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diagrams/data26.xml" ContentType="application/vnd.openxmlformats-officedocument.drawingml.diagramData+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drawing26.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4F3F" w:rsidRPr="00FE4F3F" w:rsidRDefault="00FE4F3F" w:rsidP="00FE4F3F">
      <w:pPr>
        <w:jc w:val="center"/>
        <w:rPr>
          <w:b/>
        </w:rPr>
      </w:pPr>
      <w:r w:rsidRPr="00FE4F3F">
        <w:rPr>
          <w:b/>
        </w:rPr>
        <w:t>Міністерство освіти і науки України</w:t>
      </w:r>
    </w:p>
    <w:p w:rsidR="00FE4F3F" w:rsidRPr="00FE4F3F" w:rsidRDefault="00FE4F3F" w:rsidP="00FE4F3F">
      <w:pPr>
        <w:jc w:val="center"/>
        <w:rPr>
          <w:b/>
        </w:rPr>
      </w:pPr>
    </w:p>
    <w:p w:rsidR="00FE4F3F" w:rsidRPr="008644C5" w:rsidRDefault="009B742B" w:rsidP="00FE4F3F">
      <w:pPr>
        <w:jc w:val="center"/>
        <w:rPr>
          <w:b/>
          <w:sz w:val="32"/>
          <w:szCs w:val="32"/>
        </w:rPr>
      </w:pPr>
      <w:r>
        <w:rPr>
          <w:b/>
          <w:sz w:val="32"/>
          <w:szCs w:val="32"/>
        </w:rPr>
        <w:t>Дніпровський політехнічний коледж</w:t>
      </w:r>
    </w:p>
    <w:p w:rsidR="00FE4F3F" w:rsidRPr="008644C5" w:rsidRDefault="00FE4F3F" w:rsidP="00FE4F3F">
      <w:pPr>
        <w:jc w:val="center"/>
        <w:rPr>
          <w:b/>
          <w:sz w:val="32"/>
          <w:szCs w:val="32"/>
        </w:rPr>
      </w:pPr>
    </w:p>
    <w:p w:rsidR="00FE4F3F" w:rsidRDefault="00FE4F3F" w:rsidP="00FE4F3F">
      <w:pPr>
        <w:jc w:val="center"/>
        <w:rPr>
          <w:b/>
        </w:rPr>
      </w:pPr>
    </w:p>
    <w:p w:rsidR="00FE4F3F" w:rsidRDefault="00FE4F3F" w:rsidP="00FE4F3F">
      <w:pPr>
        <w:jc w:val="center"/>
        <w:rPr>
          <w:b/>
        </w:rPr>
      </w:pPr>
    </w:p>
    <w:p w:rsidR="00FE4F3F" w:rsidRDefault="00FE4F3F" w:rsidP="00FE4F3F">
      <w:pPr>
        <w:jc w:val="center"/>
        <w:rPr>
          <w:b/>
        </w:rPr>
      </w:pPr>
    </w:p>
    <w:p w:rsidR="00FE4F3F" w:rsidRDefault="00FE4F3F" w:rsidP="00FE4F3F">
      <w:pPr>
        <w:jc w:val="center"/>
        <w:rPr>
          <w:b/>
        </w:rPr>
      </w:pPr>
    </w:p>
    <w:p w:rsidR="00FE4F3F" w:rsidRDefault="00FE4F3F" w:rsidP="00FE4F3F">
      <w:pPr>
        <w:jc w:val="center"/>
        <w:rPr>
          <w:b/>
        </w:rPr>
      </w:pPr>
    </w:p>
    <w:p w:rsidR="0006126A" w:rsidRDefault="0006126A" w:rsidP="0006126A">
      <w:pPr>
        <w:spacing w:line="360" w:lineRule="auto"/>
        <w:jc w:val="center"/>
        <w:rPr>
          <w:b/>
          <w:color w:val="000000"/>
        </w:rPr>
      </w:pPr>
      <w:r w:rsidRPr="0006126A">
        <w:rPr>
          <w:b/>
          <w:color w:val="000000"/>
        </w:rPr>
        <w:t xml:space="preserve">ОПОРНИЙ КОНСПЕКТ </w:t>
      </w:r>
    </w:p>
    <w:p w:rsidR="00FE4F3F" w:rsidRPr="0006126A" w:rsidRDefault="0006126A" w:rsidP="0006126A">
      <w:pPr>
        <w:spacing w:line="360" w:lineRule="auto"/>
        <w:jc w:val="center"/>
        <w:rPr>
          <w:b/>
        </w:rPr>
      </w:pPr>
      <w:r w:rsidRPr="0006126A">
        <w:rPr>
          <w:b/>
          <w:color w:val="000000"/>
        </w:rPr>
        <w:t>З БУХГАЛТЕРСЬКОГО ОБЛІКУ</w:t>
      </w:r>
    </w:p>
    <w:p w:rsidR="00FE4F3F" w:rsidRDefault="00FE4F3F" w:rsidP="00FE4F3F">
      <w:pPr>
        <w:jc w:val="center"/>
        <w:rPr>
          <w:b/>
          <w:sz w:val="32"/>
          <w:szCs w:val="32"/>
        </w:rPr>
      </w:pPr>
    </w:p>
    <w:p w:rsidR="00FE4F3F" w:rsidRDefault="00FE4F3F" w:rsidP="00FE4F3F">
      <w:pPr>
        <w:jc w:val="center"/>
      </w:pPr>
    </w:p>
    <w:p w:rsidR="00FE4F3F" w:rsidRDefault="00FE4F3F" w:rsidP="00FE4F3F">
      <w:pPr>
        <w:jc w:val="center"/>
      </w:pPr>
    </w:p>
    <w:p w:rsidR="00FE4F3F" w:rsidRDefault="009B742B" w:rsidP="00FE4F3F">
      <w:pPr>
        <w:jc w:val="center"/>
        <w:rPr>
          <w:b/>
          <w:sz w:val="36"/>
          <w:szCs w:val="36"/>
        </w:rPr>
      </w:pPr>
      <w:r>
        <w:rPr>
          <w:b/>
        </w:rPr>
        <w:t>Напрям підготовки</w:t>
      </w:r>
      <w:r w:rsidR="00FE4F3F" w:rsidRPr="008644C5">
        <w:rPr>
          <w:b/>
        </w:rPr>
        <w:t xml:space="preserve">: </w:t>
      </w:r>
      <w:r>
        <w:rPr>
          <w:b/>
        </w:rPr>
        <w:t>6.030601 «Менеджмент»</w:t>
      </w:r>
    </w:p>
    <w:p w:rsidR="00FE4F3F" w:rsidRDefault="00FE4F3F" w:rsidP="00FE4F3F">
      <w:pPr>
        <w:jc w:val="center"/>
        <w:rPr>
          <w:b/>
          <w:sz w:val="36"/>
          <w:szCs w:val="36"/>
        </w:rPr>
      </w:pPr>
    </w:p>
    <w:p w:rsidR="00FE4F3F" w:rsidRDefault="00FE4F3F" w:rsidP="00FE4F3F">
      <w:pPr>
        <w:jc w:val="center"/>
        <w:rPr>
          <w:b/>
          <w:sz w:val="36"/>
          <w:szCs w:val="36"/>
        </w:rPr>
      </w:pPr>
    </w:p>
    <w:p w:rsidR="00FE4F3F" w:rsidRDefault="009B742B" w:rsidP="009B742B">
      <w:pPr>
        <w:jc w:val="right"/>
        <w:rPr>
          <w:sz w:val="24"/>
          <w:szCs w:val="24"/>
        </w:rPr>
      </w:pPr>
      <w:r w:rsidRPr="009B742B">
        <w:rPr>
          <w:sz w:val="24"/>
          <w:szCs w:val="24"/>
        </w:rPr>
        <w:t xml:space="preserve">Розроблено </w:t>
      </w:r>
      <w:r>
        <w:rPr>
          <w:sz w:val="24"/>
          <w:szCs w:val="24"/>
        </w:rPr>
        <w:t>викладачем:</w:t>
      </w:r>
    </w:p>
    <w:p w:rsidR="009B742B" w:rsidRPr="009B742B" w:rsidRDefault="009B742B" w:rsidP="009B742B">
      <w:pPr>
        <w:jc w:val="right"/>
        <w:rPr>
          <w:sz w:val="24"/>
          <w:szCs w:val="24"/>
        </w:rPr>
      </w:pPr>
      <w:r>
        <w:rPr>
          <w:sz w:val="24"/>
          <w:szCs w:val="24"/>
        </w:rPr>
        <w:t>Н.</w:t>
      </w:r>
      <w:r w:rsidR="002D705B">
        <w:rPr>
          <w:sz w:val="24"/>
          <w:szCs w:val="24"/>
          <w:lang w:val="ru-RU"/>
        </w:rPr>
        <w:t xml:space="preserve"> </w:t>
      </w:r>
      <w:r>
        <w:rPr>
          <w:sz w:val="24"/>
          <w:szCs w:val="24"/>
        </w:rPr>
        <w:t>Ю.</w:t>
      </w:r>
      <w:r w:rsidR="002D705B">
        <w:rPr>
          <w:sz w:val="24"/>
          <w:szCs w:val="24"/>
          <w:lang w:val="ru-RU"/>
        </w:rPr>
        <w:t xml:space="preserve"> </w:t>
      </w:r>
      <w:bookmarkStart w:id="0" w:name="_GoBack"/>
      <w:bookmarkEnd w:id="0"/>
      <w:r>
        <w:rPr>
          <w:sz w:val="24"/>
          <w:szCs w:val="24"/>
        </w:rPr>
        <w:t>Карабонцевою</w:t>
      </w:r>
    </w:p>
    <w:p w:rsidR="009B742B" w:rsidRDefault="009B742B" w:rsidP="00FE4F3F">
      <w:pPr>
        <w:jc w:val="center"/>
        <w:rPr>
          <w:b/>
        </w:rPr>
      </w:pPr>
    </w:p>
    <w:p w:rsidR="009B742B" w:rsidRDefault="009B742B" w:rsidP="00FE4F3F">
      <w:pPr>
        <w:jc w:val="center"/>
        <w:rPr>
          <w:b/>
        </w:rPr>
      </w:pPr>
    </w:p>
    <w:p w:rsidR="009B742B" w:rsidRDefault="009B742B" w:rsidP="00FE4F3F">
      <w:pPr>
        <w:jc w:val="center"/>
        <w:rPr>
          <w:b/>
        </w:rPr>
      </w:pPr>
    </w:p>
    <w:p w:rsidR="009B742B" w:rsidRDefault="009B742B" w:rsidP="00FE4F3F">
      <w:pPr>
        <w:jc w:val="center"/>
        <w:rPr>
          <w:b/>
        </w:rPr>
      </w:pPr>
    </w:p>
    <w:p w:rsidR="009B742B" w:rsidRDefault="009B742B" w:rsidP="00FE4F3F">
      <w:pPr>
        <w:jc w:val="center"/>
        <w:rPr>
          <w:b/>
        </w:rPr>
      </w:pPr>
    </w:p>
    <w:p w:rsidR="009B742B" w:rsidRDefault="009B742B" w:rsidP="00FE4F3F">
      <w:pPr>
        <w:jc w:val="center"/>
        <w:rPr>
          <w:b/>
        </w:rPr>
      </w:pPr>
    </w:p>
    <w:p w:rsidR="009B742B" w:rsidRDefault="009B742B" w:rsidP="00FE4F3F">
      <w:pPr>
        <w:jc w:val="center"/>
        <w:rPr>
          <w:b/>
        </w:rPr>
      </w:pPr>
    </w:p>
    <w:p w:rsidR="00FE4F3F" w:rsidRPr="00FE4F3F" w:rsidRDefault="009B742B" w:rsidP="00FE4F3F">
      <w:pPr>
        <w:jc w:val="center"/>
        <w:rPr>
          <w:b/>
        </w:rPr>
      </w:pPr>
      <w:r>
        <w:rPr>
          <w:b/>
        </w:rPr>
        <w:t>Дніпро, 2017</w:t>
      </w:r>
    </w:p>
    <w:p w:rsidR="00395457" w:rsidRDefault="00395457" w:rsidP="00395457">
      <w:pPr>
        <w:ind w:firstLine="600"/>
        <w:jc w:val="both"/>
        <w:rPr>
          <w:sz w:val="22"/>
          <w:szCs w:val="22"/>
        </w:rPr>
      </w:pPr>
    </w:p>
    <w:p w:rsidR="00395457" w:rsidRDefault="00395457" w:rsidP="00395457">
      <w:pPr>
        <w:ind w:firstLine="600"/>
        <w:jc w:val="both"/>
        <w:rPr>
          <w:sz w:val="22"/>
          <w:szCs w:val="22"/>
        </w:rPr>
      </w:pPr>
    </w:p>
    <w:p w:rsidR="00395457" w:rsidRDefault="00395457" w:rsidP="00395457">
      <w:pPr>
        <w:ind w:firstLine="600"/>
        <w:jc w:val="both"/>
        <w:rPr>
          <w:sz w:val="22"/>
          <w:szCs w:val="22"/>
        </w:rPr>
      </w:pPr>
    </w:p>
    <w:p w:rsidR="00395457" w:rsidRDefault="00395457" w:rsidP="00395457">
      <w:pPr>
        <w:ind w:firstLine="600"/>
        <w:jc w:val="both"/>
        <w:rPr>
          <w:sz w:val="22"/>
          <w:szCs w:val="22"/>
        </w:rPr>
      </w:pPr>
    </w:p>
    <w:p w:rsidR="00395457" w:rsidRDefault="00395457" w:rsidP="00395457">
      <w:pPr>
        <w:ind w:firstLine="600"/>
        <w:jc w:val="both"/>
        <w:rPr>
          <w:sz w:val="22"/>
          <w:szCs w:val="22"/>
        </w:rPr>
      </w:pPr>
    </w:p>
    <w:p w:rsidR="00395457" w:rsidRDefault="00395457" w:rsidP="00395457">
      <w:pPr>
        <w:ind w:firstLine="600"/>
        <w:jc w:val="both"/>
        <w:rPr>
          <w:sz w:val="22"/>
          <w:szCs w:val="22"/>
        </w:rPr>
      </w:pPr>
      <w:r>
        <w:rPr>
          <w:sz w:val="22"/>
          <w:szCs w:val="22"/>
        </w:rPr>
        <w:t>Опорний конспект з бухгалтерського обліку створений відповідно до типової навчальної програми предмета «Бухгалтерський облік» та теоретичної частини предмета «Виробниче навчання» Державного стандарту професійно-технічної освіти з професії обліковець з реєстрації бухгалтерських даних (зміни внесені у межах дозволених норм).</w:t>
      </w:r>
    </w:p>
    <w:p w:rsidR="00395457" w:rsidRDefault="00395457" w:rsidP="00395457">
      <w:pPr>
        <w:ind w:firstLine="600"/>
        <w:jc w:val="both"/>
        <w:rPr>
          <w:sz w:val="22"/>
          <w:szCs w:val="22"/>
        </w:rPr>
      </w:pPr>
    </w:p>
    <w:p w:rsidR="00395457" w:rsidRDefault="00395457" w:rsidP="00395457">
      <w:pPr>
        <w:ind w:firstLine="601"/>
        <w:jc w:val="both"/>
        <w:rPr>
          <w:sz w:val="22"/>
          <w:szCs w:val="22"/>
        </w:rPr>
      </w:pPr>
      <w:r>
        <w:rPr>
          <w:sz w:val="22"/>
          <w:szCs w:val="22"/>
        </w:rPr>
        <w:t xml:space="preserve">Опорний конспект може бути використаний викладачами на теоретичних уроках з бухгалтерського обліку, учнями – при виконанні домашнього завдання та при підготовці до лабораторно-практичних робіт, майстрами виробничого навчання – для актуалізації знань на вступних інструктажах під час виробничого навчання.   </w:t>
      </w:r>
    </w:p>
    <w:p w:rsidR="00395457" w:rsidRDefault="00395457" w:rsidP="00395457">
      <w:pPr>
        <w:ind w:firstLine="600"/>
        <w:jc w:val="both"/>
        <w:rPr>
          <w:sz w:val="22"/>
          <w:szCs w:val="22"/>
        </w:rPr>
      </w:pPr>
    </w:p>
    <w:p w:rsidR="00395457" w:rsidRDefault="00395457" w:rsidP="00395457">
      <w:pPr>
        <w:spacing w:after="120"/>
        <w:ind w:firstLine="600"/>
        <w:rPr>
          <w:sz w:val="22"/>
          <w:szCs w:val="22"/>
        </w:rPr>
      </w:pPr>
    </w:p>
    <w:p w:rsidR="00395457" w:rsidRDefault="00395457" w:rsidP="00395457">
      <w:pPr>
        <w:spacing w:after="120"/>
        <w:ind w:firstLine="600"/>
        <w:rPr>
          <w:sz w:val="22"/>
          <w:szCs w:val="22"/>
        </w:rPr>
      </w:pPr>
    </w:p>
    <w:p w:rsidR="00395457" w:rsidRDefault="00395457" w:rsidP="00395457">
      <w:pPr>
        <w:spacing w:after="120"/>
        <w:ind w:firstLine="600"/>
        <w:rPr>
          <w:sz w:val="22"/>
          <w:szCs w:val="22"/>
        </w:rPr>
      </w:pPr>
    </w:p>
    <w:p w:rsidR="004F4239" w:rsidRDefault="004F4239" w:rsidP="00D31C5D">
      <w:pPr>
        <w:ind w:firstLine="561"/>
        <w:jc w:val="center"/>
        <w:rPr>
          <w:b/>
          <w:color w:val="000000"/>
          <w:sz w:val="24"/>
          <w:szCs w:val="24"/>
        </w:rPr>
      </w:pPr>
      <w:r>
        <w:rPr>
          <w:b/>
          <w:color w:val="000000"/>
          <w:sz w:val="24"/>
          <w:szCs w:val="24"/>
        </w:rPr>
        <w:t>ЗМІСТ</w:t>
      </w:r>
    </w:p>
    <w:p w:rsidR="004F4239" w:rsidRDefault="004F4239" w:rsidP="00D31C5D">
      <w:pPr>
        <w:ind w:firstLine="561"/>
        <w:jc w:val="center"/>
        <w:rPr>
          <w:b/>
          <w:color w:val="000000"/>
          <w:sz w:val="24"/>
          <w:szCs w:val="24"/>
        </w:rPr>
      </w:pPr>
    </w:p>
    <w:tbl>
      <w:tblPr>
        <w:tblW w:w="0" w:type="auto"/>
        <w:tblLook w:val="01E0" w:firstRow="1" w:lastRow="1" w:firstColumn="1" w:lastColumn="1" w:noHBand="0" w:noVBand="0"/>
      </w:tblPr>
      <w:tblGrid>
        <w:gridCol w:w="6177"/>
        <w:gridCol w:w="576"/>
      </w:tblGrid>
      <w:tr w:rsidR="004F4239" w:rsidRPr="007D1351" w:rsidTr="007D1351">
        <w:tc>
          <w:tcPr>
            <w:tcW w:w="6177" w:type="dxa"/>
          </w:tcPr>
          <w:p w:rsidR="004F4239" w:rsidRPr="007D1351" w:rsidRDefault="000B66BF" w:rsidP="007D1351">
            <w:pPr>
              <w:ind w:firstLine="480"/>
              <w:jc w:val="both"/>
              <w:rPr>
                <w:color w:val="000000"/>
                <w:sz w:val="24"/>
                <w:szCs w:val="24"/>
              </w:rPr>
            </w:pPr>
            <w:r w:rsidRPr="007D1351">
              <w:rPr>
                <w:b/>
                <w:color w:val="000000"/>
                <w:sz w:val="24"/>
                <w:szCs w:val="24"/>
              </w:rPr>
              <w:t>Вступ</w:t>
            </w:r>
          </w:p>
          <w:p w:rsidR="004F4239" w:rsidRPr="007D1351" w:rsidRDefault="004F4239" w:rsidP="007D1351">
            <w:pPr>
              <w:jc w:val="both"/>
              <w:rPr>
                <w:b/>
                <w:color w:val="000000"/>
                <w:sz w:val="24"/>
                <w:szCs w:val="24"/>
              </w:rPr>
            </w:pPr>
          </w:p>
        </w:tc>
        <w:tc>
          <w:tcPr>
            <w:tcW w:w="576" w:type="dxa"/>
          </w:tcPr>
          <w:p w:rsidR="004F4239" w:rsidRPr="007D1351" w:rsidRDefault="00395457" w:rsidP="007D1351">
            <w:pPr>
              <w:jc w:val="right"/>
              <w:rPr>
                <w:b/>
                <w:color w:val="000000"/>
                <w:sz w:val="24"/>
                <w:szCs w:val="24"/>
              </w:rPr>
            </w:pPr>
            <w:r w:rsidRPr="007D1351">
              <w:rPr>
                <w:b/>
                <w:color w:val="000000"/>
                <w:sz w:val="24"/>
                <w:szCs w:val="24"/>
              </w:rPr>
              <w:t>4</w:t>
            </w:r>
          </w:p>
        </w:tc>
      </w:tr>
      <w:tr w:rsidR="000B66BF" w:rsidRPr="007D1351" w:rsidTr="007D1351">
        <w:tc>
          <w:tcPr>
            <w:tcW w:w="6177" w:type="dxa"/>
          </w:tcPr>
          <w:p w:rsidR="000B66BF" w:rsidRPr="007D1351" w:rsidRDefault="000B66BF" w:rsidP="007D1351">
            <w:pPr>
              <w:jc w:val="both"/>
              <w:rPr>
                <w:color w:val="000000"/>
                <w:sz w:val="24"/>
                <w:szCs w:val="24"/>
              </w:rPr>
            </w:pPr>
            <w:r w:rsidRPr="007D1351">
              <w:rPr>
                <w:b/>
                <w:color w:val="000000"/>
                <w:sz w:val="24"/>
                <w:szCs w:val="24"/>
              </w:rPr>
              <w:t>Тема 1. Бухгалтерський облік, його сутність і основи організації</w:t>
            </w:r>
            <w:r w:rsidRPr="007D1351">
              <w:rPr>
                <w:color w:val="000000"/>
                <w:sz w:val="24"/>
                <w:szCs w:val="24"/>
              </w:rPr>
              <w:t>…………………………………………………...</w:t>
            </w:r>
          </w:p>
          <w:p w:rsidR="000B66BF" w:rsidRPr="007D1351" w:rsidRDefault="000B66BF" w:rsidP="007D1351">
            <w:pPr>
              <w:jc w:val="both"/>
              <w:rPr>
                <w:b/>
                <w:color w:val="000000"/>
                <w:sz w:val="24"/>
                <w:szCs w:val="24"/>
              </w:rPr>
            </w:pPr>
          </w:p>
        </w:tc>
        <w:tc>
          <w:tcPr>
            <w:tcW w:w="576" w:type="dxa"/>
          </w:tcPr>
          <w:p w:rsidR="000B66BF" w:rsidRPr="007D1351" w:rsidRDefault="000B66BF" w:rsidP="007D1351">
            <w:pPr>
              <w:jc w:val="right"/>
              <w:rPr>
                <w:b/>
                <w:color w:val="000000"/>
                <w:sz w:val="24"/>
                <w:szCs w:val="24"/>
              </w:rPr>
            </w:pPr>
          </w:p>
          <w:p w:rsidR="000B66BF" w:rsidRPr="007D1351" w:rsidRDefault="00395457" w:rsidP="007D1351">
            <w:pPr>
              <w:jc w:val="right"/>
              <w:rPr>
                <w:b/>
                <w:color w:val="000000"/>
                <w:sz w:val="24"/>
                <w:szCs w:val="24"/>
              </w:rPr>
            </w:pPr>
            <w:r w:rsidRPr="007D1351">
              <w:rPr>
                <w:b/>
                <w:color w:val="000000"/>
                <w:sz w:val="24"/>
                <w:szCs w:val="24"/>
              </w:rPr>
              <w:t>5</w:t>
            </w:r>
          </w:p>
        </w:tc>
      </w:tr>
      <w:tr w:rsidR="004F4239" w:rsidRPr="007D1351" w:rsidTr="007D1351">
        <w:tc>
          <w:tcPr>
            <w:tcW w:w="6177" w:type="dxa"/>
          </w:tcPr>
          <w:p w:rsidR="004F4239" w:rsidRPr="007D1351" w:rsidRDefault="004F4239" w:rsidP="007D1351">
            <w:pPr>
              <w:jc w:val="both"/>
              <w:rPr>
                <w:b/>
                <w:color w:val="000000"/>
                <w:sz w:val="24"/>
                <w:szCs w:val="24"/>
              </w:rPr>
            </w:pPr>
            <w:r w:rsidRPr="007D1351">
              <w:rPr>
                <w:b/>
                <w:color w:val="000000"/>
                <w:sz w:val="24"/>
                <w:szCs w:val="24"/>
              </w:rPr>
              <w:t>Тема 2. Предмет і метод бухгалтерського обліку</w:t>
            </w:r>
            <w:r w:rsidRPr="007D1351">
              <w:rPr>
                <w:color w:val="000000"/>
                <w:sz w:val="24"/>
                <w:szCs w:val="24"/>
              </w:rPr>
              <w:t>……...</w:t>
            </w:r>
          </w:p>
          <w:p w:rsidR="004F4239" w:rsidRPr="007D1351" w:rsidRDefault="004F4239" w:rsidP="007D1351">
            <w:pPr>
              <w:jc w:val="both"/>
              <w:rPr>
                <w:b/>
                <w:color w:val="000000"/>
                <w:sz w:val="24"/>
                <w:szCs w:val="24"/>
              </w:rPr>
            </w:pPr>
          </w:p>
        </w:tc>
        <w:tc>
          <w:tcPr>
            <w:tcW w:w="576" w:type="dxa"/>
          </w:tcPr>
          <w:p w:rsidR="004F4239" w:rsidRPr="007D1351" w:rsidRDefault="006441F0" w:rsidP="007D1351">
            <w:pPr>
              <w:jc w:val="right"/>
              <w:rPr>
                <w:b/>
                <w:color w:val="000000"/>
                <w:sz w:val="24"/>
                <w:szCs w:val="24"/>
              </w:rPr>
            </w:pPr>
            <w:r w:rsidRPr="007D1351">
              <w:rPr>
                <w:b/>
                <w:color w:val="000000"/>
                <w:sz w:val="24"/>
                <w:szCs w:val="24"/>
              </w:rPr>
              <w:t>1</w:t>
            </w:r>
            <w:r w:rsidR="00395457" w:rsidRPr="007D1351">
              <w:rPr>
                <w:b/>
                <w:color w:val="000000"/>
                <w:sz w:val="24"/>
                <w:szCs w:val="24"/>
              </w:rPr>
              <w:t>4</w:t>
            </w:r>
          </w:p>
        </w:tc>
      </w:tr>
      <w:tr w:rsidR="004F4239" w:rsidRPr="007D1351" w:rsidTr="007D1351">
        <w:tc>
          <w:tcPr>
            <w:tcW w:w="6177" w:type="dxa"/>
          </w:tcPr>
          <w:p w:rsidR="004F4239" w:rsidRPr="007D1351" w:rsidRDefault="004F4239" w:rsidP="007D1351">
            <w:pPr>
              <w:jc w:val="both"/>
              <w:rPr>
                <w:color w:val="000000"/>
                <w:sz w:val="24"/>
                <w:szCs w:val="24"/>
              </w:rPr>
            </w:pPr>
            <w:r w:rsidRPr="007D1351">
              <w:rPr>
                <w:b/>
                <w:color w:val="000000"/>
                <w:sz w:val="24"/>
                <w:szCs w:val="24"/>
              </w:rPr>
              <w:t>Тема 3. Бухгалтерський баланс</w:t>
            </w:r>
            <w:r w:rsidRPr="007D1351">
              <w:rPr>
                <w:color w:val="000000"/>
                <w:sz w:val="24"/>
                <w:szCs w:val="24"/>
              </w:rPr>
              <w:t>………………………….</w:t>
            </w:r>
          </w:p>
          <w:p w:rsidR="004F4239" w:rsidRPr="007D1351" w:rsidRDefault="004F4239" w:rsidP="007D1351">
            <w:pPr>
              <w:jc w:val="both"/>
              <w:rPr>
                <w:b/>
                <w:color w:val="000000"/>
                <w:sz w:val="24"/>
                <w:szCs w:val="24"/>
              </w:rPr>
            </w:pPr>
          </w:p>
        </w:tc>
        <w:tc>
          <w:tcPr>
            <w:tcW w:w="576" w:type="dxa"/>
          </w:tcPr>
          <w:p w:rsidR="004F4239" w:rsidRPr="007D1351" w:rsidRDefault="00CB6F01" w:rsidP="007D1351">
            <w:pPr>
              <w:jc w:val="right"/>
              <w:rPr>
                <w:b/>
                <w:color w:val="000000"/>
                <w:sz w:val="24"/>
                <w:szCs w:val="24"/>
              </w:rPr>
            </w:pPr>
            <w:r w:rsidRPr="007D1351">
              <w:rPr>
                <w:b/>
                <w:color w:val="000000"/>
                <w:sz w:val="24"/>
                <w:szCs w:val="24"/>
              </w:rPr>
              <w:t>2</w:t>
            </w:r>
            <w:r w:rsidR="00395457" w:rsidRPr="007D1351">
              <w:rPr>
                <w:b/>
                <w:color w:val="000000"/>
                <w:sz w:val="24"/>
                <w:szCs w:val="24"/>
              </w:rPr>
              <w:t>3</w:t>
            </w:r>
          </w:p>
        </w:tc>
      </w:tr>
      <w:tr w:rsidR="004F4239" w:rsidRPr="007D1351" w:rsidTr="007D1351">
        <w:tc>
          <w:tcPr>
            <w:tcW w:w="6177" w:type="dxa"/>
          </w:tcPr>
          <w:p w:rsidR="004F4239" w:rsidRPr="007D1351" w:rsidRDefault="004F4239" w:rsidP="007D1351">
            <w:pPr>
              <w:jc w:val="both"/>
              <w:rPr>
                <w:color w:val="000000"/>
                <w:sz w:val="24"/>
                <w:szCs w:val="24"/>
              </w:rPr>
            </w:pPr>
            <w:r w:rsidRPr="007D1351">
              <w:rPr>
                <w:b/>
                <w:color w:val="000000"/>
                <w:sz w:val="24"/>
                <w:szCs w:val="24"/>
              </w:rPr>
              <w:t>Тема 4. Рахунки бухгалтерського обліку і подвійний запис</w:t>
            </w:r>
            <w:r w:rsidRPr="007D1351">
              <w:rPr>
                <w:color w:val="000000"/>
                <w:sz w:val="24"/>
                <w:szCs w:val="24"/>
              </w:rPr>
              <w:t>…………………………………………………………</w:t>
            </w:r>
          </w:p>
          <w:p w:rsidR="004F4239" w:rsidRPr="007D1351" w:rsidRDefault="004F4239" w:rsidP="007D1351">
            <w:pPr>
              <w:jc w:val="both"/>
              <w:rPr>
                <w:b/>
                <w:color w:val="000000"/>
                <w:sz w:val="24"/>
                <w:szCs w:val="24"/>
              </w:rPr>
            </w:pPr>
          </w:p>
        </w:tc>
        <w:tc>
          <w:tcPr>
            <w:tcW w:w="576" w:type="dxa"/>
          </w:tcPr>
          <w:p w:rsidR="001E4DF8" w:rsidRPr="007D1351" w:rsidRDefault="001E4DF8" w:rsidP="007D1351">
            <w:pPr>
              <w:jc w:val="right"/>
              <w:rPr>
                <w:b/>
                <w:color w:val="000000"/>
                <w:sz w:val="24"/>
                <w:szCs w:val="24"/>
              </w:rPr>
            </w:pPr>
          </w:p>
          <w:p w:rsidR="004F4239" w:rsidRPr="007D1351" w:rsidRDefault="00CB6F01" w:rsidP="007D1351">
            <w:pPr>
              <w:jc w:val="right"/>
              <w:rPr>
                <w:b/>
                <w:color w:val="000000"/>
                <w:sz w:val="24"/>
                <w:szCs w:val="24"/>
              </w:rPr>
            </w:pPr>
            <w:r w:rsidRPr="007D1351">
              <w:rPr>
                <w:b/>
                <w:color w:val="000000"/>
                <w:sz w:val="24"/>
                <w:szCs w:val="24"/>
              </w:rPr>
              <w:t>3</w:t>
            </w:r>
            <w:r w:rsidR="00395457" w:rsidRPr="007D1351">
              <w:rPr>
                <w:b/>
                <w:color w:val="000000"/>
                <w:sz w:val="24"/>
                <w:szCs w:val="24"/>
              </w:rPr>
              <w:t>2</w:t>
            </w:r>
          </w:p>
        </w:tc>
      </w:tr>
      <w:tr w:rsidR="004F4239" w:rsidRPr="007D1351" w:rsidTr="007D1351">
        <w:tc>
          <w:tcPr>
            <w:tcW w:w="6177" w:type="dxa"/>
          </w:tcPr>
          <w:p w:rsidR="004F4239" w:rsidRPr="007D1351" w:rsidRDefault="004F4239" w:rsidP="007D1351">
            <w:pPr>
              <w:jc w:val="both"/>
              <w:rPr>
                <w:color w:val="000000"/>
                <w:sz w:val="24"/>
                <w:szCs w:val="24"/>
              </w:rPr>
            </w:pPr>
            <w:r w:rsidRPr="007D1351">
              <w:rPr>
                <w:b/>
                <w:color w:val="000000"/>
                <w:sz w:val="24"/>
                <w:szCs w:val="24"/>
              </w:rPr>
              <w:t>Тема 5. План рахунків бухгалтерського обліку</w:t>
            </w:r>
            <w:r w:rsidRPr="007D1351">
              <w:rPr>
                <w:color w:val="000000"/>
                <w:sz w:val="24"/>
                <w:szCs w:val="24"/>
              </w:rPr>
              <w:t>……….</w:t>
            </w:r>
          </w:p>
          <w:p w:rsidR="004F4239" w:rsidRPr="007D1351" w:rsidRDefault="004F4239" w:rsidP="007D1351">
            <w:pPr>
              <w:jc w:val="both"/>
              <w:rPr>
                <w:b/>
                <w:color w:val="000000"/>
                <w:sz w:val="24"/>
                <w:szCs w:val="24"/>
              </w:rPr>
            </w:pPr>
          </w:p>
        </w:tc>
        <w:tc>
          <w:tcPr>
            <w:tcW w:w="576" w:type="dxa"/>
          </w:tcPr>
          <w:p w:rsidR="004F4239" w:rsidRPr="007D1351" w:rsidRDefault="00766859" w:rsidP="007D1351">
            <w:pPr>
              <w:jc w:val="right"/>
              <w:rPr>
                <w:b/>
                <w:color w:val="000000"/>
                <w:sz w:val="24"/>
                <w:szCs w:val="24"/>
              </w:rPr>
            </w:pPr>
            <w:r w:rsidRPr="007D1351">
              <w:rPr>
                <w:b/>
                <w:color w:val="000000"/>
                <w:sz w:val="24"/>
                <w:szCs w:val="24"/>
              </w:rPr>
              <w:t>4</w:t>
            </w:r>
            <w:r w:rsidR="00395457" w:rsidRPr="007D1351">
              <w:rPr>
                <w:b/>
                <w:color w:val="000000"/>
                <w:sz w:val="24"/>
                <w:szCs w:val="24"/>
              </w:rPr>
              <w:t>7</w:t>
            </w:r>
          </w:p>
        </w:tc>
      </w:tr>
      <w:tr w:rsidR="004F4239" w:rsidRPr="007D1351" w:rsidTr="007D1351">
        <w:tc>
          <w:tcPr>
            <w:tcW w:w="6177" w:type="dxa"/>
          </w:tcPr>
          <w:p w:rsidR="004F4239" w:rsidRPr="007D1351" w:rsidRDefault="004F4239" w:rsidP="004F4239">
            <w:pPr>
              <w:pStyle w:val="20"/>
              <w:rPr>
                <w:b w:val="0"/>
                <w:color w:val="000000"/>
                <w:sz w:val="24"/>
                <w:szCs w:val="24"/>
              </w:rPr>
            </w:pPr>
            <w:r w:rsidRPr="007D1351">
              <w:rPr>
                <w:color w:val="000000"/>
                <w:sz w:val="24"/>
                <w:szCs w:val="24"/>
              </w:rPr>
              <w:t>Тема 6. Первинне спостереження, документація та інвентаризація</w:t>
            </w:r>
            <w:r w:rsidRPr="007D1351">
              <w:rPr>
                <w:b w:val="0"/>
                <w:color w:val="000000"/>
                <w:sz w:val="24"/>
                <w:szCs w:val="24"/>
              </w:rPr>
              <w:t>………………………………………………</w:t>
            </w:r>
          </w:p>
          <w:p w:rsidR="004F4239" w:rsidRPr="007D1351" w:rsidRDefault="004F4239" w:rsidP="004F4239">
            <w:pPr>
              <w:pStyle w:val="20"/>
              <w:rPr>
                <w:color w:val="000000"/>
                <w:sz w:val="24"/>
                <w:szCs w:val="24"/>
              </w:rPr>
            </w:pPr>
          </w:p>
        </w:tc>
        <w:tc>
          <w:tcPr>
            <w:tcW w:w="576" w:type="dxa"/>
          </w:tcPr>
          <w:p w:rsidR="004F4239" w:rsidRPr="007D1351" w:rsidRDefault="004F4239" w:rsidP="007D1351">
            <w:pPr>
              <w:jc w:val="right"/>
              <w:rPr>
                <w:b/>
                <w:color w:val="000000"/>
                <w:sz w:val="24"/>
                <w:szCs w:val="24"/>
              </w:rPr>
            </w:pPr>
          </w:p>
          <w:p w:rsidR="00C23617" w:rsidRPr="007D1351" w:rsidRDefault="00CB6F01" w:rsidP="007D1351">
            <w:pPr>
              <w:jc w:val="right"/>
              <w:rPr>
                <w:b/>
                <w:color w:val="000000"/>
                <w:sz w:val="24"/>
                <w:szCs w:val="24"/>
              </w:rPr>
            </w:pPr>
            <w:r w:rsidRPr="007D1351">
              <w:rPr>
                <w:b/>
                <w:color w:val="000000"/>
                <w:sz w:val="24"/>
                <w:szCs w:val="24"/>
              </w:rPr>
              <w:t>5</w:t>
            </w:r>
            <w:r w:rsidR="00395457" w:rsidRPr="007D1351">
              <w:rPr>
                <w:b/>
                <w:color w:val="000000"/>
                <w:sz w:val="24"/>
                <w:szCs w:val="24"/>
              </w:rPr>
              <w:t>8</w:t>
            </w:r>
          </w:p>
        </w:tc>
      </w:tr>
      <w:tr w:rsidR="004F4239" w:rsidRPr="007D1351" w:rsidTr="007D1351">
        <w:tc>
          <w:tcPr>
            <w:tcW w:w="6177" w:type="dxa"/>
          </w:tcPr>
          <w:p w:rsidR="004F4239" w:rsidRPr="007D1351" w:rsidRDefault="004F4239" w:rsidP="007D1351">
            <w:pPr>
              <w:jc w:val="both"/>
              <w:rPr>
                <w:color w:val="000000"/>
                <w:sz w:val="24"/>
                <w:szCs w:val="24"/>
              </w:rPr>
            </w:pPr>
            <w:r w:rsidRPr="007D1351">
              <w:rPr>
                <w:b/>
                <w:color w:val="000000"/>
                <w:sz w:val="24"/>
                <w:szCs w:val="24"/>
              </w:rPr>
              <w:lastRenderedPageBreak/>
              <w:t>Тема 7. Форми бухгалтерського обліку</w:t>
            </w:r>
            <w:r w:rsidRPr="007D1351">
              <w:rPr>
                <w:color w:val="000000"/>
                <w:sz w:val="24"/>
                <w:szCs w:val="24"/>
              </w:rPr>
              <w:t>…………………</w:t>
            </w:r>
          </w:p>
          <w:p w:rsidR="004F4239" w:rsidRPr="007D1351" w:rsidRDefault="004F4239" w:rsidP="007D1351">
            <w:pPr>
              <w:jc w:val="both"/>
              <w:rPr>
                <w:b/>
                <w:color w:val="000000"/>
                <w:sz w:val="24"/>
                <w:szCs w:val="24"/>
              </w:rPr>
            </w:pPr>
          </w:p>
        </w:tc>
        <w:tc>
          <w:tcPr>
            <w:tcW w:w="576" w:type="dxa"/>
          </w:tcPr>
          <w:p w:rsidR="004F4239" w:rsidRPr="007D1351" w:rsidRDefault="00395457" w:rsidP="007D1351">
            <w:pPr>
              <w:jc w:val="right"/>
              <w:rPr>
                <w:b/>
                <w:color w:val="000000"/>
                <w:sz w:val="24"/>
                <w:szCs w:val="24"/>
              </w:rPr>
            </w:pPr>
            <w:r w:rsidRPr="007D1351">
              <w:rPr>
                <w:b/>
                <w:color w:val="000000"/>
                <w:sz w:val="24"/>
                <w:szCs w:val="24"/>
              </w:rPr>
              <w:t>80</w:t>
            </w:r>
          </w:p>
        </w:tc>
      </w:tr>
      <w:tr w:rsidR="004F4239" w:rsidRPr="007D1351" w:rsidTr="007D1351">
        <w:tc>
          <w:tcPr>
            <w:tcW w:w="6177" w:type="dxa"/>
          </w:tcPr>
          <w:p w:rsidR="004F4239" w:rsidRPr="007D1351" w:rsidRDefault="004F4239" w:rsidP="004F4239">
            <w:pPr>
              <w:pStyle w:val="20"/>
              <w:rPr>
                <w:b w:val="0"/>
                <w:color w:val="000000"/>
                <w:sz w:val="24"/>
                <w:szCs w:val="24"/>
              </w:rPr>
            </w:pPr>
            <w:r w:rsidRPr="007D1351">
              <w:rPr>
                <w:color w:val="000000"/>
                <w:sz w:val="24"/>
                <w:szCs w:val="24"/>
              </w:rPr>
              <w:t>Тема 8. Облік грошових коштів</w:t>
            </w:r>
            <w:r w:rsidRPr="007D1351">
              <w:rPr>
                <w:b w:val="0"/>
                <w:color w:val="000000"/>
                <w:sz w:val="24"/>
                <w:szCs w:val="24"/>
              </w:rPr>
              <w:t>………………………….</w:t>
            </w:r>
          </w:p>
          <w:p w:rsidR="004F4239" w:rsidRPr="007D1351" w:rsidRDefault="004F4239" w:rsidP="004F4239">
            <w:pPr>
              <w:pStyle w:val="20"/>
              <w:rPr>
                <w:color w:val="000000"/>
                <w:sz w:val="24"/>
                <w:szCs w:val="24"/>
              </w:rPr>
            </w:pPr>
          </w:p>
        </w:tc>
        <w:tc>
          <w:tcPr>
            <w:tcW w:w="576" w:type="dxa"/>
          </w:tcPr>
          <w:p w:rsidR="004F4239" w:rsidRPr="007D1351" w:rsidRDefault="00021E0D" w:rsidP="007D1351">
            <w:pPr>
              <w:jc w:val="right"/>
              <w:rPr>
                <w:b/>
                <w:color w:val="000000"/>
                <w:sz w:val="24"/>
                <w:szCs w:val="24"/>
              </w:rPr>
            </w:pPr>
            <w:r w:rsidRPr="007D1351">
              <w:rPr>
                <w:b/>
                <w:color w:val="000000"/>
                <w:sz w:val="24"/>
                <w:szCs w:val="24"/>
              </w:rPr>
              <w:t>10</w:t>
            </w:r>
            <w:r w:rsidR="00395457" w:rsidRPr="007D1351">
              <w:rPr>
                <w:b/>
                <w:color w:val="000000"/>
                <w:sz w:val="24"/>
                <w:szCs w:val="24"/>
              </w:rPr>
              <w:t>4</w:t>
            </w:r>
          </w:p>
        </w:tc>
      </w:tr>
      <w:tr w:rsidR="004F4239" w:rsidRPr="007D1351" w:rsidTr="007D1351">
        <w:tc>
          <w:tcPr>
            <w:tcW w:w="6177" w:type="dxa"/>
          </w:tcPr>
          <w:p w:rsidR="004F4239" w:rsidRPr="007D1351" w:rsidRDefault="004F4239" w:rsidP="004F4239">
            <w:pPr>
              <w:pStyle w:val="20"/>
              <w:rPr>
                <w:b w:val="0"/>
                <w:color w:val="000000"/>
                <w:sz w:val="24"/>
                <w:szCs w:val="24"/>
              </w:rPr>
            </w:pPr>
            <w:r w:rsidRPr="007D1351">
              <w:rPr>
                <w:color w:val="000000"/>
                <w:sz w:val="24"/>
                <w:szCs w:val="24"/>
              </w:rPr>
              <w:t>Тема 9. Облік розрахункових операцій</w:t>
            </w:r>
            <w:r w:rsidRPr="007D1351">
              <w:rPr>
                <w:b w:val="0"/>
                <w:color w:val="000000"/>
                <w:sz w:val="24"/>
                <w:szCs w:val="24"/>
              </w:rPr>
              <w:t>………………….</w:t>
            </w:r>
          </w:p>
          <w:p w:rsidR="004F4239" w:rsidRPr="007D1351" w:rsidRDefault="004F4239" w:rsidP="004F4239">
            <w:pPr>
              <w:pStyle w:val="20"/>
              <w:rPr>
                <w:color w:val="000000"/>
                <w:sz w:val="24"/>
                <w:szCs w:val="24"/>
              </w:rPr>
            </w:pPr>
          </w:p>
        </w:tc>
        <w:tc>
          <w:tcPr>
            <w:tcW w:w="576" w:type="dxa"/>
          </w:tcPr>
          <w:p w:rsidR="004F4239" w:rsidRPr="007D1351" w:rsidRDefault="003116F6" w:rsidP="007D1351">
            <w:pPr>
              <w:jc w:val="right"/>
              <w:rPr>
                <w:b/>
                <w:color w:val="000000"/>
                <w:sz w:val="24"/>
                <w:szCs w:val="24"/>
              </w:rPr>
            </w:pPr>
            <w:r w:rsidRPr="007D1351">
              <w:rPr>
                <w:b/>
                <w:color w:val="000000"/>
                <w:sz w:val="24"/>
                <w:szCs w:val="24"/>
              </w:rPr>
              <w:t>13</w:t>
            </w:r>
            <w:r w:rsidR="00395457" w:rsidRPr="007D1351">
              <w:rPr>
                <w:b/>
                <w:color w:val="000000"/>
                <w:sz w:val="24"/>
                <w:szCs w:val="24"/>
              </w:rPr>
              <w:t>3</w:t>
            </w:r>
          </w:p>
        </w:tc>
      </w:tr>
      <w:tr w:rsidR="004F4239" w:rsidRPr="007D1351" w:rsidTr="007D1351">
        <w:tc>
          <w:tcPr>
            <w:tcW w:w="6177" w:type="dxa"/>
          </w:tcPr>
          <w:p w:rsidR="004F4239" w:rsidRPr="007D1351" w:rsidRDefault="004F4239" w:rsidP="004F4239">
            <w:pPr>
              <w:pStyle w:val="20"/>
              <w:rPr>
                <w:b w:val="0"/>
                <w:color w:val="000000"/>
                <w:sz w:val="24"/>
                <w:szCs w:val="24"/>
              </w:rPr>
            </w:pPr>
            <w:r w:rsidRPr="007D1351">
              <w:rPr>
                <w:color w:val="000000"/>
                <w:sz w:val="24"/>
                <w:szCs w:val="24"/>
              </w:rPr>
              <w:t>Тема 10. Облік господарських процесів</w:t>
            </w:r>
            <w:r w:rsidRPr="007D1351">
              <w:rPr>
                <w:b w:val="0"/>
                <w:color w:val="000000"/>
                <w:sz w:val="24"/>
                <w:szCs w:val="24"/>
              </w:rPr>
              <w:t>…………………</w:t>
            </w:r>
          </w:p>
          <w:p w:rsidR="004F4239" w:rsidRPr="007D1351" w:rsidRDefault="004F4239" w:rsidP="004F4239">
            <w:pPr>
              <w:pStyle w:val="20"/>
              <w:rPr>
                <w:color w:val="000000"/>
                <w:sz w:val="24"/>
                <w:szCs w:val="24"/>
              </w:rPr>
            </w:pPr>
          </w:p>
        </w:tc>
        <w:tc>
          <w:tcPr>
            <w:tcW w:w="576" w:type="dxa"/>
          </w:tcPr>
          <w:p w:rsidR="004F4239" w:rsidRPr="007D1351" w:rsidRDefault="004B53F0" w:rsidP="007D1351">
            <w:pPr>
              <w:jc w:val="right"/>
              <w:rPr>
                <w:b/>
                <w:color w:val="000000"/>
                <w:sz w:val="24"/>
                <w:szCs w:val="24"/>
              </w:rPr>
            </w:pPr>
            <w:r w:rsidRPr="007D1351">
              <w:rPr>
                <w:b/>
                <w:color w:val="000000"/>
                <w:sz w:val="24"/>
                <w:szCs w:val="24"/>
              </w:rPr>
              <w:t>1</w:t>
            </w:r>
            <w:r w:rsidR="00395457" w:rsidRPr="007D1351">
              <w:rPr>
                <w:b/>
                <w:color w:val="000000"/>
                <w:sz w:val="24"/>
                <w:szCs w:val="24"/>
              </w:rPr>
              <w:t>70</w:t>
            </w:r>
          </w:p>
        </w:tc>
      </w:tr>
      <w:tr w:rsidR="004F4239" w:rsidRPr="007D1351" w:rsidTr="007D1351">
        <w:tc>
          <w:tcPr>
            <w:tcW w:w="6177" w:type="dxa"/>
          </w:tcPr>
          <w:p w:rsidR="004F4239" w:rsidRPr="007D1351" w:rsidRDefault="004F4239" w:rsidP="004F4239">
            <w:pPr>
              <w:pStyle w:val="20"/>
              <w:rPr>
                <w:b w:val="0"/>
                <w:color w:val="000000"/>
                <w:sz w:val="24"/>
                <w:szCs w:val="24"/>
              </w:rPr>
            </w:pPr>
            <w:r w:rsidRPr="007D1351">
              <w:rPr>
                <w:color w:val="000000"/>
                <w:sz w:val="24"/>
                <w:szCs w:val="24"/>
              </w:rPr>
              <w:t>Тема 11. Основи бухгалтерської звітності</w:t>
            </w:r>
            <w:r w:rsidRPr="007D1351">
              <w:rPr>
                <w:b w:val="0"/>
                <w:color w:val="000000"/>
                <w:sz w:val="24"/>
                <w:szCs w:val="24"/>
              </w:rPr>
              <w:t>………………</w:t>
            </w:r>
          </w:p>
          <w:p w:rsidR="004F4239" w:rsidRPr="007D1351" w:rsidRDefault="004F4239" w:rsidP="004F4239">
            <w:pPr>
              <w:pStyle w:val="20"/>
              <w:rPr>
                <w:color w:val="000000"/>
                <w:sz w:val="24"/>
                <w:szCs w:val="24"/>
              </w:rPr>
            </w:pPr>
          </w:p>
        </w:tc>
        <w:tc>
          <w:tcPr>
            <w:tcW w:w="576" w:type="dxa"/>
          </w:tcPr>
          <w:p w:rsidR="004F4239" w:rsidRPr="007D1351" w:rsidRDefault="006C7F44" w:rsidP="007D1351">
            <w:pPr>
              <w:jc w:val="right"/>
              <w:rPr>
                <w:b/>
                <w:color w:val="000000"/>
                <w:sz w:val="24"/>
                <w:szCs w:val="24"/>
              </w:rPr>
            </w:pPr>
            <w:r w:rsidRPr="007D1351">
              <w:rPr>
                <w:b/>
                <w:color w:val="000000"/>
                <w:sz w:val="24"/>
                <w:szCs w:val="24"/>
              </w:rPr>
              <w:t>2</w:t>
            </w:r>
            <w:r w:rsidR="00395457" w:rsidRPr="007D1351">
              <w:rPr>
                <w:b/>
                <w:color w:val="000000"/>
                <w:sz w:val="24"/>
                <w:szCs w:val="24"/>
              </w:rPr>
              <w:t>40</w:t>
            </w:r>
          </w:p>
        </w:tc>
      </w:tr>
      <w:tr w:rsidR="007779A6" w:rsidRPr="007D1351" w:rsidTr="007D1351">
        <w:tc>
          <w:tcPr>
            <w:tcW w:w="6177" w:type="dxa"/>
          </w:tcPr>
          <w:p w:rsidR="007779A6" w:rsidRPr="007D1351" w:rsidRDefault="007779A6" w:rsidP="00655973">
            <w:pPr>
              <w:pStyle w:val="20"/>
              <w:rPr>
                <w:color w:val="000000"/>
                <w:sz w:val="24"/>
                <w:szCs w:val="24"/>
              </w:rPr>
            </w:pPr>
          </w:p>
        </w:tc>
        <w:tc>
          <w:tcPr>
            <w:tcW w:w="576" w:type="dxa"/>
          </w:tcPr>
          <w:p w:rsidR="007779A6" w:rsidRPr="007D1351" w:rsidRDefault="007779A6" w:rsidP="007D1351">
            <w:pPr>
              <w:jc w:val="right"/>
              <w:rPr>
                <w:b/>
                <w:color w:val="000000"/>
                <w:sz w:val="24"/>
                <w:szCs w:val="24"/>
              </w:rPr>
            </w:pPr>
          </w:p>
        </w:tc>
      </w:tr>
      <w:tr w:rsidR="007779A6" w:rsidRPr="007D1351" w:rsidTr="007D1351">
        <w:tc>
          <w:tcPr>
            <w:tcW w:w="6177" w:type="dxa"/>
          </w:tcPr>
          <w:p w:rsidR="007779A6" w:rsidRPr="007D1351" w:rsidRDefault="007779A6" w:rsidP="007D1351">
            <w:pPr>
              <w:pStyle w:val="20"/>
              <w:ind w:firstLine="480"/>
              <w:rPr>
                <w:b w:val="0"/>
                <w:color w:val="000000"/>
                <w:sz w:val="24"/>
                <w:szCs w:val="24"/>
              </w:rPr>
            </w:pPr>
            <w:r w:rsidRPr="007D1351">
              <w:rPr>
                <w:color w:val="000000"/>
                <w:sz w:val="24"/>
                <w:szCs w:val="24"/>
              </w:rPr>
              <w:t>Список використаної літератури</w:t>
            </w:r>
            <w:r w:rsidRPr="007D1351">
              <w:rPr>
                <w:b w:val="0"/>
                <w:color w:val="000000"/>
                <w:sz w:val="24"/>
                <w:szCs w:val="24"/>
              </w:rPr>
              <w:t>…………………</w:t>
            </w:r>
            <w:r w:rsidR="00E40614" w:rsidRPr="007D1351">
              <w:rPr>
                <w:b w:val="0"/>
                <w:color w:val="000000"/>
                <w:sz w:val="24"/>
                <w:szCs w:val="24"/>
              </w:rPr>
              <w:t>...</w:t>
            </w:r>
          </w:p>
          <w:p w:rsidR="007779A6" w:rsidRPr="007D1351" w:rsidRDefault="007779A6" w:rsidP="007D1351">
            <w:pPr>
              <w:pStyle w:val="20"/>
              <w:ind w:firstLine="480"/>
              <w:rPr>
                <w:color w:val="000000"/>
                <w:sz w:val="24"/>
                <w:szCs w:val="24"/>
              </w:rPr>
            </w:pPr>
          </w:p>
        </w:tc>
        <w:tc>
          <w:tcPr>
            <w:tcW w:w="576" w:type="dxa"/>
          </w:tcPr>
          <w:p w:rsidR="007779A6" w:rsidRPr="007D1351" w:rsidRDefault="00E40614" w:rsidP="007D1351">
            <w:pPr>
              <w:jc w:val="right"/>
              <w:rPr>
                <w:b/>
                <w:color w:val="000000"/>
                <w:sz w:val="24"/>
                <w:szCs w:val="24"/>
              </w:rPr>
            </w:pPr>
            <w:r w:rsidRPr="007D1351">
              <w:rPr>
                <w:b/>
                <w:color w:val="000000"/>
                <w:sz w:val="24"/>
                <w:szCs w:val="24"/>
              </w:rPr>
              <w:t>24</w:t>
            </w:r>
            <w:r w:rsidR="00395457" w:rsidRPr="007D1351">
              <w:rPr>
                <w:b/>
                <w:color w:val="000000"/>
                <w:sz w:val="24"/>
                <w:szCs w:val="24"/>
              </w:rPr>
              <w:t>6</w:t>
            </w:r>
          </w:p>
        </w:tc>
      </w:tr>
    </w:tbl>
    <w:p w:rsidR="004F4239" w:rsidRDefault="004F4239" w:rsidP="00D31C5D">
      <w:pPr>
        <w:ind w:firstLine="561"/>
        <w:jc w:val="center"/>
        <w:rPr>
          <w:b/>
          <w:color w:val="000000"/>
          <w:sz w:val="24"/>
          <w:szCs w:val="24"/>
        </w:rPr>
      </w:pPr>
    </w:p>
    <w:p w:rsidR="004F4239" w:rsidRDefault="004F4239" w:rsidP="004F4239">
      <w:pPr>
        <w:widowControl w:val="0"/>
        <w:ind w:firstLine="561"/>
        <w:jc w:val="both"/>
        <w:rPr>
          <w:b/>
          <w:i/>
          <w:color w:val="000000"/>
          <w:sz w:val="24"/>
          <w:szCs w:val="24"/>
        </w:rPr>
      </w:pPr>
    </w:p>
    <w:p w:rsidR="004F4239" w:rsidRDefault="004F4239" w:rsidP="004F4239">
      <w:pPr>
        <w:ind w:firstLine="561"/>
        <w:jc w:val="both"/>
        <w:rPr>
          <w:b/>
          <w:color w:val="000000"/>
          <w:sz w:val="24"/>
          <w:szCs w:val="24"/>
        </w:rPr>
      </w:pPr>
    </w:p>
    <w:p w:rsidR="00395457" w:rsidRDefault="00395457" w:rsidP="009113ED">
      <w:pPr>
        <w:jc w:val="center"/>
        <w:rPr>
          <w:b/>
          <w:sz w:val="24"/>
          <w:szCs w:val="24"/>
        </w:rPr>
      </w:pPr>
    </w:p>
    <w:p w:rsidR="009113ED" w:rsidRDefault="009113ED" w:rsidP="009113ED">
      <w:pPr>
        <w:jc w:val="center"/>
        <w:rPr>
          <w:b/>
          <w:sz w:val="24"/>
          <w:szCs w:val="24"/>
        </w:rPr>
      </w:pPr>
      <w:r w:rsidRPr="00AD3D2D">
        <w:rPr>
          <w:b/>
          <w:sz w:val="24"/>
          <w:szCs w:val="24"/>
        </w:rPr>
        <w:t>Вступ</w:t>
      </w:r>
    </w:p>
    <w:p w:rsidR="009113ED" w:rsidRDefault="009113ED" w:rsidP="009113ED">
      <w:pPr>
        <w:ind w:firstLine="600"/>
        <w:jc w:val="both"/>
        <w:rPr>
          <w:sz w:val="24"/>
          <w:szCs w:val="24"/>
        </w:rPr>
      </w:pPr>
    </w:p>
    <w:p w:rsidR="00211A83" w:rsidRPr="00A330D9" w:rsidRDefault="00211A83" w:rsidP="00211A83">
      <w:pPr>
        <w:spacing w:line="312" w:lineRule="auto"/>
        <w:ind w:firstLine="601"/>
        <w:jc w:val="both"/>
        <w:rPr>
          <w:sz w:val="22"/>
          <w:szCs w:val="22"/>
        </w:rPr>
      </w:pPr>
      <w:r w:rsidRPr="00A330D9">
        <w:rPr>
          <w:sz w:val="22"/>
          <w:szCs w:val="22"/>
        </w:rPr>
        <w:t>Опорний конспект з бухгалтерського обліку створений відповідно до типов</w:t>
      </w:r>
      <w:r>
        <w:rPr>
          <w:sz w:val="22"/>
          <w:szCs w:val="22"/>
        </w:rPr>
        <w:t>ої</w:t>
      </w:r>
      <w:r w:rsidRPr="00A330D9">
        <w:rPr>
          <w:sz w:val="22"/>
          <w:szCs w:val="22"/>
        </w:rPr>
        <w:t xml:space="preserve"> навчальн</w:t>
      </w:r>
      <w:r>
        <w:rPr>
          <w:sz w:val="22"/>
          <w:szCs w:val="22"/>
        </w:rPr>
        <w:t>ої</w:t>
      </w:r>
      <w:r w:rsidRPr="00A330D9">
        <w:rPr>
          <w:sz w:val="22"/>
          <w:szCs w:val="22"/>
        </w:rPr>
        <w:t xml:space="preserve"> програм</w:t>
      </w:r>
      <w:r>
        <w:rPr>
          <w:sz w:val="22"/>
          <w:szCs w:val="22"/>
        </w:rPr>
        <w:t>и предмета</w:t>
      </w:r>
      <w:r w:rsidRPr="00A330D9">
        <w:rPr>
          <w:sz w:val="22"/>
          <w:szCs w:val="22"/>
        </w:rPr>
        <w:t xml:space="preserve"> «Бухгалтерський облік» та </w:t>
      </w:r>
      <w:r>
        <w:rPr>
          <w:sz w:val="22"/>
          <w:szCs w:val="22"/>
        </w:rPr>
        <w:t xml:space="preserve">теоретичної частини предмета </w:t>
      </w:r>
      <w:r w:rsidRPr="00A330D9">
        <w:rPr>
          <w:sz w:val="22"/>
          <w:szCs w:val="22"/>
        </w:rPr>
        <w:t>«Виробниче навчання» Державного стандарту професійно-технічної освіти з професії обліковець з реєстрації бухгалтерських даних.</w:t>
      </w:r>
    </w:p>
    <w:p w:rsidR="009113ED" w:rsidRDefault="009113ED" w:rsidP="009113ED">
      <w:pPr>
        <w:spacing w:line="312" w:lineRule="auto"/>
        <w:ind w:firstLine="601"/>
        <w:jc w:val="both"/>
        <w:rPr>
          <w:sz w:val="22"/>
          <w:szCs w:val="22"/>
        </w:rPr>
      </w:pPr>
      <w:r w:rsidRPr="0055200C">
        <w:rPr>
          <w:sz w:val="22"/>
          <w:szCs w:val="22"/>
        </w:rPr>
        <w:t xml:space="preserve">У ньому розкриті основи організації </w:t>
      </w:r>
      <w:r w:rsidR="00211A83">
        <w:rPr>
          <w:sz w:val="22"/>
          <w:szCs w:val="22"/>
        </w:rPr>
        <w:t>і</w:t>
      </w:r>
      <w:r w:rsidRPr="0055200C">
        <w:rPr>
          <w:sz w:val="22"/>
          <w:szCs w:val="22"/>
        </w:rPr>
        <w:t xml:space="preserve"> ведення бухгалтерського обліку та</w:t>
      </w:r>
      <w:r>
        <w:rPr>
          <w:sz w:val="22"/>
          <w:szCs w:val="22"/>
        </w:rPr>
        <w:t xml:space="preserve"> складання фінансової звітності, теоретичні положення предмета, методу (його елементів) бухгалтерського обліку, базові питання фінансового обліку.</w:t>
      </w:r>
    </w:p>
    <w:p w:rsidR="009113ED" w:rsidRDefault="009113ED" w:rsidP="009113ED">
      <w:pPr>
        <w:spacing w:line="312" w:lineRule="auto"/>
        <w:ind w:firstLine="601"/>
        <w:jc w:val="both"/>
        <w:rPr>
          <w:sz w:val="22"/>
          <w:szCs w:val="22"/>
        </w:rPr>
      </w:pPr>
      <w:r>
        <w:rPr>
          <w:sz w:val="22"/>
          <w:szCs w:val="22"/>
        </w:rPr>
        <w:t xml:space="preserve">Висвітлення передбачених змістом тем здійснюється у найбільш сприятливій для сприйняття формі – у вигляді таблиць, схем, малюнків, а у текстовій частині виділено ключові слова та фрази, на які учневі слід звернути увагу. Це робить посібник більш </w:t>
      </w:r>
      <w:r>
        <w:rPr>
          <w:sz w:val="22"/>
          <w:szCs w:val="22"/>
        </w:rPr>
        <w:lastRenderedPageBreak/>
        <w:t>наочним та сприятиме легшій фіксації, утриманню у пам’яті та швидкому відтворенню навчального матеріалу.</w:t>
      </w:r>
    </w:p>
    <w:p w:rsidR="009113ED" w:rsidRDefault="009113ED" w:rsidP="009113ED">
      <w:pPr>
        <w:spacing w:line="312" w:lineRule="auto"/>
        <w:ind w:firstLine="601"/>
        <w:jc w:val="both"/>
        <w:rPr>
          <w:sz w:val="22"/>
          <w:szCs w:val="22"/>
        </w:rPr>
      </w:pPr>
      <w:r>
        <w:rPr>
          <w:sz w:val="22"/>
          <w:szCs w:val="22"/>
        </w:rPr>
        <w:t xml:space="preserve">Після кожної теми наведені контрольні запитання, за допомогою яких можна визначити ступінь засвоєння пройденого матеріалу. Додатком до Опорного конспекту є Збірник тестів для тематичних атестацій з бухгалтерського обліку, розроблений на підставі його змісту. </w:t>
      </w:r>
    </w:p>
    <w:p w:rsidR="009113ED" w:rsidRDefault="009113ED" w:rsidP="009113ED">
      <w:pPr>
        <w:spacing w:line="312" w:lineRule="auto"/>
        <w:ind w:firstLine="601"/>
        <w:jc w:val="both"/>
        <w:rPr>
          <w:sz w:val="22"/>
          <w:szCs w:val="22"/>
        </w:rPr>
      </w:pPr>
      <w:r>
        <w:rPr>
          <w:sz w:val="22"/>
          <w:szCs w:val="22"/>
        </w:rPr>
        <w:t>Даний посібник призначений допомогти учням, що здобувають професію обліковця з реєстрації бухгалтерських даних, отримати необхідні знання з бухгалтерського обліку.</w:t>
      </w:r>
    </w:p>
    <w:p w:rsidR="009113ED" w:rsidRDefault="009113ED" w:rsidP="009113ED">
      <w:pPr>
        <w:spacing w:line="312" w:lineRule="auto"/>
        <w:ind w:firstLine="601"/>
        <w:jc w:val="both"/>
        <w:rPr>
          <w:sz w:val="22"/>
          <w:szCs w:val="22"/>
        </w:rPr>
      </w:pPr>
      <w:r>
        <w:rPr>
          <w:sz w:val="22"/>
          <w:szCs w:val="22"/>
        </w:rPr>
        <w:t xml:space="preserve">Опорний конспект може бути використаний викладачами на теоретичних уроках з бухгалтерського обліку, учнями – при виконанні домашнього завдання та при підготовці до лабораторно-практичних робіт, майстрами виробничого навчання – для актуалізації знань на вступних інструктажах під час виробничого навчання.   </w:t>
      </w:r>
    </w:p>
    <w:p w:rsidR="00D31C5D" w:rsidRPr="00511F24" w:rsidRDefault="00D31C5D" w:rsidP="00D31C5D">
      <w:pPr>
        <w:ind w:firstLine="561"/>
        <w:jc w:val="center"/>
        <w:rPr>
          <w:b/>
          <w:color w:val="000000"/>
          <w:sz w:val="24"/>
          <w:szCs w:val="24"/>
        </w:rPr>
      </w:pPr>
      <w:r w:rsidRPr="00511F24">
        <w:rPr>
          <w:b/>
          <w:color w:val="000000"/>
          <w:sz w:val="24"/>
          <w:szCs w:val="24"/>
        </w:rPr>
        <w:t>Тема 1.  Бухгалтерський облік, його сутність і основи організації</w:t>
      </w:r>
    </w:p>
    <w:p w:rsidR="00511F24" w:rsidRDefault="00511F24" w:rsidP="00D31C5D">
      <w:pPr>
        <w:widowControl w:val="0"/>
        <w:ind w:firstLine="561"/>
        <w:jc w:val="both"/>
        <w:rPr>
          <w:b/>
          <w:color w:val="000000"/>
          <w:sz w:val="22"/>
          <w:szCs w:val="22"/>
        </w:rPr>
      </w:pPr>
    </w:p>
    <w:p w:rsidR="00EE5A83" w:rsidRPr="00B60871" w:rsidRDefault="00511F24" w:rsidP="00D31C5D">
      <w:pPr>
        <w:widowControl w:val="0"/>
        <w:ind w:firstLine="561"/>
        <w:jc w:val="both"/>
        <w:rPr>
          <w:b/>
          <w:i/>
          <w:color w:val="000000"/>
          <w:sz w:val="24"/>
          <w:szCs w:val="24"/>
        </w:rPr>
      </w:pPr>
      <w:r w:rsidRPr="00B60871">
        <w:rPr>
          <w:b/>
          <w:i/>
          <w:color w:val="000000"/>
          <w:sz w:val="24"/>
          <w:szCs w:val="24"/>
        </w:rPr>
        <w:t>Поняття бухгалтерського обліку.</w:t>
      </w:r>
      <w:r w:rsidR="00925A86" w:rsidRPr="00B60871">
        <w:rPr>
          <w:b/>
          <w:i/>
          <w:color w:val="000000"/>
          <w:sz w:val="24"/>
          <w:szCs w:val="24"/>
        </w:rPr>
        <w:t xml:space="preserve"> Види обліку.</w:t>
      </w:r>
    </w:p>
    <w:p w:rsidR="00EC6849" w:rsidRDefault="00EC6849" w:rsidP="00D31C5D">
      <w:pPr>
        <w:widowControl w:val="0"/>
        <w:ind w:firstLine="561"/>
        <w:jc w:val="both"/>
        <w:rPr>
          <w:sz w:val="22"/>
          <w:szCs w:val="22"/>
        </w:rPr>
      </w:pPr>
      <w:r>
        <w:rPr>
          <w:color w:val="000000"/>
          <w:sz w:val="22"/>
          <w:szCs w:val="22"/>
        </w:rPr>
        <w:t xml:space="preserve">Поняття обліку є широким і багатогранним, оскільки він пов’язаний із різноманітною господарською діяльністю людей. Необхідність в обліку виникла </w:t>
      </w:r>
      <w:r w:rsidR="003B3957" w:rsidRPr="003B3957">
        <w:rPr>
          <w:sz w:val="22"/>
          <w:szCs w:val="22"/>
        </w:rPr>
        <w:t xml:space="preserve">у процесі матеріального виробництва на певній стадії розвитку людства, </w:t>
      </w:r>
      <w:r w:rsidR="003B3957">
        <w:rPr>
          <w:sz w:val="22"/>
          <w:szCs w:val="22"/>
        </w:rPr>
        <w:t>а</w:t>
      </w:r>
      <w:r w:rsidR="003B3957" w:rsidRPr="003B3957">
        <w:rPr>
          <w:sz w:val="22"/>
          <w:szCs w:val="22"/>
        </w:rPr>
        <w:t xml:space="preserve"> господарська діяльність сприяла його поширенню.</w:t>
      </w:r>
    </w:p>
    <w:p w:rsidR="00B60871" w:rsidRDefault="00B60871" w:rsidP="00D31C5D">
      <w:pPr>
        <w:widowControl w:val="0"/>
        <w:ind w:firstLine="561"/>
        <w:jc w:val="both"/>
        <w:rPr>
          <w:sz w:val="22"/>
          <w:szCs w:val="22"/>
        </w:rPr>
      </w:pPr>
      <w:r w:rsidRPr="00496298">
        <w:rPr>
          <w:b/>
          <w:color w:val="000000"/>
          <w:sz w:val="22"/>
          <w:szCs w:val="22"/>
        </w:rPr>
        <w:t>Облік</w:t>
      </w:r>
      <w:r w:rsidRPr="00B60871">
        <w:rPr>
          <w:color w:val="000000"/>
          <w:sz w:val="22"/>
          <w:szCs w:val="22"/>
        </w:rPr>
        <w:t xml:space="preserve"> – це процес, складовими якого є операції спостереження, сприйняття</w:t>
      </w:r>
      <w:r>
        <w:rPr>
          <w:color w:val="000000"/>
          <w:sz w:val="22"/>
          <w:szCs w:val="22"/>
        </w:rPr>
        <w:t xml:space="preserve">, </w:t>
      </w:r>
      <w:r w:rsidRPr="00B60871">
        <w:rPr>
          <w:sz w:val="22"/>
          <w:szCs w:val="22"/>
        </w:rPr>
        <w:t xml:space="preserve">вимірювання та реєстрації фактів, явищ природи чи суспільного життя. Якщо облік здійснюється над </w:t>
      </w:r>
      <w:r w:rsidR="00651BA3">
        <w:rPr>
          <w:sz w:val="22"/>
          <w:szCs w:val="22"/>
        </w:rPr>
        <w:t xml:space="preserve">об’єктами </w:t>
      </w:r>
      <w:r w:rsidRPr="00B60871">
        <w:rPr>
          <w:sz w:val="22"/>
          <w:szCs w:val="22"/>
        </w:rPr>
        <w:t>господарськ</w:t>
      </w:r>
      <w:r w:rsidR="00651BA3">
        <w:rPr>
          <w:sz w:val="22"/>
          <w:szCs w:val="22"/>
        </w:rPr>
        <w:t>ого характеру</w:t>
      </w:r>
      <w:r w:rsidRPr="00B60871">
        <w:rPr>
          <w:sz w:val="22"/>
          <w:szCs w:val="22"/>
        </w:rPr>
        <w:t xml:space="preserve">, то </w:t>
      </w:r>
      <w:r w:rsidR="00651BA3">
        <w:rPr>
          <w:sz w:val="22"/>
          <w:szCs w:val="22"/>
        </w:rPr>
        <w:t>його</w:t>
      </w:r>
      <w:r>
        <w:rPr>
          <w:sz w:val="22"/>
          <w:szCs w:val="22"/>
        </w:rPr>
        <w:t xml:space="preserve"> </w:t>
      </w:r>
      <w:r w:rsidRPr="00B60871">
        <w:rPr>
          <w:sz w:val="22"/>
          <w:szCs w:val="22"/>
        </w:rPr>
        <w:t>назива</w:t>
      </w:r>
      <w:r w:rsidR="00651BA3">
        <w:rPr>
          <w:sz w:val="22"/>
          <w:szCs w:val="22"/>
        </w:rPr>
        <w:t>ють</w:t>
      </w:r>
      <w:r w:rsidRPr="00B60871">
        <w:rPr>
          <w:sz w:val="22"/>
          <w:szCs w:val="22"/>
        </w:rPr>
        <w:t xml:space="preserve"> господарським</w:t>
      </w:r>
      <w:r>
        <w:rPr>
          <w:sz w:val="22"/>
          <w:szCs w:val="22"/>
        </w:rPr>
        <w:t>.</w:t>
      </w:r>
    </w:p>
    <w:p w:rsidR="00246B8C" w:rsidRPr="00353918" w:rsidRDefault="00353918" w:rsidP="00353918">
      <w:pPr>
        <w:widowControl w:val="0"/>
        <w:ind w:firstLine="561"/>
        <w:jc w:val="both"/>
        <w:rPr>
          <w:sz w:val="22"/>
          <w:szCs w:val="22"/>
        </w:rPr>
      </w:pPr>
      <w:r>
        <w:rPr>
          <w:sz w:val="22"/>
          <w:szCs w:val="22"/>
        </w:rPr>
        <w:t>Види обліку і їх характеристика наведені на рис.1.1 та у табл. 1.1</w:t>
      </w:r>
    </w:p>
    <w:p w:rsidR="00246B8C" w:rsidRDefault="00246B8C" w:rsidP="00246B8C">
      <w:pPr>
        <w:widowControl w:val="0"/>
        <w:ind w:firstLine="561"/>
        <w:jc w:val="center"/>
        <w:rPr>
          <w:b/>
          <w:sz w:val="22"/>
          <w:szCs w:val="22"/>
        </w:rPr>
      </w:pPr>
      <w:r w:rsidRPr="00246B8C">
        <w:rPr>
          <w:b/>
          <w:sz w:val="22"/>
          <w:szCs w:val="22"/>
        </w:rPr>
        <w:t>Види обліку</w:t>
      </w:r>
    </w:p>
    <w:p w:rsidR="00246B8C" w:rsidRPr="00246B8C" w:rsidRDefault="00246B8C" w:rsidP="00246B8C">
      <w:pPr>
        <w:widowControl w:val="0"/>
        <w:ind w:firstLine="561"/>
        <w:jc w:val="center"/>
        <w:rPr>
          <w:b/>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1061"/>
        <w:gridCol w:w="379"/>
        <w:gridCol w:w="330"/>
        <w:gridCol w:w="390"/>
        <w:gridCol w:w="1488"/>
        <w:gridCol w:w="709"/>
        <w:gridCol w:w="1961"/>
      </w:tblGrid>
      <w:tr w:rsidR="0053454F" w:rsidRPr="007D1351" w:rsidTr="007D1351">
        <w:tc>
          <w:tcPr>
            <w:tcW w:w="6906" w:type="dxa"/>
            <w:gridSpan w:val="8"/>
            <w:tcBorders>
              <w:top w:val="double" w:sz="4" w:space="0" w:color="auto"/>
              <w:left w:val="double" w:sz="4" w:space="0" w:color="auto"/>
              <w:bottom w:val="double" w:sz="4" w:space="0" w:color="auto"/>
              <w:right w:val="double" w:sz="4" w:space="0" w:color="auto"/>
            </w:tcBorders>
          </w:tcPr>
          <w:p w:rsidR="0053454F" w:rsidRPr="007D1351" w:rsidRDefault="0053454F" w:rsidP="007D1351">
            <w:pPr>
              <w:widowControl w:val="0"/>
              <w:jc w:val="center"/>
              <w:rPr>
                <w:color w:val="000000"/>
                <w:sz w:val="20"/>
                <w:szCs w:val="20"/>
              </w:rPr>
            </w:pPr>
            <w:r w:rsidRPr="007D1351">
              <w:rPr>
                <w:color w:val="000000"/>
                <w:sz w:val="20"/>
                <w:szCs w:val="20"/>
              </w:rPr>
              <w:t>Господарський облік</w:t>
            </w:r>
          </w:p>
        </w:tc>
      </w:tr>
      <w:tr w:rsidR="00B43153" w:rsidRPr="007D1351" w:rsidTr="007D1351">
        <w:tc>
          <w:tcPr>
            <w:tcW w:w="6906" w:type="dxa"/>
            <w:gridSpan w:val="8"/>
            <w:tcBorders>
              <w:top w:val="double" w:sz="4" w:space="0" w:color="auto"/>
              <w:left w:val="nil"/>
              <w:bottom w:val="double" w:sz="4" w:space="0" w:color="auto"/>
              <w:right w:val="nil"/>
            </w:tcBorders>
          </w:tcPr>
          <w:p w:rsidR="00B43153" w:rsidRPr="007D1351" w:rsidRDefault="00B43153" w:rsidP="007D1351">
            <w:pPr>
              <w:widowControl w:val="0"/>
              <w:jc w:val="center"/>
              <w:rPr>
                <w:color w:val="000000"/>
                <w:sz w:val="20"/>
                <w:szCs w:val="20"/>
              </w:rPr>
            </w:pPr>
            <w:r w:rsidRPr="007D1351">
              <w:rPr>
                <w:color w:val="000000"/>
                <w:position w:val="-6"/>
                <w:sz w:val="20"/>
                <w:szCs w:val="20"/>
              </w:rPr>
              <w:object w:dxaOrig="220" w:dyaOrig="320">
                <v:shape id="_x0000_i1025" type="#_x0000_t75" style="width:11.4pt;height:15.6pt" o:ole="">
                  <v:imagedata r:id="rId8" o:title=""/>
                </v:shape>
                <o:OLEObject Type="Embed" ProgID="Equation.3" ShapeID="_x0000_i1025" DrawAspect="Content" ObjectID="_1761031626" r:id="rId9"/>
              </w:object>
            </w:r>
          </w:p>
        </w:tc>
      </w:tr>
      <w:tr w:rsidR="00B43153" w:rsidRPr="007D1351" w:rsidTr="007D1351">
        <w:tc>
          <w:tcPr>
            <w:tcW w:w="6906" w:type="dxa"/>
            <w:gridSpan w:val="8"/>
            <w:tcBorders>
              <w:top w:val="double" w:sz="4" w:space="0" w:color="auto"/>
              <w:left w:val="double" w:sz="4" w:space="0" w:color="auto"/>
              <w:bottom w:val="double" w:sz="4" w:space="0" w:color="auto"/>
              <w:right w:val="double" w:sz="4" w:space="0" w:color="auto"/>
            </w:tcBorders>
          </w:tcPr>
          <w:p w:rsidR="00B43153" w:rsidRPr="007D1351" w:rsidRDefault="00B43153" w:rsidP="007D1351">
            <w:pPr>
              <w:widowControl w:val="0"/>
              <w:jc w:val="center"/>
              <w:rPr>
                <w:color w:val="000000"/>
                <w:sz w:val="20"/>
                <w:szCs w:val="20"/>
              </w:rPr>
            </w:pPr>
            <w:r w:rsidRPr="007D1351">
              <w:rPr>
                <w:color w:val="000000"/>
                <w:sz w:val="20"/>
                <w:szCs w:val="20"/>
              </w:rPr>
              <w:t xml:space="preserve">Види господарського обліку </w:t>
            </w:r>
          </w:p>
        </w:tc>
      </w:tr>
      <w:tr w:rsidR="007D1351" w:rsidRPr="007D1351" w:rsidTr="007D1351">
        <w:tc>
          <w:tcPr>
            <w:tcW w:w="1649" w:type="dxa"/>
            <w:gridSpan w:val="2"/>
            <w:tcBorders>
              <w:top w:val="double" w:sz="4" w:space="0" w:color="auto"/>
              <w:left w:val="nil"/>
              <w:bottom w:val="double" w:sz="4" w:space="0" w:color="auto"/>
              <w:right w:val="nil"/>
            </w:tcBorders>
          </w:tcPr>
          <w:p w:rsidR="0053454F" w:rsidRPr="007D1351" w:rsidRDefault="00BD745A" w:rsidP="007D1351">
            <w:pPr>
              <w:widowControl w:val="0"/>
              <w:jc w:val="center"/>
              <w:rPr>
                <w:color w:val="000000"/>
                <w:sz w:val="20"/>
                <w:szCs w:val="20"/>
              </w:rPr>
            </w:pPr>
            <w:r w:rsidRPr="007D1351">
              <w:rPr>
                <w:color w:val="000000"/>
                <w:position w:val="-6"/>
                <w:sz w:val="20"/>
                <w:szCs w:val="20"/>
              </w:rPr>
              <w:object w:dxaOrig="220" w:dyaOrig="320">
                <v:shape id="_x0000_i1026" type="#_x0000_t75" style="width:11.4pt;height:15.6pt" o:ole="">
                  <v:imagedata r:id="rId10" o:title=""/>
                </v:shape>
                <o:OLEObject Type="Embed" ProgID="Equation.3" ShapeID="_x0000_i1026" DrawAspect="Content" ObjectID="_1761031627" r:id="rId11"/>
              </w:object>
            </w:r>
          </w:p>
        </w:tc>
        <w:tc>
          <w:tcPr>
            <w:tcW w:w="709" w:type="dxa"/>
            <w:gridSpan w:val="2"/>
            <w:tcBorders>
              <w:top w:val="double" w:sz="4" w:space="0" w:color="auto"/>
              <w:left w:val="nil"/>
              <w:bottom w:val="nil"/>
              <w:right w:val="nil"/>
            </w:tcBorders>
          </w:tcPr>
          <w:p w:rsidR="0053454F" w:rsidRPr="007D1351" w:rsidRDefault="0053454F" w:rsidP="007D1351">
            <w:pPr>
              <w:widowControl w:val="0"/>
              <w:jc w:val="center"/>
              <w:rPr>
                <w:color w:val="000000"/>
                <w:sz w:val="20"/>
                <w:szCs w:val="20"/>
              </w:rPr>
            </w:pPr>
          </w:p>
        </w:tc>
        <w:tc>
          <w:tcPr>
            <w:tcW w:w="1878" w:type="dxa"/>
            <w:gridSpan w:val="2"/>
            <w:tcBorders>
              <w:top w:val="double" w:sz="4" w:space="0" w:color="auto"/>
              <w:left w:val="nil"/>
              <w:bottom w:val="double" w:sz="4" w:space="0" w:color="auto"/>
              <w:right w:val="nil"/>
            </w:tcBorders>
          </w:tcPr>
          <w:p w:rsidR="0053454F" w:rsidRPr="007D1351" w:rsidRDefault="0053454F" w:rsidP="007D1351">
            <w:pPr>
              <w:widowControl w:val="0"/>
              <w:jc w:val="center"/>
              <w:rPr>
                <w:color w:val="000000"/>
                <w:sz w:val="20"/>
                <w:szCs w:val="20"/>
              </w:rPr>
            </w:pPr>
            <w:r w:rsidRPr="007D1351">
              <w:rPr>
                <w:color w:val="000000"/>
                <w:position w:val="-6"/>
                <w:sz w:val="20"/>
                <w:szCs w:val="20"/>
              </w:rPr>
              <w:object w:dxaOrig="220" w:dyaOrig="320">
                <v:shape id="_x0000_i1027" type="#_x0000_t75" style="width:11.4pt;height:15.6pt" o:ole="">
                  <v:imagedata r:id="rId8" o:title=""/>
                </v:shape>
                <o:OLEObject Type="Embed" ProgID="Equation.3" ShapeID="_x0000_i1027" DrawAspect="Content" ObjectID="_1761031628" r:id="rId12"/>
              </w:object>
            </w:r>
          </w:p>
        </w:tc>
        <w:tc>
          <w:tcPr>
            <w:tcW w:w="709" w:type="dxa"/>
            <w:tcBorders>
              <w:top w:val="double" w:sz="4" w:space="0" w:color="auto"/>
              <w:left w:val="nil"/>
              <w:bottom w:val="nil"/>
              <w:right w:val="nil"/>
            </w:tcBorders>
          </w:tcPr>
          <w:p w:rsidR="0053454F" w:rsidRPr="007D1351" w:rsidRDefault="0053454F" w:rsidP="007D1351">
            <w:pPr>
              <w:widowControl w:val="0"/>
              <w:jc w:val="center"/>
              <w:rPr>
                <w:color w:val="000000"/>
                <w:sz w:val="20"/>
                <w:szCs w:val="20"/>
              </w:rPr>
            </w:pPr>
          </w:p>
        </w:tc>
        <w:tc>
          <w:tcPr>
            <w:tcW w:w="1961" w:type="dxa"/>
            <w:tcBorders>
              <w:top w:val="double" w:sz="4" w:space="0" w:color="auto"/>
              <w:left w:val="nil"/>
              <w:bottom w:val="double" w:sz="4" w:space="0" w:color="auto"/>
              <w:right w:val="nil"/>
            </w:tcBorders>
          </w:tcPr>
          <w:p w:rsidR="0053454F" w:rsidRPr="007D1351" w:rsidRDefault="0053454F" w:rsidP="007D1351">
            <w:pPr>
              <w:widowControl w:val="0"/>
              <w:jc w:val="center"/>
              <w:rPr>
                <w:color w:val="000000"/>
                <w:sz w:val="20"/>
                <w:szCs w:val="20"/>
              </w:rPr>
            </w:pPr>
            <w:r w:rsidRPr="007D1351">
              <w:rPr>
                <w:color w:val="000000"/>
                <w:position w:val="-6"/>
                <w:sz w:val="20"/>
                <w:szCs w:val="20"/>
              </w:rPr>
              <w:object w:dxaOrig="220" w:dyaOrig="320">
                <v:shape id="_x0000_i1028" type="#_x0000_t75" style="width:11.4pt;height:15.6pt" o:ole="">
                  <v:imagedata r:id="rId8" o:title=""/>
                </v:shape>
                <o:OLEObject Type="Embed" ProgID="Equation.3" ShapeID="_x0000_i1028" DrawAspect="Content" ObjectID="_1761031629" r:id="rId13"/>
              </w:object>
            </w:r>
          </w:p>
        </w:tc>
      </w:tr>
      <w:tr w:rsidR="007D1351" w:rsidRPr="007D1351" w:rsidTr="007D1351">
        <w:tc>
          <w:tcPr>
            <w:tcW w:w="1649" w:type="dxa"/>
            <w:gridSpan w:val="2"/>
            <w:tcBorders>
              <w:top w:val="double" w:sz="4" w:space="0" w:color="auto"/>
              <w:left w:val="double" w:sz="4" w:space="0" w:color="auto"/>
              <w:bottom w:val="double" w:sz="4" w:space="0" w:color="auto"/>
              <w:right w:val="double" w:sz="4" w:space="0" w:color="auto"/>
            </w:tcBorders>
          </w:tcPr>
          <w:p w:rsidR="00B722AF" w:rsidRPr="007D1351" w:rsidRDefault="00B43153" w:rsidP="007D1351">
            <w:pPr>
              <w:widowControl w:val="0"/>
              <w:jc w:val="center"/>
              <w:rPr>
                <w:color w:val="000000"/>
                <w:sz w:val="20"/>
                <w:szCs w:val="20"/>
              </w:rPr>
            </w:pPr>
            <w:r w:rsidRPr="007D1351">
              <w:rPr>
                <w:color w:val="000000"/>
                <w:sz w:val="20"/>
                <w:szCs w:val="20"/>
              </w:rPr>
              <w:t>Оперативний облік</w:t>
            </w:r>
          </w:p>
        </w:tc>
        <w:tc>
          <w:tcPr>
            <w:tcW w:w="709" w:type="dxa"/>
            <w:gridSpan w:val="2"/>
            <w:tcBorders>
              <w:top w:val="nil"/>
              <w:left w:val="double" w:sz="4" w:space="0" w:color="auto"/>
              <w:bottom w:val="nil"/>
              <w:right w:val="double" w:sz="4" w:space="0" w:color="auto"/>
            </w:tcBorders>
          </w:tcPr>
          <w:p w:rsidR="0053454F" w:rsidRPr="007D1351" w:rsidRDefault="0053454F" w:rsidP="007D1351">
            <w:pPr>
              <w:widowControl w:val="0"/>
              <w:jc w:val="center"/>
              <w:rPr>
                <w:color w:val="000000"/>
                <w:sz w:val="20"/>
                <w:szCs w:val="20"/>
              </w:rPr>
            </w:pPr>
          </w:p>
        </w:tc>
        <w:tc>
          <w:tcPr>
            <w:tcW w:w="1878" w:type="dxa"/>
            <w:gridSpan w:val="2"/>
            <w:tcBorders>
              <w:top w:val="double" w:sz="4" w:space="0" w:color="auto"/>
              <w:left w:val="double" w:sz="4" w:space="0" w:color="auto"/>
              <w:bottom w:val="double" w:sz="4" w:space="0" w:color="auto"/>
              <w:right w:val="double" w:sz="4" w:space="0" w:color="auto"/>
            </w:tcBorders>
          </w:tcPr>
          <w:p w:rsidR="0053454F" w:rsidRPr="007D1351" w:rsidRDefault="00B43153" w:rsidP="007D1351">
            <w:pPr>
              <w:widowControl w:val="0"/>
              <w:jc w:val="center"/>
              <w:rPr>
                <w:color w:val="000000"/>
                <w:sz w:val="20"/>
                <w:szCs w:val="20"/>
              </w:rPr>
            </w:pPr>
            <w:r w:rsidRPr="007D1351">
              <w:rPr>
                <w:color w:val="000000"/>
                <w:sz w:val="20"/>
                <w:szCs w:val="20"/>
              </w:rPr>
              <w:t xml:space="preserve">Бухгалтерський облік </w:t>
            </w:r>
          </w:p>
        </w:tc>
        <w:tc>
          <w:tcPr>
            <w:tcW w:w="709" w:type="dxa"/>
            <w:tcBorders>
              <w:top w:val="nil"/>
              <w:left w:val="double" w:sz="4" w:space="0" w:color="auto"/>
              <w:bottom w:val="nil"/>
              <w:right w:val="double" w:sz="4" w:space="0" w:color="auto"/>
            </w:tcBorders>
          </w:tcPr>
          <w:p w:rsidR="0053454F" w:rsidRPr="007D1351" w:rsidRDefault="0053454F" w:rsidP="007D1351">
            <w:pPr>
              <w:widowControl w:val="0"/>
              <w:jc w:val="center"/>
              <w:rPr>
                <w:color w:val="000000"/>
                <w:sz w:val="20"/>
                <w:szCs w:val="20"/>
              </w:rPr>
            </w:pPr>
          </w:p>
        </w:tc>
        <w:tc>
          <w:tcPr>
            <w:tcW w:w="1961" w:type="dxa"/>
            <w:tcBorders>
              <w:top w:val="double" w:sz="4" w:space="0" w:color="auto"/>
              <w:left w:val="double" w:sz="4" w:space="0" w:color="auto"/>
              <w:bottom w:val="double" w:sz="4" w:space="0" w:color="auto"/>
              <w:right w:val="double" w:sz="4" w:space="0" w:color="auto"/>
            </w:tcBorders>
          </w:tcPr>
          <w:p w:rsidR="00670671" w:rsidRPr="007D1351" w:rsidRDefault="00B43153" w:rsidP="007D1351">
            <w:pPr>
              <w:widowControl w:val="0"/>
              <w:jc w:val="center"/>
              <w:rPr>
                <w:color w:val="000000"/>
                <w:sz w:val="20"/>
                <w:szCs w:val="20"/>
              </w:rPr>
            </w:pPr>
            <w:r w:rsidRPr="007D1351">
              <w:rPr>
                <w:color w:val="000000"/>
                <w:sz w:val="20"/>
                <w:szCs w:val="20"/>
              </w:rPr>
              <w:t xml:space="preserve">Статистичний </w:t>
            </w:r>
          </w:p>
          <w:p w:rsidR="0053454F" w:rsidRPr="007D1351" w:rsidRDefault="00B43153" w:rsidP="007D1351">
            <w:pPr>
              <w:widowControl w:val="0"/>
              <w:jc w:val="center"/>
              <w:rPr>
                <w:color w:val="000000"/>
                <w:sz w:val="20"/>
                <w:szCs w:val="20"/>
              </w:rPr>
            </w:pPr>
            <w:r w:rsidRPr="007D1351">
              <w:rPr>
                <w:color w:val="000000"/>
                <w:sz w:val="20"/>
                <w:szCs w:val="20"/>
              </w:rPr>
              <w:t>облік</w:t>
            </w:r>
          </w:p>
        </w:tc>
      </w:tr>
      <w:tr w:rsidR="007D1351" w:rsidRPr="007D1351" w:rsidTr="007D1351">
        <w:tc>
          <w:tcPr>
            <w:tcW w:w="1649" w:type="dxa"/>
            <w:gridSpan w:val="2"/>
            <w:tcBorders>
              <w:top w:val="double" w:sz="4" w:space="0" w:color="auto"/>
              <w:left w:val="nil"/>
              <w:bottom w:val="double" w:sz="4" w:space="0" w:color="auto"/>
              <w:right w:val="nil"/>
            </w:tcBorders>
          </w:tcPr>
          <w:p w:rsidR="0053454F" w:rsidRPr="007D1351" w:rsidRDefault="0053454F" w:rsidP="007D1351">
            <w:pPr>
              <w:widowControl w:val="0"/>
              <w:jc w:val="both"/>
              <w:rPr>
                <w:color w:val="000000"/>
                <w:sz w:val="20"/>
                <w:szCs w:val="20"/>
              </w:rPr>
            </w:pPr>
          </w:p>
        </w:tc>
        <w:tc>
          <w:tcPr>
            <w:tcW w:w="709" w:type="dxa"/>
            <w:gridSpan w:val="2"/>
            <w:tcBorders>
              <w:top w:val="nil"/>
              <w:left w:val="nil"/>
              <w:bottom w:val="double" w:sz="4" w:space="0" w:color="auto"/>
              <w:right w:val="nil"/>
            </w:tcBorders>
          </w:tcPr>
          <w:p w:rsidR="0053454F" w:rsidRPr="007D1351" w:rsidRDefault="0053454F" w:rsidP="007D1351">
            <w:pPr>
              <w:widowControl w:val="0"/>
              <w:jc w:val="both"/>
              <w:rPr>
                <w:color w:val="000000"/>
                <w:sz w:val="20"/>
                <w:szCs w:val="20"/>
              </w:rPr>
            </w:pPr>
          </w:p>
        </w:tc>
        <w:tc>
          <w:tcPr>
            <w:tcW w:w="1878" w:type="dxa"/>
            <w:gridSpan w:val="2"/>
            <w:tcBorders>
              <w:top w:val="double" w:sz="4" w:space="0" w:color="auto"/>
              <w:left w:val="nil"/>
              <w:bottom w:val="double" w:sz="4" w:space="0" w:color="auto"/>
              <w:right w:val="nil"/>
            </w:tcBorders>
          </w:tcPr>
          <w:p w:rsidR="0053454F" w:rsidRPr="007D1351" w:rsidRDefault="00B43153" w:rsidP="007D1351">
            <w:pPr>
              <w:widowControl w:val="0"/>
              <w:jc w:val="center"/>
              <w:rPr>
                <w:color w:val="000000"/>
                <w:sz w:val="20"/>
                <w:szCs w:val="20"/>
              </w:rPr>
            </w:pPr>
            <w:r w:rsidRPr="007D1351">
              <w:rPr>
                <w:color w:val="000000"/>
                <w:position w:val="-6"/>
                <w:sz w:val="20"/>
                <w:szCs w:val="20"/>
              </w:rPr>
              <w:object w:dxaOrig="220" w:dyaOrig="320">
                <v:shape id="_x0000_i1029" type="#_x0000_t75" style="width:11.4pt;height:15.6pt" o:ole="">
                  <v:imagedata r:id="rId14" o:title=""/>
                </v:shape>
                <o:OLEObject Type="Embed" ProgID="Equation.3" ShapeID="_x0000_i1029" DrawAspect="Content" ObjectID="_1761031630" r:id="rId15"/>
              </w:object>
            </w:r>
          </w:p>
        </w:tc>
        <w:tc>
          <w:tcPr>
            <w:tcW w:w="709" w:type="dxa"/>
            <w:tcBorders>
              <w:top w:val="nil"/>
              <w:left w:val="nil"/>
              <w:bottom w:val="double" w:sz="4" w:space="0" w:color="auto"/>
              <w:right w:val="nil"/>
            </w:tcBorders>
          </w:tcPr>
          <w:p w:rsidR="0053454F" w:rsidRPr="007D1351" w:rsidRDefault="0053454F" w:rsidP="007D1351">
            <w:pPr>
              <w:widowControl w:val="0"/>
              <w:jc w:val="both"/>
              <w:rPr>
                <w:color w:val="000000"/>
                <w:sz w:val="20"/>
                <w:szCs w:val="20"/>
              </w:rPr>
            </w:pPr>
          </w:p>
        </w:tc>
        <w:tc>
          <w:tcPr>
            <w:tcW w:w="1961" w:type="dxa"/>
            <w:tcBorders>
              <w:top w:val="double" w:sz="4" w:space="0" w:color="auto"/>
              <w:left w:val="nil"/>
              <w:bottom w:val="double" w:sz="4" w:space="0" w:color="auto"/>
              <w:right w:val="nil"/>
            </w:tcBorders>
          </w:tcPr>
          <w:p w:rsidR="0053454F" w:rsidRPr="007D1351" w:rsidRDefault="0053454F" w:rsidP="007D1351">
            <w:pPr>
              <w:widowControl w:val="0"/>
              <w:jc w:val="both"/>
              <w:rPr>
                <w:color w:val="000000"/>
                <w:sz w:val="20"/>
                <w:szCs w:val="20"/>
              </w:rPr>
            </w:pPr>
          </w:p>
        </w:tc>
      </w:tr>
      <w:tr w:rsidR="00B43153" w:rsidRPr="007D1351" w:rsidTr="007D1351">
        <w:tc>
          <w:tcPr>
            <w:tcW w:w="6906" w:type="dxa"/>
            <w:gridSpan w:val="8"/>
            <w:tcBorders>
              <w:top w:val="double" w:sz="4" w:space="0" w:color="auto"/>
              <w:left w:val="double" w:sz="4" w:space="0" w:color="auto"/>
              <w:bottom w:val="double" w:sz="4" w:space="0" w:color="auto"/>
              <w:right w:val="double" w:sz="4" w:space="0" w:color="auto"/>
            </w:tcBorders>
          </w:tcPr>
          <w:p w:rsidR="00B43153" w:rsidRPr="007D1351" w:rsidRDefault="00B43153" w:rsidP="007D1351">
            <w:pPr>
              <w:widowControl w:val="0"/>
              <w:jc w:val="center"/>
              <w:rPr>
                <w:color w:val="000000"/>
                <w:sz w:val="20"/>
                <w:szCs w:val="20"/>
              </w:rPr>
            </w:pPr>
            <w:r w:rsidRPr="007D1351">
              <w:rPr>
                <w:color w:val="000000"/>
                <w:sz w:val="20"/>
                <w:szCs w:val="20"/>
              </w:rPr>
              <w:t>Види бухгалтерського обліку</w:t>
            </w:r>
          </w:p>
        </w:tc>
      </w:tr>
      <w:tr w:rsidR="004D2B82" w:rsidRPr="007D1351" w:rsidTr="007D1351">
        <w:tc>
          <w:tcPr>
            <w:tcW w:w="6906" w:type="dxa"/>
            <w:gridSpan w:val="8"/>
            <w:tcBorders>
              <w:top w:val="double" w:sz="4" w:space="0" w:color="auto"/>
              <w:left w:val="double" w:sz="4" w:space="0" w:color="auto"/>
              <w:bottom w:val="nil"/>
              <w:right w:val="nil"/>
            </w:tcBorders>
          </w:tcPr>
          <w:p w:rsidR="004D2B82" w:rsidRPr="007D1351" w:rsidRDefault="004D2B82" w:rsidP="007D1351">
            <w:pPr>
              <w:widowControl w:val="0"/>
              <w:jc w:val="center"/>
              <w:rPr>
                <w:color w:val="000000"/>
                <w:sz w:val="20"/>
                <w:szCs w:val="20"/>
              </w:rPr>
            </w:pPr>
          </w:p>
        </w:tc>
      </w:tr>
      <w:tr w:rsidR="007D1351" w:rsidRPr="007D1351" w:rsidTr="007D1351">
        <w:tc>
          <w:tcPr>
            <w:tcW w:w="588" w:type="dxa"/>
            <w:tcBorders>
              <w:top w:val="nil"/>
              <w:left w:val="double" w:sz="4" w:space="0" w:color="auto"/>
              <w:bottom w:val="nil"/>
              <w:right w:val="double" w:sz="4" w:space="0" w:color="auto"/>
            </w:tcBorders>
          </w:tcPr>
          <w:p w:rsidR="004D2B82" w:rsidRPr="007D1351" w:rsidRDefault="004D2B82" w:rsidP="007D1351">
            <w:pPr>
              <w:widowControl w:val="0"/>
              <w:rPr>
                <w:color w:val="000000"/>
                <w:sz w:val="20"/>
                <w:szCs w:val="20"/>
              </w:rPr>
            </w:pPr>
          </w:p>
        </w:tc>
        <w:tc>
          <w:tcPr>
            <w:tcW w:w="1440" w:type="dxa"/>
            <w:gridSpan w:val="2"/>
            <w:vMerge w:val="restart"/>
            <w:tcBorders>
              <w:top w:val="double" w:sz="4" w:space="0" w:color="auto"/>
              <w:left w:val="double" w:sz="4" w:space="0" w:color="auto"/>
              <w:bottom w:val="double" w:sz="4" w:space="0" w:color="auto"/>
              <w:right w:val="double" w:sz="4" w:space="0" w:color="auto"/>
            </w:tcBorders>
            <w:vAlign w:val="center"/>
          </w:tcPr>
          <w:p w:rsidR="004D2B82" w:rsidRPr="007D1351" w:rsidRDefault="004238DF" w:rsidP="007D1351">
            <w:pPr>
              <w:widowControl w:val="0"/>
              <w:jc w:val="center"/>
              <w:rPr>
                <w:color w:val="000000"/>
                <w:sz w:val="20"/>
                <w:szCs w:val="20"/>
              </w:rPr>
            </w:pPr>
            <w:r w:rsidRPr="007D1351">
              <w:rPr>
                <w:color w:val="000000"/>
                <w:sz w:val="20"/>
                <w:szCs w:val="20"/>
              </w:rPr>
              <w:t>За сферою діяльності</w:t>
            </w:r>
          </w:p>
        </w:tc>
        <w:tc>
          <w:tcPr>
            <w:tcW w:w="720" w:type="dxa"/>
            <w:gridSpan w:val="2"/>
            <w:tcBorders>
              <w:top w:val="nil"/>
              <w:left w:val="double" w:sz="4" w:space="0" w:color="auto"/>
              <w:bottom w:val="nil"/>
              <w:right w:val="double" w:sz="4" w:space="0" w:color="auto"/>
            </w:tcBorders>
          </w:tcPr>
          <w:p w:rsidR="004D2B82" w:rsidRPr="007D1351" w:rsidRDefault="004D2B82" w:rsidP="007D1351">
            <w:pPr>
              <w:widowControl w:val="0"/>
              <w:jc w:val="center"/>
              <w:rPr>
                <w:color w:val="000000"/>
                <w:sz w:val="20"/>
                <w:szCs w:val="20"/>
              </w:rPr>
            </w:pPr>
            <w:r w:rsidRPr="007D1351">
              <w:rPr>
                <w:color w:val="000000"/>
                <w:position w:val="-6"/>
                <w:sz w:val="20"/>
                <w:szCs w:val="20"/>
              </w:rPr>
              <w:object w:dxaOrig="300" w:dyaOrig="240">
                <v:shape id="_x0000_i1030" type="#_x0000_t75" style="width:15pt;height:12pt" o:ole="">
                  <v:imagedata r:id="rId16" o:title=""/>
                </v:shape>
                <o:OLEObject Type="Embed" ProgID="Equation.3" ShapeID="_x0000_i1030" DrawAspect="Content" ObjectID="_1761031631" r:id="rId17"/>
              </w:object>
            </w:r>
          </w:p>
        </w:tc>
        <w:tc>
          <w:tcPr>
            <w:tcW w:w="4158" w:type="dxa"/>
            <w:gridSpan w:val="3"/>
            <w:tcBorders>
              <w:top w:val="double" w:sz="4" w:space="0" w:color="auto"/>
              <w:left w:val="double" w:sz="4" w:space="0" w:color="auto"/>
              <w:bottom w:val="double" w:sz="4" w:space="0" w:color="auto"/>
              <w:right w:val="double" w:sz="4" w:space="0" w:color="auto"/>
            </w:tcBorders>
          </w:tcPr>
          <w:p w:rsidR="004D2B82" w:rsidRPr="007D1351" w:rsidRDefault="004238DF" w:rsidP="007D1351">
            <w:pPr>
              <w:widowControl w:val="0"/>
              <w:jc w:val="center"/>
              <w:rPr>
                <w:color w:val="000000"/>
                <w:sz w:val="20"/>
                <w:szCs w:val="20"/>
              </w:rPr>
            </w:pPr>
            <w:r w:rsidRPr="007D1351">
              <w:rPr>
                <w:color w:val="000000"/>
                <w:sz w:val="20"/>
                <w:szCs w:val="20"/>
              </w:rPr>
              <w:t>Виробничо-господарський облік</w:t>
            </w:r>
          </w:p>
        </w:tc>
      </w:tr>
      <w:tr w:rsidR="007D1351" w:rsidRPr="007D1351" w:rsidTr="007D1351">
        <w:tc>
          <w:tcPr>
            <w:tcW w:w="588" w:type="dxa"/>
            <w:tcBorders>
              <w:top w:val="nil"/>
              <w:left w:val="double" w:sz="4" w:space="0" w:color="auto"/>
              <w:bottom w:val="nil"/>
              <w:right w:val="double" w:sz="4" w:space="0" w:color="auto"/>
            </w:tcBorders>
          </w:tcPr>
          <w:p w:rsidR="004D2B82" w:rsidRPr="007D1351" w:rsidRDefault="004D2B82" w:rsidP="007D1351">
            <w:pPr>
              <w:widowControl w:val="0"/>
              <w:rPr>
                <w:color w:val="000000"/>
                <w:sz w:val="20"/>
                <w:szCs w:val="20"/>
              </w:rPr>
            </w:pPr>
          </w:p>
        </w:tc>
        <w:tc>
          <w:tcPr>
            <w:tcW w:w="1440" w:type="dxa"/>
            <w:gridSpan w:val="2"/>
            <w:vMerge/>
            <w:tcBorders>
              <w:top w:val="double" w:sz="4" w:space="0" w:color="auto"/>
              <w:left w:val="double" w:sz="4" w:space="0" w:color="auto"/>
              <w:bottom w:val="double" w:sz="4" w:space="0" w:color="auto"/>
              <w:right w:val="double" w:sz="4" w:space="0" w:color="auto"/>
            </w:tcBorders>
          </w:tcPr>
          <w:p w:rsidR="004D2B82" w:rsidRPr="007D1351" w:rsidRDefault="004D2B82" w:rsidP="007D1351">
            <w:pPr>
              <w:widowControl w:val="0"/>
              <w:jc w:val="center"/>
              <w:rPr>
                <w:color w:val="000000"/>
                <w:sz w:val="20"/>
                <w:szCs w:val="20"/>
              </w:rPr>
            </w:pPr>
          </w:p>
        </w:tc>
        <w:tc>
          <w:tcPr>
            <w:tcW w:w="720" w:type="dxa"/>
            <w:gridSpan w:val="2"/>
            <w:tcBorders>
              <w:top w:val="nil"/>
              <w:left w:val="double" w:sz="4" w:space="0" w:color="auto"/>
              <w:bottom w:val="nil"/>
              <w:right w:val="nil"/>
            </w:tcBorders>
          </w:tcPr>
          <w:p w:rsidR="004D2B82" w:rsidRPr="007D1351" w:rsidRDefault="004D2B82" w:rsidP="007D1351">
            <w:pPr>
              <w:widowControl w:val="0"/>
              <w:jc w:val="center"/>
              <w:rPr>
                <w:color w:val="000000"/>
                <w:sz w:val="20"/>
                <w:szCs w:val="20"/>
              </w:rPr>
            </w:pPr>
          </w:p>
        </w:tc>
        <w:tc>
          <w:tcPr>
            <w:tcW w:w="4158" w:type="dxa"/>
            <w:gridSpan w:val="3"/>
            <w:tcBorders>
              <w:top w:val="nil"/>
              <w:left w:val="nil"/>
              <w:bottom w:val="double" w:sz="4" w:space="0" w:color="auto"/>
              <w:right w:val="nil"/>
            </w:tcBorders>
          </w:tcPr>
          <w:p w:rsidR="004D2B82" w:rsidRPr="007D1351" w:rsidRDefault="004D2B82" w:rsidP="007D1351">
            <w:pPr>
              <w:widowControl w:val="0"/>
              <w:jc w:val="center"/>
              <w:rPr>
                <w:color w:val="000000"/>
                <w:sz w:val="20"/>
                <w:szCs w:val="20"/>
              </w:rPr>
            </w:pPr>
          </w:p>
        </w:tc>
      </w:tr>
      <w:tr w:rsidR="007D1351" w:rsidRPr="007D1351" w:rsidTr="007D1351">
        <w:tc>
          <w:tcPr>
            <w:tcW w:w="588" w:type="dxa"/>
            <w:tcBorders>
              <w:top w:val="nil"/>
              <w:left w:val="double" w:sz="4" w:space="0" w:color="auto"/>
              <w:bottom w:val="double" w:sz="4" w:space="0" w:color="auto"/>
              <w:right w:val="double" w:sz="4" w:space="0" w:color="auto"/>
            </w:tcBorders>
          </w:tcPr>
          <w:p w:rsidR="004D2B82" w:rsidRPr="007D1351" w:rsidRDefault="004D2B82" w:rsidP="007D1351">
            <w:pPr>
              <w:widowControl w:val="0"/>
              <w:rPr>
                <w:color w:val="000000"/>
                <w:sz w:val="20"/>
                <w:szCs w:val="20"/>
              </w:rPr>
            </w:pPr>
          </w:p>
        </w:tc>
        <w:tc>
          <w:tcPr>
            <w:tcW w:w="1440" w:type="dxa"/>
            <w:gridSpan w:val="2"/>
            <w:vMerge/>
            <w:tcBorders>
              <w:top w:val="double" w:sz="4" w:space="0" w:color="auto"/>
              <w:left w:val="double" w:sz="4" w:space="0" w:color="auto"/>
              <w:bottom w:val="double" w:sz="4" w:space="0" w:color="auto"/>
              <w:right w:val="double" w:sz="4" w:space="0" w:color="auto"/>
            </w:tcBorders>
          </w:tcPr>
          <w:p w:rsidR="004D2B82" w:rsidRPr="007D1351" w:rsidRDefault="004D2B82" w:rsidP="007D1351">
            <w:pPr>
              <w:widowControl w:val="0"/>
              <w:jc w:val="center"/>
              <w:rPr>
                <w:color w:val="000000"/>
                <w:sz w:val="20"/>
                <w:szCs w:val="20"/>
              </w:rPr>
            </w:pPr>
          </w:p>
        </w:tc>
        <w:tc>
          <w:tcPr>
            <w:tcW w:w="720" w:type="dxa"/>
            <w:gridSpan w:val="2"/>
            <w:tcBorders>
              <w:top w:val="nil"/>
              <w:left w:val="double" w:sz="4" w:space="0" w:color="auto"/>
              <w:bottom w:val="nil"/>
              <w:right w:val="double" w:sz="4" w:space="0" w:color="auto"/>
            </w:tcBorders>
          </w:tcPr>
          <w:p w:rsidR="004D2B82" w:rsidRPr="007D1351" w:rsidRDefault="004D2B82" w:rsidP="007D1351">
            <w:pPr>
              <w:widowControl w:val="0"/>
              <w:jc w:val="center"/>
              <w:rPr>
                <w:color w:val="000000"/>
                <w:sz w:val="20"/>
                <w:szCs w:val="20"/>
              </w:rPr>
            </w:pPr>
            <w:r w:rsidRPr="007D1351">
              <w:rPr>
                <w:color w:val="000000"/>
                <w:position w:val="-6"/>
                <w:sz w:val="20"/>
                <w:szCs w:val="20"/>
              </w:rPr>
              <w:object w:dxaOrig="300" w:dyaOrig="240">
                <v:shape id="_x0000_i1031" type="#_x0000_t75" style="width:15pt;height:12pt" o:ole="">
                  <v:imagedata r:id="rId18" o:title=""/>
                </v:shape>
                <o:OLEObject Type="Embed" ProgID="Equation.3" ShapeID="_x0000_i1031" DrawAspect="Content" ObjectID="_1761031632" r:id="rId19"/>
              </w:object>
            </w:r>
          </w:p>
        </w:tc>
        <w:tc>
          <w:tcPr>
            <w:tcW w:w="4158" w:type="dxa"/>
            <w:gridSpan w:val="3"/>
            <w:tcBorders>
              <w:top w:val="double" w:sz="4" w:space="0" w:color="auto"/>
              <w:left w:val="double" w:sz="4" w:space="0" w:color="auto"/>
              <w:bottom w:val="double" w:sz="4" w:space="0" w:color="auto"/>
              <w:right w:val="double" w:sz="4" w:space="0" w:color="auto"/>
            </w:tcBorders>
          </w:tcPr>
          <w:p w:rsidR="004D2B82" w:rsidRPr="007D1351" w:rsidRDefault="004238DF" w:rsidP="007D1351">
            <w:pPr>
              <w:widowControl w:val="0"/>
              <w:jc w:val="center"/>
              <w:rPr>
                <w:color w:val="000000"/>
                <w:sz w:val="20"/>
                <w:szCs w:val="20"/>
              </w:rPr>
            </w:pPr>
            <w:r w:rsidRPr="007D1351">
              <w:rPr>
                <w:color w:val="000000"/>
                <w:sz w:val="20"/>
                <w:szCs w:val="20"/>
              </w:rPr>
              <w:t>Бюджетний облік</w:t>
            </w:r>
          </w:p>
        </w:tc>
      </w:tr>
      <w:tr w:rsidR="007D1351" w:rsidRPr="007D1351" w:rsidTr="007D1351">
        <w:tc>
          <w:tcPr>
            <w:tcW w:w="588" w:type="dxa"/>
            <w:tcBorders>
              <w:top w:val="double" w:sz="4" w:space="0" w:color="auto"/>
              <w:left w:val="double" w:sz="4" w:space="0" w:color="auto"/>
              <w:bottom w:val="nil"/>
              <w:right w:val="double" w:sz="4" w:space="0" w:color="auto"/>
            </w:tcBorders>
          </w:tcPr>
          <w:p w:rsidR="004D2B82" w:rsidRPr="007D1351" w:rsidRDefault="004D2B82" w:rsidP="007D1351">
            <w:pPr>
              <w:widowControl w:val="0"/>
              <w:rPr>
                <w:color w:val="000000"/>
                <w:sz w:val="20"/>
                <w:szCs w:val="20"/>
              </w:rPr>
            </w:pPr>
          </w:p>
        </w:tc>
        <w:tc>
          <w:tcPr>
            <w:tcW w:w="1440" w:type="dxa"/>
            <w:gridSpan w:val="2"/>
            <w:vMerge/>
            <w:tcBorders>
              <w:top w:val="double" w:sz="4" w:space="0" w:color="auto"/>
              <w:left w:val="double" w:sz="4" w:space="0" w:color="auto"/>
              <w:bottom w:val="double" w:sz="4" w:space="0" w:color="auto"/>
              <w:right w:val="double" w:sz="4" w:space="0" w:color="auto"/>
            </w:tcBorders>
          </w:tcPr>
          <w:p w:rsidR="004D2B82" w:rsidRPr="007D1351" w:rsidRDefault="004D2B82" w:rsidP="007D1351">
            <w:pPr>
              <w:widowControl w:val="0"/>
              <w:jc w:val="center"/>
              <w:rPr>
                <w:color w:val="000000"/>
                <w:sz w:val="20"/>
                <w:szCs w:val="20"/>
              </w:rPr>
            </w:pPr>
          </w:p>
        </w:tc>
        <w:tc>
          <w:tcPr>
            <w:tcW w:w="720" w:type="dxa"/>
            <w:gridSpan w:val="2"/>
            <w:tcBorders>
              <w:top w:val="nil"/>
              <w:left w:val="double" w:sz="4" w:space="0" w:color="auto"/>
              <w:bottom w:val="nil"/>
              <w:right w:val="nil"/>
            </w:tcBorders>
          </w:tcPr>
          <w:p w:rsidR="004D2B82" w:rsidRPr="007D1351" w:rsidRDefault="004D2B82" w:rsidP="007D1351">
            <w:pPr>
              <w:widowControl w:val="0"/>
              <w:jc w:val="center"/>
              <w:rPr>
                <w:color w:val="000000"/>
                <w:sz w:val="20"/>
                <w:szCs w:val="20"/>
              </w:rPr>
            </w:pPr>
          </w:p>
        </w:tc>
        <w:tc>
          <w:tcPr>
            <w:tcW w:w="4158" w:type="dxa"/>
            <w:gridSpan w:val="3"/>
            <w:tcBorders>
              <w:top w:val="double" w:sz="4" w:space="0" w:color="auto"/>
              <w:left w:val="nil"/>
              <w:bottom w:val="double" w:sz="4" w:space="0" w:color="auto"/>
              <w:right w:val="nil"/>
            </w:tcBorders>
          </w:tcPr>
          <w:p w:rsidR="004D2B82" w:rsidRPr="007D1351" w:rsidRDefault="004D2B82" w:rsidP="007D1351">
            <w:pPr>
              <w:widowControl w:val="0"/>
              <w:jc w:val="center"/>
              <w:rPr>
                <w:color w:val="000000"/>
                <w:sz w:val="20"/>
                <w:szCs w:val="20"/>
              </w:rPr>
            </w:pPr>
          </w:p>
        </w:tc>
      </w:tr>
      <w:tr w:rsidR="007D1351" w:rsidRPr="007D1351" w:rsidTr="007D1351">
        <w:tc>
          <w:tcPr>
            <w:tcW w:w="588" w:type="dxa"/>
            <w:tcBorders>
              <w:top w:val="nil"/>
              <w:left w:val="double" w:sz="4" w:space="0" w:color="auto"/>
              <w:bottom w:val="nil"/>
              <w:right w:val="double" w:sz="4" w:space="0" w:color="auto"/>
            </w:tcBorders>
          </w:tcPr>
          <w:p w:rsidR="004D2B82" w:rsidRPr="007D1351" w:rsidRDefault="004D2B82" w:rsidP="007D1351">
            <w:pPr>
              <w:widowControl w:val="0"/>
              <w:rPr>
                <w:color w:val="000000"/>
                <w:sz w:val="20"/>
                <w:szCs w:val="20"/>
              </w:rPr>
            </w:pPr>
          </w:p>
        </w:tc>
        <w:tc>
          <w:tcPr>
            <w:tcW w:w="1440" w:type="dxa"/>
            <w:gridSpan w:val="2"/>
            <w:vMerge/>
            <w:tcBorders>
              <w:top w:val="double" w:sz="4" w:space="0" w:color="auto"/>
              <w:left w:val="double" w:sz="4" w:space="0" w:color="auto"/>
              <w:bottom w:val="double" w:sz="4" w:space="0" w:color="auto"/>
              <w:right w:val="double" w:sz="4" w:space="0" w:color="auto"/>
            </w:tcBorders>
          </w:tcPr>
          <w:p w:rsidR="004D2B82" w:rsidRPr="007D1351" w:rsidRDefault="004D2B82" w:rsidP="007D1351">
            <w:pPr>
              <w:widowControl w:val="0"/>
              <w:jc w:val="center"/>
              <w:rPr>
                <w:color w:val="000000"/>
                <w:sz w:val="20"/>
                <w:szCs w:val="20"/>
              </w:rPr>
            </w:pPr>
          </w:p>
        </w:tc>
        <w:tc>
          <w:tcPr>
            <w:tcW w:w="720" w:type="dxa"/>
            <w:gridSpan w:val="2"/>
            <w:tcBorders>
              <w:top w:val="nil"/>
              <w:left w:val="double" w:sz="4" w:space="0" w:color="auto"/>
              <w:bottom w:val="nil"/>
              <w:right w:val="double" w:sz="4" w:space="0" w:color="auto"/>
            </w:tcBorders>
          </w:tcPr>
          <w:p w:rsidR="004D2B82" w:rsidRPr="007D1351" w:rsidRDefault="004D2B82" w:rsidP="007D1351">
            <w:pPr>
              <w:widowControl w:val="0"/>
              <w:jc w:val="center"/>
              <w:rPr>
                <w:color w:val="000000"/>
                <w:sz w:val="20"/>
                <w:szCs w:val="20"/>
              </w:rPr>
            </w:pPr>
            <w:r w:rsidRPr="007D1351">
              <w:rPr>
                <w:color w:val="000000"/>
                <w:position w:val="-6"/>
                <w:sz w:val="20"/>
                <w:szCs w:val="20"/>
              </w:rPr>
              <w:object w:dxaOrig="300" w:dyaOrig="240">
                <v:shape id="_x0000_i1032" type="#_x0000_t75" style="width:15pt;height:12pt" o:ole="">
                  <v:imagedata r:id="rId18" o:title=""/>
                </v:shape>
                <o:OLEObject Type="Embed" ProgID="Equation.3" ShapeID="_x0000_i1032" DrawAspect="Content" ObjectID="_1761031633" r:id="rId20"/>
              </w:object>
            </w:r>
          </w:p>
        </w:tc>
        <w:tc>
          <w:tcPr>
            <w:tcW w:w="4158" w:type="dxa"/>
            <w:gridSpan w:val="3"/>
            <w:tcBorders>
              <w:top w:val="double" w:sz="4" w:space="0" w:color="auto"/>
              <w:left w:val="double" w:sz="4" w:space="0" w:color="auto"/>
              <w:bottom w:val="double" w:sz="4" w:space="0" w:color="auto"/>
              <w:right w:val="double" w:sz="4" w:space="0" w:color="auto"/>
            </w:tcBorders>
          </w:tcPr>
          <w:p w:rsidR="004D2B82" w:rsidRPr="007D1351" w:rsidRDefault="004238DF" w:rsidP="007D1351">
            <w:pPr>
              <w:widowControl w:val="0"/>
              <w:jc w:val="center"/>
              <w:rPr>
                <w:color w:val="000000"/>
                <w:sz w:val="20"/>
                <w:szCs w:val="20"/>
              </w:rPr>
            </w:pPr>
            <w:r w:rsidRPr="007D1351">
              <w:rPr>
                <w:color w:val="000000"/>
                <w:sz w:val="20"/>
                <w:szCs w:val="20"/>
              </w:rPr>
              <w:t>Банківський облік</w:t>
            </w:r>
          </w:p>
        </w:tc>
      </w:tr>
      <w:tr w:rsidR="007D1351" w:rsidRPr="007D1351" w:rsidTr="007D1351">
        <w:tc>
          <w:tcPr>
            <w:tcW w:w="588" w:type="dxa"/>
            <w:tcBorders>
              <w:top w:val="nil"/>
              <w:left w:val="double" w:sz="4" w:space="0" w:color="auto"/>
              <w:bottom w:val="nil"/>
              <w:right w:val="nil"/>
            </w:tcBorders>
          </w:tcPr>
          <w:p w:rsidR="001F4868" w:rsidRPr="007D1351" w:rsidRDefault="001F4868" w:rsidP="007D1351">
            <w:pPr>
              <w:widowControl w:val="0"/>
              <w:rPr>
                <w:color w:val="000000"/>
                <w:sz w:val="20"/>
                <w:szCs w:val="20"/>
              </w:rPr>
            </w:pPr>
          </w:p>
        </w:tc>
        <w:tc>
          <w:tcPr>
            <w:tcW w:w="1440" w:type="dxa"/>
            <w:gridSpan w:val="2"/>
            <w:tcBorders>
              <w:top w:val="double" w:sz="4" w:space="0" w:color="auto"/>
              <w:left w:val="nil"/>
              <w:bottom w:val="double" w:sz="4" w:space="0" w:color="auto"/>
              <w:right w:val="nil"/>
            </w:tcBorders>
          </w:tcPr>
          <w:p w:rsidR="001F4868" w:rsidRPr="007D1351" w:rsidRDefault="001F4868" w:rsidP="007D1351">
            <w:pPr>
              <w:widowControl w:val="0"/>
              <w:jc w:val="center"/>
              <w:rPr>
                <w:color w:val="000000"/>
                <w:sz w:val="20"/>
                <w:szCs w:val="20"/>
              </w:rPr>
            </w:pPr>
          </w:p>
        </w:tc>
        <w:tc>
          <w:tcPr>
            <w:tcW w:w="720" w:type="dxa"/>
            <w:gridSpan w:val="2"/>
            <w:tcBorders>
              <w:top w:val="nil"/>
              <w:left w:val="nil"/>
              <w:bottom w:val="nil"/>
              <w:right w:val="nil"/>
            </w:tcBorders>
          </w:tcPr>
          <w:p w:rsidR="001F4868" w:rsidRPr="007D1351" w:rsidRDefault="001F4868" w:rsidP="007D1351">
            <w:pPr>
              <w:widowControl w:val="0"/>
              <w:jc w:val="center"/>
              <w:rPr>
                <w:color w:val="000000"/>
                <w:sz w:val="20"/>
                <w:szCs w:val="20"/>
              </w:rPr>
            </w:pPr>
          </w:p>
        </w:tc>
        <w:tc>
          <w:tcPr>
            <w:tcW w:w="4158" w:type="dxa"/>
            <w:gridSpan w:val="3"/>
            <w:tcBorders>
              <w:top w:val="double" w:sz="4" w:space="0" w:color="auto"/>
              <w:left w:val="nil"/>
              <w:bottom w:val="double" w:sz="4" w:space="0" w:color="auto"/>
              <w:right w:val="nil"/>
            </w:tcBorders>
          </w:tcPr>
          <w:p w:rsidR="001F4868" w:rsidRPr="007D1351" w:rsidRDefault="001F4868" w:rsidP="007D1351">
            <w:pPr>
              <w:widowControl w:val="0"/>
              <w:jc w:val="center"/>
              <w:rPr>
                <w:color w:val="000000"/>
                <w:sz w:val="20"/>
                <w:szCs w:val="20"/>
              </w:rPr>
            </w:pPr>
          </w:p>
        </w:tc>
      </w:tr>
      <w:tr w:rsidR="007D1351" w:rsidRPr="007D1351" w:rsidTr="007D1351">
        <w:tc>
          <w:tcPr>
            <w:tcW w:w="588" w:type="dxa"/>
            <w:tcBorders>
              <w:top w:val="nil"/>
              <w:left w:val="double" w:sz="4" w:space="0" w:color="auto"/>
              <w:bottom w:val="nil"/>
              <w:right w:val="double" w:sz="4" w:space="0" w:color="auto"/>
            </w:tcBorders>
          </w:tcPr>
          <w:p w:rsidR="004238DF" w:rsidRPr="007D1351" w:rsidRDefault="004238DF" w:rsidP="007D1351">
            <w:pPr>
              <w:widowControl w:val="0"/>
              <w:rPr>
                <w:color w:val="000000"/>
                <w:sz w:val="20"/>
                <w:szCs w:val="20"/>
              </w:rPr>
            </w:pPr>
          </w:p>
        </w:tc>
        <w:tc>
          <w:tcPr>
            <w:tcW w:w="1440" w:type="dxa"/>
            <w:gridSpan w:val="2"/>
            <w:vMerge w:val="restart"/>
            <w:tcBorders>
              <w:top w:val="double" w:sz="4" w:space="0" w:color="auto"/>
              <w:left w:val="double" w:sz="4" w:space="0" w:color="auto"/>
              <w:bottom w:val="double" w:sz="4" w:space="0" w:color="auto"/>
              <w:right w:val="double" w:sz="4" w:space="0" w:color="auto"/>
            </w:tcBorders>
            <w:vAlign w:val="center"/>
          </w:tcPr>
          <w:p w:rsidR="004238DF" w:rsidRPr="007D1351" w:rsidRDefault="004238DF" w:rsidP="007D1351">
            <w:pPr>
              <w:widowControl w:val="0"/>
              <w:jc w:val="center"/>
              <w:rPr>
                <w:color w:val="000000"/>
                <w:sz w:val="20"/>
                <w:szCs w:val="20"/>
              </w:rPr>
            </w:pPr>
            <w:r w:rsidRPr="007D1351">
              <w:rPr>
                <w:color w:val="000000"/>
                <w:sz w:val="20"/>
                <w:szCs w:val="20"/>
              </w:rPr>
              <w:t>За обліковими функціями</w:t>
            </w:r>
          </w:p>
        </w:tc>
        <w:tc>
          <w:tcPr>
            <w:tcW w:w="720" w:type="dxa"/>
            <w:gridSpan w:val="2"/>
            <w:tcBorders>
              <w:top w:val="nil"/>
              <w:left w:val="double" w:sz="4" w:space="0" w:color="auto"/>
              <w:bottom w:val="nil"/>
              <w:right w:val="double" w:sz="4" w:space="0" w:color="auto"/>
            </w:tcBorders>
          </w:tcPr>
          <w:p w:rsidR="004238DF" w:rsidRPr="007D1351" w:rsidRDefault="004238DF" w:rsidP="007D1351">
            <w:pPr>
              <w:widowControl w:val="0"/>
              <w:jc w:val="center"/>
              <w:rPr>
                <w:color w:val="000000"/>
                <w:sz w:val="20"/>
                <w:szCs w:val="20"/>
              </w:rPr>
            </w:pPr>
            <w:r w:rsidRPr="007D1351">
              <w:rPr>
                <w:color w:val="000000"/>
                <w:position w:val="-6"/>
                <w:sz w:val="20"/>
                <w:szCs w:val="20"/>
              </w:rPr>
              <w:object w:dxaOrig="300" w:dyaOrig="240">
                <v:shape id="_x0000_i1033" type="#_x0000_t75" style="width:15pt;height:12pt" o:ole="">
                  <v:imagedata r:id="rId16" o:title=""/>
                </v:shape>
                <o:OLEObject Type="Embed" ProgID="Equation.3" ShapeID="_x0000_i1033" DrawAspect="Content" ObjectID="_1761031634" r:id="rId21"/>
              </w:object>
            </w:r>
          </w:p>
        </w:tc>
        <w:tc>
          <w:tcPr>
            <w:tcW w:w="4158" w:type="dxa"/>
            <w:gridSpan w:val="3"/>
            <w:tcBorders>
              <w:top w:val="double" w:sz="4" w:space="0" w:color="auto"/>
              <w:left w:val="double" w:sz="4" w:space="0" w:color="auto"/>
              <w:bottom w:val="double" w:sz="4" w:space="0" w:color="auto"/>
              <w:right w:val="double" w:sz="4" w:space="0" w:color="auto"/>
            </w:tcBorders>
          </w:tcPr>
          <w:p w:rsidR="004238DF" w:rsidRPr="007D1351" w:rsidRDefault="004238DF" w:rsidP="007D1351">
            <w:pPr>
              <w:widowControl w:val="0"/>
              <w:jc w:val="center"/>
              <w:rPr>
                <w:color w:val="000000"/>
                <w:sz w:val="20"/>
                <w:szCs w:val="20"/>
              </w:rPr>
            </w:pPr>
            <w:r w:rsidRPr="007D1351">
              <w:rPr>
                <w:color w:val="000000"/>
                <w:sz w:val="20"/>
                <w:szCs w:val="20"/>
              </w:rPr>
              <w:t>Фінансовий облік</w:t>
            </w:r>
          </w:p>
        </w:tc>
      </w:tr>
      <w:tr w:rsidR="007D1351" w:rsidRPr="007D1351" w:rsidTr="007D1351">
        <w:tc>
          <w:tcPr>
            <w:tcW w:w="588" w:type="dxa"/>
            <w:tcBorders>
              <w:top w:val="nil"/>
              <w:left w:val="double" w:sz="4" w:space="0" w:color="auto"/>
              <w:bottom w:val="nil"/>
              <w:right w:val="double" w:sz="4" w:space="0" w:color="auto"/>
            </w:tcBorders>
          </w:tcPr>
          <w:p w:rsidR="004238DF" w:rsidRPr="007D1351" w:rsidRDefault="004238DF" w:rsidP="007D1351">
            <w:pPr>
              <w:widowControl w:val="0"/>
              <w:rPr>
                <w:color w:val="000000"/>
                <w:sz w:val="20"/>
                <w:szCs w:val="20"/>
              </w:rPr>
            </w:pPr>
          </w:p>
        </w:tc>
        <w:tc>
          <w:tcPr>
            <w:tcW w:w="1440" w:type="dxa"/>
            <w:gridSpan w:val="2"/>
            <w:vMerge/>
            <w:tcBorders>
              <w:left w:val="double" w:sz="4" w:space="0" w:color="auto"/>
              <w:bottom w:val="double" w:sz="4" w:space="0" w:color="auto"/>
              <w:right w:val="double" w:sz="4" w:space="0" w:color="auto"/>
            </w:tcBorders>
          </w:tcPr>
          <w:p w:rsidR="004238DF" w:rsidRPr="007D1351" w:rsidRDefault="004238DF" w:rsidP="007D1351">
            <w:pPr>
              <w:widowControl w:val="0"/>
              <w:jc w:val="center"/>
              <w:rPr>
                <w:color w:val="000000"/>
                <w:sz w:val="20"/>
                <w:szCs w:val="20"/>
              </w:rPr>
            </w:pPr>
          </w:p>
        </w:tc>
        <w:tc>
          <w:tcPr>
            <w:tcW w:w="720" w:type="dxa"/>
            <w:gridSpan w:val="2"/>
            <w:tcBorders>
              <w:top w:val="nil"/>
              <w:left w:val="double" w:sz="4" w:space="0" w:color="auto"/>
              <w:bottom w:val="nil"/>
              <w:right w:val="nil"/>
            </w:tcBorders>
          </w:tcPr>
          <w:p w:rsidR="004238DF" w:rsidRPr="007D1351" w:rsidRDefault="004238DF" w:rsidP="007D1351">
            <w:pPr>
              <w:widowControl w:val="0"/>
              <w:jc w:val="center"/>
              <w:rPr>
                <w:color w:val="000000"/>
                <w:sz w:val="20"/>
                <w:szCs w:val="20"/>
              </w:rPr>
            </w:pPr>
          </w:p>
        </w:tc>
        <w:tc>
          <w:tcPr>
            <w:tcW w:w="4158" w:type="dxa"/>
            <w:gridSpan w:val="3"/>
            <w:tcBorders>
              <w:top w:val="double" w:sz="4" w:space="0" w:color="auto"/>
              <w:left w:val="nil"/>
              <w:bottom w:val="double" w:sz="4" w:space="0" w:color="auto"/>
              <w:right w:val="nil"/>
            </w:tcBorders>
          </w:tcPr>
          <w:p w:rsidR="004238DF" w:rsidRPr="007D1351" w:rsidRDefault="004238DF" w:rsidP="007D1351">
            <w:pPr>
              <w:widowControl w:val="0"/>
              <w:jc w:val="center"/>
              <w:rPr>
                <w:color w:val="000000"/>
                <w:sz w:val="20"/>
                <w:szCs w:val="20"/>
              </w:rPr>
            </w:pPr>
          </w:p>
        </w:tc>
      </w:tr>
      <w:tr w:rsidR="007D1351" w:rsidRPr="007D1351" w:rsidTr="007D1351">
        <w:tc>
          <w:tcPr>
            <w:tcW w:w="588" w:type="dxa"/>
            <w:tcBorders>
              <w:top w:val="nil"/>
              <w:left w:val="double" w:sz="4" w:space="0" w:color="auto"/>
              <w:bottom w:val="double" w:sz="4" w:space="0" w:color="auto"/>
              <w:right w:val="double" w:sz="4" w:space="0" w:color="auto"/>
            </w:tcBorders>
          </w:tcPr>
          <w:p w:rsidR="004238DF" w:rsidRPr="007D1351" w:rsidRDefault="004238DF" w:rsidP="007D1351">
            <w:pPr>
              <w:widowControl w:val="0"/>
              <w:rPr>
                <w:color w:val="000000"/>
                <w:sz w:val="20"/>
                <w:szCs w:val="20"/>
              </w:rPr>
            </w:pPr>
          </w:p>
        </w:tc>
        <w:tc>
          <w:tcPr>
            <w:tcW w:w="1440" w:type="dxa"/>
            <w:gridSpan w:val="2"/>
            <w:vMerge/>
            <w:tcBorders>
              <w:left w:val="double" w:sz="4" w:space="0" w:color="auto"/>
              <w:bottom w:val="double" w:sz="4" w:space="0" w:color="auto"/>
              <w:right w:val="double" w:sz="4" w:space="0" w:color="auto"/>
            </w:tcBorders>
          </w:tcPr>
          <w:p w:rsidR="004238DF" w:rsidRPr="007D1351" w:rsidRDefault="004238DF" w:rsidP="007D1351">
            <w:pPr>
              <w:widowControl w:val="0"/>
              <w:jc w:val="center"/>
              <w:rPr>
                <w:color w:val="000000"/>
                <w:sz w:val="20"/>
                <w:szCs w:val="20"/>
              </w:rPr>
            </w:pPr>
          </w:p>
        </w:tc>
        <w:tc>
          <w:tcPr>
            <w:tcW w:w="720" w:type="dxa"/>
            <w:gridSpan w:val="2"/>
            <w:tcBorders>
              <w:top w:val="nil"/>
              <w:left w:val="double" w:sz="4" w:space="0" w:color="auto"/>
              <w:bottom w:val="nil"/>
              <w:right w:val="double" w:sz="4" w:space="0" w:color="auto"/>
            </w:tcBorders>
          </w:tcPr>
          <w:p w:rsidR="004238DF" w:rsidRPr="007D1351" w:rsidRDefault="004238DF" w:rsidP="007D1351">
            <w:pPr>
              <w:widowControl w:val="0"/>
              <w:jc w:val="center"/>
              <w:rPr>
                <w:color w:val="000000"/>
                <w:sz w:val="20"/>
                <w:szCs w:val="20"/>
              </w:rPr>
            </w:pPr>
            <w:r w:rsidRPr="007D1351">
              <w:rPr>
                <w:color w:val="000000"/>
                <w:position w:val="-6"/>
                <w:sz w:val="20"/>
                <w:szCs w:val="20"/>
              </w:rPr>
              <w:object w:dxaOrig="300" w:dyaOrig="240">
                <v:shape id="_x0000_i1034" type="#_x0000_t75" style="width:15pt;height:12pt" o:ole="">
                  <v:imagedata r:id="rId16" o:title=""/>
                </v:shape>
                <o:OLEObject Type="Embed" ProgID="Equation.3" ShapeID="_x0000_i1034" DrawAspect="Content" ObjectID="_1761031635" r:id="rId22"/>
              </w:object>
            </w:r>
          </w:p>
        </w:tc>
        <w:tc>
          <w:tcPr>
            <w:tcW w:w="4158" w:type="dxa"/>
            <w:gridSpan w:val="3"/>
            <w:tcBorders>
              <w:top w:val="double" w:sz="4" w:space="0" w:color="auto"/>
              <w:left w:val="double" w:sz="4" w:space="0" w:color="auto"/>
              <w:bottom w:val="double" w:sz="4" w:space="0" w:color="auto"/>
              <w:right w:val="double" w:sz="4" w:space="0" w:color="auto"/>
            </w:tcBorders>
          </w:tcPr>
          <w:p w:rsidR="004238DF" w:rsidRPr="007D1351" w:rsidRDefault="004238DF" w:rsidP="007D1351">
            <w:pPr>
              <w:widowControl w:val="0"/>
              <w:jc w:val="center"/>
              <w:rPr>
                <w:color w:val="000000"/>
                <w:sz w:val="20"/>
                <w:szCs w:val="20"/>
              </w:rPr>
            </w:pPr>
            <w:r w:rsidRPr="007D1351">
              <w:rPr>
                <w:color w:val="000000"/>
                <w:sz w:val="20"/>
                <w:szCs w:val="20"/>
              </w:rPr>
              <w:t>Податковий облік</w:t>
            </w:r>
          </w:p>
        </w:tc>
      </w:tr>
      <w:tr w:rsidR="007D1351" w:rsidRPr="007D1351" w:rsidTr="007D1351">
        <w:tc>
          <w:tcPr>
            <w:tcW w:w="588" w:type="dxa"/>
            <w:tcBorders>
              <w:top w:val="double" w:sz="4" w:space="0" w:color="auto"/>
              <w:left w:val="nil"/>
              <w:bottom w:val="nil"/>
              <w:right w:val="double" w:sz="4" w:space="0" w:color="auto"/>
            </w:tcBorders>
          </w:tcPr>
          <w:p w:rsidR="004238DF" w:rsidRPr="007D1351" w:rsidRDefault="004238DF" w:rsidP="007D1351">
            <w:pPr>
              <w:widowControl w:val="0"/>
              <w:rPr>
                <w:color w:val="000000"/>
                <w:sz w:val="20"/>
                <w:szCs w:val="20"/>
              </w:rPr>
            </w:pPr>
          </w:p>
        </w:tc>
        <w:tc>
          <w:tcPr>
            <w:tcW w:w="1440" w:type="dxa"/>
            <w:gridSpan w:val="2"/>
            <w:vMerge/>
            <w:tcBorders>
              <w:left w:val="double" w:sz="4" w:space="0" w:color="auto"/>
              <w:bottom w:val="double" w:sz="4" w:space="0" w:color="auto"/>
              <w:right w:val="double" w:sz="4" w:space="0" w:color="auto"/>
            </w:tcBorders>
          </w:tcPr>
          <w:p w:rsidR="004238DF" w:rsidRPr="007D1351" w:rsidRDefault="004238DF" w:rsidP="007D1351">
            <w:pPr>
              <w:widowControl w:val="0"/>
              <w:jc w:val="center"/>
              <w:rPr>
                <w:color w:val="000000"/>
                <w:sz w:val="20"/>
                <w:szCs w:val="20"/>
              </w:rPr>
            </w:pPr>
          </w:p>
        </w:tc>
        <w:tc>
          <w:tcPr>
            <w:tcW w:w="720" w:type="dxa"/>
            <w:gridSpan w:val="2"/>
            <w:tcBorders>
              <w:top w:val="nil"/>
              <w:left w:val="double" w:sz="4" w:space="0" w:color="auto"/>
              <w:bottom w:val="nil"/>
              <w:right w:val="nil"/>
            </w:tcBorders>
          </w:tcPr>
          <w:p w:rsidR="004238DF" w:rsidRPr="007D1351" w:rsidRDefault="004238DF" w:rsidP="007D1351">
            <w:pPr>
              <w:widowControl w:val="0"/>
              <w:jc w:val="center"/>
              <w:rPr>
                <w:color w:val="000000"/>
                <w:sz w:val="20"/>
                <w:szCs w:val="20"/>
              </w:rPr>
            </w:pPr>
          </w:p>
        </w:tc>
        <w:tc>
          <w:tcPr>
            <w:tcW w:w="4158" w:type="dxa"/>
            <w:gridSpan w:val="3"/>
            <w:tcBorders>
              <w:top w:val="double" w:sz="4" w:space="0" w:color="auto"/>
              <w:left w:val="nil"/>
              <w:bottom w:val="double" w:sz="4" w:space="0" w:color="auto"/>
              <w:right w:val="nil"/>
            </w:tcBorders>
          </w:tcPr>
          <w:p w:rsidR="004238DF" w:rsidRPr="007D1351" w:rsidRDefault="004238DF" w:rsidP="007D1351">
            <w:pPr>
              <w:widowControl w:val="0"/>
              <w:jc w:val="center"/>
              <w:rPr>
                <w:color w:val="000000"/>
                <w:sz w:val="20"/>
                <w:szCs w:val="20"/>
              </w:rPr>
            </w:pPr>
          </w:p>
        </w:tc>
      </w:tr>
      <w:tr w:rsidR="007D1351" w:rsidRPr="007D1351" w:rsidTr="007D1351">
        <w:tc>
          <w:tcPr>
            <w:tcW w:w="588" w:type="dxa"/>
            <w:tcBorders>
              <w:top w:val="nil"/>
              <w:left w:val="nil"/>
              <w:bottom w:val="nil"/>
              <w:right w:val="double" w:sz="4" w:space="0" w:color="auto"/>
            </w:tcBorders>
          </w:tcPr>
          <w:p w:rsidR="004238DF" w:rsidRPr="007D1351" w:rsidRDefault="004238DF" w:rsidP="007D1351">
            <w:pPr>
              <w:widowControl w:val="0"/>
              <w:rPr>
                <w:color w:val="000000"/>
                <w:sz w:val="20"/>
                <w:szCs w:val="20"/>
              </w:rPr>
            </w:pPr>
          </w:p>
        </w:tc>
        <w:tc>
          <w:tcPr>
            <w:tcW w:w="1440" w:type="dxa"/>
            <w:gridSpan w:val="2"/>
            <w:vMerge/>
            <w:tcBorders>
              <w:left w:val="double" w:sz="4" w:space="0" w:color="auto"/>
              <w:bottom w:val="double" w:sz="4" w:space="0" w:color="auto"/>
              <w:right w:val="double" w:sz="4" w:space="0" w:color="auto"/>
            </w:tcBorders>
          </w:tcPr>
          <w:p w:rsidR="004238DF" w:rsidRPr="007D1351" w:rsidRDefault="004238DF" w:rsidP="007D1351">
            <w:pPr>
              <w:widowControl w:val="0"/>
              <w:jc w:val="center"/>
              <w:rPr>
                <w:color w:val="000000"/>
                <w:sz w:val="20"/>
                <w:szCs w:val="20"/>
              </w:rPr>
            </w:pPr>
          </w:p>
        </w:tc>
        <w:tc>
          <w:tcPr>
            <w:tcW w:w="720" w:type="dxa"/>
            <w:gridSpan w:val="2"/>
            <w:tcBorders>
              <w:top w:val="nil"/>
              <w:left w:val="double" w:sz="4" w:space="0" w:color="auto"/>
              <w:bottom w:val="nil"/>
              <w:right w:val="double" w:sz="4" w:space="0" w:color="auto"/>
            </w:tcBorders>
          </w:tcPr>
          <w:p w:rsidR="004238DF" w:rsidRPr="007D1351" w:rsidRDefault="004238DF" w:rsidP="007D1351">
            <w:pPr>
              <w:widowControl w:val="0"/>
              <w:jc w:val="center"/>
              <w:rPr>
                <w:color w:val="000000"/>
                <w:sz w:val="20"/>
                <w:szCs w:val="20"/>
              </w:rPr>
            </w:pPr>
            <w:r w:rsidRPr="007D1351">
              <w:rPr>
                <w:color w:val="000000"/>
                <w:position w:val="-6"/>
                <w:sz w:val="20"/>
                <w:szCs w:val="20"/>
              </w:rPr>
              <w:object w:dxaOrig="300" w:dyaOrig="240">
                <v:shape id="_x0000_i1035" type="#_x0000_t75" style="width:15pt;height:12pt" o:ole="">
                  <v:imagedata r:id="rId16" o:title=""/>
                </v:shape>
                <o:OLEObject Type="Embed" ProgID="Equation.3" ShapeID="_x0000_i1035" DrawAspect="Content" ObjectID="_1761031636" r:id="rId23"/>
              </w:object>
            </w:r>
          </w:p>
        </w:tc>
        <w:tc>
          <w:tcPr>
            <w:tcW w:w="4158" w:type="dxa"/>
            <w:gridSpan w:val="3"/>
            <w:tcBorders>
              <w:top w:val="double" w:sz="4" w:space="0" w:color="auto"/>
              <w:left w:val="double" w:sz="4" w:space="0" w:color="auto"/>
              <w:bottom w:val="double" w:sz="4" w:space="0" w:color="auto"/>
              <w:right w:val="double" w:sz="4" w:space="0" w:color="auto"/>
            </w:tcBorders>
          </w:tcPr>
          <w:p w:rsidR="004238DF" w:rsidRPr="007D1351" w:rsidRDefault="004238DF" w:rsidP="007D1351">
            <w:pPr>
              <w:widowControl w:val="0"/>
              <w:jc w:val="center"/>
              <w:rPr>
                <w:color w:val="000000"/>
                <w:sz w:val="20"/>
                <w:szCs w:val="20"/>
              </w:rPr>
            </w:pPr>
            <w:r w:rsidRPr="007D1351">
              <w:rPr>
                <w:color w:val="000000"/>
                <w:sz w:val="20"/>
                <w:szCs w:val="20"/>
              </w:rPr>
              <w:t>Управлінський облік</w:t>
            </w:r>
          </w:p>
        </w:tc>
      </w:tr>
    </w:tbl>
    <w:p w:rsidR="00EA19AC" w:rsidRDefault="00EA19AC" w:rsidP="00EA19AC">
      <w:pPr>
        <w:widowControl w:val="0"/>
        <w:ind w:firstLine="600"/>
        <w:jc w:val="both"/>
        <w:rPr>
          <w:i/>
          <w:sz w:val="22"/>
          <w:szCs w:val="22"/>
        </w:rPr>
      </w:pPr>
      <w:r w:rsidRPr="00EA19AC">
        <w:rPr>
          <w:i/>
          <w:sz w:val="22"/>
          <w:szCs w:val="22"/>
        </w:rPr>
        <w:t xml:space="preserve">Рис.1.1. Види </w:t>
      </w:r>
      <w:r w:rsidR="00496298">
        <w:rPr>
          <w:i/>
          <w:sz w:val="22"/>
          <w:szCs w:val="22"/>
        </w:rPr>
        <w:t xml:space="preserve">господарського </w:t>
      </w:r>
      <w:r w:rsidRPr="00EA19AC">
        <w:rPr>
          <w:i/>
          <w:sz w:val="22"/>
          <w:szCs w:val="22"/>
        </w:rPr>
        <w:t>обліку</w:t>
      </w:r>
      <w:r>
        <w:rPr>
          <w:i/>
          <w:sz w:val="22"/>
          <w:szCs w:val="22"/>
        </w:rPr>
        <w:t>.</w:t>
      </w:r>
    </w:p>
    <w:p w:rsidR="00353918" w:rsidRDefault="00353918" w:rsidP="00353918">
      <w:pPr>
        <w:widowControl w:val="0"/>
        <w:ind w:firstLine="600"/>
        <w:jc w:val="right"/>
        <w:rPr>
          <w:i/>
          <w:sz w:val="22"/>
          <w:szCs w:val="22"/>
        </w:rPr>
      </w:pPr>
      <w:r>
        <w:rPr>
          <w:i/>
          <w:sz w:val="22"/>
          <w:szCs w:val="22"/>
        </w:rPr>
        <w:t>Таблиця 1.1</w:t>
      </w:r>
    </w:p>
    <w:p w:rsidR="00353918" w:rsidRDefault="00353918" w:rsidP="00353918">
      <w:pPr>
        <w:widowControl w:val="0"/>
        <w:jc w:val="center"/>
        <w:rPr>
          <w:b/>
          <w:sz w:val="22"/>
          <w:szCs w:val="22"/>
        </w:rPr>
      </w:pPr>
      <w:r w:rsidRPr="00353918">
        <w:rPr>
          <w:b/>
          <w:sz w:val="22"/>
          <w:szCs w:val="22"/>
        </w:rPr>
        <w:t>Характеристика видів обліку</w:t>
      </w:r>
    </w:p>
    <w:p w:rsidR="00353918" w:rsidRPr="00353918" w:rsidRDefault="00353918" w:rsidP="00353918">
      <w:pPr>
        <w:widowControl w:val="0"/>
        <w:jc w:val="center"/>
        <w:rPr>
          <w:b/>
          <w:sz w:val="22"/>
          <w:szCs w:val="22"/>
        </w:rPr>
      </w:pPr>
    </w:p>
    <w:tbl>
      <w:tblPr>
        <w:tblW w:w="694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1668"/>
        <w:gridCol w:w="5280"/>
      </w:tblGrid>
      <w:tr w:rsidR="00246B8C" w:rsidRPr="007D1351" w:rsidTr="007D1351">
        <w:tc>
          <w:tcPr>
            <w:tcW w:w="1668" w:type="dxa"/>
            <w:shd w:val="clear" w:color="auto" w:fill="D9D9D9"/>
            <w:vAlign w:val="center"/>
          </w:tcPr>
          <w:p w:rsidR="00246B8C" w:rsidRPr="007D1351" w:rsidRDefault="000E5B68" w:rsidP="007D1351">
            <w:pPr>
              <w:widowControl w:val="0"/>
              <w:jc w:val="center"/>
              <w:rPr>
                <w:rFonts w:ascii="Arial" w:hAnsi="Arial" w:cs="Arial"/>
                <w:b/>
                <w:i/>
                <w:sz w:val="18"/>
                <w:szCs w:val="18"/>
              </w:rPr>
            </w:pPr>
            <w:r w:rsidRPr="007D1351">
              <w:rPr>
                <w:rFonts w:ascii="Arial" w:hAnsi="Arial" w:cs="Arial"/>
                <w:b/>
                <w:i/>
                <w:sz w:val="18"/>
                <w:szCs w:val="18"/>
              </w:rPr>
              <w:t>Вид обліку</w:t>
            </w:r>
          </w:p>
        </w:tc>
        <w:tc>
          <w:tcPr>
            <w:tcW w:w="5280" w:type="dxa"/>
            <w:shd w:val="clear" w:color="auto" w:fill="D9D9D9"/>
          </w:tcPr>
          <w:p w:rsidR="00246B8C" w:rsidRPr="007D1351" w:rsidRDefault="000E5B68" w:rsidP="007D1351">
            <w:pPr>
              <w:widowControl w:val="0"/>
              <w:jc w:val="center"/>
              <w:rPr>
                <w:rFonts w:ascii="Arial" w:hAnsi="Arial" w:cs="Arial"/>
                <w:b/>
                <w:i/>
                <w:sz w:val="18"/>
                <w:szCs w:val="18"/>
              </w:rPr>
            </w:pPr>
            <w:r w:rsidRPr="007D1351">
              <w:rPr>
                <w:rFonts w:ascii="Arial" w:hAnsi="Arial" w:cs="Arial"/>
                <w:b/>
                <w:i/>
                <w:sz w:val="18"/>
                <w:szCs w:val="18"/>
              </w:rPr>
              <w:t>Характеристика</w:t>
            </w:r>
          </w:p>
        </w:tc>
      </w:tr>
      <w:tr w:rsidR="000E5B68" w:rsidRPr="007D1351" w:rsidTr="007D1351">
        <w:tc>
          <w:tcPr>
            <w:tcW w:w="1668" w:type="dxa"/>
            <w:vAlign w:val="center"/>
          </w:tcPr>
          <w:p w:rsidR="000E5B68" w:rsidRPr="007D1351" w:rsidRDefault="000E5B68" w:rsidP="007D1351">
            <w:pPr>
              <w:widowControl w:val="0"/>
              <w:jc w:val="center"/>
              <w:rPr>
                <w:rFonts w:ascii="Arial" w:hAnsi="Arial" w:cs="Arial"/>
                <w:i/>
                <w:sz w:val="18"/>
                <w:szCs w:val="18"/>
              </w:rPr>
            </w:pPr>
            <w:r w:rsidRPr="007D1351">
              <w:rPr>
                <w:rFonts w:ascii="Arial" w:hAnsi="Arial" w:cs="Arial"/>
                <w:i/>
                <w:sz w:val="18"/>
                <w:szCs w:val="18"/>
              </w:rPr>
              <w:t>Господарський облік</w:t>
            </w:r>
          </w:p>
        </w:tc>
        <w:tc>
          <w:tcPr>
            <w:tcW w:w="5280" w:type="dxa"/>
          </w:tcPr>
          <w:p w:rsidR="000E5B68" w:rsidRPr="007D1351" w:rsidRDefault="000E5B68" w:rsidP="007D1351">
            <w:pPr>
              <w:widowControl w:val="0"/>
              <w:jc w:val="both"/>
              <w:rPr>
                <w:rFonts w:ascii="Arial" w:hAnsi="Arial" w:cs="Arial"/>
                <w:sz w:val="18"/>
                <w:szCs w:val="18"/>
              </w:rPr>
            </w:pPr>
            <w:r w:rsidRPr="007D1351">
              <w:rPr>
                <w:rFonts w:ascii="Arial" w:hAnsi="Arial" w:cs="Arial"/>
                <w:sz w:val="18"/>
                <w:szCs w:val="18"/>
              </w:rPr>
              <w:t>це облік господарської діяльності підприємства, що здійснюється шляхом спостереження, сприймання, вимірювання, систематичної реєстрації господарських фактів, явищ, процесів.</w:t>
            </w:r>
          </w:p>
        </w:tc>
      </w:tr>
      <w:tr w:rsidR="00246B8C" w:rsidRPr="007D1351" w:rsidTr="007D1351">
        <w:tc>
          <w:tcPr>
            <w:tcW w:w="1668" w:type="dxa"/>
            <w:vAlign w:val="center"/>
          </w:tcPr>
          <w:p w:rsidR="00246B8C" w:rsidRPr="007D1351" w:rsidRDefault="00246B8C" w:rsidP="007D1351">
            <w:pPr>
              <w:widowControl w:val="0"/>
              <w:jc w:val="center"/>
              <w:rPr>
                <w:rFonts w:ascii="Arial" w:hAnsi="Arial" w:cs="Arial"/>
                <w:i/>
                <w:sz w:val="18"/>
                <w:szCs w:val="18"/>
              </w:rPr>
            </w:pPr>
            <w:r w:rsidRPr="007D1351">
              <w:rPr>
                <w:rFonts w:ascii="Arial" w:hAnsi="Arial" w:cs="Arial"/>
                <w:i/>
                <w:sz w:val="18"/>
                <w:szCs w:val="18"/>
              </w:rPr>
              <w:t>Оперативний облік</w:t>
            </w:r>
          </w:p>
        </w:tc>
        <w:tc>
          <w:tcPr>
            <w:tcW w:w="5280" w:type="dxa"/>
          </w:tcPr>
          <w:p w:rsidR="00246B8C" w:rsidRPr="007D1351" w:rsidRDefault="00246B8C" w:rsidP="007D1351">
            <w:pPr>
              <w:widowControl w:val="0"/>
              <w:jc w:val="both"/>
              <w:rPr>
                <w:rFonts w:ascii="Arial" w:hAnsi="Arial" w:cs="Arial"/>
                <w:b/>
                <w:sz w:val="18"/>
                <w:szCs w:val="18"/>
              </w:rPr>
            </w:pPr>
            <w:r w:rsidRPr="007D1351">
              <w:rPr>
                <w:rFonts w:ascii="Arial" w:hAnsi="Arial" w:cs="Arial"/>
                <w:sz w:val="18"/>
                <w:szCs w:val="18"/>
              </w:rPr>
              <w:t>ведуть безпосередньо на місцях ( у цехах, на складах, дільницях</w:t>
            </w:r>
            <w:r w:rsidR="00364938" w:rsidRPr="007D1351">
              <w:rPr>
                <w:rFonts w:ascii="Arial" w:hAnsi="Arial" w:cs="Arial"/>
                <w:sz w:val="18"/>
                <w:szCs w:val="18"/>
              </w:rPr>
              <w:t xml:space="preserve">, ланках, змінах </w:t>
            </w:r>
            <w:r w:rsidRPr="007D1351">
              <w:rPr>
                <w:rFonts w:ascii="Arial" w:hAnsi="Arial" w:cs="Arial"/>
                <w:sz w:val="18"/>
                <w:szCs w:val="18"/>
              </w:rPr>
              <w:t xml:space="preserve">і т.д.) та в момент здійснення чи виникнення господарських операцій чи подій з метою оперативного </w:t>
            </w:r>
            <w:r w:rsidR="00364938" w:rsidRPr="007D1351">
              <w:rPr>
                <w:rFonts w:ascii="Arial" w:hAnsi="Arial" w:cs="Arial"/>
                <w:sz w:val="18"/>
                <w:szCs w:val="18"/>
              </w:rPr>
              <w:t>керівництва ними</w:t>
            </w:r>
            <w:r w:rsidRPr="007D1351">
              <w:rPr>
                <w:rFonts w:ascii="Arial" w:hAnsi="Arial" w:cs="Arial"/>
                <w:sz w:val="18"/>
                <w:szCs w:val="18"/>
              </w:rPr>
              <w:t>.</w:t>
            </w:r>
          </w:p>
        </w:tc>
      </w:tr>
      <w:tr w:rsidR="00246B8C" w:rsidRPr="007D1351" w:rsidTr="007D1351">
        <w:tc>
          <w:tcPr>
            <w:tcW w:w="1668" w:type="dxa"/>
            <w:vAlign w:val="center"/>
          </w:tcPr>
          <w:p w:rsidR="00246B8C" w:rsidRPr="007D1351" w:rsidRDefault="00246B8C" w:rsidP="007D1351">
            <w:pPr>
              <w:widowControl w:val="0"/>
              <w:jc w:val="center"/>
              <w:rPr>
                <w:rFonts w:ascii="Arial" w:hAnsi="Arial" w:cs="Arial"/>
                <w:i/>
                <w:sz w:val="18"/>
                <w:szCs w:val="18"/>
              </w:rPr>
            </w:pPr>
            <w:r w:rsidRPr="007D1351">
              <w:rPr>
                <w:rFonts w:ascii="Arial" w:hAnsi="Arial" w:cs="Arial"/>
                <w:i/>
                <w:color w:val="000000"/>
                <w:sz w:val="18"/>
                <w:szCs w:val="18"/>
              </w:rPr>
              <w:t>Статистичний облік</w:t>
            </w:r>
          </w:p>
        </w:tc>
        <w:tc>
          <w:tcPr>
            <w:tcW w:w="5280" w:type="dxa"/>
          </w:tcPr>
          <w:p w:rsidR="00246B8C" w:rsidRPr="007D1351" w:rsidRDefault="00246B8C" w:rsidP="007D1351">
            <w:pPr>
              <w:widowControl w:val="0"/>
              <w:jc w:val="both"/>
              <w:rPr>
                <w:rFonts w:ascii="Arial" w:hAnsi="Arial" w:cs="Arial"/>
                <w:color w:val="000000"/>
                <w:sz w:val="18"/>
                <w:szCs w:val="18"/>
              </w:rPr>
            </w:pPr>
            <w:r w:rsidRPr="007D1351">
              <w:rPr>
                <w:rFonts w:ascii="Arial" w:hAnsi="Arial" w:cs="Arial"/>
                <w:color w:val="000000"/>
                <w:sz w:val="18"/>
                <w:szCs w:val="18"/>
              </w:rPr>
              <w:t>це система вивчення й контролю ма</w:t>
            </w:r>
            <w:r w:rsidRPr="007D1351">
              <w:rPr>
                <w:rFonts w:ascii="Arial" w:hAnsi="Arial" w:cs="Arial"/>
                <w:color w:val="000000"/>
                <w:sz w:val="18"/>
                <w:szCs w:val="18"/>
              </w:rPr>
              <w:softHyphen/>
              <w:t>сових соціально-економічних та суспільних явищ і процесів</w:t>
            </w:r>
            <w:r w:rsidR="00364938" w:rsidRPr="007D1351">
              <w:rPr>
                <w:rFonts w:ascii="Arial" w:hAnsi="Arial" w:cs="Arial"/>
                <w:color w:val="000000"/>
                <w:sz w:val="18"/>
                <w:szCs w:val="18"/>
              </w:rPr>
              <w:t xml:space="preserve"> (</w:t>
            </w:r>
            <w:r w:rsidR="00364938" w:rsidRPr="007D1351">
              <w:rPr>
                <w:rFonts w:ascii="Arial" w:hAnsi="Arial" w:cs="Arial"/>
                <w:sz w:val="18"/>
                <w:szCs w:val="18"/>
              </w:rPr>
              <w:t>динаміка виробницт</w:t>
            </w:r>
            <w:r w:rsidR="00364938" w:rsidRPr="007D1351">
              <w:rPr>
                <w:rFonts w:ascii="Arial" w:hAnsi="Arial" w:cs="Arial"/>
                <w:sz w:val="18"/>
                <w:szCs w:val="18"/>
              </w:rPr>
              <w:softHyphen/>
              <w:t>ва, собівартості продукції, продуктивності та оплати праці</w:t>
            </w:r>
            <w:r w:rsidR="00364938" w:rsidRPr="007D1351">
              <w:rPr>
                <w:rFonts w:ascii="Arial" w:hAnsi="Arial" w:cs="Arial"/>
                <w:color w:val="000000"/>
                <w:sz w:val="18"/>
                <w:szCs w:val="18"/>
              </w:rPr>
              <w:t xml:space="preserve">, </w:t>
            </w:r>
            <w:r w:rsidR="00364938" w:rsidRPr="007D1351">
              <w:rPr>
                <w:rFonts w:ascii="Arial" w:hAnsi="Arial" w:cs="Arial"/>
                <w:sz w:val="18"/>
                <w:szCs w:val="18"/>
              </w:rPr>
              <w:t xml:space="preserve">чисельність і склад населення, рівень добробуту тощо). </w:t>
            </w:r>
            <w:r w:rsidRPr="007D1351">
              <w:rPr>
                <w:rFonts w:ascii="Arial" w:hAnsi="Arial" w:cs="Arial"/>
                <w:color w:val="000000"/>
                <w:sz w:val="18"/>
                <w:szCs w:val="18"/>
              </w:rPr>
              <w:t xml:space="preserve">Статистичний облік </w:t>
            </w:r>
            <w:r w:rsidR="00364938" w:rsidRPr="007D1351">
              <w:rPr>
                <w:rFonts w:ascii="Arial" w:hAnsi="Arial" w:cs="Arial"/>
                <w:color w:val="000000"/>
                <w:sz w:val="18"/>
                <w:szCs w:val="18"/>
              </w:rPr>
              <w:t>базується</w:t>
            </w:r>
            <w:r w:rsidRPr="007D1351">
              <w:rPr>
                <w:rFonts w:ascii="Arial" w:hAnsi="Arial" w:cs="Arial"/>
                <w:color w:val="000000"/>
                <w:sz w:val="18"/>
                <w:szCs w:val="18"/>
              </w:rPr>
              <w:t xml:space="preserve"> на даних бухгалтерського і оперативного обліку.</w:t>
            </w:r>
          </w:p>
        </w:tc>
      </w:tr>
      <w:tr w:rsidR="00246B8C" w:rsidRPr="007D1351" w:rsidTr="007D1351">
        <w:tc>
          <w:tcPr>
            <w:tcW w:w="1668" w:type="dxa"/>
            <w:vAlign w:val="center"/>
          </w:tcPr>
          <w:p w:rsidR="00246B8C" w:rsidRPr="007D1351" w:rsidRDefault="00246B8C" w:rsidP="007D1351">
            <w:pPr>
              <w:widowControl w:val="0"/>
              <w:jc w:val="center"/>
              <w:rPr>
                <w:rFonts w:ascii="Arial" w:hAnsi="Arial" w:cs="Arial"/>
                <w:i/>
                <w:sz w:val="18"/>
                <w:szCs w:val="18"/>
              </w:rPr>
            </w:pPr>
            <w:r w:rsidRPr="007D1351">
              <w:rPr>
                <w:rFonts w:ascii="Arial" w:hAnsi="Arial" w:cs="Arial"/>
                <w:i/>
                <w:sz w:val="18"/>
                <w:szCs w:val="18"/>
              </w:rPr>
              <w:t>Бухгалтерський облік</w:t>
            </w:r>
          </w:p>
        </w:tc>
        <w:tc>
          <w:tcPr>
            <w:tcW w:w="5280" w:type="dxa"/>
          </w:tcPr>
          <w:p w:rsidR="00246B8C" w:rsidRPr="007D1351" w:rsidRDefault="00353918" w:rsidP="007D1351">
            <w:pPr>
              <w:pStyle w:val="HTML"/>
              <w:jc w:val="both"/>
              <w:rPr>
                <w:rFonts w:ascii="Arial" w:hAnsi="Arial" w:cs="Arial"/>
                <w:sz w:val="18"/>
                <w:szCs w:val="18"/>
                <w:lang w:val="uk-UA"/>
              </w:rPr>
            </w:pPr>
            <w:r w:rsidRPr="007D1351">
              <w:rPr>
                <w:rFonts w:ascii="Arial" w:hAnsi="Arial" w:cs="Arial"/>
                <w:sz w:val="18"/>
                <w:szCs w:val="18"/>
                <w:lang w:val="uk-UA"/>
              </w:rPr>
              <w:t xml:space="preserve">це </w:t>
            </w:r>
            <w:r w:rsidR="00246B8C" w:rsidRPr="007D1351">
              <w:rPr>
                <w:rFonts w:ascii="Arial" w:hAnsi="Arial" w:cs="Arial"/>
                <w:sz w:val="18"/>
                <w:szCs w:val="18"/>
                <w:lang w:val="uk-UA"/>
              </w:rPr>
              <w:t>процес</w:t>
            </w:r>
            <w:r w:rsidRPr="007D1351">
              <w:rPr>
                <w:rFonts w:ascii="Arial" w:hAnsi="Arial" w:cs="Arial"/>
                <w:sz w:val="18"/>
                <w:szCs w:val="18"/>
                <w:lang w:val="uk-UA"/>
              </w:rPr>
              <w:t xml:space="preserve"> </w:t>
            </w:r>
            <w:r w:rsidR="00246B8C" w:rsidRPr="007D1351">
              <w:rPr>
                <w:rFonts w:ascii="Arial" w:hAnsi="Arial" w:cs="Arial"/>
                <w:sz w:val="18"/>
                <w:szCs w:val="18"/>
                <w:lang w:val="uk-UA"/>
              </w:rPr>
              <w:t>виявлення,</w:t>
            </w:r>
            <w:r w:rsidRPr="007D1351">
              <w:rPr>
                <w:rFonts w:ascii="Arial" w:hAnsi="Arial" w:cs="Arial"/>
                <w:sz w:val="18"/>
                <w:szCs w:val="18"/>
                <w:lang w:val="uk-UA"/>
              </w:rPr>
              <w:t xml:space="preserve"> </w:t>
            </w:r>
            <w:r w:rsidR="00246B8C" w:rsidRPr="007D1351">
              <w:rPr>
                <w:rFonts w:ascii="Arial" w:hAnsi="Arial" w:cs="Arial"/>
                <w:sz w:val="18"/>
                <w:szCs w:val="18"/>
                <w:lang w:val="uk-UA"/>
              </w:rPr>
              <w:t>вимірювання,</w:t>
            </w:r>
            <w:r w:rsidRPr="007D1351">
              <w:rPr>
                <w:rFonts w:ascii="Arial" w:hAnsi="Arial" w:cs="Arial"/>
                <w:sz w:val="18"/>
                <w:szCs w:val="18"/>
                <w:lang w:val="uk-UA"/>
              </w:rPr>
              <w:t xml:space="preserve"> </w:t>
            </w:r>
            <w:r w:rsidR="00246B8C" w:rsidRPr="007D1351">
              <w:rPr>
                <w:rFonts w:ascii="Arial" w:hAnsi="Arial" w:cs="Arial"/>
                <w:sz w:val="18"/>
                <w:szCs w:val="18"/>
                <w:lang w:val="uk-UA"/>
              </w:rPr>
              <w:t>реєстрації,</w:t>
            </w:r>
            <w:r w:rsidRPr="007D1351">
              <w:rPr>
                <w:rFonts w:ascii="Arial" w:hAnsi="Arial" w:cs="Arial"/>
                <w:sz w:val="18"/>
                <w:szCs w:val="18"/>
                <w:lang w:val="uk-UA"/>
              </w:rPr>
              <w:t xml:space="preserve"> </w:t>
            </w:r>
            <w:r w:rsidR="00246B8C" w:rsidRPr="007D1351">
              <w:rPr>
                <w:rFonts w:ascii="Arial" w:hAnsi="Arial" w:cs="Arial"/>
                <w:sz w:val="18"/>
                <w:szCs w:val="18"/>
                <w:lang w:val="uk-UA"/>
              </w:rPr>
              <w:t>накопичення,</w:t>
            </w:r>
            <w:r w:rsidRPr="007D1351">
              <w:rPr>
                <w:rFonts w:ascii="Arial" w:hAnsi="Arial" w:cs="Arial"/>
                <w:sz w:val="18"/>
                <w:szCs w:val="18"/>
                <w:lang w:val="uk-UA"/>
              </w:rPr>
              <w:t xml:space="preserve"> </w:t>
            </w:r>
            <w:r w:rsidR="00246B8C" w:rsidRPr="007D1351">
              <w:rPr>
                <w:rFonts w:ascii="Arial" w:hAnsi="Arial" w:cs="Arial"/>
                <w:sz w:val="18"/>
                <w:szCs w:val="18"/>
                <w:lang w:val="uk-UA"/>
              </w:rPr>
              <w:t>узагальнення,</w:t>
            </w:r>
            <w:r w:rsidRPr="007D1351">
              <w:rPr>
                <w:rFonts w:ascii="Arial" w:hAnsi="Arial" w:cs="Arial"/>
                <w:sz w:val="18"/>
                <w:szCs w:val="18"/>
                <w:lang w:val="uk-UA"/>
              </w:rPr>
              <w:t xml:space="preserve"> </w:t>
            </w:r>
            <w:r w:rsidR="00246B8C" w:rsidRPr="007D1351">
              <w:rPr>
                <w:rFonts w:ascii="Arial" w:hAnsi="Arial" w:cs="Arial"/>
                <w:sz w:val="18"/>
                <w:szCs w:val="18"/>
                <w:lang w:val="uk-UA"/>
              </w:rPr>
              <w:t>зберігання та передачі</w:t>
            </w:r>
            <w:r w:rsidRPr="007D1351">
              <w:rPr>
                <w:rFonts w:ascii="Arial" w:hAnsi="Arial" w:cs="Arial"/>
                <w:sz w:val="18"/>
                <w:szCs w:val="18"/>
                <w:lang w:val="uk-UA"/>
              </w:rPr>
              <w:t xml:space="preserve"> </w:t>
            </w:r>
            <w:r w:rsidR="00246B8C" w:rsidRPr="007D1351">
              <w:rPr>
                <w:rFonts w:ascii="Arial" w:hAnsi="Arial" w:cs="Arial"/>
                <w:sz w:val="18"/>
                <w:szCs w:val="18"/>
                <w:lang w:val="uk-UA"/>
              </w:rPr>
              <w:t>інформації про діяльність підприємства зовнішнім</w:t>
            </w:r>
            <w:r w:rsidRPr="007D1351">
              <w:rPr>
                <w:rFonts w:ascii="Arial" w:hAnsi="Arial" w:cs="Arial"/>
                <w:sz w:val="18"/>
                <w:szCs w:val="18"/>
                <w:lang w:val="uk-UA"/>
              </w:rPr>
              <w:t xml:space="preserve"> </w:t>
            </w:r>
            <w:r w:rsidR="00246B8C" w:rsidRPr="007D1351">
              <w:rPr>
                <w:rFonts w:ascii="Arial" w:hAnsi="Arial" w:cs="Arial"/>
                <w:sz w:val="18"/>
                <w:szCs w:val="18"/>
                <w:lang w:val="uk-UA"/>
              </w:rPr>
              <w:t>та</w:t>
            </w:r>
            <w:r w:rsidRPr="007D1351">
              <w:rPr>
                <w:rFonts w:ascii="Arial" w:hAnsi="Arial" w:cs="Arial"/>
                <w:sz w:val="18"/>
                <w:szCs w:val="18"/>
                <w:lang w:val="uk-UA"/>
              </w:rPr>
              <w:t xml:space="preserve"> </w:t>
            </w:r>
            <w:r w:rsidR="00246B8C" w:rsidRPr="007D1351">
              <w:rPr>
                <w:rFonts w:ascii="Arial" w:hAnsi="Arial" w:cs="Arial"/>
                <w:sz w:val="18"/>
                <w:szCs w:val="18"/>
                <w:lang w:val="uk-UA"/>
              </w:rPr>
              <w:t>внутрішнім</w:t>
            </w:r>
            <w:r w:rsidRPr="007D1351">
              <w:rPr>
                <w:rFonts w:ascii="Arial" w:hAnsi="Arial" w:cs="Arial"/>
                <w:sz w:val="18"/>
                <w:szCs w:val="18"/>
                <w:lang w:val="uk-UA"/>
              </w:rPr>
              <w:t xml:space="preserve"> </w:t>
            </w:r>
            <w:r w:rsidR="00246B8C" w:rsidRPr="007D1351">
              <w:rPr>
                <w:rFonts w:ascii="Arial" w:hAnsi="Arial" w:cs="Arial"/>
                <w:sz w:val="18"/>
                <w:szCs w:val="18"/>
                <w:lang w:val="uk-UA"/>
              </w:rPr>
              <w:t>користувачам для прийняття рішень.</w:t>
            </w:r>
          </w:p>
        </w:tc>
      </w:tr>
      <w:tr w:rsidR="00246B8C" w:rsidRPr="007D1351" w:rsidTr="007D1351">
        <w:tc>
          <w:tcPr>
            <w:tcW w:w="1668" w:type="dxa"/>
            <w:vAlign w:val="center"/>
          </w:tcPr>
          <w:p w:rsidR="00246B8C" w:rsidRPr="007D1351" w:rsidRDefault="00353918" w:rsidP="007D1351">
            <w:pPr>
              <w:widowControl w:val="0"/>
              <w:jc w:val="center"/>
              <w:rPr>
                <w:rFonts w:ascii="Arial" w:hAnsi="Arial" w:cs="Arial"/>
                <w:i/>
                <w:sz w:val="18"/>
                <w:szCs w:val="18"/>
              </w:rPr>
            </w:pPr>
            <w:r w:rsidRPr="007D1351">
              <w:rPr>
                <w:rFonts w:ascii="Arial" w:hAnsi="Arial" w:cs="Arial"/>
                <w:i/>
                <w:sz w:val="18"/>
                <w:szCs w:val="18"/>
              </w:rPr>
              <w:t>Фінансовий облік</w:t>
            </w:r>
          </w:p>
        </w:tc>
        <w:tc>
          <w:tcPr>
            <w:tcW w:w="5280" w:type="dxa"/>
          </w:tcPr>
          <w:p w:rsidR="00246B8C" w:rsidRPr="007D1351" w:rsidRDefault="00353918" w:rsidP="007D1351">
            <w:pPr>
              <w:pStyle w:val="HTML"/>
              <w:jc w:val="both"/>
              <w:rPr>
                <w:rFonts w:ascii="Arial" w:hAnsi="Arial" w:cs="Arial"/>
                <w:sz w:val="18"/>
                <w:szCs w:val="18"/>
                <w:lang w:val="uk-UA"/>
              </w:rPr>
            </w:pPr>
            <w:r w:rsidRPr="007D1351">
              <w:rPr>
                <w:rFonts w:ascii="Arial" w:hAnsi="Arial" w:cs="Arial"/>
                <w:sz w:val="18"/>
                <w:szCs w:val="18"/>
                <w:lang w:val="uk-UA"/>
              </w:rPr>
              <w:t xml:space="preserve">це комплексний системний облік майна, господарської </w:t>
            </w:r>
            <w:r w:rsidRPr="007D1351">
              <w:rPr>
                <w:rFonts w:ascii="Arial" w:hAnsi="Arial" w:cs="Arial"/>
                <w:sz w:val="18"/>
                <w:szCs w:val="18"/>
                <w:lang w:val="uk-UA"/>
              </w:rPr>
              <w:lastRenderedPageBreak/>
              <w:t>діяльності підприємства через суцільне, повне й безперервне відображення господарських процесів за звітний період з метою отримання даних, необхідних для складання фінансової звітності.</w:t>
            </w:r>
          </w:p>
        </w:tc>
      </w:tr>
      <w:tr w:rsidR="00246B8C" w:rsidRPr="007D1351" w:rsidTr="007D1351">
        <w:tc>
          <w:tcPr>
            <w:tcW w:w="1668" w:type="dxa"/>
            <w:vAlign w:val="center"/>
          </w:tcPr>
          <w:p w:rsidR="00246B8C" w:rsidRPr="007D1351" w:rsidRDefault="00353918" w:rsidP="007D1351">
            <w:pPr>
              <w:widowControl w:val="0"/>
              <w:jc w:val="center"/>
              <w:rPr>
                <w:rFonts w:ascii="Arial" w:hAnsi="Arial" w:cs="Arial"/>
                <w:i/>
                <w:sz w:val="18"/>
                <w:szCs w:val="18"/>
              </w:rPr>
            </w:pPr>
            <w:r w:rsidRPr="007D1351">
              <w:rPr>
                <w:rFonts w:ascii="Arial" w:hAnsi="Arial" w:cs="Arial"/>
                <w:i/>
                <w:sz w:val="18"/>
                <w:szCs w:val="18"/>
              </w:rPr>
              <w:lastRenderedPageBreak/>
              <w:t>Податковий облік</w:t>
            </w:r>
          </w:p>
        </w:tc>
        <w:tc>
          <w:tcPr>
            <w:tcW w:w="5280" w:type="dxa"/>
          </w:tcPr>
          <w:p w:rsidR="00246B8C" w:rsidRPr="007D1351" w:rsidRDefault="00353918" w:rsidP="007D1351">
            <w:pPr>
              <w:pStyle w:val="HTML"/>
              <w:jc w:val="both"/>
              <w:rPr>
                <w:rFonts w:ascii="Arial" w:hAnsi="Arial" w:cs="Arial"/>
                <w:sz w:val="18"/>
                <w:szCs w:val="18"/>
                <w:lang w:val="uk-UA"/>
              </w:rPr>
            </w:pPr>
            <w:r w:rsidRPr="007D1351">
              <w:rPr>
                <w:rFonts w:ascii="Arial" w:hAnsi="Arial" w:cs="Arial"/>
                <w:sz w:val="18"/>
                <w:szCs w:val="18"/>
                <w:lang w:val="uk-UA"/>
              </w:rPr>
              <w:t>забезпечує підприємство інформацією для своєчасного нарахування і сплати податків та обов’язкових платежів, складання і подання податкової звітності.</w:t>
            </w:r>
          </w:p>
        </w:tc>
      </w:tr>
      <w:tr w:rsidR="00353918" w:rsidRPr="007D1351" w:rsidTr="007D1351">
        <w:tc>
          <w:tcPr>
            <w:tcW w:w="1668" w:type="dxa"/>
            <w:vAlign w:val="center"/>
          </w:tcPr>
          <w:p w:rsidR="00353918" w:rsidRPr="007D1351" w:rsidRDefault="00353918" w:rsidP="007D1351">
            <w:pPr>
              <w:widowControl w:val="0"/>
              <w:jc w:val="center"/>
              <w:rPr>
                <w:rFonts w:ascii="Arial" w:hAnsi="Arial" w:cs="Arial"/>
                <w:i/>
                <w:sz w:val="18"/>
                <w:szCs w:val="18"/>
              </w:rPr>
            </w:pPr>
            <w:r w:rsidRPr="007D1351">
              <w:rPr>
                <w:rFonts w:ascii="Arial" w:hAnsi="Arial" w:cs="Arial"/>
                <w:i/>
                <w:sz w:val="18"/>
                <w:szCs w:val="18"/>
              </w:rPr>
              <w:t>Управлінський облік</w:t>
            </w:r>
          </w:p>
        </w:tc>
        <w:tc>
          <w:tcPr>
            <w:tcW w:w="5280" w:type="dxa"/>
          </w:tcPr>
          <w:p w:rsidR="00353918" w:rsidRPr="007D1351" w:rsidRDefault="00542E2E" w:rsidP="007D1351">
            <w:pPr>
              <w:pStyle w:val="HTML"/>
              <w:jc w:val="both"/>
              <w:rPr>
                <w:rFonts w:ascii="Arial" w:hAnsi="Arial" w:cs="Arial"/>
                <w:sz w:val="18"/>
                <w:szCs w:val="18"/>
                <w:lang w:val="uk-UA"/>
              </w:rPr>
            </w:pPr>
            <w:r w:rsidRPr="007D1351">
              <w:rPr>
                <w:rFonts w:ascii="Arial" w:hAnsi="Arial" w:cs="Arial"/>
                <w:sz w:val="18"/>
                <w:szCs w:val="18"/>
                <w:lang w:val="uk-UA"/>
              </w:rPr>
              <w:t>це система обробки та підготовки інформації про діяльність підприємства для внутрішніх користувачів у процесі управління підприємством.</w:t>
            </w:r>
            <w:r w:rsidR="00353918" w:rsidRPr="007D1351">
              <w:rPr>
                <w:rFonts w:ascii="Arial" w:hAnsi="Arial" w:cs="Arial"/>
                <w:sz w:val="18"/>
                <w:szCs w:val="18"/>
                <w:lang w:val="uk-UA"/>
              </w:rPr>
              <w:t xml:space="preserve"> </w:t>
            </w:r>
          </w:p>
        </w:tc>
      </w:tr>
    </w:tbl>
    <w:p w:rsidR="00496298" w:rsidRPr="00BF60DF" w:rsidRDefault="00542E2E" w:rsidP="00496298">
      <w:pPr>
        <w:pStyle w:val="a5"/>
        <w:ind w:firstLine="600"/>
        <w:jc w:val="both"/>
        <w:rPr>
          <w:sz w:val="22"/>
          <w:szCs w:val="22"/>
          <w:lang w:val="uk-UA"/>
        </w:rPr>
      </w:pPr>
      <w:r w:rsidRPr="00BF60DF">
        <w:rPr>
          <w:b/>
          <w:sz w:val="22"/>
          <w:szCs w:val="22"/>
          <w:lang w:val="uk-UA"/>
        </w:rPr>
        <w:t>Правові засади</w:t>
      </w:r>
      <w:r w:rsidRPr="00BF60DF">
        <w:rPr>
          <w:sz w:val="22"/>
          <w:szCs w:val="22"/>
          <w:lang w:val="uk-UA"/>
        </w:rPr>
        <w:t xml:space="preserve"> регулювання, організації, ведення бухгалтерського обліку та складання фінансової звітності в Україні визначені Законом України </w:t>
      </w:r>
      <w:r w:rsidR="00282D40">
        <w:rPr>
          <w:sz w:val="22"/>
          <w:szCs w:val="22"/>
          <w:lang w:val="uk-UA"/>
        </w:rPr>
        <w:t>«</w:t>
      </w:r>
      <w:r w:rsidRPr="00BF60DF">
        <w:rPr>
          <w:sz w:val="22"/>
          <w:szCs w:val="22"/>
          <w:lang w:val="uk-UA"/>
        </w:rPr>
        <w:t>Про бухгалтерський облік т</w:t>
      </w:r>
      <w:r w:rsidR="00282D40">
        <w:rPr>
          <w:sz w:val="22"/>
          <w:szCs w:val="22"/>
          <w:lang w:val="uk-UA"/>
        </w:rPr>
        <w:t>а фінансову звітність в Україні»</w:t>
      </w:r>
      <w:r w:rsidRPr="00BF60DF">
        <w:rPr>
          <w:sz w:val="22"/>
          <w:szCs w:val="22"/>
          <w:lang w:val="uk-UA"/>
        </w:rPr>
        <w:t xml:space="preserve"> від 16.07.1999р. № 996-ХIV. Цей Закон поширюється на всіх юридичних осіб, створених відповідно до законодавства України, незалежно від їх організаційно-правових форм і форм власності, а також на представництва іноземних суб</w:t>
      </w:r>
      <w:r w:rsidR="00282D40">
        <w:rPr>
          <w:sz w:val="22"/>
          <w:szCs w:val="22"/>
          <w:lang w:val="uk-UA"/>
        </w:rPr>
        <w:t>’</w:t>
      </w:r>
      <w:r w:rsidRPr="00BF60DF">
        <w:rPr>
          <w:sz w:val="22"/>
          <w:szCs w:val="22"/>
          <w:lang w:val="uk-UA"/>
        </w:rPr>
        <w:t>єктів господарської діяльності, які зобов</w:t>
      </w:r>
      <w:r w:rsidR="00282D40">
        <w:rPr>
          <w:sz w:val="22"/>
          <w:szCs w:val="22"/>
          <w:lang w:val="uk-UA"/>
        </w:rPr>
        <w:t>’</w:t>
      </w:r>
      <w:r w:rsidRPr="00BF60DF">
        <w:rPr>
          <w:sz w:val="22"/>
          <w:szCs w:val="22"/>
          <w:lang w:val="uk-UA"/>
        </w:rPr>
        <w:t xml:space="preserve">язані вести бухгалтерський облік та подавати фінансову звітність згідно </w:t>
      </w:r>
      <w:r w:rsidR="00310182">
        <w:rPr>
          <w:sz w:val="22"/>
          <w:szCs w:val="22"/>
          <w:lang w:val="uk-UA"/>
        </w:rPr>
        <w:t>і</w:t>
      </w:r>
      <w:r w:rsidRPr="00BF60DF">
        <w:rPr>
          <w:sz w:val="22"/>
          <w:szCs w:val="22"/>
          <w:lang w:val="uk-UA"/>
        </w:rPr>
        <w:t>з законодавством.</w:t>
      </w:r>
    </w:p>
    <w:p w:rsidR="00DF0BD9" w:rsidRDefault="00D31C5D" w:rsidP="00496298">
      <w:pPr>
        <w:pStyle w:val="a5"/>
        <w:ind w:firstLine="600"/>
        <w:jc w:val="both"/>
        <w:rPr>
          <w:b/>
          <w:i/>
          <w:color w:val="000000"/>
        </w:rPr>
      </w:pPr>
      <w:r w:rsidRPr="00496298">
        <w:rPr>
          <w:b/>
          <w:i/>
          <w:color w:val="000000"/>
          <w:lang w:val="uk-UA"/>
        </w:rPr>
        <w:t>Завдання</w:t>
      </w:r>
      <w:r w:rsidRPr="00DF0BD9">
        <w:rPr>
          <w:b/>
          <w:i/>
          <w:color w:val="000000"/>
        </w:rPr>
        <w:t xml:space="preserve"> </w:t>
      </w:r>
      <w:r w:rsidR="00926CAD">
        <w:rPr>
          <w:b/>
          <w:i/>
          <w:color w:val="000000"/>
          <w:lang w:val="uk-UA"/>
        </w:rPr>
        <w:t xml:space="preserve">та вимоги до </w:t>
      </w:r>
      <w:r w:rsidRPr="00496298">
        <w:rPr>
          <w:b/>
          <w:i/>
          <w:color w:val="000000"/>
          <w:lang w:val="uk-UA"/>
        </w:rPr>
        <w:t>бухгалтерського</w:t>
      </w:r>
      <w:r w:rsidRPr="00DF0BD9">
        <w:rPr>
          <w:b/>
          <w:i/>
          <w:color w:val="000000"/>
        </w:rPr>
        <w:t xml:space="preserve"> </w:t>
      </w:r>
      <w:r w:rsidRPr="00BF60DF">
        <w:rPr>
          <w:b/>
          <w:i/>
          <w:color w:val="000000"/>
          <w:lang w:val="uk-UA"/>
        </w:rPr>
        <w:t>обліку</w:t>
      </w:r>
      <w:r w:rsidRPr="00DF0BD9">
        <w:rPr>
          <w:b/>
          <w:i/>
          <w:color w:val="000000"/>
        </w:rPr>
        <w:t xml:space="preserve">. </w:t>
      </w:r>
    </w:p>
    <w:p w:rsidR="00DF0BD9" w:rsidRPr="00496298" w:rsidRDefault="00496298" w:rsidP="00D31C5D">
      <w:pPr>
        <w:widowControl w:val="0"/>
        <w:ind w:firstLine="561"/>
        <w:jc w:val="both"/>
        <w:rPr>
          <w:color w:val="000000"/>
          <w:sz w:val="22"/>
          <w:szCs w:val="22"/>
        </w:rPr>
      </w:pPr>
      <w:r w:rsidRPr="00496298">
        <w:rPr>
          <w:b/>
          <w:sz w:val="22"/>
          <w:szCs w:val="22"/>
        </w:rPr>
        <w:t>Метою</w:t>
      </w:r>
      <w:r w:rsidRPr="00496298">
        <w:rPr>
          <w:sz w:val="22"/>
          <w:szCs w:val="22"/>
        </w:rPr>
        <w:t xml:space="preserve"> ведення бухгалтерського обліку і складання фінансової звітності є надання користувачам для прийняття рішень повної, правдивої та неупередженої інформації про фінансове становище, результати діяльності та рух грошових коштів підприємства.</w:t>
      </w:r>
    </w:p>
    <w:p w:rsidR="004D1D6B" w:rsidRDefault="004D1D6B" w:rsidP="005B1637">
      <w:pPr>
        <w:widowControl w:val="0"/>
        <w:ind w:firstLine="561"/>
        <w:jc w:val="both"/>
        <w:rPr>
          <w:b/>
          <w:color w:val="000000"/>
          <w:sz w:val="22"/>
          <w:szCs w:val="22"/>
        </w:rPr>
      </w:pPr>
    </w:p>
    <w:p w:rsidR="005B1637" w:rsidRDefault="0077096E" w:rsidP="005B1637">
      <w:pPr>
        <w:widowControl w:val="0"/>
        <w:ind w:firstLine="561"/>
        <w:jc w:val="both"/>
        <w:rPr>
          <w:color w:val="000000"/>
          <w:sz w:val="22"/>
          <w:szCs w:val="22"/>
        </w:rPr>
      </w:pPr>
      <w:r w:rsidRPr="005B1637">
        <w:rPr>
          <w:b/>
          <w:color w:val="000000"/>
          <w:sz w:val="22"/>
          <w:szCs w:val="22"/>
        </w:rPr>
        <w:t>Завдання</w:t>
      </w:r>
      <w:r w:rsidRPr="0077096E">
        <w:rPr>
          <w:color w:val="000000"/>
          <w:sz w:val="22"/>
          <w:szCs w:val="22"/>
        </w:rPr>
        <w:t xml:space="preserve"> </w:t>
      </w:r>
      <w:r>
        <w:rPr>
          <w:color w:val="000000"/>
          <w:sz w:val="22"/>
          <w:szCs w:val="22"/>
        </w:rPr>
        <w:t>бухгалтерського обліку</w:t>
      </w:r>
      <w:r w:rsidR="005B1637">
        <w:rPr>
          <w:color w:val="000000"/>
          <w:sz w:val="22"/>
          <w:szCs w:val="22"/>
        </w:rPr>
        <w:t>:</w:t>
      </w:r>
    </w:p>
    <w:p w:rsidR="005C4B81" w:rsidRPr="005C4B81" w:rsidRDefault="005C4B81" w:rsidP="00CF1C09">
      <w:pPr>
        <w:widowControl w:val="0"/>
        <w:numPr>
          <w:ilvl w:val="0"/>
          <w:numId w:val="1"/>
        </w:numPr>
        <w:tabs>
          <w:tab w:val="clear" w:pos="1281"/>
          <w:tab w:val="num" w:pos="0"/>
        </w:tabs>
        <w:ind w:left="0" w:firstLine="360"/>
        <w:jc w:val="both"/>
        <w:rPr>
          <w:color w:val="000000"/>
          <w:sz w:val="22"/>
          <w:szCs w:val="22"/>
        </w:rPr>
      </w:pPr>
      <w:r w:rsidRPr="005C4B81">
        <w:rPr>
          <w:sz w:val="22"/>
          <w:szCs w:val="22"/>
        </w:rPr>
        <w:t xml:space="preserve">формування повної, достовірної  інформації  про  господарські </w:t>
      </w:r>
      <w:r w:rsidRPr="005C4B81">
        <w:rPr>
          <w:sz w:val="22"/>
          <w:szCs w:val="22"/>
        </w:rPr>
        <w:br/>
        <w:t xml:space="preserve">процеси і результати діяльності підприємства, установи, необхідної для  оперативного  керівництва  та  управління,  а  також  для  її використання </w:t>
      </w:r>
      <w:r>
        <w:rPr>
          <w:sz w:val="22"/>
          <w:szCs w:val="22"/>
        </w:rPr>
        <w:t>внутрішніми і зовнішніми користувачами;</w:t>
      </w:r>
    </w:p>
    <w:p w:rsidR="005C4B81" w:rsidRPr="001C1B07" w:rsidRDefault="005C4B81" w:rsidP="00CF1C09">
      <w:pPr>
        <w:widowControl w:val="0"/>
        <w:numPr>
          <w:ilvl w:val="0"/>
          <w:numId w:val="1"/>
        </w:numPr>
        <w:tabs>
          <w:tab w:val="clear" w:pos="1281"/>
          <w:tab w:val="num" w:pos="0"/>
        </w:tabs>
        <w:ind w:left="0" w:firstLine="360"/>
        <w:jc w:val="both"/>
        <w:rPr>
          <w:color w:val="000000"/>
          <w:sz w:val="22"/>
          <w:szCs w:val="22"/>
        </w:rPr>
      </w:pPr>
      <w:r w:rsidRPr="001C1B07">
        <w:rPr>
          <w:color w:val="000000"/>
          <w:sz w:val="22"/>
          <w:szCs w:val="22"/>
        </w:rPr>
        <w:t>формування вихідної інформаційної бази для планування, стимулювання, організації, регулювання, аналізу та контролю</w:t>
      </w:r>
      <w:r w:rsidR="001C1B07" w:rsidRPr="001C1B07">
        <w:rPr>
          <w:color w:val="000000"/>
          <w:sz w:val="22"/>
          <w:szCs w:val="22"/>
        </w:rPr>
        <w:t xml:space="preserve"> фінансово-господарської діяльності підприємства</w:t>
      </w:r>
      <w:r w:rsidRPr="001C1B07">
        <w:rPr>
          <w:color w:val="000000"/>
          <w:sz w:val="22"/>
          <w:szCs w:val="22"/>
        </w:rPr>
        <w:t>;</w:t>
      </w:r>
    </w:p>
    <w:p w:rsidR="005B1637" w:rsidRPr="001C1B07" w:rsidRDefault="005B1637" w:rsidP="00CF1C09">
      <w:pPr>
        <w:widowControl w:val="0"/>
        <w:numPr>
          <w:ilvl w:val="0"/>
          <w:numId w:val="1"/>
        </w:numPr>
        <w:tabs>
          <w:tab w:val="clear" w:pos="1281"/>
          <w:tab w:val="num" w:pos="0"/>
        </w:tabs>
        <w:ind w:left="0" w:firstLine="360"/>
        <w:jc w:val="both"/>
        <w:rPr>
          <w:color w:val="000000"/>
          <w:sz w:val="22"/>
          <w:szCs w:val="22"/>
        </w:rPr>
      </w:pPr>
      <w:r w:rsidRPr="001C1B07">
        <w:rPr>
          <w:sz w:val="22"/>
          <w:szCs w:val="22"/>
        </w:rPr>
        <w:t>забезпечення контролю за виконанням зобов</w:t>
      </w:r>
      <w:r w:rsidR="001C1B07">
        <w:rPr>
          <w:sz w:val="22"/>
          <w:szCs w:val="22"/>
        </w:rPr>
        <w:t>’</w:t>
      </w:r>
      <w:r w:rsidRPr="001C1B07">
        <w:rPr>
          <w:sz w:val="22"/>
          <w:szCs w:val="22"/>
        </w:rPr>
        <w:t xml:space="preserve">язань, наявністю  і рухом майна,  використанням  матеріальних  і  фінансових  ресурсів </w:t>
      </w:r>
      <w:r w:rsidRPr="001C1B07">
        <w:rPr>
          <w:sz w:val="22"/>
          <w:szCs w:val="22"/>
        </w:rPr>
        <w:br/>
        <w:t>відповідно до затверджених нормативів і кошторисів;</w:t>
      </w:r>
    </w:p>
    <w:p w:rsidR="005B1637" w:rsidRPr="001C1B07" w:rsidRDefault="005B1637" w:rsidP="00CF1C09">
      <w:pPr>
        <w:widowControl w:val="0"/>
        <w:numPr>
          <w:ilvl w:val="0"/>
          <w:numId w:val="1"/>
        </w:numPr>
        <w:tabs>
          <w:tab w:val="clear" w:pos="1281"/>
          <w:tab w:val="num" w:pos="0"/>
        </w:tabs>
        <w:ind w:left="0" w:firstLine="360"/>
        <w:jc w:val="both"/>
        <w:rPr>
          <w:color w:val="000000"/>
          <w:sz w:val="22"/>
          <w:szCs w:val="22"/>
        </w:rPr>
      </w:pPr>
      <w:bookmarkStart w:id="1" w:name="o36"/>
      <w:bookmarkEnd w:id="1"/>
      <w:r w:rsidRPr="001C1B07">
        <w:rPr>
          <w:sz w:val="22"/>
          <w:szCs w:val="22"/>
        </w:rPr>
        <w:t>своєчасне запобігання  негативним  явищам у фінансово-</w:t>
      </w:r>
      <w:r w:rsidR="001C1B07">
        <w:rPr>
          <w:sz w:val="22"/>
          <w:szCs w:val="22"/>
        </w:rPr>
        <w:lastRenderedPageBreak/>
        <w:t>г</w:t>
      </w:r>
      <w:r w:rsidRPr="001C1B07">
        <w:rPr>
          <w:sz w:val="22"/>
          <w:szCs w:val="22"/>
        </w:rPr>
        <w:t>осподарській</w:t>
      </w:r>
      <w:r w:rsidR="001C1B07">
        <w:rPr>
          <w:sz w:val="22"/>
          <w:szCs w:val="22"/>
        </w:rPr>
        <w:t xml:space="preserve"> д</w:t>
      </w:r>
      <w:r w:rsidRPr="001C1B07">
        <w:rPr>
          <w:sz w:val="22"/>
          <w:szCs w:val="22"/>
        </w:rPr>
        <w:t xml:space="preserve">іяльності, виявлення </w:t>
      </w:r>
      <w:r w:rsidR="001C1B07">
        <w:rPr>
          <w:sz w:val="22"/>
          <w:szCs w:val="22"/>
        </w:rPr>
        <w:t>і</w:t>
      </w:r>
      <w:r w:rsidRPr="001C1B07">
        <w:rPr>
          <w:sz w:val="22"/>
          <w:szCs w:val="22"/>
        </w:rPr>
        <w:t xml:space="preserve"> </w:t>
      </w:r>
      <w:r w:rsidR="001C1B07">
        <w:rPr>
          <w:sz w:val="22"/>
          <w:szCs w:val="22"/>
        </w:rPr>
        <w:t xml:space="preserve">мобілізація </w:t>
      </w:r>
      <w:r w:rsidRPr="001C1B07">
        <w:rPr>
          <w:sz w:val="22"/>
          <w:szCs w:val="22"/>
        </w:rPr>
        <w:t>внутрі</w:t>
      </w:r>
      <w:r w:rsidR="001C1B07">
        <w:rPr>
          <w:sz w:val="22"/>
          <w:szCs w:val="22"/>
        </w:rPr>
        <w:t>шньо</w:t>
      </w:r>
      <w:r w:rsidRPr="001C1B07">
        <w:rPr>
          <w:sz w:val="22"/>
          <w:szCs w:val="22"/>
        </w:rPr>
        <w:t>господарських резервів</w:t>
      </w:r>
      <w:r w:rsidR="00AC0FE5">
        <w:rPr>
          <w:sz w:val="22"/>
          <w:szCs w:val="22"/>
        </w:rPr>
        <w:t>.</w:t>
      </w:r>
    </w:p>
    <w:p w:rsidR="00926CAD" w:rsidRPr="00AC0FE5" w:rsidRDefault="00926CAD" w:rsidP="00AC0FE5">
      <w:pPr>
        <w:pStyle w:val="HTML"/>
        <w:jc w:val="right"/>
        <w:rPr>
          <w:rFonts w:ascii="Times New Roman" w:hAnsi="Times New Roman" w:cs="Times New Roman"/>
          <w:i/>
          <w:sz w:val="22"/>
          <w:szCs w:val="22"/>
        </w:rPr>
      </w:pPr>
      <w:bookmarkStart w:id="2" w:name="o37"/>
      <w:bookmarkEnd w:id="2"/>
      <w:r w:rsidRPr="004D1D6B">
        <w:rPr>
          <w:rFonts w:ascii="Times New Roman" w:hAnsi="Times New Roman" w:cs="Times New Roman"/>
          <w:i/>
          <w:sz w:val="22"/>
          <w:szCs w:val="22"/>
          <w:lang w:val="uk-UA"/>
        </w:rPr>
        <w:t>Таблиця</w:t>
      </w:r>
      <w:r w:rsidRPr="00AC0FE5">
        <w:rPr>
          <w:rFonts w:ascii="Times New Roman" w:hAnsi="Times New Roman" w:cs="Times New Roman"/>
          <w:i/>
          <w:sz w:val="22"/>
          <w:szCs w:val="22"/>
        </w:rPr>
        <w:t xml:space="preserve"> 1.2</w:t>
      </w:r>
    </w:p>
    <w:p w:rsidR="00926CAD" w:rsidRPr="004D1D6B" w:rsidRDefault="00926CAD" w:rsidP="00926CAD">
      <w:pPr>
        <w:widowControl w:val="0"/>
        <w:ind w:firstLine="561"/>
        <w:jc w:val="center"/>
        <w:rPr>
          <w:b/>
          <w:color w:val="000000"/>
          <w:sz w:val="22"/>
          <w:szCs w:val="22"/>
        </w:rPr>
      </w:pPr>
      <w:r w:rsidRPr="004D1D6B">
        <w:rPr>
          <w:b/>
          <w:color w:val="000000"/>
          <w:sz w:val="22"/>
          <w:szCs w:val="22"/>
        </w:rPr>
        <w:t>Вимоги до бухгалтерського обліку</w:t>
      </w:r>
    </w:p>
    <w:p w:rsidR="00AC0FE5" w:rsidRPr="00926CAD" w:rsidRDefault="00AC0FE5" w:rsidP="00926CAD">
      <w:pPr>
        <w:widowControl w:val="0"/>
        <w:ind w:firstLine="561"/>
        <w:jc w:val="center"/>
        <w:rPr>
          <w:b/>
          <w:color w:val="000000"/>
          <w:sz w:val="24"/>
          <w:szCs w:val="24"/>
        </w:rPr>
      </w:pPr>
    </w:p>
    <w:tbl>
      <w:tblPr>
        <w:tblW w:w="694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1668"/>
        <w:gridCol w:w="5280"/>
      </w:tblGrid>
      <w:tr w:rsidR="00AC0FE5" w:rsidRPr="007D1351" w:rsidTr="007D1351">
        <w:trPr>
          <w:tblHeader/>
        </w:trPr>
        <w:tc>
          <w:tcPr>
            <w:tcW w:w="1668" w:type="dxa"/>
            <w:shd w:val="clear" w:color="auto" w:fill="D9D9D9"/>
            <w:vAlign w:val="center"/>
          </w:tcPr>
          <w:p w:rsidR="00AC0FE5" w:rsidRPr="007D1351" w:rsidRDefault="00AC0FE5" w:rsidP="007D1351">
            <w:pPr>
              <w:widowControl w:val="0"/>
              <w:jc w:val="center"/>
              <w:rPr>
                <w:rFonts w:ascii="Arial" w:hAnsi="Arial" w:cs="Arial"/>
                <w:b/>
                <w:i/>
                <w:sz w:val="18"/>
                <w:szCs w:val="18"/>
              </w:rPr>
            </w:pPr>
            <w:r w:rsidRPr="007D1351">
              <w:rPr>
                <w:rFonts w:ascii="Arial" w:hAnsi="Arial" w:cs="Arial"/>
                <w:b/>
                <w:i/>
                <w:sz w:val="18"/>
                <w:szCs w:val="18"/>
              </w:rPr>
              <w:t>Вимога</w:t>
            </w:r>
          </w:p>
        </w:tc>
        <w:tc>
          <w:tcPr>
            <w:tcW w:w="5280" w:type="dxa"/>
            <w:shd w:val="clear" w:color="auto" w:fill="D9D9D9"/>
          </w:tcPr>
          <w:p w:rsidR="00AC0FE5" w:rsidRPr="007D1351" w:rsidRDefault="00AC0FE5" w:rsidP="007D1351">
            <w:pPr>
              <w:tabs>
                <w:tab w:val="left" w:pos="6521"/>
              </w:tabs>
              <w:jc w:val="center"/>
              <w:rPr>
                <w:rFonts w:ascii="Arial" w:hAnsi="Arial" w:cs="Arial"/>
                <w:b/>
                <w:i/>
                <w:sz w:val="18"/>
                <w:szCs w:val="18"/>
              </w:rPr>
            </w:pPr>
            <w:r w:rsidRPr="007D1351">
              <w:rPr>
                <w:rFonts w:ascii="Arial" w:hAnsi="Arial" w:cs="Arial"/>
                <w:b/>
                <w:i/>
                <w:sz w:val="18"/>
                <w:szCs w:val="18"/>
              </w:rPr>
              <w:t>Характеристика</w:t>
            </w:r>
          </w:p>
        </w:tc>
      </w:tr>
      <w:tr w:rsidR="000E5B68" w:rsidRPr="007D1351" w:rsidTr="007D1351">
        <w:tc>
          <w:tcPr>
            <w:tcW w:w="1668" w:type="dxa"/>
            <w:vAlign w:val="center"/>
          </w:tcPr>
          <w:p w:rsidR="000E5B68" w:rsidRPr="007D1351" w:rsidRDefault="000E5B68" w:rsidP="007D1351">
            <w:pPr>
              <w:widowControl w:val="0"/>
              <w:jc w:val="center"/>
              <w:rPr>
                <w:rFonts w:ascii="Arial" w:hAnsi="Arial" w:cs="Arial"/>
                <w:i/>
                <w:sz w:val="18"/>
                <w:szCs w:val="18"/>
              </w:rPr>
            </w:pPr>
            <w:r w:rsidRPr="007D1351">
              <w:rPr>
                <w:rFonts w:ascii="Arial" w:hAnsi="Arial" w:cs="Arial"/>
                <w:i/>
                <w:sz w:val="18"/>
                <w:szCs w:val="18"/>
              </w:rPr>
              <w:t xml:space="preserve">Точність </w:t>
            </w:r>
          </w:p>
        </w:tc>
        <w:tc>
          <w:tcPr>
            <w:tcW w:w="5280" w:type="dxa"/>
          </w:tcPr>
          <w:p w:rsidR="000E5B68" w:rsidRPr="007D1351" w:rsidRDefault="000E5B68" w:rsidP="007D1351">
            <w:pPr>
              <w:tabs>
                <w:tab w:val="left" w:pos="6521"/>
              </w:tabs>
              <w:jc w:val="both"/>
              <w:rPr>
                <w:rFonts w:ascii="Arial" w:hAnsi="Arial" w:cs="Arial"/>
                <w:sz w:val="18"/>
                <w:szCs w:val="18"/>
              </w:rPr>
            </w:pPr>
            <w:r w:rsidRPr="007D1351">
              <w:rPr>
                <w:rFonts w:ascii="Arial" w:hAnsi="Arial" w:cs="Arial"/>
                <w:sz w:val="18"/>
                <w:szCs w:val="18"/>
              </w:rPr>
              <w:t>всі облікові дані мають відображати справжній стан і результати діяльності підприємства</w:t>
            </w:r>
          </w:p>
        </w:tc>
      </w:tr>
      <w:tr w:rsidR="00926CAD" w:rsidRPr="007D1351" w:rsidTr="007D1351">
        <w:tc>
          <w:tcPr>
            <w:tcW w:w="1668" w:type="dxa"/>
            <w:vAlign w:val="center"/>
          </w:tcPr>
          <w:p w:rsidR="00926CAD" w:rsidRPr="007D1351" w:rsidRDefault="00926CAD" w:rsidP="007D1351">
            <w:pPr>
              <w:widowControl w:val="0"/>
              <w:jc w:val="center"/>
              <w:rPr>
                <w:rFonts w:ascii="Arial" w:hAnsi="Arial" w:cs="Arial"/>
                <w:i/>
                <w:sz w:val="18"/>
                <w:szCs w:val="18"/>
              </w:rPr>
            </w:pPr>
            <w:r w:rsidRPr="007D1351">
              <w:rPr>
                <w:rFonts w:ascii="Arial" w:hAnsi="Arial" w:cs="Arial"/>
                <w:i/>
                <w:iCs/>
                <w:color w:val="000000"/>
                <w:sz w:val="18"/>
                <w:szCs w:val="18"/>
              </w:rPr>
              <w:t>Достовірність</w:t>
            </w:r>
          </w:p>
        </w:tc>
        <w:tc>
          <w:tcPr>
            <w:tcW w:w="5280" w:type="dxa"/>
          </w:tcPr>
          <w:p w:rsidR="00926CAD" w:rsidRPr="007D1351" w:rsidRDefault="00926CAD" w:rsidP="007D1351">
            <w:pPr>
              <w:widowControl w:val="0"/>
              <w:jc w:val="both"/>
              <w:rPr>
                <w:rFonts w:ascii="Arial" w:hAnsi="Arial" w:cs="Arial"/>
                <w:b/>
                <w:sz w:val="18"/>
                <w:szCs w:val="18"/>
              </w:rPr>
            </w:pPr>
            <w:r w:rsidRPr="007D1351">
              <w:rPr>
                <w:rFonts w:ascii="Arial" w:hAnsi="Arial" w:cs="Arial"/>
                <w:color w:val="000000"/>
                <w:sz w:val="18"/>
                <w:szCs w:val="18"/>
              </w:rPr>
              <w:t>записи у бухгалтерському обліку не повинні містити помилок та перекручень, бути точно підтверджені даними первинних документів</w:t>
            </w:r>
          </w:p>
        </w:tc>
      </w:tr>
      <w:tr w:rsidR="00926CAD" w:rsidRPr="007D1351" w:rsidTr="007D1351">
        <w:tc>
          <w:tcPr>
            <w:tcW w:w="1668" w:type="dxa"/>
            <w:vAlign w:val="center"/>
          </w:tcPr>
          <w:p w:rsidR="00926CAD" w:rsidRPr="007D1351" w:rsidRDefault="006C0E88" w:rsidP="007D1351">
            <w:pPr>
              <w:widowControl w:val="0"/>
              <w:jc w:val="center"/>
              <w:rPr>
                <w:rFonts w:ascii="Arial" w:hAnsi="Arial" w:cs="Arial"/>
                <w:i/>
                <w:sz w:val="18"/>
                <w:szCs w:val="18"/>
              </w:rPr>
            </w:pPr>
            <w:r w:rsidRPr="007D1351">
              <w:rPr>
                <w:rFonts w:ascii="Arial" w:hAnsi="Arial" w:cs="Arial"/>
                <w:i/>
                <w:iCs/>
                <w:sz w:val="18"/>
                <w:szCs w:val="18"/>
              </w:rPr>
              <w:t>Своєчасність</w:t>
            </w:r>
          </w:p>
        </w:tc>
        <w:tc>
          <w:tcPr>
            <w:tcW w:w="5280" w:type="dxa"/>
          </w:tcPr>
          <w:p w:rsidR="00926CAD" w:rsidRPr="007D1351" w:rsidRDefault="006C0E88" w:rsidP="007D1351">
            <w:pPr>
              <w:pStyle w:val="Default"/>
              <w:jc w:val="both"/>
              <w:rPr>
                <w:rFonts w:ascii="Arial" w:hAnsi="Arial" w:cs="Arial"/>
                <w:sz w:val="18"/>
                <w:szCs w:val="18"/>
                <w:lang w:val="uk-UA"/>
              </w:rPr>
            </w:pPr>
            <w:r w:rsidRPr="007D1351">
              <w:rPr>
                <w:rFonts w:ascii="Arial" w:hAnsi="Arial" w:cs="Arial"/>
                <w:sz w:val="18"/>
                <w:szCs w:val="18"/>
                <w:lang w:val="uk-UA"/>
              </w:rPr>
              <w:t>забезпечення внутрішніх і зовнішніх користувачів необхідною інформацією у встановле</w:t>
            </w:r>
            <w:r w:rsidRPr="007D1351">
              <w:rPr>
                <w:rFonts w:ascii="Arial" w:hAnsi="Arial" w:cs="Arial"/>
                <w:sz w:val="18"/>
                <w:szCs w:val="18"/>
                <w:lang w:val="uk-UA"/>
              </w:rPr>
              <w:softHyphen/>
              <w:t>ний строк</w:t>
            </w:r>
          </w:p>
        </w:tc>
      </w:tr>
      <w:tr w:rsidR="00926CAD" w:rsidRPr="007D1351" w:rsidTr="007D1351">
        <w:tc>
          <w:tcPr>
            <w:tcW w:w="1668" w:type="dxa"/>
            <w:vAlign w:val="center"/>
          </w:tcPr>
          <w:p w:rsidR="00926CAD" w:rsidRPr="007D1351" w:rsidRDefault="004D1547" w:rsidP="007D1351">
            <w:pPr>
              <w:widowControl w:val="0"/>
              <w:jc w:val="center"/>
              <w:rPr>
                <w:rFonts w:ascii="Arial" w:hAnsi="Arial" w:cs="Arial"/>
                <w:i/>
                <w:sz w:val="18"/>
                <w:szCs w:val="18"/>
              </w:rPr>
            </w:pPr>
            <w:r w:rsidRPr="007D1351">
              <w:rPr>
                <w:rFonts w:ascii="Arial" w:hAnsi="Arial" w:cs="Arial"/>
                <w:i/>
                <w:sz w:val="18"/>
                <w:szCs w:val="18"/>
              </w:rPr>
              <w:t xml:space="preserve">Ясність </w:t>
            </w:r>
          </w:p>
        </w:tc>
        <w:tc>
          <w:tcPr>
            <w:tcW w:w="5280" w:type="dxa"/>
          </w:tcPr>
          <w:p w:rsidR="00926CAD" w:rsidRPr="007D1351" w:rsidRDefault="004D1547" w:rsidP="007D1351">
            <w:pPr>
              <w:pStyle w:val="Default"/>
              <w:jc w:val="both"/>
              <w:rPr>
                <w:rFonts w:ascii="Arial" w:hAnsi="Arial" w:cs="Arial"/>
                <w:sz w:val="18"/>
                <w:szCs w:val="18"/>
                <w:lang w:val="uk-UA"/>
              </w:rPr>
            </w:pPr>
            <w:r w:rsidRPr="007D1351">
              <w:rPr>
                <w:rFonts w:ascii="Arial" w:hAnsi="Arial" w:cs="Arial"/>
                <w:sz w:val="18"/>
                <w:szCs w:val="18"/>
                <w:lang w:val="uk-UA"/>
              </w:rPr>
              <w:t>показники обліку повинні бути простими, чіткими, зрозумілими, розрахованими на однозначне тлумачення  її користувачами</w:t>
            </w:r>
          </w:p>
        </w:tc>
      </w:tr>
      <w:tr w:rsidR="00926CAD" w:rsidRPr="007D1351" w:rsidTr="007D1351">
        <w:tc>
          <w:tcPr>
            <w:tcW w:w="1668" w:type="dxa"/>
            <w:vAlign w:val="center"/>
          </w:tcPr>
          <w:p w:rsidR="00926CAD" w:rsidRPr="007D1351" w:rsidRDefault="004D1547" w:rsidP="007D1351">
            <w:pPr>
              <w:widowControl w:val="0"/>
              <w:jc w:val="center"/>
              <w:rPr>
                <w:rFonts w:ascii="Arial" w:hAnsi="Arial" w:cs="Arial"/>
                <w:i/>
                <w:sz w:val="18"/>
                <w:szCs w:val="18"/>
              </w:rPr>
            </w:pPr>
            <w:r w:rsidRPr="007D1351">
              <w:rPr>
                <w:rFonts w:ascii="Arial" w:hAnsi="Arial" w:cs="Arial"/>
                <w:i/>
                <w:sz w:val="18"/>
                <w:szCs w:val="18"/>
              </w:rPr>
              <w:t>Доступність</w:t>
            </w:r>
          </w:p>
        </w:tc>
        <w:tc>
          <w:tcPr>
            <w:tcW w:w="5280" w:type="dxa"/>
          </w:tcPr>
          <w:p w:rsidR="00926CAD" w:rsidRPr="007D1351" w:rsidRDefault="004D1547" w:rsidP="007D1351">
            <w:pPr>
              <w:pStyle w:val="HTML"/>
              <w:jc w:val="both"/>
              <w:rPr>
                <w:rFonts w:ascii="Arial" w:hAnsi="Arial" w:cs="Arial"/>
                <w:sz w:val="18"/>
                <w:szCs w:val="18"/>
                <w:lang w:val="uk-UA"/>
              </w:rPr>
            </w:pPr>
            <w:r w:rsidRPr="007D1351">
              <w:rPr>
                <w:rFonts w:ascii="Arial" w:hAnsi="Arial" w:cs="Arial"/>
                <w:sz w:val="18"/>
                <w:szCs w:val="18"/>
                <w:lang w:val="uk-UA"/>
              </w:rPr>
              <w:t>облікова інформація має бути доступною і дохідливою користувачам за  умови,  що  вони  мають  достатні знання та зацікавлені у сприйнятті цієї інформації</w:t>
            </w:r>
          </w:p>
        </w:tc>
      </w:tr>
      <w:tr w:rsidR="00926CAD" w:rsidRPr="007D1351" w:rsidTr="007D1351">
        <w:tc>
          <w:tcPr>
            <w:tcW w:w="1668" w:type="dxa"/>
            <w:vAlign w:val="center"/>
          </w:tcPr>
          <w:p w:rsidR="00926CAD" w:rsidRPr="007D1351" w:rsidRDefault="00510F72" w:rsidP="007D1351">
            <w:pPr>
              <w:widowControl w:val="0"/>
              <w:jc w:val="center"/>
              <w:rPr>
                <w:rFonts w:ascii="Arial" w:hAnsi="Arial" w:cs="Arial"/>
                <w:i/>
                <w:sz w:val="18"/>
                <w:szCs w:val="18"/>
              </w:rPr>
            </w:pPr>
            <w:r w:rsidRPr="007D1351">
              <w:rPr>
                <w:rFonts w:ascii="Arial" w:hAnsi="Arial" w:cs="Arial"/>
                <w:i/>
                <w:iCs/>
                <w:color w:val="000000"/>
                <w:sz w:val="18"/>
                <w:szCs w:val="18"/>
              </w:rPr>
              <w:t>Повнота</w:t>
            </w:r>
          </w:p>
        </w:tc>
        <w:tc>
          <w:tcPr>
            <w:tcW w:w="5280" w:type="dxa"/>
          </w:tcPr>
          <w:p w:rsidR="00926CAD" w:rsidRPr="007D1351" w:rsidRDefault="00510F72" w:rsidP="007D1351">
            <w:pPr>
              <w:tabs>
                <w:tab w:val="left" w:pos="6521"/>
              </w:tabs>
              <w:ind w:firstLine="12"/>
              <w:jc w:val="both"/>
              <w:rPr>
                <w:rFonts w:ascii="Arial" w:hAnsi="Arial" w:cs="Arial"/>
                <w:sz w:val="18"/>
                <w:szCs w:val="18"/>
              </w:rPr>
            </w:pPr>
            <w:r w:rsidRPr="007D1351">
              <w:rPr>
                <w:rFonts w:ascii="Arial" w:hAnsi="Arial" w:cs="Arial"/>
                <w:sz w:val="18"/>
                <w:szCs w:val="18"/>
              </w:rPr>
              <w:t xml:space="preserve">всі без винятку господарські операції, що відбулись на підприємстві, повинні бути оформлені документально та відображені на рахунках бухгалтерського обліку </w:t>
            </w:r>
          </w:p>
        </w:tc>
      </w:tr>
      <w:tr w:rsidR="00926CAD" w:rsidRPr="007D1351" w:rsidTr="007D1351">
        <w:tc>
          <w:tcPr>
            <w:tcW w:w="1668" w:type="dxa"/>
            <w:vAlign w:val="center"/>
          </w:tcPr>
          <w:p w:rsidR="00926CAD" w:rsidRPr="007D1351" w:rsidRDefault="00AD12C6" w:rsidP="007D1351">
            <w:pPr>
              <w:widowControl w:val="0"/>
              <w:jc w:val="center"/>
              <w:rPr>
                <w:rFonts w:ascii="Arial" w:hAnsi="Arial" w:cs="Arial"/>
                <w:i/>
                <w:sz w:val="18"/>
                <w:szCs w:val="18"/>
              </w:rPr>
            </w:pPr>
            <w:r w:rsidRPr="007D1351">
              <w:rPr>
                <w:rFonts w:ascii="Arial" w:hAnsi="Arial" w:cs="Arial"/>
                <w:i/>
                <w:iCs/>
                <w:color w:val="000000"/>
                <w:sz w:val="18"/>
                <w:szCs w:val="18"/>
              </w:rPr>
              <w:t>Економічність</w:t>
            </w:r>
          </w:p>
        </w:tc>
        <w:tc>
          <w:tcPr>
            <w:tcW w:w="5280" w:type="dxa"/>
          </w:tcPr>
          <w:p w:rsidR="00926CAD" w:rsidRPr="007D1351" w:rsidRDefault="00AD12C6" w:rsidP="007D1351">
            <w:pPr>
              <w:pStyle w:val="HTML"/>
              <w:jc w:val="both"/>
              <w:rPr>
                <w:rFonts w:ascii="Arial" w:hAnsi="Arial" w:cs="Arial"/>
                <w:sz w:val="18"/>
                <w:szCs w:val="18"/>
                <w:lang w:val="uk-UA"/>
              </w:rPr>
            </w:pPr>
            <w:r w:rsidRPr="007D1351">
              <w:rPr>
                <w:rFonts w:ascii="Arial" w:hAnsi="Arial" w:cs="Arial"/>
                <w:sz w:val="18"/>
                <w:szCs w:val="18"/>
                <w:lang w:val="uk-UA"/>
              </w:rPr>
              <w:t xml:space="preserve">організація і ведення обліку на підприємстві повинні здійснюватись із мінімальними витратами при незмінній якості </w:t>
            </w:r>
          </w:p>
        </w:tc>
      </w:tr>
      <w:tr w:rsidR="00350BC1" w:rsidRPr="007D1351" w:rsidTr="007D1351">
        <w:tc>
          <w:tcPr>
            <w:tcW w:w="1668" w:type="dxa"/>
            <w:vAlign w:val="center"/>
          </w:tcPr>
          <w:p w:rsidR="00350BC1" w:rsidRPr="007D1351" w:rsidRDefault="00350BC1" w:rsidP="007D1351">
            <w:pPr>
              <w:widowControl w:val="0"/>
              <w:jc w:val="center"/>
              <w:rPr>
                <w:rFonts w:ascii="Arial" w:hAnsi="Arial" w:cs="Arial"/>
                <w:i/>
                <w:iCs/>
                <w:color w:val="000000"/>
                <w:sz w:val="18"/>
                <w:szCs w:val="18"/>
              </w:rPr>
            </w:pPr>
            <w:r w:rsidRPr="007D1351">
              <w:rPr>
                <w:rFonts w:ascii="Arial" w:hAnsi="Arial" w:cs="Arial"/>
                <w:i/>
                <w:iCs/>
                <w:color w:val="000000"/>
                <w:sz w:val="18"/>
                <w:szCs w:val="18"/>
              </w:rPr>
              <w:t xml:space="preserve">Порівнянність </w:t>
            </w:r>
          </w:p>
        </w:tc>
        <w:tc>
          <w:tcPr>
            <w:tcW w:w="5280" w:type="dxa"/>
          </w:tcPr>
          <w:p w:rsidR="00350BC1" w:rsidRPr="007D1351" w:rsidRDefault="00350BC1" w:rsidP="007D1351">
            <w:pPr>
              <w:pStyle w:val="HTML"/>
              <w:jc w:val="both"/>
              <w:rPr>
                <w:rFonts w:ascii="Arial" w:hAnsi="Arial" w:cs="Arial"/>
                <w:sz w:val="18"/>
                <w:szCs w:val="18"/>
                <w:lang w:val="uk-UA"/>
              </w:rPr>
            </w:pPr>
            <w:r w:rsidRPr="007D1351">
              <w:rPr>
                <w:rFonts w:ascii="Arial" w:hAnsi="Arial" w:cs="Arial"/>
                <w:sz w:val="18"/>
                <w:szCs w:val="18"/>
                <w:lang w:val="uk-UA"/>
              </w:rPr>
              <w:t xml:space="preserve">користувачі даних обліку повинні мати змогу порівнювати показники одного підприємства за різні періоди, дані різних підприємств, оцінювати виконання планових завдань тощо. </w:t>
            </w:r>
          </w:p>
        </w:tc>
      </w:tr>
      <w:tr w:rsidR="00660B94" w:rsidRPr="007D1351" w:rsidTr="007D1351">
        <w:tc>
          <w:tcPr>
            <w:tcW w:w="1668" w:type="dxa"/>
            <w:vAlign w:val="center"/>
          </w:tcPr>
          <w:p w:rsidR="00660B94" w:rsidRPr="007D1351" w:rsidRDefault="00660B94" w:rsidP="007D1351">
            <w:pPr>
              <w:widowControl w:val="0"/>
              <w:jc w:val="center"/>
              <w:rPr>
                <w:rFonts w:ascii="Arial" w:hAnsi="Arial" w:cs="Arial"/>
                <w:i/>
                <w:iCs/>
                <w:color w:val="000000"/>
                <w:sz w:val="18"/>
                <w:szCs w:val="18"/>
              </w:rPr>
            </w:pPr>
            <w:r w:rsidRPr="007D1351">
              <w:rPr>
                <w:rFonts w:ascii="Arial" w:hAnsi="Arial" w:cs="Arial"/>
                <w:i/>
                <w:iCs/>
                <w:color w:val="000000"/>
                <w:sz w:val="18"/>
                <w:szCs w:val="18"/>
              </w:rPr>
              <w:t>Юридична об</w:t>
            </w:r>
            <w:r w:rsidR="000E5B68" w:rsidRPr="007D1351">
              <w:rPr>
                <w:rFonts w:ascii="Arial" w:hAnsi="Arial" w:cs="Arial"/>
                <w:i/>
                <w:iCs/>
                <w:color w:val="000000"/>
                <w:sz w:val="18"/>
                <w:szCs w:val="18"/>
              </w:rPr>
              <w:t>-</w:t>
            </w:r>
            <w:r w:rsidRPr="007D1351">
              <w:rPr>
                <w:rFonts w:ascii="Arial" w:hAnsi="Arial" w:cs="Arial"/>
                <w:i/>
                <w:iCs/>
                <w:color w:val="000000"/>
                <w:sz w:val="18"/>
                <w:szCs w:val="18"/>
              </w:rPr>
              <w:t xml:space="preserve"> ґрунтованість</w:t>
            </w:r>
          </w:p>
        </w:tc>
        <w:tc>
          <w:tcPr>
            <w:tcW w:w="5280" w:type="dxa"/>
          </w:tcPr>
          <w:p w:rsidR="00660B94" w:rsidRPr="007D1351" w:rsidRDefault="00660B94" w:rsidP="007D1351">
            <w:pPr>
              <w:pStyle w:val="HTML"/>
              <w:jc w:val="both"/>
              <w:rPr>
                <w:rFonts w:ascii="Arial" w:hAnsi="Arial" w:cs="Arial"/>
                <w:sz w:val="18"/>
                <w:szCs w:val="18"/>
                <w:lang w:val="uk-UA"/>
              </w:rPr>
            </w:pPr>
            <w:r w:rsidRPr="007D1351">
              <w:rPr>
                <w:rFonts w:ascii="Arial" w:hAnsi="Arial" w:cs="Arial"/>
                <w:color w:val="000000"/>
                <w:sz w:val="18"/>
                <w:szCs w:val="18"/>
                <w:lang w:val="uk-UA"/>
              </w:rPr>
              <w:t>належне оформлення пер</w:t>
            </w:r>
            <w:r w:rsidRPr="007D1351">
              <w:rPr>
                <w:rFonts w:ascii="Arial" w:hAnsi="Arial" w:cs="Arial"/>
                <w:color w:val="000000"/>
                <w:sz w:val="18"/>
                <w:szCs w:val="18"/>
                <w:lang w:val="uk-UA"/>
              </w:rPr>
              <w:softHyphen/>
              <w:t>винних документів у відповідності до законодавчих вимог</w:t>
            </w:r>
          </w:p>
        </w:tc>
      </w:tr>
    </w:tbl>
    <w:p w:rsidR="00001A59" w:rsidRDefault="00001A59" w:rsidP="00D31C5D">
      <w:pPr>
        <w:widowControl w:val="0"/>
        <w:ind w:firstLine="561"/>
        <w:jc w:val="both"/>
        <w:rPr>
          <w:color w:val="000000"/>
        </w:rPr>
      </w:pPr>
    </w:p>
    <w:p w:rsidR="00374571" w:rsidRPr="00CD2964" w:rsidRDefault="00374571" w:rsidP="00374571">
      <w:pPr>
        <w:widowControl w:val="0"/>
        <w:ind w:firstLine="561"/>
        <w:jc w:val="both"/>
        <w:rPr>
          <w:b/>
          <w:i/>
          <w:color w:val="000000"/>
          <w:sz w:val="24"/>
          <w:szCs w:val="24"/>
        </w:rPr>
      </w:pPr>
      <w:r w:rsidRPr="00CD2964">
        <w:rPr>
          <w:b/>
          <w:i/>
          <w:color w:val="000000"/>
          <w:sz w:val="24"/>
          <w:szCs w:val="24"/>
        </w:rPr>
        <w:t xml:space="preserve">Облікові вимірники. </w:t>
      </w:r>
    </w:p>
    <w:p w:rsidR="00C9628B" w:rsidRDefault="00C9628B" w:rsidP="00C9628B">
      <w:pPr>
        <w:spacing w:before="100" w:beforeAutospacing="1" w:after="100" w:afterAutospacing="1"/>
        <w:ind w:firstLine="600"/>
        <w:jc w:val="both"/>
        <w:rPr>
          <w:iCs/>
          <w:sz w:val="22"/>
          <w:szCs w:val="22"/>
        </w:rPr>
      </w:pPr>
      <w:r>
        <w:rPr>
          <w:sz w:val="22"/>
          <w:szCs w:val="22"/>
        </w:rPr>
        <w:t>У бухгалтерському обліку д</w:t>
      </w:r>
      <w:r w:rsidR="00374571" w:rsidRPr="00C9628B">
        <w:rPr>
          <w:sz w:val="22"/>
          <w:szCs w:val="22"/>
        </w:rPr>
        <w:t xml:space="preserve">ля відображення господарських засобів і процесів, що здійснюються на підприємстві, їхніх кількісних і якісних характеристик застосовують різні </w:t>
      </w:r>
      <w:r w:rsidR="00374571" w:rsidRPr="00C9628B">
        <w:rPr>
          <w:iCs/>
          <w:sz w:val="22"/>
          <w:szCs w:val="22"/>
        </w:rPr>
        <w:t>вимірники</w:t>
      </w:r>
      <w:r>
        <w:rPr>
          <w:iCs/>
          <w:sz w:val="22"/>
          <w:szCs w:val="22"/>
        </w:rPr>
        <w:t>.</w:t>
      </w:r>
    </w:p>
    <w:p w:rsidR="00C9628B" w:rsidRPr="00C9628B" w:rsidRDefault="00374571" w:rsidP="00C9628B">
      <w:pPr>
        <w:pStyle w:val="HTML"/>
        <w:jc w:val="right"/>
        <w:rPr>
          <w:rFonts w:ascii="Times New Roman" w:hAnsi="Times New Roman" w:cs="Times New Roman"/>
          <w:i/>
          <w:sz w:val="22"/>
          <w:szCs w:val="22"/>
          <w:lang w:val="uk-UA"/>
        </w:rPr>
      </w:pPr>
      <w:r w:rsidRPr="002B1F38">
        <w:rPr>
          <w:sz w:val="22"/>
          <w:szCs w:val="22"/>
          <w:lang w:val="uk-UA"/>
        </w:rPr>
        <w:t xml:space="preserve"> </w:t>
      </w:r>
      <w:r w:rsidR="00C9628B" w:rsidRPr="004D1D6B">
        <w:rPr>
          <w:rFonts w:ascii="Times New Roman" w:hAnsi="Times New Roman" w:cs="Times New Roman"/>
          <w:i/>
          <w:sz w:val="22"/>
          <w:szCs w:val="22"/>
          <w:lang w:val="uk-UA"/>
        </w:rPr>
        <w:t>Таблиця</w:t>
      </w:r>
      <w:r w:rsidR="00C9628B" w:rsidRPr="00AC0FE5">
        <w:rPr>
          <w:rFonts w:ascii="Times New Roman" w:hAnsi="Times New Roman" w:cs="Times New Roman"/>
          <w:i/>
          <w:sz w:val="22"/>
          <w:szCs w:val="22"/>
        </w:rPr>
        <w:t xml:space="preserve"> 1.</w:t>
      </w:r>
      <w:r w:rsidR="00C9628B">
        <w:rPr>
          <w:rFonts w:ascii="Times New Roman" w:hAnsi="Times New Roman" w:cs="Times New Roman"/>
          <w:i/>
          <w:sz w:val="22"/>
          <w:szCs w:val="22"/>
          <w:lang w:val="uk-UA"/>
        </w:rPr>
        <w:t>3</w:t>
      </w:r>
    </w:p>
    <w:p w:rsidR="009B742B" w:rsidRDefault="009B742B" w:rsidP="00C9628B">
      <w:pPr>
        <w:widowControl w:val="0"/>
        <w:ind w:firstLine="561"/>
        <w:jc w:val="center"/>
        <w:rPr>
          <w:b/>
          <w:color w:val="000000"/>
          <w:sz w:val="22"/>
          <w:szCs w:val="22"/>
        </w:rPr>
      </w:pPr>
    </w:p>
    <w:p w:rsidR="009B742B" w:rsidRDefault="009B742B" w:rsidP="00C9628B">
      <w:pPr>
        <w:widowControl w:val="0"/>
        <w:ind w:firstLine="561"/>
        <w:jc w:val="center"/>
        <w:rPr>
          <w:b/>
          <w:color w:val="000000"/>
          <w:sz w:val="22"/>
          <w:szCs w:val="22"/>
        </w:rPr>
      </w:pPr>
    </w:p>
    <w:p w:rsidR="009B742B" w:rsidRDefault="009B742B" w:rsidP="00C9628B">
      <w:pPr>
        <w:widowControl w:val="0"/>
        <w:ind w:firstLine="561"/>
        <w:jc w:val="center"/>
        <w:rPr>
          <w:b/>
          <w:color w:val="000000"/>
          <w:sz w:val="22"/>
          <w:szCs w:val="22"/>
        </w:rPr>
      </w:pPr>
    </w:p>
    <w:p w:rsidR="009B742B" w:rsidRDefault="009B742B" w:rsidP="00C9628B">
      <w:pPr>
        <w:widowControl w:val="0"/>
        <w:ind w:firstLine="561"/>
        <w:jc w:val="center"/>
        <w:rPr>
          <w:b/>
          <w:color w:val="000000"/>
          <w:sz w:val="22"/>
          <w:szCs w:val="22"/>
        </w:rPr>
      </w:pPr>
    </w:p>
    <w:p w:rsidR="00C9628B" w:rsidRPr="004D1D6B" w:rsidRDefault="00C9628B" w:rsidP="00C9628B">
      <w:pPr>
        <w:widowControl w:val="0"/>
        <w:ind w:firstLine="561"/>
        <w:jc w:val="center"/>
        <w:rPr>
          <w:b/>
          <w:color w:val="000000"/>
          <w:sz w:val="22"/>
          <w:szCs w:val="22"/>
        </w:rPr>
      </w:pPr>
      <w:r w:rsidRPr="004D1D6B">
        <w:rPr>
          <w:b/>
          <w:color w:val="000000"/>
          <w:sz w:val="22"/>
          <w:szCs w:val="22"/>
        </w:rPr>
        <w:lastRenderedPageBreak/>
        <w:t>Облікові вимірники</w:t>
      </w:r>
    </w:p>
    <w:p w:rsidR="00C9628B" w:rsidRPr="00926CAD" w:rsidRDefault="00C9628B" w:rsidP="00C9628B">
      <w:pPr>
        <w:widowControl w:val="0"/>
        <w:ind w:firstLine="561"/>
        <w:jc w:val="center"/>
        <w:rPr>
          <w:b/>
          <w:color w:val="000000"/>
          <w:sz w:val="24"/>
          <w:szCs w:val="24"/>
        </w:rPr>
      </w:pPr>
    </w:p>
    <w:tbl>
      <w:tblPr>
        <w:tblW w:w="694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1428"/>
        <w:gridCol w:w="5520"/>
      </w:tblGrid>
      <w:tr w:rsidR="00C9628B" w:rsidRPr="007D1351" w:rsidTr="007D1351">
        <w:trPr>
          <w:tblHeader/>
        </w:trPr>
        <w:tc>
          <w:tcPr>
            <w:tcW w:w="1428" w:type="dxa"/>
            <w:shd w:val="clear" w:color="auto" w:fill="D9D9D9"/>
            <w:vAlign w:val="center"/>
          </w:tcPr>
          <w:p w:rsidR="00C9628B" w:rsidRPr="007D1351" w:rsidRDefault="00C9628B" w:rsidP="007D1351">
            <w:pPr>
              <w:widowControl w:val="0"/>
              <w:jc w:val="center"/>
              <w:rPr>
                <w:rFonts w:ascii="Arial" w:hAnsi="Arial" w:cs="Arial"/>
                <w:b/>
                <w:i/>
                <w:sz w:val="18"/>
                <w:szCs w:val="18"/>
              </w:rPr>
            </w:pPr>
            <w:r w:rsidRPr="007D1351">
              <w:rPr>
                <w:rFonts w:ascii="Arial" w:hAnsi="Arial" w:cs="Arial"/>
                <w:b/>
                <w:i/>
                <w:sz w:val="18"/>
                <w:szCs w:val="18"/>
              </w:rPr>
              <w:t>Вимірник</w:t>
            </w:r>
            <w:r w:rsidR="00E86831" w:rsidRPr="007D1351">
              <w:rPr>
                <w:rFonts w:ascii="Arial" w:hAnsi="Arial" w:cs="Arial"/>
                <w:b/>
                <w:i/>
                <w:sz w:val="18"/>
                <w:szCs w:val="18"/>
              </w:rPr>
              <w:t>и</w:t>
            </w:r>
            <w:r w:rsidRPr="007D1351">
              <w:rPr>
                <w:rFonts w:ascii="Arial" w:hAnsi="Arial" w:cs="Arial"/>
                <w:b/>
                <w:i/>
                <w:sz w:val="18"/>
                <w:szCs w:val="18"/>
              </w:rPr>
              <w:t xml:space="preserve"> </w:t>
            </w:r>
          </w:p>
        </w:tc>
        <w:tc>
          <w:tcPr>
            <w:tcW w:w="5520" w:type="dxa"/>
            <w:shd w:val="clear" w:color="auto" w:fill="D9D9D9"/>
          </w:tcPr>
          <w:p w:rsidR="00C9628B" w:rsidRPr="007D1351" w:rsidRDefault="00C9628B" w:rsidP="007D1351">
            <w:pPr>
              <w:tabs>
                <w:tab w:val="left" w:pos="6521"/>
              </w:tabs>
              <w:jc w:val="center"/>
              <w:rPr>
                <w:rFonts w:ascii="Arial" w:hAnsi="Arial" w:cs="Arial"/>
                <w:b/>
                <w:i/>
                <w:sz w:val="18"/>
                <w:szCs w:val="18"/>
              </w:rPr>
            </w:pPr>
            <w:r w:rsidRPr="007D1351">
              <w:rPr>
                <w:rFonts w:ascii="Arial" w:hAnsi="Arial" w:cs="Arial"/>
                <w:b/>
                <w:i/>
                <w:sz w:val="18"/>
                <w:szCs w:val="18"/>
              </w:rPr>
              <w:t>Характеристика</w:t>
            </w:r>
          </w:p>
        </w:tc>
      </w:tr>
      <w:tr w:rsidR="00C9628B" w:rsidRPr="007D1351" w:rsidTr="007D1351">
        <w:tc>
          <w:tcPr>
            <w:tcW w:w="1428" w:type="dxa"/>
            <w:vAlign w:val="center"/>
          </w:tcPr>
          <w:p w:rsidR="00C9628B" w:rsidRPr="007D1351" w:rsidRDefault="00C9628B" w:rsidP="007D1351">
            <w:pPr>
              <w:widowControl w:val="0"/>
              <w:jc w:val="center"/>
              <w:rPr>
                <w:rFonts w:ascii="Arial" w:hAnsi="Arial" w:cs="Arial"/>
                <w:i/>
                <w:sz w:val="18"/>
                <w:szCs w:val="18"/>
              </w:rPr>
            </w:pPr>
            <w:r w:rsidRPr="007D1351">
              <w:rPr>
                <w:rFonts w:ascii="Arial" w:hAnsi="Arial" w:cs="Arial"/>
                <w:i/>
                <w:sz w:val="18"/>
                <w:szCs w:val="18"/>
              </w:rPr>
              <w:t xml:space="preserve">Натуральні </w:t>
            </w:r>
          </w:p>
        </w:tc>
        <w:tc>
          <w:tcPr>
            <w:tcW w:w="5520" w:type="dxa"/>
          </w:tcPr>
          <w:p w:rsidR="00C9628B" w:rsidRPr="007D1351" w:rsidRDefault="00C9628B" w:rsidP="007D1351">
            <w:pPr>
              <w:tabs>
                <w:tab w:val="left" w:pos="6521"/>
              </w:tabs>
              <w:jc w:val="both"/>
              <w:rPr>
                <w:rFonts w:ascii="Arial" w:hAnsi="Arial" w:cs="Arial"/>
                <w:sz w:val="18"/>
                <w:szCs w:val="18"/>
              </w:rPr>
            </w:pPr>
            <w:r w:rsidRPr="007D1351">
              <w:rPr>
                <w:rStyle w:val="a7"/>
                <w:rFonts w:ascii="Arial" w:hAnsi="Arial" w:cs="Arial"/>
                <w:b w:val="0"/>
                <w:sz w:val="18"/>
                <w:szCs w:val="18"/>
              </w:rPr>
              <w:t>використовують для</w:t>
            </w:r>
            <w:r w:rsidRPr="007D1351">
              <w:rPr>
                <w:rFonts w:ascii="Arial" w:hAnsi="Arial" w:cs="Arial"/>
                <w:sz w:val="18"/>
                <w:szCs w:val="18"/>
              </w:rPr>
              <w:t xml:space="preserve"> отримання даних про господарські засоби та процеси в їх натуральному вираженні і забезпечують кількісне і якісне відображення облікових об'єктів в одиницях ваги, об'єму, площі, потужності тощо, напр., в кг, м2, м3, га</w:t>
            </w:r>
            <w:r w:rsidR="008F2914" w:rsidRPr="007D1351">
              <w:rPr>
                <w:rFonts w:ascii="Arial" w:hAnsi="Arial" w:cs="Arial"/>
                <w:sz w:val="18"/>
                <w:szCs w:val="18"/>
              </w:rPr>
              <w:t>, л, тонни, см, шт. і т.д</w:t>
            </w:r>
            <w:r w:rsidRPr="007D1351">
              <w:rPr>
                <w:rFonts w:ascii="Arial" w:hAnsi="Arial" w:cs="Arial"/>
                <w:sz w:val="18"/>
                <w:szCs w:val="18"/>
              </w:rPr>
              <w:t xml:space="preserve">. Ці вимірники використовують для обліку матеріальних цінностей. </w:t>
            </w:r>
            <w:r w:rsidR="008F2914" w:rsidRPr="007D1351">
              <w:rPr>
                <w:rFonts w:ascii="Arial" w:hAnsi="Arial" w:cs="Arial"/>
                <w:sz w:val="18"/>
                <w:szCs w:val="18"/>
              </w:rPr>
              <w:t>Використання натуральних вимірників дає змогу відобразити не лише кількість об'єктів, але і їх якісні характери</w:t>
            </w:r>
            <w:r w:rsidR="008F2914" w:rsidRPr="007D1351">
              <w:rPr>
                <w:rFonts w:ascii="Arial" w:hAnsi="Arial" w:cs="Arial"/>
                <w:sz w:val="18"/>
                <w:szCs w:val="18"/>
              </w:rPr>
              <w:softHyphen/>
              <w:t>стики (марка, сорт тощо).</w:t>
            </w:r>
          </w:p>
        </w:tc>
      </w:tr>
      <w:tr w:rsidR="00C9628B" w:rsidRPr="007D1351" w:rsidTr="007D1351">
        <w:tc>
          <w:tcPr>
            <w:tcW w:w="1428" w:type="dxa"/>
            <w:vAlign w:val="center"/>
          </w:tcPr>
          <w:p w:rsidR="00C9628B" w:rsidRPr="007D1351" w:rsidRDefault="00C9628B" w:rsidP="007D1351">
            <w:pPr>
              <w:widowControl w:val="0"/>
              <w:jc w:val="center"/>
              <w:rPr>
                <w:rFonts w:ascii="Arial" w:hAnsi="Arial" w:cs="Arial"/>
                <w:i/>
                <w:sz w:val="18"/>
                <w:szCs w:val="18"/>
              </w:rPr>
            </w:pPr>
            <w:r w:rsidRPr="007D1351">
              <w:rPr>
                <w:rFonts w:ascii="Arial" w:hAnsi="Arial" w:cs="Arial"/>
                <w:i/>
                <w:sz w:val="18"/>
                <w:szCs w:val="18"/>
              </w:rPr>
              <w:t>Трудові</w:t>
            </w:r>
          </w:p>
        </w:tc>
        <w:tc>
          <w:tcPr>
            <w:tcW w:w="5520" w:type="dxa"/>
          </w:tcPr>
          <w:p w:rsidR="00C9628B" w:rsidRPr="007D1351" w:rsidRDefault="00F32E7F" w:rsidP="007D1351">
            <w:pPr>
              <w:spacing w:before="100" w:beforeAutospacing="1" w:after="100" w:afterAutospacing="1"/>
              <w:jc w:val="both"/>
              <w:rPr>
                <w:rFonts w:ascii="Arial" w:hAnsi="Arial" w:cs="Arial"/>
                <w:sz w:val="18"/>
                <w:szCs w:val="18"/>
              </w:rPr>
            </w:pPr>
            <w:r w:rsidRPr="007D1351">
              <w:rPr>
                <w:rStyle w:val="a7"/>
                <w:rFonts w:ascii="Arial" w:hAnsi="Arial" w:cs="Arial"/>
                <w:b w:val="0"/>
                <w:sz w:val="18"/>
                <w:szCs w:val="18"/>
              </w:rPr>
              <w:t>використовують для</w:t>
            </w:r>
            <w:r w:rsidRPr="007D1351">
              <w:rPr>
                <w:rFonts w:ascii="Arial" w:hAnsi="Arial" w:cs="Arial"/>
                <w:sz w:val="18"/>
                <w:szCs w:val="18"/>
              </w:rPr>
              <w:t xml:space="preserve"> визначення кількості витраченої праці в одиницях часу (людино-дні, людино-години, людино-хвилини тощо). У поєднанні з натуральними вимірниками з їх допомогою встановлюють і контролюють норми виробітку, визначають продуктивність праці, обчислюють фонд робочого часу й оплати праці. </w:t>
            </w:r>
          </w:p>
        </w:tc>
      </w:tr>
      <w:tr w:rsidR="00C9628B" w:rsidRPr="007D1351" w:rsidTr="007D1351">
        <w:tc>
          <w:tcPr>
            <w:tcW w:w="1428" w:type="dxa"/>
            <w:vAlign w:val="center"/>
          </w:tcPr>
          <w:p w:rsidR="00C9628B" w:rsidRPr="007D1351" w:rsidRDefault="00C9628B" w:rsidP="007D1351">
            <w:pPr>
              <w:widowControl w:val="0"/>
              <w:jc w:val="center"/>
              <w:rPr>
                <w:rFonts w:ascii="Arial" w:hAnsi="Arial" w:cs="Arial"/>
                <w:i/>
                <w:sz w:val="18"/>
                <w:szCs w:val="18"/>
              </w:rPr>
            </w:pPr>
            <w:r w:rsidRPr="007D1351">
              <w:rPr>
                <w:rFonts w:ascii="Arial" w:hAnsi="Arial" w:cs="Arial"/>
                <w:i/>
                <w:sz w:val="18"/>
                <w:szCs w:val="18"/>
              </w:rPr>
              <w:t xml:space="preserve">Грошові </w:t>
            </w:r>
          </w:p>
        </w:tc>
        <w:tc>
          <w:tcPr>
            <w:tcW w:w="5520" w:type="dxa"/>
          </w:tcPr>
          <w:p w:rsidR="00C9628B" w:rsidRPr="007D1351" w:rsidRDefault="00E86831" w:rsidP="007D1351">
            <w:pPr>
              <w:spacing w:before="100" w:beforeAutospacing="1" w:after="100" w:afterAutospacing="1"/>
              <w:ind w:firstLine="12"/>
              <w:jc w:val="both"/>
              <w:rPr>
                <w:rFonts w:ascii="Arial" w:hAnsi="Arial" w:cs="Arial"/>
                <w:sz w:val="18"/>
                <w:szCs w:val="18"/>
              </w:rPr>
            </w:pPr>
            <w:r w:rsidRPr="007D1351">
              <w:rPr>
                <w:rStyle w:val="a7"/>
                <w:rFonts w:ascii="Arial" w:hAnsi="Arial" w:cs="Arial"/>
                <w:b w:val="0"/>
                <w:sz w:val="18"/>
                <w:szCs w:val="18"/>
              </w:rPr>
              <w:t>використовуються для</w:t>
            </w:r>
            <w:r w:rsidRPr="007D1351">
              <w:rPr>
                <w:rFonts w:ascii="Arial" w:hAnsi="Arial" w:cs="Arial"/>
                <w:sz w:val="18"/>
                <w:szCs w:val="18"/>
              </w:rPr>
              <w:t xml:space="preserve"> узагальненого відображення господарських засобів, джерел їх утворення, процесів і результатів в єдиній вартісній оцінці в грошових одиницях (гривні). Грошовий вимірник є найбільш універсальним і узагальнюючим. Його використовують при визначенні собівартості продукції, продуктивності праці, фінансових резуль</w:t>
            </w:r>
            <w:r w:rsidRPr="007D1351">
              <w:rPr>
                <w:rFonts w:ascii="Arial" w:hAnsi="Arial" w:cs="Arial"/>
                <w:sz w:val="18"/>
                <w:szCs w:val="18"/>
              </w:rPr>
              <w:softHyphen/>
              <w:t>татів і рентабельності діяльності підприємства, здійсненні розрахунків між підприємствами, організаціями, установами.</w:t>
            </w:r>
          </w:p>
        </w:tc>
      </w:tr>
    </w:tbl>
    <w:p w:rsidR="00257793" w:rsidRDefault="00D31C5D" w:rsidP="00D31C5D">
      <w:pPr>
        <w:widowControl w:val="0"/>
        <w:ind w:firstLine="561"/>
        <w:jc w:val="both"/>
        <w:rPr>
          <w:b/>
          <w:i/>
          <w:color w:val="000000"/>
          <w:sz w:val="24"/>
          <w:szCs w:val="24"/>
        </w:rPr>
      </w:pPr>
      <w:r w:rsidRPr="00257793">
        <w:rPr>
          <w:b/>
          <w:i/>
          <w:color w:val="000000"/>
          <w:sz w:val="24"/>
          <w:szCs w:val="24"/>
        </w:rPr>
        <w:t>Предмет</w:t>
      </w:r>
      <w:r w:rsidR="002B522A">
        <w:rPr>
          <w:b/>
          <w:i/>
          <w:color w:val="000000"/>
          <w:sz w:val="24"/>
          <w:szCs w:val="24"/>
        </w:rPr>
        <w:t xml:space="preserve">, </w:t>
      </w:r>
      <w:r w:rsidRPr="00257793">
        <w:rPr>
          <w:b/>
          <w:i/>
          <w:color w:val="000000"/>
          <w:sz w:val="24"/>
          <w:szCs w:val="24"/>
        </w:rPr>
        <w:t xml:space="preserve"> метод</w:t>
      </w:r>
      <w:r w:rsidR="002B522A">
        <w:rPr>
          <w:b/>
          <w:i/>
          <w:color w:val="000000"/>
          <w:sz w:val="24"/>
          <w:szCs w:val="24"/>
        </w:rPr>
        <w:t xml:space="preserve"> та об’єкти </w:t>
      </w:r>
      <w:r w:rsidRPr="00257793">
        <w:rPr>
          <w:b/>
          <w:i/>
          <w:color w:val="000000"/>
          <w:sz w:val="24"/>
          <w:szCs w:val="24"/>
        </w:rPr>
        <w:t xml:space="preserve">бухгалтерського обліку. </w:t>
      </w:r>
    </w:p>
    <w:p w:rsidR="00BD0176" w:rsidRDefault="00BD0176" w:rsidP="00BD0176">
      <w:pPr>
        <w:pStyle w:val="a5"/>
        <w:ind w:firstLine="600"/>
        <w:jc w:val="both"/>
        <w:rPr>
          <w:sz w:val="22"/>
          <w:szCs w:val="22"/>
          <w:lang w:val="uk-UA"/>
        </w:rPr>
      </w:pPr>
      <w:r w:rsidRPr="00BD0176">
        <w:rPr>
          <w:b/>
          <w:sz w:val="22"/>
          <w:szCs w:val="22"/>
          <w:lang w:val="uk-UA"/>
        </w:rPr>
        <w:t xml:space="preserve">Предметом </w:t>
      </w:r>
      <w:r w:rsidRPr="00BD0176">
        <w:rPr>
          <w:sz w:val="22"/>
          <w:szCs w:val="22"/>
          <w:lang w:val="uk-UA"/>
        </w:rPr>
        <w:t>бухгалтерського обліку є майно (капітал), джерел</w:t>
      </w:r>
      <w:r w:rsidR="00F073F1">
        <w:rPr>
          <w:sz w:val="22"/>
          <w:szCs w:val="22"/>
          <w:lang w:val="uk-UA"/>
        </w:rPr>
        <w:t>а формування майна (капіталу),</w:t>
      </w:r>
      <w:r w:rsidRPr="00BD0176">
        <w:rPr>
          <w:sz w:val="22"/>
          <w:szCs w:val="22"/>
          <w:lang w:val="uk-UA"/>
        </w:rPr>
        <w:t xml:space="preserve"> господарські процеси та фінансові результати діяльності підприємства.</w:t>
      </w:r>
    </w:p>
    <w:p w:rsidR="00FF740D" w:rsidRDefault="00FF740D" w:rsidP="00BD0176">
      <w:pPr>
        <w:pStyle w:val="a5"/>
        <w:ind w:firstLine="600"/>
        <w:jc w:val="both"/>
        <w:rPr>
          <w:sz w:val="22"/>
          <w:szCs w:val="22"/>
          <w:lang w:val="uk-UA"/>
        </w:rPr>
      </w:pPr>
      <w:r w:rsidRPr="00FF740D">
        <w:rPr>
          <w:b/>
          <w:sz w:val="22"/>
          <w:szCs w:val="22"/>
          <w:lang w:val="uk-UA"/>
        </w:rPr>
        <w:t>Об’єкти</w:t>
      </w:r>
      <w:r>
        <w:rPr>
          <w:sz w:val="22"/>
          <w:szCs w:val="22"/>
          <w:lang w:val="uk-UA"/>
        </w:rPr>
        <w:t xml:space="preserve"> бухгалтерського обліку наведені на рис.1.2.</w:t>
      </w:r>
    </w:p>
    <w:p w:rsidR="007C04B8" w:rsidRDefault="007C04B8" w:rsidP="00BD0176">
      <w:pPr>
        <w:pStyle w:val="a5"/>
        <w:ind w:firstLine="600"/>
        <w:jc w:val="both"/>
        <w:rPr>
          <w:sz w:val="22"/>
          <w:szCs w:val="22"/>
          <w:lang w:val="uk-UA"/>
        </w:rPr>
      </w:pPr>
    </w:p>
    <w:p w:rsidR="00BD0176" w:rsidRPr="00257793" w:rsidRDefault="00D65A3E" w:rsidP="00D31C5D">
      <w:pPr>
        <w:widowControl w:val="0"/>
        <w:ind w:firstLine="561"/>
        <w:jc w:val="both"/>
        <w:rPr>
          <w:b/>
          <w:i/>
          <w:color w:val="000000"/>
          <w:sz w:val="24"/>
          <w:szCs w:val="24"/>
        </w:rPr>
      </w:pPr>
      <w:r>
        <w:rPr>
          <w:noProof/>
          <w:sz w:val="22"/>
          <w:szCs w:val="22"/>
          <w:lang/>
        </w:rPr>
        <w:lastRenderedPageBreak/>
        <w:drawing>
          <wp:inline distT="0" distB="0" distL="0" distR="0">
            <wp:extent cx="3581400" cy="1714500"/>
            <wp:effectExtent l="38100" t="0" r="19050" b="0"/>
            <wp:docPr id="37" name="Организационная диаграмма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FF740D" w:rsidRDefault="00FF740D" w:rsidP="00FF740D">
      <w:pPr>
        <w:widowControl w:val="0"/>
        <w:ind w:firstLine="600"/>
        <w:jc w:val="both"/>
        <w:rPr>
          <w:i/>
          <w:sz w:val="22"/>
          <w:szCs w:val="22"/>
        </w:rPr>
      </w:pPr>
    </w:p>
    <w:p w:rsidR="00FF740D" w:rsidRDefault="00FF740D" w:rsidP="00FF740D">
      <w:pPr>
        <w:widowControl w:val="0"/>
        <w:ind w:firstLine="600"/>
        <w:jc w:val="both"/>
        <w:rPr>
          <w:i/>
          <w:sz w:val="22"/>
          <w:szCs w:val="22"/>
        </w:rPr>
      </w:pPr>
      <w:r w:rsidRPr="00EA19AC">
        <w:rPr>
          <w:i/>
          <w:sz w:val="22"/>
          <w:szCs w:val="22"/>
        </w:rPr>
        <w:t>Рис.1.</w:t>
      </w:r>
      <w:r>
        <w:rPr>
          <w:i/>
          <w:sz w:val="22"/>
          <w:szCs w:val="22"/>
        </w:rPr>
        <w:t>2</w:t>
      </w:r>
      <w:r w:rsidRPr="00EA19AC">
        <w:rPr>
          <w:i/>
          <w:sz w:val="22"/>
          <w:szCs w:val="22"/>
        </w:rPr>
        <w:t xml:space="preserve">. </w:t>
      </w:r>
      <w:r>
        <w:rPr>
          <w:i/>
          <w:sz w:val="22"/>
          <w:szCs w:val="22"/>
        </w:rPr>
        <w:t xml:space="preserve">Об’єкти бухгалтерського </w:t>
      </w:r>
      <w:r w:rsidRPr="00EA19AC">
        <w:rPr>
          <w:i/>
          <w:sz w:val="22"/>
          <w:szCs w:val="22"/>
        </w:rPr>
        <w:t>обліку</w:t>
      </w:r>
      <w:r>
        <w:rPr>
          <w:i/>
          <w:sz w:val="22"/>
          <w:szCs w:val="22"/>
        </w:rPr>
        <w:t>.</w:t>
      </w:r>
    </w:p>
    <w:p w:rsidR="004D1D6B" w:rsidRDefault="004D1D6B" w:rsidP="00FF740D">
      <w:pPr>
        <w:widowControl w:val="0"/>
        <w:ind w:firstLine="561"/>
        <w:jc w:val="both"/>
        <w:rPr>
          <w:rStyle w:val="a7"/>
          <w:sz w:val="22"/>
          <w:szCs w:val="22"/>
        </w:rPr>
      </w:pPr>
    </w:p>
    <w:p w:rsidR="007C04B8" w:rsidRDefault="007C04B8" w:rsidP="00FF740D">
      <w:pPr>
        <w:widowControl w:val="0"/>
        <w:ind w:firstLine="561"/>
        <w:jc w:val="both"/>
        <w:rPr>
          <w:rStyle w:val="a7"/>
          <w:sz w:val="22"/>
          <w:szCs w:val="22"/>
        </w:rPr>
      </w:pPr>
    </w:p>
    <w:p w:rsidR="00257793" w:rsidRPr="00FF740D" w:rsidRDefault="00FF740D" w:rsidP="00FF740D">
      <w:pPr>
        <w:widowControl w:val="0"/>
        <w:ind w:firstLine="561"/>
        <w:jc w:val="both"/>
        <w:rPr>
          <w:sz w:val="22"/>
          <w:szCs w:val="22"/>
        </w:rPr>
      </w:pPr>
      <w:r w:rsidRPr="00FF740D">
        <w:rPr>
          <w:rStyle w:val="a7"/>
          <w:sz w:val="22"/>
          <w:szCs w:val="22"/>
        </w:rPr>
        <w:t xml:space="preserve">Метод </w:t>
      </w:r>
      <w:r w:rsidRPr="00FF740D">
        <w:rPr>
          <w:rStyle w:val="a7"/>
          <w:b w:val="0"/>
          <w:sz w:val="22"/>
          <w:szCs w:val="22"/>
        </w:rPr>
        <w:t>бухгалтерського обліку</w:t>
      </w:r>
      <w:r w:rsidRPr="00FF740D">
        <w:rPr>
          <w:rStyle w:val="a7"/>
          <w:sz w:val="22"/>
          <w:szCs w:val="22"/>
        </w:rPr>
        <w:t xml:space="preserve"> </w:t>
      </w:r>
      <w:r>
        <w:rPr>
          <w:sz w:val="22"/>
          <w:szCs w:val="22"/>
        </w:rPr>
        <w:t>–</w:t>
      </w:r>
      <w:r w:rsidRPr="00FF740D">
        <w:rPr>
          <w:sz w:val="22"/>
          <w:szCs w:val="22"/>
        </w:rPr>
        <w:t xml:space="preserve"> це система прийомів і способів, яка забезпечує повне, суцільне, безперервне, взаємопов'язане та об'єктивне відображення об'єктів бухгалтерського обліку, що призначені для отримання інформації для управління ними.</w:t>
      </w:r>
    </w:p>
    <w:p w:rsidR="00257793" w:rsidRDefault="00257793" w:rsidP="00D31C5D">
      <w:pPr>
        <w:widowControl w:val="0"/>
        <w:ind w:firstLine="561"/>
        <w:jc w:val="both"/>
        <w:rPr>
          <w:color w:val="000000"/>
        </w:rPr>
      </w:pPr>
    </w:p>
    <w:p w:rsidR="004D1D6B" w:rsidRDefault="004D1D6B" w:rsidP="00EA4EAC">
      <w:pPr>
        <w:ind w:firstLine="561"/>
        <w:rPr>
          <w:b/>
          <w:i/>
          <w:color w:val="000000"/>
          <w:sz w:val="24"/>
          <w:szCs w:val="24"/>
        </w:rPr>
      </w:pPr>
    </w:p>
    <w:p w:rsidR="00EA4EAC" w:rsidRDefault="00EA4EAC" w:rsidP="00EA4EAC">
      <w:pPr>
        <w:ind w:firstLine="561"/>
        <w:rPr>
          <w:b/>
          <w:i/>
          <w:color w:val="000000"/>
          <w:sz w:val="24"/>
          <w:szCs w:val="24"/>
        </w:rPr>
      </w:pPr>
      <w:r w:rsidRPr="00630A2A">
        <w:rPr>
          <w:b/>
          <w:i/>
          <w:color w:val="000000"/>
          <w:sz w:val="24"/>
          <w:szCs w:val="24"/>
        </w:rPr>
        <w:t>Користувачі облік</w:t>
      </w:r>
      <w:r>
        <w:rPr>
          <w:b/>
          <w:i/>
          <w:color w:val="000000"/>
          <w:sz w:val="24"/>
          <w:szCs w:val="24"/>
        </w:rPr>
        <w:t>ової інформації.</w:t>
      </w:r>
    </w:p>
    <w:p w:rsidR="004D1D6B" w:rsidRDefault="004D1D6B" w:rsidP="00EA4EAC">
      <w:pPr>
        <w:ind w:firstLine="561"/>
        <w:jc w:val="both"/>
        <w:rPr>
          <w:b/>
          <w:sz w:val="22"/>
          <w:szCs w:val="22"/>
        </w:rPr>
      </w:pPr>
    </w:p>
    <w:p w:rsidR="00EA4EAC" w:rsidRDefault="00EA4EAC" w:rsidP="00EA4EAC">
      <w:pPr>
        <w:ind w:firstLine="561"/>
        <w:jc w:val="both"/>
        <w:rPr>
          <w:sz w:val="22"/>
          <w:szCs w:val="22"/>
        </w:rPr>
      </w:pPr>
      <w:r w:rsidRPr="00FE1088">
        <w:rPr>
          <w:b/>
          <w:sz w:val="22"/>
          <w:szCs w:val="22"/>
        </w:rPr>
        <w:t>Користувачі</w:t>
      </w:r>
      <w:r w:rsidRPr="00FE1088">
        <w:rPr>
          <w:sz w:val="22"/>
          <w:szCs w:val="22"/>
        </w:rPr>
        <w:t xml:space="preserve"> </w:t>
      </w:r>
      <w:r>
        <w:rPr>
          <w:sz w:val="22"/>
          <w:szCs w:val="22"/>
        </w:rPr>
        <w:t xml:space="preserve">облікової інформації – це </w:t>
      </w:r>
      <w:r w:rsidRPr="00FE1088">
        <w:rPr>
          <w:sz w:val="22"/>
          <w:szCs w:val="22"/>
        </w:rPr>
        <w:t>фізичн</w:t>
      </w:r>
      <w:r>
        <w:rPr>
          <w:sz w:val="22"/>
          <w:szCs w:val="22"/>
        </w:rPr>
        <w:t>і або юридичні</w:t>
      </w:r>
      <w:r w:rsidRPr="00FE1088">
        <w:rPr>
          <w:sz w:val="22"/>
          <w:szCs w:val="22"/>
        </w:rPr>
        <w:t xml:space="preserve"> особ</w:t>
      </w:r>
      <w:r>
        <w:rPr>
          <w:sz w:val="22"/>
          <w:szCs w:val="22"/>
        </w:rPr>
        <w:t>и</w:t>
      </w:r>
      <w:r w:rsidRPr="00FE1088">
        <w:rPr>
          <w:sz w:val="22"/>
          <w:szCs w:val="22"/>
        </w:rPr>
        <w:t>, як</w:t>
      </w:r>
      <w:r>
        <w:rPr>
          <w:sz w:val="22"/>
          <w:szCs w:val="22"/>
        </w:rPr>
        <w:t>і потребують інформацію</w:t>
      </w:r>
      <w:r w:rsidRPr="00FE1088">
        <w:rPr>
          <w:sz w:val="22"/>
          <w:szCs w:val="22"/>
        </w:rPr>
        <w:t xml:space="preserve"> про </w:t>
      </w:r>
      <w:r>
        <w:rPr>
          <w:sz w:val="22"/>
          <w:szCs w:val="22"/>
        </w:rPr>
        <w:t xml:space="preserve">фінансово-господарську діяльність </w:t>
      </w:r>
      <w:r w:rsidRPr="00FE1088">
        <w:rPr>
          <w:sz w:val="22"/>
          <w:szCs w:val="22"/>
        </w:rPr>
        <w:t>підприємства</w:t>
      </w:r>
      <w:r>
        <w:rPr>
          <w:sz w:val="22"/>
          <w:szCs w:val="22"/>
        </w:rPr>
        <w:t xml:space="preserve"> </w:t>
      </w:r>
      <w:r w:rsidRPr="00FE1088">
        <w:rPr>
          <w:sz w:val="22"/>
          <w:szCs w:val="22"/>
        </w:rPr>
        <w:t>для прийняття управлінських рішень</w:t>
      </w:r>
      <w:r>
        <w:rPr>
          <w:sz w:val="22"/>
          <w:szCs w:val="22"/>
        </w:rPr>
        <w:t>.</w:t>
      </w:r>
    </w:p>
    <w:p w:rsidR="004D1D6B" w:rsidRDefault="004D1D6B" w:rsidP="00EA4EAC">
      <w:pPr>
        <w:ind w:firstLine="561"/>
        <w:jc w:val="both"/>
        <w:rPr>
          <w:sz w:val="22"/>
          <w:szCs w:val="22"/>
        </w:rPr>
      </w:pPr>
    </w:p>
    <w:p w:rsidR="00EA4EAC" w:rsidRDefault="00D65A3E" w:rsidP="00EA4EAC">
      <w:pPr>
        <w:jc w:val="both"/>
        <w:rPr>
          <w:sz w:val="22"/>
          <w:szCs w:val="22"/>
        </w:rPr>
      </w:pPr>
      <w:r>
        <w:rPr>
          <w:noProof/>
          <w:sz w:val="22"/>
          <w:szCs w:val="22"/>
          <w:lang/>
        </w:rPr>
        <w:lastRenderedPageBreak/>
        <w:drawing>
          <wp:inline distT="0" distB="0" distL="0" distR="0">
            <wp:extent cx="4267200" cy="4572000"/>
            <wp:effectExtent l="0" t="0" r="19050" b="0"/>
            <wp:docPr id="149" name="Организационная диаграмма 1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4D1D6B" w:rsidRDefault="004D1D6B" w:rsidP="004D1D6B">
      <w:pPr>
        <w:ind w:firstLine="600"/>
        <w:jc w:val="both"/>
        <w:rPr>
          <w:i/>
          <w:sz w:val="22"/>
          <w:szCs w:val="22"/>
        </w:rPr>
      </w:pPr>
    </w:p>
    <w:p w:rsidR="004D1D6B" w:rsidRDefault="004D1D6B" w:rsidP="004D1D6B">
      <w:pPr>
        <w:ind w:firstLine="600"/>
        <w:jc w:val="both"/>
        <w:rPr>
          <w:i/>
          <w:sz w:val="22"/>
          <w:szCs w:val="22"/>
        </w:rPr>
      </w:pPr>
    </w:p>
    <w:p w:rsidR="00EA4EAC" w:rsidRPr="00EA4EAC" w:rsidRDefault="00EA4EAC" w:rsidP="004D1D6B">
      <w:pPr>
        <w:ind w:firstLine="600"/>
        <w:jc w:val="both"/>
        <w:rPr>
          <w:i/>
          <w:sz w:val="22"/>
          <w:szCs w:val="22"/>
        </w:rPr>
      </w:pPr>
      <w:r w:rsidRPr="00EA4EAC">
        <w:rPr>
          <w:i/>
          <w:sz w:val="22"/>
          <w:szCs w:val="22"/>
        </w:rPr>
        <w:t>Рис.1.3. Користувачі облікової інформації</w:t>
      </w:r>
    </w:p>
    <w:p w:rsidR="004D1D6B" w:rsidRDefault="004D1D6B" w:rsidP="00D31C5D">
      <w:pPr>
        <w:widowControl w:val="0"/>
        <w:ind w:firstLine="561"/>
        <w:jc w:val="both"/>
        <w:rPr>
          <w:b/>
          <w:i/>
          <w:color w:val="000000"/>
          <w:sz w:val="24"/>
          <w:szCs w:val="24"/>
        </w:rPr>
      </w:pPr>
    </w:p>
    <w:p w:rsidR="00D31C5D" w:rsidRPr="00A058F8" w:rsidRDefault="00D31C5D" w:rsidP="00D31C5D">
      <w:pPr>
        <w:widowControl w:val="0"/>
        <w:ind w:firstLine="561"/>
        <w:jc w:val="both"/>
        <w:rPr>
          <w:b/>
          <w:i/>
          <w:color w:val="000000"/>
          <w:sz w:val="24"/>
          <w:szCs w:val="24"/>
        </w:rPr>
      </w:pPr>
      <w:r w:rsidRPr="00A058F8">
        <w:rPr>
          <w:b/>
          <w:i/>
          <w:color w:val="000000"/>
          <w:sz w:val="24"/>
          <w:szCs w:val="24"/>
        </w:rPr>
        <w:t>Принципи бухгалтерського обліку.</w:t>
      </w:r>
    </w:p>
    <w:p w:rsidR="004D1D6B" w:rsidRDefault="004D1D6B" w:rsidP="00D31C5D">
      <w:pPr>
        <w:widowControl w:val="0"/>
        <w:ind w:firstLine="561"/>
        <w:jc w:val="both"/>
        <w:rPr>
          <w:b/>
          <w:sz w:val="22"/>
          <w:szCs w:val="22"/>
        </w:rPr>
      </w:pPr>
    </w:p>
    <w:p w:rsidR="00A058F8" w:rsidRDefault="00A058F8" w:rsidP="00D31C5D">
      <w:pPr>
        <w:widowControl w:val="0"/>
        <w:ind w:firstLine="561"/>
        <w:jc w:val="both"/>
        <w:rPr>
          <w:sz w:val="22"/>
          <w:szCs w:val="22"/>
        </w:rPr>
      </w:pPr>
      <w:r w:rsidRPr="00FE1088">
        <w:rPr>
          <w:b/>
          <w:sz w:val="22"/>
          <w:szCs w:val="22"/>
        </w:rPr>
        <w:t>Принцип</w:t>
      </w:r>
      <w:r w:rsidRPr="00A058F8">
        <w:rPr>
          <w:sz w:val="22"/>
          <w:szCs w:val="22"/>
        </w:rPr>
        <w:t xml:space="preserve"> бухгалтерського обліку — це правило, яким слід керуватися при вимірюванні, оцінці та реєстрації господарських операцій і при відображенні їх результатів у фінансовій звітності.</w:t>
      </w:r>
    </w:p>
    <w:p w:rsidR="00032616" w:rsidRDefault="00032616" w:rsidP="00A058F8">
      <w:pPr>
        <w:pStyle w:val="HTML"/>
        <w:jc w:val="right"/>
        <w:rPr>
          <w:rFonts w:ascii="Times New Roman" w:hAnsi="Times New Roman" w:cs="Times New Roman"/>
          <w:i/>
          <w:sz w:val="22"/>
          <w:szCs w:val="22"/>
          <w:lang w:val="uk-UA"/>
        </w:rPr>
      </w:pPr>
    </w:p>
    <w:p w:rsidR="00A058F8" w:rsidRDefault="00A058F8" w:rsidP="00A058F8">
      <w:pPr>
        <w:pStyle w:val="HTML"/>
        <w:jc w:val="right"/>
        <w:rPr>
          <w:rFonts w:ascii="Times New Roman" w:hAnsi="Times New Roman" w:cs="Times New Roman"/>
          <w:i/>
          <w:sz w:val="22"/>
          <w:szCs w:val="22"/>
          <w:lang w:val="uk-UA"/>
        </w:rPr>
      </w:pPr>
      <w:r w:rsidRPr="004D1D6B">
        <w:rPr>
          <w:rFonts w:ascii="Times New Roman" w:hAnsi="Times New Roman" w:cs="Times New Roman"/>
          <w:i/>
          <w:sz w:val="22"/>
          <w:szCs w:val="22"/>
          <w:lang w:val="uk-UA"/>
        </w:rPr>
        <w:lastRenderedPageBreak/>
        <w:t>Таблиця</w:t>
      </w:r>
      <w:r w:rsidRPr="00AC0FE5">
        <w:rPr>
          <w:rFonts w:ascii="Times New Roman" w:hAnsi="Times New Roman" w:cs="Times New Roman"/>
          <w:i/>
          <w:sz w:val="22"/>
          <w:szCs w:val="22"/>
        </w:rPr>
        <w:t xml:space="preserve"> 1.</w:t>
      </w:r>
      <w:r>
        <w:rPr>
          <w:rFonts w:ascii="Times New Roman" w:hAnsi="Times New Roman" w:cs="Times New Roman"/>
          <w:i/>
          <w:sz w:val="22"/>
          <w:szCs w:val="22"/>
          <w:lang w:val="uk-UA"/>
        </w:rPr>
        <w:t>4</w:t>
      </w:r>
    </w:p>
    <w:p w:rsidR="00A058F8" w:rsidRDefault="00A058F8" w:rsidP="00A058F8">
      <w:pPr>
        <w:widowControl w:val="0"/>
        <w:ind w:firstLine="561"/>
        <w:jc w:val="center"/>
        <w:rPr>
          <w:b/>
          <w:color w:val="000000"/>
          <w:sz w:val="24"/>
          <w:szCs w:val="24"/>
        </w:rPr>
      </w:pPr>
      <w:r>
        <w:rPr>
          <w:b/>
          <w:color w:val="000000"/>
          <w:sz w:val="24"/>
          <w:szCs w:val="24"/>
        </w:rPr>
        <w:t>Принципи бухгалтерського обліку</w:t>
      </w:r>
    </w:p>
    <w:tbl>
      <w:tblPr>
        <w:tblW w:w="694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1428"/>
        <w:gridCol w:w="5520"/>
      </w:tblGrid>
      <w:tr w:rsidR="00A058F8" w:rsidRPr="007D1351" w:rsidTr="007D1351">
        <w:trPr>
          <w:tblHeader/>
        </w:trPr>
        <w:tc>
          <w:tcPr>
            <w:tcW w:w="1428" w:type="dxa"/>
            <w:shd w:val="clear" w:color="auto" w:fill="D9D9D9"/>
            <w:vAlign w:val="center"/>
          </w:tcPr>
          <w:p w:rsidR="004D1D6B" w:rsidRPr="007D1351" w:rsidRDefault="00A058F8" w:rsidP="007D1351">
            <w:pPr>
              <w:widowControl w:val="0"/>
              <w:jc w:val="center"/>
              <w:rPr>
                <w:rFonts w:ascii="Arial" w:hAnsi="Arial" w:cs="Arial"/>
                <w:b/>
                <w:i/>
                <w:sz w:val="18"/>
                <w:szCs w:val="18"/>
              </w:rPr>
            </w:pPr>
            <w:r w:rsidRPr="007D1351">
              <w:rPr>
                <w:rFonts w:ascii="Arial" w:hAnsi="Arial" w:cs="Arial"/>
                <w:b/>
                <w:i/>
                <w:sz w:val="18"/>
                <w:szCs w:val="18"/>
              </w:rPr>
              <w:t>Принцип</w:t>
            </w:r>
          </w:p>
        </w:tc>
        <w:tc>
          <w:tcPr>
            <w:tcW w:w="5520" w:type="dxa"/>
            <w:shd w:val="clear" w:color="auto" w:fill="D9D9D9"/>
            <w:vAlign w:val="center"/>
          </w:tcPr>
          <w:p w:rsidR="00A058F8" w:rsidRPr="007D1351" w:rsidRDefault="00A058F8" w:rsidP="007D1351">
            <w:pPr>
              <w:tabs>
                <w:tab w:val="left" w:pos="6521"/>
              </w:tabs>
              <w:jc w:val="center"/>
              <w:rPr>
                <w:rFonts w:ascii="Arial" w:hAnsi="Arial" w:cs="Arial"/>
                <w:b/>
                <w:i/>
                <w:sz w:val="18"/>
                <w:szCs w:val="18"/>
              </w:rPr>
            </w:pPr>
            <w:r w:rsidRPr="007D1351">
              <w:rPr>
                <w:rFonts w:ascii="Arial" w:hAnsi="Arial" w:cs="Arial"/>
                <w:b/>
                <w:i/>
                <w:sz w:val="18"/>
                <w:szCs w:val="18"/>
              </w:rPr>
              <w:t>Характеристика</w:t>
            </w:r>
          </w:p>
        </w:tc>
      </w:tr>
      <w:tr w:rsidR="00A058F8" w:rsidRPr="007D1351" w:rsidTr="007D1351">
        <w:tc>
          <w:tcPr>
            <w:tcW w:w="1428" w:type="dxa"/>
            <w:vAlign w:val="center"/>
          </w:tcPr>
          <w:p w:rsidR="00A058F8" w:rsidRPr="007D1351" w:rsidRDefault="00A058F8" w:rsidP="007D1351">
            <w:pPr>
              <w:widowControl w:val="0"/>
              <w:jc w:val="center"/>
              <w:rPr>
                <w:rFonts w:ascii="Arial" w:hAnsi="Arial" w:cs="Arial"/>
                <w:i/>
                <w:sz w:val="18"/>
                <w:szCs w:val="18"/>
              </w:rPr>
            </w:pPr>
            <w:r w:rsidRPr="007D1351">
              <w:rPr>
                <w:rFonts w:ascii="Arial" w:hAnsi="Arial" w:cs="Arial"/>
                <w:sz w:val="18"/>
                <w:szCs w:val="18"/>
              </w:rPr>
              <w:t>Обачність</w:t>
            </w:r>
          </w:p>
        </w:tc>
        <w:tc>
          <w:tcPr>
            <w:tcW w:w="5520" w:type="dxa"/>
            <w:vAlign w:val="center"/>
          </w:tcPr>
          <w:p w:rsidR="00A058F8" w:rsidRPr="007D1351" w:rsidRDefault="00A058F8" w:rsidP="007D1351">
            <w:pPr>
              <w:tabs>
                <w:tab w:val="left" w:pos="6521"/>
              </w:tabs>
              <w:jc w:val="both"/>
              <w:rPr>
                <w:rFonts w:ascii="Arial" w:hAnsi="Arial" w:cs="Arial"/>
                <w:sz w:val="18"/>
                <w:szCs w:val="18"/>
              </w:rPr>
            </w:pPr>
            <w:r w:rsidRPr="007D1351">
              <w:rPr>
                <w:rFonts w:ascii="Arial" w:hAnsi="Arial" w:cs="Arial"/>
                <w:sz w:val="18"/>
                <w:szCs w:val="18"/>
              </w:rPr>
              <w:t>застосування в бухгалтерському обліку методів оцінки, які повинні запобігати заниженню оцінки зобов'язань та</w:t>
            </w:r>
            <w:r w:rsidRPr="007D1351">
              <w:rPr>
                <w:rFonts w:ascii="Arial" w:hAnsi="Arial" w:cs="Arial"/>
                <w:sz w:val="18"/>
                <w:szCs w:val="18"/>
              </w:rPr>
              <w:br/>
              <w:t>витрат і завищенню оцінки активів і доходів підприємства</w:t>
            </w:r>
          </w:p>
        </w:tc>
      </w:tr>
      <w:tr w:rsidR="00A058F8" w:rsidRPr="007D1351" w:rsidTr="007D1351">
        <w:tc>
          <w:tcPr>
            <w:tcW w:w="1428" w:type="dxa"/>
            <w:vAlign w:val="center"/>
          </w:tcPr>
          <w:p w:rsidR="00A058F8" w:rsidRPr="007D1351" w:rsidRDefault="00A058F8" w:rsidP="007D1351">
            <w:pPr>
              <w:widowControl w:val="0"/>
              <w:jc w:val="center"/>
              <w:rPr>
                <w:rFonts w:ascii="Arial" w:hAnsi="Arial" w:cs="Arial"/>
                <w:i/>
                <w:sz w:val="18"/>
                <w:szCs w:val="18"/>
              </w:rPr>
            </w:pPr>
            <w:r w:rsidRPr="007D1351">
              <w:rPr>
                <w:rFonts w:ascii="Arial" w:hAnsi="Arial" w:cs="Arial"/>
                <w:sz w:val="18"/>
                <w:szCs w:val="18"/>
              </w:rPr>
              <w:t xml:space="preserve">Повне висвітлення  </w:t>
            </w:r>
          </w:p>
        </w:tc>
        <w:tc>
          <w:tcPr>
            <w:tcW w:w="5520" w:type="dxa"/>
            <w:vAlign w:val="center"/>
          </w:tcPr>
          <w:p w:rsidR="00A058F8" w:rsidRPr="007D1351" w:rsidRDefault="00A058F8" w:rsidP="007D1351">
            <w:pPr>
              <w:tabs>
                <w:tab w:val="left" w:pos="6521"/>
              </w:tabs>
              <w:jc w:val="both"/>
              <w:rPr>
                <w:rFonts w:ascii="Arial" w:hAnsi="Arial" w:cs="Arial"/>
                <w:sz w:val="18"/>
                <w:szCs w:val="18"/>
              </w:rPr>
            </w:pPr>
            <w:r w:rsidRPr="007D1351">
              <w:rPr>
                <w:rFonts w:ascii="Arial" w:hAnsi="Arial" w:cs="Arial"/>
                <w:sz w:val="18"/>
                <w:szCs w:val="18"/>
              </w:rPr>
              <w:t>фінансова звітність повинна містити всю інформацію про фактичні та потенційні наслідки господарських операцій та подій, здатних вплинути на рішення, що приймаються на її основі</w:t>
            </w:r>
          </w:p>
        </w:tc>
      </w:tr>
      <w:tr w:rsidR="00A058F8" w:rsidRPr="007D1351" w:rsidTr="007D1351">
        <w:tc>
          <w:tcPr>
            <w:tcW w:w="1428" w:type="dxa"/>
            <w:vAlign w:val="center"/>
          </w:tcPr>
          <w:p w:rsidR="00A058F8" w:rsidRPr="007D1351" w:rsidRDefault="00A058F8" w:rsidP="007D1351">
            <w:pPr>
              <w:widowControl w:val="0"/>
              <w:jc w:val="center"/>
              <w:rPr>
                <w:rFonts w:ascii="Arial" w:hAnsi="Arial" w:cs="Arial"/>
                <w:i/>
                <w:sz w:val="18"/>
                <w:szCs w:val="18"/>
              </w:rPr>
            </w:pPr>
            <w:r w:rsidRPr="007D1351">
              <w:rPr>
                <w:rFonts w:ascii="Arial" w:hAnsi="Arial" w:cs="Arial"/>
                <w:sz w:val="18"/>
                <w:szCs w:val="18"/>
              </w:rPr>
              <w:t>Автономність</w:t>
            </w:r>
          </w:p>
        </w:tc>
        <w:tc>
          <w:tcPr>
            <w:tcW w:w="5520" w:type="dxa"/>
            <w:vAlign w:val="center"/>
          </w:tcPr>
          <w:p w:rsidR="00A058F8" w:rsidRPr="007D1351" w:rsidRDefault="00A058F8" w:rsidP="007D1351">
            <w:pPr>
              <w:tabs>
                <w:tab w:val="left" w:pos="6521"/>
              </w:tabs>
              <w:jc w:val="both"/>
              <w:rPr>
                <w:rFonts w:ascii="Arial" w:hAnsi="Arial" w:cs="Arial"/>
                <w:sz w:val="18"/>
                <w:szCs w:val="18"/>
              </w:rPr>
            </w:pPr>
            <w:r w:rsidRPr="007D1351">
              <w:rPr>
                <w:rFonts w:ascii="Arial" w:hAnsi="Arial" w:cs="Arial"/>
                <w:sz w:val="18"/>
                <w:szCs w:val="18"/>
              </w:rPr>
              <w:t xml:space="preserve">кожне підприємство розглядається як юридична особа, відокремлена  від  її власників,  у зв'язку з чим особисте </w:t>
            </w:r>
            <w:r w:rsidRPr="007D1351">
              <w:rPr>
                <w:rFonts w:ascii="Arial" w:hAnsi="Arial" w:cs="Arial"/>
                <w:sz w:val="18"/>
                <w:szCs w:val="18"/>
              </w:rPr>
              <w:br/>
              <w:t>майно та зобов'язання власників не повинні відображатися у фінансовій звітності підприємства</w:t>
            </w:r>
          </w:p>
        </w:tc>
      </w:tr>
      <w:tr w:rsidR="00A058F8" w:rsidRPr="007D1351" w:rsidTr="007D1351">
        <w:tc>
          <w:tcPr>
            <w:tcW w:w="1428" w:type="dxa"/>
            <w:vAlign w:val="center"/>
          </w:tcPr>
          <w:p w:rsidR="00A058F8" w:rsidRPr="007D1351" w:rsidRDefault="00A058F8" w:rsidP="007D1351">
            <w:pPr>
              <w:widowControl w:val="0"/>
              <w:jc w:val="center"/>
              <w:rPr>
                <w:rFonts w:ascii="Arial" w:hAnsi="Arial" w:cs="Arial"/>
                <w:sz w:val="18"/>
                <w:szCs w:val="18"/>
              </w:rPr>
            </w:pPr>
            <w:r w:rsidRPr="007D1351">
              <w:rPr>
                <w:rFonts w:ascii="Arial" w:hAnsi="Arial" w:cs="Arial"/>
                <w:sz w:val="18"/>
                <w:szCs w:val="18"/>
              </w:rPr>
              <w:t>Послі</w:t>
            </w:r>
            <w:r w:rsidR="00631B16" w:rsidRPr="007D1351">
              <w:rPr>
                <w:rFonts w:ascii="Arial" w:hAnsi="Arial" w:cs="Arial"/>
                <w:sz w:val="18"/>
                <w:szCs w:val="18"/>
              </w:rPr>
              <w:t>дов</w:t>
            </w:r>
            <w:r w:rsidRPr="007D1351">
              <w:rPr>
                <w:rFonts w:ascii="Arial" w:hAnsi="Arial" w:cs="Arial"/>
                <w:sz w:val="18"/>
                <w:szCs w:val="18"/>
              </w:rPr>
              <w:t>ність</w:t>
            </w:r>
          </w:p>
        </w:tc>
        <w:tc>
          <w:tcPr>
            <w:tcW w:w="5520" w:type="dxa"/>
            <w:vAlign w:val="center"/>
          </w:tcPr>
          <w:p w:rsidR="00A058F8" w:rsidRPr="007D1351" w:rsidRDefault="00A058F8" w:rsidP="007D1351">
            <w:pPr>
              <w:tabs>
                <w:tab w:val="left" w:pos="6521"/>
              </w:tabs>
              <w:jc w:val="both"/>
              <w:rPr>
                <w:rFonts w:ascii="Arial" w:hAnsi="Arial" w:cs="Arial"/>
                <w:sz w:val="18"/>
                <w:szCs w:val="18"/>
              </w:rPr>
            </w:pPr>
            <w:r w:rsidRPr="007D1351">
              <w:rPr>
                <w:rFonts w:ascii="Arial" w:hAnsi="Arial" w:cs="Arial"/>
                <w:sz w:val="18"/>
                <w:szCs w:val="18"/>
              </w:rPr>
              <w:t>постійне (із року в рік) застосування підприємством обраної облікової політики. Зміна облікової політики можлива лише у випадках, передбачених національними положеннями (стандартами) бухгалтерського обліку, і повинна бути обґрунтована та розкрита у фінансовій звітності</w:t>
            </w:r>
          </w:p>
        </w:tc>
      </w:tr>
      <w:tr w:rsidR="00A058F8" w:rsidRPr="007D1351" w:rsidTr="007D1351">
        <w:tc>
          <w:tcPr>
            <w:tcW w:w="1428" w:type="dxa"/>
            <w:vAlign w:val="center"/>
          </w:tcPr>
          <w:p w:rsidR="00A058F8" w:rsidRPr="007D1351" w:rsidRDefault="00F06058" w:rsidP="007D1351">
            <w:pPr>
              <w:widowControl w:val="0"/>
              <w:jc w:val="center"/>
              <w:rPr>
                <w:rFonts w:ascii="Arial" w:hAnsi="Arial" w:cs="Arial"/>
                <w:sz w:val="18"/>
                <w:szCs w:val="18"/>
              </w:rPr>
            </w:pPr>
            <w:r w:rsidRPr="007D1351">
              <w:rPr>
                <w:rFonts w:ascii="Arial" w:hAnsi="Arial" w:cs="Arial"/>
                <w:sz w:val="18"/>
                <w:szCs w:val="18"/>
              </w:rPr>
              <w:t>Б</w:t>
            </w:r>
            <w:r w:rsidR="00A058F8" w:rsidRPr="007D1351">
              <w:rPr>
                <w:rFonts w:ascii="Arial" w:hAnsi="Arial" w:cs="Arial"/>
                <w:sz w:val="18"/>
                <w:szCs w:val="18"/>
              </w:rPr>
              <w:t>езперерв</w:t>
            </w:r>
            <w:r w:rsidR="00631B16" w:rsidRPr="007D1351">
              <w:rPr>
                <w:rFonts w:ascii="Arial" w:hAnsi="Arial" w:cs="Arial"/>
                <w:sz w:val="18"/>
                <w:szCs w:val="18"/>
              </w:rPr>
              <w:t>-</w:t>
            </w:r>
            <w:r w:rsidR="00A058F8" w:rsidRPr="007D1351">
              <w:rPr>
                <w:rFonts w:ascii="Arial" w:hAnsi="Arial" w:cs="Arial"/>
                <w:sz w:val="18"/>
                <w:szCs w:val="18"/>
              </w:rPr>
              <w:t>ність</w:t>
            </w:r>
          </w:p>
        </w:tc>
        <w:tc>
          <w:tcPr>
            <w:tcW w:w="5520" w:type="dxa"/>
            <w:vAlign w:val="center"/>
          </w:tcPr>
          <w:p w:rsidR="00A058F8" w:rsidRPr="007D1351" w:rsidRDefault="00A058F8" w:rsidP="007D1351">
            <w:pPr>
              <w:tabs>
                <w:tab w:val="left" w:pos="6521"/>
              </w:tabs>
              <w:jc w:val="both"/>
              <w:rPr>
                <w:rFonts w:ascii="Arial" w:hAnsi="Arial" w:cs="Arial"/>
                <w:sz w:val="18"/>
                <w:szCs w:val="18"/>
              </w:rPr>
            </w:pPr>
            <w:r w:rsidRPr="007D1351">
              <w:rPr>
                <w:rFonts w:ascii="Arial" w:hAnsi="Arial" w:cs="Arial"/>
                <w:sz w:val="18"/>
                <w:szCs w:val="18"/>
              </w:rPr>
              <w:t xml:space="preserve">оцінка активів та зобов'язань підприємства </w:t>
            </w:r>
            <w:r w:rsidRPr="007D1351">
              <w:rPr>
                <w:rFonts w:ascii="Arial" w:hAnsi="Arial" w:cs="Arial"/>
                <w:sz w:val="18"/>
                <w:szCs w:val="18"/>
              </w:rPr>
              <w:br/>
              <w:t>здійснюється виходячи з припущення, що його діяльність буде</w:t>
            </w:r>
            <w:r w:rsidR="00F06058" w:rsidRPr="007D1351">
              <w:rPr>
                <w:rFonts w:ascii="Arial" w:hAnsi="Arial" w:cs="Arial"/>
                <w:sz w:val="18"/>
                <w:szCs w:val="18"/>
              </w:rPr>
              <w:t xml:space="preserve"> </w:t>
            </w:r>
            <w:r w:rsidRPr="007D1351">
              <w:rPr>
                <w:rFonts w:ascii="Arial" w:hAnsi="Arial" w:cs="Arial"/>
                <w:sz w:val="18"/>
                <w:szCs w:val="18"/>
              </w:rPr>
              <w:t>тривати далі</w:t>
            </w:r>
          </w:p>
        </w:tc>
      </w:tr>
      <w:tr w:rsidR="00A058F8" w:rsidRPr="007D1351" w:rsidTr="007D1351">
        <w:tc>
          <w:tcPr>
            <w:tcW w:w="1428" w:type="dxa"/>
            <w:vAlign w:val="center"/>
          </w:tcPr>
          <w:p w:rsidR="00A058F8" w:rsidRPr="007D1351" w:rsidRDefault="00F06058" w:rsidP="007D1351">
            <w:pPr>
              <w:widowControl w:val="0"/>
              <w:jc w:val="center"/>
              <w:rPr>
                <w:rFonts w:ascii="Arial" w:hAnsi="Arial" w:cs="Arial"/>
                <w:sz w:val="18"/>
                <w:szCs w:val="18"/>
              </w:rPr>
            </w:pPr>
            <w:r w:rsidRPr="007D1351">
              <w:rPr>
                <w:rFonts w:ascii="Arial" w:hAnsi="Arial" w:cs="Arial"/>
                <w:sz w:val="18"/>
                <w:szCs w:val="18"/>
              </w:rPr>
              <w:t>Н</w:t>
            </w:r>
            <w:r w:rsidR="00A058F8" w:rsidRPr="007D1351">
              <w:rPr>
                <w:rFonts w:ascii="Arial" w:hAnsi="Arial" w:cs="Arial"/>
                <w:sz w:val="18"/>
                <w:szCs w:val="18"/>
              </w:rPr>
              <w:t xml:space="preserve">арахування та   відповідність   доходів   і   </w:t>
            </w:r>
            <w:r w:rsidR="004D1D6B" w:rsidRPr="007D1351">
              <w:rPr>
                <w:rFonts w:ascii="Arial" w:hAnsi="Arial" w:cs="Arial"/>
                <w:sz w:val="18"/>
                <w:szCs w:val="18"/>
              </w:rPr>
              <w:t>в</w:t>
            </w:r>
            <w:r w:rsidR="00A058F8" w:rsidRPr="007D1351">
              <w:rPr>
                <w:rFonts w:ascii="Arial" w:hAnsi="Arial" w:cs="Arial"/>
                <w:sz w:val="18"/>
                <w:szCs w:val="18"/>
              </w:rPr>
              <w:t>итрат</w:t>
            </w:r>
          </w:p>
        </w:tc>
        <w:tc>
          <w:tcPr>
            <w:tcW w:w="5520" w:type="dxa"/>
            <w:vAlign w:val="center"/>
          </w:tcPr>
          <w:p w:rsidR="00A058F8" w:rsidRPr="007D1351" w:rsidRDefault="00A058F8" w:rsidP="007D1351">
            <w:pPr>
              <w:tabs>
                <w:tab w:val="left" w:pos="6521"/>
              </w:tabs>
              <w:jc w:val="both"/>
              <w:rPr>
                <w:rFonts w:ascii="Arial" w:hAnsi="Arial" w:cs="Arial"/>
                <w:sz w:val="18"/>
                <w:szCs w:val="18"/>
              </w:rPr>
            </w:pPr>
            <w:r w:rsidRPr="007D1351">
              <w:rPr>
                <w:rFonts w:ascii="Arial" w:hAnsi="Arial" w:cs="Arial"/>
                <w:sz w:val="18"/>
                <w:szCs w:val="18"/>
              </w:rPr>
              <w:t>для визначення фінансового результату звітного періоду необхідно</w:t>
            </w:r>
            <w:r w:rsidR="00F06058" w:rsidRPr="007D1351">
              <w:rPr>
                <w:rFonts w:ascii="Arial" w:hAnsi="Arial" w:cs="Arial"/>
                <w:sz w:val="18"/>
                <w:szCs w:val="18"/>
              </w:rPr>
              <w:t xml:space="preserve"> </w:t>
            </w:r>
            <w:r w:rsidRPr="007D1351">
              <w:rPr>
                <w:rFonts w:ascii="Arial" w:hAnsi="Arial" w:cs="Arial"/>
                <w:sz w:val="18"/>
                <w:szCs w:val="18"/>
              </w:rPr>
              <w:t xml:space="preserve">порівняти доходи звітного періоду з витратами, що були здійснені для отримання цих  доходів. При цьому </w:t>
            </w:r>
            <w:r w:rsidR="00F06058" w:rsidRPr="007D1351">
              <w:rPr>
                <w:rFonts w:ascii="Arial" w:hAnsi="Arial" w:cs="Arial"/>
                <w:sz w:val="18"/>
                <w:szCs w:val="18"/>
              </w:rPr>
              <w:t>д</w:t>
            </w:r>
            <w:r w:rsidRPr="007D1351">
              <w:rPr>
                <w:rFonts w:ascii="Arial" w:hAnsi="Arial" w:cs="Arial"/>
                <w:sz w:val="18"/>
                <w:szCs w:val="18"/>
              </w:rPr>
              <w:t xml:space="preserve">оходи і витрати відображаються в бухгалтерському обліку та фінансовій звітності в момент їх виникнення, незалежно від дати надходження або сплати </w:t>
            </w:r>
            <w:r w:rsidR="00F06058" w:rsidRPr="007D1351">
              <w:rPr>
                <w:rFonts w:ascii="Arial" w:hAnsi="Arial" w:cs="Arial"/>
                <w:sz w:val="18"/>
                <w:szCs w:val="18"/>
              </w:rPr>
              <w:t>грошових коштів</w:t>
            </w:r>
          </w:p>
        </w:tc>
      </w:tr>
      <w:tr w:rsidR="00A058F8" w:rsidRPr="007D1351" w:rsidTr="007D1351">
        <w:tc>
          <w:tcPr>
            <w:tcW w:w="1428" w:type="dxa"/>
            <w:vAlign w:val="center"/>
          </w:tcPr>
          <w:p w:rsidR="00A058F8" w:rsidRPr="007D1351" w:rsidRDefault="00353D5E" w:rsidP="007D1351">
            <w:pPr>
              <w:widowControl w:val="0"/>
              <w:jc w:val="center"/>
              <w:rPr>
                <w:rFonts w:ascii="Arial" w:hAnsi="Arial" w:cs="Arial"/>
                <w:sz w:val="18"/>
                <w:szCs w:val="18"/>
              </w:rPr>
            </w:pPr>
            <w:r w:rsidRPr="007D1351">
              <w:rPr>
                <w:rFonts w:ascii="Arial" w:hAnsi="Arial" w:cs="Arial"/>
                <w:sz w:val="18"/>
                <w:szCs w:val="18"/>
              </w:rPr>
              <w:t>П</w:t>
            </w:r>
            <w:r w:rsidR="00A058F8" w:rsidRPr="007D1351">
              <w:rPr>
                <w:rFonts w:ascii="Arial" w:hAnsi="Arial" w:cs="Arial"/>
                <w:sz w:val="18"/>
                <w:szCs w:val="18"/>
              </w:rPr>
              <w:t>ревалюван</w:t>
            </w:r>
            <w:r w:rsidR="00631B16" w:rsidRPr="007D1351">
              <w:rPr>
                <w:rFonts w:ascii="Arial" w:hAnsi="Arial" w:cs="Arial"/>
                <w:sz w:val="18"/>
                <w:szCs w:val="18"/>
              </w:rPr>
              <w:t>-</w:t>
            </w:r>
            <w:r w:rsidR="00A058F8" w:rsidRPr="007D1351">
              <w:rPr>
                <w:rFonts w:ascii="Arial" w:hAnsi="Arial" w:cs="Arial"/>
                <w:sz w:val="18"/>
                <w:szCs w:val="18"/>
              </w:rPr>
              <w:t xml:space="preserve">ня сутності  над  формою  </w:t>
            </w:r>
          </w:p>
        </w:tc>
        <w:tc>
          <w:tcPr>
            <w:tcW w:w="5520" w:type="dxa"/>
            <w:vAlign w:val="center"/>
          </w:tcPr>
          <w:p w:rsidR="00A058F8" w:rsidRPr="007D1351" w:rsidRDefault="00A058F8" w:rsidP="007D1351">
            <w:pPr>
              <w:tabs>
                <w:tab w:val="left" w:pos="6521"/>
              </w:tabs>
              <w:jc w:val="both"/>
              <w:rPr>
                <w:rFonts w:ascii="Arial" w:hAnsi="Arial" w:cs="Arial"/>
                <w:sz w:val="18"/>
                <w:szCs w:val="18"/>
              </w:rPr>
            </w:pPr>
            <w:r w:rsidRPr="007D1351">
              <w:rPr>
                <w:rFonts w:ascii="Arial" w:hAnsi="Arial" w:cs="Arial"/>
                <w:sz w:val="18"/>
                <w:szCs w:val="18"/>
              </w:rPr>
              <w:t>операції</w:t>
            </w:r>
            <w:r w:rsidR="00353D5E" w:rsidRPr="007D1351">
              <w:rPr>
                <w:rFonts w:ascii="Arial" w:hAnsi="Arial" w:cs="Arial"/>
                <w:sz w:val="18"/>
                <w:szCs w:val="18"/>
              </w:rPr>
              <w:t xml:space="preserve"> </w:t>
            </w:r>
            <w:r w:rsidRPr="007D1351">
              <w:rPr>
                <w:rFonts w:ascii="Arial" w:hAnsi="Arial" w:cs="Arial"/>
                <w:sz w:val="18"/>
                <w:szCs w:val="18"/>
              </w:rPr>
              <w:t>обліковуються відповідно до їх сутності, а не лише виходячи з юридичної форми</w:t>
            </w:r>
          </w:p>
        </w:tc>
      </w:tr>
      <w:tr w:rsidR="00A058F8" w:rsidRPr="007D1351" w:rsidTr="007D1351">
        <w:tc>
          <w:tcPr>
            <w:tcW w:w="1428" w:type="dxa"/>
            <w:vAlign w:val="center"/>
          </w:tcPr>
          <w:p w:rsidR="00A058F8" w:rsidRPr="007D1351" w:rsidRDefault="00353D5E" w:rsidP="007D1351">
            <w:pPr>
              <w:widowControl w:val="0"/>
              <w:jc w:val="center"/>
              <w:rPr>
                <w:rFonts w:ascii="Arial" w:hAnsi="Arial" w:cs="Arial"/>
                <w:sz w:val="18"/>
                <w:szCs w:val="18"/>
              </w:rPr>
            </w:pPr>
            <w:r w:rsidRPr="007D1351">
              <w:rPr>
                <w:rFonts w:ascii="Arial" w:hAnsi="Arial" w:cs="Arial"/>
                <w:sz w:val="18"/>
                <w:szCs w:val="18"/>
              </w:rPr>
              <w:t>І</w:t>
            </w:r>
            <w:r w:rsidR="00A058F8" w:rsidRPr="007D1351">
              <w:rPr>
                <w:rFonts w:ascii="Arial" w:hAnsi="Arial" w:cs="Arial"/>
                <w:sz w:val="18"/>
                <w:szCs w:val="18"/>
              </w:rPr>
              <w:t xml:space="preserve">сторична (фактична) собівартість  </w:t>
            </w:r>
          </w:p>
        </w:tc>
        <w:tc>
          <w:tcPr>
            <w:tcW w:w="5520" w:type="dxa"/>
            <w:vAlign w:val="center"/>
          </w:tcPr>
          <w:p w:rsidR="00A058F8" w:rsidRPr="007D1351" w:rsidRDefault="00A058F8" w:rsidP="007D1351">
            <w:pPr>
              <w:tabs>
                <w:tab w:val="left" w:pos="6521"/>
              </w:tabs>
              <w:jc w:val="both"/>
              <w:rPr>
                <w:rFonts w:ascii="Arial" w:hAnsi="Arial" w:cs="Arial"/>
                <w:sz w:val="18"/>
                <w:szCs w:val="18"/>
              </w:rPr>
            </w:pPr>
            <w:r w:rsidRPr="007D1351">
              <w:rPr>
                <w:rFonts w:ascii="Arial" w:hAnsi="Arial" w:cs="Arial"/>
                <w:sz w:val="18"/>
                <w:szCs w:val="18"/>
              </w:rPr>
              <w:t>пріоритетною</w:t>
            </w:r>
            <w:r w:rsidR="00353D5E" w:rsidRPr="007D1351">
              <w:rPr>
                <w:rFonts w:ascii="Arial" w:hAnsi="Arial" w:cs="Arial"/>
                <w:sz w:val="18"/>
                <w:szCs w:val="18"/>
              </w:rPr>
              <w:t xml:space="preserve"> </w:t>
            </w:r>
            <w:r w:rsidRPr="007D1351">
              <w:rPr>
                <w:rFonts w:ascii="Arial" w:hAnsi="Arial" w:cs="Arial"/>
                <w:sz w:val="18"/>
                <w:szCs w:val="18"/>
              </w:rPr>
              <w:t xml:space="preserve">є оцінка активів підприємства, виходячи  з  витрат на їх </w:t>
            </w:r>
            <w:r w:rsidR="00353D5E" w:rsidRPr="007D1351">
              <w:rPr>
                <w:rFonts w:ascii="Arial" w:hAnsi="Arial" w:cs="Arial"/>
                <w:sz w:val="18"/>
                <w:szCs w:val="18"/>
              </w:rPr>
              <w:t>в</w:t>
            </w:r>
            <w:r w:rsidRPr="007D1351">
              <w:rPr>
                <w:rFonts w:ascii="Arial" w:hAnsi="Arial" w:cs="Arial"/>
                <w:sz w:val="18"/>
                <w:szCs w:val="18"/>
              </w:rPr>
              <w:t>иробництво та придбання</w:t>
            </w:r>
          </w:p>
        </w:tc>
      </w:tr>
      <w:tr w:rsidR="00A058F8" w:rsidRPr="007D1351" w:rsidTr="007D1351">
        <w:tc>
          <w:tcPr>
            <w:tcW w:w="1428" w:type="dxa"/>
            <w:vAlign w:val="center"/>
          </w:tcPr>
          <w:p w:rsidR="00A058F8" w:rsidRPr="007D1351" w:rsidRDefault="00353D5E" w:rsidP="007D1351">
            <w:pPr>
              <w:widowControl w:val="0"/>
              <w:jc w:val="center"/>
              <w:rPr>
                <w:rFonts w:ascii="Arial" w:hAnsi="Arial" w:cs="Arial"/>
                <w:sz w:val="18"/>
                <w:szCs w:val="18"/>
              </w:rPr>
            </w:pPr>
            <w:r w:rsidRPr="007D1351">
              <w:rPr>
                <w:rFonts w:ascii="Arial" w:hAnsi="Arial" w:cs="Arial"/>
                <w:sz w:val="18"/>
                <w:szCs w:val="18"/>
              </w:rPr>
              <w:t>Є</w:t>
            </w:r>
            <w:r w:rsidR="00A058F8" w:rsidRPr="007D1351">
              <w:rPr>
                <w:rFonts w:ascii="Arial" w:hAnsi="Arial" w:cs="Arial"/>
                <w:sz w:val="18"/>
                <w:szCs w:val="18"/>
              </w:rPr>
              <w:t>диний грошовий вимірник</w:t>
            </w:r>
          </w:p>
        </w:tc>
        <w:tc>
          <w:tcPr>
            <w:tcW w:w="5520" w:type="dxa"/>
            <w:vAlign w:val="center"/>
          </w:tcPr>
          <w:p w:rsidR="00A058F8" w:rsidRPr="007D1351" w:rsidRDefault="00A058F8" w:rsidP="007D1351">
            <w:pPr>
              <w:tabs>
                <w:tab w:val="left" w:pos="6521"/>
              </w:tabs>
              <w:jc w:val="both"/>
              <w:rPr>
                <w:rFonts w:ascii="Arial" w:hAnsi="Arial" w:cs="Arial"/>
                <w:sz w:val="18"/>
                <w:szCs w:val="18"/>
              </w:rPr>
            </w:pPr>
            <w:r w:rsidRPr="007D1351">
              <w:rPr>
                <w:rFonts w:ascii="Arial" w:hAnsi="Arial" w:cs="Arial"/>
                <w:sz w:val="18"/>
                <w:szCs w:val="18"/>
              </w:rPr>
              <w:t>вимірювання та узагальнення всіх господарських операцій підприємства у його фінансовій звітності здійснюються в єдиній грошовій одиниці</w:t>
            </w:r>
          </w:p>
        </w:tc>
      </w:tr>
      <w:tr w:rsidR="00A058F8" w:rsidRPr="007D1351" w:rsidTr="007D1351">
        <w:tc>
          <w:tcPr>
            <w:tcW w:w="1428" w:type="dxa"/>
            <w:vAlign w:val="center"/>
          </w:tcPr>
          <w:p w:rsidR="00A058F8" w:rsidRPr="007D1351" w:rsidRDefault="00353D5E" w:rsidP="007D1351">
            <w:pPr>
              <w:widowControl w:val="0"/>
              <w:jc w:val="center"/>
              <w:rPr>
                <w:rFonts w:ascii="Arial" w:hAnsi="Arial" w:cs="Arial"/>
                <w:sz w:val="18"/>
                <w:szCs w:val="18"/>
              </w:rPr>
            </w:pPr>
            <w:r w:rsidRPr="007D1351">
              <w:rPr>
                <w:rFonts w:ascii="Arial" w:hAnsi="Arial" w:cs="Arial"/>
                <w:sz w:val="18"/>
                <w:szCs w:val="18"/>
              </w:rPr>
              <w:t>П</w:t>
            </w:r>
            <w:r w:rsidR="00A058F8" w:rsidRPr="007D1351">
              <w:rPr>
                <w:rFonts w:ascii="Arial" w:hAnsi="Arial" w:cs="Arial"/>
                <w:sz w:val="18"/>
                <w:szCs w:val="18"/>
              </w:rPr>
              <w:t>еріодичність</w:t>
            </w:r>
          </w:p>
        </w:tc>
        <w:tc>
          <w:tcPr>
            <w:tcW w:w="5520" w:type="dxa"/>
            <w:vAlign w:val="center"/>
          </w:tcPr>
          <w:p w:rsidR="00A058F8" w:rsidRPr="007D1351" w:rsidRDefault="00A058F8" w:rsidP="007D1351">
            <w:pPr>
              <w:pStyle w:val="HTML"/>
              <w:jc w:val="both"/>
              <w:rPr>
                <w:rFonts w:ascii="Arial" w:hAnsi="Arial" w:cs="Arial"/>
                <w:sz w:val="18"/>
                <w:szCs w:val="18"/>
                <w:lang w:val="uk-UA"/>
              </w:rPr>
            </w:pPr>
            <w:r w:rsidRPr="007D1351">
              <w:rPr>
                <w:rFonts w:ascii="Arial" w:hAnsi="Arial" w:cs="Arial"/>
                <w:sz w:val="18"/>
                <w:szCs w:val="18"/>
                <w:lang w:val="uk-UA"/>
              </w:rPr>
              <w:t>можливість розподілу діяльності  підприємства на певні періоди часу з метою складання фінансової звітності</w:t>
            </w:r>
          </w:p>
        </w:tc>
      </w:tr>
    </w:tbl>
    <w:p w:rsidR="006441F0" w:rsidRDefault="006441F0" w:rsidP="00D31C5D">
      <w:pPr>
        <w:ind w:firstLine="561"/>
        <w:rPr>
          <w:b/>
          <w:color w:val="000000"/>
        </w:rPr>
      </w:pPr>
    </w:p>
    <w:p w:rsidR="007C04B8" w:rsidRDefault="007C04B8" w:rsidP="007C04B8">
      <w:pPr>
        <w:pStyle w:val="HTML"/>
        <w:ind w:firstLine="600"/>
        <w:jc w:val="both"/>
        <w:rPr>
          <w:rFonts w:ascii="Times New Roman" w:hAnsi="Times New Roman" w:cs="Times New Roman"/>
          <w:b/>
          <w:i/>
          <w:sz w:val="22"/>
          <w:szCs w:val="22"/>
          <w:lang w:val="uk-UA"/>
        </w:rPr>
      </w:pPr>
    </w:p>
    <w:p w:rsidR="007C04B8" w:rsidRDefault="007C04B8" w:rsidP="007C04B8">
      <w:pPr>
        <w:pStyle w:val="HTML"/>
        <w:ind w:firstLine="600"/>
        <w:jc w:val="both"/>
        <w:rPr>
          <w:rFonts w:ascii="Times New Roman" w:hAnsi="Times New Roman" w:cs="Times New Roman"/>
          <w:b/>
          <w:i/>
          <w:sz w:val="22"/>
          <w:szCs w:val="22"/>
          <w:lang w:val="uk-UA"/>
        </w:rPr>
      </w:pPr>
    </w:p>
    <w:p w:rsidR="007C04B8" w:rsidRDefault="007C04B8" w:rsidP="007C04B8">
      <w:pPr>
        <w:pStyle w:val="HTML"/>
        <w:ind w:firstLine="600"/>
        <w:jc w:val="both"/>
        <w:rPr>
          <w:rFonts w:ascii="Times New Roman" w:hAnsi="Times New Roman" w:cs="Times New Roman"/>
          <w:b/>
          <w:i/>
          <w:sz w:val="22"/>
          <w:szCs w:val="22"/>
          <w:lang w:val="uk-UA"/>
        </w:rPr>
      </w:pPr>
    </w:p>
    <w:p w:rsidR="007C04B8" w:rsidRDefault="007C04B8" w:rsidP="007C04B8">
      <w:pPr>
        <w:pStyle w:val="HTML"/>
        <w:ind w:firstLine="600"/>
        <w:jc w:val="both"/>
        <w:rPr>
          <w:rFonts w:ascii="Times New Roman" w:hAnsi="Times New Roman" w:cs="Times New Roman"/>
          <w:b/>
          <w:i/>
          <w:sz w:val="22"/>
          <w:szCs w:val="22"/>
          <w:lang w:val="uk-UA"/>
        </w:rPr>
      </w:pPr>
    </w:p>
    <w:p w:rsidR="007C04B8" w:rsidRPr="00DD2CF2" w:rsidRDefault="007C04B8" w:rsidP="007C04B8">
      <w:pPr>
        <w:pStyle w:val="HTML"/>
        <w:ind w:firstLine="600"/>
        <w:jc w:val="both"/>
        <w:rPr>
          <w:rFonts w:ascii="Times New Roman" w:hAnsi="Times New Roman" w:cs="Times New Roman"/>
          <w:b/>
          <w:i/>
          <w:sz w:val="22"/>
          <w:szCs w:val="22"/>
          <w:lang w:val="uk-UA"/>
        </w:rPr>
      </w:pPr>
      <w:r w:rsidRPr="00DD2CF2">
        <w:rPr>
          <w:rFonts w:ascii="Times New Roman" w:hAnsi="Times New Roman" w:cs="Times New Roman"/>
          <w:b/>
          <w:i/>
          <w:sz w:val="22"/>
          <w:szCs w:val="22"/>
          <w:lang w:val="uk-UA"/>
        </w:rPr>
        <w:lastRenderedPageBreak/>
        <w:t>Організація бухгалтерського обліку на підприємстві</w:t>
      </w:r>
      <w:r w:rsidR="00E143D4">
        <w:rPr>
          <w:rFonts w:ascii="Times New Roman" w:hAnsi="Times New Roman" w:cs="Times New Roman"/>
          <w:b/>
          <w:i/>
          <w:sz w:val="22"/>
          <w:szCs w:val="22"/>
          <w:lang w:val="uk-UA"/>
        </w:rPr>
        <w:t>.</w:t>
      </w:r>
      <w:r w:rsidRPr="00DD2CF2">
        <w:rPr>
          <w:rFonts w:ascii="Times New Roman" w:hAnsi="Times New Roman" w:cs="Times New Roman"/>
          <w:b/>
          <w:i/>
          <w:sz w:val="22"/>
          <w:szCs w:val="22"/>
          <w:lang w:val="uk-UA"/>
        </w:rPr>
        <w:t xml:space="preserve"> </w:t>
      </w:r>
    </w:p>
    <w:p w:rsidR="007C04B8" w:rsidRDefault="007C04B8" w:rsidP="007C04B8">
      <w:pPr>
        <w:pStyle w:val="HTML"/>
        <w:ind w:firstLine="600"/>
        <w:jc w:val="both"/>
        <w:rPr>
          <w:rFonts w:ascii="Times New Roman" w:hAnsi="Times New Roman" w:cs="Times New Roman"/>
          <w:sz w:val="22"/>
          <w:szCs w:val="22"/>
          <w:lang w:val="uk-UA"/>
        </w:rPr>
      </w:pPr>
    </w:p>
    <w:p w:rsidR="007C04B8" w:rsidRDefault="007C04B8" w:rsidP="007C04B8">
      <w:pPr>
        <w:pStyle w:val="HTML"/>
        <w:ind w:firstLine="600"/>
        <w:jc w:val="both"/>
        <w:rPr>
          <w:rFonts w:ascii="Times New Roman" w:hAnsi="Times New Roman" w:cs="Times New Roman"/>
          <w:sz w:val="22"/>
          <w:szCs w:val="22"/>
          <w:lang w:val="uk-UA"/>
        </w:rPr>
      </w:pPr>
      <w:r w:rsidRPr="00DD2CF2">
        <w:rPr>
          <w:rFonts w:ascii="Times New Roman" w:hAnsi="Times New Roman" w:cs="Times New Roman"/>
          <w:sz w:val="22"/>
          <w:szCs w:val="22"/>
          <w:lang w:val="uk-UA"/>
        </w:rPr>
        <w:t xml:space="preserve">Бухгалтерський облік на підприємстві ведеться </w:t>
      </w:r>
      <w:r w:rsidRPr="00DD2CF2">
        <w:rPr>
          <w:rFonts w:ascii="Times New Roman" w:hAnsi="Times New Roman" w:cs="Times New Roman"/>
          <w:b/>
          <w:sz w:val="22"/>
          <w:szCs w:val="22"/>
          <w:lang w:val="uk-UA"/>
        </w:rPr>
        <w:t>безперервно</w:t>
      </w:r>
      <w:r w:rsidRPr="00DD2CF2">
        <w:rPr>
          <w:rFonts w:ascii="Times New Roman" w:hAnsi="Times New Roman" w:cs="Times New Roman"/>
          <w:sz w:val="22"/>
          <w:szCs w:val="22"/>
          <w:lang w:val="uk-UA"/>
        </w:rPr>
        <w:t xml:space="preserve"> з дня реєстрації підприємства до його ліквідації.</w:t>
      </w:r>
    </w:p>
    <w:p w:rsidR="007C04B8" w:rsidRDefault="007C04B8" w:rsidP="007C04B8">
      <w:pPr>
        <w:pStyle w:val="HTML"/>
        <w:ind w:firstLine="600"/>
        <w:jc w:val="both"/>
        <w:rPr>
          <w:rFonts w:ascii="Times New Roman" w:hAnsi="Times New Roman" w:cs="Times New Roman"/>
          <w:sz w:val="22"/>
          <w:szCs w:val="22"/>
          <w:lang w:val="uk-UA"/>
        </w:rPr>
      </w:pPr>
      <w:r w:rsidRPr="00DD2CF2">
        <w:rPr>
          <w:rFonts w:ascii="Times New Roman" w:hAnsi="Times New Roman" w:cs="Times New Roman"/>
          <w:b/>
          <w:sz w:val="22"/>
          <w:szCs w:val="22"/>
          <w:lang w:val="uk-UA"/>
        </w:rPr>
        <w:t xml:space="preserve">Відповідальність </w:t>
      </w:r>
      <w:r w:rsidRPr="00DD2CF2">
        <w:rPr>
          <w:rFonts w:ascii="Times New Roman" w:hAnsi="Times New Roman" w:cs="Times New Roman"/>
          <w:sz w:val="22"/>
          <w:szCs w:val="22"/>
          <w:lang w:val="uk-UA"/>
        </w:rPr>
        <w:t xml:space="preserve">за організацію бухгалтерського обліку та </w:t>
      </w:r>
      <w:r w:rsidRPr="00DD2CF2">
        <w:rPr>
          <w:rFonts w:ascii="Times New Roman" w:hAnsi="Times New Roman" w:cs="Times New Roman"/>
          <w:sz w:val="22"/>
          <w:szCs w:val="22"/>
          <w:lang w:val="uk-UA"/>
        </w:rPr>
        <w:br/>
        <w:t>забезпечення  фіксування  фактів здійснення всіх господарських операцій</w:t>
      </w:r>
      <w:r>
        <w:rPr>
          <w:rFonts w:ascii="Times New Roman" w:hAnsi="Times New Roman" w:cs="Times New Roman"/>
          <w:sz w:val="22"/>
          <w:szCs w:val="22"/>
          <w:lang w:val="uk-UA"/>
        </w:rPr>
        <w:t xml:space="preserve"> </w:t>
      </w:r>
      <w:r w:rsidRPr="00DD2CF2">
        <w:rPr>
          <w:rFonts w:ascii="Times New Roman" w:hAnsi="Times New Roman" w:cs="Times New Roman"/>
          <w:sz w:val="22"/>
          <w:szCs w:val="22"/>
          <w:lang w:val="uk-UA"/>
        </w:rPr>
        <w:t xml:space="preserve">у первинних документах, збереження оброблених </w:t>
      </w:r>
      <w:r>
        <w:rPr>
          <w:rFonts w:ascii="Times New Roman" w:hAnsi="Times New Roman" w:cs="Times New Roman"/>
          <w:sz w:val="22"/>
          <w:szCs w:val="22"/>
          <w:lang w:val="uk-UA"/>
        </w:rPr>
        <w:t>д</w:t>
      </w:r>
      <w:r w:rsidRPr="00DD2CF2">
        <w:rPr>
          <w:rFonts w:ascii="Times New Roman" w:hAnsi="Times New Roman" w:cs="Times New Roman"/>
          <w:sz w:val="22"/>
          <w:szCs w:val="22"/>
          <w:lang w:val="uk-UA"/>
        </w:rPr>
        <w:t xml:space="preserve">окументів, регістрів і звітності протягом встановленого терміну, але </w:t>
      </w:r>
      <w:r>
        <w:rPr>
          <w:rFonts w:ascii="Times New Roman" w:hAnsi="Times New Roman" w:cs="Times New Roman"/>
          <w:sz w:val="22"/>
          <w:szCs w:val="22"/>
          <w:lang w:val="uk-UA"/>
        </w:rPr>
        <w:t>н</w:t>
      </w:r>
      <w:r w:rsidRPr="00DD2CF2">
        <w:rPr>
          <w:rFonts w:ascii="Times New Roman" w:hAnsi="Times New Roman" w:cs="Times New Roman"/>
          <w:sz w:val="22"/>
          <w:szCs w:val="22"/>
          <w:lang w:val="uk-UA"/>
        </w:rPr>
        <w:t xml:space="preserve">е менше трьох років, несе </w:t>
      </w:r>
      <w:r w:rsidRPr="00DD2CF2">
        <w:rPr>
          <w:rFonts w:ascii="Times New Roman" w:hAnsi="Times New Roman" w:cs="Times New Roman"/>
          <w:b/>
          <w:sz w:val="22"/>
          <w:szCs w:val="22"/>
          <w:lang w:val="uk-UA"/>
        </w:rPr>
        <w:t>власник</w:t>
      </w:r>
      <w:r w:rsidRPr="00DD2CF2">
        <w:rPr>
          <w:rFonts w:ascii="Times New Roman" w:hAnsi="Times New Roman" w:cs="Times New Roman"/>
          <w:sz w:val="22"/>
          <w:szCs w:val="22"/>
          <w:lang w:val="uk-UA"/>
        </w:rPr>
        <w:t xml:space="preserve"> (власники) або </w:t>
      </w:r>
      <w:r w:rsidRPr="00DD2CF2">
        <w:rPr>
          <w:rFonts w:ascii="Times New Roman" w:hAnsi="Times New Roman" w:cs="Times New Roman"/>
          <w:b/>
          <w:sz w:val="22"/>
          <w:szCs w:val="22"/>
          <w:lang w:val="uk-UA"/>
        </w:rPr>
        <w:t>уповноважений  орган</w:t>
      </w:r>
      <w:r w:rsidRPr="00DD2CF2">
        <w:rPr>
          <w:rFonts w:ascii="Times New Roman" w:hAnsi="Times New Roman" w:cs="Times New Roman"/>
          <w:sz w:val="22"/>
          <w:szCs w:val="22"/>
          <w:lang w:val="uk-UA"/>
        </w:rPr>
        <w:t xml:space="preserve"> (посадова   особа), який  здійснює  керівництво підприємством </w:t>
      </w:r>
      <w:r w:rsidRPr="00DD2CF2">
        <w:rPr>
          <w:rFonts w:ascii="Times New Roman" w:hAnsi="Times New Roman" w:cs="Times New Roman"/>
          <w:sz w:val="22"/>
          <w:szCs w:val="22"/>
          <w:lang w:val="uk-UA"/>
        </w:rPr>
        <w:br/>
        <w:t>відповідно</w:t>
      </w:r>
      <w:r>
        <w:rPr>
          <w:rFonts w:ascii="Times New Roman" w:hAnsi="Times New Roman" w:cs="Times New Roman"/>
          <w:sz w:val="22"/>
          <w:szCs w:val="22"/>
          <w:lang w:val="uk-UA"/>
        </w:rPr>
        <w:t xml:space="preserve"> </w:t>
      </w:r>
      <w:r w:rsidRPr="00DD2CF2">
        <w:rPr>
          <w:rFonts w:ascii="Times New Roman" w:hAnsi="Times New Roman" w:cs="Times New Roman"/>
          <w:sz w:val="22"/>
          <w:szCs w:val="22"/>
          <w:lang w:val="uk-UA"/>
        </w:rPr>
        <w:t xml:space="preserve">до законодавства та установчих документів. </w:t>
      </w:r>
    </w:p>
    <w:p w:rsidR="007C04B8" w:rsidRDefault="007C04B8" w:rsidP="007C04B8">
      <w:pPr>
        <w:pStyle w:val="HTML"/>
        <w:ind w:firstLine="600"/>
        <w:jc w:val="both"/>
        <w:rPr>
          <w:rFonts w:ascii="Times New Roman" w:hAnsi="Times New Roman" w:cs="Times New Roman"/>
          <w:sz w:val="22"/>
          <w:szCs w:val="22"/>
          <w:lang w:val="uk-UA"/>
        </w:rPr>
      </w:pPr>
      <w:r w:rsidRPr="00DD2CF2">
        <w:rPr>
          <w:rFonts w:ascii="Times New Roman" w:hAnsi="Times New Roman" w:cs="Times New Roman"/>
          <w:sz w:val="22"/>
          <w:szCs w:val="22"/>
          <w:lang w:val="uk-UA"/>
        </w:rPr>
        <w:t xml:space="preserve">Для забезпечення ведення бухгалтерського обліку підприємство самостійно обирає </w:t>
      </w:r>
      <w:r w:rsidRPr="00DD2CF2">
        <w:rPr>
          <w:rFonts w:ascii="Times New Roman" w:hAnsi="Times New Roman" w:cs="Times New Roman"/>
          <w:b/>
          <w:sz w:val="22"/>
          <w:szCs w:val="22"/>
          <w:lang w:val="uk-UA"/>
        </w:rPr>
        <w:t>форми</w:t>
      </w:r>
      <w:r w:rsidRPr="00DD2CF2">
        <w:rPr>
          <w:rFonts w:ascii="Times New Roman" w:hAnsi="Times New Roman" w:cs="Times New Roman"/>
          <w:sz w:val="22"/>
          <w:szCs w:val="22"/>
          <w:lang w:val="uk-UA"/>
        </w:rPr>
        <w:t xml:space="preserve"> його </w:t>
      </w:r>
      <w:r w:rsidRPr="00DD2CF2">
        <w:rPr>
          <w:rFonts w:ascii="Times New Roman" w:hAnsi="Times New Roman" w:cs="Times New Roman"/>
          <w:b/>
          <w:sz w:val="22"/>
          <w:szCs w:val="22"/>
          <w:lang w:val="uk-UA"/>
        </w:rPr>
        <w:t>організації</w:t>
      </w:r>
      <w:r>
        <w:rPr>
          <w:rFonts w:ascii="Times New Roman" w:hAnsi="Times New Roman" w:cs="Times New Roman"/>
          <w:b/>
          <w:sz w:val="22"/>
          <w:szCs w:val="22"/>
          <w:lang w:val="uk-UA"/>
        </w:rPr>
        <w:t xml:space="preserve"> </w:t>
      </w:r>
      <w:r w:rsidRPr="00E143D4">
        <w:rPr>
          <w:rFonts w:ascii="Times New Roman" w:hAnsi="Times New Roman" w:cs="Times New Roman"/>
          <w:sz w:val="22"/>
          <w:szCs w:val="22"/>
          <w:lang w:val="uk-UA"/>
        </w:rPr>
        <w:t>(рис.</w:t>
      </w:r>
      <w:r w:rsidR="00E143D4">
        <w:rPr>
          <w:rFonts w:ascii="Times New Roman" w:hAnsi="Times New Roman" w:cs="Times New Roman"/>
          <w:sz w:val="22"/>
          <w:szCs w:val="22"/>
          <w:lang w:val="uk-UA"/>
        </w:rPr>
        <w:t>1.4</w:t>
      </w:r>
      <w:r w:rsidRPr="00E143D4">
        <w:rPr>
          <w:rFonts w:ascii="Times New Roman" w:hAnsi="Times New Roman" w:cs="Times New Roman"/>
          <w:sz w:val="22"/>
          <w:szCs w:val="22"/>
          <w:lang w:val="uk-UA"/>
        </w:rPr>
        <w:t>):</w:t>
      </w:r>
    </w:p>
    <w:p w:rsidR="007C04B8" w:rsidRDefault="007C04B8" w:rsidP="007C04B8">
      <w:pPr>
        <w:pStyle w:val="HTML"/>
        <w:ind w:firstLine="600"/>
        <w:jc w:val="both"/>
        <w:rPr>
          <w:rFonts w:ascii="Times New Roman" w:hAnsi="Times New Roman" w:cs="Times New Roman"/>
          <w:sz w:val="22"/>
          <w:szCs w:val="22"/>
          <w:lang w:val="uk-UA"/>
        </w:rPr>
      </w:pPr>
    </w:p>
    <w:p w:rsidR="007C04B8" w:rsidRDefault="00D65A3E" w:rsidP="007C04B8">
      <w:pPr>
        <w:pStyle w:val="HTML"/>
        <w:jc w:val="both"/>
        <w:rPr>
          <w:rFonts w:ascii="Times New Roman" w:hAnsi="Times New Roman" w:cs="Times New Roman"/>
          <w:sz w:val="22"/>
          <w:szCs w:val="22"/>
          <w:lang w:val="uk-UA"/>
        </w:rPr>
      </w:pPr>
      <w:r>
        <w:rPr>
          <w:rFonts w:ascii="Times New Roman" w:hAnsi="Times New Roman" w:cs="Times New Roman"/>
          <w:noProof/>
          <w:sz w:val="22"/>
          <w:szCs w:val="22"/>
          <w:lang/>
        </w:rPr>
        <w:drawing>
          <wp:inline distT="0" distB="0" distL="0" distR="0">
            <wp:extent cx="4191000" cy="3086100"/>
            <wp:effectExtent l="0" t="0" r="0" b="0"/>
            <wp:docPr id="836" name="Схема 8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7C04B8" w:rsidRPr="00E143D4" w:rsidRDefault="007C04B8" w:rsidP="007C04B8">
      <w:pPr>
        <w:pStyle w:val="HTML"/>
        <w:ind w:firstLine="600"/>
        <w:jc w:val="both"/>
        <w:rPr>
          <w:rFonts w:ascii="Times New Roman" w:hAnsi="Times New Roman" w:cs="Times New Roman"/>
          <w:i/>
          <w:sz w:val="22"/>
          <w:szCs w:val="22"/>
          <w:lang w:val="uk-UA"/>
        </w:rPr>
      </w:pPr>
      <w:r w:rsidRPr="00E143D4">
        <w:rPr>
          <w:rFonts w:ascii="Times New Roman" w:hAnsi="Times New Roman" w:cs="Times New Roman"/>
          <w:i/>
          <w:sz w:val="22"/>
          <w:szCs w:val="22"/>
          <w:lang w:val="uk-UA"/>
        </w:rPr>
        <w:t xml:space="preserve">Рис. </w:t>
      </w:r>
      <w:r w:rsidR="00E143D4" w:rsidRPr="00E143D4">
        <w:rPr>
          <w:rFonts w:ascii="Times New Roman" w:hAnsi="Times New Roman" w:cs="Times New Roman"/>
          <w:i/>
          <w:sz w:val="22"/>
          <w:szCs w:val="22"/>
          <w:lang w:val="uk-UA"/>
        </w:rPr>
        <w:t xml:space="preserve">1.4. </w:t>
      </w:r>
      <w:r w:rsidR="00E143D4">
        <w:rPr>
          <w:rFonts w:ascii="Times New Roman" w:hAnsi="Times New Roman" w:cs="Times New Roman"/>
          <w:i/>
          <w:sz w:val="22"/>
          <w:szCs w:val="22"/>
          <w:lang w:val="uk-UA"/>
        </w:rPr>
        <w:t>Форми організації ведення бухгалтерського обліку на підприємстві.</w:t>
      </w:r>
    </w:p>
    <w:p w:rsidR="007C04B8" w:rsidRDefault="007C04B8" w:rsidP="007C04B8">
      <w:pPr>
        <w:pStyle w:val="HTML"/>
        <w:ind w:firstLine="600"/>
        <w:jc w:val="both"/>
        <w:rPr>
          <w:rFonts w:ascii="Times New Roman" w:hAnsi="Times New Roman" w:cs="Times New Roman"/>
          <w:sz w:val="22"/>
          <w:szCs w:val="22"/>
          <w:lang w:val="uk-UA"/>
        </w:rPr>
      </w:pPr>
    </w:p>
    <w:p w:rsidR="007C04B8" w:rsidRPr="00DD2CF2" w:rsidRDefault="007C04B8" w:rsidP="007C04B8">
      <w:pPr>
        <w:pStyle w:val="HTML"/>
        <w:ind w:firstLine="600"/>
        <w:jc w:val="both"/>
        <w:rPr>
          <w:rFonts w:ascii="Times New Roman" w:hAnsi="Times New Roman" w:cs="Times New Roman"/>
          <w:b/>
          <w:sz w:val="22"/>
          <w:szCs w:val="22"/>
          <w:lang w:val="uk-UA"/>
        </w:rPr>
      </w:pPr>
      <w:r w:rsidRPr="00DD2CF2">
        <w:rPr>
          <w:rFonts w:ascii="Times New Roman" w:hAnsi="Times New Roman" w:cs="Times New Roman"/>
          <w:b/>
          <w:sz w:val="22"/>
          <w:szCs w:val="22"/>
          <w:lang w:val="uk-UA"/>
        </w:rPr>
        <w:t>Підприємство самостійно:</w:t>
      </w:r>
    </w:p>
    <w:p w:rsidR="007C04B8" w:rsidRDefault="007C04B8" w:rsidP="00CF1C09">
      <w:pPr>
        <w:pStyle w:val="HTML"/>
        <w:numPr>
          <w:ilvl w:val="1"/>
          <w:numId w:val="17"/>
        </w:numPr>
        <w:tabs>
          <w:tab w:val="clear" w:pos="2385"/>
          <w:tab w:val="num" w:pos="0"/>
        </w:tabs>
        <w:ind w:left="0" w:firstLine="480"/>
        <w:jc w:val="both"/>
        <w:rPr>
          <w:rFonts w:ascii="Times New Roman" w:hAnsi="Times New Roman" w:cs="Times New Roman"/>
          <w:sz w:val="22"/>
          <w:szCs w:val="22"/>
          <w:lang w:val="uk-UA"/>
        </w:rPr>
      </w:pPr>
      <w:r w:rsidRPr="000B4B5C">
        <w:rPr>
          <w:rFonts w:ascii="Times New Roman" w:hAnsi="Times New Roman" w:cs="Times New Roman"/>
          <w:sz w:val="22"/>
          <w:szCs w:val="22"/>
          <w:lang w:val="uk-UA"/>
        </w:rPr>
        <w:t>визначає</w:t>
      </w:r>
      <w:r w:rsidRPr="00DD2CF2">
        <w:rPr>
          <w:rFonts w:ascii="Times New Roman" w:hAnsi="Times New Roman" w:cs="Times New Roman"/>
          <w:sz w:val="22"/>
          <w:szCs w:val="22"/>
          <w:lang w:val="uk-UA"/>
        </w:rPr>
        <w:t xml:space="preserve">  </w:t>
      </w:r>
      <w:r w:rsidRPr="000B4B5C">
        <w:rPr>
          <w:rFonts w:ascii="Times New Roman" w:hAnsi="Times New Roman" w:cs="Times New Roman"/>
          <w:b/>
          <w:sz w:val="22"/>
          <w:szCs w:val="22"/>
          <w:lang w:val="uk-UA"/>
        </w:rPr>
        <w:t>облікову політику</w:t>
      </w:r>
      <w:r w:rsidRPr="00DD2CF2">
        <w:rPr>
          <w:rFonts w:ascii="Times New Roman" w:hAnsi="Times New Roman" w:cs="Times New Roman"/>
          <w:sz w:val="22"/>
          <w:szCs w:val="22"/>
          <w:lang w:val="uk-UA"/>
        </w:rPr>
        <w:t xml:space="preserve"> підприємства;  </w:t>
      </w:r>
    </w:p>
    <w:p w:rsidR="007C04B8" w:rsidRDefault="007C04B8" w:rsidP="00CF1C09">
      <w:pPr>
        <w:pStyle w:val="HTML"/>
        <w:numPr>
          <w:ilvl w:val="1"/>
          <w:numId w:val="17"/>
        </w:numPr>
        <w:tabs>
          <w:tab w:val="clear" w:pos="2385"/>
          <w:tab w:val="num" w:pos="0"/>
        </w:tabs>
        <w:ind w:left="0" w:firstLine="480"/>
        <w:jc w:val="both"/>
        <w:rPr>
          <w:rFonts w:ascii="Times New Roman" w:hAnsi="Times New Roman" w:cs="Times New Roman"/>
          <w:sz w:val="22"/>
          <w:szCs w:val="22"/>
          <w:lang w:val="uk-UA"/>
        </w:rPr>
      </w:pPr>
      <w:r w:rsidRPr="00DD2CF2">
        <w:rPr>
          <w:rFonts w:ascii="Times New Roman" w:hAnsi="Times New Roman" w:cs="Times New Roman"/>
          <w:sz w:val="22"/>
          <w:szCs w:val="22"/>
          <w:lang w:val="uk-UA"/>
        </w:rPr>
        <w:t xml:space="preserve">обирає </w:t>
      </w:r>
      <w:r w:rsidRPr="000B4B5C">
        <w:rPr>
          <w:rFonts w:ascii="Times New Roman" w:hAnsi="Times New Roman" w:cs="Times New Roman"/>
          <w:b/>
          <w:sz w:val="22"/>
          <w:szCs w:val="22"/>
          <w:lang w:val="uk-UA"/>
        </w:rPr>
        <w:t>форму  бухгалтерського   обліку</w:t>
      </w:r>
      <w:r w:rsidRPr="00DD2CF2">
        <w:rPr>
          <w:rFonts w:ascii="Times New Roman" w:hAnsi="Times New Roman" w:cs="Times New Roman"/>
          <w:sz w:val="22"/>
          <w:szCs w:val="22"/>
          <w:lang w:val="uk-UA"/>
        </w:rPr>
        <w:t>;</w:t>
      </w:r>
    </w:p>
    <w:p w:rsidR="007C04B8" w:rsidRDefault="007C04B8" w:rsidP="00CF1C09">
      <w:pPr>
        <w:pStyle w:val="HTML"/>
        <w:numPr>
          <w:ilvl w:val="1"/>
          <w:numId w:val="17"/>
        </w:numPr>
        <w:tabs>
          <w:tab w:val="clear" w:pos="2385"/>
          <w:tab w:val="num" w:pos="0"/>
        </w:tabs>
        <w:ind w:left="0" w:firstLine="480"/>
        <w:jc w:val="both"/>
        <w:rPr>
          <w:rFonts w:ascii="Times New Roman" w:hAnsi="Times New Roman" w:cs="Times New Roman"/>
          <w:sz w:val="22"/>
          <w:szCs w:val="22"/>
          <w:lang w:val="uk-UA"/>
        </w:rPr>
      </w:pPr>
      <w:r w:rsidRPr="00DD2CF2">
        <w:rPr>
          <w:rFonts w:ascii="Times New Roman" w:hAnsi="Times New Roman" w:cs="Times New Roman"/>
          <w:sz w:val="22"/>
          <w:szCs w:val="22"/>
          <w:lang w:val="uk-UA"/>
        </w:rPr>
        <w:lastRenderedPageBreak/>
        <w:t>розробляє систему і форми внутрішньогосподарського (</w:t>
      </w:r>
      <w:r w:rsidRPr="000B4B5C">
        <w:rPr>
          <w:rFonts w:ascii="Times New Roman" w:hAnsi="Times New Roman" w:cs="Times New Roman"/>
          <w:b/>
          <w:sz w:val="22"/>
          <w:szCs w:val="22"/>
          <w:lang w:val="uk-UA"/>
        </w:rPr>
        <w:t>управлінського</w:t>
      </w:r>
      <w:r w:rsidRPr="00DD2CF2">
        <w:rPr>
          <w:rFonts w:ascii="Times New Roman" w:hAnsi="Times New Roman" w:cs="Times New Roman"/>
          <w:sz w:val="22"/>
          <w:szCs w:val="22"/>
          <w:lang w:val="uk-UA"/>
        </w:rPr>
        <w:t xml:space="preserve">) </w:t>
      </w:r>
      <w:r w:rsidRPr="000B4B5C">
        <w:rPr>
          <w:rFonts w:ascii="Times New Roman" w:hAnsi="Times New Roman" w:cs="Times New Roman"/>
          <w:b/>
          <w:sz w:val="22"/>
          <w:szCs w:val="22"/>
          <w:lang w:val="uk-UA"/>
        </w:rPr>
        <w:t>обліку</w:t>
      </w:r>
      <w:r w:rsidRPr="00DD2CF2">
        <w:rPr>
          <w:rFonts w:ascii="Times New Roman" w:hAnsi="Times New Roman" w:cs="Times New Roman"/>
          <w:sz w:val="22"/>
          <w:szCs w:val="22"/>
          <w:lang w:val="uk-UA"/>
        </w:rPr>
        <w:t xml:space="preserve">, звітності і контролю господарських </w:t>
      </w:r>
      <w:r w:rsidRPr="00DD2CF2">
        <w:rPr>
          <w:rFonts w:ascii="Times New Roman" w:hAnsi="Times New Roman" w:cs="Times New Roman"/>
          <w:sz w:val="22"/>
          <w:szCs w:val="22"/>
          <w:lang w:val="uk-UA"/>
        </w:rPr>
        <w:br/>
        <w:t xml:space="preserve">операцій,  визначає права працівників на підписання бухгалтерських </w:t>
      </w:r>
      <w:r w:rsidRPr="00DD2CF2">
        <w:rPr>
          <w:rFonts w:ascii="Times New Roman" w:hAnsi="Times New Roman" w:cs="Times New Roman"/>
          <w:sz w:val="22"/>
          <w:szCs w:val="22"/>
          <w:lang w:val="uk-UA"/>
        </w:rPr>
        <w:br/>
        <w:t xml:space="preserve">документів; </w:t>
      </w:r>
    </w:p>
    <w:p w:rsidR="007C04B8" w:rsidRDefault="007C04B8" w:rsidP="00CF1C09">
      <w:pPr>
        <w:pStyle w:val="HTML"/>
        <w:numPr>
          <w:ilvl w:val="1"/>
          <w:numId w:val="17"/>
        </w:numPr>
        <w:tabs>
          <w:tab w:val="clear" w:pos="2385"/>
          <w:tab w:val="num" w:pos="0"/>
        </w:tabs>
        <w:ind w:left="0" w:firstLine="480"/>
        <w:jc w:val="both"/>
        <w:rPr>
          <w:rFonts w:ascii="Times New Roman" w:hAnsi="Times New Roman" w:cs="Times New Roman"/>
          <w:sz w:val="22"/>
          <w:szCs w:val="22"/>
          <w:lang w:val="uk-UA"/>
        </w:rPr>
      </w:pPr>
      <w:r w:rsidRPr="00DD2CF2">
        <w:rPr>
          <w:rFonts w:ascii="Times New Roman" w:hAnsi="Times New Roman" w:cs="Times New Roman"/>
          <w:sz w:val="22"/>
          <w:szCs w:val="22"/>
          <w:lang w:val="uk-UA"/>
        </w:rPr>
        <w:t xml:space="preserve">затверджує </w:t>
      </w:r>
      <w:r w:rsidRPr="000B4B5C">
        <w:rPr>
          <w:rFonts w:ascii="Times New Roman" w:hAnsi="Times New Roman" w:cs="Times New Roman"/>
          <w:b/>
          <w:sz w:val="22"/>
          <w:szCs w:val="22"/>
          <w:lang w:val="uk-UA"/>
        </w:rPr>
        <w:t>правила документообороту</w:t>
      </w:r>
      <w:r w:rsidRPr="00DD2CF2">
        <w:rPr>
          <w:rFonts w:ascii="Times New Roman" w:hAnsi="Times New Roman" w:cs="Times New Roman"/>
          <w:sz w:val="22"/>
          <w:szCs w:val="22"/>
          <w:lang w:val="uk-UA"/>
        </w:rPr>
        <w:t xml:space="preserve"> і технологію обробки облікової інформації, додаткову систему рахунків і регістрів</w:t>
      </w:r>
      <w:r>
        <w:rPr>
          <w:rFonts w:ascii="Times New Roman" w:hAnsi="Times New Roman" w:cs="Times New Roman"/>
          <w:sz w:val="22"/>
          <w:szCs w:val="22"/>
          <w:lang w:val="uk-UA"/>
        </w:rPr>
        <w:t xml:space="preserve"> </w:t>
      </w:r>
      <w:r w:rsidRPr="00DD2CF2">
        <w:rPr>
          <w:rFonts w:ascii="Times New Roman" w:hAnsi="Times New Roman" w:cs="Times New Roman"/>
          <w:sz w:val="22"/>
          <w:szCs w:val="22"/>
          <w:lang w:val="uk-UA"/>
        </w:rPr>
        <w:t xml:space="preserve">аналітичного обліку; </w:t>
      </w:r>
    </w:p>
    <w:p w:rsidR="007C04B8" w:rsidRDefault="007C04B8" w:rsidP="00CF1C09">
      <w:pPr>
        <w:pStyle w:val="HTML"/>
        <w:numPr>
          <w:ilvl w:val="1"/>
          <w:numId w:val="17"/>
        </w:numPr>
        <w:tabs>
          <w:tab w:val="clear" w:pos="2385"/>
          <w:tab w:val="num" w:pos="0"/>
        </w:tabs>
        <w:ind w:left="0" w:firstLine="480"/>
        <w:jc w:val="both"/>
        <w:rPr>
          <w:rFonts w:ascii="Times New Roman" w:hAnsi="Times New Roman" w:cs="Times New Roman"/>
          <w:sz w:val="22"/>
          <w:szCs w:val="22"/>
          <w:lang w:val="uk-UA"/>
        </w:rPr>
      </w:pPr>
      <w:r w:rsidRPr="00DD2CF2">
        <w:rPr>
          <w:rFonts w:ascii="Times New Roman" w:hAnsi="Times New Roman" w:cs="Times New Roman"/>
          <w:sz w:val="22"/>
          <w:szCs w:val="22"/>
          <w:lang w:val="uk-UA"/>
        </w:rPr>
        <w:t xml:space="preserve">може виділяти  на  </w:t>
      </w:r>
      <w:r w:rsidRPr="000B4B5C">
        <w:rPr>
          <w:rFonts w:ascii="Times New Roman" w:hAnsi="Times New Roman" w:cs="Times New Roman"/>
          <w:b/>
          <w:sz w:val="22"/>
          <w:szCs w:val="22"/>
          <w:lang w:val="uk-UA"/>
        </w:rPr>
        <w:t>окремий баланс  філії</w:t>
      </w:r>
      <w:r w:rsidRPr="00DD2CF2">
        <w:rPr>
          <w:rFonts w:ascii="Times New Roman" w:hAnsi="Times New Roman" w:cs="Times New Roman"/>
          <w:sz w:val="22"/>
          <w:szCs w:val="22"/>
          <w:lang w:val="uk-UA"/>
        </w:rPr>
        <w:t xml:space="preserve">,  представництва, </w:t>
      </w:r>
      <w:r w:rsidRPr="00DD2CF2">
        <w:rPr>
          <w:rFonts w:ascii="Times New Roman" w:hAnsi="Times New Roman" w:cs="Times New Roman"/>
          <w:sz w:val="22"/>
          <w:szCs w:val="22"/>
          <w:lang w:val="uk-UA"/>
        </w:rPr>
        <w:br/>
        <w:t>відділення та інші відокремлені підрозділи;</w:t>
      </w:r>
    </w:p>
    <w:p w:rsidR="007C04B8" w:rsidRDefault="007C04B8" w:rsidP="00CF1C09">
      <w:pPr>
        <w:pStyle w:val="HTML"/>
        <w:numPr>
          <w:ilvl w:val="1"/>
          <w:numId w:val="17"/>
        </w:numPr>
        <w:tabs>
          <w:tab w:val="clear" w:pos="2385"/>
          <w:tab w:val="num" w:pos="0"/>
        </w:tabs>
        <w:ind w:left="0" w:firstLine="480"/>
        <w:jc w:val="both"/>
        <w:rPr>
          <w:rFonts w:ascii="Times New Roman" w:hAnsi="Times New Roman" w:cs="Times New Roman"/>
          <w:sz w:val="22"/>
          <w:szCs w:val="22"/>
          <w:lang w:val="uk-UA"/>
        </w:rPr>
      </w:pPr>
      <w:r w:rsidRPr="00DD2CF2">
        <w:rPr>
          <w:rFonts w:ascii="Times New Roman" w:hAnsi="Times New Roman" w:cs="Times New Roman"/>
          <w:sz w:val="22"/>
          <w:szCs w:val="22"/>
          <w:lang w:val="uk-UA"/>
        </w:rPr>
        <w:t xml:space="preserve">визначає доцільність застосування </w:t>
      </w:r>
      <w:r w:rsidRPr="000B4B5C">
        <w:rPr>
          <w:rFonts w:ascii="Times New Roman" w:hAnsi="Times New Roman" w:cs="Times New Roman"/>
          <w:b/>
          <w:sz w:val="22"/>
          <w:szCs w:val="22"/>
          <w:lang w:val="uk-UA"/>
        </w:rPr>
        <w:t>міжнародних стандартів</w:t>
      </w:r>
      <w:r w:rsidRPr="00DD2CF2">
        <w:rPr>
          <w:rFonts w:ascii="Times New Roman" w:hAnsi="Times New Roman" w:cs="Times New Roman"/>
          <w:sz w:val="22"/>
          <w:szCs w:val="22"/>
          <w:lang w:val="uk-UA"/>
        </w:rPr>
        <w:t xml:space="preserve"> </w:t>
      </w:r>
      <w:r w:rsidRPr="00DD2CF2">
        <w:rPr>
          <w:rFonts w:ascii="Times New Roman" w:hAnsi="Times New Roman" w:cs="Times New Roman"/>
          <w:sz w:val="22"/>
          <w:szCs w:val="22"/>
          <w:lang w:val="uk-UA"/>
        </w:rPr>
        <w:br/>
        <w:t xml:space="preserve">(крім випадків, коли </w:t>
      </w:r>
      <w:r>
        <w:rPr>
          <w:rFonts w:ascii="Times New Roman" w:hAnsi="Times New Roman" w:cs="Times New Roman"/>
          <w:sz w:val="22"/>
          <w:szCs w:val="22"/>
          <w:lang w:val="uk-UA"/>
        </w:rPr>
        <w:t>о</w:t>
      </w:r>
      <w:r w:rsidRPr="00DD2CF2">
        <w:rPr>
          <w:rFonts w:ascii="Times New Roman" w:hAnsi="Times New Roman" w:cs="Times New Roman"/>
          <w:sz w:val="22"/>
          <w:szCs w:val="22"/>
          <w:lang w:val="uk-UA"/>
        </w:rPr>
        <w:t xml:space="preserve">бов'язковість застосування міжнародних </w:t>
      </w:r>
      <w:r w:rsidRPr="00DD2CF2">
        <w:rPr>
          <w:rFonts w:ascii="Times New Roman" w:hAnsi="Times New Roman" w:cs="Times New Roman"/>
          <w:sz w:val="22"/>
          <w:szCs w:val="22"/>
          <w:lang w:val="uk-UA"/>
        </w:rPr>
        <w:br/>
        <w:t xml:space="preserve">стандартів визначена законодавством).  </w:t>
      </w:r>
    </w:p>
    <w:p w:rsidR="007C04B8" w:rsidRDefault="007C04B8" w:rsidP="007C04B8">
      <w:pPr>
        <w:pStyle w:val="HTML"/>
        <w:ind w:firstLine="600"/>
        <w:jc w:val="both"/>
        <w:rPr>
          <w:rFonts w:ascii="Times New Roman" w:hAnsi="Times New Roman" w:cs="Times New Roman"/>
          <w:b/>
          <w:sz w:val="22"/>
          <w:szCs w:val="22"/>
          <w:lang w:val="uk-UA"/>
        </w:rPr>
      </w:pPr>
    </w:p>
    <w:p w:rsidR="007C04B8" w:rsidRPr="000B4B5C" w:rsidRDefault="007C04B8" w:rsidP="007C04B8">
      <w:pPr>
        <w:pStyle w:val="HTML"/>
        <w:ind w:firstLine="600"/>
        <w:jc w:val="both"/>
        <w:rPr>
          <w:rFonts w:ascii="Times New Roman" w:hAnsi="Times New Roman" w:cs="Times New Roman"/>
          <w:b/>
          <w:sz w:val="22"/>
          <w:szCs w:val="22"/>
          <w:lang w:val="uk-UA"/>
        </w:rPr>
      </w:pPr>
      <w:r w:rsidRPr="000B4B5C">
        <w:rPr>
          <w:rFonts w:ascii="Times New Roman" w:hAnsi="Times New Roman" w:cs="Times New Roman"/>
          <w:b/>
          <w:sz w:val="22"/>
          <w:szCs w:val="22"/>
          <w:lang w:val="uk-UA"/>
        </w:rPr>
        <w:t>Керівник підприємства зобов'язаний:</w:t>
      </w:r>
    </w:p>
    <w:p w:rsidR="007C04B8" w:rsidRDefault="007C04B8" w:rsidP="00CF1C09">
      <w:pPr>
        <w:pStyle w:val="HTML"/>
        <w:numPr>
          <w:ilvl w:val="2"/>
          <w:numId w:val="17"/>
        </w:numPr>
        <w:tabs>
          <w:tab w:val="clear" w:pos="3105"/>
          <w:tab w:val="num" w:pos="0"/>
        </w:tabs>
        <w:ind w:left="0" w:firstLine="480"/>
        <w:jc w:val="both"/>
        <w:rPr>
          <w:rFonts w:ascii="Times New Roman" w:hAnsi="Times New Roman" w:cs="Times New Roman"/>
          <w:sz w:val="22"/>
          <w:szCs w:val="22"/>
          <w:lang w:val="uk-UA"/>
        </w:rPr>
      </w:pPr>
      <w:r w:rsidRPr="00DD2CF2">
        <w:rPr>
          <w:rFonts w:ascii="Times New Roman" w:hAnsi="Times New Roman" w:cs="Times New Roman"/>
          <w:sz w:val="22"/>
          <w:szCs w:val="22"/>
          <w:lang w:val="uk-UA"/>
        </w:rPr>
        <w:t>створити необхідні умови для правильного ведення</w:t>
      </w:r>
      <w:r>
        <w:rPr>
          <w:rFonts w:ascii="Times New Roman" w:hAnsi="Times New Roman" w:cs="Times New Roman"/>
          <w:sz w:val="22"/>
          <w:szCs w:val="22"/>
          <w:lang w:val="uk-UA"/>
        </w:rPr>
        <w:t xml:space="preserve"> </w:t>
      </w:r>
      <w:r w:rsidRPr="00DD2CF2">
        <w:rPr>
          <w:rFonts w:ascii="Times New Roman" w:hAnsi="Times New Roman" w:cs="Times New Roman"/>
          <w:sz w:val="22"/>
          <w:szCs w:val="22"/>
          <w:lang w:val="uk-UA"/>
        </w:rPr>
        <w:t>бухгалтерського обліку</w:t>
      </w:r>
      <w:r>
        <w:rPr>
          <w:rFonts w:ascii="Times New Roman" w:hAnsi="Times New Roman" w:cs="Times New Roman"/>
          <w:sz w:val="22"/>
          <w:szCs w:val="22"/>
          <w:lang w:val="uk-UA"/>
        </w:rPr>
        <w:t>;</w:t>
      </w:r>
    </w:p>
    <w:p w:rsidR="007C04B8" w:rsidRDefault="007C04B8" w:rsidP="00CF1C09">
      <w:pPr>
        <w:pStyle w:val="HTML"/>
        <w:numPr>
          <w:ilvl w:val="2"/>
          <w:numId w:val="17"/>
        </w:numPr>
        <w:tabs>
          <w:tab w:val="clear" w:pos="3105"/>
          <w:tab w:val="num" w:pos="0"/>
        </w:tabs>
        <w:ind w:left="0" w:firstLine="480"/>
        <w:jc w:val="both"/>
        <w:rPr>
          <w:rFonts w:ascii="Times New Roman" w:hAnsi="Times New Roman" w:cs="Times New Roman"/>
          <w:sz w:val="22"/>
          <w:szCs w:val="22"/>
          <w:lang w:val="uk-UA"/>
        </w:rPr>
      </w:pPr>
      <w:r w:rsidRPr="00DD2CF2">
        <w:rPr>
          <w:rFonts w:ascii="Times New Roman" w:hAnsi="Times New Roman" w:cs="Times New Roman"/>
          <w:sz w:val="22"/>
          <w:szCs w:val="22"/>
          <w:lang w:val="uk-UA"/>
        </w:rPr>
        <w:t xml:space="preserve">забезпечити неухильне виконання всіма підрозділами,  службами та працівниками, причетними до бухгалтерського обліку, </w:t>
      </w:r>
      <w:r>
        <w:rPr>
          <w:rFonts w:ascii="Times New Roman" w:hAnsi="Times New Roman" w:cs="Times New Roman"/>
          <w:sz w:val="22"/>
          <w:szCs w:val="22"/>
          <w:lang w:val="uk-UA"/>
        </w:rPr>
        <w:t>п</w:t>
      </w:r>
      <w:r w:rsidRPr="00DD2CF2">
        <w:rPr>
          <w:rFonts w:ascii="Times New Roman" w:hAnsi="Times New Roman" w:cs="Times New Roman"/>
          <w:sz w:val="22"/>
          <w:szCs w:val="22"/>
          <w:lang w:val="uk-UA"/>
        </w:rPr>
        <w:t xml:space="preserve">равомірних вимог бухгалтера щодо дотримання порядку оформлення та подання до обліку  первинних документів. </w:t>
      </w:r>
    </w:p>
    <w:p w:rsidR="007C04B8" w:rsidRDefault="007C04B8" w:rsidP="007C04B8">
      <w:pPr>
        <w:pStyle w:val="HTML"/>
        <w:ind w:firstLine="600"/>
        <w:jc w:val="both"/>
        <w:rPr>
          <w:rFonts w:ascii="Times New Roman" w:hAnsi="Times New Roman" w:cs="Times New Roman"/>
          <w:sz w:val="22"/>
          <w:szCs w:val="22"/>
          <w:lang w:val="uk-UA"/>
        </w:rPr>
      </w:pPr>
      <w:r w:rsidRPr="0080288D">
        <w:rPr>
          <w:rFonts w:ascii="Times New Roman" w:hAnsi="Times New Roman" w:cs="Times New Roman"/>
          <w:b/>
          <w:sz w:val="22"/>
          <w:szCs w:val="22"/>
          <w:lang w:val="uk-UA"/>
        </w:rPr>
        <w:t>Головний  бухгалтер</w:t>
      </w:r>
      <w:r w:rsidRPr="00DD2CF2">
        <w:rPr>
          <w:rFonts w:ascii="Times New Roman" w:hAnsi="Times New Roman" w:cs="Times New Roman"/>
          <w:sz w:val="22"/>
          <w:szCs w:val="22"/>
          <w:lang w:val="uk-UA"/>
        </w:rPr>
        <w:t xml:space="preserve"> або особа, на яку покладено ведення</w:t>
      </w:r>
      <w:r>
        <w:rPr>
          <w:rFonts w:ascii="Times New Roman" w:hAnsi="Times New Roman" w:cs="Times New Roman"/>
          <w:sz w:val="22"/>
          <w:szCs w:val="22"/>
          <w:lang w:val="uk-UA"/>
        </w:rPr>
        <w:t xml:space="preserve"> </w:t>
      </w:r>
      <w:r w:rsidRPr="00DD2CF2">
        <w:rPr>
          <w:rFonts w:ascii="Times New Roman" w:hAnsi="Times New Roman" w:cs="Times New Roman"/>
          <w:sz w:val="22"/>
          <w:szCs w:val="22"/>
          <w:lang w:val="uk-UA"/>
        </w:rPr>
        <w:t xml:space="preserve">бухгалтерського обліку підприємства (далі - бухгалтер): </w:t>
      </w:r>
    </w:p>
    <w:p w:rsidR="007C04B8" w:rsidRDefault="007C04B8" w:rsidP="00CF1C09">
      <w:pPr>
        <w:pStyle w:val="HTML"/>
        <w:numPr>
          <w:ilvl w:val="3"/>
          <w:numId w:val="17"/>
        </w:numPr>
        <w:tabs>
          <w:tab w:val="clear" w:pos="3825"/>
          <w:tab w:val="num" w:pos="0"/>
        </w:tabs>
        <w:ind w:left="0" w:firstLine="480"/>
        <w:jc w:val="both"/>
        <w:rPr>
          <w:rFonts w:ascii="Times New Roman" w:hAnsi="Times New Roman" w:cs="Times New Roman"/>
          <w:sz w:val="22"/>
          <w:szCs w:val="22"/>
          <w:lang w:val="uk-UA"/>
        </w:rPr>
      </w:pPr>
      <w:r w:rsidRPr="00DD2CF2">
        <w:rPr>
          <w:rFonts w:ascii="Times New Roman" w:hAnsi="Times New Roman" w:cs="Times New Roman"/>
          <w:sz w:val="22"/>
          <w:szCs w:val="22"/>
          <w:lang w:val="uk-UA"/>
        </w:rPr>
        <w:t xml:space="preserve">забезпечує дотримання на підприємстві встановлених  єдиних методологічних засад бухгалтерського обліку, складання і </w:t>
      </w:r>
      <w:r>
        <w:rPr>
          <w:rFonts w:ascii="Times New Roman" w:hAnsi="Times New Roman" w:cs="Times New Roman"/>
          <w:sz w:val="22"/>
          <w:szCs w:val="22"/>
          <w:lang w:val="uk-UA"/>
        </w:rPr>
        <w:t>п</w:t>
      </w:r>
      <w:r w:rsidRPr="00DD2CF2">
        <w:rPr>
          <w:rFonts w:ascii="Times New Roman" w:hAnsi="Times New Roman" w:cs="Times New Roman"/>
          <w:sz w:val="22"/>
          <w:szCs w:val="22"/>
          <w:lang w:val="uk-UA"/>
        </w:rPr>
        <w:t>одання у встановлені строки фінансової звітності;</w:t>
      </w:r>
    </w:p>
    <w:p w:rsidR="007C04B8" w:rsidRDefault="007C04B8" w:rsidP="00CF1C09">
      <w:pPr>
        <w:pStyle w:val="HTML"/>
        <w:numPr>
          <w:ilvl w:val="3"/>
          <w:numId w:val="17"/>
        </w:numPr>
        <w:tabs>
          <w:tab w:val="clear" w:pos="3825"/>
          <w:tab w:val="num" w:pos="0"/>
        </w:tabs>
        <w:ind w:left="0" w:firstLine="480"/>
        <w:jc w:val="both"/>
        <w:rPr>
          <w:rFonts w:ascii="Times New Roman" w:hAnsi="Times New Roman" w:cs="Times New Roman"/>
          <w:sz w:val="22"/>
          <w:szCs w:val="22"/>
          <w:lang w:val="uk-UA"/>
        </w:rPr>
      </w:pPr>
      <w:r w:rsidRPr="00DD2CF2">
        <w:rPr>
          <w:rFonts w:ascii="Times New Roman" w:hAnsi="Times New Roman" w:cs="Times New Roman"/>
          <w:sz w:val="22"/>
          <w:szCs w:val="22"/>
          <w:lang w:val="uk-UA"/>
        </w:rPr>
        <w:t xml:space="preserve"> організує контроль за відображенням на рахунках бухгалтерського</w:t>
      </w:r>
      <w:r>
        <w:rPr>
          <w:rFonts w:ascii="Times New Roman" w:hAnsi="Times New Roman" w:cs="Times New Roman"/>
          <w:sz w:val="22"/>
          <w:szCs w:val="22"/>
          <w:lang w:val="uk-UA"/>
        </w:rPr>
        <w:t xml:space="preserve"> </w:t>
      </w:r>
      <w:r w:rsidRPr="00DD2CF2">
        <w:rPr>
          <w:rFonts w:ascii="Times New Roman" w:hAnsi="Times New Roman" w:cs="Times New Roman"/>
          <w:sz w:val="22"/>
          <w:szCs w:val="22"/>
          <w:lang w:val="uk-UA"/>
        </w:rPr>
        <w:t xml:space="preserve">обліку всіх господарських операцій; </w:t>
      </w:r>
    </w:p>
    <w:p w:rsidR="007C04B8" w:rsidRDefault="007C04B8" w:rsidP="00CF1C09">
      <w:pPr>
        <w:pStyle w:val="HTML"/>
        <w:numPr>
          <w:ilvl w:val="3"/>
          <w:numId w:val="17"/>
        </w:numPr>
        <w:tabs>
          <w:tab w:val="clear" w:pos="3825"/>
          <w:tab w:val="num" w:pos="0"/>
        </w:tabs>
        <w:ind w:left="0" w:firstLine="480"/>
        <w:jc w:val="both"/>
        <w:rPr>
          <w:rFonts w:ascii="Times New Roman" w:hAnsi="Times New Roman" w:cs="Times New Roman"/>
          <w:sz w:val="22"/>
          <w:szCs w:val="22"/>
          <w:lang w:val="uk-UA"/>
        </w:rPr>
      </w:pPr>
      <w:r w:rsidRPr="00DD2CF2">
        <w:rPr>
          <w:rFonts w:ascii="Times New Roman" w:hAnsi="Times New Roman" w:cs="Times New Roman"/>
          <w:sz w:val="22"/>
          <w:szCs w:val="22"/>
          <w:lang w:val="uk-UA"/>
        </w:rPr>
        <w:t xml:space="preserve">бере участь в оформленні матеріалів, пов'язаних з нестачею </w:t>
      </w:r>
      <w:r>
        <w:rPr>
          <w:rFonts w:ascii="Times New Roman" w:hAnsi="Times New Roman" w:cs="Times New Roman"/>
          <w:sz w:val="22"/>
          <w:szCs w:val="22"/>
          <w:lang w:val="uk-UA"/>
        </w:rPr>
        <w:t>т</w:t>
      </w:r>
      <w:r w:rsidRPr="00DD2CF2">
        <w:rPr>
          <w:rFonts w:ascii="Times New Roman" w:hAnsi="Times New Roman" w:cs="Times New Roman"/>
          <w:sz w:val="22"/>
          <w:szCs w:val="22"/>
          <w:lang w:val="uk-UA"/>
        </w:rPr>
        <w:t xml:space="preserve">а відшкодуванням втрат від нестачі, крадіжки і псування активів </w:t>
      </w:r>
      <w:r w:rsidRPr="00DD2CF2">
        <w:rPr>
          <w:rFonts w:ascii="Times New Roman" w:hAnsi="Times New Roman" w:cs="Times New Roman"/>
          <w:sz w:val="22"/>
          <w:szCs w:val="22"/>
          <w:lang w:val="uk-UA"/>
        </w:rPr>
        <w:br/>
        <w:t xml:space="preserve">підприємства; </w:t>
      </w:r>
    </w:p>
    <w:p w:rsidR="007C04B8" w:rsidRPr="0080288D" w:rsidRDefault="007C04B8" w:rsidP="0080288D">
      <w:pPr>
        <w:pStyle w:val="HTML"/>
        <w:numPr>
          <w:ilvl w:val="3"/>
          <w:numId w:val="17"/>
        </w:numPr>
        <w:tabs>
          <w:tab w:val="clear" w:pos="3825"/>
          <w:tab w:val="num" w:pos="0"/>
        </w:tabs>
        <w:ind w:left="0" w:firstLine="480"/>
        <w:jc w:val="both"/>
        <w:rPr>
          <w:rFonts w:ascii="Times New Roman" w:hAnsi="Times New Roman" w:cs="Times New Roman"/>
          <w:sz w:val="22"/>
          <w:szCs w:val="22"/>
          <w:lang w:val="uk-UA"/>
        </w:rPr>
      </w:pPr>
      <w:r w:rsidRPr="0080288D">
        <w:rPr>
          <w:rFonts w:ascii="Times New Roman" w:hAnsi="Times New Roman" w:cs="Times New Roman"/>
          <w:sz w:val="22"/>
          <w:szCs w:val="22"/>
          <w:lang w:val="uk-UA"/>
        </w:rPr>
        <w:t xml:space="preserve">забезпечує перевірку стану бухгалтерського обліку у філіях, </w:t>
      </w:r>
      <w:r w:rsidRPr="0080288D">
        <w:rPr>
          <w:rFonts w:ascii="Times New Roman" w:hAnsi="Times New Roman" w:cs="Times New Roman"/>
          <w:sz w:val="22"/>
          <w:szCs w:val="22"/>
          <w:lang w:val="uk-UA"/>
        </w:rPr>
        <w:br/>
        <w:t xml:space="preserve">представництвах, відділеннях та інших відокремлених підрозділах </w:t>
      </w:r>
      <w:r w:rsidRPr="0080288D">
        <w:rPr>
          <w:rFonts w:ascii="Times New Roman" w:hAnsi="Times New Roman" w:cs="Times New Roman"/>
          <w:sz w:val="22"/>
          <w:szCs w:val="22"/>
          <w:lang w:val="uk-UA"/>
        </w:rPr>
        <w:br/>
        <w:t xml:space="preserve">підприємства. </w:t>
      </w:r>
      <w:r w:rsidRPr="0080288D">
        <w:rPr>
          <w:rFonts w:ascii="Times New Roman" w:hAnsi="Times New Roman" w:cs="Times New Roman"/>
          <w:sz w:val="22"/>
          <w:szCs w:val="22"/>
          <w:lang w:val="uk-UA"/>
        </w:rPr>
        <w:br/>
      </w:r>
    </w:p>
    <w:p w:rsidR="00E11BBE" w:rsidRDefault="00E11BBE" w:rsidP="00D31C5D">
      <w:pPr>
        <w:ind w:firstLine="561"/>
        <w:rPr>
          <w:b/>
          <w:i/>
          <w:color w:val="000000"/>
          <w:sz w:val="24"/>
          <w:szCs w:val="24"/>
        </w:rPr>
      </w:pPr>
    </w:p>
    <w:p w:rsidR="00E11BBE" w:rsidRDefault="00E11BBE" w:rsidP="00D31C5D">
      <w:pPr>
        <w:ind w:firstLine="561"/>
        <w:rPr>
          <w:b/>
          <w:i/>
          <w:color w:val="000000"/>
          <w:sz w:val="24"/>
          <w:szCs w:val="24"/>
        </w:rPr>
      </w:pPr>
    </w:p>
    <w:p w:rsidR="00D31C5D" w:rsidRDefault="00D65A3E" w:rsidP="00D31C5D">
      <w:pPr>
        <w:ind w:firstLine="561"/>
        <w:rPr>
          <w:b/>
          <w:i/>
          <w:color w:val="000000"/>
          <w:sz w:val="24"/>
          <w:szCs w:val="24"/>
        </w:rPr>
      </w:pPr>
      <w:r>
        <w:rPr>
          <w:b/>
          <w:i/>
          <w:noProof/>
          <w:color w:val="000000"/>
          <w:sz w:val="24"/>
          <w:szCs w:val="24"/>
          <w:lang/>
        </w:rPr>
        <w:drawing>
          <wp:anchor distT="0" distB="0" distL="114300" distR="114300" simplePos="0" relativeHeight="251645952" behindDoc="1" locked="0" layoutInCell="1" allowOverlap="1">
            <wp:simplePos x="0" y="0"/>
            <wp:positionH relativeFrom="column">
              <wp:posOffset>76200</wp:posOffset>
            </wp:positionH>
            <wp:positionV relativeFrom="paragraph">
              <wp:posOffset>59055</wp:posOffset>
            </wp:positionV>
            <wp:extent cx="485775" cy="514350"/>
            <wp:effectExtent l="0" t="0" r="9525" b="0"/>
            <wp:wrapTight wrapText="bothSides">
              <wp:wrapPolygon edited="0">
                <wp:start x="0" y="0"/>
                <wp:lineTo x="0" y="20800"/>
                <wp:lineTo x="21176" y="20800"/>
                <wp:lineTo x="21176" y="0"/>
                <wp:lineTo x="0" y="0"/>
              </wp:wrapPolygon>
            </wp:wrapTight>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5775" cy="514350"/>
                    </a:xfrm>
                    <a:prstGeom prst="rect">
                      <a:avLst/>
                    </a:prstGeom>
                    <a:noFill/>
                  </pic:spPr>
                </pic:pic>
              </a:graphicData>
            </a:graphic>
            <wp14:sizeRelH relativeFrom="page">
              <wp14:pctWidth>0</wp14:pctWidth>
            </wp14:sizeRelH>
            <wp14:sizeRelV relativeFrom="page">
              <wp14:pctHeight>0</wp14:pctHeight>
            </wp14:sizeRelV>
          </wp:anchor>
        </w:drawing>
      </w:r>
      <w:r w:rsidR="00C74A43">
        <w:rPr>
          <w:b/>
          <w:i/>
          <w:color w:val="000000"/>
          <w:sz w:val="24"/>
          <w:szCs w:val="24"/>
        </w:rPr>
        <w:t>Контрольні зап</w:t>
      </w:r>
      <w:r w:rsidR="00566256" w:rsidRPr="00566256">
        <w:rPr>
          <w:b/>
          <w:i/>
          <w:color w:val="000000"/>
          <w:sz w:val="24"/>
          <w:szCs w:val="24"/>
        </w:rPr>
        <w:t xml:space="preserve">итання </w:t>
      </w:r>
    </w:p>
    <w:p w:rsidR="00C03508" w:rsidRPr="000D5675" w:rsidRDefault="00C03508" w:rsidP="00631B16">
      <w:pPr>
        <w:jc w:val="both"/>
        <w:rPr>
          <w:color w:val="000000"/>
          <w:sz w:val="22"/>
          <w:szCs w:val="22"/>
        </w:rPr>
      </w:pPr>
      <w:r w:rsidRPr="000D5675">
        <w:rPr>
          <w:color w:val="000000"/>
          <w:sz w:val="22"/>
          <w:szCs w:val="22"/>
        </w:rPr>
        <w:t xml:space="preserve">1. </w:t>
      </w:r>
      <w:r w:rsidR="00987BF5" w:rsidRPr="000D5675">
        <w:rPr>
          <w:color w:val="000000"/>
          <w:sz w:val="22"/>
          <w:szCs w:val="22"/>
        </w:rPr>
        <w:t>Дайте визначення обліку.</w:t>
      </w:r>
    </w:p>
    <w:p w:rsidR="00987BF5" w:rsidRPr="000D5675" w:rsidRDefault="00987BF5" w:rsidP="00631B16">
      <w:pPr>
        <w:jc w:val="both"/>
        <w:rPr>
          <w:color w:val="000000"/>
          <w:sz w:val="22"/>
          <w:szCs w:val="22"/>
        </w:rPr>
      </w:pPr>
      <w:r w:rsidRPr="000D5675">
        <w:rPr>
          <w:color w:val="000000"/>
          <w:sz w:val="22"/>
          <w:szCs w:val="22"/>
        </w:rPr>
        <w:t>2. Які види господарського обліку Ви знаєте?</w:t>
      </w:r>
    </w:p>
    <w:p w:rsidR="005B72F3" w:rsidRPr="000D5675" w:rsidRDefault="005B72F3" w:rsidP="007C04B8">
      <w:pPr>
        <w:jc w:val="both"/>
        <w:rPr>
          <w:color w:val="000000"/>
          <w:sz w:val="22"/>
          <w:szCs w:val="22"/>
        </w:rPr>
      </w:pPr>
      <w:r w:rsidRPr="000D5675">
        <w:rPr>
          <w:color w:val="000000"/>
          <w:sz w:val="22"/>
          <w:szCs w:val="22"/>
        </w:rPr>
        <w:lastRenderedPageBreak/>
        <w:t>3. За якими ознаками класифікують бухгалтерський облік?</w:t>
      </w:r>
    </w:p>
    <w:p w:rsidR="005B72F3" w:rsidRPr="000D5675" w:rsidRDefault="005B72F3" w:rsidP="007C04B8">
      <w:pPr>
        <w:jc w:val="both"/>
        <w:rPr>
          <w:color w:val="000000"/>
          <w:sz w:val="22"/>
          <w:szCs w:val="22"/>
        </w:rPr>
      </w:pPr>
      <w:r w:rsidRPr="000D5675">
        <w:rPr>
          <w:color w:val="000000"/>
          <w:sz w:val="22"/>
          <w:szCs w:val="22"/>
        </w:rPr>
        <w:t>4. Охарактеризуйте кожний вид господарського обліку.</w:t>
      </w:r>
    </w:p>
    <w:p w:rsidR="005B72F3" w:rsidRPr="000D5675" w:rsidRDefault="005B72F3" w:rsidP="000D5675">
      <w:pPr>
        <w:ind w:firstLine="561"/>
        <w:jc w:val="both"/>
        <w:rPr>
          <w:color w:val="000000"/>
          <w:sz w:val="22"/>
          <w:szCs w:val="22"/>
        </w:rPr>
      </w:pPr>
      <w:r w:rsidRPr="000D5675">
        <w:rPr>
          <w:color w:val="000000"/>
          <w:sz w:val="22"/>
          <w:szCs w:val="22"/>
        </w:rPr>
        <w:t>5. Для чого призначений фінансовий облік?</w:t>
      </w:r>
    </w:p>
    <w:p w:rsidR="00566256" w:rsidRDefault="005B72F3" w:rsidP="000D5675">
      <w:pPr>
        <w:ind w:firstLine="561"/>
        <w:jc w:val="both"/>
        <w:rPr>
          <w:sz w:val="22"/>
          <w:szCs w:val="22"/>
        </w:rPr>
      </w:pPr>
      <w:r w:rsidRPr="000D5675">
        <w:rPr>
          <w:color w:val="000000"/>
          <w:sz w:val="22"/>
          <w:szCs w:val="22"/>
        </w:rPr>
        <w:t xml:space="preserve">6. </w:t>
      </w:r>
      <w:r w:rsidR="000D5675" w:rsidRPr="000D5675">
        <w:rPr>
          <w:color w:val="000000"/>
          <w:sz w:val="22"/>
          <w:szCs w:val="22"/>
        </w:rPr>
        <w:t xml:space="preserve">У якому законі визначені </w:t>
      </w:r>
      <w:r w:rsidR="000D5675" w:rsidRPr="000D5675">
        <w:rPr>
          <w:sz w:val="22"/>
          <w:szCs w:val="22"/>
        </w:rPr>
        <w:t xml:space="preserve">правові засади регулювання, організації, ведення бухгалтерського обліку та складання фінансової звітності в Україні </w:t>
      </w:r>
      <w:r w:rsidR="000D5675">
        <w:rPr>
          <w:sz w:val="22"/>
          <w:szCs w:val="22"/>
        </w:rPr>
        <w:t>?</w:t>
      </w:r>
    </w:p>
    <w:p w:rsidR="000D5675" w:rsidRDefault="000D5675" w:rsidP="000D5675">
      <w:pPr>
        <w:ind w:firstLine="561"/>
        <w:jc w:val="both"/>
        <w:rPr>
          <w:sz w:val="22"/>
          <w:szCs w:val="22"/>
        </w:rPr>
      </w:pPr>
      <w:r>
        <w:rPr>
          <w:sz w:val="22"/>
          <w:szCs w:val="22"/>
        </w:rPr>
        <w:t xml:space="preserve">7. </w:t>
      </w:r>
      <w:r w:rsidR="00EE7555">
        <w:rPr>
          <w:sz w:val="22"/>
          <w:szCs w:val="22"/>
        </w:rPr>
        <w:t xml:space="preserve">Назвіть мету та завдання </w:t>
      </w:r>
      <w:r w:rsidR="00EE7555" w:rsidRPr="000D5675">
        <w:rPr>
          <w:sz w:val="22"/>
          <w:szCs w:val="22"/>
        </w:rPr>
        <w:t>бухгалтерського обліку</w:t>
      </w:r>
      <w:r w:rsidR="00EE7555">
        <w:rPr>
          <w:sz w:val="22"/>
          <w:szCs w:val="22"/>
        </w:rPr>
        <w:t>.</w:t>
      </w:r>
    </w:p>
    <w:p w:rsidR="00EE7555" w:rsidRDefault="00EE7555" w:rsidP="000D5675">
      <w:pPr>
        <w:ind w:firstLine="561"/>
        <w:jc w:val="both"/>
        <w:rPr>
          <w:sz w:val="22"/>
          <w:szCs w:val="22"/>
        </w:rPr>
      </w:pPr>
      <w:r>
        <w:rPr>
          <w:sz w:val="22"/>
          <w:szCs w:val="22"/>
        </w:rPr>
        <w:t xml:space="preserve">8. Яким вимогам повинен відповідати </w:t>
      </w:r>
      <w:r w:rsidRPr="000D5675">
        <w:rPr>
          <w:sz w:val="22"/>
          <w:szCs w:val="22"/>
        </w:rPr>
        <w:t>бухгалтерськ</w:t>
      </w:r>
      <w:r>
        <w:rPr>
          <w:sz w:val="22"/>
          <w:szCs w:val="22"/>
        </w:rPr>
        <w:t>ий</w:t>
      </w:r>
      <w:r w:rsidRPr="000D5675">
        <w:rPr>
          <w:sz w:val="22"/>
          <w:szCs w:val="22"/>
        </w:rPr>
        <w:t xml:space="preserve"> облік</w:t>
      </w:r>
      <w:r>
        <w:rPr>
          <w:sz w:val="22"/>
          <w:szCs w:val="22"/>
        </w:rPr>
        <w:t>? Дайте характеристику кожній з них.</w:t>
      </w:r>
    </w:p>
    <w:p w:rsidR="00EE7555" w:rsidRDefault="00EE7555" w:rsidP="000D5675">
      <w:pPr>
        <w:ind w:firstLine="561"/>
        <w:jc w:val="both"/>
        <w:rPr>
          <w:sz w:val="22"/>
          <w:szCs w:val="22"/>
        </w:rPr>
      </w:pPr>
      <w:r>
        <w:rPr>
          <w:sz w:val="22"/>
          <w:szCs w:val="22"/>
        </w:rPr>
        <w:t xml:space="preserve">9. </w:t>
      </w:r>
      <w:r w:rsidR="00975D94">
        <w:rPr>
          <w:sz w:val="22"/>
          <w:szCs w:val="22"/>
        </w:rPr>
        <w:t>Наведіть приклади натуральних і трудових вимірників.</w:t>
      </w:r>
    </w:p>
    <w:p w:rsidR="00975D94" w:rsidRDefault="00975D94" w:rsidP="000D5675">
      <w:pPr>
        <w:ind w:firstLine="561"/>
        <w:jc w:val="both"/>
        <w:rPr>
          <w:sz w:val="22"/>
          <w:szCs w:val="22"/>
        </w:rPr>
      </w:pPr>
      <w:r>
        <w:rPr>
          <w:sz w:val="22"/>
          <w:szCs w:val="22"/>
        </w:rPr>
        <w:t>10. Для чого використовують грошові вимірники?</w:t>
      </w:r>
    </w:p>
    <w:p w:rsidR="00975D94" w:rsidRDefault="00975D94" w:rsidP="000D5675">
      <w:pPr>
        <w:ind w:firstLine="561"/>
        <w:jc w:val="both"/>
        <w:rPr>
          <w:sz w:val="22"/>
          <w:szCs w:val="22"/>
        </w:rPr>
      </w:pPr>
      <w:r>
        <w:rPr>
          <w:sz w:val="22"/>
          <w:szCs w:val="22"/>
        </w:rPr>
        <w:t xml:space="preserve">11. </w:t>
      </w:r>
      <w:r w:rsidR="00B03BF7">
        <w:rPr>
          <w:sz w:val="22"/>
          <w:szCs w:val="22"/>
        </w:rPr>
        <w:t xml:space="preserve">Дайте визначення предмету і методу </w:t>
      </w:r>
      <w:r w:rsidR="00B03BF7" w:rsidRPr="000D5675">
        <w:rPr>
          <w:sz w:val="22"/>
          <w:szCs w:val="22"/>
        </w:rPr>
        <w:t>бухгалтерського обліку</w:t>
      </w:r>
      <w:r w:rsidR="00B03BF7">
        <w:rPr>
          <w:sz w:val="22"/>
          <w:szCs w:val="22"/>
        </w:rPr>
        <w:t>.</w:t>
      </w:r>
    </w:p>
    <w:p w:rsidR="00B03BF7" w:rsidRDefault="00B03BF7" w:rsidP="000D5675">
      <w:pPr>
        <w:ind w:firstLine="561"/>
        <w:jc w:val="both"/>
        <w:rPr>
          <w:sz w:val="22"/>
          <w:szCs w:val="22"/>
        </w:rPr>
      </w:pPr>
      <w:r>
        <w:rPr>
          <w:sz w:val="22"/>
          <w:szCs w:val="22"/>
        </w:rPr>
        <w:t xml:space="preserve">12. Які об’єкти </w:t>
      </w:r>
      <w:r w:rsidRPr="000D5675">
        <w:rPr>
          <w:sz w:val="22"/>
          <w:szCs w:val="22"/>
        </w:rPr>
        <w:t>бухгалтерського обліку</w:t>
      </w:r>
      <w:r w:rsidR="0032602C">
        <w:rPr>
          <w:sz w:val="22"/>
          <w:szCs w:val="22"/>
        </w:rPr>
        <w:t xml:space="preserve"> В</w:t>
      </w:r>
      <w:r>
        <w:rPr>
          <w:sz w:val="22"/>
          <w:szCs w:val="22"/>
        </w:rPr>
        <w:t>и знаєте?</w:t>
      </w:r>
    </w:p>
    <w:p w:rsidR="00B03BF7" w:rsidRDefault="00B03BF7" w:rsidP="000D5675">
      <w:pPr>
        <w:ind w:firstLine="561"/>
        <w:jc w:val="both"/>
        <w:rPr>
          <w:sz w:val="22"/>
          <w:szCs w:val="22"/>
        </w:rPr>
      </w:pPr>
      <w:r>
        <w:rPr>
          <w:sz w:val="22"/>
          <w:szCs w:val="22"/>
        </w:rPr>
        <w:t>13.</w:t>
      </w:r>
      <w:r w:rsidR="0032602C">
        <w:rPr>
          <w:sz w:val="22"/>
          <w:szCs w:val="22"/>
        </w:rPr>
        <w:t xml:space="preserve"> Хто належить до внутрішніх і зовнішніх користувачів облікової інформації?</w:t>
      </w:r>
    </w:p>
    <w:p w:rsidR="0032602C" w:rsidRDefault="0032602C" w:rsidP="000D5675">
      <w:pPr>
        <w:ind w:firstLine="561"/>
        <w:jc w:val="both"/>
        <w:rPr>
          <w:sz w:val="22"/>
          <w:szCs w:val="22"/>
        </w:rPr>
      </w:pPr>
      <w:r>
        <w:rPr>
          <w:sz w:val="22"/>
          <w:szCs w:val="22"/>
        </w:rPr>
        <w:t>14.</w:t>
      </w:r>
      <w:r w:rsidRPr="0032602C">
        <w:rPr>
          <w:b/>
          <w:sz w:val="22"/>
          <w:szCs w:val="22"/>
        </w:rPr>
        <w:t xml:space="preserve"> </w:t>
      </w:r>
      <w:r w:rsidRPr="0032602C">
        <w:rPr>
          <w:sz w:val="22"/>
          <w:szCs w:val="22"/>
        </w:rPr>
        <w:t>Що таке принцип</w:t>
      </w:r>
      <w:r w:rsidRPr="00A058F8">
        <w:rPr>
          <w:sz w:val="22"/>
          <w:szCs w:val="22"/>
        </w:rPr>
        <w:t xml:space="preserve"> бухгалтерського обліку</w:t>
      </w:r>
      <w:r>
        <w:rPr>
          <w:sz w:val="22"/>
          <w:szCs w:val="22"/>
        </w:rPr>
        <w:t>?</w:t>
      </w:r>
    </w:p>
    <w:p w:rsidR="0032602C" w:rsidRDefault="0032602C" w:rsidP="000D5675">
      <w:pPr>
        <w:ind w:firstLine="561"/>
        <w:jc w:val="both"/>
        <w:rPr>
          <w:sz w:val="22"/>
          <w:szCs w:val="22"/>
        </w:rPr>
      </w:pPr>
      <w:r>
        <w:rPr>
          <w:sz w:val="22"/>
          <w:szCs w:val="22"/>
        </w:rPr>
        <w:t xml:space="preserve">15. Які </w:t>
      </w:r>
      <w:r w:rsidRPr="0032602C">
        <w:rPr>
          <w:sz w:val="22"/>
          <w:szCs w:val="22"/>
        </w:rPr>
        <w:t>принцип</w:t>
      </w:r>
      <w:r>
        <w:rPr>
          <w:sz w:val="22"/>
          <w:szCs w:val="22"/>
        </w:rPr>
        <w:t>и</w:t>
      </w:r>
      <w:r w:rsidRPr="00A058F8">
        <w:rPr>
          <w:sz w:val="22"/>
          <w:szCs w:val="22"/>
        </w:rPr>
        <w:t xml:space="preserve"> бухгалтерського обліку</w:t>
      </w:r>
      <w:r>
        <w:rPr>
          <w:sz w:val="22"/>
          <w:szCs w:val="22"/>
        </w:rPr>
        <w:t xml:space="preserve"> Вам відомі? Охарактеризуйте кожний із принципів.</w:t>
      </w:r>
    </w:p>
    <w:p w:rsidR="0032602C" w:rsidRPr="000D5675" w:rsidRDefault="0032602C" w:rsidP="000D5675">
      <w:pPr>
        <w:ind w:firstLine="561"/>
        <w:jc w:val="both"/>
        <w:rPr>
          <w:b/>
          <w:color w:val="000000"/>
          <w:sz w:val="22"/>
          <w:szCs w:val="22"/>
        </w:rPr>
      </w:pPr>
    </w:p>
    <w:p w:rsidR="00566256" w:rsidRDefault="00566256" w:rsidP="009C5994">
      <w:pPr>
        <w:ind w:firstLine="561"/>
        <w:jc w:val="center"/>
        <w:rPr>
          <w:b/>
          <w:color w:val="000000"/>
          <w:sz w:val="24"/>
          <w:szCs w:val="24"/>
        </w:rPr>
      </w:pPr>
    </w:p>
    <w:p w:rsidR="007C04B8" w:rsidRDefault="007C04B8" w:rsidP="009C5994">
      <w:pPr>
        <w:ind w:firstLine="561"/>
        <w:jc w:val="center"/>
        <w:rPr>
          <w:b/>
          <w:color w:val="000000"/>
          <w:sz w:val="24"/>
          <w:szCs w:val="24"/>
        </w:rPr>
      </w:pPr>
    </w:p>
    <w:p w:rsidR="009B6B6E" w:rsidRDefault="009B6B6E" w:rsidP="009C5994">
      <w:pPr>
        <w:ind w:firstLine="561"/>
        <w:jc w:val="center"/>
        <w:rPr>
          <w:b/>
          <w:color w:val="000000"/>
          <w:sz w:val="24"/>
          <w:szCs w:val="24"/>
        </w:rPr>
      </w:pPr>
    </w:p>
    <w:p w:rsidR="006441F0" w:rsidRDefault="006441F0" w:rsidP="009C5994">
      <w:pPr>
        <w:ind w:firstLine="561"/>
        <w:jc w:val="center"/>
        <w:rPr>
          <w:b/>
          <w:color w:val="000000"/>
          <w:sz w:val="24"/>
          <w:szCs w:val="24"/>
        </w:rPr>
      </w:pPr>
    </w:p>
    <w:p w:rsidR="00D31C5D" w:rsidRDefault="00D31C5D" w:rsidP="006212AB">
      <w:pPr>
        <w:jc w:val="center"/>
        <w:rPr>
          <w:b/>
          <w:color w:val="000000"/>
          <w:sz w:val="24"/>
          <w:szCs w:val="24"/>
        </w:rPr>
      </w:pPr>
      <w:r w:rsidRPr="009C5994">
        <w:rPr>
          <w:b/>
          <w:color w:val="000000"/>
          <w:sz w:val="24"/>
          <w:szCs w:val="24"/>
        </w:rPr>
        <w:t>Тема 2. Предмет і метод бухгалтерського обліку</w:t>
      </w:r>
    </w:p>
    <w:p w:rsidR="006441F0" w:rsidRDefault="006441F0" w:rsidP="00D31C5D">
      <w:pPr>
        <w:widowControl w:val="0"/>
        <w:ind w:firstLine="561"/>
        <w:jc w:val="both"/>
        <w:rPr>
          <w:b/>
          <w:i/>
          <w:color w:val="000000"/>
          <w:sz w:val="24"/>
          <w:szCs w:val="24"/>
        </w:rPr>
      </w:pPr>
    </w:p>
    <w:p w:rsidR="00F073F1" w:rsidRDefault="00D31C5D" w:rsidP="00D31C5D">
      <w:pPr>
        <w:widowControl w:val="0"/>
        <w:ind w:firstLine="561"/>
        <w:jc w:val="both"/>
        <w:rPr>
          <w:b/>
          <w:i/>
          <w:color w:val="000000"/>
          <w:sz w:val="24"/>
          <w:szCs w:val="24"/>
        </w:rPr>
      </w:pPr>
      <w:r w:rsidRPr="00012541">
        <w:rPr>
          <w:b/>
          <w:i/>
          <w:color w:val="000000"/>
          <w:sz w:val="24"/>
          <w:szCs w:val="24"/>
        </w:rPr>
        <w:t xml:space="preserve">Предмет бухгалтерського обліку. </w:t>
      </w:r>
    </w:p>
    <w:p w:rsidR="00F073F1" w:rsidRDefault="00F073F1" w:rsidP="00F073F1">
      <w:pPr>
        <w:pStyle w:val="a5"/>
        <w:ind w:firstLine="600"/>
        <w:jc w:val="both"/>
        <w:rPr>
          <w:sz w:val="22"/>
          <w:szCs w:val="22"/>
          <w:lang w:val="uk-UA"/>
        </w:rPr>
      </w:pPr>
      <w:r w:rsidRPr="00BD0176">
        <w:rPr>
          <w:b/>
          <w:sz w:val="22"/>
          <w:szCs w:val="22"/>
          <w:lang w:val="uk-UA"/>
        </w:rPr>
        <w:t xml:space="preserve">Предметом </w:t>
      </w:r>
      <w:r w:rsidRPr="00BD0176">
        <w:rPr>
          <w:sz w:val="22"/>
          <w:szCs w:val="22"/>
          <w:lang w:val="uk-UA"/>
        </w:rPr>
        <w:t xml:space="preserve">бухгалтерського обліку є </w:t>
      </w:r>
      <w:r w:rsidR="0055169B">
        <w:rPr>
          <w:sz w:val="22"/>
          <w:szCs w:val="22"/>
          <w:lang w:val="uk-UA"/>
        </w:rPr>
        <w:t>господарські засоби</w:t>
      </w:r>
      <w:r w:rsidRPr="00BD0176">
        <w:rPr>
          <w:sz w:val="22"/>
          <w:szCs w:val="22"/>
          <w:lang w:val="uk-UA"/>
        </w:rPr>
        <w:t>, джерел</w:t>
      </w:r>
      <w:r>
        <w:rPr>
          <w:sz w:val="22"/>
          <w:szCs w:val="22"/>
          <w:lang w:val="uk-UA"/>
        </w:rPr>
        <w:t xml:space="preserve">а </w:t>
      </w:r>
      <w:r w:rsidR="0055169B">
        <w:rPr>
          <w:sz w:val="22"/>
          <w:szCs w:val="22"/>
          <w:lang w:val="uk-UA"/>
        </w:rPr>
        <w:t>їх утворення</w:t>
      </w:r>
      <w:r>
        <w:rPr>
          <w:sz w:val="22"/>
          <w:szCs w:val="22"/>
          <w:lang w:val="uk-UA"/>
        </w:rPr>
        <w:t>,</w:t>
      </w:r>
      <w:r w:rsidRPr="00BD0176">
        <w:rPr>
          <w:sz w:val="22"/>
          <w:szCs w:val="22"/>
          <w:lang w:val="uk-UA"/>
        </w:rPr>
        <w:t xml:space="preserve"> господарські процеси та фінансові результати діяльності підприємства</w:t>
      </w:r>
      <w:r w:rsidR="0055169B">
        <w:rPr>
          <w:sz w:val="22"/>
          <w:szCs w:val="22"/>
          <w:lang w:val="uk-UA"/>
        </w:rPr>
        <w:t>.</w:t>
      </w:r>
    </w:p>
    <w:p w:rsidR="006441F0" w:rsidRDefault="006441F0" w:rsidP="00D31C5D">
      <w:pPr>
        <w:widowControl w:val="0"/>
        <w:ind w:firstLine="561"/>
        <w:jc w:val="both"/>
        <w:rPr>
          <w:b/>
          <w:i/>
          <w:color w:val="000000"/>
          <w:sz w:val="24"/>
          <w:szCs w:val="24"/>
        </w:rPr>
      </w:pPr>
    </w:p>
    <w:p w:rsidR="00D56CC1" w:rsidRDefault="00D31C5D" w:rsidP="00D31C5D">
      <w:pPr>
        <w:widowControl w:val="0"/>
        <w:ind w:firstLine="561"/>
        <w:jc w:val="both"/>
        <w:rPr>
          <w:b/>
          <w:i/>
          <w:color w:val="000000"/>
          <w:sz w:val="24"/>
          <w:szCs w:val="24"/>
        </w:rPr>
      </w:pPr>
      <w:r w:rsidRPr="00012541">
        <w:rPr>
          <w:b/>
          <w:i/>
          <w:color w:val="000000"/>
          <w:sz w:val="24"/>
          <w:szCs w:val="24"/>
        </w:rPr>
        <w:t xml:space="preserve">Господарські засоби. Джерела формування засобів. </w:t>
      </w:r>
    </w:p>
    <w:p w:rsidR="006441F0" w:rsidRDefault="006441F0" w:rsidP="00D31C5D">
      <w:pPr>
        <w:widowControl w:val="0"/>
        <w:ind w:firstLine="561"/>
        <w:jc w:val="both"/>
        <w:rPr>
          <w:color w:val="000000"/>
          <w:sz w:val="22"/>
          <w:szCs w:val="22"/>
        </w:rPr>
      </w:pPr>
    </w:p>
    <w:p w:rsidR="00D56CC1" w:rsidRDefault="00E54BD7" w:rsidP="00D31C5D">
      <w:pPr>
        <w:widowControl w:val="0"/>
        <w:ind w:firstLine="561"/>
        <w:jc w:val="both"/>
        <w:rPr>
          <w:color w:val="000000"/>
          <w:sz w:val="22"/>
          <w:szCs w:val="22"/>
        </w:rPr>
      </w:pPr>
      <w:r>
        <w:rPr>
          <w:color w:val="000000"/>
          <w:sz w:val="22"/>
          <w:szCs w:val="22"/>
        </w:rPr>
        <w:t>Для здійснення господарської діяльності кожне підприємство повинно мати будівлі, споруди, машини, обладнання, матеріали, грошові кошти та інші цінності, які в сукупності становлять активи (господарські засоби ) підприємства.</w:t>
      </w:r>
    </w:p>
    <w:p w:rsidR="00694BAB" w:rsidRDefault="00694BAB" w:rsidP="00D31C5D">
      <w:pPr>
        <w:widowControl w:val="0"/>
        <w:ind w:firstLine="561"/>
        <w:jc w:val="both"/>
        <w:rPr>
          <w:color w:val="000000"/>
          <w:sz w:val="22"/>
          <w:szCs w:val="22"/>
        </w:rPr>
      </w:pPr>
      <w:r w:rsidRPr="00694BAB">
        <w:rPr>
          <w:b/>
          <w:color w:val="000000"/>
          <w:sz w:val="22"/>
          <w:szCs w:val="22"/>
        </w:rPr>
        <w:lastRenderedPageBreak/>
        <w:t>Активи</w:t>
      </w:r>
      <w:r>
        <w:rPr>
          <w:color w:val="000000"/>
          <w:sz w:val="22"/>
          <w:szCs w:val="22"/>
        </w:rPr>
        <w:t xml:space="preserve"> – це ресурси, контрольовані підприємством у результаті минулих подій, використання яких, як очікується, приведе до отримання економічних вигод у майбутньому.</w:t>
      </w:r>
    </w:p>
    <w:p w:rsidR="006441F0" w:rsidRDefault="006441F0" w:rsidP="00D31C5D">
      <w:pPr>
        <w:widowControl w:val="0"/>
        <w:ind w:firstLine="561"/>
        <w:jc w:val="both"/>
        <w:rPr>
          <w:sz w:val="22"/>
          <w:szCs w:val="22"/>
        </w:rPr>
      </w:pPr>
    </w:p>
    <w:p w:rsidR="00694BAB" w:rsidRDefault="00694BAB" w:rsidP="00D31C5D">
      <w:pPr>
        <w:widowControl w:val="0"/>
        <w:ind w:firstLine="561"/>
        <w:jc w:val="both"/>
        <w:rPr>
          <w:sz w:val="22"/>
          <w:szCs w:val="22"/>
        </w:rPr>
      </w:pPr>
      <w:r w:rsidRPr="00694BAB">
        <w:rPr>
          <w:sz w:val="22"/>
          <w:szCs w:val="22"/>
        </w:rPr>
        <w:t>Для правильного управління господарською діяльністю необхідно мати інформацію не тільки про загальну суму господарських засобів підприємства, а й про джерела їх утворення та цільове призначення.</w:t>
      </w:r>
      <w:r w:rsidR="002358F0">
        <w:rPr>
          <w:sz w:val="22"/>
          <w:szCs w:val="22"/>
        </w:rPr>
        <w:t xml:space="preserve"> Господарські засоби підприємство отримує з різних </w:t>
      </w:r>
      <w:r w:rsidR="002358F0" w:rsidRPr="002358F0">
        <w:rPr>
          <w:b/>
          <w:sz w:val="22"/>
          <w:szCs w:val="22"/>
        </w:rPr>
        <w:t>джерел</w:t>
      </w:r>
      <w:r w:rsidR="002358F0">
        <w:rPr>
          <w:sz w:val="22"/>
          <w:szCs w:val="22"/>
        </w:rPr>
        <w:t xml:space="preserve"> (пасивів): статутного, резервного капіталів, власного прибутку, кредитів, цільового фінансування тощо.</w:t>
      </w:r>
    </w:p>
    <w:p w:rsidR="00A81D25" w:rsidRDefault="00A81D25" w:rsidP="002358F0">
      <w:pPr>
        <w:widowControl w:val="0"/>
        <w:ind w:firstLine="561"/>
        <w:jc w:val="both"/>
        <w:rPr>
          <w:b/>
          <w:i/>
          <w:color w:val="000000"/>
          <w:sz w:val="24"/>
          <w:szCs w:val="24"/>
        </w:rPr>
      </w:pPr>
    </w:p>
    <w:p w:rsidR="006441F0" w:rsidRDefault="006441F0" w:rsidP="002358F0">
      <w:pPr>
        <w:widowControl w:val="0"/>
        <w:ind w:firstLine="561"/>
        <w:jc w:val="both"/>
        <w:rPr>
          <w:b/>
          <w:i/>
          <w:color w:val="000000"/>
          <w:sz w:val="24"/>
          <w:szCs w:val="24"/>
        </w:rPr>
      </w:pPr>
    </w:p>
    <w:p w:rsidR="002358F0" w:rsidRDefault="002358F0" w:rsidP="002358F0">
      <w:pPr>
        <w:widowControl w:val="0"/>
        <w:ind w:firstLine="561"/>
        <w:jc w:val="both"/>
        <w:rPr>
          <w:b/>
          <w:i/>
          <w:color w:val="000000"/>
          <w:sz w:val="24"/>
          <w:szCs w:val="24"/>
        </w:rPr>
      </w:pPr>
      <w:r w:rsidRPr="00012541">
        <w:rPr>
          <w:b/>
          <w:i/>
          <w:color w:val="000000"/>
          <w:sz w:val="24"/>
          <w:szCs w:val="24"/>
        </w:rPr>
        <w:t>Класифікація</w:t>
      </w:r>
      <w:r>
        <w:rPr>
          <w:b/>
          <w:i/>
          <w:color w:val="000000"/>
          <w:sz w:val="24"/>
          <w:szCs w:val="24"/>
        </w:rPr>
        <w:t xml:space="preserve"> та групування</w:t>
      </w:r>
      <w:r w:rsidRPr="00012541">
        <w:rPr>
          <w:b/>
          <w:i/>
          <w:color w:val="000000"/>
          <w:sz w:val="24"/>
          <w:szCs w:val="24"/>
        </w:rPr>
        <w:t xml:space="preserve"> активів</w:t>
      </w:r>
      <w:r>
        <w:rPr>
          <w:b/>
          <w:i/>
          <w:color w:val="000000"/>
          <w:sz w:val="24"/>
          <w:szCs w:val="24"/>
        </w:rPr>
        <w:t xml:space="preserve">, </w:t>
      </w:r>
      <w:r w:rsidRPr="00012541">
        <w:rPr>
          <w:b/>
          <w:i/>
          <w:color w:val="000000"/>
          <w:sz w:val="24"/>
          <w:szCs w:val="24"/>
        </w:rPr>
        <w:t>капіталу, зобов’язань підприємств</w:t>
      </w:r>
      <w:r>
        <w:rPr>
          <w:b/>
          <w:i/>
          <w:color w:val="000000"/>
          <w:sz w:val="24"/>
          <w:szCs w:val="24"/>
        </w:rPr>
        <w:t>а</w:t>
      </w:r>
      <w:r w:rsidRPr="00012541">
        <w:rPr>
          <w:b/>
          <w:i/>
          <w:color w:val="000000"/>
          <w:sz w:val="24"/>
          <w:szCs w:val="24"/>
        </w:rPr>
        <w:t>.</w:t>
      </w:r>
    </w:p>
    <w:p w:rsidR="006441F0" w:rsidRDefault="006441F0" w:rsidP="00D31C5D">
      <w:pPr>
        <w:widowControl w:val="0"/>
        <w:ind w:firstLine="561"/>
        <w:jc w:val="both"/>
        <w:rPr>
          <w:sz w:val="22"/>
          <w:szCs w:val="22"/>
        </w:rPr>
      </w:pPr>
    </w:p>
    <w:p w:rsidR="002358F0" w:rsidRDefault="002358F0" w:rsidP="00D31C5D">
      <w:pPr>
        <w:widowControl w:val="0"/>
        <w:ind w:firstLine="561"/>
        <w:jc w:val="both"/>
        <w:rPr>
          <w:sz w:val="22"/>
          <w:szCs w:val="22"/>
        </w:rPr>
      </w:pPr>
      <w:r>
        <w:rPr>
          <w:sz w:val="22"/>
          <w:szCs w:val="22"/>
        </w:rPr>
        <w:t>У</w:t>
      </w:r>
      <w:r w:rsidRPr="002358F0">
        <w:rPr>
          <w:sz w:val="22"/>
          <w:szCs w:val="22"/>
        </w:rPr>
        <w:t xml:space="preserve"> практиці бухгалтерського обліку всі господарські засоби підприємств і організацій прийнято класифікувати за певними ознаками, а потім відображати за відповідними групами, які одержані в результаті такої класифікації.</w:t>
      </w:r>
    </w:p>
    <w:p w:rsidR="006441F0" w:rsidRDefault="006441F0" w:rsidP="00D31C5D">
      <w:pPr>
        <w:widowControl w:val="0"/>
        <w:ind w:firstLine="561"/>
        <w:jc w:val="both"/>
        <w:rPr>
          <w:sz w:val="22"/>
          <w:szCs w:val="22"/>
        </w:rPr>
      </w:pPr>
    </w:p>
    <w:p w:rsidR="00A81D25" w:rsidRDefault="002358F0" w:rsidP="00D31C5D">
      <w:pPr>
        <w:widowControl w:val="0"/>
        <w:ind w:firstLine="561"/>
        <w:jc w:val="both"/>
        <w:rPr>
          <w:sz w:val="22"/>
          <w:szCs w:val="22"/>
        </w:rPr>
      </w:pPr>
      <w:r w:rsidRPr="002358F0">
        <w:rPr>
          <w:sz w:val="22"/>
          <w:szCs w:val="22"/>
        </w:rPr>
        <w:t xml:space="preserve">Господарські засоби </w:t>
      </w:r>
      <w:r w:rsidR="00A81D25" w:rsidRPr="00A81D25">
        <w:rPr>
          <w:b/>
          <w:sz w:val="22"/>
          <w:szCs w:val="22"/>
        </w:rPr>
        <w:t>класифікують</w:t>
      </w:r>
      <w:r w:rsidRPr="002358F0">
        <w:rPr>
          <w:sz w:val="22"/>
          <w:szCs w:val="22"/>
        </w:rPr>
        <w:t xml:space="preserve"> за двома ознаками:</w:t>
      </w:r>
    </w:p>
    <w:p w:rsidR="00A81D25" w:rsidRDefault="002358F0" w:rsidP="00A81D25">
      <w:pPr>
        <w:widowControl w:val="0"/>
        <w:jc w:val="both"/>
        <w:rPr>
          <w:sz w:val="22"/>
          <w:szCs w:val="22"/>
        </w:rPr>
      </w:pPr>
      <w:r w:rsidRPr="002358F0">
        <w:rPr>
          <w:sz w:val="22"/>
          <w:szCs w:val="22"/>
        </w:rPr>
        <w:t xml:space="preserve">- за </w:t>
      </w:r>
      <w:r w:rsidR="00A81D25">
        <w:rPr>
          <w:sz w:val="22"/>
          <w:szCs w:val="22"/>
        </w:rPr>
        <w:t xml:space="preserve">складом </w:t>
      </w:r>
      <w:r w:rsidRPr="002358F0">
        <w:rPr>
          <w:sz w:val="22"/>
          <w:szCs w:val="22"/>
        </w:rPr>
        <w:t xml:space="preserve">і </w:t>
      </w:r>
      <w:r w:rsidR="00A81D25">
        <w:rPr>
          <w:sz w:val="22"/>
          <w:szCs w:val="22"/>
        </w:rPr>
        <w:t>використанням</w:t>
      </w:r>
      <w:r w:rsidRPr="002358F0">
        <w:rPr>
          <w:sz w:val="22"/>
          <w:szCs w:val="22"/>
        </w:rPr>
        <w:t>;</w:t>
      </w:r>
    </w:p>
    <w:p w:rsidR="002358F0" w:rsidRPr="002358F0" w:rsidRDefault="002358F0" w:rsidP="00A81D25">
      <w:pPr>
        <w:widowControl w:val="0"/>
        <w:jc w:val="both"/>
        <w:rPr>
          <w:color w:val="000000"/>
          <w:sz w:val="22"/>
          <w:szCs w:val="22"/>
        </w:rPr>
      </w:pPr>
      <w:r w:rsidRPr="002358F0">
        <w:rPr>
          <w:sz w:val="22"/>
          <w:szCs w:val="22"/>
        </w:rPr>
        <w:t xml:space="preserve">- за джерелами утворення і цільовими призначеннями. </w:t>
      </w:r>
    </w:p>
    <w:p w:rsidR="006441F0" w:rsidRDefault="006441F0" w:rsidP="00D31C5D">
      <w:pPr>
        <w:widowControl w:val="0"/>
        <w:ind w:firstLine="561"/>
        <w:jc w:val="both"/>
        <w:rPr>
          <w:b/>
          <w:i/>
          <w:color w:val="000000"/>
          <w:sz w:val="24"/>
          <w:szCs w:val="24"/>
        </w:rPr>
      </w:pPr>
    </w:p>
    <w:p w:rsidR="006441F0" w:rsidRDefault="006441F0" w:rsidP="00D31C5D">
      <w:pPr>
        <w:widowControl w:val="0"/>
        <w:ind w:firstLine="561"/>
        <w:jc w:val="both"/>
        <w:rPr>
          <w:b/>
          <w:i/>
          <w:color w:val="000000"/>
          <w:sz w:val="24"/>
          <w:szCs w:val="24"/>
        </w:rPr>
      </w:pPr>
    </w:p>
    <w:p w:rsidR="002F225C" w:rsidRDefault="002F225C" w:rsidP="00D31C5D">
      <w:pPr>
        <w:widowControl w:val="0"/>
        <w:ind w:firstLine="561"/>
        <w:jc w:val="both"/>
        <w:rPr>
          <w:b/>
          <w:i/>
          <w:color w:val="000000"/>
          <w:sz w:val="24"/>
          <w:szCs w:val="24"/>
        </w:rPr>
      </w:pPr>
      <w:r>
        <w:rPr>
          <w:b/>
          <w:i/>
          <w:color w:val="000000"/>
          <w:sz w:val="24"/>
          <w:szCs w:val="24"/>
        </w:rPr>
        <w:t>Групування господарських засобів за складом і використанням:</w:t>
      </w:r>
    </w:p>
    <w:p w:rsidR="00E11BBE" w:rsidRDefault="00E11BBE" w:rsidP="00D31C5D">
      <w:pPr>
        <w:widowControl w:val="0"/>
        <w:ind w:firstLine="561"/>
        <w:jc w:val="both"/>
        <w:rPr>
          <w:b/>
          <w:i/>
          <w:color w:val="000000"/>
          <w:sz w:val="24"/>
          <w:szCs w:val="24"/>
        </w:rPr>
      </w:pPr>
    </w:p>
    <w:p w:rsidR="00E11BBE" w:rsidRDefault="00E11BBE" w:rsidP="00D31C5D">
      <w:pPr>
        <w:widowControl w:val="0"/>
        <w:ind w:firstLine="561"/>
        <w:jc w:val="both"/>
        <w:rPr>
          <w:b/>
          <w:i/>
          <w:color w:val="000000"/>
          <w:sz w:val="24"/>
          <w:szCs w:val="24"/>
        </w:rPr>
      </w:pPr>
    </w:p>
    <w:p w:rsidR="00E11BBE" w:rsidRDefault="00E11BBE" w:rsidP="00D31C5D">
      <w:pPr>
        <w:widowControl w:val="0"/>
        <w:ind w:firstLine="561"/>
        <w:jc w:val="both"/>
        <w:rPr>
          <w:b/>
          <w:i/>
          <w:color w:val="000000"/>
          <w:sz w:val="24"/>
          <w:szCs w:val="24"/>
        </w:rPr>
      </w:pPr>
    </w:p>
    <w:p w:rsidR="00E11BBE" w:rsidRDefault="00E11BBE" w:rsidP="00D31C5D">
      <w:pPr>
        <w:widowControl w:val="0"/>
        <w:ind w:firstLine="561"/>
        <w:jc w:val="both"/>
        <w:rPr>
          <w:b/>
          <w:i/>
          <w:color w:val="000000"/>
          <w:sz w:val="24"/>
          <w:szCs w:val="24"/>
        </w:rPr>
      </w:pPr>
    </w:p>
    <w:p w:rsidR="00E11BBE" w:rsidRDefault="00E11BBE" w:rsidP="00D31C5D">
      <w:pPr>
        <w:widowControl w:val="0"/>
        <w:ind w:firstLine="561"/>
        <w:jc w:val="both"/>
        <w:rPr>
          <w:b/>
          <w:i/>
          <w:color w:val="000000"/>
          <w:sz w:val="24"/>
          <w:szCs w:val="24"/>
        </w:rPr>
      </w:pPr>
    </w:p>
    <w:p w:rsidR="00E11BBE" w:rsidRDefault="00E11BBE" w:rsidP="00D31C5D">
      <w:pPr>
        <w:widowControl w:val="0"/>
        <w:ind w:firstLine="561"/>
        <w:jc w:val="both"/>
        <w:rPr>
          <w:b/>
          <w:i/>
          <w:color w:val="000000"/>
          <w:sz w:val="24"/>
          <w:szCs w:val="24"/>
        </w:rPr>
      </w:pPr>
    </w:p>
    <w:p w:rsidR="00E11BBE" w:rsidRDefault="00E11BBE" w:rsidP="00D31C5D">
      <w:pPr>
        <w:widowControl w:val="0"/>
        <w:ind w:firstLine="561"/>
        <w:jc w:val="both"/>
        <w:rPr>
          <w:b/>
          <w:i/>
          <w:color w:val="000000"/>
          <w:sz w:val="24"/>
          <w:szCs w:val="24"/>
        </w:rPr>
      </w:pPr>
    </w:p>
    <w:p w:rsidR="00E11BBE" w:rsidRDefault="00E11BBE" w:rsidP="00D31C5D">
      <w:pPr>
        <w:widowControl w:val="0"/>
        <w:ind w:firstLine="561"/>
        <w:jc w:val="both"/>
        <w:rPr>
          <w:b/>
          <w:i/>
          <w:color w:val="000000"/>
          <w:sz w:val="24"/>
          <w:szCs w:val="24"/>
        </w:rPr>
      </w:pPr>
    </w:p>
    <w:p w:rsidR="00E11BBE" w:rsidRDefault="00E11BBE" w:rsidP="00D31C5D">
      <w:pPr>
        <w:widowControl w:val="0"/>
        <w:ind w:firstLine="561"/>
        <w:jc w:val="both"/>
        <w:rPr>
          <w:b/>
          <w:i/>
          <w:color w:val="000000"/>
          <w:sz w:val="24"/>
          <w:szCs w:val="24"/>
        </w:rPr>
      </w:pPr>
    </w:p>
    <w:p w:rsidR="00E11BBE" w:rsidRDefault="00E11BBE" w:rsidP="00D31C5D">
      <w:pPr>
        <w:widowControl w:val="0"/>
        <w:ind w:firstLine="561"/>
        <w:jc w:val="both"/>
        <w:rPr>
          <w:b/>
          <w:i/>
          <w:color w:val="000000"/>
          <w:sz w:val="24"/>
          <w:szCs w:val="24"/>
        </w:rPr>
      </w:pPr>
    </w:p>
    <w:p w:rsidR="00E11BBE" w:rsidRDefault="00E11BBE" w:rsidP="00D31C5D">
      <w:pPr>
        <w:widowControl w:val="0"/>
        <w:ind w:firstLine="561"/>
        <w:jc w:val="both"/>
        <w:rPr>
          <w:b/>
          <w:i/>
          <w:color w:val="000000"/>
          <w:sz w:val="24"/>
          <w:szCs w:val="24"/>
        </w:rPr>
      </w:pPr>
    </w:p>
    <w:p w:rsidR="00E11BBE" w:rsidRDefault="00E11BBE" w:rsidP="00D31C5D">
      <w:pPr>
        <w:widowControl w:val="0"/>
        <w:ind w:firstLine="561"/>
        <w:jc w:val="both"/>
        <w:rPr>
          <w:b/>
          <w:i/>
          <w:color w:val="000000"/>
          <w:sz w:val="24"/>
          <w:szCs w:val="24"/>
        </w:rPr>
      </w:pPr>
    </w:p>
    <w:p w:rsidR="00A81D25" w:rsidRDefault="00D65A3E" w:rsidP="002F225C">
      <w:pPr>
        <w:widowControl w:val="0"/>
        <w:jc w:val="center"/>
        <w:rPr>
          <w:b/>
          <w:i/>
          <w:color w:val="000000"/>
          <w:sz w:val="24"/>
          <w:szCs w:val="24"/>
        </w:rPr>
      </w:pPr>
      <w:r>
        <w:rPr>
          <w:b/>
          <w:i/>
          <w:noProof/>
          <w:color w:val="000000"/>
          <w:sz w:val="24"/>
          <w:szCs w:val="24"/>
          <w:lang/>
        </w:rPr>
        <w:drawing>
          <wp:inline distT="0" distB="0" distL="0" distR="0">
            <wp:extent cx="4267200" cy="4229100"/>
            <wp:effectExtent l="0" t="0" r="19050" b="0"/>
            <wp:docPr id="214" name="Организационная диаграмма 2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FA3DBB" w:rsidRDefault="00FA3DBB" w:rsidP="00D31C5D">
      <w:pPr>
        <w:widowControl w:val="0"/>
        <w:ind w:firstLine="561"/>
        <w:jc w:val="both"/>
        <w:rPr>
          <w:i/>
          <w:color w:val="000000"/>
          <w:sz w:val="22"/>
          <w:szCs w:val="22"/>
        </w:rPr>
      </w:pPr>
    </w:p>
    <w:p w:rsidR="006441F0" w:rsidRDefault="006441F0" w:rsidP="00D31C5D">
      <w:pPr>
        <w:widowControl w:val="0"/>
        <w:ind w:firstLine="561"/>
        <w:jc w:val="both"/>
        <w:rPr>
          <w:i/>
          <w:color w:val="000000"/>
          <w:sz w:val="22"/>
          <w:szCs w:val="22"/>
        </w:rPr>
      </w:pPr>
    </w:p>
    <w:p w:rsidR="00A81D25" w:rsidRPr="005715D2" w:rsidRDefault="005715D2" w:rsidP="00D31C5D">
      <w:pPr>
        <w:widowControl w:val="0"/>
        <w:ind w:firstLine="561"/>
        <w:jc w:val="both"/>
        <w:rPr>
          <w:i/>
          <w:color w:val="000000"/>
          <w:sz w:val="22"/>
          <w:szCs w:val="22"/>
        </w:rPr>
      </w:pPr>
      <w:r w:rsidRPr="005715D2">
        <w:rPr>
          <w:i/>
          <w:color w:val="000000"/>
          <w:sz w:val="22"/>
          <w:szCs w:val="22"/>
        </w:rPr>
        <w:t xml:space="preserve">Рис.2.1. </w:t>
      </w:r>
      <w:r>
        <w:rPr>
          <w:i/>
          <w:color w:val="000000"/>
          <w:sz w:val="22"/>
          <w:szCs w:val="22"/>
        </w:rPr>
        <w:t>Групування господарських засобів за складом і використанням.</w:t>
      </w:r>
    </w:p>
    <w:p w:rsidR="006441F0" w:rsidRDefault="006441F0" w:rsidP="009A300C">
      <w:pPr>
        <w:pStyle w:val="HTML"/>
        <w:jc w:val="right"/>
        <w:rPr>
          <w:rFonts w:ascii="Times New Roman" w:hAnsi="Times New Roman" w:cs="Times New Roman"/>
          <w:i/>
          <w:sz w:val="22"/>
          <w:szCs w:val="22"/>
          <w:lang w:val="uk-UA"/>
        </w:rPr>
      </w:pPr>
    </w:p>
    <w:p w:rsidR="006441F0" w:rsidRDefault="006441F0" w:rsidP="009A300C">
      <w:pPr>
        <w:pStyle w:val="HTML"/>
        <w:jc w:val="right"/>
        <w:rPr>
          <w:rFonts w:ascii="Times New Roman" w:hAnsi="Times New Roman" w:cs="Times New Roman"/>
          <w:i/>
          <w:sz w:val="22"/>
          <w:szCs w:val="22"/>
          <w:lang w:val="uk-UA"/>
        </w:rPr>
      </w:pPr>
    </w:p>
    <w:p w:rsidR="006441F0" w:rsidRDefault="006441F0" w:rsidP="009A300C">
      <w:pPr>
        <w:pStyle w:val="HTML"/>
        <w:jc w:val="right"/>
        <w:rPr>
          <w:rFonts w:ascii="Times New Roman" w:hAnsi="Times New Roman" w:cs="Times New Roman"/>
          <w:i/>
          <w:sz w:val="22"/>
          <w:szCs w:val="22"/>
          <w:lang w:val="uk-UA"/>
        </w:rPr>
      </w:pPr>
    </w:p>
    <w:p w:rsidR="006441F0" w:rsidRDefault="006441F0" w:rsidP="009A300C">
      <w:pPr>
        <w:pStyle w:val="HTML"/>
        <w:jc w:val="right"/>
        <w:rPr>
          <w:rFonts w:ascii="Times New Roman" w:hAnsi="Times New Roman" w:cs="Times New Roman"/>
          <w:i/>
          <w:sz w:val="22"/>
          <w:szCs w:val="22"/>
          <w:lang w:val="uk-UA"/>
        </w:rPr>
      </w:pPr>
    </w:p>
    <w:p w:rsidR="006441F0" w:rsidRDefault="006441F0" w:rsidP="009A300C">
      <w:pPr>
        <w:pStyle w:val="HTML"/>
        <w:jc w:val="right"/>
        <w:rPr>
          <w:rFonts w:ascii="Times New Roman" w:hAnsi="Times New Roman" w:cs="Times New Roman"/>
          <w:i/>
          <w:sz w:val="22"/>
          <w:szCs w:val="22"/>
          <w:lang w:val="uk-UA"/>
        </w:rPr>
      </w:pPr>
    </w:p>
    <w:p w:rsidR="006441F0" w:rsidRDefault="006441F0" w:rsidP="009A300C">
      <w:pPr>
        <w:pStyle w:val="HTML"/>
        <w:jc w:val="right"/>
        <w:rPr>
          <w:rFonts w:ascii="Times New Roman" w:hAnsi="Times New Roman" w:cs="Times New Roman"/>
          <w:i/>
          <w:sz w:val="22"/>
          <w:szCs w:val="22"/>
          <w:lang w:val="uk-UA"/>
        </w:rPr>
      </w:pPr>
    </w:p>
    <w:p w:rsidR="006441F0" w:rsidRDefault="006441F0" w:rsidP="009A300C">
      <w:pPr>
        <w:pStyle w:val="HTML"/>
        <w:jc w:val="right"/>
        <w:rPr>
          <w:rFonts w:ascii="Times New Roman" w:hAnsi="Times New Roman" w:cs="Times New Roman"/>
          <w:i/>
          <w:sz w:val="22"/>
          <w:szCs w:val="22"/>
          <w:lang w:val="uk-UA"/>
        </w:rPr>
      </w:pPr>
    </w:p>
    <w:p w:rsidR="009A300C" w:rsidRDefault="009A300C" w:rsidP="009A300C">
      <w:pPr>
        <w:pStyle w:val="HTML"/>
        <w:jc w:val="right"/>
        <w:rPr>
          <w:rFonts w:ascii="Times New Roman" w:hAnsi="Times New Roman" w:cs="Times New Roman"/>
          <w:i/>
          <w:sz w:val="22"/>
          <w:szCs w:val="22"/>
          <w:lang w:val="uk-UA"/>
        </w:rPr>
      </w:pPr>
      <w:r w:rsidRPr="00FA3DBB">
        <w:rPr>
          <w:rFonts w:ascii="Times New Roman" w:hAnsi="Times New Roman" w:cs="Times New Roman"/>
          <w:i/>
          <w:sz w:val="22"/>
          <w:szCs w:val="22"/>
          <w:lang w:val="uk-UA"/>
        </w:rPr>
        <w:lastRenderedPageBreak/>
        <w:t>Таблиця</w:t>
      </w:r>
      <w:r w:rsidRPr="00AC0FE5">
        <w:rPr>
          <w:rFonts w:ascii="Times New Roman" w:hAnsi="Times New Roman" w:cs="Times New Roman"/>
          <w:i/>
          <w:sz w:val="22"/>
          <w:szCs w:val="22"/>
        </w:rPr>
        <w:t xml:space="preserve"> </w:t>
      </w:r>
      <w:r>
        <w:rPr>
          <w:rFonts w:ascii="Times New Roman" w:hAnsi="Times New Roman" w:cs="Times New Roman"/>
          <w:i/>
          <w:sz w:val="22"/>
          <w:szCs w:val="22"/>
          <w:lang w:val="uk-UA"/>
        </w:rPr>
        <w:t>2.1.</w:t>
      </w:r>
    </w:p>
    <w:p w:rsidR="006441F0" w:rsidRPr="009A300C" w:rsidRDefault="006441F0" w:rsidP="009A300C">
      <w:pPr>
        <w:pStyle w:val="HTML"/>
        <w:jc w:val="right"/>
        <w:rPr>
          <w:rFonts w:ascii="Times New Roman" w:hAnsi="Times New Roman" w:cs="Times New Roman"/>
          <w:i/>
          <w:sz w:val="22"/>
          <w:szCs w:val="22"/>
          <w:lang w:val="uk-UA"/>
        </w:rPr>
      </w:pPr>
    </w:p>
    <w:p w:rsidR="009A300C" w:rsidRDefault="009A300C" w:rsidP="009A300C">
      <w:pPr>
        <w:widowControl w:val="0"/>
        <w:ind w:firstLine="561"/>
        <w:jc w:val="center"/>
        <w:rPr>
          <w:b/>
          <w:color w:val="000000"/>
          <w:sz w:val="24"/>
          <w:szCs w:val="24"/>
        </w:rPr>
      </w:pPr>
      <w:r>
        <w:rPr>
          <w:b/>
          <w:color w:val="000000"/>
          <w:sz w:val="24"/>
          <w:szCs w:val="24"/>
        </w:rPr>
        <w:t>Характеристика груп господарських засобів</w:t>
      </w:r>
    </w:p>
    <w:p w:rsidR="00FA3DBB" w:rsidRPr="00A058F8" w:rsidRDefault="00FA3DBB" w:rsidP="009A300C">
      <w:pPr>
        <w:widowControl w:val="0"/>
        <w:ind w:firstLine="561"/>
        <w:jc w:val="center"/>
        <w:rPr>
          <w:b/>
          <w:color w:val="000000"/>
          <w:sz w:val="24"/>
          <w:szCs w:val="24"/>
        </w:rPr>
      </w:pPr>
    </w:p>
    <w:tbl>
      <w:tblPr>
        <w:tblW w:w="682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1788"/>
        <w:gridCol w:w="5040"/>
      </w:tblGrid>
      <w:tr w:rsidR="009A300C" w:rsidRPr="007D1351" w:rsidTr="007D1351">
        <w:trPr>
          <w:tblHeader/>
        </w:trPr>
        <w:tc>
          <w:tcPr>
            <w:tcW w:w="1788" w:type="dxa"/>
            <w:shd w:val="clear" w:color="auto" w:fill="D9D9D9"/>
            <w:vAlign w:val="center"/>
          </w:tcPr>
          <w:p w:rsidR="00FA3DBB" w:rsidRPr="007D1351" w:rsidRDefault="009A300C" w:rsidP="007D1351">
            <w:pPr>
              <w:widowControl w:val="0"/>
              <w:jc w:val="center"/>
              <w:rPr>
                <w:rFonts w:ascii="Arial" w:hAnsi="Arial" w:cs="Arial"/>
                <w:b/>
                <w:i/>
                <w:sz w:val="18"/>
                <w:szCs w:val="18"/>
              </w:rPr>
            </w:pPr>
            <w:r w:rsidRPr="007D1351">
              <w:rPr>
                <w:rFonts w:ascii="Arial" w:hAnsi="Arial" w:cs="Arial"/>
                <w:b/>
                <w:i/>
                <w:sz w:val="18"/>
                <w:szCs w:val="18"/>
              </w:rPr>
              <w:t>Група</w:t>
            </w:r>
          </w:p>
        </w:tc>
        <w:tc>
          <w:tcPr>
            <w:tcW w:w="5040" w:type="dxa"/>
            <w:shd w:val="clear" w:color="auto" w:fill="D9D9D9"/>
            <w:vAlign w:val="center"/>
          </w:tcPr>
          <w:p w:rsidR="009A300C" w:rsidRPr="007D1351" w:rsidRDefault="009A300C" w:rsidP="007D1351">
            <w:pPr>
              <w:tabs>
                <w:tab w:val="left" w:pos="6521"/>
              </w:tabs>
              <w:jc w:val="center"/>
              <w:rPr>
                <w:rFonts w:ascii="Arial" w:hAnsi="Arial" w:cs="Arial"/>
                <w:b/>
                <w:i/>
                <w:sz w:val="18"/>
                <w:szCs w:val="18"/>
              </w:rPr>
            </w:pPr>
            <w:r w:rsidRPr="007D1351">
              <w:rPr>
                <w:rFonts w:ascii="Arial" w:hAnsi="Arial" w:cs="Arial"/>
                <w:b/>
                <w:i/>
                <w:sz w:val="18"/>
                <w:szCs w:val="18"/>
              </w:rPr>
              <w:t>Характеристика</w:t>
            </w:r>
          </w:p>
        </w:tc>
      </w:tr>
      <w:tr w:rsidR="009A300C" w:rsidRPr="007D1351" w:rsidTr="007D1351">
        <w:tc>
          <w:tcPr>
            <w:tcW w:w="6828" w:type="dxa"/>
            <w:gridSpan w:val="2"/>
            <w:vAlign w:val="center"/>
          </w:tcPr>
          <w:p w:rsidR="009A300C" w:rsidRPr="007D1351" w:rsidRDefault="009A300C" w:rsidP="007D1351">
            <w:pPr>
              <w:jc w:val="center"/>
              <w:rPr>
                <w:rFonts w:ascii="Arial" w:hAnsi="Arial" w:cs="Arial"/>
                <w:i/>
                <w:sz w:val="18"/>
                <w:szCs w:val="18"/>
              </w:rPr>
            </w:pPr>
            <w:r w:rsidRPr="007D1351">
              <w:rPr>
                <w:rFonts w:ascii="Arial" w:hAnsi="Arial" w:cs="Arial"/>
                <w:i/>
                <w:sz w:val="18"/>
                <w:szCs w:val="18"/>
              </w:rPr>
              <w:t>За формами функціонування</w:t>
            </w:r>
          </w:p>
        </w:tc>
      </w:tr>
      <w:tr w:rsidR="009A300C" w:rsidRPr="007D1351" w:rsidTr="007D1351">
        <w:tc>
          <w:tcPr>
            <w:tcW w:w="1788" w:type="dxa"/>
            <w:vAlign w:val="center"/>
          </w:tcPr>
          <w:p w:rsidR="009A300C" w:rsidRPr="007D1351" w:rsidRDefault="009A300C" w:rsidP="007D1351">
            <w:pPr>
              <w:spacing w:before="100" w:beforeAutospacing="1" w:after="100" w:afterAutospacing="1"/>
              <w:jc w:val="center"/>
              <w:rPr>
                <w:rFonts w:ascii="Arial" w:hAnsi="Arial" w:cs="Arial"/>
                <w:sz w:val="18"/>
                <w:szCs w:val="18"/>
              </w:rPr>
            </w:pPr>
            <w:r w:rsidRPr="007D1351">
              <w:rPr>
                <w:rFonts w:ascii="Arial" w:hAnsi="Arial" w:cs="Arial"/>
                <w:sz w:val="18"/>
                <w:szCs w:val="18"/>
              </w:rPr>
              <w:t>Матеріальні активи</w:t>
            </w:r>
          </w:p>
        </w:tc>
        <w:tc>
          <w:tcPr>
            <w:tcW w:w="5040" w:type="dxa"/>
            <w:vAlign w:val="center"/>
          </w:tcPr>
          <w:p w:rsidR="009A300C" w:rsidRPr="007D1351" w:rsidRDefault="009A300C" w:rsidP="007D1351">
            <w:pPr>
              <w:jc w:val="both"/>
              <w:rPr>
                <w:rFonts w:ascii="Arial" w:hAnsi="Arial" w:cs="Arial"/>
                <w:sz w:val="18"/>
                <w:szCs w:val="18"/>
              </w:rPr>
            </w:pPr>
            <w:r w:rsidRPr="007D1351">
              <w:rPr>
                <w:rFonts w:ascii="Arial" w:hAnsi="Arial" w:cs="Arial"/>
                <w:sz w:val="18"/>
                <w:szCs w:val="18"/>
              </w:rPr>
              <w:t>це засоби підприємства,  які  мають  матеріально-речову форму, наприклад,  будинки,  споруди,  машини, обладнання, сировина,  матеріали, готова продукція, товари тощо.</w:t>
            </w:r>
          </w:p>
        </w:tc>
      </w:tr>
      <w:tr w:rsidR="009A300C" w:rsidRPr="007D1351" w:rsidTr="007D1351">
        <w:tc>
          <w:tcPr>
            <w:tcW w:w="1788" w:type="dxa"/>
            <w:vAlign w:val="center"/>
          </w:tcPr>
          <w:p w:rsidR="009A300C" w:rsidRPr="007D1351" w:rsidRDefault="009A300C" w:rsidP="007D1351">
            <w:pPr>
              <w:spacing w:before="100" w:beforeAutospacing="1" w:after="100" w:afterAutospacing="1"/>
              <w:jc w:val="center"/>
              <w:rPr>
                <w:rFonts w:ascii="Arial" w:hAnsi="Arial" w:cs="Arial"/>
                <w:sz w:val="18"/>
                <w:szCs w:val="18"/>
              </w:rPr>
            </w:pPr>
            <w:r w:rsidRPr="007D1351">
              <w:rPr>
                <w:rFonts w:ascii="Arial" w:hAnsi="Arial" w:cs="Arial"/>
                <w:sz w:val="18"/>
                <w:szCs w:val="18"/>
              </w:rPr>
              <w:t>Нематеріальні активи</w:t>
            </w:r>
          </w:p>
        </w:tc>
        <w:tc>
          <w:tcPr>
            <w:tcW w:w="5040" w:type="dxa"/>
            <w:vAlign w:val="center"/>
          </w:tcPr>
          <w:p w:rsidR="009A300C" w:rsidRPr="007D1351" w:rsidRDefault="009A300C" w:rsidP="007D1351">
            <w:pPr>
              <w:tabs>
                <w:tab w:val="left" w:pos="6521"/>
              </w:tabs>
              <w:jc w:val="both"/>
              <w:rPr>
                <w:rFonts w:ascii="Arial" w:hAnsi="Arial" w:cs="Arial"/>
                <w:sz w:val="18"/>
                <w:szCs w:val="18"/>
              </w:rPr>
            </w:pPr>
            <w:r w:rsidRPr="007D1351">
              <w:rPr>
                <w:rFonts w:ascii="Arial" w:hAnsi="Arial" w:cs="Arial"/>
                <w:sz w:val="18"/>
                <w:szCs w:val="18"/>
              </w:rPr>
              <w:t>це активи, які не мають матеріальної форми, але сприяють одержанню підприємством доходу. До них належать права користування природними ресурсами, інтелектуальною власністю, товарними знаками, торговими марками, фірмовими назвами, патенти, ліцензії, програмне забезпечення тощо</w:t>
            </w:r>
          </w:p>
        </w:tc>
      </w:tr>
      <w:tr w:rsidR="009A300C" w:rsidRPr="007D1351" w:rsidTr="007D1351">
        <w:tc>
          <w:tcPr>
            <w:tcW w:w="1788" w:type="dxa"/>
            <w:vAlign w:val="center"/>
          </w:tcPr>
          <w:p w:rsidR="009A300C" w:rsidRPr="007D1351" w:rsidRDefault="00D34A1C" w:rsidP="007D1351">
            <w:pPr>
              <w:spacing w:before="100" w:beforeAutospacing="1" w:after="100" w:afterAutospacing="1"/>
              <w:jc w:val="center"/>
              <w:rPr>
                <w:rFonts w:ascii="Arial" w:hAnsi="Arial" w:cs="Arial"/>
                <w:sz w:val="18"/>
                <w:szCs w:val="18"/>
              </w:rPr>
            </w:pPr>
            <w:r w:rsidRPr="007D1351">
              <w:rPr>
                <w:rFonts w:ascii="Arial" w:hAnsi="Arial" w:cs="Arial"/>
                <w:sz w:val="18"/>
                <w:szCs w:val="18"/>
              </w:rPr>
              <w:t>Ф</w:t>
            </w:r>
            <w:r w:rsidR="005E60B1" w:rsidRPr="007D1351">
              <w:rPr>
                <w:rFonts w:ascii="Arial" w:hAnsi="Arial" w:cs="Arial"/>
                <w:sz w:val="18"/>
                <w:szCs w:val="18"/>
              </w:rPr>
              <w:t>інансові активи</w:t>
            </w:r>
          </w:p>
        </w:tc>
        <w:tc>
          <w:tcPr>
            <w:tcW w:w="5040" w:type="dxa"/>
            <w:vAlign w:val="center"/>
          </w:tcPr>
          <w:p w:rsidR="009A300C" w:rsidRPr="007D1351" w:rsidRDefault="005E60B1" w:rsidP="007D1351">
            <w:pPr>
              <w:jc w:val="both"/>
              <w:rPr>
                <w:rFonts w:ascii="Arial" w:hAnsi="Arial" w:cs="Arial"/>
                <w:sz w:val="18"/>
                <w:szCs w:val="18"/>
              </w:rPr>
            </w:pPr>
            <w:r w:rsidRPr="007D1351">
              <w:rPr>
                <w:rFonts w:ascii="Arial" w:hAnsi="Arial" w:cs="Arial"/>
                <w:sz w:val="18"/>
                <w:szCs w:val="18"/>
              </w:rPr>
              <w:t>це  група   господарських   засобів   (активів) підприємства у формі готівкових коштів  та  інших  фінансових  інструментів, які  належать  підприємству.  До  цієї  групи  належать  готівкові  кошти  в національній  та  іноземній  валютах,  фінансові   вкладення   підприємства, дебіторська заборгованість</w:t>
            </w:r>
          </w:p>
        </w:tc>
      </w:tr>
      <w:tr w:rsidR="00014C96" w:rsidRPr="007D1351" w:rsidTr="007D1351">
        <w:tc>
          <w:tcPr>
            <w:tcW w:w="6828" w:type="dxa"/>
            <w:gridSpan w:val="2"/>
            <w:vAlign w:val="center"/>
          </w:tcPr>
          <w:p w:rsidR="00014C96" w:rsidRPr="007D1351" w:rsidRDefault="00014C96" w:rsidP="007D1351">
            <w:pPr>
              <w:jc w:val="center"/>
              <w:rPr>
                <w:rFonts w:ascii="Arial" w:hAnsi="Arial" w:cs="Arial"/>
                <w:i/>
                <w:sz w:val="18"/>
                <w:szCs w:val="18"/>
              </w:rPr>
            </w:pPr>
            <w:r w:rsidRPr="007D1351">
              <w:rPr>
                <w:rFonts w:ascii="Arial" w:hAnsi="Arial" w:cs="Arial"/>
                <w:i/>
                <w:sz w:val="18"/>
                <w:szCs w:val="18"/>
              </w:rPr>
              <w:t>За монетарною ознакою</w:t>
            </w:r>
          </w:p>
        </w:tc>
      </w:tr>
      <w:tr w:rsidR="00014C96" w:rsidRPr="007D1351" w:rsidTr="007D1351">
        <w:tc>
          <w:tcPr>
            <w:tcW w:w="1788" w:type="dxa"/>
            <w:vAlign w:val="center"/>
          </w:tcPr>
          <w:p w:rsidR="00014C96" w:rsidRPr="007D1351" w:rsidRDefault="00014C96" w:rsidP="007D1351">
            <w:pPr>
              <w:spacing w:before="100" w:beforeAutospacing="1" w:after="100" w:afterAutospacing="1"/>
              <w:jc w:val="center"/>
              <w:rPr>
                <w:rFonts w:ascii="Arial" w:hAnsi="Arial" w:cs="Arial"/>
                <w:sz w:val="18"/>
                <w:szCs w:val="18"/>
              </w:rPr>
            </w:pPr>
            <w:r w:rsidRPr="007D1351">
              <w:rPr>
                <w:rFonts w:ascii="Arial" w:hAnsi="Arial" w:cs="Arial"/>
                <w:sz w:val="18"/>
                <w:szCs w:val="18"/>
              </w:rPr>
              <w:t>Монетарні активи</w:t>
            </w:r>
          </w:p>
        </w:tc>
        <w:tc>
          <w:tcPr>
            <w:tcW w:w="5040" w:type="dxa"/>
            <w:vAlign w:val="center"/>
          </w:tcPr>
          <w:p w:rsidR="00014C96" w:rsidRPr="007D1351" w:rsidRDefault="00014C96" w:rsidP="007D1351">
            <w:pPr>
              <w:jc w:val="both"/>
              <w:rPr>
                <w:rFonts w:ascii="Arial" w:hAnsi="Arial" w:cs="Arial"/>
                <w:sz w:val="18"/>
                <w:szCs w:val="18"/>
              </w:rPr>
            </w:pPr>
            <w:r w:rsidRPr="007D1351">
              <w:rPr>
                <w:rFonts w:ascii="Arial" w:hAnsi="Arial" w:cs="Arial"/>
                <w:sz w:val="18"/>
                <w:szCs w:val="18"/>
              </w:rPr>
              <w:t>це грошові кошти, їх еквіваленти,</w:t>
            </w:r>
            <w:r w:rsidR="002B7AA4" w:rsidRPr="007D1351">
              <w:rPr>
                <w:rFonts w:ascii="Arial" w:hAnsi="Arial" w:cs="Arial"/>
                <w:sz w:val="18"/>
                <w:szCs w:val="18"/>
              </w:rPr>
              <w:t xml:space="preserve"> </w:t>
            </w:r>
            <w:r w:rsidRPr="007D1351">
              <w:rPr>
                <w:rFonts w:ascii="Arial" w:hAnsi="Arial" w:cs="Arial"/>
                <w:sz w:val="18"/>
                <w:szCs w:val="18"/>
              </w:rPr>
              <w:t>дебіторська заборгованість у фіксованій (або визначеній) сумі грошей</w:t>
            </w:r>
          </w:p>
        </w:tc>
      </w:tr>
      <w:tr w:rsidR="00014C96" w:rsidRPr="007D1351" w:rsidTr="007D1351">
        <w:tc>
          <w:tcPr>
            <w:tcW w:w="1788" w:type="dxa"/>
            <w:vAlign w:val="center"/>
          </w:tcPr>
          <w:p w:rsidR="00014C96" w:rsidRPr="007D1351" w:rsidRDefault="00014C96" w:rsidP="007D1351">
            <w:pPr>
              <w:spacing w:before="100" w:beforeAutospacing="1" w:after="100" w:afterAutospacing="1"/>
              <w:jc w:val="center"/>
              <w:rPr>
                <w:rFonts w:ascii="Arial" w:hAnsi="Arial" w:cs="Arial"/>
                <w:sz w:val="18"/>
                <w:szCs w:val="18"/>
              </w:rPr>
            </w:pPr>
            <w:r w:rsidRPr="007D1351">
              <w:rPr>
                <w:rFonts w:ascii="Arial" w:hAnsi="Arial" w:cs="Arial"/>
                <w:sz w:val="18"/>
                <w:szCs w:val="18"/>
              </w:rPr>
              <w:t>Немонетарні активи</w:t>
            </w:r>
          </w:p>
        </w:tc>
        <w:tc>
          <w:tcPr>
            <w:tcW w:w="5040" w:type="dxa"/>
            <w:vAlign w:val="center"/>
          </w:tcPr>
          <w:p w:rsidR="00014C96" w:rsidRPr="007D1351" w:rsidRDefault="00014C96" w:rsidP="007D1351">
            <w:pPr>
              <w:jc w:val="both"/>
              <w:rPr>
                <w:rFonts w:ascii="Arial" w:hAnsi="Arial" w:cs="Arial"/>
                <w:sz w:val="18"/>
                <w:szCs w:val="18"/>
              </w:rPr>
            </w:pPr>
            <w:r w:rsidRPr="007D1351">
              <w:rPr>
                <w:rFonts w:ascii="Arial" w:hAnsi="Arial" w:cs="Arial"/>
                <w:sz w:val="18"/>
                <w:szCs w:val="18"/>
              </w:rPr>
              <w:t>це всі активи, крім тих, що належать до монетарних активів</w:t>
            </w:r>
          </w:p>
        </w:tc>
      </w:tr>
      <w:tr w:rsidR="008A5BE7" w:rsidRPr="007D1351" w:rsidTr="007D1351">
        <w:tc>
          <w:tcPr>
            <w:tcW w:w="6828" w:type="dxa"/>
            <w:gridSpan w:val="2"/>
            <w:vAlign w:val="center"/>
          </w:tcPr>
          <w:p w:rsidR="008A5BE7" w:rsidRPr="007D1351" w:rsidRDefault="008A5BE7" w:rsidP="007D1351">
            <w:pPr>
              <w:jc w:val="center"/>
              <w:rPr>
                <w:rFonts w:ascii="Arial" w:hAnsi="Arial" w:cs="Arial"/>
                <w:i/>
                <w:sz w:val="18"/>
                <w:szCs w:val="18"/>
              </w:rPr>
            </w:pPr>
            <w:r w:rsidRPr="007D1351">
              <w:rPr>
                <w:rFonts w:ascii="Arial" w:hAnsi="Arial" w:cs="Arial"/>
                <w:i/>
                <w:sz w:val="18"/>
                <w:szCs w:val="18"/>
              </w:rPr>
              <w:t>За характером участі у господарському процесі</w:t>
            </w:r>
          </w:p>
        </w:tc>
      </w:tr>
      <w:tr w:rsidR="008A5BE7" w:rsidRPr="007D1351" w:rsidTr="007D1351">
        <w:tc>
          <w:tcPr>
            <w:tcW w:w="1788" w:type="dxa"/>
            <w:vAlign w:val="center"/>
          </w:tcPr>
          <w:p w:rsidR="008A5BE7" w:rsidRPr="007D1351" w:rsidRDefault="00E723AE" w:rsidP="007D1351">
            <w:pPr>
              <w:spacing w:before="100" w:beforeAutospacing="1" w:after="100" w:afterAutospacing="1"/>
              <w:jc w:val="center"/>
              <w:rPr>
                <w:rFonts w:ascii="Arial" w:hAnsi="Arial" w:cs="Arial"/>
                <w:sz w:val="18"/>
                <w:szCs w:val="18"/>
              </w:rPr>
            </w:pPr>
            <w:r w:rsidRPr="007D1351">
              <w:rPr>
                <w:rFonts w:ascii="Arial" w:hAnsi="Arial" w:cs="Arial"/>
                <w:sz w:val="18"/>
                <w:szCs w:val="18"/>
              </w:rPr>
              <w:t>Оборотні активи</w:t>
            </w:r>
          </w:p>
        </w:tc>
        <w:tc>
          <w:tcPr>
            <w:tcW w:w="5040" w:type="dxa"/>
            <w:vAlign w:val="center"/>
          </w:tcPr>
          <w:p w:rsidR="008A5BE7" w:rsidRPr="007D1351" w:rsidRDefault="005E4552" w:rsidP="007D1351">
            <w:pPr>
              <w:pStyle w:val="HTML"/>
              <w:jc w:val="both"/>
              <w:rPr>
                <w:rFonts w:ascii="Arial" w:hAnsi="Arial" w:cs="Arial"/>
                <w:sz w:val="18"/>
                <w:szCs w:val="18"/>
                <w:lang w:val="uk-UA"/>
              </w:rPr>
            </w:pPr>
            <w:r w:rsidRPr="007D1351">
              <w:rPr>
                <w:rFonts w:ascii="Arial" w:hAnsi="Arial" w:cs="Arial"/>
                <w:sz w:val="18"/>
                <w:szCs w:val="18"/>
                <w:lang w:val="uk-UA"/>
              </w:rPr>
              <w:t>це грошові кошти та їх еквіваленти, що не обмежені у використанні, а також інші активи, призначені для реалізації чи споживання протягом операційного циклу чи протягом дванадцяти місяців з дати балансу</w:t>
            </w:r>
            <w:r w:rsidR="00EA2030" w:rsidRPr="007D1351">
              <w:rPr>
                <w:rFonts w:ascii="Arial" w:hAnsi="Arial" w:cs="Arial"/>
                <w:sz w:val="18"/>
                <w:szCs w:val="18"/>
                <w:lang w:val="uk-UA"/>
              </w:rPr>
              <w:t>.</w:t>
            </w:r>
          </w:p>
          <w:p w:rsidR="00EA2030" w:rsidRPr="007D1351" w:rsidRDefault="00EA2030" w:rsidP="007D1351">
            <w:pPr>
              <w:jc w:val="both"/>
              <w:rPr>
                <w:rFonts w:ascii="Arial" w:hAnsi="Arial" w:cs="Arial"/>
                <w:sz w:val="18"/>
                <w:szCs w:val="18"/>
              </w:rPr>
            </w:pPr>
            <w:r w:rsidRPr="007D1351">
              <w:rPr>
                <w:rFonts w:ascii="Arial" w:hAnsi="Arial" w:cs="Arial"/>
                <w:sz w:val="18"/>
                <w:szCs w:val="18"/>
              </w:rPr>
              <w:t>Основними елементами  оборотних  засобів  є  товарно-матеріальні  цінності,  запаси  у виробництві, готова продукція, поточна дебіторська  заборгованість,  грошові кошти на рахунках у банках і в касі.</w:t>
            </w:r>
          </w:p>
          <w:p w:rsidR="00EA2030" w:rsidRPr="007D1351" w:rsidRDefault="00EA2030" w:rsidP="007D1351">
            <w:pPr>
              <w:jc w:val="both"/>
              <w:rPr>
                <w:rFonts w:ascii="Arial" w:hAnsi="Arial" w:cs="Arial"/>
                <w:sz w:val="18"/>
                <w:szCs w:val="18"/>
              </w:rPr>
            </w:pPr>
            <w:r w:rsidRPr="007D1351">
              <w:rPr>
                <w:rFonts w:ascii="Arial" w:hAnsi="Arial" w:cs="Arial"/>
                <w:sz w:val="18"/>
                <w:szCs w:val="18"/>
              </w:rPr>
              <w:t>Оборотні засоби  в  свою  чергу  поділяють  на  нормовані  (виробничі запаси, паливо, незавершене  виробництво)  та  ненормовані  (дебіторська заборгованість).</w:t>
            </w:r>
          </w:p>
        </w:tc>
      </w:tr>
      <w:tr w:rsidR="008A5BE7" w:rsidRPr="007D1351" w:rsidTr="007D1351">
        <w:tc>
          <w:tcPr>
            <w:tcW w:w="1788" w:type="dxa"/>
            <w:vAlign w:val="center"/>
          </w:tcPr>
          <w:p w:rsidR="008A5BE7" w:rsidRPr="007D1351" w:rsidRDefault="00695691" w:rsidP="007D1351">
            <w:pPr>
              <w:spacing w:before="100" w:beforeAutospacing="1" w:after="100" w:afterAutospacing="1"/>
              <w:jc w:val="center"/>
              <w:rPr>
                <w:rFonts w:ascii="Arial" w:hAnsi="Arial" w:cs="Arial"/>
                <w:sz w:val="18"/>
                <w:szCs w:val="18"/>
              </w:rPr>
            </w:pPr>
            <w:r w:rsidRPr="007D1351">
              <w:rPr>
                <w:rFonts w:ascii="Arial" w:hAnsi="Arial" w:cs="Arial"/>
                <w:sz w:val="18"/>
                <w:szCs w:val="18"/>
              </w:rPr>
              <w:t>Необоротні активи</w:t>
            </w:r>
          </w:p>
        </w:tc>
        <w:tc>
          <w:tcPr>
            <w:tcW w:w="5040" w:type="dxa"/>
            <w:vAlign w:val="center"/>
          </w:tcPr>
          <w:p w:rsidR="00695691" w:rsidRPr="007D1351" w:rsidRDefault="00695691" w:rsidP="007D1351">
            <w:pPr>
              <w:jc w:val="both"/>
              <w:rPr>
                <w:rFonts w:ascii="Arial" w:hAnsi="Arial" w:cs="Arial"/>
                <w:sz w:val="18"/>
                <w:szCs w:val="18"/>
              </w:rPr>
            </w:pPr>
            <w:r w:rsidRPr="007D1351">
              <w:rPr>
                <w:rFonts w:ascii="Arial" w:hAnsi="Arial" w:cs="Arial"/>
                <w:sz w:val="18"/>
                <w:szCs w:val="18"/>
              </w:rPr>
              <w:t>це сукупність майнових цінностей підприємства,  які багаторазово беруть участь у процесі його господарської діяльності. До них належать господарські  засоби з тривалістю використання понад рік.</w:t>
            </w:r>
          </w:p>
          <w:p w:rsidR="008A5BE7" w:rsidRPr="007D1351" w:rsidRDefault="00695691" w:rsidP="007D1351">
            <w:pPr>
              <w:jc w:val="both"/>
              <w:rPr>
                <w:rFonts w:ascii="Arial" w:hAnsi="Arial" w:cs="Arial"/>
                <w:sz w:val="18"/>
                <w:szCs w:val="18"/>
              </w:rPr>
            </w:pPr>
            <w:r w:rsidRPr="007D1351">
              <w:rPr>
                <w:rFonts w:ascii="Arial" w:hAnsi="Arial" w:cs="Arial"/>
                <w:sz w:val="18"/>
                <w:szCs w:val="18"/>
              </w:rPr>
              <w:lastRenderedPageBreak/>
              <w:t>До  складу   необоротних   (довгострокових)   господарських   засобів підприємства відносять: основні засоби, нематеріальні активи, капітальні інвестиції, довгострокові фінансові вкладення, довгострокову дебіторську заборгованість та ін.</w:t>
            </w:r>
          </w:p>
        </w:tc>
      </w:tr>
      <w:tr w:rsidR="00B15FE9" w:rsidRPr="007D1351" w:rsidTr="007D1351">
        <w:tc>
          <w:tcPr>
            <w:tcW w:w="6828" w:type="dxa"/>
            <w:gridSpan w:val="2"/>
            <w:vAlign w:val="center"/>
          </w:tcPr>
          <w:p w:rsidR="00B15FE9" w:rsidRPr="007D1351" w:rsidRDefault="00B15FE9" w:rsidP="007D1351">
            <w:pPr>
              <w:jc w:val="center"/>
              <w:rPr>
                <w:rFonts w:ascii="Arial" w:hAnsi="Arial" w:cs="Arial"/>
                <w:i/>
                <w:sz w:val="18"/>
                <w:szCs w:val="18"/>
              </w:rPr>
            </w:pPr>
            <w:r w:rsidRPr="007D1351">
              <w:rPr>
                <w:rFonts w:ascii="Arial" w:hAnsi="Arial" w:cs="Arial"/>
                <w:i/>
                <w:sz w:val="18"/>
                <w:szCs w:val="18"/>
              </w:rPr>
              <w:lastRenderedPageBreak/>
              <w:t>За участю у виробничому процесі</w:t>
            </w:r>
          </w:p>
        </w:tc>
      </w:tr>
      <w:tr w:rsidR="00B15FE9" w:rsidRPr="007D1351" w:rsidTr="007D1351">
        <w:tc>
          <w:tcPr>
            <w:tcW w:w="1788" w:type="dxa"/>
            <w:vAlign w:val="center"/>
          </w:tcPr>
          <w:p w:rsidR="00B15FE9" w:rsidRPr="007D1351" w:rsidRDefault="0003176A" w:rsidP="007D1351">
            <w:pPr>
              <w:spacing w:before="100" w:beforeAutospacing="1" w:after="100" w:afterAutospacing="1"/>
              <w:jc w:val="center"/>
              <w:rPr>
                <w:rFonts w:ascii="Arial" w:hAnsi="Arial" w:cs="Arial"/>
                <w:sz w:val="18"/>
                <w:szCs w:val="18"/>
              </w:rPr>
            </w:pPr>
            <w:r w:rsidRPr="007D1351">
              <w:rPr>
                <w:rFonts w:ascii="Arial" w:hAnsi="Arial" w:cs="Arial"/>
                <w:sz w:val="18"/>
                <w:szCs w:val="18"/>
              </w:rPr>
              <w:t>Засоби у сфері виробництва</w:t>
            </w:r>
          </w:p>
        </w:tc>
        <w:tc>
          <w:tcPr>
            <w:tcW w:w="5040" w:type="dxa"/>
            <w:vAlign w:val="center"/>
          </w:tcPr>
          <w:p w:rsidR="00B15FE9" w:rsidRPr="007D1351" w:rsidRDefault="0003176A" w:rsidP="007D1351">
            <w:pPr>
              <w:jc w:val="both"/>
              <w:rPr>
                <w:rFonts w:ascii="Arial" w:hAnsi="Arial" w:cs="Arial"/>
                <w:sz w:val="18"/>
                <w:szCs w:val="18"/>
              </w:rPr>
            </w:pPr>
            <w:r w:rsidRPr="007D1351">
              <w:rPr>
                <w:rFonts w:ascii="Arial" w:hAnsi="Arial" w:cs="Arial"/>
                <w:sz w:val="18"/>
                <w:szCs w:val="18"/>
              </w:rPr>
              <w:t>це засоби підприємства,  які  беруть безпосередню участь у процесі виготовлення продукції чи надання  послуг.  Це виробни</w:t>
            </w:r>
            <w:r w:rsidR="00D34A1C" w:rsidRPr="007D1351">
              <w:rPr>
                <w:rFonts w:ascii="Arial" w:hAnsi="Arial" w:cs="Arial"/>
                <w:sz w:val="18"/>
                <w:szCs w:val="18"/>
              </w:rPr>
              <w:t>чі будівлі та споруди,  машини</w:t>
            </w:r>
            <w:r w:rsidRPr="007D1351">
              <w:rPr>
                <w:rFonts w:ascii="Arial" w:hAnsi="Arial" w:cs="Arial"/>
                <w:sz w:val="18"/>
                <w:szCs w:val="18"/>
              </w:rPr>
              <w:t>,  транспорт,  сировина,</w:t>
            </w:r>
            <w:r w:rsidRPr="007D1351">
              <w:rPr>
                <w:rFonts w:ascii="Arial" w:hAnsi="Arial" w:cs="Arial"/>
                <w:sz w:val="18"/>
                <w:szCs w:val="18"/>
                <w:lang w:val="ru-RU"/>
              </w:rPr>
              <w:t xml:space="preserve"> </w:t>
            </w:r>
            <w:r w:rsidRPr="007D1351">
              <w:rPr>
                <w:rFonts w:ascii="Arial" w:hAnsi="Arial" w:cs="Arial"/>
                <w:sz w:val="18"/>
                <w:szCs w:val="18"/>
              </w:rPr>
              <w:t>матеріали, паливо, незавершене виробництво тощо</w:t>
            </w:r>
          </w:p>
        </w:tc>
      </w:tr>
      <w:tr w:rsidR="00B15FE9" w:rsidRPr="007D1351" w:rsidTr="007D1351">
        <w:tc>
          <w:tcPr>
            <w:tcW w:w="1788" w:type="dxa"/>
            <w:vAlign w:val="center"/>
          </w:tcPr>
          <w:p w:rsidR="00B15FE9" w:rsidRPr="007D1351" w:rsidRDefault="0003176A" w:rsidP="007D1351">
            <w:pPr>
              <w:spacing w:before="100" w:beforeAutospacing="1" w:after="100" w:afterAutospacing="1"/>
              <w:jc w:val="center"/>
              <w:rPr>
                <w:rFonts w:ascii="Arial" w:hAnsi="Arial" w:cs="Arial"/>
                <w:sz w:val="18"/>
                <w:szCs w:val="18"/>
              </w:rPr>
            </w:pPr>
            <w:r w:rsidRPr="007D1351">
              <w:rPr>
                <w:rFonts w:ascii="Arial" w:hAnsi="Arial" w:cs="Arial"/>
                <w:sz w:val="18"/>
                <w:szCs w:val="18"/>
              </w:rPr>
              <w:t>Засоби у сфері обігу</w:t>
            </w:r>
          </w:p>
        </w:tc>
        <w:tc>
          <w:tcPr>
            <w:tcW w:w="5040" w:type="dxa"/>
            <w:vAlign w:val="center"/>
          </w:tcPr>
          <w:p w:rsidR="00B15FE9" w:rsidRPr="007D1351" w:rsidRDefault="0003176A" w:rsidP="007D1351">
            <w:pPr>
              <w:jc w:val="both"/>
              <w:rPr>
                <w:rFonts w:ascii="Arial" w:hAnsi="Arial" w:cs="Arial"/>
                <w:sz w:val="18"/>
                <w:szCs w:val="18"/>
              </w:rPr>
            </w:pPr>
            <w:r w:rsidRPr="007D1351">
              <w:rPr>
                <w:rFonts w:ascii="Arial" w:hAnsi="Arial" w:cs="Arial"/>
                <w:sz w:val="18"/>
                <w:szCs w:val="18"/>
              </w:rPr>
              <w:t>це предмети обігу  (готові вироби, призначені для реалізації), грошові кошти, кошти  в  розрахунках  та засоби, які обслуговують сферу обігу. До засобів, які обслуговують сферу обігу,  належать  торгово-складські споруди  з  торгово-складським  обладнанням,  устаткуванням  та   інвентарем (торгівельні  приміщення,  склади  готової  продукції,  вагове  господарство тощо)</w:t>
            </w:r>
          </w:p>
        </w:tc>
      </w:tr>
      <w:tr w:rsidR="00D20730" w:rsidRPr="007D1351" w:rsidTr="007D1351">
        <w:tc>
          <w:tcPr>
            <w:tcW w:w="1788" w:type="dxa"/>
            <w:vAlign w:val="center"/>
          </w:tcPr>
          <w:p w:rsidR="00D20730" w:rsidRPr="007D1351" w:rsidRDefault="009266E3" w:rsidP="007D1351">
            <w:pPr>
              <w:spacing w:before="100" w:beforeAutospacing="1" w:after="100" w:afterAutospacing="1"/>
              <w:jc w:val="center"/>
              <w:rPr>
                <w:rFonts w:ascii="Arial" w:hAnsi="Arial" w:cs="Arial"/>
                <w:sz w:val="18"/>
                <w:szCs w:val="18"/>
              </w:rPr>
            </w:pPr>
            <w:r w:rsidRPr="007D1351">
              <w:rPr>
                <w:rFonts w:ascii="Arial" w:hAnsi="Arial" w:cs="Arial"/>
                <w:sz w:val="18"/>
                <w:szCs w:val="18"/>
              </w:rPr>
              <w:t>Невиробничі засоби</w:t>
            </w:r>
          </w:p>
        </w:tc>
        <w:tc>
          <w:tcPr>
            <w:tcW w:w="5040" w:type="dxa"/>
            <w:vAlign w:val="center"/>
          </w:tcPr>
          <w:p w:rsidR="00D20730" w:rsidRPr="007D1351" w:rsidRDefault="009266E3" w:rsidP="007D1351">
            <w:pPr>
              <w:jc w:val="both"/>
              <w:rPr>
                <w:rFonts w:ascii="Arial" w:hAnsi="Arial" w:cs="Arial"/>
                <w:sz w:val="18"/>
                <w:szCs w:val="18"/>
              </w:rPr>
            </w:pPr>
            <w:r w:rsidRPr="007D1351">
              <w:rPr>
                <w:rFonts w:ascii="Arial" w:hAnsi="Arial" w:cs="Arial"/>
                <w:sz w:val="18"/>
                <w:szCs w:val="18"/>
              </w:rPr>
              <w:t>це засоби,  які  не  беруть безпосередньої участі у виробництві продукції,  але  їх  використовують  для створення нормальних умов праці й відпочинку  працівників  підприємства.  До невиробничих  засобів  підприємств  належать  житлові  будинки,  гуртожитки, готелі, дитячі  садки,  амбулаторії,  клуби,  бібліотеки  з  обладнанням  та інвентарем у них тощо, які перебувають на балансі підприємства</w:t>
            </w:r>
          </w:p>
        </w:tc>
      </w:tr>
      <w:tr w:rsidR="009266E3" w:rsidRPr="007D1351" w:rsidTr="007D1351">
        <w:tc>
          <w:tcPr>
            <w:tcW w:w="6828" w:type="dxa"/>
            <w:gridSpan w:val="2"/>
            <w:vAlign w:val="center"/>
          </w:tcPr>
          <w:p w:rsidR="009266E3" w:rsidRPr="007D1351" w:rsidRDefault="009266E3" w:rsidP="007D1351">
            <w:pPr>
              <w:jc w:val="center"/>
              <w:rPr>
                <w:rFonts w:ascii="Arial" w:hAnsi="Arial" w:cs="Arial"/>
                <w:i/>
                <w:sz w:val="18"/>
                <w:szCs w:val="18"/>
              </w:rPr>
            </w:pPr>
            <w:r w:rsidRPr="007D1351">
              <w:rPr>
                <w:rFonts w:ascii="Arial" w:hAnsi="Arial" w:cs="Arial"/>
                <w:i/>
                <w:sz w:val="18"/>
                <w:szCs w:val="18"/>
              </w:rPr>
              <w:t>За ступенем ліквідності</w:t>
            </w:r>
          </w:p>
        </w:tc>
      </w:tr>
      <w:tr w:rsidR="009266E3" w:rsidRPr="007D1351" w:rsidTr="007D1351">
        <w:tc>
          <w:tcPr>
            <w:tcW w:w="1788" w:type="dxa"/>
            <w:vAlign w:val="center"/>
          </w:tcPr>
          <w:p w:rsidR="009266E3" w:rsidRPr="007D1351" w:rsidRDefault="009266E3" w:rsidP="007D1351">
            <w:pPr>
              <w:spacing w:before="100" w:beforeAutospacing="1" w:after="100" w:afterAutospacing="1"/>
              <w:jc w:val="center"/>
              <w:rPr>
                <w:rFonts w:ascii="Arial" w:hAnsi="Arial" w:cs="Arial"/>
                <w:sz w:val="18"/>
                <w:szCs w:val="18"/>
              </w:rPr>
            </w:pPr>
            <w:r w:rsidRPr="007D1351">
              <w:rPr>
                <w:rFonts w:ascii="Arial" w:hAnsi="Arial" w:cs="Arial"/>
                <w:sz w:val="18"/>
                <w:szCs w:val="18"/>
              </w:rPr>
              <w:t>Ліквідні активи</w:t>
            </w:r>
          </w:p>
        </w:tc>
        <w:tc>
          <w:tcPr>
            <w:tcW w:w="5040" w:type="dxa"/>
            <w:vAlign w:val="center"/>
          </w:tcPr>
          <w:p w:rsidR="009266E3" w:rsidRPr="007D1351" w:rsidRDefault="009266E3" w:rsidP="007D1351">
            <w:pPr>
              <w:jc w:val="both"/>
              <w:rPr>
                <w:rFonts w:ascii="Arial" w:hAnsi="Arial" w:cs="Arial"/>
                <w:sz w:val="18"/>
                <w:szCs w:val="18"/>
              </w:rPr>
            </w:pPr>
            <w:r w:rsidRPr="007D1351">
              <w:rPr>
                <w:rFonts w:ascii="Arial" w:hAnsi="Arial" w:cs="Arial"/>
                <w:sz w:val="18"/>
                <w:szCs w:val="18"/>
              </w:rPr>
              <w:t xml:space="preserve">це група засобів підприємства, які можуть бути швидко конвертовані у грошову форму без суттєвих втрат своєї поточної (балансової) вартості для своєчасного забезпечення платежів за поточними фінансовими зобов’язаннями. До них належать грошові активи в різних формах, короткострокові фінансові вкладення,  короткострокова дебіторська заборгованість (крім безнадійної), запаси готової продукції, призначеної для реалізації. </w:t>
            </w:r>
          </w:p>
        </w:tc>
      </w:tr>
      <w:tr w:rsidR="009266E3" w:rsidRPr="007D1351" w:rsidTr="007D1351">
        <w:tc>
          <w:tcPr>
            <w:tcW w:w="1788" w:type="dxa"/>
            <w:vAlign w:val="center"/>
          </w:tcPr>
          <w:p w:rsidR="009266E3" w:rsidRPr="007D1351" w:rsidRDefault="009266E3" w:rsidP="007D1351">
            <w:pPr>
              <w:spacing w:before="100" w:beforeAutospacing="1" w:after="100" w:afterAutospacing="1"/>
              <w:jc w:val="center"/>
              <w:rPr>
                <w:rFonts w:ascii="Arial" w:hAnsi="Arial" w:cs="Arial"/>
                <w:sz w:val="18"/>
                <w:szCs w:val="18"/>
              </w:rPr>
            </w:pPr>
            <w:r w:rsidRPr="007D1351">
              <w:rPr>
                <w:rFonts w:ascii="Arial" w:hAnsi="Arial" w:cs="Arial"/>
                <w:sz w:val="18"/>
                <w:szCs w:val="18"/>
              </w:rPr>
              <w:t>Неліквідні активи</w:t>
            </w:r>
          </w:p>
        </w:tc>
        <w:tc>
          <w:tcPr>
            <w:tcW w:w="5040" w:type="dxa"/>
            <w:vAlign w:val="center"/>
          </w:tcPr>
          <w:p w:rsidR="009266E3" w:rsidRPr="007D1351" w:rsidRDefault="009266E3" w:rsidP="007D1351">
            <w:pPr>
              <w:jc w:val="both"/>
              <w:rPr>
                <w:rFonts w:ascii="Arial" w:hAnsi="Arial" w:cs="Arial"/>
                <w:sz w:val="18"/>
                <w:szCs w:val="18"/>
              </w:rPr>
            </w:pPr>
            <w:r w:rsidRPr="007D1351">
              <w:rPr>
                <w:rFonts w:ascii="Arial" w:hAnsi="Arial" w:cs="Arial"/>
                <w:sz w:val="18"/>
                <w:szCs w:val="18"/>
              </w:rPr>
              <w:t>це група засобів підприємства, які можуть бути конвертовані у грошову форму без утрати своєї поточної (балансової) вартості тільки протягом значного періоду часу. До них належать основні засоби, капітальні інвестиції, нематеріальні активи, довгострокова дебіторська заборгованість, безнадійна дебіторська заборгованість, витрати майбутніх періодів тощо.</w:t>
            </w:r>
          </w:p>
        </w:tc>
      </w:tr>
    </w:tbl>
    <w:p w:rsidR="005715D2" w:rsidRDefault="005715D2" w:rsidP="00D31C5D">
      <w:pPr>
        <w:widowControl w:val="0"/>
        <w:ind w:firstLine="561"/>
        <w:jc w:val="both"/>
        <w:rPr>
          <w:b/>
          <w:i/>
          <w:color w:val="000000"/>
          <w:sz w:val="24"/>
          <w:szCs w:val="24"/>
        </w:rPr>
      </w:pPr>
    </w:p>
    <w:p w:rsidR="006441F0" w:rsidRDefault="006441F0" w:rsidP="00D31C5D">
      <w:pPr>
        <w:widowControl w:val="0"/>
        <w:ind w:firstLine="561"/>
        <w:jc w:val="both"/>
        <w:rPr>
          <w:b/>
          <w:sz w:val="22"/>
          <w:szCs w:val="22"/>
        </w:rPr>
      </w:pPr>
    </w:p>
    <w:p w:rsidR="00F724D9" w:rsidRDefault="00F724D9" w:rsidP="00D31C5D">
      <w:pPr>
        <w:widowControl w:val="0"/>
        <w:ind w:firstLine="561"/>
        <w:jc w:val="both"/>
        <w:rPr>
          <w:b/>
          <w:sz w:val="22"/>
          <w:szCs w:val="22"/>
        </w:rPr>
      </w:pPr>
      <w:r>
        <w:rPr>
          <w:b/>
          <w:sz w:val="22"/>
          <w:szCs w:val="22"/>
        </w:rPr>
        <w:lastRenderedPageBreak/>
        <w:t>Г</w:t>
      </w:r>
      <w:r w:rsidRPr="00F724D9">
        <w:rPr>
          <w:b/>
          <w:sz w:val="22"/>
          <w:szCs w:val="22"/>
        </w:rPr>
        <w:t>рупування господарських засобів за джерелами їх утворення і цільовим призначенням</w:t>
      </w:r>
      <w:r>
        <w:rPr>
          <w:b/>
          <w:sz w:val="22"/>
          <w:szCs w:val="22"/>
        </w:rPr>
        <w:t>:</w:t>
      </w:r>
    </w:p>
    <w:p w:rsidR="005865C5" w:rsidRDefault="005865C5" w:rsidP="00D31C5D">
      <w:pPr>
        <w:widowControl w:val="0"/>
        <w:ind w:firstLine="561"/>
        <w:jc w:val="both"/>
        <w:rPr>
          <w:b/>
          <w:sz w:val="22"/>
          <w:szCs w:val="22"/>
        </w:rPr>
      </w:pPr>
    </w:p>
    <w:p w:rsidR="00F724D9" w:rsidRPr="00F724D9" w:rsidRDefault="00D65A3E" w:rsidP="00D162B2">
      <w:pPr>
        <w:widowControl w:val="0"/>
        <w:jc w:val="both"/>
        <w:rPr>
          <w:b/>
          <w:i/>
          <w:color w:val="000000"/>
          <w:sz w:val="22"/>
          <w:szCs w:val="22"/>
        </w:rPr>
      </w:pPr>
      <w:r>
        <w:rPr>
          <w:b/>
          <w:i/>
          <w:noProof/>
          <w:color w:val="000000"/>
          <w:sz w:val="22"/>
          <w:szCs w:val="22"/>
          <w:lang/>
        </w:rPr>
        <w:drawing>
          <wp:inline distT="0" distB="0" distL="0" distR="0">
            <wp:extent cx="4267200" cy="2628900"/>
            <wp:effectExtent l="0" t="19050" r="0" b="19050"/>
            <wp:docPr id="250" name="Организационная диаграмма 2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5865C5" w:rsidRDefault="005865C5" w:rsidP="005865C5">
      <w:pPr>
        <w:widowControl w:val="0"/>
        <w:ind w:firstLine="561"/>
        <w:jc w:val="both"/>
        <w:rPr>
          <w:i/>
          <w:color w:val="000000"/>
          <w:sz w:val="22"/>
          <w:szCs w:val="22"/>
        </w:rPr>
      </w:pPr>
    </w:p>
    <w:p w:rsidR="005865C5" w:rsidRPr="005865C5" w:rsidRDefault="005865C5" w:rsidP="005865C5">
      <w:pPr>
        <w:widowControl w:val="0"/>
        <w:ind w:firstLine="561"/>
        <w:jc w:val="both"/>
        <w:rPr>
          <w:i/>
          <w:sz w:val="22"/>
          <w:szCs w:val="22"/>
        </w:rPr>
      </w:pPr>
      <w:r w:rsidRPr="005865C5">
        <w:rPr>
          <w:i/>
          <w:color w:val="000000"/>
          <w:sz w:val="22"/>
          <w:szCs w:val="22"/>
        </w:rPr>
        <w:t>Рис.2.2.</w:t>
      </w:r>
      <w:r w:rsidRPr="005865C5">
        <w:rPr>
          <w:i/>
          <w:sz w:val="22"/>
          <w:szCs w:val="22"/>
        </w:rPr>
        <w:t xml:space="preserve"> Групування господарських засобів за джерелами їх утворення і цільовим призначення</w:t>
      </w:r>
      <w:r>
        <w:rPr>
          <w:i/>
          <w:sz w:val="22"/>
          <w:szCs w:val="22"/>
        </w:rPr>
        <w:t>м.</w:t>
      </w:r>
    </w:p>
    <w:p w:rsidR="001A5FF4" w:rsidRDefault="001A5FF4" w:rsidP="000D2F3F">
      <w:pPr>
        <w:pStyle w:val="HTML"/>
        <w:jc w:val="right"/>
        <w:rPr>
          <w:rFonts w:ascii="Times New Roman" w:hAnsi="Times New Roman" w:cs="Times New Roman"/>
          <w:i/>
          <w:sz w:val="22"/>
          <w:szCs w:val="22"/>
          <w:lang w:val="uk-UA"/>
        </w:rPr>
      </w:pPr>
    </w:p>
    <w:p w:rsidR="006441F0" w:rsidRDefault="006441F0" w:rsidP="000D2F3F">
      <w:pPr>
        <w:pStyle w:val="HTML"/>
        <w:jc w:val="right"/>
        <w:rPr>
          <w:rFonts w:ascii="Times New Roman" w:hAnsi="Times New Roman" w:cs="Times New Roman"/>
          <w:i/>
          <w:sz w:val="22"/>
          <w:szCs w:val="22"/>
          <w:lang w:val="uk-UA"/>
        </w:rPr>
      </w:pPr>
    </w:p>
    <w:p w:rsidR="000D2F3F" w:rsidRDefault="000D2F3F" w:rsidP="000D2F3F">
      <w:pPr>
        <w:pStyle w:val="HTML"/>
        <w:jc w:val="right"/>
        <w:rPr>
          <w:rFonts w:ascii="Times New Roman" w:hAnsi="Times New Roman" w:cs="Times New Roman"/>
          <w:i/>
          <w:sz w:val="22"/>
          <w:szCs w:val="22"/>
          <w:lang w:val="uk-UA"/>
        </w:rPr>
      </w:pPr>
      <w:r w:rsidRPr="00FA3DBB">
        <w:rPr>
          <w:rFonts w:ascii="Times New Roman" w:hAnsi="Times New Roman" w:cs="Times New Roman"/>
          <w:i/>
          <w:sz w:val="22"/>
          <w:szCs w:val="22"/>
          <w:lang w:val="uk-UA"/>
        </w:rPr>
        <w:t>Таблиця</w:t>
      </w:r>
      <w:r w:rsidRPr="00AC0FE5">
        <w:rPr>
          <w:rFonts w:ascii="Times New Roman" w:hAnsi="Times New Roman" w:cs="Times New Roman"/>
          <w:i/>
          <w:sz w:val="22"/>
          <w:szCs w:val="22"/>
        </w:rPr>
        <w:t xml:space="preserve"> </w:t>
      </w:r>
      <w:r>
        <w:rPr>
          <w:rFonts w:ascii="Times New Roman" w:hAnsi="Times New Roman" w:cs="Times New Roman"/>
          <w:i/>
          <w:sz w:val="22"/>
          <w:szCs w:val="22"/>
          <w:lang w:val="uk-UA"/>
        </w:rPr>
        <w:t>2.2.</w:t>
      </w:r>
    </w:p>
    <w:p w:rsidR="006441F0" w:rsidRPr="009A300C" w:rsidRDefault="006441F0" w:rsidP="000D2F3F">
      <w:pPr>
        <w:pStyle w:val="HTML"/>
        <w:jc w:val="right"/>
        <w:rPr>
          <w:rFonts w:ascii="Times New Roman" w:hAnsi="Times New Roman" w:cs="Times New Roman"/>
          <w:i/>
          <w:sz w:val="22"/>
          <w:szCs w:val="22"/>
          <w:lang w:val="uk-UA"/>
        </w:rPr>
      </w:pPr>
    </w:p>
    <w:p w:rsidR="000D2F3F" w:rsidRDefault="000D2F3F" w:rsidP="000D2F3F">
      <w:pPr>
        <w:widowControl w:val="0"/>
        <w:ind w:firstLine="561"/>
        <w:jc w:val="center"/>
        <w:rPr>
          <w:b/>
          <w:color w:val="000000"/>
          <w:sz w:val="24"/>
          <w:szCs w:val="24"/>
        </w:rPr>
      </w:pPr>
      <w:r>
        <w:rPr>
          <w:b/>
          <w:color w:val="000000"/>
          <w:sz w:val="24"/>
          <w:szCs w:val="24"/>
        </w:rPr>
        <w:t>Характеристика джерел формування активів</w:t>
      </w:r>
    </w:p>
    <w:p w:rsidR="00FA3DBB" w:rsidRPr="00A058F8" w:rsidRDefault="00FA3DBB" w:rsidP="000D2F3F">
      <w:pPr>
        <w:widowControl w:val="0"/>
        <w:ind w:firstLine="561"/>
        <w:jc w:val="center"/>
        <w:rPr>
          <w:b/>
          <w:color w:val="000000"/>
          <w:sz w:val="24"/>
          <w:szCs w:val="24"/>
        </w:rPr>
      </w:pPr>
    </w:p>
    <w:tbl>
      <w:tblPr>
        <w:tblW w:w="682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1788"/>
        <w:gridCol w:w="5040"/>
      </w:tblGrid>
      <w:tr w:rsidR="000D2F3F" w:rsidRPr="007D1351" w:rsidTr="007D1351">
        <w:trPr>
          <w:tblHeader/>
        </w:trPr>
        <w:tc>
          <w:tcPr>
            <w:tcW w:w="1788" w:type="dxa"/>
            <w:shd w:val="clear" w:color="auto" w:fill="D9D9D9"/>
            <w:vAlign w:val="center"/>
          </w:tcPr>
          <w:p w:rsidR="00FA3DBB" w:rsidRPr="007D1351" w:rsidRDefault="00FA3DBB" w:rsidP="007D1351">
            <w:pPr>
              <w:widowControl w:val="0"/>
              <w:jc w:val="center"/>
              <w:rPr>
                <w:rFonts w:ascii="Arial" w:hAnsi="Arial" w:cs="Arial"/>
                <w:b/>
                <w:i/>
                <w:sz w:val="18"/>
                <w:szCs w:val="18"/>
              </w:rPr>
            </w:pPr>
          </w:p>
          <w:p w:rsidR="000D2F3F" w:rsidRPr="007D1351" w:rsidRDefault="000D2F3F" w:rsidP="007D1351">
            <w:pPr>
              <w:widowControl w:val="0"/>
              <w:jc w:val="center"/>
              <w:rPr>
                <w:rFonts w:ascii="Arial" w:hAnsi="Arial" w:cs="Arial"/>
                <w:b/>
                <w:i/>
                <w:sz w:val="18"/>
                <w:szCs w:val="18"/>
              </w:rPr>
            </w:pPr>
            <w:r w:rsidRPr="007D1351">
              <w:rPr>
                <w:rFonts w:ascii="Arial" w:hAnsi="Arial" w:cs="Arial"/>
                <w:b/>
                <w:i/>
                <w:sz w:val="18"/>
                <w:szCs w:val="18"/>
              </w:rPr>
              <w:t>Група</w:t>
            </w:r>
          </w:p>
          <w:p w:rsidR="00FA3DBB" w:rsidRPr="007D1351" w:rsidRDefault="00FA3DBB" w:rsidP="007D1351">
            <w:pPr>
              <w:widowControl w:val="0"/>
              <w:jc w:val="center"/>
              <w:rPr>
                <w:rFonts w:ascii="Arial" w:hAnsi="Arial" w:cs="Arial"/>
                <w:b/>
                <w:i/>
                <w:sz w:val="18"/>
                <w:szCs w:val="18"/>
              </w:rPr>
            </w:pPr>
          </w:p>
        </w:tc>
        <w:tc>
          <w:tcPr>
            <w:tcW w:w="5040" w:type="dxa"/>
            <w:shd w:val="clear" w:color="auto" w:fill="D9D9D9"/>
            <w:vAlign w:val="center"/>
          </w:tcPr>
          <w:p w:rsidR="000D2F3F" w:rsidRPr="007D1351" w:rsidRDefault="000D2F3F" w:rsidP="007D1351">
            <w:pPr>
              <w:tabs>
                <w:tab w:val="left" w:pos="6521"/>
              </w:tabs>
              <w:jc w:val="center"/>
              <w:rPr>
                <w:rFonts w:ascii="Arial" w:hAnsi="Arial" w:cs="Arial"/>
                <w:b/>
                <w:i/>
                <w:sz w:val="18"/>
                <w:szCs w:val="18"/>
              </w:rPr>
            </w:pPr>
            <w:r w:rsidRPr="007D1351">
              <w:rPr>
                <w:rFonts w:ascii="Arial" w:hAnsi="Arial" w:cs="Arial"/>
                <w:b/>
                <w:i/>
                <w:sz w:val="18"/>
                <w:szCs w:val="18"/>
              </w:rPr>
              <w:t>Характеристика</w:t>
            </w:r>
          </w:p>
        </w:tc>
      </w:tr>
      <w:tr w:rsidR="000D2F3F" w:rsidRPr="007D1351" w:rsidTr="007D1351">
        <w:trPr>
          <w:tblHeader/>
        </w:trPr>
        <w:tc>
          <w:tcPr>
            <w:tcW w:w="6828" w:type="dxa"/>
            <w:gridSpan w:val="2"/>
            <w:vAlign w:val="center"/>
          </w:tcPr>
          <w:p w:rsidR="000D2F3F" w:rsidRPr="007D1351" w:rsidRDefault="000D2F3F" w:rsidP="007D1351">
            <w:pPr>
              <w:jc w:val="center"/>
              <w:rPr>
                <w:rFonts w:ascii="Arial" w:hAnsi="Arial" w:cs="Arial"/>
                <w:i/>
                <w:sz w:val="18"/>
                <w:szCs w:val="18"/>
              </w:rPr>
            </w:pPr>
            <w:r w:rsidRPr="007D1351">
              <w:rPr>
                <w:rFonts w:ascii="Arial" w:hAnsi="Arial" w:cs="Arial"/>
                <w:i/>
                <w:sz w:val="18"/>
                <w:szCs w:val="18"/>
              </w:rPr>
              <w:t xml:space="preserve">Власні джерела </w:t>
            </w:r>
          </w:p>
        </w:tc>
      </w:tr>
      <w:tr w:rsidR="000D2F3F" w:rsidRPr="007D1351" w:rsidTr="007D1351">
        <w:tc>
          <w:tcPr>
            <w:tcW w:w="1788" w:type="dxa"/>
            <w:vAlign w:val="center"/>
          </w:tcPr>
          <w:p w:rsidR="000D2F3F" w:rsidRPr="007D1351" w:rsidRDefault="0078160B" w:rsidP="007D1351">
            <w:pPr>
              <w:spacing w:before="100" w:beforeAutospacing="1" w:after="100" w:afterAutospacing="1"/>
              <w:jc w:val="center"/>
              <w:rPr>
                <w:rFonts w:ascii="Arial" w:hAnsi="Arial" w:cs="Arial"/>
                <w:sz w:val="18"/>
                <w:szCs w:val="18"/>
              </w:rPr>
            </w:pPr>
            <w:r w:rsidRPr="007D1351">
              <w:rPr>
                <w:rFonts w:ascii="Arial" w:hAnsi="Arial" w:cs="Arial"/>
                <w:sz w:val="18"/>
                <w:szCs w:val="18"/>
              </w:rPr>
              <w:t>Власний капітал</w:t>
            </w:r>
          </w:p>
        </w:tc>
        <w:tc>
          <w:tcPr>
            <w:tcW w:w="5040" w:type="dxa"/>
            <w:vAlign w:val="center"/>
          </w:tcPr>
          <w:p w:rsidR="000D2F3F" w:rsidRPr="007D1351" w:rsidRDefault="00A72281" w:rsidP="007D1351">
            <w:pPr>
              <w:pStyle w:val="a5"/>
              <w:jc w:val="both"/>
              <w:rPr>
                <w:rFonts w:ascii="Arial" w:hAnsi="Arial" w:cs="Arial"/>
                <w:i/>
                <w:sz w:val="18"/>
                <w:szCs w:val="18"/>
                <w:lang w:val="uk-UA"/>
              </w:rPr>
            </w:pPr>
            <w:r w:rsidRPr="007D1351">
              <w:rPr>
                <w:rFonts w:ascii="Arial" w:hAnsi="Arial" w:cs="Arial"/>
                <w:sz w:val="18"/>
                <w:szCs w:val="18"/>
                <w:lang w:val="uk-UA"/>
              </w:rPr>
              <w:t xml:space="preserve">це </w:t>
            </w:r>
            <w:r w:rsidR="0078160B" w:rsidRPr="007D1351">
              <w:rPr>
                <w:rFonts w:ascii="Arial" w:hAnsi="Arial" w:cs="Arial"/>
                <w:sz w:val="18"/>
                <w:szCs w:val="18"/>
                <w:lang w:val="uk-UA"/>
              </w:rPr>
              <w:t>частина в активах підприємства,</w:t>
            </w:r>
            <w:r w:rsidR="001E4E9F" w:rsidRPr="007D1351">
              <w:rPr>
                <w:rFonts w:ascii="Arial" w:hAnsi="Arial" w:cs="Arial"/>
                <w:sz w:val="18"/>
                <w:szCs w:val="18"/>
                <w:lang w:val="uk-UA"/>
              </w:rPr>
              <w:t xml:space="preserve"> </w:t>
            </w:r>
            <w:r w:rsidR="0078160B" w:rsidRPr="007D1351">
              <w:rPr>
                <w:rFonts w:ascii="Arial" w:hAnsi="Arial" w:cs="Arial"/>
                <w:sz w:val="18"/>
                <w:szCs w:val="18"/>
                <w:lang w:val="uk-UA"/>
              </w:rPr>
              <w:t>що</w:t>
            </w:r>
            <w:r w:rsidR="001E4E9F" w:rsidRPr="007D1351">
              <w:rPr>
                <w:rFonts w:ascii="Arial" w:hAnsi="Arial" w:cs="Arial"/>
                <w:sz w:val="18"/>
                <w:szCs w:val="18"/>
                <w:lang w:val="uk-UA"/>
              </w:rPr>
              <w:t xml:space="preserve"> </w:t>
            </w:r>
            <w:r w:rsidR="0078160B" w:rsidRPr="007D1351">
              <w:rPr>
                <w:rFonts w:ascii="Arial" w:hAnsi="Arial" w:cs="Arial"/>
                <w:sz w:val="18"/>
                <w:szCs w:val="18"/>
                <w:lang w:val="uk-UA"/>
              </w:rPr>
              <w:t xml:space="preserve">залишається після вирахування його зобов'язань. </w:t>
            </w:r>
            <w:r w:rsidR="001E4E9F" w:rsidRPr="007D1351">
              <w:rPr>
                <w:rFonts w:ascii="Arial" w:hAnsi="Arial" w:cs="Arial"/>
                <w:sz w:val="18"/>
                <w:szCs w:val="18"/>
                <w:lang w:val="uk-UA"/>
              </w:rPr>
              <w:t>Складається із статутного, пайового, додаткового, резервного, неоплаченого, вилученого капіталів, нерозподіленого прибутку (непокритого збитку)</w:t>
            </w:r>
          </w:p>
        </w:tc>
      </w:tr>
      <w:tr w:rsidR="007B5F3B" w:rsidRPr="007D1351" w:rsidTr="007D1351">
        <w:tc>
          <w:tcPr>
            <w:tcW w:w="1788" w:type="dxa"/>
            <w:vAlign w:val="center"/>
          </w:tcPr>
          <w:p w:rsidR="007B5F3B" w:rsidRPr="007D1351" w:rsidRDefault="007B5F3B" w:rsidP="007D1351">
            <w:pPr>
              <w:spacing w:before="100" w:beforeAutospacing="1" w:after="100" w:afterAutospacing="1"/>
              <w:jc w:val="center"/>
              <w:rPr>
                <w:rFonts w:ascii="Arial" w:hAnsi="Arial" w:cs="Arial"/>
                <w:sz w:val="18"/>
                <w:szCs w:val="18"/>
              </w:rPr>
            </w:pPr>
            <w:r w:rsidRPr="007D1351">
              <w:rPr>
                <w:rFonts w:ascii="Arial" w:hAnsi="Arial" w:cs="Arial"/>
                <w:color w:val="000000"/>
                <w:sz w:val="18"/>
                <w:szCs w:val="18"/>
              </w:rPr>
              <w:t>Статутний капітал</w:t>
            </w:r>
          </w:p>
        </w:tc>
        <w:tc>
          <w:tcPr>
            <w:tcW w:w="5040" w:type="dxa"/>
            <w:vAlign w:val="center"/>
          </w:tcPr>
          <w:p w:rsidR="007B5F3B" w:rsidRPr="007D1351" w:rsidRDefault="00A72281" w:rsidP="007D1351">
            <w:pPr>
              <w:pStyle w:val="a5"/>
              <w:jc w:val="both"/>
              <w:rPr>
                <w:rFonts w:ascii="Arial" w:hAnsi="Arial" w:cs="Arial"/>
                <w:sz w:val="18"/>
                <w:szCs w:val="18"/>
                <w:lang w:val="uk-UA"/>
              </w:rPr>
            </w:pPr>
            <w:r w:rsidRPr="007D1351">
              <w:rPr>
                <w:rFonts w:ascii="Arial" w:hAnsi="Arial" w:cs="Arial"/>
                <w:color w:val="000000"/>
                <w:sz w:val="18"/>
                <w:szCs w:val="18"/>
                <w:lang w:val="uk-UA"/>
              </w:rPr>
              <w:t xml:space="preserve">це </w:t>
            </w:r>
            <w:r w:rsidR="007B5F3B" w:rsidRPr="007D1351">
              <w:rPr>
                <w:rFonts w:ascii="Arial" w:hAnsi="Arial" w:cs="Arial"/>
                <w:color w:val="000000"/>
                <w:sz w:val="18"/>
                <w:szCs w:val="18"/>
                <w:lang w:val="uk-UA"/>
              </w:rPr>
              <w:t>зафіксована в установчих документах загальна вартість активів, які є внеском власників (учасників) до капіталу підприємства</w:t>
            </w:r>
          </w:p>
        </w:tc>
      </w:tr>
      <w:tr w:rsidR="007B5F3B" w:rsidRPr="007D1351" w:rsidTr="007D1351">
        <w:tc>
          <w:tcPr>
            <w:tcW w:w="1788" w:type="dxa"/>
            <w:vAlign w:val="center"/>
          </w:tcPr>
          <w:p w:rsidR="007B5F3B" w:rsidRPr="007D1351" w:rsidRDefault="007B5F3B" w:rsidP="007D1351">
            <w:pPr>
              <w:spacing w:before="100" w:beforeAutospacing="1" w:after="100" w:afterAutospacing="1"/>
              <w:jc w:val="center"/>
              <w:rPr>
                <w:rFonts w:ascii="Arial" w:hAnsi="Arial" w:cs="Arial"/>
                <w:color w:val="000000"/>
                <w:sz w:val="18"/>
                <w:szCs w:val="18"/>
              </w:rPr>
            </w:pPr>
            <w:r w:rsidRPr="007D1351">
              <w:rPr>
                <w:rFonts w:ascii="Arial" w:hAnsi="Arial" w:cs="Arial"/>
                <w:color w:val="000000"/>
                <w:sz w:val="18"/>
                <w:szCs w:val="18"/>
              </w:rPr>
              <w:lastRenderedPageBreak/>
              <w:t>Пайовий капітал</w:t>
            </w:r>
          </w:p>
        </w:tc>
        <w:tc>
          <w:tcPr>
            <w:tcW w:w="5040" w:type="dxa"/>
            <w:vAlign w:val="center"/>
          </w:tcPr>
          <w:p w:rsidR="007B5F3B" w:rsidRPr="007D1351" w:rsidRDefault="007B5F3B" w:rsidP="007D1351">
            <w:pPr>
              <w:spacing w:before="100" w:beforeAutospacing="1" w:after="100" w:afterAutospacing="1"/>
              <w:jc w:val="both"/>
              <w:rPr>
                <w:rFonts w:ascii="Arial" w:hAnsi="Arial" w:cs="Arial"/>
                <w:sz w:val="18"/>
                <w:szCs w:val="18"/>
              </w:rPr>
            </w:pPr>
            <w:r w:rsidRPr="007D1351">
              <w:rPr>
                <w:rFonts w:ascii="Arial" w:hAnsi="Arial" w:cs="Arial"/>
                <w:sz w:val="18"/>
                <w:szCs w:val="18"/>
              </w:rPr>
              <w:t>це сукупність коштів фізичних і юридичних осіб, добровільно розміщених у товаристві для здійснення його господарсько-фінансової діяльності</w:t>
            </w:r>
          </w:p>
        </w:tc>
      </w:tr>
      <w:tr w:rsidR="007B5F3B" w:rsidRPr="007D1351" w:rsidTr="007D1351">
        <w:tc>
          <w:tcPr>
            <w:tcW w:w="1788" w:type="dxa"/>
            <w:vAlign w:val="center"/>
          </w:tcPr>
          <w:p w:rsidR="007B5F3B" w:rsidRPr="007D1351" w:rsidRDefault="00AD1874" w:rsidP="007D1351">
            <w:pPr>
              <w:spacing w:before="100" w:beforeAutospacing="1" w:after="100" w:afterAutospacing="1"/>
              <w:jc w:val="center"/>
              <w:rPr>
                <w:rFonts w:ascii="Arial" w:hAnsi="Arial" w:cs="Arial"/>
                <w:color w:val="000000"/>
                <w:sz w:val="18"/>
                <w:szCs w:val="18"/>
              </w:rPr>
            </w:pPr>
            <w:r w:rsidRPr="007D1351">
              <w:rPr>
                <w:rFonts w:ascii="Arial" w:hAnsi="Arial" w:cs="Arial"/>
                <w:color w:val="000000"/>
                <w:sz w:val="18"/>
                <w:szCs w:val="18"/>
              </w:rPr>
              <w:t xml:space="preserve">Додатковий капітал </w:t>
            </w:r>
          </w:p>
        </w:tc>
        <w:tc>
          <w:tcPr>
            <w:tcW w:w="5040" w:type="dxa"/>
            <w:vAlign w:val="center"/>
          </w:tcPr>
          <w:p w:rsidR="007B5F3B" w:rsidRPr="007D1351" w:rsidRDefault="00AD1874" w:rsidP="007D1351">
            <w:pPr>
              <w:pStyle w:val="a5"/>
              <w:jc w:val="both"/>
              <w:rPr>
                <w:rFonts w:ascii="Arial" w:hAnsi="Arial" w:cs="Arial"/>
                <w:color w:val="000000"/>
                <w:sz w:val="18"/>
                <w:szCs w:val="18"/>
                <w:lang w:val="uk-UA"/>
              </w:rPr>
            </w:pPr>
            <w:r w:rsidRPr="007D1351">
              <w:rPr>
                <w:rFonts w:ascii="Arial" w:hAnsi="Arial" w:cs="Arial"/>
                <w:sz w:val="18"/>
                <w:szCs w:val="18"/>
                <w:lang w:val="uk-UA"/>
              </w:rPr>
              <w:t>це інший капітал, укладений учасниками товариства або одержаний у процесі господарської діяльності підприємства внаслідок дооцінки активів, безоплатного отримання необоротних активів, іншого додаткового капіталу</w:t>
            </w:r>
          </w:p>
        </w:tc>
      </w:tr>
      <w:tr w:rsidR="007B5F3B" w:rsidRPr="007D1351" w:rsidTr="007D1351">
        <w:tc>
          <w:tcPr>
            <w:tcW w:w="1788" w:type="dxa"/>
            <w:vAlign w:val="center"/>
          </w:tcPr>
          <w:p w:rsidR="007B5F3B" w:rsidRPr="007D1351" w:rsidRDefault="00801360" w:rsidP="007D1351">
            <w:pPr>
              <w:spacing w:before="100" w:beforeAutospacing="1" w:after="100" w:afterAutospacing="1"/>
              <w:jc w:val="center"/>
              <w:rPr>
                <w:rFonts w:ascii="Arial" w:hAnsi="Arial" w:cs="Arial"/>
                <w:color w:val="000000"/>
                <w:sz w:val="18"/>
                <w:szCs w:val="18"/>
              </w:rPr>
            </w:pPr>
            <w:r w:rsidRPr="007D1351">
              <w:rPr>
                <w:rFonts w:ascii="Arial" w:hAnsi="Arial" w:cs="Arial"/>
                <w:sz w:val="18"/>
                <w:szCs w:val="18"/>
              </w:rPr>
              <w:t>Резервний капітал</w:t>
            </w:r>
          </w:p>
        </w:tc>
        <w:tc>
          <w:tcPr>
            <w:tcW w:w="5040" w:type="dxa"/>
            <w:vAlign w:val="center"/>
          </w:tcPr>
          <w:p w:rsidR="007B5F3B" w:rsidRPr="007D1351" w:rsidRDefault="00A72281" w:rsidP="00801360">
            <w:pPr>
              <w:pStyle w:val="a5"/>
              <w:rPr>
                <w:rFonts w:ascii="Arial" w:hAnsi="Arial" w:cs="Arial"/>
                <w:sz w:val="18"/>
                <w:szCs w:val="18"/>
                <w:lang w:val="uk-UA"/>
              </w:rPr>
            </w:pPr>
            <w:r w:rsidRPr="007D1351">
              <w:rPr>
                <w:rFonts w:ascii="Arial" w:hAnsi="Arial" w:cs="Arial"/>
                <w:sz w:val="18"/>
                <w:szCs w:val="18"/>
                <w:lang w:val="uk-UA"/>
              </w:rPr>
              <w:t xml:space="preserve">це </w:t>
            </w:r>
            <w:r w:rsidR="00801360" w:rsidRPr="007D1351">
              <w:rPr>
                <w:rFonts w:ascii="Arial" w:hAnsi="Arial" w:cs="Arial"/>
                <w:sz w:val="18"/>
                <w:szCs w:val="18"/>
                <w:lang w:val="uk-UA"/>
              </w:rPr>
              <w:t>сума резервів, створених</w:t>
            </w:r>
            <w:r w:rsidRPr="007D1351">
              <w:rPr>
                <w:rFonts w:ascii="Arial" w:hAnsi="Arial" w:cs="Arial"/>
                <w:sz w:val="18"/>
                <w:szCs w:val="18"/>
                <w:lang w:val="uk-UA"/>
              </w:rPr>
              <w:t xml:space="preserve"> </w:t>
            </w:r>
            <w:r w:rsidR="00801360" w:rsidRPr="007D1351">
              <w:rPr>
                <w:rFonts w:ascii="Arial" w:hAnsi="Arial" w:cs="Arial"/>
                <w:sz w:val="18"/>
                <w:szCs w:val="18"/>
                <w:lang w:val="uk-UA"/>
              </w:rPr>
              <w:t xml:space="preserve"> відповідно до чинного законодавства або установчих документів</w:t>
            </w:r>
          </w:p>
        </w:tc>
      </w:tr>
      <w:tr w:rsidR="007B5F3B" w:rsidRPr="007D1351" w:rsidTr="007D1351">
        <w:tc>
          <w:tcPr>
            <w:tcW w:w="1788" w:type="dxa"/>
            <w:vAlign w:val="center"/>
          </w:tcPr>
          <w:p w:rsidR="007B5F3B" w:rsidRPr="007D1351" w:rsidRDefault="00571508" w:rsidP="007D1351">
            <w:pPr>
              <w:spacing w:before="100" w:beforeAutospacing="1" w:after="100" w:afterAutospacing="1"/>
              <w:jc w:val="center"/>
              <w:rPr>
                <w:rFonts w:ascii="Arial" w:hAnsi="Arial" w:cs="Arial"/>
                <w:color w:val="000000"/>
                <w:sz w:val="18"/>
                <w:szCs w:val="18"/>
              </w:rPr>
            </w:pPr>
            <w:r w:rsidRPr="007D1351">
              <w:rPr>
                <w:rFonts w:ascii="Arial" w:hAnsi="Arial" w:cs="Arial"/>
                <w:color w:val="000000"/>
                <w:sz w:val="18"/>
                <w:szCs w:val="18"/>
              </w:rPr>
              <w:t>Неоплачений капітал</w:t>
            </w:r>
          </w:p>
        </w:tc>
        <w:tc>
          <w:tcPr>
            <w:tcW w:w="5040" w:type="dxa"/>
            <w:vAlign w:val="center"/>
          </w:tcPr>
          <w:p w:rsidR="007B5F3B" w:rsidRPr="007D1351" w:rsidRDefault="00A72281" w:rsidP="007D1351">
            <w:pPr>
              <w:pStyle w:val="a5"/>
              <w:jc w:val="both"/>
              <w:rPr>
                <w:rFonts w:ascii="Arial" w:hAnsi="Arial" w:cs="Arial"/>
                <w:color w:val="000000"/>
                <w:sz w:val="18"/>
                <w:szCs w:val="18"/>
                <w:lang w:val="uk-UA"/>
              </w:rPr>
            </w:pPr>
            <w:r w:rsidRPr="007D1351">
              <w:rPr>
                <w:rFonts w:ascii="Arial" w:hAnsi="Arial" w:cs="Arial"/>
                <w:color w:val="000000"/>
                <w:sz w:val="18"/>
                <w:szCs w:val="18"/>
                <w:lang w:val="uk-UA"/>
              </w:rPr>
              <w:t xml:space="preserve">це </w:t>
            </w:r>
            <w:r w:rsidR="00571508" w:rsidRPr="007D1351">
              <w:rPr>
                <w:rFonts w:ascii="Arial" w:hAnsi="Arial" w:cs="Arial"/>
                <w:color w:val="000000"/>
                <w:sz w:val="18"/>
                <w:szCs w:val="18"/>
                <w:lang w:val="uk-UA"/>
              </w:rPr>
              <w:t>сума заборгованості власників (учасників) за внесками до статутного капіталу</w:t>
            </w:r>
          </w:p>
        </w:tc>
      </w:tr>
      <w:tr w:rsidR="00571508" w:rsidRPr="007D1351" w:rsidTr="007D1351">
        <w:tc>
          <w:tcPr>
            <w:tcW w:w="1788" w:type="dxa"/>
            <w:vAlign w:val="center"/>
          </w:tcPr>
          <w:p w:rsidR="00571508" w:rsidRPr="007D1351" w:rsidRDefault="00571508" w:rsidP="007D1351">
            <w:pPr>
              <w:spacing w:before="100" w:beforeAutospacing="1" w:after="100" w:afterAutospacing="1"/>
              <w:jc w:val="center"/>
              <w:rPr>
                <w:rFonts w:ascii="Arial" w:hAnsi="Arial" w:cs="Arial"/>
                <w:color w:val="000000"/>
                <w:sz w:val="18"/>
                <w:szCs w:val="18"/>
              </w:rPr>
            </w:pPr>
            <w:r w:rsidRPr="007D1351">
              <w:rPr>
                <w:rFonts w:ascii="Arial" w:hAnsi="Arial" w:cs="Arial"/>
                <w:color w:val="000000"/>
                <w:sz w:val="18"/>
                <w:szCs w:val="18"/>
              </w:rPr>
              <w:t>Вилучений капітал</w:t>
            </w:r>
          </w:p>
        </w:tc>
        <w:tc>
          <w:tcPr>
            <w:tcW w:w="5040" w:type="dxa"/>
            <w:vAlign w:val="center"/>
          </w:tcPr>
          <w:p w:rsidR="00571508" w:rsidRPr="007D1351" w:rsidRDefault="00A72281" w:rsidP="007D1351">
            <w:pPr>
              <w:pStyle w:val="a5"/>
              <w:jc w:val="both"/>
              <w:rPr>
                <w:rFonts w:ascii="Arial" w:hAnsi="Arial" w:cs="Arial"/>
                <w:color w:val="000000"/>
                <w:sz w:val="18"/>
                <w:szCs w:val="18"/>
                <w:lang w:val="uk-UA"/>
              </w:rPr>
            </w:pPr>
            <w:r w:rsidRPr="007D1351">
              <w:rPr>
                <w:rFonts w:ascii="Arial" w:hAnsi="Arial" w:cs="Arial"/>
                <w:sz w:val="18"/>
                <w:szCs w:val="18"/>
                <w:lang w:val="uk-UA"/>
              </w:rPr>
              <w:t xml:space="preserve">це </w:t>
            </w:r>
            <w:r w:rsidR="00571508" w:rsidRPr="007D1351">
              <w:rPr>
                <w:rFonts w:ascii="Arial" w:hAnsi="Arial" w:cs="Arial"/>
                <w:sz w:val="18"/>
                <w:szCs w:val="18"/>
                <w:lang w:val="uk-UA"/>
              </w:rPr>
              <w:t>фактична собівартість акцій власної емісії або часток, викуплених товариством у його учасників</w:t>
            </w:r>
          </w:p>
        </w:tc>
      </w:tr>
      <w:tr w:rsidR="00571508" w:rsidRPr="007D1351" w:rsidTr="007D1351">
        <w:tc>
          <w:tcPr>
            <w:tcW w:w="1788" w:type="dxa"/>
            <w:vAlign w:val="center"/>
          </w:tcPr>
          <w:p w:rsidR="00571508" w:rsidRPr="007D1351" w:rsidRDefault="00571508" w:rsidP="007D1351">
            <w:pPr>
              <w:spacing w:before="100" w:beforeAutospacing="1" w:after="100" w:afterAutospacing="1"/>
              <w:jc w:val="center"/>
              <w:rPr>
                <w:rFonts w:ascii="Arial" w:hAnsi="Arial" w:cs="Arial"/>
                <w:color w:val="000000"/>
                <w:sz w:val="18"/>
                <w:szCs w:val="18"/>
              </w:rPr>
            </w:pPr>
            <w:r w:rsidRPr="007D1351">
              <w:rPr>
                <w:rFonts w:ascii="Arial" w:hAnsi="Arial" w:cs="Arial"/>
                <w:color w:val="000000"/>
                <w:sz w:val="18"/>
                <w:szCs w:val="18"/>
              </w:rPr>
              <w:t>Нерозподілений прибуток</w:t>
            </w:r>
            <w:r w:rsidR="00A72281" w:rsidRPr="007D1351">
              <w:rPr>
                <w:rFonts w:ascii="Arial" w:hAnsi="Arial" w:cs="Arial"/>
                <w:color w:val="000000"/>
                <w:sz w:val="18"/>
                <w:szCs w:val="18"/>
              </w:rPr>
              <w:t xml:space="preserve"> </w:t>
            </w:r>
            <w:r w:rsidRPr="007D1351">
              <w:rPr>
                <w:rFonts w:ascii="Arial" w:hAnsi="Arial" w:cs="Arial"/>
                <w:color w:val="000000"/>
                <w:sz w:val="18"/>
                <w:szCs w:val="18"/>
              </w:rPr>
              <w:t>(</w:t>
            </w:r>
            <w:r w:rsidR="00A72281" w:rsidRPr="007D1351">
              <w:rPr>
                <w:rFonts w:ascii="Arial" w:hAnsi="Arial" w:cs="Arial"/>
                <w:color w:val="000000"/>
                <w:sz w:val="18"/>
                <w:szCs w:val="18"/>
              </w:rPr>
              <w:t>непо-кри</w:t>
            </w:r>
            <w:r w:rsidRPr="007D1351">
              <w:rPr>
                <w:rFonts w:ascii="Arial" w:hAnsi="Arial" w:cs="Arial"/>
                <w:color w:val="000000"/>
                <w:sz w:val="18"/>
                <w:szCs w:val="18"/>
              </w:rPr>
              <w:t>тий збиток)</w:t>
            </w:r>
          </w:p>
        </w:tc>
        <w:tc>
          <w:tcPr>
            <w:tcW w:w="5040" w:type="dxa"/>
            <w:vAlign w:val="center"/>
          </w:tcPr>
          <w:p w:rsidR="00571508" w:rsidRPr="007D1351" w:rsidRDefault="005916BC" w:rsidP="007D1351">
            <w:pPr>
              <w:pStyle w:val="a5"/>
              <w:jc w:val="both"/>
              <w:rPr>
                <w:rFonts w:ascii="Arial" w:hAnsi="Arial" w:cs="Arial"/>
                <w:sz w:val="18"/>
                <w:szCs w:val="18"/>
                <w:lang w:val="uk-UA"/>
              </w:rPr>
            </w:pPr>
            <w:r w:rsidRPr="007D1351">
              <w:rPr>
                <w:rFonts w:ascii="Arial" w:hAnsi="Arial" w:cs="Arial"/>
                <w:sz w:val="18"/>
                <w:szCs w:val="18"/>
                <w:lang w:val="uk-UA"/>
              </w:rPr>
              <w:t xml:space="preserve">це </w:t>
            </w:r>
            <w:r w:rsidR="00571508" w:rsidRPr="007D1351">
              <w:rPr>
                <w:rFonts w:ascii="Arial" w:hAnsi="Arial" w:cs="Arial"/>
                <w:sz w:val="18"/>
                <w:szCs w:val="18"/>
                <w:lang w:val="uk-UA"/>
              </w:rPr>
              <w:t>сума доходу, реінвестована у підприємство, або сума непокритого збитку</w:t>
            </w:r>
          </w:p>
        </w:tc>
      </w:tr>
      <w:tr w:rsidR="00515456" w:rsidRPr="007D1351" w:rsidTr="007D1351">
        <w:tc>
          <w:tcPr>
            <w:tcW w:w="1788" w:type="dxa"/>
            <w:vAlign w:val="center"/>
          </w:tcPr>
          <w:p w:rsidR="00515456" w:rsidRPr="007D1351" w:rsidRDefault="00515456" w:rsidP="007D1351">
            <w:pPr>
              <w:spacing w:before="100" w:beforeAutospacing="1" w:after="100" w:afterAutospacing="1"/>
              <w:jc w:val="center"/>
              <w:rPr>
                <w:rFonts w:ascii="Arial" w:hAnsi="Arial" w:cs="Arial"/>
                <w:color w:val="000000"/>
                <w:sz w:val="18"/>
                <w:szCs w:val="18"/>
              </w:rPr>
            </w:pPr>
            <w:r w:rsidRPr="007D1351">
              <w:rPr>
                <w:rFonts w:ascii="Arial" w:hAnsi="Arial" w:cs="Arial"/>
                <w:color w:val="000000"/>
                <w:sz w:val="18"/>
                <w:szCs w:val="18"/>
              </w:rPr>
              <w:t>Забезпечення</w:t>
            </w:r>
          </w:p>
        </w:tc>
        <w:tc>
          <w:tcPr>
            <w:tcW w:w="5040" w:type="dxa"/>
            <w:vAlign w:val="center"/>
          </w:tcPr>
          <w:p w:rsidR="00515456" w:rsidRPr="007D1351" w:rsidRDefault="005916BC" w:rsidP="007D1351">
            <w:pPr>
              <w:pStyle w:val="a5"/>
              <w:jc w:val="both"/>
              <w:rPr>
                <w:rFonts w:ascii="Arial" w:hAnsi="Arial" w:cs="Arial"/>
                <w:sz w:val="18"/>
                <w:szCs w:val="18"/>
                <w:lang w:val="uk-UA"/>
              </w:rPr>
            </w:pPr>
            <w:r w:rsidRPr="007D1351">
              <w:rPr>
                <w:rFonts w:ascii="Arial" w:hAnsi="Arial" w:cs="Arial"/>
                <w:sz w:val="18"/>
                <w:szCs w:val="18"/>
                <w:lang w:val="uk-UA"/>
              </w:rPr>
              <w:t xml:space="preserve">це </w:t>
            </w:r>
            <w:r w:rsidR="00515456" w:rsidRPr="007D1351">
              <w:rPr>
                <w:rFonts w:ascii="Arial" w:hAnsi="Arial" w:cs="Arial"/>
                <w:sz w:val="18"/>
                <w:szCs w:val="18"/>
                <w:lang w:val="uk-UA"/>
              </w:rPr>
              <w:t>зобов'язання з невизначеними сумою або часом погашення на дату балансу</w:t>
            </w:r>
          </w:p>
        </w:tc>
      </w:tr>
      <w:tr w:rsidR="0078160B" w:rsidRPr="007D1351" w:rsidTr="007D1351">
        <w:tc>
          <w:tcPr>
            <w:tcW w:w="1788" w:type="dxa"/>
            <w:vAlign w:val="center"/>
          </w:tcPr>
          <w:p w:rsidR="0078160B" w:rsidRPr="007D1351" w:rsidRDefault="0078160B" w:rsidP="007D1351">
            <w:pPr>
              <w:spacing w:before="100" w:beforeAutospacing="1" w:after="100" w:afterAutospacing="1"/>
              <w:jc w:val="center"/>
              <w:rPr>
                <w:rFonts w:ascii="Arial" w:hAnsi="Arial" w:cs="Arial"/>
                <w:sz w:val="18"/>
                <w:szCs w:val="18"/>
              </w:rPr>
            </w:pPr>
            <w:r w:rsidRPr="007D1351">
              <w:rPr>
                <w:rFonts w:ascii="Arial" w:hAnsi="Arial" w:cs="Arial"/>
                <w:sz w:val="18"/>
                <w:szCs w:val="18"/>
              </w:rPr>
              <w:t>Забезпечення наступних витрат і платежів</w:t>
            </w:r>
          </w:p>
        </w:tc>
        <w:tc>
          <w:tcPr>
            <w:tcW w:w="5040" w:type="dxa"/>
            <w:vAlign w:val="center"/>
          </w:tcPr>
          <w:p w:rsidR="0078160B" w:rsidRPr="007D1351" w:rsidRDefault="0078160B" w:rsidP="007D1351">
            <w:pPr>
              <w:pStyle w:val="HTML"/>
              <w:jc w:val="both"/>
              <w:rPr>
                <w:rFonts w:ascii="Arial" w:hAnsi="Arial" w:cs="Arial"/>
                <w:sz w:val="18"/>
                <w:szCs w:val="18"/>
                <w:lang w:val="uk-UA"/>
              </w:rPr>
            </w:pPr>
            <w:r w:rsidRPr="007D1351">
              <w:rPr>
                <w:rFonts w:ascii="Arial" w:hAnsi="Arial" w:cs="Arial"/>
                <w:sz w:val="18"/>
                <w:szCs w:val="18"/>
                <w:lang w:val="uk-UA"/>
              </w:rPr>
              <w:t xml:space="preserve">нараховані  у звітному періоді майбутні витрати та </w:t>
            </w:r>
            <w:r w:rsidRPr="007D1351">
              <w:rPr>
                <w:rFonts w:ascii="Arial" w:hAnsi="Arial" w:cs="Arial"/>
                <w:sz w:val="18"/>
                <w:szCs w:val="18"/>
                <w:lang w:val="uk-UA"/>
              </w:rPr>
              <w:br/>
              <w:t xml:space="preserve">платежі   (витрати на оплату майбутніх відпусток,  </w:t>
            </w:r>
            <w:r w:rsidR="007150E7" w:rsidRPr="007D1351">
              <w:rPr>
                <w:rFonts w:ascii="Arial" w:hAnsi="Arial" w:cs="Arial"/>
                <w:sz w:val="18"/>
                <w:szCs w:val="18"/>
                <w:lang w:val="uk-UA"/>
              </w:rPr>
              <w:t>г</w:t>
            </w:r>
            <w:r w:rsidRPr="007D1351">
              <w:rPr>
                <w:rFonts w:ascii="Arial" w:hAnsi="Arial" w:cs="Arial"/>
                <w:sz w:val="18"/>
                <w:szCs w:val="18"/>
                <w:lang w:val="uk-UA"/>
              </w:rPr>
              <w:t xml:space="preserve">арантійні зобов'язання тощо),  величина яких на </w:t>
            </w:r>
            <w:r w:rsidR="007150E7" w:rsidRPr="007D1351">
              <w:rPr>
                <w:rFonts w:ascii="Arial" w:hAnsi="Arial" w:cs="Arial"/>
                <w:sz w:val="18"/>
                <w:szCs w:val="18"/>
                <w:lang w:val="uk-UA"/>
              </w:rPr>
              <w:t>д</w:t>
            </w:r>
            <w:r w:rsidRPr="007D1351">
              <w:rPr>
                <w:rFonts w:ascii="Arial" w:hAnsi="Arial" w:cs="Arial"/>
                <w:sz w:val="18"/>
                <w:szCs w:val="18"/>
                <w:lang w:val="uk-UA"/>
              </w:rPr>
              <w:t>ату складання балансу може</w:t>
            </w:r>
            <w:r w:rsidR="007150E7" w:rsidRPr="007D1351">
              <w:rPr>
                <w:rFonts w:ascii="Arial" w:hAnsi="Arial" w:cs="Arial"/>
                <w:sz w:val="18"/>
                <w:szCs w:val="18"/>
                <w:lang w:val="uk-UA"/>
              </w:rPr>
              <w:t xml:space="preserve"> </w:t>
            </w:r>
            <w:r w:rsidRPr="007D1351">
              <w:rPr>
                <w:rFonts w:ascii="Arial" w:hAnsi="Arial" w:cs="Arial"/>
                <w:sz w:val="18"/>
                <w:szCs w:val="18"/>
                <w:lang w:val="uk-UA"/>
              </w:rPr>
              <w:t>бути визначена  тільки  шляхом  попередніх (прогнозних) оцінок</w:t>
            </w:r>
          </w:p>
        </w:tc>
      </w:tr>
      <w:tr w:rsidR="00515456" w:rsidRPr="007D1351" w:rsidTr="007D1351">
        <w:tc>
          <w:tcPr>
            <w:tcW w:w="6828" w:type="dxa"/>
            <w:gridSpan w:val="2"/>
            <w:vAlign w:val="center"/>
          </w:tcPr>
          <w:p w:rsidR="00515456" w:rsidRPr="007D1351" w:rsidRDefault="00515456" w:rsidP="007D1351">
            <w:pPr>
              <w:pStyle w:val="HTML"/>
              <w:jc w:val="center"/>
              <w:rPr>
                <w:rFonts w:ascii="Arial" w:hAnsi="Arial" w:cs="Arial"/>
                <w:i/>
                <w:sz w:val="18"/>
                <w:szCs w:val="18"/>
                <w:lang w:val="uk-UA"/>
              </w:rPr>
            </w:pPr>
            <w:r w:rsidRPr="007D1351">
              <w:rPr>
                <w:rFonts w:ascii="Arial" w:hAnsi="Arial" w:cs="Arial"/>
                <w:i/>
                <w:sz w:val="18"/>
                <w:szCs w:val="18"/>
                <w:lang w:val="uk-UA"/>
              </w:rPr>
              <w:t>Залучені джерела</w:t>
            </w:r>
          </w:p>
        </w:tc>
      </w:tr>
      <w:tr w:rsidR="000D2F3F" w:rsidRPr="007D1351" w:rsidTr="007D1351">
        <w:tc>
          <w:tcPr>
            <w:tcW w:w="1788" w:type="dxa"/>
            <w:vAlign w:val="center"/>
          </w:tcPr>
          <w:p w:rsidR="000D2F3F" w:rsidRPr="007D1351" w:rsidRDefault="00F0374A" w:rsidP="007D1351">
            <w:pPr>
              <w:spacing w:before="100" w:beforeAutospacing="1" w:after="100" w:afterAutospacing="1"/>
              <w:jc w:val="center"/>
              <w:rPr>
                <w:rFonts w:ascii="Arial" w:hAnsi="Arial" w:cs="Arial"/>
                <w:sz w:val="18"/>
                <w:szCs w:val="18"/>
              </w:rPr>
            </w:pPr>
            <w:r w:rsidRPr="007D1351">
              <w:rPr>
                <w:rFonts w:ascii="Arial" w:hAnsi="Arial" w:cs="Arial"/>
                <w:bCs/>
                <w:iCs/>
                <w:color w:val="000000"/>
                <w:sz w:val="18"/>
                <w:szCs w:val="18"/>
              </w:rPr>
              <w:t>Зобов'язання</w:t>
            </w:r>
          </w:p>
        </w:tc>
        <w:tc>
          <w:tcPr>
            <w:tcW w:w="5040" w:type="dxa"/>
            <w:vAlign w:val="center"/>
          </w:tcPr>
          <w:p w:rsidR="000D2F3F" w:rsidRPr="007D1351" w:rsidRDefault="007150E7" w:rsidP="007D1351">
            <w:pPr>
              <w:pStyle w:val="HTML"/>
              <w:jc w:val="both"/>
              <w:rPr>
                <w:rFonts w:ascii="Arial" w:hAnsi="Arial" w:cs="Arial"/>
                <w:sz w:val="18"/>
                <w:szCs w:val="18"/>
                <w:lang w:val="uk-UA"/>
              </w:rPr>
            </w:pPr>
            <w:r w:rsidRPr="007D1351">
              <w:rPr>
                <w:rFonts w:ascii="Arial" w:hAnsi="Arial" w:cs="Arial"/>
                <w:color w:val="000000"/>
                <w:sz w:val="18"/>
                <w:szCs w:val="18"/>
                <w:lang w:val="uk-UA"/>
              </w:rPr>
              <w:t xml:space="preserve">це </w:t>
            </w:r>
            <w:r w:rsidR="00F0374A" w:rsidRPr="007D1351">
              <w:rPr>
                <w:rFonts w:ascii="Arial" w:hAnsi="Arial" w:cs="Arial"/>
                <w:color w:val="000000"/>
                <w:sz w:val="18"/>
                <w:szCs w:val="18"/>
                <w:lang w:val="uk-UA"/>
              </w:rPr>
              <w:t>заборгованість підприємства, яка виникла внаслідок минулих подій і погашення якої, як очікується, призведе до зменшення ресурсів підприємства, що втілюють в собі економічні вигоди</w:t>
            </w:r>
          </w:p>
        </w:tc>
      </w:tr>
      <w:tr w:rsidR="000D2F3F" w:rsidRPr="007D1351" w:rsidTr="007D1351">
        <w:tc>
          <w:tcPr>
            <w:tcW w:w="1788" w:type="dxa"/>
            <w:vAlign w:val="center"/>
          </w:tcPr>
          <w:p w:rsidR="000D2F3F" w:rsidRPr="007D1351" w:rsidRDefault="00F0374A" w:rsidP="007D1351">
            <w:pPr>
              <w:spacing w:before="100" w:beforeAutospacing="1" w:after="100" w:afterAutospacing="1"/>
              <w:jc w:val="center"/>
              <w:rPr>
                <w:rFonts w:ascii="Arial" w:hAnsi="Arial" w:cs="Arial"/>
                <w:sz w:val="18"/>
                <w:szCs w:val="18"/>
              </w:rPr>
            </w:pPr>
            <w:r w:rsidRPr="007D1351">
              <w:rPr>
                <w:rFonts w:ascii="Arial" w:hAnsi="Arial" w:cs="Arial"/>
                <w:bCs/>
                <w:i/>
                <w:iCs/>
                <w:color w:val="000000"/>
                <w:sz w:val="18"/>
                <w:szCs w:val="18"/>
              </w:rPr>
              <w:t>Поточні зобов'язання</w:t>
            </w:r>
          </w:p>
        </w:tc>
        <w:tc>
          <w:tcPr>
            <w:tcW w:w="5040" w:type="dxa"/>
            <w:vAlign w:val="center"/>
          </w:tcPr>
          <w:p w:rsidR="000D2F3F" w:rsidRPr="007D1351" w:rsidRDefault="00F0374A" w:rsidP="007D1351">
            <w:pPr>
              <w:pStyle w:val="a5"/>
              <w:jc w:val="both"/>
              <w:rPr>
                <w:rFonts w:ascii="Arial" w:hAnsi="Arial" w:cs="Arial"/>
                <w:sz w:val="18"/>
                <w:szCs w:val="18"/>
                <w:lang w:val="uk-UA"/>
              </w:rPr>
            </w:pPr>
            <w:r w:rsidRPr="007D1351">
              <w:rPr>
                <w:rFonts w:ascii="Arial" w:hAnsi="Arial" w:cs="Arial"/>
                <w:sz w:val="18"/>
                <w:szCs w:val="18"/>
                <w:lang w:val="uk-UA"/>
              </w:rPr>
              <w:t>зобов'язання, які будуть погашені протягом операційного циклу підприємства або повинні бути погашені протягом дванадцяти місяців, починаючи з дати балансу</w:t>
            </w:r>
            <w:r w:rsidR="00A72281" w:rsidRPr="007D1351">
              <w:rPr>
                <w:rFonts w:ascii="Arial" w:hAnsi="Arial" w:cs="Arial"/>
                <w:sz w:val="18"/>
                <w:szCs w:val="18"/>
                <w:lang w:val="uk-UA"/>
              </w:rPr>
              <w:t>. Поточні зобов'язання включають короткострокові кредити банків; поточну</w:t>
            </w:r>
            <w:r w:rsidR="007150E7" w:rsidRPr="007D1351">
              <w:rPr>
                <w:rFonts w:ascii="Arial" w:hAnsi="Arial" w:cs="Arial"/>
                <w:sz w:val="18"/>
                <w:szCs w:val="18"/>
                <w:lang w:val="uk-UA"/>
              </w:rPr>
              <w:t xml:space="preserve"> </w:t>
            </w:r>
            <w:r w:rsidR="00A72281" w:rsidRPr="007D1351">
              <w:rPr>
                <w:rFonts w:ascii="Arial" w:hAnsi="Arial" w:cs="Arial"/>
                <w:sz w:val="18"/>
                <w:szCs w:val="18"/>
                <w:lang w:val="uk-UA"/>
              </w:rPr>
              <w:t>заборгованість за довгостроковими зобов'я</w:t>
            </w:r>
            <w:r w:rsidR="007150E7" w:rsidRPr="007D1351">
              <w:rPr>
                <w:rFonts w:ascii="Arial" w:hAnsi="Arial" w:cs="Arial"/>
                <w:sz w:val="18"/>
                <w:szCs w:val="18"/>
                <w:lang w:val="uk-UA"/>
              </w:rPr>
              <w:t>-</w:t>
            </w:r>
            <w:r w:rsidR="00A72281" w:rsidRPr="007D1351">
              <w:rPr>
                <w:rFonts w:ascii="Arial" w:hAnsi="Arial" w:cs="Arial"/>
                <w:sz w:val="18"/>
                <w:szCs w:val="18"/>
                <w:lang w:val="uk-UA"/>
              </w:rPr>
              <w:t>заннями; короткострокові векселі видані; кредиторську заборгованість за товари, роботи, послуги; поточну заборгованість за розрахунками з одержаних авансів, за розрахунками з бюджетом, за розрахунками з позабюджетних платежів, за розрахунками зі страхування, за розрахунками з оплати праці, за розрахунками з учасниками, за розрахунками із внутрішніх розрахунків; інші поточні зобов'язання</w:t>
            </w:r>
          </w:p>
        </w:tc>
      </w:tr>
      <w:tr w:rsidR="000D2F3F" w:rsidRPr="007D1351" w:rsidTr="007D1351">
        <w:tc>
          <w:tcPr>
            <w:tcW w:w="1788" w:type="dxa"/>
            <w:vAlign w:val="center"/>
          </w:tcPr>
          <w:p w:rsidR="000D2F3F" w:rsidRPr="007D1351" w:rsidRDefault="00F0374A" w:rsidP="007D1351">
            <w:pPr>
              <w:spacing w:before="100" w:beforeAutospacing="1" w:after="100" w:afterAutospacing="1"/>
              <w:jc w:val="center"/>
              <w:rPr>
                <w:rFonts w:ascii="Arial" w:hAnsi="Arial" w:cs="Arial"/>
                <w:sz w:val="18"/>
                <w:szCs w:val="18"/>
              </w:rPr>
            </w:pPr>
            <w:r w:rsidRPr="007D1351">
              <w:rPr>
                <w:rFonts w:ascii="Arial" w:hAnsi="Arial" w:cs="Arial"/>
                <w:bCs/>
                <w:iCs/>
                <w:color w:val="000000"/>
                <w:sz w:val="18"/>
                <w:szCs w:val="18"/>
              </w:rPr>
              <w:lastRenderedPageBreak/>
              <w:t>Довгострокові зобов'язання</w:t>
            </w:r>
          </w:p>
        </w:tc>
        <w:tc>
          <w:tcPr>
            <w:tcW w:w="5040" w:type="dxa"/>
            <w:vAlign w:val="center"/>
          </w:tcPr>
          <w:p w:rsidR="000D2F3F" w:rsidRPr="007D1351" w:rsidRDefault="00F0374A" w:rsidP="007D1351">
            <w:pPr>
              <w:pStyle w:val="a5"/>
              <w:jc w:val="both"/>
              <w:rPr>
                <w:rFonts w:ascii="Arial" w:hAnsi="Arial" w:cs="Arial"/>
                <w:sz w:val="18"/>
                <w:szCs w:val="18"/>
                <w:lang w:val="uk-UA"/>
              </w:rPr>
            </w:pPr>
            <w:r w:rsidRPr="007D1351">
              <w:rPr>
                <w:rFonts w:ascii="Arial" w:hAnsi="Arial" w:cs="Arial"/>
                <w:color w:val="000000"/>
                <w:sz w:val="18"/>
                <w:szCs w:val="18"/>
                <w:lang w:val="uk-UA"/>
              </w:rPr>
              <w:t>всі зобов'язання, які не є поточними зобов'язаннями</w:t>
            </w:r>
            <w:r w:rsidR="00A72281" w:rsidRPr="007D1351">
              <w:rPr>
                <w:rFonts w:ascii="Arial" w:hAnsi="Arial" w:cs="Arial"/>
                <w:color w:val="000000"/>
                <w:sz w:val="18"/>
                <w:szCs w:val="18"/>
                <w:lang w:val="uk-UA"/>
              </w:rPr>
              <w:t xml:space="preserve">. </w:t>
            </w:r>
            <w:r w:rsidR="00A72281" w:rsidRPr="007D1351">
              <w:rPr>
                <w:rFonts w:ascii="Arial" w:hAnsi="Arial" w:cs="Arial"/>
                <w:sz w:val="18"/>
                <w:szCs w:val="18"/>
                <w:lang w:val="uk-UA"/>
              </w:rPr>
              <w:t>До довгострокових зобов'язань належать довгострокові кредити банків; інші довгострокові фінансові зобов'язання; відстрочені податкові зобов'язання; інші довгострокові зобов'язання.</w:t>
            </w:r>
          </w:p>
        </w:tc>
      </w:tr>
      <w:tr w:rsidR="00F0374A" w:rsidRPr="007D1351" w:rsidTr="007D1351">
        <w:tc>
          <w:tcPr>
            <w:tcW w:w="1788" w:type="dxa"/>
            <w:vAlign w:val="center"/>
          </w:tcPr>
          <w:p w:rsidR="00F0374A" w:rsidRPr="007D1351" w:rsidRDefault="00F0374A" w:rsidP="007D1351">
            <w:pPr>
              <w:spacing w:before="100" w:beforeAutospacing="1" w:after="100" w:afterAutospacing="1"/>
              <w:jc w:val="center"/>
              <w:rPr>
                <w:rFonts w:ascii="Arial" w:hAnsi="Arial" w:cs="Arial"/>
                <w:bCs/>
                <w:i/>
                <w:iCs/>
                <w:color w:val="000000"/>
                <w:sz w:val="18"/>
                <w:szCs w:val="18"/>
              </w:rPr>
            </w:pPr>
            <w:r w:rsidRPr="007D1351">
              <w:rPr>
                <w:rFonts w:ascii="Arial" w:hAnsi="Arial" w:cs="Arial"/>
                <w:color w:val="000000"/>
                <w:sz w:val="18"/>
                <w:szCs w:val="18"/>
              </w:rPr>
              <w:t>Доходи майбутніх періодів</w:t>
            </w:r>
          </w:p>
        </w:tc>
        <w:tc>
          <w:tcPr>
            <w:tcW w:w="5040" w:type="dxa"/>
            <w:vAlign w:val="center"/>
          </w:tcPr>
          <w:p w:rsidR="00F0374A" w:rsidRPr="007D1351" w:rsidRDefault="00F0374A" w:rsidP="007D1351">
            <w:pPr>
              <w:pStyle w:val="HTML"/>
              <w:jc w:val="both"/>
              <w:rPr>
                <w:rFonts w:ascii="Arial" w:hAnsi="Arial" w:cs="Arial"/>
                <w:color w:val="000000"/>
                <w:sz w:val="18"/>
                <w:szCs w:val="18"/>
                <w:lang w:val="uk-UA"/>
              </w:rPr>
            </w:pPr>
            <w:r w:rsidRPr="007D1351">
              <w:rPr>
                <w:rFonts w:ascii="Arial" w:hAnsi="Arial" w:cs="Arial"/>
                <w:color w:val="000000"/>
                <w:sz w:val="18"/>
                <w:szCs w:val="18"/>
                <w:lang w:val="uk-UA"/>
              </w:rPr>
              <w:t>доходи, отримані протягом поточного або попередніх звітних періодів, які належать до наступних звітних періодів</w:t>
            </w:r>
          </w:p>
        </w:tc>
      </w:tr>
    </w:tbl>
    <w:p w:rsidR="00F724D9" w:rsidRDefault="00F724D9" w:rsidP="00D31C5D">
      <w:pPr>
        <w:widowControl w:val="0"/>
        <w:ind w:firstLine="561"/>
        <w:jc w:val="both"/>
        <w:rPr>
          <w:b/>
          <w:i/>
          <w:color w:val="000000"/>
          <w:sz w:val="24"/>
          <w:szCs w:val="24"/>
        </w:rPr>
      </w:pPr>
    </w:p>
    <w:p w:rsidR="006441F0" w:rsidRDefault="006441F0" w:rsidP="00D31C5D">
      <w:pPr>
        <w:widowControl w:val="0"/>
        <w:ind w:firstLine="561"/>
        <w:jc w:val="both"/>
        <w:rPr>
          <w:b/>
          <w:i/>
          <w:color w:val="000000"/>
          <w:sz w:val="24"/>
          <w:szCs w:val="24"/>
        </w:rPr>
      </w:pPr>
    </w:p>
    <w:p w:rsidR="00D56CC1" w:rsidRDefault="00D31C5D" w:rsidP="00D31C5D">
      <w:pPr>
        <w:widowControl w:val="0"/>
        <w:ind w:firstLine="561"/>
        <w:jc w:val="both"/>
        <w:rPr>
          <w:b/>
          <w:i/>
          <w:color w:val="000000"/>
          <w:sz w:val="24"/>
          <w:szCs w:val="24"/>
        </w:rPr>
      </w:pPr>
      <w:r w:rsidRPr="00012541">
        <w:rPr>
          <w:b/>
          <w:i/>
          <w:color w:val="000000"/>
          <w:sz w:val="24"/>
          <w:szCs w:val="24"/>
        </w:rPr>
        <w:t xml:space="preserve">Елементи методу бухгалтерського обліку. </w:t>
      </w:r>
    </w:p>
    <w:p w:rsidR="006441F0" w:rsidRDefault="006441F0" w:rsidP="00D31C5D">
      <w:pPr>
        <w:widowControl w:val="0"/>
        <w:ind w:firstLine="561"/>
        <w:jc w:val="both"/>
        <w:rPr>
          <w:color w:val="000000"/>
          <w:sz w:val="22"/>
          <w:szCs w:val="22"/>
        </w:rPr>
      </w:pPr>
    </w:p>
    <w:p w:rsidR="00D34A1C" w:rsidRDefault="00D34A1C" w:rsidP="00D31C5D">
      <w:pPr>
        <w:widowControl w:val="0"/>
        <w:ind w:firstLine="561"/>
        <w:jc w:val="both"/>
        <w:rPr>
          <w:color w:val="000000"/>
          <w:sz w:val="22"/>
          <w:szCs w:val="22"/>
        </w:rPr>
      </w:pPr>
      <w:r>
        <w:rPr>
          <w:color w:val="000000"/>
          <w:sz w:val="22"/>
          <w:szCs w:val="22"/>
        </w:rPr>
        <w:t>Метод бухгалтерського обліку складається з наступних взаємопов’язаних елементів:</w:t>
      </w:r>
    </w:p>
    <w:p w:rsidR="001A5FF4" w:rsidRPr="00D34A1C" w:rsidRDefault="001A5FF4" w:rsidP="00D31C5D">
      <w:pPr>
        <w:widowControl w:val="0"/>
        <w:ind w:firstLine="561"/>
        <w:jc w:val="both"/>
        <w:rPr>
          <w:color w:val="000000"/>
          <w:sz w:val="22"/>
          <w:szCs w:val="22"/>
        </w:rPr>
      </w:pPr>
    </w:p>
    <w:p w:rsidR="00D56CC1" w:rsidRDefault="00D65A3E" w:rsidP="00D56CC1">
      <w:pPr>
        <w:widowControl w:val="0"/>
        <w:jc w:val="center"/>
        <w:rPr>
          <w:b/>
          <w:i/>
          <w:color w:val="000000"/>
          <w:sz w:val="24"/>
          <w:szCs w:val="24"/>
        </w:rPr>
      </w:pPr>
      <w:r>
        <w:rPr>
          <w:b/>
          <w:i/>
          <w:noProof/>
          <w:color w:val="000000"/>
          <w:sz w:val="24"/>
          <w:szCs w:val="24"/>
          <w:lang/>
        </w:rPr>
        <w:drawing>
          <wp:inline distT="0" distB="0" distL="0" distR="0">
            <wp:extent cx="4267200" cy="2514600"/>
            <wp:effectExtent l="0" t="0" r="0" b="19050"/>
            <wp:docPr id="195" name="Схема 19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BD1E32" w:rsidRPr="00BD1E32" w:rsidRDefault="00BD1E32" w:rsidP="00D56CC1">
      <w:pPr>
        <w:spacing w:before="100" w:beforeAutospacing="1" w:after="100" w:afterAutospacing="1"/>
        <w:rPr>
          <w:i/>
          <w:sz w:val="22"/>
          <w:szCs w:val="22"/>
          <w:lang w:val="ru-RU"/>
        </w:rPr>
      </w:pPr>
      <w:r w:rsidRPr="00BD1E32">
        <w:rPr>
          <w:i/>
          <w:sz w:val="22"/>
          <w:szCs w:val="22"/>
          <w:lang w:val="ru-RU"/>
        </w:rPr>
        <w:t>Рис.</w:t>
      </w:r>
      <w:r w:rsidR="00D34A1C">
        <w:rPr>
          <w:i/>
          <w:sz w:val="22"/>
          <w:szCs w:val="22"/>
          <w:lang w:val="ru-RU"/>
        </w:rPr>
        <w:t xml:space="preserve">2.3. </w:t>
      </w:r>
      <w:r w:rsidRPr="00BD1E32">
        <w:rPr>
          <w:i/>
          <w:sz w:val="22"/>
          <w:szCs w:val="22"/>
          <w:lang w:val="ru-RU"/>
        </w:rPr>
        <w:t xml:space="preserve"> </w:t>
      </w:r>
      <w:r w:rsidRPr="00BD1E32">
        <w:rPr>
          <w:i/>
          <w:sz w:val="22"/>
          <w:szCs w:val="22"/>
        </w:rPr>
        <w:t>Елементи</w:t>
      </w:r>
      <w:r w:rsidRPr="00BD1E32">
        <w:rPr>
          <w:i/>
          <w:sz w:val="22"/>
          <w:szCs w:val="22"/>
          <w:lang w:val="ru-RU"/>
        </w:rPr>
        <w:t xml:space="preserve"> методу </w:t>
      </w:r>
      <w:r w:rsidRPr="00BD1E32">
        <w:rPr>
          <w:i/>
          <w:sz w:val="22"/>
          <w:szCs w:val="22"/>
        </w:rPr>
        <w:t>бухгалтерського</w:t>
      </w:r>
      <w:r w:rsidRPr="00BD1E32">
        <w:rPr>
          <w:i/>
          <w:sz w:val="22"/>
          <w:szCs w:val="22"/>
          <w:lang w:val="ru-RU"/>
        </w:rPr>
        <w:t xml:space="preserve"> </w:t>
      </w:r>
      <w:r w:rsidRPr="00BD1E32">
        <w:rPr>
          <w:i/>
          <w:sz w:val="22"/>
          <w:szCs w:val="22"/>
        </w:rPr>
        <w:t>обліку</w:t>
      </w:r>
      <w:r>
        <w:rPr>
          <w:i/>
          <w:sz w:val="22"/>
          <w:szCs w:val="22"/>
        </w:rPr>
        <w:t>.</w:t>
      </w:r>
    </w:p>
    <w:p w:rsidR="006441F0" w:rsidRDefault="006441F0" w:rsidP="007629ED">
      <w:pPr>
        <w:pStyle w:val="HTML"/>
        <w:jc w:val="right"/>
        <w:rPr>
          <w:rFonts w:ascii="Times New Roman" w:hAnsi="Times New Roman" w:cs="Times New Roman"/>
          <w:i/>
          <w:sz w:val="22"/>
          <w:szCs w:val="22"/>
          <w:lang w:val="uk-UA"/>
        </w:rPr>
      </w:pPr>
    </w:p>
    <w:p w:rsidR="006441F0" w:rsidRDefault="006441F0" w:rsidP="007629ED">
      <w:pPr>
        <w:pStyle w:val="HTML"/>
        <w:jc w:val="right"/>
        <w:rPr>
          <w:rFonts w:ascii="Times New Roman" w:hAnsi="Times New Roman" w:cs="Times New Roman"/>
          <w:i/>
          <w:sz w:val="22"/>
          <w:szCs w:val="22"/>
          <w:lang w:val="uk-UA"/>
        </w:rPr>
      </w:pPr>
    </w:p>
    <w:p w:rsidR="006441F0" w:rsidRDefault="006441F0" w:rsidP="007629ED">
      <w:pPr>
        <w:pStyle w:val="HTML"/>
        <w:jc w:val="right"/>
        <w:rPr>
          <w:rFonts w:ascii="Times New Roman" w:hAnsi="Times New Roman" w:cs="Times New Roman"/>
          <w:i/>
          <w:sz w:val="22"/>
          <w:szCs w:val="22"/>
          <w:lang w:val="uk-UA"/>
        </w:rPr>
      </w:pPr>
    </w:p>
    <w:p w:rsidR="007629ED" w:rsidRPr="00C9628B" w:rsidRDefault="007629ED" w:rsidP="007629ED">
      <w:pPr>
        <w:pStyle w:val="HTML"/>
        <w:jc w:val="right"/>
        <w:rPr>
          <w:rFonts w:ascii="Times New Roman" w:hAnsi="Times New Roman" w:cs="Times New Roman"/>
          <w:i/>
          <w:sz w:val="22"/>
          <w:szCs w:val="22"/>
          <w:lang w:val="uk-UA"/>
        </w:rPr>
      </w:pPr>
      <w:r w:rsidRPr="001A5FF4">
        <w:rPr>
          <w:rFonts w:ascii="Times New Roman" w:hAnsi="Times New Roman" w:cs="Times New Roman"/>
          <w:i/>
          <w:sz w:val="22"/>
          <w:szCs w:val="22"/>
          <w:lang w:val="uk-UA"/>
        </w:rPr>
        <w:t>Таблиця</w:t>
      </w:r>
      <w:r w:rsidR="00D34A1C">
        <w:rPr>
          <w:rFonts w:ascii="Times New Roman" w:hAnsi="Times New Roman" w:cs="Times New Roman"/>
          <w:i/>
          <w:sz w:val="22"/>
          <w:szCs w:val="22"/>
          <w:lang w:val="uk-UA"/>
        </w:rPr>
        <w:t xml:space="preserve"> 2.3.</w:t>
      </w:r>
      <w:r w:rsidRPr="00AC0FE5">
        <w:rPr>
          <w:rFonts w:ascii="Times New Roman" w:hAnsi="Times New Roman" w:cs="Times New Roman"/>
          <w:i/>
          <w:sz w:val="22"/>
          <w:szCs w:val="22"/>
        </w:rPr>
        <w:t xml:space="preserve"> </w:t>
      </w:r>
    </w:p>
    <w:p w:rsidR="001A5FF4" w:rsidRDefault="00D34A1C" w:rsidP="007629ED">
      <w:pPr>
        <w:widowControl w:val="0"/>
        <w:ind w:firstLine="561"/>
        <w:jc w:val="center"/>
        <w:rPr>
          <w:b/>
          <w:color w:val="000000"/>
          <w:sz w:val="24"/>
          <w:szCs w:val="24"/>
        </w:rPr>
      </w:pPr>
      <w:r>
        <w:rPr>
          <w:b/>
          <w:color w:val="000000"/>
          <w:sz w:val="24"/>
          <w:szCs w:val="24"/>
        </w:rPr>
        <w:t>Характеристика елементів</w:t>
      </w:r>
      <w:r w:rsidR="007629ED">
        <w:rPr>
          <w:b/>
          <w:color w:val="000000"/>
          <w:sz w:val="24"/>
          <w:szCs w:val="24"/>
        </w:rPr>
        <w:t xml:space="preserve"> методу </w:t>
      </w:r>
    </w:p>
    <w:p w:rsidR="007629ED" w:rsidRDefault="007629ED" w:rsidP="007629ED">
      <w:pPr>
        <w:widowControl w:val="0"/>
        <w:ind w:firstLine="561"/>
        <w:jc w:val="center"/>
        <w:rPr>
          <w:b/>
          <w:color w:val="000000"/>
          <w:sz w:val="24"/>
          <w:szCs w:val="24"/>
        </w:rPr>
      </w:pPr>
      <w:r>
        <w:rPr>
          <w:b/>
          <w:color w:val="000000"/>
          <w:sz w:val="24"/>
          <w:szCs w:val="24"/>
        </w:rPr>
        <w:t>бухгалтерського обліку</w:t>
      </w:r>
    </w:p>
    <w:tbl>
      <w:tblPr>
        <w:tblW w:w="682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1788"/>
        <w:gridCol w:w="5040"/>
      </w:tblGrid>
      <w:tr w:rsidR="007629ED" w:rsidRPr="007D1351" w:rsidTr="007D1351">
        <w:trPr>
          <w:tblHeader/>
        </w:trPr>
        <w:tc>
          <w:tcPr>
            <w:tcW w:w="1788" w:type="dxa"/>
            <w:shd w:val="clear" w:color="auto" w:fill="D9D9D9"/>
            <w:vAlign w:val="center"/>
          </w:tcPr>
          <w:p w:rsidR="007629ED" w:rsidRPr="007D1351" w:rsidRDefault="007629ED" w:rsidP="007D1351">
            <w:pPr>
              <w:widowControl w:val="0"/>
              <w:jc w:val="center"/>
              <w:rPr>
                <w:rFonts w:ascii="Arial" w:hAnsi="Arial" w:cs="Arial"/>
                <w:b/>
                <w:i/>
                <w:sz w:val="18"/>
                <w:szCs w:val="18"/>
              </w:rPr>
            </w:pPr>
            <w:r w:rsidRPr="007D1351">
              <w:rPr>
                <w:rFonts w:ascii="Arial" w:hAnsi="Arial" w:cs="Arial"/>
                <w:b/>
                <w:i/>
                <w:sz w:val="18"/>
                <w:szCs w:val="18"/>
              </w:rPr>
              <w:t>Елемент</w:t>
            </w:r>
          </w:p>
        </w:tc>
        <w:tc>
          <w:tcPr>
            <w:tcW w:w="5040" w:type="dxa"/>
            <w:shd w:val="clear" w:color="auto" w:fill="D9D9D9"/>
            <w:vAlign w:val="center"/>
          </w:tcPr>
          <w:p w:rsidR="007629ED" w:rsidRPr="007D1351" w:rsidRDefault="007629ED" w:rsidP="007D1351">
            <w:pPr>
              <w:tabs>
                <w:tab w:val="left" w:pos="6521"/>
              </w:tabs>
              <w:jc w:val="center"/>
              <w:rPr>
                <w:rFonts w:ascii="Arial" w:hAnsi="Arial" w:cs="Arial"/>
                <w:b/>
                <w:i/>
                <w:sz w:val="18"/>
                <w:szCs w:val="18"/>
              </w:rPr>
            </w:pPr>
            <w:r w:rsidRPr="007D1351">
              <w:rPr>
                <w:rFonts w:ascii="Arial" w:hAnsi="Arial" w:cs="Arial"/>
                <w:b/>
                <w:i/>
                <w:sz w:val="18"/>
                <w:szCs w:val="18"/>
              </w:rPr>
              <w:t>Характеристика</w:t>
            </w:r>
          </w:p>
        </w:tc>
      </w:tr>
      <w:tr w:rsidR="007629ED" w:rsidRPr="007D1351" w:rsidTr="007D1351">
        <w:tc>
          <w:tcPr>
            <w:tcW w:w="1788" w:type="dxa"/>
            <w:vAlign w:val="center"/>
          </w:tcPr>
          <w:p w:rsidR="007629ED" w:rsidRPr="007D1351" w:rsidRDefault="007629ED" w:rsidP="007D1351">
            <w:pPr>
              <w:spacing w:before="100" w:beforeAutospacing="1" w:after="100" w:afterAutospacing="1"/>
              <w:jc w:val="center"/>
              <w:rPr>
                <w:rFonts w:ascii="Arial" w:hAnsi="Arial" w:cs="Arial"/>
                <w:sz w:val="18"/>
                <w:szCs w:val="18"/>
              </w:rPr>
            </w:pPr>
            <w:r w:rsidRPr="007D1351">
              <w:rPr>
                <w:rFonts w:ascii="Arial" w:hAnsi="Arial" w:cs="Arial"/>
                <w:sz w:val="18"/>
                <w:szCs w:val="18"/>
              </w:rPr>
              <w:t>Документування</w:t>
            </w:r>
          </w:p>
        </w:tc>
        <w:tc>
          <w:tcPr>
            <w:tcW w:w="5040" w:type="dxa"/>
            <w:vAlign w:val="center"/>
          </w:tcPr>
          <w:p w:rsidR="007629ED" w:rsidRPr="007D1351" w:rsidRDefault="003A5E76" w:rsidP="007D1351">
            <w:pPr>
              <w:tabs>
                <w:tab w:val="left" w:pos="6521"/>
              </w:tabs>
              <w:jc w:val="both"/>
              <w:rPr>
                <w:rFonts w:ascii="Arial" w:hAnsi="Arial" w:cs="Arial"/>
                <w:sz w:val="18"/>
                <w:szCs w:val="18"/>
              </w:rPr>
            </w:pPr>
            <w:r w:rsidRPr="007D1351">
              <w:rPr>
                <w:rFonts w:ascii="Arial" w:hAnsi="Arial" w:cs="Arial"/>
                <w:sz w:val="18"/>
                <w:szCs w:val="18"/>
              </w:rPr>
              <w:t>це відображення господарських операцій на певних носіях інформації: на паперових бланках або технічних носіях (магнітних стрічках, магнітних дисках, дискетах); це письмова реєстрація господарської операції, що надає юридичної сили даним бухгалтерського обліку</w:t>
            </w:r>
          </w:p>
        </w:tc>
      </w:tr>
      <w:tr w:rsidR="007629ED" w:rsidRPr="007D1351" w:rsidTr="007D1351">
        <w:tc>
          <w:tcPr>
            <w:tcW w:w="1788" w:type="dxa"/>
            <w:vAlign w:val="center"/>
          </w:tcPr>
          <w:p w:rsidR="007629ED" w:rsidRPr="007D1351" w:rsidRDefault="007629ED" w:rsidP="007D1351">
            <w:pPr>
              <w:spacing w:before="100" w:beforeAutospacing="1" w:after="100" w:afterAutospacing="1"/>
              <w:jc w:val="center"/>
              <w:rPr>
                <w:rFonts w:ascii="Arial" w:hAnsi="Arial" w:cs="Arial"/>
                <w:sz w:val="18"/>
                <w:szCs w:val="18"/>
              </w:rPr>
            </w:pPr>
            <w:r w:rsidRPr="007D1351">
              <w:rPr>
                <w:rFonts w:ascii="Arial" w:hAnsi="Arial" w:cs="Arial"/>
                <w:sz w:val="18"/>
                <w:szCs w:val="18"/>
              </w:rPr>
              <w:t>Інвентаризація</w:t>
            </w:r>
          </w:p>
        </w:tc>
        <w:tc>
          <w:tcPr>
            <w:tcW w:w="5040" w:type="dxa"/>
            <w:vAlign w:val="center"/>
          </w:tcPr>
          <w:p w:rsidR="007629ED" w:rsidRPr="007D1351" w:rsidRDefault="00CB3D3E" w:rsidP="007D1351">
            <w:pPr>
              <w:tabs>
                <w:tab w:val="left" w:pos="6521"/>
              </w:tabs>
              <w:jc w:val="both"/>
              <w:rPr>
                <w:rFonts w:ascii="Arial" w:hAnsi="Arial" w:cs="Arial"/>
                <w:sz w:val="18"/>
                <w:szCs w:val="18"/>
              </w:rPr>
            </w:pPr>
            <w:r w:rsidRPr="007D1351">
              <w:rPr>
                <w:rFonts w:ascii="Arial" w:hAnsi="Arial" w:cs="Arial"/>
                <w:sz w:val="18"/>
                <w:szCs w:val="18"/>
              </w:rPr>
              <w:t xml:space="preserve">це спосіб перевірки наявності товарно-матеріальних цінностей (ТМЦ) і грошових коштів </w:t>
            </w:r>
            <w:r w:rsidR="00C4529A" w:rsidRPr="007D1351">
              <w:rPr>
                <w:rFonts w:ascii="Arial" w:hAnsi="Arial" w:cs="Arial"/>
                <w:sz w:val="18"/>
                <w:szCs w:val="18"/>
              </w:rPr>
              <w:t xml:space="preserve">шляхом </w:t>
            </w:r>
            <w:r w:rsidRPr="007D1351">
              <w:rPr>
                <w:rFonts w:ascii="Arial" w:hAnsi="Arial" w:cs="Arial"/>
                <w:sz w:val="18"/>
                <w:szCs w:val="18"/>
              </w:rPr>
              <w:t xml:space="preserve">перерахування, зважування, обмірювання, оцінки всіх залишків майна </w:t>
            </w:r>
            <w:r w:rsidR="00C4529A" w:rsidRPr="007D1351">
              <w:rPr>
                <w:rFonts w:ascii="Arial" w:hAnsi="Arial" w:cs="Arial"/>
                <w:sz w:val="18"/>
                <w:szCs w:val="18"/>
              </w:rPr>
              <w:t>підприємства</w:t>
            </w:r>
            <w:r w:rsidRPr="007D1351">
              <w:rPr>
                <w:rFonts w:ascii="Arial" w:hAnsi="Arial" w:cs="Arial"/>
                <w:sz w:val="18"/>
                <w:szCs w:val="18"/>
              </w:rPr>
              <w:t xml:space="preserve"> і зіставлення з даними бухгалтерського обліку.</w:t>
            </w:r>
          </w:p>
        </w:tc>
      </w:tr>
      <w:tr w:rsidR="007629ED" w:rsidRPr="007D1351" w:rsidTr="007D1351">
        <w:tc>
          <w:tcPr>
            <w:tcW w:w="1788" w:type="dxa"/>
            <w:vAlign w:val="center"/>
          </w:tcPr>
          <w:p w:rsidR="007629ED" w:rsidRPr="007D1351" w:rsidRDefault="007629ED" w:rsidP="007D1351">
            <w:pPr>
              <w:spacing w:before="100" w:beforeAutospacing="1" w:after="100" w:afterAutospacing="1"/>
              <w:jc w:val="center"/>
              <w:rPr>
                <w:rFonts w:ascii="Arial" w:hAnsi="Arial" w:cs="Arial"/>
                <w:sz w:val="18"/>
                <w:szCs w:val="18"/>
              </w:rPr>
            </w:pPr>
            <w:r w:rsidRPr="007D1351">
              <w:rPr>
                <w:rFonts w:ascii="Arial" w:hAnsi="Arial" w:cs="Arial"/>
                <w:sz w:val="18"/>
                <w:szCs w:val="18"/>
              </w:rPr>
              <w:t>Оцінка</w:t>
            </w:r>
          </w:p>
        </w:tc>
        <w:tc>
          <w:tcPr>
            <w:tcW w:w="5040" w:type="dxa"/>
            <w:vAlign w:val="center"/>
          </w:tcPr>
          <w:p w:rsidR="007629ED" w:rsidRPr="007D1351" w:rsidRDefault="00C4529A" w:rsidP="007D1351">
            <w:pPr>
              <w:tabs>
                <w:tab w:val="left" w:pos="6521"/>
              </w:tabs>
              <w:jc w:val="both"/>
              <w:rPr>
                <w:rFonts w:ascii="Arial" w:hAnsi="Arial" w:cs="Arial"/>
                <w:sz w:val="18"/>
                <w:szCs w:val="18"/>
              </w:rPr>
            </w:pPr>
            <w:r w:rsidRPr="007D1351">
              <w:rPr>
                <w:rFonts w:ascii="Arial" w:hAnsi="Arial" w:cs="Arial"/>
                <w:sz w:val="18"/>
                <w:szCs w:val="18"/>
              </w:rPr>
              <w:t>це спосіб грошового вимірювання об’єктів бухгалтерського обліку</w:t>
            </w:r>
          </w:p>
        </w:tc>
      </w:tr>
      <w:tr w:rsidR="007629ED" w:rsidRPr="007D1351" w:rsidTr="007D1351">
        <w:tc>
          <w:tcPr>
            <w:tcW w:w="1788" w:type="dxa"/>
            <w:vAlign w:val="center"/>
          </w:tcPr>
          <w:p w:rsidR="007629ED" w:rsidRPr="007D1351" w:rsidRDefault="007629ED" w:rsidP="007D1351">
            <w:pPr>
              <w:spacing w:before="100" w:beforeAutospacing="1" w:after="100" w:afterAutospacing="1"/>
              <w:jc w:val="center"/>
              <w:rPr>
                <w:rFonts w:ascii="Arial" w:hAnsi="Arial" w:cs="Arial"/>
                <w:sz w:val="18"/>
                <w:szCs w:val="18"/>
              </w:rPr>
            </w:pPr>
            <w:r w:rsidRPr="007D1351">
              <w:rPr>
                <w:rFonts w:ascii="Arial" w:hAnsi="Arial" w:cs="Arial"/>
                <w:sz w:val="18"/>
                <w:szCs w:val="18"/>
              </w:rPr>
              <w:t>Калькулювання</w:t>
            </w:r>
          </w:p>
        </w:tc>
        <w:tc>
          <w:tcPr>
            <w:tcW w:w="5040" w:type="dxa"/>
            <w:vAlign w:val="center"/>
          </w:tcPr>
          <w:p w:rsidR="007629ED" w:rsidRPr="007D1351" w:rsidRDefault="00C4529A" w:rsidP="007D1351">
            <w:pPr>
              <w:tabs>
                <w:tab w:val="left" w:pos="6521"/>
              </w:tabs>
              <w:jc w:val="both"/>
              <w:rPr>
                <w:rFonts w:ascii="Arial" w:hAnsi="Arial" w:cs="Arial"/>
                <w:sz w:val="18"/>
                <w:szCs w:val="18"/>
              </w:rPr>
            </w:pPr>
            <w:r w:rsidRPr="007D1351">
              <w:rPr>
                <w:rFonts w:ascii="Arial" w:hAnsi="Arial" w:cs="Arial"/>
                <w:sz w:val="18"/>
                <w:szCs w:val="18"/>
              </w:rPr>
              <w:t>це спосіб обчислення собівартості всього обсягу, а також одиниці виготовленої продукції</w:t>
            </w:r>
          </w:p>
        </w:tc>
      </w:tr>
      <w:tr w:rsidR="007629ED" w:rsidRPr="007D1351" w:rsidTr="007D1351">
        <w:tc>
          <w:tcPr>
            <w:tcW w:w="1788" w:type="dxa"/>
            <w:vAlign w:val="center"/>
          </w:tcPr>
          <w:p w:rsidR="007629ED" w:rsidRPr="007D1351" w:rsidRDefault="007629ED" w:rsidP="007D1351">
            <w:pPr>
              <w:spacing w:before="100" w:beforeAutospacing="1" w:after="100" w:afterAutospacing="1"/>
              <w:jc w:val="center"/>
              <w:rPr>
                <w:rFonts w:ascii="Arial" w:hAnsi="Arial" w:cs="Arial"/>
                <w:sz w:val="18"/>
                <w:szCs w:val="18"/>
              </w:rPr>
            </w:pPr>
            <w:r w:rsidRPr="007D1351">
              <w:rPr>
                <w:rFonts w:ascii="Arial" w:hAnsi="Arial" w:cs="Arial"/>
                <w:sz w:val="18"/>
                <w:szCs w:val="18"/>
              </w:rPr>
              <w:t>Рахунки</w:t>
            </w:r>
          </w:p>
        </w:tc>
        <w:tc>
          <w:tcPr>
            <w:tcW w:w="5040" w:type="dxa"/>
            <w:vAlign w:val="center"/>
          </w:tcPr>
          <w:p w:rsidR="007629ED" w:rsidRPr="007D1351" w:rsidRDefault="00A95B3C" w:rsidP="007D1351">
            <w:pPr>
              <w:tabs>
                <w:tab w:val="left" w:pos="6521"/>
              </w:tabs>
              <w:jc w:val="both"/>
              <w:rPr>
                <w:rFonts w:ascii="Arial" w:hAnsi="Arial" w:cs="Arial"/>
                <w:sz w:val="18"/>
                <w:szCs w:val="18"/>
              </w:rPr>
            </w:pPr>
            <w:r w:rsidRPr="007D1351">
              <w:rPr>
                <w:rFonts w:ascii="Arial" w:hAnsi="Arial" w:cs="Arial"/>
                <w:sz w:val="18"/>
                <w:szCs w:val="18"/>
              </w:rPr>
              <w:t>це спосіб групування, поточного обліку і контролю за наявністю і рухом майна підприємства, джерел його утворення, господарських процесів та їх результатів</w:t>
            </w:r>
          </w:p>
        </w:tc>
      </w:tr>
      <w:tr w:rsidR="007629ED" w:rsidRPr="007D1351" w:rsidTr="007D1351">
        <w:tc>
          <w:tcPr>
            <w:tcW w:w="1788" w:type="dxa"/>
            <w:vAlign w:val="center"/>
          </w:tcPr>
          <w:p w:rsidR="007629ED" w:rsidRPr="007D1351" w:rsidRDefault="007629ED" w:rsidP="007D1351">
            <w:pPr>
              <w:spacing w:before="100" w:beforeAutospacing="1" w:after="100" w:afterAutospacing="1"/>
              <w:jc w:val="center"/>
              <w:rPr>
                <w:rFonts w:ascii="Arial" w:hAnsi="Arial" w:cs="Arial"/>
                <w:sz w:val="18"/>
                <w:szCs w:val="18"/>
              </w:rPr>
            </w:pPr>
            <w:r w:rsidRPr="007D1351">
              <w:rPr>
                <w:rFonts w:ascii="Arial" w:hAnsi="Arial" w:cs="Arial"/>
                <w:sz w:val="18"/>
                <w:szCs w:val="18"/>
              </w:rPr>
              <w:t>Подвійний запис</w:t>
            </w:r>
          </w:p>
        </w:tc>
        <w:tc>
          <w:tcPr>
            <w:tcW w:w="5040" w:type="dxa"/>
            <w:vAlign w:val="center"/>
          </w:tcPr>
          <w:p w:rsidR="007629ED" w:rsidRPr="007D1351" w:rsidRDefault="00A95B3C" w:rsidP="007D1351">
            <w:pPr>
              <w:tabs>
                <w:tab w:val="left" w:pos="6521"/>
              </w:tabs>
              <w:jc w:val="both"/>
              <w:rPr>
                <w:rFonts w:ascii="Arial" w:hAnsi="Arial" w:cs="Arial"/>
                <w:sz w:val="18"/>
                <w:szCs w:val="18"/>
              </w:rPr>
            </w:pPr>
            <w:r w:rsidRPr="007D1351">
              <w:rPr>
                <w:rFonts w:ascii="Arial" w:hAnsi="Arial" w:cs="Arial"/>
                <w:sz w:val="18"/>
                <w:szCs w:val="18"/>
              </w:rPr>
              <w:t>це принцип тотожного відображення господарських операцій на рахунках, що зумовлює рівність оборотів за дебетом і кредитом кореспондуючих рахунків</w:t>
            </w:r>
          </w:p>
        </w:tc>
      </w:tr>
      <w:tr w:rsidR="007629ED" w:rsidRPr="007D1351" w:rsidTr="007D1351">
        <w:tc>
          <w:tcPr>
            <w:tcW w:w="1788" w:type="dxa"/>
            <w:vAlign w:val="center"/>
          </w:tcPr>
          <w:p w:rsidR="007629ED" w:rsidRPr="007D1351" w:rsidRDefault="007629ED" w:rsidP="007D1351">
            <w:pPr>
              <w:spacing w:before="100" w:beforeAutospacing="1" w:after="100" w:afterAutospacing="1"/>
              <w:jc w:val="center"/>
              <w:rPr>
                <w:rFonts w:ascii="Arial" w:hAnsi="Arial" w:cs="Arial"/>
                <w:sz w:val="18"/>
                <w:szCs w:val="18"/>
              </w:rPr>
            </w:pPr>
            <w:r w:rsidRPr="007D1351">
              <w:rPr>
                <w:rFonts w:ascii="Arial" w:hAnsi="Arial" w:cs="Arial"/>
                <w:sz w:val="18"/>
                <w:szCs w:val="18"/>
              </w:rPr>
              <w:t>Бухгалтерський баланс</w:t>
            </w:r>
          </w:p>
        </w:tc>
        <w:tc>
          <w:tcPr>
            <w:tcW w:w="5040" w:type="dxa"/>
            <w:vAlign w:val="center"/>
          </w:tcPr>
          <w:p w:rsidR="007629ED" w:rsidRPr="007D1351" w:rsidRDefault="00A95B3C" w:rsidP="007D1351">
            <w:pPr>
              <w:tabs>
                <w:tab w:val="left" w:pos="6521"/>
              </w:tabs>
              <w:jc w:val="both"/>
              <w:rPr>
                <w:rFonts w:ascii="Arial" w:hAnsi="Arial" w:cs="Arial"/>
                <w:sz w:val="18"/>
                <w:szCs w:val="18"/>
              </w:rPr>
            </w:pPr>
            <w:r w:rsidRPr="007D1351">
              <w:rPr>
                <w:rFonts w:ascii="Arial" w:hAnsi="Arial" w:cs="Arial"/>
                <w:sz w:val="18"/>
                <w:szCs w:val="18"/>
              </w:rPr>
              <w:t>це звіт про фінансовий стан установи, що відображає її активи, пасиви та капітал у синтезованому вигляді на певну дату</w:t>
            </w:r>
          </w:p>
        </w:tc>
      </w:tr>
      <w:tr w:rsidR="007629ED" w:rsidRPr="007D1351" w:rsidTr="007D1351">
        <w:tc>
          <w:tcPr>
            <w:tcW w:w="1788" w:type="dxa"/>
            <w:vAlign w:val="center"/>
          </w:tcPr>
          <w:p w:rsidR="007629ED" w:rsidRPr="007D1351" w:rsidRDefault="007629ED" w:rsidP="007D1351">
            <w:pPr>
              <w:spacing w:before="100" w:beforeAutospacing="1" w:after="100" w:afterAutospacing="1"/>
              <w:jc w:val="center"/>
              <w:rPr>
                <w:rFonts w:ascii="Arial" w:hAnsi="Arial" w:cs="Arial"/>
                <w:sz w:val="18"/>
                <w:szCs w:val="18"/>
              </w:rPr>
            </w:pPr>
            <w:r w:rsidRPr="007D1351">
              <w:rPr>
                <w:rFonts w:ascii="Arial" w:hAnsi="Arial" w:cs="Arial"/>
                <w:sz w:val="18"/>
                <w:szCs w:val="18"/>
              </w:rPr>
              <w:t>Звітність</w:t>
            </w:r>
          </w:p>
        </w:tc>
        <w:tc>
          <w:tcPr>
            <w:tcW w:w="5040" w:type="dxa"/>
            <w:vAlign w:val="center"/>
          </w:tcPr>
          <w:p w:rsidR="007629ED" w:rsidRPr="007D1351" w:rsidRDefault="00A95B3C" w:rsidP="007D1351">
            <w:pPr>
              <w:tabs>
                <w:tab w:val="left" w:pos="6521"/>
              </w:tabs>
              <w:jc w:val="both"/>
              <w:rPr>
                <w:rFonts w:ascii="Arial" w:hAnsi="Arial" w:cs="Arial"/>
                <w:sz w:val="18"/>
                <w:szCs w:val="18"/>
              </w:rPr>
            </w:pPr>
            <w:r w:rsidRPr="007D1351">
              <w:rPr>
                <w:rFonts w:ascii="Arial" w:hAnsi="Arial" w:cs="Arial"/>
                <w:sz w:val="18"/>
                <w:szCs w:val="18"/>
              </w:rPr>
              <w:t>це система підсумкових взаємозв’язаних і взаємозумовлених показників, які характеризують господарську і фінансову діяльність підприємства, результати використання його активів та стан зобов'язань</w:t>
            </w:r>
          </w:p>
        </w:tc>
      </w:tr>
    </w:tbl>
    <w:p w:rsidR="00856451" w:rsidRDefault="00856451" w:rsidP="00856451">
      <w:pPr>
        <w:ind w:firstLine="561"/>
        <w:rPr>
          <w:b/>
          <w:i/>
          <w:color w:val="000000"/>
          <w:sz w:val="24"/>
          <w:szCs w:val="24"/>
        </w:rPr>
      </w:pPr>
    </w:p>
    <w:p w:rsidR="00C74A43" w:rsidRDefault="00D65A3E" w:rsidP="00C74A43">
      <w:pPr>
        <w:ind w:firstLine="561"/>
        <w:rPr>
          <w:b/>
          <w:i/>
          <w:color w:val="000000"/>
          <w:sz w:val="24"/>
          <w:szCs w:val="24"/>
        </w:rPr>
      </w:pPr>
      <w:r>
        <w:rPr>
          <w:b/>
          <w:i/>
          <w:noProof/>
          <w:color w:val="000000"/>
          <w:sz w:val="24"/>
          <w:szCs w:val="24"/>
          <w:lang/>
        </w:rPr>
        <w:drawing>
          <wp:anchor distT="0" distB="0" distL="114300" distR="114300" simplePos="0" relativeHeight="251646976" behindDoc="1" locked="0" layoutInCell="1" allowOverlap="1">
            <wp:simplePos x="0" y="0"/>
            <wp:positionH relativeFrom="column">
              <wp:posOffset>76200</wp:posOffset>
            </wp:positionH>
            <wp:positionV relativeFrom="paragraph">
              <wp:posOffset>59055</wp:posOffset>
            </wp:positionV>
            <wp:extent cx="485775" cy="514350"/>
            <wp:effectExtent l="0" t="0" r="9525" b="0"/>
            <wp:wrapTight wrapText="bothSides">
              <wp:wrapPolygon edited="0">
                <wp:start x="0" y="0"/>
                <wp:lineTo x="0" y="20800"/>
                <wp:lineTo x="21176" y="20800"/>
                <wp:lineTo x="21176" y="0"/>
                <wp:lineTo x="0" y="0"/>
              </wp:wrapPolygon>
            </wp:wrapTight>
            <wp:docPr id="852" name="Рисунок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5775" cy="514350"/>
                    </a:xfrm>
                    <a:prstGeom prst="rect">
                      <a:avLst/>
                    </a:prstGeom>
                    <a:noFill/>
                  </pic:spPr>
                </pic:pic>
              </a:graphicData>
            </a:graphic>
            <wp14:sizeRelH relativeFrom="page">
              <wp14:pctWidth>0</wp14:pctWidth>
            </wp14:sizeRelH>
            <wp14:sizeRelV relativeFrom="page">
              <wp14:pctHeight>0</wp14:pctHeight>
            </wp14:sizeRelV>
          </wp:anchor>
        </w:drawing>
      </w:r>
      <w:r w:rsidR="00C74A43">
        <w:rPr>
          <w:b/>
          <w:i/>
          <w:color w:val="000000"/>
          <w:sz w:val="24"/>
          <w:szCs w:val="24"/>
        </w:rPr>
        <w:t>Контрольні зап</w:t>
      </w:r>
      <w:r w:rsidR="00C74A43" w:rsidRPr="00566256">
        <w:rPr>
          <w:b/>
          <w:i/>
          <w:color w:val="000000"/>
          <w:sz w:val="24"/>
          <w:szCs w:val="24"/>
        </w:rPr>
        <w:t xml:space="preserve">итання </w:t>
      </w:r>
    </w:p>
    <w:p w:rsidR="00856451" w:rsidRPr="000D5675" w:rsidRDefault="00856451" w:rsidP="00856451">
      <w:pPr>
        <w:jc w:val="both"/>
        <w:rPr>
          <w:color w:val="000000"/>
          <w:sz w:val="22"/>
          <w:szCs w:val="22"/>
        </w:rPr>
      </w:pPr>
      <w:r w:rsidRPr="000D5675">
        <w:rPr>
          <w:color w:val="000000"/>
          <w:sz w:val="22"/>
          <w:szCs w:val="22"/>
        </w:rPr>
        <w:t xml:space="preserve">1. Дайте визначення </w:t>
      </w:r>
      <w:r>
        <w:rPr>
          <w:color w:val="000000"/>
          <w:sz w:val="22"/>
          <w:szCs w:val="22"/>
        </w:rPr>
        <w:t xml:space="preserve">предмету бухгалтерського </w:t>
      </w:r>
      <w:r w:rsidRPr="000D5675">
        <w:rPr>
          <w:color w:val="000000"/>
          <w:sz w:val="22"/>
          <w:szCs w:val="22"/>
        </w:rPr>
        <w:t>обліку.</w:t>
      </w:r>
    </w:p>
    <w:p w:rsidR="00856451" w:rsidRPr="000D5675" w:rsidRDefault="00856451" w:rsidP="00856451">
      <w:pPr>
        <w:jc w:val="both"/>
        <w:rPr>
          <w:color w:val="000000"/>
          <w:sz w:val="22"/>
          <w:szCs w:val="22"/>
        </w:rPr>
      </w:pPr>
      <w:r w:rsidRPr="000D5675">
        <w:rPr>
          <w:color w:val="000000"/>
          <w:sz w:val="22"/>
          <w:szCs w:val="22"/>
        </w:rPr>
        <w:t xml:space="preserve">2. </w:t>
      </w:r>
      <w:r>
        <w:rPr>
          <w:color w:val="000000"/>
          <w:sz w:val="22"/>
          <w:szCs w:val="22"/>
        </w:rPr>
        <w:t>Що таке активи підприємства</w:t>
      </w:r>
      <w:r w:rsidRPr="000D5675">
        <w:rPr>
          <w:color w:val="000000"/>
          <w:sz w:val="22"/>
          <w:szCs w:val="22"/>
        </w:rPr>
        <w:t>?</w:t>
      </w:r>
    </w:p>
    <w:p w:rsidR="007629ED" w:rsidRDefault="00856451" w:rsidP="00856451">
      <w:pPr>
        <w:jc w:val="both"/>
        <w:rPr>
          <w:color w:val="000000"/>
          <w:sz w:val="22"/>
          <w:szCs w:val="22"/>
        </w:rPr>
      </w:pPr>
      <w:r w:rsidRPr="000D5675">
        <w:rPr>
          <w:color w:val="000000"/>
          <w:sz w:val="22"/>
          <w:szCs w:val="22"/>
        </w:rPr>
        <w:t xml:space="preserve">3.За якими ознаками класифікують </w:t>
      </w:r>
      <w:r>
        <w:rPr>
          <w:color w:val="000000"/>
          <w:sz w:val="22"/>
          <w:szCs w:val="22"/>
        </w:rPr>
        <w:t>господарські засоби</w:t>
      </w:r>
      <w:r w:rsidRPr="000D5675">
        <w:rPr>
          <w:color w:val="000000"/>
          <w:sz w:val="22"/>
          <w:szCs w:val="22"/>
        </w:rPr>
        <w:t>?</w:t>
      </w:r>
    </w:p>
    <w:p w:rsidR="00856451" w:rsidRDefault="00856451" w:rsidP="00856451">
      <w:pPr>
        <w:jc w:val="both"/>
        <w:rPr>
          <w:color w:val="000000"/>
          <w:sz w:val="22"/>
          <w:szCs w:val="22"/>
        </w:rPr>
      </w:pPr>
      <w:r>
        <w:rPr>
          <w:color w:val="000000"/>
          <w:sz w:val="22"/>
          <w:szCs w:val="22"/>
        </w:rPr>
        <w:t>4. За якими напрямами групують господарські засоби?</w:t>
      </w:r>
    </w:p>
    <w:p w:rsidR="00856451" w:rsidRDefault="00856451" w:rsidP="00856451">
      <w:pPr>
        <w:jc w:val="both"/>
        <w:rPr>
          <w:color w:val="000000"/>
          <w:sz w:val="22"/>
          <w:szCs w:val="22"/>
        </w:rPr>
      </w:pPr>
      <w:r>
        <w:rPr>
          <w:color w:val="000000"/>
          <w:sz w:val="22"/>
          <w:szCs w:val="22"/>
        </w:rPr>
        <w:t>5. Чим відрізняються матеріальні активи від нематеріальних?</w:t>
      </w:r>
    </w:p>
    <w:p w:rsidR="00856451" w:rsidRDefault="00856451" w:rsidP="00856451">
      <w:pPr>
        <w:jc w:val="both"/>
        <w:rPr>
          <w:color w:val="000000"/>
          <w:sz w:val="22"/>
          <w:szCs w:val="22"/>
        </w:rPr>
      </w:pPr>
      <w:r>
        <w:rPr>
          <w:color w:val="000000"/>
          <w:sz w:val="22"/>
          <w:szCs w:val="22"/>
        </w:rPr>
        <w:t>6. Що відносять до фінансових активів?</w:t>
      </w:r>
    </w:p>
    <w:p w:rsidR="00856451" w:rsidRDefault="00856451" w:rsidP="00856451">
      <w:pPr>
        <w:jc w:val="both"/>
        <w:rPr>
          <w:color w:val="000000"/>
          <w:sz w:val="22"/>
          <w:szCs w:val="22"/>
        </w:rPr>
      </w:pPr>
      <w:r>
        <w:rPr>
          <w:color w:val="000000"/>
          <w:sz w:val="22"/>
          <w:szCs w:val="22"/>
        </w:rPr>
        <w:t xml:space="preserve">7. </w:t>
      </w:r>
      <w:r w:rsidR="002B7AA4">
        <w:rPr>
          <w:color w:val="000000"/>
          <w:sz w:val="22"/>
          <w:szCs w:val="22"/>
        </w:rPr>
        <w:t>Які елементи оборотних активів Вам відомі?</w:t>
      </w:r>
    </w:p>
    <w:p w:rsidR="002B7AA4" w:rsidRDefault="002B7AA4" w:rsidP="00856451">
      <w:pPr>
        <w:jc w:val="both"/>
        <w:rPr>
          <w:color w:val="000000"/>
          <w:sz w:val="22"/>
          <w:szCs w:val="22"/>
        </w:rPr>
      </w:pPr>
      <w:r>
        <w:rPr>
          <w:color w:val="000000"/>
          <w:sz w:val="22"/>
          <w:szCs w:val="22"/>
        </w:rPr>
        <w:t xml:space="preserve">8. Дайте визначення </w:t>
      </w:r>
      <w:r w:rsidR="005F65E4">
        <w:rPr>
          <w:color w:val="000000"/>
          <w:sz w:val="22"/>
          <w:szCs w:val="22"/>
        </w:rPr>
        <w:t xml:space="preserve">та наведіть приклади </w:t>
      </w:r>
      <w:r>
        <w:rPr>
          <w:color w:val="000000"/>
          <w:sz w:val="22"/>
          <w:szCs w:val="22"/>
        </w:rPr>
        <w:t>необоротних активів.</w:t>
      </w:r>
    </w:p>
    <w:p w:rsidR="002B7AA4" w:rsidRDefault="002B7AA4" w:rsidP="00856451">
      <w:pPr>
        <w:jc w:val="both"/>
        <w:rPr>
          <w:color w:val="000000"/>
          <w:sz w:val="22"/>
          <w:szCs w:val="22"/>
        </w:rPr>
      </w:pPr>
      <w:r>
        <w:rPr>
          <w:color w:val="000000"/>
          <w:sz w:val="22"/>
          <w:szCs w:val="22"/>
        </w:rPr>
        <w:lastRenderedPageBreak/>
        <w:t xml:space="preserve">9. </w:t>
      </w:r>
      <w:r w:rsidR="005F65E4">
        <w:rPr>
          <w:color w:val="000000"/>
          <w:sz w:val="22"/>
          <w:szCs w:val="22"/>
        </w:rPr>
        <w:t>Які активи належать до предметів обігу, а які  до засобів обігу?</w:t>
      </w:r>
    </w:p>
    <w:p w:rsidR="005F65E4" w:rsidRDefault="005F65E4" w:rsidP="00856451">
      <w:pPr>
        <w:jc w:val="both"/>
        <w:rPr>
          <w:color w:val="000000"/>
          <w:sz w:val="22"/>
          <w:szCs w:val="22"/>
        </w:rPr>
      </w:pPr>
      <w:r>
        <w:rPr>
          <w:color w:val="000000"/>
          <w:sz w:val="22"/>
          <w:szCs w:val="22"/>
        </w:rPr>
        <w:t>10. У чому полягає різниця між ліквідними і неліквідними активами?</w:t>
      </w:r>
    </w:p>
    <w:p w:rsidR="005F65E4" w:rsidRDefault="005F65E4" w:rsidP="00856451">
      <w:pPr>
        <w:jc w:val="both"/>
        <w:rPr>
          <w:color w:val="000000"/>
          <w:sz w:val="22"/>
          <w:szCs w:val="22"/>
        </w:rPr>
      </w:pPr>
      <w:r>
        <w:rPr>
          <w:color w:val="000000"/>
          <w:sz w:val="22"/>
          <w:szCs w:val="22"/>
        </w:rPr>
        <w:t xml:space="preserve">11. </w:t>
      </w:r>
      <w:r w:rsidR="00BF2604">
        <w:rPr>
          <w:color w:val="000000"/>
          <w:sz w:val="22"/>
          <w:szCs w:val="22"/>
        </w:rPr>
        <w:t>Які власні джерела формування активів Ви знаєте?</w:t>
      </w:r>
    </w:p>
    <w:p w:rsidR="00BF2604" w:rsidRDefault="00BF2604" w:rsidP="00856451">
      <w:pPr>
        <w:jc w:val="both"/>
        <w:rPr>
          <w:color w:val="000000"/>
          <w:sz w:val="22"/>
          <w:szCs w:val="22"/>
        </w:rPr>
      </w:pPr>
      <w:r>
        <w:rPr>
          <w:color w:val="000000"/>
          <w:sz w:val="22"/>
          <w:szCs w:val="22"/>
        </w:rPr>
        <w:t>12. Що таке власний капітал підприємства?</w:t>
      </w:r>
    </w:p>
    <w:p w:rsidR="00BF2604" w:rsidRDefault="00BF2604" w:rsidP="00856451">
      <w:pPr>
        <w:jc w:val="both"/>
        <w:rPr>
          <w:color w:val="000000"/>
          <w:sz w:val="22"/>
          <w:szCs w:val="22"/>
        </w:rPr>
      </w:pPr>
      <w:r>
        <w:rPr>
          <w:color w:val="000000"/>
          <w:sz w:val="22"/>
          <w:szCs w:val="22"/>
        </w:rPr>
        <w:t>13. З яких елементів складається власний капітал?</w:t>
      </w:r>
    </w:p>
    <w:p w:rsidR="00015764" w:rsidRDefault="00015764" w:rsidP="00856451">
      <w:pPr>
        <w:jc w:val="both"/>
        <w:rPr>
          <w:color w:val="000000"/>
          <w:sz w:val="22"/>
          <w:szCs w:val="22"/>
        </w:rPr>
      </w:pPr>
      <w:r>
        <w:rPr>
          <w:color w:val="000000"/>
          <w:sz w:val="22"/>
          <w:szCs w:val="22"/>
        </w:rPr>
        <w:t>14. Дайте визначення поточних зобов’язань підприємства.</w:t>
      </w:r>
    </w:p>
    <w:p w:rsidR="00BF2604" w:rsidRDefault="00BF2604" w:rsidP="00856451">
      <w:pPr>
        <w:jc w:val="both"/>
        <w:rPr>
          <w:color w:val="000000"/>
          <w:sz w:val="22"/>
          <w:szCs w:val="22"/>
        </w:rPr>
      </w:pPr>
      <w:r>
        <w:rPr>
          <w:color w:val="000000"/>
          <w:sz w:val="22"/>
          <w:szCs w:val="22"/>
        </w:rPr>
        <w:t xml:space="preserve">14. </w:t>
      </w:r>
      <w:r w:rsidR="00015764">
        <w:rPr>
          <w:color w:val="000000"/>
          <w:sz w:val="22"/>
          <w:szCs w:val="22"/>
        </w:rPr>
        <w:t>Н</w:t>
      </w:r>
      <w:r>
        <w:rPr>
          <w:color w:val="000000"/>
          <w:sz w:val="22"/>
          <w:szCs w:val="22"/>
        </w:rPr>
        <w:t xml:space="preserve">аведіть приклади </w:t>
      </w:r>
      <w:r w:rsidR="00015764">
        <w:rPr>
          <w:color w:val="000000"/>
          <w:sz w:val="22"/>
          <w:szCs w:val="22"/>
        </w:rPr>
        <w:t>довгострокових</w:t>
      </w:r>
      <w:r>
        <w:rPr>
          <w:color w:val="000000"/>
          <w:sz w:val="22"/>
          <w:szCs w:val="22"/>
        </w:rPr>
        <w:t xml:space="preserve"> зобов’язань.</w:t>
      </w:r>
    </w:p>
    <w:p w:rsidR="00BF2604" w:rsidRPr="00856451" w:rsidRDefault="00BF2604" w:rsidP="00856451">
      <w:pPr>
        <w:jc w:val="both"/>
        <w:rPr>
          <w:color w:val="000000"/>
          <w:sz w:val="22"/>
          <w:szCs w:val="22"/>
        </w:rPr>
      </w:pPr>
      <w:r>
        <w:rPr>
          <w:color w:val="000000"/>
          <w:sz w:val="22"/>
          <w:szCs w:val="22"/>
        </w:rPr>
        <w:t xml:space="preserve">15. </w:t>
      </w:r>
      <w:r w:rsidR="00015764">
        <w:rPr>
          <w:color w:val="000000"/>
          <w:sz w:val="22"/>
          <w:szCs w:val="22"/>
        </w:rPr>
        <w:t>Перерахуйте елементи методу бухгалтерського обліку та дайте характеристику кожному з них.</w:t>
      </w:r>
    </w:p>
    <w:p w:rsidR="00C81129" w:rsidRDefault="00C81129" w:rsidP="003D7751">
      <w:pPr>
        <w:ind w:firstLine="561"/>
        <w:jc w:val="center"/>
        <w:rPr>
          <w:b/>
          <w:color w:val="000000"/>
          <w:sz w:val="24"/>
          <w:szCs w:val="24"/>
        </w:rPr>
      </w:pPr>
    </w:p>
    <w:p w:rsidR="00C81129" w:rsidRDefault="00C81129" w:rsidP="003D7751">
      <w:pPr>
        <w:ind w:firstLine="561"/>
        <w:jc w:val="center"/>
        <w:rPr>
          <w:b/>
          <w:color w:val="000000"/>
          <w:sz w:val="24"/>
          <w:szCs w:val="24"/>
        </w:rPr>
      </w:pPr>
    </w:p>
    <w:p w:rsidR="00C81129" w:rsidRDefault="00C81129" w:rsidP="003D7751">
      <w:pPr>
        <w:ind w:firstLine="561"/>
        <w:jc w:val="center"/>
        <w:rPr>
          <w:b/>
          <w:color w:val="000000"/>
          <w:sz w:val="24"/>
          <w:szCs w:val="24"/>
        </w:rPr>
      </w:pPr>
    </w:p>
    <w:p w:rsidR="00C81129" w:rsidRDefault="00C81129" w:rsidP="003D7751">
      <w:pPr>
        <w:ind w:firstLine="561"/>
        <w:jc w:val="center"/>
        <w:rPr>
          <w:b/>
          <w:color w:val="000000"/>
          <w:sz w:val="24"/>
          <w:szCs w:val="24"/>
        </w:rPr>
      </w:pPr>
    </w:p>
    <w:p w:rsidR="004F4239" w:rsidRDefault="004F4239" w:rsidP="003D7751">
      <w:pPr>
        <w:ind w:firstLine="561"/>
        <w:jc w:val="center"/>
        <w:rPr>
          <w:b/>
          <w:color w:val="000000"/>
          <w:sz w:val="24"/>
          <w:szCs w:val="24"/>
        </w:rPr>
      </w:pPr>
      <w:r w:rsidRPr="003D7751">
        <w:rPr>
          <w:b/>
          <w:color w:val="000000"/>
          <w:sz w:val="24"/>
          <w:szCs w:val="24"/>
        </w:rPr>
        <w:t>Тема 3. Бухгалтерський баланс</w:t>
      </w:r>
    </w:p>
    <w:p w:rsidR="003D7751" w:rsidRPr="003D7751" w:rsidRDefault="003D7751" w:rsidP="003D7751">
      <w:pPr>
        <w:ind w:firstLine="561"/>
        <w:jc w:val="center"/>
        <w:rPr>
          <w:b/>
          <w:color w:val="000000"/>
          <w:sz w:val="24"/>
          <w:szCs w:val="24"/>
        </w:rPr>
      </w:pPr>
    </w:p>
    <w:p w:rsidR="008C38EB" w:rsidRPr="00441F9F" w:rsidRDefault="004F4239" w:rsidP="008C38EB">
      <w:pPr>
        <w:widowControl w:val="0"/>
        <w:ind w:firstLine="561"/>
        <w:jc w:val="both"/>
        <w:rPr>
          <w:b/>
          <w:i/>
          <w:color w:val="000000"/>
          <w:sz w:val="24"/>
          <w:szCs w:val="24"/>
        </w:rPr>
      </w:pPr>
      <w:r w:rsidRPr="00441F9F">
        <w:rPr>
          <w:b/>
          <w:i/>
          <w:color w:val="000000"/>
          <w:sz w:val="24"/>
          <w:szCs w:val="24"/>
        </w:rPr>
        <w:t xml:space="preserve">Поняття </w:t>
      </w:r>
      <w:r w:rsidR="003D7751" w:rsidRPr="00441F9F">
        <w:rPr>
          <w:b/>
          <w:i/>
          <w:color w:val="000000"/>
          <w:sz w:val="24"/>
          <w:szCs w:val="24"/>
        </w:rPr>
        <w:t>«</w:t>
      </w:r>
      <w:r w:rsidRPr="00441F9F">
        <w:rPr>
          <w:b/>
          <w:i/>
          <w:color w:val="000000"/>
          <w:sz w:val="24"/>
          <w:szCs w:val="24"/>
        </w:rPr>
        <w:t>бухгалтерський баланс</w:t>
      </w:r>
      <w:r w:rsidR="003D7751" w:rsidRPr="00441F9F">
        <w:rPr>
          <w:b/>
          <w:i/>
          <w:color w:val="000000"/>
          <w:sz w:val="24"/>
          <w:szCs w:val="24"/>
        </w:rPr>
        <w:t>»</w:t>
      </w:r>
      <w:r w:rsidRPr="00441F9F">
        <w:rPr>
          <w:b/>
          <w:i/>
          <w:color w:val="000000"/>
          <w:sz w:val="24"/>
          <w:szCs w:val="24"/>
        </w:rPr>
        <w:t xml:space="preserve">. </w:t>
      </w:r>
      <w:r w:rsidR="008C38EB" w:rsidRPr="00441F9F">
        <w:rPr>
          <w:b/>
          <w:i/>
          <w:color w:val="000000"/>
          <w:sz w:val="24"/>
          <w:szCs w:val="24"/>
        </w:rPr>
        <w:t xml:space="preserve">Значення балансу. </w:t>
      </w:r>
    </w:p>
    <w:p w:rsidR="00490D99" w:rsidRDefault="00490D99" w:rsidP="004F4239">
      <w:pPr>
        <w:widowControl w:val="0"/>
        <w:ind w:firstLine="561"/>
        <w:jc w:val="both"/>
        <w:rPr>
          <w:sz w:val="22"/>
          <w:szCs w:val="22"/>
        </w:rPr>
      </w:pPr>
      <w:r w:rsidRPr="001E4DF8">
        <w:rPr>
          <w:b/>
          <w:sz w:val="22"/>
          <w:szCs w:val="22"/>
        </w:rPr>
        <w:t>Слово "баланс"</w:t>
      </w:r>
      <w:r w:rsidRPr="00490D99">
        <w:rPr>
          <w:sz w:val="22"/>
          <w:szCs w:val="22"/>
        </w:rPr>
        <w:t xml:space="preserve"> (лат. </w:t>
      </w:r>
      <w:r w:rsidRPr="00490D99">
        <w:rPr>
          <w:rStyle w:val="a8"/>
          <w:sz w:val="22"/>
          <w:szCs w:val="22"/>
        </w:rPr>
        <w:t>bis</w:t>
      </w:r>
      <w:r w:rsidRPr="00490D99">
        <w:rPr>
          <w:sz w:val="22"/>
          <w:szCs w:val="22"/>
        </w:rPr>
        <w:t xml:space="preserve"> — двічі, </w:t>
      </w:r>
      <w:r w:rsidRPr="00490D99">
        <w:rPr>
          <w:rStyle w:val="a8"/>
          <w:sz w:val="22"/>
          <w:szCs w:val="22"/>
        </w:rPr>
        <w:t>lans</w:t>
      </w:r>
      <w:r w:rsidRPr="00490D99">
        <w:rPr>
          <w:sz w:val="22"/>
          <w:szCs w:val="22"/>
        </w:rPr>
        <w:t xml:space="preserve"> — чаша терезів) означає дві чаші, як символ рівноваги.</w:t>
      </w:r>
    </w:p>
    <w:p w:rsidR="0072672C" w:rsidRDefault="0072672C" w:rsidP="004F4239">
      <w:pPr>
        <w:widowControl w:val="0"/>
        <w:ind w:firstLine="561"/>
        <w:jc w:val="both"/>
        <w:rPr>
          <w:sz w:val="22"/>
          <w:szCs w:val="22"/>
        </w:rPr>
      </w:pPr>
      <w:r w:rsidRPr="001E4DF8">
        <w:rPr>
          <w:b/>
          <w:sz w:val="22"/>
          <w:szCs w:val="22"/>
        </w:rPr>
        <w:t>Термін «баланс»</w:t>
      </w:r>
      <w:r>
        <w:rPr>
          <w:sz w:val="22"/>
          <w:szCs w:val="22"/>
        </w:rPr>
        <w:t xml:space="preserve"> у бухгалтерському обліку використовується у наступних значеннях [</w:t>
      </w:r>
      <w:r w:rsidR="0087152B">
        <w:rPr>
          <w:sz w:val="22"/>
          <w:szCs w:val="22"/>
        </w:rPr>
        <w:t>1</w:t>
      </w:r>
      <w:r>
        <w:rPr>
          <w:sz w:val="22"/>
          <w:szCs w:val="22"/>
        </w:rPr>
        <w:t>]</w:t>
      </w:r>
      <w:r w:rsidRPr="008F60BE">
        <w:rPr>
          <w:sz w:val="22"/>
          <w:szCs w:val="22"/>
        </w:rPr>
        <w:t>:</w:t>
      </w:r>
    </w:p>
    <w:p w:rsidR="0072672C" w:rsidRDefault="0072672C" w:rsidP="00CF1C09">
      <w:pPr>
        <w:widowControl w:val="0"/>
        <w:numPr>
          <w:ilvl w:val="0"/>
          <w:numId w:val="2"/>
        </w:numPr>
        <w:tabs>
          <w:tab w:val="clear" w:pos="1281"/>
          <w:tab w:val="num" w:pos="0"/>
        </w:tabs>
        <w:ind w:left="0" w:firstLine="480"/>
        <w:jc w:val="both"/>
        <w:rPr>
          <w:sz w:val="22"/>
          <w:szCs w:val="22"/>
        </w:rPr>
      </w:pPr>
      <w:r>
        <w:rPr>
          <w:sz w:val="22"/>
          <w:szCs w:val="22"/>
        </w:rPr>
        <w:t xml:space="preserve">як форма звітності – </w:t>
      </w:r>
      <w:r w:rsidRPr="008F60BE">
        <w:rPr>
          <w:sz w:val="22"/>
          <w:szCs w:val="22"/>
        </w:rPr>
        <w:t>таблиця, в якій майно підприємства відображається у грошовій формі на певну дату за ознаками:</w:t>
      </w:r>
      <w:r>
        <w:rPr>
          <w:sz w:val="22"/>
          <w:szCs w:val="22"/>
        </w:rPr>
        <w:t xml:space="preserve"> </w:t>
      </w:r>
      <w:r w:rsidRPr="008F60BE">
        <w:rPr>
          <w:sz w:val="22"/>
          <w:szCs w:val="22"/>
        </w:rPr>
        <w:t>господарського управління — актив; права власності — пасив;</w:t>
      </w:r>
    </w:p>
    <w:p w:rsidR="0072672C" w:rsidRDefault="0072672C" w:rsidP="00CF1C09">
      <w:pPr>
        <w:widowControl w:val="0"/>
        <w:numPr>
          <w:ilvl w:val="0"/>
          <w:numId w:val="2"/>
        </w:numPr>
        <w:tabs>
          <w:tab w:val="clear" w:pos="1281"/>
          <w:tab w:val="num" w:pos="0"/>
        </w:tabs>
        <w:ind w:left="0" w:firstLine="480"/>
        <w:jc w:val="both"/>
        <w:rPr>
          <w:sz w:val="22"/>
          <w:szCs w:val="22"/>
        </w:rPr>
      </w:pPr>
      <w:r>
        <w:rPr>
          <w:sz w:val="22"/>
          <w:szCs w:val="22"/>
        </w:rPr>
        <w:t>як підсумок кожної сторони таблиці як визначення їх рівності;</w:t>
      </w:r>
    </w:p>
    <w:p w:rsidR="0072672C" w:rsidRDefault="0072672C" w:rsidP="00CF1C09">
      <w:pPr>
        <w:widowControl w:val="0"/>
        <w:numPr>
          <w:ilvl w:val="0"/>
          <w:numId w:val="2"/>
        </w:numPr>
        <w:tabs>
          <w:tab w:val="clear" w:pos="1281"/>
          <w:tab w:val="num" w:pos="0"/>
        </w:tabs>
        <w:ind w:left="0" w:firstLine="480"/>
        <w:jc w:val="both"/>
        <w:rPr>
          <w:sz w:val="22"/>
          <w:szCs w:val="22"/>
        </w:rPr>
      </w:pPr>
      <w:r>
        <w:rPr>
          <w:sz w:val="22"/>
          <w:szCs w:val="22"/>
        </w:rPr>
        <w:t>як метод групування і відображення в грошовій оцінці на певну дату активів, зобов’язань та власного капіталу, результати якого відображаються у формі звітності «баланс».</w:t>
      </w:r>
    </w:p>
    <w:p w:rsidR="001E4DF8" w:rsidRDefault="001E4DF8" w:rsidP="0072672C">
      <w:pPr>
        <w:widowControl w:val="0"/>
        <w:ind w:firstLine="600"/>
        <w:jc w:val="both"/>
        <w:rPr>
          <w:sz w:val="22"/>
          <w:szCs w:val="22"/>
        </w:rPr>
      </w:pPr>
    </w:p>
    <w:p w:rsidR="0072672C" w:rsidRDefault="0072672C" w:rsidP="0072672C">
      <w:pPr>
        <w:widowControl w:val="0"/>
        <w:ind w:firstLine="600"/>
        <w:jc w:val="both"/>
        <w:rPr>
          <w:sz w:val="22"/>
          <w:szCs w:val="22"/>
        </w:rPr>
      </w:pPr>
      <w:r>
        <w:rPr>
          <w:sz w:val="22"/>
          <w:szCs w:val="22"/>
        </w:rPr>
        <w:t xml:space="preserve">Отже, </w:t>
      </w:r>
      <w:r w:rsidRPr="0072672C">
        <w:rPr>
          <w:b/>
          <w:sz w:val="22"/>
          <w:szCs w:val="22"/>
        </w:rPr>
        <w:t>бухгалтерський баланс</w:t>
      </w:r>
      <w:r>
        <w:rPr>
          <w:sz w:val="22"/>
          <w:szCs w:val="22"/>
        </w:rPr>
        <w:t xml:space="preserve"> – це звіт про фінансовий стан підприємства, який відображає на певну дату його активи, зобов’язання та власний капітал.</w:t>
      </w:r>
    </w:p>
    <w:p w:rsidR="0072672C" w:rsidRDefault="0072672C" w:rsidP="0072672C">
      <w:pPr>
        <w:widowControl w:val="0"/>
        <w:ind w:firstLine="600"/>
        <w:jc w:val="both"/>
        <w:rPr>
          <w:sz w:val="22"/>
          <w:szCs w:val="22"/>
        </w:rPr>
      </w:pPr>
      <w:r>
        <w:rPr>
          <w:sz w:val="22"/>
          <w:szCs w:val="22"/>
        </w:rPr>
        <w:t>Зміст і</w:t>
      </w:r>
      <w:r w:rsidRPr="00CF21AE">
        <w:rPr>
          <w:sz w:val="22"/>
          <w:szCs w:val="22"/>
        </w:rPr>
        <w:t xml:space="preserve"> форма балансу та загальні вимоги до розкриття його статей визначаються Положенням (стандартом) бухгалтерського обліку 2</w:t>
      </w:r>
      <w:r>
        <w:rPr>
          <w:sz w:val="22"/>
          <w:szCs w:val="22"/>
        </w:rPr>
        <w:t xml:space="preserve"> «Баланс»</w:t>
      </w:r>
      <w:r w:rsidRPr="00CF21AE">
        <w:rPr>
          <w:sz w:val="22"/>
          <w:szCs w:val="22"/>
        </w:rPr>
        <w:t>, затвердженим наказом Міністерства фінансів</w:t>
      </w:r>
      <w:r>
        <w:rPr>
          <w:sz w:val="22"/>
          <w:szCs w:val="22"/>
        </w:rPr>
        <w:t xml:space="preserve"> України від 31 березня 1999р. № 87.</w:t>
      </w:r>
    </w:p>
    <w:p w:rsidR="001E4DF8" w:rsidRDefault="001E4DF8" w:rsidP="0072672C">
      <w:pPr>
        <w:pStyle w:val="HTML"/>
        <w:ind w:firstLine="600"/>
        <w:jc w:val="both"/>
        <w:rPr>
          <w:rFonts w:ascii="Times New Roman" w:hAnsi="Times New Roman" w:cs="Times New Roman"/>
          <w:b/>
          <w:sz w:val="22"/>
          <w:szCs w:val="22"/>
          <w:lang w:val="uk-UA"/>
        </w:rPr>
      </w:pPr>
    </w:p>
    <w:p w:rsidR="0072672C" w:rsidRDefault="0072672C" w:rsidP="0072672C">
      <w:pPr>
        <w:pStyle w:val="HTML"/>
        <w:ind w:firstLine="600"/>
        <w:jc w:val="both"/>
        <w:rPr>
          <w:rFonts w:ascii="Times New Roman" w:hAnsi="Times New Roman" w:cs="Times New Roman"/>
          <w:sz w:val="22"/>
          <w:szCs w:val="22"/>
          <w:lang w:val="uk-UA"/>
        </w:rPr>
      </w:pPr>
      <w:r w:rsidRPr="00921659">
        <w:rPr>
          <w:rFonts w:ascii="Times New Roman" w:hAnsi="Times New Roman" w:cs="Times New Roman"/>
          <w:b/>
          <w:sz w:val="22"/>
          <w:szCs w:val="22"/>
          <w:lang w:val="uk-UA"/>
        </w:rPr>
        <w:lastRenderedPageBreak/>
        <w:t>Метою</w:t>
      </w:r>
      <w:r w:rsidRPr="00921659">
        <w:rPr>
          <w:rFonts w:ascii="Times New Roman" w:hAnsi="Times New Roman" w:cs="Times New Roman"/>
          <w:sz w:val="22"/>
          <w:szCs w:val="22"/>
          <w:lang w:val="uk-UA"/>
        </w:rPr>
        <w:t xml:space="preserve">  складання  балансу  є надання користувачам повної, </w:t>
      </w:r>
      <w:r w:rsidRPr="00921659">
        <w:rPr>
          <w:rFonts w:ascii="Times New Roman" w:hAnsi="Times New Roman" w:cs="Times New Roman"/>
          <w:sz w:val="22"/>
          <w:szCs w:val="22"/>
          <w:lang w:val="uk-UA"/>
        </w:rPr>
        <w:br/>
        <w:t xml:space="preserve">правдивої   та   неупередженої   інформації  про  фінансовий  стан </w:t>
      </w:r>
      <w:r w:rsidRPr="00921659">
        <w:rPr>
          <w:rFonts w:ascii="Times New Roman" w:hAnsi="Times New Roman" w:cs="Times New Roman"/>
          <w:sz w:val="22"/>
          <w:szCs w:val="22"/>
          <w:lang w:val="uk-UA"/>
        </w:rPr>
        <w:br/>
        <w:t>підприємства на звітну дату.</w:t>
      </w:r>
    </w:p>
    <w:p w:rsidR="008C38EB" w:rsidRPr="008C38EB" w:rsidRDefault="008C38EB" w:rsidP="0072672C">
      <w:pPr>
        <w:pStyle w:val="HTML"/>
        <w:ind w:firstLine="600"/>
        <w:jc w:val="both"/>
        <w:rPr>
          <w:rFonts w:ascii="Times New Roman" w:hAnsi="Times New Roman" w:cs="Times New Roman"/>
          <w:b/>
          <w:sz w:val="22"/>
          <w:szCs w:val="22"/>
          <w:lang w:val="uk-UA"/>
        </w:rPr>
      </w:pPr>
      <w:r w:rsidRPr="008C38EB">
        <w:rPr>
          <w:rFonts w:ascii="Times New Roman" w:hAnsi="Times New Roman" w:cs="Times New Roman"/>
          <w:b/>
          <w:sz w:val="22"/>
          <w:szCs w:val="22"/>
          <w:lang w:val="uk-UA"/>
        </w:rPr>
        <w:t>Значення балансу</w:t>
      </w:r>
      <w:r w:rsidR="00BD67FB">
        <w:rPr>
          <w:rFonts w:ascii="Times New Roman" w:hAnsi="Times New Roman" w:cs="Times New Roman"/>
          <w:b/>
          <w:sz w:val="22"/>
          <w:szCs w:val="22"/>
          <w:lang w:val="uk-UA"/>
        </w:rPr>
        <w:t xml:space="preserve"> </w:t>
      </w:r>
      <w:r w:rsidR="00BD67FB">
        <w:rPr>
          <w:rFonts w:ascii="Times New Roman" w:hAnsi="Times New Roman" w:cs="Times New Roman"/>
          <w:sz w:val="22"/>
          <w:szCs w:val="22"/>
          <w:lang w:val="uk-UA"/>
        </w:rPr>
        <w:t>[3</w:t>
      </w:r>
      <w:r w:rsidRPr="008C38EB">
        <w:rPr>
          <w:rFonts w:ascii="Times New Roman" w:hAnsi="Times New Roman" w:cs="Times New Roman"/>
          <w:sz w:val="22"/>
          <w:szCs w:val="22"/>
          <w:lang w:val="uk-UA"/>
        </w:rPr>
        <w:t>]</w:t>
      </w:r>
      <w:r w:rsidRPr="008C38EB">
        <w:rPr>
          <w:rFonts w:ascii="Times New Roman" w:hAnsi="Times New Roman" w:cs="Times New Roman"/>
          <w:b/>
          <w:sz w:val="22"/>
          <w:szCs w:val="22"/>
          <w:lang w:val="uk-UA"/>
        </w:rPr>
        <w:t>:</w:t>
      </w:r>
    </w:p>
    <w:p w:rsidR="008C38EB" w:rsidRPr="001D199C" w:rsidRDefault="001D199C" w:rsidP="0072672C">
      <w:pPr>
        <w:pStyle w:val="HTML"/>
        <w:ind w:firstLine="600"/>
        <w:jc w:val="both"/>
        <w:rPr>
          <w:rFonts w:ascii="Times New Roman" w:hAnsi="Times New Roman" w:cs="Times New Roman"/>
          <w:sz w:val="22"/>
          <w:szCs w:val="22"/>
          <w:lang w:val="uk-UA"/>
        </w:rPr>
      </w:pPr>
      <w:r w:rsidRPr="001D199C">
        <w:rPr>
          <w:rFonts w:ascii="Times New Roman" w:hAnsi="Times New Roman" w:cs="Times New Roman"/>
          <w:sz w:val="22"/>
          <w:szCs w:val="22"/>
          <w:lang w:val="uk-UA"/>
        </w:rPr>
        <w:t>1) це основа бухгалтерської звітності про результати господарської та фінансової діяльності підприємства за певний період;</w:t>
      </w:r>
    </w:p>
    <w:p w:rsidR="001D199C" w:rsidRPr="001D199C" w:rsidRDefault="001D199C" w:rsidP="0072672C">
      <w:pPr>
        <w:pStyle w:val="HTML"/>
        <w:ind w:firstLine="600"/>
        <w:jc w:val="both"/>
        <w:rPr>
          <w:rFonts w:ascii="Times New Roman" w:hAnsi="Times New Roman" w:cs="Times New Roman"/>
          <w:sz w:val="22"/>
          <w:szCs w:val="22"/>
          <w:lang w:val="uk-UA"/>
        </w:rPr>
      </w:pPr>
      <w:r w:rsidRPr="001D199C">
        <w:rPr>
          <w:rFonts w:ascii="Times New Roman" w:hAnsi="Times New Roman" w:cs="Times New Roman"/>
          <w:sz w:val="22"/>
          <w:szCs w:val="22"/>
          <w:lang w:val="uk-UA"/>
        </w:rPr>
        <w:t>2) основне джерело інформації про майновий і фінансовий стани суб’єктів господарювання;</w:t>
      </w:r>
    </w:p>
    <w:p w:rsidR="001D199C" w:rsidRPr="001D199C" w:rsidRDefault="001D199C" w:rsidP="0072672C">
      <w:pPr>
        <w:pStyle w:val="HTML"/>
        <w:ind w:firstLine="600"/>
        <w:jc w:val="both"/>
        <w:rPr>
          <w:rFonts w:ascii="Times New Roman" w:hAnsi="Times New Roman" w:cs="Times New Roman"/>
          <w:sz w:val="22"/>
          <w:szCs w:val="22"/>
          <w:lang w:val="uk-UA"/>
        </w:rPr>
      </w:pPr>
      <w:r w:rsidRPr="001D199C">
        <w:rPr>
          <w:rFonts w:ascii="Times New Roman" w:hAnsi="Times New Roman" w:cs="Times New Roman"/>
          <w:sz w:val="22"/>
          <w:szCs w:val="22"/>
          <w:lang w:val="uk-UA"/>
        </w:rPr>
        <w:t>3) інформаційна база для податкових органів, кредитних установ і органів державного управління майном;</w:t>
      </w:r>
    </w:p>
    <w:p w:rsidR="001D199C" w:rsidRPr="001D199C" w:rsidRDefault="001D199C" w:rsidP="0072672C">
      <w:pPr>
        <w:pStyle w:val="HTML"/>
        <w:ind w:firstLine="600"/>
        <w:jc w:val="both"/>
        <w:rPr>
          <w:rFonts w:ascii="Times New Roman" w:hAnsi="Times New Roman" w:cs="Times New Roman"/>
          <w:sz w:val="22"/>
          <w:szCs w:val="22"/>
          <w:lang w:val="uk-UA"/>
        </w:rPr>
      </w:pPr>
      <w:r w:rsidRPr="001D199C">
        <w:rPr>
          <w:rFonts w:ascii="Times New Roman" w:hAnsi="Times New Roman" w:cs="Times New Roman"/>
          <w:sz w:val="22"/>
          <w:szCs w:val="22"/>
          <w:lang w:val="uk-UA"/>
        </w:rPr>
        <w:t>4) інформаційне забезпечення для фінансового планування підприємства, контролю грошових потоків відповідно до отриманого прибутку.</w:t>
      </w:r>
    </w:p>
    <w:p w:rsidR="001D199C" w:rsidRPr="001D199C" w:rsidRDefault="001D199C" w:rsidP="0072672C">
      <w:pPr>
        <w:pStyle w:val="HTML"/>
        <w:ind w:firstLine="600"/>
        <w:jc w:val="both"/>
        <w:rPr>
          <w:rFonts w:ascii="Times New Roman" w:hAnsi="Times New Roman" w:cs="Times New Roman"/>
          <w:sz w:val="22"/>
          <w:szCs w:val="22"/>
          <w:lang w:val="uk-UA"/>
        </w:rPr>
      </w:pPr>
    </w:p>
    <w:p w:rsidR="00490D99" w:rsidRPr="00441F9F" w:rsidRDefault="004F4239" w:rsidP="004F4239">
      <w:pPr>
        <w:widowControl w:val="0"/>
        <w:ind w:firstLine="561"/>
        <w:jc w:val="both"/>
        <w:rPr>
          <w:b/>
          <w:i/>
          <w:color w:val="000000"/>
          <w:sz w:val="24"/>
          <w:szCs w:val="24"/>
        </w:rPr>
      </w:pPr>
      <w:r w:rsidRPr="00441F9F">
        <w:rPr>
          <w:b/>
          <w:i/>
          <w:color w:val="000000"/>
          <w:sz w:val="24"/>
          <w:szCs w:val="24"/>
        </w:rPr>
        <w:t xml:space="preserve">Побудова балансу. Актив і пасив балансу. </w:t>
      </w:r>
    </w:p>
    <w:p w:rsidR="00AA10CC" w:rsidRDefault="00E223CF" w:rsidP="004F4239">
      <w:pPr>
        <w:widowControl w:val="0"/>
        <w:ind w:firstLine="561"/>
        <w:jc w:val="both"/>
        <w:rPr>
          <w:color w:val="000000"/>
          <w:sz w:val="22"/>
          <w:szCs w:val="22"/>
        </w:rPr>
      </w:pPr>
      <w:r>
        <w:rPr>
          <w:color w:val="000000"/>
          <w:sz w:val="22"/>
          <w:szCs w:val="22"/>
        </w:rPr>
        <w:t xml:space="preserve">Баланс будують у вигляді двосторонньої таблиці: </w:t>
      </w:r>
    </w:p>
    <w:p w:rsidR="00E223CF" w:rsidRDefault="00E223CF" w:rsidP="004F4239">
      <w:pPr>
        <w:widowControl w:val="0"/>
        <w:ind w:firstLine="561"/>
        <w:jc w:val="both"/>
        <w:rPr>
          <w:sz w:val="22"/>
          <w:szCs w:val="22"/>
        </w:rPr>
      </w:pPr>
      <w:r>
        <w:rPr>
          <w:color w:val="000000"/>
          <w:sz w:val="22"/>
          <w:szCs w:val="22"/>
        </w:rPr>
        <w:t xml:space="preserve">- ліва сторона називається активом: відображають </w:t>
      </w:r>
      <w:r w:rsidRPr="00E223CF">
        <w:rPr>
          <w:sz w:val="22"/>
          <w:szCs w:val="22"/>
        </w:rPr>
        <w:t>склад і розміщення господарських засобів</w:t>
      </w:r>
      <w:r>
        <w:rPr>
          <w:sz w:val="22"/>
          <w:szCs w:val="22"/>
        </w:rPr>
        <w:t xml:space="preserve"> підприємства;</w:t>
      </w:r>
    </w:p>
    <w:p w:rsidR="00E223CF" w:rsidRDefault="00E223CF" w:rsidP="004F4239">
      <w:pPr>
        <w:widowControl w:val="0"/>
        <w:ind w:firstLine="561"/>
        <w:jc w:val="both"/>
        <w:rPr>
          <w:sz w:val="22"/>
          <w:szCs w:val="22"/>
        </w:rPr>
      </w:pPr>
      <w:r>
        <w:rPr>
          <w:sz w:val="22"/>
          <w:szCs w:val="22"/>
        </w:rPr>
        <w:t xml:space="preserve">- права сторона називається пасивом: </w:t>
      </w:r>
      <w:r w:rsidRPr="00E223CF">
        <w:rPr>
          <w:sz w:val="22"/>
          <w:szCs w:val="22"/>
        </w:rPr>
        <w:t>відображають джерела формування господарських засобів</w:t>
      </w:r>
      <w:r>
        <w:rPr>
          <w:sz w:val="22"/>
          <w:szCs w:val="22"/>
        </w:rPr>
        <w:t>.</w:t>
      </w:r>
    </w:p>
    <w:p w:rsidR="00C2504E" w:rsidRDefault="00C2504E" w:rsidP="004F4239">
      <w:pPr>
        <w:widowControl w:val="0"/>
        <w:ind w:firstLine="561"/>
        <w:jc w:val="both"/>
        <w:rPr>
          <w:sz w:val="22"/>
          <w:szCs w:val="22"/>
        </w:rPr>
      </w:pPr>
      <w:r>
        <w:rPr>
          <w:sz w:val="22"/>
          <w:szCs w:val="22"/>
        </w:rPr>
        <w:t>Схематично бухгалтерський баланс має наступний вигляд:</w:t>
      </w:r>
    </w:p>
    <w:p w:rsidR="00C81129" w:rsidRDefault="00C81129" w:rsidP="004F4239">
      <w:pPr>
        <w:widowControl w:val="0"/>
        <w:ind w:firstLine="561"/>
        <w:jc w:val="both"/>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3"/>
        <w:gridCol w:w="3453"/>
      </w:tblGrid>
      <w:tr w:rsidR="00CB1920" w:rsidRPr="007D1351" w:rsidTr="007D1351">
        <w:trPr>
          <w:jc w:val="center"/>
        </w:trPr>
        <w:tc>
          <w:tcPr>
            <w:tcW w:w="6906" w:type="dxa"/>
            <w:gridSpan w:val="2"/>
            <w:tcBorders>
              <w:top w:val="nil"/>
              <w:left w:val="nil"/>
              <w:bottom w:val="double" w:sz="4" w:space="0" w:color="auto"/>
              <w:right w:val="nil"/>
            </w:tcBorders>
          </w:tcPr>
          <w:p w:rsidR="00CB1920" w:rsidRPr="007D1351" w:rsidRDefault="00CB1920" w:rsidP="007D1351">
            <w:pPr>
              <w:widowControl w:val="0"/>
              <w:jc w:val="center"/>
              <w:rPr>
                <w:b/>
                <w:i/>
                <w:color w:val="000000"/>
                <w:sz w:val="22"/>
                <w:szCs w:val="22"/>
              </w:rPr>
            </w:pPr>
            <w:r w:rsidRPr="007D1351">
              <w:rPr>
                <w:b/>
                <w:i/>
                <w:color w:val="000000"/>
                <w:sz w:val="22"/>
                <w:szCs w:val="22"/>
              </w:rPr>
              <w:t>Баланс</w:t>
            </w:r>
          </w:p>
        </w:tc>
      </w:tr>
      <w:tr w:rsidR="00CB1920" w:rsidRPr="007D1351" w:rsidTr="007D1351">
        <w:trPr>
          <w:jc w:val="center"/>
        </w:trPr>
        <w:tc>
          <w:tcPr>
            <w:tcW w:w="3453" w:type="dxa"/>
            <w:tcBorders>
              <w:top w:val="double" w:sz="4" w:space="0" w:color="auto"/>
              <w:left w:val="double" w:sz="4" w:space="0" w:color="auto"/>
              <w:bottom w:val="double" w:sz="4" w:space="0" w:color="auto"/>
              <w:right w:val="double" w:sz="4" w:space="0" w:color="auto"/>
            </w:tcBorders>
            <w:shd w:val="clear" w:color="auto" w:fill="D9D9D9"/>
          </w:tcPr>
          <w:p w:rsidR="00CB1920" w:rsidRPr="007D1351" w:rsidRDefault="00CB1920" w:rsidP="007D1351">
            <w:pPr>
              <w:widowControl w:val="0"/>
              <w:jc w:val="center"/>
              <w:rPr>
                <w:i/>
                <w:color w:val="000000"/>
                <w:sz w:val="22"/>
                <w:szCs w:val="22"/>
              </w:rPr>
            </w:pPr>
            <w:r w:rsidRPr="007D1351">
              <w:rPr>
                <w:i/>
                <w:color w:val="000000"/>
                <w:sz w:val="22"/>
                <w:szCs w:val="22"/>
              </w:rPr>
              <w:t>Актив</w:t>
            </w:r>
          </w:p>
        </w:tc>
        <w:tc>
          <w:tcPr>
            <w:tcW w:w="3453" w:type="dxa"/>
            <w:tcBorders>
              <w:top w:val="double" w:sz="4" w:space="0" w:color="auto"/>
              <w:left w:val="double" w:sz="4" w:space="0" w:color="auto"/>
              <w:bottom w:val="double" w:sz="4" w:space="0" w:color="auto"/>
              <w:right w:val="double" w:sz="4" w:space="0" w:color="auto"/>
            </w:tcBorders>
            <w:shd w:val="clear" w:color="auto" w:fill="D9D9D9"/>
          </w:tcPr>
          <w:p w:rsidR="00CB1920" w:rsidRPr="007D1351" w:rsidRDefault="00CB1920" w:rsidP="007D1351">
            <w:pPr>
              <w:widowControl w:val="0"/>
              <w:jc w:val="center"/>
              <w:rPr>
                <w:i/>
                <w:color w:val="000000"/>
                <w:sz w:val="22"/>
                <w:szCs w:val="22"/>
              </w:rPr>
            </w:pPr>
            <w:r w:rsidRPr="007D1351">
              <w:rPr>
                <w:i/>
                <w:color w:val="000000"/>
                <w:sz w:val="22"/>
                <w:szCs w:val="22"/>
              </w:rPr>
              <w:t>Пасив</w:t>
            </w:r>
          </w:p>
        </w:tc>
      </w:tr>
      <w:tr w:rsidR="00CB1920" w:rsidRPr="007D1351" w:rsidTr="007D1351">
        <w:trPr>
          <w:jc w:val="center"/>
        </w:trPr>
        <w:tc>
          <w:tcPr>
            <w:tcW w:w="3453" w:type="dxa"/>
            <w:tcBorders>
              <w:top w:val="double" w:sz="4" w:space="0" w:color="auto"/>
              <w:left w:val="double" w:sz="4" w:space="0" w:color="auto"/>
              <w:bottom w:val="double" w:sz="4" w:space="0" w:color="auto"/>
              <w:right w:val="double" w:sz="4" w:space="0" w:color="auto"/>
            </w:tcBorders>
            <w:vAlign w:val="center"/>
          </w:tcPr>
          <w:p w:rsidR="00CB1920" w:rsidRPr="007D1351" w:rsidRDefault="00CB1920" w:rsidP="007D1351">
            <w:pPr>
              <w:widowControl w:val="0"/>
              <w:jc w:val="center"/>
              <w:rPr>
                <w:b/>
                <w:i/>
                <w:color w:val="000000"/>
                <w:sz w:val="22"/>
                <w:szCs w:val="22"/>
              </w:rPr>
            </w:pPr>
            <w:r w:rsidRPr="007D1351">
              <w:rPr>
                <w:sz w:val="22"/>
                <w:szCs w:val="22"/>
              </w:rPr>
              <w:t>склад і розміщення господарських засобів підприємства</w:t>
            </w:r>
          </w:p>
        </w:tc>
        <w:tc>
          <w:tcPr>
            <w:tcW w:w="3453" w:type="dxa"/>
            <w:tcBorders>
              <w:top w:val="double" w:sz="4" w:space="0" w:color="auto"/>
              <w:left w:val="double" w:sz="4" w:space="0" w:color="auto"/>
              <w:bottom w:val="double" w:sz="4" w:space="0" w:color="auto"/>
              <w:right w:val="double" w:sz="4" w:space="0" w:color="auto"/>
            </w:tcBorders>
            <w:vAlign w:val="center"/>
          </w:tcPr>
          <w:p w:rsidR="00CB1920" w:rsidRPr="007D1351" w:rsidRDefault="00CB1920" w:rsidP="007D1351">
            <w:pPr>
              <w:widowControl w:val="0"/>
              <w:jc w:val="center"/>
              <w:rPr>
                <w:b/>
                <w:i/>
                <w:color w:val="000000"/>
                <w:sz w:val="22"/>
                <w:szCs w:val="22"/>
              </w:rPr>
            </w:pPr>
            <w:r w:rsidRPr="007D1351">
              <w:rPr>
                <w:sz w:val="22"/>
                <w:szCs w:val="22"/>
              </w:rPr>
              <w:t>джерела формування господарських засобів</w:t>
            </w:r>
          </w:p>
        </w:tc>
      </w:tr>
    </w:tbl>
    <w:p w:rsidR="00AA10CC" w:rsidRDefault="00AA10CC" w:rsidP="004F4239">
      <w:pPr>
        <w:widowControl w:val="0"/>
        <w:ind w:firstLine="561"/>
        <w:jc w:val="both"/>
        <w:rPr>
          <w:b/>
          <w:i/>
          <w:color w:val="000000"/>
          <w:sz w:val="22"/>
          <w:szCs w:val="22"/>
        </w:rPr>
      </w:pPr>
    </w:p>
    <w:p w:rsidR="00DA7C79" w:rsidRDefault="00DA7C79" w:rsidP="004F4239">
      <w:pPr>
        <w:widowControl w:val="0"/>
        <w:ind w:firstLine="561"/>
        <w:jc w:val="both"/>
        <w:rPr>
          <w:color w:val="000000"/>
          <w:sz w:val="22"/>
          <w:szCs w:val="22"/>
        </w:rPr>
      </w:pPr>
      <w:r>
        <w:rPr>
          <w:color w:val="000000"/>
          <w:sz w:val="22"/>
          <w:szCs w:val="22"/>
        </w:rPr>
        <w:t>Актив і пасив балансу складаються з окремих статей.</w:t>
      </w:r>
    </w:p>
    <w:p w:rsidR="00DA7C79" w:rsidRDefault="00DA7C79" w:rsidP="004F4239">
      <w:pPr>
        <w:widowControl w:val="0"/>
        <w:ind w:firstLine="561"/>
        <w:jc w:val="both"/>
        <w:rPr>
          <w:sz w:val="22"/>
          <w:szCs w:val="22"/>
        </w:rPr>
      </w:pPr>
      <w:r w:rsidRPr="009C7CFF">
        <w:rPr>
          <w:b/>
          <w:color w:val="000000"/>
          <w:sz w:val="22"/>
          <w:szCs w:val="22"/>
        </w:rPr>
        <w:t>Стаття</w:t>
      </w:r>
      <w:r w:rsidRPr="00DA7C79">
        <w:rPr>
          <w:color w:val="000000"/>
          <w:sz w:val="22"/>
          <w:szCs w:val="22"/>
        </w:rPr>
        <w:t xml:space="preserve"> балансу </w:t>
      </w:r>
      <w:r w:rsidRPr="00DA7C79">
        <w:rPr>
          <w:sz w:val="22"/>
          <w:szCs w:val="22"/>
        </w:rPr>
        <w:t xml:space="preserve">відображає величину певного економічно однорідного виду </w:t>
      </w:r>
      <w:r w:rsidR="00EE6955">
        <w:rPr>
          <w:sz w:val="22"/>
          <w:szCs w:val="22"/>
        </w:rPr>
        <w:t xml:space="preserve">господарських </w:t>
      </w:r>
      <w:r w:rsidRPr="00DA7C79">
        <w:rPr>
          <w:sz w:val="22"/>
          <w:szCs w:val="22"/>
        </w:rPr>
        <w:t>засобів</w:t>
      </w:r>
      <w:r w:rsidR="00EE6955">
        <w:rPr>
          <w:sz w:val="22"/>
          <w:szCs w:val="22"/>
        </w:rPr>
        <w:t xml:space="preserve"> або </w:t>
      </w:r>
      <w:r w:rsidRPr="00DA7C79">
        <w:rPr>
          <w:sz w:val="22"/>
          <w:szCs w:val="22"/>
        </w:rPr>
        <w:t>джерел їх утворення на певну дату.</w:t>
      </w:r>
    </w:p>
    <w:p w:rsidR="00A93281" w:rsidRDefault="00A93281" w:rsidP="004F4239">
      <w:pPr>
        <w:widowControl w:val="0"/>
        <w:ind w:firstLine="561"/>
        <w:jc w:val="both"/>
        <w:rPr>
          <w:sz w:val="22"/>
          <w:szCs w:val="22"/>
        </w:rPr>
      </w:pPr>
      <w:r>
        <w:rPr>
          <w:sz w:val="22"/>
          <w:szCs w:val="22"/>
        </w:rPr>
        <w:t>Статті, у свою чергу, об</w:t>
      </w:r>
      <w:r w:rsidR="00FA4467">
        <w:rPr>
          <w:sz w:val="22"/>
          <w:szCs w:val="22"/>
        </w:rPr>
        <w:t xml:space="preserve">’єднані у </w:t>
      </w:r>
      <w:r w:rsidR="00FA4467" w:rsidRPr="009C7CFF">
        <w:rPr>
          <w:b/>
          <w:sz w:val="22"/>
          <w:szCs w:val="22"/>
        </w:rPr>
        <w:t>розділи</w:t>
      </w:r>
      <w:r w:rsidR="00FA4467">
        <w:rPr>
          <w:sz w:val="22"/>
          <w:szCs w:val="22"/>
        </w:rPr>
        <w:t xml:space="preserve"> – 3 розділи у активі і 5 – у пасиві балансу: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3"/>
        <w:gridCol w:w="3453"/>
      </w:tblGrid>
      <w:tr w:rsidR="00FA4467" w:rsidRPr="007D1351" w:rsidTr="007D1351">
        <w:trPr>
          <w:tblHeader/>
        </w:trPr>
        <w:tc>
          <w:tcPr>
            <w:tcW w:w="6906" w:type="dxa"/>
            <w:gridSpan w:val="2"/>
            <w:tcBorders>
              <w:top w:val="nil"/>
              <w:left w:val="nil"/>
              <w:bottom w:val="double" w:sz="4" w:space="0" w:color="auto"/>
              <w:right w:val="nil"/>
            </w:tcBorders>
          </w:tcPr>
          <w:p w:rsidR="001E4DF8" w:rsidRPr="007D1351" w:rsidRDefault="00FA4467" w:rsidP="007D1351">
            <w:pPr>
              <w:widowControl w:val="0"/>
              <w:jc w:val="center"/>
              <w:rPr>
                <w:rFonts w:ascii="Arial" w:hAnsi="Arial" w:cs="Arial"/>
                <w:b/>
                <w:i/>
                <w:color w:val="000000"/>
                <w:sz w:val="18"/>
                <w:szCs w:val="18"/>
              </w:rPr>
            </w:pPr>
            <w:r w:rsidRPr="007D1351">
              <w:rPr>
                <w:rFonts w:ascii="Arial" w:hAnsi="Arial" w:cs="Arial"/>
                <w:b/>
                <w:i/>
                <w:color w:val="000000"/>
                <w:sz w:val="18"/>
                <w:szCs w:val="18"/>
              </w:rPr>
              <w:t>Баланс</w:t>
            </w:r>
          </w:p>
        </w:tc>
      </w:tr>
      <w:tr w:rsidR="00FA4467" w:rsidRPr="007D1351" w:rsidTr="007D1351">
        <w:trPr>
          <w:tblHeader/>
        </w:trPr>
        <w:tc>
          <w:tcPr>
            <w:tcW w:w="3453" w:type="dxa"/>
            <w:tcBorders>
              <w:top w:val="double" w:sz="4" w:space="0" w:color="auto"/>
              <w:left w:val="double" w:sz="4" w:space="0" w:color="auto"/>
              <w:bottom w:val="double" w:sz="4" w:space="0" w:color="auto"/>
              <w:right w:val="double" w:sz="4" w:space="0" w:color="auto"/>
            </w:tcBorders>
            <w:shd w:val="clear" w:color="auto" w:fill="D9D9D9"/>
          </w:tcPr>
          <w:p w:rsidR="00FA4467" w:rsidRPr="007D1351" w:rsidRDefault="00FA4467" w:rsidP="007D1351">
            <w:pPr>
              <w:widowControl w:val="0"/>
              <w:jc w:val="center"/>
              <w:rPr>
                <w:rFonts w:ascii="Arial" w:hAnsi="Arial" w:cs="Arial"/>
                <w:b/>
                <w:i/>
                <w:color w:val="000000"/>
                <w:sz w:val="18"/>
                <w:szCs w:val="18"/>
              </w:rPr>
            </w:pPr>
            <w:r w:rsidRPr="007D1351">
              <w:rPr>
                <w:rFonts w:ascii="Arial" w:hAnsi="Arial" w:cs="Arial"/>
                <w:b/>
                <w:i/>
                <w:color w:val="000000"/>
                <w:sz w:val="18"/>
                <w:szCs w:val="18"/>
              </w:rPr>
              <w:t>Актив</w:t>
            </w:r>
          </w:p>
        </w:tc>
        <w:tc>
          <w:tcPr>
            <w:tcW w:w="3453" w:type="dxa"/>
            <w:tcBorders>
              <w:top w:val="double" w:sz="4" w:space="0" w:color="auto"/>
              <w:left w:val="double" w:sz="4" w:space="0" w:color="auto"/>
              <w:bottom w:val="double" w:sz="4" w:space="0" w:color="auto"/>
              <w:right w:val="double" w:sz="4" w:space="0" w:color="auto"/>
            </w:tcBorders>
            <w:shd w:val="clear" w:color="auto" w:fill="D9D9D9"/>
          </w:tcPr>
          <w:p w:rsidR="00FA4467" w:rsidRPr="007D1351" w:rsidRDefault="00FA4467" w:rsidP="007D1351">
            <w:pPr>
              <w:widowControl w:val="0"/>
              <w:jc w:val="center"/>
              <w:rPr>
                <w:rFonts w:ascii="Arial" w:hAnsi="Arial" w:cs="Arial"/>
                <w:b/>
                <w:i/>
                <w:color w:val="000000"/>
                <w:sz w:val="18"/>
                <w:szCs w:val="18"/>
              </w:rPr>
            </w:pPr>
            <w:r w:rsidRPr="007D1351">
              <w:rPr>
                <w:rFonts w:ascii="Arial" w:hAnsi="Arial" w:cs="Arial"/>
                <w:b/>
                <w:i/>
                <w:color w:val="000000"/>
                <w:sz w:val="18"/>
                <w:szCs w:val="18"/>
              </w:rPr>
              <w:t>Пасив</w:t>
            </w:r>
          </w:p>
        </w:tc>
      </w:tr>
      <w:tr w:rsidR="00FA4467" w:rsidRPr="007D1351" w:rsidTr="007D1351">
        <w:tc>
          <w:tcPr>
            <w:tcW w:w="3453" w:type="dxa"/>
            <w:tcBorders>
              <w:top w:val="double" w:sz="4" w:space="0" w:color="auto"/>
              <w:left w:val="double" w:sz="4" w:space="0" w:color="auto"/>
              <w:bottom w:val="double" w:sz="4" w:space="0" w:color="auto"/>
              <w:right w:val="double" w:sz="4" w:space="0" w:color="auto"/>
            </w:tcBorders>
            <w:vAlign w:val="center"/>
          </w:tcPr>
          <w:p w:rsidR="00FA4467" w:rsidRPr="007D1351" w:rsidRDefault="00AB1C34" w:rsidP="007D1351">
            <w:pPr>
              <w:widowControl w:val="0"/>
              <w:jc w:val="center"/>
              <w:rPr>
                <w:rFonts w:ascii="Arial" w:hAnsi="Arial" w:cs="Arial"/>
                <w:i/>
                <w:color w:val="000000"/>
                <w:sz w:val="18"/>
                <w:szCs w:val="18"/>
              </w:rPr>
            </w:pPr>
            <w:r w:rsidRPr="007D1351">
              <w:rPr>
                <w:rFonts w:ascii="Arial" w:hAnsi="Arial" w:cs="Arial"/>
                <w:i/>
                <w:color w:val="000000"/>
                <w:sz w:val="18"/>
                <w:szCs w:val="18"/>
              </w:rPr>
              <w:t>Розділ І. Необоротні  активи</w:t>
            </w:r>
          </w:p>
          <w:p w:rsidR="00273EF3" w:rsidRPr="007D1351" w:rsidRDefault="00273EF3" w:rsidP="007D1351">
            <w:pPr>
              <w:pStyle w:val="HTML"/>
              <w:jc w:val="both"/>
              <w:rPr>
                <w:rFonts w:ascii="Arial" w:hAnsi="Arial" w:cs="Arial"/>
                <w:sz w:val="18"/>
                <w:szCs w:val="18"/>
                <w:lang w:val="uk-UA"/>
              </w:rPr>
            </w:pPr>
            <w:r w:rsidRPr="007D1351">
              <w:rPr>
                <w:rFonts w:ascii="Arial" w:hAnsi="Arial" w:cs="Arial"/>
                <w:color w:val="000000"/>
                <w:sz w:val="18"/>
                <w:szCs w:val="18"/>
                <w:lang w:val="uk-UA"/>
              </w:rPr>
              <w:t>(наводиться інформація про н</w:t>
            </w:r>
            <w:r w:rsidRPr="007D1351">
              <w:rPr>
                <w:rFonts w:ascii="Arial" w:hAnsi="Arial" w:cs="Arial"/>
                <w:sz w:val="18"/>
                <w:szCs w:val="18"/>
                <w:lang w:val="uk-UA"/>
              </w:rPr>
              <w:t xml:space="preserve">ема-теріальні активи, основні засоби, </w:t>
            </w:r>
            <w:r w:rsidRPr="007D1351">
              <w:rPr>
                <w:rFonts w:ascii="Arial" w:hAnsi="Arial" w:cs="Arial"/>
                <w:sz w:val="18"/>
                <w:szCs w:val="18"/>
                <w:lang w:val="uk-UA"/>
              </w:rPr>
              <w:lastRenderedPageBreak/>
              <w:t xml:space="preserve">незавершені капітальні інвестиції, довгострокові фінансові інвестиції, довгострокову дебіторську </w:t>
            </w:r>
          </w:p>
          <w:p w:rsidR="00273EF3" w:rsidRPr="007D1351" w:rsidRDefault="00273EF3" w:rsidP="007D1351">
            <w:pPr>
              <w:pStyle w:val="HTML"/>
              <w:jc w:val="both"/>
              <w:rPr>
                <w:rFonts w:ascii="Arial" w:hAnsi="Arial" w:cs="Arial"/>
                <w:sz w:val="18"/>
                <w:szCs w:val="18"/>
                <w:lang w:val="uk-UA"/>
              </w:rPr>
            </w:pPr>
            <w:r w:rsidRPr="007D1351">
              <w:rPr>
                <w:rFonts w:ascii="Arial" w:hAnsi="Arial" w:cs="Arial"/>
                <w:sz w:val="18"/>
                <w:szCs w:val="18"/>
                <w:lang w:val="uk-UA"/>
              </w:rPr>
              <w:t>заборгованість та ін.)</w:t>
            </w:r>
          </w:p>
        </w:tc>
        <w:tc>
          <w:tcPr>
            <w:tcW w:w="3453" w:type="dxa"/>
            <w:tcBorders>
              <w:top w:val="double" w:sz="4" w:space="0" w:color="auto"/>
              <w:left w:val="double" w:sz="4" w:space="0" w:color="auto"/>
              <w:bottom w:val="double" w:sz="4" w:space="0" w:color="auto"/>
              <w:right w:val="double" w:sz="4" w:space="0" w:color="auto"/>
            </w:tcBorders>
          </w:tcPr>
          <w:p w:rsidR="00FA4467" w:rsidRPr="007D1351" w:rsidRDefault="00AB1C34" w:rsidP="007D1351">
            <w:pPr>
              <w:widowControl w:val="0"/>
              <w:ind w:firstLine="267"/>
              <w:rPr>
                <w:rFonts w:ascii="Arial" w:hAnsi="Arial" w:cs="Arial"/>
                <w:i/>
                <w:color w:val="000000"/>
                <w:sz w:val="18"/>
                <w:szCs w:val="18"/>
              </w:rPr>
            </w:pPr>
            <w:r w:rsidRPr="007D1351">
              <w:rPr>
                <w:rFonts w:ascii="Arial" w:hAnsi="Arial" w:cs="Arial"/>
                <w:i/>
                <w:color w:val="000000"/>
                <w:sz w:val="18"/>
                <w:szCs w:val="18"/>
              </w:rPr>
              <w:lastRenderedPageBreak/>
              <w:t>Розділ І. Власний капітал</w:t>
            </w:r>
          </w:p>
          <w:p w:rsidR="00F60406" w:rsidRPr="007D1351" w:rsidRDefault="00F60406" w:rsidP="007D1351">
            <w:pPr>
              <w:widowControl w:val="0"/>
              <w:jc w:val="both"/>
              <w:rPr>
                <w:rFonts w:ascii="Arial" w:hAnsi="Arial" w:cs="Arial"/>
                <w:color w:val="000000"/>
                <w:sz w:val="18"/>
                <w:szCs w:val="18"/>
              </w:rPr>
            </w:pPr>
            <w:r w:rsidRPr="007D1351">
              <w:rPr>
                <w:rFonts w:ascii="Arial" w:hAnsi="Arial" w:cs="Arial"/>
                <w:color w:val="000000"/>
                <w:sz w:val="18"/>
                <w:szCs w:val="18"/>
              </w:rPr>
              <w:t>(фіксують дані про статутний, пайовий, додатковий, резервн</w:t>
            </w:r>
            <w:r w:rsidR="001E4DF8" w:rsidRPr="007D1351">
              <w:rPr>
                <w:rFonts w:ascii="Arial" w:hAnsi="Arial" w:cs="Arial"/>
                <w:color w:val="000000"/>
                <w:sz w:val="18"/>
                <w:szCs w:val="18"/>
              </w:rPr>
              <w:t xml:space="preserve">ий, </w:t>
            </w:r>
            <w:r w:rsidR="001E4DF8" w:rsidRPr="007D1351">
              <w:rPr>
                <w:rFonts w:ascii="Arial" w:hAnsi="Arial" w:cs="Arial"/>
                <w:color w:val="000000"/>
                <w:sz w:val="18"/>
                <w:szCs w:val="18"/>
              </w:rPr>
              <w:lastRenderedPageBreak/>
              <w:t>неоплачений, вилучений капі</w:t>
            </w:r>
            <w:r w:rsidRPr="007D1351">
              <w:rPr>
                <w:rFonts w:ascii="Arial" w:hAnsi="Arial" w:cs="Arial"/>
                <w:color w:val="000000"/>
                <w:sz w:val="18"/>
                <w:szCs w:val="18"/>
              </w:rPr>
              <w:t xml:space="preserve">тали, нерозподілені прибутки (непокриті збитки)) </w:t>
            </w:r>
          </w:p>
        </w:tc>
      </w:tr>
      <w:tr w:rsidR="00FA4467" w:rsidRPr="007D1351" w:rsidTr="007D1351">
        <w:tc>
          <w:tcPr>
            <w:tcW w:w="3453" w:type="dxa"/>
            <w:tcBorders>
              <w:top w:val="double" w:sz="4" w:space="0" w:color="auto"/>
              <w:left w:val="double" w:sz="4" w:space="0" w:color="auto"/>
              <w:bottom w:val="double" w:sz="4" w:space="0" w:color="auto"/>
              <w:right w:val="double" w:sz="4" w:space="0" w:color="auto"/>
            </w:tcBorders>
            <w:vAlign w:val="center"/>
          </w:tcPr>
          <w:p w:rsidR="00FA4467" w:rsidRPr="007D1351" w:rsidRDefault="00AB1C34" w:rsidP="007D1351">
            <w:pPr>
              <w:widowControl w:val="0"/>
              <w:jc w:val="center"/>
              <w:rPr>
                <w:rFonts w:ascii="Arial" w:hAnsi="Arial" w:cs="Arial"/>
                <w:i/>
                <w:color w:val="000000"/>
                <w:sz w:val="18"/>
                <w:szCs w:val="18"/>
              </w:rPr>
            </w:pPr>
            <w:r w:rsidRPr="007D1351">
              <w:rPr>
                <w:rFonts w:ascii="Arial" w:hAnsi="Arial" w:cs="Arial"/>
                <w:i/>
                <w:color w:val="000000"/>
                <w:sz w:val="18"/>
                <w:szCs w:val="18"/>
              </w:rPr>
              <w:lastRenderedPageBreak/>
              <w:t>Розділ ІІ. Оборотні активи</w:t>
            </w:r>
          </w:p>
          <w:p w:rsidR="00691D5D" w:rsidRPr="007D1351" w:rsidRDefault="00691D5D" w:rsidP="007D1351">
            <w:pPr>
              <w:pStyle w:val="HTML"/>
              <w:jc w:val="both"/>
              <w:rPr>
                <w:rFonts w:ascii="Arial" w:hAnsi="Arial" w:cs="Arial"/>
                <w:sz w:val="18"/>
                <w:szCs w:val="18"/>
                <w:lang w:val="uk-UA"/>
              </w:rPr>
            </w:pPr>
            <w:r w:rsidRPr="007D1351">
              <w:rPr>
                <w:rFonts w:ascii="Arial" w:hAnsi="Arial" w:cs="Arial"/>
                <w:color w:val="000000"/>
                <w:sz w:val="18"/>
                <w:szCs w:val="18"/>
                <w:lang w:val="uk-UA"/>
              </w:rPr>
              <w:t>(включає дані про в</w:t>
            </w:r>
            <w:r w:rsidRPr="007D1351">
              <w:rPr>
                <w:rFonts w:ascii="Arial" w:hAnsi="Arial" w:cs="Arial"/>
                <w:sz w:val="18"/>
                <w:szCs w:val="18"/>
                <w:lang w:val="uk-UA"/>
              </w:rPr>
              <w:t>иробничі запаси, незавершене виробництво, готову продукцію, товари, грошові кошти та їх еквіваленти, дебіторську заборгованість за товари, роботи, послуги,</w:t>
            </w:r>
            <w:r w:rsidR="00780FB7" w:rsidRPr="007D1351">
              <w:rPr>
                <w:rFonts w:ascii="Arial" w:hAnsi="Arial" w:cs="Arial"/>
                <w:sz w:val="18"/>
                <w:szCs w:val="18"/>
                <w:lang w:val="uk-UA"/>
              </w:rPr>
              <w:t xml:space="preserve"> </w:t>
            </w:r>
            <w:r w:rsidRPr="007D1351">
              <w:rPr>
                <w:rFonts w:ascii="Arial" w:hAnsi="Arial" w:cs="Arial"/>
                <w:sz w:val="18"/>
                <w:szCs w:val="18"/>
                <w:lang w:val="uk-UA"/>
              </w:rPr>
              <w:t>за</w:t>
            </w:r>
            <w:bookmarkStart w:id="3" w:name="o229"/>
            <w:bookmarkEnd w:id="3"/>
            <w:r w:rsidRPr="007D1351">
              <w:rPr>
                <w:rFonts w:ascii="Arial" w:hAnsi="Arial" w:cs="Arial"/>
                <w:sz w:val="18"/>
                <w:szCs w:val="18"/>
                <w:lang w:val="uk-UA"/>
              </w:rPr>
              <w:t xml:space="preserve"> розрахунками з бюджетом, </w:t>
            </w:r>
            <w:r w:rsidR="00780FB7" w:rsidRPr="007D1351">
              <w:rPr>
                <w:rFonts w:ascii="Arial" w:hAnsi="Arial" w:cs="Arial"/>
                <w:sz w:val="18"/>
                <w:szCs w:val="18"/>
                <w:lang w:val="uk-UA"/>
              </w:rPr>
              <w:t>і</w:t>
            </w:r>
            <w:r w:rsidRPr="007D1351">
              <w:rPr>
                <w:rFonts w:ascii="Arial" w:hAnsi="Arial" w:cs="Arial"/>
                <w:sz w:val="18"/>
                <w:szCs w:val="18"/>
                <w:lang w:val="uk-UA"/>
              </w:rPr>
              <w:t xml:space="preserve">з внутрішніх розрахунків та ін.) </w:t>
            </w:r>
          </w:p>
        </w:tc>
        <w:tc>
          <w:tcPr>
            <w:tcW w:w="3453" w:type="dxa"/>
            <w:tcBorders>
              <w:top w:val="double" w:sz="4" w:space="0" w:color="auto"/>
              <w:left w:val="double" w:sz="4" w:space="0" w:color="auto"/>
              <w:bottom w:val="double" w:sz="4" w:space="0" w:color="auto"/>
              <w:right w:val="double" w:sz="4" w:space="0" w:color="auto"/>
            </w:tcBorders>
          </w:tcPr>
          <w:p w:rsidR="00FA4467" w:rsidRPr="007D1351" w:rsidRDefault="00AB1C34" w:rsidP="007D1351">
            <w:pPr>
              <w:widowControl w:val="0"/>
              <w:ind w:firstLine="267"/>
              <w:rPr>
                <w:rFonts w:ascii="Arial" w:hAnsi="Arial" w:cs="Arial"/>
                <w:i/>
                <w:color w:val="000000"/>
                <w:sz w:val="18"/>
                <w:szCs w:val="18"/>
              </w:rPr>
            </w:pPr>
            <w:r w:rsidRPr="007D1351">
              <w:rPr>
                <w:rFonts w:ascii="Arial" w:hAnsi="Arial" w:cs="Arial"/>
                <w:i/>
                <w:color w:val="000000"/>
                <w:sz w:val="18"/>
                <w:szCs w:val="18"/>
              </w:rPr>
              <w:t>Розділ ІІ. Забезпечення таких витрат і платежів</w:t>
            </w:r>
          </w:p>
          <w:p w:rsidR="00F60406" w:rsidRPr="007D1351" w:rsidRDefault="00F60406" w:rsidP="007D1351">
            <w:pPr>
              <w:widowControl w:val="0"/>
              <w:ind w:firstLine="27"/>
              <w:jc w:val="both"/>
              <w:rPr>
                <w:rFonts w:ascii="Arial" w:hAnsi="Arial" w:cs="Arial"/>
                <w:color w:val="000000"/>
                <w:sz w:val="18"/>
                <w:szCs w:val="18"/>
              </w:rPr>
            </w:pPr>
            <w:r w:rsidRPr="007D1351">
              <w:rPr>
                <w:rFonts w:ascii="Arial" w:hAnsi="Arial" w:cs="Arial"/>
                <w:color w:val="000000"/>
                <w:sz w:val="18"/>
                <w:szCs w:val="18"/>
              </w:rPr>
              <w:t>(наводиться інформація про цільове фінансування</w:t>
            </w:r>
            <w:r w:rsidR="00BC49B4" w:rsidRPr="007D1351">
              <w:rPr>
                <w:rFonts w:ascii="Arial" w:hAnsi="Arial" w:cs="Arial"/>
                <w:color w:val="000000"/>
                <w:sz w:val="18"/>
                <w:szCs w:val="18"/>
              </w:rPr>
              <w:t>, отримане з різних джерел,</w:t>
            </w:r>
            <w:r w:rsidRPr="007D1351">
              <w:rPr>
                <w:rFonts w:ascii="Arial" w:hAnsi="Arial" w:cs="Arial"/>
                <w:color w:val="000000"/>
                <w:sz w:val="18"/>
                <w:szCs w:val="18"/>
              </w:rPr>
              <w:t xml:space="preserve">  </w:t>
            </w:r>
            <w:r w:rsidRPr="007D1351">
              <w:rPr>
                <w:rFonts w:ascii="Arial" w:hAnsi="Arial" w:cs="Arial"/>
                <w:sz w:val="18"/>
                <w:szCs w:val="18"/>
              </w:rPr>
              <w:t>забезпечення виплат відпусток, гарантійних зобов'язань</w:t>
            </w:r>
            <w:r w:rsidR="00BC49B4" w:rsidRPr="007D1351">
              <w:rPr>
                <w:rFonts w:ascii="Arial" w:hAnsi="Arial" w:cs="Arial"/>
                <w:sz w:val="18"/>
                <w:szCs w:val="18"/>
              </w:rPr>
              <w:t xml:space="preserve"> та ін.</w:t>
            </w:r>
            <w:r w:rsidRPr="007D1351">
              <w:rPr>
                <w:rFonts w:ascii="Arial" w:hAnsi="Arial" w:cs="Arial"/>
                <w:color w:val="000000"/>
                <w:sz w:val="18"/>
                <w:szCs w:val="18"/>
              </w:rPr>
              <w:t>)</w:t>
            </w:r>
          </w:p>
        </w:tc>
      </w:tr>
      <w:tr w:rsidR="00525D49" w:rsidRPr="007D1351" w:rsidTr="007D1351">
        <w:tc>
          <w:tcPr>
            <w:tcW w:w="3453" w:type="dxa"/>
            <w:vMerge w:val="restart"/>
            <w:tcBorders>
              <w:top w:val="double" w:sz="4" w:space="0" w:color="auto"/>
              <w:left w:val="double" w:sz="4" w:space="0" w:color="auto"/>
              <w:bottom w:val="double" w:sz="4" w:space="0" w:color="auto"/>
              <w:right w:val="double" w:sz="4" w:space="0" w:color="auto"/>
            </w:tcBorders>
          </w:tcPr>
          <w:p w:rsidR="00525D49" w:rsidRPr="007D1351" w:rsidRDefault="00525D49" w:rsidP="007D1351">
            <w:pPr>
              <w:widowControl w:val="0"/>
              <w:ind w:firstLine="240"/>
              <w:rPr>
                <w:rFonts w:ascii="Arial" w:hAnsi="Arial" w:cs="Arial"/>
                <w:i/>
                <w:color w:val="000000"/>
                <w:sz w:val="18"/>
                <w:szCs w:val="18"/>
              </w:rPr>
            </w:pPr>
            <w:r w:rsidRPr="007D1351">
              <w:rPr>
                <w:rFonts w:ascii="Arial" w:hAnsi="Arial" w:cs="Arial"/>
                <w:i/>
                <w:color w:val="000000"/>
                <w:sz w:val="18"/>
                <w:szCs w:val="18"/>
              </w:rPr>
              <w:t>Розділ ІІІ. Витрати майбутніх періодів</w:t>
            </w:r>
          </w:p>
          <w:p w:rsidR="00525D49" w:rsidRPr="007D1351" w:rsidRDefault="00525D49" w:rsidP="007D1351">
            <w:pPr>
              <w:pStyle w:val="HTML"/>
              <w:jc w:val="both"/>
              <w:rPr>
                <w:rFonts w:ascii="Arial" w:hAnsi="Arial" w:cs="Arial"/>
                <w:sz w:val="18"/>
                <w:szCs w:val="18"/>
                <w:lang w:val="uk-UA"/>
              </w:rPr>
            </w:pPr>
            <w:r w:rsidRPr="007D1351">
              <w:rPr>
                <w:rFonts w:ascii="Arial" w:hAnsi="Arial" w:cs="Arial"/>
                <w:color w:val="000000"/>
                <w:sz w:val="18"/>
                <w:szCs w:val="18"/>
                <w:lang w:val="uk-UA"/>
              </w:rPr>
              <w:t>(</w:t>
            </w:r>
            <w:r w:rsidRPr="007D1351">
              <w:rPr>
                <w:rFonts w:ascii="Arial" w:hAnsi="Arial" w:cs="Arial"/>
                <w:sz w:val="18"/>
                <w:szCs w:val="18"/>
                <w:lang w:val="uk-UA"/>
              </w:rPr>
              <w:t>відображаються витрати, що  мали місце протягом поточного або попередніх звітних періодів, але належать до наступних звітних періодів, напр. передплата періодичних видань, оплачені наперед послуги оренди, страху-вання тощо)</w:t>
            </w:r>
          </w:p>
        </w:tc>
        <w:tc>
          <w:tcPr>
            <w:tcW w:w="3453" w:type="dxa"/>
            <w:tcBorders>
              <w:top w:val="double" w:sz="4" w:space="0" w:color="auto"/>
              <w:left w:val="double" w:sz="4" w:space="0" w:color="auto"/>
              <w:bottom w:val="double" w:sz="4" w:space="0" w:color="auto"/>
              <w:right w:val="double" w:sz="4" w:space="0" w:color="auto"/>
            </w:tcBorders>
          </w:tcPr>
          <w:p w:rsidR="00525D49" w:rsidRPr="007D1351" w:rsidRDefault="00525D49" w:rsidP="007D1351">
            <w:pPr>
              <w:widowControl w:val="0"/>
              <w:ind w:firstLine="267"/>
              <w:rPr>
                <w:rFonts w:ascii="Arial" w:hAnsi="Arial" w:cs="Arial"/>
                <w:i/>
                <w:color w:val="000000"/>
                <w:sz w:val="18"/>
                <w:szCs w:val="18"/>
              </w:rPr>
            </w:pPr>
            <w:r w:rsidRPr="007D1351">
              <w:rPr>
                <w:rFonts w:ascii="Arial" w:hAnsi="Arial" w:cs="Arial"/>
                <w:i/>
                <w:color w:val="000000"/>
                <w:sz w:val="18"/>
                <w:szCs w:val="18"/>
              </w:rPr>
              <w:t>Розділ ІІІ. Довгострокові зобов’язання</w:t>
            </w:r>
          </w:p>
          <w:p w:rsidR="00BC49B4" w:rsidRPr="007D1351" w:rsidRDefault="00BC49B4" w:rsidP="007D1351">
            <w:pPr>
              <w:widowControl w:val="0"/>
              <w:jc w:val="both"/>
              <w:rPr>
                <w:rFonts w:ascii="Arial" w:hAnsi="Arial" w:cs="Arial"/>
                <w:color w:val="000000"/>
                <w:sz w:val="18"/>
                <w:szCs w:val="18"/>
              </w:rPr>
            </w:pPr>
            <w:r w:rsidRPr="007D1351">
              <w:rPr>
                <w:rFonts w:ascii="Arial" w:hAnsi="Arial" w:cs="Arial"/>
                <w:color w:val="000000"/>
                <w:sz w:val="18"/>
                <w:szCs w:val="18"/>
              </w:rPr>
              <w:t xml:space="preserve">(включає дані про </w:t>
            </w:r>
            <w:r w:rsidRPr="007D1351">
              <w:rPr>
                <w:rFonts w:ascii="Arial" w:hAnsi="Arial" w:cs="Arial"/>
                <w:sz w:val="18"/>
                <w:szCs w:val="18"/>
              </w:rPr>
              <w:t>довгострокові кредити банків, інші довгострокові зобов'язання, відстрочені податкові зобов'язання та ін.</w:t>
            </w:r>
            <w:r w:rsidRPr="007D1351">
              <w:rPr>
                <w:rFonts w:ascii="Arial" w:hAnsi="Arial" w:cs="Arial"/>
                <w:color w:val="000000"/>
                <w:sz w:val="18"/>
                <w:szCs w:val="18"/>
              </w:rPr>
              <w:t>)</w:t>
            </w:r>
          </w:p>
        </w:tc>
      </w:tr>
      <w:tr w:rsidR="00525D49" w:rsidRPr="007D1351" w:rsidTr="007D1351">
        <w:tc>
          <w:tcPr>
            <w:tcW w:w="3453" w:type="dxa"/>
            <w:vMerge/>
            <w:tcBorders>
              <w:top w:val="double" w:sz="4" w:space="0" w:color="auto"/>
              <w:left w:val="double" w:sz="4" w:space="0" w:color="auto"/>
              <w:bottom w:val="double" w:sz="4" w:space="0" w:color="auto"/>
              <w:right w:val="double" w:sz="4" w:space="0" w:color="auto"/>
            </w:tcBorders>
            <w:vAlign w:val="center"/>
          </w:tcPr>
          <w:p w:rsidR="00525D49" w:rsidRPr="007D1351" w:rsidRDefault="00525D49" w:rsidP="007D1351">
            <w:pPr>
              <w:widowControl w:val="0"/>
              <w:rPr>
                <w:rFonts w:ascii="Arial" w:hAnsi="Arial" w:cs="Arial"/>
                <w:color w:val="000000"/>
                <w:sz w:val="18"/>
                <w:szCs w:val="18"/>
              </w:rPr>
            </w:pPr>
          </w:p>
        </w:tc>
        <w:tc>
          <w:tcPr>
            <w:tcW w:w="3453" w:type="dxa"/>
            <w:tcBorders>
              <w:top w:val="double" w:sz="4" w:space="0" w:color="auto"/>
              <w:left w:val="double" w:sz="4" w:space="0" w:color="auto"/>
              <w:bottom w:val="double" w:sz="4" w:space="0" w:color="auto"/>
              <w:right w:val="double" w:sz="4" w:space="0" w:color="auto"/>
            </w:tcBorders>
          </w:tcPr>
          <w:p w:rsidR="00525D49" w:rsidRPr="007D1351" w:rsidRDefault="00525D49" w:rsidP="007D1351">
            <w:pPr>
              <w:widowControl w:val="0"/>
              <w:ind w:firstLine="267"/>
              <w:rPr>
                <w:rFonts w:ascii="Arial" w:hAnsi="Arial" w:cs="Arial"/>
                <w:i/>
                <w:color w:val="000000"/>
                <w:sz w:val="18"/>
                <w:szCs w:val="18"/>
              </w:rPr>
            </w:pPr>
            <w:r w:rsidRPr="007D1351">
              <w:rPr>
                <w:rFonts w:ascii="Arial" w:hAnsi="Arial" w:cs="Arial"/>
                <w:i/>
                <w:color w:val="000000"/>
                <w:sz w:val="18"/>
                <w:szCs w:val="18"/>
              </w:rPr>
              <w:t>Розділ ІV. Поточні зобов’язання</w:t>
            </w:r>
          </w:p>
          <w:p w:rsidR="00352C84" w:rsidRPr="007D1351" w:rsidRDefault="00352C84" w:rsidP="007D1351">
            <w:pPr>
              <w:widowControl w:val="0"/>
              <w:ind w:firstLine="27"/>
              <w:jc w:val="both"/>
              <w:rPr>
                <w:rFonts w:ascii="Arial" w:hAnsi="Arial" w:cs="Arial"/>
                <w:color w:val="000000"/>
                <w:sz w:val="18"/>
                <w:szCs w:val="18"/>
              </w:rPr>
            </w:pPr>
            <w:r w:rsidRPr="007D1351">
              <w:rPr>
                <w:rFonts w:ascii="Arial" w:hAnsi="Arial" w:cs="Arial"/>
                <w:color w:val="000000"/>
                <w:sz w:val="18"/>
                <w:szCs w:val="18"/>
              </w:rPr>
              <w:t>(</w:t>
            </w:r>
            <w:r w:rsidRPr="007D1351">
              <w:rPr>
                <w:rFonts w:ascii="Arial" w:hAnsi="Arial" w:cs="Arial"/>
                <w:sz w:val="18"/>
                <w:szCs w:val="18"/>
              </w:rPr>
              <w:t>містить дані про короткострокові кредити банків, поточну заборго-ваність за довгостроковими зо-бов’язаннями, видані векселі, кре-диторську заборгованість за товари, роботи і послуги, поточні зо-бов'язання за розрахунками та ін.</w:t>
            </w:r>
            <w:r w:rsidRPr="007D1351">
              <w:rPr>
                <w:rFonts w:ascii="Arial" w:hAnsi="Arial" w:cs="Arial"/>
                <w:color w:val="000000"/>
                <w:sz w:val="18"/>
                <w:szCs w:val="18"/>
              </w:rPr>
              <w:t>)</w:t>
            </w:r>
          </w:p>
        </w:tc>
      </w:tr>
      <w:tr w:rsidR="00525D49" w:rsidRPr="007D1351" w:rsidTr="007D1351">
        <w:tc>
          <w:tcPr>
            <w:tcW w:w="3453" w:type="dxa"/>
            <w:vMerge/>
            <w:tcBorders>
              <w:top w:val="double" w:sz="4" w:space="0" w:color="auto"/>
              <w:left w:val="double" w:sz="4" w:space="0" w:color="auto"/>
              <w:bottom w:val="double" w:sz="4" w:space="0" w:color="auto"/>
              <w:right w:val="double" w:sz="4" w:space="0" w:color="auto"/>
            </w:tcBorders>
            <w:vAlign w:val="center"/>
          </w:tcPr>
          <w:p w:rsidR="00525D49" w:rsidRPr="007D1351" w:rsidRDefault="00525D49" w:rsidP="007D1351">
            <w:pPr>
              <w:widowControl w:val="0"/>
              <w:rPr>
                <w:rFonts w:ascii="Arial" w:hAnsi="Arial" w:cs="Arial"/>
                <w:color w:val="000000"/>
                <w:sz w:val="18"/>
                <w:szCs w:val="18"/>
              </w:rPr>
            </w:pPr>
          </w:p>
        </w:tc>
        <w:tc>
          <w:tcPr>
            <w:tcW w:w="3453" w:type="dxa"/>
            <w:tcBorders>
              <w:top w:val="double" w:sz="4" w:space="0" w:color="auto"/>
              <w:left w:val="double" w:sz="4" w:space="0" w:color="auto"/>
              <w:bottom w:val="double" w:sz="4" w:space="0" w:color="auto"/>
              <w:right w:val="double" w:sz="4" w:space="0" w:color="auto"/>
            </w:tcBorders>
          </w:tcPr>
          <w:p w:rsidR="00525D49" w:rsidRPr="007D1351" w:rsidRDefault="00525D49" w:rsidP="007D1351">
            <w:pPr>
              <w:widowControl w:val="0"/>
              <w:ind w:firstLine="267"/>
              <w:rPr>
                <w:rFonts w:ascii="Arial" w:hAnsi="Arial" w:cs="Arial"/>
                <w:i/>
                <w:color w:val="000000"/>
                <w:sz w:val="18"/>
                <w:szCs w:val="18"/>
              </w:rPr>
            </w:pPr>
            <w:r w:rsidRPr="007D1351">
              <w:rPr>
                <w:rFonts w:ascii="Arial" w:hAnsi="Arial" w:cs="Arial"/>
                <w:i/>
                <w:color w:val="000000"/>
                <w:sz w:val="18"/>
                <w:szCs w:val="18"/>
              </w:rPr>
              <w:t>Розділ V. Доходи майбутніх періодів</w:t>
            </w:r>
          </w:p>
          <w:p w:rsidR="007B3F98" w:rsidRPr="007D1351" w:rsidRDefault="007B3F98" w:rsidP="007D1351">
            <w:pPr>
              <w:pStyle w:val="HTML"/>
              <w:jc w:val="both"/>
              <w:rPr>
                <w:rFonts w:ascii="Arial" w:hAnsi="Arial" w:cs="Arial"/>
                <w:sz w:val="18"/>
                <w:szCs w:val="18"/>
                <w:lang w:val="uk-UA"/>
              </w:rPr>
            </w:pPr>
            <w:r w:rsidRPr="007D1351">
              <w:rPr>
                <w:rFonts w:ascii="Arial" w:hAnsi="Arial" w:cs="Arial"/>
                <w:sz w:val="18"/>
                <w:szCs w:val="18"/>
                <w:lang w:val="uk-UA"/>
              </w:rPr>
              <w:t xml:space="preserve">(включає дані про доходи, </w:t>
            </w:r>
            <w:r w:rsidRPr="007D1351">
              <w:rPr>
                <w:rFonts w:ascii="Arial" w:hAnsi="Arial" w:cs="Arial"/>
                <w:sz w:val="18"/>
                <w:szCs w:val="18"/>
                <w:lang w:val="uk-UA"/>
              </w:rPr>
              <w:br/>
              <w:t xml:space="preserve">отримані  протягом  поточного або попередніх звітних періодів, які </w:t>
            </w:r>
            <w:r w:rsidRPr="007D1351">
              <w:rPr>
                <w:rFonts w:ascii="Arial" w:hAnsi="Arial" w:cs="Arial"/>
                <w:sz w:val="18"/>
                <w:szCs w:val="18"/>
                <w:lang w:val="uk-UA"/>
              </w:rPr>
              <w:br/>
              <w:t>належать до наступних звітних періодів, напр. одержані авансові платежі за послуги оренди</w:t>
            </w:r>
            <w:r w:rsidR="005006B5" w:rsidRPr="007D1351">
              <w:rPr>
                <w:rFonts w:ascii="Arial" w:hAnsi="Arial" w:cs="Arial"/>
                <w:sz w:val="18"/>
                <w:szCs w:val="18"/>
                <w:lang w:val="uk-UA"/>
              </w:rPr>
              <w:t>, абонентна плата за користування засобами зв'язку</w:t>
            </w:r>
            <w:r w:rsidRPr="007D1351">
              <w:rPr>
                <w:rFonts w:ascii="Arial" w:hAnsi="Arial" w:cs="Arial"/>
                <w:sz w:val="18"/>
                <w:szCs w:val="18"/>
                <w:lang w:val="uk-UA"/>
              </w:rPr>
              <w:t xml:space="preserve"> тощо)</w:t>
            </w:r>
          </w:p>
        </w:tc>
      </w:tr>
    </w:tbl>
    <w:p w:rsidR="001E4DF8" w:rsidRDefault="001E4DF8" w:rsidP="007002A7">
      <w:pPr>
        <w:pStyle w:val="HTML"/>
        <w:ind w:firstLine="600"/>
        <w:jc w:val="both"/>
        <w:rPr>
          <w:rFonts w:ascii="Times New Roman" w:hAnsi="Times New Roman" w:cs="Times New Roman"/>
          <w:b/>
          <w:sz w:val="22"/>
          <w:szCs w:val="22"/>
          <w:lang w:val="uk-UA"/>
        </w:rPr>
      </w:pPr>
    </w:p>
    <w:p w:rsidR="00032616" w:rsidRDefault="00032616" w:rsidP="007002A7">
      <w:pPr>
        <w:pStyle w:val="HTML"/>
        <w:ind w:firstLine="600"/>
        <w:jc w:val="both"/>
        <w:rPr>
          <w:rFonts w:ascii="Times New Roman" w:hAnsi="Times New Roman" w:cs="Times New Roman"/>
          <w:b/>
          <w:sz w:val="22"/>
          <w:szCs w:val="22"/>
          <w:lang w:val="uk-UA"/>
        </w:rPr>
      </w:pPr>
    </w:p>
    <w:p w:rsidR="007002A7" w:rsidRDefault="00E5794F" w:rsidP="007002A7">
      <w:pPr>
        <w:pStyle w:val="HTML"/>
        <w:ind w:firstLine="600"/>
        <w:jc w:val="both"/>
        <w:rPr>
          <w:rFonts w:ascii="Times New Roman" w:hAnsi="Times New Roman" w:cs="Times New Roman"/>
          <w:sz w:val="22"/>
          <w:szCs w:val="22"/>
          <w:lang w:val="uk-UA"/>
        </w:rPr>
      </w:pPr>
      <w:r w:rsidRPr="009C7CFF">
        <w:rPr>
          <w:rFonts w:ascii="Times New Roman" w:hAnsi="Times New Roman" w:cs="Times New Roman"/>
          <w:b/>
          <w:sz w:val="22"/>
          <w:szCs w:val="22"/>
          <w:lang w:val="uk-UA"/>
        </w:rPr>
        <w:t>Підсумок</w:t>
      </w:r>
      <w:r w:rsidRPr="007002A7">
        <w:rPr>
          <w:rFonts w:ascii="Times New Roman" w:hAnsi="Times New Roman" w:cs="Times New Roman"/>
          <w:sz w:val="22"/>
          <w:szCs w:val="22"/>
          <w:lang w:val="uk-UA"/>
        </w:rPr>
        <w:t xml:space="preserve"> ак</w:t>
      </w:r>
      <w:r w:rsidR="007002A7" w:rsidRPr="007002A7">
        <w:rPr>
          <w:rFonts w:ascii="Times New Roman" w:hAnsi="Times New Roman" w:cs="Times New Roman"/>
          <w:sz w:val="22"/>
          <w:szCs w:val="22"/>
          <w:lang w:val="uk-UA"/>
        </w:rPr>
        <w:t>тиву</w:t>
      </w:r>
      <w:r w:rsidRPr="007002A7">
        <w:rPr>
          <w:rFonts w:ascii="Times New Roman" w:hAnsi="Times New Roman" w:cs="Times New Roman"/>
          <w:sz w:val="22"/>
          <w:szCs w:val="22"/>
          <w:lang w:val="uk-UA"/>
        </w:rPr>
        <w:t xml:space="preserve"> балансу повинен дорівнювати сумі </w:t>
      </w:r>
      <w:r w:rsidRPr="007002A7">
        <w:rPr>
          <w:rFonts w:ascii="Times New Roman" w:hAnsi="Times New Roman" w:cs="Times New Roman"/>
          <w:sz w:val="22"/>
          <w:szCs w:val="22"/>
          <w:lang w:val="uk-UA"/>
        </w:rPr>
        <w:br/>
        <w:t>зобов'язань та власного капіталу</w:t>
      </w:r>
      <w:r w:rsidR="007002A7" w:rsidRPr="007002A7">
        <w:rPr>
          <w:rFonts w:ascii="Times New Roman" w:hAnsi="Times New Roman" w:cs="Times New Roman"/>
          <w:sz w:val="22"/>
          <w:szCs w:val="22"/>
          <w:lang w:val="uk-UA"/>
        </w:rPr>
        <w:t xml:space="preserve">, тобто пасиву балансу. Це обов'язкова умова правильності його складання. </w:t>
      </w:r>
      <w:r w:rsidR="007002A7">
        <w:rPr>
          <w:rFonts w:ascii="Times New Roman" w:hAnsi="Times New Roman" w:cs="Times New Roman"/>
          <w:sz w:val="22"/>
          <w:szCs w:val="22"/>
          <w:lang w:val="uk-UA"/>
        </w:rPr>
        <w:t>Дана р</w:t>
      </w:r>
      <w:r w:rsidR="007002A7" w:rsidRPr="007002A7">
        <w:rPr>
          <w:rFonts w:ascii="Times New Roman" w:hAnsi="Times New Roman" w:cs="Times New Roman"/>
          <w:sz w:val="22"/>
          <w:szCs w:val="22"/>
          <w:lang w:val="uk-UA"/>
        </w:rPr>
        <w:t>івність зумовлена тим, що в обох його частинах відображен</w:t>
      </w:r>
      <w:r w:rsidR="007002A7">
        <w:rPr>
          <w:rFonts w:ascii="Times New Roman" w:hAnsi="Times New Roman" w:cs="Times New Roman"/>
          <w:sz w:val="22"/>
          <w:szCs w:val="22"/>
          <w:lang w:val="uk-UA"/>
        </w:rPr>
        <w:t>і</w:t>
      </w:r>
      <w:r w:rsidR="007002A7" w:rsidRPr="007002A7">
        <w:rPr>
          <w:rFonts w:ascii="Times New Roman" w:hAnsi="Times New Roman" w:cs="Times New Roman"/>
          <w:sz w:val="22"/>
          <w:szCs w:val="22"/>
          <w:lang w:val="uk-UA"/>
        </w:rPr>
        <w:t xml:space="preserve"> у вартісній </w:t>
      </w:r>
      <w:r w:rsidR="007002A7" w:rsidRPr="007002A7">
        <w:rPr>
          <w:rFonts w:ascii="Times New Roman" w:hAnsi="Times New Roman" w:cs="Times New Roman"/>
          <w:sz w:val="22"/>
          <w:szCs w:val="22"/>
          <w:lang w:val="uk-UA"/>
        </w:rPr>
        <w:lastRenderedPageBreak/>
        <w:t xml:space="preserve">оцінці одні </w:t>
      </w:r>
      <w:r w:rsidR="007002A7">
        <w:rPr>
          <w:rFonts w:ascii="Times New Roman" w:hAnsi="Times New Roman" w:cs="Times New Roman"/>
          <w:sz w:val="22"/>
          <w:szCs w:val="22"/>
          <w:lang w:val="uk-UA"/>
        </w:rPr>
        <w:t>і ті ж господарські засоби</w:t>
      </w:r>
      <w:r w:rsidR="007002A7" w:rsidRPr="007002A7">
        <w:rPr>
          <w:rFonts w:ascii="Times New Roman" w:hAnsi="Times New Roman" w:cs="Times New Roman"/>
          <w:sz w:val="22"/>
          <w:szCs w:val="22"/>
          <w:lang w:val="uk-UA"/>
        </w:rPr>
        <w:t xml:space="preserve">: в активі — </w:t>
      </w:r>
      <w:r w:rsidR="007002A7">
        <w:rPr>
          <w:rFonts w:ascii="Times New Roman" w:hAnsi="Times New Roman" w:cs="Times New Roman"/>
          <w:sz w:val="22"/>
          <w:szCs w:val="22"/>
          <w:lang w:val="uk-UA"/>
        </w:rPr>
        <w:t xml:space="preserve">згруповані </w:t>
      </w:r>
      <w:r w:rsidR="007002A7" w:rsidRPr="007002A7">
        <w:rPr>
          <w:rFonts w:ascii="Times New Roman" w:hAnsi="Times New Roman" w:cs="Times New Roman"/>
          <w:sz w:val="22"/>
          <w:szCs w:val="22"/>
          <w:lang w:val="uk-UA"/>
        </w:rPr>
        <w:t>за складом і розміщенням, у пасиві — за джерелами їх формування.</w:t>
      </w:r>
    </w:p>
    <w:p w:rsidR="00032616" w:rsidRDefault="00032616" w:rsidP="007002A7">
      <w:pPr>
        <w:pStyle w:val="HTML"/>
        <w:ind w:firstLine="600"/>
        <w:jc w:val="both"/>
        <w:rPr>
          <w:rFonts w:ascii="Times New Roman" w:hAnsi="Times New Roman" w:cs="Times New Roman"/>
          <w:sz w:val="22"/>
          <w:szCs w:val="22"/>
          <w:lang w:val="uk-UA"/>
        </w:rPr>
      </w:pPr>
    </w:p>
    <w:p w:rsidR="007002A7" w:rsidRDefault="007002A7" w:rsidP="007002A7">
      <w:pPr>
        <w:pStyle w:val="HTML"/>
        <w:ind w:firstLine="600"/>
        <w:jc w:val="both"/>
        <w:rPr>
          <w:rFonts w:ascii="Times New Roman" w:hAnsi="Times New Roman" w:cs="Times New Roman"/>
          <w:sz w:val="22"/>
          <w:szCs w:val="22"/>
          <w:lang w:val="uk-UA"/>
        </w:rPr>
      </w:pPr>
      <w:r w:rsidRPr="007002A7">
        <w:rPr>
          <w:rFonts w:ascii="Times New Roman" w:hAnsi="Times New Roman" w:cs="Times New Roman"/>
          <w:sz w:val="22"/>
          <w:szCs w:val="22"/>
          <w:lang w:val="uk-UA"/>
        </w:rPr>
        <w:t xml:space="preserve">Кожна група господарських засобів, розміщених в активі, має відповідне джерело їх </w:t>
      </w:r>
      <w:r>
        <w:rPr>
          <w:rFonts w:ascii="Times New Roman" w:hAnsi="Times New Roman" w:cs="Times New Roman"/>
          <w:sz w:val="22"/>
          <w:szCs w:val="22"/>
          <w:lang w:val="uk-UA"/>
        </w:rPr>
        <w:t>утворення</w:t>
      </w:r>
      <w:r w:rsidRPr="007002A7">
        <w:rPr>
          <w:rFonts w:ascii="Times New Roman" w:hAnsi="Times New Roman" w:cs="Times New Roman"/>
          <w:sz w:val="22"/>
          <w:szCs w:val="22"/>
          <w:lang w:val="uk-UA"/>
        </w:rPr>
        <w:t xml:space="preserve">, </w:t>
      </w:r>
      <w:r>
        <w:rPr>
          <w:rFonts w:ascii="Times New Roman" w:hAnsi="Times New Roman" w:cs="Times New Roman"/>
          <w:sz w:val="22"/>
          <w:szCs w:val="22"/>
          <w:lang w:val="uk-UA"/>
        </w:rPr>
        <w:t>наведене</w:t>
      </w:r>
      <w:r w:rsidRPr="007002A7">
        <w:rPr>
          <w:rFonts w:ascii="Times New Roman" w:hAnsi="Times New Roman" w:cs="Times New Roman"/>
          <w:sz w:val="22"/>
          <w:szCs w:val="22"/>
          <w:lang w:val="uk-UA"/>
        </w:rPr>
        <w:t xml:space="preserve"> в пасиві балансу. </w:t>
      </w:r>
    </w:p>
    <w:p w:rsidR="007002A7" w:rsidRPr="007002A7" w:rsidRDefault="007002A7" w:rsidP="007002A7">
      <w:pPr>
        <w:pStyle w:val="HTML"/>
        <w:ind w:firstLine="600"/>
        <w:jc w:val="both"/>
        <w:rPr>
          <w:rFonts w:ascii="Times New Roman" w:hAnsi="Times New Roman" w:cs="Times New Roman"/>
          <w:sz w:val="22"/>
          <w:szCs w:val="22"/>
          <w:lang w:val="uk-UA"/>
        </w:rPr>
      </w:pPr>
      <w:r w:rsidRPr="007002A7">
        <w:rPr>
          <w:rFonts w:ascii="Times New Roman" w:hAnsi="Times New Roman" w:cs="Times New Roman"/>
          <w:sz w:val="22"/>
          <w:szCs w:val="22"/>
          <w:lang w:val="uk-UA"/>
        </w:rPr>
        <w:t xml:space="preserve">Відсутність рівності підсумків активу і пасиву балансу свідчить про наявність помилок, допущених при його складанні. </w:t>
      </w:r>
    </w:p>
    <w:p w:rsidR="00DA7C79" w:rsidRPr="00DA7C79" w:rsidRDefault="00DA7C79" w:rsidP="004F4239">
      <w:pPr>
        <w:widowControl w:val="0"/>
        <w:ind w:firstLine="561"/>
        <w:jc w:val="both"/>
        <w:rPr>
          <w:color w:val="000000"/>
          <w:sz w:val="22"/>
          <w:szCs w:val="22"/>
        </w:rPr>
      </w:pPr>
    </w:p>
    <w:p w:rsidR="00032616" w:rsidRDefault="00032616" w:rsidP="004F4239">
      <w:pPr>
        <w:widowControl w:val="0"/>
        <w:ind w:firstLine="561"/>
        <w:jc w:val="both"/>
        <w:rPr>
          <w:b/>
          <w:i/>
          <w:color w:val="000000"/>
          <w:sz w:val="24"/>
          <w:szCs w:val="24"/>
        </w:rPr>
      </w:pPr>
    </w:p>
    <w:p w:rsidR="004F4239" w:rsidRPr="00441F9F" w:rsidRDefault="004F4239" w:rsidP="004F4239">
      <w:pPr>
        <w:widowControl w:val="0"/>
        <w:ind w:firstLine="561"/>
        <w:jc w:val="both"/>
        <w:rPr>
          <w:b/>
          <w:i/>
          <w:color w:val="000000"/>
          <w:sz w:val="24"/>
          <w:szCs w:val="24"/>
        </w:rPr>
      </w:pPr>
      <w:r w:rsidRPr="00441F9F">
        <w:rPr>
          <w:b/>
          <w:i/>
          <w:color w:val="000000"/>
          <w:sz w:val="24"/>
          <w:szCs w:val="24"/>
        </w:rPr>
        <w:t>Зміни в балансі, викликані господарськими операціями. Типи операцій.</w:t>
      </w:r>
    </w:p>
    <w:p w:rsidR="009C7CFF" w:rsidRPr="009C7CFF" w:rsidRDefault="009C7CFF" w:rsidP="009C7CFF">
      <w:pPr>
        <w:pStyle w:val="2"/>
        <w:ind w:firstLine="600"/>
        <w:jc w:val="both"/>
        <w:rPr>
          <w:b w:val="0"/>
          <w:sz w:val="22"/>
          <w:szCs w:val="22"/>
          <w:lang w:val="uk-UA"/>
        </w:rPr>
      </w:pPr>
      <w:r w:rsidRPr="00B64EA7">
        <w:rPr>
          <w:sz w:val="22"/>
          <w:szCs w:val="22"/>
          <w:lang w:val="uk-UA"/>
        </w:rPr>
        <w:t>Господарська операція</w:t>
      </w:r>
      <w:r w:rsidRPr="009C7CFF">
        <w:rPr>
          <w:b w:val="0"/>
          <w:sz w:val="22"/>
          <w:szCs w:val="22"/>
          <w:lang w:val="uk-UA"/>
        </w:rPr>
        <w:t xml:space="preserve"> – це дія або подія, яка викликає зміни в структурі активів</w:t>
      </w:r>
      <w:r w:rsidR="00B64EA7">
        <w:rPr>
          <w:b w:val="0"/>
          <w:sz w:val="22"/>
          <w:szCs w:val="22"/>
          <w:lang w:val="uk-UA"/>
        </w:rPr>
        <w:t>,</w:t>
      </w:r>
      <w:r w:rsidRPr="009C7CFF">
        <w:rPr>
          <w:b w:val="0"/>
          <w:sz w:val="22"/>
          <w:szCs w:val="22"/>
          <w:lang w:val="uk-UA"/>
        </w:rPr>
        <w:t xml:space="preserve"> зобов'язань, власному капіталі підприємства.</w:t>
      </w:r>
    </w:p>
    <w:p w:rsidR="00155690" w:rsidRDefault="00155690" w:rsidP="004F4239">
      <w:pPr>
        <w:widowControl w:val="0"/>
        <w:ind w:firstLine="561"/>
        <w:jc w:val="both"/>
        <w:rPr>
          <w:sz w:val="22"/>
          <w:szCs w:val="22"/>
        </w:rPr>
      </w:pPr>
      <w:r>
        <w:rPr>
          <w:sz w:val="22"/>
          <w:szCs w:val="22"/>
        </w:rPr>
        <w:t xml:space="preserve">За характером змін у балансі підприємства вся різноманітність </w:t>
      </w:r>
      <w:r w:rsidRPr="00155690">
        <w:rPr>
          <w:sz w:val="22"/>
          <w:szCs w:val="22"/>
        </w:rPr>
        <w:t>господарських операцій</w:t>
      </w:r>
      <w:r>
        <w:rPr>
          <w:sz w:val="22"/>
          <w:szCs w:val="22"/>
        </w:rPr>
        <w:t xml:space="preserve"> </w:t>
      </w:r>
      <w:r w:rsidRPr="00155690">
        <w:rPr>
          <w:sz w:val="22"/>
          <w:szCs w:val="22"/>
        </w:rPr>
        <w:t xml:space="preserve">зводиться до </w:t>
      </w:r>
      <w:r w:rsidRPr="00F86475">
        <w:rPr>
          <w:b/>
          <w:sz w:val="22"/>
          <w:szCs w:val="22"/>
        </w:rPr>
        <w:t>чотирьох типів</w:t>
      </w:r>
      <w:r w:rsidR="00F86475" w:rsidRPr="00F86475">
        <w:rPr>
          <w:sz w:val="22"/>
          <w:szCs w:val="22"/>
        </w:rPr>
        <w:t xml:space="preserve"> (табл.3.1)</w:t>
      </w:r>
      <w:r w:rsidRPr="00F86475">
        <w:rPr>
          <w:sz w:val="22"/>
          <w:szCs w:val="22"/>
        </w:rPr>
        <w:t>:</w:t>
      </w:r>
    </w:p>
    <w:p w:rsidR="001E4DF8" w:rsidRDefault="001E4DF8" w:rsidP="00F86475">
      <w:pPr>
        <w:widowControl w:val="0"/>
        <w:ind w:firstLine="561"/>
        <w:jc w:val="right"/>
        <w:rPr>
          <w:i/>
          <w:sz w:val="22"/>
          <w:szCs w:val="22"/>
        </w:rPr>
      </w:pPr>
    </w:p>
    <w:p w:rsidR="00465F7B" w:rsidRPr="00F86475" w:rsidRDefault="00155690" w:rsidP="00F86475">
      <w:pPr>
        <w:widowControl w:val="0"/>
        <w:ind w:firstLine="561"/>
        <w:jc w:val="right"/>
        <w:rPr>
          <w:i/>
          <w:color w:val="000000"/>
          <w:sz w:val="22"/>
          <w:szCs w:val="22"/>
        </w:rPr>
      </w:pPr>
      <w:r w:rsidRPr="00F86475">
        <w:rPr>
          <w:i/>
          <w:sz w:val="22"/>
          <w:szCs w:val="22"/>
        </w:rPr>
        <w:t xml:space="preserve"> </w:t>
      </w:r>
      <w:r w:rsidR="00F86475" w:rsidRPr="00F86475">
        <w:rPr>
          <w:i/>
          <w:sz w:val="22"/>
          <w:szCs w:val="22"/>
        </w:rPr>
        <w:t>Таблиця 3.1.</w:t>
      </w:r>
    </w:p>
    <w:p w:rsidR="003D7751" w:rsidRDefault="00F86475" w:rsidP="00F86475">
      <w:pPr>
        <w:jc w:val="center"/>
        <w:rPr>
          <w:b/>
          <w:color w:val="000000"/>
          <w:sz w:val="22"/>
          <w:szCs w:val="22"/>
        </w:rPr>
      </w:pPr>
      <w:r w:rsidRPr="005A75C7">
        <w:rPr>
          <w:b/>
          <w:color w:val="000000"/>
          <w:sz w:val="22"/>
          <w:szCs w:val="22"/>
        </w:rPr>
        <w:t>Типи господарських операцій</w:t>
      </w:r>
    </w:p>
    <w:p w:rsidR="001E4DF8" w:rsidRPr="005A75C7" w:rsidRDefault="001E4DF8" w:rsidP="00F86475">
      <w:pPr>
        <w:jc w:val="center"/>
        <w:rPr>
          <w:b/>
          <w:color w:val="000000"/>
          <w:sz w:val="22"/>
          <w:szCs w:val="22"/>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984"/>
        <w:gridCol w:w="1871"/>
        <w:gridCol w:w="1871"/>
        <w:gridCol w:w="1832"/>
      </w:tblGrid>
      <w:tr w:rsidR="00F86475" w:rsidRPr="007D1351" w:rsidTr="007D1351">
        <w:trPr>
          <w:trHeight w:val="233"/>
          <w:jc w:val="center"/>
        </w:trPr>
        <w:tc>
          <w:tcPr>
            <w:tcW w:w="984" w:type="dxa"/>
            <w:vMerge w:val="restart"/>
            <w:shd w:val="clear" w:color="auto" w:fill="D9D9D9"/>
            <w:vAlign w:val="center"/>
          </w:tcPr>
          <w:p w:rsidR="00F86475" w:rsidRPr="007D1351" w:rsidRDefault="00F86475" w:rsidP="007D1351">
            <w:pPr>
              <w:jc w:val="center"/>
              <w:rPr>
                <w:rFonts w:ascii="Arial" w:hAnsi="Arial" w:cs="Arial"/>
                <w:i/>
                <w:color w:val="000000"/>
                <w:sz w:val="20"/>
                <w:szCs w:val="20"/>
              </w:rPr>
            </w:pPr>
            <w:r w:rsidRPr="007D1351">
              <w:rPr>
                <w:rFonts w:ascii="Arial" w:hAnsi="Arial" w:cs="Arial"/>
                <w:i/>
                <w:color w:val="000000"/>
                <w:sz w:val="20"/>
                <w:szCs w:val="20"/>
              </w:rPr>
              <w:t>Тип операції</w:t>
            </w:r>
          </w:p>
        </w:tc>
        <w:tc>
          <w:tcPr>
            <w:tcW w:w="5574" w:type="dxa"/>
            <w:gridSpan w:val="3"/>
            <w:shd w:val="clear" w:color="auto" w:fill="D9D9D9"/>
            <w:vAlign w:val="center"/>
          </w:tcPr>
          <w:p w:rsidR="00F86475" w:rsidRPr="007D1351" w:rsidRDefault="00F86475" w:rsidP="007D1351">
            <w:pPr>
              <w:jc w:val="center"/>
              <w:rPr>
                <w:rFonts w:ascii="Arial" w:hAnsi="Arial" w:cs="Arial"/>
                <w:i/>
                <w:color w:val="000000"/>
                <w:sz w:val="20"/>
                <w:szCs w:val="20"/>
              </w:rPr>
            </w:pPr>
            <w:r w:rsidRPr="007D1351">
              <w:rPr>
                <w:rFonts w:ascii="Arial" w:hAnsi="Arial" w:cs="Arial"/>
                <w:i/>
                <w:color w:val="000000"/>
                <w:sz w:val="20"/>
                <w:szCs w:val="20"/>
              </w:rPr>
              <w:t>Вплив операції на</w:t>
            </w:r>
          </w:p>
        </w:tc>
      </w:tr>
      <w:tr w:rsidR="007D1351" w:rsidRPr="007D1351" w:rsidTr="007D1351">
        <w:trPr>
          <w:trHeight w:val="232"/>
          <w:jc w:val="center"/>
        </w:trPr>
        <w:tc>
          <w:tcPr>
            <w:tcW w:w="984" w:type="dxa"/>
            <w:vMerge/>
            <w:shd w:val="clear" w:color="auto" w:fill="D9D9D9"/>
            <w:vAlign w:val="center"/>
          </w:tcPr>
          <w:p w:rsidR="00F86475" w:rsidRPr="007D1351" w:rsidRDefault="00F86475" w:rsidP="007D1351">
            <w:pPr>
              <w:jc w:val="center"/>
              <w:rPr>
                <w:rFonts w:ascii="Arial" w:hAnsi="Arial" w:cs="Arial"/>
                <w:i/>
                <w:color w:val="000000"/>
                <w:sz w:val="20"/>
                <w:szCs w:val="20"/>
              </w:rPr>
            </w:pPr>
          </w:p>
        </w:tc>
        <w:tc>
          <w:tcPr>
            <w:tcW w:w="1871" w:type="dxa"/>
            <w:shd w:val="clear" w:color="auto" w:fill="D9D9D9"/>
            <w:vAlign w:val="center"/>
          </w:tcPr>
          <w:p w:rsidR="00F86475" w:rsidRPr="007D1351" w:rsidRDefault="00F86475" w:rsidP="007D1351">
            <w:pPr>
              <w:jc w:val="center"/>
              <w:rPr>
                <w:rFonts w:ascii="Arial" w:hAnsi="Arial" w:cs="Arial"/>
                <w:i/>
                <w:color w:val="000000"/>
                <w:sz w:val="20"/>
                <w:szCs w:val="20"/>
              </w:rPr>
            </w:pPr>
            <w:r w:rsidRPr="007D1351">
              <w:rPr>
                <w:rFonts w:ascii="Arial" w:hAnsi="Arial" w:cs="Arial"/>
                <w:i/>
                <w:color w:val="000000"/>
                <w:sz w:val="20"/>
                <w:szCs w:val="20"/>
              </w:rPr>
              <w:t>актив балансу</w:t>
            </w:r>
          </w:p>
        </w:tc>
        <w:tc>
          <w:tcPr>
            <w:tcW w:w="1871" w:type="dxa"/>
            <w:shd w:val="clear" w:color="auto" w:fill="D9D9D9"/>
            <w:vAlign w:val="center"/>
          </w:tcPr>
          <w:p w:rsidR="00F86475" w:rsidRPr="007D1351" w:rsidRDefault="00F86475" w:rsidP="007D1351">
            <w:pPr>
              <w:jc w:val="center"/>
              <w:rPr>
                <w:rFonts w:ascii="Arial" w:hAnsi="Arial" w:cs="Arial"/>
                <w:i/>
                <w:color w:val="000000"/>
                <w:sz w:val="20"/>
                <w:szCs w:val="20"/>
              </w:rPr>
            </w:pPr>
            <w:r w:rsidRPr="007D1351">
              <w:rPr>
                <w:rFonts w:ascii="Arial" w:hAnsi="Arial" w:cs="Arial"/>
                <w:i/>
                <w:color w:val="000000"/>
                <w:sz w:val="20"/>
                <w:szCs w:val="20"/>
              </w:rPr>
              <w:t>пасив балансу</w:t>
            </w:r>
          </w:p>
        </w:tc>
        <w:tc>
          <w:tcPr>
            <w:tcW w:w="1832" w:type="dxa"/>
            <w:shd w:val="clear" w:color="auto" w:fill="D9D9D9"/>
            <w:vAlign w:val="center"/>
          </w:tcPr>
          <w:p w:rsidR="00F86475" w:rsidRPr="007D1351" w:rsidRDefault="00F86475" w:rsidP="007D1351">
            <w:pPr>
              <w:jc w:val="center"/>
              <w:rPr>
                <w:rFonts w:ascii="Arial" w:hAnsi="Arial" w:cs="Arial"/>
                <w:i/>
                <w:color w:val="000000"/>
                <w:sz w:val="20"/>
                <w:szCs w:val="20"/>
              </w:rPr>
            </w:pPr>
            <w:r w:rsidRPr="007D1351">
              <w:rPr>
                <w:rFonts w:ascii="Arial" w:hAnsi="Arial" w:cs="Arial"/>
                <w:i/>
                <w:color w:val="000000"/>
                <w:sz w:val="20"/>
                <w:szCs w:val="20"/>
              </w:rPr>
              <w:t>валюту балансу</w:t>
            </w:r>
          </w:p>
        </w:tc>
      </w:tr>
      <w:tr w:rsidR="007D1351" w:rsidRPr="007D1351" w:rsidTr="007D1351">
        <w:trPr>
          <w:jc w:val="center"/>
        </w:trPr>
        <w:tc>
          <w:tcPr>
            <w:tcW w:w="984" w:type="dxa"/>
            <w:vAlign w:val="center"/>
          </w:tcPr>
          <w:p w:rsidR="00CC587C" w:rsidRPr="007D1351" w:rsidRDefault="00CC587C" w:rsidP="007D1351">
            <w:pPr>
              <w:jc w:val="center"/>
              <w:rPr>
                <w:rFonts w:ascii="Arial" w:hAnsi="Arial" w:cs="Arial"/>
                <w:color w:val="000000"/>
                <w:sz w:val="20"/>
                <w:szCs w:val="20"/>
              </w:rPr>
            </w:pPr>
            <w:r w:rsidRPr="007D1351">
              <w:rPr>
                <w:rFonts w:ascii="Arial" w:hAnsi="Arial" w:cs="Arial"/>
                <w:color w:val="000000"/>
                <w:sz w:val="20"/>
                <w:szCs w:val="20"/>
              </w:rPr>
              <w:t>І</w:t>
            </w:r>
          </w:p>
        </w:tc>
        <w:tc>
          <w:tcPr>
            <w:tcW w:w="1871" w:type="dxa"/>
            <w:vAlign w:val="center"/>
          </w:tcPr>
          <w:p w:rsidR="00CC587C" w:rsidRPr="007D1351" w:rsidRDefault="00CC587C" w:rsidP="007D1351">
            <w:pPr>
              <w:jc w:val="center"/>
              <w:rPr>
                <w:rFonts w:ascii="Arial" w:hAnsi="Arial" w:cs="Arial"/>
                <w:color w:val="000000"/>
                <w:sz w:val="20"/>
                <w:szCs w:val="20"/>
              </w:rPr>
            </w:pPr>
            <w:r w:rsidRPr="007D1351">
              <w:rPr>
                <w:rFonts w:ascii="Arial" w:hAnsi="Arial" w:cs="Arial"/>
                <w:color w:val="000000"/>
                <w:sz w:val="20"/>
                <w:szCs w:val="20"/>
              </w:rPr>
              <w:t>Стаття активу збільшується (+)</w:t>
            </w:r>
          </w:p>
          <w:p w:rsidR="00CC587C" w:rsidRPr="007D1351" w:rsidRDefault="00CC587C" w:rsidP="007D1351">
            <w:pPr>
              <w:jc w:val="center"/>
              <w:rPr>
                <w:rFonts w:ascii="Arial" w:hAnsi="Arial" w:cs="Arial"/>
                <w:color w:val="000000"/>
                <w:sz w:val="20"/>
                <w:szCs w:val="20"/>
              </w:rPr>
            </w:pPr>
            <w:r w:rsidRPr="007D1351">
              <w:rPr>
                <w:rFonts w:ascii="Arial" w:hAnsi="Arial" w:cs="Arial"/>
                <w:color w:val="000000"/>
                <w:sz w:val="20"/>
                <w:szCs w:val="20"/>
              </w:rPr>
              <w:t>Стаття активу зменшується (</w:t>
            </w:r>
            <w:r w:rsidRPr="007D1351">
              <w:rPr>
                <w:b/>
                <w:sz w:val="22"/>
                <w:szCs w:val="22"/>
              </w:rPr>
              <w:t>–</w:t>
            </w:r>
            <w:r w:rsidRPr="007D1351">
              <w:rPr>
                <w:rFonts w:ascii="Arial" w:hAnsi="Arial" w:cs="Arial"/>
                <w:color w:val="000000"/>
                <w:sz w:val="20"/>
                <w:szCs w:val="20"/>
              </w:rPr>
              <w:t>)</w:t>
            </w:r>
          </w:p>
        </w:tc>
        <w:tc>
          <w:tcPr>
            <w:tcW w:w="1871" w:type="dxa"/>
            <w:vAlign w:val="center"/>
          </w:tcPr>
          <w:p w:rsidR="00CC587C" w:rsidRPr="007D1351" w:rsidRDefault="00CC587C" w:rsidP="007D1351">
            <w:pPr>
              <w:jc w:val="center"/>
              <w:rPr>
                <w:rFonts w:ascii="Arial" w:hAnsi="Arial" w:cs="Arial"/>
                <w:color w:val="000000"/>
                <w:sz w:val="20"/>
                <w:szCs w:val="20"/>
              </w:rPr>
            </w:pPr>
            <w:r w:rsidRPr="007D1351">
              <w:rPr>
                <w:rFonts w:ascii="Arial" w:hAnsi="Arial" w:cs="Arial"/>
                <w:color w:val="000000"/>
                <w:sz w:val="20"/>
                <w:szCs w:val="20"/>
              </w:rPr>
              <w:t>Без змін</w:t>
            </w:r>
          </w:p>
        </w:tc>
        <w:tc>
          <w:tcPr>
            <w:tcW w:w="1832" w:type="dxa"/>
            <w:vAlign w:val="center"/>
          </w:tcPr>
          <w:p w:rsidR="00CC587C" w:rsidRPr="007D1351" w:rsidRDefault="00CC587C" w:rsidP="007D1351">
            <w:pPr>
              <w:jc w:val="center"/>
              <w:rPr>
                <w:rFonts w:ascii="Arial" w:hAnsi="Arial" w:cs="Arial"/>
                <w:color w:val="000000"/>
                <w:sz w:val="20"/>
                <w:szCs w:val="20"/>
              </w:rPr>
            </w:pPr>
            <w:r w:rsidRPr="007D1351">
              <w:rPr>
                <w:rFonts w:ascii="Arial" w:hAnsi="Arial" w:cs="Arial"/>
                <w:color w:val="000000"/>
                <w:sz w:val="20"/>
                <w:szCs w:val="20"/>
              </w:rPr>
              <w:t>Без змін</w:t>
            </w:r>
          </w:p>
        </w:tc>
      </w:tr>
      <w:tr w:rsidR="007D1351" w:rsidRPr="007D1351" w:rsidTr="007D1351">
        <w:trPr>
          <w:jc w:val="center"/>
        </w:trPr>
        <w:tc>
          <w:tcPr>
            <w:tcW w:w="984" w:type="dxa"/>
            <w:vAlign w:val="center"/>
          </w:tcPr>
          <w:p w:rsidR="00CC587C" w:rsidRPr="007D1351" w:rsidRDefault="00CC587C" w:rsidP="007D1351">
            <w:pPr>
              <w:jc w:val="center"/>
              <w:rPr>
                <w:rFonts w:ascii="Arial" w:hAnsi="Arial" w:cs="Arial"/>
                <w:color w:val="000000"/>
                <w:sz w:val="20"/>
                <w:szCs w:val="20"/>
              </w:rPr>
            </w:pPr>
            <w:r w:rsidRPr="007D1351">
              <w:rPr>
                <w:rFonts w:ascii="Arial" w:hAnsi="Arial" w:cs="Arial"/>
                <w:color w:val="000000"/>
                <w:sz w:val="20"/>
                <w:szCs w:val="20"/>
              </w:rPr>
              <w:t>ІІ</w:t>
            </w:r>
          </w:p>
        </w:tc>
        <w:tc>
          <w:tcPr>
            <w:tcW w:w="1871" w:type="dxa"/>
            <w:vAlign w:val="center"/>
          </w:tcPr>
          <w:p w:rsidR="00CC587C" w:rsidRPr="007D1351" w:rsidRDefault="00CC587C" w:rsidP="007D1351">
            <w:pPr>
              <w:jc w:val="center"/>
              <w:rPr>
                <w:rFonts w:ascii="Arial" w:hAnsi="Arial" w:cs="Arial"/>
                <w:color w:val="000000"/>
                <w:sz w:val="20"/>
                <w:szCs w:val="20"/>
              </w:rPr>
            </w:pPr>
            <w:r w:rsidRPr="007D1351">
              <w:rPr>
                <w:rFonts w:ascii="Arial" w:hAnsi="Arial" w:cs="Arial"/>
                <w:color w:val="000000"/>
                <w:sz w:val="20"/>
                <w:szCs w:val="20"/>
              </w:rPr>
              <w:t>Без змін</w:t>
            </w:r>
          </w:p>
        </w:tc>
        <w:tc>
          <w:tcPr>
            <w:tcW w:w="1871" w:type="dxa"/>
            <w:vAlign w:val="center"/>
          </w:tcPr>
          <w:p w:rsidR="00CC587C" w:rsidRPr="007D1351" w:rsidRDefault="00CC587C" w:rsidP="007D1351">
            <w:pPr>
              <w:jc w:val="center"/>
              <w:rPr>
                <w:rFonts w:ascii="Arial" w:hAnsi="Arial" w:cs="Arial"/>
                <w:color w:val="000000"/>
                <w:sz w:val="20"/>
                <w:szCs w:val="20"/>
              </w:rPr>
            </w:pPr>
            <w:r w:rsidRPr="007D1351">
              <w:rPr>
                <w:rFonts w:ascii="Arial" w:hAnsi="Arial" w:cs="Arial"/>
                <w:color w:val="000000"/>
                <w:sz w:val="20"/>
                <w:szCs w:val="20"/>
              </w:rPr>
              <w:t>Стаття пасиву збільшується (+)</w:t>
            </w:r>
          </w:p>
          <w:p w:rsidR="00CC587C" w:rsidRPr="007D1351" w:rsidRDefault="00CC587C" w:rsidP="007D1351">
            <w:pPr>
              <w:jc w:val="center"/>
              <w:rPr>
                <w:rFonts w:ascii="Arial" w:hAnsi="Arial" w:cs="Arial"/>
                <w:color w:val="000000"/>
                <w:sz w:val="20"/>
                <w:szCs w:val="20"/>
              </w:rPr>
            </w:pPr>
            <w:r w:rsidRPr="007D1351">
              <w:rPr>
                <w:rFonts w:ascii="Arial" w:hAnsi="Arial" w:cs="Arial"/>
                <w:color w:val="000000"/>
                <w:sz w:val="20"/>
                <w:szCs w:val="20"/>
              </w:rPr>
              <w:t>Стаття пасиву зменшується (</w:t>
            </w:r>
            <w:r w:rsidRPr="007D1351">
              <w:rPr>
                <w:b/>
                <w:sz w:val="22"/>
                <w:szCs w:val="22"/>
              </w:rPr>
              <w:t>–</w:t>
            </w:r>
            <w:r w:rsidRPr="007D1351">
              <w:rPr>
                <w:rFonts w:ascii="Arial" w:hAnsi="Arial" w:cs="Arial"/>
                <w:color w:val="000000"/>
                <w:sz w:val="20"/>
                <w:szCs w:val="20"/>
              </w:rPr>
              <w:t>)</w:t>
            </w:r>
          </w:p>
        </w:tc>
        <w:tc>
          <w:tcPr>
            <w:tcW w:w="1832" w:type="dxa"/>
            <w:vAlign w:val="center"/>
          </w:tcPr>
          <w:p w:rsidR="00CC587C" w:rsidRPr="007D1351" w:rsidRDefault="00CC587C" w:rsidP="007D1351">
            <w:pPr>
              <w:jc w:val="center"/>
              <w:rPr>
                <w:rFonts w:ascii="Arial" w:hAnsi="Arial" w:cs="Arial"/>
                <w:color w:val="000000"/>
                <w:sz w:val="20"/>
                <w:szCs w:val="20"/>
              </w:rPr>
            </w:pPr>
            <w:r w:rsidRPr="007D1351">
              <w:rPr>
                <w:rFonts w:ascii="Arial" w:hAnsi="Arial" w:cs="Arial"/>
                <w:color w:val="000000"/>
                <w:sz w:val="20"/>
                <w:szCs w:val="20"/>
              </w:rPr>
              <w:t>Без змін</w:t>
            </w:r>
          </w:p>
        </w:tc>
      </w:tr>
      <w:tr w:rsidR="007D1351" w:rsidRPr="007D1351" w:rsidTr="007D1351">
        <w:trPr>
          <w:jc w:val="center"/>
        </w:trPr>
        <w:tc>
          <w:tcPr>
            <w:tcW w:w="984" w:type="dxa"/>
            <w:vAlign w:val="center"/>
          </w:tcPr>
          <w:p w:rsidR="00CC587C" w:rsidRPr="007D1351" w:rsidRDefault="00CC587C" w:rsidP="007D1351">
            <w:pPr>
              <w:jc w:val="center"/>
              <w:rPr>
                <w:rFonts w:ascii="Arial" w:hAnsi="Arial" w:cs="Arial"/>
                <w:color w:val="000000"/>
                <w:sz w:val="20"/>
                <w:szCs w:val="20"/>
              </w:rPr>
            </w:pPr>
            <w:r w:rsidRPr="007D1351">
              <w:rPr>
                <w:rFonts w:ascii="Arial" w:hAnsi="Arial" w:cs="Arial"/>
                <w:color w:val="000000"/>
                <w:sz w:val="20"/>
                <w:szCs w:val="20"/>
              </w:rPr>
              <w:t>ІІІ</w:t>
            </w:r>
          </w:p>
        </w:tc>
        <w:tc>
          <w:tcPr>
            <w:tcW w:w="1871" w:type="dxa"/>
            <w:vAlign w:val="center"/>
          </w:tcPr>
          <w:p w:rsidR="00CC587C" w:rsidRPr="007D1351" w:rsidRDefault="00CC587C" w:rsidP="007D1351">
            <w:pPr>
              <w:jc w:val="center"/>
              <w:rPr>
                <w:rFonts w:ascii="Arial" w:hAnsi="Arial" w:cs="Arial"/>
                <w:color w:val="000000"/>
                <w:sz w:val="20"/>
                <w:szCs w:val="20"/>
              </w:rPr>
            </w:pPr>
            <w:r w:rsidRPr="007D1351">
              <w:rPr>
                <w:rFonts w:ascii="Arial" w:hAnsi="Arial" w:cs="Arial"/>
                <w:color w:val="000000"/>
                <w:sz w:val="20"/>
                <w:szCs w:val="20"/>
              </w:rPr>
              <w:t>Стаття активу збільшується (+)</w:t>
            </w:r>
          </w:p>
        </w:tc>
        <w:tc>
          <w:tcPr>
            <w:tcW w:w="1871" w:type="dxa"/>
            <w:vAlign w:val="center"/>
          </w:tcPr>
          <w:p w:rsidR="00CC587C" w:rsidRPr="007D1351" w:rsidRDefault="00CC587C" w:rsidP="007D1351">
            <w:pPr>
              <w:jc w:val="center"/>
              <w:rPr>
                <w:rFonts w:ascii="Arial" w:hAnsi="Arial" w:cs="Arial"/>
                <w:color w:val="000000"/>
                <w:sz w:val="20"/>
                <w:szCs w:val="20"/>
              </w:rPr>
            </w:pPr>
            <w:r w:rsidRPr="007D1351">
              <w:rPr>
                <w:rFonts w:ascii="Arial" w:hAnsi="Arial" w:cs="Arial"/>
                <w:color w:val="000000"/>
                <w:sz w:val="20"/>
                <w:szCs w:val="20"/>
              </w:rPr>
              <w:t>Стаття пасиву збільшується (+)</w:t>
            </w:r>
          </w:p>
        </w:tc>
        <w:tc>
          <w:tcPr>
            <w:tcW w:w="1832" w:type="dxa"/>
            <w:vAlign w:val="center"/>
          </w:tcPr>
          <w:p w:rsidR="00CC587C" w:rsidRPr="007D1351" w:rsidRDefault="00CC587C" w:rsidP="007D1351">
            <w:pPr>
              <w:jc w:val="center"/>
              <w:rPr>
                <w:rFonts w:ascii="Arial" w:hAnsi="Arial" w:cs="Arial"/>
                <w:color w:val="000000"/>
                <w:sz w:val="20"/>
                <w:szCs w:val="20"/>
              </w:rPr>
            </w:pPr>
            <w:r w:rsidRPr="007D1351">
              <w:rPr>
                <w:rFonts w:ascii="Arial" w:hAnsi="Arial" w:cs="Arial"/>
                <w:color w:val="000000"/>
                <w:sz w:val="20"/>
                <w:szCs w:val="20"/>
              </w:rPr>
              <w:t>Підсумок балансу збільшується (+)</w:t>
            </w:r>
          </w:p>
        </w:tc>
      </w:tr>
      <w:tr w:rsidR="007D1351" w:rsidRPr="007D1351" w:rsidTr="007D1351">
        <w:trPr>
          <w:jc w:val="center"/>
        </w:trPr>
        <w:tc>
          <w:tcPr>
            <w:tcW w:w="984" w:type="dxa"/>
            <w:vAlign w:val="center"/>
          </w:tcPr>
          <w:p w:rsidR="00CC587C" w:rsidRPr="007D1351" w:rsidRDefault="00CC587C" w:rsidP="007D1351">
            <w:pPr>
              <w:jc w:val="center"/>
              <w:rPr>
                <w:rFonts w:ascii="Arial" w:hAnsi="Arial" w:cs="Arial"/>
                <w:color w:val="000000"/>
                <w:sz w:val="20"/>
                <w:szCs w:val="20"/>
              </w:rPr>
            </w:pPr>
            <w:r w:rsidRPr="007D1351">
              <w:rPr>
                <w:rFonts w:ascii="Arial" w:hAnsi="Arial" w:cs="Arial"/>
                <w:color w:val="000000"/>
                <w:sz w:val="20"/>
                <w:szCs w:val="20"/>
              </w:rPr>
              <w:t>ІV</w:t>
            </w:r>
          </w:p>
        </w:tc>
        <w:tc>
          <w:tcPr>
            <w:tcW w:w="1871" w:type="dxa"/>
            <w:vAlign w:val="center"/>
          </w:tcPr>
          <w:p w:rsidR="00CC587C" w:rsidRPr="007D1351" w:rsidRDefault="00CC587C" w:rsidP="007D1351">
            <w:pPr>
              <w:jc w:val="center"/>
              <w:rPr>
                <w:rFonts w:ascii="Arial" w:hAnsi="Arial" w:cs="Arial"/>
                <w:color w:val="000000"/>
                <w:sz w:val="20"/>
                <w:szCs w:val="20"/>
              </w:rPr>
            </w:pPr>
            <w:r w:rsidRPr="007D1351">
              <w:rPr>
                <w:rFonts w:ascii="Arial" w:hAnsi="Arial" w:cs="Arial"/>
                <w:color w:val="000000"/>
                <w:sz w:val="20"/>
                <w:szCs w:val="20"/>
              </w:rPr>
              <w:t>Стаття активу зменшується (</w:t>
            </w:r>
            <w:r w:rsidRPr="007D1351">
              <w:rPr>
                <w:b/>
                <w:sz w:val="22"/>
                <w:szCs w:val="22"/>
              </w:rPr>
              <w:t>–</w:t>
            </w:r>
            <w:r w:rsidRPr="007D1351">
              <w:rPr>
                <w:rFonts w:ascii="Arial" w:hAnsi="Arial" w:cs="Arial"/>
                <w:color w:val="000000"/>
                <w:sz w:val="20"/>
                <w:szCs w:val="20"/>
              </w:rPr>
              <w:t>)</w:t>
            </w:r>
          </w:p>
        </w:tc>
        <w:tc>
          <w:tcPr>
            <w:tcW w:w="1871" w:type="dxa"/>
            <w:vAlign w:val="center"/>
          </w:tcPr>
          <w:p w:rsidR="00CC587C" w:rsidRPr="007D1351" w:rsidRDefault="00CC587C" w:rsidP="007D1351">
            <w:pPr>
              <w:jc w:val="center"/>
              <w:rPr>
                <w:rFonts w:ascii="Arial" w:hAnsi="Arial" w:cs="Arial"/>
                <w:color w:val="000000"/>
                <w:sz w:val="20"/>
                <w:szCs w:val="20"/>
              </w:rPr>
            </w:pPr>
            <w:r w:rsidRPr="007D1351">
              <w:rPr>
                <w:rFonts w:ascii="Arial" w:hAnsi="Arial" w:cs="Arial"/>
                <w:color w:val="000000"/>
                <w:sz w:val="20"/>
                <w:szCs w:val="20"/>
              </w:rPr>
              <w:t>Стаття пасиву зменшується (</w:t>
            </w:r>
            <w:r w:rsidRPr="007D1351">
              <w:rPr>
                <w:b/>
                <w:sz w:val="22"/>
                <w:szCs w:val="22"/>
              </w:rPr>
              <w:t>–</w:t>
            </w:r>
            <w:r w:rsidRPr="007D1351">
              <w:rPr>
                <w:rFonts w:ascii="Arial" w:hAnsi="Arial" w:cs="Arial"/>
                <w:color w:val="000000"/>
                <w:sz w:val="20"/>
                <w:szCs w:val="20"/>
              </w:rPr>
              <w:t>)</w:t>
            </w:r>
          </w:p>
        </w:tc>
        <w:tc>
          <w:tcPr>
            <w:tcW w:w="1832" w:type="dxa"/>
            <w:vAlign w:val="center"/>
          </w:tcPr>
          <w:p w:rsidR="00CC587C" w:rsidRPr="007D1351" w:rsidRDefault="00CC587C" w:rsidP="007D1351">
            <w:pPr>
              <w:jc w:val="center"/>
              <w:rPr>
                <w:rFonts w:ascii="Arial" w:hAnsi="Arial" w:cs="Arial"/>
                <w:color w:val="000000"/>
                <w:sz w:val="20"/>
                <w:szCs w:val="20"/>
              </w:rPr>
            </w:pPr>
            <w:r w:rsidRPr="007D1351">
              <w:rPr>
                <w:rFonts w:ascii="Arial" w:hAnsi="Arial" w:cs="Arial"/>
                <w:color w:val="000000"/>
                <w:sz w:val="20"/>
                <w:szCs w:val="20"/>
              </w:rPr>
              <w:t>Підсумок балансу зменшується (</w:t>
            </w:r>
            <w:r w:rsidRPr="007D1351">
              <w:rPr>
                <w:b/>
                <w:sz w:val="22"/>
                <w:szCs w:val="22"/>
              </w:rPr>
              <w:t>–</w:t>
            </w:r>
            <w:r w:rsidRPr="007D1351">
              <w:rPr>
                <w:rFonts w:ascii="Arial" w:hAnsi="Arial" w:cs="Arial"/>
                <w:color w:val="000000"/>
                <w:sz w:val="20"/>
                <w:szCs w:val="20"/>
              </w:rPr>
              <w:t>)</w:t>
            </w:r>
          </w:p>
        </w:tc>
      </w:tr>
    </w:tbl>
    <w:p w:rsidR="003D7751" w:rsidRDefault="003D7751" w:rsidP="004F4239">
      <w:pPr>
        <w:ind w:firstLine="561"/>
        <w:rPr>
          <w:b/>
          <w:color w:val="000000"/>
          <w:sz w:val="22"/>
          <w:szCs w:val="22"/>
        </w:rPr>
      </w:pPr>
    </w:p>
    <w:p w:rsidR="003D7751" w:rsidRDefault="008A2A76" w:rsidP="008A2A76">
      <w:pPr>
        <w:ind w:firstLine="561"/>
        <w:jc w:val="both"/>
        <w:rPr>
          <w:color w:val="000000"/>
          <w:sz w:val="22"/>
          <w:szCs w:val="22"/>
        </w:rPr>
      </w:pPr>
      <w:r w:rsidRPr="008A2A76">
        <w:rPr>
          <w:color w:val="000000"/>
          <w:sz w:val="22"/>
          <w:szCs w:val="22"/>
        </w:rPr>
        <w:t xml:space="preserve">Розглянемо </w:t>
      </w:r>
      <w:r>
        <w:rPr>
          <w:color w:val="000000"/>
          <w:sz w:val="22"/>
          <w:szCs w:val="22"/>
        </w:rPr>
        <w:t xml:space="preserve">наступний </w:t>
      </w:r>
      <w:r w:rsidRPr="00FB0CF2">
        <w:rPr>
          <w:b/>
          <w:color w:val="000000"/>
          <w:sz w:val="22"/>
          <w:szCs w:val="22"/>
        </w:rPr>
        <w:t>приклад</w:t>
      </w:r>
      <w:r>
        <w:rPr>
          <w:color w:val="000000"/>
          <w:sz w:val="22"/>
          <w:szCs w:val="22"/>
        </w:rPr>
        <w:t>:</w:t>
      </w:r>
    </w:p>
    <w:p w:rsidR="00032616" w:rsidRDefault="00032616" w:rsidP="008A2A76">
      <w:pPr>
        <w:ind w:firstLine="561"/>
        <w:jc w:val="both"/>
        <w:rPr>
          <w:color w:val="000000"/>
          <w:sz w:val="22"/>
          <w:szCs w:val="22"/>
        </w:rPr>
      </w:pPr>
    </w:p>
    <w:p w:rsidR="00032616" w:rsidRDefault="00032616" w:rsidP="008A2A76">
      <w:pPr>
        <w:ind w:firstLine="561"/>
        <w:jc w:val="both"/>
        <w:rPr>
          <w:color w:val="000000"/>
          <w:sz w:val="22"/>
          <w:szCs w:val="22"/>
        </w:rPr>
      </w:pPr>
    </w:p>
    <w:p w:rsidR="00032616" w:rsidRDefault="00032616" w:rsidP="008A2A76">
      <w:pPr>
        <w:ind w:firstLine="561"/>
        <w:jc w:val="both"/>
        <w:rPr>
          <w:color w:val="000000"/>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5"/>
        <w:gridCol w:w="1068"/>
        <w:gridCol w:w="2415"/>
        <w:gridCol w:w="1038"/>
      </w:tblGrid>
      <w:tr w:rsidR="008A2A76" w:rsidRPr="007D1351" w:rsidTr="007D1351">
        <w:trPr>
          <w:jc w:val="center"/>
        </w:trPr>
        <w:tc>
          <w:tcPr>
            <w:tcW w:w="6906" w:type="dxa"/>
            <w:gridSpan w:val="4"/>
            <w:tcBorders>
              <w:top w:val="nil"/>
              <w:left w:val="nil"/>
              <w:bottom w:val="double" w:sz="4" w:space="0" w:color="auto"/>
              <w:right w:val="nil"/>
            </w:tcBorders>
          </w:tcPr>
          <w:p w:rsidR="008A2A76" w:rsidRPr="007D1351" w:rsidRDefault="008A2A76" w:rsidP="007D1351">
            <w:pPr>
              <w:widowControl w:val="0"/>
              <w:jc w:val="center"/>
              <w:rPr>
                <w:b/>
                <w:i/>
                <w:color w:val="000000"/>
                <w:sz w:val="22"/>
                <w:szCs w:val="22"/>
              </w:rPr>
            </w:pPr>
            <w:r w:rsidRPr="007D1351">
              <w:rPr>
                <w:b/>
                <w:i/>
                <w:color w:val="000000"/>
                <w:sz w:val="22"/>
                <w:szCs w:val="22"/>
              </w:rPr>
              <w:t>Баланс</w:t>
            </w:r>
          </w:p>
          <w:p w:rsidR="008A2A76" w:rsidRPr="007D1351" w:rsidRDefault="006E2E08" w:rsidP="007D1351">
            <w:pPr>
              <w:widowControl w:val="0"/>
              <w:jc w:val="center"/>
              <w:rPr>
                <w:i/>
                <w:color w:val="000000"/>
                <w:sz w:val="22"/>
                <w:szCs w:val="22"/>
              </w:rPr>
            </w:pPr>
            <w:r w:rsidRPr="007D1351">
              <w:rPr>
                <w:i/>
                <w:color w:val="000000"/>
                <w:sz w:val="22"/>
                <w:szCs w:val="22"/>
              </w:rPr>
              <w:t xml:space="preserve">                                          </w:t>
            </w:r>
            <w:r w:rsidR="008A2A76" w:rsidRPr="007D1351">
              <w:rPr>
                <w:i/>
                <w:color w:val="000000"/>
                <w:sz w:val="22"/>
                <w:szCs w:val="22"/>
              </w:rPr>
              <w:t>станом на 01.04.20__р.</w:t>
            </w:r>
            <w:r w:rsidRPr="007D1351">
              <w:rPr>
                <w:i/>
                <w:color w:val="000000"/>
                <w:sz w:val="22"/>
                <w:szCs w:val="22"/>
              </w:rPr>
              <w:t xml:space="preserve">                       тис.грн.</w:t>
            </w:r>
          </w:p>
        </w:tc>
      </w:tr>
      <w:tr w:rsidR="007D1351" w:rsidRPr="007D1351" w:rsidTr="007D1351">
        <w:trPr>
          <w:jc w:val="center"/>
        </w:trPr>
        <w:tc>
          <w:tcPr>
            <w:tcW w:w="2385" w:type="dxa"/>
            <w:tcBorders>
              <w:top w:val="double" w:sz="4" w:space="0" w:color="auto"/>
              <w:left w:val="double" w:sz="4" w:space="0" w:color="auto"/>
              <w:bottom w:val="double" w:sz="4" w:space="0" w:color="auto"/>
              <w:right w:val="double" w:sz="4" w:space="0" w:color="auto"/>
            </w:tcBorders>
            <w:shd w:val="clear" w:color="auto" w:fill="D9D9D9"/>
          </w:tcPr>
          <w:p w:rsidR="008A2A76" w:rsidRPr="007D1351" w:rsidRDefault="008A2A76" w:rsidP="007D1351">
            <w:pPr>
              <w:widowControl w:val="0"/>
              <w:jc w:val="center"/>
              <w:rPr>
                <w:i/>
                <w:color w:val="000000"/>
                <w:sz w:val="22"/>
                <w:szCs w:val="22"/>
              </w:rPr>
            </w:pPr>
            <w:r w:rsidRPr="007D1351">
              <w:rPr>
                <w:i/>
                <w:color w:val="000000"/>
                <w:sz w:val="22"/>
                <w:szCs w:val="22"/>
              </w:rPr>
              <w:t>Актив</w:t>
            </w:r>
          </w:p>
        </w:tc>
        <w:tc>
          <w:tcPr>
            <w:tcW w:w="1068" w:type="dxa"/>
            <w:tcBorders>
              <w:top w:val="double" w:sz="4" w:space="0" w:color="auto"/>
              <w:left w:val="double" w:sz="4" w:space="0" w:color="auto"/>
              <w:bottom w:val="double" w:sz="4" w:space="0" w:color="auto"/>
              <w:right w:val="double" w:sz="4" w:space="0" w:color="auto"/>
            </w:tcBorders>
            <w:shd w:val="clear" w:color="auto" w:fill="D9D9D9"/>
          </w:tcPr>
          <w:p w:rsidR="008A2A76" w:rsidRPr="007D1351" w:rsidRDefault="008A2A76" w:rsidP="007D1351">
            <w:pPr>
              <w:widowControl w:val="0"/>
              <w:jc w:val="center"/>
              <w:rPr>
                <w:i/>
                <w:color w:val="000000"/>
                <w:sz w:val="22"/>
                <w:szCs w:val="22"/>
              </w:rPr>
            </w:pPr>
            <w:r w:rsidRPr="007D1351">
              <w:rPr>
                <w:i/>
                <w:color w:val="000000"/>
                <w:sz w:val="22"/>
                <w:szCs w:val="22"/>
              </w:rPr>
              <w:t>Сума</w:t>
            </w:r>
          </w:p>
        </w:tc>
        <w:tc>
          <w:tcPr>
            <w:tcW w:w="2415" w:type="dxa"/>
            <w:tcBorders>
              <w:top w:val="double" w:sz="4" w:space="0" w:color="auto"/>
              <w:left w:val="double" w:sz="4" w:space="0" w:color="auto"/>
              <w:bottom w:val="double" w:sz="4" w:space="0" w:color="auto"/>
              <w:right w:val="double" w:sz="4" w:space="0" w:color="auto"/>
            </w:tcBorders>
            <w:shd w:val="clear" w:color="auto" w:fill="D9D9D9"/>
          </w:tcPr>
          <w:p w:rsidR="008A2A76" w:rsidRPr="007D1351" w:rsidRDefault="008A2A76" w:rsidP="007D1351">
            <w:pPr>
              <w:widowControl w:val="0"/>
              <w:jc w:val="center"/>
              <w:rPr>
                <w:i/>
                <w:color w:val="000000"/>
                <w:sz w:val="22"/>
                <w:szCs w:val="22"/>
              </w:rPr>
            </w:pPr>
            <w:r w:rsidRPr="007D1351">
              <w:rPr>
                <w:i/>
                <w:color w:val="000000"/>
                <w:sz w:val="22"/>
                <w:szCs w:val="22"/>
              </w:rPr>
              <w:t>Пасив</w:t>
            </w:r>
          </w:p>
        </w:tc>
        <w:tc>
          <w:tcPr>
            <w:tcW w:w="1038" w:type="dxa"/>
            <w:tcBorders>
              <w:top w:val="double" w:sz="4" w:space="0" w:color="auto"/>
              <w:left w:val="double" w:sz="4" w:space="0" w:color="auto"/>
              <w:bottom w:val="double" w:sz="4" w:space="0" w:color="auto"/>
              <w:right w:val="double" w:sz="4" w:space="0" w:color="auto"/>
            </w:tcBorders>
            <w:shd w:val="clear" w:color="auto" w:fill="D9D9D9"/>
          </w:tcPr>
          <w:p w:rsidR="008A2A76" w:rsidRPr="007D1351" w:rsidRDefault="008A2A76" w:rsidP="007D1351">
            <w:pPr>
              <w:widowControl w:val="0"/>
              <w:jc w:val="center"/>
              <w:rPr>
                <w:i/>
                <w:color w:val="000000"/>
                <w:sz w:val="22"/>
                <w:szCs w:val="22"/>
              </w:rPr>
            </w:pPr>
            <w:r w:rsidRPr="007D1351">
              <w:rPr>
                <w:i/>
                <w:color w:val="000000"/>
                <w:sz w:val="22"/>
                <w:szCs w:val="22"/>
              </w:rPr>
              <w:t>Сума</w:t>
            </w:r>
          </w:p>
        </w:tc>
      </w:tr>
      <w:tr w:rsidR="007D1351" w:rsidRPr="007D1351" w:rsidTr="007D1351">
        <w:trPr>
          <w:jc w:val="center"/>
        </w:trPr>
        <w:tc>
          <w:tcPr>
            <w:tcW w:w="2385" w:type="dxa"/>
            <w:tcBorders>
              <w:top w:val="double" w:sz="4" w:space="0" w:color="auto"/>
              <w:left w:val="double" w:sz="4" w:space="0" w:color="auto"/>
              <w:bottom w:val="double" w:sz="4" w:space="0" w:color="auto"/>
              <w:right w:val="double" w:sz="4" w:space="0" w:color="auto"/>
            </w:tcBorders>
            <w:vAlign w:val="center"/>
          </w:tcPr>
          <w:p w:rsidR="008A2A76" w:rsidRPr="007D1351" w:rsidRDefault="006E2E08" w:rsidP="007D1351">
            <w:pPr>
              <w:widowControl w:val="0"/>
              <w:rPr>
                <w:rFonts w:ascii="Arial" w:hAnsi="Arial" w:cs="Arial"/>
                <w:color w:val="000000"/>
                <w:sz w:val="20"/>
                <w:szCs w:val="20"/>
              </w:rPr>
            </w:pPr>
            <w:r w:rsidRPr="007D1351">
              <w:rPr>
                <w:rFonts w:ascii="Arial" w:hAnsi="Arial" w:cs="Arial"/>
                <w:color w:val="000000"/>
                <w:sz w:val="20"/>
                <w:szCs w:val="20"/>
              </w:rPr>
              <w:t>Основні засоби</w:t>
            </w:r>
          </w:p>
        </w:tc>
        <w:tc>
          <w:tcPr>
            <w:tcW w:w="1068" w:type="dxa"/>
            <w:tcBorders>
              <w:top w:val="double" w:sz="4" w:space="0" w:color="auto"/>
              <w:left w:val="double" w:sz="4" w:space="0" w:color="auto"/>
              <w:bottom w:val="double" w:sz="4" w:space="0" w:color="auto"/>
              <w:right w:val="double" w:sz="4" w:space="0" w:color="auto"/>
            </w:tcBorders>
            <w:vAlign w:val="center"/>
          </w:tcPr>
          <w:p w:rsidR="008A2A76" w:rsidRPr="007D1351" w:rsidRDefault="006E2E08" w:rsidP="007D1351">
            <w:pPr>
              <w:widowControl w:val="0"/>
              <w:jc w:val="center"/>
              <w:rPr>
                <w:rFonts w:ascii="Arial" w:hAnsi="Arial" w:cs="Arial"/>
                <w:color w:val="000000"/>
                <w:sz w:val="20"/>
                <w:szCs w:val="20"/>
              </w:rPr>
            </w:pPr>
            <w:r w:rsidRPr="007D1351">
              <w:rPr>
                <w:rFonts w:ascii="Arial" w:hAnsi="Arial" w:cs="Arial"/>
                <w:color w:val="000000"/>
                <w:sz w:val="20"/>
                <w:szCs w:val="20"/>
              </w:rPr>
              <w:t>560</w:t>
            </w:r>
          </w:p>
        </w:tc>
        <w:tc>
          <w:tcPr>
            <w:tcW w:w="2415" w:type="dxa"/>
            <w:tcBorders>
              <w:top w:val="double" w:sz="4" w:space="0" w:color="auto"/>
              <w:left w:val="double" w:sz="4" w:space="0" w:color="auto"/>
              <w:bottom w:val="double" w:sz="4" w:space="0" w:color="auto"/>
              <w:right w:val="double" w:sz="4" w:space="0" w:color="auto"/>
            </w:tcBorders>
            <w:vAlign w:val="center"/>
          </w:tcPr>
          <w:p w:rsidR="008A2A76" w:rsidRPr="007D1351" w:rsidRDefault="008A2A76" w:rsidP="007D1351">
            <w:pPr>
              <w:widowControl w:val="0"/>
              <w:rPr>
                <w:rFonts w:ascii="Arial" w:hAnsi="Arial" w:cs="Arial"/>
                <w:color w:val="000000"/>
                <w:sz w:val="20"/>
                <w:szCs w:val="20"/>
              </w:rPr>
            </w:pPr>
            <w:r w:rsidRPr="007D1351">
              <w:rPr>
                <w:rFonts w:ascii="Arial" w:hAnsi="Arial" w:cs="Arial"/>
                <w:color w:val="000000"/>
                <w:sz w:val="20"/>
                <w:szCs w:val="20"/>
              </w:rPr>
              <w:t>Статутний капітал</w:t>
            </w:r>
          </w:p>
        </w:tc>
        <w:tc>
          <w:tcPr>
            <w:tcW w:w="1038" w:type="dxa"/>
            <w:tcBorders>
              <w:top w:val="double" w:sz="4" w:space="0" w:color="auto"/>
              <w:left w:val="double" w:sz="4" w:space="0" w:color="auto"/>
              <w:bottom w:val="double" w:sz="4" w:space="0" w:color="auto"/>
              <w:right w:val="double" w:sz="4" w:space="0" w:color="auto"/>
            </w:tcBorders>
            <w:vAlign w:val="center"/>
          </w:tcPr>
          <w:p w:rsidR="008A2A76" w:rsidRPr="007D1351" w:rsidRDefault="006E2E08" w:rsidP="007D1351">
            <w:pPr>
              <w:widowControl w:val="0"/>
              <w:jc w:val="center"/>
              <w:rPr>
                <w:rFonts w:ascii="Arial" w:hAnsi="Arial" w:cs="Arial"/>
                <w:color w:val="000000"/>
                <w:sz w:val="20"/>
                <w:szCs w:val="20"/>
              </w:rPr>
            </w:pPr>
            <w:r w:rsidRPr="007D1351">
              <w:rPr>
                <w:rFonts w:ascii="Arial" w:hAnsi="Arial" w:cs="Arial"/>
                <w:color w:val="000000"/>
                <w:sz w:val="20"/>
                <w:szCs w:val="20"/>
              </w:rPr>
              <w:t>780</w:t>
            </w:r>
          </w:p>
        </w:tc>
      </w:tr>
      <w:tr w:rsidR="007D1351" w:rsidRPr="007D1351" w:rsidTr="007D1351">
        <w:trPr>
          <w:jc w:val="center"/>
        </w:trPr>
        <w:tc>
          <w:tcPr>
            <w:tcW w:w="2385" w:type="dxa"/>
            <w:tcBorders>
              <w:top w:val="double" w:sz="4" w:space="0" w:color="auto"/>
              <w:left w:val="double" w:sz="4" w:space="0" w:color="auto"/>
              <w:bottom w:val="double" w:sz="4" w:space="0" w:color="auto"/>
              <w:right w:val="double" w:sz="4" w:space="0" w:color="auto"/>
            </w:tcBorders>
            <w:vAlign w:val="center"/>
          </w:tcPr>
          <w:p w:rsidR="008A2A76" w:rsidRPr="007D1351" w:rsidRDefault="008A2A76" w:rsidP="007D1351">
            <w:pPr>
              <w:widowControl w:val="0"/>
              <w:rPr>
                <w:rFonts w:ascii="Arial" w:hAnsi="Arial" w:cs="Arial"/>
                <w:color w:val="000000"/>
                <w:sz w:val="20"/>
                <w:szCs w:val="20"/>
              </w:rPr>
            </w:pPr>
            <w:r w:rsidRPr="007D1351">
              <w:rPr>
                <w:rFonts w:ascii="Arial" w:hAnsi="Arial" w:cs="Arial"/>
                <w:color w:val="000000"/>
                <w:sz w:val="20"/>
                <w:szCs w:val="20"/>
              </w:rPr>
              <w:t>Сировина і матеріали</w:t>
            </w:r>
          </w:p>
        </w:tc>
        <w:tc>
          <w:tcPr>
            <w:tcW w:w="1068" w:type="dxa"/>
            <w:tcBorders>
              <w:top w:val="double" w:sz="4" w:space="0" w:color="auto"/>
              <w:left w:val="double" w:sz="4" w:space="0" w:color="auto"/>
              <w:bottom w:val="double" w:sz="4" w:space="0" w:color="auto"/>
              <w:right w:val="double" w:sz="4" w:space="0" w:color="auto"/>
            </w:tcBorders>
            <w:vAlign w:val="center"/>
          </w:tcPr>
          <w:p w:rsidR="008A2A76" w:rsidRPr="007D1351" w:rsidRDefault="006E2E08" w:rsidP="007D1351">
            <w:pPr>
              <w:widowControl w:val="0"/>
              <w:jc w:val="center"/>
              <w:rPr>
                <w:rFonts w:ascii="Arial" w:hAnsi="Arial" w:cs="Arial"/>
                <w:color w:val="000000"/>
                <w:sz w:val="20"/>
                <w:szCs w:val="20"/>
              </w:rPr>
            </w:pPr>
            <w:r w:rsidRPr="007D1351">
              <w:rPr>
                <w:rFonts w:ascii="Arial" w:hAnsi="Arial" w:cs="Arial"/>
                <w:color w:val="000000"/>
                <w:sz w:val="20"/>
                <w:szCs w:val="20"/>
              </w:rPr>
              <w:t>110</w:t>
            </w:r>
          </w:p>
        </w:tc>
        <w:tc>
          <w:tcPr>
            <w:tcW w:w="2415" w:type="dxa"/>
            <w:tcBorders>
              <w:top w:val="double" w:sz="4" w:space="0" w:color="auto"/>
              <w:left w:val="double" w:sz="4" w:space="0" w:color="auto"/>
              <w:bottom w:val="double" w:sz="4" w:space="0" w:color="auto"/>
              <w:right w:val="double" w:sz="4" w:space="0" w:color="auto"/>
            </w:tcBorders>
            <w:vAlign w:val="center"/>
          </w:tcPr>
          <w:p w:rsidR="008A2A76" w:rsidRPr="007D1351" w:rsidRDefault="008A2A76" w:rsidP="007D1351">
            <w:pPr>
              <w:widowControl w:val="0"/>
              <w:rPr>
                <w:rFonts w:ascii="Arial" w:hAnsi="Arial" w:cs="Arial"/>
                <w:color w:val="000000"/>
                <w:sz w:val="20"/>
                <w:szCs w:val="20"/>
              </w:rPr>
            </w:pPr>
            <w:r w:rsidRPr="007D1351">
              <w:rPr>
                <w:rFonts w:ascii="Arial" w:hAnsi="Arial" w:cs="Arial"/>
                <w:color w:val="000000"/>
                <w:sz w:val="20"/>
                <w:szCs w:val="20"/>
              </w:rPr>
              <w:t>Резервний капітал</w:t>
            </w:r>
          </w:p>
        </w:tc>
        <w:tc>
          <w:tcPr>
            <w:tcW w:w="1038" w:type="dxa"/>
            <w:tcBorders>
              <w:top w:val="double" w:sz="4" w:space="0" w:color="auto"/>
              <w:left w:val="double" w:sz="4" w:space="0" w:color="auto"/>
              <w:bottom w:val="double" w:sz="4" w:space="0" w:color="auto"/>
              <w:right w:val="double" w:sz="4" w:space="0" w:color="auto"/>
            </w:tcBorders>
            <w:vAlign w:val="center"/>
          </w:tcPr>
          <w:p w:rsidR="008A2A76" w:rsidRPr="007D1351" w:rsidRDefault="006E2E08" w:rsidP="007D1351">
            <w:pPr>
              <w:widowControl w:val="0"/>
              <w:jc w:val="center"/>
              <w:rPr>
                <w:rFonts w:ascii="Arial" w:hAnsi="Arial" w:cs="Arial"/>
                <w:color w:val="000000"/>
                <w:sz w:val="20"/>
                <w:szCs w:val="20"/>
              </w:rPr>
            </w:pPr>
            <w:r w:rsidRPr="007D1351">
              <w:rPr>
                <w:rFonts w:ascii="Arial" w:hAnsi="Arial" w:cs="Arial"/>
                <w:color w:val="000000"/>
                <w:sz w:val="20"/>
                <w:szCs w:val="20"/>
              </w:rPr>
              <w:t>200</w:t>
            </w:r>
          </w:p>
        </w:tc>
      </w:tr>
      <w:tr w:rsidR="007D1351" w:rsidRPr="007D1351" w:rsidTr="007D1351">
        <w:trPr>
          <w:jc w:val="center"/>
        </w:trPr>
        <w:tc>
          <w:tcPr>
            <w:tcW w:w="2385" w:type="dxa"/>
            <w:tcBorders>
              <w:top w:val="double" w:sz="4" w:space="0" w:color="auto"/>
              <w:left w:val="double" w:sz="4" w:space="0" w:color="auto"/>
              <w:bottom w:val="double" w:sz="4" w:space="0" w:color="auto"/>
              <w:right w:val="double" w:sz="4" w:space="0" w:color="auto"/>
            </w:tcBorders>
            <w:vAlign w:val="center"/>
          </w:tcPr>
          <w:p w:rsidR="008A2A76" w:rsidRPr="007D1351" w:rsidRDefault="008A2A76" w:rsidP="007D1351">
            <w:pPr>
              <w:widowControl w:val="0"/>
              <w:rPr>
                <w:rFonts w:ascii="Arial" w:hAnsi="Arial" w:cs="Arial"/>
                <w:color w:val="000000"/>
                <w:sz w:val="20"/>
                <w:szCs w:val="20"/>
              </w:rPr>
            </w:pPr>
            <w:r w:rsidRPr="007D1351">
              <w:rPr>
                <w:rFonts w:ascii="Arial" w:hAnsi="Arial" w:cs="Arial"/>
                <w:color w:val="000000"/>
                <w:sz w:val="20"/>
                <w:szCs w:val="20"/>
              </w:rPr>
              <w:t>Незавершене виробництво</w:t>
            </w:r>
          </w:p>
        </w:tc>
        <w:tc>
          <w:tcPr>
            <w:tcW w:w="1068" w:type="dxa"/>
            <w:tcBorders>
              <w:top w:val="double" w:sz="4" w:space="0" w:color="auto"/>
              <w:left w:val="double" w:sz="4" w:space="0" w:color="auto"/>
              <w:bottom w:val="double" w:sz="4" w:space="0" w:color="auto"/>
              <w:right w:val="double" w:sz="4" w:space="0" w:color="auto"/>
            </w:tcBorders>
            <w:vAlign w:val="center"/>
          </w:tcPr>
          <w:p w:rsidR="008A2A76" w:rsidRPr="007D1351" w:rsidRDefault="006E2E08" w:rsidP="007D1351">
            <w:pPr>
              <w:widowControl w:val="0"/>
              <w:jc w:val="center"/>
              <w:rPr>
                <w:rFonts w:ascii="Arial" w:hAnsi="Arial" w:cs="Arial"/>
                <w:color w:val="000000"/>
                <w:sz w:val="20"/>
                <w:szCs w:val="20"/>
              </w:rPr>
            </w:pPr>
            <w:r w:rsidRPr="007D1351">
              <w:rPr>
                <w:rFonts w:ascii="Arial" w:hAnsi="Arial" w:cs="Arial"/>
                <w:color w:val="000000"/>
                <w:sz w:val="20"/>
                <w:szCs w:val="20"/>
              </w:rPr>
              <w:t>140</w:t>
            </w:r>
          </w:p>
        </w:tc>
        <w:tc>
          <w:tcPr>
            <w:tcW w:w="2415" w:type="dxa"/>
            <w:tcBorders>
              <w:top w:val="double" w:sz="4" w:space="0" w:color="auto"/>
              <w:left w:val="double" w:sz="4" w:space="0" w:color="auto"/>
              <w:bottom w:val="double" w:sz="4" w:space="0" w:color="auto"/>
              <w:right w:val="double" w:sz="4" w:space="0" w:color="auto"/>
            </w:tcBorders>
            <w:vAlign w:val="center"/>
          </w:tcPr>
          <w:p w:rsidR="008A2A76" w:rsidRPr="007D1351" w:rsidRDefault="008A2A76" w:rsidP="007D1351">
            <w:pPr>
              <w:widowControl w:val="0"/>
              <w:rPr>
                <w:rFonts w:ascii="Arial" w:hAnsi="Arial" w:cs="Arial"/>
                <w:color w:val="000000"/>
                <w:sz w:val="20"/>
                <w:szCs w:val="20"/>
              </w:rPr>
            </w:pPr>
            <w:r w:rsidRPr="007D1351">
              <w:rPr>
                <w:rFonts w:ascii="Arial" w:hAnsi="Arial" w:cs="Arial"/>
                <w:color w:val="000000"/>
                <w:sz w:val="20"/>
                <w:szCs w:val="20"/>
              </w:rPr>
              <w:t>Нерозподілений прибуток</w:t>
            </w:r>
          </w:p>
        </w:tc>
        <w:tc>
          <w:tcPr>
            <w:tcW w:w="1038" w:type="dxa"/>
            <w:tcBorders>
              <w:top w:val="double" w:sz="4" w:space="0" w:color="auto"/>
              <w:left w:val="double" w:sz="4" w:space="0" w:color="auto"/>
              <w:bottom w:val="double" w:sz="4" w:space="0" w:color="auto"/>
              <w:right w:val="double" w:sz="4" w:space="0" w:color="auto"/>
            </w:tcBorders>
            <w:vAlign w:val="center"/>
          </w:tcPr>
          <w:p w:rsidR="008A2A76" w:rsidRPr="007D1351" w:rsidRDefault="006E2E08" w:rsidP="007D1351">
            <w:pPr>
              <w:widowControl w:val="0"/>
              <w:jc w:val="center"/>
              <w:rPr>
                <w:rFonts w:ascii="Arial" w:hAnsi="Arial" w:cs="Arial"/>
                <w:color w:val="000000"/>
                <w:sz w:val="20"/>
                <w:szCs w:val="20"/>
              </w:rPr>
            </w:pPr>
            <w:r w:rsidRPr="007D1351">
              <w:rPr>
                <w:rFonts w:ascii="Arial" w:hAnsi="Arial" w:cs="Arial"/>
                <w:color w:val="000000"/>
                <w:sz w:val="20"/>
                <w:szCs w:val="20"/>
              </w:rPr>
              <w:t>130</w:t>
            </w:r>
          </w:p>
        </w:tc>
      </w:tr>
      <w:tr w:rsidR="007D1351" w:rsidRPr="007D1351" w:rsidTr="007D1351">
        <w:trPr>
          <w:jc w:val="center"/>
        </w:trPr>
        <w:tc>
          <w:tcPr>
            <w:tcW w:w="2385" w:type="dxa"/>
            <w:tcBorders>
              <w:top w:val="double" w:sz="4" w:space="0" w:color="auto"/>
              <w:left w:val="double" w:sz="4" w:space="0" w:color="auto"/>
              <w:bottom w:val="double" w:sz="4" w:space="0" w:color="auto"/>
              <w:right w:val="double" w:sz="4" w:space="0" w:color="auto"/>
            </w:tcBorders>
            <w:vAlign w:val="center"/>
          </w:tcPr>
          <w:p w:rsidR="008A2A76" w:rsidRPr="007D1351" w:rsidRDefault="008A2A76" w:rsidP="007D1351">
            <w:pPr>
              <w:widowControl w:val="0"/>
              <w:rPr>
                <w:rFonts w:ascii="Arial" w:hAnsi="Arial" w:cs="Arial"/>
                <w:color w:val="000000"/>
                <w:sz w:val="20"/>
                <w:szCs w:val="20"/>
              </w:rPr>
            </w:pPr>
            <w:r w:rsidRPr="007D1351">
              <w:rPr>
                <w:rFonts w:ascii="Arial" w:hAnsi="Arial" w:cs="Arial"/>
                <w:color w:val="000000"/>
                <w:sz w:val="20"/>
                <w:szCs w:val="20"/>
              </w:rPr>
              <w:t xml:space="preserve">Дебіторська заборгованість </w:t>
            </w:r>
            <w:r w:rsidR="006E2E08" w:rsidRPr="007D1351">
              <w:rPr>
                <w:rFonts w:ascii="Arial" w:hAnsi="Arial" w:cs="Arial"/>
                <w:color w:val="000000"/>
                <w:sz w:val="20"/>
                <w:szCs w:val="20"/>
              </w:rPr>
              <w:t>за товари, роботи, послуги</w:t>
            </w:r>
          </w:p>
        </w:tc>
        <w:tc>
          <w:tcPr>
            <w:tcW w:w="1068" w:type="dxa"/>
            <w:tcBorders>
              <w:top w:val="double" w:sz="4" w:space="0" w:color="auto"/>
              <w:left w:val="double" w:sz="4" w:space="0" w:color="auto"/>
              <w:bottom w:val="double" w:sz="4" w:space="0" w:color="auto"/>
              <w:right w:val="double" w:sz="4" w:space="0" w:color="auto"/>
            </w:tcBorders>
            <w:vAlign w:val="center"/>
          </w:tcPr>
          <w:p w:rsidR="008A2A76" w:rsidRPr="007D1351" w:rsidRDefault="006E2E08" w:rsidP="007D1351">
            <w:pPr>
              <w:widowControl w:val="0"/>
              <w:jc w:val="center"/>
              <w:rPr>
                <w:rFonts w:ascii="Arial" w:hAnsi="Arial" w:cs="Arial"/>
                <w:color w:val="000000"/>
                <w:sz w:val="20"/>
                <w:szCs w:val="20"/>
              </w:rPr>
            </w:pPr>
            <w:r w:rsidRPr="007D1351">
              <w:rPr>
                <w:rFonts w:ascii="Arial" w:hAnsi="Arial" w:cs="Arial"/>
                <w:color w:val="000000"/>
                <w:sz w:val="20"/>
                <w:szCs w:val="20"/>
              </w:rPr>
              <w:t>290</w:t>
            </w:r>
          </w:p>
        </w:tc>
        <w:tc>
          <w:tcPr>
            <w:tcW w:w="2415" w:type="dxa"/>
            <w:tcBorders>
              <w:top w:val="double" w:sz="4" w:space="0" w:color="auto"/>
              <w:left w:val="double" w:sz="4" w:space="0" w:color="auto"/>
              <w:bottom w:val="double" w:sz="4" w:space="0" w:color="auto"/>
              <w:right w:val="double" w:sz="4" w:space="0" w:color="auto"/>
            </w:tcBorders>
            <w:vAlign w:val="center"/>
          </w:tcPr>
          <w:p w:rsidR="008A2A76" w:rsidRPr="007D1351" w:rsidRDefault="008A2A76" w:rsidP="007D1351">
            <w:pPr>
              <w:widowControl w:val="0"/>
              <w:rPr>
                <w:rFonts w:ascii="Arial" w:hAnsi="Arial" w:cs="Arial"/>
                <w:color w:val="000000"/>
                <w:sz w:val="20"/>
                <w:szCs w:val="20"/>
              </w:rPr>
            </w:pPr>
            <w:r w:rsidRPr="007D1351">
              <w:rPr>
                <w:rFonts w:ascii="Arial" w:hAnsi="Arial" w:cs="Arial"/>
                <w:color w:val="000000"/>
                <w:sz w:val="20"/>
                <w:szCs w:val="20"/>
              </w:rPr>
              <w:t>Довгостроковий кредит банку</w:t>
            </w:r>
          </w:p>
        </w:tc>
        <w:tc>
          <w:tcPr>
            <w:tcW w:w="1038" w:type="dxa"/>
            <w:tcBorders>
              <w:top w:val="double" w:sz="4" w:space="0" w:color="auto"/>
              <w:left w:val="double" w:sz="4" w:space="0" w:color="auto"/>
              <w:bottom w:val="double" w:sz="4" w:space="0" w:color="auto"/>
              <w:right w:val="double" w:sz="4" w:space="0" w:color="auto"/>
            </w:tcBorders>
            <w:vAlign w:val="center"/>
          </w:tcPr>
          <w:p w:rsidR="008A2A76" w:rsidRPr="007D1351" w:rsidRDefault="006E2E08" w:rsidP="007D1351">
            <w:pPr>
              <w:widowControl w:val="0"/>
              <w:jc w:val="center"/>
              <w:rPr>
                <w:rFonts w:ascii="Arial" w:hAnsi="Arial" w:cs="Arial"/>
                <w:color w:val="000000"/>
                <w:sz w:val="20"/>
                <w:szCs w:val="20"/>
              </w:rPr>
            </w:pPr>
            <w:r w:rsidRPr="007D1351">
              <w:rPr>
                <w:rFonts w:ascii="Arial" w:hAnsi="Arial" w:cs="Arial"/>
                <w:color w:val="000000"/>
                <w:sz w:val="20"/>
                <w:szCs w:val="20"/>
              </w:rPr>
              <w:t>30</w:t>
            </w:r>
          </w:p>
        </w:tc>
      </w:tr>
      <w:tr w:rsidR="007D1351" w:rsidRPr="007D1351" w:rsidTr="007D1351">
        <w:trPr>
          <w:jc w:val="center"/>
        </w:trPr>
        <w:tc>
          <w:tcPr>
            <w:tcW w:w="2385" w:type="dxa"/>
            <w:tcBorders>
              <w:top w:val="double" w:sz="4" w:space="0" w:color="auto"/>
              <w:left w:val="double" w:sz="4" w:space="0" w:color="auto"/>
              <w:bottom w:val="double" w:sz="4" w:space="0" w:color="auto"/>
              <w:right w:val="double" w:sz="4" w:space="0" w:color="auto"/>
            </w:tcBorders>
            <w:vAlign w:val="center"/>
          </w:tcPr>
          <w:p w:rsidR="008A2A76" w:rsidRPr="007D1351" w:rsidRDefault="008A2A76" w:rsidP="007D1351">
            <w:pPr>
              <w:widowControl w:val="0"/>
              <w:rPr>
                <w:rFonts w:ascii="Arial" w:hAnsi="Arial" w:cs="Arial"/>
                <w:color w:val="000000"/>
                <w:sz w:val="20"/>
                <w:szCs w:val="20"/>
              </w:rPr>
            </w:pPr>
            <w:r w:rsidRPr="007D1351">
              <w:rPr>
                <w:rFonts w:ascii="Arial" w:hAnsi="Arial" w:cs="Arial"/>
                <w:color w:val="000000"/>
                <w:sz w:val="20"/>
                <w:szCs w:val="20"/>
              </w:rPr>
              <w:t>Грошові кошти на рахунку в банку</w:t>
            </w:r>
          </w:p>
        </w:tc>
        <w:tc>
          <w:tcPr>
            <w:tcW w:w="1068" w:type="dxa"/>
            <w:tcBorders>
              <w:top w:val="double" w:sz="4" w:space="0" w:color="auto"/>
              <w:left w:val="double" w:sz="4" w:space="0" w:color="auto"/>
              <w:bottom w:val="double" w:sz="4" w:space="0" w:color="auto"/>
              <w:right w:val="double" w:sz="4" w:space="0" w:color="auto"/>
            </w:tcBorders>
            <w:vAlign w:val="center"/>
          </w:tcPr>
          <w:p w:rsidR="008A2A76" w:rsidRPr="007D1351" w:rsidRDefault="006E2E08" w:rsidP="007D1351">
            <w:pPr>
              <w:widowControl w:val="0"/>
              <w:jc w:val="center"/>
              <w:rPr>
                <w:rFonts w:ascii="Arial" w:hAnsi="Arial" w:cs="Arial"/>
                <w:color w:val="000000"/>
                <w:sz w:val="20"/>
                <w:szCs w:val="20"/>
              </w:rPr>
            </w:pPr>
            <w:r w:rsidRPr="007D1351">
              <w:rPr>
                <w:rFonts w:ascii="Arial" w:hAnsi="Arial" w:cs="Arial"/>
                <w:color w:val="000000"/>
                <w:sz w:val="20"/>
                <w:szCs w:val="20"/>
              </w:rPr>
              <w:t>125</w:t>
            </w:r>
          </w:p>
        </w:tc>
        <w:tc>
          <w:tcPr>
            <w:tcW w:w="2415" w:type="dxa"/>
            <w:tcBorders>
              <w:top w:val="double" w:sz="4" w:space="0" w:color="auto"/>
              <w:left w:val="double" w:sz="4" w:space="0" w:color="auto"/>
              <w:bottom w:val="double" w:sz="4" w:space="0" w:color="auto"/>
              <w:right w:val="double" w:sz="4" w:space="0" w:color="auto"/>
            </w:tcBorders>
            <w:vAlign w:val="center"/>
          </w:tcPr>
          <w:p w:rsidR="008A2A76" w:rsidRPr="007D1351" w:rsidRDefault="008A2A76" w:rsidP="007D1351">
            <w:pPr>
              <w:widowControl w:val="0"/>
              <w:rPr>
                <w:rFonts w:ascii="Arial" w:hAnsi="Arial" w:cs="Arial"/>
                <w:color w:val="000000"/>
                <w:sz w:val="20"/>
                <w:szCs w:val="20"/>
              </w:rPr>
            </w:pPr>
            <w:r w:rsidRPr="007D1351">
              <w:rPr>
                <w:rFonts w:ascii="Arial" w:hAnsi="Arial" w:cs="Arial"/>
                <w:color w:val="000000"/>
                <w:sz w:val="20"/>
                <w:szCs w:val="20"/>
              </w:rPr>
              <w:t>Кредиторська заборгованість за товари, роботи, послуги</w:t>
            </w:r>
          </w:p>
        </w:tc>
        <w:tc>
          <w:tcPr>
            <w:tcW w:w="1038" w:type="dxa"/>
            <w:tcBorders>
              <w:top w:val="double" w:sz="4" w:space="0" w:color="auto"/>
              <w:left w:val="double" w:sz="4" w:space="0" w:color="auto"/>
              <w:bottom w:val="double" w:sz="4" w:space="0" w:color="auto"/>
              <w:right w:val="double" w:sz="4" w:space="0" w:color="auto"/>
            </w:tcBorders>
            <w:vAlign w:val="center"/>
          </w:tcPr>
          <w:p w:rsidR="008A2A76" w:rsidRPr="007D1351" w:rsidRDefault="006E2E08" w:rsidP="007D1351">
            <w:pPr>
              <w:widowControl w:val="0"/>
              <w:jc w:val="center"/>
              <w:rPr>
                <w:rFonts w:ascii="Arial" w:hAnsi="Arial" w:cs="Arial"/>
                <w:color w:val="000000"/>
                <w:sz w:val="20"/>
                <w:szCs w:val="20"/>
              </w:rPr>
            </w:pPr>
            <w:r w:rsidRPr="007D1351">
              <w:rPr>
                <w:rFonts w:ascii="Arial" w:hAnsi="Arial" w:cs="Arial"/>
                <w:color w:val="000000"/>
                <w:sz w:val="20"/>
                <w:szCs w:val="20"/>
              </w:rPr>
              <w:t>85</w:t>
            </w:r>
          </w:p>
        </w:tc>
      </w:tr>
      <w:tr w:rsidR="007D1351" w:rsidRPr="007D1351" w:rsidTr="007D1351">
        <w:trPr>
          <w:jc w:val="center"/>
        </w:trPr>
        <w:tc>
          <w:tcPr>
            <w:tcW w:w="2385" w:type="dxa"/>
            <w:tcBorders>
              <w:top w:val="double" w:sz="4" w:space="0" w:color="auto"/>
              <w:left w:val="double" w:sz="4" w:space="0" w:color="auto"/>
              <w:bottom w:val="double" w:sz="4" w:space="0" w:color="auto"/>
              <w:right w:val="double" w:sz="4" w:space="0" w:color="auto"/>
            </w:tcBorders>
            <w:shd w:val="clear" w:color="auto" w:fill="D9D9D9"/>
            <w:vAlign w:val="center"/>
          </w:tcPr>
          <w:p w:rsidR="008A2A76" w:rsidRPr="007D1351" w:rsidRDefault="008A2A76" w:rsidP="007D1351">
            <w:pPr>
              <w:widowControl w:val="0"/>
              <w:rPr>
                <w:rFonts w:ascii="Arial" w:hAnsi="Arial" w:cs="Arial"/>
                <w:color w:val="000000"/>
                <w:sz w:val="20"/>
                <w:szCs w:val="20"/>
              </w:rPr>
            </w:pPr>
            <w:r w:rsidRPr="007D1351">
              <w:rPr>
                <w:rFonts w:ascii="Arial" w:hAnsi="Arial" w:cs="Arial"/>
                <w:color w:val="000000"/>
                <w:sz w:val="20"/>
                <w:szCs w:val="20"/>
              </w:rPr>
              <w:t>Баланс</w:t>
            </w:r>
          </w:p>
        </w:tc>
        <w:tc>
          <w:tcPr>
            <w:tcW w:w="1068" w:type="dxa"/>
            <w:tcBorders>
              <w:top w:val="double" w:sz="4" w:space="0" w:color="auto"/>
              <w:left w:val="double" w:sz="4" w:space="0" w:color="auto"/>
              <w:bottom w:val="double" w:sz="4" w:space="0" w:color="auto"/>
              <w:right w:val="double" w:sz="4" w:space="0" w:color="auto"/>
            </w:tcBorders>
            <w:shd w:val="clear" w:color="auto" w:fill="D9D9D9"/>
            <w:vAlign w:val="center"/>
          </w:tcPr>
          <w:p w:rsidR="008A2A76" w:rsidRPr="007D1351" w:rsidRDefault="006E2E08" w:rsidP="007D1351">
            <w:pPr>
              <w:widowControl w:val="0"/>
              <w:jc w:val="center"/>
              <w:rPr>
                <w:rFonts w:ascii="Arial" w:hAnsi="Arial" w:cs="Arial"/>
                <w:color w:val="000000"/>
                <w:sz w:val="20"/>
                <w:szCs w:val="20"/>
              </w:rPr>
            </w:pPr>
            <w:r w:rsidRPr="007D1351">
              <w:rPr>
                <w:rFonts w:ascii="Arial" w:hAnsi="Arial" w:cs="Arial"/>
                <w:color w:val="000000"/>
                <w:sz w:val="20"/>
                <w:szCs w:val="20"/>
              </w:rPr>
              <w:t>1225</w:t>
            </w:r>
          </w:p>
        </w:tc>
        <w:tc>
          <w:tcPr>
            <w:tcW w:w="2415" w:type="dxa"/>
            <w:tcBorders>
              <w:top w:val="double" w:sz="4" w:space="0" w:color="auto"/>
              <w:left w:val="double" w:sz="4" w:space="0" w:color="auto"/>
              <w:bottom w:val="double" w:sz="4" w:space="0" w:color="auto"/>
              <w:right w:val="double" w:sz="4" w:space="0" w:color="auto"/>
            </w:tcBorders>
            <w:shd w:val="clear" w:color="auto" w:fill="D9D9D9"/>
            <w:vAlign w:val="center"/>
          </w:tcPr>
          <w:p w:rsidR="008A2A76" w:rsidRPr="007D1351" w:rsidRDefault="008A2A76" w:rsidP="007D1351">
            <w:pPr>
              <w:widowControl w:val="0"/>
              <w:rPr>
                <w:rFonts w:ascii="Arial" w:hAnsi="Arial" w:cs="Arial"/>
                <w:color w:val="000000"/>
                <w:sz w:val="20"/>
                <w:szCs w:val="20"/>
              </w:rPr>
            </w:pPr>
            <w:r w:rsidRPr="007D1351">
              <w:rPr>
                <w:rFonts w:ascii="Arial" w:hAnsi="Arial" w:cs="Arial"/>
                <w:color w:val="000000"/>
                <w:sz w:val="20"/>
                <w:szCs w:val="20"/>
              </w:rPr>
              <w:t>Баланс</w:t>
            </w:r>
          </w:p>
        </w:tc>
        <w:tc>
          <w:tcPr>
            <w:tcW w:w="1038" w:type="dxa"/>
            <w:tcBorders>
              <w:top w:val="double" w:sz="4" w:space="0" w:color="auto"/>
              <w:left w:val="double" w:sz="4" w:space="0" w:color="auto"/>
              <w:bottom w:val="double" w:sz="4" w:space="0" w:color="auto"/>
              <w:right w:val="double" w:sz="4" w:space="0" w:color="auto"/>
            </w:tcBorders>
            <w:shd w:val="clear" w:color="auto" w:fill="D9D9D9"/>
            <w:vAlign w:val="center"/>
          </w:tcPr>
          <w:p w:rsidR="008A2A76" w:rsidRPr="007D1351" w:rsidRDefault="006E2E08" w:rsidP="007D1351">
            <w:pPr>
              <w:widowControl w:val="0"/>
              <w:jc w:val="center"/>
              <w:rPr>
                <w:rFonts w:ascii="Arial" w:hAnsi="Arial" w:cs="Arial"/>
                <w:color w:val="000000"/>
                <w:sz w:val="20"/>
                <w:szCs w:val="20"/>
              </w:rPr>
            </w:pPr>
            <w:r w:rsidRPr="007D1351">
              <w:rPr>
                <w:rFonts w:ascii="Arial" w:hAnsi="Arial" w:cs="Arial"/>
                <w:color w:val="000000"/>
                <w:sz w:val="20"/>
                <w:szCs w:val="20"/>
              </w:rPr>
              <w:t>1225</w:t>
            </w:r>
          </w:p>
        </w:tc>
      </w:tr>
    </w:tbl>
    <w:p w:rsidR="001E4DF8" w:rsidRDefault="001E4DF8" w:rsidP="008A2A76">
      <w:pPr>
        <w:ind w:firstLine="561"/>
        <w:jc w:val="both"/>
        <w:rPr>
          <w:color w:val="000000"/>
          <w:sz w:val="22"/>
          <w:szCs w:val="22"/>
        </w:rPr>
      </w:pPr>
    </w:p>
    <w:p w:rsidR="008A2A76" w:rsidRDefault="002F3E4D" w:rsidP="008A2A76">
      <w:pPr>
        <w:ind w:firstLine="561"/>
        <w:jc w:val="both"/>
        <w:rPr>
          <w:color w:val="000000"/>
          <w:sz w:val="22"/>
          <w:szCs w:val="22"/>
        </w:rPr>
      </w:pPr>
      <w:r>
        <w:rPr>
          <w:color w:val="000000"/>
          <w:sz w:val="22"/>
          <w:szCs w:val="22"/>
        </w:rPr>
        <w:t>Протягом місяця відбулись наступні господарські операції:</w:t>
      </w:r>
    </w:p>
    <w:p w:rsidR="002F3E4D" w:rsidRDefault="002F3E4D" w:rsidP="008A2A76">
      <w:pPr>
        <w:ind w:firstLine="561"/>
        <w:jc w:val="both"/>
        <w:rPr>
          <w:color w:val="000000"/>
          <w:sz w:val="22"/>
          <w:szCs w:val="22"/>
        </w:rPr>
      </w:pPr>
      <w:r w:rsidRPr="002F3E4D">
        <w:rPr>
          <w:b/>
          <w:color w:val="000000"/>
          <w:sz w:val="22"/>
          <w:szCs w:val="22"/>
        </w:rPr>
        <w:t>Операція І типу</w:t>
      </w:r>
      <w:r w:rsidR="0047620E">
        <w:rPr>
          <w:color w:val="000000"/>
          <w:sz w:val="22"/>
          <w:szCs w:val="22"/>
        </w:rPr>
        <w:t>.</w:t>
      </w:r>
      <w:r>
        <w:rPr>
          <w:color w:val="000000"/>
          <w:sz w:val="22"/>
          <w:szCs w:val="22"/>
        </w:rPr>
        <w:t xml:space="preserve"> Відпущено на виробництво продукції сировину і матеріали на суму 8 тис.грн.</w:t>
      </w:r>
    </w:p>
    <w:p w:rsidR="000E6F01" w:rsidRDefault="002F3E4D" w:rsidP="008A2A76">
      <w:pPr>
        <w:ind w:firstLine="561"/>
        <w:jc w:val="both"/>
        <w:rPr>
          <w:color w:val="000000"/>
          <w:sz w:val="22"/>
          <w:szCs w:val="22"/>
        </w:rPr>
      </w:pPr>
      <w:r>
        <w:rPr>
          <w:color w:val="000000"/>
          <w:sz w:val="22"/>
          <w:szCs w:val="22"/>
        </w:rPr>
        <w:t>Внаслідок цієї операції залишок незавершеного виробництва становитиме 140тис.грн.+8тис.грн.=148тис.грн., а залишок сировини і матеріалів  складатиме 110 тис.грн.–8 тис. грн.</w:t>
      </w:r>
      <w:r w:rsidR="000E6F01">
        <w:rPr>
          <w:color w:val="000000"/>
          <w:sz w:val="22"/>
          <w:szCs w:val="22"/>
        </w:rPr>
        <w:t>=102 тис.грн.</w:t>
      </w:r>
    </w:p>
    <w:p w:rsidR="000E6F01" w:rsidRDefault="000E6F01" w:rsidP="008A2A76">
      <w:pPr>
        <w:ind w:firstLine="561"/>
        <w:jc w:val="both"/>
        <w:rPr>
          <w:color w:val="000000"/>
          <w:sz w:val="22"/>
          <w:szCs w:val="22"/>
        </w:rPr>
      </w:pPr>
      <w:r>
        <w:rPr>
          <w:color w:val="000000"/>
          <w:sz w:val="22"/>
          <w:szCs w:val="22"/>
        </w:rPr>
        <w:t>Баланс виглядатиме наступним чином: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5"/>
        <w:gridCol w:w="1068"/>
        <w:gridCol w:w="2415"/>
        <w:gridCol w:w="1038"/>
      </w:tblGrid>
      <w:tr w:rsidR="000E6F01" w:rsidRPr="007D1351" w:rsidTr="007D1351">
        <w:trPr>
          <w:jc w:val="center"/>
        </w:trPr>
        <w:tc>
          <w:tcPr>
            <w:tcW w:w="6906" w:type="dxa"/>
            <w:gridSpan w:val="4"/>
            <w:tcBorders>
              <w:top w:val="nil"/>
              <w:left w:val="nil"/>
              <w:bottom w:val="double" w:sz="4" w:space="0" w:color="auto"/>
              <w:right w:val="nil"/>
            </w:tcBorders>
          </w:tcPr>
          <w:p w:rsidR="000E6F01" w:rsidRPr="007D1351" w:rsidRDefault="002F3E4D" w:rsidP="007D1351">
            <w:pPr>
              <w:widowControl w:val="0"/>
              <w:jc w:val="center"/>
              <w:rPr>
                <w:b/>
                <w:i/>
                <w:color w:val="000000"/>
                <w:sz w:val="22"/>
                <w:szCs w:val="22"/>
              </w:rPr>
            </w:pPr>
            <w:r w:rsidRPr="007D1351">
              <w:rPr>
                <w:color w:val="000000"/>
                <w:sz w:val="22"/>
                <w:szCs w:val="22"/>
              </w:rPr>
              <w:t xml:space="preserve"> </w:t>
            </w:r>
            <w:r w:rsidR="000E6F01" w:rsidRPr="007D1351">
              <w:rPr>
                <w:b/>
                <w:i/>
                <w:color w:val="000000"/>
                <w:sz w:val="22"/>
                <w:szCs w:val="22"/>
              </w:rPr>
              <w:t>Баланс</w:t>
            </w:r>
          </w:p>
          <w:p w:rsidR="000E6F01" w:rsidRPr="007D1351" w:rsidRDefault="0047620E" w:rsidP="007D1351">
            <w:pPr>
              <w:widowControl w:val="0"/>
              <w:jc w:val="center"/>
              <w:rPr>
                <w:i/>
                <w:color w:val="000000"/>
                <w:sz w:val="22"/>
                <w:szCs w:val="22"/>
              </w:rPr>
            </w:pPr>
            <w:r w:rsidRPr="007D1351">
              <w:rPr>
                <w:i/>
                <w:color w:val="000000"/>
                <w:sz w:val="22"/>
                <w:szCs w:val="22"/>
              </w:rPr>
              <w:t xml:space="preserve">                                             після першої операції</w:t>
            </w:r>
            <w:r w:rsidR="000E6F01" w:rsidRPr="007D1351">
              <w:rPr>
                <w:i/>
                <w:color w:val="000000"/>
                <w:sz w:val="22"/>
                <w:szCs w:val="22"/>
              </w:rPr>
              <w:t xml:space="preserve">                       тис.грн.</w:t>
            </w:r>
          </w:p>
        </w:tc>
      </w:tr>
      <w:tr w:rsidR="007D1351" w:rsidRPr="007D1351" w:rsidTr="007D1351">
        <w:trPr>
          <w:jc w:val="center"/>
        </w:trPr>
        <w:tc>
          <w:tcPr>
            <w:tcW w:w="2385" w:type="dxa"/>
            <w:tcBorders>
              <w:top w:val="double" w:sz="4" w:space="0" w:color="auto"/>
              <w:left w:val="double" w:sz="4" w:space="0" w:color="auto"/>
              <w:bottom w:val="double" w:sz="4" w:space="0" w:color="auto"/>
              <w:right w:val="double" w:sz="4" w:space="0" w:color="auto"/>
            </w:tcBorders>
            <w:shd w:val="clear" w:color="auto" w:fill="D9D9D9"/>
          </w:tcPr>
          <w:p w:rsidR="000E6F01" w:rsidRPr="007D1351" w:rsidRDefault="000E6F01" w:rsidP="007D1351">
            <w:pPr>
              <w:widowControl w:val="0"/>
              <w:jc w:val="center"/>
              <w:rPr>
                <w:i/>
                <w:color w:val="000000"/>
                <w:sz w:val="22"/>
                <w:szCs w:val="22"/>
              </w:rPr>
            </w:pPr>
            <w:r w:rsidRPr="007D1351">
              <w:rPr>
                <w:i/>
                <w:color w:val="000000"/>
                <w:sz w:val="22"/>
                <w:szCs w:val="22"/>
              </w:rPr>
              <w:t>Актив</w:t>
            </w:r>
          </w:p>
        </w:tc>
        <w:tc>
          <w:tcPr>
            <w:tcW w:w="1068" w:type="dxa"/>
            <w:tcBorders>
              <w:top w:val="double" w:sz="4" w:space="0" w:color="auto"/>
              <w:left w:val="double" w:sz="4" w:space="0" w:color="auto"/>
              <w:bottom w:val="double" w:sz="4" w:space="0" w:color="auto"/>
              <w:right w:val="double" w:sz="4" w:space="0" w:color="auto"/>
            </w:tcBorders>
            <w:shd w:val="clear" w:color="auto" w:fill="D9D9D9"/>
          </w:tcPr>
          <w:p w:rsidR="000E6F01" w:rsidRPr="007D1351" w:rsidRDefault="000E6F01" w:rsidP="007D1351">
            <w:pPr>
              <w:widowControl w:val="0"/>
              <w:jc w:val="center"/>
              <w:rPr>
                <w:i/>
                <w:color w:val="000000"/>
                <w:sz w:val="22"/>
                <w:szCs w:val="22"/>
              </w:rPr>
            </w:pPr>
            <w:r w:rsidRPr="007D1351">
              <w:rPr>
                <w:i/>
                <w:color w:val="000000"/>
                <w:sz w:val="22"/>
                <w:szCs w:val="22"/>
              </w:rPr>
              <w:t>Сума</w:t>
            </w:r>
          </w:p>
        </w:tc>
        <w:tc>
          <w:tcPr>
            <w:tcW w:w="2415" w:type="dxa"/>
            <w:tcBorders>
              <w:top w:val="double" w:sz="4" w:space="0" w:color="auto"/>
              <w:left w:val="double" w:sz="4" w:space="0" w:color="auto"/>
              <w:bottom w:val="double" w:sz="4" w:space="0" w:color="auto"/>
              <w:right w:val="double" w:sz="4" w:space="0" w:color="auto"/>
            </w:tcBorders>
            <w:shd w:val="clear" w:color="auto" w:fill="D9D9D9"/>
          </w:tcPr>
          <w:p w:rsidR="000E6F01" w:rsidRPr="007D1351" w:rsidRDefault="000E6F01" w:rsidP="007D1351">
            <w:pPr>
              <w:widowControl w:val="0"/>
              <w:jc w:val="center"/>
              <w:rPr>
                <w:i/>
                <w:color w:val="000000"/>
                <w:sz w:val="22"/>
                <w:szCs w:val="22"/>
              </w:rPr>
            </w:pPr>
            <w:r w:rsidRPr="007D1351">
              <w:rPr>
                <w:i/>
                <w:color w:val="000000"/>
                <w:sz w:val="22"/>
                <w:szCs w:val="22"/>
              </w:rPr>
              <w:t>Пасив</w:t>
            </w:r>
          </w:p>
        </w:tc>
        <w:tc>
          <w:tcPr>
            <w:tcW w:w="1038" w:type="dxa"/>
            <w:tcBorders>
              <w:top w:val="double" w:sz="4" w:space="0" w:color="auto"/>
              <w:left w:val="double" w:sz="4" w:space="0" w:color="auto"/>
              <w:bottom w:val="double" w:sz="4" w:space="0" w:color="auto"/>
              <w:right w:val="double" w:sz="4" w:space="0" w:color="auto"/>
            </w:tcBorders>
            <w:shd w:val="clear" w:color="auto" w:fill="D9D9D9"/>
          </w:tcPr>
          <w:p w:rsidR="000E6F01" w:rsidRPr="007D1351" w:rsidRDefault="000E6F01" w:rsidP="007D1351">
            <w:pPr>
              <w:widowControl w:val="0"/>
              <w:jc w:val="center"/>
              <w:rPr>
                <w:i/>
                <w:color w:val="000000"/>
                <w:sz w:val="22"/>
                <w:szCs w:val="22"/>
              </w:rPr>
            </w:pPr>
            <w:r w:rsidRPr="007D1351">
              <w:rPr>
                <w:i/>
                <w:color w:val="000000"/>
                <w:sz w:val="22"/>
                <w:szCs w:val="22"/>
              </w:rPr>
              <w:t>Сума</w:t>
            </w:r>
          </w:p>
        </w:tc>
      </w:tr>
      <w:tr w:rsidR="007D1351" w:rsidRPr="007D1351" w:rsidTr="007D1351">
        <w:trPr>
          <w:jc w:val="center"/>
        </w:trPr>
        <w:tc>
          <w:tcPr>
            <w:tcW w:w="2385" w:type="dxa"/>
            <w:tcBorders>
              <w:top w:val="double" w:sz="4" w:space="0" w:color="auto"/>
              <w:left w:val="double" w:sz="4" w:space="0" w:color="auto"/>
              <w:bottom w:val="double" w:sz="4" w:space="0" w:color="auto"/>
              <w:right w:val="double" w:sz="4" w:space="0" w:color="auto"/>
            </w:tcBorders>
            <w:vAlign w:val="center"/>
          </w:tcPr>
          <w:p w:rsidR="000E6F01" w:rsidRPr="007D1351" w:rsidRDefault="000E6F01" w:rsidP="007D1351">
            <w:pPr>
              <w:widowControl w:val="0"/>
              <w:rPr>
                <w:rFonts w:ascii="Arial" w:hAnsi="Arial" w:cs="Arial"/>
                <w:color w:val="000000"/>
                <w:sz w:val="20"/>
                <w:szCs w:val="20"/>
              </w:rPr>
            </w:pPr>
            <w:r w:rsidRPr="007D1351">
              <w:rPr>
                <w:rFonts w:ascii="Arial" w:hAnsi="Arial" w:cs="Arial"/>
                <w:color w:val="000000"/>
                <w:sz w:val="20"/>
                <w:szCs w:val="20"/>
              </w:rPr>
              <w:t>Основні засоби</w:t>
            </w:r>
          </w:p>
        </w:tc>
        <w:tc>
          <w:tcPr>
            <w:tcW w:w="1068" w:type="dxa"/>
            <w:tcBorders>
              <w:top w:val="double" w:sz="4" w:space="0" w:color="auto"/>
              <w:left w:val="double" w:sz="4" w:space="0" w:color="auto"/>
              <w:bottom w:val="double" w:sz="4" w:space="0" w:color="auto"/>
              <w:right w:val="double" w:sz="4" w:space="0" w:color="auto"/>
            </w:tcBorders>
            <w:vAlign w:val="center"/>
          </w:tcPr>
          <w:p w:rsidR="000E6F01" w:rsidRPr="007D1351" w:rsidRDefault="000E6F01" w:rsidP="007D1351">
            <w:pPr>
              <w:widowControl w:val="0"/>
              <w:jc w:val="center"/>
              <w:rPr>
                <w:rFonts w:ascii="Arial" w:hAnsi="Arial" w:cs="Arial"/>
                <w:color w:val="000000"/>
                <w:sz w:val="20"/>
                <w:szCs w:val="20"/>
              </w:rPr>
            </w:pPr>
            <w:r w:rsidRPr="007D1351">
              <w:rPr>
                <w:rFonts w:ascii="Arial" w:hAnsi="Arial" w:cs="Arial"/>
                <w:color w:val="000000"/>
                <w:sz w:val="20"/>
                <w:szCs w:val="20"/>
              </w:rPr>
              <w:t>560</w:t>
            </w:r>
          </w:p>
        </w:tc>
        <w:tc>
          <w:tcPr>
            <w:tcW w:w="2415" w:type="dxa"/>
            <w:tcBorders>
              <w:top w:val="double" w:sz="4" w:space="0" w:color="auto"/>
              <w:left w:val="double" w:sz="4" w:space="0" w:color="auto"/>
              <w:bottom w:val="double" w:sz="4" w:space="0" w:color="auto"/>
              <w:right w:val="double" w:sz="4" w:space="0" w:color="auto"/>
            </w:tcBorders>
            <w:vAlign w:val="center"/>
          </w:tcPr>
          <w:p w:rsidR="000E6F01" w:rsidRPr="007D1351" w:rsidRDefault="000E6F01" w:rsidP="007D1351">
            <w:pPr>
              <w:widowControl w:val="0"/>
              <w:rPr>
                <w:rFonts w:ascii="Arial" w:hAnsi="Arial" w:cs="Arial"/>
                <w:color w:val="000000"/>
                <w:sz w:val="20"/>
                <w:szCs w:val="20"/>
              </w:rPr>
            </w:pPr>
            <w:r w:rsidRPr="007D1351">
              <w:rPr>
                <w:rFonts w:ascii="Arial" w:hAnsi="Arial" w:cs="Arial"/>
                <w:color w:val="000000"/>
                <w:sz w:val="20"/>
                <w:szCs w:val="20"/>
              </w:rPr>
              <w:t>Статутний капітал</w:t>
            </w:r>
          </w:p>
        </w:tc>
        <w:tc>
          <w:tcPr>
            <w:tcW w:w="1038" w:type="dxa"/>
            <w:tcBorders>
              <w:top w:val="double" w:sz="4" w:space="0" w:color="auto"/>
              <w:left w:val="double" w:sz="4" w:space="0" w:color="auto"/>
              <w:bottom w:val="double" w:sz="4" w:space="0" w:color="auto"/>
              <w:right w:val="double" w:sz="4" w:space="0" w:color="auto"/>
            </w:tcBorders>
            <w:vAlign w:val="center"/>
          </w:tcPr>
          <w:p w:rsidR="000E6F01" w:rsidRPr="007D1351" w:rsidRDefault="000E6F01" w:rsidP="007D1351">
            <w:pPr>
              <w:widowControl w:val="0"/>
              <w:jc w:val="center"/>
              <w:rPr>
                <w:rFonts w:ascii="Arial" w:hAnsi="Arial" w:cs="Arial"/>
                <w:color w:val="000000"/>
                <w:sz w:val="20"/>
                <w:szCs w:val="20"/>
              </w:rPr>
            </w:pPr>
            <w:r w:rsidRPr="007D1351">
              <w:rPr>
                <w:rFonts w:ascii="Arial" w:hAnsi="Arial" w:cs="Arial"/>
                <w:color w:val="000000"/>
                <w:sz w:val="20"/>
                <w:szCs w:val="20"/>
              </w:rPr>
              <w:t>780</w:t>
            </w:r>
          </w:p>
        </w:tc>
      </w:tr>
      <w:tr w:rsidR="007D1351" w:rsidRPr="007D1351" w:rsidTr="007D1351">
        <w:trPr>
          <w:jc w:val="center"/>
        </w:trPr>
        <w:tc>
          <w:tcPr>
            <w:tcW w:w="2385" w:type="dxa"/>
            <w:tcBorders>
              <w:top w:val="double" w:sz="4" w:space="0" w:color="auto"/>
              <w:left w:val="double" w:sz="4" w:space="0" w:color="auto"/>
              <w:bottom w:val="double" w:sz="4" w:space="0" w:color="auto"/>
              <w:right w:val="double" w:sz="4" w:space="0" w:color="auto"/>
            </w:tcBorders>
            <w:vAlign w:val="center"/>
          </w:tcPr>
          <w:p w:rsidR="000E6F01" w:rsidRPr="007D1351" w:rsidRDefault="000E6F01" w:rsidP="007D1351">
            <w:pPr>
              <w:widowControl w:val="0"/>
              <w:rPr>
                <w:rFonts w:ascii="Arial" w:hAnsi="Arial" w:cs="Arial"/>
                <w:color w:val="000000"/>
                <w:sz w:val="20"/>
                <w:szCs w:val="20"/>
              </w:rPr>
            </w:pPr>
            <w:r w:rsidRPr="007D1351">
              <w:rPr>
                <w:rFonts w:ascii="Arial" w:hAnsi="Arial" w:cs="Arial"/>
                <w:color w:val="000000"/>
                <w:sz w:val="20"/>
                <w:szCs w:val="20"/>
              </w:rPr>
              <w:t>Сировина і матеріали</w:t>
            </w:r>
          </w:p>
        </w:tc>
        <w:tc>
          <w:tcPr>
            <w:tcW w:w="1068" w:type="dxa"/>
            <w:tcBorders>
              <w:top w:val="double" w:sz="4" w:space="0" w:color="auto"/>
              <w:left w:val="double" w:sz="4" w:space="0" w:color="auto"/>
              <w:bottom w:val="double" w:sz="4" w:space="0" w:color="auto"/>
              <w:right w:val="double" w:sz="4" w:space="0" w:color="auto"/>
            </w:tcBorders>
            <w:vAlign w:val="center"/>
          </w:tcPr>
          <w:p w:rsidR="000E6F01" w:rsidRPr="007D1351" w:rsidRDefault="000E6F01" w:rsidP="007D1351">
            <w:pPr>
              <w:widowControl w:val="0"/>
              <w:jc w:val="center"/>
              <w:rPr>
                <w:rFonts w:ascii="Arial" w:hAnsi="Arial" w:cs="Arial"/>
                <w:color w:val="000000"/>
                <w:sz w:val="20"/>
                <w:szCs w:val="20"/>
              </w:rPr>
            </w:pPr>
            <w:r w:rsidRPr="007D1351">
              <w:rPr>
                <w:rFonts w:ascii="Arial" w:hAnsi="Arial" w:cs="Arial"/>
                <w:color w:val="000000"/>
                <w:sz w:val="20"/>
                <w:szCs w:val="20"/>
              </w:rPr>
              <w:t>102</w:t>
            </w:r>
          </w:p>
        </w:tc>
        <w:tc>
          <w:tcPr>
            <w:tcW w:w="2415" w:type="dxa"/>
            <w:tcBorders>
              <w:top w:val="double" w:sz="4" w:space="0" w:color="auto"/>
              <w:left w:val="double" w:sz="4" w:space="0" w:color="auto"/>
              <w:bottom w:val="double" w:sz="4" w:space="0" w:color="auto"/>
              <w:right w:val="double" w:sz="4" w:space="0" w:color="auto"/>
            </w:tcBorders>
            <w:vAlign w:val="center"/>
          </w:tcPr>
          <w:p w:rsidR="000E6F01" w:rsidRPr="007D1351" w:rsidRDefault="000E6F01" w:rsidP="007D1351">
            <w:pPr>
              <w:widowControl w:val="0"/>
              <w:rPr>
                <w:rFonts w:ascii="Arial" w:hAnsi="Arial" w:cs="Arial"/>
                <w:color w:val="000000"/>
                <w:sz w:val="20"/>
                <w:szCs w:val="20"/>
              </w:rPr>
            </w:pPr>
            <w:r w:rsidRPr="007D1351">
              <w:rPr>
                <w:rFonts w:ascii="Arial" w:hAnsi="Arial" w:cs="Arial"/>
                <w:color w:val="000000"/>
                <w:sz w:val="20"/>
                <w:szCs w:val="20"/>
              </w:rPr>
              <w:t>Резервний капітал</w:t>
            </w:r>
          </w:p>
        </w:tc>
        <w:tc>
          <w:tcPr>
            <w:tcW w:w="1038" w:type="dxa"/>
            <w:tcBorders>
              <w:top w:val="double" w:sz="4" w:space="0" w:color="auto"/>
              <w:left w:val="double" w:sz="4" w:space="0" w:color="auto"/>
              <w:bottom w:val="double" w:sz="4" w:space="0" w:color="auto"/>
              <w:right w:val="double" w:sz="4" w:space="0" w:color="auto"/>
            </w:tcBorders>
            <w:vAlign w:val="center"/>
          </w:tcPr>
          <w:p w:rsidR="000E6F01" w:rsidRPr="007D1351" w:rsidRDefault="000E6F01" w:rsidP="007D1351">
            <w:pPr>
              <w:widowControl w:val="0"/>
              <w:jc w:val="center"/>
              <w:rPr>
                <w:rFonts w:ascii="Arial" w:hAnsi="Arial" w:cs="Arial"/>
                <w:color w:val="000000"/>
                <w:sz w:val="20"/>
                <w:szCs w:val="20"/>
              </w:rPr>
            </w:pPr>
            <w:r w:rsidRPr="007D1351">
              <w:rPr>
                <w:rFonts w:ascii="Arial" w:hAnsi="Arial" w:cs="Arial"/>
                <w:color w:val="000000"/>
                <w:sz w:val="20"/>
                <w:szCs w:val="20"/>
              </w:rPr>
              <w:t>200</w:t>
            </w:r>
          </w:p>
        </w:tc>
      </w:tr>
      <w:tr w:rsidR="007D1351" w:rsidRPr="007D1351" w:rsidTr="007D1351">
        <w:trPr>
          <w:jc w:val="center"/>
        </w:trPr>
        <w:tc>
          <w:tcPr>
            <w:tcW w:w="2385" w:type="dxa"/>
            <w:tcBorders>
              <w:top w:val="double" w:sz="4" w:space="0" w:color="auto"/>
              <w:left w:val="double" w:sz="4" w:space="0" w:color="auto"/>
              <w:bottom w:val="double" w:sz="4" w:space="0" w:color="auto"/>
              <w:right w:val="double" w:sz="4" w:space="0" w:color="auto"/>
            </w:tcBorders>
            <w:vAlign w:val="center"/>
          </w:tcPr>
          <w:p w:rsidR="000E6F01" w:rsidRPr="007D1351" w:rsidRDefault="000E6F01" w:rsidP="007D1351">
            <w:pPr>
              <w:widowControl w:val="0"/>
              <w:rPr>
                <w:rFonts w:ascii="Arial" w:hAnsi="Arial" w:cs="Arial"/>
                <w:color w:val="000000"/>
                <w:sz w:val="20"/>
                <w:szCs w:val="20"/>
              </w:rPr>
            </w:pPr>
            <w:r w:rsidRPr="007D1351">
              <w:rPr>
                <w:rFonts w:ascii="Arial" w:hAnsi="Arial" w:cs="Arial"/>
                <w:color w:val="000000"/>
                <w:sz w:val="20"/>
                <w:szCs w:val="20"/>
              </w:rPr>
              <w:t>Незавершене виробництво</w:t>
            </w:r>
          </w:p>
        </w:tc>
        <w:tc>
          <w:tcPr>
            <w:tcW w:w="1068" w:type="dxa"/>
            <w:tcBorders>
              <w:top w:val="double" w:sz="4" w:space="0" w:color="auto"/>
              <w:left w:val="double" w:sz="4" w:space="0" w:color="auto"/>
              <w:bottom w:val="double" w:sz="4" w:space="0" w:color="auto"/>
              <w:right w:val="double" w:sz="4" w:space="0" w:color="auto"/>
            </w:tcBorders>
            <w:vAlign w:val="center"/>
          </w:tcPr>
          <w:p w:rsidR="000E6F01" w:rsidRPr="007D1351" w:rsidRDefault="000E6F01" w:rsidP="007D1351">
            <w:pPr>
              <w:widowControl w:val="0"/>
              <w:jc w:val="center"/>
              <w:rPr>
                <w:rFonts w:ascii="Arial" w:hAnsi="Arial" w:cs="Arial"/>
                <w:color w:val="000000"/>
                <w:sz w:val="20"/>
                <w:szCs w:val="20"/>
              </w:rPr>
            </w:pPr>
            <w:r w:rsidRPr="007D1351">
              <w:rPr>
                <w:rFonts w:ascii="Arial" w:hAnsi="Arial" w:cs="Arial"/>
                <w:color w:val="000000"/>
                <w:sz w:val="20"/>
                <w:szCs w:val="20"/>
              </w:rPr>
              <w:t>148</w:t>
            </w:r>
          </w:p>
        </w:tc>
        <w:tc>
          <w:tcPr>
            <w:tcW w:w="2415" w:type="dxa"/>
            <w:tcBorders>
              <w:top w:val="double" w:sz="4" w:space="0" w:color="auto"/>
              <w:left w:val="double" w:sz="4" w:space="0" w:color="auto"/>
              <w:bottom w:val="double" w:sz="4" w:space="0" w:color="auto"/>
              <w:right w:val="double" w:sz="4" w:space="0" w:color="auto"/>
            </w:tcBorders>
            <w:vAlign w:val="center"/>
          </w:tcPr>
          <w:p w:rsidR="000E6F01" w:rsidRPr="007D1351" w:rsidRDefault="000E6F01" w:rsidP="007D1351">
            <w:pPr>
              <w:widowControl w:val="0"/>
              <w:rPr>
                <w:rFonts w:ascii="Arial" w:hAnsi="Arial" w:cs="Arial"/>
                <w:color w:val="000000"/>
                <w:sz w:val="20"/>
                <w:szCs w:val="20"/>
              </w:rPr>
            </w:pPr>
            <w:r w:rsidRPr="007D1351">
              <w:rPr>
                <w:rFonts w:ascii="Arial" w:hAnsi="Arial" w:cs="Arial"/>
                <w:color w:val="000000"/>
                <w:sz w:val="20"/>
                <w:szCs w:val="20"/>
              </w:rPr>
              <w:t>Нерозподілений прибуток</w:t>
            </w:r>
          </w:p>
        </w:tc>
        <w:tc>
          <w:tcPr>
            <w:tcW w:w="1038" w:type="dxa"/>
            <w:tcBorders>
              <w:top w:val="double" w:sz="4" w:space="0" w:color="auto"/>
              <w:left w:val="double" w:sz="4" w:space="0" w:color="auto"/>
              <w:bottom w:val="double" w:sz="4" w:space="0" w:color="auto"/>
              <w:right w:val="double" w:sz="4" w:space="0" w:color="auto"/>
            </w:tcBorders>
            <w:vAlign w:val="center"/>
          </w:tcPr>
          <w:p w:rsidR="000E6F01" w:rsidRPr="007D1351" w:rsidRDefault="000E6F01" w:rsidP="007D1351">
            <w:pPr>
              <w:widowControl w:val="0"/>
              <w:jc w:val="center"/>
              <w:rPr>
                <w:rFonts w:ascii="Arial" w:hAnsi="Arial" w:cs="Arial"/>
                <w:color w:val="000000"/>
                <w:sz w:val="20"/>
                <w:szCs w:val="20"/>
              </w:rPr>
            </w:pPr>
            <w:r w:rsidRPr="007D1351">
              <w:rPr>
                <w:rFonts w:ascii="Arial" w:hAnsi="Arial" w:cs="Arial"/>
                <w:color w:val="000000"/>
                <w:sz w:val="20"/>
                <w:szCs w:val="20"/>
              </w:rPr>
              <w:t>130</w:t>
            </w:r>
          </w:p>
        </w:tc>
      </w:tr>
      <w:tr w:rsidR="007D1351" w:rsidRPr="007D1351" w:rsidTr="007D1351">
        <w:trPr>
          <w:jc w:val="center"/>
        </w:trPr>
        <w:tc>
          <w:tcPr>
            <w:tcW w:w="2385" w:type="dxa"/>
            <w:tcBorders>
              <w:top w:val="double" w:sz="4" w:space="0" w:color="auto"/>
              <w:left w:val="double" w:sz="4" w:space="0" w:color="auto"/>
              <w:bottom w:val="double" w:sz="4" w:space="0" w:color="auto"/>
              <w:right w:val="double" w:sz="4" w:space="0" w:color="auto"/>
            </w:tcBorders>
            <w:vAlign w:val="center"/>
          </w:tcPr>
          <w:p w:rsidR="000E6F01" w:rsidRPr="007D1351" w:rsidRDefault="000E6F01" w:rsidP="007D1351">
            <w:pPr>
              <w:widowControl w:val="0"/>
              <w:rPr>
                <w:rFonts w:ascii="Arial" w:hAnsi="Arial" w:cs="Arial"/>
                <w:color w:val="000000"/>
                <w:sz w:val="20"/>
                <w:szCs w:val="20"/>
              </w:rPr>
            </w:pPr>
            <w:r w:rsidRPr="007D1351">
              <w:rPr>
                <w:rFonts w:ascii="Arial" w:hAnsi="Arial" w:cs="Arial"/>
                <w:color w:val="000000"/>
                <w:sz w:val="20"/>
                <w:szCs w:val="20"/>
              </w:rPr>
              <w:t>Дебіторська заборгованість за товари, роботи, послуги</w:t>
            </w:r>
          </w:p>
        </w:tc>
        <w:tc>
          <w:tcPr>
            <w:tcW w:w="1068" w:type="dxa"/>
            <w:tcBorders>
              <w:top w:val="double" w:sz="4" w:space="0" w:color="auto"/>
              <w:left w:val="double" w:sz="4" w:space="0" w:color="auto"/>
              <w:bottom w:val="double" w:sz="4" w:space="0" w:color="auto"/>
              <w:right w:val="double" w:sz="4" w:space="0" w:color="auto"/>
            </w:tcBorders>
            <w:vAlign w:val="center"/>
          </w:tcPr>
          <w:p w:rsidR="000E6F01" w:rsidRPr="007D1351" w:rsidRDefault="000E6F01" w:rsidP="007D1351">
            <w:pPr>
              <w:widowControl w:val="0"/>
              <w:jc w:val="center"/>
              <w:rPr>
                <w:rFonts w:ascii="Arial" w:hAnsi="Arial" w:cs="Arial"/>
                <w:color w:val="000000"/>
                <w:sz w:val="20"/>
                <w:szCs w:val="20"/>
              </w:rPr>
            </w:pPr>
            <w:r w:rsidRPr="007D1351">
              <w:rPr>
                <w:rFonts w:ascii="Arial" w:hAnsi="Arial" w:cs="Arial"/>
                <w:color w:val="000000"/>
                <w:sz w:val="20"/>
                <w:szCs w:val="20"/>
              </w:rPr>
              <w:t>290</w:t>
            </w:r>
          </w:p>
        </w:tc>
        <w:tc>
          <w:tcPr>
            <w:tcW w:w="2415" w:type="dxa"/>
            <w:tcBorders>
              <w:top w:val="double" w:sz="4" w:space="0" w:color="auto"/>
              <w:left w:val="double" w:sz="4" w:space="0" w:color="auto"/>
              <w:bottom w:val="double" w:sz="4" w:space="0" w:color="auto"/>
              <w:right w:val="double" w:sz="4" w:space="0" w:color="auto"/>
            </w:tcBorders>
            <w:vAlign w:val="center"/>
          </w:tcPr>
          <w:p w:rsidR="000E6F01" w:rsidRPr="007D1351" w:rsidRDefault="000E6F01" w:rsidP="007D1351">
            <w:pPr>
              <w:widowControl w:val="0"/>
              <w:rPr>
                <w:rFonts w:ascii="Arial" w:hAnsi="Arial" w:cs="Arial"/>
                <w:color w:val="000000"/>
                <w:sz w:val="20"/>
                <w:szCs w:val="20"/>
              </w:rPr>
            </w:pPr>
            <w:r w:rsidRPr="007D1351">
              <w:rPr>
                <w:rFonts w:ascii="Arial" w:hAnsi="Arial" w:cs="Arial"/>
                <w:color w:val="000000"/>
                <w:sz w:val="20"/>
                <w:szCs w:val="20"/>
              </w:rPr>
              <w:t>Довгостроковий кредит банку</w:t>
            </w:r>
          </w:p>
        </w:tc>
        <w:tc>
          <w:tcPr>
            <w:tcW w:w="1038" w:type="dxa"/>
            <w:tcBorders>
              <w:top w:val="double" w:sz="4" w:space="0" w:color="auto"/>
              <w:left w:val="double" w:sz="4" w:space="0" w:color="auto"/>
              <w:bottom w:val="double" w:sz="4" w:space="0" w:color="auto"/>
              <w:right w:val="double" w:sz="4" w:space="0" w:color="auto"/>
            </w:tcBorders>
            <w:vAlign w:val="center"/>
          </w:tcPr>
          <w:p w:rsidR="000E6F01" w:rsidRPr="007D1351" w:rsidRDefault="000E6F01" w:rsidP="007D1351">
            <w:pPr>
              <w:widowControl w:val="0"/>
              <w:jc w:val="center"/>
              <w:rPr>
                <w:rFonts w:ascii="Arial" w:hAnsi="Arial" w:cs="Arial"/>
                <w:color w:val="000000"/>
                <w:sz w:val="20"/>
                <w:szCs w:val="20"/>
              </w:rPr>
            </w:pPr>
            <w:r w:rsidRPr="007D1351">
              <w:rPr>
                <w:rFonts w:ascii="Arial" w:hAnsi="Arial" w:cs="Arial"/>
                <w:color w:val="000000"/>
                <w:sz w:val="20"/>
                <w:szCs w:val="20"/>
              </w:rPr>
              <w:t>30</w:t>
            </w:r>
          </w:p>
        </w:tc>
      </w:tr>
      <w:tr w:rsidR="007D1351" w:rsidRPr="007D1351" w:rsidTr="007D1351">
        <w:trPr>
          <w:jc w:val="center"/>
        </w:trPr>
        <w:tc>
          <w:tcPr>
            <w:tcW w:w="2385" w:type="dxa"/>
            <w:tcBorders>
              <w:top w:val="double" w:sz="4" w:space="0" w:color="auto"/>
              <w:left w:val="double" w:sz="4" w:space="0" w:color="auto"/>
              <w:bottom w:val="double" w:sz="4" w:space="0" w:color="auto"/>
              <w:right w:val="double" w:sz="4" w:space="0" w:color="auto"/>
            </w:tcBorders>
            <w:vAlign w:val="center"/>
          </w:tcPr>
          <w:p w:rsidR="000E6F01" w:rsidRPr="007D1351" w:rsidRDefault="000E6F01" w:rsidP="007D1351">
            <w:pPr>
              <w:widowControl w:val="0"/>
              <w:rPr>
                <w:rFonts w:ascii="Arial" w:hAnsi="Arial" w:cs="Arial"/>
                <w:color w:val="000000"/>
                <w:sz w:val="20"/>
                <w:szCs w:val="20"/>
              </w:rPr>
            </w:pPr>
            <w:r w:rsidRPr="007D1351">
              <w:rPr>
                <w:rFonts w:ascii="Arial" w:hAnsi="Arial" w:cs="Arial"/>
                <w:color w:val="000000"/>
                <w:sz w:val="20"/>
                <w:szCs w:val="20"/>
              </w:rPr>
              <w:t xml:space="preserve">Грошові кошти на </w:t>
            </w:r>
            <w:r w:rsidRPr="007D1351">
              <w:rPr>
                <w:rFonts w:ascii="Arial" w:hAnsi="Arial" w:cs="Arial"/>
                <w:color w:val="000000"/>
                <w:sz w:val="20"/>
                <w:szCs w:val="20"/>
              </w:rPr>
              <w:lastRenderedPageBreak/>
              <w:t>рахунку в банку</w:t>
            </w:r>
          </w:p>
        </w:tc>
        <w:tc>
          <w:tcPr>
            <w:tcW w:w="1068" w:type="dxa"/>
            <w:tcBorders>
              <w:top w:val="double" w:sz="4" w:space="0" w:color="auto"/>
              <w:left w:val="double" w:sz="4" w:space="0" w:color="auto"/>
              <w:bottom w:val="double" w:sz="4" w:space="0" w:color="auto"/>
              <w:right w:val="double" w:sz="4" w:space="0" w:color="auto"/>
            </w:tcBorders>
            <w:vAlign w:val="center"/>
          </w:tcPr>
          <w:p w:rsidR="000E6F01" w:rsidRPr="007D1351" w:rsidRDefault="000E6F01" w:rsidP="007D1351">
            <w:pPr>
              <w:widowControl w:val="0"/>
              <w:jc w:val="center"/>
              <w:rPr>
                <w:rFonts w:ascii="Arial" w:hAnsi="Arial" w:cs="Arial"/>
                <w:color w:val="000000"/>
                <w:sz w:val="20"/>
                <w:szCs w:val="20"/>
              </w:rPr>
            </w:pPr>
            <w:r w:rsidRPr="007D1351">
              <w:rPr>
                <w:rFonts w:ascii="Arial" w:hAnsi="Arial" w:cs="Arial"/>
                <w:color w:val="000000"/>
                <w:sz w:val="20"/>
                <w:szCs w:val="20"/>
              </w:rPr>
              <w:lastRenderedPageBreak/>
              <w:t>125</w:t>
            </w:r>
          </w:p>
        </w:tc>
        <w:tc>
          <w:tcPr>
            <w:tcW w:w="2415" w:type="dxa"/>
            <w:tcBorders>
              <w:top w:val="double" w:sz="4" w:space="0" w:color="auto"/>
              <w:left w:val="double" w:sz="4" w:space="0" w:color="auto"/>
              <w:bottom w:val="double" w:sz="4" w:space="0" w:color="auto"/>
              <w:right w:val="double" w:sz="4" w:space="0" w:color="auto"/>
            </w:tcBorders>
            <w:vAlign w:val="center"/>
          </w:tcPr>
          <w:p w:rsidR="000E6F01" w:rsidRPr="007D1351" w:rsidRDefault="000E6F01" w:rsidP="007D1351">
            <w:pPr>
              <w:widowControl w:val="0"/>
              <w:rPr>
                <w:rFonts w:ascii="Arial" w:hAnsi="Arial" w:cs="Arial"/>
                <w:color w:val="000000"/>
                <w:sz w:val="20"/>
                <w:szCs w:val="20"/>
              </w:rPr>
            </w:pPr>
            <w:r w:rsidRPr="007D1351">
              <w:rPr>
                <w:rFonts w:ascii="Arial" w:hAnsi="Arial" w:cs="Arial"/>
                <w:color w:val="000000"/>
                <w:sz w:val="20"/>
                <w:szCs w:val="20"/>
              </w:rPr>
              <w:t xml:space="preserve">Кредиторська </w:t>
            </w:r>
            <w:r w:rsidRPr="007D1351">
              <w:rPr>
                <w:rFonts w:ascii="Arial" w:hAnsi="Arial" w:cs="Arial"/>
                <w:color w:val="000000"/>
                <w:sz w:val="20"/>
                <w:szCs w:val="20"/>
              </w:rPr>
              <w:lastRenderedPageBreak/>
              <w:t>заборгованість за товари, роботи, послуги</w:t>
            </w:r>
          </w:p>
        </w:tc>
        <w:tc>
          <w:tcPr>
            <w:tcW w:w="1038" w:type="dxa"/>
            <w:tcBorders>
              <w:top w:val="double" w:sz="4" w:space="0" w:color="auto"/>
              <w:left w:val="double" w:sz="4" w:space="0" w:color="auto"/>
              <w:bottom w:val="double" w:sz="4" w:space="0" w:color="auto"/>
              <w:right w:val="double" w:sz="4" w:space="0" w:color="auto"/>
            </w:tcBorders>
            <w:vAlign w:val="center"/>
          </w:tcPr>
          <w:p w:rsidR="000E6F01" w:rsidRPr="007D1351" w:rsidRDefault="000E6F01" w:rsidP="007D1351">
            <w:pPr>
              <w:widowControl w:val="0"/>
              <w:jc w:val="center"/>
              <w:rPr>
                <w:rFonts w:ascii="Arial" w:hAnsi="Arial" w:cs="Arial"/>
                <w:color w:val="000000"/>
                <w:sz w:val="20"/>
                <w:szCs w:val="20"/>
              </w:rPr>
            </w:pPr>
            <w:r w:rsidRPr="007D1351">
              <w:rPr>
                <w:rFonts w:ascii="Arial" w:hAnsi="Arial" w:cs="Arial"/>
                <w:color w:val="000000"/>
                <w:sz w:val="20"/>
                <w:szCs w:val="20"/>
              </w:rPr>
              <w:lastRenderedPageBreak/>
              <w:t>85</w:t>
            </w:r>
          </w:p>
        </w:tc>
      </w:tr>
      <w:tr w:rsidR="007D1351" w:rsidRPr="007D1351" w:rsidTr="007D1351">
        <w:trPr>
          <w:jc w:val="center"/>
        </w:trPr>
        <w:tc>
          <w:tcPr>
            <w:tcW w:w="2385" w:type="dxa"/>
            <w:tcBorders>
              <w:top w:val="double" w:sz="4" w:space="0" w:color="auto"/>
              <w:left w:val="double" w:sz="4" w:space="0" w:color="auto"/>
              <w:bottom w:val="double" w:sz="4" w:space="0" w:color="auto"/>
              <w:right w:val="double" w:sz="4" w:space="0" w:color="auto"/>
            </w:tcBorders>
            <w:shd w:val="clear" w:color="auto" w:fill="D9D9D9"/>
            <w:vAlign w:val="center"/>
          </w:tcPr>
          <w:p w:rsidR="000E6F01" w:rsidRPr="007D1351" w:rsidRDefault="000E6F01" w:rsidP="007D1351">
            <w:pPr>
              <w:widowControl w:val="0"/>
              <w:rPr>
                <w:rFonts w:ascii="Arial" w:hAnsi="Arial" w:cs="Arial"/>
                <w:color w:val="000000"/>
                <w:sz w:val="20"/>
                <w:szCs w:val="20"/>
              </w:rPr>
            </w:pPr>
            <w:r w:rsidRPr="007D1351">
              <w:rPr>
                <w:rFonts w:ascii="Arial" w:hAnsi="Arial" w:cs="Arial"/>
                <w:color w:val="000000"/>
                <w:sz w:val="20"/>
                <w:szCs w:val="20"/>
              </w:rPr>
              <w:lastRenderedPageBreak/>
              <w:t>Баланс</w:t>
            </w:r>
          </w:p>
        </w:tc>
        <w:tc>
          <w:tcPr>
            <w:tcW w:w="1068" w:type="dxa"/>
            <w:tcBorders>
              <w:top w:val="double" w:sz="4" w:space="0" w:color="auto"/>
              <w:left w:val="double" w:sz="4" w:space="0" w:color="auto"/>
              <w:bottom w:val="double" w:sz="4" w:space="0" w:color="auto"/>
              <w:right w:val="double" w:sz="4" w:space="0" w:color="auto"/>
            </w:tcBorders>
            <w:shd w:val="clear" w:color="auto" w:fill="D9D9D9"/>
            <w:vAlign w:val="center"/>
          </w:tcPr>
          <w:p w:rsidR="000E6F01" w:rsidRPr="007D1351" w:rsidRDefault="000E6F01" w:rsidP="007D1351">
            <w:pPr>
              <w:widowControl w:val="0"/>
              <w:jc w:val="center"/>
              <w:rPr>
                <w:rFonts w:ascii="Arial" w:hAnsi="Arial" w:cs="Arial"/>
                <w:color w:val="000000"/>
                <w:sz w:val="20"/>
                <w:szCs w:val="20"/>
              </w:rPr>
            </w:pPr>
            <w:r w:rsidRPr="007D1351">
              <w:rPr>
                <w:rFonts w:ascii="Arial" w:hAnsi="Arial" w:cs="Arial"/>
                <w:color w:val="000000"/>
                <w:sz w:val="20"/>
                <w:szCs w:val="20"/>
              </w:rPr>
              <w:t>1225</w:t>
            </w:r>
          </w:p>
        </w:tc>
        <w:tc>
          <w:tcPr>
            <w:tcW w:w="2415" w:type="dxa"/>
            <w:tcBorders>
              <w:top w:val="double" w:sz="4" w:space="0" w:color="auto"/>
              <w:left w:val="double" w:sz="4" w:space="0" w:color="auto"/>
              <w:bottom w:val="double" w:sz="4" w:space="0" w:color="auto"/>
              <w:right w:val="double" w:sz="4" w:space="0" w:color="auto"/>
            </w:tcBorders>
            <w:shd w:val="clear" w:color="auto" w:fill="D9D9D9"/>
            <w:vAlign w:val="center"/>
          </w:tcPr>
          <w:p w:rsidR="000E6F01" w:rsidRPr="007D1351" w:rsidRDefault="000E6F01" w:rsidP="007D1351">
            <w:pPr>
              <w:widowControl w:val="0"/>
              <w:rPr>
                <w:rFonts w:ascii="Arial" w:hAnsi="Arial" w:cs="Arial"/>
                <w:color w:val="000000"/>
                <w:sz w:val="20"/>
                <w:szCs w:val="20"/>
              </w:rPr>
            </w:pPr>
            <w:r w:rsidRPr="007D1351">
              <w:rPr>
                <w:rFonts w:ascii="Arial" w:hAnsi="Arial" w:cs="Arial"/>
                <w:color w:val="000000"/>
                <w:sz w:val="20"/>
                <w:szCs w:val="20"/>
              </w:rPr>
              <w:t>Баланс</w:t>
            </w:r>
          </w:p>
        </w:tc>
        <w:tc>
          <w:tcPr>
            <w:tcW w:w="1038" w:type="dxa"/>
            <w:tcBorders>
              <w:top w:val="double" w:sz="4" w:space="0" w:color="auto"/>
              <w:left w:val="double" w:sz="4" w:space="0" w:color="auto"/>
              <w:bottom w:val="double" w:sz="4" w:space="0" w:color="auto"/>
              <w:right w:val="double" w:sz="4" w:space="0" w:color="auto"/>
            </w:tcBorders>
            <w:shd w:val="clear" w:color="auto" w:fill="D9D9D9"/>
            <w:vAlign w:val="center"/>
          </w:tcPr>
          <w:p w:rsidR="000E6F01" w:rsidRPr="007D1351" w:rsidRDefault="000E6F01" w:rsidP="007D1351">
            <w:pPr>
              <w:widowControl w:val="0"/>
              <w:jc w:val="center"/>
              <w:rPr>
                <w:rFonts w:ascii="Arial" w:hAnsi="Arial" w:cs="Arial"/>
                <w:color w:val="000000"/>
                <w:sz w:val="20"/>
                <w:szCs w:val="20"/>
              </w:rPr>
            </w:pPr>
            <w:r w:rsidRPr="007D1351">
              <w:rPr>
                <w:rFonts w:ascii="Arial" w:hAnsi="Arial" w:cs="Arial"/>
                <w:color w:val="000000"/>
                <w:sz w:val="20"/>
                <w:szCs w:val="20"/>
              </w:rPr>
              <w:t>1225</w:t>
            </w:r>
          </w:p>
        </w:tc>
      </w:tr>
    </w:tbl>
    <w:p w:rsidR="000E6F01" w:rsidRDefault="000E6F01" w:rsidP="000E6F01">
      <w:pPr>
        <w:ind w:firstLine="561"/>
        <w:jc w:val="both"/>
        <w:rPr>
          <w:color w:val="000000"/>
          <w:sz w:val="22"/>
          <w:szCs w:val="22"/>
        </w:rPr>
      </w:pPr>
      <w:r>
        <w:rPr>
          <w:color w:val="000000"/>
          <w:sz w:val="22"/>
          <w:szCs w:val="22"/>
        </w:rPr>
        <w:t xml:space="preserve">Таким чином, одна стаття активу збільшилась, інша – зменшилась, пасив – без змін, підсумок балансу – без змін. Отже, дана  господарська операція належить до І типу. </w:t>
      </w:r>
    </w:p>
    <w:p w:rsidR="001E4DF8" w:rsidRDefault="001E4DF8" w:rsidP="000E6F01">
      <w:pPr>
        <w:ind w:firstLine="561"/>
        <w:jc w:val="both"/>
        <w:rPr>
          <w:b/>
          <w:color w:val="000000"/>
          <w:sz w:val="22"/>
          <w:szCs w:val="22"/>
        </w:rPr>
      </w:pPr>
    </w:p>
    <w:p w:rsidR="000E6F01" w:rsidRPr="000E6F01" w:rsidRDefault="000E6F01" w:rsidP="000E6F01">
      <w:pPr>
        <w:ind w:firstLine="561"/>
        <w:jc w:val="both"/>
        <w:rPr>
          <w:b/>
          <w:color w:val="000000"/>
          <w:sz w:val="22"/>
          <w:szCs w:val="22"/>
        </w:rPr>
      </w:pPr>
      <w:r w:rsidRPr="000E6F01">
        <w:rPr>
          <w:b/>
          <w:color w:val="000000"/>
          <w:sz w:val="22"/>
          <w:szCs w:val="22"/>
        </w:rPr>
        <w:t>До операцій І типу належать:</w:t>
      </w:r>
    </w:p>
    <w:p w:rsidR="000E6F01" w:rsidRDefault="000E6F01" w:rsidP="00CF1C09">
      <w:pPr>
        <w:numPr>
          <w:ilvl w:val="0"/>
          <w:numId w:val="3"/>
        </w:numPr>
        <w:tabs>
          <w:tab w:val="clear" w:pos="1281"/>
          <w:tab w:val="num" w:pos="0"/>
        </w:tabs>
        <w:ind w:left="0" w:firstLine="240"/>
        <w:jc w:val="both"/>
        <w:rPr>
          <w:color w:val="000000"/>
          <w:sz w:val="22"/>
          <w:szCs w:val="22"/>
        </w:rPr>
      </w:pPr>
      <w:r>
        <w:rPr>
          <w:color w:val="000000"/>
          <w:sz w:val="22"/>
          <w:szCs w:val="22"/>
        </w:rPr>
        <w:t>видача готівки підзвітним особам;</w:t>
      </w:r>
    </w:p>
    <w:p w:rsidR="000E6F01" w:rsidRDefault="000E6F01" w:rsidP="00CF1C09">
      <w:pPr>
        <w:numPr>
          <w:ilvl w:val="0"/>
          <w:numId w:val="3"/>
        </w:numPr>
        <w:tabs>
          <w:tab w:val="clear" w:pos="1281"/>
          <w:tab w:val="num" w:pos="0"/>
        </w:tabs>
        <w:ind w:left="0" w:firstLine="240"/>
        <w:jc w:val="both"/>
        <w:rPr>
          <w:color w:val="000000"/>
          <w:sz w:val="22"/>
          <w:szCs w:val="22"/>
        </w:rPr>
      </w:pPr>
      <w:r>
        <w:rPr>
          <w:color w:val="000000"/>
          <w:sz w:val="22"/>
          <w:szCs w:val="22"/>
        </w:rPr>
        <w:t>отримання готівки з поточного рахунку в банку;</w:t>
      </w:r>
    </w:p>
    <w:p w:rsidR="000E6F01" w:rsidRDefault="000E6F01" w:rsidP="00CF1C09">
      <w:pPr>
        <w:numPr>
          <w:ilvl w:val="0"/>
          <w:numId w:val="3"/>
        </w:numPr>
        <w:tabs>
          <w:tab w:val="clear" w:pos="1281"/>
          <w:tab w:val="num" w:pos="0"/>
        </w:tabs>
        <w:ind w:left="0" w:firstLine="240"/>
        <w:jc w:val="both"/>
        <w:rPr>
          <w:color w:val="000000"/>
          <w:sz w:val="22"/>
          <w:szCs w:val="22"/>
        </w:rPr>
      </w:pPr>
      <w:r>
        <w:rPr>
          <w:color w:val="000000"/>
          <w:sz w:val="22"/>
          <w:szCs w:val="22"/>
        </w:rPr>
        <w:t>відпуск сировини, матеріалів та інших виробничих запасів у виробництво;</w:t>
      </w:r>
    </w:p>
    <w:p w:rsidR="000E6F01" w:rsidRDefault="000E6F01" w:rsidP="00CF1C09">
      <w:pPr>
        <w:numPr>
          <w:ilvl w:val="0"/>
          <w:numId w:val="3"/>
        </w:numPr>
        <w:tabs>
          <w:tab w:val="clear" w:pos="1281"/>
          <w:tab w:val="num" w:pos="0"/>
        </w:tabs>
        <w:ind w:left="0" w:firstLine="240"/>
        <w:jc w:val="both"/>
        <w:rPr>
          <w:color w:val="000000"/>
          <w:sz w:val="22"/>
          <w:szCs w:val="22"/>
        </w:rPr>
      </w:pPr>
      <w:r>
        <w:rPr>
          <w:color w:val="000000"/>
          <w:sz w:val="22"/>
          <w:szCs w:val="22"/>
        </w:rPr>
        <w:t>оприбуткування готової продукції з виробництва;</w:t>
      </w:r>
    </w:p>
    <w:p w:rsidR="000E6F01" w:rsidRDefault="000E6F01" w:rsidP="00CF1C09">
      <w:pPr>
        <w:numPr>
          <w:ilvl w:val="0"/>
          <w:numId w:val="3"/>
        </w:numPr>
        <w:tabs>
          <w:tab w:val="clear" w:pos="1281"/>
          <w:tab w:val="num" w:pos="0"/>
        </w:tabs>
        <w:ind w:left="0" w:firstLine="240"/>
        <w:jc w:val="both"/>
        <w:rPr>
          <w:color w:val="000000"/>
          <w:sz w:val="22"/>
          <w:szCs w:val="22"/>
        </w:rPr>
      </w:pPr>
      <w:r>
        <w:rPr>
          <w:color w:val="000000"/>
          <w:sz w:val="22"/>
          <w:szCs w:val="22"/>
        </w:rPr>
        <w:t>надходження заборгованості від дебіторів в касу чи на поточний рахунок;</w:t>
      </w:r>
    </w:p>
    <w:p w:rsidR="000E6F01" w:rsidRDefault="000E6F01" w:rsidP="00CF1C09">
      <w:pPr>
        <w:numPr>
          <w:ilvl w:val="0"/>
          <w:numId w:val="3"/>
        </w:numPr>
        <w:tabs>
          <w:tab w:val="clear" w:pos="1281"/>
          <w:tab w:val="num" w:pos="0"/>
        </w:tabs>
        <w:ind w:left="0" w:firstLine="240"/>
        <w:jc w:val="both"/>
        <w:rPr>
          <w:color w:val="000000"/>
          <w:sz w:val="22"/>
          <w:szCs w:val="22"/>
        </w:rPr>
      </w:pPr>
      <w:r>
        <w:rPr>
          <w:color w:val="000000"/>
          <w:sz w:val="22"/>
          <w:szCs w:val="22"/>
        </w:rPr>
        <w:t>оприбуткування виробничих запасів від підзвітних осіб;</w:t>
      </w:r>
    </w:p>
    <w:p w:rsidR="000E6F01" w:rsidRDefault="00D61956" w:rsidP="00CF1C09">
      <w:pPr>
        <w:numPr>
          <w:ilvl w:val="0"/>
          <w:numId w:val="3"/>
        </w:numPr>
        <w:tabs>
          <w:tab w:val="clear" w:pos="1281"/>
          <w:tab w:val="num" w:pos="0"/>
        </w:tabs>
        <w:ind w:left="0" w:firstLine="240"/>
        <w:jc w:val="both"/>
        <w:rPr>
          <w:color w:val="000000"/>
          <w:sz w:val="22"/>
          <w:szCs w:val="22"/>
        </w:rPr>
      </w:pPr>
      <w:r>
        <w:rPr>
          <w:color w:val="000000"/>
          <w:sz w:val="22"/>
          <w:szCs w:val="22"/>
        </w:rPr>
        <w:t>повернення готівки на поточний рахунок тощо.</w:t>
      </w:r>
      <w:r w:rsidR="000E6F01">
        <w:rPr>
          <w:color w:val="000000"/>
          <w:sz w:val="22"/>
          <w:szCs w:val="22"/>
        </w:rPr>
        <w:t xml:space="preserve"> </w:t>
      </w:r>
    </w:p>
    <w:p w:rsidR="00927FDE" w:rsidRDefault="00927FDE" w:rsidP="000E6F01">
      <w:pPr>
        <w:ind w:firstLine="561"/>
        <w:jc w:val="both"/>
        <w:rPr>
          <w:b/>
          <w:color w:val="000000"/>
          <w:sz w:val="22"/>
          <w:szCs w:val="22"/>
        </w:rPr>
      </w:pPr>
    </w:p>
    <w:p w:rsidR="0047620E" w:rsidRDefault="0047620E" w:rsidP="000E6F01">
      <w:pPr>
        <w:ind w:firstLine="561"/>
        <w:jc w:val="both"/>
        <w:rPr>
          <w:color w:val="000000"/>
          <w:sz w:val="22"/>
          <w:szCs w:val="22"/>
        </w:rPr>
      </w:pPr>
      <w:r w:rsidRPr="0047620E">
        <w:rPr>
          <w:b/>
          <w:color w:val="000000"/>
          <w:sz w:val="22"/>
          <w:szCs w:val="22"/>
        </w:rPr>
        <w:t>Операція ІІ типу</w:t>
      </w:r>
      <w:r w:rsidR="00050E96">
        <w:rPr>
          <w:color w:val="000000"/>
          <w:sz w:val="22"/>
          <w:szCs w:val="22"/>
        </w:rPr>
        <w:t>.</w:t>
      </w:r>
      <w:r>
        <w:rPr>
          <w:color w:val="000000"/>
          <w:sz w:val="22"/>
          <w:szCs w:val="22"/>
        </w:rPr>
        <w:t xml:space="preserve"> Збільшено резервний капітал на 5 тис.грн. за рахунок прибутку.</w:t>
      </w:r>
    </w:p>
    <w:p w:rsidR="0047620E" w:rsidRDefault="0047620E" w:rsidP="000E6F01">
      <w:pPr>
        <w:ind w:firstLine="561"/>
        <w:jc w:val="both"/>
        <w:rPr>
          <w:color w:val="000000"/>
          <w:sz w:val="22"/>
          <w:szCs w:val="22"/>
        </w:rPr>
      </w:pPr>
      <w:r>
        <w:rPr>
          <w:color w:val="000000"/>
          <w:sz w:val="22"/>
          <w:szCs w:val="22"/>
        </w:rPr>
        <w:t>Внаслідок цієї операції сума резервного капіталу становитиме 200 тис.грн.+5 тис.грн.=205 тис.грн., а залишок прибутку складатиме 130 тис.грн.-5 тис.грн.=125 тис.грн.</w:t>
      </w:r>
    </w:p>
    <w:p w:rsidR="0047620E" w:rsidRDefault="0047620E" w:rsidP="0047620E">
      <w:pPr>
        <w:ind w:firstLine="561"/>
        <w:jc w:val="both"/>
        <w:rPr>
          <w:color w:val="000000"/>
          <w:sz w:val="22"/>
          <w:szCs w:val="22"/>
        </w:rPr>
      </w:pPr>
      <w:r>
        <w:rPr>
          <w:color w:val="000000"/>
          <w:sz w:val="22"/>
          <w:szCs w:val="22"/>
        </w:rPr>
        <w:t xml:space="preserve"> Баланс виглядатиме наступним чином:</w:t>
      </w:r>
    </w:p>
    <w:p w:rsidR="001E4DF8" w:rsidRDefault="001E4DF8" w:rsidP="0047620E">
      <w:pPr>
        <w:ind w:firstLine="561"/>
        <w:jc w:val="both"/>
        <w:rPr>
          <w:color w:val="000000"/>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5"/>
        <w:gridCol w:w="1068"/>
        <w:gridCol w:w="2415"/>
        <w:gridCol w:w="1038"/>
      </w:tblGrid>
      <w:tr w:rsidR="0047620E" w:rsidRPr="007D1351" w:rsidTr="007D1351">
        <w:trPr>
          <w:jc w:val="center"/>
        </w:trPr>
        <w:tc>
          <w:tcPr>
            <w:tcW w:w="6906" w:type="dxa"/>
            <w:gridSpan w:val="4"/>
            <w:tcBorders>
              <w:top w:val="nil"/>
              <w:left w:val="nil"/>
              <w:bottom w:val="double" w:sz="4" w:space="0" w:color="auto"/>
              <w:right w:val="nil"/>
            </w:tcBorders>
          </w:tcPr>
          <w:p w:rsidR="0047620E" w:rsidRPr="007D1351" w:rsidRDefault="0047620E" w:rsidP="007D1351">
            <w:pPr>
              <w:widowControl w:val="0"/>
              <w:jc w:val="center"/>
              <w:rPr>
                <w:b/>
                <w:i/>
                <w:color w:val="000000"/>
                <w:sz w:val="22"/>
                <w:szCs w:val="22"/>
              </w:rPr>
            </w:pPr>
            <w:r w:rsidRPr="007D1351">
              <w:rPr>
                <w:color w:val="000000"/>
                <w:sz w:val="22"/>
                <w:szCs w:val="22"/>
              </w:rPr>
              <w:t xml:space="preserve"> </w:t>
            </w:r>
            <w:r w:rsidRPr="007D1351">
              <w:rPr>
                <w:b/>
                <w:i/>
                <w:color w:val="000000"/>
                <w:sz w:val="22"/>
                <w:szCs w:val="22"/>
              </w:rPr>
              <w:t>Баланс</w:t>
            </w:r>
          </w:p>
          <w:p w:rsidR="0047620E" w:rsidRPr="007D1351" w:rsidRDefault="0047620E" w:rsidP="007D1351">
            <w:pPr>
              <w:widowControl w:val="0"/>
              <w:jc w:val="center"/>
              <w:rPr>
                <w:i/>
                <w:color w:val="000000"/>
                <w:sz w:val="22"/>
                <w:szCs w:val="22"/>
              </w:rPr>
            </w:pPr>
            <w:r w:rsidRPr="007D1351">
              <w:rPr>
                <w:i/>
                <w:color w:val="000000"/>
                <w:sz w:val="22"/>
                <w:szCs w:val="22"/>
              </w:rPr>
              <w:t xml:space="preserve">                                          після другої операції                       тис.грн.</w:t>
            </w:r>
          </w:p>
        </w:tc>
      </w:tr>
      <w:tr w:rsidR="007D1351" w:rsidRPr="007D1351" w:rsidTr="007D1351">
        <w:trPr>
          <w:jc w:val="center"/>
        </w:trPr>
        <w:tc>
          <w:tcPr>
            <w:tcW w:w="2385" w:type="dxa"/>
            <w:tcBorders>
              <w:top w:val="double" w:sz="4" w:space="0" w:color="auto"/>
              <w:left w:val="double" w:sz="4" w:space="0" w:color="auto"/>
              <w:bottom w:val="double" w:sz="4" w:space="0" w:color="auto"/>
              <w:right w:val="double" w:sz="4" w:space="0" w:color="auto"/>
            </w:tcBorders>
            <w:shd w:val="clear" w:color="auto" w:fill="D9D9D9"/>
          </w:tcPr>
          <w:p w:rsidR="0047620E" w:rsidRPr="007D1351" w:rsidRDefault="0047620E" w:rsidP="007D1351">
            <w:pPr>
              <w:widowControl w:val="0"/>
              <w:jc w:val="center"/>
              <w:rPr>
                <w:i/>
                <w:color w:val="000000"/>
                <w:sz w:val="22"/>
                <w:szCs w:val="22"/>
              </w:rPr>
            </w:pPr>
            <w:r w:rsidRPr="007D1351">
              <w:rPr>
                <w:i/>
                <w:color w:val="000000"/>
                <w:sz w:val="22"/>
                <w:szCs w:val="22"/>
              </w:rPr>
              <w:t>Актив</w:t>
            </w:r>
          </w:p>
        </w:tc>
        <w:tc>
          <w:tcPr>
            <w:tcW w:w="1068" w:type="dxa"/>
            <w:tcBorders>
              <w:top w:val="double" w:sz="4" w:space="0" w:color="auto"/>
              <w:left w:val="double" w:sz="4" w:space="0" w:color="auto"/>
              <w:bottom w:val="double" w:sz="4" w:space="0" w:color="auto"/>
              <w:right w:val="double" w:sz="4" w:space="0" w:color="auto"/>
            </w:tcBorders>
            <w:shd w:val="clear" w:color="auto" w:fill="D9D9D9"/>
          </w:tcPr>
          <w:p w:rsidR="0047620E" w:rsidRPr="007D1351" w:rsidRDefault="0047620E" w:rsidP="007D1351">
            <w:pPr>
              <w:widowControl w:val="0"/>
              <w:jc w:val="center"/>
              <w:rPr>
                <w:i/>
                <w:color w:val="000000"/>
                <w:sz w:val="22"/>
                <w:szCs w:val="22"/>
              </w:rPr>
            </w:pPr>
            <w:r w:rsidRPr="007D1351">
              <w:rPr>
                <w:i/>
                <w:color w:val="000000"/>
                <w:sz w:val="22"/>
                <w:szCs w:val="22"/>
              </w:rPr>
              <w:t>Сума</w:t>
            </w:r>
          </w:p>
        </w:tc>
        <w:tc>
          <w:tcPr>
            <w:tcW w:w="2415" w:type="dxa"/>
            <w:tcBorders>
              <w:top w:val="double" w:sz="4" w:space="0" w:color="auto"/>
              <w:left w:val="double" w:sz="4" w:space="0" w:color="auto"/>
              <w:bottom w:val="double" w:sz="4" w:space="0" w:color="auto"/>
              <w:right w:val="double" w:sz="4" w:space="0" w:color="auto"/>
            </w:tcBorders>
            <w:shd w:val="clear" w:color="auto" w:fill="D9D9D9"/>
          </w:tcPr>
          <w:p w:rsidR="0047620E" w:rsidRPr="007D1351" w:rsidRDefault="0047620E" w:rsidP="007D1351">
            <w:pPr>
              <w:widowControl w:val="0"/>
              <w:jc w:val="center"/>
              <w:rPr>
                <w:i/>
                <w:color w:val="000000"/>
                <w:sz w:val="22"/>
                <w:szCs w:val="22"/>
              </w:rPr>
            </w:pPr>
            <w:r w:rsidRPr="007D1351">
              <w:rPr>
                <w:i/>
                <w:color w:val="000000"/>
                <w:sz w:val="22"/>
                <w:szCs w:val="22"/>
              </w:rPr>
              <w:t>Пасив</w:t>
            </w:r>
          </w:p>
        </w:tc>
        <w:tc>
          <w:tcPr>
            <w:tcW w:w="1038" w:type="dxa"/>
            <w:tcBorders>
              <w:top w:val="double" w:sz="4" w:space="0" w:color="auto"/>
              <w:left w:val="double" w:sz="4" w:space="0" w:color="auto"/>
              <w:bottom w:val="double" w:sz="4" w:space="0" w:color="auto"/>
              <w:right w:val="double" w:sz="4" w:space="0" w:color="auto"/>
            </w:tcBorders>
            <w:shd w:val="clear" w:color="auto" w:fill="D9D9D9"/>
          </w:tcPr>
          <w:p w:rsidR="0047620E" w:rsidRPr="007D1351" w:rsidRDefault="0047620E" w:rsidP="007D1351">
            <w:pPr>
              <w:widowControl w:val="0"/>
              <w:jc w:val="center"/>
              <w:rPr>
                <w:i/>
                <w:color w:val="000000"/>
                <w:sz w:val="22"/>
                <w:szCs w:val="22"/>
              </w:rPr>
            </w:pPr>
            <w:r w:rsidRPr="007D1351">
              <w:rPr>
                <w:i/>
                <w:color w:val="000000"/>
                <w:sz w:val="22"/>
                <w:szCs w:val="22"/>
              </w:rPr>
              <w:t>Сума</w:t>
            </w:r>
          </w:p>
        </w:tc>
      </w:tr>
      <w:tr w:rsidR="007D1351" w:rsidRPr="007D1351" w:rsidTr="007D1351">
        <w:trPr>
          <w:jc w:val="center"/>
        </w:trPr>
        <w:tc>
          <w:tcPr>
            <w:tcW w:w="2385" w:type="dxa"/>
            <w:tcBorders>
              <w:top w:val="double" w:sz="4" w:space="0" w:color="auto"/>
              <w:left w:val="double" w:sz="4" w:space="0" w:color="auto"/>
              <w:bottom w:val="double" w:sz="4" w:space="0" w:color="auto"/>
              <w:right w:val="double" w:sz="4" w:space="0" w:color="auto"/>
            </w:tcBorders>
            <w:shd w:val="clear" w:color="auto" w:fill="auto"/>
            <w:vAlign w:val="center"/>
          </w:tcPr>
          <w:p w:rsidR="0047620E" w:rsidRPr="007D1351" w:rsidRDefault="0047620E" w:rsidP="007D1351">
            <w:pPr>
              <w:widowControl w:val="0"/>
              <w:rPr>
                <w:rFonts w:ascii="Arial" w:hAnsi="Arial" w:cs="Arial"/>
                <w:color w:val="000000"/>
                <w:sz w:val="20"/>
                <w:szCs w:val="20"/>
              </w:rPr>
            </w:pPr>
            <w:r w:rsidRPr="007D1351">
              <w:rPr>
                <w:rFonts w:ascii="Arial" w:hAnsi="Arial" w:cs="Arial"/>
                <w:color w:val="000000"/>
                <w:sz w:val="20"/>
                <w:szCs w:val="20"/>
              </w:rPr>
              <w:t>Основні засоби</w:t>
            </w:r>
          </w:p>
        </w:tc>
        <w:tc>
          <w:tcPr>
            <w:tcW w:w="1068" w:type="dxa"/>
            <w:tcBorders>
              <w:top w:val="double" w:sz="4" w:space="0" w:color="auto"/>
              <w:left w:val="double" w:sz="4" w:space="0" w:color="auto"/>
              <w:bottom w:val="double" w:sz="4" w:space="0" w:color="auto"/>
              <w:right w:val="double" w:sz="4" w:space="0" w:color="auto"/>
            </w:tcBorders>
            <w:shd w:val="clear" w:color="auto" w:fill="auto"/>
            <w:vAlign w:val="center"/>
          </w:tcPr>
          <w:p w:rsidR="0047620E" w:rsidRPr="007D1351" w:rsidRDefault="0047620E" w:rsidP="007D1351">
            <w:pPr>
              <w:widowControl w:val="0"/>
              <w:jc w:val="center"/>
              <w:rPr>
                <w:rFonts w:ascii="Arial" w:hAnsi="Arial" w:cs="Arial"/>
                <w:color w:val="000000"/>
                <w:sz w:val="20"/>
                <w:szCs w:val="20"/>
              </w:rPr>
            </w:pPr>
            <w:r w:rsidRPr="007D1351">
              <w:rPr>
                <w:rFonts w:ascii="Arial" w:hAnsi="Arial" w:cs="Arial"/>
                <w:color w:val="000000"/>
                <w:sz w:val="20"/>
                <w:szCs w:val="20"/>
              </w:rPr>
              <w:t>560</w:t>
            </w:r>
          </w:p>
        </w:tc>
        <w:tc>
          <w:tcPr>
            <w:tcW w:w="2415" w:type="dxa"/>
            <w:tcBorders>
              <w:top w:val="double" w:sz="4" w:space="0" w:color="auto"/>
              <w:left w:val="double" w:sz="4" w:space="0" w:color="auto"/>
              <w:bottom w:val="double" w:sz="4" w:space="0" w:color="auto"/>
              <w:right w:val="double" w:sz="4" w:space="0" w:color="auto"/>
            </w:tcBorders>
            <w:shd w:val="clear" w:color="auto" w:fill="auto"/>
            <w:vAlign w:val="center"/>
          </w:tcPr>
          <w:p w:rsidR="0047620E" w:rsidRPr="007D1351" w:rsidRDefault="0047620E" w:rsidP="007D1351">
            <w:pPr>
              <w:widowControl w:val="0"/>
              <w:rPr>
                <w:rFonts w:ascii="Arial" w:hAnsi="Arial" w:cs="Arial"/>
                <w:color w:val="000000"/>
                <w:sz w:val="20"/>
                <w:szCs w:val="20"/>
              </w:rPr>
            </w:pPr>
            <w:r w:rsidRPr="007D1351">
              <w:rPr>
                <w:rFonts w:ascii="Arial" w:hAnsi="Arial" w:cs="Arial"/>
                <w:color w:val="000000"/>
                <w:sz w:val="20"/>
                <w:szCs w:val="20"/>
              </w:rPr>
              <w:t>Статутний капітал</w:t>
            </w:r>
          </w:p>
        </w:tc>
        <w:tc>
          <w:tcPr>
            <w:tcW w:w="1038" w:type="dxa"/>
            <w:tcBorders>
              <w:top w:val="double" w:sz="4" w:space="0" w:color="auto"/>
              <w:left w:val="double" w:sz="4" w:space="0" w:color="auto"/>
              <w:bottom w:val="double" w:sz="4" w:space="0" w:color="auto"/>
              <w:right w:val="double" w:sz="4" w:space="0" w:color="auto"/>
            </w:tcBorders>
            <w:shd w:val="clear" w:color="auto" w:fill="auto"/>
            <w:vAlign w:val="center"/>
          </w:tcPr>
          <w:p w:rsidR="0047620E" w:rsidRPr="007D1351" w:rsidRDefault="0047620E" w:rsidP="007D1351">
            <w:pPr>
              <w:widowControl w:val="0"/>
              <w:jc w:val="center"/>
              <w:rPr>
                <w:rFonts w:ascii="Arial" w:hAnsi="Arial" w:cs="Arial"/>
                <w:color w:val="000000"/>
                <w:sz w:val="20"/>
                <w:szCs w:val="20"/>
              </w:rPr>
            </w:pPr>
            <w:r w:rsidRPr="007D1351">
              <w:rPr>
                <w:rFonts w:ascii="Arial" w:hAnsi="Arial" w:cs="Arial"/>
                <w:color w:val="000000"/>
                <w:sz w:val="20"/>
                <w:szCs w:val="20"/>
              </w:rPr>
              <w:t>780</w:t>
            </w:r>
          </w:p>
        </w:tc>
      </w:tr>
      <w:tr w:rsidR="007D1351" w:rsidRPr="007D1351" w:rsidTr="007D1351">
        <w:trPr>
          <w:jc w:val="center"/>
        </w:trPr>
        <w:tc>
          <w:tcPr>
            <w:tcW w:w="2385" w:type="dxa"/>
            <w:tcBorders>
              <w:top w:val="double" w:sz="4" w:space="0" w:color="auto"/>
              <w:left w:val="double" w:sz="4" w:space="0" w:color="auto"/>
              <w:bottom w:val="double" w:sz="4" w:space="0" w:color="auto"/>
              <w:right w:val="double" w:sz="4" w:space="0" w:color="auto"/>
            </w:tcBorders>
            <w:shd w:val="clear" w:color="auto" w:fill="auto"/>
            <w:vAlign w:val="center"/>
          </w:tcPr>
          <w:p w:rsidR="0047620E" w:rsidRPr="007D1351" w:rsidRDefault="0047620E" w:rsidP="007D1351">
            <w:pPr>
              <w:widowControl w:val="0"/>
              <w:rPr>
                <w:rFonts w:ascii="Arial" w:hAnsi="Arial" w:cs="Arial"/>
                <w:color w:val="000000"/>
                <w:sz w:val="20"/>
                <w:szCs w:val="20"/>
              </w:rPr>
            </w:pPr>
            <w:r w:rsidRPr="007D1351">
              <w:rPr>
                <w:rFonts w:ascii="Arial" w:hAnsi="Arial" w:cs="Arial"/>
                <w:color w:val="000000"/>
                <w:sz w:val="20"/>
                <w:szCs w:val="20"/>
              </w:rPr>
              <w:t>Сировина і матеріали</w:t>
            </w:r>
          </w:p>
        </w:tc>
        <w:tc>
          <w:tcPr>
            <w:tcW w:w="1068" w:type="dxa"/>
            <w:tcBorders>
              <w:top w:val="double" w:sz="4" w:space="0" w:color="auto"/>
              <w:left w:val="double" w:sz="4" w:space="0" w:color="auto"/>
              <w:bottom w:val="double" w:sz="4" w:space="0" w:color="auto"/>
              <w:right w:val="double" w:sz="4" w:space="0" w:color="auto"/>
            </w:tcBorders>
            <w:shd w:val="clear" w:color="auto" w:fill="auto"/>
            <w:vAlign w:val="center"/>
          </w:tcPr>
          <w:p w:rsidR="0047620E" w:rsidRPr="007D1351" w:rsidRDefault="0047620E" w:rsidP="007D1351">
            <w:pPr>
              <w:widowControl w:val="0"/>
              <w:jc w:val="center"/>
              <w:rPr>
                <w:rFonts w:ascii="Arial" w:hAnsi="Arial" w:cs="Arial"/>
                <w:color w:val="000000"/>
                <w:sz w:val="20"/>
                <w:szCs w:val="20"/>
              </w:rPr>
            </w:pPr>
            <w:r w:rsidRPr="007D1351">
              <w:rPr>
                <w:rFonts w:ascii="Arial" w:hAnsi="Arial" w:cs="Arial"/>
                <w:color w:val="000000"/>
                <w:sz w:val="20"/>
                <w:szCs w:val="20"/>
              </w:rPr>
              <w:t>102</w:t>
            </w:r>
          </w:p>
        </w:tc>
        <w:tc>
          <w:tcPr>
            <w:tcW w:w="2415" w:type="dxa"/>
            <w:tcBorders>
              <w:top w:val="double" w:sz="4" w:space="0" w:color="auto"/>
              <w:left w:val="double" w:sz="4" w:space="0" w:color="auto"/>
              <w:bottom w:val="double" w:sz="4" w:space="0" w:color="auto"/>
              <w:right w:val="double" w:sz="4" w:space="0" w:color="auto"/>
            </w:tcBorders>
            <w:shd w:val="clear" w:color="auto" w:fill="auto"/>
            <w:vAlign w:val="center"/>
          </w:tcPr>
          <w:p w:rsidR="0047620E" w:rsidRPr="007D1351" w:rsidRDefault="0047620E" w:rsidP="007D1351">
            <w:pPr>
              <w:widowControl w:val="0"/>
              <w:rPr>
                <w:rFonts w:ascii="Arial" w:hAnsi="Arial" w:cs="Arial"/>
                <w:color w:val="000000"/>
                <w:sz w:val="20"/>
                <w:szCs w:val="20"/>
              </w:rPr>
            </w:pPr>
            <w:r w:rsidRPr="007D1351">
              <w:rPr>
                <w:rFonts w:ascii="Arial" w:hAnsi="Arial" w:cs="Arial"/>
                <w:color w:val="000000"/>
                <w:sz w:val="20"/>
                <w:szCs w:val="20"/>
              </w:rPr>
              <w:t>Резервний капітал</w:t>
            </w:r>
          </w:p>
        </w:tc>
        <w:tc>
          <w:tcPr>
            <w:tcW w:w="1038" w:type="dxa"/>
            <w:tcBorders>
              <w:top w:val="double" w:sz="4" w:space="0" w:color="auto"/>
              <w:left w:val="double" w:sz="4" w:space="0" w:color="auto"/>
              <w:bottom w:val="double" w:sz="4" w:space="0" w:color="auto"/>
              <w:right w:val="double" w:sz="4" w:space="0" w:color="auto"/>
            </w:tcBorders>
            <w:shd w:val="clear" w:color="auto" w:fill="auto"/>
            <w:vAlign w:val="center"/>
          </w:tcPr>
          <w:p w:rsidR="0047620E" w:rsidRPr="007D1351" w:rsidRDefault="0047620E" w:rsidP="007D1351">
            <w:pPr>
              <w:widowControl w:val="0"/>
              <w:jc w:val="center"/>
              <w:rPr>
                <w:rFonts w:ascii="Arial" w:hAnsi="Arial" w:cs="Arial"/>
                <w:color w:val="000000"/>
                <w:sz w:val="20"/>
                <w:szCs w:val="20"/>
              </w:rPr>
            </w:pPr>
            <w:r w:rsidRPr="007D1351">
              <w:rPr>
                <w:rFonts w:ascii="Arial" w:hAnsi="Arial" w:cs="Arial"/>
                <w:color w:val="000000"/>
                <w:sz w:val="20"/>
                <w:szCs w:val="20"/>
              </w:rPr>
              <w:t>205</w:t>
            </w:r>
          </w:p>
        </w:tc>
      </w:tr>
      <w:tr w:rsidR="007D1351" w:rsidRPr="007D1351" w:rsidTr="007D1351">
        <w:trPr>
          <w:jc w:val="center"/>
        </w:trPr>
        <w:tc>
          <w:tcPr>
            <w:tcW w:w="2385" w:type="dxa"/>
            <w:tcBorders>
              <w:top w:val="double" w:sz="4" w:space="0" w:color="auto"/>
              <w:left w:val="double" w:sz="4" w:space="0" w:color="auto"/>
              <w:bottom w:val="double" w:sz="4" w:space="0" w:color="auto"/>
              <w:right w:val="double" w:sz="4" w:space="0" w:color="auto"/>
            </w:tcBorders>
            <w:shd w:val="clear" w:color="auto" w:fill="auto"/>
            <w:vAlign w:val="center"/>
          </w:tcPr>
          <w:p w:rsidR="0047620E" w:rsidRPr="007D1351" w:rsidRDefault="0047620E" w:rsidP="007D1351">
            <w:pPr>
              <w:widowControl w:val="0"/>
              <w:rPr>
                <w:rFonts w:ascii="Arial" w:hAnsi="Arial" w:cs="Arial"/>
                <w:color w:val="000000"/>
                <w:sz w:val="20"/>
                <w:szCs w:val="20"/>
              </w:rPr>
            </w:pPr>
            <w:r w:rsidRPr="007D1351">
              <w:rPr>
                <w:rFonts w:ascii="Arial" w:hAnsi="Arial" w:cs="Arial"/>
                <w:color w:val="000000"/>
                <w:sz w:val="20"/>
                <w:szCs w:val="20"/>
              </w:rPr>
              <w:t>Незавершене виробництво</w:t>
            </w:r>
          </w:p>
        </w:tc>
        <w:tc>
          <w:tcPr>
            <w:tcW w:w="1068" w:type="dxa"/>
            <w:tcBorders>
              <w:top w:val="double" w:sz="4" w:space="0" w:color="auto"/>
              <w:left w:val="double" w:sz="4" w:space="0" w:color="auto"/>
              <w:bottom w:val="double" w:sz="4" w:space="0" w:color="auto"/>
              <w:right w:val="double" w:sz="4" w:space="0" w:color="auto"/>
            </w:tcBorders>
            <w:shd w:val="clear" w:color="auto" w:fill="auto"/>
            <w:vAlign w:val="center"/>
          </w:tcPr>
          <w:p w:rsidR="0047620E" w:rsidRPr="007D1351" w:rsidRDefault="0047620E" w:rsidP="007D1351">
            <w:pPr>
              <w:widowControl w:val="0"/>
              <w:jc w:val="center"/>
              <w:rPr>
                <w:rFonts w:ascii="Arial" w:hAnsi="Arial" w:cs="Arial"/>
                <w:color w:val="000000"/>
                <w:sz w:val="20"/>
                <w:szCs w:val="20"/>
              </w:rPr>
            </w:pPr>
            <w:r w:rsidRPr="007D1351">
              <w:rPr>
                <w:rFonts w:ascii="Arial" w:hAnsi="Arial" w:cs="Arial"/>
                <w:color w:val="000000"/>
                <w:sz w:val="20"/>
                <w:szCs w:val="20"/>
              </w:rPr>
              <w:t>148</w:t>
            </w:r>
          </w:p>
        </w:tc>
        <w:tc>
          <w:tcPr>
            <w:tcW w:w="2415" w:type="dxa"/>
            <w:tcBorders>
              <w:top w:val="double" w:sz="4" w:space="0" w:color="auto"/>
              <w:left w:val="double" w:sz="4" w:space="0" w:color="auto"/>
              <w:bottom w:val="double" w:sz="4" w:space="0" w:color="auto"/>
              <w:right w:val="double" w:sz="4" w:space="0" w:color="auto"/>
            </w:tcBorders>
            <w:shd w:val="clear" w:color="auto" w:fill="auto"/>
            <w:vAlign w:val="center"/>
          </w:tcPr>
          <w:p w:rsidR="0047620E" w:rsidRPr="007D1351" w:rsidRDefault="0047620E" w:rsidP="007D1351">
            <w:pPr>
              <w:widowControl w:val="0"/>
              <w:rPr>
                <w:rFonts w:ascii="Arial" w:hAnsi="Arial" w:cs="Arial"/>
                <w:color w:val="000000"/>
                <w:sz w:val="20"/>
                <w:szCs w:val="20"/>
              </w:rPr>
            </w:pPr>
            <w:r w:rsidRPr="007D1351">
              <w:rPr>
                <w:rFonts w:ascii="Arial" w:hAnsi="Arial" w:cs="Arial"/>
                <w:color w:val="000000"/>
                <w:sz w:val="20"/>
                <w:szCs w:val="20"/>
              </w:rPr>
              <w:t>Нерозподілений прибуток</w:t>
            </w:r>
          </w:p>
        </w:tc>
        <w:tc>
          <w:tcPr>
            <w:tcW w:w="1038" w:type="dxa"/>
            <w:tcBorders>
              <w:top w:val="double" w:sz="4" w:space="0" w:color="auto"/>
              <w:left w:val="double" w:sz="4" w:space="0" w:color="auto"/>
              <w:bottom w:val="double" w:sz="4" w:space="0" w:color="auto"/>
              <w:right w:val="double" w:sz="4" w:space="0" w:color="auto"/>
            </w:tcBorders>
            <w:shd w:val="clear" w:color="auto" w:fill="auto"/>
            <w:vAlign w:val="center"/>
          </w:tcPr>
          <w:p w:rsidR="0047620E" w:rsidRPr="007D1351" w:rsidRDefault="0047620E" w:rsidP="007D1351">
            <w:pPr>
              <w:widowControl w:val="0"/>
              <w:jc w:val="center"/>
              <w:rPr>
                <w:rFonts w:ascii="Arial" w:hAnsi="Arial" w:cs="Arial"/>
                <w:color w:val="000000"/>
                <w:sz w:val="20"/>
                <w:szCs w:val="20"/>
              </w:rPr>
            </w:pPr>
            <w:r w:rsidRPr="007D1351">
              <w:rPr>
                <w:rFonts w:ascii="Arial" w:hAnsi="Arial" w:cs="Arial"/>
                <w:color w:val="000000"/>
                <w:sz w:val="20"/>
                <w:szCs w:val="20"/>
              </w:rPr>
              <w:t>125</w:t>
            </w:r>
          </w:p>
        </w:tc>
      </w:tr>
      <w:tr w:rsidR="007D1351" w:rsidRPr="007D1351" w:rsidTr="007D1351">
        <w:trPr>
          <w:jc w:val="center"/>
        </w:trPr>
        <w:tc>
          <w:tcPr>
            <w:tcW w:w="2385" w:type="dxa"/>
            <w:tcBorders>
              <w:top w:val="double" w:sz="4" w:space="0" w:color="auto"/>
              <w:left w:val="double" w:sz="4" w:space="0" w:color="auto"/>
              <w:bottom w:val="double" w:sz="4" w:space="0" w:color="auto"/>
              <w:right w:val="double" w:sz="4" w:space="0" w:color="auto"/>
            </w:tcBorders>
            <w:shd w:val="clear" w:color="auto" w:fill="auto"/>
            <w:vAlign w:val="center"/>
          </w:tcPr>
          <w:p w:rsidR="0047620E" w:rsidRPr="007D1351" w:rsidRDefault="0047620E" w:rsidP="007D1351">
            <w:pPr>
              <w:widowControl w:val="0"/>
              <w:rPr>
                <w:rFonts w:ascii="Arial" w:hAnsi="Arial" w:cs="Arial"/>
                <w:color w:val="000000"/>
                <w:sz w:val="20"/>
                <w:szCs w:val="20"/>
              </w:rPr>
            </w:pPr>
            <w:r w:rsidRPr="007D1351">
              <w:rPr>
                <w:rFonts w:ascii="Arial" w:hAnsi="Arial" w:cs="Arial"/>
                <w:color w:val="000000"/>
                <w:sz w:val="20"/>
                <w:szCs w:val="20"/>
              </w:rPr>
              <w:t>Дебіторська заборгованість за товари, роботи, послуги</w:t>
            </w:r>
          </w:p>
        </w:tc>
        <w:tc>
          <w:tcPr>
            <w:tcW w:w="1068" w:type="dxa"/>
            <w:tcBorders>
              <w:top w:val="double" w:sz="4" w:space="0" w:color="auto"/>
              <w:left w:val="double" w:sz="4" w:space="0" w:color="auto"/>
              <w:bottom w:val="double" w:sz="4" w:space="0" w:color="auto"/>
              <w:right w:val="double" w:sz="4" w:space="0" w:color="auto"/>
            </w:tcBorders>
            <w:shd w:val="clear" w:color="auto" w:fill="auto"/>
            <w:vAlign w:val="center"/>
          </w:tcPr>
          <w:p w:rsidR="0047620E" w:rsidRPr="007D1351" w:rsidRDefault="0047620E" w:rsidP="007D1351">
            <w:pPr>
              <w:widowControl w:val="0"/>
              <w:jc w:val="center"/>
              <w:rPr>
                <w:rFonts w:ascii="Arial" w:hAnsi="Arial" w:cs="Arial"/>
                <w:color w:val="000000"/>
                <w:sz w:val="20"/>
                <w:szCs w:val="20"/>
              </w:rPr>
            </w:pPr>
            <w:r w:rsidRPr="007D1351">
              <w:rPr>
                <w:rFonts w:ascii="Arial" w:hAnsi="Arial" w:cs="Arial"/>
                <w:color w:val="000000"/>
                <w:sz w:val="20"/>
                <w:szCs w:val="20"/>
              </w:rPr>
              <w:t>290</w:t>
            </w:r>
          </w:p>
        </w:tc>
        <w:tc>
          <w:tcPr>
            <w:tcW w:w="2415" w:type="dxa"/>
            <w:tcBorders>
              <w:top w:val="double" w:sz="4" w:space="0" w:color="auto"/>
              <w:left w:val="double" w:sz="4" w:space="0" w:color="auto"/>
              <w:bottom w:val="double" w:sz="4" w:space="0" w:color="auto"/>
              <w:right w:val="double" w:sz="4" w:space="0" w:color="auto"/>
            </w:tcBorders>
            <w:shd w:val="clear" w:color="auto" w:fill="auto"/>
            <w:vAlign w:val="center"/>
          </w:tcPr>
          <w:p w:rsidR="0047620E" w:rsidRPr="007D1351" w:rsidRDefault="0047620E" w:rsidP="007D1351">
            <w:pPr>
              <w:widowControl w:val="0"/>
              <w:rPr>
                <w:rFonts w:ascii="Arial" w:hAnsi="Arial" w:cs="Arial"/>
                <w:color w:val="000000"/>
                <w:sz w:val="20"/>
                <w:szCs w:val="20"/>
              </w:rPr>
            </w:pPr>
            <w:r w:rsidRPr="007D1351">
              <w:rPr>
                <w:rFonts w:ascii="Arial" w:hAnsi="Arial" w:cs="Arial"/>
                <w:color w:val="000000"/>
                <w:sz w:val="20"/>
                <w:szCs w:val="20"/>
              </w:rPr>
              <w:t>Довгостроковий кредит банку</w:t>
            </w:r>
          </w:p>
        </w:tc>
        <w:tc>
          <w:tcPr>
            <w:tcW w:w="1038" w:type="dxa"/>
            <w:tcBorders>
              <w:top w:val="double" w:sz="4" w:space="0" w:color="auto"/>
              <w:left w:val="double" w:sz="4" w:space="0" w:color="auto"/>
              <w:bottom w:val="double" w:sz="4" w:space="0" w:color="auto"/>
              <w:right w:val="double" w:sz="4" w:space="0" w:color="auto"/>
            </w:tcBorders>
            <w:shd w:val="clear" w:color="auto" w:fill="auto"/>
            <w:vAlign w:val="center"/>
          </w:tcPr>
          <w:p w:rsidR="0047620E" w:rsidRPr="007D1351" w:rsidRDefault="0047620E" w:rsidP="007D1351">
            <w:pPr>
              <w:widowControl w:val="0"/>
              <w:jc w:val="center"/>
              <w:rPr>
                <w:rFonts w:ascii="Arial" w:hAnsi="Arial" w:cs="Arial"/>
                <w:color w:val="000000"/>
                <w:sz w:val="20"/>
                <w:szCs w:val="20"/>
              </w:rPr>
            </w:pPr>
            <w:r w:rsidRPr="007D1351">
              <w:rPr>
                <w:rFonts w:ascii="Arial" w:hAnsi="Arial" w:cs="Arial"/>
                <w:color w:val="000000"/>
                <w:sz w:val="20"/>
                <w:szCs w:val="20"/>
              </w:rPr>
              <w:t>30</w:t>
            </w:r>
          </w:p>
        </w:tc>
      </w:tr>
      <w:tr w:rsidR="007D1351" w:rsidRPr="007D1351" w:rsidTr="007D1351">
        <w:trPr>
          <w:jc w:val="center"/>
        </w:trPr>
        <w:tc>
          <w:tcPr>
            <w:tcW w:w="2385" w:type="dxa"/>
            <w:tcBorders>
              <w:top w:val="double" w:sz="4" w:space="0" w:color="auto"/>
              <w:left w:val="double" w:sz="4" w:space="0" w:color="auto"/>
              <w:bottom w:val="double" w:sz="4" w:space="0" w:color="auto"/>
              <w:right w:val="double" w:sz="4" w:space="0" w:color="auto"/>
            </w:tcBorders>
            <w:shd w:val="clear" w:color="auto" w:fill="auto"/>
            <w:vAlign w:val="center"/>
          </w:tcPr>
          <w:p w:rsidR="0047620E" w:rsidRPr="007D1351" w:rsidRDefault="0047620E" w:rsidP="007D1351">
            <w:pPr>
              <w:widowControl w:val="0"/>
              <w:rPr>
                <w:rFonts w:ascii="Arial" w:hAnsi="Arial" w:cs="Arial"/>
                <w:color w:val="000000"/>
                <w:sz w:val="20"/>
                <w:szCs w:val="20"/>
              </w:rPr>
            </w:pPr>
            <w:r w:rsidRPr="007D1351">
              <w:rPr>
                <w:rFonts w:ascii="Arial" w:hAnsi="Arial" w:cs="Arial"/>
                <w:color w:val="000000"/>
                <w:sz w:val="20"/>
                <w:szCs w:val="20"/>
              </w:rPr>
              <w:t>Грошові кошти на рахунку в банку</w:t>
            </w:r>
          </w:p>
        </w:tc>
        <w:tc>
          <w:tcPr>
            <w:tcW w:w="1068" w:type="dxa"/>
            <w:tcBorders>
              <w:top w:val="double" w:sz="4" w:space="0" w:color="auto"/>
              <w:left w:val="double" w:sz="4" w:space="0" w:color="auto"/>
              <w:bottom w:val="double" w:sz="4" w:space="0" w:color="auto"/>
              <w:right w:val="double" w:sz="4" w:space="0" w:color="auto"/>
            </w:tcBorders>
            <w:shd w:val="clear" w:color="auto" w:fill="auto"/>
            <w:vAlign w:val="center"/>
          </w:tcPr>
          <w:p w:rsidR="0047620E" w:rsidRPr="007D1351" w:rsidRDefault="0047620E" w:rsidP="007D1351">
            <w:pPr>
              <w:widowControl w:val="0"/>
              <w:jc w:val="center"/>
              <w:rPr>
                <w:rFonts w:ascii="Arial" w:hAnsi="Arial" w:cs="Arial"/>
                <w:color w:val="000000"/>
                <w:sz w:val="20"/>
                <w:szCs w:val="20"/>
              </w:rPr>
            </w:pPr>
            <w:r w:rsidRPr="007D1351">
              <w:rPr>
                <w:rFonts w:ascii="Arial" w:hAnsi="Arial" w:cs="Arial"/>
                <w:color w:val="000000"/>
                <w:sz w:val="20"/>
                <w:szCs w:val="20"/>
              </w:rPr>
              <w:t>125</w:t>
            </w:r>
          </w:p>
        </w:tc>
        <w:tc>
          <w:tcPr>
            <w:tcW w:w="2415" w:type="dxa"/>
            <w:tcBorders>
              <w:top w:val="double" w:sz="4" w:space="0" w:color="auto"/>
              <w:left w:val="double" w:sz="4" w:space="0" w:color="auto"/>
              <w:bottom w:val="double" w:sz="4" w:space="0" w:color="auto"/>
              <w:right w:val="double" w:sz="4" w:space="0" w:color="auto"/>
            </w:tcBorders>
            <w:shd w:val="clear" w:color="auto" w:fill="auto"/>
            <w:vAlign w:val="center"/>
          </w:tcPr>
          <w:p w:rsidR="0047620E" w:rsidRPr="007D1351" w:rsidRDefault="0047620E" w:rsidP="007D1351">
            <w:pPr>
              <w:widowControl w:val="0"/>
              <w:rPr>
                <w:rFonts w:ascii="Arial" w:hAnsi="Arial" w:cs="Arial"/>
                <w:color w:val="000000"/>
                <w:sz w:val="20"/>
                <w:szCs w:val="20"/>
              </w:rPr>
            </w:pPr>
            <w:r w:rsidRPr="007D1351">
              <w:rPr>
                <w:rFonts w:ascii="Arial" w:hAnsi="Arial" w:cs="Arial"/>
                <w:color w:val="000000"/>
                <w:sz w:val="20"/>
                <w:szCs w:val="20"/>
              </w:rPr>
              <w:t xml:space="preserve">Кредиторська заборгованість за </w:t>
            </w:r>
            <w:r w:rsidRPr="007D1351">
              <w:rPr>
                <w:rFonts w:ascii="Arial" w:hAnsi="Arial" w:cs="Arial"/>
                <w:color w:val="000000"/>
                <w:sz w:val="20"/>
                <w:szCs w:val="20"/>
              </w:rPr>
              <w:lastRenderedPageBreak/>
              <w:t>товари, роботи, послуги</w:t>
            </w:r>
          </w:p>
        </w:tc>
        <w:tc>
          <w:tcPr>
            <w:tcW w:w="1038" w:type="dxa"/>
            <w:tcBorders>
              <w:top w:val="double" w:sz="4" w:space="0" w:color="auto"/>
              <w:left w:val="double" w:sz="4" w:space="0" w:color="auto"/>
              <w:bottom w:val="double" w:sz="4" w:space="0" w:color="auto"/>
              <w:right w:val="double" w:sz="4" w:space="0" w:color="auto"/>
            </w:tcBorders>
            <w:shd w:val="clear" w:color="auto" w:fill="auto"/>
            <w:vAlign w:val="center"/>
          </w:tcPr>
          <w:p w:rsidR="0047620E" w:rsidRPr="007D1351" w:rsidRDefault="0047620E" w:rsidP="007D1351">
            <w:pPr>
              <w:widowControl w:val="0"/>
              <w:jc w:val="center"/>
              <w:rPr>
                <w:rFonts w:ascii="Arial" w:hAnsi="Arial" w:cs="Arial"/>
                <w:color w:val="000000"/>
                <w:sz w:val="20"/>
                <w:szCs w:val="20"/>
              </w:rPr>
            </w:pPr>
            <w:r w:rsidRPr="007D1351">
              <w:rPr>
                <w:rFonts w:ascii="Arial" w:hAnsi="Arial" w:cs="Arial"/>
                <w:color w:val="000000"/>
                <w:sz w:val="20"/>
                <w:szCs w:val="20"/>
              </w:rPr>
              <w:lastRenderedPageBreak/>
              <w:t>85</w:t>
            </w:r>
          </w:p>
        </w:tc>
      </w:tr>
      <w:tr w:rsidR="007D1351" w:rsidRPr="007D1351" w:rsidTr="007D1351">
        <w:trPr>
          <w:jc w:val="center"/>
        </w:trPr>
        <w:tc>
          <w:tcPr>
            <w:tcW w:w="2385" w:type="dxa"/>
            <w:tcBorders>
              <w:top w:val="double" w:sz="4" w:space="0" w:color="auto"/>
              <w:left w:val="double" w:sz="4" w:space="0" w:color="auto"/>
              <w:bottom w:val="double" w:sz="4" w:space="0" w:color="auto"/>
              <w:right w:val="double" w:sz="4" w:space="0" w:color="auto"/>
            </w:tcBorders>
            <w:shd w:val="clear" w:color="auto" w:fill="D9D9D9"/>
            <w:vAlign w:val="center"/>
          </w:tcPr>
          <w:p w:rsidR="0047620E" w:rsidRPr="007D1351" w:rsidRDefault="0047620E" w:rsidP="007D1351">
            <w:pPr>
              <w:widowControl w:val="0"/>
              <w:rPr>
                <w:rFonts w:ascii="Arial" w:hAnsi="Arial" w:cs="Arial"/>
                <w:color w:val="000000"/>
                <w:sz w:val="20"/>
                <w:szCs w:val="20"/>
              </w:rPr>
            </w:pPr>
            <w:r w:rsidRPr="007D1351">
              <w:rPr>
                <w:rFonts w:ascii="Arial" w:hAnsi="Arial" w:cs="Arial"/>
                <w:color w:val="000000"/>
                <w:sz w:val="20"/>
                <w:szCs w:val="20"/>
              </w:rPr>
              <w:lastRenderedPageBreak/>
              <w:t>Баланс</w:t>
            </w:r>
          </w:p>
        </w:tc>
        <w:tc>
          <w:tcPr>
            <w:tcW w:w="1068" w:type="dxa"/>
            <w:tcBorders>
              <w:top w:val="double" w:sz="4" w:space="0" w:color="auto"/>
              <w:left w:val="double" w:sz="4" w:space="0" w:color="auto"/>
              <w:bottom w:val="double" w:sz="4" w:space="0" w:color="auto"/>
              <w:right w:val="double" w:sz="4" w:space="0" w:color="auto"/>
            </w:tcBorders>
            <w:shd w:val="clear" w:color="auto" w:fill="D9D9D9"/>
            <w:vAlign w:val="center"/>
          </w:tcPr>
          <w:p w:rsidR="0047620E" w:rsidRPr="007D1351" w:rsidRDefault="0047620E" w:rsidP="007D1351">
            <w:pPr>
              <w:widowControl w:val="0"/>
              <w:jc w:val="center"/>
              <w:rPr>
                <w:rFonts w:ascii="Arial" w:hAnsi="Arial" w:cs="Arial"/>
                <w:color w:val="000000"/>
                <w:sz w:val="20"/>
                <w:szCs w:val="20"/>
              </w:rPr>
            </w:pPr>
            <w:r w:rsidRPr="007D1351">
              <w:rPr>
                <w:rFonts w:ascii="Arial" w:hAnsi="Arial" w:cs="Arial"/>
                <w:color w:val="000000"/>
                <w:sz w:val="20"/>
                <w:szCs w:val="20"/>
              </w:rPr>
              <w:t>1225</w:t>
            </w:r>
          </w:p>
        </w:tc>
        <w:tc>
          <w:tcPr>
            <w:tcW w:w="2415" w:type="dxa"/>
            <w:tcBorders>
              <w:top w:val="double" w:sz="4" w:space="0" w:color="auto"/>
              <w:left w:val="double" w:sz="4" w:space="0" w:color="auto"/>
              <w:bottom w:val="double" w:sz="4" w:space="0" w:color="auto"/>
              <w:right w:val="double" w:sz="4" w:space="0" w:color="auto"/>
            </w:tcBorders>
            <w:shd w:val="clear" w:color="auto" w:fill="D9D9D9"/>
            <w:vAlign w:val="center"/>
          </w:tcPr>
          <w:p w:rsidR="0047620E" w:rsidRPr="007D1351" w:rsidRDefault="0047620E" w:rsidP="007D1351">
            <w:pPr>
              <w:widowControl w:val="0"/>
              <w:rPr>
                <w:rFonts w:ascii="Arial" w:hAnsi="Arial" w:cs="Arial"/>
                <w:color w:val="000000"/>
                <w:sz w:val="20"/>
                <w:szCs w:val="20"/>
              </w:rPr>
            </w:pPr>
            <w:r w:rsidRPr="007D1351">
              <w:rPr>
                <w:rFonts w:ascii="Arial" w:hAnsi="Arial" w:cs="Arial"/>
                <w:color w:val="000000"/>
                <w:sz w:val="20"/>
                <w:szCs w:val="20"/>
              </w:rPr>
              <w:t>Баланс</w:t>
            </w:r>
          </w:p>
        </w:tc>
        <w:tc>
          <w:tcPr>
            <w:tcW w:w="1038" w:type="dxa"/>
            <w:tcBorders>
              <w:top w:val="double" w:sz="4" w:space="0" w:color="auto"/>
              <w:left w:val="double" w:sz="4" w:space="0" w:color="auto"/>
              <w:bottom w:val="double" w:sz="4" w:space="0" w:color="auto"/>
              <w:right w:val="double" w:sz="4" w:space="0" w:color="auto"/>
            </w:tcBorders>
            <w:shd w:val="clear" w:color="auto" w:fill="D9D9D9"/>
            <w:vAlign w:val="center"/>
          </w:tcPr>
          <w:p w:rsidR="0047620E" w:rsidRPr="007D1351" w:rsidRDefault="0047620E" w:rsidP="007D1351">
            <w:pPr>
              <w:widowControl w:val="0"/>
              <w:jc w:val="center"/>
              <w:rPr>
                <w:rFonts w:ascii="Arial" w:hAnsi="Arial" w:cs="Arial"/>
                <w:color w:val="000000"/>
                <w:sz w:val="20"/>
                <w:szCs w:val="20"/>
              </w:rPr>
            </w:pPr>
            <w:r w:rsidRPr="007D1351">
              <w:rPr>
                <w:rFonts w:ascii="Arial" w:hAnsi="Arial" w:cs="Arial"/>
                <w:color w:val="000000"/>
                <w:sz w:val="20"/>
                <w:szCs w:val="20"/>
              </w:rPr>
              <w:t>1225</w:t>
            </w:r>
          </w:p>
        </w:tc>
      </w:tr>
    </w:tbl>
    <w:p w:rsidR="0047620E" w:rsidRDefault="0047620E" w:rsidP="000E6F01">
      <w:pPr>
        <w:ind w:firstLine="561"/>
        <w:jc w:val="both"/>
        <w:rPr>
          <w:color w:val="000000"/>
          <w:sz w:val="22"/>
          <w:szCs w:val="22"/>
        </w:rPr>
      </w:pPr>
    </w:p>
    <w:p w:rsidR="0047620E" w:rsidRDefault="0047620E" w:rsidP="0047620E">
      <w:pPr>
        <w:ind w:firstLine="561"/>
        <w:jc w:val="both"/>
        <w:rPr>
          <w:color w:val="000000"/>
          <w:sz w:val="22"/>
          <w:szCs w:val="22"/>
        </w:rPr>
      </w:pPr>
      <w:r>
        <w:rPr>
          <w:color w:val="000000"/>
          <w:sz w:val="22"/>
          <w:szCs w:val="22"/>
        </w:rPr>
        <w:t xml:space="preserve">Таким чином, одна стаття пасиву збільшилась, інша – зменшилась, актив – без змін, підсумок балансу – без змін. Отже, дана  господарська операція належить до ІІ типу. </w:t>
      </w:r>
    </w:p>
    <w:p w:rsidR="001E4DF8" w:rsidRDefault="001E4DF8" w:rsidP="0047620E">
      <w:pPr>
        <w:ind w:firstLine="561"/>
        <w:jc w:val="both"/>
        <w:rPr>
          <w:b/>
          <w:color w:val="000000"/>
          <w:sz w:val="22"/>
          <w:szCs w:val="22"/>
        </w:rPr>
      </w:pPr>
    </w:p>
    <w:p w:rsidR="0047620E" w:rsidRPr="000E6F01" w:rsidRDefault="0047620E" w:rsidP="0047620E">
      <w:pPr>
        <w:ind w:firstLine="561"/>
        <w:jc w:val="both"/>
        <w:rPr>
          <w:b/>
          <w:color w:val="000000"/>
          <w:sz w:val="22"/>
          <w:szCs w:val="22"/>
        </w:rPr>
      </w:pPr>
      <w:r w:rsidRPr="000E6F01">
        <w:rPr>
          <w:b/>
          <w:color w:val="000000"/>
          <w:sz w:val="22"/>
          <w:szCs w:val="22"/>
        </w:rPr>
        <w:t>До операцій І</w:t>
      </w:r>
      <w:r>
        <w:rPr>
          <w:b/>
          <w:color w:val="000000"/>
          <w:sz w:val="22"/>
          <w:szCs w:val="22"/>
        </w:rPr>
        <w:t>І</w:t>
      </w:r>
      <w:r w:rsidRPr="000E6F01">
        <w:rPr>
          <w:b/>
          <w:color w:val="000000"/>
          <w:sz w:val="22"/>
          <w:szCs w:val="22"/>
        </w:rPr>
        <w:t xml:space="preserve"> типу належать:</w:t>
      </w:r>
    </w:p>
    <w:p w:rsidR="0047620E" w:rsidRDefault="0047620E" w:rsidP="00CF1C09">
      <w:pPr>
        <w:numPr>
          <w:ilvl w:val="0"/>
          <w:numId w:val="3"/>
        </w:numPr>
        <w:tabs>
          <w:tab w:val="clear" w:pos="1281"/>
          <w:tab w:val="num" w:pos="0"/>
        </w:tabs>
        <w:ind w:left="0" w:firstLine="240"/>
        <w:jc w:val="both"/>
        <w:rPr>
          <w:color w:val="000000"/>
          <w:sz w:val="22"/>
          <w:szCs w:val="22"/>
        </w:rPr>
      </w:pPr>
      <w:r>
        <w:rPr>
          <w:sz w:val="22"/>
          <w:szCs w:val="22"/>
        </w:rPr>
        <w:t xml:space="preserve">погашення </w:t>
      </w:r>
      <w:r w:rsidRPr="0047620E">
        <w:rPr>
          <w:sz w:val="22"/>
          <w:szCs w:val="22"/>
        </w:rPr>
        <w:t>заборгованості постачальникам за рахунок отриманих кредитів банків</w:t>
      </w:r>
      <w:r>
        <w:rPr>
          <w:color w:val="000000"/>
          <w:sz w:val="22"/>
          <w:szCs w:val="22"/>
        </w:rPr>
        <w:t>;</w:t>
      </w:r>
    </w:p>
    <w:p w:rsidR="0047620E" w:rsidRDefault="0061722E" w:rsidP="00CF1C09">
      <w:pPr>
        <w:numPr>
          <w:ilvl w:val="0"/>
          <w:numId w:val="3"/>
        </w:numPr>
        <w:tabs>
          <w:tab w:val="clear" w:pos="1281"/>
          <w:tab w:val="num" w:pos="0"/>
        </w:tabs>
        <w:ind w:left="0" w:firstLine="240"/>
        <w:jc w:val="both"/>
        <w:rPr>
          <w:color w:val="000000"/>
          <w:sz w:val="22"/>
          <w:szCs w:val="22"/>
        </w:rPr>
      </w:pPr>
      <w:r>
        <w:rPr>
          <w:color w:val="000000"/>
          <w:sz w:val="22"/>
          <w:szCs w:val="22"/>
        </w:rPr>
        <w:t>поповнення резервного, статутного, додаткового капіталів за рахунок прибутку</w:t>
      </w:r>
      <w:r w:rsidR="0047620E">
        <w:rPr>
          <w:color w:val="000000"/>
          <w:sz w:val="22"/>
          <w:szCs w:val="22"/>
        </w:rPr>
        <w:t>;</w:t>
      </w:r>
    </w:p>
    <w:p w:rsidR="0061722E" w:rsidRDefault="0061722E" w:rsidP="00CF1C09">
      <w:pPr>
        <w:numPr>
          <w:ilvl w:val="0"/>
          <w:numId w:val="3"/>
        </w:numPr>
        <w:tabs>
          <w:tab w:val="clear" w:pos="1281"/>
          <w:tab w:val="num" w:pos="0"/>
        </w:tabs>
        <w:ind w:left="0" w:firstLine="240"/>
        <w:jc w:val="both"/>
        <w:rPr>
          <w:color w:val="000000"/>
          <w:sz w:val="22"/>
          <w:szCs w:val="22"/>
        </w:rPr>
      </w:pPr>
      <w:r>
        <w:rPr>
          <w:color w:val="000000"/>
          <w:sz w:val="22"/>
          <w:szCs w:val="22"/>
        </w:rPr>
        <w:t>переведення довгострокових зобов’язань до складу поточних;</w:t>
      </w:r>
    </w:p>
    <w:p w:rsidR="0061722E" w:rsidRPr="0061722E" w:rsidRDefault="0061722E" w:rsidP="00CF1C09">
      <w:pPr>
        <w:numPr>
          <w:ilvl w:val="0"/>
          <w:numId w:val="3"/>
        </w:numPr>
        <w:tabs>
          <w:tab w:val="clear" w:pos="1281"/>
          <w:tab w:val="num" w:pos="0"/>
        </w:tabs>
        <w:ind w:left="0" w:firstLine="240"/>
        <w:jc w:val="both"/>
        <w:rPr>
          <w:color w:val="000000"/>
          <w:sz w:val="22"/>
          <w:szCs w:val="22"/>
        </w:rPr>
      </w:pPr>
      <w:r w:rsidRPr="0061722E">
        <w:rPr>
          <w:sz w:val="22"/>
          <w:szCs w:val="22"/>
        </w:rPr>
        <w:t>переоформлення кредиторської заборгованості у боргові зобов'язання (векселі)</w:t>
      </w:r>
      <w:r>
        <w:rPr>
          <w:sz w:val="22"/>
          <w:szCs w:val="22"/>
        </w:rPr>
        <w:t>;</w:t>
      </w:r>
    </w:p>
    <w:p w:rsidR="0061722E" w:rsidRPr="0061722E" w:rsidRDefault="0061722E" w:rsidP="00CF1C09">
      <w:pPr>
        <w:numPr>
          <w:ilvl w:val="0"/>
          <w:numId w:val="3"/>
        </w:numPr>
        <w:tabs>
          <w:tab w:val="clear" w:pos="1281"/>
          <w:tab w:val="num" w:pos="0"/>
        </w:tabs>
        <w:ind w:left="0" w:firstLine="240"/>
        <w:jc w:val="both"/>
        <w:rPr>
          <w:color w:val="000000"/>
          <w:sz w:val="22"/>
          <w:szCs w:val="22"/>
        </w:rPr>
      </w:pPr>
      <w:r w:rsidRPr="0061722E">
        <w:rPr>
          <w:sz w:val="22"/>
          <w:szCs w:val="22"/>
        </w:rPr>
        <w:t>утримання податків та інших платежів із заробітної плати працівників</w:t>
      </w:r>
      <w:r>
        <w:rPr>
          <w:sz w:val="22"/>
          <w:szCs w:val="22"/>
        </w:rPr>
        <w:t>, що підлягає перерахуванню до бюджету тощо.</w:t>
      </w:r>
    </w:p>
    <w:p w:rsidR="004F3C04" w:rsidRDefault="004F3C04" w:rsidP="004F4239">
      <w:pPr>
        <w:ind w:firstLine="561"/>
        <w:rPr>
          <w:b/>
          <w:color w:val="000000"/>
          <w:sz w:val="22"/>
          <w:szCs w:val="22"/>
        </w:rPr>
      </w:pPr>
    </w:p>
    <w:p w:rsidR="0047620E" w:rsidRDefault="004F3C04" w:rsidP="004F3C04">
      <w:pPr>
        <w:ind w:firstLine="561"/>
        <w:jc w:val="both"/>
        <w:rPr>
          <w:color w:val="000000"/>
          <w:sz w:val="22"/>
          <w:szCs w:val="22"/>
        </w:rPr>
      </w:pPr>
      <w:r w:rsidRPr="0047620E">
        <w:rPr>
          <w:b/>
          <w:color w:val="000000"/>
          <w:sz w:val="22"/>
          <w:szCs w:val="22"/>
        </w:rPr>
        <w:t>Операція ІІ</w:t>
      </w:r>
      <w:r>
        <w:rPr>
          <w:b/>
          <w:color w:val="000000"/>
          <w:sz w:val="22"/>
          <w:szCs w:val="22"/>
        </w:rPr>
        <w:t>І</w:t>
      </w:r>
      <w:r w:rsidRPr="0047620E">
        <w:rPr>
          <w:b/>
          <w:color w:val="000000"/>
          <w:sz w:val="22"/>
          <w:szCs w:val="22"/>
        </w:rPr>
        <w:t xml:space="preserve"> типу</w:t>
      </w:r>
      <w:r w:rsidR="00050E96">
        <w:rPr>
          <w:b/>
          <w:color w:val="000000"/>
          <w:sz w:val="22"/>
          <w:szCs w:val="22"/>
        </w:rPr>
        <w:t>.</w:t>
      </w:r>
      <w:r>
        <w:rPr>
          <w:b/>
          <w:color w:val="000000"/>
          <w:sz w:val="22"/>
          <w:szCs w:val="22"/>
        </w:rPr>
        <w:t xml:space="preserve"> </w:t>
      </w:r>
      <w:r>
        <w:rPr>
          <w:color w:val="000000"/>
          <w:sz w:val="22"/>
          <w:szCs w:val="22"/>
        </w:rPr>
        <w:t>Зараховано на поточний рахунок довгостроковий кредит банку в сумі 25 тис.грн.</w:t>
      </w:r>
    </w:p>
    <w:p w:rsidR="004F3C04" w:rsidRDefault="004F3C04" w:rsidP="004F3C04">
      <w:pPr>
        <w:ind w:firstLine="561"/>
        <w:jc w:val="both"/>
        <w:rPr>
          <w:color w:val="000000"/>
          <w:sz w:val="22"/>
          <w:szCs w:val="22"/>
        </w:rPr>
      </w:pPr>
      <w:r>
        <w:rPr>
          <w:color w:val="000000"/>
          <w:sz w:val="22"/>
          <w:szCs w:val="22"/>
        </w:rPr>
        <w:t>Внаслідок цієї операції залишок грошових коштів на поточному рахунку складатиме 125 тис.грн.+25 тис.грн.=150 тис.грн., а заборгованість перед банком по довгостроковому кредиту становитиме 30 тис.грн.+25 тис.грн.=55 тис.грн.</w:t>
      </w:r>
    </w:p>
    <w:p w:rsidR="004F3C04" w:rsidRDefault="004F3C04" w:rsidP="004F3C04">
      <w:pPr>
        <w:ind w:firstLine="561"/>
        <w:jc w:val="both"/>
        <w:rPr>
          <w:color w:val="000000"/>
          <w:sz w:val="22"/>
          <w:szCs w:val="22"/>
        </w:rPr>
      </w:pPr>
      <w:r>
        <w:rPr>
          <w:color w:val="000000"/>
          <w:sz w:val="22"/>
          <w:szCs w:val="22"/>
        </w:rPr>
        <w:t xml:space="preserve"> Баланс виглядатиме наступним чином: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5"/>
        <w:gridCol w:w="1068"/>
        <w:gridCol w:w="2415"/>
        <w:gridCol w:w="1038"/>
      </w:tblGrid>
      <w:tr w:rsidR="004F3C04" w:rsidRPr="007D1351" w:rsidTr="007D1351">
        <w:trPr>
          <w:jc w:val="center"/>
        </w:trPr>
        <w:tc>
          <w:tcPr>
            <w:tcW w:w="6906" w:type="dxa"/>
            <w:gridSpan w:val="4"/>
            <w:tcBorders>
              <w:top w:val="nil"/>
              <w:left w:val="nil"/>
              <w:bottom w:val="double" w:sz="4" w:space="0" w:color="auto"/>
              <w:right w:val="nil"/>
            </w:tcBorders>
          </w:tcPr>
          <w:p w:rsidR="00D9163D" w:rsidRPr="007D1351" w:rsidRDefault="00D9163D" w:rsidP="007D1351">
            <w:pPr>
              <w:widowControl w:val="0"/>
              <w:jc w:val="center"/>
              <w:rPr>
                <w:b/>
                <w:i/>
                <w:color w:val="000000"/>
                <w:sz w:val="22"/>
                <w:szCs w:val="22"/>
              </w:rPr>
            </w:pPr>
          </w:p>
          <w:p w:rsidR="004F3C04" w:rsidRPr="007D1351" w:rsidRDefault="004F3C04" w:rsidP="007D1351">
            <w:pPr>
              <w:widowControl w:val="0"/>
              <w:jc w:val="center"/>
              <w:rPr>
                <w:b/>
                <w:i/>
                <w:color w:val="000000"/>
                <w:sz w:val="22"/>
                <w:szCs w:val="22"/>
              </w:rPr>
            </w:pPr>
            <w:r w:rsidRPr="007D1351">
              <w:rPr>
                <w:b/>
                <w:i/>
                <w:color w:val="000000"/>
                <w:sz w:val="22"/>
                <w:szCs w:val="22"/>
              </w:rPr>
              <w:t>Баланс</w:t>
            </w:r>
          </w:p>
          <w:p w:rsidR="004F3C04" w:rsidRPr="007D1351" w:rsidRDefault="004F3C04" w:rsidP="007D1351">
            <w:pPr>
              <w:widowControl w:val="0"/>
              <w:jc w:val="center"/>
              <w:rPr>
                <w:i/>
                <w:color w:val="000000"/>
                <w:sz w:val="22"/>
                <w:szCs w:val="22"/>
              </w:rPr>
            </w:pPr>
            <w:r w:rsidRPr="007D1351">
              <w:rPr>
                <w:i/>
                <w:color w:val="000000"/>
                <w:sz w:val="22"/>
                <w:szCs w:val="22"/>
              </w:rPr>
              <w:t xml:space="preserve">                                          після третьої операції                       тис.грн.</w:t>
            </w:r>
          </w:p>
        </w:tc>
      </w:tr>
      <w:tr w:rsidR="007D1351" w:rsidRPr="007D1351" w:rsidTr="007D1351">
        <w:trPr>
          <w:jc w:val="center"/>
        </w:trPr>
        <w:tc>
          <w:tcPr>
            <w:tcW w:w="2385" w:type="dxa"/>
            <w:tcBorders>
              <w:top w:val="double" w:sz="4" w:space="0" w:color="auto"/>
              <w:left w:val="double" w:sz="4" w:space="0" w:color="auto"/>
              <w:bottom w:val="double" w:sz="4" w:space="0" w:color="auto"/>
              <w:right w:val="double" w:sz="4" w:space="0" w:color="auto"/>
            </w:tcBorders>
            <w:shd w:val="clear" w:color="auto" w:fill="D9D9D9"/>
          </w:tcPr>
          <w:p w:rsidR="004F3C04" w:rsidRPr="007D1351" w:rsidRDefault="004F3C04" w:rsidP="007D1351">
            <w:pPr>
              <w:widowControl w:val="0"/>
              <w:jc w:val="center"/>
              <w:rPr>
                <w:i/>
                <w:color w:val="000000"/>
                <w:sz w:val="22"/>
                <w:szCs w:val="22"/>
              </w:rPr>
            </w:pPr>
            <w:r w:rsidRPr="007D1351">
              <w:rPr>
                <w:i/>
                <w:color w:val="000000"/>
                <w:sz w:val="22"/>
                <w:szCs w:val="22"/>
              </w:rPr>
              <w:t>Актив</w:t>
            </w:r>
          </w:p>
        </w:tc>
        <w:tc>
          <w:tcPr>
            <w:tcW w:w="1068" w:type="dxa"/>
            <w:tcBorders>
              <w:top w:val="double" w:sz="4" w:space="0" w:color="auto"/>
              <w:left w:val="double" w:sz="4" w:space="0" w:color="auto"/>
              <w:bottom w:val="double" w:sz="4" w:space="0" w:color="auto"/>
              <w:right w:val="double" w:sz="4" w:space="0" w:color="auto"/>
            </w:tcBorders>
            <w:shd w:val="clear" w:color="auto" w:fill="D9D9D9"/>
          </w:tcPr>
          <w:p w:rsidR="004F3C04" w:rsidRPr="007D1351" w:rsidRDefault="004F3C04" w:rsidP="007D1351">
            <w:pPr>
              <w:widowControl w:val="0"/>
              <w:jc w:val="center"/>
              <w:rPr>
                <w:i/>
                <w:color w:val="000000"/>
                <w:sz w:val="22"/>
                <w:szCs w:val="22"/>
              </w:rPr>
            </w:pPr>
            <w:r w:rsidRPr="007D1351">
              <w:rPr>
                <w:i/>
                <w:color w:val="000000"/>
                <w:sz w:val="22"/>
                <w:szCs w:val="22"/>
              </w:rPr>
              <w:t>Сума</w:t>
            </w:r>
          </w:p>
        </w:tc>
        <w:tc>
          <w:tcPr>
            <w:tcW w:w="2415" w:type="dxa"/>
            <w:tcBorders>
              <w:top w:val="double" w:sz="4" w:space="0" w:color="auto"/>
              <w:left w:val="double" w:sz="4" w:space="0" w:color="auto"/>
              <w:bottom w:val="double" w:sz="4" w:space="0" w:color="auto"/>
              <w:right w:val="double" w:sz="4" w:space="0" w:color="auto"/>
            </w:tcBorders>
            <w:shd w:val="clear" w:color="auto" w:fill="D9D9D9"/>
          </w:tcPr>
          <w:p w:rsidR="004F3C04" w:rsidRPr="007D1351" w:rsidRDefault="004F3C04" w:rsidP="007D1351">
            <w:pPr>
              <w:widowControl w:val="0"/>
              <w:jc w:val="center"/>
              <w:rPr>
                <w:i/>
                <w:color w:val="000000"/>
                <w:sz w:val="22"/>
                <w:szCs w:val="22"/>
              </w:rPr>
            </w:pPr>
            <w:r w:rsidRPr="007D1351">
              <w:rPr>
                <w:i/>
                <w:color w:val="000000"/>
                <w:sz w:val="22"/>
                <w:szCs w:val="22"/>
              </w:rPr>
              <w:t>Пасив</w:t>
            </w:r>
          </w:p>
        </w:tc>
        <w:tc>
          <w:tcPr>
            <w:tcW w:w="1038" w:type="dxa"/>
            <w:tcBorders>
              <w:top w:val="double" w:sz="4" w:space="0" w:color="auto"/>
              <w:left w:val="double" w:sz="4" w:space="0" w:color="auto"/>
              <w:bottom w:val="double" w:sz="4" w:space="0" w:color="auto"/>
              <w:right w:val="double" w:sz="4" w:space="0" w:color="auto"/>
            </w:tcBorders>
            <w:shd w:val="clear" w:color="auto" w:fill="D9D9D9"/>
          </w:tcPr>
          <w:p w:rsidR="004F3C04" w:rsidRPr="007D1351" w:rsidRDefault="004F3C04" w:rsidP="007D1351">
            <w:pPr>
              <w:widowControl w:val="0"/>
              <w:jc w:val="center"/>
              <w:rPr>
                <w:i/>
                <w:color w:val="000000"/>
                <w:sz w:val="22"/>
                <w:szCs w:val="22"/>
              </w:rPr>
            </w:pPr>
            <w:r w:rsidRPr="007D1351">
              <w:rPr>
                <w:i/>
                <w:color w:val="000000"/>
                <w:sz w:val="22"/>
                <w:szCs w:val="22"/>
              </w:rPr>
              <w:t>Сума</w:t>
            </w:r>
          </w:p>
        </w:tc>
      </w:tr>
      <w:tr w:rsidR="007D1351" w:rsidRPr="007D1351" w:rsidTr="007D1351">
        <w:trPr>
          <w:jc w:val="center"/>
        </w:trPr>
        <w:tc>
          <w:tcPr>
            <w:tcW w:w="2385" w:type="dxa"/>
            <w:tcBorders>
              <w:top w:val="double" w:sz="4" w:space="0" w:color="auto"/>
              <w:left w:val="double" w:sz="4" w:space="0" w:color="auto"/>
              <w:bottom w:val="double" w:sz="4" w:space="0" w:color="auto"/>
              <w:right w:val="double" w:sz="4" w:space="0" w:color="auto"/>
            </w:tcBorders>
            <w:vAlign w:val="center"/>
          </w:tcPr>
          <w:p w:rsidR="004F3C04" w:rsidRPr="007D1351" w:rsidRDefault="004F3C04" w:rsidP="007D1351">
            <w:pPr>
              <w:widowControl w:val="0"/>
              <w:rPr>
                <w:rFonts w:ascii="Arial" w:hAnsi="Arial" w:cs="Arial"/>
                <w:color w:val="000000"/>
                <w:sz w:val="20"/>
                <w:szCs w:val="20"/>
              </w:rPr>
            </w:pPr>
            <w:r w:rsidRPr="007D1351">
              <w:rPr>
                <w:rFonts w:ascii="Arial" w:hAnsi="Arial" w:cs="Arial"/>
                <w:color w:val="000000"/>
                <w:sz w:val="20"/>
                <w:szCs w:val="20"/>
              </w:rPr>
              <w:t>Основні засоби</w:t>
            </w:r>
          </w:p>
        </w:tc>
        <w:tc>
          <w:tcPr>
            <w:tcW w:w="1068" w:type="dxa"/>
            <w:tcBorders>
              <w:top w:val="double" w:sz="4" w:space="0" w:color="auto"/>
              <w:left w:val="double" w:sz="4" w:space="0" w:color="auto"/>
              <w:bottom w:val="double" w:sz="4" w:space="0" w:color="auto"/>
              <w:right w:val="double" w:sz="4" w:space="0" w:color="auto"/>
            </w:tcBorders>
            <w:vAlign w:val="center"/>
          </w:tcPr>
          <w:p w:rsidR="004F3C04" w:rsidRPr="007D1351" w:rsidRDefault="004F3C04" w:rsidP="007D1351">
            <w:pPr>
              <w:widowControl w:val="0"/>
              <w:jc w:val="center"/>
              <w:rPr>
                <w:rFonts w:ascii="Arial" w:hAnsi="Arial" w:cs="Arial"/>
                <w:color w:val="000000"/>
                <w:sz w:val="20"/>
                <w:szCs w:val="20"/>
              </w:rPr>
            </w:pPr>
            <w:r w:rsidRPr="007D1351">
              <w:rPr>
                <w:rFonts w:ascii="Arial" w:hAnsi="Arial" w:cs="Arial"/>
                <w:color w:val="000000"/>
                <w:sz w:val="20"/>
                <w:szCs w:val="20"/>
              </w:rPr>
              <w:t>560</w:t>
            </w:r>
          </w:p>
        </w:tc>
        <w:tc>
          <w:tcPr>
            <w:tcW w:w="2415" w:type="dxa"/>
            <w:tcBorders>
              <w:top w:val="double" w:sz="4" w:space="0" w:color="auto"/>
              <w:left w:val="double" w:sz="4" w:space="0" w:color="auto"/>
              <w:bottom w:val="double" w:sz="4" w:space="0" w:color="auto"/>
              <w:right w:val="double" w:sz="4" w:space="0" w:color="auto"/>
            </w:tcBorders>
            <w:vAlign w:val="center"/>
          </w:tcPr>
          <w:p w:rsidR="004F3C04" w:rsidRPr="007D1351" w:rsidRDefault="004F3C04" w:rsidP="007D1351">
            <w:pPr>
              <w:widowControl w:val="0"/>
              <w:rPr>
                <w:rFonts w:ascii="Arial" w:hAnsi="Arial" w:cs="Arial"/>
                <w:color w:val="000000"/>
                <w:sz w:val="20"/>
                <w:szCs w:val="20"/>
              </w:rPr>
            </w:pPr>
            <w:r w:rsidRPr="007D1351">
              <w:rPr>
                <w:rFonts w:ascii="Arial" w:hAnsi="Arial" w:cs="Arial"/>
                <w:color w:val="000000"/>
                <w:sz w:val="20"/>
                <w:szCs w:val="20"/>
              </w:rPr>
              <w:t>Статутний капітал</w:t>
            </w:r>
          </w:p>
        </w:tc>
        <w:tc>
          <w:tcPr>
            <w:tcW w:w="1038" w:type="dxa"/>
            <w:tcBorders>
              <w:top w:val="double" w:sz="4" w:space="0" w:color="auto"/>
              <w:left w:val="double" w:sz="4" w:space="0" w:color="auto"/>
              <w:bottom w:val="double" w:sz="4" w:space="0" w:color="auto"/>
              <w:right w:val="double" w:sz="4" w:space="0" w:color="auto"/>
            </w:tcBorders>
            <w:vAlign w:val="center"/>
          </w:tcPr>
          <w:p w:rsidR="004F3C04" w:rsidRPr="007D1351" w:rsidRDefault="004F3C04" w:rsidP="007D1351">
            <w:pPr>
              <w:widowControl w:val="0"/>
              <w:jc w:val="center"/>
              <w:rPr>
                <w:rFonts w:ascii="Arial" w:hAnsi="Arial" w:cs="Arial"/>
                <w:color w:val="000000"/>
                <w:sz w:val="20"/>
                <w:szCs w:val="20"/>
              </w:rPr>
            </w:pPr>
            <w:r w:rsidRPr="007D1351">
              <w:rPr>
                <w:rFonts w:ascii="Arial" w:hAnsi="Arial" w:cs="Arial"/>
                <w:color w:val="000000"/>
                <w:sz w:val="20"/>
                <w:szCs w:val="20"/>
              </w:rPr>
              <w:t>780</w:t>
            </w:r>
          </w:p>
        </w:tc>
      </w:tr>
      <w:tr w:rsidR="007D1351" w:rsidRPr="007D1351" w:rsidTr="007D1351">
        <w:trPr>
          <w:jc w:val="center"/>
        </w:trPr>
        <w:tc>
          <w:tcPr>
            <w:tcW w:w="2385" w:type="dxa"/>
            <w:tcBorders>
              <w:top w:val="double" w:sz="4" w:space="0" w:color="auto"/>
              <w:left w:val="double" w:sz="4" w:space="0" w:color="auto"/>
              <w:bottom w:val="double" w:sz="4" w:space="0" w:color="auto"/>
              <w:right w:val="double" w:sz="4" w:space="0" w:color="auto"/>
            </w:tcBorders>
            <w:vAlign w:val="center"/>
          </w:tcPr>
          <w:p w:rsidR="004F3C04" w:rsidRPr="007D1351" w:rsidRDefault="004F3C04" w:rsidP="007D1351">
            <w:pPr>
              <w:widowControl w:val="0"/>
              <w:rPr>
                <w:rFonts w:ascii="Arial" w:hAnsi="Arial" w:cs="Arial"/>
                <w:color w:val="000000"/>
                <w:sz w:val="20"/>
                <w:szCs w:val="20"/>
              </w:rPr>
            </w:pPr>
            <w:r w:rsidRPr="007D1351">
              <w:rPr>
                <w:rFonts w:ascii="Arial" w:hAnsi="Arial" w:cs="Arial"/>
                <w:color w:val="000000"/>
                <w:sz w:val="20"/>
                <w:szCs w:val="20"/>
              </w:rPr>
              <w:t>Сировина і матеріали</w:t>
            </w:r>
          </w:p>
        </w:tc>
        <w:tc>
          <w:tcPr>
            <w:tcW w:w="1068" w:type="dxa"/>
            <w:tcBorders>
              <w:top w:val="double" w:sz="4" w:space="0" w:color="auto"/>
              <w:left w:val="double" w:sz="4" w:space="0" w:color="auto"/>
              <w:bottom w:val="double" w:sz="4" w:space="0" w:color="auto"/>
              <w:right w:val="double" w:sz="4" w:space="0" w:color="auto"/>
            </w:tcBorders>
            <w:vAlign w:val="center"/>
          </w:tcPr>
          <w:p w:rsidR="004F3C04" w:rsidRPr="007D1351" w:rsidRDefault="004F3C04" w:rsidP="007D1351">
            <w:pPr>
              <w:widowControl w:val="0"/>
              <w:jc w:val="center"/>
              <w:rPr>
                <w:rFonts w:ascii="Arial" w:hAnsi="Arial" w:cs="Arial"/>
                <w:color w:val="000000"/>
                <w:sz w:val="20"/>
                <w:szCs w:val="20"/>
              </w:rPr>
            </w:pPr>
            <w:r w:rsidRPr="007D1351">
              <w:rPr>
                <w:rFonts w:ascii="Arial" w:hAnsi="Arial" w:cs="Arial"/>
                <w:color w:val="000000"/>
                <w:sz w:val="20"/>
                <w:szCs w:val="20"/>
              </w:rPr>
              <w:t>102</w:t>
            </w:r>
          </w:p>
        </w:tc>
        <w:tc>
          <w:tcPr>
            <w:tcW w:w="2415" w:type="dxa"/>
            <w:tcBorders>
              <w:top w:val="double" w:sz="4" w:space="0" w:color="auto"/>
              <w:left w:val="double" w:sz="4" w:space="0" w:color="auto"/>
              <w:bottom w:val="double" w:sz="4" w:space="0" w:color="auto"/>
              <w:right w:val="double" w:sz="4" w:space="0" w:color="auto"/>
            </w:tcBorders>
            <w:vAlign w:val="center"/>
          </w:tcPr>
          <w:p w:rsidR="004F3C04" w:rsidRPr="007D1351" w:rsidRDefault="004F3C04" w:rsidP="007D1351">
            <w:pPr>
              <w:widowControl w:val="0"/>
              <w:rPr>
                <w:rFonts w:ascii="Arial" w:hAnsi="Arial" w:cs="Arial"/>
                <w:color w:val="000000"/>
                <w:sz w:val="20"/>
                <w:szCs w:val="20"/>
              </w:rPr>
            </w:pPr>
            <w:r w:rsidRPr="007D1351">
              <w:rPr>
                <w:rFonts w:ascii="Arial" w:hAnsi="Arial" w:cs="Arial"/>
                <w:color w:val="000000"/>
                <w:sz w:val="20"/>
                <w:szCs w:val="20"/>
              </w:rPr>
              <w:t>Резервний капітал</w:t>
            </w:r>
          </w:p>
        </w:tc>
        <w:tc>
          <w:tcPr>
            <w:tcW w:w="1038" w:type="dxa"/>
            <w:tcBorders>
              <w:top w:val="double" w:sz="4" w:space="0" w:color="auto"/>
              <w:left w:val="double" w:sz="4" w:space="0" w:color="auto"/>
              <w:bottom w:val="double" w:sz="4" w:space="0" w:color="auto"/>
              <w:right w:val="double" w:sz="4" w:space="0" w:color="auto"/>
            </w:tcBorders>
            <w:vAlign w:val="center"/>
          </w:tcPr>
          <w:p w:rsidR="004F3C04" w:rsidRPr="007D1351" w:rsidRDefault="004F3C04" w:rsidP="007D1351">
            <w:pPr>
              <w:widowControl w:val="0"/>
              <w:jc w:val="center"/>
              <w:rPr>
                <w:rFonts w:ascii="Arial" w:hAnsi="Arial" w:cs="Arial"/>
                <w:color w:val="000000"/>
                <w:sz w:val="20"/>
                <w:szCs w:val="20"/>
              </w:rPr>
            </w:pPr>
            <w:r w:rsidRPr="007D1351">
              <w:rPr>
                <w:rFonts w:ascii="Arial" w:hAnsi="Arial" w:cs="Arial"/>
                <w:color w:val="000000"/>
                <w:sz w:val="20"/>
                <w:szCs w:val="20"/>
              </w:rPr>
              <w:t>205</w:t>
            </w:r>
          </w:p>
        </w:tc>
      </w:tr>
      <w:tr w:rsidR="007D1351" w:rsidRPr="007D1351" w:rsidTr="007D1351">
        <w:trPr>
          <w:jc w:val="center"/>
        </w:trPr>
        <w:tc>
          <w:tcPr>
            <w:tcW w:w="2385" w:type="dxa"/>
            <w:tcBorders>
              <w:top w:val="double" w:sz="4" w:space="0" w:color="auto"/>
              <w:left w:val="double" w:sz="4" w:space="0" w:color="auto"/>
              <w:bottom w:val="double" w:sz="4" w:space="0" w:color="auto"/>
              <w:right w:val="double" w:sz="4" w:space="0" w:color="auto"/>
            </w:tcBorders>
            <w:vAlign w:val="center"/>
          </w:tcPr>
          <w:p w:rsidR="004F3C04" w:rsidRPr="007D1351" w:rsidRDefault="004F3C04" w:rsidP="007D1351">
            <w:pPr>
              <w:widowControl w:val="0"/>
              <w:rPr>
                <w:rFonts w:ascii="Arial" w:hAnsi="Arial" w:cs="Arial"/>
                <w:color w:val="000000"/>
                <w:sz w:val="20"/>
                <w:szCs w:val="20"/>
              </w:rPr>
            </w:pPr>
            <w:r w:rsidRPr="007D1351">
              <w:rPr>
                <w:rFonts w:ascii="Arial" w:hAnsi="Arial" w:cs="Arial"/>
                <w:color w:val="000000"/>
                <w:sz w:val="20"/>
                <w:szCs w:val="20"/>
              </w:rPr>
              <w:t>Незавершене виробництво</w:t>
            </w:r>
          </w:p>
        </w:tc>
        <w:tc>
          <w:tcPr>
            <w:tcW w:w="1068" w:type="dxa"/>
            <w:tcBorders>
              <w:top w:val="double" w:sz="4" w:space="0" w:color="auto"/>
              <w:left w:val="double" w:sz="4" w:space="0" w:color="auto"/>
              <w:bottom w:val="double" w:sz="4" w:space="0" w:color="auto"/>
              <w:right w:val="double" w:sz="4" w:space="0" w:color="auto"/>
            </w:tcBorders>
            <w:vAlign w:val="center"/>
          </w:tcPr>
          <w:p w:rsidR="004F3C04" w:rsidRPr="007D1351" w:rsidRDefault="004F3C04" w:rsidP="007D1351">
            <w:pPr>
              <w:widowControl w:val="0"/>
              <w:jc w:val="center"/>
              <w:rPr>
                <w:rFonts w:ascii="Arial" w:hAnsi="Arial" w:cs="Arial"/>
                <w:color w:val="000000"/>
                <w:sz w:val="20"/>
                <w:szCs w:val="20"/>
              </w:rPr>
            </w:pPr>
            <w:r w:rsidRPr="007D1351">
              <w:rPr>
                <w:rFonts w:ascii="Arial" w:hAnsi="Arial" w:cs="Arial"/>
                <w:color w:val="000000"/>
                <w:sz w:val="20"/>
                <w:szCs w:val="20"/>
              </w:rPr>
              <w:t>148</w:t>
            </w:r>
          </w:p>
        </w:tc>
        <w:tc>
          <w:tcPr>
            <w:tcW w:w="2415" w:type="dxa"/>
            <w:tcBorders>
              <w:top w:val="double" w:sz="4" w:space="0" w:color="auto"/>
              <w:left w:val="double" w:sz="4" w:space="0" w:color="auto"/>
              <w:bottom w:val="double" w:sz="4" w:space="0" w:color="auto"/>
              <w:right w:val="double" w:sz="4" w:space="0" w:color="auto"/>
            </w:tcBorders>
            <w:vAlign w:val="center"/>
          </w:tcPr>
          <w:p w:rsidR="004F3C04" w:rsidRPr="007D1351" w:rsidRDefault="004F3C04" w:rsidP="007D1351">
            <w:pPr>
              <w:widowControl w:val="0"/>
              <w:rPr>
                <w:rFonts w:ascii="Arial" w:hAnsi="Arial" w:cs="Arial"/>
                <w:color w:val="000000"/>
                <w:sz w:val="20"/>
                <w:szCs w:val="20"/>
              </w:rPr>
            </w:pPr>
            <w:r w:rsidRPr="007D1351">
              <w:rPr>
                <w:rFonts w:ascii="Arial" w:hAnsi="Arial" w:cs="Arial"/>
                <w:color w:val="000000"/>
                <w:sz w:val="20"/>
                <w:szCs w:val="20"/>
              </w:rPr>
              <w:t>Нерозподілений прибуток</w:t>
            </w:r>
          </w:p>
        </w:tc>
        <w:tc>
          <w:tcPr>
            <w:tcW w:w="1038" w:type="dxa"/>
            <w:tcBorders>
              <w:top w:val="double" w:sz="4" w:space="0" w:color="auto"/>
              <w:left w:val="double" w:sz="4" w:space="0" w:color="auto"/>
              <w:bottom w:val="double" w:sz="4" w:space="0" w:color="auto"/>
              <w:right w:val="double" w:sz="4" w:space="0" w:color="auto"/>
            </w:tcBorders>
            <w:vAlign w:val="center"/>
          </w:tcPr>
          <w:p w:rsidR="004F3C04" w:rsidRPr="007D1351" w:rsidRDefault="004F3C04" w:rsidP="007D1351">
            <w:pPr>
              <w:widowControl w:val="0"/>
              <w:jc w:val="center"/>
              <w:rPr>
                <w:rFonts w:ascii="Arial" w:hAnsi="Arial" w:cs="Arial"/>
                <w:color w:val="000000"/>
                <w:sz w:val="20"/>
                <w:szCs w:val="20"/>
              </w:rPr>
            </w:pPr>
            <w:r w:rsidRPr="007D1351">
              <w:rPr>
                <w:rFonts w:ascii="Arial" w:hAnsi="Arial" w:cs="Arial"/>
                <w:color w:val="000000"/>
                <w:sz w:val="20"/>
                <w:szCs w:val="20"/>
              </w:rPr>
              <w:t>125</w:t>
            </w:r>
          </w:p>
        </w:tc>
      </w:tr>
      <w:tr w:rsidR="007D1351" w:rsidRPr="007D1351" w:rsidTr="007D1351">
        <w:trPr>
          <w:jc w:val="center"/>
        </w:trPr>
        <w:tc>
          <w:tcPr>
            <w:tcW w:w="2385" w:type="dxa"/>
            <w:tcBorders>
              <w:top w:val="double" w:sz="4" w:space="0" w:color="auto"/>
              <w:left w:val="double" w:sz="4" w:space="0" w:color="auto"/>
              <w:bottom w:val="double" w:sz="4" w:space="0" w:color="auto"/>
              <w:right w:val="double" w:sz="4" w:space="0" w:color="auto"/>
            </w:tcBorders>
            <w:vAlign w:val="center"/>
          </w:tcPr>
          <w:p w:rsidR="004F3C04" w:rsidRPr="007D1351" w:rsidRDefault="004F3C04" w:rsidP="007D1351">
            <w:pPr>
              <w:widowControl w:val="0"/>
              <w:rPr>
                <w:rFonts w:ascii="Arial" w:hAnsi="Arial" w:cs="Arial"/>
                <w:color w:val="000000"/>
                <w:sz w:val="20"/>
                <w:szCs w:val="20"/>
              </w:rPr>
            </w:pPr>
            <w:r w:rsidRPr="007D1351">
              <w:rPr>
                <w:rFonts w:ascii="Arial" w:hAnsi="Arial" w:cs="Arial"/>
                <w:color w:val="000000"/>
                <w:sz w:val="20"/>
                <w:szCs w:val="20"/>
              </w:rPr>
              <w:t>Дебіторська заборгованість за товари, роботи, послуги</w:t>
            </w:r>
          </w:p>
        </w:tc>
        <w:tc>
          <w:tcPr>
            <w:tcW w:w="1068" w:type="dxa"/>
            <w:tcBorders>
              <w:top w:val="double" w:sz="4" w:space="0" w:color="auto"/>
              <w:left w:val="double" w:sz="4" w:space="0" w:color="auto"/>
              <w:bottom w:val="double" w:sz="4" w:space="0" w:color="auto"/>
              <w:right w:val="double" w:sz="4" w:space="0" w:color="auto"/>
            </w:tcBorders>
            <w:vAlign w:val="center"/>
          </w:tcPr>
          <w:p w:rsidR="004F3C04" w:rsidRPr="007D1351" w:rsidRDefault="004F3C04" w:rsidP="007D1351">
            <w:pPr>
              <w:widowControl w:val="0"/>
              <w:jc w:val="center"/>
              <w:rPr>
                <w:rFonts w:ascii="Arial" w:hAnsi="Arial" w:cs="Arial"/>
                <w:color w:val="000000"/>
                <w:sz w:val="20"/>
                <w:szCs w:val="20"/>
              </w:rPr>
            </w:pPr>
            <w:r w:rsidRPr="007D1351">
              <w:rPr>
                <w:rFonts w:ascii="Arial" w:hAnsi="Arial" w:cs="Arial"/>
                <w:color w:val="000000"/>
                <w:sz w:val="20"/>
                <w:szCs w:val="20"/>
              </w:rPr>
              <w:t>290</w:t>
            </w:r>
          </w:p>
        </w:tc>
        <w:tc>
          <w:tcPr>
            <w:tcW w:w="2415" w:type="dxa"/>
            <w:tcBorders>
              <w:top w:val="double" w:sz="4" w:space="0" w:color="auto"/>
              <w:left w:val="double" w:sz="4" w:space="0" w:color="auto"/>
              <w:bottom w:val="double" w:sz="4" w:space="0" w:color="auto"/>
              <w:right w:val="double" w:sz="4" w:space="0" w:color="auto"/>
            </w:tcBorders>
            <w:vAlign w:val="center"/>
          </w:tcPr>
          <w:p w:rsidR="004F3C04" w:rsidRPr="007D1351" w:rsidRDefault="004F3C04" w:rsidP="007D1351">
            <w:pPr>
              <w:widowControl w:val="0"/>
              <w:rPr>
                <w:rFonts w:ascii="Arial" w:hAnsi="Arial" w:cs="Arial"/>
                <w:color w:val="000000"/>
                <w:sz w:val="20"/>
                <w:szCs w:val="20"/>
              </w:rPr>
            </w:pPr>
            <w:r w:rsidRPr="007D1351">
              <w:rPr>
                <w:rFonts w:ascii="Arial" w:hAnsi="Arial" w:cs="Arial"/>
                <w:color w:val="000000"/>
                <w:sz w:val="20"/>
                <w:szCs w:val="20"/>
              </w:rPr>
              <w:t>Довгостроковий кредит банку</w:t>
            </w:r>
          </w:p>
        </w:tc>
        <w:tc>
          <w:tcPr>
            <w:tcW w:w="1038" w:type="dxa"/>
            <w:tcBorders>
              <w:top w:val="double" w:sz="4" w:space="0" w:color="auto"/>
              <w:left w:val="double" w:sz="4" w:space="0" w:color="auto"/>
              <w:bottom w:val="double" w:sz="4" w:space="0" w:color="auto"/>
              <w:right w:val="double" w:sz="4" w:space="0" w:color="auto"/>
            </w:tcBorders>
            <w:vAlign w:val="center"/>
          </w:tcPr>
          <w:p w:rsidR="004F3C04" w:rsidRPr="007D1351" w:rsidRDefault="004F3C04" w:rsidP="007D1351">
            <w:pPr>
              <w:widowControl w:val="0"/>
              <w:jc w:val="center"/>
              <w:rPr>
                <w:rFonts w:ascii="Arial" w:hAnsi="Arial" w:cs="Arial"/>
                <w:color w:val="000000"/>
                <w:sz w:val="20"/>
                <w:szCs w:val="20"/>
              </w:rPr>
            </w:pPr>
            <w:r w:rsidRPr="007D1351">
              <w:rPr>
                <w:rFonts w:ascii="Arial" w:hAnsi="Arial" w:cs="Arial"/>
                <w:color w:val="000000"/>
                <w:sz w:val="20"/>
                <w:szCs w:val="20"/>
              </w:rPr>
              <w:t>55</w:t>
            </w:r>
          </w:p>
        </w:tc>
      </w:tr>
      <w:tr w:rsidR="007D1351" w:rsidRPr="007D1351" w:rsidTr="007D1351">
        <w:trPr>
          <w:jc w:val="center"/>
        </w:trPr>
        <w:tc>
          <w:tcPr>
            <w:tcW w:w="2385" w:type="dxa"/>
            <w:tcBorders>
              <w:top w:val="double" w:sz="4" w:space="0" w:color="auto"/>
              <w:left w:val="double" w:sz="4" w:space="0" w:color="auto"/>
              <w:bottom w:val="double" w:sz="4" w:space="0" w:color="auto"/>
              <w:right w:val="double" w:sz="4" w:space="0" w:color="auto"/>
            </w:tcBorders>
            <w:vAlign w:val="center"/>
          </w:tcPr>
          <w:p w:rsidR="004F3C04" w:rsidRPr="007D1351" w:rsidRDefault="004F3C04" w:rsidP="007D1351">
            <w:pPr>
              <w:widowControl w:val="0"/>
              <w:rPr>
                <w:rFonts w:ascii="Arial" w:hAnsi="Arial" w:cs="Arial"/>
                <w:color w:val="000000"/>
                <w:sz w:val="20"/>
                <w:szCs w:val="20"/>
              </w:rPr>
            </w:pPr>
            <w:r w:rsidRPr="007D1351">
              <w:rPr>
                <w:rFonts w:ascii="Arial" w:hAnsi="Arial" w:cs="Arial"/>
                <w:color w:val="000000"/>
                <w:sz w:val="20"/>
                <w:szCs w:val="20"/>
              </w:rPr>
              <w:t xml:space="preserve">Грошові кошти на </w:t>
            </w:r>
            <w:r w:rsidRPr="007D1351">
              <w:rPr>
                <w:rFonts w:ascii="Arial" w:hAnsi="Arial" w:cs="Arial"/>
                <w:color w:val="000000"/>
                <w:sz w:val="20"/>
                <w:szCs w:val="20"/>
              </w:rPr>
              <w:lastRenderedPageBreak/>
              <w:t>рахунку в банку</w:t>
            </w:r>
          </w:p>
        </w:tc>
        <w:tc>
          <w:tcPr>
            <w:tcW w:w="1068" w:type="dxa"/>
            <w:tcBorders>
              <w:top w:val="double" w:sz="4" w:space="0" w:color="auto"/>
              <w:left w:val="double" w:sz="4" w:space="0" w:color="auto"/>
              <w:bottom w:val="double" w:sz="4" w:space="0" w:color="auto"/>
              <w:right w:val="double" w:sz="4" w:space="0" w:color="auto"/>
            </w:tcBorders>
            <w:vAlign w:val="center"/>
          </w:tcPr>
          <w:p w:rsidR="004F3C04" w:rsidRPr="007D1351" w:rsidRDefault="004F3C04" w:rsidP="007D1351">
            <w:pPr>
              <w:widowControl w:val="0"/>
              <w:jc w:val="center"/>
              <w:rPr>
                <w:rFonts w:ascii="Arial" w:hAnsi="Arial" w:cs="Arial"/>
                <w:color w:val="000000"/>
                <w:sz w:val="20"/>
                <w:szCs w:val="20"/>
              </w:rPr>
            </w:pPr>
            <w:r w:rsidRPr="007D1351">
              <w:rPr>
                <w:rFonts w:ascii="Arial" w:hAnsi="Arial" w:cs="Arial"/>
                <w:color w:val="000000"/>
                <w:sz w:val="20"/>
                <w:szCs w:val="20"/>
              </w:rPr>
              <w:lastRenderedPageBreak/>
              <w:t>150</w:t>
            </w:r>
          </w:p>
        </w:tc>
        <w:tc>
          <w:tcPr>
            <w:tcW w:w="2415" w:type="dxa"/>
            <w:tcBorders>
              <w:top w:val="double" w:sz="4" w:space="0" w:color="auto"/>
              <w:left w:val="double" w:sz="4" w:space="0" w:color="auto"/>
              <w:bottom w:val="double" w:sz="4" w:space="0" w:color="auto"/>
              <w:right w:val="double" w:sz="4" w:space="0" w:color="auto"/>
            </w:tcBorders>
            <w:vAlign w:val="center"/>
          </w:tcPr>
          <w:p w:rsidR="004F3C04" w:rsidRPr="007D1351" w:rsidRDefault="004F3C04" w:rsidP="007D1351">
            <w:pPr>
              <w:widowControl w:val="0"/>
              <w:rPr>
                <w:rFonts w:ascii="Arial" w:hAnsi="Arial" w:cs="Arial"/>
                <w:color w:val="000000"/>
                <w:sz w:val="20"/>
                <w:szCs w:val="20"/>
              </w:rPr>
            </w:pPr>
            <w:r w:rsidRPr="007D1351">
              <w:rPr>
                <w:rFonts w:ascii="Arial" w:hAnsi="Arial" w:cs="Arial"/>
                <w:color w:val="000000"/>
                <w:sz w:val="20"/>
                <w:szCs w:val="20"/>
              </w:rPr>
              <w:t xml:space="preserve">Кредиторська </w:t>
            </w:r>
            <w:r w:rsidRPr="007D1351">
              <w:rPr>
                <w:rFonts w:ascii="Arial" w:hAnsi="Arial" w:cs="Arial"/>
                <w:color w:val="000000"/>
                <w:sz w:val="20"/>
                <w:szCs w:val="20"/>
              </w:rPr>
              <w:lastRenderedPageBreak/>
              <w:t>заборгованість за товари, роботи, послуги</w:t>
            </w:r>
          </w:p>
        </w:tc>
        <w:tc>
          <w:tcPr>
            <w:tcW w:w="1038" w:type="dxa"/>
            <w:tcBorders>
              <w:top w:val="double" w:sz="4" w:space="0" w:color="auto"/>
              <w:left w:val="double" w:sz="4" w:space="0" w:color="auto"/>
              <w:bottom w:val="double" w:sz="4" w:space="0" w:color="auto"/>
              <w:right w:val="double" w:sz="4" w:space="0" w:color="auto"/>
            </w:tcBorders>
            <w:vAlign w:val="center"/>
          </w:tcPr>
          <w:p w:rsidR="004F3C04" w:rsidRPr="007D1351" w:rsidRDefault="004F3C04" w:rsidP="007D1351">
            <w:pPr>
              <w:widowControl w:val="0"/>
              <w:jc w:val="center"/>
              <w:rPr>
                <w:rFonts w:ascii="Arial" w:hAnsi="Arial" w:cs="Arial"/>
                <w:color w:val="000000"/>
                <w:sz w:val="20"/>
                <w:szCs w:val="20"/>
              </w:rPr>
            </w:pPr>
            <w:r w:rsidRPr="007D1351">
              <w:rPr>
                <w:rFonts w:ascii="Arial" w:hAnsi="Arial" w:cs="Arial"/>
                <w:color w:val="000000"/>
                <w:sz w:val="20"/>
                <w:szCs w:val="20"/>
              </w:rPr>
              <w:lastRenderedPageBreak/>
              <w:t>85</w:t>
            </w:r>
          </w:p>
        </w:tc>
      </w:tr>
      <w:tr w:rsidR="007D1351" w:rsidRPr="007D1351" w:rsidTr="007D1351">
        <w:trPr>
          <w:jc w:val="center"/>
        </w:trPr>
        <w:tc>
          <w:tcPr>
            <w:tcW w:w="2385" w:type="dxa"/>
            <w:tcBorders>
              <w:top w:val="double" w:sz="4" w:space="0" w:color="auto"/>
              <w:left w:val="double" w:sz="4" w:space="0" w:color="auto"/>
              <w:bottom w:val="double" w:sz="4" w:space="0" w:color="auto"/>
              <w:right w:val="double" w:sz="4" w:space="0" w:color="auto"/>
            </w:tcBorders>
            <w:shd w:val="clear" w:color="auto" w:fill="D9D9D9"/>
            <w:vAlign w:val="center"/>
          </w:tcPr>
          <w:p w:rsidR="004F3C04" w:rsidRPr="007D1351" w:rsidRDefault="004F3C04" w:rsidP="007D1351">
            <w:pPr>
              <w:widowControl w:val="0"/>
              <w:rPr>
                <w:rFonts w:ascii="Arial" w:hAnsi="Arial" w:cs="Arial"/>
                <w:color w:val="000000"/>
                <w:sz w:val="20"/>
                <w:szCs w:val="20"/>
              </w:rPr>
            </w:pPr>
            <w:r w:rsidRPr="007D1351">
              <w:rPr>
                <w:rFonts w:ascii="Arial" w:hAnsi="Arial" w:cs="Arial"/>
                <w:color w:val="000000"/>
                <w:sz w:val="20"/>
                <w:szCs w:val="20"/>
              </w:rPr>
              <w:lastRenderedPageBreak/>
              <w:t>Баланс</w:t>
            </w:r>
          </w:p>
        </w:tc>
        <w:tc>
          <w:tcPr>
            <w:tcW w:w="1068" w:type="dxa"/>
            <w:tcBorders>
              <w:top w:val="double" w:sz="4" w:space="0" w:color="auto"/>
              <w:left w:val="double" w:sz="4" w:space="0" w:color="auto"/>
              <w:bottom w:val="double" w:sz="4" w:space="0" w:color="auto"/>
              <w:right w:val="double" w:sz="4" w:space="0" w:color="auto"/>
            </w:tcBorders>
            <w:shd w:val="clear" w:color="auto" w:fill="D9D9D9"/>
            <w:vAlign w:val="center"/>
          </w:tcPr>
          <w:p w:rsidR="004F3C04" w:rsidRPr="007D1351" w:rsidRDefault="004F3C04" w:rsidP="007D1351">
            <w:pPr>
              <w:widowControl w:val="0"/>
              <w:jc w:val="center"/>
              <w:rPr>
                <w:rFonts w:ascii="Arial" w:hAnsi="Arial" w:cs="Arial"/>
                <w:color w:val="000000"/>
                <w:sz w:val="20"/>
                <w:szCs w:val="20"/>
              </w:rPr>
            </w:pPr>
            <w:r w:rsidRPr="007D1351">
              <w:rPr>
                <w:rFonts w:ascii="Arial" w:hAnsi="Arial" w:cs="Arial"/>
                <w:color w:val="000000"/>
                <w:sz w:val="20"/>
                <w:szCs w:val="20"/>
              </w:rPr>
              <w:t>1250</w:t>
            </w:r>
          </w:p>
        </w:tc>
        <w:tc>
          <w:tcPr>
            <w:tcW w:w="2415" w:type="dxa"/>
            <w:tcBorders>
              <w:top w:val="double" w:sz="4" w:space="0" w:color="auto"/>
              <w:left w:val="double" w:sz="4" w:space="0" w:color="auto"/>
              <w:bottom w:val="double" w:sz="4" w:space="0" w:color="auto"/>
              <w:right w:val="double" w:sz="4" w:space="0" w:color="auto"/>
            </w:tcBorders>
            <w:shd w:val="clear" w:color="auto" w:fill="D9D9D9"/>
            <w:vAlign w:val="center"/>
          </w:tcPr>
          <w:p w:rsidR="004F3C04" w:rsidRPr="007D1351" w:rsidRDefault="004F3C04" w:rsidP="007D1351">
            <w:pPr>
              <w:widowControl w:val="0"/>
              <w:rPr>
                <w:rFonts w:ascii="Arial" w:hAnsi="Arial" w:cs="Arial"/>
                <w:color w:val="000000"/>
                <w:sz w:val="20"/>
                <w:szCs w:val="20"/>
              </w:rPr>
            </w:pPr>
            <w:r w:rsidRPr="007D1351">
              <w:rPr>
                <w:rFonts w:ascii="Arial" w:hAnsi="Arial" w:cs="Arial"/>
                <w:color w:val="000000"/>
                <w:sz w:val="20"/>
                <w:szCs w:val="20"/>
              </w:rPr>
              <w:t>Баланс</w:t>
            </w:r>
          </w:p>
        </w:tc>
        <w:tc>
          <w:tcPr>
            <w:tcW w:w="1038" w:type="dxa"/>
            <w:tcBorders>
              <w:top w:val="double" w:sz="4" w:space="0" w:color="auto"/>
              <w:left w:val="double" w:sz="4" w:space="0" w:color="auto"/>
              <w:bottom w:val="double" w:sz="4" w:space="0" w:color="auto"/>
              <w:right w:val="double" w:sz="4" w:space="0" w:color="auto"/>
            </w:tcBorders>
            <w:shd w:val="clear" w:color="auto" w:fill="D9D9D9"/>
            <w:vAlign w:val="center"/>
          </w:tcPr>
          <w:p w:rsidR="004F3C04" w:rsidRPr="007D1351" w:rsidRDefault="004F3C04" w:rsidP="007D1351">
            <w:pPr>
              <w:widowControl w:val="0"/>
              <w:jc w:val="center"/>
              <w:rPr>
                <w:rFonts w:ascii="Arial" w:hAnsi="Arial" w:cs="Arial"/>
                <w:color w:val="000000"/>
                <w:sz w:val="20"/>
                <w:szCs w:val="20"/>
              </w:rPr>
            </w:pPr>
            <w:r w:rsidRPr="007D1351">
              <w:rPr>
                <w:rFonts w:ascii="Arial" w:hAnsi="Arial" w:cs="Arial"/>
                <w:color w:val="000000"/>
                <w:sz w:val="20"/>
                <w:szCs w:val="20"/>
              </w:rPr>
              <w:t>1250</w:t>
            </w:r>
          </w:p>
        </w:tc>
      </w:tr>
    </w:tbl>
    <w:p w:rsidR="004F3C04" w:rsidRDefault="004F3C04" w:rsidP="004F3C04">
      <w:pPr>
        <w:ind w:firstLine="561"/>
        <w:jc w:val="both"/>
        <w:rPr>
          <w:color w:val="000000"/>
          <w:sz w:val="22"/>
          <w:szCs w:val="22"/>
        </w:rPr>
      </w:pPr>
      <w:r>
        <w:rPr>
          <w:color w:val="000000"/>
          <w:sz w:val="22"/>
          <w:szCs w:val="22"/>
        </w:rPr>
        <w:t xml:space="preserve">Таким чином, одна стаття активу, одна стаття пасиву та підсумок балансу збільшились на одну і ту саму суму. Отже, дана  господарська операція належить до ІІІ типу. </w:t>
      </w:r>
    </w:p>
    <w:p w:rsidR="000C041E" w:rsidRDefault="000C041E" w:rsidP="00D9163D">
      <w:pPr>
        <w:ind w:firstLine="561"/>
        <w:jc w:val="both"/>
        <w:rPr>
          <w:b/>
          <w:color w:val="000000"/>
          <w:sz w:val="22"/>
          <w:szCs w:val="22"/>
        </w:rPr>
      </w:pPr>
    </w:p>
    <w:p w:rsidR="00D9163D" w:rsidRPr="000E6F01" w:rsidRDefault="00D9163D" w:rsidP="00D9163D">
      <w:pPr>
        <w:ind w:firstLine="561"/>
        <w:jc w:val="both"/>
        <w:rPr>
          <w:b/>
          <w:color w:val="000000"/>
          <w:sz w:val="22"/>
          <w:szCs w:val="22"/>
        </w:rPr>
      </w:pPr>
      <w:r w:rsidRPr="000E6F01">
        <w:rPr>
          <w:b/>
          <w:color w:val="000000"/>
          <w:sz w:val="22"/>
          <w:szCs w:val="22"/>
        </w:rPr>
        <w:t>До операцій І</w:t>
      </w:r>
      <w:r>
        <w:rPr>
          <w:b/>
          <w:color w:val="000000"/>
          <w:sz w:val="22"/>
          <w:szCs w:val="22"/>
        </w:rPr>
        <w:t>ІІ</w:t>
      </w:r>
      <w:r w:rsidRPr="000E6F01">
        <w:rPr>
          <w:b/>
          <w:color w:val="000000"/>
          <w:sz w:val="22"/>
          <w:szCs w:val="22"/>
        </w:rPr>
        <w:t xml:space="preserve"> типу належать:</w:t>
      </w:r>
    </w:p>
    <w:p w:rsidR="00D9163D" w:rsidRPr="006022BD" w:rsidRDefault="006022BD" w:rsidP="00CF1C09">
      <w:pPr>
        <w:numPr>
          <w:ilvl w:val="0"/>
          <w:numId w:val="3"/>
        </w:numPr>
        <w:tabs>
          <w:tab w:val="clear" w:pos="1281"/>
          <w:tab w:val="num" w:pos="0"/>
        </w:tabs>
        <w:ind w:left="0" w:firstLine="240"/>
        <w:jc w:val="both"/>
        <w:rPr>
          <w:color w:val="000000"/>
          <w:sz w:val="22"/>
          <w:szCs w:val="22"/>
        </w:rPr>
      </w:pPr>
      <w:r w:rsidRPr="006022BD">
        <w:rPr>
          <w:sz w:val="22"/>
          <w:szCs w:val="22"/>
        </w:rPr>
        <w:t>отримання і зарахування на поточний рахунок кредиту,  наданого банком</w:t>
      </w:r>
      <w:r w:rsidR="00D9163D" w:rsidRPr="006022BD">
        <w:rPr>
          <w:color w:val="000000"/>
          <w:sz w:val="22"/>
          <w:szCs w:val="22"/>
        </w:rPr>
        <w:t>;</w:t>
      </w:r>
    </w:p>
    <w:p w:rsidR="00D9163D" w:rsidRDefault="006022BD" w:rsidP="00CF1C09">
      <w:pPr>
        <w:numPr>
          <w:ilvl w:val="0"/>
          <w:numId w:val="3"/>
        </w:numPr>
        <w:tabs>
          <w:tab w:val="clear" w:pos="1281"/>
          <w:tab w:val="num" w:pos="0"/>
        </w:tabs>
        <w:ind w:left="0" w:firstLine="240"/>
        <w:jc w:val="both"/>
        <w:rPr>
          <w:color w:val="000000"/>
          <w:sz w:val="22"/>
          <w:szCs w:val="22"/>
        </w:rPr>
      </w:pPr>
      <w:r w:rsidRPr="006022BD">
        <w:rPr>
          <w:sz w:val="22"/>
          <w:szCs w:val="22"/>
        </w:rPr>
        <w:t>нарахування заробітної плати працівникам з одночасним віднесенням її на витрати виробництва</w:t>
      </w:r>
      <w:r w:rsidR="00D9163D" w:rsidRPr="006022BD">
        <w:rPr>
          <w:color w:val="000000"/>
          <w:sz w:val="22"/>
          <w:szCs w:val="22"/>
        </w:rPr>
        <w:t>;</w:t>
      </w:r>
    </w:p>
    <w:p w:rsidR="006022BD" w:rsidRDefault="006022BD" w:rsidP="00CF1C09">
      <w:pPr>
        <w:numPr>
          <w:ilvl w:val="0"/>
          <w:numId w:val="3"/>
        </w:numPr>
        <w:tabs>
          <w:tab w:val="clear" w:pos="1281"/>
          <w:tab w:val="num" w:pos="0"/>
        </w:tabs>
        <w:ind w:left="0" w:firstLine="240"/>
        <w:jc w:val="both"/>
        <w:rPr>
          <w:color w:val="000000"/>
          <w:sz w:val="22"/>
          <w:szCs w:val="22"/>
        </w:rPr>
      </w:pPr>
      <w:r>
        <w:rPr>
          <w:color w:val="000000"/>
          <w:sz w:val="22"/>
          <w:szCs w:val="22"/>
        </w:rPr>
        <w:t>оприбуткування виробничих запасів, товарів, основних засобів від постачальників з одночасним відображенням кредиторської заборгованості по них;</w:t>
      </w:r>
    </w:p>
    <w:p w:rsidR="006022BD" w:rsidRDefault="006022BD" w:rsidP="00CF1C09">
      <w:pPr>
        <w:numPr>
          <w:ilvl w:val="0"/>
          <w:numId w:val="3"/>
        </w:numPr>
        <w:tabs>
          <w:tab w:val="clear" w:pos="1281"/>
          <w:tab w:val="num" w:pos="0"/>
        </w:tabs>
        <w:ind w:left="0" w:firstLine="240"/>
        <w:jc w:val="both"/>
        <w:rPr>
          <w:color w:val="000000"/>
          <w:sz w:val="22"/>
          <w:szCs w:val="22"/>
        </w:rPr>
      </w:pPr>
      <w:r>
        <w:rPr>
          <w:color w:val="000000"/>
          <w:sz w:val="22"/>
          <w:szCs w:val="22"/>
        </w:rPr>
        <w:t>надходження цільового фінансування на поточний рахунок тощо.</w:t>
      </w:r>
    </w:p>
    <w:p w:rsidR="006022BD" w:rsidRDefault="006022BD" w:rsidP="006022BD">
      <w:pPr>
        <w:jc w:val="both"/>
        <w:rPr>
          <w:color w:val="000000"/>
          <w:sz w:val="22"/>
          <w:szCs w:val="22"/>
        </w:rPr>
      </w:pPr>
    </w:p>
    <w:p w:rsidR="006022BD" w:rsidRPr="00050E96" w:rsidRDefault="006022BD" w:rsidP="006022BD">
      <w:pPr>
        <w:ind w:firstLine="600"/>
        <w:jc w:val="both"/>
        <w:rPr>
          <w:color w:val="000000"/>
          <w:sz w:val="22"/>
          <w:szCs w:val="22"/>
        </w:rPr>
      </w:pPr>
      <w:r w:rsidRPr="006022BD">
        <w:rPr>
          <w:b/>
          <w:color w:val="000000"/>
          <w:sz w:val="22"/>
          <w:szCs w:val="22"/>
        </w:rPr>
        <w:t>Операція ІV</w:t>
      </w:r>
      <w:r>
        <w:rPr>
          <w:b/>
          <w:color w:val="000000"/>
          <w:sz w:val="22"/>
          <w:szCs w:val="22"/>
        </w:rPr>
        <w:t xml:space="preserve"> типу</w:t>
      </w:r>
      <w:r w:rsidR="00050E96">
        <w:rPr>
          <w:b/>
          <w:color w:val="000000"/>
          <w:sz w:val="22"/>
          <w:szCs w:val="22"/>
        </w:rPr>
        <w:t xml:space="preserve">. </w:t>
      </w:r>
      <w:r w:rsidR="00050E96">
        <w:rPr>
          <w:color w:val="000000"/>
          <w:sz w:val="22"/>
          <w:szCs w:val="22"/>
        </w:rPr>
        <w:t>Перераховано грошові кошти з поточного рахунку постачальнику в рахунок погашення заборгованості за отримані товари в сумі 7 тис.грн.</w:t>
      </w:r>
    </w:p>
    <w:p w:rsidR="00050E96" w:rsidRDefault="00050E96" w:rsidP="00050E96">
      <w:pPr>
        <w:ind w:firstLine="561"/>
        <w:jc w:val="both"/>
        <w:rPr>
          <w:color w:val="000000"/>
          <w:sz w:val="22"/>
          <w:szCs w:val="22"/>
        </w:rPr>
      </w:pPr>
      <w:r>
        <w:rPr>
          <w:color w:val="000000"/>
          <w:sz w:val="22"/>
          <w:szCs w:val="22"/>
        </w:rPr>
        <w:t>Внаслідок цієї операції залишок грошових коштів на поточному рахунку складатиме 150 тис. грн. – 7 тис. грн. = 143 тис. грн., а кредиторська заборгованість за товари, роботи, послуги становитиме 85тис.грн.-7 тис.грн.=78 тис.грн.</w:t>
      </w:r>
    </w:p>
    <w:p w:rsidR="00050E96" w:rsidRDefault="00050E96" w:rsidP="00050E96">
      <w:pPr>
        <w:ind w:firstLine="561"/>
        <w:jc w:val="both"/>
        <w:rPr>
          <w:color w:val="000000"/>
          <w:sz w:val="22"/>
          <w:szCs w:val="22"/>
        </w:rPr>
      </w:pPr>
      <w:r>
        <w:rPr>
          <w:color w:val="000000"/>
          <w:sz w:val="22"/>
          <w:szCs w:val="22"/>
        </w:rPr>
        <w:t xml:space="preserve"> Баланс виглядатиме наступним чином: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5"/>
        <w:gridCol w:w="1068"/>
        <w:gridCol w:w="2415"/>
        <w:gridCol w:w="1038"/>
      </w:tblGrid>
      <w:tr w:rsidR="00050E96" w:rsidRPr="007D1351" w:rsidTr="007D1351">
        <w:trPr>
          <w:jc w:val="center"/>
        </w:trPr>
        <w:tc>
          <w:tcPr>
            <w:tcW w:w="6906" w:type="dxa"/>
            <w:gridSpan w:val="4"/>
            <w:tcBorders>
              <w:top w:val="nil"/>
              <w:left w:val="nil"/>
              <w:bottom w:val="double" w:sz="4" w:space="0" w:color="auto"/>
              <w:right w:val="nil"/>
            </w:tcBorders>
          </w:tcPr>
          <w:p w:rsidR="00050E96" w:rsidRPr="007D1351" w:rsidRDefault="00050E96" w:rsidP="007D1351">
            <w:pPr>
              <w:widowControl w:val="0"/>
              <w:jc w:val="center"/>
              <w:rPr>
                <w:b/>
                <w:i/>
                <w:color w:val="000000"/>
                <w:sz w:val="22"/>
                <w:szCs w:val="22"/>
              </w:rPr>
            </w:pPr>
            <w:r w:rsidRPr="007D1351">
              <w:rPr>
                <w:b/>
                <w:i/>
                <w:color w:val="000000"/>
                <w:sz w:val="22"/>
                <w:szCs w:val="22"/>
              </w:rPr>
              <w:t>Баланс</w:t>
            </w:r>
          </w:p>
          <w:p w:rsidR="00050E96" w:rsidRPr="007D1351" w:rsidRDefault="00050E96" w:rsidP="007D1351">
            <w:pPr>
              <w:widowControl w:val="0"/>
              <w:jc w:val="center"/>
              <w:rPr>
                <w:i/>
                <w:color w:val="000000"/>
                <w:sz w:val="22"/>
                <w:szCs w:val="22"/>
              </w:rPr>
            </w:pPr>
            <w:r w:rsidRPr="007D1351">
              <w:rPr>
                <w:i/>
                <w:color w:val="000000"/>
                <w:sz w:val="22"/>
                <w:szCs w:val="22"/>
              </w:rPr>
              <w:t xml:space="preserve">                                       після четвертої операції                       тис.грн.</w:t>
            </w:r>
          </w:p>
        </w:tc>
      </w:tr>
      <w:tr w:rsidR="007D1351" w:rsidRPr="007D1351" w:rsidTr="007D1351">
        <w:trPr>
          <w:jc w:val="center"/>
        </w:trPr>
        <w:tc>
          <w:tcPr>
            <w:tcW w:w="2385" w:type="dxa"/>
            <w:tcBorders>
              <w:top w:val="double" w:sz="4" w:space="0" w:color="auto"/>
              <w:left w:val="double" w:sz="4" w:space="0" w:color="auto"/>
              <w:bottom w:val="double" w:sz="4" w:space="0" w:color="auto"/>
              <w:right w:val="double" w:sz="4" w:space="0" w:color="auto"/>
            </w:tcBorders>
            <w:shd w:val="clear" w:color="auto" w:fill="D9D9D9"/>
          </w:tcPr>
          <w:p w:rsidR="00050E96" w:rsidRPr="007D1351" w:rsidRDefault="00050E96" w:rsidP="007D1351">
            <w:pPr>
              <w:widowControl w:val="0"/>
              <w:jc w:val="center"/>
              <w:rPr>
                <w:i/>
                <w:color w:val="000000"/>
                <w:sz w:val="22"/>
                <w:szCs w:val="22"/>
              </w:rPr>
            </w:pPr>
            <w:r w:rsidRPr="007D1351">
              <w:rPr>
                <w:i/>
                <w:color w:val="000000"/>
                <w:sz w:val="22"/>
                <w:szCs w:val="22"/>
              </w:rPr>
              <w:t>Актив</w:t>
            </w:r>
          </w:p>
        </w:tc>
        <w:tc>
          <w:tcPr>
            <w:tcW w:w="1068" w:type="dxa"/>
            <w:tcBorders>
              <w:top w:val="double" w:sz="4" w:space="0" w:color="auto"/>
              <w:left w:val="double" w:sz="4" w:space="0" w:color="auto"/>
              <w:bottom w:val="double" w:sz="4" w:space="0" w:color="auto"/>
              <w:right w:val="double" w:sz="4" w:space="0" w:color="auto"/>
            </w:tcBorders>
            <w:shd w:val="clear" w:color="auto" w:fill="D9D9D9"/>
          </w:tcPr>
          <w:p w:rsidR="00050E96" w:rsidRPr="007D1351" w:rsidRDefault="00050E96" w:rsidP="007D1351">
            <w:pPr>
              <w:widowControl w:val="0"/>
              <w:jc w:val="center"/>
              <w:rPr>
                <w:i/>
                <w:color w:val="000000"/>
                <w:sz w:val="22"/>
                <w:szCs w:val="22"/>
              </w:rPr>
            </w:pPr>
            <w:r w:rsidRPr="007D1351">
              <w:rPr>
                <w:i/>
                <w:color w:val="000000"/>
                <w:sz w:val="22"/>
                <w:szCs w:val="22"/>
              </w:rPr>
              <w:t>Сума</w:t>
            </w:r>
          </w:p>
        </w:tc>
        <w:tc>
          <w:tcPr>
            <w:tcW w:w="2415" w:type="dxa"/>
            <w:tcBorders>
              <w:top w:val="double" w:sz="4" w:space="0" w:color="auto"/>
              <w:left w:val="double" w:sz="4" w:space="0" w:color="auto"/>
              <w:bottom w:val="double" w:sz="4" w:space="0" w:color="auto"/>
              <w:right w:val="double" w:sz="4" w:space="0" w:color="auto"/>
            </w:tcBorders>
            <w:shd w:val="clear" w:color="auto" w:fill="D9D9D9"/>
          </w:tcPr>
          <w:p w:rsidR="00050E96" w:rsidRPr="007D1351" w:rsidRDefault="00050E96" w:rsidP="007D1351">
            <w:pPr>
              <w:widowControl w:val="0"/>
              <w:jc w:val="center"/>
              <w:rPr>
                <w:i/>
                <w:color w:val="000000"/>
                <w:sz w:val="22"/>
                <w:szCs w:val="22"/>
              </w:rPr>
            </w:pPr>
            <w:r w:rsidRPr="007D1351">
              <w:rPr>
                <w:i/>
                <w:color w:val="000000"/>
                <w:sz w:val="22"/>
                <w:szCs w:val="22"/>
              </w:rPr>
              <w:t>Пасив</w:t>
            </w:r>
          </w:p>
        </w:tc>
        <w:tc>
          <w:tcPr>
            <w:tcW w:w="1038" w:type="dxa"/>
            <w:tcBorders>
              <w:top w:val="double" w:sz="4" w:space="0" w:color="auto"/>
              <w:left w:val="double" w:sz="4" w:space="0" w:color="auto"/>
              <w:bottom w:val="double" w:sz="4" w:space="0" w:color="auto"/>
              <w:right w:val="double" w:sz="4" w:space="0" w:color="auto"/>
            </w:tcBorders>
            <w:shd w:val="clear" w:color="auto" w:fill="D9D9D9"/>
          </w:tcPr>
          <w:p w:rsidR="00050E96" w:rsidRPr="007D1351" w:rsidRDefault="00050E96" w:rsidP="007D1351">
            <w:pPr>
              <w:widowControl w:val="0"/>
              <w:jc w:val="center"/>
              <w:rPr>
                <w:i/>
                <w:color w:val="000000"/>
                <w:sz w:val="22"/>
                <w:szCs w:val="22"/>
              </w:rPr>
            </w:pPr>
            <w:r w:rsidRPr="007D1351">
              <w:rPr>
                <w:i/>
                <w:color w:val="000000"/>
                <w:sz w:val="22"/>
                <w:szCs w:val="22"/>
              </w:rPr>
              <w:t>Сума</w:t>
            </w:r>
          </w:p>
        </w:tc>
      </w:tr>
      <w:tr w:rsidR="007D1351" w:rsidRPr="007D1351" w:rsidTr="007D1351">
        <w:trPr>
          <w:jc w:val="center"/>
        </w:trPr>
        <w:tc>
          <w:tcPr>
            <w:tcW w:w="2385" w:type="dxa"/>
            <w:tcBorders>
              <w:top w:val="double" w:sz="4" w:space="0" w:color="auto"/>
              <w:left w:val="double" w:sz="4" w:space="0" w:color="auto"/>
              <w:bottom w:val="double" w:sz="4" w:space="0" w:color="auto"/>
              <w:right w:val="double" w:sz="4" w:space="0" w:color="auto"/>
            </w:tcBorders>
            <w:vAlign w:val="center"/>
          </w:tcPr>
          <w:p w:rsidR="00050E96" w:rsidRPr="007D1351" w:rsidRDefault="00050E96" w:rsidP="007D1351">
            <w:pPr>
              <w:widowControl w:val="0"/>
              <w:rPr>
                <w:rFonts w:ascii="Arial" w:hAnsi="Arial" w:cs="Arial"/>
                <w:color w:val="000000"/>
                <w:sz w:val="20"/>
                <w:szCs w:val="20"/>
              </w:rPr>
            </w:pPr>
            <w:r w:rsidRPr="007D1351">
              <w:rPr>
                <w:rFonts w:ascii="Arial" w:hAnsi="Arial" w:cs="Arial"/>
                <w:color w:val="000000"/>
                <w:sz w:val="20"/>
                <w:szCs w:val="20"/>
              </w:rPr>
              <w:t>Основні засоби</w:t>
            </w:r>
          </w:p>
        </w:tc>
        <w:tc>
          <w:tcPr>
            <w:tcW w:w="1068" w:type="dxa"/>
            <w:tcBorders>
              <w:top w:val="double" w:sz="4" w:space="0" w:color="auto"/>
              <w:left w:val="double" w:sz="4" w:space="0" w:color="auto"/>
              <w:bottom w:val="double" w:sz="4" w:space="0" w:color="auto"/>
              <w:right w:val="double" w:sz="4" w:space="0" w:color="auto"/>
            </w:tcBorders>
            <w:vAlign w:val="center"/>
          </w:tcPr>
          <w:p w:rsidR="00050E96" w:rsidRPr="007D1351" w:rsidRDefault="00050E96" w:rsidP="007D1351">
            <w:pPr>
              <w:widowControl w:val="0"/>
              <w:jc w:val="center"/>
              <w:rPr>
                <w:rFonts w:ascii="Arial" w:hAnsi="Arial" w:cs="Arial"/>
                <w:color w:val="000000"/>
                <w:sz w:val="20"/>
                <w:szCs w:val="20"/>
              </w:rPr>
            </w:pPr>
            <w:r w:rsidRPr="007D1351">
              <w:rPr>
                <w:rFonts w:ascii="Arial" w:hAnsi="Arial" w:cs="Arial"/>
                <w:color w:val="000000"/>
                <w:sz w:val="20"/>
                <w:szCs w:val="20"/>
              </w:rPr>
              <w:t>560</w:t>
            </w:r>
          </w:p>
        </w:tc>
        <w:tc>
          <w:tcPr>
            <w:tcW w:w="2415" w:type="dxa"/>
            <w:tcBorders>
              <w:top w:val="double" w:sz="4" w:space="0" w:color="auto"/>
              <w:left w:val="double" w:sz="4" w:space="0" w:color="auto"/>
              <w:bottom w:val="double" w:sz="4" w:space="0" w:color="auto"/>
              <w:right w:val="double" w:sz="4" w:space="0" w:color="auto"/>
            </w:tcBorders>
            <w:vAlign w:val="center"/>
          </w:tcPr>
          <w:p w:rsidR="00050E96" w:rsidRPr="007D1351" w:rsidRDefault="00050E96" w:rsidP="007D1351">
            <w:pPr>
              <w:widowControl w:val="0"/>
              <w:rPr>
                <w:rFonts w:ascii="Arial" w:hAnsi="Arial" w:cs="Arial"/>
                <w:color w:val="000000"/>
                <w:sz w:val="20"/>
                <w:szCs w:val="20"/>
              </w:rPr>
            </w:pPr>
            <w:r w:rsidRPr="007D1351">
              <w:rPr>
                <w:rFonts w:ascii="Arial" w:hAnsi="Arial" w:cs="Arial"/>
                <w:color w:val="000000"/>
                <w:sz w:val="20"/>
                <w:szCs w:val="20"/>
              </w:rPr>
              <w:t>Статутний капітал</w:t>
            </w:r>
          </w:p>
        </w:tc>
        <w:tc>
          <w:tcPr>
            <w:tcW w:w="1038" w:type="dxa"/>
            <w:tcBorders>
              <w:top w:val="double" w:sz="4" w:space="0" w:color="auto"/>
              <w:left w:val="double" w:sz="4" w:space="0" w:color="auto"/>
              <w:bottom w:val="double" w:sz="4" w:space="0" w:color="auto"/>
              <w:right w:val="double" w:sz="4" w:space="0" w:color="auto"/>
            </w:tcBorders>
            <w:vAlign w:val="center"/>
          </w:tcPr>
          <w:p w:rsidR="00050E96" w:rsidRPr="007D1351" w:rsidRDefault="00050E96" w:rsidP="007D1351">
            <w:pPr>
              <w:widowControl w:val="0"/>
              <w:jc w:val="center"/>
              <w:rPr>
                <w:rFonts w:ascii="Arial" w:hAnsi="Arial" w:cs="Arial"/>
                <w:color w:val="000000"/>
                <w:sz w:val="20"/>
                <w:szCs w:val="20"/>
              </w:rPr>
            </w:pPr>
            <w:r w:rsidRPr="007D1351">
              <w:rPr>
                <w:rFonts w:ascii="Arial" w:hAnsi="Arial" w:cs="Arial"/>
                <w:color w:val="000000"/>
                <w:sz w:val="20"/>
                <w:szCs w:val="20"/>
              </w:rPr>
              <w:t>780</w:t>
            </w:r>
          </w:p>
        </w:tc>
      </w:tr>
      <w:tr w:rsidR="007D1351" w:rsidRPr="007D1351" w:rsidTr="007D1351">
        <w:trPr>
          <w:jc w:val="center"/>
        </w:trPr>
        <w:tc>
          <w:tcPr>
            <w:tcW w:w="2385" w:type="dxa"/>
            <w:tcBorders>
              <w:top w:val="double" w:sz="4" w:space="0" w:color="auto"/>
              <w:left w:val="double" w:sz="4" w:space="0" w:color="auto"/>
              <w:bottom w:val="double" w:sz="4" w:space="0" w:color="auto"/>
              <w:right w:val="double" w:sz="4" w:space="0" w:color="auto"/>
            </w:tcBorders>
            <w:vAlign w:val="center"/>
          </w:tcPr>
          <w:p w:rsidR="00050E96" w:rsidRPr="007D1351" w:rsidRDefault="00050E96" w:rsidP="007D1351">
            <w:pPr>
              <w:widowControl w:val="0"/>
              <w:rPr>
                <w:rFonts w:ascii="Arial" w:hAnsi="Arial" w:cs="Arial"/>
                <w:color w:val="000000"/>
                <w:sz w:val="20"/>
                <w:szCs w:val="20"/>
              </w:rPr>
            </w:pPr>
            <w:r w:rsidRPr="007D1351">
              <w:rPr>
                <w:rFonts w:ascii="Arial" w:hAnsi="Arial" w:cs="Arial"/>
                <w:color w:val="000000"/>
                <w:sz w:val="20"/>
                <w:szCs w:val="20"/>
              </w:rPr>
              <w:t>Сировина і матеріали</w:t>
            </w:r>
          </w:p>
        </w:tc>
        <w:tc>
          <w:tcPr>
            <w:tcW w:w="1068" w:type="dxa"/>
            <w:tcBorders>
              <w:top w:val="double" w:sz="4" w:space="0" w:color="auto"/>
              <w:left w:val="double" w:sz="4" w:space="0" w:color="auto"/>
              <w:bottom w:val="double" w:sz="4" w:space="0" w:color="auto"/>
              <w:right w:val="double" w:sz="4" w:space="0" w:color="auto"/>
            </w:tcBorders>
            <w:vAlign w:val="center"/>
          </w:tcPr>
          <w:p w:rsidR="00050E96" w:rsidRPr="007D1351" w:rsidRDefault="00050E96" w:rsidP="007D1351">
            <w:pPr>
              <w:widowControl w:val="0"/>
              <w:jc w:val="center"/>
              <w:rPr>
                <w:rFonts w:ascii="Arial" w:hAnsi="Arial" w:cs="Arial"/>
                <w:color w:val="000000"/>
                <w:sz w:val="20"/>
                <w:szCs w:val="20"/>
              </w:rPr>
            </w:pPr>
            <w:r w:rsidRPr="007D1351">
              <w:rPr>
                <w:rFonts w:ascii="Arial" w:hAnsi="Arial" w:cs="Arial"/>
                <w:color w:val="000000"/>
                <w:sz w:val="20"/>
                <w:szCs w:val="20"/>
              </w:rPr>
              <w:t>102</w:t>
            </w:r>
          </w:p>
        </w:tc>
        <w:tc>
          <w:tcPr>
            <w:tcW w:w="2415" w:type="dxa"/>
            <w:tcBorders>
              <w:top w:val="double" w:sz="4" w:space="0" w:color="auto"/>
              <w:left w:val="double" w:sz="4" w:space="0" w:color="auto"/>
              <w:bottom w:val="double" w:sz="4" w:space="0" w:color="auto"/>
              <w:right w:val="double" w:sz="4" w:space="0" w:color="auto"/>
            </w:tcBorders>
            <w:vAlign w:val="center"/>
          </w:tcPr>
          <w:p w:rsidR="00050E96" w:rsidRPr="007D1351" w:rsidRDefault="00050E96" w:rsidP="007D1351">
            <w:pPr>
              <w:widowControl w:val="0"/>
              <w:rPr>
                <w:rFonts w:ascii="Arial" w:hAnsi="Arial" w:cs="Arial"/>
                <w:color w:val="000000"/>
                <w:sz w:val="20"/>
                <w:szCs w:val="20"/>
              </w:rPr>
            </w:pPr>
            <w:r w:rsidRPr="007D1351">
              <w:rPr>
                <w:rFonts w:ascii="Arial" w:hAnsi="Arial" w:cs="Arial"/>
                <w:color w:val="000000"/>
                <w:sz w:val="20"/>
                <w:szCs w:val="20"/>
              </w:rPr>
              <w:t>Резервний капітал</w:t>
            </w:r>
          </w:p>
        </w:tc>
        <w:tc>
          <w:tcPr>
            <w:tcW w:w="1038" w:type="dxa"/>
            <w:tcBorders>
              <w:top w:val="double" w:sz="4" w:space="0" w:color="auto"/>
              <w:left w:val="double" w:sz="4" w:space="0" w:color="auto"/>
              <w:bottom w:val="double" w:sz="4" w:space="0" w:color="auto"/>
              <w:right w:val="double" w:sz="4" w:space="0" w:color="auto"/>
            </w:tcBorders>
            <w:vAlign w:val="center"/>
          </w:tcPr>
          <w:p w:rsidR="00050E96" w:rsidRPr="007D1351" w:rsidRDefault="00050E96" w:rsidP="007D1351">
            <w:pPr>
              <w:widowControl w:val="0"/>
              <w:jc w:val="center"/>
              <w:rPr>
                <w:rFonts w:ascii="Arial" w:hAnsi="Arial" w:cs="Arial"/>
                <w:color w:val="000000"/>
                <w:sz w:val="20"/>
                <w:szCs w:val="20"/>
              </w:rPr>
            </w:pPr>
            <w:r w:rsidRPr="007D1351">
              <w:rPr>
                <w:rFonts w:ascii="Arial" w:hAnsi="Arial" w:cs="Arial"/>
                <w:color w:val="000000"/>
                <w:sz w:val="20"/>
                <w:szCs w:val="20"/>
              </w:rPr>
              <w:t>205</w:t>
            </w:r>
          </w:p>
        </w:tc>
      </w:tr>
      <w:tr w:rsidR="007D1351" w:rsidRPr="007D1351" w:rsidTr="007D1351">
        <w:trPr>
          <w:jc w:val="center"/>
        </w:trPr>
        <w:tc>
          <w:tcPr>
            <w:tcW w:w="2385" w:type="dxa"/>
            <w:tcBorders>
              <w:top w:val="double" w:sz="4" w:space="0" w:color="auto"/>
              <w:left w:val="double" w:sz="4" w:space="0" w:color="auto"/>
              <w:bottom w:val="double" w:sz="4" w:space="0" w:color="auto"/>
              <w:right w:val="double" w:sz="4" w:space="0" w:color="auto"/>
            </w:tcBorders>
            <w:vAlign w:val="center"/>
          </w:tcPr>
          <w:p w:rsidR="00050E96" w:rsidRPr="007D1351" w:rsidRDefault="00050E96" w:rsidP="007D1351">
            <w:pPr>
              <w:widowControl w:val="0"/>
              <w:rPr>
                <w:rFonts w:ascii="Arial" w:hAnsi="Arial" w:cs="Arial"/>
                <w:color w:val="000000"/>
                <w:sz w:val="20"/>
                <w:szCs w:val="20"/>
              </w:rPr>
            </w:pPr>
            <w:r w:rsidRPr="007D1351">
              <w:rPr>
                <w:rFonts w:ascii="Arial" w:hAnsi="Arial" w:cs="Arial"/>
                <w:color w:val="000000"/>
                <w:sz w:val="20"/>
                <w:szCs w:val="20"/>
              </w:rPr>
              <w:t>Незавершене виробництво</w:t>
            </w:r>
          </w:p>
        </w:tc>
        <w:tc>
          <w:tcPr>
            <w:tcW w:w="1068" w:type="dxa"/>
            <w:tcBorders>
              <w:top w:val="double" w:sz="4" w:space="0" w:color="auto"/>
              <w:left w:val="double" w:sz="4" w:space="0" w:color="auto"/>
              <w:bottom w:val="double" w:sz="4" w:space="0" w:color="auto"/>
              <w:right w:val="double" w:sz="4" w:space="0" w:color="auto"/>
            </w:tcBorders>
            <w:vAlign w:val="center"/>
          </w:tcPr>
          <w:p w:rsidR="00050E96" w:rsidRPr="007D1351" w:rsidRDefault="00050E96" w:rsidP="007D1351">
            <w:pPr>
              <w:widowControl w:val="0"/>
              <w:jc w:val="center"/>
              <w:rPr>
                <w:rFonts w:ascii="Arial" w:hAnsi="Arial" w:cs="Arial"/>
                <w:color w:val="000000"/>
                <w:sz w:val="20"/>
                <w:szCs w:val="20"/>
              </w:rPr>
            </w:pPr>
            <w:r w:rsidRPr="007D1351">
              <w:rPr>
                <w:rFonts w:ascii="Arial" w:hAnsi="Arial" w:cs="Arial"/>
                <w:color w:val="000000"/>
                <w:sz w:val="20"/>
                <w:szCs w:val="20"/>
              </w:rPr>
              <w:t>148</w:t>
            </w:r>
          </w:p>
        </w:tc>
        <w:tc>
          <w:tcPr>
            <w:tcW w:w="2415" w:type="dxa"/>
            <w:tcBorders>
              <w:top w:val="double" w:sz="4" w:space="0" w:color="auto"/>
              <w:left w:val="double" w:sz="4" w:space="0" w:color="auto"/>
              <w:bottom w:val="double" w:sz="4" w:space="0" w:color="auto"/>
              <w:right w:val="double" w:sz="4" w:space="0" w:color="auto"/>
            </w:tcBorders>
            <w:vAlign w:val="center"/>
          </w:tcPr>
          <w:p w:rsidR="00050E96" w:rsidRPr="007D1351" w:rsidRDefault="00050E96" w:rsidP="007D1351">
            <w:pPr>
              <w:widowControl w:val="0"/>
              <w:rPr>
                <w:rFonts w:ascii="Arial" w:hAnsi="Arial" w:cs="Arial"/>
                <w:color w:val="000000"/>
                <w:sz w:val="20"/>
                <w:szCs w:val="20"/>
              </w:rPr>
            </w:pPr>
            <w:r w:rsidRPr="007D1351">
              <w:rPr>
                <w:rFonts w:ascii="Arial" w:hAnsi="Arial" w:cs="Arial"/>
                <w:color w:val="000000"/>
                <w:sz w:val="20"/>
                <w:szCs w:val="20"/>
              </w:rPr>
              <w:t>Нерозподілений прибуток</w:t>
            </w:r>
          </w:p>
        </w:tc>
        <w:tc>
          <w:tcPr>
            <w:tcW w:w="1038" w:type="dxa"/>
            <w:tcBorders>
              <w:top w:val="double" w:sz="4" w:space="0" w:color="auto"/>
              <w:left w:val="double" w:sz="4" w:space="0" w:color="auto"/>
              <w:bottom w:val="double" w:sz="4" w:space="0" w:color="auto"/>
              <w:right w:val="double" w:sz="4" w:space="0" w:color="auto"/>
            </w:tcBorders>
            <w:vAlign w:val="center"/>
          </w:tcPr>
          <w:p w:rsidR="00050E96" w:rsidRPr="007D1351" w:rsidRDefault="00050E96" w:rsidP="007D1351">
            <w:pPr>
              <w:widowControl w:val="0"/>
              <w:jc w:val="center"/>
              <w:rPr>
                <w:rFonts w:ascii="Arial" w:hAnsi="Arial" w:cs="Arial"/>
                <w:color w:val="000000"/>
                <w:sz w:val="20"/>
                <w:szCs w:val="20"/>
              </w:rPr>
            </w:pPr>
            <w:r w:rsidRPr="007D1351">
              <w:rPr>
                <w:rFonts w:ascii="Arial" w:hAnsi="Arial" w:cs="Arial"/>
                <w:color w:val="000000"/>
                <w:sz w:val="20"/>
                <w:szCs w:val="20"/>
              </w:rPr>
              <w:t>125</w:t>
            </w:r>
          </w:p>
        </w:tc>
      </w:tr>
      <w:tr w:rsidR="007D1351" w:rsidRPr="007D1351" w:rsidTr="007D1351">
        <w:trPr>
          <w:jc w:val="center"/>
        </w:trPr>
        <w:tc>
          <w:tcPr>
            <w:tcW w:w="2385" w:type="dxa"/>
            <w:tcBorders>
              <w:top w:val="double" w:sz="4" w:space="0" w:color="auto"/>
              <w:left w:val="double" w:sz="4" w:space="0" w:color="auto"/>
              <w:bottom w:val="double" w:sz="4" w:space="0" w:color="auto"/>
              <w:right w:val="double" w:sz="4" w:space="0" w:color="auto"/>
            </w:tcBorders>
            <w:vAlign w:val="center"/>
          </w:tcPr>
          <w:p w:rsidR="00050E96" w:rsidRPr="007D1351" w:rsidRDefault="00050E96" w:rsidP="007D1351">
            <w:pPr>
              <w:widowControl w:val="0"/>
              <w:rPr>
                <w:rFonts w:ascii="Arial" w:hAnsi="Arial" w:cs="Arial"/>
                <w:color w:val="000000"/>
                <w:sz w:val="20"/>
                <w:szCs w:val="20"/>
              </w:rPr>
            </w:pPr>
            <w:r w:rsidRPr="007D1351">
              <w:rPr>
                <w:rFonts w:ascii="Arial" w:hAnsi="Arial" w:cs="Arial"/>
                <w:color w:val="000000"/>
                <w:sz w:val="20"/>
                <w:szCs w:val="20"/>
              </w:rPr>
              <w:t>Дебіторська заборгованість за товари, роботи, послуги</w:t>
            </w:r>
          </w:p>
        </w:tc>
        <w:tc>
          <w:tcPr>
            <w:tcW w:w="1068" w:type="dxa"/>
            <w:tcBorders>
              <w:top w:val="double" w:sz="4" w:space="0" w:color="auto"/>
              <w:left w:val="double" w:sz="4" w:space="0" w:color="auto"/>
              <w:bottom w:val="double" w:sz="4" w:space="0" w:color="auto"/>
              <w:right w:val="double" w:sz="4" w:space="0" w:color="auto"/>
            </w:tcBorders>
            <w:vAlign w:val="center"/>
          </w:tcPr>
          <w:p w:rsidR="00050E96" w:rsidRPr="007D1351" w:rsidRDefault="00050E96" w:rsidP="007D1351">
            <w:pPr>
              <w:widowControl w:val="0"/>
              <w:jc w:val="center"/>
              <w:rPr>
                <w:rFonts w:ascii="Arial" w:hAnsi="Arial" w:cs="Arial"/>
                <w:color w:val="000000"/>
                <w:sz w:val="20"/>
                <w:szCs w:val="20"/>
              </w:rPr>
            </w:pPr>
            <w:r w:rsidRPr="007D1351">
              <w:rPr>
                <w:rFonts w:ascii="Arial" w:hAnsi="Arial" w:cs="Arial"/>
                <w:color w:val="000000"/>
                <w:sz w:val="20"/>
                <w:szCs w:val="20"/>
              </w:rPr>
              <w:t>290</w:t>
            </w:r>
          </w:p>
        </w:tc>
        <w:tc>
          <w:tcPr>
            <w:tcW w:w="2415" w:type="dxa"/>
            <w:tcBorders>
              <w:top w:val="double" w:sz="4" w:space="0" w:color="auto"/>
              <w:left w:val="double" w:sz="4" w:space="0" w:color="auto"/>
              <w:bottom w:val="double" w:sz="4" w:space="0" w:color="auto"/>
              <w:right w:val="double" w:sz="4" w:space="0" w:color="auto"/>
            </w:tcBorders>
            <w:vAlign w:val="center"/>
          </w:tcPr>
          <w:p w:rsidR="00050E96" w:rsidRPr="007D1351" w:rsidRDefault="00050E96" w:rsidP="007D1351">
            <w:pPr>
              <w:widowControl w:val="0"/>
              <w:rPr>
                <w:rFonts w:ascii="Arial" w:hAnsi="Arial" w:cs="Arial"/>
                <w:color w:val="000000"/>
                <w:sz w:val="20"/>
                <w:szCs w:val="20"/>
              </w:rPr>
            </w:pPr>
            <w:r w:rsidRPr="007D1351">
              <w:rPr>
                <w:rFonts w:ascii="Arial" w:hAnsi="Arial" w:cs="Arial"/>
                <w:color w:val="000000"/>
                <w:sz w:val="20"/>
                <w:szCs w:val="20"/>
              </w:rPr>
              <w:t>Довгостроковий кредит банку</w:t>
            </w:r>
          </w:p>
        </w:tc>
        <w:tc>
          <w:tcPr>
            <w:tcW w:w="1038" w:type="dxa"/>
            <w:tcBorders>
              <w:top w:val="double" w:sz="4" w:space="0" w:color="auto"/>
              <w:left w:val="double" w:sz="4" w:space="0" w:color="auto"/>
              <w:bottom w:val="double" w:sz="4" w:space="0" w:color="auto"/>
              <w:right w:val="double" w:sz="4" w:space="0" w:color="auto"/>
            </w:tcBorders>
            <w:vAlign w:val="center"/>
          </w:tcPr>
          <w:p w:rsidR="00050E96" w:rsidRPr="007D1351" w:rsidRDefault="00050E96" w:rsidP="007D1351">
            <w:pPr>
              <w:widowControl w:val="0"/>
              <w:jc w:val="center"/>
              <w:rPr>
                <w:rFonts w:ascii="Arial" w:hAnsi="Arial" w:cs="Arial"/>
                <w:color w:val="000000"/>
                <w:sz w:val="20"/>
                <w:szCs w:val="20"/>
              </w:rPr>
            </w:pPr>
            <w:r w:rsidRPr="007D1351">
              <w:rPr>
                <w:rFonts w:ascii="Arial" w:hAnsi="Arial" w:cs="Arial"/>
                <w:color w:val="000000"/>
                <w:sz w:val="20"/>
                <w:szCs w:val="20"/>
              </w:rPr>
              <w:t>55</w:t>
            </w:r>
          </w:p>
        </w:tc>
      </w:tr>
      <w:tr w:rsidR="007D1351" w:rsidRPr="007D1351" w:rsidTr="007D1351">
        <w:trPr>
          <w:jc w:val="center"/>
        </w:trPr>
        <w:tc>
          <w:tcPr>
            <w:tcW w:w="2385" w:type="dxa"/>
            <w:tcBorders>
              <w:top w:val="double" w:sz="4" w:space="0" w:color="auto"/>
              <w:left w:val="double" w:sz="4" w:space="0" w:color="auto"/>
              <w:bottom w:val="double" w:sz="4" w:space="0" w:color="auto"/>
              <w:right w:val="double" w:sz="4" w:space="0" w:color="auto"/>
            </w:tcBorders>
            <w:vAlign w:val="center"/>
          </w:tcPr>
          <w:p w:rsidR="00050E96" w:rsidRPr="007D1351" w:rsidRDefault="00050E96" w:rsidP="007D1351">
            <w:pPr>
              <w:widowControl w:val="0"/>
              <w:rPr>
                <w:rFonts w:ascii="Arial" w:hAnsi="Arial" w:cs="Arial"/>
                <w:color w:val="000000"/>
                <w:sz w:val="20"/>
                <w:szCs w:val="20"/>
              </w:rPr>
            </w:pPr>
            <w:r w:rsidRPr="007D1351">
              <w:rPr>
                <w:rFonts w:ascii="Arial" w:hAnsi="Arial" w:cs="Arial"/>
                <w:color w:val="000000"/>
                <w:sz w:val="20"/>
                <w:szCs w:val="20"/>
              </w:rPr>
              <w:t xml:space="preserve">Грошові кошти на </w:t>
            </w:r>
            <w:r w:rsidRPr="007D1351">
              <w:rPr>
                <w:rFonts w:ascii="Arial" w:hAnsi="Arial" w:cs="Arial"/>
                <w:color w:val="000000"/>
                <w:sz w:val="20"/>
                <w:szCs w:val="20"/>
              </w:rPr>
              <w:lastRenderedPageBreak/>
              <w:t>рахунку в банку</w:t>
            </w:r>
          </w:p>
        </w:tc>
        <w:tc>
          <w:tcPr>
            <w:tcW w:w="1068" w:type="dxa"/>
            <w:tcBorders>
              <w:top w:val="double" w:sz="4" w:space="0" w:color="auto"/>
              <w:left w:val="double" w:sz="4" w:space="0" w:color="auto"/>
              <w:bottom w:val="double" w:sz="4" w:space="0" w:color="auto"/>
              <w:right w:val="double" w:sz="4" w:space="0" w:color="auto"/>
            </w:tcBorders>
            <w:vAlign w:val="center"/>
          </w:tcPr>
          <w:p w:rsidR="00050E96" w:rsidRPr="007D1351" w:rsidRDefault="00050E96" w:rsidP="007D1351">
            <w:pPr>
              <w:widowControl w:val="0"/>
              <w:jc w:val="center"/>
              <w:rPr>
                <w:rFonts w:ascii="Arial" w:hAnsi="Arial" w:cs="Arial"/>
                <w:color w:val="000000"/>
                <w:sz w:val="20"/>
                <w:szCs w:val="20"/>
              </w:rPr>
            </w:pPr>
            <w:r w:rsidRPr="007D1351">
              <w:rPr>
                <w:rFonts w:ascii="Arial" w:hAnsi="Arial" w:cs="Arial"/>
                <w:color w:val="000000"/>
                <w:sz w:val="20"/>
                <w:szCs w:val="20"/>
              </w:rPr>
              <w:lastRenderedPageBreak/>
              <w:t>143</w:t>
            </w:r>
          </w:p>
        </w:tc>
        <w:tc>
          <w:tcPr>
            <w:tcW w:w="2415" w:type="dxa"/>
            <w:tcBorders>
              <w:top w:val="double" w:sz="4" w:space="0" w:color="auto"/>
              <w:left w:val="double" w:sz="4" w:space="0" w:color="auto"/>
              <w:bottom w:val="double" w:sz="4" w:space="0" w:color="auto"/>
              <w:right w:val="double" w:sz="4" w:space="0" w:color="auto"/>
            </w:tcBorders>
            <w:vAlign w:val="center"/>
          </w:tcPr>
          <w:p w:rsidR="00050E96" w:rsidRPr="007D1351" w:rsidRDefault="00050E96" w:rsidP="007D1351">
            <w:pPr>
              <w:widowControl w:val="0"/>
              <w:rPr>
                <w:rFonts w:ascii="Arial" w:hAnsi="Arial" w:cs="Arial"/>
                <w:color w:val="000000"/>
                <w:sz w:val="20"/>
                <w:szCs w:val="20"/>
              </w:rPr>
            </w:pPr>
            <w:r w:rsidRPr="007D1351">
              <w:rPr>
                <w:rFonts w:ascii="Arial" w:hAnsi="Arial" w:cs="Arial"/>
                <w:color w:val="000000"/>
                <w:sz w:val="20"/>
                <w:szCs w:val="20"/>
              </w:rPr>
              <w:t xml:space="preserve">Кредиторська </w:t>
            </w:r>
            <w:r w:rsidRPr="007D1351">
              <w:rPr>
                <w:rFonts w:ascii="Arial" w:hAnsi="Arial" w:cs="Arial"/>
                <w:color w:val="000000"/>
                <w:sz w:val="20"/>
                <w:szCs w:val="20"/>
              </w:rPr>
              <w:lastRenderedPageBreak/>
              <w:t>заборгованість за товари, роботи, послуги</w:t>
            </w:r>
          </w:p>
        </w:tc>
        <w:tc>
          <w:tcPr>
            <w:tcW w:w="1038" w:type="dxa"/>
            <w:tcBorders>
              <w:top w:val="double" w:sz="4" w:space="0" w:color="auto"/>
              <w:left w:val="double" w:sz="4" w:space="0" w:color="auto"/>
              <w:bottom w:val="double" w:sz="4" w:space="0" w:color="auto"/>
              <w:right w:val="double" w:sz="4" w:space="0" w:color="auto"/>
            </w:tcBorders>
            <w:vAlign w:val="center"/>
          </w:tcPr>
          <w:p w:rsidR="00050E96" w:rsidRPr="007D1351" w:rsidRDefault="00050E96" w:rsidP="007D1351">
            <w:pPr>
              <w:widowControl w:val="0"/>
              <w:jc w:val="center"/>
              <w:rPr>
                <w:rFonts w:ascii="Arial" w:hAnsi="Arial" w:cs="Arial"/>
                <w:color w:val="000000"/>
                <w:sz w:val="20"/>
                <w:szCs w:val="20"/>
              </w:rPr>
            </w:pPr>
            <w:r w:rsidRPr="007D1351">
              <w:rPr>
                <w:rFonts w:ascii="Arial" w:hAnsi="Arial" w:cs="Arial"/>
                <w:color w:val="000000"/>
                <w:sz w:val="20"/>
                <w:szCs w:val="20"/>
              </w:rPr>
              <w:lastRenderedPageBreak/>
              <w:t>78</w:t>
            </w:r>
          </w:p>
        </w:tc>
      </w:tr>
      <w:tr w:rsidR="007D1351" w:rsidRPr="007D1351" w:rsidTr="007D1351">
        <w:trPr>
          <w:jc w:val="center"/>
        </w:trPr>
        <w:tc>
          <w:tcPr>
            <w:tcW w:w="2385" w:type="dxa"/>
            <w:tcBorders>
              <w:top w:val="double" w:sz="4" w:space="0" w:color="auto"/>
              <w:left w:val="double" w:sz="4" w:space="0" w:color="auto"/>
              <w:bottom w:val="double" w:sz="4" w:space="0" w:color="auto"/>
              <w:right w:val="double" w:sz="4" w:space="0" w:color="auto"/>
            </w:tcBorders>
            <w:shd w:val="clear" w:color="auto" w:fill="D9D9D9"/>
            <w:vAlign w:val="center"/>
          </w:tcPr>
          <w:p w:rsidR="00050E96" w:rsidRPr="007D1351" w:rsidRDefault="00050E96" w:rsidP="007D1351">
            <w:pPr>
              <w:widowControl w:val="0"/>
              <w:rPr>
                <w:rFonts w:ascii="Arial" w:hAnsi="Arial" w:cs="Arial"/>
                <w:color w:val="000000"/>
                <w:sz w:val="20"/>
                <w:szCs w:val="20"/>
              </w:rPr>
            </w:pPr>
            <w:r w:rsidRPr="007D1351">
              <w:rPr>
                <w:rFonts w:ascii="Arial" w:hAnsi="Arial" w:cs="Arial"/>
                <w:color w:val="000000"/>
                <w:sz w:val="20"/>
                <w:szCs w:val="20"/>
              </w:rPr>
              <w:lastRenderedPageBreak/>
              <w:t>Баланс</w:t>
            </w:r>
          </w:p>
        </w:tc>
        <w:tc>
          <w:tcPr>
            <w:tcW w:w="1068" w:type="dxa"/>
            <w:tcBorders>
              <w:top w:val="double" w:sz="4" w:space="0" w:color="auto"/>
              <w:left w:val="double" w:sz="4" w:space="0" w:color="auto"/>
              <w:bottom w:val="double" w:sz="4" w:space="0" w:color="auto"/>
              <w:right w:val="double" w:sz="4" w:space="0" w:color="auto"/>
            </w:tcBorders>
            <w:shd w:val="clear" w:color="auto" w:fill="D9D9D9"/>
            <w:vAlign w:val="center"/>
          </w:tcPr>
          <w:p w:rsidR="00050E96" w:rsidRPr="007D1351" w:rsidRDefault="00050E96" w:rsidP="007D1351">
            <w:pPr>
              <w:widowControl w:val="0"/>
              <w:jc w:val="center"/>
              <w:rPr>
                <w:rFonts w:ascii="Arial" w:hAnsi="Arial" w:cs="Arial"/>
                <w:color w:val="000000"/>
                <w:sz w:val="20"/>
                <w:szCs w:val="20"/>
              </w:rPr>
            </w:pPr>
            <w:r w:rsidRPr="007D1351">
              <w:rPr>
                <w:rFonts w:ascii="Arial" w:hAnsi="Arial" w:cs="Arial"/>
                <w:color w:val="000000"/>
                <w:sz w:val="20"/>
                <w:szCs w:val="20"/>
              </w:rPr>
              <w:t>1243</w:t>
            </w:r>
          </w:p>
        </w:tc>
        <w:tc>
          <w:tcPr>
            <w:tcW w:w="2415" w:type="dxa"/>
            <w:tcBorders>
              <w:top w:val="double" w:sz="4" w:space="0" w:color="auto"/>
              <w:left w:val="double" w:sz="4" w:space="0" w:color="auto"/>
              <w:bottom w:val="double" w:sz="4" w:space="0" w:color="auto"/>
              <w:right w:val="double" w:sz="4" w:space="0" w:color="auto"/>
            </w:tcBorders>
            <w:shd w:val="clear" w:color="auto" w:fill="D9D9D9"/>
            <w:vAlign w:val="center"/>
          </w:tcPr>
          <w:p w:rsidR="00050E96" w:rsidRPr="007D1351" w:rsidRDefault="00050E96" w:rsidP="007D1351">
            <w:pPr>
              <w:widowControl w:val="0"/>
              <w:rPr>
                <w:rFonts w:ascii="Arial" w:hAnsi="Arial" w:cs="Arial"/>
                <w:color w:val="000000"/>
                <w:sz w:val="20"/>
                <w:szCs w:val="20"/>
              </w:rPr>
            </w:pPr>
            <w:r w:rsidRPr="007D1351">
              <w:rPr>
                <w:rFonts w:ascii="Arial" w:hAnsi="Arial" w:cs="Arial"/>
                <w:color w:val="000000"/>
                <w:sz w:val="20"/>
                <w:szCs w:val="20"/>
              </w:rPr>
              <w:t>Баланс</w:t>
            </w:r>
          </w:p>
        </w:tc>
        <w:tc>
          <w:tcPr>
            <w:tcW w:w="1038" w:type="dxa"/>
            <w:tcBorders>
              <w:top w:val="double" w:sz="4" w:space="0" w:color="auto"/>
              <w:left w:val="double" w:sz="4" w:space="0" w:color="auto"/>
              <w:bottom w:val="double" w:sz="4" w:space="0" w:color="auto"/>
              <w:right w:val="double" w:sz="4" w:space="0" w:color="auto"/>
            </w:tcBorders>
            <w:shd w:val="clear" w:color="auto" w:fill="D9D9D9"/>
            <w:vAlign w:val="center"/>
          </w:tcPr>
          <w:p w:rsidR="00050E96" w:rsidRPr="007D1351" w:rsidRDefault="00050E96" w:rsidP="007D1351">
            <w:pPr>
              <w:widowControl w:val="0"/>
              <w:jc w:val="center"/>
              <w:rPr>
                <w:rFonts w:ascii="Arial" w:hAnsi="Arial" w:cs="Arial"/>
                <w:color w:val="000000"/>
                <w:sz w:val="20"/>
                <w:szCs w:val="20"/>
              </w:rPr>
            </w:pPr>
            <w:r w:rsidRPr="007D1351">
              <w:rPr>
                <w:rFonts w:ascii="Arial" w:hAnsi="Arial" w:cs="Arial"/>
                <w:color w:val="000000"/>
                <w:sz w:val="20"/>
                <w:szCs w:val="20"/>
              </w:rPr>
              <w:t>12</w:t>
            </w:r>
            <w:r w:rsidR="005A7B2C" w:rsidRPr="007D1351">
              <w:rPr>
                <w:rFonts w:ascii="Arial" w:hAnsi="Arial" w:cs="Arial"/>
                <w:color w:val="000000"/>
                <w:sz w:val="20"/>
                <w:szCs w:val="20"/>
              </w:rPr>
              <w:t>43</w:t>
            </w:r>
          </w:p>
        </w:tc>
      </w:tr>
    </w:tbl>
    <w:p w:rsidR="00050E96" w:rsidRDefault="00050E96" w:rsidP="00050E96">
      <w:pPr>
        <w:ind w:firstLine="561"/>
        <w:jc w:val="both"/>
        <w:rPr>
          <w:color w:val="000000"/>
          <w:sz w:val="22"/>
          <w:szCs w:val="22"/>
        </w:rPr>
      </w:pPr>
      <w:r>
        <w:rPr>
          <w:color w:val="000000"/>
          <w:sz w:val="22"/>
          <w:szCs w:val="22"/>
        </w:rPr>
        <w:t xml:space="preserve">Таким чином, одна стаття активу, одна стаття пасиву та підсумок балансу </w:t>
      </w:r>
      <w:r w:rsidR="005A7B2C">
        <w:rPr>
          <w:color w:val="000000"/>
          <w:sz w:val="22"/>
          <w:szCs w:val="22"/>
        </w:rPr>
        <w:t>зменшились</w:t>
      </w:r>
      <w:r>
        <w:rPr>
          <w:color w:val="000000"/>
          <w:sz w:val="22"/>
          <w:szCs w:val="22"/>
        </w:rPr>
        <w:t xml:space="preserve"> на одну і ту саму суму. Отже, дана  господарська операція належить до </w:t>
      </w:r>
      <w:r w:rsidR="005A7B2C" w:rsidRPr="005A7B2C">
        <w:rPr>
          <w:color w:val="000000"/>
          <w:sz w:val="22"/>
          <w:szCs w:val="22"/>
        </w:rPr>
        <w:t>ІV</w:t>
      </w:r>
      <w:r w:rsidR="005A7B2C">
        <w:rPr>
          <w:color w:val="000000"/>
          <w:sz w:val="22"/>
          <w:szCs w:val="22"/>
        </w:rPr>
        <w:t xml:space="preserve"> </w:t>
      </w:r>
      <w:r>
        <w:rPr>
          <w:color w:val="000000"/>
          <w:sz w:val="22"/>
          <w:szCs w:val="22"/>
        </w:rPr>
        <w:t xml:space="preserve">типу. </w:t>
      </w:r>
    </w:p>
    <w:p w:rsidR="001E4DF8" w:rsidRDefault="001E4DF8" w:rsidP="00122718">
      <w:pPr>
        <w:ind w:firstLine="561"/>
        <w:jc w:val="both"/>
        <w:rPr>
          <w:b/>
          <w:color w:val="000000"/>
          <w:sz w:val="22"/>
          <w:szCs w:val="22"/>
        </w:rPr>
      </w:pPr>
    </w:p>
    <w:p w:rsidR="00122718" w:rsidRPr="000E6F01" w:rsidRDefault="00122718" w:rsidP="00122718">
      <w:pPr>
        <w:ind w:firstLine="561"/>
        <w:jc w:val="both"/>
        <w:rPr>
          <w:b/>
          <w:color w:val="000000"/>
          <w:sz w:val="22"/>
          <w:szCs w:val="22"/>
        </w:rPr>
      </w:pPr>
      <w:r w:rsidRPr="000E6F01">
        <w:rPr>
          <w:b/>
          <w:color w:val="000000"/>
          <w:sz w:val="22"/>
          <w:szCs w:val="22"/>
        </w:rPr>
        <w:t xml:space="preserve">До операцій </w:t>
      </w:r>
      <w:r w:rsidRPr="00122718">
        <w:rPr>
          <w:b/>
          <w:color w:val="000000"/>
          <w:sz w:val="22"/>
          <w:szCs w:val="22"/>
        </w:rPr>
        <w:t>ІV т</w:t>
      </w:r>
      <w:r w:rsidRPr="000E6F01">
        <w:rPr>
          <w:b/>
          <w:color w:val="000000"/>
          <w:sz w:val="22"/>
          <w:szCs w:val="22"/>
        </w:rPr>
        <w:t>ипу належать:</w:t>
      </w:r>
    </w:p>
    <w:p w:rsidR="00122718" w:rsidRPr="00122718" w:rsidRDefault="00122718" w:rsidP="00CF1C09">
      <w:pPr>
        <w:numPr>
          <w:ilvl w:val="0"/>
          <w:numId w:val="3"/>
        </w:numPr>
        <w:tabs>
          <w:tab w:val="clear" w:pos="1281"/>
          <w:tab w:val="num" w:pos="0"/>
        </w:tabs>
        <w:ind w:left="0" w:firstLine="240"/>
        <w:jc w:val="both"/>
        <w:rPr>
          <w:color w:val="000000"/>
          <w:sz w:val="22"/>
          <w:szCs w:val="22"/>
        </w:rPr>
      </w:pPr>
      <w:r w:rsidRPr="00122718">
        <w:rPr>
          <w:sz w:val="22"/>
          <w:szCs w:val="22"/>
        </w:rPr>
        <w:t>виплата заробітної плати</w:t>
      </w:r>
      <w:r w:rsidRPr="00122718">
        <w:rPr>
          <w:color w:val="000000"/>
          <w:sz w:val="22"/>
          <w:szCs w:val="22"/>
        </w:rPr>
        <w:t>;</w:t>
      </w:r>
    </w:p>
    <w:p w:rsidR="00122718" w:rsidRDefault="00122718" w:rsidP="00CF1C09">
      <w:pPr>
        <w:numPr>
          <w:ilvl w:val="0"/>
          <w:numId w:val="3"/>
        </w:numPr>
        <w:tabs>
          <w:tab w:val="clear" w:pos="1281"/>
          <w:tab w:val="num" w:pos="0"/>
        </w:tabs>
        <w:ind w:left="0" w:firstLine="240"/>
        <w:jc w:val="both"/>
        <w:rPr>
          <w:color w:val="000000"/>
          <w:sz w:val="22"/>
          <w:szCs w:val="22"/>
        </w:rPr>
      </w:pPr>
      <w:r w:rsidRPr="00122718">
        <w:rPr>
          <w:sz w:val="22"/>
          <w:szCs w:val="22"/>
        </w:rPr>
        <w:t>погашення кредиторської заборгованості за товари, роботи, послуги</w:t>
      </w:r>
      <w:r w:rsidRPr="00122718">
        <w:rPr>
          <w:color w:val="000000"/>
          <w:sz w:val="22"/>
          <w:szCs w:val="22"/>
        </w:rPr>
        <w:t>;</w:t>
      </w:r>
    </w:p>
    <w:p w:rsidR="00122718" w:rsidRPr="00122718" w:rsidRDefault="00122718" w:rsidP="00CF1C09">
      <w:pPr>
        <w:numPr>
          <w:ilvl w:val="0"/>
          <w:numId w:val="3"/>
        </w:numPr>
        <w:tabs>
          <w:tab w:val="clear" w:pos="1281"/>
          <w:tab w:val="num" w:pos="0"/>
        </w:tabs>
        <w:ind w:left="0" w:firstLine="240"/>
        <w:jc w:val="both"/>
        <w:rPr>
          <w:color w:val="000000"/>
          <w:sz w:val="22"/>
          <w:szCs w:val="22"/>
        </w:rPr>
      </w:pPr>
      <w:r w:rsidRPr="00122718">
        <w:rPr>
          <w:sz w:val="22"/>
          <w:szCs w:val="22"/>
        </w:rPr>
        <w:t>перерахування до бюджету податків і платежів</w:t>
      </w:r>
      <w:r>
        <w:rPr>
          <w:sz w:val="22"/>
          <w:szCs w:val="22"/>
        </w:rPr>
        <w:t>;</w:t>
      </w:r>
    </w:p>
    <w:p w:rsidR="00122718" w:rsidRDefault="00122718" w:rsidP="00CF1C09">
      <w:pPr>
        <w:numPr>
          <w:ilvl w:val="0"/>
          <w:numId w:val="3"/>
        </w:numPr>
        <w:tabs>
          <w:tab w:val="clear" w:pos="1281"/>
          <w:tab w:val="num" w:pos="0"/>
        </w:tabs>
        <w:ind w:left="0" w:firstLine="240"/>
        <w:jc w:val="both"/>
        <w:rPr>
          <w:color w:val="000000"/>
          <w:sz w:val="22"/>
          <w:szCs w:val="22"/>
        </w:rPr>
      </w:pPr>
      <w:r>
        <w:rPr>
          <w:color w:val="000000"/>
          <w:sz w:val="22"/>
          <w:szCs w:val="22"/>
        </w:rPr>
        <w:t>виплата дивідендів;</w:t>
      </w:r>
    </w:p>
    <w:p w:rsidR="00122718" w:rsidRDefault="00122718" w:rsidP="00CF1C09">
      <w:pPr>
        <w:numPr>
          <w:ilvl w:val="0"/>
          <w:numId w:val="3"/>
        </w:numPr>
        <w:tabs>
          <w:tab w:val="clear" w:pos="1281"/>
          <w:tab w:val="num" w:pos="0"/>
        </w:tabs>
        <w:ind w:left="0" w:firstLine="240"/>
        <w:jc w:val="both"/>
        <w:rPr>
          <w:color w:val="000000"/>
          <w:sz w:val="22"/>
          <w:szCs w:val="22"/>
        </w:rPr>
      </w:pPr>
      <w:r w:rsidRPr="000C140F">
        <w:rPr>
          <w:color w:val="000000"/>
          <w:sz w:val="22"/>
          <w:szCs w:val="22"/>
        </w:rPr>
        <w:t>викуп виданих векселів грошовими коштами тощо.</w:t>
      </w:r>
    </w:p>
    <w:p w:rsidR="00393984" w:rsidRDefault="00393984" w:rsidP="00393984">
      <w:pPr>
        <w:jc w:val="both"/>
        <w:rPr>
          <w:color w:val="000000"/>
          <w:sz w:val="22"/>
          <w:szCs w:val="22"/>
        </w:rPr>
      </w:pPr>
    </w:p>
    <w:p w:rsidR="001E4DF8" w:rsidRDefault="001E4DF8" w:rsidP="00393984">
      <w:pPr>
        <w:ind w:firstLine="600"/>
        <w:jc w:val="both"/>
        <w:rPr>
          <w:color w:val="000000"/>
          <w:sz w:val="22"/>
          <w:szCs w:val="22"/>
        </w:rPr>
      </w:pPr>
    </w:p>
    <w:p w:rsidR="00393984" w:rsidRDefault="00393984" w:rsidP="00393984">
      <w:pPr>
        <w:ind w:firstLine="600"/>
        <w:jc w:val="both"/>
        <w:rPr>
          <w:color w:val="000000"/>
          <w:sz w:val="22"/>
          <w:szCs w:val="22"/>
        </w:rPr>
      </w:pPr>
      <w:r>
        <w:rPr>
          <w:color w:val="000000"/>
          <w:sz w:val="22"/>
          <w:szCs w:val="22"/>
        </w:rPr>
        <w:t xml:space="preserve">Отже, можна зробити наступні </w:t>
      </w:r>
      <w:r w:rsidRPr="00393984">
        <w:rPr>
          <w:b/>
          <w:color w:val="000000"/>
          <w:sz w:val="22"/>
          <w:szCs w:val="22"/>
        </w:rPr>
        <w:t>висновки</w:t>
      </w:r>
      <w:r>
        <w:rPr>
          <w:color w:val="000000"/>
          <w:sz w:val="22"/>
          <w:szCs w:val="22"/>
        </w:rPr>
        <w:t>:</w:t>
      </w:r>
    </w:p>
    <w:p w:rsidR="000C140F" w:rsidRDefault="000C140F" w:rsidP="00CF1C09">
      <w:pPr>
        <w:numPr>
          <w:ilvl w:val="0"/>
          <w:numId w:val="4"/>
        </w:numPr>
        <w:tabs>
          <w:tab w:val="clear" w:pos="720"/>
          <w:tab w:val="num" w:pos="0"/>
        </w:tabs>
        <w:spacing w:before="100" w:beforeAutospacing="1" w:after="100" w:afterAutospacing="1"/>
        <w:ind w:left="0" w:firstLine="360"/>
        <w:jc w:val="both"/>
        <w:rPr>
          <w:sz w:val="22"/>
          <w:szCs w:val="22"/>
        </w:rPr>
      </w:pPr>
      <w:r w:rsidRPr="000C140F">
        <w:rPr>
          <w:sz w:val="22"/>
          <w:szCs w:val="22"/>
        </w:rPr>
        <w:t>Кожна господарська операція</w:t>
      </w:r>
      <w:r>
        <w:rPr>
          <w:sz w:val="22"/>
          <w:szCs w:val="22"/>
        </w:rPr>
        <w:t xml:space="preserve">, що відбувається у процесі діяльності підприємства, змінює, принаймні,  </w:t>
      </w:r>
      <w:r w:rsidRPr="000C140F">
        <w:rPr>
          <w:sz w:val="22"/>
          <w:szCs w:val="22"/>
        </w:rPr>
        <w:t xml:space="preserve">дві статті </w:t>
      </w:r>
      <w:r>
        <w:rPr>
          <w:sz w:val="22"/>
          <w:szCs w:val="22"/>
        </w:rPr>
        <w:t>його балансу, не впливаючи при цьому на рівність активу і пасиву.</w:t>
      </w:r>
    </w:p>
    <w:p w:rsidR="001E6B1C" w:rsidRDefault="001E6B1C" w:rsidP="00CF1C09">
      <w:pPr>
        <w:numPr>
          <w:ilvl w:val="0"/>
          <w:numId w:val="4"/>
        </w:numPr>
        <w:tabs>
          <w:tab w:val="clear" w:pos="720"/>
          <w:tab w:val="num" w:pos="0"/>
        </w:tabs>
        <w:spacing w:before="100" w:beforeAutospacing="1" w:after="100" w:afterAutospacing="1"/>
        <w:ind w:left="0" w:firstLine="360"/>
        <w:jc w:val="both"/>
        <w:rPr>
          <w:sz w:val="22"/>
          <w:szCs w:val="22"/>
        </w:rPr>
      </w:pPr>
      <w:r>
        <w:rPr>
          <w:sz w:val="22"/>
          <w:szCs w:val="22"/>
        </w:rPr>
        <w:t xml:space="preserve">За характером змін у балансі підприємства вся різноманітність </w:t>
      </w:r>
      <w:r w:rsidRPr="00155690">
        <w:rPr>
          <w:sz w:val="22"/>
          <w:szCs w:val="22"/>
        </w:rPr>
        <w:t>господарських операцій</w:t>
      </w:r>
      <w:r>
        <w:rPr>
          <w:sz w:val="22"/>
          <w:szCs w:val="22"/>
        </w:rPr>
        <w:t xml:space="preserve"> </w:t>
      </w:r>
      <w:r w:rsidRPr="00155690">
        <w:rPr>
          <w:sz w:val="22"/>
          <w:szCs w:val="22"/>
        </w:rPr>
        <w:t xml:space="preserve">зводиться до </w:t>
      </w:r>
      <w:r w:rsidRPr="001E6B1C">
        <w:rPr>
          <w:sz w:val="22"/>
          <w:szCs w:val="22"/>
        </w:rPr>
        <w:t>чотирьох типів</w:t>
      </w:r>
      <w:r>
        <w:rPr>
          <w:sz w:val="22"/>
          <w:szCs w:val="22"/>
        </w:rPr>
        <w:t>.</w:t>
      </w:r>
    </w:p>
    <w:p w:rsidR="000C140F" w:rsidRPr="000C140F" w:rsidRDefault="001E6B1C" w:rsidP="00CF1C09">
      <w:pPr>
        <w:numPr>
          <w:ilvl w:val="0"/>
          <w:numId w:val="4"/>
        </w:numPr>
        <w:tabs>
          <w:tab w:val="clear" w:pos="720"/>
          <w:tab w:val="num" w:pos="0"/>
        </w:tabs>
        <w:spacing w:before="100" w:beforeAutospacing="1" w:after="100" w:afterAutospacing="1"/>
        <w:ind w:left="0" w:firstLine="360"/>
        <w:jc w:val="both"/>
        <w:rPr>
          <w:sz w:val="22"/>
          <w:szCs w:val="22"/>
        </w:rPr>
      </w:pPr>
      <w:r>
        <w:rPr>
          <w:sz w:val="22"/>
          <w:szCs w:val="22"/>
        </w:rPr>
        <w:t>Валюта</w:t>
      </w:r>
      <w:r w:rsidR="000C140F" w:rsidRPr="000C140F">
        <w:rPr>
          <w:sz w:val="22"/>
          <w:szCs w:val="22"/>
        </w:rPr>
        <w:t xml:space="preserve"> балансу змінюється тільки тоді, коли господарська операція стосується одночасно </w:t>
      </w:r>
      <w:r>
        <w:rPr>
          <w:sz w:val="22"/>
          <w:szCs w:val="22"/>
        </w:rPr>
        <w:t xml:space="preserve">господарських </w:t>
      </w:r>
      <w:r w:rsidR="000C140F" w:rsidRPr="000C140F">
        <w:rPr>
          <w:sz w:val="22"/>
          <w:szCs w:val="22"/>
        </w:rPr>
        <w:t xml:space="preserve">засобів і джерел їх </w:t>
      </w:r>
      <w:r>
        <w:rPr>
          <w:sz w:val="22"/>
          <w:szCs w:val="22"/>
        </w:rPr>
        <w:t>формування</w:t>
      </w:r>
      <w:r w:rsidR="000C140F" w:rsidRPr="000C140F">
        <w:rPr>
          <w:sz w:val="22"/>
          <w:szCs w:val="22"/>
        </w:rPr>
        <w:t>.</w:t>
      </w:r>
    </w:p>
    <w:p w:rsidR="000C140F" w:rsidRDefault="000C140F" w:rsidP="00CF1C09">
      <w:pPr>
        <w:numPr>
          <w:ilvl w:val="0"/>
          <w:numId w:val="4"/>
        </w:numPr>
        <w:tabs>
          <w:tab w:val="clear" w:pos="720"/>
          <w:tab w:val="num" w:pos="0"/>
        </w:tabs>
        <w:spacing w:before="100" w:beforeAutospacing="1" w:after="100" w:afterAutospacing="1"/>
        <w:ind w:left="0" w:firstLine="360"/>
        <w:jc w:val="both"/>
        <w:rPr>
          <w:sz w:val="22"/>
          <w:szCs w:val="22"/>
        </w:rPr>
      </w:pPr>
      <w:r w:rsidRPr="000C140F">
        <w:rPr>
          <w:sz w:val="22"/>
          <w:szCs w:val="22"/>
        </w:rPr>
        <w:t>Рівність підсумків активу і пасиву балансу зберіг</w:t>
      </w:r>
      <w:r w:rsidR="001E6B1C">
        <w:rPr>
          <w:sz w:val="22"/>
          <w:szCs w:val="22"/>
        </w:rPr>
        <w:t>ається після будь-якої операції.</w:t>
      </w:r>
    </w:p>
    <w:p w:rsidR="00C74A43" w:rsidRDefault="00D65A3E" w:rsidP="00C74A43">
      <w:pPr>
        <w:ind w:firstLine="561"/>
        <w:rPr>
          <w:b/>
          <w:i/>
          <w:color w:val="000000"/>
          <w:sz w:val="24"/>
          <w:szCs w:val="24"/>
        </w:rPr>
      </w:pPr>
      <w:r>
        <w:rPr>
          <w:b/>
          <w:i/>
          <w:noProof/>
          <w:color w:val="000000"/>
          <w:sz w:val="24"/>
          <w:szCs w:val="24"/>
          <w:lang/>
        </w:rPr>
        <w:drawing>
          <wp:anchor distT="0" distB="0" distL="114300" distR="114300" simplePos="0" relativeHeight="251648000" behindDoc="1" locked="0" layoutInCell="1" allowOverlap="1">
            <wp:simplePos x="0" y="0"/>
            <wp:positionH relativeFrom="column">
              <wp:posOffset>76200</wp:posOffset>
            </wp:positionH>
            <wp:positionV relativeFrom="paragraph">
              <wp:posOffset>59055</wp:posOffset>
            </wp:positionV>
            <wp:extent cx="485775" cy="514350"/>
            <wp:effectExtent l="0" t="0" r="9525" b="0"/>
            <wp:wrapTight wrapText="bothSides">
              <wp:wrapPolygon edited="0">
                <wp:start x="0" y="0"/>
                <wp:lineTo x="0" y="20800"/>
                <wp:lineTo x="21176" y="20800"/>
                <wp:lineTo x="21176" y="0"/>
                <wp:lineTo x="0" y="0"/>
              </wp:wrapPolygon>
            </wp:wrapTight>
            <wp:docPr id="853" name="Рисунок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5775" cy="514350"/>
                    </a:xfrm>
                    <a:prstGeom prst="rect">
                      <a:avLst/>
                    </a:prstGeom>
                    <a:noFill/>
                  </pic:spPr>
                </pic:pic>
              </a:graphicData>
            </a:graphic>
            <wp14:sizeRelH relativeFrom="page">
              <wp14:pctWidth>0</wp14:pctWidth>
            </wp14:sizeRelH>
            <wp14:sizeRelV relativeFrom="page">
              <wp14:pctHeight>0</wp14:pctHeight>
            </wp14:sizeRelV>
          </wp:anchor>
        </w:drawing>
      </w:r>
      <w:r w:rsidR="00C74A43">
        <w:rPr>
          <w:b/>
          <w:i/>
          <w:color w:val="000000"/>
          <w:sz w:val="24"/>
          <w:szCs w:val="24"/>
        </w:rPr>
        <w:t>Контрольні зап</w:t>
      </w:r>
      <w:r w:rsidR="00C74A43" w:rsidRPr="00566256">
        <w:rPr>
          <w:b/>
          <w:i/>
          <w:color w:val="000000"/>
          <w:sz w:val="24"/>
          <w:szCs w:val="24"/>
        </w:rPr>
        <w:t xml:space="preserve">итання </w:t>
      </w:r>
    </w:p>
    <w:p w:rsidR="003D7751" w:rsidRDefault="00393984" w:rsidP="00393984">
      <w:pPr>
        <w:jc w:val="both"/>
        <w:rPr>
          <w:color w:val="000000"/>
          <w:sz w:val="22"/>
          <w:szCs w:val="22"/>
        </w:rPr>
      </w:pPr>
      <w:r w:rsidRPr="000D5675">
        <w:rPr>
          <w:color w:val="000000"/>
          <w:sz w:val="22"/>
          <w:szCs w:val="22"/>
        </w:rPr>
        <w:t xml:space="preserve">1. </w:t>
      </w:r>
      <w:r>
        <w:rPr>
          <w:color w:val="000000"/>
          <w:sz w:val="22"/>
          <w:szCs w:val="22"/>
        </w:rPr>
        <w:t>Що означає слово «баланс» та у яких значеннях цей термін вживається у бухгалтерському обліку?</w:t>
      </w:r>
    </w:p>
    <w:p w:rsidR="00393984" w:rsidRDefault="00393984" w:rsidP="00393984">
      <w:pPr>
        <w:widowControl w:val="0"/>
        <w:jc w:val="both"/>
        <w:rPr>
          <w:sz w:val="22"/>
          <w:szCs w:val="22"/>
        </w:rPr>
      </w:pPr>
      <w:r>
        <w:rPr>
          <w:color w:val="000000"/>
          <w:sz w:val="22"/>
          <w:szCs w:val="22"/>
        </w:rPr>
        <w:t xml:space="preserve">2. Яке </w:t>
      </w:r>
      <w:r w:rsidRPr="00CF21AE">
        <w:rPr>
          <w:sz w:val="22"/>
          <w:szCs w:val="22"/>
        </w:rPr>
        <w:t>Положення (стандарт) бухгалтерського обліку</w:t>
      </w:r>
      <w:r>
        <w:rPr>
          <w:sz w:val="22"/>
          <w:szCs w:val="22"/>
        </w:rPr>
        <w:t xml:space="preserve"> визначає зміст, форму</w:t>
      </w:r>
      <w:r w:rsidRPr="00CF21AE">
        <w:rPr>
          <w:sz w:val="22"/>
          <w:szCs w:val="22"/>
        </w:rPr>
        <w:t xml:space="preserve"> балансу та загальні вимоги до розкриття його статей</w:t>
      </w:r>
      <w:r>
        <w:rPr>
          <w:sz w:val="22"/>
          <w:szCs w:val="22"/>
        </w:rPr>
        <w:t>?</w:t>
      </w:r>
    </w:p>
    <w:p w:rsidR="00393984" w:rsidRDefault="00393984" w:rsidP="00393984">
      <w:pPr>
        <w:widowControl w:val="0"/>
        <w:jc w:val="both"/>
        <w:rPr>
          <w:sz w:val="22"/>
          <w:szCs w:val="22"/>
        </w:rPr>
      </w:pPr>
      <w:r>
        <w:rPr>
          <w:sz w:val="22"/>
          <w:szCs w:val="22"/>
        </w:rPr>
        <w:t>3. Яка мета складання балансу?</w:t>
      </w:r>
    </w:p>
    <w:p w:rsidR="00393984" w:rsidRDefault="00393984" w:rsidP="00393984">
      <w:pPr>
        <w:widowControl w:val="0"/>
        <w:jc w:val="both"/>
        <w:rPr>
          <w:sz w:val="22"/>
          <w:szCs w:val="22"/>
        </w:rPr>
      </w:pPr>
      <w:r>
        <w:rPr>
          <w:sz w:val="22"/>
          <w:szCs w:val="22"/>
        </w:rPr>
        <w:t>4. У чому полягає значення бухгалтерського балансу?</w:t>
      </w:r>
    </w:p>
    <w:p w:rsidR="00393984" w:rsidRDefault="00393984" w:rsidP="00393984">
      <w:pPr>
        <w:widowControl w:val="0"/>
        <w:jc w:val="both"/>
        <w:rPr>
          <w:sz w:val="22"/>
          <w:szCs w:val="22"/>
        </w:rPr>
      </w:pPr>
      <w:r>
        <w:rPr>
          <w:sz w:val="22"/>
          <w:szCs w:val="22"/>
        </w:rPr>
        <w:t>5. Яка будова балансу? Охарактеризуйте розділи активу і пасиву.</w:t>
      </w:r>
    </w:p>
    <w:p w:rsidR="00393984" w:rsidRDefault="00393984" w:rsidP="00393984">
      <w:pPr>
        <w:widowControl w:val="0"/>
        <w:jc w:val="both"/>
        <w:rPr>
          <w:sz w:val="22"/>
          <w:szCs w:val="22"/>
        </w:rPr>
      </w:pPr>
      <w:r>
        <w:rPr>
          <w:sz w:val="22"/>
          <w:szCs w:val="22"/>
        </w:rPr>
        <w:lastRenderedPageBreak/>
        <w:t>6. Які зміни викликають у балансі кожний тип господарських операцій?</w:t>
      </w:r>
    </w:p>
    <w:p w:rsidR="00393984" w:rsidRDefault="00393984" w:rsidP="00393984">
      <w:pPr>
        <w:widowControl w:val="0"/>
        <w:jc w:val="both"/>
        <w:rPr>
          <w:color w:val="000000"/>
          <w:sz w:val="22"/>
          <w:szCs w:val="22"/>
        </w:rPr>
      </w:pPr>
      <w:r>
        <w:rPr>
          <w:sz w:val="22"/>
          <w:szCs w:val="22"/>
        </w:rPr>
        <w:t xml:space="preserve">7. До якого типу Ви віднесете операцію по </w:t>
      </w:r>
      <w:r>
        <w:rPr>
          <w:color w:val="000000"/>
          <w:sz w:val="22"/>
          <w:szCs w:val="22"/>
        </w:rPr>
        <w:t>відпуску виробничих запасів у виробництво?</w:t>
      </w:r>
    </w:p>
    <w:p w:rsidR="00C50978" w:rsidRDefault="00C50978" w:rsidP="00393984">
      <w:pPr>
        <w:widowControl w:val="0"/>
        <w:jc w:val="both"/>
        <w:rPr>
          <w:sz w:val="22"/>
          <w:szCs w:val="22"/>
        </w:rPr>
      </w:pPr>
      <w:r>
        <w:rPr>
          <w:color w:val="000000"/>
          <w:sz w:val="22"/>
          <w:szCs w:val="22"/>
        </w:rPr>
        <w:t xml:space="preserve">8. </w:t>
      </w:r>
      <w:r>
        <w:rPr>
          <w:sz w:val="22"/>
          <w:szCs w:val="22"/>
        </w:rPr>
        <w:t xml:space="preserve">До якого типу належить операція по </w:t>
      </w:r>
      <w:r w:rsidRPr="00122718">
        <w:rPr>
          <w:sz w:val="22"/>
          <w:szCs w:val="22"/>
        </w:rPr>
        <w:t>перерахуванн</w:t>
      </w:r>
      <w:r>
        <w:rPr>
          <w:sz w:val="22"/>
          <w:szCs w:val="22"/>
        </w:rPr>
        <w:t>ю</w:t>
      </w:r>
      <w:r w:rsidRPr="00122718">
        <w:rPr>
          <w:sz w:val="22"/>
          <w:szCs w:val="22"/>
        </w:rPr>
        <w:t xml:space="preserve"> до бюджету податків і платежів</w:t>
      </w:r>
      <w:r>
        <w:rPr>
          <w:sz w:val="22"/>
          <w:szCs w:val="22"/>
        </w:rPr>
        <w:t>?</w:t>
      </w:r>
    </w:p>
    <w:p w:rsidR="00393984" w:rsidRDefault="00C50978" w:rsidP="00393984">
      <w:pPr>
        <w:widowControl w:val="0"/>
        <w:jc w:val="both"/>
        <w:rPr>
          <w:sz w:val="22"/>
          <w:szCs w:val="22"/>
        </w:rPr>
      </w:pPr>
      <w:r>
        <w:rPr>
          <w:sz w:val="22"/>
          <w:szCs w:val="22"/>
        </w:rPr>
        <w:t xml:space="preserve">9. Чи правда, що операція по </w:t>
      </w:r>
      <w:r w:rsidRPr="006022BD">
        <w:rPr>
          <w:sz w:val="22"/>
          <w:szCs w:val="22"/>
        </w:rPr>
        <w:t>отриманн</w:t>
      </w:r>
      <w:r>
        <w:rPr>
          <w:sz w:val="22"/>
          <w:szCs w:val="22"/>
        </w:rPr>
        <w:t xml:space="preserve">ю </w:t>
      </w:r>
      <w:r w:rsidRPr="006022BD">
        <w:rPr>
          <w:sz w:val="22"/>
          <w:szCs w:val="22"/>
        </w:rPr>
        <w:t>на поточний рахунок кредиту,  наданого банком</w:t>
      </w:r>
      <w:r>
        <w:rPr>
          <w:sz w:val="22"/>
          <w:szCs w:val="22"/>
        </w:rPr>
        <w:t>, належить до І типу?</w:t>
      </w:r>
    </w:p>
    <w:p w:rsidR="00C50978" w:rsidRDefault="00C50978" w:rsidP="00393984">
      <w:pPr>
        <w:widowControl w:val="0"/>
        <w:jc w:val="both"/>
        <w:rPr>
          <w:sz w:val="22"/>
          <w:szCs w:val="22"/>
        </w:rPr>
      </w:pPr>
      <w:r>
        <w:rPr>
          <w:sz w:val="22"/>
          <w:szCs w:val="22"/>
        </w:rPr>
        <w:t>10. До якого типу Ви віднесете операцію</w:t>
      </w:r>
      <w:r w:rsidRPr="00C50978">
        <w:rPr>
          <w:sz w:val="22"/>
          <w:szCs w:val="22"/>
        </w:rPr>
        <w:t xml:space="preserve"> </w:t>
      </w:r>
      <w:r>
        <w:rPr>
          <w:sz w:val="22"/>
          <w:szCs w:val="22"/>
        </w:rPr>
        <w:t>по виплаті</w:t>
      </w:r>
      <w:r w:rsidRPr="00122718">
        <w:rPr>
          <w:sz w:val="22"/>
          <w:szCs w:val="22"/>
        </w:rPr>
        <w:t xml:space="preserve"> заробітної плати</w:t>
      </w:r>
      <w:r>
        <w:rPr>
          <w:sz w:val="22"/>
          <w:szCs w:val="22"/>
        </w:rPr>
        <w:t>?</w:t>
      </w:r>
    </w:p>
    <w:p w:rsidR="001E4DF8" w:rsidRDefault="001E4DF8" w:rsidP="00160D70">
      <w:pPr>
        <w:ind w:firstLine="561"/>
        <w:jc w:val="center"/>
        <w:rPr>
          <w:b/>
          <w:color w:val="000000"/>
          <w:sz w:val="24"/>
          <w:szCs w:val="24"/>
        </w:rPr>
      </w:pPr>
    </w:p>
    <w:p w:rsidR="001E4DF8" w:rsidRDefault="001E4DF8" w:rsidP="00160D70">
      <w:pPr>
        <w:ind w:firstLine="561"/>
        <w:jc w:val="center"/>
        <w:rPr>
          <w:b/>
          <w:color w:val="000000"/>
          <w:sz w:val="24"/>
          <w:szCs w:val="24"/>
        </w:rPr>
      </w:pPr>
    </w:p>
    <w:p w:rsidR="001E4DF8" w:rsidRDefault="001E4DF8" w:rsidP="00160D70">
      <w:pPr>
        <w:ind w:firstLine="561"/>
        <w:jc w:val="center"/>
        <w:rPr>
          <w:b/>
          <w:color w:val="000000"/>
          <w:sz w:val="24"/>
          <w:szCs w:val="24"/>
        </w:rPr>
      </w:pPr>
    </w:p>
    <w:p w:rsidR="00160D70" w:rsidRDefault="004F4239" w:rsidP="00160D70">
      <w:pPr>
        <w:ind w:firstLine="561"/>
        <w:jc w:val="center"/>
        <w:rPr>
          <w:b/>
          <w:color w:val="000000"/>
          <w:sz w:val="24"/>
          <w:szCs w:val="24"/>
        </w:rPr>
      </w:pPr>
      <w:r w:rsidRPr="00E62929">
        <w:rPr>
          <w:b/>
          <w:color w:val="000000"/>
          <w:sz w:val="24"/>
          <w:szCs w:val="24"/>
        </w:rPr>
        <w:t xml:space="preserve">Тема 4. Рахунки бухгалтерського обліку </w:t>
      </w:r>
    </w:p>
    <w:p w:rsidR="004F4239" w:rsidRDefault="004F4239" w:rsidP="00160D70">
      <w:pPr>
        <w:ind w:firstLine="561"/>
        <w:jc w:val="center"/>
        <w:rPr>
          <w:b/>
          <w:color w:val="000000"/>
          <w:sz w:val="24"/>
          <w:szCs w:val="24"/>
        </w:rPr>
      </w:pPr>
      <w:r w:rsidRPr="00E62929">
        <w:rPr>
          <w:b/>
          <w:color w:val="000000"/>
          <w:sz w:val="24"/>
          <w:szCs w:val="24"/>
        </w:rPr>
        <w:t>і подвійний запис</w:t>
      </w:r>
    </w:p>
    <w:p w:rsidR="00160D70" w:rsidRPr="00E62929" w:rsidRDefault="00160D70" w:rsidP="00160D70">
      <w:pPr>
        <w:ind w:firstLine="561"/>
        <w:jc w:val="center"/>
        <w:rPr>
          <w:b/>
          <w:color w:val="000000"/>
          <w:sz w:val="24"/>
          <w:szCs w:val="24"/>
        </w:rPr>
      </w:pPr>
    </w:p>
    <w:p w:rsidR="00160D70" w:rsidRDefault="004F4239" w:rsidP="004F4239">
      <w:pPr>
        <w:widowControl w:val="0"/>
        <w:ind w:firstLine="561"/>
        <w:jc w:val="both"/>
        <w:rPr>
          <w:b/>
          <w:i/>
          <w:color w:val="000000"/>
          <w:sz w:val="24"/>
          <w:szCs w:val="24"/>
        </w:rPr>
      </w:pPr>
      <w:r w:rsidRPr="00441F9F">
        <w:rPr>
          <w:b/>
          <w:i/>
          <w:color w:val="000000"/>
          <w:sz w:val="24"/>
          <w:szCs w:val="24"/>
        </w:rPr>
        <w:t xml:space="preserve">Поняття про рахунки бухгалтерського обліку і їх будова. </w:t>
      </w:r>
    </w:p>
    <w:p w:rsidR="0078772A" w:rsidRPr="0078772A" w:rsidRDefault="00BA40AD" w:rsidP="0078772A">
      <w:pPr>
        <w:widowControl w:val="0"/>
        <w:ind w:firstLine="561"/>
        <w:jc w:val="both"/>
        <w:rPr>
          <w:sz w:val="22"/>
          <w:szCs w:val="22"/>
        </w:rPr>
      </w:pPr>
      <w:r w:rsidRPr="0078772A">
        <w:rPr>
          <w:b/>
          <w:bCs/>
          <w:sz w:val="22"/>
          <w:szCs w:val="22"/>
        </w:rPr>
        <w:t xml:space="preserve">Рахунки бухгалтерського обліку </w:t>
      </w:r>
      <w:r w:rsidRPr="0078772A">
        <w:rPr>
          <w:sz w:val="22"/>
          <w:szCs w:val="22"/>
        </w:rPr>
        <w:t xml:space="preserve">— це один з елементів методу бухгалтерського обліку, це спосіб групування, поточного обліку, контролю за наявністю і рухом господарських засобів, джерел їх формування, господарських операцій, результатів діяльності підприємства. </w:t>
      </w:r>
    </w:p>
    <w:p w:rsidR="0078772A" w:rsidRDefault="0078772A" w:rsidP="0078772A">
      <w:pPr>
        <w:widowControl w:val="0"/>
        <w:ind w:firstLine="561"/>
        <w:jc w:val="both"/>
        <w:rPr>
          <w:i/>
          <w:sz w:val="22"/>
          <w:szCs w:val="22"/>
        </w:rPr>
      </w:pPr>
      <w:r>
        <w:rPr>
          <w:sz w:val="22"/>
          <w:szCs w:val="22"/>
        </w:rPr>
        <w:t>Р</w:t>
      </w:r>
      <w:r w:rsidRPr="0078772A">
        <w:rPr>
          <w:sz w:val="22"/>
          <w:szCs w:val="22"/>
        </w:rPr>
        <w:t xml:space="preserve">ахунки бухгалтерського обліку </w:t>
      </w:r>
      <w:r>
        <w:rPr>
          <w:sz w:val="22"/>
          <w:szCs w:val="22"/>
        </w:rPr>
        <w:t>відображають</w:t>
      </w:r>
      <w:r w:rsidRPr="0078772A">
        <w:rPr>
          <w:sz w:val="22"/>
          <w:szCs w:val="22"/>
        </w:rPr>
        <w:t xml:space="preserve"> у вигляді </w:t>
      </w:r>
      <w:r w:rsidRPr="0078772A">
        <w:rPr>
          <w:rStyle w:val="a8"/>
          <w:i w:val="0"/>
          <w:sz w:val="22"/>
          <w:szCs w:val="22"/>
        </w:rPr>
        <w:t>двосторонньої таблиці</w:t>
      </w:r>
      <w:r>
        <w:rPr>
          <w:rStyle w:val="a8"/>
          <w:i w:val="0"/>
          <w:sz w:val="22"/>
          <w:szCs w:val="22"/>
        </w:rPr>
        <w:t>:</w:t>
      </w:r>
      <w:r w:rsidRPr="0078772A">
        <w:rPr>
          <w:i/>
          <w:sz w:val="22"/>
          <w:szCs w:val="22"/>
        </w:rPr>
        <w:t xml:space="preserve"> </w:t>
      </w:r>
      <w:r>
        <w:rPr>
          <w:sz w:val="22"/>
          <w:szCs w:val="22"/>
        </w:rPr>
        <w:t xml:space="preserve">ліва сторона називається </w:t>
      </w:r>
      <w:r w:rsidRPr="0078772A">
        <w:rPr>
          <w:b/>
          <w:sz w:val="22"/>
          <w:szCs w:val="22"/>
        </w:rPr>
        <w:t>дебет</w:t>
      </w:r>
      <w:r>
        <w:rPr>
          <w:sz w:val="22"/>
          <w:szCs w:val="22"/>
        </w:rPr>
        <w:t xml:space="preserve">, права – </w:t>
      </w:r>
      <w:r w:rsidRPr="0078772A">
        <w:rPr>
          <w:rStyle w:val="a8"/>
          <w:b/>
          <w:i w:val="0"/>
          <w:sz w:val="22"/>
          <w:szCs w:val="22"/>
        </w:rPr>
        <w:t>кредит</w:t>
      </w:r>
      <w:r w:rsidRPr="0078772A">
        <w:rPr>
          <w:rStyle w:val="a8"/>
          <w:i w:val="0"/>
          <w:sz w:val="22"/>
          <w:szCs w:val="22"/>
        </w:rPr>
        <w:t>.</w:t>
      </w:r>
      <w:r w:rsidRPr="0078772A">
        <w:rPr>
          <w:i/>
          <w:sz w:val="22"/>
          <w:szCs w:val="22"/>
        </w:rPr>
        <w:t xml:space="preserve"> </w:t>
      </w:r>
    </w:p>
    <w:p w:rsidR="002978EA" w:rsidRDefault="002978EA" w:rsidP="0078772A">
      <w:pPr>
        <w:widowControl w:val="0"/>
        <w:ind w:firstLine="561"/>
        <w:jc w:val="both"/>
        <w:rPr>
          <w:sz w:val="22"/>
          <w:szCs w:val="22"/>
        </w:rPr>
      </w:pPr>
      <w:r w:rsidRPr="002978EA">
        <w:rPr>
          <w:sz w:val="22"/>
          <w:szCs w:val="22"/>
        </w:rPr>
        <w:t xml:space="preserve">Термін </w:t>
      </w:r>
      <w:r w:rsidR="000D5B48">
        <w:rPr>
          <w:sz w:val="22"/>
          <w:szCs w:val="22"/>
        </w:rPr>
        <w:t>«</w:t>
      </w:r>
      <w:r w:rsidRPr="002978EA">
        <w:rPr>
          <w:sz w:val="22"/>
          <w:szCs w:val="22"/>
        </w:rPr>
        <w:t>дебет</w:t>
      </w:r>
      <w:r w:rsidR="000D5B48">
        <w:rPr>
          <w:sz w:val="22"/>
          <w:szCs w:val="22"/>
        </w:rPr>
        <w:t>»</w:t>
      </w:r>
      <w:r w:rsidRPr="002978EA">
        <w:rPr>
          <w:sz w:val="22"/>
          <w:szCs w:val="22"/>
        </w:rPr>
        <w:t xml:space="preserve"> походить від лат. </w:t>
      </w:r>
      <w:r w:rsidRPr="002978EA">
        <w:rPr>
          <w:rStyle w:val="a8"/>
          <w:i w:val="0"/>
          <w:sz w:val="22"/>
          <w:szCs w:val="22"/>
        </w:rPr>
        <w:t>Debet</w:t>
      </w:r>
      <w:r>
        <w:rPr>
          <w:rStyle w:val="a8"/>
          <w:i w:val="0"/>
          <w:sz w:val="22"/>
          <w:szCs w:val="22"/>
        </w:rPr>
        <w:t>,</w:t>
      </w:r>
      <w:r>
        <w:rPr>
          <w:sz w:val="22"/>
          <w:szCs w:val="22"/>
        </w:rPr>
        <w:t xml:space="preserve"> що означає «винен», «мати», </w:t>
      </w:r>
      <w:r w:rsidR="000D5B48">
        <w:rPr>
          <w:sz w:val="22"/>
          <w:szCs w:val="22"/>
        </w:rPr>
        <w:t xml:space="preserve"> а «</w:t>
      </w:r>
      <w:r w:rsidRPr="002978EA">
        <w:rPr>
          <w:sz w:val="22"/>
          <w:szCs w:val="22"/>
        </w:rPr>
        <w:t>кредит</w:t>
      </w:r>
      <w:r w:rsidR="000D5B48">
        <w:rPr>
          <w:sz w:val="22"/>
          <w:szCs w:val="22"/>
        </w:rPr>
        <w:t xml:space="preserve">» </w:t>
      </w:r>
      <w:r w:rsidRPr="002978EA">
        <w:rPr>
          <w:sz w:val="22"/>
          <w:szCs w:val="22"/>
        </w:rPr>
        <w:t xml:space="preserve">— від лат. </w:t>
      </w:r>
      <w:r w:rsidRPr="002978EA">
        <w:rPr>
          <w:rStyle w:val="a8"/>
          <w:i w:val="0"/>
          <w:sz w:val="22"/>
          <w:szCs w:val="22"/>
        </w:rPr>
        <w:t>Credit</w:t>
      </w:r>
      <w:r>
        <w:rPr>
          <w:rStyle w:val="a8"/>
          <w:sz w:val="22"/>
          <w:szCs w:val="22"/>
        </w:rPr>
        <w:t>,</w:t>
      </w:r>
      <w:r>
        <w:rPr>
          <w:sz w:val="22"/>
          <w:szCs w:val="22"/>
        </w:rPr>
        <w:t xml:space="preserve"> що означає «</w:t>
      </w:r>
      <w:r w:rsidRPr="002978EA">
        <w:rPr>
          <w:sz w:val="22"/>
          <w:szCs w:val="22"/>
        </w:rPr>
        <w:t>ві</w:t>
      </w:r>
      <w:r>
        <w:rPr>
          <w:sz w:val="22"/>
          <w:szCs w:val="22"/>
        </w:rPr>
        <w:t>рити», «довіряти»</w:t>
      </w:r>
      <w:r w:rsidRPr="002978EA">
        <w:rPr>
          <w:sz w:val="22"/>
          <w:szCs w:val="22"/>
        </w:rPr>
        <w:t>.</w:t>
      </w:r>
    </w:p>
    <w:p w:rsidR="009B6A36" w:rsidRDefault="009B6A36" w:rsidP="0078772A">
      <w:pPr>
        <w:widowControl w:val="0"/>
        <w:ind w:firstLine="561"/>
        <w:jc w:val="both"/>
        <w:rPr>
          <w:sz w:val="22"/>
          <w:szCs w:val="22"/>
        </w:rPr>
      </w:pPr>
      <w:r w:rsidRPr="009B6A36">
        <w:rPr>
          <w:sz w:val="22"/>
          <w:szCs w:val="22"/>
        </w:rPr>
        <w:t>У міру здійснення господарських операцій їх реєструють за дебетом</w:t>
      </w:r>
      <w:r>
        <w:rPr>
          <w:sz w:val="22"/>
          <w:szCs w:val="22"/>
        </w:rPr>
        <w:t xml:space="preserve"> (тобто </w:t>
      </w:r>
      <w:r w:rsidRPr="000D5B48">
        <w:rPr>
          <w:b/>
          <w:sz w:val="22"/>
          <w:szCs w:val="22"/>
        </w:rPr>
        <w:t>дебетують</w:t>
      </w:r>
      <w:r>
        <w:rPr>
          <w:sz w:val="22"/>
          <w:szCs w:val="22"/>
        </w:rPr>
        <w:t xml:space="preserve"> рахунок)</w:t>
      </w:r>
      <w:r w:rsidRPr="009B6A36">
        <w:rPr>
          <w:sz w:val="22"/>
          <w:szCs w:val="22"/>
        </w:rPr>
        <w:t xml:space="preserve"> або кредитом рахунка</w:t>
      </w:r>
      <w:r>
        <w:rPr>
          <w:sz w:val="22"/>
          <w:szCs w:val="22"/>
        </w:rPr>
        <w:t xml:space="preserve"> (тобто </w:t>
      </w:r>
      <w:r w:rsidRPr="000D5B48">
        <w:rPr>
          <w:b/>
          <w:sz w:val="22"/>
          <w:szCs w:val="22"/>
        </w:rPr>
        <w:t>кредитують</w:t>
      </w:r>
      <w:r>
        <w:rPr>
          <w:sz w:val="22"/>
          <w:szCs w:val="22"/>
        </w:rPr>
        <w:t xml:space="preserve"> рахунок).</w:t>
      </w:r>
    </w:p>
    <w:p w:rsidR="00330844" w:rsidRDefault="00330844" w:rsidP="0078772A">
      <w:pPr>
        <w:widowControl w:val="0"/>
        <w:ind w:firstLine="561"/>
        <w:jc w:val="both"/>
        <w:rPr>
          <w:sz w:val="22"/>
          <w:szCs w:val="22"/>
        </w:rPr>
      </w:pPr>
      <w:r>
        <w:rPr>
          <w:sz w:val="22"/>
          <w:szCs w:val="22"/>
        </w:rPr>
        <w:t xml:space="preserve">Кожний рахунок </w:t>
      </w:r>
      <w:r w:rsidRPr="0078772A">
        <w:rPr>
          <w:sz w:val="22"/>
          <w:szCs w:val="22"/>
        </w:rPr>
        <w:t>бухгалтерського обліку</w:t>
      </w:r>
      <w:r>
        <w:rPr>
          <w:sz w:val="22"/>
          <w:szCs w:val="22"/>
        </w:rPr>
        <w:t xml:space="preserve"> має свій </w:t>
      </w:r>
      <w:r w:rsidRPr="00330844">
        <w:rPr>
          <w:b/>
          <w:sz w:val="22"/>
          <w:szCs w:val="22"/>
        </w:rPr>
        <w:t>код</w:t>
      </w:r>
      <w:r>
        <w:rPr>
          <w:sz w:val="22"/>
          <w:szCs w:val="22"/>
        </w:rPr>
        <w:t xml:space="preserve"> (номер) і </w:t>
      </w:r>
      <w:r w:rsidRPr="00330844">
        <w:rPr>
          <w:b/>
          <w:sz w:val="22"/>
          <w:szCs w:val="22"/>
        </w:rPr>
        <w:t>назву</w:t>
      </w:r>
      <w:r>
        <w:rPr>
          <w:sz w:val="22"/>
          <w:szCs w:val="22"/>
        </w:rPr>
        <w:t xml:space="preserve">, зафіксовані у Плані рахунків. Їх зазначають посередині таблиці (схеми) рахунка.  </w:t>
      </w:r>
    </w:p>
    <w:p w:rsidR="007319ED" w:rsidRDefault="009C7F29" w:rsidP="004F4239">
      <w:pPr>
        <w:widowControl w:val="0"/>
        <w:ind w:firstLine="561"/>
        <w:jc w:val="both"/>
        <w:rPr>
          <w:sz w:val="22"/>
          <w:szCs w:val="22"/>
        </w:rPr>
      </w:pPr>
      <w:r>
        <w:rPr>
          <w:sz w:val="22"/>
          <w:szCs w:val="22"/>
        </w:rPr>
        <w:t xml:space="preserve">У випадку наявності у підприємства на початок періоду певних господарських засобів чи джерел їх формування на рахунку фіксують ці дані і називають </w:t>
      </w:r>
      <w:r w:rsidRPr="009C7F29">
        <w:rPr>
          <w:b/>
          <w:sz w:val="22"/>
          <w:szCs w:val="22"/>
        </w:rPr>
        <w:t>початковим залишком</w:t>
      </w:r>
      <w:r>
        <w:rPr>
          <w:sz w:val="22"/>
          <w:szCs w:val="22"/>
        </w:rPr>
        <w:t xml:space="preserve"> або </w:t>
      </w:r>
      <w:r w:rsidRPr="009C7F29">
        <w:rPr>
          <w:b/>
          <w:sz w:val="22"/>
          <w:szCs w:val="22"/>
        </w:rPr>
        <w:t>початковим сальдо</w:t>
      </w:r>
      <w:r>
        <w:rPr>
          <w:sz w:val="22"/>
          <w:szCs w:val="22"/>
        </w:rPr>
        <w:t>.</w:t>
      </w:r>
    </w:p>
    <w:p w:rsidR="0081296C" w:rsidRDefault="0081296C" w:rsidP="004F4239">
      <w:pPr>
        <w:widowControl w:val="0"/>
        <w:ind w:firstLine="561"/>
        <w:jc w:val="both"/>
        <w:rPr>
          <w:rStyle w:val="a8"/>
          <w:i w:val="0"/>
          <w:sz w:val="22"/>
          <w:szCs w:val="22"/>
        </w:rPr>
      </w:pPr>
      <w:r>
        <w:rPr>
          <w:sz w:val="22"/>
          <w:szCs w:val="22"/>
        </w:rPr>
        <w:t xml:space="preserve">Термін «сальдо» походить від </w:t>
      </w:r>
      <w:r w:rsidRPr="009C7F29">
        <w:rPr>
          <w:sz w:val="22"/>
          <w:szCs w:val="22"/>
        </w:rPr>
        <w:t xml:space="preserve">італ. </w:t>
      </w:r>
      <w:r w:rsidRPr="0081296C">
        <w:rPr>
          <w:rStyle w:val="a8"/>
          <w:i w:val="0"/>
          <w:sz w:val="22"/>
          <w:szCs w:val="22"/>
        </w:rPr>
        <w:t>Saldo</w:t>
      </w:r>
      <w:r>
        <w:rPr>
          <w:rStyle w:val="a8"/>
          <w:i w:val="0"/>
          <w:sz w:val="22"/>
          <w:szCs w:val="22"/>
        </w:rPr>
        <w:t xml:space="preserve"> і означає </w:t>
      </w:r>
      <w:r>
        <w:rPr>
          <w:rStyle w:val="a8"/>
          <w:i w:val="0"/>
          <w:sz w:val="22"/>
          <w:szCs w:val="22"/>
        </w:rPr>
        <w:lastRenderedPageBreak/>
        <w:t>«розрахунок», «залишок».</w:t>
      </w:r>
    </w:p>
    <w:p w:rsidR="0081296C" w:rsidRDefault="0081296C" w:rsidP="004F4239">
      <w:pPr>
        <w:widowControl w:val="0"/>
        <w:ind w:firstLine="561"/>
        <w:jc w:val="both"/>
        <w:rPr>
          <w:sz w:val="22"/>
          <w:szCs w:val="22"/>
        </w:rPr>
      </w:pPr>
      <w:r>
        <w:rPr>
          <w:sz w:val="22"/>
          <w:szCs w:val="22"/>
        </w:rPr>
        <w:t xml:space="preserve">Всі господарські операції, що відбуваються на підприємстві, записують або </w:t>
      </w:r>
      <w:r w:rsidR="0085607D">
        <w:rPr>
          <w:sz w:val="22"/>
          <w:szCs w:val="22"/>
        </w:rPr>
        <w:t xml:space="preserve">по </w:t>
      </w:r>
      <w:r>
        <w:rPr>
          <w:sz w:val="22"/>
          <w:szCs w:val="22"/>
        </w:rPr>
        <w:t xml:space="preserve">дебету, або по кредиту рахунка. </w:t>
      </w:r>
      <w:r w:rsidR="0085607D" w:rsidRPr="009C7F29">
        <w:rPr>
          <w:sz w:val="22"/>
          <w:szCs w:val="22"/>
        </w:rPr>
        <w:t>При цьому збільшення об</w:t>
      </w:r>
      <w:r w:rsidR="0085607D">
        <w:rPr>
          <w:sz w:val="22"/>
          <w:szCs w:val="22"/>
        </w:rPr>
        <w:t>’</w:t>
      </w:r>
      <w:r w:rsidR="0085607D" w:rsidRPr="009C7F29">
        <w:rPr>
          <w:sz w:val="22"/>
          <w:szCs w:val="22"/>
        </w:rPr>
        <w:t xml:space="preserve">єкта обліку </w:t>
      </w:r>
      <w:r w:rsidR="0085607D">
        <w:rPr>
          <w:sz w:val="22"/>
          <w:szCs w:val="22"/>
        </w:rPr>
        <w:t>фіксують</w:t>
      </w:r>
      <w:r w:rsidR="0085607D" w:rsidRPr="009C7F29">
        <w:rPr>
          <w:sz w:val="22"/>
          <w:szCs w:val="22"/>
        </w:rPr>
        <w:t xml:space="preserve"> на одній стороні рахунка, а зменшення — на </w:t>
      </w:r>
      <w:r w:rsidR="0085607D">
        <w:rPr>
          <w:sz w:val="22"/>
          <w:szCs w:val="22"/>
        </w:rPr>
        <w:t>іншій</w:t>
      </w:r>
      <w:r w:rsidR="0085607D" w:rsidRPr="009C7F29">
        <w:rPr>
          <w:sz w:val="22"/>
          <w:szCs w:val="22"/>
        </w:rPr>
        <w:t>.</w:t>
      </w:r>
    </w:p>
    <w:p w:rsidR="004515E5" w:rsidRDefault="004515E5" w:rsidP="004F4239">
      <w:pPr>
        <w:widowControl w:val="0"/>
        <w:ind w:firstLine="561"/>
        <w:jc w:val="both"/>
        <w:rPr>
          <w:b/>
          <w:sz w:val="22"/>
          <w:szCs w:val="22"/>
        </w:rPr>
      </w:pPr>
      <w:r>
        <w:rPr>
          <w:sz w:val="22"/>
          <w:szCs w:val="22"/>
        </w:rPr>
        <w:t xml:space="preserve">Підсумок здійснених за дебетом рахунка записів називається </w:t>
      </w:r>
      <w:r w:rsidRPr="004515E5">
        <w:rPr>
          <w:b/>
          <w:sz w:val="22"/>
          <w:szCs w:val="22"/>
        </w:rPr>
        <w:t>дебетовим оборотом</w:t>
      </w:r>
      <w:r>
        <w:rPr>
          <w:sz w:val="22"/>
          <w:szCs w:val="22"/>
        </w:rPr>
        <w:t xml:space="preserve">, а за кредитом – відповідно </w:t>
      </w:r>
      <w:r w:rsidRPr="004515E5">
        <w:rPr>
          <w:b/>
          <w:sz w:val="22"/>
          <w:szCs w:val="22"/>
        </w:rPr>
        <w:t>кредитовим оборотом.</w:t>
      </w:r>
    </w:p>
    <w:p w:rsidR="00865E88" w:rsidRDefault="00865E88" w:rsidP="004F4239">
      <w:pPr>
        <w:widowControl w:val="0"/>
        <w:ind w:firstLine="561"/>
        <w:jc w:val="both"/>
        <w:rPr>
          <w:sz w:val="22"/>
          <w:szCs w:val="22"/>
        </w:rPr>
      </w:pPr>
      <w:r w:rsidRPr="00865E88">
        <w:rPr>
          <w:sz w:val="22"/>
          <w:szCs w:val="22"/>
        </w:rPr>
        <w:t xml:space="preserve">Виходячи </w:t>
      </w:r>
      <w:r>
        <w:rPr>
          <w:sz w:val="22"/>
          <w:szCs w:val="22"/>
        </w:rPr>
        <w:t xml:space="preserve">з даних початкового сальдо, дебетового та кредитового оборотів, на кінець періоду виводять </w:t>
      </w:r>
      <w:r w:rsidRPr="00865E88">
        <w:rPr>
          <w:b/>
          <w:sz w:val="22"/>
          <w:szCs w:val="22"/>
        </w:rPr>
        <w:t>кінцевий залишок</w:t>
      </w:r>
      <w:r>
        <w:rPr>
          <w:sz w:val="22"/>
          <w:szCs w:val="22"/>
        </w:rPr>
        <w:t xml:space="preserve"> (сальдо).</w:t>
      </w:r>
    </w:p>
    <w:p w:rsidR="00DE12C4" w:rsidRPr="00865E88" w:rsidRDefault="00DE12C4" w:rsidP="004F4239">
      <w:pPr>
        <w:widowControl w:val="0"/>
        <w:ind w:firstLine="561"/>
        <w:jc w:val="both"/>
        <w:rPr>
          <w:sz w:val="22"/>
          <w:szCs w:val="22"/>
        </w:rPr>
      </w:pPr>
      <w:r>
        <w:rPr>
          <w:sz w:val="22"/>
          <w:szCs w:val="22"/>
        </w:rPr>
        <w:t>Будова бухгалтерського рахунку залежить від його виду.</w:t>
      </w:r>
    </w:p>
    <w:p w:rsidR="004515E5" w:rsidRDefault="004515E5" w:rsidP="004F4239">
      <w:pPr>
        <w:widowControl w:val="0"/>
        <w:ind w:firstLine="561"/>
        <w:jc w:val="both"/>
        <w:rPr>
          <w:sz w:val="22"/>
          <w:szCs w:val="22"/>
        </w:rPr>
      </w:pPr>
    </w:p>
    <w:p w:rsidR="00160D70" w:rsidRDefault="004F4239" w:rsidP="004F4239">
      <w:pPr>
        <w:widowControl w:val="0"/>
        <w:ind w:firstLine="561"/>
        <w:jc w:val="both"/>
        <w:rPr>
          <w:b/>
          <w:i/>
          <w:color w:val="000000"/>
          <w:sz w:val="24"/>
          <w:szCs w:val="24"/>
        </w:rPr>
      </w:pPr>
      <w:r w:rsidRPr="00441F9F">
        <w:rPr>
          <w:b/>
          <w:i/>
          <w:color w:val="000000"/>
          <w:sz w:val="24"/>
          <w:szCs w:val="24"/>
        </w:rPr>
        <w:t xml:space="preserve">Види </w:t>
      </w:r>
      <w:r w:rsidR="00DE12C4">
        <w:rPr>
          <w:b/>
          <w:i/>
          <w:color w:val="000000"/>
          <w:sz w:val="24"/>
          <w:szCs w:val="24"/>
        </w:rPr>
        <w:t xml:space="preserve">бухгалтерських </w:t>
      </w:r>
      <w:r w:rsidRPr="00441F9F">
        <w:rPr>
          <w:b/>
          <w:i/>
          <w:color w:val="000000"/>
          <w:sz w:val="24"/>
          <w:szCs w:val="24"/>
        </w:rPr>
        <w:t xml:space="preserve">рахунків. </w:t>
      </w:r>
    </w:p>
    <w:p w:rsidR="004E0317" w:rsidRDefault="00DE12C4" w:rsidP="004F4239">
      <w:pPr>
        <w:widowControl w:val="0"/>
        <w:ind w:firstLine="561"/>
        <w:jc w:val="both"/>
        <w:rPr>
          <w:color w:val="000000"/>
          <w:sz w:val="22"/>
          <w:szCs w:val="22"/>
        </w:rPr>
      </w:pPr>
      <w:r>
        <w:rPr>
          <w:color w:val="000000"/>
          <w:sz w:val="22"/>
          <w:szCs w:val="22"/>
        </w:rPr>
        <w:t xml:space="preserve">Всі рахунки поділяють на три </w:t>
      </w:r>
      <w:r w:rsidRPr="00DE12C4">
        <w:rPr>
          <w:b/>
          <w:color w:val="000000"/>
          <w:sz w:val="22"/>
          <w:szCs w:val="22"/>
        </w:rPr>
        <w:t>види</w:t>
      </w:r>
      <w:r>
        <w:rPr>
          <w:color w:val="000000"/>
          <w:sz w:val="22"/>
          <w:szCs w:val="22"/>
        </w:rPr>
        <w:t>:</w:t>
      </w:r>
    </w:p>
    <w:p w:rsidR="00DE12C4" w:rsidRDefault="00DE12C4" w:rsidP="004F4239">
      <w:pPr>
        <w:widowControl w:val="0"/>
        <w:ind w:firstLine="561"/>
        <w:jc w:val="both"/>
        <w:rPr>
          <w:color w:val="000000"/>
          <w:sz w:val="22"/>
          <w:szCs w:val="22"/>
        </w:rPr>
      </w:pPr>
      <w:r>
        <w:rPr>
          <w:color w:val="000000"/>
          <w:sz w:val="22"/>
          <w:szCs w:val="22"/>
        </w:rPr>
        <w:t>- активні;</w:t>
      </w:r>
    </w:p>
    <w:p w:rsidR="00DE12C4" w:rsidRDefault="00DE12C4" w:rsidP="004F4239">
      <w:pPr>
        <w:widowControl w:val="0"/>
        <w:ind w:firstLine="561"/>
        <w:jc w:val="both"/>
        <w:rPr>
          <w:color w:val="000000"/>
          <w:sz w:val="22"/>
          <w:szCs w:val="22"/>
        </w:rPr>
      </w:pPr>
      <w:r>
        <w:rPr>
          <w:color w:val="000000"/>
          <w:sz w:val="22"/>
          <w:szCs w:val="22"/>
        </w:rPr>
        <w:t>- пасивні;</w:t>
      </w:r>
    </w:p>
    <w:p w:rsidR="00DE12C4" w:rsidRDefault="00DE12C4" w:rsidP="004F4239">
      <w:pPr>
        <w:widowControl w:val="0"/>
        <w:ind w:firstLine="561"/>
        <w:jc w:val="both"/>
        <w:rPr>
          <w:color w:val="000000"/>
          <w:sz w:val="22"/>
          <w:szCs w:val="22"/>
        </w:rPr>
      </w:pPr>
      <w:r>
        <w:rPr>
          <w:color w:val="000000"/>
          <w:sz w:val="22"/>
          <w:szCs w:val="22"/>
        </w:rPr>
        <w:t>- активно-пасивні.</w:t>
      </w:r>
    </w:p>
    <w:p w:rsidR="00DE12C4" w:rsidRDefault="00DE12C4" w:rsidP="004F4239">
      <w:pPr>
        <w:widowControl w:val="0"/>
        <w:ind w:firstLine="561"/>
        <w:jc w:val="both"/>
        <w:rPr>
          <w:sz w:val="22"/>
          <w:szCs w:val="22"/>
        </w:rPr>
      </w:pPr>
      <w:r w:rsidRPr="00DE12C4">
        <w:rPr>
          <w:b/>
          <w:color w:val="000000"/>
          <w:sz w:val="22"/>
          <w:szCs w:val="22"/>
        </w:rPr>
        <w:t>Активні рахунки</w:t>
      </w:r>
      <w:r w:rsidRPr="00DE12C4">
        <w:rPr>
          <w:color w:val="000000"/>
          <w:sz w:val="22"/>
          <w:szCs w:val="22"/>
        </w:rPr>
        <w:t xml:space="preserve"> </w:t>
      </w:r>
      <w:r w:rsidRPr="00DE12C4">
        <w:rPr>
          <w:sz w:val="22"/>
          <w:szCs w:val="22"/>
        </w:rPr>
        <w:t>призначені для обліку наявності та руху активів</w:t>
      </w:r>
      <w:r>
        <w:rPr>
          <w:sz w:val="22"/>
          <w:szCs w:val="22"/>
        </w:rPr>
        <w:t xml:space="preserve"> підприємства. Їх відкривають для статей активу балансу. При цьому початкове і кінцеве сальдо записують по дебету рахунка, надходження (збільшення) господарських засобів фіксують по дебету, а вибуття (зменшення) – по кредиту. </w:t>
      </w:r>
    </w:p>
    <w:p w:rsidR="00DE12C4" w:rsidRPr="00EC6B66" w:rsidRDefault="00DE12C4" w:rsidP="004F4239">
      <w:pPr>
        <w:widowControl w:val="0"/>
        <w:ind w:firstLine="561"/>
        <w:jc w:val="both"/>
        <w:rPr>
          <w:b/>
          <w:sz w:val="22"/>
          <w:szCs w:val="22"/>
        </w:rPr>
      </w:pPr>
      <w:r w:rsidRPr="00EC6B66">
        <w:rPr>
          <w:b/>
          <w:sz w:val="22"/>
          <w:szCs w:val="22"/>
        </w:rPr>
        <w:t>Кінцеве сальдо розраховують за формулою:</w:t>
      </w:r>
    </w:p>
    <w:p w:rsidR="00DE12C4" w:rsidRDefault="00DE12C4" w:rsidP="004F4239">
      <w:pPr>
        <w:widowControl w:val="0"/>
        <w:ind w:firstLine="561"/>
        <w:jc w:val="both"/>
        <w:rPr>
          <w:sz w:val="22"/>
          <w:szCs w:val="22"/>
        </w:rPr>
      </w:pPr>
    </w:p>
    <w:p w:rsidR="00DE12C4" w:rsidRDefault="00DE12C4" w:rsidP="004F4239">
      <w:pPr>
        <w:widowControl w:val="0"/>
        <w:ind w:firstLine="561"/>
        <w:jc w:val="both"/>
        <w:rPr>
          <w:sz w:val="22"/>
          <w:szCs w:val="22"/>
        </w:rPr>
      </w:pPr>
      <w:r w:rsidRPr="00EC6B66">
        <w:rPr>
          <w:i/>
          <w:sz w:val="22"/>
          <w:szCs w:val="22"/>
        </w:rPr>
        <w:t>К.с. = П.с. + Об-т Дт – Об-т Кт</w:t>
      </w:r>
      <w:r w:rsidR="00EC6B66">
        <w:rPr>
          <w:sz w:val="22"/>
          <w:szCs w:val="22"/>
        </w:rPr>
        <w:t xml:space="preserve"> , </w:t>
      </w:r>
      <w:r>
        <w:rPr>
          <w:sz w:val="22"/>
          <w:szCs w:val="22"/>
        </w:rPr>
        <w:t xml:space="preserve"> де</w:t>
      </w:r>
      <w:r w:rsidR="00EC6B66">
        <w:rPr>
          <w:sz w:val="22"/>
          <w:szCs w:val="22"/>
        </w:rPr>
        <w:t xml:space="preserve">                          (4.1)</w:t>
      </w:r>
    </w:p>
    <w:p w:rsidR="00EC6B66" w:rsidRDefault="00EC6B66" w:rsidP="004F4239">
      <w:pPr>
        <w:widowControl w:val="0"/>
        <w:ind w:firstLine="561"/>
        <w:jc w:val="both"/>
        <w:rPr>
          <w:sz w:val="22"/>
          <w:szCs w:val="22"/>
        </w:rPr>
      </w:pPr>
    </w:p>
    <w:p w:rsidR="00DE12C4" w:rsidRDefault="00DE12C4" w:rsidP="004F4239">
      <w:pPr>
        <w:widowControl w:val="0"/>
        <w:ind w:firstLine="561"/>
        <w:jc w:val="both"/>
        <w:rPr>
          <w:sz w:val="22"/>
          <w:szCs w:val="22"/>
        </w:rPr>
      </w:pPr>
      <w:r>
        <w:rPr>
          <w:sz w:val="22"/>
          <w:szCs w:val="22"/>
        </w:rPr>
        <w:t>К.с. – кінцеве сальдо</w:t>
      </w:r>
    </w:p>
    <w:p w:rsidR="00DE12C4" w:rsidRDefault="00DE12C4" w:rsidP="004F4239">
      <w:pPr>
        <w:widowControl w:val="0"/>
        <w:ind w:firstLine="561"/>
        <w:jc w:val="both"/>
        <w:rPr>
          <w:sz w:val="22"/>
          <w:szCs w:val="22"/>
        </w:rPr>
      </w:pPr>
      <w:r>
        <w:rPr>
          <w:sz w:val="22"/>
          <w:szCs w:val="22"/>
        </w:rPr>
        <w:t>П.с. – початкове сальдо</w:t>
      </w:r>
    </w:p>
    <w:p w:rsidR="00DE12C4" w:rsidRDefault="00DE12C4" w:rsidP="004F4239">
      <w:pPr>
        <w:widowControl w:val="0"/>
        <w:ind w:firstLine="561"/>
        <w:jc w:val="both"/>
        <w:rPr>
          <w:sz w:val="22"/>
          <w:szCs w:val="22"/>
        </w:rPr>
      </w:pPr>
      <w:r>
        <w:rPr>
          <w:sz w:val="22"/>
          <w:szCs w:val="22"/>
        </w:rPr>
        <w:t>Об-т Дт – оборот по дебету</w:t>
      </w:r>
    </w:p>
    <w:p w:rsidR="00DE12C4" w:rsidRDefault="00DE12C4" w:rsidP="004F4239">
      <w:pPr>
        <w:widowControl w:val="0"/>
        <w:ind w:firstLine="561"/>
        <w:jc w:val="both"/>
        <w:rPr>
          <w:sz w:val="22"/>
          <w:szCs w:val="22"/>
        </w:rPr>
      </w:pPr>
      <w:r>
        <w:rPr>
          <w:sz w:val="22"/>
          <w:szCs w:val="22"/>
        </w:rPr>
        <w:t>Об-т кт – оборот по кредиту</w:t>
      </w:r>
    </w:p>
    <w:p w:rsidR="00DE12C4" w:rsidRDefault="00DE12C4" w:rsidP="004F4239">
      <w:pPr>
        <w:widowControl w:val="0"/>
        <w:ind w:firstLine="561"/>
        <w:jc w:val="both"/>
        <w:rPr>
          <w:sz w:val="22"/>
          <w:szCs w:val="22"/>
        </w:rPr>
      </w:pPr>
    </w:p>
    <w:p w:rsidR="00DE12C4" w:rsidRDefault="00DE12C4" w:rsidP="004F4239">
      <w:pPr>
        <w:widowControl w:val="0"/>
        <w:ind w:firstLine="561"/>
        <w:jc w:val="both"/>
        <w:rPr>
          <w:sz w:val="22"/>
          <w:szCs w:val="22"/>
        </w:rPr>
      </w:pPr>
      <w:r w:rsidRPr="00EC6B66">
        <w:rPr>
          <w:b/>
          <w:sz w:val="22"/>
          <w:szCs w:val="22"/>
        </w:rPr>
        <w:t>Схема</w:t>
      </w:r>
      <w:r>
        <w:rPr>
          <w:sz w:val="22"/>
          <w:szCs w:val="22"/>
        </w:rPr>
        <w:t xml:space="preserve"> </w:t>
      </w:r>
      <w:r w:rsidRPr="006F769B">
        <w:rPr>
          <w:b/>
          <w:sz w:val="22"/>
          <w:szCs w:val="22"/>
        </w:rPr>
        <w:t>активного рахунка</w:t>
      </w:r>
      <w:r>
        <w:rPr>
          <w:sz w:val="22"/>
          <w:szCs w:val="22"/>
        </w:rPr>
        <w:t xml:space="preserve"> виглядає наступним чином:</w:t>
      </w:r>
    </w:p>
    <w:p w:rsidR="000F27B8" w:rsidRDefault="000F27B8" w:rsidP="004F4239">
      <w:pPr>
        <w:widowControl w:val="0"/>
        <w:ind w:firstLine="561"/>
        <w:jc w:val="both"/>
        <w:rPr>
          <w:sz w:val="22"/>
          <w:szCs w:val="22"/>
        </w:rPr>
      </w:pPr>
    </w:p>
    <w:tbl>
      <w:tblPr>
        <w:tblW w:w="0" w:type="auto"/>
        <w:jc w:val="center"/>
        <w:tblLook w:val="01E0" w:firstRow="1" w:lastRow="1" w:firstColumn="1" w:lastColumn="1" w:noHBand="0" w:noVBand="0"/>
      </w:tblPr>
      <w:tblGrid>
        <w:gridCol w:w="2268"/>
        <w:gridCol w:w="2268"/>
      </w:tblGrid>
      <w:tr w:rsidR="000F27B8" w:rsidRPr="007D1351" w:rsidTr="007D1351">
        <w:trPr>
          <w:jc w:val="center"/>
        </w:trPr>
        <w:tc>
          <w:tcPr>
            <w:tcW w:w="4536" w:type="dxa"/>
            <w:gridSpan w:val="2"/>
          </w:tcPr>
          <w:p w:rsidR="000F27B8" w:rsidRPr="007D1351" w:rsidRDefault="000F27B8" w:rsidP="007D1351">
            <w:pPr>
              <w:widowControl w:val="0"/>
              <w:jc w:val="center"/>
              <w:rPr>
                <w:rFonts w:ascii="Arial" w:hAnsi="Arial" w:cs="Arial"/>
                <w:sz w:val="20"/>
                <w:szCs w:val="20"/>
              </w:rPr>
            </w:pPr>
            <w:r w:rsidRPr="007D1351">
              <w:rPr>
                <w:rFonts w:ascii="Arial" w:hAnsi="Arial" w:cs="Arial"/>
                <w:sz w:val="20"/>
                <w:szCs w:val="20"/>
              </w:rPr>
              <w:t>Активний рахунок</w:t>
            </w:r>
          </w:p>
        </w:tc>
      </w:tr>
      <w:tr w:rsidR="000F27B8" w:rsidRPr="007D1351" w:rsidTr="007D1351">
        <w:trPr>
          <w:jc w:val="center"/>
        </w:trPr>
        <w:tc>
          <w:tcPr>
            <w:tcW w:w="4536" w:type="dxa"/>
            <w:gridSpan w:val="2"/>
            <w:tcBorders>
              <w:bottom w:val="single" w:sz="4" w:space="0" w:color="auto"/>
            </w:tcBorders>
          </w:tcPr>
          <w:p w:rsidR="000F27B8" w:rsidRPr="007D1351" w:rsidRDefault="000F27B8" w:rsidP="007D1351">
            <w:pPr>
              <w:widowControl w:val="0"/>
              <w:jc w:val="both"/>
              <w:rPr>
                <w:rFonts w:ascii="Arial" w:hAnsi="Arial" w:cs="Arial"/>
                <w:sz w:val="20"/>
                <w:szCs w:val="20"/>
              </w:rPr>
            </w:pPr>
            <w:r w:rsidRPr="007D1351">
              <w:rPr>
                <w:rFonts w:ascii="Arial" w:hAnsi="Arial" w:cs="Arial"/>
                <w:sz w:val="20"/>
                <w:szCs w:val="20"/>
              </w:rPr>
              <w:t>Дт                    № і назва рахунка                  Кт</w:t>
            </w:r>
          </w:p>
        </w:tc>
      </w:tr>
      <w:tr w:rsidR="000F27B8" w:rsidRPr="007D1351" w:rsidTr="007D1351">
        <w:trPr>
          <w:jc w:val="center"/>
        </w:trPr>
        <w:tc>
          <w:tcPr>
            <w:tcW w:w="2268" w:type="dxa"/>
            <w:tcBorders>
              <w:top w:val="single" w:sz="4" w:space="0" w:color="auto"/>
              <w:bottom w:val="single" w:sz="4" w:space="0" w:color="auto"/>
              <w:right w:val="single" w:sz="4" w:space="0" w:color="auto"/>
            </w:tcBorders>
          </w:tcPr>
          <w:p w:rsidR="000F27B8" w:rsidRPr="007D1351" w:rsidRDefault="000F27B8" w:rsidP="007D1351">
            <w:pPr>
              <w:widowControl w:val="0"/>
              <w:jc w:val="both"/>
              <w:rPr>
                <w:rFonts w:ascii="Arial" w:hAnsi="Arial" w:cs="Arial"/>
                <w:sz w:val="20"/>
                <w:szCs w:val="20"/>
              </w:rPr>
            </w:pPr>
            <w:r w:rsidRPr="007D1351">
              <w:rPr>
                <w:rFonts w:ascii="Arial" w:hAnsi="Arial" w:cs="Arial"/>
                <w:sz w:val="20"/>
                <w:szCs w:val="20"/>
              </w:rPr>
              <w:t>С-до поч.</w:t>
            </w:r>
          </w:p>
        </w:tc>
        <w:tc>
          <w:tcPr>
            <w:tcW w:w="2268" w:type="dxa"/>
            <w:tcBorders>
              <w:top w:val="single" w:sz="4" w:space="0" w:color="auto"/>
              <w:left w:val="single" w:sz="4" w:space="0" w:color="auto"/>
            </w:tcBorders>
          </w:tcPr>
          <w:p w:rsidR="000F27B8" w:rsidRPr="007D1351" w:rsidRDefault="000F27B8" w:rsidP="007D1351">
            <w:pPr>
              <w:widowControl w:val="0"/>
              <w:jc w:val="both"/>
              <w:rPr>
                <w:rFonts w:ascii="Arial" w:hAnsi="Arial" w:cs="Arial"/>
                <w:sz w:val="20"/>
                <w:szCs w:val="20"/>
              </w:rPr>
            </w:pPr>
          </w:p>
        </w:tc>
      </w:tr>
      <w:tr w:rsidR="000F27B8" w:rsidRPr="007D1351" w:rsidTr="007D1351">
        <w:trPr>
          <w:trHeight w:val="695"/>
          <w:jc w:val="center"/>
        </w:trPr>
        <w:tc>
          <w:tcPr>
            <w:tcW w:w="2268" w:type="dxa"/>
            <w:tcBorders>
              <w:top w:val="single" w:sz="4" w:space="0" w:color="auto"/>
              <w:bottom w:val="single" w:sz="4" w:space="0" w:color="auto"/>
              <w:right w:val="single" w:sz="4" w:space="0" w:color="auto"/>
            </w:tcBorders>
          </w:tcPr>
          <w:p w:rsidR="000F27B8" w:rsidRPr="007D1351" w:rsidRDefault="000F27B8" w:rsidP="007D1351">
            <w:pPr>
              <w:widowControl w:val="0"/>
              <w:jc w:val="center"/>
              <w:rPr>
                <w:rFonts w:ascii="Arial" w:hAnsi="Arial" w:cs="Arial"/>
                <w:sz w:val="20"/>
                <w:szCs w:val="20"/>
              </w:rPr>
            </w:pPr>
          </w:p>
          <w:p w:rsidR="000F27B8" w:rsidRPr="007D1351" w:rsidRDefault="000F27B8" w:rsidP="007D1351">
            <w:pPr>
              <w:widowControl w:val="0"/>
              <w:jc w:val="center"/>
              <w:rPr>
                <w:rFonts w:ascii="Arial" w:hAnsi="Arial" w:cs="Arial"/>
                <w:sz w:val="20"/>
                <w:szCs w:val="20"/>
              </w:rPr>
            </w:pPr>
            <w:r w:rsidRPr="007D1351">
              <w:rPr>
                <w:rFonts w:ascii="Arial" w:hAnsi="Arial" w:cs="Arial"/>
                <w:sz w:val="20"/>
                <w:szCs w:val="20"/>
              </w:rPr>
              <w:t>збільшення (+)</w:t>
            </w:r>
          </w:p>
        </w:tc>
        <w:tc>
          <w:tcPr>
            <w:tcW w:w="2268" w:type="dxa"/>
            <w:tcBorders>
              <w:left w:val="single" w:sz="4" w:space="0" w:color="auto"/>
              <w:bottom w:val="single" w:sz="4" w:space="0" w:color="auto"/>
            </w:tcBorders>
          </w:tcPr>
          <w:p w:rsidR="000F27B8" w:rsidRPr="007D1351" w:rsidRDefault="000F27B8" w:rsidP="007D1351">
            <w:pPr>
              <w:widowControl w:val="0"/>
              <w:jc w:val="center"/>
              <w:rPr>
                <w:rFonts w:ascii="Arial" w:hAnsi="Arial" w:cs="Arial"/>
                <w:sz w:val="20"/>
                <w:szCs w:val="20"/>
              </w:rPr>
            </w:pPr>
          </w:p>
          <w:p w:rsidR="000F27B8" w:rsidRPr="007D1351" w:rsidRDefault="000F27B8" w:rsidP="007D1351">
            <w:pPr>
              <w:widowControl w:val="0"/>
              <w:jc w:val="center"/>
              <w:rPr>
                <w:rFonts w:ascii="Arial" w:hAnsi="Arial" w:cs="Arial"/>
                <w:sz w:val="20"/>
                <w:szCs w:val="20"/>
              </w:rPr>
            </w:pPr>
            <w:r w:rsidRPr="007D1351">
              <w:rPr>
                <w:rFonts w:ascii="Arial" w:hAnsi="Arial" w:cs="Arial"/>
                <w:sz w:val="20"/>
                <w:szCs w:val="20"/>
              </w:rPr>
              <w:t>зменшення (-)</w:t>
            </w:r>
          </w:p>
        </w:tc>
      </w:tr>
      <w:tr w:rsidR="000F27B8" w:rsidRPr="007D1351" w:rsidTr="007D1351">
        <w:trPr>
          <w:jc w:val="center"/>
        </w:trPr>
        <w:tc>
          <w:tcPr>
            <w:tcW w:w="2268" w:type="dxa"/>
            <w:tcBorders>
              <w:top w:val="single" w:sz="4" w:space="0" w:color="auto"/>
              <w:bottom w:val="single" w:sz="4" w:space="0" w:color="auto"/>
              <w:right w:val="single" w:sz="4" w:space="0" w:color="auto"/>
            </w:tcBorders>
          </w:tcPr>
          <w:p w:rsidR="000F27B8" w:rsidRPr="007D1351" w:rsidRDefault="000F27B8" w:rsidP="007D1351">
            <w:pPr>
              <w:widowControl w:val="0"/>
              <w:jc w:val="both"/>
              <w:rPr>
                <w:rFonts w:ascii="Arial" w:hAnsi="Arial" w:cs="Arial"/>
                <w:sz w:val="20"/>
                <w:szCs w:val="20"/>
              </w:rPr>
            </w:pPr>
            <w:r w:rsidRPr="007D1351">
              <w:rPr>
                <w:rFonts w:ascii="Arial" w:hAnsi="Arial" w:cs="Arial"/>
                <w:sz w:val="20"/>
                <w:szCs w:val="20"/>
              </w:rPr>
              <w:t>Об-т Дт</w:t>
            </w:r>
          </w:p>
        </w:tc>
        <w:tc>
          <w:tcPr>
            <w:tcW w:w="2268" w:type="dxa"/>
            <w:tcBorders>
              <w:top w:val="single" w:sz="4" w:space="0" w:color="auto"/>
              <w:left w:val="single" w:sz="4" w:space="0" w:color="auto"/>
              <w:bottom w:val="single" w:sz="4" w:space="0" w:color="auto"/>
            </w:tcBorders>
          </w:tcPr>
          <w:p w:rsidR="000F27B8" w:rsidRPr="007D1351" w:rsidRDefault="000F27B8" w:rsidP="007D1351">
            <w:pPr>
              <w:widowControl w:val="0"/>
              <w:rPr>
                <w:rFonts w:ascii="Arial" w:hAnsi="Arial" w:cs="Arial"/>
                <w:sz w:val="20"/>
                <w:szCs w:val="20"/>
              </w:rPr>
            </w:pPr>
            <w:r w:rsidRPr="007D1351">
              <w:rPr>
                <w:rFonts w:ascii="Arial" w:hAnsi="Arial" w:cs="Arial"/>
                <w:sz w:val="20"/>
                <w:szCs w:val="20"/>
              </w:rPr>
              <w:t>Об-т Кт</w:t>
            </w:r>
          </w:p>
        </w:tc>
      </w:tr>
      <w:tr w:rsidR="000F27B8" w:rsidRPr="007D1351" w:rsidTr="007D1351">
        <w:trPr>
          <w:jc w:val="center"/>
        </w:trPr>
        <w:tc>
          <w:tcPr>
            <w:tcW w:w="2268" w:type="dxa"/>
            <w:tcBorders>
              <w:top w:val="single" w:sz="4" w:space="0" w:color="auto"/>
              <w:right w:val="single" w:sz="4" w:space="0" w:color="auto"/>
            </w:tcBorders>
          </w:tcPr>
          <w:p w:rsidR="000F27B8" w:rsidRPr="007D1351" w:rsidRDefault="000F27B8" w:rsidP="007D1351">
            <w:pPr>
              <w:widowControl w:val="0"/>
              <w:jc w:val="both"/>
              <w:rPr>
                <w:rFonts w:ascii="Arial" w:hAnsi="Arial" w:cs="Arial"/>
                <w:sz w:val="20"/>
                <w:szCs w:val="20"/>
              </w:rPr>
            </w:pPr>
            <w:r w:rsidRPr="007D1351">
              <w:rPr>
                <w:rFonts w:ascii="Arial" w:hAnsi="Arial" w:cs="Arial"/>
                <w:sz w:val="20"/>
                <w:szCs w:val="20"/>
              </w:rPr>
              <w:t>С-до кін.</w:t>
            </w:r>
          </w:p>
        </w:tc>
        <w:tc>
          <w:tcPr>
            <w:tcW w:w="2268" w:type="dxa"/>
            <w:tcBorders>
              <w:top w:val="single" w:sz="4" w:space="0" w:color="auto"/>
              <w:left w:val="single" w:sz="4" w:space="0" w:color="auto"/>
            </w:tcBorders>
          </w:tcPr>
          <w:p w:rsidR="000F27B8" w:rsidRPr="007D1351" w:rsidRDefault="000F27B8" w:rsidP="007D1351">
            <w:pPr>
              <w:widowControl w:val="0"/>
              <w:jc w:val="right"/>
              <w:rPr>
                <w:rFonts w:ascii="Arial" w:hAnsi="Arial" w:cs="Arial"/>
                <w:sz w:val="20"/>
                <w:szCs w:val="20"/>
              </w:rPr>
            </w:pPr>
          </w:p>
        </w:tc>
      </w:tr>
    </w:tbl>
    <w:p w:rsidR="00307E91" w:rsidRDefault="00307E91" w:rsidP="00FB0CF2">
      <w:pPr>
        <w:ind w:firstLine="561"/>
        <w:jc w:val="both"/>
        <w:rPr>
          <w:color w:val="000000"/>
          <w:sz w:val="22"/>
          <w:szCs w:val="22"/>
        </w:rPr>
      </w:pPr>
    </w:p>
    <w:p w:rsidR="00307E91" w:rsidRDefault="00307E91" w:rsidP="00FB0CF2">
      <w:pPr>
        <w:ind w:firstLine="561"/>
        <w:jc w:val="both"/>
        <w:rPr>
          <w:color w:val="000000"/>
          <w:sz w:val="22"/>
          <w:szCs w:val="22"/>
        </w:rPr>
      </w:pPr>
    </w:p>
    <w:p w:rsidR="00FB0CF2" w:rsidRDefault="00FB0CF2" w:rsidP="00FB0CF2">
      <w:pPr>
        <w:ind w:firstLine="561"/>
        <w:jc w:val="both"/>
        <w:rPr>
          <w:color w:val="000000"/>
          <w:sz w:val="22"/>
          <w:szCs w:val="22"/>
        </w:rPr>
      </w:pPr>
      <w:r w:rsidRPr="008A2A76">
        <w:rPr>
          <w:color w:val="000000"/>
          <w:sz w:val="22"/>
          <w:szCs w:val="22"/>
        </w:rPr>
        <w:t xml:space="preserve">Розглянемо </w:t>
      </w:r>
      <w:r>
        <w:rPr>
          <w:color w:val="000000"/>
          <w:sz w:val="22"/>
          <w:szCs w:val="22"/>
        </w:rPr>
        <w:t xml:space="preserve">наступний </w:t>
      </w:r>
      <w:r w:rsidRPr="00FB0CF2">
        <w:rPr>
          <w:b/>
          <w:color w:val="000000"/>
          <w:sz w:val="22"/>
          <w:szCs w:val="22"/>
        </w:rPr>
        <w:t>приклад</w:t>
      </w:r>
      <w:r>
        <w:rPr>
          <w:color w:val="000000"/>
          <w:sz w:val="22"/>
          <w:szCs w:val="22"/>
        </w:rPr>
        <w:t>:</w:t>
      </w:r>
    </w:p>
    <w:p w:rsidR="00FB0CF2" w:rsidRDefault="00FB0CF2" w:rsidP="006F769B">
      <w:pPr>
        <w:widowControl w:val="0"/>
        <w:ind w:firstLine="561"/>
        <w:jc w:val="both"/>
        <w:rPr>
          <w:color w:val="000000"/>
          <w:sz w:val="22"/>
          <w:szCs w:val="22"/>
        </w:rPr>
      </w:pPr>
      <w:r w:rsidRPr="00FB0CF2">
        <w:rPr>
          <w:color w:val="000000"/>
          <w:sz w:val="22"/>
          <w:szCs w:val="22"/>
        </w:rPr>
        <w:t xml:space="preserve">Станом </w:t>
      </w:r>
      <w:r>
        <w:rPr>
          <w:color w:val="000000"/>
          <w:sz w:val="22"/>
          <w:szCs w:val="22"/>
        </w:rPr>
        <w:t>на 01.07.20__р. на поточному рахунку підприємства було 10 000 грн. Протягом липня:</w:t>
      </w:r>
    </w:p>
    <w:p w:rsidR="00FB0CF2" w:rsidRDefault="00FB0CF2" w:rsidP="00FB0CF2">
      <w:pPr>
        <w:widowControl w:val="0"/>
        <w:jc w:val="both"/>
        <w:rPr>
          <w:color w:val="000000"/>
          <w:sz w:val="22"/>
          <w:szCs w:val="22"/>
        </w:rPr>
      </w:pPr>
      <w:r>
        <w:rPr>
          <w:color w:val="000000"/>
          <w:sz w:val="22"/>
          <w:szCs w:val="22"/>
        </w:rPr>
        <w:t xml:space="preserve">- надійшла оплата від покупців продукції – 20 000 грн.; </w:t>
      </w:r>
    </w:p>
    <w:p w:rsidR="00FB0CF2" w:rsidRDefault="00FB0CF2" w:rsidP="00FB0CF2">
      <w:pPr>
        <w:widowControl w:val="0"/>
        <w:jc w:val="both"/>
        <w:rPr>
          <w:color w:val="000000"/>
          <w:sz w:val="22"/>
          <w:szCs w:val="22"/>
        </w:rPr>
      </w:pPr>
      <w:r>
        <w:rPr>
          <w:color w:val="000000"/>
          <w:sz w:val="22"/>
          <w:szCs w:val="22"/>
        </w:rPr>
        <w:t>- отримано кредит банку – 25 000 грн.;</w:t>
      </w:r>
    </w:p>
    <w:p w:rsidR="00FB0CF2" w:rsidRDefault="00FB0CF2" w:rsidP="00FB0CF2">
      <w:pPr>
        <w:widowControl w:val="0"/>
        <w:jc w:val="both"/>
        <w:rPr>
          <w:color w:val="000000"/>
          <w:sz w:val="22"/>
          <w:szCs w:val="22"/>
        </w:rPr>
      </w:pPr>
      <w:r>
        <w:rPr>
          <w:color w:val="000000"/>
          <w:sz w:val="22"/>
          <w:szCs w:val="22"/>
        </w:rPr>
        <w:t>- зараховане цільове фінансування – 15 000 грн;</w:t>
      </w:r>
    </w:p>
    <w:p w:rsidR="00FB0CF2" w:rsidRDefault="00FB0CF2" w:rsidP="00FB0CF2">
      <w:pPr>
        <w:widowControl w:val="0"/>
        <w:jc w:val="both"/>
        <w:rPr>
          <w:color w:val="000000"/>
          <w:sz w:val="22"/>
          <w:szCs w:val="22"/>
        </w:rPr>
      </w:pPr>
      <w:r>
        <w:rPr>
          <w:color w:val="000000"/>
          <w:sz w:val="22"/>
          <w:szCs w:val="22"/>
        </w:rPr>
        <w:t>- передано грошові кошти в касу – 12 000 грн.;</w:t>
      </w:r>
    </w:p>
    <w:p w:rsidR="00FB0CF2" w:rsidRDefault="00FB0CF2" w:rsidP="00FB0CF2">
      <w:pPr>
        <w:widowControl w:val="0"/>
        <w:jc w:val="both"/>
        <w:rPr>
          <w:color w:val="000000"/>
          <w:sz w:val="22"/>
          <w:szCs w:val="22"/>
        </w:rPr>
      </w:pPr>
      <w:r>
        <w:rPr>
          <w:color w:val="000000"/>
          <w:sz w:val="22"/>
          <w:szCs w:val="22"/>
        </w:rPr>
        <w:t>- оплачено рахунки постачальників – 17 000 грн.;</w:t>
      </w:r>
    </w:p>
    <w:p w:rsidR="00FB0CF2" w:rsidRDefault="00FB0CF2" w:rsidP="00FB0CF2">
      <w:pPr>
        <w:widowControl w:val="0"/>
        <w:jc w:val="both"/>
        <w:rPr>
          <w:color w:val="000000"/>
          <w:sz w:val="22"/>
          <w:szCs w:val="22"/>
        </w:rPr>
      </w:pPr>
      <w:r>
        <w:rPr>
          <w:color w:val="000000"/>
          <w:sz w:val="22"/>
          <w:szCs w:val="22"/>
        </w:rPr>
        <w:t xml:space="preserve">- перераховано податки до бюджету – 5 000 грн. </w:t>
      </w:r>
    </w:p>
    <w:p w:rsidR="00FB0CF2" w:rsidRDefault="00597F87" w:rsidP="006F769B">
      <w:pPr>
        <w:widowControl w:val="0"/>
        <w:ind w:firstLine="561"/>
        <w:jc w:val="both"/>
        <w:rPr>
          <w:color w:val="000000"/>
          <w:sz w:val="22"/>
          <w:szCs w:val="22"/>
        </w:rPr>
      </w:pPr>
      <w:r>
        <w:rPr>
          <w:color w:val="000000"/>
          <w:sz w:val="22"/>
          <w:szCs w:val="22"/>
        </w:rPr>
        <w:t xml:space="preserve">Отже, початкове сальдо по бухгалтерському рахунку </w:t>
      </w:r>
      <w:r w:rsidR="00DC36BF">
        <w:rPr>
          <w:color w:val="000000"/>
          <w:sz w:val="22"/>
          <w:szCs w:val="22"/>
        </w:rPr>
        <w:t xml:space="preserve">№ 31 </w:t>
      </w:r>
      <w:r>
        <w:rPr>
          <w:color w:val="000000"/>
          <w:sz w:val="22"/>
          <w:szCs w:val="22"/>
        </w:rPr>
        <w:t>«Рахунки в банках» складає 10 000 грн.</w:t>
      </w:r>
    </w:p>
    <w:p w:rsidR="00081627" w:rsidRDefault="00081627" w:rsidP="006F769B">
      <w:pPr>
        <w:widowControl w:val="0"/>
        <w:ind w:firstLine="561"/>
        <w:jc w:val="both"/>
        <w:rPr>
          <w:color w:val="000000"/>
          <w:sz w:val="22"/>
          <w:szCs w:val="22"/>
        </w:rPr>
      </w:pPr>
    </w:p>
    <w:p w:rsidR="00597F87" w:rsidRDefault="00597F87" w:rsidP="006F769B">
      <w:pPr>
        <w:widowControl w:val="0"/>
        <w:ind w:firstLine="561"/>
        <w:jc w:val="both"/>
        <w:rPr>
          <w:color w:val="000000"/>
          <w:sz w:val="22"/>
          <w:szCs w:val="22"/>
        </w:rPr>
      </w:pPr>
      <w:r>
        <w:rPr>
          <w:color w:val="000000"/>
          <w:sz w:val="22"/>
          <w:szCs w:val="22"/>
        </w:rPr>
        <w:t xml:space="preserve">Надходження (збільшення) грошових коштів по рахунку (тобто </w:t>
      </w:r>
      <w:r w:rsidR="00DC36BF">
        <w:rPr>
          <w:color w:val="000000"/>
          <w:sz w:val="22"/>
          <w:szCs w:val="22"/>
        </w:rPr>
        <w:t xml:space="preserve">дебетовий </w:t>
      </w:r>
      <w:r>
        <w:rPr>
          <w:color w:val="000000"/>
          <w:sz w:val="22"/>
          <w:szCs w:val="22"/>
        </w:rPr>
        <w:t>оборот</w:t>
      </w:r>
      <w:r w:rsidR="00DC36BF">
        <w:rPr>
          <w:color w:val="000000"/>
          <w:sz w:val="22"/>
          <w:szCs w:val="22"/>
        </w:rPr>
        <w:t>, оскільки рахунок 31 є активним</w:t>
      </w:r>
      <w:r>
        <w:rPr>
          <w:color w:val="000000"/>
          <w:sz w:val="22"/>
          <w:szCs w:val="22"/>
        </w:rPr>
        <w:t>)</w:t>
      </w:r>
      <w:r w:rsidR="00DC36BF">
        <w:rPr>
          <w:color w:val="000000"/>
          <w:sz w:val="22"/>
          <w:szCs w:val="22"/>
        </w:rPr>
        <w:t xml:space="preserve"> становитиме</w:t>
      </w:r>
      <w:r>
        <w:rPr>
          <w:color w:val="000000"/>
          <w:sz w:val="22"/>
          <w:szCs w:val="22"/>
        </w:rPr>
        <w:t>:</w:t>
      </w:r>
    </w:p>
    <w:p w:rsidR="00597F87" w:rsidRDefault="00597F87" w:rsidP="006F769B">
      <w:pPr>
        <w:widowControl w:val="0"/>
        <w:ind w:firstLine="561"/>
        <w:jc w:val="both"/>
        <w:rPr>
          <w:color w:val="000000"/>
          <w:sz w:val="22"/>
          <w:szCs w:val="22"/>
        </w:rPr>
      </w:pPr>
      <w:r>
        <w:rPr>
          <w:color w:val="000000"/>
          <w:sz w:val="22"/>
          <w:szCs w:val="22"/>
        </w:rPr>
        <w:t>20 000 грн. + 25 000 грн. + 15 000 грн. = 60 000 грн.</w:t>
      </w:r>
    </w:p>
    <w:p w:rsidR="00081627" w:rsidRDefault="00081627" w:rsidP="006F769B">
      <w:pPr>
        <w:widowControl w:val="0"/>
        <w:ind w:firstLine="561"/>
        <w:jc w:val="both"/>
        <w:rPr>
          <w:color w:val="000000"/>
          <w:sz w:val="22"/>
          <w:szCs w:val="22"/>
        </w:rPr>
      </w:pPr>
    </w:p>
    <w:p w:rsidR="00DC36BF" w:rsidRDefault="00DC36BF" w:rsidP="006F769B">
      <w:pPr>
        <w:widowControl w:val="0"/>
        <w:ind w:firstLine="561"/>
        <w:jc w:val="both"/>
        <w:rPr>
          <w:color w:val="000000"/>
          <w:sz w:val="22"/>
          <w:szCs w:val="22"/>
        </w:rPr>
      </w:pPr>
      <w:r>
        <w:rPr>
          <w:color w:val="000000"/>
          <w:sz w:val="22"/>
          <w:szCs w:val="22"/>
        </w:rPr>
        <w:t>Вибуття (зменшення) грошових коштів (тобто кредитовий оборот) складатиме:</w:t>
      </w:r>
    </w:p>
    <w:p w:rsidR="00DC36BF" w:rsidRDefault="00DC36BF" w:rsidP="006F769B">
      <w:pPr>
        <w:widowControl w:val="0"/>
        <w:ind w:firstLine="561"/>
        <w:jc w:val="both"/>
        <w:rPr>
          <w:color w:val="000000"/>
          <w:sz w:val="22"/>
          <w:szCs w:val="22"/>
        </w:rPr>
      </w:pPr>
      <w:r>
        <w:rPr>
          <w:color w:val="000000"/>
          <w:sz w:val="22"/>
          <w:szCs w:val="22"/>
        </w:rPr>
        <w:t>12 000 грн. + 17 000 грн. + 5 000 грн. = 34 000 грн.</w:t>
      </w:r>
    </w:p>
    <w:p w:rsidR="007A4318" w:rsidRDefault="007A4318" w:rsidP="007D6C2A">
      <w:pPr>
        <w:widowControl w:val="0"/>
        <w:ind w:firstLine="561"/>
        <w:jc w:val="both"/>
        <w:rPr>
          <w:sz w:val="22"/>
          <w:szCs w:val="22"/>
        </w:rPr>
      </w:pPr>
    </w:p>
    <w:p w:rsidR="007D6C2A" w:rsidRPr="007D6C2A" w:rsidRDefault="007D6C2A" w:rsidP="007D6C2A">
      <w:pPr>
        <w:widowControl w:val="0"/>
        <w:ind w:firstLine="561"/>
        <w:jc w:val="both"/>
        <w:rPr>
          <w:sz w:val="22"/>
          <w:szCs w:val="22"/>
        </w:rPr>
      </w:pPr>
      <w:r w:rsidRPr="007D6C2A">
        <w:rPr>
          <w:sz w:val="22"/>
          <w:szCs w:val="22"/>
        </w:rPr>
        <w:t>Кінцеве сальдо розрахову</w:t>
      </w:r>
      <w:r>
        <w:rPr>
          <w:sz w:val="22"/>
          <w:szCs w:val="22"/>
        </w:rPr>
        <w:t>ємо</w:t>
      </w:r>
      <w:r w:rsidRPr="007D6C2A">
        <w:rPr>
          <w:sz w:val="22"/>
          <w:szCs w:val="22"/>
        </w:rPr>
        <w:t xml:space="preserve"> за формулою</w:t>
      </w:r>
      <w:r>
        <w:rPr>
          <w:sz w:val="22"/>
          <w:szCs w:val="22"/>
        </w:rPr>
        <w:t xml:space="preserve"> 4.1</w:t>
      </w:r>
      <w:r w:rsidRPr="007D6C2A">
        <w:rPr>
          <w:sz w:val="22"/>
          <w:szCs w:val="22"/>
        </w:rPr>
        <w:t>:</w:t>
      </w:r>
    </w:p>
    <w:p w:rsidR="007D6C2A" w:rsidRDefault="007D6C2A" w:rsidP="006F769B">
      <w:pPr>
        <w:widowControl w:val="0"/>
        <w:ind w:firstLine="561"/>
        <w:jc w:val="both"/>
        <w:rPr>
          <w:color w:val="000000"/>
          <w:sz w:val="22"/>
          <w:szCs w:val="22"/>
        </w:rPr>
      </w:pPr>
      <w:r>
        <w:rPr>
          <w:color w:val="000000"/>
          <w:sz w:val="22"/>
          <w:szCs w:val="22"/>
        </w:rPr>
        <w:t>К.с. = 10 000 грн. + 60 000 грн. – 34 000 грн. = 36 000 грн.</w:t>
      </w:r>
    </w:p>
    <w:p w:rsidR="007A4318" w:rsidRDefault="007A4318" w:rsidP="006F769B">
      <w:pPr>
        <w:widowControl w:val="0"/>
        <w:ind w:firstLine="561"/>
        <w:jc w:val="both"/>
        <w:rPr>
          <w:color w:val="000000"/>
          <w:sz w:val="22"/>
          <w:szCs w:val="22"/>
        </w:rPr>
      </w:pPr>
    </w:p>
    <w:p w:rsidR="007A4318" w:rsidRDefault="007A4318" w:rsidP="006F769B">
      <w:pPr>
        <w:widowControl w:val="0"/>
        <w:ind w:firstLine="561"/>
        <w:jc w:val="both"/>
        <w:rPr>
          <w:color w:val="000000"/>
          <w:sz w:val="22"/>
          <w:szCs w:val="22"/>
        </w:rPr>
      </w:pPr>
      <w:r>
        <w:rPr>
          <w:color w:val="000000"/>
          <w:sz w:val="22"/>
          <w:szCs w:val="22"/>
        </w:rPr>
        <w:t>На схемі рахунк</w:t>
      </w:r>
      <w:r w:rsidR="00904421">
        <w:rPr>
          <w:color w:val="000000"/>
          <w:sz w:val="22"/>
          <w:szCs w:val="22"/>
        </w:rPr>
        <w:t>а</w:t>
      </w:r>
      <w:r>
        <w:rPr>
          <w:color w:val="000000"/>
          <w:sz w:val="22"/>
          <w:szCs w:val="22"/>
        </w:rPr>
        <w:t xml:space="preserve"> здійснені операції виглядатимуть так:</w:t>
      </w:r>
    </w:p>
    <w:tbl>
      <w:tblPr>
        <w:tblW w:w="0" w:type="auto"/>
        <w:jc w:val="center"/>
        <w:tblLook w:val="01E0" w:firstRow="1" w:lastRow="1" w:firstColumn="1" w:lastColumn="1" w:noHBand="0" w:noVBand="0"/>
      </w:tblPr>
      <w:tblGrid>
        <w:gridCol w:w="2268"/>
        <w:gridCol w:w="2268"/>
      </w:tblGrid>
      <w:tr w:rsidR="007A4318" w:rsidRPr="007D1351" w:rsidTr="007D1351">
        <w:trPr>
          <w:jc w:val="center"/>
        </w:trPr>
        <w:tc>
          <w:tcPr>
            <w:tcW w:w="4536" w:type="dxa"/>
            <w:gridSpan w:val="2"/>
          </w:tcPr>
          <w:p w:rsidR="007A4318" w:rsidRPr="007D1351" w:rsidRDefault="007A4318" w:rsidP="007D1351">
            <w:pPr>
              <w:widowControl w:val="0"/>
              <w:jc w:val="center"/>
              <w:rPr>
                <w:rFonts w:ascii="Arial" w:hAnsi="Arial" w:cs="Arial"/>
                <w:sz w:val="20"/>
                <w:szCs w:val="20"/>
              </w:rPr>
            </w:pPr>
          </w:p>
        </w:tc>
      </w:tr>
      <w:tr w:rsidR="007A4318" w:rsidRPr="007D1351" w:rsidTr="007D1351">
        <w:trPr>
          <w:jc w:val="center"/>
        </w:trPr>
        <w:tc>
          <w:tcPr>
            <w:tcW w:w="4536" w:type="dxa"/>
            <w:gridSpan w:val="2"/>
            <w:tcBorders>
              <w:bottom w:val="single" w:sz="4" w:space="0" w:color="auto"/>
            </w:tcBorders>
          </w:tcPr>
          <w:p w:rsidR="007A4318" w:rsidRPr="007D1351" w:rsidRDefault="007A4318" w:rsidP="007D1351">
            <w:pPr>
              <w:widowControl w:val="0"/>
              <w:jc w:val="both"/>
              <w:rPr>
                <w:rFonts w:ascii="Arial" w:hAnsi="Arial" w:cs="Arial"/>
                <w:sz w:val="20"/>
                <w:szCs w:val="20"/>
              </w:rPr>
            </w:pPr>
            <w:r w:rsidRPr="007D1351">
              <w:rPr>
                <w:rFonts w:ascii="Arial" w:hAnsi="Arial" w:cs="Arial"/>
                <w:sz w:val="20"/>
                <w:szCs w:val="20"/>
              </w:rPr>
              <w:t xml:space="preserve">Дт      Рахунок № 31 «Рахунки в банках»      Кт              </w:t>
            </w:r>
          </w:p>
        </w:tc>
      </w:tr>
      <w:tr w:rsidR="007A4318" w:rsidRPr="007D1351" w:rsidTr="007D1351">
        <w:trPr>
          <w:jc w:val="center"/>
        </w:trPr>
        <w:tc>
          <w:tcPr>
            <w:tcW w:w="2268" w:type="dxa"/>
            <w:tcBorders>
              <w:top w:val="single" w:sz="4" w:space="0" w:color="auto"/>
              <w:bottom w:val="single" w:sz="4" w:space="0" w:color="auto"/>
              <w:right w:val="single" w:sz="4" w:space="0" w:color="auto"/>
            </w:tcBorders>
          </w:tcPr>
          <w:p w:rsidR="007A4318" w:rsidRPr="007D1351" w:rsidRDefault="007A4318" w:rsidP="007D1351">
            <w:pPr>
              <w:widowControl w:val="0"/>
              <w:jc w:val="both"/>
              <w:rPr>
                <w:rFonts w:ascii="Arial" w:hAnsi="Arial" w:cs="Arial"/>
                <w:sz w:val="20"/>
                <w:szCs w:val="20"/>
              </w:rPr>
            </w:pPr>
            <w:r w:rsidRPr="007D1351">
              <w:rPr>
                <w:rFonts w:ascii="Arial" w:hAnsi="Arial" w:cs="Arial"/>
                <w:sz w:val="20"/>
                <w:szCs w:val="20"/>
              </w:rPr>
              <w:t>С-до поч.     10 000</w:t>
            </w:r>
          </w:p>
        </w:tc>
        <w:tc>
          <w:tcPr>
            <w:tcW w:w="2268" w:type="dxa"/>
            <w:tcBorders>
              <w:top w:val="single" w:sz="4" w:space="0" w:color="auto"/>
              <w:left w:val="single" w:sz="4" w:space="0" w:color="auto"/>
            </w:tcBorders>
          </w:tcPr>
          <w:p w:rsidR="007A4318" w:rsidRPr="007D1351" w:rsidRDefault="007A4318" w:rsidP="007D1351">
            <w:pPr>
              <w:widowControl w:val="0"/>
              <w:jc w:val="both"/>
              <w:rPr>
                <w:rFonts w:ascii="Arial" w:hAnsi="Arial" w:cs="Arial"/>
                <w:sz w:val="20"/>
                <w:szCs w:val="20"/>
              </w:rPr>
            </w:pPr>
          </w:p>
        </w:tc>
      </w:tr>
      <w:tr w:rsidR="007A4318" w:rsidRPr="007D1351" w:rsidTr="007D1351">
        <w:trPr>
          <w:trHeight w:val="695"/>
          <w:jc w:val="center"/>
        </w:trPr>
        <w:tc>
          <w:tcPr>
            <w:tcW w:w="2268" w:type="dxa"/>
            <w:tcBorders>
              <w:top w:val="single" w:sz="4" w:space="0" w:color="auto"/>
              <w:bottom w:val="single" w:sz="4" w:space="0" w:color="auto"/>
              <w:right w:val="single" w:sz="4" w:space="0" w:color="auto"/>
            </w:tcBorders>
          </w:tcPr>
          <w:p w:rsidR="00081627" w:rsidRPr="007D1351" w:rsidRDefault="00081627" w:rsidP="007D1351">
            <w:pPr>
              <w:widowControl w:val="0"/>
              <w:jc w:val="center"/>
              <w:rPr>
                <w:rFonts w:ascii="Arial" w:hAnsi="Arial" w:cs="Arial"/>
                <w:sz w:val="20"/>
                <w:szCs w:val="20"/>
              </w:rPr>
            </w:pPr>
          </w:p>
          <w:p w:rsidR="007A4318" w:rsidRPr="007D1351" w:rsidRDefault="007A4318" w:rsidP="007D1351">
            <w:pPr>
              <w:widowControl w:val="0"/>
              <w:jc w:val="center"/>
              <w:rPr>
                <w:rFonts w:ascii="Arial" w:hAnsi="Arial" w:cs="Arial"/>
                <w:sz w:val="20"/>
                <w:szCs w:val="20"/>
              </w:rPr>
            </w:pPr>
            <w:r w:rsidRPr="007D1351">
              <w:rPr>
                <w:rFonts w:ascii="Arial" w:hAnsi="Arial" w:cs="Arial"/>
                <w:sz w:val="20"/>
                <w:szCs w:val="20"/>
              </w:rPr>
              <w:t>20 000</w:t>
            </w:r>
          </w:p>
          <w:p w:rsidR="007A4318" w:rsidRPr="007D1351" w:rsidRDefault="007A4318" w:rsidP="007D1351">
            <w:pPr>
              <w:widowControl w:val="0"/>
              <w:jc w:val="center"/>
              <w:rPr>
                <w:rFonts w:ascii="Arial" w:hAnsi="Arial" w:cs="Arial"/>
                <w:sz w:val="20"/>
                <w:szCs w:val="20"/>
              </w:rPr>
            </w:pPr>
            <w:r w:rsidRPr="007D1351">
              <w:rPr>
                <w:rFonts w:ascii="Arial" w:hAnsi="Arial" w:cs="Arial"/>
                <w:sz w:val="20"/>
                <w:szCs w:val="20"/>
              </w:rPr>
              <w:t>25 000</w:t>
            </w:r>
          </w:p>
          <w:p w:rsidR="007A4318" w:rsidRPr="007D1351" w:rsidRDefault="007A4318" w:rsidP="007D1351">
            <w:pPr>
              <w:widowControl w:val="0"/>
              <w:jc w:val="center"/>
              <w:rPr>
                <w:rFonts w:ascii="Arial" w:hAnsi="Arial" w:cs="Arial"/>
                <w:sz w:val="20"/>
                <w:szCs w:val="20"/>
              </w:rPr>
            </w:pPr>
            <w:r w:rsidRPr="007D1351">
              <w:rPr>
                <w:rFonts w:ascii="Arial" w:hAnsi="Arial" w:cs="Arial"/>
                <w:sz w:val="20"/>
                <w:szCs w:val="20"/>
              </w:rPr>
              <w:t>15</w:t>
            </w:r>
            <w:r w:rsidR="00081627" w:rsidRPr="007D1351">
              <w:rPr>
                <w:rFonts w:ascii="Arial" w:hAnsi="Arial" w:cs="Arial"/>
                <w:sz w:val="20"/>
                <w:szCs w:val="20"/>
              </w:rPr>
              <w:t> </w:t>
            </w:r>
            <w:r w:rsidRPr="007D1351">
              <w:rPr>
                <w:rFonts w:ascii="Arial" w:hAnsi="Arial" w:cs="Arial"/>
                <w:sz w:val="20"/>
                <w:szCs w:val="20"/>
              </w:rPr>
              <w:t>000</w:t>
            </w:r>
          </w:p>
          <w:p w:rsidR="00081627" w:rsidRPr="007D1351" w:rsidRDefault="00081627" w:rsidP="007D1351">
            <w:pPr>
              <w:widowControl w:val="0"/>
              <w:jc w:val="center"/>
              <w:rPr>
                <w:rFonts w:ascii="Arial" w:hAnsi="Arial" w:cs="Arial"/>
                <w:sz w:val="20"/>
                <w:szCs w:val="20"/>
              </w:rPr>
            </w:pPr>
          </w:p>
        </w:tc>
        <w:tc>
          <w:tcPr>
            <w:tcW w:w="2268" w:type="dxa"/>
            <w:tcBorders>
              <w:left w:val="single" w:sz="4" w:space="0" w:color="auto"/>
              <w:bottom w:val="single" w:sz="4" w:space="0" w:color="auto"/>
            </w:tcBorders>
          </w:tcPr>
          <w:p w:rsidR="00081627" w:rsidRPr="007D1351" w:rsidRDefault="00081627" w:rsidP="007D1351">
            <w:pPr>
              <w:widowControl w:val="0"/>
              <w:jc w:val="center"/>
              <w:rPr>
                <w:rFonts w:ascii="Arial" w:hAnsi="Arial" w:cs="Arial"/>
                <w:sz w:val="20"/>
                <w:szCs w:val="20"/>
              </w:rPr>
            </w:pPr>
          </w:p>
          <w:p w:rsidR="007A4318" w:rsidRPr="007D1351" w:rsidRDefault="007A4318" w:rsidP="007D1351">
            <w:pPr>
              <w:widowControl w:val="0"/>
              <w:jc w:val="center"/>
              <w:rPr>
                <w:rFonts w:ascii="Arial" w:hAnsi="Arial" w:cs="Arial"/>
                <w:sz w:val="20"/>
                <w:szCs w:val="20"/>
              </w:rPr>
            </w:pPr>
            <w:r w:rsidRPr="007D1351">
              <w:rPr>
                <w:rFonts w:ascii="Arial" w:hAnsi="Arial" w:cs="Arial"/>
                <w:sz w:val="20"/>
                <w:szCs w:val="20"/>
              </w:rPr>
              <w:t>12 000</w:t>
            </w:r>
          </w:p>
          <w:p w:rsidR="007A4318" w:rsidRPr="007D1351" w:rsidRDefault="007A4318" w:rsidP="007D1351">
            <w:pPr>
              <w:widowControl w:val="0"/>
              <w:jc w:val="center"/>
              <w:rPr>
                <w:rFonts w:ascii="Arial" w:hAnsi="Arial" w:cs="Arial"/>
                <w:sz w:val="20"/>
                <w:szCs w:val="20"/>
              </w:rPr>
            </w:pPr>
            <w:r w:rsidRPr="007D1351">
              <w:rPr>
                <w:rFonts w:ascii="Arial" w:hAnsi="Arial" w:cs="Arial"/>
                <w:sz w:val="20"/>
                <w:szCs w:val="20"/>
              </w:rPr>
              <w:t>17 000</w:t>
            </w:r>
          </w:p>
          <w:p w:rsidR="007A4318" w:rsidRPr="007D1351" w:rsidRDefault="007A4318" w:rsidP="007D1351">
            <w:pPr>
              <w:widowControl w:val="0"/>
              <w:jc w:val="center"/>
              <w:rPr>
                <w:rFonts w:ascii="Arial" w:hAnsi="Arial" w:cs="Arial"/>
                <w:sz w:val="20"/>
                <w:szCs w:val="20"/>
              </w:rPr>
            </w:pPr>
            <w:r w:rsidRPr="007D1351">
              <w:rPr>
                <w:rFonts w:ascii="Arial" w:hAnsi="Arial" w:cs="Arial"/>
                <w:sz w:val="20"/>
                <w:szCs w:val="20"/>
              </w:rPr>
              <w:t xml:space="preserve">  5 000</w:t>
            </w:r>
          </w:p>
          <w:p w:rsidR="007A4318" w:rsidRPr="007D1351" w:rsidRDefault="007A4318" w:rsidP="007D1351">
            <w:pPr>
              <w:widowControl w:val="0"/>
              <w:jc w:val="center"/>
              <w:rPr>
                <w:rFonts w:ascii="Arial" w:hAnsi="Arial" w:cs="Arial"/>
                <w:sz w:val="20"/>
                <w:szCs w:val="20"/>
              </w:rPr>
            </w:pPr>
          </w:p>
        </w:tc>
      </w:tr>
      <w:tr w:rsidR="007A4318" w:rsidRPr="007D1351" w:rsidTr="007D1351">
        <w:trPr>
          <w:jc w:val="center"/>
        </w:trPr>
        <w:tc>
          <w:tcPr>
            <w:tcW w:w="2268" w:type="dxa"/>
            <w:tcBorders>
              <w:top w:val="single" w:sz="4" w:space="0" w:color="auto"/>
              <w:bottom w:val="single" w:sz="4" w:space="0" w:color="auto"/>
              <w:right w:val="single" w:sz="4" w:space="0" w:color="auto"/>
            </w:tcBorders>
          </w:tcPr>
          <w:p w:rsidR="007A4318" w:rsidRPr="007D1351" w:rsidRDefault="007A4318" w:rsidP="007D1351">
            <w:pPr>
              <w:widowControl w:val="0"/>
              <w:jc w:val="both"/>
              <w:rPr>
                <w:rFonts w:ascii="Arial" w:hAnsi="Arial" w:cs="Arial"/>
                <w:sz w:val="20"/>
                <w:szCs w:val="20"/>
              </w:rPr>
            </w:pPr>
            <w:r w:rsidRPr="007D1351">
              <w:rPr>
                <w:rFonts w:ascii="Arial" w:hAnsi="Arial" w:cs="Arial"/>
                <w:sz w:val="20"/>
                <w:szCs w:val="20"/>
              </w:rPr>
              <w:t>Об-т Дт     60 000</w:t>
            </w:r>
          </w:p>
        </w:tc>
        <w:tc>
          <w:tcPr>
            <w:tcW w:w="2268" w:type="dxa"/>
            <w:tcBorders>
              <w:top w:val="single" w:sz="4" w:space="0" w:color="auto"/>
              <w:left w:val="single" w:sz="4" w:space="0" w:color="auto"/>
              <w:bottom w:val="single" w:sz="4" w:space="0" w:color="auto"/>
            </w:tcBorders>
          </w:tcPr>
          <w:p w:rsidR="007A4318" w:rsidRPr="007D1351" w:rsidRDefault="007A4318" w:rsidP="007D1351">
            <w:pPr>
              <w:widowControl w:val="0"/>
              <w:rPr>
                <w:rFonts w:ascii="Arial" w:hAnsi="Arial" w:cs="Arial"/>
                <w:sz w:val="20"/>
                <w:szCs w:val="20"/>
              </w:rPr>
            </w:pPr>
            <w:r w:rsidRPr="007D1351">
              <w:rPr>
                <w:rFonts w:ascii="Arial" w:hAnsi="Arial" w:cs="Arial"/>
                <w:sz w:val="20"/>
                <w:szCs w:val="20"/>
              </w:rPr>
              <w:t>Об-т Кт    34 000</w:t>
            </w:r>
          </w:p>
        </w:tc>
      </w:tr>
      <w:tr w:rsidR="007A4318" w:rsidRPr="007D1351" w:rsidTr="007D1351">
        <w:trPr>
          <w:jc w:val="center"/>
        </w:trPr>
        <w:tc>
          <w:tcPr>
            <w:tcW w:w="2268" w:type="dxa"/>
            <w:tcBorders>
              <w:top w:val="single" w:sz="4" w:space="0" w:color="auto"/>
              <w:right w:val="single" w:sz="4" w:space="0" w:color="auto"/>
            </w:tcBorders>
          </w:tcPr>
          <w:p w:rsidR="007A4318" w:rsidRPr="007D1351" w:rsidRDefault="007A4318" w:rsidP="007D1351">
            <w:pPr>
              <w:widowControl w:val="0"/>
              <w:jc w:val="both"/>
              <w:rPr>
                <w:rFonts w:ascii="Arial" w:hAnsi="Arial" w:cs="Arial"/>
                <w:sz w:val="20"/>
                <w:szCs w:val="20"/>
              </w:rPr>
            </w:pPr>
            <w:r w:rsidRPr="007D1351">
              <w:rPr>
                <w:rFonts w:ascii="Arial" w:hAnsi="Arial" w:cs="Arial"/>
                <w:sz w:val="20"/>
                <w:szCs w:val="20"/>
              </w:rPr>
              <w:t>С-до кін.       36 000</w:t>
            </w:r>
          </w:p>
        </w:tc>
        <w:tc>
          <w:tcPr>
            <w:tcW w:w="2268" w:type="dxa"/>
            <w:tcBorders>
              <w:top w:val="single" w:sz="4" w:space="0" w:color="auto"/>
              <w:left w:val="single" w:sz="4" w:space="0" w:color="auto"/>
            </w:tcBorders>
          </w:tcPr>
          <w:p w:rsidR="007A4318" w:rsidRPr="007D1351" w:rsidRDefault="007A4318" w:rsidP="007D1351">
            <w:pPr>
              <w:widowControl w:val="0"/>
              <w:jc w:val="right"/>
              <w:rPr>
                <w:rFonts w:ascii="Arial" w:hAnsi="Arial" w:cs="Arial"/>
                <w:sz w:val="20"/>
                <w:szCs w:val="20"/>
              </w:rPr>
            </w:pPr>
          </w:p>
        </w:tc>
      </w:tr>
    </w:tbl>
    <w:p w:rsidR="007A4318" w:rsidRDefault="007A4318" w:rsidP="006F769B">
      <w:pPr>
        <w:widowControl w:val="0"/>
        <w:ind w:firstLine="561"/>
        <w:jc w:val="both"/>
        <w:rPr>
          <w:color w:val="000000"/>
          <w:sz w:val="22"/>
          <w:szCs w:val="22"/>
        </w:rPr>
      </w:pPr>
    </w:p>
    <w:p w:rsidR="006F769B" w:rsidRDefault="00DC36BF" w:rsidP="006F769B">
      <w:pPr>
        <w:widowControl w:val="0"/>
        <w:ind w:firstLine="561"/>
        <w:jc w:val="both"/>
        <w:rPr>
          <w:sz w:val="22"/>
          <w:szCs w:val="22"/>
        </w:rPr>
      </w:pPr>
      <w:r>
        <w:rPr>
          <w:color w:val="000000"/>
          <w:sz w:val="22"/>
          <w:szCs w:val="22"/>
        </w:rPr>
        <w:t xml:space="preserve"> </w:t>
      </w:r>
      <w:r w:rsidR="006F769B" w:rsidRPr="006F769B">
        <w:rPr>
          <w:b/>
          <w:color w:val="000000"/>
          <w:sz w:val="22"/>
          <w:szCs w:val="22"/>
        </w:rPr>
        <w:t>Пасивні рахунки</w:t>
      </w:r>
      <w:r w:rsidR="006F769B" w:rsidRPr="006F769B">
        <w:rPr>
          <w:color w:val="000000"/>
          <w:sz w:val="22"/>
          <w:szCs w:val="22"/>
        </w:rPr>
        <w:t xml:space="preserve"> </w:t>
      </w:r>
      <w:r w:rsidR="006F769B" w:rsidRPr="006F769B">
        <w:rPr>
          <w:sz w:val="22"/>
          <w:szCs w:val="22"/>
        </w:rPr>
        <w:t>призначені для обліку наявності</w:t>
      </w:r>
      <w:r w:rsidR="006F769B">
        <w:rPr>
          <w:sz w:val="22"/>
          <w:szCs w:val="22"/>
        </w:rPr>
        <w:t xml:space="preserve"> і руху капіталу, забезпечення, зобов’язань. Їх відкривають для статей пасиву балансу. При цьому початкове і кінцеве сальдо записують по кредиту рахунка, надходження (збільшення) джерел фіксують по кредиту, а вибуття (зменшення) – по дебету. </w:t>
      </w:r>
    </w:p>
    <w:p w:rsidR="006F769B" w:rsidRPr="00EC6B66" w:rsidRDefault="006F769B" w:rsidP="006F769B">
      <w:pPr>
        <w:widowControl w:val="0"/>
        <w:ind w:firstLine="561"/>
        <w:jc w:val="both"/>
        <w:rPr>
          <w:b/>
          <w:sz w:val="22"/>
          <w:szCs w:val="22"/>
        </w:rPr>
      </w:pPr>
      <w:r w:rsidRPr="00EC6B66">
        <w:rPr>
          <w:b/>
          <w:sz w:val="22"/>
          <w:szCs w:val="22"/>
        </w:rPr>
        <w:t>Кінцеве сальдо розраховують за формулою:</w:t>
      </w:r>
    </w:p>
    <w:p w:rsidR="006F769B" w:rsidRDefault="006F769B" w:rsidP="006F769B">
      <w:pPr>
        <w:widowControl w:val="0"/>
        <w:ind w:firstLine="561"/>
        <w:jc w:val="both"/>
        <w:rPr>
          <w:sz w:val="22"/>
          <w:szCs w:val="22"/>
        </w:rPr>
      </w:pPr>
    </w:p>
    <w:p w:rsidR="006F769B" w:rsidRDefault="006F769B" w:rsidP="006F769B">
      <w:pPr>
        <w:widowControl w:val="0"/>
        <w:ind w:firstLine="561"/>
        <w:jc w:val="both"/>
        <w:rPr>
          <w:sz w:val="22"/>
          <w:szCs w:val="22"/>
        </w:rPr>
      </w:pPr>
      <w:r w:rsidRPr="00EC6B66">
        <w:rPr>
          <w:i/>
          <w:sz w:val="22"/>
          <w:szCs w:val="22"/>
        </w:rPr>
        <w:t xml:space="preserve">К.с. = П.с. + Об-т </w:t>
      </w:r>
      <w:r>
        <w:rPr>
          <w:i/>
          <w:sz w:val="22"/>
          <w:szCs w:val="22"/>
        </w:rPr>
        <w:t>К</w:t>
      </w:r>
      <w:r w:rsidRPr="00EC6B66">
        <w:rPr>
          <w:i/>
          <w:sz w:val="22"/>
          <w:szCs w:val="22"/>
        </w:rPr>
        <w:t xml:space="preserve">т – Об-т </w:t>
      </w:r>
      <w:r>
        <w:rPr>
          <w:i/>
          <w:sz w:val="22"/>
          <w:szCs w:val="22"/>
        </w:rPr>
        <w:t>Д</w:t>
      </w:r>
      <w:r w:rsidRPr="00EC6B66">
        <w:rPr>
          <w:i/>
          <w:sz w:val="22"/>
          <w:szCs w:val="22"/>
        </w:rPr>
        <w:t>т</w:t>
      </w:r>
      <w:r>
        <w:rPr>
          <w:sz w:val="22"/>
          <w:szCs w:val="22"/>
        </w:rPr>
        <w:t xml:space="preserve">                                  (4.2)</w:t>
      </w:r>
    </w:p>
    <w:p w:rsidR="006F769B" w:rsidRDefault="006F769B" w:rsidP="006F769B">
      <w:pPr>
        <w:widowControl w:val="0"/>
        <w:ind w:firstLine="561"/>
        <w:jc w:val="both"/>
        <w:rPr>
          <w:sz w:val="22"/>
          <w:szCs w:val="22"/>
        </w:rPr>
      </w:pPr>
    </w:p>
    <w:p w:rsidR="006F769B" w:rsidRDefault="006F769B" w:rsidP="006F769B">
      <w:pPr>
        <w:widowControl w:val="0"/>
        <w:ind w:firstLine="561"/>
        <w:jc w:val="both"/>
        <w:rPr>
          <w:sz w:val="22"/>
          <w:szCs w:val="22"/>
        </w:rPr>
      </w:pPr>
      <w:r w:rsidRPr="00EC6B66">
        <w:rPr>
          <w:b/>
          <w:sz w:val="22"/>
          <w:szCs w:val="22"/>
        </w:rPr>
        <w:t>Схема</w:t>
      </w:r>
      <w:r>
        <w:rPr>
          <w:sz w:val="22"/>
          <w:szCs w:val="22"/>
        </w:rPr>
        <w:t xml:space="preserve"> </w:t>
      </w:r>
      <w:r w:rsidRPr="006F769B">
        <w:rPr>
          <w:b/>
          <w:sz w:val="22"/>
          <w:szCs w:val="22"/>
        </w:rPr>
        <w:t>пасивного рахунка</w:t>
      </w:r>
      <w:r>
        <w:rPr>
          <w:sz w:val="22"/>
          <w:szCs w:val="22"/>
        </w:rPr>
        <w:t xml:space="preserve"> виглядає наступним чином:</w:t>
      </w:r>
    </w:p>
    <w:p w:rsidR="006F769B" w:rsidRDefault="006F769B" w:rsidP="006F769B">
      <w:pPr>
        <w:widowControl w:val="0"/>
        <w:ind w:firstLine="561"/>
        <w:jc w:val="both"/>
        <w:rPr>
          <w:sz w:val="22"/>
          <w:szCs w:val="22"/>
        </w:rPr>
      </w:pPr>
    </w:p>
    <w:tbl>
      <w:tblPr>
        <w:tblW w:w="0" w:type="auto"/>
        <w:jc w:val="center"/>
        <w:tblLook w:val="01E0" w:firstRow="1" w:lastRow="1" w:firstColumn="1" w:lastColumn="1" w:noHBand="0" w:noVBand="0"/>
      </w:tblPr>
      <w:tblGrid>
        <w:gridCol w:w="2268"/>
        <w:gridCol w:w="2268"/>
      </w:tblGrid>
      <w:tr w:rsidR="006F769B" w:rsidRPr="007D1351" w:rsidTr="007D1351">
        <w:trPr>
          <w:jc w:val="center"/>
        </w:trPr>
        <w:tc>
          <w:tcPr>
            <w:tcW w:w="4536" w:type="dxa"/>
            <w:gridSpan w:val="2"/>
          </w:tcPr>
          <w:p w:rsidR="006F769B" w:rsidRPr="007D1351" w:rsidRDefault="006F769B" w:rsidP="007D1351">
            <w:pPr>
              <w:widowControl w:val="0"/>
              <w:jc w:val="center"/>
              <w:rPr>
                <w:rFonts w:ascii="Arial" w:hAnsi="Arial" w:cs="Arial"/>
                <w:sz w:val="20"/>
                <w:szCs w:val="20"/>
              </w:rPr>
            </w:pPr>
            <w:r w:rsidRPr="007D1351">
              <w:rPr>
                <w:rFonts w:ascii="Arial" w:hAnsi="Arial" w:cs="Arial"/>
                <w:sz w:val="20"/>
                <w:szCs w:val="20"/>
              </w:rPr>
              <w:t>Пасивний рахунок</w:t>
            </w:r>
          </w:p>
        </w:tc>
      </w:tr>
      <w:tr w:rsidR="006F769B" w:rsidRPr="007D1351" w:rsidTr="007D1351">
        <w:trPr>
          <w:jc w:val="center"/>
        </w:trPr>
        <w:tc>
          <w:tcPr>
            <w:tcW w:w="4536" w:type="dxa"/>
            <w:gridSpan w:val="2"/>
            <w:tcBorders>
              <w:bottom w:val="single" w:sz="4" w:space="0" w:color="auto"/>
            </w:tcBorders>
          </w:tcPr>
          <w:p w:rsidR="006F769B" w:rsidRPr="007D1351" w:rsidRDefault="006F769B" w:rsidP="007D1351">
            <w:pPr>
              <w:widowControl w:val="0"/>
              <w:jc w:val="both"/>
              <w:rPr>
                <w:rFonts w:ascii="Arial" w:hAnsi="Arial" w:cs="Arial"/>
                <w:sz w:val="20"/>
                <w:szCs w:val="20"/>
              </w:rPr>
            </w:pPr>
            <w:r w:rsidRPr="007D1351">
              <w:rPr>
                <w:rFonts w:ascii="Arial" w:hAnsi="Arial" w:cs="Arial"/>
                <w:sz w:val="20"/>
                <w:szCs w:val="20"/>
              </w:rPr>
              <w:t>Дт                    № і назва рахунка                  Кт</w:t>
            </w:r>
          </w:p>
        </w:tc>
      </w:tr>
      <w:tr w:rsidR="006F769B" w:rsidRPr="007D1351" w:rsidTr="007D1351">
        <w:trPr>
          <w:jc w:val="center"/>
        </w:trPr>
        <w:tc>
          <w:tcPr>
            <w:tcW w:w="2268" w:type="dxa"/>
            <w:tcBorders>
              <w:right w:val="single" w:sz="4" w:space="0" w:color="auto"/>
            </w:tcBorders>
          </w:tcPr>
          <w:p w:rsidR="006F769B" w:rsidRPr="007D1351" w:rsidRDefault="006F769B" w:rsidP="007D1351">
            <w:pPr>
              <w:widowControl w:val="0"/>
              <w:jc w:val="both"/>
              <w:rPr>
                <w:rFonts w:ascii="Arial" w:hAnsi="Arial" w:cs="Arial"/>
                <w:sz w:val="20"/>
                <w:szCs w:val="20"/>
              </w:rPr>
            </w:pPr>
          </w:p>
        </w:tc>
        <w:tc>
          <w:tcPr>
            <w:tcW w:w="2268" w:type="dxa"/>
            <w:tcBorders>
              <w:top w:val="single" w:sz="4" w:space="0" w:color="auto"/>
              <w:left w:val="single" w:sz="4" w:space="0" w:color="auto"/>
              <w:bottom w:val="single" w:sz="4" w:space="0" w:color="auto"/>
            </w:tcBorders>
          </w:tcPr>
          <w:p w:rsidR="006F769B" w:rsidRPr="007D1351" w:rsidRDefault="006F769B" w:rsidP="007D1351">
            <w:pPr>
              <w:widowControl w:val="0"/>
              <w:jc w:val="both"/>
              <w:rPr>
                <w:rFonts w:ascii="Arial" w:hAnsi="Arial" w:cs="Arial"/>
                <w:sz w:val="20"/>
                <w:szCs w:val="20"/>
              </w:rPr>
            </w:pPr>
            <w:r w:rsidRPr="007D1351">
              <w:rPr>
                <w:rFonts w:ascii="Arial" w:hAnsi="Arial" w:cs="Arial"/>
                <w:sz w:val="20"/>
                <w:szCs w:val="20"/>
              </w:rPr>
              <w:t>С-до поч.</w:t>
            </w:r>
          </w:p>
        </w:tc>
      </w:tr>
      <w:tr w:rsidR="006F769B" w:rsidRPr="007D1351" w:rsidTr="007D1351">
        <w:trPr>
          <w:trHeight w:val="695"/>
          <w:jc w:val="center"/>
        </w:trPr>
        <w:tc>
          <w:tcPr>
            <w:tcW w:w="2268" w:type="dxa"/>
            <w:tcBorders>
              <w:bottom w:val="single" w:sz="4" w:space="0" w:color="auto"/>
              <w:right w:val="single" w:sz="4" w:space="0" w:color="auto"/>
            </w:tcBorders>
          </w:tcPr>
          <w:p w:rsidR="006F769B" w:rsidRPr="007D1351" w:rsidRDefault="006F769B" w:rsidP="007D1351">
            <w:pPr>
              <w:widowControl w:val="0"/>
              <w:jc w:val="center"/>
              <w:rPr>
                <w:rFonts w:ascii="Arial" w:hAnsi="Arial" w:cs="Arial"/>
                <w:sz w:val="20"/>
                <w:szCs w:val="20"/>
              </w:rPr>
            </w:pPr>
          </w:p>
          <w:p w:rsidR="006F769B" w:rsidRPr="007D1351" w:rsidRDefault="006F769B" w:rsidP="007D1351">
            <w:pPr>
              <w:widowControl w:val="0"/>
              <w:jc w:val="center"/>
              <w:rPr>
                <w:rFonts w:ascii="Arial" w:hAnsi="Arial" w:cs="Arial"/>
                <w:sz w:val="20"/>
                <w:szCs w:val="20"/>
              </w:rPr>
            </w:pPr>
            <w:r w:rsidRPr="007D1351">
              <w:rPr>
                <w:rFonts w:ascii="Arial" w:hAnsi="Arial" w:cs="Arial"/>
                <w:sz w:val="20"/>
                <w:szCs w:val="20"/>
              </w:rPr>
              <w:t>зменшення (-)</w:t>
            </w:r>
          </w:p>
        </w:tc>
        <w:tc>
          <w:tcPr>
            <w:tcW w:w="2268" w:type="dxa"/>
            <w:tcBorders>
              <w:left w:val="single" w:sz="4" w:space="0" w:color="auto"/>
              <w:bottom w:val="single" w:sz="4" w:space="0" w:color="auto"/>
            </w:tcBorders>
          </w:tcPr>
          <w:p w:rsidR="006F769B" w:rsidRPr="007D1351" w:rsidRDefault="006F769B" w:rsidP="007D1351">
            <w:pPr>
              <w:widowControl w:val="0"/>
              <w:jc w:val="center"/>
              <w:rPr>
                <w:rFonts w:ascii="Arial" w:hAnsi="Arial" w:cs="Arial"/>
                <w:sz w:val="20"/>
                <w:szCs w:val="20"/>
              </w:rPr>
            </w:pPr>
          </w:p>
          <w:p w:rsidR="006F769B" w:rsidRPr="007D1351" w:rsidRDefault="006F769B" w:rsidP="007D1351">
            <w:pPr>
              <w:widowControl w:val="0"/>
              <w:jc w:val="center"/>
              <w:rPr>
                <w:rFonts w:ascii="Arial" w:hAnsi="Arial" w:cs="Arial"/>
                <w:sz w:val="20"/>
                <w:szCs w:val="20"/>
              </w:rPr>
            </w:pPr>
            <w:r w:rsidRPr="007D1351">
              <w:rPr>
                <w:rFonts w:ascii="Arial" w:hAnsi="Arial" w:cs="Arial"/>
                <w:sz w:val="20"/>
                <w:szCs w:val="20"/>
              </w:rPr>
              <w:t>збільшення (+)</w:t>
            </w:r>
          </w:p>
          <w:p w:rsidR="006F769B" w:rsidRPr="007D1351" w:rsidRDefault="006F769B" w:rsidP="007D1351">
            <w:pPr>
              <w:widowControl w:val="0"/>
              <w:jc w:val="center"/>
              <w:rPr>
                <w:rFonts w:ascii="Arial" w:hAnsi="Arial" w:cs="Arial"/>
                <w:sz w:val="20"/>
                <w:szCs w:val="20"/>
              </w:rPr>
            </w:pPr>
          </w:p>
        </w:tc>
      </w:tr>
      <w:tr w:rsidR="006F769B" w:rsidRPr="007D1351" w:rsidTr="007D1351">
        <w:trPr>
          <w:jc w:val="center"/>
        </w:trPr>
        <w:tc>
          <w:tcPr>
            <w:tcW w:w="2268" w:type="dxa"/>
            <w:tcBorders>
              <w:top w:val="single" w:sz="4" w:space="0" w:color="auto"/>
              <w:bottom w:val="single" w:sz="4" w:space="0" w:color="auto"/>
              <w:right w:val="single" w:sz="4" w:space="0" w:color="auto"/>
            </w:tcBorders>
          </w:tcPr>
          <w:p w:rsidR="006F769B" w:rsidRPr="007D1351" w:rsidRDefault="006F769B" w:rsidP="007D1351">
            <w:pPr>
              <w:widowControl w:val="0"/>
              <w:jc w:val="both"/>
              <w:rPr>
                <w:rFonts w:ascii="Arial" w:hAnsi="Arial" w:cs="Arial"/>
                <w:sz w:val="20"/>
                <w:szCs w:val="20"/>
              </w:rPr>
            </w:pPr>
            <w:r w:rsidRPr="007D1351">
              <w:rPr>
                <w:rFonts w:ascii="Arial" w:hAnsi="Arial" w:cs="Arial"/>
                <w:sz w:val="20"/>
                <w:szCs w:val="20"/>
              </w:rPr>
              <w:t>Об-т Дт</w:t>
            </w:r>
          </w:p>
        </w:tc>
        <w:tc>
          <w:tcPr>
            <w:tcW w:w="2268" w:type="dxa"/>
            <w:tcBorders>
              <w:top w:val="single" w:sz="4" w:space="0" w:color="auto"/>
              <w:left w:val="single" w:sz="4" w:space="0" w:color="auto"/>
              <w:bottom w:val="single" w:sz="4" w:space="0" w:color="auto"/>
            </w:tcBorders>
          </w:tcPr>
          <w:p w:rsidR="006F769B" w:rsidRPr="007D1351" w:rsidRDefault="006F769B" w:rsidP="007D1351">
            <w:pPr>
              <w:widowControl w:val="0"/>
              <w:rPr>
                <w:rFonts w:ascii="Arial" w:hAnsi="Arial" w:cs="Arial"/>
                <w:sz w:val="20"/>
                <w:szCs w:val="20"/>
              </w:rPr>
            </w:pPr>
            <w:r w:rsidRPr="007D1351">
              <w:rPr>
                <w:rFonts w:ascii="Arial" w:hAnsi="Arial" w:cs="Arial"/>
                <w:sz w:val="20"/>
                <w:szCs w:val="20"/>
              </w:rPr>
              <w:t>Об-т Кт</w:t>
            </w:r>
          </w:p>
        </w:tc>
      </w:tr>
      <w:tr w:rsidR="006F769B" w:rsidRPr="007D1351" w:rsidTr="007D1351">
        <w:trPr>
          <w:jc w:val="center"/>
        </w:trPr>
        <w:tc>
          <w:tcPr>
            <w:tcW w:w="2268" w:type="dxa"/>
            <w:tcBorders>
              <w:top w:val="single" w:sz="4" w:space="0" w:color="auto"/>
              <w:right w:val="single" w:sz="4" w:space="0" w:color="auto"/>
            </w:tcBorders>
          </w:tcPr>
          <w:p w:rsidR="006F769B" w:rsidRPr="007D1351" w:rsidRDefault="006F769B" w:rsidP="007D1351">
            <w:pPr>
              <w:widowControl w:val="0"/>
              <w:jc w:val="both"/>
              <w:rPr>
                <w:rFonts w:ascii="Arial" w:hAnsi="Arial" w:cs="Arial"/>
                <w:sz w:val="20"/>
                <w:szCs w:val="20"/>
              </w:rPr>
            </w:pPr>
          </w:p>
        </w:tc>
        <w:tc>
          <w:tcPr>
            <w:tcW w:w="2268" w:type="dxa"/>
            <w:tcBorders>
              <w:top w:val="single" w:sz="4" w:space="0" w:color="auto"/>
              <w:left w:val="single" w:sz="4" w:space="0" w:color="auto"/>
            </w:tcBorders>
          </w:tcPr>
          <w:p w:rsidR="006F769B" w:rsidRPr="007D1351" w:rsidRDefault="006F769B" w:rsidP="007D1351">
            <w:pPr>
              <w:widowControl w:val="0"/>
              <w:rPr>
                <w:rFonts w:ascii="Arial" w:hAnsi="Arial" w:cs="Arial"/>
                <w:sz w:val="20"/>
                <w:szCs w:val="20"/>
              </w:rPr>
            </w:pPr>
            <w:r w:rsidRPr="007D1351">
              <w:rPr>
                <w:rFonts w:ascii="Arial" w:hAnsi="Arial" w:cs="Arial"/>
                <w:sz w:val="20"/>
                <w:szCs w:val="20"/>
              </w:rPr>
              <w:t>С-до кін.</w:t>
            </w:r>
          </w:p>
        </w:tc>
      </w:tr>
    </w:tbl>
    <w:p w:rsidR="005C2522" w:rsidRDefault="005C2522" w:rsidP="005C2522">
      <w:pPr>
        <w:ind w:firstLine="561"/>
        <w:jc w:val="both"/>
        <w:rPr>
          <w:color w:val="000000"/>
          <w:sz w:val="22"/>
          <w:szCs w:val="22"/>
        </w:rPr>
      </w:pPr>
    </w:p>
    <w:p w:rsidR="000C041E" w:rsidRDefault="000C041E" w:rsidP="005C2522">
      <w:pPr>
        <w:ind w:firstLine="561"/>
        <w:jc w:val="both"/>
        <w:rPr>
          <w:color w:val="000000"/>
          <w:sz w:val="22"/>
          <w:szCs w:val="22"/>
        </w:rPr>
      </w:pPr>
    </w:p>
    <w:p w:rsidR="005C2522" w:rsidRDefault="005C2522" w:rsidP="005C2522">
      <w:pPr>
        <w:ind w:firstLine="561"/>
        <w:jc w:val="both"/>
        <w:rPr>
          <w:color w:val="000000"/>
          <w:sz w:val="22"/>
          <w:szCs w:val="22"/>
        </w:rPr>
      </w:pPr>
      <w:r w:rsidRPr="008A2A76">
        <w:rPr>
          <w:color w:val="000000"/>
          <w:sz w:val="22"/>
          <w:szCs w:val="22"/>
        </w:rPr>
        <w:t xml:space="preserve">Розглянемо </w:t>
      </w:r>
      <w:r>
        <w:rPr>
          <w:color w:val="000000"/>
          <w:sz w:val="22"/>
          <w:szCs w:val="22"/>
        </w:rPr>
        <w:t xml:space="preserve">наступний </w:t>
      </w:r>
      <w:r w:rsidRPr="00FB0CF2">
        <w:rPr>
          <w:b/>
          <w:color w:val="000000"/>
          <w:sz w:val="22"/>
          <w:szCs w:val="22"/>
        </w:rPr>
        <w:t>приклад</w:t>
      </w:r>
      <w:r>
        <w:rPr>
          <w:color w:val="000000"/>
          <w:sz w:val="22"/>
          <w:szCs w:val="22"/>
        </w:rPr>
        <w:t>:</w:t>
      </w:r>
    </w:p>
    <w:p w:rsidR="005C2522" w:rsidRDefault="005C2522" w:rsidP="005C2522">
      <w:pPr>
        <w:ind w:firstLine="561"/>
        <w:jc w:val="both"/>
        <w:rPr>
          <w:rStyle w:val="a8"/>
          <w:i w:val="0"/>
          <w:sz w:val="22"/>
          <w:szCs w:val="22"/>
        </w:rPr>
      </w:pPr>
      <w:r>
        <w:rPr>
          <w:color w:val="000000"/>
          <w:sz w:val="22"/>
          <w:szCs w:val="22"/>
        </w:rPr>
        <w:t xml:space="preserve">Станом на </w:t>
      </w:r>
      <w:r>
        <w:rPr>
          <w:rStyle w:val="a8"/>
          <w:i w:val="0"/>
          <w:sz w:val="22"/>
          <w:szCs w:val="22"/>
        </w:rPr>
        <w:t>01.07.20__р. залишок довгострокового кредиту банку становив 50 000 грн. Протягом липня:</w:t>
      </w:r>
    </w:p>
    <w:p w:rsidR="005C2522" w:rsidRDefault="005C2522" w:rsidP="005C2522">
      <w:pPr>
        <w:ind w:firstLine="561"/>
        <w:jc w:val="both"/>
        <w:rPr>
          <w:rStyle w:val="a8"/>
          <w:i w:val="0"/>
          <w:sz w:val="22"/>
          <w:szCs w:val="22"/>
        </w:rPr>
      </w:pPr>
      <w:r>
        <w:rPr>
          <w:rStyle w:val="a8"/>
          <w:i w:val="0"/>
          <w:sz w:val="22"/>
          <w:szCs w:val="22"/>
        </w:rPr>
        <w:t>- отримано позику для придбання автомобіля  - 80 000 грн.;</w:t>
      </w:r>
    </w:p>
    <w:p w:rsidR="005C2522" w:rsidRDefault="005C2522" w:rsidP="005C2522">
      <w:pPr>
        <w:ind w:firstLine="561"/>
        <w:jc w:val="both"/>
        <w:rPr>
          <w:rStyle w:val="a8"/>
          <w:i w:val="0"/>
          <w:sz w:val="22"/>
          <w:szCs w:val="22"/>
        </w:rPr>
      </w:pPr>
      <w:r>
        <w:rPr>
          <w:rStyle w:val="a8"/>
          <w:i w:val="0"/>
          <w:sz w:val="22"/>
          <w:szCs w:val="22"/>
        </w:rPr>
        <w:t>- надійшов кредит для закупівлі сировини – 25 000 грн.;</w:t>
      </w:r>
    </w:p>
    <w:p w:rsidR="005C2522" w:rsidRDefault="005C2522" w:rsidP="005C2522">
      <w:pPr>
        <w:ind w:firstLine="561"/>
        <w:jc w:val="both"/>
        <w:rPr>
          <w:rStyle w:val="a8"/>
          <w:i w:val="0"/>
          <w:sz w:val="22"/>
          <w:szCs w:val="22"/>
        </w:rPr>
      </w:pPr>
      <w:r>
        <w:rPr>
          <w:rStyle w:val="a8"/>
          <w:i w:val="0"/>
          <w:sz w:val="22"/>
          <w:szCs w:val="22"/>
        </w:rPr>
        <w:t>- повернуто частину кредиту – 15 000 грн.</w:t>
      </w:r>
    </w:p>
    <w:p w:rsidR="005C2522" w:rsidRDefault="005C2522" w:rsidP="005C2522">
      <w:pPr>
        <w:ind w:firstLine="561"/>
        <w:jc w:val="both"/>
        <w:rPr>
          <w:rStyle w:val="a8"/>
          <w:i w:val="0"/>
          <w:sz w:val="22"/>
          <w:szCs w:val="22"/>
        </w:rPr>
      </w:pPr>
      <w:r>
        <w:rPr>
          <w:rStyle w:val="a8"/>
          <w:i w:val="0"/>
          <w:sz w:val="22"/>
          <w:szCs w:val="22"/>
        </w:rPr>
        <w:t>- переведено частину довгострокового кредиту у склад поточних зобов’язань – 7 000 грн.</w:t>
      </w:r>
    </w:p>
    <w:p w:rsidR="005C2522" w:rsidRDefault="005C2522" w:rsidP="005C2522">
      <w:pPr>
        <w:widowControl w:val="0"/>
        <w:ind w:firstLine="561"/>
        <w:jc w:val="both"/>
        <w:rPr>
          <w:color w:val="000000"/>
          <w:sz w:val="22"/>
          <w:szCs w:val="22"/>
        </w:rPr>
      </w:pPr>
    </w:p>
    <w:p w:rsidR="005C2522" w:rsidRDefault="005C2522" w:rsidP="005C2522">
      <w:pPr>
        <w:widowControl w:val="0"/>
        <w:ind w:firstLine="561"/>
        <w:jc w:val="both"/>
        <w:rPr>
          <w:color w:val="000000"/>
          <w:sz w:val="22"/>
          <w:szCs w:val="22"/>
        </w:rPr>
      </w:pPr>
      <w:r>
        <w:rPr>
          <w:color w:val="000000"/>
          <w:sz w:val="22"/>
          <w:szCs w:val="22"/>
        </w:rPr>
        <w:t>Отже, початкове сальдо по бухгалтерському рахунку № 50 «Довгострокові позики» складає 50 000 грн.</w:t>
      </w:r>
    </w:p>
    <w:p w:rsidR="005C2522" w:rsidRDefault="005C2522" w:rsidP="005C2522">
      <w:pPr>
        <w:widowControl w:val="0"/>
        <w:ind w:firstLine="561"/>
        <w:jc w:val="both"/>
        <w:rPr>
          <w:color w:val="000000"/>
          <w:sz w:val="22"/>
          <w:szCs w:val="22"/>
        </w:rPr>
      </w:pPr>
    </w:p>
    <w:p w:rsidR="005C2522" w:rsidRDefault="005C2522" w:rsidP="005C2522">
      <w:pPr>
        <w:widowControl w:val="0"/>
        <w:ind w:firstLine="561"/>
        <w:jc w:val="both"/>
        <w:rPr>
          <w:color w:val="000000"/>
          <w:sz w:val="22"/>
          <w:szCs w:val="22"/>
        </w:rPr>
      </w:pPr>
      <w:r>
        <w:rPr>
          <w:color w:val="000000"/>
          <w:sz w:val="22"/>
          <w:szCs w:val="22"/>
        </w:rPr>
        <w:t>Надходження (збільшення) позик по рахунку (тобто кредитовий оборот, оскільки рахунок 50 є пасивним) становитиме:</w:t>
      </w:r>
    </w:p>
    <w:p w:rsidR="005C2522" w:rsidRDefault="005C2522" w:rsidP="005C2522">
      <w:pPr>
        <w:widowControl w:val="0"/>
        <w:ind w:firstLine="561"/>
        <w:jc w:val="both"/>
        <w:rPr>
          <w:color w:val="000000"/>
          <w:sz w:val="22"/>
          <w:szCs w:val="22"/>
        </w:rPr>
      </w:pPr>
      <w:r>
        <w:rPr>
          <w:color w:val="000000"/>
          <w:sz w:val="22"/>
          <w:szCs w:val="22"/>
        </w:rPr>
        <w:t>80 000 грн. + 25 000 грн. = 105 000 грн.</w:t>
      </w:r>
    </w:p>
    <w:p w:rsidR="005C2522" w:rsidRDefault="005C2522" w:rsidP="005C2522">
      <w:pPr>
        <w:widowControl w:val="0"/>
        <w:ind w:firstLine="561"/>
        <w:jc w:val="both"/>
        <w:rPr>
          <w:color w:val="000000"/>
          <w:sz w:val="22"/>
          <w:szCs w:val="22"/>
        </w:rPr>
      </w:pPr>
    </w:p>
    <w:p w:rsidR="005C2522" w:rsidRDefault="005C2522" w:rsidP="005C2522">
      <w:pPr>
        <w:widowControl w:val="0"/>
        <w:ind w:firstLine="561"/>
        <w:jc w:val="both"/>
        <w:rPr>
          <w:color w:val="000000"/>
          <w:sz w:val="22"/>
          <w:szCs w:val="22"/>
        </w:rPr>
      </w:pPr>
      <w:r>
        <w:rPr>
          <w:color w:val="000000"/>
          <w:sz w:val="22"/>
          <w:szCs w:val="22"/>
        </w:rPr>
        <w:t>Вибуття (зменшення, повернення) кредитів (тобто дебетовий оборот) складатиме:</w:t>
      </w:r>
    </w:p>
    <w:p w:rsidR="005C2522" w:rsidRDefault="005C2522" w:rsidP="005C2522">
      <w:pPr>
        <w:widowControl w:val="0"/>
        <w:ind w:firstLine="561"/>
        <w:jc w:val="both"/>
        <w:rPr>
          <w:color w:val="000000"/>
          <w:sz w:val="22"/>
          <w:szCs w:val="22"/>
        </w:rPr>
      </w:pPr>
      <w:r>
        <w:rPr>
          <w:color w:val="000000"/>
          <w:sz w:val="22"/>
          <w:szCs w:val="22"/>
        </w:rPr>
        <w:t xml:space="preserve">15 000 грн. + 7 000 грн. = </w:t>
      </w:r>
      <w:r w:rsidR="00904421">
        <w:rPr>
          <w:color w:val="000000"/>
          <w:sz w:val="22"/>
          <w:szCs w:val="22"/>
        </w:rPr>
        <w:t xml:space="preserve">22 </w:t>
      </w:r>
      <w:r>
        <w:rPr>
          <w:color w:val="000000"/>
          <w:sz w:val="22"/>
          <w:szCs w:val="22"/>
        </w:rPr>
        <w:t>000 грн.</w:t>
      </w:r>
    </w:p>
    <w:p w:rsidR="005C2522" w:rsidRDefault="005C2522" w:rsidP="005C2522">
      <w:pPr>
        <w:widowControl w:val="0"/>
        <w:ind w:firstLine="561"/>
        <w:jc w:val="both"/>
        <w:rPr>
          <w:sz w:val="22"/>
          <w:szCs w:val="22"/>
        </w:rPr>
      </w:pPr>
    </w:p>
    <w:p w:rsidR="005C2522" w:rsidRPr="007D6C2A" w:rsidRDefault="005C2522" w:rsidP="005C2522">
      <w:pPr>
        <w:widowControl w:val="0"/>
        <w:ind w:firstLine="561"/>
        <w:jc w:val="both"/>
        <w:rPr>
          <w:sz w:val="22"/>
          <w:szCs w:val="22"/>
        </w:rPr>
      </w:pPr>
      <w:r w:rsidRPr="007D6C2A">
        <w:rPr>
          <w:sz w:val="22"/>
          <w:szCs w:val="22"/>
        </w:rPr>
        <w:t>Кінцеве сальдо розрахову</w:t>
      </w:r>
      <w:r>
        <w:rPr>
          <w:sz w:val="22"/>
          <w:szCs w:val="22"/>
        </w:rPr>
        <w:t>ємо</w:t>
      </w:r>
      <w:r w:rsidRPr="007D6C2A">
        <w:rPr>
          <w:sz w:val="22"/>
          <w:szCs w:val="22"/>
        </w:rPr>
        <w:t xml:space="preserve"> за формулою</w:t>
      </w:r>
      <w:r w:rsidR="00904421">
        <w:rPr>
          <w:sz w:val="22"/>
          <w:szCs w:val="22"/>
        </w:rPr>
        <w:t xml:space="preserve"> 4.2</w:t>
      </w:r>
      <w:r w:rsidRPr="007D6C2A">
        <w:rPr>
          <w:sz w:val="22"/>
          <w:szCs w:val="22"/>
        </w:rPr>
        <w:t>:</w:t>
      </w:r>
    </w:p>
    <w:p w:rsidR="005C2522" w:rsidRDefault="005C2522" w:rsidP="005C2522">
      <w:pPr>
        <w:widowControl w:val="0"/>
        <w:ind w:firstLine="561"/>
        <w:jc w:val="both"/>
        <w:rPr>
          <w:color w:val="000000"/>
          <w:sz w:val="22"/>
          <w:szCs w:val="22"/>
        </w:rPr>
      </w:pPr>
      <w:r>
        <w:rPr>
          <w:color w:val="000000"/>
          <w:sz w:val="22"/>
          <w:szCs w:val="22"/>
        </w:rPr>
        <w:t xml:space="preserve">К.с. = </w:t>
      </w:r>
      <w:r w:rsidR="00904421">
        <w:rPr>
          <w:color w:val="000000"/>
          <w:sz w:val="22"/>
          <w:szCs w:val="22"/>
        </w:rPr>
        <w:t>5</w:t>
      </w:r>
      <w:r>
        <w:rPr>
          <w:color w:val="000000"/>
          <w:sz w:val="22"/>
          <w:szCs w:val="22"/>
        </w:rPr>
        <w:t xml:space="preserve">0 000 грн. + </w:t>
      </w:r>
      <w:r w:rsidR="00904421">
        <w:rPr>
          <w:color w:val="000000"/>
          <w:sz w:val="22"/>
          <w:szCs w:val="22"/>
        </w:rPr>
        <w:t>105</w:t>
      </w:r>
      <w:r>
        <w:rPr>
          <w:color w:val="000000"/>
          <w:sz w:val="22"/>
          <w:szCs w:val="22"/>
        </w:rPr>
        <w:t xml:space="preserve"> 000 грн. – </w:t>
      </w:r>
      <w:r w:rsidR="00904421">
        <w:rPr>
          <w:color w:val="000000"/>
          <w:sz w:val="22"/>
          <w:szCs w:val="22"/>
        </w:rPr>
        <w:t>22</w:t>
      </w:r>
      <w:r>
        <w:rPr>
          <w:color w:val="000000"/>
          <w:sz w:val="22"/>
          <w:szCs w:val="22"/>
        </w:rPr>
        <w:t xml:space="preserve"> 000 грн. = </w:t>
      </w:r>
      <w:r w:rsidR="00904421">
        <w:rPr>
          <w:color w:val="000000"/>
          <w:sz w:val="22"/>
          <w:szCs w:val="22"/>
        </w:rPr>
        <w:t>133</w:t>
      </w:r>
      <w:r>
        <w:rPr>
          <w:color w:val="000000"/>
          <w:sz w:val="22"/>
          <w:szCs w:val="22"/>
        </w:rPr>
        <w:t> 000 грн.</w:t>
      </w:r>
    </w:p>
    <w:p w:rsidR="005C2522" w:rsidRDefault="005C2522" w:rsidP="005C2522">
      <w:pPr>
        <w:widowControl w:val="0"/>
        <w:ind w:firstLine="561"/>
        <w:jc w:val="both"/>
        <w:rPr>
          <w:color w:val="000000"/>
          <w:sz w:val="22"/>
          <w:szCs w:val="22"/>
        </w:rPr>
      </w:pPr>
    </w:p>
    <w:p w:rsidR="005C2522" w:rsidRDefault="005C2522" w:rsidP="005C2522">
      <w:pPr>
        <w:widowControl w:val="0"/>
        <w:ind w:firstLine="561"/>
        <w:jc w:val="both"/>
        <w:rPr>
          <w:color w:val="000000"/>
          <w:sz w:val="22"/>
          <w:szCs w:val="22"/>
        </w:rPr>
      </w:pPr>
      <w:r>
        <w:rPr>
          <w:color w:val="000000"/>
          <w:sz w:val="22"/>
          <w:szCs w:val="22"/>
        </w:rPr>
        <w:t>На схемі рахунк</w:t>
      </w:r>
      <w:r w:rsidR="00904421">
        <w:rPr>
          <w:color w:val="000000"/>
          <w:sz w:val="22"/>
          <w:szCs w:val="22"/>
        </w:rPr>
        <w:t>а</w:t>
      </w:r>
      <w:r>
        <w:rPr>
          <w:color w:val="000000"/>
          <w:sz w:val="22"/>
          <w:szCs w:val="22"/>
        </w:rPr>
        <w:t xml:space="preserve"> здійснені операції виглядатимуть так:</w:t>
      </w:r>
    </w:p>
    <w:tbl>
      <w:tblPr>
        <w:tblW w:w="0" w:type="auto"/>
        <w:jc w:val="center"/>
        <w:tblLook w:val="01E0" w:firstRow="1" w:lastRow="1" w:firstColumn="1" w:lastColumn="1" w:noHBand="0" w:noVBand="0"/>
      </w:tblPr>
      <w:tblGrid>
        <w:gridCol w:w="2268"/>
        <w:gridCol w:w="2268"/>
      </w:tblGrid>
      <w:tr w:rsidR="00904421" w:rsidRPr="007D1351" w:rsidTr="007D1351">
        <w:trPr>
          <w:jc w:val="center"/>
        </w:trPr>
        <w:tc>
          <w:tcPr>
            <w:tcW w:w="4536" w:type="dxa"/>
            <w:gridSpan w:val="2"/>
          </w:tcPr>
          <w:p w:rsidR="00904421" w:rsidRPr="007D1351" w:rsidRDefault="00904421" w:rsidP="007D1351">
            <w:pPr>
              <w:widowControl w:val="0"/>
              <w:jc w:val="center"/>
              <w:rPr>
                <w:rFonts w:ascii="Arial" w:hAnsi="Arial" w:cs="Arial"/>
                <w:sz w:val="20"/>
                <w:szCs w:val="20"/>
              </w:rPr>
            </w:pPr>
          </w:p>
        </w:tc>
      </w:tr>
      <w:tr w:rsidR="00904421" w:rsidRPr="007D1351" w:rsidTr="007D1351">
        <w:trPr>
          <w:trHeight w:val="360"/>
          <w:jc w:val="center"/>
        </w:trPr>
        <w:tc>
          <w:tcPr>
            <w:tcW w:w="4536" w:type="dxa"/>
            <w:gridSpan w:val="2"/>
            <w:tcBorders>
              <w:bottom w:val="single" w:sz="4" w:space="0" w:color="auto"/>
            </w:tcBorders>
          </w:tcPr>
          <w:p w:rsidR="00904421" w:rsidRPr="007D1351" w:rsidRDefault="00904421" w:rsidP="007D1351">
            <w:pPr>
              <w:widowControl w:val="0"/>
              <w:jc w:val="both"/>
              <w:rPr>
                <w:rFonts w:ascii="Arial" w:hAnsi="Arial" w:cs="Arial"/>
                <w:sz w:val="20"/>
                <w:szCs w:val="20"/>
              </w:rPr>
            </w:pPr>
            <w:r w:rsidRPr="007D1351">
              <w:rPr>
                <w:rFonts w:ascii="Arial" w:hAnsi="Arial" w:cs="Arial"/>
                <w:sz w:val="20"/>
                <w:szCs w:val="20"/>
              </w:rPr>
              <w:t xml:space="preserve">Дт   Рахунок №50 «Довгострокові позики»   Кт              </w:t>
            </w:r>
          </w:p>
        </w:tc>
      </w:tr>
      <w:tr w:rsidR="00904421" w:rsidRPr="007D1351" w:rsidTr="007D1351">
        <w:trPr>
          <w:jc w:val="center"/>
        </w:trPr>
        <w:tc>
          <w:tcPr>
            <w:tcW w:w="2268" w:type="dxa"/>
            <w:tcBorders>
              <w:right w:val="single" w:sz="4" w:space="0" w:color="auto"/>
            </w:tcBorders>
          </w:tcPr>
          <w:p w:rsidR="00904421" w:rsidRPr="007D1351" w:rsidRDefault="00904421" w:rsidP="007D1351">
            <w:pPr>
              <w:widowControl w:val="0"/>
              <w:jc w:val="both"/>
              <w:rPr>
                <w:rFonts w:ascii="Arial" w:hAnsi="Arial" w:cs="Arial"/>
                <w:sz w:val="20"/>
                <w:szCs w:val="20"/>
              </w:rPr>
            </w:pPr>
          </w:p>
        </w:tc>
        <w:tc>
          <w:tcPr>
            <w:tcW w:w="2268" w:type="dxa"/>
            <w:tcBorders>
              <w:top w:val="single" w:sz="4" w:space="0" w:color="auto"/>
              <w:left w:val="single" w:sz="4" w:space="0" w:color="auto"/>
              <w:bottom w:val="single" w:sz="4" w:space="0" w:color="auto"/>
            </w:tcBorders>
          </w:tcPr>
          <w:p w:rsidR="00904421" w:rsidRPr="007D1351" w:rsidRDefault="00904421" w:rsidP="007D1351">
            <w:pPr>
              <w:widowControl w:val="0"/>
              <w:jc w:val="both"/>
              <w:rPr>
                <w:rFonts w:ascii="Arial" w:hAnsi="Arial" w:cs="Arial"/>
                <w:sz w:val="20"/>
                <w:szCs w:val="20"/>
              </w:rPr>
            </w:pPr>
            <w:r w:rsidRPr="007D1351">
              <w:rPr>
                <w:rFonts w:ascii="Arial" w:hAnsi="Arial" w:cs="Arial"/>
                <w:sz w:val="20"/>
                <w:szCs w:val="20"/>
              </w:rPr>
              <w:t>С-до поч.     50 000</w:t>
            </w:r>
          </w:p>
        </w:tc>
      </w:tr>
      <w:tr w:rsidR="00904421" w:rsidRPr="007D1351" w:rsidTr="007D1351">
        <w:trPr>
          <w:trHeight w:val="371"/>
          <w:jc w:val="center"/>
        </w:trPr>
        <w:tc>
          <w:tcPr>
            <w:tcW w:w="2268" w:type="dxa"/>
            <w:tcBorders>
              <w:bottom w:val="single" w:sz="4" w:space="0" w:color="auto"/>
              <w:right w:val="single" w:sz="4" w:space="0" w:color="auto"/>
            </w:tcBorders>
          </w:tcPr>
          <w:p w:rsidR="000C041E" w:rsidRPr="007D1351" w:rsidRDefault="000C041E" w:rsidP="007D1351">
            <w:pPr>
              <w:widowControl w:val="0"/>
              <w:jc w:val="center"/>
              <w:rPr>
                <w:rFonts w:ascii="Arial" w:hAnsi="Arial" w:cs="Arial"/>
                <w:sz w:val="20"/>
                <w:szCs w:val="20"/>
              </w:rPr>
            </w:pPr>
          </w:p>
          <w:p w:rsidR="00904421" w:rsidRPr="007D1351" w:rsidRDefault="00904421" w:rsidP="007D1351">
            <w:pPr>
              <w:widowControl w:val="0"/>
              <w:jc w:val="center"/>
              <w:rPr>
                <w:rFonts w:ascii="Arial" w:hAnsi="Arial" w:cs="Arial"/>
                <w:sz w:val="20"/>
                <w:szCs w:val="20"/>
              </w:rPr>
            </w:pPr>
            <w:r w:rsidRPr="007D1351">
              <w:rPr>
                <w:rFonts w:ascii="Arial" w:hAnsi="Arial" w:cs="Arial"/>
                <w:sz w:val="20"/>
                <w:szCs w:val="20"/>
              </w:rPr>
              <w:t>15 000</w:t>
            </w:r>
          </w:p>
          <w:p w:rsidR="00904421" w:rsidRPr="007D1351" w:rsidRDefault="00904421" w:rsidP="007D1351">
            <w:pPr>
              <w:widowControl w:val="0"/>
              <w:jc w:val="center"/>
              <w:rPr>
                <w:rFonts w:ascii="Arial" w:hAnsi="Arial" w:cs="Arial"/>
                <w:sz w:val="20"/>
                <w:szCs w:val="20"/>
              </w:rPr>
            </w:pPr>
            <w:r w:rsidRPr="007D1351">
              <w:rPr>
                <w:rFonts w:ascii="Arial" w:hAnsi="Arial" w:cs="Arial"/>
                <w:sz w:val="20"/>
                <w:szCs w:val="20"/>
              </w:rPr>
              <w:t xml:space="preserve">  7</w:t>
            </w:r>
            <w:r w:rsidR="000C041E" w:rsidRPr="007D1351">
              <w:rPr>
                <w:rFonts w:ascii="Arial" w:hAnsi="Arial" w:cs="Arial"/>
                <w:sz w:val="20"/>
                <w:szCs w:val="20"/>
              </w:rPr>
              <w:t> </w:t>
            </w:r>
            <w:r w:rsidRPr="007D1351">
              <w:rPr>
                <w:rFonts w:ascii="Arial" w:hAnsi="Arial" w:cs="Arial"/>
                <w:sz w:val="20"/>
                <w:szCs w:val="20"/>
              </w:rPr>
              <w:t>000</w:t>
            </w:r>
          </w:p>
        </w:tc>
        <w:tc>
          <w:tcPr>
            <w:tcW w:w="2268" w:type="dxa"/>
            <w:tcBorders>
              <w:left w:val="single" w:sz="4" w:space="0" w:color="auto"/>
              <w:bottom w:val="single" w:sz="4" w:space="0" w:color="auto"/>
            </w:tcBorders>
          </w:tcPr>
          <w:p w:rsidR="000C041E" w:rsidRPr="007D1351" w:rsidRDefault="000C041E" w:rsidP="007D1351">
            <w:pPr>
              <w:widowControl w:val="0"/>
              <w:jc w:val="center"/>
              <w:rPr>
                <w:rFonts w:ascii="Arial" w:hAnsi="Arial" w:cs="Arial"/>
                <w:sz w:val="20"/>
                <w:szCs w:val="20"/>
              </w:rPr>
            </w:pPr>
          </w:p>
          <w:p w:rsidR="00904421" w:rsidRPr="007D1351" w:rsidRDefault="00904421" w:rsidP="007D1351">
            <w:pPr>
              <w:widowControl w:val="0"/>
              <w:jc w:val="center"/>
              <w:rPr>
                <w:rFonts w:ascii="Arial" w:hAnsi="Arial" w:cs="Arial"/>
                <w:sz w:val="20"/>
                <w:szCs w:val="20"/>
              </w:rPr>
            </w:pPr>
            <w:r w:rsidRPr="007D1351">
              <w:rPr>
                <w:rFonts w:ascii="Arial" w:hAnsi="Arial" w:cs="Arial"/>
                <w:sz w:val="20"/>
                <w:szCs w:val="20"/>
              </w:rPr>
              <w:t>80 000</w:t>
            </w:r>
          </w:p>
          <w:p w:rsidR="00904421" w:rsidRPr="007D1351" w:rsidRDefault="00904421" w:rsidP="007D1351">
            <w:pPr>
              <w:widowControl w:val="0"/>
              <w:jc w:val="center"/>
              <w:rPr>
                <w:rFonts w:ascii="Arial" w:hAnsi="Arial" w:cs="Arial"/>
                <w:sz w:val="20"/>
                <w:szCs w:val="20"/>
              </w:rPr>
            </w:pPr>
            <w:r w:rsidRPr="007D1351">
              <w:rPr>
                <w:rFonts w:ascii="Arial" w:hAnsi="Arial" w:cs="Arial"/>
                <w:sz w:val="20"/>
                <w:szCs w:val="20"/>
              </w:rPr>
              <w:t>25</w:t>
            </w:r>
            <w:r w:rsidR="000C041E" w:rsidRPr="007D1351">
              <w:rPr>
                <w:rFonts w:ascii="Arial" w:hAnsi="Arial" w:cs="Arial"/>
                <w:sz w:val="20"/>
                <w:szCs w:val="20"/>
              </w:rPr>
              <w:t> </w:t>
            </w:r>
            <w:r w:rsidRPr="007D1351">
              <w:rPr>
                <w:rFonts w:ascii="Arial" w:hAnsi="Arial" w:cs="Arial"/>
                <w:sz w:val="20"/>
                <w:szCs w:val="20"/>
              </w:rPr>
              <w:t>000</w:t>
            </w:r>
          </w:p>
          <w:p w:rsidR="000C041E" w:rsidRPr="007D1351" w:rsidRDefault="000C041E" w:rsidP="007D1351">
            <w:pPr>
              <w:widowControl w:val="0"/>
              <w:jc w:val="center"/>
              <w:rPr>
                <w:rFonts w:ascii="Arial" w:hAnsi="Arial" w:cs="Arial"/>
                <w:sz w:val="20"/>
                <w:szCs w:val="20"/>
              </w:rPr>
            </w:pPr>
          </w:p>
        </w:tc>
      </w:tr>
      <w:tr w:rsidR="00904421" w:rsidRPr="007D1351" w:rsidTr="007D1351">
        <w:trPr>
          <w:jc w:val="center"/>
        </w:trPr>
        <w:tc>
          <w:tcPr>
            <w:tcW w:w="2268" w:type="dxa"/>
            <w:tcBorders>
              <w:top w:val="single" w:sz="4" w:space="0" w:color="auto"/>
              <w:bottom w:val="single" w:sz="4" w:space="0" w:color="auto"/>
              <w:right w:val="single" w:sz="4" w:space="0" w:color="auto"/>
            </w:tcBorders>
          </w:tcPr>
          <w:p w:rsidR="00904421" w:rsidRPr="007D1351" w:rsidRDefault="00904421" w:rsidP="007D1351">
            <w:pPr>
              <w:widowControl w:val="0"/>
              <w:jc w:val="both"/>
              <w:rPr>
                <w:rFonts w:ascii="Arial" w:hAnsi="Arial" w:cs="Arial"/>
                <w:sz w:val="20"/>
                <w:szCs w:val="20"/>
              </w:rPr>
            </w:pPr>
            <w:r w:rsidRPr="007D1351">
              <w:rPr>
                <w:rFonts w:ascii="Arial" w:hAnsi="Arial" w:cs="Arial"/>
                <w:sz w:val="20"/>
                <w:szCs w:val="20"/>
              </w:rPr>
              <w:t>Об-т Дт    22 000</w:t>
            </w:r>
          </w:p>
        </w:tc>
        <w:tc>
          <w:tcPr>
            <w:tcW w:w="2268" w:type="dxa"/>
            <w:tcBorders>
              <w:top w:val="single" w:sz="4" w:space="0" w:color="auto"/>
              <w:left w:val="single" w:sz="4" w:space="0" w:color="auto"/>
              <w:bottom w:val="single" w:sz="4" w:space="0" w:color="auto"/>
            </w:tcBorders>
          </w:tcPr>
          <w:p w:rsidR="00904421" w:rsidRPr="007D1351" w:rsidRDefault="00904421" w:rsidP="007D1351">
            <w:pPr>
              <w:widowControl w:val="0"/>
              <w:rPr>
                <w:rFonts w:ascii="Arial" w:hAnsi="Arial" w:cs="Arial"/>
                <w:sz w:val="20"/>
                <w:szCs w:val="20"/>
              </w:rPr>
            </w:pPr>
            <w:r w:rsidRPr="007D1351">
              <w:rPr>
                <w:rFonts w:ascii="Arial" w:hAnsi="Arial" w:cs="Arial"/>
                <w:sz w:val="20"/>
                <w:szCs w:val="20"/>
              </w:rPr>
              <w:t>Об-т Кт   105 000</w:t>
            </w:r>
          </w:p>
        </w:tc>
      </w:tr>
      <w:tr w:rsidR="00904421" w:rsidRPr="007D1351" w:rsidTr="007D1351">
        <w:trPr>
          <w:jc w:val="center"/>
        </w:trPr>
        <w:tc>
          <w:tcPr>
            <w:tcW w:w="2268" w:type="dxa"/>
            <w:tcBorders>
              <w:top w:val="single" w:sz="4" w:space="0" w:color="auto"/>
              <w:right w:val="single" w:sz="4" w:space="0" w:color="auto"/>
            </w:tcBorders>
          </w:tcPr>
          <w:p w:rsidR="00904421" w:rsidRPr="007D1351" w:rsidRDefault="00904421" w:rsidP="007D1351">
            <w:pPr>
              <w:widowControl w:val="0"/>
              <w:jc w:val="both"/>
              <w:rPr>
                <w:rFonts w:ascii="Arial" w:hAnsi="Arial" w:cs="Arial"/>
                <w:sz w:val="20"/>
                <w:szCs w:val="20"/>
              </w:rPr>
            </w:pPr>
          </w:p>
        </w:tc>
        <w:tc>
          <w:tcPr>
            <w:tcW w:w="2268" w:type="dxa"/>
            <w:tcBorders>
              <w:top w:val="single" w:sz="4" w:space="0" w:color="auto"/>
              <w:left w:val="single" w:sz="4" w:space="0" w:color="auto"/>
            </w:tcBorders>
          </w:tcPr>
          <w:p w:rsidR="00904421" w:rsidRPr="007D1351" w:rsidRDefault="00904421" w:rsidP="007D1351">
            <w:pPr>
              <w:widowControl w:val="0"/>
              <w:rPr>
                <w:rFonts w:ascii="Arial" w:hAnsi="Arial" w:cs="Arial"/>
                <w:sz w:val="20"/>
                <w:szCs w:val="20"/>
              </w:rPr>
            </w:pPr>
            <w:r w:rsidRPr="007D1351">
              <w:rPr>
                <w:rFonts w:ascii="Arial" w:hAnsi="Arial" w:cs="Arial"/>
                <w:sz w:val="20"/>
                <w:szCs w:val="20"/>
              </w:rPr>
              <w:t>С-до кін.  133 000</w:t>
            </w:r>
          </w:p>
        </w:tc>
      </w:tr>
    </w:tbl>
    <w:p w:rsidR="00D263EF" w:rsidRDefault="00D263EF" w:rsidP="00D263EF">
      <w:pPr>
        <w:pStyle w:val="a5"/>
        <w:ind w:firstLine="600"/>
        <w:jc w:val="both"/>
        <w:rPr>
          <w:sz w:val="22"/>
          <w:szCs w:val="22"/>
          <w:lang w:val="uk-UA"/>
        </w:rPr>
      </w:pPr>
      <w:r w:rsidRPr="00D263EF">
        <w:rPr>
          <w:rStyle w:val="a8"/>
          <w:b/>
          <w:i w:val="0"/>
          <w:sz w:val="22"/>
          <w:szCs w:val="22"/>
          <w:lang w:val="uk-UA"/>
        </w:rPr>
        <w:t>Активно-пасивні рахунки</w:t>
      </w:r>
      <w:r w:rsidRPr="00D263EF">
        <w:rPr>
          <w:rStyle w:val="a8"/>
          <w:i w:val="0"/>
          <w:sz w:val="22"/>
          <w:szCs w:val="22"/>
          <w:lang w:val="uk-UA"/>
        </w:rPr>
        <w:t xml:space="preserve"> </w:t>
      </w:r>
      <w:r w:rsidRPr="00D263EF">
        <w:rPr>
          <w:sz w:val="22"/>
          <w:szCs w:val="22"/>
          <w:lang w:val="uk-UA"/>
        </w:rPr>
        <w:t>призначені для обліку розрахунків підприємства. Їх відкривають як для статей активу, так і для статей пасиву балансу. При цьому початкове і кінцеве сальдо може бути як в дебеті, так і в кредиті рахунка</w:t>
      </w:r>
      <w:r w:rsidR="00F67687">
        <w:rPr>
          <w:sz w:val="22"/>
          <w:szCs w:val="22"/>
          <w:lang w:val="uk-UA"/>
        </w:rPr>
        <w:t xml:space="preserve"> (їх відображають розгорнуто)</w:t>
      </w:r>
      <w:r w:rsidRPr="00D263EF">
        <w:rPr>
          <w:sz w:val="22"/>
          <w:szCs w:val="22"/>
          <w:lang w:val="uk-UA"/>
        </w:rPr>
        <w:t xml:space="preserve">. </w:t>
      </w:r>
    </w:p>
    <w:p w:rsidR="00431DA1" w:rsidRDefault="00431DA1" w:rsidP="00431DA1">
      <w:pPr>
        <w:widowControl w:val="0"/>
        <w:ind w:firstLine="561"/>
        <w:jc w:val="both"/>
        <w:rPr>
          <w:sz w:val="22"/>
          <w:szCs w:val="22"/>
        </w:rPr>
      </w:pPr>
      <w:r w:rsidRPr="00EC6B66">
        <w:rPr>
          <w:b/>
          <w:sz w:val="22"/>
          <w:szCs w:val="22"/>
        </w:rPr>
        <w:t>Схема</w:t>
      </w:r>
      <w:r>
        <w:rPr>
          <w:sz w:val="22"/>
          <w:szCs w:val="22"/>
        </w:rPr>
        <w:t xml:space="preserve"> </w:t>
      </w:r>
      <w:r w:rsidRPr="00431DA1">
        <w:rPr>
          <w:b/>
          <w:sz w:val="22"/>
          <w:szCs w:val="22"/>
        </w:rPr>
        <w:t>активно-пасивного</w:t>
      </w:r>
      <w:r w:rsidRPr="006F769B">
        <w:rPr>
          <w:b/>
          <w:sz w:val="22"/>
          <w:szCs w:val="22"/>
        </w:rPr>
        <w:t xml:space="preserve"> рахунка</w:t>
      </w:r>
      <w:r>
        <w:rPr>
          <w:sz w:val="22"/>
          <w:szCs w:val="22"/>
        </w:rPr>
        <w:t xml:space="preserve"> виглядає наступним чином:</w:t>
      </w:r>
    </w:p>
    <w:p w:rsidR="00431DA1" w:rsidRDefault="00431DA1" w:rsidP="00431DA1">
      <w:pPr>
        <w:widowControl w:val="0"/>
        <w:ind w:firstLine="561"/>
        <w:jc w:val="both"/>
        <w:rPr>
          <w:sz w:val="22"/>
          <w:szCs w:val="22"/>
        </w:rPr>
      </w:pPr>
    </w:p>
    <w:tbl>
      <w:tblPr>
        <w:tblW w:w="0" w:type="auto"/>
        <w:jc w:val="center"/>
        <w:tblLook w:val="01E0" w:firstRow="1" w:lastRow="1" w:firstColumn="1" w:lastColumn="1" w:noHBand="0" w:noVBand="0"/>
      </w:tblPr>
      <w:tblGrid>
        <w:gridCol w:w="2268"/>
        <w:gridCol w:w="2268"/>
      </w:tblGrid>
      <w:tr w:rsidR="00431DA1" w:rsidRPr="007D1351" w:rsidTr="007D1351">
        <w:trPr>
          <w:jc w:val="center"/>
        </w:trPr>
        <w:tc>
          <w:tcPr>
            <w:tcW w:w="4536" w:type="dxa"/>
            <w:gridSpan w:val="2"/>
          </w:tcPr>
          <w:p w:rsidR="00431DA1" w:rsidRPr="007D1351" w:rsidRDefault="00431DA1" w:rsidP="007D1351">
            <w:pPr>
              <w:widowControl w:val="0"/>
              <w:jc w:val="center"/>
              <w:rPr>
                <w:rFonts w:ascii="Arial" w:hAnsi="Arial" w:cs="Arial"/>
                <w:sz w:val="20"/>
                <w:szCs w:val="20"/>
              </w:rPr>
            </w:pPr>
            <w:r w:rsidRPr="007D1351">
              <w:rPr>
                <w:rFonts w:ascii="Arial" w:hAnsi="Arial" w:cs="Arial"/>
                <w:sz w:val="20"/>
                <w:szCs w:val="20"/>
              </w:rPr>
              <w:t>Активно-пасивний рахунок</w:t>
            </w:r>
          </w:p>
        </w:tc>
      </w:tr>
      <w:tr w:rsidR="00431DA1" w:rsidRPr="007D1351" w:rsidTr="007D1351">
        <w:trPr>
          <w:jc w:val="center"/>
        </w:trPr>
        <w:tc>
          <w:tcPr>
            <w:tcW w:w="4536" w:type="dxa"/>
            <w:gridSpan w:val="2"/>
            <w:tcBorders>
              <w:bottom w:val="single" w:sz="4" w:space="0" w:color="auto"/>
            </w:tcBorders>
          </w:tcPr>
          <w:p w:rsidR="00431DA1" w:rsidRPr="007D1351" w:rsidRDefault="00431DA1" w:rsidP="007D1351">
            <w:pPr>
              <w:widowControl w:val="0"/>
              <w:jc w:val="both"/>
              <w:rPr>
                <w:rFonts w:ascii="Arial" w:hAnsi="Arial" w:cs="Arial"/>
                <w:sz w:val="20"/>
                <w:szCs w:val="20"/>
              </w:rPr>
            </w:pPr>
            <w:r w:rsidRPr="007D1351">
              <w:rPr>
                <w:rFonts w:ascii="Arial" w:hAnsi="Arial" w:cs="Arial"/>
                <w:sz w:val="20"/>
                <w:szCs w:val="20"/>
              </w:rPr>
              <w:t>Дт                    № і назва рахунка                  Кт</w:t>
            </w:r>
          </w:p>
        </w:tc>
      </w:tr>
      <w:tr w:rsidR="00431DA1" w:rsidRPr="007D1351" w:rsidTr="007D1351">
        <w:trPr>
          <w:jc w:val="center"/>
        </w:trPr>
        <w:tc>
          <w:tcPr>
            <w:tcW w:w="2268" w:type="dxa"/>
            <w:tcBorders>
              <w:bottom w:val="single" w:sz="4" w:space="0" w:color="auto"/>
              <w:right w:val="single" w:sz="4" w:space="0" w:color="auto"/>
            </w:tcBorders>
          </w:tcPr>
          <w:p w:rsidR="00431DA1" w:rsidRPr="007D1351" w:rsidRDefault="00431DA1" w:rsidP="007D1351">
            <w:pPr>
              <w:widowControl w:val="0"/>
              <w:jc w:val="both"/>
              <w:rPr>
                <w:rFonts w:ascii="Arial" w:hAnsi="Arial" w:cs="Arial"/>
                <w:sz w:val="20"/>
                <w:szCs w:val="20"/>
              </w:rPr>
            </w:pPr>
            <w:r w:rsidRPr="007D1351">
              <w:rPr>
                <w:rFonts w:ascii="Arial" w:hAnsi="Arial" w:cs="Arial"/>
                <w:sz w:val="20"/>
                <w:szCs w:val="20"/>
              </w:rPr>
              <w:t>С-до поч.</w:t>
            </w:r>
          </w:p>
        </w:tc>
        <w:tc>
          <w:tcPr>
            <w:tcW w:w="2268" w:type="dxa"/>
            <w:tcBorders>
              <w:top w:val="single" w:sz="4" w:space="0" w:color="auto"/>
              <w:left w:val="single" w:sz="4" w:space="0" w:color="auto"/>
              <w:bottom w:val="single" w:sz="4" w:space="0" w:color="auto"/>
            </w:tcBorders>
          </w:tcPr>
          <w:p w:rsidR="00431DA1" w:rsidRPr="007D1351" w:rsidRDefault="00431DA1" w:rsidP="007D1351">
            <w:pPr>
              <w:widowControl w:val="0"/>
              <w:jc w:val="both"/>
              <w:rPr>
                <w:rFonts w:ascii="Arial" w:hAnsi="Arial" w:cs="Arial"/>
                <w:sz w:val="20"/>
                <w:szCs w:val="20"/>
              </w:rPr>
            </w:pPr>
            <w:r w:rsidRPr="007D1351">
              <w:rPr>
                <w:rFonts w:ascii="Arial" w:hAnsi="Arial" w:cs="Arial"/>
                <w:sz w:val="20"/>
                <w:szCs w:val="20"/>
              </w:rPr>
              <w:t>С-до поч.</w:t>
            </w:r>
          </w:p>
        </w:tc>
      </w:tr>
      <w:tr w:rsidR="00431DA1" w:rsidRPr="007D1351" w:rsidTr="007D1351">
        <w:trPr>
          <w:trHeight w:val="695"/>
          <w:jc w:val="center"/>
        </w:trPr>
        <w:tc>
          <w:tcPr>
            <w:tcW w:w="2268" w:type="dxa"/>
            <w:tcBorders>
              <w:top w:val="single" w:sz="4" w:space="0" w:color="auto"/>
              <w:bottom w:val="single" w:sz="4" w:space="0" w:color="auto"/>
              <w:right w:val="single" w:sz="4" w:space="0" w:color="auto"/>
            </w:tcBorders>
            <w:vAlign w:val="center"/>
          </w:tcPr>
          <w:p w:rsidR="00431DA1" w:rsidRPr="007D1351" w:rsidRDefault="00431DA1" w:rsidP="007D1351">
            <w:pPr>
              <w:widowControl w:val="0"/>
              <w:jc w:val="center"/>
              <w:rPr>
                <w:rFonts w:ascii="Arial" w:hAnsi="Arial" w:cs="Arial"/>
                <w:sz w:val="20"/>
                <w:szCs w:val="20"/>
              </w:rPr>
            </w:pPr>
            <w:r w:rsidRPr="007D1351">
              <w:rPr>
                <w:rFonts w:ascii="Arial" w:hAnsi="Arial" w:cs="Arial"/>
                <w:sz w:val="20"/>
                <w:szCs w:val="20"/>
              </w:rPr>
              <w:t>збільшення (+)</w:t>
            </w:r>
          </w:p>
          <w:p w:rsidR="00431DA1" w:rsidRPr="007D1351" w:rsidRDefault="00431DA1" w:rsidP="007D1351">
            <w:pPr>
              <w:widowControl w:val="0"/>
              <w:jc w:val="center"/>
              <w:rPr>
                <w:rFonts w:ascii="Arial" w:hAnsi="Arial" w:cs="Arial"/>
                <w:sz w:val="20"/>
                <w:szCs w:val="20"/>
              </w:rPr>
            </w:pPr>
            <w:r w:rsidRPr="007D1351">
              <w:rPr>
                <w:rFonts w:ascii="Arial" w:hAnsi="Arial" w:cs="Arial"/>
                <w:sz w:val="20"/>
                <w:szCs w:val="20"/>
              </w:rPr>
              <w:t>зменшення (-)</w:t>
            </w:r>
          </w:p>
        </w:tc>
        <w:tc>
          <w:tcPr>
            <w:tcW w:w="2268" w:type="dxa"/>
            <w:tcBorders>
              <w:left w:val="single" w:sz="4" w:space="0" w:color="auto"/>
              <w:bottom w:val="single" w:sz="4" w:space="0" w:color="auto"/>
            </w:tcBorders>
            <w:vAlign w:val="center"/>
          </w:tcPr>
          <w:p w:rsidR="00431DA1" w:rsidRPr="007D1351" w:rsidRDefault="00431DA1" w:rsidP="007D1351">
            <w:pPr>
              <w:widowControl w:val="0"/>
              <w:jc w:val="center"/>
              <w:rPr>
                <w:rFonts w:ascii="Arial" w:hAnsi="Arial" w:cs="Arial"/>
                <w:sz w:val="20"/>
                <w:szCs w:val="20"/>
              </w:rPr>
            </w:pPr>
          </w:p>
          <w:p w:rsidR="00431DA1" w:rsidRPr="007D1351" w:rsidRDefault="00431DA1" w:rsidP="007D1351">
            <w:pPr>
              <w:widowControl w:val="0"/>
              <w:jc w:val="center"/>
              <w:rPr>
                <w:rFonts w:ascii="Arial" w:hAnsi="Arial" w:cs="Arial"/>
                <w:sz w:val="20"/>
                <w:szCs w:val="20"/>
              </w:rPr>
            </w:pPr>
            <w:r w:rsidRPr="007D1351">
              <w:rPr>
                <w:rFonts w:ascii="Arial" w:hAnsi="Arial" w:cs="Arial"/>
                <w:sz w:val="20"/>
                <w:szCs w:val="20"/>
              </w:rPr>
              <w:t>зменшення (-)</w:t>
            </w:r>
          </w:p>
          <w:p w:rsidR="00431DA1" w:rsidRPr="007D1351" w:rsidRDefault="00431DA1" w:rsidP="007D1351">
            <w:pPr>
              <w:widowControl w:val="0"/>
              <w:jc w:val="center"/>
              <w:rPr>
                <w:rFonts w:ascii="Arial" w:hAnsi="Arial" w:cs="Arial"/>
                <w:sz w:val="20"/>
                <w:szCs w:val="20"/>
              </w:rPr>
            </w:pPr>
            <w:r w:rsidRPr="007D1351">
              <w:rPr>
                <w:rFonts w:ascii="Arial" w:hAnsi="Arial" w:cs="Arial"/>
                <w:sz w:val="20"/>
                <w:szCs w:val="20"/>
              </w:rPr>
              <w:t>збільшення (+)</w:t>
            </w:r>
          </w:p>
          <w:p w:rsidR="00431DA1" w:rsidRPr="007D1351" w:rsidRDefault="00431DA1" w:rsidP="007D1351">
            <w:pPr>
              <w:widowControl w:val="0"/>
              <w:jc w:val="center"/>
              <w:rPr>
                <w:rFonts w:ascii="Arial" w:hAnsi="Arial" w:cs="Arial"/>
                <w:sz w:val="20"/>
                <w:szCs w:val="20"/>
              </w:rPr>
            </w:pPr>
          </w:p>
        </w:tc>
      </w:tr>
      <w:tr w:rsidR="00431DA1" w:rsidRPr="007D1351" w:rsidTr="007D1351">
        <w:trPr>
          <w:jc w:val="center"/>
        </w:trPr>
        <w:tc>
          <w:tcPr>
            <w:tcW w:w="2268" w:type="dxa"/>
            <w:tcBorders>
              <w:top w:val="single" w:sz="4" w:space="0" w:color="auto"/>
              <w:bottom w:val="single" w:sz="4" w:space="0" w:color="auto"/>
              <w:right w:val="single" w:sz="4" w:space="0" w:color="auto"/>
            </w:tcBorders>
          </w:tcPr>
          <w:p w:rsidR="00431DA1" w:rsidRPr="007D1351" w:rsidRDefault="00431DA1" w:rsidP="007D1351">
            <w:pPr>
              <w:widowControl w:val="0"/>
              <w:jc w:val="both"/>
              <w:rPr>
                <w:rFonts w:ascii="Arial" w:hAnsi="Arial" w:cs="Arial"/>
                <w:sz w:val="20"/>
                <w:szCs w:val="20"/>
              </w:rPr>
            </w:pPr>
            <w:r w:rsidRPr="007D1351">
              <w:rPr>
                <w:rFonts w:ascii="Arial" w:hAnsi="Arial" w:cs="Arial"/>
                <w:sz w:val="20"/>
                <w:szCs w:val="20"/>
              </w:rPr>
              <w:t>Об-т Дт</w:t>
            </w:r>
          </w:p>
        </w:tc>
        <w:tc>
          <w:tcPr>
            <w:tcW w:w="2268" w:type="dxa"/>
            <w:tcBorders>
              <w:top w:val="single" w:sz="4" w:space="0" w:color="auto"/>
              <w:left w:val="single" w:sz="4" w:space="0" w:color="auto"/>
              <w:bottom w:val="single" w:sz="4" w:space="0" w:color="auto"/>
            </w:tcBorders>
          </w:tcPr>
          <w:p w:rsidR="00431DA1" w:rsidRPr="007D1351" w:rsidRDefault="00431DA1" w:rsidP="007D1351">
            <w:pPr>
              <w:widowControl w:val="0"/>
              <w:rPr>
                <w:rFonts w:ascii="Arial" w:hAnsi="Arial" w:cs="Arial"/>
                <w:sz w:val="20"/>
                <w:szCs w:val="20"/>
              </w:rPr>
            </w:pPr>
            <w:r w:rsidRPr="007D1351">
              <w:rPr>
                <w:rFonts w:ascii="Arial" w:hAnsi="Arial" w:cs="Arial"/>
                <w:sz w:val="20"/>
                <w:szCs w:val="20"/>
              </w:rPr>
              <w:t>Об-т Кт</w:t>
            </w:r>
          </w:p>
        </w:tc>
      </w:tr>
      <w:tr w:rsidR="00431DA1" w:rsidRPr="007D1351" w:rsidTr="007D1351">
        <w:trPr>
          <w:jc w:val="center"/>
        </w:trPr>
        <w:tc>
          <w:tcPr>
            <w:tcW w:w="2268" w:type="dxa"/>
            <w:tcBorders>
              <w:top w:val="single" w:sz="4" w:space="0" w:color="auto"/>
              <w:right w:val="single" w:sz="4" w:space="0" w:color="auto"/>
            </w:tcBorders>
          </w:tcPr>
          <w:p w:rsidR="00431DA1" w:rsidRPr="007D1351" w:rsidRDefault="00431DA1" w:rsidP="007D1351">
            <w:pPr>
              <w:widowControl w:val="0"/>
              <w:jc w:val="both"/>
              <w:rPr>
                <w:rFonts w:ascii="Arial" w:hAnsi="Arial" w:cs="Arial"/>
                <w:sz w:val="20"/>
                <w:szCs w:val="20"/>
              </w:rPr>
            </w:pPr>
            <w:r w:rsidRPr="007D1351">
              <w:rPr>
                <w:rFonts w:ascii="Arial" w:hAnsi="Arial" w:cs="Arial"/>
                <w:sz w:val="20"/>
                <w:szCs w:val="20"/>
              </w:rPr>
              <w:t>С-до кін.</w:t>
            </w:r>
          </w:p>
        </w:tc>
        <w:tc>
          <w:tcPr>
            <w:tcW w:w="2268" w:type="dxa"/>
            <w:tcBorders>
              <w:top w:val="single" w:sz="4" w:space="0" w:color="auto"/>
              <w:left w:val="single" w:sz="4" w:space="0" w:color="auto"/>
            </w:tcBorders>
          </w:tcPr>
          <w:p w:rsidR="00431DA1" w:rsidRPr="007D1351" w:rsidRDefault="00431DA1" w:rsidP="007D1351">
            <w:pPr>
              <w:widowControl w:val="0"/>
              <w:rPr>
                <w:rFonts w:ascii="Arial" w:hAnsi="Arial" w:cs="Arial"/>
                <w:sz w:val="20"/>
                <w:szCs w:val="20"/>
              </w:rPr>
            </w:pPr>
            <w:r w:rsidRPr="007D1351">
              <w:rPr>
                <w:rFonts w:ascii="Arial" w:hAnsi="Arial" w:cs="Arial"/>
                <w:sz w:val="20"/>
                <w:szCs w:val="20"/>
              </w:rPr>
              <w:t>С-до кін.</w:t>
            </w:r>
          </w:p>
        </w:tc>
      </w:tr>
    </w:tbl>
    <w:p w:rsidR="00933595" w:rsidRDefault="00933595" w:rsidP="00933595">
      <w:pPr>
        <w:ind w:firstLine="561"/>
        <w:jc w:val="both"/>
        <w:rPr>
          <w:color w:val="000000"/>
          <w:sz w:val="22"/>
          <w:szCs w:val="22"/>
        </w:rPr>
      </w:pPr>
    </w:p>
    <w:p w:rsidR="00446A77" w:rsidRDefault="00446A77" w:rsidP="00446A77">
      <w:pPr>
        <w:widowControl w:val="0"/>
        <w:ind w:firstLine="561"/>
        <w:jc w:val="both"/>
        <w:rPr>
          <w:b/>
          <w:i/>
          <w:color w:val="000000"/>
          <w:sz w:val="24"/>
          <w:szCs w:val="24"/>
        </w:rPr>
      </w:pPr>
      <w:r w:rsidRPr="00441F9F">
        <w:rPr>
          <w:b/>
          <w:i/>
          <w:color w:val="000000"/>
          <w:sz w:val="24"/>
          <w:szCs w:val="24"/>
        </w:rPr>
        <w:t xml:space="preserve">Подвійний запис на рахунках, його суть і контрольне значення. </w:t>
      </w:r>
    </w:p>
    <w:p w:rsidR="00901231" w:rsidRDefault="00901231" w:rsidP="00901231">
      <w:pPr>
        <w:pStyle w:val="a5"/>
        <w:ind w:firstLine="600"/>
        <w:jc w:val="both"/>
        <w:rPr>
          <w:rStyle w:val="a8"/>
          <w:i w:val="0"/>
          <w:sz w:val="22"/>
          <w:szCs w:val="22"/>
          <w:lang w:val="uk-UA"/>
        </w:rPr>
      </w:pPr>
      <w:r w:rsidRPr="00901231">
        <w:rPr>
          <w:color w:val="000000"/>
          <w:sz w:val="22"/>
          <w:szCs w:val="22"/>
          <w:lang w:val="uk-UA"/>
        </w:rPr>
        <w:t xml:space="preserve">Кожна господарська операція вносить зміни </w:t>
      </w:r>
      <w:r w:rsidR="0090798A">
        <w:rPr>
          <w:color w:val="000000"/>
          <w:sz w:val="22"/>
          <w:szCs w:val="22"/>
          <w:lang w:val="uk-UA"/>
        </w:rPr>
        <w:t xml:space="preserve">щонайменше </w:t>
      </w:r>
      <w:r w:rsidRPr="00901231">
        <w:rPr>
          <w:color w:val="000000"/>
          <w:sz w:val="22"/>
          <w:szCs w:val="22"/>
          <w:lang w:val="uk-UA"/>
        </w:rPr>
        <w:t xml:space="preserve">у дві статті балансу. </w:t>
      </w:r>
      <w:r w:rsidRPr="00901231">
        <w:rPr>
          <w:sz w:val="22"/>
          <w:szCs w:val="22"/>
          <w:lang w:val="uk-UA"/>
        </w:rPr>
        <w:t xml:space="preserve">Така особливість операцій зумовлює необхідність відображення її на рахунках бухгалтерського обліку </w:t>
      </w:r>
      <w:r w:rsidRPr="00901231">
        <w:rPr>
          <w:rStyle w:val="a8"/>
          <w:b/>
          <w:i w:val="0"/>
          <w:sz w:val="22"/>
          <w:szCs w:val="22"/>
          <w:lang w:val="uk-UA"/>
        </w:rPr>
        <w:t>методом подвійного запису.</w:t>
      </w:r>
      <w:r w:rsidR="0093708F">
        <w:rPr>
          <w:rStyle w:val="a8"/>
          <w:b/>
          <w:i w:val="0"/>
          <w:sz w:val="22"/>
          <w:szCs w:val="22"/>
          <w:lang w:val="uk-UA"/>
        </w:rPr>
        <w:t xml:space="preserve"> </w:t>
      </w:r>
      <w:r w:rsidR="0093708F" w:rsidRPr="0093708F">
        <w:rPr>
          <w:rStyle w:val="a8"/>
          <w:i w:val="0"/>
          <w:sz w:val="22"/>
          <w:szCs w:val="22"/>
          <w:lang w:val="uk-UA"/>
        </w:rPr>
        <w:t>Сутність</w:t>
      </w:r>
      <w:r w:rsidR="0093708F">
        <w:rPr>
          <w:rStyle w:val="a8"/>
          <w:b/>
          <w:i w:val="0"/>
          <w:sz w:val="22"/>
          <w:szCs w:val="22"/>
          <w:lang w:val="uk-UA"/>
        </w:rPr>
        <w:t xml:space="preserve"> </w:t>
      </w:r>
      <w:r w:rsidR="0093708F">
        <w:rPr>
          <w:rStyle w:val="a8"/>
          <w:i w:val="0"/>
          <w:sz w:val="22"/>
          <w:szCs w:val="22"/>
          <w:lang w:val="uk-UA"/>
        </w:rPr>
        <w:t>подві</w:t>
      </w:r>
      <w:r w:rsidR="006B3761">
        <w:rPr>
          <w:rStyle w:val="a8"/>
          <w:i w:val="0"/>
          <w:sz w:val="22"/>
          <w:szCs w:val="22"/>
          <w:lang w:val="uk-UA"/>
        </w:rPr>
        <w:t>йного запису полягає у тому,</w:t>
      </w:r>
      <w:r w:rsidR="0093708F">
        <w:rPr>
          <w:rStyle w:val="a8"/>
          <w:i w:val="0"/>
          <w:sz w:val="22"/>
          <w:szCs w:val="22"/>
          <w:lang w:val="uk-UA"/>
        </w:rPr>
        <w:t xml:space="preserve"> що</w:t>
      </w:r>
      <w:r>
        <w:rPr>
          <w:rStyle w:val="a8"/>
          <w:i w:val="0"/>
          <w:sz w:val="22"/>
          <w:szCs w:val="22"/>
          <w:lang w:val="uk-UA"/>
        </w:rPr>
        <w:t xml:space="preserve"> кожну господарську операцію слід записати двічі – за дебетом одного і кредитом іншого рахунків в одній і тій самій сумі.</w:t>
      </w:r>
    </w:p>
    <w:p w:rsidR="006B3761" w:rsidRDefault="006B3761" w:rsidP="00901231">
      <w:pPr>
        <w:pStyle w:val="a5"/>
        <w:ind w:firstLine="600"/>
        <w:jc w:val="both"/>
        <w:rPr>
          <w:rStyle w:val="a8"/>
          <w:i w:val="0"/>
          <w:sz w:val="22"/>
          <w:szCs w:val="22"/>
          <w:lang w:val="uk-UA"/>
        </w:rPr>
      </w:pPr>
      <w:r>
        <w:rPr>
          <w:rStyle w:val="a8"/>
          <w:i w:val="0"/>
          <w:sz w:val="22"/>
          <w:szCs w:val="22"/>
          <w:lang w:val="uk-UA"/>
        </w:rPr>
        <w:t xml:space="preserve">Наприклад, коли підприємство виплачує заробітну плату працівникам готівкою, то залишок грошових коштів у касі стає меншим і заборгованість перед працівниками теж зменшується; коли підприємство отримує кредит в банку, то сума  грошових коштів на поточному рахунку збільшується на суму кредиту, але виникає заборгованість перед банком на цю ж суму; коли зі складу </w:t>
      </w:r>
      <w:r w:rsidR="005C37C8">
        <w:rPr>
          <w:rStyle w:val="a8"/>
          <w:i w:val="0"/>
          <w:sz w:val="22"/>
          <w:szCs w:val="22"/>
          <w:lang w:val="uk-UA"/>
        </w:rPr>
        <w:t xml:space="preserve">сировину передають у виробництво, то залишок сировини на складі зменшується, а у виробничому цеху збільшується. </w:t>
      </w:r>
    </w:p>
    <w:p w:rsidR="005C37C8" w:rsidRDefault="005C37C8" w:rsidP="004F4239">
      <w:pPr>
        <w:widowControl w:val="0"/>
        <w:ind w:firstLine="561"/>
        <w:jc w:val="both"/>
        <w:rPr>
          <w:color w:val="000000"/>
          <w:sz w:val="22"/>
          <w:szCs w:val="22"/>
        </w:rPr>
      </w:pPr>
      <w:r>
        <w:rPr>
          <w:color w:val="000000"/>
          <w:sz w:val="22"/>
          <w:szCs w:val="22"/>
        </w:rPr>
        <w:t>Отже, наведені приклади демонструють, що кожна господарська операція відображається двічі методом подвійного запису.</w:t>
      </w:r>
    </w:p>
    <w:p w:rsidR="0090798A" w:rsidRDefault="0090798A" w:rsidP="004F4239">
      <w:pPr>
        <w:widowControl w:val="0"/>
        <w:ind w:firstLine="561"/>
        <w:jc w:val="both"/>
        <w:rPr>
          <w:color w:val="000000"/>
          <w:sz w:val="22"/>
          <w:szCs w:val="22"/>
        </w:rPr>
      </w:pPr>
    </w:p>
    <w:p w:rsidR="005C37C8" w:rsidRPr="0090798A" w:rsidRDefault="0090798A" w:rsidP="004F4239">
      <w:pPr>
        <w:widowControl w:val="0"/>
        <w:ind w:firstLine="561"/>
        <w:jc w:val="both"/>
        <w:rPr>
          <w:b/>
          <w:color w:val="000000"/>
          <w:sz w:val="22"/>
          <w:szCs w:val="22"/>
        </w:rPr>
      </w:pPr>
      <w:r w:rsidRPr="0090798A">
        <w:rPr>
          <w:b/>
          <w:color w:val="000000"/>
          <w:sz w:val="22"/>
          <w:szCs w:val="22"/>
        </w:rPr>
        <w:t>Значення подвійного запису</w:t>
      </w:r>
      <w:r w:rsidR="00625E81">
        <w:rPr>
          <w:b/>
          <w:color w:val="000000"/>
          <w:sz w:val="22"/>
          <w:szCs w:val="22"/>
        </w:rPr>
        <w:t xml:space="preserve"> </w:t>
      </w:r>
      <w:r w:rsidR="003145AA">
        <w:rPr>
          <w:sz w:val="22"/>
          <w:szCs w:val="22"/>
        </w:rPr>
        <w:t>[</w:t>
      </w:r>
      <w:r w:rsidR="00625E81">
        <w:rPr>
          <w:sz w:val="22"/>
          <w:szCs w:val="22"/>
        </w:rPr>
        <w:t xml:space="preserve">2 </w:t>
      </w:r>
      <w:r w:rsidR="003145AA">
        <w:rPr>
          <w:sz w:val="22"/>
          <w:szCs w:val="22"/>
        </w:rPr>
        <w:t>]</w:t>
      </w:r>
      <w:r w:rsidR="003145AA" w:rsidRPr="008F60BE">
        <w:rPr>
          <w:sz w:val="22"/>
          <w:szCs w:val="22"/>
        </w:rPr>
        <w:t>:</w:t>
      </w:r>
    </w:p>
    <w:p w:rsidR="0090798A" w:rsidRDefault="003145AA" w:rsidP="004F4239">
      <w:pPr>
        <w:widowControl w:val="0"/>
        <w:ind w:firstLine="561"/>
        <w:jc w:val="both"/>
        <w:rPr>
          <w:sz w:val="22"/>
          <w:szCs w:val="22"/>
        </w:rPr>
      </w:pPr>
      <w:r w:rsidRPr="003145AA">
        <w:rPr>
          <w:color w:val="000000"/>
          <w:sz w:val="22"/>
          <w:szCs w:val="22"/>
        </w:rPr>
        <w:t xml:space="preserve">1) сприяє здійсненню контролю за рухом </w:t>
      </w:r>
      <w:r w:rsidRPr="003145AA">
        <w:rPr>
          <w:sz w:val="22"/>
          <w:szCs w:val="22"/>
        </w:rPr>
        <w:t xml:space="preserve">господарських </w:t>
      </w:r>
      <w:r>
        <w:rPr>
          <w:sz w:val="22"/>
          <w:szCs w:val="22"/>
        </w:rPr>
        <w:t>засобів</w:t>
      </w:r>
      <w:r w:rsidRPr="003145AA">
        <w:rPr>
          <w:sz w:val="22"/>
          <w:szCs w:val="22"/>
        </w:rPr>
        <w:t xml:space="preserve"> та джерел їх утворення</w:t>
      </w:r>
      <w:r>
        <w:rPr>
          <w:sz w:val="22"/>
          <w:szCs w:val="22"/>
        </w:rPr>
        <w:t>, показуючи звідки вони отримані та на які цілі були використані;</w:t>
      </w:r>
    </w:p>
    <w:p w:rsidR="003145AA" w:rsidRPr="003145AA" w:rsidRDefault="003145AA" w:rsidP="004F4239">
      <w:pPr>
        <w:widowControl w:val="0"/>
        <w:ind w:firstLine="561"/>
        <w:jc w:val="both"/>
        <w:rPr>
          <w:sz w:val="22"/>
          <w:szCs w:val="22"/>
        </w:rPr>
      </w:pPr>
      <w:r w:rsidRPr="003145AA">
        <w:rPr>
          <w:color w:val="000000"/>
          <w:sz w:val="22"/>
          <w:szCs w:val="22"/>
        </w:rPr>
        <w:t xml:space="preserve">2) </w:t>
      </w:r>
      <w:r w:rsidRPr="003145AA">
        <w:rPr>
          <w:sz w:val="22"/>
          <w:szCs w:val="22"/>
        </w:rPr>
        <w:t>дозволяє перевірити економічний зміст господарських операцій та правомірність їх здійснення</w:t>
      </w:r>
      <w:r>
        <w:rPr>
          <w:sz w:val="22"/>
          <w:szCs w:val="22"/>
        </w:rPr>
        <w:t xml:space="preserve">, </w:t>
      </w:r>
      <w:r w:rsidRPr="003145AA">
        <w:rPr>
          <w:sz w:val="22"/>
          <w:szCs w:val="22"/>
        </w:rPr>
        <w:t>розпочинаючи від окремої операції та закінчуючи відображенням в балансі</w:t>
      </w:r>
      <w:r>
        <w:rPr>
          <w:sz w:val="22"/>
          <w:szCs w:val="22"/>
        </w:rPr>
        <w:t>;</w:t>
      </w:r>
    </w:p>
    <w:p w:rsidR="003145AA" w:rsidRPr="003145AA" w:rsidRDefault="003145AA" w:rsidP="004F4239">
      <w:pPr>
        <w:widowControl w:val="0"/>
        <w:ind w:firstLine="561"/>
        <w:jc w:val="both"/>
        <w:rPr>
          <w:color w:val="000000"/>
          <w:sz w:val="22"/>
          <w:szCs w:val="22"/>
        </w:rPr>
      </w:pPr>
      <w:r w:rsidRPr="003145AA">
        <w:rPr>
          <w:sz w:val="22"/>
          <w:szCs w:val="22"/>
        </w:rPr>
        <w:t xml:space="preserve">3) забезпечує виявлення помилок в облікових записах. Кожна сума відображається по дебету та кредиту різних рахунків, тому оборот по дебету всіх рахунків повинен дорівнювати обороту по кредиту всіх рахунків. Порушення цієї рівності свідчить про допущення помилок в </w:t>
      </w:r>
      <w:r>
        <w:rPr>
          <w:sz w:val="22"/>
          <w:szCs w:val="22"/>
        </w:rPr>
        <w:t>записах, які повинні бути виявлені і виправлені.</w:t>
      </w:r>
    </w:p>
    <w:p w:rsidR="005C37C8" w:rsidRDefault="005C37C8" w:rsidP="004F4239">
      <w:pPr>
        <w:widowControl w:val="0"/>
        <w:ind w:firstLine="561"/>
        <w:jc w:val="both"/>
        <w:rPr>
          <w:b/>
          <w:i/>
          <w:color w:val="000000"/>
          <w:sz w:val="24"/>
          <w:szCs w:val="24"/>
        </w:rPr>
      </w:pPr>
    </w:p>
    <w:p w:rsidR="00160D70" w:rsidRDefault="005C37C8" w:rsidP="004F4239">
      <w:pPr>
        <w:widowControl w:val="0"/>
        <w:ind w:firstLine="561"/>
        <w:jc w:val="both"/>
        <w:rPr>
          <w:b/>
          <w:i/>
          <w:color w:val="000000"/>
          <w:sz w:val="24"/>
          <w:szCs w:val="24"/>
        </w:rPr>
      </w:pPr>
      <w:r>
        <w:rPr>
          <w:b/>
          <w:i/>
          <w:color w:val="000000"/>
          <w:sz w:val="24"/>
          <w:szCs w:val="24"/>
        </w:rPr>
        <w:t>К</w:t>
      </w:r>
      <w:r w:rsidR="00A03777">
        <w:rPr>
          <w:b/>
          <w:i/>
          <w:color w:val="000000"/>
          <w:sz w:val="24"/>
          <w:szCs w:val="24"/>
        </w:rPr>
        <w:t>ор</w:t>
      </w:r>
      <w:r w:rsidR="004F4239" w:rsidRPr="00441F9F">
        <w:rPr>
          <w:b/>
          <w:i/>
          <w:color w:val="000000"/>
          <w:sz w:val="24"/>
          <w:szCs w:val="24"/>
        </w:rPr>
        <w:t xml:space="preserve">еспонденція рахунків – форма взаємозв’язку між рахунками. </w:t>
      </w:r>
    </w:p>
    <w:p w:rsidR="00E32F14" w:rsidRDefault="00790588" w:rsidP="004F4239">
      <w:pPr>
        <w:widowControl w:val="0"/>
        <w:ind w:firstLine="561"/>
        <w:jc w:val="both"/>
        <w:rPr>
          <w:sz w:val="22"/>
          <w:szCs w:val="22"/>
        </w:rPr>
      </w:pPr>
      <w:r w:rsidRPr="00790588">
        <w:rPr>
          <w:sz w:val="22"/>
          <w:szCs w:val="22"/>
        </w:rPr>
        <w:t xml:space="preserve">Взаємозв’язок між </w:t>
      </w:r>
      <w:r>
        <w:rPr>
          <w:sz w:val="22"/>
          <w:szCs w:val="22"/>
        </w:rPr>
        <w:t xml:space="preserve">двома і більше </w:t>
      </w:r>
      <w:r w:rsidRPr="00790588">
        <w:rPr>
          <w:sz w:val="22"/>
          <w:szCs w:val="22"/>
        </w:rPr>
        <w:t xml:space="preserve">рахунками бухгалтерського обліку, що встановлюється </w:t>
      </w:r>
      <w:r w:rsidR="00E32F14">
        <w:rPr>
          <w:sz w:val="22"/>
          <w:szCs w:val="22"/>
        </w:rPr>
        <w:t xml:space="preserve">при реєстрації на них </w:t>
      </w:r>
      <w:r w:rsidR="00E32F14" w:rsidRPr="00790588">
        <w:rPr>
          <w:sz w:val="22"/>
          <w:szCs w:val="22"/>
        </w:rPr>
        <w:t xml:space="preserve">кожної господарської операції </w:t>
      </w:r>
      <w:r w:rsidR="00E32F14">
        <w:rPr>
          <w:sz w:val="22"/>
          <w:szCs w:val="22"/>
        </w:rPr>
        <w:t xml:space="preserve">способом </w:t>
      </w:r>
      <w:r w:rsidRPr="00790588">
        <w:rPr>
          <w:sz w:val="22"/>
          <w:szCs w:val="22"/>
        </w:rPr>
        <w:t>подвійн</w:t>
      </w:r>
      <w:r w:rsidR="00E32F14">
        <w:rPr>
          <w:sz w:val="22"/>
          <w:szCs w:val="22"/>
        </w:rPr>
        <w:t>ого</w:t>
      </w:r>
      <w:r w:rsidRPr="00790588">
        <w:rPr>
          <w:sz w:val="22"/>
          <w:szCs w:val="22"/>
        </w:rPr>
        <w:t xml:space="preserve"> запис</w:t>
      </w:r>
      <w:r w:rsidR="00E32F14">
        <w:rPr>
          <w:sz w:val="22"/>
          <w:szCs w:val="22"/>
        </w:rPr>
        <w:t>у</w:t>
      </w:r>
      <w:r w:rsidRPr="00790588">
        <w:rPr>
          <w:sz w:val="22"/>
          <w:szCs w:val="22"/>
        </w:rPr>
        <w:t xml:space="preserve">, називається </w:t>
      </w:r>
      <w:r w:rsidRPr="00790588">
        <w:rPr>
          <w:b/>
          <w:bCs/>
          <w:sz w:val="22"/>
          <w:szCs w:val="22"/>
        </w:rPr>
        <w:t>кореспонденцією рахунків</w:t>
      </w:r>
      <w:r w:rsidR="00555A0E">
        <w:rPr>
          <w:sz w:val="22"/>
          <w:szCs w:val="22"/>
        </w:rPr>
        <w:t>, або бухгалтерським проведенням, бухгалтерською проводкою, контировкою.</w:t>
      </w:r>
    </w:p>
    <w:p w:rsidR="0074719E" w:rsidRPr="00790588" w:rsidRDefault="00E32F14" w:rsidP="004F4239">
      <w:pPr>
        <w:widowControl w:val="0"/>
        <w:ind w:firstLine="561"/>
        <w:jc w:val="both"/>
        <w:rPr>
          <w:sz w:val="22"/>
          <w:szCs w:val="22"/>
        </w:rPr>
      </w:pPr>
      <w:r>
        <w:rPr>
          <w:sz w:val="22"/>
          <w:szCs w:val="22"/>
        </w:rPr>
        <w:t>Р</w:t>
      </w:r>
      <w:r w:rsidR="00790588" w:rsidRPr="00790588">
        <w:rPr>
          <w:sz w:val="22"/>
          <w:szCs w:val="22"/>
        </w:rPr>
        <w:t xml:space="preserve">ахунки, </w:t>
      </w:r>
      <w:r>
        <w:rPr>
          <w:sz w:val="22"/>
          <w:szCs w:val="22"/>
        </w:rPr>
        <w:t>на</w:t>
      </w:r>
      <w:r w:rsidR="00790588" w:rsidRPr="00790588">
        <w:rPr>
          <w:sz w:val="22"/>
          <w:szCs w:val="22"/>
        </w:rPr>
        <w:t xml:space="preserve"> яких </w:t>
      </w:r>
      <w:r w:rsidR="00555A0E">
        <w:rPr>
          <w:sz w:val="22"/>
          <w:szCs w:val="22"/>
        </w:rPr>
        <w:t>відображається</w:t>
      </w:r>
      <w:r w:rsidR="00790588" w:rsidRPr="00790588">
        <w:rPr>
          <w:sz w:val="22"/>
          <w:szCs w:val="22"/>
        </w:rPr>
        <w:t xml:space="preserve"> </w:t>
      </w:r>
      <w:r>
        <w:rPr>
          <w:sz w:val="22"/>
          <w:szCs w:val="22"/>
        </w:rPr>
        <w:t>дана</w:t>
      </w:r>
      <w:r w:rsidR="00790588" w:rsidRPr="00790588">
        <w:rPr>
          <w:sz w:val="22"/>
          <w:szCs w:val="22"/>
        </w:rPr>
        <w:t xml:space="preserve"> операція,</w:t>
      </w:r>
      <w:r>
        <w:rPr>
          <w:sz w:val="22"/>
          <w:szCs w:val="22"/>
        </w:rPr>
        <w:t xml:space="preserve"> називаються</w:t>
      </w:r>
      <w:r w:rsidR="00790588" w:rsidRPr="00790588">
        <w:rPr>
          <w:sz w:val="22"/>
          <w:szCs w:val="22"/>
        </w:rPr>
        <w:t xml:space="preserve"> </w:t>
      </w:r>
      <w:r w:rsidR="00790588" w:rsidRPr="00E32F14">
        <w:rPr>
          <w:b/>
          <w:sz w:val="22"/>
          <w:szCs w:val="22"/>
        </w:rPr>
        <w:t>кореспондуючими рахунками</w:t>
      </w:r>
      <w:r w:rsidR="00790588" w:rsidRPr="00790588">
        <w:rPr>
          <w:sz w:val="22"/>
          <w:szCs w:val="22"/>
        </w:rPr>
        <w:t>.</w:t>
      </w:r>
    </w:p>
    <w:p w:rsidR="00625E81" w:rsidRDefault="00625E81" w:rsidP="004F4239">
      <w:pPr>
        <w:widowControl w:val="0"/>
        <w:ind w:firstLine="561"/>
        <w:jc w:val="both"/>
        <w:rPr>
          <w:b/>
          <w:i/>
          <w:color w:val="000000"/>
          <w:sz w:val="24"/>
          <w:szCs w:val="24"/>
        </w:rPr>
      </w:pPr>
    </w:p>
    <w:p w:rsidR="00160D70" w:rsidRDefault="004F4239" w:rsidP="004F4239">
      <w:pPr>
        <w:widowControl w:val="0"/>
        <w:ind w:firstLine="561"/>
        <w:jc w:val="both"/>
        <w:rPr>
          <w:b/>
          <w:i/>
          <w:color w:val="000000"/>
          <w:sz w:val="24"/>
          <w:szCs w:val="24"/>
        </w:rPr>
      </w:pPr>
      <w:r w:rsidRPr="00441F9F">
        <w:rPr>
          <w:b/>
          <w:i/>
          <w:color w:val="000000"/>
          <w:sz w:val="24"/>
          <w:szCs w:val="24"/>
        </w:rPr>
        <w:t xml:space="preserve">Бухгалтерські записи (проводки) – прості та складні. </w:t>
      </w:r>
    </w:p>
    <w:p w:rsidR="00555A0E" w:rsidRDefault="00555A0E" w:rsidP="004F4239">
      <w:pPr>
        <w:widowControl w:val="0"/>
        <w:ind w:firstLine="561"/>
        <w:jc w:val="both"/>
        <w:rPr>
          <w:sz w:val="22"/>
          <w:szCs w:val="22"/>
        </w:rPr>
      </w:pPr>
      <w:r w:rsidRPr="00555A0E">
        <w:rPr>
          <w:sz w:val="22"/>
          <w:szCs w:val="22"/>
        </w:rPr>
        <w:t xml:space="preserve">Залежно від кількості кореспондуючих рахунків </w:t>
      </w:r>
      <w:r>
        <w:rPr>
          <w:sz w:val="22"/>
          <w:szCs w:val="22"/>
        </w:rPr>
        <w:t>бухгалтерські проводки бувають простими і складними.</w:t>
      </w:r>
    </w:p>
    <w:p w:rsidR="00555A0E" w:rsidRDefault="00555A0E" w:rsidP="004F4239">
      <w:pPr>
        <w:widowControl w:val="0"/>
        <w:ind w:firstLine="561"/>
        <w:jc w:val="both"/>
        <w:rPr>
          <w:sz w:val="22"/>
          <w:szCs w:val="22"/>
        </w:rPr>
      </w:pPr>
      <w:r>
        <w:rPr>
          <w:rStyle w:val="a8"/>
          <w:b/>
          <w:i w:val="0"/>
          <w:sz w:val="22"/>
          <w:szCs w:val="22"/>
        </w:rPr>
        <w:t xml:space="preserve">Проста проводка – </w:t>
      </w:r>
      <w:r w:rsidRPr="00555A0E">
        <w:rPr>
          <w:rStyle w:val="a8"/>
          <w:i w:val="0"/>
          <w:sz w:val="22"/>
          <w:szCs w:val="22"/>
        </w:rPr>
        <w:t>це проводка</w:t>
      </w:r>
      <w:r>
        <w:rPr>
          <w:sz w:val="22"/>
          <w:szCs w:val="22"/>
        </w:rPr>
        <w:t>, в якій</w:t>
      </w:r>
      <w:r w:rsidRPr="00555A0E">
        <w:rPr>
          <w:sz w:val="22"/>
          <w:szCs w:val="22"/>
        </w:rPr>
        <w:t xml:space="preserve"> кореспондують між </w:t>
      </w:r>
      <w:r>
        <w:rPr>
          <w:sz w:val="22"/>
          <w:szCs w:val="22"/>
        </w:rPr>
        <w:t xml:space="preserve">собою тільки два рахунки, тобто </w:t>
      </w:r>
      <w:r w:rsidRPr="00555A0E">
        <w:rPr>
          <w:sz w:val="22"/>
          <w:szCs w:val="22"/>
        </w:rPr>
        <w:t xml:space="preserve">один рахунок дебетується, а </w:t>
      </w:r>
      <w:r>
        <w:rPr>
          <w:sz w:val="22"/>
          <w:szCs w:val="22"/>
        </w:rPr>
        <w:t>інший</w:t>
      </w:r>
      <w:r w:rsidRPr="00555A0E">
        <w:rPr>
          <w:sz w:val="22"/>
          <w:szCs w:val="22"/>
        </w:rPr>
        <w:t xml:space="preserve"> кредитується на одну і ту ж суму</w:t>
      </w:r>
      <w:r>
        <w:rPr>
          <w:sz w:val="22"/>
          <w:szCs w:val="22"/>
        </w:rPr>
        <w:t>.</w:t>
      </w:r>
      <w:r w:rsidR="002270F6">
        <w:rPr>
          <w:sz w:val="22"/>
          <w:szCs w:val="22"/>
        </w:rPr>
        <w:t xml:space="preserve"> </w:t>
      </w:r>
    </w:p>
    <w:p w:rsidR="002270F6" w:rsidRPr="002270F6" w:rsidRDefault="002270F6" w:rsidP="004F4239">
      <w:pPr>
        <w:widowControl w:val="0"/>
        <w:ind w:firstLine="561"/>
        <w:jc w:val="both"/>
        <w:rPr>
          <w:b/>
          <w:sz w:val="22"/>
          <w:szCs w:val="22"/>
        </w:rPr>
      </w:pPr>
      <w:r w:rsidRPr="002270F6">
        <w:rPr>
          <w:b/>
          <w:sz w:val="22"/>
          <w:szCs w:val="22"/>
        </w:rPr>
        <w:t>Приклади простих проводок:</w:t>
      </w:r>
    </w:p>
    <w:p w:rsidR="002270F6" w:rsidRDefault="002270F6" w:rsidP="00CF1C09">
      <w:pPr>
        <w:widowControl w:val="0"/>
        <w:numPr>
          <w:ilvl w:val="0"/>
          <w:numId w:val="5"/>
        </w:numPr>
        <w:tabs>
          <w:tab w:val="clear" w:pos="1281"/>
          <w:tab w:val="num" w:pos="0"/>
        </w:tabs>
        <w:ind w:left="0" w:firstLine="240"/>
        <w:jc w:val="both"/>
        <w:rPr>
          <w:sz w:val="22"/>
          <w:szCs w:val="22"/>
        </w:rPr>
      </w:pPr>
      <w:r>
        <w:rPr>
          <w:sz w:val="22"/>
          <w:szCs w:val="22"/>
        </w:rPr>
        <w:t>надійшла готівка в касу з поточного рахунку (в касі грошові кошти збільшуються, на поточному рахунку зменшуються</w:t>
      </w:r>
      <w:r w:rsidR="002B20E4">
        <w:rPr>
          <w:sz w:val="22"/>
          <w:szCs w:val="22"/>
        </w:rPr>
        <w:t>: Дт 301 Кт311</w:t>
      </w:r>
      <w:r>
        <w:rPr>
          <w:sz w:val="22"/>
          <w:szCs w:val="22"/>
        </w:rPr>
        <w:t xml:space="preserve">; задіяні два рахунки – </w:t>
      </w:r>
      <w:r w:rsidR="002B20E4">
        <w:rPr>
          <w:sz w:val="22"/>
          <w:szCs w:val="22"/>
        </w:rPr>
        <w:t xml:space="preserve">301 </w:t>
      </w:r>
      <w:r>
        <w:rPr>
          <w:sz w:val="22"/>
          <w:szCs w:val="22"/>
        </w:rPr>
        <w:t xml:space="preserve">«Каса» і </w:t>
      </w:r>
      <w:r w:rsidR="002B20E4">
        <w:rPr>
          <w:sz w:val="22"/>
          <w:szCs w:val="22"/>
        </w:rPr>
        <w:t xml:space="preserve">311 </w:t>
      </w:r>
      <w:r>
        <w:rPr>
          <w:sz w:val="22"/>
          <w:szCs w:val="22"/>
        </w:rPr>
        <w:t>«Рахунки в банках»);</w:t>
      </w:r>
    </w:p>
    <w:p w:rsidR="002270F6" w:rsidRDefault="00D26D40" w:rsidP="00CF1C09">
      <w:pPr>
        <w:widowControl w:val="0"/>
        <w:numPr>
          <w:ilvl w:val="0"/>
          <w:numId w:val="5"/>
        </w:numPr>
        <w:tabs>
          <w:tab w:val="clear" w:pos="1281"/>
          <w:tab w:val="num" w:pos="0"/>
        </w:tabs>
        <w:ind w:left="0" w:firstLine="240"/>
        <w:jc w:val="both"/>
        <w:rPr>
          <w:sz w:val="22"/>
          <w:szCs w:val="22"/>
        </w:rPr>
      </w:pPr>
      <w:r>
        <w:rPr>
          <w:sz w:val="22"/>
          <w:szCs w:val="22"/>
        </w:rPr>
        <w:t>отримано основні засоби від постачальника ( кількість і сума основних засобів збільшується, при цьому збільшується забо</w:t>
      </w:r>
      <w:r w:rsidR="002B20E4">
        <w:rPr>
          <w:sz w:val="22"/>
          <w:szCs w:val="22"/>
        </w:rPr>
        <w:t>ргованість перед постачальником: Дт 10 Кт 63;</w:t>
      </w:r>
      <w:r>
        <w:rPr>
          <w:sz w:val="22"/>
          <w:szCs w:val="22"/>
        </w:rPr>
        <w:t xml:space="preserve"> задіяні два рахунки – </w:t>
      </w:r>
      <w:r w:rsidR="002B20E4">
        <w:rPr>
          <w:sz w:val="22"/>
          <w:szCs w:val="22"/>
        </w:rPr>
        <w:t xml:space="preserve">10 </w:t>
      </w:r>
      <w:r>
        <w:rPr>
          <w:sz w:val="22"/>
          <w:szCs w:val="22"/>
        </w:rPr>
        <w:t xml:space="preserve">«Основні засоби» і </w:t>
      </w:r>
      <w:r w:rsidR="002B20E4">
        <w:rPr>
          <w:sz w:val="22"/>
          <w:szCs w:val="22"/>
        </w:rPr>
        <w:t xml:space="preserve">63 </w:t>
      </w:r>
      <w:r>
        <w:rPr>
          <w:sz w:val="22"/>
          <w:szCs w:val="22"/>
        </w:rPr>
        <w:t>«Розрахунки з постачальниками та підрядниками»);</w:t>
      </w:r>
    </w:p>
    <w:p w:rsidR="00D26D40" w:rsidRDefault="00DB1545" w:rsidP="00CF1C09">
      <w:pPr>
        <w:widowControl w:val="0"/>
        <w:numPr>
          <w:ilvl w:val="0"/>
          <w:numId w:val="5"/>
        </w:numPr>
        <w:tabs>
          <w:tab w:val="clear" w:pos="1281"/>
          <w:tab w:val="num" w:pos="0"/>
        </w:tabs>
        <w:ind w:left="0" w:firstLine="240"/>
        <w:jc w:val="both"/>
        <w:rPr>
          <w:sz w:val="22"/>
          <w:szCs w:val="22"/>
        </w:rPr>
      </w:pPr>
      <w:r>
        <w:rPr>
          <w:sz w:val="22"/>
          <w:szCs w:val="22"/>
        </w:rPr>
        <w:t>видано готівку працівнику для придбання канцтоварів ( готівка в касі зменшується, при цьому виникає заборгованість підзвітної особи за одержаний аванс</w:t>
      </w:r>
      <w:r w:rsidR="002B20E4">
        <w:rPr>
          <w:sz w:val="22"/>
          <w:szCs w:val="22"/>
        </w:rPr>
        <w:t>: Дт 372 Кт 301</w:t>
      </w:r>
      <w:r>
        <w:rPr>
          <w:sz w:val="22"/>
          <w:szCs w:val="22"/>
        </w:rPr>
        <w:t xml:space="preserve">; задіяні два рахунки – </w:t>
      </w:r>
      <w:r w:rsidR="002B20E4">
        <w:rPr>
          <w:sz w:val="22"/>
          <w:szCs w:val="22"/>
        </w:rPr>
        <w:t xml:space="preserve">301 </w:t>
      </w:r>
      <w:r>
        <w:rPr>
          <w:sz w:val="22"/>
          <w:szCs w:val="22"/>
        </w:rPr>
        <w:t xml:space="preserve">«Каса» і </w:t>
      </w:r>
      <w:r w:rsidR="002B20E4">
        <w:rPr>
          <w:sz w:val="22"/>
          <w:szCs w:val="22"/>
        </w:rPr>
        <w:t xml:space="preserve">372 </w:t>
      </w:r>
      <w:r>
        <w:rPr>
          <w:sz w:val="22"/>
          <w:szCs w:val="22"/>
        </w:rPr>
        <w:t>«Розрахунки з підзвітними особами»).</w:t>
      </w:r>
    </w:p>
    <w:p w:rsidR="00862175" w:rsidRDefault="00862175" w:rsidP="004F4239">
      <w:pPr>
        <w:widowControl w:val="0"/>
        <w:ind w:firstLine="561"/>
        <w:jc w:val="both"/>
        <w:rPr>
          <w:rStyle w:val="a8"/>
          <w:b/>
          <w:i w:val="0"/>
          <w:sz w:val="22"/>
          <w:szCs w:val="22"/>
        </w:rPr>
      </w:pPr>
    </w:p>
    <w:p w:rsidR="00555A0E" w:rsidRDefault="00555A0E" w:rsidP="004F4239">
      <w:pPr>
        <w:widowControl w:val="0"/>
        <w:ind w:firstLine="561"/>
        <w:jc w:val="both"/>
        <w:rPr>
          <w:sz w:val="22"/>
          <w:szCs w:val="22"/>
        </w:rPr>
      </w:pPr>
      <w:r w:rsidRPr="00862175">
        <w:rPr>
          <w:rStyle w:val="a8"/>
          <w:b/>
          <w:i w:val="0"/>
          <w:sz w:val="22"/>
          <w:szCs w:val="22"/>
        </w:rPr>
        <w:t>Складн</w:t>
      </w:r>
      <w:r w:rsidR="00862175">
        <w:rPr>
          <w:rStyle w:val="a8"/>
          <w:b/>
          <w:i w:val="0"/>
          <w:sz w:val="22"/>
          <w:szCs w:val="22"/>
        </w:rPr>
        <w:t xml:space="preserve">а проводка </w:t>
      </w:r>
      <w:r w:rsidR="00862175" w:rsidRPr="00862175">
        <w:rPr>
          <w:rStyle w:val="a8"/>
          <w:i w:val="0"/>
          <w:sz w:val="22"/>
          <w:szCs w:val="22"/>
        </w:rPr>
        <w:t>– це</w:t>
      </w:r>
      <w:r w:rsidR="00862175">
        <w:rPr>
          <w:rStyle w:val="a8"/>
          <w:b/>
          <w:i w:val="0"/>
          <w:sz w:val="22"/>
          <w:szCs w:val="22"/>
        </w:rPr>
        <w:t xml:space="preserve"> </w:t>
      </w:r>
      <w:r w:rsidRPr="00555A0E">
        <w:rPr>
          <w:sz w:val="22"/>
          <w:szCs w:val="22"/>
        </w:rPr>
        <w:t>бухгалтерськ</w:t>
      </w:r>
      <w:r w:rsidR="00862175">
        <w:rPr>
          <w:sz w:val="22"/>
          <w:szCs w:val="22"/>
        </w:rPr>
        <w:t>а</w:t>
      </w:r>
      <w:r w:rsidRPr="00555A0E">
        <w:rPr>
          <w:sz w:val="22"/>
          <w:szCs w:val="22"/>
        </w:rPr>
        <w:t xml:space="preserve"> проводк</w:t>
      </w:r>
      <w:r w:rsidR="00862175">
        <w:rPr>
          <w:sz w:val="22"/>
          <w:szCs w:val="22"/>
        </w:rPr>
        <w:t>а</w:t>
      </w:r>
      <w:r w:rsidRPr="00555A0E">
        <w:rPr>
          <w:sz w:val="22"/>
          <w:szCs w:val="22"/>
        </w:rPr>
        <w:t xml:space="preserve">, </w:t>
      </w:r>
      <w:r w:rsidR="009776DC">
        <w:rPr>
          <w:sz w:val="22"/>
          <w:szCs w:val="22"/>
        </w:rPr>
        <w:t>у якій</w:t>
      </w:r>
      <w:r w:rsidRPr="00555A0E">
        <w:rPr>
          <w:sz w:val="22"/>
          <w:szCs w:val="22"/>
        </w:rPr>
        <w:t xml:space="preserve"> один рахунок дебетується, декілька кредитується на загальну суму, або навпаки — один кредитується, а декілька дебетуються на загальну суму.</w:t>
      </w:r>
    </w:p>
    <w:p w:rsidR="009776DC" w:rsidRPr="002270F6" w:rsidRDefault="009776DC" w:rsidP="009776DC">
      <w:pPr>
        <w:widowControl w:val="0"/>
        <w:ind w:firstLine="561"/>
        <w:jc w:val="both"/>
        <w:rPr>
          <w:b/>
          <w:sz w:val="22"/>
          <w:szCs w:val="22"/>
        </w:rPr>
      </w:pPr>
      <w:r w:rsidRPr="002270F6">
        <w:rPr>
          <w:b/>
          <w:sz w:val="22"/>
          <w:szCs w:val="22"/>
        </w:rPr>
        <w:t xml:space="preserve">Приклади </w:t>
      </w:r>
      <w:r>
        <w:rPr>
          <w:b/>
          <w:sz w:val="22"/>
          <w:szCs w:val="22"/>
        </w:rPr>
        <w:t>складних</w:t>
      </w:r>
      <w:r w:rsidRPr="002270F6">
        <w:rPr>
          <w:b/>
          <w:sz w:val="22"/>
          <w:szCs w:val="22"/>
        </w:rPr>
        <w:t xml:space="preserve"> проводок:</w:t>
      </w:r>
    </w:p>
    <w:p w:rsidR="009776DC" w:rsidRDefault="009776DC" w:rsidP="00CF1C09">
      <w:pPr>
        <w:widowControl w:val="0"/>
        <w:numPr>
          <w:ilvl w:val="0"/>
          <w:numId w:val="5"/>
        </w:numPr>
        <w:tabs>
          <w:tab w:val="clear" w:pos="1281"/>
          <w:tab w:val="num" w:pos="0"/>
        </w:tabs>
        <w:ind w:left="0" w:firstLine="240"/>
        <w:jc w:val="both"/>
        <w:rPr>
          <w:sz w:val="22"/>
          <w:szCs w:val="22"/>
        </w:rPr>
      </w:pPr>
      <w:r>
        <w:rPr>
          <w:sz w:val="22"/>
          <w:szCs w:val="22"/>
        </w:rPr>
        <w:t xml:space="preserve">з каси виплачено заробітну плату в сумі 10 000 грн. та видано аванс підзвітній особі 200 грн. </w:t>
      </w:r>
      <w:r w:rsidR="004E7017">
        <w:rPr>
          <w:sz w:val="22"/>
          <w:szCs w:val="22"/>
        </w:rPr>
        <w:t>У</w:t>
      </w:r>
      <w:r>
        <w:rPr>
          <w:sz w:val="22"/>
          <w:szCs w:val="22"/>
        </w:rPr>
        <w:t xml:space="preserve"> касі грошові кошти зменшуються на суму 10 000 + 200 = 10 200 грн., при цьому зменшується заборгованість перед працівниками по розрахунках за заробітною плату на суму 10 000 грн. і збільшується заборгованість підзвітної особи на суму 200 грн.: </w:t>
      </w:r>
    </w:p>
    <w:p w:rsidR="009776DC" w:rsidRDefault="009776DC" w:rsidP="004E7017">
      <w:pPr>
        <w:widowControl w:val="0"/>
        <w:ind w:firstLine="480"/>
        <w:jc w:val="both"/>
        <w:rPr>
          <w:sz w:val="22"/>
          <w:szCs w:val="22"/>
        </w:rPr>
      </w:pPr>
      <w:r>
        <w:rPr>
          <w:sz w:val="22"/>
          <w:szCs w:val="22"/>
        </w:rPr>
        <w:t>Дт 661 – 10 000 грн. Кт</w:t>
      </w:r>
      <w:r w:rsidR="004E7017">
        <w:rPr>
          <w:sz w:val="22"/>
          <w:szCs w:val="22"/>
        </w:rPr>
        <w:t xml:space="preserve"> </w:t>
      </w:r>
      <w:r>
        <w:rPr>
          <w:sz w:val="22"/>
          <w:szCs w:val="22"/>
        </w:rPr>
        <w:t xml:space="preserve">301 </w:t>
      </w:r>
      <w:r w:rsidR="004E7017">
        <w:rPr>
          <w:sz w:val="22"/>
          <w:szCs w:val="22"/>
        </w:rPr>
        <w:t>–</w:t>
      </w:r>
      <w:r>
        <w:rPr>
          <w:sz w:val="22"/>
          <w:szCs w:val="22"/>
        </w:rPr>
        <w:t xml:space="preserve"> 10 000 грн.</w:t>
      </w:r>
    </w:p>
    <w:p w:rsidR="009776DC" w:rsidRDefault="009776DC" w:rsidP="009776DC">
      <w:pPr>
        <w:widowControl w:val="0"/>
        <w:ind w:firstLine="480"/>
        <w:jc w:val="both"/>
        <w:rPr>
          <w:sz w:val="22"/>
          <w:szCs w:val="22"/>
        </w:rPr>
      </w:pPr>
      <w:r>
        <w:rPr>
          <w:sz w:val="22"/>
          <w:szCs w:val="22"/>
        </w:rPr>
        <w:t xml:space="preserve">Дт 372 – 200 грн.   </w:t>
      </w:r>
      <w:r w:rsidR="004E7017">
        <w:rPr>
          <w:sz w:val="22"/>
          <w:szCs w:val="22"/>
        </w:rPr>
        <w:t xml:space="preserve">  </w:t>
      </w:r>
      <w:r>
        <w:rPr>
          <w:sz w:val="22"/>
          <w:szCs w:val="22"/>
        </w:rPr>
        <w:t xml:space="preserve"> Кт 301 – 200 грн.</w:t>
      </w:r>
    </w:p>
    <w:p w:rsidR="009776DC" w:rsidRDefault="009776DC" w:rsidP="009776DC">
      <w:pPr>
        <w:widowControl w:val="0"/>
        <w:ind w:firstLine="480"/>
        <w:jc w:val="both"/>
        <w:rPr>
          <w:sz w:val="22"/>
          <w:szCs w:val="22"/>
        </w:rPr>
      </w:pPr>
      <w:r>
        <w:rPr>
          <w:sz w:val="22"/>
          <w:szCs w:val="22"/>
        </w:rPr>
        <w:t>Отже, задіяні три рахунки – 301 «Каса», 661 «Розрахунки за заробітною платою»  і 372 «Розрахунки з підзвітними особами». Рахунок 301 кредитується, а рахунки 661 і 372 кредитуються.</w:t>
      </w:r>
    </w:p>
    <w:p w:rsidR="009776DC" w:rsidRDefault="009776DC" w:rsidP="00CF1C09">
      <w:pPr>
        <w:widowControl w:val="0"/>
        <w:numPr>
          <w:ilvl w:val="0"/>
          <w:numId w:val="5"/>
        </w:numPr>
        <w:tabs>
          <w:tab w:val="clear" w:pos="1281"/>
          <w:tab w:val="num" w:pos="0"/>
        </w:tabs>
        <w:ind w:left="0" w:firstLine="240"/>
        <w:jc w:val="both"/>
        <w:rPr>
          <w:sz w:val="22"/>
          <w:szCs w:val="22"/>
        </w:rPr>
      </w:pPr>
      <w:r>
        <w:rPr>
          <w:sz w:val="22"/>
          <w:szCs w:val="22"/>
        </w:rPr>
        <w:t xml:space="preserve">перераховано з поточного рахунку постачальнику за матеріали 5 000 грн. та податки до бюджету 2 000 грн. </w:t>
      </w:r>
      <w:r w:rsidR="004E7017">
        <w:rPr>
          <w:sz w:val="22"/>
          <w:szCs w:val="22"/>
        </w:rPr>
        <w:t>Н</w:t>
      </w:r>
      <w:r>
        <w:rPr>
          <w:sz w:val="22"/>
          <w:szCs w:val="22"/>
        </w:rPr>
        <w:t>а поточному рахунку грошові кошти зменшуються на суму 5 000 + 2 000 = 7 000 грн., при цьому зменшується заборгованість перед постачальником на суму 5 000 грн. та перед бюджетом на суму 2 000 грн.</w:t>
      </w:r>
      <w:r w:rsidR="004E7017">
        <w:rPr>
          <w:sz w:val="22"/>
          <w:szCs w:val="22"/>
        </w:rPr>
        <w:t>:</w:t>
      </w:r>
    </w:p>
    <w:p w:rsidR="004E7017" w:rsidRDefault="004E7017" w:rsidP="004E7017">
      <w:pPr>
        <w:widowControl w:val="0"/>
        <w:ind w:firstLine="480"/>
        <w:jc w:val="both"/>
        <w:rPr>
          <w:sz w:val="22"/>
          <w:szCs w:val="22"/>
        </w:rPr>
      </w:pPr>
      <w:r>
        <w:rPr>
          <w:sz w:val="22"/>
          <w:szCs w:val="22"/>
        </w:rPr>
        <w:t>Дт 63 – 5 000 грн.   Кт 311 – 5 000 грн.</w:t>
      </w:r>
    </w:p>
    <w:p w:rsidR="004E7017" w:rsidRDefault="004E7017" w:rsidP="004E7017">
      <w:pPr>
        <w:widowControl w:val="0"/>
        <w:ind w:firstLine="480"/>
        <w:jc w:val="both"/>
        <w:rPr>
          <w:sz w:val="22"/>
          <w:szCs w:val="22"/>
        </w:rPr>
      </w:pPr>
      <w:r>
        <w:rPr>
          <w:sz w:val="22"/>
          <w:szCs w:val="22"/>
        </w:rPr>
        <w:t>Дт 64 – 2 000 грн.     Кт 311 – 2 000 грн.</w:t>
      </w:r>
    </w:p>
    <w:p w:rsidR="004E7017" w:rsidRDefault="004E7017" w:rsidP="004E7017">
      <w:pPr>
        <w:widowControl w:val="0"/>
        <w:ind w:firstLine="600"/>
        <w:jc w:val="both"/>
        <w:rPr>
          <w:sz w:val="22"/>
          <w:szCs w:val="22"/>
        </w:rPr>
      </w:pPr>
      <w:r>
        <w:rPr>
          <w:sz w:val="22"/>
          <w:szCs w:val="22"/>
        </w:rPr>
        <w:t>Отже, задіяні три рахунки – 311 «Рахунки в банках», 63 «Розрахунки з постачальниками та підрядниками» і 64 «Розрахунки за податками й платежами». Рахунок 311 кредитується, а рахунки 63 і 64 дебетуються.</w:t>
      </w:r>
    </w:p>
    <w:p w:rsidR="004E7017" w:rsidRDefault="004E7017" w:rsidP="004E7017">
      <w:pPr>
        <w:widowControl w:val="0"/>
        <w:ind w:firstLine="480"/>
        <w:jc w:val="both"/>
        <w:rPr>
          <w:sz w:val="22"/>
          <w:szCs w:val="22"/>
        </w:rPr>
      </w:pPr>
    </w:p>
    <w:p w:rsidR="00160D70" w:rsidRDefault="004F4239" w:rsidP="004F4239">
      <w:pPr>
        <w:widowControl w:val="0"/>
        <w:ind w:firstLine="561"/>
        <w:jc w:val="both"/>
        <w:rPr>
          <w:b/>
          <w:i/>
          <w:color w:val="000000"/>
          <w:sz w:val="24"/>
          <w:szCs w:val="24"/>
        </w:rPr>
      </w:pPr>
      <w:r w:rsidRPr="00441F9F">
        <w:rPr>
          <w:b/>
          <w:i/>
          <w:color w:val="000000"/>
          <w:sz w:val="24"/>
          <w:szCs w:val="24"/>
        </w:rPr>
        <w:t xml:space="preserve">Хронологічний і систематичний записи господарських операцій. </w:t>
      </w:r>
    </w:p>
    <w:p w:rsidR="00484EFA" w:rsidRDefault="00484EFA" w:rsidP="004F4239">
      <w:pPr>
        <w:widowControl w:val="0"/>
        <w:ind w:firstLine="561"/>
        <w:jc w:val="both"/>
        <w:rPr>
          <w:sz w:val="22"/>
          <w:szCs w:val="22"/>
        </w:rPr>
      </w:pPr>
      <w:r w:rsidRPr="00484EFA">
        <w:rPr>
          <w:color w:val="000000"/>
          <w:sz w:val="22"/>
          <w:szCs w:val="22"/>
        </w:rPr>
        <w:t xml:space="preserve">Господарські операції відбуваються і фіксуються </w:t>
      </w:r>
      <w:r>
        <w:rPr>
          <w:color w:val="000000"/>
          <w:sz w:val="22"/>
          <w:szCs w:val="22"/>
        </w:rPr>
        <w:t xml:space="preserve">в бухгалтерському обліку </w:t>
      </w:r>
      <w:r w:rsidRPr="00484EFA">
        <w:rPr>
          <w:sz w:val="22"/>
          <w:szCs w:val="22"/>
        </w:rPr>
        <w:t>у певній хронологічній послідовності</w:t>
      </w:r>
      <w:r>
        <w:rPr>
          <w:sz w:val="22"/>
          <w:szCs w:val="22"/>
        </w:rPr>
        <w:t xml:space="preserve">, тобто в міру їх виникнення. </w:t>
      </w:r>
      <w:r w:rsidR="00704767">
        <w:rPr>
          <w:sz w:val="22"/>
          <w:szCs w:val="22"/>
        </w:rPr>
        <w:t xml:space="preserve">Тому бухгалтерські записи носять хронологічний характер. </w:t>
      </w:r>
      <w:r w:rsidR="00704767" w:rsidRPr="00704767">
        <w:rPr>
          <w:sz w:val="22"/>
          <w:szCs w:val="22"/>
        </w:rPr>
        <w:t xml:space="preserve">Відповідно </w:t>
      </w:r>
      <w:r w:rsidR="00704767" w:rsidRPr="00704767">
        <w:rPr>
          <w:rStyle w:val="a8"/>
          <w:b/>
          <w:i w:val="0"/>
          <w:sz w:val="22"/>
          <w:szCs w:val="22"/>
        </w:rPr>
        <w:t>хронологічний запис</w:t>
      </w:r>
      <w:r w:rsidR="00704767" w:rsidRPr="00704767">
        <w:rPr>
          <w:sz w:val="22"/>
          <w:szCs w:val="22"/>
        </w:rPr>
        <w:t xml:space="preserve"> — це запис </w:t>
      </w:r>
      <w:r w:rsidR="00704767">
        <w:rPr>
          <w:sz w:val="22"/>
          <w:szCs w:val="22"/>
        </w:rPr>
        <w:t xml:space="preserve">господарських </w:t>
      </w:r>
      <w:r w:rsidR="00704767" w:rsidRPr="00704767">
        <w:rPr>
          <w:sz w:val="22"/>
          <w:szCs w:val="22"/>
        </w:rPr>
        <w:t>операцій у календарній послідовності їх виникнення</w:t>
      </w:r>
      <w:r w:rsidR="00704767">
        <w:rPr>
          <w:sz w:val="22"/>
          <w:szCs w:val="22"/>
        </w:rPr>
        <w:t>.</w:t>
      </w:r>
    </w:p>
    <w:p w:rsidR="00704767" w:rsidRDefault="00704767" w:rsidP="004F4239">
      <w:pPr>
        <w:widowControl w:val="0"/>
        <w:ind w:firstLine="561"/>
        <w:jc w:val="both"/>
        <w:rPr>
          <w:sz w:val="22"/>
          <w:szCs w:val="22"/>
        </w:rPr>
      </w:pPr>
      <w:r>
        <w:rPr>
          <w:sz w:val="22"/>
          <w:szCs w:val="22"/>
        </w:rPr>
        <w:t xml:space="preserve">Господарські операції у хронологічній послідовності реєструються у спеціальних </w:t>
      </w:r>
      <w:r w:rsidRPr="00704767">
        <w:rPr>
          <w:b/>
          <w:sz w:val="22"/>
          <w:szCs w:val="22"/>
        </w:rPr>
        <w:t>журналах</w:t>
      </w:r>
      <w:r>
        <w:rPr>
          <w:sz w:val="22"/>
          <w:szCs w:val="22"/>
        </w:rPr>
        <w:t>, де вказують порядковий номер, дату здійснення операції, на підставі якого документу, зміст і суму операції,  кореспондуючі рахунки.</w:t>
      </w:r>
    </w:p>
    <w:p w:rsidR="00704767" w:rsidRDefault="00704767" w:rsidP="004F4239">
      <w:pPr>
        <w:widowControl w:val="0"/>
        <w:ind w:firstLine="561"/>
        <w:jc w:val="both"/>
        <w:rPr>
          <w:sz w:val="22"/>
          <w:szCs w:val="22"/>
        </w:rPr>
      </w:pPr>
      <w:r>
        <w:rPr>
          <w:sz w:val="22"/>
          <w:szCs w:val="22"/>
        </w:rPr>
        <w:t xml:space="preserve">Журнал може мати наступний вигляд (табл. 4.1.): </w:t>
      </w:r>
    </w:p>
    <w:p w:rsidR="00704767" w:rsidRPr="00704767" w:rsidRDefault="00704767" w:rsidP="00704767">
      <w:pPr>
        <w:widowControl w:val="0"/>
        <w:ind w:firstLine="561"/>
        <w:jc w:val="right"/>
        <w:rPr>
          <w:i/>
          <w:sz w:val="22"/>
          <w:szCs w:val="22"/>
        </w:rPr>
      </w:pPr>
      <w:r w:rsidRPr="00704767">
        <w:rPr>
          <w:i/>
          <w:sz w:val="22"/>
          <w:szCs w:val="22"/>
        </w:rPr>
        <w:t>Таблиця 4.1</w:t>
      </w:r>
    </w:p>
    <w:p w:rsidR="00704767" w:rsidRDefault="00704767" w:rsidP="00704767">
      <w:pPr>
        <w:widowControl w:val="0"/>
        <w:jc w:val="center"/>
        <w:rPr>
          <w:b/>
          <w:color w:val="000000"/>
          <w:sz w:val="22"/>
          <w:szCs w:val="22"/>
        </w:rPr>
      </w:pPr>
      <w:r w:rsidRPr="00704767">
        <w:rPr>
          <w:b/>
          <w:color w:val="000000"/>
          <w:sz w:val="22"/>
          <w:szCs w:val="22"/>
        </w:rPr>
        <w:t>Журнал реєстрації господарських операцій</w:t>
      </w:r>
    </w:p>
    <w:p w:rsidR="009C27BC" w:rsidRDefault="009C27BC" w:rsidP="00704767">
      <w:pPr>
        <w:widowControl w:val="0"/>
        <w:jc w:val="center"/>
        <w:rPr>
          <w:b/>
          <w:color w:val="000000"/>
          <w:sz w:val="22"/>
          <w:szCs w:val="22"/>
        </w:rPr>
      </w:pPr>
    </w:p>
    <w:tbl>
      <w:tblPr>
        <w:tblW w:w="69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472"/>
        <w:gridCol w:w="1076"/>
        <w:gridCol w:w="1101"/>
        <w:gridCol w:w="2541"/>
        <w:gridCol w:w="438"/>
        <w:gridCol w:w="480"/>
        <w:gridCol w:w="819"/>
      </w:tblGrid>
      <w:tr w:rsidR="007D1351" w:rsidRPr="007D1351" w:rsidTr="007D1351">
        <w:trPr>
          <w:trHeight w:val="345"/>
        </w:trPr>
        <w:tc>
          <w:tcPr>
            <w:tcW w:w="472" w:type="dxa"/>
            <w:vMerge w:val="restart"/>
            <w:shd w:val="clear" w:color="auto" w:fill="D9D9D9"/>
            <w:vAlign w:val="center"/>
          </w:tcPr>
          <w:p w:rsidR="001D1AF7" w:rsidRPr="007D1351" w:rsidRDefault="001D1AF7" w:rsidP="007D1351">
            <w:pPr>
              <w:widowControl w:val="0"/>
              <w:jc w:val="center"/>
              <w:rPr>
                <w:rFonts w:ascii="Arial" w:hAnsi="Arial" w:cs="Arial"/>
                <w:i/>
                <w:color w:val="000000"/>
                <w:sz w:val="18"/>
                <w:szCs w:val="18"/>
              </w:rPr>
            </w:pPr>
            <w:r w:rsidRPr="007D1351">
              <w:rPr>
                <w:rFonts w:ascii="Arial" w:hAnsi="Arial" w:cs="Arial"/>
                <w:i/>
                <w:color w:val="000000"/>
                <w:sz w:val="18"/>
                <w:szCs w:val="18"/>
              </w:rPr>
              <w:t>№ з/п</w:t>
            </w:r>
          </w:p>
        </w:tc>
        <w:tc>
          <w:tcPr>
            <w:tcW w:w="1076" w:type="dxa"/>
            <w:vMerge w:val="restart"/>
            <w:shd w:val="clear" w:color="auto" w:fill="D9D9D9"/>
            <w:vAlign w:val="center"/>
          </w:tcPr>
          <w:p w:rsidR="001D1AF7" w:rsidRPr="007D1351" w:rsidRDefault="001D1AF7" w:rsidP="007D1351">
            <w:pPr>
              <w:widowControl w:val="0"/>
              <w:jc w:val="center"/>
              <w:rPr>
                <w:rFonts w:ascii="Arial" w:hAnsi="Arial" w:cs="Arial"/>
                <w:i/>
                <w:color w:val="000000"/>
                <w:sz w:val="18"/>
                <w:szCs w:val="18"/>
              </w:rPr>
            </w:pPr>
            <w:r w:rsidRPr="007D1351">
              <w:rPr>
                <w:rFonts w:ascii="Arial" w:hAnsi="Arial" w:cs="Arial"/>
                <w:i/>
                <w:color w:val="000000"/>
                <w:sz w:val="18"/>
                <w:szCs w:val="18"/>
              </w:rPr>
              <w:t>Дата</w:t>
            </w:r>
          </w:p>
        </w:tc>
        <w:tc>
          <w:tcPr>
            <w:tcW w:w="1101" w:type="dxa"/>
            <w:vMerge w:val="restart"/>
            <w:shd w:val="clear" w:color="auto" w:fill="D9D9D9"/>
            <w:vAlign w:val="center"/>
          </w:tcPr>
          <w:p w:rsidR="001D1AF7" w:rsidRPr="007D1351" w:rsidRDefault="001D1AF7" w:rsidP="007D1351">
            <w:pPr>
              <w:widowControl w:val="0"/>
              <w:jc w:val="center"/>
              <w:rPr>
                <w:rFonts w:ascii="Arial" w:hAnsi="Arial" w:cs="Arial"/>
                <w:i/>
                <w:color w:val="000000"/>
                <w:sz w:val="18"/>
                <w:szCs w:val="18"/>
              </w:rPr>
            </w:pPr>
            <w:r w:rsidRPr="007D1351">
              <w:rPr>
                <w:rFonts w:ascii="Arial" w:hAnsi="Arial" w:cs="Arial"/>
                <w:i/>
                <w:color w:val="000000"/>
                <w:sz w:val="18"/>
                <w:szCs w:val="18"/>
              </w:rPr>
              <w:t>Документ</w:t>
            </w:r>
          </w:p>
        </w:tc>
        <w:tc>
          <w:tcPr>
            <w:tcW w:w="2541" w:type="dxa"/>
            <w:vMerge w:val="restart"/>
            <w:shd w:val="clear" w:color="auto" w:fill="D9D9D9"/>
            <w:vAlign w:val="center"/>
          </w:tcPr>
          <w:p w:rsidR="001D1AF7" w:rsidRPr="007D1351" w:rsidRDefault="001D1AF7" w:rsidP="007D1351">
            <w:pPr>
              <w:widowControl w:val="0"/>
              <w:jc w:val="center"/>
              <w:rPr>
                <w:rFonts w:ascii="Arial" w:hAnsi="Arial" w:cs="Arial"/>
                <w:i/>
                <w:color w:val="000000"/>
                <w:sz w:val="18"/>
                <w:szCs w:val="18"/>
              </w:rPr>
            </w:pPr>
            <w:r w:rsidRPr="007D1351">
              <w:rPr>
                <w:rFonts w:ascii="Arial" w:hAnsi="Arial" w:cs="Arial"/>
                <w:i/>
                <w:color w:val="000000"/>
                <w:sz w:val="18"/>
                <w:szCs w:val="18"/>
              </w:rPr>
              <w:t>Зміст господарських операцій</w:t>
            </w:r>
          </w:p>
        </w:tc>
        <w:tc>
          <w:tcPr>
            <w:tcW w:w="918" w:type="dxa"/>
            <w:gridSpan w:val="2"/>
            <w:shd w:val="clear" w:color="auto" w:fill="D9D9D9"/>
            <w:vAlign w:val="center"/>
          </w:tcPr>
          <w:p w:rsidR="001D1AF7" w:rsidRPr="007D1351" w:rsidRDefault="001D1AF7" w:rsidP="007D1351">
            <w:pPr>
              <w:widowControl w:val="0"/>
              <w:ind w:right="-108"/>
              <w:rPr>
                <w:rFonts w:ascii="Arial" w:hAnsi="Arial" w:cs="Arial"/>
                <w:i/>
                <w:color w:val="000000"/>
                <w:sz w:val="16"/>
                <w:szCs w:val="16"/>
              </w:rPr>
            </w:pPr>
            <w:r w:rsidRPr="007D1351">
              <w:rPr>
                <w:rFonts w:ascii="Arial" w:hAnsi="Arial" w:cs="Arial"/>
                <w:i/>
                <w:color w:val="000000"/>
                <w:sz w:val="16"/>
                <w:szCs w:val="16"/>
              </w:rPr>
              <w:t>Проводка</w:t>
            </w:r>
          </w:p>
        </w:tc>
        <w:tc>
          <w:tcPr>
            <w:tcW w:w="819" w:type="dxa"/>
            <w:vMerge w:val="restart"/>
            <w:shd w:val="clear" w:color="auto" w:fill="D9D9D9"/>
            <w:vAlign w:val="center"/>
          </w:tcPr>
          <w:p w:rsidR="001D1AF7" w:rsidRPr="007D1351" w:rsidRDefault="001D1AF7" w:rsidP="007D1351">
            <w:pPr>
              <w:widowControl w:val="0"/>
              <w:jc w:val="center"/>
              <w:rPr>
                <w:rFonts w:ascii="Arial" w:hAnsi="Arial" w:cs="Arial"/>
                <w:i/>
                <w:color w:val="000000"/>
                <w:sz w:val="18"/>
                <w:szCs w:val="18"/>
              </w:rPr>
            </w:pPr>
            <w:r w:rsidRPr="007D1351">
              <w:rPr>
                <w:rFonts w:ascii="Arial" w:hAnsi="Arial" w:cs="Arial"/>
                <w:i/>
                <w:color w:val="000000"/>
                <w:sz w:val="18"/>
                <w:szCs w:val="18"/>
              </w:rPr>
              <w:t>Сума, грн.</w:t>
            </w:r>
          </w:p>
        </w:tc>
      </w:tr>
      <w:tr w:rsidR="007D1351" w:rsidRPr="007D1351" w:rsidTr="007D1351">
        <w:trPr>
          <w:trHeight w:val="345"/>
        </w:trPr>
        <w:tc>
          <w:tcPr>
            <w:tcW w:w="472" w:type="dxa"/>
            <w:vMerge/>
            <w:shd w:val="clear" w:color="auto" w:fill="D9D9D9"/>
            <w:vAlign w:val="center"/>
          </w:tcPr>
          <w:p w:rsidR="001D1AF7" w:rsidRPr="007D1351" w:rsidRDefault="001D1AF7" w:rsidP="007D1351">
            <w:pPr>
              <w:widowControl w:val="0"/>
              <w:jc w:val="center"/>
              <w:rPr>
                <w:rFonts w:ascii="Arial" w:hAnsi="Arial" w:cs="Arial"/>
                <w:i/>
                <w:color w:val="000000"/>
                <w:sz w:val="18"/>
                <w:szCs w:val="18"/>
              </w:rPr>
            </w:pPr>
          </w:p>
        </w:tc>
        <w:tc>
          <w:tcPr>
            <w:tcW w:w="1076" w:type="dxa"/>
            <w:vMerge/>
            <w:shd w:val="clear" w:color="auto" w:fill="D9D9D9"/>
            <w:vAlign w:val="center"/>
          </w:tcPr>
          <w:p w:rsidR="001D1AF7" w:rsidRPr="007D1351" w:rsidRDefault="001D1AF7" w:rsidP="007D1351">
            <w:pPr>
              <w:widowControl w:val="0"/>
              <w:jc w:val="center"/>
              <w:rPr>
                <w:rFonts w:ascii="Arial" w:hAnsi="Arial" w:cs="Arial"/>
                <w:i/>
                <w:color w:val="000000"/>
                <w:sz w:val="18"/>
                <w:szCs w:val="18"/>
              </w:rPr>
            </w:pPr>
          </w:p>
        </w:tc>
        <w:tc>
          <w:tcPr>
            <w:tcW w:w="1101" w:type="dxa"/>
            <w:vMerge/>
            <w:shd w:val="clear" w:color="auto" w:fill="D9D9D9"/>
            <w:vAlign w:val="center"/>
          </w:tcPr>
          <w:p w:rsidR="001D1AF7" w:rsidRPr="007D1351" w:rsidRDefault="001D1AF7" w:rsidP="007D1351">
            <w:pPr>
              <w:widowControl w:val="0"/>
              <w:jc w:val="center"/>
              <w:rPr>
                <w:rFonts w:ascii="Arial" w:hAnsi="Arial" w:cs="Arial"/>
                <w:i/>
                <w:color w:val="000000"/>
                <w:sz w:val="18"/>
                <w:szCs w:val="18"/>
              </w:rPr>
            </w:pPr>
          </w:p>
        </w:tc>
        <w:tc>
          <w:tcPr>
            <w:tcW w:w="2541" w:type="dxa"/>
            <w:vMerge/>
            <w:shd w:val="clear" w:color="auto" w:fill="D9D9D9"/>
            <w:vAlign w:val="center"/>
          </w:tcPr>
          <w:p w:rsidR="001D1AF7" w:rsidRPr="007D1351" w:rsidRDefault="001D1AF7" w:rsidP="007D1351">
            <w:pPr>
              <w:widowControl w:val="0"/>
              <w:jc w:val="center"/>
              <w:rPr>
                <w:rFonts w:ascii="Arial" w:hAnsi="Arial" w:cs="Arial"/>
                <w:i/>
                <w:color w:val="000000"/>
                <w:sz w:val="18"/>
                <w:szCs w:val="18"/>
              </w:rPr>
            </w:pPr>
          </w:p>
        </w:tc>
        <w:tc>
          <w:tcPr>
            <w:tcW w:w="438" w:type="dxa"/>
            <w:shd w:val="clear" w:color="auto" w:fill="D9D9D9"/>
            <w:vAlign w:val="center"/>
          </w:tcPr>
          <w:p w:rsidR="001D1AF7" w:rsidRPr="007D1351" w:rsidRDefault="001D1AF7" w:rsidP="007D1351">
            <w:pPr>
              <w:widowControl w:val="0"/>
              <w:ind w:left="-150" w:right="-108"/>
              <w:jc w:val="center"/>
              <w:rPr>
                <w:rFonts w:ascii="Arial" w:hAnsi="Arial" w:cs="Arial"/>
                <w:i/>
                <w:color w:val="000000"/>
                <w:sz w:val="18"/>
                <w:szCs w:val="18"/>
              </w:rPr>
            </w:pPr>
            <w:r w:rsidRPr="007D1351">
              <w:rPr>
                <w:rFonts w:ascii="Arial" w:hAnsi="Arial" w:cs="Arial"/>
                <w:i/>
                <w:color w:val="000000"/>
                <w:sz w:val="18"/>
                <w:szCs w:val="18"/>
              </w:rPr>
              <w:t>Дт</w:t>
            </w:r>
          </w:p>
        </w:tc>
        <w:tc>
          <w:tcPr>
            <w:tcW w:w="480" w:type="dxa"/>
            <w:shd w:val="clear" w:color="auto" w:fill="D9D9D9"/>
            <w:vAlign w:val="center"/>
          </w:tcPr>
          <w:p w:rsidR="001D1AF7" w:rsidRPr="007D1351" w:rsidRDefault="001D1AF7" w:rsidP="007D1351">
            <w:pPr>
              <w:widowControl w:val="0"/>
              <w:jc w:val="center"/>
              <w:rPr>
                <w:rFonts w:ascii="Arial" w:hAnsi="Arial" w:cs="Arial"/>
                <w:i/>
                <w:color w:val="000000"/>
                <w:sz w:val="18"/>
                <w:szCs w:val="18"/>
              </w:rPr>
            </w:pPr>
            <w:r w:rsidRPr="007D1351">
              <w:rPr>
                <w:rFonts w:ascii="Arial" w:hAnsi="Arial" w:cs="Arial"/>
                <w:i/>
                <w:color w:val="000000"/>
                <w:sz w:val="18"/>
                <w:szCs w:val="18"/>
              </w:rPr>
              <w:t>Кт</w:t>
            </w:r>
          </w:p>
        </w:tc>
        <w:tc>
          <w:tcPr>
            <w:tcW w:w="819" w:type="dxa"/>
            <w:vMerge/>
            <w:shd w:val="clear" w:color="auto" w:fill="D9D9D9"/>
            <w:vAlign w:val="center"/>
          </w:tcPr>
          <w:p w:rsidR="001D1AF7" w:rsidRPr="007D1351" w:rsidRDefault="001D1AF7" w:rsidP="007D1351">
            <w:pPr>
              <w:widowControl w:val="0"/>
              <w:jc w:val="center"/>
              <w:rPr>
                <w:rFonts w:ascii="Arial" w:hAnsi="Arial" w:cs="Arial"/>
                <w:i/>
                <w:color w:val="000000"/>
                <w:sz w:val="18"/>
                <w:szCs w:val="18"/>
              </w:rPr>
            </w:pPr>
          </w:p>
        </w:tc>
      </w:tr>
      <w:tr w:rsidR="007D1351" w:rsidRPr="007D1351" w:rsidTr="007D1351">
        <w:tc>
          <w:tcPr>
            <w:tcW w:w="472" w:type="dxa"/>
            <w:vAlign w:val="center"/>
          </w:tcPr>
          <w:p w:rsidR="00704767" w:rsidRPr="007D1351" w:rsidRDefault="001D1AF7" w:rsidP="007D1351">
            <w:pPr>
              <w:widowControl w:val="0"/>
              <w:jc w:val="center"/>
              <w:rPr>
                <w:rFonts w:ascii="Arial" w:hAnsi="Arial" w:cs="Arial"/>
                <w:color w:val="000000"/>
                <w:sz w:val="16"/>
                <w:szCs w:val="16"/>
              </w:rPr>
            </w:pPr>
            <w:r w:rsidRPr="007D1351">
              <w:rPr>
                <w:rFonts w:ascii="Arial" w:hAnsi="Arial" w:cs="Arial"/>
                <w:color w:val="000000"/>
                <w:sz w:val="16"/>
                <w:szCs w:val="16"/>
              </w:rPr>
              <w:t>1</w:t>
            </w:r>
          </w:p>
        </w:tc>
        <w:tc>
          <w:tcPr>
            <w:tcW w:w="1076" w:type="dxa"/>
            <w:vAlign w:val="center"/>
          </w:tcPr>
          <w:p w:rsidR="00704767" w:rsidRPr="007D1351" w:rsidRDefault="001D1AF7" w:rsidP="007D1351">
            <w:pPr>
              <w:widowControl w:val="0"/>
              <w:ind w:left="-112" w:right="-30"/>
              <w:jc w:val="center"/>
              <w:rPr>
                <w:rFonts w:ascii="Arial" w:hAnsi="Arial" w:cs="Arial"/>
                <w:color w:val="000000"/>
                <w:sz w:val="16"/>
                <w:szCs w:val="16"/>
              </w:rPr>
            </w:pPr>
            <w:r w:rsidRPr="007D1351">
              <w:rPr>
                <w:rFonts w:ascii="Arial" w:hAnsi="Arial" w:cs="Arial"/>
                <w:color w:val="000000"/>
                <w:sz w:val="16"/>
                <w:szCs w:val="16"/>
              </w:rPr>
              <w:t>05.06.20__р</w:t>
            </w:r>
          </w:p>
        </w:tc>
        <w:tc>
          <w:tcPr>
            <w:tcW w:w="1101" w:type="dxa"/>
            <w:vAlign w:val="center"/>
          </w:tcPr>
          <w:p w:rsidR="00704767" w:rsidRPr="007D1351" w:rsidRDefault="009C27BC" w:rsidP="007D1351">
            <w:pPr>
              <w:widowControl w:val="0"/>
              <w:jc w:val="center"/>
              <w:rPr>
                <w:rFonts w:ascii="Arial" w:hAnsi="Arial" w:cs="Arial"/>
                <w:color w:val="000000"/>
                <w:sz w:val="16"/>
                <w:szCs w:val="16"/>
              </w:rPr>
            </w:pPr>
            <w:r w:rsidRPr="007D1351">
              <w:rPr>
                <w:rFonts w:ascii="Arial" w:hAnsi="Arial" w:cs="Arial"/>
                <w:color w:val="000000"/>
                <w:sz w:val="16"/>
                <w:szCs w:val="16"/>
              </w:rPr>
              <w:t>Прибуткова накладна № 1489</w:t>
            </w:r>
          </w:p>
        </w:tc>
        <w:tc>
          <w:tcPr>
            <w:tcW w:w="2541" w:type="dxa"/>
            <w:vAlign w:val="center"/>
          </w:tcPr>
          <w:p w:rsidR="00704767" w:rsidRPr="007D1351" w:rsidRDefault="001D1AF7" w:rsidP="007D1351">
            <w:pPr>
              <w:widowControl w:val="0"/>
              <w:rPr>
                <w:rFonts w:ascii="Arial" w:hAnsi="Arial" w:cs="Arial"/>
                <w:color w:val="000000"/>
                <w:sz w:val="16"/>
                <w:szCs w:val="16"/>
              </w:rPr>
            </w:pPr>
            <w:r w:rsidRPr="007D1351">
              <w:rPr>
                <w:rFonts w:ascii="Arial" w:hAnsi="Arial" w:cs="Arial"/>
                <w:color w:val="000000"/>
                <w:sz w:val="16"/>
                <w:szCs w:val="16"/>
              </w:rPr>
              <w:t>Оприбутковано МШП від ПП Моргунова Р.Н.</w:t>
            </w:r>
          </w:p>
        </w:tc>
        <w:tc>
          <w:tcPr>
            <w:tcW w:w="438" w:type="dxa"/>
            <w:vAlign w:val="center"/>
          </w:tcPr>
          <w:p w:rsidR="00704767" w:rsidRPr="007D1351" w:rsidRDefault="009C27BC" w:rsidP="007D1351">
            <w:pPr>
              <w:widowControl w:val="0"/>
              <w:jc w:val="center"/>
              <w:rPr>
                <w:rFonts w:ascii="Arial" w:hAnsi="Arial" w:cs="Arial"/>
                <w:color w:val="000000"/>
                <w:sz w:val="16"/>
                <w:szCs w:val="16"/>
              </w:rPr>
            </w:pPr>
            <w:r w:rsidRPr="007D1351">
              <w:rPr>
                <w:rFonts w:ascii="Arial" w:hAnsi="Arial" w:cs="Arial"/>
                <w:color w:val="000000"/>
                <w:sz w:val="16"/>
                <w:szCs w:val="16"/>
              </w:rPr>
              <w:t>22</w:t>
            </w:r>
          </w:p>
        </w:tc>
        <w:tc>
          <w:tcPr>
            <w:tcW w:w="480" w:type="dxa"/>
            <w:vAlign w:val="center"/>
          </w:tcPr>
          <w:p w:rsidR="00704767" w:rsidRPr="007D1351" w:rsidRDefault="009C27BC" w:rsidP="007D1351">
            <w:pPr>
              <w:widowControl w:val="0"/>
              <w:ind w:left="-270" w:right="-108" w:firstLine="270"/>
              <w:rPr>
                <w:rFonts w:ascii="Arial" w:hAnsi="Arial" w:cs="Arial"/>
                <w:color w:val="000000"/>
                <w:sz w:val="16"/>
                <w:szCs w:val="16"/>
              </w:rPr>
            </w:pPr>
            <w:r w:rsidRPr="007D1351">
              <w:rPr>
                <w:rFonts w:ascii="Arial" w:hAnsi="Arial" w:cs="Arial"/>
                <w:color w:val="000000"/>
                <w:sz w:val="16"/>
                <w:szCs w:val="16"/>
              </w:rPr>
              <w:t>631</w:t>
            </w:r>
          </w:p>
        </w:tc>
        <w:tc>
          <w:tcPr>
            <w:tcW w:w="819" w:type="dxa"/>
            <w:vAlign w:val="center"/>
          </w:tcPr>
          <w:p w:rsidR="00704767" w:rsidRPr="007D1351" w:rsidRDefault="009C27BC" w:rsidP="007D1351">
            <w:pPr>
              <w:widowControl w:val="0"/>
              <w:jc w:val="center"/>
              <w:rPr>
                <w:rFonts w:ascii="Arial" w:hAnsi="Arial" w:cs="Arial"/>
                <w:color w:val="000000"/>
                <w:sz w:val="16"/>
                <w:szCs w:val="16"/>
              </w:rPr>
            </w:pPr>
            <w:r w:rsidRPr="007D1351">
              <w:rPr>
                <w:rFonts w:ascii="Arial" w:hAnsi="Arial" w:cs="Arial"/>
                <w:color w:val="000000"/>
                <w:sz w:val="16"/>
                <w:szCs w:val="16"/>
              </w:rPr>
              <w:t>365,15</w:t>
            </w:r>
          </w:p>
        </w:tc>
      </w:tr>
      <w:tr w:rsidR="007D1351" w:rsidRPr="007D1351" w:rsidTr="007D1351">
        <w:tc>
          <w:tcPr>
            <w:tcW w:w="472" w:type="dxa"/>
            <w:vAlign w:val="center"/>
          </w:tcPr>
          <w:p w:rsidR="00704767" w:rsidRPr="007D1351" w:rsidRDefault="001D1AF7" w:rsidP="007D1351">
            <w:pPr>
              <w:widowControl w:val="0"/>
              <w:jc w:val="center"/>
              <w:rPr>
                <w:rFonts w:ascii="Arial" w:hAnsi="Arial" w:cs="Arial"/>
                <w:color w:val="000000"/>
                <w:sz w:val="16"/>
                <w:szCs w:val="16"/>
              </w:rPr>
            </w:pPr>
            <w:r w:rsidRPr="007D1351">
              <w:rPr>
                <w:rFonts w:ascii="Arial" w:hAnsi="Arial" w:cs="Arial"/>
                <w:color w:val="000000"/>
                <w:sz w:val="16"/>
                <w:szCs w:val="16"/>
              </w:rPr>
              <w:t>2</w:t>
            </w:r>
          </w:p>
        </w:tc>
        <w:tc>
          <w:tcPr>
            <w:tcW w:w="1076" w:type="dxa"/>
            <w:vAlign w:val="center"/>
          </w:tcPr>
          <w:p w:rsidR="00704767" w:rsidRPr="007D1351" w:rsidRDefault="009C27BC" w:rsidP="007D1351">
            <w:pPr>
              <w:widowControl w:val="0"/>
              <w:ind w:left="-112" w:right="-30"/>
              <w:jc w:val="center"/>
              <w:rPr>
                <w:rFonts w:ascii="Arial" w:hAnsi="Arial" w:cs="Arial"/>
                <w:color w:val="000000"/>
                <w:sz w:val="16"/>
                <w:szCs w:val="16"/>
              </w:rPr>
            </w:pPr>
            <w:r w:rsidRPr="007D1351">
              <w:rPr>
                <w:rFonts w:ascii="Arial" w:hAnsi="Arial" w:cs="Arial"/>
                <w:color w:val="000000"/>
                <w:sz w:val="16"/>
                <w:szCs w:val="16"/>
              </w:rPr>
              <w:t>06.06.20__р.</w:t>
            </w:r>
          </w:p>
        </w:tc>
        <w:tc>
          <w:tcPr>
            <w:tcW w:w="1101" w:type="dxa"/>
            <w:vAlign w:val="center"/>
          </w:tcPr>
          <w:p w:rsidR="00704767" w:rsidRPr="007D1351" w:rsidRDefault="009C27BC" w:rsidP="007D1351">
            <w:pPr>
              <w:widowControl w:val="0"/>
              <w:jc w:val="center"/>
              <w:rPr>
                <w:rFonts w:ascii="Arial" w:hAnsi="Arial" w:cs="Arial"/>
                <w:color w:val="000000"/>
                <w:sz w:val="16"/>
                <w:szCs w:val="16"/>
              </w:rPr>
            </w:pPr>
            <w:r w:rsidRPr="007D1351">
              <w:rPr>
                <w:rFonts w:ascii="Arial" w:hAnsi="Arial" w:cs="Arial"/>
                <w:color w:val="000000"/>
                <w:sz w:val="16"/>
                <w:szCs w:val="16"/>
              </w:rPr>
              <w:t>ВКО № 54</w:t>
            </w:r>
          </w:p>
        </w:tc>
        <w:tc>
          <w:tcPr>
            <w:tcW w:w="2541" w:type="dxa"/>
            <w:vAlign w:val="center"/>
          </w:tcPr>
          <w:p w:rsidR="00704767" w:rsidRPr="007D1351" w:rsidRDefault="009C27BC" w:rsidP="007D1351">
            <w:pPr>
              <w:widowControl w:val="0"/>
              <w:rPr>
                <w:rFonts w:ascii="Arial" w:hAnsi="Arial" w:cs="Arial"/>
                <w:color w:val="000000"/>
                <w:sz w:val="16"/>
                <w:szCs w:val="16"/>
              </w:rPr>
            </w:pPr>
            <w:r w:rsidRPr="007D1351">
              <w:rPr>
                <w:rFonts w:ascii="Arial" w:hAnsi="Arial" w:cs="Arial"/>
                <w:color w:val="000000"/>
                <w:sz w:val="16"/>
                <w:szCs w:val="16"/>
              </w:rPr>
              <w:t>Видано аванс комірнику Мельник Ю.С. для придбання матеріалів</w:t>
            </w:r>
          </w:p>
        </w:tc>
        <w:tc>
          <w:tcPr>
            <w:tcW w:w="438" w:type="dxa"/>
            <w:vAlign w:val="center"/>
          </w:tcPr>
          <w:p w:rsidR="00704767" w:rsidRPr="007D1351" w:rsidRDefault="009C27BC" w:rsidP="007D1351">
            <w:pPr>
              <w:widowControl w:val="0"/>
              <w:ind w:right="-108"/>
              <w:rPr>
                <w:rFonts w:ascii="Arial" w:hAnsi="Arial" w:cs="Arial"/>
                <w:color w:val="000000"/>
                <w:sz w:val="16"/>
                <w:szCs w:val="16"/>
              </w:rPr>
            </w:pPr>
            <w:r w:rsidRPr="007D1351">
              <w:rPr>
                <w:rFonts w:ascii="Arial" w:hAnsi="Arial" w:cs="Arial"/>
                <w:color w:val="000000"/>
                <w:sz w:val="16"/>
                <w:szCs w:val="16"/>
              </w:rPr>
              <w:t>372</w:t>
            </w:r>
          </w:p>
        </w:tc>
        <w:tc>
          <w:tcPr>
            <w:tcW w:w="480" w:type="dxa"/>
            <w:vAlign w:val="center"/>
          </w:tcPr>
          <w:p w:rsidR="00704767" w:rsidRPr="007D1351" w:rsidRDefault="009C27BC" w:rsidP="007D1351">
            <w:pPr>
              <w:widowControl w:val="0"/>
              <w:ind w:right="-108"/>
              <w:rPr>
                <w:rFonts w:ascii="Arial" w:hAnsi="Arial" w:cs="Arial"/>
                <w:color w:val="000000"/>
                <w:sz w:val="16"/>
                <w:szCs w:val="16"/>
              </w:rPr>
            </w:pPr>
            <w:r w:rsidRPr="007D1351">
              <w:rPr>
                <w:rFonts w:ascii="Arial" w:hAnsi="Arial" w:cs="Arial"/>
                <w:color w:val="000000"/>
                <w:sz w:val="16"/>
                <w:szCs w:val="16"/>
              </w:rPr>
              <w:t>301</w:t>
            </w:r>
          </w:p>
        </w:tc>
        <w:tc>
          <w:tcPr>
            <w:tcW w:w="819" w:type="dxa"/>
            <w:vAlign w:val="center"/>
          </w:tcPr>
          <w:p w:rsidR="00704767" w:rsidRPr="007D1351" w:rsidRDefault="009C27BC" w:rsidP="007D1351">
            <w:pPr>
              <w:widowControl w:val="0"/>
              <w:jc w:val="center"/>
              <w:rPr>
                <w:rFonts w:ascii="Arial" w:hAnsi="Arial" w:cs="Arial"/>
                <w:color w:val="000000"/>
                <w:sz w:val="16"/>
                <w:szCs w:val="16"/>
              </w:rPr>
            </w:pPr>
            <w:r w:rsidRPr="007D1351">
              <w:rPr>
                <w:rFonts w:ascii="Arial" w:hAnsi="Arial" w:cs="Arial"/>
                <w:color w:val="000000"/>
                <w:sz w:val="16"/>
                <w:szCs w:val="16"/>
              </w:rPr>
              <w:t>210,00</w:t>
            </w:r>
          </w:p>
        </w:tc>
      </w:tr>
      <w:tr w:rsidR="007D1351" w:rsidRPr="007D1351" w:rsidTr="007D1351">
        <w:tc>
          <w:tcPr>
            <w:tcW w:w="472" w:type="dxa"/>
            <w:vAlign w:val="center"/>
          </w:tcPr>
          <w:p w:rsidR="00704767" w:rsidRPr="007D1351" w:rsidRDefault="001D1AF7" w:rsidP="007D1351">
            <w:pPr>
              <w:widowControl w:val="0"/>
              <w:jc w:val="center"/>
              <w:rPr>
                <w:rFonts w:ascii="Arial" w:hAnsi="Arial" w:cs="Arial"/>
                <w:color w:val="000000"/>
                <w:sz w:val="16"/>
                <w:szCs w:val="16"/>
              </w:rPr>
            </w:pPr>
            <w:r w:rsidRPr="007D1351">
              <w:rPr>
                <w:rFonts w:ascii="Arial" w:hAnsi="Arial" w:cs="Arial"/>
                <w:color w:val="000000"/>
                <w:sz w:val="16"/>
                <w:szCs w:val="16"/>
              </w:rPr>
              <w:t>3</w:t>
            </w:r>
          </w:p>
        </w:tc>
        <w:tc>
          <w:tcPr>
            <w:tcW w:w="1076" w:type="dxa"/>
            <w:vAlign w:val="center"/>
          </w:tcPr>
          <w:p w:rsidR="00704767" w:rsidRPr="007D1351" w:rsidRDefault="009C27BC" w:rsidP="007D1351">
            <w:pPr>
              <w:widowControl w:val="0"/>
              <w:ind w:left="-112" w:right="-30"/>
              <w:jc w:val="center"/>
              <w:rPr>
                <w:rFonts w:ascii="Arial" w:hAnsi="Arial" w:cs="Arial"/>
                <w:color w:val="000000"/>
                <w:sz w:val="16"/>
                <w:szCs w:val="16"/>
              </w:rPr>
            </w:pPr>
            <w:r w:rsidRPr="007D1351">
              <w:rPr>
                <w:rFonts w:ascii="Arial" w:hAnsi="Arial" w:cs="Arial"/>
                <w:color w:val="000000"/>
                <w:sz w:val="16"/>
                <w:szCs w:val="16"/>
              </w:rPr>
              <w:t>06.06.20__р.</w:t>
            </w:r>
          </w:p>
        </w:tc>
        <w:tc>
          <w:tcPr>
            <w:tcW w:w="1101" w:type="dxa"/>
            <w:vAlign w:val="center"/>
          </w:tcPr>
          <w:p w:rsidR="00704767" w:rsidRPr="007D1351" w:rsidRDefault="009C27BC" w:rsidP="007D1351">
            <w:pPr>
              <w:widowControl w:val="0"/>
              <w:jc w:val="center"/>
              <w:rPr>
                <w:rFonts w:ascii="Arial" w:hAnsi="Arial" w:cs="Arial"/>
                <w:color w:val="000000"/>
                <w:sz w:val="16"/>
                <w:szCs w:val="16"/>
              </w:rPr>
            </w:pPr>
            <w:r w:rsidRPr="007D1351">
              <w:rPr>
                <w:rFonts w:ascii="Arial" w:hAnsi="Arial" w:cs="Arial"/>
                <w:color w:val="000000"/>
                <w:sz w:val="16"/>
                <w:szCs w:val="16"/>
              </w:rPr>
              <w:t>Авансовий звіт № 14</w:t>
            </w:r>
          </w:p>
        </w:tc>
        <w:tc>
          <w:tcPr>
            <w:tcW w:w="2541" w:type="dxa"/>
            <w:vAlign w:val="center"/>
          </w:tcPr>
          <w:p w:rsidR="00704767" w:rsidRPr="007D1351" w:rsidRDefault="009C27BC" w:rsidP="007D1351">
            <w:pPr>
              <w:widowControl w:val="0"/>
              <w:rPr>
                <w:rFonts w:ascii="Arial" w:hAnsi="Arial" w:cs="Arial"/>
                <w:color w:val="000000"/>
                <w:sz w:val="16"/>
                <w:szCs w:val="16"/>
              </w:rPr>
            </w:pPr>
            <w:r w:rsidRPr="007D1351">
              <w:rPr>
                <w:rFonts w:ascii="Arial" w:hAnsi="Arial" w:cs="Arial"/>
                <w:color w:val="000000"/>
                <w:sz w:val="16"/>
                <w:szCs w:val="16"/>
              </w:rPr>
              <w:t>Затверджено авансовий звіт комірника Мельник Ю.С.</w:t>
            </w:r>
          </w:p>
        </w:tc>
        <w:tc>
          <w:tcPr>
            <w:tcW w:w="438" w:type="dxa"/>
            <w:vAlign w:val="center"/>
          </w:tcPr>
          <w:p w:rsidR="00704767" w:rsidRPr="007D1351" w:rsidRDefault="009C27BC" w:rsidP="007D1351">
            <w:pPr>
              <w:widowControl w:val="0"/>
              <w:ind w:right="-108"/>
              <w:rPr>
                <w:rFonts w:ascii="Arial" w:hAnsi="Arial" w:cs="Arial"/>
                <w:color w:val="000000"/>
                <w:sz w:val="16"/>
                <w:szCs w:val="16"/>
              </w:rPr>
            </w:pPr>
            <w:r w:rsidRPr="007D1351">
              <w:rPr>
                <w:rFonts w:ascii="Arial" w:hAnsi="Arial" w:cs="Arial"/>
                <w:color w:val="000000"/>
                <w:sz w:val="16"/>
                <w:szCs w:val="16"/>
              </w:rPr>
              <w:t>201</w:t>
            </w:r>
          </w:p>
        </w:tc>
        <w:tc>
          <w:tcPr>
            <w:tcW w:w="480" w:type="dxa"/>
            <w:vAlign w:val="center"/>
          </w:tcPr>
          <w:p w:rsidR="00704767" w:rsidRPr="007D1351" w:rsidRDefault="009C27BC" w:rsidP="007D1351">
            <w:pPr>
              <w:widowControl w:val="0"/>
              <w:ind w:right="-108"/>
              <w:rPr>
                <w:rFonts w:ascii="Arial" w:hAnsi="Arial" w:cs="Arial"/>
                <w:color w:val="000000"/>
                <w:sz w:val="16"/>
                <w:szCs w:val="16"/>
              </w:rPr>
            </w:pPr>
            <w:r w:rsidRPr="007D1351">
              <w:rPr>
                <w:rFonts w:ascii="Arial" w:hAnsi="Arial" w:cs="Arial"/>
                <w:color w:val="000000"/>
                <w:sz w:val="16"/>
                <w:szCs w:val="16"/>
              </w:rPr>
              <w:t>372</w:t>
            </w:r>
          </w:p>
        </w:tc>
        <w:tc>
          <w:tcPr>
            <w:tcW w:w="819" w:type="dxa"/>
            <w:vAlign w:val="center"/>
          </w:tcPr>
          <w:p w:rsidR="00704767" w:rsidRPr="007D1351" w:rsidRDefault="009C27BC" w:rsidP="007D1351">
            <w:pPr>
              <w:widowControl w:val="0"/>
              <w:jc w:val="center"/>
              <w:rPr>
                <w:rFonts w:ascii="Arial" w:hAnsi="Arial" w:cs="Arial"/>
                <w:color w:val="000000"/>
                <w:sz w:val="16"/>
                <w:szCs w:val="16"/>
              </w:rPr>
            </w:pPr>
            <w:r w:rsidRPr="007D1351">
              <w:rPr>
                <w:rFonts w:ascii="Arial" w:hAnsi="Arial" w:cs="Arial"/>
                <w:color w:val="000000"/>
                <w:sz w:val="16"/>
                <w:szCs w:val="16"/>
              </w:rPr>
              <w:t>205,20</w:t>
            </w:r>
          </w:p>
        </w:tc>
      </w:tr>
      <w:tr w:rsidR="007D1351" w:rsidRPr="007D1351" w:rsidTr="007D1351">
        <w:tc>
          <w:tcPr>
            <w:tcW w:w="472" w:type="dxa"/>
            <w:vAlign w:val="center"/>
          </w:tcPr>
          <w:p w:rsidR="009C27BC" w:rsidRPr="007D1351" w:rsidRDefault="009C27BC" w:rsidP="007D1351">
            <w:pPr>
              <w:widowControl w:val="0"/>
              <w:jc w:val="center"/>
              <w:rPr>
                <w:rFonts w:ascii="Arial" w:hAnsi="Arial" w:cs="Arial"/>
                <w:color w:val="000000"/>
                <w:sz w:val="16"/>
                <w:szCs w:val="16"/>
              </w:rPr>
            </w:pPr>
            <w:r w:rsidRPr="007D1351">
              <w:rPr>
                <w:rFonts w:ascii="Arial" w:hAnsi="Arial" w:cs="Arial"/>
                <w:color w:val="000000"/>
                <w:sz w:val="16"/>
                <w:szCs w:val="16"/>
              </w:rPr>
              <w:t>4</w:t>
            </w:r>
          </w:p>
        </w:tc>
        <w:tc>
          <w:tcPr>
            <w:tcW w:w="1076" w:type="dxa"/>
            <w:vAlign w:val="center"/>
          </w:tcPr>
          <w:p w:rsidR="009C27BC" w:rsidRPr="007D1351" w:rsidRDefault="009C27BC" w:rsidP="007D1351">
            <w:pPr>
              <w:widowControl w:val="0"/>
              <w:ind w:left="-112" w:right="-30"/>
              <w:jc w:val="center"/>
              <w:rPr>
                <w:rFonts w:ascii="Arial" w:hAnsi="Arial" w:cs="Arial"/>
                <w:color w:val="000000"/>
                <w:sz w:val="16"/>
                <w:szCs w:val="16"/>
              </w:rPr>
            </w:pPr>
            <w:r w:rsidRPr="007D1351">
              <w:rPr>
                <w:rFonts w:ascii="Arial" w:hAnsi="Arial" w:cs="Arial"/>
                <w:color w:val="000000"/>
                <w:sz w:val="16"/>
                <w:szCs w:val="16"/>
              </w:rPr>
              <w:t>06.06.20__р.</w:t>
            </w:r>
          </w:p>
        </w:tc>
        <w:tc>
          <w:tcPr>
            <w:tcW w:w="1101" w:type="dxa"/>
            <w:vAlign w:val="center"/>
          </w:tcPr>
          <w:p w:rsidR="009C27BC" w:rsidRPr="007D1351" w:rsidRDefault="009C27BC" w:rsidP="007D1351">
            <w:pPr>
              <w:widowControl w:val="0"/>
              <w:jc w:val="center"/>
              <w:rPr>
                <w:rFonts w:ascii="Arial" w:hAnsi="Arial" w:cs="Arial"/>
                <w:color w:val="000000"/>
                <w:sz w:val="16"/>
                <w:szCs w:val="16"/>
              </w:rPr>
            </w:pPr>
            <w:r w:rsidRPr="007D1351">
              <w:rPr>
                <w:rFonts w:ascii="Arial" w:hAnsi="Arial" w:cs="Arial"/>
                <w:color w:val="000000"/>
                <w:sz w:val="16"/>
                <w:szCs w:val="16"/>
              </w:rPr>
              <w:t>ПКО № 49</w:t>
            </w:r>
          </w:p>
        </w:tc>
        <w:tc>
          <w:tcPr>
            <w:tcW w:w="2541" w:type="dxa"/>
            <w:vAlign w:val="center"/>
          </w:tcPr>
          <w:p w:rsidR="009C27BC" w:rsidRPr="007D1351" w:rsidRDefault="009C27BC" w:rsidP="007D1351">
            <w:pPr>
              <w:widowControl w:val="0"/>
              <w:rPr>
                <w:rFonts w:ascii="Arial" w:hAnsi="Arial" w:cs="Arial"/>
                <w:color w:val="000000"/>
                <w:sz w:val="16"/>
                <w:szCs w:val="16"/>
              </w:rPr>
            </w:pPr>
            <w:r w:rsidRPr="007D1351">
              <w:rPr>
                <w:rFonts w:ascii="Arial" w:hAnsi="Arial" w:cs="Arial"/>
                <w:color w:val="000000"/>
                <w:sz w:val="16"/>
                <w:szCs w:val="16"/>
              </w:rPr>
              <w:t>Оприбутковано залишок невикористаних підзвітних сум від комірника Мельник Ю.С.</w:t>
            </w:r>
          </w:p>
        </w:tc>
        <w:tc>
          <w:tcPr>
            <w:tcW w:w="438" w:type="dxa"/>
            <w:vAlign w:val="center"/>
          </w:tcPr>
          <w:p w:rsidR="009C27BC" w:rsidRPr="007D1351" w:rsidRDefault="009C27BC" w:rsidP="007D1351">
            <w:pPr>
              <w:widowControl w:val="0"/>
              <w:ind w:right="-108"/>
              <w:rPr>
                <w:rFonts w:ascii="Arial" w:hAnsi="Arial" w:cs="Arial"/>
                <w:color w:val="000000"/>
                <w:sz w:val="16"/>
                <w:szCs w:val="16"/>
              </w:rPr>
            </w:pPr>
            <w:r w:rsidRPr="007D1351">
              <w:rPr>
                <w:rFonts w:ascii="Arial" w:hAnsi="Arial" w:cs="Arial"/>
                <w:color w:val="000000"/>
                <w:sz w:val="16"/>
                <w:szCs w:val="16"/>
              </w:rPr>
              <w:t>301</w:t>
            </w:r>
          </w:p>
        </w:tc>
        <w:tc>
          <w:tcPr>
            <w:tcW w:w="480" w:type="dxa"/>
            <w:vAlign w:val="center"/>
          </w:tcPr>
          <w:p w:rsidR="009C27BC" w:rsidRPr="007D1351" w:rsidRDefault="009C27BC" w:rsidP="007D1351">
            <w:pPr>
              <w:widowControl w:val="0"/>
              <w:ind w:right="-108"/>
              <w:rPr>
                <w:rFonts w:ascii="Arial" w:hAnsi="Arial" w:cs="Arial"/>
                <w:color w:val="000000"/>
                <w:sz w:val="16"/>
                <w:szCs w:val="16"/>
              </w:rPr>
            </w:pPr>
            <w:r w:rsidRPr="007D1351">
              <w:rPr>
                <w:rFonts w:ascii="Arial" w:hAnsi="Arial" w:cs="Arial"/>
                <w:color w:val="000000"/>
                <w:sz w:val="16"/>
                <w:szCs w:val="16"/>
              </w:rPr>
              <w:t>372</w:t>
            </w:r>
          </w:p>
        </w:tc>
        <w:tc>
          <w:tcPr>
            <w:tcW w:w="819" w:type="dxa"/>
            <w:vAlign w:val="center"/>
          </w:tcPr>
          <w:p w:rsidR="009C27BC" w:rsidRPr="007D1351" w:rsidRDefault="009C27BC" w:rsidP="007D1351">
            <w:pPr>
              <w:widowControl w:val="0"/>
              <w:jc w:val="center"/>
              <w:rPr>
                <w:rFonts w:ascii="Arial" w:hAnsi="Arial" w:cs="Arial"/>
                <w:color w:val="000000"/>
                <w:sz w:val="16"/>
                <w:szCs w:val="16"/>
              </w:rPr>
            </w:pPr>
            <w:r w:rsidRPr="007D1351">
              <w:rPr>
                <w:rFonts w:ascii="Arial" w:hAnsi="Arial" w:cs="Arial"/>
                <w:color w:val="000000"/>
                <w:sz w:val="16"/>
                <w:szCs w:val="16"/>
              </w:rPr>
              <w:t>4,80</w:t>
            </w:r>
          </w:p>
        </w:tc>
      </w:tr>
      <w:tr w:rsidR="007D1351" w:rsidRPr="007D1351" w:rsidTr="007D1351">
        <w:tc>
          <w:tcPr>
            <w:tcW w:w="472" w:type="dxa"/>
            <w:vAlign w:val="center"/>
          </w:tcPr>
          <w:p w:rsidR="009C27BC" w:rsidRPr="007D1351" w:rsidRDefault="009C27BC" w:rsidP="007D1351">
            <w:pPr>
              <w:widowControl w:val="0"/>
              <w:jc w:val="center"/>
              <w:rPr>
                <w:rFonts w:ascii="Arial" w:hAnsi="Arial" w:cs="Arial"/>
                <w:color w:val="000000"/>
                <w:sz w:val="16"/>
                <w:szCs w:val="16"/>
              </w:rPr>
            </w:pPr>
          </w:p>
        </w:tc>
        <w:tc>
          <w:tcPr>
            <w:tcW w:w="1076" w:type="dxa"/>
            <w:vAlign w:val="center"/>
          </w:tcPr>
          <w:p w:rsidR="009C27BC" w:rsidRPr="007D1351" w:rsidRDefault="009C27BC" w:rsidP="007D1351">
            <w:pPr>
              <w:widowControl w:val="0"/>
              <w:ind w:left="-112" w:right="-30"/>
              <w:jc w:val="center"/>
              <w:rPr>
                <w:rFonts w:ascii="Arial" w:hAnsi="Arial" w:cs="Arial"/>
                <w:color w:val="000000"/>
                <w:sz w:val="16"/>
                <w:szCs w:val="16"/>
              </w:rPr>
            </w:pPr>
          </w:p>
        </w:tc>
        <w:tc>
          <w:tcPr>
            <w:tcW w:w="1101" w:type="dxa"/>
            <w:vAlign w:val="center"/>
          </w:tcPr>
          <w:p w:rsidR="009C27BC" w:rsidRPr="007D1351" w:rsidRDefault="009C27BC" w:rsidP="007D1351">
            <w:pPr>
              <w:widowControl w:val="0"/>
              <w:jc w:val="center"/>
              <w:rPr>
                <w:rFonts w:ascii="Arial" w:hAnsi="Arial" w:cs="Arial"/>
                <w:color w:val="000000"/>
                <w:sz w:val="16"/>
                <w:szCs w:val="16"/>
              </w:rPr>
            </w:pPr>
          </w:p>
        </w:tc>
        <w:tc>
          <w:tcPr>
            <w:tcW w:w="2541" w:type="dxa"/>
            <w:vAlign w:val="center"/>
          </w:tcPr>
          <w:p w:rsidR="009C27BC" w:rsidRPr="007D1351" w:rsidRDefault="009C27BC" w:rsidP="007D1351">
            <w:pPr>
              <w:widowControl w:val="0"/>
              <w:rPr>
                <w:rFonts w:ascii="Arial" w:hAnsi="Arial" w:cs="Arial"/>
                <w:color w:val="000000"/>
                <w:sz w:val="16"/>
                <w:szCs w:val="16"/>
              </w:rPr>
            </w:pPr>
            <w:r w:rsidRPr="007D1351">
              <w:rPr>
                <w:rFonts w:ascii="Arial" w:hAnsi="Arial" w:cs="Arial"/>
                <w:color w:val="000000"/>
                <w:sz w:val="16"/>
                <w:szCs w:val="16"/>
              </w:rPr>
              <w:t>і т.д.</w:t>
            </w:r>
          </w:p>
        </w:tc>
        <w:tc>
          <w:tcPr>
            <w:tcW w:w="438" w:type="dxa"/>
            <w:vAlign w:val="center"/>
          </w:tcPr>
          <w:p w:rsidR="009C27BC" w:rsidRPr="007D1351" w:rsidRDefault="009C27BC" w:rsidP="007D1351">
            <w:pPr>
              <w:widowControl w:val="0"/>
              <w:ind w:right="-108"/>
              <w:jc w:val="center"/>
              <w:rPr>
                <w:rFonts w:ascii="Arial" w:hAnsi="Arial" w:cs="Arial"/>
                <w:color w:val="000000"/>
                <w:sz w:val="16"/>
                <w:szCs w:val="16"/>
              </w:rPr>
            </w:pPr>
          </w:p>
        </w:tc>
        <w:tc>
          <w:tcPr>
            <w:tcW w:w="480" w:type="dxa"/>
            <w:vAlign w:val="center"/>
          </w:tcPr>
          <w:p w:rsidR="009C27BC" w:rsidRPr="007D1351" w:rsidRDefault="009C27BC" w:rsidP="007D1351">
            <w:pPr>
              <w:widowControl w:val="0"/>
              <w:ind w:right="-108"/>
              <w:jc w:val="center"/>
              <w:rPr>
                <w:rFonts w:ascii="Arial" w:hAnsi="Arial" w:cs="Arial"/>
                <w:color w:val="000000"/>
                <w:sz w:val="16"/>
                <w:szCs w:val="16"/>
              </w:rPr>
            </w:pPr>
          </w:p>
        </w:tc>
        <w:tc>
          <w:tcPr>
            <w:tcW w:w="819" w:type="dxa"/>
            <w:vAlign w:val="center"/>
          </w:tcPr>
          <w:p w:rsidR="009C27BC" w:rsidRPr="007D1351" w:rsidRDefault="009C27BC" w:rsidP="007D1351">
            <w:pPr>
              <w:widowControl w:val="0"/>
              <w:jc w:val="center"/>
              <w:rPr>
                <w:rFonts w:ascii="Arial" w:hAnsi="Arial" w:cs="Arial"/>
                <w:color w:val="000000"/>
                <w:sz w:val="16"/>
                <w:szCs w:val="16"/>
              </w:rPr>
            </w:pPr>
          </w:p>
        </w:tc>
      </w:tr>
    </w:tbl>
    <w:p w:rsidR="00704767" w:rsidRDefault="00704767" w:rsidP="00C50591">
      <w:pPr>
        <w:widowControl w:val="0"/>
        <w:ind w:firstLine="600"/>
        <w:jc w:val="both"/>
        <w:rPr>
          <w:color w:val="000000"/>
          <w:sz w:val="22"/>
          <w:szCs w:val="22"/>
        </w:rPr>
      </w:pPr>
    </w:p>
    <w:p w:rsidR="00C50591" w:rsidRDefault="00C50591" w:rsidP="00C50591">
      <w:pPr>
        <w:widowControl w:val="0"/>
        <w:ind w:firstLine="600"/>
        <w:jc w:val="both"/>
        <w:rPr>
          <w:sz w:val="22"/>
          <w:szCs w:val="22"/>
        </w:rPr>
      </w:pPr>
      <w:r w:rsidRPr="00625E81">
        <w:rPr>
          <w:b/>
          <w:color w:val="000000"/>
          <w:sz w:val="22"/>
          <w:szCs w:val="22"/>
        </w:rPr>
        <w:t>Підсумок Журналу</w:t>
      </w:r>
      <w:r w:rsidRPr="00C50591">
        <w:rPr>
          <w:color w:val="000000"/>
          <w:sz w:val="22"/>
          <w:szCs w:val="22"/>
        </w:rPr>
        <w:t xml:space="preserve"> реєстрації господарських операцій демонструє загальну суму зафіксованих у ньому господарських операцій. Він дає змогу перевірити</w:t>
      </w:r>
      <w:r>
        <w:rPr>
          <w:color w:val="000000"/>
          <w:sz w:val="22"/>
          <w:szCs w:val="22"/>
        </w:rPr>
        <w:t xml:space="preserve">, наскільки правильно і в повній мірі </w:t>
      </w:r>
      <w:r w:rsidRPr="00C50591">
        <w:rPr>
          <w:sz w:val="22"/>
          <w:szCs w:val="22"/>
        </w:rPr>
        <w:t>відображен</w:t>
      </w:r>
      <w:r>
        <w:rPr>
          <w:sz w:val="22"/>
          <w:szCs w:val="22"/>
        </w:rPr>
        <w:t>і</w:t>
      </w:r>
      <w:r w:rsidRPr="00C50591">
        <w:rPr>
          <w:sz w:val="22"/>
          <w:szCs w:val="22"/>
        </w:rPr>
        <w:t xml:space="preserve"> операції на рахунках</w:t>
      </w:r>
      <w:r>
        <w:rPr>
          <w:sz w:val="22"/>
          <w:szCs w:val="22"/>
        </w:rPr>
        <w:t xml:space="preserve"> бухгалтерського обліку</w:t>
      </w:r>
      <w:r w:rsidRPr="00C50591">
        <w:rPr>
          <w:sz w:val="22"/>
          <w:szCs w:val="22"/>
        </w:rPr>
        <w:t xml:space="preserve">. </w:t>
      </w:r>
      <w:r>
        <w:rPr>
          <w:sz w:val="22"/>
          <w:szCs w:val="22"/>
        </w:rPr>
        <w:t>Загальна сума по дебету і кредиту кожного рахунка,</w:t>
      </w:r>
      <w:r w:rsidR="00C2500E">
        <w:rPr>
          <w:sz w:val="22"/>
          <w:szCs w:val="22"/>
        </w:rPr>
        <w:t xml:space="preserve"> зафіксованого у даному журналі, повинна відповідати своїм оборотам у схемі рахунка.</w:t>
      </w:r>
    </w:p>
    <w:p w:rsidR="00C50591" w:rsidRPr="00EF042E" w:rsidRDefault="00EF042E" w:rsidP="00C50591">
      <w:pPr>
        <w:widowControl w:val="0"/>
        <w:ind w:firstLine="600"/>
        <w:jc w:val="both"/>
        <w:rPr>
          <w:b/>
          <w:i/>
          <w:sz w:val="22"/>
          <w:szCs w:val="22"/>
        </w:rPr>
      </w:pPr>
      <w:r w:rsidRPr="00EF042E">
        <w:rPr>
          <w:sz w:val="22"/>
          <w:szCs w:val="22"/>
        </w:rPr>
        <w:t xml:space="preserve">Після заповнення Журналу </w:t>
      </w:r>
      <w:r w:rsidRPr="00EF042E">
        <w:rPr>
          <w:color w:val="000000"/>
          <w:sz w:val="22"/>
          <w:szCs w:val="22"/>
        </w:rPr>
        <w:t xml:space="preserve">реєстрації господарських операцій на кожний задіяний рахунок переносять інформацію з бухгалтерської проводки, тобто відбувається накопичення, узагальнення і систематизація інформації. </w:t>
      </w:r>
      <w:r>
        <w:rPr>
          <w:color w:val="000000"/>
          <w:sz w:val="22"/>
          <w:szCs w:val="22"/>
        </w:rPr>
        <w:t>Т</w:t>
      </w:r>
      <w:r w:rsidRPr="00EF042E">
        <w:rPr>
          <w:sz w:val="22"/>
          <w:szCs w:val="22"/>
        </w:rPr>
        <w:t xml:space="preserve">аке групування називають </w:t>
      </w:r>
      <w:r w:rsidRPr="00EF042E">
        <w:rPr>
          <w:rStyle w:val="a8"/>
          <w:b/>
          <w:i w:val="0"/>
          <w:sz w:val="22"/>
          <w:szCs w:val="22"/>
        </w:rPr>
        <w:t>систематичним обліком</w:t>
      </w:r>
      <w:r>
        <w:rPr>
          <w:rStyle w:val="a8"/>
          <w:b/>
          <w:i w:val="0"/>
          <w:sz w:val="22"/>
          <w:szCs w:val="22"/>
        </w:rPr>
        <w:t>.</w:t>
      </w:r>
    </w:p>
    <w:p w:rsidR="00C50591" w:rsidRPr="00C50591" w:rsidRDefault="00C50591" w:rsidP="00C50591">
      <w:pPr>
        <w:widowControl w:val="0"/>
        <w:ind w:firstLine="600"/>
        <w:jc w:val="both"/>
        <w:rPr>
          <w:color w:val="000000"/>
          <w:sz w:val="22"/>
          <w:szCs w:val="22"/>
        </w:rPr>
      </w:pPr>
    </w:p>
    <w:p w:rsidR="00484EFA" w:rsidRPr="00484EFA" w:rsidRDefault="00484EFA" w:rsidP="004F4239">
      <w:pPr>
        <w:widowControl w:val="0"/>
        <w:ind w:firstLine="561"/>
        <w:jc w:val="both"/>
        <w:rPr>
          <w:color w:val="000000"/>
          <w:sz w:val="24"/>
          <w:szCs w:val="24"/>
        </w:rPr>
      </w:pPr>
    </w:p>
    <w:p w:rsidR="00160D70" w:rsidRDefault="004F4239" w:rsidP="004F4239">
      <w:pPr>
        <w:widowControl w:val="0"/>
        <w:ind w:firstLine="561"/>
        <w:jc w:val="both"/>
        <w:rPr>
          <w:b/>
          <w:i/>
          <w:color w:val="000000"/>
          <w:sz w:val="24"/>
          <w:szCs w:val="24"/>
        </w:rPr>
      </w:pPr>
      <w:r w:rsidRPr="00441F9F">
        <w:rPr>
          <w:b/>
          <w:i/>
          <w:color w:val="000000"/>
          <w:sz w:val="24"/>
          <w:szCs w:val="24"/>
        </w:rPr>
        <w:t>Рахунки синтетичного і аналітичного обліку, їх призначення</w:t>
      </w:r>
      <w:r w:rsidR="00AF22A3">
        <w:rPr>
          <w:b/>
          <w:i/>
          <w:color w:val="000000"/>
          <w:sz w:val="24"/>
          <w:szCs w:val="24"/>
        </w:rPr>
        <w:t xml:space="preserve">, </w:t>
      </w:r>
      <w:r w:rsidRPr="00441F9F">
        <w:rPr>
          <w:b/>
          <w:i/>
          <w:color w:val="000000"/>
          <w:sz w:val="24"/>
          <w:szCs w:val="24"/>
        </w:rPr>
        <w:t>особливість</w:t>
      </w:r>
      <w:r w:rsidR="00AF22A3">
        <w:rPr>
          <w:b/>
          <w:i/>
          <w:color w:val="000000"/>
          <w:sz w:val="24"/>
          <w:szCs w:val="24"/>
        </w:rPr>
        <w:t xml:space="preserve"> та в</w:t>
      </w:r>
      <w:r w:rsidRPr="00441F9F">
        <w:rPr>
          <w:b/>
          <w:i/>
          <w:color w:val="000000"/>
          <w:sz w:val="24"/>
          <w:szCs w:val="24"/>
        </w:rPr>
        <w:t xml:space="preserve">заємозв’язок. </w:t>
      </w:r>
    </w:p>
    <w:p w:rsidR="00070A4F" w:rsidRDefault="00070A4F" w:rsidP="004F4239">
      <w:pPr>
        <w:widowControl w:val="0"/>
        <w:ind w:firstLine="561"/>
        <w:jc w:val="both"/>
        <w:rPr>
          <w:color w:val="000000"/>
          <w:sz w:val="22"/>
          <w:szCs w:val="22"/>
        </w:rPr>
      </w:pPr>
    </w:p>
    <w:p w:rsidR="00EF042E" w:rsidRDefault="009851E1" w:rsidP="004F4239">
      <w:pPr>
        <w:widowControl w:val="0"/>
        <w:ind w:firstLine="561"/>
        <w:jc w:val="both"/>
        <w:rPr>
          <w:color w:val="000000"/>
          <w:sz w:val="22"/>
          <w:szCs w:val="22"/>
        </w:rPr>
      </w:pPr>
      <w:r>
        <w:rPr>
          <w:color w:val="000000"/>
          <w:sz w:val="22"/>
          <w:szCs w:val="22"/>
        </w:rPr>
        <w:t>Залежно від рівня деталізації інформації бухгалтерські рахунки поділяють на синтетичні і аналітичні.</w:t>
      </w:r>
    </w:p>
    <w:p w:rsidR="009851E1" w:rsidRDefault="009851E1" w:rsidP="004F4239">
      <w:pPr>
        <w:widowControl w:val="0"/>
        <w:ind w:firstLine="561"/>
        <w:jc w:val="both"/>
        <w:rPr>
          <w:color w:val="000000"/>
          <w:sz w:val="22"/>
          <w:szCs w:val="22"/>
        </w:rPr>
      </w:pPr>
      <w:r w:rsidRPr="009851E1">
        <w:rPr>
          <w:b/>
          <w:color w:val="000000"/>
          <w:sz w:val="22"/>
          <w:szCs w:val="22"/>
        </w:rPr>
        <w:t>Синтетичні рахунки</w:t>
      </w:r>
      <w:r>
        <w:rPr>
          <w:color w:val="000000"/>
          <w:sz w:val="22"/>
          <w:szCs w:val="22"/>
        </w:rPr>
        <w:t xml:space="preserve"> – рахунки бухгалтерського обліку, на яких реєструють інформацію про господарські засоби та джерела їх утворення узагальнено і у грошовому вимірнику.</w:t>
      </w:r>
    </w:p>
    <w:p w:rsidR="009851E1" w:rsidRDefault="0042572B" w:rsidP="004F4239">
      <w:pPr>
        <w:widowControl w:val="0"/>
        <w:ind w:firstLine="561"/>
        <w:jc w:val="both"/>
        <w:rPr>
          <w:color w:val="000000"/>
          <w:sz w:val="22"/>
          <w:szCs w:val="22"/>
        </w:rPr>
      </w:pPr>
      <w:r>
        <w:rPr>
          <w:color w:val="000000"/>
          <w:sz w:val="22"/>
          <w:szCs w:val="22"/>
        </w:rPr>
        <w:t>Облік, що здійс</w:t>
      </w:r>
      <w:r w:rsidR="001F6B87">
        <w:rPr>
          <w:color w:val="000000"/>
          <w:sz w:val="22"/>
          <w:szCs w:val="22"/>
        </w:rPr>
        <w:t>нюється на синтетичних рахунках, н</w:t>
      </w:r>
      <w:r>
        <w:rPr>
          <w:color w:val="000000"/>
          <w:sz w:val="22"/>
          <w:szCs w:val="22"/>
        </w:rPr>
        <w:t xml:space="preserve">азивається </w:t>
      </w:r>
      <w:r w:rsidRPr="0042572B">
        <w:rPr>
          <w:b/>
          <w:color w:val="000000"/>
          <w:sz w:val="22"/>
          <w:szCs w:val="22"/>
        </w:rPr>
        <w:t>синтетичним</w:t>
      </w:r>
      <w:r>
        <w:rPr>
          <w:color w:val="000000"/>
          <w:sz w:val="22"/>
          <w:szCs w:val="22"/>
        </w:rPr>
        <w:t>.</w:t>
      </w:r>
    </w:p>
    <w:p w:rsidR="0042572B" w:rsidRDefault="0042572B" w:rsidP="004F4239">
      <w:pPr>
        <w:widowControl w:val="0"/>
        <w:ind w:firstLine="561"/>
        <w:jc w:val="both"/>
        <w:rPr>
          <w:color w:val="000000"/>
          <w:sz w:val="22"/>
          <w:szCs w:val="22"/>
        </w:rPr>
      </w:pPr>
      <w:r w:rsidRPr="0042572B">
        <w:rPr>
          <w:b/>
          <w:color w:val="000000"/>
          <w:sz w:val="22"/>
          <w:szCs w:val="22"/>
        </w:rPr>
        <w:t>Приклади</w:t>
      </w:r>
      <w:r>
        <w:rPr>
          <w:color w:val="000000"/>
          <w:sz w:val="22"/>
          <w:szCs w:val="22"/>
        </w:rPr>
        <w:t xml:space="preserve"> синтетичних рахунків: 10 «Основні засоби», 30 «Каса», 40 «Статутний капітал», 92 «Адміністративні витрати» та ін. </w:t>
      </w:r>
    </w:p>
    <w:p w:rsidR="001F6B87" w:rsidRDefault="001F6B87" w:rsidP="004F4239">
      <w:pPr>
        <w:widowControl w:val="0"/>
        <w:ind w:firstLine="561"/>
        <w:jc w:val="both"/>
        <w:rPr>
          <w:color w:val="000000"/>
          <w:sz w:val="22"/>
          <w:szCs w:val="22"/>
        </w:rPr>
      </w:pPr>
    </w:p>
    <w:p w:rsidR="0042572B" w:rsidRDefault="001F6B87" w:rsidP="001F6B87">
      <w:pPr>
        <w:widowControl w:val="0"/>
        <w:ind w:firstLine="561"/>
        <w:jc w:val="both"/>
        <w:rPr>
          <w:color w:val="000000"/>
          <w:sz w:val="22"/>
          <w:szCs w:val="22"/>
        </w:rPr>
      </w:pPr>
      <w:r w:rsidRPr="001F6B87">
        <w:rPr>
          <w:b/>
          <w:color w:val="000000"/>
          <w:sz w:val="22"/>
          <w:szCs w:val="22"/>
        </w:rPr>
        <w:t>Аналітичні рахунки</w:t>
      </w:r>
      <w:r>
        <w:rPr>
          <w:color w:val="000000"/>
          <w:sz w:val="22"/>
          <w:szCs w:val="22"/>
        </w:rPr>
        <w:t xml:space="preserve"> – рахунки бухгалтерського обліку, на яких реєструють інформацію про господарські засоби та джерела їх утворення деталізовано і не тільки у грошових вимірниках, але й у трудових та натуральних.</w:t>
      </w:r>
    </w:p>
    <w:p w:rsidR="001F6B87" w:rsidRDefault="001F6B87" w:rsidP="001F6B87">
      <w:pPr>
        <w:widowControl w:val="0"/>
        <w:ind w:firstLine="561"/>
        <w:jc w:val="both"/>
        <w:rPr>
          <w:color w:val="000000"/>
          <w:sz w:val="22"/>
          <w:szCs w:val="22"/>
        </w:rPr>
      </w:pPr>
      <w:r>
        <w:rPr>
          <w:color w:val="000000"/>
          <w:sz w:val="22"/>
          <w:szCs w:val="22"/>
        </w:rPr>
        <w:t xml:space="preserve">Облік, що здійснюється на аналітичних рахунках, називається </w:t>
      </w:r>
      <w:r w:rsidRPr="001F6B87">
        <w:rPr>
          <w:b/>
          <w:color w:val="000000"/>
          <w:sz w:val="22"/>
          <w:szCs w:val="22"/>
        </w:rPr>
        <w:t>аналітичним</w:t>
      </w:r>
      <w:r>
        <w:rPr>
          <w:color w:val="000000"/>
          <w:sz w:val="22"/>
          <w:szCs w:val="22"/>
        </w:rPr>
        <w:t>.</w:t>
      </w:r>
    </w:p>
    <w:p w:rsidR="00070A4F" w:rsidRDefault="00070A4F" w:rsidP="001F6B87">
      <w:pPr>
        <w:widowControl w:val="0"/>
        <w:ind w:firstLine="561"/>
        <w:jc w:val="both"/>
        <w:rPr>
          <w:b/>
          <w:color w:val="000000"/>
          <w:sz w:val="22"/>
          <w:szCs w:val="22"/>
        </w:rPr>
      </w:pPr>
    </w:p>
    <w:p w:rsidR="002B3355" w:rsidRDefault="002B3355" w:rsidP="001F6B87">
      <w:pPr>
        <w:widowControl w:val="0"/>
        <w:ind w:firstLine="561"/>
        <w:jc w:val="both"/>
        <w:rPr>
          <w:color w:val="000000"/>
          <w:sz w:val="22"/>
          <w:szCs w:val="22"/>
        </w:rPr>
      </w:pPr>
      <w:r w:rsidRPr="002B3355">
        <w:rPr>
          <w:b/>
          <w:color w:val="000000"/>
          <w:sz w:val="22"/>
          <w:szCs w:val="22"/>
        </w:rPr>
        <w:t>Приклади</w:t>
      </w:r>
      <w:r>
        <w:rPr>
          <w:color w:val="000000"/>
          <w:sz w:val="22"/>
          <w:szCs w:val="22"/>
        </w:rPr>
        <w:t xml:space="preserve"> аналітичних рахунків: 311.1 «Поточний рахунок в АКБ «Аваль»», 311.2 «Поточний рахунок у ВАТ «Укрексімбанк»» тощо.</w:t>
      </w:r>
    </w:p>
    <w:p w:rsidR="002B3355" w:rsidRPr="002B3355" w:rsidRDefault="002B3355" w:rsidP="002B3355">
      <w:pPr>
        <w:pStyle w:val="a5"/>
        <w:ind w:firstLine="600"/>
        <w:jc w:val="both"/>
        <w:rPr>
          <w:sz w:val="22"/>
          <w:szCs w:val="22"/>
          <w:lang w:val="uk-UA"/>
        </w:rPr>
      </w:pPr>
      <w:r w:rsidRPr="002B3355">
        <w:rPr>
          <w:rStyle w:val="a8"/>
          <w:b/>
          <w:i w:val="0"/>
          <w:sz w:val="22"/>
          <w:szCs w:val="22"/>
          <w:lang w:val="uk-UA"/>
        </w:rPr>
        <w:t>Взаємозв'язок між синтетичними й аналітичними рахунками</w:t>
      </w:r>
      <w:r w:rsidRPr="002B3355">
        <w:rPr>
          <w:sz w:val="22"/>
          <w:szCs w:val="22"/>
          <w:lang w:val="uk-UA"/>
        </w:rPr>
        <w:t xml:space="preserve"> виявляється </w:t>
      </w:r>
      <w:r>
        <w:rPr>
          <w:sz w:val="22"/>
          <w:szCs w:val="22"/>
          <w:lang w:val="uk-UA"/>
        </w:rPr>
        <w:t>у наступному:</w:t>
      </w:r>
      <w:r w:rsidRPr="002B3355">
        <w:rPr>
          <w:sz w:val="22"/>
          <w:szCs w:val="22"/>
          <w:lang w:val="uk-UA"/>
        </w:rPr>
        <w:t xml:space="preserve"> </w:t>
      </w:r>
    </w:p>
    <w:p w:rsidR="002B3355" w:rsidRPr="002B3355" w:rsidRDefault="002B3355" w:rsidP="00CF1C09">
      <w:pPr>
        <w:numPr>
          <w:ilvl w:val="0"/>
          <w:numId w:val="6"/>
        </w:numPr>
        <w:tabs>
          <w:tab w:val="clear" w:pos="1281"/>
        </w:tabs>
        <w:spacing w:before="100" w:beforeAutospacing="1" w:after="100" w:afterAutospacing="1"/>
        <w:ind w:left="0" w:firstLine="360"/>
        <w:jc w:val="both"/>
        <w:rPr>
          <w:sz w:val="22"/>
          <w:szCs w:val="22"/>
        </w:rPr>
      </w:pPr>
      <w:r w:rsidRPr="002B3355">
        <w:rPr>
          <w:sz w:val="22"/>
          <w:szCs w:val="22"/>
        </w:rPr>
        <w:t xml:space="preserve">На рахунках синтетичного </w:t>
      </w:r>
      <w:r>
        <w:rPr>
          <w:sz w:val="22"/>
          <w:szCs w:val="22"/>
        </w:rPr>
        <w:t>і</w:t>
      </w:r>
      <w:r w:rsidRPr="002B3355">
        <w:rPr>
          <w:sz w:val="22"/>
          <w:szCs w:val="22"/>
        </w:rPr>
        <w:t xml:space="preserve"> аналітичного обліку </w:t>
      </w:r>
      <w:r>
        <w:rPr>
          <w:sz w:val="22"/>
          <w:szCs w:val="22"/>
        </w:rPr>
        <w:t>початкові і кінцеві залиш</w:t>
      </w:r>
      <w:r w:rsidRPr="002B3355">
        <w:rPr>
          <w:sz w:val="22"/>
          <w:szCs w:val="22"/>
        </w:rPr>
        <w:t>к</w:t>
      </w:r>
      <w:r>
        <w:rPr>
          <w:sz w:val="22"/>
          <w:szCs w:val="22"/>
        </w:rPr>
        <w:t>и</w:t>
      </w:r>
      <w:r w:rsidRPr="002B3355">
        <w:rPr>
          <w:sz w:val="22"/>
          <w:szCs w:val="22"/>
        </w:rPr>
        <w:t xml:space="preserve"> (сальдо) розміщу</w:t>
      </w:r>
      <w:r>
        <w:rPr>
          <w:sz w:val="22"/>
          <w:szCs w:val="22"/>
        </w:rPr>
        <w:t>ють</w:t>
      </w:r>
      <w:r w:rsidRPr="002B3355">
        <w:rPr>
          <w:sz w:val="22"/>
          <w:szCs w:val="22"/>
        </w:rPr>
        <w:t xml:space="preserve"> на одній і тій же стороні рахунка. </w:t>
      </w:r>
    </w:p>
    <w:p w:rsidR="002B3355" w:rsidRPr="002B3355" w:rsidRDefault="002B3355" w:rsidP="00CF1C09">
      <w:pPr>
        <w:numPr>
          <w:ilvl w:val="0"/>
          <w:numId w:val="6"/>
        </w:numPr>
        <w:tabs>
          <w:tab w:val="clear" w:pos="1281"/>
        </w:tabs>
        <w:spacing w:before="100" w:beforeAutospacing="1" w:after="100" w:afterAutospacing="1"/>
        <w:ind w:left="0" w:firstLine="360"/>
        <w:jc w:val="both"/>
        <w:rPr>
          <w:sz w:val="22"/>
          <w:szCs w:val="22"/>
        </w:rPr>
      </w:pPr>
      <w:r w:rsidRPr="002B3355">
        <w:rPr>
          <w:sz w:val="22"/>
          <w:szCs w:val="22"/>
        </w:rPr>
        <w:t>Якщо дебетується чи кредитується синтетичний рахунок, то однаково дебетуються чи кредитуються його аналітичні рахунки.</w:t>
      </w:r>
    </w:p>
    <w:p w:rsidR="002B3355" w:rsidRPr="002B3355" w:rsidRDefault="002B3355" w:rsidP="00CF1C09">
      <w:pPr>
        <w:numPr>
          <w:ilvl w:val="0"/>
          <w:numId w:val="6"/>
        </w:numPr>
        <w:tabs>
          <w:tab w:val="clear" w:pos="1281"/>
          <w:tab w:val="num" w:pos="0"/>
        </w:tabs>
        <w:spacing w:before="100" w:beforeAutospacing="1" w:after="100" w:afterAutospacing="1"/>
        <w:ind w:left="0" w:firstLine="360"/>
        <w:jc w:val="both"/>
        <w:rPr>
          <w:sz w:val="22"/>
          <w:szCs w:val="22"/>
        </w:rPr>
      </w:pPr>
      <w:r w:rsidRPr="002B3355">
        <w:rPr>
          <w:sz w:val="22"/>
          <w:szCs w:val="22"/>
        </w:rPr>
        <w:t>Кожну операцію на рахунках синтетичного обліку записують загальною сумою, а на відповідних аналітичних рахунках — частковими сумами.</w:t>
      </w:r>
    </w:p>
    <w:p w:rsidR="002B3355" w:rsidRPr="006F4C97" w:rsidRDefault="002B3355" w:rsidP="00CF1C09">
      <w:pPr>
        <w:numPr>
          <w:ilvl w:val="0"/>
          <w:numId w:val="6"/>
        </w:numPr>
        <w:tabs>
          <w:tab w:val="clear" w:pos="1281"/>
          <w:tab w:val="num" w:pos="0"/>
        </w:tabs>
        <w:spacing w:before="100" w:beforeAutospacing="1" w:after="100" w:afterAutospacing="1"/>
        <w:ind w:left="0" w:firstLine="360"/>
        <w:jc w:val="both"/>
        <w:rPr>
          <w:color w:val="000000"/>
          <w:sz w:val="22"/>
          <w:szCs w:val="22"/>
        </w:rPr>
      </w:pPr>
      <w:r>
        <w:rPr>
          <w:sz w:val="22"/>
          <w:szCs w:val="22"/>
        </w:rPr>
        <w:t>Сума залишків</w:t>
      </w:r>
      <w:r w:rsidRPr="002B3355">
        <w:rPr>
          <w:sz w:val="22"/>
          <w:szCs w:val="22"/>
        </w:rPr>
        <w:t xml:space="preserve"> і оборотів за всіма аналітичними рахунками має дорівнювати залишку </w:t>
      </w:r>
      <w:r>
        <w:rPr>
          <w:sz w:val="22"/>
          <w:szCs w:val="22"/>
        </w:rPr>
        <w:t>і оборотам</w:t>
      </w:r>
      <w:r w:rsidRPr="002B3355">
        <w:rPr>
          <w:sz w:val="22"/>
          <w:szCs w:val="22"/>
        </w:rPr>
        <w:t xml:space="preserve"> відповідно</w:t>
      </w:r>
      <w:r>
        <w:rPr>
          <w:sz w:val="22"/>
          <w:szCs w:val="22"/>
        </w:rPr>
        <w:t>го</w:t>
      </w:r>
      <w:r w:rsidRPr="002B3355">
        <w:rPr>
          <w:sz w:val="22"/>
          <w:szCs w:val="22"/>
        </w:rPr>
        <w:t xml:space="preserve"> синтетичного рахунка. </w:t>
      </w:r>
    </w:p>
    <w:p w:rsidR="006F4C97" w:rsidRPr="006F4C97" w:rsidRDefault="006F4C97" w:rsidP="006F4C97">
      <w:pPr>
        <w:spacing w:before="100" w:beforeAutospacing="1" w:after="100" w:afterAutospacing="1"/>
        <w:ind w:firstLine="600"/>
        <w:jc w:val="both"/>
        <w:rPr>
          <w:sz w:val="22"/>
          <w:szCs w:val="22"/>
        </w:rPr>
      </w:pPr>
      <w:r>
        <w:rPr>
          <w:sz w:val="22"/>
          <w:szCs w:val="22"/>
        </w:rPr>
        <w:t xml:space="preserve">Продемонструємо </w:t>
      </w:r>
      <w:r w:rsidRPr="00D95E09">
        <w:rPr>
          <w:b/>
          <w:sz w:val="22"/>
          <w:szCs w:val="22"/>
        </w:rPr>
        <w:t>в</w:t>
      </w:r>
      <w:r w:rsidRPr="00D95E09">
        <w:rPr>
          <w:rStyle w:val="a8"/>
          <w:b/>
          <w:i w:val="0"/>
          <w:sz w:val="22"/>
          <w:szCs w:val="22"/>
        </w:rPr>
        <w:t xml:space="preserve">заємозв'язок між синтетичними й аналітичними рахунками </w:t>
      </w:r>
      <w:r>
        <w:rPr>
          <w:rStyle w:val="a8"/>
          <w:i w:val="0"/>
          <w:sz w:val="22"/>
          <w:szCs w:val="22"/>
        </w:rPr>
        <w:t>схематично (рис.4.1)</w:t>
      </w:r>
    </w:p>
    <w:tbl>
      <w:tblPr>
        <w:tblW w:w="0" w:type="auto"/>
        <w:jc w:val="center"/>
        <w:tblLook w:val="01E0" w:firstRow="1" w:lastRow="1" w:firstColumn="1" w:lastColumn="1" w:noHBand="0" w:noVBand="0"/>
      </w:tblPr>
      <w:tblGrid>
        <w:gridCol w:w="1683"/>
        <w:gridCol w:w="1560"/>
      </w:tblGrid>
      <w:tr w:rsidR="000B37D8" w:rsidRPr="007D1351" w:rsidTr="007D1351">
        <w:trPr>
          <w:jc w:val="center"/>
        </w:trPr>
        <w:tc>
          <w:tcPr>
            <w:tcW w:w="3243" w:type="dxa"/>
            <w:gridSpan w:val="2"/>
            <w:tcBorders>
              <w:bottom w:val="single" w:sz="4" w:space="0" w:color="auto"/>
            </w:tcBorders>
          </w:tcPr>
          <w:p w:rsidR="000B37D8" w:rsidRPr="007D1351" w:rsidRDefault="000B37D8" w:rsidP="007D1351">
            <w:pPr>
              <w:widowControl w:val="0"/>
              <w:jc w:val="both"/>
              <w:rPr>
                <w:rFonts w:ascii="Arial" w:hAnsi="Arial" w:cs="Arial"/>
                <w:sz w:val="18"/>
                <w:szCs w:val="18"/>
              </w:rPr>
            </w:pPr>
            <w:r w:rsidRPr="007D1351">
              <w:rPr>
                <w:rFonts w:ascii="Arial" w:hAnsi="Arial" w:cs="Arial"/>
                <w:sz w:val="18"/>
                <w:szCs w:val="18"/>
              </w:rPr>
              <w:t xml:space="preserve">Дт    Рахунок № 203 «Паливо»     Кт                              </w:t>
            </w:r>
          </w:p>
        </w:tc>
      </w:tr>
      <w:tr w:rsidR="000B37D8" w:rsidRPr="007D1351" w:rsidTr="007D1351">
        <w:trPr>
          <w:jc w:val="center"/>
        </w:trPr>
        <w:tc>
          <w:tcPr>
            <w:tcW w:w="1683" w:type="dxa"/>
            <w:tcBorders>
              <w:top w:val="single" w:sz="4" w:space="0" w:color="auto"/>
              <w:bottom w:val="single" w:sz="4" w:space="0" w:color="auto"/>
              <w:right w:val="single" w:sz="4" w:space="0" w:color="auto"/>
            </w:tcBorders>
          </w:tcPr>
          <w:p w:rsidR="000B37D8" w:rsidRPr="007D1351" w:rsidRDefault="00D65A3E" w:rsidP="007D1351">
            <w:pPr>
              <w:widowControl w:val="0"/>
              <w:jc w:val="both"/>
              <w:rPr>
                <w:rFonts w:ascii="Arial" w:hAnsi="Arial" w:cs="Arial"/>
                <w:sz w:val="18"/>
                <w:szCs w:val="18"/>
              </w:rPr>
            </w:pPr>
            <w:r>
              <w:rPr>
                <w:noProof/>
                <w:sz w:val="24"/>
                <w:szCs w:val="24"/>
                <w:lang/>
              </w:rPr>
              <mc:AlternateContent>
                <mc:Choice Requires="wps">
                  <w:drawing>
                    <wp:anchor distT="36576" distB="36576" distL="36576" distR="36576" simplePos="0" relativeHeight="251632640" behindDoc="0" locked="0" layoutInCell="1" allowOverlap="1">
                      <wp:simplePos x="0" y="0"/>
                      <wp:positionH relativeFrom="column">
                        <wp:posOffset>-249555</wp:posOffset>
                      </wp:positionH>
                      <wp:positionV relativeFrom="paragraph">
                        <wp:posOffset>80010</wp:posOffset>
                      </wp:positionV>
                      <wp:extent cx="304800" cy="1601470"/>
                      <wp:effectExtent l="55245" t="13335" r="11430" b="23495"/>
                      <wp:wrapNone/>
                      <wp:docPr id="13"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160147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29" o:spid="_x0000_s1026" style="position:absolute;flip:x;z-index:251632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9.65pt,6.3pt" to="4.35pt,1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">
                      <v:stroke endarrow="block"/>
                      <v:shadow color="#ccc"/>
                    </v:line>
                  </w:pict>
                </mc:Fallback>
              </mc:AlternateContent>
            </w:r>
            <w:r>
              <w:rPr>
                <w:b/>
                <w:noProof/>
                <w:color w:val="000000"/>
                <w:sz w:val="22"/>
                <w:szCs w:val="22"/>
                <w:lang/>
              </w:rPr>
              <mc:AlternateContent>
                <mc:Choice Requires="wps">
                  <w:drawing>
                    <wp:anchor distT="36576" distB="36576" distL="36576" distR="36576" simplePos="0" relativeHeight="251633664" behindDoc="0" locked="0" layoutInCell="1" allowOverlap="1">
                      <wp:simplePos x="0" y="0"/>
                      <wp:positionH relativeFrom="column">
                        <wp:posOffset>893445</wp:posOffset>
                      </wp:positionH>
                      <wp:positionV relativeFrom="paragraph">
                        <wp:posOffset>81280</wp:posOffset>
                      </wp:positionV>
                      <wp:extent cx="229870" cy="1592580"/>
                      <wp:effectExtent l="7620" t="5080" r="57785" b="21590"/>
                      <wp:wrapNone/>
                      <wp:docPr id="12"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870" cy="159258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30" o:spid="_x0000_s1026" style="position:absolute;z-index:2516336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70.35pt,6.4pt" to="88.45pt,1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">
                      <v:stroke endarrow="block"/>
                      <v:shadow color="#ccc"/>
                    </v:line>
                  </w:pict>
                </mc:Fallback>
              </mc:AlternateContent>
            </w:r>
            <w:r w:rsidR="000B37D8" w:rsidRPr="007D1351">
              <w:rPr>
                <w:rFonts w:ascii="Arial" w:hAnsi="Arial" w:cs="Arial"/>
                <w:sz w:val="18"/>
                <w:szCs w:val="18"/>
              </w:rPr>
              <w:t>С-до поч.   7 500</w:t>
            </w:r>
          </w:p>
        </w:tc>
        <w:tc>
          <w:tcPr>
            <w:tcW w:w="1560" w:type="dxa"/>
            <w:tcBorders>
              <w:top w:val="single" w:sz="4" w:space="0" w:color="auto"/>
              <w:left w:val="single" w:sz="4" w:space="0" w:color="auto"/>
            </w:tcBorders>
          </w:tcPr>
          <w:p w:rsidR="000B37D8" w:rsidRPr="007D1351" w:rsidRDefault="000B37D8" w:rsidP="007D1351">
            <w:pPr>
              <w:widowControl w:val="0"/>
              <w:jc w:val="both"/>
              <w:rPr>
                <w:rFonts w:ascii="Arial" w:hAnsi="Arial" w:cs="Arial"/>
                <w:sz w:val="18"/>
                <w:szCs w:val="18"/>
              </w:rPr>
            </w:pPr>
          </w:p>
        </w:tc>
      </w:tr>
      <w:tr w:rsidR="000B37D8" w:rsidRPr="007D1351" w:rsidTr="007D1351">
        <w:trPr>
          <w:trHeight w:val="695"/>
          <w:jc w:val="center"/>
        </w:trPr>
        <w:tc>
          <w:tcPr>
            <w:tcW w:w="1683" w:type="dxa"/>
            <w:tcBorders>
              <w:top w:val="single" w:sz="4" w:space="0" w:color="auto"/>
              <w:bottom w:val="single" w:sz="4" w:space="0" w:color="auto"/>
              <w:right w:val="single" w:sz="4" w:space="0" w:color="auto"/>
            </w:tcBorders>
          </w:tcPr>
          <w:p w:rsidR="000B37D8" w:rsidRPr="007D1351" w:rsidRDefault="000B37D8" w:rsidP="007D1351">
            <w:pPr>
              <w:widowControl w:val="0"/>
              <w:jc w:val="center"/>
              <w:rPr>
                <w:rFonts w:ascii="Arial" w:hAnsi="Arial" w:cs="Arial"/>
                <w:sz w:val="18"/>
                <w:szCs w:val="18"/>
              </w:rPr>
            </w:pPr>
          </w:p>
          <w:p w:rsidR="000B37D8" w:rsidRPr="007D1351" w:rsidRDefault="000B37D8" w:rsidP="007D1351">
            <w:pPr>
              <w:widowControl w:val="0"/>
              <w:jc w:val="center"/>
              <w:rPr>
                <w:rFonts w:ascii="Arial" w:hAnsi="Arial" w:cs="Arial"/>
                <w:sz w:val="18"/>
                <w:szCs w:val="18"/>
              </w:rPr>
            </w:pPr>
            <w:r w:rsidRPr="007D1351">
              <w:rPr>
                <w:rFonts w:ascii="Arial" w:hAnsi="Arial" w:cs="Arial"/>
                <w:sz w:val="18"/>
                <w:szCs w:val="18"/>
              </w:rPr>
              <w:t>2 300</w:t>
            </w:r>
          </w:p>
          <w:p w:rsidR="000B37D8" w:rsidRPr="007D1351" w:rsidRDefault="000B37D8" w:rsidP="007D1351">
            <w:pPr>
              <w:widowControl w:val="0"/>
              <w:jc w:val="center"/>
              <w:rPr>
                <w:rFonts w:ascii="Arial" w:hAnsi="Arial" w:cs="Arial"/>
                <w:sz w:val="18"/>
                <w:szCs w:val="18"/>
              </w:rPr>
            </w:pPr>
            <w:r w:rsidRPr="007D1351">
              <w:rPr>
                <w:rFonts w:ascii="Arial" w:hAnsi="Arial" w:cs="Arial"/>
                <w:sz w:val="18"/>
                <w:szCs w:val="18"/>
              </w:rPr>
              <w:t>4 500</w:t>
            </w:r>
          </w:p>
          <w:p w:rsidR="000B37D8" w:rsidRPr="007D1351" w:rsidRDefault="000B37D8" w:rsidP="007D1351">
            <w:pPr>
              <w:widowControl w:val="0"/>
              <w:jc w:val="center"/>
              <w:rPr>
                <w:rFonts w:ascii="Arial" w:hAnsi="Arial" w:cs="Arial"/>
                <w:sz w:val="18"/>
                <w:szCs w:val="18"/>
              </w:rPr>
            </w:pPr>
            <w:r w:rsidRPr="007D1351">
              <w:rPr>
                <w:rFonts w:ascii="Arial" w:hAnsi="Arial" w:cs="Arial"/>
                <w:sz w:val="18"/>
                <w:szCs w:val="18"/>
              </w:rPr>
              <w:t>3 100</w:t>
            </w:r>
          </w:p>
          <w:p w:rsidR="000B37D8" w:rsidRPr="007D1351" w:rsidRDefault="000B37D8" w:rsidP="007D1351">
            <w:pPr>
              <w:widowControl w:val="0"/>
              <w:jc w:val="center"/>
              <w:rPr>
                <w:rFonts w:ascii="Arial" w:hAnsi="Arial" w:cs="Arial"/>
                <w:sz w:val="18"/>
                <w:szCs w:val="18"/>
              </w:rPr>
            </w:pPr>
          </w:p>
        </w:tc>
        <w:tc>
          <w:tcPr>
            <w:tcW w:w="1560" w:type="dxa"/>
            <w:tcBorders>
              <w:left w:val="single" w:sz="4" w:space="0" w:color="auto"/>
              <w:bottom w:val="single" w:sz="4" w:space="0" w:color="auto"/>
            </w:tcBorders>
          </w:tcPr>
          <w:p w:rsidR="000B37D8" w:rsidRPr="007D1351" w:rsidRDefault="000B37D8" w:rsidP="007D1351">
            <w:pPr>
              <w:widowControl w:val="0"/>
              <w:jc w:val="center"/>
              <w:rPr>
                <w:rFonts w:ascii="Arial" w:hAnsi="Arial" w:cs="Arial"/>
                <w:sz w:val="18"/>
                <w:szCs w:val="18"/>
              </w:rPr>
            </w:pPr>
          </w:p>
          <w:p w:rsidR="000B37D8" w:rsidRPr="007D1351" w:rsidRDefault="000B37D8" w:rsidP="007D1351">
            <w:pPr>
              <w:widowControl w:val="0"/>
              <w:jc w:val="center"/>
              <w:rPr>
                <w:rFonts w:ascii="Arial" w:hAnsi="Arial" w:cs="Arial"/>
                <w:sz w:val="18"/>
                <w:szCs w:val="18"/>
              </w:rPr>
            </w:pPr>
            <w:r w:rsidRPr="007D1351">
              <w:rPr>
                <w:rFonts w:ascii="Arial" w:hAnsi="Arial" w:cs="Arial"/>
                <w:sz w:val="18"/>
                <w:szCs w:val="18"/>
              </w:rPr>
              <w:t>6 100</w:t>
            </w:r>
          </w:p>
          <w:p w:rsidR="000B37D8" w:rsidRPr="007D1351" w:rsidRDefault="000B37D8" w:rsidP="007D1351">
            <w:pPr>
              <w:widowControl w:val="0"/>
              <w:jc w:val="center"/>
              <w:rPr>
                <w:rFonts w:ascii="Arial" w:hAnsi="Arial" w:cs="Arial"/>
                <w:sz w:val="18"/>
                <w:szCs w:val="18"/>
              </w:rPr>
            </w:pPr>
            <w:r w:rsidRPr="007D1351">
              <w:rPr>
                <w:rFonts w:ascii="Arial" w:hAnsi="Arial" w:cs="Arial"/>
                <w:sz w:val="18"/>
                <w:szCs w:val="18"/>
              </w:rPr>
              <w:t>1 800</w:t>
            </w:r>
          </w:p>
          <w:p w:rsidR="000B37D8" w:rsidRPr="007D1351" w:rsidRDefault="000B37D8" w:rsidP="007D1351">
            <w:pPr>
              <w:widowControl w:val="0"/>
              <w:jc w:val="center"/>
              <w:rPr>
                <w:rFonts w:ascii="Arial" w:hAnsi="Arial" w:cs="Arial"/>
                <w:sz w:val="18"/>
                <w:szCs w:val="18"/>
              </w:rPr>
            </w:pPr>
            <w:r w:rsidRPr="007D1351">
              <w:rPr>
                <w:rFonts w:ascii="Arial" w:hAnsi="Arial" w:cs="Arial"/>
                <w:sz w:val="18"/>
                <w:szCs w:val="18"/>
              </w:rPr>
              <w:t>2 400</w:t>
            </w:r>
          </w:p>
          <w:p w:rsidR="000B37D8" w:rsidRPr="007D1351" w:rsidRDefault="000B37D8" w:rsidP="007D1351">
            <w:pPr>
              <w:widowControl w:val="0"/>
              <w:jc w:val="center"/>
              <w:rPr>
                <w:rFonts w:ascii="Arial" w:hAnsi="Arial" w:cs="Arial"/>
                <w:sz w:val="18"/>
                <w:szCs w:val="18"/>
              </w:rPr>
            </w:pPr>
          </w:p>
        </w:tc>
      </w:tr>
      <w:tr w:rsidR="000B37D8" w:rsidRPr="007D1351" w:rsidTr="007D1351">
        <w:trPr>
          <w:jc w:val="center"/>
        </w:trPr>
        <w:tc>
          <w:tcPr>
            <w:tcW w:w="1683" w:type="dxa"/>
            <w:tcBorders>
              <w:top w:val="single" w:sz="4" w:space="0" w:color="auto"/>
              <w:bottom w:val="single" w:sz="4" w:space="0" w:color="auto"/>
              <w:right w:val="single" w:sz="4" w:space="0" w:color="auto"/>
            </w:tcBorders>
          </w:tcPr>
          <w:p w:rsidR="000B37D8" w:rsidRPr="007D1351" w:rsidRDefault="00D65A3E" w:rsidP="007D1351">
            <w:pPr>
              <w:widowControl w:val="0"/>
              <w:jc w:val="both"/>
              <w:rPr>
                <w:rFonts w:ascii="Arial" w:hAnsi="Arial" w:cs="Arial"/>
                <w:sz w:val="18"/>
                <w:szCs w:val="18"/>
              </w:rPr>
            </w:pPr>
            <w:r>
              <w:rPr>
                <w:b/>
                <w:noProof/>
                <w:color w:val="000000"/>
                <w:sz w:val="22"/>
                <w:szCs w:val="22"/>
                <w:lang/>
              </w:rPr>
              <mc:AlternateContent>
                <mc:Choice Requires="wps">
                  <w:drawing>
                    <wp:anchor distT="36576" distB="36576" distL="36576" distR="36576" simplePos="0" relativeHeight="251637760" behindDoc="0" locked="0" layoutInCell="1" allowOverlap="1">
                      <wp:simplePos x="0" y="0"/>
                      <wp:positionH relativeFrom="column">
                        <wp:posOffset>283845</wp:posOffset>
                      </wp:positionH>
                      <wp:positionV relativeFrom="paragraph">
                        <wp:posOffset>73660</wp:posOffset>
                      </wp:positionV>
                      <wp:extent cx="1220470" cy="1493520"/>
                      <wp:effectExtent l="55245" t="6985" r="10160" b="42545"/>
                      <wp:wrapNone/>
                      <wp:docPr id="11" name="Lin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20470" cy="149352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34" o:spid="_x0000_s1026" style="position:absolute;flip:x;z-index:2516377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2.35pt,5.8pt" to="118.45pt,1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">
                      <v:stroke endarrow="block"/>
                      <v:shadow color="#ccc"/>
                    </v:line>
                  </w:pict>
                </mc:Fallback>
              </mc:AlternateContent>
            </w:r>
            <w:r>
              <w:rPr>
                <w:b/>
                <w:noProof/>
                <w:color w:val="000000"/>
                <w:sz w:val="22"/>
                <w:szCs w:val="22"/>
                <w:lang/>
              </w:rPr>
              <mc:AlternateContent>
                <mc:Choice Requires="wps">
                  <w:drawing>
                    <wp:anchor distT="36576" distB="36576" distL="36576" distR="36576" simplePos="0" relativeHeight="251635712" behindDoc="0" locked="0" layoutInCell="1" allowOverlap="1">
                      <wp:simplePos x="0" y="0"/>
                      <wp:positionH relativeFrom="column">
                        <wp:posOffset>512445</wp:posOffset>
                      </wp:positionH>
                      <wp:positionV relativeFrom="paragraph">
                        <wp:posOffset>81280</wp:posOffset>
                      </wp:positionV>
                      <wp:extent cx="609600" cy="1485900"/>
                      <wp:effectExtent l="7620" t="5080" r="59055" b="33020"/>
                      <wp:wrapNone/>
                      <wp:docPr id="10"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14859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32" o:spid="_x0000_s1026" style="position:absolute;z-index:2516357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0.35pt,6.4pt" to="88.35pt,1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">
                      <v:stroke endarrow="block"/>
                      <v:shadow color="#ccc"/>
                    </v:line>
                  </w:pict>
                </mc:Fallback>
              </mc:AlternateContent>
            </w:r>
            <w:r>
              <w:rPr>
                <w:b/>
                <w:noProof/>
                <w:color w:val="000000"/>
                <w:sz w:val="22"/>
                <w:szCs w:val="22"/>
                <w:lang/>
              </w:rPr>
              <mc:AlternateContent>
                <mc:Choice Requires="wps">
                  <w:drawing>
                    <wp:anchor distT="36576" distB="36576" distL="36576" distR="36576" simplePos="0" relativeHeight="251634688" behindDoc="0" locked="0" layoutInCell="1" allowOverlap="1">
                      <wp:simplePos x="0" y="0"/>
                      <wp:positionH relativeFrom="column">
                        <wp:posOffset>-705485</wp:posOffset>
                      </wp:positionH>
                      <wp:positionV relativeFrom="paragraph">
                        <wp:posOffset>73660</wp:posOffset>
                      </wp:positionV>
                      <wp:extent cx="1219200" cy="1485900"/>
                      <wp:effectExtent l="56515" t="6985" r="10160" b="50165"/>
                      <wp:wrapNone/>
                      <wp:docPr id="9"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19200" cy="14859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31" o:spid="_x0000_s1026" style="position:absolute;flip:x;z-index:2516346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55.55pt,5.8pt" to="40.45pt,1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">
                      <v:stroke endarrow="block"/>
                      <v:shadow color="#ccc"/>
                    </v:line>
                  </w:pict>
                </mc:Fallback>
              </mc:AlternateContent>
            </w:r>
            <w:r w:rsidR="000B37D8" w:rsidRPr="007D1351">
              <w:rPr>
                <w:rFonts w:ascii="Arial" w:hAnsi="Arial" w:cs="Arial"/>
                <w:sz w:val="18"/>
                <w:szCs w:val="18"/>
              </w:rPr>
              <w:t>Об-т Дт     9 900</w:t>
            </w:r>
          </w:p>
        </w:tc>
        <w:tc>
          <w:tcPr>
            <w:tcW w:w="1560" w:type="dxa"/>
            <w:tcBorders>
              <w:top w:val="single" w:sz="4" w:space="0" w:color="auto"/>
              <w:left w:val="single" w:sz="4" w:space="0" w:color="auto"/>
              <w:bottom w:val="single" w:sz="4" w:space="0" w:color="auto"/>
            </w:tcBorders>
          </w:tcPr>
          <w:p w:rsidR="000B37D8" w:rsidRPr="007D1351" w:rsidRDefault="00D65A3E" w:rsidP="007D1351">
            <w:pPr>
              <w:widowControl w:val="0"/>
              <w:rPr>
                <w:rFonts w:ascii="Arial" w:hAnsi="Arial" w:cs="Arial"/>
                <w:sz w:val="18"/>
                <w:szCs w:val="18"/>
              </w:rPr>
            </w:pPr>
            <w:r>
              <w:rPr>
                <w:b/>
                <w:noProof/>
                <w:color w:val="000000"/>
                <w:sz w:val="22"/>
                <w:szCs w:val="22"/>
                <w:lang/>
              </w:rPr>
              <mc:AlternateContent>
                <mc:Choice Requires="wps">
                  <w:drawing>
                    <wp:anchor distT="36576" distB="36576" distL="36576" distR="36576" simplePos="0" relativeHeight="251636736" behindDoc="0" locked="0" layoutInCell="1" allowOverlap="1">
                      <wp:simplePos x="0" y="0"/>
                      <wp:positionH relativeFrom="column">
                        <wp:posOffset>435610</wp:posOffset>
                      </wp:positionH>
                      <wp:positionV relativeFrom="paragraph">
                        <wp:posOffset>73660</wp:posOffset>
                      </wp:positionV>
                      <wp:extent cx="990600" cy="1485900"/>
                      <wp:effectExtent l="6985" t="6985" r="50165" b="40640"/>
                      <wp:wrapNone/>
                      <wp:docPr id="8"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14859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33" o:spid="_x0000_s1026" style="position:absolute;z-index:2516367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4.3pt,5.8pt" to="112.3pt,1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">
                      <v:stroke endarrow="block"/>
                      <v:shadow color="#ccc"/>
                    </v:line>
                  </w:pict>
                </mc:Fallback>
              </mc:AlternateContent>
            </w:r>
            <w:r w:rsidR="000B37D8" w:rsidRPr="007D1351">
              <w:rPr>
                <w:rFonts w:ascii="Arial" w:hAnsi="Arial" w:cs="Arial"/>
                <w:sz w:val="18"/>
                <w:szCs w:val="18"/>
              </w:rPr>
              <w:t>Об-т Кт   10 300</w:t>
            </w:r>
          </w:p>
        </w:tc>
      </w:tr>
      <w:tr w:rsidR="000B37D8" w:rsidRPr="007D1351" w:rsidTr="007D1351">
        <w:trPr>
          <w:jc w:val="center"/>
        </w:trPr>
        <w:tc>
          <w:tcPr>
            <w:tcW w:w="1683" w:type="dxa"/>
            <w:tcBorders>
              <w:top w:val="single" w:sz="4" w:space="0" w:color="auto"/>
              <w:right w:val="single" w:sz="4" w:space="0" w:color="auto"/>
            </w:tcBorders>
          </w:tcPr>
          <w:p w:rsidR="000B37D8" w:rsidRPr="007D1351" w:rsidRDefault="000B37D8" w:rsidP="007D1351">
            <w:pPr>
              <w:widowControl w:val="0"/>
              <w:jc w:val="both"/>
              <w:rPr>
                <w:rFonts w:ascii="Arial" w:hAnsi="Arial" w:cs="Arial"/>
                <w:sz w:val="18"/>
                <w:szCs w:val="18"/>
              </w:rPr>
            </w:pPr>
            <w:r w:rsidRPr="007D1351">
              <w:rPr>
                <w:rFonts w:ascii="Arial" w:hAnsi="Arial" w:cs="Arial"/>
                <w:sz w:val="18"/>
                <w:szCs w:val="18"/>
              </w:rPr>
              <w:t>С-до кін.     7 100</w:t>
            </w:r>
          </w:p>
        </w:tc>
        <w:tc>
          <w:tcPr>
            <w:tcW w:w="1560" w:type="dxa"/>
            <w:tcBorders>
              <w:top w:val="single" w:sz="4" w:space="0" w:color="auto"/>
              <w:left w:val="single" w:sz="4" w:space="0" w:color="auto"/>
            </w:tcBorders>
          </w:tcPr>
          <w:p w:rsidR="000B37D8" w:rsidRPr="007D1351" w:rsidRDefault="000B37D8" w:rsidP="007D1351">
            <w:pPr>
              <w:widowControl w:val="0"/>
              <w:jc w:val="right"/>
              <w:rPr>
                <w:rFonts w:ascii="Arial" w:hAnsi="Arial" w:cs="Arial"/>
                <w:sz w:val="18"/>
                <w:szCs w:val="18"/>
              </w:rPr>
            </w:pPr>
          </w:p>
        </w:tc>
      </w:tr>
    </w:tbl>
    <w:p w:rsidR="000B37D8" w:rsidRDefault="00D65A3E" w:rsidP="000B37D8">
      <w:pPr>
        <w:ind w:firstLine="561"/>
        <w:jc w:val="both"/>
        <w:rPr>
          <w:b/>
          <w:color w:val="000000"/>
          <w:sz w:val="22"/>
          <w:szCs w:val="22"/>
        </w:rPr>
      </w:pPr>
      <w:r>
        <w:rPr>
          <w:b/>
          <w:noProof/>
          <w:color w:val="000000"/>
          <w:sz w:val="22"/>
          <w:szCs w:val="22"/>
          <w:lang/>
        </w:rPr>
        <mc:AlternateContent>
          <mc:Choice Requires="wps">
            <w:drawing>
              <wp:anchor distT="36576" distB="36576" distL="36576" distR="36576" simplePos="0" relativeHeight="251638784" behindDoc="0" locked="0" layoutInCell="1" allowOverlap="1">
                <wp:simplePos x="0" y="0"/>
                <wp:positionH relativeFrom="column">
                  <wp:posOffset>838200</wp:posOffset>
                </wp:positionH>
                <wp:positionV relativeFrom="paragraph">
                  <wp:posOffset>33020</wp:posOffset>
                </wp:positionV>
                <wp:extent cx="457200" cy="1485900"/>
                <wp:effectExtent l="57150" t="13970" r="9525" b="33655"/>
                <wp:wrapNone/>
                <wp:docPr id="7"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14859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35" o:spid="_x0000_s1026" style="position:absolute;flip:x;z-index:251638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66pt,2.6pt" to="102pt,1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">
                <v:stroke endarrow="block"/>
                <v:shadow color="#ccc"/>
              </v:line>
            </w:pict>
          </mc:Fallback>
        </mc:AlternateContent>
      </w:r>
      <w:r>
        <w:rPr>
          <w:b/>
          <w:noProof/>
          <w:color w:val="000000"/>
          <w:sz w:val="22"/>
          <w:szCs w:val="22"/>
          <w:lang/>
        </w:rPr>
        <mc:AlternateContent>
          <mc:Choice Requires="wps">
            <w:drawing>
              <wp:anchor distT="36576" distB="36576" distL="36576" distR="36576" simplePos="0" relativeHeight="251639808" behindDoc="0" locked="0" layoutInCell="1" allowOverlap="1">
                <wp:simplePos x="0" y="0"/>
                <wp:positionH relativeFrom="column">
                  <wp:posOffset>1295400</wp:posOffset>
                </wp:positionH>
                <wp:positionV relativeFrom="paragraph">
                  <wp:posOffset>33020</wp:posOffset>
                </wp:positionV>
                <wp:extent cx="990600" cy="1485900"/>
                <wp:effectExtent l="9525" t="13970" r="57150" b="43180"/>
                <wp:wrapNone/>
                <wp:docPr id="6" name="Lin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14859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36" o:spid="_x0000_s1026" style="position:absolute;z-index:2516398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02pt,2.6pt" to="180pt,1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">
                <v:stroke endarrow="block"/>
                <v:shadow color="#ccc"/>
              </v:line>
            </w:pict>
          </mc:Fallback>
        </mc:AlternateContent>
      </w:r>
    </w:p>
    <w:p w:rsidR="000B37D8" w:rsidRDefault="000B37D8" w:rsidP="000B37D8">
      <w:pPr>
        <w:ind w:firstLine="561"/>
        <w:jc w:val="both"/>
        <w:rPr>
          <w:b/>
          <w:color w:val="000000"/>
          <w:sz w:val="22"/>
          <w:szCs w:val="22"/>
        </w:rPr>
      </w:pPr>
    </w:p>
    <w:tbl>
      <w:tblPr>
        <w:tblpPr w:leftFromText="180" w:rightFromText="180" w:vertAnchor="text" w:tblpXSpec="center" w:tblpY="1"/>
        <w:tblOverlap w:val="never"/>
        <w:tblW w:w="0" w:type="auto"/>
        <w:tblLook w:val="01E0" w:firstRow="1" w:lastRow="1" w:firstColumn="1" w:lastColumn="1" w:noHBand="0" w:noVBand="0"/>
      </w:tblPr>
      <w:tblGrid>
        <w:gridCol w:w="1668"/>
        <w:gridCol w:w="1560"/>
        <w:gridCol w:w="375"/>
        <w:gridCol w:w="1665"/>
        <w:gridCol w:w="1560"/>
      </w:tblGrid>
      <w:tr w:rsidR="000B37D8" w:rsidRPr="007D1351" w:rsidTr="007D1351">
        <w:tc>
          <w:tcPr>
            <w:tcW w:w="3228" w:type="dxa"/>
            <w:gridSpan w:val="2"/>
          </w:tcPr>
          <w:p w:rsidR="000B37D8" w:rsidRPr="007D1351" w:rsidRDefault="000B37D8" w:rsidP="007D1351">
            <w:pPr>
              <w:widowControl w:val="0"/>
              <w:jc w:val="center"/>
              <w:rPr>
                <w:rFonts w:ascii="Arial" w:hAnsi="Arial" w:cs="Arial"/>
                <w:sz w:val="16"/>
                <w:szCs w:val="16"/>
              </w:rPr>
            </w:pPr>
          </w:p>
        </w:tc>
        <w:tc>
          <w:tcPr>
            <w:tcW w:w="375" w:type="dxa"/>
          </w:tcPr>
          <w:p w:rsidR="000B37D8" w:rsidRPr="007D1351" w:rsidRDefault="000B37D8" w:rsidP="007D1351">
            <w:pPr>
              <w:widowControl w:val="0"/>
              <w:jc w:val="center"/>
              <w:rPr>
                <w:rFonts w:ascii="Arial" w:hAnsi="Arial" w:cs="Arial"/>
                <w:sz w:val="16"/>
                <w:szCs w:val="16"/>
              </w:rPr>
            </w:pPr>
          </w:p>
        </w:tc>
        <w:tc>
          <w:tcPr>
            <w:tcW w:w="3225" w:type="dxa"/>
            <w:gridSpan w:val="2"/>
          </w:tcPr>
          <w:p w:rsidR="000B37D8" w:rsidRPr="007D1351" w:rsidRDefault="000B37D8" w:rsidP="007D1351">
            <w:pPr>
              <w:widowControl w:val="0"/>
              <w:jc w:val="center"/>
              <w:rPr>
                <w:rFonts w:ascii="Arial" w:hAnsi="Arial" w:cs="Arial"/>
                <w:sz w:val="16"/>
                <w:szCs w:val="16"/>
              </w:rPr>
            </w:pPr>
          </w:p>
        </w:tc>
      </w:tr>
      <w:tr w:rsidR="007D1351" w:rsidRPr="007D1351" w:rsidTr="007D1351">
        <w:tc>
          <w:tcPr>
            <w:tcW w:w="3228" w:type="dxa"/>
            <w:gridSpan w:val="2"/>
            <w:tcBorders>
              <w:bottom w:val="single" w:sz="4" w:space="0" w:color="auto"/>
            </w:tcBorders>
          </w:tcPr>
          <w:p w:rsidR="000B37D8" w:rsidRPr="007D1351" w:rsidRDefault="000B37D8" w:rsidP="007D1351">
            <w:pPr>
              <w:widowControl w:val="0"/>
              <w:jc w:val="both"/>
              <w:rPr>
                <w:rFonts w:ascii="Arial" w:hAnsi="Arial" w:cs="Arial"/>
                <w:sz w:val="16"/>
                <w:szCs w:val="16"/>
              </w:rPr>
            </w:pPr>
            <w:r w:rsidRPr="007D1351">
              <w:rPr>
                <w:rFonts w:ascii="Arial" w:hAnsi="Arial" w:cs="Arial"/>
                <w:sz w:val="16"/>
                <w:szCs w:val="16"/>
              </w:rPr>
              <w:t xml:space="preserve">Дт  Рахунок № 203.1 «Бензин А-92»   Кт                            </w:t>
            </w:r>
          </w:p>
        </w:tc>
        <w:tc>
          <w:tcPr>
            <w:tcW w:w="375" w:type="dxa"/>
          </w:tcPr>
          <w:p w:rsidR="000B37D8" w:rsidRPr="007D1351" w:rsidRDefault="000B37D8" w:rsidP="007D1351">
            <w:pPr>
              <w:widowControl w:val="0"/>
              <w:jc w:val="both"/>
              <w:rPr>
                <w:rFonts w:ascii="Arial" w:hAnsi="Arial" w:cs="Arial"/>
                <w:sz w:val="16"/>
                <w:szCs w:val="16"/>
              </w:rPr>
            </w:pPr>
          </w:p>
        </w:tc>
        <w:tc>
          <w:tcPr>
            <w:tcW w:w="3225" w:type="dxa"/>
            <w:gridSpan w:val="2"/>
            <w:tcBorders>
              <w:bottom w:val="single" w:sz="4" w:space="0" w:color="auto"/>
            </w:tcBorders>
          </w:tcPr>
          <w:p w:rsidR="000B37D8" w:rsidRPr="007D1351" w:rsidRDefault="000B37D8" w:rsidP="007D1351">
            <w:pPr>
              <w:widowControl w:val="0"/>
              <w:jc w:val="both"/>
              <w:rPr>
                <w:rFonts w:ascii="Arial" w:hAnsi="Arial" w:cs="Arial"/>
                <w:sz w:val="16"/>
                <w:szCs w:val="16"/>
              </w:rPr>
            </w:pPr>
            <w:r w:rsidRPr="007D1351">
              <w:rPr>
                <w:rFonts w:ascii="Arial" w:hAnsi="Arial" w:cs="Arial"/>
                <w:sz w:val="16"/>
                <w:szCs w:val="16"/>
              </w:rPr>
              <w:t xml:space="preserve">Дт Рахунок № 203.2 «Бензин А-95»    Кт                          </w:t>
            </w:r>
          </w:p>
        </w:tc>
      </w:tr>
      <w:tr w:rsidR="007D1351" w:rsidRPr="007D1351" w:rsidTr="007D1351">
        <w:tc>
          <w:tcPr>
            <w:tcW w:w="1668" w:type="dxa"/>
            <w:tcBorders>
              <w:top w:val="single" w:sz="4" w:space="0" w:color="auto"/>
              <w:bottom w:val="single" w:sz="4" w:space="0" w:color="auto"/>
              <w:right w:val="single" w:sz="4" w:space="0" w:color="auto"/>
            </w:tcBorders>
          </w:tcPr>
          <w:p w:rsidR="000B37D8" w:rsidRPr="007D1351" w:rsidRDefault="000B37D8" w:rsidP="007D1351">
            <w:pPr>
              <w:widowControl w:val="0"/>
              <w:jc w:val="both"/>
              <w:rPr>
                <w:rFonts w:ascii="Arial" w:hAnsi="Arial" w:cs="Arial"/>
                <w:sz w:val="16"/>
                <w:szCs w:val="16"/>
              </w:rPr>
            </w:pPr>
            <w:r w:rsidRPr="007D1351">
              <w:rPr>
                <w:rFonts w:ascii="Arial" w:hAnsi="Arial" w:cs="Arial"/>
                <w:sz w:val="16"/>
                <w:szCs w:val="16"/>
              </w:rPr>
              <w:t>С-до поч. 3 500</w:t>
            </w:r>
          </w:p>
        </w:tc>
        <w:tc>
          <w:tcPr>
            <w:tcW w:w="1560" w:type="dxa"/>
            <w:tcBorders>
              <w:top w:val="single" w:sz="4" w:space="0" w:color="auto"/>
              <w:left w:val="single" w:sz="4" w:space="0" w:color="auto"/>
            </w:tcBorders>
          </w:tcPr>
          <w:p w:rsidR="000B37D8" w:rsidRPr="007D1351" w:rsidRDefault="000B37D8" w:rsidP="007D1351">
            <w:pPr>
              <w:widowControl w:val="0"/>
              <w:jc w:val="both"/>
              <w:rPr>
                <w:rFonts w:ascii="Arial" w:hAnsi="Arial" w:cs="Arial"/>
                <w:sz w:val="16"/>
                <w:szCs w:val="16"/>
              </w:rPr>
            </w:pPr>
          </w:p>
        </w:tc>
        <w:tc>
          <w:tcPr>
            <w:tcW w:w="375" w:type="dxa"/>
          </w:tcPr>
          <w:p w:rsidR="000B37D8" w:rsidRPr="007D1351" w:rsidRDefault="000B37D8" w:rsidP="007D1351">
            <w:pPr>
              <w:widowControl w:val="0"/>
              <w:jc w:val="both"/>
              <w:rPr>
                <w:rFonts w:ascii="Arial" w:hAnsi="Arial" w:cs="Arial"/>
                <w:sz w:val="16"/>
                <w:szCs w:val="16"/>
              </w:rPr>
            </w:pPr>
          </w:p>
        </w:tc>
        <w:tc>
          <w:tcPr>
            <w:tcW w:w="1665" w:type="dxa"/>
            <w:tcBorders>
              <w:top w:val="single" w:sz="4" w:space="0" w:color="auto"/>
              <w:bottom w:val="single" w:sz="4" w:space="0" w:color="auto"/>
              <w:right w:val="single" w:sz="4" w:space="0" w:color="auto"/>
            </w:tcBorders>
          </w:tcPr>
          <w:p w:rsidR="000B37D8" w:rsidRPr="007D1351" w:rsidRDefault="000B37D8" w:rsidP="007D1351">
            <w:pPr>
              <w:widowControl w:val="0"/>
              <w:jc w:val="both"/>
              <w:rPr>
                <w:rFonts w:ascii="Arial" w:hAnsi="Arial" w:cs="Arial"/>
                <w:sz w:val="16"/>
                <w:szCs w:val="16"/>
              </w:rPr>
            </w:pPr>
            <w:r w:rsidRPr="007D1351">
              <w:rPr>
                <w:rFonts w:ascii="Arial" w:hAnsi="Arial" w:cs="Arial"/>
                <w:sz w:val="16"/>
                <w:szCs w:val="16"/>
              </w:rPr>
              <w:t>С-до поч. 4 000</w:t>
            </w:r>
          </w:p>
        </w:tc>
        <w:tc>
          <w:tcPr>
            <w:tcW w:w="1560" w:type="dxa"/>
            <w:tcBorders>
              <w:top w:val="single" w:sz="4" w:space="0" w:color="auto"/>
              <w:left w:val="single" w:sz="4" w:space="0" w:color="auto"/>
            </w:tcBorders>
          </w:tcPr>
          <w:p w:rsidR="000B37D8" w:rsidRPr="007D1351" w:rsidRDefault="000B37D8" w:rsidP="007D1351">
            <w:pPr>
              <w:widowControl w:val="0"/>
              <w:jc w:val="both"/>
              <w:rPr>
                <w:rFonts w:ascii="Arial" w:hAnsi="Arial" w:cs="Arial"/>
                <w:sz w:val="16"/>
                <w:szCs w:val="16"/>
              </w:rPr>
            </w:pPr>
          </w:p>
        </w:tc>
      </w:tr>
      <w:tr w:rsidR="007D1351" w:rsidRPr="007D1351" w:rsidTr="007D1351">
        <w:trPr>
          <w:trHeight w:val="695"/>
        </w:trPr>
        <w:tc>
          <w:tcPr>
            <w:tcW w:w="1668" w:type="dxa"/>
            <w:tcBorders>
              <w:top w:val="single" w:sz="4" w:space="0" w:color="auto"/>
              <w:bottom w:val="single" w:sz="4" w:space="0" w:color="auto"/>
              <w:right w:val="single" w:sz="4" w:space="0" w:color="auto"/>
            </w:tcBorders>
          </w:tcPr>
          <w:p w:rsidR="000B37D8" w:rsidRPr="007D1351" w:rsidRDefault="000B37D8" w:rsidP="007D1351">
            <w:pPr>
              <w:widowControl w:val="0"/>
              <w:jc w:val="center"/>
              <w:rPr>
                <w:rFonts w:ascii="Arial" w:hAnsi="Arial" w:cs="Arial"/>
                <w:sz w:val="16"/>
                <w:szCs w:val="16"/>
              </w:rPr>
            </w:pPr>
          </w:p>
          <w:p w:rsidR="000B37D8" w:rsidRPr="007D1351" w:rsidRDefault="000B37D8" w:rsidP="007D1351">
            <w:pPr>
              <w:widowControl w:val="0"/>
              <w:jc w:val="center"/>
              <w:rPr>
                <w:rFonts w:ascii="Arial" w:hAnsi="Arial" w:cs="Arial"/>
                <w:sz w:val="16"/>
                <w:szCs w:val="16"/>
              </w:rPr>
            </w:pPr>
            <w:r w:rsidRPr="007D1351">
              <w:rPr>
                <w:rFonts w:ascii="Arial" w:hAnsi="Arial" w:cs="Arial"/>
                <w:sz w:val="16"/>
                <w:szCs w:val="16"/>
              </w:rPr>
              <w:t>1 300</w:t>
            </w:r>
          </w:p>
          <w:p w:rsidR="000B37D8" w:rsidRPr="007D1351" w:rsidRDefault="000B37D8" w:rsidP="007D1351">
            <w:pPr>
              <w:widowControl w:val="0"/>
              <w:jc w:val="center"/>
              <w:rPr>
                <w:rFonts w:ascii="Arial" w:hAnsi="Arial" w:cs="Arial"/>
                <w:sz w:val="16"/>
                <w:szCs w:val="16"/>
              </w:rPr>
            </w:pPr>
            <w:r w:rsidRPr="007D1351">
              <w:rPr>
                <w:rFonts w:ascii="Arial" w:hAnsi="Arial" w:cs="Arial"/>
                <w:sz w:val="16"/>
                <w:szCs w:val="16"/>
              </w:rPr>
              <w:t>2 500</w:t>
            </w:r>
          </w:p>
          <w:p w:rsidR="000B37D8" w:rsidRPr="007D1351" w:rsidRDefault="000B37D8" w:rsidP="007D1351">
            <w:pPr>
              <w:widowControl w:val="0"/>
              <w:jc w:val="center"/>
              <w:rPr>
                <w:rFonts w:ascii="Arial" w:hAnsi="Arial" w:cs="Arial"/>
                <w:sz w:val="16"/>
                <w:szCs w:val="16"/>
              </w:rPr>
            </w:pPr>
            <w:r w:rsidRPr="007D1351">
              <w:rPr>
                <w:rFonts w:ascii="Arial" w:hAnsi="Arial" w:cs="Arial"/>
                <w:sz w:val="16"/>
                <w:szCs w:val="16"/>
              </w:rPr>
              <w:t>1 100</w:t>
            </w:r>
          </w:p>
          <w:p w:rsidR="000B37D8" w:rsidRPr="007D1351" w:rsidRDefault="000B37D8" w:rsidP="007D1351">
            <w:pPr>
              <w:widowControl w:val="0"/>
              <w:jc w:val="center"/>
              <w:rPr>
                <w:rFonts w:ascii="Arial" w:hAnsi="Arial" w:cs="Arial"/>
                <w:sz w:val="16"/>
                <w:szCs w:val="16"/>
              </w:rPr>
            </w:pPr>
          </w:p>
        </w:tc>
        <w:tc>
          <w:tcPr>
            <w:tcW w:w="1560" w:type="dxa"/>
            <w:tcBorders>
              <w:left w:val="single" w:sz="4" w:space="0" w:color="auto"/>
              <w:bottom w:val="single" w:sz="4" w:space="0" w:color="auto"/>
            </w:tcBorders>
          </w:tcPr>
          <w:p w:rsidR="000B37D8" w:rsidRPr="007D1351" w:rsidRDefault="000B37D8" w:rsidP="007D1351">
            <w:pPr>
              <w:widowControl w:val="0"/>
              <w:jc w:val="center"/>
              <w:rPr>
                <w:rFonts w:ascii="Arial" w:hAnsi="Arial" w:cs="Arial"/>
                <w:sz w:val="16"/>
                <w:szCs w:val="16"/>
              </w:rPr>
            </w:pPr>
          </w:p>
          <w:p w:rsidR="000B37D8" w:rsidRPr="007D1351" w:rsidRDefault="000B37D8" w:rsidP="007D1351">
            <w:pPr>
              <w:widowControl w:val="0"/>
              <w:jc w:val="center"/>
              <w:rPr>
                <w:rFonts w:ascii="Arial" w:hAnsi="Arial" w:cs="Arial"/>
                <w:sz w:val="16"/>
                <w:szCs w:val="16"/>
              </w:rPr>
            </w:pPr>
            <w:r w:rsidRPr="007D1351">
              <w:rPr>
                <w:rFonts w:ascii="Arial" w:hAnsi="Arial" w:cs="Arial"/>
                <w:sz w:val="16"/>
                <w:szCs w:val="16"/>
              </w:rPr>
              <w:t>1 100</w:t>
            </w:r>
          </w:p>
          <w:p w:rsidR="000B37D8" w:rsidRPr="007D1351" w:rsidRDefault="000B37D8" w:rsidP="007D1351">
            <w:pPr>
              <w:widowControl w:val="0"/>
              <w:jc w:val="center"/>
              <w:rPr>
                <w:rFonts w:ascii="Arial" w:hAnsi="Arial" w:cs="Arial"/>
                <w:sz w:val="16"/>
                <w:szCs w:val="16"/>
              </w:rPr>
            </w:pPr>
            <w:r w:rsidRPr="007D1351">
              <w:rPr>
                <w:rFonts w:ascii="Arial" w:hAnsi="Arial" w:cs="Arial"/>
                <w:sz w:val="16"/>
                <w:szCs w:val="16"/>
              </w:rPr>
              <w:t xml:space="preserve">  900</w:t>
            </w:r>
          </w:p>
          <w:p w:rsidR="000B37D8" w:rsidRPr="007D1351" w:rsidRDefault="000B37D8" w:rsidP="007D1351">
            <w:pPr>
              <w:widowControl w:val="0"/>
              <w:jc w:val="center"/>
              <w:rPr>
                <w:rFonts w:ascii="Arial" w:hAnsi="Arial" w:cs="Arial"/>
                <w:sz w:val="16"/>
                <w:szCs w:val="16"/>
              </w:rPr>
            </w:pPr>
            <w:r w:rsidRPr="007D1351">
              <w:rPr>
                <w:rFonts w:ascii="Arial" w:hAnsi="Arial" w:cs="Arial"/>
                <w:sz w:val="16"/>
                <w:szCs w:val="16"/>
              </w:rPr>
              <w:t>1 600</w:t>
            </w:r>
          </w:p>
          <w:p w:rsidR="000B37D8" w:rsidRPr="007D1351" w:rsidRDefault="000B37D8" w:rsidP="007D1351">
            <w:pPr>
              <w:widowControl w:val="0"/>
              <w:jc w:val="center"/>
              <w:rPr>
                <w:rFonts w:ascii="Arial" w:hAnsi="Arial" w:cs="Arial"/>
                <w:sz w:val="16"/>
                <w:szCs w:val="16"/>
              </w:rPr>
            </w:pPr>
          </w:p>
        </w:tc>
        <w:tc>
          <w:tcPr>
            <w:tcW w:w="375" w:type="dxa"/>
          </w:tcPr>
          <w:p w:rsidR="000B37D8" w:rsidRPr="007D1351" w:rsidRDefault="000B37D8" w:rsidP="007D1351">
            <w:pPr>
              <w:widowControl w:val="0"/>
              <w:jc w:val="center"/>
              <w:rPr>
                <w:rFonts w:ascii="Arial" w:hAnsi="Arial" w:cs="Arial"/>
                <w:sz w:val="16"/>
                <w:szCs w:val="16"/>
              </w:rPr>
            </w:pPr>
          </w:p>
        </w:tc>
        <w:tc>
          <w:tcPr>
            <w:tcW w:w="1665" w:type="dxa"/>
            <w:tcBorders>
              <w:top w:val="single" w:sz="4" w:space="0" w:color="auto"/>
              <w:bottom w:val="single" w:sz="4" w:space="0" w:color="auto"/>
              <w:right w:val="single" w:sz="4" w:space="0" w:color="auto"/>
            </w:tcBorders>
          </w:tcPr>
          <w:p w:rsidR="000B37D8" w:rsidRPr="007D1351" w:rsidRDefault="000B37D8" w:rsidP="007D1351">
            <w:pPr>
              <w:widowControl w:val="0"/>
              <w:jc w:val="center"/>
              <w:rPr>
                <w:rFonts w:ascii="Arial" w:hAnsi="Arial" w:cs="Arial"/>
                <w:sz w:val="16"/>
                <w:szCs w:val="16"/>
              </w:rPr>
            </w:pPr>
          </w:p>
          <w:p w:rsidR="000B37D8" w:rsidRPr="007D1351" w:rsidRDefault="000B37D8" w:rsidP="007D1351">
            <w:pPr>
              <w:widowControl w:val="0"/>
              <w:jc w:val="center"/>
              <w:rPr>
                <w:rFonts w:ascii="Arial" w:hAnsi="Arial" w:cs="Arial"/>
                <w:sz w:val="16"/>
                <w:szCs w:val="16"/>
              </w:rPr>
            </w:pPr>
            <w:r w:rsidRPr="007D1351">
              <w:rPr>
                <w:rFonts w:ascii="Arial" w:hAnsi="Arial" w:cs="Arial"/>
                <w:sz w:val="16"/>
                <w:szCs w:val="16"/>
              </w:rPr>
              <w:t>1 000</w:t>
            </w:r>
          </w:p>
          <w:p w:rsidR="000B37D8" w:rsidRPr="007D1351" w:rsidRDefault="000B37D8" w:rsidP="007D1351">
            <w:pPr>
              <w:widowControl w:val="0"/>
              <w:jc w:val="center"/>
              <w:rPr>
                <w:rFonts w:ascii="Arial" w:hAnsi="Arial" w:cs="Arial"/>
                <w:sz w:val="16"/>
                <w:szCs w:val="16"/>
              </w:rPr>
            </w:pPr>
            <w:r w:rsidRPr="007D1351">
              <w:rPr>
                <w:rFonts w:ascii="Arial" w:hAnsi="Arial" w:cs="Arial"/>
                <w:sz w:val="16"/>
                <w:szCs w:val="16"/>
              </w:rPr>
              <w:t>2 000</w:t>
            </w:r>
          </w:p>
          <w:p w:rsidR="000B37D8" w:rsidRPr="007D1351" w:rsidRDefault="000B37D8" w:rsidP="007D1351">
            <w:pPr>
              <w:widowControl w:val="0"/>
              <w:jc w:val="center"/>
              <w:rPr>
                <w:rFonts w:ascii="Arial" w:hAnsi="Arial" w:cs="Arial"/>
                <w:sz w:val="16"/>
                <w:szCs w:val="16"/>
              </w:rPr>
            </w:pPr>
            <w:r w:rsidRPr="007D1351">
              <w:rPr>
                <w:rFonts w:ascii="Arial" w:hAnsi="Arial" w:cs="Arial"/>
                <w:sz w:val="16"/>
                <w:szCs w:val="16"/>
              </w:rPr>
              <w:t>2 000</w:t>
            </w:r>
          </w:p>
          <w:p w:rsidR="000B37D8" w:rsidRPr="007D1351" w:rsidRDefault="000B37D8" w:rsidP="007D1351">
            <w:pPr>
              <w:widowControl w:val="0"/>
              <w:jc w:val="center"/>
              <w:rPr>
                <w:rFonts w:ascii="Arial" w:hAnsi="Arial" w:cs="Arial"/>
                <w:sz w:val="16"/>
                <w:szCs w:val="16"/>
              </w:rPr>
            </w:pPr>
          </w:p>
        </w:tc>
        <w:tc>
          <w:tcPr>
            <w:tcW w:w="1560" w:type="dxa"/>
            <w:tcBorders>
              <w:left w:val="single" w:sz="4" w:space="0" w:color="auto"/>
              <w:bottom w:val="single" w:sz="4" w:space="0" w:color="auto"/>
            </w:tcBorders>
          </w:tcPr>
          <w:p w:rsidR="000B37D8" w:rsidRPr="007D1351" w:rsidRDefault="000B37D8" w:rsidP="007D1351">
            <w:pPr>
              <w:widowControl w:val="0"/>
              <w:jc w:val="center"/>
              <w:rPr>
                <w:rFonts w:ascii="Arial" w:hAnsi="Arial" w:cs="Arial"/>
                <w:sz w:val="16"/>
                <w:szCs w:val="16"/>
              </w:rPr>
            </w:pPr>
          </w:p>
          <w:p w:rsidR="000B37D8" w:rsidRPr="007D1351" w:rsidRDefault="000B37D8" w:rsidP="007D1351">
            <w:pPr>
              <w:widowControl w:val="0"/>
              <w:jc w:val="center"/>
              <w:rPr>
                <w:rFonts w:ascii="Arial" w:hAnsi="Arial" w:cs="Arial"/>
                <w:sz w:val="16"/>
                <w:szCs w:val="16"/>
              </w:rPr>
            </w:pPr>
            <w:r w:rsidRPr="007D1351">
              <w:rPr>
                <w:rFonts w:ascii="Arial" w:hAnsi="Arial" w:cs="Arial"/>
                <w:sz w:val="16"/>
                <w:szCs w:val="16"/>
              </w:rPr>
              <w:t>5 000</w:t>
            </w:r>
          </w:p>
          <w:p w:rsidR="000B37D8" w:rsidRPr="007D1351" w:rsidRDefault="000B37D8" w:rsidP="007D1351">
            <w:pPr>
              <w:widowControl w:val="0"/>
              <w:jc w:val="center"/>
              <w:rPr>
                <w:rFonts w:ascii="Arial" w:hAnsi="Arial" w:cs="Arial"/>
                <w:sz w:val="16"/>
                <w:szCs w:val="16"/>
              </w:rPr>
            </w:pPr>
            <w:r w:rsidRPr="007D1351">
              <w:rPr>
                <w:rFonts w:ascii="Arial" w:hAnsi="Arial" w:cs="Arial"/>
                <w:sz w:val="16"/>
                <w:szCs w:val="16"/>
              </w:rPr>
              <w:t xml:space="preserve">  900 </w:t>
            </w:r>
          </w:p>
          <w:p w:rsidR="000B37D8" w:rsidRPr="007D1351" w:rsidRDefault="000B37D8" w:rsidP="007D1351">
            <w:pPr>
              <w:widowControl w:val="0"/>
              <w:jc w:val="center"/>
              <w:rPr>
                <w:rFonts w:ascii="Arial" w:hAnsi="Arial" w:cs="Arial"/>
                <w:sz w:val="16"/>
                <w:szCs w:val="16"/>
              </w:rPr>
            </w:pPr>
            <w:r w:rsidRPr="007D1351">
              <w:rPr>
                <w:rFonts w:ascii="Arial" w:hAnsi="Arial" w:cs="Arial"/>
                <w:sz w:val="16"/>
                <w:szCs w:val="16"/>
              </w:rPr>
              <w:t xml:space="preserve">  800</w:t>
            </w:r>
          </w:p>
          <w:p w:rsidR="000B37D8" w:rsidRPr="007D1351" w:rsidRDefault="000B37D8" w:rsidP="007D1351">
            <w:pPr>
              <w:widowControl w:val="0"/>
              <w:jc w:val="center"/>
              <w:rPr>
                <w:rFonts w:ascii="Arial" w:hAnsi="Arial" w:cs="Arial"/>
                <w:sz w:val="16"/>
                <w:szCs w:val="16"/>
              </w:rPr>
            </w:pPr>
          </w:p>
        </w:tc>
      </w:tr>
      <w:tr w:rsidR="007D1351" w:rsidRPr="007D1351" w:rsidTr="007D1351">
        <w:tc>
          <w:tcPr>
            <w:tcW w:w="1668" w:type="dxa"/>
            <w:tcBorders>
              <w:top w:val="single" w:sz="4" w:space="0" w:color="auto"/>
              <w:bottom w:val="single" w:sz="4" w:space="0" w:color="auto"/>
              <w:right w:val="single" w:sz="4" w:space="0" w:color="auto"/>
            </w:tcBorders>
          </w:tcPr>
          <w:p w:rsidR="000B37D8" w:rsidRPr="007D1351" w:rsidRDefault="000B37D8" w:rsidP="007D1351">
            <w:pPr>
              <w:widowControl w:val="0"/>
              <w:jc w:val="both"/>
              <w:rPr>
                <w:rFonts w:ascii="Arial" w:hAnsi="Arial" w:cs="Arial"/>
                <w:sz w:val="16"/>
                <w:szCs w:val="16"/>
              </w:rPr>
            </w:pPr>
            <w:r w:rsidRPr="007D1351">
              <w:rPr>
                <w:rFonts w:ascii="Arial" w:hAnsi="Arial" w:cs="Arial"/>
                <w:sz w:val="16"/>
                <w:szCs w:val="16"/>
              </w:rPr>
              <w:t>Об-т Дт     4 900</w:t>
            </w:r>
          </w:p>
        </w:tc>
        <w:tc>
          <w:tcPr>
            <w:tcW w:w="1560" w:type="dxa"/>
            <w:tcBorders>
              <w:top w:val="single" w:sz="4" w:space="0" w:color="auto"/>
              <w:left w:val="single" w:sz="4" w:space="0" w:color="auto"/>
              <w:bottom w:val="single" w:sz="4" w:space="0" w:color="auto"/>
            </w:tcBorders>
          </w:tcPr>
          <w:p w:rsidR="000B37D8" w:rsidRPr="007D1351" w:rsidRDefault="000B37D8" w:rsidP="007D1351">
            <w:pPr>
              <w:widowControl w:val="0"/>
              <w:rPr>
                <w:rFonts w:ascii="Arial" w:hAnsi="Arial" w:cs="Arial"/>
                <w:sz w:val="16"/>
                <w:szCs w:val="16"/>
              </w:rPr>
            </w:pPr>
            <w:r w:rsidRPr="007D1351">
              <w:rPr>
                <w:rFonts w:ascii="Arial" w:hAnsi="Arial" w:cs="Arial"/>
                <w:sz w:val="16"/>
                <w:szCs w:val="16"/>
              </w:rPr>
              <w:t>Об-т Кт  3 600</w:t>
            </w:r>
          </w:p>
        </w:tc>
        <w:tc>
          <w:tcPr>
            <w:tcW w:w="375" w:type="dxa"/>
          </w:tcPr>
          <w:p w:rsidR="000B37D8" w:rsidRPr="007D1351" w:rsidRDefault="000B37D8" w:rsidP="007D1351">
            <w:pPr>
              <w:widowControl w:val="0"/>
              <w:rPr>
                <w:rFonts w:ascii="Arial" w:hAnsi="Arial" w:cs="Arial"/>
                <w:sz w:val="16"/>
                <w:szCs w:val="16"/>
              </w:rPr>
            </w:pPr>
          </w:p>
        </w:tc>
        <w:tc>
          <w:tcPr>
            <w:tcW w:w="1665" w:type="dxa"/>
            <w:tcBorders>
              <w:top w:val="single" w:sz="4" w:space="0" w:color="auto"/>
              <w:bottom w:val="single" w:sz="4" w:space="0" w:color="auto"/>
              <w:right w:val="single" w:sz="4" w:space="0" w:color="auto"/>
            </w:tcBorders>
          </w:tcPr>
          <w:p w:rsidR="000B37D8" w:rsidRPr="007D1351" w:rsidRDefault="000B37D8" w:rsidP="007D1351">
            <w:pPr>
              <w:widowControl w:val="0"/>
              <w:jc w:val="both"/>
              <w:rPr>
                <w:rFonts w:ascii="Arial" w:hAnsi="Arial" w:cs="Arial"/>
                <w:sz w:val="16"/>
                <w:szCs w:val="16"/>
              </w:rPr>
            </w:pPr>
            <w:r w:rsidRPr="007D1351">
              <w:rPr>
                <w:rFonts w:ascii="Arial" w:hAnsi="Arial" w:cs="Arial"/>
                <w:sz w:val="16"/>
                <w:szCs w:val="16"/>
              </w:rPr>
              <w:t>Об-т Дт     5 000</w:t>
            </w:r>
          </w:p>
        </w:tc>
        <w:tc>
          <w:tcPr>
            <w:tcW w:w="1560" w:type="dxa"/>
            <w:tcBorders>
              <w:top w:val="single" w:sz="4" w:space="0" w:color="auto"/>
              <w:left w:val="single" w:sz="4" w:space="0" w:color="auto"/>
              <w:bottom w:val="single" w:sz="4" w:space="0" w:color="auto"/>
            </w:tcBorders>
          </w:tcPr>
          <w:p w:rsidR="000B37D8" w:rsidRPr="007D1351" w:rsidRDefault="000B37D8" w:rsidP="007D1351">
            <w:pPr>
              <w:widowControl w:val="0"/>
              <w:rPr>
                <w:rFonts w:ascii="Arial" w:hAnsi="Arial" w:cs="Arial"/>
                <w:sz w:val="16"/>
                <w:szCs w:val="16"/>
              </w:rPr>
            </w:pPr>
            <w:r w:rsidRPr="007D1351">
              <w:rPr>
                <w:rFonts w:ascii="Arial" w:hAnsi="Arial" w:cs="Arial"/>
                <w:sz w:val="16"/>
                <w:szCs w:val="16"/>
              </w:rPr>
              <w:t>Об-т Кт  6 700</w:t>
            </w:r>
          </w:p>
        </w:tc>
      </w:tr>
      <w:tr w:rsidR="007D1351" w:rsidRPr="007D1351" w:rsidTr="007D1351">
        <w:tc>
          <w:tcPr>
            <w:tcW w:w="1668" w:type="dxa"/>
            <w:tcBorders>
              <w:top w:val="single" w:sz="4" w:space="0" w:color="auto"/>
            </w:tcBorders>
          </w:tcPr>
          <w:p w:rsidR="000B37D8" w:rsidRPr="007D1351" w:rsidRDefault="000B37D8" w:rsidP="007D1351">
            <w:pPr>
              <w:widowControl w:val="0"/>
              <w:jc w:val="both"/>
              <w:rPr>
                <w:rFonts w:ascii="Arial" w:hAnsi="Arial" w:cs="Arial"/>
                <w:sz w:val="16"/>
                <w:szCs w:val="16"/>
              </w:rPr>
            </w:pPr>
            <w:r w:rsidRPr="007D1351">
              <w:rPr>
                <w:rFonts w:ascii="Arial" w:hAnsi="Arial" w:cs="Arial"/>
                <w:sz w:val="16"/>
                <w:szCs w:val="16"/>
              </w:rPr>
              <w:t>С-до кін.    4 800</w:t>
            </w:r>
          </w:p>
        </w:tc>
        <w:tc>
          <w:tcPr>
            <w:tcW w:w="1560" w:type="dxa"/>
            <w:tcBorders>
              <w:top w:val="single" w:sz="4" w:space="0" w:color="auto"/>
            </w:tcBorders>
          </w:tcPr>
          <w:p w:rsidR="000B37D8" w:rsidRPr="007D1351" w:rsidRDefault="000B37D8" w:rsidP="007D1351">
            <w:pPr>
              <w:widowControl w:val="0"/>
              <w:jc w:val="right"/>
              <w:rPr>
                <w:rFonts w:ascii="Arial" w:hAnsi="Arial" w:cs="Arial"/>
                <w:sz w:val="16"/>
                <w:szCs w:val="16"/>
              </w:rPr>
            </w:pPr>
          </w:p>
        </w:tc>
        <w:tc>
          <w:tcPr>
            <w:tcW w:w="375" w:type="dxa"/>
          </w:tcPr>
          <w:p w:rsidR="000B37D8" w:rsidRPr="007D1351" w:rsidRDefault="000B37D8" w:rsidP="007D1351">
            <w:pPr>
              <w:widowControl w:val="0"/>
              <w:jc w:val="right"/>
              <w:rPr>
                <w:rFonts w:ascii="Arial" w:hAnsi="Arial" w:cs="Arial"/>
                <w:sz w:val="16"/>
                <w:szCs w:val="16"/>
              </w:rPr>
            </w:pPr>
          </w:p>
        </w:tc>
        <w:tc>
          <w:tcPr>
            <w:tcW w:w="1665" w:type="dxa"/>
            <w:tcBorders>
              <w:top w:val="single" w:sz="4" w:space="0" w:color="auto"/>
            </w:tcBorders>
          </w:tcPr>
          <w:p w:rsidR="000B37D8" w:rsidRPr="007D1351" w:rsidRDefault="000B37D8" w:rsidP="007D1351">
            <w:pPr>
              <w:widowControl w:val="0"/>
              <w:jc w:val="both"/>
              <w:rPr>
                <w:rFonts w:ascii="Arial" w:hAnsi="Arial" w:cs="Arial"/>
                <w:sz w:val="16"/>
                <w:szCs w:val="16"/>
              </w:rPr>
            </w:pPr>
            <w:r w:rsidRPr="007D1351">
              <w:rPr>
                <w:rFonts w:ascii="Arial" w:hAnsi="Arial" w:cs="Arial"/>
                <w:sz w:val="16"/>
                <w:szCs w:val="16"/>
              </w:rPr>
              <w:t>С-до кін.    2 300</w:t>
            </w:r>
          </w:p>
        </w:tc>
        <w:tc>
          <w:tcPr>
            <w:tcW w:w="1560" w:type="dxa"/>
            <w:tcBorders>
              <w:top w:val="single" w:sz="4" w:space="0" w:color="auto"/>
            </w:tcBorders>
          </w:tcPr>
          <w:p w:rsidR="000B37D8" w:rsidRPr="007D1351" w:rsidRDefault="000B37D8" w:rsidP="007D1351">
            <w:pPr>
              <w:widowControl w:val="0"/>
              <w:jc w:val="right"/>
              <w:rPr>
                <w:rFonts w:ascii="Arial" w:hAnsi="Arial" w:cs="Arial"/>
                <w:sz w:val="16"/>
                <w:szCs w:val="16"/>
              </w:rPr>
            </w:pPr>
          </w:p>
        </w:tc>
      </w:tr>
    </w:tbl>
    <w:p w:rsidR="006F4C97" w:rsidRPr="006F4C97" w:rsidRDefault="006F4C97" w:rsidP="000B37D8">
      <w:pPr>
        <w:spacing w:before="100" w:beforeAutospacing="1" w:after="100" w:afterAutospacing="1"/>
        <w:jc w:val="both"/>
        <w:rPr>
          <w:color w:val="000000"/>
          <w:sz w:val="22"/>
          <w:szCs w:val="22"/>
        </w:rPr>
      </w:pPr>
      <w:r w:rsidRPr="006F4C97">
        <w:rPr>
          <w:i/>
          <w:color w:val="000000"/>
          <w:sz w:val="22"/>
          <w:szCs w:val="22"/>
        </w:rPr>
        <w:t xml:space="preserve">Рис.4.1. </w:t>
      </w:r>
      <w:r w:rsidRPr="006F4C97">
        <w:rPr>
          <w:rStyle w:val="a8"/>
          <w:sz w:val="22"/>
          <w:szCs w:val="22"/>
        </w:rPr>
        <w:t>Взаємозв'язок між синтетичними й аналітичними рахунками.</w:t>
      </w:r>
    </w:p>
    <w:p w:rsidR="00AF22A3" w:rsidRDefault="00310648" w:rsidP="004F4239">
      <w:pPr>
        <w:widowControl w:val="0"/>
        <w:ind w:firstLine="561"/>
        <w:jc w:val="both"/>
        <w:rPr>
          <w:color w:val="000000"/>
          <w:sz w:val="22"/>
          <w:szCs w:val="22"/>
        </w:rPr>
      </w:pPr>
      <w:r>
        <w:rPr>
          <w:color w:val="000000"/>
          <w:sz w:val="22"/>
          <w:szCs w:val="22"/>
        </w:rPr>
        <w:t xml:space="preserve">Для додаткового групування інформації всередині синтетичного рахунка використовують </w:t>
      </w:r>
      <w:r w:rsidRPr="00310648">
        <w:rPr>
          <w:b/>
          <w:color w:val="000000"/>
          <w:sz w:val="22"/>
          <w:szCs w:val="22"/>
        </w:rPr>
        <w:t>субрахунки</w:t>
      </w:r>
      <w:r>
        <w:rPr>
          <w:color w:val="000000"/>
          <w:sz w:val="22"/>
          <w:szCs w:val="22"/>
        </w:rPr>
        <w:t xml:space="preserve">. Їх називають синтетичними рахунками другого порядку,  і вони є проміжною ланкою між синтетичними рахунками (першого порядку) та аналітичними рахунками (третього порядку). </w:t>
      </w:r>
    </w:p>
    <w:p w:rsidR="004F7AA0" w:rsidRDefault="004F7AA0" w:rsidP="004F4239">
      <w:pPr>
        <w:widowControl w:val="0"/>
        <w:ind w:firstLine="561"/>
        <w:jc w:val="both"/>
        <w:rPr>
          <w:color w:val="000000"/>
          <w:sz w:val="22"/>
          <w:szCs w:val="22"/>
        </w:rPr>
      </w:pPr>
    </w:p>
    <w:p w:rsidR="000F339C" w:rsidRDefault="000F339C" w:rsidP="004F4239">
      <w:pPr>
        <w:widowControl w:val="0"/>
        <w:ind w:firstLine="561"/>
        <w:jc w:val="both"/>
        <w:rPr>
          <w:color w:val="000000"/>
          <w:sz w:val="22"/>
          <w:szCs w:val="22"/>
        </w:rPr>
      </w:pPr>
      <w:r>
        <w:rPr>
          <w:color w:val="000000"/>
          <w:sz w:val="22"/>
          <w:szCs w:val="22"/>
        </w:rPr>
        <w:t>Наприклад:</w:t>
      </w:r>
    </w:p>
    <w:p w:rsidR="000F339C" w:rsidRPr="00310648" w:rsidRDefault="00D65A3E" w:rsidP="009C7218">
      <w:pPr>
        <w:widowControl w:val="0"/>
        <w:jc w:val="both"/>
        <w:rPr>
          <w:color w:val="000000"/>
          <w:sz w:val="22"/>
          <w:szCs w:val="22"/>
        </w:rPr>
      </w:pPr>
      <w:r>
        <w:rPr>
          <w:noProof/>
          <w:color w:val="000000"/>
          <w:sz w:val="22"/>
          <w:szCs w:val="22"/>
          <w:lang/>
        </w:rPr>
        <w:drawing>
          <wp:inline distT="0" distB="0" distL="0" distR="0">
            <wp:extent cx="3962400" cy="1943100"/>
            <wp:effectExtent l="0" t="0" r="0" b="19050"/>
            <wp:docPr id="302" name="Организационная диаграмма 30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rsidR="009851E1" w:rsidRDefault="009851E1" w:rsidP="004F4239">
      <w:pPr>
        <w:widowControl w:val="0"/>
        <w:ind w:firstLine="561"/>
        <w:jc w:val="both"/>
        <w:rPr>
          <w:b/>
          <w:i/>
          <w:color w:val="000000"/>
          <w:sz w:val="24"/>
          <w:szCs w:val="24"/>
        </w:rPr>
      </w:pPr>
    </w:p>
    <w:p w:rsidR="00AF22A3" w:rsidRPr="007C332C" w:rsidRDefault="000F339C" w:rsidP="004F4239">
      <w:pPr>
        <w:widowControl w:val="0"/>
        <w:ind w:firstLine="561"/>
        <w:jc w:val="both"/>
        <w:rPr>
          <w:i/>
          <w:color w:val="000000"/>
          <w:sz w:val="22"/>
          <w:szCs w:val="22"/>
        </w:rPr>
      </w:pPr>
      <w:r w:rsidRPr="007C332C">
        <w:rPr>
          <w:i/>
          <w:color w:val="000000"/>
          <w:sz w:val="22"/>
          <w:szCs w:val="22"/>
        </w:rPr>
        <w:t>Рис.4.</w:t>
      </w:r>
      <w:r w:rsidR="007C332C" w:rsidRPr="007C332C">
        <w:rPr>
          <w:i/>
          <w:color w:val="000000"/>
          <w:sz w:val="22"/>
          <w:szCs w:val="22"/>
        </w:rPr>
        <w:t>2</w:t>
      </w:r>
      <w:r w:rsidRPr="007C332C">
        <w:rPr>
          <w:i/>
          <w:color w:val="000000"/>
          <w:sz w:val="22"/>
          <w:szCs w:val="22"/>
        </w:rPr>
        <w:t>. Взаємозв’язок синтетичних, аналітичних рахунків та субрахунків.</w:t>
      </w:r>
    </w:p>
    <w:p w:rsidR="007C332C" w:rsidRDefault="007C332C" w:rsidP="004F4239">
      <w:pPr>
        <w:widowControl w:val="0"/>
        <w:ind w:firstLine="561"/>
        <w:jc w:val="both"/>
        <w:rPr>
          <w:b/>
          <w:i/>
          <w:color w:val="000000"/>
          <w:sz w:val="24"/>
          <w:szCs w:val="24"/>
        </w:rPr>
      </w:pPr>
    </w:p>
    <w:p w:rsidR="004F4239" w:rsidRDefault="004F4239" w:rsidP="004F4239">
      <w:pPr>
        <w:widowControl w:val="0"/>
        <w:ind w:firstLine="561"/>
        <w:jc w:val="both"/>
        <w:rPr>
          <w:b/>
          <w:i/>
          <w:color w:val="000000"/>
          <w:sz w:val="24"/>
          <w:szCs w:val="24"/>
        </w:rPr>
      </w:pPr>
      <w:r w:rsidRPr="00441F9F">
        <w:rPr>
          <w:b/>
          <w:i/>
          <w:color w:val="000000"/>
          <w:sz w:val="24"/>
          <w:szCs w:val="24"/>
        </w:rPr>
        <w:t>Оборотні відомості за синтетичними і аналітичними рахунками – спосіб перевірки та узагальнення поточного бухгалтерського обліку.</w:t>
      </w:r>
    </w:p>
    <w:p w:rsidR="007C332C" w:rsidRPr="007C332C" w:rsidRDefault="007C332C" w:rsidP="004F4239">
      <w:pPr>
        <w:widowControl w:val="0"/>
        <w:ind w:firstLine="561"/>
        <w:jc w:val="both"/>
        <w:rPr>
          <w:color w:val="000000"/>
          <w:sz w:val="22"/>
          <w:szCs w:val="22"/>
        </w:rPr>
      </w:pPr>
      <w:r w:rsidRPr="007C332C">
        <w:rPr>
          <w:sz w:val="22"/>
          <w:szCs w:val="22"/>
        </w:rPr>
        <w:t xml:space="preserve">Для </w:t>
      </w:r>
      <w:r w:rsidRPr="007C332C">
        <w:rPr>
          <w:color w:val="000000"/>
          <w:sz w:val="22"/>
          <w:szCs w:val="22"/>
        </w:rPr>
        <w:t xml:space="preserve">перевірки та узагальнення даних поточного бухгалтерського обліку </w:t>
      </w:r>
      <w:r w:rsidRPr="007C332C">
        <w:rPr>
          <w:i/>
          <w:color w:val="000000"/>
          <w:sz w:val="22"/>
          <w:szCs w:val="22"/>
        </w:rPr>
        <w:t>(</w:t>
      </w:r>
      <w:r w:rsidRPr="007C332C">
        <w:rPr>
          <w:rStyle w:val="a8"/>
          <w:i w:val="0"/>
          <w:sz w:val="22"/>
          <w:szCs w:val="22"/>
        </w:rPr>
        <w:t>оборотів і залишків по бухгалтерських рахунках за звітний період)</w:t>
      </w:r>
      <w:r w:rsidRPr="007C332C">
        <w:rPr>
          <w:rStyle w:val="a8"/>
          <w:sz w:val="22"/>
          <w:szCs w:val="22"/>
        </w:rPr>
        <w:t xml:space="preserve"> </w:t>
      </w:r>
      <w:r w:rsidRPr="007C332C">
        <w:rPr>
          <w:color w:val="000000"/>
          <w:sz w:val="22"/>
          <w:szCs w:val="22"/>
        </w:rPr>
        <w:t xml:space="preserve">використовують </w:t>
      </w:r>
      <w:r w:rsidRPr="007C332C">
        <w:rPr>
          <w:b/>
          <w:color w:val="000000"/>
          <w:sz w:val="22"/>
          <w:szCs w:val="22"/>
        </w:rPr>
        <w:t>оборотні відомості</w:t>
      </w:r>
      <w:r w:rsidRPr="007C332C">
        <w:rPr>
          <w:color w:val="000000"/>
          <w:sz w:val="22"/>
          <w:szCs w:val="22"/>
        </w:rPr>
        <w:t>.</w:t>
      </w:r>
    </w:p>
    <w:p w:rsidR="00F67E82" w:rsidRDefault="007C332C" w:rsidP="004F4239">
      <w:pPr>
        <w:widowControl w:val="0"/>
        <w:ind w:firstLine="561"/>
        <w:jc w:val="both"/>
        <w:rPr>
          <w:sz w:val="22"/>
          <w:szCs w:val="22"/>
        </w:rPr>
      </w:pPr>
      <w:r>
        <w:rPr>
          <w:sz w:val="22"/>
          <w:szCs w:val="22"/>
        </w:rPr>
        <w:t xml:space="preserve">Оборотні відомості будують у вигляді таблиці, </w:t>
      </w:r>
      <w:r w:rsidRPr="007C332C">
        <w:rPr>
          <w:sz w:val="22"/>
          <w:szCs w:val="22"/>
        </w:rPr>
        <w:t>в якій зазнача</w:t>
      </w:r>
      <w:r w:rsidR="00F67E82">
        <w:rPr>
          <w:sz w:val="22"/>
          <w:szCs w:val="22"/>
        </w:rPr>
        <w:t>ють назву,</w:t>
      </w:r>
      <w:r w:rsidRPr="007C332C">
        <w:rPr>
          <w:sz w:val="22"/>
          <w:szCs w:val="22"/>
        </w:rPr>
        <w:t xml:space="preserve"> </w:t>
      </w:r>
      <w:r>
        <w:rPr>
          <w:sz w:val="22"/>
          <w:szCs w:val="22"/>
        </w:rPr>
        <w:t xml:space="preserve">початкове </w:t>
      </w:r>
      <w:r w:rsidRPr="007C332C">
        <w:rPr>
          <w:sz w:val="22"/>
          <w:szCs w:val="22"/>
        </w:rPr>
        <w:t xml:space="preserve">сальдо, дебетовий і кредитовий обороти, а також </w:t>
      </w:r>
      <w:r w:rsidR="00356729">
        <w:rPr>
          <w:sz w:val="22"/>
          <w:szCs w:val="22"/>
        </w:rPr>
        <w:t xml:space="preserve">кінцеве </w:t>
      </w:r>
      <w:r w:rsidRPr="007C332C">
        <w:rPr>
          <w:sz w:val="22"/>
          <w:szCs w:val="22"/>
        </w:rPr>
        <w:t>сальдо</w:t>
      </w:r>
      <w:r w:rsidR="00356729">
        <w:rPr>
          <w:sz w:val="22"/>
          <w:szCs w:val="22"/>
        </w:rPr>
        <w:t xml:space="preserve"> </w:t>
      </w:r>
      <w:r w:rsidRPr="007C332C">
        <w:rPr>
          <w:sz w:val="22"/>
          <w:szCs w:val="22"/>
        </w:rPr>
        <w:t xml:space="preserve"> по кожному рахунку за звітний період. </w:t>
      </w:r>
    </w:p>
    <w:p w:rsidR="004F7AA0" w:rsidRDefault="004F7AA0" w:rsidP="004F4239">
      <w:pPr>
        <w:widowControl w:val="0"/>
        <w:ind w:firstLine="561"/>
        <w:jc w:val="both"/>
        <w:rPr>
          <w:sz w:val="22"/>
          <w:szCs w:val="22"/>
        </w:rPr>
      </w:pPr>
    </w:p>
    <w:p w:rsidR="00F67E82" w:rsidRDefault="007C332C" w:rsidP="004F4239">
      <w:pPr>
        <w:widowControl w:val="0"/>
        <w:ind w:firstLine="561"/>
        <w:jc w:val="both"/>
        <w:rPr>
          <w:sz w:val="22"/>
          <w:szCs w:val="22"/>
        </w:rPr>
      </w:pPr>
      <w:r w:rsidRPr="007C332C">
        <w:rPr>
          <w:sz w:val="22"/>
          <w:szCs w:val="22"/>
        </w:rPr>
        <w:t xml:space="preserve">В кінці оборотної відомості по всіх </w:t>
      </w:r>
      <w:r w:rsidR="00AE2B01">
        <w:rPr>
          <w:sz w:val="22"/>
          <w:szCs w:val="22"/>
        </w:rPr>
        <w:t>стовпчиках</w:t>
      </w:r>
      <w:r w:rsidR="00F67E82">
        <w:rPr>
          <w:sz w:val="22"/>
          <w:szCs w:val="22"/>
        </w:rPr>
        <w:t xml:space="preserve"> виводять</w:t>
      </w:r>
      <w:r w:rsidRPr="007C332C">
        <w:rPr>
          <w:sz w:val="22"/>
          <w:szCs w:val="22"/>
        </w:rPr>
        <w:t xml:space="preserve"> підсумки, </w:t>
      </w:r>
      <w:r w:rsidR="00F67E82">
        <w:rPr>
          <w:sz w:val="22"/>
          <w:szCs w:val="22"/>
        </w:rPr>
        <w:t xml:space="preserve">при цьому одержують </w:t>
      </w:r>
      <w:r w:rsidR="00F67E82" w:rsidRPr="00F67E82">
        <w:rPr>
          <w:b/>
          <w:sz w:val="22"/>
          <w:szCs w:val="22"/>
        </w:rPr>
        <w:t>три пари рівностей</w:t>
      </w:r>
      <w:r w:rsidR="00F67E82">
        <w:rPr>
          <w:sz w:val="22"/>
          <w:szCs w:val="22"/>
        </w:rPr>
        <w:t>:</w:t>
      </w:r>
    </w:p>
    <w:p w:rsidR="00F67E82" w:rsidRDefault="00F67E82" w:rsidP="004F4239">
      <w:pPr>
        <w:widowControl w:val="0"/>
        <w:ind w:firstLine="561"/>
        <w:jc w:val="both"/>
        <w:rPr>
          <w:sz w:val="22"/>
          <w:szCs w:val="22"/>
        </w:rPr>
      </w:pPr>
      <w:r>
        <w:rPr>
          <w:sz w:val="22"/>
          <w:szCs w:val="22"/>
        </w:rPr>
        <w:t>1) початкових сальдо по дебету і кредиту;</w:t>
      </w:r>
    </w:p>
    <w:p w:rsidR="00F67E82" w:rsidRDefault="00F67E82" w:rsidP="00F67E82">
      <w:pPr>
        <w:widowControl w:val="0"/>
        <w:ind w:firstLine="561"/>
        <w:jc w:val="both"/>
        <w:rPr>
          <w:sz w:val="22"/>
          <w:szCs w:val="22"/>
        </w:rPr>
      </w:pPr>
      <w:r>
        <w:rPr>
          <w:sz w:val="22"/>
          <w:szCs w:val="22"/>
        </w:rPr>
        <w:t>2) оборотів по дебету і кредиту;</w:t>
      </w:r>
    </w:p>
    <w:p w:rsidR="00F67E82" w:rsidRDefault="00F67E82" w:rsidP="00F67E82">
      <w:pPr>
        <w:widowControl w:val="0"/>
        <w:ind w:firstLine="561"/>
        <w:jc w:val="both"/>
        <w:rPr>
          <w:sz w:val="22"/>
          <w:szCs w:val="22"/>
        </w:rPr>
      </w:pPr>
      <w:r>
        <w:rPr>
          <w:sz w:val="22"/>
          <w:szCs w:val="22"/>
        </w:rPr>
        <w:t>3) кінцевих сальдо по дебету і кредиту.</w:t>
      </w:r>
    </w:p>
    <w:p w:rsidR="004F7AA0" w:rsidRDefault="004F7AA0" w:rsidP="004F4239">
      <w:pPr>
        <w:widowControl w:val="0"/>
        <w:ind w:firstLine="561"/>
        <w:jc w:val="both"/>
        <w:rPr>
          <w:sz w:val="22"/>
          <w:szCs w:val="22"/>
        </w:rPr>
      </w:pPr>
    </w:p>
    <w:p w:rsidR="00AF22A3" w:rsidRDefault="00F67E82" w:rsidP="004F4239">
      <w:pPr>
        <w:widowControl w:val="0"/>
        <w:ind w:firstLine="561"/>
        <w:jc w:val="both"/>
        <w:rPr>
          <w:sz w:val="22"/>
          <w:szCs w:val="22"/>
        </w:rPr>
      </w:pPr>
      <w:r>
        <w:rPr>
          <w:sz w:val="22"/>
          <w:szCs w:val="22"/>
        </w:rPr>
        <w:t xml:space="preserve">Таким чином, </w:t>
      </w:r>
      <w:r w:rsidR="007C332C" w:rsidRPr="007C332C">
        <w:rPr>
          <w:sz w:val="22"/>
          <w:szCs w:val="22"/>
        </w:rPr>
        <w:t xml:space="preserve">можна </w:t>
      </w:r>
      <w:r>
        <w:rPr>
          <w:sz w:val="22"/>
          <w:szCs w:val="22"/>
        </w:rPr>
        <w:t>перевірити</w:t>
      </w:r>
      <w:r w:rsidR="007C332C" w:rsidRPr="007C332C">
        <w:rPr>
          <w:sz w:val="22"/>
          <w:szCs w:val="22"/>
        </w:rPr>
        <w:t>, чи не бул</w:t>
      </w:r>
      <w:r>
        <w:rPr>
          <w:sz w:val="22"/>
          <w:szCs w:val="22"/>
        </w:rPr>
        <w:t>и</w:t>
      </w:r>
      <w:r w:rsidR="007C332C" w:rsidRPr="007C332C">
        <w:rPr>
          <w:sz w:val="22"/>
          <w:szCs w:val="22"/>
        </w:rPr>
        <w:t xml:space="preserve"> допущен</w:t>
      </w:r>
      <w:r>
        <w:rPr>
          <w:sz w:val="22"/>
          <w:szCs w:val="22"/>
        </w:rPr>
        <w:t>і</w:t>
      </w:r>
      <w:r w:rsidR="007C332C" w:rsidRPr="007C332C">
        <w:rPr>
          <w:sz w:val="22"/>
          <w:szCs w:val="22"/>
        </w:rPr>
        <w:t xml:space="preserve"> помилк</w:t>
      </w:r>
      <w:r>
        <w:rPr>
          <w:sz w:val="22"/>
          <w:szCs w:val="22"/>
        </w:rPr>
        <w:t>и</w:t>
      </w:r>
      <w:r w:rsidR="007C332C" w:rsidRPr="007C332C">
        <w:rPr>
          <w:sz w:val="22"/>
          <w:szCs w:val="22"/>
        </w:rPr>
        <w:t xml:space="preserve"> в обліку при відображенні господарських операцій.</w:t>
      </w:r>
      <w:r w:rsidR="00AE2B01">
        <w:rPr>
          <w:sz w:val="22"/>
          <w:szCs w:val="22"/>
        </w:rPr>
        <w:t xml:space="preserve"> Як правило, </w:t>
      </w:r>
      <w:r w:rsidR="00AE2B01" w:rsidRPr="00AE2B01">
        <w:rPr>
          <w:b/>
          <w:sz w:val="22"/>
          <w:szCs w:val="22"/>
        </w:rPr>
        <w:t>помилки</w:t>
      </w:r>
      <w:r w:rsidR="00AE2B01">
        <w:rPr>
          <w:sz w:val="22"/>
          <w:szCs w:val="22"/>
        </w:rPr>
        <w:t xml:space="preserve"> виникають через неуважність при відображенні на рахунках суми бухгалтерського проведення, при перенесенні початкових і кінцевих сальдо та оборотів із рахунків до оборотної відомості, можливі арифметичні помилки при підсумуванні дебетових, кредитових оборотів та вирахуванні сальдо по рахунках, при підрахунку підсумків у графах оборотної відомості.</w:t>
      </w:r>
    </w:p>
    <w:p w:rsidR="003D4B95" w:rsidRDefault="003D4B95" w:rsidP="004F4239">
      <w:pPr>
        <w:widowControl w:val="0"/>
        <w:ind w:firstLine="561"/>
        <w:jc w:val="both"/>
        <w:rPr>
          <w:sz w:val="22"/>
          <w:szCs w:val="22"/>
        </w:rPr>
      </w:pPr>
      <w:r>
        <w:rPr>
          <w:sz w:val="22"/>
          <w:szCs w:val="22"/>
        </w:rPr>
        <w:t xml:space="preserve">Оборотна відомість за синтетичними рахунками виглядає </w:t>
      </w:r>
      <w:r w:rsidR="00AE2B01">
        <w:rPr>
          <w:sz w:val="22"/>
          <w:szCs w:val="22"/>
        </w:rPr>
        <w:t>наступним чином</w:t>
      </w:r>
      <w:r>
        <w:rPr>
          <w:sz w:val="22"/>
          <w:szCs w:val="22"/>
        </w:rPr>
        <w:t xml:space="preserve"> (табл. 4.2):</w:t>
      </w:r>
    </w:p>
    <w:p w:rsidR="000E41F8" w:rsidRPr="000E41F8" w:rsidRDefault="000E41F8" w:rsidP="000E41F8">
      <w:pPr>
        <w:widowControl w:val="0"/>
        <w:ind w:firstLine="561"/>
        <w:jc w:val="right"/>
        <w:rPr>
          <w:i/>
          <w:sz w:val="22"/>
          <w:szCs w:val="22"/>
        </w:rPr>
      </w:pPr>
      <w:r w:rsidRPr="000E41F8">
        <w:rPr>
          <w:i/>
          <w:sz w:val="22"/>
          <w:szCs w:val="22"/>
        </w:rPr>
        <w:t>Таблиця 4.2.</w:t>
      </w:r>
    </w:p>
    <w:p w:rsidR="000E41F8" w:rsidRPr="000E41F8" w:rsidRDefault="000E41F8" w:rsidP="00F9002D">
      <w:pPr>
        <w:widowControl w:val="0"/>
        <w:jc w:val="center"/>
        <w:rPr>
          <w:b/>
          <w:color w:val="000000"/>
          <w:sz w:val="22"/>
          <w:szCs w:val="22"/>
        </w:rPr>
      </w:pPr>
      <w:r w:rsidRPr="000E41F8">
        <w:rPr>
          <w:b/>
          <w:color w:val="000000"/>
          <w:sz w:val="22"/>
          <w:szCs w:val="22"/>
        </w:rPr>
        <w:t>Оборотна відомість за синтетичними рахунками</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730"/>
        <w:gridCol w:w="863"/>
        <w:gridCol w:w="857"/>
        <w:gridCol w:w="870"/>
        <w:gridCol w:w="864"/>
        <w:gridCol w:w="864"/>
        <w:gridCol w:w="858"/>
      </w:tblGrid>
      <w:tr w:rsidR="007D1351" w:rsidRPr="007D1351" w:rsidTr="007D1351">
        <w:trPr>
          <w:jc w:val="center"/>
        </w:trPr>
        <w:tc>
          <w:tcPr>
            <w:tcW w:w="1730" w:type="dxa"/>
            <w:vMerge w:val="restart"/>
            <w:shd w:val="clear" w:color="auto" w:fill="D9D9D9"/>
            <w:vAlign w:val="center"/>
          </w:tcPr>
          <w:p w:rsidR="003D4B95" w:rsidRPr="007D1351" w:rsidRDefault="003D4B95" w:rsidP="007D1351">
            <w:pPr>
              <w:widowControl w:val="0"/>
              <w:jc w:val="center"/>
              <w:rPr>
                <w:rFonts w:ascii="Arial" w:hAnsi="Arial" w:cs="Arial"/>
                <w:i/>
                <w:color w:val="000000"/>
                <w:sz w:val="18"/>
                <w:szCs w:val="18"/>
              </w:rPr>
            </w:pPr>
            <w:r w:rsidRPr="007D1351">
              <w:rPr>
                <w:rFonts w:ascii="Arial" w:hAnsi="Arial" w:cs="Arial"/>
                <w:i/>
                <w:color w:val="000000"/>
                <w:sz w:val="18"/>
                <w:szCs w:val="18"/>
              </w:rPr>
              <w:t>Рахунок</w:t>
            </w:r>
          </w:p>
        </w:tc>
        <w:tc>
          <w:tcPr>
            <w:tcW w:w="1720" w:type="dxa"/>
            <w:gridSpan w:val="2"/>
            <w:shd w:val="clear" w:color="auto" w:fill="D9D9D9"/>
            <w:vAlign w:val="center"/>
          </w:tcPr>
          <w:p w:rsidR="003D4B95" w:rsidRPr="007D1351" w:rsidRDefault="003D4B95" w:rsidP="007D1351">
            <w:pPr>
              <w:widowControl w:val="0"/>
              <w:jc w:val="center"/>
              <w:rPr>
                <w:rFonts w:ascii="Arial" w:hAnsi="Arial" w:cs="Arial"/>
                <w:i/>
                <w:color w:val="000000"/>
                <w:sz w:val="18"/>
                <w:szCs w:val="18"/>
              </w:rPr>
            </w:pPr>
            <w:r w:rsidRPr="007D1351">
              <w:rPr>
                <w:rFonts w:ascii="Arial" w:hAnsi="Arial" w:cs="Arial"/>
                <w:i/>
                <w:color w:val="000000"/>
                <w:sz w:val="18"/>
                <w:szCs w:val="18"/>
              </w:rPr>
              <w:t>Сальдо на початок звітного періоду</w:t>
            </w:r>
          </w:p>
        </w:tc>
        <w:tc>
          <w:tcPr>
            <w:tcW w:w="1734" w:type="dxa"/>
            <w:gridSpan w:val="2"/>
            <w:shd w:val="clear" w:color="auto" w:fill="D9D9D9"/>
            <w:vAlign w:val="center"/>
          </w:tcPr>
          <w:p w:rsidR="003D4B95" w:rsidRPr="007D1351" w:rsidRDefault="003D4B95" w:rsidP="007D1351">
            <w:pPr>
              <w:widowControl w:val="0"/>
              <w:jc w:val="center"/>
              <w:rPr>
                <w:rFonts w:ascii="Arial" w:hAnsi="Arial" w:cs="Arial"/>
                <w:i/>
                <w:color w:val="000000"/>
                <w:sz w:val="18"/>
                <w:szCs w:val="18"/>
              </w:rPr>
            </w:pPr>
            <w:r w:rsidRPr="007D1351">
              <w:rPr>
                <w:rFonts w:ascii="Arial" w:hAnsi="Arial" w:cs="Arial"/>
                <w:i/>
                <w:color w:val="000000"/>
                <w:sz w:val="18"/>
                <w:szCs w:val="18"/>
              </w:rPr>
              <w:t>Обороти за звітний період</w:t>
            </w:r>
          </w:p>
        </w:tc>
        <w:tc>
          <w:tcPr>
            <w:tcW w:w="1722" w:type="dxa"/>
            <w:gridSpan w:val="2"/>
            <w:shd w:val="clear" w:color="auto" w:fill="D9D9D9"/>
            <w:vAlign w:val="center"/>
          </w:tcPr>
          <w:p w:rsidR="003D4B95" w:rsidRPr="007D1351" w:rsidRDefault="003D4B95" w:rsidP="007D1351">
            <w:pPr>
              <w:widowControl w:val="0"/>
              <w:jc w:val="center"/>
              <w:rPr>
                <w:rFonts w:ascii="Arial" w:hAnsi="Arial" w:cs="Arial"/>
                <w:i/>
                <w:color w:val="000000"/>
                <w:sz w:val="18"/>
                <w:szCs w:val="18"/>
              </w:rPr>
            </w:pPr>
            <w:r w:rsidRPr="007D1351">
              <w:rPr>
                <w:rFonts w:ascii="Arial" w:hAnsi="Arial" w:cs="Arial"/>
                <w:i/>
                <w:color w:val="000000"/>
                <w:sz w:val="18"/>
                <w:szCs w:val="18"/>
              </w:rPr>
              <w:t>Сальдо на</w:t>
            </w:r>
          </w:p>
          <w:p w:rsidR="003D4B95" w:rsidRPr="007D1351" w:rsidRDefault="003D4B95" w:rsidP="007D1351">
            <w:pPr>
              <w:widowControl w:val="0"/>
              <w:jc w:val="center"/>
              <w:rPr>
                <w:rFonts w:ascii="Arial" w:hAnsi="Arial" w:cs="Arial"/>
                <w:i/>
                <w:color w:val="000000"/>
                <w:sz w:val="18"/>
                <w:szCs w:val="18"/>
              </w:rPr>
            </w:pPr>
            <w:r w:rsidRPr="007D1351">
              <w:rPr>
                <w:rFonts w:ascii="Arial" w:hAnsi="Arial" w:cs="Arial"/>
                <w:i/>
                <w:color w:val="000000"/>
                <w:sz w:val="18"/>
                <w:szCs w:val="18"/>
              </w:rPr>
              <w:t>кінець звітного періоду</w:t>
            </w:r>
          </w:p>
        </w:tc>
      </w:tr>
      <w:tr w:rsidR="007D1351" w:rsidRPr="007D1351" w:rsidTr="007D1351">
        <w:trPr>
          <w:jc w:val="center"/>
        </w:trPr>
        <w:tc>
          <w:tcPr>
            <w:tcW w:w="1730" w:type="dxa"/>
            <w:vMerge/>
            <w:shd w:val="clear" w:color="auto" w:fill="D9D9D9"/>
            <w:vAlign w:val="center"/>
          </w:tcPr>
          <w:p w:rsidR="003D4B95" w:rsidRPr="007D1351" w:rsidRDefault="003D4B95" w:rsidP="007D1351">
            <w:pPr>
              <w:widowControl w:val="0"/>
              <w:jc w:val="center"/>
              <w:rPr>
                <w:rFonts w:ascii="Arial" w:hAnsi="Arial" w:cs="Arial"/>
                <w:i/>
                <w:color w:val="000000"/>
                <w:sz w:val="18"/>
                <w:szCs w:val="18"/>
              </w:rPr>
            </w:pPr>
          </w:p>
        </w:tc>
        <w:tc>
          <w:tcPr>
            <w:tcW w:w="863" w:type="dxa"/>
            <w:shd w:val="clear" w:color="auto" w:fill="D9D9D9"/>
            <w:vAlign w:val="center"/>
          </w:tcPr>
          <w:p w:rsidR="003D4B95" w:rsidRPr="007D1351" w:rsidRDefault="003D4B95" w:rsidP="007D1351">
            <w:pPr>
              <w:widowControl w:val="0"/>
              <w:jc w:val="center"/>
              <w:rPr>
                <w:rFonts w:ascii="Arial" w:hAnsi="Arial" w:cs="Arial"/>
                <w:i/>
                <w:color w:val="000000"/>
                <w:sz w:val="18"/>
                <w:szCs w:val="18"/>
              </w:rPr>
            </w:pPr>
            <w:r w:rsidRPr="007D1351">
              <w:rPr>
                <w:rFonts w:ascii="Arial" w:hAnsi="Arial" w:cs="Arial"/>
                <w:i/>
                <w:color w:val="000000"/>
                <w:sz w:val="18"/>
                <w:szCs w:val="18"/>
              </w:rPr>
              <w:t>Дт</w:t>
            </w:r>
          </w:p>
        </w:tc>
        <w:tc>
          <w:tcPr>
            <w:tcW w:w="857" w:type="dxa"/>
            <w:shd w:val="clear" w:color="auto" w:fill="D9D9D9"/>
            <w:vAlign w:val="center"/>
          </w:tcPr>
          <w:p w:rsidR="003D4B95" w:rsidRPr="007D1351" w:rsidRDefault="003D4B95" w:rsidP="007D1351">
            <w:pPr>
              <w:widowControl w:val="0"/>
              <w:jc w:val="center"/>
              <w:rPr>
                <w:rFonts w:ascii="Arial" w:hAnsi="Arial" w:cs="Arial"/>
                <w:i/>
                <w:color w:val="000000"/>
                <w:sz w:val="18"/>
                <w:szCs w:val="18"/>
              </w:rPr>
            </w:pPr>
            <w:r w:rsidRPr="007D1351">
              <w:rPr>
                <w:rFonts w:ascii="Arial" w:hAnsi="Arial" w:cs="Arial"/>
                <w:i/>
                <w:color w:val="000000"/>
                <w:sz w:val="18"/>
                <w:szCs w:val="18"/>
              </w:rPr>
              <w:t>Кт</w:t>
            </w:r>
          </w:p>
        </w:tc>
        <w:tc>
          <w:tcPr>
            <w:tcW w:w="870" w:type="dxa"/>
            <w:shd w:val="clear" w:color="auto" w:fill="D9D9D9"/>
            <w:vAlign w:val="center"/>
          </w:tcPr>
          <w:p w:rsidR="003D4B95" w:rsidRPr="007D1351" w:rsidRDefault="003D4B95" w:rsidP="007D1351">
            <w:pPr>
              <w:widowControl w:val="0"/>
              <w:jc w:val="center"/>
              <w:rPr>
                <w:rFonts w:ascii="Arial" w:hAnsi="Arial" w:cs="Arial"/>
                <w:i/>
                <w:color w:val="000000"/>
                <w:sz w:val="18"/>
                <w:szCs w:val="18"/>
              </w:rPr>
            </w:pPr>
            <w:r w:rsidRPr="007D1351">
              <w:rPr>
                <w:rFonts w:ascii="Arial" w:hAnsi="Arial" w:cs="Arial"/>
                <w:i/>
                <w:color w:val="000000"/>
                <w:sz w:val="18"/>
                <w:szCs w:val="18"/>
              </w:rPr>
              <w:t>Дт</w:t>
            </w:r>
          </w:p>
        </w:tc>
        <w:tc>
          <w:tcPr>
            <w:tcW w:w="864" w:type="dxa"/>
            <w:shd w:val="clear" w:color="auto" w:fill="D9D9D9"/>
            <w:vAlign w:val="center"/>
          </w:tcPr>
          <w:p w:rsidR="003D4B95" w:rsidRPr="007D1351" w:rsidRDefault="003D4B95" w:rsidP="007D1351">
            <w:pPr>
              <w:widowControl w:val="0"/>
              <w:jc w:val="center"/>
              <w:rPr>
                <w:rFonts w:ascii="Arial" w:hAnsi="Arial" w:cs="Arial"/>
                <w:i/>
                <w:color w:val="000000"/>
                <w:sz w:val="18"/>
                <w:szCs w:val="18"/>
              </w:rPr>
            </w:pPr>
            <w:r w:rsidRPr="007D1351">
              <w:rPr>
                <w:rFonts w:ascii="Arial" w:hAnsi="Arial" w:cs="Arial"/>
                <w:i/>
                <w:color w:val="000000"/>
                <w:sz w:val="18"/>
                <w:szCs w:val="18"/>
              </w:rPr>
              <w:t>Кт</w:t>
            </w:r>
          </w:p>
        </w:tc>
        <w:tc>
          <w:tcPr>
            <w:tcW w:w="864" w:type="dxa"/>
            <w:shd w:val="clear" w:color="auto" w:fill="D9D9D9"/>
            <w:vAlign w:val="center"/>
          </w:tcPr>
          <w:p w:rsidR="003D4B95" w:rsidRPr="007D1351" w:rsidRDefault="003D4B95" w:rsidP="007D1351">
            <w:pPr>
              <w:widowControl w:val="0"/>
              <w:jc w:val="center"/>
              <w:rPr>
                <w:rFonts w:ascii="Arial" w:hAnsi="Arial" w:cs="Arial"/>
                <w:i/>
                <w:color w:val="000000"/>
                <w:sz w:val="18"/>
                <w:szCs w:val="18"/>
              </w:rPr>
            </w:pPr>
            <w:r w:rsidRPr="007D1351">
              <w:rPr>
                <w:rFonts w:ascii="Arial" w:hAnsi="Arial" w:cs="Arial"/>
                <w:i/>
                <w:color w:val="000000"/>
                <w:sz w:val="18"/>
                <w:szCs w:val="18"/>
              </w:rPr>
              <w:t>Дт</w:t>
            </w:r>
          </w:p>
        </w:tc>
        <w:tc>
          <w:tcPr>
            <w:tcW w:w="858" w:type="dxa"/>
            <w:shd w:val="clear" w:color="auto" w:fill="D9D9D9"/>
            <w:vAlign w:val="center"/>
          </w:tcPr>
          <w:p w:rsidR="003D4B95" w:rsidRPr="007D1351" w:rsidRDefault="003D4B95" w:rsidP="007D1351">
            <w:pPr>
              <w:widowControl w:val="0"/>
              <w:jc w:val="center"/>
              <w:rPr>
                <w:rFonts w:ascii="Arial" w:hAnsi="Arial" w:cs="Arial"/>
                <w:i/>
                <w:color w:val="000000"/>
                <w:sz w:val="18"/>
                <w:szCs w:val="18"/>
              </w:rPr>
            </w:pPr>
            <w:r w:rsidRPr="007D1351">
              <w:rPr>
                <w:rFonts w:ascii="Arial" w:hAnsi="Arial" w:cs="Arial"/>
                <w:i/>
                <w:color w:val="000000"/>
                <w:sz w:val="18"/>
                <w:szCs w:val="18"/>
              </w:rPr>
              <w:t>Кт</w:t>
            </w:r>
          </w:p>
        </w:tc>
      </w:tr>
      <w:tr w:rsidR="007D1351" w:rsidRPr="007D1351" w:rsidTr="007D1351">
        <w:trPr>
          <w:jc w:val="center"/>
        </w:trPr>
        <w:tc>
          <w:tcPr>
            <w:tcW w:w="1730" w:type="dxa"/>
            <w:vAlign w:val="center"/>
          </w:tcPr>
          <w:p w:rsidR="00377DB1" w:rsidRPr="007D1351" w:rsidRDefault="00377DB1" w:rsidP="007D1351">
            <w:pPr>
              <w:widowControl w:val="0"/>
              <w:rPr>
                <w:rFonts w:ascii="Arial" w:hAnsi="Arial" w:cs="Arial"/>
                <w:color w:val="000000"/>
                <w:sz w:val="20"/>
                <w:szCs w:val="20"/>
              </w:rPr>
            </w:pPr>
            <w:r w:rsidRPr="007D1351">
              <w:rPr>
                <w:rFonts w:ascii="Arial" w:hAnsi="Arial" w:cs="Arial"/>
                <w:color w:val="000000"/>
                <w:sz w:val="20"/>
                <w:szCs w:val="20"/>
              </w:rPr>
              <w:t>Основні засоби</w:t>
            </w:r>
          </w:p>
        </w:tc>
        <w:tc>
          <w:tcPr>
            <w:tcW w:w="863" w:type="dxa"/>
            <w:vAlign w:val="center"/>
          </w:tcPr>
          <w:p w:rsidR="00377DB1" w:rsidRPr="007D1351" w:rsidRDefault="00377DB1" w:rsidP="007D1351">
            <w:pPr>
              <w:widowControl w:val="0"/>
              <w:jc w:val="center"/>
              <w:rPr>
                <w:rFonts w:ascii="Arial" w:hAnsi="Arial" w:cs="Arial"/>
                <w:color w:val="000000"/>
                <w:sz w:val="16"/>
                <w:szCs w:val="16"/>
              </w:rPr>
            </w:pPr>
            <w:r w:rsidRPr="007D1351">
              <w:rPr>
                <w:rFonts w:ascii="Arial" w:hAnsi="Arial" w:cs="Arial"/>
                <w:color w:val="000000"/>
                <w:sz w:val="16"/>
                <w:szCs w:val="16"/>
              </w:rPr>
              <w:t>560 000</w:t>
            </w:r>
          </w:p>
        </w:tc>
        <w:tc>
          <w:tcPr>
            <w:tcW w:w="857" w:type="dxa"/>
            <w:vAlign w:val="center"/>
          </w:tcPr>
          <w:p w:rsidR="00377DB1" w:rsidRPr="007D1351" w:rsidRDefault="00377DB1" w:rsidP="007D1351">
            <w:pPr>
              <w:jc w:val="center"/>
              <w:rPr>
                <w:sz w:val="16"/>
                <w:szCs w:val="16"/>
              </w:rPr>
            </w:pPr>
            <w:r w:rsidRPr="007D1351">
              <w:rPr>
                <w:sz w:val="16"/>
                <w:szCs w:val="16"/>
              </w:rPr>
              <w:t>—</w:t>
            </w:r>
          </w:p>
        </w:tc>
        <w:tc>
          <w:tcPr>
            <w:tcW w:w="870" w:type="dxa"/>
            <w:vAlign w:val="center"/>
          </w:tcPr>
          <w:p w:rsidR="00377DB1" w:rsidRPr="007D1351" w:rsidRDefault="00377DB1" w:rsidP="007D1351">
            <w:pPr>
              <w:jc w:val="center"/>
              <w:rPr>
                <w:sz w:val="16"/>
                <w:szCs w:val="16"/>
              </w:rPr>
            </w:pPr>
            <w:r w:rsidRPr="007D1351">
              <w:rPr>
                <w:sz w:val="16"/>
                <w:szCs w:val="16"/>
              </w:rPr>
              <w:t>—</w:t>
            </w:r>
          </w:p>
        </w:tc>
        <w:tc>
          <w:tcPr>
            <w:tcW w:w="864" w:type="dxa"/>
            <w:vAlign w:val="center"/>
          </w:tcPr>
          <w:p w:rsidR="00377DB1" w:rsidRPr="007D1351" w:rsidRDefault="00377DB1" w:rsidP="007D1351">
            <w:pPr>
              <w:jc w:val="center"/>
              <w:rPr>
                <w:sz w:val="16"/>
                <w:szCs w:val="16"/>
              </w:rPr>
            </w:pPr>
            <w:r w:rsidRPr="007D1351">
              <w:rPr>
                <w:sz w:val="16"/>
                <w:szCs w:val="16"/>
              </w:rPr>
              <w:t>—</w:t>
            </w:r>
          </w:p>
        </w:tc>
        <w:tc>
          <w:tcPr>
            <w:tcW w:w="864" w:type="dxa"/>
            <w:vAlign w:val="center"/>
          </w:tcPr>
          <w:p w:rsidR="00377DB1" w:rsidRPr="007D1351" w:rsidRDefault="00377DB1" w:rsidP="007D1351">
            <w:pPr>
              <w:widowControl w:val="0"/>
              <w:jc w:val="center"/>
              <w:rPr>
                <w:rFonts w:ascii="Arial" w:hAnsi="Arial" w:cs="Arial"/>
                <w:color w:val="000000"/>
                <w:sz w:val="16"/>
                <w:szCs w:val="16"/>
              </w:rPr>
            </w:pPr>
            <w:r w:rsidRPr="007D1351">
              <w:rPr>
                <w:rFonts w:ascii="Arial" w:hAnsi="Arial" w:cs="Arial"/>
                <w:color w:val="000000"/>
                <w:sz w:val="16"/>
                <w:szCs w:val="16"/>
              </w:rPr>
              <w:t>560 000</w:t>
            </w:r>
          </w:p>
        </w:tc>
        <w:tc>
          <w:tcPr>
            <w:tcW w:w="858" w:type="dxa"/>
            <w:vAlign w:val="center"/>
          </w:tcPr>
          <w:p w:rsidR="00377DB1" w:rsidRPr="007D1351" w:rsidRDefault="00377DB1" w:rsidP="007D1351">
            <w:pPr>
              <w:jc w:val="center"/>
              <w:rPr>
                <w:sz w:val="16"/>
                <w:szCs w:val="16"/>
              </w:rPr>
            </w:pPr>
            <w:r w:rsidRPr="007D1351">
              <w:rPr>
                <w:sz w:val="16"/>
                <w:szCs w:val="16"/>
              </w:rPr>
              <w:t>—</w:t>
            </w:r>
          </w:p>
        </w:tc>
      </w:tr>
      <w:tr w:rsidR="007D1351" w:rsidRPr="007D1351" w:rsidTr="007D1351">
        <w:trPr>
          <w:jc w:val="center"/>
        </w:trPr>
        <w:tc>
          <w:tcPr>
            <w:tcW w:w="1730" w:type="dxa"/>
            <w:vAlign w:val="center"/>
          </w:tcPr>
          <w:p w:rsidR="00377DB1" w:rsidRPr="007D1351" w:rsidRDefault="00377DB1" w:rsidP="007D1351">
            <w:pPr>
              <w:widowControl w:val="0"/>
              <w:rPr>
                <w:rFonts w:ascii="Arial" w:hAnsi="Arial" w:cs="Arial"/>
                <w:color w:val="000000"/>
                <w:sz w:val="20"/>
                <w:szCs w:val="20"/>
              </w:rPr>
            </w:pPr>
            <w:r w:rsidRPr="007D1351">
              <w:rPr>
                <w:rFonts w:ascii="Arial" w:hAnsi="Arial" w:cs="Arial"/>
                <w:color w:val="000000"/>
                <w:sz w:val="20"/>
                <w:szCs w:val="20"/>
              </w:rPr>
              <w:t>Сировина і матеріали</w:t>
            </w:r>
          </w:p>
        </w:tc>
        <w:tc>
          <w:tcPr>
            <w:tcW w:w="863" w:type="dxa"/>
            <w:vAlign w:val="center"/>
          </w:tcPr>
          <w:p w:rsidR="00377DB1" w:rsidRPr="007D1351" w:rsidRDefault="00377DB1" w:rsidP="007D1351">
            <w:pPr>
              <w:widowControl w:val="0"/>
              <w:jc w:val="center"/>
              <w:rPr>
                <w:rFonts w:ascii="Arial" w:hAnsi="Arial" w:cs="Arial"/>
                <w:color w:val="000000"/>
                <w:sz w:val="16"/>
                <w:szCs w:val="16"/>
              </w:rPr>
            </w:pPr>
            <w:r w:rsidRPr="007D1351">
              <w:rPr>
                <w:rFonts w:ascii="Arial" w:hAnsi="Arial" w:cs="Arial"/>
                <w:color w:val="000000"/>
                <w:sz w:val="16"/>
                <w:szCs w:val="16"/>
              </w:rPr>
              <w:t>110 000</w:t>
            </w:r>
          </w:p>
        </w:tc>
        <w:tc>
          <w:tcPr>
            <w:tcW w:w="857" w:type="dxa"/>
            <w:vAlign w:val="center"/>
          </w:tcPr>
          <w:p w:rsidR="00377DB1" w:rsidRPr="007D1351" w:rsidRDefault="00377DB1" w:rsidP="007D1351">
            <w:pPr>
              <w:jc w:val="center"/>
              <w:rPr>
                <w:sz w:val="16"/>
                <w:szCs w:val="16"/>
              </w:rPr>
            </w:pPr>
            <w:r w:rsidRPr="007D1351">
              <w:rPr>
                <w:sz w:val="16"/>
                <w:szCs w:val="16"/>
              </w:rPr>
              <w:t>—</w:t>
            </w:r>
          </w:p>
        </w:tc>
        <w:tc>
          <w:tcPr>
            <w:tcW w:w="870" w:type="dxa"/>
            <w:vAlign w:val="center"/>
          </w:tcPr>
          <w:p w:rsidR="00377DB1" w:rsidRPr="007D1351" w:rsidRDefault="00377DB1" w:rsidP="007D1351">
            <w:pPr>
              <w:jc w:val="center"/>
              <w:rPr>
                <w:sz w:val="16"/>
                <w:szCs w:val="16"/>
              </w:rPr>
            </w:pPr>
            <w:r w:rsidRPr="007D1351">
              <w:rPr>
                <w:sz w:val="16"/>
                <w:szCs w:val="16"/>
              </w:rPr>
              <w:t>—</w:t>
            </w:r>
          </w:p>
        </w:tc>
        <w:tc>
          <w:tcPr>
            <w:tcW w:w="864" w:type="dxa"/>
            <w:vAlign w:val="center"/>
          </w:tcPr>
          <w:p w:rsidR="00377DB1" w:rsidRPr="007D1351" w:rsidRDefault="00377DB1" w:rsidP="007D1351">
            <w:pPr>
              <w:widowControl w:val="0"/>
              <w:jc w:val="center"/>
              <w:rPr>
                <w:rFonts w:ascii="Arial" w:hAnsi="Arial" w:cs="Arial"/>
                <w:color w:val="000000"/>
                <w:sz w:val="16"/>
                <w:szCs w:val="16"/>
              </w:rPr>
            </w:pPr>
            <w:r w:rsidRPr="007D1351">
              <w:rPr>
                <w:rFonts w:ascii="Arial" w:hAnsi="Arial" w:cs="Arial"/>
                <w:color w:val="000000"/>
                <w:sz w:val="16"/>
                <w:szCs w:val="16"/>
              </w:rPr>
              <w:t>8 000</w:t>
            </w:r>
          </w:p>
        </w:tc>
        <w:tc>
          <w:tcPr>
            <w:tcW w:w="864" w:type="dxa"/>
            <w:vAlign w:val="center"/>
          </w:tcPr>
          <w:p w:rsidR="00377DB1" w:rsidRPr="007D1351" w:rsidRDefault="00377DB1" w:rsidP="007D1351">
            <w:pPr>
              <w:widowControl w:val="0"/>
              <w:jc w:val="center"/>
              <w:rPr>
                <w:rFonts w:ascii="Arial" w:hAnsi="Arial" w:cs="Arial"/>
                <w:color w:val="000000"/>
                <w:sz w:val="16"/>
                <w:szCs w:val="16"/>
              </w:rPr>
            </w:pPr>
            <w:r w:rsidRPr="007D1351">
              <w:rPr>
                <w:rFonts w:ascii="Arial" w:hAnsi="Arial" w:cs="Arial"/>
                <w:color w:val="000000"/>
                <w:sz w:val="16"/>
                <w:szCs w:val="16"/>
              </w:rPr>
              <w:t>102 000</w:t>
            </w:r>
          </w:p>
        </w:tc>
        <w:tc>
          <w:tcPr>
            <w:tcW w:w="858" w:type="dxa"/>
            <w:vAlign w:val="center"/>
          </w:tcPr>
          <w:p w:rsidR="00377DB1" w:rsidRPr="007D1351" w:rsidRDefault="00377DB1" w:rsidP="007D1351">
            <w:pPr>
              <w:jc w:val="center"/>
              <w:rPr>
                <w:sz w:val="16"/>
                <w:szCs w:val="16"/>
              </w:rPr>
            </w:pPr>
            <w:r w:rsidRPr="007D1351">
              <w:rPr>
                <w:sz w:val="16"/>
                <w:szCs w:val="16"/>
              </w:rPr>
              <w:t>—</w:t>
            </w:r>
          </w:p>
        </w:tc>
      </w:tr>
      <w:tr w:rsidR="007D1351" w:rsidRPr="007D1351" w:rsidTr="007D1351">
        <w:trPr>
          <w:jc w:val="center"/>
        </w:trPr>
        <w:tc>
          <w:tcPr>
            <w:tcW w:w="1730" w:type="dxa"/>
            <w:vAlign w:val="center"/>
          </w:tcPr>
          <w:p w:rsidR="00377DB1" w:rsidRPr="007D1351" w:rsidRDefault="00377DB1" w:rsidP="007D1351">
            <w:pPr>
              <w:widowControl w:val="0"/>
              <w:rPr>
                <w:rFonts w:ascii="Arial" w:hAnsi="Arial" w:cs="Arial"/>
                <w:color w:val="000000"/>
                <w:sz w:val="20"/>
                <w:szCs w:val="20"/>
              </w:rPr>
            </w:pPr>
            <w:r w:rsidRPr="007D1351">
              <w:rPr>
                <w:rFonts w:ascii="Arial" w:hAnsi="Arial" w:cs="Arial"/>
                <w:color w:val="000000"/>
                <w:sz w:val="20"/>
                <w:szCs w:val="20"/>
              </w:rPr>
              <w:t>Незавершене виробництво</w:t>
            </w:r>
          </w:p>
        </w:tc>
        <w:tc>
          <w:tcPr>
            <w:tcW w:w="863" w:type="dxa"/>
            <w:vAlign w:val="center"/>
          </w:tcPr>
          <w:p w:rsidR="00377DB1" w:rsidRPr="007D1351" w:rsidRDefault="00377DB1" w:rsidP="007D1351">
            <w:pPr>
              <w:widowControl w:val="0"/>
              <w:jc w:val="center"/>
              <w:rPr>
                <w:rFonts w:ascii="Arial" w:hAnsi="Arial" w:cs="Arial"/>
                <w:color w:val="000000"/>
                <w:sz w:val="16"/>
                <w:szCs w:val="16"/>
              </w:rPr>
            </w:pPr>
            <w:r w:rsidRPr="007D1351">
              <w:rPr>
                <w:rFonts w:ascii="Arial" w:hAnsi="Arial" w:cs="Arial"/>
                <w:color w:val="000000"/>
                <w:sz w:val="16"/>
                <w:szCs w:val="16"/>
              </w:rPr>
              <w:t>140 000</w:t>
            </w:r>
          </w:p>
        </w:tc>
        <w:tc>
          <w:tcPr>
            <w:tcW w:w="857" w:type="dxa"/>
            <w:vAlign w:val="center"/>
          </w:tcPr>
          <w:p w:rsidR="00377DB1" w:rsidRPr="007D1351" w:rsidRDefault="00377DB1" w:rsidP="007D1351">
            <w:pPr>
              <w:jc w:val="center"/>
              <w:rPr>
                <w:sz w:val="16"/>
                <w:szCs w:val="16"/>
              </w:rPr>
            </w:pPr>
            <w:r w:rsidRPr="007D1351">
              <w:rPr>
                <w:sz w:val="16"/>
                <w:szCs w:val="16"/>
              </w:rPr>
              <w:t>—</w:t>
            </w:r>
          </w:p>
        </w:tc>
        <w:tc>
          <w:tcPr>
            <w:tcW w:w="870" w:type="dxa"/>
            <w:vAlign w:val="center"/>
          </w:tcPr>
          <w:p w:rsidR="00377DB1" w:rsidRPr="007D1351" w:rsidRDefault="00377DB1" w:rsidP="007D1351">
            <w:pPr>
              <w:widowControl w:val="0"/>
              <w:jc w:val="center"/>
              <w:rPr>
                <w:rFonts w:ascii="Arial" w:hAnsi="Arial" w:cs="Arial"/>
                <w:color w:val="000000"/>
                <w:sz w:val="16"/>
                <w:szCs w:val="16"/>
              </w:rPr>
            </w:pPr>
            <w:r w:rsidRPr="007D1351">
              <w:rPr>
                <w:rFonts w:ascii="Arial" w:hAnsi="Arial" w:cs="Arial"/>
                <w:color w:val="000000"/>
                <w:sz w:val="16"/>
                <w:szCs w:val="16"/>
              </w:rPr>
              <w:t>8 000</w:t>
            </w:r>
          </w:p>
        </w:tc>
        <w:tc>
          <w:tcPr>
            <w:tcW w:w="864" w:type="dxa"/>
            <w:vAlign w:val="center"/>
          </w:tcPr>
          <w:p w:rsidR="00377DB1" w:rsidRPr="007D1351" w:rsidRDefault="00377DB1" w:rsidP="007D1351">
            <w:pPr>
              <w:jc w:val="center"/>
              <w:rPr>
                <w:sz w:val="16"/>
                <w:szCs w:val="16"/>
              </w:rPr>
            </w:pPr>
            <w:r w:rsidRPr="007D1351">
              <w:rPr>
                <w:sz w:val="16"/>
                <w:szCs w:val="16"/>
              </w:rPr>
              <w:t>—</w:t>
            </w:r>
          </w:p>
        </w:tc>
        <w:tc>
          <w:tcPr>
            <w:tcW w:w="864" w:type="dxa"/>
            <w:vAlign w:val="center"/>
          </w:tcPr>
          <w:p w:rsidR="00377DB1" w:rsidRPr="007D1351" w:rsidRDefault="00377DB1" w:rsidP="007D1351">
            <w:pPr>
              <w:widowControl w:val="0"/>
              <w:jc w:val="center"/>
              <w:rPr>
                <w:rFonts w:ascii="Arial" w:hAnsi="Arial" w:cs="Arial"/>
                <w:color w:val="000000"/>
                <w:sz w:val="16"/>
                <w:szCs w:val="16"/>
              </w:rPr>
            </w:pPr>
            <w:r w:rsidRPr="007D1351">
              <w:rPr>
                <w:rFonts w:ascii="Arial" w:hAnsi="Arial" w:cs="Arial"/>
                <w:color w:val="000000"/>
                <w:sz w:val="16"/>
                <w:szCs w:val="16"/>
              </w:rPr>
              <w:t>148 000</w:t>
            </w:r>
          </w:p>
        </w:tc>
        <w:tc>
          <w:tcPr>
            <w:tcW w:w="858" w:type="dxa"/>
            <w:vAlign w:val="center"/>
          </w:tcPr>
          <w:p w:rsidR="00377DB1" w:rsidRPr="007D1351" w:rsidRDefault="00377DB1" w:rsidP="007D1351">
            <w:pPr>
              <w:jc w:val="center"/>
              <w:rPr>
                <w:sz w:val="16"/>
                <w:szCs w:val="16"/>
              </w:rPr>
            </w:pPr>
            <w:r w:rsidRPr="007D1351">
              <w:rPr>
                <w:sz w:val="16"/>
                <w:szCs w:val="16"/>
              </w:rPr>
              <w:t>—</w:t>
            </w:r>
          </w:p>
        </w:tc>
      </w:tr>
      <w:tr w:rsidR="007D1351" w:rsidRPr="007D1351" w:rsidTr="007D1351">
        <w:trPr>
          <w:jc w:val="center"/>
        </w:trPr>
        <w:tc>
          <w:tcPr>
            <w:tcW w:w="1730" w:type="dxa"/>
            <w:vAlign w:val="center"/>
          </w:tcPr>
          <w:p w:rsidR="00377DB1" w:rsidRPr="007D1351" w:rsidRDefault="00377DB1" w:rsidP="007D1351">
            <w:pPr>
              <w:widowControl w:val="0"/>
              <w:rPr>
                <w:rFonts w:ascii="Arial" w:hAnsi="Arial" w:cs="Arial"/>
                <w:color w:val="000000"/>
                <w:sz w:val="20"/>
                <w:szCs w:val="20"/>
              </w:rPr>
            </w:pPr>
            <w:r w:rsidRPr="007D1351">
              <w:rPr>
                <w:rFonts w:ascii="Arial" w:hAnsi="Arial" w:cs="Arial"/>
                <w:color w:val="000000"/>
                <w:sz w:val="20"/>
                <w:szCs w:val="20"/>
              </w:rPr>
              <w:t>Дебіторська заборгованість за товари, роботи, послуги</w:t>
            </w:r>
          </w:p>
        </w:tc>
        <w:tc>
          <w:tcPr>
            <w:tcW w:w="863" w:type="dxa"/>
            <w:vAlign w:val="center"/>
          </w:tcPr>
          <w:p w:rsidR="00377DB1" w:rsidRPr="007D1351" w:rsidRDefault="00377DB1" w:rsidP="007D1351">
            <w:pPr>
              <w:widowControl w:val="0"/>
              <w:jc w:val="center"/>
              <w:rPr>
                <w:rFonts w:ascii="Arial" w:hAnsi="Arial" w:cs="Arial"/>
                <w:color w:val="000000"/>
                <w:sz w:val="16"/>
                <w:szCs w:val="16"/>
              </w:rPr>
            </w:pPr>
            <w:r w:rsidRPr="007D1351">
              <w:rPr>
                <w:rFonts w:ascii="Arial" w:hAnsi="Arial" w:cs="Arial"/>
                <w:color w:val="000000"/>
                <w:sz w:val="16"/>
                <w:szCs w:val="16"/>
              </w:rPr>
              <w:t>290 000</w:t>
            </w:r>
          </w:p>
        </w:tc>
        <w:tc>
          <w:tcPr>
            <w:tcW w:w="857" w:type="dxa"/>
            <w:vAlign w:val="center"/>
          </w:tcPr>
          <w:p w:rsidR="00377DB1" w:rsidRPr="007D1351" w:rsidRDefault="00377DB1" w:rsidP="007D1351">
            <w:pPr>
              <w:jc w:val="center"/>
              <w:rPr>
                <w:sz w:val="16"/>
                <w:szCs w:val="16"/>
              </w:rPr>
            </w:pPr>
            <w:r w:rsidRPr="007D1351">
              <w:rPr>
                <w:sz w:val="16"/>
                <w:szCs w:val="16"/>
              </w:rPr>
              <w:t>—</w:t>
            </w:r>
          </w:p>
        </w:tc>
        <w:tc>
          <w:tcPr>
            <w:tcW w:w="870" w:type="dxa"/>
            <w:vAlign w:val="center"/>
          </w:tcPr>
          <w:p w:rsidR="00377DB1" w:rsidRPr="007D1351" w:rsidRDefault="00377DB1" w:rsidP="007D1351">
            <w:pPr>
              <w:jc w:val="center"/>
              <w:rPr>
                <w:sz w:val="16"/>
                <w:szCs w:val="16"/>
              </w:rPr>
            </w:pPr>
            <w:r w:rsidRPr="007D1351">
              <w:rPr>
                <w:sz w:val="16"/>
                <w:szCs w:val="16"/>
              </w:rPr>
              <w:t>—</w:t>
            </w:r>
          </w:p>
        </w:tc>
        <w:tc>
          <w:tcPr>
            <w:tcW w:w="864" w:type="dxa"/>
            <w:vAlign w:val="center"/>
          </w:tcPr>
          <w:p w:rsidR="00377DB1" w:rsidRPr="007D1351" w:rsidRDefault="00377DB1" w:rsidP="007D1351">
            <w:pPr>
              <w:jc w:val="center"/>
              <w:rPr>
                <w:sz w:val="16"/>
                <w:szCs w:val="16"/>
              </w:rPr>
            </w:pPr>
            <w:r w:rsidRPr="007D1351">
              <w:rPr>
                <w:sz w:val="16"/>
                <w:szCs w:val="16"/>
              </w:rPr>
              <w:t>—</w:t>
            </w:r>
          </w:p>
        </w:tc>
        <w:tc>
          <w:tcPr>
            <w:tcW w:w="864" w:type="dxa"/>
            <w:vAlign w:val="center"/>
          </w:tcPr>
          <w:p w:rsidR="00377DB1" w:rsidRPr="007D1351" w:rsidRDefault="00377DB1" w:rsidP="007D1351">
            <w:pPr>
              <w:widowControl w:val="0"/>
              <w:jc w:val="center"/>
              <w:rPr>
                <w:rFonts w:ascii="Arial" w:hAnsi="Arial" w:cs="Arial"/>
                <w:color w:val="000000"/>
                <w:sz w:val="16"/>
                <w:szCs w:val="16"/>
              </w:rPr>
            </w:pPr>
            <w:r w:rsidRPr="007D1351">
              <w:rPr>
                <w:rFonts w:ascii="Arial" w:hAnsi="Arial" w:cs="Arial"/>
                <w:color w:val="000000"/>
                <w:sz w:val="16"/>
                <w:szCs w:val="16"/>
              </w:rPr>
              <w:t>290 000</w:t>
            </w:r>
          </w:p>
        </w:tc>
        <w:tc>
          <w:tcPr>
            <w:tcW w:w="858" w:type="dxa"/>
            <w:vAlign w:val="center"/>
          </w:tcPr>
          <w:p w:rsidR="00377DB1" w:rsidRPr="007D1351" w:rsidRDefault="00377DB1" w:rsidP="007D1351">
            <w:pPr>
              <w:jc w:val="center"/>
              <w:rPr>
                <w:sz w:val="16"/>
                <w:szCs w:val="16"/>
              </w:rPr>
            </w:pPr>
            <w:r w:rsidRPr="007D1351">
              <w:rPr>
                <w:sz w:val="16"/>
                <w:szCs w:val="16"/>
              </w:rPr>
              <w:t>—</w:t>
            </w:r>
          </w:p>
        </w:tc>
      </w:tr>
      <w:tr w:rsidR="007D1351" w:rsidRPr="007D1351" w:rsidTr="007D1351">
        <w:trPr>
          <w:jc w:val="center"/>
        </w:trPr>
        <w:tc>
          <w:tcPr>
            <w:tcW w:w="1730" w:type="dxa"/>
            <w:vAlign w:val="center"/>
          </w:tcPr>
          <w:p w:rsidR="00377DB1" w:rsidRPr="007D1351" w:rsidRDefault="00377DB1" w:rsidP="007D1351">
            <w:pPr>
              <w:widowControl w:val="0"/>
              <w:rPr>
                <w:rFonts w:ascii="Arial" w:hAnsi="Arial" w:cs="Arial"/>
                <w:color w:val="000000"/>
                <w:sz w:val="20"/>
                <w:szCs w:val="20"/>
              </w:rPr>
            </w:pPr>
            <w:r w:rsidRPr="007D1351">
              <w:rPr>
                <w:rFonts w:ascii="Arial" w:hAnsi="Arial" w:cs="Arial"/>
                <w:color w:val="000000"/>
                <w:sz w:val="20"/>
                <w:szCs w:val="20"/>
              </w:rPr>
              <w:t>Грошові кошти на рахунку в банку</w:t>
            </w:r>
          </w:p>
        </w:tc>
        <w:tc>
          <w:tcPr>
            <w:tcW w:w="863" w:type="dxa"/>
            <w:vAlign w:val="center"/>
          </w:tcPr>
          <w:p w:rsidR="00377DB1" w:rsidRPr="007D1351" w:rsidRDefault="00377DB1" w:rsidP="007D1351">
            <w:pPr>
              <w:widowControl w:val="0"/>
              <w:jc w:val="center"/>
              <w:rPr>
                <w:rFonts w:ascii="Arial" w:hAnsi="Arial" w:cs="Arial"/>
                <w:color w:val="000000"/>
                <w:sz w:val="16"/>
                <w:szCs w:val="16"/>
              </w:rPr>
            </w:pPr>
            <w:r w:rsidRPr="007D1351">
              <w:rPr>
                <w:rFonts w:ascii="Arial" w:hAnsi="Arial" w:cs="Arial"/>
                <w:color w:val="000000"/>
                <w:sz w:val="16"/>
                <w:szCs w:val="16"/>
              </w:rPr>
              <w:t>125 000</w:t>
            </w:r>
          </w:p>
        </w:tc>
        <w:tc>
          <w:tcPr>
            <w:tcW w:w="857" w:type="dxa"/>
            <w:vAlign w:val="center"/>
          </w:tcPr>
          <w:p w:rsidR="00377DB1" w:rsidRPr="007D1351" w:rsidRDefault="00377DB1" w:rsidP="007D1351">
            <w:pPr>
              <w:jc w:val="center"/>
              <w:rPr>
                <w:sz w:val="16"/>
                <w:szCs w:val="16"/>
              </w:rPr>
            </w:pPr>
            <w:r w:rsidRPr="007D1351">
              <w:rPr>
                <w:sz w:val="16"/>
                <w:szCs w:val="16"/>
              </w:rPr>
              <w:t>—</w:t>
            </w:r>
          </w:p>
        </w:tc>
        <w:tc>
          <w:tcPr>
            <w:tcW w:w="870" w:type="dxa"/>
            <w:vAlign w:val="center"/>
          </w:tcPr>
          <w:p w:rsidR="00377DB1" w:rsidRPr="007D1351" w:rsidRDefault="00377DB1" w:rsidP="007D1351">
            <w:pPr>
              <w:widowControl w:val="0"/>
              <w:jc w:val="center"/>
              <w:rPr>
                <w:rFonts w:ascii="Arial" w:hAnsi="Arial" w:cs="Arial"/>
                <w:color w:val="000000"/>
                <w:sz w:val="16"/>
                <w:szCs w:val="16"/>
              </w:rPr>
            </w:pPr>
            <w:r w:rsidRPr="007D1351">
              <w:rPr>
                <w:rFonts w:ascii="Arial" w:hAnsi="Arial" w:cs="Arial"/>
                <w:color w:val="000000"/>
                <w:sz w:val="16"/>
                <w:szCs w:val="16"/>
              </w:rPr>
              <w:t>25 000</w:t>
            </w:r>
          </w:p>
        </w:tc>
        <w:tc>
          <w:tcPr>
            <w:tcW w:w="864" w:type="dxa"/>
            <w:vAlign w:val="center"/>
          </w:tcPr>
          <w:p w:rsidR="00377DB1" w:rsidRPr="007D1351" w:rsidRDefault="00377DB1" w:rsidP="007D1351">
            <w:pPr>
              <w:widowControl w:val="0"/>
              <w:jc w:val="center"/>
              <w:rPr>
                <w:rFonts w:ascii="Arial" w:hAnsi="Arial" w:cs="Arial"/>
                <w:color w:val="000000"/>
                <w:sz w:val="16"/>
                <w:szCs w:val="16"/>
              </w:rPr>
            </w:pPr>
            <w:r w:rsidRPr="007D1351">
              <w:rPr>
                <w:rFonts w:ascii="Arial" w:hAnsi="Arial" w:cs="Arial"/>
                <w:color w:val="000000"/>
                <w:sz w:val="16"/>
                <w:szCs w:val="16"/>
              </w:rPr>
              <w:t>7 000</w:t>
            </w:r>
          </w:p>
        </w:tc>
        <w:tc>
          <w:tcPr>
            <w:tcW w:w="864" w:type="dxa"/>
            <w:vAlign w:val="center"/>
          </w:tcPr>
          <w:p w:rsidR="00377DB1" w:rsidRPr="007D1351" w:rsidRDefault="00377DB1" w:rsidP="007D1351">
            <w:pPr>
              <w:widowControl w:val="0"/>
              <w:jc w:val="center"/>
              <w:rPr>
                <w:rFonts w:ascii="Arial" w:hAnsi="Arial" w:cs="Arial"/>
                <w:color w:val="000000"/>
                <w:sz w:val="16"/>
                <w:szCs w:val="16"/>
              </w:rPr>
            </w:pPr>
            <w:r w:rsidRPr="007D1351">
              <w:rPr>
                <w:rFonts w:ascii="Arial" w:hAnsi="Arial" w:cs="Arial"/>
                <w:color w:val="000000"/>
                <w:sz w:val="16"/>
                <w:szCs w:val="16"/>
              </w:rPr>
              <w:t>143 000</w:t>
            </w:r>
          </w:p>
        </w:tc>
        <w:tc>
          <w:tcPr>
            <w:tcW w:w="858" w:type="dxa"/>
            <w:vAlign w:val="center"/>
          </w:tcPr>
          <w:p w:rsidR="00377DB1" w:rsidRPr="007D1351" w:rsidRDefault="00377DB1" w:rsidP="007D1351">
            <w:pPr>
              <w:jc w:val="center"/>
              <w:rPr>
                <w:sz w:val="16"/>
                <w:szCs w:val="16"/>
              </w:rPr>
            </w:pPr>
            <w:r w:rsidRPr="007D1351">
              <w:rPr>
                <w:sz w:val="16"/>
                <w:szCs w:val="16"/>
              </w:rPr>
              <w:t>—</w:t>
            </w:r>
          </w:p>
        </w:tc>
      </w:tr>
      <w:tr w:rsidR="007D1351" w:rsidRPr="007D1351" w:rsidTr="007D1351">
        <w:trPr>
          <w:jc w:val="center"/>
        </w:trPr>
        <w:tc>
          <w:tcPr>
            <w:tcW w:w="1730" w:type="dxa"/>
            <w:vAlign w:val="center"/>
          </w:tcPr>
          <w:p w:rsidR="00377DB1" w:rsidRPr="007D1351" w:rsidRDefault="00377DB1" w:rsidP="007D1351">
            <w:pPr>
              <w:widowControl w:val="0"/>
              <w:rPr>
                <w:rFonts w:ascii="Arial" w:hAnsi="Arial" w:cs="Arial"/>
                <w:color w:val="000000"/>
                <w:sz w:val="20"/>
                <w:szCs w:val="20"/>
              </w:rPr>
            </w:pPr>
            <w:r w:rsidRPr="007D1351">
              <w:rPr>
                <w:rFonts w:ascii="Arial" w:hAnsi="Arial" w:cs="Arial"/>
                <w:color w:val="000000"/>
                <w:sz w:val="20"/>
                <w:szCs w:val="20"/>
              </w:rPr>
              <w:t>Статутний капітал</w:t>
            </w:r>
          </w:p>
        </w:tc>
        <w:tc>
          <w:tcPr>
            <w:tcW w:w="863" w:type="dxa"/>
            <w:vAlign w:val="center"/>
          </w:tcPr>
          <w:p w:rsidR="00377DB1" w:rsidRPr="007D1351" w:rsidRDefault="00377DB1" w:rsidP="007D1351">
            <w:pPr>
              <w:jc w:val="center"/>
              <w:rPr>
                <w:sz w:val="16"/>
                <w:szCs w:val="16"/>
              </w:rPr>
            </w:pPr>
            <w:r w:rsidRPr="007D1351">
              <w:rPr>
                <w:sz w:val="16"/>
                <w:szCs w:val="16"/>
              </w:rPr>
              <w:t>—</w:t>
            </w:r>
          </w:p>
        </w:tc>
        <w:tc>
          <w:tcPr>
            <w:tcW w:w="857" w:type="dxa"/>
            <w:vAlign w:val="center"/>
          </w:tcPr>
          <w:p w:rsidR="00377DB1" w:rsidRPr="007D1351" w:rsidRDefault="00377DB1" w:rsidP="007D1351">
            <w:pPr>
              <w:widowControl w:val="0"/>
              <w:jc w:val="center"/>
              <w:rPr>
                <w:rFonts w:ascii="Arial" w:hAnsi="Arial" w:cs="Arial"/>
                <w:color w:val="000000"/>
                <w:sz w:val="16"/>
                <w:szCs w:val="16"/>
              </w:rPr>
            </w:pPr>
            <w:r w:rsidRPr="007D1351">
              <w:rPr>
                <w:rFonts w:ascii="Arial" w:hAnsi="Arial" w:cs="Arial"/>
                <w:color w:val="000000"/>
                <w:sz w:val="16"/>
                <w:szCs w:val="16"/>
              </w:rPr>
              <w:t>780 000</w:t>
            </w:r>
          </w:p>
        </w:tc>
        <w:tc>
          <w:tcPr>
            <w:tcW w:w="870" w:type="dxa"/>
            <w:vAlign w:val="center"/>
          </w:tcPr>
          <w:p w:rsidR="00377DB1" w:rsidRPr="007D1351" w:rsidRDefault="00377DB1" w:rsidP="007D1351">
            <w:pPr>
              <w:jc w:val="center"/>
              <w:rPr>
                <w:sz w:val="16"/>
                <w:szCs w:val="16"/>
              </w:rPr>
            </w:pPr>
            <w:r w:rsidRPr="007D1351">
              <w:rPr>
                <w:sz w:val="16"/>
                <w:szCs w:val="16"/>
              </w:rPr>
              <w:t>—</w:t>
            </w:r>
          </w:p>
        </w:tc>
        <w:tc>
          <w:tcPr>
            <w:tcW w:w="864" w:type="dxa"/>
            <w:vAlign w:val="center"/>
          </w:tcPr>
          <w:p w:rsidR="00377DB1" w:rsidRPr="007D1351" w:rsidRDefault="00377DB1" w:rsidP="007D1351">
            <w:pPr>
              <w:jc w:val="center"/>
              <w:rPr>
                <w:sz w:val="16"/>
                <w:szCs w:val="16"/>
              </w:rPr>
            </w:pPr>
            <w:r w:rsidRPr="007D1351">
              <w:rPr>
                <w:sz w:val="16"/>
                <w:szCs w:val="16"/>
              </w:rPr>
              <w:t>—</w:t>
            </w:r>
          </w:p>
        </w:tc>
        <w:tc>
          <w:tcPr>
            <w:tcW w:w="864" w:type="dxa"/>
            <w:vAlign w:val="center"/>
          </w:tcPr>
          <w:p w:rsidR="00377DB1" w:rsidRPr="007D1351" w:rsidRDefault="00377DB1" w:rsidP="007D1351">
            <w:pPr>
              <w:jc w:val="center"/>
              <w:rPr>
                <w:sz w:val="16"/>
                <w:szCs w:val="16"/>
              </w:rPr>
            </w:pPr>
            <w:r w:rsidRPr="007D1351">
              <w:rPr>
                <w:sz w:val="16"/>
                <w:szCs w:val="16"/>
              </w:rPr>
              <w:t>—</w:t>
            </w:r>
          </w:p>
        </w:tc>
        <w:tc>
          <w:tcPr>
            <w:tcW w:w="858" w:type="dxa"/>
            <w:vAlign w:val="center"/>
          </w:tcPr>
          <w:p w:rsidR="00377DB1" w:rsidRPr="007D1351" w:rsidRDefault="00377DB1" w:rsidP="007D1351">
            <w:pPr>
              <w:widowControl w:val="0"/>
              <w:jc w:val="center"/>
              <w:rPr>
                <w:rFonts w:ascii="Arial" w:hAnsi="Arial" w:cs="Arial"/>
                <w:color w:val="000000"/>
                <w:sz w:val="16"/>
                <w:szCs w:val="16"/>
              </w:rPr>
            </w:pPr>
            <w:r w:rsidRPr="007D1351">
              <w:rPr>
                <w:rFonts w:ascii="Arial" w:hAnsi="Arial" w:cs="Arial"/>
                <w:color w:val="000000"/>
                <w:sz w:val="16"/>
                <w:szCs w:val="16"/>
              </w:rPr>
              <w:t>780 000</w:t>
            </w:r>
          </w:p>
        </w:tc>
      </w:tr>
      <w:tr w:rsidR="007D1351" w:rsidRPr="007D1351" w:rsidTr="007D1351">
        <w:trPr>
          <w:jc w:val="center"/>
        </w:trPr>
        <w:tc>
          <w:tcPr>
            <w:tcW w:w="1730" w:type="dxa"/>
            <w:vAlign w:val="center"/>
          </w:tcPr>
          <w:p w:rsidR="00377DB1" w:rsidRPr="007D1351" w:rsidRDefault="00377DB1" w:rsidP="007D1351">
            <w:pPr>
              <w:widowControl w:val="0"/>
              <w:rPr>
                <w:rFonts w:ascii="Arial" w:hAnsi="Arial" w:cs="Arial"/>
                <w:color w:val="000000"/>
                <w:sz w:val="20"/>
                <w:szCs w:val="20"/>
              </w:rPr>
            </w:pPr>
            <w:r w:rsidRPr="007D1351">
              <w:rPr>
                <w:rFonts w:ascii="Arial" w:hAnsi="Arial" w:cs="Arial"/>
                <w:color w:val="000000"/>
                <w:sz w:val="20"/>
                <w:szCs w:val="20"/>
              </w:rPr>
              <w:t>Резервний капітал</w:t>
            </w:r>
          </w:p>
        </w:tc>
        <w:tc>
          <w:tcPr>
            <w:tcW w:w="863" w:type="dxa"/>
            <w:vAlign w:val="center"/>
          </w:tcPr>
          <w:p w:rsidR="00377DB1" w:rsidRPr="007D1351" w:rsidRDefault="00377DB1" w:rsidP="007D1351">
            <w:pPr>
              <w:jc w:val="center"/>
              <w:rPr>
                <w:sz w:val="16"/>
                <w:szCs w:val="16"/>
              </w:rPr>
            </w:pPr>
            <w:r w:rsidRPr="007D1351">
              <w:rPr>
                <w:sz w:val="16"/>
                <w:szCs w:val="16"/>
              </w:rPr>
              <w:t>—</w:t>
            </w:r>
          </w:p>
        </w:tc>
        <w:tc>
          <w:tcPr>
            <w:tcW w:w="857" w:type="dxa"/>
            <w:vAlign w:val="center"/>
          </w:tcPr>
          <w:p w:rsidR="00377DB1" w:rsidRPr="007D1351" w:rsidRDefault="00377DB1" w:rsidP="007D1351">
            <w:pPr>
              <w:widowControl w:val="0"/>
              <w:jc w:val="center"/>
              <w:rPr>
                <w:rFonts w:ascii="Arial" w:hAnsi="Arial" w:cs="Arial"/>
                <w:color w:val="000000"/>
                <w:sz w:val="16"/>
                <w:szCs w:val="16"/>
              </w:rPr>
            </w:pPr>
            <w:r w:rsidRPr="007D1351">
              <w:rPr>
                <w:rFonts w:ascii="Arial" w:hAnsi="Arial" w:cs="Arial"/>
                <w:color w:val="000000"/>
                <w:sz w:val="16"/>
                <w:szCs w:val="16"/>
              </w:rPr>
              <w:t>200 000</w:t>
            </w:r>
          </w:p>
        </w:tc>
        <w:tc>
          <w:tcPr>
            <w:tcW w:w="870" w:type="dxa"/>
            <w:vAlign w:val="center"/>
          </w:tcPr>
          <w:p w:rsidR="00377DB1" w:rsidRPr="007D1351" w:rsidRDefault="00377DB1" w:rsidP="007D1351">
            <w:pPr>
              <w:jc w:val="center"/>
              <w:rPr>
                <w:sz w:val="16"/>
                <w:szCs w:val="16"/>
              </w:rPr>
            </w:pPr>
            <w:r w:rsidRPr="007D1351">
              <w:rPr>
                <w:sz w:val="16"/>
                <w:szCs w:val="16"/>
              </w:rPr>
              <w:t>—</w:t>
            </w:r>
          </w:p>
        </w:tc>
        <w:tc>
          <w:tcPr>
            <w:tcW w:w="864" w:type="dxa"/>
            <w:vAlign w:val="center"/>
          </w:tcPr>
          <w:p w:rsidR="00377DB1" w:rsidRPr="007D1351" w:rsidRDefault="00377DB1" w:rsidP="007D1351">
            <w:pPr>
              <w:widowControl w:val="0"/>
              <w:jc w:val="center"/>
              <w:rPr>
                <w:rFonts w:ascii="Arial" w:hAnsi="Arial" w:cs="Arial"/>
                <w:color w:val="000000"/>
                <w:sz w:val="16"/>
                <w:szCs w:val="16"/>
              </w:rPr>
            </w:pPr>
            <w:r w:rsidRPr="007D1351">
              <w:rPr>
                <w:rFonts w:ascii="Arial" w:hAnsi="Arial" w:cs="Arial"/>
                <w:color w:val="000000"/>
                <w:sz w:val="16"/>
                <w:szCs w:val="16"/>
              </w:rPr>
              <w:t>5 000</w:t>
            </w:r>
          </w:p>
        </w:tc>
        <w:tc>
          <w:tcPr>
            <w:tcW w:w="864" w:type="dxa"/>
            <w:vAlign w:val="center"/>
          </w:tcPr>
          <w:p w:rsidR="00377DB1" w:rsidRPr="007D1351" w:rsidRDefault="00377DB1" w:rsidP="007D1351">
            <w:pPr>
              <w:jc w:val="center"/>
              <w:rPr>
                <w:sz w:val="16"/>
                <w:szCs w:val="16"/>
              </w:rPr>
            </w:pPr>
            <w:r w:rsidRPr="007D1351">
              <w:rPr>
                <w:sz w:val="16"/>
                <w:szCs w:val="16"/>
              </w:rPr>
              <w:t>—</w:t>
            </w:r>
          </w:p>
        </w:tc>
        <w:tc>
          <w:tcPr>
            <w:tcW w:w="858" w:type="dxa"/>
            <w:vAlign w:val="center"/>
          </w:tcPr>
          <w:p w:rsidR="00377DB1" w:rsidRPr="007D1351" w:rsidRDefault="00377DB1" w:rsidP="007D1351">
            <w:pPr>
              <w:widowControl w:val="0"/>
              <w:jc w:val="center"/>
              <w:rPr>
                <w:rFonts w:ascii="Arial" w:hAnsi="Arial" w:cs="Arial"/>
                <w:color w:val="000000"/>
                <w:sz w:val="16"/>
                <w:szCs w:val="16"/>
              </w:rPr>
            </w:pPr>
            <w:r w:rsidRPr="007D1351">
              <w:rPr>
                <w:rFonts w:ascii="Arial" w:hAnsi="Arial" w:cs="Arial"/>
                <w:color w:val="000000"/>
                <w:sz w:val="16"/>
                <w:szCs w:val="16"/>
              </w:rPr>
              <w:t>205 000</w:t>
            </w:r>
          </w:p>
        </w:tc>
      </w:tr>
      <w:tr w:rsidR="007D1351" w:rsidRPr="007D1351" w:rsidTr="007D1351">
        <w:trPr>
          <w:jc w:val="center"/>
        </w:trPr>
        <w:tc>
          <w:tcPr>
            <w:tcW w:w="1730" w:type="dxa"/>
            <w:vAlign w:val="center"/>
          </w:tcPr>
          <w:p w:rsidR="00377DB1" w:rsidRPr="007D1351" w:rsidRDefault="00377DB1" w:rsidP="007D1351">
            <w:pPr>
              <w:widowControl w:val="0"/>
              <w:rPr>
                <w:rFonts w:ascii="Arial" w:hAnsi="Arial" w:cs="Arial"/>
                <w:color w:val="000000"/>
                <w:sz w:val="20"/>
                <w:szCs w:val="20"/>
              </w:rPr>
            </w:pPr>
            <w:r w:rsidRPr="007D1351">
              <w:rPr>
                <w:rFonts w:ascii="Arial" w:hAnsi="Arial" w:cs="Arial"/>
                <w:color w:val="000000"/>
                <w:sz w:val="20"/>
                <w:szCs w:val="20"/>
              </w:rPr>
              <w:t>Нерозподілений прибуток</w:t>
            </w:r>
          </w:p>
        </w:tc>
        <w:tc>
          <w:tcPr>
            <w:tcW w:w="863" w:type="dxa"/>
            <w:vAlign w:val="center"/>
          </w:tcPr>
          <w:p w:rsidR="00377DB1" w:rsidRPr="007D1351" w:rsidRDefault="00377DB1" w:rsidP="007D1351">
            <w:pPr>
              <w:jc w:val="center"/>
              <w:rPr>
                <w:sz w:val="16"/>
                <w:szCs w:val="16"/>
              </w:rPr>
            </w:pPr>
            <w:r w:rsidRPr="007D1351">
              <w:rPr>
                <w:sz w:val="16"/>
                <w:szCs w:val="16"/>
              </w:rPr>
              <w:t>—</w:t>
            </w:r>
          </w:p>
        </w:tc>
        <w:tc>
          <w:tcPr>
            <w:tcW w:w="857" w:type="dxa"/>
            <w:vAlign w:val="center"/>
          </w:tcPr>
          <w:p w:rsidR="00377DB1" w:rsidRPr="007D1351" w:rsidRDefault="00377DB1" w:rsidP="007D1351">
            <w:pPr>
              <w:widowControl w:val="0"/>
              <w:jc w:val="center"/>
              <w:rPr>
                <w:rFonts w:ascii="Arial" w:hAnsi="Arial" w:cs="Arial"/>
                <w:color w:val="000000"/>
                <w:sz w:val="16"/>
                <w:szCs w:val="16"/>
              </w:rPr>
            </w:pPr>
            <w:r w:rsidRPr="007D1351">
              <w:rPr>
                <w:rFonts w:ascii="Arial" w:hAnsi="Arial" w:cs="Arial"/>
                <w:color w:val="000000"/>
                <w:sz w:val="16"/>
                <w:szCs w:val="16"/>
              </w:rPr>
              <w:t>130 000</w:t>
            </w:r>
          </w:p>
        </w:tc>
        <w:tc>
          <w:tcPr>
            <w:tcW w:w="870" w:type="dxa"/>
            <w:vAlign w:val="center"/>
          </w:tcPr>
          <w:p w:rsidR="00377DB1" w:rsidRPr="007D1351" w:rsidRDefault="00377DB1" w:rsidP="007D1351">
            <w:pPr>
              <w:widowControl w:val="0"/>
              <w:jc w:val="center"/>
              <w:rPr>
                <w:rFonts w:ascii="Arial" w:hAnsi="Arial" w:cs="Arial"/>
                <w:color w:val="000000"/>
                <w:sz w:val="16"/>
                <w:szCs w:val="16"/>
              </w:rPr>
            </w:pPr>
            <w:r w:rsidRPr="007D1351">
              <w:rPr>
                <w:rFonts w:ascii="Arial" w:hAnsi="Arial" w:cs="Arial"/>
                <w:color w:val="000000"/>
                <w:sz w:val="16"/>
                <w:szCs w:val="16"/>
              </w:rPr>
              <w:t>5 000</w:t>
            </w:r>
          </w:p>
        </w:tc>
        <w:tc>
          <w:tcPr>
            <w:tcW w:w="864" w:type="dxa"/>
            <w:vAlign w:val="center"/>
          </w:tcPr>
          <w:p w:rsidR="00377DB1" w:rsidRPr="007D1351" w:rsidRDefault="00377DB1" w:rsidP="007D1351">
            <w:pPr>
              <w:jc w:val="center"/>
              <w:rPr>
                <w:sz w:val="16"/>
                <w:szCs w:val="16"/>
              </w:rPr>
            </w:pPr>
            <w:r w:rsidRPr="007D1351">
              <w:rPr>
                <w:sz w:val="16"/>
                <w:szCs w:val="16"/>
              </w:rPr>
              <w:t>—</w:t>
            </w:r>
          </w:p>
        </w:tc>
        <w:tc>
          <w:tcPr>
            <w:tcW w:w="864" w:type="dxa"/>
            <w:vAlign w:val="center"/>
          </w:tcPr>
          <w:p w:rsidR="00377DB1" w:rsidRPr="007D1351" w:rsidRDefault="00377DB1" w:rsidP="007D1351">
            <w:pPr>
              <w:jc w:val="center"/>
              <w:rPr>
                <w:sz w:val="16"/>
                <w:szCs w:val="16"/>
              </w:rPr>
            </w:pPr>
            <w:r w:rsidRPr="007D1351">
              <w:rPr>
                <w:sz w:val="16"/>
                <w:szCs w:val="16"/>
              </w:rPr>
              <w:t>—</w:t>
            </w:r>
          </w:p>
        </w:tc>
        <w:tc>
          <w:tcPr>
            <w:tcW w:w="858" w:type="dxa"/>
            <w:vAlign w:val="center"/>
          </w:tcPr>
          <w:p w:rsidR="00377DB1" w:rsidRPr="007D1351" w:rsidRDefault="00377DB1" w:rsidP="007D1351">
            <w:pPr>
              <w:widowControl w:val="0"/>
              <w:jc w:val="center"/>
              <w:rPr>
                <w:rFonts w:ascii="Arial" w:hAnsi="Arial" w:cs="Arial"/>
                <w:color w:val="000000"/>
                <w:sz w:val="16"/>
                <w:szCs w:val="16"/>
              </w:rPr>
            </w:pPr>
            <w:r w:rsidRPr="007D1351">
              <w:rPr>
                <w:rFonts w:ascii="Arial" w:hAnsi="Arial" w:cs="Arial"/>
                <w:color w:val="000000"/>
                <w:sz w:val="16"/>
                <w:szCs w:val="16"/>
              </w:rPr>
              <w:t>125 000</w:t>
            </w:r>
          </w:p>
        </w:tc>
      </w:tr>
      <w:tr w:rsidR="007D1351" w:rsidRPr="007D1351" w:rsidTr="007D1351">
        <w:trPr>
          <w:jc w:val="center"/>
        </w:trPr>
        <w:tc>
          <w:tcPr>
            <w:tcW w:w="1730" w:type="dxa"/>
            <w:vAlign w:val="center"/>
          </w:tcPr>
          <w:p w:rsidR="00377DB1" w:rsidRPr="007D1351" w:rsidRDefault="00377DB1" w:rsidP="007D1351">
            <w:pPr>
              <w:widowControl w:val="0"/>
              <w:rPr>
                <w:rFonts w:ascii="Arial" w:hAnsi="Arial" w:cs="Arial"/>
                <w:color w:val="000000"/>
                <w:sz w:val="20"/>
                <w:szCs w:val="20"/>
              </w:rPr>
            </w:pPr>
            <w:r w:rsidRPr="007D1351">
              <w:rPr>
                <w:rFonts w:ascii="Arial" w:hAnsi="Arial" w:cs="Arial"/>
                <w:color w:val="000000"/>
                <w:sz w:val="20"/>
                <w:szCs w:val="20"/>
              </w:rPr>
              <w:t>Довгостроковий кредит банку</w:t>
            </w:r>
          </w:p>
        </w:tc>
        <w:tc>
          <w:tcPr>
            <w:tcW w:w="863" w:type="dxa"/>
            <w:vAlign w:val="center"/>
          </w:tcPr>
          <w:p w:rsidR="00377DB1" w:rsidRPr="007D1351" w:rsidRDefault="00377DB1" w:rsidP="007D1351">
            <w:pPr>
              <w:jc w:val="center"/>
              <w:rPr>
                <w:sz w:val="16"/>
                <w:szCs w:val="16"/>
              </w:rPr>
            </w:pPr>
            <w:r w:rsidRPr="007D1351">
              <w:rPr>
                <w:sz w:val="16"/>
                <w:szCs w:val="16"/>
              </w:rPr>
              <w:t>—</w:t>
            </w:r>
          </w:p>
        </w:tc>
        <w:tc>
          <w:tcPr>
            <w:tcW w:w="857" w:type="dxa"/>
            <w:vAlign w:val="center"/>
          </w:tcPr>
          <w:p w:rsidR="00377DB1" w:rsidRPr="007D1351" w:rsidRDefault="00377DB1" w:rsidP="007D1351">
            <w:pPr>
              <w:widowControl w:val="0"/>
              <w:jc w:val="center"/>
              <w:rPr>
                <w:rFonts w:ascii="Arial" w:hAnsi="Arial" w:cs="Arial"/>
                <w:color w:val="000000"/>
                <w:sz w:val="16"/>
                <w:szCs w:val="16"/>
              </w:rPr>
            </w:pPr>
            <w:r w:rsidRPr="007D1351">
              <w:rPr>
                <w:rFonts w:ascii="Arial" w:hAnsi="Arial" w:cs="Arial"/>
                <w:color w:val="000000"/>
                <w:sz w:val="16"/>
                <w:szCs w:val="16"/>
              </w:rPr>
              <w:t>30 000</w:t>
            </w:r>
          </w:p>
        </w:tc>
        <w:tc>
          <w:tcPr>
            <w:tcW w:w="870" w:type="dxa"/>
            <w:vAlign w:val="center"/>
          </w:tcPr>
          <w:p w:rsidR="00377DB1" w:rsidRPr="007D1351" w:rsidRDefault="00377DB1" w:rsidP="007D1351">
            <w:pPr>
              <w:jc w:val="center"/>
              <w:rPr>
                <w:sz w:val="16"/>
                <w:szCs w:val="16"/>
              </w:rPr>
            </w:pPr>
            <w:r w:rsidRPr="007D1351">
              <w:rPr>
                <w:sz w:val="16"/>
                <w:szCs w:val="16"/>
              </w:rPr>
              <w:t>—</w:t>
            </w:r>
          </w:p>
        </w:tc>
        <w:tc>
          <w:tcPr>
            <w:tcW w:w="864" w:type="dxa"/>
            <w:vAlign w:val="center"/>
          </w:tcPr>
          <w:p w:rsidR="00377DB1" w:rsidRPr="007D1351" w:rsidRDefault="00377DB1" w:rsidP="007D1351">
            <w:pPr>
              <w:widowControl w:val="0"/>
              <w:jc w:val="center"/>
              <w:rPr>
                <w:rFonts w:ascii="Arial" w:hAnsi="Arial" w:cs="Arial"/>
                <w:color w:val="000000"/>
                <w:sz w:val="16"/>
                <w:szCs w:val="16"/>
              </w:rPr>
            </w:pPr>
            <w:r w:rsidRPr="007D1351">
              <w:rPr>
                <w:rFonts w:ascii="Arial" w:hAnsi="Arial" w:cs="Arial"/>
                <w:color w:val="000000"/>
                <w:sz w:val="16"/>
                <w:szCs w:val="16"/>
              </w:rPr>
              <w:t>25 000</w:t>
            </w:r>
          </w:p>
        </w:tc>
        <w:tc>
          <w:tcPr>
            <w:tcW w:w="864" w:type="dxa"/>
            <w:vAlign w:val="center"/>
          </w:tcPr>
          <w:p w:rsidR="00377DB1" w:rsidRPr="007D1351" w:rsidRDefault="00377DB1" w:rsidP="007D1351">
            <w:pPr>
              <w:jc w:val="center"/>
              <w:rPr>
                <w:sz w:val="16"/>
                <w:szCs w:val="16"/>
              </w:rPr>
            </w:pPr>
            <w:r w:rsidRPr="007D1351">
              <w:rPr>
                <w:sz w:val="16"/>
                <w:szCs w:val="16"/>
              </w:rPr>
              <w:t>—</w:t>
            </w:r>
          </w:p>
        </w:tc>
        <w:tc>
          <w:tcPr>
            <w:tcW w:w="858" w:type="dxa"/>
            <w:vAlign w:val="center"/>
          </w:tcPr>
          <w:p w:rsidR="00377DB1" w:rsidRPr="007D1351" w:rsidRDefault="00377DB1" w:rsidP="007D1351">
            <w:pPr>
              <w:widowControl w:val="0"/>
              <w:jc w:val="center"/>
              <w:rPr>
                <w:rFonts w:ascii="Arial" w:hAnsi="Arial" w:cs="Arial"/>
                <w:color w:val="000000"/>
                <w:sz w:val="16"/>
                <w:szCs w:val="16"/>
              </w:rPr>
            </w:pPr>
            <w:r w:rsidRPr="007D1351">
              <w:rPr>
                <w:rFonts w:ascii="Arial" w:hAnsi="Arial" w:cs="Arial"/>
                <w:color w:val="000000"/>
                <w:sz w:val="16"/>
                <w:szCs w:val="16"/>
              </w:rPr>
              <w:t>55 000</w:t>
            </w:r>
          </w:p>
        </w:tc>
      </w:tr>
      <w:tr w:rsidR="007D1351" w:rsidRPr="007D1351" w:rsidTr="007D1351">
        <w:trPr>
          <w:jc w:val="center"/>
        </w:trPr>
        <w:tc>
          <w:tcPr>
            <w:tcW w:w="1730" w:type="dxa"/>
            <w:vAlign w:val="center"/>
          </w:tcPr>
          <w:p w:rsidR="00377DB1" w:rsidRPr="007D1351" w:rsidRDefault="00377DB1" w:rsidP="007D1351">
            <w:pPr>
              <w:widowControl w:val="0"/>
              <w:rPr>
                <w:rFonts w:ascii="Arial" w:hAnsi="Arial" w:cs="Arial"/>
                <w:color w:val="000000"/>
                <w:sz w:val="20"/>
                <w:szCs w:val="20"/>
              </w:rPr>
            </w:pPr>
            <w:r w:rsidRPr="007D1351">
              <w:rPr>
                <w:rFonts w:ascii="Arial" w:hAnsi="Arial" w:cs="Arial"/>
                <w:color w:val="000000"/>
                <w:sz w:val="20"/>
                <w:szCs w:val="20"/>
              </w:rPr>
              <w:t>Кредиторська заборгованість за товари, роботи, послуги</w:t>
            </w:r>
          </w:p>
        </w:tc>
        <w:tc>
          <w:tcPr>
            <w:tcW w:w="863" w:type="dxa"/>
            <w:vAlign w:val="center"/>
          </w:tcPr>
          <w:p w:rsidR="00377DB1" w:rsidRPr="007D1351" w:rsidRDefault="00377DB1" w:rsidP="007D1351">
            <w:pPr>
              <w:jc w:val="center"/>
              <w:rPr>
                <w:sz w:val="16"/>
                <w:szCs w:val="16"/>
              </w:rPr>
            </w:pPr>
            <w:r w:rsidRPr="007D1351">
              <w:rPr>
                <w:sz w:val="16"/>
                <w:szCs w:val="16"/>
              </w:rPr>
              <w:t>—</w:t>
            </w:r>
          </w:p>
        </w:tc>
        <w:tc>
          <w:tcPr>
            <w:tcW w:w="857" w:type="dxa"/>
            <w:vAlign w:val="center"/>
          </w:tcPr>
          <w:p w:rsidR="00377DB1" w:rsidRPr="007D1351" w:rsidRDefault="00377DB1" w:rsidP="007D1351">
            <w:pPr>
              <w:widowControl w:val="0"/>
              <w:jc w:val="center"/>
              <w:rPr>
                <w:rFonts w:ascii="Arial" w:hAnsi="Arial" w:cs="Arial"/>
                <w:color w:val="000000"/>
                <w:sz w:val="16"/>
                <w:szCs w:val="16"/>
              </w:rPr>
            </w:pPr>
            <w:r w:rsidRPr="007D1351">
              <w:rPr>
                <w:rFonts w:ascii="Arial" w:hAnsi="Arial" w:cs="Arial"/>
                <w:color w:val="000000"/>
                <w:sz w:val="16"/>
                <w:szCs w:val="16"/>
              </w:rPr>
              <w:t>85 000</w:t>
            </w:r>
          </w:p>
        </w:tc>
        <w:tc>
          <w:tcPr>
            <w:tcW w:w="870" w:type="dxa"/>
            <w:vAlign w:val="center"/>
          </w:tcPr>
          <w:p w:rsidR="00377DB1" w:rsidRPr="007D1351" w:rsidRDefault="00377DB1" w:rsidP="007D1351">
            <w:pPr>
              <w:widowControl w:val="0"/>
              <w:jc w:val="center"/>
              <w:rPr>
                <w:rFonts w:ascii="Arial" w:hAnsi="Arial" w:cs="Arial"/>
                <w:color w:val="000000"/>
                <w:sz w:val="16"/>
                <w:szCs w:val="16"/>
              </w:rPr>
            </w:pPr>
            <w:r w:rsidRPr="007D1351">
              <w:rPr>
                <w:rFonts w:ascii="Arial" w:hAnsi="Arial" w:cs="Arial"/>
                <w:color w:val="000000"/>
                <w:sz w:val="16"/>
                <w:szCs w:val="16"/>
              </w:rPr>
              <w:t>7 000</w:t>
            </w:r>
          </w:p>
        </w:tc>
        <w:tc>
          <w:tcPr>
            <w:tcW w:w="864" w:type="dxa"/>
            <w:vAlign w:val="center"/>
          </w:tcPr>
          <w:p w:rsidR="00377DB1" w:rsidRPr="007D1351" w:rsidRDefault="00377DB1" w:rsidP="007D1351">
            <w:pPr>
              <w:jc w:val="center"/>
              <w:rPr>
                <w:sz w:val="16"/>
                <w:szCs w:val="16"/>
              </w:rPr>
            </w:pPr>
            <w:r w:rsidRPr="007D1351">
              <w:rPr>
                <w:sz w:val="16"/>
                <w:szCs w:val="16"/>
              </w:rPr>
              <w:t>—</w:t>
            </w:r>
          </w:p>
        </w:tc>
        <w:tc>
          <w:tcPr>
            <w:tcW w:w="864" w:type="dxa"/>
            <w:vAlign w:val="center"/>
          </w:tcPr>
          <w:p w:rsidR="00377DB1" w:rsidRPr="007D1351" w:rsidRDefault="00377DB1" w:rsidP="007D1351">
            <w:pPr>
              <w:jc w:val="center"/>
              <w:rPr>
                <w:sz w:val="16"/>
                <w:szCs w:val="16"/>
              </w:rPr>
            </w:pPr>
            <w:r w:rsidRPr="007D1351">
              <w:rPr>
                <w:sz w:val="16"/>
                <w:szCs w:val="16"/>
              </w:rPr>
              <w:t>—</w:t>
            </w:r>
          </w:p>
        </w:tc>
        <w:tc>
          <w:tcPr>
            <w:tcW w:w="858" w:type="dxa"/>
            <w:vAlign w:val="center"/>
          </w:tcPr>
          <w:p w:rsidR="00377DB1" w:rsidRPr="007D1351" w:rsidRDefault="00377DB1" w:rsidP="007D1351">
            <w:pPr>
              <w:widowControl w:val="0"/>
              <w:jc w:val="center"/>
              <w:rPr>
                <w:rFonts w:ascii="Arial" w:hAnsi="Arial" w:cs="Arial"/>
                <w:color w:val="000000"/>
                <w:sz w:val="16"/>
                <w:szCs w:val="16"/>
              </w:rPr>
            </w:pPr>
            <w:r w:rsidRPr="007D1351">
              <w:rPr>
                <w:rFonts w:ascii="Arial" w:hAnsi="Arial" w:cs="Arial"/>
                <w:color w:val="000000"/>
                <w:sz w:val="16"/>
                <w:szCs w:val="16"/>
              </w:rPr>
              <w:t>78 000</w:t>
            </w:r>
          </w:p>
        </w:tc>
      </w:tr>
      <w:tr w:rsidR="007D1351" w:rsidRPr="007D1351" w:rsidTr="007D1351">
        <w:trPr>
          <w:jc w:val="center"/>
        </w:trPr>
        <w:tc>
          <w:tcPr>
            <w:tcW w:w="1730" w:type="dxa"/>
            <w:shd w:val="clear" w:color="auto" w:fill="D9D9D9"/>
            <w:vAlign w:val="center"/>
          </w:tcPr>
          <w:p w:rsidR="000E41F8" w:rsidRPr="007D1351" w:rsidRDefault="000E41F8" w:rsidP="007D1351">
            <w:pPr>
              <w:widowControl w:val="0"/>
              <w:jc w:val="center"/>
              <w:rPr>
                <w:rFonts w:ascii="Arial" w:hAnsi="Arial" w:cs="Arial"/>
                <w:color w:val="000000"/>
                <w:sz w:val="20"/>
                <w:szCs w:val="20"/>
              </w:rPr>
            </w:pPr>
            <w:r w:rsidRPr="007D1351">
              <w:rPr>
                <w:rFonts w:ascii="Arial" w:hAnsi="Arial" w:cs="Arial"/>
                <w:color w:val="000000"/>
                <w:sz w:val="20"/>
                <w:szCs w:val="20"/>
              </w:rPr>
              <w:t xml:space="preserve">Разом </w:t>
            </w:r>
          </w:p>
        </w:tc>
        <w:tc>
          <w:tcPr>
            <w:tcW w:w="863" w:type="dxa"/>
            <w:shd w:val="clear" w:color="auto" w:fill="D9D9D9"/>
            <w:vAlign w:val="center"/>
          </w:tcPr>
          <w:p w:rsidR="000E41F8" w:rsidRPr="007D1351" w:rsidRDefault="000E41F8" w:rsidP="007D1351">
            <w:pPr>
              <w:widowControl w:val="0"/>
              <w:ind w:left="-170" w:right="-143"/>
              <w:jc w:val="center"/>
              <w:rPr>
                <w:rFonts w:ascii="Arial" w:hAnsi="Arial" w:cs="Arial"/>
                <w:color w:val="000000"/>
                <w:sz w:val="16"/>
                <w:szCs w:val="16"/>
              </w:rPr>
            </w:pPr>
            <w:r w:rsidRPr="007D1351">
              <w:rPr>
                <w:rFonts w:ascii="Arial" w:hAnsi="Arial" w:cs="Arial"/>
                <w:color w:val="000000"/>
                <w:sz w:val="16"/>
                <w:szCs w:val="16"/>
              </w:rPr>
              <w:t>1</w:t>
            </w:r>
            <w:r w:rsidR="003A03B0" w:rsidRPr="007D1351">
              <w:rPr>
                <w:rFonts w:ascii="Arial" w:hAnsi="Arial" w:cs="Arial"/>
                <w:color w:val="000000"/>
                <w:sz w:val="16"/>
                <w:szCs w:val="16"/>
              </w:rPr>
              <w:t> </w:t>
            </w:r>
            <w:r w:rsidRPr="007D1351">
              <w:rPr>
                <w:rFonts w:ascii="Arial" w:hAnsi="Arial" w:cs="Arial"/>
                <w:color w:val="000000"/>
                <w:sz w:val="16"/>
                <w:szCs w:val="16"/>
              </w:rPr>
              <w:t>225</w:t>
            </w:r>
            <w:r w:rsidR="003A03B0" w:rsidRPr="007D1351">
              <w:rPr>
                <w:rFonts w:ascii="Arial" w:hAnsi="Arial" w:cs="Arial"/>
                <w:color w:val="000000"/>
                <w:sz w:val="16"/>
                <w:szCs w:val="16"/>
              </w:rPr>
              <w:t xml:space="preserve"> 000</w:t>
            </w:r>
          </w:p>
        </w:tc>
        <w:tc>
          <w:tcPr>
            <w:tcW w:w="857" w:type="dxa"/>
            <w:shd w:val="clear" w:color="auto" w:fill="D9D9D9"/>
            <w:vAlign w:val="center"/>
          </w:tcPr>
          <w:p w:rsidR="000E41F8" w:rsidRPr="007D1351" w:rsidRDefault="000E41F8" w:rsidP="007D1351">
            <w:pPr>
              <w:widowControl w:val="0"/>
              <w:ind w:left="-170" w:right="-143"/>
              <w:jc w:val="center"/>
              <w:rPr>
                <w:rFonts w:ascii="Arial" w:hAnsi="Arial" w:cs="Arial"/>
                <w:color w:val="000000"/>
                <w:sz w:val="16"/>
                <w:szCs w:val="16"/>
              </w:rPr>
            </w:pPr>
            <w:r w:rsidRPr="007D1351">
              <w:rPr>
                <w:rFonts w:ascii="Arial" w:hAnsi="Arial" w:cs="Arial"/>
                <w:color w:val="000000"/>
                <w:sz w:val="16"/>
                <w:szCs w:val="16"/>
              </w:rPr>
              <w:t>1</w:t>
            </w:r>
            <w:r w:rsidR="003A03B0" w:rsidRPr="007D1351">
              <w:rPr>
                <w:rFonts w:ascii="Arial" w:hAnsi="Arial" w:cs="Arial"/>
                <w:color w:val="000000"/>
                <w:sz w:val="16"/>
                <w:szCs w:val="16"/>
              </w:rPr>
              <w:t> </w:t>
            </w:r>
            <w:r w:rsidRPr="007D1351">
              <w:rPr>
                <w:rFonts w:ascii="Arial" w:hAnsi="Arial" w:cs="Arial"/>
                <w:color w:val="000000"/>
                <w:sz w:val="16"/>
                <w:szCs w:val="16"/>
              </w:rPr>
              <w:t>225</w:t>
            </w:r>
            <w:r w:rsidR="003A03B0" w:rsidRPr="007D1351">
              <w:rPr>
                <w:rFonts w:ascii="Arial" w:hAnsi="Arial" w:cs="Arial"/>
                <w:color w:val="000000"/>
                <w:sz w:val="16"/>
                <w:szCs w:val="16"/>
              </w:rPr>
              <w:t xml:space="preserve"> 000</w:t>
            </w:r>
          </w:p>
        </w:tc>
        <w:tc>
          <w:tcPr>
            <w:tcW w:w="870" w:type="dxa"/>
            <w:shd w:val="clear" w:color="auto" w:fill="D9D9D9"/>
            <w:vAlign w:val="center"/>
          </w:tcPr>
          <w:p w:rsidR="000E41F8" w:rsidRPr="007D1351" w:rsidRDefault="000E41F8" w:rsidP="007D1351">
            <w:pPr>
              <w:widowControl w:val="0"/>
              <w:ind w:left="-170" w:right="-143"/>
              <w:jc w:val="center"/>
              <w:rPr>
                <w:rFonts w:ascii="Arial" w:hAnsi="Arial" w:cs="Arial"/>
                <w:color w:val="000000"/>
                <w:sz w:val="16"/>
                <w:szCs w:val="16"/>
              </w:rPr>
            </w:pPr>
            <w:r w:rsidRPr="007D1351">
              <w:rPr>
                <w:rFonts w:ascii="Arial" w:hAnsi="Arial" w:cs="Arial"/>
                <w:color w:val="000000"/>
                <w:sz w:val="16"/>
                <w:szCs w:val="16"/>
              </w:rPr>
              <w:t>45 000</w:t>
            </w:r>
          </w:p>
        </w:tc>
        <w:tc>
          <w:tcPr>
            <w:tcW w:w="864" w:type="dxa"/>
            <w:shd w:val="clear" w:color="auto" w:fill="D9D9D9"/>
            <w:vAlign w:val="center"/>
          </w:tcPr>
          <w:p w:rsidR="000E41F8" w:rsidRPr="007D1351" w:rsidRDefault="000E41F8" w:rsidP="007D1351">
            <w:pPr>
              <w:widowControl w:val="0"/>
              <w:ind w:left="-170" w:right="-143"/>
              <w:jc w:val="center"/>
              <w:rPr>
                <w:rFonts w:ascii="Arial" w:hAnsi="Arial" w:cs="Arial"/>
                <w:color w:val="000000"/>
                <w:sz w:val="16"/>
                <w:szCs w:val="16"/>
              </w:rPr>
            </w:pPr>
            <w:r w:rsidRPr="007D1351">
              <w:rPr>
                <w:rFonts w:ascii="Arial" w:hAnsi="Arial" w:cs="Arial"/>
                <w:color w:val="000000"/>
                <w:sz w:val="16"/>
                <w:szCs w:val="16"/>
              </w:rPr>
              <w:t>45 000</w:t>
            </w:r>
          </w:p>
        </w:tc>
        <w:tc>
          <w:tcPr>
            <w:tcW w:w="864" w:type="dxa"/>
            <w:shd w:val="clear" w:color="auto" w:fill="D9D9D9"/>
            <w:vAlign w:val="center"/>
          </w:tcPr>
          <w:p w:rsidR="000E41F8" w:rsidRPr="007D1351" w:rsidRDefault="00377DB1" w:rsidP="007D1351">
            <w:pPr>
              <w:widowControl w:val="0"/>
              <w:ind w:left="-170" w:right="-143"/>
              <w:jc w:val="center"/>
              <w:rPr>
                <w:rFonts w:ascii="Arial" w:hAnsi="Arial" w:cs="Arial"/>
                <w:color w:val="000000"/>
                <w:sz w:val="16"/>
                <w:szCs w:val="16"/>
              </w:rPr>
            </w:pPr>
            <w:r w:rsidRPr="007D1351">
              <w:rPr>
                <w:rFonts w:ascii="Arial" w:hAnsi="Arial" w:cs="Arial"/>
                <w:color w:val="000000"/>
                <w:sz w:val="16"/>
                <w:szCs w:val="16"/>
              </w:rPr>
              <w:t>1 243 000</w:t>
            </w:r>
          </w:p>
        </w:tc>
        <w:tc>
          <w:tcPr>
            <w:tcW w:w="858" w:type="dxa"/>
            <w:shd w:val="clear" w:color="auto" w:fill="D9D9D9"/>
            <w:vAlign w:val="center"/>
          </w:tcPr>
          <w:p w:rsidR="000E41F8" w:rsidRPr="007D1351" w:rsidRDefault="00377DB1" w:rsidP="007D1351">
            <w:pPr>
              <w:widowControl w:val="0"/>
              <w:ind w:left="-170" w:right="-143"/>
              <w:jc w:val="center"/>
              <w:rPr>
                <w:rFonts w:ascii="Arial" w:hAnsi="Arial" w:cs="Arial"/>
                <w:color w:val="000000"/>
                <w:sz w:val="16"/>
                <w:szCs w:val="16"/>
              </w:rPr>
            </w:pPr>
            <w:r w:rsidRPr="007D1351">
              <w:rPr>
                <w:rFonts w:ascii="Arial" w:hAnsi="Arial" w:cs="Arial"/>
                <w:color w:val="000000"/>
                <w:sz w:val="16"/>
                <w:szCs w:val="16"/>
              </w:rPr>
              <w:t>1 243 000</w:t>
            </w:r>
          </w:p>
        </w:tc>
      </w:tr>
    </w:tbl>
    <w:p w:rsidR="008902A9" w:rsidRDefault="008902A9" w:rsidP="008902A9">
      <w:pPr>
        <w:ind w:firstLine="561"/>
        <w:jc w:val="both"/>
        <w:rPr>
          <w:b/>
          <w:color w:val="000000"/>
          <w:sz w:val="22"/>
          <w:szCs w:val="22"/>
        </w:rPr>
      </w:pPr>
      <w:r>
        <w:rPr>
          <w:b/>
          <w:color w:val="000000"/>
          <w:sz w:val="22"/>
          <w:szCs w:val="22"/>
        </w:rPr>
        <w:t xml:space="preserve">                                  =                             =                            =</w:t>
      </w:r>
    </w:p>
    <w:p w:rsidR="008902A9" w:rsidRPr="008902A9" w:rsidRDefault="008902A9" w:rsidP="008902A9">
      <w:pPr>
        <w:ind w:firstLine="561"/>
        <w:jc w:val="both"/>
        <w:rPr>
          <w:b/>
          <w:color w:val="000000"/>
          <w:sz w:val="22"/>
          <w:szCs w:val="22"/>
        </w:rPr>
      </w:pPr>
      <w:r>
        <w:rPr>
          <w:b/>
          <w:color w:val="000000"/>
          <w:sz w:val="22"/>
          <w:szCs w:val="22"/>
        </w:rPr>
        <w:t xml:space="preserve">                          </w:t>
      </w:r>
      <w:r w:rsidR="00D65A3E">
        <w:rPr>
          <w:b/>
          <w:noProof/>
          <w:color w:val="000000"/>
          <w:sz w:val="22"/>
          <w:szCs w:val="22"/>
          <w:lang/>
        </w:rPr>
        <w:drawing>
          <wp:inline distT="0" distB="0" distL="0" distR="0">
            <wp:extent cx="638175" cy="114300"/>
            <wp:effectExtent l="0" t="0" r="9525" b="0"/>
            <wp:docPr id="29" name="Рисунок 29" descr="Рисуно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Рисунок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8175" cy="114300"/>
                    </a:xfrm>
                    <a:prstGeom prst="rect">
                      <a:avLst/>
                    </a:prstGeom>
                    <a:noFill/>
                    <a:ln>
                      <a:noFill/>
                    </a:ln>
                  </pic:spPr>
                </pic:pic>
              </a:graphicData>
            </a:graphic>
          </wp:inline>
        </w:drawing>
      </w:r>
      <w:r>
        <w:rPr>
          <w:b/>
          <w:color w:val="000000"/>
          <w:sz w:val="22"/>
          <w:szCs w:val="22"/>
        </w:rPr>
        <w:t xml:space="preserve">             </w:t>
      </w:r>
      <w:r w:rsidR="00D65A3E">
        <w:rPr>
          <w:b/>
          <w:noProof/>
          <w:color w:val="000000"/>
          <w:sz w:val="22"/>
          <w:szCs w:val="22"/>
          <w:lang/>
        </w:rPr>
        <w:drawing>
          <wp:inline distT="0" distB="0" distL="0" distR="0">
            <wp:extent cx="638175" cy="114300"/>
            <wp:effectExtent l="0" t="0" r="9525" b="0"/>
            <wp:docPr id="30" name="Рисунок 30" descr="Рисуно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Рисунок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8175" cy="114300"/>
                    </a:xfrm>
                    <a:prstGeom prst="rect">
                      <a:avLst/>
                    </a:prstGeom>
                    <a:noFill/>
                    <a:ln>
                      <a:noFill/>
                    </a:ln>
                  </pic:spPr>
                </pic:pic>
              </a:graphicData>
            </a:graphic>
          </wp:inline>
        </w:drawing>
      </w:r>
      <w:r>
        <w:rPr>
          <w:b/>
          <w:color w:val="000000"/>
          <w:sz w:val="22"/>
          <w:szCs w:val="22"/>
        </w:rPr>
        <w:t xml:space="preserve">            </w:t>
      </w:r>
      <w:r w:rsidR="00D65A3E">
        <w:rPr>
          <w:b/>
          <w:noProof/>
          <w:color w:val="000000"/>
          <w:sz w:val="22"/>
          <w:szCs w:val="22"/>
          <w:lang/>
        </w:rPr>
        <w:drawing>
          <wp:inline distT="0" distB="0" distL="0" distR="0">
            <wp:extent cx="638175" cy="114300"/>
            <wp:effectExtent l="0" t="0" r="9525" b="0"/>
            <wp:docPr id="31" name="Рисунок 31" descr="Рисуно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Рисунок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8175" cy="114300"/>
                    </a:xfrm>
                    <a:prstGeom prst="rect">
                      <a:avLst/>
                    </a:prstGeom>
                    <a:noFill/>
                    <a:ln>
                      <a:noFill/>
                    </a:ln>
                  </pic:spPr>
                </pic:pic>
              </a:graphicData>
            </a:graphic>
          </wp:inline>
        </w:drawing>
      </w:r>
    </w:p>
    <w:p w:rsidR="008902A9" w:rsidRPr="001720B2" w:rsidRDefault="001720B2" w:rsidP="008902A9">
      <w:pPr>
        <w:ind w:firstLine="561"/>
        <w:jc w:val="both"/>
        <w:rPr>
          <w:color w:val="000000"/>
          <w:sz w:val="22"/>
          <w:szCs w:val="22"/>
        </w:rPr>
      </w:pPr>
      <w:r>
        <w:rPr>
          <w:color w:val="000000"/>
          <w:sz w:val="22"/>
          <w:szCs w:val="22"/>
        </w:rPr>
        <w:t xml:space="preserve">Після заповнення оборотної відомості навіть за наявності трьох пар рівних підсумків слід порівняти </w:t>
      </w:r>
      <w:r w:rsidRPr="00D95E09">
        <w:rPr>
          <w:b/>
          <w:color w:val="000000"/>
          <w:sz w:val="22"/>
          <w:szCs w:val="22"/>
        </w:rPr>
        <w:t>загальні суми оборотів по дебету і кредиту, зазначені в оборотній відомості, із підсумком журналу реєстрації господарських операцій (вони повинні бути рівними).</w:t>
      </w:r>
      <w:r>
        <w:rPr>
          <w:color w:val="000000"/>
          <w:sz w:val="22"/>
          <w:szCs w:val="22"/>
        </w:rPr>
        <w:t xml:space="preserve"> Це необхідно для того, щоб перевірити повноту облікових записів на синтетичних рахунках. </w:t>
      </w:r>
    </w:p>
    <w:p w:rsidR="00AE2B01" w:rsidRDefault="001720B2" w:rsidP="008902A9">
      <w:pPr>
        <w:ind w:firstLine="561"/>
        <w:jc w:val="both"/>
        <w:rPr>
          <w:color w:val="000000"/>
          <w:sz w:val="22"/>
          <w:szCs w:val="22"/>
        </w:rPr>
      </w:pPr>
      <w:r w:rsidRPr="001720B2">
        <w:rPr>
          <w:color w:val="000000"/>
          <w:sz w:val="22"/>
          <w:szCs w:val="22"/>
        </w:rPr>
        <w:t>На пі</w:t>
      </w:r>
      <w:r>
        <w:rPr>
          <w:color w:val="000000"/>
          <w:sz w:val="22"/>
          <w:szCs w:val="22"/>
        </w:rPr>
        <w:t xml:space="preserve">дставі даних оборотних відомостей за синтетичними рахунками </w:t>
      </w:r>
      <w:r w:rsidRPr="00D95E09">
        <w:rPr>
          <w:b/>
          <w:color w:val="000000"/>
          <w:sz w:val="22"/>
          <w:szCs w:val="22"/>
        </w:rPr>
        <w:t>заповнюють головну книгу та форми фінансової звітності</w:t>
      </w:r>
      <w:r>
        <w:rPr>
          <w:color w:val="000000"/>
          <w:sz w:val="22"/>
          <w:szCs w:val="22"/>
        </w:rPr>
        <w:t>, зокрема баланс (рахунки із сальдо по дебету відображають в активі, а рахунки із сальдо по кредиту – в пасиві балансу).</w:t>
      </w:r>
    </w:p>
    <w:p w:rsidR="008027A7" w:rsidRDefault="008027A7" w:rsidP="008902A9">
      <w:pPr>
        <w:ind w:firstLine="561"/>
        <w:jc w:val="both"/>
        <w:rPr>
          <w:color w:val="000000"/>
          <w:sz w:val="22"/>
          <w:szCs w:val="22"/>
        </w:rPr>
      </w:pPr>
    </w:p>
    <w:p w:rsidR="00BB1F87" w:rsidRDefault="00C7319C" w:rsidP="008902A9">
      <w:pPr>
        <w:ind w:firstLine="561"/>
        <w:jc w:val="both"/>
        <w:rPr>
          <w:color w:val="000000"/>
          <w:sz w:val="22"/>
          <w:szCs w:val="22"/>
        </w:rPr>
      </w:pPr>
      <w:r>
        <w:rPr>
          <w:color w:val="000000"/>
          <w:sz w:val="22"/>
          <w:szCs w:val="22"/>
        </w:rPr>
        <w:t>За аналітичними рахунками також складають оборотні відомості. Їхня форма залежить від вимірника, в якому ведуть аналітичні рахунки,  та від того, які об’єкти на них відображають – господарські засоби, джерела їх утворення чи розрахунки.</w:t>
      </w:r>
    </w:p>
    <w:p w:rsidR="008027A7" w:rsidRDefault="008027A7" w:rsidP="008902A9">
      <w:pPr>
        <w:ind w:firstLine="561"/>
        <w:jc w:val="both"/>
        <w:rPr>
          <w:color w:val="000000"/>
          <w:sz w:val="22"/>
          <w:szCs w:val="22"/>
        </w:rPr>
      </w:pPr>
    </w:p>
    <w:p w:rsidR="00BB1F87" w:rsidRDefault="00C7319C" w:rsidP="008902A9">
      <w:pPr>
        <w:ind w:firstLine="561"/>
        <w:jc w:val="both"/>
        <w:rPr>
          <w:color w:val="000000"/>
          <w:sz w:val="22"/>
          <w:szCs w:val="22"/>
        </w:rPr>
      </w:pPr>
      <w:r>
        <w:rPr>
          <w:color w:val="000000"/>
          <w:sz w:val="22"/>
          <w:szCs w:val="22"/>
        </w:rPr>
        <w:t>Наприклад, оборотна відомість за аналітичними рахунками до синтетичного рахунк</w:t>
      </w:r>
      <w:r w:rsidR="00255AFA">
        <w:rPr>
          <w:color w:val="000000"/>
          <w:sz w:val="22"/>
          <w:szCs w:val="22"/>
        </w:rPr>
        <w:t>у</w:t>
      </w:r>
      <w:r>
        <w:rPr>
          <w:color w:val="000000"/>
          <w:sz w:val="22"/>
          <w:szCs w:val="22"/>
        </w:rPr>
        <w:t xml:space="preserve"> (</w:t>
      </w:r>
      <w:r w:rsidR="00255AFA">
        <w:rPr>
          <w:color w:val="000000"/>
          <w:sz w:val="22"/>
          <w:szCs w:val="22"/>
        </w:rPr>
        <w:t>субрахунку</w:t>
      </w:r>
      <w:r>
        <w:rPr>
          <w:color w:val="000000"/>
          <w:sz w:val="22"/>
          <w:szCs w:val="22"/>
        </w:rPr>
        <w:t>) 20</w:t>
      </w:r>
      <w:r w:rsidR="004454AD">
        <w:rPr>
          <w:color w:val="000000"/>
          <w:sz w:val="22"/>
          <w:szCs w:val="22"/>
        </w:rPr>
        <w:t>1</w:t>
      </w:r>
      <w:r>
        <w:rPr>
          <w:color w:val="000000"/>
          <w:sz w:val="22"/>
          <w:szCs w:val="22"/>
        </w:rPr>
        <w:t xml:space="preserve"> «</w:t>
      </w:r>
      <w:r w:rsidR="004454AD">
        <w:rPr>
          <w:color w:val="000000"/>
          <w:sz w:val="22"/>
          <w:szCs w:val="22"/>
        </w:rPr>
        <w:t>Сировина і матеріали</w:t>
      </w:r>
      <w:r>
        <w:rPr>
          <w:color w:val="000000"/>
          <w:sz w:val="22"/>
          <w:szCs w:val="22"/>
        </w:rPr>
        <w:t>»</w:t>
      </w:r>
      <w:r w:rsidR="00014D44">
        <w:rPr>
          <w:color w:val="000000"/>
          <w:sz w:val="22"/>
          <w:szCs w:val="22"/>
        </w:rPr>
        <w:t xml:space="preserve"> (тобто товарно-матеріальні цінності, для яких використовують як натуральні, так і грошові вимірники)</w:t>
      </w:r>
      <w:r>
        <w:rPr>
          <w:color w:val="000000"/>
          <w:sz w:val="22"/>
          <w:szCs w:val="22"/>
        </w:rPr>
        <w:t xml:space="preserve"> виглядатиме наступним чином (табл. 4.3):</w:t>
      </w:r>
    </w:p>
    <w:p w:rsidR="008027A7" w:rsidRDefault="008027A7" w:rsidP="008902A9">
      <w:pPr>
        <w:ind w:firstLine="561"/>
        <w:jc w:val="both"/>
        <w:rPr>
          <w:color w:val="000000"/>
          <w:sz w:val="22"/>
          <w:szCs w:val="22"/>
        </w:rPr>
      </w:pPr>
    </w:p>
    <w:p w:rsidR="009C7218" w:rsidRDefault="009C7218" w:rsidP="008902A9">
      <w:pPr>
        <w:ind w:firstLine="561"/>
        <w:jc w:val="both"/>
        <w:rPr>
          <w:color w:val="000000"/>
          <w:sz w:val="22"/>
          <w:szCs w:val="22"/>
        </w:rPr>
      </w:pPr>
    </w:p>
    <w:p w:rsidR="00C7319C" w:rsidRDefault="00255AFA" w:rsidP="00255AFA">
      <w:pPr>
        <w:ind w:firstLine="561"/>
        <w:jc w:val="right"/>
        <w:rPr>
          <w:i/>
          <w:color w:val="000000"/>
          <w:sz w:val="22"/>
          <w:szCs w:val="22"/>
        </w:rPr>
      </w:pPr>
      <w:r w:rsidRPr="00255AFA">
        <w:rPr>
          <w:i/>
          <w:color w:val="000000"/>
          <w:sz w:val="22"/>
          <w:szCs w:val="22"/>
        </w:rPr>
        <w:t>Таблиця 4.3</w:t>
      </w:r>
    </w:p>
    <w:p w:rsidR="009C7218" w:rsidRDefault="009C7218" w:rsidP="00255AFA">
      <w:pPr>
        <w:ind w:firstLine="561"/>
        <w:jc w:val="right"/>
        <w:rPr>
          <w:i/>
          <w:color w:val="000000"/>
          <w:sz w:val="22"/>
          <w:szCs w:val="22"/>
        </w:rPr>
      </w:pPr>
    </w:p>
    <w:p w:rsidR="00BB1F87" w:rsidRDefault="00C7319C" w:rsidP="00255AFA">
      <w:pPr>
        <w:ind w:firstLine="561"/>
        <w:jc w:val="center"/>
        <w:rPr>
          <w:b/>
          <w:color w:val="000000"/>
          <w:sz w:val="22"/>
          <w:szCs w:val="22"/>
        </w:rPr>
      </w:pPr>
      <w:r w:rsidRPr="00255AFA">
        <w:rPr>
          <w:b/>
          <w:color w:val="000000"/>
          <w:sz w:val="22"/>
          <w:szCs w:val="22"/>
        </w:rPr>
        <w:t>Оборотна відомість за аналітичними рахунками до синтетичного рахунк</w:t>
      </w:r>
      <w:r w:rsidR="00255AFA">
        <w:rPr>
          <w:b/>
          <w:color w:val="000000"/>
          <w:sz w:val="22"/>
          <w:szCs w:val="22"/>
        </w:rPr>
        <w:t xml:space="preserve">у </w:t>
      </w:r>
      <w:r w:rsidRPr="00255AFA">
        <w:rPr>
          <w:b/>
          <w:color w:val="000000"/>
          <w:sz w:val="22"/>
          <w:szCs w:val="22"/>
        </w:rPr>
        <w:t xml:space="preserve"> 2</w:t>
      </w:r>
      <w:r w:rsidR="004454AD">
        <w:rPr>
          <w:b/>
          <w:color w:val="000000"/>
          <w:sz w:val="22"/>
          <w:szCs w:val="22"/>
        </w:rPr>
        <w:t>01</w:t>
      </w:r>
      <w:r w:rsidRPr="00255AFA">
        <w:rPr>
          <w:b/>
          <w:color w:val="000000"/>
          <w:sz w:val="22"/>
          <w:szCs w:val="22"/>
        </w:rPr>
        <w:t xml:space="preserve"> «</w:t>
      </w:r>
      <w:r w:rsidR="004454AD">
        <w:rPr>
          <w:b/>
          <w:color w:val="000000"/>
          <w:sz w:val="22"/>
          <w:szCs w:val="22"/>
        </w:rPr>
        <w:t>Сировина і матеріали</w:t>
      </w:r>
      <w:r w:rsidRPr="00255AFA">
        <w:rPr>
          <w:b/>
          <w:color w:val="000000"/>
          <w:sz w:val="22"/>
          <w:szCs w:val="22"/>
        </w:rPr>
        <w:t>»</w:t>
      </w:r>
    </w:p>
    <w:p w:rsidR="008027A7" w:rsidRDefault="008027A7" w:rsidP="00255AFA">
      <w:pPr>
        <w:ind w:firstLine="561"/>
        <w:jc w:val="center"/>
        <w:rPr>
          <w:b/>
          <w:color w:val="000000"/>
          <w:sz w:val="22"/>
          <w:szCs w:val="22"/>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71"/>
        <w:gridCol w:w="608"/>
        <w:gridCol w:w="639"/>
        <w:gridCol w:w="566"/>
        <w:gridCol w:w="661"/>
        <w:gridCol w:w="513"/>
        <w:gridCol w:w="572"/>
        <w:gridCol w:w="527"/>
        <w:gridCol w:w="661"/>
        <w:gridCol w:w="527"/>
        <w:gridCol w:w="661"/>
      </w:tblGrid>
      <w:tr w:rsidR="007D1351" w:rsidRPr="007D1351" w:rsidTr="007D1351">
        <w:trPr>
          <w:trHeight w:val="233"/>
          <w:jc w:val="center"/>
        </w:trPr>
        <w:tc>
          <w:tcPr>
            <w:tcW w:w="1014" w:type="dxa"/>
            <w:vMerge w:val="restart"/>
            <w:shd w:val="clear" w:color="auto" w:fill="D9D9D9"/>
            <w:vAlign w:val="center"/>
          </w:tcPr>
          <w:p w:rsidR="00601C5D" w:rsidRPr="007D1351" w:rsidRDefault="00601C5D" w:rsidP="007D1351">
            <w:pPr>
              <w:ind w:left="-120" w:right="-49"/>
              <w:jc w:val="center"/>
              <w:rPr>
                <w:rFonts w:ascii="Arial" w:hAnsi="Arial" w:cs="Arial"/>
                <w:color w:val="000000"/>
                <w:sz w:val="18"/>
                <w:szCs w:val="18"/>
              </w:rPr>
            </w:pPr>
            <w:r w:rsidRPr="007D1351">
              <w:rPr>
                <w:rFonts w:ascii="Arial" w:hAnsi="Arial" w:cs="Arial"/>
                <w:color w:val="000000"/>
                <w:sz w:val="18"/>
                <w:szCs w:val="18"/>
              </w:rPr>
              <w:t>Назва аналітич-ного рахунка</w:t>
            </w:r>
          </w:p>
        </w:tc>
        <w:tc>
          <w:tcPr>
            <w:tcW w:w="650" w:type="dxa"/>
            <w:vMerge w:val="restart"/>
            <w:shd w:val="clear" w:color="auto" w:fill="D9D9D9"/>
            <w:vAlign w:val="center"/>
          </w:tcPr>
          <w:p w:rsidR="00601C5D" w:rsidRPr="007D1351" w:rsidRDefault="00601C5D" w:rsidP="007D1351">
            <w:pPr>
              <w:ind w:left="-120" w:right="-49"/>
              <w:jc w:val="center"/>
              <w:rPr>
                <w:rFonts w:ascii="Arial" w:hAnsi="Arial" w:cs="Arial"/>
                <w:color w:val="000000"/>
                <w:sz w:val="18"/>
                <w:szCs w:val="18"/>
              </w:rPr>
            </w:pPr>
            <w:r w:rsidRPr="007D1351">
              <w:rPr>
                <w:rFonts w:ascii="Arial" w:hAnsi="Arial" w:cs="Arial"/>
                <w:color w:val="000000"/>
                <w:sz w:val="18"/>
                <w:szCs w:val="18"/>
              </w:rPr>
              <w:t>Од. вимі-</w:t>
            </w:r>
          </w:p>
          <w:p w:rsidR="00601C5D" w:rsidRPr="007D1351" w:rsidRDefault="00601C5D" w:rsidP="007D1351">
            <w:pPr>
              <w:ind w:left="-120" w:right="-49"/>
              <w:jc w:val="center"/>
              <w:rPr>
                <w:rFonts w:ascii="Arial" w:hAnsi="Arial" w:cs="Arial"/>
                <w:color w:val="000000"/>
                <w:sz w:val="18"/>
                <w:szCs w:val="18"/>
              </w:rPr>
            </w:pPr>
            <w:r w:rsidRPr="007D1351">
              <w:rPr>
                <w:rFonts w:ascii="Arial" w:hAnsi="Arial" w:cs="Arial"/>
                <w:color w:val="000000"/>
                <w:sz w:val="18"/>
                <w:szCs w:val="18"/>
              </w:rPr>
              <w:t>ру</w:t>
            </w:r>
          </w:p>
        </w:tc>
        <w:tc>
          <w:tcPr>
            <w:tcW w:w="646" w:type="dxa"/>
            <w:vMerge w:val="restart"/>
            <w:shd w:val="clear" w:color="auto" w:fill="D9D9D9"/>
            <w:vAlign w:val="center"/>
          </w:tcPr>
          <w:p w:rsidR="00601C5D" w:rsidRPr="007D1351" w:rsidRDefault="00601C5D" w:rsidP="007D1351">
            <w:pPr>
              <w:ind w:left="-120" w:right="-49"/>
              <w:jc w:val="center"/>
              <w:rPr>
                <w:rFonts w:ascii="Arial" w:hAnsi="Arial" w:cs="Arial"/>
                <w:color w:val="000000"/>
                <w:sz w:val="18"/>
                <w:szCs w:val="18"/>
              </w:rPr>
            </w:pPr>
            <w:r w:rsidRPr="007D1351">
              <w:rPr>
                <w:rFonts w:ascii="Arial" w:hAnsi="Arial" w:cs="Arial"/>
                <w:color w:val="000000"/>
                <w:sz w:val="18"/>
                <w:szCs w:val="18"/>
              </w:rPr>
              <w:t>Ціна, грн.</w:t>
            </w:r>
          </w:p>
        </w:tc>
        <w:tc>
          <w:tcPr>
            <w:tcW w:w="1252" w:type="dxa"/>
            <w:gridSpan w:val="2"/>
            <w:vMerge w:val="restart"/>
            <w:shd w:val="clear" w:color="auto" w:fill="D9D9D9"/>
            <w:vAlign w:val="center"/>
          </w:tcPr>
          <w:p w:rsidR="00601C5D" w:rsidRPr="007D1351" w:rsidRDefault="00601C5D" w:rsidP="007D1351">
            <w:pPr>
              <w:ind w:left="-120" w:right="-49"/>
              <w:jc w:val="center"/>
              <w:rPr>
                <w:rFonts w:ascii="Arial" w:hAnsi="Arial" w:cs="Arial"/>
                <w:color w:val="000000"/>
                <w:sz w:val="18"/>
                <w:szCs w:val="18"/>
              </w:rPr>
            </w:pPr>
            <w:r w:rsidRPr="007D1351">
              <w:rPr>
                <w:rFonts w:ascii="Arial" w:hAnsi="Arial" w:cs="Arial"/>
                <w:color w:val="000000"/>
                <w:sz w:val="18"/>
                <w:szCs w:val="18"/>
              </w:rPr>
              <w:t>Сальдо на поч. періоду</w:t>
            </w:r>
          </w:p>
        </w:tc>
        <w:tc>
          <w:tcPr>
            <w:tcW w:w="2232" w:type="dxa"/>
            <w:gridSpan w:val="4"/>
            <w:shd w:val="clear" w:color="auto" w:fill="D9D9D9"/>
            <w:vAlign w:val="center"/>
          </w:tcPr>
          <w:p w:rsidR="00601C5D" w:rsidRPr="007D1351" w:rsidRDefault="00601C5D" w:rsidP="007D1351">
            <w:pPr>
              <w:ind w:left="-120" w:right="-49"/>
              <w:jc w:val="center"/>
              <w:rPr>
                <w:rFonts w:ascii="Arial" w:hAnsi="Arial" w:cs="Arial"/>
                <w:color w:val="000000"/>
                <w:sz w:val="18"/>
                <w:szCs w:val="18"/>
              </w:rPr>
            </w:pPr>
            <w:r w:rsidRPr="007D1351">
              <w:rPr>
                <w:rFonts w:ascii="Arial" w:hAnsi="Arial" w:cs="Arial"/>
                <w:color w:val="000000"/>
                <w:sz w:val="18"/>
                <w:szCs w:val="18"/>
              </w:rPr>
              <w:t>Обороти за період</w:t>
            </w:r>
          </w:p>
        </w:tc>
        <w:tc>
          <w:tcPr>
            <w:tcW w:w="1112" w:type="dxa"/>
            <w:gridSpan w:val="2"/>
            <w:vMerge w:val="restart"/>
            <w:shd w:val="clear" w:color="auto" w:fill="D9D9D9"/>
            <w:vAlign w:val="center"/>
          </w:tcPr>
          <w:p w:rsidR="00601C5D" w:rsidRPr="007D1351" w:rsidRDefault="00601C5D" w:rsidP="007D1351">
            <w:pPr>
              <w:ind w:left="-120" w:right="-49"/>
              <w:jc w:val="center"/>
              <w:rPr>
                <w:rFonts w:ascii="Arial" w:hAnsi="Arial" w:cs="Arial"/>
                <w:color w:val="000000"/>
                <w:sz w:val="18"/>
                <w:szCs w:val="18"/>
              </w:rPr>
            </w:pPr>
            <w:r w:rsidRPr="007D1351">
              <w:rPr>
                <w:rFonts w:ascii="Arial" w:hAnsi="Arial" w:cs="Arial"/>
                <w:color w:val="000000"/>
                <w:sz w:val="18"/>
                <w:szCs w:val="18"/>
              </w:rPr>
              <w:t>Сальдо на кін. періоду</w:t>
            </w:r>
          </w:p>
        </w:tc>
      </w:tr>
      <w:tr w:rsidR="007D1351" w:rsidRPr="007D1351" w:rsidTr="007D1351">
        <w:trPr>
          <w:trHeight w:val="232"/>
          <w:jc w:val="center"/>
        </w:trPr>
        <w:tc>
          <w:tcPr>
            <w:tcW w:w="1014" w:type="dxa"/>
            <w:vMerge/>
            <w:shd w:val="clear" w:color="auto" w:fill="D9D9D9"/>
            <w:vAlign w:val="center"/>
          </w:tcPr>
          <w:p w:rsidR="00601C5D" w:rsidRPr="007D1351" w:rsidRDefault="00601C5D" w:rsidP="007D1351">
            <w:pPr>
              <w:ind w:left="-120" w:right="-49"/>
              <w:jc w:val="center"/>
              <w:rPr>
                <w:rFonts w:ascii="Arial" w:hAnsi="Arial" w:cs="Arial"/>
                <w:color w:val="000000"/>
                <w:sz w:val="18"/>
                <w:szCs w:val="18"/>
              </w:rPr>
            </w:pPr>
          </w:p>
        </w:tc>
        <w:tc>
          <w:tcPr>
            <w:tcW w:w="650" w:type="dxa"/>
            <w:vMerge/>
            <w:shd w:val="clear" w:color="auto" w:fill="D9D9D9"/>
            <w:vAlign w:val="center"/>
          </w:tcPr>
          <w:p w:rsidR="00601C5D" w:rsidRPr="007D1351" w:rsidRDefault="00601C5D" w:rsidP="007D1351">
            <w:pPr>
              <w:ind w:left="-120" w:right="-49"/>
              <w:jc w:val="center"/>
              <w:rPr>
                <w:rFonts w:ascii="Arial" w:hAnsi="Arial" w:cs="Arial"/>
                <w:color w:val="000000"/>
                <w:sz w:val="18"/>
                <w:szCs w:val="18"/>
              </w:rPr>
            </w:pPr>
          </w:p>
        </w:tc>
        <w:tc>
          <w:tcPr>
            <w:tcW w:w="646" w:type="dxa"/>
            <w:vMerge/>
            <w:shd w:val="clear" w:color="auto" w:fill="D9D9D9"/>
            <w:vAlign w:val="center"/>
          </w:tcPr>
          <w:p w:rsidR="00601C5D" w:rsidRPr="007D1351" w:rsidRDefault="00601C5D" w:rsidP="007D1351">
            <w:pPr>
              <w:ind w:left="-120" w:right="-49"/>
              <w:jc w:val="center"/>
              <w:rPr>
                <w:rFonts w:ascii="Arial" w:hAnsi="Arial" w:cs="Arial"/>
                <w:color w:val="000000"/>
                <w:sz w:val="18"/>
                <w:szCs w:val="18"/>
              </w:rPr>
            </w:pPr>
          </w:p>
        </w:tc>
        <w:tc>
          <w:tcPr>
            <w:tcW w:w="1252" w:type="dxa"/>
            <w:gridSpan w:val="2"/>
            <w:vMerge/>
            <w:shd w:val="clear" w:color="auto" w:fill="D9D9D9"/>
            <w:vAlign w:val="center"/>
          </w:tcPr>
          <w:p w:rsidR="00601C5D" w:rsidRPr="007D1351" w:rsidRDefault="00601C5D" w:rsidP="007D1351">
            <w:pPr>
              <w:ind w:left="-120" w:right="-49"/>
              <w:jc w:val="center"/>
              <w:rPr>
                <w:rFonts w:ascii="Arial" w:hAnsi="Arial" w:cs="Arial"/>
                <w:color w:val="000000"/>
                <w:sz w:val="18"/>
                <w:szCs w:val="18"/>
              </w:rPr>
            </w:pPr>
          </w:p>
        </w:tc>
        <w:tc>
          <w:tcPr>
            <w:tcW w:w="1120" w:type="dxa"/>
            <w:gridSpan w:val="2"/>
            <w:shd w:val="clear" w:color="auto" w:fill="D9D9D9"/>
            <w:vAlign w:val="center"/>
          </w:tcPr>
          <w:p w:rsidR="00601C5D" w:rsidRPr="007D1351" w:rsidRDefault="00601C5D" w:rsidP="007D1351">
            <w:pPr>
              <w:ind w:left="-120" w:right="-49"/>
              <w:jc w:val="center"/>
              <w:rPr>
                <w:rFonts w:ascii="Arial" w:hAnsi="Arial" w:cs="Arial"/>
                <w:color w:val="000000"/>
                <w:sz w:val="18"/>
                <w:szCs w:val="18"/>
              </w:rPr>
            </w:pPr>
            <w:r w:rsidRPr="007D1351">
              <w:rPr>
                <w:rFonts w:ascii="Arial" w:hAnsi="Arial" w:cs="Arial"/>
                <w:color w:val="000000"/>
                <w:sz w:val="18"/>
                <w:szCs w:val="18"/>
              </w:rPr>
              <w:t>Надійшло</w:t>
            </w:r>
          </w:p>
        </w:tc>
        <w:tc>
          <w:tcPr>
            <w:tcW w:w="1112" w:type="dxa"/>
            <w:gridSpan w:val="2"/>
            <w:shd w:val="clear" w:color="auto" w:fill="D9D9D9"/>
            <w:vAlign w:val="center"/>
          </w:tcPr>
          <w:p w:rsidR="00601C5D" w:rsidRPr="007D1351" w:rsidRDefault="00601C5D" w:rsidP="007D1351">
            <w:pPr>
              <w:ind w:left="-120" w:right="-49"/>
              <w:jc w:val="center"/>
              <w:rPr>
                <w:rFonts w:ascii="Arial" w:hAnsi="Arial" w:cs="Arial"/>
                <w:color w:val="000000"/>
                <w:sz w:val="18"/>
                <w:szCs w:val="18"/>
              </w:rPr>
            </w:pPr>
            <w:r w:rsidRPr="007D1351">
              <w:rPr>
                <w:rFonts w:ascii="Arial" w:hAnsi="Arial" w:cs="Arial"/>
                <w:color w:val="000000"/>
                <w:sz w:val="18"/>
                <w:szCs w:val="18"/>
              </w:rPr>
              <w:t>Вибуло</w:t>
            </w:r>
          </w:p>
        </w:tc>
        <w:tc>
          <w:tcPr>
            <w:tcW w:w="1112" w:type="dxa"/>
            <w:gridSpan w:val="2"/>
            <w:vMerge/>
            <w:shd w:val="clear" w:color="auto" w:fill="D9D9D9"/>
            <w:vAlign w:val="center"/>
          </w:tcPr>
          <w:p w:rsidR="00601C5D" w:rsidRPr="007D1351" w:rsidRDefault="00601C5D" w:rsidP="007D1351">
            <w:pPr>
              <w:ind w:left="-120" w:right="-49"/>
              <w:jc w:val="center"/>
              <w:rPr>
                <w:rFonts w:ascii="Arial" w:hAnsi="Arial" w:cs="Arial"/>
                <w:color w:val="000000"/>
                <w:sz w:val="18"/>
                <w:szCs w:val="18"/>
              </w:rPr>
            </w:pPr>
          </w:p>
        </w:tc>
      </w:tr>
      <w:tr w:rsidR="007D1351" w:rsidRPr="007D1351" w:rsidTr="007D1351">
        <w:trPr>
          <w:trHeight w:val="457"/>
          <w:jc w:val="center"/>
        </w:trPr>
        <w:tc>
          <w:tcPr>
            <w:tcW w:w="1014" w:type="dxa"/>
            <w:vMerge/>
            <w:shd w:val="clear" w:color="auto" w:fill="D9D9D9"/>
            <w:vAlign w:val="center"/>
          </w:tcPr>
          <w:p w:rsidR="00601C5D" w:rsidRPr="007D1351" w:rsidRDefault="00601C5D" w:rsidP="007D1351">
            <w:pPr>
              <w:ind w:left="-120" w:right="-49"/>
              <w:jc w:val="center"/>
              <w:rPr>
                <w:rFonts w:ascii="Arial" w:hAnsi="Arial" w:cs="Arial"/>
                <w:color w:val="000000"/>
                <w:sz w:val="18"/>
                <w:szCs w:val="18"/>
              </w:rPr>
            </w:pPr>
          </w:p>
        </w:tc>
        <w:tc>
          <w:tcPr>
            <w:tcW w:w="650" w:type="dxa"/>
            <w:vMerge/>
            <w:shd w:val="clear" w:color="auto" w:fill="D9D9D9"/>
            <w:vAlign w:val="center"/>
          </w:tcPr>
          <w:p w:rsidR="00601C5D" w:rsidRPr="007D1351" w:rsidRDefault="00601C5D" w:rsidP="007D1351">
            <w:pPr>
              <w:ind w:left="-120" w:right="-49"/>
              <w:jc w:val="center"/>
              <w:rPr>
                <w:rFonts w:ascii="Arial" w:hAnsi="Arial" w:cs="Arial"/>
                <w:color w:val="000000"/>
                <w:sz w:val="18"/>
                <w:szCs w:val="18"/>
              </w:rPr>
            </w:pPr>
          </w:p>
        </w:tc>
        <w:tc>
          <w:tcPr>
            <w:tcW w:w="646" w:type="dxa"/>
            <w:vMerge/>
            <w:shd w:val="clear" w:color="auto" w:fill="D9D9D9"/>
            <w:vAlign w:val="center"/>
          </w:tcPr>
          <w:p w:rsidR="00601C5D" w:rsidRPr="007D1351" w:rsidRDefault="00601C5D" w:rsidP="007D1351">
            <w:pPr>
              <w:ind w:left="-120" w:right="-49"/>
              <w:jc w:val="center"/>
              <w:rPr>
                <w:rFonts w:ascii="Arial" w:hAnsi="Arial" w:cs="Arial"/>
                <w:color w:val="000000"/>
                <w:sz w:val="18"/>
                <w:szCs w:val="18"/>
              </w:rPr>
            </w:pPr>
          </w:p>
        </w:tc>
        <w:tc>
          <w:tcPr>
            <w:tcW w:w="591" w:type="dxa"/>
            <w:shd w:val="clear" w:color="auto" w:fill="D9D9D9"/>
            <w:vAlign w:val="center"/>
          </w:tcPr>
          <w:p w:rsidR="00601C5D" w:rsidRPr="007D1351" w:rsidRDefault="00601C5D" w:rsidP="007D1351">
            <w:pPr>
              <w:ind w:left="-120" w:right="-49"/>
              <w:jc w:val="center"/>
              <w:rPr>
                <w:rFonts w:ascii="Arial" w:hAnsi="Arial" w:cs="Arial"/>
                <w:color w:val="000000"/>
                <w:sz w:val="16"/>
                <w:szCs w:val="16"/>
              </w:rPr>
            </w:pPr>
            <w:r w:rsidRPr="007D1351">
              <w:rPr>
                <w:rFonts w:ascii="Arial" w:hAnsi="Arial" w:cs="Arial"/>
                <w:color w:val="000000"/>
                <w:sz w:val="16"/>
                <w:szCs w:val="16"/>
              </w:rPr>
              <w:t>кіль-кість</w:t>
            </w:r>
          </w:p>
        </w:tc>
        <w:tc>
          <w:tcPr>
            <w:tcW w:w="661" w:type="dxa"/>
            <w:shd w:val="clear" w:color="auto" w:fill="D9D9D9"/>
            <w:vAlign w:val="center"/>
          </w:tcPr>
          <w:p w:rsidR="00601C5D" w:rsidRPr="007D1351" w:rsidRDefault="00601C5D" w:rsidP="007D1351">
            <w:pPr>
              <w:ind w:left="-120" w:right="-49"/>
              <w:jc w:val="center"/>
              <w:rPr>
                <w:rFonts w:ascii="Arial" w:hAnsi="Arial" w:cs="Arial"/>
                <w:color w:val="000000"/>
                <w:sz w:val="16"/>
                <w:szCs w:val="16"/>
              </w:rPr>
            </w:pPr>
            <w:r w:rsidRPr="007D1351">
              <w:rPr>
                <w:rFonts w:ascii="Arial" w:hAnsi="Arial" w:cs="Arial"/>
                <w:color w:val="000000"/>
                <w:sz w:val="16"/>
                <w:szCs w:val="16"/>
              </w:rPr>
              <w:t>сума, грн.</w:t>
            </w:r>
          </w:p>
        </w:tc>
        <w:tc>
          <w:tcPr>
            <w:tcW w:w="548" w:type="dxa"/>
            <w:shd w:val="clear" w:color="auto" w:fill="D9D9D9"/>
            <w:vAlign w:val="center"/>
          </w:tcPr>
          <w:p w:rsidR="00601C5D" w:rsidRPr="007D1351" w:rsidRDefault="00601C5D" w:rsidP="007D1351">
            <w:pPr>
              <w:ind w:left="-120" w:right="-49"/>
              <w:jc w:val="center"/>
              <w:rPr>
                <w:rFonts w:ascii="Arial" w:hAnsi="Arial" w:cs="Arial"/>
                <w:color w:val="000000"/>
                <w:sz w:val="16"/>
                <w:szCs w:val="16"/>
              </w:rPr>
            </w:pPr>
            <w:r w:rsidRPr="007D1351">
              <w:rPr>
                <w:rFonts w:ascii="Arial" w:hAnsi="Arial" w:cs="Arial"/>
                <w:color w:val="000000"/>
                <w:sz w:val="16"/>
                <w:szCs w:val="16"/>
              </w:rPr>
              <w:t>кіль-кість</w:t>
            </w:r>
          </w:p>
        </w:tc>
        <w:tc>
          <w:tcPr>
            <w:tcW w:w="572" w:type="dxa"/>
            <w:shd w:val="clear" w:color="auto" w:fill="D9D9D9"/>
            <w:vAlign w:val="center"/>
          </w:tcPr>
          <w:p w:rsidR="00601C5D" w:rsidRPr="007D1351" w:rsidRDefault="00601C5D" w:rsidP="007D1351">
            <w:pPr>
              <w:ind w:left="-120" w:right="-49"/>
              <w:jc w:val="center"/>
              <w:rPr>
                <w:rFonts w:ascii="Arial" w:hAnsi="Arial" w:cs="Arial"/>
                <w:color w:val="000000"/>
                <w:sz w:val="16"/>
                <w:szCs w:val="16"/>
              </w:rPr>
            </w:pPr>
            <w:r w:rsidRPr="007D1351">
              <w:rPr>
                <w:rFonts w:ascii="Arial" w:hAnsi="Arial" w:cs="Arial"/>
                <w:color w:val="000000"/>
                <w:sz w:val="16"/>
                <w:szCs w:val="16"/>
              </w:rPr>
              <w:t>сума, грн.</w:t>
            </w:r>
          </w:p>
        </w:tc>
        <w:tc>
          <w:tcPr>
            <w:tcW w:w="540" w:type="dxa"/>
            <w:shd w:val="clear" w:color="auto" w:fill="D9D9D9"/>
            <w:vAlign w:val="center"/>
          </w:tcPr>
          <w:p w:rsidR="00601C5D" w:rsidRPr="007D1351" w:rsidRDefault="00601C5D" w:rsidP="007D1351">
            <w:pPr>
              <w:ind w:left="-120" w:right="-49"/>
              <w:jc w:val="center"/>
              <w:rPr>
                <w:rFonts w:ascii="Arial" w:hAnsi="Arial" w:cs="Arial"/>
                <w:color w:val="000000"/>
                <w:sz w:val="16"/>
                <w:szCs w:val="16"/>
              </w:rPr>
            </w:pPr>
            <w:r w:rsidRPr="007D1351">
              <w:rPr>
                <w:rFonts w:ascii="Arial" w:hAnsi="Arial" w:cs="Arial"/>
                <w:color w:val="000000"/>
                <w:sz w:val="16"/>
                <w:szCs w:val="16"/>
              </w:rPr>
              <w:t>кіль-кість</w:t>
            </w:r>
          </w:p>
        </w:tc>
        <w:tc>
          <w:tcPr>
            <w:tcW w:w="572" w:type="dxa"/>
            <w:shd w:val="clear" w:color="auto" w:fill="D9D9D9"/>
            <w:vAlign w:val="center"/>
          </w:tcPr>
          <w:p w:rsidR="00601C5D" w:rsidRPr="007D1351" w:rsidRDefault="00601C5D" w:rsidP="007D1351">
            <w:pPr>
              <w:ind w:left="-120" w:right="-49"/>
              <w:jc w:val="center"/>
              <w:rPr>
                <w:rFonts w:ascii="Arial" w:hAnsi="Arial" w:cs="Arial"/>
                <w:color w:val="000000"/>
                <w:sz w:val="16"/>
                <w:szCs w:val="16"/>
              </w:rPr>
            </w:pPr>
            <w:r w:rsidRPr="007D1351">
              <w:rPr>
                <w:rFonts w:ascii="Arial" w:hAnsi="Arial" w:cs="Arial"/>
                <w:color w:val="000000"/>
                <w:sz w:val="16"/>
                <w:szCs w:val="16"/>
              </w:rPr>
              <w:t>сума, грн.</w:t>
            </w:r>
          </w:p>
        </w:tc>
        <w:tc>
          <w:tcPr>
            <w:tcW w:w="540" w:type="dxa"/>
            <w:shd w:val="clear" w:color="auto" w:fill="D9D9D9"/>
            <w:vAlign w:val="center"/>
          </w:tcPr>
          <w:p w:rsidR="00601C5D" w:rsidRPr="007D1351" w:rsidRDefault="00601C5D" w:rsidP="007D1351">
            <w:pPr>
              <w:ind w:left="-120" w:right="-49"/>
              <w:jc w:val="center"/>
              <w:rPr>
                <w:rFonts w:ascii="Arial" w:hAnsi="Arial" w:cs="Arial"/>
                <w:color w:val="000000"/>
                <w:sz w:val="16"/>
                <w:szCs w:val="16"/>
              </w:rPr>
            </w:pPr>
            <w:r w:rsidRPr="007D1351">
              <w:rPr>
                <w:rFonts w:ascii="Arial" w:hAnsi="Arial" w:cs="Arial"/>
                <w:color w:val="000000"/>
                <w:sz w:val="16"/>
                <w:szCs w:val="16"/>
              </w:rPr>
              <w:t>кіль-кість</w:t>
            </w:r>
          </w:p>
        </w:tc>
        <w:tc>
          <w:tcPr>
            <w:tcW w:w="572" w:type="dxa"/>
            <w:shd w:val="clear" w:color="auto" w:fill="D9D9D9"/>
            <w:vAlign w:val="center"/>
          </w:tcPr>
          <w:p w:rsidR="00601C5D" w:rsidRPr="007D1351" w:rsidRDefault="00601C5D" w:rsidP="007D1351">
            <w:pPr>
              <w:ind w:left="-120" w:right="-49"/>
              <w:jc w:val="center"/>
              <w:rPr>
                <w:rFonts w:ascii="Arial" w:hAnsi="Arial" w:cs="Arial"/>
                <w:color w:val="000000"/>
                <w:sz w:val="16"/>
                <w:szCs w:val="16"/>
              </w:rPr>
            </w:pPr>
            <w:r w:rsidRPr="007D1351">
              <w:rPr>
                <w:rFonts w:ascii="Arial" w:hAnsi="Arial" w:cs="Arial"/>
                <w:color w:val="000000"/>
                <w:sz w:val="16"/>
                <w:szCs w:val="16"/>
              </w:rPr>
              <w:t>сума, грн.</w:t>
            </w:r>
          </w:p>
        </w:tc>
      </w:tr>
      <w:tr w:rsidR="007D1351" w:rsidRPr="007D1351" w:rsidTr="007D1351">
        <w:trPr>
          <w:jc w:val="center"/>
        </w:trPr>
        <w:tc>
          <w:tcPr>
            <w:tcW w:w="1014" w:type="dxa"/>
            <w:vAlign w:val="center"/>
          </w:tcPr>
          <w:p w:rsidR="004454AD" w:rsidRPr="007D1351" w:rsidRDefault="004454AD" w:rsidP="007D1351">
            <w:pPr>
              <w:jc w:val="center"/>
              <w:rPr>
                <w:rFonts w:ascii="Arial" w:hAnsi="Arial" w:cs="Arial"/>
                <w:color w:val="000000"/>
                <w:sz w:val="18"/>
                <w:szCs w:val="18"/>
              </w:rPr>
            </w:pPr>
            <w:r w:rsidRPr="007D1351">
              <w:rPr>
                <w:rFonts w:ascii="Arial" w:hAnsi="Arial" w:cs="Arial"/>
                <w:color w:val="000000"/>
                <w:sz w:val="18"/>
                <w:szCs w:val="18"/>
              </w:rPr>
              <w:t>Атлас</w:t>
            </w:r>
          </w:p>
        </w:tc>
        <w:tc>
          <w:tcPr>
            <w:tcW w:w="650" w:type="dxa"/>
            <w:vAlign w:val="center"/>
          </w:tcPr>
          <w:p w:rsidR="004454AD" w:rsidRPr="007D1351" w:rsidRDefault="004454AD" w:rsidP="007D1351">
            <w:pPr>
              <w:ind w:right="-49"/>
              <w:jc w:val="center"/>
              <w:rPr>
                <w:rFonts w:ascii="Arial" w:hAnsi="Arial" w:cs="Arial"/>
                <w:color w:val="000000"/>
                <w:sz w:val="18"/>
                <w:szCs w:val="18"/>
              </w:rPr>
            </w:pPr>
            <w:r w:rsidRPr="007D1351">
              <w:rPr>
                <w:rFonts w:ascii="Arial" w:hAnsi="Arial" w:cs="Arial"/>
                <w:color w:val="000000"/>
                <w:sz w:val="18"/>
                <w:szCs w:val="18"/>
              </w:rPr>
              <w:t>м</w:t>
            </w:r>
          </w:p>
        </w:tc>
        <w:tc>
          <w:tcPr>
            <w:tcW w:w="646" w:type="dxa"/>
            <w:vAlign w:val="center"/>
          </w:tcPr>
          <w:p w:rsidR="004454AD" w:rsidRPr="007D1351" w:rsidRDefault="004454AD" w:rsidP="007D1351">
            <w:pPr>
              <w:jc w:val="center"/>
              <w:rPr>
                <w:rFonts w:ascii="Arial" w:hAnsi="Arial" w:cs="Arial"/>
                <w:color w:val="000000"/>
                <w:sz w:val="16"/>
                <w:szCs w:val="16"/>
              </w:rPr>
            </w:pPr>
            <w:r w:rsidRPr="007D1351">
              <w:rPr>
                <w:rFonts w:ascii="Arial" w:hAnsi="Arial" w:cs="Arial"/>
                <w:color w:val="000000"/>
                <w:sz w:val="16"/>
                <w:szCs w:val="16"/>
              </w:rPr>
              <w:t>65,00</w:t>
            </w:r>
          </w:p>
        </w:tc>
        <w:tc>
          <w:tcPr>
            <w:tcW w:w="591" w:type="dxa"/>
            <w:vAlign w:val="center"/>
          </w:tcPr>
          <w:p w:rsidR="004454AD" w:rsidRPr="007D1351" w:rsidRDefault="004454AD" w:rsidP="007D1351">
            <w:pPr>
              <w:jc w:val="center"/>
              <w:rPr>
                <w:rFonts w:ascii="Arial" w:hAnsi="Arial" w:cs="Arial"/>
                <w:color w:val="000000"/>
                <w:sz w:val="16"/>
                <w:szCs w:val="16"/>
              </w:rPr>
            </w:pPr>
            <w:r w:rsidRPr="007D1351">
              <w:rPr>
                <w:rFonts w:ascii="Arial" w:hAnsi="Arial" w:cs="Arial"/>
                <w:color w:val="000000"/>
                <w:sz w:val="16"/>
                <w:szCs w:val="16"/>
              </w:rPr>
              <w:t>210</w:t>
            </w:r>
          </w:p>
        </w:tc>
        <w:tc>
          <w:tcPr>
            <w:tcW w:w="661" w:type="dxa"/>
            <w:vAlign w:val="center"/>
          </w:tcPr>
          <w:p w:rsidR="004454AD" w:rsidRPr="007D1351" w:rsidRDefault="004454AD" w:rsidP="007D1351">
            <w:pPr>
              <w:jc w:val="center"/>
              <w:rPr>
                <w:rFonts w:ascii="Arial" w:hAnsi="Arial" w:cs="Arial"/>
                <w:color w:val="000000"/>
                <w:sz w:val="16"/>
                <w:szCs w:val="16"/>
              </w:rPr>
            </w:pPr>
            <w:r w:rsidRPr="007D1351">
              <w:rPr>
                <w:rFonts w:ascii="Arial" w:hAnsi="Arial" w:cs="Arial"/>
                <w:color w:val="000000"/>
                <w:sz w:val="16"/>
                <w:szCs w:val="16"/>
              </w:rPr>
              <w:t>13650</w:t>
            </w:r>
          </w:p>
        </w:tc>
        <w:tc>
          <w:tcPr>
            <w:tcW w:w="548" w:type="dxa"/>
            <w:vAlign w:val="center"/>
          </w:tcPr>
          <w:p w:rsidR="004454AD" w:rsidRPr="007D1351" w:rsidRDefault="004454AD" w:rsidP="007D1351">
            <w:pPr>
              <w:jc w:val="center"/>
              <w:rPr>
                <w:rFonts w:ascii="Arial" w:hAnsi="Arial" w:cs="Arial"/>
                <w:color w:val="000000"/>
                <w:sz w:val="16"/>
                <w:szCs w:val="16"/>
              </w:rPr>
            </w:pPr>
            <w:r w:rsidRPr="007D1351">
              <w:rPr>
                <w:rFonts w:ascii="Arial" w:hAnsi="Arial" w:cs="Arial"/>
                <w:color w:val="000000"/>
                <w:sz w:val="16"/>
                <w:szCs w:val="16"/>
              </w:rPr>
              <w:t>59</w:t>
            </w:r>
          </w:p>
        </w:tc>
        <w:tc>
          <w:tcPr>
            <w:tcW w:w="572" w:type="dxa"/>
            <w:vAlign w:val="center"/>
          </w:tcPr>
          <w:p w:rsidR="004454AD" w:rsidRPr="007D1351" w:rsidRDefault="004454AD" w:rsidP="007D1351">
            <w:pPr>
              <w:jc w:val="center"/>
              <w:rPr>
                <w:rFonts w:ascii="Arial" w:hAnsi="Arial" w:cs="Arial"/>
                <w:color w:val="000000"/>
                <w:sz w:val="16"/>
                <w:szCs w:val="16"/>
              </w:rPr>
            </w:pPr>
            <w:r w:rsidRPr="007D1351">
              <w:rPr>
                <w:rFonts w:ascii="Arial" w:hAnsi="Arial" w:cs="Arial"/>
                <w:color w:val="000000"/>
                <w:sz w:val="16"/>
                <w:szCs w:val="16"/>
              </w:rPr>
              <w:t>3835</w:t>
            </w:r>
          </w:p>
        </w:tc>
        <w:tc>
          <w:tcPr>
            <w:tcW w:w="540" w:type="dxa"/>
            <w:vAlign w:val="center"/>
          </w:tcPr>
          <w:p w:rsidR="004454AD" w:rsidRPr="007D1351" w:rsidRDefault="004454AD" w:rsidP="007D1351">
            <w:pPr>
              <w:jc w:val="center"/>
              <w:rPr>
                <w:rFonts w:ascii="Arial" w:hAnsi="Arial" w:cs="Arial"/>
                <w:color w:val="000000"/>
                <w:sz w:val="16"/>
                <w:szCs w:val="16"/>
              </w:rPr>
            </w:pPr>
            <w:r w:rsidRPr="007D1351">
              <w:rPr>
                <w:rFonts w:ascii="Arial" w:hAnsi="Arial" w:cs="Arial"/>
                <w:color w:val="000000"/>
                <w:sz w:val="16"/>
                <w:szCs w:val="16"/>
              </w:rPr>
              <w:t>140</w:t>
            </w:r>
          </w:p>
        </w:tc>
        <w:tc>
          <w:tcPr>
            <w:tcW w:w="572" w:type="dxa"/>
            <w:vAlign w:val="center"/>
          </w:tcPr>
          <w:p w:rsidR="004454AD" w:rsidRPr="007D1351" w:rsidRDefault="004454AD" w:rsidP="007D1351">
            <w:pPr>
              <w:jc w:val="center"/>
              <w:rPr>
                <w:rFonts w:ascii="Arial" w:hAnsi="Arial" w:cs="Arial"/>
                <w:color w:val="000000"/>
                <w:sz w:val="16"/>
                <w:szCs w:val="16"/>
              </w:rPr>
            </w:pPr>
            <w:r w:rsidRPr="007D1351">
              <w:rPr>
                <w:rFonts w:ascii="Arial" w:hAnsi="Arial" w:cs="Arial"/>
                <w:color w:val="000000"/>
                <w:sz w:val="16"/>
                <w:szCs w:val="16"/>
              </w:rPr>
              <w:t>9100</w:t>
            </w:r>
          </w:p>
        </w:tc>
        <w:tc>
          <w:tcPr>
            <w:tcW w:w="540" w:type="dxa"/>
            <w:vAlign w:val="center"/>
          </w:tcPr>
          <w:p w:rsidR="004454AD" w:rsidRPr="007D1351" w:rsidRDefault="004454AD" w:rsidP="007D1351">
            <w:pPr>
              <w:jc w:val="center"/>
              <w:rPr>
                <w:rFonts w:ascii="Arial" w:hAnsi="Arial" w:cs="Arial"/>
                <w:color w:val="000000"/>
                <w:sz w:val="16"/>
                <w:szCs w:val="16"/>
              </w:rPr>
            </w:pPr>
            <w:r w:rsidRPr="007D1351">
              <w:rPr>
                <w:rFonts w:ascii="Arial" w:hAnsi="Arial" w:cs="Arial"/>
                <w:color w:val="000000"/>
                <w:sz w:val="16"/>
                <w:szCs w:val="16"/>
              </w:rPr>
              <w:t>129</w:t>
            </w:r>
          </w:p>
        </w:tc>
        <w:tc>
          <w:tcPr>
            <w:tcW w:w="572" w:type="dxa"/>
            <w:vAlign w:val="center"/>
          </w:tcPr>
          <w:p w:rsidR="004454AD" w:rsidRPr="007D1351" w:rsidRDefault="004454AD" w:rsidP="007D1351">
            <w:pPr>
              <w:jc w:val="center"/>
              <w:rPr>
                <w:rFonts w:ascii="Arial" w:hAnsi="Arial" w:cs="Arial"/>
                <w:color w:val="000000"/>
                <w:sz w:val="16"/>
                <w:szCs w:val="16"/>
              </w:rPr>
            </w:pPr>
            <w:r w:rsidRPr="007D1351">
              <w:rPr>
                <w:rFonts w:ascii="Arial" w:hAnsi="Arial" w:cs="Arial"/>
                <w:color w:val="000000"/>
                <w:sz w:val="16"/>
                <w:szCs w:val="16"/>
              </w:rPr>
              <w:t>8385</w:t>
            </w:r>
          </w:p>
        </w:tc>
      </w:tr>
      <w:tr w:rsidR="007D1351" w:rsidRPr="007D1351" w:rsidTr="007D1351">
        <w:trPr>
          <w:jc w:val="center"/>
        </w:trPr>
        <w:tc>
          <w:tcPr>
            <w:tcW w:w="1014" w:type="dxa"/>
            <w:vAlign w:val="center"/>
          </w:tcPr>
          <w:p w:rsidR="004454AD" w:rsidRPr="007D1351" w:rsidRDefault="004454AD" w:rsidP="007D1351">
            <w:pPr>
              <w:jc w:val="center"/>
              <w:rPr>
                <w:rFonts w:ascii="Arial" w:hAnsi="Arial" w:cs="Arial"/>
                <w:color w:val="000000"/>
                <w:sz w:val="18"/>
                <w:szCs w:val="18"/>
              </w:rPr>
            </w:pPr>
            <w:r w:rsidRPr="007D1351">
              <w:rPr>
                <w:rFonts w:ascii="Arial" w:hAnsi="Arial" w:cs="Arial"/>
                <w:color w:val="000000"/>
                <w:sz w:val="18"/>
                <w:szCs w:val="18"/>
              </w:rPr>
              <w:t>Ситець</w:t>
            </w:r>
          </w:p>
        </w:tc>
        <w:tc>
          <w:tcPr>
            <w:tcW w:w="650" w:type="dxa"/>
            <w:vAlign w:val="center"/>
          </w:tcPr>
          <w:p w:rsidR="004454AD" w:rsidRPr="007D1351" w:rsidRDefault="004454AD" w:rsidP="007D1351">
            <w:pPr>
              <w:ind w:right="-49"/>
              <w:jc w:val="center"/>
              <w:rPr>
                <w:rFonts w:ascii="Arial" w:hAnsi="Arial" w:cs="Arial"/>
                <w:color w:val="000000"/>
                <w:sz w:val="18"/>
                <w:szCs w:val="18"/>
              </w:rPr>
            </w:pPr>
            <w:r w:rsidRPr="007D1351">
              <w:rPr>
                <w:rFonts w:ascii="Arial" w:hAnsi="Arial" w:cs="Arial"/>
                <w:color w:val="000000"/>
                <w:sz w:val="18"/>
                <w:szCs w:val="18"/>
              </w:rPr>
              <w:t>м</w:t>
            </w:r>
          </w:p>
        </w:tc>
        <w:tc>
          <w:tcPr>
            <w:tcW w:w="646" w:type="dxa"/>
            <w:vAlign w:val="center"/>
          </w:tcPr>
          <w:p w:rsidR="004454AD" w:rsidRPr="007D1351" w:rsidRDefault="004454AD" w:rsidP="007D1351">
            <w:pPr>
              <w:jc w:val="center"/>
              <w:rPr>
                <w:rFonts w:ascii="Arial" w:hAnsi="Arial" w:cs="Arial"/>
                <w:color w:val="000000"/>
                <w:sz w:val="16"/>
                <w:szCs w:val="16"/>
              </w:rPr>
            </w:pPr>
            <w:r w:rsidRPr="007D1351">
              <w:rPr>
                <w:rFonts w:ascii="Arial" w:hAnsi="Arial" w:cs="Arial"/>
                <w:color w:val="000000"/>
                <w:sz w:val="16"/>
                <w:szCs w:val="16"/>
              </w:rPr>
              <w:t>38,00</w:t>
            </w:r>
          </w:p>
        </w:tc>
        <w:tc>
          <w:tcPr>
            <w:tcW w:w="591" w:type="dxa"/>
            <w:vAlign w:val="center"/>
          </w:tcPr>
          <w:p w:rsidR="004454AD" w:rsidRPr="007D1351" w:rsidRDefault="004454AD" w:rsidP="007D1351">
            <w:pPr>
              <w:jc w:val="center"/>
              <w:rPr>
                <w:rFonts w:ascii="Arial" w:hAnsi="Arial" w:cs="Arial"/>
                <w:color w:val="000000"/>
                <w:sz w:val="16"/>
                <w:szCs w:val="16"/>
              </w:rPr>
            </w:pPr>
            <w:r w:rsidRPr="007D1351">
              <w:rPr>
                <w:rFonts w:ascii="Arial" w:hAnsi="Arial" w:cs="Arial"/>
                <w:color w:val="000000"/>
                <w:sz w:val="16"/>
                <w:szCs w:val="16"/>
              </w:rPr>
              <w:t>135</w:t>
            </w:r>
          </w:p>
        </w:tc>
        <w:tc>
          <w:tcPr>
            <w:tcW w:w="661" w:type="dxa"/>
            <w:vAlign w:val="center"/>
          </w:tcPr>
          <w:p w:rsidR="004454AD" w:rsidRPr="007D1351" w:rsidRDefault="004454AD" w:rsidP="007D1351">
            <w:pPr>
              <w:jc w:val="center"/>
              <w:rPr>
                <w:rFonts w:ascii="Arial" w:hAnsi="Arial" w:cs="Arial"/>
                <w:color w:val="000000"/>
                <w:sz w:val="16"/>
                <w:szCs w:val="16"/>
              </w:rPr>
            </w:pPr>
            <w:r w:rsidRPr="007D1351">
              <w:rPr>
                <w:rFonts w:ascii="Arial" w:hAnsi="Arial" w:cs="Arial"/>
                <w:color w:val="000000"/>
                <w:sz w:val="16"/>
                <w:szCs w:val="16"/>
              </w:rPr>
              <w:t>5130</w:t>
            </w:r>
          </w:p>
        </w:tc>
        <w:tc>
          <w:tcPr>
            <w:tcW w:w="548" w:type="dxa"/>
            <w:vAlign w:val="center"/>
          </w:tcPr>
          <w:p w:rsidR="004454AD" w:rsidRPr="007D1351" w:rsidRDefault="004454AD" w:rsidP="007D1351">
            <w:pPr>
              <w:jc w:val="center"/>
              <w:rPr>
                <w:rFonts w:ascii="Arial" w:hAnsi="Arial" w:cs="Arial"/>
                <w:color w:val="000000"/>
                <w:sz w:val="16"/>
                <w:szCs w:val="16"/>
              </w:rPr>
            </w:pPr>
            <w:r w:rsidRPr="007D1351">
              <w:rPr>
                <w:rFonts w:ascii="Arial" w:hAnsi="Arial" w:cs="Arial"/>
                <w:color w:val="000000"/>
                <w:sz w:val="16"/>
                <w:szCs w:val="16"/>
              </w:rPr>
              <w:t>84</w:t>
            </w:r>
          </w:p>
        </w:tc>
        <w:tc>
          <w:tcPr>
            <w:tcW w:w="572" w:type="dxa"/>
            <w:vAlign w:val="center"/>
          </w:tcPr>
          <w:p w:rsidR="004454AD" w:rsidRPr="007D1351" w:rsidRDefault="004454AD" w:rsidP="007D1351">
            <w:pPr>
              <w:jc w:val="center"/>
              <w:rPr>
                <w:rFonts w:ascii="Arial" w:hAnsi="Arial" w:cs="Arial"/>
                <w:color w:val="000000"/>
                <w:sz w:val="16"/>
                <w:szCs w:val="16"/>
              </w:rPr>
            </w:pPr>
            <w:r w:rsidRPr="007D1351">
              <w:rPr>
                <w:rFonts w:ascii="Arial" w:hAnsi="Arial" w:cs="Arial"/>
                <w:color w:val="000000"/>
                <w:sz w:val="16"/>
                <w:szCs w:val="16"/>
              </w:rPr>
              <w:t>3192</w:t>
            </w:r>
          </w:p>
        </w:tc>
        <w:tc>
          <w:tcPr>
            <w:tcW w:w="540" w:type="dxa"/>
            <w:vAlign w:val="center"/>
          </w:tcPr>
          <w:p w:rsidR="004454AD" w:rsidRPr="007D1351" w:rsidRDefault="004454AD" w:rsidP="007D1351">
            <w:pPr>
              <w:jc w:val="center"/>
              <w:rPr>
                <w:rFonts w:ascii="Arial" w:hAnsi="Arial" w:cs="Arial"/>
                <w:color w:val="000000"/>
                <w:sz w:val="16"/>
                <w:szCs w:val="16"/>
              </w:rPr>
            </w:pPr>
            <w:r w:rsidRPr="007D1351">
              <w:rPr>
                <w:rFonts w:ascii="Arial" w:hAnsi="Arial" w:cs="Arial"/>
                <w:color w:val="000000"/>
                <w:sz w:val="16"/>
                <w:szCs w:val="16"/>
              </w:rPr>
              <w:t>96</w:t>
            </w:r>
          </w:p>
        </w:tc>
        <w:tc>
          <w:tcPr>
            <w:tcW w:w="572" w:type="dxa"/>
            <w:vAlign w:val="center"/>
          </w:tcPr>
          <w:p w:rsidR="004454AD" w:rsidRPr="007D1351" w:rsidRDefault="004454AD" w:rsidP="007D1351">
            <w:pPr>
              <w:jc w:val="center"/>
              <w:rPr>
                <w:rFonts w:ascii="Arial" w:hAnsi="Arial" w:cs="Arial"/>
                <w:color w:val="000000"/>
                <w:sz w:val="16"/>
                <w:szCs w:val="16"/>
              </w:rPr>
            </w:pPr>
            <w:r w:rsidRPr="007D1351">
              <w:rPr>
                <w:rFonts w:ascii="Arial" w:hAnsi="Arial" w:cs="Arial"/>
                <w:color w:val="000000"/>
                <w:sz w:val="16"/>
                <w:szCs w:val="16"/>
              </w:rPr>
              <w:t>3648</w:t>
            </w:r>
          </w:p>
        </w:tc>
        <w:tc>
          <w:tcPr>
            <w:tcW w:w="540" w:type="dxa"/>
            <w:vAlign w:val="center"/>
          </w:tcPr>
          <w:p w:rsidR="004454AD" w:rsidRPr="007D1351" w:rsidRDefault="004454AD" w:rsidP="007D1351">
            <w:pPr>
              <w:jc w:val="center"/>
              <w:rPr>
                <w:rFonts w:ascii="Arial" w:hAnsi="Arial" w:cs="Arial"/>
                <w:color w:val="000000"/>
                <w:sz w:val="16"/>
                <w:szCs w:val="16"/>
              </w:rPr>
            </w:pPr>
            <w:r w:rsidRPr="007D1351">
              <w:rPr>
                <w:rFonts w:ascii="Arial" w:hAnsi="Arial" w:cs="Arial"/>
                <w:color w:val="000000"/>
                <w:sz w:val="16"/>
                <w:szCs w:val="16"/>
              </w:rPr>
              <w:t>123</w:t>
            </w:r>
          </w:p>
        </w:tc>
        <w:tc>
          <w:tcPr>
            <w:tcW w:w="572" w:type="dxa"/>
            <w:vAlign w:val="center"/>
          </w:tcPr>
          <w:p w:rsidR="004454AD" w:rsidRPr="007D1351" w:rsidRDefault="004454AD" w:rsidP="007D1351">
            <w:pPr>
              <w:jc w:val="center"/>
              <w:rPr>
                <w:rFonts w:ascii="Arial" w:hAnsi="Arial" w:cs="Arial"/>
                <w:color w:val="000000"/>
                <w:sz w:val="16"/>
                <w:szCs w:val="16"/>
              </w:rPr>
            </w:pPr>
            <w:r w:rsidRPr="007D1351">
              <w:rPr>
                <w:rFonts w:ascii="Arial" w:hAnsi="Arial" w:cs="Arial"/>
                <w:color w:val="000000"/>
                <w:sz w:val="16"/>
                <w:szCs w:val="16"/>
              </w:rPr>
              <w:t>4674</w:t>
            </w:r>
          </w:p>
        </w:tc>
      </w:tr>
      <w:tr w:rsidR="007D1351" w:rsidRPr="007D1351" w:rsidTr="007D1351">
        <w:trPr>
          <w:jc w:val="center"/>
        </w:trPr>
        <w:tc>
          <w:tcPr>
            <w:tcW w:w="1014" w:type="dxa"/>
            <w:tcBorders>
              <w:bottom w:val="double" w:sz="4" w:space="0" w:color="auto"/>
            </w:tcBorders>
            <w:vAlign w:val="center"/>
          </w:tcPr>
          <w:p w:rsidR="004454AD" w:rsidRPr="007D1351" w:rsidRDefault="004454AD" w:rsidP="007D1351">
            <w:pPr>
              <w:jc w:val="center"/>
              <w:rPr>
                <w:rFonts w:ascii="Arial" w:hAnsi="Arial" w:cs="Arial"/>
                <w:color w:val="000000"/>
                <w:sz w:val="18"/>
                <w:szCs w:val="18"/>
              </w:rPr>
            </w:pPr>
            <w:r w:rsidRPr="007D1351">
              <w:rPr>
                <w:rFonts w:ascii="Arial" w:hAnsi="Arial" w:cs="Arial"/>
                <w:color w:val="000000"/>
                <w:sz w:val="18"/>
                <w:szCs w:val="18"/>
              </w:rPr>
              <w:t>Шовк</w:t>
            </w:r>
          </w:p>
        </w:tc>
        <w:tc>
          <w:tcPr>
            <w:tcW w:w="650" w:type="dxa"/>
            <w:tcBorders>
              <w:bottom w:val="double" w:sz="4" w:space="0" w:color="auto"/>
            </w:tcBorders>
            <w:vAlign w:val="center"/>
          </w:tcPr>
          <w:p w:rsidR="004454AD" w:rsidRPr="007D1351" w:rsidRDefault="004454AD" w:rsidP="007D1351">
            <w:pPr>
              <w:ind w:right="-49"/>
              <w:jc w:val="center"/>
              <w:rPr>
                <w:rFonts w:ascii="Arial" w:hAnsi="Arial" w:cs="Arial"/>
                <w:color w:val="000000"/>
                <w:sz w:val="18"/>
                <w:szCs w:val="18"/>
              </w:rPr>
            </w:pPr>
            <w:r w:rsidRPr="007D1351">
              <w:rPr>
                <w:rFonts w:ascii="Arial" w:hAnsi="Arial" w:cs="Arial"/>
                <w:color w:val="000000"/>
                <w:sz w:val="18"/>
                <w:szCs w:val="18"/>
              </w:rPr>
              <w:t>м</w:t>
            </w:r>
          </w:p>
        </w:tc>
        <w:tc>
          <w:tcPr>
            <w:tcW w:w="646" w:type="dxa"/>
            <w:tcBorders>
              <w:bottom w:val="double" w:sz="4" w:space="0" w:color="auto"/>
            </w:tcBorders>
            <w:vAlign w:val="center"/>
          </w:tcPr>
          <w:p w:rsidR="004454AD" w:rsidRPr="007D1351" w:rsidRDefault="004454AD" w:rsidP="007D1351">
            <w:pPr>
              <w:jc w:val="center"/>
              <w:rPr>
                <w:rFonts w:ascii="Arial" w:hAnsi="Arial" w:cs="Arial"/>
                <w:color w:val="000000"/>
                <w:sz w:val="16"/>
                <w:szCs w:val="16"/>
              </w:rPr>
            </w:pPr>
            <w:r w:rsidRPr="007D1351">
              <w:rPr>
                <w:rFonts w:ascii="Arial" w:hAnsi="Arial" w:cs="Arial"/>
                <w:color w:val="000000"/>
                <w:sz w:val="16"/>
                <w:szCs w:val="16"/>
              </w:rPr>
              <w:t>71,00</w:t>
            </w:r>
          </w:p>
        </w:tc>
        <w:tc>
          <w:tcPr>
            <w:tcW w:w="591" w:type="dxa"/>
            <w:tcBorders>
              <w:bottom w:val="double" w:sz="4" w:space="0" w:color="auto"/>
            </w:tcBorders>
            <w:vAlign w:val="center"/>
          </w:tcPr>
          <w:p w:rsidR="004454AD" w:rsidRPr="007D1351" w:rsidRDefault="004454AD" w:rsidP="007D1351">
            <w:pPr>
              <w:jc w:val="center"/>
              <w:rPr>
                <w:rFonts w:ascii="Arial" w:hAnsi="Arial" w:cs="Arial"/>
                <w:color w:val="000000"/>
                <w:sz w:val="16"/>
                <w:szCs w:val="16"/>
              </w:rPr>
            </w:pPr>
            <w:r w:rsidRPr="007D1351">
              <w:rPr>
                <w:rFonts w:ascii="Arial" w:hAnsi="Arial" w:cs="Arial"/>
                <w:color w:val="000000"/>
                <w:sz w:val="16"/>
                <w:szCs w:val="16"/>
              </w:rPr>
              <w:t>48</w:t>
            </w:r>
          </w:p>
        </w:tc>
        <w:tc>
          <w:tcPr>
            <w:tcW w:w="661" w:type="dxa"/>
            <w:tcBorders>
              <w:bottom w:val="double" w:sz="4" w:space="0" w:color="auto"/>
            </w:tcBorders>
            <w:vAlign w:val="center"/>
          </w:tcPr>
          <w:p w:rsidR="004454AD" w:rsidRPr="007D1351" w:rsidRDefault="004454AD" w:rsidP="007D1351">
            <w:pPr>
              <w:jc w:val="center"/>
              <w:rPr>
                <w:rFonts w:ascii="Arial" w:hAnsi="Arial" w:cs="Arial"/>
                <w:color w:val="000000"/>
                <w:sz w:val="16"/>
                <w:szCs w:val="16"/>
              </w:rPr>
            </w:pPr>
            <w:r w:rsidRPr="007D1351">
              <w:rPr>
                <w:rFonts w:ascii="Arial" w:hAnsi="Arial" w:cs="Arial"/>
                <w:color w:val="000000"/>
                <w:sz w:val="16"/>
                <w:szCs w:val="16"/>
              </w:rPr>
              <w:t>3408</w:t>
            </w:r>
          </w:p>
        </w:tc>
        <w:tc>
          <w:tcPr>
            <w:tcW w:w="548" w:type="dxa"/>
            <w:tcBorders>
              <w:bottom w:val="double" w:sz="4" w:space="0" w:color="auto"/>
            </w:tcBorders>
            <w:vAlign w:val="center"/>
          </w:tcPr>
          <w:p w:rsidR="004454AD" w:rsidRPr="007D1351" w:rsidRDefault="004454AD" w:rsidP="007D1351">
            <w:pPr>
              <w:jc w:val="center"/>
              <w:rPr>
                <w:rFonts w:ascii="Arial" w:hAnsi="Arial" w:cs="Arial"/>
                <w:color w:val="000000"/>
                <w:sz w:val="16"/>
                <w:szCs w:val="16"/>
              </w:rPr>
            </w:pPr>
            <w:r w:rsidRPr="007D1351">
              <w:rPr>
                <w:rFonts w:ascii="Arial" w:hAnsi="Arial" w:cs="Arial"/>
                <w:color w:val="000000"/>
                <w:sz w:val="16"/>
                <w:szCs w:val="16"/>
              </w:rPr>
              <w:t>36</w:t>
            </w:r>
          </w:p>
        </w:tc>
        <w:tc>
          <w:tcPr>
            <w:tcW w:w="572" w:type="dxa"/>
            <w:tcBorders>
              <w:bottom w:val="double" w:sz="4" w:space="0" w:color="auto"/>
            </w:tcBorders>
            <w:vAlign w:val="center"/>
          </w:tcPr>
          <w:p w:rsidR="004454AD" w:rsidRPr="007D1351" w:rsidRDefault="004454AD" w:rsidP="007D1351">
            <w:pPr>
              <w:jc w:val="center"/>
              <w:rPr>
                <w:rFonts w:ascii="Arial" w:hAnsi="Arial" w:cs="Arial"/>
                <w:color w:val="000000"/>
                <w:sz w:val="16"/>
                <w:szCs w:val="16"/>
              </w:rPr>
            </w:pPr>
            <w:r w:rsidRPr="007D1351">
              <w:rPr>
                <w:rFonts w:ascii="Arial" w:hAnsi="Arial" w:cs="Arial"/>
                <w:color w:val="000000"/>
                <w:sz w:val="16"/>
                <w:szCs w:val="16"/>
              </w:rPr>
              <w:t>2556</w:t>
            </w:r>
          </w:p>
        </w:tc>
        <w:tc>
          <w:tcPr>
            <w:tcW w:w="540" w:type="dxa"/>
            <w:tcBorders>
              <w:bottom w:val="double" w:sz="4" w:space="0" w:color="auto"/>
            </w:tcBorders>
            <w:vAlign w:val="center"/>
          </w:tcPr>
          <w:p w:rsidR="004454AD" w:rsidRPr="007D1351" w:rsidRDefault="004454AD" w:rsidP="007D1351">
            <w:pPr>
              <w:jc w:val="center"/>
              <w:rPr>
                <w:rFonts w:ascii="Arial" w:hAnsi="Arial" w:cs="Arial"/>
                <w:color w:val="000000"/>
                <w:sz w:val="16"/>
                <w:szCs w:val="16"/>
              </w:rPr>
            </w:pPr>
            <w:r w:rsidRPr="007D1351">
              <w:rPr>
                <w:rFonts w:ascii="Arial" w:hAnsi="Arial" w:cs="Arial"/>
                <w:color w:val="000000"/>
                <w:sz w:val="16"/>
                <w:szCs w:val="16"/>
              </w:rPr>
              <w:t>51</w:t>
            </w:r>
          </w:p>
        </w:tc>
        <w:tc>
          <w:tcPr>
            <w:tcW w:w="572" w:type="dxa"/>
            <w:tcBorders>
              <w:bottom w:val="double" w:sz="4" w:space="0" w:color="auto"/>
            </w:tcBorders>
            <w:vAlign w:val="center"/>
          </w:tcPr>
          <w:p w:rsidR="004454AD" w:rsidRPr="007D1351" w:rsidRDefault="004454AD" w:rsidP="007D1351">
            <w:pPr>
              <w:jc w:val="center"/>
              <w:rPr>
                <w:rFonts w:ascii="Arial" w:hAnsi="Arial" w:cs="Arial"/>
                <w:color w:val="000000"/>
                <w:sz w:val="16"/>
                <w:szCs w:val="16"/>
              </w:rPr>
            </w:pPr>
            <w:r w:rsidRPr="007D1351">
              <w:rPr>
                <w:rFonts w:ascii="Arial" w:hAnsi="Arial" w:cs="Arial"/>
                <w:color w:val="000000"/>
                <w:sz w:val="16"/>
                <w:szCs w:val="16"/>
              </w:rPr>
              <w:t>3621</w:t>
            </w:r>
          </w:p>
        </w:tc>
        <w:tc>
          <w:tcPr>
            <w:tcW w:w="540" w:type="dxa"/>
            <w:tcBorders>
              <w:bottom w:val="double" w:sz="4" w:space="0" w:color="auto"/>
            </w:tcBorders>
            <w:vAlign w:val="center"/>
          </w:tcPr>
          <w:p w:rsidR="004454AD" w:rsidRPr="007D1351" w:rsidRDefault="004454AD" w:rsidP="007D1351">
            <w:pPr>
              <w:jc w:val="center"/>
              <w:rPr>
                <w:rFonts w:ascii="Arial" w:hAnsi="Arial" w:cs="Arial"/>
                <w:color w:val="000000"/>
                <w:sz w:val="16"/>
                <w:szCs w:val="16"/>
              </w:rPr>
            </w:pPr>
            <w:r w:rsidRPr="007D1351">
              <w:rPr>
                <w:rFonts w:ascii="Arial" w:hAnsi="Arial" w:cs="Arial"/>
                <w:color w:val="000000"/>
                <w:sz w:val="16"/>
                <w:szCs w:val="16"/>
              </w:rPr>
              <w:t>33</w:t>
            </w:r>
          </w:p>
        </w:tc>
        <w:tc>
          <w:tcPr>
            <w:tcW w:w="572" w:type="dxa"/>
            <w:tcBorders>
              <w:bottom w:val="double" w:sz="4" w:space="0" w:color="auto"/>
            </w:tcBorders>
            <w:vAlign w:val="center"/>
          </w:tcPr>
          <w:p w:rsidR="004454AD" w:rsidRPr="007D1351" w:rsidRDefault="004454AD" w:rsidP="007D1351">
            <w:pPr>
              <w:jc w:val="center"/>
              <w:rPr>
                <w:rFonts w:ascii="Arial" w:hAnsi="Arial" w:cs="Arial"/>
                <w:color w:val="000000"/>
                <w:sz w:val="16"/>
                <w:szCs w:val="16"/>
              </w:rPr>
            </w:pPr>
            <w:r w:rsidRPr="007D1351">
              <w:rPr>
                <w:rFonts w:ascii="Arial" w:hAnsi="Arial" w:cs="Arial"/>
                <w:color w:val="000000"/>
                <w:sz w:val="16"/>
                <w:szCs w:val="16"/>
              </w:rPr>
              <w:t>2343</w:t>
            </w:r>
          </w:p>
        </w:tc>
      </w:tr>
      <w:tr w:rsidR="007D1351" w:rsidRPr="007D1351" w:rsidTr="007D1351">
        <w:trPr>
          <w:jc w:val="center"/>
        </w:trPr>
        <w:tc>
          <w:tcPr>
            <w:tcW w:w="1014" w:type="dxa"/>
            <w:shd w:val="clear" w:color="auto" w:fill="D9D9D9"/>
            <w:vAlign w:val="center"/>
          </w:tcPr>
          <w:p w:rsidR="00014D44" w:rsidRPr="007D1351" w:rsidRDefault="00014D44" w:rsidP="007D1351">
            <w:pPr>
              <w:jc w:val="center"/>
              <w:rPr>
                <w:rFonts w:ascii="Arial" w:hAnsi="Arial" w:cs="Arial"/>
                <w:color w:val="000000"/>
                <w:sz w:val="16"/>
                <w:szCs w:val="16"/>
              </w:rPr>
            </w:pPr>
            <w:r w:rsidRPr="007D1351">
              <w:rPr>
                <w:rFonts w:ascii="Arial" w:hAnsi="Arial" w:cs="Arial"/>
                <w:color w:val="000000"/>
                <w:sz w:val="16"/>
                <w:szCs w:val="16"/>
              </w:rPr>
              <w:t>Разом по рахунку</w:t>
            </w:r>
          </w:p>
        </w:tc>
        <w:tc>
          <w:tcPr>
            <w:tcW w:w="650" w:type="dxa"/>
            <w:shd w:val="clear" w:color="auto" w:fill="D9D9D9"/>
            <w:vAlign w:val="center"/>
          </w:tcPr>
          <w:p w:rsidR="00014D44" w:rsidRPr="007D1351" w:rsidRDefault="00014D44" w:rsidP="007D1351">
            <w:pPr>
              <w:ind w:right="-49"/>
              <w:jc w:val="center"/>
              <w:rPr>
                <w:rFonts w:ascii="Arial" w:hAnsi="Arial" w:cs="Arial"/>
                <w:color w:val="000000"/>
                <w:sz w:val="18"/>
                <w:szCs w:val="18"/>
              </w:rPr>
            </w:pPr>
            <w:r w:rsidRPr="007D1351">
              <w:rPr>
                <w:rFonts w:ascii="Arial" w:hAnsi="Arial" w:cs="Arial"/>
                <w:color w:val="000000"/>
                <w:sz w:val="18"/>
                <w:szCs w:val="18"/>
              </w:rPr>
              <w:t>х</w:t>
            </w:r>
          </w:p>
        </w:tc>
        <w:tc>
          <w:tcPr>
            <w:tcW w:w="646" w:type="dxa"/>
            <w:shd w:val="clear" w:color="auto" w:fill="D9D9D9"/>
            <w:vAlign w:val="center"/>
          </w:tcPr>
          <w:p w:rsidR="00014D44" w:rsidRPr="007D1351" w:rsidRDefault="00014D44" w:rsidP="007D1351">
            <w:pPr>
              <w:jc w:val="center"/>
              <w:rPr>
                <w:rFonts w:ascii="Arial" w:hAnsi="Arial" w:cs="Arial"/>
                <w:color w:val="000000"/>
                <w:sz w:val="18"/>
                <w:szCs w:val="18"/>
              </w:rPr>
            </w:pPr>
            <w:r w:rsidRPr="007D1351">
              <w:rPr>
                <w:rFonts w:ascii="Arial" w:hAnsi="Arial" w:cs="Arial"/>
                <w:color w:val="000000"/>
                <w:sz w:val="18"/>
                <w:szCs w:val="18"/>
              </w:rPr>
              <w:t>х</w:t>
            </w:r>
          </w:p>
        </w:tc>
        <w:tc>
          <w:tcPr>
            <w:tcW w:w="591" w:type="dxa"/>
            <w:shd w:val="clear" w:color="auto" w:fill="D9D9D9"/>
            <w:vAlign w:val="center"/>
          </w:tcPr>
          <w:p w:rsidR="00014D44" w:rsidRPr="007D1351" w:rsidRDefault="00014D44" w:rsidP="007D1351">
            <w:pPr>
              <w:jc w:val="center"/>
              <w:rPr>
                <w:rFonts w:ascii="Arial" w:hAnsi="Arial" w:cs="Arial"/>
                <w:color w:val="000000"/>
                <w:sz w:val="18"/>
                <w:szCs w:val="18"/>
              </w:rPr>
            </w:pPr>
            <w:r w:rsidRPr="007D1351">
              <w:rPr>
                <w:rFonts w:ascii="Arial" w:hAnsi="Arial" w:cs="Arial"/>
                <w:color w:val="000000"/>
                <w:sz w:val="18"/>
                <w:szCs w:val="18"/>
              </w:rPr>
              <w:t>х</w:t>
            </w:r>
          </w:p>
        </w:tc>
        <w:tc>
          <w:tcPr>
            <w:tcW w:w="661" w:type="dxa"/>
            <w:shd w:val="clear" w:color="auto" w:fill="D9D9D9"/>
            <w:vAlign w:val="center"/>
          </w:tcPr>
          <w:p w:rsidR="00014D44" w:rsidRPr="007D1351" w:rsidRDefault="00014D44" w:rsidP="007D1351">
            <w:pPr>
              <w:jc w:val="center"/>
              <w:rPr>
                <w:rFonts w:ascii="Arial" w:hAnsi="Arial" w:cs="Arial"/>
                <w:color w:val="000000"/>
                <w:sz w:val="16"/>
                <w:szCs w:val="16"/>
              </w:rPr>
            </w:pPr>
            <w:r w:rsidRPr="007D1351">
              <w:rPr>
                <w:rFonts w:ascii="Arial" w:hAnsi="Arial" w:cs="Arial"/>
                <w:color w:val="000000"/>
                <w:sz w:val="16"/>
                <w:szCs w:val="16"/>
              </w:rPr>
              <w:t>22188</w:t>
            </w:r>
          </w:p>
        </w:tc>
        <w:tc>
          <w:tcPr>
            <w:tcW w:w="548" w:type="dxa"/>
            <w:shd w:val="clear" w:color="auto" w:fill="D9D9D9"/>
            <w:vAlign w:val="center"/>
          </w:tcPr>
          <w:p w:rsidR="00014D44" w:rsidRPr="007D1351" w:rsidRDefault="00014D44" w:rsidP="007D1351">
            <w:pPr>
              <w:jc w:val="center"/>
              <w:rPr>
                <w:rFonts w:ascii="Arial" w:hAnsi="Arial" w:cs="Arial"/>
                <w:color w:val="000000"/>
                <w:sz w:val="16"/>
                <w:szCs w:val="16"/>
              </w:rPr>
            </w:pPr>
            <w:r w:rsidRPr="007D1351">
              <w:rPr>
                <w:rFonts w:ascii="Arial" w:hAnsi="Arial" w:cs="Arial"/>
                <w:color w:val="000000"/>
                <w:sz w:val="16"/>
                <w:szCs w:val="16"/>
              </w:rPr>
              <w:t>х</w:t>
            </w:r>
          </w:p>
        </w:tc>
        <w:tc>
          <w:tcPr>
            <w:tcW w:w="572" w:type="dxa"/>
            <w:shd w:val="clear" w:color="auto" w:fill="D9D9D9"/>
            <w:vAlign w:val="center"/>
          </w:tcPr>
          <w:p w:rsidR="00014D44" w:rsidRPr="007D1351" w:rsidRDefault="00014D44" w:rsidP="007D1351">
            <w:pPr>
              <w:jc w:val="center"/>
              <w:rPr>
                <w:rFonts w:ascii="Arial" w:hAnsi="Arial" w:cs="Arial"/>
                <w:color w:val="000000"/>
                <w:sz w:val="16"/>
                <w:szCs w:val="16"/>
              </w:rPr>
            </w:pPr>
            <w:r w:rsidRPr="007D1351">
              <w:rPr>
                <w:rFonts w:ascii="Arial" w:hAnsi="Arial" w:cs="Arial"/>
                <w:color w:val="000000"/>
                <w:sz w:val="16"/>
                <w:szCs w:val="16"/>
              </w:rPr>
              <w:t>9583</w:t>
            </w:r>
          </w:p>
        </w:tc>
        <w:tc>
          <w:tcPr>
            <w:tcW w:w="540" w:type="dxa"/>
            <w:shd w:val="clear" w:color="auto" w:fill="D9D9D9"/>
            <w:vAlign w:val="center"/>
          </w:tcPr>
          <w:p w:rsidR="00014D44" w:rsidRPr="007D1351" w:rsidRDefault="00014D44" w:rsidP="007D1351">
            <w:pPr>
              <w:jc w:val="center"/>
              <w:rPr>
                <w:rFonts w:ascii="Arial" w:hAnsi="Arial" w:cs="Arial"/>
                <w:color w:val="000000"/>
                <w:sz w:val="16"/>
                <w:szCs w:val="16"/>
              </w:rPr>
            </w:pPr>
            <w:r w:rsidRPr="007D1351">
              <w:rPr>
                <w:rFonts w:ascii="Arial" w:hAnsi="Arial" w:cs="Arial"/>
                <w:color w:val="000000"/>
                <w:sz w:val="16"/>
                <w:szCs w:val="16"/>
              </w:rPr>
              <w:t>х</w:t>
            </w:r>
          </w:p>
        </w:tc>
        <w:tc>
          <w:tcPr>
            <w:tcW w:w="572" w:type="dxa"/>
            <w:shd w:val="clear" w:color="auto" w:fill="D9D9D9"/>
            <w:vAlign w:val="center"/>
          </w:tcPr>
          <w:p w:rsidR="00014D44" w:rsidRPr="007D1351" w:rsidRDefault="00014D44" w:rsidP="007D1351">
            <w:pPr>
              <w:jc w:val="center"/>
              <w:rPr>
                <w:rFonts w:ascii="Arial" w:hAnsi="Arial" w:cs="Arial"/>
                <w:color w:val="000000"/>
                <w:sz w:val="16"/>
                <w:szCs w:val="16"/>
              </w:rPr>
            </w:pPr>
            <w:r w:rsidRPr="007D1351">
              <w:rPr>
                <w:rFonts w:ascii="Arial" w:hAnsi="Arial" w:cs="Arial"/>
                <w:color w:val="000000"/>
                <w:sz w:val="16"/>
                <w:szCs w:val="16"/>
              </w:rPr>
              <w:t>16369</w:t>
            </w:r>
          </w:p>
        </w:tc>
        <w:tc>
          <w:tcPr>
            <w:tcW w:w="540" w:type="dxa"/>
            <w:shd w:val="clear" w:color="auto" w:fill="D9D9D9"/>
            <w:vAlign w:val="center"/>
          </w:tcPr>
          <w:p w:rsidR="00014D44" w:rsidRPr="007D1351" w:rsidRDefault="00014D44" w:rsidP="007D1351">
            <w:pPr>
              <w:jc w:val="center"/>
              <w:rPr>
                <w:rFonts w:ascii="Arial" w:hAnsi="Arial" w:cs="Arial"/>
                <w:color w:val="000000"/>
                <w:sz w:val="16"/>
                <w:szCs w:val="16"/>
              </w:rPr>
            </w:pPr>
            <w:r w:rsidRPr="007D1351">
              <w:rPr>
                <w:rFonts w:ascii="Arial" w:hAnsi="Arial" w:cs="Arial"/>
                <w:color w:val="000000"/>
                <w:sz w:val="16"/>
                <w:szCs w:val="16"/>
              </w:rPr>
              <w:t>х</w:t>
            </w:r>
          </w:p>
        </w:tc>
        <w:tc>
          <w:tcPr>
            <w:tcW w:w="572" w:type="dxa"/>
            <w:shd w:val="clear" w:color="auto" w:fill="D9D9D9"/>
            <w:vAlign w:val="center"/>
          </w:tcPr>
          <w:p w:rsidR="00014D44" w:rsidRPr="007D1351" w:rsidRDefault="00014D44" w:rsidP="007D1351">
            <w:pPr>
              <w:jc w:val="center"/>
              <w:rPr>
                <w:rFonts w:ascii="Arial" w:hAnsi="Arial" w:cs="Arial"/>
                <w:color w:val="000000"/>
                <w:sz w:val="16"/>
                <w:szCs w:val="16"/>
              </w:rPr>
            </w:pPr>
            <w:r w:rsidRPr="007D1351">
              <w:rPr>
                <w:rFonts w:ascii="Arial" w:hAnsi="Arial" w:cs="Arial"/>
                <w:color w:val="000000"/>
                <w:sz w:val="16"/>
                <w:szCs w:val="16"/>
              </w:rPr>
              <w:t>15402</w:t>
            </w:r>
          </w:p>
        </w:tc>
      </w:tr>
    </w:tbl>
    <w:p w:rsidR="00255AFA" w:rsidRDefault="00255AFA" w:rsidP="00255AFA">
      <w:pPr>
        <w:ind w:firstLine="561"/>
        <w:jc w:val="center"/>
        <w:rPr>
          <w:b/>
          <w:color w:val="000000"/>
          <w:sz w:val="22"/>
          <w:szCs w:val="22"/>
        </w:rPr>
      </w:pPr>
    </w:p>
    <w:p w:rsidR="008027A7" w:rsidRDefault="008027A7" w:rsidP="008027A7">
      <w:pPr>
        <w:ind w:firstLine="561"/>
        <w:jc w:val="both"/>
        <w:rPr>
          <w:color w:val="000000"/>
          <w:sz w:val="22"/>
          <w:szCs w:val="22"/>
        </w:rPr>
      </w:pPr>
      <w:r>
        <w:rPr>
          <w:color w:val="000000"/>
          <w:sz w:val="22"/>
          <w:szCs w:val="22"/>
        </w:rPr>
        <w:t>Наприклад, оборотна відомість за аналітичними рахунками до синтетичного рахунку (субрахунку) 361 «Розрахунки з вітчизняними покупцями» (тобто розрахунки, для яких використовують грошові вимірники) виглядатиме наступним чином (табл. 4.4):</w:t>
      </w:r>
    </w:p>
    <w:p w:rsidR="009C7218" w:rsidRDefault="009C7218" w:rsidP="008027A7">
      <w:pPr>
        <w:ind w:firstLine="561"/>
        <w:jc w:val="right"/>
        <w:rPr>
          <w:i/>
          <w:color w:val="000000"/>
          <w:sz w:val="22"/>
          <w:szCs w:val="22"/>
        </w:rPr>
      </w:pPr>
    </w:p>
    <w:p w:rsidR="009C7218" w:rsidRDefault="009C7218" w:rsidP="008027A7">
      <w:pPr>
        <w:ind w:firstLine="561"/>
        <w:jc w:val="right"/>
        <w:rPr>
          <w:i/>
          <w:color w:val="000000"/>
          <w:sz w:val="22"/>
          <w:szCs w:val="22"/>
        </w:rPr>
      </w:pPr>
    </w:p>
    <w:p w:rsidR="008027A7" w:rsidRDefault="008027A7" w:rsidP="008027A7">
      <w:pPr>
        <w:ind w:firstLine="561"/>
        <w:jc w:val="right"/>
        <w:rPr>
          <w:i/>
          <w:color w:val="000000"/>
          <w:sz w:val="22"/>
          <w:szCs w:val="22"/>
        </w:rPr>
      </w:pPr>
      <w:r w:rsidRPr="00255AFA">
        <w:rPr>
          <w:i/>
          <w:color w:val="000000"/>
          <w:sz w:val="22"/>
          <w:szCs w:val="22"/>
        </w:rPr>
        <w:t>Таблиця 4.</w:t>
      </w:r>
      <w:r>
        <w:rPr>
          <w:i/>
          <w:color w:val="000000"/>
          <w:sz w:val="22"/>
          <w:szCs w:val="22"/>
        </w:rPr>
        <w:t>4</w:t>
      </w:r>
    </w:p>
    <w:p w:rsidR="008027A7" w:rsidRDefault="008027A7" w:rsidP="00EF4A0A">
      <w:pPr>
        <w:jc w:val="center"/>
        <w:rPr>
          <w:b/>
          <w:color w:val="000000"/>
          <w:sz w:val="22"/>
          <w:szCs w:val="22"/>
        </w:rPr>
      </w:pPr>
      <w:r w:rsidRPr="00255AFA">
        <w:rPr>
          <w:b/>
          <w:color w:val="000000"/>
          <w:sz w:val="22"/>
          <w:szCs w:val="22"/>
        </w:rPr>
        <w:t xml:space="preserve">Оборотна відомість за аналітичними рахунками до </w:t>
      </w:r>
      <w:r w:rsidR="00EF4A0A">
        <w:rPr>
          <w:b/>
          <w:color w:val="000000"/>
          <w:sz w:val="22"/>
          <w:szCs w:val="22"/>
        </w:rPr>
        <w:t>с</w:t>
      </w:r>
      <w:r w:rsidRPr="00255AFA">
        <w:rPr>
          <w:b/>
          <w:color w:val="000000"/>
          <w:sz w:val="22"/>
          <w:szCs w:val="22"/>
        </w:rPr>
        <w:t>интетичного рахунк</w:t>
      </w:r>
      <w:r>
        <w:rPr>
          <w:b/>
          <w:color w:val="000000"/>
          <w:sz w:val="22"/>
          <w:szCs w:val="22"/>
        </w:rPr>
        <w:t xml:space="preserve">у </w:t>
      </w:r>
      <w:r w:rsidRPr="00255AFA">
        <w:rPr>
          <w:b/>
          <w:color w:val="000000"/>
          <w:sz w:val="22"/>
          <w:szCs w:val="22"/>
        </w:rPr>
        <w:t xml:space="preserve"> </w:t>
      </w:r>
      <w:r>
        <w:rPr>
          <w:b/>
          <w:color w:val="000000"/>
          <w:sz w:val="22"/>
          <w:szCs w:val="22"/>
        </w:rPr>
        <w:t>361</w:t>
      </w:r>
      <w:r w:rsidRPr="00255AFA">
        <w:rPr>
          <w:b/>
          <w:color w:val="000000"/>
          <w:sz w:val="22"/>
          <w:szCs w:val="22"/>
        </w:rPr>
        <w:t xml:space="preserve"> </w:t>
      </w:r>
      <w:r w:rsidRPr="008027A7">
        <w:rPr>
          <w:b/>
          <w:color w:val="000000"/>
          <w:sz w:val="22"/>
          <w:szCs w:val="22"/>
        </w:rPr>
        <w:t>«Розрахунки з вітчизняними покупцями»</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1411"/>
        <w:gridCol w:w="851"/>
        <w:gridCol w:w="851"/>
        <w:gridCol w:w="851"/>
        <w:gridCol w:w="851"/>
        <w:gridCol w:w="851"/>
        <w:gridCol w:w="851"/>
      </w:tblGrid>
      <w:tr w:rsidR="007D1351" w:rsidRPr="007D1351" w:rsidTr="007D1351">
        <w:trPr>
          <w:trHeight w:hRule="exact" w:val="397"/>
          <w:jc w:val="center"/>
        </w:trPr>
        <w:tc>
          <w:tcPr>
            <w:tcW w:w="1411" w:type="dxa"/>
            <w:vMerge w:val="restart"/>
            <w:shd w:val="clear" w:color="auto" w:fill="D9D9D9"/>
            <w:vAlign w:val="center"/>
          </w:tcPr>
          <w:p w:rsidR="00863840" w:rsidRPr="007D1351" w:rsidRDefault="00863840" w:rsidP="007D1351">
            <w:pPr>
              <w:ind w:left="-120" w:right="-49"/>
              <w:jc w:val="center"/>
              <w:rPr>
                <w:rFonts w:ascii="Arial" w:hAnsi="Arial" w:cs="Arial"/>
                <w:color w:val="000000"/>
                <w:sz w:val="16"/>
                <w:szCs w:val="16"/>
              </w:rPr>
            </w:pPr>
            <w:r w:rsidRPr="007D1351">
              <w:rPr>
                <w:rFonts w:ascii="Arial" w:hAnsi="Arial" w:cs="Arial"/>
                <w:color w:val="000000"/>
                <w:sz w:val="16"/>
                <w:szCs w:val="16"/>
              </w:rPr>
              <w:t>Назва аналітич-ного рахунка</w:t>
            </w:r>
          </w:p>
        </w:tc>
        <w:tc>
          <w:tcPr>
            <w:tcW w:w="1702" w:type="dxa"/>
            <w:gridSpan w:val="2"/>
            <w:shd w:val="clear" w:color="auto" w:fill="D9D9D9"/>
            <w:vAlign w:val="center"/>
          </w:tcPr>
          <w:p w:rsidR="00863840" w:rsidRPr="007D1351" w:rsidRDefault="00863840" w:rsidP="007D1351">
            <w:pPr>
              <w:ind w:left="-120" w:right="-49"/>
              <w:jc w:val="center"/>
              <w:rPr>
                <w:rFonts w:ascii="Arial" w:hAnsi="Arial" w:cs="Arial"/>
                <w:color w:val="000000"/>
                <w:sz w:val="16"/>
                <w:szCs w:val="16"/>
              </w:rPr>
            </w:pPr>
            <w:r w:rsidRPr="007D1351">
              <w:rPr>
                <w:rFonts w:ascii="Arial" w:hAnsi="Arial" w:cs="Arial"/>
                <w:color w:val="000000"/>
                <w:sz w:val="16"/>
                <w:szCs w:val="16"/>
              </w:rPr>
              <w:t>Сальдо на поч. періоду</w:t>
            </w:r>
          </w:p>
        </w:tc>
        <w:tc>
          <w:tcPr>
            <w:tcW w:w="1702" w:type="dxa"/>
            <w:gridSpan w:val="2"/>
            <w:shd w:val="clear" w:color="auto" w:fill="D9D9D9"/>
            <w:vAlign w:val="center"/>
          </w:tcPr>
          <w:p w:rsidR="00863840" w:rsidRPr="007D1351" w:rsidRDefault="00863840" w:rsidP="007D1351">
            <w:pPr>
              <w:ind w:left="-120" w:right="-49"/>
              <w:jc w:val="center"/>
              <w:rPr>
                <w:rFonts w:ascii="Arial" w:hAnsi="Arial" w:cs="Arial"/>
                <w:color w:val="000000"/>
                <w:sz w:val="16"/>
                <w:szCs w:val="16"/>
              </w:rPr>
            </w:pPr>
            <w:r w:rsidRPr="007D1351">
              <w:rPr>
                <w:rFonts w:ascii="Arial" w:hAnsi="Arial" w:cs="Arial"/>
                <w:color w:val="000000"/>
                <w:sz w:val="16"/>
                <w:szCs w:val="16"/>
              </w:rPr>
              <w:t>Обороти за період</w:t>
            </w:r>
          </w:p>
          <w:p w:rsidR="00863840" w:rsidRPr="007D1351" w:rsidRDefault="00863840" w:rsidP="007D1351">
            <w:pPr>
              <w:ind w:left="-120" w:right="-49"/>
              <w:jc w:val="center"/>
              <w:rPr>
                <w:rFonts w:ascii="Arial" w:hAnsi="Arial" w:cs="Arial"/>
                <w:color w:val="000000"/>
                <w:sz w:val="16"/>
                <w:szCs w:val="16"/>
              </w:rPr>
            </w:pPr>
          </w:p>
        </w:tc>
        <w:tc>
          <w:tcPr>
            <w:tcW w:w="1702" w:type="dxa"/>
            <w:gridSpan w:val="2"/>
            <w:shd w:val="clear" w:color="auto" w:fill="D9D9D9"/>
            <w:vAlign w:val="center"/>
          </w:tcPr>
          <w:p w:rsidR="00863840" w:rsidRPr="007D1351" w:rsidRDefault="00863840" w:rsidP="007D1351">
            <w:pPr>
              <w:ind w:left="-120" w:right="-49"/>
              <w:jc w:val="center"/>
              <w:rPr>
                <w:rFonts w:ascii="Arial" w:hAnsi="Arial" w:cs="Arial"/>
                <w:color w:val="000000"/>
                <w:sz w:val="16"/>
                <w:szCs w:val="16"/>
              </w:rPr>
            </w:pPr>
            <w:r w:rsidRPr="007D1351">
              <w:rPr>
                <w:rFonts w:ascii="Arial" w:hAnsi="Arial" w:cs="Arial"/>
                <w:color w:val="000000"/>
                <w:sz w:val="16"/>
                <w:szCs w:val="16"/>
              </w:rPr>
              <w:t>Сальдо на кін. періоду</w:t>
            </w:r>
          </w:p>
        </w:tc>
      </w:tr>
      <w:tr w:rsidR="007D1351" w:rsidRPr="007D1351" w:rsidTr="007D1351">
        <w:trPr>
          <w:trHeight w:hRule="exact" w:val="309"/>
          <w:jc w:val="center"/>
        </w:trPr>
        <w:tc>
          <w:tcPr>
            <w:tcW w:w="1411" w:type="dxa"/>
            <w:vMerge/>
            <w:shd w:val="clear" w:color="auto" w:fill="D9D9D9"/>
            <w:vAlign w:val="center"/>
          </w:tcPr>
          <w:p w:rsidR="00863840" w:rsidRPr="007D1351" w:rsidRDefault="00863840" w:rsidP="007D1351">
            <w:pPr>
              <w:ind w:left="-120" w:right="-49"/>
              <w:jc w:val="center"/>
              <w:rPr>
                <w:rFonts w:ascii="Arial" w:hAnsi="Arial" w:cs="Arial"/>
                <w:color w:val="000000"/>
                <w:sz w:val="16"/>
                <w:szCs w:val="16"/>
              </w:rPr>
            </w:pPr>
          </w:p>
        </w:tc>
        <w:tc>
          <w:tcPr>
            <w:tcW w:w="851" w:type="dxa"/>
            <w:shd w:val="clear" w:color="auto" w:fill="D9D9D9"/>
            <w:vAlign w:val="center"/>
          </w:tcPr>
          <w:p w:rsidR="00863840" w:rsidRPr="007D1351" w:rsidRDefault="00863840" w:rsidP="007D1351">
            <w:pPr>
              <w:ind w:left="-120" w:right="-49"/>
              <w:jc w:val="center"/>
              <w:rPr>
                <w:rFonts w:ascii="Arial" w:hAnsi="Arial" w:cs="Arial"/>
                <w:color w:val="000000"/>
                <w:sz w:val="16"/>
                <w:szCs w:val="16"/>
              </w:rPr>
            </w:pPr>
            <w:r w:rsidRPr="007D1351">
              <w:rPr>
                <w:rFonts w:ascii="Arial" w:hAnsi="Arial" w:cs="Arial"/>
                <w:color w:val="000000"/>
                <w:sz w:val="16"/>
                <w:szCs w:val="16"/>
              </w:rPr>
              <w:t>Дт</w:t>
            </w:r>
          </w:p>
        </w:tc>
        <w:tc>
          <w:tcPr>
            <w:tcW w:w="851" w:type="dxa"/>
            <w:shd w:val="clear" w:color="auto" w:fill="D9D9D9"/>
            <w:vAlign w:val="center"/>
          </w:tcPr>
          <w:p w:rsidR="00863840" w:rsidRPr="007D1351" w:rsidRDefault="00863840" w:rsidP="007D1351">
            <w:pPr>
              <w:ind w:left="-120" w:right="-49"/>
              <w:jc w:val="center"/>
              <w:rPr>
                <w:rFonts w:ascii="Arial" w:hAnsi="Arial" w:cs="Arial"/>
                <w:color w:val="000000"/>
                <w:sz w:val="16"/>
                <w:szCs w:val="16"/>
              </w:rPr>
            </w:pPr>
            <w:r w:rsidRPr="007D1351">
              <w:rPr>
                <w:rFonts w:ascii="Arial" w:hAnsi="Arial" w:cs="Arial"/>
                <w:color w:val="000000"/>
                <w:sz w:val="16"/>
                <w:szCs w:val="16"/>
              </w:rPr>
              <w:t>Кт</w:t>
            </w:r>
          </w:p>
        </w:tc>
        <w:tc>
          <w:tcPr>
            <w:tcW w:w="851" w:type="dxa"/>
            <w:shd w:val="clear" w:color="auto" w:fill="D9D9D9"/>
            <w:vAlign w:val="center"/>
          </w:tcPr>
          <w:p w:rsidR="00863840" w:rsidRPr="007D1351" w:rsidRDefault="00863840" w:rsidP="007D1351">
            <w:pPr>
              <w:ind w:left="-120" w:right="-49"/>
              <w:jc w:val="center"/>
              <w:rPr>
                <w:rFonts w:ascii="Arial" w:hAnsi="Arial" w:cs="Arial"/>
                <w:color w:val="000000"/>
                <w:sz w:val="16"/>
                <w:szCs w:val="16"/>
              </w:rPr>
            </w:pPr>
            <w:r w:rsidRPr="007D1351">
              <w:rPr>
                <w:rFonts w:ascii="Arial" w:hAnsi="Arial" w:cs="Arial"/>
                <w:color w:val="000000"/>
                <w:sz w:val="16"/>
                <w:szCs w:val="16"/>
              </w:rPr>
              <w:t>Дт</w:t>
            </w:r>
          </w:p>
        </w:tc>
        <w:tc>
          <w:tcPr>
            <w:tcW w:w="851" w:type="dxa"/>
            <w:shd w:val="clear" w:color="auto" w:fill="D9D9D9"/>
            <w:vAlign w:val="center"/>
          </w:tcPr>
          <w:p w:rsidR="00863840" w:rsidRPr="007D1351" w:rsidRDefault="00863840" w:rsidP="007D1351">
            <w:pPr>
              <w:ind w:left="-120" w:right="-49"/>
              <w:jc w:val="center"/>
              <w:rPr>
                <w:rFonts w:ascii="Arial" w:hAnsi="Arial" w:cs="Arial"/>
                <w:color w:val="000000"/>
                <w:sz w:val="16"/>
                <w:szCs w:val="16"/>
              </w:rPr>
            </w:pPr>
            <w:r w:rsidRPr="007D1351">
              <w:rPr>
                <w:rFonts w:ascii="Arial" w:hAnsi="Arial" w:cs="Arial"/>
                <w:color w:val="000000"/>
                <w:sz w:val="16"/>
                <w:szCs w:val="16"/>
              </w:rPr>
              <w:t>Кт</w:t>
            </w:r>
          </w:p>
        </w:tc>
        <w:tc>
          <w:tcPr>
            <w:tcW w:w="851" w:type="dxa"/>
            <w:shd w:val="clear" w:color="auto" w:fill="D9D9D9"/>
            <w:vAlign w:val="center"/>
          </w:tcPr>
          <w:p w:rsidR="00863840" w:rsidRPr="007D1351" w:rsidRDefault="00863840" w:rsidP="007D1351">
            <w:pPr>
              <w:ind w:left="-120" w:right="-49"/>
              <w:jc w:val="center"/>
              <w:rPr>
                <w:rFonts w:ascii="Arial" w:hAnsi="Arial" w:cs="Arial"/>
                <w:color w:val="000000"/>
                <w:sz w:val="16"/>
                <w:szCs w:val="16"/>
              </w:rPr>
            </w:pPr>
            <w:r w:rsidRPr="007D1351">
              <w:rPr>
                <w:rFonts w:ascii="Arial" w:hAnsi="Arial" w:cs="Arial"/>
                <w:color w:val="000000"/>
                <w:sz w:val="16"/>
                <w:szCs w:val="16"/>
              </w:rPr>
              <w:t>Дт</w:t>
            </w:r>
          </w:p>
        </w:tc>
        <w:tc>
          <w:tcPr>
            <w:tcW w:w="851" w:type="dxa"/>
            <w:shd w:val="clear" w:color="auto" w:fill="D9D9D9"/>
            <w:vAlign w:val="center"/>
          </w:tcPr>
          <w:p w:rsidR="00863840" w:rsidRPr="007D1351" w:rsidRDefault="00863840" w:rsidP="007D1351">
            <w:pPr>
              <w:ind w:left="-120" w:right="-49"/>
              <w:jc w:val="center"/>
              <w:rPr>
                <w:rFonts w:ascii="Arial" w:hAnsi="Arial" w:cs="Arial"/>
                <w:color w:val="000000"/>
                <w:sz w:val="16"/>
                <w:szCs w:val="16"/>
              </w:rPr>
            </w:pPr>
            <w:r w:rsidRPr="007D1351">
              <w:rPr>
                <w:rFonts w:ascii="Arial" w:hAnsi="Arial" w:cs="Arial"/>
                <w:color w:val="000000"/>
                <w:sz w:val="16"/>
                <w:szCs w:val="16"/>
              </w:rPr>
              <w:t>Кт</w:t>
            </w:r>
          </w:p>
        </w:tc>
      </w:tr>
      <w:tr w:rsidR="007D1351" w:rsidRPr="007D1351" w:rsidTr="007D1351">
        <w:trPr>
          <w:trHeight w:hRule="exact" w:val="284"/>
          <w:jc w:val="center"/>
        </w:trPr>
        <w:tc>
          <w:tcPr>
            <w:tcW w:w="1411" w:type="dxa"/>
            <w:vAlign w:val="center"/>
          </w:tcPr>
          <w:p w:rsidR="00F9299D" w:rsidRPr="007D1351" w:rsidRDefault="00F9299D" w:rsidP="007D1351">
            <w:pPr>
              <w:ind w:left="-120" w:right="-49"/>
              <w:jc w:val="center"/>
              <w:rPr>
                <w:rFonts w:ascii="Arial" w:hAnsi="Arial" w:cs="Arial"/>
                <w:color w:val="000000"/>
                <w:sz w:val="16"/>
                <w:szCs w:val="16"/>
              </w:rPr>
            </w:pPr>
            <w:r w:rsidRPr="007D1351">
              <w:rPr>
                <w:rFonts w:ascii="Arial" w:hAnsi="Arial" w:cs="Arial"/>
                <w:color w:val="000000"/>
                <w:sz w:val="16"/>
                <w:szCs w:val="16"/>
              </w:rPr>
              <w:t>ТОВ «Атрибут»</w:t>
            </w:r>
          </w:p>
        </w:tc>
        <w:tc>
          <w:tcPr>
            <w:tcW w:w="851" w:type="dxa"/>
            <w:vAlign w:val="center"/>
          </w:tcPr>
          <w:p w:rsidR="00F9299D" w:rsidRPr="007D1351" w:rsidRDefault="00F9299D" w:rsidP="007D1351">
            <w:pPr>
              <w:ind w:left="-120" w:right="-49"/>
              <w:jc w:val="center"/>
              <w:rPr>
                <w:rFonts w:ascii="Arial" w:hAnsi="Arial" w:cs="Arial"/>
                <w:color w:val="000000"/>
                <w:sz w:val="16"/>
                <w:szCs w:val="16"/>
              </w:rPr>
            </w:pPr>
            <w:r w:rsidRPr="007D1351">
              <w:rPr>
                <w:rFonts w:ascii="Arial" w:hAnsi="Arial" w:cs="Arial"/>
                <w:color w:val="000000"/>
                <w:sz w:val="16"/>
                <w:szCs w:val="16"/>
              </w:rPr>
              <w:t>12 400</w:t>
            </w:r>
          </w:p>
        </w:tc>
        <w:tc>
          <w:tcPr>
            <w:tcW w:w="851" w:type="dxa"/>
            <w:vAlign w:val="center"/>
          </w:tcPr>
          <w:p w:rsidR="00F9299D" w:rsidRPr="007D1351" w:rsidRDefault="00F9299D" w:rsidP="007D1351">
            <w:pPr>
              <w:jc w:val="center"/>
              <w:rPr>
                <w:rFonts w:ascii="Arial" w:hAnsi="Arial" w:cs="Arial"/>
                <w:sz w:val="16"/>
                <w:szCs w:val="16"/>
              </w:rPr>
            </w:pPr>
            <w:r w:rsidRPr="007D1351">
              <w:rPr>
                <w:rFonts w:ascii="Arial" w:hAnsi="Arial" w:cs="Arial"/>
                <w:sz w:val="16"/>
                <w:szCs w:val="16"/>
              </w:rPr>
              <w:t>—</w:t>
            </w:r>
          </w:p>
        </w:tc>
        <w:tc>
          <w:tcPr>
            <w:tcW w:w="851" w:type="dxa"/>
            <w:shd w:val="clear" w:color="auto" w:fill="auto"/>
            <w:vAlign w:val="center"/>
          </w:tcPr>
          <w:p w:rsidR="00F9299D" w:rsidRPr="007D1351" w:rsidRDefault="00F9299D" w:rsidP="007D1351">
            <w:pPr>
              <w:ind w:left="-120" w:right="-49"/>
              <w:jc w:val="center"/>
              <w:rPr>
                <w:rFonts w:ascii="Arial" w:hAnsi="Arial" w:cs="Arial"/>
                <w:color w:val="000000"/>
                <w:sz w:val="16"/>
                <w:szCs w:val="16"/>
              </w:rPr>
            </w:pPr>
            <w:r w:rsidRPr="007D1351">
              <w:rPr>
                <w:rFonts w:ascii="Arial" w:hAnsi="Arial" w:cs="Arial"/>
                <w:color w:val="000000"/>
                <w:sz w:val="16"/>
                <w:szCs w:val="16"/>
              </w:rPr>
              <w:t>14 000</w:t>
            </w:r>
          </w:p>
        </w:tc>
        <w:tc>
          <w:tcPr>
            <w:tcW w:w="851" w:type="dxa"/>
            <w:shd w:val="clear" w:color="auto" w:fill="auto"/>
            <w:vAlign w:val="center"/>
          </w:tcPr>
          <w:p w:rsidR="00F9299D" w:rsidRPr="007D1351" w:rsidRDefault="00F9299D" w:rsidP="007D1351">
            <w:pPr>
              <w:ind w:left="-120" w:right="-49"/>
              <w:jc w:val="center"/>
              <w:rPr>
                <w:rFonts w:ascii="Arial" w:hAnsi="Arial" w:cs="Arial"/>
                <w:color w:val="000000"/>
                <w:sz w:val="16"/>
                <w:szCs w:val="16"/>
              </w:rPr>
            </w:pPr>
            <w:r w:rsidRPr="007D1351">
              <w:rPr>
                <w:rFonts w:ascii="Arial" w:hAnsi="Arial" w:cs="Arial"/>
                <w:color w:val="000000"/>
                <w:sz w:val="16"/>
                <w:szCs w:val="16"/>
              </w:rPr>
              <w:t>3900</w:t>
            </w:r>
          </w:p>
        </w:tc>
        <w:tc>
          <w:tcPr>
            <w:tcW w:w="851" w:type="dxa"/>
            <w:shd w:val="clear" w:color="auto" w:fill="auto"/>
            <w:vAlign w:val="center"/>
          </w:tcPr>
          <w:p w:rsidR="00F9299D" w:rsidRPr="007D1351" w:rsidRDefault="00F9299D" w:rsidP="007D1351">
            <w:pPr>
              <w:jc w:val="center"/>
              <w:rPr>
                <w:rFonts w:ascii="Arial" w:hAnsi="Arial" w:cs="Arial"/>
                <w:color w:val="000000"/>
                <w:sz w:val="16"/>
                <w:szCs w:val="16"/>
              </w:rPr>
            </w:pPr>
            <w:r w:rsidRPr="007D1351">
              <w:rPr>
                <w:rFonts w:ascii="Arial" w:hAnsi="Arial" w:cs="Arial"/>
                <w:color w:val="000000"/>
                <w:sz w:val="16"/>
                <w:szCs w:val="16"/>
              </w:rPr>
              <w:t>22 500</w:t>
            </w:r>
          </w:p>
        </w:tc>
        <w:tc>
          <w:tcPr>
            <w:tcW w:w="851" w:type="dxa"/>
            <w:shd w:val="clear" w:color="auto" w:fill="auto"/>
            <w:vAlign w:val="center"/>
          </w:tcPr>
          <w:p w:rsidR="00F9299D" w:rsidRPr="007D1351" w:rsidRDefault="00F9299D" w:rsidP="007D1351">
            <w:pPr>
              <w:jc w:val="center"/>
              <w:rPr>
                <w:rFonts w:ascii="Arial" w:hAnsi="Arial" w:cs="Arial"/>
                <w:sz w:val="16"/>
                <w:szCs w:val="16"/>
              </w:rPr>
            </w:pPr>
            <w:r w:rsidRPr="007D1351">
              <w:rPr>
                <w:rFonts w:ascii="Arial" w:hAnsi="Arial" w:cs="Arial"/>
                <w:sz w:val="16"/>
                <w:szCs w:val="16"/>
              </w:rPr>
              <w:t>—</w:t>
            </w:r>
          </w:p>
        </w:tc>
      </w:tr>
      <w:tr w:rsidR="007D1351" w:rsidRPr="007D1351" w:rsidTr="007D1351">
        <w:trPr>
          <w:trHeight w:hRule="exact" w:val="284"/>
          <w:jc w:val="center"/>
        </w:trPr>
        <w:tc>
          <w:tcPr>
            <w:tcW w:w="1411" w:type="dxa"/>
            <w:vAlign w:val="center"/>
          </w:tcPr>
          <w:p w:rsidR="00F9299D" w:rsidRPr="007D1351" w:rsidRDefault="00F9299D" w:rsidP="007D1351">
            <w:pPr>
              <w:ind w:left="-120" w:right="-49"/>
              <w:jc w:val="center"/>
              <w:rPr>
                <w:rFonts w:ascii="Arial" w:hAnsi="Arial" w:cs="Arial"/>
                <w:color w:val="000000"/>
                <w:sz w:val="16"/>
                <w:szCs w:val="16"/>
              </w:rPr>
            </w:pPr>
            <w:r w:rsidRPr="007D1351">
              <w:rPr>
                <w:rFonts w:ascii="Arial" w:hAnsi="Arial" w:cs="Arial"/>
                <w:color w:val="000000"/>
                <w:sz w:val="16"/>
                <w:szCs w:val="16"/>
              </w:rPr>
              <w:t>ВАТ «Інформ»</w:t>
            </w:r>
          </w:p>
        </w:tc>
        <w:tc>
          <w:tcPr>
            <w:tcW w:w="851" w:type="dxa"/>
            <w:vAlign w:val="center"/>
          </w:tcPr>
          <w:p w:rsidR="00F9299D" w:rsidRPr="007D1351" w:rsidRDefault="00F9299D" w:rsidP="007D1351">
            <w:pPr>
              <w:ind w:left="-120" w:right="-49"/>
              <w:jc w:val="center"/>
              <w:rPr>
                <w:rFonts w:ascii="Arial" w:hAnsi="Arial" w:cs="Arial"/>
                <w:color w:val="000000"/>
                <w:sz w:val="16"/>
                <w:szCs w:val="16"/>
              </w:rPr>
            </w:pPr>
            <w:r w:rsidRPr="007D1351">
              <w:rPr>
                <w:rFonts w:ascii="Arial" w:hAnsi="Arial" w:cs="Arial"/>
                <w:color w:val="000000"/>
                <w:sz w:val="16"/>
                <w:szCs w:val="16"/>
              </w:rPr>
              <w:t>17 800</w:t>
            </w:r>
          </w:p>
        </w:tc>
        <w:tc>
          <w:tcPr>
            <w:tcW w:w="851" w:type="dxa"/>
            <w:vAlign w:val="center"/>
          </w:tcPr>
          <w:p w:rsidR="00F9299D" w:rsidRPr="007D1351" w:rsidRDefault="00F9299D" w:rsidP="007D1351">
            <w:pPr>
              <w:jc w:val="center"/>
              <w:rPr>
                <w:rFonts w:ascii="Arial" w:hAnsi="Arial" w:cs="Arial"/>
                <w:sz w:val="16"/>
                <w:szCs w:val="16"/>
              </w:rPr>
            </w:pPr>
            <w:r w:rsidRPr="007D1351">
              <w:rPr>
                <w:rFonts w:ascii="Arial" w:hAnsi="Arial" w:cs="Arial"/>
                <w:sz w:val="16"/>
                <w:szCs w:val="16"/>
              </w:rPr>
              <w:t>—</w:t>
            </w:r>
          </w:p>
        </w:tc>
        <w:tc>
          <w:tcPr>
            <w:tcW w:w="851" w:type="dxa"/>
            <w:shd w:val="clear" w:color="auto" w:fill="auto"/>
            <w:vAlign w:val="center"/>
          </w:tcPr>
          <w:p w:rsidR="00F9299D" w:rsidRPr="007D1351" w:rsidRDefault="00F9299D" w:rsidP="007D1351">
            <w:pPr>
              <w:ind w:left="-120" w:right="-49"/>
              <w:jc w:val="center"/>
              <w:rPr>
                <w:rFonts w:ascii="Arial" w:hAnsi="Arial" w:cs="Arial"/>
                <w:color w:val="000000"/>
                <w:sz w:val="16"/>
                <w:szCs w:val="16"/>
              </w:rPr>
            </w:pPr>
            <w:r w:rsidRPr="007D1351">
              <w:rPr>
                <w:rFonts w:ascii="Arial" w:hAnsi="Arial" w:cs="Arial"/>
                <w:color w:val="000000"/>
                <w:sz w:val="16"/>
                <w:szCs w:val="16"/>
              </w:rPr>
              <w:t>19 200</w:t>
            </w:r>
          </w:p>
        </w:tc>
        <w:tc>
          <w:tcPr>
            <w:tcW w:w="851" w:type="dxa"/>
            <w:shd w:val="clear" w:color="auto" w:fill="auto"/>
            <w:vAlign w:val="center"/>
          </w:tcPr>
          <w:p w:rsidR="00F9299D" w:rsidRPr="007D1351" w:rsidRDefault="00F9299D" w:rsidP="007D1351">
            <w:pPr>
              <w:ind w:left="-120" w:right="-49"/>
              <w:jc w:val="center"/>
              <w:rPr>
                <w:rFonts w:ascii="Arial" w:hAnsi="Arial" w:cs="Arial"/>
                <w:color w:val="000000"/>
                <w:sz w:val="16"/>
                <w:szCs w:val="16"/>
              </w:rPr>
            </w:pPr>
            <w:r w:rsidRPr="007D1351">
              <w:rPr>
                <w:rFonts w:ascii="Arial" w:hAnsi="Arial" w:cs="Arial"/>
                <w:color w:val="000000"/>
                <w:sz w:val="16"/>
                <w:szCs w:val="16"/>
              </w:rPr>
              <w:t>24 300</w:t>
            </w:r>
          </w:p>
        </w:tc>
        <w:tc>
          <w:tcPr>
            <w:tcW w:w="851" w:type="dxa"/>
            <w:shd w:val="clear" w:color="auto" w:fill="auto"/>
            <w:vAlign w:val="center"/>
          </w:tcPr>
          <w:p w:rsidR="00F9299D" w:rsidRPr="007D1351" w:rsidRDefault="00F9299D" w:rsidP="007D1351">
            <w:pPr>
              <w:jc w:val="center"/>
              <w:rPr>
                <w:rFonts w:ascii="Arial" w:hAnsi="Arial" w:cs="Arial"/>
                <w:color w:val="000000"/>
                <w:sz w:val="16"/>
                <w:szCs w:val="16"/>
              </w:rPr>
            </w:pPr>
            <w:r w:rsidRPr="007D1351">
              <w:rPr>
                <w:rFonts w:ascii="Arial" w:hAnsi="Arial" w:cs="Arial"/>
                <w:color w:val="000000"/>
                <w:sz w:val="16"/>
                <w:szCs w:val="16"/>
              </w:rPr>
              <w:t>12 700</w:t>
            </w:r>
          </w:p>
        </w:tc>
        <w:tc>
          <w:tcPr>
            <w:tcW w:w="851" w:type="dxa"/>
            <w:shd w:val="clear" w:color="auto" w:fill="auto"/>
            <w:vAlign w:val="center"/>
          </w:tcPr>
          <w:p w:rsidR="00F9299D" w:rsidRPr="007D1351" w:rsidRDefault="00F9299D" w:rsidP="007D1351">
            <w:pPr>
              <w:jc w:val="center"/>
              <w:rPr>
                <w:rFonts w:ascii="Arial" w:hAnsi="Arial" w:cs="Arial"/>
                <w:sz w:val="16"/>
                <w:szCs w:val="16"/>
              </w:rPr>
            </w:pPr>
            <w:r w:rsidRPr="007D1351">
              <w:rPr>
                <w:rFonts w:ascii="Arial" w:hAnsi="Arial" w:cs="Arial"/>
                <w:sz w:val="16"/>
                <w:szCs w:val="16"/>
              </w:rPr>
              <w:t>—</w:t>
            </w:r>
          </w:p>
        </w:tc>
      </w:tr>
      <w:tr w:rsidR="007D1351" w:rsidRPr="007D1351" w:rsidTr="007D1351">
        <w:trPr>
          <w:trHeight w:hRule="exact" w:val="284"/>
          <w:jc w:val="center"/>
        </w:trPr>
        <w:tc>
          <w:tcPr>
            <w:tcW w:w="1411" w:type="dxa"/>
            <w:tcBorders>
              <w:bottom w:val="double" w:sz="4" w:space="0" w:color="auto"/>
            </w:tcBorders>
            <w:vAlign w:val="center"/>
          </w:tcPr>
          <w:p w:rsidR="00F9299D" w:rsidRPr="007D1351" w:rsidRDefault="00F9299D" w:rsidP="007D1351">
            <w:pPr>
              <w:ind w:left="-120" w:right="-49"/>
              <w:jc w:val="center"/>
              <w:rPr>
                <w:rFonts w:ascii="Arial" w:hAnsi="Arial" w:cs="Arial"/>
                <w:color w:val="000000"/>
                <w:sz w:val="16"/>
                <w:szCs w:val="16"/>
              </w:rPr>
            </w:pPr>
            <w:r w:rsidRPr="007D1351">
              <w:rPr>
                <w:rFonts w:ascii="Arial" w:hAnsi="Arial" w:cs="Arial"/>
                <w:color w:val="000000"/>
                <w:sz w:val="16"/>
                <w:szCs w:val="16"/>
              </w:rPr>
              <w:t>ПП Лірник Р.С.</w:t>
            </w:r>
          </w:p>
        </w:tc>
        <w:tc>
          <w:tcPr>
            <w:tcW w:w="851" w:type="dxa"/>
            <w:tcBorders>
              <w:bottom w:val="double" w:sz="4" w:space="0" w:color="auto"/>
            </w:tcBorders>
            <w:vAlign w:val="center"/>
          </w:tcPr>
          <w:p w:rsidR="00F9299D" w:rsidRPr="007D1351" w:rsidRDefault="00F9299D" w:rsidP="007D1351">
            <w:pPr>
              <w:ind w:left="-120" w:right="-49"/>
              <w:jc w:val="center"/>
              <w:rPr>
                <w:rFonts w:ascii="Arial" w:hAnsi="Arial" w:cs="Arial"/>
                <w:color w:val="000000"/>
                <w:sz w:val="16"/>
                <w:szCs w:val="16"/>
              </w:rPr>
            </w:pPr>
            <w:r w:rsidRPr="007D1351">
              <w:rPr>
                <w:rFonts w:ascii="Arial" w:hAnsi="Arial" w:cs="Arial"/>
                <w:sz w:val="16"/>
                <w:szCs w:val="16"/>
              </w:rPr>
              <w:t>—</w:t>
            </w:r>
          </w:p>
        </w:tc>
        <w:tc>
          <w:tcPr>
            <w:tcW w:w="851" w:type="dxa"/>
            <w:tcBorders>
              <w:bottom w:val="double" w:sz="4" w:space="0" w:color="auto"/>
            </w:tcBorders>
            <w:vAlign w:val="center"/>
          </w:tcPr>
          <w:p w:rsidR="00F9299D" w:rsidRPr="007D1351" w:rsidRDefault="00F9299D" w:rsidP="007D1351">
            <w:pPr>
              <w:ind w:left="-120" w:right="-49"/>
              <w:jc w:val="center"/>
              <w:rPr>
                <w:rFonts w:ascii="Arial" w:hAnsi="Arial" w:cs="Arial"/>
                <w:color w:val="000000"/>
                <w:sz w:val="16"/>
                <w:szCs w:val="16"/>
              </w:rPr>
            </w:pPr>
            <w:r w:rsidRPr="007D1351">
              <w:rPr>
                <w:rFonts w:ascii="Arial" w:hAnsi="Arial" w:cs="Arial"/>
                <w:color w:val="000000"/>
                <w:sz w:val="16"/>
                <w:szCs w:val="16"/>
              </w:rPr>
              <w:t>200</w:t>
            </w:r>
          </w:p>
        </w:tc>
        <w:tc>
          <w:tcPr>
            <w:tcW w:w="851" w:type="dxa"/>
            <w:tcBorders>
              <w:bottom w:val="double" w:sz="4" w:space="0" w:color="auto"/>
            </w:tcBorders>
            <w:shd w:val="clear" w:color="auto" w:fill="auto"/>
            <w:vAlign w:val="center"/>
          </w:tcPr>
          <w:p w:rsidR="00F9299D" w:rsidRPr="007D1351" w:rsidRDefault="00F9299D" w:rsidP="007D1351">
            <w:pPr>
              <w:ind w:left="-120" w:right="-49"/>
              <w:jc w:val="center"/>
              <w:rPr>
                <w:rFonts w:ascii="Arial" w:hAnsi="Arial" w:cs="Arial"/>
                <w:color w:val="000000"/>
                <w:sz w:val="16"/>
                <w:szCs w:val="16"/>
              </w:rPr>
            </w:pPr>
            <w:r w:rsidRPr="007D1351">
              <w:rPr>
                <w:rFonts w:ascii="Arial" w:hAnsi="Arial" w:cs="Arial"/>
                <w:color w:val="000000"/>
                <w:sz w:val="16"/>
                <w:szCs w:val="16"/>
              </w:rPr>
              <w:t>4 960</w:t>
            </w:r>
          </w:p>
        </w:tc>
        <w:tc>
          <w:tcPr>
            <w:tcW w:w="851" w:type="dxa"/>
            <w:tcBorders>
              <w:bottom w:val="double" w:sz="4" w:space="0" w:color="auto"/>
            </w:tcBorders>
            <w:shd w:val="clear" w:color="auto" w:fill="auto"/>
            <w:vAlign w:val="center"/>
          </w:tcPr>
          <w:p w:rsidR="00F9299D" w:rsidRPr="007D1351" w:rsidRDefault="00F9299D" w:rsidP="007D1351">
            <w:pPr>
              <w:ind w:left="-120" w:right="-49"/>
              <w:jc w:val="center"/>
              <w:rPr>
                <w:rFonts w:ascii="Arial" w:hAnsi="Arial" w:cs="Arial"/>
                <w:color w:val="000000"/>
                <w:sz w:val="16"/>
                <w:szCs w:val="16"/>
              </w:rPr>
            </w:pPr>
            <w:r w:rsidRPr="007D1351">
              <w:rPr>
                <w:rFonts w:ascii="Arial" w:hAnsi="Arial" w:cs="Arial"/>
                <w:color w:val="000000"/>
                <w:sz w:val="16"/>
                <w:szCs w:val="16"/>
              </w:rPr>
              <w:t>3590</w:t>
            </w:r>
          </w:p>
        </w:tc>
        <w:tc>
          <w:tcPr>
            <w:tcW w:w="851" w:type="dxa"/>
            <w:tcBorders>
              <w:bottom w:val="double" w:sz="4" w:space="0" w:color="auto"/>
            </w:tcBorders>
            <w:shd w:val="clear" w:color="auto" w:fill="auto"/>
            <w:vAlign w:val="center"/>
          </w:tcPr>
          <w:p w:rsidR="00F9299D" w:rsidRPr="007D1351" w:rsidRDefault="00F9299D" w:rsidP="007D1351">
            <w:pPr>
              <w:jc w:val="center"/>
              <w:rPr>
                <w:rFonts w:ascii="Arial" w:hAnsi="Arial" w:cs="Arial"/>
                <w:color w:val="000000"/>
                <w:sz w:val="16"/>
                <w:szCs w:val="16"/>
              </w:rPr>
            </w:pPr>
            <w:r w:rsidRPr="007D1351">
              <w:rPr>
                <w:rFonts w:ascii="Arial" w:hAnsi="Arial" w:cs="Arial"/>
                <w:color w:val="000000"/>
                <w:sz w:val="16"/>
                <w:szCs w:val="16"/>
              </w:rPr>
              <w:t>1 170</w:t>
            </w:r>
          </w:p>
        </w:tc>
        <w:tc>
          <w:tcPr>
            <w:tcW w:w="851" w:type="dxa"/>
            <w:tcBorders>
              <w:bottom w:val="double" w:sz="4" w:space="0" w:color="auto"/>
            </w:tcBorders>
            <w:shd w:val="clear" w:color="auto" w:fill="auto"/>
            <w:vAlign w:val="center"/>
          </w:tcPr>
          <w:p w:rsidR="00F9299D" w:rsidRPr="007D1351" w:rsidRDefault="00F9299D" w:rsidP="007D1351">
            <w:pPr>
              <w:jc w:val="center"/>
              <w:rPr>
                <w:rFonts w:ascii="Arial" w:hAnsi="Arial" w:cs="Arial"/>
                <w:sz w:val="16"/>
                <w:szCs w:val="16"/>
              </w:rPr>
            </w:pPr>
            <w:r w:rsidRPr="007D1351">
              <w:rPr>
                <w:rFonts w:ascii="Arial" w:hAnsi="Arial" w:cs="Arial"/>
                <w:sz w:val="16"/>
                <w:szCs w:val="16"/>
              </w:rPr>
              <w:t>—</w:t>
            </w:r>
          </w:p>
        </w:tc>
      </w:tr>
      <w:tr w:rsidR="007D1351" w:rsidRPr="007D1351" w:rsidTr="007D1351">
        <w:trPr>
          <w:trHeight w:hRule="exact" w:val="284"/>
          <w:jc w:val="center"/>
        </w:trPr>
        <w:tc>
          <w:tcPr>
            <w:tcW w:w="1411" w:type="dxa"/>
            <w:shd w:val="clear" w:color="auto" w:fill="D9D9D9"/>
            <w:vAlign w:val="center"/>
          </w:tcPr>
          <w:p w:rsidR="00F9299D" w:rsidRPr="007D1351" w:rsidRDefault="00F9299D" w:rsidP="007D1351">
            <w:pPr>
              <w:ind w:left="-120" w:right="-49"/>
              <w:jc w:val="center"/>
              <w:rPr>
                <w:rFonts w:ascii="Arial" w:hAnsi="Arial" w:cs="Arial"/>
                <w:color w:val="000000"/>
                <w:sz w:val="16"/>
                <w:szCs w:val="16"/>
              </w:rPr>
            </w:pPr>
            <w:r w:rsidRPr="007D1351">
              <w:rPr>
                <w:rFonts w:ascii="Arial" w:hAnsi="Arial" w:cs="Arial"/>
                <w:color w:val="000000"/>
                <w:sz w:val="16"/>
                <w:szCs w:val="16"/>
              </w:rPr>
              <w:t>Разом по рахунку</w:t>
            </w:r>
          </w:p>
        </w:tc>
        <w:tc>
          <w:tcPr>
            <w:tcW w:w="851" w:type="dxa"/>
            <w:shd w:val="clear" w:color="auto" w:fill="D9D9D9"/>
            <w:vAlign w:val="center"/>
          </w:tcPr>
          <w:p w:rsidR="00F9299D" w:rsidRPr="007D1351" w:rsidRDefault="00F9299D" w:rsidP="007D1351">
            <w:pPr>
              <w:jc w:val="center"/>
              <w:rPr>
                <w:rFonts w:ascii="Arial" w:hAnsi="Arial" w:cs="Arial"/>
                <w:color w:val="000000"/>
                <w:sz w:val="16"/>
                <w:szCs w:val="16"/>
              </w:rPr>
            </w:pPr>
            <w:r w:rsidRPr="007D1351">
              <w:rPr>
                <w:rFonts w:ascii="Arial" w:hAnsi="Arial" w:cs="Arial"/>
                <w:color w:val="000000"/>
                <w:sz w:val="16"/>
                <w:szCs w:val="16"/>
              </w:rPr>
              <w:t>30 200</w:t>
            </w:r>
          </w:p>
        </w:tc>
        <w:tc>
          <w:tcPr>
            <w:tcW w:w="851" w:type="dxa"/>
            <w:shd w:val="clear" w:color="auto" w:fill="D9D9D9"/>
            <w:vAlign w:val="center"/>
          </w:tcPr>
          <w:p w:rsidR="00F9299D" w:rsidRPr="007D1351" w:rsidRDefault="00F9299D" w:rsidP="007D1351">
            <w:pPr>
              <w:jc w:val="center"/>
              <w:rPr>
                <w:rFonts w:ascii="Arial" w:hAnsi="Arial" w:cs="Arial"/>
                <w:color w:val="000000"/>
                <w:sz w:val="16"/>
                <w:szCs w:val="16"/>
              </w:rPr>
            </w:pPr>
            <w:r w:rsidRPr="007D1351">
              <w:rPr>
                <w:rFonts w:ascii="Arial" w:hAnsi="Arial" w:cs="Arial"/>
                <w:color w:val="000000"/>
                <w:sz w:val="16"/>
                <w:szCs w:val="16"/>
              </w:rPr>
              <w:t>200</w:t>
            </w:r>
          </w:p>
        </w:tc>
        <w:tc>
          <w:tcPr>
            <w:tcW w:w="851" w:type="dxa"/>
            <w:shd w:val="clear" w:color="auto" w:fill="D9D9D9"/>
            <w:vAlign w:val="center"/>
          </w:tcPr>
          <w:p w:rsidR="00F9299D" w:rsidRPr="007D1351" w:rsidRDefault="00F9299D" w:rsidP="007D1351">
            <w:pPr>
              <w:jc w:val="center"/>
              <w:rPr>
                <w:rFonts w:ascii="Arial" w:hAnsi="Arial" w:cs="Arial"/>
                <w:color w:val="000000"/>
                <w:sz w:val="16"/>
                <w:szCs w:val="16"/>
              </w:rPr>
            </w:pPr>
            <w:r w:rsidRPr="007D1351">
              <w:rPr>
                <w:rFonts w:ascii="Arial" w:hAnsi="Arial" w:cs="Arial"/>
                <w:color w:val="000000"/>
                <w:sz w:val="16"/>
                <w:szCs w:val="16"/>
              </w:rPr>
              <w:t>38 160</w:t>
            </w:r>
          </w:p>
        </w:tc>
        <w:tc>
          <w:tcPr>
            <w:tcW w:w="851" w:type="dxa"/>
            <w:shd w:val="clear" w:color="auto" w:fill="D9D9D9"/>
            <w:vAlign w:val="center"/>
          </w:tcPr>
          <w:p w:rsidR="00F9299D" w:rsidRPr="007D1351" w:rsidRDefault="00F9299D" w:rsidP="007D1351">
            <w:pPr>
              <w:jc w:val="center"/>
              <w:rPr>
                <w:rFonts w:ascii="Arial" w:hAnsi="Arial" w:cs="Arial"/>
                <w:color w:val="000000"/>
                <w:sz w:val="16"/>
                <w:szCs w:val="16"/>
              </w:rPr>
            </w:pPr>
            <w:r w:rsidRPr="007D1351">
              <w:rPr>
                <w:rFonts w:ascii="Arial" w:hAnsi="Arial" w:cs="Arial"/>
                <w:color w:val="000000"/>
                <w:sz w:val="16"/>
                <w:szCs w:val="16"/>
              </w:rPr>
              <w:t>31 790</w:t>
            </w:r>
          </w:p>
        </w:tc>
        <w:tc>
          <w:tcPr>
            <w:tcW w:w="851" w:type="dxa"/>
            <w:shd w:val="clear" w:color="auto" w:fill="D9D9D9"/>
            <w:vAlign w:val="center"/>
          </w:tcPr>
          <w:p w:rsidR="00F9299D" w:rsidRPr="007D1351" w:rsidRDefault="00F9299D" w:rsidP="007D1351">
            <w:pPr>
              <w:jc w:val="center"/>
              <w:rPr>
                <w:rFonts w:ascii="Arial" w:hAnsi="Arial" w:cs="Arial"/>
                <w:color w:val="000000"/>
                <w:sz w:val="16"/>
                <w:szCs w:val="16"/>
              </w:rPr>
            </w:pPr>
            <w:r w:rsidRPr="007D1351">
              <w:rPr>
                <w:rFonts w:ascii="Arial" w:hAnsi="Arial" w:cs="Arial"/>
                <w:color w:val="000000"/>
                <w:sz w:val="16"/>
                <w:szCs w:val="16"/>
              </w:rPr>
              <w:t>36 370</w:t>
            </w:r>
          </w:p>
        </w:tc>
        <w:tc>
          <w:tcPr>
            <w:tcW w:w="851" w:type="dxa"/>
            <w:shd w:val="clear" w:color="auto" w:fill="D9D9D9"/>
            <w:vAlign w:val="center"/>
          </w:tcPr>
          <w:p w:rsidR="00F9299D" w:rsidRPr="007D1351" w:rsidRDefault="00F9299D" w:rsidP="007D1351">
            <w:pPr>
              <w:ind w:left="-120" w:right="-49"/>
              <w:jc w:val="center"/>
              <w:rPr>
                <w:rFonts w:ascii="Arial" w:hAnsi="Arial" w:cs="Arial"/>
                <w:color w:val="000000"/>
                <w:sz w:val="16"/>
                <w:szCs w:val="16"/>
              </w:rPr>
            </w:pPr>
            <w:r w:rsidRPr="007D1351">
              <w:rPr>
                <w:rFonts w:ascii="Arial" w:hAnsi="Arial" w:cs="Arial"/>
                <w:sz w:val="16"/>
                <w:szCs w:val="16"/>
              </w:rPr>
              <w:t>—</w:t>
            </w:r>
          </w:p>
        </w:tc>
      </w:tr>
    </w:tbl>
    <w:p w:rsidR="001720B2" w:rsidRDefault="006E34A9" w:rsidP="008902A9">
      <w:pPr>
        <w:ind w:firstLine="561"/>
        <w:jc w:val="both"/>
        <w:rPr>
          <w:color w:val="000000"/>
          <w:sz w:val="22"/>
          <w:szCs w:val="22"/>
        </w:rPr>
      </w:pPr>
      <w:r>
        <w:rPr>
          <w:color w:val="000000"/>
          <w:sz w:val="22"/>
          <w:szCs w:val="22"/>
        </w:rPr>
        <w:t xml:space="preserve">Оборотні відомості можна складати і у іншій формі – таблиці, що за зовнішнім виглядом нагадує шахову дошку. Такі оборотні відомості називають </w:t>
      </w:r>
      <w:r w:rsidRPr="006E34A9">
        <w:rPr>
          <w:b/>
          <w:color w:val="000000"/>
          <w:sz w:val="22"/>
          <w:szCs w:val="22"/>
        </w:rPr>
        <w:t>шаховими</w:t>
      </w:r>
      <w:r w:rsidR="00DA21A0">
        <w:rPr>
          <w:color w:val="000000"/>
          <w:sz w:val="22"/>
          <w:szCs w:val="22"/>
        </w:rPr>
        <w:t xml:space="preserve"> (табл.4.</w:t>
      </w:r>
      <w:r w:rsidR="00EF4A0A">
        <w:rPr>
          <w:color w:val="000000"/>
          <w:sz w:val="22"/>
          <w:szCs w:val="22"/>
        </w:rPr>
        <w:t>5</w:t>
      </w:r>
      <w:r w:rsidR="00DA21A0">
        <w:rPr>
          <w:color w:val="000000"/>
          <w:sz w:val="22"/>
          <w:szCs w:val="22"/>
        </w:rPr>
        <w:t>):</w:t>
      </w:r>
    </w:p>
    <w:p w:rsidR="00DA21A0" w:rsidRPr="00DA21A0" w:rsidRDefault="00DA21A0" w:rsidP="00DA21A0">
      <w:pPr>
        <w:ind w:firstLine="561"/>
        <w:jc w:val="right"/>
        <w:rPr>
          <w:i/>
          <w:color w:val="000000"/>
          <w:sz w:val="22"/>
          <w:szCs w:val="22"/>
        </w:rPr>
      </w:pPr>
      <w:r w:rsidRPr="00DA21A0">
        <w:rPr>
          <w:i/>
          <w:color w:val="000000"/>
          <w:sz w:val="22"/>
          <w:szCs w:val="22"/>
        </w:rPr>
        <w:t>Таблиця 4.</w:t>
      </w:r>
      <w:r w:rsidR="00EF4A0A">
        <w:rPr>
          <w:i/>
          <w:color w:val="000000"/>
          <w:sz w:val="22"/>
          <w:szCs w:val="22"/>
        </w:rPr>
        <w:t>5</w:t>
      </w:r>
    </w:p>
    <w:p w:rsidR="00AE2B01" w:rsidRDefault="00DA21A0" w:rsidP="00DA21A0">
      <w:pPr>
        <w:jc w:val="center"/>
        <w:rPr>
          <w:b/>
          <w:color w:val="000000"/>
          <w:sz w:val="22"/>
          <w:szCs w:val="22"/>
        </w:rPr>
      </w:pPr>
      <w:r>
        <w:rPr>
          <w:b/>
          <w:color w:val="000000"/>
          <w:sz w:val="22"/>
          <w:szCs w:val="22"/>
        </w:rPr>
        <w:t>Шахова оборотна відомість</w:t>
      </w:r>
    </w:p>
    <w:tbl>
      <w:tblPr>
        <w:tblW w:w="6664"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323"/>
        <w:gridCol w:w="662"/>
        <w:gridCol w:w="576"/>
        <w:gridCol w:w="541"/>
        <w:gridCol w:w="623"/>
        <w:gridCol w:w="541"/>
        <w:gridCol w:w="734"/>
        <w:gridCol w:w="449"/>
        <w:gridCol w:w="567"/>
        <w:gridCol w:w="648"/>
      </w:tblGrid>
      <w:tr w:rsidR="007D1351" w:rsidRPr="007D1351" w:rsidTr="007D1351">
        <w:trPr>
          <w:trHeight w:val="345"/>
          <w:jc w:val="center"/>
        </w:trPr>
        <w:tc>
          <w:tcPr>
            <w:tcW w:w="1323" w:type="dxa"/>
            <w:vMerge w:val="restart"/>
            <w:tcBorders>
              <w:tl2br w:val="double" w:sz="4" w:space="0" w:color="auto"/>
            </w:tcBorders>
            <w:shd w:val="clear" w:color="auto" w:fill="D9D9D9"/>
            <w:vAlign w:val="center"/>
          </w:tcPr>
          <w:p w:rsidR="00D264B9" w:rsidRPr="007D1351" w:rsidRDefault="00D264B9" w:rsidP="007D1351">
            <w:pPr>
              <w:ind w:right="-161"/>
              <w:rPr>
                <w:rFonts w:ascii="Arial" w:hAnsi="Arial" w:cs="Arial"/>
                <w:color w:val="000000"/>
                <w:sz w:val="14"/>
                <w:szCs w:val="14"/>
              </w:rPr>
            </w:pPr>
          </w:p>
          <w:p w:rsidR="00D264B9" w:rsidRPr="007D1351" w:rsidRDefault="00EA5A1C" w:rsidP="007D1351">
            <w:pPr>
              <w:ind w:left="-120" w:right="-161"/>
              <w:jc w:val="center"/>
              <w:rPr>
                <w:rFonts w:ascii="Arial" w:hAnsi="Arial" w:cs="Arial"/>
                <w:color w:val="000000"/>
                <w:sz w:val="14"/>
                <w:szCs w:val="14"/>
              </w:rPr>
            </w:pPr>
            <w:r w:rsidRPr="007D1351">
              <w:rPr>
                <w:rFonts w:ascii="Arial" w:hAnsi="Arial" w:cs="Arial"/>
                <w:color w:val="000000"/>
                <w:sz w:val="14"/>
                <w:szCs w:val="14"/>
              </w:rPr>
              <w:t>Дт</w:t>
            </w:r>
          </w:p>
          <w:p w:rsidR="00D264B9" w:rsidRPr="007D1351" w:rsidRDefault="00D264B9" w:rsidP="007D1351">
            <w:pPr>
              <w:ind w:left="-120" w:right="-161"/>
              <w:jc w:val="center"/>
              <w:rPr>
                <w:rFonts w:ascii="Arial" w:hAnsi="Arial" w:cs="Arial"/>
                <w:color w:val="000000"/>
                <w:sz w:val="14"/>
                <w:szCs w:val="14"/>
              </w:rPr>
            </w:pPr>
          </w:p>
          <w:p w:rsidR="00D264B9" w:rsidRPr="007D1351" w:rsidRDefault="00F94E83" w:rsidP="007D1351">
            <w:pPr>
              <w:ind w:left="-120" w:right="-161"/>
              <w:rPr>
                <w:rFonts w:ascii="Arial" w:hAnsi="Arial" w:cs="Arial"/>
                <w:color w:val="000000"/>
                <w:sz w:val="14"/>
                <w:szCs w:val="14"/>
              </w:rPr>
            </w:pPr>
            <w:r w:rsidRPr="007D1351">
              <w:rPr>
                <w:rFonts w:ascii="Arial" w:hAnsi="Arial" w:cs="Arial"/>
                <w:color w:val="000000"/>
                <w:sz w:val="14"/>
                <w:szCs w:val="14"/>
              </w:rPr>
              <w:t xml:space="preserve">         </w:t>
            </w:r>
            <w:r w:rsidR="00D264B9" w:rsidRPr="007D1351">
              <w:rPr>
                <w:rFonts w:ascii="Arial" w:hAnsi="Arial" w:cs="Arial"/>
                <w:color w:val="000000"/>
                <w:sz w:val="14"/>
                <w:szCs w:val="14"/>
              </w:rPr>
              <w:t>Кт</w:t>
            </w:r>
          </w:p>
        </w:tc>
        <w:tc>
          <w:tcPr>
            <w:tcW w:w="1238" w:type="dxa"/>
            <w:gridSpan w:val="2"/>
            <w:shd w:val="clear" w:color="auto" w:fill="D9D9D9"/>
            <w:vAlign w:val="center"/>
          </w:tcPr>
          <w:p w:rsidR="00D264B9" w:rsidRPr="007D1351" w:rsidRDefault="00D264B9" w:rsidP="007D1351">
            <w:pPr>
              <w:jc w:val="center"/>
              <w:rPr>
                <w:rFonts w:ascii="Arial" w:hAnsi="Arial" w:cs="Arial"/>
                <w:color w:val="000000"/>
                <w:sz w:val="14"/>
                <w:szCs w:val="14"/>
              </w:rPr>
            </w:pPr>
            <w:r w:rsidRPr="007D1351">
              <w:rPr>
                <w:rFonts w:ascii="Arial" w:hAnsi="Arial" w:cs="Arial"/>
                <w:color w:val="000000"/>
                <w:sz w:val="14"/>
                <w:szCs w:val="14"/>
              </w:rPr>
              <w:t>Сальдо на поч.  звітного періоду</w:t>
            </w:r>
          </w:p>
        </w:tc>
        <w:tc>
          <w:tcPr>
            <w:tcW w:w="541" w:type="dxa"/>
            <w:vMerge w:val="restart"/>
            <w:shd w:val="clear" w:color="auto" w:fill="D9D9D9"/>
            <w:textDirection w:val="btLr"/>
            <w:vAlign w:val="center"/>
          </w:tcPr>
          <w:p w:rsidR="00D264B9" w:rsidRPr="007D1351" w:rsidRDefault="00D264B9" w:rsidP="007D1351">
            <w:pPr>
              <w:ind w:left="-102" w:right="65"/>
              <w:jc w:val="center"/>
              <w:rPr>
                <w:rFonts w:ascii="Arial" w:hAnsi="Arial" w:cs="Arial"/>
                <w:color w:val="000000"/>
                <w:sz w:val="14"/>
                <w:szCs w:val="14"/>
              </w:rPr>
            </w:pPr>
            <w:r w:rsidRPr="007D1351">
              <w:rPr>
                <w:rFonts w:ascii="Arial" w:hAnsi="Arial" w:cs="Arial"/>
                <w:color w:val="000000"/>
                <w:sz w:val="14"/>
                <w:szCs w:val="14"/>
              </w:rPr>
              <w:t>Незавершене виробництво</w:t>
            </w:r>
          </w:p>
        </w:tc>
        <w:tc>
          <w:tcPr>
            <w:tcW w:w="623" w:type="dxa"/>
            <w:vMerge w:val="restart"/>
            <w:shd w:val="clear" w:color="auto" w:fill="D9D9D9"/>
            <w:textDirection w:val="btLr"/>
            <w:vAlign w:val="center"/>
          </w:tcPr>
          <w:p w:rsidR="00D264B9" w:rsidRPr="007D1351" w:rsidRDefault="00D264B9" w:rsidP="007D1351">
            <w:pPr>
              <w:ind w:left="-102" w:right="65"/>
              <w:jc w:val="right"/>
              <w:rPr>
                <w:rFonts w:ascii="Arial" w:hAnsi="Arial" w:cs="Arial"/>
                <w:color w:val="000000"/>
                <w:sz w:val="14"/>
                <w:szCs w:val="14"/>
              </w:rPr>
            </w:pPr>
            <w:r w:rsidRPr="007D1351">
              <w:rPr>
                <w:rFonts w:ascii="Arial" w:hAnsi="Arial" w:cs="Arial"/>
                <w:color w:val="000000"/>
                <w:sz w:val="14"/>
                <w:szCs w:val="14"/>
              </w:rPr>
              <w:t>Грошові  кошти на рахунку в банку</w:t>
            </w:r>
          </w:p>
        </w:tc>
        <w:tc>
          <w:tcPr>
            <w:tcW w:w="541" w:type="dxa"/>
            <w:vMerge w:val="restart"/>
            <w:shd w:val="clear" w:color="auto" w:fill="D9D9D9"/>
            <w:textDirection w:val="btLr"/>
            <w:vAlign w:val="center"/>
          </w:tcPr>
          <w:p w:rsidR="00D264B9" w:rsidRPr="007D1351" w:rsidRDefault="00D264B9" w:rsidP="007D1351">
            <w:pPr>
              <w:widowControl w:val="0"/>
              <w:ind w:left="-102" w:right="65"/>
              <w:jc w:val="center"/>
              <w:rPr>
                <w:rFonts w:ascii="Arial" w:hAnsi="Arial" w:cs="Arial"/>
                <w:color w:val="000000"/>
                <w:sz w:val="14"/>
                <w:szCs w:val="14"/>
              </w:rPr>
            </w:pPr>
            <w:r w:rsidRPr="007D1351">
              <w:rPr>
                <w:rFonts w:ascii="Arial" w:hAnsi="Arial" w:cs="Arial"/>
                <w:color w:val="000000"/>
                <w:sz w:val="14"/>
                <w:szCs w:val="14"/>
              </w:rPr>
              <w:t>Нерозподілений прибуток</w:t>
            </w:r>
          </w:p>
        </w:tc>
        <w:tc>
          <w:tcPr>
            <w:tcW w:w="734" w:type="dxa"/>
            <w:vMerge w:val="restart"/>
            <w:shd w:val="clear" w:color="auto" w:fill="D9D9D9"/>
            <w:textDirection w:val="btLr"/>
            <w:vAlign w:val="center"/>
          </w:tcPr>
          <w:p w:rsidR="00F94E83" w:rsidRPr="007D1351" w:rsidRDefault="00D264B9" w:rsidP="007D1351">
            <w:pPr>
              <w:tabs>
                <w:tab w:val="left" w:pos="209"/>
              </w:tabs>
              <w:ind w:left="-163"/>
              <w:jc w:val="center"/>
              <w:rPr>
                <w:rFonts w:ascii="Arial" w:hAnsi="Arial" w:cs="Arial"/>
                <w:color w:val="000000"/>
                <w:sz w:val="14"/>
                <w:szCs w:val="14"/>
              </w:rPr>
            </w:pPr>
            <w:r w:rsidRPr="007D1351">
              <w:rPr>
                <w:rFonts w:ascii="Arial" w:hAnsi="Arial" w:cs="Arial"/>
                <w:color w:val="000000"/>
                <w:sz w:val="14"/>
                <w:szCs w:val="14"/>
              </w:rPr>
              <w:t xml:space="preserve">Кредиторська      заборгованість </w:t>
            </w:r>
          </w:p>
          <w:p w:rsidR="00F94E83" w:rsidRPr="007D1351" w:rsidRDefault="00D264B9" w:rsidP="007D1351">
            <w:pPr>
              <w:tabs>
                <w:tab w:val="left" w:pos="209"/>
              </w:tabs>
              <w:ind w:left="-163"/>
              <w:jc w:val="center"/>
              <w:rPr>
                <w:rFonts w:ascii="Arial" w:hAnsi="Arial" w:cs="Arial"/>
                <w:color w:val="000000"/>
                <w:sz w:val="14"/>
                <w:szCs w:val="14"/>
              </w:rPr>
            </w:pPr>
            <w:r w:rsidRPr="007D1351">
              <w:rPr>
                <w:rFonts w:ascii="Arial" w:hAnsi="Arial" w:cs="Arial"/>
                <w:color w:val="000000"/>
                <w:sz w:val="14"/>
                <w:szCs w:val="14"/>
              </w:rPr>
              <w:t>за товари,</w:t>
            </w:r>
          </w:p>
          <w:p w:rsidR="00D264B9" w:rsidRPr="007D1351" w:rsidRDefault="00D264B9" w:rsidP="007D1351">
            <w:pPr>
              <w:tabs>
                <w:tab w:val="left" w:pos="209"/>
              </w:tabs>
              <w:ind w:left="-163"/>
              <w:jc w:val="center"/>
              <w:rPr>
                <w:rFonts w:ascii="Arial" w:hAnsi="Arial" w:cs="Arial"/>
                <w:color w:val="000000"/>
                <w:sz w:val="14"/>
                <w:szCs w:val="14"/>
              </w:rPr>
            </w:pPr>
            <w:r w:rsidRPr="007D1351">
              <w:rPr>
                <w:rFonts w:ascii="Arial" w:hAnsi="Arial" w:cs="Arial"/>
                <w:color w:val="000000"/>
                <w:sz w:val="14"/>
                <w:szCs w:val="14"/>
              </w:rPr>
              <w:t xml:space="preserve"> роботи, послуги</w:t>
            </w:r>
          </w:p>
        </w:tc>
        <w:tc>
          <w:tcPr>
            <w:tcW w:w="449" w:type="dxa"/>
            <w:vMerge w:val="restart"/>
            <w:shd w:val="clear" w:color="auto" w:fill="D9D9D9"/>
            <w:textDirection w:val="btLr"/>
            <w:vAlign w:val="center"/>
          </w:tcPr>
          <w:p w:rsidR="00D264B9" w:rsidRPr="007D1351" w:rsidRDefault="009B287B" w:rsidP="007D1351">
            <w:pPr>
              <w:ind w:left="113" w:right="113"/>
              <w:jc w:val="center"/>
              <w:rPr>
                <w:rFonts w:ascii="Arial" w:hAnsi="Arial" w:cs="Arial"/>
                <w:color w:val="000000"/>
                <w:sz w:val="14"/>
                <w:szCs w:val="14"/>
              </w:rPr>
            </w:pPr>
            <w:r w:rsidRPr="007D1351">
              <w:rPr>
                <w:rFonts w:ascii="Arial" w:hAnsi="Arial" w:cs="Arial"/>
                <w:color w:val="000000"/>
                <w:sz w:val="14"/>
                <w:szCs w:val="14"/>
              </w:rPr>
              <w:t>Оборот по кредиту</w:t>
            </w:r>
          </w:p>
        </w:tc>
        <w:tc>
          <w:tcPr>
            <w:tcW w:w="1215" w:type="dxa"/>
            <w:gridSpan w:val="2"/>
            <w:shd w:val="clear" w:color="auto" w:fill="D9D9D9"/>
            <w:vAlign w:val="center"/>
          </w:tcPr>
          <w:p w:rsidR="00D264B9" w:rsidRPr="007D1351" w:rsidRDefault="00D264B9" w:rsidP="007D1351">
            <w:pPr>
              <w:jc w:val="center"/>
              <w:rPr>
                <w:rFonts w:ascii="Arial" w:hAnsi="Arial" w:cs="Arial"/>
                <w:color w:val="000000"/>
                <w:sz w:val="14"/>
                <w:szCs w:val="14"/>
              </w:rPr>
            </w:pPr>
            <w:r w:rsidRPr="007D1351">
              <w:rPr>
                <w:rFonts w:ascii="Arial" w:hAnsi="Arial" w:cs="Arial"/>
                <w:color w:val="000000"/>
                <w:sz w:val="14"/>
                <w:szCs w:val="14"/>
              </w:rPr>
              <w:t>Сальдо на кін.</w:t>
            </w:r>
            <w:r w:rsidR="009B287B" w:rsidRPr="007D1351">
              <w:rPr>
                <w:rFonts w:ascii="Arial" w:hAnsi="Arial" w:cs="Arial"/>
                <w:color w:val="000000"/>
                <w:sz w:val="14"/>
                <w:szCs w:val="14"/>
              </w:rPr>
              <w:t xml:space="preserve">  з</w:t>
            </w:r>
            <w:r w:rsidRPr="007D1351">
              <w:rPr>
                <w:rFonts w:ascii="Arial" w:hAnsi="Arial" w:cs="Arial"/>
                <w:color w:val="000000"/>
                <w:sz w:val="14"/>
                <w:szCs w:val="14"/>
              </w:rPr>
              <w:t>вітного періоду</w:t>
            </w:r>
          </w:p>
        </w:tc>
      </w:tr>
      <w:tr w:rsidR="007D1351" w:rsidRPr="007D1351" w:rsidTr="007D1351">
        <w:trPr>
          <w:trHeight w:val="782"/>
          <w:jc w:val="center"/>
        </w:trPr>
        <w:tc>
          <w:tcPr>
            <w:tcW w:w="1323" w:type="dxa"/>
            <w:vMerge/>
            <w:shd w:val="clear" w:color="auto" w:fill="D9D9D9"/>
            <w:vAlign w:val="center"/>
          </w:tcPr>
          <w:p w:rsidR="00D264B9" w:rsidRPr="007D1351" w:rsidRDefault="00D264B9" w:rsidP="007D1351">
            <w:pPr>
              <w:jc w:val="center"/>
              <w:rPr>
                <w:rFonts w:ascii="Arial" w:hAnsi="Arial" w:cs="Arial"/>
                <w:color w:val="000000"/>
                <w:sz w:val="14"/>
                <w:szCs w:val="14"/>
              </w:rPr>
            </w:pPr>
          </w:p>
        </w:tc>
        <w:tc>
          <w:tcPr>
            <w:tcW w:w="662" w:type="dxa"/>
            <w:shd w:val="clear" w:color="auto" w:fill="D9D9D9"/>
            <w:vAlign w:val="center"/>
          </w:tcPr>
          <w:p w:rsidR="00D264B9" w:rsidRPr="007D1351" w:rsidRDefault="00D264B9" w:rsidP="007D1351">
            <w:pPr>
              <w:jc w:val="center"/>
              <w:rPr>
                <w:rFonts w:ascii="Arial" w:hAnsi="Arial" w:cs="Arial"/>
                <w:color w:val="000000"/>
                <w:sz w:val="14"/>
                <w:szCs w:val="14"/>
              </w:rPr>
            </w:pPr>
            <w:r w:rsidRPr="007D1351">
              <w:rPr>
                <w:rFonts w:ascii="Arial" w:hAnsi="Arial" w:cs="Arial"/>
                <w:color w:val="000000"/>
                <w:sz w:val="14"/>
                <w:szCs w:val="14"/>
              </w:rPr>
              <w:t>Дт</w:t>
            </w:r>
          </w:p>
        </w:tc>
        <w:tc>
          <w:tcPr>
            <w:tcW w:w="576" w:type="dxa"/>
            <w:shd w:val="clear" w:color="auto" w:fill="D9D9D9"/>
            <w:vAlign w:val="center"/>
          </w:tcPr>
          <w:p w:rsidR="00D264B9" w:rsidRPr="007D1351" w:rsidRDefault="00D264B9" w:rsidP="007D1351">
            <w:pPr>
              <w:jc w:val="center"/>
              <w:rPr>
                <w:rFonts w:ascii="Arial" w:hAnsi="Arial" w:cs="Arial"/>
                <w:color w:val="000000"/>
                <w:sz w:val="14"/>
                <w:szCs w:val="14"/>
              </w:rPr>
            </w:pPr>
            <w:r w:rsidRPr="007D1351">
              <w:rPr>
                <w:rFonts w:ascii="Arial" w:hAnsi="Arial" w:cs="Arial"/>
                <w:color w:val="000000"/>
                <w:sz w:val="14"/>
                <w:szCs w:val="14"/>
              </w:rPr>
              <w:t>Кт</w:t>
            </w:r>
          </w:p>
        </w:tc>
        <w:tc>
          <w:tcPr>
            <w:tcW w:w="541" w:type="dxa"/>
            <w:vMerge/>
            <w:shd w:val="clear" w:color="auto" w:fill="D9D9D9"/>
            <w:vAlign w:val="center"/>
          </w:tcPr>
          <w:p w:rsidR="00D264B9" w:rsidRPr="007D1351" w:rsidRDefault="00D264B9" w:rsidP="007D1351">
            <w:pPr>
              <w:jc w:val="center"/>
              <w:rPr>
                <w:rFonts w:ascii="Arial" w:hAnsi="Arial" w:cs="Arial"/>
                <w:color w:val="000000"/>
                <w:sz w:val="14"/>
                <w:szCs w:val="14"/>
              </w:rPr>
            </w:pPr>
          </w:p>
        </w:tc>
        <w:tc>
          <w:tcPr>
            <w:tcW w:w="623" w:type="dxa"/>
            <w:vMerge/>
            <w:shd w:val="clear" w:color="auto" w:fill="D9D9D9"/>
            <w:vAlign w:val="center"/>
          </w:tcPr>
          <w:p w:rsidR="00D264B9" w:rsidRPr="007D1351" w:rsidRDefault="00D264B9" w:rsidP="007D1351">
            <w:pPr>
              <w:jc w:val="center"/>
              <w:rPr>
                <w:rFonts w:ascii="Arial" w:hAnsi="Arial" w:cs="Arial"/>
                <w:color w:val="000000"/>
                <w:sz w:val="14"/>
                <w:szCs w:val="14"/>
              </w:rPr>
            </w:pPr>
          </w:p>
        </w:tc>
        <w:tc>
          <w:tcPr>
            <w:tcW w:w="541" w:type="dxa"/>
            <w:vMerge/>
            <w:shd w:val="clear" w:color="auto" w:fill="D9D9D9"/>
            <w:vAlign w:val="center"/>
          </w:tcPr>
          <w:p w:rsidR="00D264B9" w:rsidRPr="007D1351" w:rsidRDefault="00D264B9" w:rsidP="007D1351">
            <w:pPr>
              <w:jc w:val="center"/>
              <w:rPr>
                <w:rFonts w:ascii="Arial" w:hAnsi="Arial" w:cs="Arial"/>
                <w:color w:val="000000"/>
                <w:sz w:val="14"/>
                <w:szCs w:val="14"/>
              </w:rPr>
            </w:pPr>
          </w:p>
        </w:tc>
        <w:tc>
          <w:tcPr>
            <w:tcW w:w="734" w:type="dxa"/>
            <w:vMerge/>
            <w:shd w:val="clear" w:color="auto" w:fill="D9D9D9"/>
            <w:vAlign w:val="center"/>
          </w:tcPr>
          <w:p w:rsidR="00D264B9" w:rsidRPr="007D1351" w:rsidRDefault="00D264B9" w:rsidP="007D1351">
            <w:pPr>
              <w:jc w:val="center"/>
              <w:rPr>
                <w:rFonts w:ascii="Arial" w:hAnsi="Arial" w:cs="Arial"/>
                <w:color w:val="000000"/>
                <w:sz w:val="14"/>
                <w:szCs w:val="14"/>
              </w:rPr>
            </w:pPr>
          </w:p>
        </w:tc>
        <w:tc>
          <w:tcPr>
            <w:tcW w:w="449" w:type="dxa"/>
            <w:vMerge/>
            <w:shd w:val="clear" w:color="auto" w:fill="D9D9D9"/>
            <w:vAlign w:val="center"/>
          </w:tcPr>
          <w:p w:rsidR="00D264B9" w:rsidRPr="007D1351" w:rsidRDefault="00D264B9" w:rsidP="007D1351">
            <w:pPr>
              <w:jc w:val="center"/>
              <w:rPr>
                <w:rFonts w:ascii="Arial" w:hAnsi="Arial" w:cs="Arial"/>
                <w:color w:val="000000"/>
                <w:sz w:val="14"/>
                <w:szCs w:val="14"/>
              </w:rPr>
            </w:pPr>
          </w:p>
        </w:tc>
        <w:tc>
          <w:tcPr>
            <w:tcW w:w="567" w:type="dxa"/>
            <w:shd w:val="clear" w:color="auto" w:fill="D9D9D9"/>
            <w:vAlign w:val="center"/>
          </w:tcPr>
          <w:p w:rsidR="00D264B9" w:rsidRPr="007D1351" w:rsidRDefault="00F94E83" w:rsidP="007D1351">
            <w:pPr>
              <w:jc w:val="center"/>
              <w:rPr>
                <w:rFonts w:ascii="Arial" w:hAnsi="Arial" w:cs="Arial"/>
                <w:color w:val="000000"/>
                <w:sz w:val="14"/>
                <w:szCs w:val="14"/>
              </w:rPr>
            </w:pPr>
            <w:r w:rsidRPr="007D1351">
              <w:rPr>
                <w:rFonts w:ascii="Arial" w:hAnsi="Arial" w:cs="Arial"/>
                <w:color w:val="000000"/>
                <w:sz w:val="14"/>
                <w:szCs w:val="14"/>
              </w:rPr>
              <w:t>Дт</w:t>
            </w:r>
          </w:p>
        </w:tc>
        <w:tc>
          <w:tcPr>
            <w:tcW w:w="648" w:type="dxa"/>
            <w:shd w:val="clear" w:color="auto" w:fill="D9D9D9"/>
            <w:vAlign w:val="center"/>
          </w:tcPr>
          <w:p w:rsidR="00D264B9" w:rsidRPr="007D1351" w:rsidRDefault="00F94E83" w:rsidP="007D1351">
            <w:pPr>
              <w:jc w:val="center"/>
              <w:rPr>
                <w:rFonts w:ascii="Arial" w:hAnsi="Arial" w:cs="Arial"/>
                <w:color w:val="000000"/>
                <w:sz w:val="14"/>
                <w:szCs w:val="14"/>
              </w:rPr>
            </w:pPr>
            <w:r w:rsidRPr="007D1351">
              <w:rPr>
                <w:rFonts w:ascii="Arial" w:hAnsi="Arial" w:cs="Arial"/>
                <w:color w:val="000000"/>
                <w:sz w:val="14"/>
                <w:szCs w:val="14"/>
              </w:rPr>
              <w:t>Кт</w:t>
            </w:r>
          </w:p>
        </w:tc>
      </w:tr>
      <w:tr w:rsidR="007D1351" w:rsidRPr="007D1351" w:rsidTr="007D1351">
        <w:trPr>
          <w:jc w:val="center"/>
        </w:trPr>
        <w:tc>
          <w:tcPr>
            <w:tcW w:w="1323" w:type="dxa"/>
            <w:vAlign w:val="center"/>
          </w:tcPr>
          <w:p w:rsidR="009B287B" w:rsidRPr="007D1351" w:rsidRDefault="009B287B" w:rsidP="007D1351">
            <w:pPr>
              <w:widowControl w:val="0"/>
              <w:jc w:val="center"/>
              <w:rPr>
                <w:rFonts w:ascii="Arial" w:hAnsi="Arial" w:cs="Arial"/>
                <w:color w:val="000000"/>
                <w:sz w:val="14"/>
                <w:szCs w:val="14"/>
              </w:rPr>
            </w:pPr>
            <w:r w:rsidRPr="007D1351">
              <w:rPr>
                <w:rFonts w:ascii="Arial" w:hAnsi="Arial" w:cs="Arial"/>
                <w:color w:val="000000"/>
                <w:sz w:val="14"/>
                <w:szCs w:val="14"/>
              </w:rPr>
              <w:t>Основні засоби</w:t>
            </w:r>
          </w:p>
        </w:tc>
        <w:tc>
          <w:tcPr>
            <w:tcW w:w="662" w:type="dxa"/>
            <w:vAlign w:val="center"/>
          </w:tcPr>
          <w:p w:rsidR="009B287B" w:rsidRPr="007D1351" w:rsidRDefault="009B287B" w:rsidP="007D1351">
            <w:pPr>
              <w:widowControl w:val="0"/>
              <w:ind w:left="-106" w:right="-107"/>
              <w:jc w:val="center"/>
              <w:rPr>
                <w:rFonts w:ascii="Arial" w:hAnsi="Arial" w:cs="Arial"/>
                <w:color w:val="000000"/>
                <w:sz w:val="14"/>
                <w:szCs w:val="14"/>
              </w:rPr>
            </w:pPr>
            <w:r w:rsidRPr="007D1351">
              <w:rPr>
                <w:rFonts w:ascii="Arial" w:hAnsi="Arial" w:cs="Arial"/>
                <w:color w:val="000000"/>
                <w:sz w:val="14"/>
                <w:szCs w:val="14"/>
              </w:rPr>
              <w:t>560000</w:t>
            </w:r>
          </w:p>
        </w:tc>
        <w:tc>
          <w:tcPr>
            <w:tcW w:w="576" w:type="dxa"/>
            <w:vAlign w:val="center"/>
          </w:tcPr>
          <w:p w:rsidR="009B287B" w:rsidRPr="007D1351" w:rsidRDefault="009B287B" w:rsidP="007D1351">
            <w:pPr>
              <w:ind w:left="-106" w:right="-107"/>
              <w:jc w:val="center"/>
              <w:rPr>
                <w:sz w:val="14"/>
                <w:szCs w:val="14"/>
              </w:rPr>
            </w:pPr>
            <w:r w:rsidRPr="007D1351">
              <w:rPr>
                <w:sz w:val="14"/>
                <w:szCs w:val="14"/>
              </w:rPr>
              <w:t>—</w:t>
            </w:r>
          </w:p>
        </w:tc>
        <w:tc>
          <w:tcPr>
            <w:tcW w:w="541" w:type="dxa"/>
            <w:vAlign w:val="center"/>
          </w:tcPr>
          <w:p w:rsidR="009B287B" w:rsidRPr="007D1351" w:rsidRDefault="00EA5A1C" w:rsidP="007D1351">
            <w:pPr>
              <w:jc w:val="center"/>
              <w:rPr>
                <w:rFonts w:ascii="Arial" w:hAnsi="Arial" w:cs="Arial"/>
                <w:color w:val="000000"/>
                <w:sz w:val="14"/>
                <w:szCs w:val="14"/>
              </w:rPr>
            </w:pPr>
            <w:r w:rsidRPr="007D1351">
              <w:rPr>
                <w:sz w:val="14"/>
                <w:szCs w:val="14"/>
              </w:rPr>
              <w:t>—</w:t>
            </w:r>
          </w:p>
        </w:tc>
        <w:tc>
          <w:tcPr>
            <w:tcW w:w="623" w:type="dxa"/>
            <w:vAlign w:val="center"/>
          </w:tcPr>
          <w:p w:rsidR="009B287B" w:rsidRPr="007D1351" w:rsidRDefault="00EA5A1C" w:rsidP="007D1351">
            <w:pPr>
              <w:jc w:val="center"/>
              <w:rPr>
                <w:rFonts w:ascii="Arial" w:hAnsi="Arial" w:cs="Arial"/>
                <w:color w:val="000000"/>
                <w:sz w:val="14"/>
                <w:szCs w:val="14"/>
              </w:rPr>
            </w:pPr>
            <w:r w:rsidRPr="007D1351">
              <w:rPr>
                <w:sz w:val="14"/>
                <w:szCs w:val="14"/>
              </w:rPr>
              <w:t>—</w:t>
            </w:r>
          </w:p>
        </w:tc>
        <w:tc>
          <w:tcPr>
            <w:tcW w:w="541" w:type="dxa"/>
            <w:vAlign w:val="center"/>
          </w:tcPr>
          <w:p w:rsidR="009B287B" w:rsidRPr="007D1351" w:rsidRDefault="00EA5A1C" w:rsidP="007D1351">
            <w:pPr>
              <w:jc w:val="center"/>
              <w:rPr>
                <w:rFonts w:ascii="Arial" w:hAnsi="Arial" w:cs="Arial"/>
                <w:color w:val="000000"/>
                <w:sz w:val="14"/>
                <w:szCs w:val="14"/>
              </w:rPr>
            </w:pPr>
            <w:r w:rsidRPr="007D1351">
              <w:rPr>
                <w:sz w:val="14"/>
                <w:szCs w:val="14"/>
              </w:rPr>
              <w:t>—</w:t>
            </w:r>
          </w:p>
        </w:tc>
        <w:tc>
          <w:tcPr>
            <w:tcW w:w="734" w:type="dxa"/>
            <w:vAlign w:val="center"/>
          </w:tcPr>
          <w:p w:rsidR="009B287B" w:rsidRPr="007D1351" w:rsidRDefault="00EA5A1C" w:rsidP="007D1351">
            <w:pPr>
              <w:jc w:val="center"/>
              <w:rPr>
                <w:rFonts w:ascii="Arial" w:hAnsi="Arial" w:cs="Arial"/>
                <w:color w:val="000000"/>
                <w:sz w:val="14"/>
                <w:szCs w:val="14"/>
              </w:rPr>
            </w:pPr>
            <w:r w:rsidRPr="007D1351">
              <w:rPr>
                <w:sz w:val="14"/>
                <w:szCs w:val="14"/>
              </w:rPr>
              <w:t>—</w:t>
            </w:r>
          </w:p>
        </w:tc>
        <w:tc>
          <w:tcPr>
            <w:tcW w:w="449" w:type="dxa"/>
            <w:vAlign w:val="center"/>
          </w:tcPr>
          <w:p w:rsidR="009B287B" w:rsidRPr="007D1351" w:rsidRDefault="00EA5A1C" w:rsidP="007D1351">
            <w:pPr>
              <w:jc w:val="center"/>
              <w:rPr>
                <w:rFonts w:ascii="Arial" w:hAnsi="Arial" w:cs="Arial"/>
                <w:color w:val="000000"/>
                <w:sz w:val="14"/>
                <w:szCs w:val="14"/>
              </w:rPr>
            </w:pPr>
            <w:r w:rsidRPr="007D1351">
              <w:rPr>
                <w:sz w:val="14"/>
                <w:szCs w:val="14"/>
              </w:rPr>
              <w:t>—</w:t>
            </w:r>
          </w:p>
        </w:tc>
        <w:tc>
          <w:tcPr>
            <w:tcW w:w="567" w:type="dxa"/>
            <w:vAlign w:val="center"/>
          </w:tcPr>
          <w:p w:rsidR="009B287B" w:rsidRPr="007D1351" w:rsidRDefault="009B287B" w:rsidP="007D1351">
            <w:pPr>
              <w:widowControl w:val="0"/>
              <w:ind w:left="-106" w:right="-107"/>
              <w:jc w:val="center"/>
              <w:rPr>
                <w:rFonts w:ascii="Arial" w:hAnsi="Arial" w:cs="Arial"/>
                <w:color w:val="000000"/>
                <w:sz w:val="14"/>
                <w:szCs w:val="14"/>
              </w:rPr>
            </w:pPr>
            <w:r w:rsidRPr="007D1351">
              <w:rPr>
                <w:rFonts w:ascii="Arial" w:hAnsi="Arial" w:cs="Arial"/>
                <w:color w:val="000000"/>
                <w:sz w:val="14"/>
                <w:szCs w:val="14"/>
              </w:rPr>
              <w:t>560000</w:t>
            </w:r>
          </w:p>
        </w:tc>
        <w:tc>
          <w:tcPr>
            <w:tcW w:w="648" w:type="dxa"/>
            <w:vAlign w:val="center"/>
          </w:tcPr>
          <w:p w:rsidR="009B287B" w:rsidRPr="007D1351" w:rsidRDefault="009B287B" w:rsidP="007D1351">
            <w:pPr>
              <w:ind w:left="-106" w:right="-107"/>
              <w:jc w:val="center"/>
              <w:rPr>
                <w:sz w:val="14"/>
                <w:szCs w:val="14"/>
              </w:rPr>
            </w:pPr>
            <w:r w:rsidRPr="007D1351">
              <w:rPr>
                <w:sz w:val="14"/>
                <w:szCs w:val="14"/>
              </w:rPr>
              <w:t>—</w:t>
            </w:r>
          </w:p>
        </w:tc>
      </w:tr>
      <w:tr w:rsidR="007D1351" w:rsidRPr="007D1351" w:rsidTr="007D1351">
        <w:trPr>
          <w:jc w:val="center"/>
        </w:trPr>
        <w:tc>
          <w:tcPr>
            <w:tcW w:w="1323" w:type="dxa"/>
            <w:vAlign w:val="center"/>
          </w:tcPr>
          <w:p w:rsidR="00EA5A1C" w:rsidRPr="007D1351" w:rsidRDefault="00EA5A1C" w:rsidP="007D1351">
            <w:pPr>
              <w:widowControl w:val="0"/>
              <w:jc w:val="center"/>
              <w:rPr>
                <w:rFonts w:ascii="Arial" w:hAnsi="Arial" w:cs="Arial"/>
                <w:color w:val="000000"/>
                <w:sz w:val="14"/>
                <w:szCs w:val="14"/>
              </w:rPr>
            </w:pPr>
            <w:r w:rsidRPr="007D1351">
              <w:rPr>
                <w:rFonts w:ascii="Arial" w:hAnsi="Arial" w:cs="Arial"/>
                <w:color w:val="000000"/>
                <w:sz w:val="14"/>
                <w:szCs w:val="14"/>
              </w:rPr>
              <w:t>Сировина і матеріали</w:t>
            </w:r>
          </w:p>
        </w:tc>
        <w:tc>
          <w:tcPr>
            <w:tcW w:w="662" w:type="dxa"/>
            <w:vAlign w:val="center"/>
          </w:tcPr>
          <w:p w:rsidR="00EA5A1C" w:rsidRPr="007D1351" w:rsidRDefault="00EA5A1C" w:rsidP="007D1351">
            <w:pPr>
              <w:widowControl w:val="0"/>
              <w:ind w:left="-106" w:right="-107"/>
              <w:jc w:val="center"/>
              <w:rPr>
                <w:rFonts w:ascii="Arial" w:hAnsi="Arial" w:cs="Arial"/>
                <w:color w:val="000000"/>
                <w:sz w:val="14"/>
                <w:szCs w:val="14"/>
              </w:rPr>
            </w:pPr>
            <w:r w:rsidRPr="007D1351">
              <w:rPr>
                <w:rFonts w:ascii="Arial" w:hAnsi="Arial" w:cs="Arial"/>
                <w:color w:val="000000"/>
                <w:sz w:val="14"/>
                <w:szCs w:val="14"/>
              </w:rPr>
              <w:t>110000</w:t>
            </w:r>
          </w:p>
        </w:tc>
        <w:tc>
          <w:tcPr>
            <w:tcW w:w="576" w:type="dxa"/>
            <w:vAlign w:val="center"/>
          </w:tcPr>
          <w:p w:rsidR="00EA5A1C" w:rsidRPr="007D1351" w:rsidRDefault="00EA5A1C" w:rsidP="007D1351">
            <w:pPr>
              <w:ind w:left="-106" w:right="-107"/>
              <w:jc w:val="center"/>
              <w:rPr>
                <w:sz w:val="14"/>
                <w:szCs w:val="14"/>
              </w:rPr>
            </w:pPr>
            <w:r w:rsidRPr="007D1351">
              <w:rPr>
                <w:sz w:val="14"/>
                <w:szCs w:val="14"/>
              </w:rPr>
              <w:t>—</w:t>
            </w:r>
          </w:p>
        </w:tc>
        <w:tc>
          <w:tcPr>
            <w:tcW w:w="541" w:type="dxa"/>
            <w:vAlign w:val="center"/>
          </w:tcPr>
          <w:p w:rsidR="00EA5A1C" w:rsidRPr="007D1351" w:rsidRDefault="00EA5A1C" w:rsidP="007D1351">
            <w:pPr>
              <w:jc w:val="center"/>
              <w:rPr>
                <w:rFonts w:ascii="Arial" w:hAnsi="Arial" w:cs="Arial"/>
                <w:color w:val="000000"/>
                <w:sz w:val="14"/>
                <w:szCs w:val="14"/>
              </w:rPr>
            </w:pPr>
            <w:r w:rsidRPr="007D1351">
              <w:rPr>
                <w:rFonts w:ascii="Arial" w:hAnsi="Arial" w:cs="Arial"/>
                <w:color w:val="000000"/>
                <w:sz w:val="14"/>
                <w:szCs w:val="14"/>
              </w:rPr>
              <w:t>8000</w:t>
            </w:r>
          </w:p>
        </w:tc>
        <w:tc>
          <w:tcPr>
            <w:tcW w:w="623" w:type="dxa"/>
            <w:vAlign w:val="center"/>
          </w:tcPr>
          <w:p w:rsidR="00EA5A1C" w:rsidRDefault="00EA5A1C" w:rsidP="007D1351">
            <w:pPr>
              <w:jc w:val="center"/>
            </w:pPr>
            <w:r w:rsidRPr="007D1351">
              <w:rPr>
                <w:sz w:val="14"/>
                <w:szCs w:val="14"/>
              </w:rPr>
              <w:t>—</w:t>
            </w:r>
          </w:p>
        </w:tc>
        <w:tc>
          <w:tcPr>
            <w:tcW w:w="541" w:type="dxa"/>
            <w:vAlign w:val="center"/>
          </w:tcPr>
          <w:p w:rsidR="00EA5A1C" w:rsidRDefault="00EA5A1C" w:rsidP="007D1351">
            <w:pPr>
              <w:jc w:val="center"/>
            </w:pPr>
            <w:r w:rsidRPr="007D1351">
              <w:rPr>
                <w:sz w:val="14"/>
                <w:szCs w:val="14"/>
              </w:rPr>
              <w:t>—</w:t>
            </w:r>
          </w:p>
        </w:tc>
        <w:tc>
          <w:tcPr>
            <w:tcW w:w="734" w:type="dxa"/>
            <w:vAlign w:val="center"/>
          </w:tcPr>
          <w:p w:rsidR="00EA5A1C" w:rsidRDefault="00EA5A1C" w:rsidP="007D1351">
            <w:pPr>
              <w:jc w:val="center"/>
            </w:pPr>
            <w:r w:rsidRPr="007D1351">
              <w:rPr>
                <w:sz w:val="14"/>
                <w:szCs w:val="14"/>
              </w:rPr>
              <w:t>—</w:t>
            </w:r>
          </w:p>
        </w:tc>
        <w:tc>
          <w:tcPr>
            <w:tcW w:w="449" w:type="dxa"/>
            <w:vAlign w:val="center"/>
          </w:tcPr>
          <w:p w:rsidR="00EA5A1C" w:rsidRPr="007D1351" w:rsidRDefault="00EA5A1C" w:rsidP="007D1351">
            <w:pPr>
              <w:ind w:left="-68" w:right="-89"/>
              <w:jc w:val="center"/>
              <w:rPr>
                <w:rFonts w:ascii="Arial" w:hAnsi="Arial" w:cs="Arial"/>
                <w:color w:val="000000"/>
                <w:sz w:val="14"/>
                <w:szCs w:val="14"/>
              </w:rPr>
            </w:pPr>
            <w:r w:rsidRPr="007D1351">
              <w:rPr>
                <w:rFonts w:ascii="Arial" w:hAnsi="Arial" w:cs="Arial"/>
                <w:color w:val="000000"/>
                <w:sz w:val="14"/>
                <w:szCs w:val="14"/>
              </w:rPr>
              <w:t>8000</w:t>
            </w:r>
          </w:p>
        </w:tc>
        <w:tc>
          <w:tcPr>
            <w:tcW w:w="567" w:type="dxa"/>
            <w:vAlign w:val="center"/>
          </w:tcPr>
          <w:p w:rsidR="00EA5A1C" w:rsidRPr="007D1351" w:rsidRDefault="00EA5A1C" w:rsidP="007D1351">
            <w:pPr>
              <w:ind w:left="-106" w:right="-107"/>
              <w:jc w:val="center"/>
              <w:rPr>
                <w:rFonts w:ascii="Arial" w:hAnsi="Arial" w:cs="Arial"/>
                <w:color w:val="000000"/>
                <w:sz w:val="14"/>
                <w:szCs w:val="14"/>
              </w:rPr>
            </w:pPr>
            <w:r w:rsidRPr="007D1351">
              <w:rPr>
                <w:rFonts w:ascii="Arial" w:hAnsi="Arial" w:cs="Arial"/>
                <w:color w:val="000000"/>
                <w:sz w:val="14"/>
                <w:szCs w:val="14"/>
              </w:rPr>
              <w:t>102000</w:t>
            </w:r>
          </w:p>
        </w:tc>
        <w:tc>
          <w:tcPr>
            <w:tcW w:w="648" w:type="dxa"/>
            <w:vAlign w:val="center"/>
          </w:tcPr>
          <w:p w:rsidR="00EA5A1C" w:rsidRPr="007D1351" w:rsidRDefault="00EA5A1C" w:rsidP="007D1351">
            <w:pPr>
              <w:ind w:left="-106" w:right="-107"/>
              <w:jc w:val="center"/>
              <w:rPr>
                <w:rFonts w:ascii="Arial" w:hAnsi="Arial" w:cs="Arial"/>
                <w:color w:val="000000"/>
                <w:sz w:val="14"/>
                <w:szCs w:val="14"/>
              </w:rPr>
            </w:pPr>
            <w:r w:rsidRPr="007D1351">
              <w:rPr>
                <w:sz w:val="14"/>
                <w:szCs w:val="14"/>
              </w:rPr>
              <w:t>—</w:t>
            </w:r>
          </w:p>
        </w:tc>
      </w:tr>
      <w:tr w:rsidR="007D1351" w:rsidRPr="007D1351" w:rsidTr="007D1351">
        <w:trPr>
          <w:jc w:val="center"/>
        </w:trPr>
        <w:tc>
          <w:tcPr>
            <w:tcW w:w="1323" w:type="dxa"/>
            <w:vAlign w:val="center"/>
          </w:tcPr>
          <w:p w:rsidR="00D264B9" w:rsidRPr="007D1351" w:rsidRDefault="00D264B9" w:rsidP="007D1351">
            <w:pPr>
              <w:widowControl w:val="0"/>
              <w:jc w:val="center"/>
              <w:rPr>
                <w:rFonts w:ascii="Arial" w:hAnsi="Arial" w:cs="Arial"/>
                <w:color w:val="000000"/>
                <w:sz w:val="14"/>
                <w:szCs w:val="14"/>
              </w:rPr>
            </w:pPr>
            <w:r w:rsidRPr="007D1351">
              <w:rPr>
                <w:rFonts w:ascii="Arial" w:hAnsi="Arial" w:cs="Arial"/>
                <w:color w:val="000000"/>
                <w:sz w:val="14"/>
                <w:szCs w:val="14"/>
              </w:rPr>
              <w:t>Незавершене виробництво</w:t>
            </w:r>
          </w:p>
        </w:tc>
        <w:tc>
          <w:tcPr>
            <w:tcW w:w="662" w:type="dxa"/>
            <w:vAlign w:val="center"/>
          </w:tcPr>
          <w:p w:rsidR="00D264B9" w:rsidRPr="007D1351" w:rsidRDefault="00D264B9" w:rsidP="007D1351">
            <w:pPr>
              <w:widowControl w:val="0"/>
              <w:ind w:left="-106" w:right="-107"/>
              <w:jc w:val="center"/>
              <w:rPr>
                <w:rFonts w:ascii="Arial" w:hAnsi="Arial" w:cs="Arial"/>
                <w:color w:val="000000"/>
                <w:sz w:val="14"/>
                <w:szCs w:val="14"/>
              </w:rPr>
            </w:pPr>
            <w:r w:rsidRPr="007D1351">
              <w:rPr>
                <w:rFonts w:ascii="Arial" w:hAnsi="Arial" w:cs="Arial"/>
                <w:color w:val="000000"/>
                <w:sz w:val="14"/>
                <w:szCs w:val="14"/>
              </w:rPr>
              <w:t>140000</w:t>
            </w:r>
          </w:p>
        </w:tc>
        <w:tc>
          <w:tcPr>
            <w:tcW w:w="576" w:type="dxa"/>
            <w:vAlign w:val="center"/>
          </w:tcPr>
          <w:p w:rsidR="00D264B9" w:rsidRPr="007D1351" w:rsidRDefault="00D264B9" w:rsidP="007D1351">
            <w:pPr>
              <w:ind w:left="-106" w:right="-107"/>
              <w:jc w:val="center"/>
              <w:rPr>
                <w:sz w:val="14"/>
                <w:szCs w:val="14"/>
              </w:rPr>
            </w:pPr>
            <w:r w:rsidRPr="007D1351">
              <w:rPr>
                <w:sz w:val="14"/>
                <w:szCs w:val="14"/>
              </w:rPr>
              <w:t>—</w:t>
            </w:r>
          </w:p>
        </w:tc>
        <w:tc>
          <w:tcPr>
            <w:tcW w:w="541" w:type="dxa"/>
            <w:vAlign w:val="center"/>
          </w:tcPr>
          <w:p w:rsidR="00D264B9" w:rsidRPr="007D1351" w:rsidRDefault="00EA5A1C" w:rsidP="007D1351">
            <w:pPr>
              <w:jc w:val="center"/>
              <w:rPr>
                <w:rFonts w:ascii="Arial" w:hAnsi="Arial" w:cs="Arial"/>
                <w:color w:val="000000"/>
                <w:sz w:val="14"/>
                <w:szCs w:val="14"/>
              </w:rPr>
            </w:pPr>
            <w:r w:rsidRPr="007D1351">
              <w:rPr>
                <w:sz w:val="14"/>
                <w:szCs w:val="14"/>
              </w:rPr>
              <w:t>—</w:t>
            </w:r>
          </w:p>
        </w:tc>
        <w:tc>
          <w:tcPr>
            <w:tcW w:w="623" w:type="dxa"/>
            <w:vAlign w:val="center"/>
          </w:tcPr>
          <w:p w:rsidR="00D264B9" w:rsidRPr="007D1351" w:rsidRDefault="00EA5A1C" w:rsidP="007D1351">
            <w:pPr>
              <w:jc w:val="center"/>
              <w:rPr>
                <w:rFonts w:ascii="Arial" w:hAnsi="Arial" w:cs="Arial"/>
                <w:color w:val="000000"/>
                <w:sz w:val="14"/>
                <w:szCs w:val="14"/>
              </w:rPr>
            </w:pPr>
            <w:r w:rsidRPr="007D1351">
              <w:rPr>
                <w:sz w:val="14"/>
                <w:szCs w:val="14"/>
              </w:rPr>
              <w:t>—</w:t>
            </w:r>
          </w:p>
        </w:tc>
        <w:tc>
          <w:tcPr>
            <w:tcW w:w="541" w:type="dxa"/>
            <w:vAlign w:val="center"/>
          </w:tcPr>
          <w:p w:rsidR="00D264B9" w:rsidRPr="007D1351" w:rsidRDefault="00EA5A1C" w:rsidP="007D1351">
            <w:pPr>
              <w:jc w:val="center"/>
              <w:rPr>
                <w:rFonts w:ascii="Arial" w:hAnsi="Arial" w:cs="Arial"/>
                <w:color w:val="000000"/>
                <w:sz w:val="14"/>
                <w:szCs w:val="14"/>
              </w:rPr>
            </w:pPr>
            <w:r w:rsidRPr="007D1351">
              <w:rPr>
                <w:sz w:val="14"/>
                <w:szCs w:val="14"/>
              </w:rPr>
              <w:t>—</w:t>
            </w:r>
          </w:p>
        </w:tc>
        <w:tc>
          <w:tcPr>
            <w:tcW w:w="734" w:type="dxa"/>
            <w:vAlign w:val="center"/>
          </w:tcPr>
          <w:p w:rsidR="00D264B9" w:rsidRPr="007D1351" w:rsidRDefault="00EA5A1C" w:rsidP="007D1351">
            <w:pPr>
              <w:jc w:val="center"/>
              <w:rPr>
                <w:rFonts w:ascii="Arial" w:hAnsi="Arial" w:cs="Arial"/>
                <w:color w:val="000000"/>
                <w:sz w:val="14"/>
                <w:szCs w:val="14"/>
              </w:rPr>
            </w:pPr>
            <w:r w:rsidRPr="007D1351">
              <w:rPr>
                <w:sz w:val="14"/>
                <w:szCs w:val="14"/>
              </w:rPr>
              <w:t>—</w:t>
            </w:r>
          </w:p>
        </w:tc>
        <w:tc>
          <w:tcPr>
            <w:tcW w:w="449" w:type="dxa"/>
            <w:vAlign w:val="center"/>
          </w:tcPr>
          <w:p w:rsidR="00D264B9" w:rsidRPr="007D1351" w:rsidRDefault="00EA5A1C" w:rsidP="007D1351">
            <w:pPr>
              <w:ind w:left="-68" w:right="-89"/>
              <w:jc w:val="center"/>
              <w:rPr>
                <w:rFonts w:ascii="Arial" w:hAnsi="Arial" w:cs="Arial"/>
                <w:color w:val="000000"/>
                <w:sz w:val="14"/>
                <w:szCs w:val="14"/>
              </w:rPr>
            </w:pPr>
            <w:r w:rsidRPr="007D1351">
              <w:rPr>
                <w:sz w:val="14"/>
                <w:szCs w:val="14"/>
              </w:rPr>
              <w:t>—</w:t>
            </w:r>
          </w:p>
        </w:tc>
        <w:tc>
          <w:tcPr>
            <w:tcW w:w="567" w:type="dxa"/>
            <w:vAlign w:val="center"/>
          </w:tcPr>
          <w:p w:rsidR="00D264B9" w:rsidRPr="007D1351" w:rsidRDefault="009B287B" w:rsidP="007D1351">
            <w:pPr>
              <w:ind w:left="-106" w:right="-107"/>
              <w:jc w:val="center"/>
              <w:rPr>
                <w:rFonts w:ascii="Arial" w:hAnsi="Arial" w:cs="Arial"/>
                <w:color w:val="000000"/>
                <w:sz w:val="14"/>
                <w:szCs w:val="14"/>
              </w:rPr>
            </w:pPr>
            <w:r w:rsidRPr="007D1351">
              <w:rPr>
                <w:rFonts w:ascii="Arial" w:hAnsi="Arial" w:cs="Arial"/>
                <w:color w:val="000000"/>
                <w:sz w:val="14"/>
                <w:szCs w:val="14"/>
              </w:rPr>
              <w:t>148000</w:t>
            </w:r>
          </w:p>
        </w:tc>
        <w:tc>
          <w:tcPr>
            <w:tcW w:w="648" w:type="dxa"/>
            <w:vAlign w:val="center"/>
          </w:tcPr>
          <w:p w:rsidR="00D264B9" w:rsidRPr="007D1351" w:rsidRDefault="00EA5A1C" w:rsidP="007D1351">
            <w:pPr>
              <w:ind w:left="-106" w:right="-107"/>
              <w:jc w:val="center"/>
              <w:rPr>
                <w:rFonts w:ascii="Arial" w:hAnsi="Arial" w:cs="Arial"/>
                <w:color w:val="000000"/>
                <w:sz w:val="14"/>
                <w:szCs w:val="14"/>
              </w:rPr>
            </w:pPr>
            <w:r w:rsidRPr="007D1351">
              <w:rPr>
                <w:sz w:val="14"/>
                <w:szCs w:val="14"/>
              </w:rPr>
              <w:t>—</w:t>
            </w:r>
          </w:p>
        </w:tc>
      </w:tr>
      <w:tr w:rsidR="007D1351" w:rsidRPr="007D1351" w:rsidTr="007D1351">
        <w:trPr>
          <w:jc w:val="center"/>
        </w:trPr>
        <w:tc>
          <w:tcPr>
            <w:tcW w:w="1323" w:type="dxa"/>
            <w:vAlign w:val="center"/>
          </w:tcPr>
          <w:p w:rsidR="00D264B9" w:rsidRPr="007D1351" w:rsidRDefault="00D264B9" w:rsidP="007D1351">
            <w:pPr>
              <w:widowControl w:val="0"/>
              <w:jc w:val="center"/>
              <w:rPr>
                <w:rFonts w:ascii="Arial" w:hAnsi="Arial" w:cs="Arial"/>
                <w:color w:val="000000"/>
                <w:sz w:val="14"/>
                <w:szCs w:val="14"/>
              </w:rPr>
            </w:pPr>
            <w:r w:rsidRPr="007D1351">
              <w:rPr>
                <w:rFonts w:ascii="Arial" w:hAnsi="Arial" w:cs="Arial"/>
                <w:color w:val="000000"/>
                <w:sz w:val="14"/>
                <w:szCs w:val="14"/>
              </w:rPr>
              <w:t>Дебіторська заборгованість за товари, роботи, послуги</w:t>
            </w:r>
          </w:p>
        </w:tc>
        <w:tc>
          <w:tcPr>
            <w:tcW w:w="662" w:type="dxa"/>
            <w:vAlign w:val="center"/>
          </w:tcPr>
          <w:p w:rsidR="00D264B9" w:rsidRPr="007D1351" w:rsidRDefault="00D264B9" w:rsidP="007D1351">
            <w:pPr>
              <w:widowControl w:val="0"/>
              <w:ind w:left="-106" w:right="-107"/>
              <w:jc w:val="center"/>
              <w:rPr>
                <w:rFonts w:ascii="Arial" w:hAnsi="Arial" w:cs="Arial"/>
                <w:color w:val="000000"/>
                <w:sz w:val="14"/>
                <w:szCs w:val="14"/>
              </w:rPr>
            </w:pPr>
            <w:r w:rsidRPr="007D1351">
              <w:rPr>
                <w:rFonts w:ascii="Arial" w:hAnsi="Arial" w:cs="Arial"/>
                <w:color w:val="000000"/>
                <w:sz w:val="14"/>
                <w:szCs w:val="14"/>
              </w:rPr>
              <w:t>290000</w:t>
            </w:r>
          </w:p>
        </w:tc>
        <w:tc>
          <w:tcPr>
            <w:tcW w:w="576" w:type="dxa"/>
            <w:vAlign w:val="center"/>
          </w:tcPr>
          <w:p w:rsidR="00D264B9" w:rsidRPr="007D1351" w:rsidRDefault="00D264B9" w:rsidP="007D1351">
            <w:pPr>
              <w:ind w:left="-106" w:right="-107"/>
              <w:jc w:val="center"/>
              <w:rPr>
                <w:sz w:val="14"/>
                <w:szCs w:val="14"/>
              </w:rPr>
            </w:pPr>
            <w:r w:rsidRPr="007D1351">
              <w:rPr>
                <w:sz w:val="14"/>
                <w:szCs w:val="14"/>
              </w:rPr>
              <w:t>—</w:t>
            </w:r>
          </w:p>
        </w:tc>
        <w:tc>
          <w:tcPr>
            <w:tcW w:w="541" w:type="dxa"/>
            <w:vAlign w:val="center"/>
          </w:tcPr>
          <w:p w:rsidR="00D264B9" w:rsidRPr="007D1351" w:rsidRDefault="00EA5A1C" w:rsidP="007D1351">
            <w:pPr>
              <w:jc w:val="center"/>
              <w:rPr>
                <w:rFonts w:ascii="Arial" w:hAnsi="Arial" w:cs="Arial"/>
                <w:color w:val="000000"/>
                <w:sz w:val="14"/>
                <w:szCs w:val="14"/>
              </w:rPr>
            </w:pPr>
            <w:r w:rsidRPr="007D1351">
              <w:rPr>
                <w:sz w:val="14"/>
                <w:szCs w:val="14"/>
              </w:rPr>
              <w:t>—</w:t>
            </w:r>
          </w:p>
        </w:tc>
        <w:tc>
          <w:tcPr>
            <w:tcW w:w="623" w:type="dxa"/>
            <w:vAlign w:val="center"/>
          </w:tcPr>
          <w:p w:rsidR="00D264B9" w:rsidRPr="007D1351" w:rsidRDefault="00EA5A1C" w:rsidP="007D1351">
            <w:pPr>
              <w:jc w:val="center"/>
              <w:rPr>
                <w:rFonts w:ascii="Arial" w:hAnsi="Arial" w:cs="Arial"/>
                <w:color w:val="000000"/>
                <w:sz w:val="14"/>
                <w:szCs w:val="14"/>
              </w:rPr>
            </w:pPr>
            <w:r w:rsidRPr="007D1351">
              <w:rPr>
                <w:sz w:val="14"/>
                <w:szCs w:val="14"/>
              </w:rPr>
              <w:t>—</w:t>
            </w:r>
          </w:p>
        </w:tc>
        <w:tc>
          <w:tcPr>
            <w:tcW w:w="541" w:type="dxa"/>
            <w:vAlign w:val="center"/>
          </w:tcPr>
          <w:p w:rsidR="00D264B9" w:rsidRPr="007D1351" w:rsidRDefault="00EA5A1C" w:rsidP="007D1351">
            <w:pPr>
              <w:jc w:val="center"/>
              <w:rPr>
                <w:rFonts w:ascii="Arial" w:hAnsi="Arial" w:cs="Arial"/>
                <w:color w:val="000000"/>
                <w:sz w:val="14"/>
                <w:szCs w:val="14"/>
              </w:rPr>
            </w:pPr>
            <w:r w:rsidRPr="007D1351">
              <w:rPr>
                <w:sz w:val="14"/>
                <w:szCs w:val="14"/>
              </w:rPr>
              <w:t>—</w:t>
            </w:r>
          </w:p>
        </w:tc>
        <w:tc>
          <w:tcPr>
            <w:tcW w:w="734" w:type="dxa"/>
            <w:vAlign w:val="center"/>
          </w:tcPr>
          <w:p w:rsidR="00D264B9" w:rsidRPr="007D1351" w:rsidRDefault="00EA5A1C" w:rsidP="007D1351">
            <w:pPr>
              <w:jc w:val="center"/>
              <w:rPr>
                <w:rFonts w:ascii="Arial" w:hAnsi="Arial" w:cs="Arial"/>
                <w:color w:val="000000"/>
                <w:sz w:val="14"/>
                <w:szCs w:val="14"/>
              </w:rPr>
            </w:pPr>
            <w:r w:rsidRPr="007D1351">
              <w:rPr>
                <w:sz w:val="14"/>
                <w:szCs w:val="14"/>
              </w:rPr>
              <w:t>—</w:t>
            </w:r>
          </w:p>
        </w:tc>
        <w:tc>
          <w:tcPr>
            <w:tcW w:w="449" w:type="dxa"/>
            <w:vAlign w:val="center"/>
          </w:tcPr>
          <w:p w:rsidR="00D264B9" w:rsidRPr="007D1351" w:rsidRDefault="00EA5A1C" w:rsidP="007D1351">
            <w:pPr>
              <w:ind w:left="-68" w:right="-89"/>
              <w:jc w:val="center"/>
              <w:rPr>
                <w:rFonts w:ascii="Arial" w:hAnsi="Arial" w:cs="Arial"/>
                <w:color w:val="000000"/>
                <w:sz w:val="14"/>
                <w:szCs w:val="14"/>
              </w:rPr>
            </w:pPr>
            <w:r w:rsidRPr="007D1351">
              <w:rPr>
                <w:sz w:val="14"/>
                <w:szCs w:val="14"/>
              </w:rPr>
              <w:t>—</w:t>
            </w:r>
          </w:p>
        </w:tc>
        <w:tc>
          <w:tcPr>
            <w:tcW w:w="567" w:type="dxa"/>
            <w:vAlign w:val="center"/>
          </w:tcPr>
          <w:p w:rsidR="00D264B9" w:rsidRPr="007D1351" w:rsidRDefault="009B287B" w:rsidP="007D1351">
            <w:pPr>
              <w:ind w:left="-106" w:right="-107"/>
              <w:jc w:val="center"/>
              <w:rPr>
                <w:rFonts w:ascii="Arial" w:hAnsi="Arial" w:cs="Arial"/>
                <w:color w:val="000000"/>
                <w:sz w:val="14"/>
                <w:szCs w:val="14"/>
              </w:rPr>
            </w:pPr>
            <w:r w:rsidRPr="007D1351">
              <w:rPr>
                <w:rFonts w:ascii="Arial" w:hAnsi="Arial" w:cs="Arial"/>
                <w:color w:val="000000"/>
                <w:sz w:val="14"/>
                <w:szCs w:val="14"/>
              </w:rPr>
              <w:t>290000</w:t>
            </w:r>
          </w:p>
        </w:tc>
        <w:tc>
          <w:tcPr>
            <w:tcW w:w="648" w:type="dxa"/>
            <w:vAlign w:val="center"/>
          </w:tcPr>
          <w:p w:rsidR="00D264B9" w:rsidRPr="007D1351" w:rsidRDefault="00EA5A1C" w:rsidP="007D1351">
            <w:pPr>
              <w:ind w:left="-106" w:right="-107"/>
              <w:jc w:val="center"/>
              <w:rPr>
                <w:rFonts w:ascii="Arial" w:hAnsi="Arial" w:cs="Arial"/>
                <w:color w:val="000000"/>
                <w:sz w:val="14"/>
                <w:szCs w:val="14"/>
              </w:rPr>
            </w:pPr>
            <w:r w:rsidRPr="007D1351">
              <w:rPr>
                <w:sz w:val="14"/>
                <w:szCs w:val="14"/>
              </w:rPr>
              <w:t>—</w:t>
            </w:r>
          </w:p>
        </w:tc>
      </w:tr>
      <w:tr w:rsidR="007D1351" w:rsidRPr="007D1351" w:rsidTr="007D1351">
        <w:trPr>
          <w:jc w:val="center"/>
        </w:trPr>
        <w:tc>
          <w:tcPr>
            <w:tcW w:w="1323" w:type="dxa"/>
            <w:vAlign w:val="center"/>
          </w:tcPr>
          <w:p w:rsidR="00D264B9" w:rsidRPr="007D1351" w:rsidRDefault="00D264B9" w:rsidP="007D1351">
            <w:pPr>
              <w:widowControl w:val="0"/>
              <w:jc w:val="center"/>
              <w:rPr>
                <w:rFonts w:ascii="Arial" w:hAnsi="Arial" w:cs="Arial"/>
                <w:color w:val="000000"/>
                <w:sz w:val="14"/>
                <w:szCs w:val="14"/>
              </w:rPr>
            </w:pPr>
            <w:r w:rsidRPr="007D1351">
              <w:rPr>
                <w:rFonts w:ascii="Arial" w:hAnsi="Arial" w:cs="Arial"/>
                <w:color w:val="000000"/>
                <w:sz w:val="14"/>
                <w:szCs w:val="14"/>
              </w:rPr>
              <w:t>Грошові кошти на рахунку в банку</w:t>
            </w:r>
          </w:p>
        </w:tc>
        <w:tc>
          <w:tcPr>
            <w:tcW w:w="662" w:type="dxa"/>
            <w:vAlign w:val="center"/>
          </w:tcPr>
          <w:p w:rsidR="00D264B9" w:rsidRPr="007D1351" w:rsidRDefault="00D264B9" w:rsidP="007D1351">
            <w:pPr>
              <w:widowControl w:val="0"/>
              <w:ind w:left="-106" w:right="-107"/>
              <w:jc w:val="center"/>
              <w:rPr>
                <w:rFonts w:ascii="Arial" w:hAnsi="Arial" w:cs="Arial"/>
                <w:color w:val="000000"/>
                <w:sz w:val="14"/>
                <w:szCs w:val="14"/>
              </w:rPr>
            </w:pPr>
            <w:r w:rsidRPr="007D1351">
              <w:rPr>
                <w:rFonts w:ascii="Arial" w:hAnsi="Arial" w:cs="Arial"/>
                <w:color w:val="000000"/>
                <w:sz w:val="14"/>
                <w:szCs w:val="14"/>
              </w:rPr>
              <w:t>125000</w:t>
            </w:r>
          </w:p>
        </w:tc>
        <w:tc>
          <w:tcPr>
            <w:tcW w:w="576" w:type="dxa"/>
            <w:vAlign w:val="center"/>
          </w:tcPr>
          <w:p w:rsidR="00D264B9" w:rsidRPr="007D1351" w:rsidRDefault="00D264B9" w:rsidP="007D1351">
            <w:pPr>
              <w:ind w:left="-106" w:right="-107"/>
              <w:jc w:val="center"/>
              <w:rPr>
                <w:sz w:val="14"/>
                <w:szCs w:val="14"/>
              </w:rPr>
            </w:pPr>
            <w:r w:rsidRPr="007D1351">
              <w:rPr>
                <w:sz w:val="14"/>
                <w:szCs w:val="14"/>
              </w:rPr>
              <w:t>—</w:t>
            </w:r>
          </w:p>
        </w:tc>
        <w:tc>
          <w:tcPr>
            <w:tcW w:w="541" w:type="dxa"/>
            <w:vAlign w:val="center"/>
          </w:tcPr>
          <w:p w:rsidR="00D264B9" w:rsidRPr="007D1351" w:rsidRDefault="00EA5A1C" w:rsidP="007D1351">
            <w:pPr>
              <w:jc w:val="center"/>
              <w:rPr>
                <w:rFonts w:ascii="Arial" w:hAnsi="Arial" w:cs="Arial"/>
                <w:color w:val="000000"/>
                <w:sz w:val="14"/>
                <w:szCs w:val="14"/>
              </w:rPr>
            </w:pPr>
            <w:r w:rsidRPr="007D1351">
              <w:rPr>
                <w:sz w:val="14"/>
                <w:szCs w:val="14"/>
              </w:rPr>
              <w:t>—</w:t>
            </w:r>
          </w:p>
        </w:tc>
        <w:tc>
          <w:tcPr>
            <w:tcW w:w="623" w:type="dxa"/>
            <w:vAlign w:val="center"/>
          </w:tcPr>
          <w:p w:rsidR="00D264B9" w:rsidRPr="007D1351" w:rsidRDefault="00EA5A1C" w:rsidP="007D1351">
            <w:pPr>
              <w:jc w:val="center"/>
              <w:rPr>
                <w:rFonts w:ascii="Arial" w:hAnsi="Arial" w:cs="Arial"/>
                <w:color w:val="000000"/>
                <w:sz w:val="14"/>
                <w:szCs w:val="14"/>
              </w:rPr>
            </w:pPr>
            <w:r w:rsidRPr="007D1351">
              <w:rPr>
                <w:sz w:val="14"/>
                <w:szCs w:val="14"/>
              </w:rPr>
              <w:t>—</w:t>
            </w:r>
          </w:p>
        </w:tc>
        <w:tc>
          <w:tcPr>
            <w:tcW w:w="541" w:type="dxa"/>
            <w:vAlign w:val="center"/>
          </w:tcPr>
          <w:p w:rsidR="00D264B9" w:rsidRPr="007D1351" w:rsidRDefault="00EA5A1C" w:rsidP="007D1351">
            <w:pPr>
              <w:jc w:val="center"/>
              <w:rPr>
                <w:rFonts w:ascii="Arial" w:hAnsi="Arial" w:cs="Arial"/>
                <w:color w:val="000000"/>
                <w:sz w:val="14"/>
                <w:szCs w:val="14"/>
              </w:rPr>
            </w:pPr>
            <w:r w:rsidRPr="007D1351">
              <w:rPr>
                <w:sz w:val="14"/>
                <w:szCs w:val="14"/>
              </w:rPr>
              <w:t>—</w:t>
            </w:r>
          </w:p>
        </w:tc>
        <w:tc>
          <w:tcPr>
            <w:tcW w:w="734" w:type="dxa"/>
            <w:vAlign w:val="center"/>
          </w:tcPr>
          <w:p w:rsidR="00D264B9" w:rsidRPr="007D1351" w:rsidRDefault="009B287B" w:rsidP="007D1351">
            <w:pPr>
              <w:jc w:val="center"/>
              <w:rPr>
                <w:rFonts w:ascii="Arial" w:hAnsi="Arial" w:cs="Arial"/>
                <w:color w:val="000000"/>
                <w:sz w:val="14"/>
                <w:szCs w:val="14"/>
              </w:rPr>
            </w:pPr>
            <w:r w:rsidRPr="007D1351">
              <w:rPr>
                <w:rFonts w:ascii="Arial" w:hAnsi="Arial" w:cs="Arial"/>
                <w:color w:val="000000"/>
                <w:sz w:val="14"/>
                <w:szCs w:val="14"/>
              </w:rPr>
              <w:t>7000</w:t>
            </w:r>
          </w:p>
        </w:tc>
        <w:tc>
          <w:tcPr>
            <w:tcW w:w="449" w:type="dxa"/>
            <w:vAlign w:val="center"/>
          </w:tcPr>
          <w:p w:rsidR="00D264B9" w:rsidRPr="007D1351" w:rsidRDefault="009B287B" w:rsidP="007D1351">
            <w:pPr>
              <w:ind w:left="-68" w:right="-89"/>
              <w:jc w:val="center"/>
              <w:rPr>
                <w:rFonts w:ascii="Arial" w:hAnsi="Arial" w:cs="Arial"/>
                <w:color w:val="000000"/>
                <w:sz w:val="14"/>
                <w:szCs w:val="14"/>
              </w:rPr>
            </w:pPr>
            <w:r w:rsidRPr="007D1351">
              <w:rPr>
                <w:rFonts w:ascii="Arial" w:hAnsi="Arial" w:cs="Arial"/>
                <w:color w:val="000000"/>
                <w:sz w:val="14"/>
                <w:szCs w:val="14"/>
              </w:rPr>
              <w:t>7000</w:t>
            </w:r>
          </w:p>
        </w:tc>
        <w:tc>
          <w:tcPr>
            <w:tcW w:w="567" w:type="dxa"/>
            <w:vAlign w:val="center"/>
          </w:tcPr>
          <w:p w:rsidR="00D264B9" w:rsidRPr="007D1351" w:rsidRDefault="009B287B" w:rsidP="007D1351">
            <w:pPr>
              <w:ind w:left="-106" w:right="-107"/>
              <w:jc w:val="center"/>
              <w:rPr>
                <w:rFonts w:ascii="Arial" w:hAnsi="Arial" w:cs="Arial"/>
                <w:color w:val="000000"/>
                <w:sz w:val="14"/>
                <w:szCs w:val="14"/>
              </w:rPr>
            </w:pPr>
            <w:r w:rsidRPr="007D1351">
              <w:rPr>
                <w:rFonts w:ascii="Arial" w:hAnsi="Arial" w:cs="Arial"/>
                <w:color w:val="000000"/>
                <w:sz w:val="14"/>
                <w:szCs w:val="14"/>
              </w:rPr>
              <w:t>143000</w:t>
            </w:r>
          </w:p>
        </w:tc>
        <w:tc>
          <w:tcPr>
            <w:tcW w:w="648" w:type="dxa"/>
            <w:vAlign w:val="center"/>
          </w:tcPr>
          <w:p w:rsidR="00D264B9" w:rsidRPr="007D1351" w:rsidRDefault="00EA5A1C" w:rsidP="007D1351">
            <w:pPr>
              <w:ind w:left="-106" w:right="-107"/>
              <w:jc w:val="center"/>
              <w:rPr>
                <w:rFonts w:ascii="Arial" w:hAnsi="Arial" w:cs="Arial"/>
                <w:color w:val="000000"/>
                <w:sz w:val="14"/>
                <w:szCs w:val="14"/>
              </w:rPr>
            </w:pPr>
            <w:r w:rsidRPr="007D1351">
              <w:rPr>
                <w:sz w:val="14"/>
                <w:szCs w:val="14"/>
              </w:rPr>
              <w:t>—</w:t>
            </w:r>
          </w:p>
        </w:tc>
      </w:tr>
      <w:tr w:rsidR="007D1351" w:rsidRPr="007D1351" w:rsidTr="007D1351">
        <w:trPr>
          <w:jc w:val="center"/>
        </w:trPr>
        <w:tc>
          <w:tcPr>
            <w:tcW w:w="1323" w:type="dxa"/>
            <w:vAlign w:val="center"/>
          </w:tcPr>
          <w:p w:rsidR="009B287B" w:rsidRPr="007D1351" w:rsidRDefault="009B287B" w:rsidP="007D1351">
            <w:pPr>
              <w:widowControl w:val="0"/>
              <w:jc w:val="center"/>
              <w:rPr>
                <w:rFonts w:ascii="Arial" w:hAnsi="Arial" w:cs="Arial"/>
                <w:color w:val="000000"/>
                <w:sz w:val="14"/>
                <w:szCs w:val="14"/>
              </w:rPr>
            </w:pPr>
            <w:r w:rsidRPr="007D1351">
              <w:rPr>
                <w:rFonts w:ascii="Arial" w:hAnsi="Arial" w:cs="Arial"/>
                <w:color w:val="000000"/>
                <w:sz w:val="14"/>
                <w:szCs w:val="14"/>
              </w:rPr>
              <w:t>Статутний капітал</w:t>
            </w:r>
          </w:p>
        </w:tc>
        <w:tc>
          <w:tcPr>
            <w:tcW w:w="662" w:type="dxa"/>
            <w:vAlign w:val="center"/>
          </w:tcPr>
          <w:p w:rsidR="009B287B" w:rsidRPr="007D1351" w:rsidRDefault="009B287B" w:rsidP="007D1351">
            <w:pPr>
              <w:ind w:left="-106" w:right="-107"/>
              <w:jc w:val="center"/>
              <w:rPr>
                <w:sz w:val="14"/>
                <w:szCs w:val="14"/>
              </w:rPr>
            </w:pPr>
            <w:r w:rsidRPr="007D1351">
              <w:rPr>
                <w:sz w:val="14"/>
                <w:szCs w:val="14"/>
              </w:rPr>
              <w:t>—</w:t>
            </w:r>
          </w:p>
        </w:tc>
        <w:tc>
          <w:tcPr>
            <w:tcW w:w="576" w:type="dxa"/>
            <w:vAlign w:val="center"/>
          </w:tcPr>
          <w:p w:rsidR="009B287B" w:rsidRPr="007D1351" w:rsidRDefault="009B287B" w:rsidP="007D1351">
            <w:pPr>
              <w:widowControl w:val="0"/>
              <w:ind w:left="-106" w:right="-107"/>
              <w:jc w:val="center"/>
              <w:rPr>
                <w:rFonts w:ascii="Arial" w:hAnsi="Arial" w:cs="Arial"/>
                <w:color w:val="000000"/>
                <w:sz w:val="14"/>
                <w:szCs w:val="14"/>
              </w:rPr>
            </w:pPr>
            <w:r w:rsidRPr="007D1351">
              <w:rPr>
                <w:rFonts w:ascii="Arial" w:hAnsi="Arial" w:cs="Arial"/>
                <w:color w:val="000000"/>
                <w:sz w:val="14"/>
                <w:szCs w:val="14"/>
              </w:rPr>
              <w:t>780000</w:t>
            </w:r>
          </w:p>
        </w:tc>
        <w:tc>
          <w:tcPr>
            <w:tcW w:w="541" w:type="dxa"/>
            <w:vAlign w:val="center"/>
          </w:tcPr>
          <w:p w:rsidR="009B287B" w:rsidRPr="007D1351" w:rsidRDefault="00EA5A1C" w:rsidP="007D1351">
            <w:pPr>
              <w:jc w:val="center"/>
              <w:rPr>
                <w:rFonts w:ascii="Arial" w:hAnsi="Arial" w:cs="Arial"/>
                <w:color w:val="000000"/>
                <w:sz w:val="14"/>
                <w:szCs w:val="14"/>
              </w:rPr>
            </w:pPr>
            <w:r w:rsidRPr="007D1351">
              <w:rPr>
                <w:sz w:val="14"/>
                <w:szCs w:val="14"/>
              </w:rPr>
              <w:t>—</w:t>
            </w:r>
          </w:p>
        </w:tc>
        <w:tc>
          <w:tcPr>
            <w:tcW w:w="623" w:type="dxa"/>
            <w:vAlign w:val="center"/>
          </w:tcPr>
          <w:p w:rsidR="009B287B" w:rsidRPr="007D1351" w:rsidRDefault="00EA5A1C" w:rsidP="007D1351">
            <w:pPr>
              <w:jc w:val="center"/>
              <w:rPr>
                <w:rFonts w:ascii="Arial" w:hAnsi="Arial" w:cs="Arial"/>
                <w:color w:val="000000"/>
                <w:sz w:val="14"/>
                <w:szCs w:val="14"/>
              </w:rPr>
            </w:pPr>
            <w:r w:rsidRPr="007D1351">
              <w:rPr>
                <w:sz w:val="14"/>
                <w:szCs w:val="14"/>
              </w:rPr>
              <w:t>—</w:t>
            </w:r>
          </w:p>
        </w:tc>
        <w:tc>
          <w:tcPr>
            <w:tcW w:w="541" w:type="dxa"/>
            <w:vAlign w:val="center"/>
          </w:tcPr>
          <w:p w:rsidR="009B287B" w:rsidRPr="007D1351" w:rsidRDefault="00EA5A1C" w:rsidP="007D1351">
            <w:pPr>
              <w:jc w:val="center"/>
              <w:rPr>
                <w:rFonts w:ascii="Arial" w:hAnsi="Arial" w:cs="Arial"/>
                <w:color w:val="000000"/>
                <w:sz w:val="14"/>
                <w:szCs w:val="14"/>
              </w:rPr>
            </w:pPr>
            <w:r w:rsidRPr="007D1351">
              <w:rPr>
                <w:sz w:val="14"/>
                <w:szCs w:val="14"/>
              </w:rPr>
              <w:t>—</w:t>
            </w:r>
          </w:p>
        </w:tc>
        <w:tc>
          <w:tcPr>
            <w:tcW w:w="734" w:type="dxa"/>
            <w:vAlign w:val="center"/>
          </w:tcPr>
          <w:p w:rsidR="009B287B" w:rsidRPr="007D1351" w:rsidRDefault="00EA5A1C" w:rsidP="007D1351">
            <w:pPr>
              <w:jc w:val="center"/>
              <w:rPr>
                <w:rFonts w:ascii="Arial" w:hAnsi="Arial" w:cs="Arial"/>
                <w:color w:val="000000"/>
                <w:sz w:val="14"/>
                <w:szCs w:val="14"/>
              </w:rPr>
            </w:pPr>
            <w:r w:rsidRPr="007D1351">
              <w:rPr>
                <w:sz w:val="14"/>
                <w:szCs w:val="14"/>
              </w:rPr>
              <w:t>—</w:t>
            </w:r>
          </w:p>
        </w:tc>
        <w:tc>
          <w:tcPr>
            <w:tcW w:w="449" w:type="dxa"/>
            <w:vAlign w:val="center"/>
          </w:tcPr>
          <w:p w:rsidR="009B287B" w:rsidRPr="007D1351" w:rsidRDefault="00EA5A1C" w:rsidP="007D1351">
            <w:pPr>
              <w:ind w:left="-68" w:right="-89"/>
              <w:jc w:val="center"/>
              <w:rPr>
                <w:rFonts w:ascii="Arial" w:hAnsi="Arial" w:cs="Arial"/>
                <w:color w:val="000000"/>
                <w:sz w:val="14"/>
                <w:szCs w:val="14"/>
              </w:rPr>
            </w:pPr>
            <w:r w:rsidRPr="007D1351">
              <w:rPr>
                <w:sz w:val="14"/>
                <w:szCs w:val="14"/>
              </w:rPr>
              <w:t>—</w:t>
            </w:r>
          </w:p>
        </w:tc>
        <w:tc>
          <w:tcPr>
            <w:tcW w:w="567" w:type="dxa"/>
            <w:vAlign w:val="center"/>
          </w:tcPr>
          <w:p w:rsidR="009B287B" w:rsidRPr="007D1351" w:rsidRDefault="00EA5A1C" w:rsidP="007D1351">
            <w:pPr>
              <w:ind w:left="-106" w:right="-107"/>
              <w:jc w:val="center"/>
              <w:rPr>
                <w:rFonts w:ascii="Arial" w:hAnsi="Arial" w:cs="Arial"/>
                <w:color w:val="000000"/>
                <w:sz w:val="14"/>
                <w:szCs w:val="14"/>
              </w:rPr>
            </w:pPr>
            <w:r w:rsidRPr="007D1351">
              <w:rPr>
                <w:sz w:val="14"/>
                <w:szCs w:val="14"/>
              </w:rPr>
              <w:t>—</w:t>
            </w:r>
          </w:p>
        </w:tc>
        <w:tc>
          <w:tcPr>
            <w:tcW w:w="648" w:type="dxa"/>
            <w:vAlign w:val="center"/>
          </w:tcPr>
          <w:p w:rsidR="009B287B" w:rsidRPr="007D1351" w:rsidRDefault="009B287B" w:rsidP="007D1351">
            <w:pPr>
              <w:widowControl w:val="0"/>
              <w:ind w:right="-56"/>
              <w:jc w:val="center"/>
              <w:rPr>
                <w:rFonts w:ascii="Arial" w:hAnsi="Arial" w:cs="Arial"/>
                <w:color w:val="000000"/>
                <w:sz w:val="14"/>
                <w:szCs w:val="14"/>
              </w:rPr>
            </w:pPr>
            <w:r w:rsidRPr="007D1351">
              <w:rPr>
                <w:rFonts w:ascii="Arial" w:hAnsi="Arial" w:cs="Arial"/>
                <w:color w:val="000000"/>
                <w:sz w:val="14"/>
                <w:szCs w:val="14"/>
              </w:rPr>
              <w:t>780000</w:t>
            </w:r>
          </w:p>
        </w:tc>
      </w:tr>
      <w:tr w:rsidR="007D1351" w:rsidRPr="007D1351" w:rsidTr="007D1351">
        <w:trPr>
          <w:jc w:val="center"/>
        </w:trPr>
        <w:tc>
          <w:tcPr>
            <w:tcW w:w="1323" w:type="dxa"/>
            <w:vAlign w:val="center"/>
          </w:tcPr>
          <w:p w:rsidR="009B287B" w:rsidRPr="007D1351" w:rsidRDefault="009B287B" w:rsidP="007D1351">
            <w:pPr>
              <w:widowControl w:val="0"/>
              <w:jc w:val="center"/>
              <w:rPr>
                <w:rFonts w:ascii="Arial" w:hAnsi="Arial" w:cs="Arial"/>
                <w:color w:val="000000"/>
                <w:sz w:val="14"/>
                <w:szCs w:val="14"/>
              </w:rPr>
            </w:pPr>
            <w:r w:rsidRPr="007D1351">
              <w:rPr>
                <w:rFonts w:ascii="Arial" w:hAnsi="Arial" w:cs="Arial"/>
                <w:color w:val="000000"/>
                <w:sz w:val="14"/>
                <w:szCs w:val="14"/>
              </w:rPr>
              <w:t>Резервний капітал</w:t>
            </w:r>
          </w:p>
        </w:tc>
        <w:tc>
          <w:tcPr>
            <w:tcW w:w="662" w:type="dxa"/>
            <w:vAlign w:val="center"/>
          </w:tcPr>
          <w:p w:rsidR="009B287B" w:rsidRPr="007D1351" w:rsidRDefault="009B287B" w:rsidP="007D1351">
            <w:pPr>
              <w:ind w:left="-106" w:right="-107"/>
              <w:jc w:val="center"/>
              <w:rPr>
                <w:sz w:val="14"/>
                <w:szCs w:val="14"/>
              </w:rPr>
            </w:pPr>
            <w:r w:rsidRPr="007D1351">
              <w:rPr>
                <w:sz w:val="14"/>
                <w:szCs w:val="14"/>
              </w:rPr>
              <w:t>—</w:t>
            </w:r>
          </w:p>
        </w:tc>
        <w:tc>
          <w:tcPr>
            <w:tcW w:w="576" w:type="dxa"/>
            <w:vAlign w:val="center"/>
          </w:tcPr>
          <w:p w:rsidR="009B287B" w:rsidRPr="007D1351" w:rsidRDefault="009B287B" w:rsidP="007D1351">
            <w:pPr>
              <w:widowControl w:val="0"/>
              <w:ind w:left="-106" w:right="-107"/>
              <w:jc w:val="center"/>
              <w:rPr>
                <w:rFonts w:ascii="Arial" w:hAnsi="Arial" w:cs="Arial"/>
                <w:color w:val="000000"/>
                <w:sz w:val="14"/>
                <w:szCs w:val="14"/>
              </w:rPr>
            </w:pPr>
            <w:r w:rsidRPr="007D1351">
              <w:rPr>
                <w:rFonts w:ascii="Arial" w:hAnsi="Arial" w:cs="Arial"/>
                <w:color w:val="000000"/>
                <w:sz w:val="14"/>
                <w:szCs w:val="14"/>
              </w:rPr>
              <w:t>200000</w:t>
            </w:r>
          </w:p>
        </w:tc>
        <w:tc>
          <w:tcPr>
            <w:tcW w:w="541" w:type="dxa"/>
            <w:vAlign w:val="center"/>
          </w:tcPr>
          <w:p w:rsidR="009B287B" w:rsidRPr="007D1351" w:rsidRDefault="00EA5A1C" w:rsidP="007D1351">
            <w:pPr>
              <w:jc w:val="center"/>
              <w:rPr>
                <w:rFonts w:ascii="Arial" w:hAnsi="Arial" w:cs="Arial"/>
                <w:color w:val="000000"/>
                <w:sz w:val="14"/>
                <w:szCs w:val="14"/>
              </w:rPr>
            </w:pPr>
            <w:r w:rsidRPr="007D1351">
              <w:rPr>
                <w:sz w:val="14"/>
                <w:szCs w:val="14"/>
              </w:rPr>
              <w:t>—</w:t>
            </w:r>
          </w:p>
        </w:tc>
        <w:tc>
          <w:tcPr>
            <w:tcW w:w="623" w:type="dxa"/>
            <w:vAlign w:val="center"/>
          </w:tcPr>
          <w:p w:rsidR="009B287B" w:rsidRPr="007D1351" w:rsidRDefault="00EA5A1C" w:rsidP="007D1351">
            <w:pPr>
              <w:jc w:val="center"/>
              <w:rPr>
                <w:rFonts w:ascii="Arial" w:hAnsi="Arial" w:cs="Arial"/>
                <w:color w:val="000000"/>
                <w:sz w:val="14"/>
                <w:szCs w:val="14"/>
              </w:rPr>
            </w:pPr>
            <w:r w:rsidRPr="007D1351">
              <w:rPr>
                <w:sz w:val="14"/>
                <w:szCs w:val="14"/>
              </w:rPr>
              <w:t>—</w:t>
            </w:r>
          </w:p>
        </w:tc>
        <w:tc>
          <w:tcPr>
            <w:tcW w:w="541" w:type="dxa"/>
            <w:vAlign w:val="center"/>
          </w:tcPr>
          <w:p w:rsidR="009B287B" w:rsidRPr="007D1351" w:rsidRDefault="009B287B" w:rsidP="007D1351">
            <w:pPr>
              <w:jc w:val="center"/>
              <w:rPr>
                <w:rFonts w:ascii="Arial" w:hAnsi="Arial" w:cs="Arial"/>
                <w:color w:val="000000"/>
                <w:sz w:val="14"/>
                <w:szCs w:val="14"/>
              </w:rPr>
            </w:pPr>
            <w:r w:rsidRPr="007D1351">
              <w:rPr>
                <w:rFonts w:ascii="Arial" w:hAnsi="Arial" w:cs="Arial"/>
                <w:color w:val="000000"/>
                <w:sz w:val="14"/>
                <w:szCs w:val="14"/>
              </w:rPr>
              <w:t>5000</w:t>
            </w:r>
          </w:p>
        </w:tc>
        <w:tc>
          <w:tcPr>
            <w:tcW w:w="734" w:type="dxa"/>
            <w:vAlign w:val="center"/>
          </w:tcPr>
          <w:p w:rsidR="009B287B" w:rsidRPr="007D1351" w:rsidRDefault="00EA5A1C" w:rsidP="007D1351">
            <w:pPr>
              <w:jc w:val="center"/>
              <w:rPr>
                <w:rFonts w:ascii="Arial" w:hAnsi="Arial" w:cs="Arial"/>
                <w:color w:val="000000"/>
                <w:sz w:val="14"/>
                <w:szCs w:val="14"/>
              </w:rPr>
            </w:pPr>
            <w:r w:rsidRPr="007D1351">
              <w:rPr>
                <w:sz w:val="14"/>
                <w:szCs w:val="14"/>
              </w:rPr>
              <w:t>—</w:t>
            </w:r>
          </w:p>
        </w:tc>
        <w:tc>
          <w:tcPr>
            <w:tcW w:w="449" w:type="dxa"/>
            <w:vAlign w:val="center"/>
          </w:tcPr>
          <w:p w:rsidR="009B287B" w:rsidRPr="007D1351" w:rsidRDefault="009B287B" w:rsidP="007D1351">
            <w:pPr>
              <w:ind w:left="-68" w:right="-89"/>
              <w:jc w:val="center"/>
              <w:rPr>
                <w:rFonts w:ascii="Arial" w:hAnsi="Arial" w:cs="Arial"/>
                <w:color w:val="000000"/>
                <w:sz w:val="14"/>
                <w:szCs w:val="14"/>
              </w:rPr>
            </w:pPr>
            <w:r w:rsidRPr="007D1351">
              <w:rPr>
                <w:rFonts w:ascii="Arial" w:hAnsi="Arial" w:cs="Arial"/>
                <w:color w:val="000000"/>
                <w:sz w:val="14"/>
                <w:szCs w:val="14"/>
              </w:rPr>
              <w:t>5000</w:t>
            </w:r>
          </w:p>
        </w:tc>
        <w:tc>
          <w:tcPr>
            <w:tcW w:w="567" w:type="dxa"/>
            <w:vAlign w:val="center"/>
          </w:tcPr>
          <w:p w:rsidR="009B287B" w:rsidRPr="007D1351" w:rsidRDefault="00EA5A1C" w:rsidP="007D1351">
            <w:pPr>
              <w:ind w:left="-106" w:right="-107"/>
              <w:jc w:val="center"/>
              <w:rPr>
                <w:rFonts w:ascii="Arial" w:hAnsi="Arial" w:cs="Arial"/>
                <w:color w:val="000000"/>
                <w:sz w:val="14"/>
                <w:szCs w:val="14"/>
              </w:rPr>
            </w:pPr>
            <w:r w:rsidRPr="007D1351">
              <w:rPr>
                <w:sz w:val="14"/>
                <w:szCs w:val="14"/>
              </w:rPr>
              <w:t>—</w:t>
            </w:r>
          </w:p>
        </w:tc>
        <w:tc>
          <w:tcPr>
            <w:tcW w:w="648" w:type="dxa"/>
            <w:vAlign w:val="center"/>
          </w:tcPr>
          <w:p w:rsidR="009B287B" w:rsidRPr="007D1351" w:rsidRDefault="009B287B" w:rsidP="007D1351">
            <w:pPr>
              <w:widowControl w:val="0"/>
              <w:ind w:right="-56"/>
              <w:jc w:val="center"/>
              <w:rPr>
                <w:rFonts w:ascii="Arial" w:hAnsi="Arial" w:cs="Arial"/>
                <w:color w:val="000000"/>
                <w:sz w:val="14"/>
                <w:szCs w:val="14"/>
              </w:rPr>
            </w:pPr>
            <w:r w:rsidRPr="007D1351">
              <w:rPr>
                <w:rFonts w:ascii="Arial" w:hAnsi="Arial" w:cs="Arial"/>
                <w:color w:val="000000"/>
                <w:sz w:val="14"/>
                <w:szCs w:val="14"/>
              </w:rPr>
              <w:t>205000</w:t>
            </w:r>
          </w:p>
        </w:tc>
      </w:tr>
      <w:tr w:rsidR="007D1351" w:rsidRPr="007D1351" w:rsidTr="007D1351">
        <w:trPr>
          <w:jc w:val="center"/>
        </w:trPr>
        <w:tc>
          <w:tcPr>
            <w:tcW w:w="1323" w:type="dxa"/>
            <w:vAlign w:val="center"/>
          </w:tcPr>
          <w:p w:rsidR="009B287B" w:rsidRPr="007D1351" w:rsidRDefault="009B287B" w:rsidP="007D1351">
            <w:pPr>
              <w:widowControl w:val="0"/>
              <w:jc w:val="center"/>
              <w:rPr>
                <w:rFonts w:ascii="Arial" w:hAnsi="Arial" w:cs="Arial"/>
                <w:color w:val="000000"/>
                <w:sz w:val="14"/>
                <w:szCs w:val="14"/>
              </w:rPr>
            </w:pPr>
            <w:r w:rsidRPr="007D1351">
              <w:rPr>
                <w:rFonts w:ascii="Arial" w:hAnsi="Arial" w:cs="Arial"/>
                <w:color w:val="000000"/>
                <w:sz w:val="14"/>
                <w:szCs w:val="14"/>
              </w:rPr>
              <w:t>Нерозподілений прибуток</w:t>
            </w:r>
          </w:p>
        </w:tc>
        <w:tc>
          <w:tcPr>
            <w:tcW w:w="662" w:type="dxa"/>
            <w:vAlign w:val="center"/>
          </w:tcPr>
          <w:p w:rsidR="009B287B" w:rsidRPr="007D1351" w:rsidRDefault="009B287B" w:rsidP="007D1351">
            <w:pPr>
              <w:ind w:left="-106" w:right="-107"/>
              <w:jc w:val="center"/>
              <w:rPr>
                <w:sz w:val="14"/>
                <w:szCs w:val="14"/>
              </w:rPr>
            </w:pPr>
            <w:r w:rsidRPr="007D1351">
              <w:rPr>
                <w:sz w:val="14"/>
                <w:szCs w:val="14"/>
              </w:rPr>
              <w:t>—</w:t>
            </w:r>
          </w:p>
        </w:tc>
        <w:tc>
          <w:tcPr>
            <w:tcW w:w="576" w:type="dxa"/>
            <w:vAlign w:val="center"/>
          </w:tcPr>
          <w:p w:rsidR="009B287B" w:rsidRPr="007D1351" w:rsidRDefault="009B287B" w:rsidP="007D1351">
            <w:pPr>
              <w:widowControl w:val="0"/>
              <w:ind w:left="-106" w:right="-107"/>
              <w:jc w:val="center"/>
              <w:rPr>
                <w:rFonts w:ascii="Arial" w:hAnsi="Arial" w:cs="Arial"/>
                <w:color w:val="000000"/>
                <w:sz w:val="14"/>
                <w:szCs w:val="14"/>
              </w:rPr>
            </w:pPr>
            <w:r w:rsidRPr="007D1351">
              <w:rPr>
                <w:rFonts w:ascii="Arial" w:hAnsi="Arial" w:cs="Arial"/>
                <w:color w:val="000000"/>
                <w:sz w:val="14"/>
                <w:szCs w:val="14"/>
              </w:rPr>
              <w:t>130000</w:t>
            </w:r>
          </w:p>
        </w:tc>
        <w:tc>
          <w:tcPr>
            <w:tcW w:w="541" w:type="dxa"/>
            <w:vAlign w:val="center"/>
          </w:tcPr>
          <w:p w:rsidR="009B287B" w:rsidRPr="007D1351" w:rsidRDefault="00EA5A1C" w:rsidP="007D1351">
            <w:pPr>
              <w:jc w:val="center"/>
              <w:rPr>
                <w:rFonts w:ascii="Arial" w:hAnsi="Arial" w:cs="Arial"/>
                <w:color w:val="000000"/>
                <w:sz w:val="14"/>
                <w:szCs w:val="14"/>
              </w:rPr>
            </w:pPr>
            <w:r w:rsidRPr="007D1351">
              <w:rPr>
                <w:sz w:val="14"/>
                <w:szCs w:val="14"/>
              </w:rPr>
              <w:t>—</w:t>
            </w:r>
          </w:p>
        </w:tc>
        <w:tc>
          <w:tcPr>
            <w:tcW w:w="623" w:type="dxa"/>
            <w:vAlign w:val="center"/>
          </w:tcPr>
          <w:p w:rsidR="009B287B" w:rsidRPr="007D1351" w:rsidRDefault="00EA5A1C" w:rsidP="007D1351">
            <w:pPr>
              <w:jc w:val="center"/>
              <w:rPr>
                <w:rFonts w:ascii="Arial" w:hAnsi="Arial" w:cs="Arial"/>
                <w:color w:val="000000"/>
                <w:sz w:val="14"/>
                <w:szCs w:val="14"/>
              </w:rPr>
            </w:pPr>
            <w:r w:rsidRPr="007D1351">
              <w:rPr>
                <w:sz w:val="14"/>
                <w:szCs w:val="14"/>
              </w:rPr>
              <w:t>—</w:t>
            </w:r>
          </w:p>
        </w:tc>
        <w:tc>
          <w:tcPr>
            <w:tcW w:w="541" w:type="dxa"/>
            <w:vAlign w:val="center"/>
          </w:tcPr>
          <w:p w:rsidR="009B287B" w:rsidRPr="007D1351" w:rsidRDefault="00EA5A1C" w:rsidP="007D1351">
            <w:pPr>
              <w:jc w:val="center"/>
              <w:rPr>
                <w:rFonts w:ascii="Arial" w:hAnsi="Arial" w:cs="Arial"/>
                <w:color w:val="000000"/>
                <w:sz w:val="14"/>
                <w:szCs w:val="14"/>
              </w:rPr>
            </w:pPr>
            <w:r w:rsidRPr="007D1351">
              <w:rPr>
                <w:sz w:val="14"/>
                <w:szCs w:val="14"/>
              </w:rPr>
              <w:t>—</w:t>
            </w:r>
          </w:p>
        </w:tc>
        <w:tc>
          <w:tcPr>
            <w:tcW w:w="734" w:type="dxa"/>
            <w:vAlign w:val="center"/>
          </w:tcPr>
          <w:p w:rsidR="009B287B" w:rsidRPr="007D1351" w:rsidRDefault="00EA5A1C" w:rsidP="007D1351">
            <w:pPr>
              <w:jc w:val="center"/>
              <w:rPr>
                <w:rFonts w:ascii="Arial" w:hAnsi="Arial" w:cs="Arial"/>
                <w:color w:val="000000"/>
                <w:sz w:val="14"/>
                <w:szCs w:val="14"/>
              </w:rPr>
            </w:pPr>
            <w:r w:rsidRPr="007D1351">
              <w:rPr>
                <w:sz w:val="14"/>
                <w:szCs w:val="14"/>
              </w:rPr>
              <w:t>—</w:t>
            </w:r>
          </w:p>
        </w:tc>
        <w:tc>
          <w:tcPr>
            <w:tcW w:w="449" w:type="dxa"/>
            <w:vAlign w:val="center"/>
          </w:tcPr>
          <w:p w:rsidR="009B287B" w:rsidRPr="007D1351" w:rsidRDefault="00EA5A1C" w:rsidP="007D1351">
            <w:pPr>
              <w:ind w:left="-68" w:right="-89"/>
              <w:jc w:val="center"/>
              <w:rPr>
                <w:rFonts w:ascii="Arial" w:hAnsi="Arial" w:cs="Arial"/>
                <w:color w:val="000000"/>
                <w:sz w:val="14"/>
                <w:szCs w:val="14"/>
              </w:rPr>
            </w:pPr>
            <w:r w:rsidRPr="007D1351">
              <w:rPr>
                <w:sz w:val="14"/>
                <w:szCs w:val="14"/>
              </w:rPr>
              <w:t>—</w:t>
            </w:r>
          </w:p>
        </w:tc>
        <w:tc>
          <w:tcPr>
            <w:tcW w:w="567" w:type="dxa"/>
            <w:vAlign w:val="center"/>
          </w:tcPr>
          <w:p w:rsidR="009B287B" w:rsidRPr="007D1351" w:rsidRDefault="00EA5A1C" w:rsidP="007D1351">
            <w:pPr>
              <w:ind w:left="-106" w:right="-107"/>
              <w:jc w:val="center"/>
              <w:rPr>
                <w:rFonts w:ascii="Arial" w:hAnsi="Arial" w:cs="Arial"/>
                <w:color w:val="000000"/>
                <w:sz w:val="14"/>
                <w:szCs w:val="14"/>
              </w:rPr>
            </w:pPr>
            <w:r w:rsidRPr="007D1351">
              <w:rPr>
                <w:sz w:val="14"/>
                <w:szCs w:val="14"/>
              </w:rPr>
              <w:t>—</w:t>
            </w:r>
          </w:p>
        </w:tc>
        <w:tc>
          <w:tcPr>
            <w:tcW w:w="648" w:type="dxa"/>
            <w:vAlign w:val="center"/>
          </w:tcPr>
          <w:p w:rsidR="009B287B" w:rsidRPr="007D1351" w:rsidRDefault="009B287B" w:rsidP="007D1351">
            <w:pPr>
              <w:widowControl w:val="0"/>
              <w:ind w:right="-56"/>
              <w:jc w:val="center"/>
              <w:rPr>
                <w:rFonts w:ascii="Arial" w:hAnsi="Arial" w:cs="Arial"/>
                <w:color w:val="000000"/>
                <w:sz w:val="14"/>
                <w:szCs w:val="14"/>
              </w:rPr>
            </w:pPr>
            <w:r w:rsidRPr="007D1351">
              <w:rPr>
                <w:rFonts w:ascii="Arial" w:hAnsi="Arial" w:cs="Arial"/>
                <w:color w:val="000000"/>
                <w:sz w:val="14"/>
                <w:szCs w:val="14"/>
              </w:rPr>
              <w:t>125000</w:t>
            </w:r>
          </w:p>
        </w:tc>
      </w:tr>
      <w:tr w:rsidR="007D1351" w:rsidRPr="007D1351" w:rsidTr="007D1351">
        <w:trPr>
          <w:jc w:val="center"/>
        </w:trPr>
        <w:tc>
          <w:tcPr>
            <w:tcW w:w="1323" w:type="dxa"/>
            <w:vAlign w:val="center"/>
          </w:tcPr>
          <w:p w:rsidR="009B287B" w:rsidRPr="007D1351" w:rsidRDefault="009B287B" w:rsidP="007D1351">
            <w:pPr>
              <w:widowControl w:val="0"/>
              <w:jc w:val="center"/>
              <w:rPr>
                <w:rFonts w:ascii="Arial" w:hAnsi="Arial" w:cs="Arial"/>
                <w:color w:val="000000"/>
                <w:sz w:val="14"/>
                <w:szCs w:val="14"/>
              </w:rPr>
            </w:pPr>
            <w:r w:rsidRPr="007D1351">
              <w:rPr>
                <w:rFonts w:ascii="Arial" w:hAnsi="Arial" w:cs="Arial"/>
                <w:color w:val="000000"/>
                <w:sz w:val="14"/>
                <w:szCs w:val="14"/>
              </w:rPr>
              <w:t>Довгостроковий кредит банку</w:t>
            </w:r>
          </w:p>
        </w:tc>
        <w:tc>
          <w:tcPr>
            <w:tcW w:w="662" w:type="dxa"/>
            <w:vAlign w:val="center"/>
          </w:tcPr>
          <w:p w:rsidR="009B287B" w:rsidRPr="007D1351" w:rsidRDefault="009B287B" w:rsidP="007D1351">
            <w:pPr>
              <w:ind w:left="-106" w:right="-107"/>
              <w:jc w:val="center"/>
              <w:rPr>
                <w:sz w:val="14"/>
                <w:szCs w:val="14"/>
              </w:rPr>
            </w:pPr>
            <w:r w:rsidRPr="007D1351">
              <w:rPr>
                <w:sz w:val="14"/>
                <w:szCs w:val="14"/>
              </w:rPr>
              <w:t>—</w:t>
            </w:r>
          </w:p>
        </w:tc>
        <w:tc>
          <w:tcPr>
            <w:tcW w:w="576" w:type="dxa"/>
            <w:vAlign w:val="center"/>
          </w:tcPr>
          <w:p w:rsidR="009B287B" w:rsidRPr="007D1351" w:rsidRDefault="009B287B" w:rsidP="007D1351">
            <w:pPr>
              <w:widowControl w:val="0"/>
              <w:ind w:left="-106" w:right="-107"/>
              <w:jc w:val="center"/>
              <w:rPr>
                <w:rFonts w:ascii="Arial" w:hAnsi="Arial" w:cs="Arial"/>
                <w:color w:val="000000"/>
                <w:sz w:val="14"/>
                <w:szCs w:val="14"/>
              </w:rPr>
            </w:pPr>
            <w:r w:rsidRPr="007D1351">
              <w:rPr>
                <w:rFonts w:ascii="Arial" w:hAnsi="Arial" w:cs="Arial"/>
                <w:color w:val="000000"/>
                <w:sz w:val="14"/>
                <w:szCs w:val="14"/>
              </w:rPr>
              <w:t>30000</w:t>
            </w:r>
          </w:p>
        </w:tc>
        <w:tc>
          <w:tcPr>
            <w:tcW w:w="541" w:type="dxa"/>
            <w:vAlign w:val="center"/>
          </w:tcPr>
          <w:p w:rsidR="009B287B" w:rsidRPr="007D1351" w:rsidRDefault="00EA5A1C" w:rsidP="007D1351">
            <w:pPr>
              <w:jc w:val="center"/>
              <w:rPr>
                <w:rFonts w:ascii="Arial" w:hAnsi="Arial" w:cs="Arial"/>
                <w:color w:val="000000"/>
                <w:sz w:val="14"/>
                <w:szCs w:val="14"/>
              </w:rPr>
            </w:pPr>
            <w:r w:rsidRPr="007D1351">
              <w:rPr>
                <w:sz w:val="14"/>
                <w:szCs w:val="14"/>
              </w:rPr>
              <w:t>—</w:t>
            </w:r>
          </w:p>
        </w:tc>
        <w:tc>
          <w:tcPr>
            <w:tcW w:w="623" w:type="dxa"/>
            <w:vAlign w:val="center"/>
          </w:tcPr>
          <w:p w:rsidR="009B287B" w:rsidRPr="007D1351" w:rsidRDefault="009B287B" w:rsidP="007D1351">
            <w:pPr>
              <w:jc w:val="center"/>
              <w:rPr>
                <w:rFonts w:ascii="Arial" w:hAnsi="Arial" w:cs="Arial"/>
                <w:color w:val="000000"/>
                <w:sz w:val="14"/>
                <w:szCs w:val="14"/>
              </w:rPr>
            </w:pPr>
            <w:r w:rsidRPr="007D1351">
              <w:rPr>
                <w:rFonts w:ascii="Arial" w:hAnsi="Arial" w:cs="Arial"/>
                <w:color w:val="000000"/>
                <w:sz w:val="14"/>
                <w:szCs w:val="14"/>
              </w:rPr>
              <w:t>25000</w:t>
            </w:r>
          </w:p>
        </w:tc>
        <w:tc>
          <w:tcPr>
            <w:tcW w:w="541" w:type="dxa"/>
            <w:vAlign w:val="center"/>
          </w:tcPr>
          <w:p w:rsidR="009B287B" w:rsidRPr="007D1351" w:rsidRDefault="00EA5A1C" w:rsidP="007D1351">
            <w:pPr>
              <w:jc w:val="center"/>
              <w:rPr>
                <w:rFonts w:ascii="Arial" w:hAnsi="Arial" w:cs="Arial"/>
                <w:color w:val="000000"/>
                <w:sz w:val="14"/>
                <w:szCs w:val="14"/>
              </w:rPr>
            </w:pPr>
            <w:r w:rsidRPr="007D1351">
              <w:rPr>
                <w:sz w:val="14"/>
                <w:szCs w:val="14"/>
              </w:rPr>
              <w:t>—</w:t>
            </w:r>
          </w:p>
        </w:tc>
        <w:tc>
          <w:tcPr>
            <w:tcW w:w="734" w:type="dxa"/>
            <w:vAlign w:val="center"/>
          </w:tcPr>
          <w:p w:rsidR="009B287B" w:rsidRPr="007D1351" w:rsidRDefault="00EA5A1C" w:rsidP="007D1351">
            <w:pPr>
              <w:jc w:val="center"/>
              <w:rPr>
                <w:rFonts w:ascii="Arial" w:hAnsi="Arial" w:cs="Arial"/>
                <w:color w:val="000000"/>
                <w:sz w:val="14"/>
                <w:szCs w:val="14"/>
              </w:rPr>
            </w:pPr>
            <w:r w:rsidRPr="007D1351">
              <w:rPr>
                <w:sz w:val="14"/>
                <w:szCs w:val="14"/>
              </w:rPr>
              <w:t>—</w:t>
            </w:r>
          </w:p>
        </w:tc>
        <w:tc>
          <w:tcPr>
            <w:tcW w:w="449" w:type="dxa"/>
            <w:vAlign w:val="center"/>
          </w:tcPr>
          <w:p w:rsidR="009B287B" w:rsidRPr="007D1351" w:rsidRDefault="009B287B" w:rsidP="007D1351">
            <w:pPr>
              <w:ind w:left="-68" w:right="-89"/>
              <w:jc w:val="center"/>
              <w:rPr>
                <w:rFonts w:ascii="Arial" w:hAnsi="Arial" w:cs="Arial"/>
                <w:color w:val="000000"/>
                <w:sz w:val="14"/>
                <w:szCs w:val="14"/>
              </w:rPr>
            </w:pPr>
            <w:r w:rsidRPr="007D1351">
              <w:rPr>
                <w:rFonts w:ascii="Arial" w:hAnsi="Arial" w:cs="Arial"/>
                <w:color w:val="000000"/>
                <w:sz w:val="14"/>
                <w:szCs w:val="14"/>
              </w:rPr>
              <w:t>25000</w:t>
            </w:r>
          </w:p>
        </w:tc>
        <w:tc>
          <w:tcPr>
            <w:tcW w:w="567" w:type="dxa"/>
            <w:vAlign w:val="center"/>
          </w:tcPr>
          <w:p w:rsidR="009B287B" w:rsidRPr="007D1351" w:rsidRDefault="00EA5A1C" w:rsidP="007D1351">
            <w:pPr>
              <w:ind w:left="-106" w:right="-107"/>
              <w:jc w:val="center"/>
              <w:rPr>
                <w:rFonts w:ascii="Arial" w:hAnsi="Arial" w:cs="Arial"/>
                <w:color w:val="000000"/>
                <w:sz w:val="14"/>
                <w:szCs w:val="14"/>
              </w:rPr>
            </w:pPr>
            <w:r w:rsidRPr="007D1351">
              <w:rPr>
                <w:sz w:val="14"/>
                <w:szCs w:val="14"/>
              </w:rPr>
              <w:t>—</w:t>
            </w:r>
          </w:p>
        </w:tc>
        <w:tc>
          <w:tcPr>
            <w:tcW w:w="648" w:type="dxa"/>
            <w:vAlign w:val="center"/>
          </w:tcPr>
          <w:p w:rsidR="009B287B" w:rsidRPr="007D1351" w:rsidRDefault="009B287B" w:rsidP="007D1351">
            <w:pPr>
              <w:widowControl w:val="0"/>
              <w:ind w:right="-56"/>
              <w:jc w:val="center"/>
              <w:rPr>
                <w:rFonts w:ascii="Arial" w:hAnsi="Arial" w:cs="Arial"/>
                <w:color w:val="000000"/>
                <w:sz w:val="14"/>
                <w:szCs w:val="14"/>
              </w:rPr>
            </w:pPr>
            <w:r w:rsidRPr="007D1351">
              <w:rPr>
                <w:rFonts w:ascii="Arial" w:hAnsi="Arial" w:cs="Arial"/>
                <w:color w:val="000000"/>
                <w:sz w:val="14"/>
                <w:szCs w:val="14"/>
              </w:rPr>
              <w:t>55000</w:t>
            </w:r>
          </w:p>
        </w:tc>
      </w:tr>
      <w:tr w:rsidR="007D1351" w:rsidRPr="007D1351" w:rsidTr="007D1351">
        <w:trPr>
          <w:jc w:val="center"/>
        </w:trPr>
        <w:tc>
          <w:tcPr>
            <w:tcW w:w="1323" w:type="dxa"/>
            <w:vAlign w:val="center"/>
          </w:tcPr>
          <w:p w:rsidR="009B287B" w:rsidRPr="007D1351" w:rsidRDefault="009B287B" w:rsidP="007D1351">
            <w:pPr>
              <w:widowControl w:val="0"/>
              <w:jc w:val="center"/>
              <w:rPr>
                <w:rFonts w:ascii="Arial" w:hAnsi="Arial" w:cs="Arial"/>
                <w:color w:val="000000"/>
                <w:sz w:val="14"/>
                <w:szCs w:val="14"/>
              </w:rPr>
            </w:pPr>
            <w:r w:rsidRPr="007D1351">
              <w:rPr>
                <w:rFonts w:ascii="Arial" w:hAnsi="Arial" w:cs="Arial"/>
                <w:color w:val="000000"/>
                <w:sz w:val="14"/>
                <w:szCs w:val="14"/>
              </w:rPr>
              <w:t>Кредиторська заборгованість за товари, роботи, послуги</w:t>
            </w:r>
          </w:p>
        </w:tc>
        <w:tc>
          <w:tcPr>
            <w:tcW w:w="662" w:type="dxa"/>
            <w:vAlign w:val="center"/>
          </w:tcPr>
          <w:p w:rsidR="009B287B" w:rsidRPr="007D1351" w:rsidRDefault="009B287B" w:rsidP="007D1351">
            <w:pPr>
              <w:ind w:left="-106" w:right="-107"/>
              <w:jc w:val="center"/>
              <w:rPr>
                <w:sz w:val="14"/>
                <w:szCs w:val="14"/>
              </w:rPr>
            </w:pPr>
            <w:r w:rsidRPr="007D1351">
              <w:rPr>
                <w:sz w:val="14"/>
                <w:szCs w:val="14"/>
              </w:rPr>
              <w:t>—</w:t>
            </w:r>
          </w:p>
        </w:tc>
        <w:tc>
          <w:tcPr>
            <w:tcW w:w="576" w:type="dxa"/>
            <w:vAlign w:val="center"/>
          </w:tcPr>
          <w:p w:rsidR="009B287B" w:rsidRPr="007D1351" w:rsidRDefault="009B287B" w:rsidP="007D1351">
            <w:pPr>
              <w:widowControl w:val="0"/>
              <w:ind w:left="-106" w:right="-107"/>
              <w:jc w:val="center"/>
              <w:rPr>
                <w:rFonts w:ascii="Arial" w:hAnsi="Arial" w:cs="Arial"/>
                <w:color w:val="000000"/>
                <w:sz w:val="14"/>
                <w:szCs w:val="14"/>
              </w:rPr>
            </w:pPr>
            <w:r w:rsidRPr="007D1351">
              <w:rPr>
                <w:rFonts w:ascii="Arial" w:hAnsi="Arial" w:cs="Arial"/>
                <w:color w:val="000000"/>
                <w:sz w:val="14"/>
                <w:szCs w:val="14"/>
              </w:rPr>
              <w:t>85000</w:t>
            </w:r>
          </w:p>
        </w:tc>
        <w:tc>
          <w:tcPr>
            <w:tcW w:w="541" w:type="dxa"/>
            <w:vAlign w:val="center"/>
          </w:tcPr>
          <w:p w:rsidR="009B287B" w:rsidRPr="007D1351" w:rsidRDefault="00EA5A1C" w:rsidP="007D1351">
            <w:pPr>
              <w:jc w:val="center"/>
              <w:rPr>
                <w:rFonts w:ascii="Arial" w:hAnsi="Arial" w:cs="Arial"/>
                <w:color w:val="000000"/>
                <w:sz w:val="14"/>
                <w:szCs w:val="14"/>
              </w:rPr>
            </w:pPr>
            <w:r w:rsidRPr="007D1351">
              <w:rPr>
                <w:sz w:val="14"/>
                <w:szCs w:val="14"/>
              </w:rPr>
              <w:t>—</w:t>
            </w:r>
          </w:p>
        </w:tc>
        <w:tc>
          <w:tcPr>
            <w:tcW w:w="623" w:type="dxa"/>
            <w:vAlign w:val="center"/>
          </w:tcPr>
          <w:p w:rsidR="009B287B" w:rsidRPr="007D1351" w:rsidRDefault="00EA5A1C" w:rsidP="007D1351">
            <w:pPr>
              <w:jc w:val="center"/>
              <w:rPr>
                <w:rFonts w:ascii="Arial" w:hAnsi="Arial" w:cs="Arial"/>
                <w:color w:val="000000"/>
                <w:sz w:val="14"/>
                <w:szCs w:val="14"/>
              </w:rPr>
            </w:pPr>
            <w:r w:rsidRPr="007D1351">
              <w:rPr>
                <w:sz w:val="14"/>
                <w:szCs w:val="14"/>
              </w:rPr>
              <w:t>—</w:t>
            </w:r>
          </w:p>
        </w:tc>
        <w:tc>
          <w:tcPr>
            <w:tcW w:w="541" w:type="dxa"/>
            <w:vAlign w:val="center"/>
          </w:tcPr>
          <w:p w:rsidR="009B287B" w:rsidRPr="007D1351" w:rsidRDefault="00EA5A1C" w:rsidP="007D1351">
            <w:pPr>
              <w:jc w:val="center"/>
              <w:rPr>
                <w:rFonts w:ascii="Arial" w:hAnsi="Arial" w:cs="Arial"/>
                <w:color w:val="000000"/>
                <w:sz w:val="14"/>
                <w:szCs w:val="14"/>
              </w:rPr>
            </w:pPr>
            <w:r w:rsidRPr="007D1351">
              <w:rPr>
                <w:sz w:val="14"/>
                <w:szCs w:val="14"/>
              </w:rPr>
              <w:t>—</w:t>
            </w:r>
          </w:p>
        </w:tc>
        <w:tc>
          <w:tcPr>
            <w:tcW w:w="734" w:type="dxa"/>
            <w:vAlign w:val="center"/>
          </w:tcPr>
          <w:p w:rsidR="009B287B" w:rsidRPr="007D1351" w:rsidRDefault="00EA5A1C" w:rsidP="007D1351">
            <w:pPr>
              <w:jc w:val="center"/>
              <w:rPr>
                <w:rFonts w:ascii="Arial" w:hAnsi="Arial" w:cs="Arial"/>
                <w:color w:val="000000"/>
                <w:sz w:val="14"/>
                <w:szCs w:val="14"/>
              </w:rPr>
            </w:pPr>
            <w:r w:rsidRPr="007D1351">
              <w:rPr>
                <w:sz w:val="14"/>
                <w:szCs w:val="14"/>
              </w:rPr>
              <w:t>—</w:t>
            </w:r>
          </w:p>
        </w:tc>
        <w:tc>
          <w:tcPr>
            <w:tcW w:w="449" w:type="dxa"/>
            <w:vAlign w:val="center"/>
          </w:tcPr>
          <w:p w:rsidR="009B287B" w:rsidRPr="007D1351" w:rsidRDefault="00EA5A1C" w:rsidP="007D1351">
            <w:pPr>
              <w:ind w:left="-68" w:right="-89"/>
              <w:jc w:val="center"/>
              <w:rPr>
                <w:rFonts w:ascii="Arial" w:hAnsi="Arial" w:cs="Arial"/>
                <w:color w:val="000000"/>
                <w:sz w:val="14"/>
                <w:szCs w:val="14"/>
              </w:rPr>
            </w:pPr>
            <w:r w:rsidRPr="007D1351">
              <w:rPr>
                <w:sz w:val="14"/>
                <w:szCs w:val="14"/>
              </w:rPr>
              <w:t>—</w:t>
            </w:r>
          </w:p>
        </w:tc>
        <w:tc>
          <w:tcPr>
            <w:tcW w:w="567" w:type="dxa"/>
            <w:vAlign w:val="center"/>
          </w:tcPr>
          <w:p w:rsidR="009B287B" w:rsidRPr="007D1351" w:rsidRDefault="00EA5A1C" w:rsidP="007D1351">
            <w:pPr>
              <w:ind w:left="-106" w:right="-107"/>
              <w:jc w:val="center"/>
              <w:rPr>
                <w:rFonts w:ascii="Arial" w:hAnsi="Arial" w:cs="Arial"/>
                <w:color w:val="000000"/>
                <w:sz w:val="14"/>
                <w:szCs w:val="14"/>
              </w:rPr>
            </w:pPr>
            <w:r w:rsidRPr="007D1351">
              <w:rPr>
                <w:sz w:val="14"/>
                <w:szCs w:val="14"/>
              </w:rPr>
              <w:t>—</w:t>
            </w:r>
          </w:p>
        </w:tc>
        <w:tc>
          <w:tcPr>
            <w:tcW w:w="648" w:type="dxa"/>
            <w:vAlign w:val="center"/>
          </w:tcPr>
          <w:p w:rsidR="009B287B" w:rsidRPr="007D1351" w:rsidRDefault="009B287B" w:rsidP="007D1351">
            <w:pPr>
              <w:widowControl w:val="0"/>
              <w:ind w:right="-56"/>
              <w:jc w:val="center"/>
              <w:rPr>
                <w:rFonts w:ascii="Arial" w:hAnsi="Arial" w:cs="Arial"/>
                <w:color w:val="000000"/>
                <w:sz w:val="14"/>
                <w:szCs w:val="14"/>
              </w:rPr>
            </w:pPr>
            <w:r w:rsidRPr="007D1351">
              <w:rPr>
                <w:rFonts w:ascii="Arial" w:hAnsi="Arial" w:cs="Arial"/>
                <w:color w:val="000000"/>
                <w:sz w:val="14"/>
                <w:szCs w:val="14"/>
              </w:rPr>
              <w:t>78000</w:t>
            </w:r>
          </w:p>
        </w:tc>
      </w:tr>
      <w:tr w:rsidR="007D1351" w:rsidRPr="007D1351" w:rsidTr="007D1351">
        <w:trPr>
          <w:jc w:val="center"/>
        </w:trPr>
        <w:tc>
          <w:tcPr>
            <w:tcW w:w="1323" w:type="dxa"/>
            <w:tcBorders>
              <w:bottom w:val="double" w:sz="4" w:space="0" w:color="auto"/>
            </w:tcBorders>
            <w:vAlign w:val="center"/>
          </w:tcPr>
          <w:p w:rsidR="00D264B9" w:rsidRPr="007D1351" w:rsidRDefault="009B287B" w:rsidP="007D1351">
            <w:pPr>
              <w:ind w:left="-43" w:right="-50"/>
              <w:jc w:val="center"/>
              <w:rPr>
                <w:rFonts w:ascii="Arial" w:hAnsi="Arial" w:cs="Arial"/>
                <w:color w:val="000000"/>
                <w:sz w:val="14"/>
                <w:szCs w:val="14"/>
              </w:rPr>
            </w:pPr>
            <w:r w:rsidRPr="007D1351">
              <w:rPr>
                <w:rFonts w:ascii="Arial" w:hAnsi="Arial" w:cs="Arial"/>
                <w:color w:val="000000"/>
                <w:sz w:val="14"/>
                <w:szCs w:val="14"/>
              </w:rPr>
              <w:t xml:space="preserve">Оборот по </w:t>
            </w:r>
            <w:r w:rsidR="00EA5A1C" w:rsidRPr="007D1351">
              <w:rPr>
                <w:rFonts w:ascii="Arial" w:hAnsi="Arial" w:cs="Arial"/>
                <w:color w:val="000000"/>
                <w:sz w:val="14"/>
                <w:szCs w:val="14"/>
              </w:rPr>
              <w:t>д</w:t>
            </w:r>
            <w:r w:rsidRPr="007D1351">
              <w:rPr>
                <w:rFonts w:ascii="Arial" w:hAnsi="Arial" w:cs="Arial"/>
                <w:color w:val="000000"/>
                <w:sz w:val="14"/>
                <w:szCs w:val="14"/>
              </w:rPr>
              <w:t>ебету</w:t>
            </w:r>
          </w:p>
        </w:tc>
        <w:tc>
          <w:tcPr>
            <w:tcW w:w="662" w:type="dxa"/>
            <w:tcBorders>
              <w:bottom w:val="double" w:sz="4" w:space="0" w:color="auto"/>
            </w:tcBorders>
            <w:vAlign w:val="center"/>
          </w:tcPr>
          <w:p w:rsidR="00D264B9" w:rsidRPr="007D1351" w:rsidRDefault="009B287B" w:rsidP="007D1351">
            <w:pPr>
              <w:jc w:val="center"/>
              <w:rPr>
                <w:rFonts w:ascii="Arial" w:hAnsi="Arial" w:cs="Arial"/>
                <w:color w:val="000000"/>
                <w:sz w:val="14"/>
                <w:szCs w:val="14"/>
              </w:rPr>
            </w:pPr>
            <w:r w:rsidRPr="007D1351">
              <w:rPr>
                <w:rFonts w:ascii="Arial" w:hAnsi="Arial" w:cs="Arial"/>
                <w:color w:val="000000"/>
                <w:sz w:val="14"/>
                <w:szCs w:val="14"/>
              </w:rPr>
              <w:t>х</w:t>
            </w:r>
          </w:p>
        </w:tc>
        <w:tc>
          <w:tcPr>
            <w:tcW w:w="576" w:type="dxa"/>
            <w:tcBorders>
              <w:bottom w:val="double" w:sz="4" w:space="0" w:color="auto"/>
            </w:tcBorders>
            <w:vAlign w:val="center"/>
          </w:tcPr>
          <w:p w:rsidR="00D264B9" w:rsidRPr="007D1351" w:rsidRDefault="009B287B" w:rsidP="007D1351">
            <w:pPr>
              <w:jc w:val="center"/>
              <w:rPr>
                <w:rFonts w:ascii="Arial" w:hAnsi="Arial" w:cs="Arial"/>
                <w:color w:val="000000"/>
                <w:sz w:val="14"/>
                <w:szCs w:val="14"/>
              </w:rPr>
            </w:pPr>
            <w:r w:rsidRPr="007D1351">
              <w:rPr>
                <w:rFonts w:ascii="Arial" w:hAnsi="Arial" w:cs="Arial"/>
                <w:color w:val="000000"/>
                <w:sz w:val="14"/>
                <w:szCs w:val="14"/>
              </w:rPr>
              <w:t>х</w:t>
            </w:r>
          </w:p>
        </w:tc>
        <w:tc>
          <w:tcPr>
            <w:tcW w:w="541" w:type="dxa"/>
            <w:tcBorders>
              <w:bottom w:val="double" w:sz="4" w:space="0" w:color="auto"/>
            </w:tcBorders>
            <w:vAlign w:val="center"/>
          </w:tcPr>
          <w:p w:rsidR="00D264B9" w:rsidRPr="007D1351" w:rsidRDefault="009B287B" w:rsidP="007D1351">
            <w:pPr>
              <w:jc w:val="center"/>
              <w:rPr>
                <w:rFonts w:ascii="Arial" w:hAnsi="Arial" w:cs="Arial"/>
                <w:color w:val="000000"/>
                <w:sz w:val="14"/>
                <w:szCs w:val="14"/>
              </w:rPr>
            </w:pPr>
            <w:r w:rsidRPr="007D1351">
              <w:rPr>
                <w:rFonts w:ascii="Arial" w:hAnsi="Arial" w:cs="Arial"/>
                <w:color w:val="000000"/>
                <w:sz w:val="14"/>
                <w:szCs w:val="14"/>
              </w:rPr>
              <w:t>8000</w:t>
            </w:r>
          </w:p>
        </w:tc>
        <w:tc>
          <w:tcPr>
            <w:tcW w:w="623" w:type="dxa"/>
            <w:tcBorders>
              <w:bottom w:val="double" w:sz="4" w:space="0" w:color="auto"/>
            </w:tcBorders>
            <w:vAlign w:val="center"/>
          </w:tcPr>
          <w:p w:rsidR="00D264B9" w:rsidRPr="007D1351" w:rsidRDefault="009B287B" w:rsidP="007D1351">
            <w:pPr>
              <w:jc w:val="center"/>
              <w:rPr>
                <w:rFonts w:ascii="Arial" w:hAnsi="Arial" w:cs="Arial"/>
                <w:color w:val="000000"/>
                <w:sz w:val="14"/>
                <w:szCs w:val="14"/>
              </w:rPr>
            </w:pPr>
            <w:r w:rsidRPr="007D1351">
              <w:rPr>
                <w:rFonts w:ascii="Arial" w:hAnsi="Arial" w:cs="Arial"/>
                <w:color w:val="000000"/>
                <w:sz w:val="14"/>
                <w:szCs w:val="14"/>
              </w:rPr>
              <w:t>25000</w:t>
            </w:r>
          </w:p>
        </w:tc>
        <w:tc>
          <w:tcPr>
            <w:tcW w:w="541" w:type="dxa"/>
            <w:tcBorders>
              <w:bottom w:val="double" w:sz="4" w:space="0" w:color="auto"/>
            </w:tcBorders>
            <w:vAlign w:val="center"/>
          </w:tcPr>
          <w:p w:rsidR="00D264B9" w:rsidRPr="007D1351" w:rsidRDefault="009B287B" w:rsidP="007D1351">
            <w:pPr>
              <w:jc w:val="center"/>
              <w:rPr>
                <w:rFonts w:ascii="Arial" w:hAnsi="Arial" w:cs="Arial"/>
                <w:color w:val="000000"/>
                <w:sz w:val="14"/>
                <w:szCs w:val="14"/>
              </w:rPr>
            </w:pPr>
            <w:r w:rsidRPr="007D1351">
              <w:rPr>
                <w:rFonts w:ascii="Arial" w:hAnsi="Arial" w:cs="Arial"/>
                <w:color w:val="000000"/>
                <w:sz w:val="14"/>
                <w:szCs w:val="14"/>
              </w:rPr>
              <w:t>5000</w:t>
            </w:r>
          </w:p>
        </w:tc>
        <w:tc>
          <w:tcPr>
            <w:tcW w:w="734" w:type="dxa"/>
            <w:tcBorders>
              <w:bottom w:val="double" w:sz="4" w:space="0" w:color="auto"/>
            </w:tcBorders>
            <w:vAlign w:val="center"/>
          </w:tcPr>
          <w:p w:rsidR="00D264B9" w:rsidRPr="007D1351" w:rsidRDefault="009B287B" w:rsidP="007D1351">
            <w:pPr>
              <w:jc w:val="center"/>
              <w:rPr>
                <w:rFonts w:ascii="Arial" w:hAnsi="Arial" w:cs="Arial"/>
                <w:color w:val="000000"/>
                <w:sz w:val="14"/>
                <w:szCs w:val="14"/>
              </w:rPr>
            </w:pPr>
            <w:r w:rsidRPr="007D1351">
              <w:rPr>
                <w:rFonts w:ascii="Arial" w:hAnsi="Arial" w:cs="Arial"/>
                <w:color w:val="000000"/>
                <w:sz w:val="14"/>
                <w:szCs w:val="14"/>
              </w:rPr>
              <w:t>7000</w:t>
            </w:r>
          </w:p>
        </w:tc>
        <w:tc>
          <w:tcPr>
            <w:tcW w:w="449" w:type="dxa"/>
            <w:tcBorders>
              <w:bottom w:val="double" w:sz="4" w:space="0" w:color="auto"/>
            </w:tcBorders>
            <w:vAlign w:val="center"/>
          </w:tcPr>
          <w:p w:rsidR="00D264B9" w:rsidRPr="007D1351" w:rsidRDefault="009B287B" w:rsidP="007D1351">
            <w:pPr>
              <w:ind w:left="-68" w:right="-89"/>
              <w:jc w:val="center"/>
              <w:rPr>
                <w:rFonts w:ascii="Arial" w:hAnsi="Arial" w:cs="Arial"/>
                <w:color w:val="000000"/>
                <w:sz w:val="14"/>
                <w:szCs w:val="14"/>
              </w:rPr>
            </w:pPr>
            <w:r w:rsidRPr="007D1351">
              <w:rPr>
                <w:rFonts w:ascii="Arial" w:hAnsi="Arial" w:cs="Arial"/>
                <w:color w:val="000000"/>
                <w:sz w:val="14"/>
                <w:szCs w:val="14"/>
              </w:rPr>
              <w:t>45000</w:t>
            </w:r>
          </w:p>
        </w:tc>
        <w:tc>
          <w:tcPr>
            <w:tcW w:w="567" w:type="dxa"/>
            <w:tcBorders>
              <w:bottom w:val="double" w:sz="4" w:space="0" w:color="auto"/>
            </w:tcBorders>
            <w:vAlign w:val="center"/>
          </w:tcPr>
          <w:p w:rsidR="00D264B9" w:rsidRPr="007D1351" w:rsidRDefault="009B287B" w:rsidP="007D1351">
            <w:pPr>
              <w:ind w:left="-106" w:right="-107"/>
              <w:jc w:val="center"/>
              <w:rPr>
                <w:rFonts w:ascii="Arial" w:hAnsi="Arial" w:cs="Arial"/>
                <w:color w:val="000000"/>
                <w:sz w:val="14"/>
                <w:szCs w:val="14"/>
              </w:rPr>
            </w:pPr>
            <w:r w:rsidRPr="007D1351">
              <w:rPr>
                <w:rFonts w:ascii="Arial" w:hAnsi="Arial" w:cs="Arial"/>
                <w:color w:val="000000"/>
                <w:sz w:val="14"/>
                <w:szCs w:val="14"/>
              </w:rPr>
              <w:t>х</w:t>
            </w:r>
          </w:p>
        </w:tc>
        <w:tc>
          <w:tcPr>
            <w:tcW w:w="648" w:type="dxa"/>
            <w:tcBorders>
              <w:bottom w:val="double" w:sz="4" w:space="0" w:color="auto"/>
            </w:tcBorders>
            <w:vAlign w:val="center"/>
          </w:tcPr>
          <w:p w:rsidR="00D264B9" w:rsidRPr="007D1351" w:rsidRDefault="009B287B" w:rsidP="007D1351">
            <w:pPr>
              <w:ind w:left="-106" w:right="-107"/>
              <w:jc w:val="center"/>
              <w:rPr>
                <w:rFonts w:ascii="Arial" w:hAnsi="Arial" w:cs="Arial"/>
                <w:color w:val="000000"/>
                <w:sz w:val="14"/>
                <w:szCs w:val="14"/>
              </w:rPr>
            </w:pPr>
            <w:r w:rsidRPr="007D1351">
              <w:rPr>
                <w:rFonts w:ascii="Arial" w:hAnsi="Arial" w:cs="Arial"/>
                <w:color w:val="000000"/>
                <w:sz w:val="14"/>
                <w:szCs w:val="14"/>
              </w:rPr>
              <w:t>х</w:t>
            </w:r>
          </w:p>
        </w:tc>
      </w:tr>
      <w:tr w:rsidR="007D1351" w:rsidRPr="007D1351" w:rsidTr="007D1351">
        <w:trPr>
          <w:jc w:val="center"/>
        </w:trPr>
        <w:tc>
          <w:tcPr>
            <w:tcW w:w="1323" w:type="dxa"/>
            <w:shd w:val="clear" w:color="auto" w:fill="D9D9D9"/>
            <w:vAlign w:val="center"/>
          </w:tcPr>
          <w:p w:rsidR="009B287B" w:rsidRPr="007D1351" w:rsidRDefault="009B287B" w:rsidP="007D1351">
            <w:pPr>
              <w:jc w:val="center"/>
              <w:rPr>
                <w:rFonts w:ascii="Arial" w:hAnsi="Arial" w:cs="Arial"/>
                <w:color w:val="000000"/>
                <w:sz w:val="14"/>
                <w:szCs w:val="14"/>
              </w:rPr>
            </w:pPr>
            <w:r w:rsidRPr="007D1351">
              <w:rPr>
                <w:rFonts w:ascii="Arial" w:hAnsi="Arial" w:cs="Arial"/>
                <w:color w:val="000000"/>
                <w:sz w:val="14"/>
                <w:szCs w:val="14"/>
              </w:rPr>
              <w:t>Сальдо на кін.  звітного періоду</w:t>
            </w:r>
          </w:p>
        </w:tc>
        <w:tc>
          <w:tcPr>
            <w:tcW w:w="662" w:type="dxa"/>
            <w:shd w:val="clear" w:color="auto" w:fill="D9D9D9"/>
            <w:vAlign w:val="center"/>
          </w:tcPr>
          <w:p w:rsidR="009B287B" w:rsidRPr="007D1351" w:rsidRDefault="009B287B" w:rsidP="007D1351">
            <w:pPr>
              <w:ind w:left="-133" w:right="-73"/>
              <w:jc w:val="center"/>
              <w:rPr>
                <w:rFonts w:ascii="Arial" w:hAnsi="Arial" w:cs="Arial"/>
                <w:color w:val="000000"/>
                <w:sz w:val="14"/>
                <w:szCs w:val="14"/>
              </w:rPr>
            </w:pPr>
            <w:r w:rsidRPr="007D1351">
              <w:rPr>
                <w:rFonts w:ascii="Arial" w:hAnsi="Arial" w:cs="Arial"/>
                <w:color w:val="000000"/>
                <w:sz w:val="14"/>
                <w:szCs w:val="14"/>
              </w:rPr>
              <w:t>1225000</w:t>
            </w:r>
          </w:p>
        </w:tc>
        <w:tc>
          <w:tcPr>
            <w:tcW w:w="576" w:type="dxa"/>
            <w:shd w:val="clear" w:color="auto" w:fill="D9D9D9"/>
            <w:vAlign w:val="center"/>
          </w:tcPr>
          <w:p w:rsidR="009B287B" w:rsidRPr="007D1351" w:rsidRDefault="009B287B" w:rsidP="007D1351">
            <w:pPr>
              <w:ind w:left="-133" w:right="-53"/>
              <w:jc w:val="right"/>
              <w:rPr>
                <w:rFonts w:ascii="Arial" w:hAnsi="Arial" w:cs="Arial"/>
                <w:color w:val="000000"/>
                <w:sz w:val="14"/>
                <w:szCs w:val="14"/>
              </w:rPr>
            </w:pPr>
            <w:r w:rsidRPr="007D1351">
              <w:rPr>
                <w:rFonts w:ascii="Arial" w:hAnsi="Arial" w:cs="Arial"/>
                <w:color w:val="000000"/>
                <w:sz w:val="14"/>
                <w:szCs w:val="14"/>
              </w:rPr>
              <w:t>1225000</w:t>
            </w:r>
          </w:p>
        </w:tc>
        <w:tc>
          <w:tcPr>
            <w:tcW w:w="541" w:type="dxa"/>
            <w:shd w:val="clear" w:color="auto" w:fill="D9D9D9"/>
            <w:vAlign w:val="center"/>
          </w:tcPr>
          <w:p w:rsidR="009B287B" w:rsidRPr="007D1351" w:rsidRDefault="009B287B" w:rsidP="007D1351">
            <w:pPr>
              <w:ind w:left="-133" w:right="-53"/>
              <w:jc w:val="center"/>
              <w:rPr>
                <w:rFonts w:ascii="Arial" w:hAnsi="Arial" w:cs="Arial"/>
                <w:color w:val="000000"/>
                <w:sz w:val="14"/>
                <w:szCs w:val="14"/>
              </w:rPr>
            </w:pPr>
            <w:r w:rsidRPr="007D1351">
              <w:rPr>
                <w:rFonts w:ascii="Arial" w:hAnsi="Arial" w:cs="Arial"/>
                <w:color w:val="000000"/>
                <w:sz w:val="14"/>
                <w:szCs w:val="14"/>
              </w:rPr>
              <w:t>х</w:t>
            </w:r>
          </w:p>
        </w:tc>
        <w:tc>
          <w:tcPr>
            <w:tcW w:w="623" w:type="dxa"/>
            <w:shd w:val="clear" w:color="auto" w:fill="D9D9D9"/>
            <w:vAlign w:val="center"/>
          </w:tcPr>
          <w:p w:rsidR="009B287B" w:rsidRPr="007D1351" w:rsidRDefault="009B287B" w:rsidP="007D1351">
            <w:pPr>
              <w:ind w:left="-133" w:right="-53"/>
              <w:jc w:val="center"/>
              <w:rPr>
                <w:rFonts w:ascii="Arial" w:hAnsi="Arial" w:cs="Arial"/>
                <w:color w:val="000000"/>
                <w:sz w:val="14"/>
                <w:szCs w:val="14"/>
              </w:rPr>
            </w:pPr>
            <w:r w:rsidRPr="007D1351">
              <w:rPr>
                <w:rFonts w:ascii="Arial" w:hAnsi="Arial" w:cs="Arial"/>
                <w:color w:val="000000"/>
                <w:sz w:val="14"/>
                <w:szCs w:val="14"/>
              </w:rPr>
              <w:t>х</w:t>
            </w:r>
          </w:p>
        </w:tc>
        <w:tc>
          <w:tcPr>
            <w:tcW w:w="541" w:type="dxa"/>
            <w:shd w:val="clear" w:color="auto" w:fill="D9D9D9"/>
            <w:vAlign w:val="center"/>
          </w:tcPr>
          <w:p w:rsidR="009B287B" w:rsidRPr="007D1351" w:rsidRDefault="009B287B" w:rsidP="007D1351">
            <w:pPr>
              <w:ind w:left="-133" w:right="-53"/>
              <w:jc w:val="center"/>
              <w:rPr>
                <w:rFonts w:ascii="Arial" w:hAnsi="Arial" w:cs="Arial"/>
                <w:color w:val="000000"/>
                <w:sz w:val="14"/>
                <w:szCs w:val="14"/>
              </w:rPr>
            </w:pPr>
            <w:r w:rsidRPr="007D1351">
              <w:rPr>
                <w:rFonts w:ascii="Arial" w:hAnsi="Arial" w:cs="Arial"/>
                <w:color w:val="000000"/>
                <w:sz w:val="14"/>
                <w:szCs w:val="14"/>
              </w:rPr>
              <w:t>х</w:t>
            </w:r>
          </w:p>
        </w:tc>
        <w:tc>
          <w:tcPr>
            <w:tcW w:w="734" w:type="dxa"/>
            <w:shd w:val="clear" w:color="auto" w:fill="D9D9D9"/>
            <w:vAlign w:val="center"/>
          </w:tcPr>
          <w:p w:rsidR="009B287B" w:rsidRPr="007D1351" w:rsidRDefault="009B287B" w:rsidP="007D1351">
            <w:pPr>
              <w:ind w:left="-133" w:right="-53"/>
              <w:jc w:val="center"/>
              <w:rPr>
                <w:rFonts w:ascii="Arial" w:hAnsi="Arial" w:cs="Arial"/>
                <w:color w:val="000000"/>
                <w:sz w:val="14"/>
                <w:szCs w:val="14"/>
              </w:rPr>
            </w:pPr>
            <w:r w:rsidRPr="007D1351">
              <w:rPr>
                <w:rFonts w:ascii="Arial" w:hAnsi="Arial" w:cs="Arial"/>
                <w:color w:val="000000"/>
                <w:sz w:val="14"/>
                <w:szCs w:val="14"/>
              </w:rPr>
              <w:t>х</w:t>
            </w:r>
          </w:p>
        </w:tc>
        <w:tc>
          <w:tcPr>
            <w:tcW w:w="449" w:type="dxa"/>
            <w:shd w:val="clear" w:color="auto" w:fill="D9D9D9"/>
            <w:vAlign w:val="center"/>
          </w:tcPr>
          <w:p w:rsidR="009B287B" w:rsidRPr="007D1351" w:rsidRDefault="009B287B" w:rsidP="007D1351">
            <w:pPr>
              <w:ind w:left="-68" w:right="-89"/>
              <w:jc w:val="center"/>
              <w:rPr>
                <w:rFonts w:ascii="Arial" w:hAnsi="Arial" w:cs="Arial"/>
                <w:color w:val="000000"/>
                <w:sz w:val="14"/>
                <w:szCs w:val="14"/>
              </w:rPr>
            </w:pPr>
            <w:r w:rsidRPr="007D1351">
              <w:rPr>
                <w:rFonts w:ascii="Arial" w:hAnsi="Arial" w:cs="Arial"/>
                <w:color w:val="000000"/>
                <w:sz w:val="14"/>
                <w:szCs w:val="14"/>
              </w:rPr>
              <w:t>х</w:t>
            </w:r>
          </w:p>
        </w:tc>
        <w:tc>
          <w:tcPr>
            <w:tcW w:w="567" w:type="dxa"/>
            <w:shd w:val="clear" w:color="auto" w:fill="D9D9D9"/>
            <w:vAlign w:val="center"/>
          </w:tcPr>
          <w:p w:rsidR="009B287B" w:rsidRPr="007D1351" w:rsidRDefault="009B287B" w:rsidP="007D1351">
            <w:pPr>
              <w:ind w:left="-133" w:right="-86"/>
              <w:jc w:val="center"/>
              <w:rPr>
                <w:rFonts w:ascii="Arial" w:hAnsi="Arial" w:cs="Arial"/>
                <w:color w:val="000000"/>
                <w:sz w:val="14"/>
                <w:szCs w:val="14"/>
              </w:rPr>
            </w:pPr>
            <w:r w:rsidRPr="007D1351">
              <w:rPr>
                <w:rFonts w:ascii="Arial" w:hAnsi="Arial" w:cs="Arial"/>
                <w:color w:val="000000"/>
                <w:sz w:val="14"/>
                <w:szCs w:val="14"/>
              </w:rPr>
              <w:t>1243000</w:t>
            </w:r>
          </w:p>
        </w:tc>
        <w:tc>
          <w:tcPr>
            <w:tcW w:w="648" w:type="dxa"/>
            <w:shd w:val="clear" w:color="auto" w:fill="D9D9D9"/>
            <w:vAlign w:val="center"/>
          </w:tcPr>
          <w:p w:rsidR="009B287B" w:rsidRPr="007D1351" w:rsidRDefault="009B287B" w:rsidP="007D1351">
            <w:pPr>
              <w:ind w:left="-133" w:right="-86"/>
              <w:jc w:val="center"/>
              <w:rPr>
                <w:rFonts w:ascii="Arial" w:hAnsi="Arial" w:cs="Arial"/>
                <w:color w:val="000000"/>
                <w:sz w:val="14"/>
                <w:szCs w:val="14"/>
              </w:rPr>
            </w:pPr>
            <w:r w:rsidRPr="007D1351">
              <w:rPr>
                <w:rFonts w:ascii="Arial" w:hAnsi="Arial" w:cs="Arial"/>
                <w:color w:val="000000"/>
                <w:sz w:val="14"/>
                <w:szCs w:val="14"/>
              </w:rPr>
              <w:t>1243000</w:t>
            </w:r>
          </w:p>
        </w:tc>
      </w:tr>
    </w:tbl>
    <w:p w:rsidR="00DA21A0" w:rsidRDefault="00A25551" w:rsidP="00A25551">
      <w:pPr>
        <w:ind w:firstLine="600"/>
        <w:jc w:val="both"/>
        <w:rPr>
          <w:color w:val="000000"/>
          <w:sz w:val="22"/>
          <w:szCs w:val="22"/>
        </w:rPr>
      </w:pPr>
      <w:r w:rsidRPr="00402713">
        <w:rPr>
          <w:b/>
          <w:color w:val="000000"/>
          <w:sz w:val="22"/>
          <w:szCs w:val="22"/>
        </w:rPr>
        <w:t>Сума у комірці</w:t>
      </w:r>
      <w:r>
        <w:rPr>
          <w:color w:val="000000"/>
          <w:sz w:val="22"/>
          <w:szCs w:val="22"/>
        </w:rPr>
        <w:t xml:space="preserve"> шахової відомості показує </w:t>
      </w:r>
      <w:r w:rsidRPr="00402713">
        <w:rPr>
          <w:b/>
          <w:color w:val="000000"/>
          <w:sz w:val="22"/>
          <w:szCs w:val="22"/>
        </w:rPr>
        <w:t>кореспонденцію рахунків</w:t>
      </w:r>
      <w:r>
        <w:rPr>
          <w:color w:val="000000"/>
          <w:sz w:val="22"/>
          <w:szCs w:val="22"/>
        </w:rPr>
        <w:t xml:space="preserve"> – який рахунок дебетується, а який кредитується. При цьому, якщо за відповідний період кореспонденції повторюються, то сума операцій додається і записується у шахову відомість лише один раз. </w:t>
      </w:r>
      <w:r w:rsidR="009A038D">
        <w:rPr>
          <w:color w:val="000000"/>
          <w:sz w:val="22"/>
          <w:szCs w:val="22"/>
        </w:rPr>
        <w:t>Тобто, наприклад</w:t>
      </w:r>
      <w:r>
        <w:rPr>
          <w:color w:val="000000"/>
          <w:sz w:val="22"/>
          <w:szCs w:val="22"/>
        </w:rPr>
        <w:t>, якщо за звітний місяць підприємство три рази отримувало сировину від постачальників</w:t>
      </w:r>
      <w:r w:rsidR="009A038D">
        <w:rPr>
          <w:color w:val="000000"/>
          <w:sz w:val="22"/>
          <w:szCs w:val="22"/>
        </w:rPr>
        <w:t xml:space="preserve">, то у комірці на перетині дебету рахунка «Сировина і матеріали» і кредиту рахунка «Кредиторська заборгованість за товари, роботи, послуги» слід записати загальну суму цих трьох поставок сировини.  </w:t>
      </w:r>
      <w:r>
        <w:rPr>
          <w:color w:val="000000"/>
          <w:sz w:val="22"/>
          <w:szCs w:val="22"/>
        </w:rPr>
        <w:t xml:space="preserve">  </w:t>
      </w:r>
    </w:p>
    <w:p w:rsidR="00A25C91" w:rsidRPr="00A25551" w:rsidRDefault="00A25C91" w:rsidP="00A25551">
      <w:pPr>
        <w:ind w:firstLine="600"/>
        <w:jc w:val="both"/>
        <w:rPr>
          <w:color w:val="000000"/>
          <w:sz w:val="22"/>
          <w:szCs w:val="22"/>
        </w:rPr>
      </w:pPr>
      <w:r>
        <w:rPr>
          <w:color w:val="000000"/>
          <w:sz w:val="22"/>
          <w:szCs w:val="22"/>
        </w:rPr>
        <w:t xml:space="preserve">Шахову відомість зручно використовувати при автоматизованій системі бухгалтерського обліку, оскільки при ручному веденні обліку відомість стає громіздкою (за умови великої кількості господарських операцій). </w:t>
      </w:r>
    </w:p>
    <w:p w:rsidR="00A25551" w:rsidRDefault="00A25551" w:rsidP="006E34A9">
      <w:pPr>
        <w:jc w:val="both"/>
        <w:rPr>
          <w:b/>
          <w:color w:val="000000"/>
          <w:sz w:val="22"/>
          <w:szCs w:val="22"/>
        </w:rPr>
      </w:pPr>
    </w:p>
    <w:p w:rsidR="00446A77" w:rsidRDefault="00446A77" w:rsidP="00446A77">
      <w:pPr>
        <w:widowControl w:val="0"/>
        <w:ind w:firstLine="561"/>
        <w:jc w:val="both"/>
        <w:rPr>
          <w:b/>
          <w:i/>
          <w:color w:val="000000"/>
          <w:sz w:val="24"/>
          <w:szCs w:val="24"/>
        </w:rPr>
      </w:pPr>
      <w:r w:rsidRPr="00441F9F">
        <w:rPr>
          <w:b/>
          <w:i/>
          <w:color w:val="000000"/>
          <w:sz w:val="24"/>
          <w:szCs w:val="24"/>
        </w:rPr>
        <w:t xml:space="preserve">Взаємозв’язок рахунків з балансом. </w:t>
      </w:r>
    </w:p>
    <w:p w:rsidR="00441F9F" w:rsidRDefault="004112BD" w:rsidP="004F4239">
      <w:pPr>
        <w:ind w:firstLine="561"/>
        <w:jc w:val="both"/>
        <w:rPr>
          <w:color w:val="000000"/>
          <w:sz w:val="22"/>
          <w:szCs w:val="22"/>
        </w:rPr>
      </w:pPr>
      <w:r>
        <w:rPr>
          <w:color w:val="000000"/>
          <w:sz w:val="22"/>
          <w:szCs w:val="22"/>
        </w:rPr>
        <w:t>Між бухгалтерськими рахунками та балансом існує взаємозв’язок:</w:t>
      </w:r>
    </w:p>
    <w:p w:rsidR="004112BD" w:rsidRDefault="00546C59" w:rsidP="00CF1C09">
      <w:pPr>
        <w:numPr>
          <w:ilvl w:val="0"/>
          <w:numId w:val="5"/>
        </w:numPr>
        <w:tabs>
          <w:tab w:val="clear" w:pos="1281"/>
          <w:tab w:val="num" w:pos="0"/>
        </w:tabs>
        <w:ind w:left="0" w:firstLine="360"/>
        <w:jc w:val="both"/>
        <w:rPr>
          <w:color w:val="000000"/>
          <w:sz w:val="22"/>
          <w:szCs w:val="22"/>
        </w:rPr>
      </w:pPr>
      <w:r>
        <w:rPr>
          <w:color w:val="000000"/>
          <w:sz w:val="22"/>
          <w:szCs w:val="22"/>
        </w:rPr>
        <w:t>р</w:t>
      </w:r>
      <w:r w:rsidR="004112BD">
        <w:rPr>
          <w:color w:val="000000"/>
          <w:sz w:val="22"/>
          <w:szCs w:val="22"/>
        </w:rPr>
        <w:t xml:space="preserve">ахунки поділяють на активні і пасивні подібно до </w:t>
      </w:r>
      <w:r>
        <w:rPr>
          <w:color w:val="000000"/>
          <w:sz w:val="22"/>
          <w:szCs w:val="22"/>
        </w:rPr>
        <w:t>лівої і правої частини балансу – активу і пасиву;</w:t>
      </w:r>
    </w:p>
    <w:p w:rsidR="00546C59" w:rsidRDefault="003B69AA" w:rsidP="00CF1C09">
      <w:pPr>
        <w:numPr>
          <w:ilvl w:val="0"/>
          <w:numId w:val="5"/>
        </w:numPr>
        <w:tabs>
          <w:tab w:val="clear" w:pos="1281"/>
          <w:tab w:val="num" w:pos="0"/>
        </w:tabs>
        <w:ind w:left="0" w:firstLine="360"/>
        <w:jc w:val="both"/>
        <w:rPr>
          <w:color w:val="000000"/>
          <w:sz w:val="22"/>
          <w:szCs w:val="22"/>
        </w:rPr>
      </w:pPr>
      <w:r>
        <w:rPr>
          <w:color w:val="000000"/>
          <w:sz w:val="22"/>
          <w:szCs w:val="22"/>
        </w:rPr>
        <w:t>рахунки відкривають на підставі статей балансу;</w:t>
      </w:r>
    </w:p>
    <w:p w:rsidR="002B0B4D" w:rsidRDefault="002B0B4D" w:rsidP="00CF1C09">
      <w:pPr>
        <w:numPr>
          <w:ilvl w:val="0"/>
          <w:numId w:val="5"/>
        </w:numPr>
        <w:tabs>
          <w:tab w:val="clear" w:pos="1281"/>
          <w:tab w:val="num" w:pos="0"/>
        </w:tabs>
        <w:ind w:left="0" w:firstLine="360"/>
        <w:jc w:val="both"/>
        <w:rPr>
          <w:color w:val="000000"/>
          <w:sz w:val="22"/>
          <w:szCs w:val="22"/>
        </w:rPr>
      </w:pPr>
      <w:r>
        <w:rPr>
          <w:color w:val="000000"/>
          <w:sz w:val="22"/>
          <w:szCs w:val="22"/>
        </w:rPr>
        <w:t>при відкритті рахунків початкові сальдо господарських засобів та джерел їх утворення записують на тій стороні рахунку (лівій, тобто по дебету,  чи правій, тобто по кредиту), на якій вони відображені у балансі (лівій, тобто в активі, чи правій, тобто в пасиві);</w:t>
      </w:r>
    </w:p>
    <w:p w:rsidR="003B69AA" w:rsidRDefault="003B69AA" w:rsidP="00CF1C09">
      <w:pPr>
        <w:numPr>
          <w:ilvl w:val="0"/>
          <w:numId w:val="5"/>
        </w:numPr>
        <w:tabs>
          <w:tab w:val="clear" w:pos="1281"/>
          <w:tab w:val="num" w:pos="0"/>
        </w:tabs>
        <w:ind w:left="0" w:firstLine="360"/>
        <w:jc w:val="both"/>
        <w:rPr>
          <w:color w:val="000000"/>
          <w:sz w:val="22"/>
          <w:szCs w:val="22"/>
        </w:rPr>
      </w:pPr>
      <w:r>
        <w:rPr>
          <w:color w:val="000000"/>
          <w:sz w:val="22"/>
          <w:szCs w:val="22"/>
        </w:rPr>
        <w:t>на підставі кінцевих залишків по рахунках складають ба</w:t>
      </w:r>
      <w:r w:rsidR="002B0B4D">
        <w:rPr>
          <w:color w:val="000000"/>
          <w:sz w:val="22"/>
          <w:szCs w:val="22"/>
        </w:rPr>
        <w:t>ланс на кінець звітного періоду.</w:t>
      </w:r>
    </w:p>
    <w:p w:rsidR="003B69AA" w:rsidRPr="004112BD" w:rsidRDefault="003B69AA" w:rsidP="002B0B4D">
      <w:pPr>
        <w:jc w:val="both"/>
        <w:rPr>
          <w:color w:val="000000"/>
          <w:sz w:val="22"/>
          <w:szCs w:val="22"/>
        </w:rPr>
      </w:pPr>
    </w:p>
    <w:p w:rsidR="00C74A43" w:rsidRDefault="00D65A3E" w:rsidP="00C74A43">
      <w:pPr>
        <w:ind w:firstLine="561"/>
        <w:rPr>
          <w:b/>
          <w:i/>
          <w:color w:val="000000"/>
          <w:sz w:val="24"/>
          <w:szCs w:val="24"/>
        </w:rPr>
      </w:pPr>
      <w:r>
        <w:rPr>
          <w:b/>
          <w:i/>
          <w:noProof/>
          <w:color w:val="000000"/>
          <w:sz w:val="24"/>
          <w:szCs w:val="24"/>
          <w:lang/>
        </w:rPr>
        <w:drawing>
          <wp:anchor distT="0" distB="0" distL="114300" distR="114300" simplePos="0" relativeHeight="251649024" behindDoc="1" locked="0" layoutInCell="1" allowOverlap="1">
            <wp:simplePos x="0" y="0"/>
            <wp:positionH relativeFrom="column">
              <wp:posOffset>76200</wp:posOffset>
            </wp:positionH>
            <wp:positionV relativeFrom="paragraph">
              <wp:posOffset>59055</wp:posOffset>
            </wp:positionV>
            <wp:extent cx="485775" cy="514350"/>
            <wp:effectExtent l="0" t="0" r="9525" b="0"/>
            <wp:wrapTight wrapText="bothSides">
              <wp:wrapPolygon edited="0">
                <wp:start x="0" y="0"/>
                <wp:lineTo x="0" y="20800"/>
                <wp:lineTo x="21176" y="20800"/>
                <wp:lineTo x="21176" y="0"/>
                <wp:lineTo x="0" y="0"/>
              </wp:wrapPolygon>
            </wp:wrapTight>
            <wp:docPr id="854" name="Рисунок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5775" cy="514350"/>
                    </a:xfrm>
                    <a:prstGeom prst="rect">
                      <a:avLst/>
                    </a:prstGeom>
                    <a:noFill/>
                  </pic:spPr>
                </pic:pic>
              </a:graphicData>
            </a:graphic>
            <wp14:sizeRelH relativeFrom="page">
              <wp14:pctWidth>0</wp14:pctWidth>
            </wp14:sizeRelH>
            <wp14:sizeRelV relativeFrom="page">
              <wp14:pctHeight>0</wp14:pctHeight>
            </wp14:sizeRelV>
          </wp:anchor>
        </w:drawing>
      </w:r>
      <w:r w:rsidR="00C74A43">
        <w:rPr>
          <w:b/>
          <w:i/>
          <w:color w:val="000000"/>
          <w:sz w:val="24"/>
          <w:szCs w:val="24"/>
        </w:rPr>
        <w:t>Контрольні зап</w:t>
      </w:r>
      <w:r w:rsidR="00C74A43" w:rsidRPr="00566256">
        <w:rPr>
          <w:b/>
          <w:i/>
          <w:color w:val="000000"/>
          <w:sz w:val="24"/>
          <w:szCs w:val="24"/>
        </w:rPr>
        <w:t xml:space="preserve">итання </w:t>
      </w:r>
    </w:p>
    <w:p w:rsidR="00FB10BE" w:rsidRDefault="00FB10BE" w:rsidP="00FB10BE">
      <w:pPr>
        <w:jc w:val="both"/>
        <w:rPr>
          <w:color w:val="000000"/>
          <w:sz w:val="22"/>
          <w:szCs w:val="22"/>
        </w:rPr>
      </w:pPr>
      <w:r w:rsidRPr="000D5675">
        <w:rPr>
          <w:color w:val="000000"/>
          <w:sz w:val="22"/>
          <w:szCs w:val="22"/>
        </w:rPr>
        <w:t xml:space="preserve">1. </w:t>
      </w:r>
      <w:r>
        <w:rPr>
          <w:color w:val="000000"/>
          <w:sz w:val="22"/>
          <w:szCs w:val="22"/>
        </w:rPr>
        <w:t>Дайте визначення рахунка бухгалтерського обліку та опишіть його будову залежно від виду рахунка.</w:t>
      </w:r>
    </w:p>
    <w:p w:rsidR="00FB10BE" w:rsidRDefault="00FB10BE" w:rsidP="00FB10BE">
      <w:pPr>
        <w:widowControl w:val="0"/>
        <w:jc w:val="both"/>
        <w:rPr>
          <w:color w:val="000000"/>
          <w:sz w:val="22"/>
          <w:szCs w:val="22"/>
        </w:rPr>
      </w:pPr>
      <w:r>
        <w:rPr>
          <w:color w:val="000000"/>
          <w:sz w:val="22"/>
          <w:szCs w:val="22"/>
        </w:rPr>
        <w:t xml:space="preserve">2. </w:t>
      </w:r>
      <w:r w:rsidR="00693BF6">
        <w:rPr>
          <w:color w:val="000000"/>
          <w:sz w:val="22"/>
          <w:szCs w:val="22"/>
        </w:rPr>
        <w:t>Яке призначення активних і пасивних рахунків?</w:t>
      </w:r>
    </w:p>
    <w:p w:rsidR="00693BF6" w:rsidRDefault="00693BF6" w:rsidP="00FB10BE">
      <w:pPr>
        <w:widowControl w:val="0"/>
        <w:jc w:val="both"/>
        <w:rPr>
          <w:color w:val="000000"/>
          <w:sz w:val="22"/>
          <w:szCs w:val="22"/>
        </w:rPr>
      </w:pPr>
      <w:r>
        <w:rPr>
          <w:color w:val="000000"/>
          <w:sz w:val="22"/>
          <w:szCs w:val="22"/>
        </w:rPr>
        <w:t>3. Як вивести кінцеве сальдо по активних і пасивних рахунках?</w:t>
      </w:r>
    </w:p>
    <w:p w:rsidR="00693BF6" w:rsidRDefault="005F6CAE" w:rsidP="00FB10BE">
      <w:pPr>
        <w:widowControl w:val="0"/>
        <w:jc w:val="both"/>
        <w:rPr>
          <w:color w:val="000000"/>
          <w:sz w:val="22"/>
          <w:szCs w:val="22"/>
        </w:rPr>
      </w:pPr>
      <w:r>
        <w:rPr>
          <w:color w:val="000000"/>
          <w:sz w:val="22"/>
          <w:szCs w:val="22"/>
        </w:rPr>
        <w:t>4. У чому сутність і значення методу подвійного запису?</w:t>
      </w:r>
    </w:p>
    <w:p w:rsidR="005F6CAE" w:rsidRDefault="005F6CAE" w:rsidP="00FB10BE">
      <w:pPr>
        <w:widowControl w:val="0"/>
        <w:jc w:val="both"/>
        <w:rPr>
          <w:color w:val="000000"/>
          <w:sz w:val="22"/>
          <w:szCs w:val="22"/>
        </w:rPr>
      </w:pPr>
      <w:r>
        <w:rPr>
          <w:color w:val="000000"/>
          <w:sz w:val="22"/>
          <w:szCs w:val="22"/>
        </w:rPr>
        <w:t xml:space="preserve">5. </w:t>
      </w:r>
      <w:r w:rsidR="00C37D02">
        <w:rPr>
          <w:color w:val="000000"/>
          <w:sz w:val="22"/>
          <w:szCs w:val="22"/>
        </w:rPr>
        <w:t>Наведіть синоніми до терміна «кореспонденція рахунків».</w:t>
      </w:r>
    </w:p>
    <w:p w:rsidR="00C37D02" w:rsidRDefault="00C37D02" w:rsidP="00FB10BE">
      <w:pPr>
        <w:widowControl w:val="0"/>
        <w:jc w:val="both"/>
        <w:rPr>
          <w:color w:val="000000"/>
          <w:sz w:val="22"/>
          <w:szCs w:val="22"/>
        </w:rPr>
      </w:pPr>
      <w:r>
        <w:rPr>
          <w:color w:val="000000"/>
          <w:sz w:val="22"/>
          <w:szCs w:val="22"/>
        </w:rPr>
        <w:t>6.Чим складна проводка відрізняється від простої? Наведіть приклади.</w:t>
      </w:r>
    </w:p>
    <w:p w:rsidR="00C37D02" w:rsidRDefault="00C37D02" w:rsidP="00FB10BE">
      <w:pPr>
        <w:widowControl w:val="0"/>
        <w:jc w:val="both"/>
        <w:rPr>
          <w:color w:val="000000"/>
          <w:sz w:val="22"/>
          <w:szCs w:val="22"/>
        </w:rPr>
      </w:pPr>
      <w:r>
        <w:rPr>
          <w:color w:val="000000"/>
          <w:sz w:val="22"/>
          <w:szCs w:val="22"/>
        </w:rPr>
        <w:t>7. Які дані наводять у Журналі реєстрації господарських операцій?</w:t>
      </w:r>
    </w:p>
    <w:p w:rsidR="00C37D02" w:rsidRDefault="00C37D02" w:rsidP="00FB10BE">
      <w:pPr>
        <w:widowControl w:val="0"/>
        <w:jc w:val="both"/>
        <w:rPr>
          <w:color w:val="000000"/>
          <w:sz w:val="22"/>
          <w:szCs w:val="22"/>
        </w:rPr>
      </w:pPr>
      <w:r>
        <w:rPr>
          <w:color w:val="000000"/>
          <w:sz w:val="22"/>
          <w:szCs w:val="22"/>
        </w:rPr>
        <w:t xml:space="preserve">8. </w:t>
      </w:r>
      <w:r w:rsidR="00AA5DEA">
        <w:rPr>
          <w:color w:val="000000"/>
          <w:sz w:val="22"/>
          <w:szCs w:val="22"/>
        </w:rPr>
        <w:t>Який існує зв’язок між синтетичними і аналітичними рахунками?</w:t>
      </w:r>
    </w:p>
    <w:p w:rsidR="00AA5DEA" w:rsidRDefault="00AA5DEA" w:rsidP="00FB10BE">
      <w:pPr>
        <w:widowControl w:val="0"/>
        <w:jc w:val="both"/>
        <w:rPr>
          <w:color w:val="000000"/>
          <w:sz w:val="22"/>
          <w:szCs w:val="22"/>
        </w:rPr>
      </w:pPr>
      <w:r>
        <w:rPr>
          <w:color w:val="000000"/>
          <w:sz w:val="22"/>
          <w:szCs w:val="22"/>
        </w:rPr>
        <w:t>9. Які види оборотних відомостей Ви знаєте? Охарактеризуйте їх.</w:t>
      </w:r>
    </w:p>
    <w:p w:rsidR="00AA5DEA" w:rsidRDefault="00AA5DEA" w:rsidP="00FB10BE">
      <w:pPr>
        <w:widowControl w:val="0"/>
        <w:jc w:val="both"/>
        <w:rPr>
          <w:color w:val="000000"/>
          <w:sz w:val="22"/>
          <w:szCs w:val="22"/>
        </w:rPr>
      </w:pPr>
      <w:r>
        <w:rPr>
          <w:color w:val="000000"/>
          <w:sz w:val="22"/>
          <w:szCs w:val="22"/>
        </w:rPr>
        <w:t>10.  У чому полягає взаємозв’язок між балансом і рахунками?</w:t>
      </w:r>
    </w:p>
    <w:p w:rsidR="004F4239" w:rsidRPr="00F14552" w:rsidRDefault="004F4239" w:rsidP="00F14552">
      <w:pPr>
        <w:jc w:val="center"/>
        <w:rPr>
          <w:b/>
          <w:color w:val="000000"/>
          <w:sz w:val="24"/>
          <w:szCs w:val="24"/>
        </w:rPr>
      </w:pPr>
      <w:r w:rsidRPr="00F14552">
        <w:rPr>
          <w:b/>
          <w:color w:val="000000"/>
          <w:sz w:val="24"/>
          <w:szCs w:val="24"/>
        </w:rPr>
        <w:t>Тема 5. План рахунків бухгалтерського обліку</w:t>
      </w:r>
    </w:p>
    <w:p w:rsidR="00352CA2" w:rsidRDefault="00352CA2" w:rsidP="004F4239">
      <w:pPr>
        <w:widowControl w:val="0"/>
        <w:ind w:firstLine="561"/>
        <w:jc w:val="both"/>
        <w:rPr>
          <w:b/>
          <w:i/>
          <w:color w:val="000000"/>
          <w:sz w:val="22"/>
          <w:szCs w:val="22"/>
        </w:rPr>
      </w:pPr>
    </w:p>
    <w:p w:rsidR="00F14552" w:rsidRDefault="004F4239" w:rsidP="004F4239">
      <w:pPr>
        <w:widowControl w:val="0"/>
        <w:ind w:firstLine="561"/>
        <w:jc w:val="both"/>
        <w:rPr>
          <w:b/>
          <w:i/>
          <w:color w:val="000000"/>
          <w:sz w:val="22"/>
          <w:szCs w:val="22"/>
        </w:rPr>
      </w:pPr>
      <w:r w:rsidRPr="00F14552">
        <w:rPr>
          <w:b/>
          <w:i/>
          <w:color w:val="000000"/>
          <w:sz w:val="22"/>
          <w:szCs w:val="22"/>
        </w:rPr>
        <w:t>План рахунків бухгалтерського обліку активів, капіталу, зобов’язань і гос</w:t>
      </w:r>
      <w:r w:rsidR="00352CA2">
        <w:rPr>
          <w:b/>
          <w:i/>
          <w:color w:val="000000"/>
          <w:sz w:val="22"/>
          <w:szCs w:val="22"/>
        </w:rPr>
        <w:t>подарських операцій підприємств і</w:t>
      </w:r>
      <w:r w:rsidRPr="00F14552">
        <w:rPr>
          <w:b/>
          <w:i/>
          <w:color w:val="000000"/>
          <w:sz w:val="22"/>
          <w:szCs w:val="22"/>
        </w:rPr>
        <w:t xml:space="preserve"> організацій</w:t>
      </w:r>
      <w:r w:rsidR="00FA6A15">
        <w:rPr>
          <w:b/>
          <w:i/>
          <w:color w:val="000000"/>
          <w:sz w:val="22"/>
          <w:szCs w:val="22"/>
        </w:rPr>
        <w:t xml:space="preserve"> та його структура.</w:t>
      </w:r>
      <w:r w:rsidRPr="00F14552">
        <w:rPr>
          <w:b/>
          <w:i/>
          <w:color w:val="000000"/>
          <w:sz w:val="22"/>
          <w:szCs w:val="22"/>
        </w:rPr>
        <w:t xml:space="preserve"> </w:t>
      </w:r>
    </w:p>
    <w:p w:rsidR="005D3004" w:rsidRDefault="005D3004" w:rsidP="004F4239">
      <w:pPr>
        <w:widowControl w:val="0"/>
        <w:ind w:firstLine="561"/>
        <w:jc w:val="both"/>
        <w:rPr>
          <w:b/>
          <w:color w:val="000000"/>
          <w:sz w:val="22"/>
          <w:szCs w:val="22"/>
        </w:rPr>
      </w:pPr>
    </w:p>
    <w:p w:rsidR="007F3CFC" w:rsidRDefault="005D3004" w:rsidP="005D3004">
      <w:pPr>
        <w:widowControl w:val="0"/>
        <w:ind w:firstLine="561"/>
        <w:jc w:val="both"/>
        <w:rPr>
          <w:sz w:val="22"/>
          <w:szCs w:val="22"/>
        </w:rPr>
      </w:pPr>
      <w:r w:rsidRPr="005D3004">
        <w:rPr>
          <w:b/>
          <w:color w:val="000000"/>
          <w:sz w:val="22"/>
          <w:szCs w:val="22"/>
        </w:rPr>
        <w:t xml:space="preserve">План рахунків </w:t>
      </w:r>
      <w:r w:rsidRPr="005D3004">
        <w:rPr>
          <w:b/>
          <w:sz w:val="22"/>
          <w:szCs w:val="22"/>
        </w:rPr>
        <w:t>бухгалтерського обліку</w:t>
      </w:r>
      <w:r w:rsidRPr="005D3004">
        <w:rPr>
          <w:sz w:val="22"/>
          <w:szCs w:val="22"/>
        </w:rPr>
        <w:t xml:space="preserve"> </w:t>
      </w:r>
      <w:r>
        <w:rPr>
          <w:sz w:val="22"/>
          <w:szCs w:val="22"/>
        </w:rPr>
        <w:t>– це</w:t>
      </w:r>
      <w:r w:rsidRPr="005D3004">
        <w:rPr>
          <w:sz w:val="22"/>
          <w:szCs w:val="22"/>
        </w:rPr>
        <w:t xml:space="preserve"> перелік рахунків і схем реєстрації та групування на них фактів фінансово-господарської діяльності (кореспонденція рахунків) у бухгалтерському обліку. </w:t>
      </w:r>
    </w:p>
    <w:p w:rsidR="007F3CFC" w:rsidRDefault="005D3004" w:rsidP="005D3004">
      <w:pPr>
        <w:widowControl w:val="0"/>
        <w:ind w:firstLine="561"/>
        <w:jc w:val="both"/>
        <w:rPr>
          <w:sz w:val="22"/>
          <w:szCs w:val="22"/>
        </w:rPr>
      </w:pPr>
      <w:r w:rsidRPr="005D3004">
        <w:rPr>
          <w:sz w:val="22"/>
          <w:szCs w:val="22"/>
        </w:rPr>
        <w:t xml:space="preserve">У ньому за десятковою системою наведені коди (номери) й найменування синтетичних рахунків (рахунків першого порядку) й субрахунків (рахунків другого порядку). </w:t>
      </w:r>
    </w:p>
    <w:p w:rsidR="00352CA2" w:rsidRDefault="005D3004" w:rsidP="005D3004">
      <w:pPr>
        <w:widowControl w:val="0"/>
        <w:ind w:firstLine="561"/>
        <w:jc w:val="both"/>
        <w:rPr>
          <w:sz w:val="22"/>
          <w:szCs w:val="22"/>
        </w:rPr>
      </w:pPr>
      <w:r w:rsidRPr="005D3004">
        <w:rPr>
          <w:sz w:val="22"/>
          <w:szCs w:val="22"/>
        </w:rPr>
        <w:t xml:space="preserve">Першою цифрою коду визначено </w:t>
      </w:r>
      <w:r w:rsidRPr="007F3CFC">
        <w:rPr>
          <w:b/>
          <w:sz w:val="22"/>
          <w:szCs w:val="22"/>
        </w:rPr>
        <w:t>клас</w:t>
      </w:r>
      <w:r w:rsidRPr="005D3004">
        <w:rPr>
          <w:sz w:val="22"/>
          <w:szCs w:val="22"/>
        </w:rPr>
        <w:t xml:space="preserve"> </w:t>
      </w:r>
      <w:r w:rsidRPr="007F3CFC">
        <w:rPr>
          <w:b/>
          <w:sz w:val="22"/>
          <w:szCs w:val="22"/>
        </w:rPr>
        <w:t>рахунків</w:t>
      </w:r>
      <w:r w:rsidRPr="005D3004">
        <w:rPr>
          <w:sz w:val="22"/>
          <w:szCs w:val="22"/>
        </w:rPr>
        <w:t xml:space="preserve">, другою - </w:t>
      </w:r>
      <w:r w:rsidRPr="007F3CFC">
        <w:rPr>
          <w:b/>
          <w:sz w:val="22"/>
          <w:szCs w:val="22"/>
        </w:rPr>
        <w:t>номер синтетичного рахунку</w:t>
      </w:r>
      <w:r w:rsidRPr="005D3004">
        <w:rPr>
          <w:sz w:val="22"/>
          <w:szCs w:val="22"/>
        </w:rPr>
        <w:t xml:space="preserve">, третьою </w:t>
      </w:r>
      <w:r w:rsidR="009B68D6">
        <w:rPr>
          <w:sz w:val="22"/>
          <w:szCs w:val="22"/>
        </w:rPr>
        <w:t xml:space="preserve">– </w:t>
      </w:r>
      <w:r w:rsidRPr="007F3CFC">
        <w:rPr>
          <w:b/>
          <w:sz w:val="22"/>
          <w:szCs w:val="22"/>
        </w:rPr>
        <w:t>номер субрахунку</w:t>
      </w:r>
      <w:r w:rsidRPr="005D3004">
        <w:rPr>
          <w:sz w:val="22"/>
          <w:szCs w:val="22"/>
        </w:rPr>
        <w:t xml:space="preserve">. </w:t>
      </w:r>
      <w:r w:rsidR="00974B3D">
        <w:rPr>
          <w:sz w:val="22"/>
          <w:szCs w:val="22"/>
        </w:rPr>
        <w:t xml:space="preserve"> </w:t>
      </w:r>
      <w:r w:rsidRPr="005D3004">
        <w:rPr>
          <w:sz w:val="22"/>
          <w:szCs w:val="22"/>
        </w:rPr>
        <w:t>Контирування документів первинного обліку, ведення регістрів бухгалтерського обліку здійснюється із застосуванням, щонайменше, коду класу й коду синтетичного</w:t>
      </w:r>
      <w:r w:rsidR="007F3CFC">
        <w:rPr>
          <w:sz w:val="22"/>
          <w:szCs w:val="22"/>
        </w:rPr>
        <w:t xml:space="preserve"> рахунку.</w:t>
      </w:r>
    </w:p>
    <w:p w:rsidR="00E07E8D" w:rsidRDefault="00E07E8D" w:rsidP="004F4239">
      <w:pPr>
        <w:widowControl w:val="0"/>
        <w:ind w:firstLine="561"/>
        <w:jc w:val="both"/>
        <w:rPr>
          <w:sz w:val="22"/>
          <w:szCs w:val="22"/>
        </w:rPr>
      </w:pPr>
    </w:p>
    <w:p w:rsidR="00703ACB" w:rsidRDefault="00CC5DCF" w:rsidP="004F4239">
      <w:pPr>
        <w:widowControl w:val="0"/>
        <w:ind w:firstLine="561"/>
        <w:jc w:val="both"/>
        <w:rPr>
          <w:sz w:val="22"/>
          <w:szCs w:val="22"/>
        </w:rPr>
      </w:pPr>
      <w:r>
        <w:rPr>
          <w:sz w:val="22"/>
          <w:szCs w:val="22"/>
        </w:rPr>
        <w:t>У Плані рахунків, чинному з 10.01.2012р., відсутні субрахунки.</w:t>
      </w:r>
      <w:r w:rsidRPr="00CC5DCF">
        <w:t xml:space="preserve"> </w:t>
      </w:r>
      <w:r w:rsidRPr="00CC5DCF">
        <w:rPr>
          <w:sz w:val="22"/>
          <w:szCs w:val="22"/>
        </w:rPr>
        <w:t>Субрахунки до синтетичних рахунків уводяться підприємствами самостійно</w:t>
      </w:r>
      <w:r w:rsidR="002C4303">
        <w:rPr>
          <w:sz w:val="22"/>
          <w:szCs w:val="22"/>
        </w:rPr>
        <w:t>,</w:t>
      </w:r>
      <w:r w:rsidRPr="00CC5DCF">
        <w:rPr>
          <w:sz w:val="22"/>
          <w:szCs w:val="22"/>
        </w:rPr>
        <w:t xml:space="preserve"> виходячи з потреб управління, контролю, аналізу та звітності.</w:t>
      </w:r>
    </w:p>
    <w:p w:rsidR="00CC5DCF" w:rsidRPr="00CC5DCF" w:rsidRDefault="00CC5DCF" w:rsidP="004F4239">
      <w:pPr>
        <w:widowControl w:val="0"/>
        <w:ind w:firstLine="561"/>
        <w:jc w:val="both"/>
        <w:rPr>
          <w:color w:val="000000"/>
          <w:sz w:val="22"/>
          <w:szCs w:val="22"/>
        </w:rPr>
      </w:pPr>
      <w:r w:rsidRPr="00CC5DCF">
        <w:rPr>
          <w:sz w:val="22"/>
          <w:szCs w:val="22"/>
        </w:rPr>
        <w:t>Підприємства, які застосовують Інструкцію про застосування Плану рахунків бухгалтерського обліку активів, капіталу, зобов’язань і господарських операцій підприємств і організацій, затверджену наказом Міністерства фінансів України від 30.11.99 р. №291, зареєстровану в Міністерстві юстиції України 21.12.99 р. за №893/4186, використовують субрахунки, визначені цією Інструкцією.</w:t>
      </w:r>
    </w:p>
    <w:p w:rsidR="005D3004" w:rsidRDefault="007F3CFC" w:rsidP="004F4239">
      <w:pPr>
        <w:widowControl w:val="0"/>
        <w:ind w:firstLine="561"/>
        <w:jc w:val="both"/>
        <w:rPr>
          <w:color w:val="000000"/>
          <w:sz w:val="22"/>
          <w:szCs w:val="22"/>
        </w:rPr>
      </w:pPr>
      <w:r>
        <w:rPr>
          <w:color w:val="000000"/>
          <w:sz w:val="22"/>
          <w:szCs w:val="22"/>
        </w:rPr>
        <w:t>Для зменшення обсягу облікової роботи на практиці замість назви рахунків вказують лише їх коди.</w:t>
      </w:r>
    </w:p>
    <w:p w:rsidR="00E07E8D" w:rsidRDefault="00E07E8D" w:rsidP="004F4239">
      <w:pPr>
        <w:widowControl w:val="0"/>
        <w:ind w:firstLine="561"/>
        <w:jc w:val="both"/>
        <w:rPr>
          <w:color w:val="000000"/>
          <w:sz w:val="22"/>
          <w:szCs w:val="22"/>
        </w:rPr>
      </w:pPr>
    </w:p>
    <w:p w:rsidR="001D42FD" w:rsidRDefault="00FA6A15" w:rsidP="004F4239">
      <w:pPr>
        <w:widowControl w:val="0"/>
        <w:ind w:firstLine="561"/>
        <w:jc w:val="both"/>
        <w:rPr>
          <w:color w:val="000000"/>
          <w:sz w:val="22"/>
          <w:szCs w:val="22"/>
        </w:rPr>
      </w:pPr>
      <w:r>
        <w:rPr>
          <w:color w:val="000000"/>
          <w:sz w:val="22"/>
          <w:szCs w:val="22"/>
        </w:rPr>
        <w:t xml:space="preserve">План рахунків складається з </w:t>
      </w:r>
      <w:r w:rsidRPr="00FA6A15">
        <w:rPr>
          <w:b/>
          <w:color w:val="000000"/>
          <w:sz w:val="22"/>
          <w:szCs w:val="22"/>
        </w:rPr>
        <w:t>10-ти класів</w:t>
      </w:r>
      <w:r>
        <w:rPr>
          <w:color w:val="000000"/>
          <w:sz w:val="22"/>
          <w:szCs w:val="22"/>
        </w:rPr>
        <w:t xml:space="preserve">, які об’єднують рахунки, виходячи з економічного змісту об’єктів обліку. </w:t>
      </w:r>
    </w:p>
    <w:p w:rsidR="00BB5DBE" w:rsidRDefault="00BB5DBE" w:rsidP="00BB5DBE">
      <w:pPr>
        <w:widowControl w:val="0"/>
        <w:ind w:firstLine="561"/>
        <w:jc w:val="both"/>
        <w:rPr>
          <w:color w:val="000000"/>
          <w:sz w:val="22"/>
          <w:szCs w:val="22"/>
        </w:rPr>
      </w:pPr>
    </w:p>
    <w:p w:rsidR="001D42FD" w:rsidRDefault="00BB5DBE" w:rsidP="00BB5DBE">
      <w:pPr>
        <w:widowControl w:val="0"/>
        <w:ind w:firstLine="561"/>
        <w:jc w:val="both"/>
        <w:rPr>
          <w:color w:val="000000"/>
          <w:sz w:val="22"/>
          <w:szCs w:val="22"/>
        </w:rPr>
      </w:pPr>
      <w:r>
        <w:rPr>
          <w:color w:val="000000"/>
          <w:sz w:val="22"/>
          <w:szCs w:val="22"/>
        </w:rPr>
        <w:t xml:space="preserve">План рахунків, розроблений підприємством, виходячи з власних потреб, називають </w:t>
      </w:r>
      <w:r w:rsidRPr="001F5E49">
        <w:rPr>
          <w:b/>
          <w:color w:val="000000"/>
          <w:sz w:val="22"/>
          <w:szCs w:val="22"/>
        </w:rPr>
        <w:t>робочим Планом рахунків</w:t>
      </w:r>
      <w:r>
        <w:rPr>
          <w:color w:val="000000"/>
          <w:sz w:val="22"/>
          <w:szCs w:val="22"/>
        </w:rPr>
        <w:t xml:space="preserve">.  </w:t>
      </w:r>
    </w:p>
    <w:p w:rsidR="00BB5DBE" w:rsidRDefault="00BB5DBE" w:rsidP="00BB5DBE">
      <w:pPr>
        <w:widowControl w:val="0"/>
        <w:ind w:firstLine="561"/>
        <w:jc w:val="both"/>
        <w:rPr>
          <w:color w:val="000000"/>
          <w:sz w:val="22"/>
          <w:szCs w:val="22"/>
        </w:rPr>
      </w:pPr>
    </w:p>
    <w:p w:rsidR="00E07E8D" w:rsidRDefault="00E07E8D" w:rsidP="00BB5DBE">
      <w:pPr>
        <w:widowControl w:val="0"/>
        <w:ind w:firstLine="561"/>
        <w:jc w:val="both"/>
        <w:rPr>
          <w:color w:val="000000"/>
          <w:sz w:val="22"/>
          <w:szCs w:val="22"/>
        </w:rPr>
      </w:pPr>
    </w:p>
    <w:p w:rsidR="00E07E8D" w:rsidRDefault="00E07E8D" w:rsidP="00BB5DBE">
      <w:pPr>
        <w:widowControl w:val="0"/>
        <w:ind w:firstLine="561"/>
        <w:jc w:val="both"/>
        <w:rPr>
          <w:color w:val="000000"/>
          <w:sz w:val="22"/>
          <w:szCs w:val="22"/>
        </w:rPr>
      </w:pPr>
    </w:p>
    <w:p w:rsidR="00BB5DBE" w:rsidRPr="003B4740" w:rsidRDefault="00BB5DBE" w:rsidP="00BB5DBE">
      <w:pPr>
        <w:widowControl w:val="0"/>
        <w:ind w:firstLine="561"/>
        <w:jc w:val="both"/>
        <w:rPr>
          <w:b/>
          <w:i/>
          <w:color w:val="000000"/>
          <w:sz w:val="22"/>
          <w:szCs w:val="22"/>
        </w:rPr>
      </w:pPr>
      <w:r w:rsidRPr="003B4740">
        <w:rPr>
          <w:b/>
          <w:i/>
          <w:color w:val="000000"/>
          <w:sz w:val="22"/>
          <w:szCs w:val="22"/>
        </w:rPr>
        <w:t>Класи Плану рахунків, їх характеристика.</w:t>
      </w:r>
    </w:p>
    <w:p w:rsidR="00BB5DBE" w:rsidRDefault="00BB5DBE" w:rsidP="00BB5DBE">
      <w:pPr>
        <w:widowControl w:val="0"/>
        <w:ind w:firstLine="561"/>
        <w:jc w:val="both"/>
        <w:rPr>
          <w:color w:val="000000"/>
          <w:sz w:val="22"/>
          <w:szCs w:val="22"/>
        </w:rPr>
      </w:pPr>
      <w:r>
        <w:rPr>
          <w:color w:val="000000"/>
          <w:sz w:val="22"/>
          <w:szCs w:val="22"/>
        </w:rPr>
        <w:t>План рахунків включає 10 класів (рис.5.1</w:t>
      </w:r>
      <w:r w:rsidR="00486B02">
        <w:rPr>
          <w:color w:val="000000"/>
          <w:sz w:val="22"/>
          <w:szCs w:val="22"/>
        </w:rPr>
        <w:t>, табл. 5.1</w:t>
      </w:r>
      <w:r>
        <w:rPr>
          <w:color w:val="000000"/>
          <w:sz w:val="22"/>
          <w:szCs w:val="22"/>
        </w:rPr>
        <w:t>):</w:t>
      </w:r>
    </w:p>
    <w:p w:rsidR="001D42FD" w:rsidRDefault="00D65A3E" w:rsidP="001D42FD">
      <w:pPr>
        <w:widowControl w:val="0"/>
        <w:jc w:val="both"/>
        <w:rPr>
          <w:color w:val="000000"/>
          <w:sz w:val="22"/>
          <w:szCs w:val="22"/>
        </w:rPr>
      </w:pPr>
      <w:r>
        <w:rPr>
          <w:noProof/>
          <w:color w:val="000000"/>
          <w:sz w:val="22"/>
          <w:szCs w:val="22"/>
          <w:lang/>
        </w:rPr>
        <w:drawing>
          <wp:inline distT="0" distB="0" distL="0" distR="0">
            <wp:extent cx="4572000" cy="3314700"/>
            <wp:effectExtent l="0" t="0" r="0" b="0"/>
            <wp:docPr id="340" name="Схема 3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rsidR="001F5E49" w:rsidRDefault="00FA6A15" w:rsidP="004F4239">
      <w:pPr>
        <w:widowControl w:val="0"/>
        <w:ind w:firstLine="561"/>
        <w:jc w:val="both"/>
        <w:rPr>
          <w:color w:val="000000"/>
          <w:sz w:val="22"/>
          <w:szCs w:val="22"/>
        </w:rPr>
      </w:pPr>
      <w:r>
        <w:rPr>
          <w:color w:val="000000"/>
          <w:sz w:val="22"/>
          <w:szCs w:val="22"/>
        </w:rPr>
        <w:t xml:space="preserve"> </w:t>
      </w:r>
    </w:p>
    <w:p w:rsidR="00C1460C" w:rsidRPr="00BB5DBE" w:rsidRDefault="00BB5DBE" w:rsidP="004F4239">
      <w:pPr>
        <w:widowControl w:val="0"/>
        <w:ind w:firstLine="561"/>
        <w:jc w:val="both"/>
        <w:rPr>
          <w:i/>
          <w:color w:val="000000"/>
          <w:sz w:val="22"/>
          <w:szCs w:val="22"/>
        </w:rPr>
      </w:pPr>
      <w:r w:rsidRPr="00BB5DBE">
        <w:rPr>
          <w:i/>
          <w:color w:val="000000"/>
          <w:sz w:val="22"/>
          <w:szCs w:val="22"/>
        </w:rPr>
        <w:t>Рис.5.1. Перелік класів Плану рахунків.</w:t>
      </w:r>
    </w:p>
    <w:p w:rsidR="00486B02" w:rsidRDefault="00486B02" w:rsidP="00486B02">
      <w:pPr>
        <w:widowControl w:val="0"/>
        <w:ind w:firstLine="561"/>
        <w:jc w:val="right"/>
        <w:rPr>
          <w:i/>
          <w:color w:val="000000"/>
          <w:sz w:val="22"/>
          <w:szCs w:val="22"/>
        </w:rPr>
      </w:pPr>
    </w:p>
    <w:p w:rsidR="00BB5DBE" w:rsidRDefault="00486B02" w:rsidP="00486B02">
      <w:pPr>
        <w:widowControl w:val="0"/>
        <w:ind w:firstLine="561"/>
        <w:jc w:val="right"/>
        <w:rPr>
          <w:i/>
          <w:color w:val="000000"/>
          <w:sz w:val="22"/>
          <w:szCs w:val="22"/>
        </w:rPr>
      </w:pPr>
      <w:r w:rsidRPr="00486B02">
        <w:rPr>
          <w:i/>
          <w:color w:val="000000"/>
          <w:sz w:val="22"/>
          <w:szCs w:val="22"/>
        </w:rPr>
        <w:t>Таблиця 5.1</w:t>
      </w:r>
    </w:p>
    <w:p w:rsidR="00486B02" w:rsidRDefault="00486B02" w:rsidP="00486B02">
      <w:pPr>
        <w:widowControl w:val="0"/>
        <w:ind w:firstLine="561"/>
        <w:jc w:val="center"/>
        <w:rPr>
          <w:b/>
          <w:color w:val="000000"/>
          <w:sz w:val="22"/>
          <w:szCs w:val="22"/>
        </w:rPr>
      </w:pPr>
      <w:r w:rsidRPr="00486B02">
        <w:rPr>
          <w:b/>
          <w:color w:val="000000"/>
          <w:sz w:val="22"/>
          <w:szCs w:val="22"/>
        </w:rPr>
        <w:t>Характеристика класів Плану рахунків</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414"/>
        <w:gridCol w:w="5492"/>
      </w:tblGrid>
      <w:tr w:rsidR="00287F75" w:rsidRPr="007D1351" w:rsidTr="007D1351">
        <w:trPr>
          <w:tblHeader/>
        </w:trPr>
        <w:tc>
          <w:tcPr>
            <w:tcW w:w="1188" w:type="dxa"/>
            <w:shd w:val="clear" w:color="auto" w:fill="D9D9D9"/>
            <w:vAlign w:val="center"/>
          </w:tcPr>
          <w:p w:rsidR="006B3AAA" w:rsidRPr="007D1351" w:rsidRDefault="006B3AAA" w:rsidP="007D1351">
            <w:pPr>
              <w:widowControl w:val="0"/>
              <w:jc w:val="center"/>
              <w:rPr>
                <w:rFonts w:ascii="Arial" w:hAnsi="Arial" w:cs="Arial"/>
                <w:i/>
                <w:color w:val="000000"/>
                <w:sz w:val="18"/>
                <w:szCs w:val="18"/>
              </w:rPr>
            </w:pPr>
            <w:r w:rsidRPr="007D1351">
              <w:rPr>
                <w:rFonts w:ascii="Arial" w:hAnsi="Arial" w:cs="Arial"/>
                <w:i/>
                <w:color w:val="000000"/>
                <w:sz w:val="18"/>
                <w:szCs w:val="18"/>
              </w:rPr>
              <w:t>Номер і назва класу</w:t>
            </w:r>
          </w:p>
        </w:tc>
        <w:tc>
          <w:tcPr>
            <w:tcW w:w="5640" w:type="dxa"/>
            <w:shd w:val="clear" w:color="auto" w:fill="D9D9D9"/>
            <w:vAlign w:val="center"/>
          </w:tcPr>
          <w:p w:rsidR="006B3AAA" w:rsidRPr="007D1351" w:rsidRDefault="006B3AAA" w:rsidP="007D1351">
            <w:pPr>
              <w:widowControl w:val="0"/>
              <w:jc w:val="center"/>
              <w:rPr>
                <w:rFonts w:ascii="Arial" w:hAnsi="Arial" w:cs="Arial"/>
                <w:i/>
                <w:color w:val="000000"/>
                <w:sz w:val="18"/>
                <w:szCs w:val="18"/>
              </w:rPr>
            </w:pPr>
            <w:r w:rsidRPr="007D1351">
              <w:rPr>
                <w:rFonts w:ascii="Arial" w:hAnsi="Arial" w:cs="Arial"/>
                <w:i/>
                <w:color w:val="000000"/>
                <w:sz w:val="18"/>
                <w:szCs w:val="18"/>
              </w:rPr>
              <w:t>Характеристика</w:t>
            </w:r>
          </w:p>
        </w:tc>
      </w:tr>
      <w:tr w:rsidR="00287F75" w:rsidRPr="007D1351" w:rsidTr="007D1351">
        <w:tc>
          <w:tcPr>
            <w:tcW w:w="1188" w:type="dxa"/>
            <w:vAlign w:val="center"/>
          </w:tcPr>
          <w:p w:rsidR="006B3AAA" w:rsidRPr="007D1351" w:rsidRDefault="00DA1F6E" w:rsidP="007D1351">
            <w:pPr>
              <w:widowControl w:val="0"/>
              <w:jc w:val="center"/>
              <w:rPr>
                <w:rFonts w:ascii="Arial" w:hAnsi="Arial" w:cs="Arial"/>
                <w:color w:val="000000"/>
                <w:sz w:val="18"/>
                <w:szCs w:val="18"/>
              </w:rPr>
            </w:pPr>
            <w:r w:rsidRPr="007D1351">
              <w:rPr>
                <w:rFonts w:ascii="Arial" w:hAnsi="Arial" w:cs="Arial"/>
                <w:i/>
                <w:color w:val="000000"/>
                <w:sz w:val="18"/>
                <w:szCs w:val="18"/>
              </w:rPr>
              <w:t>Клас 1</w:t>
            </w:r>
            <w:r w:rsidRPr="007D1351">
              <w:rPr>
                <w:rFonts w:ascii="Arial" w:hAnsi="Arial" w:cs="Arial"/>
                <w:color w:val="000000"/>
                <w:sz w:val="18"/>
                <w:szCs w:val="18"/>
              </w:rPr>
              <w:t xml:space="preserve"> «Необоротні активи»</w:t>
            </w:r>
          </w:p>
          <w:p w:rsidR="002072AA" w:rsidRPr="007D1351" w:rsidRDefault="002072AA" w:rsidP="007D1351">
            <w:pPr>
              <w:widowControl w:val="0"/>
              <w:jc w:val="center"/>
              <w:rPr>
                <w:rFonts w:ascii="Arial" w:hAnsi="Arial" w:cs="Arial"/>
                <w:color w:val="000000"/>
                <w:sz w:val="18"/>
                <w:szCs w:val="18"/>
              </w:rPr>
            </w:pPr>
          </w:p>
          <w:p w:rsidR="002072AA" w:rsidRPr="007D1351" w:rsidRDefault="002072AA" w:rsidP="007D1351">
            <w:pPr>
              <w:widowControl w:val="0"/>
              <w:jc w:val="center"/>
              <w:rPr>
                <w:rFonts w:ascii="Arial" w:hAnsi="Arial" w:cs="Arial"/>
                <w:color w:val="000000"/>
                <w:sz w:val="16"/>
                <w:szCs w:val="16"/>
              </w:rPr>
            </w:pPr>
            <w:r w:rsidRPr="007D1351">
              <w:rPr>
                <w:rFonts w:ascii="Arial" w:hAnsi="Arial" w:cs="Arial"/>
                <w:color w:val="000000"/>
                <w:sz w:val="16"/>
                <w:szCs w:val="16"/>
              </w:rPr>
              <w:t>рахунки 10-19</w:t>
            </w:r>
          </w:p>
        </w:tc>
        <w:tc>
          <w:tcPr>
            <w:tcW w:w="5640" w:type="dxa"/>
          </w:tcPr>
          <w:p w:rsidR="006B3AAA" w:rsidRPr="007D1351" w:rsidRDefault="009431A1" w:rsidP="007D1351">
            <w:pPr>
              <w:widowControl w:val="0"/>
              <w:jc w:val="both"/>
              <w:rPr>
                <w:rFonts w:ascii="Arial" w:hAnsi="Arial" w:cs="Arial"/>
                <w:color w:val="000000"/>
                <w:sz w:val="18"/>
                <w:szCs w:val="18"/>
              </w:rPr>
            </w:pPr>
            <w:r w:rsidRPr="007D1351">
              <w:rPr>
                <w:rFonts w:ascii="Arial" w:hAnsi="Arial" w:cs="Arial"/>
                <w:color w:val="000000"/>
                <w:sz w:val="18"/>
                <w:szCs w:val="18"/>
              </w:rPr>
              <w:t xml:space="preserve">Рахунки </w:t>
            </w:r>
            <w:r w:rsidRPr="007D1351">
              <w:rPr>
                <w:rFonts w:ascii="Arial" w:hAnsi="Arial" w:cs="Arial"/>
                <w:sz w:val="18"/>
                <w:szCs w:val="18"/>
              </w:rPr>
              <w:t xml:space="preserve">цього класу призначені для узагальнення інформації про наявність і рух основних засобів, інших необоротних матеріальних активів, нематеріальних активів, довгострокових фінансових інвестицій, капітальних інвестицій, довгострокової дебіторської заборгованості та інших необоротних активів, а також зносу необоротних активів. </w:t>
            </w:r>
          </w:p>
        </w:tc>
      </w:tr>
      <w:tr w:rsidR="00287F75" w:rsidRPr="007D1351" w:rsidTr="007D1351">
        <w:tc>
          <w:tcPr>
            <w:tcW w:w="1188" w:type="dxa"/>
            <w:vAlign w:val="center"/>
          </w:tcPr>
          <w:p w:rsidR="006B3AAA" w:rsidRPr="007D1351" w:rsidRDefault="009431A1" w:rsidP="007D1351">
            <w:pPr>
              <w:widowControl w:val="0"/>
              <w:jc w:val="center"/>
              <w:rPr>
                <w:rFonts w:ascii="Arial" w:hAnsi="Arial" w:cs="Arial"/>
                <w:color w:val="000000"/>
                <w:sz w:val="18"/>
                <w:szCs w:val="18"/>
              </w:rPr>
            </w:pPr>
            <w:r w:rsidRPr="007D1351">
              <w:rPr>
                <w:rFonts w:ascii="Arial" w:hAnsi="Arial" w:cs="Arial"/>
                <w:i/>
                <w:color w:val="000000"/>
                <w:sz w:val="18"/>
                <w:szCs w:val="18"/>
              </w:rPr>
              <w:t>Клас 2</w:t>
            </w:r>
            <w:r w:rsidRPr="007D1351">
              <w:rPr>
                <w:rFonts w:ascii="Arial" w:hAnsi="Arial" w:cs="Arial"/>
                <w:color w:val="000000"/>
                <w:sz w:val="18"/>
                <w:szCs w:val="18"/>
              </w:rPr>
              <w:t xml:space="preserve"> «Запаси»</w:t>
            </w:r>
          </w:p>
          <w:p w:rsidR="002072AA" w:rsidRPr="007D1351" w:rsidRDefault="002072AA" w:rsidP="007D1351">
            <w:pPr>
              <w:widowControl w:val="0"/>
              <w:jc w:val="center"/>
              <w:rPr>
                <w:rFonts w:ascii="Arial" w:hAnsi="Arial" w:cs="Arial"/>
                <w:color w:val="000000"/>
                <w:sz w:val="18"/>
                <w:szCs w:val="18"/>
              </w:rPr>
            </w:pPr>
          </w:p>
          <w:p w:rsidR="002072AA" w:rsidRPr="007D1351" w:rsidRDefault="002072AA" w:rsidP="007D1351">
            <w:pPr>
              <w:widowControl w:val="0"/>
              <w:jc w:val="center"/>
              <w:rPr>
                <w:rFonts w:ascii="Arial" w:hAnsi="Arial" w:cs="Arial"/>
                <w:color w:val="000000"/>
                <w:sz w:val="18"/>
                <w:szCs w:val="18"/>
              </w:rPr>
            </w:pPr>
            <w:r w:rsidRPr="007D1351">
              <w:rPr>
                <w:rFonts w:ascii="Arial" w:hAnsi="Arial" w:cs="Arial"/>
                <w:color w:val="000000"/>
                <w:sz w:val="16"/>
                <w:szCs w:val="16"/>
              </w:rPr>
              <w:t>рахунки 20-28</w:t>
            </w:r>
          </w:p>
        </w:tc>
        <w:tc>
          <w:tcPr>
            <w:tcW w:w="5640" w:type="dxa"/>
          </w:tcPr>
          <w:p w:rsidR="006B3AAA" w:rsidRPr="007D1351" w:rsidRDefault="009431A1" w:rsidP="007D1351">
            <w:pPr>
              <w:spacing w:before="100" w:beforeAutospacing="1" w:after="100" w:afterAutospacing="1"/>
              <w:jc w:val="both"/>
              <w:rPr>
                <w:rFonts w:ascii="Arial" w:hAnsi="Arial" w:cs="Arial"/>
                <w:sz w:val="18"/>
                <w:szCs w:val="18"/>
              </w:rPr>
            </w:pPr>
            <w:r w:rsidRPr="007D1351">
              <w:rPr>
                <w:rFonts w:ascii="Arial" w:hAnsi="Arial" w:cs="Arial"/>
                <w:sz w:val="18"/>
                <w:szCs w:val="18"/>
              </w:rPr>
              <w:t>Рахунки цього класу призначені для узагальнення інформації про наявність і рух належних підприємству готової продукції, товарів, предметів праці, що призначені для обробки, переробки, використання у виробництві і для господарських потреб, а також засобів праці, які підприємство включає до складу малоцінних та швидкозношуваних предметів.</w:t>
            </w:r>
            <w:r w:rsidR="002072AA" w:rsidRPr="007D1351">
              <w:rPr>
                <w:rFonts w:ascii="Arial" w:hAnsi="Arial" w:cs="Arial"/>
                <w:sz w:val="18"/>
                <w:szCs w:val="18"/>
              </w:rPr>
              <w:t xml:space="preserve"> </w:t>
            </w:r>
          </w:p>
        </w:tc>
      </w:tr>
      <w:tr w:rsidR="00287F75" w:rsidRPr="007D1351" w:rsidTr="007D1351">
        <w:tc>
          <w:tcPr>
            <w:tcW w:w="1188" w:type="dxa"/>
            <w:vAlign w:val="center"/>
          </w:tcPr>
          <w:p w:rsidR="006B3AAA" w:rsidRPr="007D1351" w:rsidRDefault="002072AA" w:rsidP="007D1351">
            <w:pPr>
              <w:widowControl w:val="0"/>
              <w:jc w:val="center"/>
              <w:rPr>
                <w:rFonts w:ascii="Arial" w:hAnsi="Arial" w:cs="Arial"/>
                <w:color w:val="000000"/>
                <w:sz w:val="18"/>
                <w:szCs w:val="18"/>
              </w:rPr>
            </w:pPr>
            <w:r w:rsidRPr="007D1351">
              <w:rPr>
                <w:rFonts w:ascii="Arial" w:hAnsi="Arial" w:cs="Arial"/>
                <w:i/>
                <w:color w:val="000000"/>
                <w:sz w:val="18"/>
                <w:szCs w:val="18"/>
              </w:rPr>
              <w:t>Клас 3</w:t>
            </w:r>
            <w:r w:rsidRPr="007D1351">
              <w:rPr>
                <w:rFonts w:ascii="Arial" w:hAnsi="Arial" w:cs="Arial"/>
                <w:color w:val="000000"/>
                <w:sz w:val="18"/>
                <w:szCs w:val="18"/>
              </w:rPr>
              <w:t xml:space="preserve"> «Кошти, розрахунки та інші активи» </w:t>
            </w:r>
          </w:p>
          <w:p w:rsidR="0010413C" w:rsidRPr="007D1351" w:rsidRDefault="0010413C" w:rsidP="007D1351">
            <w:pPr>
              <w:widowControl w:val="0"/>
              <w:jc w:val="center"/>
              <w:rPr>
                <w:rFonts w:ascii="Arial" w:hAnsi="Arial" w:cs="Arial"/>
                <w:color w:val="000000"/>
                <w:sz w:val="18"/>
                <w:szCs w:val="18"/>
              </w:rPr>
            </w:pPr>
          </w:p>
          <w:p w:rsidR="0010413C" w:rsidRPr="007D1351" w:rsidRDefault="0010413C" w:rsidP="007D1351">
            <w:pPr>
              <w:widowControl w:val="0"/>
              <w:jc w:val="center"/>
              <w:rPr>
                <w:rFonts w:ascii="Arial" w:hAnsi="Arial" w:cs="Arial"/>
                <w:color w:val="000000"/>
                <w:sz w:val="18"/>
                <w:szCs w:val="18"/>
              </w:rPr>
            </w:pPr>
            <w:r w:rsidRPr="007D1351">
              <w:rPr>
                <w:rFonts w:ascii="Arial" w:hAnsi="Arial" w:cs="Arial"/>
                <w:color w:val="000000"/>
                <w:sz w:val="16"/>
                <w:szCs w:val="16"/>
              </w:rPr>
              <w:t>рахунки 30-39</w:t>
            </w:r>
          </w:p>
        </w:tc>
        <w:tc>
          <w:tcPr>
            <w:tcW w:w="5640" w:type="dxa"/>
          </w:tcPr>
          <w:p w:rsidR="006B3AAA" w:rsidRPr="007D1351" w:rsidRDefault="0010413C" w:rsidP="007D1351">
            <w:pPr>
              <w:spacing w:before="100" w:beforeAutospacing="1" w:after="100" w:afterAutospacing="1"/>
              <w:jc w:val="both"/>
              <w:rPr>
                <w:rFonts w:ascii="Arial" w:hAnsi="Arial" w:cs="Arial"/>
                <w:sz w:val="18"/>
                <w:szCs w:val="18"/>
              </w:rPr>
            </w:pPr>
            <w:r w:rsidRPr="007D1351">
              <w:rPr>
                <w:rFonts w:ascii="Arial" w:hAnsi="Arial" w:cs="Arial"/>
                <w:sz w:val="18"/>
                <w:szCs w:val="18"/>
              </w:rPr>
              <w:t>Рахунки цього класу призначені для узагальнення інформації про наявність і рух грошових коштів (у національній та іноземній валюті у касах, на розрахункових (поточних), валютних та інших рахунках у банках), грошових документів, короткострокових векселів одержаних і фінансових інвестицій, дебіторської заборгованості, резерву сумнівних боргів і витрат майбутніх періодів.</w:t>
            </w:r>
          </w:p>
        </w:tc>
      </w:tr>
      <w:tr w:rsidR="00287F75" w:rsidRPr="007D1351" w:rsidTr="007D1351">
        <w:tc>
          <w:tcPr>
            <w:tcW w:w="1188" w:type="dxa"/>
            <w:vAlign w:val="center"/>
          </w:tcPr>
          <w:p w:rsidR="006B3AAA" w:rsidRPr="007D1351" w:rsidRDefault="0010413C" w:rsidP="007D1351">
            <w:pPr>
              <w:widowControl w:val="0"/>
              <w:jc w:val="center"/>
              <w:rPr>
                <w:rFonts w:ascii="Arial" w:hAnsi="Arial" w:cs="Arial"/>
                <w:color w:val="000000"/>
                <w:sz w:val="18"/>
                <w:szCs w:val="18"/>
              </w:rPr>
            </w:pPr>
            <w:r w:rsidRPr="007D1351">
              <w:rPr>
                <w:rFonts w:ascii="Arial" w:hAnsi="Arial" w:cs="Arial"/>
                <w:i/>
                <w:color w:val="000000"/>
                <w:sz w:val="18"/>
                <w:szCs w:val="18"/>
              </w:rPr>
              <w:t>Клас 4</w:t>
            </w:r>
            <w:r w:rsidR="00322FD3" w:rsidRPr="007D1351">
              <w:rPr>
                <w:rFonts w:ascii="Arial" w:hAnsi="Arial" w:cs="Arial"/>
                <w:color w:val="000000"/>
                <w:sz w:val="18"/>
                <w:szCs w:val="18"/>
              </w:rPr>
              <w:t xml:space="preserve"> «Власний капітал та забезпечення зобов’язань»</w:t>
            </w:r>
          </w:p>
          <w:p w:rsidR="00287F75" w:rsidRPr="007D1351" w:rsidRDefault="00287F75" w:rsidP="007D1351">
            <w:pPr>
              <w:widowControl w:val="0"/>
              <w:jc w:val="center"/>
              <w:rPr>
                <w:rFonts w:ascii="Arial" w:hAnsi="Arial" w:cs="Arial"/>
                <w:color w:val="000000"/>
                <w:sz w:val="18"/>
                <w:szCs w:val="18"/>
              </w:rPr>
            </w:pPr>
          </w:p>
          <w:p w:rsidR="0010413C" w:rsidRPr="007D1351" w:rsidRDefault="0010413C" w:rsidP="007D1351">
            <w:pPr>
              <w:widowControl w:val="0"/>
              <w:jc w:val="center"/>
              <w:rPr>
                <w:rFonts w:ascii="Arial" w:hAnsi="Arial" w:cs="Arial"/>
                <w:color w:val="000000"/>
                <w:sz w:val="18"/>
                <w:szCs w:val="18"/>
              </w:rPr>
            </w:pPr>
            <w:r w:rsidRPr="007D1351">
              <w:rPr>
                <w:rFonts w:ascii="Arial" w:hAnsi="Arial" w:cs="Arial"/>
                <w:color w:val="000000"/>
                <w:sz w:val="16"/>
                <w:szCs w:val="16"/>
              </w:rPr>
              <w:t xml:space="preserve">рахунки </w:t>
            </w:r>
            <w:r w:rsidR="003A461C" w:rsidRPr="007D1351">
              <w:rPr>
                <w:rFonts w:ascii="Arial" w:hAnsi="Arial" w:cs="Arial"/>
                <w:color w:val="000000"/>
                <w:sz w:val="16"/>
                <w:szCs w:val="16"/>
              </w:rPr>
              <w:t>4</w:t>
            </w:r>
            <w:r w:rsidRPr="007D1351">
              <w:rPr>
                <w:rFonts w:ascii="Arial" w:hAnsi="Arial" w:cs="Arial"/>
                <w:color w:val="000000"/>
                <w:sz w:val="16"/>
                <w:szCs w:val="16"/>
              </w:rPr>
              <w:t>0-</w:t>
            </w:r>
            <w:r w:rsidR="003A461C" w:rsidRPr="007D1351">
              <w:rPr>
                <w:rFonts w:ascii="Arial" w:hAnsi="Arial" w:cs="Arial"/>
                <w:color w:val="000000"/>
                <w:sz w:val="16"/>
                <w:szCs w:val="16"/>
              </w:rPr>
              <w:t>49</w:t>
            </w:r>
          </w:p>
        </w:tc>
        <w:tc>
          <w:tcPr>
            <w:tcW w:w="5640" w:type="dxa"/>
            <w:vAlign w:val="center"/>
          </w:tcPr>
          <w:p w:rsidR="00287F75" w:rsidRPr="007D1351" w:rsidRDefault="00322FD3" w:rsidP="007D1351">
            <w:pPr>
              <w:spacing w:before="100" w:beforeAutospacing="1" w:after="100" w:afterAutospacing="1"/>
              <w:jc w:val="both"/>
              <w:rPr>
                <w:rFonts w:ascii="Arial" w:hAnsi="Arial" w:cs="Arial"/>
                <w:sz w:val="18"/>
                <w:szCs w:val="18"/>
              </w:rPr>
            </w:pPr>
            <w:r w:rsidRPr="007D1351">
              <w:rPr>
                <w:rFonts w:ascii="Arial" w:hAnsi="Arial" w:cs="Arial"/>
                <w:sz w:val="18"/>
                <w:szCs w:val="18"/>
              </w:rPr>
              <w:t>Рахунки цього класу призначені для узагальнення інформації про стан і рух коштів різновидностей власного капіталу - статутного, пайового, додаткового, резервного, вилученого, неоплаченого, а також нерозподілених прибутків (непокритих збитків), цільових надходжень, забезпечень майбутніх витрат і платежів, страхових резервів.</w:t>
            </w:r>
          </w:p>
        </w:tc>
      </w:tr>
      <w:tr w:rsidR="00287F75" w:rsidRPr="007D1351" w:rsidTr="007D1351">
        <w:tc>
          <w:tcPr>
            <w:tcW w:w="1188" w:type="dxa"/>
            <w:vAlign w:val="center"/>
          </w:tcPr>
          <w:p w:rsidR="006B3AAA" w:rsidRPr="007D1351" w:rsidRDefault="0010413C" w:rsidP="007D1351">
            <w:pPr>
              <w:widowControl w:val="0"/>
              <w:jc w:val="center"/>
              <w:rPr>
                <w:rFonts w:ascii="Arial" w:hAnsi="Arial" w:cs="Arial"/>
                <w:color w:val="000000"/>
                <w:sz w:val="18"/>
                <w:szCs w:val="18"/>
              </w:rPr>
            </w:pPr>
            <w:r w:rsidRPr="007D1351">
              <w:rPr>
                <w:rFonts w:ascii="Arial" w:hAnsi="Arial" w:cs="Arial"/>
                <w:i/>
                <w:color w:val="000000"/>
                <w:sz w:val="18"/>
                <w:szCs w:val="18"/>
              </w:rPr>
              <w:t>Клас 5</w:t>
            </w:r>
            <w:r w:rsidR="003A461C" w:rsidRPr="007D1351">
              <w:rPr>
                <w:rFonts w:ascii="Arial" w:hAnsi="Arial" w:cs="Arial"/>
                <w:color w:val="000000"/>
                <w:sz w:val="18"/>
                <w:szCs w:val="18"/>
              </w:rPr>
              <w:t xml:space="preserve"> «Довгостро-кові зобов’язання»</w:t>
            </w:r>
          </w:p>
          <w:p w:rsidR="003A461C" w:rsidRPr="007D1351" w:rsidRDefault="003A461C" w:rsidP="007D1351">
            <w:pPr>
              <w:widowControl w:val="0"/>
              <w:jc w:val="center"/>
              <w:rPr>
                <w:rFonts w:ascii="Arial" w:hAnsi="Arial" w:cs="Arial"/>
                <w:color w:val="000000"/>
                <w:sz w:val="16"/>
                <w:szCs w:val="16"/>
              </w:rPr>
            </w:pPr>
          </w:p>
          <w:p w:rsidR="003A461C" w:rsidRPr="007D1351" w:rsidRDefault="003A461C" w:rsidP="007D1351">
            <w:pPr>
              <w:widowControl w:val="0"/>
              <w:jc w:val="center"/>
              <w:rPr>
                <w:rFonts w:ascii="Arial" w:hAnsi="Arial" w:cs="Arial"/>
                <w:color w:val="000000"/>
                <w:sz w:val="16"/>
                <w:szCs w:val="16"/>
              </w:rPr>
            </w:pPr>
          </w:p>
          <w:p w:rsidR="0010413C" w:rsidRPr="007D1351" w:rsidRDefault="0010413C" w:rsidP="007D1351">
            <w:pPr>
              <w:widowControl w:val="0"/>
              <w:jc w:val="center"/>
              <w:rPr>
                <w:rFonts w:ascii="Arial" w:hAnsi="Arial" w:cs="Arial"/>
                <w:color w:val="000000"/>
                <w:sz w:val="18"/>
                <w:szCs w:val="18"/>
              </w:rPr>
            </w:pPr>
            <w:r w:rsidRPr="007D1351">
              <w:rPr>
                <w:rFonts w:ascii="Arial" w:hAnsi="Arial" w:cs="Arial"/>
                <w:color w:val="000000"/>
                <w:sz w:val="16"/>
                <w:szCs w:val="16"/>
              </w:rPr>
              <w:t xml:space="preserve">рахунки </w:t>
            </w:r>
            <w:r w:rsidR="003A461C" w:rsidRPr="007D1351">
              <w:rPr>
                <w:rFonts w:ascii="Arial" w:hAnsi="Arial" w:cs="Arial"/>
                <w:color w:val="000000"/>
                <w:sz w:val="16"/>
                <w:szCs w:val="16"/>
              </w:rPr>
              <w:t>5</w:t>
            </w:r>
            <w:r w:rsidRPr="007D1351">
              <w:rPr>
                <w:rFonts w:ascii="Arial" w:hAnsi="Arial" w:cs="Arial"/>
                <w:color w:val="000000"/>
                <w:sz w:val="16"/>
                <w:szCs w:val="16"/>
              </w:rPr>
              <w:t>0-</w:t>
            </w:r>
            <w:r w:rsidR="003A461C" w:rsidRPr="007D1351">
              <w:rPr>
                <w:rFonts w:ascii="Arial" w:hAnsi="Arial" w:cs="Arial"/>
                <w:color w:val="000000"/>
                <w:sz w:val="16"/>
                <w:szCs w:val="16"/>
              </w:rPr>
              <w:t>55</w:t>
            </w:r>
          </w:p>
        </w:tc>
        <w:tc>
          <w:tcPr>
            <w:tcW w:w="5640" w:type="dxa"/>
          </w:tcPr>
          <w:p w:rsidR="006B3AAA" w:rsidRPr="007D1351" w:rsidRDefault="003A461C" w:rsidP="007D1351">
            <w:pPr>
              <w:spacing w:before="100" w:beforeAutospacing="1" w:after="100" w:afterAutospacing="1"/>
              <w:jc w:val="both"/>
              <w:rPr>
                <w:rFonts w:ascii="Arial" w:hAnsi="Arial" w:cs="Arial"/>
                <w:sz w:val="18"/>
                <w:szCs w:val="18"/>
              </w:rPr>
            </w:pPr>
            <w:r w:rsidRPr="007D1351">
              <w:rPr>
                <w:rFonts w:ascii="Arial" w:hAnsi="Arial" w:cs="Arial"/>
                <w:sz w:val="18"/>
                <w:szCs w:val="18"/>
              </w:rPr>
              <w:t>Рахунки цього класу призначені для обліку даних та узагальнення інформації про: заборгованість підприємства банкам за отриманими від них кредитами, яка не є поточним зобов'язанням (заборгованість, яка не підлягає погашенню протягом операційного циклу підприємства або протягом дванадцяти місяців з дати балансу); заборгованість підприємства щодо зобов'язань із залученням позикових коштів (крім кредитів банків), на які нараховуються відсотки; суму податку на прибуток, що підлягають сплаті в майбутніх періодах внаслідок тимчасової різниці між обліковою та податковою базами оцінки; заборгованість за виданими довгостроковими векселями й розповсюдженими облігаціями.</w:t>
            </w:r>
          </w:p>
        </w:tc>
      </w:tr>
      <w:tr w:rsidR="00287F75" w:rsidRPr="007D1351" w:rsidTr="007D1351">
        <w:tc>
          <w:tcPr>
            <w:tcW w:w="1188" w:type="dxa"/>
            <w:vAlign w:val="center"/>
          </w:tcPr>
          <w:p w:rsidR="00344A1C" w:rsidRPr="007D1351" w:rsidRDefault="0010413C" w:rsidP="007D1351">
            <w:pPr>
              <w:widowControl w:val="0"/>
              <w:jc w:val="center"/>
              <w:rPr>
                <w:rFonts w:ascii="Arial" w:hAnsi="Arial" w:cs="Arial"/>
                <w:color w:val="000000"/>
                <w:sz w:val="18"/>
                <w:szCs w:val="18"/>
              </w:rPr>
            </w:pPr>
            <w:r w:rsidRPr="007D1351">
              <w:rPr>
                <w:rFonts w:ascii="Arial" w:hAnsi="Arial" w:cs="Arial"/>
                <w:i/>
                <w:color w:val="000000"/>
                <w:sz w:val="18"/>
                <w:szCs w:val="18"/>
              </w:rPr>
              <w:t>Клас 6</w:t>
            </w:r>
          </w:p>
          <w:p w:rsidR="00BA4A0D" w:rsidRPr="007D1351" w:rsidRDefault="0010413C" w:rsidP="007D1351">
            <w:pPr>
              <w:widowControl w:val="0"/>
              <w:jc w:val="center"/>
              <w:rPr>
                <w:rFonts w:ascii="Arial" w:hAnsi="Arial" w:cs="Arial"/>
                <w:color w:val="000000"/>
                <w:sz w:val="16"/>
                <w:szCs w:val="16"/>
              </w:rPr>
            </w:pPr>
            <w:r w:rsidRPr="007D1351">
              <w:rPr>
                <w:rFonts w:ascii="Arial" w:hAnsi="Arial" w:cs="Arial"/>
                <w:color w:val="000000"/>
                <w:sz w:val="16"/>
                <w:szCs w:val="16"/>
              </w:rPr>
              <w:t xml:space="preserve"> </w:t>
            </w:r>
            <w:r w:rsidR="00BA4A0D" w:rsidRPr="007D1351">
              <w:rPr>
                <w:rFonts w:ascii="Arial" w:hAnsi="Arial" w:cs="Arial"/>
                <w:color w:val="000000"/>
                <w:sz w:val="16"/>
                <w:szCs w:val="16"/>
              </w:rPr>
              <w:t>«Поточні зобов’язання»</w:t>
            </w:r>
          </w:p>
          <w:p w:rsidR="00BA4A0D" w:rsidRPr="007D1351" w:rsidRDefault="00BA4A0D" w:rsidP="007D1351">
            <w:pPr>
              <w:widowControl w:val="0"/>
              <w:jc w:val="center"/>
              <w:rPr>
                <w:rFonts w:ascii="Arial" w:hAnsi="Arial" w:cs="Arial"/>
                <w:color w:val="000000"/>
                <w:sz w:val="16"/>
                <w:szCs w:val="16"/>
              </w:rPr>
            </w:pPr>
          </w:p>
          <w:p w:rsidR="00BA4A0D" w:rsidRPr="007D1351" w:rsidRDefault="00BA4A0D" w:rsidP="007D1351">
            <w:pPr>
              <w:widowControl w:val="0"/>
              <w:jc w:val="center"/>
              <w:rPr>
                <w:rFonts w:ascii="Arial" w:hAnsi="Arial" w:cs="Arial"/>
                <w:color w:val="000000"/>
                <w:sz w:val="16"/>
                <w:szCs w:val="16"/>
              </w:rPr>
            </w:pPr>
          </w:p>
          <w:p w:rsidR="006B3AAA" w:rsidRPr="007D1351" w:rsidRDefault="0010413C" w:rsidP="007D1351">
            <w:pPr>
              <w:widowControl w:val="0"/>
              <w:jc w:val="center"/>
              <w:rPr>
                <w:rFonts w:ascii="Arial" w:hAnsi="Arial" w:cs="Arial"/>
                <w:color w:val="000000"/>
                <w:sz w:val="18"/>
                <w:szCs w:val="18"/>
              </w:rPr>
            </w:pPr>
            <w:r w:rsidRPr="007D1351">
              <w:rPr>
                <w:rFonts w:ascii="Arial" w:hAnsi="Arial" w:cs="Arial"/>
                <w:color w:val="000000"/>
                <w:sz w:val="16"/>
                <w:szCs w:val="16"/>
              </w:rPr>
              <w:t xml:space="preserve">рахунки </w:t>
            </w:r>
            <w:r w:rsidR="00BA4A0D" w:rsidRPr="007D1351">
              <w:rPr>
                <w:rFonts w:ascii="Arial" w:hAnsi="Arial" w:cs="Arial"/>
                <w:color w:val="000000"/>
                <w:sz w:val="16"/>
                <w:szCs w:val="16"/>
              </w:rPr>
              <w:t>6</w:t>
            </w:r>
            <w:r w:rsidRPr="007D1351">
              <w:rPr>
                <w:rFonts w:ascii="Arial" w:hAnsi="Arial" w:cs="Arial"/>
                <w:color w:val="000000"/>
                <w:sz w:val="16"/>
                <w:szCs w:val="16"/>
              </w:rPr>
              <w:t>0-</w:t>
            </w:r>
            <w:r w:rsidR="00BA4A0D" w:rsidRPr="007D1351">
              <w:rPr>
                <w:rFonts w:ascii="Arial" w:hAnsi="Arial" w:cs="Arial"/>
                <w:color w:val="000000"/>
                <w:sz w:val="16"/>
                <w:szCs w:val="16"/>
              </w:rPr>
              <w:t>69</w:t>
            </w:r>
          </w:p>
        </w:tc>
        <w:tc>
          <w:tcPr>
            <w:tcW w:w="5640" w:type="dxa"/>
          </w:tcPr>
          <w:p w:rsidR="00287F75" w:rsidRPr="007D1351" w:rsidRDefault="00BA4A0D" w:rsidP="007D1351">
            <w:pPr>
              <w:spacing w:before="100" w:beforeAutospacing="1" w:after="100" w:afterAutospacing="1"/>
              <w:jc w:val="both"/>
              <w:rPr>
                <w:rFonts w:ascii="Arial" w:hAnsi="Arial" w:cs="Arial"/>
                <w:sz w:val="18"/>
                <w:szCs w:val="18"/>
              </w:rPr>
            </w:pPr>
            <w:r w:rsidRPr="007D1351">
              <w:rPr>
                <w:rFonts w:ascii="Arial" w:hAnsi="Arial" w:cs="Arial"/>
                <w:sz w:val="18"/>
                <w:szCs w:val="18"/>
              </w:rPr>
              <w:t>Рахунки цього класу призначені для обліку даних та узагальнення інформації про зобов'язання, які будуть погашені у звичайному ході операційного циклу підприємства або повинні бути погашені протягом дванадцяти місяців з дати балансу. На рахунках цього класу ведеться облік короткострокових позик, довгострокових зобов'язань, що стали поточною заборгованістю із строком погашення на дату балансу не більше дванадцяти місяців, короткострокових векселів виданих, розрахунків з постачальниками та підрядниками, розрахунків з податків і платежів, розрахунків за страхуванням, розрахунків з оплати праці, розрахунків з учасниками, а також інших розрахунків та операцій, доходів майбутніх періодів.</w:t>
            </w:r>
          </w:p>
        </w:tc>
      </w:tr>
      <w:tr w:rsidR="00287F75" w:rsidRPr="007D1351" w:rsidTr="007D1351">
        <w:tc>
          <w:tcPr>
            <w:tcW w:w="1188" w:type="dxa"/>
            <w:vAlign w:val="center"/>
          </w:tcPr>
          <w:p w:rsidR="00344A1C" w:rsidRPr="007D1351" w:rsidRDefault="0010413C" w:rsidP="007D1351">
            <w:pPr>
              <w:widowControl w:val="0"/>
              <w:jc w:val="center"/>
              <w:rPr>
                <w:rFonts w:ascii="Arial" w:hAnsi="Arial" w:cs="Arial"/>
                <w:i/>
                <w:color w:val="000000"/>
                <w:sz w:val="18"/>
                <w:szCs w:val="18"/>
              </w:rPr>
            </w:pPr>
            <w:r w:rsidRPr="007D1351">
              <w:rPr>
                <w:rFonts w:ascii="Arial" w:hAnsi="Arial" w:cs="Arial"/>
                <w:i/>
                <w:color w:val="000000"/>
                <w:sz w:val="18"/>
                <w:szCs w:val="18"/>
              </w:rPr>
              <w:t>Клас 7</w:t>
            </w:r>
          </w:p>
          <w:p w:rsidR="00BA4A0D" w:rsidRPr="007D1351" w:rsidRDefault="00BA4A0D" w:rsidP="007D1351">
            <w:pPr>
              <w:widowControl w:val="0"/>
              <w:jc w:val="center"/>
              <w:rPr>
                <w:rFonts w:ascii="Arial" w:hAnsi="Arial" w:cs="Arial"/>
                <w:color w:val="000000"/>
                <w:sz w:val="16"/>
                <w:szCs w:val="16"/>
              </w:rPr>
            </w:pPr>
            <w:r w:rsidRPr="007D1351">
              <w:rPr>
                <w:rFonts w:ascii="Arial" w:hAnsi="Arial" w:cs="Arial"/>
                <w:color w:val="000000"/>
                <w:sz w:val="16"/>
                <w:szCs w:val="16"/>
              </w:rPr>
              <w:t xml:space="preserve"> «Доходи і результати діяльності»</w:t>
            </w:r>
            <w:r w:rsidR="0010413C" w:rsidRPr="007D1351">
              <w:rPr>
                <w:rFonts w:ascii="Arial" w:hAnsi="Arial" w:cs="Arial"/>
                <w:color w:val="000000"/>
                <w:sz w:val="16"/>
                <w:szCs w:val="16"/>
              </w:rPr>
              <w:t xml:space="preserve"> </w:t>
            </w:r>
          </w:p>
          <w:p w:rsidR="00287F75" w:rsidRPr="007D1351" w:rsidRDefault="00287F75" w:rsidP="007D1351">
            <w:pPr>
              <w:widowControl w:val="0"/>
              <w:jc w:val="center"/>
              <w:rPr>
                <w:rFonts w:ascii="Arial" w:hAnsi="Arial" w:cs="Arial"/>
                <w:color w:val="000000"/>
                <w:sz w:val="16"/>
                <w:szCs w:val="16"/>
              </w:rPr>
            </w:pPr>
          </w:p>
          <w:p w:rsidR="006B3AAA" w:rsidRPr="007D1351" w:rsidRDefault="0010413C" w:rsidP="007D1351">
            <w:pPr>
              <w:widowControl w:val="0"/>
              <w:jc w:val="center"/>
              <w:rPr>
                <w:rFonts w:ascii="Arial" w:hAnsi="Arial" w:cs="Arial"/>
                <w:color w:val="000000"/>
                <w:sz w:val="16"/>
                <w:szCs w:val="16"/>
              </w:rPr>
            </w:pPr>
            <w:r w:rsidRPr="007D1351">
              <w:rPr>
                <w:rFonts w:ascii="Arial" w:hAnsi="Arial" w:cs="Arial"/>
                <w:color w:val="000000"/>
                <w:sz w:val="16"/>
                <w:szCs w:val="16"/>
              </w:rPr>
              <w:t xml:space="preserve">рахунки </w:t>
            </w:r>
            <w:r w:rsidR="00BA4A0D" w:rsidRPr="007D1351">
              <w:rPr>
                <w:rFonts w:ascii="Arial" w:hAnsi="Arial" w:cs="Arial"/>
                <w:color w:val="000000"/>
                <w:sz w:val="16"/>
                <w:szCs w:val="16"/>
              </w:rPr>
              <w:t>70</w:t>
            </w:r>
            <w:r w:rsidRPr="007D1351">
              <w:rPr>
                <w:rFonts w:ascii="Arial" w:hAnsi="Arial" w:cs="Arial"/>
                <w:color w:val="000000"/>
                <w:sz w:val="16"/>
                <w:szCs w:val="16"/>
              </w:rPr>
              <w:t>-</w:t>
            </w:r>
            <w:r w:rsidR="00BA4A0D" w:rsidRPr="007D1351">
              <w:rPr>
                <w:rFonts w:ascii="Arial" w:hAnsi="Arial" w:cs="Arial"/>
                <w:color w:val="000000"/>
                <w:sz w:val="16"/>
                <w:szCs w:val="16"/>
              </w:rPr>
              <w:t>79</w:t>
            </w:r>
          </w:p>
          <w:p w:rsidR="00287F75" w:rsidRPr="007D1351" w:rsidRDefault="00287F75" w:rsidP="007D1351">
            <w:pPr>
              <w:widowControl w:val="0"/>
              <w:rPr>
                <w:rFonts w:ascii="Arial" w:hAnsi="Arial" w:cs="Arial"/>
                <w:color w:val="000000"/>
                <w:sz w:val="18"/>
                <w:szCs w:val="18"/>
              </w:rPr>
            </w:pPr>
          </w:p>
        </w:tc>
        <w:tc>
          <w:tcPr>
            <w:tcW w:w="5640" w:type="dxa"/>
          </w:tcPr>
          <w:p w:rsidR="006B3AAA" w:rsidRPr="007D1351" w:rsidRDefault="00BA4A0D" w:rsidP="007D1351">
            <w:pPr>
              <w:spacing w:before="100" w:beforeAutospacing="1" w:after="100" w:afterAutospacing="1"/>
              <w:jc w:val="both"/>
              <w:rPr>
                <w:rFonts w:ascii="Arial" w:hAnsi="Arial" w:cs="Arial"/>
                <w:sz w:val="18"/>
                <w:szCs w:val="18"/>
              </w:rPr>
            </w:pPr>
            <w:r w:rsidRPr="007D1351">
              <w:rPr>
                <w:rFonts w:ascii="Arial" w:hAnsi="Arial" w:cs="Arial"/>
                <w:sz w:val="18"/>
                <w:szCs w:val="18"/>
              </w:rPr>
              <w:t>Рахунки цього класу призначені для узагальнення інформації про доходи від операційної, інвестиційної і фінансової діяльності підприємства, а також від надзвичайних подій. Склад доходів та порядок їх визнання визначаються відповідними положеннями (стандартами) бухгалтерського обліку.</w:t>
            </w:r>
          </w:p>
        </w:tc>
      </w:tr>
      <w:tr w:rsidR="00287F75" w:rsidRPr="007D1351" w:rsidTr="007D1351">
        <w:tc>
          <w:tcPr>
            <w:tcW w:w="1188" w:type="dxa"/>
            <w:vAlign w:val="center"/>
          </w:tcPr>
          <w:p w:rsidR="00BA4A0D" w:rsidRPr="007D1351" w:rsidRDefault="0010413C" w:rsidP="007D1351">
            <w:pPr>
              <w:widowControl w:val="0"/>
              <w:jc w:val="center"/>
              <w:rPr>
                <w:rFonts w:ascii="Arial" w:hAnsi="Arial" w:cs="Arial"/>
                <w:color w:val="000000"/>
                <w:sz w:val="16"/>
                <w:szCs w:val="16"/>
              </w:rPr>
            </w:pPr>
            <w:r w:rsidRPr="007D1351">
              <w:rPr>
                <w:rFonts w:ascii="Arial" w:hAnsi="Arial" w:cs="Arial"/>
                <w:i/>
                <w:color w:val="000000"/>
                <w:sz w:val="18"/>
                <w:szCs w:val="18"/>
              </w:rPr>
              <w:t>Клас 8</w:t>
            </w:r>
            <w:r w:rsidRPr="007D1351">
              <w:rPr>
                <w:rFonts w:ascii="Arial" w:hAnsi="Arial" w:cs="Arial"/>
                <w:color w:val="000000"/>
                <w:sz w:val="16"/>
                <w:szCs w:val="16"/>
              </w:rPr>
              <w:t xml:space="preserve"> </w:t>
            </w:r>
            <w:r w:rsidR="00BA4A0D" w:rsidRPr="007D1351">
              <w:rPr>
                <w:rFonts w:ascii="Arial" w:hAnsi="Arial" w:cs="Arial"/>
                <w:color w:val="000000"/>
                <w:sz w:val="16"/>
                <w:szCs w:val="16"/>
              </w:rPr>
              <w:t xml:space="preserve"> «Витрати за елементами» </w:t>
            </w:r>
          </w:p>
          <w:p w:rsidR="00BA4A0D" w:rsidRPr="007D1351" w:rsidRDefault="00BA4A0D" w:rsidP="007D1351">
            <w:pPr>
              <w:widowControl w:val="0"/>
              <w:jc w:val="center"/>
              <w:rPr>
                <w:rFonts w:ascii="Arial" w:hAnsi="Arial" w:cs="Arial"/>
                <w:color w:val="000000"/>
                <w:sz w:val="16"/>
                <w:szCs w:val="16"/>
              </w:rPr>
            </w:pPr>
          </w:p>
          <w:p w:rsidR="00BA4A0D" w:rsidRPr="007D1351" w:rsidRDefault="00BA4A0D" w:rsidP="007D1351">
            <w:pPr>
              <w:widowControl w:val="0"/>
              <w:jc w:val="center"/>
              <w:rPr>
                <w:rFonts w:ascii="Arial" w:hAnsi="Arial" w:cs="Arial"/>
                <w:color w:val="000000"/>
                <w:sz w:val="16"/>
                <w:szCs w:val="16"/>
              </w:rPr>
            </w:pPr>
          </w:p>
          <w:p w:rsidR="006B3AAA" w:rsidRPr="007D1351" w:rsidRDefault="0010413C" w:rsidP="007D1351">
            <w:pPr>
              <w:widowControl w:val="0"/>
              <w:jc w:val="center"/>
              <w:rPr>
                <w:rFonts w:ascii="Arial" w:hAnsi="Arial" w:cs="Arial"/>
                <w:color w:val="000000"/>
                <w:sz w:val="18"/>
                <w:szCs w:val="18"/>
              </w:rPr>
            </w:pPr>
            <w:r w:rsidRPr="007D1351">
              <w:rPr>
                <w:rFonts w:ascii="Arial" w:hAnsi="Arial" w:cs="Arial"/>
                <w:color w:val="000000"/>
                <w:sz w:val="16"/>
                <w:szCs w:val="16"/>
              </w:rPr>
              <w:t xml:space="preserve">рахунки </w:t>
            </w:r>
            <w:r w:rsidR="00BA4A0D" w:rsidRPr="007D1351">
              <w:rPr>
                <w:rFonts w:ascii="Arial" w:hAnsi="Arial" w:cs="Arial"/>
                <w:color w:val="000000"/>
                <w:sz w:val="16"/>
                <w:szCs w:val="16"/>
              </w:rPr>
              <w:t>80</w:t>
            </w:r>
            <w:r w:rsidRPr="007D1351">
              <w:rPr>
                <w:rFonts w:ascii="Arial" w:hAnsi="Arial" w:cs="Arial"/>
                <w:color w:val="000000"/>
                <w:sz w:val="16"/>
                <w:szCs w:val="16"/>
              </w:rPr>
              <w:t>-</w:t>
            </w:r>
            <w:r w:rsidR="00BA4A0D" w:rsidRPr="007D1351">
              <w:rPr>
                <w:rFonts w:ascii="Arial" w:hAnsi="Arial" w:cs="Arial"/>
                <w:color w:val="000000"/>
                <w:sz w:val="16"/>
                <w:szCs w:val="16"/>
              </w:rPr>
              <w:t>85</w:t>
            </w:r>
          </w:p>
        </w:tc>
        <w:tc>
          <w:tcPr>
            <w:tcW w:w="5640" w:type="dxa"/>
          </w:tcPr>
          <w:p w:rsidR="006B3AAA" w:rsidRPr="007D1351" w:rsidRDefault="00BA4A0D" w:rsidP="007D1351">
            <w:pPr>
              <w:spacing w:before="100" w:beforeAutospacing="1" w:after="100" w:afterAutospacing="1"/>
              <w:jc w:val="both"/>
              <w:rPr>
                <w:rFonts w:ascii="Arial" w:hAnsi="Arial" w:cs="Arial"/>
                <w:sz w:val="18"/>
                <w:szCs w:val="18"/>
              </w:rPr>
            </w:pPr>
            <w:r w:rsidRPr="007D1351">
              <w:rPr>
                <w:rFonts w:ascii="Arial" w:hAnsi="Arial" w:cs="Arial"/>
                <w:sz w:val="18"/>
                <w:szCs w:val="18"/>
              </w:rPr>
              <w:t>Рахунки цього класу призначені для узагальнення інформації про витрати підприємства протягом звітного періоду. На рахунках цього класу, крім рахунку 85 "Інші затрати", ведеться облік витрат операційної діяльності за такими елементами витрат: матеріальні витрати, витрати на оплату праці, відрахування на соціальні заходи, амортизація та інші операційні витрати. Рахунок 85 застосовується для узагальнення інформації про витрати, пов'язані з інвестиційною та фінансовою діяльністю, а також про витрати, пов'язані із запобіганням надзвичайним подіям та ліквідацією їх наслідків.</w:t>
            </w:r>
          </w:p>
        </w:tc>
      </w:tr>
      <w:tr w:rsidR="00287F75" w:rsidRPr="007D1351" w:rsidTr="007D1351">
        <w:tc>
          <w:tcPr>
            <w:tcW w:w="1188" w:type="dxa"/>
            <w:vAlign w:val="center"/>
          </w:tcPr>
          <w:p w:rsidR="006B3AAA" w:rsidRPr="007D1351" w:rsidRDefault="0010413C" w:rsidP="007D1351">
            <w:pPr>
              <w:widowControl w:val="0"/>
              <w:jc w:val="center"/>
              <w:rPr>
                <w:rFonts w:ascii="Arial" w:hAnsi="Arial" w:cs="Arial"/>
                <w:color w:val="000000"/>
                <w:sz w:val="18"/>
                <w:szCs w:val="18"/>
              </w:rPr>
            </w:pPr>
            <w:r w:rsidRPr="007D1351">
              <w:rPr>
                <w:rFonts w:ascii="Arial" w:hAnsi="Arial" w:cs="Arial"/>
                <w:i/>
                <w:color w:val="000000"/>
                <w:sz w:val="18"/>
                <w:szCs w:val="18"/>
              </w:rPr>
              <w:t>Клас 9</w:t>
            </w:r>
            <w:r w:rsidRPr="007D1351">
              <w:rPr>
                <w:rFonts w:ascii="Arial" w:hAnsi="Arial" w:cs="Arial"/>
                <w:color w:val="000000"/>
                <w:sz w:val="16"/>
                <w:szCs w:val="16"/>
              </w:rPr>
              <w:t xml:space="preserve"> </w:t>
            </w:r>
            <w:r w:rsidR="00287F75" w:rsidRPr="007D1351">
              <w:rPr>
                <w:rFonts w:ascii="Arial" w:hAnsi="Arial" w:cs="Arial"/>
                <w:color w:val="000000"/>
                <w:sz w:val="16"/>
                <w:szCs w:val="16"/>
              </w:rPr>
              <w:t xml:space="preserve">«Витрати діяльності» </w:t>
            </w:r>
            <w:r w:rsidRPr="007D1351">
              <w:rPr>
                <w:rFonts w:ascii="Arial" w:hAnsi="Arial" w:cs="Arial"/>
                <w:color w:val="000000"/>
                <w:sz w:val="16"/>
                <w:szCs w:val="16"/>
              </w:rPr>
              <w:t xml:space="preserve">рахунки </w:t>
            </w:r>
            <w:r w:rsidR="00287F75" w:rsidRPr="007D1351">
              <w:rPr>
                <w:rFonts w:ascii="Arial" w:hAnsi="Arial" w:cs="Arial"/>
                <w:color w:val="000000"/>
                <w:sz w:val="16"/>
                <w:szCs w:val="16"/>
              </w:rPr>
              <w:t>9</w:t>
            </w:r>
            <w:r w:rsidRPr="007D1351">
              <w:rPr>
                <w:rFonts w:ascii="Arial" w:hAnsi="Arial" w:cs="Arial"/>
                <w:color w:val="000000"/>
                <w:sz w:val="16"/>
                <w:szCs w:val="16"/>
              </w:rPr>
              <w:t>0-</w:t>
            </w:r>
            <w:r w:rsidR="00287F75" w:rsidRPr="007D1351">
              <w:rPr>
                <w:rFonts w:ascii="Arial" w:hAnsi="Arial" w:cs="Arial"/>
                <w:color w:val="000000"/>
                <w:sz w:val="16"/>
                <w:szCs w:val="16"/>
              </w:rPr>
              <w:t>99</w:t>
            </w:r>
          </w:p>
        </w:tc>
        <w:tc>
          <w:tcPr>
            <w:tcW w:w="5640" w:type="dxa"/>
          </w:tcPr>
          <w:p w:rsidR="006B3AAA" w:rsidRPr="007D1351" w:rsidRDefault="00287F75" w:rsidP="007D1351">
            <w:pPr>
              <w:spacing w:before="100" w:beforeAutospacing="1" w:after="100" w:afterAutospacing="1"/>
              <w:jc w:val="both"/>
              <w:rPr>
                <w:rFonts w:ascii="Arial" w:hAnsi="Arial" w:cs="Arial"/>
                <w:sz w:val="18"/>
                <w:szCs w:val="18"/>
              </w:rPr>
            </w:pPr>
            <w:r w:rsidRPr="007D1351">
              <w:rPr>
                <w:rFonts w:ascii="Arial" w:hAnsi="Arial" w:cs="Arial"/>
                <w:sz w:val="18"/>
                <w:szCs w:val="18"/>
              </w:rPr>
              <w:t xml:space="preserve">Рахунки цього класу застосовуються для узагальнення інформації про витрати операційної, інвестиційної, фінансової діяльності та витрати на запобігання надзвичайним подіям і ліквідацію їх наслідків. </w:t>
            </w:r>
          </w:p>
        </w:tc>
      </w:tr>
      <w:tr w:rsidR="00287F75" w:rsidRPr="007D1351" w:rsidTr="007D1351">
        <w:tc>
          <w:tcPr>
            <w:tcW w:w="1188" w:type="dxa"/>
            <w:vAlign w:val="center"/>
          </w:tcPr>
          <w:p w:rsidR="00287F75" w:rsidRPr="007D1351" w:rsidRDefault="0010413C" w:rsidP="007D1351">
            <w:pPr>
              <w:widowControl w:val="0"/>
              <w:jc w:val="center"/>
              <w:rPr>
                <w:rFonts w:ascii="Arial" w:hAnsi="Arial" w:cs="Arial"/>
                <w:color w:val="000000"/>
                <w:sz w:val="16"/>
                <w:szCs w:val="16"/>
              </w:rPr>
            </w:pPr>
            <w:r w:rsidRPr="007D1351">
              <w:rPr>
                <w:rFonts w:ascii="Arial" w:hAnsi="Arial" w:cs="Arial"/>
                <w:i/>
                <w:color w:val="000000"/>
                <w:sz w:val="18"/>
                <w:szCs w:val="18"/>
              </w:rPr>
              <w:t>Клас 0</w:t>
            </w:r>
            <w:r w:rsidRPr="007D1351">
              <w:rPr>
                <w:rFonts w:ascii="Arial" w:hAnsi="Arial" w:cs="Arial"/>
                <w:color w:val="000000"/>
                <w:sz w:val="16"/>
                <w:szCs w:val="16"/>
              </w:rPr>
              <w:t xml:space="preserve"> </w:t>
            </w:r>
            <w:r w:rsidR="00287F75" w:rsidRPr="007D1351">
              <w:rPr>
                <w:rFonts w:ascii="Arial" w:hAnsi="Arial" w:cs="Arial"/>
                <w:color w:val="000000"/>
                <w:sz w:val="16"/>
                <w:szCs w:val="16"/>
              </w:rPr>
              <w:t xml:space="preserve">«Позабалансові рахунки» </w:t>
            </w:r>
          </w:p>
          <w:p w:rsidR="00287F75" w:rsidRPr="007D1351" w:rsidRDefault="00287F75" w:rsidP="007D1351">
            <w:pPr>
              <w:widowControl w:val="0"/>
              <w:jc w:val="center"/>
              <w:rPr>
                <w:rFonts w:ascii="Arial" w:hAnsi="Arial" w:cs="Arial"/>
                <w:color w:val="000000"/>
                <w:sz w:val="16"/>
                <w:szCs w:val="16"/>
              </w:rPr>
            </w:pPr>
          </w:p>
          <w:p w:rsidR="00287F75" w:rsidRPr="007D1351" w:rsidRDefault="00287F75" w:rsidP="007D1351">
            <w:pPr>
              <w:widowControl w:val="0"/>
              <w:jc w:val="center"/>
              <w:rPr>
                <w:rFonts w:ascii="Arial" w:hAnsi="Arial" w:cs="Arial"/>
                <w:color w:val="000000"/>
                <w:sz w:val="16"/>
                <w:szCs w:val="16"/>
              </w:rPr>
            </w:pPr>
          </w:p>
          <w:p w:rsidR="00287F75" w:rsidRPr="007D1351" w:rsidRDefault="00287F75" w:rsidP="007D1351">
            <w:pPr>
              <w:widowControl w:val="0"/>
              <w:jc w:val="center"/>
              <w:rPr>
                <w:rFonts w:ascii="Arial" w:hAnsi="Arial" w:cs="Arial"/>
                <w:color w:val="000000"/>
                <w:sz w:val="16"/>
                <w:szCs w:val="16"/>
              </w:rPr>
            </w:pPr>
          </w:p>
          <w:p w:rsidR="006B3AAA" w:rsidRPr="007D1351" w:rsidRDefault="0010413C" w:rsidP="007D1351">
            <w:pPr>
              <w:widowControl w:val="0"/>
              <w:jc w:val="center"/>
              <w:rPr>
                <w:rFonts w:ascii="Arial" w:hAnsi="Arial" w:cs="Arial"/>
                <w:color w:val="000000"/>
                <w:sz w:val="18"/>
                <w:szCs w:val="18"/>
              </w:rPr>
            </w:pPr>
            <w:r w:rsidRPr="007D1351">
              <w:rPr>
                <w:rFonts w:ascii="Arial" w:hAnsi="Arial" w:cs="Arial"/>
                <w:color w:val="000000"/>
                <w:sz w:val="16"/>
                <w:szCs w:val="16"/>
              </w:rPr>
              <w:t xml:space="preserve">рахунки </w:t>
            </w:r>
            <w:r w:rsidR="00287F75" w:rsidRPr="007D1351">
              <w:rPr>
                <w:rFonts w:ascii="Arial" w:hAnsi="Arial" w:cs="Arial"/>
                <w:color w:val="000000"/>
                <w:sz w:val="16"/>
                <w:szCs w:val="16"/>
              </w:rPr>
              <w:t>01</w:t>
            </w:r>
            <w:r w:rsidRPr="007D1351">
              <w:rPr>
                <w:rFonts w:ascii="Arial" w:hAnsi="Arial" w:cs="Arial"/>
                <w:color w:val="000000"/>
                <w:sz w:val="16"/>
                <w:szCs w:val="16"/>
              </w:rPr>
              <w:t>-</w:t>
            </w:r>
            <w:r w:rsidR="00287F75" w:rsidRPr="007D1351">
              <w:rPr>
                <w:rFonts w:ascii="Arial" w:hAnsi="Arial" w:cs="Arial"/>
                <w:color w:val="000000"/>
                <w:sz w:val="16"/>
                <w:szCs w:val="16"/>
              </w:rPr>
              <w:t>09</w:t>
            </w:r>
          </w:p>
        </w:tc>
        <w:tc>
          <w:tcPr>
            <w:tcW w:w="5640" w:type="dxa"/>
          </w:tcPr>
          <w:p w:rsidR="006B3AAA" w:rsidRPr="007D1351" w:rsidRDefault="00287F75" w:rsidP="007D1351">
            <w:pPr>
              <w:spacing w:before="100" w:beforeAutospacing="1" w:after="100" w:afterAutospacing="1"/>
              <w:jc w:val="both"/>
              <w:rPr>
                <w:rFonts w:ascii="Arial" w:hAnsi="Arial" w:cs="Arial"/>
                <w:sz w:val="18"/>
                <w:szCs w:val="18"/>
              </w:rPr>
            </w:pPr>
            <w:r w:rsidRPr="007D1351">
              <w:rPr>
                <w:rFonts w:ascii="Arial" w:hAnsi="Arial" w:cs="Arial"/>
                <w:sz w:val="18"/>
                <w:szCs w:val="18"/>
              </w:rPr>
              <w:t>Позабалансові рахунки призначені для узагальнення інформації про наявність і рух: цінностей, що не належать підприємству, але тимчасово перебувають у його користуванні, розпорядженні або на зберіганні (об'єкти оперативної (операційної) оренди основних засобів, матеріальні цінності на відповідальному зберіганні, переробці, комісії, монтажі); умовних прав і зобов'язань підприємства (застави, гарантії, зобов'язання тощо); бланків суворого обліку; списаних активів (нестачі цінностей, дебіторська заборгованість) для спостереження за можливістю їх відшкодування винними особами (боржниками);  амортизаційних відрахувань.</w:t>
            </w:r>
          </w:p>
        </w:tc>
      </w:tr>
    </w:tbl>
    <w:p w:rsidR="00486B02" w:rsidRDefault="00486B02" w:rsidP="00486B02">
      <w:pPr>
        <w:widowControl w:val="0"/>
        <w:ind w:firstLine="561"/>
        <w:jc w:val="center"/>
        <w:rPr>
          <w:b/>
          <w:color w:val="000000"/>
          <w:sz w:val="22"/>
          <w:szCs w:val="22"/>
        </w:rPr>
      </w:pPr>
    </w:p>
    <w:p w:rsidR="00760BBB" w:rsidRDefault="00760BBB" w:rsidP="00760BBB">
      <w:pPr>
        <w:widowControl w:val="0"/>
        <w:ind w:firstLine="561"/>
        <w:jc w:val="both"/>
        <w:rPr>
          <w:sz w:val="22"/>
          <w:szCs w:val="22"/>
        </w:rPr>
      </w:pPr>
      <w:r>
        <w:rPr>
          <w:color w:val="000000"/>
          <w:sz w:val="22"/>
          <w:szCs w:val="22"/>
        </w:rPr>
        <w:t xml:space="preserve">Рахунки  </w:t>
      </w:r>
      <w:r w:rsidRPr="00760BBB">
        <w:rPr>
          <w:sz w:val="22"/>
          <w:szCs w:val="22"/>
        </w:rPr>
        <w:t>класів 0 - 7 є обов'язковими для всіх підприємств</w:t>
      </w:r>
      <w:r>
        <w:rPr>
          <w:sz w:val="22"/>
          <w:szCs w:val="22"/>
        </w:rPr>
        <w:t>.</w:t>
      </w:r>
    </w:p>
    <w:p w:rsidR="00760BBB" w:rsidRDefault="00760BBB" w:rsidP="00760BBB">
      <w:pPr>
        <w:widowControl w:val="0"/>
        <w:ind w:firstLine="561"/>
        <w:jc w:val="both"/>
        <w:rPr>
          <w:sz w:val="22"/>
          <w:szCs w:val="22"/>
        </w:rPr>
      </w:pPr>
      <w:r>
        <w:rPr>
          <w:color w:val="000000"/>
          <w:sz w:val="22"/>
          <w:szCs w:val="22"/>
        </w:rPr>
        <w:t xml:space="preserve">Рахунки </w:t>
      </w:r>
      <w:r w:rsidRPr="00760BBB">
        <w:rPr>
          <w:sz w:val="22"/>
          <w:szCs w:val="22"/>
        </w:rPr>
        <w:t>класу 9 "Витрати діяльності" ведуться всіма підприємствами, крім суб'єктів малого підприємництва, а також інших організацій, діяльність яких не спрямована на ведення комерційної діяльності, з відкриттям за власним рішенням рахунків класу 8</w:t>
      </w:r>
      <w:r>
        <w:rPr>
          <w:sz w:val="22"/>
          <w:szCs w:val="22"/>
        </w:rPr>
        <w:t xml:space="preserve"> «Витрати за елементами».</w:t>
      </w:r>
    </w:p>
    <w:p w:rsidR="002C4303" w:rsidRDefault="002C4303" w:rsidP="00760BBB">
      <w:pPr>
        <w:widowControl w:val="0"/>
        <w:ind w:firstLine="561"/>
        <w:jc w:val="both"/>
        <w:rPr>
          <w:sz w:val="22"/>
          <w:szCs w:val="22"/>
        </w:rPr>
      </w:pPr>
    </w:p>
    <w:p w:rsidR="00760BBB" w:rsidRDefault="00760BBB" w:rsidP="00760BBB">
      <w:pPr>
        <w:widowControl w:val="0"/>
        <w:ind w:firstLine="561"/>
        <w:jc w:val="both"/>
        <w:rPr>
          <w:sz w:val="22"/>
          <w:szCs w:val="22"/>
        </w:rPr>
      </w:pPr>
      <w:r>
        <w:rPr>
          <w:sz w:val="22"/>
          <w:szCs w:val="22"/>
        </w:rPr>
        <w:t xml:space="preserve">Малі </w:t>
      </w:r>
      <w:r w:rsidRPr="00760BBB">
        <w:rPr>
          <w:sz w:val="22"/>
          <w:szCs w:val="22"/>
        </w:rPr>
        <w:t>підприємства та інші організації, діяльність яких не спрямована на ведення комерційної діяльності, можуть вести бухгалтерський облік витрат з використанням тільки рахунків класу 8</w:t>
      </w:r>
      <w:r>
        <w:rPr>
          <w:sz w:val="22"/>
          <w:szCs w:val="22"/>
        </w:rPr>
        <w:t xml:space="preserve"> «Витрати за елементами».</w:t>
      </w:r>
    </w:p>
    <w:p w:rsidR="002C4303" w:rsidRDefault="002C4303" w:rsidP="00760BBB">
      <w:pPr>
        <w:widowControl w:val="0"/>
        <w:ind w:firstLine="561"/>
        <w:jc w:val="both"/>
        <w:rPr>
          <w:b/>
          <w:sz w:val="22"/>
          <w:szCs w:val="22"/>
        </w:rPr>
      </w:pPr>
    </w:p>
    <w:p w:rsidR="00760BBB" w:rsidRDefault="00760BBB" w:rsidP="00760BBB">
      <w:pPr>
        <w:widowControl w:val="0"/>
        <w:ind w:firstLine="561"/>
        <w:jc w:val="both"/>
        <w:rPr>
          <w:sz w:val="22"/>
          <w:szCs w:val="22"/>
        </w:rPr>
      </w:pPr>
      <w:r w:rsidRPr="00C23617">
        <w:rPr>
          <w:b/>
          <w:sz w:val="22"/>
          <w:szCs w:val="22"/>
        </w:rPr>
        <w:t>План рахунків узгоджений з формами фінансової звітності</w:t>
      </w:r>
      <w:r>
        <w:rPr>
          <w:sz w:val="22"/>
          <w:szCs w:val="22"/>
        </w:rPr>
        <w:t xml:space="preserve"> та зорієнтований на потреби їх складання (табл. 5.2):</w:t>
      </w:r>
    </w:p>
    <w:p w:rsidR="00760BBB" w:rsidRPr="00760BBB" w:rsidRDefault="00760BBB" w:rsidP="00760BBB">
      <w:pPr>
        <w:widowControl w:val="0"/>
        <w:ind w:firstLine="561"/>
        <w:jc w:val="right"/>
        <w:rPr>
          <w:i/>
          <w:sz w:val="22"/>
          <w:szCs w:val="22"/>
        </w:rPr>
      </w:pPr>
      <w:r w:rsidRPr="00760BBB">
        <w:rPr>
          <w:i/>
          <w:sz w:val="22"/>
          <w:szCs w:val="22"/>
        </w:rPr>
        <w:t>Таблиця 5.2</w:t>
      </w:r>
    </w:p>
    <w:p w:rsidR="00760BBB" w:rsidRDefault="00760BBB" w:rsidP="00760BBB">
      <w:pPr>
        <w:widowControl w:val="0"/>
        <w:ind w:firstLine="561"/>
        <w:jc w:val="both"/>
        <w:rPr>
          <w:b/>
          <w:sz w:val="22"/>
          <w:szCs w:val="22"/>
        </w:rPr>
      </w:pPr>
      <w:r w:rsidRPr="00760BBB">
        <w:rPr>
          <w:b/>
          <w:sz w:val="22"/>
          <w:szCs w:val="22"/>
        </w:rPr>
        <w:t>Узгодженість Плану рахунків з фінансовою звітністю</w:t>
      </w:r>
    </w:p>
    <w:p w:rsidR="00116495" w:rsidRDefault="00116495" w:rsidP="00760BBB">
      <w:pPr>
        <w:widowControl w:val="0"/>
        <w:ind w:firstLine="561"/>
        <w:jc w:val="both"/>
        <w:rPr>
          <w:b/>
          <w:sz w:val="22"/>
          <w:szCs w:val="22"/>
        </w:rPr>
      </w:pPr>
    </w:p>
    <w:tbl>
      <w:tblPr>
        <w:tblpPr w:leftFromText="180" w:rightFromText="180" w:vertAnchor="text" w:tblpXSpec="center" w:tblpY="1"/>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496"/>
        <w:gridCol w:w="486"/>
        <w:gridCol w:w="2206"/>
        <w:gridCol w:w="1720"/>
      </w:tblGrid>
      <w:tr w:rsidR="00DC1576" w:rsidRPr="007D1351" w:rsidTr="007D1351">
        <w:trPr>
          <w:trHeight w:val="349"/>
        </w:trPr>
        <w:tc>
          <w:tcPr>
            <w:tcW w:w="3188" w:type="dxa"/>
            <w:gridSpan w:val="3"/>
            <w:shd w:val="clear" w:color="auto" w:fill="D9D9D9"/>
            <w:vAlign w:val="center"/>
          </w:tcPr>
          <w:p w:rsidR="00DC1576" w:rsidRPr="007D1351" w:rsidRDefault="00DC1576" w:rsidP="007D1351">
            <w:pPr>
              <w:widowControl w:val="0"/>
              <w:jc w:val="center"/>
              <w:rPr>
                <w:rFonts w:ascii="Arial" w:hAnsi="Arial" w:cs="Arial"/>
                <w:b/>
                <w:sz w:val="20"/>
                <w:szCs w:val="20"/>
              </w:rPr>
            </w:pPr>
            <w:r w:rsidRPr="007D1351">
              <w:rPr>
                <w:rFonts w:ascii="Arial" w:hAnsi="Arial" w:cs="Arial"/>
                <w:b/>
                <w:sz w:val="20"/>
                <w:szCs w:val="20"/>
              </w:rPr>
              <w:t>Форма фінансової звітності</w:t>
            </w:r>
          </w:p>
        </w:tc>
        <w:tc>
          <w:tcPr>
            <w:tcW w:w="1720" w:type="dxa"/>
            <w:shd w:val="clear" w:color="auto" w:fill="D9D9D9"/>
            <w:vAlign w:val="center"/>
          </w:tcPr>
          <w:p w:rsidR="00DC1576" w:rsidRPr="007D1351" w:rsidRDefault="00DC1576" w:rsidP="007D1351">
            <w:pPr>
              <w:widowControl w:val="0"/>
              <w:jc w:val="center"/>
              <w:rPr>
                <w:rFonts w:ascii="Arial" w:hAnsi="Arial" w:cs="Arial"/>
                <w:b/>
                <w:sz w:val="20"/>
                <w:szCs w:val="20"/>
              </w:rPr>
            </w:pPr>
            <w:r w:rsidRPr="007D1351">
              <w:rPr>
                <w:rFonts w:ascii="Arial" w:hAnsi="Arial" w:cs="Arial"/>
                <w:b/>
                <w:sz w:val="20"/>
                <w:szCs w:val="20"/>
              </w:rPr>
              <w:t>План рахунків</w:t>
            </w:r>
          </w:p>
        </w:tc>
      </w:tr>
      <w:tr w:rsidR="007D1351" w:rsidRPr="007D1351" w:rsidTr="007D1351">
        <w:tc>
          <w:tcPr>
            <w:tcW w:w="496" w:type="dxa"/>
            <w:vMerge w:val="restart"/>
            <w:textDirection w:val="btLr"/>
          </w:tcPr>
          <w:p w:rsidR="00116495" w:rsidRPr="007D1351" w:rsidRDefault="00116495" w:rsidP="007D1351">
            <w:pPr>
              <w:widowControl w:val="0"/>
              <w:ind w:left="113" w:right="113"/>
              <w:jc w:val="center"/>
              <w:rPr>
                <w:rFonts w:ascii="Arial" w:hAnsi="Arial" w:cs="Arial"/>
                <w:sz w:val="20"/>
                <w:szCs w:val="20"/>
              </w:rPr>
            </w:pPr>
            <w:r w:rsidRPr="007D1351">
              <w:rPr>
                <w:rFonts w:ascii="Arial" w:hAnsi="Arial" w:cs="Arial"/>
                <w:sz w:val="20"/>
                <w:szCs w:val="20"/>
              </w:rPr>
              <w:t>БАЛАНС</w:t>
            </w:r>
          </w:p>
        </w:tc>
        <w:tc>
          <w:tcPr>
            <w:tcW w:w="486" w:type="dxa"/>
            <w:vMerge w:val="restart"/>
          </w:tcPr>
          <w:p w:rsidR="00116495" w:rsidRPr="007D1351" w:rsidRDefault="00D65A3E" w:rsidP="007D1351">
            <w:pPr>
              <w:widowControl w:val="0"/>
              <w:jc w:val="both"/>
              <w:rPr>
                <w:rFonts w:ascii="Arial" w:hAnsi="Arial" w:cs="Arial"/>
                <w:b/>
                <w:sz w:val="20"/>
                <w:szCs w:val="20"/>
              </w:rPr>
            </w:pPr>
            <w:r>
              <w:rPr>
                <w:rFonts w:ascii="Arial" w:hAnsi="Arial" w:cs="Arial"/>
                <w:noProof/>
                <w:sz w:val="20"/>
                <w:szCs w:val="20"/>
                <w:lang/>
              </w:rPr>
              <w:drawing>
                <wp:inline distT="0" distB="0" distL="0" distR="0">
                  <wp:extent cx="171450" cy="933450"/>
                  <wp:effectExtent l="0" t="0" r="0" b="0"/>
                  <wp:docPr id="33" name="Рисунок 33"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Рисунок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1450" cy="933450"/>
                          </a:xfrm>
                          <a:prstGeom prst="rect">
                            <a:avLst/>
                          </a:prstGeom>
                          <a:noFill/>
                          <a:ln>
                            <a:noFill/>
                          </a:ln>
                        </pic:spPr>
                      </pic:pic>
                    </a:graphicData>
                  </a:graphic>
                </wp:inline>
              </w:drawing>
            </w:r>
          </w:p>
        </w:tc>
        <w:tc>
          <w:tcPr>
            <w:tcW w:w="2206" w:type="dxa"/>
          </w:tcPr>
          <w:p w:rsidR="00116495" w:rsidRPr="007D1351" w:rsidRDefault="00116495" w:rsidP="007D1351">
            <w:pPr>
              <w:widowControl w:val="0"/>
              <w:jc w:val="both"/>
              <w:rPr>
                <w:rFonts w:ascii="Arial" w:hAnsi="Arial" w:cs="Arial"/>
                <w:sz w:val="20"/>
                <w:szCs w:val="20"/>
              </w:rPr>
            </w:pPr>
            <w:r w:rsidRPr="007D1351">
              <w:rPr>
                <w:rFonts w:ascii="Arial" w:hAnsi="Arial" w:cs="Arial"/>
                <w:sz w:val="20"/>
                <w:szCs w:val="20"/>
              </w:rPr>
              <w:t>Розділ 1 активу</w:t>
            </w:r>
          </w:p>
        </w:tc>
        <w:tc>
          <w:tcPr>
            <w:tcW w:w="1720" w:type="dxa"/>
          </w:tcPr>
          <w:p w:rsidR="00116495" w:rsidRPr="007D1351" w:rsidRDefault="005643C1" w:rsidP="007D1351">
            <w:pPr>
              <w:widowControl w:val="0"/>
              <w:jc w:val="center"/>
              <w:rPr>
                <w:rFonts w:ascii="Arial" w:hAnsi="Arial" w:cs="Arial"/>
                <w:sz w:val="20"/>
                <w:szCs w:val="20"/>
              </w:rPr>
            </w:pPr>
            <w:r w:rsidRPr="007D1351">
              <w:rPr>
                <w:rFonts w:ascii="Arial" w:hAnsi="Arial" w:cs="Arial"/>
                <w:sz w:val="20"/>
                <w:szCs w:val="20"/>
              </w:rPr>
              <w:t>Клас 1</w:t>
            </w:r>
          </w:p>
        </w:tc>
      </w:tr>
      <w:tr w:rsidR="007D1351" w:rsidRPr="007D1351" w:rsidTr="007D1351">
        <w:tc>
          <w:tcPr>
            <w:tcW w:w="496" w:type="dxa"/>
            <w:vMerge/>
          </w:tcPr>
          <w:p w:rsidR="005643C1" w:rsidRPr="007D1351" w:rsidRDefault="005643C1" w:rsidP="007D1351">
            <w:pPr>
              <w:widowControl w:val="0"/>
              <w:jc w:val="both"/>
              <w:rPr>
                <w:rFonts w:ascii="Arial" w:hAnsi="Arial" w:cs="Arial"/>
                <w:b/>
                <w:sz w:val="20"/>
                <w:szCs w:val="20"/>
              </w:rPr>
            </w:pPr>
          </w:p>
        </w:tc>
        <w:tc>
          <w:tcPr>
            <w:tcW w:w="486" w:type="dxa"/>
            <w:vMerge/>
          </w:tcPr>
          <w:p w:rsidR="005643C1" w:rsidRPr="007D1351" w:rsidRDefault="005643C1" w:rsidP="007D1351">
            <w:pPr>
              <w:widowControl w:val="0"/>
              <w:jc w:val="both"/>
              <w:rPr>
                <w:rFonts w:ascii="Arial" w:hAnsi="Arial" w:cs="Arial"/>
                <w:b/>
                <w:sz w:val="20"/>
                <w:szCs w:val="20"/>
              </w:rPr>
            </w:pPr>
          </w:p>
        </w:tc>
        <w:tc>
          <w:tcPr>
            <w:tcW w:w="2206" w:type="dxa"/>
          </w:tcPr>
          <w:p w:rsidR="005643C1" w:rsidRPr="007D1351" w:rsidRDefault="005643C1" w:rsidP="007D1351">
            <w:pPr>
              <w:widowControl w:val="0"/>
              <w:jc w:val="both"/>
              <w:rPr>
                <w:rFonts w:ascii="Arial" w:hAnsi="Arial" w:cs="Arial"/>
                <w:sz w:val="20"/>
                <w:szCs w:val="20"/>
              </w:rPr>
            </w:pPr>
            <w:r w:rsidRPr="007D1351">
              <w:rPr>
                <w:rFonts w:ascii="Arial" w:hAnsi="Arial" w:cs="Arial"/>
                <w:sz w:val="20"/>
                <w:szCs w:val="20"/>
              </w:rPr>
              <w:t>Розділ 2 активу</w:t>
            </w:r>
          </w:p>
        </w:tc>
        <w:tc>
          <w:tcPr>
            <w:tcW w:w="1720" w:type="dxa"/>
          </w:tcPr>
          <w:p w:rsidR="005643C1" w:rsidRDefault="005643C1" w:rsidP="007D1351">
            <w:pPr>
              <w:jc w:val="center"/>
            </w:pPr>
            <w:r w:rsidRPr="007D1351">
              <w:rPr>
                <w:rFonts w:ascii="Arial" w:hAnsi="Arial" w:cs="Arial"/>
                <w:sz w:val="20"/>
                <w:szCs w:val="20"/>
              </w:rPr>
              <w:t>Клас 2</w:t>
            </w:r>
          </w:p>
        </w:tc>
      </w:tr>
      <w:tr w:rsidR="007D1351" w:rsidRPr="007D1351" w:rsidTr="007D1351">
        <w:tc>
          <w:tcPr>
            <w:tcW w:w="496" w:type="dxa"/>
            <w:vMerge/>
          </w:tcPr>
          <w:p w:rsidR="005643C1" w:rsidRPr="007D1351" w:rsidRDefault="005643C1" w:rsidP="007D1351">
            <w:pPr>
              <w:widowControl w:val="0"/>
              <w:jc w:val="both"/>
              <w:rPr>
                <w:rFonts w:ascii="Arial" w:hAnsi="Arial" w:cs="Arial"/>
                <w:b/>
                <w:sz w:val="20"/>
                <w:szCs w:val="20"/>
              </w:rPr>
            </w:pPr>
          </w:p>
        </w:tc>
        <w:tc>
          <w:tcPr>
            <w:tcW w:w="486" w:type="dxa"/>
            <w:vMerge/>
          </w:tcPr>
          <w:p w:rsidR="005643C1" w:rsidRPr="007D1351" w:rsidRDefault="005643C1" w:rsidP="007D1351">
            <w:pPr>
              <w:widowControl w:val="0"/>
              <w:jc w:val="both"/>
              <w:rPr>
                <w:rFonts w:ascii="Arial" w:hAnsi="Arial" w:cs="Arial"/>
                <w:b/>
                <w:sz w:val="20"/>
                <w:szCs w:val="20"/>
              </w:rPr>
            </w:pPr>
          </w:p>
        </w:tc>
        <w:tc>
          <w:tcPr>
            <w:tcW w:w="2206" w:type="dxa"/>
          </w:tcPr>
          <w:p w:rsidR="005643C1" w:rsidRPr="007D1351" w:rsidRDefault="005643C1" w:rsidP="007D1351">
            <w:pPr>
              <w:widowControl w:val="0"/>
              <w:jc w:val="both"/>
              <w:rPr>
                <w:rFonts w:ascii="Arial" w:hAnsi="Arial" w:cs="Arial"/>
                <w:sz w:val="20"/>
                <w:szCs w:val="20"/>
              </w:rPr>
            </w:pPr>
            <w:r w:rsidRPr="007D1351">
              <w:rPr>
                <w:rFonts w:ascii="Arial" w:hAnsi="Arial" w:cs="Arial"/>
                <w:sz w:val="20"/>
                <w:szCs w:val="20"/>
              </w:rPr>
              <w:t>Розділи 2 і 3 активу</w:t>
            </w:r>
          </w:p>
        </w:tc>
        <w:tc>
          <w:tcPr>
            <w:tcW w:w="1720" w:type="dxa"/>
          </w:tcPr>
          <w:p w:rsidR="005643C1" w:rsidRDefault="005643C1" w:rsidP="007D1351">
            <w:pPr>
              <w:jc w:val="center"/>
            </w:pPr>
            <w:r w:rsidRPr="007D1351">
              <w:rPr>
                <w:rFonts w:ascii="Arial" w:hAnsi="Arial" w:cs="Arial"/>
                <w:sz w:val="20"/>
                <w:szCs w:val="20"/>
              </w:rPr>
              <w:t>Клас 3</w:t>
            </w:r>
          </w:p>
        </w:tc>
      </w:tr>
      <w:tr w:rsidR="007D1351" w:rsidRPr="007D1351" w:rsidTr="007D1351">
        <w:tc>
          <w:tcPr>
            <w:tcW w:w="496" w:type="dxa"/>
            <w:vMerge/>
          </w:tcPr>
          <w:p w:rsidR="005643C1" w:rsidRPr="007D1351" w:rsidRDefault="005643C1" w:rsidP="007D1351">
            <w:pPr>
              <w:widowControl w:val="0"/>
              <w:jc w:val="both"/>
              <w:rPr>
                <w:rFonts w:ascii="Arial" w:hAnsi="Arial" w:cs="Arial"/>
                <w:b/>
                <w:sz w:val="20"/>
                <w:szCs w:val="20"/>
              </w:rPr>
            </w:pPr>
          </w:p>
        </w:tc>
        <w:tc>
          <w:tcPr>
            <w:tcW w:w="486" w:type="dxa"/>
            <w:vMerge/>
          </w:tcPr>
          <w:p w:rsidR="005643C1" w:rsidRPr="007D1351" w:rsidRDefault="005643C1" w:rsidP="007D1351">
            <w:pPr>
              <w:widowControl w:val="0"/>
              <w:jc w:val="both"/>
              <w:rPr>
                <w:rFonts w:ascii="Arial" w:hAnsi="Arial" w:cs="Arial"/>
                <w:b/>
                <w:sz w:val="20"/>
                <w:szCs w:val="20"/>
              </w:rPr>
            </w:pPr>
          </w:p>
        </w:tc>
        <w:tc>
          <w:tcPr>
            <w:tcW w:w="2206" w:type="dxa"/>
          </w:tcPr>
          <w:p w:rsidR="005643C1" w:rsidRDefault="005643C1" w:rsidP="007D1351">
            <w:r w:rsidRPr="007D1351">
              <w:rPr>
                <w:rFonts w:ascii="Arial" w:hAnsi="Arial" w:cs="Arial"/>
                <w:sz w:val="20"/>
                <w:szCs w:val="20"/>
              </w:rPr>
              <w:t xml:space="preserve">Розділи 1 і 2 пасиву </w:t>
            </w:r>
          </w:p>
        </w:tc>
        <w:tc>
          <w:tcPr>
            <w:tcW w:w="1720" w:type="dxa"/>
          </w:tcPr>
          <w:p w:rsidR="005643C1" w:rsidRDefault="005643C1" w:rsidP="007D1351">
            <w:pPr>
              <w:jc w:val="center"/>
            </w:pPr>
            <w:r w:rsidRPr="007D1351">
              <w:rPr>
                <w:rFonts w:ascii="Arial" w:hAnsi="Arial" w:cs="Arial"/>
                <w:sz w:val="20"/>
                <w:szCs w:val="20"/>
              </w:rPr>
              <w:t>Клас 4</w:t>
            </w:r>
          </w:p>
        </w:tc>
      </w:tr>
      <w:tr w:rsidR="007D1351" w:rsidRPr="007D1351" w:rsidTr="007D1351">
        <w:tc>
          <w:tcPr>
            <w:tcW w:w="496" w:type="dxa"/>
            <w:vMerge/>
          </w:tcPr>
          <w:p w:rsidR="005643C1" w:rsidRPr="007D1351" w:rsidRDefault="005643C1" w:rsidP="007D1351">
            <w:pPr>
              <w:widowControl w:val="0"/>
              <w:jc w:val="both"/>
              <w:rPr>
                <w:rFonts w:ascii="Arial" w:hAnsi="Arial" w:cs="Arial"/>
                <w:b/>
                <w:sz w:val="20"/>
                <w:szCs w:val="20"/>
              </w:rPr>
            </w:pPr>
          </w:p>
        </w:tc>
        <w:tc>
          <w:tcPr>
            <w:tcW w:w="486" w:type="dxa"/>
            <w:vMerge/>
          </w:tcPr>
          <w:p w:rsidR="005643C1" w:rsidRPr="007D1351" w:rsidRDefault="005643C1" w:rsidP="007D1351">
            <w:pPr>
              <w:widowControl w:val="0"/>
              <w:jc w:val="both"/>
              <w:rPr>
                <w:rFonts w:ascii="Arial" w:hAnsi="Arial" w:cs="Arial"/>
                <w:b/>
                <w:sz w:val="20"/>
                <w:szCs w:val="20"/>
              </w:rPr>
            </w:pPr>
          </w:p>
        </w:tc>
        <w:tc>
          <w:tcPr>
            <w:tcW w:w="2206" w:type="dxa"/>
          </w:tcPr>
          <w:p w:rsidR="005643C1" w:rsidRDefault="005643C1" w:rsidP="007D1351">
            <w:r w:rsidRPr="007D1351">
              <w:rPr>
                <w:rFonts w:ascii="Arial" w:hAnsi="Arial" w:cs="Arial"/>
                <w:sz w:val="20"/>
                <w:szCs w:val="20"/>
              </w:rPr>
              <w:t>Розділ 3 пасиву</w:t>
            </w:r>
          </w:p>
        </w:tc>
        <w:tc>
          <w:tcPr>
            <w:tcW w:w="1720" w:type="dxa"/>
          </w:tcPr>
          <w:p w:rsidR="005643C1" w:rsidRDefault="005643C1" w:rsidP="007D1351">
            <w:pPr>
              <w:jc w:val="center"/>
            </w:pPr>
            <w:r w:rsidRPr="007D1351">
              <w:rPr>
                <w:rFonts w:ascii="Arial" w:hAnsi="Arial" w:cs="Arial"/>
                <w:sz w:val="20"/>
                <w:szCs w:val="20"/>
              </w:rPr>
              <w:t>Клас 5</w:t>
            </w:r>
          </w:p>
        </w:tc>
      </w:tr>
      <w:tr w:rsidR="007D1351" w:rsidRPr="007D1351" w:rsidTr="007D1351">
        <w:tc>
          <w:tcPr>
            <w:tcW w:w="496" w:type="dxa"/>
            <w:vMerge/>
          </w:tcPr>
          <w:p w:rsidR="005643C1" w:rsidRPr="007D1351" w:rsidRDefault="005643C1" w:rsidP="007D1351">
            <w:pPr>
              <w:widowControl w:val="0"/>
              <w:jc w:val="both"/>
              <w:rPr>
                <w:rFonts w:ascii="Arial" w:hAnsi="Arial" w:cs="Arial"/>
                <w:b/>
                <w:sz w:val="20"/>
                <w:szCs w:val="20"/>
              </w:rPr>
            </w:pPr>
          </w:p>
        </w:tc>
        <w:tc>
          <w:tcPr>
            <w:tcW w:w="486" w:type="dxa"/>
            <w:vMerge/>
          </w:tcPr>
          <w:p w:rsidR="005643C1" w:rsidRPr="007D1351" w:rsidRDefault="005643C1" w:rsidP="007D1351">
            <w:pPr>
              <w:widowControl w:val="0"/>
              <w:jc w:val="both"/>
              <w:rPr>
                <w:rFonts w:ascii="Arial" w:hAnsi="Arial" w:cs="Arial"/>
                <w:b/>
                <w:sz w:val="20"/>
                <w:szCs w:val="20"/>
              </w:rPr>
            </w:pPr>
          </w:p>
        </w:tc>
        <w:tc>
          <w:tcPr>
            <w:tcW w:w="2206" w:type="dxa"/>
          </w:tcPr>
          <w:p w:rsidR="005643C1" w:rsidRDefault="005643C1" w:rsidP="007D1351">
            <w:r w:rsidRPr="007D1351">
              <w:rPr>
                <w:rFonts w:ascii="Arial" w:hAnsi="Arial" w:cs="Arial"/>
                <w:sz w:val="20"/>
                <w:szCs w:val="20"/>
              </w:rPr>
              <w:t>Розділ 4 і 5 пасиву</w:t>
            </w:r>
          </w:p>
        </w:tc>
        <w:tc>
          <w:tcPr>
            <w:tcW w:w="1720" w:type="dxa"/>
          </w:tcPr>
          <w:p w:rsidR="005643C1" w:rsidRDefault="005643C1" w:rsidP="007D1351">
            <w:pPr>
              <w:jc w:val="center"/>
            </w:pPr>
            <w:r w:rsidRPr="007D1351">
              <w:rPr>
                <w:rFonts w:ascii="Arial" w:hAnsi="Arial" w:cs="Arial"/>
                <w:sz w:val="20"/>
                <w:szCs w:val="20"/>
              </w:rPr>
              <w:t>Клас 6</w:t>
            </w:r>
          </w:p>
        </w:tc>
      </w:tr>
      <w:tr w:rsidR="005643C1" w:rsidRPr="007D1351" w:rsidTr="007D1351">
        <w:tc>
          <w:tcPr>
            <w:tcW w:w="3188" w:type="dxa"/>
            <w:gridSpan w:val="3"/>
            <w:vMerge w:val="restart"/>
            <w:vAlign w:val="center"/>
          </w:tcPr>
          <w:p w:rsidR="005643C1" w:rsidRPr="007D1351" w:rsidRDefault="005643C1" w:rsidP="007D1351">
            <w:pPr>
              <w:widowControl w:val="0"/>
              <w:jc w:val="center"/>
              <w:rPr>
                <w:rFonts w:ascii="Arial" w:hAnsi="Arial" w:cs="Arial"/>
                <w:sz w:val="16"/>
                <w:szCs w:val="16"/>
              </w:rPr>
            </w:pPr>
            <w:r w:rsidRPr="007D1351">
              <w:rPr>
                <w:rFonts w:ascii="Arial" w:hAnsi="Arial" w:cs="Arial"/>
                <w:sz w:val="16"/>
                <w:szCs w:val="16"/>
              </w:rPr>
              <w:t>ЗВІТ ПРО ФІНАНСОВІ РЕЗУЛЬТАТИ</w:t>
            </w:r>
          </w:p>
        </w:tc>
        <w:tc>
          <w:tcPr>
            <w:tcW w:w="1720" w:type="dxa"/>
          </w:tcPr>
          <w:p w:rsidR="005643C1" w:rsidRDefault="005643C1" w:rsidP="007D1351">
            <w:pPr>
              <w:jc w:val="center"/>
            </w:pPr>
            <w:r w:rsidRPr="007D1351">
              <w:rPr>
                <w:rFonts w:ascii="Arial" w:hAnsi="Arial" w:cs="Arial"/>
                <w:sz w:val="20"/>
                <w:szCs w:val="20"/>
              </w:rPr>
              <w:t>Клас 7</w:t>
            </w:r>
          </w:p>
        </w:tc>
      </w:tr>
      <w:tr w:rsidR="005643C1" w:rsidRPr="007D1351" w:rsidTr="007D1351">
        <w:tc>
          <w:tcPr>
            <w:tcW w:w="3188" w:type="dxa"/>
            <w:gridSpan w:val="3"/>
            <w:vMerge/>
          </w:tcPr>
          <w:p w:rsidR="005643C1" w:rsidRPr="007D1351" w:rsidRDefault="005643C1" w:rsidP="007D1351">
            <w:pPr>
              <w:widowControl w:val="0"/>
              <w:jc w:val="both"/>
              <w:rPr>
                <w:rFonts w:ascii="Arial" w:hAnsi="Arial" w:cs="Arial"/>
                <w:b/>
                <w:sz w:val="16"/>
                <w:szCs w:val="16"/>
              </w:rPr>
            </w:pPr>
          </w:p>
        </w:tc>
        <w:tc>
          <w:tcPr>
            <w:tcW w:w="1720" w:type="dxa"/>
          </w:tcPr>
          <w:p w:rsidR="005643C1" w:rsidRDefault="005643C1" w:rsidP="007D1351">
            <w:pPr>
              <w:jc w:val="center"/>
            </w:pPr>
            <w:r w:rsidRPr="007D1351">
              <w:rPr>
                <w:rFonts w:ascii="Arial" w:hAnsi="Arial" w:cs="Arial"/>
                <w:sz w:val="20"/>
                <w:szCs w:val="20"/>
              </w:rPr>
              <w:t>Клас 8</w:t>
            </w:r>
          </w:p>
        </w:tc>
      </w:tr>
      <w:tr w:rsidR="005643C1" w:rsidRPr="007D1351" w:rsidTr="007D1351">
        <w:tc>
          <w:tcPr>
            <w:tcW w:w="3188" w:type="dxa"/>
            <w:gridSpan w:val="3"/>
            <w:vMerge/>
          </w:tcPr>
          <w:p w:rsidR="005643C1" w:rsidRPr="007D1351" w:rsidRDefault="005643C1" w:rsidP="007D1351">
            <w:pPr>
              <w:widowControl w:val="0"/>
              <w:jc w:val="both"/>
              <w:rPr>
                <w:rFonts w:ascii="Arial" w:hAnsi="Arial" w:cs="Arial"/>
                <w:b/>
                <w:sz w:val="16"/>
                <w:szCs w:val="16"/>
              </w:rPr>
            </w:pPr>
          </w:p>
        </w:tc>
        <w:tc>
          <w:tcPr>
            <w:tcW w:w="1720" w:type="dxa"/>
          </w:tcPr>
          <w:p w:rsidR="005643C1" w:rsidRDefault="005643C1" w:rsidP="007D1351">
            <w:pPr>
              <w:jc w:val="center"/>
            </w:pPr>
            <w:r w:rsidRPr="007D1351">
              <w:rPr>
                <w:rFonts w:ascii="Arial" w:hAnsi="Arial" w:cs="Arial"/>
                <w:sz w:val="20"/>
                <w:szCs w:val="20"/>
              </w:rPr>
              <w:t>Клас 9</w:t>
            </w:r>
          </w:p>
        </w:tc>
      </w:tr>
      <w:tr w:rsidR="005643C1" w:rsidRPr="007D1351" w:rsidTr="007D1351">
        <w:tc>
          <w:tcPr>
            <w:tcW w:w="3188" w:type="dxa"/>
            <w:gridSpan w:val="3"/>
            <w:vAlign w:val="center"/>
          </w:tcPr>
          <w:p w:rsidR="005643C1" w:rsidRPr="007D1351" w:rsidRDefault="005643C1" w:rsidP="007D1351">
            <w:pPr>
              <w:widowControl w:val="0"/>
              <w:jc w:val="center"/>
              <w:rPr>
                <w:rFonts w:ascii="Arial" w:hAnsi="Arial" w:cs="Arial"/>
                <w:sz w:val="16"/>
                <w:szCs w:val="16"/>
              </w:rPr>
            </w:pPr>
            <w:r w:rsidRPr="007D1351">
              <w:rPr>
                <w:rFonts w:ascii="Arial" w:hAnsi="Arial" w:cs="Arial"/>
                <w:sz w:val="16"/>
                <w:szCs w:val="16"/>
              </w:rPr>
              <w:t>ПРИМІТКИ ДО ФІНАНСОВИХ ЗВІТІВ</w:t>
            </w:r>
          </w:p>
        </w:tc>
        <w:tc>
          <w:tcPr>
            <w:tcW w:w="1720" w:type="dxa"/>
          </w:tcPr>
          <w:p w:rsidR="005643C1" w:rsidRDefault="005643C1" w:rsidP="007D1351">
            <w:pPr>
              <w:jc w:val="center"/>
            </w:pPr>
            <w:r w:rsidRPr="007D1351">
              <w:rPr>
                <w:rFonts w:ascii="Arial" w:hAnsi="Arial" w:cs="Arial"/>
                <w:sz w:val="20"/>
                <w:szCs w:val="20"/>
              </w:rPr>
              <w:t>Клас 0</w:t>
            </w:r>
          </w:p>
        </w:tc>
      </w:tr>
    </w:tbl>
    <w:p w:rsidR="00820116" w:rsidRDefault="00820116" w:rsidP="00760BBB">
      <w:pPr>
        <w:widowControl w:val="0"/>
        <w:ind w:firstLine="561"/>
        <w:jc w:val="both"/>
        <w:rPr>
          <w:b/>
          <w:sz w:val="22"/>
          <w:szCs w:val="22"/>
        </w:rPr>
      </w:pPr>
    </w:p>
    <w:p w:rsidR="00116495" w:rsidRPr="00760BBB" w:rsidRDefault="00116495" w:rsidP="00760BBB">
      <w:pPr>
        <w:widowControl w:val="0"/>
        <w:ind w:firstLine="561"/>
        <w:jc w:val="both"/>
        <w:rPr>
          <w:b/>
          <w:sz w:val="22"/>
          <w:szCs w:val="22"/>
        </w:rPr>
      </w:pPr>
    </w:p>
    <w:p w:rsidR="00760BBB" w:rsidRDefault="00760BBB" w:rsidP="00760BBB">
      <w:pPr>
        <w:widowControl w:val="0"/>
        <w:ind w:firstLine="561"/>
        <w:jc w:val="both"/>
        <w:rPr>
          <w:sz w:val="22"/>
          <w:szCs w:val="22"/>
        </w:rPr>
      </w:pPr>
    </w:p>
    <w:p w:rsidR="00760BBB" w:rsidRDefault="00760BBB" w:rsidP="00760BBB">
      <w:pPr>
        <w:widowControl w:val="0"/>
        <w:ind w:firstLine="561"/>
        <w:jc w:val="both"/>
        <w:rPr>
          <w:sz w:val="22"/>
          <w:szCs w:val="22"/>
        </w:rPr>
      </w:pPr>
    </w:p>
    <w:p w:rsidR="00760BBB" w:rsidRPr="00760BBB" w:rsidRDefault="00760BBB" w:rsidP="00760BBB">
      <w:pPr>
        <w:widowControl w:val="0"/>
        <w:ind w:firstLine="561"/>
        <w:jc w:val="both"/>
        <w:rPr>
          <w:color w:val="000000"/>
          <w:sz w:val="22"/>
          <w:szCs w:val="22"/>
        </w:rPr>
      </w:pPr>
    </w:p>
    <w:p w:rsidR="00760BBB" w:rsidRDefault="00760BBB" w:rsidP="00760BBB">
      <w:pPr>
        <w:pStyle w:val="a5"/>
        <w:ind w:firstLine="600"/>
        <w:jc w:val="both"/>
        <w:rPr>
          <w:sz w:val="22"/>
          <w:szCs w:val="22"/>
          <w:lang w:val="uk-UA"/>
        </w:rPr>
      </w:pPr>
    </w:p>
    <w:p w:rsidR="00760BBB" w:rsidRPr="00760BBB" w:rsidRDefault="00760BBB" w:rsidP="00760BBB">
      <w:pPr>
        <w:pStyle w:val="a5"/>
        <w:ind w:firstLine="600"/>
        <w:jc w:val="both"/>
        <w:rPr>
          <w:sz w:val="22"/>
          <w:szCs w:val="22"/>
          <w:lang w:val="uk-UA"/>
        </w:rPr>
      </w:pPr>
    </w:p>
    <w:p w:rsidR="003B4740" w:rsidRDefault="003B4740" w:rsidP="004F4239">
      <w:pPr>
        <w:widowControl w:val="0"/>
        <w:ind w:firstLine="561"/>
        <w:jc w:val="both"/>
        <w:rPr>
          <w:color w:val="000000"/>
          <w:sz w:val="22"/>
          <w:szCs w:val="22"/>
        </w:rPr>
      </w:pPr>
    </w:p>
    <w:p w:rsidR="00970115" w:rsidRDefault="00970115" w:rsidP="004F4239">
      <w:pPr>
        <w:widowControl w:val="0"/>
        <w:ind w:firstLine="561"/>
        <w:jc w:val="both"/>
        <w:rPr>
          <w:color w:val="000000"/>
          <w:sz w:val="22"/>
          <w:szCs w:val="22"/>
        </w:rPr>
      </w:pPr>
    </w:p>
    <w:p w:rsidR="00970115" w:rsidRDefault="00970115" w:rsidP="004F4239">
      <w:pPr>
        <w:widowControl w:val="0"/>
        <w:ind w:firstLine="561"/>
        <w:jc w:val="both"/>
        <w:rPr>
          <w:color w:val="000000"/>
          <w:sz w:val="22"/>
          <w:szCs w:val="22"/>
        </w:rPr>
      </w:pPr>
    </w:p>
    <w:p w:rsidR="00C23669" w:rsidRDefault="004F4239" w:rsidP="004F4239">
      <w:pPr>
        <w:widowControl w:val="0"/>
        <w:ind w:firstLine="561"/>
        <w:jc w:val="both"/>
        <w:rPr>
          <w:b/>
          <w:i/>
          <w:color w:val="000000"/>
          <w:sz w:val="22"/>
          <w:szCs w:val="22"/>
        </w:rPr>
      </w:pPr>
      <w:r w:rsidRPr="00F14552">
        <w:rPr>
          <w:b/>
          <w:i/>
          <w:color w:val="000000"/>
          <w:sz w:val="22"/>
          <w:szCs w:val="22"/>
        </w:rPr>
        <w:t xml:space="preserve">Класифікація </w:t>
      </w:r>
      <w:r w:rsidR="00C23669">
        <w:rPr>
          <w:b/>
          <w:i/>
          <w:color w:val="000000"/>
          <w:sz w:val="22"/>
          <w:szCs w:val="22"/>
        </w:rPr>
        <w:t xml:space="preserve">бухгалтерських </w:t>
      </w:r>
      <w:r w:rsidRPr="00F14552">
        <w:rPr>
          <w:b/>
          <w:i/>
          <w:color w:val="000000"/>
          <w:sz w:val="22"/>
          <w:szCs w:val="22"/>
        </w:rPr>
        <w:t>рахунків</w:t>
      </w:r>
      <w:r w:rsidR="00C23669">
        <w:rPr>
          <w:b/>
          <w:i/>
          <w:color w:val="000000"/>
          <w:sz w:val="22"/>
          <w:szCs w:val="22"/>
        </w:rPr>
        <w:t>.</w:t>
      </w:r>
    </w:p>
    <w:p w:rsidR="00734F8C" w:rsidRDefault="00734F8C" w:rsidP="004F4239">
      <w:pPr>
        <w:widowControl w:val="0"/>
        <w:ind w:firstLine="561"/>
        <w:jc w:val="both"/>
        <w:rPr>
          <w:sz w:val="22"/>
          <w:szCs w:val="22"/>
        </w:rPr>
      </w:pPr>
      <w:r w:rsidRPr="00734F8C">
        <w:rPr>
          <w:color w:val="000000"/>
          <w:sz w:val="22"/>
          <w:szCs w:val="22"/>
        </w:rPr>
        <w:t xml:space="preserve">Рахунки бухгалтерського обліку відрізняються </w:t>
      </w:r>
      <w:r>
        <w:rPr>
          <w:color w:val="000000"/>
          <w:sz w:val="22"/>
          <w:szCs w:val="22"/>
        </w:rPr>
        <w:t xml:space="preserve">між собою </w:t>
      </w:r>
      <w:r w:rsidRPr="00734F8C">
        <w:rPr>
          <w:sz w:val="22"/>
          <w:szCs w:val="22"/>
        </w:rPr>
        <w:t>своїм економічним змістом,</w:t>
      </w:r>
      <w:r>
        <w:rPr>
          <w:sz w:val="22"/>
          <w:szCs w:val="22"/>
        </w:rPr>
        <w:t xml:space="preserve"> призначенням та структурою, рівнем</w:t>
      </w:r>
      <w:r w:rsidRPr="00734F8C">
        <w:rPr>
          <w:sz w:val="22"/>
          <w:szCs w:val="22"/>
        </w:rPr>
        <w:t xml:space="preserve"> узагальнення інформації.</w:t>
      </w:r>
      <w:r>
        <w:rPr>
          <w:sz w:val="22"/>
          <w:szCs w:val="22"/>
        </w:rPr>
        <w:t xml:space="preserve"> Всі рахунки можна об’єднати у певні однорідні групи на підставі спільної для цієї групи ознаки, тобто рахунки можна класифікувати.</w:t>
      </w:r>
    </w:p>
    <w:p w:rsidR="00734F8C" w:rsidRDefault="00734F8C" w:rsidP="004F4239">
      <w:pPr>
        <w:widowControl w:val="0"/>
        <w:ind w:firstLine="561"/>
        <w:jc w:val="both"/>
        <w:rPr>
          <w:sz w:val="22"/>
          <w:szCs w:val="22"/>
        </w:rPr>
      </w:pPr>
      <w:r>
        <w:rPr>
          <w:sz w:val="22"/>
          <w:szCs w:val="22"/>
        </w:rPr>
        <w:t>Класифікація рахунків допомагає вивчити їх зміст, структуру, призначення, побудувати План рахунків.</w:t>
      </w:r>
    </w:p>
    <w:p w:rsidR="00734F8C" w:rsidRDefault="002828D2" w:rsidP="004F4239">
      <w:pPr>
        <w:widowControl w:val="0"/>
        <w:ind w:firstLine="561"/>
        <w:jc w:val="both"/>
        <w:rPr>
          <w:sz w:val="22"/>
          <w:szCs w:val="22"/>
        </w:rPr>
      </w:pPr>
      <w:r>
        <w:rPr>
          <w:sz w:val="22"/>
          <w:szCs w:val="22"/>
        </w:rPr>
        <w:t xml:space="preserve">Класифікують рахунки за наступними </w:t>
      </w:r>
      <w:r w:rsidRPr="002C4303">
        <w:rPr>
          <w:b/>
          <w:sz w:val="22"/>
          <w:szCs w:val="22"/>
        </w:rPr>
        <w:t>ознаками</w:t>
      </w:r>
      <w:r>
        <w:rPr>
          <w:sz w:val="22"/>
          <w:szCs w:val="22"/>
        </w:rPr>
        <w:t xml:space="preserve"> (рис.5.2</w:t>
      </w:r>
      <w:r w:rsidR="000B52A5">
        <w:rPr>
          <w:sz w:val="22"/>
          <w:szCs w:val="22"/>
        </w:rPr>
        <w:t>, 5.3</w:t>
      </w:r>
      <w:r>
        <w:rPr>
          <w:sz w:val="22"/>
          <w:szCs w:val="22"/>
        </w:rPr>
        <w:t>):</w:t>
      </w:r>
    </w:p>
    <w:p w:rsidR="009B68D6" w:rsidRDefault="009B68D6" w:rsidP="004F4239">
      <w:pPr>
        <w:widowControl w:val="0"/>
        <w:ind w:firstLine="561"/>
        <w:jc w:val="both"/>
        <w:rPr>
          <w:sz w:val="22"/>
          <w:szCs w:val="22"/>
        </w:rPr>
      </w:pPr>
    </w:p>
    <w:p w:rsidR="002828D2" w:rsidRDefault="00D65A3E" w:rsidP="00656176">
      <w:pPr>
        <w:widowControl w:val="0"/>
        <w:jc w:val="center"/>
        <w:rPr>
          <w:sz w:val="22"/>
          <w:szCs w:val="22"/>
        </w:rPr>
      </w:pPr>
      <w:r>
        <w:rPr>
          <w:noProof/>
          <w:sz w:val="22"/>
          <w:szCs w:val="22"/>
          <w:lang/>
        </w:rPr>
        <w:drawing>
          <wp:inline distT="0" distB="0" distL="0" distR="0">
            <wp:extent cx="3962400" cy="1828800"/>
            <wp:effectExtent l="0" t="0" r="0" b="19050"/>
            <wp:docPr id="373" name="Схема 37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rsidR="00734F8C" w:rsidRPr="002828D2" w:rsidRDefault="002828D2" w:rsidP="004F4239">
      <w:pPr>
        <w:widowControl w:val="0"/>
        <w:ind w:firstLine="561"/>
        <w:jc w:val="both"/>
        <w:rPr>
          <w:i/>
          <w:sz w:val="22"/>
          <w:szCs w:val="22"/>
        </w:rPr>
      </w:pPr>
      <w:r w:rsidRPr="002828D2">
        <w:rPr>
          <w:i/>
          <w:sz w:val="22"/>
          <w:szCs w:val="22"/>
        </w:rPr>
        <w:t>Рис.5.2. Ознаки класифікації бухгалтерських рахунків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
        <w:gridCol w:w="522"/>
        <w:gridCol w:w="1666"/>
        <w:gridCol w:w="552"/>
        <w:gridCol w:w="2389"/>
      </w:tblGrid>
      <w:tr w:rsidR="007D1351" w:rsidRPr="007D1351" w:rsidTr="007D1351">
        <w:trPr>
          <w:jc w:val="center"/>
        </w:trPr>
        <w:tc>
          <w:tcPr>
            <w:tcW w:w="546" w:type="dxa"/>
            <w:vMerge w:val="restart"/>
            <w:tcBorders>
              <w:top w:val="double" w:sz="4" w:space="0" w:color="auto"/>
              <w:left w:val="double" w:sz="4" w:space="0" w:color="auto"/>
              <w:bottom w:val="double" w:sz="4" w:space="0" w:color="auto"/>
              <w:right w:val="double" w:sz="4" w:space="0" w:color="auto"/>
            </w:tcBorders>
            <w:textDirection w:val="btLr"/>
          </w:tcPr>
          <w:p w:rsidR="00386535" w:rsidRPr="007D1351" w:rsidRDefault="00386535" w:rsidP="007D1351">
            <w:pPr>
              <w:widowControl w:val="0"/>
              <w:ind w:left="113" w:right="113"/>
              <w:jc w:val="center"/>
              <w:rPr>
                <w:rFonts w:ascii="Arial" w:hAnsi="Arial" w:cs="Arial"/>
                <w:color w:val="000000"/>
                <w:sz w:val="18"/>
                <w:szCs w:val="18"/>
              </w:rPr>
            </w:pPr>
            <w:r w:rsidRPr="007D1351">
              <w:rPr>
                <w:rFonts w:ascii="Arial" w:hAnsi="Arial" w:cs="Arial"/>
                <w:color w:val="000000"/>
                <w:sz w:val="18"/>
                <w:szCs w:val="18"/>
              </w:rPr>
              <w:t>Класифікація рахунків бухгалтерського обліку</w:t>
            </w:r>
          </w:p>
        </w:tc>
        <w:tc>
          <w:tcPr>
            <w:tcW w:w="522" w:type="dxa"/>
            <w:vMerge w:val="restart"/>
            <w:tcBorders>
              <w:top w:val="nil"/>
              <w:left w:val="double" w:sz="4" w:space="0" w:color="auto"/>
              <w:bottom w:val="nil"/>
              <w:right w:val="double" w:sz="4" w:space="0" w:color="auto"/>
            </w:tcBorders>
            <w:vAlign w:val="center"/>
          </w:tcPr>
          <w:p w:rsidR="00386535" w:rsidRPr="007D1351" w:rsidRDefault="00386535" w:rsidP="007D1351">
            <w:pPr>
              <w:widowControl w:val="0"/>
              <w:rPr>
                <w:rFonts w:ascii="Arial" w:hAnsi="Arial" w:cs="Arial"/>
                <w:color w:val="000000"/>
                <w:sz w:val="16"/>
                <w:szCs w:val="16"/>
              </w:rPr>
            </w:pPr>
            <w:r w:rsidRPr="007D1351">
              <w:rPr>
                <w:rFonts w:ascii="Arial" w:hAnsi="Arial" w:cs="Arial"/>
                <w:color w:val="000000"/>
                <w:position w:val="-6"/>
                <w:sz w:val="16"/>
                <w:szCs w:val="16"/>
              </w:rPr>
              <w:object w:dxaOrig="300" w:dyaOrig="240">
                <v:shape id="_x0000_i1036" type="#_x0000_t75" style="width:15pt;height:12pt" o:ole="">
                  <v:imagedata r:id="rId72" o:title=""/>
                </v:shape>
                <o:OLEObject Type="Embed" ProgID="Equation.3" ShapeID="_x0000_i1036" DrawAspect="Content" ObjectID="_1761031637" r:id="rId73"/>
              </w:object>
            </w:r>
          </w:p>
        </w:tc>
        <w:tc>
          <w:tcPr>
            <w:tcW w:w="1666" w:type="dxa"/>
            <w:vMerge w:val="restart"/>
            <w:tcBorders>
              <w:top w:val="double" w:sz="4" w:space="0" w:color="auto"/>
              <w:left w:val="double" w:sz="4" w:space="0" w:color="auto"/>
              <w:bottom w:val="double" w:sz="4" w:space="0" w:color="auto"/>
              <w:right w:val="double" w:sz="4" w:space="0" w:color="auto"/>
            </w:tcBorders>
            <w:vAlign w:val="center"/>
          </w:tcPr>
          <w:p w:rsidR="00386535" w:rsidRPr="007D1351" w:rsidRDefault="00386535" w:rsidP="007D1351">
            <w:pPr>
              <w:widowControl w:val="0"/>
              <w:jc w:val="center"/>
              <w:rPr>
                <w:rFonts w:ascii="Arial" w:hAnsi="Arial" w:cs="Arial"/>
                <w:color w:val="000000"/>
                <w:sz w:val="16"/>
                <w:szCs w:val="16"/>
              </w:rPr>
            </w:pPr>
            <w:r w:rsidRPr="007D1351">
              <w:rPr>
                <w:rFonts w:ascii="Arial" w:hAnsi="Arial" w:cs="Arial"/>
                <w:color w:val="000000"/>
                <w:sz w:val="16"/>
                <w:szCs w:val="16"/>
              </w:rPr>
              <w:t>за об’єктами</w:t>
            </w:r>
            <w:r w:rsidR="00A360D0" w:rsidRPr="007D1351">
              <w:rPr>
                <w:rFonts w:ascii="Arial" w:hAnsi="Arial" w:cs="Arial"/>
                <w:color w:val="000000"/>
                <w:sz w:val="16"/>
                <w:szCs w:val="16"/>
              </w:rPr>
              <w:t xml:space="preserve"> відображення</w:t>
            </w:r>
          </w:p>
        </w:tc>
        <w:tc>
          <w:tcPr>
            <w:tcW w:w="552" w:type="dxa"/>
            <w:tcBorders>
              <w:top w:val="nil"/>
              <w:left w:val="double" w:sz="4" w:space="0" w:color="auto"/>
              <w:bottom w:val="nil"/>
              <w:right w:val="double" w:sz="4" w:space="0" w:color="auto"/>
            </w:tcBorders>
          </w:tcPr>
          <w:p w:rsidR="00386535" w:rsidRPr="007D1351" w:rsidRDefault="00386535" w:rsidP="007D1351">
            <w:pPr>
              <w:widowControl w:val="0"/>
              <w:jc w:val="both"/>
              <w:rPr>
                <w:rFonts w:ascii="Arial" w:hAnsi="Arial" w:cs="Arial"/>
                <w:color w:val="000000"/>
                <w:sz w:val="16"/>
                <w:szCs w:val="16"/>
              </w:rPr>
            </w:pPr>
            <w:r w:rsidRPr="007D1351">
              <w:rPr>
                <w:rFonts w:ascii="Arial" w:hAnsi="Arial" w:cs="Arial"/>
                <w:color w:val="000000"/>
                <w:position w:val="-6"/>
                <w:sz w:val="16"/>
                <w:szCs w:val="16"/>
              </w:rPr>
              <w:object w:dxaOrig="300" w:dyaOrig="240">
                <v:shape id="_x0000_i1037" type="#_x0000_t75" style="width:15pt;height:12pt" o:ole="">
                  <v:imagedata r:id="rId72" o:title=""/>
                </v:shape>
                <o:OLEObject Type="Embed" ProgID="Equation.3" ShapeID="_x0000_i1037" DrawAspect="Content" ObjectID="_1761031638" r:id="rId74"/>
              </w:object>
            </w:r>
          </w:p>
        </w:tc>
        <w:tc>
          <w:tcPr>
            <w:tcW w:w="2389" w:type="dxa"/>
            <w:tcBorders>
              <w:top w:val="double" w:sz="4" w:space="0" w:color="auto"/>
              <w:left w:val="double" w:sz="4" w:space="0" w:color="auto"/>
              <w:bottom w:val="double" w:sz="4" w:space="0" w:color="auto"/>
              <w:right w:val="double" w:sz="4" w:space="0" w:color="auto"/>
            </w:tcBorders>
          </w:tcPr>
          <w:p w:rsidR="00386535" w:rsidRPr="007D1351" w:rsidRDefault="00386535" w:rsidP="007D1351">
            <w:pPr>
              <w:widowControl w:val="0"/>
              <w:rPr>
                <w:rFonts w:ascii="Arial" w:hAnsi="Arial" w:cs="Arial"/>
                <w:color w:val="000000"/>
                <w:sz w:val="18"/>
                <w:szCs w:val="18"/>
              </w:rPr>
            </w:pPr>
            <w:r w:rsidRPr="007D1351">
              <w:rPr>
                <w:rFonts w:ascii="Arial" w:hAnsi="Arial" w:cs="Arial"/>
                <w:color w:val="000000"/>
                <w:sz w:val="18"/>
                <w:szCs w:val="18"/>
              </w:rPr>
              <w:t xml:space="preserve">активні </w:t>
            </w:r>
          </w:p>
        </w:tc>
      </w:tr>
      <w:tr w:rsidR="007D1351" w:rsidRPr="007D1351" w:rsidTr="007D1351">
        <w:trPr>
          <w:jc w:val="center"/>
        </w:trPr>
        <w:tc>
          <w:tcPr>
            <w:tcW w:w="546" w:type="dxa"/>
            <w:vMerge/>
            <w:tcBorders>
              <w:top w:val="double" w:sz="4" w:space="0" w:color="auto"/>
              <w:left w:val="double" w:sz="4" w:space="0" w:color="auto"/>
              <w:bottom w:val="double" w:sz="4" w:space="0" w:color="auto"/>
              <w:right w:val="double" w:sz="4" w:space="0" w:color="auto"/>
            </w:tcBorders>
          </w:tcPr>
          <w:p w:rsidR="00386535" w:rsidRPr="007D1351" w:rsidRDefault="00386535" w:rsidP="007D1351">
            <w:pPr>
              <w:widowControl w:val="0"/>
              <w:jc w:val="both"/>
              <w:rPr>
                <w:rFonts w:ascii="Arial" w:hAnsi="Arial" w:cs="Arial"/>
                <w:color w:val="000000"/>
                <w:sz w:val="18"/>
                <w:szCs w:val="18"/>
              </w:rPr>
            </w:pPr>
          </w:p>
        </w:tc>
        <w:tc>
          <w:tcPr>
            <w:tcW w:w="522" w:type="dxa"/>
            <w:vMerge/>
            <w:tcBorders>
              <w:top w:val="nil"/>
              <w:left w:val="double" w:sz="4" w:space="0" w:color="auto"/>
              <w:bottom w:val="nil"/>
              <w:right w:val="double" w:sz="4" w:space="0" w:color="auto"/>
            </w:tcBorders>
            <w:vAlign w:val="center"/>
          </w:tcPr>
          <w:p w:rsidR="00386535" w:rsidRPr="007D1351" w:rsidRDefault="00386535" w:rsidP="007D1351">
            <w:pPr>
              <w:widowControl w:val="0"/>
              <w:rPr>
                <w:rFonts w:ascii="Arial" w:hAnsi="Arial" w:cs="Arial"/>
                <w:color w:val="000000"/>
                <w:sz w:val="16"/>
                <w:szCs w:val="16"/>
              </w:rPr>
            </w:pPr>
          </w:p>
        </w:tc>
        <w:tc>
          <w:tcPr>
            <w:tcW w:w="1666" w:type="dxa"/>
            <w:vMerge/>
            <w:tcBorders>
              <w:top w:val="nil"/>
              <w:left w:val="double" w:sz="4" w:space="0" w:color="auto"/>
              <w:bottom w:val="double" w:sz="4" w:space="0" w:color="auto"/>
              <w:right w:val="double" w:sz="4" w:space="0" w:color="auto"/>
            </w:tcBorders>
            <w:vAlign w:val="center"/>
          </w:tcPr>
          <w:p w:rsidR="00386535" w:rsidRPr="007D1351" w:rsidRDefault="00386535" w:rsidP="007D1351">
            <w:pPr>
              <w:widowControl w:val="0"/>
              <w:jc w:val="center"/>
              <w:rPr>
                <w:rFonts w:ascii="Arial" w:hAnsi="Arial" w:cs="Arial"/>
                <w:color w:val="000000"/>
                <w:sz w:val="16"/>
                <w:szCs w:val="16"/>
              </w:rPr>
            </w:pPr>
          </w:p>
        </w:tc>
        <w:tc>
          <w:tcPr>
            <w:tcW w:w="552" w:type="dxa"/>
            <w:tcBorders>
              <w:top w:val="nil"/>
              <w:left w:val="double" w:sz="4" w:space="0" w:color="auto"/>
              <w:bottom w:val="nil"/>
              <w:right w:val="nil"/>
            </w:tcBorders>
          </w:tcPr>
          <w:p w:rsidR="00386535" w:rsidRPr="007D1351" w:rsidRDefault="00386535" w:rsidP="007D1351">
            <w:pPr>
              <w:widowControl w:val="0"/>
              <w:jc w:val="both"/>
              <w:rPr>
                <w:rFonts w:ascii="Arial" w:hAnsi="Arial" w:cs="Arial"/>
                <w:color w:val="000000"/>
                <w:sz w:val="16"/>
                <w:szCs w:val="16"/>
              </w:rPr>
            </w:pPr>
          </w:p>
        </w:tc>
        <w:tc>
          <w:tcPr>
            <w:tcW w:w="2389" w:type="dxa"/>
            <w:tcBorders>
              <w:top w:val="double" w:sz="4" w:space="0" w:color="auto"/>
              <w:left w:val="nil"/>
              <w:bottom w:val="double" w:sz="4" w:space="0" w:color="auto"/>
              <w:right w:val="nil"/>
            </w:tcBorders>
          </w:tcPr>
          <w:p w:rsidR="00386535" w:rsidRPr="007D1351" w:rsidRDefault="00386535" w:rsidP="007D1351">
            <w:pPr>
              <w:widowControl w:val="0"/>
              <w:rPr>
                <w:rFonts w:ascii="Arial" w:hAnsi="Arial" w:cs="Arial"/>
                <w:color w:val="000000"/>
                <w:sz w:val="18"/>
                <w:szCs w:val="18"/>
              </w:rPr>
            </w:pPr>
          </w:p>
        </w:tc>
      </w:tr>
      <w:tr w:rsidR="007D1351" w:rsidRPr="007D1351" w:rsidTr="007D1351">
        <w:trPr>
          <w:jc w:val="center"/>
        </w:trPr>
        <w:tc>
          <w:tcPr>
            <w:tcW w:w="546" w:type="dxa"/>
            <w:vMerge/>
            <w:tcBorders>
              <w:top w:val="double" w:sz="4" w:space="0" w:color="auto"/>
              <w:left w:val="double" w:sz="4" w:space="0" w:color="auto"/>
              <w:bottom w:val="double" w:sz="4" w:space="0" w:color="auto"/>
              <w:right w:val="double" w:sz="4" w:space="0" w:color="auto"/>
            </w:tcBorders>
          </w:tcPr>
          <w:p w:rsidR="00386535" w:rsidRPr="007D1351" w:rsidRDefault="00386535" w:rsidP="007D1351">
            <w:pPr>
              <w:widowControl w:val="0"/>
              <w:jc w:val="both"/>
              <w:rPr>
                <w:rFonts w:ascii="Arial" w:hAnsi="Arial" w:cs="Arial"/>
                <w:color w:val="000000"/>
                <w:sz w:val="18"/>
                <w:szCs w:val="18"/>
              </w:rPr>
            </w:pPr>
          </w:p>
        </w:tc>
        <w:tc>
          <w:tcPr>
            <w:tcW w:w="522" w:type="dxa"/>
            <w:vMerge/>
            <w:tcBorders>
              <w:top w:val="nil"/>
              <w:left w:val="double" w:sz="4" w:space="0" w:color="auto"/>
              <w:bottom w:val="nil"/>
              <w:right w:val="double" w:sz="4" w:space="0" w:color="auto"/>
            </w:tcBorders>
            <w:vAlign w:val="center"/>
          </w:tcPr>
          <w:p w:rsidR="00386535" w:rsidRPr="007D1351" w:rsidRDefault="00386535" w:rsidP="007D1351">
            <w:pPr>
              <w:widowControl w:val="0"/>
              <w:rPr>
                <w:rFonts w:ascii="Arial" w:hAnsi="Arial" w:cs="Arial"/>
                <w:color w:val="000000"/>
                <w:sz w:val="16"/>
                <w:szCs w:val="16"/>
              </w:rPr>
            </w:pPr>
          </w:p>
        </w:tc>
        <w:tc>
          <w:tcPr>
            <w:tcW w:w="1666" w:type="dxa"/>
            <w:vMerge/>
            <w:tcBorders>
              <w:top w:val="nil"/>
              <w:left w:val="double" w:sz="4" w:space="0" w:color="auto"/>
              <w:bottom w:val="double" w:sz="4" w:space="0" w:color="auto"/>
              <w:right w:val="double" w:sz="4" w:space="0" w:color="auto"/>
            </w:tcBorders>
            <w:vAlign w:val="center"/>
          </w:tcPr>
          <w:p w:rsidR="00386535" w:rsidRPr="007D1351" w:rsidRDefault="00386535" w:rsidP="007D1351">
            <w:pPr>
              <w:widowControl w:val="0"/>
              <w:jc w:val="center"/>
              <w:rPr>
                <w:rFonts w:ascii="Arial" w:hAnsi="Arial" w:cs="Arial"/>
                <w:color w:val="000000"/>
                <w:sz w:val="16"/>
                <w:szCs w:val="16"/>
              </w:rPr>
            </w:pPr>
          </w:p>
        </w:tc>
        <w:tc>
          <w:tcPr>
            <w:tcW w:w="552" w:type="dxa"/>
            <w:tcBorders>
              <w:top w:val="nil"/>
              <w:left w:val="double" w:sz="4" w:space="0" w:color="auto"/>
              <w:bottom w:val="nil"/>
              <w:right w:val="double" w:sz="4" w:space="0" w:color="auto"/>
            </w:tcBorders>
          </w:tcPr>
          <w:p w:rsidR="00386535" w:rsidRPr="007D1351" w:rsidRDefault="00386535" w:rsidP="007D1351">
            <w:pPr>
              <w:widowControl w:val="0"/>
              <w:jc w:val="both"/>
              <w:rPr>
                <w:rFonts w:ascii="Arial" w:hAnsi="Arial" w:cs="Arial"/>
                <w:color w:val="000000"/>
                <w:sz w:val="16"/>
                <w:szCs w:val="16"/>
              </w:rPr>
            </w:pPr>
            <w:r w:rsidRPr="007D1351">
              <w:rPr>
                <w:rFonts w:ascii="Arial" w:hAnsi="Arial" w:cs="Arial"/>
                <w:color w:val="000000"/>
                <w:position w:val="-6"/>
                <w:sz w:val="16"/>
                <w:szCs w:val="16"/>
              </w:rPr>
              <w:object w:dxaOrig="300" w:dyaOrig="240">
                <v:shape id="_x0000_i1038" type="#_x0000_t75" style="width:15pt;height:12pt" o:ole="">
                  <v:imagedata r:id="rId75" o:title=""/>
                </v:shape>
                <o:OLEObject Type="Embed" ProgID="Equation.3" ShapeID="_x0000_i1038" DrawAspect="Content" ObjectID="_1761031639" r:id="rId76"/>
              </w:object>
            </w:r>
          </w:p>
        </w:tc>
        <w:tc>
          <w:tcPr>
            <w:tcW w:w="2389" w:type="dxa"/>
            <w:tcBorders>
              <w:top w:val="double" w:sz="4" w:space="0" w:color="auto"/>
              <w:left w:val="double" w:sz="4" w:space="0" w:color="auto"/>
              <w:bottom w:val="double" w:sz="4" w:space="0" w:color="auto"/>
              <w:right w:val="double" w:sz="4" w:space="0" w:color="auto"/>
            </w:tcBorders>
          </w:tcPr>
          <w:p w:rsidR="00386535" w:rsidRPr="007D1351" w:rsidRDefault="00386535" w:rsidP="007D1351">
            <w:pPr>
              <w:widowControl w:val="0"/>
              <w:rPr>
                <w:rFonts w:ascii="Arial" w:hAnsi="Arial" w:cs="Arial"/>
                <w:color w:val="000000"/>
                <w:sz w:val="18"/>
                <w:szCs w:val="18"/>
              </w:rPr>
            </w:pPr>
            <w:r w:rsidRPr="007D1351">
              <w:rPr>
                <w:rFonts w:ascii="Arial" w:hAnsi="Arial" w:cs="Arial"/>
                <w:color w:val="000000"/>
                <w:sz w:val="18"/>
                <w:szCs w:val="18"/>
              </w:rPr>
              <w:t>пасивні</w:t>
            </w:r>
          </w:p>
        </w:tc>
      </w:tr>
      <w:tr w:rsidR="007D1351" w:rsidRPr="007D1351" w:rsidTr="007D1351">
        <w:trPr>
          <w:jc w:val="center"/>
        </w:trPr>
        <w:tc>
          <w:tcPr>
            <w:tcW w:w="546" w:type="dxa"/>
            <w:vMerge/>
            <w:tcBorders>
              <w:top w:val="double" w:sz="4" w:space="0" w:color="auto"/>
              <w:left w:val="double" w:sz="4" w:space="0" w:color="auto"/>
              <w:bottom w:val="double" w:sz="4" w:space="0" w:color="auto"/>
              <w:right w:val="double" w:sz="4" w:space="0" w:color="auto"/>
            </w:tcBorders>
          </w:tcPr>
          <w:p w:rsidR="00386535" w:rsidRPr="007D1351" w:rsidRDefault="00386535" w:rsidP="007D1351">
            <w:pPr>
              <w:widowControl w:val="0"/>
              <w:jc w:val="both"/>
              <w:rPr>
                <w:rFonts w:ascii="Arial" w:hAnsi="Arial" w:cs="Arial"/>
                <w:color w:val="000000"/>
                <w:sz w:val="18"/>
                <w:szCs w:val="18"/>
              </w:rPr>
            </w:pPr>
          </w:p>
        </w:tc>
        <w:tc>
          <w:tcPr>
            <w:tcW w:w="522" w:type="dxa"/>
            <w:vMerge/>
            <w:tcBorders>
              <w:top w:val="nil"/>
              <w:left w:val="double" w:sz="4" w:space="0" w:color="auto"/>
              <w:bottom w:val="nil"/>
              <w:right w:val="double" w:sz="4" w:space="0" w:color="auto"/>
            </w:tcBorders>
            <w:vAlign w:val="center"/>
          </w:tcPr>
          <w:p w:rsidR="00386535" w:rsidRPr="007D1351" w:rsidRDefault="00386535" w:rsidP="007D1351">
            <w:pPr>
              <w:widowControl w:val="0"/>
              <w:rPr>
                <w:rFonts w:ascii="Arial" w:hAnsi="Arial" w:cs="Arial"/>
                <w:color w:val="000000"/>
                <w:sz w:val="16"/>
                <w:szCs w:val="16"/>
              </w:rPr>
            </w:pPr>
          </w:p>
        </w:tc>
        <w:tc>
          <w:tcPr>
            <w:tcW w:w="1666" w:type="dxa"/>
            <w:vMerge/>
            <w:tcBorders>
              <w:top w:val="nil"/>
              <w:left w:val="double" w:sz="4" w:space="0" w:color="auto"/>
              <w:bottom w:val="double" w:sz="4" w:space="0" w:color="auto"/>
              <w:right w:val="double" w:sz="4" w:space="0" w:color="auto"/>
            </w:tcBorders>
            <w:vAlign w:val="center"/>
          </w:tcPr>
          <w:p w:rsidR="00386535" w:rsidRPr="007D1351" w:rsidRDefault="00386535" w:rsidP="007D1351">
            <w:pPr>
              <w:widowControl w:val="0"/>
              <w:jc w:val="center"/>
              <w:rPr>
                <w:rFonts w:ascii="Arial" w:hAnsi="Arial" w:cs="Arial"/>
                <w:color w:val="000000"/>
                <w:sz w:val="16"/>
                <w:szCs w:val="16"/>
              </w:rPr>
            </w:pPr>
          </w:p>
        </w:tc>
        <w:tc>
          <w:tcPr>
            <w:tcW w:w="552" w:type="dxa"/>
            <w:tcBorders>
              <w:top w:val="nil"/>
              <w:left w:val="double" w:sz="4" w:space="0" w:color="auto"/>
              <w:bottom w:val="nil"/>
              <w:right w:val="nil"/>
            </w:tcBorders>
          </w:tcPr>
          <w:p w:rsidR="00386535" w:rsidRPr="007D1351" w:rsidRDefault="00386535" w:rsidP="007D1351">
            <w:pPr>
              <w:widowControl w:val="0"/>
              <w:jc w:val="both"/>
              <w:rPr>
                <w:rFonts w:ascii="Arial" w:hAnsi="Arial" w:cs="Arial"/>
                <w:color w:val="000000"/>
                <w:sz w:val="16"/>
                <w:szCs w:val="16"/>
              </w:rPr>
            </w:pPr>
          </w:p>
        </w:tc>
        <w:tc>
          <w:tcPr>
            <w:tcW w:w="2389" w:type="dxa"/>
            <w:tcBorders>
              <w:top w:val="double" w:sz="4" w:space="0" w:color="auto"/>
              <w:left w:val="nil"/>
              <w:bottom w:val="double" w:sz="4" w:space="0" w:color="auto"/>
              <w:right w:val="nil"/>
            </w:tcBorders>
          </w:tcPr>
          <w:p w:rsidR="00386535" w:rsidRPr="007D1351" w:rsidRDefault="00386535" w:rsidP="007D1351">
            <w:pPr>
              <w:widowControl w:val="0"/>
              <w:rPr>
                <w:rFonts w:ascii="Arial" w:hAnsi="Arial" w:cs="Arial"/>
                <w:color w:val="000000"/>
                <w:sz w:val="18"/>
                <w:szCs w:val="18"/>
              </w:rPr>
            </w:pPr>
          </w:p>
        </w:tc>
      </w:tr>
      <w:tr w:rsidR="007D1351" w:rsidRPr="007D1351" w:rsidTr="007D1351">
        <w:trPr>
          <w:jc w:val="center"/>
        </w:trPr>
        <w:tc>
          <w:tcPr>
            <w:tcW w:w="546" w:type="dxa"/>
            <w:vMerge/>
            <w:tcBorders>
              <w:top w:val="double" w:sz="4" w:space="0" w:color="auto"/>
              <w:left w:val="double" w:sz="4" w:space="0" w:color="auto"/>
              <w:bottom w:val="double" w:sz="4" w:space="0" w:color="auto"/>
              <w:right w:val="double" w:sz="4" w:space="0" w:color="auto"/>
            </w:tcBorders>
          </w:tcPr>
          <w:p w:rsidR="00386535" w:rsidRPr="007D1351" w:rsidRDefault="00386535" w:rsidP="007D1351">
            <w:pPr>
              <w:widowControl w:val="0"/>
              <w:jc w:val="both"/>
              <w:rPr>
                <w:rFonts w:ascii="Arial" w:hAnsi="Arial" w:cs="Arial"/>
                <w:color w:val="000000"/>
                <w:sz w:val="18"/>
                <w:szCs w:val="18"/>
              </w:rPr>
            </w:pPr>
          </w:p>
        </w:tc>
        <w:tc>
          <w:tcPr>
            <w:tcW w:w="522" w:type="dxa"/>
            <w:vMerge/>
            <w:tcBorders>
              <w:top w:val="nil"/>
              <w:left w:val="double" w:sz="4" w:space="0" w:color="auto"/>
              <w:bottom w:val="nil"/>
              <w:right w:val="double" w:sz="4" w:space="0" w:color="auto"/>
            </w:tcBorders>
            <w:vAlign w:val="center"/>
          </w:tcPr>
          <w:p w:rsidR="00386535" w:rsidRPr="007D1351" w:rsidRDefault="00386535" w:rsidP="007D1351">
            <w:pPr>
              <w:widowControl w:val="0"/>
              <w:rPr>
                <w:rFonts w:ascii="Arial" w:hAnsi="Arial" w:cs="Arial"/>
                <w:color w:val="000000"/>
                <w:sz w:val="16"/>
                <w:szCs w:val="16"/>
              </w:rPr>
            </w:pPr>
          </w:p>
        </w:tc>
        <w:tc>
          <w:tcPr>
            <w:tcW w:w="1666" w:type="dxa"/>
            <w:vMerge/>
            <w:tcBorders>
              <w:top w:val="nil"/>
              <w:left w:val="double" w:sz="4" w:space="0" w:color="auto"/>
              <w:bottom w:val="double" w:sz="4" w:space="0" w:color="auto"/>
              <w:right w:val="double" w:sz="4" w:space="0" w:color="auto"/>
            </w:tcBorders>
            <w:vAlign w:val="center"/>
          </w:tcPr>
          <w:p w:rsidR="00386535" w:rsidRPr="007D1351" w:rsidRDefault="00386535" w:rsidP="007D1351">
            <w:pPr>
              <w:widowControl w:val="0"/>
              <w:jc w:val="center"/>
              <w:rPr>
                <w:rFonts w:ascii="Arial" w:hAnsi="Arial" w:cs="Arial"/>
                <w:color w:val="000000"/>
                <w:sz w:val="16"/>
                <w:szCs w:val="16"/>
              </w:rPr>
            </w:pPr>
          </w:p>
        </w:tc>
        <w:tc>
          <w:tcPr>
            <w:tcW w:w="552" w:type="dxa"/>
            <w:tcBorders>
              <w:top w:val="nil"/>
              <w:left w:val="double" w:sz="4" w:space="0" w:color="auto"/>
              <w:bottom w:val="nil"/>
              <w:right w:val="double" w:sz="4" w:space="0" w:color="auto"/>
            </w:tcBorders>
          </w:tcPr>
          <w:p w:rsidR="00386535" w:rsidRPr="007D1351" w:rsidRDefault="00386535" w:rsidP="007D1351">
            <w:pPr>
              <w:widowControl w:val="0"/>
              <w:jc w:val="both"/>
              <w:rPr>
                <w:rFonts w:ascii="Arial" w:hAnsi="Arial" w:cs="Arial"/>
                <w:color w:val="000000"/>
                <w:sz w:val="16"/>
                <w:szCs w:val="16"/>
              </w:rPr>
            </w:pPr>
            <w:r w:rsidRPr="007D1351">
              <w:rPr>
                <w:rFonts w:ascii="Arial" w:hAnsi="Arial" w:cs="Arial"/>
                <w:color w:val="000000"/>
                <w:position w:val="-6"/>
                <w:sz w:val="16"/>
                <w:szCs w:val="16"/>
              </w:rPr>
              <w:object w:dxaOrig="300" w:dyaOrig="240">
                <v:shape id="_x0000_i1039" type="#_x0000_t75" style="width:15pt;height:12pt" o:ole="">
                  <v:imagedata r:id="rId75" o:title=""/>
                </v:shape>
                <o:OLEObject Type="Embed" ProgID="Equation.3" ShapeID="_x0000_i1039" DrawAspect="Content" ObjectID="_1761031640" r:id="rId77"/>
              </w:object>
            </w:r>
          </w:p>
        </w:tc>
        <w:tc>
          <w:tcPr>
            <w:tcW w:w="2389" w:type="dxa"/>
            <w:tcBorders>
              <w:top w:val="double" w:sz="4" w:space="0" w:color="auto"/>
              <w:left w:val="double" w:sz="4" w:space="0" w:color="auto"/>
              <w:bottom w:val="double" w:sz="4" w:space="0" w:color="auto"/>
              <w:right w:val="double" w:sz="4" w:space="0" w:color="auto"/>
            </w:tcBorders>
          </w:tcPr>
          <w:p w:rsidR="00386535" w:rsidRPr="007D1351" w:rsidRDefault="00386535" w:rsidP="007D1351">
            <w:pPr>
              <w:widowControl w:val="0"/>
              <w:rPr>
                <w:rFonts w:ascii="Arial" w:hAnsi="Arial" w:cs="Arial"/>
                <w:color w:val="000000"/>
                <w:sz w:val="18"/>
                <w:szCs w:val="18"/>
              </w:rPr>
            </w:pPr>
            <w:r w:rsidRPr="007D1351">
              <w:rPr>
                <w:rFonts w:ascii="Arial" w:hAnsi="Arial" w:cs="Arial"/>
                <w:color w:val="000000"/>
                <w:sz w:val="18"/>
                <w:szCs w:val="18"/>
              </w:rPr>
              <w:t>активно-пасивні</w:t>
            </w:r>
          </w:p>
        </w:tc>
      </w:tr>
      <w:tr w:rsidR="007D1351" w:rsidRPr="007D1351" w:rsidTr="007D1351">
        <w:trPr>
          <w:cantSplit/>
          <w:trHeight w:val="241"/>
          <w:jc w:val="center"/>
        </w:trPr>
        <w:tc>
          <w:tcPr>
            <w:tcW w:w="546" w:type="dxa"/>
            <w:vMerge/>
            <w:tcBorders>
              <w:top w:val="double" w:sz="4" w:space="0" w:color="auto"/>
              <w:left w:val="double" w:sz="4" w:space="0" w:color="auto"/>
              <w:bottom w:val="double" w:sz="4" w:space="0" w:color="auto"/>
              <w:right w:val="double" w:sz="4" w:space="0" w:color="auto"/>
            </w:tcBorders>
          </w:tcPr>
          <w:p w:rsidR="00386535" w:rsidRPr="007D1351" w:rsidRDefault="00386535" w:rsidP="007D1351">
            <w:pPr>
              <w:widowControl w:val="0"/>
              <w:jc w:val="both"/>
              <w:rPr>
                <w:rFonts w:ascii="Arial" w:hAnsi="Arial" w:cs="Arial"/>
                <w:color w:val="000000"/>
                <w:sz w:val="18"/>
                <w:szCs w:val="18"/>
              </w:rPr>
            </w:pPr>
          </w:p>
        </w:tc>
        <w:tc>
          <w:tcPr>
            <w:tcW w:w="522" w:type="dxa"/>
            <w:tcBorders>
              <w:top w:val="nil"/>
              <w:left w:val="double" w:sz="4" w:space="0" w:color="auto"/>
              <w:bottom w:val="nil"/>
              <w:right w:val="nil"/>
            </w:tcBorders>
            <w:vAlign w:val="center"/>
          </w:tcPr>
          <w:p w:rsidR="00386535" w:rsidRPr="007D1351" w:rsidRDefault="00386535" w:rsidP="007D1351">
            <w:pPr>
              <w:widowControl w:val="0"/>
              <w:rPr>
                <w:rFonts w:ascii="Arial" w:hAnsi="Arial" w:cs="Arial"/>
                <w:color w:val="000000"/>
                <w:sz w:val="16"/>
                <w:szCs w:val="16"/>
              </w:rPr>
            </w:pPr>
          </w:p>
        </w:tc>
        <w:tc>
          <w:tcPr>
            <w:tcW w:w="1666" w:type="dxa"/>
            <w:tcBorders>
              <w:top w:val="double" w:sz="4" w:space="0" w:color="auto"/>
              <w:left w:val="nil"/>
              <w:bottom w:val="double" w:sz="4" w:space="0" w:color="auto"/>
              <w:right w:val="nil"/>
            </w:tcBorders>
            <w:vAlign w:val="center"/>
          </w:tcPr>
          <w:p w:rsidR="00386535" w:rsidRPr="007D1351" w:rsidRDefault="00386535" w:rsidP="007D1351">
            <w:pPr>
              <w:widowControl w:val="0"/>
              <w:jc w:val="center"/>
              <w:rPr>
                <w:rFonts w:ascii="Arial" w:hAnsi="Arial" w:cs="Arial"/>
                <w:color w:val="000000"/>
                <w:sz w:val="16"/>
                <w:szCs w:val="16"/>
              </w:rPr>
            </w:pPr>
          </w:p>
        </w:tc>
        <w:tc>
          <w:tcPr>
            <w:tcW w:w="552" w:type="dxa"/>
            <w:tcBorders>
              <w:top w:val="nil"/>
              <w:left w:val="nil"/>
              <w:bottom w:val="nil"/>
              <w:right w:val="nil"/>
            </w:tcBorders>
          </w:tcPr>
          <w:p w:rsidR="00386535" w:rsidRPr="007D1351" w:rsidRDefault="00386535" w:rsidP="007D1351">
            <w:pPr>
              <w:widowControl w:val="0"/>
              <w:jc w:val="both"/>
              <w:rPr>
                <w:rFonts w:ascii="Arial" w:hAnsi="Arial" w:cs="Arial"/>
                <w:color w:val="000000"/>
                <w:sz w:val="16"/>
                <w:szCs w:val="16"/>
              </w:rPr>
            </w:pPr>
          </w:p>
        </w:tc>
        <w:tc>
          <w:tcPr>
            <w:tcW w:w="2389" w:type="dxa"/>
            <w:tcBorders>
              <w:top w:val="double" w:sz="4" w:space="0" w:color="auto"/>
              <w:left w:val="nil"/>
              <w:bottom w:val="double" w:sz="4" w:space="0" w:color="auto"/>
              <w:right w:val="nil"/>
            </w:tcBorders>
          </w:tcPr>
          <w:p w:rsidR="00386535" w:rsidRPr="007D1351" w:rsidRDefault="00386535" w:rsidP="007D1351">
            <w:pPr>
              <w:widowControl w:val="0"/>
              <w:rPr>
                <w:rFonts w:ascii="Arial" w:hAnsi="Arial" w:cs="Arial"/>
                <w:color w:val="000000"/>
                <w:sz w:val="18"/>
                <w:szCs w:val="18"/>
              </w:rPr>
            </w:pPr>
          </w:p>
        </w:tc>
      </w:tr>
      <w:tr w:rsidR="007D1351" w:rsidRPr="007D1351" w:rsidTr="007D1351">
        <w:trPr>
          <w:jc w:val="center"/>
        </w:trPr>
        <w:tc>
          <w:tcPr>
            <w:tcW w:w="546" w:type="dxa"/>
            <w:vMerge/>
            <w:tcBorders>
              <w:top w:val="double" w:sz="4" w:space="0" w:color="auto"/>
              <w:left w:val="double" w:sz="4" w:space="0" w:color="auto"/>
              <w:bottom w:val="double" w:sz="4" w:space="0" w:color="auto"/>
              <w:right w:val="double" w:sz="4" w:space="0" w:color="auto"/>
            </w:tcBorders>
          </w:tcPr>
          <w:p w:rsidR="00386535" w:rsidRPr="007D1351" w:rsidRDefault="00386535" w:rsidP="007D1351">
            <w:pPr>
              <w:widowControl w:val="0"/>
              <w:jc w:val="both"/>
              <w:rPr>
                <w:rFonts w:ascii="Arial" w:hAnsi="Arial" w:cs="Arial"/>
                <w:color w:val="000000"/>
                <w:sz w:val="18"/>
                <w:szCs w:val="18"/>
              </w:rPr>
            </w:pPr>
          </w:p>
        </w:tc>
        <w:tc>
          <w:tcPr>
            <w:tcW w:w="522" w:type="dxa"/>
            <w:vMerge w:val="restart"/>
            <w:tcBorders>
              <w:top w:val="nil"/>
              <w:left w:val="double" w:sz="4" w:space="0" w:color="auto"/>
              <w:bottom w:val="nil"/>
              <w:right w:val="double" w:sz="4" w:space="0" w:color="auto"/>
            </w:tcBorders>
            <w:vAlign w:val="center"/>
          </w:tcPr>
          <w:p w:rsidR="00386535" w:rsidRPr="007D1351" w:rsidRDefault="00386535" w:rsidP="007D1351">
            <w:pPr>
              <w:widowControl w:val="0"/>
              <w:rPr>
                <w:rFonts w:ascii="Arial" w:hAnsi="Arial" w:cs="Arial"/>
                <w:color w:val="000000"/>
                <w:sz w:val="16"/>
                <w:szCs w:val="16"/>
              </w:rPr>
            </w:pPr>
            <w:r w:rsidRPr="007D1351">
              <w:rPr>
                <w:rFonts w:ascii="Arial" w:hAnsi="Arial" w:cs="Arial"/>
                <w:color w:val="000000"/>
                <w:position w:val="-6"/>
                <w:sz w:val="16"/>
                <w:szCs w:val="16"/>
              </w:rPr>
              <w:object w:dxaOrig="300" w:dyaOrig="240">
                <v:shape id="_x0000_i1040" type="#_x0000_t75" style="width:15pt;height:12pt" o:ole="">
                  <v:imagedata r:id="rId72" o:title=""/>
                </v:shape>
                <o:OLEObject Type="Embed" ProgID="Equation.3" ShapeID="_x0000_i1040" DrawAspect="Content" ObjectID="_1761031641" r:id="rId78"/>
              </w:object>
            </w:r>
          </w:p>
        </w:tc>
        <w:tc>
          <w:tcPr>
            <w:tcW w:w="1666" w:type="dxa"/>
            <w:vMerge w:val="restart"/>
            <w:tcBorders>
              <w:top w:val="double" w:sz="4" w:space="0" w:color="auto"/>
              <w:left w:val="double" w:sz="4" w:space="0" w:color="auto"/>
              <w:bottom w:val="double" w:sz="4" w:space="0" w:color="auto"/>
              <w:right w:val="double" w:sz="4" w:space="0" w:color="auto"/>
            </w:tcBorders>
            <w:vAlign w:val="center"/>
          </w:tcPr>
          <w:p w:rsidR="00386535" w:rsidRPr="007D1351" w:rsidRDefault="00386535" w:rsidP="007D1351">
            <w:pPr>
              <w:widowControl w:val="0"/>
              <w:jc w:val="center"/>
              <w:rPr>
                <w:rFonts w:ascii="Arial" w:hAnsi="Arial" w:cs="Arial"/>
                <w:color w:val="000000"/>
                <w:sz w:val="16"/>
                <w:szCs w:val="16"/>
              </w:rPr>
            </w:pPr>
            <w:r w:rsidRPr="007D1351">
              <w:rPr>
                <w:rFonts w:ascii="Arial" w:hAnsi="Arial" w:cs="Arial"/>
                <w:color w:val="000000"/>
                <w:sz w:val="16"/>
                <w:szCs w:val="16"/>
              </w:rPr>
              <w:t>за рівнем узагальнення</w:t>
            </w:r>
            <w:r w:rsidR="00A360D0" w:rsidRPr="007D1351">
              <w:rPr>
                <w:rFonts w:ascii="Arial" w:hAnsi="Arial" w:cs="Arial"/>
                <w:color w:val="000000"/>
                <w:sz w:val="16"/>
                <w:szCs w:val="16"/>
              </w:rPr>
              <w:t xml:space="preserve"> даних</w:t>
            </w:r>
          </w:p>
        </w:tc>
        <w:tc>
          <w:tcPr>
            <w:tcW w:w="552" w:type="dxa"/>
            <w:tcBorders>
              <w:top w:val="nil"/>
              <w:left w:val="double" w:sz="4" w:space="0" w:color="auto"/>
              <w:bottom w:val="nil"/>
              <w:right w:val="double" w:sz="4" w:space="0" w:color="auto"/>
            </w:tcBorders>
          </w:tcPr>
          <w:p w:rsidR="00386535" w:rsidRPr="007D1351" w:rsidRDefault="00386535" w:rsidP="007D1351">
            <w:pPr>
              <w:widowControl w:val="0"/>
              <w:jc w:val="both"/>
              <w:rPr>
                <w:rFonts w:ascii="Arial" w:hAnsi="Arial" w:cs="Arial"/>
                <w:color w:val="000000"/>
                <w:sz w:val="16"/>
                <w:szCs w:val="16"/>
              </w:rPr>
            </w:pPr>
            <w:r w:rsidRPr="007D1351">
              <w:rPr>
                <w:rFonts w:ascii="Arial" w:hAnsi="Arial" w:cs="Arial"/>
                <w:color w:val="000000"/>
                <w:position w:val="-6"/>
                <w:sz w:val="16"/>
                <w:szCs w:val="16"/>
              </w:rPr>
              <w:object w:dxaOrig="300" w:dyaOrig="240">
                <v:shape id="_x0000_i1041" type="#_x0000_t75" style="width:15pt;height:12pt" o:ole="">
                  <v:imagedata r:id="rId75" o:title=""/>
                </v:shape>
                <o:OLEObject Type="Embed" ProgID="Equation.3" ShapeID="_x0000_i1041" DrawAspect="Content" ObjectID="_1761031642" r:id="rId79"/>
              </w:object>
            </w:r>
          </w:p>
        </w:tc>
        <w:tc>
          <w:tcPr>
            <w:tcW w:w="2389" w:type="dxa"/>
            <w:tcBorders>
              <w:top w:val="double" w:sz="4" w:space="0" w:color="auto"/>
              <w:left w:val="double" w:sz="4" w:space="0" w:color="auto"/>
              <w:bottom w:val="double" w:sz="4" w:space="0" w:color="auto"/>
              <w:right w:val="double" w:sz="4" w:space="0" w:color="auto"/>
            </w:tcBorders>
          </w:tcPr>
          <w:p w:rsidR="00386535" w:rsidRPr="007D1351" w:rsidRDefault="00386535" w:rsidP="007D1351">
            <w:pPr>
              <w:widowControl w:val="0"/>
              <w:rPr>
                <w:rFonts w:ascii="Arial" w:hAnsi="Arial" w:cs="Arial"/>
                <w:color w:val="000000"/>
                <w:sz w:val="18"/>
                <w:szCs w:val="18"/>
              </w:rPr>
            </w:pPr>
            <w:r w:rsidRPr="007D1351">
              <w:rPr>
                <w:rFonts w:ascii="Arial" w:hAnsi="Arial" w:cs="Arial"/>
                <w:color w:val="000000"/>
                <w:sz w:val="18"/>
                <w:szCs w:val="18"/>
              </w:rPr>
              <w:t>синтетичні</w:t>
            </w:r>
          </w:p>
        </w:tc>
      </w:tr>
      <w:tr w:rsidR="007D1351" w:rsidRPr="007D1351" w:rsidTr="007D1351">
        <w:trPr>
          <w:jc w:val="center"/>
        </w:trPr>
        <w:tc>
          <w:tcPr>
            <w:tcW w:w="546" w:type="dxa"/>
            <w:vMerge/>
            <w:tcBorders>
              <w:top w:val="double" w:sz="4" w:space="0" w:color="auto"/>
              <w:left w:val="double" w:sz="4" w:space="0" w:color="auto"/>
              <w:bottom w:val="double" w:sz="4" w:space="0" w:color="auto"/>
              <w:right w:val="double" w:sz="4" w:space="0" w:color="auto"/>
            </w:tcBorders>
          </w:tcPr>
          <w:p w:rsidR="00386535" w:rsidRPr="007D1351" w:rsidRDefault="00386535" w:rsidP="007D1351">
            <w:pPr>
              <w:widowControl w:val="0"/>
              <w:jc w:val="both"/>
              <w:rPr>
                <w:rFonts w:ascii="Arial" w:hAnsi="Arial" w:cs="Arial"/>
                <w:color w:val="000000"/>
                <w:sz w:val="18"/>
                <w:szCs w:val="18"/>
              </w:rPr>
            </w:pPr>
          </w:p>
        </w:tc>
        <w:tc>
          <w:tcPr>
            <w:tcW w:w="522" w:type="dxa"/>
            <w:vMerge/>
            <w:tcBorders>
              <w:top w:val="nil"/>
              <w:left w:val="double" w:sz="4" w:space="0" w:color="auto"/>
              <w:bottom w:val="nil"/>
              <w:right w:val="double" w:sz="4" w:space="0" w:color="auto"/>
            </w:tcBorders>
            <w:vAlign w:val="center"/>
          </w:tcPr>
          <w:p w:rsidR="00386535" w:rsidRPr="007D1351" w:rsidRDefault="00386535" w:rsidP="007D1351">
            <w:pPr>
              <w:widowControl w:val="0"/>
              <w:rPr>
                <w:rFonts w:ascii="Arial" w:hAnsi="Arial" w:cs="Arial"/>
                <w:color w:val="000000"/>
                <w:sz w:val="16"/>
                <w:szCs w:val="16"/>
              </w:rPr>
            </w:pPr>
          </w:p>
        </w:tc>
        <w:tc>
          <w:tcPr>
            <w:tcW w:w="1666" w:type="dxa"/>
            <w:vMerge/>
            <w:tcBorders>
              <w:top w:val="nil"/>
              <w:left w:val="double" w:sz="4" w:space="0" w:color="auto"/>
              <w:bottom w:val="double" w:sz="4" w:space="0" w:color="auto"/>
              <w:right w:val="double" w:sz="4" w:space="0" w:color="auto"/>
            </w:tcBorders>
            <w:vAlign w:val="center"/>
          </w:tcPr>
          <w:p w:rsidR="00386535" w:rsidRPr="007D1351" w:rsidRDefault="00386535" w:rsidP="007D1351">
            <w:pPr>
              <w:widowControl w:val="0"/>
              <w:jc w:val="center"/>
              <w:rPr>
                <w:rFonts w:ascii="Arial" w:hAnsi="Arial" w:cs="Arial"/>
                <w:color w:val="000000"/>
                <w:sz w:val="16"/>
                <w:szCs w:val="16"/>
              </w:rPr>
            </w:pPr>
          </w:p>
        </w:tc>
        <w:tc>
          <w:tcPr>
            <w:tcW w:w="552" w:type="dxa"/>
            <w:tcBorders>
              <w:top w:val="nil"/>
              <w:left w:val="double" w:sz="4" w:space="0" w:color="auto"/>
              <w:bottom w:val="nil"/>
              <w:right w:val="nil"/>
            </w:tcBorders>
          </w:tcPr>
          <w:p w:rsidR="00386535" w:rsidRPr="007D1351" w:rsidRDefault="00386535" w:rsidP="007D1351">
            <w:pPr>
              <w:widowControl w:val="0"/>
              <w:jc w:val="both"/>
              <w:rPr>
                <w:rFonts w:ascii="Arial" w:hAnsi="Arial" w:cs="Arial"/>
                <w:color w:val="000000"/>
                <w:sz w:val="16"/>
                <w:szCs w:val="16"/>
              </w:rPr>
            </w:pPr>
          </w:p>
        </w:tc>
        <w:tc>
          <w:tcPr>
            <w:tcW w:w="2389" w:type="dxa"/>
            <w:tcBorders>
              <w:top w:val="double" w:sz="4" w:space="0" w:color="auto"/>
              <w:left w:val="nil"/>
              <w:bottom w:val="double" w:sz="4" w:space="0" w:color="auto"/>
              <w:right w:val="nil"/>
            </w:tcBorders>
          </w:tcPr>
          <w:p w:rsidR="00386535" w:rsidRPr="007D1351" w:rsidRDefault="00386535" w:rsidP="007D1351">
            <w:pPr>
              <w:widowControl w:val="0"/>
              <w:rPr>
                <w:rFonts w:ascii="Arial" w:hAnsi="Arial" w:cs="Arial"/>
                <w:color w:val="000000"/>
                <w:sz w:val="18"/>
                <w:szCs w:val="18"/>
              </w:rPr>
            </w:pPr>
          </w:p>
        </w:tc>
      </w:tr>
      <w:tr w:rsidR="007D1351" w:rsidRPr="007D1351" w:rsidTr="007D1351">
        <w:trPr>
          <w:jc w:val="center"/>
        </w:trPr>
        <w:tc>
          <w:tcPr>
            <w:tcW w:w="546" w:type="dxa"/>
            <w:vMerge/>
            <w:tcBorders>
              <w:top w:val="double" w:sz="4" w:space="0" w:color="auto"/>
              <w:left w:val="double" w:sz="4" w:space="0" w:color="auto"/>
              <w:bottom w:val="double" w:sz="4" w:space="0" w:color="auto"/>
              <w:right w:val="double" w:sz="4" w:space="0" w:color="auto"/>
            </w:tcBorders>
          </w:tcPr>
          <w:p w:rsidR="00386535" w:rsidRPr="007D1351" w:rsidRDefault="00386535" w:rsidP="007D1351">
            <w:pPr>
              <w:widowControl w:val="0"/>
              <w:jc w:val="both"/>
              <w:rPr>
                <w:rFonts w:ascii="Arial" w:hAnsi="Arial" w:cs="Arial"/>
                <w:color w:val="000000"/>
                <w:sz w:val="18"/>
                <w:szCs w:val="18"/>
              </w:rPr>
            </w:pPr>
          </w:p>
        </w:tc>
        <w:tc>
          <w:tcPr>
            <w:tcW w:w="522" w:type="dxa"/>
            <w:vMerge/>
            <w:tcBorders>
              <w:top w:val="nil"/>
              <w:left w:val="double" w:sz="4" w:space="0" w:color="auto"/>
              <w:bottom w:val="nil"/>
              <w:right w:val="double" w:sz="4" w:space="0" w:color="auto"/>
            </w:tcBorders>
            <w:vAlign w:val="center"/>
          </w:tcPr>
          <w:p w:rsidR="00386535" w:rsidRPr="007D1351" w:rsidRDefault="00386535" w:rsidP="007D1351">
            <w:pPr>
              <w:widowControl w:val="0"/>
              <w:rPr>
                <w:rFonts w:ascii="Arial" w:hAnsi="Arial" w:cs="Arial"/>
                <w:color w:val="000000"/>
                <w:sz w:val="16"/>
                <w:szCs w:val="16"/>
              </w:rPr>
            </w:pPr>
          </w:p>
        </w:tc>
        <w:tc>
          <w:tcPr>
            <w:tcW w:w="1666" w:type="dxa"/>
            <w:vMerge/>
            <w:tcBorders>
              <w:top w:val="nil"/>
              <w:left w:val="double" w:sz="4" w:space="0" w:color="auto"/>
              <w:bottom w:val="double" w:sz="4" w:space="0" w:color="auto"/>
              <w:right w:val="double" w:sz="4" w:space="0" w:color="auto"/>
            </w:tcBorders>
            <w:vAlign w:val="center"/>
          </w:tcPr>
          <w:p w:rsidR="00386535" w:rsidRPr="007D1351" w:rsidRDefault="00386535" w:rsidP="007D1351">
            <w:pPr>
              <w:widowControl w:val="0"/>
              <w:jc w:val="center"/>
              <w:rPr>
                <w:rFonts w:ascii="Arial" w:hAnsi="Arial" w:cs="Arial"/>
                <w:color w:val="000000"/>
                <w:sz w:val="16"/>
                <w:szCs w:val="16"/>
              </w:rPr>
            </w:pPr>
          </w:p>
        </w:tc>
        <w:tc>
          <w:tcPr>
            <w:tcW w:w="552" w:type="dxa"/>
            <w:tcBorders>
              <w:top w:val="nil"/>
              <w:left w:val="double" w:sz="4" w:space="0" w:color="auto"/>
              <w:bottom w:val="nil"/>
              <w:right w:val="double" w:sz="4" w:space="0" w:color="auto"/>
            </w:tcBorders>
          </w:tcPr>
          <w:p w:rsidR="00386535" w:rsidRPr="007D1351" w:rsidRDefault="00386535" w:rsidP="007D1351">
            <w:pPr>
              <w:widowControl w:val="0"/>
              <w:jc w:val="both"/>
              <w:rPr>
                <w:rFonts w:ascii="Arial" w:hAnsi="Arial" w:cs="Arial"/>
                <w:color w:val="000000"/>
                <w:sz w:val="16"/>
                <w:szCs w:val="16"/>
              </w:rPr>
            </w:pPr>
            <w:r w:rsidRPr="007D1351">
              <w:rPr>
                <w:rFonts w:ascii="Arial" w:hAnsi="Arial" w:cs="Arial"/>
                <w:color w:val="000000"/>
                <w:position w:val="-6"/>
                <w:sz w:val="16"/>
                <w:szCs w:val="16"/>
              </w:rPr>
              <w:object w:dxaOrig="300" w:dyaOrig="240">
                <v:shape id="_x0000_i1042" type="#_x0000_t75" style="width:15pt;height:12pt" o:ole="">
                  <v:imagedata r:id="rId75" o:title=""/>
                </v:shape>
                <o:OLEObject Type="Embed" ProgID="Equation.3" ShapeID="_x0000_i1042" DrawAspect="Content" ObjectID="_1761031643" r:id="rId80"/>
              </w:object>
            </w:r>
          </w:p>
        </w:tc>
        <w:tc>
          <w:tcPr>
            <w:tcW w:w="2389" w:type="dxa"/>
            <w:tcBorders>
              <w:top w:val="double" w:sz="4" w:space="0" w:color="auto"/>
              <w:left w:val="double" w:sz="4" w:space="0" w:color="auto"/>
              <w:bottom w:val="double" w:sz="4" w:space="0" w:color="auto"/>
              <w:right w:val="double" w:sz="4" w:space="0" w:color="auto"/>
            </w:tcBorders>
          </w:tcPr>
          <w:p w:rsidR="00386535" w:rsidRPr="007D1351" w:rsidRDefault="00386535" w:rsidP="007D1351">
            <w:pPr>
              <w:widowControl w:val="0"/>
              <w:rPr>
                <w:rFonts w:ascii="Arial" w:hAnsi="Arial" w:cs="Arial"/>
                <w:color w:val="000000"/>
                <w:sz w:val="18"/>
                <w:szCs w:val="18"/>
              </w:rPr>
            </w:pPr>
            <w:r w:rsidRPr="007D1351">
              <w:rPr>
                <w:rFonts w:ascii="Arial" w:hAnsi="Arial" w:cs="Arial"/>
                <w:color w:val="000000"/>
                <w:sz w:val="18"/>
                <w:szCs w:val="18"/>
              </w:rPr>
              <w:t>субрахунки</w:t>
            </w:r>
          </w:p>
        </w:tc>
      </w:tr>
      <w:tr w:rsidR="007D1351" w:rsidRPr="007D1351" w:rsidTr="007D1351">
        <w:trPr>
          <w:jc w:val="center"/>
        </w:trPr>
        <w:tc>
          <w:tcPr>
            <w:tcW w:w="546" w:type="dxa"/>
            <w:vMerge/>
            <w:tcBorders>
              <w:top w:val="double" w:sz="4" w:space="0" w:color="auto"/>
              <w:left w:val="double" w:sz="4" w:space="0" w:color="auto"/>
              <w:bottom w:val="double" w:sz="4" w:space="0" w:color="auto"/>
              <w:right w:val="double" w:sz="4" w:space="0" w:color="auto"/>
            </w:tcBorders>
          </w:tcPr>
          <w:p w:rsidR="00386535" w:rsidRPr="007D1351" w:rsidRDefault="00386535" w:rsidP="007D1351">
            <w:pPr>
              <w:widowControl w:val="0"/>
              <w:jc w:val="both"/>
              <w:rPr>
                <w:rFonts w:ascii="Arial" w:hAnsi="Arial" w:cs="Arial"/>
                <w:color w:val="000000"/>
                <w:sz w:val="18"/>
                <w:szCs w:val="18"/>
              </w:rPr>
            </w:pPr>
          </w:p>
        </w:tc>
        <w:tc>
          <w:tcPr>
            <w:tcW w:w="522" w:type="dxa"/>
            <w:vMerge/>
            <w:tcBorders>
              <w:top w:val="nil"/>
              <w:left w:val="double" w:sz="4" w:space="0" w:color="auto"/>
              <w:bottom w:val="nil"/>
              <w:right w:val="double" w:sz="4" w:space="0" w:color="auto"/>
            </w:tcBorders>
            <w:vAlign w:val="center"/>
          </w:tcPr>
          <w:p w:rsidR="00386535" w:rsidRPr="007D1351" w:rsidRDefault="00386535" w:rsidP="007D1351">
            <w:pPr>
              <w:widowControl w:val="0"/>
              <w:rPr>
                <w:rFonts w:ascii="Arial" w:hAnsi="Arial" w:cs="Arial"/>
                <w:color w:val="000000"/>
                <w:sz w:val="16"/>
                <w:szCs w:val="16"/>
              </w:rPr>
            </w:pPr>
          </w:p>
        </w:tc>
        <w:tc>
          <w:tcPr>
            <w:tcW w:w="1666" w:type="dxa"/>
            <w:vMerge/>
            <w:tcBorders>
              <w:top w:val="nil"/>
              <w:left w:val="double" w:sz="4" w:space="0" w:color="auto"/>
              <w:bottom w:val="double" w:sz="4" w:space="0" w:color="auto"/>
              <w:right w:val="double" w:sz="4" w:space="0" w:color="auto"/>
            </w:tcBorders>
            <w:vAlign w:val="center"/>
          </w:tcPr>
          <w:p w:rsidR="00386535" w:rsidRPr="007D1351" w:rsidRDefault="00386535" w:rsidP="007D1351">
            <w:pPr>
              <w:widowControl w:val="0"/>
              <w:jc w:val="center"/>
              <w:rPr>
                <w:rFonts w:ascii="Arial" w:hAnsi="Arial" w:cs="Arial"/>
                <w:color w:val="000000"/>
                <w:sz w:val="16"/>
                <w:szCs w:val="16"/>
              </w:rPr>
            </w:pPr>
          </w:p>
        </w:tc>
        <w:tc>
          <w:tcPr>
            <w:tcW w:w="552" w:type="dxa"/>
            <w:tcBorders>
              <w:top w:val="nil"/>
              <w:left w:val="double" w:sz="4" w:space="0" w:color="auto"/>
              <w:bottom w:val="nil"/>
              <w:right w:val="nil"/>
            </w:tcBorders>
          </w:tcPr>
          <w:p w:rsidR="00386535" w:rsidRPr="007D1351" w:rsidRDefault="00386535" w:rsidP="007D1351">
            <w:pPr>
              <w:widowControl w:val="0"/>
              <w:jc w:val="both"/>
              <w:rPr>
                <w:rFonts w:ascii="Arial" w:hAnsi="Arial" w:cs="Arial"/>
                <w:color w:val="000000"/>
                <w:sz w:val="16"/>
                <w:szCs w:val="16"/>
              </w:rPr>
            </w:pPr>
          </w:p>
        </w:tc>
        <w:tc>
          <w:tcPr>
            <w:tcW w:w="2389" w:type="dxa"/>
            <w:tcBorders>
              <w:top w:val="double" w:sz="4" w:space="0" w:color="auto"/>
              <w:left w:val="nil"/>
              <w:bottom w:val="double" w:sz="4" w:space="0" w:color="auto"/>
              <w:right w:val="nil"/>
            </w:tcBorders>
          </w:tcPr>
          <w:p w:rsidR="00386535" w:rsidRPr="007D1351" w:rsidRDefault="00386535" w:rsidP="007D1351">
            <w:pPr>
              <w:widowControl w:val="0"/>
              <w:rPr>
                <w:rFonts w:ascii="Arial" w:hAnsi="Arial" w:cs="Arial"/>
                <w:color w:val="000000"/>
                <w:sz w:val="18"/>
                <w:szCs w:val="18"/>
              </w:rPr>
            </w:pPr>
          </w:p>
        </w:tc>
      </w:tr>
      <w:tr w:rsidR="007D1351" w:rsidRPr="007D1351" w:rsidTr="007D1351">
        <w:trPr>
          <w:jc w:val="center"/>
        </w:trPr>
        <w:tc>
          <w:tcPr>
            <w:tcW w:w="546" w:type="dxa"/>
            <w:vMerge/>
            <w:tcBorders>
              <w:top w:val="double" w:sz="4" w:space="0" w:color="auto"/>
              <w:left w:val="double" w:sz="4" w:space="0" w:color="auto"/>
              <w:bottom w:val="double" w:sz="4" w:space="0" w:color="auto"/>
              <w:right w:val="double" w:sz="4" w:space="0" w:color="auto"/>
            </w:tcBorders>
          </w:tcPr>
          <w:p w:rsidR="00386535" w:rsidRPr="007D1351" w:rsidRDefault="00386535" w:rsidP="007D1351">
            <w:pPr>
              <w:widowControl w:val="0"/>
              <w:jc w:val="both"/>
              <w:rPr>
                <w:rFonts w:ascii="Arial" w:hAnsi="Arial" w:cs="Arial"/>
                <w:color w:val="000000"/>
                <w:sz w:val="18"/>
                <w:szCs w:val="18"/>
              </w:rPr>
            </w:pPr>
          </w:p>
        </w:tc>
        <w:tc>
          <w:tcPr>
            <w:tcW w:w="522" w:type="dxa"/>
            <w:vMerge/>
            <w:tcBorders>
              <w:top w:val="nil"/>
              <w:left w:val="double" w:sz="4" w:space="0" w:color="auto"/>
              <w:bottom w:val="nil"/>
              <w:right w:val="double" w:sz="4" w:space="0" w:color="auto"/>
            </w:tcBorders>
            <w:vAlign w:val="center"/>
          </w:tcPr>
          <w:p w:rsidR="00386535" w:rsidRPr="007D1351" w:rsidRDefault="00386535" w:rsidP="007D1351">
            <w:pPr>
              <w:widowControl w:val="0"/>
              <w:rPr>
                <w:rFonts w:ascii="Arial" w:hAnsi="Arial" w:cs="Arial"/>
                <w:color w:val="000000"/>
                <w:sz w:val="16"/>
                <w:szCs w:val="16"/>
              </w:rPr>
            </w:pPr>
          </w:p>
        </w:tc>
        <w:tc>
          <w:tcPr>
            <w:tcW w:w="1666" w:type="dxa"/>
            <w:vMerge/>
            <w:tcBorders>
              <w:top w:val="nil"/>
              <w:left w:val="double" w:sz="4" w:space="0" w:color="auto"/>
              <w:bottom w:val="double" w:sz="4" w:space="0" w:color="auto"/>
              <w:right w:val="double" w:sz="4" w:space="0" w:color="auto"/>
            </w:tcBorders>
            <w:vAlign w:val="center"/>
          </w:tcPr>
          <w:p w:rsidR="00386535" w:rsidRPr="007D1351" w:rsidRDefault="00386535" w:rsidP="007D1351">
            <w:pPr>
              <w:widowControl w:val="0"/>
              <w:jc w:val="center"/>
              <w:rPr>
                <w:rFonts w:ascii="Arial" w:hAnsi="Arial" w:cs="Arial"/>
                <w:color w:val="000000"/>
                <w:sz w:val="16"/>
                <w:szCs w:val="16"/>
              </w:rPr>
            </w:pPr>
          </w:p>
        </w:tc>
        <w:tc>
          <w:tcPr>
            <w:tcW w:w="552" w:type="dxa"/>
            <w:tcBorders>
              <w:top w:val="nil"/>
              <w:left w:val="double" w:sz="4" w:space="0" w:color="auto"/>
              <w:bottom w:val="nil"/>
              <w:right w:val="double" w:sz="4" w:space="0" w:color="auto"/>
            </w:tcBorders>
          </w:tcPr>
          <w:p w:rsidR="00386535" w:rsidRPr="007D1351" w:rsidRDefault="00386535" w:rsidP="007D1351">
            <w:pPr>
              <w:widowControl w:val="0"/>
              <w:jc w:val="both"/>
              <w:rPr>
                <w:rFonts w:ascii="Arial" w:hAnsi="Arial" w:cs="Arial"/>
                <w:color w:val="000000"/>
                <w:sz w:val="16"/>
                <w:szCs w:val="16"/>
              </w:rPr>
            </w:pPr>
            <w:r w:rsidRPr="007D1351">
              <w:rPr>
                <w:rFonts w:ascii="Arial" w:hAnsi="Arial" w:cs="Arial"/>
                <w:color w:val="000000"/>
                <w:position w:val="-6"/>
                <w:sz w:val="16"/>
                <w:szCs w:val="16"/>
              </w:rPr>
              <w:object w:dxaOrig="300" w:dyaOrig="240">
                <v:shape id="_x0000_i1043" type="#_x0000_t75" style="width:15pt;height:12pt" o:ole="">
                  <v:imagedata r:id="rId75" o:title=""/>
                </v:shape>
                <o:OLEObject Type="Embed" ProgID="Equation.3" ShapeID="_x0000_i1043" DrawAspect="Content" ObjectID="_1761031644" r:id="rId81"/>
              </w:object>
            </w:r>
          </w:p>
        </w:tc>
        <w:tc>
          <w:tcPr>
            <w:tcW w:w="2389" w:type="dxa"/>
            <w:tcBorders>
              <w:top w:val="double" w:sz="4" w:space="0" w:color="auto"/>
              <w:left w:val="double" w:sz="4" w:space="0" w:color="auto"/>
              <w:bottom w:val="double" w:sz="4" w:space="0" w:color="auto"/>
              <w:right w:val="double" w:sz="4" w:space="0" w:color="auto"/>
            </w:tcBorders>
          </w:tcPr>
          <w:p w:rsidR="00386535" w:rsidRPr="007D1351" w:rsidRDefault="00386535" w:rsidP="007D1351">
            <w:pPr>
              <w:widowControl w:val="0"/>
              <w:rPr>
                <w:rFonts w:ascii="Arial" w:hAnsi="Arial" w:cs="Arial"/>
                <w:color w:val="000000"/>
                <w:sz w:val="18"/>
                <w:szCs w:val="18"/>
              </w:rPr>
            </w:pPr>
            <w:r w:rsidRPr="007D1351">
              <w:rPr>
                <w:rFonts w:ascii="Arial" w:hAnsi="Arial" w:cs="Arial"/>
                <w:color w:val="000000"/>
                <w:sz w:val="18"/>
                <w:szCs w:val="18"/>
              </w:rPr>
              <w:t>аналітичні</w:t>
            </w:r>
          </w:p>
        </w:tc>
      </w:tr>
      <w:tr w:rsidR="007D1351" w:rsidRPr="007D1351" w:rsidTr="007D1351">
        <w:trPr>
          <w:cantSplit/>
          <w:trHeight w:val="253"/>
          <w:jc w:val="center"/>
        </w:trPr>
        <w:tc>
          <w:tcPr>
            <w:tcW w:w="546" w:type="dxa"/>
            <w:vMerge/>
            <w:tcBorders>
              <w:top w:val="double" w:sz="4" w:space="0" w:color="auto"/>
              <w:left w:val="double" w:sz="4" w:space="0" w:color="auto"/>
              <w:bottom w:val="double" w:sz="4" w:space="0" w:color="auto"/>
              <w:right w:val="double" w:sz="4" w:space="0" w:color="auto"/>
            </w:tcBorders>
          </w:tcPr>
          <w:p w:rsidR="00386535" w:rsidRPr="007D1351" w:rsidRDefault="00386535" w:rsidP="007D1351">
            <w:pPr>
              <w:widowControl w:val="0"/>
              <w:jc w:val="both"/>
              <w:rPr>
                <w:rFonts w:ascii="Arial" w:hAnsi="Arial" w:cs="Arial"/>
                <w:color w:val="000000"/>
                <w:sz w:val="18"/>
                <w:szCs w:val="18"/>
              </w:rPr>
            </w:pPr>
          </w:p>
        </w:tc>
        <w:tc>
          <w:tcPr>
            <w:tcW w:w="522" w:type="dxa"/>
            <w:tcBorders>
              <w:top w:val="nil"/>
              <w:left w:val="double" w:sz="4" w:space="0" w:color="auto"/>
              <w:bottom w:val="nil"/>
              <w:right w:val="nil"/>
            </w:tcBorders>
            <w:vAlign w:val="center"/>
          </w:tcPr>
          <w:p w:rsidR="00386535" w:rsidRPr="007D1351" w:rsidRDefault="00386535" w:rsidP="007D1351">
            <w:pPr>
              <w:widowControl w:val="0"/>
              <w:rPr>
                <w:rFonts w:ascii="Arial" w:hAnsi="Arial" w:cs="Arial"/>
                <w:color w:val="000000"/>
                <w:sz w:val="16"/>
                <w:szCs w:val="16"/>
              </w:rPr>
            </w:pPr>
          </w:p>
        </w:tc>
        <w:tc>
          <w:tcPr>
            <w:tcW w:w="1666" w:type="dxa"/>
            <w:tcBorders>
              <w:top w:val="double" w:sz="4" w:space="0" w:color="auto"/>
              <w:left w:val="nil"/>
              <w:bottom w:val="double" w:sz="4" w:space="0" w:color="auto"/>
              <w:right w:val="nil"/>
            </w:tcBorders>
            <w:vAlign w:val="center"/>
          </w:tcPr>
          <w:p w:rsidR="00386535" w:rsidRPr="007D1351" w:rsidRDefault="00386535" w:rsidP="007D1351">
            <w:pPr>
              <w:widowControl w:val="0"/>
              <w:jc w:val="center"/>
              <w:rPr>
                <w:rFonts w:ascii="Arial" w:hAnsi="Arial" w:cs="Arial"/>
                <w:color w:val="000000"/>
                <w:sz w:val="16"/>
                <w:szCs w:val="16"/>
              </w:rPr>
            </w:pPr>
          </w:p>
        </w:tc>
        <w:tc>
          <w:tcPr>
            <w:tcW w:w="552" w:type="dxa"/>
            <w:tcBorders>
              <w:top w:val="nil"/>
              <w:left w:val="nil"/>
              <w:bottom w:val="nil"/>
              <w:right w:val="nil"/>
            </w:tcBorders>
          </w:tcPr>
          <w:p w:rsidR="00386535" w:rsidRPr="007D1351" w:rsidRDefault="00386535" w:rsidP="007D1351">
            <w:pPr>
              <w:widowControl w:val="0"/>
              <w:jc w:val="both"/>
              <w:rPr>
                <w:rFonts w:ascii="Arial" w:hAnsi="Arial" w:cs="Arial"/>
                <w:color w:val="000000"/>
                <w:sz w:val="16"/>
                <w:szCs w:val="16"/>
              </w:rPr>
            </w:pPr>
          </w:p>
        </w:tc>
        <w:tc>
          <w:tcPr>
            <w:tcW w:w="2389" w:type="dxa"/>
            <w:tcBorders>
              <w:top w:val="double" w:sz="4" w:space="0" w:color="auto"/>
              <w:left w:val="nil"/>
              <w:bottom w:val="double" w:sz="4" w:space="0" w:color="auto"/>
              <w:right w:val="nil"/>
            </w:tcBorders>
          </w:tcPr>
          <w:p w:rsidR="00386535" w:rsidRPr="007D1351" w:rsidRDefault="00386535" w:rsidP="007D1351">
            <w:pPr>
              <w:widowControl w:val="0"/>
              <w:rPr>
                <w:rFonts w:ascii="Arial" w:hAnsi="Arial" w:cs="Arial"/>
                <w:color w:val="000000"/>
                <w:sz w:val="18"/>
                <w:szCs w:val="18"/>
              </w:rPr>
            </w:pPr>
          </w:p>
        </w:tc>
      </w:tr>
      <w:tr w:rsidR="007D1351" w:rsidRPr="007D1351" w:rsidTr="007D1351">
        <w:trPr>
          <w:jc w:val="center"/>
        </w:trPr>
        <w:tc>
          <w:tcPr>
            <w:tcW w:w="546" w:type="dxa"/>
            <w:vMerge/>
            <w:tcBorders>
              <w:top w:val="double" w:sz="4" w:space="0" w:color="auto"/>
              <w:left w:val="double" w:sz="4" w:space="0" w:color="auto"/>
              <w:bottom w:val="double" w:sz="4" w:space="0" w:color="auto"/>
              <w:right w:val="double" w:sz="4" w:space="0" w:color="auto"/>
            </w:tcBorders>
          </w:tcPr>
          <w:p w:rsidR="00386535" w:rsidRPr="007D1351" w:rsidRDefault="00386535" w:rsidP="007D1351">
            <w:pPr>
              <w:widowControl w:val="0"/>
              <w:jc w:val="both"/>
              <w:rPr>
                <w:rFonts w:ascii="Arial" w:hAnsi="Arial" w:cs="Arial"/>
                <w:color w:val="000000"/>
                <w:sz w:val="18"/>
                <w:szCs w:val="18"/>
              </w:rPr>
            </w:pPr>
          </w:p>
        </w:tc>
        <w:tc>
          <w:tcPr>
            <w:tcW w:w="522" w:type="dxa"/>
            <w:vMerge w:val="restart"/>
            <w:tcBorders>
              <w:top w:val="nil"/>
              <w:left w:val="double" w:sz="4" w:space="0" w:color="auto"/>
              <w:bottom w:val="nil"/>
              <w:right w:val="double" w:sz="4" w:space="0" w:color="auto"/>
            </w:tcBorders>
            <w:vAlign w:val="center"/>
          </w:tcPr>
          <w:p w:rsidR="00386535" w:rsidRPr="007D1351" w:rsidRDefault="00386535" w:rsidP="007D1351">
            <w:pPr>
              <w:widowControl w:val="0"/>
              <w:rPr>
                <w:rFonts w:ascii="Arial" w:hAnsi="Arial" w:cs="Arial"/>
                <w:color w:val="000000"/>
                <w:sz w:val="16"/>
                <w:szCs w:val="16"/>
              </w:rPr>
            </w:pPr>
            <w:r w:rsidRPr="007D1351">
              <w:rPr>
                <w:rFonts w:ascii="Arial" w:hAnsi="Arial" w:cs="Arial"/>
                <w:color w:val="000000"/>
                <w:position w:val="-6"/>
                <w:sz w:val="16"/>
                <w:szCs w:val="16"/>
              </w:rPr>
              <w:object w:dxaOrig="300" w:dyaOrig="240">
                <v:shape id="_x0000_i1044" type="#_x0000_t75" style="width:15pt;height:12pt" o:ole="">
                  <v:imagedata r:id="rId72" o:title=""/>
                </v:shape>
                <o:OLEObject Type="Embed" ProgID="Equation.3" ShapeID="_x0000_i1044" DrawAspect="Content" ObjectID="_1761031645" r:id="rId82"/>
              </w:object>
            </w:r>
          </w:p>
        </w:tc>
        <w:tc>
          <w:tcPr>
            <w:tcW w:w="1666" w:type="dxa"/>
            <w:vMerge w:val="restart"/>
            <w:tcBorders>
              <w:top w:val="double" w:sz="4" w:space="0" w:color="auto"/>
              <w:left w:val="double" w:sz="4" w:space="0" w:color="auto"/>
              <w:bottom w:val="double" w:sz="4" w:space="0" w:color="auto"/>
              <w:right w:val="double" w:sz="4" w:space="0" w:color="auto"/>
            </w:tcBorders>
            <w:vAlign w:val="center"/>
          </w:tcPr>
          <w:p w:rsidR="00386535" w:rsidRPr="007D1351" w:rsidRDefault="00386535" w:rsidP="007D1351">
            <w:pPr>
              <w:widowControl w:val="0"/>
              <w:jc w:val="center"/>
              <w:rPr>
                <w:rFonts w:ascii="Arial" w:hAnsi="Arial" w:cs="Arial"/>
                <w:color w:val="000000"/>
                <w:sz w:val="16"/>
                <w:szCs w:val="16"/>
              </w:rPr>
            </w:pPr>
            <w:r w:rsidRPr="007D1351">
              <w:rPr>
                <w:rFonts w:ascii="Arial" w:hAnsi="Arial" w:cs="Arial"/>
                <w:color w:val="000000"/>
                <w:sz w:val="16"/>
                <w:szCs w:val="16"/>
              </w:rPr>
              <w:t>стосовно бухгалтерського балансу</w:t>
            </w:r>
          </w:p>
        </w:tc>
        <w:tc>
          <w:tcPr>
            <w:tcW w:w="552" w:type="dxa"/>
            <w:tcBorders>
              <w:top w:val="nil"/>
              <w:left w:val="double" w:sz="4" w:space="0" w:color="auto"/>
              <w:bottom w:val="nil"/>
              <w:right w:val="double" w:sz="4" w:space="0" w:color="auto"/>
            </w:tcBorders>
          </w:tcPr>
          <w:p w:rsidR="00386535" w:rsidRPr="007D1351" w:rsidRDefault="00386535" w:rsidP="007D1351">
            <w:pPr>
              <w:widowControl w:val="0"/>
              <w:jc w:val="both"/>
              <w:rPr>
                <w:rFonts w:ascii="Arial" w:hAnsi="Arial" w:cs="Arial"/>
                <w:color w:val="000000"/>
                <w:sz w:val="16"/>
                <w:szCs w:val="16"/>
              </w:rPr>
            </w:pPr>
            <w:r w:rsidRPr="007D1351">
              <w:rPr>
                <w:rFonts w:ascii="Arial" w:hAnsi="Arial" w:cs="Arial"/>
                <w:color w:val="000000"/>
                <w:position w:val="-6"/>
                <w:sz w:val="16"/>
                <w:szCs w:val="16"/>
              </w:rPr>
              <w:object w:dxaOrig="300" w:dyaOrig="240">
                <v:shape id="_x0000_i1045" type="#_x0000_t75" style="width:15pt;height:12pt" o:ole="">
                  <v:imagedata r:id="rId75" o:title=""/>
                </v:shape>
                <o:OLEObject Type="Embed" ProgID="Equation.3" ShapeID="_x0000_i1045" DrawAspect="Content" ObjectID="_1761031646" r:id="rId83"/>
              </w:object>
            </w:r>
          </w:p>
        </w:tc>
        <w:tc>
          <w:tcPr>
            <w:tcW w:w="2389" w:type="dxa"/>
            <w:tcBorders>
              <w:top w:val="double" w:sz="4" w:space="0" w:color="auto"/>
              <w:left w:val="double" w:sz="4" w:space="0" w:color="auto"/>
              <w:bottom w:val="double" w:sz="4" w:space="0" w:color="auto"/>
              <w:right w:val="double" w:sz="4" w:space="0" w:color="auto"/>
            </w:tcBorders>
          </w:tcPr>
          <w:p w:rsidR="00386535" w:rsidRPr="007D1351" w:rsidRDefault="00386535" w:rsidP="007D1351">
            <w:pPr>
              <w:widowControl w:val="0"/>
              <w:rPr>
                <w:rFonts w:ascii="Arial" w:hAnsi="Arial" w:cs="Arial"/>
                <w:color w:val="000000"/>
                <w:sz w:val="18"/>
                <w:szCs w:val="18"/>
              </w:rPr>
            </w:pPr>
            <w:r w:rsidRPr="007D1351">
              <w:rPr>
                <w:rFonts w:ascii="Arial" w:hAnsi="Arial" w:cs="Arial"/>
                <w:color w:val="000000"/>
                <w:sz w:val="18"/>
                <w:szCs w:val="18"/>
              </w:rPr>
              <w:t>балансові</w:t>
            </w:r>
          </w:p>
        </w:tc>
      </w:tr>
      <w:tr w:rsidR="007D1351" w:rsidRPr="007D1351" w:rsidTr="007D1351">
        <w:trPr>
          <w:jc w:val="center"/>
        </w:trPr>
        <w:tc>
          <w:tcPr>
            <w:tcW w:w="546" w:type="dxa"/>
            <w:vMerge/>
            <w:tcBorders>
              <w:top w:val="double" w:sz="4" w:space="0" w:color="auto"/>
              <w:left w:val="double" w:sz="4" w:space="0" w:color="auto"/>
              <w:bottom w:val="double" w:sz="4" w:space="0" w:color="auto"/>
              <w:right w:val="double" w:sz="4" w:space="0" w:color="auto"/>
            </w:tcBorders>
          </w:tcPr>
          <w:p w:rsidR="00386535" w:rsidRPr="007D1351" w:rsidRDefault="00386535" w:rsidP="007D1351">
            <w:pPr>
              <w:widowControl w:val="0"/>
              <w:jc w:val="both"/>
              <w:rPr>
                <w:rFonts w:ascii="Arial" w:hAnsi="Arial" w:cs="Arial"/>
                <w:color w:val="000000"/>
                <w:sz w:val="18"/>
                <w:szCs w:val="18"/>
              </w:rPr>
            </w:pPr>
          </w:p>
        </w:tc>
        <w:tc>
          <w:tcPr>
            <w:tcW w:w="522" w:type="dxa"/>
            <w:vMerge/>
            <w:tcBorders>
              <w:top w:val="nil"/>
              <w:left w:val="double" w:sz="4" w:space="0" w:color="auto"/>
              <w:bottom w:val="nil"/>
              <w:right w:val="double" w:sz="4" w:space="0" w:color="auto"/>
            </w:tcBorders>
            <w:vAlign w:val="center"/>
          </w:tcPr>
          <w:p w:rsidR="00386535" w:rsidRPr="007D1351" w:rsidRDefault="00386535" w:rsidP="007D1351">
            <w:pPr>
              <w:widowControl w:val="0"/>
              <w:rPr>
                <w:rFonts w:ascii="Arial" w:hAnsi="Arial" w:cs="Arial"/>
                <w:color w:val="000000"/>
                <w:sz w:val="16"/>
                <w:szCs w:val="16"/>
              </w:rPr>
            </w:pPr>
          </w:p>
        </w:tc>
        <w:tc>
          <w:tcPr>
            <w:tcW w:w="1666" w:type="dxa"/>
            <w:vMerge/>
            <w:tcBorders>
              <w:top w:val="nil"/>
              <w:left w:val="double" w:sz="4" w:space="0" w:color="auto"/>
              <w:bottom w:val="double" w:sz="4" w:space="0" w:color="auto"/>
              <w:right w:val="double" w:sz="4" w:space="0" w:color="auto"/>
            </w:tcBorders>
            <w:vAlign w:val="center"/>
          </w:tcPr>
          <w:p w:rsidR="00386535" w:rsidRPr="007D1351" w:rsidRDefault="00386535" w:rsidP="007D1351">
            <w:pPr>
              <w:widowControl w:val="0"/>
              <w:jc w:val="center"/>
              <w:rPr>
                <w:rFonts w:ascii="Arial" w:hAnsi="Arial" w:cs="Arial"/>
                <w:color w:val="000000"/>
                <w:sz w:val="16"/>
                <w:szCs w:val="16"/>
              </w:rPr>
            </w:pPr>
          </w:p>
        </w:tc>
        <w:tc>
          <w:tcPr>
            <w:tcW w:w="552" w:type="dxa"/>
            <w:tcBorders>
              <w:top w:val="nil"/>
              <w:left w:val="double" w:sz="4" w:space="0" w:color="auto"/>
              <w:bottom w:val="nil"/>
              <w:right w:val="nil"/>
            </w:tcBorders>
          </w:tcPr>
          <w:p w:rsidR="00386535" w:rsidRPr="007D1351" w:rsidRDefault="00386535" w:rsidP="007D1351">
            <w:pPr>
              <w:widowControl w:val="0"/>
              <w:jc w:val="both"/>
              <w:rPr>
                <w:rFonts w:ascii="Arial" w:hAnsi="Arial" w:cs="Arial"/>
                <w:color w:val="000000"/>
                <w:sz w:val="16"/>
                <w:szCs w:val="16"/>
              </w:rPr>
            </w:pPr>
          </w:p>
        </w:tc>
        <w:tc>
          <w:tcPr>
            <w:tcW w:w="2389" w:type="dxa"/>
            <w:tcBorders>
              <w:top w:val="double" w:sz="4" w:space="0" w:color="auto"/>
              <w:left w:val="nil"/>
              <w:bottom w:val="double" w:sz="4" w:space="0" w:color="auto"/>
              <w:right w:val="nil"/>
            </w:tcBorders>
          </w:tcPr>
          <w:p w:rsidR="00386535" w:rsidRPr="007D1351" w:rsidRDefault="00386535" w:rsidP="007D1351">
            <w:pPr>
              <w:widowControl w:val="0"/>
              <w:rPr>
                <w:rFonts w:ascii="Arial" w:hAnsi="Arial" w:cs="Arial"/>
                <w:color w:val="000000"/>
                <w:sz w:val="18"/>
                <w:szCs w:val="18"/>
              </w:rPr>
            </w:pPr>
          </w:p>
        </w:tc>
      </w:tr>
      <w:tr w:rsidR="007D1351" w:rsidRPr="007D1351" w:rsidTr="007D1351">
        <w:trPr>
          <w:jc w:val="center"/>
        </w:trPr>
        <w:tc>
          <w:tcPr>
            <w:tcW w:w="546" w:type="dxa"/>
            <w:vMerge/>
            <w:tcBorders>
              <w:top w:val="double" w:sz="4" w:space="0" w:color="auto"/>
              <w:left w:val="double" w:sz="4" w:space="0" w:color="auto"/>
              <w:bottom w:val="double" w:sz="4" w:space="0" w:color="auto"/>
              <w:right w:val="double" w:sz="4" w:space="0" w:color="auto"/>
            </w:tcBorders>
          </w:tcPr>
          <w:p w:rsidR="00386535" w:rsidRPr="007D1351" w:rsidRDefault="00386535" w:rsidP="007D1351">
            <w:pPr>
              <w:widowControl w:val="0"/>
              <w:jc w:val="both"/>
              <w:rPr>
                <w:rFonts w:ascii="Arial" w:hAnsi="Arial" w:cs="Arial"/>
                <w:color w:val="000000"/>
                <w:sz w:val="18"/>
                <w:szCs w:val="18"/>
              </w:rPr>
            </w:pPr>
          </w:p>
        </w:tc>
        <w:tc>
          <w:tcPr>
            <w:tcW w:w="522" w:type="dxa"/>
            <w:vMerge/>
            <w:tcBorders>
              <w:top w:val="nil"/>
              <w:left w:val="double" w:sz="4" w:space="0" w:color="auto"/>
              <w:bottom w:val="nil"/>
              <w:right w:val="double" w:sz="4" w:space="0" w:color="auto"/>
            </w:tcBorders>
            <w:vAlign w:val="center"/>
          </w:tcPr>
          <w:p w:rsidR="00386535" w:rsidRPr="007D1351" w:rsidRDefault="00386535" w:rsidP="007D1351">
            <w:pPr>
              <w:widowControl w:val="0"/>
              <w:rPr>
                <w:rFonts w:ascii="Arial" w:hAnsi="Arial" w:cs="Arial"/>
                <w:color w:val="000000"/>
                <w:sz w:val="16"/>
                <w:szCs w:val="16"/>
              </w:rPr>
            </w:pPr>
          </w:p>
        </w:tc>
        <w:tc>
          <w:tcPr>
            <w:tcW w:w="1666" w:type="dxa"/>
            <w:vMerge/>
            <w:tcBorders>
              <w:top w:val="nil"/>
              <w:left w:val="double" w:sz="4" w:space="0" w:color="auto"/>
              <w:bottom w:val="double" w:sz="4" w:space="0" w:color="auto"/>
              <w:right w:val="double" w:sz="4" w:space="0" w:color="auto"/>
            </w:tcBorders>
            <w:vAlign w:val="center"/>
          </w:tcPr>
          <w:p w:rsidR="00386535" w:rsidRPr="007D1351" w:rsidRDefault="00386535" w:rsidP="007D1351">
            <w:pPr>
              <w:widowControl w:val="0"/>
              <w:jc w:val="center"/>
              <w:rPr>
                <w:rFonts w:ascii="Arial" w:hAnsi="Arial" w:cs="Arial"/>
                <w:color w:val="000000"/>
                <w:sz w:val="16"/>
                <w:szCs w:val="16"/>
              </w:rPr>
            </w:pPr>
          </w:p>
        </w:tc>
        <w:tc>
          <w:tcPr>
            <w:tcW w:w="552" w:type="dxa"/>
            <w:tcBorders>
              <w:top w:val="nil"/>
              <w:left w:val="double" w:sz="4" w:space="0" w:color="auto"/>
              <w:bottom w:val="nil"/>
              <w:right w:val="double" w:sz="4" w:space="0" w:color="auto"/>
            </w:tcBorders>
          </w:tcPr>
          <w:p w:rsidR="00386535" w:rsidRPr="007D1351" w:rsidRDefault="00386535" w:rsidP="007D1351">
            <w:pPr>
              <w:widowControl w:val="0"/>
              <w:jc w:val="both"/>
              <w:rPr>
                <w:rFonts w:ascii="Arial" w:hAnsi="Arial" w:cs="Arial"/>
                <w:color w:val="000000"/>
                <w:sz w:val="16"/>
                <w:szCs w:val="16"/>
              </w:rPr>
            </w:pPr>
            <w:r w:rsidRPr="007D1351">
              <w:rPr>
                <w:rFonts w:ascii="Arial" w:hAnsi="Arial" w:cs="Arial"/>
                <w:color w:val="000000"/>
                <w:position w:val="-6"/>
                <w:sz w:val="16"/>
                <w:szCs w:val="16"/>
              </w:rPr>
              <w:object w:dxaOrig="300" w:dyaOrig="240">
                <v:shape id="_x0000_i1046" type="#_x0000_t75" style="width:15pt;height:12pt" o:ole="">
                  <v:imagedata r:id="rId75" o:title=""/>
                </v:shape>
                <o:OLEObject Type="Embed" ProgID="Equation.3" ShapeID="_x0000_i1046" DrawAspect="Content" ObjectID="_1761031647" r:id="rId84"/>
              </w:object>
            </w:r>
          </w:p>
        </w:tc>
        <w:tc>
          <w:tcPr>
            <w:tcW w:w="2389" w:type="dxa"/>
            <w:tcBorders>
              <w:top w:val="double" w:sz="4" w:space="0" w:color="auto"/>
              <w:left w:val="double" w:sz="4" w:space="0" w:color="auto"/>
              <w:bottom w:val="double" w:sz="4" w:space="0" w:color="auto"/>
              <w:right w:val="double" w:sz="4" w:space="0" w:color="auto"/>
            </w:tcBorders>
          </w:tcPr>
          <w:p w:rsidR="00386535" w:rsidRPr="007D1351" w:rsidRDefault="00386535" w:rsidP="007D1351">
            <w:pPr>
              <w:widowControl w:val="0"/>
              <w:rPr>
                <w:rFonts w:ascii="Arial" w:hAnsi="Arial" w:cs="Arial"/>
                <w:color w:val="000000"/>
                <w:sz w:val="18"/>
                <w:szCs w:val="18"/>
              </w:rPr>
            </w:pPr>
            <w:r w:rsidRPr="007D1351">
              <w:rPr>
                <w:rFonts w:ascii="Arial" w:hAnsi="Arial" w:cs="Arial"/>
                <w:color w:val="000000"/>
                <w:sz w:val="18"/>
                <w:szCs w:val="18"/>
              </w:rPr>
              <w:t>позабалансові</w:t>
            </w:r>
          </w:p>
        </w:tc>
      </w:tr>
      <w:tr w:rsidR="007D1351" w:rsidRPr="007D1351" w:rsidTr="007D1351">
        <w:trPr>
          <w:cantSplit/>
          <w:trHeight w:val="159"/>
          <w:jc w:val="center"/>
        </w:trPr>
        <w:tc>
          <w:tcPr>
            <w:tcW w:w="546" w:type="dxa"/>
            <w:vMerge/>
            <w:tcBorders>
              <w:top w:val="double" w:sz="4" w:space="0" w:color="auto"/>
              <w:left w:val="double" w:sz="4" w:space="0" w:color="auto"/>
              <w:bottom w:val="double" w:sz="4" w:space="0" w:color="auto"/>
              <w:right w:val="double" w:sz="4" w:space="0" w:color="auto"/>
            </w:tcBorders>
          </w:tcPr>
          <w:p w:rsidR="00386535" w:rsidRPr="007D1351" w:rsidRDefault="00386535" w:rsidP="007D1351">
            <w:pPr>
              <w:widowControl w:val="0"/>
              <w:jc w:val="both"/>
              <w:rPr>
                <w:rFonts w:ascii="Arial" w:hAnsi="Arial" w:cs="Arial"/>
                <w:color w:val="000000"/>
                <w:sz w:val="18"/>
                <w:szCs w:val="18"/>
              </w:rPr>
            </w:pPr>
          </w:p>
        </w:tc>
        <w:tc>
          <w:tcPr>
            <w:tcW w:w="522" w:type="dxa"/>
            <w:tcBorders>
              <w:top w:val="nil"/>
              <w:left w:val="double" w:sz="4" w:space="0" w:color="auto"/>
              <w:bottom w:val="nil"/>
              <w:right w:val="nil"/>
            </w:tcBorders>
            <w:vAlign w:val="center"/>
          </w:tcPr>
          <w:p w:rsidR="00386535" w:rsidRPr="007D1351" w:rsidRDefault="00386535" w:rsidP="007D1351">
            <w:pPr>
              <w:widowControl w:val="0"/>
              <w:rPr>
                <w:rFonts w:ascii="Arial" w:hAnsi="Arial" w:cs="Arial"/>
                <w:color w:val="000000"/>
                <w:sz w:val="16"/>
                <w:szCs w:val="16"/>
              </w:rPr>
            </w:pPr>
          </w:p>
        </w:tc>
        <w:tc>
          <w:tcPr>
            <w:tcW w:w="1666" w:type="dxa"/>
            <w:tcBorders>
              <w:top w:val="double" w:sz="4" w:space="0" w:color="auto"/>
              <w:left w:val="nil"/>
              <w:bottom w:val="double" w:sz="4" w:space="0" w:color="auto"/>
              <w:right w:val="nil"/>
            </w:tcBorders>
            <w:vAlign w:val="center"/>
          </w:tcPr>
          <w:p w:rsidR="00386535" w:rsidRPr="007D1351" w:rsidRDefault="00386535" w:rsidP="007D1351">
            <w:pPr>
              <w:widowControl w:val="0"/>
              <w:jc w:val="center"/>
              <w:rPr>
                <w:rFonts w:ascii="Arial" w:hAnsi="Arial" w:cs="Arial"/>
                <w:color w:val="000000"/>
                <w:sz w:val="16"/>
                <w:szCs w:val="16"/>
              </w:rPr>
            </w:pPr>
          </w:p>
        </w:tc>
        <w:tc>
          <w:tcPr>
            <w:tcW w:w="552" w:type="dxa"/>
            <w:tcBorders>
              <w:top w:val="nil"/>
              <w:left w:val="nil"/>
              <w:bottom w:val="nil"/>
              <w:right w:val="nil"/>
            </w:tcBorders>
          </w:tcPr>
          <w:p w:rsidR="00386535" w:rsidRPr="007D1351" w:rsidRDefault="00386535" w:rsidP="007D1351">
            <w:pPr>
              <w:widowControl w:val="0"/>
              <w:jc w:val="both"/>
              <w:rPr>
                <w:rFonts w:ascii="Arial" w:hAnsi="Arial" w:cs="Arial"/>
                <w:color w:val="000000"/>
                <w:sz w:val="16"/>
                <w:szCs w:val="16"/>
              </w:rPr>
            </w:pPr>
          </w:p>
        </w:tc>
        <w:tc>
          <w:tcPr>
            <w:tcW w:w="2389" w:type="dxa"/>
            <w:tcBorders>
              <w:top w:val="double" w:sz="4" w:space="0" w:color="auto"/>
              <w:left w:val="nil"/>
              <w:bottom w:val="double" w:sz="4" w:space="0" w:color="auto"/>
              <w:right w:val="nil"/>
            </w:tcBorders>
          </w:tcPr>
          <w:p w:rsidR="00386535" w:rsidRPr="007D1351" w:rsidRDefault="00386535" w:rsidP="007D1351">
            <w:pPr>
              <w:widowControl w:val="0"/>
              <w:rPr>
                <w:rFonts w:ascii="Arial" w:hAnsi="Arial" w:cs="Arial"/>
                <w:color w:val="000000"/>
                <w:sz w:val="18"/>
                <w:szCs w:val="18"/>
              </w:rPr>
            </w:pPr>
          </w:p>
        </w:tc>
      </w:tr>
      <w:tr w:rsidR="007D1351" w:rsidRPr="007D1351" w:rsidTr="007D1351">
        <w:trPr>
          <w:jc w:val="center"/>
        </w:trPr>
        <w:tc>
          <w:tcPr>
            <w:tcW w:w="546" w:type="dxa"/>
            <w:vMerge/>
            <w:tcBorders>
              <w:top w:val="double" w:sz="4" w:space="0" w:color="auto"/>
              <w:left w:val="double" w:sz="4" w:space="0" w:color="auto"/>
              <w:bottom w:val="double" w:sz="4" w:space="0" w:color="auto"/>
              <w:right w:val="double" w:sz="4" w:space="0" w:color="auto"/>
            </w:tcBorders>
          </w:tcPr>
          <w:p w:rsidR="00386535" w:rsidRPr="007D1351" w:rsidRDefault="00386535" w:rsidP="007D1351">
            <w:pPr>
              <w:widowControl w:val="0"/>
              <w:jc w:val="both"/>
              <w:rPr>
                <w:rFonts w:ascii="Arial" w:hAnsi="Arial" w:cs="Arial"/>
                <w:color w:val="000000"/>
                <w:sz w:val="18"/>
                <w:szCs w:val="18"/>
              </w:rPr>
            </w:pPr>
          </w:p>
        </w:tc>
        <w:tc>
          <w:tcPr>
            <w:tcW w:w="522" w:type="dxa"/>
            <w:vMerge w:val="restart"/>
            <w:tcBorders>
              <w:top w:val="nil"/>
              <w:left w:val="double" w:sz="4" w:space="0" w:color="auto"/>
              <w:bottom w:val="nil"/>
              <w:right w:val="double" w:sz="4" w:space="0" w:color="auto"/>
            </w:tcBorders>
            <w:vAlign w:val="center"/>
          </w:tcPr>
          <w:p w:rsidR="00386535" w:rsidRPr="007D1351" w:rsidRDefault="00386535" w:rsidP="007D1351">
            <w:pPr>
              <w:widowControl w:val="0"/>
              <w:rPr>
                <w:rFonts w:ascii="Arial" w:hAnsi="Arial" w:cs="Arial"/>
                <w:color w:val="000000"/>
                <w:sz w:val="16"/>
                <w:szCs w:val="16"/>
              </w:rPr>
            </w:pPr>
            <w:r w:rsidRPr="007D1351">
              <w:rPr>
                <w:rFonts w:ascii="Arial" w:hAnsi="Arial" w:cs="Arial"/>
                <w:color w:val="000000"/>
                <w:position w:val="-6"/>
                <w:sz w:val="16"/>
                <w:szCs w:val="16"/>
              </w:rPr>
              <w:object w:dxaOrig="300" w:dyaOrig="240">
                <v:shape id="_x0000_i1047" type="#_x0000_t75" style="width:15pt;height:12pt" o:ole="">
                  <v:imagedata r:id="rId72" o:title=""/>
                </v:shape>
                <o:OLEObject Type="Embed" ProgID="Equation.3" ShapeID="_x0000_i1047" DrawAspect="Content" ObjectID="_1761031648" r:id="rId85"/>
              </w:object>
            </w:r>
          </w:p>
        </w:tc>
        <w:tc>
          <w:tcPr>
            <w:tcW w:w="1666" w:type="dxa"/>
            <w:vMerge w:val="restart"/>
            <w:tcBorders>
              <w:top w:val="double" w:sz="4" w:space="0" w:color="auto"/>
              <w:left w:val="double" w:sz="4" w:space="0" w:color="auto"/>
              <w:bottom w:val="double" w:sz="4" w:space="0" w:color="auto"/>
              <w:right w:val="double" w:sz="4" w:space="0" w:color="auto"/>
            </w:tcBorders>
            <w:vAlign w:val="center"/>
          </w:tcPr>
          <w:p w:rsidR="00386535" w:rsidRPr="007D1351" w:rsidRDefault="00386535" w:rsidP="007D1351">
            <w:pPr>
              <w:widowControl w:val="0"/>
              <w:jc w:val="center"/>
              <w:rPr>
                <w:rFonts w:ascii="Arial" w:hAnsi="Arial" w:cs="Arial"/>
                <w:color w:val="000000"/>
                <w:sz w:val="16"/>
                <w:szCs w:val="16"/>
              </w:rPr>
            </w:pPr>
            <w:r w:rsidRPr="007D1351">
              <w:rPr>
                <w:rFonts w:ascii="Arial" w:hAnsi="Arial" w:cs="Arial"/>
                <w:color w:val="000000"/>
                <w:sz w:val="16"/>
                <w:szCs w:val="16"/>
              </w:rPr>
              <w:t>по відношенню до інших рахунків</w:t>
            </w:r>
          </w:p>
        </w:tc>
        <w:tc>
          <w:tcPr>
            <w:tcW w:w="552" w:type="dxa"/>
            <w:tcBorders>
              <w:top w:val="nil"/>
              <w:left w:val="double" w:sz="4" w:space="0" w:color="auto"/>
              <w:bottom w:val="nil"/>
              <w:right w:val="double" w:sz="4" w:space="0" w:color="auto"/>
            </w:tcBorders>
          </w:tcPr>
          <w:p w:rsidR="00386535" w:rsidRPr="007D1351" w:rsidRDefault="00386535" w:rsidP="007D1351">
            <w:pPr>
              <w:widowControl w:val="0"/>
              <w:jc w:val="both"/>
              <w:rPr>
                <w:rFonts w:ascii="Arial" w:hAnsi="Arial" w:cs="Arial"/>
                <w:color w:val="000000"/>
                <w:sz w:val="16"/>
                <w:szCs w:val="16"/>
              </w:rPr>
            </w:pPr>
            <w:r w:rsidRPr="007D1351">
              <w:rPr>
                <w:rFonts w:ascii="Arial" w:hAnsi="Arial" w:cs="Arial"/>
                <w:color w:val="000000"/>
                <w:position w:val="-6"/>
                <w:sz w:val="16"/>
                <w:szCs w:val="16"/>
              </w:rPr>
              <w:object w:dxaOrig="300" w:dyaOrig="240">
                <v:shape id="_x0000_i1048" type="#_x0000_t75" style="width:15pt;height:12pt" o:ole="">
                  <v:imagedata r:id="rId75" o:title=""/>
                </v:shape>
                <o:OLEObject Type="Embed" ProgID="Equation.3" ShapeID="_x0000_i1048" DrawAspect="Content" ObjectID="_1761031649" r:id="rId86"/>
              </w:object>
            </w:r>
          </w:p>
        </w:tc>
        <w:tc>
          <w:tcPr>
            <w:tcW w:w="2389" w:type="dxa"/>
            <w:tcBorders>
              <w:top w:val="double" w:sz="4" w:space="0" w:color="auto"/>
              <w:left w:val="double" w:sz="4" w:space="0" w:color="auto"/>
              <w:bottom w:val="double" w:sz="4" w:space="0" w:color="auto"/>
              <w:right w:val="double" w:sz="4" w:space="0" w:color="auto"/>
            </w:tcBorders>
          </w:tcPr>
          <w:p w:rsidR="00386535" w:rsidRPr="007D1351" w:rsidRDefault="00386535" w:rsidP="007D1351">
            <w:pPr>
              <w:widowControl w:val="0"/>
              <w:rPr>
                <w:rFonts w:ascii="Arial" w:hAnsi="Arial" w:cs="Arial"/>
                <w:color w:val="000000"/>
                <w:sz w:val="18"/>
                <w:szCs w:val="18"/>
              </w:rPr>
            </w:pPr>
            <w:r w:rsidRPr="007D1351">
              <w:rPr>
                <w:rFonts w:ascii="Arial" w:hAnsi="Arial" w:cs="Arial"/>
                <w:color w:val="000000"/>
                <w:sz w:val="18"/>
                <w:szCs w:val="18"/>
              </w:rPr>
              <w:t>постійні (реальні)</w:t>
            </w:r>
          </w:p>
        </w:tc>
      </w:tr>
      <w:tr w:rsidR="007D1351" w:rsidRPr="007D1351" w:rsidTr="007D1351">
        <w:trPr>
          <w:jc w:val="center"/>
        </w:trPr>
        <w:tc>
          <w:tcPr>
            <w:tcW w:w="546" w:type="dxa"/>
            <w:vMerge/>
            <w:tcBorders>
              <w:top w:val="double" w:sz="4" w:space="0" w:color="auto"/>
              <w:left w:val="double" w:sz="4" w:space="0" w:color="auto"/>
              <w:bottom w:val="double" w:sz="4" w:space="0" w:color="auto"/>
              <w:right w:val="double" w:sz="4" w:space="0" w:color="auto"/>
            </w:tcBorders>
          </w:tcPr>
          <w:p w:rsidR="00386535" w:rsidRPr="007D1351" w:rsidRDefault="00386535" w:rsidP="007D1351">
            <w:pPr>
              <w:widowControl w:val="0"/>
              <w:jc w:val="both"/>
              <w:rPr>
                <w:rFonts w:ascii="Arial" w:hAnsi="Arial" w:cs="Arial"/>
                <w:color w:val="000000"/>
                <w:sz w:val="18"/>
                <w:szCs w:val="18"/>
              </w:rPr>
            </w:pPr>
          </w:p>
        </w:tc>
        <w:tc>
          <w:tcPr>
            <w:tcW w:w="522" w:type="dxa"/>
            <w:vMerge/>
            <w:tcBorders>
              <w:top w:val="nil"/>
              <w:left w:val="double" w:sz="4" w:space="0" w:color="auto"/>
              <w:bottom w:val="nil"/>
              <w:right w:val="double" w:sz="4" w:space="0" w:color="auto"/>
            </w:tcBorders>
            <w:vAlign w:val="center"/>
          </w:tcPr>
          <w:p w:rsidR="00386535" w:rsidRPr="007D1351" w:rsidRDefault="00386535" w:rsidP="007D1351">
            <w:pPr>
              <w:widowControl w:val="0"/>
              <w:rPr>
                <w:rFonts w:ascii="Arial" w:hAnsi="Arial" w:cs="Arial"/>
                <w:color w:val="000000"/>
                <w:sz w:val="16"/>
                <w:szCs w:val="16"/>
              </w:rPr>
            </w:pPr>
          </w:p>
        </w:tc>
        <w:tc>
          <w:tcPr>
            <w:tcW w:w="1666" w:type="dxa"/>
            <w:vMerge/>
            <w:tcBorders>
              <w:top w:val="nil"/>
              <w:left w:val="double" w:sz="4" w:space="0" w:color="auto"/>
              <w:bottom w:val="double" w:sz="4" w:space="0" w:color="auto"/>
              <w:right w:val="double" w:sz="4" w:space="0" w:color="auto"/>
            </w:tcBorders>
            <w:vAlign w:val="center"/>
          </w:tcPr>
          <w:p w:rsidR="00386535" w:rsidRPr="007D1351" w:rsidRDefault="00386535" w:rsidP="007D1351">
            <w:pPr>
              <w:widowControl w:val="0"/>
              <w:jc w:val="center"/>
              <w:rPr>
                <w:rFonts w:ascii="Arial" w:hAnsi="Arial" w:cs="Arial"/>
                <w:color w:val="000000"/>
                <w:sz w:val="16"/>
                <w:szCs w:val="16"/>
              </w:rPr>
            </w:pPr>
          </w:p>
        </w:tc>
        <w:tc>
          <w:tcPr>
            <w:tcW w:w="552" w:type="dxa"/>
            <w:tcBorders>
              <w:top w:val="nil"/>
              <w:left w:val="double" w:sz="4" w:space="0" w:color="auto"/>
              <w:bottom w:val="nil"/>
              <w:right w:val="nil"/>
            </w:tcBorders>
          </w:tcPr>
          <w:p w:rsidR="00386535" w:rsidRPr="007D1351" w:rsidRDefault="00386535" w:rsidP="007D1351">
            <w:pPr>
              <w:widowControl w:val="0"/>
              <w:jc w:val="both"/>
              <w:rPr>
                <w:rFonts w:ascii="Arial" w:hAnsi="Arial" w:cs="Arial"/>
                <w:color w:val="000000"/>
                <w:sz w:val="16"/>
                <w:szCs w:val="16"/>
              </w:rPr>
            </w:pPr>
          </w:p>
        </w:tc>
        <w:tc>
          <w:tcPr>
            <w:tcW w:w="2389" w:type="dxa"/>
            <w:tcBorders>
              <w:top w:val="double" w:sz="4" w:space="0" w:color="auto"/>
              <w:left w:val="nil"/>
              <w:bottom w:val="double" w:sz="4" w:space="0" w:color="auto"/>
              <w:right w:val="nil"/>
            </w:tcBorders>
          </w:tcPr>
          <w:p w:rsidR="00386535" w:rsidRPr="007D1351" w:rsidRDefault="00386535" w:rsidP="007D1351">
            <w:pPr>
              <w:widowControl w:val="0"/>
              <w:rPr>
                <w:rFonts w:ascii="Arial" w:hAnsi="Arial" w:cs="Arial"/>
                <w:color w:val="000000"/>
                <w:sz w:val="18"/>
                <w:szCs w:val="18"/>
              </w:rPr>
            </w:pPr>
          </w:p>
        </w:tc>
      </w:tr>
      <w:tr w:rsidR="007D1351" w:rsidRPr="007D1351" w:rsidTr="007D1351">
        <w:trPr>
          <w:jc w:val="center"/>
        </w:trPr>
        <w:tc>
          <w:tcPr>
            <w:tcW w:w="546" w:type="dxa"/>
            <w:vMerge/>
            <w:tcBorders>
              <w:top w:val="double" w:sz="4" w:space="0" w:color="auto"/>
              <w:left w:val="double" w:sz="4" w:space="0" w:color="auto"/>
              <w:bottom w:val="double" w:sz="4" w:space="0" w:color="auto"/>
              <w:right w:val="double" w:sz="4" w:space="0" w:color="auto"/>
            </w:tcBorders>
          </w:tcPr>
          <w:p w:rsidR="00386535" w:rsidRPr="007D1351" w:rsidRDefault="00386535" w:rsidP="007D1351">
            <w:pPr>
              <w:widowControl w:val="0"/>
              <w:jc w:val="both"/>
              <w:rPr>
                <w:rFonts w:ascii="Arial" w:hAnsi="Arial" w:cs="Arial"/>
                <w:color w:val="000000"/>
                <w:sz w:val="18"/>
                <w:szCs w:val="18"/>
              </w:rPr>
            </w:pPr>
          </w:p>
        </w:tc>
        <w:tc>
          <w:tcPr>
            <w:tcW w:w="522" w:type="dxa"/>
            <w:vMerge/>
            <w:tcBorders>
              <w:top w:val="nil"/>
              <w:left w:val="double" w:sz="4" w:space="0" w:color="auto"/>
              <w:bottom w:val="nil"/>
              <w:right w:val="double" w:sz="4" w:space="0" w:color="auto"/>
            </w:tcBorders>
            <w:vAlign w:val="center"/>
          </w:tcPr>
          <w:p w:rsidR="00386535" w:rsidRPr="007D1351" w:rsidRDefault="00386535" w:rsidP="007D1351">
            <w:pPr>
              <w:widowControl w:val="0"/>
              <w:rPr>
                <w:rFonts w:ascii="Arial" w:hAnsi="Arial" w:cs="Arial"/>
                <w:color w:val="000000"/>
                <w:sz w:val="16"/>
                <w:szCs w:val="16"/>
              </w:rPr>
            </w:pPr>
          </w:p>
        </w:tc>
        <w:tc>
          <w:tcPr>
            <w:tcW w:w="1666" w:type="dxa"/>
            <w:vMerge/>
            <w:tcBorders>
              <w:top w:val="nil"/>
              <w:left w:val="double" w:sz="4" w:space="0" w:color="auto"/>
              <w:bottom w:val="double" w:sz="4" w:space="0" w:color="auto"/>
              <w:right w:val="double" w:sz="4" w:space="0" w:color="auto"/>
            </w:tcBorders>
            <w:vAlign w:val="center"/>
          </w:tcPr>
          <w:p w:rsidR="00386535" w:rsidRPr="007D1351" w:rsidRDefault="00386535" w:rsidP="007D1351">
            <w:pPr>
              <w:widowControl w:val="0"/>
              <w:jc w:val="center"/>
              <w:rPr>
                <w:rFonts w:ascii="Arial" w:hAnsi="Arial" w:cs="Arial"/>
                <w:color w:val="000000"/>
                <w:sz w:val="16"/>
                <w:szCs w:val="16"/>
              </w:rPr>
            </w:pPr>
          </w:p>
        </w:tc>
        <w:tc>
          <w:tcPr>
            <w:tcW w:w="552" w:type="dxa"/>
            <w:tcBorders>
              <w:top w:val="nil"/>
              <w:left w:val="double" w:sz="4" w:space="0" w:color="auto"/>
              <w:bottom w:val="nil"/>
              <w:right w:val="double" w:sz="4" w:space="0" w:color="auto"/>
            </w:tcBorders>
          </w:tcPr>
          <w:p w:rsidR="00386535" w:rsidRPr="007D1351" w:rsidRDefault="00386535" w:rsidP="007D1351">
            <w:pPr>
              <w:widowControl w:val="0"/>
              <w:jc w:val="both"/>
              <w:rPr>
                <w:rFonts w:ascii="Arial" w:hAnsi="Arial" w:cs="Arial"/>
                <w:color w:val="000000"/>
                <w:sz w:val="16"/>
                <w:szCs w:val="16"/>
              </w:rPr>
            </w:pPr>
            <w:r w:rsidRPr="007D1351">
              <w:rPr>
                <w:rFonts w:ascii="Arial" w:hAnsi="Arial" w:cs="Arial"/>
                <w:color w:val="000000"/>
                <w:position w:val="-6"/>
                <w:sz w:val="16"/>
                <w:szCs w:val="16"/>
              </w:rPr>
              <w:object w:dxaOrig="300" w:dyaOrig="240">
                <v:shape id="_x0000_i1049" type="#_x0000_t75" style="width:15pt;height:12pt" o:ole="">
                  <v:imagedata r:id="rId75" o:title=""/>
                </v:shape>
                <o:OLEObject Type="Embed" ProgID="Equation.3" ShapeID="_x0000_i1049" DrawAspect="Content" ObjectID="_1761031650" r:id="rId87"/>
              </w:object>
            </w:r>
          </w:p>
        </w:tc>
        <w:tc>
          <w:tcPr>
            <w:tcW w:w="2389" w:type="dxa"/>
            <w:tcBorders>
              <w:top w:val="double" w:sz="4" w:space="0" w:color="auto"/>
              <w:left w:val="double" w:sz="4" w:space="0" w:color="auto"/>
              <w:bottom w:val="double" w:sz="4" w:space="0" w:color="auto"/>
              <w:right w:val="double" w:sz="4" w:space="0" w:color="auto"/>
            </w:tcBorders>
          </w:tcPr>
          <w:p w:rsidR="00386535" w:rsidRPr="007D1351" w:rsidRDefault="00386535" w:rsidP="007D1351">
            <w:pPr>
              <w:widowControl w:val="0"/>
              <w:rPr>
                <w:rFonts w:ascii="Arial" w:hAnsi="Arial" w:cs="Arial"/>
                <w:color w:val="000000"/>
                <w:sz w:val="18"/>
                <w:szCs w:val="18"/>
              </w:rPr>
            </w:pPr>
            <w:r w:rsidRPr="007D1351">
              <w:rPr>
                <w:rFonts w:ascii="Arial" w:hAnsi="Arial" w:cs="Arial"/>
                <w:color w:val="000000"/>
                <w:sz w:val="18"/>
                <w:szCs w:val="18"/>
              </w:rPr>
              <w:t>тимчасові (номінальні)</w:t>
            </w:r>
          </w:p>
        </w:tc>
      </w:tr>
      <w:tr w:rsidR="007D1351" w:rsidRPr="007D1351" w:rsidTr="007D1351">
        <w:trPr>
          <w:cantSplit/>
          <w:trHeight w:val="121"/>
          <w:jc w:val="center"/>
        </w:trPr>
        <w:tc>
          <w:tcPr>
            <w:tcW w:w="546" w:type="dxa"/>
            <w:vMerge/>
            <w:tcBorders>
              <w:top w:val="double" w:sz="4" w:space="0" w:color="auto"/>
              <w:left w:val="double" w:sz="4" w:space="0" w:color="auto"/>
              <w:bottom w:val="double" w:sz="4" w:space="0" w:color="auto"/>
              <w:right w:val="double" w:sz="4" w:space="0" w:color="auto"/>
            </w:tcBorders>
          </w:tcPr>
          <w:p w:rsidR="00386535" w:rsidRPr="007D1351" w:rsidRDefault="00386535" w:rsidP="007D1351">
            <w:pPr>
              <w:widowControl w:val="0"/>
              <w:jc w:val="both"/>
              <w:rPr>
                <w:rFonts w:ascii="Arial" w:hAnsi="Arial" w:cs="Arial"/>
                <w:color w:val="000000"/>
                <w:sz w:val="18"/>
                <w:szCs w:val="18"/>
              </w:rPr>
            </w:pPr>
          </w:p>
        </w:tc>
        <w:tc>
          <w:tcPr>
            <w:tcW w:w="522" w:type="dxa"/>
            <w:tcBorders>
              <w:top w:val="nil"/>
              <w:left w:val="double" w:sz="4" w:space="0" w:color="auto"/>
              <w:bottom w:val="nil"/>
              <w:right w:val="nil"/>
            </w:tcBorders>
            <w:vAlign w:val="center"/>
          </w:tcPr>
          <w:p w:rsidR="00386535" w:rsidRPr="007D1351" w:rsidRDefault="00386535" w:rsidP="007D1351">
            <w:pPr>
              <w:widowControl w:val="0"/>
              <w:rPr>
                <w:rFonts w:ascii="Arial" w:hAnsi="Arial" w:cs="Arial"/>
                <w:color w:val="000000"/>
                <w:sz w:val="16"/>
                <w:szCs w:val="16"/>
              </w:rPr>
            </w:pPr>
          </w:p>
        </w:tc>
        <w:tc>
          <w:tcPr>
            <w:tcW w:w="1666" w:type="dxa"/>
            <w:tcBorders>
              <w:top w:val="double" w:sz="4" w:space="0" w:color="auto"/>
              <w:left w:val="nil"/>
              <w:bottom w:val="double" w:sz="4" w:space="0" w:color="auto"/>
              <w:right w:val="nil"/>
            </w:tcBorders>
            <w:vAlign w:val="center"/>
          </w:tcPr>
          <w:p w:rsidR="00386535" w:rsidRPr="007D1351" w:rsidRDefault="00386535" w:rsidP="007D1351">
            <w:pPr>
              <w:widowControl w:val="0"/>
              <w:jc w:val="center"/>
              <w:rPr>
                <w:rFonts w:ascii="Arial" w:hAnsi="Arial" w:cs="Arial"/>
                <w:color w:val="000000"/>
                <w:sz w:val="16"/>
                <w:szCs w:val="16"/>
              </w:rPr>
            </w:pPr>
          </w:p>
        </w:tc>
        <w:tc>
          <w:tcPr>
            <w:tcW w:w="552" w:type="dxa"/>
            <w:tcBorders>
              <w:top w:val="nil"/>
              <w:left w:val="nil"/>
              <w:bottom w:val="nil"/>
              <w:right w:val="nil"/>
            </w:tcBorders>
          </w:tcPr>
          <w:p w:rsidR="00386535" w:rsidRPr="007D1351" w:rsidRDefault="00386535" w:rsidP="007D1351">
            <w:pPr>
              <w:widowControl w:val="0"/>
              <w:jc w:val="both"/>
              <w:rPr>
                <w:rFonts w:ascii="Arial" w:hAnsi="Arial" w:cs="Arial"/>
                <w:color w:val="000000"/>
                <w:sz w:val="16"/>
                <w:szCs w:val="16"/>
              </w:rPr>
            </w:pPr>
          </w:p>
        </w:tc>
        <w:tc>
          <w:tcPr>
            <w:tcW w:w="2389" w:type="dxa"/>
            <w:tcBorders>
              <w:top w:val="double" w:sz="4" w:space="0" w:color="auto"/>
              <w:left w:val="nil"/>
              <w:bottom w:val="double" w:sz="4" w:space="0" w:color="auto"/>
              <w:right w:val="nil"/>
            </w:tcBorders>
          </w:tcPr>
          <w:p w:rsidR="00386535" w:rsidRPr="007D1351" w:rsidRDefault="00386535" w:rsidP="007D1351">
            <w:pPr>
              <w:widowControl w:val="0"/>
              <w:rPr>
                <w:rFonts w:ascii="Arial" w:hAnsi="Arial" w:cs="Arial"/>
                <w:color w:val="000000"/>
                <w:sz w:val="18"/>
                <w:szCs w:val="18"/>
              </w:rPr>
            </w:pPr>
          </w:p>
        </w:tc>
      </w:tr>
      <w:tr w:rsidR="007D1351" w:rsidRPr="007D1351" w:rsidTr="007D1351">
        <w:trPr>
          <w:jc w:val="center"/>
        </w:trPr>
        <w:tc>
          <w:tcPr>
            <w:tcW w:w="546" w:type="dxa"/>
            <w:vMerge/>
            <w:tcBorders>
              <w:top w:val="double" w:sz="4" w:space="0" w:color="auto"/>
              <w:left w:val="double" w:sz="4" w:space="0" w:color="auto"/>
              <w:bottom w:val="double" w:sz="4" w:space="0" w:color="auto"/>
              <w:right w:val="double" w:sz="4" w:space="0" w:color="auto"/>
            </w:tcBorders>
          </w:tcPr>
          <w:p w:rsidR="00386535" w:rsidRPr="007D1351" w:rsidRDefault="00386535" w:rsidP="007D1351">
            <w:pPr>
              <w:widowControl w:val="0"/>
              <w:jc w:val="both"/>
              <w:rPr>
                <w:rFonts w:ascii="Arial" w:hAnsi="Arial" w:cs="Arial"/>
                <w:color w:val="000000"/>
                <w:sz w:val="18"/>
                <w:szCs w:val="18"/>
              </w:rPr>
            </w:pPr>
          </w:p>
        </w:tc>
        <w:tc>
          <w:tcPr>
            <w:tcW w:w="522" w:type="dxa"/>
            <w:vMerge w:val="restart"/>
            <w:tcBorders>
              <w:top w:val="nil"/>
              <w:left w:val="double" w:sz="4" w:space="0" w:color="auto"/>
              <w:bottom w:val="nil"/>
              <w:right w:val="double" w:sz="4" w:space="0" w:color="auto"/>
            </w:tcBorders>
            <w:vAlign w:val="center"/>
          </w:tcPr>
          <w:p w:rsidR="00386535" w:rsidRPr="007D1351" w:rsidRDefault="00386535" w:rsidP="007D1351">
            <w:pPr>
              <w:widowControl w:val="0"/>
              <w:rPr>
                <w:rFonts w:ascii="Arial" w:hAnsi="Arial" w:cs="Arial"/>
                <w:color w:val="000000"/>
                <w:sz w:val="16"/>
                <w:szCs w:val="16"/>
              </w:rPr>
            </w:pPr>
            <w:r w:rsidRPr="007D1351">
              <w:rPr>
                <w:rFonts w:ascii="Arial" w:hAnsi="Arial" w:cs="Arial"/>
                <w:color w:val="000000"/>
                <w:position w:val="-6"/>
                <w:sz w:val="16"/>
                <w:szCs w:val="16"/>
              </w:rPr>
              <w:object w:dxaOrig="300" w:dyaOrig="240">
                <v:shape id="_x0000_i1050" type="#_x0000_t75" style="width:15pt;height:12pt" o:ole="">
                  <v:imagedata r:id="rId72" o:title=""/>
                </v:shape>
                <o:OLEObject Type="Embed" ProgID="Equation.3" ShapeID="_x0000_i1050" DrawAspect="Content" ObjectID="_1761031651" r:id="rId88"/>
              </w:object>
            </w:r>
          </w:p>
        </w:tc>
        <w:tc>
          <w:tcPr>
            <w:tcW w:w="1666" w:type="dxa"/>
            <w:vMerge w:val="restart"/>
            <w:tcBorders>
              <w:top w:val="double" w:sz="4" w:space="0" w:color="auto"/>
              <w:left w:val="double" w:sz="4" w:space="0" w:color="auto"/>
              <w:bottom w:val="double" w:sz="4" w:space="0" w:color="auto"/>
              <w:right w:val="double" w:sz="4" w:space="0" w:color="auto"/>
            </w:tcBorders>
            <w:vAlign w:val="center"/>
          </w:tcPr>
          <w:p w:rsidR="00386535" w:rsidRPr="007D1351" w:rsidRDefault="00386535" w:rsidP="007D1351">
            <w:pPr>
              <w:widowControl w:val="0"/>
              <w:jc w:val="center"/>
              <w:rPr>
                <w:rFonts w:ascii="Arial" w:hAnsi="Arial" w:cs="Arial"/>
                <w:color w:val="000000"/>
                <w:sz w:val="16"/>
                <w:szCs w:val="16"/>
              </w:rPr>
            </w:pPr>
            <w:r w:rsidRPr="007D1351">
              <w:rPr>
                <w:rFonts w:ascii="Arial" w:hAnsi="Arial" w:cs="Arial"/>
                <w:color w:val="000000"/>
                <w:sz w:val="16"/>
                <w:szCs w:val="16"/>
              </w:rPr>
              <w:t>за економічним змістом</w:t>
            </w:r>
          </w:p>
        </w:tc>
        <w:tc>
          <w:tcPr>
            <w:tcW w:w="552" w:type="dxa"/>
            <w:tcBorders>
              <w:top w:val="nil"/>
              <w:left w:val="double" w:sz="4" w:space="0" w:color="auto"/>
              <w:bottom w:val="nil"/>
              <w:right w:val="double" w:sz="4" w:space="0" w:color="auto"/>
            </w:tcBorders>
          </w:tcPr>
          <w:p w:rsidR="00386535" w:rsidRPr="007D1351" w:rsidRDefault="00386535" w:rsidP="007D1351">
            <w:pPr>
              <w:widowControl w:val="0"/>
              <w:jc w:val="both"/>
              <w:rPr>
                <w:rFonts w:ascii="Arial" w:hAnsi="Arial" w:cs="Arial"/>
                <w:color w:val="000000"/>
                <w:sz w:val="16"/>
                <w:szCs w:val="16"/>
              </w:rPr>
            </w:pPr>
            <w:r w:rsidRPr="007D1351">
              <w:rPr>
                <w:rFonts w:ascii="Arial" w:hAnsi="Arial" w:cs="Arial"/>
                <w:color w:val="000000"/>
                <w:position w:val="-6"/>
                <w:sz w:val="16"/>
                <w:szCs w:val="16"/>
              </w:rPr>
              <w:object w:dxaOrig="300" w:dyaOrig="240">
                <v:shape id="_x0000_i1051" type="#_x0000_t75" style="width:15pt;height:12pt" o:ole="">
                  <v:imagedata r:id="rId75" o:title=""/>
                </v:shape>
                <o:OLEObject Type="Embed" ProgID="Equation.3" ShapeID="_x0000_i1051" DrawAspect="Content" ObjectID="_1761031652" r:id="rId89"/>
              </w:object>
            </w:r>
          </w:p>
        </w:tc>
        <w:tc>
          <w:tcPr>
            <w:tcW w:w="2389" w:type="dxa"/>
            <w:tcBorders>
              <w:top w:val="double" w:sz="4" w:space="0" w:color="auto"/>
              <w:left w:val="double" w:sz="4" w:space="0" w:color="auto"/>
              <w:bottom w:val="double" w:sz="4" w:space="0" w:color="auto"/>
              <w:right w:val="double" w:sz="4" w:space="0" w:color="auto"/>
            </w:tcBorders>
          </w:tcPr>
          <w:p w:rsidR="00386535" w:rsidRPr="007D1351" w:rsidRDefault="00386535" w:rsidP="007D1351">
            <w:pPr>
              <w:widowControl w:val="0"/>
              <w:rPr>
                <w:rFonts w:ascii="Arial" w:hAnsi="Arial" w:cs="Arial"/>
                <w:color w:val="000000"/>
                <w:sz w:val="18"/>
                <w:szCs w:val="18"/>
              </w:rPr>
            </w:pPr>
            <w:r w:rsidRPr="007D1351">
              <w:rPr>
                <w:rFonts w:ascii="Arial" w:hAnsi="Arial" w:cs="Arial"/>
                <w:color w:val="000000"/>
                <w:sz w:val="18"/>
                <w:szCs w:val="18"/>
              </w:rPr>
              <w:t>рахунки господарських засобів</w:t>
            </w:r>
          </w:p>
        </w:tc>
      </w:tr>
      <w:tr w:rsidR="007D1351" w:rsidRPr="007D1351" w:rsidTr="007D1351">
        <w:trPr>
          <w:jc w:val="center"/>
        </w:trPr>
        <w:tc>
          <w:tcPr>
            <w:tcW w:w="546" w:type="dxa"/>
            <w:vMerge/>
            <w:tcBorders>
              <w:top w:val="double" w:sz="4" w:space="0" w:color="auto"/>
              <w:left w:val="double" w:sz="4" w:space="0" w:color="auto"/>
              <w:bottom w:val="double" w:sz="4" w:space="0" w:color="auto"/>
              <w:right w:val="double" w:sz="4" w:space="0" w:color="auto"/>
            </w:tcBorders>
          </w:tcPr>
          <w:p w:rsidR="00386535" w:rsidRPr="007D1351" w:rsidRDefault="00386535" w:rsidP="007D1351">
            <w:pPr>
              <w:widowControl w:val="0"/>
              <w:jc w:val="both"/>
              <w:rPr>
                <w:rFonts w:ascii="Arial" w:hAnsi="Arial" w:cs="Arial"/>
                <w:color w:val="000000"/>
                <w:sz w:val="18"/>
                <w:szCs w:val="18"/>
              </w:rPr>
            </w:pPr>
          </w:p>
        </w:tc>
        <w:tc>
          <w:tcPr>
            <w:tcW w:w="522" w:type="dxa"/>
            <w:vMerge/>
            <w:tcBorders>
              <w:top w:val="nil"/>
              <w:left w:val="double" w:sz="4" w:space="0" w:color="auto"/>
              <w:bottom w:val="nil"/>
              <w:right w:val="double" w:sz="4" w:space="0" w:color="auto"/>
            </w:tcBorders>
            <w:vAlign w:val="center"/>
          </w:tcPr>
          <w:p w:rsidR="00386535" w:rsidRPr="007D1351" w:rsidRDefault="00386535" w:rsidP="007D1351">
            <w:pPr>
              <w:widowControl w:val="0"/>
              <w:rPr>
                <w:rFonts w:ascii="Arial" w:hAnsi="Arial" w:cs="Arial"/>
                <w:color w:val="000000"/>
                <w:sz w:val="16"/>
                <w:szCs w:val="16"/>
              </w:rPr>
            </w:pPr>
          </w:p>
        </w:tc>
        <w:tc>
          <w:tcPr>
            <w:tcW w:w="1666" w:type="dxa"/>
            <w:vMerge/>
            <w:tcBorders>
              <w:top w:val="nil"/>
              <w:left w:val="double" w:sz="4" w:space="0" w:color="auto"/>
              <w:bottom w:val="double" w:sz="4" w:space="0" w:color="auto"/>
              <w:right w:val="double" w:sz="4" w:space="0" w:color="auto"/>
            </w:tcBorders>
            <w:vAlign w:val="center"/>
          </w:tcPr>
          <w:p w:rsidR="00386535" w:rsidRPr="007D1351" w:rsidRDefault="00386535" w:rsidP="007D1351">
            <w:pPr>
              <w:widowControl w:val="0"/>
              <w:jc w:val="center"/>
              <w:rPr>
                <w:rFonts w:ascii="Arial" w:hAnsi="Arial" w:cs="Arial"/>
                <w:color w:val="000000"/>
                <w:sz w:val="16"/>
                <w:szCs w:val="16"/>
              </w:rPr>
            </w:pPr>
          </w:p>
        </w:tc>
        <w:tc>
          <w:tcPr>
            <w:tcW w:w="552" w:type="dxa"/>
            <w:tcBorders>
              <w:top w:val="nil"/>
              <w:left w:val="double" w:sz="4" w:space="0" w:color="auto"/>
              <w:bottom w:val="nil"/>
              <w:right w:val="nil"/>
            </w:tcBorders>
          </w:tcPr>
          <w:p w:rsidR="00386535" w:rsidRPr="007D1351" w:rsidRDefault="00386535" w:rsidP="007D1351">
            <w:pPr>
              <w:widowControl w:val="0"/>
              <w:jc w:val="both"/>
              <w:rPr>
                <w:rFonts w:ascii="Arial" w:hAnsi="Arial" w:cs="Arial"/>
                <w:color w:val="000000"/>
                <w:sz w:val="16"/>
                <w:szCs w:val="16"/>
              </w:rPr>
            </w:pPr>
          </w:p>
        </w:tc>
        <w:tc>
          <w:tcPr>
            <w:tcW w:w="2389" w:type="dxa"/>
            <w:tcBorders>
              <w:top w:val="double" w:sz="4" w:space="0" w:color="auto"/>
              <w:left w:val="nil"/>
              <w:bottom w:val="double" w:sz="4" w:space="0" w:color="auto"/>
              <w:right w:val="nil"/>
            </w:tcBorders>
          </w:tcPr>
          <w:p w:rsidR="00386535" w:rsidRPr="007D1351" w:rsidRDefault="00386535" w:rsidP="007D1351">
            <w:pPr>
              <w:widowControl w:val="0"/>
              <w:rPr>
                <w:rFonts w:ascii="Arial" w:hAnsi="Arial" w:cs="Arial"/>
                <w:color w:val="000000"/>
                <w:sz w:val="18"/>
                <w:szCs w:val="18"/>
              </w:rPr>
            </w:pPr>
          </w:p>
        </w:tc>
      </w:tr>
      <w:tr w:rsidR="007D1351" w:rsidRPr="007D1351" w:rsidTr="007D1351">
        <w:trPr>
          <w:jc w:val="center"/>
        </w:trPr>
        <w:tc>
          <w:tcPr>
            <w:tcW w:w="546" w:type="dxa"/>
            <w:vMerge/>
            <w:tcBorders>
              <w:top w:val="double" w:sz="4" w:space="0" w:color="auto"/>
              <w:left w:val="double" w:sz="4" w:space="0" w:color="auto"/>
              <w:bottom w:val="double" w:sz="4" w:space="0" w:color="auto"/>
              <w:right w:val="double" w:sz="4" w:space="0" w:color="auto"/>
            </w:tcBorders>
          </w:tcPr>
          <w:p w:rsidR="00386535" w:rsidRPr="007D1351" w:rsidRDefault="00386535" w:rsidP="007D1351">
            <w:pPr>
              <w:widowControl w:val="0"/>
              <w:jc w:val="both"/>
              <w:rPr>
                <w:rFonts w:ascii="Arial" w:hAnsi="Arial" w:cs="Arial"/>
                <w:color w:val="000000"/>
                <w:sz w:val="18"/>
                <w:szCs w:val="18"/>
              </w:rPr>
            </w:pPr>
          </w:p>
        </w:tc>
        <w:tc>
          <w:tcPr>
            <w:tcW w:w="522" w:type="dxa"/>
            <w:vMerge/>
            <w:tcBorders>
              <w:top w:val="nil"/>
              <w:left w:val="double" w:sz="4" w:space="0" w:color="auto"/>
              <w:bottom w:val="nil"/>
              <w:right w:val="double" w:sz="4" w:space="0" w:color="auto"/>
            </w:tcBorders>
            <w:vAlign w:val="center"/>
          </w:tcPr>
          <w:p w:rsidR="00386535" w:rsidRPr="007D1351" w:rsidRDefault="00386535" w:rsidP="007D1351">
            <w:pPr>
              <w:widowControl w:val="0"/>
              <w:rPr>
                <w:rFonts w:ascii="Arial" w:hAnsi="Arial" w:cs="Arial"/>
                <w:color w:val="000000"/>
                <w:sz w:val="16"/>
                <w:szCs w:val="16"/>
              </w:rPr>
            </w:pPr>
          </w:p>
        </w:tc>
        <w:tc>
          <w:tcPr>
            <w:tcW w:w="1666" w:type="dxa"/>
            <w:vMerge/>
            <w:tcBorders>
              <w:top w:val="nil"/>
              <w:left w:val="double" w:sz="4" w:space="0" w:color="auto"/>
              <w:bottom w:val="double" w:sz="4" w:space="0" w:color="auto"/>
              <w:right w:val="double" w:sz="4" w:space="0" w:color="auto"/>
            </w:tcBorders>
            <w:vAlign w:val="center"/>
          </w:tcPr>
          <w:p w:rsidR="00386535" w:rsidRPr="007D1351" w:rsidRDefault="00386535" w:rsidP="007D1351">
            <w:pPr>
              <w:widowControl w:val="0"/>
              <w:jc w:val="center"/>
              <w:rPr>
                <w:rFonts w:ascii="Arial" w:hAnsi="Arial" w:cs="Arial"/>
                <w:color w:val="000000"/>
                <w:sz w:val="16"/>
                <w:szCs w:val="16"/>
              </w:rPr>
            </w:pPr>
          </w:p>
        </w:tc>
        <w:tc>
          <w:tcPr>
            <w:tcW w:w="552" w:type="dxa"/>
            <w:tcBorders>
              <w:top w:val="nil"/>
              <w:left w:val="double" w:sz="4" w:space="0" w:color="auto"/>
              <w:bottom w:val="nil"/>
              <w:right w:val="double" w:sz="4" w:space="0" w:color="auto"/>
            </w:tcBorders>
          </w:tcPr>
          <w:p w:rsidR="00386535" w:rsidRPr="007D1351" w:rsidRDefault="00386535" w:rsidP="007D1351">
            <w:pPr>
              <w:widowControl w:val="0"/>
              <w:jc w:val="both"/>
              <w:rPr>
                <w:rFonts w:ascii="Arial" w:hAnsi="Arial" w:cs="Arial"/>
                <w:color w:val="000000"/>
                <w:sz w:val="16"/>
                <w:szCs w:val="16"/>
              </w:rPr>
            </w:pPr>
            <w:r w:rsidRPr="007D1351">
              <w:rPr>
                <w:rFonts w:ascii="Arial" w:hAnsi="Arial" w:cs="Arial"/>
                <w:color w:val="000000"/>
                <w:position w:val="-6"/>
                <w:sz w:val="16"/>
                <w:szCs w:val="16"/>
              </w:rPr>
              <w:object w:dxaOrig="300" w:dyaOrig="240">
                <v:shape id="_x0000_i1052" type="#_x0000_t75" style="width:15pt;height:12pt" o:ole="">
                  <v:imagedata r:id="rId75" o:title=""/>
                </v:shape>
                <o:OLEObject Type="Embed" ProgID="Equation.3" ShapeID="_x0000_i1052" DrawAspect="Content" ObjectID="_1761031653" r:id="rId90"/>
              </w:object>
            </w:r>
          </w:p>
        </w:tc>
        <w:tc>
          <w:tcPr>
            <w:tcW w:w="2389" w:type="dxa"/>
            <w:tcBorders>
              <w:top w:val="double" w:sz="4" w:space="0" w:color="auto"/>
              <w:left w:val="double" w:sz="4" w:space="0" w:color="auto"/>
              <w:bottom w:val="double" w:sz="4" w:space="0" w:color="auto"/>
              <w:right w:val="double" w:sz="4" w:space="0" w:color="auto"/>
            </w:tcBorders>
          </w:tcPr>
          <w:p w:rsidR="00386535" w:rsidRPr="007D1351" w:rsidRDefault="00386535" w:rsidP="007D1351">
            <w:pPr>
              <w:widowControl w:val="0"/>
              <w:rPr>
                <w:rFonts w:ascii="Arial" w:hAnsi="Arial" w:cs="Arial"/>
                <w:color w:val="000000"/>
                <w:sz w:val="18"/>
                <w:szCs w:val="18"/>
              </w:rPr>
            </w:pPr>
            <w:r w:rsidRPr="007D1351">
              <w:rPr>
                <w:rFonts w:ascii="Arial" w:hAnsi="Arial" w:cs="Arial"/>
                <w:color w:val="000000"/>
                <w:sz w:val="18"/>
                <w:szCs w:val="18"/>
              </w:rPr>
              <w:t>рахунки джерел формування господарських засобів</w:t>
            </w:r>
          </w:p>
        </w:tc>
      </w:tr>
      <w:tr w:rsidR="007D1351" w:rsidRPr="007D1351" w:rsidTr="007D1351">
        <w:trPr>
          <w:jc w:val="center"/>
        </w:trPr>
        <w:tc>
          <w:tcPr>
            <w:tcW w:w="546" w:type="dxa"/>
            <w:vMerge/>
            <w:tcBorders>
              <w:top w:val="double" w:sz="4" w:space="0" w:color="auto"/>
              <w:left w:val="double" w:sz="4" w:space="0" w:color="auto"/>
              <w:bottom w:val="double" w:sz="4" w:space="0" w:color="auto"/>
              <w:right w:val="double" w:sz="4" w:space="0" w:color="auto"/>
            </w:tcBorders>
          </w:tcPr>
          <w:p w:rsidR="00386535" w:rsidRPr="007D1351" w:rsidRDefault="00386535" w:rsidP="007D1351">
            <w:pPr>
              <w:widowControl w:val="0"/>
              <w:jc w:val="both"/>
              <w:rPr>
                <w:rFonts w:ascii="Arial" w:hAnsi="Arial" w:cs="Arial"/>
                <w:color w:val="000000"/>
                <w:sz w:val="18"/>
                <w:szCs w:val="18"/>
              </w:rPr>
            </w:pPr>
          </w:p>
        </w:tc>
        <w:tc>
          <w:tcPr>
            <w:tcW w:w="522" w:type="dxa"/>
            <w:vMerge/>
            <w:tcBorders>
              <w:top w:val="nil"/>
              <w:left w:val="double" w:sz="4" w:space="0" w:color="auto"/>
              <w:bottom w:val="nil"/>
              <w:right w:val="double" w:sz="4" w:space="0" w:color="auto"/>
            </w:tcBorders>
            <w:vAlign w:val="center"/>
          </w:tcPr>
          <w:p w:rsidR="00386535" w:rsidRPr="007D1351" w:rsidRDefault="00386535" w:rsidP="007D1351">
            <w:pPr>
              <w:widowControl w:val="0"/>
              <w:rPr>
                <w:rFonts w:ascii="Arial" w:hAnsi="Arial" w:cs="Arial"/>
                <w:color w:val="000000"/>
                <w:sz w:val="16"/>
                <w:szCs w:val="16"/>
              </w:rPr>
            </w:pPr>
          </w:p>
        </w:tc>
        <w:tc>
          <w:tcPr>
            <w:tcW w:w="1666" w:type="dxa"/>
            <w:vMerge/>
            <w:tcBorders>
              <w:top w:val="nil"/>
              <w:left w:val="double" w:sz="4" w:space="0" w:color="auto"/>
              <w:bottom w:val="double" w:sz="4" w:space="0" w:color="auto"/>
              <w:right w:val="double" w:sz="4" w:space="0" w:color="auto"/>
            </w:tcBorders>
            <w:vAlign w:val="center"/>
          </w:tcPr>
          <w:p w:rsidR="00386535" w:rsidRPr="007D1351" w:rsidRDefault="00386535" w:rsidP="007D1351">
            <w:pPr>
              <w:widowControl w:val="0"/>
              <w:jc w:val="center"/>
              <w:rPr>
                <w:rFonts w:ascii="Arial" w:hAnsi="Arial" w:cs="Arial"/>
                <w:color w:val="000000"/>
                <w:sz w:val="16"/>
                <w:szCs w:val="16"/>
              </w:rPr>
            </w:pPr>
          </w:p>
        </w:tc>
        <w:tc>
          <w:tcPr>
            <w:tcW w:w="552" w:type="dxa"/>
            <w:tcBorders>
              <w:top w:val="nil"/>
              <w:left w:val="double" w:sz="4" w:space="0" w:color="auto"/>
              <w:bottom w:val="nil"/>
              <w:right w:val="nil"/>
            </w:tcBorders>
          </w:tcPr>
          <w:p w:rsidR="00386535" w:rsidRPr="007D1351" w:rsidRDefault="00386535" w:rsidP="007D1351">
            <w:pPr>
              <w:widowControl w:val="0"/>
              <w:jc w:val="both"/>
              <w:rPr>
                <w:rFonts w:ascii="Arial" w:hAnsi="Arial" w:cs="Arial"/>
                <w:color w:val="000000"/>
                <w:sz w:val="16"/>
                <w:szCs w:val="16"/>
              </w:rPr>
            </w:pPr>
          </w:p>
        </w:tc>
        <w:tc>
          <w:tcPr>
            <w:tcW w:w="2389" w:type="dxa"/>
            <w:tcBorders>
              <w:top w:val="double" w:sz="4" w:space="0" w:color="auto"/>
              <w:left w:val="nil"/>
              <w:bottom w:val="double" w:sz="4" w:space="0" w:color="auto"/>
              <w:right w:val="nil"/>
            </w:tcBorders>
          </w:tcPr>
          <w:p w:rsidR="00386535" w:rsidRPr="007D1351" w:rsidRDefault="00386535" w:rsidP="007D1351">
            <w:pPr>
              <w:widowControl w:val="0"/>
              <w:rPr>
                <w:rFonts w:ascii="Arial" w:hAnsi="Arial" w:cs="Arial"/>
                <w:color w:val="000000"/>
                <w:sz w:val="18"/>
                <w:szCs w:val="18"/>
              </w:rPr>
            </w:pPr>
          </w:p>
        </w:tc>
      </w:tr>
      <w:tr w:rsidR="007D1351" w:rsidRPr="007D1351" w:rsidTr="007D1351">
        <w:trPr>
          <w:jc w:val="center"/>
        </w:trPr>
        <w:tc>
          <w:tcPr>
            <w:tcW w:w="546" w:type="dxa"/>
            <w:vMerge/>
            <w:tcBorders>
              <w:top w:val="double" w:sz="4" w:space="0" w:color="auto"/>
              <w:left w:val="double" w:sz="4" w:space="0" w:color="auto"/>
              <w:bottom w:val="double" w:sz="4" w:space="0" w:color="auto"/>
              <w:right w:val="double" w:sz="4" w:space="0" w:color="auto"/>
            </w:tcBorders>
          </w:tcPr>
          <w:p w:rsidR="00386535" w:rsidRPr="007D1351" w:rsidRDefault="00386535" w:rsidP="007D1351">
            <w:pPr>
              <w:widowControl w:val="0"/>
              <w:jc w:val="both"/>
              <w:rPr>
                <w:rFonts w:ascii="Arial" w:hAnsi="Arial" w:cs="Arial"/>
                <w:color w:val="000000"/>
                <w:sz w:val="18"/>
                <w:szCs w:val="18"/>
              </w:rPr>
            </w:pPr>
          </w:p>
        </w:tc>
        <w:tc>
          <w:tcPr>
            <w:tcW w:w="522" w:type="dxa"/>
            <w:vMerge/>
            <w:tcBorders>
              <w:top w:val="nil"/>
              <w:left w:val="double" w:sz="4" w:space="0" w:color="auto"/>
              <w:bottom w:val="nil"/>
              <w:right w:val="double" w:sz="4" w:space="0" w:color="auto"/>
            </w:tcBorders>
            <w:vAlign w:val="center"/>
          </w:tcPr>
          <w:p w:rsidR="00386535" w:rsidRPr="007D1351" w:rsidRDefault="00386535" w:rsidP="007D1351">
            <w:pPr>
              <w:widowControl w:val="0"/>
              <w:rPr>
                <w:rFonts w:ascii="Arial" w:hAnsi="Arial" w:cs="Arial"/>
                <w:color w:val="000000"/>
                <w:sz w:val="16"/>
                <w:szCs w:val="16"/>
              </w:rPr>
            </w:pPr>
          </w:p>
        </w:tc>
        <w:tc>
          <w:tcPr>
            <w:tcW w:w="1666" w:type="dxa"/>
            <w:vMerge/>
            <w:tcBorders>
              <w:top w:val="nil"/>
              <w:left w:val="double" w:sz="4" w:space="0" w:color="auto"/>
              <w:bottom w:val="double" w:sz="4" w:space="0" w:color="auto"/>
              <w:right w:val="double" w:sz="4" w:space="0" w:color="auto"/>
            </w:tcBorders>
            <w:vAlign w:val="center"/>
          </w:tcPr>
          <w:p w:rsidR="00386535" w:rsidRPr="007D1351" w:rsidRDefault="00386535" w:rsidP="007D1351">
            <w:pPr>
              <w:widowControl w:val="0"/>
              <w:jc w:val="center"/>
              <w:rPr>
                <w:rFonts w:ascii="Arial" w:hAnsi="Arial" w:cs="Arial"/>
                <w:color w:val="000000"/>
                <w:sz w:val="16"/>
                <w:szCs w:val="16"/>
              </w:rPr>
            </w:pPr>
          </w:p>
        </w:tc>
        <w:tc>
          <w:tcPr>
            <w:tcW w:w="552" w:type="dxa"/>
            <w:tcBorders>
              <w:top w:val="nil"/>
              <w:left w:val="double" w:sz="4" w:space="0" w:color="auto"/>
              <w:bottom w:val="nil"/>
              <w:right w:val="double" w:sz="4" w:space="0" w:color="auto"/>
            </w:tcBorders>
          </w:tcPr>
          <w:p w:rsidR="00386535" w:rsidRPr="007D1351" w:rsidRDefault="00386535" w:rsidP="007D1351">
            <w:pPr>
              <w:widowControl w:val="0"/>
              <w:jc w:val="both"/>
              <w:rPr>
                <w:rFonts w:ascii="Arial" w:hAnsi="Arial" w:cs="Arial"/>
                <w:color w:val="000000"/>
                <w:sz w:val="16"/>
                <w:szCs w:val="16"/>
              </w:rPr>
            </w:pPr>
            <w:r w:rsidRPr="007D1351">
              <w:rPr>
                <w:rFonts w:ascii="Arial" w:hAnsi="Arial" w:cs="Arial"/>
                <w:color w:val="000000"/>
                <w:position w:val="-6"/>
                <w:sz w:val="16"/>
                <w:szCs w:val="16"/>
              </w:rPr>
              <w:object w:dxaOrig="300" w:dyaOrig="240">
                <v:shape id="_x0000_i1053" type="#_x0000_t75" style="width:15pt;height:12pt" o:ole="">
                  <v:imagedata r:id="rId75" o:title=""/>
                </v:shape>
                <o:OLEObject Type="Embed" ProgID="Equation.3" ShapeID="_x0000_i1053" DrawAspect="Content" ObjectID="_1761031654" r:id="rId91"/>
              </w:object>
            </w:r>
          </w:p>
        </w:tc>
        <w:tc>
          <w:tcPr>
            <w:tcW w:w="2389" w:type="dxa"/>
            <w:tcBorders>
              <w:top w:val="double" w:sz="4" w:space="0" w:color="auto"/>
              <w:left w:val="double" w:sz="4" w:space="0" w:color="auto"/>
              <w:bottom w:val="double" w:sz="4" w:space="0" w:color="auto"/>
              <w:right w:val="double" w:sz="4" w:space="0" w:color="auto"/>
            </w:tcBorders>
          </w:tcPr>
          <w:p w:rsidR="00386535" w:rsidRPr="007D1351" w:rsidRDefault="00386535" w:rsidP="007D1351">
            <w:pPr>
              <w:widowControl w:val="0"/>
              <w:rPr>
                <w:rFonts w:ascii="Arial" w:hAnsi="Arial" w:cs="Arial"/>
                <w:color w:val="000000"/>
                <w:sz w:val="18"/>
                <w:szCs w:val="18"/>
              </w:rPr>
            </w:pPr>
            <w:r w:rsidRPr="007D1351">
              <w:rPr>
                <w:rFonts w:ascii="Arial" w:hAnsi="Arial" w:cs="Arial"/>
                <w:color w:val="000000"/>
                <w:sz w:val="18"/>
                <w:szCs w:val="18"/>
              </w:rPr>
              <w:t>рахунки господарських процесів</w:t>
            </w:r>
          </w:p>
        </w:tc>
      </w:tr>
      <w:tr w:rsidR="007D1351" w:rsidRPr="007D1351" w:rsidTr="007D1351">
        <w:trPr>
          <w:cantSplit/>
          <w:trHeight w:val="183"/>
          <w:jc w:val="center"/>
        </w:trPr>
        <w:tc>
          <w:tcPr>
            <w:tcW w:w="546" w:type="dxa"/>
            <w:vMerge/>
            <w:tcBorders>
              <w:top w:val="double" w:sz="4" w:space="0" w:color="auto"/>
              <w:left w:val="double" w:sz="4" w:space="0" w:color="auto"/>
              <w:bottom w:val="double" w:sz="4" w:space="0" w:color="auto"/>
              <w:right w:val="double" w:sz="4" w:space="0" w:color="auto"/>
            </w:tcBorders>
          </w:tcPr>
          <w:p w:rsidR="00386535" w:rsidRPr="007D1351" w:rsidRDefault="00386535" w:rsidP="007D1351">
            <w:pPr>
              <w:widowControl w:val="0"/>
              <w:jc w:val="both"/>
              <w:rPr>
                <w:rFonts w:ascii="Arial" w:hAnsi="Arial" w:cs="Arial"/>
                <w:color w:val="000000"/>
                <w:sz w:val="18"/>
                <w:szCs w:val="18"/>
              </w:rPr>
            </w:pPr>
          </w:p>
        </w:tc>
        <w:tc>
          <w:tcPr>
            <w:tcW w:w="522" w:type="dxa"/>
            <w:tcBorders>
              <w:top w:val="nil"/>
              <w:left w:val="double" w:sz="4" w:space="0" w:color="auto"/>
              <w:bottom w:val="nil"/>
              <w:right w:val="nil"/>
            </w:tcBorders>
            <w:vAlign w:val="center"/>
          </w:tcPr>
          <w:p w:rsidR="00386535" w:rsidRPr="007D1351" w:rsidRDefault="00386535" w:rsidP="007D1351">
            <w:pPr>
              <w:widowControl w:val="0"/>
              <w:rPr>
                <w:rFonts w:ascii="Arial" w:hAnsi="Arial" w:cs="Arial"/>
                <w:color w:val="000000"/>
                <w:sz w:val="16"/>
                <w:szCs w:val="16"/>
              </w:rPr>
            </w:pPr>
          </w:p>
        </w:tc>
        <w:tc>
          <w:tcPr>
            <w:tcW w:w="1666" w:type="dxa"/>
            <w:tcBorders>
              <w:top w:val="double" w:sz="4" w:space="0" w:color="auto"/>
              <w:left w:val="nil"/>
              <w:bottom w:val="double" w:sz="4" w:space="0" w:color="auto"/>
              <w:right w:val="nil"/>
            </w:tcBorders>
            <w:vAlign w:val="center"/>
          </w:tcPr>
          <w:p w:rsidR="00386535" w:rsidRPr="007D1351" w:rsidRDefault="00386535" w:rsidP="007D1351">
            <w:pPr>
              <w:widowControl w:val="0"/>
              <w:jc w:val="center"/>
              <w:rPr>
                <w:rFonts w:ascii="Arial" w:hAnsi="Arial" w:cs="Arial"/>
                <w:color w:val="000000"/>
                <w:sz w:val="16"/>
                <w:szCs w:val="16"/>
              </w:rPr>
            </w:pPr>
          </w:p>
        </w:tc>
        <w:tc>
          <w:tcPr>
            <w:tcW w:w="552" w:type="dxa"/>
            <w:tcBorders>
              <w:top w:val="nil"/>
              <w:left w:val="nil"/>
              <w:bottom w:val="nil"/>
              <w:right w:val="nil"/>
            </w:tcBorders>
          </w:tcPr>
          <w:p w:rsidR="00386535" w:rsidRPr="007D1351" w:rsidRDefault="00386535" w:rsidP="007D1351">
            <w:pPr>
              <w:widowControl w:val="0"/>
              <w:jc w:val="both"/>
              <w:rPr>
                <w:rFonts w:ascii="Arial" w:hAnsi="Arial" w:cs="Arial"/>
                <w:color w:val="000000"/>
                <w:sz w:val="16"/>
                <w:szCs w:val="16"/>
              </w:rPr>
            </w:pPr>
          </w:p>
        </w:tc>
        <w:tc>
          <w:tcPr>
            <w:tcW w:w="2389" w:type="dxa"/>
            <w:tcBorders>
              <w:top w:val="double" w:sz="4" w:space="0" w:color="auto"/>
              <w:left w:val="nil"/>
              <w:bottom w:val="double" w:sz="4" w:space="0" w:color="auto"/>
              <w:right w:val="nil"/>
            </w:tcBorders>
          </w:tcPr>
          <w:p w:rsidR="00386535" w:rsidRPr="007D1351" w:rsidRDefault="00386535" w:rsidP="007D1351">
            <w:pPr>
              <w:widowControl w:val="0"/>
              <w:rPr>
                <w:rFonts w:ascii="Arial" w:hAnsi="Arial" w:cs="Arial"/>
                <w:color w:val="000000"/>
                <w:sz w:val="18"/>
                <w:szCs w:val="18"/>
              </w:rPr>
            </w:pPr>
          </w:p>
        </w:tc>
      </w:tr>
      <w:tr w:rsidR="007D1351" w:rsidRPr="007D1351" w:rsidTr="007D1351">
        <w:trPr>
          <w:jc w:val="center"/>
        </w:trPr>
        <w:tc>
          <w:tcPr>
            <w:tcW w:w="546" w:type="dxa"/>
            <w:vMerge/>
            <w:tcBorders>
              <w:top w:val="double" w:sz="4" w:space="0" w:color="auto"/>
              <w:left w:val="double" w:sz="4" w:space="0" w:color="auto"/>
              <w:bottom w:val="double" w:sz="4" w:space="0" w:color="auto"/>
              <w:right w:val="double" w:sz="4" w:space="0" w:color="auto"/>
            </w:tcBorders>
          </w:tcPr>
          <w:p w:rsidR="00386535" w:rsidRPr="007D1351" w:rsidRDefault="00386535" w:rsidP="007D1351">
            <w:pPr>
              <w:widowControl w:val="0"/>
              <w:jc w:val="both"/>
              <w:rPr>
                <w:rFonts w:ascii="Arial" w:hAnsi="Arial" w:cs="Arial"/>
                <w:color w:val="000000"/>
                <w:sz w:val="18"/>
                <w:szCs w:val="18"/>
              </w:rPr>
            </w:pPr>
          </w:p>
        </w:tc>
        <w:tc>
          <w:tcPr>
            <w:tcW w:w="522" w:type="dxa"/>
            <w:vMerge w:val="restart"/>
            <w:tcBorders>
              <w:top w:val="nil"/>
              <w:left w:val="double" w:sz="4" w:space="0" w:color="auto"/>
              <w:bottom w:val="nil"/>
              <w:right w:val="double" w:sz="4" w:space="0" w:color="auto"/>
            </w:tcBorders>
            <w:vAlign w:val="center"/>
          </w:tcPr>
          <w:p w:rsidR="00386535" w:rsidRPr="007D1351" w:rsidRDefault="00386535" w:rsidP="007D1351">
            <w:pPr>
              <w:widowControl w:val="0"/>
              <w:rPr>
                <w:rFonts w:ascii="Arial" w:hAnsi="Arial" w:cs="Arial"/>
                <w:color w:val="000000"/>
                <w:sz w:val="16"/>
                <w:szCs w:val="16"/>
              </w:rPr>
            </w:pPr>
            <w:r w:rsidRPr="007D1351">
              <w:rPr>
                <w:rFonts w:ascii="Arial" w:hAnsi="Arial" w:cs="Arial"/>
                <w:color w:val="000000"/>
                <w:position w:val="-6"/>
                <w:sz w:val="16"/>
                <w:szCs w:val="16"/>
              </w:rPr>
              <w:object w:dxaOrig="300" w:dyaOrig="240">
                <v:shape id="_x0000_i1054" type="#_x0000_t75" style="width:15pt;height:12pt" o:ole="">
                  <v:imagedata r:id="rId72" o:title=""/>
                </v:shape>
                <o:OLEObject Type="Embed" ProgID="Equation.3" ShapeID="_x0000_i1054" DrawAspect="Content" ObjectID="_1761031655" r:id="rId92"/>
              </w:object>
            </w:r>
          </w:p>
        </w:tc>
        <w:tc>
          <w:tcPr>
            <w:tcW w:w="1666" w:type="dxa"/>
            <w:vMerge w:val="restart"/>
            <w:tcBorders>
              <w:top w:val="double" w:sz="4" w:space="0" w:color="auto"/>
              <w:left w:val="double" w:sz="4" w:space="0" w:color="auto"/>
              <w:bottom w:val="double" w:sz="4" w:space="0" w:color="auto"/>
              <w:right w:val="double" w:sz="4" w:space="0" w:color="auto"/>
            </w:tcBorders>
            <w:vAlign w:val="center"/>
          </w:tcPr>
          <w:p w:rsidR="00386535" w:rsidRPr="007D1351" w:rsidRDefault="00386535" w:rsidP="007D1351">
            <w:pPr>
              <w:widowControl w:val="0"/>
              <w:jc w:val="center"/>
              <w:rPr>
                <w:rFonts w:ascii="Arial" w:hAnsi="Arial" w:cs="Arial"/>
                <w:color w:val="000000"/>
                <w:sz w:val="16"/>
                <w:szCs w:val="16"/>
              </w:rPr>
            </w:pPr>
            <w:r w:rsidRPr="007D1351">
              <w:rPr>
                <w:rFonts w:ascii="Arial" w:hAnsi="Arial" w:cs="Arial"/>
                <w:color w:val="000000"/>
                <w:sz w:val="16"/>
                <w:szCs w:val="16"/>
              </w:rPr>
              <w:t>за призначенням і структурою</w:t>
            </w:r>
          </w:p>
        </w:tc>
        <w:tc>
          <w:tcPr>
            <w:tcW w:w="552" w:type="dxa"/>
            <w:tcBorders>
              <w:top w:val="nil"/>
              <w:left w:val="double" w:sz="4" w:space="0" w:color="auto"/>
              <w:bottom w:val="nil"/>
              <w:right w:val="double" w:sz="4" w:space="0" w:color="auto"/>
            </w:tcBorders>
          </w:tcPr>
          <w:p w:rsidR="00386535" w:rsidRPr="007D1351" w:rsidRDefault="00386535" w:rsidP="007D1351">
            <w:pPr>
              <w:widowControl w:val="0"/>
              <w:jc w:val="both"/>
              <w:rPr>
                <w:rFonts w:ascii="Arial" w:hAnsi="Arial" w:cs="Arial"/>
                <w:color w:val="000000"/>
                <w:sz w:val="16"/>
                <w:szCs w:val="16"/>
              </w:rPr>
            </w:pPr>
            <w:r w:rsidRPr="007D1351">
              <w:rPr>
                <w:rFonts w:ascii="Arial" w:hAnsi="Arial" w:cs="Arial"/>
                <w:color w:val="000000"/>
                <w:position w:val="-6"/>
                <w:sz w:val="16"/>
                <w:szCs w:val="16"/>
              </w:rPr>
              <w:object w:dxaOrig="300" w:dyaOrig="240">
                <v:shape id="_x0000_i1055" type="#_x0000_t75" style="width:15pt;height:12pt" o:ole="">
                  <v:imagedata r:id="rId75" o:title=""/>
                </v:shape>
                <o:OLEObject Type="Embed" ProgID="Equation.3" ShapeID="_x0000_i1055" DrawAspect="Content" ObjectID="_1761031656" r:id="rId93"/>
              </w:object>
            </w:r>
          </w:p>
        </w:tc>
        <w:tc>
          <w:tcPr>
            <w:tcW w:w="2389" w:type="dxa"/>
            <w:tcBorders>
              <w:top w:val="double" w:sz="4" w:space="0" w:color="auto"/>
              <w:left w:val="double" w:sz="4" w:space="0" w:color="auto"/>
              <w:bottom w:val="double" w:sz="4" w:space="0" w:color="auto"/>
              <w:right w:val="double" w:sz="4" w:space="0" w:color="auto"/>
            </w:tcBorders>
          </w:tcPr>
          <w:p w:rsidR="00386535" w:rsidRPr="007D1351" w:rsidRDefault="00386535" w:rsidP="007D1351">
            <w:pPr>
              <w:widowControl w:val="0"/>
              <w:rPr>
                <w:rFonts w:ascii="Arial" w:hAnsi="Arial" w:cs="Arial"/>
                <w:color w:val="000000"/>
                <w:sz w:val="18"/>
                <w:szCs w:val="18"/>
              </w:rPr>
            </w:pPr>
            <w:r w:rsidRPr="007D1351">
              <w:rPr>
                <w:rFonts w:ascii="Arial" w:hAnsi="Arial" w:cs="Arial"/>
                <w:color w:val="000000"/>
                <w:sz w:val="18"/>
                <w:szCs w:val="18"/>
              </w:rPr>
              <w:t>основні</w:t>
            </w:r>
          </w:p>
        </w:tc>
      </w:tr>
      <w:tr w:rsidR="007D1351" w:rsidRPr="007D1351" w:rsidTr="007D1351">
        <w:trPr>
          <w:jc w:val="center"/>
        </w:trPr>
        <w:tc>
          <w:tcPr>
            <w:tcW w:w="546" w:type="dxa"/>
            <w:vMerge/>
            <w:tcBorders>
              <w:top w:val="double" w:sz="4" w:space="0" w:color="auto"/>
              <w:left w:val="double" w:sz="4" w:space="0" w:color="auto"/>
              <w:bottom w:val="double" w:sz="4" w:space="0" w:color="auto"/>
              <w:right w:val="double" w:sz="4" w:space="0" w:color="auto"/>
            </w:tcBorders>
          </w:tcPr>
          <w:p w:rsidR="00386535" w:rsidRPr="007D1351" w:rsidRDefault="00386535" w:rsidP="007D1351">
            <w:pPr>
              <w:widowControl w:val="0"/>
              <w:jc w:val="both"/>
              <w:rPr>
                <w:rFonts w:ascii="Arial" w:hAnsi="Arial" w:cs="Arial"/>
                <w:color w:val="000000"/>
                <w:sz w:val="18"/>
                <w:szCs w:val="18"/>
              </w:rPr>
            </w:pPr>
          </w:p>
        </w:tc>
        <w:tc>
          <w:tcPr>
            <w:tcW w:w="522" w:type="dxa"/>
            <w:vMerge/>
            <w:tcBorders>
              <w:top w:val="nil"/>
              <w:left w:val="double" w:sz="4" w:space="0" w:color="auto"/>
              <w:bottom w:val="nil"/>
              <w:right w:val="double" w:sz="4" w:space="0" w:color="auto"/>
            </w:tcBorders>
            <w:vAlign w:val="center"/>
          </w:tcPr>
          <w:p w:rsidR="00386535" w:rsidRPr="007D1351" w:rsidRDefault="00386535" w:rsidP="007D1351">
            <w:pPr>
              <w:widowControl w:val="0"/>
              <w:rPr>
                <w:rFonts w:ascii="Arial" w:hAnsi="Arial" w:cs="Arial"/>
                <w:color w:val="000000"/>
                <w:sz w:val="16"/>
                <w:szCs w:val="16"/>
              </w:rPr>
            </w:pPr>
          </w:p>
        </w:tc>
        <w:tc>
          <w:tcPr>
            <w:tcW w:w="1666" w:type="dxa"/>
            <w:vMerge/>
            <w:tcBorders>
              <w:top w:val="nil"/>
              <w:left w:val="double" w:sz="4" w:space="0" w:color="auto"/>
              <w:bottom w:val="double" w:sz="4" w:space="0" w:color="auto"/>
              <w:right w:val="double" w:sz="4" w:space="0" w:color="auto"/>
            </w:tcBorders>
            <w:vAlign w:val="center"/>
          </w:tcPr>
          <w:p w:rsidR="00386535" w:rsidRPr="007D1351" w:rsidRDefault="00386535" w:rsidP="007D1351">
            <w:pPr>
              <w:widowControl w:val="0"/>
              <w:jc w:val="center"/>
              <w:rPr>
                <w:rFonts w:ascii="Arial" w:hAnsi="Arial" w:cs="Arial"/>
                <w:color w:val="000000"/>
                <w:sz w:val="16"/>
                <w:szCs w:val="16"/>
              </w:rPr>
            </w:pPr>
          </w:p>
        </w:tc>
        <w:tc>
          <w:tcPr>
            <w:tcW w:w="552" w:type="dxa"/>
            <w:tcBorders>
              <w:top w:val="nil"/>
              <w:left w:val="double" w:sz="4" w:space="0" w:color="auto"/>
              <w:bottom w:val="nil"/>
              <w:right w:val="nil"/>
            </w:tcBorders>
          </w:tcPr>
          <w:p w:rsidR="00386535" w:rsidRPr="007D1351" w:rsidRDefault="00386535" w:rsidP="007D1351">
            <w:pPr>
              <w:widowControl w:val="0"/>
              <w:jc w:val="both"/>
              <w:rPr>
                <w:rFonts w:ascii="Arial" w:hAnsi="Arial" w:cs="Arial"/>
                <w:color w:val="000000"/>
                <w:sz w:val="16"/>
                <w:szCs w:val="16"/>
              </w:rPr>
            </w:pPr>
          </w:p>
        </w:tc>
        <w:tc>
          <w:tcPr>
            <w:tcW w:w="2389" w:type="dxa"/>
            <w:tcBorders>
              <w:top w:val="double" w:sz="4" w:space="0" w:color="auto"/>
              <w:left w:val="nil"/>
              <w:bottom w:val="double" w:sz="4" w:space="0" w:color="auto"/>
              <w:right w:val="nil"/>
            </w:tcBorders>
          </w:tcPr>
          <w:p w:rsidR="00386535" w:rsidRPr="007D1351" w:rsidRDefault="00386535" w:rsidP="007D1351">
            <w:pPr>
              <w:widowControl w:val="0"/>
              <w:rPr>
                <w:rFonts w:ascii="Arial" w:hAnsi="Arial" w:cs="Arial"/>
                <w:color w:val="000000"/>
                <w:sz w:val="18"/>
                <w:szCs w:val="18"/>
              </w:rPr>
            </w:pPr>
          </w:p>
        </w:tc>
      </w:tr>
      <w:tr w:rsidR="007D1351" w:rsidRPr="007D1351" w:rsidTr="007D1351">
        <w:trPr>
          <w:jc w:val="center"/>
        </w:trPr>
        <w:tc>
          <w:tcPr>
            <w:tcW w:w="546" w:type="dxa"/>
            <w:vMerge/>
            <w:tcBorders>
              <w:top w:val="double" w:sz="4" w:space="0" w:color="auto"/>
              <w:left w:val="double" w:sz="4" w:space="0" w:color="auto"/>
              <w:bottom w:val="double" w:sz="4" w:space="0" w:color="auto"/>
              <w:right w:val="double" w:sz="4" w:space="0" w:color="auto"/>
            </w:tcBorders>
          </w:tcPr>
          <w:p w:rsidR="00386535" w:rsidRPr="007D1351" w:rsidRDefault="00386535" w:rsidP="007D1351">
            <w:pPr>
              <w:widowControl w:val="0"/>
              <w:jc w:val="both"/>
              <w:rPr>
                <w:rFonts w:ascii="Arial" w:hAnsi="Arial" w:cs="Arial"/>
                <w:color w:val="000000"/>
                <w:sz w:val="18"/>
                <w:szCs w:val="18"/>
              </w:rPr>
            </w:pPr>
          </w:p>
        </w:tc>
        <w:tc>
          <w:tcPr>
            <w:tcW w:w="522" w:type="dxa"/>
            <w:vMerge/>
            <w:tcBorders>
              <w:top w:val="nil"/>
              <w:left w:val="double" w:sz="4" w:space="0" w:color="auto"/>
              <w:bottom w:val="nil"/>
              <w:right w:val="double" w:sz="4" w:space="0" w:color="auto"/>
            </w:tcBorders>
            <w:vAlign w:val="center"/>
          </w:tcPr>
          <w:p w:rsidR="00386535" w:rsidRPr="007D1351" w:rsidRDefault="00386535" w:rsidP="007D1351">
            <w:pPr>
              <w:widowControl w:val="0"/>
              <w:rPr>
                <w:rFonts w:ascii="Arial" w:hAnsi="Arial" w:cs="Arial"/>
                <w:color w:val="000000"/>
                <w:sz w:val="16"/>
                <w:szCs w:val="16"/>
              </w:rPr>
            </w:pPr>
          </w:p>
        </w:tc>
        <w:tc>
          <w:tcPr>
            <w:tcW w:w="1666" w:type="dxa"/>
            <w:vMerge/>
            <w:tcBorders>
              <w:top w:val="nil"/>
              <w:left w:val="double" w:sz="4" w:space="0" w:color="auto"/>
              <w:bottom w:val="double" w:sz="4" w:space="0" w:color="auto"/>
              <w:right w:val="double" w:sz="4" w:space="0" w:color="auto"/>
            </w:tcBorders>
            <w:vAlign w:val="center"/>
          </w:tcPr>
          <w:p w:rsidR="00386535" w:rsidRPr="007D1351" w:rsidRDefault="00386535" w:rsidP="007D1351">
            <w:pPr>
              <w:widowControl w:val="0"/>
              <w:jc w:val="center"/>
              <w:rPr>
                <w:rFonts w:ascii="Arial" w:hAnsi="Arial" w:cs="Arial"/>
                <w:color w:val="000000"/>
                <w:sz w:val="16"/>
                <w:szCs w:val="16"/>
              </w:rPr>
            </w:pPr>
          </w:p>
        </w:tc>
        <w:tc>
          <w:tcPr>
            <w:tcW w:w="552" w:type="dxa"/>
            <w:tcBorders>
              <w:top w:val="nil"/>
              <w:left w:val="double" w:sz="4" w:space="0" w:color="auto"/>
              <w:bottom w:val="nil"/>
              <w:right w:val="double" w:sz="4" w:space="0" w:color="auto"/>
            </w:tcBorders>
          </w:tcPr>
          <w:p w:rsidR="00386535" w:rsidRPr="007D1351" w:rsidRDefault="00386535" w:rsidP="007D1351">
            <w:pPr>
              <w:widowControl w:val="0"/>
              <w:jc w:val="both"/>
              <w:rPr>
                <w:rFonts w:ascii="Arial" w:hAnsi="Arial" w:cs="Arial"/>
                <w:color w:val="000000"/>
                <w:sz w:val="16"/>
                <w:szCs w:val="16"/>
              </w:rPr>
            </w:pPr>
            <w:r w:rsidRPr="007D1351">
              <w:rPr>
                <w:rFonts w:ascii="Arial" w:hAnsi="Arial" w:cs="Arial"/>
                <w:color w:val="000000"/>
                <w:position w:val="-6"/>
                <w:sz w:val="16"/>
                <w:szCs w:val="16"/>
              </w:rPr>
              <w:object w:dxaOrig="300" w:dyaOrig="240">
                <v:shape id="_x0000_i1056" type="#_x0000_t75" style="width:15pt;height:12pt" o:ole="">
                  <v:imagedata r:id="rId75" o:title=""/>
                </v:shape>
                <o:OLEObject Type="Embed" ProgID="Equation.3" ShapeID="_x0000_i1056" DrawAspect="Content" ObjectID="_1761031657" r:id="rId94"/>
              </w:object>
            </w:r>
          </w:p>
        </w:tc>
        <w:tc>
          <w:tcPr>
            <w:tcW w:w="2389" w:type="dxa"/>
            <w:tcBorders>
              <w:top w:val="double" w:sz="4" w:space="0" w:color="auto"/>
              <w:left w:val="double" w:sz="4" w:space="0" w:color="auto"/>
              <w:bottom w:val="double" w:sz="4" w:space="0" w:color="auto"/>
              <w:right w:val="double" w:sz="4" w:space="0" w:color="auto"/>
            </w:tcBorders>
          </w:tcPr>
          <w:p w:rsidR="00386535" w:rsidRPr="007D1351" w:rsidRDefault="00386535" w:rsidP="007D1351">
            <w:pPr>
              <w:widowControl w:val="0"/>
              <w:rPr>
                <w:rFonts w:ascii="Arial" w:hAnsi="Arial" w:cs="Arial"/>
                <w:color w:val="000000"/>
                <w:sz w:val="18"/>
                <w:szCs w:val="18"/>
              </w:rPr>
            </w:pPr>
            <w:r w:rsidRPr="007D1351">
              <w:rPr>
                <w:rFonts w:ascii="Arial" w:hAnsi="Arial" w:cs="Arial"/>
                <w:color w:val="000000"/>
                <w:sz w:val="18"/>
                <w:szCs w:val="18"/>
              </w:rPr>
              <w:t xml:space="preserve">регулюючі </w:t>
            </w:r>
          </w:p>
        </w:tc>
      </w:tr>
      <w:tr w:rsidR="007D1351" w:rsidRPr="007D1351" w:rsidTr="007D1351">
        <w:trPr>
          <w:jc w:val="center"/>
        </w:trPr>
        <w:tc>
          <w:tcPr>
            <w:tcW w:w="546" w:type="dxa"/>
            <w:vMerge/>
            <w:tcBorders>
              <w:top w:val="double" w:sz="4" w:space="0" w:color="auto"/>
              <w:left w:val="double" w:sz="4" w:space="0" w:color="auto"/>
              <w:bottom w:val="double" w:sz="4" w:space="0" w:color="auto"/>
              <w:right w:val="double" w:sz="4" w:space="0" w:color="auto"/>
            </w:tcBorders>
          </w:tcPr>
          <w:p w:rsidR="00386535" w:rsidRPr="007D1351" w:rsidRDefault="00386535" w:rsidP="007D1351">
            <w:pPr>
              <w:widowControl w:val="0"/>
              <w:jc w:val="both"/>
              <w:rPr>
                <w:rFonts w:ascii="Arial" w:hAnsi="Arial" w:cs="Arial"/>
                <w:color w:val="000000"/>
                <w:sz w:val="18"/>
                <w:szCs w:val="18"/>
              </w:rPr>
            </w:pPr>
          </w:p>
        </w:tc>
        <w:tc>
          <w:tcPr>
            <w:tcW w:w="522" w:type="dxa"/>
            <w:vMerge/>
            <w:tcBorders>
              <w:top w:val="nil"/>
              <w:left w:val="double" w:sz="4" w:space="0" w:color="auto"/>
              <w:bottom w:val="nil"/>
              <w:right w:val="double" w:sz="4" w:space="0" w:color="auto"/>
            </w:tcBorders>
            <w:vAlign w:val="center"/>
          </w:tcPr>
          <w:p w:rsidR="00386535" w:rsidRPr="007D1351" w:rsidRDefault="00386535" w:rsidP="007D1351">
            <w:pPr>
              <w:widowControl w:val="0"/>
              <w:rPr>
                <w:rFonts w:ascii="Arial" w:hAnsi="Arial" w:cs="Arial"/>
                <w:color w:val="000000"/>
                <w:sz w:val="16"/>
                <w:szCs w:val="16"/>
              </w:rPr>
            </w:pPr>
          </w:p>
        </w:tc>
        <w:tc>
          <w:tcPr>
            <w:tcW w:w="1666" w:type="dxa"/>
            <w:vMerge/>
            <w:tcBorders>
              <w:top w:val="nil"/>
              <w:left w:val="double" w:sz="4" w:space="0" w:color="auto"/>
              <w:bottom w:val="double" w:sz="4" w:space="0" w:color="auto"/>
              <w:right w:val="double" w:sz="4" w:space="0" w:color="auto"/>
            </w:tcBorders>
            <w:vAlign w:val="center"/>
          </w:tcPr>
          <w:p w:rsidR="00386535" w:rsidRPr="007D1351" w:rsidRDefault="00386535" w:rsidP="007D1351">
            <w:pPr>
              <w:widowControl w:val="0"/>
              <w:jc w:val="center"/>
              <w:rPr>
                <w:rFonts w:ascii="Arial" w:hAnsi="Arial" w:cs="Arial"/>
                <w:color w:val="000000"/>
                <w:sz w:val="16"/>
                <w:szCs w:val="16"/>
              </w:rPr>
            </w:pPr>
          </w:p>
        </w:tc>
        <w:tc>
          <w:tcPr>
            <w:tcW w:w="552" w:type="dxa"/>
            <w:tcBorders>
              <w:top w:val="nil"/>
              <w:left w:val="double" w:sz="4" w:space="0" w:color="auto"/>
              <w:bottom w:val="nil"/>
              <w:right w:val="nil"/>
            </w:tcBorders>
          </w:tcPr>
          <w:p w:rsidR="00386535" w:rsidRPr="007D1351" w:rsidRDefault="00386535" w:rsidP="007D1351">
            <w:pPr>
              <w:widowControl w:val="0"/>
              <w:jc w:val="both"/>
              <w:rPr>
                <w:rFonts w:ascii="Arial" w:hAnsi="Arial" w:cs="Arial"/>
                <w:color w:val="000000"/>
                <w:sz w:val="16"/>
                <w:szCs w:val="16"/>
              </w:rPr>
            </w:pPr>
          </w:p>
        </w:tc>
        <w:tc>
          <w:tcPr>
            <w:tcW w:w="2389" w:type="dxa"/>
            <w:tcBorders>
              <w:top w:val="double" w:sz="4" w:space="0" w:color="auto"/>
              <w:left w:val="nil"/>
              <w:bottom w:val="double" w:sz="4" w:space="0" w:color="auto"/>
              <w:right w:val="nil"/>
            </w:tcBorders>
          </w:tcPr>
          <w:p w:rsidR="00386535" w:rsidRPr="007D1351" w:rsidRDefault="00386535" w:rsidP="007D1351">
            <w:pPr>
              <w:widowControl w:val="0"/>
              <w:rPr>
                <w:rFonts w:ascii="Arial" w:hAnsi="Arial" w:cs="Arial"/>
                <w:color w:val="000000"/>
                <w:sz w:val="18"/>
                <w:szCs w:val="18"/>
              </w:rPr>
            </w:pPr>
          </w:p>
        </w:tc>
      </w:tr>
      <w:tr w:rsidR="007D1351" w:rsidRPr="007D1351" w:rsidTr="007D1351">
        <w:trPr>
          <w:jc w:val="center"/>
        </w:trPr>
        <w:tc>
          <w:tcPr>
            <w:tcW w:w="546" w:type="dxa"/>
            <w:vMerge/>
            <w:tcBorders>
              <w:top w:val="double" w:sz="4" w:space="0" w:color="auto"/>
              <w:left w:val="double" w:sz="4" w:space="0" w:color="auto"/>
              <w:bottom w:val="double" w:sz="4" w:space="0" w:color="auto"/>
              <w:right w:val="double" w:sz="4" w:space="0" w:color="auto"/>
            </w:tcBorders>
          </w:tcPr>
          <w:p w:rsidR="00386535" w:rsidRPr="007D1351" w:rsidRDefault="00386535" w:rsidP="007D1351">
            <w:pPr>
              <w:widowControl w:val="0"/>
              <w:jc w:val="both"/>
              <w:rPr>
                <w:rFonts w:ascii="Arial" w:hAnsi="Arial" w:cs="Arial"/>
                <w:color w:val="000000"/>
                <w:sz w:val="18"/>
                <w:szCs w:val="18"/>
              </w:rPr>
            </w:pPr>
          </w:p>
        </w:tc>
        <w:tc>
          <w:tcPr>
            <w:tcW w:w="522" w:type="dxa"/>
            <w:vMerge/>
            <w:tcBorders>
              <w:top w:val="nil"/>
              <w:left w:val="double" w:sz="4" w:space="0" w:color="auto"/>
              <w:bottom w:val="nil"/>
              <w:right w:val="double" w:sz="4" w:space="0" w:color="auto"/>
            </w:tcBorders>
            <w:vAlign w:val="center"/>
          </w:tcPr>
          <w:p w:rsidR="00386535" w:rsidRPr="007D1351" w:rsidRDefault="00386535" w:rsidP="007D1351">
            <w:pPr>
              <w:widowControl w:val="0"/>
              <w:rPr>
                <w:rFonts w:ascii="Arial" w:hAnsi="Arial" w:cs="Arial"/>
                <w:color w:val="000000"/>
                <w:sz w:val="16"/>
                <w:szCs w:val="16"/>
              </w:rPr>
            </w:pPr>
          </w:p>
        </w:tc>
        <w:tc>
          <w:tcPr>
            <w:tcW w:w="1666" w:type="dxa"/>
            <w:vMerge/>
            <w:tcBorders>
              <w:top w:val="nil"/>
              <w:left w:val="double" w:sz="4" w:space="0" w:color="auto"/>
              <w:bottom w:val="double" w:sz="4" w:space="0" w:color="auto"/>
              <w:right w:val="double" w:sz="4" w:space="0" w:color="auto"/>
            </w:tcBorders>
            <w:vAlign w:val="center"/>
          </w:tcPr>
          <w:p w:rsidR="00386535" w:rsidRPr="007D1351" w:rsidRDefault="00386535" w:rsidP="007D1351">
            <w:pPr>
              <w:widowControl w:val="0"/>
              <w:jc w:val="center"/>
              <w:rPr>
                <w:rFonts w:ascii="Arial" w:hAnsi="Arial" w:cs="Arial"/>
                <w:color w:val="000000"/>
                <w:sz w:val="16"/>
                <w:szCs w:val="16"/>
              </w:rPr>
            </w:pPr>
          </w:p>
        </w:tc>
        <w:tc>
          <w:tcPr>
            <w:tcW w:w="552" w:type="dxa"/>
            <w:tcBorders>
              <w:top w:val="nil"/>
              <w:left w:val="double" w:sz="4" w:space="0" w:color="auto"/>
              <w:bottom w:val="nil"/>
              <w:right w:val="double" w:sz="4" w:space="0" w:color="auto"/>
            </w:tcBorders>
          </w:tcPr>
          <w:p w:rsidR="00386535" w:rsidRPr="007D1351" w:rsidRDefault="00386535" w:rsidP="007D1351">
            <w:pPr>
              <w:widowControl w:val="0"/>
              <w:jc w:val="both"/>
              <w:rPr>
                <w:rFonts w:ascii="Arial" w:hAnsi="Arial" w:cs="Arial"/>
                <w:color w:val="000000"/>
                <w:sz w:val="16"/>
                <w:szCs w:val="16"/>
              </w:rPr>
            </w:pPr>
            <w:r w:rsidRPr="007D1351">
              <w:rPr>
                <w:rFonts w:ascii="Arial" w:hAnsi="Arial" w:cs="Arial"/>
                <w:color w:val="000000"/>
                <w:position w:val="-6"/>
                <w:sz w:val="16"/>
                <w:szCs w:val="16"/>
              </w:rPr>
              <w:object w:dxaOrig="300" w:dyaOrig="240">
                <v:shape id="_x0000_i1057" type="#_x0000_t75" style="width:15pt;height:12pt" o:ole="">
                  <v:imagedata r:id="rId75" o:title=""/>
                </v:shape>
                <o:OLEObject Type="Embed" ProgID="Equation.3" ShapeID="_x0000_i1057" DrawAspect="Content" ObjectID="_1761031658" r:id="rId95"/>
              </w:object>
            </w:r>
          </w:p>
        </w:tc>
        <w:tc>
          <w:tcPr>
            <w:tcW w:w="2389" w:type="dxa"/>
            <w:tcBorders>
              <w:top w:val="double" w:sz="4" w:space="0" w:color="auto"/>
              <w:left w:val="double" w:sz="4" w:space="0" w:color="auto"/>
              <w:bottom w:val="double" w:sz="4" w:space="0" w:color="auto"/>
              <w:right w:val="double" w:sz="4" w:space="0" w:color="auto"/>
            </w:tcBorders>
          </w:tcPr>
          <w:p w:rsidR="00386535" w:rsidRPr="007D1351" w:rsidRDefault="00386535" w:rsidP="007D1351">
            <w:pPr>
              <w:widowControl w:val="0"/>
              <w:rPr>
                <w:rFonts w:ascii="Arial" w:hAnsi="Arial" w:cs="Arial"/>
                <w:color w:val="000000"/>
                <w:sz w:val="18"/>
                <w:szCs w:val="18"/>
              </w:rPr>
            </w:pPr>
            <w:r w:rsidRPr="007D1351">
              <w:rPr>
                <w:rFonts w:ascii="Arial" w:hAnsi="Arial" w:cs="Arial"/>
                <w:color w:val="000000"/>
                <w:sz w:val="18"/>
                <w:szCs w:val="18"/>
              </w:rPr>
              <w:t>операційні</w:t>
            </w:r>
          </w:p>
        </w:tc>
      </w:tr>
      <w:tr w:rsidR="007D1351" w:rsidRPr="007D1351" w:rsidTr="007D1351">
        <w:trPr>
          <w:jc w:val="center"/>
        </w:trPr>
        <w:tc>
          <w:tcPr>
            <w:tcW w:w="546" w:type="dxa"/>
            <w:vMerge/>
            <w:tcBorders>
              <w:top w:val="double" w:sz="4" w:space="0" w:color="auto"/>
              <w:left w:val="double" w:sz="4" w:space="0" w:color="auto"/>
              <w:bottom w:val="double" w:sz="4" w:space="0" w:color="auto"/>
              <w:right w:val="double" w:sz="4" w:space="0" w:color="auto"/>
            </w:tcBorders>
          </w:tcPr>
          <w:p w:rsidR="00386535" w:rsidRPr="007D1351" w:rsidRDefault="00386535" w:rsidP="007D1351">
            <w:pPr>
              <w:widowControl w:val="0"/>
              <w:jc w:val="both"/>
              <w:rPr>
                <w:rFonts w:ascii="Arial" w:hAnsi="Arial" w:cs="Arial"/>
                <w:color w:val="000000"/>
                <w:sz w:val="18"/>
                <w:szCs w:val="18"/>
              </w:rPr>
            </w:pPr>
          </w:p>
        </w:tc>
        <w:tc>
          <w:tcPr>
            <w:tcW w:w="522" w:type="dxa"/>
            <w:vMerge/>
            <w:tcBorders>
              <w:top w:val="nil"/>
              <w:left w:val="double" w:sz="4" w:space="0" w:color="auto"/>
              <w:bottom w:val="nil"/>
              <w:right w:val="double" w:sz="4" w:space="0" w:color="auto"/>
            </w:tcBorders>
            <w:vAlign w:val="center"/>
          </w:tcPr>
          <w:p w:rsidR="00386535" w:rsidRPr="007D1351" w:rsidRDefault="00386535" w:rsidP="007D1351">
            <w:pPr>
              <w:widowControl w:val="0"/>
              <w:rPr>
                <w:rFonts w:ascii="Arial" w:hAnsi="Arial" w:cs="Arial"/>
                <w:color w:val="000000"/>
                <w:sz w:val="16"/>
                <w:szCs w:val="16"/>
              </w:rPr>
            </w:pPr>
          </w:p>
        </w:tc>
        <w:tc>
          <w:tcPr>
            <w:tcW w:w="1666" w:type="dxa"/>
            <w:vMerge/>
            <w:tcBorders>
              <w:top w:val="nil"/>
              <w:left w:val="double" w:sz="4" w:space="0" w:color="auto"/>
              <w:bottom w:val="double" w:sz="4" w:space="0" w:color="auto"/>
              <w:right w:val="double" w:sz="4" w:space="0" w:color="auto"/>
            </w:tcBorders>
            <w:vAlign w:val="center"/>
          </w:tcPr>
          <w:p w:rsidR="00386535" w:rsidRPr="007D1351" w:rsidRDefault="00386535" w:rsidP="007D1351">
            <w:pPr>
              <w:widowControl w:val="0"/>
              <w:jc w:val="center"/>
              <w:rPr>
                <w:rFonts w:ascii="Arial" w:hAnsi="Arial" w:cs="Arial"/>
                <w:color w:val="000000"/>
                <w:sz w:val="16"/>
                <w:szCs w:val="16"/>
              </w:rPr>
            </w:pPr>
          </w:p>
        </w:tc>
        <w:tc>
          <w:tcPr>
            <w:tcW w:w="552" w:type="dxa"/>
            <w:tcBorders>
              <w:top w:val="nil"/>
              <w:left w:val="double" w:sz="4" w:space="0" w:color="auto"/>
              <w:bottom w:val="nil"/>
              <w:right w:val="nil"/>
            </w:tcBorders>
          </w:tcPr>
          <w:p w:rsidR="00386535" w:rsidRPr="007D1351" w:rsidRDefault="00386535" w:rsidP="007D1351">
            <w:pPr>
              <w:widowControl w:val="0"/>
              <w:jc w:val="both"/>
              <w:rPr>
                <w:rFonts w:ascii="Arial" w:hAnsi="Arial" w:cs="Arial"/>
                <w:color w:val="000000"/>
                <w:sz w:val="16"/>
                <w:szCs w:val="16"/>
              </w:rPr>
            </w:pPr>
          </w:p>
        </w:tc>
        <w:tc>
          <w:tcPr>
            <w:tcW w:w="2389" w:type="dxa"/>
            <w:tcBorders>
              <w:top w:val="double" w:sz="4" w:space="0" w:color="auto"/>
              <w:left w:val="nil"/>
              <w:bottom w:val="double" w:sz="4" w:space="0" w:color="auto"/>
              <w:right w:val="nil"/>
            </w:tcBorders>
          </w:tcPr>
          <w:p w:rsidR="00386535" w:rsidRPr="007D1351" w:rsidRDefault="00386535" w:rsidP="007D1351">
            <w:pPr>
              <w:widowControl w:val="0"/>
              <w:rPr>
                <w:rFonts w:ascii="Arial" w:hAnsi="Arial" w:cs="Arial"/>
                <w:color w:val="000000"/>
                <w:sz w:val="18"/>
                <w:szCs w:val="18"/>
              </w:rPr>
            </w:pPr>
          </w:p>
        </w:tc>
      </w:tr>
      <w:tr w:rsidR="007D1351" w:rsidRPr="007D1351" w:rsidTr="007D1351">
        <w:trPr>
          <w:jc w:val="center"/>
        </w:trPr>
        <w:tc>
          <w:tcPr>
            <w:tcW w:w="546" w:type="dxa"/>
            <w:vMerge/>
            <w:tcBorders>
              <w:top w:val="double" w:sz="4" w:space="0" w:color="auto"/>
              <w:left w:val="double" w:sz="4" w:space="0" w:color="auto"/>
              <w:bottom w:val="double" w:sz="4" w:space="0" w:color="auto"/>
              <w:right w:val="double" w:sz="4" w:space="0" w:color="auto"/>
            </w:tcBorders>
          </w:tcPr>
          <w:p w:rsidR="00386535" w:rsidRPr="007D1351" w:rsidRDefault="00386535" w:rsidP="007D1351">
            <w:pPr>
              <w:widowControl w:val="0"/>
              <w:jc w:val="both"/>
              <w:rPr>
                <w:rFonts w:ascii="Arial" w:hAnsi="Arial" w:cs="Arial"/>
                <w:color w:val="000000"/>
                <w:sz w:val="18"/>
                <w:szCs w:val="18"/>
              </w:rPr>
            </w:pPr>
          </w:p>
        </w:tc>
        <w:tc>
          <w:tcPr>
            <w:tcW w:w="522" w:type="dxa"/>
            <w:vMerge/>
            <w:tcBorders>
              <w:top w:val="nil"/>
              <w:left w:val="double" w:sz="4" w:space="0" w:color="auto"/>
              <w:bottom w:val="nil"/>
              <w:right w:val="double" w:sz="4" w:space="0" w:color="auto"/>
            </w:tcBorders>
            <w:vAlign w:val="center"/>
          </w:tcPr>
          <w:p w:rsidR="00386535" w:rsidRPr="007D1351" w:rsidRDefault="00386535" w:rsidP="007D1351">
            <w:pPr>
              <w:widowControl w:val="0"/>
              <w:rPr>
                <w:rFonts w:ascii="Arial" w:hAnsi="Arial" w:cs="Arial"/>
                <w:color w:val="000000"/>
                <w:sz w:val="16"/>
                <w:szCs w:val="16"/>
              </w:rPr>
            </w:pPr>
          </w:p>
        </w:tc>
        <w:tc>
          <w:tcPr>
            <w:tcW w:w="1666" w:type="dxa"/>
            <w:vMerge/>
            <w:tcBorders>
              <w:top w:val="nil"/>
              <w:left w:val="double" w:sz="4" w:space="0" w:color="auto"/>
              <w:bottom w:val="double" w:sz="4" w:space="0" w:color="auto"/>
              <w:right w:val="double" w:sz="4" w:space="0" w:color="auto"/>
            </w:tcBorders>
            <w:vAlign w:val="center"/>
          </w:tcPr>
          <w:p w:rsidR="00386535" w:rsidRPr="007D1351" w:rsidRDefault="00386535" w:rsidP="007D1351">
            <w:pPr>
              <w:widowControl w:val="0"/>
              <w:jc w:val="center"/>
              <w:rPr>
                <w:rFonts w:ascii="Arial" w:hAnsi="Arial" w:cs="Arial"/>
                <w:color w:val="000000"/>
                <w:sz w:val="16"/>
                <w:szCs w:val="16"/>
              </w:rPr>
            </w:pPr>
          </w:p>
        </w:tc>
        <w:tc>
          <w:tcPr>
            <w:tcW w:w="552" w:type="dxa"/>
            <w:tcBorders>
              <w:top w:val="nil"/>
              <w:left w:val="double" w:sz="4" w:space="0" w:color="auto"/>
              <w:bottom w:val="nil"/>
              <w:right w:val="double" w:sz="4" w:space="0" w:color="auto"/>
            </w:tcBorders>
          </w:tcPr>
          <w:p w:rsidR="00386535" w:rsidRPr="007D1351" w:rsidRDefault="00386535" w:rsidP="007D1351">
            <w:pPr>
              <w:widowControl w:val="0"/>
              <w:jc w:val="both"/>
              <w:rPr>
                <w:rFonts w:ascii="Arial" w:hAnsi="Arial" w:cs="Arial"/>
                <w:color w:val="000000"/>
                <w:sz w:val="16"/>
                <w:szCs w:val="16"/>
              </w:rPr>
            </w:pPr>
            <w:r w:rsidRPr="007D1351">
              <w:rPr>
                <w:rFonts w:ascii="Arial" w:hAnsi="Arial" w:cs="Arial"/>
                <w:color w:val="000000"/>
                <w:position w:val="-6"/>
                <w:sz w:val="16"/>
                <w:szCs w:val="16"/>
              </w:rPr>
              <w:object w:dxaOrig="300" w:dyaOrig="240">
                <v:shape id="_x0000_i1058" type="#_x0000_t75" style="width:15pt;height:12pt" o:ole="">
                  <v:imagedata r:id="rId75" o:title=""/>
                </v:shape>
                <o:OLEObject Type="Embed" ProgID="Equation.3" ShapeID="_x0000_i1058" DrawAspect="Content" ObjectID="_1761031659" r:id="rId96"/>
              </w:object>
            </w:r>
          </w:p>
        </w:tc>
        <w:tc>
          <w:tcPr>
            <w:tcW w:w="2389" w:type="dxa"/>
            <w:tcBorders>
              <w:top w:val="double" w:sz="4" w:space="0" w:color="auto"/>
              <w:left w:val="double" w:sz="4" w:space="0" w:color="auto"/>
              <w:bottom w:val="double" w:sz="4" w:space="0" w:color="auto"/>
              <w:right w:val="double" w:sz="4" w:space="0" w:color="auto"/>
            </w:tcBorders>
          </w:tcPr>
          <w:p w:rsidR="00386535" w:rsidRPr="007D1351" w:rsidRDefault="00386535" w:rsidP="007D1351">
            <w:pPr>
              <w:widowControl w:val="0"/>
              <w:rPr>
                <w:rFonts w:ascii="Arial" w:hAnsi="Arial" w:cs="Arial"/>
                <w:color w:val="000000"/>
                <w:sz w:val="18"/>
                <w:szCs w:val="18"/>
              </w:rPr>
            </w:pPr>
            <w:r w:rsidRPr="007D1351">
              <w:rPr>
                <w:rFonts w:ascii="Arial" w:hAnsi="Arial" w:cs="Arial"/>
                <w:color w:val="000000"/>
                <w:sz w:val="18"/>
                <w:szCs w:val="18"/>
              </w:rPr>
              <w:t>фінансово-результативні</w:t>
            </w:r>
          </w:p>
        </w:tc>
      </w:tr>
      <w:tr w:rsidR="007D1351" w:rsidRPr="007D1351" w:rsidTr="007D1351">
        <w:trPr>
          <w:jc w:val="center"/>
        </w:trPr>
        <w:tc>
          <w:tcPr>
            <w:tcW w:w="546" w:type="dxa"/>
            <w:vMerge/>
            <w:tcBorders>
              <w:top w:val="double" w:sz="4" w:space="0" w:color="auto"/>
              <w:left w:val="double" w:sz="4" w:space="0" w:color="auto"/>
              <w:bottom w:val="double" w:sz="4" w:space="0" w:color="auto"/>
              <w:right w:val="double" w:sz="4" w:space="0" w:color="auto"/>
            </w:tcBorders>
          </w:tcPr>
          <w:p w:rsidR="00386535" w:rsidRPr="007D1351" w:rsidRDefault="00386535" w:rsidP="007D1351">
            <w:pPr>
              <w:widowControl w:val="0"/>
              <w:jc w:val="both"/>
              <w:rPr>
                <w:rFonts w:ascii="Arial" w:hAnsi="Arial" w:cs="Arial"/>
                <w:color w:val="000000"/>
                <w:sz w:val="18"/>
                <w:szCs w:val="18"/>
              </w:rPr>
            </w:pPr>
          </w:p>
        </w:tc>
        <w:tc>
          <w:tcPr>
            <w:tcW w:w="522" w:type="dxa"/>
            <w:vMerge/>
            <w:tcBorders>
              <w:top w:val="nil"/>
              <w:left w:val="double" w:sz="4" w:space="0" w:color="auto"/>
              <w:bottom w:val="nil"/>
              <w:right w:val="double" w:sz="4" w:space="0" w:color="auto"/>
            </w:tcBorders>
            <w:vAlign w:val="center"/>
          </w:tcPr>
          <w:p w:rsidR="00386535" w:rsidRPr="007D1351" w:rsidRDefault="00386535" w:rsidP="007D1351">
            <w:pPr>
              <w:widowControl w:val="0"/>
              <w:rPr>
                <w:rFonts w:ascii="Arial" w:hAnsi="Arial" w:cs="Arial"/>
                <w:color w:val="000000"/>
                <w:sz w:val="16"/>
                <w:szCs w:val="16"/>
              </w:rPr>
            </w:pPr>
          </w:p>
        </w:tc>
        <w:tc>
          <w:tcPr>
            <w:tcW w:w="1666" w:type="dxa"/>
            <w:vMerge/>
            <w:tcBorders>
              <w:top w:val="nil"/>
              <w:left w:val="double" w:sz="4" w:space="0" w:color="auto"/>
              <w:bottom w:val="double" w:sz="4" w:space="0" w:color="auto"/>
              <w:right w:val="double" w:sz="4" w:space="0" w:color="auto"/>
            </w:tcBorders>
            <w:vAlign w:val="center"/>
          </w:tcPr>
          <w:p w:rsidR="00386535" w:rsidRPr="007D1351" w:rsidRDefault="00386535" w:rsidP="007D1351">
            <w:pPr>
              <w:widowControl w:val="0"/>
              <w:jc w:val="center"/>
              <w:rPr>
                <w:rFonts w:ascii="Arial" w:hAnsi="Arial" w:cs="Arial"/>
                <w:color w:val="000000"/>
                <w:sz w:val="16"/>
                <w:szCs w:val="16"/>
              </w:rPr>
            </w:pPr>
          </w:p>
        </w:tc>
        <w:tc>
          <w:tcPr>
            <w:tcW w:w="552" w:type="dxa"/>
            <w:tcBorders>
              <w:top w:val="nil"/>
              <w:left w:val="double" w:sz="4" w:space="0" w:color="auto"/>
              <w:bottom w:val="nil"/>
              <w:right w:val="nil"/>
            </w:tcBorders>
          </w:tcPr>
          <w:p w:rsidR="00386535" w:rsidRPr="007D1351" w:rsidRDefault="00386535" w:rsidP="007D1351">
            <w:pPr>
              <w:widowControl w:val="0"/>
              <w:jc w:val="both"/>
              <w:rPr>
                <w:rFonts w:ascii="Arial" w:hAnsi="Arial" w:cs="Arial"/>
                <w:color w:val="000000"/>
                <w:sz w:val="16"/>
                <w:szCs w:val="16"/>
              </w:rPr>
            </w:pPr>
          </w:p>
        </w:tc>
        <w:tc>
          <w:tcPr>
            <w:tcW w:w="2389" w:type="dxa"/>
            <w:tcBorders>
              <w:top w:val="double" w:sz="4" w:space="0" w:color="auto"/>
              <w:left w:val="nil"/>
              <w:bottom w:val="double" w:sz="4" w:space="0" w:color="auto"/>
              <w:right w:val="nil"/>
            </w:tcBorders>
          </w:tcPr>
          <w:p w:rsidR="00386535" w:rsidRPr="007D1351" w:rsidRDefault="00386535" w:rsidP="007D1351">
            <w:pPr>
              <w:widowControl w:val="0"/>
              <w:rPr>
                <w:rFonts w:ascii="Arial" w:hAnsi="Arial" w:cs="Arial"/>
                <w:color w:val="000000"/>
                <w:sz w:val="18"/>
                <w:szCs w:val="18"/>
              </w:rPr>
            </w:pPr>
          </w:p>
        </w:tc>
      </w:tr>
      <w:tr w:rsidR="007D1351" w:rsidRPr="007D1351" w:rsidTr="007D1351">
        <w:trPr>
          <w:jc w:val="center"/>
        </w:trPr>
        <w:tc>
          <w:tcPr>
            <w:tcW w:w="546" w:type="dxa"/>
            <w:vMerge/>
            <w:tcBorders>
              <w:top w:val="double" w:sz="4" w:space="0" w:color="auto"/>
              <w:left w:val="double" w:sz="4" w:space="0" w:color="auto"/>
              <w:bottom w:val="double" w:sz="4" w:space="0" w:color="auto"/>
              <w:right w:val="double" w:sz="4" w:space="0" w:color="auto"/>
            </w:tcBorders>
          </w:tcPr>
          <w:p w:rsidR="00386535" w:rsidRPr="007D1351" w:rsidRDefault="00386535" w:rsidP="007D1351">
            <w:pPr>
              <w:widowControl w:val="0"/>
              <w:jc w:val="both"/>
              <w:rPr>
                <w:rFonts w:ascii="Arial" w:hAnsi="Arial" w:cs="Arial"/>
                <w:color w:val="000000"/>
                <w:sz w:val="18"/>
                <w:szCs w:val="18"/>
              </w:rPr>
            </w:pPr>
          </w:p>
        </w:tc>
        <w:tc>
          <w:tcPr>
            <w:tcW w:w="522" w:type="dxa"/>
            <w:vMerge/>
            <w:tcBorders>
              <w:top w:val="nil"/>
              <w:left w:val="double" w:sz="4" w:space="0" w:color="auto"/>
              <w:bottom w:val="nil"/>
              <w:right w:val="double" w:sz="4" w:space="0" w:color="auto"/>
            </w:tcBorders>
            <w:vAlign w:val="center"/>
          </w:tcPr>
          <w:p w:rsidR="00386535" w:rsidRPr="007D1351" w:rsidRDefault="00386535" w:rsidP="007D1351">
            <w:pPr>
              <w:widowControl w:val="0"/>
              <w:rPr>
                <w:rFonts w:ascii="Arial" w:hAnsi="Arial" w:cs="Arial"/>
                <w:color w:val="000000"/>
                <w:sz w:val="16"/>
                <w:szCs w:val="16"/>
              </w:rPr>
            </w:pPr>
          </w:p>
        </w:tc>
        <w:tc>
          <w:tcPr>
            <w:tcW w:w="1666" w:type="dxa"/>
            <w:vMerge/>
            <w:tcBorders>
              <w:top w:val="nil"/>
              <w:left w:val="double" w:sz="4" w:space="0" w:color="auto"/>
              <w:bottom w:val="double" w:sz="4" w:space="0" w:color="auto"/>
              <w:right w:val="double" w:sz="4" w:space="0" w:color="auto"/>
            </w:tcBorders>
            <w:vAlign w:val="center"/>
          </w:tcPr>
          <w:p w:rsidR="00386535" w:rsidRPr="007D1351" w:rsidRDefault="00386535" w:rsidP="007D1351">
            <w:pPr>
              <w:widowControl w:val="0"/>
              <w:jc w:val="center"/>
              <w:rPr>
                <w:rFonts w:ascii="Arial" w:hAnsi="Arial" w:cs="Arial"/>
                <w:color w:val="000000"/>
                <w:sz w:val="16"/>
                <w:szCs w:val="16"/>
              </w:rPr>
            </w:pPr>
          </w:p>
        </w:tc>
        <w:tc>
          <w:tcPr>
            <w:tcW w:w="552" w:type="dxa"/>
            <w:tcBorders>
              <w:top w:val="nil"/>
              <w:left w:val="double" w:sz="4" w:space="0" w:color="auto"/>
              <w:bottom w:val="nil"/>
              <w:right w:val="double" w:sz="4" w:space="0" w:color="auto"/>
            </w:tcBorders>
          </w:tcPr>
          <w:p w:rsidR="00386535" w:rsidRPr="007D1351" w:rsidRDefault="00386535" w:rsidP="007D1351">
            <w:pPr>
              <w:widowControl w:val="0"/>
              <w:jc w:val="both"/>
              <w:rPr>
                <w:rFonts w:ascii="Arial" w:hAnsi="Arial" w:cs="Arial"/>
                <w:color w:val="000000"/>
                <w:sz w:val="16"/>
                <w:szCs w:val="16"/>
              </w:rPr>
            </w:pPr>
            <w:r w:rsidRPr="007D1351">
              <w:rPr>
                <w:rFonts w:ascii="Arial" w:hAnsi="Arial" w:cs="Arial"/>
                <w:color w:val="000000"/>
                <w:position w:val="-6"/>
                <w:sz w:val="16"/>
                <w:szCs w:val="16"/>
              </w:rPr>
              <w:object w:dxaOrig="300" w:dyaOrig="240">
                <v:shape id="_x0000_i1059" type="#_x0000_t75" style="width:15pt;height:12pt" o:ole="">
                  <v:imagedata r:id="rId75" o:title=""/>
                </v:shape>
                <o:OLEObject Type="Embed" ProgID="Equation.3" ShapeID="_x0000_i1059" DrawAspect="Content" ObjectID="_1761031660" r:id="rId97"/>
              </w:object>
            </w:r>
          </w:p>
        </w:tc>
        <w:tc>
          <w:tcPr>
            <w:tcW w:w="2389" w:type="dxa"/>
            <w:tcBorders>
              <w:top w:val="double" w:sz="4" w:space="0" w:color="auto"/>
              <w:left w:val="double" w:sz="4" w:space="0" w:color="auto"/>
              <w:bottom w:val="double" w:sz="4" w:space="0" w:color="auto"/>
              <w:right w:val="double" w:sz="4" w:space="0" w:color="auto"/>
            </w:tcBorders>
          </w:tcPr>
          <w:p w:rsidR="00386535" w:rsidRPr="007D1351" w:rsidRDefault="00386535" w:rsidP="007D1351">
            <w:pPr>
              <w:widowControl w:val="0"/>
              <w:rPr>
                <w:rFonts w:ascii="Arial" w:hAnsi="Arial" w:cs="Arial"/>
                <w:color w:val="000000"/>
                <w:sz w:val="18"/>
                <w:szCs w:val="18"/>
              </w:rPr>
            </w:pPr>
            <w:r w:rsidRPr="007D1351">
              <w:rPr>
                <w:rFonts w:ascii="Arial" w:hAnsi="Arial" w:cs="Arial"/>
                <w:color w:val="000000"/>
                <w:sz w:val="18"/>
                <w:szCs w:val="18"/>
              </w:rPr>
              <w:t>транзитні</w:t>
            </w:r>
          </w:p>
        </w:tc>
      </w:tr>
    </w:tbl>
    <w:p w:rsidR="00D669CF" w:rsidRPr="00C51549" w:rsidRDefault="00C51549" w:rsidP="00C51549">
      <w:pPr>
        <w:pStyle w:val="20"/>
        <w:rPr>
          <w:b w:val="0"/>
          <w:i/>
          <w:color w:val="000000"/>
          <w:sz w:val="22"/>
          <w:szCs w:val="22"/>
        </w:rPr>
      </w:pPr>
      <w:r w:rsidRPr="00C51549">
        <w:rPr>
          <w:b w:val="0"/>
          <w:i/>
          <w:color w:val="000000"/>
          <w:sz w:val="22"/>
          <w:szCs w:val="22"/>
        </w:rPr>
        <w:t>Рис.5.3. Класифікація бухгалтерських рахунків за різними ознаками</w:t>
      </w:r>
    </w:p>
    <w:p w:rsidR="00F14552" w:rsidRDefault="00A360D0" w:rsidP="004F4239">
      <w:pPr>
        <w:pStyle w:val="20"/>
        <w:ind w:firstLine="561"/>
        <w:rPr>
          <w:b w:val="0"/>
          <w:color w:val="000000"/>
          <w:sz w:val="22"/>
          <w:szCs w:val="22"/>
        </w:rPr>
      </w:pPr>
      <w:r w:rsidRPr="00A360D0">
        <w:rPr>
          <w:b w:val="0"/>
          <w:color w:val="000000"/>
          <w:sz w:val="22"/>
          <w:szCs w:val="22"/>
        </w:rPr>
        <w:t xml:space="preserve">Класифікація </w:t>
      </w:r>
      <w:r>
        <w:rPr>
          <w:b w:val="0"/>
          <w:color w:val="000000"/>
          <w:sz w:val="22"/>
          <w:szCs w:val="22"/>
        </w:rPr>
        <w:t>рахунків за об’єктами відображення (активні, пасивні, активно-пасивні) і за рівнем узагальнення даних (синтетичні, субрахунки, аналітичні) була розглянута у попередніх розділах. Охарактеризуємо більш детально класифікацію рахунків за іншими ознаками.</w:t>
      </w:r>
    </w:p>
    <w:p w:rsidR="000377D3" w:rsidRDefault="000377D3" w:rsidP="004F4239">
      <w:pPr>
        <w:pStyle w:val="20"/>
        <w:ind w:firstLine="561"/>
        <w:rPr>
          <w:color w:val="000000"/>
          <w:sz w:val="22"/>
          <w:szCs w:val="22"/>
        </w:rPr>
      </w:pPr>
    </w:p>
    <w:p w:rsidR="00A360D0" w:rsidRDefault="000F5283" w:rsidP="004F4239">
      <w:pPr>
        <w:pStyle w:val="20"/>
        <w:ind w:firstLine="561"/>
        <w:rPr>
          <w:b w:val="0"/>
          <w:color w:val="000000"/>
          <w:sz w:val="22"/>
          <w:szCs w:val="22"/>
        </w:rPr>
      </w:pPr>
      <w:r w:rsidRPr="000F5283">
        <w:rPr>
          <w:color w:val="000000"/>
          <w:sz w:val="22"/>
          <w:szCs w:val="22"/>
        </w:rPr>
        <w:t>Стосовно бухгалтерського балансу</w:t>
      </w:r>
      <w:r>
        <w:rPr>
          <w:b w:val="0"/>
          <w:color w:val="000000"/>
          <w:sz w:val="22"/>
          <w:szCs w:val="22"/>
        </w:rPr>
        <w:t xml:space="preserve"> рахунки поділяють на балансові і позабалансові.</w:t>
      </w:r>
    </w:p>
    <w:p w:rsidR="000377D3" w:rsidRDefault="000377D3" w:rsidP="000F5283">
      <w:pPr>
        <w:pStyle w:val="20"/>
        <w:ind w:firstLine="561"/>
        <w:rPr>
          <w:b w:val="0"/>
          <w:i/>
          <w:color w:val="000000"/>
          <w:sz w:val="22"/>
          <w:szCs w:val="22"/>
          <w:u w:val="single"/>
        </w:rPr>
      </w:pPr>
    </w:p>
    <w:p w:rsidR="000F5283" w:rsidRDefault="000F5283" w:rsidP="000F5283">
      <w:pPr>
        <w:pStyle w:val="20"/>
        <w:ind w:firstLine="561"/>
        <w:rPr>
          <w:b w:val="0"/>
          <w:color w:val="000000"/>
          <w:sz w:val="22"/>
          <w:szCs w:val="22"/>
        </w:rPr>
      </w:pPr>
      <w:r w:rsidRPr="000F5283">
        <w:rPr>
          <w:b w:val="0"/>
          <w:i/>
          <w:color w:val="000000"/>
          <w:sz w:val="22"/>
          <w:szCs w:val="22"/>
          <w:u w:val="single"/>
        </w:rPr>
        <w:t>Балансові рахунки</w:t>
      </w:r>
      <w:r>
        <w:rPr>
          <w:b w:val="0"/>
          <w:color w:val="000000"/>
          <w:sz w:val="22"/>
          <w:szCs w:val="22"/>
        </w:rPr>
        <w:t xml:space="preserve"> – це рахунки, початкові і кінцеві залишки яких використовують для складання бухгалтерського балансу на початок і кінець звітного період</w:t>
      </w:r>
      <w:r w:rsidR="00436B02">
        <w:rPr>
          <w:b w:val="0"/>
          <w:color w:val="000000"/>
          <w:sz w:val="22"/>
          <w:szCs w:val="22"/>
        </w:rPr>
        <w:t>у</w:t>
      </w:r>
      <w:r>
        <w:rPr>
          <w:b w:val="0"/>
          <w:color w:val="000000"/>
          <w:sz w:val="22"/>
          <w:szCs w:val="22"/>
        </w:rPr>
        <w:t xml:space="preserve"> відповідно.</w:t>
      </w:r>
      <w:r w:rsidR="00545E42">
        <w:rPr>
          <w:b w:val="0"/>
          <w:color w:val="000000"/>
          <w:sz w:val="22"/>
          <w:szCs w:val="22"/>
        </w:rPr>
        <w:t xml:space="preserve"> Приклади балансових рахунків: 10, 12, 20, 22, 23, 30, 31, 36, 40, 43, 50, 60, 63 та ін. </w:t>
      </w:r>
    </w:p>
    <w:p w:rsidR="000377D3" w:rsidRDefault="000377D3" w:rsidP="004F4239">
      <w:pPr>
        <w:pStyle w:val="20"/>
        <w:ind w:firstLine="561"/>
        <w:rPr>
          <w:b w:val="0"/>
          <w:i/>
          <w:color w:val="000000"/>
          <w:sz w:val="22"/>
          <w:szCs w:val="22"/>
          <w:u w:val="single"/>
        </w:rPr>
      </w:pPr>
    </w:p>
    <w:p w:rsidR="00F14552" w:rsidRDefault="00D47DAC" w:rsidP="004F4239">
      <w:pPr>
        <w:pStyle w:val="20"/>
        <w:ind w:firstLine="561"/>
        <w:rPr>
          <w:b w:val="0"/>
          <w:sz w:val="22"/>
          <w:szCs w:val="22"/>
        </w:rPr>
      </w:pPr>
      <w:r w:rsidRPr="00D47DAC">
        <w:rPr>
          <w:b w:val="0"/>
          <w:i/>
          <w:color w:val="000000"/>
          <w:sz w:val="22"/>
          <w:szCs w:val="22"/>
          <w:u w:val="single"/>
        </w:rPr>
        <w:t>Позабалансові рахунки</w:t>
      </w:r>
      <w:r>
        <w:rPr>
          <w:b w:val="0"/>
          <w:color w:val="000000"/>
          <w:sz w:val="22"/>
          <w:szCs w:val="22"/>
        </w:rPr>
        <w:t xml:space="preserve"> – це рахунки, дані яких  не знаходять відображення у балансі. Вони </w:t>
      </w:r>
      <w:r w:rsidRPr="00D47DAC">
        <w:rPr>
          <w:b w:val="0"/>
          <w:sz w:val="22"/>
          <w:szCs w:val="22"/>
        </w:rPr>
        <w:t>призначені для узагальнення</w:t>
      </w:r>
      <w:r>
        <w:rPr>
          <w:b w:val="0"/>
          <w:sz w:val="22"/>
          <w:szCs w:val="22"/>
        </w:rPr>
        <w:t xml:space="preserve"> інформації про наявність і рух</w:t>
      </w:r>
      <w:r w:rsidRPr="00D47DAC">
        <w:rPr>
          <w:b w:val="0"/>
          <w:sz w:val="22"/>
          <w:szCs w:val="22"/>
        </w:rPr>
        <w:t xml:space="preserve"> цінностей, що не належать підприємству, але тимчасово перебувають у його користуванні, </w:t>
      </w:r>
      <w:r>
        <w:rPr>
          <w:b w:val="0"/>
          <w:sz w:val="22"/>
          <w:szCs w:val="22"/>
        </w:rPr>
        <w:t>розпорядженні або на зберіганні,</w:t>
      </w:r>
      <w:r w:rsidRPr="00D47DAC">
        <w:rPr>
          <w:b w:val="0"/>
          <w:sz w:val="22"/>
          <w:szCs w:val="22"/>
        </w:rPr>
        <w:t xml:space="preserve"> </w:t>
      </w:r>
      <w:r>
        <w:rPr>
          <w:b w:val="0"/>
          <w:sz w:val="22"/>
          <w:szCs w:val="22"/>
        </w:rPr>
        <w:t>бланків суворого обліку,</w:t>
      </w:r>
      <w:r w:rsidRPr="00D47DAC">
        <w:rPr>
          <w:b w:val="0"/>
          <w:sz w:val="22"/>
          <w:szCs w:val="22"/>
        </w:rPr>
        <w:t xml:space="preserve"> списаних активів (нестачі цінностей, дебіторська заборгованість) для спостереження за можливістю їх відшкодуван</w:t>
      </w:r>
      <w:r>
        <w:rPr>
          <w:b w:val="0"/>
          <w:sz w:val="22"/>
          <w:szCs w:val="22"/>
        </w:rPr>
        <w:t>ня винними особами (боржниками),</w:t>
      </w:r>
      <w:r w:rsidRPr="00D47DAC">
        <w:rPr>
          <w:b w:val="0"/>
          <w:sz w:val="22"/>
          <w:szCs w:val="22"/>
        </w:rPr>
        <w:t xml:space="preserve"> амортизаційних відрахувань</w:t>
      </w:r>
      <w:r>
        <w:rPr>
          <w:b w:val="0"/>
          <w:sz w:val="22"/>
          <w:szCs w:val="22"/>
        </w:rPr>
        <w:t>.</w:t>
      </w:r>
      <w:r w:rsidR="00545E42">
        <w:rPr>
          <w:b w:val="0"/>
          <w:sz w:val="22"/>
          <w:szCs w:val="22"/>
        </w:rPr>
        <w:t xml:space="preserve"> Приклади позабалансових рахунків: 01, 02, 03, 04, 05 та ін. </w:t>
      </w:r>
    </w:p>
    <w:p w:rsidR="000377D3" w:rsidRDefault="000377D3" w:rsidP="004F4239">
      <w:pPr>
        <w:pStyle w:val="20"/>
        <w:ind w:firstLine="561"/>
        <w:rPr>
          <w:b w:val="0"/>
          <w:sz w:val="22"/>
          <w:szCs w:val="22"/>
        </w:rPr>
      </w:pPr>
    </w:p>
    <w:p w:rsidR="00D47DAC" w:rsidRDefault="00D47DAC" w:rsidP="004F4239">
      <w:pPr>
        <w:pStyle w:val="20"/>
        <w:ind w:firstLine="561"/>
        <w:rPr>
          <w:b w:val="0"/>
          <w:sz w:val="22"/>
          <w:szCs w:val="22"/>
        </w:rPr>
      </w:pPr>
      <w:r>
        <w:rPr>
          <w:b w:val="0"/>
          <w:sz w:val="22"/>
          <w:szCs w:val="22"/>
        </w:rPr>
        <w:t>На відміну від балансових рахунків, облік на яких ведеться методом подвійного запису, операції на позабалансових рахунках відображають одним записом – по дебету чи кредиту рахунка.</w:t>
      </w:r>
    </w:p>
    <w:p w:rsidR="00D47DAC" w:rsidRDefault="00D47DAC" w:rsidP="004F4239">
      <w:pPr>
        <w:pStyle w:val="20"/>
        <w:ind w:firstLine="561"/>
        <w:rPr>
          <w:b w:val="0"/>
          <w:sz w:val="22"/>
          <w:szCs w:val="22"/>
        </w:rPr>
      </w:pPr>
    </w:p>
    <w:p w:rsidR="000377D3" w:rsidRDefault="000377D3" w:rsidP="004F4239">
      <w:pPr>
        <w:pStyle w:val="20"/>
        <w:ind w:firstLine="561"/>
        <w:rPr>
          <w:sz w:val="22"/>
          <w:szCs w:val="22"/>
        </w:rPr>
      </w:pPr>
    </w:p>
    <w:p w:rsidR="00862106" w:rsidRDefault="00862106" w:rsidP="004F4239">
      <w:pPr>
        <w:pStyle w:val="20"/>
        <w:ind w:firstLine="561"/>
        <w:rPr>
          <w:b w:val="0"/>
          <w:sz w:val="22"/>
          <w:szCs w:val="22"/>
        </w:rPr>
      </w:pPr>
      <w:r w:rsidRPr="00862106">
        <w:rPr>
          <w:sz w:val="22"/>
          <w:szCs w:val="22"/>
        </w:rPr>
        <w:t>По відношенню до інших рахунків</w:t>
      </w:r>
      <w:r>
        <w:rPr>
          <w:b w:val="0"/>
          <w:sz w:val="22"/>
          <w:szCs w:val="22"/>
        </w:rPr>
        <w:t xml:space="preserve"> бухгалтерські рахунки поділяють на постійні (реальні) та тимчасові (номінальні).</w:t>
      </w:r>
    </w:p>
    <w:p w:rsidR="000377D3" w:rsidRDefault="000377D3" w:rsidP="004F4239">
      <w:pPr>
        <w:pStyle w:val="20"/>
        <w:ind w:firstLine="561"/>
        <w:rPr>
          <w:b w:val="0"/>
          <w:i/>
          <w:sz w:val="22"/>
          <w:szCs w:val="22"/>
          <w:u w:val="single"/>
        </w:rPr>
      </w:pPr>
    </w:p>
    <w:p w:rsidR="00862106" w:rsidRDefault="00862106" w:rsidP="004F4239">
      <w:pPr>
        <w:pStyle w:val="20"/>
        <w:ind w:firstLine="561"/>
        <w:rPr>
          <w:b w:val="0"/>
          <w:sz w:val="22"/>
          <w:szCs w:val="22"/>
        </w:rPr>
      </w:pPr>
      <w:r w:rsidRPr="00862106">
        <w:rPr>
          <w:b w:val="0"/>
          <w:i/>
          <w:sz w:val="22"/>
          <w:szCs w:val="22"/>
          <w:u w:val="single"/>
        </w:rPr>
        <w:t>Постійні (реальні)</w:t>
      </w:r>
      <w:r>
        <w:rPr>
          <w:b w:val="0"/>
          <w:sz w:val="22"/>
          <w:szCs w:val="22"/>
        </w:rPr>
        <w:t xml:space="preserve"> – це рахунки необоротних і оборотних активів, власного капіталу і зобов’язань підприємства.</w:t>
      </w:r>
      <w:r w:rsidR="00545E42">
        <w:rPr>
          <w:b w:val="0"/>
          <w:sz w:val="22"/>
          <w:szCs w:val="22"/>
        </w:rPr>
        <w:t xml:space="preserve"> Приклади постійних рахунків: 10, 11, 12, 20, 22, 25, 26, 28, 30, 40, 50, 60 та ін. </w:t>
      </w:r>
    </w:p>
    <w:p w:rsidR="000377D3" w:rsidRDefault="000377D3" w:rsidP="004F4239">
      <w:pPr>
        <w:pStyle w:val="20"/>
        <w:ind w:firstLine="561"/>
        <w:rPr>
          <w:b w:val="0"/>
          <w:i/>
          <w:sz w:val="22"/>
          <w:szCs w:val="22"/>
          <w:u w:val="single"/>
        </w:rPr>
      </w:pPr>
    </w:p>
    <w:p w:rsidR="00862106" w:rsidRDefault="00862106" w:rsidP="004F4239">
      <w:pPr>
        <w:pStyle w:val="20"/>
        <w:ind w:firstLine="561"/>
        <w:rPr>
          <w:b w:val="0"/>
          <w:sz w:val="22"/>
          <w:szCs w:val="22"/>
        </w:rPr>
      </w:pPr>
      <w:r w:rsidRPr="00862106">
        <w:rPr>
          <w:b w:val="0"/>
          <w:i/>
          <w:sz w:val="22"/>
          <w:szCs w:val="22"/>
          <w:u w:val="single"/>
        </w:rPr>
        <w:t>Тимчасові (номінальні)</w:t>
      </w:r>
      <w:r>
        <w:rPr>
          <w:b w:val="0"/>
          <w:sz w:val="22"/>
          <w:szCs w:val="22"/>
        </w:rPr>
        <w:t xml:space="preserve"> – це рахунки доходів, витрат, фінансових результатів діяльності підприємства.</w:t>
      </w:r>
      <w:r w:rsidR="00545E42">
        <w:rPr>
          <w:b w:val="0"/>
          <w:sz w:val="22"/>
          <w:szCs w:val="22"/>
        </w:rPr>
        <w:t xml:space="preserve"> Приклади тимчасових рахунків: 70, 71, 72, 75, 92, 93, 94, 95, 97, 79 та ін. </w:t>
      </w:r>
    </w:p>
    <w:p w:rsidR="000377D3" w:rsidRDefault="000377D3" w:rsidP="004F4239">
      <w:pPr>
        <w:pStyle w:val="20"/>
        <w:ind w:firstLine="561"/>
        <w:rPr>
          <w:b w:val="0"/>
          <w:sz w:val="22"/>
          <w:szCs w:val="22"/>
        </w:rPr>
      </w:pPr>
      <w:r w:rsidRPr="000377D3">
        <w:rPr>
          <w:sz w:val="22"/>
          <w:szCs w:val="22"/>
        </w:rPr>
        <w:t>За економічним змістом</w:t>
      </w:r>
      <w:r>
        <w:rPr>
          <w:b w:val="0"/>
          <w:sz w:val="22"/>
          <w:szCs w:val="22"/>
        </w:rPr>
        <w:t xml:space="preserve"> рахунки бувають </w:t>
      </w:r>
      <w:r w:rsidR="00FE20AC">
        <w:rPr>
          <w:b w:val="0"/>
          <w:sz w:val="22"/>
          <w:szCs w:val="22"/>
        </w:rPr>
        <w:t xml:space="preserve">наступні </w:t>
      </w:r>
      <w:r>
        <w:rPr>
          <w:b w:val="0"/>
          <w:sz w:val="22"/>
          <w:szCs w:val="22"/>
        </w:rPr>
        <w:t>(рис.5.4.)</w:t>
      </w:r>
      <w:r w:rsidR="00FE20AC">
        <w:rPr>
          <w:b w:val="0"/>
          <w:sz w:val="22"/>
          <w:szCs w:val="22"/>
        </w:rPr>
        <w:t>:</w:t>
      </w:r>
    </w:p>
    <w:p w:rsidR="000377D3" w:rsidRDefault="000377D3" w:rsidP="004F4239">
      <w:pPr>
        <w:pStyle w:val="20"/>
        <w:ind w:firstLine="561"/>
        <w:rPr>
          <w:b w:val="0"/>
          <w:sz w:val="22"/>
          <w:szCs w:val="22"/>
        </w:rPr>
      </w:pPr>
    </w:p>
    <w:p w:rsidR="00D47DAC" w:rsidRPr="00D47DAC" w:rsidRDefault="00D65A3E" w:rsidP="000377D3">
      <w:pPr>
        <w:pStyle w:val="20"/>
        <w:rPr>
          <w:b w:val="0"/>
          <w:color w:val="000000"/>
          <w:sz w:val="22"/>
          <w:szCs w:val="22"/>
        </w:rPr>
      </w:pPr>
      <w:r>
        <w:rPr>
          <w:b w:val="0"/>
          <w:noProof/>
          <w:color w:val="000000"/>
          <w:sz w:val="22"/>
          <w:szCs w:val="22"/>
          <w:lang/>
        </w:rPr>
        <w:drawing>
          <wp:inline distT="0" distB="0" distL="0" distR="0">
            <wp:extent cx="4343400" cy="4229100"/>
            <wp:effectExtent l="0" t="0" r="19050" b="19050"/>
            <wp:docPr id="416" name="Организационная диаграмма 4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inline>
        </w:drawing>
      </w:r>
    </w:p>
    <w:p w:rsidR="00F14552" w:rsidRDefault="00F14552" w:rsidP="004F4239">
      <w:pPr>
        <w:pStyle w:val="20"/>
        <w:ind w:firstLine="561"/>
        <w:rPr>
          <w:color w:val="000000"/>
          <w:sz w:val="22"/>
          <w:szCs w:val="22"/>
        </w:rPr>
      </w:pPr>
    </w:p>
    <w:p w:rsidR="00F14552" w:rsidRPr="00E148E3" w:rsidRDefault="00E148E3" w:rsidP="004F4239">
      <w:pPr>
        <w:pStyle w:val="20"/>
        <w:ind w:firstLine="561"/>
        <w:rPr>
          <w:b w:val="0"/>
          <w:i/>
          <w:color w:val="000000"/>
          <w:sz w:val="22"/>
          <w:szCs w:val="22"/>
        </w:rPr>
      </w:pPr>
      <w:r w:rsidRPr="00E148E3">
        <w:rPr>
          <w:b w:val="0"/>
          <w:i/>
          <w:color w:val="000000"/>
          <w:sz w:val="22"/>
          <w:szCs w:val="22"/>
        </w:rPr>
        <w:t>Рис.5.4. Класифікація рахунків за економічним змістом</w:t>
      </w:r>
    </w:p>
    <w:p w:rsidR="00581576" w:rsidRDefault="00581576" w:rsidP="004F4239">
      <w:pPr>
        <w:pStyle w:val="20"/>
        <w:ind w:firstLine="561"/>
        <w:rPr>
          <w:b w:val="0"/>
          <w:color w:val="000000"/>
          <w:sz w:val="22"/>
          <w:szCs w:val="22"/>
        </w:rPr>
      </w:pPr>
    </w:p>
    <w:p w:rsidR="00581576" w:rsidRDefault="00581576" w:rsidP="004F4239">
      <w:pPr>
        <w:pStyle w:val="20"/>
        <w:ind w:firstLine="561"/>
        <w:rPr>
          <w:b w:val="0"/>
          <w:color w:val="000000"/>
          <w:sz w:val="22"/>
          <w:szCs w:val="22"/>
        </w:rPr>
      </w:pPr>
      <w:r w:rsidRPr="00581576">
        <w:rPr>
          <w:b w:val="0"/>
          <w:color w:val="000000"/>
          <w:sz w:val="22"/>
          <w:szCs w:val="22"/>
        </w:rPr>
        <w:t>Рахунки</w:t>
      </w:r>
      <w:r>
        <w:rPr>
          <w:b w:val="0"/>
          <w:color w:val="000000"/>
          <w:sz w:val="22"/>
          <w:szCs w:val="22"/>
        </w:rPr>
        <w:t xml:space="preserve"> необоротних активів – це рахунки класу 1 Плану рахунків; оборотних активів – класу 2, 3; витрат майбутніх періодів – рахунок 39.</w:t>
      </w:r>
    </w:p>
    <w:p w:rsidR="004F3E80" w:rsidRDefault="00581576" w:rsidP="004F4239">
      <w:pPr>
        <w:pStyle w:val="20"/>
        <w:ind w:firstLine="561"/>
        <w:rPr>
          <w:b w:val="0"/>
          <w:color w:val="000000"/>
          <w:sz w:val="22"/>
          <w:szCs w:val="22"/>
        </w:rPr>
      </w:pPr>
      <w:r w:rsidRPr="00B61724">
        <w:rPr>
          <w:b w:val="0"/>
          <w:color w:val="000000"/>
          <w:sz w:val="22"/>
          <w:szCs w:val="22"/>
        </w:rPr>
        <w:t xml:space="preserve">Рахунки власного капіталу </w:t>
      </w:r>
      <w:r w:rsidR="00B61724" w:rsidRPr="00B61724">
        <w:rPr>
          <w:b w:val="0"/>
          <w:color w:val="000000"/>
          <w:sz w:val="22"/>
          <w:szCs w:val="22"/>
        </w:rPr>
        <w:t>–</w:t>
      </w:r>
      <w:r w:rsidRPr="00B61724">
        <w:rPr>
          <w:b w:val="0"/>
          <w:color w:val="000000"/>
          <w:sz w:val="22"/>
          <w:szCs w:val="22"/>
        </w:rPr>
        <w:t xml:space="preserve"> </w:t>
      </w:r>
      <w:r w:rsidR="00B61724" w:rsidRPr="00B61724">
        <w:rPr>
          <w:b w:val="0"/>
          <w:color w:val="000000"/>
          <w:sz w:val="22"/>
          <w:szCs w:val="22"/>
        </w:rPr>
        <w:t xml:space="preserve">рахунки розділу 4 Плану рахунків (40, 41, 42 та ін.); забезпечень – рахунки </w:t>
      </w:r>
      <w:r w:rsidR="00B61724">
        <w:rPr>
          <w:b w:val="0"/>
          <w:color w:val="000000"/>
          <w:sz w:val="22"/>
          <w:szCs w:val="22"/>
        </w:rPr>
        <w:t>з</w:t>
      </w:r>
      <w:r w:rsidR="00B61724" w:rsidRPr="00B61724">
        <w:rPr>
          <w:b w:val="0"/>
          <w:color w:val="000000"/>
          <w:sz w:val="22"/>
          <w:szCs w:val="22"/>
        </w:rPr>
        <w:t>абезпечення виплат відпусток</w:t>
      </w:r>
      <w:r w:rsidR="00B61724">
        <w:rPr>
          <w:b w:val="0"/>
          <w:color w:val="000000"/>
          <w:sz w:val="22"/>
          <w:szCs w:val="22"/>
        </w:rPr>
        <w:t xml:space="preserve">, </w:t>
      </w:r>
      <w:r w:rsidR="00B61724" w:rsidRPr="00B61724">
        <w:rPr>
          <w:b w:val="0"/>
          <w:color w:val="000000"/>
          <w:sz w:val="22"/>
          <w:szCs w:val="22"/>
        </w:rPr>
        <w:t> гарантійних зобов'язань</w:t>
      </w:r>
      <w:r w:rsidR="00B61724">
        <w:rPr>
          <w:b w:val="0"/>
          <w:color w:val="000000"/>
          <w:sz w:val="22"/>
          <w:szCs w:val="22"/>
        </w:rPr>
        <w:t>, ц</w:t>
      </w:r>
      <w:r w:rsidR="00B61724" w:rsidRPr="00B61724">
        <w:rPr>
          <w:b w:val="0"/>
          <w:color w:val="000000"/>
          <w:sz w:val="22"/>
          <w:szCs w:val="22"/>
        </w:rPr>
        <w:t>ільов</w:t>
      </w:r>
      <w:r w:rsidR="00B61724">
        <w:rPr>
          <w:b w:val="0"/>
          <w:color w:val="000000"/>
          <w:sz w:val="22"/>
          <w:szCs w:val="22"/>
        </w:rPr>
        <w:t>ого фінансування і цільових надходжень</w:t>
      </w:r>
      <w:r w:rsidR="00B61724" w:rsidRPr="00B61724">
        <w:rPr>
          <w:b w:val="0"/>
          <w:color w:val="000000"/>
          <w:sz w:val="22"/>
          <w:szCs w:val="22"/>
        </w:rPr>
        <w:t> та ін.</w:t>
      </w:r>
      <w:r w:rsidR="00B61724">
        <w:rPr>
          <w:b w:val="0"/>
          <w:color w:val="000000"/>
          <w:sz w:val="22"/>
          <w:szCs w:val="22"/>
        </w:rPr>
        <w:t>; поточних і довгострокових зобов’язань – рахунки класів 5 і 6 Плану рахунків; доходів майбутніх періодів – рахунок 69.</w:t>
      </w:r>
    </w:p>
    <w:p w:rsidR="00F14552" w:rsidRDefault="004F3E80" w:rsidP="004F4239">
      <w:pPr>
        <w:pStyle w:val="20"/>
        <w:ind w:firstLine="561"/>
        <w:rPr>
          <w:b w:val="0"/>
          <w:color w:val="000000"/>
          <w:sz w:val="22"/>
          <w:szCs w:val="22"/>
        </w:rPr>
      </w:pPr>
      <w:r>
        <w:rPr>
          <w:b w:val="0"/>
          <w:color w:val="000000"/>
          <w:sz w:val="22"/>
          <w:szCs w:val="22"/>
        </w:rPr>
        <w:t xml:space="preserve">Рахунки доходів і результатів діяльності – це рахунки класу 7 Плану рахунків; витрат - </w:t>
      </w:r>
      <w:r w:rsidR="00B61724" w:rsidRPr="00B61724">
        <w:rPr>
          <w:b w:val="0"/>
          <w:color w:val="000000"/>
          <w:sz w:val="22"/>
          <w:szCs w:val="22"/>
        </w:rPr>
        <w:t xml:space="preserve"> </w:t>
      </w:r>
      <w:r>
        <w:rPr>
          <w:b w:val="0"/>
          <w:color w:val="000000"/>
          <w:sz w:val="22"/>
          <w:szCs w:val="22"/>
        </w:rPr>
        <w:t>рахунки класу 8 і 9.</w:t>
      </w:r>
    </w:p>
    <w:p w:rsidR="004F3E80" w:rsidRDefault="004F3E80" w:rsidP="004F4239">
      <w:pPr>
        <w:pStyle w:val="20"/>
        <w:ind w:firstLine="561"/>
        <w:rPr>
          <w:b w:val="0"/>
          <w:color w:val="000000"/>
          <w:sz w:val="22"/>
          <w:szCs w:val="22"/>
        </w:rPr>
      </w:pPr>
    </w:p>
    <w:p w:rsidR="000D6EB4" w:rsidRDefault="000D6EB4" w:rsidP="004F4239">
      <w:pPr>
        <w:pStyle w:val="20"/>
        <w:ind w:firstLine="561"/>
        <w:rPr>
          <w:b w:val="0"/>
          <w:color w:val="000000"/>
          <w:sz w:val="22"/>
          <w:szCs w:val="22"/>
        </w:rPr>
      </w:pPr>
      <w:r w:rsidRPr="000D6EB4">
        <w:rPr>
          <w:color w:val="000000"/>
          <w:sz w:val="22"/>
          <w:szCs w:val="22"/>
        </w:rPr>
        <w:t>За призначенням і структурою</w:t>
      </w:r>
      <w:r>
        <w:rPr>
          <w:b w:val="0"/>
          <w:color w:val="000000"/>
          <w:sz w:val="22"/>
          <w:szCs w:val="22"/>
        </w:rPr>
        <w:t xml:space="preserve"> рахунки класифікують на </w:t>
      </w:r>
      <w:r w:rsidR="00FE20AC">
        <w:rPr>
          <w:b w:val="0"/>
          <w:color w:val="000000"/>
          <w:sz w:val="22"/>
          <w:szCs w:val="22"/>
        </w:rPr>
        <w:t xml:space="preserve">наступні </w:t>
      </w:r>
      <w:r>
        <w:rPr>
          <w:b w:val="0"/>
          <w:color w:val="000000"/>
          <w:sz w:val="22"/>
          <w:szCs w:val="22"/>
        </w:rPr>
        <w:t>(рис.5.5</w:t>
      </w:r>
      <w:r w:rsidR="00FE20AC">
        <w:rPr>
          <w:b w:val="0"/>
          <w:color w:val="000000"/>
          <w:sz w:val="22"/>
          <w:szCs w:val="22"/>
        </w:rPr>
        <w:t>, табл. 5.3</w:t>
      </w:r>
      <w:r>
        <w:rPr>
          <w:b w:val="0"/>
          <w:color w:val="000000"/>
          <w:sz w:val="22"/>
          <w:szCs w:val="22"/>
        </w:rPr>
        <w:t>):</w:t>
      </w:r>
    </w:p>
    <w:p w:rsidR="00F14552" w:rsidRDefault="00F14552" w:rsidP="004F4239">
      <w:pPr>
        <w:pStyle w:val="20"/>
        <w:ind w:firstLine="561"/>
        <w:rPr>
          <w:color w:val="000000"/>
          <w:sz w:val="22"/>
          <w:szCs w:val="22"/>
        </w:rPr>
      </w:pPr>
    </w:p>
    <w:tbl>
      <w:tblPr>
        <w:tblW w:w="0" w:type="auto"/>
        <w:jc w:val="center"/>
        <w:tblInd w:w="41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468"/>
        <w:gridCol w:w="516"/>
        <w:gridCol w:w="1192"/>
        <w:gridCol w:w="572"/>
        <w:gridCol w:w="1348"/>
        <w:gridCol w:w="692"/>
        <w:gridCol w:w="1300"/>
      </w:tblGrid>
      <w:tr w:rsidR="007D1351" w:rsidRPr="007D1351" w:rsidTr="007D1351">
        <w:trPr>
          <w:jc w:val="center"/>
        </w:trPr>
        <w:tc>
          <w:tcPr>
            <w:tcW w:w="468" w:type="dxa"/>
            <w:vMerge w:val="restart"/>
            <w:tcBorders>
              <w:right w:val="double" w:sz="4" w:space="0" w:color="auto"/>
            </w:tcBorders>
            <w:textDirection w:val="btLr"/>
          </w:tcPr>
          <w:p w:rsidR="00A12502" w:rsidRPr="007D1351" w:rsidRDefault="00A12502" w:rsidP="007D1351">
            <w:pPr>
              <w:pStyle w:val="20"/>
              <w:ind w:left="113"/>
              <w:jc w:val="center"/>
              <w:rPr>
                <w:rFonts w:ascii="Arial" w:hAnsi="Arial" w:cs="Arial"/>
                <w:b w:val="0"/>
                <w:color w:val="000000"/>
                <w:sz w:val="18"/>
                <w:szCs w:val="18"/>
              </w:rPr>
            </w:pPr>
            <w:r w:rsidRPr="007D1351">
              <w:rPr>
                <w:rFonts w:ascii="Arial" w:hAnsi="Arial" w:cs="Arial"/>
                <w:b w:val="0"/>
                <w:color w:val="000000"/>
                <w:sz w:val="18"/>
                <w:szCs w:val="18"/>
              </w:rPr>
              <w:t>Класифікація рахунків за призначенням і структурою</w:t>
            </w:r>
          </w:p>
        </w:tc>
        <w:tc>
          <w:tcPr>
            <w:tcW w:w="516" w:type="dxa"/>
            <w:vMerge w:val="restart"/>
            <w:tcBorders>
              <w:top w:val="nil"/>
              <w:left w:val="double" w:sz="4" w:space="0" w:color="auto"/>
              <w:bottom w:val="nil"/>
              <w:right w:val="double" w:sz="4" w:space="0" w:color="auto"/>
            </w:tcBorders>
            <w:vAlign w:val="center"/>
          </w:tcPr>
          <w:p w:rsidR="00A12502" w:rsidRPr="007D1351" w:rsidRDefault="00A12502" w:rsidP="007D1351">
            <w:pPr>
              <w:pStyle w:val="20"/>
              <w:jc w:val="center"/>
              <w:rPr>
                <w:rFonts w:ascii="Arial" w:hAnsi="Arial" w:cs="Arial"/>
                <w:b w:val="0"/>
                <w:color w:val="000000"/>
                <w:sz w:val="18"/>
                <w:szCs w:val="18"/>
              </w:rPr>
            </w:pPr>
            <w:r w:rsidRPr="007D1351">
              <w:rPr>
                <w:rFonts w:ascii="Arial" w:hAnsi="Arial" w:cs="Arial"/>
                <w:color w:val="000000"/>
                <w:position w:val="-6"/>
                <w:sz w:val="16"/>
                <w:szCs w:val="16"/>
              </w:rPr>
              <w:object w:dxaOrig="300" w:dyaOrig="240">
                <v:shape id="_x0000_i1060" type="#_x0000_t75" style="width:15pt;height:12pt" o:ole="">
                  <v:imagedata r:id="rId75" o:title=""/>
                </v:shape>
                <o:OLEObject Type="Embed" ProgID="Equation.3" ShapeID="_x0000_i1060" DrawAspect="Content" ObjectID="_1761031661" r:id="rId103"/>
              </w:object>
            </w:r>
          </w:p>
        </w:tc>
        <w:tc>
          <w:tcPr>
            <w:tcW w:w="1192" w:type="dxa"/>
            <w:vMerge w:val="restart"/>
            <w:tcBorders>
              <w:left w:val="double" w:sz="4" w:space="0" w:color="auto"/>
              <w:right w:val="double" w:sz="4" w:space="0" w:color="auto"/>
            </w:tcBorders>
            <w:vAlign w:val="center"/>
          </w:tcPr>
          <w:p w:rsidR="00A12502" w:rsidRPr="007D1351" w:rsidRDefault="00A12502" w:rsidP="007D1351">
            <w:pPr>
              <w:pStyle w:val="20"/>
              <w:jc w:val="center"/>
              <w:rPr>
                <w:rFonts w:ascii="Arial" w:hAnsi="Arial" w:cs="Arial"/>
                <w:b w:val="0"/>
                <w:color w:val="000000"/>
                <w:sz w:val="18"/>
                <w:szCs w:val="18"/>
              </w:rPr>
            </w:pPr>
            <w:r w:rsidRPr="007D1351">
              <w:rPr>
                <w:rFonts w:ascii="Arial" w:hAnsi="Arial" w:cs="Arial"/>
                <w:b w:val="0"/>
                <w:color w:val="000000"/>
                <w:sz w:val="18"/>
                <w:szCs w:val="18"/>
              </w:rPr>
              <w:t>основні</w:t>
            </w:r>
          </w:p>
        </w:tc>
        <w:tc>
          <w:tcPr>
            <w:tcW w:w="572" w:type="dxa"/>
            <w:tcBorders>
              <w:top w:val="nil"/>
              <w:left w:val="double" w:sz="4" w:space="0" w:color="auto"/>
              <w:bottom w:val="nil"/>
              <w:right w:val="double" w:sz="4" w:space="0" w:color="auto"/>
            </w:tcBorders>
            <w:vAlign w:val="center"/>
          </w:tcPr>
          <w:p w:rsidR="00A12502" w:rsidRPr="007D1351" w:rsidRDefault="00A12502" w:rsidP="007D1351">
            <w:pPr>
              <w:pStyle w:val="20"/>
              <w:jc w:val="center"/>
              <w:rPr>
                <w:rFonts w:ascii="Arial" w:hAnsi="Arial" w:cs="Arial"/>
                <w:b w:val="0"/>
                <w:color w:val="000000"/>
                <w:sz w:val="18"/>
                <w:szCs w:val="18"/>
              </w:rPr>
            </w:pPr>
            <w:r w:rsidRPr="007D1351">
              <w:rPr>
                <w:rFonts w:ascii="Arial" w:hAnsi="Arial" w:cs="Arial"/>
                <w:color w:val="000000"/>
                <w:position w:val="-6"/>
                <w:sz w:val="16"/>
                <w:szCs w:val="16"/>
              </w:rPr>
              <w:object w:dxaOrig="300" w:dyaOrig="240">
                <v:shape id="_x0000_i1061" type="#_x0000_t75" style="width:15pt;height:12pt" o:ole="">
                  <v:imagedata r:id="rId75" o:title=""/>
                </v:shape>
                <o:OLEObject Type="Embed" ProgID="Equation.3" ShapeID="_x0000_i1061" DrawAspect="Content" ObjectID="_1761031662" r:id="rId104"/>
              </w:object>
            </w:r>
          </w:p>
        </w:tc>
        <w:tc>
          <w:tcPr>
            <w:tcW w:w="1348" w:type="dxa"/>
            <w:tcBorders>
              <w:left w:val="double" w:sz="4" w:space="0" w:color="auto"/>
              <w:right w:val="double" w:sz="4" w:space="0" w:color="auto"/>
            </w:tcBorders>
            <w:vAlign w:val="center"/>
          </w:tcPr>
          <w:p w:rsidR="00A12502" w:rsidRPr="007D1351" w:rsidRDefault="00A12502" w:rsidP="007D1351">
            <w:pPr>
              <w:pStyle w:val="20"/>
              <w:jc w:val="center"/>
              <w:rPr>
                <w:rFonts w:ascii="Arial" w:hAnsi="Arial" w:cs="Arial"/>
                <w:b w:val="0"/>
                <w:color w:val="000000"/>
                <w:sz w:val="18"/>
                <w:szCs w:val="18"/>
              </w:rPr>
            </w:pPr>
            <w:r w:rsidRPr="007D1351">
              <w:rPr>
                <w:rFonts w:ascii="Arial" w:hAnsi="Arial" w:cs="Arial"/>
                <w:b w:val="0"/>
                <w:color w:val="000000"/>
                <w:sz w:val="18"/>
                <w:szCs w:val="18"/>
              </w:rPr>
              <w:t>матеріальні (інвентарні)</w:t>
            </w:r>
          </w:p>
        </w:tc>
        <w:tc>
          <w:tcPr>
            <w:tcW w:w="692" w:type="dxa"/>
            <w:tcBorders>
              <w:top w:val="nil"/>
              <w:left w:val="double" w:sz="4" w:space="0" w:color="auto"/>
              <w:bottom w:val="nil"/>
              <w:right w:val="nil"/>
            </w:tcBorders>
            <w:vAlign w:val="center"/>
          </w:tcPr>
          <w:p w:rsidR="00A12502" w:rsidRPr="007D1351" w:rsidRDefault="00A12502" w:rsidP="007D1351">
            <w:pPr>
              <w:pStyle w:val="20"/>
              <w:jc w:val="center"/>
              <w:rPr>
                <w:rFonts w:ascii="Arial" w:hAnsi="Arial" w:cs="Arial"/>
                <w:b w:val="0"/>
                <w:color w:val="000000"/>
                <w:sz w:val="18"/>
                <w:szCs w:val="18"/>
              </w:rPr>
            </w:pPr>
          </w:p>
        </w:tc>
        <w:tc>
          <w:tcPr>
            <w:tcW w:w="1300" w:type="dxa"/>
            <w:tcBorders>
              <w:top w:val="nil"/>
              <w:left w:val="nil"/>
              <w:bottom w:val="nil"/>
              <w:right w:val="nil"/>
            </w:tcBorders>
          </w:tcPr>
          <w:p w:rsidR="00A12502" w:rsidRPr="007D1351" w:rsidRDefault="00A12502" w:rsidP="004F4239">
            <w:pPr>
              <w:pStyle w:val="20"/>
              <w:rPr>
                <w:rFonts w:ascii="Arial" w:hAnsi="Arial" w:cs="Arial"/>
                <w:b w:val="0"/>
                <w:color w:val="000000"/>
                <w:sz w:val="18"/>
                <w:szCs w:val="18"/>
              </w:rPr>
            </w:pPr>
          </w:p>
        </w:tc>
      </w:tr>
      <w:tr w:rsidR="007D1351" w:rsidRPr="007D1351" w:rsidTr="007D1351">
        <w:trPr>
          <w:jc w:val="center"/>
        </w:trPr>
        <w:tc>
          <w:tcPr>
            <w:tcW w:w="468" w:type="dxa"/>
            <w:vMerge/>
            <w:tcBorders>
              <w:right w:val="double" w:sz="4" w:space="0" w:color="auto"/>
            </w:tcBorders>
          </w:tcPr>
          <w:p w:rsidR="00A12502" w:rsidRPr="007D1351" w:rsidRDefault="00A12502" w:rsidP="004F4239">
            <w:pPr>
              <w:pStyle w:val="20"/>
              <w:rPr>
                <w:rFonts w:ascii="Arial" w:hAnsi="Arial" w:cs="Arial"/>
                <w:b w:val="0"/>
                <w:color w:val="000000"/>
                <w:sz w:val="18"/>
                <w:szCs w:val="18"/>
              </w:rPr>
            </w:pPr>
          </w:p>
        </w:tc>
        <w:tc>
          <w:tcPr>
            <w:tcW w:w="516" w:type="dxa"/>
            <w:vMerge/>
            <w:tcBorders>
              <w:top w:val="nil"/>
              <w:left w:val="double" w:sz="4" w:space="0" w:color="auto"/>
              <w:bottom w:val="nil"/>
              <w:right w:val="double" w:sz="4" w:space="0" w:color="auto"/>
            </w:tcBorders>
            <w:vAlign w:val="center"/>
          </w:tcPr>
          <w:p w:rsidR="00A12502" w:rsidRPr="007D1351" w:rsidRDefault="00A12502" w:rsidP="007D1351">
            <w:pPr>
              <w:pStyle w:val="20"/>
              <w:jc w:val="center"/>
              <w:rPr>
                <w:rFonts w:ascii="Arial" w:hAnsi="Arial" w:cs="Arial"/>
                <w:b w:val="0"/>
                <w:color w:val="000000"/>
                <w:sz w:val="18"/>
                <w:szCs w:val="18"/>
              </w:rPr>
            </w:pPr>
          </w:p>
        </w:tc>
        <w:tc>
          <w:tcPr>
            <w:tcW w:w="1192" w:type="dxa"/>
            <w:vMerge/>
            <w:tcBorders>
              <w:left w:val="double" w:sz="4" w:space="0" w:color="auto"/>
              <w:right w:val="double" w:sz="4" w:space="0" w:color="auto"/>
            </w:tcBorders>
            <w:vAlign w:val="center"/>
          </w:tcPr>
          <w:p w:rsidR="00A12502" w:rsidRPr="007D1351" w:rsidRDefault="00A12502" w:rsidP="007D1351">
            <w:pPr>
              <w:pStyle w:val="20"/>
              <w:jc w:val="center"/>
              <w:rPr>
                <w:rFonts w:ascii="Arial" w:hAnsi="Arial" w:cs="Arial"/>
                <w:b w:val="0"/>
                <w:color w:val="000000"/>
                <w:sz w:val="18"/>
                <w:szCs w:val="18"/>
              </w:rPr>
            </w:pPr>
          </w:p>
        </w:tc>
        <w:tc>
          <w:tcPr>
            <w:tcW w:w="572" w:type="dxa"/>
            <w:tcBorders>
              <w:top w:val="nil"/>
              <w:left w:val="double" w:sz="4" w:space="0" w:color="auto"/>
              <w:bottom w:val="nil"/>
              <w:right w:val="nil"/>
            </w:tcBorders>
            <w:vAlign w:val="center"/>
          </w:tcPr>
          <w:p w:rsidR="00A12502" w:rsidRPr="007D1351" w:rsidRDefault="00A12502" w:rsidP="007D1351">
            <w:pPr>
              <w:pStyle w:val="20"/>
              <w:jc w:val="center"/>
              <w:rPr>
                <w:rFonts w:ascii="Arial" w:hAnsi="Arial" w:cs="Arial"/>
                <w:b w:val="0"/>
                <w:color w:val="000000"/>
                <w:sz w:val="18"/>
                <w:szCs w:val="18"/>
              </w:rPr>
            </w:pPr>
          </w:p>
        </w:tc>
        <w:tc>
          <w:tcPr>
            <w:tcW w:w="1348" w:type="dxa"/>
            <w:tcBorders>
              <w:left w:val="nil"/>
              <w:bottom w:val="double" w:sz="4" w:space="0" w:color="auto"/>
              <w:right w:val="nil"/>
            </w:tcBorders>
            <w:vAlign w:val="center"/>
          </w:tcPr>
          <w:p w:rsidR="00A12502" w:rsidRPr="007D1351" w:rsidRDefault="00A12502" w:rsidP="007D1351">
            <w:pPr>
              <w:pStyle w:val="20"/>
              <w:jc w:val="center"/>
              <w:rPr>
                <w:rFonts w:ascii="Arial" w:hAnsi="Arial" w:cs="Arial"/>
                <w:b w:val="0"/>
                <w:color w:val="000000"/>
                <w:sz w:val="18"/>
                <w:szCs w:val="18"/>
              </w:rPr>
            </w:pPr>
          </w:p>
        </w:tc>
        <w:tc>
          <w:tcPr>
            <w:tcW w:w="692" w:type="dxa"/>
            <w:tcBorders>
              <w:top w:val="nil"/>
              <w:left w:val="nil"/>
              <w:bottom w:val="nil"/>
              <w:right w:val="nil"/>
            </w:tcBorders>
            <w:vAlign w:val="center"/>
          </w:tcPr>
          <w:p w:rsidR="00A12502" w:rsidRPr="007D1351" w:rsidRDefault="00A12502" w:rsidP="007D1351">
            <w:pPr>
              <w:pStyle w:val="20"/>
              <w:jc w:val="center"/>
              <w:rPr>
                <w:rFonts w:ascii="Arial" w:hAnsi="Arial" w:cs="Arial"/>
                <w:b w:val="0"/>
                <w:color w:val="000000"/>
                <w:sz w:val="18"/>
                <w:szCs w:val="18"/>
              </w:rPr>
            </w:pPr>
          </w:p>
        </w:tc>
        <w:tc>
          <w:tcPr>
            <w:tcW w:w="1300" w:type="dxa"/>
            <w:tcBorders>
              <w:top w:val="nil"/>
              <w:left w:val="nil"/>
              <w:bottom w:val="nil"/>
              <w:right w:val="nil"/>
            </w:tcBorders>
          </w:tcPr>
          <w:p w:rsidR="00A12502" w:rsidRPr="007D1351" w:rsidRDefault="00A12502" w:rsidP="004F4239">
            <w:pPr>
              <w:pStyle w:val="20"/>
              <w:rPr>
                <w:rFonts w:ascii="Arial" w:hAnsi="Arial" w:cs="Arial"/>
                <w:b w:val="0"/>
                <w:color w:val="000000"/>
                <w:sz w:val="18"/>
                <w:szCs w:val="18"/>
              </w:rPr>
            </w:pPr>
          </w:p>
        </w:tc>
      </w:tr>
      <w:tr w:rsidR="007D1351" w:rsidRPr="007D1351" w:rsidTr="007D1351">
        <w:trPr>
          <w:jc w:val="center"/>
        </w:trPr>
        <w:tc>
          <w:tcPr>
            <w:tcW w:w="468" w:type="dxa"/>
            <w:vMerge/>
            <w:tcBorders>
              <w:right w:val="double" w:sz="4" w:space="0" w:color="auto"/>
            </w:tcBorders>
          </w:tcPr>
          <w:p w:rsidR="00A12502" w:rsidRPr="007D1351" w:rsidRDefault="00A12502" w:rsidP="004F4239">
            <w:pPr>
              <w:pStyle w:val="20"/>
              <w:rPr>
                <w:rFonts w:ascii="Arial" w:hAnsi="Arial" w:cs="Arial"/>
                <w:b w:val="0"/>
                <w:color w:val="000000"/>
                <w:sz w:val="18"/>
                <w:szCs w:val="18"/>
              </w:rPr>
            </w:pPr>
          </w:p>
        </w:tc>
        <w:tc>
          <w:tcPr>
            <w:tcW w:w="516" w:type="dxa"/>
            <w:vMerge/>
            <w:tcBorders>
              <w:top w:val="nil"/>
              <w:left w:val="double" w:sz="4" w:space="0" w:color="auto"/>
              <w:bottom w:val="nil"/>
              <w:right w:val="double" w:sz="4" w:space="0" w:color="auto"/>
            </w:tcBorders>
            <w:vAlign w:val="center"/>
          </w:tcPr>
          <w:p w:rsidR="00A12502" w:rsidRPr="007D1351" w:rsidRDefault="00A12502" w:rsidP="007D1351">
            <w:pPr>
              <w:pStyle w:val="20"/>
              <w:jc w:val="center"/>
              <w:rPr>
                <w:rFonts w:ascii="Arial" w:hAnsi="Arial" w:cs="Arial"/>
                <w:b w:val="0"/>
                <w:color w:val="000000"/>
                <w:sz w:val="18"/>
                <w:szCs w:val="18"/>
              </w:rPr>
            </w:pPr>
          </w:p>
        </w:tc>
        <w:tc>
          <w:tcPr>
            <w:tcW w:w="1192" w:type="dxa"/>
            <w:vMerge/>
            <w:tcBorders>
              <w:left w:val="double" w:sz="4" w:space="0" w:color="auto"/>
              <w:right w:val="double" w:sz="4" w:space="0" w:color="auto"/>
            </w:tcBorders>
            <w:vAlign w:val="center"/>
          </w:tcPr>
          <w:p w:rsidR="00A12502" w:rsidRPr="007D1351" w:rsidRDefault="00A12502" w:rsidP="007D1351">
            <w:pPr>
              <w:pStyle w:val="20"/>
              <w:jc w:val="center"/>
              <w:rPr>
                <w:rFonts w:ascii="Arial" w:hAnsi="Arial" w:cs="Arial"/>
                <w:b w:val="0"/>
                <w:color w:val="000000"/>
                <w:sz w:val="18"/>
                <w:szCs w:val="18"/>
              </w:rPr>
            </w:pPr>
          </w:p>
        </w:tc>
        <w:tc>
          <w:tcPr>
            <w:tcW w:w="572" w:type="dxa"/>
            <w:tcBorders>
              <w:top w:val="nil"/>
              <w:left w:val="double" w:sz="4" w:space="0" w:color="auto"/>
              <w:bottom w:val="nil"/>
              <w:right w:val="double" w:sz="4" w:space="0" w:color="auto"/>
            </w:tcBorders>
            <w:vAlign w:val="center"/>
          </w:tcPr>
          <w:p w:rsidR="00A12502" w:rsidRPr="007D1351" w:rsidRDefault="00A12502" w:rsidP="007D1351">
            <w:pPr>
              <w:pStyle w:val="20"/>
              <w:jc w:val="center"/>
              <w:rPr>
                <w:rFonts w:ascii="Arial" w:hAnsi="Arial" w:cs="Arial"/>
                <w:b w:val="0"/>
                <w:color w:val="000000"/>
                <w:sz w:val="18"/>
                <w:szCs w:val="18"/>
              </w:rPr>
            </w:pPr>
            <w:r w:rsidRPr="007D1351">
              <w:rPr>
                <w:rFonts w:ascii="Arial" w:hAnsi="Arial" w:cs="Arial"/>
                <w:color w:val="000000"/>
                <w:position w:val="-6"/>
                <w:sz w:val="16"/>
                <w:szCs w:val="16"/>
              </w:rPr>
              <w:object w:dxaOrig="300" w:dyaOrig="240">
                <v:shape id="_x0000_i1062" type="#_x0000_t75" style="width:15pt;height:12pt" o:ole="">
                  <v:imagedata r:id="rId75" o:title=""/>
                </v:shape>
                <o:OLEObject Type="Embed" ProgID="Equation.3" ShapeID="_x0000_i1062" DrawAspect="Content" ObjectID="_1761031663" r:id="rId105"/>
              </w:object>
            </w:r>
          </w:p>
        </w:tc>
        <w:tc>
          <w:tcPr>
            <w:tcW w:w="1348" w:type="dxa"/>
            <w:tcBorders>
              <w:left w:val="double" w:sz="4" w:space="0" w:color="auto"/>
              <w:right w:val="double" w:sz="4" w:space="0" w:color="auto"/>
            </w:tcBorders>
            <w:vAlign w:val="center"/>
          </w:tcPr>
          <w:p w:rsidR="00A12502" w:rsidRPr="007D1351" w:rsidRDefault="00A12502" w:rsidP="007D1351">
            <w:pPr>
              <w:pStyle w:val="20"/>
              <w:jc w:val="center"/>
              <w:rPr>
                <w:rFonts w:ascii="Arial" w:hAnsi="Arial" w:cs="Arial"/>
                <w:b w:val="0"/>
                <w:color w:val="000000"/>
                <w:sz w:val="18"/>
                <w:szCs w:val="18"/>
              </w:rPr>
            </w:pPr>
            <w:r w:rsidRPr="007D1351">
              <w:rPr>
                <w:rFonts w:ascii="Arial" w:hAnsi="Arial" w:cs="Arial"/>
                <w:b w:val="0"/>
                <w:color w:val="000000"/>
                <w:sz w:val="18"/>
                <w:szCs w:val="18"/>
              </w:rPr>
              <w:t>грошові</w:t>
            </w:r>
          </w:p>
        </w:tc>
        <w:tc>
          <w:tcPr>
            <w:tcW w:w="692" w:type="dxa"/>
            <w:tcBorders>
              <w:top w:val="nil"/>
              <w:left w:val="double" w:sz="4" w:space="0" w:color="auto"/>
              <w:bottom w:val="nil"/>
              <w:right w:val="nil"/>
            </w:tcBorders>
            <w:vAlign w:val="center"/>
          </w:tcPr>
          <w:p w:rsidR="00A12502" w:rsidRPr="007D1351" w:rsidRDefault="00A12502" w:rsidP="007D1351">
            <w:pPr>
              <w:pStyle w:val="20"/>
              <w:jc w:val="center"/>
              <w:rPr>
                <w:rFonts w:ascii="Arial" w:hAnsi="Arial" w:cs="Arial"/>
                <w:b w:val="0"/>
                <w:color w:val="000000"/>
                <w:sz w:val="18"/>
                <w:szCs w:val="18"/>
              </w:rPr>
            </w:pPr>
          </w:p>
        </w:tc>
        <w:tc>
          <w:tcPr>
            <w:tcW w:w="1300" w:type="dxa"/>
            <w:tcBorders>
              <w:top w:val="nil"/>
              <w:left w:val="nil"/>
              <w:bottom w:val="nil"/>
              <w:right w:val="nil"/>
            </w:tcBorders>
          </w:tcPr>
          <w:p w:rsidR="00A12502" w:rsidRPr="007D1351" w:rsidRDefault="00A12502" w:rsidP="004F4239">
            <w:pPr>
              <w:pStyle w:val="20"/>
              <w:rPr>
                <w:rFonts w:ascii="Arial" w:hAnsi="Arial" w:cs="Arial"/>
                <w:b w:val="0"/>
                <w:color w:val="000000"/>
                <w:sz w:val="18"/>
                <w:szCs w:val="18"/>
              </w:rPr>
            </w:pPr>
          </w:p>
        </w:tc>
      </w:tr>
      <w:tr w:rsidR="007D1351" w:rsidRPr="007D1351" w:rsidTr="007D1351">
        <w:trPr>
          <w:jc w:val="center"/>
        </w:trPr>
        <w:tc>
          <w:tcPr>
            <w:tcW w:w="468" w:type="dxa"/>
            <w:vMerge/>
            <w:tcBorders>
              <w:right w:val="double" w:sz="4" w:space="0" w:color="auto"/>
            </w:tcBorders>
          </w:tcPr>
          <w:p w:rsidR="00A12502" w:rsidRPr="007D1351" w:rsidRDefault="00A12502" w:rsidP="004F4239">
            <w:pPr>
              <w:pStyle w:val="20"/>
              <w:rPr>
                <w:rFonts w:ascii="Arial" w:hAnsi="Arial" w:cs="Arial"/>
                <w:b w:val="0"/>
                <w:color w:val="000000"/>
                <w:sz w:val="18"/>
                <w:szCs w:val="18"/>
              </w:rPr>
            </w:pPr>
          </w:p>
        </w:tc>
        <w:tc>
          <w:tcPr>
            <w:tcW w:w="516" w:type="dxa"/>
            <w:vMerge/>
            <w:tcBorders>
              <w:top w:val="nil"/>
              <w:left w:val="double" w:sz="4" w:space="0" w:color="auto"/>
              <w:bottom w:val="nil"/>
              <w:right w:val="double" w:sz="4" w:space="0" w:color="auto"/>
            </w:tcBorders>
            <w:vAlign w:val="center"/>
          </w:tcPr>
          <w:p w:rsidR="00A12502" w:rsidRPr="007D1351" w:rsidRDefault="00A12502" w:rsidP="007D1351">
            <w:pPr>
              <w:pStyle w:val="20"/>
              <w:jc w:val="center"/>
              <w:rPr>
                <w:rFonts w:ascii="Arial" w:hAnsi="Arial" w:cs="Arial"/>
                <w:b w:val="0"/>
                <w:color w:val="000000"/>
                <w:sz w:val="18"/>
                <w:szCs w:val="18"/>
              </w:rPr>
            </w:pPr>
          </w:p>
        </w:tc>
        <w:tc>
          <w:tcPr>
            <w:tcW w:w="1192" w:type="dxa"/>
            <w:vMerge/>
            <w:tcBorders>
              <w:left w:val="double" w:sz="4" w:space="0" w:color="auto"/>
              <w:right w:val="double" w:sz="4" w:space="0" w:color="auto"/>
            </w:tcBorders>
            <w:vAlign w:val="center"/>
          </w:tcPr>
          <w:p w:rsidR="00A12502" w:rsidRPr="007D1351" w:rsidRDefault="00A12502" w:rsidP="007D1351">
            <w:pPr>
              <w:pStyle w:val="20"/>
              <w:jc w:val="center"/>
              <w:rPr>
                <w:rFonts w:ascii="Arial" w:hAnsi="Arial" w:cs="Arial"/>
                <w:b w:val="0"/>
                <w:color w:val="000000"/>
                <w:sz w:val="18"/>
                <w:szCs w:val="18"/>
              </w:rPr>
            </w:pPr>
          </w:p>
        </w:tc>
        <w:tc>
          <w:tcPr>
            <w:tcW w:w="572" w:type="dxa"/>
            <w:tcBorders>
              <w:top w:val="nil"/>
              <w:left w:val="double" w:sz="4" w:space="0" w:color="auto"/>
              <w:bottom w:val="nil"/>
              <w:right w:val="nil"/>
            </w:tcBorders>
            <w:vAlign w:val="center"/>
          </w:tcPr>
          <w:p w:rsidR="00A12502" w:rsidRPr="007D1351" w:rsidRDefault="00A12502" w:rsidP="007D1351">
            <w:pPr>
              <w:pStyle w:val="20"/>
              <w:jc w:val="center"/>
              <w:rPr>
                <w:rFonts w:ascii="Arial" w:hAnsi="Arial" w:cs="Arial"/>
                <w:b w:val="0"/>
                <w:color w:val="000000"/>
                <w:sz w:val="18"/>
                <w:szCs w:val="18"/>
              </w:rPr>
            </w:pPr>
          </w:p>
        </w:tc>
        <w:tc>
          <w:tcPr>
            <w:tcW w:w="1348" w:type="dxa"/>
            <w:tcBorders>
              <w:left w:val="nil"/>
              <w:bottom w:val="double" w:sz="4" w:space="0" w:color="auto"/>
              <w:right w:val="nil"/>
            </w:tcBorders>
            <w:vAlign w:val="center"/>
          </w:tcPr>
          <w:p w:rsidR="00A12502" w:rsidRPr="007D1351" w:rsidRDefault="00A12502" w:rsidP="007D1351">
            <w:pPr>
              <w:pStyle w:val="20"/>
              <w:jc w:val="center"/>
              <w:rPr>
                <w:rFonts w:ascii="Arial" w:hAnsi="Arial" w:cs="Arial"/>
                <w:b w:val="0"/>
                <w:color w:val="000000"/>
                <w:sz w:val="18"/>
                <w:szCs w:val="18"/>
              </w:rPr>
            </w:pPr>
          </w:p>
        </w:tc>
        <w:tc>
          <w:tcPr>
            <w:tcW w:w="692" w:type="dxa"/>
            <w:tcBorders>
              <w:top w:val="nil"/>
              <w:left w:val="nil"/>
              <w:bottom w:val="nil"/>
              <w:right w:val="nil"/>
            </w:tcBorders>
            <w:vAlign w:val="center"/>
          </w:tcPr>
          <w:p w:rsidR="00A12502" w:rsidRPr="007D1351" w:rsidRDefault="00A12502" w:rsidP="007D1351">
            <w:pPr>
              <w:pStyle w:val="20"/>
              <w:jc w:val="center"/>
              <w:rPr>
                <w:rFonts w:ascii="Arial" w:hAnsi="Arial" w:cs="Arial"/>
                <w:b w:val="0"/>
                <w:color w:val="000000"/>
                <w:sz w:val="18"/>
                <w:szCs w:val="18"/>
              </w:rPr>
            </w:pPr>
          </w:p>
        </w:tc>
        <w:tc>
          <w:tcPr>
            <w:tcW w:w="1300" w:type="dxa"/>
            <w:tcBorders>
              <w:top w:val="nil"/>
              <w:left w:val="nil"/>
              <w:bottom w:val="nil"/>
              <w:right w:val="nil"/>
            </w:tcBorders>
          </w:tcPr>
          <w:p w:rsidR="00A12502" w:rsidRPr="007D1351" w:rsidRDefault="00A12502" w:rsidP="004F4239">
            <w:pPr>
              <w:pStyle w:val="20"/>
              <w:rPr>
                <w:rFonts w:ascii="Arial" w:hAnsi="Arial" w:cs="Arial"/>
                <w:b w:val="0"/>
                <w:color w:val="000000"/>
                <w:sz w:val="18"/>
                <w:szCs w:val="18"/>
              </w:rPr>
            </w:pPr>
          </w:p>
        </w:tc>
      </w:tr>
      <w:tr w:rsidR="007D1351" w:rsidRPr="007D1351" w:rsidTr="007D1351">
        <w:trPr>
          <w:jc w:val="center"/>
        </w:trPr>
        <w:tc>
          <w:tcPr>
            <w:tcW w:w="468" w:type="dxa"/>
            <w:vMerge/>
            <w:tcBorders>
              <w:right w:val="double" w:sz="4" w:space="0" w:color="auto"/>
            </w:tcBorders>
          </w:tcPr>
          <w:p w:rsidR="00A12502" w:rsidRPr="007D1351" w:rsidRDefault="00A12502" w:rsidP="004F4239">
            <w:pPr>
              <w:pStyle w:val="20"/>
              <w:rPr>
                <w:rFonts w:ascii="Arial" w:hAnsi="Arial" w:cs="Arial"/>
                <w:b w:val="0"/>
                <w:color w:val="000000"/>
                <w:sz w:val="18"/>
                <w:szCs w:val="18"/>
              </w:rPr>
            </w:pPr>
          </w:p>
        </w:tc>
        <w:tc>
          <w:tcPr>
            <w:tcW w:w="516" w:type="dxa"/>
            <w:vMerge/>
            <w:tcBorders>
              <w:top w:val="nil"/>
              <w:left w:val="double" w:sz="4" w:space="0" w:color="auto"/>
              <w:bottom w:val="nil"/>
              <w:right w:val="double" w:sz="4" w:space="0" w:color="auto"/>
            </w:tcBorders>
            <w:vAlign w:val="center"/>
          </w:tcPr>
          <w:p w:rsidR="00A12502" w:rsidRPr="007D1351" w:rsidRDefault="00A12502" w:rsidP="007D1351">
            <w:pPr>
              <w:pStyle w:val="20"/>
              <w:jc w:val="center"/>
              <w:rPr>
                <w:rFonts w:ascii="Arial" w:hAnsi="Arial" w:cs="Arial"/>
                <w:b w:val="0"/>
                <w:color w:val="000000"/>
                <w:sz w:val="18"/>
                <w:szCs w:val="18"/>
              </w:rPr>
            </w:pPr>
          </w:p>
        </w:tc>
        <w:tc>
          <w:tcPr>
            <w:tcW w:w="1192" w:type="dxa"/>
            <w:vMerge/>
            <w:tcBorders>
              <w:left w:val="double" w:sz="4" w:space="0" w:color="auto"/>
              <w:right w:val="double" w:sz="4" w:space="0" w:color="auto"/>
            </w:tcBorders>
            <w:vAlign w:val="center"/>
          </w:tcPr>
          <w:p w:rsidR="00A12502" w:rsidRPr="007D1351" w:rsidRDefault="00A12502" w:rsidP="007D1351">
            <w:pPr>
              <w:pStyle w:val="20"/>
              <w:jc w:val="center"/>
              <w:rPr>
                <w:rFonts w:ascii="Arial" w:hAnsi="Arial" w:cs="Arial"/>
                <w:b w:val="0"/>
                <w:color w:val="000000"/>
                <w:sz w:val="18"/>
                <w:szCs w:val="18"/>
              </w:rPr>
            </w:pPr>
          </w:p>
        </w:tc>
        <w:tc>
          <w:tcPr>
            <w:tcW w:w="572" w:type="dxa"/>
            <w:tcBorders>
              <w:top w:val="nil"/>
              <w:left w:val="double" w:sz="4" w:space="0" w:color="auto"/>
              <w:bottom w:val="nil"/>
              <w:right w:val="double" w:sz="4" w:space="0" w:color="auto"/>
            </w:tcBorders>
            <w:vAlign w:val="center"/>
          </w:tcPr>
          <w:p w:rsidR="00A12502" w:rsidRPr="007D1351" w:rsidRDefault="00A12502" w:rsidP="007D1351">
            <w:pPr>
              <w:pStyle w:val="20"/>
              <w:jc w:val="center"/>
              <w:rPr>
                <w:rFonts w:ascii="Arial" w:hAnsi="Arial" w:cs="Arial"/>
                <w:b w:val="0"/>
                <w:color w:val="000000"/>
                <w:sz w:val="18"/>
                <w:szCs w:val="18"/>
              </w:rPr>
            </w:pPr>
            <w:r w:rsidRPr="007D1351">
              <w:rPr>
                <w:rFonts w:ascii="Arial" w:hAnsi="Arial" w:cs="Arial"/>
                <w:color w:val="000000"/>
                <w:position w:val="-6"/>
                <w:sz w:val="16"/>
                <w:szCs w:val="16"/>
              </w:rPr>
              <w:object w:dxaOrig="300" w:dyaOrig="240">
                <v:shape id="_x0000_i1063" type="#_x0000_t75" style="width:15pt;height:12pt" o:ole="">
                  <v:imagedata r:id="rId75" o:title=""/>
                </v:shape>
                <o:OLEObject Type="Embed" ProgID="Equation.3" ShapeID="_x0000_i1063" DrawAspect="Content" ObjectID="_1761031664" r:id="rId106"/>
              </w:object>
            </w:r>
          </w:p>
        </w:tc>
        <w:tc>
          <w:tcPr>
            <w:tcW w:w="1348" w:type="dxa"/>
            <w:tcBorders>
              <w:left w:val="double" w:sz="4" w:space="0" w:color="auto"/>
              <w:right w:val="double" w:sz="4" w:space="0" w:color="auto"/>
            </w:tcBorders>
            <w:vAlign w:val="center"/>
          </w:tcPr>
          <w:p w:rsidR="00A12502" w:rsidRPr="007D1351" w:rsidRDefault="00A12502" w:rsidP="007D1351">
            <w:pPr>
              <w:pStyle w:val="20"/>
              <w:jc w:val="center"/>
              <w:rPr>
                <w:rFonts w:ascii="Arial" w:hAnsi="Arial" w:cs="Arial"/>
                <w:b w:val="0"/>
                <w:color w:val="000000"/>
                <w:sz w:val="18"/>
                <w:szCs w:val="18"/>
              </w:rPr>
            </w:pPr>
            <w:r w:rsidRPr="007D1351">
              <w:rPr>
                <w:rFonts w:ascii="Arial" w:hAnsi="Arial" w:cs="Arial"/>
                <w:b w:val="0"/>
                <w:color w:val="000000"/>
                <w:sz w:val="18"/>
                <w:szCs w:val="18"/>
              </w:rPr>
              <w:t>розрахункові</w:t>
            </w:r>
          </w:p>
        </w:tc>
        <w:tc>
          <w:tcPr>
            <w:tcW w:w="692" w:type="dxa"/>
            <w:tcBorders>
              <w:top w:val="nil"/>
              <w:left w:val="double" w:sz="4" w:space="0" w:color="auto"/>
              <w:bottom w:val="nil"/>
              <w:right w:val="nil"/>
            </w:tcBorders>
            <w:vAlign w:val="center"/>
          </w:tcPr>
          <w:p w:rsidR="00A12502" w:rsidRPr="007D1351" w:rsidRDefault="00A12502" w:rsidP="007D1351">
            <w:pPr>
              <w:pStyle w:val="20"/>
              <w:jc w:val="center"/>
              <w:rPr>
                <w:rFonts w:ascii="Arial" w:hAnsi="Arial" w:cs="Arial"/>
                <w:b w:val="0"/>
                <w:color w:val="000000"/>
                <w:sz w:val="18"/>
                <w:szCs w:val="18"/>
              </w:rPr>
            </w:pPr>
          </w:p>
        </w:tc>
        <w:tc>
          <w:tcPr>
            <w:tcW w:w="1300" w:type="dxa"/>
            <w:tcBorders>
              <w:top w:val="nil"/>
              <w:left w:val="nil"/>
              <w:bottom w:val="nil"/>
              <w:right w:val="nil"/>
            </w:tcBorders>
          </w:tcPr>
          <w:p w:rsidR="00A12502" w:rsidRPr="007D1351" w:rsidRDefault="00A12502" w:rsidP="004F4239">
            <w:pPr>
              <w:pStyle w:val="20"/>
              <w:rPr>
                <w:rFonts w:ascii="Arial" w:hAnsi="Arial" w:cs="Arial"/>
                <w:b w:val="0"/>
                <w:color w:val="000000"/>
                <w:sz w:val="18"/>
                <w:szCs w:val="18"/>
              </w:rPr>
            </w:pPr>
          </w:p>
        </w:tc>
      </w:tr>
      <w:tr w:rsidR="007D1351" w:rsidRPr="007D1351" w:rsidTr="007D1351">
        <w:trPr>
          <w:jc w:val="center"/>
        </w:trPr>
        <w:tc>
          <w:tcPr>
            <w:tcW w:w="468" w:type="dxa"/>
            <w:vMerge/>
            <w:tcBorders>
              <w:right w:val="double" w:sz="4" w:space="0" w:color="auto"/>
            </w:tcBorders>
          </w:tcPr>
          <w:p w:rsidR="00A12502" w:rsidRPr="007D1351" w:rsidRDefault="00A12502" w:rsidP="004F4239">
            <w:pPr>
              <w:pStyle w:val="20"/>
              <w:rPr>
                <w:rFonts w:ascii="Arial" w:hAnsi="Arial" w:cs="Arial"/>
                <w:b w:val="0"/>
                <w:color w:val="000000"/>
                <w:sz w:val="18"/>
                <w:szCs w:val="18"/>
              </w:rPr>
            </w:pPr>
          </w:p>
        </w:tc>
        <w:tc>
          <w:tcPr>
            <w:tcW w:w="516" w:type="dxa"/>
            <w:vMerge/>
            <w:tcBorders>
              <w:top w:val="nil"/>
              <w:left w:val="double" w:sz="4" w:space="0" w:color="auto"/>
              <w:bottom w:val="nil"/>
              <w:right w:val="double" w:sz="4" w:space="0" w:color="auto"/>
            </w:tcBorders>
            <w:vAlign w:val="center"/>
          </w:tcPr>
          <w:p w:rsidR="00A12502" w:rsidRPr="007D1351" w:rsidRDefault="00A12502" w:rsidP="007D1351">
            <w:pPr>
              <w:pStyle w:val="20"/>
              <w:jc w:val="center"/>
              <w:rPr>
                <w:rFonts w:ascii="Arial" w:hAnsi="Arial" w:cs="Arial"/>
                <w:b w:val="0"/>
                <w:color w:val="000000"/>
                <w:sz w:val="18"/>
                <w:szCs w:val="18"/>
              </w:rPr>
            </w:pPr>
          </w:p>
        </w:tc>
        <w:tc>
          <w:tcPr>
            <w:tcW w:w="1192" w:type="dxa"/>
            <w:vMerge/>
            <w:tcBorders>
              <w:left w:val="double" w:sz="4" w:space="0" w:color="auto"/>
              <w:right w:val="double" w:sz="4" w:space="0" w:color="auto"/>
            </w:tcBorders>
            <w:vAlign w:val="center"/>
          </w:tcPr>
          <w:p w:rsidR="00A12502" w:rsidRPr="007D1351" w:rsidRDefault="00A12502" w:rsidP="007D1351">
            <w:pPr>
              <w:pStyle w:val="20"/>
              <w:jc w:val="center"/>
              <w:rPr>
                <w:rFonts w:ascii="Arial" w:hAnsi="Arial" w:cs="Arial"/>
                <w:b w:val="0"/>
                <w:color w:val="000000"/>
                <w:sz w:val="18"/>
                <w:szCs w:val="18"/>
              </w:rPr>
            </w:pPr>
          </w:p>
        </w:tc>
        <w:tc>
          <w:tcPr>
            <w:tcW w:w="572" w:type="dxa"/>
            <w:tcBorders>
              <w:top w:val="nil"/>
              <w:left w:val="double" w:sz="4" w:space="0" w:color="auto"/>
              <w:bottom w:val="nil"/>
              <w:right w:val="nil"/>
            </w:tcBorders>
            <w:vAlign w:val="center"/>
          </w:tcPr>
          <w:p w:rsidR="00A12502" w:rsidRPr="007D1351" w:rsidRDefault="00A12502" w:rsidP="007D1351">
            <w:pPr>
              <w:pStyle w:val="20"/>
              <w:jc w:val="center"/>
              <w:rPr>
                <w:rFonts w:ascii="Arial" w:hAnsi="Arial" w:cs="Arial"/>
                <w:b w:val="0"/>
                <w:color w:val="000000"/>
                <w:sz w:val="18"/>
                <w:szCs w:val="18"/>
              </w:rPr>
            </w:pPr>
          </w:p>
        </w:tc>
        <w:tc>
          <w:tcPr>
            <w:tcW w:w="1348" w:type="dxa"/>
            <w:tcBorders>
              <w:left w:val="nil"/>
              <w:bottom w:val="double" w:sz="4" w:space="0" w:color="auto"/>
              <w:right w:val="nil"/>
            </w:tcBorders>
            <w:vAlign w:val="center"/>
          </w:tcPr>
          <w:p w:rsidR="00A12502" w:rsidRPr="007D1351" w:rsidRDefault="00A12502" w:rsidP="007D1351">
            <w:pPr>
              <w:pStyle w:val="20"/>
              <w:jc w:val="center"/>
              <w:rPr>
                <w:rFonts w:ascii="Arial" w:hAnsi="Arial" w:cs="Arial"/>
                <w:b w:val="0"/>
                <w:color w:val="000000"/>
                <w:sz w:val="18"/>
                <w:szCs w:val="18"/>
              </w:rPr>
            </w:pPr>
          </w:p>
        </w:tc>
        <w:tc>
          <w:tcPr>
            <w:tcW w:w="692" w:type="dxa"/>
            <w:tcBorders>
              <w:top w:val="nil"/>
              <w:left w:val="nil"/>
              <w:bottom w:val="nil"/>
              <w:right w:val="nil"/>
            </w:tcBorders>
            <w:vAlign w:val="center"/>
          </w:tcPr>
          <w:p w:rsidR="00A12502" w:rsidRPr="007D1351" w:rsidRDefault="00A12502" w:rsidP="007D1351">
            <w:pPr>
              <w:pStyle w:val="20"/>
              <w:jc w:val="center"/>
              <w:rPr>
                <w:rFonts w:ascii="Arial" w:hAnsi="Arial" w:cs="Arial"/>
                <w:b w:val="0"/>
                <w:color w:val="000000"/>
                <w:sz w:val="18"/>
                <w:szCs w:val="18"/>
              </w:rPr>
            </w:pPr>
          </w:p>
        </w:tc>
        <w:tc>
          <w:tcPr>
            <w:tcW w:w="1300" w:type="dxa"/>
            <w:tcBorders>
              <w:top w:val="nil"/>
              <w:left w:val="nil"/>
              <w:bottom w:val="nil"/>
              <w:right w:val="nil"/>
            </w:tcBorders>
          </w:tcPr>
          <w:p w:rsidR="00A12502" w:rsidRPr="007D1351" w:rsidRDefault="00A12502" w:rsidP="004F4239">
            <w:pPr>
              <w:pStyle w:val="20"/>
              <w:rPr>
                <w:rFonts w:ascii="Arial" w:hAnsi="Arial" w:cs="Arial"/>
                <w:b w:val="0"/>
                <w:color w:val="000000"/>
                <w:sz w:val="18"/>
                <w:szCs w:val="18"/>
              </w:rPr>
            </w:pPr>
          </w:p>
        </w:tc>
      </w:tr>
      <w:tr w:rsidR="007D1351" w:rsidRPr="007D1351" w:rsidTr="007D1351">
        <w:trPr>
          <w:jc w:val="center"/>
        </w:trPr>
        <w:tc>
          <w:tcPr>
            <w:tcW w:w="468" w:type="dxa"/>
            <w:vMerge/>
            <w:tcBorders>
              <w:right w:val="double" w:sz="4" w:space="0" w:color="auto"/>
            </w:tcBorders>
          </w:tcPr>
          <w:p w:rsidR="00A12502" w:rsidRPr="007D1351" w:rsidRDefault="00A12502" w:rsidP="004F4239">
            <w:pPr>
              <w:pStyle w:val="20"/>
              <w:rPr>
                <w:rFonts w:ascii="Arial" w:hAnsi="Arial" w:cs="Arial"/>
                <w:b w:val="0"/>
                <w:color w:val="000000"/>
                <w:sz w:val="18"/>
                <w:szCs w:val="18"/>
              </w:rPr>
            </w:pPr>
          </w:p>
        </w:tc>
        <w:tc>
          <w:tcPr>
            <w:tcW w:w="516" w:type="dxa"/>
            <w:vMerge/>
            <w:tcBorders>
              <w:top w:val="nil"/>
              <w:left w:val="double" w:sz="4" w:space="0" w:color="auto"/>
              <w:bottom w:val="nil"/>
              <w:right w:val="double" w:sz="4" w:space="0" w:color="auto"/>
            </w:tcBorders>
            <w:vAlign w:val="center"/>
          </w:tcPr>
          <w:p w:rsidR="00A12502" w:rsidRPr="007D1351" w:rsidRDefault="00A12502" w:rsidP="007D1351">
            <w:pPr>
              <w:pStyle w:val="20"/>
              <w:jc w:val="center"/>
              <w:rPr>
                <w:rFonts w:ascii="Arial" w:hAnsi="Arial" w:cs="Arial"/>
                <w:b w:val="0"/>
                <w:color w:val="000000"/>
                <w:sz w:val="18"/>
                <w:szCs w:val="18"/>
              </w:rPr>
            </w:pPr>
          </w:p>
        </w:tc>
        <w:tc>
          <w:tcPr>
            <w:tcW w:w="1192" w:type="dxa"/>
            <w:vMerge/>
            <w:tcBorders>
              <w:left w:val="double" w:sz="4" w:space="0" w:color="auto"/>
              <w:right w:val="double" w:sz="4" w:space="0" w:color="auto"/>
            </w:tcBorders>
            <w:vAlign w:val="center"/>
          </w:tcPr>
          <w:p w:rsidR="00A12502" w:rsidRPr="007D1351" w:rsidRDefault="00A12502" w:rsidP="007D1351">
            <w:pPr>
              <w:pStyle w:val="20"/>
              <w:jc w:val="center"/>
              <w:rPr>
                <w:rFonts w:ascii="Arial" w:hAnsi="Arial" w:cs="Arial"/>
                <w:b w:val="0"/>
                <w:color w:val="000000"/>
                <w:sz w:val="18"/>
                <w:szCs w:val="18"/>
              </w:rPr>
            </w:pPr>
          </w:p>
        </w:tc>
        <w:tc>
          <w:tcPr>
            <w:tcW w:w="572" w:type="dxa"/>
            <w:tcBorders>
              <w:top w:val="nil"/>
              <w:left w:val="double" w:sz="4" w:space="0" w:color="auto"/>
              <w:bottom w:val="nil"/>
              <w:right w:val="double" w:sz="4" w:space="0" w:color="auto"/>
            </w:tcBorders>
            <w:vAlign w:val="center"/>
          </w:tcPr>
          <w:p w:rsidR="00A12502" w:rsidRPr="007D1351" w:rsidRDefault="00A12502" w:rsidP="007D1351">
            <w:pPr>
              <w:pStyle w:val="20"/>
              <w:jc w:val="center"/>
              <w:rPr>
                <w:rFonts w:ascii="Arial" w:hAnsi="Arial" w:cs="Arial"/>
                <w:b w:val="0"/>
                <w:color w:val="000000"/>
                <w:sz w:val="18"/>
                <w:szCs w:val="18"/>
              </w:rPr>
            </w:pPr>
            <w:r w:rsidRPr="007D1351">
              <w:rPr>
                <w:rFonts w:ascii="Arial" w:hAnsi="Arial" w:cs="Arial"/>
                <w:color w:val="000000"/>
                <w:position w:val="-6"/>
                <w:sz w:val="16"/>
                <w:szCs w:val="16"/>
              </w:rPr>
              <w:object w:dxaOrig="300" w:dyaOrig="240">
                <v:shape id="_x0000_i1064" type="#_x0000_t75" style="width:15pt;height:12pt" o:ole="">
                  <v:imagedata r:id="rId75" o:title=""/>
                </v:shape>
                <o:OLEObject Type="Embed" ProgID="Equation.3" ShapeID="_x0000_i1064" DrawAspect="Content" ObjectID="_1761031665" r:id="rId107"/>
              </w:object>
            </w:r>
          </w:p>
        </w:tc>
        <w:tc>
          <w:tcPr>
            <w:tcW w:w="1348" w:type="dxa"/>
            <w:tcBorders>
              <w:left w:val="double" w:sz="4" w:space="0" w:color="auto"/>
              <w:right w:val="double" w:sz="4" w:space="0" w:color="auto"/>
            </w:tcBorders>
            <w:vAlign w:val="center"/>
          </w:tcPr>
          <w:p w:rsidR="00A12502" w:rsidRPr="007D1351" w:rsidRDefault="00A12502" w:rsidP="007D1351">
            <w:pPr>
              <w:pStyle w:val="20"/>
              <w:jc w:val="center"/>
              <w:rPr>
                <w:rFonts w:ascii="Arial" w:hAnsi="Arial" w:cs="Arial"/>
                <w:b w:val="0"/>
                <w:color w:val="000000"/>
                <w:sz w:val="18"/>
                <w:szCs w:val="18"/>
              </w:rPr>
            </w:pPr>
            <w:r w:rsidRPr="007D1351">
              <w:rPr>
                <w:rFonts w:ascii="Arial" w:hAnsi="Arial" w:cs="Arial"/>
                <w:b w:val="0"/>
                <w:color w:val="000000"/>
                <w:sz w:val="18"/>
                <w:szCs w:val="18"/>
              </w:rPr>
              <w:t>рахунки капіталу</w:t>
            </w:r>
          </w:p>
        </w:tc>
        <w:tc>
          <w:tcPr>
            <w:tcW w:w="692" w:type="dxa"/>
            <w:tcBorders>
              <w:top w:val="nil"/>
              <w:left w:val="double" w:sz="4" w:space="0" w:color="auto"/>
              <w:bottom w:val="nil"/>
              <w:right w:val="nil"/>
            </w:tcBorders>
            <w:vAlign w:val="center"/>
          </w:tcPr>
          <w:p w:rsidR="00A12502" w:rsidRPr="007D1351" w:rsidRDefault="00A12502" w:rsidP="007D1351">
            <w:pPr>
              <w:pStyle w:val="20"/>
              <w:jc w:val="center"/>
              <w:rPr>
                <w:rFonts w:ascii="Arial" w:hAnsi="Arial" w:cs="Arial"/>
                <w:b w:val="0"/>
                <w:color w:val="000000"/>
                <w:sz w:val="18"/>
                <w:szCs w:val="18"/>
              </w:rPr>
            </w:pPr>
          </w:p>
        </w:tc>
        <w:tc>
          <w:tcPr>
            <w:tcW w:w="1300" w:type="dxa"/>
            <w:tcBorders>
              <w:top w:val="nil"/>
              <w:left w:val="nil"/>
              <w:bottom w:val="nil"/>
              <w:right w:val="nil"/>
            </w:tcBorders>
          </w:tcPr>
          <w:p w:rsidR="00A12502" w:rsidRPr="007D1351" w:rsidRDefault="00A12502" w:rsidP="004F4239">
            <w:pPr>
              <w:pStyle w:val="20"/>
              <w:rPr>
                <w:rFonts w:ascii="Arial" w:hAnsi="Arial" w:cs="Arial"/>
                <w:b w:val="0"/>
                <w:color w:val="000000"/>
                <w:sz w:val="18"/>
                <w:szCs w:val="18"/>
              </w:rPr>
            </w:pPr>
          </w:p>
        </w:tc>
      </w:tr>
      <w:tr w:rsidR="007D1351" w:rsidRPr="007D1351" w:rsidTr="007D1351">
        <w:trPr>
          <w:jc w:val="center"/>
        </w:trPr>
        <w:tc>
          <w:tcPr>
            <w:tcW w:w="468" w:type="dxa"/>
            <w:vMerge/>
            <w:tcBorders>
              <w:right w:val="double" w:sz="4" w:space="0" w:color="auto"/>
            </w:tcBorders>
          </w:tcPr>
          <w:p w:rsidR="00A12502" w:rsidRPr="007D1351" w:rsidRDefault="00A12502" w:rsidP="004F4239">
            <w:pPr>
              <w:pStyle w:val="20"/>
              <w:rPr>
                <w:rFonts w:ascii="Arial" w:hAnsi="Arial" w:cs="Arial"/>
                <w:b w:val="0"/>
                <w:color w:val="000000"/>
                <w:sz w:val="18"/>
                <w:szCs w:val="18"/>
              </w:rPr>
            </w:pPr>
          </w:p>
        </w:tc>
        <w:tc>
          <w:tcPr>
            <w:tcW w:w="516" w:type="dxa"/>
            <w:tcBorders>
              <w:top w:val="nil"/>
              <w:left w:val="double" w:sz="4" w:space="0" w:color="auto"/>
              <w:bottom w:val="nil"/>
              <w:right w:val="nil"/>
            </w:tcBorders>
            <w:vAlign w:val="center"/>
          </w:tcPr>
          <w:p w:rsidR="00A12502" w:rsidRPr="007D1351" w:rsidRDefault="00A12502" w:rsidP="007D1351">
            <w:pPr>
              <w:pStyle w:val="20"/>
              <w:jc w:val="center"/>
              <w:rPr>
                <w:rFonts w:ascii="Arial" w:hAnsi="Arial" w:cs="Arial"/>
                <w:b w:val="0"/>
                <w:color w:val="000000"/>
                <w:sz w:val="18"/>
                <w:szCs w:val="18"/>
              </w:rPr>
            </w:pPr>
          </w:p>
        </w:tc>
        <w:tc>
          <w:tcPr>
            <w:tcW w:w="1192" w:type="dxa"/>
            <w:tcBorders>
              <w:left w:val="nil"/>
              <w:bottom w:val="double" w:sz="4" w:space="0" w:color="auto"/>
              <w:right w:val="nil"/>
            </w:tcBorders>
            <w:vAlign w:val="center"/>
          </w:tcPr>
          <w:p w:rsidR="00A12502" w:rsidRPr="007D1351" w:rsidRDefault="00A12502" w:rsidP="007D1351">
            <w:pPr>
              <w:pStyle w:val="20"/>
              <w:jc w:val="center"/>
              <w:rPr>
                <w:rFonts w:ascii="Arial" w:hAnsi="Arial" w:cs="Arial"/>
                <w:b w:val="0"/>
                <w:color w:val="000000"/>
                <w:sz w:val="18"/>
                <w:szCs w:val="18"/>
              </w:rPr>
            </w:pPr>
          </w:p>
        </w:tc>
        <w:tc>
          <w:tcPr>
            <w:tcW w:w="572" w:type="dxa"/>
            <w:tcBorders>
              <w:top w:val="nil"/>
              <w:left w:val="nil"/>
              <w:bottom w:val="nil"/>
              <w:right w:val="nil"/>
            </w:tcBorders>
            <w:vAlign w:val="center"/>
          </w:tcPr>
          <w:p w:rsidR="00A12502" w:rsidRPr="007D1351" w:rsidRDefault="00A12502" w:rsidP="007D1351">
            <w:pPr>
              <w:pStyle w:val="20"/>
              <w:jc w:val="center"/>
              <w:rPr>
                <w:rFonts w:ascii="Arial" w:hAnsi="Arial" w:cs="Arial"/>
                <w:b w:val="0"/>
                <w:color w:val="000000"/>
                <w:sz w:val="18"/>
                <w:szCs w:val="18"/>
              </w:rPr>
            </w:pPr>
          </w:p>
        </w:tc>
        <w:tc>
          <w:tcPr>
            <w:tcW w:w="1348" w:type="dxa"/>
            <w:tcBorders>
              <w:left w:val="nil"/>
              <w:bottom w:val="double" w:sz="4" w:space="0" w:color="auto"/>
              <w:right w:val="nil"/>
            </w:tcBorders>
            <w:vAlign w:val="center"/>
          </w:tcPr>
          <w:p w:rsidR="00A12502" w:rsidRPr="007D1351" w:rsidRDefault="00A12502" w:rsidP="007D1351">
            <w:pPr>
              <w:pStyle w:val="20"/>
              <w:jc w:val="center"/>
              <w:rPr>
                <w:rFonts w:ascii="Arial" w:hAnsi="Arial" w:cs="Arial"/>
                <w:b w:val="0"/>
                <w:color w:val="000000"/>
                <w:sz w:val="18"/>
                <w:szCs w:val="18"/>
              </w:rPr>
            </w:pPr>
          </w:p>
        </w:tc>
        <w:tc>
          <w:tcPr>
            <w:tcW w:w="692" w:type="dxa"/>
            <w:tcBorders>
              <w:top w:val="nil"/>
              <w:left w:val="nil"/>
              <w:bottom w:val="nil"/>
              <w:right w:val="nil"/>
            </w:tcBorders>
            <w:vAlign w:val="center"/>
          </w:tcPr>
          <w:p w:rsidR="00A12502" w:rsidRPr="007D1351" w:rsidRDefault="00A12502" w:rsidP="007D1351">
            <w:pPr>
              <w:pStyle w:val="20"/>
              <w:jc w:val="center"/>
              <w:rPr>
                <w:rFonts w:ascii="Arial" w:hAnsi="Arial" w:cs="Arial"/>
                <w:b w:val="0"/>
                <w:color w:val="000000"/>
                <w:sz w:val="18"/>
                <w:szCs w:val="18"/>
              </w:rPr>
            </w:pPr>
          </w:p>
        </w:tc>
        <w:tc>
          <w:tcPr>
            <w:tcW w:w="1300" w:type="dxa"/>
            <w:tcBorders>
              <w:top w:val="nil"/>
              <w:left w:val="nil"/>
              <w:bottom w:val="double" w:sz="4" w:space="0" w:color="auto"/>
              <w:right w:val="nil"/>
            </w:tcBorders>
          </w:tcPr>
          <w:p w:rsidR="00A12502" w:rsidRPr="007D1351" w:rsidRDefault="00A12502" w:rsidP="004F4239">
            <w:pPr>
              <w:pStyle w:val="20"/>
              <w:rPr>
                <w:rFonts w:ascii="Arial" w:hAnsi="Arial" w:cs="Arial"/>
                <w:b w:val="0"/>
                <w:color w:val="000000"/>
                <w:sz w:val="18"/>
                <w:szCs w:val="18"/>
              </w:rPr>
            </w:pPr>
          </w:p>
        </w:tc>
      </w:tr>
      <w:tr w:rsidR="007D1351" w:rsidRPr="007D1351" w:rsidTr="007D1351">
        <w:trPr>
          <w:jc w:val="center"/>
        </w:trPr>
        <w:tc>
          <w:tcPr>
            <w:tcW w:w="468" w:type="dxa"/>
            <w:vMerge/>
            <w:tcBorders>
              <w:right w:val="double" w:sz="4" w:space="0" w:color="auto"/>
            </w:tcBorders>
          </w:tcPr>
          <w:p w:rsidR="00A12502" w:rsidRPr="007D1351" w:rsidRDefault="00A12502" w:rsidP="004F4239">
            <w:pPr>
              <w:pStyle w:val="20"/>
              <w:rPr>
                <w:rFonts w:ascii="Arial" w:hAnsi="Arial" w:cs="Arial"/>
                <w:b w:val="0"/>
                <w:color w:val="000000"/>
                <w:sz w:val="18"/>
                <w:szCs w:val="18"/>
              </w:rPr>
            </w:pPr>
          </w:p>
        </w:tc>
        <w:tc>
          <w:tcPr>
            <w:tcW w:w="516" w:type="dxa"/>
            <w:vMerge w:val="restart"/>
            <w:tcBorders>
              <w:top w:val="nil"/>
              <w:left w:val="double" w:sz="4" w:space="0" w:color="auto"/>
              <w:bottom w:val="nil"/>
              <w:right w:val="double" w:sz="4" w:space="0" w:color="auto"/>
            </w:tcBorders>
            <w:vAlign w:val="center"/>
          </w:tcPr>
          <w:p w:rsidR="00A12502" w:rsidRPr="007D1351" w:rsidRDefault="00A12502" w:rsidP="007D1351">
            <w:pPr>
              <w:pStyle w:val="20"/>
              <w:jc w:val="center"/>
              <w:rPr>
                <w:rFonts w:ascii="Arial" w:hAnsi="Arial" w:cs="Arial"/>
                <w:b w:val="0"/>
                <w:color w:val="000000"/>
                <w:sz w:val="18"/>
                <w:szCs w:val="18"/>
              </w:rPr>
            </w:pPr>
            <w:r w:rsidRPr="007D1351">
              <w:rPr>
                <w:rFonts w:ascii="Arial" w:hAnsi="Arial" w:cs="Arial"/>
                <w:color w:val="000000"/>
                <w:position w:val="-6"/>
                <w:sz w:val="16"/>
                <w:szCs w:val="16"/>
              </w:rPr>
              <w:object w:dxaOrig="300" w:dyaOrig="240">
                <v:shape id="_x0000_i1065" type="#_x0000_t75" style="width:15pt;height:12pt" o:ole="">
                  <v:imagedata r:id="rId75" o:title=""/>
                </v:shape>
                <o:OLEObject Type="Embed" ProgID="Equation.3" ShapeID="_x0000_i1065" DrawAspect="Content" ObjectID="_1761031666" r:id="rId108"/>
              </w:object>
            </w:r>
          </w:p>
        </w:tc>
        <w:tc>
          <w:tcPr>
            <w:tcW w:w="1192" w:type="dxa"/>
            <w:vMerge w:val="restart"/>
            <w:tcBorders>
              <w:left w:val="double" w:sz="4" w:space="0" w:color="auto"/>
              <w:right w:val="double" w:sz="4" w:space="0" w:color="auto"/>
            </w:tcBorders>
            <w:vAlign w:val="center"/>
          </w:tcPr>
          <w:p w:rsidR="00A12502" w:rsidRPr="007D1351" w:rsidRDefault="00A12502" w:rsidP="007D1351">
            <w:pPr>
              <w:pStyle w:val="20"/>
              <w:jc w:val="center"/>
              <w:rPr>
                <w:rFonts w:ascii="Arial" w:hAnsi="Arial" w:cs="Arial"/>
                <w:b w:val="0"/>
                <w:color w:val="000000"/>
                <w:sz w:val="18"/>
                <w:szCs w:val="18"/>
              </w:rPr>
            </w:pPr>
            <w:r w:rsidRPr="007D1351">
              <w:rPr>
                <w:rFonts w:ascii="Arial" w:hAnsi="Arial" w:cs="Arial"/>
                <w:b w:val="0"/>
                <w:color w:val="000000"/>
                <w:sz w:val="18"/>
                <w:szCs w:val="18"/>
              </w:rPr>
              <w:t>регулюючі</w:t>
            </w:r>
          </w:p>
        </w:tc>
        <w:tc>
          <w:tcPr>
            <w:tcW w:w="572" w:type="dxa"/>
            <w:vMerge w:val="restart"/>
            <w:tcBorders>
              <w:top w:val="nil"/>
              <w:left w:val="double" w:sz="4" w:space="0" w:color="auto"/>
              <w:bottom w:val="nil"/>
              <w:right w:val="double" w:sz="4" w:space="0" w:color="auto"/>
            </w:tcBorders>
            <w:vAlign w:val="center"/>
          </w:tcPr>
          <w:p w:rsidR="00A12502" w:rsidRPr="007D1351" w:rsidRDefault="00A12502" w:rsidP="007D1351">
            <w:pPr>
              <w:pStyle w:val="20"/>
              <w:jc w:val="center"/>
              <w:rPr>
                <w:rFonts w:ascii="Arial" w:hAnsi="Arial" w:cs="Arial"/>
                <w:b w:val="0"/>
                <w:color w:val="000000"/>
                <w:sz w:val="18"/>
                <w:szCs w:val="18"/>
              </w:rPr>
            </w:pPr>
            <w:r w:rsidRPr="007D1351">
              <w:rPr>
                <w:rFonts w:ascii="Arial" w:hAnsi="Arial" w:cs="Arial"/>
                <w:color w:val="000000"/>
                <w:position w:val="-6"/>
                <w:sz w:val="16"/>
                <w:szCs w:val="16"/>
              </w:rPr>
              <w:object w:dxaOrig="300" w:dyaOrig="240">
                <v:shape id="_x0000_i1066" type="#_x0000_t75" style="width:15pt;height:12pt" o:ole="">
                  <v:imagedata r:id="rId75" o:title=""/>
                </v:shape>
                <o:OLEObject Type="Embed" ProgID="Equation.3" ShapeID="_x0000_i1066" DrawAspect="Content" ObjectID="_1761031667" r:id="rId109"/>
              </w:object>
            </w:r>
          </w:p>
        </w:tc>
        <w:tc>
          <w:tcPr>
            <w:tcW w:w="1348" w:type="dxa"/>
            <w:vMerge w:val="restart"/>
            <w:tcBorders>
              <w:left w:val="double" w:sz="4" w:space="0" w:color="auto"/>
              <w:right w:val="double" w:sz="4" w:space="0" w:color="auto"/>
            </w:tcBorders>
            <w:vAlign w:val="center"/>
          </w:tcPr>
          <w:p w:rsidR="00A12502" w:rsidRPr="007D1351" w:rsidRDefault="00A12502" w:rsidP="007D1351">
            <w:pPr>
              <w:pStyle w:val="20"/>
              <w:jc w:val="center"/>
              <w:rPr>
                <w:rFonts w:ascii="Arial" w:hAnsi="Arial" w:cs="Arial"/>
                <w:b w:val="0"/>
                <w:color w:val="000000"/>
                <w:sz w:val="18"/>
                <w:szCs w:val="18"/>
              </w:rPr>
            </w:pPr>
            <w:r w:rsidRPr="007D1351">
              <w:rPr>
                <w:rFonts w:ascii="Arial" w:hAnsi="Arial" w:cs="Arial"/>
                <w:b w:val="0"/>
                <w:color w:val="000000"/>
                <w:sz w:val="18"/>
                <w:szCs w:val="18"/>
              </w:rPr>
              <w:t>контрарні</w:t>
            </w:r>
          </w:p>
        </w:tc>
        <w:tc>
          <w:tcPr>
            <w:tcW w:w="692" w:type="dxa"/>
            <w:tcBorders>
              <w:top w:val="nil"/>
              <w:left w:val="double" w:sz="4" w:space="0" w:color="auto"/>
              <w:bottom w:val="nil"/>
              <w:right w:val="double" w:sz="4" w:space="0" w:color="auto"/>
            </w:tcBorders>
            <w:vAlign w:val="center"/>
          </w:tcPr>
          <w:p w:rsidR="00A12502" w:rsidRPr="007D1351" w:rsidRDefault="00A12502" w:rsidP="007D1351">
            <w:pPr>
              <w:pStyle w:val="20"/>
              <w:jc w:val="center"/>
              <w:rPr>
                <w:rFonts w:ascii="Arial" w:hAnsi="Arial" w:cs="Arial"/>
                <w:b w:val="0"/>
                <w:color w:val="000000"/>
                <w:sz w:val="18"/>
                <w:szCs w:val="18"/>
              </w:rPr>
            </w:pPr>
            <w:r w:rsidRPr="007D1351">
              <w:rPr>
                <w:rFonts w:ascii="Arial" w:hAnsi="Arial" w:cs="Arial"/>
                <w:color w:val="000000"/>
                <w:position w:val="-6"/>
                <w:sz w:val="16"/>
                <w:szCs w:val="16"/>
              </w:rPr>
              <w:object w:dxaOrig="300" w:dyaOrig="240">
                <v:shape id="_x0000_i1067" type="#_x0000_t75" style="width:15pt;height:12pt" o:ole="">
                  <v:imagedata r:id="rId75" o:title=""/>
                </v:shape>
                <o:OLEObject Type="Embed" ProgID="Equation.3" ShapeID="_x0000_i1067" DrawAspect="Content" ObjectID="_1761031668" r:id="rId110"/>
              </w:object>
            </w:r>
          </w:p>
        </w:tc>
        <w:tc>
          <w:tcPr>
            <w:tcW w:w="1300" w:type="dxa"/>
            <w:tcBorders>
              <w:top w:val="double" w:sz="4" w:space="0" w:color="auto"/>
              <w:left w:val="double" w:sz="4" w:space="0" w:color="auto"/>
              <w:bottom w:val="double" w:sz="4" w:space="0" w:color="auto"/>
            </w:tcBorders>
          </w:tcPr>
          <w:p w:rsidR="00A12502" w:rsidRPr="007D1351" w:rsidRDefault="00A12502" w:rsidP="004F4239">
            <w:pPr>
              <w:pStyle w:val="20"/>
              <w:rPr>
                <w:rFonts w:ascii="Arial" w:hAnsi="Arial" w:cs="Arial"/>
                <w:b w:val="0"/>
                <w:color w:val="000000"/>
                <w:sz w:val="18"/>
                <w:szCs w:val="18"/>
              </w:rPr>
            </w:pPr>
            <w:r w:rsidRPr="007D1351">
              <w:rPr>
                <w:rFonts w:ascii="Arial" w:hAnsi="Arial" w:cs="Arial"/>
                <w:b w:val="0"/>
                <w:color w:val="000000"/>
                <w:sz w:val="18"/>
                <w:szCs w:val="18"/>
              </w:rPr>
              <w:t>контрактивні</w:t>
            </w:r>
          </w:p>
        </w:tc>
      </w:tr>
      <w:tr w:rsidR="007D1351" w:rsidRPr="007D1351" w:rsidTr="007D1351">
        <w:trPr>
          <w:jc w:val="center"/>
        </w:trPr>
        <w:tc>
          <w:tcPr>
            <w:tcW w:w="468" w:type="dxa"/>
            <w:vMerge/>
            <w:tcBorders>
              <w:right w:val="double" w:sz="4" w:space="0" w:color="auto"/>
            </w:tcBorders>
          </w:tcPr>
          <w:p w:rsidR="00A12502" w:rsidRPr="007D1351" w:rsidRDefault="00A12502" w:rsidP="004F4239">
            <w:pPr>
              <w:pStyle w:val="20"/>
              <w:rPr>
                <w:rFonts w:ascii="Arial" w:hAnsi="Arial" w:cs="Arial"/>
                <w:b w:val="0"/>
                <w:color w:val="000000"/>
                <w:sz w:val="18"/>
                <w:szCs w:val="18"/>
              </w:rPr>
            </w:pPr>
          </w:p>
        </w:tc>
        <w:tc>
          <w:tcPr>
            <w:tcW w:w="516" w:type="dxa"/>
            <w:vMerge/>
            <w:tcBorders>
              <w:top w:val="nil"/>
              <w:left w:val="double" w:sz="4" w:space="0" w:color="auto"/>
              <w:bottom w:val="nil"/>
              <w:right w:val="double" w:sz="4" w:space="0" w:color="auto"/>
            </w:tcBorders>
            <w:vAlign w:val="center"/>
          </w:tcPr>
          <w:p w:rsidR="00A12502" w:rsidRPr="007D1351" w:rsidRDefault="00A12502" w:rsidP="007D1351">
            <w:pPr>
              <w:pStyle w:val="20"/>
              <w:jc w:val="center"/>
              <w:rPr>
                <w:rFonts w:ascii="Arial" w:hAnsi="Arial" w:cs="Arial"/>
                <w:b w:val="0"/>
                <w:color w:val="000000"/>
                <w:sz w:val="18"/>
                <w:szCs w:val="18"/>
              </w:rPr>
            </w:pPr>
          </w:p>
        </w:tc>
        <w:tc>
          <w:tcPr>
            <w:tcW w:w="1192" w:type="dxa"/>
            <w:vMerge/>
            <w:tcBorders>
              <w:left w:val="double" w:sz="4" w:space="0" w:color="auto"/>
              <w:right w:val="double" w:sz="4" w:space="0" w:color="auto"/>
            </w:tcBorders>
            <w:vAlign w:val="center"/>
          </w:tcPr>
          <w:p w:rsidR="00A12502" w:rsidRPr="007D1351" w:rsidRDefault="00A12502" w:rsidP="007D1351">
            <w:pPr>
              <w:pStyle w:val="20"/>
              <w:jc w:val="center"/>
              <w:rPr>
                <w:rFonts w:ascii="Arial" w:hAnsi="Arial" w:cs="Arial"/>
                <w:b w:val="0"/>
                <w:color w:val="000000"/>
                <w:sz w:val="18"/>
                <w:szCs w:val="18"/>
              </w:rPr>
            </w:pPr>
          </w:p>
        </w:tc>
        <w:tc>
          <w:tcPr>
            <w:tcW w:w="572" w:type="dxa"/>
            <w:vMerge/>
            <w:tcBorders>
              <w:top w:val="nil"/>
              <w:left w:val="double" w:sz="4" w:space="0" w:color="auto"/>
              <w:bottom w:val="nil"/>
              <w:right w:val="double" w:sz="4" w:space="0" w:color="auto"/>
            </w:tcBorders>
            <w:vAlign w:val="center"/>
          </w:tcPr>
          <w:p w:rsidR="00A12502" w:rsidRPr="007D1351" w:rsidRDefault="00A12502" w:rsidP="007D1351">
            <w:pPr>
              <w:pStyle w:val="20"/>
              <w:jc w:val="center"/>
              <w:rPr>
                <w:rFonts w:ascii="Arial" w:hAnsi="Arial" w:cs="Arial"/>
                <w:b w:val="0"/>
                <w:color w:val="000000"/>
                <w:sz w:val="18"/>
                <w:szCs w:val="18"/>
              </w:rPr>
            </w:pPr>
          </w:p>
        </w:tc>
        <w:tc>
          <w:tcPr>
            <w:tcW w:w="1348" w:type="dxa"/>
            <w:vMerge/>
            <w:tcBorders>
              <w:left w:val="double" w:sz="4" w:space="0" w:color="auto"/>
              <w:right w:val="double" w:sz="4" w:space="0" w:color="auto"/>
            </w:tcBorders>
            <w:vAlign w:val="center"/>
          </w:tcPr>
          <w:p w:rsidR="00A12502" w:rsidRPr="007D1351" w:rsidRDefault="00A12502" w:rsidP="007D1351">
            <w:pPr>
              <w:pStyle w:val="20"/>
              <w:jc w:val="center"/>
              <w:rPr>
                <w:rFonts w:ascii="Arial" w:hAnsi="Arial" w:cs="Arial"/>
                <w:b w:val="0"/>
                <w:color w:val="000000"/>
                <w:sz w:val="18"/>
                <w:szCs w:val="18"/>
              </w:rPr>
            </w:pPr>
          </w:p>
        </w:tc>
        <w:tc>
          <w:tcPr>
            <w:tcW w:w="692" w:type="dxa"/>
            <w:tcBorders>
              <w:top w:val="nil"/>
              <w:left w:val="double" w:sz="4" w:space="0" w:color="auto"/>
              <w:bottom w:val="nil"/>
              <w:right w:val="nil"/>
            </w:tcBorders>
            <w:vAlign w:val="center"/>
          </w:tcPr>
          <w:p w:rsidR="00A12502" w:rsidRPr="007D1351" w:rsidRDefault="00A12502" w:rsidP="007D1351">
            <w:pPr>
              <w:pStyle w:val="20"/>
              <w:jc w:val="center"/>
              <w:rPr>
                <w:rFonts w:ascii="Arial" w:hAnsi="Arial" w:cs="Arial"/>
                <w:b w:val="0"/>
                <w:color w:val="000000"/>
                <w:sz w:val="18"/>
                <w:szCs w:val="18"/>
              </w:rPr>
            </w:pPr>
          </w:p>
        </w:tc>
        <w:tc>
          <w:tcPr>
            <w:tcW w:w="1300" w:type="dxa"/>
            <w:tcBorders>
              <w:top w:val="double" w:sz="4" w:space="0" w:color="auto"/>
              <w:left w:val="nil"/>
              <w:bottom w:val="double" w:sz="4" w:space="0" w:color="auto"/>
              <w:right w:val="nil"/>
            </w:tcBorders>
          </w:tcPr>
          <w:p w:rsidR="00A12502" w:rsidRPr="007D1351" w:rsidRDefault="00A12502" w:rsidP="004F4239">
            <w:pPr>
              <w:pStyle w:val="20"/>
              <w:rPr>
                <w:rFonts w:ascii="Arial" w:hAnsi="Arial" w:cs="Arial"/>
                <w:b w:val="0"/>
                <w:color w:val="000000"/>
                <w:sz w:val="18"/>
                <w:szCs w:val="18"/>
              </w:rPr>
            </w:pPr>
          </w:p>
        </w:tc>
      </w:tr>
      <w:tr w:rsidR="007D1351" w:rsidRPr="007D1351" w:rsidTr="007D1351">
        <w:trPr>
          <w:jc w:val="center"/>
        </w:trPr>
        <w:tc>
          <w:tcPr>
            <w:tcW w:w="468" w:type="dxa"/>
            <w:vMerge/>
            <w:tcBorders>
              <w:right w:val="double" w:sz="4" w:space="0" w:color="auto"/>
            </w:tcBorders>
          </w:tcPr>
          <w:p w:rsidR="00A12502" w:rsidRPr="007D1351" w:rsidRDefault="00A12502" w:rsidP="004F4239">
            <w:pPr>
              <w:pStyle w:val="20"/>
              <w:rPr>
                <w:rFonts w:ascii="Arial" w:hAnsi="Arial" w:cs="Arial"/>
                <w:b w:val="0"/>
                <w:color w:val="000000"/>
                <w:sz w:val="18"/>
                <w:szCs w:val="18"/>
              </w:rPr>
            </w:pPr>
          </w:p>
        </w:tc>
        <w:tc>
          <w:tcPr>
            <w:tcW w:w="516" w:type="dxa"/>
            <w:vMerge/>
            <w:tcBorders>
              <w:top w:val="nil"/>
              <w:left w:val="double" w:sz="4" w:space="0" w:color="auto"/>
              <w:bottom w:val="nil"/>
              <w:right w:val="double" w:sz="4" w:space="0" w:color="auto"/>
            </w:tcBorders>
            <w:vAlign w:val="center"/>
          </w:tcPr>
          <w:p w:rsidR="00A12502" w:rsidRPr="007D1351" w:rsidRDefault="00A12502" w:rsidP="007D1351">
            <w:pPr>
              <w:pStyle w:val="20"/>
              <w:jc w:val="center"/>
              <w:rPr>
                <w:rFonts w:ascii="Arial" w:hAnsi="Arial" w:cs="Arial"/>
                <w:b w:val="0"/>
                <w:color w:val="000000"/>
                <w:sz w:val="18"/>
                <w:szCs w:val="18"/>
              </w:rPr>
            </w:pPr>
          </w:p>
        </w:tc>
        <w:tc>
          <w:tcPr>
            <w:tcW w:w="1192" w:type="dxa"/>
            <w:vMerge/>
            <w:tcBorders>
              <w:left w:val="double" w:sz="4" w:space="0" w:color="auto"/>
              <w:right w:val="double" w:sz="4" w:space="0" w:color="auto"/>
            </w:tcBorders>
            <w:vAlign w:val="center"/>
          </w:tcPr>
          <w:p w:rsidR="00A12502" w:rsidRPr="007D1351" w:rsidRDefault="00A12502" w:rsidP="007D1351">
            <w:pPr>
              <w:pStyle w:val="20"/>
              <w:jc w:val="center"/>
              <w:rPr>
                <w:rFonts w:ascii="Arial" w:hAnsi="Arial" w:cs="Arial"/>
                <w:b w:val="0"/>
                <w:color w:val="000000"/>
                <w:sz w:val="18"/>
                <w:szCs w:val="18"/>
              </w:rPr>
            </w:pPr>
          </w:p>
        </w:tc>
        <w:tc>
          <w:tcPr>
            <w:tcW w:w="572" w:type="dxa"/>
            <w:vMerge/>
            <w:tcBorders>
              <w:top w:val="nil"/>
              <w:left w:val="double" w:sz="4" w:space="0" w:color="auto"/>
              <w:bottom w:val="nil"/>
              <w:right w:val="double" w:sz="4" w:space="0" w:color="auto"/>
            </w:tcBorders>
            <w:vAlign w:val="center"/>
          </w:tcPr>
          <w:p w:rsidR="00A12502" w:rsidRPr="007D1351" w:rsidRDefault="00A12502" w:rsidP="007D1351">
            <w:pPr>
              <w:pStyle w:val="20"/>
              <w:jc w:val="center"/>
              <w:rPr>
                <w:rFonts w:ascii="Arial" w:hAnsi="Arial" w:cs="Arial"/>
                <w:b w:val="0"/>
                <w:color w:val="000000"/>
                <w:sz w:val="18"/>
                <w:szCs w:val="18"/>
              </w:rPr>
            </w:pPr>
          </w:p>
        </w:tc>
        <w:tc>
          <w:tcPr>
            <w:tcW w:w="1348" w:type="dxa"/>
            <w:vMerge/>
            <w:tcBorders>
              <w:left w:val="double" w:sz="4" w:space="0" w:color="auto"/>
              <w:right w:val="double" w:sz="4" w:space="0" w:color="auto"/>
            </w:tcBorders>
            <w:vAlign w:val="center"/>
          </w:tcPr>
          <w:p w:rsidR="00A12502" w:rsidRPr="007D1351" w:rsidRDefault="00A12502" w:rsidP="007D1351">
            <w:pPr>
              <w:pStyle w:val="20"/>
              <w:jc w:val="center"/>
              <w:rPr>
                <w:rFonts w:ascii="Arial" w:hAnsi="Arial" w:cs="Arial"/>
                <w:b w:val="0"/>
                <w:color w:val="000000"/>
                <w:sz w:val="18"/>
                <w:szCs w:val="18"/>
              </w:rPr>
            </w:pPr>
          </w:p>
        </w:tc>
        <w:tc>
          <w:tcPr>
            <w:tcW w:w="692" w:type="dxa"/>
            <w:tcBorders>
              <w:top w:val="nil"/>
              <w:left w:val="double" w:sz="4" w:space="0" w:color="auto"/>
              <w:bottom w:val="nil"/>
              <w:right w:val="double" w:sz="4" w:space="0" w:color="auto"/>
            </w:tcBorders>
            <w:vAlign w:val="center"/>
          </w:tcPr>
          <w:p w:rsidR="00A12502" w:rsidRPr="007D1351" w:rsidRDefault="00A12502" w:rsidP="007D1351">
            <w:pPr>
              <w:pStyle w:val="20"/>
              <w:jc w:val="center"/>
              <w:rPr>
                <w:rFonts w:ascii="Arial" w:hAnsi="Arial" w:cs="Arial"/>
                <w:b w:val="0"/>
                <w:color w:val="000000"/>
                <w:sz w:val="18"/>
                <w:szCs w:val="18"/>
              </w:rPr>
            </w:pPr>
            <w:r w:rsidRPr="007D1351">
              <w:rPr>
                <w:rFonts w:ascii="Arial" w:hAnsi="Arial" w:cs="Arial"/>
                <w:color w:val="000000"/>
                <w:position w:val="-6"/>
                <w:sz w:val="16"/>
                <w:szCs w:val="16"/>
              </w:rPr>
              <w:object w:dxaOrig="300" w:dyaOrig="240">
                <v:shape id="_x0000_i1068" type="#_x0000_t75" style="width:15pt;height:12pt" o:ole="">
                  <v:imagedata r:id="rId75" o:title=""/>
                </v:shape>
                <o:OLEObject Type="Embed" ProgID="Equation.3" ShapeID="_x0000_i1068" DrawAspect="Content" ObjectID="_1761031669" r:id="rId111"/>
              </w:object>
            </w:r>
          </w:p>
        </w:tc>
        <w:tc>
          <w:tcPr>
            <w:tcW w:w="1300" w:type="dxa"/>
            <w:tcBorders>
              <w:top w:val="double" w:sz="4" w:space="0" w:color="auto"/>
              <w:left w:val="double" w:sz="4" w:space="0" w:color="auto"/>
              <w:bottom w:val="double" w:sz="4" w:space="0" w:color="auto"/>
            </w:tcBorders>
          </w:tcPr>
          <w:p w:rsidR="00A12502" w:rsidRPr="007D1351" w:rsidRDefault="00A12502" w:rsidP="004F4239">
            <w:pPr>
              <w:pStyle w:val="20"/>
              <w:rPr>
                <w:rFonts w:ascii="Arial" w:hAnsi="Arial" w:cs="Arial"/>
                <w:b w:val="0"/>
                <w:color w:val="000000"/>
                <w:sz w:val="18"/>
                <w:szCs w:val="18"/>
              </w:rPr>
            </w:pPr>
            <w:r w:rsidRPr="007D1351">
              <w:rPr>
                <w:rFonts w:ascii="Arial" w:hAnsi="Arial" w:cs="Arial"/>
                <w:b w:val="0"/>
                <w:color w:val="000000"/>
                <w:sz w:val="18"/>
                <w:szCs w:val="18"/>
              </w:rPr>
              <w:t>контрпасивні</w:t>
            </w:r>
          </w:p>
        </w:tc>
      </w:tr>
      <w:tr w:rsidR="007D1351" w:rsidRPr="007D1351" w:rsidTr="007D1351">
        <w:trPr>
          <w:jc w:val="center"/>
        </w:trPr>
        <w:tc>
          <w:tcPr>
            <w:tcW w:w="468" w:type="dxa"/>
            <w:vMerge/>
            <w:tcBorders>
              <w:right w:val="double" w:sz="4" w:space="0" w:color="auto"/>
            </w:tcBorders>
          </w:tcPr>
          <w:p w:rsidR="00A12502" w:rsidRPr="007D1351" w:rsidRDefault="00A12502" w:rsidP="004F4239">
            <w:pPr>
              <w:pStyle w:val="20"/>
              <w:rPr>
                <w:rFonts w:ascii="Arial" w:hAnsi="Arial" w:cs="Arial"/>
                <w:b w:val="0"/>
                <w:color w:val="000000"/>
                <w:sz w:val="18"/>
                <w:szCs w:val="18"/>
              </w:rPr>
            </w:pPr>
          </w:p>
        </w:tc>
        <w:tc>
          <w:tcPr>
            <w:tcW w:w="516" w:type="dxa"/>
            <w:vMerge/>
            <w:tcBorders>
              <w:top w:val="nil"/>
              <w:left w:val="double" w:sz="4" w:space="0" w:color="auto"/>
              <w:bottom w:val="nil"/>
              <w:right w:val="double" w:sz="4" w:space="0" w:color="auto"/>
            </w:tcBorders>
            <w:vAlign w:val="center"/>
          </w:tcPr>
          <w:p w:rsidR="00A12502" w:rsidRPr="007D1351" w:rsidRDefault="00A12502" w:rsidP="007D1351">
            <w:pPr>
              <w:pStyle w:val="20"/>
              <w:jc w:val="center"/>
              <w:rPr>
                <w:rFonts w:ascii="Arial" w:hAnsi="Arial" w:cs="Arial"/>
                <w:b w:val="0"/>
                <w:color w:val="000000"/>
                <w:sz w:val="18"/>
                <w:szCs w:val="18"/>
              </w:rPr>
            </w:pPr>
          </w:p>
        </w:tc>
        <w:tc>
          <w:tcPr>
            <w:tcW w:w="1192" w:type="dxa"/>
            <w:vMerge/>
            <w:tcBorders>
              <w:left w:val="double" w:sz="4" w:space="0" w:color="auto"/>
              <w:right w:val="double" w:sz="4" w:space="0" w:color="auto"/>
            </w:tcBorders>
            <w:vAlign w:val="center"/>
          </w:tcPr>
          <w:p w:rsidR="00A12502" w:rsidRPr="007D1351" w:rsidRDefault="00A12502" w:rsidP="007D1351">
            <w:pPr>
              <w:pStyle w:val="20"/>
              <w:jc w:val="center"/>
              <w:rPr>
                <w:rFonts w:ascii="Arial" w:hAnsi="Arial" w:cs="Arial"/>
                <w:b w:val="0"/>
                <w:color w:val="000000"/>
                <w:sz w:val="18"/>
                <w:szCs w:val="18"/>
              </w:rPr>
            </w:pPr>
          </w:p>
        </w:tc>
        <w:tc>
          <w:tcPr>
            <w:tcW w:w="572" w:type="dxa"/>
            <w:tcBorders>
              <w:top w:val="nil"/>
              <w:left w:val="double" w:sz="4" w:space="0" w:color="auto"/>
              <w:bottom w:val="nil"/>
              <w:right w:val="nil"/>
            </w:tcBorders>
            <w:vAlign w:val="center"/>
          </w:tcPr>
          <w:p w:rsidR="00A12502" w:rsidRPr="007D1351" w:rsidRDefault="00A12502" w:rsidP="007D1351">
            <w:pPr>
              <w:pStyle w:val="20"/>
              <w:jc w:val="center"/>
              <w:rPr>
                <w:rFonts w:ascii="Arial" w:hAnsi="Arial" w:cs="Arial"/>
                <w:b w:val="0"/>
                <w:color w:val="000000"/>
                <w:sz w:val="18"/>
                <w:szCs w:val="18"/>
              </w:rPr>
            </w:pPr>
          </w:p>
        </w:tc>
        <w:tc>
          <w:tcPr>
            <w:tcW w:w="1348" w:type="dxa"/>
            <w:tcBorders>
              <w:left w:val="nil"/>
              <w:bottom w:val="double" w:sz="4" w:space="0" w:color="auto"/>
              <w:right w:val="nil"/>
            </w:tcBorders>
            <w:vAlign w:val="center"/>
          </w:tcPr>
          <w:p w:rsidR="00A12502" w:rsidRPr="007D1351" w:rsidRDefault="00A12502" w:rsidP="007D1351">
            <w:pPr>
              <w:pStyle w:val="20"/>
              <w:jc w:val="center"/>
              <w:rPr>
                <w:rFonts w:ascii="Arial" w:hAnsi="Arial" w:cs="Arial"/>
                <w:b w:val="0"/>
                <w:color w:val="000000"/>
                <w:sz w:val="18"/>
                <w:szCs w:val="18"/>
              </w:rPr>
            </w:pPr>
          </w:p>
        </w:tc>
        <w:tc>
          <w:tcPr>
            <w:tcW w:w="692" w:type="dxa"/>
            <w:tcBorders>
              <w:top w:val="nil"/>
              <w:left w:val="nil"/>
              <w:bottom w:val="nil"/>
              <w:right w:val="nil"/>
            </w:tcBorders>
            <w:vAlign w:val="center"/>
          </w:tcPr>
          <w:p w:rsidR="00A12502" w:rsidRPr="007D1351" w:rsidRDefault="00A12502" w:rsidP="007D1351">
            <w:pPr>
              <w:pStyle w:val="20"/>
              <w:jc w:val="center"/>
              <w:rPr>
                <w:rFonts w:ascii="Arial" w:hAnsi="Arial" w:cs="Arial"/>
                <w:b w:val="0"/>
                <w:color w:val="000000"/>
                <w:sz w:val="18"/>
                <w:szCs w:val="18"/>
              </w:rPr>
            </w:pPr>
          </w:p>
        </w:tc>
        <w:tc>
          <w:tcPr>
            <w:tcW w:w="1300" w:type="dxa"/>
            <w:tcBorders>
              <w:top w:val="double" w:sz="4" w:space="0" w:color="auto"/>
              <w:left w:val="nil"/>
              <w:bottom w:val="nil"/>
              <w:right w:val="nil"/>
            </w:tcBorders>
          </w:tcPr>
          <w:p w:rsidR="00A12502" w:rsidRPr="007D1351" w:rsidRDefault="00A12502" w:rsidP="004F4239">
            <w:pPr>
              <w:pStyle w:val="20"/>
              <w:rPr>
                <w:rFonts w:ascii="Arial" w:hAnsi="Arial" w:cs="Arial"/>
                <w:b w:val="0"/>
                <w:color w:val="000000"/>
                <w:sz w:val="18"/>
                <w:szCs w:val="18"/>
              </w:rPr>
            </w:pPr>
          </w:p>
        </w:tc>
      </w:tr>
      <w:tr w:rsidR="007D1351" w:rsidRPr="007D1351" w:rsidTr="007D1351">
        <w:trPr>
          <w:jc w:val="center"/>
        </w:trPr>
        <w:tc>
          <w:tcPr>
            <w:tcW w:w="468" w:type="dxa"/>
            <w:vMerge/>
            <w:tcBorders>
              <w:right w:val="double" w:sz="4" w:space="0" w:color="auto"/>
            </w:tcBorders>
          </w:tcPr>
          <w:p w:rsidR="00A12502" w:rsidRPr="007D1351" w:rsidRDefault="00A12502" w:rsidP="004F4239">
            <w:pPr>
              <w:pStyle w:val="20"/>
              <w:rPr>
                <w:rFonts w:ascii="Arial" w:hAnsi="Arial" w:cs="Arial"/>
                <w:b w:val="0"/>
                <w:color w:val="000000"/>
                <w:sz w:val="18"/>
                <w:szCs w:val="18"/>
              </w:rPr>
            </w:pPr>
          </w:p>
        </w:tc>
        <w:tc>
          <w:tcPr>
            <w:tcW w:w="516" w:type="dxa"/>
            <w:vMerge/>
            <w:tcBorders>
              <w:top w:val="nil"/>
              <w:left w:val="double" w:sz="4" w:space="0" w:color="auto"/>
              <w:bottom w:val="nil"/>
              <w:right w:val="double" w:sz="4" w:space="0" w:color="auto"/>
            </w:tcBorders>
            <w:vAlign w:val="center"/>
          </w:tcPr>
          <w:p w:rsidR="00A12502" w:rsidRPr="007D1351" w:rsidRDefault="00A12502" w:rsidP="007D1351">
            <w:pPr>
              <w:pStyle w:val="20"/>
              <w:jc w:val="center"/>
              <w:rPr>
                <w:rFonts w:ascii="Arial" w:hAnsi="Arial" w:cs="Arial"/>
                <w:b w:val="0"/>
                <w:color w:val="000000"/>
                <w:sz w:val="18"/>
                <w:szCs w:val="18"/>
              </w:rPr>
            </w:pPr>
          </w:p>
        </w:tc>
        <w:tc>
          <w:tcPr>
            <w:tcW w:w="1192" w:type="dxa"/>
            <w:vMerge/>
            <w:tcBorders>
              <w:left w:val="double" w:sz="4" w:space="0" w:color="auto"/>
              <w:right w:val="double" w:sz="4" w:space="0" w:color="auto"/>
            </w:tcBorders>
            <w:vAlign w:val="center"/>
          </w:tcPr>
          <w:p w:rsidR="00A12502" w:rsidRPr="007D1351" w:rsidRDefault="00A12502" w:rsidP="007D1351">
            <w:pPr>
              <w:pStyle w:val="20"/>
              <w:jc w:val="center"/>
              <w:rPr>
                <w:rFonts w:ascii="Arial" w:hAnsi="Arial" w:cs="Arial"/>
                <w:b w:val="0"/>
                <w:color w:val="000000"/>
                <w:sz w:val="18"/>
                <w:szCs w:val="18"/>
              </w:rPr>
            </w:pPr>
          </w:p>
        </w:tc>
        <w:tc>
          <w:tcPr>
            <w:tcW w:w="572" w:type="dxa"/>
            <w:tcBorders>
              <w:top w:val="nil"/>
              <w:left w:val="double" w:sz="4" w:space="0" w:color="auto"/>
              <w:bottom w:val="nil"/>
              <w:right w:val="double" w:sz="4" w:space="0" w:color="auto"/>
            </w:tcBorders>
            <w:vAlign w:val="center"/>
          </w:tcPr>
          <w:p w:rsidR="00A12502" w:rsidRPr="007D1351" w:rsidRDefault="00A12502" w:rsidP="007D1351">
            <w:pPr>
              <w:pStyle w:val="20"/>
              <w:jc w:val="center"/>
              <w:rPr>
                <w:rFonts w:ascii="Arial" w:hAnsi="Arial" w:cs="Arial"/>
                <w:b w:val="0"/>
                <w:color w:val="000000"/>
                <w:sz w:val="18"/>
                <w:szCs w:val="18"/>
              </w:rPr>
            </w:pPr>
            <w:r w:rsidRPr="007D1351">
              <w:rPr>
                <w:rFonts w:ascii="Arial" w:hAnsi="Arial" w:cs="Arial"/>
                <w:color w:val="000000"/>
                <w:position w:val="-6"/>
                <w:sz w:val="16"/>
                <w:szCs w:val="16"/>
              </w:rPr>
              <w:object w:dxaOrig="300" w:dyaOrig="240">
                <v:shape id="_x0000_i1069" type="#_x0000_t75" style="width:15pt;height:12pt" o:ole="">
                  <v:imagedata r:id="rId75" o:title=""/>
                </v:shape>
                <o:OLEObject Type="Embed" ProgID="Equation.3" ShapeID="_x0000_i1069" DrawAspect="Content" ObjectID="_1761031670" r:id="rId112"/>
              </w:object>
            </w:r>
          </w:p>
        </w:tc>
        <w:tc>
          <w:tcPr>
            <w:tcW w:w="1348" w:type="dxa"/>
            <w:tcBorders>
              <w:left w:val="double" w:sz="4" w:space="0" w:color="auto"/>
              <w:right w:val="double" w:sz="4" w:space="0" w:color="auto"/>
            </w:tcBorders>
            <w:vAlign w:val="center"/>
          </w:tcPr>
          <w:p w:rsidR="00A12502" w:rsidRPr="007D1351" w:rsidRDefault="00A12502" w:rsidP="007D1351">
            <w:pPr>
              <w:pStyle w:val="20"/>
              <w:jc w:val="center"/>
              <w:rPr>
                <w:rFonts w:ascii="Arial" w:hAnsi="Arial" w:cs="Arial"/>
                <w:b w:val="0"/>
                <w:color w:val="000000"/>
                <w:sz w:val="18"/>
                <w:szCs w:val="18"/>
              </w:rPr>
            </w:pPr>
            <w:r w:rsidRPr="007D1351">
              <w:rPr>
                <w:rFonts w:ascii="Arial" w:hAnsi="Arial" w:cs="Arial"/>
                <w:b w:val="0"/>
                <w:color w:val="000000"/>
                <w:sz w:val="18"/>
                <w:szCs w:val="18"/>
              </w:rPr>
              <w:t>доповнюючі</w:t>
            </w:r>
          </w:p>
        </w:tc>
        <w:tc>
          <w:tcPr>
            <w:tcW w:w="692" w:type="dxa"/>
            <w:tcBorders>
              <w:top w:val="nil"/>
              <w:left w:val="double" w:sz="4" w:space="0" w:color="auto"/>
              <w:bottom w:val="nil"/>
              <w:right w:val="nil"/>
            </w:tcBorders>
            <w:vAlign w:val="center"/>
          </w:tcPr>
          <w:p w:rsidR="00A12502" w:rsidRPr="007D1351" w:rsidRDefault="00A12502" w:rsidP="007D1351">
            <w:pPr>
              <w:pStyle w:val="20"/>
              <w:jc w:val="center"/>
              <w:rPr>
                <w:rFonts w:ascii="Arial" w:hAnsi="Arial" w:cs="Arial"/>
                <w:b w:val="0"/>
                <w:color w:val="000000"/>
                <w:sz w:val="18"/>
                <w:szCs w:val="18"/>
              </w:rPr>
            </w:pPr>
          </w:p>
        </w:tc>
        <w:tc>
          <w:tcPr>
            <w:tcW w:w="1300" w:type="dxa"/>
            <w:tcBorders>
              <w:top w:val="nil"/>
              <w:left w:val="nil"/>
              <w:bottom w:val="nil"/>
              <w:right w:val="nil"/>
            </w:tcBorders>
          </w:tcPr>
          <w:p w:rsidR="00A12502" w:rsidRPr="007D1351" w:rsidRDefault="00A12502" w:rsidP="004F4239">
            <w:pPr>
              <w:pStyle w:val="20"/>
              <w:rPr>
                <w:rFonts w:ascii="Arial" w:hAnsi="Arial" w:cs="Arial"/>
                <w:b w:val="0"/>
                <w:color w:val="000000"/>
                <w:sz w:val="18"/>
                <w:szCs w:val="18"/>
              </w:rPr>
            </w:pPr>
          </w:p>
        </w:tc>
      </w:tr>
      <w:tr w:rsidR="007D1351" w:rsidRPr="007D1351" w:rsidTr="007D1351">
        <w:trPr>
          <w:jc w:val="center"/>
        </w:trPr>
        <w:tc>
          <w:tcPr>
            <w:tcW w:w="468" w:type="dxa"/>
            <w:vMerge/>
            <w:tcBorders>
              <w:right w:val="double" w:sz="4" w:space="0" w:color="auto"/>
            </w:tcBorders>
          </w:tcPr>
          <w:p w:rsidR="00A12502" w:rsidRPr="007D1351" w:rsidRDefault="00A12502" w:rsidP="004F4239">
            <w:pPr>
              <w:pStyle w:val="20"/>
              <w:rPr>
                <w:rFonts w:ascii="Arial" w:hAnsi="Arial" w:cs="Arial"/>
                <w:b w:val="0"/>
                <w:color w:val="000000"/>
                <w:sz w:val="18"/>
                <w:szCs w:val="18"/>
              </w:rPr>
            </w:pPr>
          </w:p>
        </w:tc>
        <w:tc>
          <w:tcPr>
            <w:tcW w:w="516" w:type="dxa"/>
            <w:tcBorders>
              <w:top w:val="nil"/>
              <w:left w:val="double" w:sz="4" w:space="0" w:color="auto"/>
              <w:bottom w:val="nil"/>
              <w:right w:val="nil"/>
            </w:tcBorders>
            <w:vAlign w:val="center"/>
          </w:tcPr>
          <w:p w:rsidR="00A12502" w:rsidRPr="007D1351" w:rsidRDefault="00A12502" w:rsidP="007D1351">
            <w:pPr>
              <w:pStyle w:val="20"/>
              <w:jc w:val="center"/>
              <w:rPr>
                <w:rFonts w:ascii="Arial" w:hAnsi="Arial" w:cs="Arial"/>
                <w:b w:val="0"/>
                <w:color w:val="000000"/>
                <w:sz w:val="18"/>
                <w:szCs w:val="18"/>
              </w:rPr>
            </w:pPr>
          </w:p>
        </w:tc>
        <w:tc>
          <w:tcPr>
            <w:tcW w:w="1192" w:type="dxa"/>
            <w:tcBorders>
              <w:left w:val="nil"/>
              <w:bottom w:val="double" w:sz="4" w:space="0" w:color="auto"/>
              <w:right w:val="nil"/>
            </w:tcBorders>
            <w:vAlign w:val="center"/>
          </w:tcPr>
          <w:p w:rsidR="00A12502" w:rsidRPr="007D1351" w:rsidRDefault="00A12502" w:rsidP="007D1351">
            <w:pPr>
              <w:pStyle w:val="20"/>
              <w:jc w:val="center"/>
              <w:rPr>
                <w:rFonts w:ascii="Arial" w:hAnsi="Arial" w:cs="Arial"/>
                <w:b w:val="0"/>
                <w:color w:val="000000"/>
                <w:sz w:val="18"/>
                <w:szCs w:val="18"/>
              </w:rPr>
            </w:pPr>
          </w:p>
        </w:tc>
        <w:tc>
          <w:tcPr>
            <w:tcW w:w="572" w:type="dxa"/>
            <w:tcBorders>
              <w:top w:val="nil"/>
              <w:left w:val="nil"/>
              <w:bottom w:val="nil"/>
              <w:right w:val="nil"/>
            </w:tcBorders>
            <w:vAlign w:val="center"/>
          </w:tcPr>
          <w:p w:rsidR="00A12502" w:rsidRPr="007D1351" w:rsidRDefault="00A12502" w:rsidP="007D1351">
            <w:pPr>
              <w:pStyle w:val="20"/>
              <w:jc w:val="center"/>
              <w:rPr>
                <w:rFonts w:ascii="Arial" w:hAnsi="Arial" w:cs="Arial"/>
                <w:b w:val="0"/>
                <w:color w:val="000000"/>
                <w:sz w:val="18"/>
                <w:szCs w:val="18"/>
              </w:rPr>
            </w:pPr>
          </w:p>
        </w:tc>
        <w:tc>
          <w:tcPr>
            <w:tcW w:w="1348" w:type="dxa"/>
            <w:tcBorders>
              <w:left w:val="nil"/>
              <w:bottom w:val="double" w:sz="4" w:space="0" w:color="auto"/>
              <w:right w:val="nil"/>
            </w:tcBorders>
            <w:vAlign w:val="center"/>
          </w:tcPr>
          <w:p w:rsidR="00A12502" w:rsidRPr="007D1351" w:rsidRDefault="00A12502" w:rsidP="007D1351">
            <w:pPr>
              <w:pStyle w:val="20"/>
              <w:jc w:val="center"/>
              <w:rPr>
                <w:rFonts w:ascii="Arial" w:hAnsi="Arial" w:cs="Arial"/>
                <w:b w:val="0"/>
                <w:color w:val="000000"/>
                <w:sz w:val="18"/>
                <w:szCs w:val="18"/>
              </w:rPr>
            </w:pPr>
          </w:p>
        </w:tc>
        <w:tc>
          <w:tcPr>
            <w:tcW w:w="692" w:type="dxa"/>
            <w:tcBorders>
              <w:top w:val="nil"/>
              <w:left w:val="nil"/>
              <w:bottom w:val="nil"/>
              <w:right w:val="nil"/>
            </w:tcBorders>
            <w:vAlign w:val="center"/>
          </w:tcPr>
          <w:p w:rsidR="00A12502" w:rsidRPr="007D1351" w:rsidRDefault="00A12502" w:rsidP="007D1351">
            <w:pPr>
              <w:pStyle w:val="20"/>
              <w:jc w:val="center"/>
              <w:rPr>
                <w:rFonts w:ascii="Arial" w:hAnsi="Arial" w:cs="Arial"/>
                <w:b w:val="0"/>
                <w:color w:val="000000"/>
                <w:sz w:val="18"/>
                <w:szCs w:val="18"/>
              </w:rPr>
            </w:pPr>
          </w:p>
        </w:tc>
        <w:tc>
          <w:tcPr>
            <w:tcW w:w="1300" w:type="dxa"/>
            <w:tcBorders>
              <w:top w:val="nil"/>
              <w:left w:val="nil"/>
              <w:bottom w:val="double" w:sz="4" w:space="0" w:color="auto"/>
              <w:right w:val="nil"/>
            </w:tcBorders>
          </w:tcPr>
          <w:p w:rsidR="00A12502" w:rsidRPr="007D1351" w:rsidRDefault="00A12502" w:rsidP="004F4239">
            <w:pPr>
              <w:pStyle w:val="20"/>
              <w:rPr>
                <w:rFonts w:ascii="Arial" w:hAnsi="Arial" w:cs="Arial"/>
                <w:b w:val="0"/>
                <w:color w:val="000000"/>
                <w:sz w:val="18"/>
                <w:szCs w:val="18"/>
              </w:rPr>
            </w:pPr>
          </w:p>
        </w:tc>
      </w:tr>
      <w:tr w:rsidR="007D1351" w:rsidRPr="007D1351" w:rsidTr="007D1351">
        <w:trPr>
          <w:jc w:val="center"/>
        </w:trPr>
        <w:tc>
          <w:tcPr>
            <w:tcW w:w="468" w:type="dxa"/>
            <w:vMerge/>
            <w:tcBorders>
              <w:right w:val="double" w:sz="4" w:space="0" w:color="auto"/>
            </w:tcBorders>
          </w:tcPr>
          <w:p w:rsidR="00A12502" w:rsidRPr="007D1351" w:rsidRDefault="00A12502" w:rsidP="004F4239">
            <w:pPr>
              <w:pStyle w:val="20"/>
              <w:rPr>
                <w:rFonts w:ascii="Arial" w:hAnsi="Arial" w:cs="Arial"/>
                <w:b w:val="0"/>
                <w:color w:val="000000"/>
                <w:sz w:val="18"/>
                <w:szCs w:val="18"/>
              </w:rPr>
            </w:pPr>
          </w:p>
        </w:tc>
        <w:tc>
          <w:tcPr>
            <w:tcW w:w="516" w:type="dxa"/>
            <w:vMerge w:val="restart"/>
            <w:tcBorders>
              <w:top w:val="nil"/>
              <w:left w:val="double" w:sz="4" w:space="0" w:color="auto"/>
              <w:bottom w:val="nil"/>
              <w:right w:val="double" w:sz="4" w:space="0" w:color="auto"/>
            </w:tcBorders>
            <w:vAlign w:val="center"/>
          </w:tcPr>
          <w:p w:rsidR="00A12502" w:rsidRPr="007D1351" w:rsidRDefault="00A12502" w:rsidP="007D1351">
            <w:pPr>
              <w:pStyle w:val="20"/>
              <w:jc w:val="center"/>
              <w:rPr>
                <w:rFonts w:ascii="Arial" w:hAnsi="Arial" w:cs="Arial"/>
                <w:b w:val="0"/>
                <w:color w:val="000000"/>
                <w:sz w:val="18"/>
                <w:szCs w:val="18"/>
              </w:rPr>
            </w:pPr>
            <w:r w:rsidRPr="007D1351">
              <w:rPr>
                <w:rFonts w:ascii="Arial" w:hAnsi="Arial" w:cs="Arial"/>
                <w:color w:val="000000"/>
                <w:position w:val="-6"/>
                <w:sz w:val="16"/>
                <w:szCs w:val="16"/>
              </w:rPr>
              <w:object w:dxaOrig="300" w:dyaOrig="240">
                <v:shape id="_x0000_i1070" type="#_x0000_t75" style="width:15pt;height:12pt" o:ole="">
                  <v:imagedata r:id="rId75" o:title=""/>
                </v:shape>
                <o:OLEObject Type="Embed" ProgID="Equation.3" ShapeID="_x0000_i1070" DrawAspect="Content" ObjectID="_1761031671" r:id="rId113"/>
              </w:object>
            </w:r>
          </w:p>
        </w:tc>
        <w:tc>
          <w:tcPr>
            <w:tcW w:w="1192" w:type="dxa"/>
            <w:vMerge w:val="restart"/>
            <w:tcBorders>
              <w:left w:val="double" w:sz="4" w:space="0" w:color="auto"/>
              <w:right w:val="double" w:sz="4" w:space="0" w:color="auto"/>
            </w:tcBorders>
            <w:vAlign w:val="center"/>
          </w:tcPr>
          <w:p w:rsidR="00A12502" w:rsidRPr="007D1351" w:rsidRDefault="00A12502" w:rsidP="007D1351">
            <w:pPr>
              <w:pStyle w:val="20"/>
              <w:jc w:val="center"/>
              <w:rPr>
                <w:rFonts w:ascii="Arial" w:hAnsi="Arial" w:cs="Arial"/>
                <w:b w:val="0"/>
                <w:color w:val="000000"/>
                <w:sz w:val="18"/>
                <w:szCs w:val="18"/>
              </w:rPr>
            </w:pPr>
            <w:r w:rsidRPr="007D1351">
              <w:rPr>
                <w:rFonts w:ascii="Arial" w:hAnsi="Arial" w:cs="Arial"/>
                <w:b w:val="0"/>
                <w:color w:val="000000"/>
                <w:sz w:val="18"/>
                <w:szCs w:val="18"/>
              </w:rPr>
              <w:t>операційні</w:t>
            </w:r>
          </w:p>
        </w:tc>
        <w:tc>
          <w:tcPr>
            <w:tcW w:w="572" w:type="dxa"/>
            <w:vMerge w:val="restart"/>
            <w:tcBorders>
              <w:top w:val="nil"/>
              <w:left w:val="double" w:sz="4" w:space="0" w:color="auto"/>
              <w:bottom w:val="nil"/>
              <w:right w:val="double" w:sz="4" w:space="0" w:color="auto"/>
            </w:tcBorders>
            <w:vAlign w:val="center"/>
          </w:tcPr>
          <w:p w:rsidR="00A12502" w:rsidRPr="007D1351" w:rsidRDefault="00A12502" w:rsidP="007D1351">
            <w:pPr>
              <w:pStyle w:val="20"/>
              <w:jc w:val="center"/>
              <w:rPr>
                <w:rFonts w:ascii="Arial" w:hAnsi="Arial" w:cs="Arial"/>
                <w:b w:val="0"/>
                <w:color w:val="000000"/>
                <w:sz w:val="18"/>
                <w:szCs w:val="18"/>
              </w:rPr>
            </w:pPr>
            <w:r w:rsidRPr="007D1351">
              <w:rPr>
                <w:rFonts w:ascii="Arial" w:hAnsi="Arial" w:cs="Arial"/>
                <w:color w:val="000000"/>
                <w:position w:val="-6"/>
                <w:sz w:val="16"/>
                <w:szCs w:val="16"/>
              </w:rPr>
              <w:object w:dxaOrig="300" w:dyaOrig="240">
                <v:shape id="_x0000_i1071" type="#_x0000_t75" style="width:15pt;height:12pt" o:ole="">
                  <v:imagedata r:id="rId75" o:title=""/>
                </v:shape>
                <o:OLEObject Type="Embed" ProgID="Equation.3" ShapeID="_x0000_i1071" DrawAspect="Content" ObjectID="_1761031672" r:id="rId114"/>
              </w:object>
            </w:r>
          </w:p>
        </w:tc>
        <w:tc>
          <w:tcPr>
            <w:tcW w:w="1348" w:type="dxa"/>
            <w:vMerge w:val="restart"/>
            <w:tcBorders>
              <w:left w:val="double" w:sz="4" w:space="0" w:color="auto"/>
              <w:right w:val="double" w:sz="4" w:space="0" w:color="auto"/>
            </w:tcBorders>
            <w:vAlign w:val="center"/>
          </w:tcPr>
          <w:p w:rsidR="00A12502" w:rsidRPr="007D1351" w:rsidRDefault="00A12502" w:rsidP="007D1351">
            <w:pPr>
              <w:pStyle w:val="20"/>
              <w:jc w:val="center"/>
              <w:rPr>
                <w:rFonts w:ascii="Arial" w:hAnsi="Arial" w:cs="Arial"/>
                <w:b w:val="0"/>
                <w:color w:val="000000"/>
                <w:sz w:val="18"/>
                <w:szCs w:val="18"/>
              </w:rPr>
            </w:pPr>
            <w:r w:rsidRPr="007D1351">
              <w:rPr>
                <w:rFonts w:ascii="Arial" w:hAnsi="Arial" w:cs="Arial"/>
                <w:b w:val="0"/>
                <w:color w:val="000000"/>
                <w:sz w:val="18"/>
                <w:szCs w:val="18"/>
              </w:rPr>
              <w:t>розподільчі</w:t>
            </w:r>
          </w:p>
        </w:tc>
        <w:tc>
          <w:tcPr>
            <w:tcW w:w="692" w:type="dxa"/>
            <w:tcBorders>
              <w:top w:val="nil"/>
              <w:left w:val="double" w:sz="4" w:space="0" w:color="auto"/>
              <w:bottom w:val="nil"/>
              <w:right w:val="double" w:sz="4" w:space="0" w:color="auto"/>
            </w:tcBorders>
            <w:vAlign w:val="center"/>
          </w:tcPr>
          <w:p w:rsidR="00A12502" w:rsidRPr="007D1351" w:rsidRDefault="00A12502" w:rsidP="007D1351">
            <w:pPr>
              <w:pStyle w:val="20"/>
              <w:jc w:val="center"/>
              <w:rPr>
                <w:rFonts w:ascii="Arial" w:hAnsi="Arial" w:cs="Arial"/>
                <w:b w:val="0"/>
                <w:color w:val="000000"/>
                <w:sz w:val="18"/>
                <w:szCs w:val="18"/>
              </w:rPr>
            </w:pPr>
            <w:r w:rsidRPr="007D1351">
              <w:rPr>
                <w:rFonts w:ascii="Arial" w:hAnsi="Arial" w:cs="Arial"/>
                <w:color w:val="000000"/>
                <w:position w:val="-6"/>
                <w:sz w:val="16"/>
                <w:szCs w:val="16"/>
              </w:rPr>
              <w:object w:dxaOrig="300" w:dyaOrig="240">
                <v:shape id="_x0000_i1072" type="#_x0000_t75" style="width:15pt;height:12pt" o:ole="">
                  <v:imagedata r:id="rId75" o:title=""/>
                </v:shape>
                <o:OLEObject Type="Embed" ProgID="Equation.3" ShapeID="_x0000_i1072" DrawAspect="Content" ObjectID="_1761031673" r:id="rId115"/>
              </w:object>
            </w:r>
          </w:p>
        </w:tc>
        <w:tc>
          <w:tcPr>
            <w:tcW w:w="1300" w:type="dxa"/>
            <w:tcBorders>
              <w:top w:val="double" w:sz="4" w:space="0" w:color="auto"/>
              <w:left w:val="double" w:sz="4" w:space="0" w:color="auto"/>
              <w:bottom w:val="double" w:sz="4" w:space="0" w:color="auto"/>
            </w:tcBorders>
          </w:tcPr>
          <w:p w:rsidR="00A12502" w:rsidRPr="007D1351" w:rsidRDefault="00A12502" w:rsidP="004F4239">
            <w:pPr>
              <w:pStyle w:val="20"/>
              <w:rPr>
                <w:rFonts w:ascii="Arial" w:hAnsi="Arial" w:cs="Arial"/>
                <w:b w:val="0"/>
                <w:color w:val="000000"/>
                <w:sz w:val="18"/>
                <w:szCs w:val="18"/>
              </w:rPr>
            </w:pPr>
            <w:r w:rsidRPr="007D1351">
              <w:rPr>
                <w:rFonts w:ascii="Arial" w:hAnsi="Arial" w:cs="Arial"/>
                <w:b w:val="0"/>
                <w:color w:val="000000"/>
                <w:sz w:val="18"/>
                <w:szCs w:val="18"/>
              </w:rPr>
              <w:t>збірно-розподільчі</w:t>
            </w:r>
          </w:p>
        </w:tc>
      </w:tr>
      <w:tr w:rsidR="007D1351" w:rsidRPr="007D1351" w:rsidTr="007D1351">
        <w:trPr>
          <w:jc w:val="center"/>
        </w:trPr>
        <w:tc>
          <w:tcPr>
            <w:tcW w:w="468" w:type="dxa"/>
            <w:vMerge/>
            <w:tcBorders>
              <w:right w:val="double" w:sz="4" w:space="0" w:color="auto"/>
            </w:tcBorders>
          </w:tcPr>
          <w:p w:rsidR="00A12502" w:rsidRPr="007D1351" w:rsidRDefault="00A12502" w:rsidP="004F4239">
            <w:pPr>
              <w:pStyle w:val="20"/>
              <w:rPr>
                <w:rFonts w:ascii="Arial" w:hAnsi="Arial" w:cs="Arial"/>
                <w:b w:val="0"/>
                <w:color w:val="000000"/>
                <w:sz w:val="18"/>
                <w:szCs w:val="18"/>
              </w:rPr>
            </w:pPr>
          </w:p>
        </w:tc>
        <w:tc>
          <w:tcPr>
            <w:tcW w:w="516" w:type="dxa"/>
            <w:vMerge/>
            <w:tcBorders>
              <w:top w:val="nil"/>
              <w:left w:val="double" w:sz="4" w:space="0" w:color="auto"/>
              <w:bottom w:val="nil"/>
              <w:right w:val="double" w:sz="4" w:space="0" w:color="auto"/>
            </w:tcBorders>
            <w:vAlign w:val="center"/>
          </w:tcPr>
          <w:p w:rsidR="00A12502" w:rsidRPr="007D1351" w:rsidRDefault="00A12502" w:rsidP="007D1351">
            <w:pPr>
              <w:pStyle w:val="20"/>
              <w:jc w:val="center"/>
              <w:rPr>
                <w:rFonts w:ascii="Arial" w:hAnsi="Arial" w:cs="Arial"/>
                <w:b w:val="0"/>
                <w:color w:val="000000"/>
                <w:sz w:val="18"/>
                <w:szCs w:val="18"/>
              </w:rPr>
            </w:pPr>
          </w:p>
        </w:tc>
        <w:tc>
          <w:tcPr>
            <w:tcW w:w="1192" w:type="dxa"/>
            <w:vMerge/>
            <w:tcBorders>
              <w:left w:val="double" w:sz="4" w:space="0" w:color="auto"/>
              <w:right w:val="double" w:sz="4" w:space="0" w:color="auto"/>
            </w:tcBorders>
            <w:vAlign w:val="center"/>
          </w:tcPr>
          <w:p w:rsidR="00A12502" w:rsidRPr="007D1351" w:rsidRDefault="00A12502" w:rsidP="007D1351">
            <w:pPr>
              <w:pStyle w:val="20"/>
              <w:jc w:val="center"/>
              <w:rPr>
                <w:rFonts w:ascii="Arial" w:hAnsi="Arial" w:cs="Arial"/>
                <w:b w:val="0"/>
                <w:color w:val="000000"/>
                <w:sz w:val="18"/>
                <w:szCs w:val="18"/>
              </w:rPr>
            </w:pPr>
          </w:p>
        </w:tc>
        <w:tc>
          <w:tcPr>
            <w:tcW w:w="572" w:type="dxa"/>
            <w:vMerge/>
            <w:tcBorders>
              <w:top w:val="nil"/>
              <w:left w:val="double" w:sz="4" w:space="0" w:color="auto"/>
              <w:bottom w:val="nil"/>
              <w:right w:val="double" w:sz="4" w:space="0" w:color="auto"/>
            </w:tcBorders>
            <w:vAlign w:val="center"/>
          </w:tcPr>
          <w:p w:rsidR="00A12502" w:rsidRPr="007D1351" w:rsidRDefault="00A12502" w:rsidP="007D1351">
            <w:pPr>
              <w:pStyle w:val="20"/>
              <w:jc w:val="center"/>
              <w:rPr>
                <w:rFonts w:ascii="Arial" w:hAnsi="Arial" w:cs="Arial"/>
                <w:b w:val="0"/>
                <w:color w:val="000000"/>
                <w:sz w:val="18"/>
                <w:szCs w:val="18"/>
              </w:rPr>
            </w:pPr>
          </w:p>
        </w:tc>
        <w:tc>
          <w:tcPr>
            <w:tcW w:w="1348" w:type="dxa"/>
            <w:vMerge/>
            <w:tcBorders>
              <w:left w:val="double" w:sz="4" w:space="0" w:color="auto"/>
              <w:right w:val="double" w:sz="4" w:space="0" w:color="auto"/>
            </w:tcBorders>
            <w:vAlign w:val="center"/>
          </w:tcPr>
          <w:p w:rsidR="00A12502" w:rsidRPr="007D1351" w:rsidRDefault="00A12502" w:rsidP="007D1351">
            <w:pPr>
              <w:pStyle w:val="20"/>
              <w:jc w:val="center"/>
              <w:rPr>
                <w:rFonts w:ascii="Arial" w:hAnsi="Arial" w:cs="Arial"/>
                <w:b w:val="0"/>
                <w:color w:val="000000"/>
                <w:sz w:val="18"/>
                <w:szCs w:val="18"/>
              </w:rPr>
            </w:pPr>
          </w:p>
        </w:tc>
        <w:tc>
          <w:tcPr>
            <w:tcW w:w="692" w:type="dxa"/>
            <w:tcBorders>
              <w:top w:val="nil"/>
              <w:left w:val="double" w:sz="4" w:space="0" w:color="auto"/>
              <w:bottom w:val="nil"/>
              <w:right w:val="nil"/>
            </w:tcBorders>
            <w:vAlign w:val="center"/>
          </w:tcPr>
          <w:p w:rsidR="00A12502" w:rsidRPr="007D1351" w:rsidRDefault="00A12502" w:rsidP="007D1351">
            <w:pPr>
              <w:pStyle w:val="20"/>
              <w:jc w:val="center"/>
              <w:rPr>
                <w:rFonts w:ascii="Arial" w:hAnsi="Arial" w:cs="Arial"/>
                <w:b w:val="0"/>
                <w:color w:val="000000"/>
                <w:sz w:val="18"/>
                <w:szCs w:val="18"/>
              </w:rPr>
            </w:pPr>
          </w:p>
        </w:tc>
        <w:tc>
          <w:tcPr>
            <w:tcW w:w="1300" w:type="dxa"/>
            <w:tcBorders>
              <w:top w:val="double" w:sz="4" w:space="0" w:color="auto"/>
              <w:left w:val="nil"/>
              <w:bottom w:val="double" w:sz="4" w:space="0" w:color="auto"/>
              <w:right w:val="nil"/>
            </w:tcBorders>
          </w:tcPr>
          <w:p w:rsidR="00A12502" w:rsidRPr="007D1351" w:rsidRDefault="00A12502" w:rsidP="004F4239">
            <w:pPr>
              <w:pStyle w:val="20"/>
              <w:rPr>
                <w:rFonts w:ascii="Arial" w:hAnsi="Arial" w:cs="Arial"/>
                <w:b w:val="0"/>
                <w:color w:val="000000"/>
                <w:sz w:val="18"/>
                <w:szCs w:val="18"/>
              </w:rPr>
            </w:pPr>
          </w:p>
        </w:tc>
      </w:tr>
      <w:tr w:rsidR="007D1351" w:rsidRPr="007D1351" w:rsidTr="007D1351">
        <w:trPr>
          <w:jc w:val="center"/>
        </w:trPr>
        <w:tc>
          <w:tcPr>
            <w:tcW w:w="468" w:type="dxa"/>
            <w:vMerge/>
            <w:tcBorders>
              <w:right w:val="double" w:sz="4" w:space="0" w:color="auto"/>
            </w:tcBorders>
          </w:tcPr>
          <w:p w:rsidR="00A12502" w:rsidRPr="007D1351" w:rsidRDefault="00A12502" w:rsidP="004F4239">
            <w:pPr>
              <w:pStyle w:val="20"/>
              <w:rPr>
                <w:rFonts w:ascii="Arial" w:hAnsi="Arial" w:cs="Arial"/>
                <w:b w:val="0"/>
                <w:color w:val="000000"/>
                <w:sz w:val="18"/>
                <w:szCs w:val="18"/>
              </w:rPr>
            </w:pPr>
          </w:p>
        </w:tc>
        <w:tc>
          <w:tcPr>
            <w:tcW w:w="516" w:type="dxa"/>
            <w:vMerge/>
            <w:tcBorders>
              <w:top w:val="nil"/>
              <w:left w:val="double" w:sz="4" w:space="0" w:color="auto"/>
              <w:bottom w:val="nil"/>
              <w:right w:val="double" w:sz="4" w:space="0" w:color="auto"/>
            </w:tcBorders>
            <w:vAlign w:val="center"/>
          </w:tcPr>
          <w:p w:rsidR="00A12502" w:rsidRPr="007D1351" w:rsidRDefault="00A12502" w:rsidP="007D1351">
            <w:pPr>
              <w:pStyle w:val="20"/>
              <w:jc w:val="center"/>
              <w:rPr>
                <w:rFonts w:ascii="Arial" w:hAnsi="Arial" w:cs="Arial"/>
                <w:b w:val="0"/>
                <w:color w:val="000000"/>
                <w:sz w:val="18"/>
                <w:szCs w:val="18"/>
              </w:rPr>
            </w:pPr>
          </w:p>
        </w:tc>
        <w:tc>
          <w:tcPr>
            <w:tcW w:w="1192" w:type="dxa"/>
            <w:vMerge/>
            <w:tcBorders>
              <w:left w:val="double" w:sz="4" w:space="0" w:color="auto"/>
              <w:right w:val="double" w:sz="4" w:space="0" w:color="auto"/>
            </w:tcBorders>
            <w:vAlign w:val="center"/>
          </w:tcPr>
          <w:p w:rsidR="00A12502" w:rsidRPr="007D1351" w:rsidRDefault="00A12502" w:rsidP="007D1351">
            <w:pPr>
              <w:pStyle w:val="20"/>
              <w:jc w:val="center"/>
              <w:rPr>
                <w:rFonts w:ascii="Arial" w:hAnsi="Arial" w:cs="Arial"/>
                <w:b w:val="0"/>
                <w:color w:val="000000"/>
                <w:sz w:val="18"/>
                <w:szCs w:val="18"/>
              </w:rPr>
            </w:pPr>
          </w:p>
        </w:tc>
        <w:tc>
          <w:tcPr>
            <w:tcW w:w="572" w:type="dxa"/>
            <w:vMerge/>
            <w:tcBorders>
              <w:top w:val="nil"/>
              <w:left w:val="double" w:sz="4" w:space="0" w:color="auto"/>
              <w:bottom w:val="nil"/>
              <w:right w:val="double" w:sz="4" w:space="0" w:color="auto"/>
            </w:tcBorders>
            <w:vAlign w:val="center"/>
          </w:tcPr>
          <w:p w:rsidR="00A12502" w:rsidRPr="007D1351" w:rsidRDefault="00A12502" w:rsidP="007D1351">
            <w:pPr>
              <w:pStyle w:val="20"/>
              <w:jc w:val="center"/>
              <w:rPr>
                <w:rFonts w:ascii="Arial" w:hAnsi="Arial" w:cs="Arial"/>
                <w:b w:val="0"/>
                <w:color w:val="000000"/>
                <w:sz w:val="18"/>
                <w:szCs w:val="18"/>
              </w:rPr>
            </w:pPr>
          </w:p>
        </w:tc>
        <w:tc>
          <w:tcPr>
            <w:tcW w:w="1348" w:type="dxa"/>
            <w:vMerge/>
            <w:tcBorders>
              <w:left w:val="double" w:sz="4" w:space="0" w:color="auto"/>
              <w:right w:val="double" w:sz="4" w:space="0" w:color="auto"/>
            </w:tcBorders>
            <w:vAlign w:val="center"/>
          </w:tcPr>
          <w:p w:rsidR="00A12502" w:rsidRPr="007D1351" w:rsidRDefault="00A12502" w:rsidP="007D1351">
            <w:pPr>
              <w:pStyle w:val="20"/>
              <w:jc w:val="center"/>
              <w:rPr>
                <w:rFonts w:ascii="Arial" w:hAnsi="Arial" w:cs="Arial"/>
                <w:b w:val="0"/>
                <w:color w:val="000000"/>
                <w:sz w:val="18"/>
                <w:szCs w:val="18"/>
              </w:rPr>
            </w:pPr>
          </w:p>
        </w:tc>
        <w:tc>
          <w:tcPr>
            <w:tcW w:w="692" w:type="dxa"/>
            <w:tcBorders>
              <w:top w:val="nil"/>
              <w:left w:val="double" w:sz="4" w:space="0" w:color="auto"/>
              <w:bottom w:val="nil"/>
              <w:right w:val="double" w:sz="4" w:space="0" w:color="auto"/>
            </w:tcBorders>
            <w:vAlign w:val="center"/>
          </w:tcPr>
          <w:p w:rsidR="00A12502" w:rsidRPr="007D1351" w:rsidRDefault="00A12502" w:rsidP="007D1351">
            <w:pPr>
              <w:pStyle w:val="20"/>
              <w:jc w:val="center"/>
              <w:rPr>
                <w:rFonts w:ascii="Arial" w:hAnsi="Arial" w:cs="Arial"/>
                <w:b w:val="0"/>
                <w:color w:val="000000"/>
                <w:sz w:val="18"/>
                <w:szCs w:val="18"/>
              </w:rPr>
            </w:pPr>
            <w:r w:rsidRPr="007D1351">
              <w:rPr>
                <w:rFonts w:ascii="Arial" w:hAnsi="Arial" w:cs="Arial"/>
                <w:color w:val="000000"/>
                <w:position w:val="-6"/>
                <w:sz w:val="16"/>
                <w:szCs w:val="16"/>
              </w:rPr>
              <w:object w:dxaOrig="300" w:dyaOrig="240">
                <v:shape id="_x0000_i1073" type="#_x0000_t75" style="width:15pt;height:12pt" o:ole="">
                  <v:imagedata r:id="rId75" o:title=""/>
                </v:shape>
                <o:OLEObject Type="Embed" ProgID="Equation.3" ShapeID="_x0000_i1073" DrawAspect="Content" ObjectID="_1761031674" r:id="rId116"/>
              </w:object>
            </w:r>
          </w:p>
        </w:tc>
        <w:tc>
          <w:tcPr>
            <w:tcW w:w="1300" w:type="dxa"/>
            <w:tcBorders>
              <w:top w:val="double" w:sz="4" w:space="0" w:color="auto"/>
              <w:left w:val="double" w:sz="4" w:space="0" w:color="auto"/>
              <w:bottom w:val="double" w:sz="4" w:space="0" w:color="auto"/>
            </w:tcBorders>
          </w:tcPr>
          <w:p w:rsidR="00A12502" w:rsidRPr="007D1351" w:rsidRDefault="00A12502" w:rsidP="004F4239">
            <w:pPr>
              <w:pStyle w:val="20"/>
              <w:rPr>
                <w:rFonts w:ascii="Arial" w:hAnsi="Arial" w:cs="Arial"/>
                <w:b w:val="0"/>
                <w:color w:val="000000"/>
                <w:sz w:val="18"/>
                <w:szCs w:val="18"/>
              </w:rPr>
            </w:pPr>
            <w:r w:rsidRPr="007D1351">
              <w:rPr>
                <w:rFonts w:ascii="Arial" w:hAnsi="Arial" w:cs="Arial"/>
                <w:b w:val="0"/>
                <w:color w:val="000000"/>
                <w:sz w:val="18"/>
                <w:szCs w:val="18"/>
              </w:rPr>
              <w:t>звітно-розподільчі</w:t>
            </w:r>
          </w:p>
        </w:tc>
      </w:tr>
      <w:tr w:rsidR="007D1351" w:rsidRPr="007D1351" w:rsidTr="007D1351">
        <w:trPr>
          <w:jc w:val="center"/>
        </w:trPr>
        <w:tc>
          <w:tcPr>
            <w:tcW w:w="468" w:type="dxa"/>
            <w:vMerge/>
            <w:tcBorders>
              <w:right w:val="double" w:sz="4" w:space="0" w:color="auto"/>
            </w:tcBorders>
          </w:tcPr>
          <w:p w:rsidR="00A12502" w:rsidRPr="007D1351" w:rsidRDefault="00A12502" w:rsidP="004F4239">
            <w:pPr>
              <w:pStyle w:val="20"/>
              <w:rPr>
                <w:rFonts w:ascii="Arial" w:hAnsi="Arial" w:cs="Arial"/>
                <w:b w:val="0"/>
                <w:color w:val="000000"/>
                <w:sz w:val="18"/>
                <w:szCs w:val="18"/>
              </w:rPr>
            </w:pPr>
          </w:p>
        </w:tc>
        <w:tc>
          <w:tcPr>
            <w:tcW w:w="516" w:type="dxa"/>
            <w:vMerge/>
            <w:tcBorders>
              <w:top w:val="nil"/>
              <w:left w:val="double" w:sz="4" w:space="0" w:color="auto"/>
              <w:bottom w:val="nil"/>
              <w:right w:val="double" w:sz="4" w:space="0" w:color="auto"/>
            </w:tcBorders>
            <w:vAlign w:val="center"/>
          </w:tcPr>
          <w:p w:rsidR="00A12502" w:rsidRPr="007D1351" w:rsidRDefault="00A12502" w:rsidP="007D1351">
            <w:pPr>
              <w:pStyle w:val="20"/>
              <w:jc w:val="center"/>
              <w:rPr>
                <w:rFonts w:ascii="Arial" w:hAnsi="Arial" w:cs="Arial"/>
                <w:b w:val="0"/>
                <w:color w:val="000000"/>
                <w:sz w:val="18"/>
                <w:szCs w:val="18"/>
              </w:rPr>
            </w:pPr>
          </w:p>
        </w:tc>
        <w:tc>
          <w:tcPr>
            <w:tcW w:w="1192" w:type="dxa"/>
            <w:vMerge/>
            <w:tcBorders>
              <w:left w:val="double" w:sz="4" w:space="0" w:color="auto"/>
              <w:right w:val="double" w:sz="4" w:space="0" w:color="auto"/>
            </w:tcBorders>
            <w:vAlign w:val="center"/>
          </w:tcPr>
          <w:p w:rsidR="00A12502" w:rsidRPr="007D1351" w:rsidRDefault="00A12502" w:rsidP="007D1351">
            <w:pPr>
              <w:pStyle w:val="20"/>
              <w:jc w:val="center"/>
              <w:rPr>
                <w:rFonts w:ascii="Arial" w:hAnsi="Arial" w:cs="Arial"/>
                <w:b w:val="0"/>
                <w:color w:val="000000"/>
                <w:sz w:val="18"/>
                <w:szCs w:val="18"/>
              </w:rPr>
            </w:pPr>
          </w:p>
        </w:tc>
        <w:tc>
          <w:tcPr>
            <w:tcW w:w="572" w:type="dxa"/>
            <w:tcBorders>
              <w:top w:val="nil"/>
              <w:left w:val="double" w:sz="4" w:space="0" w:color="auto"/>
              <w:bottom w:val="nil"/>
              <w:right w:val="nil"/>
            </w:tcBorders>
            <w:vAlign w:val="center"/>
          </w:tcPr>
          <w:p w:rsidR="00A12502" w:rsidRPr="007D1351" w:rsidRDefault="00A12502" w:rsidP="007D1351">
            <w:pPr>
              <w:pStyle w:val="20"/>
              <w:jc w:val="center"/>
              <w:rPr>
                <w:rFonts w:ascii="Arial" w:hAnsi="Arial" w:cs="Arial"/>
                <w:b w:val="0"/>
                <w:color w:val="000000"/>
                <w:sz w:val="18"/>
                <w:szCs w:val="18"/>
              </w:rPr>
            </w:pPr>
          </w:p>
        </w:tc>
        <w:tc>
          <w:tcPr>
            <w:tcW w:w="1348" w:type="dxa"/>
            <w:tcBorders>
              <w:left w:val="nil"/>
              <w:bottom w:val="double" w:sz="4" w:space="0" w:color="auto"/>
              <w:right w:val="nil"/>
            </w:tcBorders>
            <w:vAlign w:val="center"/>
          </w:tcPr>
          <w:p w:rsidR="00A12502" w:rsidRPr="007D1351" w:rsidRDefault="00A12502" w:rsidP="007D1351">
            <w:pPr>
              <w:pStyle w:val="20"/>
              <w:jc w:val="center"/>
              <w:rPr>
                <w:rFonts w:ascii="Arial" w:hAnsi="Arial" w:cs="Arial"/>
                <w:b w:val="0"/>
                <w:color w:val="000000"/>
                <w:sz w:val="18"/>
                <w:szCs w:val="18"/>
              </w:rPr>
            </w:pPr>
          </w:p>
        </w:tc>
        <w:tc>
          <w:tcPr>
            <w:tcW w:w="692" w:type="dxa"/>
            <w:tcBorders>
              <w:top w:val="nil"/>
              <w:left w:val="nil"/>
              <w:bottom w:val="nil"/>
              <w:right w:val="nil"/>
            </w:tcBorders>
            <w:vAlign w:val="center"/>
          </w:tcPr>
          <w:p w:rsidR="00A12502" w:rsidRPr="007D1351" w:rsidRDefault="00A12502" w:rsidP="007D1351">
            <w:pPr>
              <w:pStyle w:val="20"/>
              <w:jc w:val="center"/>
              <w:rPr>
                <w:rFonts w:ascii="Arial" w:hAnsi="Arial" w:cs="Arial"/>
                <w:b w:val="0"/>
                <w:color w:val="000000"/>
                <w:sz w:val="18"/>
                <w:szCs w:val="18"/>
              </w:rPr>
            </w:pPr>
          </w:p>
        </w:tc>
        <w:tc>
          <w:tcPr>
            <w:tcW w:w="1300" w:type="dxa"/>
            <w:tcBorders>
              <w:top w:val="double" w:sz="4" w:space="0" w:color="auto"/>
              <w:left w:val="nil"/>
              <w:bottom w:val="nil"/>
              <w:right w:val="nil"/>
            </w:tcBorders>
          </w:tcPr>
          <w:p w:rsidR="00A12502" w:rsidRPr="007D1351" w:rsidRDefault="00A12502" w:rsidP="004F4239">
            <w:pPr>
              <w:pStyle w:val="20"/>
              <w:rPr>
                <w:rFonts w:ascii="Arial" w:hAnsi="Arial" w:cs="Arial"/>
                <w:b w:val="0"/>
                <w:color w:val="000000"/>
                <w:sz w:val="18"/>
                <w:szCs w:val="18"/>
              </w:rPr>
            </w:pPr>
          </w:p>
        </w:tc>
      </w:tr>
      <w:tr w:rsidR="007D1351" w:rsidRPr="007D1351" w:rsidTr="007D1351">
        <w:trPr>
          <w:jc w:val="center"/>
        </w:trPr>
        <w:tc>
          <w:tcPr>
            <w:tcW w:w="468" w:type="dxa"/>
            <w:vMerge/>
            <w:tcBorders>
              <w:right w:val="double" w:sz="4" w:space="0" w:color="auto"/>
            </w:tcBorders>
          </w:tcPr>
          <w:p w:rsidR="00A12502" w:rsidRPr="007D1351" w:rsidRDefault="00A12502" w:rsidP="004F4239">
            <w:pPr>
              <w:pStyle w:val="20"/>
              <w:rPr>
                <w:rFonts w:ascii="Arial" w:hAnsi="Arial" w:cs="Arial"/>
                <w:b w:val="0"/>
                <w:color w:val="000000"/>
                <w:sz w:val="18"/>
                <w:szCs w:val="18"/>
              </w:rPr>
            </w:pPr>
          </w:p>
        </w:tc>
        <w:tc>
          <w:tcPr>
            <w:tcW w:w="516" w:type="dxa"/>
            <w:vMerge/>
            <w:tcBorders>
              <w:top w:val="nil"/>
              <w:left w:val="double" w:sz="4" w:space="0" w:color="auto"/>
              <w:bottom w:val="nil"/>
              <w:right w:val="double" w:sz="4" w:space="0" w:color="auto"/>
            </w:tcBorders>
            <w:vAlign w:val="center"/>
          </w:tcPr>
          <w:p w:rsidR="00A12502" w:rsidRPr="007D1351" w:rsidRDefault="00A12502" w:rsidP="007D1351">
            <w:pPr>
              <w:pStyle w:val="20"/>
              <w:jc w:val="center"/>
              <w:rPr>
                <w:rFonts w:ascii="Arial" w:hAnsi="Arial" w:cs="Arial"/>
                <w:b w:val="0"/>
                <w:color w:val="000000"/>
                <w:sz w:val="18"/>
                <w:szCs w:val="18"/>
              </w:rPr>
            </w:pPr>
          </w:p>
        </w:tc>
        <w:tc>
          <w:tcPr>
            <w:tcW w:w="1192" w:type="dxa"/>
            <w:vMerge/>
            <w:tcBorders>
              <w:left w:val="double" w:sz="4" w:space="0" w:color="auto"/>
              <w:right w:val="double" w:sz="4" w:space="0" w:color="auto"/>
            </w:tcBorders>
            <w:vAlign w:val="center"/>
          </w:tcPr>
          <w:p w:rsidR="00A12502" w:rsidRPr="007D1351" w:rsidRDefault="00A12502" w:rsidP="007D1351">
            <w:pPr>
              <w:pStyle w:val="20"/>
              <w:jc w:val="center"/>
              <w:rPr>
                <w:rFonts w:ascii="Arial" w:hAnsi="Arial" w:cs="Arial"/>
                <w:b w:val="0"/>
                <w:color w:val="000000"/>
                <w:sz w:val="18"/>
                <w:szCs w:val="18"/>
              </w:rPr>
            </w:pPr>
          </w:p>
        </w:tc>
        <w:tc>
          <w:tcPr>
            <w:tcW w:w="572" w:type="dxa"/>
            <w:tcBorders>
              <w:top w:val="nil"/>
              <w:left w:val="double" w:sz="4" w:space="0" w:color="auto"/>
              <w:bottom w:val="nil"/>
              <w:right w:val="double" w:sz="4" w:space="0" w:color="auto"/>
            </w:tcBorders>
            <w:vAlign w:val="center"/>
          </w:tcPr>
          <w:p w:rsidR="00A12502" w:rsidRPr="007D1351" w:rsidRDefault="00A12502" w:rsidP="007D1351">
            <w:pPr>
              <w:pStyle w:val="20"/>
              <w:jc w:val="center"/>
              <w:rPr>
                <w:rFonts w:ascii="Arial" w:hAnsi="Arial" w:cs="Arial"/>
                <w:b w:val="0"/>
                <w:color w:val="000000"/>
                <w:sz w:val="18"/>
                <w:szCs w:val="18"/>
              </w:rPr>
            </w:pPr>
            <w:r w:rsidRPr="007D1351">
              <w:rPr>
                <w:rFonts w:ascii="Arial" w:hAnsi="Arial" w:cs="Arial"/>
                <w:color w:val="000000"/>
                <w:position w:val="-6"/>
                <w:sz w:val="16"/>
                <w:szCs w:val="16"/>
              </w:rPr>
              <w:object w:dxaOrig="300" w:dyaOrig="240">
                <v:shape id="_x0000_i1074" type="#_x0000_t75" style="width:15pt;height:12pt" o:ole="">
                  <v:imagedata r:id="rId75" o:title=""/>
                </v:shape>
                <o:OLEObject Type="Embed" ProgID="Equation.3" ShapeID="_x0000_i1074" DrawAspect="Content" ObjectID="_1761031675" r:id="rId117"/>
              </w:object>
            </w:r>
          </w:p>
        </w:tc>
        <w:tc>
          <w:tcPr>
            <w:tcW w:w="1348" w:type="dxa"/>
            <w:tcBorders>
              <w:left w:val="double" w:sz="4" w:space="0" w:color="auto"/>
              <w:right w:val="double" w:sz="4" w:space="0" w:color="auto"/>
            </w:tcBorders>
            <w:vAlign w:val="center"/>
          </w:tcPr>
          <w:p w:rsidR="00A12502" w:rsidRPr="007D1351" w:rsidRDefault="00A12502" w:rsidP="007D1351">
            <w:pPr>
              <w:pStyle w:val="20"/>
              <w:jc w:val="center"/>
              <w:rPr>
                <w:rFonts w:ascii="Arial" w:hAnsi="Arial" w:cs="Arial"/>
                <w:b w:val="0"/>
                <w:color w:val="000000"/>
                <w:sz w:val="18"/>
                <w:szCs w:val="18"/>
              </w:rPr>
            </w:pPr>
            <w:r w:rsidRPr="007D1351">
              <w:rPr>
                <w:rFonts w:ascii="Arial" w:hAnsi="Arial" w:cs="Arial"/>
                <w:b w:val="0"/>
                <w:color w:val="000000"/>
                <w:sz w:val="18"/>
                <w:szCs w:val="18"/>
              </w:rPr>
              <w:t>калькуляційні</w:t>
            </w:r>
          </w:p>
        </w:tc>
        <w:tc>
          <w:tcPr>
            <w:tcW w:w="692" w:type="dxa"/>
            <w:tcBorders>
              <w:top w:val="nil"/>
              <w:left w:val="double" w:sz="4" w:space="0" w:color="auto"/>
              <w:bottom w:val="nil"/>
              <w:right w:val="nil"/>
            </w:tcBorders>
            <w:vAlign w:val="center"/>
          </w:tcPr>
          <w:p w:rsidR="00A12502" w:rsidRPr="007D1351" w:rsidRDefault="00A12502" w:rsidP="007D1351">
            <w:pPr>
              <w:pStyle w:val="20"/>
              <w:jc w:val="center"/>
              <w:rPr>
                <w:rFonts w:ascii="Arial" w:hAnsi="Arial" w:cs="Arial"/>
                <w:b w:val="0"/>
                <w:color w:val="000000"/>
                <w:sz w:val="18"/>
                <w:szCs w:val="18"/>
              </w:rPr>
            </w:pPr>
          </w:p>
        </w:tc>
        <w:tc>
          <w:tcPr>
            <w:tcW w:w="1300" w:type="dxa"/>
            <w:tcBorders>
              <w:top w:val="nil"/>
              <w:left w:val="nil"/>
              <w:bottom w:val="nil"/>
              <w:right w:val="nil"/>
            </w:tcBorders>
          </w:tcPr>
          <w:p w:rsidR="00A12502" w:rsidRPr="007D1351" w:rsidRDefault="00A12502" w:rsidP="004F4239">
            <w:pPr>
              <w:pStyle w:val="20"/>
              <w:rPr>
                <w:rFonts w:ascii="Arial" w:hAnsi="Arial" w:cs="Arial"/>
                <w:b w:val="0"/>
                <w:color w:val="000000"/>
                <w:sz w:val="18"/>
                <w:szCs w:val="18"/>
              </w:rPr>
            </w:pPr>
          </w:p>
        </w:tc>
      </w:tr>
      <w:tr w:rsidR="007D1351" w:rsidRPr="007D1351" w:rsidTr="007D1351">
        <w:trPr>
          <w:jc w:val="center"/>
        </w:trPr>
        <w:tc>
          <w:tcPr>
            <w:tcW w:w="468" w:type="dxa"/>
            <w:vMerge/>
            <w:tcBorders>
              <w:right w:val="double" w:sz="4" w:space="0" w:color="auto"/>
            </w:tcBorders>
          </w:tcPr>
          <w:p w:rsidR="00A12502" w:rsidRPr="007D1351" w:rsidRDefault="00A12502" w:rsidP="004F4239">
            <w:pPr>
              <w:pStyle w:val="20"/>
              <w:rPr>
                <w:rFonts w:ascii="Arial" w:hAnsi="Arial" w:cs="Arial"/>
                <w:b w:val="0"/>
                <w:color w:val="000000"/>
                <w:sz w:val="18"/>
                <w:szCs w:val="18"/>
              </w:rPr>
            </w:pPr>
          </w:p>
        </w:tc>
        <w:tc>
          <w:tcPr>
            <w:tcW w:w="516" w:type="dxa"/>
            <w:tcBorders>
              <w:top w:val="nil"/>
              <w:left w:val="double" w:sz="4" w:space="0" w:color="auto"/>
              <w:bottom w:val="nil"/>
              <w:right w:val="nil"/>
            </w:tcBorders>
            <w:vAlign w:val="center"/>
          </w:tcPr>
          <w:p w:rsidR="00A12502" w:rsidRPr="007D1351" w:rsidRDefault="00A12502" w:rsidP="007D1351">
            <w:pPr>
              <w:pStyle w:val="20"/>
              <w:jc w:val="center"/>
              <w:rPr>
                <w:rFonts w:ascii="Arial" w:hAnsi="Arial" w:cs="Arial"/>
                <w:b w:val="0"/>
                <w:color w:val="000000"/>
                <w:sz w:val="18"/>
                <w:szCs w:val="18"/>
              </w:rPr>
            </w:pPr>
          </w:p>
        </w:tc>
        <w:tc>
          <w:tcPr>
            <w:tcW w:w="1192" w:type="dxa"/>
            <w:tcBorders>
              <w:left w:val="nil"/>
              <w:bottom w:val="double" w:sz="4" w:space="0" w:color="auto"/>
              <w:right w:val="nil"/>
            </w:tcBorders>
            <w:vAlign w:val="center"/>
          </w:tcPr>
          <w:p w:rsidR="00A12502" w:rsidRPr="007D1351" w:rsidRDefault="00A12502" w:rsidP="007D1351">
            <w:pPr>
              <w:pStyle w:val="20"/>
              <w:jc w:val="center"/>
              <w:rPr>
                <w:rFonts w:ascii="Arial" w:hAnsi="Arial" w:cs="Arial"/>
                <w:b w:val="0"/>
                <w:color w:val="000000"/>
                <w:sz w:val="18"/>
                <w:szCs w:val="18"/>
              </w:rPr>
            </w:pPr>
          </w:p>
        </w:tc>
        <w:tc>
          <w:tcPr>
            <w:tcW w:w="572" w:type="dxa"/>
            <w:tcBorders>
              <w:top w:val="nil"/>
              <w:left w:val="nil"/>
              <w:bottom w:val="nil"/>
              <w:right w:val="nil"/>
            </w:tcBorders>
            <w:vAlign w:val="center"/>
          </w:tcPr>
          <w:p w:rsidR="00A12502" w:rsidRPr="007D1351" w:rsidRDefault="00A12502" w:rsidP="007D1351">
            <w:pPr>
              <w:pStyle w:val="20"/>
              <w:jc w:val="center"/>
              <w:rPr>
                <w:rFonts w:ascii="Arial" w:hAnsi="Arial" w:cs="Arial"/>
                <w:b w:val="0"/>
                <w:color w:val="000000"/>
                <w:sz w:val="18"/>
                <w:szCs w:val="18"/>
              </w:rPr>
            </w:pPr>
          </w:p>
        </w:tc>
        <w:tc>
          <w:tcPr>
            <w:tcW w:w="1348" w:type="dxa"/>
            <w:tcBorders>
              <w:left w:val="nil"/>
              <w:bottom w:val="double" w:sz="4" w:space="0" w:color="auto"/>
              <w:right w:val="nil"/>
            </w:tcBorders>
            <w:vAlign w:val="center"/>
          </w:tcPr>
          <w:p w:rsidR="00A12502" w:rsidRPr="007D1351" w:rsidRDefault="00A12502" w:rsidP="007D1351">
            <w:pPr>
              <w:pStyle w:val="20"/>
              <w:jc w:val="center"/>
              <w:rPr>
                <w:rFonts w:ascii="Arial" w:hAnsi="Arial" w:cs="Arial"/>
                <w:b w:val="0"/>
                <w:color w:val="000000"/>
                <w:sz w:val="18"/>
                <w:szCs w:val="18"/>
              </w:rPr>
            </w:pPr>
          </w:p>
        </w:tc>
        <w:tc>
          <w:tcPr>
            <w:tcW w:w="692" w:type="dxa"/>
            <w:tcBorders>
              <w:top w:val="nil"/>
              <w:left w:val="nil"/>
              <w:bottom w:val="nil"/>
              <w:right w:val="nil"/>
            </w:tcBorders>
            <w:vAlign w:val="center"/>
          </w:tcPr>
          <w:p w:rsidR="00A12502" w:rsidRPr="007D1351" w:rsidRDefault="00A12502" w:rsidP="007D1351">
            <w:pPr>
              <w:pStyle w:val="20"/>
              <w:jc w:val="center"/>
              <w:rPr>
                <w:rFonts w:ascii="Arial" w:hAnsi="Arial" w:cs="Arial"/>
                <w:b w:val="0"/>
                <w:color w:val="000000"/>
                <w:sz w:val="18"/>
                <w:szCs w:val="18"/>
              </w:rPr>
            </w:pPr>
          </w:p>
        </w:tc>
        <w:tc>
          <w:tcPr>
            <w:tcW w:w="1300" w:type="dxa"/>
            <w:tcBorders>
              <w:top w:val="nil"/>
              <w:left w:val="nil"/>
              <w:bottom w:val="nil"/>
              <w:right w:val="nil"/>
            </w:tcBorders>
          </w:tcPr>
          <w:p w:rsidR="00A12502" w:rsidRPr="007D1351" w:rsidRDefault="00A12502" w:rsidP="004F4239">
            <w:pPr>
              <w:pStyle w:val="20"/>
              <w:rPr>
                <w:rFonts w:ascii="Arial" w:hAnsi="Arial" w:cs="Arial"/>
                <w:b w:val="0"/>
                <w:color w:val="000000"/>
                <w:sz w:val="18"/>
                <w:szCs w:val="18"/>
              </w:rPr>
            </w:pPr>
          </w:p>
        </w:tc>
      </w:tr>
      <w:tr w:rsidR="007D1351" w:rsidRPr="007D1351" w:rsidTr="007D1351">
        <w:trPr>
          <w:jc w:val="center"/>
        </w:trPr>
        <w:tc>
          <w:tcPr>
            <w:tcW w:w="468" w:type="dxa"/>
            <w:vMerge/>
            <w:tcBorders>
              <w:right w:val="double" w:sz="4" w:space="0" w:color="auto"/>
            </w:tcBorders>
          </w:tcPr>
          <w:p w:rsidR="00A12502" w:rsidRPr="007D1351" w:rsidRDefault="00A12502" w:rsidP="004F4239">
            <w:pPr>
              <w:pStyle w:val="20"/>
              <w:rPr>
                <w:rFonts w:ascii="Arial" w:hAnsi="Arial" w:cs="Arial"/>
                <w:b w:val="0"/>
                <w:color w:val="000000"/>
                <w:sz w:val="18"/>
                <w:szCs w:val="18"/>
              </w:rPr>
            </w:pPr>
          </w:p>
        </w:tc>
        <w:tc>
          <w:tcPr>
            <w:tcW w:w="516" w:type="dxa"/>
            <w:vMerge w:val="restart"/>
            <w:tcBorders>
              <w:top w:val="nil"/>
              <w:left w:val="double" w:sz="4" w:space="0" w:color="auto"/>
              <w:bottom w:val="nil"/>
              <w:right w:val="double" w:sz="4" w:space="0" w:color="auto"/>
            </w:tcBorders>
            <w:vAlign w:val="center"/>
          </w:tcPr>
          <w:p w:rsidR="00A12502" w:rsidRPr="007D1351" w:rsidRDefault="00A12502" w:rsidP="007D1351">
            <w:pPr>
              <w:pStyle w:val="20"/>
              <w:jc w:val="center"/>
              <w:rPr>
                <w:rFonts w:ascii="Arial" w:hAnsi="Arial" w:cs="Arial"/>
                <w:b w:val="0"/>
                <w:color w:val="000000"/>
                <w:sz w:val="18"/>
                <w:szCs w:val="18"/>
              </w:rPr>
            </w:pPr>
            <w:r w:rsidRPr="007D1351">
              <w:rPr>
                <w:rFonts w:ascii="Arial" w:hAnsi="Arial" w:cs="Arial"/>
                <w:color w:val="000000"/>
                <w:position w:val="-6"/>
                <w:sz w:val="16"/>
                <w:szCs w:val="16"/>
              </w:rPr>
              <w:object w:dxaOrig="300" w:dyaOrig="240">
                <v:shape id="_x0000_i1075" type="#_x0000_t75" style="width:15pt;height:12pt" o:ole="">
                  <v:imagedata r:id="rId75" o:title=""/>
                </v:shape>
                <o:OLEObject Type="Embed" ProgID="Equation.3" ShapeID="_x0000_i1075" DrawAspect="Content" ObjectID="_1761031676" r:id="rId118"/>
              </w:object>
            </w:r>
          </w:p>
        </w:tc>
        <w:tc>
          <w:tcPr>
            <w:tcW w:w="1192" w:type="dxa"/>
            <w:vMerge w:val="restart"/>
            <w:tcBorders>
              <w:left w:val="double" w:sz="4" w:space="0" w:color="auto"/>
              <w:right w:val="double" w:sz="4" w:space="0" w:color="auto"/>
            </w:tcBorders>
            <w:vAlign w:val="center"/>
          </w:tcPr>
          <w:p w:rsidR="00A12502" w:rsidRPr="007D1351" w:rsidRDefault="00A12502" w:rsidP="007D1351">
            <w:pPr>
              <w:pStyle w:val="20"/>
              <w:jc w:val="center"/>
              <w:rPr>
                <w:rFonts w:ascii="Arial" w:hAnsi="Arial" w:cs="Arial"/>
                <w:b w:val="0"/>
                <w:color w:val="000000"/>
                <w:sz w:val="18"/>
                <w:szCs w:val="18"/>
              </w:rPr>
            </w:pPr>
            <w:r w:rsidRPr="007D1351">
              <w:rPr>
                <w:rFonts w:ascii="Arial" w:hAnsi="Arial" w:cs="Arial"/>
                <w:b w:val="0"/>
                <w:color w:val="000000"/>
                <w:sz w:val="18"/>
                <w:szCs w:val="18"/>
              </w:rPr>
              <w:t>результатні</w:t>
            </w:r>
          </w:p>
        </w:tc>
        <w:tc>
          <w:tcPr>
            <w:tcW w:w="572" w:type="dxa"/>
            <w:tcBorders>
              <w:top w:val="nil"/>
              <w:left w:val="double" w:sz="4" w:space="0" w:color="auto"/>
              <w:bottom w:val="nil"/>
              <w:right w:val="double" w:sz="4" w:space="0" w:color="auto"/>
            </w:tcBorders>
            <w:vAlign w:val="center"/>
          </w:tcPr>
          <w:p w:rsidR="00A12502" w:rsidRPr="007D1351" w:rsidRDefault="00A12502" w:rsidP="007D1351">
            <w:pPr>
              <w:pStyle w:val="20"/>
              <w:jc w:val="center"/>
              <w:rPr>
                <w:rFonts w:ascii="Arial" w:hAnsi="Arial" w:cs="Arial"/>
                <w:b w:val="0"/>
                <w:color w:val="000000"/>
                <w:sz w:val="18"/>
                <w:szCs w:val="18"/>
              </w:rPr>
            </w:pPr>
            <w:r w:rsidRPr="007D1351">
              <w:rPr>
                <w:rFonts w:ascii="Arial" w:hAnsi="Arial" w:cs="Arial"/>
                <w:color w:val="000000"/>
                <w:position w:val="-6"/>
                <w:sz w:val="16"/>
                <w:szCs w:val="16"/>
              </w:rPr>
              <w:object w:dxaOrig="300" w:dyaOrig="240">
                <v:shape id="_x0000_i1076" type="#_x0000_t75" style="width:15pt;height:12pt" o:ole="">
                  <v:imagedata r:id="rId75" o:title=""/>
                </v:shape>
                <o:OLEObject Type="Embed" ProgID="Equation.3" ShapeID="_x0000_i1076" DrawAspect="Content" ObjectID="_1761031677" r:id="rId119"/>
              </w:object>
            </w:r>
          </w:p>
        </w:tc>
        <w:tc>
          <w:tcPr>
            <w:tcW w:w="1348" w:type="dxa"/>
            <w:tcBorders>
              <w:left w:val="double" w:sz="4" w:space="0" w:color="auto"/>
              <w:right w:val="double" w:sz="4" w:space="0" w:color="auto"/>
            </w:tcBorders>
            <w:vAlign w:val="center"/>
          </w:tcPr>
          <w:p w:rsidR="00A12502" w:rsidRPr="007D1351" w:rsidRDefault="00A12502" w:rsidP="007D1351">
            <w:pPr>
              <w:pStyle w:val="20"/>
              <w:jc w:val="center"/>
              <w:rPr>
                <w:rFonts w:ascii="Arial" w:hAnsi="Arial" w:cs="Arial"/>
                <w:b w:val="0"/>
                <w:color w:val="000000"/>
                <w:sz w:val="18"/>
                <w:szCs w:val="18"/>
              </w:rPr>
            </w:pPr>
            <w:r w:rsidRPr="007D1351">
              <w:rPr>
                <w:rFonts w:ascii="Arial" w:hAnsi="Arial" w:cs="Arial"/>
                <w:b w:val="0"/>
                <w:color w:val="000000"/>
                <w:sz w:val="18"/>
                <w:szCs w:val="18"/>
              </w:rPr>
              <w:t>операційно-результатні</w:t>
            </w:r>
          </w:p>
        </w:tc>
        <w:tc>
          <w:tcPr>
            <w:tcW w:w="692" w:type="dxa"/>
            <w:tcBorders>
              <w:top w:val="nil"/>
              <w:left w:val="double" w:sz="4" w:space="0" w:color="auto"/>
              <w:bottom w:val="nil"/>
              <w:right w:val="nil"/>
            </w:tcBorders>
            <w:vAlign w:val="center"/>
          </w:tcPr>
          <w:p w:rsidR="00A12502" w:rsidRPr="007D1351" w:rsidRDefault="00A12502" w:rsidP="007D1351">
            <w:pPr>
              <w:pStyle w:val="20"/>
              <w:jc w:val="center"/>
              <w:rPr>
                <w:rFonts w:ascii="Arial" w:hAnsi="Arial" w:cs="Arial"/>
                <w:b w:val="0"/>
                <w:color w:val="000000"/>
                <w:sz w:val="18"/>
                <w:szCs w:val="18"/>
              </w:rPr>
            </w:pPr>
          </w:p>
        </w:tc>
        <w:tc>
          <w:tcPr>
            <w:tcW w:w="1300" w:type="dxa"/>
            <w:tcBorders>
              <w:top w:val="nil"/>
              <w:left w:val="nil"/>
              <w:bottom w:val="nil"/>
              <w:right w:val="nil"/>
            </w:tcBorders>
          </w:tcPr>
          <w:p w:rsidR="00A12502" w:rsidRPr="007D1351" w:rsidRDefault="00A12502" w:rsidP="004F4239">
            <w:pPr>
              <w:pStyle w:val="20"/>
              <w:rPr>
                <w:rFonts w:ascii="Arial" w:hAnsi="Arial" w:cs="Arial"/>
                <w:b w:val="0"/>
                <w:color w:val="000000"/>
                <w:sz w:val="18"/>
                <w:szCs w:val="18"/>
              </w:rPr>
            </w:pPr>
          </w:p>
        </w:tc>
      </w:tr>
      <w:tr w:rsidR="007D1351" w:rsidRPr="007D1351" w:rsidTr="007D1351">
        <w:trPr>
          <w:jc w:val="center"/>
        </w:trPr>
        <w:tc>
          <w:tcPr>
            <w:tcW w:w="468" w:type="dxa"/>
            <w:vMerge/>
            <w:tcBorders>
              <w:right w:val="double" w:sz="4" w:space="0" w:color="auto"/>
            </w:tcBorders>
          </w:tcPr>
          <w:p w:rsidR="00A12502" w:rsidRPr="007D1351" w:rsidRDefault="00A12502" w:rsidP="004F4239">
            <w:pPr>
              <w:pStyle w:val="20"/>
              <w:rPr>
                <w:rFonts w:ascii="Arial" w:hAnsi="Arial" w:cs="Arial"/>
                <w:b w:val="0"/>
                <w:color w:val="000000"/>
                <w:sz w:val="18"/>
                <w:szCs w:val="18"/>
              </w:rPr>
            </w:pPr>
          </w:p>
        </w:tc>
        <w:tc>
          <w:tcPr>
            <w:tcW w:w="516" w:type="dxa"/>
            <w:vMerge/>
            <w:tcBorders>
              <w:top w:val="nil"/>
              <w:left w:val="double" w:sz="4" w:space="0" w:color="auto"/>
              <w:bottom w:val="nil"/>
              <w:right w:val="double" w:sz="4" w:space="0" w:color="auto"/>
            </w:tcBorders>
            <w:vAlign w:val="center"/>
          </w:tcPr>
          <w:p w:rsidR="00A12502" w:rsidRPr="007D1351" w:rsidRDefault="00A12502" w:rsidP="007D1351">
            <w:pPr>
              <w:pStyle w:val="20"/>
              <w:jc w:val="center"/>
              <w:rPr>
                <w:rFonts w:ascii="Arial" w:hAnsi="Arial" w:cs="Arial"/>
                <w:b w:val="0"/>
                <w:color w:val="000000"/>
                <w:sz w:val="18"/>
                <w:szCs w:val="18"/>
              </w:rPr>
            </w:pPr>
          </w:p>
        </w:tc>
        <w:tc>
          <w:tcPr>
            <w:tcW w:w="1192" w:type="dxa"/>
            <w:vMerge/>
            <w:tcBorders>
              <w:left w:val="double" w:sz="4" w:space="0" w:color="auto"/>
              <w:right w:val="double" w:sz="4" w:space="0" w:color="auto"/>
            </w:tcBorders>
            <w:vAlign w:val="center"/>
          </w:tcPr>
          <w:p w:rsidR="00A12502" w:rsidRPr="007D1351" w:rsidRDefault="00A12502" w:rsidP="007D1351">
            <w:pPr>
              <w:pStyle w:val="20"/>
              <w:jc w:val="center"/>
              <w:rPr>
                <w:rFonts w:ascii="Arial" w:hAnsi="Arial" w:cs="Arial"/>
                <w:b w:val="0"/>
                <w:color w:val="000000"/>
                <w:sz w:val="18"/>
                <w:szCs w:val="18"/>
              </w:rPr>
            </w:pPr>
          </w:p>
        </w:tc>
        <w:tc>
          <w:tcPr>
            <w:tcW w:w="572" w:type="dxa"/>
            <w:tcBorders>
              <w:top w:val="nil"/>
              <w:left w:val="double" w:sz="4" w:space="0" w:color="auto"/>
              <w:bottom w:val="nil"/>
              <w:right w:val="nil"/>
            </w:tcBorders>
            <w:vAlign w:val="center"/>
          </w:tcPr>
          <w:p w:rsidR="00A12502" w:rsidRPr="007D1351" w:rsidRDefault="00A12502" w:rsidP="007D1351">
            <w:pPr>
              <w:pStyle w:val="20"/>
              <w:jc w:val="center"/>
              <w:rPr>
                <w:rFonts w:ascii="Arial" w:hAnsi="Arial" w:cs="Arial"/>
                <w:b w:val="0"/>
                <w:color w:val="000000"/>
                <w:sz w:val="18"/>
                <w:szCs w:val="18"/>
              </w:rPr>
            </w:pPr>
          </w:p>
        </w:tc>
        <w:tc>
          <w:tcPr>
            <w:tcW w:w="1348" w:type="dxa"/>
            <w:tcBorders>
              <w:left w:val="nil"/>
              <w:bottom w:val="double" w:sz="4" w:space="0" w:color="auto"/>
              <w:right w:val="nil"/>
            </w:tcBorders>
            <w:vAlign w:val="center"/>
          </w:tcPr>
          <w:p w:rsidR="00A12502" w:rsidRPr="007D1351" w:rsidRDefault="00A12502" w:rsidP="007D1351">
            <w:pPr>
              <w:pStyle w:val="20"/>
              <w:jc w:val="center"/>
              <w:rPr>
                <w:rFonts w:ascii="Arial" w:hAnsi="Arial" w:cs="Arial"/>
                <w:b w:val="0"/>
                <w:color w:val="000000"/>
                <w:sz w:val="18"/>
                <w:szCs w:val="18"/>
              </w:rPr>
            </w:pPr>
          </w:p>
        </w:tc>
        <w:tc>
          <w:tcPr>
            <w:tcW w:w="692" w:type="dxa"/>
            <w:tcBorders>
              <w:top w:val="nil"/>
              <w:left w:val="nil"/>
              <w:bottom w:val="nil"/>
              <w:right w:val="nil"/>
            </w:tcBorders>
            <w:vAlign w:val="center"/>
          </w:tcPr>
          <w:p w:rsidR="00A12502" w:rsidRPr="007D1351" w:rsidRDefault="00A12502" w:rsidP="007D1351">
            <w:pPr>
              <w:pStyle w:val="20"/>
              <w:jc w:val="center"/>
              <w:rPr>
                <w:rFonts w:ascii="Arial" w:hAnsi="Arial" w:cs="Arial"/>
                <w:b w:val="0"/>
                <w:color w:val="000000"/>
                <w:sz w:val="18"/>
                <w:szCs w:val="18"/>
              </w:rPr>
            </w:pPr>
          </w:p>
        </w:tc>
        <w:tc>
          <w:tcPr>
            <w:tcW w:w="1300" w:type="dxa"/>
            <w:tcBorders>
              <w:top w:val="nil"/>
              <w:left w:val="nil"/>
              <w:bottom w:val="nil"/>
              <w:right w:val="nil"/>
            </w:tcBorders>
          </w:tcPr>
          <w:p w:rsidR="00A12502" w:rsidRPr="007D1351" w:rsidRDefault="00A12502" w:rsidP="004F4239">
            <w:pPr>
              <w:pStyle w:val="20"/>
              <w:rPr>
                <w:rFonts w:ascii="Arial" w:hAnsi="Arial" w:cs="Arial"/>
                <w:b w:val="0"/>
                <w:color w:val="000000"/>
                <w:sz w:val="18"/>
                <w:szCs w:val="18"/>
              </w:rPr>
            </w:pPr>
          </w:p>
        </w:tc>
      </w:tr>
      <w:tr w:rsidR="007D1351" w:rsidRPr="007D1351" w:rsidTr="007D1351">
        <w:trPr>
          <w:jc w:val="center"/>
        </w:trPr>
        <w:tc>
          <w:tcPr>
            <w:tcW w:w="468" w:type="dxa"/>
            <w:vMerge/>
            <w:tcBorders>
              <w:right w:val="double" w:sz="4" w:space="0" w:color="auto"/>
            </w:tcBorders>
          </w:tcPr>
          <w:p w:rsidR="00A12502" w:rsidRPr="007D1351" w:rsidRDefault="00A12502" w:rsidP="004F4239">
            <w:pPr>
              <w:pStyle w:val="20"/>
              <w:rPr>
                <w:rFonts w:ascii="Arial" w:hAnsi="Arial" w:cs="Arial"/>
                <w:b w:val="0"/>
                <w:color w:val="000000"/>
                <w:sz w:val="18"/>
                <w:szCs w:val="18"/>
              </w:rPr>
            </w:pPr>
          </w:p>
        </w:tc>
        <w:tc>
          <w:tcPr>
            <w:tcW w:w="516" w:type="dxa"/>
            <w:vMerge/>
            <w:tcBorders>
              <w:top w:val="nil"/>
              <w:left w:val="double" w:sz="4" w:space="0" w:color="auto"/>
              <w:bottom w:val="nil"/>
              <w:right w:val="double" w:sz="4" w:space="0" w:color="auto"/>
            </w:tcBorders>
            <w:vAlign w:val="center"/>
          </w:tcPr>
          <w:p w:rsidR="00A12502" w:rsidRPr="007D1351" w:rsidRDefault="00A12502" w:rsidP="007D1351">
            <w:pPr>
              <w:pStyle w:val="20"/>
              <w:jc w:val="center"/>
              <w:rPr>
                <w:rFonts w:ascii="Arial" w:hAnsi="Arial" w:cs="Arial"/>
                <w:b w:val="0"/>
                <w:color w:val="000000"/>
                <w:sz w:val="18"/>
                <w:szCs w:val="18"/>
              </w:rPr>
            </w:pPr>
          </w:p>
        </w:tc>
        <w:tc>
          <w:tcPr>
            <w:tcW w:w="1192" w:type="dxa"/>
            <w:vMerge/>
            <w:tcBorders>
              <w:left w:val="double" w:sz="4" w:space="0" w:color="auto"/>
              <w:right w:val="double" w:sz="4" w:space="0" w:color="auto"/>
            </w:tcBorders>
            <w:vAlign w:val="center"/>
          </w:tcPr>
          <w:p w:rsidR="00A12502" w:rsidRPr="007D1351" w:rsidRDefault="00A12502" w:rsidP="007D1351">
            <w:pPr>
              <w:pStyle w:val="20"/>
              <w:jc w:val="center"/>
              <w:rPr>
                <w:rFonts w:ascii="Arial" w:hAnsi="Arial" w:cs="Arial"/>
                <w:b w:val="0"/>
                <w:color w:val="000000"/>
                <w:sz w:val="18"/>
                <w:szCs w:val="18"/>
              </w:rPr>
            </w:pPr>
          </w:p>
        </w:tc>
        <w:tc>
          <w:tcPr>
            <w:tcW w:w="572" w:type="dxa"/>
            <w:tcBorders>
              <w:top w:val="nil"/>
              <w:left w:val="double" w:sz="4" w:space="0" w:color="auto"/>
              <w:bottom w:val="nil"/>
              <w:right w:val="double" w:sz="4" w:space="0" w:color="auto"/>
            </w:tcBorders>
            <w:vAlign w:val="center"/>
          </w:tcPr>
          <w:p w:rsidR="00A12502" w:rsidRPr="007D1351" w:rsidRDefault="00A12502" w:rsidP="007D1351">
            <w:pPr>
              <w:pStyle w:val="20"/>
              <w:jc w:val="center"/>
              <w:rPr>
                <w:rFonts w:ascii="Arial" w:hAnsi="Arial" w:cs="Arial"/>
                <w:b w:val="0"/>
                <w:color w:val="000000"/>
                <w:sz w:val="18"/>
                <w:szCs w:val="18"/>
              </w:rPr>
            </w:pPr>
            <w:r w:rsidRPr="007D1351">
              <w:rPr>
                <w:rFonts w:ascii="Arial" w:hAnsi="Arial" w:cs="Arial"/>
                <w:color w:val="000000"/>
                <w:position w:val="-6"/>
                <w:sz w:val="16"/>
                <w:szCs w:val="16"/>
              </w:rPr>
              <w:object w:dxaOrig="300" w:dyaOrig="240">
                <v:shape id="_x0000_i1077" type="#_x0000_t75" style="width:15pt;height:12pt" o:ole="">
                  <v:imagedata r:id="rId75" o:title=""/>
                </v:shape>
                <o:OLEObject Type="Embed" ProgID="Equation.3" ShapeID="_x0000_i1077" DrawAspect="Content" ObjectID="_1761031678" r:id="rId120"/>
              </w:object>
            </w:r>
          </w:p>
        </w:tc>
        <w:tc>
          <w:tcPr>
            <w:tcW w:w="1348" w:type="dxa"/>
            <w:tcBorders>
              <w:left w:val="double" w:sz="4" w:space="0" w:color="auto"/>
              <w:right w:val="double" w:sz="4" w:space="0" w:color="auto"/>
            </w:tcBorders>
            <w:vAlign w:val="center"/>
          </w:tcPr>
          <w:p w:rsidR="00A12502" w:rsidRPr="007D1351" w:rsidRDefault="00A12502" w:rsidP="007D1351">
            <w:pPr>
              <w:pStyle w:val="20"/>
              <w:jc w:val="center"/>
              <w:rPr>
                <w:rFonts w:ascii="Arial" w:hAnsi="Arial" w:cs="Arial"/>
                <w:b w:val="0"/>
                <w:color w:val="000000"/>
                <w:sz w:val="18"/>
                <w:szCs w:val="18"/>
              </w:rPr>
            </w:pPr>
            <w:r w:rsidRPr="007D1351">
              <w:rPr>
                <w:rFonts w:ascii="Arial" w:hAnsi="Arial" w:cs="Arial"/>
                <w:b w:val="0"/>
                <w:color w:val="000000"/>
                <w:sz w:val="18"/>
                <w:szCs w:val="18"/>
              </w:rPr>
              <w:t>фінансово-результатні</w:t>
            </w:r>
          </w:p>
        </w:tc>
        <w:tc>
          <w:tcPr>
            <w:tcW w:w="692" w:type="dxa"/>
            <w:tcBorders>
              <w:top w:val="nil"/>
              <w:left w:val="double" w:sz="4" w:space="0" w:color="auto"/>
              <w:bottom w:val="nil"/>
              <w:right w:val="nil"/>
            </w:tcBorders>
            <w:vAlign w:val="center"/>
          </w:tcPr>
          <w:p w:rsidR="00A12502" w:rsidRPr="007D1351" w:rsidRDefault="00A12502" w:rsidP="007D1351">
            <w:pPr>
              <w:pStyle w:val="20"/>
              <w:jc w:val="center"/>
              <w:rPr>
                <w:rFonts w:ascii="Arial" w:hAnsi="Arial" w:cs="Arial"/>
                <w:b w:val="0"/>
                <w:color w:val="000000"/>
                <w:sz w:val="18"/>
                <w:szCs w:val="18"/>
              </w:rPr>
            </w:pPr>
          </w:p>
        </w:tc>
        <w:tc>
          <w:tcPr>
            <w:tcW w:w="1300" w:type="dxa"/>
            <w:tcBorders>
              <w:top w:val="nil"/>
              <w:left w:val="nil"/>
              <w:bottom w:val="nil"/>
              <w:right w:val="nil"/>
            </w:tcBorders>
          </w:tcPr>
          <w:p w:rsidR="00A12502" w:rsidRPr="007D1351" w:rsidRDefault="00A12502" w:rsidP="004F4239">
            <w:pPr>
              <w:pStyle w:val="20"/>
              <w:rPr>
                <w:rFonts w:ascii="Arial" w:hAnsi="Arial" w:cs="Arial"/>
                <w:b w:val="0"/>
                <w:color w:val="000000"/>
                <w:sz w:val="18"/>
                <w:szCs w:val="18"/>
              </w:rPr>
            </w:pPr>
          </w:p>
        </w:tc>
      </w:tr>
      <w:tr w:rsidR="007D1351" w:rsidRPr="007D1351" w:rsidTr="007D1351">
        <w:trPr>
          <w:jc w:val="center"/>
        </w:trPr>
        <w:tc>
          <w:tcPr>
            <w:tcW w:w="468" w:type="dxa"/>
            <w:vMerge/>
            <w:tcBorders>
              <w:right w:val="double" w:sz="4" w:space="0" w:color="auto"/>
            </w:tcBorders>
          </w:tcPr>
          <w:p w:rsidR="00A12502" w:rsidRPr="007D1351" w:rsidRDefault="00A12502" w:rsidP="004F4239">
            <w:pPr>
              <w:pStyle w:val="20"/>
              <w:rPr>
                <w:rFonts w:ascii="Arial" w:hAnsi="Arial" w:cs="Arial"/>
                <w:b w:val="0"/>
                <w:color w:val="000000"/>
                <w:sz w:val="18"/>
                <w:szCs w:val="18"/>
              </w:rPr>
            </w:pPr>
          </w:p>
        </w:tc>
        <w:tc>
          <w:tcPr>
            <w:tcW w:w="516" w:type="dxa"/>
            <w:tcBorders>
              <w:top w:val="nil"/>
              <w:left w:val="double" w:sz="4" w:space="0" w:color="auto"/>
              <w:bottom w:val="nil"/>
              <w:right w:val="nil"/>
            </w:tcBorders>
            <w:vAlign w:val="center"/>
          </w:tcPr>
          <w:p w:rsidR="00A12502" w:rsidRPr="007D1351" w:rsidRDefault="00A12502" w:rsidP="007D1351">
            <w:pPr>
              <w:pStyle w:val="20"/>
              <w:jc w:val="center"/>
              <w:rPr>
                <w:rFonts w:ascii="Arial" w:hAnsi="Arial" w:cs="Arial"/>
                <w:b w:val="0"/>
                <w:color w:val="000000"/>
                <w:sz w:val="18"/>
                <w:szCs w:val="18"/>
              </w:rPr>
            </w:pPr>
          </w:p>
        </w:tc>
        <w:tc>
          <w:tcPr>
            <w:tcW w:w="1192" w:type="dxa"/>
            <w:tcBorders>
              <w:left w:val="nil"/>
              <w:bottom w:val="double" w:sz="4" w:space="0" w:color="auto"/>
              <w:right w:val="nil"/>
            </w:tcBorders>
            <w:vAlign w:val="center"/>
          </w:tcPr>
          <w:p w:rsidR="00A12502" w:rsidRPr="007D1351" w:rsidRDefault="00A12502" w:rsidP="007D1351">
            <w:pPr>
              <w:pStyle w:val="20"/>
              <w:jc w:val="center"/>
              <w:rPr>
                <w:rFonts w:ascii="Arial" w:hAnsi="Arial" w:cs="Arial"/>
                <w:b w:val="0"/>
                <w:color w:val="000000"/>
                <w:sz w:val="18"/>
                <w:szCs w:val="18"/>
              </w:rPr>
            </w:pPr>
          </w:p>
        </w:tc>
        <w:tc>
          <w:tcPr>
            <w:tcW w:w="572" w:type="dxa"/>
            <w:tcBorders>
              <w:top w:val="nil"/>
              <w:left w:val="nil"/>
              <w:bottom w:val="nil"/>
              <w:right w:val="nil"/>
            </w:tcBorders>
            <w:vAlign w:val="center"/>
          </w:tcPr>
          <w:p w:rsidR="00A12502" w:rsidRPr="007D1351" w:rsidRDefault="00A12502" w:rsidP="007D1351">
            <w:pPr>
              <w:pStyle w:val="20"/>
              <w:jc w:val="center"/>
              <w:rPr>
                <w:rFonts w:ascii="Arial" w:hAnsi="Arial" w:cs="Arial"/>
                <w:b w:val="0"/>
                <w:color w:val="000000"/>
                <w:sz w:val="18"/>
                <w:szCs w:val="18"/>
              </w:rPr>
            </w:pPr>
          </w:p>
        </w:tc>
        <w:tc>
          <w:tcPr>
            <w:tcW w:w="1348" w:type="dxa"/>
            <w:tcBorders>
              <w:left w:val="nil"/>
              <w:bottom w:val="nil"/>
              <w:right w:val="nil"/>
            </w:tcBorders>
            <w:vAlign w:val="center"/>
          </w:tcPr>
          <w:p w:rsidR="00A12502" w:rsidRPr="007D1351" w:rsidRDefault="00A12502" w:rsidP="007D1351">
            <w:pPr>
              <w:pStyle w:val="20"/>
              <w:jc w:val="center"/>
              <w:rPr>
                <w:rFonts w:ascii="Arial" w:hAnsi="Arial" w:cs="Arial"/>
                <w:b w:val="0"/>
                <w:color w:val="000000"/>
                <w:sz w:val="18"/>
                <w:szCs w:val="18"/>
              </w:rPr>
            </w:pPr>
          </w:p>
        </w:tc>
        <w:tc>
          <w:tcPr>
            <w:tcW w:w="692" w:type="dxa"/>
            <w:tcBorders>
              <w:top w:val="nil"/>
              <w:left w:val="nil"/>
              <w:bottom w:val="nil"/>
              <w:right w:val="nil"/>
            </w:tcBorders>
            <w:vAlign w:val="center"/>
          </w:tcPr>
          <w:p w:rsidR="00A12502" w:rsidRPr="007D1351" w:rsidRDefault="00A12502" w:rsidP="007D1351">
            <w:pPr>
              <w:pStyle w:val="20"/>
              <w:jc w:val="center"/>
              <w:rPr>
                <w:rFonts w:ascii="Arial" w:hAnsi="Arial" w:cs="Arial"/>
                <w:b w:val="0"/>
                <w:color w:val="000000"/>
                <w:sz w:val="18"/>
                <w:szCs w:val="18"/>
              </w:rPr>
            </w:pPr>
          </w:p>
        </w:tc>
        <w:tc>
          <w:tcPr>
            <w:tcW w:w="1300" w:type="dxa"/>
            <w:tcBorders>
              <w:top w:val="nil"/>
              <w:left w:val="nil"/>
              <w:bottom w:val="nil"/>
              <w:right w:val="nil"/>
            </w:tcBorders>
          </w:tcPr>
          <w:p w:rsidR="00A12502" w:rsidRPr="007D1351" w:rsidRDefault="00A12502" w:rsidP="004F4239">
            <w:pPr>
              <w:pStyle w:val="20"/>
              <w:rPr>
                <w:rFonts w:ascii="Arial" w:hAnsi="Arial" w:cs="Arial"/>
                <w:b w:val="0"/>
                <w:color w:val="000000"/>
                <w:sz w:val="18"/>
                <w:szCs w:val="18"/>
              </w:rPr>
            </w:pPr>
          </w:p>
        </w:tc>
      </w:tr>
      <w:tr w:rsidR="007D1351" w:rsidRPr="007D1351" w:rsidTr="007D1351">
        <w:trPr>
          <w:jc w:val="center"/>
        </w:trPr>
        <w:tc>
          <w:tcPr>
            <w:tcW w:w="468" w:type="dxa"/>
            <w:vMerge/>
            <w:tcBorders>
              <w:right w:val="double" w:sz="4" w:space="0" w:color="auto"/>
            </w:tcBorders>
          </w:tcPr>
          <w:p w:rsidR="00A12502" w:rsidRPr="007D1351" w:rsidRDefault="00A12502" w:rsidP="004F4239">
            <w:pPr>
              <w:pStyle w:val="20"/>
              <w:rPr>
                <w:rFonts w:ascii="Arial" w:hAnsi="Arial" w:cs="Arial"/>
                <w:b w:val="0"/>
                <w:color w:val="000000"/>
                <w:sz w:val="18"/>
                <w:szCs w:val="18"/>
              </w:rPr>
            </w:pPr>
          </w:p>
        </w:tc>
        <w:tc>
          <w:tcPr>
            <w:tcW w:w="516" w:type="dxa"/>
            <w:tcBorders>
              <w:top w:val="nil"/>
              <w:left w:val="double" w:sz="4" w:space="0" w:color="auto"/>
              <w:bottom w:val="nil"/>
              <w:right w:val="double" w:sz="4" w:space="0" w:color="auto"/>
            </w:tcBorders>
            <w:vAlign w:val="center"/>
          </w:tcPr>
          <w:p w:rsidR="00A12502" w:rsidRPr="007D1351" w:rsidRDefault="00A12502" w:rsidP="007D1351">
            <w:pPr>
              <w:pStyle w:val="20"/>
              <w:jc w:val="center"/>
              <w:rPr>
                <w:rFonts w:ascii="Arial" w:hAnsi="Arial" w:cs="Arial"/>
                <w:b w:val="0"/>
                <w:color w:val="000000"/>
                <w:sz w:val="18"/>
                <w:szCs w:val="18"/>
              </w:rPr>
            </w:pPr>
            <w:r w:rsidRPr="007D1351">
              <w:rPr>
                <w:rFonts w:ascii="Arial" w:hAnsi="Arial" w:cs="Arial"/>
                <w:color w:val="000000"/>
                <w:position w:val="-6"/>
                <w:sz w:val="16"/>
                <w:szCs w:val="16"/>
              </w:rPr>
              <w:object w:dxaOrig="300" w:dyaOrig="240">
                <v:shape id="_x0000_i1078" type="#_x0000_t75" style="width:15pt;height:12pt" o:ole="">
                  <v:imagedata r:id="rId75" o:title=""/>
                </v:shape>
                <o:OLEObject Type="Embed" ProgID="Equation.3" ShapeID="_x0000_i1078" DrawAspect="Content" ObjectID="_1761031679" r:id="rId121"/>
              </w:object>
            </w:r>
          </w:p>
        </w:tc>
        <w:tc>
          <w:tcPr>
            <w:tcW w:w="1192" w:type="dxa"/>
            <w:tcBorders>
              <w:left w:val="double" w:sz="4" w:space="0" w:color="auto"/>
              <w:right w:val="double" w:sz="4" w:space="0" w:color="auto"/>
            </w:tcBorders>
            <w:vAlign w:val="center"/>
          </w:tcPr>
          <w:p w:rsidR="00A12502" w:rsidRPr="007D1351" w:rsidRDefault="00A12502" w:rsidP="007D1351">
            <w:pPr>
              <w:pStyle w:val="20"/>
              <w:jc w:val="center"/>
              <w:rPr>
                <w:rFonts w:ascii="Arial" w:hAnsi="Arial" w:cs="Arial"/>
                <w:b w:val="0"/>
                <w:color w:val="000000"/>
                <w:sz w:val="18"/>
                <w:szCs w:val="18"/>
              </w:rPr>
            </w:pPr>
            <w:r w:rsidRPr="007D1351">
              <w:rPr>
                <w:rFonts w:ascii="Arial" w:hAnsi="Arial" w:cs="Arial"/>
                <w:b w:val="0"/>
                <w:color w:val="000000"/>
                <w:sz w:val="18"/>
                <w:szCs w:val="18"/>
              </w:rPr>
              <w:t>транзитні</w:t>
            </w:r>
          </w:p>
        </w:tc>
        <w:tc>
          <w:tcPr>
            <w:tcW w:w="572" w:type="dxa"/>
            <w:tcBorders>
              <w:top w:val="nil"/>
              <w:left w:val="double" w:sz="4" w:space="0" w:color="auto"/>
              <w:bottom w:val="nil"/>
              <w:right w:val="nil"/>
            </w:tcBorders>
            <w:vAlign w:val="center"/>
          </w:tcPr>
          <w:p w:rsidR="00A12502" w:rsidRPr="007D1351" w:rsidRDefault="00A12502" w:rsidP="007D1351">
            <w:pPr>
              <w:pStyle w:val="20"/>
              <w:jc w:val="center"/>
              <w:rPr>
                <w:rFonts w:ascii="Arial" w:hAnsi="Arial" w:cs="Arial"/>
                <w:b w:val="0"/>
                <w:color w:val="000000"/>
                <w:sz w:val="18"/>
                <w:szCs w:val="18"/>
              </w:rPr>
            </w:pPr>
          </w:p>
        </w:tc>
        <w:tc>
          <w:tcPr>
            <w:tcW w:w="1348" w:type="dxa"/>
            <w:tcBorders>
              <w:top w:val="nil"/>
              <w:left w:val="nil"/>
              <w:bottom w:val="nil"/>
              <w:right w:val="nil"/>
            </w:tcBorders>
            <w:vAlign w:val="center"/>
          </w:tcPr>
          <w:p w:rsidR="00A12502" w:rsidRPr="007D1351" w:rsidRDefault="00A12502" w:rsidP="007D1351">
            <w:pPr>
              <w:pStyle w:val="20"/>
              <w:jc w:val="center"/>
              <w:rPr>
                <w:rFonts w:ascii="Arial" w:hAnsi="Arial" w:cs="Arial"/>
                <w:b w:val="0"/>
                <w:color w:val="000000"/>
                <w:sz w:val="18"/>
                <w:szCs w:val="18"/>
              </w:rPr>
            </w:pPr>
          </w:p>
        </w:tc>
        <w:tc>
          <w:tcPr>
            <w:tcW w:w="692" w:type="dxa"/>
            <w:tcBorders>
              <w:top w:val="nil"/>
              <w:left w:val="nil"/>
              <w:bottom w:val="nil"/>
              <w:right w:val="nil"/>
            </w:tcBorders>
            <w:vAlign w:val="center"/>
          </w:tcPr>
          <w:p w:rsidR="00A12502" w:rsidRPr="007D1351" w:rsidRDefault="00A12502" w:rsidP="007D1351">
            <w:pPr>
              <w:pStyle w:val="20"/>
              <w:jc w:val="center"/>
              <w:rPr>
                <w:rFonts w:ascii="Arial" w:hAnsi="Arial" w:cs="Arial"/>
                <w:b w:val="0"/>
                <w:color w:val="000000"/>
                <w:sz w:val="18"/>
                <w:szCs w:val="18"/>
              </w:rPr>
            </w:pPr>
          </w:p>
        </w:tc>
        <w:tc>
          <w:tcPr>
            <w:tcW w:w="1300" w:type="dxa"/>
            <w:tcBorders>
              <w:top w:val="nil"/>
              <w:left w:val="nil"/>
              <w:bottom w:val="nil"/>
              <w:right w:val="nil"/>
            </w:tcBorders>
          </w:tcPr>
          <w:p w:rsidR="00A12502" w:rsidRPr="007D1351" w:rsidRDefault="00A12502" w:rsidP="004F4239">
            <w:pPr>
              <w:pStyle w:val="20"/>
              <w:rPr>
                <w:rFonts w:ascii="Arial" w:hAnsi="Arial" w:cs="Arial"/>
                <w:b w:val="0"/>
                <w:color w:val="000000"/>
                <w:sz w:val="18"/>
                <w:szCs w:val="18"/>
              </w:rPr>
            </w:pPr>
          </w:p>
        </w:tc>
      </w:tr>
    </w:tbl>
    <w:p w:rsidR="00F14552" w:rsidRDefault="00F14552" w:rsidP="004F4239">
      <w:pPr>
        <w:pStyle w:val="20"/>
        <w:ind w:firstLine="561"/>
        <w:rPr>
          <w:color w:val="000000"/>
          <w:sz w:val="22"/>
          <w:szCs w:val="22"/>
        </w:rPr>
      </w:pPr>
    </w:p>
    <w:p w:rsidR="00F14552" w:rsidRPr="00AA646F" w:rsidRDefault="00AA646F" w:rsidP="00AA646F">
      <w:pPr>
        <w:pStyle w:val="20"/>
        <w:ind w:firstLine="600"/>
        <w:rPr>
          <w:b w:val="0"/>
          <w:i/>
          <w:color w:val="000000"/>
          <w:sz w:val="22"/>
          <w:szCs w:val="22"/>
        </w:rPr>
      </w:pPr>
      <w:r w:rsidRPr="00AA646F">
        <w:rPr>
          <w:b w:val="0"/>
          <w:i/>
          <w:color w:val="000000"/>
          <w:sz w:val="22"/>
          <w:szCs w:val="22"/>
        </w:rPr>
        <w:t>Рис.5.5. Класифікація рахунків за призначенням і структурою</w:t>
      </w:r>
    </w:p>
    <w:p w:rsidR="00F14552" w:rsidRDefault="00653859" w:rsidP="009B4D57">
      <w:pPr>
        <w:pStyle w:val="20"/>
        <w:ind w:firstLine="561"/>
        <w:jc w:val="right"/>
        <w:rPr>
          <w:b w:val="0"/>
          <w:i/>
          <w:color w:val="000000"/>
          <w:sz w:val="22"/>
          <w:szCs w:val="22"/>
        </w:rPr>
      </w:pPr>
      <w:r w:rsidRPr="009B4D57">
        <w:rPr>
          <w:b w:val="0"/>
          <w:i/>
          <w:color w:val="000000"/>
          <w:position w:val="-10"/>
          <w:sz w:val="22"/>
          <w:szCs w:val="22"/>
        </w:rPr>
        <w:object w:dxaOrig="180" w:dyaOrig="340">
          <v:shape id="_x0000_i1079" type="#_x0000_t75" style="width:9pt;height:17.4pt" o:ole="">
            <v:imagedata r:id="rId122" o:title=""/>
          </v:shape>
          <o:OLEObject Type="Embed" ProgID="Equation.3" ShapeID="_x0000_i1079" DrawAspect="Content" ObjectID="_1761031680" r:id="rId123"/>
        </w:object>
      </w:r>
      <w:r w:rsidR="009B4D57" w:rsidRPr="009B4D57">
        <w:rPr>
          <w:b w:val="0"/>
          <w:i/>
          <w:color w:val="000000"/>
          <w:sz w:val="22"/>
          <w:szCs w:val="22"/>
        </w:rPr>
        <w:t>Таблиця  5.3</w:t>
      </w:r>
    </w:p>
    <w:p w:rsidR="007132C8" w:rsidRDefault="007132C8" w:rsidP="009B4D57">
      <w:pPr>
        <w:pStyle w:val="20"/>
        <w:ind w:firstLine="561"/>
        <w:jc w:val="right"/>
        <w:rPr>
          <w:b w:val="0"/>
          <w:i/>
          <w:color w:val="000000"/>
          <w:sz w:val="22"/>
          <w:szCs w:val="22"/>
        </w:rPr>
      </w:pPr>
    </w:p>
    <w:p w:rsidR="009B4D57" w:rsidRPr="009B4D57" w:rsidRDefault="009B4D57" w:rsidP="009B4D57">
      <w:pPr>
        <w:pStyle w:val="20"/>
        <w:ind w:firstLine="561"/>
        <w:jc w:val="center"/>
        <w:rPr>
          <w:color w:val="000000"/>
          <w:sz w:val="22"/>
          <w:szCs w:val="22"/>
        </w:rPr>
      </w:pPr>
      <w:r>
        <w:rPr>
          <w:color w:val="000000"/>
          <w:sz w:val="22"/>
          <w:szCs w:val="22"/>
        </w:rPr>
        <w:t>Характеристика бухгалтерських рахунків, прокласифікованих за призначенням і структурою</w:t>
      </w:r>
    </w:p>
    <w:p w:rsidR="009B4D57" w:rsidRDefault="009B4D57" w:rsidP="004F4239">
      <w:pPr>
        <w:pStyle w:val="20"/>
        <w:ind w:firstLine="561"/>
        <w:rPr>
          <w:color w:val="000000"/>
          <w:sz w:val="22"/>
          <w:szCs w:val="22"/>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548"/>
        <w:gridCol w:w="5280"/>
      </w:tblGrid>
      <w:tr w:rsidR="009B4D57" w:rsidRPr="007D1351" w:rsidTr="007D1351">
        <w:trPr>
          <w:tblHeader/>
        </w:trPr>
        <w:tc>
          <w:tcPr>
            <w:tcW w:w="1548" w:type="dxa"/>
            <w:shd w:val="clear" w:color="auto" w:fill="D9D9D9"/>
            <w:vAlign w:val="center"/>
          </w:tcPr>
          <w:p w:rsidR="009B4D57" w:rsidRPr="007D1351" w:rsidRDefault="009B4D57" w:rsidP="007D1351">
            <w:pPr>
              <w:pStyle w:val="20"/>
              <w:jc w:val="center"/>
              <w:rPr>
                <w:rFonts w:ascii="Arial" w:hAnsi="Arial" w:cs="Arial"/>
                <w:i/>
                <w:color w:val="000000"/>
                <w:sz w:val="18"/>
                <w:szCs w:val="18"/>
              </w:rPr>
            </w:pPr>
            <w:r w:rsidRPr="007D1351">
              <w:rPr>
                <w:rFonts w:ascii="Arial" w:hAnsi="Arial" w:cs="Arial"/>
                <w:i/>
                <w:color w:val="000000"/>
                <w:sz w:val="18"/>
                <w:szCs w:val="18"/>
              </w:rPr>
              <w:t>Назва групи рахунків</w:t>
            </w:r>
          </w:p>
        </w:tc>
        <w:tc>
          <w:tcPr>
            <w:tcW w:w="5280" w:type="dxa"/>
            <w:shd w:val="clear" w:color="auto" w:fill="D9D9D9"/>
            <w:vAlign w:val="center"/>
          </w:tcPr>
          <w:p w:rsidR="009B4D57" w:rsidRPr="007D1351" w:rsidRDefault="009B4D57" w:rsidP="007D1351">
            <w:pPr>
              <w:pStyle w:val="20"/>
              <w:jc w:val="center"/>
              <w:rPr>
                <w:rFonts w:ascii="Arial" w:hAnsi="Arial" w:cs="Arial"/>
                <w:i/>
                <w:color w:val="000000"/>
                <w:sz w:val="18"/>
                <w:szCs w:val="18"/>
              </w:rPr>
            </w:pPr>
            <w:r w:rsidRPr="007D1351">
              <w:rPr>
                <w:rFonts w:ascii="Arial" w:hAnsi="Arial" w:cs="Arial"/>
                <w:i/>
                <w:color w:val="000000"/>
                <w:sz w:val="18"/>
                <w:szCs w:val="18"/>
              </w:rPr>
              <w:t>Характеристика</w:t>
            </w:r>
          </w:p>
        </w:tc>
      </w:tr>
      <w:tr w:rsidR="009B4D57" w:rsidRPr="007D1351" w:rsidTr="007D1351">
        <w:tc>
          <w:tcPr>
            <w:tcW w:w="6828" w:type="dxa"/>
            <w:gridSpan w:val="2"/>
          </w:tcPr>
          <w:p w:rsidR="009B4D57" w:rsidRPr="007D1351" w:rsidRDefault="009B4D57" w:rsidP="007D1351">
            <w:pPr>
              <w:pStyle w:val="20"/>
              <w:jc w:val="center"/>
              <w:rPr>
                <w:rFonts w:ascii="Arial" w:hAnsi="Arial" w:cs="Arial"/>
                <w:b w:val="0"/>
                <w:sz w:val="18"/>
                <w:szCs w:val="18"/>
              </w:rPr>
            </w:pPr>
            <w:r w:rsidRPr="007D1351">
              <w:rPr>
                <w:rStyle w:val="a8"/>
                <w:rFonts w:ascii="Arial" w:hAnsi="Arial" w:cs="Arial"/>
                <w:b w:val="0"/>
                <w:sz w:val="18"/>
                <w:szCs w:val="18"/>
              </w:rPr>
              <w:t>Основні рахунки</w:t>
            </w:r>
            <w:r w:rsidRPr="007D1351">
              <w:rPr>
                <w:rFonts w:ascii="Arial" w:hAnsi="Arial" w:cs="Arial"/>
                <w:b w:val="0"/>
                <w:sz w:val="18"/>
                <w:szCs w:val="18"/>
              </w:rPr>
              <w:t xml:space="preserve"> </w:t>
            </w:r>
          </w:p>
          <w:p w:rsidR="009B4D57" w:rsidRPr="007D1351" w:rsidRDefault="009B4D57" w:rsidP="007D1351">
            <w:pPr>
              <w:pStyle w:val="20"/>
              <w:jc w:val="center"/>
              <w:rPr>
                <w:rFonts w:ascii="Arial" w:hAnsi="Arial" w:cs="Arial"/>
                <w:b w:val="0"/>
                <w:color w:val="000000"/>
                <w:sz w:val="18"/>
                <w:szCs w:val="18"/>
              </w:rPr>
            </w:pPr>
            <w:r w:rsidRPr="007D1351">
              <w:rPr>
                <w:rFonts w:ascii="Arial" w:hAnsi="Arial" w:cs="Arial"/>
                <w:b w:val="0"/>
                <w:sz w:val="18"/>
                <w:szCs w:val="18"/>
              </w:rPr>
              <w:t>(призначені для обліку стану та руху господарських засобів та джерел їх утворення)</w:t>
            </w:r>
          </w:p>
        </w:tc>
      </w:tr>
      <w:tr w:rsidR="009B4D57" w:rsidRPr="007D1351" w:rsidTr="007D1351">
        <w:tc>
          <w:tcPr>
            <w:tcW w:w="1548" w:type="dxa"/>
            <w:vAlign w:val="center"/>
          </w:tcPr>
          <w:p w:rsidR="009B4D57" w:rsidRPr="007D1351" w:rsidRDefault="009B4D57" w:rsidP="007D1351">
            <w:pPr>
              <w:pStyle w:val="20"/>
              <w:jc w:val="center"/>
              <w:rPr>
                <w:rFonts w:ascii="Arial" w:hAnsi="Arial" w:cs="Arial"/>
                <w:b w:val="0"/>
                <w:i/>
                <w:color w:val="000000"/>
                <w:sz w:val="18"/>
                <w:szCs w:val="18"/>
              </w:rPr>
            </w:pPr>
            <w:r w:rsidRPr="007D1351">
              <w:rPr>
                <w:rFonts w:ascii="Arial" w:hAnsi="Arial" w:cs="Arial"/>
                <w:b w:val="0"/>
                <w:i/>
                <w:color w:val="000000"/>
                <w:sz w:val="18"/>
                <w:szCs w:val="18"/>
              </w:rPr>
              <w:t>матеріальні (інвентарні)</w:t>
            </w:r>
          </w:p>
        </w:tc>
        <w:tc>
          <w:tcPr>
            <w:tcW w:w="5280" w:type="dxa"/>
          </w:tcPr>
          <w:p w:rsidR="009B4D57" w:rsidRPr="007D1351" w:rsidRDefault="00746ED2" w:rsidP="004F4239">
            <w:pPr>
              <w:pStyle w:val="20"/>
              <w:rPr>
                <w:rFonts w:ascii="Arial" w:hAnsi="Arial" w:cs="Arial"/>
                <w:b w:val="0"/>
                <w:color w:val="000000"/>
                <w:sz w:val="18"/>
                <w:szCs w:val="18"/>
              </w:rPr>
            </w:pPr>
            <w:r w:rsidRPr="007D1351">
              <w:rPr>
                <w:rFonts w:ascii="Arial" w:hAnsi="Arial" w:cs="Arial"/>
                <w:b w:val="0"/>
                <w:sz w:val="18"/>
                <w:szCs w:val="18"/>
              </w:rPr>
              <w:t>призначені для обліку наявності та руху (надходження і використання) матеріальних цінностей підприємства (рахунки № 10, 20, 28 тощо)</w:t>
            </w:r>
          </w:p>
        </w:tc>
      </w:tr>
      <w:tr w:rsidR="009B4D57" w:rsidRPr="007D1351" w:rsidTr="007D1351">
        <w:tc>
          <w:tcPr>
            <w:tcW w:w="1548" w:type="dxa"/>
            <w:vAlign w:val="center"/>
          </w:tcPr>
          <w:p w:rsidR="009B4D57" w:rsidRPr="007D1351" w:rsidRDefault="009B4D57" w:rsidP="007D1351">
            <w:pPr>
              <w:pStyle w:val="20"/>
              <w:jc w:val="center"/>
              <w:rPr>
                <w:rFonts w:ascii="Arial" w:hAnsi="Arial" w:cs="Arial"/>
                <w:b w:val="0"/>
                <w:i/>
                <w:color w:val="000000"/>
                <w:sz w:val="18"/>
                <w:szCs w:val="18"/>
              </w:rPr>
            </w:pPr>
            <w:r w:rsidRPr="007D1351">
              <w:rPr>
                <w:rFonts w:ascii="Arial" w:hAnsi="Arial" w:cs="Arial"/>
                <w:b w:val="0"/>
                <w:i/>
                <w:color w:val="000000"/>
                <w:sz w:val="18"/>
                <w:szCs w:val="18"/>
              </w:rPr>
              <w:t>грошові</w:t>
            </w:r>
          </w:p>
        </w:tc>
        <w:tc>
          <w:tcPr>
            <w:tcW w:w="5280" w:type="dxa"/>
          </w:tcPr>
          <w:p w:rsidR="009B4D57" w:rsidRPr="007D1351" w:rsidRDefault="00104A31" w:rsidP="004F4239">
            <w:pPr>
              <w:pStyle w:val="20"/>
              <w:rPr>
                <w:rFonts w:ascii="Arial" w:hAnsi="Arial" w:cs="Arial"/>
                <w:b w:val="0"/>
                <w:color w:val="000000"/>
                <w:sz w:val="18"/>
                <w:szCs w:val="18"/>
              </w:rPr>
            </w:pPr>
            <w:r w:rsidRPr="007D1351">
              <w:rPr>
                <w:rFonts w:ascii="Arial" w:hAnsi="Arial" w:cs="Arial"/>
                <w:b w:val="0"/>
                <w:sz w:val="18"/>
                <w:szCs w:val="18"/>
              </w:rPr>
              <w:t>призначені для обліку грошових коштів підприємства (рахунки № 30, 31, 33)</w:t>
            </w:r>
          </w:p>
        </w:tc>
      </w:tr>
      <w:tr w:rsidR="009B4D57" w:rsidRPr="007D1351" w:rsidTr="007D1351">
        <w:tc>
          <w:tcPr>
            <w:tcW w:w="1548" w:type="dxa"/>
            <w:vAlign w:val="center"/>
          </w:tcPr>
          <w:p w:rsidR="009B4D57" w:rsidRPr="007D1351" w:rsidRDefault="009B4D57" w:rsidP="007D1351">
            <w:pPr>
              <w:pStyle w:val="20"/>
              <w:jc w:val="center"/>
              <w:rPr>
                <w:rFonts w:ascii="Arial" w:hAnsi="Arial" w:cs="Arial"/>
                <w:b w:val="0"/>
                <w:i/>
                <w:color w:val="000000"/>
                <w:sz w:val="18"/>
                <w:szCs w:val="18"/>
              </w:rPr>
            </w:pPr>
            <w:r w:rsidRPr="007D1351">
              <w:rPr>
                <w:rFonts w:ascii="Arial" w:hAnsi="Arial" w:cs="Arial"/>
                <w:b w:val="0"/>
                <w:i/>
                <w:color w:val="000000"/>
                <w:sz w:val="18"/>
                <w:szCs w:val="18"/>
              </w:rPr>
              <w:t>розрахункові</w:t>
            </w:r>
          </w:p>
        </w:tc>
        <w:tc>
          <w:tcPr>
            <w:tcW w:w="5280" w:type="dxa"/>
          </w:tcPr>
          <w:p w:rsidR="009B4D57" w:rsidRPr="007D1351" w:rsidRDefault="00104A31" w:rsidP="004F4239">
            <w:pPr>
              <w:pStyle w:val="20"/>
              <w:rPr>
                <w:rFonts w:ascii="Arial" w:hAnsi="Arial" w:cs="Arial"/>
                <w:b w:val="0"/>
                <w:color w:val="000000"/>
                <w:sz w:val="18"/>
                <w:szCs w:val="18"/>
              </w:rPr>
            </w:pPr>
            <w:r w:rsidRPr="007D1351">
              <w:rPr>
                <w:rFonts w:ascii="Arial" w:hAnsi="Arial" w:cs="Arial"/>
                <w:b w:val="0"/>
                <w:sz w:val="18"/>
                <w:szCs w:val="18"/>
              </w:rPr>
              <w:t>призначені для обліку і контролю розрахункових відносин даного підприємства з іншими підприємствами й особами, тобто обліку дебіторської і кредиторської заборгованості (рахунки № 36, 37, 63, 66 тощо)</w:t>
            </w:r>
          </w:p>
        </w:tc>
      </w:tr>
      <w:tr w:rsidR="009B4D57" w:rsidRPr="007D1351" w:rsidTr="007D1351">
        <w:tc>
          <w:tcPr>
            <w:tcW w:w="1548" w:type="dxa"/>
            <w:vAlign w:val="center"/>
          </w:tcPr>
          <w:p w:rsidR="009B4D57" w:rsidRPr="007D1351" w:rsidRDefault="009B4D57" w:rsidP="007D1351">
            <w:pPr>
              <w:pStyle w:val="20"/>
              <w:jc w:val="center"/>
              <w:rPr>
                <w:rFonts w:ascii="Arial" w:hAnsi="Arial" w:cs="Arial"/>
                <w:b w:val="0"/>
                <w:i/>
                <w:color w:val="000000"/>
                <w:sz w:val="18"/>
                <w:szCs w:val="18"/>
              </w:rPr>
            </w:pPr>
            <w:r w:rsidRPr="007D1351">
              <w:rPr>
                <w:rFonts w:ascii="Arial" w:hAnsi="Arial" w:cs="Arial"/>
                <w:b w:val="0"/>
                <w:i/>
                <w:color w:val="000000"/>
                <w:sz w:val="18"/>
                <w:szCs w:val="18"/>
              </w:rPr>
              <w:t>рахунки капіталу</w:t>
            </w:r>
          </w:p>
        </w:tc>
        <w:tc>
          <w:tcPr>
            <w:tcW w:w="5280" w:type="dxa"/>
          </w:tcPr>
          <w:p w:rsidR="009B4D57" w:rsidRPr="007D1351" w:rsidRDefault="00104A31" w:rsidP="004F4239">
            <w:pPr>
              <w:pStyle w:val="20"/>
              <w:rPr>
                <w:rFonts w:ascii="Arial" w:hAnsi="Arial" w:cs="Arial"/>
                <w:b w:val="0"/>
                <w:color w:val="000000"/>
                <w:sz w:val="18"/>
                <w:szCs w:val="18"/>
              </w:rPr>
            </w:pPr>
            <w:r w:rsidRPr="007D1351">
              <w:rPr>
                <w:rFonts w:ascii="Arial" w:hAnsi="Arial" w:cs="Arial"/>
                <w:b w:val="0"/>
                <w:sz w:val="18"/>
                <w:szCs w:val="18"/>
              </w:rPr>
              <w:t>призначені для обліку і контролю стану та руху власного капіталу та забезпечення зобов'язань (рахунки № 40, 41, 42, 48 тощо)</w:t>
            </w:r>
          </w:p>
        </w:tc>
      </w:tr>
      <w:tr w:rsidR="00B67B46" w:rsidRPr="007D1351" w:rsidTr="007D1351">
        <w:tc>
          <w:tcPr>
            <w:tcW w:w="6828" w:type="dxa"/>
            <w:gridSpan w:val="2"/>
            <w:vAlign w:val="center"/>
          </w:tcPr>
          <w:p w:rsidR="00B67B46" w:rsidRPr="007D1351" w:rsidRDefault="00B67B46" w:rsidP="007D1351">
            <w:pPr>
              <w:pStyle w:val="20"/>
              <w:jc w:val="center"/>
              <w:rPr>
                <w:rFonts w:ascii="Arial" w:hAnsi="Arial" w:cs="Arial"/>
                <w:b w:val="0"/>
                <w:i/>
                <w:color w:val="000000"/>
                <w:sz w:val="18"/>
                <w:szCs w:val="18"/>
              </w:rPr>
            </w:pPr>
            <w:r w:rsidRPr="007D1351">
              <w:rPr>
                <w:rFonts w:ascii="Arial" w:hAnsi="Arial" w:cs="Arial"/>
                <w:b w:val="0"/>
                <w:i/>
                <w:color w:val="000000"/>
                <w:sz w:val="18"/>
                <w:szCs w:val="18"/>
              </w:rPr>
              <w:t>Регулюючі рахунки</w:t>
            </w:r>
          </w:p>
          <w:p w:rsidR="00B67B46" w:rsidRPr="007D1351" w:rsidRDefault="00B67B46" w:rsidP="007D1351">
            <w:pPr>
              <w:pStyle w:val="20"/>
              <w:jc w:val="center"/>
              <w:rPr>
                <w:rFonts w:ascii="Arial" w:hAnsi="Arial" w:cs="Arial"/>
                <w:b w:val="0"/>
                <w:i/>
                <w:color w:val="000000"/>
                <w:sz w:val="18"/>
                <w:szCs w:val="18"/>
              </w:rPr>
            </w:pPr>
            <w:r w:rsidRPr="007D1351">
              <w:rPr>
                <w:rFonts w:ascii="Arial" w:hAnsi="Arial" w:cs="Arial"/>
                <w:b w:val="0"/>
                <w:sz w:val="18"/>
                <w:szCs w:val="18"/>
              </w:rPr>
              <w:t>(призначені для коригування (уточнення) показників основних рахунків і окремих статей балансу)</w:t>
            </w:r>
          </w:p>
        </w:tc>
      </w:tr>
      <w:tr w:rsidR="00B67B46" w:rsidRPr="007D1351" w:rsidTr="007D1351">
        <w:tc>
          <w:tcPr>
            <w:tcW w:w="1548" w:type="dxa"/>
            <w:vAlign w:val="center"/>
          </w:tcPr>
          <w:p w:rsidR="00B67B46" w:rsidRPr="007D1351" w:rsidRDefault="00B67B46" w:rsidP="007D1351">
            <w:pPr>
              <w:pStyle w:val="20"/>
              <w:jc w:val="center"/>
              <w:rPr>
                <w:rFonts w:ascii="Arial" w:hAnsi="Arial" w:cs="Arial"/>
                <w:b w:val="0"/>
                <w:i/>
                <w:color w:val="000000"/>
                <w:sz w:val="18"/>
                <w:szCs w:val="18"/>
              </w:rPr>
            </w:pPr>
            <w:r w:rsidRPr="007D1351">
              <w:rPr>
                <w:rFonts w:ascii="Arial" w:hAnsi="Arial" w:cs="Arial"/>
                <w:b w:val="0"/>
                <w:color w:val="000000"/>
                <w:sz w:val="18"/>
                <w:szCs w:val="18"/>
              </w:rPr>
              <w:t>контрарні</w:t>
            </w:r>
          </w:p>
        </w:tc>
        <w:tc>
          <w:tcPr>
            <w:tcW w:w="5280" w:type="dxa"/>
          </w:tcPr>
          <w:p w:rsidR="00B67B46" w:rsidRPr="007D1351" w:rsidRDefault="00B67B46" w:rsidP="004F4239">
            <w:pPr>
              <w:pStyle w:val="20"/>
              <w:rPr>
                <w:rFonts w:ascii="Arial" w:hAnsi="Arial" w:cs="Arial"/>
                <w:b w:val="0"/>
                <w:color w:val="000000"/>
                <w:sz w:val="18"/>
                <w:szCs w:val="18"/>
              </w:rPr>
            </w:pPr>
            <w:r w:rsidRPr="007D1351">
              <w:rPr>
                <w:rFonts w:ascii="Arial" w:hAnsi="Arial" w:cs="Arial"/>
                <w:b w:val="0"/>
                <w:sz w:val="18"/>
                <w:szCs w:val="18"/>
              </w:rPr>
              <w:t xml:space="preserve">застосовують для регулювання підсумків активних і пасивних основних рахунків, тому їх називають відповідно </w:t>
            </w:r>
            <w:r w:rsidRPr="007D1351">
              <w:rPr>
                <w:rStyle w:val="a8"/>
                <w:rFonts w:ascii="Arial" w:hAnsi="Arial" w:cs="Arial"/>
                <w:b w:val="0"/>
                <w:i w:val="0"/>
                <w:sz w:val="18"/>
                <w:szCs w:val="18"/>
              </w:rPr>
              <w:t>контрактивними (рахунок 13)</w:t>
            </w:r>
            <w:r w:rsidRPr="007D1351">
              <w:rPr>
                <w:rFonts w:ascii="Arial" w:hAnsi="Arial" w:cs="Arial"/>
                <w:b w:val="0"/>
                <w:i/>
                <w:sz w:val="18"/>
                <w:szCs w:val="18"/>
              </w:rPr>
              <w:t xml:space="preserve"> </w:t>
            </w:r>
            <w:r w:rsidRPr="007D1351">
              <w:rPr>
                <w:rFonts w:ascii="Arial" w:hAnsi="Arial" w:cs="Arial"/>
                <w:b w:val="0"/>
                <w:sz w:val="18"/>
                <w:szCs w:val="18"/>
              </w:rPr>
              <w:t xml:space="preserve">і </w:t>
            </w:r>
            <w:r w:rsidRPr="007D1351">
              <w:rPr>
                <w:rFonts w:ascii="Arial" w:hAnsi="Arial" w:cs="Arial"/>
                <w:b w:val="0"/>
                <w:i/>
                <w:sz w:val="18"/>
                <w:szCs w:val="18"/>
              </w:rPr>
              <w:t xml:space="preserve"> </w:t>
            </w:r>
            <w:r w:rsidRPr="007D1351">
              <w:rPr>
                <w:rStyle w:val="a8"/>
                <w:rFonts w:ascii="Arial" w:hAnsi="Arial" w:cs="Arial"/>
                <w:b w:val="0"/>
                <w:i w:val="0"/>
                <w:sz w:val="18"/>
                <w:szCs w:val="18"/>
              </w:rPr>
              <w:t>контрпасивними (рахунки 45, 46 тощо)</w:t>
            </w:r>
          </w:p>
        </w:tc>
      </w:tr>
      <w:tr w:rsidR="00B67B46" w:rsidRPr="007D1351" w:rsidTr="007D1351">
        <w:tc>
          <w:tcPr>
            <w:tcW w:w="1548" w:type="dxa"/>
            <w:vAlign w:val="center"/>
          </w:tcPr>
          <w:p w:rsidR="00B67B46" w:rsidRPr="007D1351" w:rsidRDefault="00B67B46" w:rsidP="007D1351">
            <w:pPr>
              <w:pStyle w:val="20"/>
              <w:jc w:val="center"/>
              <w:rPr>
                <w:rFonts w:ascii="Arial" w:hAnsi="Arial" w:cs="Arial"/>
                <w:b w:val="0"/>
                <w:i/>
                <w:color w:val="000000"/>
                <w:sz w:val="18"/>
                <w:szCs w:val="18"/>
              </w:rPr>
            </w:pPr>
            <w:r w:rsidRPr="007D1351">
              <w:rPr>
                <w:rFonts w:ascii="Arial" w:hAnsi="Arial" w:cs="Arial"/>
                <w:b w:val="0"/>
                <w:color w:val="000000"/>
                <w:sz w:val="18"/>
                <w:szCs w:val="18"/>
              </w:rPr>
              <w:t>доповнюючі</w:t>
            </w:r>
          </w:p>
        </w:tc>
        <w:tc>
          <w:tcPr>
            <w:tcW w:w="5280" w:type="dxa"/>
          </w:tcPr>
          <w:p w:rsidR="00B67B46" w:rsidRPr="007D1351" w:rsidRDefault="0049636B" w:rsidP="004F4239">
            <w:pPr>
              <w:pStyle w:val="20"/>
              <w:rPr>
                <w:rFonts w:ascii="Arial" w:hAnsi="Arial" w:cs="Arial"/>
                <w:b w:val="0"/>
                <w:color w:val="000000"/>
                <w:sz w:val="18"/>
                <w:szCs w:val="18"/>
              </w:rPr>
            </w:pPr>
            <w:r w:rsidRPr="007D1351">
              <w:rPr>
                <w:rFonts w:ascii="Arial" w:hAnsi="Arial" w:cs="Arial"/>
                <w:b w:val="0"/>
                <w:sz w:val="18"/>
                <w:szCs w:val="18"/>
              </w:rPr>
              <w:t>збільшують суму залишку основного рахунка, що регулюється (аналітичний рахунок "Транспортно-заготівельні витрати", який ведеться у складі синтетичного рахунка "Виробничі запаси" тощо)</w:t>
            </w:r>
          </w:p>
        </w:tc>
      </w:tr>
      <w:tr w:rsidR="00236914" w:rsidRPr="007D1351" w:rsidTr="007D1351">
        <w:tc>
          <w:tcPr>
            <w:tcW w:w="6828" w:type="dxa"/>
            <w:gridSpan w:val="2"/>
            <w:vAlign w:val="center"/>
          </w:tcPr>
          <w:p w:rsidR="00236914" w:rsidRPr="007D1351" w:rsidRDefault="00236914" w:rsidP="007D1351">
            <w:pPr>
              <w:pStyle w:val="20"/>
              <w:jc w:val="center"/>
              <w:rPr>
                <w:rFonts w:ascii="Arial" w:hAnsi="Arial" w:cs="Arial"/>
                <w:b w:val="0"/>
                <w:i/>
                <w:sz w:val="18"/>
                <w:szCs w:val="18"/>
              </w:rPr>
            </w:pPr>
            <w:r w:rsidRPr="007D1351">
              <w:rPr>
                <w:rFonts w:ascii="Arial" w:hAnsi="Arial" w:cs="Arial"/>
                <w:b w:val="0"/>
                <w:i/>
                <w:color w:val="000000"/>
                <w:sz w:val="18"/>
                <w:szCs w:val="18"/>
              </w:rPr>
              <w:t>Операційні  рахунки</w:t>
            </w:r>
            <w:r w:rsidRPr="007D1351">
              <w:rPr>
                <w:rFonts w:ascii="Arial" w:hAnsi="Arial" w:cs="Arial"/>
                <w:b w:val="0"/>
                <w:i/>
                <w:sz w:val="18"/>
                <w:szCs w:val="18"/>
              </w:rPr>
              <w:t xml:space="preserve"> </w:t>
            </w:r>
          </w:p>
          <w:p w:rsidR="00236914" w:rsidRPr="007D1351" w:rsidRDefault="00236914" w:rsidP="007D1351">
            <w:pPr>
              <w:pStyle w:val="20"/>
              <w:jc w:val="center"/>
              <w:rPr>
                <w:rFonts w:ascii="Arial" w:hAnsi="Arial" w:cs="Arial"/>
                <w:b w:val="0"/>
                <w:color w:val="000000"/>
                <w:sz w:val="18"/>
                <w:szCs w:val="18"/>
              </w:rPr>
            </w:pPr>
            <w:r w:rsidRPr="007D1351">
              <w:rPr>
                <w:rFonts w:ascii="Arial" w:hAnsi="Arial" w:cs="Arial"/>
                <w:b w:val="0"/>
                <w:sz w:val="18"/>
                <w:szCs w:val="18"/>
              </w:rPr>
              <w:t>(призначені для відображення господарських процесів та  результатів діяльності підприємства)</w:t>
            </w:r>
          </w:p>
        </w:tc>
      </w:tr>
      <w:tr w:rsidR="00B67B46" w:rsidRPr="007D1351" w:rsidTr="007D1351">
        <w:tc>
          <w:tcPr>
            <w:tcW w:w="1548" w:type="dxa"/>
            <w:vAlign w:val="center"/>
          </w:tcPr>
          <w:p w:rsidR="00B67B46" w:rsidRPr="007D1351" w:rsidRDefault="00A14B21" w:rsidP="007D1351">
            <w:pPr>
              <w:pStyle w:val="20"/>
              <w:jc w:val="center"/>
              <w:rPr>
                <w:rFonts w:ascii="Arial" w:hAnsi="Arial" w:cs="Arial"/>
                <w:b w:val="0"/>
                <w:i/>
                <w:color w:val="000000"/>
                <w:sz w:val="18"/>
                <w:szCs w:val="18"/>
              </w:rPr>
            </w:pPr>
            <w:r w:rsidRPr="007D1351">
              <w:rPr>
                <w:rFonts w:ascii="Arial" w:hAnsi="Arial" w:cs="Arial"/>
                <w:b w:val="0"/>
                <w:color w:val="000000"/>
                <w:sz w:val="18"/>
                <w:szCs w:val="18"/>
              </w:rPr>
              <w:t>розподільчі</w:t>
            </w:r>
          </w:p>
        </w:tc>
        <w:tc>
          <w:tcPr>
            <w:tcW w:w="5280" w:type="dxa"/>
          </w:tcPr>
          <w:p w:rsidR="00B67B46" w:rsidRPr="007D1351" w:rsidRDefault="00A14B21" w:rsidP="004F4239">
            <w:pPr>
              <w:pStyle w:val="20"/>
              <w:rPr>
                <w:rFonts w:ascii="Arial" w:hAnsi="Arial" w:cs="Arial"/>
                <w:b w:val="0"/>
                <w:sz w:val="18"/>
                <w:szCs w:val="18"/>
              </w:rPr>
            </w:pPr>
            <w:r w:rsidRPr="007D1351">
              <w:rPr>
                <w:rFonts w:ascii="Arial" w:hAnsi="Arial" w:cs="Arial"/>
                <w:b w:val="0"/>
                <w:sz w:val="18"/>
                <w:szCs w:val="18"/>
              </w:rPr>
              <w:t xml:space="preserve">призначені для обліку витрат, які необхідно перерозподілити, оскільки вони не можуть бути віднесені на відповідні рахунки у момент їх виникнення. </w:t>
            </w:r>
          </w:p>
          <w:p w:rsidR="00A14B21" w:rsidRPr="007D1351" w:rsidRDefault="00A14B21" w:rsidP="004F4239">
            <w:pPr>
              <w:pStyle w:val="20"/>
              <w:rPr>
                <w:rFonts w:ascii="Arial" w:hAnsi="Arial" w:cs="Arial"/>
                <w:b w:val="0"/>
                <w:sz w:val="18"/>
                <w:szCs w:val="18"/>
              </w:rPr>
            </w:pPr>
            <w:r w:rsidRPr="007D1351">
              <w:rPr>
                <w:rFonts w:ascii="Arial" w:hAnsi="Arial" w:cs="Arial"/>
                <w:b w:val="0"/>
                <w:sz w:val="18"/>
                <w:szCs w:val="18"/>
              </w:rPr>
              <w:t>Збірно-розподільчі – накопичують витрати протягом певного періоду, а потім розподіляють і переносять на інші рахунки (рахунки № 91, 92, 93).</w:t>
            </w:r>
          </w:p>
          <w:p w:rsidR="00A14B21" w:rsidRPr="007D1351" w:rsidRDefault="00A14B21" w:rsidP="004F4239">
            <w:pPr>
              <w:pStyle w:val="20"/>
              <w:rPr>
                <w:rFonts w:ascii="Arial" w:hAnsi="Arial" w:cs="Arial"/>
                <w:b w:val="0"/>
                <w:color w:val="000000"/>
                <w:sz w:val="18"/>
                <w:szCs w:val="18"/>
              </w:rPr>
            </w:pPr>
            <w:r w:rsidRPr="007D1351">
              <w:rPr>
                <w:rFonts w:ascii="Arial" w:hAnsi="Arial" w:cs="Arial"/>
                <w:b w:val="0"/>
                <w:sz w:val="18"/>
                <w:szCs w:val="18"/>
              </w:rPr>
              <w:t xml:space="preserve">Звітно-розподільчі </w:t>
            </w:r>
            <w:r w:rsidR="00C45D5A" w:rsidRPr="007D1351">
              <w:rPr>
                <w:rFonts w:ascii="Arial" w:hAnsi="Arial" w:cs="Arial"/>
                <w:b w:val="0"/>
                <w:sz w:val="18"/>
                <w:szCs w:val="18"/>
              </w:rPr>
              <w:t>–</w:t>
            </w:r>
            <w:r w:rsidRPr="007D1351">
              <w:rPr>
                <w:rFonts w:ascii="Arial" w:hAnsi="Arial" w:cs="Arial"/>
                <w:b w:val="0"/>
                <w:sz w:val="18"/>
                <w:szCs w:val="18"/>
              </w:rPr>
              <w:t xml:space="preserve"> </w:t>
            </w:r>
            <w:r w:rsidR="00C45D5A" w:rsidRPr="007D1351">
              <w:rPr>
                <w:rFonts w:ascii="Arial" w:hAnsi="Arial" w:cs="Arial"/>
                <w:b w:val="0"/>
                <w:sz w:val="18"/>
                <w:szCs w:val="18"/>
              </w:rPr>
              <w:t>обліковують витрати і доходи, які необхідно розподілити між декількома звітними періодами (рахунок 39, 47, 69 тощо)</w:t>
            </w:r>
          </w:p>
        </w:tc>
      </w:tr>
      <w:tr w:rsidR="00236914" w:rsidRPr="007D1351" w:rsidTr="007D1351">
        <w:tc>
          <w:tcPr>
            <w:tcW w:w="1548" w:type="dxa"/>
            <w:vAlign w:val="center"/>
          </w:tcPr>
          <w:p w:rsidR="00236914" w:rsidRPr="007D1351" w:rsidRDefault="00A14B21" w:rsidP="007D1351">
            <w:pPr>
              <w:pStyle w:val="20"/>
              <w:jc w:val="center"/>
              <w:rPr>
                <w:rFonts w:ascii="Arial" w:hAnsi="Arial" w:cs="Arial"/>
                <w:b w:val="0"/>
                <w:i/>
                <w:color w:val="000000"/>
                <w:sz w:val="18"/>
                <w:szCs w:val="18"/>
              </w:rPr>
            </w:pPr>
            <w:r w:rsidRPr="007D1351">
              <w:rPr>
                <w:rFonts w:ascii="Arial" w:hAnsi="Arial" w:cs="Arial"/>
                <w:b w:val="0"/>
                <w:color w:val="000000"/>
                <w:sz w:val="18"/>
                <w:szCs w:val="18"/>
              </w:rPr>
              <w:t>калькуляційні</w:t>
            </w:r>
          </w:p>
        </w:tc>
        <w:tc>
          <w:tcPr>
            <w:tcW w:w="5280" w:type="dxa"/>
          </w:tcPr>
          <w:p w:rsidR="00236914" w:rsidRPr="007D1351" w:rsidRDefault="008D4341" w:rsidP="004F4239">
            <w:pPr>
              <w:pStyle w:val="20"/>
              <w:rPr>
                <w:rFonts w:ascii="Arial" w:hAnsi="Arial" w:cs="Arial"/>
                <w:b w:val="0"/>
                <w:color w:val="000000"/>
                <w:sz w:val="18"/>
                <w:szCs w:val="18"/>
              </w:rPr>
            </w:pPr>
            <w:r w:rsidRPr="007D1351">
              <w:rPr>
                <w:rFonts w:ascii="Arial" w:hAnsi="Arial" w:cs="Arial"/>
                <w:b w:val="0"/>
                <w:sz w:val="18"/>
                <w:szCs w:val="18"/>
              </w:rPr>
              <w:t>призначені для обліку витрат за статтями калькуляції і в</w:t>
            </w:r>
            <w:r w:rsidR="00B954D1" w:rsidRPr="007D1351">
              <w:rPr>
                <w:rFonts w:ascii="Arial" w:hAnsi="Arial" w:cs="Arial"/>
                <w:b w:val="0"/>
                <w:sz w:val="18"/>
                <w:szCs w:val="18"/>
              </w:rPr>
              <w:t>изначення собівартості по процес</w:t>
            </w:r>
            <w:r w:rsidRPr="007D1351">
              <w:rPr>
                <w:rFonts w:ascii="Arial" w:hAnsi="Arial" w:cs="Arial"/>
                <w:b w:val="0"/>
                <w:sz w:val="18"/>
                <w:szCs w:val="18"/>
              </w:rPr>
              <w:t>ах, пов'язаних із виробництвом продукції, виконанням робіт та наданням послуг (рахунки №23,24 та ін. )</w:t>
            </w:r>
          </w:p>
        </w:tc>
      </w:tr>
      <w:tr w:rsidR="007132C8" w:rsidRPr="007D1351" w:rsidTr="007D1351">
        <w:tc>
          <w:tcPr>
            <w:tcW w:w="6828" w:type="dxa"/>
            <w:gridSpan w:val="2"/>
            <w:vAlign w:val="center"/>
          </w:tcPr>
          <w:p w:rsidR="007132C8" w:rsidRPr="007D1351" w:rsidRDefault="007132C8" w:rsidP="007D1351">
            <w:pPr>
              <w:pStyle w:val="20"/>
              <w:jc w:val="center"/>
              <w:rPr>
                <w:rFonts w:ascii="Arial" w:hAnsi="Arial" w:cs="Arial"/>
                <w:b w:val="0"/>
                <w:i/>
                <w:sz w:val="18"/>
                <w:szCs w:val="18"/>
              </w:rPr>
            </w:pPr>
            <w:r w:rsidRPr="007D1351">
              <w:rPr>
                <w:rFonts w:ascii="Arial" w:hAnsi="Arial" w:cs="Arial"/>
                <w:b w:val="0"/>
                <w:i/>
                <w:color w:val="000000"/>
                <w:sz w:val="18"/>
                <w:szCs w:val="18"/>
              </w:rPr>
              <w:t>Результатні рахунки</w:t>
            </w:r>
            <w:r w:rsidRPr="007D1351">
              <w:rPr>
                <w:rFonts w:ascii="Arial" w:hAnsi="Arial" w:cs="Arial"/>
                <w:b w:val="0"/>
                <w:i/>
                <w:sz w:val="18"/>
                <w:szCs w:val="18"/>
              </w:rPr>
              <w:t xml:space="preserve"> </w:t>
            </w:r>
          </w:p>
          <w:p w:rsidR="007132C8" w:rsidRPr="007D1351" w:rsidRDefault="007132C8" w:rsidP="007D1351">
            <w:pPr>
              <w:pStyle w:val="20"/>
              <w:jc w:val="center"/>
              <w:rPr>
                <w:rFonts w:ascii="Arial" w:hAnsi="Arial" w:cs="Arial"/>
                <w:b w:val="0"/>
                <w:color w:val="000000"/>
                <w:sz w:val="18"/>
                <w:szCs w:val="18"/>
              </w:rPr>
            </w:pPr>
            <w:r w:rsidRPr="007D1351">
              <w:rPr>
                <w:rFonts w:ascii="Arial" w:hAnsi="Arial" w:cs="Arial"/>
                <w:b w:val="0"/>
                <w:sz w:val="18"/>
                <w:szCs w:val="18"/>
              </w:rPr>
              <w:t>(використовують для відображення та порівняння витрат і доходів)</w:t>
            </w:r>
          </w:p>
        </w:tc>
      </w:tr>
      <w:tr w:rsidR="007132C8" w:rsidRPr="007D1351" w:rsidTr="007D1351">
        <w:tc>
          <w:tcPr>
            <w:tcW w:w="1548" w:type="dxa"/>
            <w:vAlign w:val="center"/>
          </w:tcPr>
          <w:p w:rsidR="007132C8" w:rsidRPr="007D1351" w:rsidRDefault="007132C8" w:rsidP="007D1351">
            <w:pPr>
              <w:pStyle w:val="20"/>
              <w:jc w:val="center"/>
              <w:rPr>
                <w:rFonts w:ascii="Arial" w:hAnsi="Arial" w:cs="Arial"/>
                <w:b w:val="0"/>
                <w:color w:val="000000"/>
                <w:sz w:val="18"/>
                <w:szCs w:val="18"/>
              </w:rPr>
            </w:pPr>
            <w:r w:rsidRPr="007D1351">
              <w:rPr>
                <w:rFonts w:ascii="Arial" w:hAnsi="Arial" w:cs="Arial"/>
                <w:b w:val="0"/>
                <w:color w:val="000000"/>
                <w:sz w:val="18"/>
                <w:szCs w:val="18"/>
              </w:rPr>
              <w:t>операційно-результатні</w:t>
            </w:r>
          </w:p>
        </w:tc>
        <w:tc>
          <w:tcPr>
            <w:tcW w:w="5280" w:type="dxa"/>
          </w:tcPr>
          <w:p w:rsidR="007132C8" w:rsidRPr="007D1351" w:rsidRDefault="005C3291" w:rsidP="004F4239">
            <w:pPr>
              <w:pStyle w:val="20"/>
              <w:rPr>
                <w:rFonts w:ascii="Arial" w:hAnsi="Arial" w:cs="Arial"/>
                <w:b w:val="0"/>
                <w:color w:val="000000"/>
                <w:sz w:val="18"/>
                <w:szCs w:val="18"/>
              </w:rPr>
            </w:pPr>
            <w:r w:rsidRPr="007D1351">
              <w:rPr>
                <w:rFonts w:ascii="Arial" w:hAnsi="Arial" w:cs="Arial"/>
                <w:b w:val="0"/>
                <w:sz w:val="18"/>
                <w:szCs w:val="18"/>
              </w:rPr>
              <w:t>призначені для визначення результатів господарської діяльності підприємства шляхом зіставлення доходів і витрат та визначення результату: прибутків чи збитків (рахунок № 79).</w:t>
            </w:r>
          </w:p>
        </w:tc>
      </w:tr>
      <w:tr w:rsidR="007132C8" w:rsidRPr="007D1351" w:rsidTr="007D1351">
        <w:tc>
          <w:tcPr>
            <w:tcW w:w="1548" w:type="dxa"/>
            <w:vAlign w:val="center"/>
          </w:tcPr>
          <w:p w:rsidR="007132C8" w:rsidRPr="007D1351" w:rsidRDefault="007132C8" w:rsidP="007D1351">
            <w:pPr>
              <w:pStyle w:val="20"/>
              <w:jc w:val="center"/>
              <w:rPr>
                <w:rFonts w:ascii="Arial" w:hAnsi="Arial" w:cs="Arial"/>
                <w:b w:val="0"/>
                <w:color w:val="000000"/>
                <w:sz w:val="18"/>
                <w:szCs w:val="18"/>
              </w:rPr>
            </w:pPr>
            <w:r w:rsidRPr="007D1351">
              <w:rPr>
                <w:rFonts w:ascii="Arial" w:hAnsi="Arial" w:cs="Arial"/>
                <w:b w:val="0"/>
                <w:color w:val="000000"/>
                <w:sz w:val="18"/>
                <w:szCs w:val="18"/>
              </w:rPr>
              <w:t>фінансово-результатні</w:t>
            </w:r>
          </w:p>
        </w:tc>
        <w:tc>
          <w:tcPr>
            <w:tcW w:w="5280" w:type="dxa"/>
          </w:tcPr>
          <w:p w:rsidR="007132C8" w:rsidRPr="007D1351" w:rsidRDefault="005C3291" w:rsidP="004F4239">
            <w:pPr>
              <w:pStyle w:val="20"/>
              <w:rPr>
                <w:rFonts w:ascii="Arial" w:hAnsi="Arial" w:cs="Arial"/>
                <w:b w:val="0"/>
                <w:color w:val="000000"/>
                <w:sz w:val="18"/>
                <w:szCs w:val="18"/>
              </w:rPr>
            </w:pPr>
            <w:r w:rsidRPr="007D1351">
              <w:rPr>
                <w:rFonts w:ascii="Arial" w:hAnsi="Arial" w:cs="Arial"/>
                <w:b w:val="0"/>
                <w:sz w:val="18"/>
                <w:szCs w:val="18"/>
              </w:rPr>
              <w:t xml:space="preserve">призначені для обліку і контролю прибутку </w:t>
            </w:r>
            <w:r w:rsidR="00742BEB" w:rsidRPr="007D1351">
              <w:rPr>
                <w:rFonts w:ascii="Arial" w:hAnsi="Arial" w:cs="Arial"/>
                <w:b w:val="0"/>
                <w:sz w:val="18"/>
                <w:szCs w:val="18"/>
              </w:rPr>
              <w:t>та</w:t>
            </w:r>
            <w:r w:rsidRPr="007D1351">
              <w:rPr>
                <w:rFonts w:ascii="Arial" w:hAnsi="Arial" w:cs="Arial"/>
                <w:b w:val="0"/>
                <w:sz w:val="18"/>
                <w:szCs w:val="18"/>
              </w:rPr>
              <w:t xml:space="preserve"> збитку (рахунок №44).</w:t>
            </w:r>
          </w:p>
        </w:tc>
      </w:tr>
      <w:tr w:rsidR="00742BEB" w:rsidRPr="007D1351" w:rsidTr="007D1351">
        <w:tc>
          <w:tcPr>
            <w:tcW w:w="6828" w:type="dxa"/>
            <w:gridSpan w:val="2"/>
            <w:vAlign w:val="center"/>
          </w:tcPr>
          <w:p w:rsidR="00742BEB" w:rsidRPr="007D1351" w:rsidRDefault="00742BEB" w:rsidP="007D1351">
            <w:pPr>
              <w:pStyle w:val="20"/>
              <w:jc w:val="center"/>
              <w:rPr>
                <w:rFonts w:ascii="Arial" w:hAnsi="Arial" w:cs="Arial"/>
                <w:b w:val="0"/>
                <w:i/>
                <w:color w:val="000000"/>
                <w:sz w:val="18"/>
                <w:szCs w:val="18"/>
              </w:rPr>
            </w:pPr>
            <w:r w:rsidRPr="007D1351">
              <w:rPr>
                <w:rFonts w:ascii="Arial" w:hAnsi="Arial" w:cs="Arial"/>
                <w:b w:val="0"/>
                <w:i/>
                <w:color w:val="000000"/>
                <w:sz w:val="18"/>
                <w:szCs w:val="18"/>
              </w:rPr>
              <w:t>Транзитні рахунки</w:t>
            </w:r>
          </w:p>
          <w:p w:rsidR="00742BEB" w:rsidRPr="007D1351" w:rsidRDefault="00742BEB" w:rsidP="007D1351">
            <w:pPr>
              <w:pStyle w:val="20"/>
              <w:jc w:val="center"/>
              <w:rPr>
                <w:rFonts w:ascii="Arial" w:hAnsi="Arial" w:cs="Arial"/>
                <w:b w:val="0"/>
                <w:color w:val="000000"/>
                <w:sz w:val="18"/>
                <w:szCs w:val="18"/>
              </w:rPr>
            </w:pPr>
            <w:r w:rsidRPr="007D1351">
              <w:rPr>
                <w:rFonts w:ascii="Arial" w:hAnsi="Arial" w:cs="Arial"/>
                <w:b w:val="0"/>
                <w:color w:val="000000"/>
                <w:sz w:val="18"/>
                <w:szCs w:val="18"/>
              </w:rPr>
              <w:t>(</w:t>
            </w:r>
            <w:r w:rsidRPr="007D1351">
              <w:rPr>
                <w:rFonts w:ascii="Arial" w:hAnsi="Arial" w:cs="Arial"/>
                <w:b w:val="0"/>
                <w:sz w:val="18"/>
                <w:szCs w:val="18"/>
              </w:rPr>
              <w:t>використовуються тоді, коли є необхідність акумулювати певні однорідні активи з метою їх подальшого розподілу для забезпечення контролю і управління цими активами. Це рахунка класу 8 Плану рахунків).</w:t>
            </w:r>
          </w:p>
        </w:tc>
      </w:tr>
    </w:tbl>
    <w:p w:rsidR="00F14552" w:rsidRDefault="00F14552" w:rsidP="004F4239">
      <w:pPr>
        <w:pStyle w:val="20"/>
        <w:ind w:firstLine="561"/>
        <w:rPr>
          <w:color w:val="000000"/>
          <w:sz w:val="22"/>
          <w:szCs w:val="22"/>
        </w:rPr>
      </w:pPr>
    </w:p>
    <w:p w:rsidR="00F14552" w:rsidRDefault="00F14552" w:rsidP="004F4239">
      <w:pPr>
        <w:pStyle w:val="20"/>
        <w:ind w:firstLine="561"/>
        <w:rPr>
          <w:color w:val="000000"/>
          <w:sz w:val="22"/>
          <w:szCs w:val="22"/>
        </w:rPr>
      </w:pPr>
    </w:p>
    <w:p w:rsidR="00127855" w:rsidRPr="004112BD" w:rsidRDefault="00127855" w:rsidP="00127855">
      <w:pPr>
        <w:jc w:val="both"/>
        <w:rPr>
          <w:color w:val="000000"/>
          <w:sz w:val="22"/>
          <w:szCs w:val="22"/>
        </w:rPr>
      </w:pPr>
    </w:p>
    <w:p w:rsidR="00C74A43" w:rsidRDefault="00D65A3E" w:rsidP="00C74A43">
      <w:pPr>
        <w:ind w:firstLine="561"/>
        <w:rPr>
          <w:b/>
          <w:i/>
          <w:color w:val="000000"/>
          <w:sz w:val="24"/>
          <w:szCs w:val="24"/>
        </w:rPr>
      </w:pPr>
      <w:r>
        <w:rPr>
          <w:b/>
          <w:i/>
          <w:noProof/>
          <w:color w:val="000000"/>
          <w:sz w:val="24"/>
          <w:szCs w:val="24"/>
          <w:lang/>
        </w:rPr>
        <w:drawing>
          <wp:anchor distT="0" distB="0" distL="114300" distR="114300" simplePos="0" relativeHeight="251650048" behindDoc="1" locked="0" layoutInCell="1" allowOverlap="1">
            <wp:simplePos x="0" y="0"/>
            <wp:positionH relativeFrom="column">
              <wp:posOffset>76200</wp:posOffset>
            </wp:positionH>
            <wp:positionV relativeFrom="paragraph">
              <wp:posOffset>59055</wp:posOffset>
            </wp:positionV>
            <wp:extent cx="485775" cy="514350"/>
            <wp:effectExtent l="0" t="0" r="9525" b="0"/>
            <wp:wrapTight wrapText="bothSides">
              <wp:wrapPolygon edited="0">
                <wp:start x="0" y="0"/>
                <wp:lineTo x="0" y="20800"/>
                <wp:lineTo x="21176" y="20800"/>
                <wp:lineTo x="21176" y="0"/>
                <wp:lineTo x="0" y="0"/>
              </wp:wrapPolygon>
            </wp:wrapTight>
            <wp:docPr id="855" name="Рисунок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5775" cy="514350"/>
                    </a:xfrm>
                    <a:prstGeom prst="rect">
                      <a:avLst/>
                    </a:prstGeom>
                    <a:noFill/>
                  </pic:spPr>
                </pic:pic>
              </a:graphicData>
            </a:graphic>
            <wp14:sizeRelH relativeFrom="page">
              <wp14:pctWidth>0</wp14:pctWidth>
            </wp14:sizeRelH>
            <wp14:sizeRelV relativeFrom="page">
              <wp14:pctHeight>0</wp14:pctHeight>
            </wp14:sizeRelV>
          </wp:anchor>
        </w:drawing>
      </w:r>
      <w:r w:rsidR="00C74A43">
        <w:rPr>
          <w:b/>
          <w:i/>
          <w:color w:val="000000"/>
          <w:sz w:val="24"/>
          <w:szCs w:val="24"/>
        </w:rPr>
        <w:t>Контрольні зап</w:t>
      </w:r>
      <w:r w:rsidR="00C74A43" w:rsidRPr="00566256">
        <w:rPr>
          <w:b/>
          <w:i/>
          <w:color w:val="000000"/>
          <w:sz w:val="24"/>
          <w:szCs w:val="24"/>
        </w:rPr>
        <w:t xml:space="preserve">итання </w:t>
      </w:r>
    </w:p>
    <w:p w:rsidR="00F14552" w:rsidRDefault="00127855" w:rsidP="00127855">
      <w:pPr>
        <w:pStyle w:val="20"/>
        <w:rPr>
          <w:b w:val="0"/>
          <w:color w:val="000000"/>
          <w:sz w:val="22"/>
          <w:szCs w:val="22"/>
        </w:rPr>
      </w:pPr>
      <w:r w:rsidRPr="00127855">
        <w:rPr>
          <w:b w:val="0"/>
          <w:color w:val="000000"/>
          <w:sz w:val="22"/>
          <w:szCs w:val="22"/>
        </w:rPr>
        <w:t xml:space="preserve">1. </w:t>
      </w:r>
      <w:r>
        <w:rPr>
          <w:b w:val="0"/>
          <w:color w:val="000000"/>
          <w:sz w:val="22"/>
          <w:szCs w:val="22"/>
        </w:rPr>
        <w:t>Дайте визначення Плану рахунків.</w:t>
      </w:r>
    </w:p>
    <w:p w:rsidR="00127855" w:rsidRDefault="00127855" w:rsidP="00127855">
      <w:pPr>
        <w:pStyle w:val="20"/>
        <w:rPr>
          <w:b w:val="0"/>
          <w:color w:val="000000"/>
          <w:sz w:val="22"/>
          <w:szCs w:val="22"/>
        </w:rPr>
      </w:pPr>
      <w:r>
        <w:rPr>
          <w:b w:val="0"/>
          <w:color w:val="000000"/>
          <w:sz w:val="22"/>
          <w:szCs w:val="22"/>
        </w:rPr>
        <w:t>2. За якою системою у Плані рахунків наведені коди та рахунки? Що означає кожна цифра коду?</w:t>
      </w:r>
    </w:p>
    <w:p w:rsidR="00127855" w:rsidRDefault="00127855" w:rsidP="00127855">
      <w:pPr>
        <w:pStyle w:val="20"/>
        <w:rPr>
          <w:b w:val="0"/>
          <w:color w:val="000000"/>
          <w:sz w:val="22"/>
          <w:szCs w:val="22"/>
        </w:rPr>
      </w:pPr>
      <w:r>
        <w:rPr>
          <w:b w:val="0"/>
          <w:color w:val="000000"/>
          <w:sz w:val="22"/>
          <w:szCs w:val="22"/>
        </w:rPr>
        <w:t>3.</w:t>
      </w:r>
      <w:r w:rsidR="007050C3">
        <w:rPr>
          <w:b w:val="0"/>
          <w:color w:val="000000"/>
          <w:sz w:val="22"/>
          <w:szCs w:val="22"/>
        </w:rPr>
        <w:t>Скільки класів рахунків об’єднано у Плані рахунків? Назвіть їх.</w:t>
      </w:r>
    </w:p>
    <w:p w:rsidR="007050C3" w:rsidRDefault="007050C3" w:rsidP="00127855">
      <w:pPr>
        <w:pStyle w:val="20"/>
        <w:rPr>
          <w:b w:val="0"/>
          <w:color w:val="000000"/>
          <w:sz w:val="22"/>
          <w:szCs w:val="22"/>
        </w:rPr>
      </w:pPr>
      <w:r>
        <w:rPr>
          <w:b w:val="0"/>
          <w:color w:val="000000"/>
          <w:sz w:val="22"/>
          <w:szCs w:val="22"/>
        </w:rPr>
        <w:t>4. Що таке робочий План рахунків?</w:t>
      </w:r>
    </w:p>
    <w:p w:rsidR="007050C3" w:rsidRDefault="007050C3" w:rsidP="00127855">
      <w:pPr>
        <w:pStyle w:val="20"/>
        <w:rPr>
          <w:b w:val="0"/>
          <w:color w:val="000000"/>
          <w:sz w:val="22"/>
          <w:szCs w:val="22"/>
        </w:rPr>
      </w:pPr>
      <w:r>
        <w:rPr>
          <w:b w:val="0"/>
          <w:color w:val="000000"/>
          <w:sz w:val="22"/>
          <w:szCs w:val="22"/>
        </w:rPr>
        <w:t xml:space="preserve">5. </w:t>
      </w:r>
      <w:r w:rsidR="00223E0D">
        <w:rPr>
          <w:b w:val="0"/>
          <w:color w:val="000000"/>
          <w:sz w:val="22"/>
          <w:szCs w:val="22"/>
        </w:rPr>
        <w:t>Дайте характеристику кожному класу Плану рахунків.</w:t>
      </w:r>
    </w:p>
    <w:p w:rsidR="00223E0D" w:rsidRDefault="00223E0D" w:rsidP="00127855">
      <w:pPr>
        <w:pStyle w:val="20"/>
        <w:rPr>
          <w:b w:val="0"/>
          <w:color w:val="000000"/>
          <w:sz w:val="22"/>
          <w:szCs w:val="22"/>
        </w:rPr>
      </w:pPr>
      <w:r>
        <w:rPr>
          <w:b w:val="0"/>
          <w:color w:val="000000"/>
          <w:sz w:val="22"/>
          <w:szCs w:val="22"/>
        </w:rPr>
        <w:t>6. Яким чином План рахунків узгоджений із фінансовою звітністю?</w:t>
      </w:r>
    </w:p>
    <w:p w:rsidR="00223E0D" w:rsidRDefault="00223E0D" w:rsidP="00127855">
      <w:pPr>
        <w:pStyle w:val="20"/>
        <w:rPr>
          <w:b w:val="0"/>
          <w:color w:val="000000"/>
          <w:sz w:val="22"/>
          <w:szCs w:val="22"/>
        </w:rPr>
      </w:pPr>
      <w:r>
        <w:rPr>
          <w:b w:val="0"/>
          <w:color w:val="000000"/>
          <w:sz w:val="22"/>
          <w:szCs w:val="22"/>
        </w:rPr>
        <w:t>7. За якими ознаками класифікують бухгалтерські рахунки?</w:t>
      </w:r>
    </w:p>
    <w:p w:rsidR="00223E0D" w:rsidRDefault="00223E0D" w:rsidP="00127855">
      <w:pPr>
        <w:pStyle w:val="20"/>
        <w:rPr>
          <w:b w:val="0"/>
          <w:color w:val="000000"/>
          <w:sz w:val="22"/>
          <w:szCs w:val="22"/>
        </w:rPr>
      </w:pPr>
      <w:r>
        <w:rPr>
          <w:b w:val="0"/>
          <w:color w:val="000000"/>
          <w:sz w:val="22"/>
          <w:szCs w:val="22"/>
        </w:rPr>
        <w:t>8. Чим балансові рахунки відрізняються від позабалансових? Наведіть приклади рахунків кожного із цих видів.</w:t>
      </w:r>
    </w:p>
    <w:p w:rsidR="00223E0D" w:rsidRDefault="00223E0D" w:rsidP="00127855">
      <w:pPr>
        <w:pStyle w:val="20"/>
        <w:rPr>
          <w:b w:val="0"/>
          <w:color w:val="000000"/>
          <w:sz w:val="22"/>
          <w:szCs w:val="22"/>
        </w:rPr>
      </w:pPr>
      <w:r>
        <w:rPr>
          <w:b w:val="0"/>
          <w:color w:val="000000"/>
          <w:sz w:val="22"/>
          <w:szCs w:val="22"/>
        </w:rPr>
        <w:t>9. Дайте визначення постійних і тимчасових рахунків. Наведіть приклади.</w:t>
      </w:r>
    </w:p>
    <w:p w:rsidR="00223E0D" w:rsidRDefault="00223E0D" w:rsidP="00127855">
      <w:pPr>
        <w:pStyle w:val="20"/>
        <w:rPr>
          <w:b w:val="0"/>
          <w:color w:val="000000"/>
          <w:sz w:val="22"/>
          <w:szCs w:val="22"/>
        </w:rPr>
      </w:pPr>
      <w:r>
        <w:rPr>
          <w:b w:val="0"/>
          <w:color w:val="000000"/>
          <w:sz w:val="22"/>
          <w:szCs w:val="22"/>
        </w:rPr>
        <w:t xml:space="preserve">10. </w:t>
      </w:r>
      <w:r w:rsidR="0046144F">
        <w:rPr>
          <w:b w:val="0"/>
          <w:color w:val="000000"/>
          <w:sz w:val="22"/>
          <w:szCs w:val="22"/>
        </w:rPr>
        <w:t>Охарактеризуйте класифікацію рахунків за економічним змістом.</w:t>
      </w:r>
    </w:p>
    <w:p w:rsidR="0046144F" w:rsidRPr="00127855" w:rsidRDefault="0046144F" w:rsidP="00127855">
      <w:pPr>
        <w:pStyle w:val="20"/>
        <w:rPr>
          <w:b w:val="0"/>
          <w:color w:val="000000"/>
          <w:sz w:val="22"/>
          <w:szCs w:val="22"/>
        </w:rPr>
      </w:pPr>
      <w:r>
        <w:rPr>
          <w:b w:val="0"/>
          <w:color w:val="000000"/>
          <w:sz w:val="22"/>
          <w:szCs w:val="22"/>
        </w:rPr>
        <w:t>11. На які групи поділяють рахунки за призначенням і структурою?</w:t>
      </w:r>
    </w:p>
    <w:p w:rsidR="00F14552" w:rsidRDefault="00F14552" w:rsidP="00127855">
      <w:pPr>
        <w:pStyle w:val="20"/>
        <w:rPr>
          <w:color w:val="000000"/>
          <w:sz w:val="22"/>
          <w:szCs w:val="22"/>
        </w:rPr>
      </w:pPr>
    </w:p>
    <w:p w:rsidR="00F14552" w:rsidRDefault="00F14552" w:rsidP="004F4239">
      <w:pPr>
        <w:pStyle w:val="20"/>
        <w:ind w:firstLine="561"/>
        <w:rPr>
          <w:color w:val="000000"/>
          <w:sz w:val="22"/>
          <w:szCs w:val="22"/>
        </w:rPr>
      </w:pPr>
    </w:p>
    <w:p w:rsidR="00F14552" w:rsidRDefault="00F14552" w:rsidP="004F4239">
      <w:pPr>
        <w:pStyle w:val="20"/>
        <w:ind w:firstLine="561"/>
        <w:rPr>
          <w:color w:val="000000"/>
          <w:sz w:val="22"/>
          <w:szCs w:val="22"/>
        </w:rPr>
      </w:pPr>
    </w:p>
    <w:p w:rsidR="00F14552" w:rsidRDefault="00F14552" w:rsidP="004F4239">
      <w:pPr>
        <w:pStyle w:val="20"/>
        <w:ind w:firstLine="561"/>
        <w:rPr>
          <w:color w:val="000000"/>
          <w:sz w:val="22"/>
          <w:szCs w:val="22"/>
        </w:rPr>
      </w:pPr>
    </w:p>
    <w:p w:rsidR="00F14552" w:rsidRDefault="00F14552" w:rsidP="004F4239">
      <w:pPr>
        <w:pStyle w:val="20"/>
        <w:ind w:firstLine="561"/>
        <w:rPr>
          <w:color w:val="000000"/>
          <w:sz w:val="22"/>
          <w:szCs w:val="22"/>
        </w:rPr>
      </w:pPr>
    </w:p>
    <w:p w:rsidR="004F4239" w:rsidRPr="00C0752E" w:rsidRDefault="004F4239" w:rsidP="00C0752E">
      <w:pPr>
        <w:pStyle w:val="20"/>
        <w:ind w:firstLine="561"/>
        <w:jc w:val="center"/>
        <w:rPr>
          <w:color w:val="000000"/>
          <w:sz w:val="24"/>
          <w:szCs w:val="24"/>
        </w:rPr>
      </w:pPr>
      <w:r w:rsidRPr="00C0752E">
        <w:rPr>
          <w:color w:val="000000"/>
          <w:sz w:val="24"/>
          <w:szCs w:val="24"/>
        </w:rPr>
        <w:t>Тема 6. Первинне спостереження, документація та інвентаризація</w:t>
      </w:r>
    </w:p>
    <w:p w:rsidR="00C0752E" w:rsidRPr="004F4239" w:rsidRDefault="00C0752E" w:rsidP="00C0752E">
      <w:pPr>
        <w:pStyle w:val="20"/>
        <w:ind w:firstLine="561"/>
        <w:jc w:val="center"/>
        <w:rPr>
          <w:color w:val="000000"/>
          <w:sz w:val="22"/>
          <w:szCs w:val="22"/>
        </w:rPr>
      </w:pPr>
    </w:p>
    <w:p w:rsidR="003D0D92" w:rsidRDefault="004F4239" w:rsidP="004F4239">
      <w:pPr>
        <w:widowControl w:val="0"/>
        <w:ind w:firstLine="561"/>
        <w:jc w:val="both"/>
        <w:rPr>
          <w:b/>
          <w:i/>
          <w:color w:val="000000"/>
          <w:sz w:val="22"/>
          <w:szCs w:val="22"/>
        </w:rPr>
      </w:pPr>
      <w:r w:rsidRPr="00C0752E">
        <w:rPr>
          <w:b/>
          <w:i/>
          <w:color w:val="000000"/>
          <w:sz w:val="22"/>
          <w:szCs w:val="22"/>
        </w:rPr>
        <w:t xml:space="preserve">Поняття про документи. </w:t>
      </w:r>
    </w:p>
    <w:p w:rsidR="003D0D92" w:rsidRDefault="003D0D92" w:rsidP="003D0D92">
      <w:pPr>
        <w:pStyle w:val="HTML"/>
        <w:tabs>
          <w:tab w:val="clear" w:pos="916"/>
          <w:tab w:val="clear" w:pos="1832"/>
          <w:tab w:val="clear" w:pos="2748"/>
          <w:tab w:val="clear" w:pos="3664"/>
          <w:tab w:val="clear" w:pos="4580"/>
          <w:tab w:val="clear" w:pos="5496"/>
          <w:tab w:val="clear" w:pos="6412"/>
          <w:tab w:val="clear" w:pos="7328"/>
          <w:tab w:val="left" w:pos="0"/>
        </w:tabs>
        <w:ind w:firstLine="600"/>
        <w:jc w:val="both"/>
        <w:rPr>
          <w:rFonts w:ascii="Times New Roman" w:hAnsi="Times New Roman" w:cs="Times New Roman"/>
          <w:sz w:val="22"/>
          <w:szCs w:val="22"/>
          <w:lang w:val="uk-UA"/>
        </w:rPr>
      </w:pPr>
      <w:r w:rsidRPr="003D0D92">
        <w:rPr>
          <w:rFonts w:ascii="Times New Roman" w:hAnsi="Times New Roman" w:cs="Times New Roman"/>
          <w:sz w:val="22"/>
          <w:szCs w:val="22"/>
          <w:lang w:val="uk-UA"/>
        </w:rPr>
        <w:t xml:space="preserve">Господарські операції відображаються у бухгалтерському </w:t>
      </w:r>
      <w:r w:rsidRPr="003D0D92">
        <w:rPr>
          <w:rFonts w:ascii="Times New Roman" w:hAnsi="Times New Roman" w:cs="Times New Roman"/>
          <w:sz w:val="22"/>
          <w:szCs w:val="22"/>
          <w:lang w:val="uk-UA"/>
        </w:rPr>
        <w:br/>
        <w:t xml:space="preserve">обліку методом  їх суцільного і безперервного документування. </w:t>
      </w:r>
      <w:r w:rsidRPr="003D0D92">
        <w:rPr>
          <w:rFonts w:ascii="Times New Roman" w:hAnsi="Times New Roman" w:cs="Times New Roman"/>
          <w:sz w:val="22"/>
          <w:szCs w:val="22"/>
          <w:lang w:val="uk-UA"/>
        </w:rPr>
        <w:br/>
        <w:t xml:space="preserve">Записи в  облікових  регістрах  провадяться  на підставі первинних </w:t>
      </w:r>
      <w:r w:rsidRPr="003D0D92">
        <w:rPr>
          <w:rFonts w:ascii="Times New Roman" w:hAnsi="Times New Roman" w:cs="Times New Roman"/>
          <w:sz w:val="22"/>
          <w:szCs w:val="22"/>
          <w:lang w:val="uk-UA"/>
        </w:rPr>
        <w:br/>
        <w:t>документів</w:t>
      </w:r>
      <w:r>
        <w:rPr>
          <w:rFonts w:ascii="Times New Roman" w:hAnsi="Times New Roman" w:cs="Times New Roman"/>
          <w:sz w:val="22"/>
          <w:szCs w:val="22"/>
          <w:lang w:val="uk-UA"/>
        </w:rPr>
        <w:t>.</w:t>
      </w:r>
    </w:p>
    <w:p w:rsidR="00CB4B6E" w:rsidRDefault="00CB4B6E" w:rsidP="003D0D92">
      <w:pPr>
        <w:pStyle w:val="HTML"/>
        <w:tabs>
          <w:tab w:val="clear" w:pos="916"/>
          <w:tab w:val="clear" w:pos="1832"/>
          <w:tab w:val="clear" w:pos="2748"/>
          <w:tab w:val="clear" w:pos="3664"/>
          <w:tab w:val="clear" w:pos="4580"/>
          <w:tab w:val="clear" w:pos="5496"/>
          <w:tab w:val="clear" w:pos="6412"/>
          <w:tab w:val="clear" w:pos="7328"/>
          <w:tab w:val="left" w:pos="0"/>
        </w:tabs>
        <w:ind w:firstLine="600"/>
        <w:jc w:val="both"/>
        <w:rPr>
          <w:rFonts w:ascii="Times New Roman" w:hAnsi="Times New Roman" w:cs="Times New Roman"/>
          <w:sz w:val="22"/>
          <w:szCs w:val="22"/>
          <w:lang w:val="uk-UA"/>
        </w:rPr>
      </w:pPr>
      <w:r w:rsidRPr="00811B51">
        <w:rPr>
          <w:rFonts w:ascii="Times New Roman" w:hAnsi="Times New Roman" w:cs="Times New Roman"/>
          <w:sz w:val="22"/>
          <w:szCs w:val="22"/>
          <w:lang w:val="uk-UA"/>
        </w:rPr>
        <w:t>Порядок документального оформлення господарських операцій</w:t>
      </w:r>
      <w:r w:rsidR="00811B51" w:rsidRPr="00811B51">
        <w:rPr>
          <w:rFonts w:ascii="Times New Roman" w:hAnsi="Times New Roman" w:cs="Times New Roman"/>
          <w:sz w:val="22"/>
          <w:szCs w:val="22"/>
          <w:lang w:val="uk-UA"/>
        </w:rPr>
        <w:t xml:space="preserve">, </w:t>
      </w:r>
      <w:r w:rsidRPr="00811B51">
        <w:rPr>
          <w:rFonts w:ascii="Times New Roman" w:hAnsi="Times New Roman" w:cs="Times New Roman"/>
          <w:sz w:val="22"/>
          <w:szCs w:val="22"/>
          <w:lang w:val="uk-UA"/>
        </w:rPr>
        <w:t xml:space="preserve"> </w:t>
      </w:r>
      <w:r w:rsidR="00811B51" w:rsidRPr="00811B51">
        <w:rPr>
          <w:rFonts w:ascii="Times New Roman" w:hAnsi="Times New Roman" w:cs="Times New Roman"/>
          <w:sz w:val="22"/>
          <w:szCs w:val="22"/>
          <w:lang w:val="uk-UA"/>
        </w:rPr>
        <w:t xml:space="preserve">вимоги щодо складання та зберігання документів </w:t>
      </w:r>
      <w:r w:rsidR="00811B51">
        <w:rPr>
          <w:rFonts w:ascii="Times New Roman" w:hAnsi="Times New Roman" w:cs="Times New Roman"/>
          <w:sz w:val="22"/>
          <w:szCs w:val="22"/>
          <w:lang w:val="uk-UA"/>
        </w:rPr>
        <w:t>регламентуються статтею 9 («</w:t>
      </w:r>
      <w:r w:rsidR="00811B51" w:rsidRPr="00811B51">
        <w:rPr>
          <w:rFonts w:ascii="Times New Roman" w:hAnsi="Times New Roman" w:cs="Times New Roman"/>
          <w:sz w:val="22"/>
          <w:szCs w:val="22"/>
          <w:lang w:val="uk-UA"/>
        </w:rPr>
        <w:t>Первинні облікові документи та регістри бухгалтерського обліку</w:t>
      </w:r>
      <w:r w:rsidR="00811B51">
        <w:rPr>
          <w:rFonts w:ascii="Times New Roman" w:hAnsi="Times New Roman" w:cs="Times New Roman"/>
          <w:sz w:val="22"/>
          <w:szCs w:val="22"/>
          <w:lang w:val="uk-UA"/>
        </w:rPr>
        <w:t>»</w:t>
      </w:r>
      <w:r w:rsidR="00811B51" w:rsidRPr="00811B51">
        <w:rPr>
          <w:rFonts w:ascii="Times New Roman" w:hAnsi="Times New Roman" w:cs="Times New Roman"/>
          <w:sz w:val="22"/>
          <w:szCs w:val="22"/>
          <w:lang w:val="uk-UA"/>
        </w:rPr>
        <w:t xml:space="preserve">) </w:t>
      </w:r>
      <w:r w:rsidR="00811B51" w:rsidRPr="00811B51">
        <w:rPr>
          <w:rFonts w:ascii="Times New Roman" w:hAnsi="Times New Roman" w:cs="Times New Roman"/>
          <w:b/>
          <w:sz w:val="22"/>
          <w:szCs w:val="22"/>
          <w:lang w:val="uk-UA"/>
        </w:rPr>
        <w:t>Закону України «Про бухгалтерський облік і фінансову звітність в Україні»</w:t>
      </w:r>
      <w:r w:rsidR="00811B51" w:rsidRPr="00811B51">
        <w:rPr>
          <w:rFonts w:ascii="Times New Roman" w:hAnsi="Times New Roman" w:cs="Times New Roman"/>
          <w:sz w:val="22"/>
          <w:szCs w:val="22"/>
          <w:lang w:val="uk-UA"/>
        </w:rPr>
        <w:t xml:space="preserve"> від 16 липня 1999 p. № 996-XIV</w:t>
      </w:r>
      <w:r w:rsidR="00811B51">
        <w:rPr>
          <w:rFonts w:ascii="Times New Roman" w:hAnsi="Times New Roman" w:cs="Times New Roman"/>
          <w:sz w:val="22"/>
          <w:szCs w:val="22"/>
          <w:lang w:val="uk-UA"/>
        </w:rPr>
        <w:t xml:space="preserve">, </w:t>
      </w:r>
      <w:r w:rsidR="00811B51" w:rsidRPr="00811B51">
        <w:rPr>
          <w:rFonts w:ascii="Times New Roman" w:hAnsi="Times New Roman" w:cs="Times New Roman"/>
          <w:sz w:val="22"/>
          <w:szCs w:val="22"/>
          <w:lang w:val="uk-UA"/>
        </w:rPr>
        <w:t xml:space="preserve"> </w:t>
      </w:r>
      <w:r w:rsidR="00811B51" w:rsidRPr="00811B51">
        <w:rPr>
          <w:rFonts w:ascii="Times New Roman" w:hAnsi="Times New Roman" w:cs="Times New Roman"/>
          <w:b/>
          <w:sz w:val="22"/>
          <w:szCs w:val="22"/>
          <w:lang w:val="uk-UA"/>
        </w:rPr>
        <w:t>Положенням про документальне забезпечення записів у бухгалтерському обліку</w:t>
      </w:r>
      <w:r w:rsidR="00811B51" w:rsidRPr="00811B51">
        <w:rPr>
          <w:rFonts w:ascii="Times New Roman" w:hAnsi="Times New Roman" w:cs="Times New Roman"/>
          <w:sz w:val="22"/>
          <w:szCs w:val="22"/>
          <w:lang w:val="uk-UA"/>
        </w:rPr>
        <w:t>, затвердженим наказом Міністерства фінансів України від 24 травня 1995р. № 88.</w:t>
      </w:r>
    </w:p>
    <w:p w:rsidR="00CB4B6E" w:rsidRDefault="00CB4B6E" w:rsidP="003D0D92">
      <w:pPr>
        <w:pStyle w:val="HTML"/>
        <w:tabs>
          <w:tab w:val="clear" w:pos="916"/>
          <w:tab w:val="clear" w:pos="1832"/>
          <w:tab w:val="clear" w:pos="2748"/>
          <w:tab w:val="clear" w:pos="3664"/>
          <w:tab w:val="clear" w:pos="4580"/>
          <w:tab w:val="clear" w:pos="5496"/>
          <w:tab w:val="clear" w:pos="6412"/>
          <w:tab w:val="clear" w:pos="7328"/>
          <w:tab w:val="left" w:pos="0"/>
        </w:tabs>
        <w:ind w:firstLine="600"/>
        <w:jc w:val="both"/>
        <w:rPr>
          <w:rFonts w:ascii="Times New Roman" w:hAnsi="Times New Roman" w:cs="Times New Roman"/>
          <w:sz w:val="22"/>
          <w:szCs w:val="22"/>
          <w:lang w:val="uk-UA"/>
        </w:rPr>
      </w:pPr>
    </w:p>
    <w:p w:rsidR="00244F81" w:rsidRDefault="003D0D92" w:rsidP="00244F81">
      <w:pPr>
        <w:pStyle w:val="HTML"/>
        <w:ind w:firstLine="600"/>
        <w:jc w:val="both"/>
        <w:rPr>
          <w:rFonts w:ascii="Times New Roman" w:hAnsi="Times New Roman" w:cs="Times New Roman"/>
          <w:sz w:val="22"/>
          <w:szCs w:val="22"/>
          <w:lang w:val="uk-UA"/>
        </w:rPr>
      </w:pPr>
      <w:r w:rsidRPr="00244F81">
        <w:rPr>
          <w:rFonts w:ascii="Times New Roman" w:hAnsi="Times New Roman" w:cs="Times New Roman"/>
          <w:b/>
          <w:sz w:val="22"/>
          <w:szCs w:val="22"/>
          <w:lang w:val="uk-UA"/>
        </w:rPr>
        <w:t>Первинний документ</w:t>
      </w:r>
      <w:r w:rsidRPr="00244F81">
        <w:rPr>
          <w:rFonts w:ascii="Times New Roman" w:hAnsi="Times New Roman" w:cs="Times New Roman"/>
          <w:sz w:val="22"/>
          <w:szCs w:val="22"/>
          <w:lang w:val="uk-UA"/>
        </w:rPr>
        <w:t xml:space="preserve"> –</w:t>
      </w:r>
      <w:r w:rsidR="00F06AEA">
        <w:rPr>
          <w:rFonts w:ascii="Times New Roman" w:hAnsi="Times New Roman" w:cs="Times New Roman"/>
          <w:sz w:val="22"/>
          <w:szCs w:val="22"/>
          <w:lang w:val="uk-UA"/>
        </w:rPr>
        <w:t xml:space="preserve"> </w:t>
      </w:r>
      <w:r w:rsidR="00244F81" w:rsidRPr="00244F81">
        <w:rPr>
          <w:rFonts w:ascii="Times New Roman" w:hAnsi="Times New Roman" w:cs="Times New Roman"/>
          <w:sz w:val="22"/>
          <w:szCs w:val="22"/>
          <w:lang w:val="uk-UA"/>
        </w:rPr>
        <w:t>це документ, створен</w:t>
      </w:r>
      <w:r w:rsidR="001B0816">
        <w:rPr>
          <w:rFonts w:ascii="Times New Roman" w:hAnsi="Times New Roman" w:cs="Times New Roman"/>
          <w:sz w:val="22"/>
          <w:szCs w:val="22"/>
          <w:lang w:val="uk-UA"/>
        </w:rPr>
        <w:t>ий</w:t>
      </w:r>
      <w:r w:rsidR="00244F81" w:rsidRPr="00244F81">
        <w:rPr>
          <w:rFonts w:ascii="Times New Roman" w:hAnsi="Times New Roman" w:cs="Times New Roman"/>
          <w:sz w:val="22"/>
          <w:szCs w:val="22"/>
          <w:lang w:val="uk-UA"/>
        </w:rPr>
        <w:t xml:space="preserve"> у письмовій або  електронній формі, що фіксу</w:t>
      </w:r>
      <w:r w:rsidR="001B0816">
        <w:rPr>
          <w:rFonts w:ascii="Times New Roman" w:hAnsi="Times New Roman" w:cs="Times New Roman"/>
          <w:sz w:val="22"/>
          <w:szCs w:val="22"/>
          <w:lang w:val="uk-UA"/>
        </w:rPr>
        <w:t>є</w:t>
      </w:r>
      <w:r w:rsidR="00244F81" w:rsidRPr="00244F81">
        <w:rPr>
          <w:rFonts w:ascii="Times New Roman" w:hAnsi="Times New Roman" w:cs="Times New Roman"/>
          <w:sz w:val="22"/>
          <w:szCs w:val="22"/>
          <w:lang w:val="uk-UA"/>
        </w:rPr>
        <w:t xml:space="preserve"> та підтверджу</w:t>
      </w:r>
      <w:r w:rsidR="001B0816">
        <w:rPr>
          <w:rFonts w:ascii="Times New Roman" w:hAnsi="Times New Roman" w:cs="Times New Roman"/>
          <w:sz w:val="22"/>
          <w:szCs w:val="22"/>
          <w:lang w:val="uk-UA"/>
        </w:rPr>
        <w:t>є</w:t>
      </w:r>
      <w:r w:rsidR="00244F81" w:rsidRPr="00244F81">
        <w:rPr>
          <w:rFonts w:ascii="Times New Roman" w:hAnsi="Times New Roman" w:cs="Times New Roman"/>
          <w:sz w:val="22"/>
          <w:szCs w:val="22"/>
          <w:lang w:val="uk-UA"/>
        </w:rPr>
        <w:t xml:space="preserve"> господарські операції, включаючи розпорядження  та дозволи  адміністрації (власника) на їх проведення. </w:t>
      </w:r>
    </w:p>
    <w:p w:rsidR="00727B1D" w:rsidRPr="00727B1D" w:rsidRDefault="00727B1D" w:rsidP="00727B1D">
      <w:pPr>
        <w:pStyle w:val="HTML"/>
        <w:ind w:firstLine="600"/>
        <w:jc w:val="both"/>
        <w:rPr>
          <w:rFonts w:ascii="Times New Roman" w:hAnsi="Times New Roman" w:cs="Times New Roman"/>
          <w:sz w:val="22"/>
          <w:szCs w:val="22"/>
          <w:lang w:val="uk-UA"/>
        </w:rPr>
      </w:pPr>
    </w:p>
    <w:p w:rsidR="00F45558" w:rsidRDefault="004F4239" w:rsidP="004F4239">
      <w:pPr>
        <w:widowControl w:val="0"/>
        <w:ind w:firstLine="561"/>
        <w:jc w:val="both"/>
        <w:rPr>
          <w:b/>
          <w:i/>
          <w:color w:val="000000"/>
          <w:sz w:val="22"/>
          <w:szCs w:val="22"/>
        </w:rPr>
      </w:pPr>
      <w:r w:rsidRPr="00C0752E">
        <w:rPr>
          <w:b/>
          <w:i/>
          <w:color w:val="000000"/>
          <w:sz w:val="22"/>
          <w:szCs w:val="22"/>
        </w:rPr>
        <w:t xml:space="preserve">Значення документів. </w:t>
      </w:r>
    </w:p>
    <w:p w:rsidR="00F45558" w:rsidRDefault="00FD24B6" w:rsidP="004F4239">
      <w:pPr>
        <w:widowControl w:val="0"/>
        <w:ind w:firstLine="561"/>
        <w:jc w:val="both"/>
        <w:rPr>
          <w:color w:val="000000"/>
          <w:sz w:val="22"/>
          <w:szCs w:val="22"/>
        </w:rPr>
      </w:pPr>
      <w:r>
        <w:rPr>
          <w:color w:val="000000"/>
          <w:sz w:val="22"/>
          <w:szCs w:val="22"/>
        </w:rPr>
        <w:t>Значення документів полягає у наступному:</w:t>
      </w:r>
    </w:p>
    <w:p w:rsidR="00FD24B6" w:rsidRPr="009D63A7" w:rsidRDefault="009D63A7" w:rsidP="00CF1C09">
      <w:pPr>
        <w:widowControl w:val="0"/>
        <w:numPr>
          <w:ilvl w:val="0"/>
          <w:numId w:val="7"/>
        </w:numPr>
        <w:tabs>
          <w:tab w:val="clear" w:pos="1281"/>
          <w:tab w:val="num" w:pos="0"/>
        </w:tabs>
        <w:ind w:left="0" w:firstLine="240"/>
        <w:jc w:val="both"/>
        <w:rPr>
          <w:color w:val="000000"/>
          <w:sz w:val="22"/>
          <w:szCs w:val="22"/>
        </w:rPr>
      </w:pPr>
      <w:r w:rsidRPr="009D63A7">
        <w:rPr>
          <w:sz w:val="22"/>
          <w:szCs w:val="22"/>
        </w:rPr>
        <w:t xml:space="preserve">документи є </w:t>
      </w:r>
      <w:r>
        <w:rPr>
          <w:sz w:val="22"/>
          <w:szCs w:val="22"/>
        </w:rPr>
        <w:t>письмовими</w:t>
      </w:r>
      <w:r w:rsidR="00FD24B6" w:rsidRPr="009D63A7">
        <w:rPr>
          <w:sz w:val="22"/>
          <w:szCs w:val="22"/>
        </w:rPr>
        <w:t xml:space="preserve"> доказ</w:t>
      </w:r>
      <w:r>
        <w:rPr>
          <w:sz w:val="22"/>
          <w:szCs w:val="22"/>
        </w:rPr>
        <w:t>ами</w:t>
      </w:r>
      <w:r w:rsidR="00FD24B6" w:rsidRPr="009D63A7">
        <w:rPr>
          <w:sz w:val="22"/>
          <w:szCs w:val="22"/>
        </w:rPr>
        <w:t xml:space="preserve"> здійснення господарських операцій</w:t>
      </w:r>
      <w:r>
        <w:rPr>
          <w:sz w:val="22"/>
          <w:szCs w:val="22"/>
        </w:rPr>
        <w:t>, тобто мають юридичне значення;</w:t>
      </w:r>
    </w:p>
    <w:p w:rsidR="009267EF" w:rsidRDefault="009267EF" w:rsidP="00CF1C09">
      <w:pPr>
        <w:widowControl w:val="0"/>
        <w:numPr>
          <w:ilvl w:val="0"/>
          <w:numId w:val="7"/>
        </w:numPr>
        <w:tabs>
          <w:tab w:val="clear" w:pos="1281"/>
          <w:tab w:val="num" w:pos="0"/>
        </w:tabs>
        <w:ind w:left="0" w:firstLine="240"/>
        <w:jc w:val="both"/>
        <w:rPr>
          <w:color w:val="000000"/>
          <w:sz w:val="22"/>
          <w:szCs w:val="22"/>
        </w:rPr>
      </w:pPr>
      <w:r>
        <w:rPr>
          <w:color w:val="000000"/>
          <w:sz w:val="22"/>
          <w:szCs w:val="22"/>
        </w:rPr>
        <w:t>за допомогою документів обґрунтовують правильність здійснення господарських операцій, контролюють наявність, фактичний стан, рух та зберігання господарських засобів підприємства;</w:t>
      </w:r>
    </w:p>
    <w:p w:rsidR="009A09B7" w:rsidRDefault="009267EF" w:rsidP="00CF1C09">
      <w:pPr>
        <w:widowControl w:val="0"/>
        <w:numPr>
          <w:ilvl w:val="0"/>
          <w:numId w:val="7"/>
        </w:numPr>
        <w:tabs>
          <w:tab w:val="clear" w:pos="1281"/>
          <w:tab w:val="num" w:pos="0"/>
        </w:tabs>
        <w:ind w:left="0" w:firstLine="240"/>
        <w:jc w:val="both"/>
        <w:rPr>
          <w:color w:val="000000"/>
          <w:sz w:val="22"/>
          <w:szCs w:val="22"/>
        </w:rPr>
      </w:pPr>
      <w:r>
        <w:rPr>
          <w:color w:val="000000"/>
          <w:sz w:val="22"/>
          <w:szCs w:val="22"/>
        </w:rPr>
        <w:t xml:space="preserve"> </w:t>
      </w:r>
      <w:r w:rsidR="009F3464">
        <w:rPr>
          <w:color w:val="000000"/>
          <w:sz w:val="22"/>
          <w:szCs w:val="22"/>
        </w:rPr>
        <w:t>документи є засобом доведення розпоряджень, наказів</w:t>
      </w:r>
      <w:r w:rsidR="009A09B7">
        <w:rPr>
          <w:color w:val="000000"/>
          <w:sz w:val="22"/>
          <w:szCs w:val="22"/>
        </w:rPr>
        <w:t xml:space="preserve"> на здійснення відповідних операцій виконавцям, тобто є важливими і необхідними в управлінні діяльністю підприємства. В свою чергу, для виконавців документи є підставою і обґрунтуванням здійснених ними операцій;</w:t>
      </w:r>
    </w:p>
    <w:p w:rsidR="009D63A7" w:rsidRPr="009D63A7" w:rsidRDefault="00D33818" w:rsidP="00CF1C09">
      <w:pPr>
        <w:widowControl w:val="0"/>
        <w:numPr>
          <w:ilvl w:val="0"/>
          <w:numId w:val="7"/>
        </w:numPr>
        <w:tabs>
          <w:tab w:val="clear" w:pos="1281"/>
          <w:tab w:val="num" w:pos="0"/>
        </w:tabs>
        <w:ind w:left="0" w:firstLine="240"/>
        <w:jc w:val="both"/>
        <w:rPr>
          <w:color w:val="000000"/>
          <w:sz w:val="22"/>
          <w:szCs w:val="22"/>
        </w:rPr>
      </w:pPr>
      <w:r>
        <w:rPr>
          <w:color w:val="000000"/>
          <w:sz w:val="22"/>
          <w:szCs w:val="22"/>
        </w:rPr>
        <w:t xml:space="preserve">документи є важливим джерелом для здійснення фінансового контролю, аудиту, ревізій, аналізу господарської діяльності підприємства. </w:t>
      </w:r>
    </w:p>
    <w:p w:rsidR="00F45558" w:rsidRDefault="00F45558" w:rsidP="004F4239">
      <w:pPr>
        <w:widowControl w:val="0"/>
        <w:ind w:firstLine="561"/>
        <w:jc w:val="both"/>
        <w:rPr>
          <w:b/>
          <w:i/>
          <w:color w:val="000000"/>
          <w:sz w:val="22"/>
          <w:szCs w:val="22"/>
        </w:rPr>
      </w:pPr>
    </w:p>
    <w:p w:rsidR="00F45558" w:rsidRDefault="00C56F18" w:rsidP="00C56F18">
      <w:pPr>
        <w:widowControl w:val="0"/>
        <w:ind w:firstLine="600"/>
        <w:jc w:val="both"/>
        <w:rPr>
          <w:b/>
          <w:i/>
          <w:color w:val="000000"/>
          <w:sz w:val="22"/>
          <w:szCs w:val="22"/>
        </w:rPr>
      </w:pPr>
      <w:r w:rsidRPr="00C0752E">
        <w:rPr>
          <w:b/>
          <w:i/>
          <w:color w:val="000000"/>
          <w:sz w:val="22"/>
          <w:szCs w:val="22"/>
        </w:rPr>
        <w:t xml:space="preserve"> Вимоги, які пред’являються до первинної документації.</w:t>
      </w:r>
    </w:p>
    <w:p w:rsidR="00E242CD" w:rsidRDefault="00E242CD" w:rsidP="00C56F18">
      <w:pPr>
        <w:widowControl w:val="0"/>
        <w:ind w:firstLine="600"/>
        <w:jc w:val="both"/>
        <w:rPr>
          <w:color w:val="000000"/>
          <w:sz w:val="22"/>
          <w:szCs w:val="22"/>
        </w:rPr>
      </w:pPr>
      <w:r>
        <w:rPr>
          <w:color w:val="000000"/>
          <w:sz w:val="22"/>
          <w:szCs w:val="22"/>
        </w:rPr>
        <w:t>П</w:t>
      </w:r>
      <w:r w:rsidR="008A1E48">
        <w:rPr>
          <w:color w:val="000000"/>
          <w:sz w:val="22"/>
          <w:szCs w:val="22"/>
        </w:rPr>
        <w:t>ервинна</w:t>
      </w:r>
      <w:r>
        <w:rPr>
          <w:color w:val="000000"/>
          <w:sz w:val="22"/>
          <w:szCs w:val="22"/>
        </w:rPr>
        <w:t xml:space="preserve"> </w:t>
      </w:r>
      <w:r w:rsidR="008A1E48">
        <w:rPr>
          <w:color w:val="000000"/>
          <w:sz w:val="22"/>
          <w:szCs w:val="22"/>
        </w:rPr>
        <w:t>документація повинна</w:t>
      </w:r>
      <w:r>
        <w:rPr>
          <w:color w:val="000000"/>
          <w:sz w:val="22"/>
          <w:szCs w:val="22"/>
        </w:rPr>
        <w:t xml:space="preserve"> відповідати наступним вимогам:</w:t>
      </w:r>
    </w:p>
    <w:p w:rsidR="00E242CD" w:rsidRPr="00E242CD" w:rsidRDefault="00E242CD" w:rsidP="00CF1C09">
      <w:pPr>
        <w:widowControl w:val="0"/>
        <w:numPr>
          <w:ilvl w:val="0"/>
          <w:numId w:val="8"/>
        </w:numPr>
        <w:tabs>
          <w:tab w:val="clear" w:pos="1320"/>
          <w:tab w:val="num" w:pos="0"/>
        </w:tabs>
        <w:ind w:left="0" w:firstLine="360"/>
        <w:jc w:val="both"/>
        <w:rPr>
          <w:color w:val="000000"/>
          <w:sz w:val="22"/>
          <w:szCs w:val="22"/>
        </w:rPr>
      </w:pPr>
      <w:r w:rsidRPr="00E242CD">
        <w:rPr>
          <w:sz w:val="22"/>
          <w:szCs w:val="22"/>
        </w:rPr>
        <w:t xml:space="preserve">Первинні  документи  повинні  бути  складені  </w:t>
      </w:r>
      <w:r w:rsidRPr="00E242CD">
        <w:rPr>
          <w:b/>
          <w:sz w:val="22"/>
          <w:szCs w:val="22"/>
        </w:rPr>
        <w:t xml:space="preserve">у  момент </w:t>
      </w:r>
      <w:r w:rsidRPr="00E242CD">
        <w:rPr>
          <w:b/>
          <w:sz w:val="22"/>
          <w:szCs w:val="22"/>
        </w:rPr>
        <w:br/>
        <w:t>проведення кожної  господарської операції</w:t>
      </w:r>
      <w:r w:rsidRPr="00E242CD">
        <w:rPr>
          <w:sz w:val="22"/>
          <w:szCs w:val="22"/>
        </w:rPr>
        <w:t xml:space="preserve"> або, якщо це неможливо, безпосередньо після її завершення. </w:t>
      </w:r>
    </w:p>
    <w:p w:rsidR="00E242CD" w:rsidRPr="00686F7E" w:rsidRDefault="00E242CD" w:rsidP="00CF1C09">
      <w:pPr>
        <w:widowControl w:val="0"/>
        <w:numPr>
          <w:ilvl w:val="0"/>
          <w:numId w:val="8"/>
        </w:numPr>
        <w:tabs>
          <w:tab w:val="clear" w:pos="1320"/>
          <w:tab w:val="num" w:pos="0"/>
        </w:tabs>
        <w:ind w:left="0" w:firstLine="360"/>
        <w:jc w:val="both"/>
        <w:rPr>
          <w:color w:val="000000"/>
          <w:sz w:val="22"/>
          <w:szCs w:val="22"/>
        </w:rPr>
      </w:pPr>
      <w:r w:rsidRPr="00E242CD">
        <w:rPr>
          <w:sz w:val="22"/>
          <w:szCs w:val="22"/>
        </w:rPr>
        <w:t xml:space="preserve">Усі первинні документи, облікові регістри і бухгалтерська  звітність  повинні  складатись  </w:t>
      </w:r>
      <w:r w:rsidRPr="00E242CD">
        <w:rPr>
          <w:b/>
          <w:sz w:val="22"/>
          <w:szCs w:val="22"/>
        </w:rPr>
        <w:t>українською  мовою</w:t>
      </w:r>
      <w:r w:rsidRPr="00E242CD">
        <w:rPr>
          <w:sz w:val="22"/>
          <w:szCs w:val="22"/>
        </w:rPr>
        <w:t>. Документи, що  є  підставою для записів у бухгалтерському обліку і складені  іноземною  мовою, повинні мати впорядкований аутентичний переклад на українську мову.</w:t>
      </w:r>
    </w:p>
    <w:p w:rsidR="00686F7E" w:rsidRPr="00F06111" w:rsidRDefault="00686F7E" w:rsidP="00CF1C09">
      <w:pPr>
        <w:widowControl w:val="0"/>
        <w:numPr>
          <w:ilvl w:val="0"/>
          <w:numId w:val="8"/>
        </w:numPr>
        <w:tabs>
          <w:tab w:val="clear" w:pos="1320"/>
          <w:tab w:val="num" w:pos="0"/>
        </w:tabs>
        <w:ind w:left="0" w:firstLine="360"/>
        <w:jc w:val="both"/>
        <w:rPr>
          <w:color w:val="000000"/>
          <w:sz w:val="22"/>
          <w:szCs w:val="22"/>
        </w:rPr>
      </w:pPr>
      <w:r w:rsidRPr="00686F7E">
        <w:rPr>
          <w:sz w:val="22"/>
          <w:szCs w:val="22"/>
        </w:rPr>
        <w:t xml:space="preserve">Первинні  документи  складаються  на  </w:t>
      </w:r>
      <w:r w:rsidRPr="00686F7E">
        <w:rPr>
          <w:b/>
          <w:sz w:val="22"/>
          <w:szCs w:val="22"/>
        </w:rPr>
        <w:t xml:space="preserve">бланках типових і </w:t>
      </w:r>
      <w:r w:rsidRPr="00686F7E">
        <w:rPr>
          <w:b/>
          <w:sz w:val="22"/>
          <w:szCs w:val="22"/>
        </w:rPr>
        <w:br/>
        <w:t>спеціалізованих  форм</w:t>
      </w:r>
      <w:r w:rsidRPr="00686F7E">
        <w:rPr>
          <w:sz w:val="22"/>
          <w:szCs w:val="22"/>
        </w:rPr>
        <w:t>, затверджених відповідним органом державної влади. Документування господарських операцій може здійснюватись із використанням виготовлених самостійно бланків, які повинні містити</w:t>
      </w:r>
      <w:r>
        <w:rPr>
          <w:sz w:val="22"/>
          <w:szCs w:val="22"/>
        </w:rPr>
        <w:t xml:space="preserve"> </w:t>
      </w:r>
      <w:r w:rsidRPr="00686F7E">
        <w:rPr>
          <w:sz w:val="22"/>
          <w:szCs w:val="22"/>
        </w:rPr>
        <w:t>обов'язкові реквізити чи реквізити типових або спеціалізованих форм.</w:t>
      </w:r>
    </w:p>
    <w:p w:rsidR="00F06111" w:rsidRPr="00F06111" w:rsidRDefault="00F06111" w:rsidP="00F06111">
      <w:pPr>
        <w:widowControl w:val="0"/>
        <w:ind w:firstLine="600"/>
        <w:jc w:val="both"/>
        <w:rPr>
          <w:sz w:val="22"/>
          <w:szCs w:val="22"/>
        </w:rPr>
      </w:pPr>
      <w:r>
        <w:rPr>
          <w:sz w:val="22"/>
          <w:szCs w:val="22"/>
        </w:rPr>
        <w:t>Р</w:t>
      </w:r>
      <w:r w:rsidRPr="00F06111">
        <w:rPr>
          <w:sz w:val="22"/>
          <w:szCs w:val="22"/>
        </w:rPr>
        <w:t>озробк</w:t>
      </w:r>
      <w:r>
        <w:rPr>
          <w:sz w:val="22"/>
          <w:szCs w:val="22"/>
        </w:rPr>
        <w:t xml:space="preserve">а </w:t>
      </w:r>
      <w:r w:rsidRPr="00F06111">
        <w:rPr>
          <w:sz w:val="22"/>
          <w:szCs w:val="22"/>
        </w:rPr>
        <w:t>єдиних зразків документів для оформлення однотипних господарських операцій на підприємствах, в організаціях і установах незалежно від виду діяльності та форм власності</w:t>
      </w:r>
      <w:r>
        <w:rPr>
          <w:sz w:val="22"/>
          <w:szCs w:val="22"/>
        </w:rPr>
        <w:t xml:space="preserve"> називають </w:t>
      </w:r>
      <w:r w:rsidRPr="00F06111">
        <w:rPr>
          <w:b/>
          <w:sz w:val="22"/>
          <w:szCs w:val="22"/>
        </w:rPr>
        <w:t>уніфікацією</w:t>
      </w:r>
      <w:r>
        <w:rPr>
          <w:sz w:val="22"/>
          <w:szCs w:val="22"/>
        </w:rPr>
        <w:t xml:space="preserve">. </w:t>
      </w:r>
    </w:p>
    <w:p w:rsidR="001A4782" w:rsidRPr="001A4782" w:rsidRDefault="001A4782" w:rsidP="00CF1C09">
      <w:pPr>
        <w:widowControl w:val="0"/>
        <w:numPr>
          <w:ilvl w:val="0"/>
          <w:numId w:val="8"/>
        </w:numPr>
        <w:tabs>
          <w:tab w:val="clear" w:pos="1320"/>
          <w:tab w:val="num" w:pos="0"/>
        </w:tabs>
        <w:ind w:left="0" w:firstLine="360"/>
        <w:jc w:val="both"/>
        <w:rPr>
          <w:color w:val="000000"/>
          <w:sz w:val="22"/>
          <w:szCs w:val="22"/>
        </w:rPr>
      </w:pPr>
      <w:r w:rsidRPr="001A4782">
        <w:rPr>
          <w:sz w:val="22"/>
          <w:szCs w:val="22"/>
        </w:rPr>
        <w:t xml:space="preserve">Записи  у первинних документах, облікових  регістрах </w:t>
      </w:r>
      <w:r w:rsidRPr="001A4782">
        <w:rPr>
          <w:sz w:val="22"/>
          <w:szCs w:val="22"/>
        </w:rPr>
        <w:br/>
        <w:t xml:space="preserve">повинні здійснюватися тільки у </w:t>
      </w:r>
      <w:r w:rsidRPr="001A4782">
        <w:rPr>
          <w:b/>
          <w:sz w:val="22"/>
          <w:szCs w:val="22"/>
        </w:rPr>
        <w:t>темному  кольорі  чорнилом</w:t>
      </w:r>
      <w:r w:rsidRPr="001A4782">
        <w:rPr>
          <w:sz w:val="22"/>
          <w:szCs w:val="22"/>
        </w:rPr>
        <w:t xml:space="preserve">,  пастою кулькових ручок,  за  допомогою  друкарських  машинок,  принтерів, засобів механізації  та  іншими  засобами, які б забезпечили </w:t>
      </w:r>
      <w:r w:rsidRPr="001A4782">
        <w:rPr>
          <w:sz w:val="22"/>
          <w:szCs w:val="22"/>
        </w:rPr>
        <w:br/>
        <w:t xml:space="preserve">збереження  цих  записів  протягом установленого строку зберігання </w:t>
      </w:r>
      <w:r w:rsidRPr="001A4782">
        <w:rPr>
          <w:sz w:val="22"/>
          <w:szCs w:val="22"/>
        </w:rPr>
        <w:br/>
        <w:t xml:space="preserve">документів  та  запобігли  внесенню  несанкціонованих і непомітних </w:t>
      </w:r>
      <w:r w:rsidRPr="001A4782">
        <w:rPr>
          <w:sz w:val="22"/>
          <w:szCs w:val="22"/>
        </w:rPr>
        <w:br/>
        <w:t>виправлень.</w:t>
      </w:r>
    </w:p>
    <w:p w:rsidR="00D84998" w:rsidRPr="00CA4EDA" w:rsidRDefault="00D84998" w:rsidP="00CF1C09">
      <w:pPr>
        <w:widowControl w:val="0"/>
        <w:numPr>
          <w:ilvl w:val="0"/>
          <w:numId w:val="8"/>
        </w:numPr>
        <w:tabs>
          <w:tab w:val="clear" w:pos="1320"/>
          <w:tab w:val="num" w:pos="0"/>
        </w:tabs>
        <w:ind w:left="0" w:firstLine="360"/>
        <w:jc w:val="both"/>
        <w:rPr>
          <w:color w:val="000000"/>
          <w:sz w:val="22"/>
          <w:szCs w:val="22"/>
        </w:rPr>
      </w:pPr>
      <w:r w:rsidRPr="00D84998">
        <w:rPr>
          <w:b/>
          <w:sz w:val="22"/>
          <w:szCs w:val="22"/>
        </w:rPr>
        <w:t>Вільні рядки</w:t>
      </w:r>
      <w:r w:rsidRPr="00D84998">
        <w:rPr>
          <w:sz w:val="22"/>
          <w:szCs w:val="22"/>
        </w:rPr>
        <w:t xml:space="preserve"> в</w:t>
      </w:r>
      <w:r>
        <w:rPr>
          <w:sz w:val="22"/>
          <w:szCs w:val="22"/>
        </w:rPr>
        <w:t xml:space="preserve"> </w:t>
      </w:r>
      <w:r w:rsidRPr="00D84998">
        <w:rPr>
          <w:sz w:val="22"/>
          <w:szCs w:val="22"/>
        </w:rPr>
        <w:t xml:space="preserve">первинних документах підлягають </w:t>
      </w:r>
      <w:r w:rsidRPr="00D84998">
        <w:rPr>
          <w:sz w:val="22"/>
          <w:szCs w:val="22"/>
        </w:rPr>
        <w:br/>
        <w:t xml:space="preserve">обов'язковому </w:t>
      </w:r>
      <w:r w:rsidRPr="00D84998">
        <w:rPr>
          <w:b/>
          <w:sz w:val="22"/>
          <w:szCs w:val="22"/>
        </w:rPr>
        <w:t>прокреслюванню</w:t>
      </w:r>
      <w:r w:rsidRPr="00D84998">
        <w:rPr>
          <w:sz w:val="22"/>
          <w:szCs w:val="22"/>
        </w:rPr>
        <w:t>.</w:t>
      </w:r>
    </w:p>
    <w:p w:rsidR="00CA4EDA" w:rsidRPr="00592E20" w:rsidRDefault="00CA4EDA" w:rsidP="00CF1C09">
      <w:pPr>
        <w:widowControl w:val="0"/>
        <w:numPr>
          <w:ilvl w:val="0"/>
          <w:numId w:val="8"/>
        </w:numPr>
        <w:tabs>
          <w:tab w:val="clear" w:pos="1320"/>
          <w:tab w:val="num" w:pos="0"/>
        </w:tabs>
        <w:ind w:left="0" w:firstLine="360"/>
        <w:jc w:val="both"/>
        <w:rPr>
          <w:color w:val="000000"/>
          <w:sz w:val="22"/>
          <w:szCs w:val="22"/>
        </w:rPr>
      </w:pPr>
      <w:r w:rsidRPr="00CA4EDA">
        <w:rPr>
          <w:sz w:val="22"/>
          <w:szCs w:val="22"/>
        </w:rPr>
        <w:t xml:space="preserve">Кожен первинний документ має містити дані про </w:t>
      </w:r>
      <w:r w:rsidRPr="00CA4EDA">
        <w:rPr>
          <w:b/>
          <w:sz w:val="22"/>
          <w:szCs w:val="22"/>
        </w:rPr>
        <w:t>посаду, прізвище і підписи осіб</w:t>
      </w:r>
      <w:r w:rsidRPr="00CA4EDA">
        <w:rPr>
          <w:sz w:val="22"/>
          <w:szCs w:val="22"/>
        </w:rPr>
        <w:t xml:space="preserve">, відповідальних за його оформлення, а підпис може бути   скріплений   </w:t>
      </w:r>
      <w:r w:rsidRPr="00CA4EDA">
        <w:rPr>
          <w:b/>
          <w:sz w:val="22"/>
          <w:szCs w:val="22"/>
        </w:rPr>
        <w:t>печаткою</w:t>
      </w:r>
      <w:r w:rsidRPr="00CA4EDA">
        <w:rPr>
          <w:sz w:val="22"/>
          <w:szCs w:val="22"/>
        </w:rPr>
        <w:t>.</w:t>
      </w:r>
    </w:p>
    <w:p w:rsidR="00E242CD" w:rsidRPr="00592E20" w:rsidRDefault="00592E20" w:rsidP="00CF1C09">
      <w:pPr>
        <w:widowControl w:val="0"/>
        <w:numPr>
          <w:ilvl w:val="0"/>
          <w:numId w:val="8"/>
        </w:numPr>
        <w:tabs>
          <w:tab w:val="clear" w:pos="1320"/>
          <w:tab w:val="num" w:pos="0"/>
        </w:tabs>
        <w:ind w:left="0" w:firstLine="360"/>
        <w:jc w:val="both"/>
        <w:rPr>
          <w:color w:val="000000"/>
          <w:sz w:val="22"/>
          <w:szCs w:val="22"/>
        </w:rPr>
      </w:pPr>
      <w:r w:rsidRPr="00592E20">
        <w:rPr>
          <w:sz w:val="22"/>
          <w:szCs w:val="22"/>
        </w:rPr>
        <w:t>У документах, пов’язаних з</w:t>
      </w:r>
      <w:r>
        <w:rPr>
          <w:sz w:val="22"/>
          <w:szCs w:val="22"/>
        </w:rPr>
        <w:t xml:space="preserve"> </w:t>
      </w:r>
      <w:r w:rsidRPr="00592E20">
        <w:rPr>
          <w:sz w:val="22"/>
          <w:szCs w:val="22"/>
        </w:rPr>
        <w:t xml:space="preserve">рухом грошей, </w:t>
      </w:r>
      <w:r w:rsidRPr="00592E20">
        <w:rPr>
          <w:b/>
          <w:sz w:val="22"/>
          <w:szCs w:val="22"/>
        </w:rPr>
        <w:t>суми проставляють цифрами і прописом</w:t>
      </w:r>
      <w:r w:rsidRPr="00592E20">
        <w:rPr>
          <w:sz w:val="22"/>
          <w:szCs w:val="22"/>
        </w:rPr>
        <w:t>, перше слово суми записують скраю</w:t>
      </w:r>
      <w:r>
        <w:rPr>
          <w:sz w:val="22"/>
          <w:szCs w:val="22"/>
        </w:rPr>
        <w:t>, не залишаючи вільного місця, та</w:t>
      </w:r>
      <w:r w:rsidRPr="00592E20">
        <w:rPr>
          <w:sz w:val="22"/>
          <w:szCs w:val="22"/>
        </w:rPr>
        <w:t xml:space="preserve"> з великої літери</w:t>
      </w:r>
      <w:r>
        <w:rPr>
          <w:sz w:val="22"/>
          <w:szCs w:val="22"/>
        </w:rPr>
        <w:t>.</w:t>
      </w:r>
    </w:p>
    <w:p w:rsidR="00A068B4" w:rsidRPr="001A7ADF" w:rsidRDefault="00A068B4" w:rsidP="00CF1C09">
      <w:pPr>
        <w:widowControl w:val="0"/>
        <w:numPr>
          <w:ilvl w:val="0"/>
          <w:numId w:val="8"/>
        </w:numPr>
        <w:tabs>
          <w:tab w:val="clear" w:pos="1320"/>
          <w:tab w:val="num" w:pos="0"/>
        </w:tabs>
        <w:ind w:left="0" w:firstLine="360"/>
        <w:jc w:val="both"/>
        <w:rPr>
          <w:color w:val="000000"/>
          <w:sz w:val="22"/>
          <w:szCs w:val="22"/>
        </w:rPr>
      </w:pPr>
      <w:r w:rsidRPr="00A068B4">
        <w:rPr>
          <w:sz w:val="22"/>
          <w:szCs w:val="22"/>
        </w:rPr>
        <w:t xml:space="preserve">Керівником підприємства,  установи затверджується </w:t>
      </w:r>
      <w:r w:rsidRPr="00E77E85">
        <w:rPr>
          <w:b/>
          <w:sz w:val="22"/>
          <w:szCs w:val="22"/>
        </w:rPr>
        <w:t>перелік осіб</w:t>
      </w:r>
      <w:r w:rsidRPr="00A068B4">
        <w:rPr>
          <w:sz w:val="22"/>
          <w:szCs w:val="22"/>
        </w:rPr>
        <w:t xml:space="preserve">, </w:t>
      </w:r>
      <w:r w:rsidRPr="00E77E85">
        <w:rPr>
          <w:b/>
          <w:sz w:val="22"/>
          <w:szCs w:val="22"/>
        </w:rPr>
        <w:t>які мають право</w:t>
      </w:r>
      <w:r w:rsidRPr="00A068B4">
        <w:rPr>
          <w:sz w:val="22"/>
          <w:szCs w:val="22"/>
        </w:rPr>
        <w:t xml:space="preserve"> давати дозвіл </w:t>
      </w:r>
      <w:r w:rsidR="00E77E85">
        <w:rPr>
          <w:sz w:val="22"/>
          <w:szCs w:val="22"/>
        </w:rPr>
        <w:t>(</w:t>
      </w:r>
      <w:r w:rsidRPr="00E77E85">
        <w:rPr>
          <w:b/>
          <w:sz w:val="22"/>
          <w:szCs w:val="22"/>
        </w:rPr>
        <w:t xml:space="preserve">підписувати  первинні </w:t>
      </w:r>
      <w:r w:rsidRPr="00E77E85">
        <w:rPr>
          <w:b/>
          <w:sz w:val="22"/>
          <w:szCs w:val="22"/>
        </w:rPr>
        <w:br/>
        <w:t>документи</w:t>
      </w:r>
      <w:r w:rsidRPr="00A068B4">
        <w:rPr>
          <w:sz w:val="22"/>
          <w:szCs w:val="22"/>
        </w:rPr>
        <w:t xml:space="preserve">) на здійснення господарської операції, </w:t>
      </w:r>
      <w:r>
        <w:rPr>
          <w:sz w:val="22"/>
          <w:szCs w:val="22"/>
        </w:rPr>
        <w:t>п</w:t>
      </w:r>
      <w:r w:rsidRPr="00A068B4">
        <w:rPr>
          <w:sz w:val="22"/>
          <w:szCs w:val="22"/>
        </w:rPr>
        <w:t xml:space="preserve">ов'язаної з </w:t>
      </w:r>
      <w:r w:rsidRPr="00A068B4">
        <w:rPr>
          <w:sz w:val="22"/>
          <w:szCs w:val="22"/>
        </w:rPr>
        <w:br/>
        <w:t xml:space="preserve">відпуском (витрачанням) грошових коштів і документів, товарно-матеріальних цінностей, нематеріальних активів та іншого </w:t>
      </w:r>
      <w:r w:rsidRPr="00A068B4">
        <w:rPr>
          <w:sz w:val="22"/>
          <w:szCs w:val="22"/>
        </w:rPr>
        <w:br/>
        <w:t xml:space="preserve">майна. </w:t>
      </w:r>
    </w:p>
    <w:p w:rsidR="001A7ADF" w:rsidRPr="001A7ADF" w:rsidRDefault="001A7ADF" w:rsidP="00CF1C09">
      <w:pPr>
        <w:widowControl w:val="0"/>
        <w:numPr>
          <w:ilvl w:val="0"/>
          <w:numId w:val="8"/>
        </w:numPr>
        <w:tabs>
          <w:tab w:val="clear" w:pos="1320"/>
          <w:tab w:val="num" w:pos="0"/>
        </w:tabs>
        <w:ind w:left="0" w:firstLine="360"/>
        <w:jc w:val="both"/>
        <w:rPr>
          <w:color w:val="000000"/>
          <w:sz w:val="22"/>
          <w:szCs w:val="22"/>
        </w:rPr>
      </w:pPr>
      <w:r w:rsidRPr="00F64AB0">
        <w:rPr>
          <w:b/>
          <w:sz w:val="22"/>
          <w:szCs w:val="22"/>
        </w:rPr>
        <w:t>Відповідальність</w:t>
      </w:r>
      <w:r w:rsidRPr="001A7ADF">
        <w:rPr>
          <w:sz w:val="22"/>
          <w:szCs w:val="22"/>
        </w:rPr>
        <w:t xml:space="preserve"> за несвоєчасне складання первинних </w:t>
      </w:r>
      <w:r w:rsidRPr="001A7ADF">
        <w:rPr>
          <w:sz w:val="22"/>
          <w:szCs w:val="22"/>
        </w:rPr>
        <w:br/>
        <w:t xml:space="preserve">документів та недостовірність відображених у них даних несуть </w:t>
      </w:r>
      <w:r w:rsidRPr="001A7ADF">
        <w:rPr>
          <w:sz w:val="22"/>
          <w:szCs w:val="22"/>
        </w:rPr>
        <w:br/>
        <w:t>особи, які склали та підписали ці первинні документи.</w:t>
      </w:r>
    </w:p>
    <w:p w:rsidR="008A1E48" w:rsidRPr="008A1E48" w:rsidRDefault="008A1E48" w:rsidP="00CF1C09">
      <w:pPr>
        <w:widowControl w:val="0"/>
        <w:numPr>
          <w:ilvl w:val="0"/>
          <w:numId w:val="8"/>
        </w:numPr>
        <w:tabs>
          <w:tab w:val="clear" w:pos="1320"/>
          <w:tab w:val="num" w:pos="0"/>
        </w:tabs>
        <w:ind w:left="0" w:firstLine="360"/>
        <w:jc w:val="both"/>
        <w:rPr>
          <w:color w:val="000000"/>
          <w:sz w:val="22"/>
          <w:szCs w:val="22"/>
        </w:rPr>
      </w:pPr>
      <w:r w:rsidRPr="008A1E48">
        <w:rPr>
          <w:sz w:val="22"/>
          <w:szCs w:val="22"/>
        </w:rPr>
        <w:t>Первинні документи підлягають обов</w:t>
      </w:r>
      <w:r w:rsidR="00F64AB0">
        <w:rPr>
          <w:sz w:val="22"/>
          <w:szCs w:val="22"/>
        </w:rPr>
        <w:t>’</w:t>
      </w:r>
      <w:r w:rsidRPr="008A1E48">
        <w:rPr>
          <w:sz w:val="22"/>
          <w:szCs w:val="22"/>
        </w:rPr>
        <w:t>язковій</w:t>
      </w:r>
      <w:r>
        <w:rPr>
          <w:sz w:val="22"/>
          <w:szCs w:val="22"/>
        </w:rPr>
        <w:t xml:space="preserve"> </w:t>
      </w:r>
      <w:r w:rsidRPr="008A1E48">
        <w:rPr>
          <w:b/>
          <w:sz w:val="22"/>
          <w:szCs w:val="22"/>
        </w:rPr>
        <w:t>перевірці</w:t>
      </w:r>
      <w:r w:rsidRPr="008A1E48">
        <w:rPr>
          <w:sz w:val="22"/>
          <w:szCs w:val="22"/>
        </w:rPr>
        <w:t xml:space="preserve"> </w:t>
      </w:r>
      <w:r w:rsidRPr="008A1E48">
        <w:rPr>
          <w:sz w:val="22"/>
          <w:szCs w:val="22"/>
        </w:rPr>
        <w:br/>
        <w:t xml:space="preserve">працівниками, які  ведуть  бухгалтерський  облік,  </w:t>
      </w:r>
      <w:r w:rsidRPr="00F64AB0">
        <w:rPr>
          <w:b/>
          <w:sz w:val="22"/>
          <w:szCs w:val="22"/>
        </w:rPr>
        <w:t xml:space="preserve">за   формою і </w:t>
      </w:r>
      <w:r w:rsidRPr="00F64AB0">
        <w:rPr>
          <w:b/>
          <w:sz w:val="22"/>
          <w:szCs w:val="22"/>
        </w:rPr>
        <w:br/>
        <w:t>змістом.</w:t>
      </w:r>
    </w:p>
    <w:p w:rsidR="008A1E48" w:rsidRPr="008F2E21" w:rsidRDefault="00114090" w:rsidP="00CF1C09">
      <w:pPr>
        <w:widowControl w:val="0"/>
        <w:numPr>
          <w:ilvl w:val="0"/>
          <w:numId w:val="8"/>
        </w:numPr>
        <w:tabs>
          <w:tab w:val="clear" w:pos="1320"/>
          <w:tab w:val="num" w:pos="0"/>
        </w:tabs>
        <w:ind w:left="0" w:firstLine="360"/>
        <w:jc w:val="both"/>
        <w:rPr>
          <w:color w:val="000000"/>
          <w:sz w:val="22"/>
          <w:szCs w:val="22"/>
        </w:rPr>
      </w:pPr>
      <w:r>
        <w:rPr>
          <w:b/>
          <w:sz w:val="22"/>
          <w:szCs w:val="22"/>
        </w:rPr>
        <w:t>З</w:t>
      </w:r>
      <w:r w:rsidR="008A1E48" w:rsidRPr="00AF5869">
        <w:rPr>
          <w:b/>
          <w:sz w:val="22"/>
          <w:szCs w:val="22"/>
        </w:rPr>
        <w:t>абороняється</w:t>
      </w:r>
      <w:r w:rsidR="008A1E48" w:rsidRPr="008A1E48">
        <w:rPr>
          <w:sz w:val="22"/>
          <w:szCs w:val="22"/>
        </w:rPr>
        <w:t xml:space="preserve"> приймати до виконання первинні документи </w:t>
      </w:r>
      <w:r w:rsidR="008A1E48" w:rsidRPr="008A1E48">
        <w:rPr>
          <w:sz w:val="22"/>
          <w:szCs w:val="22"/>
        </w:rPr>
        <w:br/>
        <w:t>на операції,</w:t>
      </w:r>
      <w:r w:rsidR="008F2E21">
        <w:rPr>
          <w:sz w:val="22"/>
          <w:szCs w:val="22"/>
        </w:rPr>
        <w:t xml:space="preserve"> </w:t>
      </w:r>
      <w:r w:rsidR="008A1E48" w:rsidRPr="008A1E48">
        <w:rPr>
          <w:sz w:val="22"/>
          <w:szCs w:val="22"/>
        </w:rPr>
        <w:t xml:space="preserve">що </w:t>
      </w:r>
      <w:r w:rsidR="008A1E48" w:rsidRPr="00AF5869">
        <w:rPr>
          <w:b/>
          <w:sz w:val="22"/>
          <w:szCs w:val="22"/>
        </w:rPr>
        <w:t>суперечать нормативно-правовим актам</w:t>
      </w:r>
      <w:r w:rsidR="008A1E48" w:rsidRPr="008A1E48">
        <w:rPr>
          <w:sz w:val="22"/>
          <w:szCs w:val="22"/>
        </w:rPr>
        <w:t xml:space="preserve">, </w:t>
      </w:r>
      <w:r w:rsidR="008A1E48" w:rsidRPr="008A1E48">
        <w:rPr>
          <w:sz w:val="22"/>
          <w:szCs w:val="22"/>
        </w:rPr>
        <w:br/>
      </w:r>
      <w:r w:rsidR="008A1E48" w:rsidRPr="00AF5869">
        <w:rPr>
          <w:b/>
          <w:sz w:val="22"/>
          <w:szCs w:val="22"/>
        </w:rPr>
        <w:t>встановленому порядку</w:t>
      </w:r>
      <w:r w:rsidR="008A1E48" w:rsidRPr="008A1E48">
        <w:rPr>
          <w:sz w:val="22"/>
          <w:szCs w:val="22"/>
        </w:rPr>
        <w:t xml:space="preserve"> приймання, зберігання і витрачання грошових коштів,  товарно-матеріальних цінностей та іншого майна, </w:t>
      </w:r>
      <w:r w:rsidR="008A1E48" w:rsidRPr="00AF5869">
        <w:rPr>
          <w:b/>
          <w:sz w:val="22"/>
          <w:szCs w:val="22"/>
        </w:rPr>
        <w:t>порушують</w:t>
      </w:r>
      <w:r w:rsidR="008A1E48" w:rsidRPr="008A1E48">
        <w:rPr>
          <w:sz w:val="22"/>
          <w:szCs w:val="22"/>
        </w:rPr>
        <w:t xml:space="preserve"> договірну  і  фінансову </w:t>
      </w:r>
      <w:r w:rsidR="008A1E48" w:rsidRPr="00AF5869">
        <w:rPr>
          <w:b/>
          <w:sz w:val="22"/>
          <w:szCs w:val="22"/>
        </w:rPr>
        <w:t>дисципліну</w:t>
      </w:r>
      <w:r w:rsidR="008A1E48" w:rsidRPr="008A1E48">
        <w:rPr>
          <w:sz w:val="22"/>
          <w:szCs w:val="22"/>
        </w:rPr>
        <w:t xml:space="preserve">, </w:t>
      </w:r>
      <w:r w:rsidR="008A1E48" w:rsidRPr="00AF5869">
        <w:rPr>
          <w:b/>
          <w:sz w:val="22"/>
          <w:szCs w:val="22"/>
        </w:rPr>
        <w:t>завдають шкоди</w:t>
      </w:r>
      <w:r w:rsidR="008A1E48" w:rsidRPr="008A1E48">
        <w:rPr>
          <w:sz w:val="22"/>
          <w:szCs w:val="22"/>
        </w:rPr>
        <w:t xml:space="preserve"> державі, власникам,  іншим  юридичним  і  фізичним  особам.  Такі документи повинні   бути   передані  керівнику  підприємства,  установи</w:t>
      </w:r>
      <w:r w:rsidR="00AF5869">
        <w:rPr>
          <w:sz w:val="22"/>
          <w:szCs w:val="22"/>
        </w:rPr>
        <w:t xml:space="preserve"> </w:t>
      </w:r>
      <w:r w:rsidR="008A1E48" w:rsidRPr="008A1E48">
        <w:rPr>
          <w:sz w:val="22"/>
          <w:szCs w:val="22"/>
        </w:rPr>
        <w:t>для прийняття рішення.</w:t>
      </w:r>
    </w:p>
    <w:p w:rsidR="00AF5869" w:rsidRPr="00AF5869" w:rsidRDefault="00AF5869" w:rsidP="00CF1C09">
      <w:pPr>
        <w:widowControl w:val="0"/>
        <w:numPr>
          <w:ilvl w:val="0"/>
          <w:numId w:val="8"/>
        </w:numPr>
        <w:tabs>
          <w:tab w:val="clear" w:pos="1320"/>
          <w:tab w:val="num" w:pos="0"/>
        </w:tabs>
        <w:ind w:left="0" w:firstLine="360"/>
        <w:jc w:val="both"/>
        <w:rPr>
          <w:color w:val="000000"/>
          <w:sz w:val="22"/>
          <w:szCs w:val="22"/>
        </w:rPr>
      </w:pPr>
      <w:r w:rsidRPr="00AF5869">
        <w:rPr>
          <w:sz w:val="22"/>
          <w:szCs w:val="22"/>
        </w:rPr>
        <w:t xml:space="preserve">Первинні документи, що пройшли обробку, повинні мати </w:t>
      </w:r>
      <w:r w:rsidRPr="00AF5869">
        <w:rPr>
          <w:sz w:val="22"/>
          <w:szCs w:val="22"/>
        </w:rPr>
        <w:br/>
      </w:r>
      <w:r w:rsidRPr="00AF5869">
        <w:rPr>
          <w:b/>
          <w:sz w:val="22"/>
          <w:szCs w:val="22"/>
        </w:rPr>
        <w:t>відмітку</w:t>
      </w:r>
      <w:r w:rsidRPr="00AF5869">
        <w:rPr>
          <w:sz w:val="22"/>
          <w:szCs w:val="22"/>
        </w:rPr>
        <w:t xml:space="preserve">, яка виключає можливість їх повторного використання: при </w:t>
      </w:r>
      <w:r w:rsidRPr="00AF5869">
        <w:rPr>
          <w:sz w:val="22"/>
          <w:szCs w:val="22"/>
        </w:rPr>
        <w:br/>
        <w:t xml:space="preserve">ручній обробці - </w:t>
      </w:r>
      <w:r w:rsidRPr="00AF5869">
        <w:rPr>
          <w:b/>
          <w:sz w:val="22"/>
          <w:szCs w:val="22"/>
        </w:rPr>
        <w:t>дату запису в обліковий регістр</w:t>
      </w:r>
      <w:r w:rsidRPr="00AF5869">
        <w:rPr>
          <w:sz w:val="22"/>
          <w:szCs w:val="22"/>
        </w:rPr>
        <w:t xml:space="preserve">, а при обробці на </w:t>
      </w:r>
      <w:r w:rsidRPr="00AF5869">
        <w:rPr>
          <w:sz w:val="22"/>
          <w:szCs w:val="22"/>
        </w:rPr>
        <w:br/>
        <w:t xml:space="preserve">обчислювальній установці </w:t>
      </w:r>
      <w:r>
        <w:rPr>
          <w:sz w:val="22"/>
          <w:szCs w:val="22"/>
        </w:rPr>
        <w:t>–</w:t>
      </w:r>
      <w:r w:rsidRPr="00AF5869">
        <w:rPr>
          <w:sz w:val="22"/>
          <w:szCs w:val="22"/>
        </w:rPr>
        <w:t xml:space="preserve"> </w:t>
      </w:r>
      <w:r w:rsidRPr="00AF5869">
        <w:rPr>
          <w:b/>
          <w:sz w:val="22"/>
          <w:szCs w:val="22"/>
        </w:rPr>
        <w:t>відтиск штампу</w:t>
      </w:r>
      <w:r w:rsidRPr="00AF5869">
        <w:rPr>
          <w:sz w:val="22"/>
          <w:szCs w:val="22"/>
        </w:rPr>
        <w:t xml:space="preserve"> оператора, </w:t>
      </w:r>
      <w:r w:rsidRPr="00AF5869">
        <w:rPr>
          <w:sz w:val="22"/>
          <w:szCs w:val="22"/>
        </w:rPr>
        <w:br/>
        <w:t xml:space="preserve">відповідального  за  їх  обробку,  або  відмітку,  придатну для її </w:t>
      </w:r>
      <w:r w:rsidRPr="00AF5869">
        <w:rPr>
          <w:sz w:val="22"/>
          <w:szCs w:val="22"/>
        </w:rPr>
        <w:br/>
        <w:t>оброблення електронними засобами.</w:t>
      </w:r>
    </w:p>
    <w:p w:rsidR="003F5A67" w:rsidRPr="00114090" w:rsidRDefault="003F5A67" w:rsidP="00CF1C09">
      <w:pPr>
        <w:widowControl w:val="0"/>
        <w:numPr>
          <w:ilvl w:val="0"/>
          <w:numId w:val="8"/>
        </w:numPr>
        <w:tabs>
          <w:tab w:val="clear" w:pos="1320"/>
          <w:tab w:val="num" w:pos="0"/>
        </w:tabs>
        <w:ind w:left="0" w:firstLine="360"/>
        <w:jc w:val="both"/>
        <w:rPr>
          <w:color w:val="000000"/>
          <w:sz w:val="22"/>
          <w:szCs w:val="22"/>
        </w:rPr>
      </w:pPr>
      <w:r w:rsidRPr="003F5A67">
        <w:rPr>
          <w:sz w:val="22"/>
          <w:szCs w:val="22"/>
        </w:rPr>
        <w:t xml:space="preserve">Усі документи, що додаються до </w:t>
      </w:r>
      <w:r>
        <w:rPr>
          <w:sz w:val="22"/>
          <w:szCs w:val="22"/>
        </w:rPr>
        <w:t>п</w:t>
      </w:r>
      <w:r w:rsidRPr="003F5A67">
        <w:rPr>
          <w:sz w:val="22"/>
          <w:szCs w:val="22"/>
        </w:rPr>
        <w:t xml:space="preserve">рибуткових та </w:t>
      </w:r>
      <w:r w:rsidRPr="003F5A67">
        <w:rPr>
          <w:sz w:val="22"/>
          <w:szCs w:val="22"/>
        </w:rPr>
        <w:br/>
        <w:t xml:space="preserve">видаткових касових ордерів, а також документи, що стали  підставою </w:t>
      </w:r>
      <w:r w:rsidRPr="003F5A67">
        <w:rPr>
          <w:sz w:val="22"/>
          <w:szCs w:val="22"/>
        </w:rPr>
        <w:br/>
        <w:t xml:space="preserve">для   нарахування  заробітної  плати  та  інших  подібних  виплат, </w:t>
      </w:r>
      <w:r w:rsidRPr="003F5A67">
        <w:rPr>
          <w:sz w:val="22"/>
          <w:szCs w:val="22"/>
        </w:rPr>
        <w:br/>
        <w:t xml:space="preserve">підлягають </w:t>
      </w:r>
      <w:r w:rsidRPr="003F5A67">
        <w:rPr>
          <w:b/>
          <w:sz w:val="22"/>
          <w:szCs w:val="22"/>
        </w:rPr>
        <w:t>обов'язковому погашенню штампом  або ручним надписом</w:t>
      </w:r>
      <w:r w:rsidRPr="003F5A67">
        <w:rPr>
          <w:sz w:val="22"/>
          <w:szCs w:val="22"/>
        </w:rPr>
        <w:t xml:space="preserve"> "Одержано" або  "Сплачено"  із  зазначенням  дати (числа,  місяця, року). </w:t>
      </w:r>
    </w:p>
    <w:p w:rsidR="00114090" w:rsidRPr="00114090" w:rsidRDefault="00114090" w:rsidP="00CF1C09">
      <w:pPr>
        <w:widowControl w:val="0"/>
        <w:numPr>
          <w:ilvl w:val="0"/>
          <w:numId w:val="8"/>
        </w:numPr>
        <w:tabs>
          <w:tab w:val="clear" w:pos="1320"/>
          <w:tab w:val="num" w:pos="0"/>
        </w:tabs>
        <w:ind w:left="0" w:firstLine="360"/>
        <w:jc w:val="both"/>
        <w:rPr>
          <w:color w:val="000000"/>
          <w:sz w:val="22"/>
          <w:szCs w:val="22"/>
        </w:rPr>
      </w:pPr>
      <w:r w:rsidRPr="00114090">
        <w:rPr>
          <w:sz w:val="22"/>
          <w:szCs w:val="22"/>
        </w:rPr>
        <w:t xml:space="preserve">Копії первинних документів та регістрів бухгалтерського </w:t>
      </w:r>
      <w:r w:rsidRPr="00114090">
        <w:rPr>
          <w:sz w:val="22"/>
          <w:szCs w:val="22"/>
        </w:rPr>
        <w:br/>
        <w:t xml:space="preserve">обліку  можуть  бути  </w:t>
      </w:r>
      <w:r w:rsidRPr="00114090">
        <w:rPr>
          <w:b/>
          <w:sz w:val="22"/>
          <w:szCs w:val="22"/>
        </w:rPr>
        <w:t>вилучені</w:t>
      </w:r>
      <w:r w:rsidRPr="00114090">
        <w:rPr>
          <w:sz w:val="22"/>
          <w:szCs w:val="22"/>
        </w:rPr>
        <w:t xml:space="preserve">  у  підприємства  лише  </w:t>
      </w:r>
      <w:r w:rsidRPr="0039158F">
        <w:rPr>
          <w:b/>
          <w:sz w:val="22"/>
          <w:szCs w:val="22"/>
        </w:rPr>
        <w:t xml:space="preserve">за рішенням </w:t>
      </w:r>
      <w:r w:rsidRPr="0039158F">
        <w:rPr>
          <w:b/>
          <w:sz w:val="22"/>
          <w:szCs w:val="22"/>
        </w:rPr>
        <w:br/>
        <w:t>відповідних органів</w:t>
      </w:r>
      <w:r w:rsidRPr="00114090">
        <w:rPr>
          <w:sz w:val="22"/>
          <w:szCs w:val="22"/>
        </w:rPr>
        <w:t>,</w:t>
      </w:r>
      <w:r>
        <w:rPr>
          <w:sz w:val="22"/>
          <w:szCs w:val="22"/>
        </w:rPr>
        <w:t xml:space="preserve"> </w:t>
      </w:r>
      <w:r w:rsidRPr="00114090">
        <w:rPr>
          <w:sz w:val="22"/>
          <w:szCs w:val="22"/>
        </w:rPr>
        <w:t xml:space="preserve">прийнятим у межах їх повноважень, </w:t>
      </w:r>
      <w:r w:rsidRPr="00114090">
        <w:rPr>
          <w:sz w:val="22"/>
          <w:szCs w:val="22"/>
        </w:rPr>
        <w:br/>
        <w:t xml:space="preserve">передбачених законами. Обов'язковим є складання реєстру </w:t>
      </w:r>
      <w:r w:rsidRPr="00114090">
        <w:rPr>
          <w:sz w:val="22"/>
          <w:szCs w:val="22"/>
        </w:rPr>
        <w:br/>
        <w:t>документів, що  вилучаються</w:t>
      </w:r>
      <w:r>
        <w:rPr>
          <w:sz w:val="22"/>
          <w:szCs w:val="22"/>
        </w:rPr>
        <w:t xml:space="preserve">, </w:t>
      </w:r>
      <w:r w:rsidRPr="00114090">
        <w:rPr>
          <w:sz w:val="22"/>
          <w:szCs w:val="22"/>
        </w:rPr>
        <w:t xml:space="preserve"> у порядку, встановленому </w:t>
      </w:r>
      <w:r w:rsidRPr="00114090">
        <w:rPr>
          <w:sz w:val="22"/>
          <w:szCs w:val="22"/>
        </w:rPr>
        <w:br/>
        <w:t>законодавством.</w:t>
      </w:r>
    </w:p>
    <w:p w:rsidR="00114090" w:rsidRPr="00114090" w:rsidRDefault="00114090" w:rsidP="00CF1C09">
      <w:pPr>
        <w:widowControl w:val="0"/>
        <w:numPr>
          <w:ilvl w:val="0"/>
          <w:numId w:val="8"/>
        </w:numPr>
        <w:tabs>
          <w:tab w:val="clear" w:pos="1320"/>
          <w:tab w:val="num" w:pos="0"/>
        </w:tabs>
        <w:ind w:left="0" w:firstLine="360"/>
        <w:jc w:val="both"/>
        <w:rPr>
          <w:color w:val="000000"/>
          <w:sz w:val="22"/>
          <w:szCs w:val="22"/>
        </w:rPr>
      </w:pPr>
      <w:r w:rsidRPr="00114090">
        <w:rPr>
          <w:sz w:val="22"/>
          <w:szCs w:val="22"/>
        </w:rPr>
        <w:t xml:space="preserve">У разі складання та зберігання первинних документів і </w:t>
      </w:r>
      <w:r w:rsidRPr="00114090">
        <w:rPr>
          <w:sz w:val="22"/>
          <w:szCs w:val="22"/>
        </w:rPr>
        <w:br/>
        <w:t xml:space="preserve">регістрів бухгалтерського обліку </w:t>
      </w:r>
      <w:r w:rsidRPr="00114090">
        <w:rPr>
          <w:b/>
          <w:sz w:val="22"/>
          <w:szCs w:val="22"/>
        </w:rPr>
        <w:t>на машинних носіях інформації</w:t>
      </w:r>
      <w:r w:rsidRPr="00114090">
        <w:rPr>
          <w:sz w:val="22"/>
          <w:szCs w:val="22"/>
        </w:rPr>
        <w:t xml:space="preserve"> </w:t>
      </w:r>
      <w:r w:rsidRPr="00114090">
        <w:rPr>
          <w:sz w:val="22"/>
          <w:szCs w:val="22"/>
        </w:rPr>
        <w:br/>
        <w:t xml:space="preserve">підприємство зобов'язане за свій рахунок виготовити </w:t>
      </w:r>
      <w:r w:rsidRPr="0039158F">
        <w:rPr>
          <w:b/>
          <w:sz w:val="22"/>
          <w:szCs w:val="22"/>
        </w:rPr>
        <w:t xml:space="preserve">їх копії на </w:t>
      </w:r>
      <w:r w:rsidRPr="0039158F">
        <w:rPr>
          <w:b/>
          <w:sz w:val="22"/>
          <w:szCs w:val="22"/>
        </w:rPr>
        <w:br/>
        <w:t>паперових носіях</w:t>
      </w:r>
      <w:r w:rsidRPr="00114090">
        <w:rPr>
          <w:sz w:val="22"/>
          <w:szCs w:val="22"/>
        </w:rPr>
        <w:t xml:space="preserve"> на вимогу інших учасників господарських операцій, а  також  правоохоронних органів та відповідних органів у межах їх повноважень, передбачених законами.</w:t>
      </w:r>
    </w:p>
    <w:p w:rsidR="00114090" w:rsidRPr="00114090" w:rsidRDefault="00114090" w:rsidP="00CF1C09">
      <w:pPr>
        <w:widowControl w:val="0"/>
        <w:numPr>
          <w:ilvl w:val="0"/>
          <w:numId w:val="8"/>
        </w:numPr>
        <w:tabs>
          <w:tab w:val="clear" w:pos="1320"/>
          <w:tab w:val="num" w:pos="0"/>
        </w:tabs>
        <w:ind w:left="0" w:firstLine="360"/>
        <w:jc w:val="both"/>
        <w:rPr>
          <w:color w:val="000000"/>
          <w:sz w:val="22"/>
          <w:szCs w:val="22"/>
        </w:rPr>
      </w:pPr>
      <w:r w:rsidRPr="00114090">
        <w:rPr>
          <w:sz w:val="22"/>
          <w:szCs w:val="22"/>
        </w:rPr>
        <w:t xml:space="preserve">Підприємство вживає всіх необхідних </w:t>
      </w:r>
      <w:r w:rsidRPr="000C5EC4">
        <w:rPr>
          <w:b/>
          <w:sz w:val="22"/>
          <w:szCs w:val="22"/>
        </w:rPr>
        <w:t xml:space="preserve">заходів для </w:t>
      </w:r>
      <w:r w:rsidRPr="000C5EC4">
        <w:rPr>
          <w:b/>
          <w:sz w:val="22"/>
          <w:szCs w:val="22"/>
        </w:rPr>
        <w:br/>
        <w:t>запобігання несанкціонованому та непомітному виправленню записів</w:t>
      </w:r>
      <w:r w:rsidRPr="00114090">
        <w:rPr>
          <w:sz w:val="22"/>
          <w:szCs w:val="22"/>
        </w:rPr>
        <w:t xml:space="preserve"> у первинних  документах  і  регістрах  бухгалтерського   обліку</w:t>
      </w:r>
      <w:r w:rsidR="000C5EC4">
        <w:rPr>
          <w:sz w:val="22"/>
          <w:szCs w:val="22"/>
        </w:rPr>
        <w:t xml:space="preserve"> </w:t>
      </w:r>
      <w:r w:rsidRPr="00114090">
        <w:rPr>
          <w:sz w:val="22"/>
          <w:szCs w:val="22"/>
        </w:rPr>
        <w:t>та</w:t>
      </w:r>
      <w:r w:rsidR="000C5EC4">
        <w:rPr>
          <w:sz w:val="22"/>
          <w:szCs w:val="22"/>
        </w:rPr>
        <w:t xml:space="preserve"> </w:t>
      </w:r>
      <w:r w:rsidRPr="00114090">
        <w:rPr>
          <w:sz w:val="22"/>
          <w:szCs w:val="22"/>
        </w:rPr>
        <w:t xml:space="preserve">забезпечує їх належне </w:t>
      </w:r>
      <w:r w:rsidRPr="000C5EC4">
        <w:rPr>
          <w:b/>
          <w:sz w:val="22"/>
          <w:szCs w:val="22"/>
        </w:rPr>
        <w:t>зберігання</w:t>
      </w:r>
      <w:r w:rsidRPr="00114090">
        <w:rPr>
          <w:sz w:val="22"/>
          <w:szCs w:val="22"/>
        </w:rPr>
        <w:t xml:space="preserve"> протягом встановленого строку. </w:t>
      </w:r>
    </w:p>
    <w:p w:rsidR="00F06111" w:rsidRPr="008A038A" w:rsidRDefault="00F06111" w:rsidP="00F06111">
      <w:pPr>
        <w:pStyle w:val="a5"/>
        <w:ind w:firstLine="600"/>
        <w:jc w:val="both"/>
        <w:rPr>
          <w:sz w:val="22"/>
          <w:szCs w:val="22"/>
          <w:lang w:val="uk-UA"/>
        </w:rPr>
      </w:pPr>
      <w:r w:rsidRPr="008A038A">
        <w:rPr>
          <w:sz w:val="22"/>
          <w:szCs w:val="22"/>
          <w:lang w:val="uk-UA"/>
        </w:rPr>
        <w:t xml:space="preserve">Встановлення єдиних норм та вимог, які пред’являються до документів, називають </w:t>
      </w:r>
      <w:r w:rsidRPr="008A038A">
        <w:rPr>
          <w:b/>
          <w:sz w:val="22"/>
          <w:szCs w:val="22"/>
          <w:lang w:val="uk-UA"/>
        </w:rPr>
        <w:t>стандартизацією</w:t>
      </w:r>
      <w:r w:rsidRPr="008A038A">
        <w:rPr>
          <w:sz w:val="22"/>
          <w:szCs w:val="22"/>
          <w:lang w:val="uk-UA"/>
        </w:rPr>
        <w:t>.</w:t>
      </w:r>
    </w:p>
    <w:p w:rsidR="00F06111" w:rsidRDefault="00F577A2" w:rsidP="004F4239">
      <w:pPr>
        <w:widowControl w:val="0"/>
        <w:ind w:firstLine="561"/>
        <w:jc w:val="both"/>
        <w:rPr>
          <w:b/>
          <w:i/>
          <w:color w:val="000000"/>
          <w:sz w:val="22"/>
          <w:szCs w:val="22"/>
        </w:rPr>
      </w:pPr>
      <w:r w:rsidRPr="00C0752E">
        <w:rPr>
          <w:b/>
          <w:i/>
          <w:color w:val="000000"/>
          <w:sz w:val="22"/>
          <w:szCs w:val="22"/>
        </w:rPr>
        <w:t>Реквізити документів</w:t>
      </w:r>
      <w:r>
        <w:rPr>
          <w:b/>
          <w:i/>
          <w:color w:val="000000"/>
          <w:sz w:val="22"/>
          <w:szCs w:val="22"/>
        </w:rPr>
        <w:t>.</w:t>
      </w:r>
    </w:p>
    <w:p w:rsidR="00AB45D4" w:rsidRPr="00AB45D4" w:rsidRDefault="00AB45D4" w:rsidP="00D57E3B">
      <w:pPr>
        <w:pStyle w:val="HTML"/>
        <w:ind w:firstLine="600"/>
        <w:jc w:val="both"/>
        <w:rPr>
          <w:rFonts w:ascii="Times New Roman" w:hAnsi="Times New Roman" w:cs="Times New Roman"/>
          <w:sz w:val="22"/>
          <w:szCs w:val="22"/>
          <w:lang w:val="uk-UA"/>
        </w:rPr>
      </w:pPr>
      <w:r w:rsidRPr="00AB45D4">
        <w:rPr>
          <w:rFonts w:ascii="Times New Roman" w:hAnsi="Times New Roman" w:cs="Times New Roman"/>
          <w:sz w:val="22"/>
          <w:szCs w:val="22"/>
          <w:lang w:val="uk-UA"/>
        </w:rPr>
        <w:t>Первинні документи повинні мати обов’язкові реквізити, а також залежно від характеру операції та технології обробки даних до них можуть бути включені додаткові реквізити (рис.6.1):</w:t>
      </w:r>
    </w:p>
    <w:tbl>
      <w:tblPr>
        <w:tblW w:w="7068" w:type="dxa"/>
        <w:jc w:val="center"/>
        <w:tblLook w:val="01E0" w:firstRow="1" w:lastRow="1" w:firstColumn="1" w:lastColumn="1" w:noHBand="0" w:noVBand="0"/>
      </w:tblPr>
      <w:tblGrid>
        <w:gridCol w:w="467"/>
        <w:gridCol w:w="516"/>
        <w:gridCol w:w="720"/>
        <w:gridCol w:w="516"/>
        <w:gridCol w:w="4849"/>
      </w:tblGrid>
      <w:tr w:rsidR="007D1351" w:rsidRPr="007D1351" w:rsidTr="007D1351">
        <w:trPr>
          <w:jc w:val="center"/>
        </w:trPr>
        <w:tc>
          <w:tcPr>
            <w:tcW w:w="467" w:type="dxa"/>
            <w:vMerge w:val="restart"/>
            <w:tcBorders>
              <w:top w:val="single" w:sz="4" w:space="0" w:color="auto"/>
              <w:left w:val="single" w:sz="4" w:space="0" w:color="auto"/>
              <w:bottom w:val="single" w:sz="4" w:space="0" w:color="auto"/>
              <w:right w:val="single" w:sz="4" w:space="0" w:color="auto"/>
            </w:tcBorders>
            <w:textDirection w:val="btLr"/>
          </w:tcPr>
          <w:p w:rsidR="00AB45D4" w:rsidRPr="007D1351" w:rsidRDefault="00AB45D4" w:rsidP="007D1351">
            <w:pPr>
              <w:widowControl w:val="0"/>
              <w:ind w:left="113" w:right="113"/>
              <w:jc w:val="center"/>
              <w:rPr>
                <w:rFonts w:ascii="Arial" w:hAnsi="Arial" w:cs="Arial"/>
                <w:b/>
                <w:color w:val="000000"/>
                <w:sz w:val="17"/>
                <w:szCs w:val="17"/>
              </w:rPr>
            </w:pPr>
            <w:r w:rsidRPr="007D1351">
              <w:rPr>
                <w:rFonts w:ascii="Arial" w:hAnsi="Arial" w:cs="Arial"/>
                <w:b/>
                <w:color w:val="000000"/>
                <w:sz w:val="17"/>
                <w:szCs w:val="17"/>
              </w:rPr>
              <w:t>Реквізити документів</w:t>
            </w:r>
          </w:p>
        </w:tc>
        <w:tc>
          <w:tcPr>
            <w:tcW w:w="516" w:type="dxa"/>
            <w:vMerge w:val="restart"/>
            <w:tcBorders>
              <w:left w:val="single" w:sz="4" w:space="0" w:color="auto"/>
              <w:right w:val="single" w:sz="4" w:space="0" w:color="auto"/>
            </w:tcBorders>
            <w:vAlign w:val="center"/>
          </w:tcPr>
          <w:p w:rsidR="00AB45D4" w:rsidRPr="007D1351" w:rsidRDefault="00AB45D4" w:rsidP="007D1351">
            <w:pPr>
              <w:widowControl w:val="0"/>
              <w:jc w:val="center"/>
              <w:rPr>
                <w:rFonts w:ascii="Arial" w:hAnsi="Arial" w:cs="Arial"/>
                <w:b/>
                <w:color w:val="000000"/>
                <w:sz w:val="17"/>
                <w:szCs w:val="17"/>
              </w:rPr>
            </w:pPr>
            <w:r w:rsidRPr="007D1351">
              <w:rPr>
                <w:rFonts w:ascii="Arial" w:hAnsi="Arial" w:cs="Arial"/>
                <w:color w:val="000000"/>
                <w:position w:val="-6"/>
                <w:sz w:val="17"/>
                <w:szCs w:val="17"/>
              </w:rPr>
              <w:object w:dxaOrig="300" w:dyaOrig="240">
                <v:shape id="_x0000_i1080" type="#_x0000_t75" style="width:15pt;height:12pt" o:ole="">
                  <v:imagedata r:id="rId72" o:title=""/>
                </v:shape>
                <o:OLEObject Type="Embed" ProgID="Equation.3" ShapeID="_x0000_i1080" DrawAspect="Content" ObjectID="_1761031681" r:id="rId124"/>
              </w:object>
            </w:r>
          </w:p>
        </w:tc>
        <w:tc>
          <w:tcPr>
            <w:tcW w:w="720" w:type="dxa"/>
            <w:vMerge w:val="restart"/>
            <w:tcBorders>
              <w:top w:val="single" w:sz="4" w:space="0" w:color="auto"/>
              <w:left w:val="single" w:sz="4" w:space="0" w:color="auto"/>
              <w:bottom w:val="single" w:sz="4" w:space="0" w:color="auto"/>
              <w:right w:val="single" w:sz="4" w:space="0" w:color="auto"/>
            </w:tcBorders>
            <w:textDirection w:val="btLr"/>
            <w:vAlign w:val="center"/>
          </w:tcPr>
          <w:p w:rsidR="00AB45D4" w:rsidRPr="007D1351" w:rsidRDefault="00AB45D4" w:rsidP="007D1351">
            <w:pPr>
              <w:widowControl w:val="0"/>
              <w:ind w:left="113" w:right="113"/>
              <w:jc w:val="center"/>
              <w:rPr>
                <w:rFonts w:ascii="Arial" w:hAnsi="Arial" w:cs="Arial"/>
                <w:i/>
                <w:color w:val="000000"/>
                <w:sz w:val="17"/>
                <w:szCs w:val="17"/>
              </w:rPr>
            </w:pPr>
            <w:r w:rsidRPr="007D1351">
              <w:rPr>
                <w:rFonts w:ascii="Arial" w:hAnsi="Arial" w:cs="Arial"/>
                <w:i/>
                <w:color w:val="000000"/>
                <w:sz w:val="17"/>
                <w:szCs w:val="17"/>
              </w:rPr>
              <w:t>Обов’язкові</w:t>
            </w:r>
          </w:p>
          <w:p w:rsidR="00AB45D4" w:rsidRPr="007D1351" w:rsidRDefault="00AB45D4" w:rsidP="007D1351">
            <w:pPr>
              <w:widowControl w:val="0"/>
              <w:ind w:left="113" w:right="113"/>
              <w:jc w:val="center"/>
              <w:rPr>
                <w:rFonts w:ascii="Arial" w:hAnsi="Arial" w:cs="Arial"/>
                <w:i/>
                <w:color w:val="000000"/>
                <w:sz w:val="17"/>
                <w:szCs w:val="17"/>
              </w:rPr>
            </w:pPr>
            <w:r w:rsidRPr="007D1351">
              <w:rPr>
                <w:rFonts w:ascii="Arial" w:hAnsi="Arial" w:cs="Arial"/>
                <w:i/>
                <w:color w:val="000000"/>
                <w:sz w:val="17"/>
                <w:szCs w:val="17"/>
              </w:rPr>
              <w:t>реквізити</w:t>
            </w:r>
          </w:p>
        </w:tc>
        <w:tc>
          <w:tcPr>
            <w:tcW w:w="516" w:type="dxa"/>
            <w:tcBorders>
              <w:left w:val="single" w:sz="4" w:space="0" w:color="auto"/>
              <w:right w:val="single" w:sz="4" w:space="0" w:color="auto"/>
            </w:tcBorders>
            <w:vAlign w:val="center"/>
          </w:tcPr>
          <w:p w:rsidR="00AB45D4" w:rsidRPr="007D1351" w:rsidRDefault="00AB45D4" w:rsidP="007D1351">
            <w:pPr>
              <w:widowControl w:val="0"/>
              <w:jc w:val="center"/>
              <w:rPr>
                <w:rFonts w:ascii="Arial" w:hAnsi="Arial" w:cs="Arial"/>
                <w:b/>
                <w:i/>
                <w:color w:val="000000"/>
                <w:sz w:val="17"/>
                <w:szCs w:val="17"/>
              </w:rPr>
            </w:pPr>
            <w:r w:rsidRPr="007D1351">
              <w:rPr>
                <w:rFonts w:ascii="Arial" w:hAnsi="Arial" w:cs="Arial"/>
                <w:color w:val="000000"/>
                <w:position w:val="-6"/>
                <w:sz w:val="17"/>
                <w:szCs w:val="17"/>
              </w:rPr>
              <w:object w:dxaOrig="300" w:dyaOrig="240">
                <v:shape id="_x0000_i1081" type="#_x0000_t75" style="width:15pt;height:12pt" o:ole="">
                  <v:imagedata r:id="rId72" o:title=""/>
                </v:shape>
                <o:OLEObject Type="Embed" ProgID="Equation.3" ShapeID="_x0000_i1081" DrawAspect="Content" ObjectID="_1761031682" r:id="rId125"/>
              </w:object>
            </w:r>
          </w:p>
        </w:tc>
        <w:tc>
          <w:tcPr>
            <w:tcW w:w="4849" w:type="dxa"/>
            <w:tcBorders>
              <w:top w:val="single" w:sz="4" w:space="0" w:color="auto"/>
              <w:left w:val="single" w:sz="4" w:space="0" w:color="auto"/>
              <w:bottom w:val="single" w:sz="4" w:space="0" w:color="auto"/>
              <w:right w:val="single" w:sz="4" w:space="0" w:color="auto"/>
            </w:tcBorders>
          </w:tcPr>
          <w:p w:rsidR="00AB45D4" w:rsidRPr="007D1351" w:rsidRDefault="00AB45D4" w:rsidP="007D1351">
            <w:pPr>
              <w:widowControl w:val="0"/>
              <w:jc w:val="both"/>
              <w:rPr>
                <w:rFonts w:ascii="Arial" w:hAnsi="Arial" w:cs="Arial"/>
                <w:b/>
                <w:i/>
                <w:color w:val="000000"/>
                <w:sz w:val="17"/>
                <w:szCs w:val="17"/>
              </w:rPr>
            </w:pPr>
            <w:r w:rsidRPr="007D1351">
              <w:rPr>
                <w:rFonts w:ascii="Arial" w:hAnsi="Arial" w:cs="Arial"/>
                <w:sz w:val="17"/>
                <w:szCs w:val="17"/>
              </w:rPr>
              <w:t>найменування підприємства, установи, від імені яких складений   документ</w:t>
            </w:r>
          </w:p>
        </w:tc>
      </w:tr>
      <w:tr w:rsidR="007D1351" w:rsidRPr="007D1351" w:rsidTr="007D1351">
        <w:trPr>
          <w:jc w:val="center"/>
        </w:trPr>
        <w:tc>
          <w:tcPr>
            <w:tcW w:w="467" w:type="dxa"/>
            <w:vMerge/>
            <w:tcBorders>
              <w:left w:val="single" w:sz="4" w:space="0" w:color="auto"/>
              <w:bottom w:val="single" w:sz="4" w:space="0" w:color="auto"/>
              <w:right w:val="single" w:sz="4" w:space="0" w:color="auto"/>
            </w:tcBorders>
          </w:tcPr>
          <w:p w:rsidR="00AB45D4" w:rsidRPr="007D1351" w:rsidRDefault="00AB45D4" w:rsidP="007D1351">
            <w:pPr>
              <w:widowControl w:val="0"/>
              <w:jc w:val="center"/>
              <w:rPr>
                <w:rFonts w:ascii="Arial" w:hAnsi="Arial" w:cs="Arial"/>
                <w:color w:val="000000"/>
                <w:sz w:val="17"/>
                <w:szCs w:val="17"/>
              </w:rPr>
            </w:pPr>
          </w:p>
        </w:tc>
        <w:tc>
          <w:tcPr>
            <w:tcW w:w="516" w:type="dxa"/>
            <w:vMerge/>
            <w:tcBorders>
              <w:left w:val="single" w:sz="4" w:space="0" w:color="auto"/>
              <w:right w:val="single" w:sz="4" w:space="0" w:color="auto"/>
            </w:tcBorders>
            <w:vAlign w:val="center"/>
          </w:tcPr>
          <w:p w:rsidR="00AB45D4" w:rsidRPr="007D1351" w:rsidRDefault="00AB45D4" w:rsidP="007D1351">
            <w:pPr>
              <w:widowControl w:val="0"/>
              <w:jc w:val="center"/>
              <w:rPr>
                <w:rFonts w:ascii="Arial" w:hAnsi="Arial" w:cs="Arial"/>
                <w:color w:val="000000"/>
                <w:sz w:val="17"/>
                <w:szCs w:val="17"/>
              </w:rPr>
            </w:pPr>
          </w:p>
        </w:tc>
        <w:tc>
          <w:tcPr>
            <w:tcW w:w="720" w:type="dxa"/>
            <w:vMerge/>
            <w:tcBorders>
              <w:left w:val="single" w:sz="4" w:space="0" w:color="auto"/>
              <w:bottom w:val="single" w:sz="4" w:space="0" w:color="auto"/>
              <w:right w:val="single" w:sz="4" w:space="0" w:color="auto"/>
            </w:tcBorders>
            <w:vAlign w:val="center"/>
          </w:tcPr>
          <w:p w:rsidR="00AB45D4" w:rsidRPr="007D1351" w:rsidRDefault="00AB45D4" w:rsidP="007D1351">
            <w:pPr>
              <w:widowControl w:val="0"/>
              <w:jc w:val="center"/>
              <w:rPr>
                <w:rFonts w:ascii="Arial" w:hAnsi="Arial" w:cs="Arial"/>
                <w:i/>
                <w:color w:val="000000"/>
                <w:sz w:val="17"/>
                <w:szCs w:val="17"/>
              </w:rPr>
            </w:pPr>
          </w:p>
        </w:tc>
        <w:tc>
          <w:tcPr>
            <w:tcW w:w="516" w:type="dxa"/>
            <w:tcBorders>
              <w:left w:val="single" w:sz="4" w:space="0" w:color="auto"/>
            </w:tcBorders>
            <w:vAlign w:val="center"/>
          </w:tcPr>
          <w:p w:rsidR="00AB45D4" w:rsidRPr="007D1351" w:rsidRDefault="00AB45D4" w:rsidP="007D1351">
            <w:pPr>
              <w:widowControl w:val="0"/>
              <w:jc w:val="center"/>
              <w:rPr>
                <w:rFonts w:ascii="Arial" w:hAnsi="Arial" w:cs="Arial"/>
                <w:b/>
                <w:i/>
                <w:color w:val="000000"/>
                <w:sz w:val="17"/>
                <w:szCs w:val="17"/>
              </w:rPr>
            </w:pPr>
          </w:p>
        </w:tc>
        <w:tc>
          <w:tcPr>
            <w:tcW w:w="4849" w:type="dxa"/>
            <w:tcBorders>
              <w:top w:val="single" w:sz="4" w:space="0" w:color="auto"/>
              <w:bottom w:val="single" w:sz="4" w:space="0" w:color="auto"/>
            </w:tcBorders>
          </w:tcPr>
          <w:p w:rsidR="00AB45D4" w:rsidRPr="007D1351" w:rsidRDefault="00AB45D4" w:rsidP="007D1351">
            <w:pPr>
              <w:widowControl w:val="0"/>
              <w:jc w:val="both"/>
              <w:rPr>
                <w:rFonts w:ascii="Arial" w:hAnsi="Arial" w:cs="Arial"/>
                <w:b/>
                <w:i/>
                <w:color w:val="000000"/>
                <w:sz w:val="17"/>
                <w:szCs w:val="17"/>
              </w:rPr>
            </w:pPr>
          </w:p>
        </w:tc>
      </w:tr>
      <w:tr w:rsidR="007D1351" w:rsidRPr="007D1351" w:rsidTr="007D1351">
        <w:trPr>
          <w:jc w:val="center"/>
        </w:trPr>
        <w:tc>
          <w:tcPr>
            <w:tcW w:w="467" w:type="dxa"/>
            <w:vMerge/>
            <w:tcBorders>
              <w:left w:val="single" w:sz="4" w:space="0" w:color="auto"/>
              <w:bottom w:val="single" w:sz="4" w:space="0" w:color="auto"/>
              <w:right w:val="single" w:sz="4" w:space="0" w:color="auto"/>
            </w:tcBorders>
          </w:tcPr>
          <w:p w:rsidR="00AB45D4" w:rsidRPr="007D1351" w:rsidRDefault="00AB45D4" w:rsidP="007D1351">
            <w:pPr>
              <w:widowControl w:val="0"/>
              <w:jc w:val="center"/>
              <w:rPr>
                <w:rFonts w:ascii="Arial" w:hAnsi="Arial" w:cs="Arial"/>
                <w:color w:val="000000"/>
                <w:sz w:val="17"/>
                <w:szCs w:val="17"/>
              </w:rPr>
            </w:pPr>
          </w:p>
        </w:tc>
        <w:tc>
          <w:tcPr>
            <w:tcW w:w="516" w:type="dxa"/>
            <w:vMerge/>
            <w:tcBorders>
              <w:left w:val="single" w:sz="4" w:space="0" w:color="auto"/>
              <w:right w:val="single" w:sz="4" w:space="0" w:color="auto"/>
            </w:tcBorders>
            <w:vAlign w:val="center"/>
          </w:tcPr>
          <w:p w:rsidR="00AB45D4" w:rsidRPr="007D1351" w:rsidRDefault="00AB45D4" w:rsidP="007D1351">
            <w:pPr>
              <w:widowControl w:val="0"/>
              <w:jc w:val="center"/>
              <w:rPr>
                <w:rFonts w:ascii="Arial" w:hAnsi="Arial" w:cs="Arial"/>
                <w:color w:val="000000"/>
                <w:sz w:val="17"/>
                <w:szCs w:val="17"/>
              </w:rPr>
            </w:pPr>
          </w:p>
        </w:tc>
        <w:tc>
          <w:tcPr>
            <w:tcW w:w="720" w:type="dxa"/>
            <w:vMerge/>
            <w:tcBorders>
              <w:left w:val="single" w:sz="4" w:space="0" w:color="auto"/>
              <w:bottom w:val="single" w:sz="4" w:space="0" w:color="auto"/>
              <w:right w:val="single" w:sz="4" w:space="0" w:color="auto"/>
            </w:tcBorders>
            <w:vAlign w:val="center"/>
          </w:tcPr>
          <w:p w:rsidR="00AB45D4" w:rsidRPr="007D1351" w:rsidRDefault="00AB45D4" w:rsidP="007D1351">
            <w:pPr>
              <w:widowControl w:val="0"/>
              <w:jc w:val="center"/>
              <w:rPr>
                <w:rFonts w:ascii="Arial" w:hAnsi="Arial" w:cs="Arial"/>
                <w:i/>
                <w:color w:val="000000"/>
                <w:sz w:val="17"/>
                <w:szCs w:val="17"/>
              </w:rPr>
            </w:pPr>
          </w:p>
        </w:tc>
        <w:tc>
          <w:tcPr>
            <w:tcW w:w="516" w:type="dxa"/>
            <w:tcBorders>
              <w:left w:val="single" w:sz="4" w:space="0" w:color="auto"/>
              <w:right w:val="single" w:sz="4" w:space="0" w:color="auto"/>
            </w:tcBorders>
            <w:vAlign w:val="center"/>
          </w:tcPr>
          <w:p w:rsidR="00AB45D4" w:rsidRPr="007D1351" w:rsidRDefault="00AB45D4" w:rsidP="007D1351">
            <w:pPr>
              <w:widowControl w:val="0"/>
              <w:jc w:val="center"/>
              <w:rPr>
                <w:rFonts w:ascii="Arial" w:hAnsi="Arial" w:cs="Arial"/>
                <w:b/>
                <w:i/>
                <w:color w:val="000000"/>
                <w:sz w:val="17"/>
                <w:szCs w:val="17"/>
              </w:rPr>
            </w:pPr>
            <w:r w:rsidRPr="007D1351">
              <w:rPr>
                <w:rFonts w:ascii="Arial" w:hAnsi="Arial" w:cs="Arial"/>
                <w:color w:val="000000"/>
                <w:position w:val="-6"/>
                <w:sz w:val="17"/>
                <w:szCs w:val="17"/>
              </w:rPr>
              <w:object w:dxaOrig="300" w:dyaOrig="240">
                <v:shape id="_x0000_i1082" type="#_x0000_t75" style="width:15pt;height:12pt" o:ole="">
                  <v:imagedata r:id="rId72" o:title=""/>
                </v:shape>
                <o:OLEObject Type="Embed" ProgID="Equation.3" ShapeID="_x0000_i1082" DrawAspect="Content" ObjectID="_1761031683" r:id="rId126"/>
              </w:object>
            </w:r>
          </w:p>
        </w:tc>
        <w:tc>
          <w:tcPr>
            <w:tcW w:w="4849" w:type="dxa"/>
            <w:tcBorders>
              <w:top w:val="single" w:sz="4" w:space="0" w:color="auto"/>
              <w:left w:val="single" w:sz="4" w:space="0" w:color="auto"/>
              <w:bottom w:val="single" w:sz="4" w:space="0" w:color="auto"/>
              <w:right w:val="single" w:sz="4" w:space="0" w:color="auto"/>
            </w:tcBorders>
          </w:tcPr>
          <w:p w:rsidR="00AB45D4" w:rsidRPr="007D1351" w:rsidRDefault="00AB45D4" w:rsidP="007D1351">
            <w:pPr>
              <w:widowControl w:val="0"/>
              <w:jc w:val="both"/>
              <w:rPr>
                <w:rFonts w:ascii="Arial" w:hAnsi="Arial" w:cs="Arial"/>
                <w:b/>
                <w:i/>
                <w:color w:val="000000"/>
                <w:sz w:val="17"/>
                <w:szCs w:val="17"/>
              </w:rPr>
            </w:pPr>
            <w:r w:rsidRPr="007D1351">
              <w:rPr>
                <w:rFonts w:ascii="Arial" w:hAnsi="Arial" w:cs="Arial"/>
                <w:sz w:val="17"/>
                <w:szCs w:val="17"/>
              </w:rPr>
              <w:t>назва  документа  (форми)</w:t>
            </w:r>
          </w:p>
        </w:tc>
      </w:tr>
      <w:tr w:rsidR="007D1351" w:rsidRPr="007D1351" w:rsidTr="007D1351">
        <w:trPr>
          <w:jc w:val="center"/>
        </w:trPr>
        <w:tc>
          <w:tcPr>
            <w:tcW w:w="467" w:type="dxa"/>
            <w:vMerge/>
            <w:tcBorders>
              <w:left w:val="single" w:sz="4" w:space="0" w:color="auto"/>
              <w:bottom w:val="single" w:sz="4" w:space="0" w:color="auto"/>
              <w:right w:val="single" w:sz="4" w:space="0" w:color="auto"/>
            </w:tcBorders>
          </w:tcPr>
          <w:p w:rsidR="00AB45D4" w:rsidRPr="007D1351" w:rsidRDefault="00AB45D4" w:rsidP="007D1351">
            <w:pPr>
              <w:widowControl w:val="0"/>
              <w:jc w:val="center"/>
              <w:rPr>
                <w:rFonts w:ascii="Arial" w:hAnsi="Arial" w:cs="Arial"/>
                <w:color w:val="000000"/>
                <w:sz w:val="17"/>
                <w:szCs w:val="17"/>
              </w:rPr>
            </w:pPr>
          </w:p>
        </w:tc>
        <w:tc>
          <w:tcPr>
            <w:tcW w:w="516" w:type="dxa"/>
            <w:vMerge/>
            <w:tcBorders>
              <w:left w:val="single" w:sz="4" w:space="0" w:color="auto"/>
              <w:right w:val="single" w:sz="4" w:space="0" w:color="auto"/>
            </w:tcBorders>
            <w:vAlign w:val="center"/>
          </w:tcPr>
          <w:p w:rsidR="00AB45D4" w:rsidRPr="007D1351" w:rsidRDefault="00AB45D4" w:rsidP="007D1351">
            <w:pPr>
              <w:widowControl w:val="0"/>
              <w:jc w:val="center"/>
              <w:rPr>
                <w:rFonts w:ascii="Arial" w:hAnsi="Arial" w:cs="Arial"/>
                <w:color w:val="000000"/>
                <w:sz w:val="17"/>
                <w:szCs w:val="17"/>
              </w:rPr>
            </w:pPr>
          </w:p>
        </w:tc>
        <w:tc>
          <w:tcPr>
            <w:tcW w:w="720" w:type="dxa"/>
            <w:vMerge/>
            <w:tcBorders>
              <w:left w:val="single" w:sz="4" w:space="0" w:color="auto"/>
              <w:bottom w:val="single" w:sz="4" w:space="0" w:color="auto"/>
              <w:right w:val="single" w:sz="4" w:space="0" w:color="auto"/>
            </w:tcBorders>
            <w:vAlign w:val="center"/>
          </w:tcPr>
          <w:p w:rsidR="00AB45D4" w:rsidRPr="007D1351" w:rsidRDefault="00AB45D4" w:rsidP="007D1351">
            <w:pPr>
              <w:widowControl w:val="0"/>
              <w:jc w:val="center"/>
              <w:rPr>
                <w:rFonts w:ascii="Arial" w:hAnsi="Arial" w:cs="Arial"/>
                <w:i/>
                <w:color w:val="000000"/>
                <w:sz w:val="17"/>
                <w:szCs w:val="17"/>
              </w:rPr>
            </w:pPr>
          </w:p>
        </w:tc>
        <w:tc>
          <w:tcPr>
            <w:tcW w:w="516" w:type="dxa"/>
            <w:tcBorders>
              <w:left w:val="single" w:sz="4" w:space="0" w:color="auto"/>
            </w:tcBorders>
            <w:vAlign w:val="center"/>
          </w:tcPr>
          <w:p w:rsidR="00AB45D4" w:rsidRPr="007D1351" w:rsidRDefault="00AB45D4" w:rsidP="007D1351">
            <w:pPr>
              <w:widowControl w:val="0"/>
              <w:jc w:val="center"/>
              <w:rPr>
                <w:rFonts w:ascii="Arial" w:hAnsi="Arial" w:cs="Arial"/>
                <w:b/>
                <w:i/>
                <w:color w:val="000000"/>
                <w:sz w:val="17"/>
                <w:szCs w:val="17"/>
              </w:rPr>
            </w:pPr>
          </w:p>
        </w:tc>
        <w:tc>
          <w:tcPr>
            <w:tcW w:w="4849" w:type="dxa"/>
            <w:tcBorders>
              <w:top w:val="single" w:sz="4" w:space="0" w:color="auto"/>
              <w:bottom w:val="single" w:sz="4" w:space="0" w:color="auto"/>
            </w:tcBorders>
          </w:tcPr>
          <w:p w:rsidR="00AB45D4" w:rsidRPr="007D1351" w:rsidRDefault="00AB45D4" w:rsidP="007D1351">
            <w:pPr>
              <w:widowControl w:val="0"/>
              <w:jc w:val="both"/>
              <w:rPr>
                <w:rFonts w:ascii="Arial" w:hAnsi="Arial" w:cs="Arial"/>
                <w:b/>
                <w:i/>
                <w:color w:val="000000"/>
                <w:sz w:val="17"/>
                <w:szCs w:val="17"/>
              </w:rPr>
            </w:pPr>
          </w:p>
        </w:tc>
      </w:tr>
      <w:tr w:rsidR="007D1351" w:rsidRPr="007D1351" w:rsidTr="007D1351">
        <w:trPr>
          <w:jc w:val="center"/>
        </w:trPr>
        <w:tc>
          <w:tcPr>
            <w:tcW w:w="467" w:type="dxa"/>
            <w:vMerge/>
            <w:tcBorders>
              <w:left w:val="single" w:sz="4" w:space="0" w:color="auto"/>
              <w:bottom w:val="single" w:sz="4" w:space="0" w:color="auto"/>
              <w:right w:val="single" w:sz="4" w:space="0" w:color="auto"/>
            </w:tcBorders>
          </w:tcPr>
          <w:p w:rsidR="00AB45D4" w:rsidRPr="007D1351" w:rsidRDefault="00AB45D4" w:rsidP="007D1351">
            <w:pPr>
              <w:widowControl w:val="0"/>
              <w:jc w:val="center"/>
              <w:rPr>
                <w:rFonts w:ascii="Arial" w:hAnsi="Arial" w:cs="Arial"/>
                <w:color w:val="000000"/>
                <w:sz w:val="17"/>
                <w:szCs w:val="17"/>
              </w:rPr>
            </w:pPr>
          </w:p>
        </w:tc>
        <w:tc>
          <w:tcPr>
            <w:tcW w:w="516" w:type="dxa"/>
            <w:vMerge/>
            <w:tcBorders>
              <w:left w:val="single" w:sz="4" w:space="0" w:color="auto"/>
              <w:right w:val="single" w:sz="4" w:space="0" w:color="auto"/>
            </w:tcBorders>
            <w:vAlign w:val="center"/>
          </w:tcPr>
          <w:p w:rsidR="00AB45D4" w:rsidRPr="007D1351" w:rsidRDefault="00AB45D4" w:rsidP="007D1351">
            <w:pPr>
              <w:widowControl w:val="0"/>
              <w:jc w:val="center"/>
              <w:rPr>
                <w:rFonts w:ascii="Arial" w:hAnsi="Arial" w:cs="Arial"/>
                <w:color w:val="000000"/>
                <w:sz w:val="17"/>
                <w:szCs w:val="17"/>
              </w:rPr>
            </w:pPr>
          </w:p>
        </w:tc>
        <w:tc>
          <w:tcPr>
            <w:tcW w:w="720" w:type="dxa"/>
            <w:vMerge/>
            <w:tcBorders>
              <w:left w:val="single" w:sz="4" w:space="0" w:color="auto"/>
              <w:bottom w:val="single" w:sz="4" w:space="0" w:color="auto"/>
              <w:right w:val="single" w:sz="4" w:space="0" w:color="auto"/>
            </w:tcBorders>
            <w:vAlign w:val="center"/>
          </w:tcPr>
          <w:p w:rsidR="00AB45D4" w:rsidRPr="007D1351" w:rsidRDefault="00AB45D4" w:rsidP="007D1351">
            <w:pPr>
              <w:widowControl w:val="0"/>
              <w:jc w:val="center"/>
              <w:rPr>
                <w:rFonts w:ascii="Arial" w:hAnsi="Arial" w:cs="Arial"/>
                <w:i/>
                <w:color w:val="000000"/>
                <w:sz w:val="17"/>
                <w:szCs w:val="17"/>
              </w:rPr>
            </w:pPr>
          </w:p>
        </w:tc>
        <w:tc>
          <w:tcPr>
            <w:tcW w:w="516" w:type="dxa"/>
            <w:tcBorders>
              <w:left w:val="single" w:sz="4" w:space="0" w:color="auto"/>
              <w:right w:val="single" w:sz="4" w:space="0" w:color="auto"/>
            </w:tcBorders>
            <w:vAlign w:val="center"/>
          </w:tcPr>
          <w:p w:rsidR="00AB45D4" w:rsidRPr="007D1351" w:rsidRDefault="00AB45D4" w:rsidP="007D1351">
            <w:pPr>
              <w:widowControl w:val="0"/>
              <w:jc w:val="center"/>
              <w:rPr>
                <w:rFonts w:ascii="Arial" w:hAnsi="Arial" w:cs="Arial"/>
                <w:b/>
                <w:i/>
                <w:color w:val="000000"/>
                <w:sz w:val="17"/>
                <w:szCs w:val="17"/>
              </w:rPr>
            </w:pPr>
            <w:r w:rsidRPr="007D1351">
              <w:rPr>
                <w:rFonts w:ascii="Arial" w:hAnsi="Arial" w:cs="Arial"/>
                <w:color w:val="000000"/>
                <w:position w:val="-6"/>
                <w:sz w:val="17"/>
                <w:szCs w:val="17"/>
              </w:rPr>
              <w:object w:dxaOrig="300" w:dyaOrig="240">
                <v:shape id="_x0000_i1083" type="#_x0000_t75" style="width:15pt;height:12pt" o:ole="">
                  <v:imagedata r:id="rId72" o:title=""/>
                </v:shape>
                <o:OLEObject Type="Embed" ProgID="Equation.3" ShapeID="_x0000_i1083" DrawAspect="Content" ObjectID="_1761031684" r:id="rId127"/>
              </w:object>
            </w:r>
          </w:p>
        </w:tc>
        <w:tc>
          <w:tcPr>
            <w:tcW w:w="4849" w:type="dxa"/>
            <w:tcBorders>
              <w:top w:val="single" w:sz="4" w:space="0" w:color="auto"/>
              <w:left w:val="single" w:sz="4" w:space="0" w:color="auto"/>
              <w:bottom w:val="single" w:sz="4" w:space="0" w:color="auto"/>
              <w:right w:val="single" w:sz="4" w:space="0" w:color="auto"/>
            </w:tcBorders>
          </w:tcPr>
          <w:p w:rsidR="00AB45D4" w:rsidRPr="007D1351" w:rsidRDefault="00AB45D4" w:rsidP="007D1351">
            <w:pPr>
              <w:widowControl w:val="0"/>
              <w:jc w:val="both"/>
              <w:rPr>
                <w:rFonts w:ascii="Arial" w:hAnsi="Arial" w:cs="Arial"/>
                <w:b/>
                <w:i/>
                <w:color w:val="000000"/>
                <w:sz w:val="17"/>
                <w:szCs w:val="17"/>
              </w:rPr>
            </w:pPr>
            <w:r w:rsidRPr="007D1351">
              <w:rPr>
                <w:rFonts w:ascii="Arial" w:hAnsi="Arial" w:cs="Arial"/>
                <w:sz w:val="17"/>
                <w:szCs w:val="17"/>
              </w:rPr>
              <w:t>дата  і  місце складання</w:t>
            </w:r>
          </w:p>
        </w:tc>
      </w:tr>
      <w:tr w:rsidR="007D1351" w:rsidRPr="007D1351" w:rsidTr="007D1351">
        <w:trPr>
          <w:jc w:val="center"/>
        </w:trPr>
        <w:tc>
          <w:tcPr>
            <w:tcW w:w="467" w:type="dxa"/>
            <w:vMerge/>
            <w:tcBorders>
              <w:left w:val="single" w:sz="4" w:space="0" w:color="auto"/>
              <w:bottom w:val="single" w:sz="4" w:space="0" w:color="auto"/>
              <w:right w:val="single" w:sz="4" w:space="0" w:color="auto"/>
            </w:tcBorders>
          </w:tcPr>
          <w:p w:rsidR="00AB45D4" w:rsidRPr="007D1351" w:rsidRDefault="00AB45D4" w:rsidP="007D1351">
            <w:pPr>
              <w:widowControl w:val="0"/>
              <w:jc w:val="center"/>
              <w:rPr>
                <w:rFonts w:ascii="Arial" w:hAnsi="Arial" w:cs="Arial"/>
                <w:color w:val="000000"/>
                <w:sz w:val="17"/>
                <w:szCs w:val="17"/>
              </w:rPr>
            </w:pPr>
          </w:p>
        </w:tc>
        <w:tc>
          <w:tcPr>
            <w:tcW w:w="516" w:type="dxa"/>
            <w:vMerge/>
            <w:tcBorders>
              <w:left w:val="single" w:sz="4" w:space="0" w:color="auto"/>
              <w:right w:val="single" w:sz="4" w:space="0" w:color="auto"/>
            </w:tcBorders>
            <w:vAlign w:val="center"/>
          </w:tcPr>
          <w:p w:rsidR="00AB45D4" w:rsidRPr="007D1351" w:rsidRDefault="00AB45D4" w:rsidP="007D1351">
            <w:pPr>
              <w:widowControl w:val="0"/>
              <w:jc w:val="center"/>
              <w:rPr>
                <w:rFonts w:ascii="Arial" w:hAnsi="Arial" w:cs="Arial"/>
                <w:color w:val="000000"/>
                <w:sz w:val="17"/>
                <w:szCs w:val="17"/>
              </w:rPr>
            </w:pPr>
          </w:p>
        </w:tc>
        <w:tc>
          <w:tcPr>
            <w:tcW w:w="720" w:type="dxa"/>
            <w:vMerge/>
            <w:tcBorders>
              <w:left w:val="single" w:sz="4" w:space="0" w:color="auto"/>
              <w:bottom w:val="single" w:sz="4" w:space="0" w:color="auto"/>
              <w:right w:val="single" w:sz="4" w:space="0" w:color="auto"/>
            </w:tcBorders>
            <w:vAlign w:val="center"/>
          </w:tcPr>
          <w:p w:rsidR="00AB45D4" w:rsidRPr="007D1351" w:rsidRDefault="00AB45D4" w:rsidP="007D1351">
            <w:pPr>
              <w:widowControl w:val="0"/>
              <w:jc w:val="center"/>
              <w:rPr>
                <w:rFonts w:ascii="Arial" w:hAnsi="Arial" w:cs="Arial"/>
                <w:i/>
                <w:color w:val="000000"/>
                <w:sz w:val="17"/>
                <w:szCs w:val="17"/>
              </w:rPr>
            </w:pPr>
          </w:p>
        </w:tc>
        <w:tc>
          <w:tcPr>
            <w:tcW w:w="516" w:type="dxa"/>
            <w:tcBorders>
              <w:left w:val="single" w:sz="4" w:space="0" w:color="auto"/>
            </w:tcBorders>
            <w:vAlign w:val="center"/>
          </w:tcPr>
          <w:p w:rsidR="00AB45D4" w:rsidRPr="007D1351" w:rsidRDefault="00AB45D4" w:rsidP="007D1351">
            <w:pPr>
              <w:widowControl w:val="0"/>
              <w:jc w:val="center"/>
              <w:rPr>
                <w:rFonts w:ascii="Arial" w:hAnsi="Arial" w:cs="Arial"/>
                <w:b/>
                <w:i/>
                <w:color w:val="000000"/>
                <w:sz w:val="17"/>
                <w:szCs w:val="17"/>
              </w:rPr>
            </w:pPr>
          </w:p>
        </w:tc>
        <w:tc>
          <w:tcPr>
            <w:tcW w:w="4849" w:type="dxa"/>
            <w:tcBorders>
              <w:top w:val="single" w:sz="4" w:space="0" w:color="auto"/>
              <w:bottom w:val="single" w:sz="4" w:space="0" w:color="auto"/>
            </w:tcBorders>
          </w:tcPr>
          <w:p w:rsidR="00AB45D4" w:rsidRPr="007D1351" w:rsidRDefault="00AB45D4" w:rsidP="007D1351">
            <w:pPr>
              <w:widowControl w:val="0"/>
              <w:jc w:val="both"/>
              <w:rPr>
                <w:rFonts w:ascii="Arial" w:hAnsi="Arial" w:cs="Arial"/>
                <w:b/>
                <w:i/>
                <w:color w:val="000000"/>
                <w:sz w:val="17"/>
                <w:szCs w:val="17"/>
              </w:rPr>
            </w:pPr>
          </w:p>
        </w:tc>
      </w:tr>
      <w:tr w:rsidR="007D1351" w:rsidRPr="007D1351" w:rsidTr="007D1351">
        <w:trPr>
          <w:jc w:val="center"/>
        </w:trPr>
        <w:tc>
          <w:tcPr>
            <w:tcW w:w="467" w:type="dxa"/>
            <w:vMerge/>
            <w:tcBorders>
              <w:left w:val="single" w:sz="4" w:space="0" w:color="auto"/>
              <w:bottom w:val="single" w:sz="4" w:space="0" w:color="auto"/>
              <w:right w:val="single" w:sz="4" w:space="0" w:color="auto"/>
            </w:tcBorders>
          </w:tcPr>
          <w:p w:rsidR="00AB45D4" w:rsidRPr="007D1351" w:rsidRDefault="00AB45D4" w:rsidP="007D1351">
            <w:pPr>
              <w:widowControl w:val="0"/>
              <w:jc w:val="center"/>
              <w:rPr>
                <w:rFonts w:ascii="Arial" w:hAnsi="Arial" w:cs="Arial"/>
                <w:color w:val="000000"/>
                <w:sz w:val="17"/>
                <w:szCs w:val="17"/>
              </w:rPr>
            </w:pPr>
          </w:p>
        </w:tc>
        <w:tc>
          <w:tcPr>
            <w:tcW w:w="516" w:type="dxa"/>
            <w:vMerge/>
            <w:tcBorders>
              <w:left w:val="single" w:sz="4" w:space="0" w:color="auto"/>
              <w:right w:val="single" w:sz="4" w:space="0" w:color="auto"/>
            </w:tcBorders>
            <w:vAlign w:val="center"/>
          </w:tcPr>
          <w:p w:rsidR="00AB45D4" w:rsidRPr="007D1351" w:rsidRDefault="00AB45D4" w:rsidP="007D1351">
            <w:pPr>
              <w:widowControl w:val="0"/>
              <w:jc w:val="center"/>
              <w:rPr>
                <w:rFonts w:ascii="Arial" w:hAnsi="Arial" w:cs="Arial"/>
                <w:color w:val="000000"/>
                <w:sz w:val="17"/>
                <w:szCs w:val="17"/>
              </w:rPr>
            </w:pPr>
          </w:p>
        </w:tc>
        <w:tc>
          <w:tcPr>
            <w:tcW w:w="720" w:type="dxa"/>
            <w:vMerge/>
            <w:tcBorders>
              <w:left w:val="single" w:sz="4" w:space="0" w:color="auto"/>
              <w:bottom w:val="single" w:sz="4" w:space="0" w:color="auto"/>
              <w:right w:val="single" w:sz="4" w:space="0" w:color="auto"/>
            </w:tcBorders>
            <w:vAlign w:val="center"/>
          </w:tcPr>
          <w:p w:rsidR="00AB45D4" w:rsidRPr="007D1351" w:rsidRDefault="00AB45D4" w:rsidP="007D1351">
            <w:pPr>
              <w:widowControl w:val="0"/>
              <w:jc w:val="center"/>
              <w:rPr>
                <w:rFonts w:ascii="Arial" w:hAnsi="Arial" w:cs="Arial"/>
                <w:i/>
                <w:color w:val="000000"/>
                <w:sz w:val="17"/>
                <w:szCs w:val="17"/>
              </w:rPr>
            </w:pPr>
          </w:p>
        </w:tc>
        <w:tc>
          <w:tcPr>
            <w:tcW w:w="516" w:type="dxa"/>
            <w:tcBorders>
              <w:left w:val="single" w:sz="4" w:space="0" w:color="auto"/>
              <w:right w:val="single" w:sz="4" w:space="0" w:color="auto"/>
            </w:tcBorders>
            <w:vAlign w:val="center"/>
          </w:tcPr>
          <w:p w:rsidR="00AB45D4" w:rsidRPr="007D1351" w:rsidRDefault="00AB45D4" w:rsidP="007D1351">
            <w:pPr>
              <w:widowControl w:val="0"/>
              <w:jc w:val="center"/>
              <w:rPr>
                <w:rFonts w:ascii="Arial" w:hAnsi="Arial" w:cs="Arial"/>
                <w:b/>
                <w:i/>
                <w:color w:val="000000"/>
                <w:sz w:val="17"/>
                <w:szCs w:val="17"/>
              </w:rPr>
            </w:pPr>
            <w:r w:rsidRPr="007D1351">
              <w:rPr>
                <w:rFonts w:ascii="Arial" w:hAnsi="Arial" w:cs="Arial"/>
                <w:color w:val="000000"/>
                <w:position w:val="-6"/>
                <w:sz w:val="17"/>
                <w:szCs w:val="17"/>
              </w:rPr>
              <w:object w:dxaOrig="300" w:dyaOrig="240">
                <v:shape id="_x0000_i1084" type="#_x0000_t75" style="width:15pt;height:12pt" o:ole="">
                  <v:imagedata r:id="rId72" o:title=""/>
                </v:shape>
                <o:OLEObject Type="Embed" ProgID="Equation.3" ShapeID="_x0000_i1084" DrawAspect="Content" ObjectID="_1761031685" r:id="rId128"/>
              </w:object>
            </w:r>
          </w:p>
        </w:tc>
        <w:tc>
          <w:tcPr>
            <w:tcW w:w="4849" w:type="dxa"/>
            <w:tcBorders>
              <w:top w:val="single" w:sz="4" w:space="0" w:color="auto"/>
              <w:left w:val="single" w:sz="4" w:space="0" w:color="auto"/>
              <w:bottom w:val="single" w:sz="4" w:space="0" w:color="auto"/>
              <w:right w:val="single" w:sz="4" w:space="0" w:color="auto"/>
            </w:tcBorders>
          </w:tcPr>
          <w:p w:rsidR="00AB45D4" w:rsidRPr="007D1351" w:rsidRDefault="00AB45D4" w:rsidP="007D1351">
            <w:pPr>
              <w:widowControl w:val="0"/>
              <w:jc w:val="both"/>
              <w:rPr>
                <w:rFonts w:ascii="Arial" w:hAnsi="Arial" w:cs="Arial"/>
                <w:b/>
                <w:i/>
                <w:color w:val="000000"/>
                <w:sz w:val="17"/>
                <w:szCs w:val="17"/>
              </w:rPr>
            </w:pPr>
            <w:r w:rsidRPr="007D1351">
              <w:rPr>
                <w:rFonts w:ascii="Arial" w:hAnsi="Arial" w:cs="Arial"/>
                <w:sz w:val="17"/>
                <w:szCs w:val="17"/>
              </w:rPr>
              <w:t>зміст  та обсяг господарської операції</w:t>
            </w:r>
          </w:p>
        </w:tc>
      </w:tr>
      <w:tr w:rsidR="007D1351" w:rsidRPr="007D1351" w:rsidTr="007D1351">
        <w:trPr>
          <w:jc w:val="center"/>
        </w:trPr>
        <w:tc>
          <w:tcPr>
            <w:tcW w:w="467" w:type="dxa"/>
            <w:vMerge/>
            <w:tcBorders>
              <w:left w:val="single" w:sz="4" w:space="0" w:color="auto"/>
              <w:bottom w:val="single" w:sz="4" w:space="0" w:color="auto"/>
              <w:right w:val="single" w:sz="4" w:space="0" w:color="auto"/>
            </w:tcBorders>
          </w:tcPr>
          <w:p w:rsidR="00AB45D4" w:rsidRPr="007D1351" w:rsidRDefault="00AB45D4" w:rsidP="007D1351">
            <w:pPr>
              <w:widowControl w:val="0"/>
              <w:jc w:val="center"/>
              <w:rPr>
                <w:rFonts w:ascii="Arial" w:hAnsi="Arial" w:cs="Arial"/>
                <w:color w:val="000000"/>
                <w:sz w:val="17"/>
                <w:szCs w:val="17"/>
              </w:rPr>
            </w:pPr>
          </w:p>
        </w:tc>
        <w:tc>
          <w:tcPr>
            <w:tcW w:w="516" w:type="dxa"/>
            <w:vMerge/>
            <w:tcBorders>
              <w:left w:val="single" w:sz="4" w:space="0" w:color="auto"/>
              <w:right w:val="single" w:sz="4" w:space="0" w:color="auto"/>
            </w:tcBorders>
            <w:vAlign w:val="center"/>
          </w:tcPr>
          <w:p w:rsidR="00AB45D4" w:rsidRPr="007D1351" w:rsidRDefault="00AB45D4" w:rsidP="007D1351">
            <w:pPr>
              <w:widowControl w:val="0"/>
              <w:jc w:val="center"/>
              <w:rPr>
                <w:rFonts w:ascii="Arial" w:hAnsi="Arial" w:cs="Arial"/>
                <w:color w:val="000000"/>
                <w:sz w:val="17"/>
                <w:szCs w:val="17"/>
              </w:rPr>
            </w:pPr>
          </w:p>
        </w:tc>
        <w:tc>
          <w:tcPr>
            <w:tcW w:w="720" w:type="dxa"/>
            <w:vMerge/>
            <w:tcBorders>
              <w:left w:val="single" w:sz="4" w:space="0" w:color="auto"/>
              <w:bottom w:val="single" w:sz="4" w:space="0" w:color="auto"/>
              <w:right w:val="single" w:sz="4" w:space="0" w:color="auto"/>
            </w:tcBorders>
            <w:vAlign w:val="center"/>
          </w:tcPr>
          <w:p w:rsidR="00AB45D4" w:rsidRPr="007D1351" w:rsidRDefault="00AB45D4" w:rsidP="007D1351">
            <w:pPr>
              <w:widowControl w:val="0"/>
              <w:jc w:val="center"/>
              <w:rPr>
                <w:rFonts w:ascii="Arial" w:hAnsi="Arial" w:cs="Arial"/>
                <w:i/>
                <w:color w:val="000000"/>
                <w:sz w:val="17"/>
                <w:szCs w:val="17"/>
              </w:rPr>
            </w:pPr>
          </w:p>
        </w:tc>
        <w:tc>
          <w:tcPr>
            <w:tcW w:w="516" w:type="dxa"/>
            <w:tcBorders>
              <w:left w:val="single" w:sz="4" w:space="0" w:color="auto"/>
            </w:tcBorders>
            <w:vAlign w:val="center"/>
          </w:tcPr>
          <w:p w:rsidR="00AB45D4" w:rsidRPr="007D1351" w:rsidRDefault="00AB45D4" w:rsidP="007D1351">
            <w:pPr>
              <w:widowControl w:val="0"/>
              <w:jc w:val="center"/>
              <w:rPr>
                <w:rFonts w:ascii="Arial" w:hAnsi="Arial" w:cs="Arial"/>
                <w:b/>
                <w:i/>
                <w:color w:val="000000"/>
                <w:sz w:val="17"/>
                <w:szCs w:val="17"/>
              </w:rPr>
            </w:pPr>
          </w:p>
        </w:tc>
        <w:tc>
          <w:tcPr>
            <w:tcW w:w="4849" w:type="dxa"/>
            <w:tcBorders>
              <w:top w:val="single" w:sz="4" w:space="0" w:color="auto"/>
              <w:bottom w:val="single" w:sz="4" w:space="0" w:color="auto"/>
            </w:tcBorders>
          </w:tcPr>
          <w:p w:rsidR="00AB45D4" w:rsidRPr="007D1351" w:rsidRDefault="00AB45D4" w:rsidP="007D1351">
            <w:pPr>
              <w:widowControl w:val="0"/>
              <w:jc w:val="both"/>
              <w:rPr>
                <w:rFonts w:ascii="Arial" w:hAnsi="Arial" w:cs="Arial"/>
                <w:b/>
                <w:i/>
                <w:color w:val="000000"/>
                <w:sz w:val="17"/>
                <w:szCs w:val="17"/>
              </w:rPr>
            </w:pPr>
          </w:p>
        </w:tc>
      </w:tr>
      <w:tr w:rsidR="007D1351" w:rsidRPr="007D1351" w:rsidTr="007D1351">
        <w:trPr>
          <w:jc w:val="center"/>
        </w:trPr>
        <w:tc>
          <w:tcPr>
            <w:tcW w:w="467" w:type="dxa"/>
            <w:vMerge/>
            <w:tcBorders>
              <w:left w:val="single" w:sz="4" w:space="0" w:color="auto"/>
              <w:bottom w:val="single" w:sz="4" w:space="0" w:color="auto"/>
              <w:right w:val="single" w:sz="4" w:space="0" w:color="auto"/>
            </w:tcBorders>
          </w:tcPr>
          <w:p w:rsidR="00AB45D4" w:rsidRPr="007D1351" w:rsidRDefault="00AB45D4" w:rsidP="007D1351">
            <w:pPr>
              <w:widowControl w:val="0"/>
              <w:jc w:val="center"/>
              <w:rPr>
                <w:rFonts w:ascii="Arial" w:hAnsi="Arial" w:cs="Arial"/>
                <w:color w:val="000000"/>
                <w:sz w:val="17"/>
                <w:szCs w:val="17"/>
              </w:rPr>
            </w:pPr>
          </w:p>
        </w:tc>
        <w:tc>
          <w:tcPr>
            <w:tcW w:w="516" w:type="dxa"/>
            <w:vMerge/>
            <w:tcBorders>
              <w:left w:val="single" w:sz="4" w:space="0" w:color="auto"/>
              <w:right w:val="single" w:sz="4" w:space="0" w:color="auto"/>
            </w:tcBorders>
            <w:vAlign w:val="center"/>
          </w:tcPr>
          <w:p w:rsidR="00AB45D4" w:rsidRPr="007D1351" w:rsidRDefault="00AB45D4" w:rsidP="007D1351">
            <w:pPr>
              <w:widowControl w:val="0"/>
              <w:jc w:val="center"/>
              <w:rPr>
                <w:rFonts w:ascii="Arial" w:hAnsi="Arial" w:cs="Arial"/>
                <w:color w:val="000000"/>
                <w:sz w:val="17"/>
                <w:szCs w:val="17"/>
              </w:rPr>
            </w:pPr>
          </w:p>
        </w:tc>
        <w:tc>
          <w:tcPr>
            <w:tcW w:w="720" w:type="dxa"/>
            <w:vMerge/>
            <w:tcBorders>
              <w:left w:val="single" w:sz="4" w:space="0" w:color="auto"/>
              <w:bottom w:val="single" w:sz="4" w:space="0" w:color="auto"/>
              <w:right w:val="single" w:sz="4" w:space="0" w:color="auto"/>
            </w:tcBorders>
            <w:vAlign w:val="center"/>
          </w:tcPr>
          <w:p w:rsidR="00AB45D4" w:rsidRPr="007D1351" w:rsidRDefault="00AB45D4" w:rsidP="007D1351">
            <w:pPr>
              <w:widowControl w:val="0"/>
              <w:jc w:val="center"/>
              <w:rPr>
                <w:rFonts w:ascii="Arial" w:hAnsi="Arial" w:cs="Arial"/>
                <w:i/>
                <w:color w:val="000000"/>
                <w:sz w:val="17"/>
                <w:szCs w:val="17"/>
              </w:rPr>
            </w:pPr>
          </w:p>
        </w:tc>
        <w:tc>
          <w:tcPr>
            <w:tcW w:w="516" w:type="dxa"/>
            <w:tcBorders>
              <w:left w:val="single" w:sz="4" w:space="0" w:color="auto"/>
              <w:right w:val="single" w:sz="4" w:space="0" w:color="auto"/>
            </w:tcBorders>
            <w:vAlign w:val="center"/>
          </w:tcPr>
          <w:p w:rsidR="00AB45D4" w:rsidRPr="007D1351" w:rsidRDefault="00AB45D4" w:rsidP="007D1351">
            <w:pPr>
              <w:widowControl w:val="0"/>
              <w:jc w:val="center"/>
              <w:rPr>
                <w:rFonts w:ascii="Arial" w:hAnsi="Arial" w:cs="Arial"/>
                <w:b/>
                <w:i/>
                <w:color w:val="000000"/>
                <w:sz w:val="17"/>
                <w:szCs w:val="17"/>
              </w:rPr>
            </w:pPr>
            <w:r w:rsidRPr="007D1351">
              <w:rPr>
                <w:rFonts w:ascii="Arial" w:hAnsi="Arial" w:cs="Arial"/>
                <w:color w:val="000000"/>
                <w:position w:val="-6"/>
                <w:sz w:val="17"/>
                <w:szCs w:val="17"/>
              </w:rPr>
              <w:object w:dxaOrig="300" w:dyaOrig="240">
                <v:shape id="_x0000_i1085" type="#_x0000_t75" style="width:15pt;height:12pt" o:ole="">
                  <v:imagedata r:id="rId72" o:title=""/>
                </v:shape>
                <o:OLEObject Type="Embed" ProgID="Equation.3" ShapeID="_x0000_i1085" DrawAspect="Content" ObjectID="_1761031686" r:id="rId129"/>
              </w:object>
            </w:r>
          </w:p>
        </w:tc>
        <w:tc>
          <w:tcPr>
            <w:tcW w:w="4849" w:type="dxa"/>
            <w:tcBorders>
              <w:top w:val="single" w:sz="4" w:space="0" w:color="auto"/>
              <w:left w:val="single" w:sz="4" w:space="0" w:color="auto"/>
              <w:bottom w:val="single" w:sz="4" w:space="0" w:color="auto"/>
              <w:right w:val="single" w:sz="4" w:space="0" w:color="auto"/>
            </w:tcBorders>
          </w:tcPr>
          <w:p w:rsidR="00AB45D4" w:rsidRPr="007D1351" w:rsidRDefault="00AB45D4" w:rsidP="007D1351">
            <w:pPr>
              <w:widowControl w:val="0"/>
              <w:jc w:val="both"/>
              <w:rPr>
                <w:rFonts w:ascii="Arial" w:hAnsi="Arial" w:cs="Arial"/>
                <w:b/>
                <w:i/>
                <w:color w:val="000000"/>
                <w:sz w:val="17"/>
                <w:szCs w:val="17"/>
              </w:rPr>
            </w:pPr>
            <w:r w:rsidRPr="007D1351">
              <w:rPr>
                <w:rFonts w:ascii="Arial" w:hAnsi="Arial" w:cs="Arial"/>
                <w:sz w:val="17"/>
                <w:szCs w:val="17"/>
              </w:rPr>
              <w:t>одиниця виміру господарської  операції (у натуральному та/ або вартісному виразі)</w:t>
            </w:r>
          </w:p>
        </w:tc>
      </w:tr>
      <w:tr w:rsidR="007D1351" w:rsidRPr="007D1351" w:rsidTr="007D1351">
        <w:trPr>
          <w:jc w:val="center"/>
        </w:trPr>
        <w:tc>
          <w:tcPr>
            <w:tcW w:w="467" w:type="dxa"/>
            <w:vMerge/>
            <w:tcBorders>
              <w:left w:val="single" w:sz="4" w:space="0" w:color="auto"/>
              <w:bottom w:val="single" w:sz="4" w:space="0" w:color="auto"/>
              <w:right w:val="single" w:sz="4" w:space="0" w:color="auto"/>
            </w:tcBorders>
          </w:tcPr>
          <w:p w:rsidR="00AB45D4" w:rsidRPr="007D1351" w:rsidRDefault="00AB45D4" w:rsidP="007D1351">
            <w:pPr>
              <w:widowControl w:val="0"/>
              <w:jc w:val="center"/>
              <w:rPr>
                <w:rFonts w:ascii="Arial" w:hAnsi="Arial" w:cs="Arial"/>
                <w:color w:val="000000"/>
                <w:sz w:val="17"/>
                <w:szCs w:val="17"/>
              </w:rPr>
            </w:pPr>
          </w:p>
        </w:tc>
        <w:tc>
          <w:tcPr>
            <w:tcW w:w="516" w:type="dxa"/>
            <w:vMerge/>
            <w:tcBorders>
              <w:left w:val="single" w:sz="4" w:space="0" w:color="auto"/>
              <w:right w:val="single" w:sz="4" w:space="0" w:color="auto"/>
            </w:tcBorders>
            <w:vAlign w:val="center"/>
          </w:tcPr>
          <w:p w:rsidR="00AB45D4" w:rsidRPr="007D1351" w:rsidRDefault="00AB45D4" w:rsidP="007D1351">
            <w:pPr>
              <w:widowControl w:val="0"/>
              <w:jc w:val="center"/>
              <w:rPr>
                <w:rFonts w:ascii="Arial" w:hAnsi="Arial" w:cs="Arial"/>
                <w:color w:val="000000"/>
                <w:sz w:val="17"/>
                <w:szCs w:val="17"/>
              </w:rPr>
            </w:pPr>
          </w:p>
        </w:tc>
        <w:tc>
          <w:tcPr>
            <w:tcW w:w="720" w:type="dxa"/>
            <w:vMerge/>
            <w:tcBorders>
              <w:left w:val="single" w:sz="4" w:space="0" w:color="auto"/>
              <w:bottom w:val="single" w:sz="4" w:space="0" w:color="auto"/>
              <w:right w:val="single" w:sz="4" w:space="0" w:color="auto"/>
            </w:tcBorders>
            <w:vAlign w:val="center"/>
          </w:tcPr>
          <w:p w:rsidR="00AB45D4" w:rsidRPr="007D1351" w:rsidRDefault="00AB45D4" w:rsidP="007D1351">
            <w:pPr>
              <w:widowControl w:val="0"/>
              <w:jc w:val="center"/>
              <w:rPr>
                <w:rFonts w:ascii="Arial" w:hAnsi="Arial" w:cs="Arial"/>
                <w:i/>
                <w:color w:val="000000"/>
                <w:sz w:val="17"/>
                <w:szCs w:val="17"/>
              </w:rPr>
            </w:pPr>
          </w:p>
        </w:tc>
        <w:tc>
          <w:tcPr>
            <w:tcW w:w="516" w:type="dxa"/>
            <w:tcBorders>
              <w:left w:val="single" w:sz="4" w:space="0" w:color="auto"/>
            </w:tcBorders>
            <w:vAlign w:val="center"/>
          </w:tcPr>
          <w:p w:rsidR="00AB45D4" w:rsidRPr="007D1351" w:rsidRDefault="00AB45D4" w:rsidP="007D1351">
            <w:pPr>
              <w:widowControl w:val="0"/>
              <w:jc w:val="center"/>
              <w:rPr>
                <w:rFonts w:ascii="Arial" w:hAnsi="Arial" w:cs="Arial"/>
                <w:b/>
                <w:i/>
                <w:color w:val="000000"/>
                <w:sz w:val="17"/>
                <w:szCs w:val="17"/>
              </w:rPr>
            </w:pPr>
          </w:p>
        </w:tc>
        <w:tc>
          <w:tcPr>
            <w:tcW w:w="4849" w:type="dxa"/>
            <w:tcBorders>
              <w:top w:val="single" w:sz="4" w:space="0" w:color="auto"/>
              <w:bottom w:val="single" w:sz="4" w:space="0" w:color="auto"/>
            </w:tcBorders>
          </w:tcPr>
          <w:p w:rsidR="00AB45D4" w:rsidRPr="007D1351" w:rsidRDefault="00AB45D4" w:rsidP="007D1351">
            <w:pPr>
              <w:widowControl w:val="0"/>
              <w:jc w:val="both"/>
              <w:rPr>
                <w:rFonts w:ascii="Arial" w:hAnsi="Arial" w:cs="Arial"/>
                <w:sz w:val="17"/>
                <w:szCs w:val="17"/>
              </w:rPr>
            </w:pPr>
          </w:p>
        </w:tc>
      </w:tr>
      <w:tr w:rsidR="007D1351" w:rsidRPr="007D1351" w:rsidTr="007D1351">
        <w:trPr>
          <w:jc w:val="center"/>
        </w:trPr>
        <w:tc>
          <w:tcPr>
            <w:tcW w:w="467" w:type="dxa"/>
            <w:vMerge/>
            <w:tcBorders>
              <w:left w:val="single" w:sz="4" w:space="0" w:color="auto"/>
              <w:bottom w:val="single" w:sz="4" w:space="0" w:color="auto"/>
              <w:right w:val="single" w:sz="4" w:space="0" w:color="auto"/>
            </w:tcBorders>
          </w:tcPr>
          <w:p w:rsidR="00AB45D4" w:rsidRPr="007D1351" w:rsidRDefault="00AB45D4" w:rsidP="007D1351">
            <w:pPr>
              <w:widowControl w:val="0"/>
              <w:jc w:val="center"/>
              <w:rPr>
                <w:rFonts w:ascii="Arial" w:hAnsi="Arial" w:cs="Arial"/>
                <w:color w:val="000000"/>
                <w:sz w:val="17"/>
                <w:szCs w:val="17"/>
              </w:rPr>
            </w:pPr>
          </w:p>
        </w:tc>
        <w:tc>
          <w:tcPr>
            <w:tcW w:w="516" w:type="dxa"/>
            <w:vMerge/>
            <w:tcBorders>
              <w:left w:val="single" w:sz="4" w:space="0" w:color="auto"/>
              <w:right w:val="single" w:sz="4" w:space="0" w:color="auto"/>
            </w:tcBorders>
            <w:vAlign w:val="center"/>
          </w:tcPr>
          <w:p w:rsidR="00AB45D4" w:rsidRPr="007D1351" w:rsidRDefault="00AB45D4" w:rsidP="007D1351">
            <w:pPr>
              <w:widowControl w:val="0"/>
              <w:jc w:val="center"/>
              <w:rPr>
                <w:rFonts w:ascii="Arial" w:hAnsi="Arial" w:cs="Arial"/>
                <w:color w:val="000000"/>
                <w:sz w:val="17"/>
                <w:szCs w:val="17"/>
              </w:rPr>
            </w:pPr>
          </w:p>
        </w:tc>
        <w:tc>
          <w:tcPr>
            <w:tcW w:w="720" w:type="dxa"/>
            <w:vMerge/>
            <w:tcBorders>
              <w:left w:val="single" w:sz="4" w:space="0" w:color="auto"/>
              <w:bottom w:val="single" w:sz="4" w:space="0" w:color="auto"/>
              <w:right w:val="single" w:sz="4" w:space="0" w:color="auto"/>
            </w:tcBorders>
            <w:vAlign w:val="center"/>
          </w:tcPr>
          <w:p w:rsidR="00AB45D4" w:rsidRPr="007D1351" w:rsidRDefault="00AB45D4" w:rsidP="007D1351">
            <w:pPr>
              <w:widowControl w:val="0"/>
              <w:jc w:val="center"/>
              <w:rPr>
                <w:rFonts w:ascii="Arial" w:hAnsi="Arial" w:cs="Arial"/>
                <w:i/>
                <w:color w:val="000000"/>
                <w:sz w:val="17"/>
                <w:szCs w:val="17"/>
              </w:rPr>
            </w:pPr>
          </w:p>
        </w:tc>
        <w:tc>
          <w:tcPr>
            <w:tcW w:w="516" w:type="dxa"/>
            <w:tcBorders>
              <w:left w:val="single" w:sz="4" w:space="0" w:color="auto"/>
              <w:right w:val="single" w:sz="4" w:space="0" w:color="auto"/>
            </w:tcBorders>
            <w:vAlign w:val="center"/>
          </w:tcPr>
          <w:p w:rsidR="00AB45D4" w:rsidRPr="007D1351" w:rsidRDefault="00AB45D4" w:rsidP="007D1351">
            <w:pPr>
              <w:widowControl w:val="0"/>
              <w:jc w:val="center"/>
              <w:rPr>
                <w:rFonts w:ascii="Arial" w:hAnsi="Arial" w:cs="Arial"/>
                <w:b/>
                <w:i/>
                <w:color w:val="000000"/>
                <w:sz w:val="17"/>
                <w:szCs w:val="17"/>
              </w:rPr>
            </w:pPr>
            <w:r w:rsidRPr="007D1351">
              <w:rPr>
                <w:rFonts w:ascii="Arial" w:hAnsi="Arial" w:cs="Arial"/>
                <w:color w:val="000000"/>
                <w:position w:val="-6"/>
                <w:sz w:val="17"/>
                <w:szCs w:val="17"/>
              </w:rPr>
              <w:object w:dxaOrig="300" w:dyaOrig="240">
                <v:shape id="_x0000_i1086" type="#_x0000_t75" style="width:15pt;height:12pt" o:ole="">
                  <v:imagedata r:id="rId72" o:title=""/>
                </v:shape>
                <o:OLEObject Type="Embed" ProgID="Equation.3" ShapeID="_x0000_i1086" DrawAspect="Content" ObjectID="_1761031687" r:id="rId130"/>
              </w:object>
            </w:r>
          </w:p>
        </w:tc>
        <w:tc>
          <w:tcPr>
            <w:tcW w:w="4849" w:type="dxa"/>
            <w:tcBorders>
              <w:top w:val="single" w:sz="4" w:space="0" w:color="auto"/>
              <w:left w:val="single" w:sz="4" w:space="0" w:color="auto"/>
              <w:bottom w:val="single" w:sz="4" w:space="0" w:color="auto"/>
              <w:right w:val="single" w:sz="4" w:space="0" w:color="auto"/>
            </w:tcBorders>
          </w:tcPr>
          <w:p w:rsidR="00AB45D4" w:rsidRPr="007D1351" w:rsidRDefault="00AB45D4" w:rsidP="007D1351">
            <w:pPr>
              <w:widowControl w:val="0"/>
              <w:jc w:val="both"/>
              <w:rPr>
                <w:rFonts w:ascii="Arial" w:hAnsi="Arial" w:cs="Arial"/>
                <w:sz w:val="17"/>
                <w:szCs w:val="17"/>
              </w:rPr>
            </w:pPr>
            <w:r w:rsidRPr="007D1351">
              <w:rPr>
                <w:rFonts w:ascii="Arial" w:hAnsi="Arial" w:cs="Arial"/>
                <w:sz w:val="17"/>
                <w:szCs w:val="17"/>
              </w:rPr>
              <w:t>посади і прізвища осіб, відповідальних за здійснення господарської операції  і  правильність  її оформлення</w:t>
            </w:r>
          </w:p>
        </w:tc>
      </w:tr>
      <w:tr w:rsidR="007D1351" w:rsidRPr="007D1351" w:rsidTr="007D1351">
        <w:trPr>
          <w:jc w:val="center"/>
        </w:trPr>
        <w:tc>
          <w:tcPr>
            <w:tcW w:w="467" w:type="dxa"/>
            <w:vMerge/>
            <w:tcBorders>
              <w:left w:val="single" w:sz="4" w:space="0" w:color="auto"/>
              <w:bottom w:val="single" w:sz="4" w:space="0" w:color="auto"/>
              <w:right w:val="single" w:sz="4" w:space="0" w:color="auto"/>
            </w:tcBorders>
          </w:tcPr>
          <w:p w:rsidR="00AB45D4" w:rsidRPr="007D1351" w:rsidRDefault="00AB45D4" w:rsidP="007D1351">
            <w:pPr>
              <w:widowControl w:val="0"/>
              <w:jc w:val="center"/>
              <w:rPr>
                <w:rFonts w:ascii="Arial" w:hAnsi="Arial" w:cs="Arial"/>
                <w:color w:val="000000"/>
                <w:sz w:val="17"/>
                <w:szCs w:val="17"/>
              </w:rPr>
            </w:pPr>
          </w:p>
        </w:tc>
        <w:tc>
          <w:tcPr>
            <w:tcW w:w="516" w:type="dxa"/>
            <w:vMerge/>
            <w:tcBorders>
              <w:left w:val="single" w:sz="4" w:space="0" w:color="auto"/>
              <w:right w:val="single" w:sz="4" w:space="0" w:color="auto"/>
            </w:tcBorders>
            <w:vAlign w:val="center"/>
          </w:tcPr>
          <w:p w:rsidR="00AB45D4" w:rsidRPr="007D1351" w:rsidRDefault="00AB45D4" w:rsidP="007D1351">
            <w:pPr>
              <w:widowControl w:val="0"/>
              <w:jc w:val="center"/>
              <w:rPr>
                <w:rFonts w:ascii="Arial" w:hAnsi="Arial" w:cs="Arial"/>
                <w:color w:val="000000"/>
                <w:sz w:val="17"/>
                <w:szCs w:val="17"/>
              </w:rPr>
            </w:pPr>
          </w:p>
        </w:tc>
        <w:tc>
          <w:tcPr>
            <w:tcW w:w="720" w:type="dxa"/>
            <w:vMerge/>
            <w:tcBorders>
              <w:left w:val="single" w:sz="4" w:space="0" w:color="auto"/>
              <w:bottom w:val="single" w:sz="4" w:space="0" w:color="auto"/>
              <w:right w:val="single" w:sz="4" w:space="0" w:color="auto"/>
            </w:tcBorders>
            <w:vAlign w:val="center"/>
          </w:tcPr>
          <w:p w:rsidR="00AB45D4" w:rsidRPr="007D1351" w:rsidRDefault="00AB45D4" w:rsidP="007D1351">
            <w:pPr>
              <w:widowControl w:val="0"/>
              <w:jc w:val="center"/>
              <w:rPr>
                <w:rFonts w:ascii="Arial" w:hAnsi="Arial" w:cs="Arial"/>
                <w:i/>
                <w:color w:val="000000"/>
                <w:sz w:val="17"/>
                <w:szCs w:val="17"/>
              </w:rPr>
            </w:pPr>
          </w:p>
        </w:tc>
        <w:tc>
          <w:tcPr>
            <w:tcW w:w="516" w:type="dxa"/>
            <w:tcBorders>
              <w:left w:val="single" w:sz="4" w:space="0" w:color="auto"/>
            </w:tcBorders>
            <w:vAlign w:val="center"/>
          </w:tcPr>
          <w:p w:rsidR="00AB45D4" w:rsidRPr="007D1351" w:rsidRDefault="00AB45D4" w:rsidP="007D1351">
            <w:pPr>
              <w:widowControl w:val="0"/>
              <w:jc w:val="center"/>
              <w:rPr>
                <w:rFonts w:ascii="Arial" w:hAnsi="Arial" w:cs="Arial"/>
                <w:b/>
                <w:i/>
                <w:color w:val="000000"/>
                <w:sz w:val="17"/>
                <w:szCs w:val="17"/>
              </w:rPr>
            </w:pPr>
          </w:p>
        </w:tc>
        <w:tc>
          <w:tcPr>
            <w:tcW w:w="4849" w:type="dxa"/>
            <w:tcBorders>
              <w:top w:val="single" w:sz="4" w:space="0" w:color="auto"/>
              <w:bottom w:val="single" w:sz="4" w:space="0" w:color="auto"/>
            </w:tcBorders>
          </w:tcPr>
          <w:p w:rsidR="00AB45D4" w:rsidRPr="007D1351" w:rsidRDefault="00AB45D4" w:rsidP="007D1351">
            <w:pPr>
              <w:widowControl w:val="0"/>
              <w:jc w:val="both"/>
              <w:rPr>
                <w:rFonts w:ascii="Arial" w:hAnsi="Arial" w:cs="Arial"/>
                <w:sz w:val="17"/>
                <w:szCs w:val="17"/>
              </w:rPr>
            </w:pPr>
          </w:p>
        </w:tc>
      </w:tr>
      <w:tr w:rsidR="007D1351" w:rsidRPr="007D1351" w:rsidTr="007D1351">
        <w:trPr>
          <w:jc w:val="center"/>
        </w:trPr>
        <w:tc>
          <w:tcPr>
            <w:tcW w:w="467" w:type="dxa"/>
            <w:vMerge/>
            <w:tcBorders>
              <w:left w:val="single" w:sz="4" w:space="0" w:color="auto"/>
              <w:bottom w:val="single" w:sz="4" w:space="0" w:color="auto"/>
              <w:right w:val="single" w:sz="4" w:space="0" w:color="auto"/>
            </w:tcBorders>
          </w:tcPr>
          <w:p w:rsidR="00AB45D4" w:rsidRPr="007D1351" w:rsidRDefault="00AB45D4" w:rsidP="007D1351">
            <w:pPr>
              <w:widowControl w:val="0"/>
              <w:jc w:val="center"/>
              <w:rPr>
                <w:rFonts w:ascii="Arial" w:hAnsi="Arial" w:cs="Arial"/>
                <w:color w:val="000000"/>
                <w:sz w:val="17"/>
                <w:szCs w:val="17"/>
              </w:rPr>
            </w:pPr>
          </w:p>
        </w:tc>
        <w:tc>
          <w:tcPr>
            <w:tcW w:w="516" w:type="dxa"/>
            <w:vMerge/>
            <w:tcBorders>
              <w:left w:val="single" w:sz="4" w:space="0" w:color="auto"/>
              <w:right w:val="single" w:sz="4" w:space="0" w:color="auto"/>
            </w:tcBorders>
            <w:vAlign w:val="center"/>
          </w:tcPr>
          <w:p w:rsidR="00AB45D4" w:rsidRPr="007D1351" w:rsidRDefault="00AB45D4" w:rsidP="007D1351">
            <w:pPr>
              <w:widowControl w:val="0"/>
              <w:jc w:val="center"/>
              <w:rPr>
                <w:rFonts w:ascii="Arial" w:hAnsi="Arial" w:cs="Arial"/>
                <w:color w:val="000000"/>
                <w:sz w:val="17"/>
                <w:szCs w:val="17"/>
              </w:rPr>
            </w:pPr>
          </w:p>
        </w:tc>
        <w:tc>
          <w:tcPr>
            <w:tcW w:w="720" w:type="dxa"/>
            <w:vMerge/>
            <w:tcBorders>
              <w:left w:val="single" w:sz="4" w:space="0" w:color="auto"/>
              <w:bottom w:val="single" w:sz="4" w:space="0" w:color="auto"/>
              <w:right w:val="single" w:sz="4" w:space="0" w:color="auto"/>
            </w:tcBorders>
            <w:vAlign w:val="center"/>
          </w:tcPr>
          <w:p w:rsidR="00AB45D4" w:rsidRPr="007D1351" w:rsidRDefault="00AB45D4" w:rsidP="007D1351">
            <w:pPr>
              <w:widowControl w:val="0"/>
              <w:jc w:val="center"/>
              <w:rPr>
                <w:rFonts w:ascii="Arial" w:hAnsi="Arial" w:cs="Arial"/>
                <w:i/>
                <w:color w:val="000000"/>
                <w:sz w:val="17"/>
                <w:szCs w:val="17"/>
              </w:rPr>
            </w:pPr>
          </w:p>
        </w:tc>
        <w:tc>
          <w:tcPr>
            <w:tcW w:w="516" w:type="dxa"/>
            <w:tcBorders>
              <w:left w:val="single" w:sz="4" w:space="0" w:color="auto"/>
              <w:right w:val="single" w:sz="4" w:space="0" w:color="auto"/>
            </w:tcBorders>
            <w:vAlign w:val="center"/>
          </w:tcPr>
          <w:p w:rsidR="00AB45D4" w:rsidRPr="007D1351" w:rsidRDefault="00AB45D4" w:rsidP="007D1351">
            <w:pPr>
              <w:widowControl w:val="0"/>
              <w:jc w:val="center"/>
              <w:rPr>
                <w:rFonts w:ascii="Arial" w:hAnsi="Arial" w:cs="Arial"/>
                <w:b/>
                <w:i/>
                <w:color w:val="000000"/>
                <w:sz w:val="17"/>
                <w:szCs w:val="17"/>
              </w:rPr>
            </w:pPr>
            <w:r w:rsidRPr="007D1351">
              <w:rPr>
                <w:rFonts w:ascii="Arial" w:hAnsi="Arial" w:cs="Arial"/>
                <w:color w:val="000000"/>
                <w:position w:val="-6"/>
                <w:sz w:val="17"/>
                <w:szCs w:val="17"/>
              </w:rPr>
              <w:object w:dxaOrig="300" w:dyaOrig="240">
                <v:shape id="_x0000_i1087" type="#_x0000_t75" style="width:15pt;height:12pt" o:ole="">
                  <v:imagedata r:id="rId72" o:title=""/>
                </v:shape>
                <o:OLEObject Type="Embed" ProgID="Equation.3" ShapeID="_x0000_i1087" DrawAspect="Content" ObjectID="_1761031688" r:id="rId131"/>
              </w:object>
            </w:r>
          </w:p>
        </w:tc>
        <w:tc>
          <w:tcPr>
            <w:tcW w:w="4849" w:type="dxa"/>
            <w:tcBorders>
              <w:top w:val="single" w:sz="4" w:space="0" w:color="auto"/>
              <w:left w:val="single" w:sz="4" w:space="0" w:color="auto"/>
              <w:bottom w:val="single" w:sz="4" w:space="0" w:color="auto"/>
              <w:right w:val="single" w:sz="4" w:space="0" w:color="auto"/>
            </w:tcBorders>
          </w:tcPr>
          <w:p w:rsidR="00AB45D4" w:rsidRPr="007D1351" w:rsidRDefault="00AB45D4" w:rsidP="007D1351">
            <w:pPr>
              <w:widowControl w:val="0"/>
              <w:jc w:val="both"/>
              <w:rPr>
                <w:rFonts w:ascii="Arial" w:hAnsi="Arial" w:cs="Arial"/>
                <w:sz w:val="17"/>
                <w:szCs w:val="17"/>
              </w:rPr>
            </w:pPr>
            <w:r w:rsidRPr="007D1351">
              <w:rPr>
                <w:rFonts w:ascii="Arial" w:hAnsi="Arial" w:cs="Arial"/>
                <w:sz w:val="17"/>
                <w:szCs w:val="17"/>
              </w:rPr>
              <w:t>особистий чи електронний підпис  або  інші  дані,  що дають змогу ідентифікувати особу, яка брала  участь  у здійсненні господарської операції</w:t>
            </w:r>
          </w:p>
        </w:tc>
      </w:tr>
      <w:tr w:rsidR="007D1351" w:rsidRPr="007D1351" w:rsidTr="007D1351">
        <w:trPr>
          <w:jc w:val="center"/>
        </w:trPr>
        <w:tc>
          <w:tcPr>
            <w:tcW w:w="467" w:type="dxa"/>
            <w:vMerge/>
            <w:tcBorders>
              <w:left w:val="single" w:sz="4" w:space="0" w:color="auto"/>
              <w:bottom w:val="single" w:sz="4" w:space="0" w:color="auto"/>
              <w:right w:val="single" w:sz="4" w:space="0" w:color="auto"/>
            </w:tcBorders>
          </w:tcPr>
          <w:p w:rsidR="00AB45D4" w:rsidRPr="007D1351" w:rsidRDefault="00AB45D4" w:rsidP="007D1351">
            <w:pPr>
              <w:widowControl w:val="0"/>
              <w:jc w:val="center"/>
              <w:rPr>
                <w:rFonts w:ascii="Arial" w:hAnsi="Arial" w:cs="Arial"/>
                <w:color w:val="000000"/>
                <w:sz w:val="17"/>
                <w:szCs w:val="17"/>
              </w:rPr>
            </w:pPr>
          </w:p>
        </w:tc>
        <w:tc>
          <w:tcPr>
            <w:tcW w:w="516" w:type="dxa"/>
            <w:tcBorders>
              <w:left w:val="single" w:sz="4" w:space="0" w:color="auto"/>
            </w:tcBorders>
            <w:vAlign w:val="center"/>
          </w:tcPr>
          <w:p w:rsidR="00AB45D4" w:rsidRPr="007D1351" w:rsidRDefault="00AB45D4" w:rsidP="007D1351">
            <w:pPr>
              <w:widowControl w:val="0"/>
              <w:jc w:val="center"/>
              <w:rPr>
                <w:rFonts w:ascii="Arial" w:hAnsi="Arial" w:cs="Arial"/>
                <w:color w:val="000000"/>
                <w:sz w:val="17"/>
                <w:szCs w:val="17"/>
              </w:rPr>
            </w:pPr>
          </w:p>
        </w:tc>
        <w:tc>
          <w:tcPr>
            <w:tcW w:w="720" w:type="dxa"/>
            <w:tcBorders>
              <w:top w:val="single" w:sz="4" w:space="0" w:color="auto"/>
              <w:bottom w:val="single" w:sz="4" w:space="0" w:color="auto"/>
            </w:tcBorders>
            <w:vAlign w:val="center"/>
          </w:tcPr>
          <w:p w:rsidR="00AB45D4" w:rsidRPr="007D1351" w:rsidRDefault="00AB45D4" w:rsidP="007D1351">
            <w:pPr>
              <w:widowControl w:val="0"/>
              <w:jc w:val="center"/>
              <w:rPr>
                <w:rFonts w:ascii="Arial" w:hAnsi="Arial" w:cs="Arial"/>
                <w:i/>
                <w:color w:val="000000"/>
                <w:sz w:val="17"/>
                <w:szCs w:val="17"/>
              </w:rPr>
            </w:pPr>
          </w:p>
        </w:tc>
        <w:tc>
          <w:tcPr>
            <w:tcW w:w="516" w:type="dxa"/>
            <w:vAlign w:val="center"/>
          </w:tcPr>
          <w:p w:rsidR="00AB45D4" w:rsidRPr="007D1351" w:rsidRDefault="00AB45D4" w:rsidP="007D1351">
            <w:pPr>
              <w:widowControl w:val="0"/>
              <w:jc w:val="center"/>
              <w:rPr>
                <w:rFonts w:ascii="Arial" w:hAnsi="Arial" w:cs="Arial"/>
                <w:b/>
                <w:i/>
                <w:color w:val="000000"/>
                <w:sz w:val="17"/>
                <w:szCs w:val="17"/>
              </w:rPr>
            </w:pPr>
          </w:p>
        </w:tc>
        <w:tc>
          <w:tcPr>
            <w:tcW w:w="4849" w:type="dxa"/>
            <w:tcBorders>
              <w:top w:val="single" w:sz="4" w:space="0" w:color="auto"/>
              <w:bottom w:val="single" w:sz="4" w:space="0" w:color="auto"/>
            </w:tcBorders>
          </w:tcPr>
          <w:p w:rsidR="00AB45D4" w:rsidRPr="007D1351" w:rsidRDefault="00AB45D4" w:rsidP="007D1351">
            <w:pPr>
              <w:widowControl w:val="0"/>
              <w:jc w:val="both"/>
              <w:rPr>
                <w:rFonts w:ascii="Arial" w:hAnsi="Arial" w:cs="Arial"/>
                <w:sz w:val="17"/>
                <w:szCs w:val="17"/>
              </w:rPr>
            </w:pPr>
          </w:p>
        </w:tc>
      </w:tr>
      <w:tr w:rsidR="007D1351" w:rsidRPr="007D1351" w:rsidTr="007D1351">
        <w:trPr>
          <w:jc w:val="center"/>
        </w:trPr>
        <w:tc>
          <w:tcPr>
            <w:tcW w:w="467" w:type="dxa"/>
            <w:vMerge/>
            <w:tcBorders>
              <w:left w:val="single" w:sz="4" w:space="0" w:color="auto"/>
              <w:bottom w:val="single" w:sz="4" w:space="0" w:color="auto"/>
              <w:right w:val="single" w:sz="4" w:space="0" w:color="auto"/>
            </w:tcBorders>
          </w:tcPr>
          <w:p w:rsidR="00AB45D4" w:rsidRPr="007D1351" w:rsidRDefault="00AB45D4" w:rsidP="007D1351">
            <w:pPr>
              <w:widowControl w:val="0"/>
              <w:jc w:val="center"/>
              <w:rPr>
                <w:rFonts w:ascii="Arial" w:hAnsi="Arial" w:cs="Arial"/>
                <w:color w:val="000000"/>
                <w:sz w:val="17"/>
                <w:szCs w:val="17"/>
              </w:rPr>
            </w:pPr>
          </w:p>
        </w:tc>
        <w:tc>
          <w:tcPr>
            <w:tcW w:w="516" w:type="dxa"/>
            <w:vMerge w:val="restart"/>
            <w:tcBorders>
              <w:left w:val="single" w:sz="4" w:space="0" w:color="auto"/>
              <w:right w:val="single" w:sz="4" w:space="0" w:color="auto"/>
            </w:tcBorders>
            <w:vAlign w:val="center"/>
          </w:tcPr>
          <w:p w:rsidR="00AB45D4" w:rsidRPr="007D1351" w:rsidRDefault="00AB45D4" w:rsidP="007D1351">
            <w:pPr>
              <w:widowControl w:val="0"/>
              <w:jc w:val="center"/>
              <w:rPr>
                <w:rFonts w:ascii="Arial" w:hAnsi="Arial" w:cs="Arial"/>
                <w:color w:val="000000"/>
                <w:sz w:val="17"/>
                <w:szCs w:val="17"/>
              </w:rPr>
            </w:pPr>
            <w:r w:rsidRPr="007D1351">
              <w:rPr>
                <w:rFonts w:ascii="Arial" w:hAnsi="Arial" w:cs="Arial"/>
                <w:color w:val="000000"/>
                <w:position w:val="-6"/>
                <w:sz w:val="17"/>
                <w:szCs w:val="17"/>
              </w:rPr>
              <w:object w:dxaOrig="300" w:dyaOrig="240">
                <v:shape id="_x0000_i1088" type="#_x0000_t75" style="width:15pt;height:12pt" o:ole="">
                  <v:imagedata r:id="rId72" o:title=""/>
                </v:shape>
                <o:OLEObject Type="Embed" ProgID="Equation.3" ShapeID="_x0000_i1088" DrawAspect="Content" ObjectID="_1761031689" r:id="rId132"/>
              </w:object>
            </w:r>
          </w:p>
        </w:tc>
        <w:tc>
          <w:tcPr>
            <w:tcW w:w="720" w:type="dxa"/>
            <w:vMerge w:val="restart"/>
            <w:tcBorders>
              <w:top w:val="single" w:sz="4" w:space="0" w:color="auto"/>
              <w:left w:val="single" w:sz="4" w:space="0" w:color="auto"/>
              <w:bottom w:val="single" w:sz="4" w:space="0" w:color="auto"/>
              <w:right w:val="single" w:sz="4" w:space="0" w:color="auto"/>
            </w:tcBorders>
            <w:textDirection w:val="btLr"/>
            <w:vAlign w:val="center"/>
          </w:tcPr>
          <w:p w:rsidR="00AB45D4" w:rsidRPr="007D1351" w:rsidRDefault="00AB45D4" w:rsidP="007D1351">
            <w:pPr>
              <w:widowControl w:val="0"/>
              <w:ind w:left="113" w:right="113"/>
              <w:jc w:val="center"/>
              <w:rPr>
                <w:rFonts w:ascii="Arial" w:hAnsi="Arial" w:cs="Arial"/>
                <w:i/>
                <w:color w:val="000000"/>
                <w:sz w:val="17"/>
                <w:szCs w:val="17"/>
              </w:rPr>
            </w:pPr>
            <w:r w:rsidRPr="007D1351">
              <w:rPr>
                <w:rFonts w:ascii="Arial" w:hAnsi="Arial" w:cs="Arial"/>
                <w:i/>
                <w:color w:val="000000"/>
                <w:sz w:val="17"/>
                <w:szCs w:val="17"/>
              </w:rPr>
              <w:t>Додаткові реквізити</w:t>
            </w:r>
          </w:p>
        </w:tc>
        <w:tc>
          <w:tcPr>
            <w:tcW w:w="516" w:type="dxa"/>
            <w:tcBorders>
              <w:left w:val="single" w:sz="4" w:space="0" w:color="auto"/>
              <w:right w:val="single" w:sz="4" w:space="0" w:color="auto"/>
            </w:tcBorders>
            <w:vAlign w:val="center"/>
          </w:tcPr>
          <w:p w:rsidR="00AB45D4" w:rsidRPr="007D1351" w:rsidRDefault="00AB45D4" w:rsidP="007D1351">
            <w:pPr>
              <w:widowControl w:val="0"/>
              <w:jc w:val="center"/>
              <w:rPr>
                <w:rFonts w:ascii="Arial" w:hAnsi="Arial" w:cs="Arial"/>
                <w:b/>
                <w:i/>
                <w:color w:val="000000"/>
                <w:sz w:val="17"/>
                <w:szCs w:val="17"/>
              </w:rPr>
            </w:pPr>
            <w:r w:rsidRPr="007D1351">
              <w:rPr>
                <w:rFonts w:ascii="Arial" w:hAnsi="Arial" w:cs="Arial"/>
                <w:color w:val="000000"/>
                <w:position w:val="-6"/>
                <w:sz w:val="17"/>
                <w:szCs w:val="17"/>
              </w:rPr>
              <w:object w:dxaOrig="300" w:dyaOrig="240">
                <v:shape id="_x0000_i1089" type="#_x0000_t75" style="width:15pt;height:12pt" o:ole="">
                  <v:imagedata r:id="rId72" o:title=""/>
                </v:shape>
                <o:OLEObject Type="Embed" ProgID="Equation.3" ShapeID="_x0000_i1089" DrawAspect="Content" ObjectID="_1761031690" r:id="rId133"/>
              </w:object>
            </w:r>
          </w:p>
        </w:tc>
        <w:tc>
          <w:tcPr>
            <w:tcW w:w="4849" w:type="dxa"/>
            <w:tcBorders>
              <w:top w:val="single" w:sz="4" w:space="0" w:color="auto"/>
              <w:left w:val="single" w:sz="4" w:space="0" w:color="auto"/>
              <w:bottom w:val="single" w:sz="4" w:space="0" w:color="auto"/>
              <w:right w:val="single" w:sz="4" w:space="0" w:color="auto"/>
            </w:tcBorders>
          </w:tcPr>
          <w:p w:rsidR="00AB45D4" w:rsidRPr="007D1351" w:rsidRDefault="00AB45D4" w:rsidP="007D1351">
            <w:pPr>
              <w:widowControl w:val="0"/>
              <w:jc w:val="both"/>
              <w:rPr>
                <w:rFonts w:ascii="Arial" w:hAnsi="Arial" w:cs="Arial"/>
                <w:sz w:val="17"/>
                <w:szCs w:val="17"/>
              </w:rPr>
            </w:pPr>
            <w:r w:rsidRPr="007D1351">
              <w:rPr>
                <w:rFonts w:ascii="Arial" w:hAnsi="Arial" w:cs="Arial"/>
                <w:sz w:val="17"/>
                <w:szCs w:val="17"/>
              </w:rPr>
              <w:t>ідентифікаційний код підприємства,  установи з Державного реєстру</w:t>
            </w:r>
          </w:p>
        </w:tc>
      </w:tr>
      <w:tr w:rsidR="007D1351" w:rsidRPr="007D1351" w:rsidTr="007D1351">
        <w:trPr>
          <w:jc w:val="center"/>
        </w:trPr>
        <w:tc>
          <w:tcPr>
            <w:tcW w:w="467" w:type="dxa"/>
            <w:vMerge/>
            <w:tcBorders>
              <w:left w:val="single" w:sz="4" w:space="0" w:color="auto"/>
              <w:bottom w:val="single" w:sz="4" w:space="0" w:color="auto"/>
              <w:right w:val="single" w:sz="4" w:space="0" w:color="auto"/>
            </w:tcBorders>
          </w:tcPr>
          <w:p w:rsidR="00AB45D4" w:rsidRPr="007D1351" w:rsidRDefault="00AB45D4" w:rsidP="007D1351">
            <w:pPr>
              <w:widowControl w:val="0"/>
              <w:jc w:val="center"/>
              <w:rPr>
                <w:rFonts w:ascii="Arial" w:hAnsi="Arial" w:cs="Arial"/>
                <w:color w:val="000000"/>
                <w:sz w:val="17"/>
                <w:szCs w:val="17"/>
              </w:rPr>
            </w:pPr>
          </w:p>
        </w:tc>
        <w:tc>
          <w:tcPr>
            <w:tcW w:w="516" w:type="dxa"/>
            <w:vMerge/>
            <w:tcBorders>
              <w:left w:val="single" w:sz="4" w:space="0" w:color="auto"/>
              <w:right w:val="single" w:sz="4" w:space="0" w:color="auto"/>
            </w:tcBorders>
            <w:vAlign w:val="center"/>
          </w:tcPr>
          <w:p w:rsidR="00AB45D4" w:rsidRPr="007D1351" w:rsidRDefault="00AB45D4" w:rsidP="007D1351">
            <w:pPr>
              <w:widowControl w:val="0"/>
              <w:jc w:val="center"/>
              <w:rPr>
                <w:rFonts w:ascii="Arial" w:hAnsi="Arial" w:cs="Arial"/>
                <w:color w:val="000000"/>
                <w:sz w:val="17"/>
                <w:szCs w:val="17"/>
              </w:rPr>
            </w:pPr>
          </w:p>
        </w:tc>
        <w:tc>
          <w:tcPr>
            <w:tcW w:w="720" w:type="dxa"/>
            <w:vMerge/>
            <w:tcBorders>
              <w:left w:val="single" w:sz="4" w:space="0" w:color="auto"/>
              <w:bottom w:val="single" w:sz="4" w:space="0" w:color="auto"/>
              <w:right w:val="single" w:sz="4" w:space="0" w:color="auto"/>
            </w:tcBorders>
            <w:vAlign w:val="center"/>
          </w:tcPr>
          <w:p w:rsidR="00AB45D4" w:rsidRPr="007D1351" w:rsidRDefault="00AB45D4" w:rsidP="007D1351">
            <w:pPr>
              <w:widowControl w:val="0"/>
              <w:jc w:val="center"/>
              <w:rPr>
                <w:rFonts w:ascii="Arial" w:hAnsi="Arial" w:cs="Arial"/>
                <w:i/>
                <w:color w:val="000000"/>
                <w:sz w:val="17"/>
                <w:szCs w:val="17"/>
              </w:rPr>
            </w:pPr>
          </w:p>
        </w:tc>
        <w:tc>
          <w:tcPr>
            <w:tcW w:w="516" w:type="dxa"/>
            <w:tcBorders>
              <w:left w:val="single" w:sz="4" w:space="0" w:color="auto"/>
            </w:tcBorders>
            <w:vAlign w:val="center"/>
          </w:tcPr>
          <w:p w:rsidR="00AB45D4" w:rsidRPr="007D1351" w:rsidRDefault="00AB45D4" w:rsidP="007D1351">
            <w:pPr>
              <w:widowControl w:val="0"/>
              <w:jc w:val="center"/>
              <w:rPr>
                <w:rFonts w:ascii="Arial" w:hAnsi="Arial" w:cs="Arial"/>
                <w:b/>
                <w:i/>
                <w:color w:val="000000"/>
                <w:sz w:val="17"/>
                <w:szCs w:val="17"/>
              </w:rPr>
            </w:pPr>
          </w:p>
        </w:tc>
        <w:tc>
          <w:tcPr>
            <w:tcW w:w="4849" w:type="dxa"/>
            <w:tcBorders>
              <w:top w:val="single" w:sz="4" w:space="0" w:color="auto"/>
              <w:bottom w:val="single" w:sz="4" w:space="0" w:color="auto"/>
            </w:tcBorders>
          </w:tcPr>
          <w:p w:rsidR="00AB45D4" w:rsidRPr="007D1351" w:rsidRDefault="00AB45D4" w:rsidP="007D1351">
            <w:pPr>
              <w:widowControl w:val="0"/>
              <w:jc w:val="both"/>
              <w:rPr>
                <w:rFonts w:ascii="Arial" w:hAnsi="Arial" w:cs="Arial"/>
                <w:sz w:val="17"/>
                <w:szCs w:val="17"/>
              </w:rPr>
            </w:pPr>
          </w:p>
        </w:tc>
      </w:tr>
      <w:tr w:rsidR="007D1351" w:rsidRPr="007D1351" w:rsidTr="007D1351">
        <w:trPr>
          <w:jc w:val="center"/>
        </w:trPr>
        <w:tc>
          <w:tcPr>
            <w:tcW w:w="467" w:type="dxa"/>
            <w:vMerge/>
            <w:tcBorders>
              <w:left w:val="single" w:sz="4" w:space="0" w:color="auto"/>
              <w:bottom w:val="single" w:sz="4" w:space="0" w:color="auto"/>
              <w:right w:val="single" w:sz="4" w:space="0" w:color="auto"/>
            </w:tcBorders>
          </w:tcPr>
          <w:p w:rsidR="00AB45D4" w:rsidRPr="007D1351" w:rsidRDefault="00AB45D4" w:rsidP="007D1351">
            <w:pPr>
              <w:widowControl w:val="0"/>
              <w:jc w:val="center"/>
              <w:rPr>
                <w:rFonts w:ascii="Arial" w:hAnsi="Arial" w:cs="Arial"/>
                <w:color w:val="000000"/>
                <w:sz w:val="17"/>
                <w:szCs w:val="17"/>
              </w:rPr>
            </w:pPr>
          </w:p>
        </w:tc>
        <w:tc>
          <w:tcPr>
            <w:tcW w:w="516" w:type="dxa"/>
            <w:vMerge/>
            <w:tcBorders>
              <w:left w:val="single" w:sz="4" w:space="0" w:color="auto"/>
              <w:right w:val="single" w:sz="4" w:space="0" w:color="auto"/>
            </w:tcBorders>
            <w:vAlign w:val="center"/>
          </w:tcPr>
          <w:p w:rsidR="00AB45D4" w:rsidRPr="007D1351" w:rsidRDefault="00AB45D4" w:rsidP="007D1351">
            <w:pPr>
              <w:widowControl w:val="0"/>
              <w:jc w:val="center"/>
              <w:rPr>
                <w:rFonts w:ascii="Arial" w:hAnsi="Arial" w:cs="Arial"/>
                <w:color w:val="000000"/>
                <w:sz w:val="17"/>
                <w:szCs w:val="17"/>
              </w:rPr>
            </w:pPr>
          </w:p>
        </w:tc>
        <w:tc>
          <w:tcPr>
            <w:tcW w:w="720" w:type="dxa"/>
            <w:vMerge/>
            <w:tcBorders>
              <w:left w:val="single" w:sz="4" w:space="0" w:color="auto"/>
              <w:bottom w:val="single" w:sz="4" w:space="0" w:color="auto"/>
              <w:right w:val="single" w:sz="4" w:space="0" w:color="auto"/>
            </w:tcBorders>
            <w:vAlign w:val="center"/>
          </w:tcPr>
          <w:p w:rsidR="00AB45D4" w:rsidRPr="007D1351" w:rsidRDefault="00AB45D4" w:rsidP="007D1351">
            <w:pPr>
              <w:widowControl w:val="0"/>
              <w:jc w:val="center"/>
              <w:rPr>
                <w:rFonts w:ascii="Arial" w:hAnsi="Arial" w:cs="Arial"/>
                <w:i/>
                <w:color w:val="000000"/>
                <w:sz w:val="17"/>
                <w:szCs w:val="17"/>
              </w:rPr>
            </w:pPr>
          </w:p>
        </w:tc>
        <w:tc>
          <w:tcPr>
            <w:tcW w:w="516" w:type="dxa"/>
            <w:tcBorders>
              <w:left w:val="single" w:sz="4" w:space="0" w:color="auto"/>
              <w:right w:val="single" w:sz="4" w:space="0" w:color="auto"/>
            </w:tcBorders>
            <w:vAlign w:val="center"/>
          </w:tcPr>
          <w:p w:rsidR="00AB45D4" w:rsidRPr="007D1351" w:rsidRDefault="00AB45D4" w:rsidP="007D1351">
            <w:pPr>
              <w:widowControl w:val="0"/>
              <w:jc w:val="center"/>
              <w:rPr>
                <w:rFonts w:ascii="Arial" w:hAnsi="Arial" w:cs="Arial"/>
                <w:b/>
                <w:i/>
                <w:color w:val="000000"/>
                <w:sz w:val="17"/>
                <w:szCs w:val="17"/>
              </w:rPr>
            </w:pPr>
            <w:r w:rsidRPr="007D1351">
              <w:rPr>
                <w:rFonts w:ascii="Arial" w:hAnsi="Arial" w:cs="Arial"/>
                <w:color w:val="000000"/>
                <w:position w:val="-6"/>
                <w:sz w:val="17"/>
                <w:szCs w:val="17"/>
              </w:rPr>
              <w:object w:dxaOrig="300" w:dyaOrig="240">
                <v:shape id="_x0000_i1090" type="#_x0000_t75" style="width:15pt;height:12pt" o:ole="">
                  <v:imagedata r:id="rId72" o:title=""/>
                </v:shape>
                <o:OLEObject Type="Embed" ProgID="Equation.3" ShapeID="_x0000_i1090" DrawAspect="Content" ObjectID="_1761031691" r:id="rId134"/>
              </w:object>
            </w:r>
          </w:p>
        </w:tc>
        <w:tc>
          <w:tcPr>
            <w:tcW w:w="4849" w:type="dxa"/>
            <w:tcBorders>
              <w:top w:val="single" w:sz="4" w:space="0" w:color="auto"/>
              <w:left w:val="single" w:sz="4" w:space="0" w:color="auto"/>
              <w:bottom w:val="single" w:sz="4" w:space="0" w:color="auto"/>
              <w:right w:val="single" w:sz="4" w:space="0" w:color="auto"/>
            </w:tcBorders>
          </w:tcPr>
          <w:p w:rsidR="00AB45D4" w:rsidRPr="007D1351" w:rsidRDefault="00AB45D4" w:rsidP="007D1351">
            <w:pPr>
              <w:widowControl w:val="0"/>
              <w:jc w:val="both"/>
              <w:rPr>
                <w:rFonts w:ascii="Arial" w:hAnsi="Arial" w:cs="Arial"/>
                <w:sz w:val="17"/>
                <w:szCs w:val="17"/>
              </w:rPr>
            </w:pPr>
            <w:r w:rsidRPr="007D1351">
              <w:rPr>
                <w:rFonts w:ascii="Arial" w:hAnsi="Arial" w:cs="Arial"/>
                <w:sz w:val="17"/>
                <w:szCs w:val="17"/>
              </w:rPr>
              <w:t>номер документа</w:t>
            </w:r>
          </w:p>
        </w:tc>
      </w:tr>
      <w:tr w:rsidR="007D1351" w:rsidRPr="007D1351" w:rsidTr="007D1351">
        <w:trPr>
          <w:jc w:val="center"/>
        </w:trPr>
        <w:tc>
          <w:tcPr>
            <w:tcW w:w="467" w:type="dxa"/>
            <w:vMerge/>
            <w:tcBorders>
              <w:left w:val="single" w:sz="4" w:space="0" w:color="auto"/>
              <w:bottom w:val="single" w:sz="4" w:space="0" w:color="auto"/>
              <w:right w:val="single" w:sz="4" w:space="0" w:color="auto"/>
            </w:tcBorders>
          </w:tcPr>
          <w:p w:rsidR="00AB45D4" w:rsidRPr="007D1351" w:rsidRDefault="00AB45D4" w:rsidP="007D1351">
            <w:pPr>
              <w:widowControl w:val="0"/>
              <w:jc w:val="center"/>
              <w:rPr>
                <w:rFonts w:ascii="Arial" w:hAnsi="Arial" w:cs="Arial"/>
                <w:color w:val="000000"/>
                <w:sz w:val="17"/>
                <w:szCs w:val="17"/>
              </w:rPr>
            </w:pPr>
          </w:p>
        </w:tc>
        <w:tc>
          <w:tcPr>
            <w:tcW w:w="516" w:type="dxa"/>
            <w:vMerge/>
            <w:tcBorders>
              <w:left w:val="single" w:sz="4" w:space="0" w:color="auto"/>
              <w:right w:val="single" w:sz="4" w:space="0" w:color="auto"/>
            </w:tcBorders>
            <w:vAlign w:val="center"/>
          </w:tcPr>
          <w:p w:rsidR="00AB45D4" w:rsidRPr="007D1351" w:rsidRDefault="00AB45D4" w:rsidP="007D1351">
            <w:pPr>
              <w:widowControl w:val="0"/>
              <w:jc w:val="center"/>
              <w:rPr>
                <w:rFonts w:ascii="Arial" w:hAnsi="Arial" w:cs="Arial"/>
                <w:color w:val="000000"/>
                <w:sz w:val="17"/>
                <w:szCs w:val="17"/>
              </w:rPr>
            </w:pPr>
          </w:p>
        </w:tc>
        <w:tc>
          <w:tcPr>
            <w:tcW w:w="720" w:type="dxa"/>
            <w:vMerge/>
            <w:tcBorders>
              <w:left w:val="single" w:sz="4" w:space="0" w:color="auto"/>
              <w:bottom w:val="single" w:sz="4" w:space="0" w:color="auto"/>
              <w:right w:val="single" w:sz="4" w:space="0" w:color="auto"/>
            </w:tcBorders>
            <w:vAlign w:val="center"/>
          </w:tcPr>
          <w:p w:rsidR="00AB45D4" w:rsidRPr="007D1351" w:rsidRDefault="00AB45D4" w:rsidP="007D1351">
            <w:pPr>
              <w:widowControl w:val="0"/>
              <w:jc w:val="center"/>
              <w:rPr>
                <w:rFonts w:ascii="Arial" w:hAnsi="Arial" w:cs="Arial"/>
                <w:i/>
                <w:color w:val="000000"/>
                <w:sz w:val="17"/>
                <w:szCs w:val="17"/>
              </w:rPr>
            </w:pPr>
          </w:p>
        </w:tc>
        <w:tc>
          <w:tcPr>
            <w:tcW w:w="516" w:type="dxa"/>
            <w:tcBorders>
              <w:left w:val="single" w:sz="4" w:space="0" w:color="auto"/>
            </w:tcBorders>
            <w:vAlign w:val="center"/>
          </w:tcPr>
          <w:p w:rsidR="00AB45D4" w:rsidRPr="007D1351" w:rsidRDefault="00AB45D4" w:rsidP="007D1351">
            <w:pPr>
              <w:widowControl w:val="0"/>
              <w:jc w:val="center"/>
              <w:rPr>
                <w:rFonts w:ascii="Arial" w:hAnsi="Arial" w:cs="Arial"/>
                <w:b/>
                <w:i/>
                <w:color w:val="000000"/>
                <w:sz w:val="17"/>
                <w:szCs w:val="17"/>
              </w:rPr>
            </w:pPr>
          </w:p>
        </w:tc>
        <w:tc>
          <w:tcPr>
            <w:tcW w:w="4849" w:type="dxa"/>
            <w:tcBorders>
              <w:top w:val="single" w:sz="4" w:space="0" w:color="auto"/>
              <w:bottom w:val="single" w:sz="4" w:space="0" w:color="auto"/>
            </w:tcBorders>
          </w:tcPr>
          <w:p w:rsidR="00AB45D4" w:rsidRPr="007D1351" w:rsidRDefault="00AB45D4" w:rsidP="007D1351">
            <w:pPr>
              <w:widowControl w:val="0"/>
              <w:jc w:val="both"/>
              <w:rPr>
                <w:rFonts w:ascii="Arial" w:hAnsi="Arial" w:cs="Arial"/>
                <w:sz w:val="17"/>
                <w:szCs w:val="17"/>
              </w:rPr>
            </w:pPr>
          </w:p>
        </w:tc>
      </w:tr>
      <w:tr w:rsidR="007D1351" w:rsidRPr="007D1351" w:rsidTr="007D1351">
        <w:trPr>
          <w:jc w:val="center"/>
        </w:trPr>
        <w:tc>
          <w:tcPr>
            <w:tcW w:w="467" w:type="dxa"/>
            <w:vMerge/>
            <w:tcBorders>
              <w:left w:val="single" w:sz="4" w:space="0" w:color="auto"/>
              <w:bottom w:val="single" w:sz="4" w:space="0" w:color="auto"/>
              <w:right w:val="single" w:sz="4" w:space="0" w:color="auto"/>
            </w:tcBorders>
          </w:tcPr>
          <w:p w:rsidR="00AB45D4" w:rsidRPr="007D1351" w:rsidRDefault="00AB45D4" w:rsidP="007D1351">
            <w:pPr>
              <w:widowControl w:val="0"/>
              <w:jc w:val="center"/>
              <w:rPr>
                <w:rFonts w:ascii="Arial" w:hAnsi="Arial" w:cs="Arial"/>
                <w:color w:val="000000"/>
                <w:sz w:val="17"/>
                <w:szCs w:val="17"/>
              </w:rPr>
            </w:pPr>
          </w:p>
        </w:tc>
        <w:tc>
          <w:tcPr>
            <w:tcW w:w="516" w:type="dxa"/>
            <w:vMerge/>
            <w:tcBorders>
              <w:left w:val="single" w:sz="4" w:space="0" w:color="auto"/>
              <w:right w:val="single" w:sz="4" w:space="0" w:color="auto"/>
            </w:tcBorders>
            <w:vAlign w:val="center"/>
          </w:tcPr>
          <w:p w:rsidR="00AB45D4" w:rsidRPr="007D1351" w:rsidRDefault="00AB45D4" w:rsidP="007D1351">
            <w:pPr>
              <w:widowControl w:val="0"/>
              <w:jc w:val="center"/>
              <w:rPr>
                <w:rFonts w:ascii="Arial" w:hAnsi="Arial" w:cs="Arial"/>
                <w:color w:val="000000"/>
                <w:sz w:val="17"/>
                <w:szCs w:val="17"/>
              </w:rPr>
            </w:pPr>
          </w:p>
        </w:tc>
        <w:tc>
          <w:tcPr>
            <w:tcW w:w="720" w:type="dxa"/>
            <w:vMerge/>
            <w:tcBorders>
              <w:left w:val="single" w:sz="4" w:space="0" w:color="auto"/>
              <w:bottom w:val="single" w:sz="4" w:space="0" w:color="auto"/>
              <w:right w:val="single" w:sz="4" w:space="0" w:color="auto"/>
            </w:tcBorders>
            <w:vAlign w:val="center"/>
          </w:tcPr>
          <w:p w:rsidR="00AB45D4" w:rsidRPr="007D1351" w:rsidRDefault="00AB45D4" w:rsidP="007D1351">
            <w:pPr>
              <w:widowControl w:val="0"/>
              <w:jc w:val="center"/>
              <w:rPr>
                <w:rFonts w:ascii="Arial" w:hAnsi="Arial" w:cs="Arial"/>
                <w:i/>
                <w:color w:val="000000"/>
                <w:sz w:val="17"/>
                <w:szCs w:val="17"/>
              </w:rPr>
            </w:pPr>
          </w:p>
        </w:tc>
        <w:tc>
          <w:tcPr>
            <w:tcW w:w="516" w:type="dxa"/>
            <w:tcBorders>
              <w:left w:val="single" w:sz="4" w:space="0" w:color="auto"/>
              <w:right w:val="single" w:sz="4" w:space="0" w:color="auto"/>
            </w:tcBorders>
            <w:vAlign w:val="center"/>
          </w:tcPr>
          <w:p w:rsidR="00AB45D4" w:rsidRPr="007D1351" w:rsidRDefault="00AB45D4" w:rsidP="007D1351">
            <w:pPr>
              <w:widowControl w:val="0"/>
              <w:jc w:val="center"/>
              <w:rPr>
                <w:rFonts w:ascii="Arial" w:hAnsi="Arial" w:cs="Arial"/>
                <w:b/>
                <w:i/>
                <w:color w:val="000000"/>
                <w:sz w:val="17"/>
                <w:szCs w:val="17"/>
              </w:rPr>
            </w:pPr>
            <w:r w:rsidRPr="007D1351">
              <w:rPr>
                <w:rFonts w:ascii="Arial" w:hAnsi="Arial" w:cs="Arial"/>
                <w:color w:val="000000"/>
                <w:position w:val="-6"/>
                <w:sz w:val="17"/>
                <w:szCs w:val="17"/>
              </w:rPr>
              <w:object w:dxaOrig="300" w:dyaOrig="240">
                <v:shape id="_x0000_i1091" type="#_x0000_t75" style="width:15pt;height:12pt" o:ole="">
                  <v:imagedata r:id="rId72" o:title=""/>
                </v:shape>
                <o:OLEObject Type="Embed" ProgID="Equation.3" ShapeID="_x0000_i1091" DrawAspect="Content" ObjectID="_1761031692" r:id="rId135"/>
              </w:object>
            </w:r>
          </w:p>
        </w:tc>
        <w:tc>
          <w:tcPr>
            <w:tcW w:w="4849" w:type="dxa"/>
            <w:tcBorders>
              <w:top w:val="single" w:sz="4" w:space="0" w:color="auto"/>
              <w:left w:val="single" w:sz="4" w:space="0" w:color="auto"/>
              <w:bottom w:val="single" w:sz="4" w:space="0" w:color="auto"/>
              <w:right w:val="single" w:sz="4" w:space="0" w:color="auto"/>
            </w:tcBorders>
          </w:tcPr>
          <w:p w:rsidR="00AB45D4" w:rsidRPr="007D1351" w:rsidRDefault="00AB45D4" w:rsidP="007D1351">
            <w:pPr>
              <w:widowControl w:val="0"/>
              <w:jc w:val="both"/>
              <w:rPr>
                <w:rFonts w:ascii="Arial" w:hAnsi="Arial" w:cs="Arial"/>
                <w:sz w:val="17"/>
                <w:szCs w:val="17"/>
              </w:rPr>
            </w:pPr>
            <w:r w:rsidRPr="007D1351">
              <w:rPr>
                <w:rFonts w:ascii="Arial" w:hAnsi="Arial" w:cs="Arial"/>
                <w:sz w:val="17"/>
                <w:szCs w:val="17"/>
              </w:rPr>
              <w:t>підстава  для  здійснення  операцій</w:t>
            </w:r>
          </w:p>
        </w:tc>
      </w:tr>
      <w:tr w:rsidR="007D1351" w:rsidRPr="007D1351" w:rsidTr="007D1351">
        <w:trPr>
          <w:jc w:val="center"/>
        </w:trPr>
        <w:tc>
          <w:tcPr>
            <w:tcW w:w="467" w:type="dxa"/>
            <w:vMerge/>
            <w:tcBorders>
              <w:left w:val="single" w:sz="4" w:space="0" w:color="auto"/>
              <w:bottom w:val="single" w:sz="4" w:space="0" w:color="auto"/>
              <w:right w:val="single" w:sz="4" w:space="0" w:color="auto"/>
            </w:tcBorders>
          </w:tcPr>
          <w:p w:rsidR="00AB45D4" w:rsidRPr="007D1351" w:rsidRDefault="00AB45D4" w:rsidP="007D1351">
            <w:pPr>
              <w:widowControl w:val="0"/>
              <w:jc w:val="center"/>
              <w:rPr>
                <w:rFonts w:ascii="Arial" w:hAnsi="Arial" w:cs="Arial"/>
                <w:color w:val="000000"/>
                <w:sz w:val="17"/>
                <w:szCs w:val="17"/>
              </w:rPr>
            </w:pPr>
          </w:p>
        </w:tc>
        <w:tc>
          <w:tcPr>
            <w:tcW w:w="516" w:type="dxa"/>
            <w:vMerge/>
            <w:tcBorders>
              <w:left w:val="single" w:sz="4" w:space="0" w:color="auto"/>
              <w:right w:val="single" w:sz="4" w:space="0" w:color="auto"/>
            </w:tcBorders>
            <w:vAlign w:val="center"/>
          </w:tcPr>
          <w:p w:rsidR="00AB45D4" w:rsidRPr="007D1351" w:rsidRDefault="00AB45D4" w:rsidP="007D1351">
            <w:pPr>
              <w:widowControl w:val="0"/>
              <w:jc w:val="center"/>
              <w:rPr>
                <w:rFonts w:ascii="Arial" w:hAnsi="Arial" w:cs="Arial"/>
                <w:color w:val="000000"/>
                <w:sz w:val="17"/>
                <w:szCs w:val="17"/>
              </w:rPr>
            </w:pPr>
          </w:p>
        </w:tc>
        <w:tc>
          <w:tcPr>
            <w:tcW w:w="720" w:type="dxa"/>
            <w:vMerge/>
            <w:tcBorders>
              <w:left w:val="single" w:sz="4" w:space="0" w:color="auto"/>
              <w:bottom w:val="single" w:sz="4" w:space="0" w:color="auto"/>
              <w:right w:val="single" w:sz="4" w:space="0" w:color="auto"/>
            </w:tcBorders>
            <w:vAlign w:val="center"/>
          </w:tcPr>
          <w:p w:rsidR="00AB45D4" w:rsidRPr="007D1351" w:rsidRDefault="00AB45D4" w:rsidP="007D1351">
            <w:pPr>
              <w:widowControl w:val="0"/>
              <w:jc w:val="center"/>
              <w:rPr>
                <w:rFonts w:ascii="Arial" w:hAnsi="Arial" w:cs="Arial"/>
                <w:i/>
                <w:color w:val="000000"/>
                <w:sz w:val="17"/>
                <w:szCs w:val="17"/>
              </w:rPr>
            </w:pPr>
          </w:p>
        </w:tc>
        <w:tc>
          <w:tcPr>
            <w:tcW w:w="516" w:type="dxa"/>
            <w:tcBorders>
              <w:left w:val="single" w:sz="4" w:space="0" w:color="auto"/>
            </w:tcBorders>
            <w:vAlign w:val="center"/>
          </w:tcPr>
          <w:p w:rsidR="00AB45D4" w:rsidRPr="007D1351" w:rsidRDefault="00AB45D4" w:rsidP="007D1351">
            <w:pPr>
              <w:widowControl w:val="0"/>
              <w:jc w:val="center"/>
              <w:rPr>
                <w:rFonts w:ascii="Arial" w:hAnsi="Arial" w:cs="Arial"/>
                <w:b/>
                <w:i/>
                <w:color w:val="000000"/>
                <w:sz w:val="17"/>
                <w:szCs w:val="17"/>
              </w:rPr>
            </w:pPr>
          </w:p>
        </w:tc>
        <w:tc>
          <w:tcPr>
            <w:tcW w:w="4849" w:type="dxa"/>
            <w:tcBorders>
              <w:top w:val="single" w:sz="4" w:space="0" w:color="auto"/>
              <w:bottom w:val="single" w:sz="4" w:space="0" w:color="auto"/>
            </w:tcBorders>
          </w:tcPr>
          <w:p w:rsidR="00AB45D4" w:rsidRPr="007D1351" w:rsidRDefault="00AB45D4" w:rsidP="007D1351">
            <w:pPr>
              <w:widowControl w:val="0"/>
              <w:jc w:val="both"/>
              <w:rPr>
                <w:rFonts w:ascii="Arial" w:hAnsi="Arial" w:cs="Arial"/>
                <w:sz w:val="17"/>
                <w:szCs w:val="17"/>
              </w:rPr>
            </w:pPr>
          </w:p>
        </w:tc>
      </w:tr>
      <w:tr w:rsidR="007D1351" w:rsidRPr="007D1351" w:rsidTr="007D1351">
        <w:trPr>
          <w:jc w:val="center"/>
        </w:trPr>
        <w:tc>
          <w:tcPr>
            <w:tcW w:w="467" w:type="dxa"/>
            <w:vMerge/>
            <w:tcBorders>
              <w:left w:val="single" w:sz="4" w:space="0" w:color="auto"/>
              <w:bottom w:val="single" w:sz="4" w:space="0" w:color="auto"/>
              <w:right w:val="single" w:sz="4" w:space="0" w:color="auto"/>
            </w:tcBorders>
          </w:tcPr>
          <w:p w:rsidR="00AB45D4" w:rsidRPr="007D1351" w:rsidRDefault="00AB45D4" w:rsidP="007D1351">
            <w:pPr>
              <w:widowControl w:val="0"/>
              <w:jc w:val="center"/>
              <w:rPr>
                <w:rFonts w:ascii="Arial" w:hAnsi="Arial" w:cs="Arial"/>
                <w:color w:val="000000"/>
                <w:sz w:val="17"/>
                <w:szCs w:val="17"/>
              </w:rPr>
            </w:pPr>
          </w:p>
        </w:tc>
        <w:tc>
          <w:tcPr>
            <w:tcW w:w="516" w:type="dxa"/>
            <w:vMerge/>
            <w:tcBorders>
              <w:left w:val="single" w:sz="4" w:space="0" w:color="auto"/>
              <w:right w:val="single" w:sz="4" w:space="0" w:color="auto"/>
            </w:tcBorders>
            <w:vAlign w:val="center"/>
          </w:tcPr>
          <w:p w:rsidR="00AB45D4" w:rsidRPr="007D1351" w:rsidRDefault="00AB45D4" w:rsidP="007D1351">
            <w:pPr>
              <w:widowControl w:val="0"/>
              <w:jc w:val="center"/>
              <w:rPr>
                <w:rFonts w:ascii="Arial" w:hAnsi="Arial" w:cs="Arial"/>
                <w:color w:val="000000"/>
                <w:sz w:val="17"/>
                <w:szCs w:val="17"/>
              </w:rPr>
            </w:pPr>
          </w:p>
        </w:tc>
        <w:tc>
          <w:tcPr>
            <w:tcW w:w="720" w:type="dxa"/>
            <w:vMerge/>
            <w:tcBorders>
              <w:left w:val="single" w:sz="4" w:space="0" w:color="auto"/>
              <w:bottom w:val="single" w:sz="4" w:space="0" w:color="auto"/>
              <w:right w:val="single" w:sz="4" w:space="0" w:color="auto"/>
            </w:tcBorders>
            <w:vAlign w:val="center"/>
          </w:tcPr>
          <w:p w:rsidR="00AB45D4" w:rsidRPr="007D1351" w:rsidRDefault="00AB45D4" w:rsidP="007D1351">
            <w:pPr>
              <w:widowControl w:val="0"/>
              <w:jc w:val="center"/>
              <w:rPr>
                <w:rFonts w:ascii="Arial" w:hAnsi="Arial" w:cs="Arial"/>
                <w:i/>
                <w:color w:val="000000"/>
                <w:sz w:val="17"/>
                <w:szCs w:val="17"/>
              </w:rPr>
            </w:pPr>
          </w:p>
        </w:tc>
        <w:tc>
          <w:tcPr>
            <w:tcW w:w="516" w:type="dxa"/>
            <w:tcBorders>
              <w:left w:val="single" w:sz="4" w:space="0" w:color="auto"/>
              <w:right w:val="single" w:sz="4" w:space="0" w:color="auto"/>
            </w:tcBorders>
            <w:vAlign w:val="center"/>
          </w:tcPr>
          <w:p w:rsidR="00AB45D4" w:rsidRPr="007D1351" w:rsidRDefault="00AB45D4" w:rsidP="007D1351">
            <w:pPr>
              <w:widowControl w:val="0"/>
              <w:jc w:val="center"/>
              <w:rPr>
                <w:rFonts w:ascii="Arial" w:hAnsi="Arial" w:cs="Arial"/>
                <w:b/>
                <w:i/>
                <w:color w:val="000000"/>
                <w:sz w:val="17"/>
                <w:szCs w:val="17"/>
              </w:rPr>
            </w:pPr>
            <w:r w:rsidRPr="007D1351">
              <w:rPr>
                <w:rFonts w:ascii="Arial" w:hAnsi="Arial" w:cs="Arial"/>
                <w:color w:val="000000"/>
                <w:position w:val="-6"/>
                <w:sz w:val="17"/>
                <w:szCs w:val="17"/>
              </w:rPr>
              <w:object w:dxaOrig="300" w:dyaOrig="240">
                <v:shape id="_x0000_i1092" type="#_x0000_t75" style="width:15pt;height:12pt" o:ole="">
                  <v:imagedata r:id="rId72" o:title=""/>
                </v:shape>
                <o:OLEObject Type="Embed" ProgID="Equation.3" ShapeID="_x0000_i1092" DrawAspect="Content" ObjectID="_1761031693" r:id="rId136"/>
              </w:object>
            </w:r>
          </w:p>
        </w:tc>
        <w:tc>
          <w:tcPr>
            <w:tcW w:w="4849" w:type="dxa"/>
            <w:tcBorders>
              <w:top w:val="single" w:sz="4" w:space="0" w:color="auto"/>
              <w:left w:val="single" w:sz="4" w:space="0" w:color="auto"/>
              <w:bottom w:val="single" w:sz="4" w:space="0" w:color="auto"/>
              <w:right w:val="single" w:sz="4" w:space="0" w:color="auto"/>
            </w:tcBorders>
          </w:tcPr>
          <w:p w:rsidR="00AB45D4" w:rsidRPr="007D1351" w:rsidRDefault="00AB45D4" w:rsidP="007D1351">
            <w:pPr>
              <w:widowControl w:val="0"/>
              <w:jc w:val="both"/>
              <w:rPr>
                <w:rFonts w:ascii="Arial" w:hAnsi="Arial" w:cs="Arial"/>
                <w:sz w:val="17"/>
                <w:szCs w:val="17"/>
              </w:rPr>
            </w:pPr>
            <w:r w:rsidRPr="007D1351">
              <w:rPr>
                <w:rFonts w:ascii="Arial" w:hAnsi="Arial" w:cs="Arial"/>
                <w:sz w:val="17"/>
                <w:szCs w:val="17"/>
              </w:rPr>
              <w:t>дані   про документ, що засвідчує особу-одержувача тощо</w:t>
            </w:r>
          </w:p>
        </w:tc>
      </w:tr>
    </w:tbl>
    <w:p w:rsidR="00AB45D4" w:rsidRDefault="00AB45D4" w:rsidP="00D57E3B">
      <w:pPr>
        <w:pStyle w:val="HTML"/>
        <w:ind w:firstLine="600"/>
        <w:jc w:val="both"/>
        <w:rPr>
          <w:rFonts w:ascii="Times New Roman" w:hAnsi="Times New Roman" w:cs="Times New Roman"/>
          <w:i/>
          <w:sz w:val="22"/>
          <w:szCs w:val="22"/>
          <w:lang w:val="uk-UA"/>
        </w:rPr>
      </w:pPr>
      <w:r w:rsidRPr="00AB45D4">
        <w:rPr>
          <w:rFonts w:ascii="Times New Roman" w:hAnsi="Times New Roman" w:cs="Times New Roman"/>
          <w:i/>
          <w:sz w:val="22"/>
          <w:szCs w:val="22"/>
          <w:lang w:val="uk-UA"/>
        </w:rPr>
        <w:t>Рис.6.1. Реквізити первинних документів</w:t>
      </w:r>
    </w:p>
    <w:p w:rsidR="00720084" w:rsidRDefault="00720084" w:rsidP="004F4239">
      <w:pPr>
        <w:widowControl w:val="0"/>
        <w:ind w:firstLine="561"/>
        <w:jc w:val="both"/>
        <w:rPr>
          <w:sz w:val="22"/>
          <w:szCs w:val="22"/>
        </w:rPr>
      </w:pPr>
      <w:r w:rsidRPr="00720084">
        <w:rPr>
          <w:sz w:val="22"/>
          <w:szCs w:val="22"/>
        </w:rPr>
        <w:t xml:space="preserve">Якщо у первинному документі </w:t>
      </w:r>
      <w:r>
        <w:rPr>
          <w:sz w:val="22"/>
          <w:szCs w:val="22"/>
        </w:rPr>
        <w:t>відсутній</w:t>
      </w:r>
      <w:r w:rsidRPr="00720084">
        <w:rPr>
          <w:sz w:val="22"/>
          <w:szCs w:val="22"/>
        </w:rPr>
        <w:t xml:space="preserve"> будь-як</w:t>
      </w:r>
      <w:r>
        <w:rPr>
          <w:sz w:val="22"/>
          <w:szCs w:val="22"/>
        </w:rPr>
        <w:t>ий</w:t>
      </w:r>
      <w:r w:rsidRPr="00720084">
        <w:rPr>
          <w:sz w:val="22"/>
          <w:szCs w:val="22"/>
        </w:rPr>
        <w:t xml:space="preserve"> </w:t>
      </w:r>
      <w:r>
        <w:rPr>
          <w:sz w:val="22"/>
          <w:szCs w:val="22"/>
        </w:rPr>
        <w:t>реквізит, такий документ</w:t>
      </w:r>
      <w:r w:rsidRPr="00720084">
        <w:rPr>
          <w:sz w:val="22"/>
          <w:szCs w:val="22"/>
        </w:rPr>
        <w:t xml:space="preserve"> </w:t>
      </w:r>
      <w:r>
        <w:rPr>
          <w:sz w:val="22"/>
          <w:szCs w:val="22"/>
        </w:rPr>
        <w:t>стає</w:t>
      </w:r>
      <w:r w:rsidRPr="00720084">
        <w:rPr>
          <w:sz w:val="22"/>
          <w:szCs w:val="22"/>
        </w:rPr>
        <w:t xml:space="preserve"> недоказови</w:t>
      </w:r>
      <w:r>
        <w:rPr>
          <w:sz w:val="22"/>
          <w:szCs w:val="22"/>
        </w:rPr>
        <w:t>м</w:t>
      </w:r>
      <w:r w:rsidRPr="00720084">
        <w:rPr>
          <w:sz w:val="22"/>
          <w:szCs w:val="22"/>
        </w:rPr>
        <w:t xml:space="preserve"> і не може </w:t>
      </w:r>
      <w:r>
        <w:rPr>
          <w:sz w:val="22"/>
          <w:szCs w:val="22"/>
        </w:rPr>
        <w:t>слугувати</w:t>
      </w:r>
      <w:r w:rsidRPr="00720084">
        <w:rPr>
          <w:sz w:val="22"/>
          <w:szCs w:val="22"/>
        </w:rPr>
        <w:t xml:space="preserve"> підставою </w:t>
      </w:r>
      <w:r>
        <w:rPr>
          <w:sz w:val="22"/>
          <w:szCs w:val="22"/>
        </w:rPr>
        <w:t xml:space="preserve">для здійснення відповідних записів </w:t>
      </w:r>
      <w:r w:rsidRPr="00720084">
        <w:rPr>
          <w:sz w:val="22"/>
          <w:szCs w:val="22"/>
        </w:rPr>
        <w:t xml:space="preserve">у бухгалтерському обліку. </w:t>
      </w:r>
    </w:p>
    <w:p w:rsidR="00720084" w:rsidRDefault="00720084" w:rsidP="004F4239">
      <w:pPr>
        <w:widowControl w:val="0"/>
        <w:ind w:firstLine="561"/>
        <w:jc w:val="both"/>
        <w:rPr>
          <w:sz w:val="22"/>
          <w:szCs w:val="22"/>
        </w:rPr>
      </w:pPr>
    </w:p>
    <w:p w:rsidR="00B01CCE" w:rsidRDefault="00B01CCE" w:rsidP="00B01CCE">
      <w:pPr>
        <w:widowControl w:val="0"/>
        <w:jc w:val="both"/>
        <w:rPr>
          <w:b/>
          <w:i/>
          <w:color w:val="000000"/>
          <w:sz w:val="22"/>
          <w:szCs w:val="22"/>
        </w:rPr>
      </w:pPr>
    </w:p>
    <w:p w:rsidR="009545B6" w:rsidRDefault="004F4239" w:rsidP="004F4239">
      <w:pPr>
        <w:widowControl w:val="0"/>
        <w:ind w:firstLine="561"/>
        <w:jc w:val="both"/>
        <w:rPr>
          <w:b/>
          <w:i/>
          <w:color w:val="000000"/>
          <w:sz w:val="22"/>
          <w:szCs w:val="22"/>
        </w:rPr>
      </w:pPr>
      <w:r w:rsidRPr="00C0752E">
        <w:rPr>
          <w:b/>
          <w:i/>
          <w:color w:val="000000"/>
          <w:sz w:val="22"/>
          <w:szCs w:val="22"/>
        </w:rPr>
        <w:t xml:space="preserve">Класифікація документів. </w:t>
      </w:r>
    </w:p>
    <w:p w:rsidR="00F919C7" w:rsidRDefault="00F919C7" w:rsidP="004F4239">
      <w:pPr>
        <w:widowControl w:val="0"/>
        <w:ind w:firstLine="561"/>
        <w:jc w:val="both"/>
        <w:rPr>
          <w:color w:val="000000"/>
          <w:sz w:val="22"/>
          <w:szCs w:val="22"/>
        </w:rPr>
      </w:pPr>
    </w:p>
    <w:p w:rsidR="00B929F0" w:rsidRDefault="00F919C7" w:rsidP="004F4239">
      <w:pPr>
        <w:widowControl w:val="0"/>
        <w:ind w:firstLine="561"/>
        <w:jc w:val="both"/>
        <w:rPr>
          <w:color w:val="000000"/>
          <w:sz w:val="22"/>
          <w:szCs w:val="22"/>
        </w:rPr>
      </w:pPr>
      <w:r>
        <w:rPr>
          <w:color w:val="000000"/>
          <w:sz w:val="22"/>
          <w:szCs w:val="22"/>
        </w:rPr>
        <w:t>Класифікація документів – це поділ їх на групи за певними ознаками.</w:t>
      </w:r>
    </w:p>
    <w:p w:rsidR="00F919C7" w:rsidRDefault="00F919C7" w:rsidP="004F4239">
      <w:pPr>
        <w:widowControl w:val="0"/>
        <w:ind w:firstLine="561"/>
        <w:jc w:val="both"/>
        <w:rPr>
          <w:color w:val="000000"/>
          <w:sz w:val="22"/>
          <w:szCs w:val="22"/>
        </w:rPr>
      </w:pPr>
    </w:p>
    <w:p w:rsidR="009D6C34" w:rsidRDefault="009D6C34" w:rsidP="004F4239">
      <w:pPr>
        <w:widowControl w:val="0"/>
        <w:ind w:firstLine="561"/>
        <w:jc w:val="both"/>
        <w:rPr>
          <w:color w:val="000000"/>
          <w:sz w:val="22"/>
          <w:szCs w:val="22"/>
        </w:rPr>
      </w:pPr>
      <w:r>
        <w:rPr>
          <w:color w:val="000000"/>
          <w:sz w:val="22"/>
          <w:szCs w:val="22"/>
        </w:rPr>
        <w:t xml:space="preserve">Документи класифікують за наступними </w:t>
      </w:r>
      <w:r w:rsidRPr="0039158F">
        <w:rPr>
          <w:b/>
          <w:color w:val="000000"/>
          <w:sz w:val="22"/>
          <w:szCs w:val="22"/>
        </w:rPr>
        <w:t>ознаками</w:t>
      </w:r>
      <w:r>
        <w:rPr>
          <w:color w:val="000000"/>
          <w:sz w:val="22"/>
          <w:szCs w:val="22"/>
        </w:rPr>
        <w:t xml:space="preserve"> (рис.6.2):</w:t>
      </w:r>
    </w:p>
    <w:p w:rsidR="009D6C34" w:rsidRDefault="009D6C34" w:rsidP="004F4239">
      <w:pPr>
        <w:widowControl w:val="0"/>
        <w:ind w:firstLine="561"/>
        <w:jc w:val="both"/>
        <w:rPr>
          <w:color w:val="000000"/>
          <w:sz w:val="22"/>
          <w:szCs w:val="22"/>
        </w:rPr>
      </w:pPr>
    </w:p>
    <w:p w:rsidR="009D6C34" w:rsidRPr="009D6C34" w:rsidRDefault="00D65A3E" w:rsidP="009D6C34">
      <w:pPr>
        <w:widowControl w:val="0"/>
        <w:jc w:val="both"/>
        <w:rPr>
          <w:color w:val="000000"/>
          <w:sz w:val="22"/>
          <w:szCs w:val="22"/>
        </w:rPr>
      </w:pPr>
      <w:r>
        <w:rPr>
          <w:noProof/>
          <w:color w:val="000000"/>
          <w:sz w:val="22"/>
          <w:szCs w:val="22"/>
          <w:lang/>
        </w:rPr>
        <w:drawing>
          <wp:inline distT="0" distB="0" distL="0" distR="0">
            <wp:extent cx="4267200" cy="2628900"/>
            <wp:effectExtent l="0" t="0" r="0" b="19050"/>
            <wp:docPr id="494" name="Схема 4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7" r:lo="rId138" r:qs="rId139" r:cs="rId140"/>
              </a:graphicData>
            </a:graphic>
          </wp:inline>
        </w:drawing>
      </w:r>
    </w:p>
    <w:p w:rsidR="009545B6" w:rsidRDefault="009545B6" w:rsidP="004F4239">
      <w:pPr>
        <w:widowControl w:val="0"/>
        <w:ind w:firstLine="561"/>
        <w:jc w:val="both"/>
        <w:rPr>
          <w:b/>
          <w:i/>
          <w:color w:val="000000"/>
          <w:sz w:val="22"/>
          <w:szCs w:val="22"/>
        </w:rPr>
      </w:pPr>
    </w:p>
    <w:p w:rsidR="009545B6" w:rsidRDefault="009545B6" w:rsidP="004F4239">
      <w:pPr>
        <w:widowControl w:val="0"/>
        <w:ind w:firstLine="561"/>
        <w:jc w:val="both"/>
        <w:rPr>
          <w:b/>
          <w:i/>
          <w:color w:val="000000"/>
          <w:sz w:val="22"/>
          <w:szCs w:val="22"/>
        </w:rPr>
      </w:pPr>
    </w:p>
    <w:p w:rsidR="000A3BF7" w:rsidRPr="000A3BF7" w:rsidRDefault="000A3BF7" w:rsidP="004F4239">
      <w:pPr>
        <w:widowControl w:val="0"/>
        <w:ind w:firstLine="561"/>
        <w:jc w:val="both"/>
        <w:rPr>
          <w:i/>
          <w:color w:val="000000"/>
          <w:sz w:val="22"/>
          <w:szCs w:val="22"/>
        </w:rPr>
      </w:pPr>
      <w:r w:rsidRPr="000A3BF7">
        <w:rPr>
          <w:i/>
          <w:color w:val="000000"/>
          <w:sz w:val="22"/>
          <w:szCs w:val="22"/>
        </w:rPr>
        <w:t xml:space="preserve">Рис.6.2. </w:t>
      </w:r>
      <w:r w:rsidR="00B74A65">
        <w:rPr>
          <w:i/>
          <w:color w:val="000000"/>
          <w:sz w:val="22"/>
          <w:szCs w:val="22"/>
        </w:rPr>
        <w:t>О</w:t>
      </w:r>
      <w:r w:rsidRPr="000A3BF7">
        <w:rPr>
          <w:i/>
          <w:color w:val="000000"/>
          <w:sz w:val="22"/>
          <w:szCs w:val="22"/>
        </w:rPr>
        <w:t>знаки класифікації документів</w:t>
      </w:r>
    </w:p>
    <w:p w:rsidR="000A3BF7" w:rsidRDefault="000A3BF7" w:rsidP="004F4239">
      <w:pPr>
        <w:widowControl w:val="0"/>
        <w:ind w:firstLine="561"/>
        <w:jc w:val="both"/>
        <w:rPr>
          <w:b/>
          <w:i/>
          <w:color w:val="000000"/>
          <w:sz w:val="22"/>
          <w:szCs w:val="22"/>
        </w:rPr>
      </w:pPr>
    </w:p>
    <w:p w:rsidR="000A3BF7" w:rsidRDefault="000A3BF7" w:rsidP="004F4239">
      <w:pPr>
        <w:widowControl w:val="0"/>
        <w:ind w:firstLine="561"/>
        <w:jc w:val="both"/>
        <w:rPr>
          <w:color w:val="000000"/>
          <w:sz w:val="22"/>
          <w:szCs w:val="22"/>
        </w:rPr>
      </w:pPr>
      <w:r>
        <w:rPr>
          <w:color w:val="000000"/>
          <w:sz w:val="22"/>
          <w:szCs w:val="22"/>
        </w:rPr>
        <w:t>За наведеними ознаками документи класифікують наступним чином</w:t>
      </w:r>
      <w:r w:rsidR="00B929F0">
        <w:rPr>
          <w:color w:val="000000"/>
          <w:sz w:val="22"/>
          <w:szCs w:val="22"/>
        </w:rPr>
        <w:t xml:space="preserve"> (рис.6.3)</w:t>
      </w:r>
      <w:r>
        <w:rPr>
          <w:color w:val="000000"/>
          <w:sz w:val="22"/>
          <w:szCs w:val="22"/>
        </w:rPr>
        <w:t>:</w:t>
      </w:r>
    </w:p>
    <w:p w:rsidR="000A3BF7" w:rsidRDefault="000A3BF7" w:rsidP="004F4239">
      <w:pPr>
        <w:widowControl w:val="0"/>
        <w:ind w:firstLine="561"/>
        <w:jc w:val="both"/>
        <w:rPr>
          <w:color w:val="000000"/>
          <w:sz w:val="22"/>
          <w:szCs w:val="22"/>
        </w:rPr>
      </w:pPr>
    </w:p>
    <w:p w:rsidR="000A3BF7" w:rsidRDefault="000A3BF7" w:rsidP="004F4239">
      <w:pPr>
        <w:widowControl w:val="0"/>
        <w:ind w:firstLine="561"/>
        <w:jc w:val="both"/>
        <w:rPr>
          <w:color w:val="000000"/>
          <w:sz w:val="22"/>
          <w:szCs w:val="22"/>
        </w:rPr>
      </w:pPr>
    </w:p>
    <w:p w:rsidR="00B929F0" w:rsidRDefault="00B929F0" w:rsidP="004F4239">
      <w:pPr>
        <w:widowControl w:val="0"/>
        <w:ind w:firstLine="561"/>
        <w:jc w:val="both"/>
        <w:rPr>
          <w:color w:val="000000"/>
          <w:sz w:val="22"/>
          <w:szCs w:val="22"/>
        </w:rPr>
      </w:pPr>
    </w:p>
    <w:p w:rsidR="00B929F0" w:rsidRDefault="00B929F0" w:rsidP="004F4239">
      <w:pPr>
        <w:widowControl w:val="0"/>
        <w:ind w:firstLine="561"/>
        <w:jc w:val="both"/>
        <w:rPr>
          <w:color w:val="000000"/>
          <w:sz w:val="22"/>
          <w:szCs w:val="22"/>
        </w:rPr>
      </w:pPr>
    </w:p>
    <w:p w:rsidR="00B929F0" w:rsidRDefault="00D65A3E" w:rsidP="00B929F0">
      <w:pPr>
        <w:widowControl w:val="0"/>
        <w:jc w:val="both"/>
        <w:rPr>
          <w:color w:val="000000"/>
          <w:sz w:val="22"/>
          <w:szCs w:val="22"/>
        </w:rPr>
      </w:pPr>
      <w:r>
        <w:rPr>
          <w:noProof/>
          <w:color w:val="000000"/>
          <w:sz w:val="22"/>
          <w:szCs w:val="22"/>
          <w:lang/>
        </w:rPr>
        <w:drawing>
          <wp:inline distT="0" distB="0" distL="0" distR="0">
            <wp:extent cx="4343400" cy="4457700"/>
            <wp:effectExtent l="0" t="0" r="38100" b="0"/>
            <wp:docPr id="509" name="Организационная диаграмма 50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2" r:lo="rId143" r:qs="rId144" r:cs="rId145"/>
              </a:graphicData>
            </a:graphic>
          </wp:inline>
        </w:drawing>
      </w:r>
    </w:p>
    <w:p w:rsidR="00BE4868" w:rsidRDefault="00BE4868" w:rsidP="004F4239">
      <w:pPr>
        <w:widowControl w:val="0"/>
        <w:ind w:firstLine="561"/>
        <w:jc w:val="both"/>
        <w:rPr>
          <w:i/>
          <w:color w:val="000000"/>
          <w:sz w:val="22"/>
          <w:szCs w:val="22"/>
        </w:rPr>
      </w:pPr>
    </w:p>
    <w:p w:rsidR="00B929F0" w:rsidRPr="00B74A65" w:rsidRDefault="00B74A65" w:rsidP="004F4239">
      <w:pPr>
        <w:widowControl w:val="0"/>
        <w:ind w:firstLine="561"/>
        <w:jc w:val="both"/>
        <w:rPr>
          <w:i/>
          <w:color w:val="000000"/>
          <w:sz w:val="22"/>
          <w:szCs w:val="22"/>
        </w:rPr>
      </w:pPr>
      <w:r w:rsidRPr="00B74A65">
        <w:rPr>
          <w:i/>
          <w:color w:val="000000"/>
          <w:sz w:val="22"/>
          <w:szCs w:val="22"/>
        </w:rPr>
        <w:t>Рис.6.3. Класифікація документів</w:t>
      </w:r>
    </w:p>
    <w:p w:rsidR="00BE4868" w:rsidRDefault="00BE4868" w:rsidP="004F4239">
      <w:pPr>
        <w:widowControl w:val="0"/>
        <w:ind w:firstLine="561"/>
        <w:jc w:val="both"/>
        <w:rPr>
          <w:color w:val="000000"/>
          <w:sz w:val="22"/>
          <w:szCs w:val="22"/>
        </w:rPr>
      </w:pPr>
    </w:p>
    <w:p w:rsidR="00B929F0" w:rsidRDefault="00B74A65" w:rsidP="004F4239">
      <w:pPr>
        <w:widowControl w:val="0"/>
        <w:ind w:firstLine="561"/>
        <w:jc w:val="both"/>
        <w:rPr>
          <w:color w:val="000000"/>
          <w:sz w:val="22"/>
          <w:szCs w:val="22"/>
        </w:rPr>
      </w:pPr>
      <w:r>
        <w:rPr>
          <w:color w:val="000000"/>
          <w:sz w:val="22"/>
          <w:szCs w:val="22"/>
        </w:rPr>
        <w:t>Характеристика кожного виду документа наведена у табл.6.1:</w:t>
      </w:r>
    </w:p>
    <w:p w:rsidR="00BE4868" w:rsidRDefault="00BE4868" w:rsidP="00B74A65">
      <w:pPr>
        <w:widowControl w:val="0"/>
        <w:ind w:firstLine="561"/>
        <w:jc w:val="right"/>
        <w:rPr>
          <w:i/>
          <w:color w:val="000000"/>
          <w:sz w:val="22"/>
          <w:szCs w:val="22"/>
        </w:rPr>
      </w:pPr>
    </w:p>
    <w:p w:rsidR="00B74A65" w:rsidRPr="00B74A65" w:rsidRDefault="00B74A65" w:rsidP="00B74A65">
      <w:pPr>
        <w:widowControl w:val="0"/>
        <w:ind w:firstLine="561"/>
        <w:jc w:val="right"/>
        <w:rPr>
          <w:i/>
          <w:color w:val="000000"/>
          <w:sz w:val="22"/>
          <w:szCs w:val="22"/>
        </w:rPr>
      </w:pPr>
      <w:r w:rsidRPr="00B74A65">
        <w:rPr>
          <w:i/>
          <w:color w:val="000000"/>
          <w:sz w:val="22"/>
          <w:szCs w:val="22"/>
        </w:rPr>
        <w:t>Таблиця 6.1</w:t>
      </w:r>
    </w:p>
    <w:p w:rsidR="00B74A65" w:rsidRDefault="00B74A65" w:rsidP="00B74A65">
      <w:pPr>
        <w:widowControl w:val="0"/>
        <w:ind w:firstLine="561"/>
        <w:jc w:val="center"/>
        <w:rPr>
          <w:b/>
          <w:color w:val="000000"/>
          <w:sz w:val="22"/>
          <w:szCs w:val="22"/>
        </w:rPr>
      </w:pPr>
      <w:r w:rsidRPr="00B74A65">
        <w:rPr>
          <w:b/>
          <w:color w:val="000000"/>
          <w:sz w:val="22"/>
          <w:szCs w:val="22"/>
        </w:rPr>
        <w:t>Характеристика видів документів</w:t>
      </w:r>
    </w:p>
    <w:tbl>
      <w:tblPr>
        <w:tblW w:w="694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581"/>
        <w:gridCol w:w="5367"/>
      </w:tblGrid>
      <w:tr w:rsidR="00D553BB" w:rsidRPr="007D1351" w:rsidTr="007D1351">
        <w:trPr>
          <w:tblHeader/>
        </w:trPr>
        <w:tc>
          <w:tcPr>
            <w:tcW w:w="1581" w:type="dxa"/>
            <w:shd w:val="clear" w:color="auto" w:fill="D9D9D9"/>
            <w:vAlign w:val="center"/>
          </w:tcPr>
          <w:p w:rsidR="00D553BB" w:rsidRPr="007D1351" w:rsidRDefault="00D553BB" w:rsidP="007D1351">
            <w:pPr>
              <w:widowControl w:val="0"/>
              <w:jc w:val="center"/>
              <w:rPr>
                <w:rFonts w:ascii="Arial" w:hAnsi="Arial" w:cs="Arial"/>
                <w:b/>
                <w:i/>
                <w:color w:val="000000"/>
                <w:sz w:val="18"/>
                <w:szCs w:val="18"/>
              </w:rPr>
            </w:pPr>
            <w:r w:rsidRPr="007D1351">
              <w:rPr>
                <w:rFonts w:ascii="Arial" w:hAnsi="Arial" w:cs="Arial"/>
                <w:b/>
                <w:i/>
                <w:color w:val="000000"/>
                <w:sz w:val="18"/>
                <w:szCs w:val="18"/>
              </w:rPr>
              <w:t>Вид документа</w:t>
            </w:r>
          </w:p>
        </w:tc>
        <w:tc>
          <w:tcPr>
            <w:tcW w:w="5367" w:type="dxa"/>
            <w:shd w:val="clear" w:color="auto" w:fill="D9D9D9"/>
            <w:vAlign w:val="center"/>
          </w:tcPr>
          <w:p w:rsidR="00D553BB" w:rsidRPr="007D1351" w:rsidRDefault="00D553BB" w:rsidP="007D1351">
            <w:pPr>
              <w:widowControl w:val="0"/>
              <w:jc w:val="center"/>
              <w:rPr>
                <w:rFonts w:ascii="Arial" w:hAnsi="Arial" w:cs="Arial"/>
                <w:b/>
                <w:i/>
                <w:color w:val="000000"/>
                <w:sz w:val="18"/>
                <w:szCs w:val="18"/>
              </w:rPr>
            </w:pPr>
            <w:r w:rsidRPr="007D1351">
              <w:rPr>
                <w:rFonts w:ascii="Arial" w:hAnsi="Arial" w:cs="Arial"/>
                <w:b/>
                <w:i/>
                <w:color w:val="000000"/>
                <w:sz w:val="18"/>
                <w:szCs w:val="18"/>
              </w:rPr>
              <w:t>Характеристика</w:t>
            </w:r>
          </w:p>
        </w:tc>
      </w:tr>
      <w:tr w:rsidR="00D553BB" w:rsidRPr="007D1351" w:rsidTr="007D1351">
        <w:tc>
          <w:tcPr>
            <w:tcW w:w="6948" w:type="dxa"/>
            <w:gridSpan w:val="2"/>
            <w:vAlign w:val="center"/>
          </w:tcPr>
          <w:p w:rsidR="00D553BB" w:rsidRPr="007D1351" w:rsidRDefault="00D553BB" w:rsidP="007D1351">
            <w:pPr>
              <w:widowControl w:val="0"/>
              <w:jc w:val="center"/>
              <w:rPr>
                <w:rFonts w:ascii="Arial" w:hAnsi="Arial" w:cs="Arial"/>
                <w:i/>
                <w:color w:val="000000"/>
                <w:sz w:val="18"/>
                <w:szCs w:val="18"/>
              </w:rPr>
            </w:pPr>
            <w:r w:rsidRPr="007D1351">
              <w:rPr>
                <w:rFonts w:ascii="Arial" w:hAnsi="Arial" w:cs="Arial"/>
                <w:i/>
                <w:color w:val="000000"/>
                <w:sz w:val="18"/>
                <w:szCs w:val="18"/>
              </w:rPr>
              <w:t>За місцем складання</w:t>
            </w:r>
          </w:p>
        </w:tc>
      </w:tr>
      <w:tr w:rsidR="00D553BB" w:rsidRPr="007D1351" w:rsidTr="007D1351">
        <w:tc>
          <w:tcPr>
            <w:tcW w:w="1581" w:type="dxa"/>
            <w:vAlign w:val="center"/>
          </w:tcPr>
          <w:p w:rsidR="00D553BB" w:rsidRPr="007D1351" w:rsidRDefault="00F919C7" w:rsidP="007D1351">
            <w:pPr>
              <w:widowControl w:val="0"/>
              <w:jc w:val="center"/>
              <w:rPr>
                <w:rFonts w:ascii="Arial" w:hAnsi="Arial" w:cs="Arial"/>
                <w:color w:val="000000"/>
                <w:sz w:val="18"/>
                <w:szCs w:val="18"/>
              </w:rPr>
            </w:pPr>
            <w:r w:rsidRPr="007D1351">
              <w:rPr>
                <w:rFonts w:ascii="Arial" w:hAnsi="Arial" w:cs="Arial"/>
                <w:color w:val="000000"/>
                <w:sz w:val="18"/>
                <w:szCs w:val="18"/>
              </w:rPr>
              <w:t>внутрішні</w:t>
            </w:r>
          </w:p>
        </w:tc>
        <w:tc>
          <w:tcPr>
            <w:tcW w:w="5367" w:type="dxa"/>
            <w:vAlign w:val="center"/>
          </w:tcPr>
          <w:p w:rsidR="00D553BB" w:rsidRPr="007D1351" w:rsidRDefault="00F919C7" w:rsidP="007D1351">
            <w:pPr>
              <w:widowControl w:val="0"/>
              <w:jc w:val="both"/>
              <w:rPr>
                <w:rFonts w:ascii="Arial" w:hAnsi="Arial" w:cs="Arial"/>
                <w:color w:val="000000"/>
                <w:sz w:val="18"/>
                <w:szCs w:val="18"/>
              </w:rPr>
            </w:pPr>
            <w:r w:rsidRPr="007D1351">
              <w:rPr>
                <w:rFonts w:ascii="Arial" w:hAnsi="Arial" w:cs="Arial"/>
                <w:color w:val="000000"/>
                <w:sz w:val="18"/>
                <w:szCs w:val="18"/>
              </w:rPr>
              <w:t>це документи, оформлені на підприємстві (прибуткові і видаткові касові ордери, авансові звіти, видаткові накладні, акти списання ТМЦ тощо)</w:t>
            </w:r>
          </w:p>
        </w:tc>
      </w:tr>
      <w:tr w:rsidR="00D553BB" w:rsidRPr="007D1351" w:rsidTr="007D1351">
        <w:tc>
          <w:tcPr>
            <w:tcW w:w="1581" w:type="dxa"/>
            <w:vAlign w:val="center"/>
          </w:tcPr>
          <w:p w:rsidR="00D553BB" w:rsidRPr="007D1351" w:rsidRDefault="00F919C7" w:rsidP="007D1351">
            <w:pPr>
              <w:widowControl w:val="0"/>
              <w:jc w:val="center"/>
              <w:rPr>
                <w:rFonts w:ascii="Arial" w:hAnsi="Arial" w:cs="Arial"/>
                <w:color w:val="000000"/>
                <w:sz w:val="18"/>
                <w:szCs w:val="18"/>
              </w:rPr>
            </w:pPr>
            <w:r w:rsidRPr="007D1351">
              <w:rPr>
                <w:rFonts w:ascii="Arial" w:hAnsi="Arial" w:cs="Arial"/>
                <w:color w:val="000000"/>
                <w:sz w:val="18"/>
                <w:szCs w:val="18"/>
              </w:rPr>
              <w:t>зовнішні</w:t>
            </w:r>
          </w:p>
        </w:tc>
        <w:tc>
          <w:tcPr>
            <w:tcW w:w="5367" w:type="dxa"/>
            <w:vAlign w:val="center"/>
          </w:tcPr>
          <w:p w:rsidR="00D553BB" w:rsidRPr="007D1351" w:rsidRDefault="00F919C7" w:rsidP="007D1351">
            <w:pPr>
              <w:widowControl w:val="0"/>
              <w:jc w:val="both"/>
              <w:rPr>
                <w:rFonts w:ascii="Arial" w:hAnsi="Arial" w:cs="Arial"/>
                <w:color w:val="000000"/>
                <w:sz w:val="18"/>
                <w:szCs w:val="18"/>
              </w:rPr>
            </w:pPr>
            <w:r w:rsidRPr="007D1351">
              <w:rPr>
                <w:rFonts w:ascii="Arial" w:hAnsi="Arial" w:cs="Arial"/>
                <w:color w:val="000000"/>
                <w:sz w:val="18"/>
                <w:szCs w:val="18"/>
              </w:rPr>
              <w:t>це документи, що надійшли на підприємство від інших підприємств, організацій, установ (прибуткові накладні, виписки банку, платіжні вимоги, постанови, листи тощо)</w:t>
            </w:r>
          </w:p>
        </w:tc>
      </w:tr>
      <w:tr w:rsidR="00EF7640" w:rsidRPr="007D1351" w:rsidTr="007D1351">
        <w:tc>
          <w:tcPr>
            <w:tcW w:w="6948" w:type="dxa"/>
            <w:gridSpan w:val="2"/>
            <w:vAlign w:val="center"/>
          </w:tcPr>
          <w:p w:rsidR="00EF7640" w:rsidRPr="007D1351" w:rsidRDefault="00EF7640" w:rsidP="007D1351">
            <w:pPr>
              <w:widowControl w:val="0"/>
              <w:jc w:val="center"/>
              <w:rPr>
                <w:rFonts w:ascii="Arial" w:hAnsi="Arial" w:cs="Arial"/>
                <w:i/>
                <w:color w:val="000000"/>
                <w:sz w:val="18"/>
                <w:szCs w:val="18"/>
              </w:rPr>
            </w:pPr>
            <w:r w:rsidRPr="007D1351">
              <w:rPr>
                <w:rFonts w:ascii="Arial" w:hAnsi="Arial" w:cs="Arial"/>
                <w:i/>
                <w:color w:val="000000"/>
                <w:sz w:val="18"/>
                <w:szCs w:val="18"/>
              </w:rPr>
              <w:t>За призначенням</w:t>
            </w:r>
          </w:p>
        </w:tc>
      </w:tr>
      <w:tr w:rsidR="00D553BB" w:rsidRPr="007D1351" w:rsidTr="007D1351">
        <w:tc>
          <w:tcPr>
            <w:tcW w:w="1581" w:type="dxa"/>
            <w:vAlign w:val="center"/>
          </w:tcPr>
          <w:p w:rsidR="00D553BB" w:rsidRPr="007D1351" w:rsidRDefault="00EF7640" w:rsidP="007D1351">
            <w:pPr>
              <w:widowControl w:val="0"/>
              <w:jc w:val="center"/>
              <w:rPr>
                <w:rFonts w:ascii="Arial" w:hAnsi="Arial" w:cs="Arial"/>
                <w:color w:val="000000"/>
                <w:sz w:val="18"/>
                <w:szCs w:val="18"/>
              </w:rPr>
            </w:pPr>
            <w:r w:rsidRPr="007D1351">
              <w:rPr>
                <w:rFonts w:ascii="Arial" w:hAnsi="Arial" w:cs="Arial"/>
                <w:color w:val="000000"/>
                <w:sz w:val="18"/>
                <w:szCs w:val="18"/>
              </w:rPr>
              <w:t>розпорядчі</w:t>
            </w:r>
          </w:p>
        </w:tc>
        <w:tc>
          <w:tcPr>
            <w:tcW w:w="5367" w:type="dxa"/>
            <w:vAlign w:val="center"/>
          </w:tcPr>
          <w:p w:rsidR="00D553BB" w:rsidRPr="007D1351" w:rsidRDefault="00070DFB" w:rsidP="007D1351">
            <w:pPr>
              <w:widowControl w:val="0"/>
              <w:jc w:val="both"/>
              <w:rPr>
                <w:rFonts w:ascii="Arial" w:hAnsi="Arial" w:cs="Arial"/>
                <w:color w:val="000000"/>
                <w:sz w:val="18"/>
                <w:szCs w:val="18"/>
              </w:rPr>
            </w:pPr>
            <w:r w:rsidRPr="007D1351">
              <w:rPr>
                <w:rFonts w:ascii="Arial" w:hAnsi="Arial" w:cs="Arial"/>
                <w:sz w:val="18"/>
                <w:szCs w:val="18"/>
              </w:rPr>
              <w:t>це документи, які містять розпорядження, наказ, вказівку. завдання на здійснення певної господарської операції (накази, розпорядження, платіжні доручення, чеки на отримання готівки у банку, довіреності тощо)</w:t>
            </w:r>
          </w:p>
        </w:tc>
      </w:tr>
      <w:tr w:rsidR="00D553BB" w:rsidRPr="007D1351" w:rsidTr="007D1351">
        <w:tc>
          <w:tcPr>
            <w:tcW w:w="1581" w:type="dxa"/>
            <w:vAlign w:val="center"/>
          </w:tcPr>
          <w:p w:rsidR="00D553BB" w:rsidRPr="007D1351" w:rsidRDefault="00EF7640" w:rsidP="007D1351">
            <w:pPr>
              <w:widowControl w:val="0"/>
              <w:jc w:val="center"/>
              <w:rPr>
                <w:rFonts w:ascii="Arial" w:hAnsi="Arial" w:cs="Arial"/>
                <w:color w:val="000000"/>
                <w:sz w:val="18"/>
                <w:szCs w:val="18"/>
              </w:rPr>
            </w:pPr>
            <w:r w:rsidRPr="007D1351">
              <w:rPr>
                <w:rFonts w:ascii="Arial" w:hAnsi="Arial" w:cs="Arial"/>
                <w:color w:val="000000"/>
                <w:sz w:val="18"/>
                <w:szCs w:val="18"/>
              </w:rPr>
              <w:t>виконавчі</w:t>
            </w:r>
          </w:p>
        </w:tc>
        <w:tc>
          <w:tcPr>
            <w:tcW w:w="5367" w:type="dxa"/>
            <w:vAlign w:val="center"/>
          </w:tcPr>
          <w:p w:rsidR="00D553BB" w:rsidRPr="007D1351" w:rsidRDefault="00D837A3" w:rsidP="007D1351">
            <w:pPr>
              <w:pStyle w:val="a5"/>
              <w:jc w:val="both"/>
              <w:rPr>
                <w:rFonts w:ascii="Arial" w:hAnsi="Arial" w:cs="Arial"/>
                <w:sz w:val="18"/>
                <w:szCs w:val="18"/>
                <w:lang w:val="uk-UA"/>
              </w:rPr>
            </w:pPr>
            <w:r w:rsidRPr="007D1351">
              <w:rPr>
                <w:rFonts w:ascii="Arial" w:hAnsi="Arial" w:cs="Arial"/>
                <w:sz w:val="18"/>
                <w:szCs w:val="18"/>
                <w:lang w:val="uk-UA"/>
              </w:rPr>
              <w:t>це документи, які підтверджують факт здійснення господарської операції (авансові звіти, виписки банків, касові ордери, акти виконаних робіт, квитанції тощо)</w:t>
            </w:r>
          </w:p>
        </w:tc>
      </w:tr>
      <w:tr w:rsidR="00D553BB" w:rsidRPr="007D1351" w:rsidTr="007D1351">
        <w:tc>
          <w:tcPr>
            <w:tcW w:w="1581" w:type="dxa"/>
            <w:vAlign w:val="center"/>
          </w:tcPr>
          <w:p w:rsidR="00D553BB" w:rsidRPr="007D1351" w:rsidRDefault="00EF7640" w:rsidP="007D1351">
            <w:pPr>
              <w:widowControl w:val="0"/>
              <w:jc w:val="center"/>
              <w:rPr>
                <w:rFonts w:ascii="Arial" w:hAnsi="Arial" w:cs="Arial"/>
                <w:color w:val="000000"/>
                <w:sz w:val="18"/>
                <w:szCs w:val="18"/>
              </w:rPr>
            </w:pPr>
            <w:r w:rsidRPr="007D1351">
              <w:rPr>
                <w:rFonts w:ascii="Arial" w:hAnsi="Arial" w:cs="Arial"/>
                <w:color w:val="000000"/>
                <w:sz w:val="18"/>
                <w:szCs w:val="18"/>
              </w:rPr>
              <w:t>бухгалтерського оформлення</w:t>
            </w:r>
          </w:p>
        </w:tc>
        <w:tc>
          <w:tcPr>
            <w:tcW w:w="5367" w:type="dxa"/>
            <w:vAlign w:val="center"/>
          </w:tcPr>
          <w:p w:rsidR="00D553BB" w:rsidRPr="007D1351" w:rsidRDefault="00122F6E" w:rsidP="007D1351">
            <w:pPr>
              <w:widowControl w:val="0"/>
              <w:jc w:val="both"/>
              <w:rPr>
                <w:rFonts w:ascii="Arial" w:hAnsi="Arial" w:cs="Arial"/>
                <w:color w:val="000000"/>
                <w:sz w:val="18"/>
                <w:szCs w:val="18"/>
              </w:rPr>
            </w:pPr>
            <w:r w:rsidRPr="007D1351">
              <w:rPr>
                <w:rFonts w:ascii="Arial" w:hAnsi="Arial" w:cs="Arial"/>
                <w:sz w:val="18"/>
                <w:szCs w:val="18"/>
              </w:rPr>
              <w:t>це документи, які складають працівниками бухгалтерії на підставі виконавчих та розпорядчих документів (бухгалтерські довідки, відомості нарахування амортизації, розподілу загальновиробничих витрат, розрахунки заробітної плати тощо)</w:t>
            </w:r>
          </w:p>
        </w:tc>
      </w:tr>
      <w:tr w:rsidR="00D553BB" w:rsidRPr="007D1351" w:rsidTr="007D1351">
        <w:tc>
          <w:tcPr>
            <w:tcW w:w="1581" w:type="dxa"/>
            <w:vAlign w:val="center"/>
          </w:tcPr>
          <w:p w:rsidR="00D553BB" w:rsidRPr="007D1351" w:rsidRDefault="00EF7640" w:rsidP="007D1351">
            <w:pPr>
              <w:widowControl w:val="0"/>
              <w:jc w:val="center"/>
              <w:rPr>
                <w:rFonts w:ascii="Arial" w:hAnsi="Arial" w:cs="Arial"/>
                <w:color w:val="000000"/>
                <w:sz w:val="18"/>
                <w:szCs w:val="18"/>
              </w:rPr>
            </w:pPr>
            <w:r w:rsidRPr="007D1351">
              <w:rPr>
                <w:rFonts w:ascii="Arial" w:hAnsi="Arial" w:cs="Arial"/>
                <w:color w:val="000000"/>
                <w:sz w:val="18"/>
                <w:szCs w:val="18"/>
              </w:rPr>
              <w:t>комбіновані</w:t>
            </w:r>
          </w:p>
        </w:tc>
        <w:tc>
          <w:tcPr>
            <w:tcW w:w="5367" w:type="dxa"/>
            <w:vAlign w:val="center"/>
          </w:tcPr>
          <w:p w:rsidR="00D553BB" w:rsidRPr="007D1351" w:rsidRDefault="005F50E5" w:rsidP="007D1351">
            <w:pPr>
              <w:widowControl w:val="0"/>
              <w:jc w:val="both"/>
              <w:rPr>
                <w:rFonts w:ascii="Arial" w:hAnsi="Arial" w:cs="Arial"/>
                <w:color w:val="000000"/>
                <w:sz w:val="18"/>
                <w:szCs w:val="18"/>
              </w:rPr>
            </w:pPr>
            <w:r w:rsidRPr="007D1351">
              <w:rPr>
                <w:rFonts w:ascii="Arial" w:hAnsi="Arial" w:cs="Arial"/>
                <w:color w:val="000000"/>
                <w:sz w:val="18"/>
                <w:szCs w:val="18"/>
              </w:rPr>
              <w:t>це документи, які поєднують ознаки розпорядчих, виконавчих документів та документів бухгалтерського оформлення</w:t>
            </w:r>
            <w:r w:rsidR="007D261A" w:rsidRPr="007D1351">
              <w:rPr>
                <w:rFonts w:ascii="Arial" w:hAnsi="Arial" w:cs="Arial"/>
                <w:color w:val="000000"/>
                <w:sz w:val="18"/>
                <w:szCs w:val="18"/>
              </w:rPr>
              <w:t xml:space="preserve"> (лімітно-забірна картка, наряди на виконання робіт, видатковий касовий ордер тощо)</w:t>
            </w:r>
          </w:p>
        </w:tc>
      </w:tr>
      <w:tr w:rsidR="00EF7640" w:rsidRPr="007D1351" w:rsidTr="007D1351">
        <w:tc>
          <w:tcPr>
            <w:tcW w:w="6948" w:type="dxa"/>
            <w:gridSpan w:val="2"/>
            <w:vAlign w:val="center"/>
          </w:tcPr>
          <w:p w:rsidR="00EF7640" w:rsidRPr="007D1351" w:rsidRDefault="00EF7640" w:rsidP="007D1351">
            <w:pPr>
              <w:widowControl w:val="0"/>
              <w:jc w:val="center"/>
              <w:rPr>
                <w:rFonts w:ascii="Arial" w:hAnsi="Arial" w:cs="Arial"/>
                <w:i/>
                <w:color w:val="000000"/>
                <w:sz w:val="18"/>
                <w:szCs w:val="18"/>
              </w:rPr>
            </w:pPr>
            <w:r w:rsidRPr="007D1351">
              <w:rPr>
                <w:rFonts w:ascii="Arial" w:hAnsi="Arial" w:cs="Arial"/>
                <w:i/>
                <w:color w:val="000000"/>
                <w:sz w:val="18"/>
                <w:szCs w:val="18"/>
              </w:rPr>
              <w:t>За порядком складання</w:t>
            </w:r>
          </w:p>
        </w:tc>
      </w:tr>
      <w:tr w:rsidR="00D553BB" w:rsidRPr="007D1351" w:rsidTr="007D1351">
        <w:tc>
          <w:tcPr>
            <w:tcW w:w="1581" w:type="dxa"/>
            <w:vAlign w:val="center"/>
          </w:tcPr>
          <w:p w:rsidR="00D553BB" w:rsidRPr="007D1351" w:rsidRDefault="00F40421" w:rsidP="007D1351">
            <w:pPr>
              <w:widowControl w:val="0"/>
              <w:jc w:val="center"/>
              <w:rPr>
                <w:rFonts w:ascii="Arial" w:hAnsi="Arial" w:cs="Arial"/>
                <w:color w:val="000000"/>
                <w:sz w:val="18"/>
                <w:szCs w:val="18"/>
              </w:rPr>
            </w:pPr>
            <w:r w:rsidRPr="007D1351">
              <w:rPr>
                <w:rFonts w:ascii="Arial" w:hAnsi="Arial" w:cs="Arial"/>
                <w:color w:val="000000"/>
                <w:sz w:val="18"/>
                <w:szCs w:val="18"/>
              </w:rPr>
              <w:t>первинні</w:t>
            </w:r>
          </w:p>
        </w:tc>
        <w:tc>
          <w:tcPr>
            <w:tcW w:w="5367" w:type="dxa"/>
            <w:vAlign w:val="center"/>
          </w:tcPr>
          <w:p w:rsidR="00D553BB" w:rsidRPr="007D1351" w:rsidRDefault="000B119A" w:rsidP="007D1351">
            <w:pPr>
              <w:widowControl w:val="0"/>
              <w:jc w:val="both"/>
              <w:rPr>
                <w:rFonts w:ascii="Arial" w:hAnsi="Arial" w:cs="Arial"/>
                <w:color w:val="000000"/>
                <w:sz w:val="18"/>
                <w:szCs w:val="18"/>
              </w:rPr>
            </w:pPr>
            <w:r w:rsidRPr="007D1351">
              <w:rPr>
                <w:rFonts w:ascii="Arial" w:hAnsi="Arial" w:cs="Arial"/>
                <w:sz w:val="18"/>
                <w:szCs w:val="18"/>
              </w:rPr>
              <w:t>це документи, які складають в момент здійснення господарської операції або відразу після її здійснення (прибуткові й видаткові касові ордери, накладні, квитанції, акти приймання виконаних робіт тощо)</w:t>
            </w:r>
          </w:p>
        </w:tc>
      </w:tr>
      <w:tr w:rsidR="00D553BB" w:rsidRPr="007D1351" w:rsidTr="007D1351">
        <w:tc>
          <w:tcPr>
            <w:tcW w:w="1581" w:type="dxa"/>
            <w:vAlign w:val="center"/>
          </w:tcPr>
          <w:p w:rsidR="00D553BB" w:rsidRPr="007D1351" w:rsidRDefault="00F40421" w:rsidP="007D1351">
            <w:pPr>
              <w:widowControl w:val="0"/>
              <w:jc w:val="center"/>
              <w:rPr>
                <w:rFonts w:ascii="Arial" w:hAnsi="Arial" w:cs="Arial"/>
                <w:color w:val="000000"/>
                <w:sz w:val="18"/>
                <w:szCs w:val="18"/>
              </w:rPr>
            </w:pPr>
            <w:r w:rsidRPr="007D1351">
              <w:rPr>
                <w:rFonts w:ascii="Arial" w:hAnsi="Arial" w:cs="Arial"/>
                <w:color w:val="000000"/>
                <w:sz w:val="18"/>
                <w:szCs w:val="18"/>
              </w:rPr>
              <w:t>зведенні</w:t>
            </w:r>
          </w:p>
        </w:tc>
        <w:tc>
          <w:tcPr>
            <w:tcW w:w="5367" w:type="dxa"/>
            <w:vAlign w:val="center"/>
          </w:tcPr>
          <w:p w:rsidR="00D553BB" w:rsidRPr="007D1351" w:rsidRDefault="00FB6908" w:rsidP="007D1351">
            <w:pPr>
              <w:widowControl w:val="0"/>
              <w:jc w:val="both"/>
              <w:rPr>
                <w:rFonts w:ascii="Arial" w:hAnsi="Arial" w:cs="Arial"/>
                <w:color w:val="000000"/>
                <w:sz w:val="18"/>
                <w:szCs w:val="18"/>
              </w:rPr>
            </w:pPr>
            <w:r w:rsidRPr="007D1351">
              <w:rPr>
                <w:rFonts w:ascii="Arial" w:hAnsi="Arial" w:cs="Arial"/>
                <w:sz w:val="18"/>
                <w:szCs w:val="18"/>
              </w:rPr>
              <w:t>це документи, які складають на підставі первинних документів; вони узагальнюють господарські операції, зафіксовані в первинних документах (авансові звіти, звіти касира, товарні звіти, відомості на виплату грошей тощо)</w:t>
            </w:r>
          </w:p>
        </w:tc>
      </w:tr>
      <w:tr w:rsidR="00F40421" w:rsidRPr="007D1351" w:rsidTr="007D1351">
        <w:tc>
          <w:tcPr>
            <w:tcW w:w="6948" w:type="dxa"/>
            <w:gridSpan w:val="2"/>
            <w:vAlign w:val="center"/>
          </w:tcPr>
          <w:p w:rsidR="00F40421" w:rsidRPr="007D1351" w:rsidRDefault="00F40421" w:rsidP="007D1351">
            <w:pPr>
              <w:widowControl w:val="0"/>
              <w:jc w:val="center"/>
              <w:rPr>
                <w:rFonts w:ascii="Arial" w:hAnsi="Arial" w:cs="Arial"/>
                <w:i/>
                <w:color w:val="000000"/>
                <w:sz w:val="18"/>
                <w:szCs w:val="18"/>
              </w:rPr>
            </w:pPr>
            <w:r w:rsidRPr="007D1351">
              <w:rPr>
                <w:rFonts w:ascii="Arial" w:hAnsi="Arial" w:cs="Arial"/>
                <w:i/>
                <w:color w:val="000000"/>
                <w:sz w:val="18"/>
                <w:szCs w:val="18"/>
              </w:rPr>
              <w:t>За способом використання</w:t>
            </w:r>
          </w:p>
        </w:tc>
      </w:tr>
      <w:tr w:rsidR="00D553BB" w:rsidRPr="007D1351" w:rsidTr="007D1351">
        <w:tc>
          <w:tcPr>
            <w:tcW w:w="1581" w:type="dxa"/>
            <w:vAlign w:val="center"/>
          </w:tcPr>
          <w:p w:rsidR="00D553BB" w:rsidRPr="007D1351" w:rsidRDefault="00F40421" w:rsidP="007D1351">
            <w:pPr>
              <w:widowControl w:val="0"/>
              <w:jc w:val="center"/>
              <w:rPr>
                <w:rFonts w:ascii="Arial" w:hAnsi="Arial" w:cs="Arial"/>
                <w:color w:val="000000"/>
                <w:sz w:val="18"/>
                <w:szCs w:val="18"/>
              </w:rPr>
            </w:pPr>
            <w:r w:rsidRPr="007D1351">
              <w:rPr>
                <w:rFonts w:ascii="Arial" w:hAnsi="Arial" w:cs="Arial"/>
                <w:color w:val="000000"/>
                <w:sz w:val="18"/>
                <w:szCs w:val="18"/>
              </w:rPr>
              <w:t>разові</w:t>
            </w:r>
          </w:p>
        </w:tc>
        <w:tc>
          <w:tcPr>
            <w:tcW w:w="5367" w:type="dxa"/>
            <w:vAlign w:val="center"/>
          </w:tcPr>
          <w:p w:rsidR="00D553BB" w:rsidRPr="007D1351" w:rsidRDefault="00670D21" w:rsidP="007D1351">
            <w:pPr>
              <w:widowControl w:val="0"/>
              <w:jc w:val="both"/>
              <w:rPr>
                <w:rFonts w:ascii="Arial" w:hAnsi="Arial" w:cs="Arial"/>
                <w:color w:val="000000"/>
                <w:sz w:val="18"/>
                <w:szCs w:val="18"/>
              </w:rPr>
            </w:pPr>
            <w:r w:rsidRPr="007D1351">
              <w:rPr>
                <w:rFonts w:ascii="Arial" w:hAnsi="Arial" w:cs="Arial"/>
                <w:sz w:val="18"/>
                <w:szCs w:val="18"/>
              </w:rPr>
              <w:t>це документи, в яких відображають кожну господарську операцію в момент її здійснення (вимоги, накладні, акти, чеки, касові ордери тощо)</w:t>
            </w:r>
          </w:p>
        </w:tc>
      </w:tr>
      <w:tr w:rsidR="00D553BB" w:rsidRPr="007D1351" w:rsidTr="007D1351">
        <w:tc>
          <w:tcPr>
            <w:tcW w:w="1581" w:type="dxa"/>
            <w:vAlign w:val="center"/>
          </w:tcPr>
          <w:p w:rsidR="00D553BB" w:rsidRPr="007D1351" w:rsidRDefault="00F40421" w:rsidP="007D1351">
            <w:pPr>
              <w:widowControl w:val="0"/>
              <w:jc w:val="center"/>
              <w:rPr>
                <w:rFonts w:ascii="Arial" w:hAnsi="Arial" w:cs="Arial"/>
                <w:color w:val="000000"/>
                <w:sz w:val="18"/>
                <w:szCs w:val="18"/>
              </w:rPr>
            </w:pPr>
            <w:r w:rsidRPr="007D1351">
              <w:rPr>
                <w:rFonts w:ascii="Arial" w:hAnsi="Arial" w:cs="Arial"/>
                <w:color w:val="000000"/>
                <w:sz w:val="18"/>
                <w:szCs w:val="18"/>
              </w:rPr>
              <w:t>накопичувальні</w:t>
            </w:r>
          </w:p>
        </w:tc>
        <w:tc>
          <w:tcPr>
            <w:tcW w:w="5367" w:type="dxa"/>
            <w:vAlign w:val="center"/>
          </w:tcPr>
          <w:p w:rsidR="00D553BB" w:rsidRPr="007D1351" w:rsidRDefault="00444915" w:rsidP="007D1351">
            <w:pPr>
              <w:widowControl w:val="0"/>
              <w:jc w:val="both"/>
              <w:rPr>
                <w:rFonts w:ascii="Arial" w:hAnsi="Arial" w:cs="Arial"/>
                <w:color w:val="000000"/>
                <w:sz w:val="18"/>
                <w:szCs w:val="18"/>
              </w:rPr>
            </w:pPr>
            <w:r w:rsidRPr="007D1351">
              <w:rPr>
                <w:rFonts w:ascii="Arial" w:hAnsi="Arial" w:cs="Arial"/>
                <w:sz w:val="18"/>
                <w:szCs w:val="18"/>
              </w:rPr>
              <w:t>це документи, якими оформл</w:t>
            </w:r>
            <w:r w:rsidR="001F798C" w:rsidRPr="007D1351">
              <w:rPr>
                <w:rFonts w:ascii="Arial" w:hAnsi="Arial" w:cs="Arial"/>
                <w:sz w:val="18"/>
                <w:szCs w:val="18"/>
              </w:rPr>
              <w:t>ю</w:t>
            </w:r>
            <w:r w:rsidRPr="007D1351">
              <w:rPr>
                <w:rFonts w:ascii="Arial" w:hAnsi="Arial" w:cs="Arial"/>
                <w:sz w:val="18"/>
                <w:szCs w:val="18"/>
              </w:rPr>
              <w:t>ють однорідні господарські операції за певний період ( день, місяць, тиждень і т.д.) (табель обліку робочого часу, лімітно-забірні картки, особисті картки працівників, відомості випуску готової продукції</w:t>
            </w:r>
            <w:r w:rsidR="00E5140D" w:rsidRPr="007D1351">
              <w:rPr>
                <w:rFonts w:ascii="Arial" w:hAnsi="Arial" w:cs="Arial"/>
                <w:sz w:val="18"/>
                <w:szCs w:val="18"/>
              </w:rPr>
              <w:t xml:space="preserve"> тощо</w:t>
            </w:r>
            <w:r w:rsidRPr="007D1351">
              <w:rPr>
                <w:rFonts w:ascii="Arial" w:hAnsi="Arial" w:cs="Arial"/>
                <w:sz w:val="18"/>
                <w:szCs w:val="18"/>
              </w:rPr>
              <w:t>)</w:t>
            </w:r>
          </w:p>
        </w:tc>
      </w:tr>
      <w:tr w:rsidR="00F40421" w:rsidRPr="007D1351" w:rsidTr="007D1351">
        <w:tc>
          <w:tcPr>
            <w:tcW w:w="6948" w:type="dxa"/>
            <w:gridSpan w:val="2"/>
            <w:vAlign w:val="center"/>
          </w:tcPr>
          <w:p w:rsidR="00F40421" w:rsidRPr="007D1351" w:rsidRDefault="00F40421" w:rsidP="007D1351">
            <w:pPr>
              <w:widowControl w:val="0"/>
              <w:jc w:val="center"/>
              <w:rPr>
                <w:rFonts w:ascii="Arial" w:hAnsi="Arial" w:cs="Arial"/>
                <w:i/>
                <w:color w:val="000000"/>
                <w:sz w:val="18"/>
                <w:szCs w:val="18"/>
              </w:rPr>
            </w:pPr>
            <w:r w:rsidRPr="007D1351">
              <w:rPr>
                <w:rFonts w:ascii="Arial" w:hAnsi="Arial" w:cs="Arial"/>
                <w:i/>
                <w:color w:val="000000"/>
                <w:sz w:val="18"/>
                <w:szCs w:val="18"/>
              </w:rPr>
              <w:t>За змістом</w:t>
            </w:r>
          </w:p>
        </w:tc>
      </w:tr>
      <w:tr w:rsidR="00F40421" w:rsidRPr="007D1351" w:rsidTr="007D1351">
        <w:tc>
          <w:tcPr>
            <w:tcW w:w="1581" w:type="dxa"/>
            <w:vAlign w:val="center"/>
          </w:tcPr>
          <w:p w:rsidR="00F40421" w:rsidRPr="007D1351" w:rsidRDefault="00F40421" w:rsidP="007D1351">
            <w:pPr>
              <w:widowControl w:val="0"/>
              <w:jc w:val="center"/>
              <w:rPr>
                <w:rFonts w:ascii="Arial" w:hAnsi="Arial" w:cs="Arial"/>
                <w:color w:val="000000"/>
                <w:sz w:val="18"/>
                <w:szCs w:val="18"/>
              </w:rPr>
            </w:pPr>
            <w:r w:rsidRPr="007D1351">
              <w:rPr>
                <w:rFonts w:ascii="Arial" w:hAnsi="Arial" w:cs="Arial"/>
                <w:color w:val="000000"/>
                <w:sz w:val="18"/>
                <w:szCs w:val="18"/>
              </w:rPr>
              <w:t>грошові</w:t>
            </w:r>
          </w:p>
        </w:tc>
        <w:tc>
          <w:tcPr>
            <w:tcW w:w="5367" w:type="dxa"/>
            <w:vAlign w:val="center"/>
          </w:tcPr>
          <w:p w:rsidR="00F40421" w:rsidRPr="007D1351" w:rsidRDefault="00BC210F" w:rsidP="007D1351">
            <w:pPr>
              <w:widowControl w:val="0"/>
              <w:jc w:val="both"/>
              <w:rPr>
                <w:rFonts w:ascii="Arial" w:hAnsi="Arial" w:cs="Arial"/>
                <w:sz w:val="18"/>
                <w:szCs w:val="18"/>
              </w:rPr>
            </w:pPr>
            <w:r w:rsidRPr="007D1351">
              <w:rPr>
                <w:rFonts w:ascii="Arial" w:hAnsi="Arial" w:cs="Arial"/>
                <w:sz w:val="18"/>
                <w:szCs w:val="18"/>
              </w:rPr>
              <w:t>це документи, в яких відображають операції, пов'язані з грошовими коштами (видаткові і прибуткові касові ордери, банківські чеки</w:t>
            </w:r>
            <w:r w:rsidR="005369FD" w:rsidRPr="007D1351">
              <w:rPr>
                <w:rFonts w:ascii="Arial" w:hAnsi="Arial" w:cs="Arial"/>
                <w:sz w:val="18"/>
                <w:szCs w:val="18"/>
              </w:rPr>
              <w:t xml:space="preserve"> </w:t>
            </w:r>
            <w:r w:rsidRPr="007D1351">
              <w:rPr>
                <w:rFonts w:ascii="Arial" w:hAnsi="Arial" w:cs="Arial"/>
                <w:sz w:val="18"/>
                <w:szCs w:val="18"/>
              </w:rPr>
              <w:t>тощо)</w:t>
            </w:r>
          </w:p>
        </w:tc>
      </w:tr>
      <w:tr w:rsidR="00F40421" w:rsidRPr="007D1351" w:rsidTr="007D1351">
        <w:tc>
          <w:tcPr>
            <w:tcW w:w="1581" w:type="dxa"/>
            <w:vAlign w:val="center"/>
          </w:tcPr>
          <w:p w:rsidR="00F40421" w:rsidRPr="007D1351" w:rsidRDefault="00F40421" w:rsidP="007D1351">
            <w:pPr>
              <w:widowControl w:val="0"/>
              <w:jc w:val="center"/>
              <w:rPr>
                <w:rFonts w:ascii="Arial" w:hAnsi="Arial" w:cs="Arial"/>
                <w:color w:val="000000"/>
                <w:sz w:val="18"/>
                <w:szCs w:val="18"/>
              </w:rPr>
            </w:pPr>
            <w:r w:rsidRPr="007D1351">
              <w:rPr>
                <w:rFonts w:ascii="Arial" w:hAnsi="Arial" w:cs="Arial"/>
                <w:color w:val="000000"/>
                <w:sz w:val="18"/>
                <w:szCs w:val="18"/>
              </w:rPr>
              <w:t>розрахункові</w:t>
            </w:r>
          </w:p>
        </w:tc>
        <w:tc>
          <w:tcPr>
            <w:tcW w:w="5367" w:type="dxa"/>
            <w:vAlign w:val="center"/>
          </w:tcPr>
          <w:p w:rsidR="00F40421" w:rsidRPr="007D1351" w:rsidRDefault="005369FD" w:rsidP="007D1351">
            <w:pPr>
              <w:widowControl w:val="0"/>
              <w:jc w:val="both"/>
              <w:rPr>
                <w:rFonts w:ascii="Arial" w:hAnsi="Arial" w:cs="Arial"/>
                <w:color w:val="000000"/>
                <w:sz w:val="18"/>
                <w:szCs w:val="18"/>
              </w:rPr>
            </w:pPr>
            <w:r w:rsidRPr="007D1351">
              <w:rPr>
                <w:rFonts w:ascii="Arial" w:hAnsi="Arial" w:cs="Arial"/>
                <w:sz w:val="18"/>
                <w:szCs w:val="18"/>
              </w:rPr>
              <w:t>це документи, якими оформл</w:t>
            </w:r>
            <w:r w:rsidR="001F798C" w:rsidRPr="007D1351">
              <w:rPr>
                <w:rFonts w:ascii="Arial" w:hAnsi="Arial" w:cs="Arial"/>
                <w:sz w:val="18"/>
                <w:szCs w:val="18"/>
              </w:rPr>
              <w:t>ю</w:t>
            </w:r>
            <w:r w:rsidRPr="007D1351">
              <w:rPr>
                <w:rFonts w:ascii="Arial" w:hAnsi="Arial" w:cs="Arial"/>
                <w:sz w:val="18"/>
                <w:szCs w:val="18"/>
              </w:rPr>
              <w:t>ють розрахунки між контрагентами (рахунок-фактура, платіжне доручення, квитанції тощо)</w:t>
            </w:r>
          </w:p>
        </w:tc>
      </w:tr>
      <w:tr w:rsidR="00F40421" w:rsidRPr="007D1351" w:rsidTr="007D1351">
        <w:tc>
          <w:tcPr>
            <w:tcW w:w="1581" w:type="dxa"/>
            <w:vAlign w:val="center"/>
          </w:tcPr>
          <w:p w:rsidR="00F40421" w:rsidRPr="007D1351" w:rsidRDefault="00F40421" w:rsidP="007D1351">
            <w:pPr>
              <w:widowControl w:val="0"/>
              <w:jc w:val="center"/>
              <w:rPr>
                <w:rFonts w:ascii="Arial" w:hAnsi="Arial" w:cs="Arial"/>
                <w:color w:val="000000"/>
                <w:sz w:val="18"/>
                <w:szCs w:val="18"/>
              </w:rPr>
            </w:pPr>
            <w:r w:rsidRPr="007D1351">
              <w:rPr>
                <w:rFonts w:ascii="Arial" w:hAnsi="Arial" w:cs="Arial"/>
                <w:color w:val="000000"/>
                <w:sz w:val="18"/>
                <w:szCs w:val="18"/>
              </w:rPr>
              <w:t>обліку основних засобів</w:t>
            </w:r>
          </w:p>
        </w:tc>
        <w:tc>
          <w:tcPr>
            <w:tcW w:w="5367" w:type="dxa"/>
            <w:vAlign w:val="center"/>
          </w:tcPr>
          <w:p w:rsidR="00F40421" w:rsidRPr="007D1351" w:rsidRDefault="00E00078" w:rsidP="007D1351">
            <w:pPr>
              <w:widowControl w:val="0"/>
              <w:jc w:val="both"/>
              <w:rPr>
                <w:rFonts w:ascii="Arial" w:hAnsi="Arial" w:cs="Arial"/>
                <w:color w:val="000000"/>
                <w:sz w:val="18"/>
                <w:szCs w:val="18"/>
              </w:rPr>
            </w:pPr>
            <w:r w:rsidRPr="007D1351">
              <w:rPr>
                <w:rFonts w:ascii="Arial" w:hAnsi="Arial" w:cs="Arial"/>
                <w:sz w:val="18"/>
                <w:szCs w:val="18"/>
              </w:rPr>
              <w:t>це документи, пов’язані з відображення наявності і руху основних засобів підприємства (</w:t>
            </w:r>
            <w:r w:rsidR="00E9718D" w:rsidRPr="007D1351">
              <w:rPr>
                <w:rFonts w:ascii="Arial" w:hAnsi="Arial" w:cs="Arial"/>
                <w:sz w:val="18"/>
                <w:szCs w:val="18"/>
              </w:rPr>
              <w:t>акти прийому-передачі (внутрішнього переміщення), акти введення в експлуатацію, акти списання, інвентарні картки тощо)</w:t>
            </w:r>
          </w:p>
        </w:tc>
      </w:tr>
      <w:tr w:rsidR="00F40421" w:rsidRPr="007D1351" w:rsidTr="007D1351">
        <w:tc>
          <w:tcPr>
            <w:tcW w:w="1581" w:type="dxa"/>
            <w:vAlign w:val="center"/>
          </w:tcPr>
          <w:p w:rsidR="00F40421" w:rsidRPr="007D1351" w:rsidRDefault="00F40421" w:rsidP="007D1351">
            <w:pPr>
              <w:widowControl w:val="0"/>
              <w:jc w:val="center"/>
              <w:rPr>
                <w:rFonts w:ascii="Arial" w:hAnsi="Arial" w:cs="Arial"/>
                <w:color w:val="000000"/>
                <w:sz w:val="18"/>
                <w:szCs w:val="18"/>
              </w:rPr>
            </w:pPr>
            <w:r w:rsidRPr="007D1351">
              <w:rPr>
                <w:rFonts w:ascii="Arial" w:hAnsi="Arial" w:cs="Arial"/>
                <w:color w:val="000000"/>
                <w:sz w:val="18"/>
                <w:szCs w:val="18"/>
              </w:rPr>
              <w:t>обліку запасів</w:t>
            </w:r>
          </w:p>
        </w:tc>
        <w:tc>
          <w:tcPr>
            <w:tcW w:w="5367" w:type="dxa"/>
            <w:vAlign w:val="center"/>
          </w:tcPr>
          <w:p w:rsidR="00F40421" w:rsidRPr="007D1351" w:rsidRDefault="007740DC" w:rsidP="007D1351">
            <w:pPr>
              <w:widowControl w:val="0"/>
              <w:jc w:val="both"/>
              <w:rPr>
                <w:rFonts w:ascii="Arial" w:hAnsi="Arial" w:cs="Arial"/>
                <w:color w:val="000000"/>
                <w:sz w:val="18"/>
                <w:szCs w:val="18"/>
              </w:rPr>
            </w:pPr>
            <w:r w:rsidRPr="007D1351">
              <w:rPr>
                <w:rFonts w:ascii="Arial" w:hAnsi="Arial" w:cs="Arial"/>
                <w:sz w:val="18"/>
                <w:szCs w:val="18"/>
              </w:rPr>
              <w:t>це документи, пов’язані з відображення наявності і руху запасів підприємства (прибуткові ордери, акти про приймання матеріалів, накладні-вимоги тощо)</w:t>
            </w:r>
          </w:p>
        </w:tc>
      </w:tr>
      <w:tr w:rsidR="00F40421" w:rsidRPr="007D1351" w:rsidTr="007D1351">
        <w:tc>
          <w:tcPr>
            <w:tcW w:w="6948" w:type="dxa"/>
            <w:gridSpan w:val="2"/>
            <w:vAlign w:val="center"/>
          </w:tcPr>
          <w:p w:rsidR="00F40421" w:rsidRPr="007D1351" w:rsidRDefault="00F40421" w:rsidP="007D1351">
            <w:pPr>
              <w:widowControl w:val="0"/>
              <w:jc w:val="center"/>
              <w:rPr>
                <w:rFonts w:ascii="Arial" w:hAnsi="Arial" w:cs="Arial"/>
                <w:i/>
                <w:color w:val="000000"/>
                <w:sz w:val="18"/>
                <w:szCs w:val="18"/>
              </w:rPr>
            </w:pPr>
            <w:r w:rsidRPr="007D1351">
              <w:rPr>
                <w:rFonts w:ascii="Arial" w:hAnsi="Arial" w:cs="Arial"/>
                <w:i/>
                <w:color w:val="000000"/>
                <w:sz w:val="18"/>
                <w:szCs w:val="18"/>
              </w:rPr>
              <w:t>За способом складання</w:t>
            </w:r>
          </w:p>
        </w:tc>
      </w:tr>
      <w:tr w:rsidR="00F40421" w:rsidRPr="007D1351" w:rsidTr="007D1351">
        <w:tc>
          <w:tcPr>
            <w:tcW w:w="1581" w:type="dxa"/>
            <w:vAlign w:val="center"/>
          </w:tcPr>
          <w:p w:rsidR="00F40421" w:rsidRPr="007D1351" w:rsidRDefault="00F40421" w:rsidP="007D1351">
            <w:pPr>
              <w:widowControl w:val="0"/>
              <w:jc w:val="center"/>
              <w:rPr>
                <w:rFonts w:ascii="Arial" w:hAnsi="Arial" w:cs="Arial"/>
                <w:color w:val="000000"/>
                <w:sz w:val="18"/>
                <w:szCs w:val="18"/>
              </w:rPr>
            </w:pPr>
            <w:r w:rsidRPr="007D1351">
              <w:rPr>
                <w:rFonts w:ascii="Arial" w:hAnsi="Arial" w:cs="Arial"/>
                <w:color w:val="000000"/>
                <w:sz w:val="18"/>
                <w:szCs w:val="18"/>
              </w:rPr>
              <w:t>складені вручну</w:t>
            </w:r>
          </w:p>
        </w:tc>
        <w:tc>
          <w:tcPr>
            <w:tcW w:w="5367" w:type="dxa"/>
            <w:vAlign w:val="center"/>
          </w:tcPr>
          <w:p w:rsidR="00F40421" w:rsidRPr="007D1351" w:rsidRDefault="00AB6F1F" w:rsidP="007D1351">
            <w:pPr>
              <w:widowControl w:val="0"/>
              <w:jc w:val="both"/>
              <w:rPr>
                <w:rFonts w:ascii="Arial" w:hAnsi="Arial" w:cs="Arial"/>
                <w:color w:val="000000"/>
                <w:sz w:val="18"/>
                <w:szCs w:val="18"/>
              </w:rPr>
            </w:pPr>
            <w:r w:rsidRPr="007D1351">
              <w:rPr>
                <w:rFonts w:ascii="Arial" w:hAnsi="Arial" w:cs="Arial"/>
                <w:color w:val="000000"/>
                <w:sz w:val="18"/>
                <w:szCs w:val="18"/>
              </w:rPr>
              <w:t>це документи, заповнені вручну</w:t>
            </w:r>
          </w:p>
        </w:tc>
      </w:tr>
      <w:tr w:rsidR="00F40421" w:rsidRPr="007D1351" w:rsidTr="007D1351">
        <w:tc>
          <w:tcPr>
            <w:tcW w:w="1581" w:type="dxa"/>
            <w:vAlign w:val="center"/>
          </w:tcPr>
          <w:p w:rsidR="00F40421" w:rsidRPr="007D1351" w:rsidRDefault="00F40421" w:rsidP="007D1351">
            <w:pPr>
              <w:widowControl w:val="0"/>
              <w:jc w:val="center"/>
              <w:rPr>
                <w:rFonts w:ascii="Arial" w:hAnsi="Arial" w:cs="Arial"/>
                <w:color w:val="000000"/>
                <w:sz w:val="18"/>
                <w:szCs w:val="18"/>
              </w:rPr>
            </w:pPr>
            <w:r w:rsidRPr="007D1351">
              <w:rPr>
                <w:rFonts w:ascii="Arial" w:hAnsi="Arial" w:cs="Arial"/>
                <w:color w:val="000000"/>
                <w:sz w:val="18"/>
                <w:szCs w:val="18"/>
              </w:rPr>
              <w:t>складені за допомогою електронних пристроїв</w:t>
            </w:r>
          </w:p>
        </w:tc>
        <w:tc>
          <w:tcPr>
            <w:tcW w:w="5367" w:type="dxa"/>
            <w:vAlign w:val="center"/>
          </w:tcPr>
          <w:p w:rsidR="00F40421" w:rsidRPr="007D1351" w:rsidRDefault="00AB6F1F" w:rsidP="007D1351">
            <w:pPr>
              <w:widowControl w:val="0"/>
              <w:jc w:val="both"/>
              <w:rPr>
                <w:rFonts w:ascii="Arial" w:hAnsi="Arial" w:cs="Arial"/>
                <w:color w:val="000000"/>
                <w:sz w:val="18"/>
                <w:szCs w:val="18"/>
              </w:rPr>
            </w:pPr>
            <w:r w:rsidRPr="007D1351">
              <w:rPr>
                <w:rFonts w:ascii="Arial" w:hAnsi="Arial" w:cs="Arial"/>
                <w:color w:val="000000"/>
                <w:sz w:val="18"/>
                <w:szCs w:val="18"/>
              </w:rPr>
              <w:t>це документи, оформлені за допомогою електронних пристроїв (комп’ютерів, касових апаратів тощо)</w:t>
            </w:r>
          </w:p>
        </w:tc>
      </w:tr>
    </w:tbl>
    <w:p w:rsidR="00B929F0" w:rsidRPr="000A3BF7" w:rsidRDefault="00B929F0" w:rsidP="004F4239">
      <w:pPr>
        <w:widowControl w:val="0"/>
        <w:ind w:firstLine="561"/>
        <w:jc w:val="both"/>
        <w:rPr>
          <w:color w:val="000000"/>
          <w:sz w:val="22"/>
          <w:szCs w:val="22"/>
        </w:rPr>
      </w:pPr>
    </w:p>
    <w:p w:rsidR="00BE4868" w:rsidRDefault="00BE4868" w:rsidP="004F4239">
      <w:pPr>
        <w:widowControl w:val="0"/>
        <w:ind w:firstLine="561"/>
        <w:jc w:val="both"/>
        <w:rPr>
          <w:sz w:val="22"/>
          <w:szCs w:val="22"/>
        </w:rPr>
      </w:pPr>
    </w:p>
    <w:p w:rsidR="005B29CD" w:rsidRDefault="005B29CD" w:rsidP="004F4239">
      <w:pPr>
        <w:widowControl w:val="0"/>
        <w:ind w:firstLine="561"/>
        <w:jc w:val="both"/>
        <w:rPr>
          <w:sz w:val="22"/>
          <w:szCs w:val="22"/>
        </w:rPr>
      </w:pPr>
      <w:r w:rsidRPr="005B29CD">
        <w:rPr>
          <w:sz w:val="22"/>
          <w:szCs w:val="22"/>
        </w:rPr>
        <w:t xml:space="preserve">Із </w:t>
      </w:r>
      <w:r>
        <w:rPr>
          <w:sz w:val="22"/>
          <w:szCs w:val="22"/>
        </w:rPr>
        <w:t xml:space="preserve">наведеної класифікації та </w:t>
      </w:r>
      <w:r w:rsidRPr="005B29CD">
        <w:rPr>
          <w:sz w:val="22"/>
          <w:szCs w:val="22"/>
        </w:rPr>
        <w:t xml:space="preserve">характеристики документів </w:t>
      </w:r>
      <w:r>
        <w:rPr>
          <w:sz w:val="22"/>
          <w:szCs w:val="22"/>
        </w:rPr>
        <w:t>можна відзначити</w:t>
      </w:r>
      <w:r w:rsidRPr="005B29CD">
        <w:rPr>
          <w:sz w:val="22"/>
          <w:szCs w:val="22"/>
        </w:rPr>
        <w:t xml:space="preserve">, що кожен документ належить </w:t>
      </w:r>
      <w:r>
        <w:rPr>
          <w:sz w:val="22"/>
          <w:szCs w:val="22"/>
        </w:rPr>
        <w:t>одночасно</w:t>
      </w:r>
      <w:r w:rsidRPr="005B29CD">
        <w:rPr>
          <w:sz w:val="22"/>
          <w:szCs w:val="22"/>
        </w:rPr>
        <w:t xml:space="preserve"> до різних класифікаційних груп. </w:t>
      </w:r>
    </w:p>
    <w:p w:rsidR="00BE4868" w:rsidRDefault="00BE4868" w:rsidP="004F4239">
      <w:pPr>
        <w:widowControl w:val="0"/>
        <w:ind w:firstLine="561"/>
        <w:jc w:val="both"/>
        <w:rPr>
          <w:b/>
          <w:i/>
          <w:color w:val="000000"/>
          <w:sz w:val="22"/>
          <w:szCs w:val="22"/>
        </w:rPr>
      </w:pPr>
    </w:p>
    <w:p w:rsidR="00BE4868" w:rsidRDefault="00BE4868" w:rsidP="004F4239">
      <w:pPr>
        <w:widowControl w:val="0"/>
        <w:ind w:firstLine="561"/>
        <w:jc w:val="both"/>
        <w:rPr>
          <w:b/>
          <w:i/>
          <w:color w:val="000000"/>
          <w:sz w:val="22"/>
          <w:szCs w:val="22"/>
        </w:rPr>
      </w:pPr>
    </w:p>
    <w:p w:rsidR="00715034" w:rsidRDefault="004F4239" w:rsidP="004F4239">
      <w:pPr>
        <w:widowControl w:val="0"/>
        <w:ind w:firstLine="561"/>
        <w:jc w:val="both"/>
        <w:rPr>
          <w:b/>
          <w:i/>
          <w:color w:val="000000"/>
          <w:sz w:val="22"/>
          <w:szCs w:val="22"/>
        </w:rPr>
      </w:pPr>
      <w:r w:rsidRPr="00C0752E">
        <w:rPr>
          <w:b/>
          <w:i/>
          <w:color w:val="000000"/>
          <w:sz w:val="22"/>
          <w:szCs w:val="22"/>
        </w:rPr>
        <w:t xml:space="preserve">Бухгалтерська обробка документів. </w:t>
      </w:r>
    </w:p>
    <w:p w:rsidR="00BE4868" w:rsidRDefault="00BE4868" w:rsidP="004F4239">
      <w:pPr>
        <w:widowControl w:val="0"/>
        <w:ind w:firstLine="561"/>
        <w:jc w:val="both"/>
        <w:rPr>
          <w:color w:val="000000"/>
          <w:sz w:val="22"/>
          <w:szCs w:val="22"/>
        </w:rPr>
      </w:pPr>
    </w:p>
    <w:p w:rsidR="004B3332" w:rsidRDefault="004B3332" w:rsidP="004F4239">
      <w:pPr>
        <w:widowControl w:val="0"/>
        <w:ind w:firstLine="561"/>
        <w:jc w:val="both"/>
        <w:rPr>
          <w:color w:val="000000"/>
          <w:sz w:val="22"/>
          <w:szCs w:val="22"/>
        </w:rPr>
      </w:pPr>
      <w:r>
        <w:rPr>
          <w:color w:val="000000"/>
          <w:sz w:val="22"/>
          <w:szCs w:val="22"/>
        </w:rPr>
        <w:t xml:space="preserve">Більшість документів, як правило, складають у різних структурних підрозділах підприємства або надходять зі сторони (від інших підприємств, організацій, установ, фізичних осіб). </w:t>
      </w:r>
      <w:r w:rsidR="000648D4">
        <w:rPr>
          <w:color w:val="000000"/>
          <w:sz w:val="22"/>
          <w:szCs w:val="22"/>
        </w:rPr>
        <w:t>Документи</w:t>
      </w:r>
      <w:r>
        <w:rPr>
          <w:color w:val="000000"/>
          <w:sz w:val="22"/>
          <w:szCs w:val="22"/>
        </w:rPr>
        <w:t xml:space="preserve"> </w:t>
      </w:r>
      <w:r w:rsidR="000648D4">
        <w:rPr>
          <w:color w:val="000000"/>
          <w:sz w:val="22"/>
          <w:szCs w:val="22"/>
        </w:rPr>
        <w:t>п</w:t>
      </w:r>
      <w:r w:rsidR="00472223">
        <w:rPr>
          <w:color w:val="000000"/>
          <w:sz w:val="22"/>
          <w:szCs w:val="22"/>
        </w:rPr>
        <w:t xml:space="preserve">ісля виконання господарських операцій, зафіксованих у </w:t>
      </w:r>
      <w:r w:rsidR="000648D4">
        <w:rPr>
          <w:color w:val="000000"/>
          <w:sz w:val="22"/>
          <w:szCs w:val="22"/>
        </w:rPr>
        <w:t>них</w:t>
      </w:r>
      <w:r w:rsidR="00472223">
        <w:rPr>
          <w:color w:val="000000"/>
          <w:sz w:val="22"/>
          <w:szCs w:val="22"/>
        </w:rPr>
        <w:t xml:space="preserve">, </w:t>
      </w:r>
      <w:r w:rsidR="000648D4">
        <w:rPr>
          <w:color w:val="000000"/>
          <w:sz w:val="22"/>
          <w:szCs w:val="22"/>
        </w:rPr>
        <w:t>передаються до бухгалтерії для подальшої обробки.</w:t>
      </w:r>
    </w:p>
    <w:p w:rsidR="00B954D1" w:rsidRDefault="00B954D1" w:rsidP="0022675D">
      <w:pPr>
        <w:widowControl w:val="0"/>
        <w:ind w:firstLine="561"/>
        <w:jc w:val="both"/>
        <w:rPr>
          <w:b/>
          <w:sz w:val="22"/>
          <w:szCs w:val="22"/>
        </w:rPr>
      </w:pPr>
    </w:p>
    <w:p w:rsidR="00B954D1" w:rsidRDefault="000648D4" w:rsidP="0022675D">
      <w:pPr>
        <w:widowControl w:val="0"/>
        <w:ind w:firstLine="561"/>
        <w:jc w:val="both"/>
        <w:rPr>
          <w:sz w:val="22"/>
          <w:szCs w:val="22"/>
        </w:rPr>
      </w:pPr>
      <w:r w:rsidRPr="000648D4">
        <w:rPr>
          <w:b/>
          <w:sz w:val="22"/>
          <w:szCs w:val="22"/>
        </w:rPr>
        <w:t>Бухгалтерська обробка документів</w:t>
      </w:r>
      <w:r w:rsidRPr="000648D4">
        <w:rPr>
          <w:sz w:val="22"/>
          <w:szCs w:val="22"/>
        </w:rPr>
        <w:t xml:space="preserve"> полягає у </w:t>
      </w:r>
      <w:r>
        <w:rPr>
          <w:sz w:val="22"/>
          <w:szCs w:val="22"/>
        </w:rPr>
        <w:t xml:space="preserve">їх </w:t>
      </w:r>
      <w:r w:rsidRPr="000648D4">
        <w:rPr>
          <w:sz w:val="22"/>
          <w:szCs w:val="22"/>
        </w:rPr>
        <w:t>перевір</w:t>
      </w:r>
      <w:r>
        <w:rPr>
          <w:sz w:val="22"/>
          <w:szCs w:val="22"/>
        </w:rPr>
        <w:t>ці</w:t>
      </w:r>
      <w:r w:rsidRPr="000648D4">
        <w:rPr>
          <w:sz w:val="22"/>
          <w:szCs w:val="22"/>
        </w:rPr>
        <w:t>, розцін</w:t>
      </w:r>
      <w:r>
        <w:rPr>
          <w:sz w:val="22"/>
          <w:szCs w:val="22"/>
        </w:rPr>
        <w:t>ці (таксуванні)</w:t>
      </w:r>
      <w:r w:rsidRPr="000648D4">
        <w:rPr>
          <w:sz w:val="22"/>
          <w:szCs w:val="22"/>
        </w:rPr>
        <w:t>, групуванн</w:t>
      </w:r>
      <w:r>
        <w:rPr>
          <w:sz w:val="22"/>
          <w:szCs w:val="22"/>
        </w:rPr>
        <w:t>і і контируванні</w:t>
      </w:r>
      <w:r w:rsidR="0098170D">
        <w:rPr>
          <w:sz w:val="22"/>
          <w:szCs w:val="22"/>
        </w:rPr>
        <w:t xml:space="preserve"> (рис.6.4)</w:t>
      </w:r>
      <w:r w:rsidRPr="000648D4">
        <w:rPr>
          <w:sz w:val="22"/>
          <w:szCs w:val="22"/>
        </w:rPr>
        <w:t>.</w:t>
      </w:r>
      <w:r>
        <w:rPr>
          <w:sz w:val="22"/>
          <w:szCs w:val="22"/>
        </w:rPr>
        <w:t xml:space="preserve"> </w:t>
      </w:r>
    </w:p>
    <w:p w:rsidR="00BE4868" w:rsidRDefault="00BE4868" w:rsidP="0022675D">
      <w:pPr>
        <w:widowControl w:val="0"/>
        <w:ind w:firstLine="561"/>
        <w:jc w:val="both"/>
        <w:rPr>
          <w:sz w:val="22"/>
          <w:szCs w:val="22"/>
        </w:rPr>
      </w:pPr>
    </w:p>
    <w:p w:rsidR="000648D4" w:rsidRDefault="000648D4" w:rsidP="0022675D">
      <w:pPr>
        <w:widowControl w:val="0"/>
        <w:ind w:firstLine="561"/>
        <w:jc w:val="both"/>
        <w:rPr>
          <w:sz w:val="22"/>
          <w:szCs w:val="22"/>
        </w:rPr>
      </w:pPr>
      <w:r>
        <w:rPr>
          <w:sz w:val="22"/>
          <w:szCs w:val="22"/>
        </w:rPr>
        <w:t xml:space="preserve">Її </w:t>
      </w:r>
      <w:r w:rsidRPr="000648D4">
        <w:rPr>
          <w:b/>
          <w:sz w:val="22"/>
          <w:szCs w:val="22"/>
        </w:rPr>
        <w:t>мета</w:t>
      </w:r>
      <w:r>
        <w:rPr>
          <w:sz w:val="22"/>
          <w:szCs w:val="22"/>
        </w:rPr>
        <w:t xml:space="preserve"> </w:t>
      </w:r>
      <w:r w:rsidR="0022675D">
        <w:rPr>
          <w:sz w:val="22"/>
          <w:szCs w:val="22"/>
        </w:rPr>
        <w:t>–</w:t>
      </w:r>
      <w:r>
        <w:rPr>
          <w:sz w:val="22"/>
          <w:szCs w:val="22"/>
        </w:rPr>
        <w:t xml:space="preserve"> підготувати документи </w:t>
      </w:r>
      <w:r w:rsidRPr="000648D4">
        <w:rPr>
          <w:sz w:val="22"/>
          <w:szCs w:val="22"/>
        </w:rPr>
        <w:t xml:space="preserve">до </w:t>
      </w:r>
      <w:r>
        <w:rPr>
          <w:sz w:val="22"/>
          <w:szCs w:val="22"/>
        </w:rPr>
        <w:t>наступних</w:t>
      </w:r>
      <w:r w:rsidRPr="000648D4">
        <w:rPr>
          <w:sz w:val="22"/>
          <w:szCs w:val="22"/>
        </w:rPr>
        <w:t xml:space="preserve"> записів на рахунках</w:t>
      </w:r>
      <w:r>
        <w:rPr>
          <w:sz w:val="22"/>
          <w:szCs w:val="22"/>
        </w:rPr>
        <w:t>, регістрах синтетичного і аналітичного обліку і т.д.</w:t>
      </w:r>
    </w:p>
    <w:p w:rsidR="00BE4868" w:rsidRDefault="00BE4868" w:rsidP="0022675D">
      <w:pPr>
        <w:widowControl w:val="0"/>
        <w:ind w:firstLine="561"/>
        <w:jc w:val="both"/>
        <w:rPr>
          <w:sz w:val="22"/>
          <w:szCs w:val="22"/>
        </w:rPr>
      </w:pPr>
    </w:p>
    <w:p w:rsidR="00BE4868" w:rsidRDefault="00BE4868" w:rsidP="0022675D">
      <w:pPr>
        <w:widowControl w:val="0"/>
        <w:ind w:firstLine="561"/>
        <w:jc w:val="both"/>
        <w:rPr>
          <w:sz w:val="22"/>
          <w:szCs w:val="22"/>
        </w:rPr>
      </w:pPr>
    </w:p>
    <w:p w:rsidR="00BE4868" w:rsidRDefault="00BE4868" w:rsidP="0022675D">
      <w:pPr>
        <w:widowControl w:val="0"/>
        <w:ind w:firstLine="561"/>
        <w:jc w:val="both"/>
        <w:rPr>
          <w:sz w:val="22"/>
          <w:szCs w:val="22"/>
        </w:rPr>
      </w:pPr>
    </w:p>
    <w:tbl>
      <w:tblPr>
        <w:tblW w:w="7070" w:type="dxa"/>
        <w:jc w:val="center"/>
        <w:tblLayout w:type="fixed"/>
        <w:tblLook w:val="01E0" w:firstRow="1" w:lastRow="1" w:firstColumn="1" w:lastColumn="1" w:noHBand="0" w:noVBand="0"/>
      </w:tblPr>
      <w:tblGrid>
        <w:gridCol w:w="236"/>
        <w:gridCol w:w="898"/>
        <w:gridCol w:w="11"/>
        <w:gridCol w:w="472"/>
        <w:gridCol w:w="11"/>
        <w:gridCol w:w="1453"/>
        <w:gridCol w:w="489"/>
        <w:gridCol w:w="1424"/>
        <w:gridCol w:w="11"/>
        <w:gridCol w:w="430"/>
        <w:gridCol w:w="11"/>
        <w:gridCol w:w="1613"/>
        <w:gridCol w:w="11"/>
      </w:tblGrid>
      <w:tr w:rsidR="007D1351" w:rsidRPr="007D1351" w:rsidTr="007D1351">
        <w:trPr>
          <w:jc w:val="center"/>
        </w:trPr>
        <w:tc>
          <w:tcPr>
            <w:tcW w:w="1134" w:type="dxa"/>
            <w:gridSpan w:val="2"/>
            <w:tcBorders>
              <w:top w:val="double" w:sz="4" w:space="0" w:color="auto"/>
              <w:left w:val="double" w:sz="4" w:space="0" w:color="auto"/>
              <w:bottom w:val="double" w:sz="4" w:space="0" w:color="auto"/>
              <w:right w:val="double" w:sz="4" w:space="0" w:color="auto"/>
            </w:tcBorders>
            <w:vAlign w:val="center"/>
          </w:tcPr>
          <w:p w:rsidR="0098170D" w:rsidRPr="007D1351" w:rsidRDefault="003E6C4F" w:rsidP="007D1351">
            <w:pPr>
              <w:widowControl w:val="0"/>
              <w:jc w:val="center"/>
              <w:rPr>
                <w:rFonts w:ascii="Arial" w:hAnsi="Arial" w:cs="Arial"/>
                <w:i/>
                <w:color w:val="000000"/>
                <w:sz w:val="18"/>
                <w:szCs w:val="18"/>
              </w:rPr>
            </w:pPr>
            <w:r w:rsidRPr="007D1351">
              <w:rPr>
                <w:rFonts w:ascii="Arial" w:hAnsi="Arial" w:cs="Arial"/>
                <w:i/>
                <w:color w:val="000000"/>
                <w:sz w:val="18"/>
                <w:szCs w:val="18"/>
              </w:rPr>
              <w:t>перевірка</w:t>
            </w:r>
          </w:p>
        </w:tc>
        <w:tc>
          <w:tcPr>
            <w:tcW w:w="483" w:type="dxa"/>
            <w:gridSpan w:val="2"/>
            <w:tcBorders>
              <w:left w:val="double" w:sz="4" w:space="0" w:color="auto"/>
              <w:right w:val="double" w:sz="4" w:space="0" w:color="auto"/>
            </w:tcBorders>
            <w:vAlign w:val="bottom"/>
          </w:tcPr>
          <w:p w:rsidR="009921A9" w:rsidRPr="007D1351" w:rsidRDefault="009921A9" w:rsidP="007D1351">
            <w:pPr>
              <w:widowControl w:val="0"/>
              <w:jc w:val="center"/>
              <w:rPr>
                <w:rFonts w:ascii="Arial" w:hAnsi="Arial" w:cs="Arial"/>
                <w:color w:val="000000"/>
                <w:sz w:val="18"/>
                <w:szCs w:val="18"/>
              </w:rPr>
            </w:pPr>
          </w:p>
          <w:p w:rsidR="0098170D" w:rsidRPr="007D1351" w:rsidRDefault="0098170D" w:rsidP="007D1351">
            <w:pPr>
              <w:widowControl w:val="0"/>
              <w:jc w:val="center"/>
              <w:rPr>
                <w:rFonts w:ascii="Arial" w:hAnsi="Arial" w:cs="Arial"/>
                <w:i/>
                <w:color w:val="000000"/>
                <w:sz w:val="18"/>
                <w:szCs w:val="18"/>
              </w:rPr>
            </w:pPr>
            <w:r w:rsidRPr="007D1351">
              <w:rPr>
                <w:rFonts w:ascii="Arial" w:hAnsi="Arial" w:cs="Arial"/>
                <w:color w:val="000000"/>
                <w:position w:val="-6"/>
                <w:sz w:val="18"/>
                <w:szCs w:val="18"/>
              </w:rPr>
              <w:object w:dxaOrig="300" w:dyaOrig="240">
                <v:shape id="_x0000_i1093" type="#_x0000_t75" style="width:15pt;height:12pt" o:ole="">
                  <v:imagedata r:id="rId72" o:title=""/>
                </v:shape>
                <o:OLEObject Type="Embed" ProgID="Equation.3" ShapeID="_x0000_i1093" DrawAspect="Content" ObjectID="_1761031694" r:id="rId147"/>
              </w:object>
            </w:r>
          </w:p>
        </w:tc>
        <w:tc>
          <w:tcPr>
            <w:tcW w:w="1464" w:type="dxa"/>
            <w:gridSpan w:val="2"/>
            <w:tcBorders>
              <w:top w:val="double" w:sz="4" w:space="0" w:color="auto"/>
              <w:left w:val="double" w:sz="4" w:space="0" w:color="auto"/>
              <w:bottom w:val="double" w:sz="4" w:space="0" w:color="auto"/>
              <w:right w:val="double" w:sz="4" w:space="0" w:color="auto"/>
            </w:tcBorders>
            <w:vAlign w:val="center"/>
          </w:tcPr>
          <w:p w:rsidR="009921A9" w:rsidRPr="007D1351" w:rsidRDefault="003E6C4F" w:rsidP="007D1351">
            <w:pPr>
              <w:widowControl w:val="0"/>
              <w:jc w:val="center"/>
              <w:rPr>
                <w:rFonts w:ascii="Arial" w:hAnsi="Arial" w:cs="Arial"/>
                <w:i/>
                <w:color w:val="000000"/>
                <w:sz w:val="18"/>
                <w:szCs w:val="18"/>
              </w:rPr>
            </w:pPr>
            <w:r w:rsidRPr="007D1351">
              <w:rPr>
                <w:rFonts w:ascii="Arial" w:hAnsi="Arial" w:cs="Arial"/>
                <w:i/>
                <w:color w:val="000000"/>
                <w:sz w:val="18"/>
                <w:szCs w:val="18"/>
              </w:rPr>
              <w:t xml:space="preserve">розцінка </w:t>
            </w:r>
          </w:p>
          <w:p w:rsidR="0098170D" w:rsidRPr="007D1351" w:rsidRDefault="003E6C4F" w:rsidP="007D1351">
            <w:pPr>
              <w:widowControl w:val="0"/>
              <w:jc w:val="center"/>
              <w:rPr>
                <w:rFonts w:ascii="Arial" w:hAnsi="Arial" w:cs="Arial"/>
                <w:i/>
                <w:color w:val="000000"/>
                <w:sz w:val="18"/>
                <w:szCs w:val="18"/>
              </w:rPr>
            </w:pPr>
            <w:r w:rsidRPr="007D1351">
              <w:rPr>
                <w:rFonts w:ascii="Arial" w:hAnsi="Arial" w:cs="Arial"/>
                <w:i/>
                <w:color w:val="000000"/>
                <w:sz w:val="18"/>
                <w:szCs w:val="18"/>
              </w:rPr>
              <w:t>(таксування)</w:t>
            </w:r>
          </w:p>
        </w:tc>
        <w:tc>
          <w:tcPr>
            <w:tcW w:w="489" w:type="dxa"/>
            <w:tcBorders>
              <w:left w:val="double" w:sz="4" w:space="0" w:color="auto"/>
              <w:right w:val="double" w:sz="4" w:space="0" w:color="auto"/>
            </w:tcBorders>
            <w:vAlign w:val="bottom"/>
          </w:tcPr>
          <w:p w:rsidR="0098170D" w:rsidRPr="007D1351" w:rsidRDefault="0098170D" w:rsidP="007D1351">
            <w:pPr>
              <w:widowControl w:val="0"/>
              <w:jc w:val="center"/>
              <w:rPr>
                <w:rFonts w:ascii="Arial" w:hAnsi="Arial" w:cs="Arial"/>
                <w:i/>
                <w:color w:val="000000"/>
                <w:sz w:val="18"/>
                <w:szCs w:val="18"/>
              </w:rPr>
            </w:pPr>
            <w:r w:rsidRPr="007D1351">
              <w:rPr>
                <w:rFonts w:ascii="Arial" w:hAnsi="Arial" w:cs="Arial"/>
                <w:color w:val="000000"/>
                <w:position w:val="-6"/>
                <w:sz w:val="18"/>
                <w:szCs w:val="18"/>
              </w:rPr>
              <w:object w:dxaOrig="300" w:dyaOrig="240">
                <v:shape id="_x0000_i1094" type="#_x0000_t75" style="width:15pt;height:12pt" o:ole="">
                  <v:imagedata r:id="rId72" o:title=""/>
                </v:shape>
                <o:OLEObject Type="Embed" ProgID="Equation.3" ShapeID="_x0000_i1094" DrawAspect="Content" ObjectID="_1761031695" r:id="rId148"/>
              </w:object>
            </w:r>
          </w:p>
        </w:tc>
        <w:tc>
          <w:tcPr>
            <w:tcW w:w="1435" w:type="dxa"/>
            <w:gridSpan w:val="2"/>
            <w:tcBorders>
              <w:top w:val="double" w:sz="4" w:space="0" w:color="auto"/>
              <w:left w:val="double" w:sz="4" w:space="0" w:color="auto"/>
              <w:bottom w:val="double" w:sz="4" w:space="0" w:color="auto"/>
              <w:right w:val="double" w:sz="4" w:space="0" w:color="auto"/>
            </w:tcBorders>
            <w:vAlign w:val="center"/>
          </w:tcPr>
          <w:p w:rsidR="0098170D" w:rsidRPr="007D1351" w:rsidRDefault="003E6C4F" w:rsidP="007D1351">
            <w:pPr>
              <w:widowControl w:val="0"/>
              <w:jc w:val="center"/>
              <w:rPr>
                <w:rFonts w:ascii="Arial" w:hAnsi="Arial" w:cs="Arial"/>
                <w:i/>
                <w:color w:val="000000"/>
                <w:sz w:val="18"/>
                <w:szCs w:val="18"/>
              </w:rPr>
            </w:pPr>
            <w:r w:rsidRPr="007D1351">
              <w:rPr>
                <w:rFonts w:ascii="Arial" w:hAnsi="Arial" w:cs="Arial"/>
                <w:i/>
                <w:color w:val="000000"/>
                <w:sz w:val="18"/>
                <w:szCs w:val="18"/>
              </w:rPr>
              <w:t>групування</w:t>
            </w:r>
          </w:p>
        </w:tc>
        <w:tc>
          <w:tcPr>
            <w:tcW w:w="441" w:type="dxa"/>
            <w:gridSpan w:val="2"/>
            <w:tcBorders>
              <w:left w:val="double" w:sz="4" w:space="0" w:color="auto"/>
              <w:right w:val="double" w:sz="4" w:space="0" w:color="auto"/>
            </w:tcBorders>
            <w:vAlign w:val="center"/>
          </w:tcPr>
          <w:p w:rsidR="009921A9" w:rsidRPr="007D1351" w:rsidRDefault="009921A9" w:rsidP="007D1351">
            <w:pPr>
              <w:widowControl w:val="0"/>
              <w:jc w:val="center"/>
              <w:rPr>
                <w:rFonts w:ascii="Arial" w:hAnsi="Arial" w:cs="Arial"/>
                <w:color w:val="000000"/>
                <w:sz w:val="18"/>
                <w:szCs w:val="18"/>
              </w:rPr>
            </w:pPr>
          </w:p>
          <w:p w:rsidR="0098170D" w:rsidRPr="007D1351" w:rsidRDefault="0098170D" w:rsidP="007D1351">
            <w:pPr>
              <w:widowControl w:val="0"/>
              <w:jc w:val="center"/>
              <w:rPr>
                <w:rFonts w:ascii="Arial" w:hAnsi="Arial" w:cs="Arial"/>
                <w:i/>
                <w:color w:val="000000"/>
                <w:sz w:val="18"/>
                <w:szCs w:val="18"/>
              </w:rPr>
            </w:pPr>
            <w:r w:rsidRPr="007D1351">
              <w:rPr>
                <w:rFonts w:ascii="Arial" w:hAnsi="Arial" w:cs="Arial"/>
                <w:color w:val="000000"/>
                <w:position w:val="-6"/>
                <w:sz w:val="18"/>
                <w:szCs w:val="18"/>
              </w:rPr>
              <w:object w:dxaOrig="300" w:dyaOrig="240">
                <v:shape id="_x0000_i1095" type="#_x0000_t75" style="width:15pt;height:12pt" o:ole="">
                  <v:imagedata r:id="rId72" o:title=""/>
                </v:shape>
                <o:OLEObject Type="Embed" ProgID="Equation.3" ShapeID="_x0000_i1095" DrawAspect="Content" ObjectID="_1761031696" r:id="rId149"/>
              </w:object>
            </w:r>
          </w:p>
        </w:tc>
        <w:tc>
          <w:tcPr>
            <w:tcW w:w="1624" w:type="dxa"/>
            <w:gridSpan w:val="2"/>
            <w:tcBorders>
              <w:top w:val="double" w:sz="4" w:space="0" w:color="auto"/>
              <w:left w:val="double" w:sz="4" w:space="0" w:color="auto"/>
              <w:bottom w:val="double" w:sz="4" w:space="0" w:color="auto"/>
              <w:right w:val="double" w:sz="4" w:space="0" w:color="auto"/>
            </w:tcBorders>
            <w:vAlign w:val="center"/>
          </w:tcPr>
          <w:p w:rsidR="0098170D" w:rsidRPr="007D1351" w:rsidRDefault="003E6C4F" w:rsidP="007D1351">
            <w:pPr>
              <w:widowControl w:val="0"/>
              <w:jc w:val="center"/>
              <w:rPr>
                <w:rFonts w:ascii="Arial" w:hAnsi="Arial" w:cs="Arial"/>
                <w:i/>
                <w:color w:val="000000"/>
                <w:sz w:val="18"/>
                <w:szCs w:val="18"/>
              </w:rPr>
            </w:pPr>
            <w:r w:rsidRPr="007D1351">
              <w:rPr>
                <w:rFonts w:ascii="Arial" w:hAnsi="Arial" w:cs="Arial"/>
                <w:i/>
                <w:color w:val="000000"/>
                <w:sz w:val="18"/>
                <w:szCs w:val="18"/>
              </w:rPr>
              <w:t>контирування</w:t>
            </w:r>
          </w:p>
        </w:tc>
      </w:tr>
      <w:tr w:rsidR="007D1351" w:rsidRPr="007D1351" w:rsidTr="007D1351">
        <w:trPr>
          <w:gridAfter w:val="1"/>
          <w:wAfter w:w="11" w:type="dxa"/>
          <w:jc w:val="center"/>
        </w:trPr>
        <w:tc>
          <w:tcPr>
            <w:tcW w:w="236" w:type="dxa"/>
            <w:tcBorders>
              <w:left w:val="single" w:sz="4" w:space="0" w:color="auto"/>
            </w:tcBorders>
            <w:vAlign w:val="center"/>
          </w:tcPr>
          <w:p w:rsidR="003E6C4F" w:rsidRPr="007D1351" w:rsidRDefault="003E6C4F" w:rsidP="007D1351">
            <w:pPr>
              <w:widowControl w:val="0"/>
              <w:jc w:val="center"/>
              <w:rPr>
                <w:rFonts w:ascii="Arial" w:hAnsi="Arial" w:cs="Arial"/>
                <w:i/>
                <w:color w:val="000000"/>
                <w:sz w:val="20"/>
                <w:szCs w:val="20"/>
              </w:rPr>
            </w:pPr>
          </w:p>
        </w:tc>
        <w:tc>
          <w:tcPr>
            <w:tcW w:w="909" w:type="dxa"/>
            <w:gridSpan w:val="2"/>
            <w:vAlign w:val="center"/>
          </w:tcPr>
          <w:p w:rsidR="003E6C4F" w:rsidRPr="007D1351" w:rsidRDefault="003E6C4F" w:rsidP="007D1351">
            <w:pPr>
              <w:widowControl w:val="0"/>
              <w:jc w:val="center"/>
              <w:rPr>
                <w:rFonts w:ascii="Arial" w:hAnsi="Arial" w:cs="Arial"/>
                <w:i/>
                <w:color w:val="000000"/>
                <w:sz w:val="20"/>
                <w:szCs w:val="20"/>
              </w:rPr>
            </w:pPr>
          </w:p>
        </w:tc>
        <w:tc>
          <w:tcPr>
            <w:tcW w:w="483" w:type="dxa"/>
            <w:gridSpan w:val="2"/>
            <w:vAlign w:val="center"/>
          </w:tcPr>
          <w:p w:rsidR="003E6C4F" w:rsidRPr="007D1351" w:rsidRDefault="003E6C4F" w:rsidP="007D1351">
            <w:pPr>
              <w:widowControl w:val="0"/>
              <w:jc w:val="center"/>
              <w:rPr>
                <w:rFonts w:ascii="Arial" w:hAnsi="Arial" w:cs="Arial"/>
                <w:color w:val="000000"/>
                <w:sz w:val="20"/>
                <w:szCs w:val="20"/>
              </w:rPr>
            </w:pPr>
          </w:p>
        </w:tc>
        <w:tc>
          <w:tcPr>
            <w:tcW w:w="1453" w:type="dxa"/>
            <w:vAlign w:val="center"/>
          </w:tcPr>
          <w:p w:rsidR="003E6C4F" w:rsidRPr="007D1351" w:rsidRDefault="003E6C4F" w:rsidP="007D1351">
            <w:pPr>
              <w:widowControl w:val="0"/>
              <w:jc w:val="center"/>
              <w:rPr>
                <w:rFonts w:ascii="Arial" w:hAnsi="Arial" w:cs="Arial"/>
                <w:i/>
                <w:color w:val="000000"/>
                <w:sz w:val="20"/>
                <w:szCs w:val="20"/>
              </w:rPr>
            </w:pPr>
          </w:p>
        </w:tc>
        <w:tc>
          <w:tcPr>
            <w:tcW w:w="489" w:type="dxa"/>
            <w:vAlign w:val="center"/>
          </w:tcPr>
          <w:p w:rsidR="003E6C4F" w:rsidRPr="007D1351" w:rsidRDefault="003E6C4F" w:rsidP="007D1351">
            <w:pPr>
              <w:widowControl w:val="0"/>
              <w:jc w:val="center"/>
              <w:rPr>
                <w:rFonts w:ascii="Arial" w:hAnsi="Arial" w:cs="Arial"/>
                <w:color w:val="000000"/>
                <w:sz w:val="20"/>
                <w:szCs w:val="20"/>
              </w:rPr>
            </w:pPr>
          </w:p>
        </w:tc>
        <w:tc>
          <w:tcPr>
            <w:tcW w:w="1424" w:type="dxa"/>
            <w:vAlign w:val="center"/>
          </w:tcPr>
          <w:p w:rsidR="003E6C4F" w:rsidRPr="007D1351" w:rsidRDefault="003E6C4F" w:rsidP="007D1351">
            <w:pPr>
              <w:widowControl w:val="0"/>
              <w:jc w:val="center"/>
              <w:rPr>
                <w:rFonts w:ascii="Arial" w:hAnsi="Arial" w:cs="Arial"/>
                <w:i/>
                <w:color w:val="000000"/>
                <w:sz w:val="20"/>
                <w:szCs w:val="20"/>
              </w:rPr>
            </w:pPr>
          </w:p>
        </w:tc>
        <w:tc>
          <w:tcPr>
            <w:tcW w:w="441" w:type="dxa"/>
            <w:gridSpan w:val="2"/>
            <w:vAlign w:val="center"/>
          </w:tcPr>
          <w:p w:rsidR="003E6C4F" w:rsidRPr="007D1351" w:rsidRDefault="003E6C4F" w:rsidP="007D1351">
            <w:pPr>
              <w:widowControl w:val="0"/>
              <w:jc w:val="center"/>
              <w:rPr>
                <w:rFonts w:ascii="Arial" w:hAnsi="Arial" w:cs="Arial"/>
                <w:color w:val="000000"/>
                <w:sz w:val="20"/>
                <w:szCs w:val="20"/>
              </w:rPr>
            </w:pPr>
          </w:p>
        </w:tc>
        <w:tc>
          <w:tcPr>
            <w:tcW w:w="1624" w:type="dxa"/>
            <w:gridSpan w:val="2"/>
            <w:vAlign w:val="center"/>
          </w:tcPr>
          <w:p w:rsidR="003E6C4F" w:rsidRPr="007D1351" w:rsidRDefault="003E6C4F" w:rsidP="007D1351">
            <w:pPr>
              <w:widowControl w:val="0"/>
              <w:jc w:val="center"/>
              <w:rPr>
                <w:rFonts w:ascii="Arial" w:hAnsi="Arial" w:cs="Arial"/>
                <w:i/>
                <w:color w:val="000000"/>
                <w:sz w:val="20"/>
                <w:szCs w:val="20"/>
              </w:rPr>
            </w:pPr>
          </w:p>
        </w:tc>
      </w:tr>
      <w:tr w:rsidR="007D1351" w:rsidRPr="007D1351" w:rsidTr="007D1351">
        <w:trPr>
          <w:trHeight w:val="113"/>
          <w:jc w:val="center"/>
        </w:trPr>
        <w:tc>
          <w:tcPr>
            <w:tcW w:w="236" w:type="dxa"/>
            <w:tcBorders>
              <w:left w:val="single" w:sz="4" w:space="0" w:color="auto"/>
              <w:bottom w:val="single" w:sz="4" w:space="0" w:color="auto"/>
              <w:right w:val="single" w:sz="4" w:space="0" w:color="auto"/>
            </w:tcBorders>
            <w:vAlign w:val="center"/>
          </w:tcPr>
          <w:p w:rsidR="00C85A25" w:rsidRPr="007D1351" w:rsidRDefault="00C85A25" w:rsidP="007D1351">
            <w:pPr>
              <w:widowControl w:val="0"/>
              <w:jc w:val="center"/>
              <w:rPr>
                <w:rFonts w:ascii="Arial" w:hAnsi="Arial" w:cs="Arial"/>
                <w:i/>
                <w:color w:val="000000"/>
                <w:sz w:val="20"/>
                <w:szCs w:val="20"/>
              </w:rPr>
            </w:pPr>
          </w:p>
        </w:tc>
        <w:tc>
          <w:tcPr>
            <w:tcW w:w="1381" w:type="dxa"/>
            <w:gridSpan w:val="3"/>
            <w:vMerge w:val="restart"/>
            <w:tcBorders>
              <w:top w:val="single" w:sz="4" w:space="0" w:color="auto"/>
              <w:left w:val="single" w:sz="4" w:space="0" w:color="auto"/>
              <w:bottom w:val="single" w:sz="4" w:space="0" w:color="auto"/>
              <w:right w:val="single" w:sz="4" w:space="0" w:color="auto"/>
            </w:tcBorders>
            <w:vAlign w:val="center"/>
          </w:tcPr>
          <w:p w:rsidR="00C85A25" w:rsidRPr="007D1351" w:rsidRDefault="00C85A25" w:rsidP="007D1351">
            <w:pPr>
              <w:widowControl w:val="0"/>
              <w:jc w:val="center"/>
              <w:rPr>
                <w:rFonts w:ascii="Arial" w:hAnsi="Arial" w:cs="Arial"/>
                <w:color w:val="000000"/>
                <w:sz w:val="16"/>
                <w:szCs w:val="16"/>
              </w:rPr>
            </w:pPr>
            <w:r w:rsidRPr="007D1351">
              <w:rPr>
                <w:rFonts w:ascii="Arial" w:hAnsi="Arial" w:cs="Arial"/>
                <w:i/>
                <w:color w:val="000000"/>
                <w:sz w:val="16"/>
                <w:szCs w:val="16"/>
              </w:rPr>
              <w:t>по суті</w:t>
            </w:r>
          </w:p>
        </w:tc>
        <w:tc>
          <w:tcPr>
            <w:tcW w:w="1464" w:type="dxa"/>
            <w:gridSpan w:val="2"/>
            <w:vMerge w:val="restart"/>
            <w:tcBorders>
              <w:left w:val="single" w:sz="4" w:space="0" w:color="auto"/>
            </w:tcBorders>
            <w:vAlign w:val="center"/>
          </w:tcPr>
          <w:p w:rsidR="00C85A25" w:rsidRPr="007D1351" w:rsidRDefault="00C85A25" w:rsidP="007D1351">
            <w:pPr>
              <w:widowControl w:val="0"/>
              <w:jc w:val="center"/>
              <w:rPr>
                <w:rFonts w:ascii="Arial" w:hAnsi="Arial" w:cs="Arial"/>
                <w:i/>
                <w:color w:val="000000"/>
                <w:sz w:val="20"/>
                <w:szCs w:val="20"/>
              </w:rPr>
            </w:pPr>
          </w:p>
        </w:tc>
        <w:tc>
          <w:tcPr>
            <w:tcW w:w="489" w:type="dxa"/>
            <w:vMerge w:val="restart"/>
            <w:vAlign w:val="center"/>
          </w:tcPr>
          <w:p w:rsidR="00C85A25" w:rsidRPr="007D1351" w:rsidRDefault="00C85A25" w:rsidP="007D1351">
            <w:pPr>
              <w:widowControl w:val="0"/>
              <w:jc w:val="center"/>
              <w:rPr>
                <w:rFonts w:ascii="Arial" w:hAnsi="Arial" w:cs="Arial"/>
                <w:color w:val="000000"/>
                <w:sz w:val="20"/>
                <w:szCs w:val="20"/>
              </w:rPr>
            </w:pPr>
          </w:p>
        </w:tc>
        <w:tc>
          <w:tcPr>
            <w:tcW w:w="1435" w:type="dxa"/>
            <w:gridSpan w:val="2"/>
            <w:vMerge w:val="restart"/>
            <w:vAlign w:val="center"/>
          </w:tcPr>
          <w:p w:rsidR="00C85A25" w:rsidRPr="007D1351" w:rsidRDefault="00C85A25" w:rsidP="007D1351">
            <w:pPr>
              <w:widowControl w:val="0"/>
              <w:jc w:val="center"/>
              <w:rPr>
                <w:rFonts w:ascii="Arial" w:hAnsi="Arial" w:cs="Arial"/>
                <w:i/>
                <w:color w:val="000000"/>
                <w:sz w:val="20"/>
                <w:szCs w:val="20"/>
              </w:rPr>
            </w:pPr>
          </w:p>
        </w:tc>
        <w:tc>
          <w:tcPr>
            <w:tcW w:w="441" w:type="dxa"/>
            <w:gridSpan w:val="2"/>
            <w:vMerge w:val="restart"/>
            <w:vAlign w:val="center"/>
          </w:tcPr>
          <w:p w:rsidR="00C85A25" w:rsidRPr="007D1351" w:rsidRDefault="00C85A25" w:rsidP="007D1351">
            <w:pPr>
              <w:widowControl w:val="0"/>
              <w:jc w:val="center"/>
              <w:rPr>
                <w:rFonts w:ascii="Arial" w:hAnsi="Arial" w:cs="Arial"/>
                <w:color w:val="000000"/>
                <w:sz w:val="20"/>
                <w:szCs w:val="20"/>
              </w:rPr>
            </w:pPr>
          </w:p>
        </w:tc>
        <w:tc>
          <w:tcPr>
            <w:tcW w:w="1624" w:type="dxa"/>
            <w:gridSpan w:val="2"/>
            <w:vMerge w:val="restart"/>
            <w:vAlign w:val="center"/>
          </w:tcPr>
          <w:p w:rsidR="00C85A25" w:rsidRPr="007D1351" w:rsidRDefault="00C85A25" w:rsidP="007D1351">
            <w:pPr>
              <w:widowControl w:val="0"/>
              <w:jc w:val="center"/>
              <w:rPr>
                <w:rFonts w:ascii="Arial" w:hAnsi="Arial" w:cs="Arial"/>
                <w:i/>
                <w:color w:val="000000"/>
                <w:sz w:val="20"/>
                <w:szCs w:val="20"/>
              </w:rPr>
            </w:pPr>
          </w:p>
        </w:tc>
      </w:tr>
      <w:tr w:rsidR="007D1351" w:rsidRPr="007D1351" w:rsidTr="007D1351">
        <w:trPr>
          <w:trHeight w:val="112"/>
          <w:jc w:val="center"/>
        </w:trPr>
        <w:tc>
          <w:tcPr>
            <w:tcW w:w="236" w:type="dxa"/>
            <w:tcBorders>
              <w:top w:val="single" w:sz="4" w:space="0" w:color="auto"/>
              <w:left w:val="single" w:sz="4" w:space="0" w:color="auto"/>
              <w:right w:val="single" w:sz="4" w:space="0" w:color="auto"/>
            </w:tcBorders>
            <w:vAlign w:val="center"/>
          </w:tcPr>
          <w:p w:rsidR="00C85A25" w:rsidRPr="007D1351" w:rsidRDefault="00C85A25" w:rsidP="007D1351">
            <w:pPr>
              <w:widowControl w:val="0"/>
              <w:jc w:val="center"/>
              <w:rPr>
                <w:rFonts w:ascii="Arial" w:hAnsi="Arial" w:cs="Arial"/>
                <w:i/>
                <w:color w:val="000000"/>
                <w:sz w:val="20"/>
                <w:szCs w:val="20"/>
              </w:rPr>
            </w:pPr>
          </w:p>
        </w:tc>
        <w:tc>
          <w:tcPr>
            <w:tcW w:w="1381" w:type="dxa"/>
            <w:gridSpan w:val="3"/>
            <w:vMerge/>
            <w:tcBorders>
              <w:left w:val="single" w:sz="4" w:space="0" w:color="auto"/>
              <w:bottom w:val="single" w:sz="4" w:space="0" w:color="auto"/>
              <w:right w:val="single" w:sz="4" w:space="0" w:color="auto"/>
            </w:tcBorders>
            <w:vAlign w:val="center"/>
          </w:tcPr>
          <w:p w:rsidR="00C85A25" w:rsidRPr="007D1351" w:rsidRDefault="00C85A25" w:rsidP="007D1351">
            <w:pPr>
              <w:widowControl w:val="0"/>
              <w:jc w:val="center"/>
              <w:rPr>
                <w:rFonts w:ascii="Arial" w:hAnsi="Arial" w:cs="Arial"/>
                <w:i/>
                <w:color w:val="000000"/>
                <w:sz w:val="16"/>
                <w:szCs w:val="16"/>
              </w:rPr>
            </w:pPr>
          </w:p>
        </w:tc>
        <w:tc>
          <w:tcPr>
            <w:tcW w:w="1464" w:type="dxa"/>
            <w:gridSpan w:val="2"/>
            <w:vMerge/>
            <w:tcBorders>
              <w:left w:val="single" w:sz="4" w:space="0" w:color="auto"/>
            </w:tcBorders>
            <w:vAlign w:val="center"/>
          </w:tcPr>
          <w:p w:rsidR="00C85A25" w:rsidRPr="007D1351" w:rsidRDefault="00C85A25" w:rsidP="007D1351">
            <w:pPr>
              <w:widowControl w:val="0"/>
              <w:jc w:val="center"/>
              <w:rPr>
                <w:rFonts w:ascii="Arial" w:hAnsi="Arial" w:cs="Arial"/>
                <w:i/>
                <w:color w:val="000000"/>
                <w:sz w:val="20"/>
                <w:szCs w:val="20"/>
              </w:rPr>
            </w:pPr>
          </w:p>
        </w:tc>
        <w:tc>
          <w:tcPr>
            <w:tcW w:w="489" w:type="dxa"/>
            <w:vMerge/>
            <w:vAlign w:val="center"/>
          </w:tcPr>
          <w:p w:rsidR="00C85A25" w:rsidRPr="007D1351" w:rsidRDefault="00C85A25" w:rsidP="007D1351">
            <w:pPr>
              <w:widowControl w:val="0"/>
              <w:jc w:val="center"/>
              <w:rPr>
                <w:rFonts w:ascii="Arial" w:hAnsi="Arial" w:cs="Arial"/>
                <w:color w:val="000000"/>
                <w:sz w:val="20"/>
                <w:szCs w:val="20"/>
              </w:rPr>
            </w:pPr>
          </w:p>
        </w:tc>
        <w:tc>
          <w:tcPr>
            <w:tcW w:w="1435" w:type="dxa"/>
            <w:gridSpan w:val="2"/>
            <w:vMerge/>
            <w:vAlign w:val="center"/>
          </w:tcPr>
          <w:p w:rsidR="00C85A25" w:rsidRPr="007D1351" w:rsidRDefault="00C85A25" w:rsidP="007D1351">
            <w:pPr>
              <w:widowControl w:val="0"/>
              <w:jc w:val="center"/>
              <w:rPr>
                <w:rFonts w:ascii="Arial" w:hAnsi="Arial" w:cs="Arial"/>
                <w:i/>
                <w:color w:val="000000"/>
                <w:sz w:val="20"/>
                <w:szCs w:val="20"/>
              </w:rPr>
            </w:pPr>
          </w:p>
        </w:tc>
        <w:tc>
          <w:tcPr>
            <w:tcW w:w="441" w:type="dxa"/>
            <w:gridSpan w:val="2"/>
            <w:vMerge/>
            <w:vAlign w:val="center"/>
          </w:tcPr>
          <w:p w:rsidR="00C85A25" w:rsidRPr="007D1351" w:rsidRDefault="00C85A25" w:rsidP="007D1351">
            <w:pPr>
              <w:widowControl w:val="0"/>
              <w:jc w:val="center"/>
              <w:rPr>
                <w:rFonts w:ascii="Arial" w:hAnsi="Arial" w:cs="Arial"/>
                <w:color w:val="000000"/>
                <w:sz w:val="20"/>
                <w:szCs w:val="20"/>
              </w:rPr>
            </w:pPr>
          </w:p>
        </w:tc>
        <w:tc>
          <w:tcPr>
            <w:tcW w:w="1624" w:type="dxa"/>
            <w:gridSpan w:val="2"/>
            <w:vMerge/>
            <w:vAlign w:val="center"/>
          </w:tcPr>
          <w:p w:rsidR="00C85A25" w:rsidRPr="007D1351" w:rsidRDefault="00C85A25" w:rsidP="007D1351">
            <w:pPr>
              <w:widowControl w:val="0"/>
              <w:jc w:val="center"/>
              <w:rPr>
                <w:rFonts w:ascii="Arial" w:hAnsi="Arial" w:cs="Arial"/>
                <w:i/>
                <w:color w:val="000000"/>
                <w:sz w:val="20"/>
                <w:szCs w:val="20"/>
              </w:rPr>
            </w:pPr>
          </w:p>
        </w:tc>
      </w:tr>
      <w:tr w:rsidR="007D1351" w:rsidRPr="007D1351" w:rsidTr="007D1351">
        <w:trPr>
          <w:jc w:val="center"/>
        </w:trPr>
        <w:tc>
          <w:tcPr>
            <w:tcW w:w="236" w:type="dxa"/>
            <w:tcBorders>
              <w:left w:val="single" w:sz="4" w:space="0" w:color="auto"/>
            </w:tcBorders>
            <w:vAlign w:val="center"/>
          </w:tcPr>
          <w:p w:rsidR="00E3446B" w:rsidRPr="007D1351" w:rsidRDefault="00E3446B" w:rsidP="007D1351">
            <w:pPr>
              <w:widowControl w:val="0"/>
              <w:jc w:val="center"/>
              <w:rPr>
                <w:rFonts w:ascii="Arial" w:hAnsi="Arial" w:cs="Arial"/>
                <w:i/>
                <w:color w:val="000000"/>
                <w:sz w:val="20"/>
                <w:szCs w:val="20"/>
              </w:rPr>
            </w:pPr>
          </w:p>
        </w:tc>
        <w:tc>
          <w:tcPr>
            <w:tcW w:w="898" w:type="dxa"/>
            <w:tcBorders>
              <w:top w:val="single" w:sz="4" w:space="0" w:color="auto"/>
              <w:bottom w:val="single" w:sz="4" w:space="0" w:color="auto"/>
            </w:tcBorders>
            <w:vAlign w:val="center"/>
          </w:tcPr>
          <w:p w:rsidR="00E3446B" w:rsidRPr="007D1351" w:rsidRDefault="00E3446B" w:rsidP="007D1351">
            <w:pPr>
              <w:widowControl w:val="0"/>
              <w:jc w:val="center"/>
              <w:rPr>
                <w:rFonts w:ascii="Arial" w:hAnsi="Arial" w:cs="Arial"/>
                <w:i/>
                <w:color w:val="000000"/>
                <w:sz w:val="16"/>
                <w:szCs w:val="16"/>
              </w:rPr>
            </w:pPr>
          </w:p>
        </w:tc>
        <w:tc>
          <w:tcPr>
            <w:tcW w:w="483" w:type="dxa"/>
            <w:gridSpan w:val="2"/>
            <w:tcBorders>
              <w:top w:val="single" w:sz="4" w:space="0" w:color="auto"/>
              <w:bottom w:val="single" w:sz="4" w:space="0" w:color="auto"/>
            </w:tcBorders>
            <w:vAlign w:val="center"/>
          </w:tcPr>
          <w:p w:rsidR="00E3446B" w:rsidRPr="007D1351" w:rsidRDefault="00E3446B" w:rsidP="007D1351">
            <w:pPr>
              <w:widowControl w:val="0"/>
              <w:jc w:val="center"/>
              <w:rPr>
                <w:rFonts w:ascii="Arial" w:hAnsi="Arial" w:cs="Arial"/>
                <w:color w:val="000000"/>
                <w:sz w:val="16"/>
                <w:szCs w:val="16"/>
              </w:rPr>
            </w:pPr>
          </w:p>
        </w:tc>
        <w:tc>
          <w:tcPr>
            <w:tcW w:w="1464" w:type="dxa"/>
            <w:gridSpan w:val="2"/>
            <w:vAlign w:val="center"/>
          </w:tcPr>
          <w:p w:rsidR="00E3446B" w:rsidRPr="007D1351" w:rsidRDefault="00E3446B" w:rsidP="007D1351">
            <w:pPr>
              <w:widowControl w:val="0"/>
              <w:jc w:val="center"/>
              <w:rPr>
                <w:rFonts w:ascii="Arial" w:hAnsi="Arial" w:cs="Arial"/>
                <w:i/>
                <w:color w:val="000000"/>
                <w:sz w:val="20"/>
                <w:szCs w:val="20"/>
              </w:rPr>
            </w:pPr>
          </w:p>
        </w:tc>
        <w:tc>
          <w:tcPr>
            <w:tcW w:w="489" w:type="dxa"/>
            <w:vAlign w:val="center"/>
          </w:tcPr>
          <w:p w:rsidR="00E3446B" w:rsidRPr="007D1351" w:rsidRDefault="00E3446B" w:rsidP="007D1351">
            <w:pPr>
              <w:widowControl w:val="0"/>
              <w:jc w:val="center"/>
              <w:rPr>
                <w:rFonts w:ascii="Arial" w:hAnsi="Arial" w:cs="Arial"/>
                <w:color w:val="000000"/>
                <w:sz w:val="20"/>
                <w:szCs w:val="20"/>
              </w:rPr>
            </w:pPr>
          </w:p>
        </w:tc>
        <w:tc>
          <w:tcPr>
            <w:tcW w:w="1435" w:type="dxa"/>
            <w:gridSpan w:val="2"/>
            <w:vAlign w:val="center"/>
          </w:tcPr>
          <w:p w:rsidR="00E3446B" w:rsidRPr="007D1351" w:rsidRDefault="00E3446B" w:rsidP="007D1351">
            <w:pPr>
              <w:widowControl w:val="0"/>
              <w:jc w:val="center"/>
              <w:rPr>
                <w:rFonts w:ascii="Arial" w:hAnsi="Arial" w:cs="Arial"/>
                <w:i/>
                <w:color w:val="000000"/>
                <w:sz w:val="20"/>
                <w:szCs w:val="20"/>
              </w:rPr>
            </w:pPr>
          </w:p>
        </w:tc>
        <w:tc>
          <w:tcPr>
            <w:tcW w:w="441" w:type="dxa"/>
            <w:gridSpan w:val="2"/>
            <w:vAlign w:val="center"/>
          </w:tcPr>
          <w:p w:rsidR="00E3446B" w:rsidRPr="007D1351" w:rsidRDefault="00E3446B" w:rsidP="007D1351">
            <w:pPr>
              <w:widowControl w:val="0"/>
              <w:jc w:val="center"/>
              <w:rPr>
                <w:rFonts w:ascii="Arial" w:hAnsi="Arial" w:cs="Arial"/>
                <w:color w:val="000000"/>
                <w:sz w:val="20"/>
                <w:szCs w:val="20"/>
              </w:rPr>
            </w:pPr>
          </w:p>
        </w:tc>
        <w:tc>
          <w:tcPr>
            <w:tcW w:w="1624" w:type="dxa"/>
            <w:gridSpan w:val="2"/>
            <w:vAlign w:val="center"/>
          </w:tcPr>
          <w:p w:rsidR="00E3446B" w:rsidRPr="007D1351" w:rsidRDefault="00E3446B" w:rsidP="007D1351">
            <w:pPr>
              <w:widowControl w:val="0"/>
              <w:jc w:val="center"/>
              <w:rPr>
                <w:rFonts w:ascii="Arial" w:hAnsi="Arial" w:cs="Arial"/>
                <w:i/>
                <w:color w:val="000000"/>
                <w:sz w:val="20"/>
                <w:szCs w:val="20"/>
              </w:rPr>
            </w:pPr>
          </w:p>
        </w:tc>
      </w:tr>
      <w:tr w:rsidR="007D1351" w:rsidRPr="007D1351" w:rsidTr="007D1351">
        <w:trPr>
          <w:trHeight w:val="113"/>
          <w:jc w:val="center"/>
        </w:trPr>
        <w:tc>
          <w:tcPr>
            <w:tcW w:w="236" w:type="dxa"/>
            <w:tcBorders>
              <w:left w:val="single" w:sz="4" w:space="0" w:color="auto"/>
              <w:bottom w:val="single" w:sz="4" w:space="0" w:color="auto"/>
              <w:right w:val="single" w:sz="4" w:space="0" w:color="auto"/>
            </w:tcBorders>
            <w:vAlign w:val="center"/>
          </w:tcPr>
          <w:p w:rsidR="00C85A25" w:rsidRPr="007D1351" w:rsidRDefault="00C85A25" w:rsidP="007D1351">
            <w:pPr>
              <w:widowControl w:val="0"/>
              <w:jc w:val="center"/>
              <w:rPr>
                <w:rFonts w:ascii="Arial" w:hAnsi="Arial" w:cs="Arial"/>
                <w:i/>
                <w:color w:val="000000"/>
                <w:sz w:val="20"/>
                <w:szCs w:val="20"/>
              </w:rPr>
            </w:pPr>
          </w:p>
        </w:tc>
        <w:tc>
          <w:tcPr>
            <w:tcW w:w="1381" w:type="dxa"/>
            <w:gridSpan w:val="3"/>
            <w:vMerge w:val="restart"/>
            <w:tcBorders>
              <w:top w:val="single" w:sz="4" w:space="0" w:color="auto"/>
              <w:left w:val="single" w:sz="4" w:space="0" w:color="auto"/>
              <w:bottom w:val="single" w:sz="4" w:space="0" w:color="auto"/>
              <w:right w:val="single" w:sz="4" w:space="0" w:color="auto"/>
            </w:tcBorders>
            <w:vAlign w:val="center"/>
          </w:tcPr>
          <w:p w:rsidR="00C85A25" w:rsidRPr="007D1351" w:rsidRDefault="00C85A25" w:rsidP="007D1351">
            <w:pPr>
              <w:widowControl w:val="0"/>
              <w:jc w:val="center"/>
              <w:rPr>
                <w:rFonts w:ascii="Arial" w:hAnsi="Arial" w:cs="Arial"/>
                <w:color w:val="000000"/>
                <w:sz w:val="16"/>
                <w:szCs w:val="16"/>
              </w:rPr>
            </w:pPr>
            <w:r w:rsidRPr="007D1351">
              <w:rPr>
                <w:rFonts w:ascii="Arial" w:hAnsi="Arial" w:cs="Arial"/>
                <w:i/>
                <w:color w:val="000000"/>
                <w:sz w:val="16"/>
                <w:szCs w:val="16"/>
              </w:rPr>
              <w:t>за формою</w:t>
            </w:r>
          </w:p>
        </w:tc>
        <w:tc>
          <w:tcPr>
            <w:tcW w:w="1464" w:type="dxa"/>
            <w:gridSpan w:val="2"/>
            <w:vMerge w:val="restart"/>
            <w:tcBorders>
              <w:left w:val="single" w:sz="4" w:space="0" w:color="auto"/>
            </w:tcBorders>
            <w:vAlign w:val="center"/>
          </w:tcPr>
          <w:p w:rsidR="00C85A25" w:rsidRPr="007D1351" w:rsidRDefault="00C85A25" w:rsidP="007D1351">
            <w:pPr>
              <w:widowControl w:val="0"/>
              <w:jc w:val="center"/>
              <w:rPr>
                <w:rFonts w:ascii="Arial" w:hAnsi="Arial" w:cs="Arial"/>
                <w:i/>
                <w:color w:val="000000"/>
                <w:sz w:val="20"/>
                <w:szCs w:val="20"/>
              </w:rPr>
            </w:pPr>
          </w:p>
        </w:tc>
        <w:tc>
          <w:tcPr>
            <w:tcW w:w="489" w:type="dxa"/>
            <w:vMerge w:val="restart"/>
            <w:vAlign w:val="center"/>
          </w:tcPr>
          <w:p w:rsidR="00C85A25" w:rsidRPr="007D1351" w:rsidRDefault="00C85A25" w:rsidP="007D1351">
            <w:pPr>
              <w:widowControl w:val="0"/>
              <w:jc w:val="center"/>
              <w:rPr>
                <w:rFonts w:ascii="Arial" w:hAnsi="Arial" w:cs="Arial"/>
                <w:color w:val="000000"/>
                <w:sz w:val="20"/>
                <w:szCs w:val="20"/>
              </w:rPr>
            </w:pPr>
          </w:p>
        </w:tc>
        <w:tc>
          <w:tcPr>
            <w:tcW w:w="1435" w:type="dxa"/>
            <w:gridSpan w:val="2"/>
            <w:vMerge w:val="restart"/>
            <w:vAlign w:val="center"/>
          </w:tcPr>
          <w:p w:rsidR="00C85A25" w:rsidRPr="007D1351" w:rsidRDefault="00C85A25" w:rsidP="007D1351">
            <w:pPr>
              <w:widowControl w:val="0"/>
              <w:jc w:val="center"/>
              <w:rPr>
                <w:rFonts w:ascii="Arial" w:hAnsi="Arial" w:cs="Arial"/>
                <w:i/>
                <w:color w:val="000000"/>
                <w:sz w:val="20"/>
                <w:szCs w:val="20"/>
              </w:rPr>
            </w:pPr>
          </w:p>
        </w:tc>
        <w:tc>
          <w:tcPr>
            <w:tcW w:w="441" w:type="dxa"/>
            <w:gridSpan w:val="2"/>
            <w:vMerge w:val="restart"/>
            <w:vAlign w:val="center"/>
          </w:tcPr>
          <w:p w:rsidR="00C85A25" w:rsidRPr="007D1351" w:rsidRDefault="00C85A25" w:rsidP="007D1351">
            <w:pPr>
              <w:widowControl w:val="0"/>
              <w:jc w:val="center"/>
              <w:rPr>
                <w:rFonts w:ascii="Arial" w:hAnsi="Arial" w:cs="Arial"/>
                <w:color w:val="000000"/>
                <w:sz w:val="20"/>
                <w:szCs w:val="20"/>
              </w:rPr>
            </w:pPr>
          </w:p>
        </w:tc>
        <w:tc>
          <w:tcPr>
            <w:tcW w:w="1624" w:type="dxa"/>
            <w:gridSpan w:val="2"/>
            <w:vMerge w:val="restart"/>
            <w:vAlign w:val="center"/>
          </w:tcPr>
          <w:p w:rsidR="00C85A25" w:rsidRPr="007D1351" w:rsidRDefault="00C85A25" w:rsidP="007D1351">
            <w:pPr>
              <w:widowControl w:val="0"/>
              <w:jc w:val="center"/>
              <w:rPr>
                <w:rFonts w:ascii="Arial" w:hAnsi="Arial" w:cs="Arial"/>
                <w:i/>
                <w:color w:val="000000"/>
                <w:sz w:val="20"/>
                <w:szCs w:val="20"/>
              </w:rPr>
            </w:pPr>
          </w:p>
        </w:tc>
      </w:tr>
      <w:tr w:rsidR="007D1351" w:rsidRPr="007D1351" w:rsidTr="007D1351">
        <w:trPr>
          <w:trHeight w:val="112"/>
          <w:jc w:val="center"/>
        </w:trPr>
        <w:tc>
          <w:tcPr>
            <w:tcW w:w="236" w:type="dxa"/>
            <w:tcBorders>
              <w:top w:val="single" w:sz="4" w:space="0" w:color="auto"/>
              <w:left w:val="single" w:sz="4" w:space="0" w:color="auto"/>
              <w:right w:val="single" w:sz="4" w:space="0" w:color="auto"/>
            </w:tcBorders>
            <w:vAlign w:val="center"/>
          </w:tcPr>
          <w:p w:rsidR="00C85A25" w:rsidRPr="007D1351" w:rsidRDefault="00C85A25" w:rsidP="007D1351">
            <w:pPr>
              <w:widowControl w:val="0"/>
              <w:jc w:val="center"/>
              <w:rPr>
                <w:rFonts w:ascii="Arial" w:hAnsi="Arial" w:cs="Arial"/>
                <w:i/>
                <w:color w:val="000000"/>
                <w:sz w:val="20"/>
                <w:szCs w:val="20"/>
              </w:rPr>
            </w:pPr>
          </w:p>
        </w:tc>
        <w:tc>
          <w:tcPr>
            <w:tcW w:w="1381" w:type="dxa"/>
            <w:gridSpan w:val="3"/>
            <w:vMerge/>
            <w:tcBorders>
              <w:top w:val="single" w:sz="4" w:space="0" w:color="auto"/>
              <w:left w:val="single" w:sz="4" w:space="0" w:color="auto"/>
              <w:bottom w:val="single" w:sz="4" w:space="0" w:color="auto"/>
              <w:right w:val="single" w:sz="4" w:space="0" w:color="auto"/>
            </w:tcBorders>
            <w:vAlign w:val="center"/>
          </w:tcPr>
          <w:p w:rsidR="00C85A25" w:rsidRPr="007D1351" w:rsidRDefault="00C85A25" w:rsidP="007D1351">
            <w:pPr>
              <w:widowControl w:val="0"/>
              <w:jc w:val="center"/>
              <w:rPr>
                <w:rFonts w:ascii="Arial" w:hAnsi="Arial" w:cs="Arial"/>
                <w:i/>
                <w:color w:val="000000"/>
                <w:sz w:val="16"/>
                <w:szCs w:val="16"/>
              </w:rPr>
            </w:pPr>
          </w:p>
        </w:tc>
        <w:tc>
          <w:tcPr>
            <w:tcW w:w="1464" w:type="dxa"/>
            <w:gridSpan w:val="2"/>
            <w:vMerge/>
            <w:tcBorders>
              <w:left w:val="single" w:sz="4" w:space="0" w:color="auto"/>
            </w:tcBorders>
            <w:vAlign w:val="center"/>
          </w:tcPr>
          <w:p w:rsidR="00C85A25" w:rsidRPr="007D1351" w:rsidRDefault="00C85A25" w:rsidP="007D1351">
            <w:pPr>
              <w:widowControl w:val="0"/>
              <w:jc w:val="center"/>
              <w:rPr>
                <w:rFonts w:ascii="Arial" w:hAnsi="Arial" w:cs="Arial"/>
                <w:i/>
                <w:color w:val="000000"/>
                <w:sz w:val="20"/>
                <w:szCs w:val="20"/>
              </w:rPr>
            </w:pPr>
          </w:p>
        </w:tc>
        <w:tc>
          <w:tcPr>
            <w:tcW w:w="489" w:type="dxa"/>
            <w:vMerge/>
            <w:vAlign w:val="center"/>
          </w:tcPr>
          <w:p w:rsidR="00C85A25" w:rsidRPr="007D1351" w:rsidRDefault="00C85A25" w:rsidP="007D1351">
            <w:pPr>
              <w:widowControl w:val="0"/>
              <w:jc w:val="center"/>
              <w:rPr>
                <w:rFonts w:ascii="Arial" w:hAnsi="Arial" w:cs="Arial"/>
                <w:color w:val="000000"/>
                <w:sz w:val="20"/>
                <w:szCs w:val="20"/>
              </w:rPr>
            </w:pPr>
          </w:p>
        </w:tc>
        <w:tc>
          <w:tcPr>
            <w:tcW w:w="1435" w:type="dxa"/>
            <w:gridSpan w:val="2"/>
            <w:vMerge/>
            <w:vAlign w:val="center"/>
          </w:tcPr>
          <w:p w:rsidR="00C85A25" w:rsidRPr="007D1351" w:rsidRDefault="00C85A25" w:rsidP="007D1351">
            <w:pPr>
              <w:widowControl w:val="0"/>
              <w:jc w:val="center"/>
              <w:rPr>
                <w:rFonts w:ascii="Arial" w:hAnsi="Arial" w:cs="Arial"/>
                <w:i/>
                <w:color w:val="000000"/>
                <w:sz w:val="20"/>
                <w:szCs w:val="20"/>
              </w:rPr>
            </w:pPr>
          </w:p>
        </w:tc>
        <w:tc>
          <w:tcPr>
            <w:tcW w:w="441" w:type="dxa"/>
            <w:gridSpan w:val="2"/>
            <w:vMerge/>
            <w:vAlign w:val="center"/>
          </w:tcPr>
          <w:p w:rsidR="00C85A25" w:rsidRPr="007D1351" w:rsidRDefault="00C85A25" w:rsidP="007D1351">
            <w:pPr>
              <w:widowControl w:val="0"/>
              <w:jc w:val="center"/>
              <w:rPr>
                <w:rFonts w:ascii="Arial" w:hAnsi="Arial" w:cs="Arial"/>
                <w:color w:val="000000"/>
                <w:sz w:val="20"/>
                <w:szCs w:val="20"/>
              </w:rPr>
            </w:pPr>
          </w:p>
        </w:tc>
        <w:tc>
          <w:tcPr>
            <w:tcW w:w="1624" w:type="dxa"/>
            <w:gridSpan w:val="2"/>
            <w:vMerge/>
            <w:vAlign w:val="center"/>
          </w:tcPr>
          <w:p w:rsidR="00C85A25" w:rsidRPr="007D1351" w:rsidRDefault="00C85A25" w:rsidP="007D1351">
            <w:pPr>
              <w:widowControl w:val="0"/>
              <w:jc w:val="center"/>
              <w:rPr>
                <w:rFonts w:ascii="Arial" w:hAnsi="Arial" w:cs="Arial"/>
                <w:i/>
                <w:color w:val="000000"/>
                <w:sz w:val="20"/>
                <w:szCs w:val="20"/>
              </w:rPr>
            </w:pPr>
          </w:p>
        </w:tc>
      </w:tr>
      <w:tr w:rsidR="007D1351" w:rsidRPr="007D1351" w:rsidTr="007D1351">
        <w:trPr>
          <w:jc w:val="center"/>
        </w:trPr>
        <w:tc>
          <w:tcPr>
            <w:tcW w:w="236" w:type="dxa"/>
            <w:tcBorders>
              <w:left w:val="single" w:sz="4" w:space="0" w:color="auto"/>
            </w:tcBorders>
            <w:vAlign w:val="center"/>
          </w:tcPr>
          <w:p w:rsidR="00E3446B" w:rsidRPr="007D1351" w:rsidRDefault="00E3446B" w:rsidP="007D1351">
            <w:pPr>
              <w:widowControl w:val="0"/>
              <w:jc w:val="center"/>
              <w:rPr>
                <w:rFonts w:ascii="Arial" w:hAnsi="Arial" w:cs="Arial"/>
                <w:i/>
                <w:color w:val="000000"/>
                <w:sz w:val="20"/>
                <w:szCs w:val="20"/>
              </w:rPr>
            </w:pPr>
          </w:p>
        </w:tc>
        <w:tc>
          <w:tcPr>
            <w:tcW w:w="898" w:type="dxa"/>
            <w:tcBorders>
              <w:top w:val="single" w:sz="4" w:space="0" w:color="auto"/>
              <w:bottom w:val="single" w:sz="4" w:space="0" w:color="auto"/>
            </w:tcBorders>
            <w:vAlign w:val="center"/>
          </w:tcPr>
          <w:p w:rsidR="00E3446B" w:rsidRPr="007D1351" w:rsidRDefault="00E3446B" w:rsidP="007D1351">
            <w:pPr>
              <w:widowControl w:val="0"/>
              <w:jc w:val="center"/>
              <w:rPr>
                <w:rFonts w:ascii="Arial" w:hAnsi="Arial" w:cs="Arial"/>
                <w:i/>
                <w:color w:val="000000"/>
                <w:sz w:val="16"/>
                <w:szCs w:val="16"/>
              </w:rPr>
            </w:pPr>
          </w:p>
        </w:tc>
        <w:tc>
          <w:tcPr>
            <w:tcW w:w="483" w:type="dxa"/>
            <w:gridSpan w:val="2"/>
            <w:tcBorders>
              <w:top w:val="single" w:sz="4" w:space="0" w:color="auto"/>
              <w:bottom w:val="single" w:sz="4" w:space="0" w:color="auto"/>
            </w:tcBorders>
            <w:vAlign w:val="center"/>
          </w:tcPr>
          <w:p w:rsidR="00E3446B" w:rsidRPr="007D1351" w:rsidRDefault="00E3446B" w:rsidP="007D1351">
            <w:pPr>
              <w:widowControl w:val="0"/>
              <w:jc w:val="center"/>
              <w:rPr>
                <w:rFonts w:ascii="Arial" w:hAnsi="Arial" w:cs="Arial"/>
                <w:color w:val="000000"/>
                <w:sz w:val="16"/>
                <w:szCs w:val="16"/>
              </w:rPr>
            </w:pPr>
          </w:p>
        </w:tc>
        <w:tc>
          <w:tcPr>
            <w:tcW w:w="1464" w:type="dxa"/>
            <w:gridSpan w:val="2"/>
            <w:vAlign w:val="center"/>
          </w:tcPr>
          <w:p w:rsidR="00E3446B" w:rsidRPr="007D1351" w:rsidRDefault="00E3446B" w:rsidP="007D1351">
            <w:pPr>
              <w:widowControl w:val="0"/>
              <w:jc w:val="center"/>
              <w:rPr>
                <w:rFonts w:ascii="Arial" w:hAnsi="Arial" w:cs="Arial"/>
                <w:i/>
                <w:color w:val="000000"/>
                <w:sz w:val="20"/>
                <w:szCs w:val="20"/>
              </w:rPr>
            </w:pPr>
          </w:p>
        </w:tc>
        <w:tc>
          <w:tcPr>
            <w:tcW w:w="489" w:type="dxa"/>
            <w:vAlign w:val="center"/>
          </w:tcPr>
          <w:p w:rsidR="00E3446B" w:rsidRPr="007D1351" w:rsidRDefault="00E3446B" w:rsidP="007D1351">
            <w:pPr>
              <w:widowControl w:val="0"/>
              <w:jc w:val="center"/>
              <w:rPr>
                <w:rFonts w:ascii="Arial" w:hAnsi="Arial" w:cs="Arial"/>
                <w:color w:val="000000"/>
                <w:sz w:val="20"/>
                <w:szCs w:val="20"/>
              </w:rPr>
            </w:pPr>
          </w:p>
        </w:tc>
        <w:tc>
          <w:tcPr>
            <w:tcW w:w="1435" w:type="dxa"/>
            <w:gridSpan w:val="2"/>
            <w:vAlign w:val="center"/>
          </w:tcPr>
          <w:p w:rsidR="00E3446B" w:rsidRPr="007D1351" w:rsidRDefault="00E3446B" w:rsidP="007D1351">
            <w:pPr>
              <w:widowControl w:val="0"/>
              <w:jc w:val="center"/>
              <w:rPr>
                <w:rFonts w:ascii="Arial" w:hAnsi="Arial" w:cs="Arial"/>
                <w:i/>
                <w:color w:val="000000"/>
                <w:sz w:val="20"/>
                <w:szCs w:val="20"/>
              </w:rPr>
            </w:pPr>
          </w:p>
        </w:tc>
        <w:tc>
          <w:tcPr>
            <w:tcW w:w="441" w:type="dxa"/>
            <w:gridSpan w:val="2"/>
            <w:vAlign w:val="center"/>
          </w:tcPr>
          <w:p w:rsidR="00E3446B" w:rsidRPr="007D1351" w:rsidRDefault="00E3446B" w:rsidP="007D1351">
            <w:pPr>
              <w:widowControl w:val="0"/>
              <w:jc w:val="center"/>
              <w:rPr>
                <w:rFonts w:ascii="Arial" w:hAnsi="Arial" w:cs="Arial"/>
                <w:color w:val="000000"/>
                <w:sz w:val="20"/>
                <w:szCs w:val="20"/>
              </w:rPr>
            </w:pPr>
          </w:p>
        </w:tc>
        <w:tc>
          <w:tcPr>
            <w:tcW w:w="1624" w:type="dxa"/>
            <w:gridSpan w:val="2"/>
            <w:vAlign w:val="center"/>
          </w:tcPr>
          <w:p w:rsidR="00E3446B" w:rsidRPr="007D1351" w:rsidRDefault="00E3446B" w:rsidP="007D1351">
            <w:pPr>
              <w:widowControl w:val="0"/>
              <w:jc w:val="center"/>
              <w:rPr>
                <w:rFonts w:ascii="Arial" w:hAnsi="Arial" w:cs="Arial"/>
                <w:i/>
                <w:color w:val="000000"/>
                <w:sz w:val="20"/>
                <w:szCs w:val="20"/>
              </w:rPr>
            </w:pPr>
          </w:p>
        </w:tc>
      </w:tr>
      <w:tr w:rsidR="007D1351" w:rsidRPr="007D1351" w:rsidTr="007D1351">
        <w:trPr>
          <w:trHeight w:val="113"/>
          <w:jc w:val="center"/>
        </w:trPr>
        <w:tc>
          <w:tcPr>
            <w:tcW w:w="236" w:type="dxa"/>
            <w:tcBorders>
              <w:left w:val="single" w:sz="4" w:space="0" w:color="auto"/>
              <w:bottom w:val="single" w:sz="4" w:space="0" w:color="auto"/>
              <w:right w:val="single" w:sz="4" w:space="0" w:color="auto"/>
            </w:tcBorders>
            <w:vAlign w:val="center"/>
          </w:tcPr>
          <w:p w:rsidR="00C85A25" w:rsidRPr="007D1351" w:rsidRDefault="00C85A25" w:rsidP="007D1351">
            <w:pPr>
              <w:widowControl w:val="0"/>
              <w:jc w:val="center"/>
              <w:rPr>
                <w:rFonts w:ascii="Arial" w:hAnsi="Arial" w:cs="Arial"/>
                <w:i/>
                <w:color w:val="000000"/>
                <w:sz w:val="20"/>
                <w:szCs w:val="20"/>
              </w:rPr>
            </w:pPr>
          </w:p>
        </w:tc>
        <w:tc>
          <w:tcPr>
            <w:tcW w:w="1381" w:type="dxa"/>
            <w:gridSpan w:val="3"/>
            <w:vMerge w:val="restart"/>
            <w:tcBorders>
              <w:top w:val="single" w:sz="4" w:space="0" w:color="auto"/>
              <w:left w:val="single" w:sz="4" w:space="0" w:color="auto"/>
              <w:bottom w:val="single" w:sz="4" w:space="0" w:color="auto"/>
              <w:right w:val="single" w:sz="4" w:space="0" w:color="auto"/>
            </w:tcBorders>
            <w:vAlign w:val="center"/>
          </w:tcPr>
          <w:p w:rsidR="00C85A25" w:rsidRPr="007D1351" w:rsidRDefault="00C85A25" w:rsidP="007D1351">
            <w:pPr>
              <w:widowControl w:val="0"/>
              <w:jc w:val="center"/>
              <w:rPr>
                <w:rFonts w:ascii="Arial" w:hAnsi="Arial" w:cs="Arial"/>
                <w:color w:val="000000"/>
                <w:sz w:val="16"/>
                <w:szCs w:val="16"/>
              </w:rPr>
            </w:pPr>
            <w:r w:rsidRPr="007D1351">
              <w:rPr>
                <w:rFonts w:ascii="Arial" w:hAnsi="Arial" w:cs="Arial"/>
                <w:i/>
                <w:color w:val="000000"/>
                <w:sz w:val="16"/>
                <w:szCs w:val="16"/>
              </w:rPr>
              <w:t>арифметично</w:t>
            </w:r>
          </w:p>
        </w:tc>
        <w:tc>
          <w:tcPr>
            <w:tcW w:w="1464" w:type="dxa"/>
            <w:gridSpan w:val="2"/>
            <w:vMerge w:val="restart"/>
            <w:tcBorders>
              <w:left w:val="single" w:sz="4" w:space="0" w:color="auto"/>
            </w:tcBorders>
            <w:vAlign w:val="center"/>
          </w:tcPr>
          <w:p w:rsidR="00C85A25" w:rsidRPr="007D1351" w:rsidRDefault="00C85A25" w:rsidP="007D1351">
            <w:pPr>
              <w:widowControl w:val="0"/>
              <w:jc w:val="center"/>
              <w:rPr>
                <w:rFonts w:ascii="Arial" w:hAnsi="Arial" w:cs="Arial"/>
                <w:i/>
                <w:color w:val="000000"/>
                <w:sz w:val="20"/>
                <w:szCs w:val="20"/>
              </w:rPr>
            </w:pPr>
          </w:p>
        </w:tc>
        <w:tc>
          <w:tcPr>
            <w:tcW w:w="489" w:type="dxa"/>
            <w:vMerge w:val="restart"/>
            <w:vAlign w:val="center"/>
          </w:tcPr>
          <w:p w:rsidR="00C85A25" w:rsidRPr="007D1351" w:rsidRDefault="00C85A25" w:rsidP="007D1351">
            <w:pPr>
              <w:widowControl w:val="0"/>
              <w:jc w:val="center"/>
              <w:rPr>
                <w:rFonts w:ascii="Arial" w:hAnsi="Arial" w:cs="Arial"/>
                <w:color w:val="000000"/>
                <w:sz w:val="20"/>
                <w:szCs w:val="20"/>
              </w:rPr>
            </w:pPr>
          </w:p>
        </w:tc>
        <w:tc>
          <w:tcPr>
            <w:tcW w:w="1435" w:type="dxa"/>
            <w:gridSpan w:val="2"/>
            <w:vMerge w:val="restart"/>
            <w:vAlign w:val="center"/>
          </w:tcPr>
          <w:p w:rsidR="00C85A25" w:rsidRPr="007D1351" w:rsidRDefault="00C85A25" w:rsidP="007D1351">
            <w:pPr>
              <w:widowControl w:val="0"/>
              <w:jc w:val="center"/>
              <w:rPr>
                <w:rFonts w:ascii="Arial" w:hAnsi="Arial" w:cs="Arial"/>
                <w:i/>
                <w:color w:val="000000"/>
                <w:sz w:val="20"/>
                <w:szCs w:val="20"/>
              </w:rPr>
            </w:pPr>
          </w:p>
        </w:tc>
        <w:tc>
          <w:tcPr>
            <w:tcW w:w="441" w:type="dxa"/>
            <w:gridSpan w:val="2"/>
            <w:vMerge w:val="restart"/>
            <w:vAlign w:val="center"/>
          </w:tcPr>
          <w:p w:rsidR="00C85A25" w:rsidRPr="007D1351" w:rsidRDefault="00C85A25" w:rsidP="007D1351">
            <w:pPr>
              <w:widowControl w:val="0"/>
              <w:jc w:val="center"/>
              <w:rPr>
                <w:rFonts w:ascii="Arial" w:hAnsi="Arial" w:cs="Arial"/>
                <w:color w:val="000000"/>
                <w:sz w:val="20"/>
                <w:szCs w:val="20"/>
              </w:rPr>
            </w:pPr>
          </w:p>
        </w:tc>
        <w:tc>
          <w:tcPr>
            <w:tcW w:w="1624" w:type="dxa"/>
            <w:gridSpan w:val="2"/>
            <w:vMerge w:val="restart"/>
            <w:vAlign w:val="center"/>
          </w:tcPr>
          <w:p w:rsidR="00C85A25" w:rsidRPr="007D1351" w:rsidRDefault="00C85A25" w:rsidP="007D1351">
            <w:pPr>
              <w:widowControl w:val="0"/>
              <w:jc w:val="center"/>
              <w:rPr>
                <w:rFonts w:ascii="Arial" w:hAnsi="Arial" w:cs="Arial"/>
                <w:i/>
                <w:color w:val="000000"/>
                <w:sz w:val="20"/>
                <w:szCs w:val="20"/>
              </w:rPr>
            </w:pPr>
          </w:p>
        </w:tc>
      </w:tr>
      <w:tr w:rsidR="007D1351" w:rsidRPr="007D1351" w:rsidTr="007D1351">
        <w:trPr>
          <w:trHeight w:val="112"/>
          <w:jc w:val="center"/>
        </w:trPr>
        <w:tc>
          <w:tcPr>
            <w:tcW w:w="236" w:type="dxa"/>
            <w:tcBorders>
              <w:top w:val="single" w:sz="4" w:space="0" w:color="auto"/>
              <w:right w:val="single" w:sz="4" w:space="0" w:color="auto"/>
            </w:tcBorders>
            <w:vAlign w:val="center"/>
          </w:tcPr>
          <w:p w:rsidR="00C85A25" w:rsidRPr="007D1351" w:rsidRDefault="00C85A25" w:rsidP="007D1351">
            <w:pPr>
              <w:widowControl w:val="0"/>
              <w:jc w:val="center"/>
              <w:rPr>
                <w:rFonts w:ascii="Arial" w:hAnsi="Arial" w:cs="Arial"/>
                <w:i/>
                <w:color w:val="000000"/>
                <w:sz w:val="20"/>
                <w:szCs w:val="20"/>
              </w:rPr>
            </w:pPr>
          </w:p>
        </w:tc>
        <w:tc>
          <w:tcPr>
            <w:tcW w:w="1381" w:type="dxa"/>
            <w:gridSpan w:val="3"/>
            <w:vMerge/>
            <w:tcBorders>
              <w:left w:val="single" w:sz="4" w:space="0" w:color="auto"/>
              <w:bottom w:val="single" w:sz="4" w:space="0" w:color="auto"/>
              <w:right w:val="single" w:sz="4" w:space="0" w:color="auto"/>
            </w:tcBorders>
            <w:vAlign w:val="center"/>
          </w:tcPr>
          <w:p w:rsidR="00C85A25" w:rsidRPr="007D1351" w:rsidRDefault="00C85A25" w:rsidP="007D1351">
            <w:pPr>
              <w:widowControl w:val="0"/>
              <w:jc w:val="center"/>
              <w:rPr>
                <w:rFonts w:ascii="Arial" w:hAnsi="Arial" w:cs="Arial"/>
                <w:i/>
                <w:color w:val="000000"/>
                <w:sz w:val="16"/>
                <w:szCs w:val="16"/>
              </w:rPr>
            </w:pPr>
          </w:p>
        </w:tc>
        <w:tc>
          <w:tcPr>
            <w:tcW w:w="1464" w:type="dxa"/>
            <w:gridSpan w:val="2"/>
            <w:vMerge/>
            <w:tcBorders>
              <w:left w:val="single" w:sz="4" w:space="0" w:color="auto"/>
            </w:tcBorders>
            <w:vAlign w:val="center"/>
          </w:tcPr>
          <w:p w:rsidR="00C85A25" w:rsidRPr="007D1351" w:rsidRDefault="00C85A25" w:rsidP="007D1351">
            <w:pPr>
              <w:widowControl w:val="0"/>
              <w:jc w:val="center"/>
              <w:rPr>
                <w:rFonts w:ascii="Arial" w:hAnsi="Arial" w:cs="Arial"/>
                <w:i/>
                <w:color w:val="000000"/>
                <w:sz w:val="20"/>
                <w:szCs w:val="20"/>
              </w:rPr>
            </w:pPr>
          </w:p>
        </w:tc>
        <w:tc>
          <w:tcPr>
            <w:tcW w:w="489" w:type="dxa"/>
            <w:vMerge/>
            <w:vAlign w:val="center"/>
          </w:tcPr>
          <w:p w:rsidR="00C85A25" w:rsidRPr="007D1351" w:rsidRDefault="00C85A25" w:rsidP="007D1351">
            <w:pPr>
              <w:widowControl w:val="0"/>
              <w:jc w:val="center"/>
              <w:rPr>
                <w:rFonts w:ascii="Arial" w:hAnsi="Arial" w:cs="Arial"/>
                <w:color w:val="000000"/>
                <w:sz w:val="20"/>
                <w:szCs w:val="20"/>
              </w:rPr>
            </w:pPr>
          </w:p>
        </w:tc>
        <w:tc>
          <w:tcPr>
            <w:tcW w:w="1435" w:type="dxa"/>
            <w:gridSpan w:val="2"/>
            <w:vMerge/>
            <w:vAlign w:val="center"/>
          </w:tcPr>
          <w:p w:rsidR="00C85A25" w:rsidRPr="007D1351" w:rsidRDefault="00C85A25" w:rsidP="007D1351">
            <w:pPr>
              <w:widowControl w:val="0"/>
              <w:jc w:val="center"/>
              <w:rPr>
                <w:rFonts w:ascii="Arial" w:hAnsi="Arial" w:cs="Arial"/>
                <w:i/>
                <w:color w:val="000000"/>
                <w:sz w:val="20"/>
                <w:szCs w:val="20"/>
              </w:rPr>
            </w:pPr>
          </w:p>
        </w:tc>
        <w:tc>
          <w:tcPr>
            <w:tcW w:w="441" w:type="dxa"/>
            <w:gridSpan w:val="2"/>
            <w:vMerge/>
            <w:vAlign w:val="center"/>
          </w:tcPr>
          <w:p w:rsidR="00C85A25" w:rsidRPr="007D1351" w:rsidRDefault="00C85A25" w:rsidP="007D1351">
            <w:pPr>
              <w:widowControl w:val="0"/>
              <w:jc w:val="center"/>
              <w:rPr>
                <w:rFonts w:ascii="Arial" w:hAnsi="Arial" w:cs="Arial"/>
                <w:color w:val="000000"/>
                <w:sz w:val="20"/>
                <w:szCs w:val="20"/>
              </w:rPr>
            </w:pPr>
          </w:p>
        </w:tc>
        <w:tc>
          <w:tcPr>
            <w:tcW w:w="1624" w:type="dxa"/>
            <w:gridSpan w:val="2"/>
            <w:vMerge/>
            <w:vAlign w:val="center"/>
          </w:tcPr>
          <w:p w:rsidR="00C85A25" w:rsidRPr="007D1351" w:rsidRDefault="00C85A25" w:rsidP="007D1351">
            <w:pPr>
              <w:widowControl w:val="0"/>
              <w:jc w:val="center"/>
              <w:rPr>
                <w:rFonts w:ascii="Arial" w:hAnsi="Arial" w:cs="Arial"/>
                <w:i/>
                <w:color w:val="000000"/>
                <w:sz w:val="20"/>
                <w:szCs w:val="20"/>
              </w:rPr>
            </w:pPr>
          </w:p>
        </w:tc>
      </w:tr>
    </w:tbl>
    <w:p w:rsidR="00B954D1" w:rsidRDefault="00B954D1" w:rsidP="000648D4">
      <w:pPr>
        <w:widowControl w:val="0"/>
        <w:ind w:firstLine="561"/>
        <w:jc w:val="both"/>
        <w:rPr>
          <w:i/>
          <w:color w:val="000000"/>
          <w:sz w:val="22"/>
          <w:szCs w:val="22"/>
        </w:rPr>
      </w:pPr>
    </w:p>
    <w:p w:rsidR="0098170D" w:rsidRPr="009921A9" w:rsidRDefault="009921A9" w:rsidP="000648D4">
      <w:pPr>
        <w:widowControl w:val="0"/>
        <w:ind w:firstLine="561"/>
        <w:jc w:val="both"/>
        <w:rPr>
          <w:i/>
          <w:color w:val="000000"/>
          <w:sz w:val="22"/>
          <w:szCs w:val="22"/>
        </w:rPr>
      </w:pPr>
      <w:r w:rsidRPr="009921A9">
        <w:rPr>
          <w:i/>
          <w:color w:val="000000"/>
          <w:sz w:val="22"/>
          <w:szCs w:val="22"/>
        </w:rPr>
        <w:t>Рис.6.4. Бухгалтерська обробка документів</w:t>
      </w:r>
    </w:p>
    <w:p w:rsidR="00B954D1" w:rsidRDefault="00B954D1" w:rsidP="0055155F">
      <w:pPr>
        <w:pStyle w:val="HTML"/>
        <w:ind w:firstLine="600"/>
        <w:jc w:val="both"/>
        <w:rPr>
          <w:rFonts w:ascii="Times New Roman" w:hAnsi="Times New Roman" w:cs="Times New Roman"/>
          <w:sz w:val="22"/>
          <w:szCs w:val="22"/>
          <w:lang w:val="uk-UA"/>
        </w:rPr>
      </w:pPr>
    </w:p>
    <w:p w:rsidR="0055155F" w:rsidRPr="0055155F" w:rsidRDefault="0055155F" w:rsidP="0055155F">
      <w:pPr>
        <w:pStyle w:val="HTML"/>
        <w:ind w:firstLine="600"/>
        <w:jc w:val="both"/>
        <w:rPr>
          <w:rFonts w:ascii="Times New Roman" w:hAnsi="Times New Roman" w:cs="Times New Roman"/>
          <w:sz w:val="22"/>
          <w:szCs w:val="22"/>
          <w:lang w:val="uk-UA"/>
        </w:rPr>
      </w:pPr>
      <w:r w:rsidRPr="0055155F">
        <w:rPr>
          <w:rFonts w:ascii="Times New Roman" w:hAnsi="Times New Roman" w:cs="Times New Roman"/>
          <w:sz w:val="22"/>
          <w:szCs w:val="22"/>
          <w:lang w:val="uk-UA"/>
        </w:rPr>
        <w:t>Первинні документи підлягають обов'язковій перевірці працівниками, які  ведуть  бухгалтерський  облік</w:t>
      </w:r>
      <w:r>
        <w:rPr>
          <w:rFonts w:ascii="Times New Roman" w:hAnsi="Times New Roman" w:cs="Times New Roman"/>
          <w:sz w:val="22"/>
          <w:szCs w:val="22"/>
          <w:lang w:val="uk-UA"/>
        </w:rPr>
        <w:t>.</w:t>
      </w:r>
    </w:p>
    <w:p w:rsidR="0098170D" w:rsidRDefault="004D448B" w:rsidP="000648D4">
      <w:pPr>
        <w:widowControl w:val="0"/>
        <w:ind w:firstLine="561"/>
        <w:jc w:val="both"/>
        <w:rPr>
          <w:color w:val="000000"/>
          <w:sz w:val="22"/>
          <w:szCs w:val="22"/>
        </w:rPr>
      </w:pPr>
      <w:r w:rsidRPr="00501942">
        <w:rPr>
          <w:b/>
          <w:color w:val="000000"/>
          <w:sz w:val="22"/>
          <w:szCs w:val="22"/>
        </w:rPr>
        <w:t>Перевірка по суті</w:t>
      </w:r>
      <w:r>
        <w:rPr>
          <w:color w:val="000000"/>
          <w:sz w:val="22"/>
          <w:szCs w:val="22"/>
        </w:rPr>
        <w:t xml:space="preserve"> </w:t>
      </w:r>
      <w:r w:rsidR="00501942">
        <w:rPr>
          <w:color w:val="000000"/>
          <w:sz w:val="22"/>
          <w:szCs w:val="22"/>
        </w:rPr>
        <w:t>– це перевірка документів на доцільність здійснених господарських операцій, відповідність їх чинному законодавству, установчим документам підприємства, встановленим лімітам тощо.</w:t>
      </w:r>
    </w:p>
    <w:p w:rsidR="00501942" w:rsidRDefault="00501942" w:rsidP="00501942">
      <w:pPr>
        <w:widowControl w:val="0"/>
        <w:ind w:firstLine="561"/>
        <w:jc w:val="both"/>
        <w:rPr>
          <w:sz w:val="22"/>
          <w:szCs w:val="22"/>
        </w:rPr>
      </w:pPr>
      <w:r w:rsidRPr="00501942">
        <w:rPr>
          <w:b/>
          <w:color w:val="000000"/>
          <w:sz w:val="22"/>
          <w:szCs w:val="22"/>
        </w:rPr>
        <w:t>Перевірка за формою</w:t>
      </w:r>
      <w:r>
        <w:rPr>
          <w:color w:val="000000"/>
          <w:sz w:val="22"/>
          <w:szCs w:val="22"/>
        </w:rPr>
        <w:t xml:space="preserve"> – це перевірка повноти і правильності заповнення всіх реквізитів документів, справжності підписів відповідальних осіб,  </w:t>
      </w:r>
      <w:r w:rsidRPr="00501942">
        <w:rPr>
          <w:sz w:val="22"/>
          <w:szCs w:val="22"/>
        </w:rPr>
        <w:t>своєчасності склад</w:t>
      </w:r>
      <w:r>
        <w:rPr>
          <w:sz w:val="22"/>
          <w:szCs w:val="22"/>
        </w:rPr>
        <w:t>а</w:t>
      </w:r>
      <w:r w:rsidRPr="00501942">
        <w:rPr>
          <w:sz w:val="22"/>
          <w:szCs w:val="22"/>
        </w:rPr>
        <w:t xml:space="preserve">ння документа і </w:t>
      </w:r>
      <w:r>
        <w:rPr>
          <w:sz w:val="22"/>
          <w:szCs w:val="22"/>
        </w:rPr>
        <w:t>передачі його</w:t>
      </w:r>
      <w:r w:rsidRPr="00501942">
        <w:rPr>
          <w:sz w:val="22"/>
          <w:szCs w:val="22"/>
        </w:rPr>
        <w:t xml:space="preserve"> до бухгалтерії</w:t>
      </w:r>
      <w:r>
        <w:rPr>
          <w:sz w:val="22"/>
          <w:szCs w:val="22"/>
        </w:rPr>
        <w:t>.</w:t>
      </w:r>
    </w:p>
    <w:p w:rsidR="0098170D" w:rsidRDefault="004D448B" w:rsidP="009D122D">
      <w:pPr>
        <w:widowControl w:val="0"/>
        <w:ind w:firstLine="561"/>
        <w:jc w:val="both"/>
        <w:rPr>
          <w:bCs/>
          <w:iCs/>
          <w:sz w:val="22"/>
          <w:szCs w:val="22"/>
        </w:rPr>
      </w:pPr>
      <w:r w:rsidRPr="009D122D">
        <w:rPr>
          <w:b/>
          <w:bCs/>
          <w:iCs/>
          <w:sz w:val="22"/>
          <w:szCs w:val="22"/>
        </w:rPr>
        <w:t>Арифметична перевірка</w:t>
      </w:r>
      <w:r w:rsidR="009D122D">
        <w:rPr>
          <w:bCs/>
          <w:iCs/>
          <w:sz w:val="22"/>
          <w:szCs w:val="22"/>
        </w:rPr>
        <w:t xml:space="preserve"> – </w:t>
      </w:r>
      <w:r w:rsidRPr="004D448B">
        <w:rPr>
          <w:bCs/>
          <w:iCs/>
          <w:sz w:val="22"/>
          <w:szCs w:val="22"/>
        </w:rPr>
        <w:t xml:space="preserve">це перевірка </w:t>
      </w:r>
      <w:r w:rsidR="009D122D">
        <w:rPr>
          <w:bCs/>
          <w:iCs/>
          <w:sz w:val="22"/>
          <w:szCs w:val="22"/>
        </w:rPr>
        <w:t>арифметичних підрахунків, здійснених у документах (</w:t>
      </w:r>
      <w:r w:rsidRPr="004D448B">
        <w:rPr>
          <w:bCs/>
          <w:iCs/>
          <w:sz w:val="22"/>
          <w:szCs w:val="22"/>
        </w:rPr>
        <w:t>правильності визначення суми господарської операції</w:t>
      </w:r>
      <w:r w:rsidR="009D122D">
        <w:rPr>
          <w:bCs/>
          <w:iCs/>
          <w:sz w:val="22"/>
          <w:szCs w:val="22"/>
        </w:rPr>
        <w:t>).</w:t>
      </w:r>
    </w:p>
    <w:p w:rsidR="00B954D1" w:rsidRDefault="00B954D1" w:rsidP="00796507">
      <w:pPr>
        <w:pStyle w:val="HTML"/>
        <w:ind w:firstLine="600"/>
        <w:jc w:val="both"/>
        <w:rPr>
          <w:rFonts w:ascii="Times New Roman" w:hAnsi="Times New Roman" w:cs="Times New Roman"/>
          <w:b/>
          <w:sz w:val="22"/>
          <w:szCs w:val="22"/>
          <w:lang w:val="uk-UA"/>
        </w:rPr>
      </w:pPr>
    </w:p>
    <w:p w:rsidR="00796507" w:rsidRDefault="00796507" w:rsidP="00796507">
      <w:pPr>
        <w:pStyle w:val="HTML"/>
        <w:ind w:firstLine="600"/>
        <w:jc w:val="both"/>
        <w:rPr>
          <w:rFonts w:ascii="Times New Roman" w:hAnsi="Times New Roman" w:cs="Times New Roman"/>
          <w:sz w:val="22"/>
          <w:szCs w:val="22"/>
          <w:lang w:val="uk-UA"/>
        </w:rPr>
      </w:pPr>
      <w:r w:rsidRPr="00796507">
        <w:rPr>
          <w:rFonts w:ascii="Times New Roman" w:hAnsi="Times New Roman" w:cs="Times New Roman"/>
          <w:b/>
          <w:sz w:val="22"/>
          <w:szCs w:val="22"/>
          <w:lang w:val="uk-UA"/>
        </w:rPr>
        <w:t>Забороняється приймати до виконання первинні документи</w:t>
      </w:r>
      <w:r w:rsidRPr="00796507">
        <w:rPr>
          <w:rFonts w:ascii="Times New Roman" w:hAnsi="Times New Roman" w:cs="Times New Roman"/>
          <w:sz w:val="22"/>
          <w:szCs w:val="22"/>
          <w:lang w:val="uk-UA"/>
        </w:rPr>
        <w:t xml:space="preserve"> на операції, що суперечать нормативно-правовим актам, </w:t>
      </w:r>
      <w:r w:rsidR="00D44EAD">
        <w:rPr>
          <w:rFonts w:ascii="Times New Roman" w:hAnsi="Times New Roman" w:cs="Times New Roman"/>
          <w:sz w:val="22"/>
          <w:szCs w:val="22"/>
          <w:lang w:val="uk-UA"/>
        </w:rPr>
        <w:t>в</w:t>
      </w:r>
      <w:r w:rsidRPr="00796507">
        <w:rPr>
          <w:rFonts w:ascii="Times New Roman" w:hAnsi="Times New Roman" w:cs="Times New Roman"/>
          <w:sz w:val="22"/>
          <w:szCs w:val="22"/>
          <w:lang w:val="uk-UA"/>
        </w:rPr>
        <w:t>становленому  порядку приймання, зберігання і витрачання грошових коштів,  товарно-матеріальних цінностей та іншого майна, порушують договірну   і   фінансову   дисципліну,  завдають  шкоди  державі, власникам,  іншим  юридичним  і  фізичним  особам.  Такі документи повинні   бути   передані  керівнику  підприємства,  установи  для прийняття рішення.</w:t>
      </w:r>
    </w:p>
    <w:p w:rsidR="00B954D1" w:rsidRDefault="00B954D1" w:rsidP="00796507">
      <w:pPr>
        <w:pStyle w:val="HTML"/>
        <w:ind w:firstLine="600"/>
        <w:jc w:val="both"/>
        <w:rPr>
          <w:rFonts w:ascii="Times New Roman" w:hAnsi="Times New Roman" w:cs="Times New Roman"/>
          <w:sz w:val="22"/>
          <w:szCs w:val="22"/>
          <w:lang w:val="uk-UA"/>
        </w:rPr>
      </w:pPr>
    </w:p>
    <w:p w:rsidR="00796507" w:rsidRDefault="00D44EAD" w:rsidP="00796507">
      <w:pPr>
        <w:pStyle w:val="HTML"/>
        <w:ind w:firstLine="600"/>
        <w:jc w:val="both"/>
        <w:rPr>
          <w:rFonts w:ascii="Times New Roman" w:hAnsi="Times New Roman" w:cs="Times New Roman"/>
          <w:sz w:val="22"/>
          <w:szCs w:val="22"/>
          <w:lang w:val="uk-UA"/>
        </w:rPr>
      </w:pPr>
      <w:r>
        <w:rPr>
          <w:rFonts w:ascii="Times New Roman" w:hAnsi="Times New Roman" w:cs="Times New Roman"/>
          <w:sz w:val="22"/>
          <w:szCs w:val="22"/>
          <w:lang w:val="uk-UA"/>
        </w:rPr>
        <w:t xml:space="preserve">Якщо в результаті перевірки </w:t>
      </w:r>
      <w:r w:rsidR="009F333F">
        <w:rPr>
          <w:rFonts w:ascii="Times New Roman" w:hAnsi="Times New Roman" w:cs="Times New Roman"/>
          <w:sz w:val="22"/>
          <w:szCs w:val="22"/>
          <w:lang w:val="uk-UA"/>
        </w:rPr>
        <w:t xml:space="preserve">внутрішніх документів </w:t>
      </w:r>
      <w:r w:rsidRPr="00E17EF3">
        <w:rPr>
          <w:rFonts w:ascii="Times New Roman" w:hAnsi="Times New Roman" w:cs="Times New Roman"/>
          <w:b/>
          <w:sz w:val="22"/>
          <w:szCs w:val="22"/>
          <w:lang w:val="uk-UA"/>
        </w:rPr>
        <w:t>встановлено недоліки</w:t>
      </w:r>
      <w:r>
        <w:rPr>
          <w:rFonts w:ascii="Times New Roman" w:hAnsi="Times New Roman" w:cs="Times New Roman"/>
          <w:sz w:val="22"/>
          <w:szCs w:val="22"/>
          <w:lang w:val="uk-UA"/>
        </w:rPr>
        <w:t xml:space="preserve"> в </w:t>
      </w:r>
      <w:r w:rsidR="009F333F">
        <w:rPr>
          <w:rFonts w:ascii="Times New Roman" w:hAnsi="Times New Roman" w:cs="Times New Roman"/>
          <w:sz w:val="22"/>
          <w:szCs w:val="22"/>
          <w:lang w:val="uk-UA"/>
        </w:rPr>
        <w:t xml:space="preserve">їх </w:t>
      </w:r>
      <w:r>
        <w:rPr>
          <w:rFonts w:ascii="Times New Roman" w:hAnsi="Times New Roman" w:cs="Times New Roman"/>
          <w:sz w:val="22"/>
          <w:szCs w:val="22"/>
          <w:lang w:val="uk-UA"/>
        </w:rPr>
        <w:t xml:space="preserve">заповненні (неправильно складені або неповністю оформлені), </w:t>
      </w:r>
      <w:r w:rsidR="009F333F">
        <w:rPr>
          <w:rFonts w:ascii="Times New Roman" w:hAnsi="Times New Roman" w:cs="Times New Roman"/>
          <w:sz w:val="22"/>
          <w:szCs w:val="22"/>
          <w:lang w:val="uk-UA"/>
        </w:rPr>
        <w:t>такі документи</w:t>
      </w:r>
      <w:r>
        <w:rPr>
          <w:rFonts w:ascii="Times New Roman" w:hAnsi="Times New Roman" w:cs="Times New Roman"/>
          <w:sz w:val="22"/>
          <w:szCs w:val="22"/>
          <w:lang w:val="uk-UA"/>
        </w:rPr>
        <w:t xml:space="preserve"> підлягають дооформленню </w:t>
      </w:r>
      <w:r w:rsidR="009F333F">
        <w:rPr>
          <w:rFonts w:ascii="Times New Roman" w:hAnsi="Times New Roman" w:cs="Times New Roman"/>
          <w:sz w:val="22"/>
          <w:szCs w:val="22"/>
          <w:lang w:val="uk-UA"/>
        </w:rPr>
        <w:t xml:space="preserve">або заповненню вдруге </w:t>
      </w:r>
      <w:r>
        <w:rPr>
          <w:rFonts w:ascii="Times New Roman" w:hAnsi="Times New Roman" w:cs="Times New Roman"/>
          <w:sz w:val="22"/>
          <w:szCs w:val="22"/>
          <w:lang w:val="uk-UA"/>
        </w:rPr>
        <w:t xml:space="preserve">особами, які їх склали. </w:t>
      </w:r>
      <w:r w:rsidR="009F333F">
        <w:rPr>
          <w:rFonts w:ascii="Times New Roman" w:hAnsi="Times New Roman" w:cs="Times New Roman"/>
          <w:sz w:val="22"/>
          <w:szCs w:val="22"/>
          <w:lang w:val="uk-UA"/>
        </w:rPr>
        <w:t>Якщо виявлено помилки у зовнішньому документі, підприємству, що його склало, надсилають повідомлення про необхідність виправлення помилок</w:t>
      </w:r>
      <w:r w:rsidR="00E17EF3">
        <w:rPr>
          <w:rFonts w:ascii="Times New Roman" w:hAnsi="Times New Roman" w:cs="Times New Roman"/>
          <w:sz w:val="22"/>
          <w:szCs w:val="22"/>
          <w:lang w:val="uk-UA"/>
        </w:rPr>
        <w:t xml:space="preserve">. При цьому бухгалтер складає довідку-розрахунок до даного документа і робить правильний бухгалтерський запис. </w:t>
      </w:r>
    </w:p>
    <w:p w:rsidR="00E17EF3" w:rsidRDefault="00E309FD" w:rsidP="00796507">
      <w:pPr>
        <w:pStyle w:val="HTML"/>
        <w:ind w:firstLine="600"/>
        <w:jc w:val="both"/>
        <w:rPr>
          <w:rFonts w:ascii="Times New Roman" w:hAnsi="Times New Roman" w:cs="Times New Roman"/>
          <w:sz w:val="22"/>
          <w:szCs w:val="22"/>
          <w:lang w:val="uk-UA"/>
        </w:rPr>
      </w:pPr>
      <w:r>
        <w:rPr>
          <w:rFonts w:ascii="Times New Roman" w:hAnsi="Times New Roman" w:cs="Times New Roman"/>
          <w:sz w:val="22"/>
          <w:szCs w:val="22"/>
          <w:lang w:val="uk-UA"/>
        </w:rPr>
        <w:t>Після перевірки документи підлягають розцінці (таксуванню).</w:t>
      </w:r>
    </w:p>
    <w:p w:rsidR="00B954D1" w:rsidRDefault="00B954D1" w:rsidP="00796507">
      <w:pPr>
        <w:pStyle w:val="HTML"/>
        <w:ind w:firstLine="600"/>
        <w:jc w:val="both"/>
        <w:rPr>
          <w:rFonts w:ascii="Times New Roman" w:hAnsi="Times New Roman" w:cs="Times New Roman"/>
          <w:b/>
          <w:sz w:val="22"/>
          <w:szCs w:val="22"/>
          <w:lang w:val="uk-UA"/>
        </w:rPr>
      </w:pPr>
    </w:p>
    <w:p w:rsidR="00E309FD" w:rsidRDefault="005844FE" w:rsidP="00796507">
      <w:pPr>
        <w:pStyle w:val="HTML"/>
        <w:ind w:firstLine="600"/>
        <w:jc w:val="both"/>
        <w:rPr>
          <w:rFonts w:ascii="Times New Roman" w:hAnsi="Times New Roman" w:cs="Times New Roman"/>
          <w:sz w:val="22"/>
          <w:szCs w:val="22"/>
          <w:lang w:val="uk-UA"/>
        </w:rPr>
      </w:pPr>
      <w:r w:rsidRPr="005844FE">
        <w:rPr>
          <w:rFonts w:ascii="Times New Roman" w:hAnsi="Times New Roman" w:cs="Times New Roman"/>
          <w:b/>
          <w:sz w:val="22"/>
          <w:szCs w:val="22"/>
          <w:lang w:val="uk-UA"/>
        </w:rPr>
        <w:t>Розцінка (таксування) документів</w:t>
      </w:r>
      <w:r>
        <w:rPr>
          <w:rFonts w:ascii="Times New Roman" w:hAnsi="Times New Roman" w:cs="Times New Roman"/>
          <w:sz w:val="22"/>
          <w:szCs w:val="22"/>
          <w:lang w:val="uk-UA"/>
        </w:rPr>
        <w:t xml:space="preserve"> – це оцінка господарської операції, оформленої даним документом, у грошовому вимірнику, тобто це проставляння ціни і суми у відповідних графах документа.  </w:t>
      </w:r>
    </w:p>
    <w:p w:rsidR="00B954D1" w:rsidRDefault="00B954D1" w:rsidP="00796507">
      <w:pPr>
        <w:pStyle w:val="HTML"/>
        <w:ind w:firstLine="600"/>
        <w:jc w:val="both"/>
        <w:rPr>
          <w:rFonts w:ascii="Times New Roman" w:hAnsi="Times New Roman" w:cs="Times New Roman"/>
          <w:b/>
          <w:sz w:val="22"/>
          <w:szCs w:val="22"/>
          <w:lang w:val="uk-UA"/>
        </w:rPr>
      </w:pPr>
    </w:p>
    <w:p w:rsidR="00EE7575" w:rsidRDefault="00870BCE" w:rsidP="00796507">
      <w:pPr>
        <w:pStyle w:val="HTML"/>
        <w:ind w:firstLine="600"/>
        <w:jc w:val="both"/>
        <w:rPr>
          <w:rFonts w:ascii="Times New Roman" w:hAnsi="Times New Roman" w:cs="Times New Roman"/>
          <w:sz w:val="22"/>
          <w:szCs w:val="22"/>
          <w:lang w:val="uk-UA"/>
        </w:rPr>
      </w:pPr>
      <w:r w:rsidRPr="00E1621C">
        <w:rPr>
          <w:rFonts w:ascii="Times New Roman" w:hAnsi="Times New Roman" w:cs="Times New Roman"/>
          <w:b/>
          <w:sz w:val="22"/>
          <w:szCs w:val="22"/>
          <w:lang w:val="uk-UA"/>
        </w:rPr>
        <w:t>Групування документів</w:t>
      </w:r>
      <w:r w:rsidRPr="00870BCE">
        <w:rPr>
          <w:rFonts w:ascii="Times New Roman" w:hAnsi="Times New Roman" w:cs="Times New Roman"/>
          <w:sz w:val="22"/>
          <w:szCs w:val="22"/>
          <w:lang w:val="uk-UA"/>
        </w:rPr>
        <w:t xml:space="preserve"> – це об’єднання однорідних за змістом первинних документів у групи і запис у накопичувальні та</w:t>
      </w:r>
      <w:r>
        <w:rPr>
          <w:rFonts w:ascii="Times New Roman" w:hAnsi="Times New Roman" w:cs="Times New Roman"/>
          <w:sz w:val="22"/>
          <w:szCs w:val="22"/>
          <w:lang w:val="uk-UA"/>
        </w:rPr>
        <w:t xml:space="preserve"> </w:t>
      </w:r>
      <w:r w:rsidRPr="00870BCE">
        <w:rPr>
          <w:rFonts w:ascii="Times New Roman" w:hAnsi="Times New Roman" w:cs="Times New Roman"/>
          <w:sz w:val="22"/>
          <w:szCs w:val="22"/>
          <w:lang w:val="uk-UA"/>
        </w:rPr>
        <w:t>групувальні відомості для визначення загал</w:t>
      </w:r>
      <w:r w:rsidR="00E1621C">
        <w:rPr>
          <w:rFonts w:ascii="Times New Roman" w:hAnsi="Times New Roman" w:cs="Times New Roman"/>
          <w:sz w:val="22"/>
          <w:szCs w:val="22"/>
          <w:lang w:val="uk-UA"/>
        </w:rPr>
        <w:t>ьного підсумку за кожною групою, що значно спрощує і скорочує подальші реєстраційні операції.</w:t>
      </w:r>
    </w:p>
    <w:p w:rsidR="00B954D1" w:rsidRDefault="00B954D1" w:rsidP="00796507">
      <w:pPr>
        <w:pStyle w:val="HTML"/>
        <w:ind w:firstLine="600"/>
        <w:jc w:val="both"/>
        <w:rPr>
          <w:rFonts w:ascii="Times New Roman" w:hAnsi="Times New Roman" w:cs="Times New Roman"/>
          <w:b/>
          <w:sz w:val="22"/>
          <w:szCs w:val="22"/>
          <w:lang w:val="uk-UA"/>
        </w:rPr>
      </w:pPr>
    </w:p>
    <w:p w:rsidR="00E1621C" w:rsidRDefault="00395E3F" w:rsidP="00796507">
      <w:pPr>
        <w:pStyle w:val="HTML"/>
        <w:ind w:firstLine="600"/>
        <w:jc w:val="both"/>
        <w:rPr>
          <w:rFonts w:ascii="Times New Roman" w:hAnsi="Times New Roman" w:cs="Times New Roman"/>
          <w:sz w:val="22"/>
          <w:szCs w:val="22"/>
          <w:lang w:val="uk-UA"/>
        </w:rPr>
      </w:pPr>
      <w:r w:rsidRPr="00395E3F">
        <w:rPr>
          <w:rFonts w:ascii="Times New Roman" w:hAnsi="Times New Roman" w:cs="Times New Roman"/>
          <w:b/>
          <w:sz w:val="22"/>
          <w:szCs w:val="22"/>
          <w:lang w:val="uk-UA"/>
        </w:rPr>
        <w:t>Контирування документів</w:t>
      </w:r>
      <w:r>
        <w:rPr>
          <w:rFonts w:ascii="Times New Roman" w:hAnsi="Times New Roman" w:cs="Times New Roman"/>
          <w:sz w:val="22"/>
          <w:szCs w:val="22"/>
          <w:lang w:val="uk-UA"/>
        </w:rPr>
        <w:t xml:space="preserve"> – це зазначення у документах кореспонденції рахунків (у спеціального відведених для цього графах або у вільних місцях). Документи із зазначеними проводками використовують для відображення господарських операцій</w:t>
      </w:r>
      <w:r w:rsidR="003C12D4">
        <w:rPr>
          <w:rFonts w:ascii="Times New Roman" w:hAnsi="Times New Roman" w:cs="Times New Roman"/>
          <w:sz w:val="22"/>
          <w:szCs w:val="22"/>
          <w:lang w:val="uk-UA"/>
        </w:rPr>
        <w:t>, оформлених даними документами,</w:t>
      </w:r>
      <w:r>
        <w:rPr>
          <w:rFonts w:ascii="Times New Roman" w:hAnsi="Times New Roman" w:cs="Times New Roman"/>
          <w:sz w:val="22"/>
          <w:szCs w:val="22"/>
          <w:lang w:val="uk-UA"/>
        </w:rPr>
        <w:t xml:space="preserve"> в регістрах синтетичного і аналітичного обліку</w:t>
      </w:r>
      <w:r w:rsidR="003C12D4">
        <w:rPr>
          <w:rFonts w:ascii="Times New Roman" w:hAnsi="Times New Roman" w:cs="Times New Roman"/>
          <w:sz w:val="22"/>
          <w:szCs w:val="22"/>
          <w:lang w:val="uk-UA"/>
        </w:rPr>
        <w:t>.</w:t>
      </w:r>
    </w:p>
    <w:p w:rsidR="00D06C8D" w:rsidRDefault="00D06C8D" w:rsidP="00D06C8D">
      <w:pPr>
        <w:pStyle w:val="HTML"/>
        <w:ind w:firstLine="600"/>
        <w:jc w:val="both"/>
        <w:rPr>
          <w:rFonts w:ascii="Times New Roman" w:hAnsi="Times New Roman" w:cs="Times New Roman"/>
          <w:sz w:val="22"/>
          <w:szCs w:val="22"/>
          <w:lang w:val="uk-UA"/>
        </w:rPr>
      </w:pPr>
      <w:r w:rsidRPr="00D06C8D">
        <w:rPr>
          <w:rFonts w:ascii="Times New Roman" w:hAnsi="Times New Roman" w:cs="Times New Roman"/>
          <w:sz w:val="22"/>
          <w:szCs w:val="22"/>
          <w:lang w:val="uk-UA"/>
        </w:rPr>
        <w:t xml:space="preserve">Первинні документи,  що пройшли обробку, повинні мати </w:t>
      </w:r>
      <w:r w:rsidRPr="00D06C8D">
        <w:rPr>
          <w:rFonts w:ascii="Times New Roman" w:hAnsi="Times New Roman" w:cs="Times New Roman"/>
          <w:sz w:val="22"/>
          <w:szCs w:val="22"/>
          <w:lang w:val="uk-UA"/>
        </w:rPr>
        <w:br/>
        <w:t xml:space="preserve">відмітку, яка </w:t>
      </w:r>
      <w:r w:rsidRPr="00164CFC">
        <w:rPr>
          <w:rFonts w:ascii="Times New Roman" w:hAnsi="Times New Roman" w:cs="Times New Roman"/>
          <w:b/>
          <w:sz w:val="22"/>
          <w:szCs w:val="22"/>
          <w:lang w:val="uk-UA"/>
        </w:rPr>
        <w:t>виключає можливість їх повторного використання</w:t>
      </w:r>
      <w:r w:rsidRPr="00D06C8D">
        <w:rPr>
          <w:rFonts w:ascii="Times New Roman" w:hAnsi="Times New Roman" w:cs="Times New Roman"/>
          <w:sz w:val="22"/>
          <w:szCs w:val="22"/>
          <w:lang w:val="uk-UA"/>
        </w:rPr>
        <w:t xml:space="preserve">:  </w:t>
      </w:r>
    </w:p>
    <w:p w:rsidR="00D06C8D" w:rsidRDefault="00D06C8D" w:rsidP="00D06C8D">
      <w:pPr>
        <w:pStyle w:val="HTML"/>
        <w:ind w:firstLine="600"/>
        <w:jc w:val="both"/>
        <w:rPr>
          <w:rFonts w:ascii="Times New Roman" w:hAnsi="Times New Roman" w:cs="Times New Roman"/>
          <w:sz w:val="22"/>
          <w:szCs w:val="22"/>
          <w:lang w:val="uk-UA"/>
        </w:rPr>
      </w:pPr>
      <w:r>
        <w:rPr>
          <w:rFonts w:ascii="Times New Roman" w:hAnsi="Times New Roman" w:cs="Times New Roman"/>
          <w:sz w:val="22"/>
          <w:szCs w:val="22"/>
          <w:lang w:val="uk-UA"/>
        </w:rPr>
        <w:t xml:space="preserve">- </w:t>
      </w:r>
      <w:r w:rsidRPr="00D06C8D">
        <w:rPr>
          <w:rFonts w:ascii="Times New Roman" w:hAnsi="Times New Roman" w:cs="Times New Roman"/>
          <w:sz w:val="22"/>
          <w:szCs w:val="22"/>
          <w:lang w:val="uk-UA"/>
        </w:rPr>
        <w:t xml:space="preserve">при ручній обробці - </w:t>
      </w:r>
      <w:r>
        <w:rPr>
          <w:rFonts w:ascii="Times New Roman" w:hAnsi="Times New Roman" w:cs="Times New Roman"/>
          <w:sz w:val="22"/>
          <w:szCs w:val="22"/>
          <w:lang w:val="uk-UA"/>
        </w:rPr>
        <w:t>дату запису в обліковий регістр;</w:t>
      </w:r>
    </w:p>
    <w:p w:rsidR="00D06C8D" w:rsidRPr="00D06C8D" w:rsidRDefault="00D06C8D" w:rsidP="00D06C8D">
      <w:pPr>
        <w:pStyle w:val="HTML"/>
        <w:ind w:firstLine="600"/>
        <w:jc w:val="both"/>
        <w:rPr>
          <w:rFonts w:ascii="Times New Roman" w:hAnsi="Times New Roman" w:cs="Times New Roman"/>
          <w:sz w:val="22"/>
          <w:szCs w:val="22"/>
          <w:lang w:val="uk-UA"/>
        </w:rPr>
      </w:pPr>
      <w:r>
        <w:rPr>
          <w:rFonts w:ascii="Times New Roman" w:hAnsi="Times New Roman" w:cs="Times New Roman"/>
          <w:sz w:val="22"/>
          <w:szCs w:val="22"/>
          <w:lang w:val="uk-UA"/>
        </w:rPr>
        <w:t>-</w:t>
      </w:r>
      <w:r w:rsidRPr="00D06C8D">
        <w:rPr>
          <w:rFonts w:ascii="Times New Roman" w:hAnsi="Times New Roman" w:cs="Times New Roman"/>
          <w:sz w:val="22"/>
          <w:szCs w:val="22"/>
          <w:lang w:val="uk-UA"/>
        </w:rPr>
        <w:t xml:space="preserve"> при обробці на обчислювальні</w:t>
      </w:r>
      <w:r>
        <w:rPr>
          <w:rFonts w:ascii="Times New Roman" w:hAnsi="Times New Roman" w:cs="Times New Roman"/>
          <w:sz w:val="22"/>
          <w:szCs w:val="22"/>
          <w:lang w:val="uk-UA"/>
        </w:rPr>
        <w:t xml:space="preserve">й установці –  відтиск </w:t>
      </w:r>
      <w:r w:rsidRPr="00D06C8D">
        <w:rPr>
          <w:rFonts w:ascii="Times New Roman" w:hAnsi="Times New Roman" w:cs="Times New Roman"/>
          <w:sz w:val="22"/>
          <w:szCs w:val="22"/>
          <w:lang w:val="uk-UA"/>
        </w:rPr>
        <w:t>штампу    оператора, відповідального з</w:t>
      </w:r>
      <w:r>
        <w:rPr>
          <w:rFonts w:ascii="Times New Roman" w:hAnsi="Times New Roman" w:cs="Times New Roman"/>
          <w:sz w:val="22"/>
          <w:szCs w:val="22"/>
          <w:lang w:val="uk-UA"/>
        </w:rPr>
        <w:t xml:space="preserve">а їх обробку, або відмітку, </w:t>
      </w:r>
      <w:r w:rsidRPr="00D06C8D">
        <w:rPr>
          <w:rFonts w:ascii="Times New Roman" w:hAnsi="Times New Roman" w:cs="Times New Roman"/>
          <w:sz w:val="22"/>
          <w:szCs w:val="22"/>
          <w:lang w:val="uk-UA"/>
        </w:rPr>
        <w:t>придатну для її оброблення електронними засобами.</w:t>
      </w:r>
    </w:p>
    <w:p w:rsidR="00D06C8D" w:rsidRPr="00D06C8D" w:rsidRDefault="00D06C8D" w:rsidP="00D06C8D">
      <w:pPr>
        <w:pStyle w:val="HTML"/>
        <w:ind w:firstLine="600"/>
        <w:jc w:val="both"/>
        <w:rPr>
          <w:rFonts w:ascii="Times New Roman" w:hAnsi="Times New Roman" w:cs="Times New Roman"/>
          <w:sz w:val="22"/>
          <w:szCs w:val="22"/>
          <w:lang w:val="uk-UA"/>
        </w:rPr>
      </w:pPr>
      <w:bookmarkStart w:id="4" w:name="o42"/>
      <w:bookmarkStart w:id="5" w:name="o43"/>
      <w:bookmarkEnd w:id="4"/>
      <w:bookmarkEnd w:id="5"/>
      <w:r w:rsidRPr="00D06C8D">
        <w:rPr>
          <w:rFonts w:ascii="Times New Roman" w:hAnsi="Times New Roman" w:cs="Times New Roman"/>
          <w:sz w:val="22"/>
          <w:szCs w:val="22"/>
          <w:lang w:val="uk-UA"/>
        </w:rPr>
        <w:t xml:space="preserve">Усі   документи,   що   додаються   до  прибуткових  та </w:t>
      </w:r>
      <w:r w:rsidRPr="00D06C8D">
        <w:rPr>
          <w:rFonts w:ascii="Times New Roman" w:hAnsi="Times New Roman" w:cs="Times New Roman"/>
          <w:sz w:val="22"/>
          <w:szCs w:val="22"/>
          <w:lang w:val="uk-UA"/>
        </w:rPr>
        <w:br/>
        <w:t xml:space="preserve">видаткових касових ордерів, а також документи, що стали  підставою </w:t>
      </w:r>
      <w:r w:rsidRPr="00D06C8D">
        <w:rPr>
          <w:rFonts w:ascii="Times New Roman" w:hAnsi="Times New Roman" w:cs="Times New Roman"/>
          <w:sz w:val="22"/>
          <w:szCs w:val="22"/>
          <w:lang w:val="uk-UA"/>
        </w:rPr>
        <w:br/>
        <w:t xml:space="preserve">для нарахування заробітної плати та інших подібних виплат, </w:t>
      </w:r>
      <w:r w:rsidRPr="00D06C8D">
        <w:rPr>
          <w:rFonts w:ascii="Times New Roman" w:hAnsi="Times New Roman" w:cs="Times New Roman"/>
          <w:sz w:val="22"/>
          <w:szCs w:val="22"/>
          <w:lang w:val="uk-UA"/>
        </w:rPr>
        <w:br/>
        <w:t xml:space="preserve">підлягають обов'язковому погашенню штампом  або ручним надписом </w:t>
      </w:r>
      <w:r w:rsidRPr="00D06C8D">
        <w:rPr>
          <w:rFonts w:ascii="Times New Roman" w:hAnsi="Times New Roman" w:cs="Times New Roman"/>
          <w:sz w:val="22"/>
          <w:szCs w:val="22"/>
          <w:lang w:val="uk-UA"/>
        </w:rPr>
        <w:br/>
      </w:r>
      <w:r>
        <w:rPr>
          <w:rFonts w:ascii="Times New Roman" w:hAnsi="Times New Roman" w:cs="Times New Roman"/>
          <w:sz w:val="22"/>
          <w:szCs w:val="22"/>
          <w:lang w:val="uk-UA"/>
        </w:rPr>
        <w:t>«</w:t>
      </w:r>
      <w:r w:rsidRPr="00D06C8D">
        <w:rPr>
          <w:rFonts w:ascii="Times New Roman" w:hAnsi="Times New Roman" w:cs="Times New Roman"/>
          <w:sz w:val="22"/>
          <w:szCs w:val="22"/>
          <w:lang w:val="uk-UA"/>
        </w:rPr>
        <w:t>Одержано</w:t>
      </w:r>
      <w:r>
        <w:rPr>
          <w:rFonts w:ascii="Times New Roman" w:hAnsi="Times New Roman" w:cs="Times New Roman"/>
          <w:sz w:val="22"/>
          <w:szCs w:val="22"/>
          <w:lang w:val="uk-UA"/>
        </w:rPr>
        <w:t>»</w:t>
      </w:r>
      <w:r w:rsidRPr="00D06C8D">
        <w:rPr>
          <w:rFonts w:ascii="Times New Roman" w:hAnsi="Times New Roman" w:cs="Times New Roman"/>
          <w:sz w:val="22"/>
          <w:szCs w:val="22"/>
          <w:lang w:val="uk-UA"/>
        </w:rPr>
        <w:t xml:space="preserve"> або </w:t>
      </w:r>
      <w:r>
        <w:rPr>
          <w:rFonts w:ascii="Times New Roman" w:hAnsi="Times New Roman" w:cs="Times New Roman"/>
          <w:sz w:val="22"/>
          <w:szCs w:val="22"/>
          <w:lang w:val="uk-UA"/>
        </w:rPr>
        <w:t>«</w:t>
      </w:r>
      <w:r w:rsidRPr="00D06C8D">
        <w:rPr>
          <w:rFonts w:ascii="Times New Roman" w:hAnsi="Times New Roman" w:cs="Times New Roman"/>
          <w:sz w:val="22"/>
          <w:szCs w:val="22"/>
          <w:lang w:val="uk-UA"/>
        </w:rPr>
        <w:t>Сплачено</w:t>
      </w:r>
      <w:r>
        <w:rPr>
          <w:rFonts w:ascii="Times New Roman" w:hAnsi="Times New Roman" w:cs="Times New Roman"/>
          <w:sz w:val="22"/>
          <w:szCs w:val="22"/>
          <w:lang w:val="uk-UA"/>
        </w:rPr>
        <w:t>»</w:t>
      </w:r>
      <w:r w:rsidRPr="00D06C8D">
        <w:rPr>
          <w:rFonts w:ascii="Times New Roman" w:hAnsi="Times New Roman" w:cs="Times New Roman"/>
          <w:sz w:val="22"/>
          <w:szCs w:val="22"/>
          <w:lang w:val="uk-UA"/>
        </w:rPr>
        <w:t xml:space="preserve"> із зазначенням дати (числа,  місяця, </w:t>
      </w:r>
      <w:r w:rsidRPr="00D06C8D">
        <w:rPr>
          <w:rFonts w:ascii="Times New Roman" w:hAnsi="Times New Roman" w:cs="Times New Roman"/>
          <w:sz w:val="22"/>
          <w:szCs w:val="22"/>
          <w:lang w:val="uk-UA"/>
        </w:rPr>
        <w:br/>
        <w:t xml:space="preserve">року). </w:t>
      </w:r>
    </w:p>
    <w:p w:rsidR="004505A0" w:rsidRDefault="00643BD7" w:rsidP="004F4239">
      <w:pPr>
        <w:widowControl w:val="0"/>
        <w:ind w:firstLine="561"/>
        <w:jc w:val="both"/>
        <w:rPr>
          <w:sz w:val="22"/>
          <w:szCs w:val="22"/>
        </w:rPr>
      </w:pPr>
      <w:r w:rsidRPr="00643BD7">
        <w:rPr>
          <w:sz w:val="22"/>
          <w:szCs w:val="22"/>
        </w:rPr>
        <w:t xml:space="preserve">На цьому практично завершується </w:t>
      </w:r>
      <w:r>
        <w:rPr>
          <w:sz w:val="22"/>
          <w:szCs w:val="22"/>
        </w:rPr>
        <w:t>бухгалтерська обробка документів.</w:t>
      </w:r>
    </w:p>
    <w:p w:rsidR="00643BD7" w:rsidRPr="00643BD7" w:rsidRDefault="00643BD7" w:rsidP="004F4239">
      <w:pPr>
        <w:widowControl w:val="0"/>
        <w:ind w:firstLine="561"/>
        <w:jc w:val="both"/>
        <w:rPr>
          <w:b/>
          <w:i/>
          <w:color w:val="000000"/>
          <w:sz w:val="22"/>
          <w:szCs w:val="22"/>
        </w:rPr>
      </w:pPr>
    </w:p>
    <w:p w:rsidR="00715034" w:rsidRDefault="004F4239" w:rsidP="004F4239">
      <w:pPr>
        <w:widowControl w:val="0"/>
        <w:ind w:firstLine="561"/>
        <w:jc w:val="both"/>
        <w:rPr>
          <w:b/>
          <w:i/>
          <w:color w:val="000000"/>
          <w:sz w:val="22"/>
          <w:szCs w:val="22"/>
        </w:rPr>
      </w:pPr>
      <w:r w:rsidRPr="00C0752E">
        <w:rPr>
          <w:b/>
          <w:i/>
          <w:color w:val="000000"/>
          <w:sz w:val="22"/>
          <w:szCs w:val="22"/>
        </w:rPr>
        <w:t>Документо</w:t>
      </w:r>
      <w:r w:rsidRPr="00C0752E">
        <w:rPr>
          <w:b/>
          <w:i/>
          <w:color w:val="000000"/>
          <w:sz w:val="22"/>
          <w:szCs w:val="22"/>
        </w:rPr>
        <w:softHyphen/>
        <w:t>обіг та його організація.</w:t>
      </w:r>
    </w:p>
    <w:p w:rsidR="00DA01DE" w:rsidRDefault="00DA01DE" w:rsidP="00DA01DE">
      <w:pPr>
        <w:pStyle w:val="HTML"/>
        <w:ind w:firstLine="600"/>
        <w:jc w:val="both"/>
        <w:rPr>
          <w:rFonts w:ascii="Times New Roman" w:hAnsi="Times New Roman" w:cs="Times New Roman"/>
          <w:sz w:val="22"/>
          <w:szCs w:val="22"/>
          <w:lang w:val="uk-UA"/>
        </w:rPr>
      </w:pPr>
    </w:p>
    <w:p w:rsidR="00DA01DE" w:rsidRDefault="00DA01DE" w:rsidP="00DA01DE">
      <w:pPr>
        <w:pStyle w:val="HTML"/>
        <w:ind w:firstLine="600"/>
        <w:jc w:val="both"/>
        <w:rPr>
          <w:rFonts w:ascii="Times New Roman" w:hAnsi="Times New Roman" w:cs="Times New Roman"/>
          <w:bCs/>
          <w:iCs/>
          <w:sz w:val="22"/>
          <w:szCs w:val="22"/>
          <w:lang w:val="uk-UA"/>
        </w:rPr>
      </w:pPr>
      <w:r w:rsidRPr="00DA01DE">
        <w:rPr>
          <w:rFonts w:ascii="Times New Roman" w:hAnsi="Times New Roman" w:cs="Times New Roman"/>
          <w:b/>
          <w:bCs/>
          <w:iCs/>
          <w:sz w:val="22"/>
          <w:szCs w:val="22"/>
          <w:lang w:val="uk-UA"/>
        </w:rPr>
        <w:t>Документообіг</w:t>
      </w:r>
      <w:r w:rsidRPr="00DA01DE">
        <w:rPr>
          <w:rFonts w:ascii="Times New Roman" w:hAnsi="Times New Roman" w:cs="Times New Roman"/>
          <w:bCs/>
          <w:iCs/>
          <w:sz w:val="22"/>
          <w:szCs w:val="22"/>
          <w:lang w:val="uk-UA"/>
        </w:rPr>
        <w:t xml:space="preserve"> – це рух документів від моменту їх складання або одержання від інших підприємств до передачі в архів.</w:t>
      </w:r>
    </w:p>
    <w:p w:rsidR="00DA01DE" w:rsidRDefault="00DA01DE" w:rsidP="00DA01DE">
      <w:pPr>
        <w:pStyle w:val="HTML"/>
        <w:ind w:firstLine="600"/>
        <w:jc w:val="both"/>
        <w:rPr>
          <w:rFonts w:ascii="Times New Roman" w:hAnsi="Times New Roman" w:cs="Times New Roman"/>
          <w:sz w:val="22"/>
          <w:szCs w:val="22"/>
          <w:lang w:val="uk-UA"/>
        </w:rPr>
      </w:pPr>
      <w:r w:rsidRPr="00DA01DE">
        <w:rPr>
          <w:rFonts w:ascii="Times New Roman" w:hAnsi="Times New Roman" w:cs="Times New Roman"/>
          <w:sz w:val="22"/>
          <w:szCs w:val="22"/>
          <w:lang w:val="uk-UA"/>
        </w:rPr>
        <w:t xml:space="preserve">З метою упорядкованості руху </w:t>
      </w:r>
      <w:r>
        <w:rPr>
          <w:rFonts w:ascii="Times New Roman" w:hAnsi="Times New Roman" w:cs="Times New Roman"/>
          <w:sz w:val="22"/>
          <w:szCs w:val="22"/>
          <w:lang w:val="uk-UA"/>
        </w:rPr>
        <w:t>т</w:t>
      </w:r>
      <w:r w:rsidRPr="00DA01DE">
        <w:rPr>
          <w:rFonts w:ascii="Times New Roman" w:hAnsi="Times New Roman" w:cs="Times New Roman"/>
          <w:sz w:val="22"/>
          <w:szCs w:val="22"/>
          <w:lang w:val="uk-UA"/>
        </w:rPr>
        <w:t xml:space="preserve">а своєчасного одержання </w:t>
      </w:r>
      <w:r w:rsidRPr="00DA01DE">
        <w:rPr>
          <w:rFonts w:ascii="Times New Roman" w:hAnsi="Times New Roman" w:cs="Times New Roman"/>
          <w:sz w:val="22"/>
          <w:szCs w:val="22"/>
          <w:lang w:val="uk-UA"/>
        </w:rPr>
        <w:br/>
        <w:t xml:space="preserve">для записів у бухгалтерському обліку первинних документів наказом </w:t>
      </w:r>
      <w:r w:rsidRPr="00DA01DE">
        <w:rPr>
          <w:rFonts w:ascii="Times New Roman" w:hAnsi="Times New Roman" w:cs="Times New Roman"/>
          <w:sz w:val="22"/>
          <w:szCs w:val="22"/>
          <w:lang w:val="uk-UA"/>
        </w:rPr>
        <w:br/>
        <w:t xml:space="preserve">керівника підприємства, установи </w:t>
      </w:r>
      <w:r>
        <w:rPr>
          <w:rFonts w:ascii="Times New Roman" w:hAnsi="Times New Roman" w:cs="Times New Roman"/>
          <w:sz w:val="22"/>
          <w:szCs w:val="22"/>
          <w:lang w:val="uk-UA"/>
        </w:rPr>
        <w:t>в</w:t>
      </w:r>
      <w:r w:rsidRPr="00DA01DE">
        <w:rPr>
          <w:rFonts w:ascii="Times New Roman" w:hAnsi="Times New Roman" w:cs="Times New Roman"/>
          <w:sz w:val="22"/>
          <w:szCs w:val="22"/>
          <w:lang w:val="uk-UA"/>
        </w:rPr>
        <w:t xml:space="preserve">становлюється </w:t>
      </w:r>
      <w:r w:rsidRPr="00852BCA">
        <w:rPr>
          <w:rFonts w:ascii="Times New Roman" w:hAnsi="Times New Roman" w:cs="Times New Roman"/>
          <w:b/>
          <w:sz w:val="22"/>
          <w:szCs w:val="22"/>
          <w:lang w:val="uk-UA"/>
        </w:rPr>
        <w:t>графік документообігу</w:t>
      </w:r>
      <w:r w:rsidRPr="00DA01DE">
        <w:rPr>
          <w:rFonts w:ascii="Times New Roman" w:hAnsi="Times New Roman" w:cs="Times New Roman"/>
          <w:sz w:val="22"/>
          <w:szCs w:val="22"/>
          <w:lang w:val="uk-UA"/>
        </w:rPr>
        <w:t xml:space="preserve">, в якому вказуються дата створення або одержання </w:t>
      </w:r>
      <w:r w:rsidRPr="00DA01DE">
        <w:rPr>
          <w:rFonts w:ascii="Times New Roman" w:hAnsi="Times New Roman" w:cs="Times New Roman"/>
          <w:sz w:val="22"/>
          <w:szCs w:val="22"/>
          <w:lang w:val="uk-UA"/>
        </w:rPr>
        <w:br/>
        <w:t>від інших підприємств та установ документів, прийняття їх</w:t>
      </w:r>
      <w:r w:rsidR="00852BCA">
        <w:rPr>
          <w:rFonts w:ascii="Times New Roman" w:hAnsi="Times New Roman" w:cs="Times New Roman"/>
          <w:sz w:val="22"/>
          <w:szCs w:val="22"/>
          <w:lang w:val="uk-UA"/>
        </w:rPr>
        <w:t xml:space="preserve"> </w:t>
      </w:r>
      <w:r w:rsidRPr="00DA01DE">
        <w:rPr>
          <w:rFonts w:ascii="Times New Roman" w:hAnsi="Times New Roman" w:cs="Times New Roman"/>
          <w:sz w:val="22"/>
          <w:szCs w:val="22"/>
          <w:lang w:val="uk-UA"/>
        </w:rPr>
        <w:t xml:space="preserve">до </w:t>
      </w:r>
      <w:r w:rsidRPr="00DA01DE">
        <w:rPr>
          <w:rFonts w:ascii="Times New Roman" w:hAnsi="Times New Roman" w:cs="Times New Roman"/>
          <w:sz w:val="22"/>
          <w:szCs w:val="22"/>
          <w:lang w:val="uk-UA"/>
        </w:rPr>
        <w:br/>
        <w:t xml:space="preserve">обліку, передача в обробку та до архіву. </w:t>
      </w:r>
    </w:p>
    <w:p w:rsidR="00B954D1" w:rsidRDefault="00B954D1" w:rsidP="00DA01DE">
      <w:pPr>
        <w:pStyle w:val="HTML"/>
        <w:ind w:firstLine="600"/>
        <w:jc w:val="both"/>
        <w:rPr>
          <w:rFonts w:ascii="Times New Roman" w:hAnsi="Times New Roman" w:cs="Times New Roman"/>
          <w:b/>
          <w:sz w:val="22"/>
          <w:szCs w:val="22"/>
          <w:lang w:val="uk-UA"/>
        </w:rPr>
      </w:pPr>
    </w:p>
    <w:p w:rsidR="00852BCA" w:rsidRPr="00852BCA" w:rsidRDefault="00DA01DE" w:rsidP="00DA01DE">
      <w:pPr>
        <w:pStyle w:val="HTML"/>
        <w:ind w:firstLine="600"/>
        <w:jc w:val="both"/>
        <w:rPr>
          <w:rFonts w:ascii="Times New Roman" w:hAnsi="Times New Roman" w:cs="Times New Roman"/>
          <w:b/>
          <w:sz w:val="22"/>
          <w:szCs w:val="22"/>
          <w:lang w:val="uk-UA"/>
        </w:rPr>
      </w:pPr>
      <w:r w:rsidRPr="00852BCA">
        <w:rPr>
          <w:rFonts w:ascii="Times New Roman" w:hAnsi="Times New Roman" w:cs="Times New Roman"/>
          <w:b/>
          <w:sz w:val="22"/>
          <w:szCs w:val="22"/>
          <w:lang w:val="uk-UA"/>
        </w:rPr>
        <w:t>Графік документообороту на підприємстві,</w:t>
      </w:r>
      <w:r w:rsidR="00852BCA" w:rsidRPr="00852BCA">
        <w:rPr>
          <w:rFonts w:ascii="Times New Roman" w:hAnsi="Times New Roman" w:cs="Times New Roman"/>
          <w:b/>
          <w:sz w:val="22"/>
          <w:szCs w:val="22"/>
          <w:lang w:val="uk-UA"/>
        </w:rPr>
        <w:t xml:space="preserve"> </w:t>
      </w:r>
      <w:r w:rsidRPr="00852BCA">
        <w:rPr>
          <w:rFonts w:ascii="Times New Roman" w:hAnsi="Times New Roman" w:cs="Times New Roman"/>
          <w:b/>
          <w:sz w:val="22"/>
          <w:szCs w:val="22"/>
          <w:lang w:val="uk-UA"/>
        </w:rPr>
        <w:t>в установі повинен</w:t>
      </w:r>
      <w:r w:rsidR="00852BCA" w:rsidRPr="00852BCA">
        <w:rPr>
          <w:rFonts w:ascii="Times New Roman" w:hAnsi="Times New Roman" w:cs="Times New Roman"/>
          <w:b/>
          <w:sz w:val="22"/>
          <w:szCs w:val="22"/>
          <w:lang w:val="uk-UA"/>
        </w:rPr>
        <w:t>:</w:t>
      </w:r>
    </w:p>
    <w:p w:rsidR="00852BCA" w:rsidRDefault="00DA01DE" w:rsidP="00CF1C09">
      <w:pPr>
        <w:pStyle w:val="HTML"/>
        <w:numPr>
          <w:ilvl w:val="0"/>
          <w:numId w:val="9"/>
        </w:numPr>
        <w:tabs>
          <w:tab w:val="clear" w:pos="1380"/>
          <w:tab w:val="num" w:pos="0"/>
        </w:tabs>
        <w:ind w:left="0" w:firstLine="480"/>
        <w:jc w:val="both"/>
        <w:rPr>
          <w:rFonts w:ascii="Times New Roman" w:hAnsi="Times New Roman" w:cs="Times New Roman"/>
          <w:sz w:val="22"/>
          <w:szCs w:val="22"/>
          <w:lang w:val="uk-UA"/>
        </w:rPr>
      </w:pPr>
      <w:r w:rsidRPr="00DA01DE">
        <w:rPr>
          <w:rFonts w:ascii="Times New Roman" w:hAnsi="Times New Roman" w:cs="Times New Roman"/>
          <w:sz w:val="22"/>
          <w:szCs w:val="22"/>
          <w:lang w:val="uk-UA"/>
        </w:rPr>
        <w:t>забезпечити</w:t>
      </w:r>
      <w:r w:rsidR="00852BCA">
        <w:rPr>
          <w:rFonts w:ascii="Times New Roman" w:hAnsi="Times New Roman" w:cs="Times New Roman"/>
          <w:sz w:val="22"/>
          <w:szCs w:val="22"/>
          <w:lang w:val="uk-UA"/>
        </w:rPr>
        <w:t xml:space="preserve"> </w:t>
      </w:r>
      <w:r w:rsidRPr="00DA01DE">
        <w:rPr>
          <w:rFonts w:ascii="Times New Roman" w:hAnsi="Times New Roman" w:cs="Times New Roman"/>
          <w:sz w:val="22"/>
          <w:szCs w:val="22"/>
          <w:lang w:val="uk-UA"/>
        </w:rPr>
        <w:t>оптимальну кількість підрозділів і виконавців, через які проходить кожен первинний</w:t>
      </w:r>
      <w:r w:rsidR="00852BCA">
        <w:rPr>
          <w:rFonts w:ascii="Times New Roman" w:hAnsi="Times New Roman" w:cs="Times New Roman"/>
          <w:sz w:val="22"/>
          <w:szCs w:val="22"/>
          <w:lang w:val="uk-UA"/>
        </w:rPr>
        <w:t xml:space="preserve"> документ;</w:t>
      </w:r>
    </w:p>
    <w:p w:rsidR="00852BCA" w:rsidRDefault="00DA01DE" w:rsidP="00CF1C09">
      <w:pPr>
        <w:pStyle w:val="HTML"/>
        <w:numPr>
          <w:ilvl w:val="0"/>
          <w:numId w:val="9"/>
        </w:numPr>
        <w:tabs>
          <w:tab w:val="clear" w:pos="1380"/>
          <w:tab w:val="num" w:pos="0"/>
        </w:tabs>
        <w:ind w:left="0" w:firstLine="480"/>
        <w:jc w:val="both"/>
        <w:rPr>
          <w:rFonts w:ascii="Times New Roman" w:hAnsi="Times New Roman" w:cs="Times New Roman"/>
          <w:sz w:val="22"/>
          <w:szCs w:val="22"/>
          <w:lang w:val="uk-UA"/>
        </w:rPr>
      </w:pPr>
      <w:r w:rsidRPr="00DA01DE">
        <w:rPr>
          <w:rFonts w:ascii="Times New Roman" w:hAnsi="Times New Roman" w:cs="Times New Roman"/>
          <w:sz w:val="22"/>
          <w:szCs w:val="22"/>
          <w:lang w:val="uk-UA"/>
        </w:rPr>
        <w:t>визначати</w:t>
      </w:r>
      <w:r w:rsidR="00852BCA">
        <w:rPr>
          <w:rFonts w:ascii="Times New Roman" w:hAnsi="Times New Roman" w:cs="Times New Roman"/>
          <w:sz w:val="22"/>
          <w:szCs w:val="22"/>
          <w:lang w:val="uk-UA"/>
        </w:rPr>
        <w:t xml:space="preserve"> </w:t>
      </w:r>
      <w:r w:rsidRPr="00DA01DE">
        <w:rPr>
          <w:rFonts w:ascii="Times New Roman" w:hAnsi="Times New Roman" w:cs="Times New Roman"/>
          <w:sz w:val="22"/>
          <w:szCs w:val="22"/>
          <w:lang w:val="uk-UA"/>
        </w:rPr>
        <w:t xml:space="preserve">мінімальний строк його знаходження в </w:t>
      </w:r>
      <w:r w:rsidR="00852BCA">
        <w:rPr>
          <w:rFonts w:ascii="Times New Roman" w:hAnsi="Times New Roman" w:cs="Times New Roman"/>
          <w:sz w:val="22"/>
          <w:szCs w:val="22"/>
          <w:lang w:val="uk-UA"/>
        </w:rPr>
        <w:t>підрозділі;</w:t>
      </w:r>
    </w:p>
    <w:p w:rsidR="00852BCA" w:rsidRDefault="00DA01DE" w:rsidP="00CF1C09">
      <w:pPr>
        <w:pStyle w:val="HTML"/>
        <w:numPr>
          <w:ilvl w:val="0"/>
          <w:numId w:val="9"/>
        </w:numPr>
        <w:tabs>
          <w:tab w:val="clear" w:pos="1380"/>
          <w:tab w:val="num" w:pos="0"/>
        </w:tabs>
        <w:ind w:left="0" w:firstLine="480"/>
        <w:jc w:val="both"/>
        <w:rPr>
          <w:rFonts w:ascii="Times New Roman" w:hAnsi="Times New Roman" w:cs="Times New Roman"/>
          <w:sz w:val="22"/>
          <w:szCs w:val="22"/>
          <w:lang w:val="uk-UA"/>
        </w:rPr>
      </w:pPr>
      <w:r w:rsidRPr="00DA01DE">
        <w:rPr>
          <w:rFonts w:ascii="Times New Roman" w:hAnsi="Times New Roman" w:cs="Times New Roman"/>
          <w:sz w:val="22"/>
          <w:szCs w:val="22"/>
          <w:lang w:val="uk-UA"/>
        </w:rPr>
        <w:t>сприяти</w:t>
      </w:r>
      <w:r w:rsidR="00852BCA">
        <w:rPr>
          <w:rFonts w:ascii="Times New Roman" w:hAnsi="Times New Roman" w:cs="Times New Roman"/>
          <w:sz w:val="22"/>
          <w:szCs w:val="22"/>
          <w:lang w:val="uk-UA"/>
        </w:rPr>
        <w:t xml:space="preserve"> </w:t>
      </w:r>
      <w:r w:rsidRPr="00DA01DE">
        <w:rPr>
          <w:rFonts w:ascii="Times New Roman" w:hAnsi="Times New Roman" w:cs="Times New Roman"/>
          <w:sz w:val="22"/>
          <w:szCs w:val="22"/>
          <w:lang w:val="uk-UA"/>
        </w:rPr>
        <w:t>поліпшенню облікової роботи, посиленню контрольних функцій бухгалтерського  обліку, підвищенню рівня його механізації</w:t>
      </w:r>
      <w:r w:rsidR="00852BCA">
        <w:rPr>
          <w:rFonts w:ascii="Times New Roman" w:hAnsi="Times New Roman" w:cs="Times New Roman"/>
          <w:sz w:val="22"/>
          <w:szCs w:val="22"/>
          <w:lang w:val="uk-UA"/>
        </w:rPr>
        <w:t xml:space="preserve"> </w:t>
      </w:r>
      <w:r w:rsidRPr="00DA01DE">
        <w:rPr>
          <w:rFonts w:ascii="Times New Roman" w:hAnsi="Times New Roman" w:cs="Times New Roman"/>
          <w:sz w:val="22"/>
          <w:szCs w:val="22"/>
          <w:lang w:val="uk-UA"/>
        </w:rPr>
        <w:t xml:space="preserve">та автоматизації. </w:t>
      </w:r>
    </w:p>
    <w:p w:rsidR="002454D4" w:rsidRDefault="00DA01DE" w:rsidP="002454D4">
      <w:pPr>
        <w:pStyle w:val="HTML"/>
        <w:ind w:firstLine="600"/>
        <w:jc w:val="both"/>
        <w:rPr>
          <w:rFonts w:ascii="Times New Roman" w:hAnsi="Times New Roman" w:cs="Times New Roman"/>
          <w:sz w:val="22"/>
          <w:szCs w:val="22"/>
          <w:lang w:val="uk-UA"/>
        </w:rPr>
      </w:pPr>
      <w:r w:rsidRPr="00DA01DE">
        <w:rPr>
          <w:rFonts w:ascii="Times New Roman" w:hAnsi="Times New Roman" w:cs="Times New Roman"/>
          <w:sz w:val="22"/>
          <w:szCs w:val="22"/>
          <w:lang w:val="uk-UA"/>
        </w:rPr>
        <w:t xml:space="preserve">Графік документообороту оформляється у вигляді </w:t>
      </w:r>
      <w:r w:rsidRPr="003618F2">
        <w:rPr>
          <w:rFonts w:ascii="Times New Roman" w:hAnsi="Times New Roman" w:cs="Times New Roman"/>
          <w:b/>
          <w:sz w:val="22"/>
          <w:szCs w:val="22"/>
          <w:lang w:val="uk-UA"/>
        </w:rPr>
        <w:t xml:space="preserve">схеми або </w:t>
      </w:r>
      <w:r w:rsidRPr="003618F2">
        <w:rPr>
          <w:rFonts w:ascii="Times New Roman" w:hAnsi="Times New Roman" w:cs="Times New Roman"/>
          <w:b/>
          <w:sz w:val="22"/>
          <w:szCs w:val="22"/>
          <w:lang w:val="uk-UA"/>
        </w:rPr>
        <w:br/>
        <w:t>переліку робіт</w:t>
      </w:r>
      <w:r w:rsidRPr="00DA01DE">
        <w:rPr>
          <w:rFonts w:ascii="Times New Roman" w:hAnsi="Times New Roman" w:cs="Times New Roman"/>
          <w:sz w:val="22"/>
          <w:szCs w:val="22"/>
          <w:lang w:val="uk-UA"/>
        </w:rPr>
        <w:t xml:space="preserve"> із створення, перевірки та обробки документів, що </w:t>
      </w:r>
      <w:r w:rsidRPr="00DA01DE">
        <w:rPr>
          <w:rFonts w:ascii="Times New Roman" w:hAnsi="Times New Roman" w:cs="Times New Roman"/>
          <w:sz w:val="22"/>
          <w:szCs w:val="22"/>
          <w:lang w:val="uk-UA"/>
        </w:rPr>
        <w:br/>
        <w:t xml:space="preserve">виконуються кожним підрозділом підприємства, установи, а також </w:t>
      </w:r>
      <w:r w:rsidRPr="00DA01DE">
        <w:rPr>
          <w:rFonts w:ascii="Times New Roman" w:hAnsi="Times New Roman" w:cs="Times New Roman"/>
          <w:sz w:val="22"/>
          <w:szCs w:val="22"/>
          <w:lang w:val="uk-UA"/>
        </w:rPr>
        <w:br/>
        <w:t xml:space="preserve">усіма виконавцями із зазначенням їх взаємозв'язку і термінів </w:t>
      </w:r>
      <w:r w:rsidRPr="00DA01DE">
        <w:rPr>
          <w:rFonts w:ascii="Times New Roman" w:hAnsi="Times New Roman" w:cs="Times New Roman"/>
          <w:sz w:val="22"/>
          <w:szCs w:val="22"/>
          <w:lang w:val="uk-UA"/>
        </w:rPr>
        <w:br/>
        <w:t xml:space="preserve">виконання робіт. </w:t>
      </w:r>
    </w:p>
    <w:p w:rsidR="002454D4" w:rsidRDefault="00DA01DE" w:rsidP="002454D4">
      <w:pPr>
        <w:pStyle w:val="HTML"/>
        <w:ind w:firstLine="600"/>
        <w:jc w:val="both"/>
        <w:rPr>
          <w:rFonts w:ascii="Times New Roman" w:hAnsi="Times New Roman" w:cs="Times New Roman"/>
          <w:sz w:val="22"/>
          <w:szCs w:val="22"/>
          <w:lang w:val="uk-UA"/>
        </w:rPr>
      </w:pPr>
      <w:r w:rsidRPr="00DA01DE">
        <w:rPr>
          <w:rFonts w:ascii="Times New Roman" w:hAnsi="Times New Roman" w:cs="Times New Roman"/>
          <w:sz w:val="22"/>
          <w:szCs w:val="22"/>
          <w:lang w:val="uk-UA"/>
        </w:rPr>
        <w:t xml:space="preserve">Працівники підприємства, установи створюють і подають </w:t>
      </w:r>
      <w:r w:rsidRPr="00DA01DE">
        <w:rPr>
          <w:rFonts w:ascii="Times New Roman" w:hAnsi="Times New Roman" w:cs="Times New Roman"/>
          <w:sz w:val="22"/>
          <w:szCs w:val="22"/>
          <w:lang w:val="uk-UA"/>
        </w:rPr>
        <w:br/>
        <w:t xml:space="preserve">первинні документи, які відносяться до сфери їх діяльності, за </w:t>
      </w:r>
      <w:r w:rsidRPr="00DA01DE">
        <w:rPr>
          <w:rFonts w:ascii="Times New Roman" w:hAnsi="Times New Roman" w:cs="Times New Roman"/>
          <w:sz w:val="22"/>
          <w:szCs w:val="22"/>
          <w:lang w:val="uk-UA"/>
        </w:rPr>
        <w:br/>
        <w:t>графіком документообороту. Для цього</w:t>
      </w:r>
      <w:r w:rsidR="002454D4">
        <w:rPr>
          <w:rFonts w:ascii="Times New Roman" w:hAnsi="Times New Roman" w:cs="Times New Roman"/>
          <w:sz w:val="22"/>
          <w:szCs w:val="22"/>
          <w:lang w:val="uk-UA"/>
        </w:rPr>
        <w:t xml:space="preserve"> </w:t>
      </w:r>
      <w:r w:rsidRPr="00DA01DE">
        <w:rPr>
          <w:rFonts w:ascii="Times New Roman" w:hAnsi="Times New Roman" w:cs="Times New Roman"/>
          <w:sz w:val="22"/>
          <w:szCs w:val="22"/>
          <w:lang w:val="uk-UA"/>
        </w:rPr>
        <w:t xml:space="preserve">кожному виконавцю </w:t>
      </w:r>
      <w:r w:rsidR="002454D4">
        <w:rPr>
          <w:rFonts w:ascii="Times New Roman" w:hAnsi="Times New Roman" w:cs="Times New Roman"/>
          <w:sz w:val="22"/>
          <w:szCs w:val="22"/>
          <w:lang w:val="uk-UA"/>
        </w:rPr>
        <w:t>в</w:t>
      </w:r>
      <w:r w:rsidRPr="00DA01DE">
        <w:rPr>
          <w:rFonts w:ascii="Times New Roman" w:hAnsi="Times New Roman" w:cs="Times New Roman"/>
          <w:sz w:val="22"/>
          <w:szCs w:val="22"/>
          <w:lang w:val="uk-UA"/>
        </w:rPr>
        <w:t xml:space="preserve">идається </w:t>
      </w:r>
      <w:r w:rsidRPr="003618F2">
        <w:rPr>
          <w:rFonts w:ascii="Times New Roman" w:hAnsi="Times New Roman" w:cs="Times New Roman"/>
          <w:b/>
          <w:sz w:val="22"/>
          <w:szCs w:val="22"/>
          <w:lang w:val="uk-UA"/>
        </w:rPr>
        <w:t>витяг із графіка</w:t>
      </w:r>
      <w:r w:rsidRPr="00DA01DE">
        <w:rPr>
          <w:rFonts w:ascii="Times New Roman" w:hAnsi="Times New Roman" w:cs="Times New Roman"/>
          <w:sz w:val="22"/>
          <w:szCs w:val="22"/>
          <w:lang w:val="uk-UA"/>
        </w:rPr>
        <w:t>. У витязі  наводиться  перелік  документів,  що відно</w:t>
      </w:r>
      <w:r w:rsidR="002454D4">
        <w:rPr>
          <w:rFonts w:ascii="Times New Roman" w:hAnsi="Times New Roman" w:cs="Times New Roman"/>
          <w:sz w:val="22"/>
          <w:szCs w:val="22"/>
          <w:lang w:val="uk-UA"/>
        </w:rPr>
        <w:t>сяться до  функціональних  обов’</w:t>
      </w:r>
      <w:r w:rsidRPr="00DA01DE">
        <w:rPr>
          <w:rFonts w:ascii="Times New Roman" w:hAnsi="Times New Roman" w:cs="Times New Roman"/>
          <w:sz w:val="22"/>
          <w:szCs w:val="22"/>
          <w:lang w:val="uk-UA"/>
        </w:rPr>
        <w:t xml:space="preserve">язків  виконавця,  терміни їх </w:t>
      </w:r>
      <w:r w:rsidRPr="00DA01DE">
        <w:rPr>
          <w:rFonts w:ascii="Times New Roman" w:hAnsi="Times New Roman" w:cs="Times New Roman"/>
          <w:sz w:val="22"/>
          <w:szCs w:val="22"/>
          <w:lang w:val="uk-UA"/>
        </w:rPr>
        <w:br/>
        <w:t xml:space="preserve">подання та підрозділи підприємства,  установи, до яких передаються </w:t>
      </w:r>
      <w:r w:rsidRPr="00DA01DE">
        <w:rPr>
          <w:rFonts w:ascii="Times New Roman" w:hAnsi="Times New Roman" w:cs="Times New Roman"/>
          <w:sz w:val="22"/>
          <w:szCs w:val="22"/>
          <w:lang w:val="uk-UA"/>
        </w:rPr>
        <w:br/>
        <w:t xml:space="preserve">ці документи. </w:t>
      </w:r>
    </w:p>
    <w:p w:rsidR="00DA01DE" w:rsidRPr="00DA01DE" w:rsidRDefault="00DA01DE" w:rsidP="002454D4">
      <w:pPr>
        <w:pStyle w:val="HTML"/>
        <w:ind w:firstLine="600"/>
        <w:jc w:val="both"/>
        <w:rPr>
          <w:rFonts w:ascii="Times New Roman" w:hAnsi="Times New Roman" w:cs="Times New Roman"/>
          <w:sz w:val="22"/>
          <w:szCs w:val="22"/>
          <w:lang w:val="uk-UA"/>
        </w:rPr>
      </w:pPr>
      <w:r w:rsidRPr="003618F2">
        <w:rPr>
          <w:rFonts w:ascii="Times New Roman" w:hAnsi="Times New Roman" w:cs="Times New Roman"/>
          <w:b/>
          <w:sz w:val="22"/>
          <w:szCs w:val="22"/>
          <w:lang w:val="uk-UA"/>
        </w:rPr>
        <w:t>Контроль</w:t>
      </w:r>
      <w:r w:rsidRPr="00DA01DE">
        <w:rPr>
          <w:rFonts w:ascii="Times New Roman" w:hAnsi="Times New Roman" w:cs="Times New Roman"/>
          <w:sz w:val="22"/>
          <w:szCs w:val="22"/>
          <w:lang w:val="uk-UA"/>
        </w:rPr>
        <w:t xml:space="preserve"> за дотриманням виконавцями графіка </w:t>
      </w:r>
      <w:r w:rsidR="003618F2">
        <w:rPr>
          <w:rFonts w:ascii="Times New Roman" w:hAnsi="Times New Roman" w:cs="Times New Roman"/>
          <w:sz w:val="22"/>
          <w:szCs w:val="22"/>
          <w:lang w:val="uk-UA"/>
        </w:rPr>
        <w:t>д</w:t>
      </w:r>
      <w:r w:rsidRPr="00DA01DE">
        <w:rPr>
          <w:rFonts w:ascii="Times New Roman" w:hAnsi="Times New Roman" w:cs="Times New Roman"/>
          <w:sz w:val="22"/>
          <w:szCs w:val="22"/>
          <w:lang w:val="uk-UA"/>
        </w:rPr>
        <w:t>окументоо</w:t>
      </w:r>
      <w:r w:rsidR="002454D4">
        <w:rPr>
          <w:rFonts w:ascii="Times New Roman" w:hAnsi="Times New Roman" w:cs="Times New Roman"/>
          <w:sz w:val="22"/>
          <w:szCs w:val="22"/>
          <w:lang w:val="uk-UA"/>
        </w:rPr>
        <w:t>бігу</w:t>
      </w:r>
      <w:r w:rsidRPr="00DA01DE">
        <w:rPr>
          <w:rFonts w:ascii="Times New Roman" w:hAnsi="Times New Roman" w:cs="Times New Roman"/>
          <w:sz w:val="22"/>
          <w:szCs w:val="22"/>
          <w:lang w:val="uk-UA"/>
        </w:rPr>
        <w:t xml:space="preserve"> на підприємстві, в установі здійснюється головним бухгалтером. Вимоги головного бухгалтера щодо порядку  подання  до бухгалтерії або на обчислювальну установку необхідних документів та </w:t>
      </w:r>
      <w:r w:rsidR="002454D4">
        <w:rPr>
          <w:rFonts w:ascii="Times New Roman" w:hAnsi="Times New Roman" w:cs="Times New Roman"/>
          <w:sz w:val="22"/>
          <w:szCs w:val="22"/>
          <w:lang w:val="uk-UA"/>
        </w:rPr>
        <w:t>в</w:t>
      </w:r>
      <w:r w:rsidRPr="00DA01DE">
        <w:rPr>
          <w:rFonts w:ascii="Times New Roman" w:hAnsi="Times New Roman" w:cs="Times New Roman"/>
          <w:sz w:val="22"/>
          <w:szCs w:val="22"/>
          <w:lang w:val="uk-UA"/>
        </w:rPr>
        <w:t xml:space="preserve">ідомостей  є  обов'язковими  для  усіх  підрозділів  і   служб підприємства. </w:t>
      </w:r>
    </w:p>
    <w:p w:rsidR="004505A0" w:rsidRDefault="007575B1" w:rsidP="004F4239">
      <w:pPr>
        <w:widowControl w:val="0"/>
        <w:ind w:firstLine="561"/>
        <w:jc w:val="both"/>
        <w:rPr>
          <w:color w:val="000000"/>
          <w:sz w:val="22"/>
          <w:szCs w:val="22"/>
        </w:rPr>
      </w:pPr>
      <w:r w:rsidRPr="007575B1">
        <w:rPr>
          <w:color w:val="000000"/>
          <w:sz w:val="22"/>
          <w:szCs w:val="22"/>
        </w:rPr>
        <w:t>Документообіг на підприємстві</w:t>
      </w:r>
      <w:r>
        <w:rPr>
          <w:color w:val="000000"/>
          <w:sz w:val="22"/>
          <w:szCs w:val="22"/>
        </w:rPr>
        <w:t xml:space="preserve"> можна представити схематично (рис.6.5):</w:t>
      </w:r>
    </w:p>
    <w:p w:rsidR="007575B1" w:rsidRPr="007575B1" w:rsidRDefault="00D65A3E" w:rsidP="007575B1">
      <w:pPr>
        <w:widowControl w:val="0"/>
        <w:jc w:val="both"/>
        <w:rPr>
          <w:color w:val="000000"/>
          <w:sz w:val="22"/>
          <w:szCs w:val="22"/>
        </w:rPr>
      </w:pPr>
      <w:r>
        <w:rPr>
          <w:noProof/>
          <w:color w:val="000000"/>
          <w:sz w:val="22"/>
          <w:szCs w:val="22"/>
          <w:lang/>
        </w:rPr>
        <w:drawing>
          <wp:inline distT="0" distB="0" distL="0" distR="0">
            <wp:extent cx="4343400" cy="2628900"/>
            <wp:effectExtent l="0" t="0" r="0" b="0"/>
            <wp:docPr id="596" name="Схема 5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0" r:lo="rId151" r:qs="rId152" r:cs="rId153"/>
              </a:graphicData>
            </a:graphic>
          </wp:inline>
        </w:drawing>
      </w:r>
    </w:p>
    <w:p w:rsidR="007575B1" w:rsidRDefault="007575B1" w:rsidP="004F4239">
      <w:pPr>
        <w:widowControl w:val="0"/>
        <w:ind w:firstLine="561"/>
        <w:jc w:val="both"/>
        <w:rPr>
          <w:b/>
          <w:i/>
          <w:color w:val="000000"/>
          <w:sz w:val="22"/>
          <w:szCs w:val="22"/>
        </w:rPr>
      </w:pPr>
    </w:p>
    <w:p w:rsidR="007575B1" w:rsidRDefault="00A076B9" w:rsidP="004F4239">
      <w:pPr>
        <w:widowControl w:val="0"/>
        <w:ind w:firstLine="561"/>
        <w:jc w:val="both"/>
        <w:rPr>
          <w:i/>
          <w:color w:val="000000"/>
          <w:sz w:val="22"/>
          <w:szCs w:val="22"/>
        </w:rPr>
      </w:pPr>
      <w:r w:rsidRPr="00A076B9">
        <w:rPr>
          <w:i/>
          <w:color w:val="000000"/>
          <w:sz w:val="22"/>
          <w:szCs w:val="22"/>
        </w:rPr>
        <w:t>Рис. 6.5. Процес документообігу на підприємстві</w:t>
      </w:r>
    </w:p>
    <w:p w:rsidR="00A076B9" w:rsidRDefault="00A076B9" w:rsidP="004F4239">
      <w:pPr>
        <w:widowControl w:val="0"/>
        <w:ind w:firstLine="561"/>
        <w:jc w:val="both"/>
        <w:rPr>
          <w:i/>
          <w:color w:val="000000"/>
          <w:sz w:val="22"/>
          <w:szCs w:val="22"/>
        </w:rPr>
      </w:pPr>
    </w:p>
    <w:p w:rsidR="00E50E54" w:rsidRPr="00C0752E" w:rsidRDefault="004F4239" w:rsidP="004F4239">
      <w:pPr>
        <w:widowControl w:val="0"/>
        <w:ind w:firstLine="561"/>
        <w:jc w:val="both"/>
        <w:rPr>
          <w:b/>
          <w:i/>
          <w:color w:val="000000"/>
          <w:sz w:val="22"/>
          <w:szCs w:val="22"/>
        </w:rPr>
      </w:pPr>
      <w:r w:rsidRPr="00C0752E">
        <w:rPr>
          <w:b/>
          <w:i/>
          <w:color w:val="000000"/>
          <w:sz w:val="22"/>
          <w:szCs w:val="22"/>
        </w:rPr>
        <w:t xml:space="preserve"> Зберігання документів. </w:t>
      </w:r>
    </w:p>
    <w:p w:rsidR="00267E13" w:rsidRDefault="003A2A28" w:rsidP="003A2A28">
      <w:pPr>
        <w:pStyle w:val="HTML"/>
        <w:ind w:firstLine="600"/>
        <w:jc w:val="both"/>
        <w:rPr>
          <w:rFonts w:ascii="Times New Roman" w:hAnsi="Times New Roman" w:cs="Times New Roman"/>
          <w:sz w:val="22"/>
          <w:szCs w:val="22"/>
          <w:lang w:val="uk-UA"/>
        </w:rPr>
      </w:pPr>
      <w:r w:rsidRPr="003A2A28">
        <w:rPr>
          <w:rFonts w:ascii="Times New Roman" w:hAnsi="Times New Roman" w:cs="Times New Roman"/>
          <w:sz w:val="22"/>
          <w:szCs w:val="22"/>
          <w:lang w:val="uk-UA"/>
        </w:rPr>
        <w:t xml:space="preserve">Первинні документи та облікові регістри, що пройшли </w:t>
      </w:r>
      <w:r w:rsidRPr="003A2A28">
        <w:rPr>
          <w:rFonts w:ascii="Times New Roman" w:hAnsi="Times New Roman" w:cs="Times New Roman"/>
          <w:sz w:val="22"/>
          <w:szCs w:val="22"/>
          <w:lang w:val="uk-UA"/>
        </w:rPr>
        <w:br/>
        <w:t>обробку, бухгалтерські звіти і баланси підлягають обов'язковій передачі</w:t>
      </w:r>
      <w:r w:rsidR="00267E13">
        <w:rPr>
          <w:rFonts w:ascii="Times New Roman" w:hAnsi="Times New Roman" w:cs="Times New Roman"/>
          <w:sz w:val="22"/>
          <w:szCs w:val="22"/>
          <w:lang w:val="uk-UA"/>
        </w:rPr>
        <w:t xml:space="preserve"> </w:t>
      </w:r>
      <w:r w:rsidRPr="003A2A28">
        <w:rPr>
          <w:rFonts w:ascii="Times New Roman" w:hAnsi="Times New Roman" w:cs="Times New Roman"/>
          <w:sz w:val="22"/>
          <w:szCs w:val="22"/>
          <w:lang w:val="uk-UA"/>
        </w:rPr>
        <w:t xml:space="preserve">до </w:t>
      </w:r>
      <w:r w:rsidRPr="00267E13">
        <w:rPr>
          <w:rFonts w:ascii="Times New Roman" w:hAnsi="Times New Roman" w:cs="Times New Roman"/>
          <w:b/>
          <w:sz w:val="22"/>
          <w:szCs w:val="22"/>
          <w:lang w:val="uk-UA"/>
        </w:rPr>
        <w:t>архіву</w:t>
      </w:r>
      <w:r w:rsidRPr="003A2A28">
        <w:rPr>
          <w:rFonts w:ascii="Times New Roman" w:hAnsi="Times New Roman" w:cs="Times New Roman"/>
          <w:sz w:val="22"/>
          <w:szCs w:val="22"/>
          <w:lang w:val="uk-UA"/>
        </w:rPr>
        <w:t xml:space="preserve">. </w:t>
      </w:r>
    </w:p>
    <w:p w:rsidR="00267E13" w:rsidRDefault="00267E13" w:rsidP="003A2A28">
      <w:pPr>
        <w:pStyle w:val="HTML"/>
        <w:ind w:firstLine="600"/>
        <w:jc w:val="both"/>
        <w:rPr>
          <w:rFonts w:ascii="Times New Roman" w:hAnsi="Times New Roman" w:cs="Times New Roman"/>
          <w:sz w:val="22"/>
          <w:szCs w:val="22"/>
          <w:lang w:val="uk-UA"/>
        </w:rPr>
      </w:pPr>
      <w:r w:rsidRPr="00267E13">
        <w:rPr>
          <w:rFonts w:ascii="Times New Roman" w:hAnsi="Times New Roman" w:cs="Times New Roman"/>
          <w:b/>
          <w:sz w:val="22"/>
          <w:szCs w:val="22"/>
          <w:lang w:val="uk-UA"/>
        </w:rPr>
        <w:t>Д</w:t>
      </w:r>
      <w:r w:rsidR="003A2A28" w:rsidRPr="00267E13">
        <w:rPr>
          <w:rFonts w:ascii="Times New Roman" w:hAnsi="Times New Roman" w:cs="Times New Roman"/>
          <w:b/>
          <w:sz w:val="22"/>
          <w:szCs w:val="22"/>
          <w:lang w:val="uk-UA"/>
        </w:rPr>
        <w:t>о передачі їх до архіву</w:t>
      </w:r>
      <w:r w:rsidR="003A2A28" w:rsidRPr="003A2A28">
        <w:rPr>
          <w:rFonts w:ascii="Times New Roman" w:hAnsi="Times New Roman" w:cs="Times New Roman"/>
          <w:sz w:val="22"/>
          <w:szCs w:val="22"/>
          <w:lang w:val="uk-UA"/>
        </w:rPr>
        <w:t xml:space="preserve"> підприємства</w:t>
      </w:r>
      <w:r>
        <w:rPr>
          <w:rFonts w:ascii="Times New Roman" w:hAnsi="Times New Roman" w:cs="Times New Roman"/>
          <w:sz w:val="22"/>
          <w:szCs w:val="22"/>
          <w:lang w:val="uk-UA"/>
        </w:rPr>
        <w:t xml:space="preserve"> вони </w:t>
      </w:r>
      <w:r w:rsidR="003A2A28" w:rsidRPr="003A2A28">
        <w:rPr>
          <w:rFonts w:ascii="Times New Roman" w:hAnsi="Times New Roman" w:cs="Times New Roman"/>
          <w:sz w:val="22"/>
          <w:szCs w:val="22"/>
          <w:lang w:val="uk-UA"/>
        </w:rPr>
        <w:t xml:space="preserve">повинні </w:t>
      </w:r>
      <w:r>
        <w:rPr>
          <w:rFonts w:ascii="Times New Roman" w:hAnsi="Times New Roman" w:cs="Times New Roman"/>
          <w:sz w:val="22"/>
          <w:szCs w:val="22"/>
          <w:lang w:val="uk-UA"/>
        </w:rPr>
        <w:t>з</w:t>
      </w:r>
      <w:r w:rsidR="003A2A28" w:rsidRPr="003A2A28">
        <w:rPr>
          <w:rFonts w:ascii="Times New Roman" w:hAnsi="Times New Roman" w:cs="Times New Roman"/>
          <w:sz w:val="22"/>
          <w:szCs w:val="22"/>
          <w:lang w:val="uk-UA"/>
        </w:rPr>
        <w:t xml:space="preserve">берігатися   в </w:t>
      </w:r>
      <w:r w:rsidR="003A2A28" w:rsidRPr="00267E13">
        <w:rPr>
          <w:rFonts w:ascii="Times New Roman" w:hAnsi="Times New Roman" w:cs="Times New Roman"/>
          <w:b/>
          <w:sz w:val="22"/>
          <w:szCs w:val="22"/>
          <w:lang w:val="uk-UA"/>
        </w:rPr>
        <w:t>бухгалтерії</w:t>
      </w:r>
      <w:r w:rsidR="003A2A28" w:rsidRPr="003A2A28">
        <w:rPr>
          <w:rFonts w:ascii="Times New Roman" w:hAnsi="Times New Roman" w:cs="Times New Roman"/>
          <w:sz w:val="22"/>
          <w:szCs w:val="22"/>
          <w:lang w:val="uk-UA"/>
        </w:rPr>
        <w:t xml:space="preserve"> у спеціальних приміщеннях або зачинених шафах під відповідальністю осіб, уповноважених головним бухгалтером. </w:t>
      </w:r>
    </w:p>
    <w:p w:rsidR="00267E13" w:rsidRDefault="003A2A28" w:rsidP="003A2A28">
      <w:pPr>
        <w:pStyle w:val="HTML"/>
        <w:ind w:firstLine="600"/>
        <w:jc w:val="both"/>
        <w:rPr>
          <w:rFonts w:ascii="Times New Roman" w:hAnsi="Times New Roman" w:cs="Times New Roman"/>
          <w:sz w:val="22"/>
          <w:szCs w:val="22"/>
          <w:lang w:val="uk-UA"/>
        </w:rPr>
      </w:pPr>
      <w:r w:rsidRPr="00267E13">
        <w:rPr>
          <w:rFonts w:ascii="Times New Roman" w:hAnsi="Times New Roman" w:cs="Times New Roman"/>
          <w:b/>
          <w:sz w:val="22"/>
          <w:szCs w:val="22"/>
          <w:lang w:val="uk-UA"/>
        </w:rPr>
        <w:t>Бланки суворої звітності</w:t>
      </w:r>
      <w:r w:rsidRPr="003A2A28">
        <w:rPr>
          <w:rFonts w:ascii="Times New Roman" w:hAnsi="Times New Roman" w:cs="Times New Roman"/>
          <w:sz w:val="22"/>
          <w:szCs w:val="22"/>
          <w:lang w:val="uk-UA"/>
        </w:rPr>
        <w:t xml:space="preserve"> повинні зберігатися в сейфах, </w:t>
      </w:r>
      <w:r w:rsidRPr="003A2A28">
        <w:rPr>
          <w:rFonts w:ascii="Times New Roman" w:hAnsi="Times New Roman" w:cs="Times New Roman"/>
          <w:sz w:val="22"/>
          <w:szCs w:val="22"/>
          <w:lang w:val="uk-UA"/>
        </w:rPr>
        <w:br/>
        <w:t xml:space="preserve">металевих шафах або спеціальних приміщеннях,  що забезпечують їх </w:t>
      </w:r>
      <w:r w:rsidRPr="003A2A28">
        <w:rPr>
          <w:rFonts w:ascii="Times New Roman" w:hAnsi="Times New Roman" w:cs="Times New Roman"/>
          <w:sz w:val="22"/>
          <w:szCs w:val="22"/>
          <w:lang w:val="uk-UA"/>
        </w:rPr>
        <w:br/>
        <w:t xml:space="preserve">схоронність. </w:t>
      </w:r>
    </w:p>
    <w:p w:rsidR="00267E13" w:rsidRDefault="00267E13" w:rsidP="003A2A28">
      <w:pPr>
        <w:pStyle w:val="HTML"/>
        <w:ind w:firstLine="600"/>
        <w:jc w:val="both"/>
        <w:rPr>
          <w:rFonts w:ascii="Times New Roman" w:hAnsi="Times New Roman" w:cs="Times New Roman"/>
          <w:sz w:val="22"/>
          <w:szCs w:val="22"/>
          <w:lang w:val="uk-UA"/>
        </w:rPr>
      </w:pPr>
      <w:r w:rsidRPr="00267E13">
        <w:rPr>
          <w:rFonts w:ascii="Times New Roman" w:hAnsi="Times New Roman" w:cs="Times New Roman"/>
          <w:b/>
          <w:sz w:val="22"/>
          <w:szCs w:val="22"/>
          <w:lang w:val="uk-UA"/>
        </w:rPr>
        <w:t>Документи в електронному вигляді</w:t>
      </w:r>
      <w:r>
        <w:rPr>
          <w:rFonts w:ascii="Times New Roman" w:hAnsi="Times New Roman" w:cs="Times New Roman"/>
          <w:sz w:val="22"/>
          <w:szCs w:val="22"/>
          <w:lang w:val="uk-UA"/>
        </w:rPr>
        <w:t xml:space="preserve"> </w:t>
      </w:r>
      <w:r w:rsidR="003A2A28" w:rsidRPr="003A2A28">
        <w:rPr>
          <w:rFonts w:ascii="Times New Roman" w:hAnsi="Times New Roman" w:cs="Times New Roman"/>
          <w:sz w:val="22"/>
          <w:szCs w:val="22"/>
          <w:lang w:val="uk-UA"/>
        </w:rPr>
        <w:t xml:space="preserve">повинні зберігатися на електронних носіях інформації у формі, що дає змогу перевірити їх </w:t>
      </w:r>
      <w:r>
        <w:rPr>
          <w:rFonts w:ascii="Times New Roman" w:hAnsi="Times New Roman" w:cs="Times New Roman"/>
          <w:sz w:val="22"/>
          <w:szCs w:val="22"/>
          <w:lang w:val="uk-UA"/>
        </w:rPr>
        <w:t>ц</w:t>
      </w:r>
      <w:r w:rsidR="003A2A28" w:rsidRPr="003A2A28">
        <w:rPr>
          <w:rFonts w:ascii="Times New Roman" w:hAnsi="Times New Roman" w:cs="Times New Roman"/>
          <w:sz w:val="22"/>
          <w:szCs w:val="22"/>
          <w:lang w:val="uk-UA"/>
        </w:rPr>
        <w:t xml:space="preserve">ілісність на цих носіях, та протягом строку, що не повинен  бути  меншим  від  строку,  встановленого для відповідних документів на папері. </w:t>
      </w:r>
    </w:p>
    <w:p w:rsidR="007F328E" w:rsidRDefault="003A2A28" w:rsidP="003A2A28">
      <w:pPr>
        <w:pStyle w:val="HTML"/>
        <w:ind w:firstLine="600"/>
        <w:jc w:val="both"/>
        <w:rPr>
          <w:rFonts w:ascii="Times New Roman" w:hAnsi="Times New Roman" w:cs="Times New Roman"/>
          <w:sz w:val="22"/>
          <w:szCs w:val="22"/>
          <w:lang w:val="uk-UA"/>
        </w:rPr>
      </w:pPr>
      <w:r w:rsidRPr="003A2A28">
        <w:rPr>
          <w:rFonts w:ascii="Times New Roman" w:hAnsi="Times New Roman" w:cs="Times New Roman"/>
          <w:sz w:val="22"/>
          <w:szCs w:val="22"/>
          <w:lang w:val="uk-UA"/>
        </w:rPr>
        <w:t xml:space="preserve">Первинні документи поточного місяця, що пройшли обробку </w:t>
      </w:r>
      <w:r w:rsidRPr="003A2A28">
        <w:rPr>
          <w:rFonts w:ascii="Times New Roman" w:hAnsi="Times New Roman" w:cs="Times New Roman"/>
          <w:sz w:val="22"/>
          <w:szCs w:val="22"/>
          <w:lang w:val="uk-UA"/>
        </w:rPr>
        <w:br/>
        <w:t xml:space="preserve">ручним способом і відносяться до відповідного облікового регістру, </w:t>
      </w:r>
      <w:r w:rsidRPr="003A2A28">
        <w:rPr>
          <w:rFonts w:ascii="Times New Roman" w:hAnsi="Times New Roman" w:cs="Times New Roman"/>
          <w:sz w:val="22"/>
          <w:szCs w:val="22"/>
          <w:lang w:val="uk-UA"/>
        </w:rPr>
        <w:br/>
      </w:r>
      <w:r w:rsidRPr="007F328E">
        <w:rPr>
          <w:rFonts w:ascii="Times New Roman" w:hAnsi="Times New Roman" w:cs="Times New Roman"/>
          <w:b/>
          <w:sz w:val="22"/>
          <w:szCs w:val="22"/>
          <w:lang w:val="uk-UA"/>
        </w:rPr>
        <w:t xml:space="preserve">комплектуються в хронологічному  порядку, нумеруються, </w:t>
      </w:r>
      <w:r w:rsidR="007F328E" w:rsidRPr="007F328E">
        <w:rPr>
          <w:rFonts w:ascii="Times New Roman" w:hAnsi="Times New Roman" w:cs="Times New Roman"/>
          <w:b/>
          <w:sz w:val="22"/>
          <w:szCs w:val="22"/>
          <w:lang w:val="uk-UA"/>
        </w:rPr>
        <w:t>п</w:t>
      </w:r>
      <w:r w:rsidRPr="007F328E">
        <w:rPr>
          <w:rFonts w:ascii="Times New Roman" w:hAnsi="Times New Roman" w:cs="Times New Roman"/>
          <w:b/>
          <w:sz w:val="22"/>
          <w:szCs w:val="22"/>
          <w:lang w:val="uk-UA"/>
        </w:rPr>
        <w:t>ереплітаються і супроводжуються довідкою для архіву</w:t>
      </w:r>
      <w:r w:rsidRPr="003A2A28">
        <w:rPr>
          <w:rFonts w:ascii="Times New Roman" w:hAnsi="Times New Roman" w:cs="Times New Roman"/>
          <w:sz w:val="22"/>
          <w:szCs w:val="22"/>
          <w:lang w:val="uk-UA"/>
        </w:rPr>
        <w:t xml:space="preserve">. </w:t>
      </w:r>
    </w:p>
    <w:p w:rsidR="007F328E" w:rsidRDefault="003A2A28" w:rsidP="003A2A28">
      <w:pPr>
        <w:pStyle w:val="HTML"/>
        <w:ind w:firstLine="600"/>
        <w:jc w:val="both"/>
        <w:rPr>
          <w:rFonts w:ascii="Times New Roman" w:hAnsi="Times New Roman" w:cs="Times New Roman"/>
          <w:sz w:val="22"/>
          <w:szCs w:val="22"/>
          <w:lang w:val="uk-UA"/>
        </w:rPr>
      </w:pPr>
      <w:r w:rsidRPr="003A2A28">
        <w:rPr>
          <w:rFonts w:ascii="Times New Roman" w:hAnsi="Times New Roman" w:cs="Times New Roman"/>
          <w:sz w:val="22"/>
          <w:szCs w:val="22"/>
          <w:lang w:val="uk-UA"/>
        </w:rPr>
        <w:t>Зберігання</w:t>
      </w:r>
      <w:r w:rsidR="007F328E">
        <w:rPr>
          <w:rFonts w:ascii="Times New Roman" w:hAnsi="Times New Roman" w:cs="Times New Roman"/>
          <w:sz w:val="22"/>
          <w:szCs w:val="22"/>
          <w:lang w:val="uk-UA"/>
        </w:rPr>
        <w:t xml:space="preserve"> документів,</w:t>
      </w:r>
      <w:r w:rsidRPr="003A2A28">
        <w:rPr>
          <w:rFonts w:ascii="Times New Roman" w:hAnsi="Times New Roman" w:cs="Times New Roman"/>
          <w:sz w:val="22"/>
          <w:szCs w:val="22"/>
          <w:lang w:val="uk-UA"/>
        </w:rPr>
        <w:t xml:space="preserve"> оформлення і передачу  їх до архіву </w:t>
      </w:r>
      <w:r w:rsidR="007F328E">
        <w:rPr>
          <w:rFonts w:ascii="Times New Roman" w:hAnsi="Times New Roman" w:cs="Times New Roman"/>
          <w:sz w:val="22"/>
          <w:szCs w:val="22"/>
          <w:lang w:val="uk-UA"/>
        </w:rPr>
        <w:t>з</w:t>
      </w:r>
      <w:r w:rsidRPr="003A2A28">
        <w:rPr>
          <w:rFonts w:ascii="Times New Roman" w:hAnsi="Times New Roman" w:cs="Times New Roman"/>
          <w:sz w:val="22"/>
          <w:szCs w:val="22"/>
          <w:lang w:val="uk-UA"/>
        </w:rPr>
        <w:t xml:space="preserve">абезпечує </w:t>
      </w:r>
      <w:r w:rsidRPr="007F328E">
        <w:rPr>
          <w:rFonts w:ascii="Times New Roman" w:hAnsi="Times New Roman" w:cs="Times New Roman"/>
          <w:b/>
          <w:sz w:val="22"/>
          <w:szCs w:val="22"/>
          <w:lang w:val="uk-UA"/>
        </w:rPr>
        <w:t>головний бухгалтер</w:t>
      </w:r>
      <w:r w:rsidRPr="003A2A28">
        <w:rPr>
          <w:rFonts w:ascii="Times New Roman" w:hAnsi="Times New Roman" w:cs="Times New Roman"/>
          <w:sz w:val="22"/>
          <w:szCs w:val="22"/>
          <w:lang w:val="uk-UA"/>
        </w:rPr>
        <w:t xml:space="preserve"> підприємства</w:t>
      </w:r>
      <w:r w:rsidR="007F328E">
        <w:rPr>
          <w:rFonts w:ascii="Times New Roman" w:hAnsi="Times New Roman" w:cs="Times New Roman"/>
          <w:sz w:val="22"/>
          <w:szCs w:val="22"/>
          <w:lang w:val="uk-UA"/>
        </w:rPr>
        <w:t>. За його рішенням можлива видача документів із архіву</w:t>
      </w:r>
      <w:r w:rsidRPr="003A2A28">
        <w:rPr>
          <w:rFonts w:ascii="Times New Roman" w:hAnsi="Times New Roman" w:cs="Times New Roman"/>
          <w:sz w:val="22"/>
          <w:szCs w:val="22"/>
          <w:lang w:val="uk-UA"/>
        </w:rPr>
        <w:t xml:space="preserve"> </w:t>
      </w:r>
      <w:r w:rsidR="007F328E">
        <w:rPr>
          <w:rFonts w:ascii="Times New Roman" w:hAnsi="Times New Roman" w:cs="Times New Roman"/>
          <w:sz w:val="22"/>
          <w:szCs w:val="22"/>
          <w:lang w:val="uk-UA"/>
        </w:rPr>
        <w:t xml:space="preserve">або бухгалтерії </w:t>
      </w:r>
      <w:r w:rsidRPr="003A2A28">
        <w:rPr>
          <w:rFonts w:ascii="Times New Roman" w:hAnsi="Times New Roman" w:cs="Times New Roman"/>
          <w:sz w:val="22"/>
          <w:szCs w:val="22"/>
          <w:lang w:val="uk-UA"/>
        </w:rPr>
        <w:t>працівникам інших  структурних  підрозділів</w:t>
      </w:r>
      <w:r w:rsidR="007F328E">
        <w:rPr>
          <w:rFonts w:ascii="Times New Roman" w:hAnsi="Times New Roman" w:cs="Times New Roman"/>
          <w:sz w:val="22"/>
          <w:szCs w:val="22"/>
          <w:lang w:val="uk-UA"/>
        </w:rPr>
        <w:t>.</w:t>
      </w:r>
    </w:p>
    <w:p w:rsidR="007F328E" w:rsidRDefault="003A2A28" w:rsidP="003A2A28">
      <w:pPr>
        <w:pStyle w:val="HTML"/>
        <w:ind w:firstLine="600"/>
        <w:jc w:val="both"/>
        <w:rPr>
          <w:rFonts w:ascii="Times New Roman" w:hAnsi="Times New Roman" w:cs="Times New Roman"/>
          <w:sz w:val="22"/>
          <w:szCs w:val="22"/>
          <w:lang w:val="uk-UA"/>
        </w:rPr>
      </w:pPr>
      <w:r w:rsidRPr="003A2A28">
        <w:rPr>
          <w:rFonts w:ascii="Times New Roman" w:hAnsi="Times New Roman" w:cs="Times New Roman"/>
          <w:sz w:val="22"/>
          <w:szCs w:val="22"/>
          <w:lang w:val="uk-UA"/>
        </w:rPr>
        <w:t xml:space="preserve"> </w:t>
      </w:r>
      <w:r w:rsidRPr="007F328E">
        <w:rPr>
          <w:rFonts w:ascii="Times New Roman" w:hAnsi="Times New Roman" w:cs="Times New Roman"/>
          <w:b/>
          <w:sz w:val="22"/>
          <w:szCs w:val="22"/>
          <w:lang w:val="uk-UA"/>
        </w:rPr>
        <w:t xml:space="preserve">У разі </w:t>
      </w:r>
      <w:r w:rsidR="007F328E" w:rsidRPr="007F328E">
        <w:rPr>
          <w:rFonts w:ascii="Times New Roman" w:hAnsi="Times New Roman" w:cs="Times New Roman"/>
          <w:b/>
          <w:sz w:val="22"/>
          <w:szCs w:val="22"/>
          <w:lang w:val="uk-UA"/>
        </w:rPr>
        <w:t>зникнення</w:t>
      </w:r>
      <w:r w:rsidRPr="007F328E">
        <w:rPr>
          <w:rFonts w:ascii="Times New Roman" w:hAnsi="Times New Roman" w:cs="Times New Roman"/>
          <w:b/>
          <w:sz w:val="22"/>
          <w:szCs w:val="22"/>
          <w:lang w:val="uk-UA"/>
        </w:rPr>
        <w:t xml:space="preserve"> або знищення</w:t>
      </w:r>
      <w:r w:rsidRPr="003A2A28">
        <w:rPr>
          <w:rFonts w:ascii="Times New Roman" w:hAnsi="Times New Roman" w:cs="Times New Roman"/>
          <w:sz w:val="22"/>
          <w:szCs w:val="22"/>
          <w:lang w:val="uk-UA"/>
        </w:rPr>
        <w:t xml:space="preserve"> документів керівник</w:t>
      </w:r>
      <w:r w:rsidR="007F328E">
        <w:rPr>
          <w:rFonts w:ascii="Times New Roman" w:hAnsi="Times New Roman" w:cs="Times New Roman"/>
          <w:sz w:val="22"/>
          <w:szCs w:val="22"/>
          <w:lang w:val="uk-UA"/>
        </w:rPr>
        <w:t xml:space="preserve"> </w:t>
      </w:r>
      <w:r w:rsidRPr="003A2A28">
        <w:rPr>
          <w:rFonts w:ascii="Times New Roman" w:hAnsi="Times New Roman" w:cs="Times New Roman"/>
          <w:sz w:val="22"/>
          <w:szCs w:val="22"/>
          <w:lang w:val="uk-UA"/>
        </w:rPr>
        <w:t xml:space="preserve">підприємства,   установи письмово повідомляє про це правоохоронні  </w:t>
      </w:r>
      <w:r w:rsidR="007F328E">
        <w:rPr>
          <w:rFonts w:ascii="Times New Roman" w:hAnsi="Times New Roman" w:cs="Times New Roman"/>
          <w:sz w:val="22"/>
          <w:szCs w:val="22"/>
          <w:lang w:val="uk-UA"/>
        </w:rPr>
        <w:t>о</w:t>
      </w:r>
      <w:r w:rsidRPr="003A2A28">
        <w:rPr>
          <w:rFonts w:ascii="Times New Roman" w:hAnsi="Times New Roman" w:cs="Times New Roman"/>
          <w:sz w:val="22"/>
          <w:szCs w:val="22"/>
          <w:lang w:val="uk-UA"/>
        </w:rPr>
        <w:t xml:space="preserve">ргани  та  наказом призначає комісію для встановлення переліку відсутніх  документів та розслідування причин їх </w:t>
      </w:r>
      <w:r w:rsidR="007F328E">
        <w:rPr>
          <w:rFonts w:ascii="Times New Roman" w:hAnsi="Times New Roman" w:cs="Times New Roman"/>
          <w:sz w:val="22"/>
          <w:szCs w:val="22"/>
          <w:lang w:val="uk-UA"/>
        </w:rPr>
        <w:t>зникнення</w:t>
      </w:r>
      <w:r w:rsidRPr="003A2A28">
        <w:rPr>
          <w:rFonts w:ascii="Times New Roman" w:hAnsi="Times New Roman" w:cs="Times New Roman"/>
          <w:sz w:val="22"/>
          <w:szCs w:val="22"/>
          <w:lang w:val="uk-UA"/>
        </w:rPr>
        <w:t xml:space="preserve"> або знищення. </w:t>
      </w:r>
    </w:p>
    <w:p w:rsidR="007F328E" w:rsidRDefault="003A2A28" w:rsidP="003A2A28">
      <w:pPr>
        <w:pStyle w:val="HTML"/>
        <w:ind w:firstLine="600"/>
        <w:jc w:val="both"/>
        <w:rPr>
          <w:rFonts w:ascii="Times New Roman" w:hAnsi="Times New Roman" w:cs="Times New Roman"/>
          <w:sz w:val="22"/>
          <w:szCs w:val="22"/>
          <w:lang w:val="uk-UA"/>
        </w:rPr>
      </w:pPr>
      <w:r w:rsidRPr="003A2A28">
        <w:rPr>
          <w:rFonts w:ascii="Times New Roman" w:hAnsi="Times New Roman" w:cs="Times New Roman"/>
          <w:sz w:val="22"/>
          <w:szCs w:val="22"/>
          <w:lang w:val="uk-UA"/>
        </w:rPr>
        <w:t xml:space="preserve">Для участі в роботі комісії запрошуються представники слідчих </w:t>
      </w:r>
      <w:r w:rsidRPr="003A2A28">
        <w:rPr>
          <w:rFonts w:ascii="Times New Roman" w:hAnsi="Times New Roman" w:cs="Times New Roman"/>
          <w:sz w:val="22"/>
          <w:szCs w:val="22"/>
          <w:lang w:val="uk-UA"/>
        </w:rPr>
        <w:br/>
        <w:t xml:space="preserve">органів, охорони і державного пожежного нагляду. </w:t>
      </w:r>
    </w:p>
    <w:p w:rsidR="003A2A28" w:rsidRDefault="003A2A28" w:rsidP="0098084D">
      <w:pPr>
        <w:pStyle w:val="HTML"/>
        <w:ind w:firstLine="600"/>
        <w:jc w:val="both"/>
        <w:rPr>
          <w:rFonts w:ascii="Times New Roman" w:hAnsi="Times New Roman" w:cs="Times New Roman"/>
          <w:sz w:val="22"/>
          <w:szCs w:val="22"/>
          <w:lang w:val="uk-UA"/>
        </w:rPr>
      </w:pPr>
      <w:r w:rsidRPr="003A2A28">
        <w:rPr>
          <w:rFonts w:ascii="Times New Roman" w:hAnsi="Times New Roman" w:cs="Times New Roman"/>
          <w:sz w:val="22"/>
          <w:szCs w:val="22"/>
          <w:lang w:val="uk-UA"/>
        </w:rPr>
        <w:t>Результати роботи  комісії  оформл</w:t>
      </w:r>
      <w:r w:rsidR="001F798C">
        <w:rPr>
          <w:rFonts w:ascii="Times New Roman" w:hAnsi="Times New Roman" w:cs="Times New Roman"/>
          <w:sz w:val="22"/>
          <w:szCs w:val="22"/>
          <w:lang w:val="uk-UA"/>
        </w:rPr>
        <w:t>ю</w:t>
      </w:r>
      <w:r w:rsidRPr="003A2A28">
        <w:rPr>
          <w:rFonts w:ascii="Times New Roman" w:hAnsi="Times New Roman" w:cs="Times New Roman"/>
          <w:sz w:val="22"/>
          <w:szCs w:val="22"/>
          <w:lang w:val="uk-UA"/>
        </w:rPr>
        <w:t xml:space="preserve">ються  актом, який </w:t>
      </w:r>
      <w:r w:rsidRPr="0098084D">
        <w:rPr>
          <w:rFonts w:ascii="Times New Roman" w:hAnsi="Times New Roman" w:cs="Times New Roman"/>
          <w:sz w:val="22"/>
          <w:szCs w:val="22"/>
          <w:lang w:val="uk-UA"/>
        </w:rPr>
        <w:t xml:space="preserve">затверджується керівником підприємства, установи. </w:t>
      </w:r>
    </w:p>
    <w:p w:rsidR="002A13E5" w:rsidRDefault="002A13E5" w:rsidP="0061028F">
      <w:pPr>
        <w:pStyle w:val="HTML"/>
        <w:ind w:firstLine="600"/>
        <w:jc w:val="both"/>
        <w:rPr>
          <w:rFonts w:ascii="Times New Roman" w:hAnsi="Times New Roman" w:cs="Times New Roman"/>
          <w:b/>
          <w:sz w:val="22"/>
          <w:szCs w:val="22"/>
          <w:lang w:val="uk-UA"/>
        </w:rPr>
      </w:pPr>
    </w:p>
    <w:p w:rsidR="0061028F" w:rsidRPr="0098084D" w:rsidRDefault="0098084D" w:rsidP="0061028F">
      <w:pPr>
        <w:pStyle w:val="HTML"/>
        <w:ind w:firstLine="600"/>
        <w:jc w:val="both"/>
        <w:rPr>
          <w:rFonts w:ascii="Times New Roman" w:hAnsi="Times New Roman" w:cs="Times New Roman"/>
          <w:color w:val="000000"/>
          <w:sz w:val="22"/>
          <w:szCs w:val="22"/>
          <w:lang w:val="uk-UA"/>
        </w:rPr>
      </w:pPr>
      <w:r w:rsidRPr="0098084D">
        <w:rPr>
          <w:rFonts w:ascii="Times New Roman" w:hAnsi="Times New Roman" w:cs="Times New Roman"/>
          <w:b/>
          <w:sz w:val="22"/>
          <w:szCs w:val="22"/>
          <w:lang w:val="uk-UA"/>
        </w:rPr>
        <w:t>Терміни зберігання</w:t>
      </w:r>
      <w:r w:rsidRPr="0098084D">
        <w:rPr>
          <w:rFonts w:ascii="Times New Roman" w:hAnsi="Times New Roman" w:cs="Times New Roman"/>
          <w:sz w:val="22"/>
          <w:szCs w:val="22"/>
          <w:lang w:val="uk-UA"/>
        </w:rPr>
        <w:t xml:space="preserve"> документів зазначені у Переліку типових документів, що утворюються в діяльності органів державної влади та місцевого самоврядування, інших підприємств, установ та організацій, із зазначенням строків зберігання документів, затвердженому </w:t>
      </w:r>
      <w:r w:rsidR="0061028F" w:rsidRPr="0098084D">
        <w:rPr>
          <w:rFonts w:ascii="Times New Roman" w:hAnsi="Times New Roman" w:cs="Times New Roman"/>
          <w:sz w:val="22"/>
          <w:szCs w:val="22"/>
          <w:lang w:val="uk-UA"/>
        </w:rPr>
        <w:t xml:space="preserve">Наказом Головного архівного управління при Кабінеті Міністрів України </w:t>
      </w:r>
      <w:r w:rsidR="0061028F" w:rsidRPr="0098084D">
        <w:rPr>
          <w:rFonts w:ascii="Times New Roman" w:hAnsi="Times New Roman" w:cs="Times New Roman"/>
          <w:color w:val="000000"/>
          <w:sz w:val="22"/>
          <w:szCs w:val="22"/>
          <w:lang w:val="uk-UA"/>
        </w:rPr>
        <w:t>від 20 липня 1998 року № 41</w:t>
      </w:r>
      <w:r w:rsidR="003014E5">
        <w:rPr>
          <w:rFonts w:ascii="Times New Roman" w:hAnsi="Times New Roman" w:cs="Times New Roman"/>
          <w:color w:val="000000"/>
          <w:sz w:val="22"/>
          <w:szCs w:val="22"/>
          <w:lang w:val="uk-UA"/>
        </w:rPr>
        <w:t>.</w:t>
      </w:r>
    </w:p>
    <w:p w:rsidR="002A13E5" w:rsidRDefault="002A13E5" w:rsidP="003A2A28">
      <w:pPr>
        <w:pStyle w:val="HTML"/>
        <w:ind w:firstLine="600"/>
        <w:jc w:val="both"/>
        <w:rPr>
          <w:rFonts w:ascii="Times New Roman" w:hAnsi="Times New Roman" w:cs="Times New Roman"/>
          <w:color w:val="000000"/>
          <w:sz w:val="22"/>
          <w:szCs w:val="22"/>
          <w:lang w:val="uk-UA"/>
        </w:rPr>
      </w:pPr>
    </w:p>
    <w:p w:rsidR="0061028F" w:rsidRPr="00C3510D" w:rsidRDefault="003014E5" w:rsidP="003A2A28">
      <w:pPr>
        <w:pStyle w:val="HTML"/>
        <w:ind w:firstLine="600"/>
        <w:jc w:val="both"/>
        <w:rPr>
          <w:rFonts w:ascii="Times New Roman" w:hAnsi="Times New Roman" w:cs="Times New Roman"/>
          <w:color w:val="000000"/>
          <w:sz w:val="22"/>
          <w:szCs w:val="22"/>
          <w:lang w:val="uk-UA"/>
        </w:rPr>
      </w:pPr>
      <w:r w:rsidRPr="00C3510D">
        <w:rPr>
          <w:rFonts w:ascii="Times New Roman" w:hAnsi="Times New Roman" w:cs="Times New Roman"/>
          <w:color w:val="000000"/>
          <w:sz w:val="22"/>
          <w:szCs w:val="22"/>
          <w:lang w:val="uk-UA"/>
        </w:rPr>
        <w:t>Наприклад, первинні документи і додатки до них, що фіксують факт виконання господарських операцій і є підставою для записів у реєстрах бухгалтерського обліку та податкових записах, облікові регістри зберігають 3 роки.</w:t>
      </w:r>
    </w:p>
    <w:p w:rsidR="003014E5" w:rsidRPr="00C3510D" w:rsidRDefault="003014E5" w:rsidP="003014E5">
      <w:pPr>
        <w:pStyle w:val="HTML"/>
        <w:ind w:firstLine="600"/>
        <w:jc w:val="both"/>
        <w:rPr>
          <w:rFonts w:ascii="Times New Roman" w:hAnsi="Times New Roman" w:cs="Times New Roman"/>
          <w:sz w:val="22"/>
          <w:szCs w:val="22"/>
          <w:lang w:val="uk-UA"/>
        </w:rPr>
      </w:pPr>
      <w:r w:rsidRPr="00C3510D">
        <w:rPr>
          <w:rFonts w:ascii="Times New Roman" w:hAnsi="Times New Roman" w:cs="Times New Roman"/>
          <w:color w:val="000000"/>
          <w:sz w:val="22"/>
          <w:szCs w:val="22"/>
          <w:lang w:val="uk-UA"/>
        </w:rPr>
        <w:t>Бухгалтерські звіти і баланси, пояснювальні записки до них, додатки до балансу, спеціалізовані форми: річні – постійно, квартальні – 3 роки.</w:t>
      </w:r>
    </w:p>
    <w:p w:rsidR="00C3510D" w:rsidRPr="00C3510D" w:rsidRDefault="00C3510D" w:rsidP="003A2A28">
      <w:pPr>
        <w:pStyle w:val="HTML"/>
        <w:ind w:firstLine="600"/>
        <w:jc w:val="both"/>
        <w:rPr>
          <w:rFonts w:ascii="Times New Roman" w:hAnsi="Times New Roman" w:cs="Times New Roman"/>
          <w:color w:val="000000"/>
          <w:sz w:val="22"/>
          <w:szCs w:val="22"/>
          <w:lang w:val="uk-UA"/>
        </w:rPr>
      </w:pPr>
      <w:r w:rsidRPr="00C3510D">
        <w:rPr>
          <w:rFonts w:ascii="Times New Roman" w:hAnsi="Times New Roman" w:cs="Times New Roman"/>
          <w:color w:val="000000"/>
          <w:sz w:val="22"/>
          <w:szCs w:val="22"/>
          <w:lang w:val="uk-UA"/>
        </w:rPr>
        <w:t>Договор</w:t>
      </w:r>
      <w:r>
        <w:rPr>
          <w:rFonts w:ascii="Times New Roman" w:hAnsi="Times New Roman" w:cs="Times New Roman"/>
          <w:color w:val="000000"/>
          <w:sz w:val="22"/>
          <w:szCs w:val="22"/>
          <w:lang w:val="uk-UA"/>
        </w:rPr>
        <w:t>и</w:t>
      </w:r>
      <w:r w:rsidRPr="00C3510D">
        <w:rPr>
          <w:rFonts w:ascii="Times New Roman" w:hAnsi="Times New Roman" w:cs="Times New Roman"/>
          <w:color w:val="000000"/>
          <w:sz w:val="22"/>
          <w:szCs w:val="22"/>
          <w:lang w:val="uk-UA"/>
        </w:rPr>
        <w:t xml:space="preserve"> про матеріальну відповідальність – 5 років.</w:t>
      </w:r>
    </w:p>
    <w:p w:rsidR="003014E5" w:rsidRPr="00C3510D" w:rsidRDefault="003014E5" w:rsidP="003A2A28">
      <w:pPr>
        <w:pStyle w:val="HTML"/>
        <w:ind w:firstLine="600"/>
        <w:jc w:val="both"/>
        <w:rPr>
          <w:rFonts w:ascii="Times New Roman" w:hAnsi="Times New Roman" w:cs="Times New Roman"/>
          <w:color w:val="000000"/>
          <w:sz w:val="22"/>
          <w:szCs w:val="22"/>
          <w:lang w:val="uk-UA"/>
        </w:rPr>
      </w:pPr>
      <w:r w:rsidRPr="00C3510D">
        <w:rPr>
          <w:rFonts w:ascii="Times New Roman" w:hAnsi="Times New Roman" w:cs="Times New Roman"/>
          <w:color w:val="000000"/>
          <w:sz w:val="22"/>
          <w:szCs w:val="22"/>
          <w:lang w:val="uk-UA"/>
        </w:rPr>
        <w:t>Особові рахунки працівників – 75 років.</w:t>
      </w:r>
    </w:p>
    <w:p w:rsidR="003014E5" w:rsidRPr="003014E5" w:rsidRDefault="003014E5" w:rsidP="003A2A28">
      <w:pPr>
        <w:pStyle w:val="HTML"/>
        <w:ind w:firstLine="600"/>
        <w:jc w:val="both"/>
        <w:rPr>
          <w:rFonts w:ascii="Times New Roman" w:hAnsi="Times New Roman" w:cs="Times New Roman"/>
          <w:color w:val="000000"/>
          <w:sz w:val="22"/>
          <w:szCs w:val="22"/>
          <w:lang w:val="uk-UA"/>
        </w:rPr>
      </w:pPr>
    </w:p>
    <w:p w:rsidR="00C56F18" w:rsidRDefault="00C56F18" w:rsidP="004F4239">
      <w:pPr>
        <w:widowControl w:val="0"/>
        <w:ind w:firstLine="561"/>
        <w:jc w:val="both"/>
        <w:rPr>
          <w:b/>
          <w:i/>
          <w:color w:val="000000"/>
          <w:sz w:val="22"/>
          <w:szCs w:val="22"/>
        </w:rPr>
      </w:pPr>
    </w:p>
    <w:p w:rsidR="008417B6" w:rsidRDefault="004F4239" w:rsidP="004F4239">
      <w:pPr>
        <w:widowControl w:val="0"/>
        <w:ind w:firstLine="561"/>
        <w:jc w:val="both"/>
        <w:rPr>
          <w:b/>
          <w:i/>
          <w:color w:val="000000"/>
          <w:sz w:val="22"/>
          <w:szCs w:val="22"/>
        </w:rPr>
      </w:pPr>
      <w:r w:rsidRPr="00C0752E">
        <w:rPr>
          <w:b/>
          <w:i/>
          <w:color w:val="000000"/>
          <w:sz w:val="22"/>
          <w:szCs w:val="22"/>
        </w:rPr>
        <w:t xml:space="preserve">Інвентаризація як вид первинного спостереження та один з елементів методу бухгалтерського обліку. </w:t>
      </w:r>
    </w:p>
    <w:p w:rsidR="002A13E5" w:rsidRDefault="002A13E5" w:rsidP="00451068">
      <w:pPr>
        <w:pStyle w:val="HTML"/>
        <w:ind w:firstLine="600"/>
        <w:jc w:val="both"/>
        <w:rPr>
          <w:rFonts w:ascii="Times New Roman" w:hAnsi="Times New Roman" w:cs="Times New Roman"/>
          <w:sz w:val="22"/>
          <w:szCs w:val="22"/>
          <w:lang w:val="uk-UA"/>
        </w:rPr>
      </w:pPr>
    </w:p>
    <w:p w:rsidR="00451068" w:rsidRPr="005772CC" w:rsidRDefault="00451068" w:rsidP="00451068">
      <w:pPr>
        <w:pStyle w:val="HTML"/>
        <w:ind w:firstLine="600"/>
        <w:jc w:val="both"/>
        <w:rPr>
          <w:rFonts w:ascii="Times New Roman" w:hAnsi="Times New Roman" w:cs="Times New Roman"/>
          <w:sz w:val="22"/>
          <w:szCs w:val="22"/>
          <w:lang w:val="uk-UA"/>
        </w:rPr>
      </w:pPr>
      <w:r w:rsidRPr="005772CC">
        <w:rPr>
          <w:rFonts w:ascii="Times New Roman" w:hAnsi="Times New Roman" w:cs="Times New Roman"/>
          <w:sz w:val="22"/>
          <w:szCs w:val="22"/>
          <w:lang w:val="uk-UA"/>
        </w:rPr>
        <w:t xml:space="preserve">Для забезпечення достовірності даних бухгалтерського </w:t>
      </w:r>
      <w:r w:rsidRPr="005772CC">
        <w:rPr>
          <w:rFonts w:ascii="Times New Roman" w:hAnsi="Times New Roman" w:cs="Times New Roman"/>
          <w:sz w:val="22"/>
          <w:szCs w:val="22"/>
          <w:lang w:val="uk-UA"/>
        </w:rPr>
        <w:br/>
        <w:t>обліку та фінансової звітності підприємства зобов</w:t>
      </w:r>
      <w:r w:rsidR="005772CC" w:rsidRPr="005772CC">
        <w:rPr>
          <w:rFonts w:ascii="Times New Roman" w:hAnsi="Times New Roman" w:cs="Times New Roman"/>
          <w:sz w:val="22"/>
          <w:szCs w:val="22"/>
          <w:lang w:val="uk-UA"/>
        </w:rPr>
        <w:t>’</w:t>
      </w:r>
      <w:r w:rsidRPr="005772CC">
        <w:rPr>
          <w:rFonts w:ascii="Times New Roman" w:hAnsi="Times New Roman" w:cs="Times New Roman"/>
          <w:sz w:val="22"/>
          <w:szCs w:val="22"/>
          <w:lang w:val="uk-UA"/>
        </w:rPr>
        <w:t xml:space="preserve">язані проводити </w:t>
      </w:r>
      <w:r w:rsidRPr="005772CC">
        <w:rPr>
          <w:rFonts w:ascii="Times New Roman" w:hAnsi="Times New Roman" w:cs="Times New Roman"/>
          <w:sz w:val="22"/>
          <w:szCs w:val="22"/>
          <w:lang w:val="uk-UA"/>
        </w:rPr>
        <w:br/>
        <w:t>інвентаризацію активів і зобов</w:t>
      </w:r>
      <w:r w:rsidR="005772CC">
        <w:rPr>
          <w:rFonts w:ascii="Times New Roman" w:hAnsi="Times New Roman" w:cs="Times New Roman"/>
          <w:sz w:val="22"/>
          <w:szCs w:val="22"/>
          <w:lang w:val="uk-UA"/>
        </w:rPr>
        <w:t>’</w:t>
      </w:r>
      <w:r w:rsidRPr="005772CC">
        <w:rPr>
          <w:rFonts w:ascii="Times New Roman" w:hAnsi="Times New Roman" w:cs="Times New Roman"/>
          <w:sz w:val="22"/>
          <w:szCs w:val="22"/>
          <w:lang w:val="uk-UA"/>
        </w:rPr>
        <w:t xml:space="preserve">язань, під час якої перевіряються і </w:t>
      </w:r>
      <w:r w:rsidRPr="005772CC">
        <w:rPr>
          <w:rFonts w:ascii="Times New Roman" w:hAnsi="Times New Roman" w:cs="Times New Roman"/>
          <w:sz w:val="22"/>
          <w:szCs w:val="22"/>
          <w:lang w:val="uk-UA"/>
        </w:rPr>
        <w:br/>
        <w:t>документально підтверджуються їх наявність, стан і оцінка</w:t>
      </w:r>
      <w:r w:rsidR="005772CC" w:rsidRPr="005772CC">
        <w:rPr>
          <w:rFonts w:ascii="Times New Roman" w:hAnsi="Times New Roman" w:cs="Times New Roman"/>
          <w:sz w:val="22"/>
          <w:szCs w:val="22"/>
          <w:lang w:val="uk-UA"/>
        </w:rPr>
        <w:t>.</w:t>
      </w:r>
    </w:p>
    <w:p w:rsidR="005772CC" w:rsidRDefault="005772CC" w:rsidP="00451068">
      <w:pPr>
        <w:pStyle w:val="HTML"/>
        <w:ind w:firstLine="600"/>
        <w:jc w:val="both"/>
        <w:rPr>
          <w:rFonts w:ascii="Times New Roman" w:hAnsi="Times New Roman" w:cs="Times New Roman"/>
          <w:sz w:val="22"/>
          <w:szCs w:val="22"/>
          <w:lang w:val="uk-UA"/>
        </w:rPr>
      </w:pPr>
      <w:r w:rsidRPr="005772CC">
        <w:rPr>
          <w:rFonts w:ascii="Times New Roman" w:hAnsi="Times New Roman" w:cs="Times New Roman"/>
          <w:b/>
          <w:sz w:val="22"/>
          <w:szCs w:val="22"/>
          <w:lang w:val="uk-UA"/>
        </w:rPr>
        <w:t>Інвентаризація</w:t>
      </w:r>
      <w:r>
        <w:rPr>
          <w:rFonts w:ascii="Times New Roman" w:hAnsi="Times New Roman" w:cs="Times New Roman"/>
          <w:sz w:val="22"/>
          <w:szCs w:val="22"/>
          <w:lang w:val="uk-UA"/>
        </w:rPr>
        <w:t xml:space="preserve"> </w:t>
      </w:r>
      <w:r w:rsidRPr="008D2807">
        <w:rPr>
          <w:rFonts w:ascii="Times New Roman" w:hAnsi="Times New Roman" w:cs="Times New Roman"/>
          <w:b/>
          <w:sz w:val="22"/>
          <w:szCs w:val="22"/>
          <w:lang w:val="uk-UA"/>
        </w:rPr>
        <w:t>як один з елементів методу бухгалтерського обліку</w:t>
      </w:r>
      <w:r>
        <w:rPr>
          <w:rFonts w:ascii="Times New Roman" w:hAnsi="Times New Roman" w:cs="Times New Roman"/>
          <w:sz w:val="22"/>
          <w:szCs w:val="22"/>
          <w:lang w:val="uk-UA"/>
        </w:rPr>
        <w:t xml:space="preserve"> – це спосіб виявлення і подальшого обліку не оформлених документально (у момент їх виникнення) активів підприємства та джерел їх формування з метою забезпечення правильності і достовірності бухгалтерського обліку та фінансової звітності.</w:t>
      </w:r>
    </w:p>
    <w:p w:rsidR="002A13E5" w:rsidRDefault="002A13E5" w:rsidP="00451068">
      <w:pPr>
        <w:pStyle w:val="HTML"/>
        <w:ind w:firstLine="600"/>
        <w:jc w:val="both"/>
        <w:rPr>
          <w:rFonts w:ascii="Times New Roman" w:hAnsi="Times New Roman" w:cs="Times New Roman"/>
          <w:b/>
          <w:sz w:val="22"/>
          <w:szCs w:val="22"/>
          <w:lang w:val="uk-UA"/>
        </w:rPr>
      </w:pPr>
    </w:p>
    <w:p w:rsidR="005772CC" w:rsidRDefault="00200C82" w:rsidP="00451068">
      <w:pPr>
        <w:pStyle w:val="HTML"/>
        <w:ind w:firstLine="600"/>
        <w:jc w:val="both"/>
        <w:rPr>
          <w:rFonts w:ascii="Times New Roman" w:hAnsi="Times New Roman" w:cs="Times New Roman"/>
          <w:sz w:val="22"/>
          <w:szCs w:val="22"/>
          <w:lang w:val="uk-UA"/>
        </w:rPr>
      </w:pPr>
      <w:r w:rsidRPr="008D2807">
        <w:rPr>
          <w:rFonts w:ascii="Times New Roman" w:hAnsi="Times New Roman" w:cs="Times New Roman"/>
          <w:b/>
          <w:sz w:val="22"/>
          <w:szCs w:val="22"/>
          <w:lang w:val="uk-UA"/>
        </w:rPr>
        <w:t>Інвентаризація як вид первинного спостереження</w:t>
      </w:r>
      <w:r>
        <w:rPr>
          <w:rFonts w:ascii="Times New Roman" w:hAnsi="Times New Roman" w:cs="Times New Roman"/>
          <w:sz w:val="22"/>
          <w:szCs w:val="22"/>
          <w:lang w:val="uk-UA"/>
        </w:rPr>
        <w:t xml:space="preserve"> – це перевірка фактичної наявності і стану господарських ресурсів підприємства на певну дату шляхом вимірювання, зважування</w:t>
      </w:r>
      <w:r w:rsidR="008D2807">
        <w:rPr>
          <w:rFonts w:ascii="Times New Roman" w:hAnsi="Times New Roman" w:cs="Times New Roman"/>
          <w:sz w:val="22"/>
          <w:szCs w:val="22"/>
          <w:lang w:val="uk-UA"/>
        </w:rPr>
        <w:t>, перелічування, спостереження тощо з наступним зіставленням одержаних даних із даними бухгалтерського обліку.</w:t>
      </w:r>
    </w:p>
    <w:p w:rsidR="002A13E5" w:rsidRDefault="002A13E5" w:rsidP="00451068">
      <w:pPr>
        <w:pStyle w:val="HTML"/>
        <w:ind w:firstLine="600"/>
        <w:jc w:val="both"/>
        <w:rPr>
          <w:rFonts w:ascii="Times New Roman" w:hAnsi="Times New Roman" w:cs="Times New Roman"/>
          <w:sz w:val="22"/>
          <w:szCs w:val="22"/>
          <w:lang w:val="uk-UA"/>
        </w:rPr>
      </w:pPr>
    </w:p>
    <w:p w:rsidR="0058379A" w:rsidRDefault="0058379A" w:rsidP="00451068">
      <w:pPr>
        <w:pStyle w:val="HTML"/>
        <w:ind w:firstLine="600"/>
        <w:jc w:val="both"/>
        <w:rPr>
          <w:rFonts w:ascii="Times New Roman" w:hAnsi="Times New Roman" w:cs="Times New Roman"/>
          <w:sz w:val="22"/>
          <w:szCs w:val="22"/>
          <w:lang w:val="uk-UA"/>
        </w:rPr>
      </w:pPr>
      <w:r>
        <w:rPr>
          <w:rFonts w:ascii="Times New Roman" w:hAnsi="Times New Roman" w:cs="Times New Roman"/>
          <w:sz w:val="22"/>
          <w:szCs w:val="22"/>
          <w:lang w:val="uk-UA"/>
        </w:rPr>
        <w:t xml:space="preserve">Інвентаризація </w:t>
      </w:r>
      <w:r w:rsidRPr="008F0532">
        <w:rPr>
          <w:rFonts w:ascii="Times New Roman" w:hAnsi="Times New Roman" w:cs="Times New Roman"/>
          <w:b/>
          <w:sz w:val="22"/>
          <w:szCs w:val="22"/>
          <w:lang w:val="uk-UA"/>
        </w:rPr>
        <w:t>дає можливість</w:t>
      </w:r>
      <w:r>
        <w:rPr>
          <w:rFonts w:ascii="Times New Roman" w:hAnsi="Times New Roman" w:cs="Times New Roman"/>
          <w:sz w:val="22"/>
          <w:szCs w:val="22"/>
          <w:lang w:val="uk-UA"/>
        </w:rPr>
        <w:t xml:space="preserve"> встановити розбіжності між фактичною наявністю цінностей та даними обліку, тобто нестачі або надлишки, встановити їх причини та виявити винних у цьому осіб.</w:t>
      </w:r>
    </w:p>
    <w:p w:rsidR="00BE4868" w:rsidRDefault="00BE4868" w:rsidP="00895DE5">
      <w:pPr>
        <w:pStyle w:val="HTML"/>
        <w:ind w:firstLine="600"/>
        <w:jc w:val="both"/>
        <w:rPr>
          <w:rFonts w:ascii="Times New Roman" w:hAnsi="Times New Roman" w:cs="Times New Roman"/>
          <w:sz w:val="22"/>
          <w:szCs w:val="22"/>
          <w:lang w:val="uk-UA"/>
        </w:rPr>
      </w:pPr>
    </w:p>
    <w:p w:rsidR="00895DE5" w:rsidRDefault="00895DE5" w:rsidP="00895DE5">
      <w:pPr>
        <w:pStyle w:val="HTML"/>
        <w:ind w:firstLine="600"/>
        <w:jc w:val="both"/>
        <w:rPr>
          <w:rFonts w:ascii="Times New Roman" w:hAnsi="Times New Roman" w:cs="Times New Roman"/>
          <w:sz w:val="22"/>
          <w:szCs w:val="22"/>
          <w:lang w:val="uk-UA"/>
        </w:rPr>
      </w:pPr>
      <w:r w:rsidRPr="00AA24AD">
        <w:rPr>
          <w:rFonts w:ascii="Times New Roman" w:hAnsi="Times New Roman" w:cs="Times New Roman"/>
          <w:sz w:val="22"/>
          <w:szCs w:val="22"/>
          <w:lang w:val="uk-UA"/>
        </w:rPr>
        <w:t xml:space="preserve">Порядок проведення інвентаризації на підприємстві регламентується </w:t>
      </w:r>
      <w:r w:rsidRPr="008F0532">
        <w:rPr>
          <w:rFonts w:ascii="Times New Roman" w:hAnsi="Times New Roman" w:cs="Times New Roman"/>
          <w:b/>
          <w:sz w:val="22"/>
          <w:szCs w:val="22"/>
          <w:lang w:val="uk-UA"/>
        </w:rPr>
        <w:t>Законом України «Про бухгалтерський облік і фінансову звітність в Україні»</w:t>
      </w:r>
      <w:r w:rsidRPr="00AA24AD">
        <w:rPr>
          <w:rFonts w:ascii="Times New Roman" w:hAnsi="Times New Roman" w:cs="Times New Roman"/>
          <w:sz w:val="22"/>
          <w:szCs w:val="22"/>
          <w:lang w:val="uk-UA"/>
        </w:rPr>
        <w:t xml:space="preserve"> (статтею 10 «Інвентаризація активів і зобов’язань»), </w:t>
      </w:r>
      <w:r w:rsidRPr="008F0532">
        <w:rPr>
          <w:rFonts w:ascii="Times New Roman" w:hAnsi="Times New Roman" w:cs="Times New Roman"/>
          <w:b/>
          <w:sz w:val="22"/>
          <w:szCs w:val="22"/>
          <w:lang w:val="uk-UA"/>
        </w:rPr>
        <w:t xml:space="preserve">Інструкцією </w:t>
      </w:r>
      <w:r w:rsidRPr="008F0532">
        <w:rPr>
          <w:rFonts w:ascii="Times New Roman" w:hAnsi="Times New Roman" w:cs="Times New Roman"/>
          <w:b/>
          <w:bCs/>
          <w:sz w:val="22"/>
          <w:szCs w:val="22"/>
          <w:lang w:val="uk-UA"/>
        </w:rPr>
        <w:t>по інвентаризації основних засобів, нематеріальних активів, товарно-матеріальних цінностей, грошових коштів і документів та розрахунків</w:t>
      </w:r>
      <w:r w:rsidRPr="00AA24AD">
        <w:rPr>
          <w:rFonts w:ascii="Times New Roman" w:hAnsi="Times New Roman" w:cs="Times New Roman"/>
          <w:bCs/>
          <w:sz w:val="22"/>
          <w:szCs w:val="22"/>
          <w:lang w:val="uk-UA"/>
        </w:rPr>
        <w:t>,</w:t>
      </w:r>
      <w:r w:rsidR="00AA24AD" w:rsidRPr="00AA24AD">
        <w:rPr>
          <w:rFonts w:ascii="Times New Roman" w:hAnsi="Times New Roman" w:cs="Times New Roman"/>
          <w:bCs/>
          <w:sz w:val="22"/>
          <w:szCs w:val="22"/>
          <w:lang w:val="uk-UA"/>
        </w:rPr>
        <w:t xml:space="preserve"> затвердженою наказом Міністерства фінансів Ук</w:t>
      </w:r>
      <w:r w:rsidR="00AA24AD">
        <w:rPr>
          <w:rFonts w:ascii="Times New Roman" w:hAnsi="Times New Roman" w:cs="Times New Roman"/>
          <w:bCs/>
          <w:sz w:val="22"/>
          <w:szCs w:val="22"/>
          <w:lang w:val="uk-UA"/>
        </w:rPr>
        <w:t xml:space="preserve">раїни від 11 серпня 1994 р. №69, </w:t>
      </w:r>
      <w:r w:rsidR="00AA24AD" w:rsidRPr="00AA24AD">
        <w:rPr>
          <w:rFonts w:ascii="Times New Roman" w:hAnsi="Times New Roman" w:cs="Times New Roman"/>
          <w:bCs/>
          <w:sz w:val="22"/>
          <w:szCs w:val="22"/>
          <w:lang w:val="uk-UA"/>
        </w:rPr>
        <w:t xml:space="preserve">та </w:t>
      </w:r>
      <w:r w:rsidR="00AA24AD" w:rsidRPr="008F0532">
        <w:rPr>
          <w:rFonts w:ascii="Times New Roman" w:hAnsi="Times New Roman" w:cs="Times New Roman"/>
          <w:b/>
          <w:sz w:val="22"/>
          <w:szCs w:val="22"/>
          <w:lang w:val="uk-UA"/>
        </w:rPr>
        <w:t>Порядком надання фінансової звітності</w:t>
      </w:r>
      <w:r w:rsidR="00AA24AD" w:rsidRPr="00AA24AD">
        <w:rPr>
          <w:rFonts w:ascii="Times New Roman" w:hAnsi="Times New Roman" w:cs="Times New Roman"/>
          <w:sz w:val="22"/>
          <w:szCs w:val="22"/>
          <w:lang w:val="uk-UA"/>
        </w:rPr>
        <w:t>, затвердженим постановою Кабінету Міністрів України від 28 лютого 2000 р. № 419</w:t>
      </w:r>
      <w:r w:rsidR="00AA24AD">
        <w:rPr>
          <w:rFonts w:ascii="Times New Roman" w:hAnsi="Times New Roman" w:cs="Times New Roman"/>
          <w:sz w:val="22"/>
          <w:szCs w:val="22"/>
          <w:lang w:val="uk-UA"/>
        </w:rPr>
        <w:t xml:space="preserve"> (п.12).</w:t>
      </w:r>
    </w:p>
    <w:p w:rsidR="002A13E5" w:rsidRDefault="002A13E5" w:rsidP="0091052B">
      <w:pPr>
        <w:pStyle w:val="HTML"/>
        <w:ind w:firstLine="600"/>
        <w:jc w:val="both"/>
        <w:rPr>
          <w:rFonts w:ascii="Times New Roman" w:hAnsi="Times New Roman" w:cs="Times New Roman"/>
          <w:b/>
          <w:sz w:val="22"/>
          <w:szCs w:val="22"/>
          <w:lang w:val="uk-UA"/>
        </w:rPr>
      </w:pPr>
    </w:p>
    <w:p w:rsidR="0091052B" w:rsidRPr="0091052B" w:rsidRDefault="0091052B" w:rsidP="0091052B">
      <w:pPr>
        <w:pStyle w:val="HTML"/>
        <w:ind w:firstLine="600"/>
        <w:jc w:val="both"/>
        <w:rPr>
          <w:rFonts w:ascii="Times New Roman" w:hAnsi="Times New Roman" w:cs="Times New Roman"/>
          <w:b/>
          <w:sz w:val="22"/>
          <w:szCs w:val="22"/>
          <w:lang w:val="uk-UA"/>
        </w:rPr>
      </w:pPr>
      <w:r w:rsidRPr="0091052B">
        <w:rPr>
          <w:rFonts w:ascii="Times New Roman" w:hAnsi="Times New Roman" w:cs="Times New Roman"/>
          <w:b/>
          <w:sz w:val="22"/>
          <w:szCs w:val="22"/>
          <w:lang w:val="uk-UA"/>
        </w:rPr>
        <w:t>Основними завданнями інвентаризації є:</w:t>
      </w:r>
    </w:p>
    <w:p w:rsidR="0091052B" w:rsidRDefault="0091052B" w:rsidP="00CF1C09">
      <w:pPr>
        <w:pStyle w:val="HTML"/>
        <w:numPr>
          <w:ilvl w:val="0"/>
          <w:numId w:val="10"/>
        </w:numPr>
        <w:tabs>
          <w:tab w:val="clear" w:pos="1320"/>
          <w:tab w:val="num" w:pos="0"/>
        </w:tabs>
        <w:ind w:left="0" w:firstLine="480"/>
        <w:jc w:val="both"/>
        <w:rPr>
          <w:rFonts w:ascii="Times New Roman" w:hAnsi="Times New Roman" w:cs="Times New Roman"/>
          <w:sz w:val="22"/>
          <w:szCs w:val="22"/>
          <w:lang w:val="uk-UA"/>
        </w:rPr>
      </w:pPr>
      <w:bookmarkStart w:id="6" w:name="o26"/>
      <w:bookmarkEnd w:id="6"/>
      <w:r w:rsidRPr="0091052B">
        <w:rPr>
          <w:rFonts w:ascii="Times New Roman" w:hAnsi="Times New Roman" w:cs="Times New Roman"/>
          <w:sz w:val="22"/>
          <w:szCs w:val="22"/>
          <w:lang w:val="uk-UA"/>
        </w:rPr>
        <w:t xml:space="preserve">виявлення </w:t>
      </w:r>
      <w:r w:rsidRPr="00117D2D">
        <w:rPr>
          <w:rFonts w:ascii="Times New Roman" w:hAnsi="Times New Roman" w:cs="Times New Roman"/>
          <w:i/>
          <w:sz w:val="22"/>
          <w:szCs w:val="22"/>
          <w:lang w:val="uk-UA"/>
        </w:rPr>
        <w:t>фактичної наявності</w:t>
      </w:r>
      <w:r>
        <w:rPr>
          <w:rFonts w:ascii="Times New Roman" w:hAnsi="Times New Roman" w:cs="Times New Roman"/>
          <w:sz w:val="22"/>
          <w:szCs w:val="22"/>
          <w:lang w:val="uk-UA"/>
        </w:rPr>
        <w:t xml:space="preserve"> господарських засобів</w:t>
      </w:r>
      <w:r w:rsidRPr="0091052B">
        <w:rPr>
          <w:rFonts w:ascii="Times New Roman" w:hAnsi="Times New Roman" w:cs="Times New Roman"/>
          <w:sz w:val="22"/>
          <w:szCs w:val="22"/>
          <w:lang w:val="uk-UA"/>
        </w:rPr>
        <w:t>;</w:t>
      </w:r>
    </w:p>
    <w:p w:rsidR="0091052B" w:rsidRDefault="0091052B" w:rsidP="00CF1C09">
      <w:pPr>
        <w:pStyle w:val="HTML"/>
        <w:numPr>
          <w:ilvl w:val="0"/>
          <w:numId w:val="10"/>
        </w:numPr>
        <w:tabs>
          <w:tab w:val="clear" w:pos="1320"/>
          <w:tab w:val="num" w:pos="0"/>
        </w:tabs>
        <w:ind w:left="0" w:firstLine="480"/>
        <w:jc w:val="both"/>
        <w:rPr>
          <w:rFonts w:ascii="Times New Roman" w:hAnsi="Times New Roman" w:cs="Times New Roman"/>
          <w:sz w:val="22"/>
          <w:szCs w:val="22"/>
          <w:lang w:val="uk-UA"/>
        </w:rPr>
      </w:pPr>
      <w:bookmarkStart w:id="7" w:name="o27"/>
      <w:bookmarkEnd w:id="7"/>
      <w:r w:rsidRPr="0091052B">
        <w:rPr>
          <w:rFonts w:ascii="Times New Roman" w:hAnsi="Times New Roman" w:cs="Times New Roman"/>
          <w:sz w:val="22"/>
          <w:szCs w:val="22"/>
          <w:lang w:val="uk-UA"/>
        </w:rPr>
        <w:t xml:space="preserve">установлення </w:t>
      </w:r>
      <w:r w:rsidRPr="00117D2D">
        <w:rPr>
          <w:rFonts w:ascii="Times New Roman" w:hAnsi="Times New Roman" w:cs="Times New Roman"/>
          <w:i/>
          <w:sz w:val="22"/>
          <w:szCs w:val="22"/>
          <w:lang w:val="uk-UA"/>
        </w:rPr>
        <w:t>лишку або нестачі</w:t>
      </w:r>
      <w:r w:rsidRPr="0091052B">
        <w:rPr>
          <w:rFonts w:ascii="Times New Roman" w:hAnsi="Times New Roman" w:cs="Times New Roman"/>
          <w:sz w:val="22"/>
          <w:szCs w:val="22"/>
          <w:lang w:val="uk-UA"/>
        </w:rPr>
        <w:t xml:space="preserve"> цінностей і  коштів;</w:t>
      </w:r>
    </w:p>
    <w:p w:rsidR="0091052B" w:rsidRPr="00117D2D" w:rsidRDefault="0091052B" w:rsidP="00CF1C09">
      <w:pPr>
        <w:pStyle w:val="HTML"/>
        <w:numPr>
          <w:ilvl w:val="0"/>
          <w:numId w:val="10"/>
        </w:numPr>
        <w:tabs>
          <w:tab w:val="clear" w:pos="1320"/>
          <w:tab w:val="num" w:pos="0"/>
        </w:tabs>
        <w:ind w:left="0" w:firstLine="480"/>
        <w:jc w:val="both"/>
        <w:rPr>
          <w:rFonts w:ascii="Times New Roman" w:hAnsi="Times New Roman" w:cs="Times New Roman"/>
          <w:i/>
          <w:sz w:val="22"/>
          <w:szCs w:val="22"/>
          <w:lang w:val="uk-UA"/>
        </w:rPr>
      </w:pPr>
      <w:bookmarkStart w:id="8" w:name="o28"/>
      <w:bookmarkEnd w:id="8"/>
      <w:r w:rsidRPr="0091052B">
        <w:rPr>
          <w:rFonts w:ascii="Times New Roman" w:hAnsi="Times New Roman" w:cs="Times New Roman"/>
          <w:sz w:val="22"/>
          <w:szCs w:val="22"/>
          <w:lang w:val="uk-UA"/>
        </w:rPr>
        <w:t xml:space="preserve">виявлення товарно-матеріальних цінностей, які частково </w:t>
      </w:r>
      <w:r w:rsidRPr="00117D2D">
        <w:rPr>
          <w:rFonts w:ascii="Times New Roman" w:hAnsi="Times New Roman" w:cs="Times New Roman"/>
          <w:i/>
          <w:sz w:val="22"/>
          <w:szCs w:val="22"/>
          <w:lang w:val="uk-UA"/>
        </w:rPr>
        <w:t>втратили свою первісну якість, застарілих</w:t>
      </w:r>
      <w:r w:rsidRPr="0091052B">
        <w:rPr>
          <w:rFonts w:ascii="Times New Roman" w:hAnsi="Times New Roman" w:cs="Times New Roman"/>
          <w:sz w:val="22"/>
          <w:szCs w:val="22"/>
          <w:lang w:val="uk-UA"/>
        </w:rPr>
        <w:t xml:space="preserve"> фасонів і модел</w:t>
      </w:r>
      <w:r>
        <w:rPr>
          <w:rFonts w:ascii="Times New Roman" w:hAnsi="Times New Roman" w:cs="Times New Roman"/>
          <w:sz w:val="22"/>
          <w:szCs w:val="22"/>
          <w:lang w:val="uk-UA"/>
        </w:rPr>
        <w:t>ей</w:t>
      </w:r>
      <w:r w:rsidRPr="0091052B">
        <w:rPr>
          <w:rFonts w:ascii="Times New Roman" w:hAnsi="Times New Roman" w:cs="Times New Roman"/>
          <w:sz w:val="22"/>
          <w:szCs w:val="22"/>
          <w:lang w:val="uk-UA"/>
        </w:rPr>
        <w:t xml:space="preserve">, а також </w:t>
      </w:r>
      <w:r>
        <w:rPr>
          <w:rFonts w:ascii="Times New Roman" w:hAnsi="Times New Roman" w:cs="Times New Roman"/>
          <w:sz w:val="22"/>
          <w:szCs w:val="22"/>
          <w:lang w:val="uk-UA"/>
        </w:rPr>
        <w:t>м</w:t>
      </w:r>
      <w:r w:rsidRPr="0091052B">
        <w:rPr>
          <w:rFonts w:ascii="Times New Roman" w:hAnsi="Times New Roman" w:cs="Times New Roman"/>
          <w:sz w:val="22"/>
          <w:szCs w:val="22"/>
          <w:lang w:val="uk-UA"/>
        </w:rPr>
        <w:t>атеріальних цінностей</w:t>
      </w:r>
      <w:r>
        <w:rPr>
          <w:rFonts w:ascii="Times New Roman" w:hAnsi="Times New Roman" w:cs="Times New Roman"/>
          <w:sz w:val="22"/>
          <w:szCs w:val="22"/>
          <w:lang w:val="uk-UA"/>
        </w:rPr>
        <w:t xml:space="preserve"> </w:t>
      </w:r>
      <w:r w:rsidRPr="0091052B">
        <w:rPr>
          <w:rFonts w:ascii="Times New Roman" w:hAnsi="Times New Roman" w:cs="Times New Roman"/>
          <w:sz w:val="22"/>
          <w:szCs w:val="22"/>
          <w:lang w:val="uk-UA"/>
        </w:rPr>
        <w:t>та нематеріальних активів,</w:t>
      </w:r>
      <w:r>
        <w:rPr>
          <w:rFonts w:ascii="Times New Roman" w:hAnsi="Times New Roman" w:cs="Times New Roman"/>
          <w:sz w:val="22"/>
          <w:szCs w:val="22"/>
          <w:lang w:val="uk-UA"/>
        </w:rPr>
        <w:t xml:space="preserve"> </w:t>
      </w:r>
      <w:r w:rsidRPr="0091052B">
        <w:rPr>
          <w:rFonts w:ascii="Times New Roman" w:hAnsi="Times New Roman" w:cs="Times New Roman"/>
          <w:sz w:val="22"/>
          <w:szCs w:val="22"/>
          <w:lang w:val="uk-UA"/>
        </w:rPr>
        <w:t>що</w:t>
      </w:r>
      <w:r>
        <w:rPr>
          <w:rFonts w:ascii="Times New Roman" w:hAnsi="Times New Roman" w:cs="Times New Roman"/>
          <w:sz w:val="22"/>
          <w:szCs w:val="22"/>
          <w:lang w:val="uk-UA"/>
        </w:rPr>
        <w:t xml:space="preserve"> </w:t>
      </w:r>
      <w:r w:rsidRPr="00117D2D">
        <w:rPr>
          <w:rFonts w:ascii="Times New Roman" w:hAnsi="Times New Roman" w:cs="Times New Roman"/>
          <w:i/>
          <w:sz w:val="22"/>
          <w:szCs w:val="22"/>
          <w:lang w:val="uk-UA"/>
        </w:rPr>
        <w:t>не використовуються</w:t>
      </w:r>
      <w:r w:rsidRPr="00117D2D">
        <w:rPr>
          <w:rFonts w:ascii="Times New Roman" w:hAnsi="Times New Roman" w:cs="Times New Roman"/>
          <w:sz w:val="22"/>
          <w:szCs w:val="22"/>
          <w:lang w:val="uk-UA"/>
        </w:rPr>
        <w:t>;</w:t>
      </w:r>
    </w:p>
    <w:p w:rsidR="0091052B" w:rsidRDefault="0091052B" w:rsidP="00CF1C09">
      <w:pPr>
        <w:pStyle w:val="HTML"/>
        <w:numPr>
          <w:ilvl w:val="0"/>
          <w:numId w:val="10"/>
        </w:numPr>
        <w:tabs>
          <w:tab w:val="clear" w:pos="1320"/>
          <w:tab w:val="num" w:pos="0"/>
        </w:tabs>
        <w:ind w:left="0" w:firstLine="480"/>
        <w:jc w:val="both"/>
        <w:rPr>
          <w:rFonts w:ascii="Times New Roman" w:hAnsi="Times New Roman" w:cs="Times New Roman"/>
          <w:sz w:val="22"/>
          <w:szCs w:val="22"/>
          <w:lang w:val="uk-UA"/>
        </w:rPr>
      </w:pPr>
      <w:bookmarkStart w:id="9" w:name="o29"/>
      <w:bookmarkEnd w:id="9"/>
      <w:r w:rsidRPr="0091052B">
        <w:rPr>
          <w:rFonts w:ascii="Times New Roman" w:hAnsi="Times New Roman" w:cs="Times New Roman"/>
          <w:sz w:val="22"/>
          <w:szCs w:val="22"/>
          <w:lang w:val="uk-UA"/>
        </w:rPr>
        <w:t xml:space="preserve">перевірка   </w:t>
      </w:r>
      <w:r w:rsidRPr="00117D2D">
        <w:rPr>
          <w:rFonts w:ascii="Times New Roman" w:hAnsi="Times New Roman" w:cs="Times New Roman"/>
          <w:i/>
          <w:sz w:val="22"/>
          <w:szCs w:val="22"/>
          <w:lang w:val="uk-UA"/>
        </w:rPr>
        <w:t>дотримання   умов   та   порядку    збереження</w:t>
      </w:r>
      <w:r w:rsidRPr="0091052B">
        <w:rPr>
          <w:rFonts w:ascii="Times New Roman" w:hAnsi="Times New Roman" w:cs="Times New Roman"/>
          <w:sz w:val="22"/>
          <w:szCs w:val="22"/>
          <w:lang w:val="uk-UA"/>
        </w:rPr>
        <w:t xml:space="preserve"> </w:t>
      </w:r>
      <w:r w:rsidRPr="0091052B">
        <w:rPr>
          <w:rFonts w:ascii="Times New Roman" w:hAnsi="Times New Roman" w:cs="Times New Roman"/>
          <w:sz w:val="22"/>
          <w:szCs w:val="22"/>
          <w:lang w:val="uk-UA"/>
        </w:rPr>
        <w:br/>
        <w:t xml:space="preserve">матеріальних  та  грошових цінностей,  а також правил </w:t>
      </w:r>
      <w:r w:rsidRPr="00117D2D">
        <w:rPr>
          <w:rFonts w:ascii="Times New Roman" w:hAnsi="Times New Roman" w:cs="Times New Roman"/>
          <w:i/>
          <w:sz w:val="22"/>
          <w:szCs w:val="22"/>
          <w:lang w:val="uk-UA"/>
        </w:rPr>
        <w:t>утримання</w:t>
      </w:r>
      <w:r w:rsidRPr="0091052B">
        <w:rPr>
          <w:rFonts w:ascii="Times New Roman" w:hAnsi="Times New Roman" w:cs="Times New Roman"/>
          <w:sz w:val="22"/>
          <w:szCs w:val="22"/>
          <w:lang w:val="uk-UA"/>
        </w:rPr>
        <w:t xml:space="preserve"> та </w:t>
      </w:r>
      <w:r w:rsidRPr="0091052B">
        <w:rPr>
          <w:rFonts w:ascii="Times New Roman" w:hAnsi="Times New Roman" w:cs="Times New Roman"/>
          <w:sz w:val="22"/>
          <w:szCs w:val="22"/>
          <w:lang w:val="uk-UA"/>
        </w:rPr>
        <w:br/>
      </w:r>
      <w:r w:rsidRPr="00117D2D">
        <w:rPr>
          <w:rFonts w:ascii="Times New Roman" w:hAnsi="Times New Roman" w:cs="Times New Roman"/>
          <w:i/>
          <w:sz w:val="22"/>
          <w:szCs w:val="22"/>
          <w:lang w:val="uk-UA"/>
        </w:rPr>
        <w:t>експлуатації</w:t>
      </w:r>
      <w:r w:rsidRPr="0091052B">
        <w:rPr>
          <w:rFonts w:ascii="Times New Roman" w:hAnsi="Times New Roman" w:cs="Times New Roman"/>
          <w:sz w:val="22"/>
          <w:szCs w:val="22"/>
          <w:lang w:val="uk-UA"/>
        </w:rPr>
        <w:t xml:space="preserve"> основних фондів;</w:t>
      </w:r>
    </w:p>
    <w:p w:rsidR="00993D2A" w:rsidRDefault="0091052B" w:rsidP="00CF1C09">
      <w:pPr>
        <w:pStyle w:val="HTML"/>
        <w:numPr>
          <w:ilvl w:val="0"/>
          <w:numId w:val="10"/>
        </w:numPr>
        <w:tabs>
          <w:tab w:val="clear" w:pos="1320"/>
          <w:tab w:val="num" w:pos="0"/>
        </w:tabs>
        <w:ind w:left="0" w:firstLine="480"/>
        <w:jc w:val="both"/>
        <w:rPr>
          <w:rFonts w:ascii="Times New Roman" w:hAnsi="Times New Roman" w:cs="Times New Roman"/>
          <w:sz w:val="22"/>
          <w:szCs w:val="22"/>
          <w:lang w:val="uk-UA"/>
        </w:rPr>
      </w:pPr>
      <w:bookmarkStart w:id="10" w:name="o30"/>
      <w:bookmarkEnd w:id="10"/>
      <w:r w:rsidRPr="0091052B">
        <w:rPr>
          <w:rFonts w:ascii="Times New Roman" w:hAnsi="Times New Roman" w:cs="Times New Roman"/>
          <w:sz w:val="22"/>
          <w:szCs w:val="22"/>
          <w:lang w:val="uk-UA"/>
        </w:rPr>
        <w:t xml:space="preserve">перевірка  </w:t>
      </w:r>
      <w:r w:rsidRPr="00117D2D">
        <w:rPr>
          <w:rFonts w:ascii="Times New Roman" w:hAnsi="Times New Roman" w:cs="Times New Roman"/>
          <w:i/>
          <w:sz w:val="22"/>
          <w:szCs w:val="22"/>
          <w:lang w:val="uk-UA"/>
        </w:rPr>
        <w:t>реальності   вартості</w:t>
      </w:r>
      <w:r w:rsidRPr="0091052B">
        <w:rPr>
          <w:rFonts w:ascii="Times New Roman" w:hAnsi="Times New Roman" w:cs="Times New Roman"/>
          <w:sz w:val="22"/>
          <w:szCs w:val="22"/>
          <w:lang w:val="uk-UA"/>
        </w:rPr>
        <w:t xml:space="preserve">  зарахованих на баланс </w:t>
      </w:r>
      <w:r w:rsidR="00993D2A">
        <w:rPr>
          <w:rFonts w:ascii="Times New Roman" w:hAnsi="Times New Roman" w:cs="Times New Roman"/>
          <w:sz w:val="22"/>
          <w:szCs w:val="22"/>
          <w:lang w:val="uk-UA"/>
        </w:rPr>
        <w:t>господарських засобів та джерел їх утворення</w:t>
      </w:r>
      <w:r w:rsidRPr="0091052B">
        <w:rPr>
          <w:rFonts w:ascii="Times New Roman" w:hAnsi="Times New Roman" w:cs="Times New Roman"/>
          <w:sz w:val="22"/>
          <w:szCs w:val="22"/>
          <w:lang w:val="uk-UA"/>
        </w:rPr>
        <w:t>.</w:t>
      </w:r>
    </w:p>
    <w:p w:rsidR="002A13E5" w:rsidRDefault="002A13E5" w:rsidP="002A13E5">
      <w:pPr>
        <w:pStyle w:val="HTML"/>
        <w:ind w:firstLine="600"/>
        <w:jc w:val="both"/>
        <w:rPr>
          <w:rFonts w:ascii="Times New Roman" w:hAnsi="Times New Roman" w:cs="Times New Roman"/>
          <w:sz w:val="22"/>
          <w:szCs w:val="22"/>
          <w:lang w:val="uk-UA"/>
        </w:rPr>
      </w:pPr>
    </w:p>
    <w:p w:rsidR="002A13E5" w:rsidRDefault="002A13E5" w:rsidP="002A13E5">
      <w:pPr>
        <w:pStyle w:val="HTML"/>
        <w:ind w:firstLine="600"/>
        <w:jc w:val="both"/>
        <w:rPr>
          <w:rFonts w:ascii="Times New Roman" w:hAnsi="Times New Roman" w:cs="Times New Roman"/>
          <w:sz w:val="22"/>
          <w:szCs w:val="22"/>
          <w:lang w:val="uk-UA"/>
        </w:rPr>
      </w:pPr>
      <w:r>
        <w:rPr>
          <w:rFonts w:ascii="Times New Roman" w:hAnsi="Times New Roman" w:cs="Times New Roman"/>
          <w:sz w:val="22"/>
          <w:szCs w:val="22"/>
          <w:lang w:val="uk-UA"/>
        </w:rPr>
        <w:t xml:space="preserve">Розрізняють наступні </w:t>
      </w:r>
      <w:r w:rsidRPr="00DE7F52">
        <w:rPr>
          <w:rFonts w:ascii="Times New Roman" w:hAnsi="Times New Roman" w:cs="Times New Roman"/>
          <w:b/>
          <w:sz w:val="22"/>
          <w:szCs w:val="22"/>
          <w:lang w:val="uk-UA"/>
        </w:rPr>
        <w:t>види інвентаризацій</w:t>
      </w:r>
      <w:r>
        <w:rPr>
          <w:rFonts w:ascii="Times New Roman" w:hAnsi="Times New Roman" w:cs="Times New Roman"/>
          <w:sz w:val="22"/>
          <w:szCs w:val="22"/>
          <w:lang w:val="uk-UA"/>
        </w:rPr>
        <w:t xml:space="preserve"> (рис.6.6):</w:t>
      </w:r>
    </w:p>
    <w:p w:rsidR="00BE4868" w:rsidRDefault="00BE4868" w:rsidP="002A13E5">
      <w:pPr>
        <w:pStyle w:val="HTML"/>
        <w:ind w:firstLine="600"/>
        <w:jc w:val="both"/>
        <w:rPr>
          <w:rFonts w:ascii="Times New Roman" w:hAnsi="Times New Roman" w:cs="Times New Roman"/>
          <w:sz w:val="22"/>
          <w:szCs w:val="22"/>
          <w:lang w:val="uk-UA"/>
        </w:rPr>
      </w:pPr>
    </w:p>
    <w:p w:rsidR="002A13E5" w:rsidRDefault="00D65A3E" w:rsidP="002A13E5">
      <w:pPr>
        <w:pStyle w:val="HTML"/>
        <w:jc w:val="both"/>
        <w:rPr>
          <w:rFonts w:ascii="Times New Roman" w:hAnsi="Times New Roman" w:cs="Times New Roman"/>
          <w:sz w:val="22"/>
          <w:szCs w:val="22"/>
          <w:lang w:val="uk-UA"/>
        </w:rPr>
      </w:pPr>
      <w:r>
        <w:rPr>
          <w:rFonts w:ascii="Times New Roman" w:hAnsi="Times New Roman" w:cs="Times New Roman"/>
          <w:noProof/>
          <w:sz w:val="22"/>
          <w:szCs w:val="22"/>
          <w:lang/>
        </w:rPr>
        <w:drawing>
          <wp:inline distT="0" distB="0" distL="0" distR="0">
            <wp:extent cx="4267200" cy="1257300"/>
            <wp:effectExtent l="0" t="0" r="0" b="19050"/>
            <wp:docPr id="700" name="Организационная диаграмма 70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5" r:lo="rId156" r:qs="rId157" r:cs="rId158"/>
              </a:graphicData>
            </a:graphic>
          </wp:inline>
        </w:drawing>
      </w:r>
    </w:p>
    <w:p w:rsidR="002A13E5" w:rsidRDefault="002A13E5" w:rsidP="002A13E5">
      <w:pPr>
        <w:pStyle w:val="HTML"/>
        <w:ind w:firstLine="600"/>
        <w:jc w:val="both"/>
        <w:rPr>
          <w:rFonts w:ascii="Times New Roman" w:hAnsi="Times New Roman" w:cs="Times New Roman"/>
          <w:sz w:val="22"/>
          <w:szCs w:val="22"/>
          <w:lang w:val="uk-UA"/>
        </w:rPr>
      </w:pPr>
    </w:p>
    <w:p w:rsidR="002A13E5" w:rsidRDefault="002A13E5" w:rsidP="002A13E5">
      <w:pPr>
        <w:pStyle w:val="HTML"/>
        <w:ind w:firstLine="600"/>
        <w:jc w:val="both"/>
        <w:rPr>
          <w:rFonts w:ascii="Times New Roman" w:hAnsi="Times New Roman" w:cs="Times New Roman"/>
          <w:i/>
          <w:sz w:val="22"/>
          <w:szCs w:val="22"/>
          <w:lang w:val="uk-UA"/>
        </w:rPr>
      </w:pPr>
    </w:p>
    <w:p w:rsidR="002A13E5" w:rsidRPr="00DE7F52" w:rsidRDefault="002A13E5" w:rsidP="002A13E5">
      <w:pPr>
        <w:pStyle w:val="HTML"/>
        <w:ind w:firstLine="600"/>
        <w:jc w:val="both"/>
        <w:rPr>
          <w:rFonts w:ascii="Times New Roman" w:hAnsi="Times New Roman" w:cs="Times New Roman"/>
          <w:i/>
          <w:sz w:val="22"/>
          <w:szCs w:val="22"/>
          <w:lang w:val="uk-UA"/>
        </w:rPr>
      </w:pPr>
      <w:r w:rsidRPr="00DE7F52">
        <w:rPr>
          <w:rFonts w:ascii="Times New Roman" w:hAnsi="Times New Roman" w:cs="Times New Roman"/>
          <w:i/>
          <w:sz w:val="22"/>
          <w:szCs w:val="22"/>
          <w:lang w:val="uk-UA"/>
        </w:rPr>
        <w:t>Рис.6.</w:t>
      </w:r>
      <w:r>
        <w:rPr>
          <w:rFonts w:ascii="Times New Roman" w:hAnsi="Times New Roman" w:cs="Times New Roman"/>
          <w:i/>
          <w:sz w:val="22"/>
          <w:szCs w:val="22"/>
          <w:lang w:val="uk-UA"/>
        </w:rPr>
        <w:t>6</w:t>
      </w:r>
      <w:r w:rsidRPr="00DE7F52">
        <w:rPr>
          <w:rFonts w:ascii="Times New Roman" w:hAnsi="Times New Roman" w:cs="Times New Roman"/>
          <w:i/>
          <w:sz w:val="22"/>
          <w:szCs w:val="22"/>
          <w:lang w:val="uk-UA"/>
        </w:rPr>
        <w:t>. Види інвентаризацій</w:t>
      </w:r>
    </w:p>
    <w:p w:rsidR="002A13E5" w:rsidRDefault="002A13E5" w:rsidP="002A13E5">
      <w:pPr>
        <w:pStyle w:val="HTML"/>
        <w:ind w:firstLine="600"/>
        <w:jc w:val="both"/>
        <w:rPr>
          <w:rFonts w:ascii="Times New Roman" w:hAnsi="Times New Roman" w:cs="Times New Roman"/>
          <w:sz w:val="22"/>
          <w:szCs w:val="22"/>
          <w:lang w:val="uk-UA"/>
        </w:rPr>
      </w:pPr>
    </w:p>
    <w:p w:rsidR="002A13E5" w:rsidRDefault="002A13E5" w:rsidP="002A13E5">
      <w:pPr>
        <w:pStyle w:val="HTML"/>
        <w:ind w:firstLine="600"/>
        <w:jc w:val="both"/>
        <w:rPr>
          <w:rFonts w:ascii="Times New Roman" w:hAnsi="Times New Roman" w:cs="Times New Roman"/>
          <w:sz w:val="22"/>
          <w:szCs w:val="22"/>
          <w:lang w:val="uk-UA"/>
        </w:rPr>
      </w:pPr>
      <w:r w:rsidRPr="00CE6A6D">
        <w:rPr>
          <w:rFonts w:ascii="Times New Roman" w:hAnsi="Times New Roman" w:cs="Times New Roman"/>
          <w:b/>
          <w:sz w:val="22"/>
          <w:szCs w:val="22"/>
          <w:lang w:val="uk-UA"/>
        </w:rPr>
        <w:t>Повні інвентаризації</w:t>
      </w:r>
      <w:r>
        <w:rPr>
          <w:rFonts w:ascii="Times New Roman" w:hAnsi="Times New Roman" w:cs="Times New Roman"/>
          <w:sz w:val="22"/>
          <w:szCs w:val="22"/>
          <w:lang w:val="uk-UA"/>
        </w:rPr>
        <w:t xml:space="preserve"> – це суцільна перевірка всіх активів і пасивів підприємства.</w:t>
      </w:r>
    </w:p>
    <w:p w:rsidR="002A13E5" w:rsidRDefault="002A13E5" w:rsidP="002A13E5">
      <w:pPr>
        <w:pStyle w:val="HTML"/>
        <w:ind w:firstLine="600"/>
        <w:jc w:val="both"/>
        <w:rPr>
          <w:rFonts w:ascii="Times New Roman" w:hAnsi="Times New Roman" w:cs="Times New Roman"/>
          <w:sz w:val="22"/>
          <w:szCs w:val="22"/>
          <w:lang w:val="uk-UA"/>
        </w:rPr>
      </w:pPr>
      <w:r w:rsidRPr="00CE6A6D">
        <w:rPr>
          <w:rFonts w:ascii="Times New Roman" w:hAnsi="Times New Roman" w:cs="Times New Roman"/>
          <w:b/>
          <w:sz w:val="22"/>
          <w:szCs w:val="22"/>
          <w:lang w:val="uk-UA"/>
        </w:rPr>
        <w:t>Часткові</w:t>
      </w:r>
      <w:r>
        <w:rPr>
          <w:rFonts w:ascii="Times New Roman" w:hAnsi="Times New Roman" w:cs="Times New Roman"/>
          <w:sz w:val="22"/>
          <w:szCs w:val="22"/>
          <w:lang w:val="uk-UA"/>
        </w:rPr>
        <w:t xml:space="preserve"> – охоплюють окремі види господарських засобів та джерел їх утворення.</w:t>
      </w:r>
    </w:p>
    <w:p w:rsidR="002A13E5" w:rsidRDefault="002A13E5" w:rsidP="002A13E5">
      <w:pPr>
        <w:pStyle w:val="HTML"/>
        <w:ind w:firstLine="600"/>
        <w:jc w:val="both"/>
        <w:rPr>
          <w:rFonts w:ascii="Times New Roman" w:hAnsi="Times New Roman" w:cs="Times New Roman"/>
          <w:sz w:val="22"/>
          <w:szCs w:val="22"/>
          <w:lang w:val="uk-UA"/>
        </w:rPr>
      </w:pPr>
      <w:r w:rsidRPr="00CE6A6D">
        <w:rPr>
          <w:rFonts w:ascii="Times New Roman" w:hAnsi="Times New Roman" w:cs="Times New Roman"/>
          <w:b/>
          <w:sz w:val="22"/>
          <w:szCs w:val="22"/>
          <w:lang w:val="uk-UA"/>
        </w:rPr>
        <w:t>Планові</w:t>
      </w:r>
      <w:r>
        <w:rPr>
          <w:rFonts w:ascii="Times New Roman" w:hAnsi="Times New Roman" w:cs="Times New Roman"/>
          <w:sz w:val="22"/>
          <w:szCs w:val="22"/>
          <w:lang w:val="uk-UA"/>
        </w:rPr>
        <w:t xml:space="preserve"> – проводять згідно </w:t>
      </w:r>
      <w:r w:rsidR="00452B5E">
        <w:rPr>
          <w:rFonts w:ascii="Times New Roman" w:hAnsi="Times New Roman" w:cs="Times New Roman"/>
          <w:sz w:val="22"/>
          <w:szCs w:val="22"/>
          <w:lang w:val="uk-UA"/>
        </w:rPr>
        <w:t xml:space="preserve">з </w:t>
      </w:r>
      <w:r>
        <w:rPr>
          <w:rFonts w:ascii="Times New Roman" w:hAnsi="Times New Roman" w:cs="Times New Roman"/>
          <w:sz w:val="22"/>
          <w:szCs w:val="22"/>
          <w:lang w:val="uk-UA"/>
        </w:rPr>
        <w:t>попередньо затверджен</w:t>
      </w:r>
      <w:r w:rsidR="00452B5E">
        <w:rPr>
          <w:rFonts w:ascii="Times New Roman" w:hAnsi="Times New Roman" w:cs="Times New Roman"/>
          <w:sz w:val="22"/>
          <w:szCs w:val="22"/>
          <w:lang w:val="uk-UA"/>
        </w:rPr>
        <w:t>им</w:t>
      </w:r>
      <w:r>
        <w:rPr>
          <w:rFonts w:ascii="Times New Roman" w:hAnsi="Times New Roman" w:cs="Times New Roman"/>
          <w:sz w:val="22"/>
          <w:szCs w:val="22"/>
          <w:lang w:val="uk-UA"/>
        </w:rPr>
        <w:t xml:space="preserve"> план</w:t>
      </w:r>
      <w:r w:rsidR="00452B5E">
        <w:rPr>
          <w:rFonts w:ascii="Times New Roman" w:hAnsi="Times New Roman" w:cs="Times New Roman"/>
          <w:sz w:val="22"/>
          <w:szCs w:val="22"/>
          <w:lang w:val="uk-UA"/>
        </w:rPr>
        <w:t>ом</w:t>
      </w:r>
      <w:r>
        <w:rPr>
          <w:rFonts w:ascii="Times New Roman" w:hAnsi="Times New Roman" w:cs="Times New Roman"/>
          <w:sz w:val="22"/>
          <w:szCs w:val="22"/>
          <w:lang w:val="uk-UA"/>
        </w:rPr>
        <w:t>.</w:t>
      </w:r>
    </w:p>
    <w:p w:rsidR="002A13E5" w:rsidRPr="00CE6A6D" w:rsidRDefault="002A13E5" w:rsidP="002A13E5">
      <w:pPr>
        <w:pStyle w:val="HTML"/>
        <w:ind w:firstLine="600"/>
        <w:jc w:val="both"/>
        <w:rPr>
          <w:rFonts w:ascii="Times New Roman" w:hAnsi="Times New Roman" w:cs="Times New Roman"/>
          <w:sz w:val="22"/>
          <w:szCs w:val="22"/>
          <w:lang w:val="uk-UA"/>
        </w:rPr>
      </w:pPr>
      <w:r w:rsidRPr="00CE6A6D">
        <w:rPr>
          <w:rFonts w:ascii="Times New Roman" w:hAnsi="Times New Roman" w:cs="Times New Roman"/>
          <w:b/>
          <w:sz w:val="22"/>
          <w:szCs w:val="22"/>
          <w:lang w:val="uk-UA"/>
        </w:rPr>
        <w:t>Позапланові</w:t>
      </w:r>
      <w:r>
        <w:rPr>
          <w:rFonts w:ascii="Times New Roman" w:hAnsi="Times New Roman" w:cs="Times New Roman"/>
          <w:sz w:val="22"/>
          <w:szCs w:val="22"/>
          <w:lang w:val="uk-UA"/>
        </w:rPr>
        <w:t xml:space="preserve"> – </w:t>
      </w:r>
      <w:r w:rsidRPr="00CE6A6D">
        <w:rPr>
          <w:rFonts w:ascii="Times New Roman" w:hAnsi="Times New Roman" w:cs="Times New Roman"/>
          <w:sz w:val="22"/>
          <w:szCs w:val="22"/>
          <w:lang w:val="uk-UA"/>
        </w:rPr>
        <w:t xml:space="preserve">проводять </w:t>
      </w:r>
      <w:r>
        <w:rPr>
          <w:rFonts w:ascii="Times New Roman" w:hAnsi="Times New Roman" w:cs="Times New Roman"/>
          <w:sz w:val="22"/>
          <w:szCs w:val="22"/>
          <w:lang w:val="uk-UA"/>
        </w:rPr>
        <w:t>у разі виникнення потреби (</w:t>
      </w:r>
      <w:r w:rsidRPr="00CE6A6D">
        <w:rPr>
          <w:rFonts w:ascii="Times New Roman" w:hAnsi="Times New Roman" w:cs="Times New Roman"/>
          <w:sz w:val="22"/>
          <w:szCs w:val="22"/>
          <w:lang w:val="uk-UA"/>
        </w:rPr>
        <w:t xml:space="preserve">за розпорядженням керівника підприємства, на вимогу слідчих або контролюючих органів, у </w:t>
      </w:r>
      <w:r>
        <w:rPr>
          <w:rFonts w:ascii="Times New Roman" w:hAnsi="Times New Roman" w:cs="Times New Roman"/>
          <w:sz w:val="22"/>
          <w:szCs w:val="22"/>
          <w:lang w:val="uk-UA"/>
        </w:rPr>
        <w:t>випадку крадіжок, стихійного лиха, при зміні</w:t>
      </w:r>
      <w:r w:rsidRPr="00CE6A6D">
        <w:rPr>
          <w:rFonts w:ascii="Times New Roman" w:hAnsi="Times New Roman" w:cs="Times New Roman"/>
          <w:sz w:val="22"/>
          <w:szCs w:val="22"/>
          <w:lang w:val="uk-UA"/>
        </w:rPr>
        <w:t xml:space="preserve"> матеріально відповідальних осіб</w:t>
      </w:r>
      <w:r>
        <w:rPr>
          <w:rFonts w:ascii="Times New Roman" w:hAnsi="Times New Roman" w:cs="Times New Roman"/>
          <w:sz w:val="22"/>
          <w:szCs w:val="22"/>
          <w:lang w:val="uk-UA"/>
        </w:rPr>
        <w:t xml:space="preserve"> тощо)</w:t>
      </w:r>
      <w:r w:rsidRPr="00CE6A6D">
        <w:rPr>
          <w:rFonts w:ascii="Times New Roman" w:hAnsi="Times New Roman" w:cs="Times New Roman"/>
          <w:sz w:val="22"/>
          <w:szCs w:val="22"/>
          <w:lang w:val="uk-UA"/>
        </w:rPr>
        <w:t>.</w:t>
      </w:r>
    </w:p>
    <w:p w:rsidR="00CE6A6D" w:rsidRDefault="00CE6A6D" w:rsidP="009823E5">
      <w:pPr>
        <w:pStyle w:val="HTML"/>
        <w:ind w:firstLine="600"/>
        <w:jc w:val="both"/>
        <w:rPr>
          <w:rFonts w:ascii="Times New Roman" w:hAnsi="Times New Roman" w:cs="Times New Roman"/>
          <w:sz w:val="22"/>
          <w:szCs w:val="22"/>
          <w:lang w:val="uk-UA"/>
        </w:rPr>
      </w:pPr>
    </w:p>
    <w:p w:rsidR="00117D2D" w:rsidRDefault="0091052B" w:rsidP="009823E5">
      <w:pPr>
        <w:pStyle w:val="HTML"/>
        <w:ind w:firstLine="600"/>
        <w:jc w:val="both"/>
        <w:rPr>
          <w:rFonts w:ascii="Times New Roman" w:hAnsi="Times New Roman" w:cs="Times New Roman"/>
          <w:sz w:val="22"/>
          <w:szCs w:val="22"/>
          <w:lang w:val="uk-UA"/>
        </w:rPr>
      </w:pPr>
      <w:r w:rsidRPr="009823E5">
        <w:rPr>
          <w:rFonts w:ascii="Times New Roman" w:hAnsi="Times New Roman" w:cs="Times New Roman"/>
          <w:sz w:val="22"/>
          <w:szCs w:val="22"/>
          <w:lang w:val="uk-UA"/>
        </w:rPr>
        <w:t xml:space="preserve"> </w:t>
      </w:r>
      <w:r w:rsidR="00117D2D" w:rsidRPr="009823E5">
        <w:rPr>
          <w:rFonts w:ascii="Times New Roman" w:hAnsi="Times New Roman" w:cs="Times New Roman"/>
          <w:b/>
          <w:sz w:val="22"/>
          <w:szCs w:val="22"/>
          <w:lang w:val="uk-UA"/>
        </w:rPr>
        <w:t>Відповідальність за організацію інвентаризації</w:t>
      </w:r>
      <w:r w:rsidR="00117D2D" w:rsidRPr="009823E5">
        <w:rPr>
          <w:b/>
          <w:lang w:val="uk-UA"/>
        </w:rPr>
        <w:t xml:space="preserve"> </w:t>
      </w:r>
      <w:r w:rsidR="00117D2D" w:rsidRPr="009823E5">
        <w:rPr>
          <w:rFonts w:ascii="Times New Roman" w:hAnsi="Times New Roman" w:cs="Times New Roman"/>
          <w:b/>
          <w:sz w:val="22"/>
          <w:szCs w:val="22"/>
          <w:lang w:val="uk-UA"/>
        </w:rPr>
        <w:t xml:space="preserve">несе керівник </w:t>
      </w:r>
      <w:r w:rsidR="009823E5" w:rsidRPr="009823E5">
        <w:rPr>
          <w:rFonts w:ascii="Times New Roman" w:hAnsi="Times New Roman" w:cs="Times New Roman"/>
          <w:b/>
          <w:sz w:val="22"/>
          <w:szCs w:val="22"/>
          <w:lang w:val="uk-UA"/>
        </w:rPr>
        <w:t>п</w:t>
      </w:r>
      <w:r w:rsidR="00117D2D" w:rsidRPr="009823E5">
        <w:rPr>
          <w:rFonts w:ascii="Times New Roman" w:hAnsi="Times New Roman" w:cs="Times New Roman"/>
          <w:b/>
          <w:sz w:val="22"/>
          <w:szCs w:val="22"/>
          <w:lang w:val="uk-UA"/>
        </w:rPr>
        <w:t>ідприємства</w:t>
      </w:r>
      <w:r w:rsidR="00117D2D" w:rsidRPr="009823E5">
        <w:rPr>
          <w:rFonts w:ascii="Times New Roman" w:hAnsi="Times New Roman" w:cs="Times New Roman"/>
          <w:sz w:val="22"/>
          <w:szCs w:val="22"/>
          <w:lang w:val="uk-UA"/>
        </w:rPr>
        <w:t>, який повинен створити необхідні умови</w:t>
      </w:r>
      <w:r w:rsidR="009823E5">
        <w:rPr>
          <w:rFonts w:ascii="Times New Roman" w:hAnsi="Times New Roman" w:cs="Times New Roman"/>
          <w:sz w:val="22"/>
          <w:szCs w:val="22"/>
          <w:lang w:val="uk-UA"/>
        </w:rPr>
        <w:t xml:space="preserve"> </w:t>
      </w:r>
      <w:r w:rsidR="00117D2D" w:rsidRPr="009823E5">
        <w:rPr>
          <w:rFonts w:ascii="Times New Roman" w:hAnsi="Times New Roman" w:cs="Times New Roman"/>
          <w:sz w:val="22"/>
          <w:szCs w:val="22"/>
          <w:lang w:val="uk-UA"/>
        </w:rPr>
        <w:t xml:space="preserve">для </w:t>
      </w:r>
      <w:r w:rsidR="00117D2D" w:rsidRPr="009823E5">
        <w:rPr>
          <w:rFonts w:ascii="Times New Roman" w:hAnsi="Times New Roman" w:cs="Times New Roman"/>
          <w:sz w:val="22"/>
          <w:szCs w:val="22"/>
          <w:lang w:val="uk-UA"/>
        </w:rPr>
        <w:br/>
        <w:t xml:space="preserve">її  проведення  у  стислі строки,  визначити об'єкти,  кількість і </w:t>
      </w:r>
      <w:r w:rsidR="00117D2D" w:rsidRPr="009823E5">
        <w:rPr>
          <w:rFonts w:ascii="Times New Roman" w:hAnsi="Times New Roman" w:cs="Times New Roman"/>
          <w:sz w:val="22"/>
          <w:szCs w:val="22"/>
          <w:lang w:val="uk-UA"/>
        </w:rPr>
        <w:br/>
        <w:t xml:space="preserve">строки проведення інвентаризації,  крім випадків,  коли проведення </w:t>
      </w:r>
      <w:r w:rsidR="00117D2D" w:rsidRPr="009823E5">
        <w:rPr>
          <w:rFonts w:ascii="Times New Roman" w:hAnsi="Times New Roman" w:cs="Times New Roman"/>
          <w:sz w:val="22"/>
          <w:szCs w:val="22"/>
          <w:lang w:val="uk-UA"/>
        </w:rPr>
        <w:br/>
        <w:t>інвентаризації є обов'язковим.</w:t>
      </w:r>
    </w:p>
    <w:p w:rsidR="00DE7F52" w:rsidRDefault="00DE7F52" w:rsidP="00DE7F52">
      <w:pPr>
        <w:pStyle w:val="HTML"/>
        <w:jc w:val="both"/>
        <w:rPr>
          <w:rFonts w:ascii="Times New Roman" w:hAnsi="Times New Roman" w:cs="Times New Roman"/>
          <w:b/>
          <w:sz w:val="22"/>
          <w:szCs w:val="22"/>
          <w:lang w:val="uk-UA"/>
        </w:rPr>
      </w:pPr>
      <w:bookmarkStart w:id="11" w:name="o13"/>
      <w:bookmarkEnd w:id="11"/>
    </w:p>
    <w:p w:rsidR="00117D2D" w:rsidRDefault="00117D2D" w:rsidP="009823E5">
      <w:pPr>
        <w:pStyle w:val="HTML"/>
        <w:ind w:firstLine="600"/>
        <w:jc w:val="both"/>
        <w:rPr>
          <w:rFonts w:ascii="Times New Roman" w:hAnsi="Times New Roman" w:cs="Times New Roman"/>
          <w:b/>
          <w:sz w:val="22"/>
          <w:szCs w:val="22"/>
          <w:lang w:val="uk-UA"/>
        </w:rPr>
      </w:pPr>
      <w:r w:rsidRPr="009823E5">
        <w:rPr>
          <w:rFonts w:ascii="Times New Roman" w:hAnsi="Times New Roman" w:cs="Times New Roman"/>
          <w:b/>
          <w:sz w:val="22"/>
          <w:szCs w:val="22"/>
          <w:lang w:val="uk-UA"/>
        </w:rPr>
        <w:t>Проведення інвентаризації є обов'язковим:</w:t>
      </w:r>
    </w:p>
    <w:p w:rsidR="00117D2D" w:rsidRDefault="00117D2D" w:rsidP="00CF1C09">
      <w:pPr>
        <w:pStyle w:val="HTML"/>
        <w:numPr>
          <w:ilvl w:val="0"/>
          <w:numId w:val="11"/>
        </w:numPr>
        <w:tabs>
          <w:tab w:val="clear" w:pos="1176"/>
          <w:tab w:val="num" w:pos="0"/>
        </w:tabs>
        <w:ind w:left="0" w:firstLine="480"/>
        <w:jc w:val="both"/>
        <w:rPr>
          <w:rFonts w:ascii="Times New Roman" w:hAnsi="Times New Roman" w:cs="Times New Roman"/>
          <w:sz w:val="22"/>
          <w:szCs w:val="22"/>
          <w:lang w:val="uk-UA"/>
        </w:rPr>
      </w:pPr>
      <w:bookmarkStart w:id="12" w:name="o14"/>
      <w:bookmarkEnd w:id="12"/>
      <w:r w:rsidRPr="009823E5">
        <w:rPr>
          <w:rFonts w:ascii="Times New Roman" w:hAnsi="Times New Roman" w:cs="Times New Roman"/>
          <w:sz w:val="22"/>
          <w:szCs w:val="22"/>
          <w:lang w:val="uk-UA"/>
        </w:rPr>
        <w:t xml:space="preserve">при  передачі  майна  державного  підприємства  в  оренду, </w:t>
      </w:r>
      <w:r w:rsidRPr="009823E5">
        <w:rPr>
          <w:rFonts w:ascii="Times New Roman" w:hAnsi="Times New Roman" w:cs="Times New Roman"/>
          <w:sz w:val="22"/>
          <w:szCs w:val="22"/>
          <w:lang w:val="uk-UA"/>
        </w:rPr>
        <w:br/>
        <w:t xml:space="preserve">приватизації   майна   державного    підприємства,    перетворенні </w:t>
      </w:r>
      <w:r w:rsidRPr="009823E5">
        <w:rPr>
          <w:rFonts w:ascii="Times New Roman" w:hAnsi="Times New Roman" w:cs="Times New Roman"/>
          <w:sz w:val="22"/>
          <w:szCs w:val="22"/>
          <w:lang w:val="uk-UA"/>
        </w:rPr>
        <w:br/>
        <w:t xml:space="preserve">державного  підприємства в акціонерне товариство,  а також в інших </w:t>
      </w:r>
      <w:r w:rsidRPr="009823E5">
        <w:rPr>
          <w:rFonts w:ascii="Times New Roman" w:hAnsi="Times New Roman" w:cs="Times New Roman"/>
          <w:sz w:val="22"/>
          <w:szCs w:val="22"/>
          <w:lang w:val="uk-UA"/>
        </w:rPr>
        <w:br/>
        <w:t>випадках, передбачених законодавством;</w:t>
      </w:r>
    </w:p>
    <w:p w:rsidR="009823E5" w:rsidRDefault="00117D2D" w:rsidP="00CF1C09">
      <w:pPr>
        <w:pStyle w:val="HTML"/>
        <w:numPr>
          <w:ilvl w:val="0"/>
          <w:numId w:val="11"/>
        </w:numPr>
        <w:tabs>
          <w:tab w:val="clear" w:pos="1176"/>
          <w:tab w:val="num" w:pos="0"/>
        </w:tabs>
        <w:ind w:left="0" w:firstLine="480"/>
        <w:jc w:val="both"/>
        <w:rPr>
          <w:rFonts w:ascii="Times New Roman" w:hAnsi="Times New Roman" w:cs="Times New Roman"/>
          <w:sz w:val="22"/>
          <w:szCs w:val="22"/>
          <w:lang w:val="uk-UA"/>
        </w:rPr>
      </w:pPr>
      <w:bookmarkStart w:id="13" w:name="o15"/>
      <w:bookmarkEnd w:id="13"/>
      <w:r w:rsidRPr="009823E5">
        <w:rPr>
          <w:rFonts w:ascii="Times New Roman" w:hAnsi="Times New Roman" w:cs="Times New Roman"/>
          <w:sz w:val="22"/>
          <w:szCs w:val="22"/>
          <w:lang w:val="uk-UA"/>
        </w:rPr>
        <w:t>перед  складанням  річної  бухгалтерської звітності</w:t>
      </w:r>
      <w:bookmarkStart w:id="14" w:name="o16"/>
      <w:bookmarkEnd w:id="14"/>
      <w:r w:rsidR="009823E5">
        <w:rPr>
          <w:rFonts w:ascii="Times New Roman" w:hAnsi="Times New Roman" w:cs="Times New Roman"/>
          <w:sz w:val="22"/>
          <w:szCs w:val="22"/>
          <w:lang w:val="uk-UA"/>
        </w:rPr>
        <w:t>;</w:t>
      </w:r>
    </w:p>
    <w:p w:rsidR="00117D2D" w:rsidRDefault="00117D2D" w:rsidP="00CF1C09">
      <w:pPr>
        <w:pStyle w:val="HTML"/>
        <w:numPr>
          <w:ilvl w:val="0"/>
          <w:numId w:val="11"/>
        </w:numPr>
        <w:tabs>
          <w:tab w:val="clear" w:pos="1176"/>
          <w:tab w:val="num" w:pos="0"/>
        </w:tabs>
        <w:ind w:left="0" w:firstLine="480"/>
        <w:jc w:val="both"/>
        <w:rPr>
          <w:rFonts w:ascii="Times New Roman" w:hAnsi="Times New Roman" w:cs="Times New Roman"/>
          <w:sz w:val="22"/>
          <w:szCs w:val="22"/>
          <w:lang w:val="uk-UA"/>
        </w:rPr>
      </w:pPr>
      <w:r w:rsidRPr="009823E5">
        <w:rPr>
          <w:rFonts w:ascii="Times New Roman" w:hAnsi="Times New Roman" w:cs="Times New Roman"/>
          <w:sz w:val="22"/>
          <w:szCs w:val="22"/>
          <w:lang w:val="uk-UA"/>
        </w:rPr>
        <w:t xml:space="preserve">при   зміні   матеріально  відповідальних  осіб  (на  день </w:t>
      </w:r>
      <w:r w:rsidRPr="009823E5">
        <w:rPr>
          <w:rFonts w:ascii="Times New Roman" w:hAnsi="Times New Roman" w:cs="Times New Roman"/>
          <w:sz w:val="22"/>
          <w:szCs w:val="22"/>
          <w:lang w:val="uk-UA"/>
        </w:rPr>
        <w:br/>
        <w:t>прийому-передачі справ);</w:t>
      </w:r>
    </w:p>
    <w:p w:rsidR="00117D2D" w:rsidRDefault="00117D2D" w:rsidP="00CF1C09">
      <w:pPr>
        <w:pStyle w:val="HTML"/>
        <w:numPr>
          <w:ilvl w:val="0"/>
          <w:numId w:val="11"/>
        </w:numPr>
        <w:tabs>
          <w:tab w:val="clear" w:pos="1176"/>
          <w:tab w:val="num" w:pos="0"/>
        </w:tabs>
        <w:ind w:left="0" w:firstLine="480"/>
        <w:jc w:val="both"/>
        <w:rPr>
          <w:rFonts w:ascii="Times New Roman" w:hAnsi="Times New Roman" w:cs="Times New Roman"/>
          <w:sz w:val="22"/>
          <w:szCs w:val="22"/>
          <w:lang w:val="uk-UA"/>
        </w:rPr>
      </w:pPr>
      <w:bookmarkStart w:id="15" w:name="o17"/>
      <w:bookmarkEnd w:id="15"/>
      <w:r w:rsidRPr="009823E5">
        <w:rPr>
          <w:rFonts w:ascii="Times New Roman" w:hAnsi="Times New Roman" w:cs="Times New Roman"/>
          <w:sz w:val="22"/>
          <w:szCs w:val="22"/>
          <w:lang w:val="uk-UA"/>
        </w:rPr>
        <w:t xml:space="preserve">при встановленні фактів крадіжок або зловживань,  псування </w:t>
      </w:r>
      <w:r w:rsidRPr="009823E5">
        <w:rPr>
          <w:rFonts w:ascii="Times New Roman" w:hAnsi="Times New Roman" w:cs="Times New Roman"/>
          <w:sz w:val="22"/>
          <w:szCs w:val="22"/>
          <w:lang w:val="uk-UA"/>
        </w:rPr>
        <w:br/>
        <w:t>цінностей (на день встановлення таких фактів);</w:t>
      </w:r>
    </w:p>
    <w:p w:rsidR="009823E5" w:rsidRDefault="00117D2D" w:rsidP="00CF1C09">
      <w:pPr>
        <w:pStyle w:val="HTML"/>
        <w:numPr>
          <w:ilvl w:val="0"/>
          <w:numId w:val="11"/>
        </w:numPr>
        <w:tabs>
          <w:tab w:val="clear" w:pos="1176"/>
          <w:tab w:val="num" w:pos="0"/>
        </w:tabs>
        <w:ind w:left="0" w:firstLine="480"/>
        <w:jc w:val="both"/>
        <w:rPr>
          <w:rFonts w:ascii="Times New Roman" w:hAnsi="Times New Roman" w:cs="Times New Roman"/>
          <w:sz w:val="22"/>
          <w:szCs w:val="22"/>
          <w:lang w:val="uk-UA"/>
        </w:rPr>
      </w:pPr>
      <w:bookmarkStart w:id="16" w:name="o18"/>
      <w:bookmarkEnd w:id="16"/>
      <w:r w:rsidRPr="009823E5">
        <w:rPr>
          <w:rFonts w:ascii="Times New Roman" w:hAnsi="Times New Roman" w:cs="Times New Roman"/>
          <w:sz w:val="22"/>
          <w:szCs w:val="22"/>
          <w:lang w:val="uk-UA"/>
        </w:rPr>
        <w:t xml:space="preserve">за  судовим  рішенням  або  на  підставі  належним  чином </w:t>
      </w:r>
      <w:r w:rsidRPr="009823E5">
        <w:rPr>
          <w:rFonts w:ascii="Times New Roman" w:hAnsi="Times New Roman" w:cs="Times New Roman"/>
          <w:sz w:val="22"/>
          <w:szCs w:val="22"/>
          <w:lang w:val="uk-UA"/>
        </w:rPr>
        <w:br/>
        <w:t xml:space="preserve">оформленого документа органу,  який відповідно до закону має право </w:t>
      </w:r>
      <w:r w:rsidRPr="009823E5">
        <w:rPr>
          <w:rFonts w:ascii="Times New Roman" w:hAnsi="Times New Roman" w:cs="Times New Roman"/>
          <w:sz w:val="22"/>
          <w:szCs w:val="22"/>
          <w:lang w:val="uk-UA"/>
        </w:rPr>
        <w:br/>
        <w:t>вимагати   прове</w:t>
      </w:r>
      <w:r w:rsidR="009823E5">
        <w:rPr>
          <w:rFonts w:ascii="Times New Roman" w:hAnsi="Times New Roman" w:cs="Times New Roman"/>
          <w:sz w:val="22"/>
          <w:szCs w:val="22"/>
          <w:lang w:val="uk-UA"/>
        </w:rPr>
        <w:t>дення   такої   інвентаризації;</w:t>
      </w:r>
      <w:r w:rsidRPr="009823E5">
        <w:rPr>
          <w:rFonts w:ascii="Times New Roman" w:hAnsi="Times New Roman" w:cs="Times New Roman"/>
          <w:sz w:val="22"/>
          <w:szCs w:val="22"/>
          <w:lang w:val="uk-UA"/>
        </w:rPr>
        <w:t xml:space="preserve">  </w:t>
      </w:r>
      <w:bookmarkStart w:id="17" w:name="o19"/>
      <w:bookmarkEnd w:id="17"/>
    </w:p>
    <w:p w:rsidR="00117D2D" w:rsidRDefault="00117D2D" w:rsidP="00CF1C09">
      <w:pPr>
        <w:pStyle w:val="HTML"/>
        <w:numPr>
          <w:ilvl w:val="0"/>
          <w:numId w:val="11"/>
        </w:numPr>
        <w:tabs>
          <w:tab w:val="clear" w:pos="1176"/>
          <w:tab w:val="num" w:pos="0"/>
        </w:tabs>
        <w:ind w:left="0" w:firstLine="480"/>
        <w:jc w:val="both"/>
        <w:rPr>
          <w:rFonts w:ascii="Times New Roman" w:hAnsi="Times New Roman" w:cs="Times New Roman"/>
          <w:sz w:val="22"/>
          <w:szCs w:val="22"/>
          <w:lang w:val="uk-UA"/>
        </w:rPr>
      </w:pPr>
      <w:r w:rsidRPr="009823E5">
        <w:rPr>
          <w:rFonts w:ascii="Times New Roman" w:hAnsi="Times New Roman" w:cs="Times New Roman"/>
          <w:sz w:val="22"/>
          <w:szCs w:val="22"/>
          <w:lang w:val="uk-UA"/>
        </w:rPr>
        <w:t xml:space="preserve">у разі техногенних аварій,  пожежі чи стихійного лиха  (на </w:t>
      </w:r>
      <w:r w:rsidRPr="009823E5">
        <w:rPr>
          <w:rFonts w:ascii="Times New Roman" w:hAnsi="Times New Roman" w:cs="Times New Roman"/>
          <w:sz w:val="22"/>
          <w:szCs w:val="22"/>
          <w:lang w:val="uk-UA"/>
        </w:rPr>
        <w:br/>
        <w:t>день після закінчення явищ);</w:t>
      </w:r>
    </w:p>
    <w:p w:rsidR="00117D2D" w:rsidRDefault="00117D2D" w:rsidP="00CF1C09">
      <w:pPr>
        <w:pStyle w:val="HTML"/>
        <w:numPr>
          <w:ilvl w:val="0"/>
          <w:numId w:val="11"/>
        </w:numPr>
        <w:tabs>
          <w:tab w:val="clear" w:pos="1176"/>
          <w:tab w:val="num" w:pos="0"/>
        </w:tabs>
        <w:ind w:left="0" w:firstLine="480"/>
        <w:jc w:val="both"/>
        <w:rPr>
          <w:rFonts w:ascii="Times New Roman" w:hAnsi="Times New Roman" w:cs="Times New Roman"/>
          <w:sz w:val="22"/>
          <w:szCs w:val="22"/>
          <w:lang w:val="uk-UA"/>
        </w:rPr>
      </w:pPr>
      <w:bookmarkStart w:id="18" w:name="o20"/>
      <w:bookmarkEnd w:id="18"/>
      <w:r w:rsidRPr="009823E5">
        <w:rPr>
          <w:rFonts w:ascii="Times New Roman" w:hAnsi="Times New Roman" w:cs="Times New Roman"/>
          <w:sz w:val="22"/>
          <w:szCs w:val="22"/>
          <w:lang w:val="uk-UA"/>
        </w:rPr>
        <w:t xml:space="preserve">при передачі підприємств та їх структурних </w:t>
      </w:r>
      <w:r w:rsidR="009823E5">
        <w:rPr>
          <w:rFonts w:ascii="Times New Roman" w:hAnsi="Times New Roman" w:cs="Times New Roman"/>
          <w:sz w:val="22"/>
          <w:szCs w:val="22"/>
          <w:lang w:val="uk-UA"/>
        </w:rPr>
        <w:t xml:space="preserve">підрозділів (на </w:t>
      </w:r>
      <w:r w:rsidR="009823E5">
        <w:rPr>
          <w:rFonts w:ascii="Times New Roman" w:hAnsi="Times New Roman" w:cs="Times New Roman"/>
          <w:sz w:val="22"/>
          <w:szCs w:val="22"/>
          <w:lang w:val="uk-UA"/>
        </w:rPr>
        <w:br/>
        <w:t>дату передачі)</w:t>
      </w:r>
      <w:r w:rsidRPr="009823E5">
        <w:rPr>
          <w:rFonts w:ascii="Times New Roman" w:hAnsi="Times New Roman" w:cs="Times New Roman"/>
          <w:sz w:val="22"/>
          <w:szCs w:val="22"/>
          <w:lang w:val="uk-UA"/>
        </w:rPr>
        <w:t>;</w:t>
      </w:r>
    </w:p>
    <w:p w:rsidR="00117D2D" w:rsidRDefault="00117D2D" w:rsidP="00CF1C09">
      <w:pPr>
        <w:pStyle w:val="HTML"/>
        <w:numPr>
          <w:ilvl w:val="0"/>
          <w:numId w:val="11"/>
        </w:numPr>
        <w:tabs>
          <w:tab w:val="clear" w:pos="1176"/>
          <w:tab w:val="num" w:pos="0"/>
        </w:tabs>
        <w:ind w:left="0" w:firstLine="480"/>
        <w:jc w:val="both"/>
        <w:rPr>
          <w:rFonts w:ascii="Times New Roman" w:hAnsi="Times New Roman" w:cs="Times New Roman"/>
          <w:sz w:val="22"/>
          <w:szCs w:val="22"/>
          <w:lang w:val="uk-UA"/>
        </w:rPr>
      </w:pPr>
      <w:bookmarkStart w:id="19" w:name="o21"/>
      <w:bookmarkEnd w:id="19"/>
      <w:r w:rsidRPr="009823E5">
        <w:rPr>
          <w:rFonts w:ascii="Times New Roman" w:hAnsi="Times New Roman" w:cs="Times New Roman"/>
          <w:sz w:val="22"/>
          <w:szCs w:val="22"/>
          <w:lang w:val="uk-UA"/>
        </w:rPr>
        <w:t>у разі ліквідації підприємства.</w:t>
      </w:r>
    </w:p>
    <w:p w:rsidR="00DE7F52" w:rsidRDefault="00DE7F52" w:rsidP="00DE7F52">
      <w:pPr>
        <w:pStyle w:val="HTML"/>
        <w:ind w:firstLine="600"/>
        <w:jc w:val="both"/>
        <w:rPr>
          <w:rFonts w:ascii="Times New Roman" w:hAnsi="Times New Roman" w:cs="Times New Roman"/>
          <w:sz w:val="22"/>
          <w:szCs w:val="22"/>
          <w:lang w:val="uk-UA"/>
        </w:rPr>
      </w:pPr>
    </w:p>
    <w:p w:rsidR="00274422" w:rsidRDefault="00274422" w:rsidP="00274422">
      <w:pPr>
        <w:pStyle w:val="HTML"/>
        <w:ind w:firstLine="600"/>
        <w:jc w:val="both"/>
        <w:rPr>
          <w:rFonts w:ascii="Times New Roman" w:hAnsi="Times New Roman" w:cs="Times New Roman"/>
          <w:sz w:val="22"/>
          <w:szCs w:val="22"/>
          <w:lang w:val="uk-UA"/>
        </w:rPr>
      </w:pPr>
      <w:r w:rsidRPr="00274422">
        <w:rPr>
          <w:rFonts w:ascii="Times New Roman" w:hAnsi="Times New Roman" w:cs="Times New Roman"/>
          <w:sz w:val="22"/>
          <w:szCs w:val="22"/>
          <w:lang w:val="uk-UA"/>
        </w:rPr>
        <w:t xml:space="preserve">Для проведення інвентаризаційної роботи на </w:t>
      </w:r>
      <w:r>
        <w:rPr>
          <w:rFonts w:ascii="Times New Roman" w:hAnsi="Times New Roman" w:cs="Times New Roman"/>
          <w:sz w:val="22"/>
          <w:szCs w:val="22"/>
          <w:lang w:val="uk-UA"/>
        </w:rPr>
        <w:t>підприємствах наказом ї</w:t>
      </w:r>
      <w:r w:rsidRPr="00274422">
        <w:rPr>
          <w:rFonts w:ascii="Times New Roman" w:hAnsi="Times New Roman" w:cs="Times New Roman"/>
          <w:sz w:val="22"/>
          <w:szCs w:val="22"/>
          <w:lang w:val="uk-UA"/>
        </w:rPr>
        <w:t xml:space="preserve">х керівника створюються </w:t>
      </w:r>
      <w:r w:rsidRPr="00274422">
        <w:rPr>
          <w:rFonts w:ascii="Times New Roman" w:hAnsi="Times New Roman" w:cs="Times New Roman"/>
          <w:b/>
          <w:sz w:val="22"/>
          <w:szCs w:val="22"/>
          <w:lang w:val="uk-UA"/>
        </w:rPr>
        <w:t>постійно  діючі  інвентаризаційні комісії</w:t>
      </w:r>
      <w:r>
        <w:rPr>
          <w:rFonts w:ascii="Times New Roman" w:hAnsi="Times New Roman" w:cs="Times New Roman"/>
          <w:b/>
          <w:sz w:val="22"/>
          <w:szCs w:val="22"/>
          <w:lang w:val="uk-UA"/>
        </w:rPr>
        <w:t xml:space="preserve"> </w:t>
      </w:r>
      <w:r w:rsidRPr="00274422">
        <w:rPr>
          <w:rFonts w:ascii="Times New Roman" w:hAnsi="Times New Roman" w:cs="Times New Roman"/>
          <w:sz w:val="22"/>
          <w:szCs w:val="22"/>
          <w:lang w:val="uk-UA"/>
        </w:rPr>
        <w:t>у складі</w:t>
      </w:r>
      <w:r>
        <w:rPr>
          <w:rFonts w:ascii="Times New Roman" w:hAnsi="Times New Roman" w:cs="Times New Roman"/>
          <w:sz w:val="22"/>
          <w:szCs w:val="22"/>
          <w:lang w:val="uk-UA"/>
        </w:rPr>
        <w:t>:</w:t>
      </w:r>
    </w:p>
    <w:p w:rsidR="00274422" w:rsidRDefault="00274422" w:rsidP="00CF1C09">
      <w:pPr>
        <w:pStyle w:val="HTML"/>
        <w:numPr>
          <w:ilvl w:val="1"/>
          <w:numId w:val="11"/>
        </w:numPr>
        <w:tabs>
          <w:tab w:val="clear" w:pos="2040"/>
          <w:tab w:val="num" w:pos="480"/>
        </w:tabs>
        <w:ind w:left="240" w:firstLine="0"/>
        <w:jc w:val="both"/>
        <w:rPr>
          <w:rFonts w:ascii="Times New Roman" w:hAnsi="Times New Roman" w:cs="Times New Roman"/>
          <w:sz w:val="22"/>
          <w:szCs w:val="22"/>
          <w:lang w:val="uk-UA"/>
        </w:rPr>
      </w:pPr>
      <w:r w:rsidRPr="00274422">
        <w:rPr>
          <w:rFonts w:ascii="Times New Roman" w:hAnsi="Times New Roman" w:cs="Times New Roman"/>
          <w:sz w:val="22"/>
          <w:szCs w:val="22"/>
          <w:lang w:val="uk-UA"/>
        </w:rPr>
        <w:t xml:space="preserve">керівника структурних </w:t>
      </w:r>
      <w:r>
        <w:rPr>
          <w:rFonts w:ascii="Times New Roman" w:hAnsi="Times New Roman" w:cs="Times New Roman"/>
          <w:sz w:val="22"/>
          <w:szCs w:val="22"/>
          <w:lang w:val="uk-UA"/>
        </w:rPr>
        <w:t>підрозділів;</w:t>
      </w:r>
    </w:p>
    <w:p w:rsidR="00274422" w:rsidRDefault="00274422" w:rsidP="00CF1C09">
      <w:pPr>
        <w:pStyle w:val="HTML"/>
        <w:numPr>
          <w:ilvl w:val="1"/>
          <w:numId w:val="11"/>
        </w:numPr>
        <w:tabs>
          <w:tab w:val="clear" w:pos="2040"/>
          <w:tab w:val="num" w:pos="480"/>
        </w:tabs>
        <w:ind w:left="240" w:firstLine="0"/>
        <w:jc w:val="both"/>
        <w:rPr>
          <w:rFonts w:ascii="Times New Roman" w:hAnsi="Times New Roman" w:cs="Times New Roman"/>
          <w:sz w:val="22"/>
          <w:szCs w:val="22"/>
          <w:lang w:val="uk-UA"/>
        </w:rPr>
      </w:pPr>
      <w:r w:rsidRPr="00274422">
        <w:rPr>
          <w:rFonts w:ascii="Times New Roman" w:hAnsi="Times New Roman" w:cs="Times New Roman"/>
          <w:sz w:val="22"/>
          <w:szCs w:val="22"/>
          <w:lang w:val="uk-UA"/>
        </w:rPr>
        <w:t xml:space="preserve"> головного</w:t>
      </w:r>
      <w:r>
        <w:rPr>
          <w:rFonts w:ascii="Times New Roman" w:hAnsi="Times New Roman" w:cs="Times New Roman"/>
          <w:sz w:val="22"/>
          <w:szCs w:val="22"/>
          <w:lang w:val="uk-UA"/>
        </w:rPr>
        <w:t xml:space="preserve"> </w:t>
      </w:r>
      <w:r w:rsidRPr="00274422">
        <w:rPr>
          <w:rFonts w:ascii="Times New Roman" w:hAnsi="Times New Roman" w:cs="Times New Roman"/>
          <w:sz w:val="22"/>
          <w:szCs w:val="22"/>
          <w:lang w:val="uk-UA"/>
        </w:rPr>
        <w:t>бухгалтера</w:t>
      </w:r>
      <w:r>
        <w:rPr>
          <w:rFonts w:ascii="Times New Roman" w:hAnsi="Times New Roman" w:cs="Times New Roman"/>
          <w:sz w:val="22"/>
          <w:szCs w:val="22"/>
          <w:lang w:val="uk-UA"/>
        </w:rPr>
        <w:t>;</w:t>
      </w:r>
    </w:p>
    <w:p w:rsidR="00274422" w:rsidRPr="00274422" w:rsidRDefault="00274422" w:rsidP="00CF1C09">
      <w:pPr>
        <w:pStyle w:val="HTML"/>
        <w:numPr>
          <w:ilvl w:val="1"/>
          <w:numId w:val="11"/>
        </w:numPr>
        <w:tabs>
          <w:tab w:val="clear" w:pos="2040"/>
          <w:tab w:val="num" w:pos="480"/>
        </w:tabs>
        <w:ind w:left="240" w:firstLine="0"/>
        <w:jc w:val="both"/>
        <w:rPr>
          <w:rFonts w:ascii="Times New Roman" w:hAnsi="Times New Roman" w:cs="Times New Roman"/>
          <w:sz w:val="22"/>
          <w:szCs w:val="22"/>
          <w:lang w:val="uk-UA"/>
        </w:rPr>
      </w:pPr>
      <w:r w:rsidRPr="00274422">
        <w:rPr>
          <w:rFonts w:ascii="Times New Roman" w:hAnsi="Times New Roman" w:cs="Times New Roman"/>
          <w:sz w:val="22"/>
          <w:szCs w:val="22"/>
          <w:lang w:val="uk-UA"/>
        </w:rPr>
        <w:t>очолюються керівником</w:t>
      </w:r>
      <w:r>
        <w:rPr>
          <w:rFonts w:ascii="Times New Roman" w:hAnsi="Times New Roman" w:cs="Times New Roman"/>
          <w:sz w:val="22"/>
          <w:szCs w:val="22"/>
          <w:lang w:val="uk-UA"/>
        </w:rPr>
        <w:t xml:space="preserve"> </w:t>
      </w:r>
      <w:r w:rsidRPr="00274422">
        <w:rPr>
          <w:rFonts w:ascii="Times New Roman" w:hAnsi="Times New Roman" w:cs="Times New Roman"/>
          <w:sz w:val="22"/>
          <w:szCs w:val="22"/>
          <w:lang w:val="uk-UA"/>
        </w:rPr>
        <w:t>підприємства або його заступником.</w:t>
      </w:r>
    </w:p>
    <w:p w:rsidR="00FD42EE" w:rsidRDefault="00FD42EE" w:rsidP="00274422">
      <w:pPr>
        <w:pStyle w:val="HTML"/>
        <w:ind w:firstLine="600"/>
        <w:jc w:val="both"/>
        <w:rPr>
          <w:rFonts w:ascii="Times New Roman" w:hAnsi="Times New Roman" w:cs="Times New Roman"/>
          <w:sz w:val="22"/>
          <w:szCs w:val="22"/>
          <w:lang w:val="uk-UA"/>
        </w:rPr>
      </w:pPr>
      <w:bookmarkStart w:id="20" w:name="o38"/>
      <w:bookmarkStart w:id="21" w:name="o39"/>
      <w:bookmarkEnd w:id="20"/>
      <w:bookmarkEnd w:id="21"/>
    </w:p>
    <w:p w:rsidR="00274422" w:rsidRDefault="00274422" w:rsidP="00274422">
      <w:pPr>
        <w:pStyle w:val="HTML"/>
        <w:ind w:firstLine="600"/>
        <w:jc w:val="both"/>
        <w:rPr>
          <w:rFonts w:ascii="Times New Roman" w:hAnsi="Times New Roman" w:cs="Times New Roman"/>
          <w:sz w:val="22"/>
          <w:szCs w:val="22"/>
          <w:lang w:val="uk-UA"/>
        </w:rPr>
      </w:pPr>
      <w:r w:rsidRPr="00274422">
        <w:rPr>
          <w:rFonts w:ascii="Times New Roman" w:hAnsi="Times New Roman" w:cs="Times New Roman"/>
          <w:sz w:val="22"/>
          <w:szCs w:val="22"/>
          <w:lang w:val="uk-UA"/>
        </w:rPr>
        <w:t>На підприємствах, де через великий обсяг робіт проведення   інвентаризації не може бути забезпечено однією</w:t>
      </w:r>
      <w:r>
        <w:rPr>
          <w:rFonts w:ascii="Times New Roman" w:hAnsi="Times New Roman" w:cs="Times New Roman"/>
          <w:sz w:val="22"/>
          <w:szCs w:val="22"/>
          <w:lang w:val="uk-UA"/>
        </w:rPr>
        <w:t xml:space="preserve"> </w:t>
      </w:r>
      <w:r w:rsidRPr="00274422">
        <w:rPr>
          <w:rFonts w:ascii="Times New Roman" w:hAnsi="Times New Roman" w:cs="Times New Roman"/>
          <w:sz w:val="22"/>
          <w:szCs w:val="22"/>
          <w:lang w:val="uk-UA"/>
        </w:rPr>
        <w:t>комісією, для безпосереднього</w:t>
      </w:r>
      <w:r>
        <w:rPr>
          <w:rFonts w:ascii="Times New Roman" w:hAnsi="Times New Roman" w:cs="Times New Roman"/>
          <w:sz w:val="22"/>
          <w:szCs w:val="22"/>
          <w:lang w:val="uk-UA"/>
        </w:rPr>
        <w:t xml:space="preserve"> </w:t>
      </w:r>
      <w:r w:rsidRPr="00274422">
        <w:rPr>
          <w:rFonts w:ascii="Times New Roman" w:hAnsi="Times New Roman" w:cs="Times New Roman"/>
          <w:sz w:val="22"/>
          <w:szCs w:val="22"/>
          <w:lang w:val="uk-UA"/>
        </w:rPr>
        <w:t xml:space="preserve">проведення інвентаризації у місцях збереження та виробництва </w:t>
      </w:r>
      <w:r>
        <w:rPr>
          <w:rFonts w:ascii="Times New Roman" w:hAnsi="Times New Roman" w:cs="Times New Roman"/>
          <w:sz w:val="22"/>
          <w:szCs w:val="22"/>
          <w:lang w:val="uk-UA"/>
        </w:rPr>
        <w:t>наказом</w:t>
      </w:r>
      <w:r w:rsidRPr="00274422">
        <w:rPr>
          <w:rFonts w:ascii="Times New Roman" w:hAnsi="Times New Roman" w:cs="Times New Roman"/>
          <w:sz w:val="22"/>
          <w:szCs w:val="22"/>
          <w:lang w:val="uk-UA"/>
        </w:rPr>
        <w:t xml:space="preserve"> керівника підприємства створюються </w:t>
      </w:r>
      <w:r w:rsidRPr="00274422">
        <w:rPr>
          <w:rFonts w:ascii="Times New Roman" w:hAnsi="Times New Roman" w:cs="Times New Roman"/>
          <w:b/>
          <w:sz w:val="22"/>
          <w:szCs w:val="22"/>
          <w:lang w:val="uk-UA"/>
        </w:rPr>
        <w:t>робочі інвентаризаційні комісії</w:t>
      </w:r>
      <w:r w:rsidRPr="00274422">
        <w:rPr>
          <w:rFonts w:ascii="Times New Roman" w:hAnsi="Times New Roman" w:cs="Times New Roman"/>
          <w:sz w:val="22"/>
          <w:szCs w:val="22"/>
          <w:lang w:val="uk-UA"/>
        </w:rPr>
        <w:t xml:space="preserve"> у складі</w:t>
      </w:r>
      <w:r>
        <w:rPr>
          <w:rFonts w:ascii="Times New Roman" w:hAnsi="Times New Roman" w:cs="Times New Roman"/>
          <w:sz w:val="22"/>
          <w:szCs w:val="22"/>
          <w:lang w:val="uk-UA"/>
        </w:rPr>
        <w:t>:</w:t>
      </w:r>
    </w:p>
    <w:p w:rsidR="00274422" w:rsidRDefault="00274422" w:rsidP="00CF1C09">
      <w:pPr>
        <w:pStyle w:val="HTML"/>
        <w:numPr>
          <w:ilvl w:val="2"/>
          <w:numId w:val="11"/>
        </w:numPr>
        <w:tabs>
          <w:tab w:val="clear" w:pos="2940"/>
          <w:tab w:val="num" w:pos="480"/>
        </w:tabs>
        <w:ind w:left="120" w:firstLine="120"/>
        <w:jc w:val="both"/>
        <w:rPr>
          <w:rFonts w:ascii="Times New Roman" w:hAnsi="Times New Roman" w:cs="Times New Roman"/>
          <w:sz w:val="22"/>
          <w:szCs w:val="22"/>
          <w:lang w:val="uk-UA"/>
        </w:rPr>
      </w:pPr>
      <w:r>
        <w:rPr>
          <w:rFonts w:ascii="Times New Roman" w:hAnsi="Times New Roman" w:cs="Times New Roman"/>
          <w:sz w:val="22"/>
          <w:szCs w:val="22"/>
          <w:lang w:val="uk-UA"/>
        </w:rPr>
        <w:t>інженера;</w:t>
      </w:r>
    </w:p>
    <w:p w:rsidR="00274422" w:rsidRDefault="00274422" w:rsidP="00CF1C09">
      <w:pPr>
        <w:pStyle w:val="HTML"/>
        <w:numPr>
          <w:ilvl w:val="2"/>
          <w:numId w:val="11"/>
        </w:numPr>
        <w:tabs>
          <w:tab w:val="clear" w:pos="2940"/>
          <w:tab w:val="num" w:pos="480"/>
        </w:tabs>
        <w:ind w:left="120" w:firstLine="120"/>
        <w:jc w:val="both"/>
        <w:rPr>
          <w:rFonts w:ascii="Times New Roman" w:hAnsi="Times New Roman" w:cs="Times New Roman"/>
          <w:sz w:val="22"/>
          <w:szCs w:val="22"/>
          <w:lang w:val="uk-UA"/>
        </w:rPr>
      </w:pPr>
      <w:r w:rsidRPr="00274422">
        <w:rPr>
          <w:rFonts w:ascii="Times New Roman" w:hAnsi="Times New Roman" w:cs="Times New Roman"/>
          <w:sz w:val="22"/>
          <w:szCs w:val="22"/>
          <w:lang w:val="uk-UA"/>
        </w:rPr>
        <w:t>технолога</w:t>
      </w:r>
      <w:r>
        <w:rPr>
          <w:rFonts w:ascii="Times New Roman" w:hAnsi="Times New Roman" w:cs="Times New Roman"/>
          <w:sz w:val="22"/>
          <w:szCs w:val="22"/>
          <w:lang w:val="uk-UA"/>
        </w:rPr>
        <w:t>;</w:t>
      </w:r>
    </w:p>
    <w:p w:rsidR="00274422" w:rsidRDefault="00274422" w:rsidP="00CF1C09">
      <w:pPr>
        <w:pStyle w:val="HTML"/>
        <w:numPr>
          <w:ilvl w:val="2"/>
          <w:numId w:val="11"/>
        </w:numPr>
        <w:tabs>
          <w:tab w:val="clear" w:pos="2940"/>
          <w:tab w:val="num" w:pos="480"/>
        </w:tabs>
        <w:ind w:left="120" w:firstLine="120"/>
        <w:jc w:val="both"/>
        <w:rPr>
          <w:rFonts w:ascii="Times New Roman" w:hAnsi="Times New Roman" w:cs="Times New Roman"/>
          <w:sz w:val="22"/>
          <w:szCs w:val="22"/>
          <w:lang w:val="uk-UA"/>
        </w:rPr>
      </w:pPr>
      <w:r w:rsidRPr="00274422">
        <w:rPr>
          <w:rFonts w:ascii="Times New Roman" w:hAnsi="Times New Roman" w:cs="Times New Roman"/>
          <w:sz w:val="22"/>
          <w:szCs w:val="22"/>
          <w:lang w:val="uk-UA"/>
        </w:rPr>
        <w:t>механіка</w:t>
      </w:r>
      <w:r>
        <w:rPr>
          <w:rFonts w:ascii="Times New Roman" w:hAnsi="Times New Roman" w:cs="Times New Roman"/>
          <w:sz w:val="22"/>
          <w:szCs w:val="22"/>
          <w:lang w:val="uk-UA"/>
        </w:rPr>
        <w:t>;</w:t>
      </w:r>
    </w:p>
    <w:p w:rsidR="00274422" w:rsidRDefault="00274422" w:rsidP="00CF1C09">
      <w:pPr>
        <w:pStyle w:val="HTML"/>
        <w:numPr>
          <w:ilvl w:val="2"/>
          <w:numId w:val="11"/>
        </w:numPr>
        <w:tabs>
          <w:tab w:val="clear" w:pos="2940"/>
          <w:tab w:val="num" w:pos="480"/>
        </w:tabs>
        <w:ind w:left="120" w:firstLine="120"/>
        <w:jc w:val="both"/>
        <w:rPr>
          <w:rFonts w:ascii="Times New Roman" w:hAnsi="Times New Roman" w:cs="Times New Roman"/>
          <w:sz w:val="22"/>
          <w:szCs w:val="22"/>
          <w:lang w:val="uk-UA"/>
        </w:rPr>
      </w:pPr>
      <w:r w:rsidRPr="00274422">
        <w:rPr>
          <w:rFonts w:ascii="Times New Roman" w:hAnsi="Times New Roman" w:cs="Times New Roman"/>
          <w:sz w:val="22"/>
          <w:szCs w:val="22"/>
          <w:lang w:val="uk-UA"/>
        </w:rPr>
        <w:t xml:space="preserve">виконавця </w:t>
      </w:r>
      <w:r>
        <w:rPr>
          <w:rFonts w:ascii="Times New Roman" w:hAnsi="Times New Roman" w:cs="Times New Roman"/>
          <w:sz w:val="22"/>
          <w:szCs w:val="22"/>
          <w:lang w:val="uk-UA"/>
        </w:rPr>
        <w:t>робіт;</w:t>
      </w:r>
    </w:p>
    <w:p w:rsidR="00274422" w:rsidRDefault="00274422" w:rsidP="00CF1C09">
      <w:pPr>
        <w:pStyle w:val="HTML"/>
        <w:numPr>
          <w:ilvl w:val="2"/>
          <w:numId w:val="11"/>
        </w:numPr>
        <w:tabs>
          <w:tab w:val="clear" w:pos="2940"/>
          <w:tab w:val="num" w:pos="480"/>
        </w:tabs>
        <w:ind w:left="120" w:firstLine="120"/>
        <w:jc w:val="both"/>
        <w:rPr>
          <w:rFonts w:ascii="Times New Roman" w:hAnsi="Times New Roman" w:cs="Times New Roman"/>
          <w:sz w:val="22"/>
          <w:szCs w:val="22"/>
          <w:lang w:val="uk-UA"/>
        </w:rPr>
      </w:pPr>
      <w:r>
        <w:rPr>
          <w:rFonts w:ascii="Times New Roman" w:hAnsi="Times New Roman" w:cs="Times New Roman"/>
          <w:sz w:val="22"/>
          <w:szCs w:val="22"/>
          <w:lang w:val="uk-UA"/>
        </w:rPr>
        <w:t>товарознавця;</w:t>
      </w:r>
    </w:p>
    <w:p w:rsidR="00274422" w:rsidRDefault="00274422" w:rsidP="00CF1C09">
      <w:pPr>
        <w:pStyle w:val="HTML"/>
        <w:numPr>
          <w:ilvl w:val="2"/>
          <w:numId w:val="11"/>
        </w:numPr>
        <w:tabs>
          <w:tab w:val="clear" w:pos="2940"/>
          <w:tab w:val="num" w:pos="480"/>
        </w:tabs>
        <w:ind w:left="120" w:firstLine="120"/>
        <w:jc w:val="both"/>
        <w:rPr>
          <w:rFonts w:ascii="Times New Roman" w:hAnsi="Times New Roman" w:cs="Times New Roman"/>
          <w:sz w:val="22"/>
          <w:szCs w:val="22"/>
          <w:lang w:val="uk-UA"/>
        </w:rPr>
      </w:pPr>
      <w:r w:rsidRPr="00274422">
        <w:rPr>
          <w:rFonts w:ascii="Times New Roman" w:hAnsi="Times New Roman" w:cs="Times New Roman"/>
          <w:sz w:val="22"/>
          <w:szCs w:val="22"/>
          <w:lang w:val="uk-UA"/>
        </w:rPr>
        <w:t>економіста</w:t>
      </w:r>
      <w:r>
        <w:rPr>
          <w:rFonts w:ascii="Times New Roman" w:hAnsi="Times New Roman" w:cs="Times New Roman"/>
          <w:sz w:val="22"/>
          <w:szCs w:val="22"/>
          <w:lang w:val="uk-UA"/>
        </w:rPr>
        <w:t>;</w:t>
      </w:r>
    </w:p>
    <w:p w:rsidR="00274422" w:rsidRDefault="00274422" w:rsidP="00CF1C09">
      <w:pPr>
        <w:pStyle w:val="HTML"/>
        <w:numPr>
          <w:ilvl w:val="2"/>
          <w:numId w:val="11"/>
        </w:numPr>
        <w:tabs>
          <w:tab w:val="clear" w:pos="2940"/>
          <w:tab w:val="num" w:pos="480"/>
        </w:tabs>
        <w:ind w:left="120" w:firstLine="120"/>
        <w:jc w:val="both"/>
        <w:rPr>
          <w:rFonts w:ascii="Times New Roman" w:hAnsi="Times New Roman" w:cs="Times New Roman"/>
          <w:sz w:val="22"/>
          <w:szCs w:val="22"/>
          <w:lang w:val="uk-UA"/>
        </w:rPr>
      </w:pPr>
      <w:r>
        <w:rPr>
          <w:rFonts w:ascii="Times New Roman" w:hAnsi="Times New Roman" w:cs="Times New Roman"/>
          <w:sz w:val="22"/>
          <w:szCs w:val="22"/>
          <w:lang w:val="uk-UA"/>
        </w:rPr>
        <w:t>б</w:t>
      </w:r>
      <w:r w:rsidRPr="00274422">
        <w:rPr>
          <w:rFonts w:ascii="Times New Roman" w:hAnsi="Times New Roman" w:cs="Times New Roman"/>
          <w:sz w:val="22"/>
          <w:szCs w:val="22"/>
          <w:lang w:val="uk-UA"/>
        </w:rPr>
        <w:t>ухгалтера</w:t>
      </w:r>
      <w:r>
        <w:rPr>
          <w:rFonts w:ascii="Times New Roman" w:hAnsi="Times New Roman" w:cs="Times New Roman"/>
          <w:sz w:val="22"/>
          <w:szCs w:val="22"/>
          <w:lang w:val="uk-UA"/>
        </w:rPr>
        <w:t>;</w:t>
      </w:r>
    </w:p>
    <w:p w:rsidR="00274422" w:rsidRDefault="00274422" w:rsidP="00CF1C09">
      <w:pPr>
        <w:pStyle w:val="HTML"/>
        <w:numPr>
          <w:ilvl w:val="2"/>
          <w:numId w:val="11"/>
        </w:numPr>
        <w:tabs>
          <w:tab w:val="clear" w:pos="2940"/>
          <w:tab w:val="num" w:pos="480"/>
        </w:tabs>
        <w:ind w:left="120" w:firstLine="120"/>
        <w:jc w:val="both"/>
        <w:rPr>
          <w:rFonts w:ascii="Times New Roman" w:hAnsi="Times New Roman" w:cs="Times New Roman"/>
          <w:sz w:val="22"/>
          <w:szCs w:val="22"/>
          <w:lang w:val="uk-UA"/>
        </w:rPr>
      </w:pPr>
      <w:r w:rsidRPr="00274422">
        <w:rPr>
          <w:rFonts w:ascii="Times New Roman" w:hAnsi="Times New Roman" w:cs="Times New Roman"/>
          <w:sz w:val="22"/>
          <w:szCs w:val="22"/>
          <w:lang w:val="uk-UA"/>
        </w:rPr>
        <w:t>інших</w:t>
      </w:r>
      <w:r>
        <w:rPr>
          <w:rFonts w:ascii="Times New Roman" w:hAnsi="Times New Roman" w:cs="Times New Roman"/>
          <w:sz w:val="22"/>
          <w:szCs w:val="22"/>
          <w:lang w:val="uk-UA"/>
        </w:rPr>
        <w:t xml:space="preserve"> </w:t>
      </w:r>
      <w:r w:rsidRPr="00274422">
        <w:rPr>
          <w:rFonts w:ascii="Times New Roman" w:hAnsi="Times New Roman" w:cs="Times New Roman"/>
          <w:sz w:val="22"/>
          <w:szCs w:val="22"/>
          <w:lang w:val="uk-UA"/>
        </w:rPr>
        <w:t xml:space="preserve">досвідчених працівників, які добре знають об'єкт  </w:t>
      </w:r>
      <w:r>
        <w:rPr>
          <w:rFonts w:ascii="Times New Roman" w:hAnsi="Times New Roman" w:cs="Times New Roman"/>
          <w:sz w:val="22"/>
          <w:szCs w:val="22"/>
          <w:lang w:val="uk-UA"/>
        </w:rPr>
        <w:t>і</w:t>
      </w:r>
      <w:r w:rsidRPr="00274422">
        <w:rPr>
          <w:rFonts w:ascii="Times New Roman" w:hAnsi="Times New Roman" w:cs="Times New Roman"/>
          <w:sz w:val="22"/>
          <w:szCs w:val="22"/>
          <w:lang w:val="uk-UA"/>
        </w:rPr>
        <w:t>нвентариз</w:t>
      </w:r>
      <w:r>
        <w:rPr>
          <w:rFonts w:ascii="Times New Roman" w:hAnsi="Times New Roman" w:cs="Times New Roman"/>
          <w:sz w:val="22"/>
          <w:szCs w:val="22"/>
          <w:lang w:val="uk-UA"/>
        </w:rPr>
        <w:t>ації,  ціни  та первинний облік;</w:t>
      </w:r>
      <w:r w:rsidRPr="00274422">
        <w:rPr>
          <w:rFonts w:ascii="Times New Roman" w:hAnsi="Times New Roman" w:cs="Times New Roman"/>
          <w:sz w:val="22"/>
          <w:szCs w:val="22"/>
          <w:lang w:val="uk-UA"/>
        </w:rPr>
        <w:t xml:space="preserve">  </w:t>
      </w:r>
    </w:p>
    <w:p w:rsidR="00274422" w:rsidRDefault="00274422" w:rsidP="00CF1C09">
      <w:pPr>
        <w:pStyle w:val="HTML"/>
        <w:numPr>
          <w:ilvl w:val="2"/>
          <w:numId w:val="11"/>
        </w:numPr>
        <w:tabs>
          <w:tab w:val="clear" w:pos="2940"/>
          <w:tab w:val="num" w:pos="480"/>
        </w:tabs>
        <w:ind w:left="120" w:firstLine="120"/>
        <w:jc w:val="both"/>
        <w:rPr>
          <w:rFonts w:ascii="Times New Roman" w:hAnsi="Times New Roman" w:cs="Times New Roman"/>
          <w:sz w:val="22"/>
          <w:szCs w:val="22"/>
          <w:lang w:val="uk-UA"/>
        </w:rPr>
      </w:pPr>
      <w:r w:rsidRPr="00274422">
        <w:rPr>
          <w:rFonts w:ascii="Times New Roman" w:hAnsi="Times New Roman" w:cs="Times New Roman"/>
          <w:sz w:val="22"/>
          <w:szCs w:val="22"/>
          <w:lang w:val="uk-UA"/>
        </w:rPr>
        <w:t>очолюються</w:t>
      </w:r>
      <w:r>
        <w:rPr>
          <w:rFonts w:ascii="Times New Roman" w:hAnsi="Times New Roman" w:cs="Times New Roman"/>
          <w:sz w:val="22"/>
          <w:szCs w:val="22"/>
          <w:lang w:val="uk-UA"/>
        </w:rPr>
        <w:t xml:space="preserve"> </w:t>
      </w:r>
      <w:r w:rsidRPr="00274422">
        <w:rPr>
          <w:rFonts w:ascii="Times New Roman" w:hAnsi="Times New Roman" w:cs="Times New Roman"/>
          <w:sz w:val="22"/>
          <w:szCs w:val="22"/>
          <w:lang w:val="uk-UA"/>
        </w:rPr>
        <w:t>представником  керівника</w:t>
      </w:r>
      <w:r>
        <w:rPr>
          <w:rFonts w:ascii="Times New Roman" w:hAnsi="Times New Roman" w:cs="Times New Roman"/>
          <w:sz w:val="22"/>
          <w:szCs w:val="22"/>
          <w:lang w:val="uk-UA"/>
        </w:rPr>
        <w:t xml:space="preserve"> </w:t>
      </w:r>
      <w:r w:rsidRPr="00274422">
        <w:rPr>
          <w:rFonts w:ascii="Times New Roman" w:hAnsi="Times New Roman" w:cs="Times New Roman"/>
          <w:sz w:val="22"/>
          <w:szCs w:val="22"/>
          <w:lang w:val="uk-UA"/>
        </w:rPr>
        <w:t xml:space="preserve">підприємства, який призначив   інвентаризацію.   </w:t>
      </w:r>
    </w:p>
    <w:p w:rsidR="00FD42EE" w:rsidRDefault="00FD42EE" w:rsidP="00991884">
      <w:pPr>
        <w:pStyle w:val="HTML"/>
        <w:tabs>
          <w:tab w:val="clear" w:pos="2748"/>
          <w:tab w:val="left" w:pos="0"/>
        </w:tabs>
        <w:ind w:firstLine="600"/>
        <w:jc w:val="both"/>
        <w:rPr>
          <w:rFonts w:ascii="Times New Roman" w:hAnsi="Times New Roman" w:cs="Times New Roman"/>
          <w:b/>
          <w:sz w:val="22"/>
          <w:szCs w:val="22"/>
          <w:lang w:val="uk-UA"/>
        </w:rPr>
      </w:pPr>
    </w:p>
    <w:p w:rsidR="00991884" w:rsidRDefault="00274422" w:rsidP="00991884">
      <w:pPr>
        <w:pStyle w:val="HTML"/>
        <w:tabs>
          <w:tab w:val="clear" w:pos="2748"/>
          <w:tab w:val="left" w:pos="0"/>
        </w:tabs>
        <w:ind w:firstLine="600"/>
        <w:jc w:val="both"/>
        <w:rPr>
          <w:rFonts w:ascii="Times New Roman" w:hAnsi="Times New Roman" w:cs="Times New Roman"/>
          <w:sz w:val="22"/>
          <w:szCs w:val="22"/>
          <w:lang w:val="uk-UA"/>
        </w:rPr>
      </w:pPr>
      <w:r w:rsidRPr="00991884">
        <w:rPr>
          <w:rFonts w:ascii="Times New Roman" w:hAnsi="Times New Roman" w:cs="Times New Roman"/>
          <w:b/>
          <w:sz w:val="22"/>
          <w:szCs w:val="22"/>
          <w:lang w:val="uk-UA"/>
        </w:rPr>
        <w:t>Забороняється</w:t>
      </w:r>
      <w:r w:rsidRPr="00274422">
        <w:rPr>
          <w:rFonts w:ascii="Times New Roman" w:hAnsi="Times New Roman" w:cs="Times New Roman"/>
          <w:sz w:val="22"/>
          <w:szCs w:val="22"/>
          <w:lang w:val="uk-UA"/>
        </w:rPr>
        <w:t xml:space="preserve"> призначати головою робочої інвентаризаційної комісії у  тих  самих матеріально відповідальних осіб одного  </w:t>
      </w:r>
      <w:r w:rsidR="00991884">
        <w:rPr>
          <w:rFonts w:ascii="Times New Roman" w:hAnsi="Times New Roman" w:cs="Times New Roman"/>
          <w:sz w:val="22"/>
          <w:szCs w:val="22"/>
          <w:lang w:val="uk-UA"/>
        </w:rPr>
        <w:t>і</w:t>
      </w:r>
      <w:r w:rsidRPr="00274422">
        <w:rPr>
          <w:rFonts w:ascii="Times New Roman" w:hAnsi="Times New Roman" w:cs="Times New Roman"/>
          <w:sz w:val="22"/>
          <w:szCs w:val="22"/>
          <w:lang w:val="uk-UA"/>
        </w:rPr>
        <w:t xml:space="preserve"> того ж працівника два роки  </w:t>
      </w:r>
      <w:r w:rsidR="00991884">
        <w:rPr>
          <w:rFonts w:ascii="Times New Roman" w:hAnsi="Times New Roman" w:cs="Times New Roman"/>
          <w:sz w:val="22"/>
          <w:szCs w:val="22"/>
          <w:lang w:val="uk-UA"/>
        </w:rPr>
        <w:t>поспіль</w:t>
      </w:r>
      <w:r w:rsidRPr="00274422">
        <w:rPr>
          <w:rFonts w:ascii="Times New Roman" w:hAnsi="Times New Roman" w:cs="Times New Roman"/>
          <w:sz w:val="22"/>
          <w:szCs w:val="22"/>
          <w:lang w:val="uk-UA"/>
        </w:rPr>
        <w:t xml:space="preserve">.    </w:t>
      </w:r>
    </w:p>
    <w:p w:rsidR="002A13E5" w:rsidRDefault="002A13E5" w:rsidP="002A13E5">
      <w:pPr>
        <w:pStyle w:val="HTML"/>
        <w:tabs>
          <w:tab w:val="clear" w:pos="2748"/>
          <w:tab w:val="left" w:pos="0"/>
        </w:tabs>
        <w:ind w:firstLine="600"/>
        <w:jc w:val="both"/>
        <w:rPr>
          <w:rFonts w:ascii="Times New Roman" w:hAnsi="Times New Roman" w:cs="Times New Roman"/>
          <w:sz w:val="22"/>
          <w:szCs w:val="22"/>
          <w:lang w:val="uk-UA"/>
        </w:rPr>
      </w:pPr>
      <w:r>
        <w:rPr>
          <w:rFonts w:ascii="Times New Roman" w:hAnsi="Times New Roman" w:cs="Times New Roman"/>
          <w:sz w:val="22"/>
          <w:szCs w:val="22"/>
          <w:lang w:val="uk-UA"/>
        </w:rPr>
        <w:t>Повноваження постійно діючих і робочих інвентаризаційних комісій наведені на рис.6.7.</w:t>
      </w:r>
    </w:p>
    <w:p w:rsidR="00FD42EE" w:rsidRDefault="00FD42EE" w:rsidP="00EC5A03">
      <w:pPr>
        <w:pStyle w:val="HTML"/>
        <w:tabs>
          <w:tab w:val="clear" w:pos="2748"/>
          <w:tab w:val="left" w:pos="0"/>
        </w:tabs>
        <w:ind w:firstLine="600"/>
        <w:jc w:val="both"/>
        <w:rPr>
          <w:rFonts w:ascii="Times New Roman" w:hAnsi="Times New Roman" w:cs="Times New Roman"/>
          <w:sz w:val="22"/>
          <w:szCs w:val="22"/>
          <w:lang w:val="uk-UA"/>
        </w:rPr>
      </w:pPr>
    </w:p>
    <w:p w:rsidR="00FD42EE" w:rsidRDefault="00D65A3E" w:rsidP="00FD42EE">
      <w:pPr>
        <w:pStyle w:val="HTML"/>
        <w:tabs>
          <w:tab w:val="clear" w:pos="2748"/>
          <w:tab w:val="left" w:pos="0"/>
        </w:tabs>
        <w:jc w:val="both"/>
        <w:rPr>
          <w:rFonts w:ascii="Times New Roman" w:hAnsi="Times New Roman" w:cs="Times New Roman"/>
          <w:sz w:val="22"/>
          <w:szCs w:val="22"/>
          <w:lang w:val="uk-UA"/>
        </w:rPr>
      </w:pPr>
      <w:r>
        <w:rPr>
          <w:rFonts w:ascii="Times New Roman" w:hAnsi="Times New Roman" w:cs="Times New Roman"/>
          <w:noProof/>
          <w:sz w:val="22"/>
          <w:szCs w:val="22"/>
          <w:lang/>
        </w:rPr>
        <w:drawing>
          <wp:inline distT="0" distB="0" distL="0" distR="0">
            <wp:extent cx="4267200" cy="5257800"/>
            <wp:effectExtent l="0" t="0" r="0" b="38100"/>
            <wp:docPr id="774" name="Организационная диаграмма 7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0" r:lo="rId161" r:qs="rId162" r:cs="rId163"/>
              </a:graphicData>
            </a:graphic>
          </wp:inline>
        </w:drawing>
      </w:r>
    </w:p>
    <w:p w:rsidR="00FD42EE" w:rsidRDefault="00FD42EE" w:rsidP="00EC5A03">
      <w:pPr>
        <w:pStyle w:val="HTML"/>
        <w:tabs>
          <w:tab w:val="clear" w:pos="2748"/>
          <w:tab w:val="left" w:pos="0"/>
        </w:tabs>
        <w:ind w:firstLine="600"/>
        <w:jc w:val="both"/>
        <w:rPr>
          <w:rFonts w:ascii="Times New Roman" w:hAnsi="Times New Roman" w:cs="Times New Roman"/>
          <w:sz w:val="22"/>
          <w:szCs w:val="22"/>
          <w:lang w:val="uk-UA"/>
        </w:rPr>
      </w:pPr>
    </w:p>
    <w:p w:rsidR="00FD42EE" w:rsidRDefault="00FD42EE" w:rsidP="00FD42EE">
      <w:pPr>
        <w:pStyle w:val="HTML"/>
        <w:jc w:val="center"/>
        <w:rPr>
          <w:rFonts w:ascii="Times New Roman" w:hAnsi="Times New Roman" w:cs="Times New Roman"/>
          <w:i/>
          <w:sz w:val="22"/>
          <w:szCs w:val="22"/>
          <w:lang w:val="uk-UA"/>
        </w:rPr>
      </w:pPr>
      <w:r w:rsidRPr="00CB0571">
        <w:rPr>
          <w:rFonts w:ascii="Times New Roman" w:hAnsi="Times New Roman" w:cs="Times New Roman"/>
          <w:i/>
          <w:sz w:val="22"/>
          <w:szCs w:val="22"/>
          <w:lang w:val="uk-UA"/>
        </w:rPr>
        <w:t>Рис.6.</w:t>
      </w:r>
      <w:r>
        <w:rPr>
          <w:rFonts w:ascii="Times New Roman" w:hAnsi="Times New Roman" w:cs="Times New Roman"/>
          <w:i/>
          <w:sz w:val="22"/>
          <w:szCs w:val="22"/>
          <w:lang w:val="uk-UA"/>
        </w:rPr>
        <w:t>7</w:t>
      </w:r>
      <w:r w:rsidRPr="00CB0571">
        <w:rPr>
          <w:rFonts w:ascii="Times New Roman" w:hAnsi="Times New Roman" w:cs="Times New Roman"/>
          <w:i/>
          <w:sz w:val="22"/>
          <w:szCs w:val="22"/>
          <w:lang w:val="uk-UA"/>
        </w:rPr>
        <w:t>.Повноваження</w:t>
      </w:r>
      <w:r>
        <w:rPr>
          <w:rFonts w:ascii="Times New Roman" w:hAnsi="Times New Roman" w:cs="Times New Roman"/>
          <w:i/>
          <w:sz w:val="22"/>
          <w:szCs w:val="22"/>
          <w:lang w:val="uk-UA"/>
        </w:rPr>
        <w:t xml:space="preserve"> </w:t>
      </w:r>
      <w:r w:rsidRPr="00CB0571">
        <w:rPr>
          <w:rFonts w:ascii="Times New Roman" w:hAnsi="Times New Roman" w:cs="Times New Roman"/>
          <w:i/>
          <w:sz w:val="22"/>
          <w:szCs w:val="22"/>
          <w:lang w:val="uk-UA"/>
        </w:rPr>
        <w:t>постійно діючих і р</w:t>
      </w:r>
      <w:r>
        <w:rPr>
          <w:rFonts w:ascii="Times New Roman" w:hAnsi="Times New Roman" w:cs="Times New Roman"/>
          <w:i/>
          <w:sz w:val="22"/>
          <w:szCs w:val="22"/>
          <w:lang w:val="uk-UA"/>
        </w:rPr>
        <w:t>обочих</w:t>
      </w:r>
    </w:p>
    <w:p w:rsidR="00FD42EE" w:rsidRDefault="00FD42EE" w:rsidP="00FD42EE">
      <w:pPr>
        <w:pStyle w:val="HTML"/>
        <w:jc w:val="center"/>
        <w:rPr>
          <w:rFonts w:ascii="Times New Roman" w:hAnsi="Times New Roman" w:cs="Times New Roman"/>
          <w:i/>
          <w:sz w:val="22"/>
          <w:szCs w:val="22"/>
          <w:lang w:val="uk-UA"/>
        </w:rPr>
      </w:pPr>
      <w:r>
        <w:rPr>
          <w:rFonts w:ascii="Times New Roman" w:hAnsi="Times New Roman" w:cs="Times New Roman"/>
          <w:i/>
          <w:sz w:val="22"/>
          <w:szCs w:val="22"/>
          <w:lang w:val="uk-UA"/>
        </w:rPr>
        <w:t>і</w:t>
      </w:r>
      <w:r w:rsidRPr="00CB0571">
        <w:rPr>
          <w:rFonts w:ascii="Times New Roman" w:hAnsi="Times New Roman" w:cs="Times New Roman"/>
          <w:i/>
          <w:sz w:val="22"/>
          <w:szCs w:val="22"/>
          <w:lang w:val="uk-UA"/>
        </w:rPr>
        <w:t>нвентаризаційних комісій</w:t>
      </w:r>
      <w:r>
        <w:rPr>
          <w:rFonts w:ascii="Times New Roman" w:hAnsi="Times New Roman" w:cs="Times New Roman"/>
          <w:i/>
          <w:sz w:val="22"/>
          <w:szCs w:val="22"/>
          <w:lang w:val="uk-UA"/>
        </w:rPr>
        <w:t>.</w:t>
      </w:r>
    </w:p>
    <w:p w:rsidR="00BE4868" w:rsidRDefault="00EC5A03" w:rsidP="00EC5A03">
      <w:pPr>
        <w:pStyle w:val="HTML"/>
        <w:tabs>
          <w:tab w:val="clear" w:pos="2748"/>
          <w:tab w:val="left" w:pos="0"/>
        </w:tabs>
        <w:ind w:firstLine="600"/>
        <w:jc w:val="both"/>
        <w:rPr>
          <w:rFonts w:ascii="Times New Roman" w:hAnsi="Times New Roman" w:cs="Times New Roman"/>
          <w:sz w:val="22"/>
          <w:szCs w:val="22"/>
          <w:lang w:val="uk-UA"/>
        </w:rPr>
      </w:pPr>
      <w:r>
        <w:rPr>
          <w:rFonts w:ascii="Times New Roman" w:hAnsi="Times New Roman" w:cs="Times New Roman"/>
          <w:sz w:val="22"/>
          <w:szCs w:val="22"/>
          <w:lang w:val="uk-UA"/>
        </w:rPr>
        <w:t xml:space="preserve">Як правило, планові інвентаризації проводять станом на 1-ше число місяця. </w:t>
      </w:r>
      <w:r w:rsidR="00274422" w:rsidRPr="00274422">
        <w:rPr>
          <w:rFonts w:ascii="Times New Roman" w:hAnsi="Times New Roman" w:cs="Times New Roman"/>
          <w:sz w:val="22"/>
          <w:szCs w:val="22"/>
          <w:lang w:val="uk-UA"/>
        </w:rPr>
        <w:t>Інвентаризація проводиться повним складом інвентаризаційної комісії</w:t>
      </w:r>
      <w:r>
        <w:rPr>
          <w:rFonts w:ascii="Times New Roman" w:hAnsi="Times New Roman" w:cs="Times New Roman"/>
          <w:sz w:val="22"/>
          <w:szCs w:val="22"/>
          <w:lang w:val="uk-UA"/>
        </w:rPr>
        <w:t xml:space="preserve"> </w:t>
      </w:r>
      <w:r w:rsidR="00274422" w:rsidRPr="00274422">
        <w:rPr>
          <w:rFonts w:ascii="Times New Roman" w:hAnsi="Times New Roman" w:cs="Times New Roman"/>
          <w:sz w:val="22"/>
          <w:szCs w:val="22"/>
          <w:lang w:val="uk-UA"/>
        </w:rPr>
        <w:t xml:space="preserve">та </w:t>
      </w:r>
      <w:r w:rsidR="00274422" w:rsidRPr="005B75F5">
        <w:rPr>
          <w:rFonts w:ascii="Times New Roman" w:hAnsi="Times New Roman" w:cs="Times New Roman"/>
          <w:b/>
          <w:sz w:val="22"/>
          <w:szCs w:val="22"/>
          <w:lang w:val="uk-UA"/>
        </w:rPr>
        <w:t xml:space="preserve">у присутності матеріально </w:t>
      </w:r>
      <w:r>
        <w:rPr>
          <w:rFonts w:ascii="Times New Roman" w:hAnsi="Times New Roman" w:cs="Times New Roman"/>
          <w:b/>
          <w:sz w:val="22"/>
          <w:szCs w:val="22"/>
          <w:lang w:val="uk-UA"/>
        </w:rPr>
        <w:t>в</w:t>
      </w:r>
      <w:r w:rsidR="00274422" w:rsidRPr="005B75F5">
        <w:rPr>
          <w:rFonts w:ascii="Times New Roman" w:hAnsi="Times New Roman" w:cs="Times New Roman"/>
          <w:b/>
          <w:sz w:val="22"/>
          <w:szCs w:val="22"/>
          <w:lang w:val="uk-UA"/>
        </w:rPr>
        <w:t>ідповідальної особи</w:t>
      </w:r>
      <w:r w:rsidR="00274422" w:rsidRPr="00274422">
        <w:rPr>
          <w:rFonts w:ascii="Times New Roman" w:hAnsi="Times New Roman" w:cs="Times New Roman"/>
          <w:sz w:val="22"/>
          <w:szCs w:val="22"/>
          <w:lang w:val="uk-UA"/>
        </w:rPr>
        <w:t>.</w:t>
      </w:r>
      <w:r>
        <w:rPr>
          <w:rFonts w:ascii="Times New Roman" w:hAnsi="Times New Roman" w:cs="Times New Roman"/>
          <w:sz w:val="22"/>
          <w:szCs w:val="22"/>
          <w:lang w:val="uk-UA"/>
        </w:rPr>
        <w:t xml:space="preserve"> </w:t>
      </w:r>
    </w:p>
    <w:p w:rsidR="00EC5A03" w:rsidRDefault="00EC5A03" w:rsidP="00EC5A03">
      <w:pPr>
        <w:pStyle w:val="HTML"/>
        <w:tabs>
          <w:tab w:val="clear" w:pos="2748"/>
          <w:tab w:val="left" w:pos="0"/>
        </w:tabs>
        <w:ind w:firstLine="600"/>
        <w:jc w:val="both"/>
        <w:rPr>
          <w:rFonts w:ascii="Times New Roman" w:hAnsi="Times New Roman" w:cs="Times New Roman"/>
          <w:sz w:val="22"/>
          <w:szCs w:val="22"/>
          <w:lang w:val="uk-UA"/>
        </w:rPr>
      </w:pPr>
      <w:r>
        <w:rPr>
          <w:rFonts w:ascii="Times New Roman" w:hAnsi="Times New Roman" w:cs="Times New Roman"/>
          <w:sz w:val="22"/>
          <w:szCs w:val="22"/>
          <w:lang w:val="uk-UA"/>
        </w:rPr>
        <w:t xml:space="preserve">До початку інвентаризації матеріально відповідальна особа повинна надати інвентаризаційній комісії </w:t>
      </w:r>
      <w:r w:rsidRPr="00EC5A03">
        <w:rPr>
          <w:rFonts w:ascii="Times New Roman" w:hAnsi="Times New Roman" w:cs="Times New Roman"/>
          <w:b/>
          <w:sz w:val="22"/>
          <w:szCs w:val="22"/>
          <w:lang w:val="uk-UA"/>
        </w:rPr>
        <w:t>розписку</w:t>
      </w:r>
      <w:r>
        <w:rPr>
          <w:rFonts w:ascii="Times New Roman" w:hAnsi="Times New Roman" w:cs="Times New Roman"/>
          <w:sz w:val="22"/>
          <w:szCs w:val="22"/>
          <w:lang w:val="uk-UA"/>
        </w:rPr>
        <w:t xml:space="preserve"> про те,  що всі прибуткові і видаткові документи передані до бухгалтерії, всі матеріальні цінності належним чином оприбутковані і видані.</w:t>
      </w:r>
    </w:p>
    <w:p w:rsidR="00FD42EE" w:rsidRDefault="00FD42EE" w:rsidP="00EC5A03">
      <w:pPr>
        <w:pStyle w:val="HTML"/>
        <w:tabs>
          <w:tab w:val="clear" w:pos="2748"/>
          <w:tab w:val="left" w:pos="0"/>
        </w:tabs>
        <w:ind w:firstLine="600"/>
        <w:jc w:val="both"/>
        <w:rPr>
          <w:rFonts w:ascii="Times New Roman" w:hAnsi="Times New Roman" w:cs="Times New Roman"/>
          <w:sz w:val="22"/>
          <w:szCs w:val="22"/>
          <w:lang w:val="uk-UA"/>
        </w:rPr>
      </w:pPr>
    </w:p>
    <w:p w:rsidR="00E26B34" w:rsidRDefault="00E26B34" w:rsidP="00EC5A03">
      <w:pPr>
        <w:pStyle w:val="HTML"/>
        <w:tabs>
          <w:tab w:val="clear" w:pos="2748"/>
          <w:tab w:val="left" w:pos="0"/>
        </w:tabs>
        <w:ind w:firstLine="600"/>
        <w:jc w:val="both"/>
        <w:rPr>
          <w:rFonts w:ascii="Times New Roman" w:hAnsi="Times New Roman" w:cs="Times New Roman"/>
          <w:sz w:val="22"/>
          <w:szCs w:val="22"/>
          <w:lang w:val="uk-UA"/>
        </w:rPr>
      </w:pPr>
      <w:r>
        <w:rPr>
          <w:rFonts w:ascii="Times New Roman" w:hAnsi="Times New Roman" w:cs="Times New Roman"/>
          <w:sz w:val="22"/>
          <w:szCs w:val="22"/>
          <w:lang w:val="uk-UA"/>
        </w:rPr>
        <w:t xml:space="preserve">Після цього інвентаризаційна комісія переходить до зважування, вимірювання, перелічування тощо об’єктів інвентаризації. Отримані таким чином дані про їх фактичний стан і наявність заносять до </w:t>
      </w:r>
      <w:r w:rsidRPr="00E26B34">
        <w:rPr>
          <w:rFonts w:ascii="Times New Roman" w:hAnsi="Times New Roman" w:cs="Times New Roman"/>
          <w:b/>
          <w:sz w:val="22"/>
          <w:szCs w:val="22"/>
          <w:lang w:val="uk-UA"/>
        </w:rPr>
        <w:t>інвентаризаційного опису</w:t>
      </w:r>
      <w:r>
        <w:rPr>
          <w:rFonts w:ascii="Times New Roman" w:hAnsi="Times New Roman" w:cs="Times New Roman"/>
          <w:sz w:val="22"/>
          <w:szCs w:val="22"/>
          <w:lang w:val="uk-UA"/>
        </w:rPr>
        <w:t>.  Описи складають у на кожну матеріально відповідальну особу (МВО) і місце зберігання, підписують всі члени комісії і МВО. Далі їх передають до бухгалтерії, де результати фактичної наявності цінностей порівнюють з даними обліку у порівняльній відомості.</w:t>
      </w:r>
    </w:p>
    <w:p w:rsidR="00504BF0" w:rsidRDefault="00504BF0" w:rsidP="00504BF0">
      <w:pPr>
        <w:widowControl w:val="0"/>
        <w:jc w:val="both"/>
        <w:rPr>
          <w:color w:val="000000"/>
          <w:sz w:val="22"/>
          <w:szCs w:val="22"/>
        </w:rPr>
      </w:pPr>
    </w:p>
    <w:p w:rsidR="00CB0571" w:rsidRDefault="00E26B34" w:rsidP="00E26B34">
      <w:pPr>
        <w:pStyle w:val="HTML"/>
        <w:ind w:firstLine="600"/>
        <w:jc w:val="both"/>
        <w:rPr>
          <w:rFonts w:ascii="Times New Roman" w:hAnsi="Times New Roman" w:cs="Times New Roman"/>
          <w:sz w:val="22"/>
          <w:szCs w:val="22"/>
          <w:lang w:val="uk-UA"/>
        </w:rPr>
      </w:pPr>
      <w:bookmarkStart w:id="22" w:name="o44"/>
      <w:bookmarkStart w:id="23" w:name="o48"/>
      <w:bookmarkEnd w:id="22"/>
      <w:bookmarkEnd w:id="23"/>
      <w:r>
        <w:rPr>
          <w:rFonts w:ascii="Times New Roman" w:hAnsi="Times New Roman" w:cs="Times New Roman"/>
          <w:sz w:val="22"/>
          <w:szCs w:val="22"/>
          <w:lang w:val="uk-UA"/>
        </w:rPr>
        <w:t>Результатом такого порівняння може бути відповідність або невідповідність облікових і фактичних даних, а саме</w:t>
      </w:r>
      <w:r w:rsidR="00DC4075">
        <w:rPr>
          <w:rFonts w:ascii="Times New Roman" w:hAnsi="Times New Roman" w:cs="Times New Roman"/>
          <w:sz w:val="22"/>
          <w:szCs w:val="22"/>
          <w:lang w:val="uk-UA"/>
        </w:rPr>
        <w:t xml:space="preserve">: вони можуть збігатись; </w:t>
      </w:r>
      <w:r w:rsidR="00DC4075" w:rsidRPr="00DC4075">
        <w:rPr>
          <w:rFonts w:ascii="Times New Roman" w:hAnsi="Times New Roman" w:cs="Times New Roman"/>
          <w:b/>
          <w:sz w:val="22"/>
          <w:szCs w:val="22"/>
          <w:lang w:val="uk-UA"/>
        </w:rPr>
        <w:t>надлишок</w:t>
      </w:r>
      <w:r w:rsidR="00DC4075">
        <w:rPr>
          <w:rFonts w:ascii="Times New Roman" w:hAnsi="Times New Roman" w:cs="Times New Roman"/>
          <w:sz w:val="22"/>
          <w:szCs w:val="22"/>
          <w:lang w:val="uk-UA"/>
        </w:rPr>
        <w:t xml:space="preserve"> (</w:t>
      </w:r>
      <w:r>
        <w:rPr>
          <w:rFonts w:ascii="Times New Roman" w:hAnsi="Times New Roman" w:cs="Times New Roman"/>
          <w:sz w:val="22"/>
          <w:szCs w:val="22"/>
          <w:lang w:val="uk-UA"/>
        </w:rPr>
        <w:t xml:space="preserve">якщо </w:t>
      </w:r>
      <w:r w:rsidR="00DC4075">
        <w:rPr>
          <w:rFonts w:ascii="Times New Roman" w:hAnsi="Times New Roman" w:cs="Times New Roman"/>
          <w:sz w:val="22"/>
          <w:szCs w:val="22"/>
          <w:lang w:val="uk-UA"/>
        </w:rPr>
        <w:t xml:space="preserve">фактичний залишок більше, ніж за даними обліку); </w:t>
      </w:r>
      <w:r w:rsidR="00DC4075" w:rsidRPr="00DC4075">
        <w:rPr>
          <w:rFonts w:ascii="Times New Roman" w:hAnsi="Times New Roman" w:cs="Times New Roman"/>
          <w:b/>
          <w:sz w:val="22"/>
          <w:szCs w:val="22"/>
          <w:lang w:val="uk-UA"/>
        </w:rPr>
        <w:t>нестача</w:t>
      </w:r>
      <w:r w:rsidR="00DC4075">
        <w:rPr>
          <w:rFonts w:ascii="Times New Roman" w:hAnsi="Times New Roman" w:cs="Times New Roman"/>
          <w:sz w:val="22"/>
          <w:szCs w:val="22"/>
          <w:lang w:val="uk-UA"/>
        </w:rPr>
        <w:t xml:space="preserve"> (якщо за обліковими даними залишок б</w:t>
      </w:r>
      <w:r w:rsidR="00B07B1E">
        <w:rPr>
          <w:rFonts w:ascii="Times New Roman" w:hAnsi="Times New Roman" w:cs="Times New Roman"/>
          <w:sz w:val="22"/>
          <w:szCs w:val="22"/>
          <w:lang w:val="uk-UA"/>
        </w:rPr>
        <w:t>ільший, ніж фактична наявність).</w:t>
      </w:r>
    </w:p>
    <w:p w:rsidR="00FD42EE" w:rsidRDefault="00FD42EE" w:rsidP="00E26B34">
      <w:pPr>
        <w:pStyle w:val="HTML"/>
        <w:ind w:firstLine="600"/>
        <w:jc w:val="both"/>
        <w:rPr>
          <w:rFonts w:ascii="Times New Roman" w:hAnsi="Times New Roman" w:cs="Times New Roman"/>
          <w:sz w:val="22"/>
          <w:szCs w:val="22"/>
          <w:lang w:val="uk-UA"/>
        </w:rPr>
      </w:pPr>
    </w:p>
    <w:p w:rsidR="00395A71" w:rsidRDefault="00395A71" w:rsidP="00E26B34">
      <w:pPr>
        <w:pStyle w:val="HTML"/>
        <w:ind w:firstLine="600"/>
        <w:jc w:val="both"/>
        <w:rPr>
          <w:rFonts w:ascii="Times New Roman" w:hAnsi="Times New Roman" w:cs="Times New Roman"/>
          <w:sz w:val="22"/>
          <w:szCs w:val="22"/>
          <w:lang w:val="uk-UA"/>
        </w:rPr>
      </w:pPr>
      <w:r>
        <w:rPr>
          <w:rFonts w:ascii="Times New Roman" w:hAnsi="Times New Roman" w:cs="Times New Roman"/>
          <w:sz w:val="22"/>
          <w:szCs w:val="22"/>
          <w:lang w:val="uk-UA"/>
        </w:rPr>
        <w:t>Інвентаризаційна комісія повинна перевірити правильність наведених у порівняльній відомості даних, отримати пояснення від МВО щодо причин нестач і надлишків, встановити винних осіб.</w:t>
      </w:r>
    </w:p>
    <w:p w:rsidR="00BE4868" w:rsidRDefault="00BE4868" w:rsidP="00E26B34">
      <w:pPr>
        <w:pStyle w:val="HTML"/>
        <w:ind w:firstLine="600"/>
        <w:jc w:val="both"/>
        <w:rPr>
          <w:rFonts w:ascii="Times New Roman" w:hAnsi="Times New Roman" w:cs="Times New Roman"/>
          <w:sz w:val="22"/>
          <w:szCs w:val="22"/>
          <w:lang w:val="uk-UA"/>
        </w:rPr>
      </w:pPr>
    </w:p>
    <w:p w:rsidR="00B07B1E" w:rsidRPr="00BE4868" w:rsidRDefault="00395A71" w:rsidP="00E26B34">
      <w:pPr>
        <w:pStyle w:val="HTML"/>
        <w:ind w:firstLine="600"/>
        <w:jc w:val="both"/>
        <w:rPr>
          <w:rFonts w:ascii="Times New Roman" w:hAnsi="Times New Roman" w:cs="Times New Roman"/>
          <w:b/>
          <w:sz w:val="22"/>
          <w:szCs w:val="22"/>
          <w:lang w:val="uk-UA"/>
        </w:rPr>
      </w:pPr>
      <w:r>
        <w:rPr>
          <w:rFonts w:ascii="Times New Roman" w:hAnsi="Times New Roman" w:cs="Times New Roman"/>
          <w:sz w:val="22"/>
          <w:szCs w:val="22"/>
          <w:lang w:val="uk-UA"/>
        </w:rPr>
        <w:t xml:space="preserve"> Висновки і пропозиції комісія оформляє у вигляді протоколу, який розглядає і затверджує керівник підприємства</w:t>
      </w:r>
      <w:r w:rsidR="00083C77">
        <w:rPr>
          <w:rFonts w:ascii="Times New Roman" w:hAnsi="Times New Roman" w:cs="Times New Roman"/>
          <w:sz w:val="22"/>
          <w:szCs w:val="22"/>
          <w:lang w:val="uk-UA"/>
        </w:rPr>
        <w:t xml:space="preserve"> у </w:t>
      </w:r>
      <w:r w:rsidR="00083C77" w:rsidRPr="00BE4868">
        <w:rPr>
          <w:rFonts w:ascii="Times New Roman" w:hAnsi="Times New Roman" w:cs="Times New Roman"/>
          <w:b/>
          <w:sz w:val="22"/>
          <w:szCs w:val="22"/>
          <w:lang w:val="uk-UA"/>
        </w:rPr>
        <w:t>5-тиденний термін</w:t>
      </w:r>
      <w:r w:rsidRPr="00BE4868">
        <w:rPr>
          <w:rFonts w:ascii="Times New Roman" w:hAnsi="Times New Roman" w:cs="Times New Roman"/>
          <w:b/>
          <w:sz w:val="22"/>
          <w:szCs w:val="22"/>
          <w:lang w:val="uk-UA"/>
        </w:rPr>
        <w:t>.</w:t>
      </w:r>
    </w:p>
    <w:p w:rsidR="00FD42EE" w:rsidRDefault="00FD42EE" w:rsidP="00083C77">
      <w:pPr>
        <w:pStyle w:val="HTML"/>
        <w:ind w:firstLine="480"/>
        <w:jc w:val="both"/>
        <w:rPr>
          <w:rFonts w:ascii="Times New Roman" w:hAnsi="Times New Roman" w:cs="Times New Roman"/>
          <w:sz w:val="22"/>
          <w:szCs w:val="22"/>
          <w:lang w:val="uk-UA"/>
        </w:rPr>
      </w:pPr>
    </w:p>
    <w:p w:rsidR="00083C77" w:rsidRDefault="00083C77" w:rsidP="00083C77">
      <w:pPr>
        <w:pStyle w:val="HTML"/>
        <w:ind w:firstLine="480"/>
        <w:jc w:val="both"/>
        <w:rPr>
          <w:rFonts w:ascii="Times New Roman" w:hAnsi="Times New Roman" w:cs="Times New Roman"/>
          <w:sz w:val="22"/>
          <w:szCs w:val="22"/>
          <w:lang w:val="uk-UA"/>
        </w:rPr>
      </w:pPr>
      <w:r w:rsidRPr="00083C77">
        <w:rPr>
          <w:rFonts w:ascii="Times New Roman" w:hAnsi="Times New Roman" w:cs="Times New Roman"/>
          <w:sz w:val="22"/>
          <w:szCs w:val="22"/>
          <w:lang w:val="uk-UA"/>
        </w:rPr>
        <w:t xml:space="preserve">Затверджені результати інвентаризації відображаються в </w:t>
      </w:r>
      <w:r w:rsidRPr="00083C77">
        <w:rPr>
          <w:rFonts w:ascii="Times New Roman" w:hAnsi="Times New Roman" w:cs="Times New Roman"/>
          <w:sz w:val="22"/>
          <w:szCs w:val="22"/>
          <w:lang w:val="uk-UA"/>
        </w:rPr>
        <w:br/>
        <w:t xml:space="preserve">бухгалтерському обліку підприємства  в тому місяці, в якому </w:t>
      </w:r>
      <w:r w:rsidRPr="00083C77">
        <w:rPr>
          <w:rFonts w:ascii="Times New Roman" w:hAnsi="Times New Roman" w:cs="Times New Roman"/>
          <w:sz w:val="22"/>
          <w:szCs w:val="22"/>
          <w:lang w:val="uk-UA"/>
        </w:rPr>
        <w:br/>
        <w:t>закінчена інвентаризація, але не</w:t>
      </w:r>
      <w:r>
        <w:rPr>
          <w:rFonts w:ascii="Times New Roman" w:hAnsi="Times New Roman" w:cs="Times New Roman"/>
          <w:sz w:val="22"/>
          <w:szCs w:val="22"/>
          <w:lang w:val="uk-UA"/>
        </w:rPr>
        <w:t xml:space="preserve"> </w:t>
      </w:r>
      <w:r w:rsidRPr="00083C77">
        <w:rPr>
          <w:rFonts w:ascii="Times New Roman" w:hAnsi="Times New Roman" w:cs="Times New Roman"/>
          <w:sz w:val="22"/>
          <w:szCs w:val="22"/>
          <w:lang w:val="uk-UA"/>
        </w:rPr>
        <w:t xml:space="preserve">пізніше грудня місяця звітного </w:t>
      </w:r>
      <w:r w:rsidRPr="00083C77">
        <w:rPr>
          <w:rFonts w:ascii="Times New Roman" w:hAnsi="Times New Roman" w:cs="Times New Roman"/>
          <w:sz w:val="22"/>
          <w:szCs w:val="22"/>
          <w:lang w:val="uk-UA"/>
        </w:rPr>
        <w:br/>
        <w:t>року.</w:t>
      </w:r>
    </w:p>
    <w:p w:rsidR="00DC30D6" w:rsidRDefault="00DC30D6" w:rsidP="00083C77">
      <w:pPr>
        <w:pStyle w:val="HTML"/>
        <w:ind w:firstLine="480"/>
        <w:jc w:val="both"/>
        <w:rPr>
          <w:rFonts w:ascii="Times New Roman" w:hAnsi="Times New Roman" w:cs="Times New Roman"/>
          <w:sz w:val="22"/>
          <w:szCs w:val="22"/>
          <w:lang w:val="uk-UA"/>
        </w:rPr>
      </w:pPr>
    </w:p>
    <w:p w:rsidR="00BE4868" w:rsidRDefault="00BE4868" w:rsidP="00083C77">
      <w:pPr>
        <w:pStyle w:val="HTML"/>
        <w:ind w:firstLine="480"/>
        <w:jc w:val="both"/>
        <w:rPr>
          <w:rFonts w:ascii="Times New Roman" w:hAnsi="Times New Roman" w:cs="Times New Roman"/>
          <w:b/>
          <w:sz w:val="22"/>
          <w:szCs w:val="22"/>
          <w:lang w:val="uk-UA"/>
        </w:rPr>
      </w:pPr>
    </w:p>
    <w:p w:rsidR="00BE4868" w:rsidRDefault="00BE4868" w:rsidP="00083C77">
      <w:pPr>
        <w:pStyle w:val="HTML"/>
        <w:ind w:firstLine="480"/>
        <w:jc w:val="both"/>
        <w:rPr>
          <w:rFonts w:ascii="Times New Roman" w:hAnsi="Times New Roman" w:cs="Times New Roman"/>
          <w:b/>
          <w:sz w:val="22"/>
          <w:szCs w:val="22"/>
          <w:lang w:val="uk-UA"/>
        </w:rPr>
      </w:pPr>
    </w:p>
    <w:p w:rsidR="00083C77" w:rsidRDefault="001F4B5F" w:rsidP="00083C77">
      <w:pPr>
        <w:pStyle w:val="HTML"/>
        <w:ind w:firstLine="480"/>
        <w:jc w:val="both"/>
        <w:rPr>
          <w:rFonts w:ascii="Times New Roman" w:hAnsi="Times New Roman" w:cs="Times New Roman"/>
          <w:sz w:val="22"/>
          <w:szCs w:val="22"/>
          <w:lang w:val="uk-UA"/>
        </w:rPr>
      </w:pPr>
      <w:r w:rsidRPr="001F4B5F">
        <w:rPr>
          <w:rFonts w:ascii="Times New Roman" w:hAnsi="Times New Roman" w:cs="Times New Roman"/>
          <w:b/>
          <w:sz w:val="22"/>
          <w:szCs w:val="22"/>
          <w:lang w:val="uk-UA"/>
        </w:rPr>
        <w:t>Результати інвентаризації</w:t>
      </w:r>
      <w:r>
        <w:rPr>
          <w:rFonts w:ascii="Times New Roman" w:hAnsi="Times New Roman" w:cs="Times New Roman"/>
          <w:sz w:val="22"/>
          <w:szCs w:val="22"/>
          <w:lang w:val="uk-UA"/>
        </w:rPr>
        <w:t xml:space="preserve"> в обліку відображають наступним чином:</w:t>
      </w:r>
    </w:p>
    <w:p w:rsidR="00DC30D6" w:rsidRDefault="00DC30D6" w:rsidP="00083C77">
      <w:pPr>
        <w:pStyle w:val="HTML"/>
        <w:ind w:firstLine="480"/>
        <w:jc w:val="both"/>
        <w:rPr>
          <w:rFonts w:ascii="Times New Roman" w:hAnsi="Times New Roman" w:cs="Times New Roman"/>
          <w:sz w:val="22"/>
          <w:szCs w:val="22"/>
          <w:lang w:val="uk-UA"/>
        </w:rPr>
      </w:pPr>
    </w:p>
    <w:p w:rsidR="001F4B5F" w:rsidRDefault="001F4B5F" w:rsidP="00CF1C09">
      <w:pPr>
        <w:pStyle w:val="HTML"/>
        <w:numPr>
          <w:ilvl w:val="0"/>
          <w:numId w:val="12"/>
        </w:numPr>
        <w:tabs>
          <w:tab w:val="clear" w:pos="1200"/>
          <w:tab w:val="num" w:pos="0"/>
        </w:tabs>
        <w:ind w:left="0" w:firstLine="480"/>
        <w:jc w:val="both"/>
        <w:rPr>
          <w:rFonts w:ascii="Times New Roman" w:hAnsi="Times New Roman" w:cs="Times New Roman"/>
          <w:sz w:val="22"/>
          <w:szCs w:val="22"/>
          <w:lang w:val="uk-UA"/>
        </w:rPr>
      </w:pPr>
      <w:r w:rsidRPr="0036240A">
        <w:rPr>
          <w:rFonts w:ascii="Times New Roman" w:hAnsi="Times New Roman" w:cs="Times New Roman"/>
          <w:i/>
          <w:sz w:val="22"/>
          <w:szCs w:val="22"/>
          <w:lang w:val="uk-UA"/>
        </w:rPr>
        <w:t>надлишки</w:t>
      </w:r>
      <w:r w:rsidRPr="001F4B5F">
        <w:rPr>
          <w:rFonts w:ascii="Times New Roman" w:hAnsi="Times New Roman" w:cs="Times New Roman"/>
          <w:sz w:val="22"/>
          <w:szCs w:val="22"/>
          <w:lang w:val="uk-UA"/>
        </w:rPr>
        <w:t xml:space="preserve"> оприбутковують і відносять на фінансові результати (доходи)</w:t>
      </w:r>
      <w:r w:rsidR="00320938">
        <w:rPr>
          <w:rFonts w:ascii="Times New Roman" w:hAnsi="Times New Roman" w:cs="Times New Roman"/>
          <w:sz w:val="22"/>
          <w:szCs w:val="22"/>
          <w:lang w:val="uk-UA"/>
        </w:rPr>
        <w:t>:</w:t>
      </w:r>
    </w:p>
    <w:p w:rsidR="00320938" w:rsidRDefault="00320938" w:rsidP="00320938">
      <w:pPr>
        <w:pStyle w:val="HTML"/>
        <w:ind w:firstLine="360"/>
        <w:jc w:val="both"/>
        <w:rPr>
          <w:rFonts w:ascii="Times New Roman" w:hAnsi="Times New Roman" w:cs="Times New Roman"/>
          <w:sz w:val="22"/>
          <w:szCs w:val="22"/>
          <w:lang w:val="uk-UA"/>
        </w:rPr>
      </w:pPr>
      <w:r>
        <w:rPr>
          <w:rFonts w:ascii="Times New Roman" w:hAnsi="Times New Roman" w:cs="Times New Roman"/>
          <w:sz w:val="22"/>
          <w:szCs w:val="22"/>
          <w:lang w:val="uk-UA"/>
        </w:rPr>
        <w:t>Дт 10,11,12,15               Кт 746 – для об’єктів необоротних активів;</w:t>
      </w:r>
    </w:p>
    <w:p w:rsidR="00320938" w:rsidRDefault="00320938" w:rsidP="00320938">
      <w:pPr>
        <w:pStyle w:val="HTML"/>
        <w:ind w:firstLine="360"/>
        <w:jc w:val="both"/>
        <w:rPr>
          <w:rFonts w:ascii="Times New Roman" w:hAnsi="Times New Roman" w:cs="Times New Roman"/>
          <w:sz w:val="22"/>
          <w:szCs w:val="22"/>
          <w:lang w:val="uk-UA"/>
        </w:rPr>
      </w:pPr>
      <w:r>
        <w:rPr>
          <w:rFonts w:ascii="Times New Roman" w:hAnsi="Times New Roman" w:cs="Times New Roman"/>
          <w:sz w:val="22"/>
          <w:szCs w:val="22"/>
          <w:lang w:val="uk-UA"/>
        </w:rPr>
        <w:t>Дт 20,22,25,26,30 і т.д. Кт 719 – для об’єктів запасів, готівки.</w:t>
      </w:r>
    </w:p>
    <w:p w:rsidR="00320938" w:rsidRDefault="00320938" w:rsidP="00320938">
      <w:pPr>
        <w:pStyle w:val="HTML"/>
        <w:ind w:firstLine="360"/>
        <w:jc w:val="both"/>
        <w:rPr>
          <w:rFonts w:ascii="Times New Roman" w:hAnsi="Times New Roman" w:cs="Times New Roman"/>
          <w:sz w:val="22"/>
          <w:szCs w:val="22"/>
          <w:lang w:val="uk-UA"/>
        </w:rPr>
      </w:pPr>
      <w:r>
        <w:rPr>
          <w:rFonts w:ascii="Times New Roman" w:hAnsi="Times New Roman" w:cs="Times New Roman"/>
          <w:sz w:val="22"/>
          <w:szCs w:val="22"/>
          <w:lang w:val="uk-UA"/>
        </w:rPr>
        <w:t xml:space="preserve">Дт 719,749                     Кт 791 – списання сум доходів на фінансові </w:t>
      </w:r>
    </w:p>
    <w:p w:rsidR="00320938" w:rsidRDefault="00320938" w:rsidP="00320938">
      <w:pPr>
        <w:pStyle w:val="HTML"/>
        <w:ind w:firstLine="360"/>
        <w:jc w:val="both"/>
        <w:rPr>
          <w:rFonts w:ascii="Times New Roman" w:hAnsi="Times New Roman" w:cs="Times New Roman"/>
          <w:sz w:val="22"/>
          <w:szCs w:val="22"/>
          <w:lang w:val="uk-UA"/>
        </w:rPr>
      </w:pPr>
      <w:r>
        <w:rPr>
          <w:rFonts w:ascii="Times New Roman" w:hAnsi="Times New Roman" w:cs="Times New Roman"/>
          <w:sz w:val="22"/>
          <w:szCs w:val="22"/>
          <w:lang w:val="uk-UA"/>
        </w:rPr>
        <w:t xml:space="preserve">                                                       результати.  </w:t>
      </w:r>
    </w:p>
    <w:p w:rsidR="00DC30D6" w:rsidRPr="001F4B5F" w:rsidRDefault="00DC30D6" w:rsidP="00320938">
      <w:pPr>
        <w:pStyle w:val="HTML"/>
        <w:ind w:firstLine="360"/>
        <w:jc w:val="both"/>
        <w:rPr>
          <w:rFonts w:ascii="Times New Roman" w:hAnsi="Times New Roman" w:cs="Times New Roman"/>
          <w:sz w:val="22"/>
          <w:szCs w:val="22"/>
          <w:lang w:val="uk-UA"/>
        </w:rPr>
      </w:pPr>
    </w:p>
    <w:p w:rsidR="001F4B5F" w:rsidRDefault="001F4B5F" w:rsidP="00CF1C09">
      <w:pPr>
        <w:pStyle w:val="HTML"/>
        <w:numPr>
          <w:ilvl w:val="0"/>
          <w:numId w:val="12"/>
        </w:numPr>
        <w:tabs>
          <w:tab w:val="clear" w:pos="1200"/>
          <w:tab w:val="num" w:pos="0"/>
        </w:tabs>
        <w:ind w:left="0" w:firstLine="480"/>
        <w:jc w:val="both"/>
        <w:rPr>
          <w:rFonts w:ascii="Times New Roman" w:hAnsi="Times New Roman" w:cs="Times New Roman"/>
          <w:sz w:val="22"/>
          <w:szCs w:val="22"/>
          <w:lang w:val="uk-UA"/>
        </w:rPr>
      </w:pPr>
      <w:r w:rsidRPr="0036240A">
        <w:rPr>
          <w:rFonts w:ascii="Times New Roman" w:hAnsi="Times New Roman" w:cs="Times New Roman"/>
          <w:i/>
          <w:sz w:val="22"/>
          <w:szCs w:val="22"/>
          <w:lang w:val="uk-UA"/>
        </w:rPr>
        <w:t>нестачі і втрати в межах затверджених норм</w:t>
      </w:r>
      <w:r w:rsidRPr="001F4B5F">
        <w:rPr>
          <w:rFonts w:ascii="Times New Roman" w:hAnsi="Times New Roman" w:cs="Times New Roman"/>
          <w:sz w:val="22"/>
          <w:szCs w:val="22"/>
          <w:lang w:val="uk-UA"/>
        </w:rPr>
        <w:t xml:space="preserve"> списують на витрати</w:t>
      </w:r>
      <w:r w:rsidR="0036240A">
        <w:rPr>
          <w:rFonts w:ascii="Times New Roman" w:hAnsi="Times New Roman" w:cs="Times New Roman"/>
          <w:sz w:val="22"/>
          <w:szCs w:val="22"/>
          <w:lang w:val="uk-UA"/>
        </w:rPr>
        <w:t>:</w:t>
      </w:r>
    </w:p>
    <w:p w:rsidR="0036240A" w:rsidRDefault="0036240A" w:rsidP="0036240A">
      <w:pPr>
        <w:pStyle w:val="HTML"/>
        <w:ind w:firstLine="360"/>
        <w:jc w:val="both"/>
        <w:rPr>
          <w:rFonts w:ascii="Times New Roman" w:hAnsi="Times New Roman" w:cs="Times New Roman"/>
          <w:sz w:val="22"/>
          <w:szCs w:val="22"/>
          <w:lang w:val="uk-UA"/>
        </w:rPr>
      </w:pPr>
      <w:r>
        <w:rPr>
          <w:rFonts w:ascii="Times New Roman" w:hAnsi="Times New Roman" w:cs="Times New Roman"/>
          <w:sz w:val="22"/>
          <w:szCs w:val="22"/>
          <w:lang w:val="uk-UA"/>
        </w:rPr>
        <w:t>Дт 976  Кт 10,12 і т.д. – для об’єктів необоротних активів;</w:t>
      </w:r>
    </w:p>
    <w:p w:rsidR="0036240A" w:rsidRDefault="0036240A" w:rsidP="0036240A">
      <w:pPr>
        <w:pStyle w:val="HTML"/>
        <w:ind w:firstLine="360"/>
        <w:jc w:val="both"/>
        <w:rPr>
          <w:rFonts w:ascii="Times New Roman" w:hAnsi="Times New Roman" w:cs="Times New Roman"/>
          <w:sz w:val="22"/>
          <w:szCs w:val="22"/>
          <w:lang w:val="uk-UA"/>
        </w:rPr>
      </w:pPr>
      <w:r>
        <w:rPr>
          <w:rFonts w:ascii="Times New Roman" w:hAnsi="Times New Roman" w:cs="Times New Roman"/>
          <w:sz w:val="22"/>
          <w:szCs w:val="22"/>
          <w:lang w:val="uk-UA"/>
        </w:rPr>
        <w:t xml:space="preserve">Дт 13    Кт 10,12 і т.д. – списання суми зносу об’єктів необоротних </w:t>
      </w:r>
    </w:p>
    <w:p w:rsidR="0036240A" w:rsidRDefault="0036240A" w:rsidP="0036240A">
      <w:pPr>
        <w:pStyle w:val="HTML"/>
        <w:ind w:firstLine="360"/>
        <w:jc w:val="both"/>
        <w:rPr>
          <w:rFonts w:ascii="Times New Roman" w:hAnsi="Times New Roman" w:cs="Times New Roman"/>
          <w:sz w:val="22"/>
          <w:szCs w:val="22"/>
          <w:lang w:val="uk-UA"/>
        </w:rPr>
      </w:pPr>
      <w:r>
        <w:rPr>
          <w:rFonts w:ascii="Times New Roman" w:hAnsi="Times New Roman" w:cs="Times New Roman"/>
          <w:sz w:val="22"/>
          <w:szCs w:val="22"/>
          <w:lang w:val="uk-UA"/>
        </w:rPr>
        <w:t xml:space="preserve">                                        активів;</w:t>
      </w:r>
    </w:p>
    <w:p w:rsidR="0036240A" w:rsidRDefault="0036240A" w:rsidP="0036240A">
      <w:pPr>
        <w:pStyle w:val="HTML"/>
        <w:ind w:firstLine="360"/>
        <w:jc w:val="both"/>
        <w:rPr>
          <w:rFonts w:ascii="Times New Roman" w:hAnsi="Times New Roman" w:cs="Times New Roman"/>
          <w:sz w:val="22"/>
          <w:szCs w:val="22"/>
          <w:lang w:val="uk-UA"/>
        </w:rPr>
      </w:pPr>
      <w:r>
        <w:rPr>
          <w:rFonts w:ascii="Times New Roman" w:hAnsi="Times New Roman" w:cs="Times New Roman"/>
          <w:sz w:val="22"/>
          <w:szCs w:val="22"/>
          <w:lang w:val="uk-UA"/>
        </w:rPr>
        <w:t>Дт 947  Кт 20,22,25,26,30 і т.д. – для об’єктів запасів, готівки;</w:t>
      </w:r>
    </w:p>
    <w:p w:rsidR="0036240A" w:rsidRPr="001F4B5F" w:rsidRDefault="0036240A" w:rsidP="0036240A">
      <w:pPr>
        <w:pStyle w:val="HTML"/>
        <w:ind w:firstLine="360"/>
        <w:rPr>
          <w:rFonts w:ascii="Times New Roman" w:hAnsi="Times New Roman" w:cs="Times New Roman"/>
          <w:sz w:val="22"/>
          <w:szCs w:val="22"/>
          <w:lang w:val="uk-UA"/>
        </w:rPr>
      </w:pPr>
      <w:r>
        <w:rPr>
          <w:rFonts w:ascii="Times New Roman" w:hAnsi="Times New Roman" w:cs="Times New Roman"/>
          <w:sz w:val="22"/>
          <w:szCs w:val="22"/>
          <w:lang w:val="uk-UA"/>
        </w:rPr>
        <w:t xml:space="preserve">Дт 791  Кт 947,976 – списання сум витрат на фінансові результати.  </w:t>
      </w:r>
    </w:p>
    <w:p w:rsidR="0036240A" w:rsidRPr="001F4B5F" w:rsidRDefault="0036240A" w:rsidP="0036240A">
      <w:pPr>
        <w:pStyle w:val="HTML"/>
        <w:jc w:val="both"/>
        <w:rPr>
          <w:rFonts w:ascii="Times New Roman" w:hAnsi="Times New Roman" w:cs="Times New Roman"/>
          <w:sz w:val="22"/>
          <w:szCs w:val="22"/>
          <w:lang w:val="uk-UA"/>
        </w:rPr>
      </w:pPr>
    </w:p>
    <w:p w:rsidR="00083C77" w:rsidRDefault="001F4B5F" w:rsidP="00CF1C09">
      <w:pPr>
        <w:pStyle w:val="HTML"/>
        <w:numPr>
          <w:ilvl w:val="0"/>
          <w:numId w:val="12"/>
        </w:numPr>
        <w:tabs>
          <w:tab w:val="clear" w:pos="1200"/>
          <w:tab w:val="num" w:pos="0"/>
        </w:tabs>
        <w:ind w:left="0" w:firstLine="480"/>
        <w:jc w:val="both"/>
        <w:rPr>
          <w:rFonts w:ascii="Times New Roman" w:hAnsi="Times New Roman" w:cs="Times New Roman"/>
          <w:sz w:val="22"/>
          <w:szCs w:val="22"/>
          <w:lang w:val="uk-UA"/>
        </w:rPr>
      </w:pPr>
      <w:r w:rsidRPr="0036240A">
        <w:rPr>
          <w:rFonts w:ascii="Times New Roman" w:hAnsi="Times New Roman" w:cs="Times New Roman"/>
          <w:i/>
          <w:sz w:val="22"/>
          <w:szCs w:val="22"/>
          <w:lang w:val="uk-UA"/>
        </w:rPr>
        <w:t>нестачі і втрати</w:t>
      </w:r>
      <w:r w:rsidRPr="001F4B5F">
        <w:rPr>
          <w:rFonts w:ascii="Times New Roman" w:hAnsi="Times New Roman" w:cs="Times New Roman"/>
          <w:sz w:val="22"/>
          <w:szCs w:val="22"/>
          <w:lang w:val="uk-UA"/>
        </w:rPr>
        <w:t xml:space="preserve"> понад затверджені норми відносять на </w:t>
      </w:r>
      <w:r w:rsidRPr="0036240A">
        <w:rPr>
          <w:rFonts w:ascii="Times New Roman" w:hAnsi="Times New Roman" w:cs="Times New Roman"/>
          <w:i/>
          <w:sz w:val="22"/>
          <w:szCs w:val="22"/>
          <w:lang w:val="uk-UA"/>
        </w:rPr>
        <w:t>винних осіб</w:t>
      </w:r>
      <w:r w:rsidR="0036240A">
        <w:rPr>
          <w:rFonts w:ascii="Times New Roman" w:hAnsi="Times New Roman" w:cs="Times New Roman"/>
          <w:sz w:val="22"/>
          <w:szCs w:val="22"/>
          <w:lang w:val="uk-UA"/>
        </w:rPr>
        <w:t>:</w:t>
      </w:r>
    </w:p>
    <w:p w:rsidR="0036240A" w:rsidRDefault="0036240A" w:rsidP="0036240A">
      <w:pPr>
        <w:pStyle w:val="HTML"/>
        <w:ind w:firstLine="360"/>
        <w:jc w:val="both"/>
        <w:rPr>
          <w:rFonts w:ascii="Times New Roman" w:hAnsi="Times New Roman" w:cs="Times New Roman"/>
          <w:sz w:val="22"/>
          <w:szCs w:val="22"/>
          <w:lang w:val="uk-UA"/>
        </w:rPr>
      </w:pPr>
      <w:r>
        <w:rPr>
          <w:rFonts w:ascii="Times New Roman" w:hAnsi="Times New Roman" w:cs="Times New Roman"/>
          <w:sz w:val="22"/>
          <w:szCs w:val="22"/>
          <w:lang w:val="uk-UA"/>
        </w:rPr>
        <w:t>Дт 976  Кт 10,12 і т.д. – для об’єктів необоротних активів;</w:t>
      </w:r>
    </w:p>
    <w:p w:rsidR="0036240A" w:rsidRDefault="0036240A" w:rsidP="0036240A">
      <w:pPr>
        <w:pStyle w:val="HTML"/>
        <w:ind w:firstLine="360"/>
        <w:jc w:val="both"/>
        <w:rPr>
          <w:rFonts w:ascii="Times New Roman" w:hAnsi="Times New Roman" w:cs="Times New Roman"/>
          <w:sz w:val="22"/>
          <w:szCs w:val="22"/>
          <w:lang w:val="uk-UA"/>
        </w:rPr>
      </w:pPr>
      <w:r>
        <w:rPr>
          <w:rFonts w:ascii="Times New Roman" w:hAnsi="Times New Roman" w:cs="Times New Roman"/>
          <w:sz w:val="22"/>
          <w:szCs w:val="22"/>
          <w:lang w:val="uk-UA"/>
        </w:rPr>
        <w:t xml:space="preserve">Дт 13    Кт 10,12 і т.д. – списання суми зносу об’єктів необоротних </w:t>
      </w:r>
    </w:p>
    <w:p w:rsidR="0036240A" w:rsidRDefault="0036240A" w:rsidP="0036240A">
      <w:pPr>
        <w:pStyle w:val="HTML"/>
        <w:ind w:firstLine="360"/>
        <w:jc w:val="both"/>
        <w:rPr>
          <w:rFonts w:ascii="Times New Roman" w:hAnsi="Times New Roman" w:cs="Times New Roman"/>
          <w:sz w:val="22"/>
          <w:szCs w:val="22"/>
          <w:lang w:val="uk-UA"/>
        </w:rPr>
      </w:pPr>
      <w:r>
        <w:rPr>
          <w:rFonts w:ascii="Times New Roman" w:hAnsi="Times New Roman" w:cs="Times New Roman"/>
          <w:sz w:val="22"/>
          <w:szCs w:val="22"/>
          <w:lang w:val="uk-UA"/>
        </w:rPr>
        <w:t xml:space="preserve">                                        активів;</w:t>
      </w:r>
    </w:p>
    <w:p w:rsidR="0036240A" w:rsidRDefault="0036240A" w:rsidP="0036240A">
      <w:pPr>
        <w:pStyle w:val="HTML"/>
        <w:ind w:firstLine="360"/>
        <w:jc w:val="both"/>
        <w:rPr>
          <w:rFonts w:ascii="Times New Roman" w:hAnsi="Times New Roman" w:cs="Times New Roman"/>
          <w:sz w:val="22"/>
          <w:szCs w:val="22"/>
          <w:lang w:val="uk-UA"/>
        </w:rPr>
      </w:pPr>
      <w:r>
        <w:rPr>
          <w:rFonts w:ascii="Times New Roman" w:hAnsi="Times New Roman" w:cs="Times New Roman"/>
          <w:sz w:val="22"/>
          <w:szCs w:val="22"/>
          <w:lang w:val="uk-UA"/>
        </w:rPr>
        <w:t xml:space="preserve">Дт 947  </w:t>
      </w:r>
      <w:r w:rsidR="00DC30D6">
        <w:rPr>
          <w:rFonts w:ascii="Times New Roman" w:hAnsi="Times New Roman" w:cs="Times New Roman"/>
          <w:sz w:val="22"/>
          <w:szCs w:val="22"/>
          <w:lang w:val="uk-UA"/>
        </w:rPr>
        <w:t xml:space="preserve">      </w:t>
      </w:r>
      <w:r>
        <w:rPr>
          <w:rFonts w:ascii="Times New Roman" w:hAnsi="Times New Roman" w:cs="Times New Roman"/>
          <w:sz w:val="22"/>
          <w:szCs w:val="22"/>
          <w:lang w:val="uk-UA"/>
        </w:rPr>
        <w:t>Кт 20,22,25,26,30 і т.д. – для об’єктів запасів, готівки;</w:t>
      </w:r>
    </w:p>
    <w:p w:rsidR="0036240A" w:rsidRDefault="0036240A" w:rsidP="0036240A">
      <w:pPr>
        <w:pStyle w:val="HTML"/>
        <w:ind w:firstLine="360"/>
        <w:jc w:val="both"/>
        <w:rPr>
          <w:rFonts w:ascii="Times New Roman" w:hAnsi="Times New Roman" w:cs="Times New Roman"/>
          <w:sz w:val="22"/>
          <w:szCs w:val="22"/>
          <w:lang w:val="uk-UA"/>
        </w:rPr>
      </w:pPr>
      <w:r>
        <w:rPr>
          <w:rFonts w:ascii="Times New Roman" w:hAnsi="Times New Roman" w:cs="Times New Roman"/>
          <w:sz w:val="22"/>
          <w:szCs w:val="22"/>
          <w:lang w:val="uk-UA"/>
        </w:rPr>
        <w:t xml:space="preserve">Дт 072 </w:t>
      </w:r>
      <w:r w:rsidR="00DC30D6">
        <w:rPr>
          <w:rFonts w:ascii="Times New Roman" w:hAnsi="Times New Roman" w:cs="Times New Roman"/>
          <w:sz w:val="22"/>
          <w:szCs w:val="22"/>
          <w:lang w:val="uk-UA"/>
        </w:rPr>
        <w:t xml:space="preserve">       </w:t>
      </w:r>
      <w:r>
        <w:rPr>
          <w:rFonts w:ascii="Times New Roman" w:hAnsi="Times New Roman" w:cs="Times New Roman"/>
          <w:sz w:val="22"/>
          <w:szCs w:val="22"/>
          <w:lang w:val="uk-UA"/>
        </w:rPr>
        <w:t>Кт -   –  суми невідшкодованих нестач до встановлення</w:t>
      </w:r>
    </w:p>
    <w:p w:rsidR="0036240A" w:rsidRDefault="0036240A" w:rsidP="0036240A">
      <w:pPr>
        <w:pStyle w:val="HTML"/>
        <w:ind w:firstLine="360"/>
        <w:jc w:val="both"/>
        <w:rPr>
          <w:rFonts w:ascii="Times New Roman" w:hAnsi="Times New Roman" w:cs="Times New Roman"/>
          <w:sz w:val="22"/>
          <w:szCs w:val="22"/>
          <w:lang w:val="uk-UA"/>
        </w:rPr>
      </w:pPr>
      <w:r>
        <w:rPr>
          <w:rFonts w:ascii="Times New Roman" w:hAnsi="Times New Roman" w:cs="Times New Roman"/>
          <w:sz w:val="22"/>
          <w:szCs w:val="22"/>
          <w:lang w:val="uk-UA"/>
        </w:rPr>
        <w:t xml:space="preserve">                           винних осіб;</w:t>
      </w:r>
    </w:p>
    <w:p w:rsidR="0036240A" w:rsidRDefault="0036240A" w:rsidP="0036240A">
      <w:pPr>
        <w:pStyle w:val="HTML"/>
        <w:ind w:firstLine="360"/>
        <w:jc w:val="both"/>
        <w:rPr>
          <w:rFonts w:ascii="Times New Roman" w:hAnsi="Times New Roman" w:cs="Times New Roman"/>
          <w:sz w:val="22"/>
          <w:szCs w:val="22"/>
          <w:lang w:val="uk-UA"/>
        </w:rPr>
      </w:pPr>
      <w:r>
        <w:rPr>
          <w:rFonts w:ascii="Times New Roman" w:hAnsi="Times New Roman" w:cs="Times New Roman"/>
          <w:sz w:val="22"/>
          <w:szCs w:val="22"/>
          <w:lang w:val="uk-UA"/>
        </w:rPr>
        <w:t xml:space="preserve">Дт 375 </w:t>
      </w:r>
      <w:r w:rsidR="00DC30D6">
        <w:rPr>
          <w:rFonts w:ascii="Times New Roman" w:hAnsi="Times New Roman" w:cs="Times New Roman"/>
          <w:sz w:val="22"/>
          <w:szCs w:val="22"/>
          <w:lang w:val="uk-UA"/>
        </w:rPr>
        <w:t xml:space="preserve">       </w:t>
      </w:r>
      <w:r>
        <w:rPr>
          <w:rFonts w:ascii="Times New Roman" w:hAnsi="Times New Roman" w:cs="Times New Roman"/>
          <w:sz w:val="22"/>
          <w:szCs w:val="22"/>
          <w:lang w:val="uk-UA"/>
        </w:rPr>
        <w:t>Кт 947,976 – встановлення винних осіб;</w:t>
      </w:r>
    </w:p>
    <w:p w:rsidR="00DC30D6" w:rsidRDefault="00DC30D6" w:rsidP="0036240A">
      <w:pPr>
        <w:pStyle w:val="HTML"/>
        <w:ind w:firstLine="360"/>
        <w:jc w:val="both"/>
        <w:rPr>
          <w:rFonts w:ascii="Times New Roman" w:hAnsi="Times New Roman" w:cs="Times New Roman"/>
          <w:sz w:val="22"/>
          <w:szCs w:val="22"/>
          <w:lang w:val="uk-UA"/>
        </w:rPr>
      </w:pPr>
      <w:r>
        <w:rPr>
          <w:rFonts w:ascii="Times New Roman" w:hAnsi="Times New Roman" w:cs="Times New Roman"/>
          <w:sz w:val="22"/>
          <w:szCs w:val="22"/>
          <w:lang w:val="uk-UA"/>
        </w:rPr>
        <w:t xml:space="preserve">Дт -             Кт 072 – після встановлення винуватців списання сум </w:t>
      </w:r>
    </w:p>
    <w:p w:rsidR="00DC30D6" w:rsidRDefault="00DC30D6" w:rsidP="0036240A">
      <w:pPr>
        <w:pStyle w:val="HTML"/>
        <w:ind w:firstLine="360"/>
        <w:jc w:val="both"/>
        <w:rPr>
          <w:rFonts w:ascii="Times New Roman" w:hAnsi="Times New Roman" w:cs="Times New Roman"/>
          <w:sz w:val="22"/>
          <w:szCs w:val="22"/>
          <w:lang w:val="uk-UA"/>
        </w:rPr>
      </w:pPr>
      <w:r>
        <w:rPr>
          <w:rFonts w:ascii="Times New Roman" w:hAnsi="Times New Roman" w:cs="Times New Roman"/>
          <w:sz w:val="22"/>
          <w:szCs w:val="22"/>
          <w:lang w:val="uk-UA"/>
        </w:rPr>
        <w:t xml:space="preserve">                             нестач;</w:t>
      </w:r>
    </w:p>
    <w:p w:rsidR="00DC30D6" w:rsidRDefault="00DC30D6" w:rsidP="0036240A">
      <w:pPr>
        <w:pStyle w:val="HTML"/>
        <w:ind w:firstLine="360"/>
        <w:jc w:val="both"/>
        <w:rPr>
          <w:rFonts w:ascii="Times New Roman" w:hAnsi="Times New Roman" w:cs="Times New Roman"/>
          <w:sz w:val="22"/>
          <w:szCs w:val="22"/>
          <w:lang w:val="uk-UA"/>
        </w:rPr>
      </w:pPr>
      <w:r>
        <w:rPr>
          <w:rFonts w:ascii="Times New Roman" w:hAnsi="Times New Roman" w:cs="Times New Roman"/>
          <w:sz w:val="22"/>
          <w:szCs w:val="22"/>
          <w:lang w:val="uk-UA"/>
        </w:rPr>
        <w:t xml:space="preserve">Дт 301,661 Кт 375 – відшкодування сум нестач винною особою </w:t>
      </w:r>
    </w:p>
    <w:p w:rsidR="00DC30D6" w:rsidRDefault="00DC30D6" w:rsidP="0036240A">
      <w:pPr>
        <w:pStyle w:val="HTML"/>
        <w:ind w:firstLine="360"/>
        <w:jc w:val="both"/>
        <w:rPr>
          <w:rFonts w:ascii="Times New Roman" w:hAnsi="Times New Roman" w:cs="Times New Roman"/>
          <w:sz w:val="22"/>
          <w:szCs w:val="22"/>
          <w:lang w:val="uk-UA"/>
        </w:rPr>
      </w:pPr>
      <w:r>
        <w:rPr>
          <w:rFonts w:ascii="Times New Roman" w:hAnsi="Times New Roman" w:cs="Times New Roman"/>
          <w:sz w:val="22"/>
          <w:szCs w:val="22"/>
          <w:lang w:val="uk-UA"/>
        </w:rPr>
        <w:t xml:space="preserve">                                  (шляхом внесення готівки до каси або </w:t>
      </w:r>
    </w:p>
    <w:p w:rsidR="00DC30D6" w:rsidRDefault="00DC30D6" w:rsidP="0036240A">
      <w:pPr>
        <w:pStyle w:val="HTML"/>
        <w:ind w:firstLine="360"/>
        <w:jc w:val="both"/>
        <w:rPr>
          <w:rFonts w:ascii="Times New Roman" w:hAnsi="Times New Roman" w:cs="Times New Roman"/>
          <w:sz w:val="22"/>
          <w:szCs w:val="22"/>
          <w:lang w:val="uk-UA"/>
        </w:rPr>
      </w:pPr>
      <w:r>
        <w:rPr>
          <w:rFonts w:ascii="Times New Roman" w:hAnsi="Times New Roman" w:cs="Times New Roman"/>
          <w:sz w:val="22"/>
          <w:szCs w:val="22"/>
          <w:lang w:val="uk-UA"/>
        </w:rPr>
        <w:t xml:space="preserve">                                  утримання із заробітної плати).</w:t>
      </w:r>
    </w:p>
    <w:p w:rsidR="0036240A" w:rsidRDefault="0036240A" w:rsidP="0036240A">
      <w:pPr>
        <w:pStyle w:val="HTML"/>
        <w:jc w:val="both"/>
        <w:rPr>
          <w:rFonts w:ascii="Times New Roman" w:hAnsi="Times New Roman" w:cs="Times New Roman"/>
          <w:sz w:val="22"/>
          <w:szCs w:val="22"/>
          <w:lang w:val="uk-UA"/>
        </w:rPr>
      </w:pPr>
    </w:p>
    <w:p w:rsidR="009125F2" w:rsidRDefault="009125F2" w:rsidP="0036240A">
      <w:pPr>
        <w:pStyle w:val="HTML"/>
        <w:jc w:val="both"/>
        <w:rPr>
          <w:rFonts w:ascii="Times New Roman" w:hAnsi="Times New Roman" w:cs="Times New Roman"/>
          <w:sz w:val="22"/>
          <w:szCs w:val="22"/>
          <w:lang w:val="uk-UA"/>
        </w:rPr>
      </w:pPr>
    </w:p>
    <w:p w:rsidR="008417B6" w:rsidRDefault="004F4239" w:rsidP="004F4239">
      <w:pPr>
        <w:widowControl w:val="0"/>
        <w:ind w:firstLine="561"/>
        <w:jc w:val="both"/>
        <w:rPr>
          <w:b/>
          <w:i/>
          <w:color w:val="000000"/>
          <w:sz w:val="22"/>
          <w:szCs w:val="22"/>
        </w:rPr>
      </w:pPr>
      <w:r w:rsidRPr="00274422">
        <w:rPr>
          <w:b/>
          <w:i/>
          <w:color w:val="000000"/>
          <w:sz w:val="22"/>
          <w:szCs w:val="22"/>
        </w:rPr>
        <w:t>І</w:t>
      </w:r>
      <w:r w:rsidR="00DA25F0">
        <w:rPr>
          <w:b/>
          <w:i/>
          <w:color w:val="000000"/>
          <w:sz w:val="22"/>
          <w:szCs w:val="22"/>
        </w:rPr>
        <w:t>нвентаризація основних засобів, нематеріальних активів, запасів.</w:t>
      </w:r>
      <w:r w:rsidRPr="00274422">
        <w:rPr>
          <w:b/>
          <w:i/>
          <w:color w:val="000000"/>
          <w:sz w:val="22"/>
          <w:szCs w:val="22"/>
        </w:rPr>
        <w:t xml:space="preserve"> </w:t>
      </w:r>
    </w:p>
    <w:p w:rsidR="009125F2" w:rsidRDefault="009125F2" w:rsidP="00375F67">
      <w:pPr>
        <w:widowControl w:val="0"/>
        <w:ind w:firstLine="561"/>
        <w:jc w:val="both"/>
        <w:rPr>
          <w:color w:val="000000"/>
          <w:sz w:val="22"/>
          <w:szCs w:val="22"/>
        </w:rPr>
      </w:pPr>
    </w:p>
    <w:p w:rsidR="00375F67" w:rsidRPr="00375F67" w:rsidRDefault="00375F67" w:rsidP="00375F67">
      <w:pPr>
        <w:widowControl w:val="0"/>
        <w:ind w:firstLine="561"/>
        <w:jc w:val="both"/>
        <w:rPr>
          <w:color w:val="000000"/>
          <w:sz w:val="22"/>
          <w:szCs w:val="22"/>
        </w:rPr>
      </w:pPr>
      <w:r>
        <w:rPr>
          <w:color w:val="000000"/>
          <w:sz w:val="22"/>
          <w:szCs w:val="22"/>
        </w:rPr>
        <w:t>Інвентаризацію</w:t>
      </w:r>
      <w:r w:rsidRPr="00375F67">
        <w:rPr>
          <w:color w:val="000000"/>
          <w:sz w:val="22"/>
          <w:szCs w:val="22"/>
        </w:rPr>
        <w:t xml:space="preserve"> </w:t>
      </w:r>
      <w:r>
        <w:rPr>
          <w:color w:val="000000"/>
          <w:sz w:val="22"/>
          <w:szCs w:val="22"/>
        </w:rPr>
        <w:t xml:space="preserve">необоротних активів проводять </w:t>
      </w:r>
      <w:r w:rsidRPr="007C3982">
        <w:rPr>
          <w:b/>
          <w:color w:val="000000"/>
          <w:sz w:val="22"/>
          <w:szCs w:val="22"/>
        </w:rPr>
        <w:t xml:space="preserve">не рідше одного разу </w:t>
      </w:r>
      <w:r w:rsidRPr="00BE4868">
        <w:rPr>
          <w:b/>
          <w:color w:val="000000"/>
          <w:sz w:val="22"/>
          <w:szCs w:val="22"/>
        </w:rPr>
        <w:t>на рік</w:t>
      </w:r>
      <w:r>
        <w:rPr>
          <w:color w:val="000000"/>
          <w:sz w:val="22"/>
          <w:szCs w:val="22"/>
        </w:rPr>
        <w:t xml:space="preserve"> </w:t>
      </w:r>
      <w:r w:rsidRPr="00BE4868">
        <w:rPr>
          <w:b/>
          <w:color w:val="000000"/>
          <w:sz w:val="22"/>
          <w:szCs w:val="22"/>
        </w:rPr>
        <w:t>після 1 жовтня</w:t>
      </w:r>
      <w:r w:rsidRPr="00375F67">
        <w:rPr>
          <w:color w:val="000000"/>
          <w:sz w:val="22"/>
          <w:szCs w:val="22"/>
        </w:rPr>
        <w:t>.</w:t>
      </w:r>
      <w:r w:rsidR="0090287C">
        <w:rPr>
          <w:color w:val="000000"/>
          <w:sz w:val="22"/>
          <w:szCs w:val="22"/>
        </w:rPr>
        <w:t xml:space="preserve"> </w:t>
      </w:r>
      <w:r w:rsidRPr="00375F67">
        <w:rPr>
          <w:color w:val="000000"/>
          <w:sz w:val="22"/>
          <w:szCs w:val="22"/>
        </w:rPr>
        <w:t xml:space="preserve"> </w:t>
      </w:r>
    </w:p>
    <w:p w:rsidR="0090287C" w:rsidRDefault="0090287C" w:rsidP="0090287C">
      <w:pPr>
        <w:pStyle w:val="HTML"/>
        <w:ind w:firstLine="600"/>
        <w:jc w:val="both"/>
        <w:rPr>
          <w:rFonts w:ascii="Times New Roman" w:hAnsi="Times New Roman" w:cs="Times New Roman"/>
          <w:sz w:val="22"/>
          <w:szCs w:val="22"/>
          <w:lang w:val="uk-UA"/>
        </w:rPr>
      </w:pPr>
      <w:r w:rsidRPr="007C3982">
        <w:rPr>
          <w:rFonts w:ascii="Times New Roman" w:hAnsi="Times New Roman" w:cs="Times New Roman"/>
          <w:b/>
          <w:sz w:val="22"/>
          <w:szCs w:val="22"/>
          <w:lang w:val="uk-UA"/>
        </w:rPr>
        <w:t>До початку інвентаризації</w:t>
      </w:r>
      <w:r w:rsidRPr="0090287C">
        <w:rPr>
          <w:rFonts w:ascii="Times New Roman" w:hAnsi="Times New Roman" w:cs="Times New Roman"/>
          <w:sz w:val="22"/>
          <w:szCs w:val="22"/>
          <w:lang w:val="uk-UA"/>
        </w:rPr>
        <w:t xml:space="preserve"> </w:t>
      </w:r>
      <w:r w:rsidR="00BA3A82">
        <w:rPr>
          <w:rFonts w:ascii="Times New Roman" w:hAnsi="Times New Roman" w:cs="Times New Roman"/>
          <w:sz w:val="22"/>
          <w:szCs w:val="22"/>
          <w:lang w:val="uk-UA"/>
        </w:rPr>
        <w:t>необоротних активів</w:t>
      </w:r>
      <w:r w:rsidRPr="0090287C">
        <w:rPr>
          <w:rFonts w:ascii="Times New Roman" w:hAnsi="Times New Roman" w:cs="Times New Roman"/>
          <w:sz w:val="22"/>
          <w:szCs w:val="22"/>
          <w:lang w:val="uk-UA"/>
        </w:rPr>
        <w:t xml:space="preserve"> </w:t>
      </w:r>
      <w:r>
        <w:rPr>
          <w:rFonts w:ascii="Times New Roman" w:hAnsi="Times New Roman" w:cs="Times New Roman"/>
          <w:sz w:val="22"/>
          <w:szCs w:val="22"/>
          <w:lang w:val="uk-UA"/>
        </w:rPr>
        <w:t>н</w:t>
      </w:r>
      <w:r w:rsidRPr="0090287C">
        <w:rPr>
          <w:rFonts w:ascii="Times New Roman" w:hAnsi="Times New Roman" w:cs="Times New Roman"/>
          <w:sz w:val="22"/>
          <w:szCs w:val="22"/>
          <w:lang w:val="uk-UA"/>
        </w:rPr>
        <w:t>еобхідно</w:t>
      </w:r>
      <w:r>
        <w:rPr>
          <w:rFonts w:ascii="Times New Roman" w:hAnsi="Times New Roman" w:cs="Times New Roman"/>
          <w:sz w:val="22"/>
          <w:szCs w:val="22"/>
          <w:lang w:val="uk-UA"/>
        </w:rPr>
        <w:t xml:space="preserve"> </w:t>
      </w:r>
      <w:r w:rsidRPr="0090287C">
        <w:rPr>
          <w:rFonts w:ascii="Times New Roman" w:hAnsi="Times New Roman" w:cs="Times New Roman"/>
          <w:sz w:val="22"/>
          <w:szCs w:val="22"/>
          <w:lang w:val="uk-UA"/>
        </w:rPr>
        <w:t>перевірити  наявність і  стан  первинних  документів</w:t>
      </w:r>
      <w:r>
        <w:rPr>
          <w:rFonts w:ascii="Times New Roman" w:hAnsi="Times New Roman" w:cs="Times New Roman"/>
          <w:sz w:val="22"/>
          <w:szCs w:val="22"/>
          <w:lang w:val="uk-UA"/>
        </w:rPr>
        <w:t xml:space="preserve">, </w:t>
      </w:r>
      <w:r w:rsidRPr="0090287C">
        <w:rPr>
          <w:rFonts w:ascii="Times New Roman" w:hAnsi="Times New Roman" w:cs="Times New Roman"/>
          <w:sz w:val="22"/>
          <w:szCs w:val="22"/>
          <w:lang w:val="uk-UA"/>
        </w:rPr>
        <w:t>реєстрів обліку (інвентарних  карток,  книг,</w:t>
      </w:r>
      <w:r>
        <w:rPr>
          <w:rFonts w:ascii="Times New Roman" w:hAnsi="Times New Roman" w:cs="Times New Roman"/>
          <w:sz w:val="22"/>
          <w:szCs w:val="22"/>
          <w:lang w:val="uk-UA"/>
        </w:rPr>
        <w:t xml:space="preserve"> описів), </w:t>
      </w:r>
      <w:r w:rsidRPr="0090287C">
        <w:rPr>
          <w:rFonts w:ascii="Times New Roman" w:hAnsi="Times New Roman" w:cs="Times New Roman"/>
          <w:sz w:val="22"/>
          <w:szCs w:val="22"/>
          <w:lang w:val="uk-UA"/>
        </w:rPr>
        <w:t>технічно</w:t>
      </w:r>
      <w:r>
        <w:rPr>
          <w:rFonts w:ascii="Times New Roman" w:hAnsi="Times New Roman" w:cs="Times New Roman"/>
          <w:sz w:val="22"/>
          <w:szCs w:val="22"/>
          <w:lang w:val="uk-UA"/>
        </w:rPr>
        <w:t xml:space="preserve">ї документації (паспортів тощо), </w:t>
      </w:r>
      <w:r w:rsidRPr="0090287C">
        <w:rPr>
          <w:rFonts w:ascii="Times New Roman" w:hAnsi="Times New Roman" w:cs="Times New Roman"/>
          <w:sz w:val="22"/>
          <w:szCs w:val="22"/>
          <w:lang w:val="uk-UA"/>
        </w:rPr>
        <w:t xml:space="preserve">наявність  документів на  </w:t>
      </w:r>
      <w:r>
        <w:rPr>
          <w:rFonts w:ascii="Times New Roman" w:hAnsi="Times New Roman" w:cs="Times New Roman"/>
          <w:sz w:val="22"/>
          <w:szCs w:val="22"/>
          <w:lang w:val="uk-UA"/>
        </w:rPr>
        <w:t>о</w:t>
      </w:r>
      <w:r w:rsidRPr="0090287C">
        <w:rPr>
          <w:rFonts w:ascii="Times New Roman" w:hAnsi="Times New Roman" w:cs="Times New Roman"/>
          <w:sz w:val="22"/>
          <w:szCs w:val="22"/>
          <w:lang w:val="uk-UA"/>
        </w:rPr>
        <w:t>рендовані або здані  в оренду</w:t>
      </w:r>
      <w:r>
        <w:rPr>
          <w:rFonts w:ascii="Times New Roman" w:hAnsi="Times New Roman" w:cs="Times New Roman"/>
          <w:sz w:val="22"/>
          <w:szCs w:val="22"/>
          <w:lang w:val="uk-UA"/>
        </w:rPr>
        <w:t xml:space="preserve"> </w:t>
      </w:r>
      <w:r w:rsidRPr="0090287C">
        <w:rPr>
          <w:rFonts w:ascii="Times New Roman" w:hAnsi="Times New Roman" w:cs="Times New Roman"/>
          <w:sz w:val="22"/>
          <w:szCs w:val="22"/>
          <w:lang w:val="uk-UA"/>
        </w:rPr>
        <w:t>основні</w:t>
      </w:r>
      <w:r>
        <w:rPr>
          <w:rFonts w:ascii="Times New Roman" w:hAnsi="Times New Roman" w:cs="Times New Roman"/>
          <w:sz w:val="22"/>
          <w:szCs w:val="22"/>
          <w:lang w:val="uk-UA"/>
        </w:rPr>
        <w:t xml:space="preserve"> засоби, </w:t>
      </w:r>
      <w:r w:rsidRPr="0090287C">
        <w:rPr>
          <w:rFonts w:ascii="Times New Roman" w:hAnsi="Times New Roman" w:cs="Times New Roman"/>
          <w:sz w:val="22"/>
          <w:szCs w:val="22"/>
          <w:lang w:val="uk-UA"/>
        </w:rPr>
        <w:t>опрацювати усі інші документи  по  надходженню  й  списанню</w:t>
      </w:r>
      <w:r>
        <w:rPr>
          <w:rFonts w:ascii="Times New Roman" w:hAnsi="Times New Roman" w:cs="Times New Roman"/>
          <w:sz w:val="22"/>
          <w:szCs w:val="22"/>
          <w:lang w:val="uk-UA"/>
        </w:rPr>
        <w:t xml:space="preserve"> </w:t>
      </w:r>
      <w:r w:rsidR="00BA3A82">
        <w:rPr>
          <w:rFonts w:ascii="Times New Roman" w:hAnsi="Times New Roman" w:cs="Times New Roman"/>
          <w:sz w:val="22"/>
          <w:szCs w:val="22"/>
          <w:lang w:val="uk-UA"/>
        </w:rPr>
        <w:t>необоротних активів</w:t>
      </w:r>
      <w:r w:rsidRPr="0090287C">
        <w:rPr>
          <w:rFonts w:ascii="Times New Roman" w:hAnsi="Times New Roman" w:cs="Times New Roman"/>
          <w:sz w:val="22"/>
          <w:szCs w:val="22"/>
          <w:lang w:val="uk-UA"/>
        </w:rPr>
        <w:t>,  зробити  записи у картках чи книгах та вивести</w:t>
      </w:r>
      <w:r>
        <w:rPr>
          <w:rFonts w:ascii="Times New Roman" w:hAnsi="Times New Roman" w:cs="Times New Roman"/>
          <w:sz w:val="22"/>
          <w:szCs w:val="22"/>
          <w:lang w:val="uk-UA"/>
        </w:rPr>
        <w:t xml:space="preserve"> </w:t>
      </w:r>
      <w:r w:rsidRPr="0090287C">
        <w:rPr>
          <w:rFonts w:ascii="Times New Roman" w:hAnsi="Times New Roman" w:cs="Times New Roman"/>
          <w:sz w:val="22"/>
          <w:szCs w:val="22"/>
          <w:lang w:val="uk-UA"/>
        </w:rPr>
        <w:t>за</w:t>
      </w:r>
      <w:r>
        <w:rPr>
          <w:rFonts w:ascii="Times New Roman" w:hAnsi="Times New Roman" w:cs="Times New Roman"/>
          <w:sz w:val="22"/>
          <w:szCs w:val="22"/>
          <w:lang w:val="uk-UA"/>
        </w:rPr>
        <w:t>лишки на початок інвентаризації.</w:t>
      </w:r>
    </w:p>
    <w:p w:rsidR="0090287C" w:rsidRDefault="0090287C" w:rsidP="0090287C">
      <w:pPr>
        <w:pStyle w:val="HTML"/>
        <w:ind w:firstLine="600"/>
        <w:jc w:val="both"/>
        <w:rPr>
          <w:rFonts w:ascii="Times New Roman" w:hAnsi="Times New Roman" w:cs="Times New Roman"/>
          <w:sz w:val="22"/>
          <w:szCs w:val="22"/>
          <w:lang w:val="uk-UA"/>
        </w:rPr>
      </w:pPr>
      <w:r>
        <w:rPr>
          <w:rFonts w:ascii="Times New Roman" w:hAnsi="Times New Roman" w:cs="Times New Roman"/>
          <w:sz w:val="22"/>
          <w:szCs w:val="22"/>
          <w:lang w:val="uk-UA"/>
        </w:rPr>
        <w:t>В</w:t>
      </w:r>
      <w:r w:rsidRPr="0090287C">
        <w:rPr>
          <w:rFonts w:ascii="Times New Roman" w:hAnsi="Times New Roman" w:cs="Times New Roman"/>
          <w:sz w:val="22"/>
          <w:szCs w:val="22"/>
          <w:lang w:val="uk-UA"/>
        </w:rPr>
        <w:t>ід осіб, відповідальних за збереження довірених їм</w:t>
      </w:r>
      <w:r>
        <w:rPr>
          <w:rFonts w:ascii="Times New Roman" w:hAnsi="Times New Roman" w:cs="Times New Roman"/>
          <w:sz w:val="22"/>
          <w:szCs w:val="22"/>
          <w:lang w:val="uk-UA"/>
        </w:rPr>
        <w:t xml:space="preserve"> </w:t>
      </w:r>
      <w:r w:rsidR="00E25045">
        <w:rPr>
          <w:rFonts w:ascii="Times New Roman" w:hAnsi="Times New Roman" w:cs="Times New Roman"/>
          <w:sz w:val="22"/>
          <w:szCs w:val="22"/>
          <w:lang w:val="uk-UA"/>
        </w:rPr>
        <w:t>засобів, с</w:t>
      </w:r>
      <w:r>
        <w:rPr>
          <w:rFonts w:ascii="Times New Roman" w:hAnsi="Times New Roman" w:cs="Times New Roman"/>
          <w:sz w:val="22"/>
          <w:szCs w:val="22"/>
          <w:lang w:val="uk-UA"/>
        </w:rPr>
        <w:t>лід в</w:t>
      </w:r>
      <w:r w:rsidRPr="0090287C">
        <w:rPr>
          <w:rFonts w:ascii="Times New Roman" w:hAnsi="Times New Roman" w:cs="Times New Roman"/>
          <w:sz w:val="22"/>
          <w:szCs w:val="22"/>
          <w:lang w:val="uk-UA"/>
        </w:rPr>
        <w:t xml:space="preserve">зяти </w:t>
      </w:r>
      <w:r w:rsidRPr="007C3982">
        <w:rPr>
          <w:rFonts w:ascii="Times New Roman" w:hAnsi="Times New Roman" w:cs="Times New Roman"/>
          <w:b/>
          <w:sz w:val="22"/>
          <w:szCs w:val="22"/>
          <w:lang w:val="uk-UA"/>
        </w:rPr>
        <w:t>розписки</w:t>
      </w:r>
      <w:r w:rsidRPr="0090287C">
        <w:rPr>
          <w:rFonts w:ascii="Times New Roman" w:hAnsi="Times New Roman" w:cs="Times New Roman"/>
          <w:sz w:val="22"/>
          <w:szCs w:val="22"/>
          <w:lang w:val="uk-UA"/>
        </w:rPr>
        <w:t xml:space="preserve"> про те,  що усі документи  по  надходженню</w:t>
      </w:r>
      <w:r>
        <w:rPr>
          <w:rFonts w:ascii="Times New Roman" w:hAnsi="Times New Roman" w:cs="Times New Roman"/>
          <w:sz w:val="22"/>
          <w:szCs w:val="22"/>
          <w:lang w:val="uk-UA"/>
        </w:rPr>
        <w:t xml:space="preserve"> </w:t>
      </w:r>
      <w:r w:rsidRPr="0090287C">
        <w:rPr>
          <w:rFonts w:ascii="Times New Roman" w:hAnsi="Times New Roman" w:cs="Times New Roman"/>
          <w:sz w:val="22"/>
          <w:szCs w:val="22"/>
          <w:lang w:val="uk-UA"/>
        </w:rPr>
        <w:t xml:space="preserve">і списанню засобів здані у бухгалтерію </w:t>
      </w:r>
      <w:r>
        <w:rPr>
          <w:rFonts w:ascii="Times New Roman" w:hAnsi="Times New Roman" w:cs="Times New Roman"/>
          <w:sz w:val="22"/>
          <w:szCs w:val="22"/>
          <w:lang w:val="uk-UA"/>
        </w:rPr>
        <w:t xml:space="preserve">підприємства </w:t>
      </w:r>
      <w:r w:rsidRPr="0090287C">
        <w:rPr>
          <w:rFonts w:ascii="Times New Roman" w:hAnsi="Times New Roman" w:cs="Times New Roman"/>
          <w:sz w:val="22"/>
          <w:szCs w:val="22"/>
          <w:lang w:val="uk-UA"/>
        </w:rPr>
        <w:t xml:space="preserve">і </w:t>
      </w:r>
      <w:r w:rsidR="00E25045">
        <w:rPr>
          <w:rFonts w:ascii="Times New Roman" w:hAnsi="Times New Roman" w:cs="Times New Roman"/>
          <w:sz w:val="22"/>
          <w:szCs w:val="22"/>
          <w:lang w:val="uk-UA"/>
        </w:rPr>
        <w:t>н</w:t>
      </w:r>
      <w:r w:rsidRPr="0090287C">
        <w:rPr>
          <w:rFonts w:ascii="Times New Roman" w:hAnsi="Times New Roman" w:cs="Times New Roman"/>
          <w:sz w:val="22"/>
          <w:szCs w:val="22"/>
          <w:lang w:val="uk-UA"/>
        </w:rPr>
        <w:t>еоприбуткованих або несписаних засобів у них немає.</w:t>
      </w:r>
    </w:p>
    <w:p w:rsidR="00C44067" w:rsidRPr="00C44067" w:rsidRDefault="00C44067" w:rsidP="00C44067">
      <w:pPr>
        <w:pStyle w:val="HTML"/>
        <w:ind w:firstLine="600"/>
        <w:jc w:val="both"/>
        <w:rPr>
          <w:rFonts w:ascii="Times New Roman" w:hAnsi="Times New Roman" w:cs="Times New Roman"/>
          <w:sz w:val="22"/>
          <w:szCs w:val="22"/>
          <w:lang w:val="uk-UA"/>
        </w:rPr>
      </w:pPr>
      <w:r w:rsidRPr="00C44067">
        <w:rPr>
          <w:rFonts w:ascii="Times New Roman" w:hAnsi="Times New Roman" w:cs="Times New Roman"/>
          <w:sz w:val="22"/>
          <w:szCs w:val="22"/>
          <w:lang w:val="uk-UA"/>
        </w:rPr>
        <w:t>Під час інвентаризації комісія в обов</w:t>
      </w:r>
      <w:r>
        <w:rPr>
          <w:rFonts w:ascii="Times New Roman" w:hAnsi="Times New Roman" w:cs="Times New Roman"/>
          <w:sz w:val="22"/>
          <w:szCs w:val="22"/>
          <w:lang w:val="uk-UA"/>
        </w:rPr>
        <w:t>’</w:t>
      </w:r>
      <w:r w:rsidRPr="00C44067">
        <w:rPr>
          <w:rFonts w:ascii="Times New Roman" w:hAnsi="Times New Roman" w:cs="Times New Roman"/>
          <w:sz w:val="22"/>
          <w:szCs w:val="22"/>
          <w:lang w:val="uk-UA"/>
        </w:rPr>
        <w:t>язковому</w:t>
      </w:r>
      <w:r>
        <w:rPr>
          <w:rFonts w:ascii="Times New Roman" w:hAnsi="Times New Roman" w:cs="Times New Roman"/>
          <w:sz w:val="22"/>
          <w:szCs w:val="22"/>
          <w:lang w:val="uk-UA"/>
        </w:rPr>
        <w:t xml:space="preserve"> </w:t>
      </w:r>
      <w:r w:rsidRPr="00C44067">
        <w:rPr>
          <w:rFonts w:ascii="Times New Roman" w:hAnsi="Times New Roman" w:cs="Times New Roman"/>
          <w:sz w:val="22"/>
          <w:szCs w:val="22"/>
          <w:lang w:val="uk-UA"/>
        </w:rPr>
        <w:t>порядку</w:t>
      </w:r>
      <w:r>
        <w:rPr>
          <w:rFonts w:ascii="Times New Roman" w:hAnsi="Times New Roman" w:cs="Times New Roman"/>
          <w:sz w:val="22"/>
          <w:szCs w:val="22"/>
          <w:lang w:val="uk-UA"/>
        </w:rPr>
        <w:t xml:space="preserve"> </w:t>
      </w:r>
      <w:r w:rsidRPr="00C44067">
        <w:rPr>
          <w:rFonts w:ascii="Times New Roman" w:hAnsi="Times New Roman" w:cs="Times New Roman"/>
          <w:sz w:val="22"/>
          <w:szCs w:val="22"/>
          <w:lang w:val="uk-UA"/>
        </w:rPr>
        <w:t>перевіряє відповідність технічної документації із записами</w:t>
      </w:r>
      <w:r>
        <w:rPr>
          <w:rFonts w:ascii="Times New Roman" w:hAnsi="Times New Roman" w:cs="Times New Roman"/>
          <w:sz w:val="22"/>
          <w:szCs w:val="22"/>
          <w:lang w:val="uk-UA"/>
        </w:rPr>
        <w:t xml:space="preserve"> </w:t>
      </w:r>
      <w:r w:rsidRPr="00C44067">
        <w:rPr>
          <w:rFonts w:ascii="Times New Roman" w:hAnsi="Times New Roman" w:cs="Times New Roman"/>
          <w:sz w:val="22"/>
          <w:szCs w:val="22"/>
          <w:lang w:val="uk-UA"/>
        </w:rPr>
        <w:t xml:space="preserve">в </w:t>
      </w:r>
      <w:r>
        <w:rPr>
          <w:rFonts w:ascii="Times New Roman" w:hAnsi="Times New Roman" w:cs="Times New Roman"/>
          <w:sz w:val="22"/>
          <w:szCs w:val="22"/>
          <w:lang w:val="uk-UA"/>
        </w:rPr>
        <w:t>п</w:t>
      </w:r>
      <w:r w:rsidRPr="00C44067">
        <w:rPr>
          <w:rFonts w:ascii="Times New Roman" w:hAnsi="Times New Roman" w:cs="Times New Roman"/>
          <w:sz w:val="22"/>
          <w:szCs w:val="22"/>
          <w:lang w:val="uk-UA"/>
        </w:rPr>
        <w:t>ервинних документах та  реєстрах обліку, записує</w:t>
      </w:r>
      <w:r>
        <w:rPr>
          <w:rFonts w:ascii="Times New Roman" w:hAnsi="Times New Roman" w:cs="Times New Roman"/>
          <w:sz w:val="22"/>
          <w:szCs w:val="22"/>
          <w:lang w:val="uk-UA"/>
        </w:rPr>
        <w:t xml:space="preserve"> </w:t>
      </w:r>
      <w:r w:rsidRPr="00C44067">
        <w:rPr>
          <w:rFonts w:ascii="Times New Roman" w:hAnsi="Times New Roman" w:cs="Times New Roman"/>
          <w:sz w:val="22"/>
          <w:szCs w:val="22"/>
          <w:lang w:val="uk-UA"/>
        </w:rPr>
        <w:t>в інвентаризаційні  описи повні найменування  об</w:t>
      </w:r>
      <w:r>
        <w:rPr>
          <w:rFonts w:ascii="Times New Roman" w:hAnsi="Times New Roman" w:cs="Times New Roman"/>
          <w:sz w:val="22"/>
          <w:szCs w:val="22"/>
          <w:lang w:val="uk-UA"/>
        </w:rPr>
        <w:t>’</w:t>
      </w:r>
      <w:r w:rsidRPr="00C44067">
        <w:rPr>
          <w:rFonts w:ascii="Times New Roman" w:hAnsi="Times New Roman" w:cs="Times New Roman"/>
          <w:sz w:val="22"/>
          <w:szCs w:val="22"/>
          <w:lang w:val="uk-UA"/>
        </w:rPr>
        <w:t>єктів та  їх</w:t>
      </w:r>
      <w:r>
        <w:rPr>
          <w:rFonts w:ascii="Times New Roman" w:hAnsi="Times New Roman" w:cs="Times New Roman"/>
          <w:sz w:val="22"/>
          <w:szCs w:val="22"/>
          <w:lang w:val="uk-UA"/>
        </w:rPr>
        <w:t xml:space="preserve"> </w:t>
      </w:r>
      <w:r w:rsidRPr="00C44067">
        <w:rPr>
          <w:rFonts w:ascii="Times New Roman" w:hAnsi="Times New Roman" w:cs="Times New Roman"/>
          <w:sz w:val="22"/>
          <w:szCs w:val="22"/>
          <w:lang w:val="uk-UA"/>
        </w:rPr>
        <w:t xml:space="preserve">інвентарні номери. </w:t>
      </w:r>
    </w:p>
    <w:p w:rsidR="00C44067" w:rsidRPr="00C44067" w:rsidRDefault="00C44067" w:rsidP="00C44067">
      <w:pPr>
        <w:pStyle w:val="HTML"/>
        <w:ind w:firstLine="480"/>
        <w:jc w:val="both"/>
        <w:rPr>
          <w:rFonts w:ascii="Times New Roman" w:hAnsi="Times New Roman" w:cs="Times New Roman"/>
          <w:sz w:val="22"/>
          <w:szCs w:val="22"/>
          <w:lang w:val="uk-UA"/>
        </w:rPr>
      </w:pPr>
      <w:r w:rsidRPr="00C44067">
        <w:rPr>
          <w:rFonts w:ascii="Times New Roman" w:hAnsi="Times New Roman" w:cs="Times New Roman"/>
          <w:sz w:val="22"/>
          <w:szCs w:val="22"/>
          <w:lang w:val="uk-UA"/>
        </w:rPr>
        <w:t>При виявленні</w:t>
      </w:r>
      <w:r>
        <w:rPr>
          <w:rFonts w:ascii="Times New Roman" w:hAnsi="Times New Roman" w:cs="Times New Roman"/>
          <w:sz w:val="22"/>
          <w:szCs w:val="22"/>
          <w:lang w:val="uk-UA"/>
        </w:rPr>
        <w:t xml:space="preserve"> об’</w:t>
      </w:r>
      <w:r w:rsidRPr="00C44067">
        <w:rPr>
          <w:rFonts w:ascii="Times New Roman" w:hAnsi="Times New Roman" w:cs="Times New Roman"/>
          <w:sz w:val="22"/>
          <w:szCs w:val="22"/>
          <w:lang w:val="uk-UA"/>
        </w:rPr>
        <w:t>єктів,  що не  знаходяться  на  обліку,</w:t>
      </w:r>
      <w:r>
        <w:rPr>
          <w:rFonts w:ascii="Times New Roman" w:hAnsi="Times New Roman" w:cs="Times New Roman"/>
          <w:sz w:val="22"/>
          <w:szCs w:val="22"/>
          <w:lang w:val="uk-UA"/>
        </w:rPr>
        <w:t xml:space="preserve"> а також   об’</w:t>
      </w:r>
      <w:r w:rsidRPr="00C44067">
        <w:rPr>
          <w:rFonts w:ascii="Times New Roman" w:hAnsi="Times New Roman" w:cs="Times New Roman"/>
          <w:sz w:val="22"/>
          <w:szCs w:val="22"/>
          <w:lang w:val="uk-UA"/>
        </w:rPr>
        <w:t>єктів з відсутніми в обліку даними, що їх</w:t>
      </w:r>
      <w:r>
        <w:rPr>
          <w:rFonts w:ascii="Times New Roman" w:hAnsi="Times New Roman" w:cs="Times New Roman"/>
          <w:sz w:val="22"/>
          <w:szCs w:val="22"/>
          <w:lang w:val="uk-UA"/>
        </w:rPr>
        <w:t xml:space="preserve"> </w:t>
      </w:r>
      <w:r w:rsidRPr="00C44067">
        <w:rPr>
          <w:rFonts w:ascii="Times New Roman" w:hAnsi="Times New Roman" w:cs="Times New Roman"/>
          <w:sz w:val="22"/>
          <w:szCs w:val="22"/>
          <w:lang w:val="uk-UA"/>
        </w:rPr>
        <w:t>характеризують, комісія повинна включити в опис відсутні відомості</w:t>
      </w:r>
      <w:r>
        <w:rPr>
          <w:rFonts w:ascii="Times New Roman" w:hAnsi="Times New Roman" w:cs="Times New Roman"/>
          <w:sz w:val="22"/>
          <w:szCs w:val="22"/>
          <w:lang w:val="uk-UA"/>
        </w:rPr>
        <w:t xml:space="preserve"> </w:t>
      </w:r>
      <w:r w:rsidRPr="00C44067">
        <w:rPr>
          <w:rFonts w:ascii="Times New Roman" w:hAnsi="Times New Roman" w:cs="Times New Roman"/>
          <w:sz w:val="22"/>
          <w:szCs w:val="22"/>
          <w:lang w:val="uk-UA"/>
        </w:rPr>
        <w:t>і технічні показники цих основних засобів,  наприклад: по будівлях</w:t>
      </w:r>
      <w:r w:rsidR="00EB3F0B">
        <w:rPr>
          <w:rFonts w:ascii="Times New Roman" w:hAnsi="Times New Roman" w:cs="Times New Roman"/>
          <w:sz w:val="22"/>
          <w:szCs w:val="22"/>
          <w:lang w:val="uk-UA"/>
        </w:rPr>
        <w:t xml:space="preserve"> </w:t>
      </w:r>
      <w:r w:rsidRPr="00C44067">
        <w:rPr>
          <w:rFonts w:ascii="Times New Roman" w:hAnsi="Times New Roman" w:cs="Times New Roman"/>
          <w:sz w:val="22"/>
          <w:szCs w:val="22"/>
          <w:lang w:val="uk-UA"/>
        </w:rPr>
        <w:t xml:space="preserve">і спорудах </w:t>
      </w:r>
      <w:r w:rsidR="00EB3F0B">
        <w:rPr>
          <w:rFonts w:ascii="Times New Roman" w:hAnsi="Times New Roman" w:cs="Times New Roman"/>
          <w:sz w:val="22"/>
          <w:szCs w:val="22"/>
          <w:lang w:val="uk-UA"/>
        </w:rPr>
        <w:t>–</w:t>
      </w:r>
      <w:r w:rsidRPr="00C44067">
        <w:rPr>
          <w:rFonts w:ascii="Times New Roman" w:hAnsi="Times New Roman" w:cs="Times New Roman"/>
          <w:sz w:val="22"/>
          <w:szCs w:val="22"/>
          <w:lang w:val="uk-UA"/>
        </w:rPr>
        <w:t xml:space="preserve"> рік побудови,  вказати їх призначення, основні</w:t>
      </w:r>
      <w:r w:rsidR="00EB3F0B">
        <w:rPr>
          <w:rFonts w:ascii="Times New Roman" w:hAnsi="Times New Roman" w:cs="Times New Roman"/>
          <w:sz w:val="22"/>
          <w:szCs w:val="22"/>
          <w:lang w:val="uk-UA"/>
        </w:rPr>
        <w:t xml:space="preserve"> </w:t>
      </w:r>
      <w:r w:rsidRPr="00C44067">
        <w:rPr>
          <w:rFonts w:ascii="Times New Roman" w:hAnsi="Times New Roman" w:cs="Times New Roman"/>
          <w:sz w:val="22"/>
          <w:szCs w:val="22"/>
          <w:lang w:val="uk-UA"/>
        </w:rPr>
        <w:t>матеріали, з яких вони побудовані,  об'єм (зовнішні чи внутрішні</w:t>
      </w:r>
      <w:r w:rsidR="00EB3F0B">
        <w:rPr>
          <w:rFonts w:ascii="Times New Roman" w:hAnsi="Times New Roman" w:cs="Times New Roman"/>
          <w:sz w:val="22"/>
          <w:szCs w:val="22"/>
          <w:lang w:val="uk-UA"/>
        </w:rPr>
        <w:t xml:space="preserve"> </w:t>
      </w:r>
      <w:r w:rsidRPr="00C44067">
        <w:rPr>
          <w:rFonts w:ascii="Times New Roman" w:hAnsi="Times New Roman" w:cs="Times New Roman"/>
          <w:sz w:val="22"/>
          <w:szCs w:val="22"/>
          <w:lang w:val="uk-UA"/>
        </w:rPr>
        <w:t>обміри), загальну корисну площу,  число поверхів,  підвалів тощо.</w:t>
      </w:r>
    </w:p>
    <w:p w:rsidR="00C44067" w:rsidRDefault="00843BC4" w:rsidP="00C44067">
      <w:pPr>
        <w:pStyle w:val="HTML"/>
        <w:ind w:firstLine="600"/>
        <w:jc w:val="both"/>
        <w:rPr>
          <w:rFonts w:ascii="Times New Roman" w:hAnsi="Times New Roman" w:cs="Times New Roman"/>
          <w:sz w:val="22"/>
          <w:szCs w:val="22"/>
          <w:lang w:val="uk-UA"/>
        </w:rPr>
      </w:pPr>
      <w:r>
        <w:rPr>
          <w:rFonts w:ascii="Times New Roman" w:hAnsi="Times New Roman" w:cs="Times New Roman"/>
          <w:sz w:val="22"/>
          <w:szCs w:val="22"/>
          <w:lang w:val="uk-UA"/>
        </w:rPr>
        <w:t>Використовуючи дані інвентаризаційних описів та дані обліку, бухгалтерія складає порівняльні відомості і виводить результати інвентаризації.</w:t>
      </w:r>
    </w:p>
    <w:p w:rsidR="009125F2" w:rsidRPr="00C44067" w:rsidRDefault="009125F2" w:rsidP="00C44067">
      <w:pPr>
        <w:pStyle w:val="HTML"/>
        <w:ind w:firstLine="600"/>
        <w:jc w:val="both"/>
        <w:rPr>
          <w:rFonts w:ascii="Times New Roman" w:hAnsi="Times New Roman" w:cs="Times New Roman"/>
          <w:sz w:val="22"/>
          <w:szCs w:val="22"/>
          <w:lang w:val="uk-UA"/>
        </w:rPr>
      </w:pPr>
    </w:p>
    <w:p w:rsidR="00A737AB" w:rsidRDefault="00A737AB" w:rsidP="00DA25F0">
      <w:pPr>
        <w:pStyle w:val="HTML"/>
        <w:ind w:firstLine="600"/>
        <w:jc w:val="both"/>
        <w:rPr>
          <w:rFonts w:ascii="Times New Roman" w:hAnsi="Times New Roman" w:cs="Times New Roman"/>
          <w:sz w:val="22"/>
          <w:szCs w:val="22"/>
          <w:lang w:val="uk-UA"/>
        </w:rPr>
      </w:pPr>
      <w:r w:rsidRPr="00C44067">
        <w:rPr>
          <w:rFonts w:ascii="Times New Roman" w:hAnsi="Times New Roman" w:cs="Times New Roman"/>
          <w:sz w:val="22"/>
          <w:szCs w:val="22"/>
          <w:lang w:val="uk-UA"/>
        </w:rPr>
        <w:t xml:space="preserve">При інвентаризації </w:t>
      </w:r>
      <w:r w:rsidRPr="00DA25F0">
        <w:rPr>
          <w:rFonts w:ascii="Times New Roman" w:hAnsi="Times New Roman" w:cs="Times New Roman"/>
          <w:b/>
          <w:sz w:val="22"/>
          <w:szCs w:val="22"/>
          <w:lang w:val="uk-UA"/>
        </w:rPr>
        <w:t>товарно-матеріальних цінностей</w:t>
      </w:r>
      <w:r w:rsidRPr="00C44067">
        <w:rPr>
          <w:rFonts w:ascii="Times New Roman" w:hAnsi="Times New Roman" w:cs="Times New Roman"/>
          <w:sz w:val="22"/>
          <w:szCs w:val="22"/>
          <w:lang w:val="uk-UA"/>
        </w:rPr>
        <w:t>:</w:t>
      </w:r>
    </w:p>
    <w:p w:rsidR="00A737AB" w:rsidRDefault="00A737AB" w:rsidP="00CF1C09">
      <w:pPr>
        <w:pStyle w:val="HTML"/>
        <w:numPr>
          <w:ilvl w:val="0"/>
          <w:numId w:val="13"/>
        </w:numPr>
        <w:tabs>
          <w:tab w:val="clear" w:pos="1320"/>
          <w:tab w:val="num" w:pos="0"/>
        </w:tabs>
        <w:ind w:left="0" w:firstLine="480"/>
        <w:jc w:val="both"/>
        <w:rPr>
          <w:rFonts w:ascii="Times New Roman" w:hAnsi="Times New Roman" w:cs="Times New Roman"/>
          <w:sz w:val="22"/>
          <w:szCs w:val="22"/>
          <w:lang w:val="uk-UA"/>
        </w:rPr>
      </w:pPr>
      <w:bookmarkStart w:id="24" w:name="o65"/>
      <w:bookmarkEnd w:id="24"/>
      <w:r w:rsidRPr="00C44067">
        <w:rPr>
          <w:rFonts w:ascii="Times New Roman" w:hAnsi="Times New Roman" w:cs="Times New Roman"/>
          <w:sz w:val="22"/>
          <w:szCs w:val="22"/>
          <w:lang w:val="uk-UA"/>
        </w:rPr>
        <w:t xml:space="preserve">їх переважування, обмір, підрахунок проводиться </w:t>
      </w:r>
      <w:r w:rsidRPr="00BE4868">
        <w:rPr>
          <w:rFonts w:ascii="Times New Roman" w:hAnsi="Times New Roman" w:cs="Times New Roman"/>
          <w:b/>
          <w:sz w:val="22"/>
          <w:szCs w:val="22"/>
          <w:lang w:val="uk-UA"/>
        </w:rPr>
        <w:t>у порядку розміщення цінностей</w:t>
      </w:r>
      <w:r w:rsidRPr="00C44067">
        <w:rPr>
          <w:rFonts w:ascii="Times New Roman" w:hAnsi="Times New Roman" w:cs="Times New Roman"/>
          <w:sz w:val="22"/>
          <w:szCs w:val="22"/>
          <w:lang w:val="uk-UA"/>
        </w:rPr>
        <w:t xml:space="preserve"> у даному приміщенні, не допускаючи безладного переходу комісії від одного виду цінностей до іншого.</w:t>
      </w:r>
      <w:bookmarkStart w:id="25" w:name="o66"/>
      <w:bookmarkEnd w:id="25"/>
      <w:r w:rsidRPr="00C44067">
        <w:rPr>
          <w:rFonts w:ascii="Times New Roman" w:hAnsi="Times New Roman" w:cs="Times New Roman"/>
          <w:sz w:val="22"/>
          <w:szCs w:val="22"/>
          <w:lang w:val="uk-UA"/>
        </w:rPr>
        <w:t xml:space="preserve">     При зберіганні товарно-матеріальних цінностей в різних </w:t>
      </w:r>
      <w:r w:rsidRPr="00C44067">
        <w:rPr>
          <w:rFonts w:ascii="Times New Roman" w:hAnsi="Times New Roman" w:cs="Times New Roman"/>
          <w:sz w:val="22"/>
          <w:szCs w:val="22"/>
          <w:lang w:val="uk-UA"/>
        </w:rPr>
        <w:br/>
        <w:t xml:space="preserve">ізольованих приміщеннях у однієї матеріально відповідальної  особи інвентаризація проводиться послідовно за місцями </w:t>
      </w:r>
      <w:r w:rsidR="00DA25F0">
        <w:rPr>
          <w:rFonts w:ascii="Times New Roman" w:hAnsi="Times New Roman" w:cs="Times New Roman"/>
          <w:sz w:val="22"/>
          <w:szCs w:val="22"/>
          <w:lang w:val="uk-UA"/>
        </w:rPr>
        <w:t>з</w:t>
      </w:r>
      <w:r w:rsidRPr="00C44067">
        <w:rPr>
          <w:rFonts w:ascii="Times New Roman" w:hAnsi="Times New Roman" w:cs="Times New Roman"/>
          <w:sz w:val="22"/>
          <w:szCs w:val="22"/>
          <w:lang w:val="uk-UA"/>
        </w:rPr>
        <w:t>берігання.</w:t>
      </w:r>
      <w:r w:rsidR="00DA25F0">
        <w:rPr>
          <w:rFonts w:ascii="Times New Roman" w:hAnsi="Times New Roman" w:cs="Times New Roman"/>
          <w:sz w:val="22"/>
          <w:szCs w:val="22"/>
          <w:lang w:val="uk-UA"/>
        </w:rPr>
        <w:t xml:space="preserve"> </w:t>
      </w:r>
      <w:r w:rsidRPr="00C44067">
        <w:rPr>
          <w:rFonts w:ascii="Times New Roman" w:hAnsi="Times New Roman" w:cs="Times New Roman"/>
          <w:sz w:val="22"/>
          <w:szCs w:val="22"/>
          <w:lang w:val="uk-UA"/>
        </w:rPr>
        <w:t>Після перевірки цінностей вхід до приміщення  опломб</w:t>
      </w:r>
      <w:r w:rsidR="00DA25F0">
        <w:rPr>
          <w:rFonts w:ascii="Times New Roman" w:hAnsi="Times New Roman" w:cs="Times New Roman"/>
          <w:sz w:val="22"/>
          <w:szCs w:val="22"/>
          <w:lang w:val="uk-UA"/>
        </w:rPr>
        <w:t>ов</w:t>
      </w:r>
      <w:r w:rsidRPr="00C44067">
        <w:rPr>
          <w:rFonts w:ascii="Times New Roman" w:hAnsi="Times New Roman" w:cs="Times New Roman"/>
          <w:sz w:val="22"/>
          <w:szCs w:val="22"/>
          <w:lang w:val="uk-UA"/>
        </w:rPr>
        <w:t>ується  і  комісія переходить у наступне приміщення;</w:t>
      </w:r>
    </w:p>
    <w:p w:rsidR="00A737AB" w:rsidRDefault="00A737AB" w:rsidP="00CF1C09">
      <w:pPr>
        <w:pStyle w:val="HTML"/>
        <w:numPr>
          <w:ilvl w:val="0"/>
          <w:numId w:val="13"/>
        </w:numPr>
        <w:tabs>
          <w:tab w:val="clear" w:pos="1320"/>
          <w:tab w:val="num" w:pos="0"/>
        </w:tabs>
        <w:ind w:left="0" w:firstLine="480"/>
        <w:jc w:val="both"/>
        <w:rPr>
          <w:rFonts w:ascii="Times New Roman" w:hAnsi="Times New Roman" w:cs="Times New Roman"/>
          <w:sz w:val="22"/>
          <w:szCs w:val="22"/>
          <w:lang w:val="uk-UA"/>
        </w:rPr>
      </w:pPr>
      <w:bookmarkStart w:id="26" w:name="o67"/>
      <w:bookmarkEnd w:id="26"/>
      <w:r w:rsidRPr="00C44067">
        <w:rPr>
          <w:rFonts w:ascii="Times New Roman" w:hAnsi="Times New Roman" w:cs="Times New Roman"/>
          <w:sz w:val="22"/>
          <w:szCs w:val="22"/>
          <w:lang w:val="uk-UA"/>
        </w:rPr>
        <w:t xml:space="preserve">інвентаризаційні описи складаються </w:t>
      </w:r>
      <w:r w:rsidRPr="00BE4868">
        <w:rPr>
          <w:rFonts w:ascii="Times New Roman" w:hAnsi="Times New Roman" w:cs="Times New Roman"/>
          <w:b/>
          <w:sz w:val="22"/>
          <w:szCs w:val="22"/>
          <w:lang w:val="uk-UA"/>
        </w:rPr>
        <w:t>окремо</w:t>
      </w:r>
      <w:r w:rsidRPr="00C44067">
        <w:rPr>
          <w:rFonts w:ascii="Times New Roman" w:hAnsi="Times New Roman" w:cs="Times New Roman"/>
          <w:sz w:val="22"/>
          <w:szCs w:val="22"/>
          <w:lang w:val="uk-UA"/>
        </w:rPr>
        <w:t xml:space="preserve"> на товарно-матеріальні цінності, що знаходяться в дорозі, не оплачені у строк покупцями відвантажені товари і цінності, та на ті, що перебувають  на складах інших підприємств (на відповідальному зберіганні, на комісії, у переробці);</w:t>
      </w:r>
    </w:p>
    <w:p w:rsidR="00A737AB" w:rsidRDefault="00A737AB" w:rsidP="00CF1C09">
      <w:pPr>
        <w:pStyle w:val="HTML"/>
        <w:numPr>
          <w:ilvl w:val="0"/>
          <w:numId w:val="13"/>
        </w:numPr>
        <w:tabs>
          <w:tab w:val="clear" w:pos="1320"/>
          <w:tab w:val="num" w:pos="0"/>
        </w:tabs>
        <w:ind w:left="0" w:firstLine="480"/>
        <w:jc w:val="both"/>
        <w:rPr>
          <w:rFonts w:ascii="Times New Roman" w:hAnsi="Times New Roman" w:cs="Times New Roman"/>
          <w:sz w:val="22"/>
          <w:szCs w:val="22"/>
          <w:lang w:val="uk-UA"/>
        </w:rPr>
      </w:pPr>
      <w:bookmarkStart w:id="27" w:name="o68"/>
      <w:bookmarkEnd w:id="27"/>
      <w:r w:rsidRPr="00C44067">
        <w:rPr>
          <w:rFonts w:ascii="Times New Roman" w:hAnsi="Times New Roman" w:cs="Times New Roman"/>
          <w:sz w:val="22"/>
          <w:szCs w:val="22"/>
          <w:lang w:val="uk-UA"/>
        </w:rPr>
        <w:t>кількість цінностей і товарів,</w:t>
      </w:r>
      <w:r w:rsidR="00DA25F0">
        <w:rPr>
          <w:rFonts w:ascii="Times New Roman" w:hAnsi="Times New Roman" w:cs="Times New Roman"/>
          <w:sz w:val="22"/>
          <w:szCs w:val="22"/>
          <w:lang w:val="uk-UA"/>
        </w:rPr>
        <w:t xml:space="preserve"> </w:t>
      </w:r>
      <w:r w:rsidRPr="00C44067">
        <w:rPr>
          <w:rFonts w:ascii="Times New Roman" w:hAnsi="Times New Roman" w:cs="Times New Roman"/>
          <w:sz w:val="22"/>
          <w:szCs w:val="22"/>
          <w:lang w:val="uk-UA"/>
        </w:rPr>
        <w:t xml:space="preserve">що зберігаються в </w:t>
      </w:r>
      <w:r w:rsidRPr="00BE4868">
        <w:rPr>
          <w:rFonts w:ascii="Times New Roman" w:hAnsi="Times New Roman" w:cs="Times New Roman"/>
          <w:b/>
          <w:sz w:val="22"/>
          <w:szCs w:val="22"/>
          <w:lang w:val="uk-UA"/>
        </w:rPr>
        <w:t>непошкодженій упаковці</w:t>
      </w:r>
      <w:r w:rsidRPr="00C44067">
        <w:rPr>
          <w:rFonts w:ascii="Times New Roman" w:hAnsi="Times New Roman" w:cs="Times New Roman"/>
          <w:sz w:val="22"/>
          <w:szCs w:val="22"/>
          <w:lang w:val="uk-UA"/>
        </w:rPr>
        <w:t xml:space="preserve"> постачальника, може визначатися </w:t>
      </w:r>
      <w:r w:rsidRPr="00BE4868">
        <w:rPr>
          <w:rFonts w:ascii="Times New Roman" w:hAnsi="Times New Roman" w:cs="Times New Roman"/>
          <w:b/>
          <w:sz w:val="22"/>
          <w:szCs w:val="22"/>
          <w:lang w:val="uk-UA"/>
        </w:rPr>
        <w:t>на підставі документів</w:t>
      </w:r>
      <w:r w:rsidRPr="00C44067">
        <w:rPr>
          <w:rFonts w:ascii="Times New Roman" w:hAnsi="Times New Roman" w:cs="Times New Roman"/>
          <w:sz w:val="22"/>
          <w:szCs w:val="22"/>
          <w:lang w:val="uk-UA"/>
        </w:rPr>
        <w:t xml:space="preserve">  при обов'язковій перевірці в натурі частини вказаних цінностей;</w:t>
      </w:r>
    </w:p>
    <w:p w:rsidR="00A737AB" w:rsidRDefault="00A737AB" w:rsidP="00CF1C09">
      <w:pPr>
        <w:pStyle w:val="HTML"/>
        <w:numPr>
          <w:ilvl w:val="0"/>
          <w:numId w:val="13"/>
        </w:numPr>
        <w:tabs>
          <w:tab w:val="clear" w:pos="1320"/>
          <w:tab w:val="num" w:pos="0"/>
        </w:tabs>
        <w:ind w:left="0" w:firstLine="480"/>
        <w:jc w:val="both"/>
        <w:rPr>
          <w:rFonts w:ascii="Times New Roman" w:hAnsi="Times New Roman" w:cs="Times New Roman"/>
          <w:sz w:val="22"/>
          <w:szCs w:val="22"/>
          <w:lang w:val="uk-UA"/>
        </w:rPr>
      </w:pPr>
      <w:bookmarkStart w:id="28" w:name="o69"/>
      <w:bookmarkEnd w:id="28"/>
      <w:r w:rsidRPr="00C44067">
        <w:rPr>
          <w:rFonts w:ascii="Times New Roman" w:hAnsi="Times New Roman" w:cs="Times New Roman"/>
          <w:sz w:val="22"/>
          <w:szCs w:val="22"/>
          <w:lang w:val="uk-UA"/>
        </w:rPr>
        <w:t xml:space="preserve">на прибуткових документах на товарно-матеріальні цінності, </w:t>
      </w:r>
      <w:r w:rsidRPr="00C44067">
        <w:rPr>
          <w:rFonts w:ascii="Times New Roman" w:hAnsi="Times New Roman" w:cs="Times New Roman"/>
          <w:sz w:val="22"/>
          <w:szCs w:val="22"/>
          <w:lang w:val="uk-UA"/>
        </w:rPr>
        <w:br/>
        <w:t xml:space="preserve">що надійшли на об'єкт  і  прийняті  під  час  його  інвентаризації </w:t>
      </w:r>
      <w:r w:rsidRPr="00C44067">
        <w:rPr>
          <w:rFonts w:ascii="Times New Roman" w:hAnsi="Times New Roman" w:cs="Times New Roman"/>
          <w:sz w:val="22"/>
          <w:szCs w:val="22"/>
          <w:lang w:val="uk-UA"/>
        </w:rPr>
        <w:br/>
        <w:t xml:space="preserve">матеріально  відповідальною  особою у  присутності членів </w:t>
      </w:r>
      <w:r w:rsidRPr="00C44067">
        <w:rPr>
          <w:rFonts w:ascii="Times New Roman" w:hAnsi="Times New Roman" w:cs="Times New Roman"/>
          <w:sz w:val="22"/>
          <w:szCs w:val="22"/>
          <w:lang w:val="uk-UA"/>
        </w:rPr>
        <w:br/>
        <w:t xml:space="preserve">інвентаризаційної комісії за підписом її голови робиться </w:t>
      </w:r>
      <w:r w:rsidR="00DA25F0" w:rsidRPr="00BE4868">
        <w:rPr>
          <w:rFonts w:ascii="Times New Roman" w:hAnsi="Times New Roman" w:cs="Times New Roman"/>
          <w:b/>
          <w:sz w:val="22"/>
          <w:szCs w:val="22"/>
          <w:lang w:val="uk-UA"/>
        </w:rPr>
        <w:t xml:space="preserve">відмітка </w:t>
      </w:r>
      <w:r w:rsidR="00DA25F0" w:rsidRPr="00BE4868">
        <w:rPr>
          <w:rFonts w:ascii="Times New Roman" w:hAnsi="Times New Roman" w:cs="Times New Roman"/>
          <w:b/>
          <w:sz w:val="22"/>
          <w:szCs w:val="22"/>
          <w:lang w:val="uk-UA"/>
        </w:rPr>
        <w:br/>
        <w:t>«після інвентаризації»</w:t>
      </w:r>
      <w:r w:rsidRPr="00C44067">
        <w:rPr>
          <w:rFonts w:ascii="Times New Roman" w:hAnsi="Times New Roman" w:cs="Times New Roman"/>
          <w:sz w:val="22"/>
          <w:szCs w:val="22"/>
          <w:lang w:val="uk-UA"/>
        </w:rPr>
        <w:t xml:space="preserve"> з посиланням на дату опису, де записані ці </w:t>
      </w:r>
      <w:r w:rsidRPr="00C44067">
        <w:rPr>
          <w:rFonts w:ascii="Times New Roman" w:hAnsi="Times New Roman" w:cs="Times New Roman"/>
          <w:sz w:val="22"/>
          <w:szCs w:val="22"/>
          <w:lang w:val="uk-UA"/>
        </w:rPr>
        <w:br/>
        <w:t>цінності;</w:t>
      </w:r>
    </w:p>
    <w:p w:rsidR="00A737AB" w:rsidRDefault="00A737AB" w:rsidP="00CF1C09">
      <w:pPr>
        <w:pStyle w:val="HTML"/>
        <w:numPr>
          <w:ilvl w:val="0"/>
          <w:numId w:val="13"/>
        </w:numPr>
        <w:tabs>
          <w:tab w:val="clear" w:pos="1320"/>
          <w:tab w:val="num" w:pos="0"/>
        </w:tabs>
        <w:ind w:left="0" w:firstLine="480"/>
        <w:jc w:val="both"/>
        <w:rPr>
          <w:rFonts w:ascii="Times New Roman" w:hAnsi="Times New Roman" w:cs="Times New Roman"/>
          <w:sz w:val="22"/>
          <w:szCs w:val="22"/>
          <w:lang w:val="uk-UA"/>
        </w:rPr>
      </w:pPr>
      <w:bookmarkStart w:id="29" w:name="o70"/>
      <w:bookmarkEnd w:id="29"/>
      <w:r w:rsidRPr="00C44067">
        <w:rPr>
          <w:rFonts w:ascii="Times New Roman" w:hAnsi="Times New Roman" w:cs="Times New Roman"/>
          <w:sz w:val="22"/>
          <w:szCs w:val="22"/>
          <w:lang w:val="uk-UA"/>
        </w:rPr>
        <w:t>на видаткових документах про товарно-матеріальні цінності,  які відпущені зі складу під час інвентаризації з</w:t>
      </w:r>
      <w:r w:rsidR="00DA25F0">
        <w:rPr>
          <w:rFonts w:ascii="Times New Roman" w:hAnsi="Times New Roman" w:cs="Times New Roman"/>
          <w:sz w:val="22"/>
          <w:szCs w:val="22"/>
          <w:lang w:val="uk-UA"/>
        </w:rPr>
        <w:t xml:space="preserve"> </w:t>
      </w:r>
      <w:r w:rsidRPr="00C44067">
        <w:rPr>
          <w:rFonts w:ascii="Times New Roman" w:hAnsi="Times New Roman" w:cs="Times New Roman"/>
          <w:sz w:val="22"/>
          <w:szCs w:val="22"/>
          <w:lang w:val="uk-UA"/>
        </w:rPr>
        <w:t xml:space="preserve">дозволу керівника   підприємства і головного бухгалтера у присутності членів  </w:t>
      </w:r>
      <w:r w:rsidR="00DA25F0">
        <w:rPr>
          <w:rFonts w:ascii="Times New Roman" w:hAnsi="Times New Roman" w:cs="Times New Roman"/>
          <w:sz w:val="22"/>
          <w:szCs w:val="22"/>
          <w:lang w:val="uk-UA"/>
        </w:rPr>
        <w:t>і</w:t>
      </w:r>
      <w:r w:rsidRPr="00C44067">
        <w:rPr>
          <w:rFonts w:ascii="Times New Roman" w:hAnsi="Times New Roman" w:cs="Times New Roman"/>
          <w:sz w:val="22"/>
          <w:szCs w:val="22"/>
          <w:lang w:val="uk-UA"/>
        </w:rPr>
        <w:t xml:space="preserve">нвентаризаційної комісії за підписом її голови, робиться відмітка, та </w:t>
      </w:r>
      <w:r w:rsidR="00DA25F0">
        <w:rPr>
          <w:rFonts w:ascii="Times New Roman" w:hAnsi="Times New Roman" w:cs="Times New Roman"/>
          <w:sz w:val="22"/>
          <w:szCs w:val="22"/>
          <w:lang w:val="uk-UA"/>
        </w:rPr>
        <w:t>в</w:t>
      </w:r>
      <w:r w:rsidRPr="00C44067">
        <w:rPr>
          <w:rFonts w:ascii="Times New Roman" w:hAnsi="Times New Roman" w:cs="Times New Roman"/>
          <w:sz w:val="22"/>
          <w:szCs w:val="22"/>
          <w:lang w:val="uk-UA"/>
        </w:rPr>
        <w:t>они</w:t>
      </w:r>
      <w:r w:rsidR="00DA25F0">
        <w:rPr>
          <w:rFonts w:ascii="Times New Roman" w:hAnsi="Times New Roman" w:cs="Times New Roman"/>
          <w:sz w:val="22"/>
          <w:szCs w:val="22"/>
          <w:lang w:val="uk-UA"/>
        </w:rPr>
        <w:t xml:space="preserve"> </w:t>
      </w:r>
      <w:r w:rsidRPr="00C44067">
        <w:rPr>
          <w:rFonts w:ascii="Times New Roman" w:hAnsi="Times New Roman" w:cs="Times New Roman"/>
          <w:sz w:val="22"/>
          <w:szCs w:val="22"/>
          <w:lang w:val="uk-UA"/>
        </w:rPr>
        <w:t xml:space="preserve">заносяться до окремого опису в порядку, аналогічному для  </w:t>
      </w:r>
      <w:r w:rsidR="00DA25F0">
        <w:rPr>
          <w:rFonts w:ascii="Times New Roman" w:hAnsi="Times New Roman" w:cs="Times New Roman"/>
          <w:sz w:val="22"/>
          <w:szCs w:val="22"/>
          <w:lang w:val="uk-UA"/>
        </w:rPr>
        <w:t>ц</w:t>
      </w:r>
      <w:r w:rsidRPr="00C44067">
        <w:rPr>
          <w:rFonts w:ascii="Times New Roman" w:hAnsi="Times New Roman" w:cs="Times New Roman"/>
          <w:sz w:val="22"/>
          <w:szCs w:val="22"/>
          <w:lang w:val="uk-UA"/>
        </w:rPr>
        <w:t>інностей, що надійшли під час інвентаризації</w:t>
      </w:r>
      <w:bookmarkStart w:id="30" w:name="o71"/>
      <w:bookmarkEnd w:id="30"/>
      <w:r w:rsidR="00DA25F0">
        <w:rPr>
          <w:rFonts w:ascii="Times New Roman" w:hAnsi="Times New Roman" w:cs="Times New Roman"/>
          <w:sz w:val="22"/>
          <w:szCs w:val="22"/>
          <w:lang w:val="uk-UA"/>
        </w:rPr>
        <w:t>.</w:t>
      </w:r>
    </w:p>
    <w:p w:rsidR="00DA25F0" w:rsidRDefault="00DA25F0" w:rsidP="00DA25F0">
      <w:pPr>
        <w:pStyle w:val="HTML"/>
        <w:jc w:val="both"/>
        <w:rPr>
          <w:rFonts w:ascii="Times New Roman" w:hAnsi="Times New Roman" w:cs="Times New Roman"/>
          <w:sz w:val="22"/>
          <w:szCs w:val="22"/>
          <w:lang w:val="uk-UA"/>
        </w:rPr>
      </w:pPr>
    </w:p>
    <w:p w:rsidR="009125F2" w:rsidRDefault="009125F2" w:rsidP="00DA25F0">
      <w:pPr>
        <w:pStyle w:val="HTML"/>
        <w:jc w:val="both"/>
        <w:rPr>
          <w:rFonts w:ascii="Times New Roman" w:hAnsi="Times New Roman" w:cs="Times New Roman"/>
          <w:sz w:val="22"/>
          <w:szCs w:val="22"/>
          <w:lang w:val="uk-UA"/>
        </w:rPr>
      </w:pPr>
    </w:p>
    <w:p w:rsidR="00A60688" w:rsidRPr="00C44067" w:rsidRDefault="004F4239" w:rsidP="004F4239">
      <w:pPr>
        <w:widowControl w:val="0"/>
        <w:ind w:firstLine="561"/>
        <w:jc w:val="both"/>
        <w:rPr>
          <w:b/>
          <w:i/>
          <w:color w:val="000000"/>
          <w:sz w:val="22"/>
          <w:szCs w:val="22"/>
        </w:rPr>
      </w:pPr>
      <w:r w:rsidRPr="00C44067">
        <w:rPr>
          <w:b/>
          <w:i/>
          <w:color w:val="000000"/>
          <w:sz w:val="22"/>
          <w:szCs w:val="22"/>
        </w:rPr>
        <w:t xml:space="preserve"> Інвентаризація </w:t>
      </w:r>
      <w:r w:rsidR="004F7285">
        <w:rPr>
          <w:b/>
          <w:i/>
          <w:color w:val="000000"/>
          <w:sz w:val="22"/>
          <w:szCs w:val="22"/>
        </w:rPr>
        <w:t xml:space="preserve">розрахунків, </w:t>
      </w:r>
      <w:r w:rsidRPr="00C44067">
        <w:rPr>
          <w:b/>
          <w:i/>
          <w:color w:val="000000"/>
          <w:sz w:val="22"/>
          <w:szCs w:val="22"/>
        </w:rPr>
        <w:t xml:space="preserve">касової готівки та інших грошових документів. </w:t>
      </w:r>
    </w:p>
    <w:p w:rsidR="00A60688" w:rsidRPr="00C44067" w:rsidRDefault="00A60688" w:rsidP="004F4239">
      <w:pPr>
        <w:widowControl w:val="0"/>
        <w:ind w:firstLine="561"/>
        <w:jc w:val="both"/>
        <w:rPr>
          <w:b/>
          <w:i/>
          <w:color w:val="000000"/>
          <w:sz w:val="22"/>
          <w:szCs w:val="22"/>
        </w:rPr>
      </w:pPr>
    </w:p>
    <w:p w:rsidR="00FF3E82" w:rsidRDefault="00FF3E82" w:rsidP="00963524">
      <w:pPr>
        <w:pStyle w:val="HTML"/>
        <w:ind w:firstLine="600"/>
        <w:jc w:val="both"/>
        <w:rPr>
          <w:rFonts w:ascii="Times New Roman" w:hAnsi="Times New Roman" w:cs="Times New Roman"/>
          <w:b/>
          <w:sz w:val="22"/>
          <w:szCs w:val="22"/>
          <w:lang w:val="uk-UA"/>
        </w:rPr>
      </w:pPr>
      <w:r w:rsidRPr="00963524">
        <w:rPr>
          <w:rFonts w:ascii="Times New Roman" w:hAnsi="Times New Roman" w:cs="Times New Roman"/>
          <w:b/>
          <w:sz w:val="22"/>
          <w:szCs w:val="22"/>
          <w:lang w:val="uk-UA"/>
        </w:rPr>
        <w:t>При інвентаризації розрахунків:</w:t>
      </w:r>
    </w:p>
    <w:p w:rsidR="00FF3E82" w:rsidRPr="00963524" w:rsidRDefault="00FF3E82" w:rsidP="00CF1C09">
      <w:pPr>
        <w:pStyle w:val="HTML"/>
        <w:numPr>
          <w:ilvl w:val="0"/>
          <w:numId w:val="12"/>
        </w:numPr>
        <w:tabs>
          <w:tab w:val="clear" w:pos="1200"/>
          <w:tab w:val="num" w:pos="0"/>
        </w:tabs>
        <w:ind w:left="0" w:firstLine="360"/>
        <w:jc w:val="both"/>
        <w:rPr>
          <w:rFonts w:ascii="Times New Roman" w:hAnsi="Times New Roman" w:cs="Times New Roman"/>
          <w:b/>
          <w:sz w:val="22"/>
          <w:szCs w:val="22"/>
          <w:lang w:val="uk-UA"/>
        </w:rPr>
      </w:pPr>
      <w:bookmarkStart w:id="31" w:name="o96"/>
      <w:bookmarkEnd w:id="31"/>
      <w:r w:rsidRPr="00963524">
        <w:rPr>
          <w:rFonts w:ascii="Times New Roman" w:hAnsi="Times New Roman" w:cs="Times New Roman"/>
          <w:sz w:val="22"/>
          <w:szCs w:val="22"/>
          <w:lang w:val="uk-UA"/>
        </w:rPr>
        <w:t xml:space="preserve">всім  дебіторам  підприємства-кредитори  повинні  передати </w:t>
      </w:r>
      <w:r w:rsidRPr="00963524">
        <w:rPr>
          <w:rFonts w:ascii="Times New Roman" w:hAnsi="Times New Roman" w:cs="Times New Roman"/>
          <w:sz w:val="22"/>
          <w:szCs w:val="22"/>
          <w:lang w:val="uk-UA"/>
        </w:rPr>
        <w:br/>
      </w:r>
      <w:r w:rsidRPr="00BE4868">
        <w:rPr>
          <w:rFonts w:ascii="Times New Roman" w:hAnsi="Times New Roman" w:cs="Times New Roman"/>
          <w:b/>
          <w:sz w:val="22"/>
          <w:szCs w:val="22"/>
          <w:lang w:val="uk-UA"/>
        </w:rPr>
        <w:t>виписки про їх заборгованість</w:t>
      </w:r>
      <w:r w:rsidRPr="00963524">
        <w:rPr>
          <w:rFonts w:ascii="Times New Roman" w:hAnsi="Times New Roman" w:cs="Times New Roman"/>
          <w:sz w:val="22"/>
          <w:szCs w:val="22"/>
          <w:lang w:val="uk-UA"/>
        </w:rPr>
        <w:t>, які</w:t>
      </w:r>
      <w:r w:rsidR="00963524">
        <w:rPr>
          <w:rFonts w:ascii="Times New Roman" w:hAnsi="Times New Roman" w:cs="Times New Roman"/>
          <w:sz w:val="22"/>
          <w:szCs w:val="22"/>
          <w:lang w:val="uk-UA"/>
        </w:rPr>
        <w:t xml:space="preserve"> </w:t>
      </w:r>
      <w:r w:rsidRPr="00963524">
        <w:rPr>
          <w:rFonts w:ascii="Times New Roman" w:hAnsi="Times New Roman" w:cs="Times New Roman"/>
          <w:sz w:val="22"/>
          <w:szCs w:val="22"/>
          <w:lang w:val="uk-UA"/>
        </w:rPr>
        <w:t xml:space="preserve">пред'являються інвентаризаційній    комісії для підтвердження реальності заборгованості. Підприємства-дебітори зобов'язані протягом </w:t>
      </w:r>
      <w:r w:rsidRPr="00BE4868">
        <w:rPr>
          <w:rFonts w:ascii="Times New Roman" w:hAnsi="Times New Roman" w:cs="Times New Roman"/>
          <w:b/>
          <w:sz w:val="22"/>
          <w:szCs w:val="22"/>
          <w:lang w:val="uk-UA"/>
        </w:rPr>
        <w:t>десяти днів</w:t>
      </w:r>
      <w:r w:rsidRPr="00963524">
        <w:rPr>
          <w:rFonts w:ascii="Times New Roman" w:hAnsi="Times New Roman" w:cs="Times New Roman"/>
          <w:sz w:val="22"/>
          <w:szCs w:val="22"/>
          <w:lang w:val="uk-UA"/>
        </w:rPr>
        <w:t xml:space="preserve">  з  дня  отримання  виписок  підтвердити заборгованість або заявити свої заперечення;</w:t>
      </w:r>
    </w:p>
    <w:p w:rsidR="00FF3E82" w:rsidRPr="00963524" w:rsidRDefault="00FF3E82" w:rsidP="00CF1C09">
      <w:pPr>
        <w:pStyle w:val="HTML"/>
        <w:numPr>
          <w:ilvl w:val="0"/>
          <w:numId w:val="12"/>
        </w:numPr>
        <w:tabs>
          <w:tab w:val="clear" w:pos="1200"/>
          <w:tab w:val="num" w:pos="0"/>
        </w:tabs>
        <w:ind w:left="0" w:firstLine="360"/>
        <w:jc w:val="both"/>
        <w:rPr>
          <w:rFonts w:ascii="Times New Roman" w:hAnsi="Times New Roman" w:cs="Times New Roman"/>
          <w:b/>
          <w:sz w:val="22"/>
          <w:szCs w:val="22"/>
          <w:lang w:val="uk-UA"/>
        </w:rPr>
      </w:pPr>
      <w:bookmarkStart w:id="32" w:name="o97"/>
      <w:bookmarkEnd w:id="32"/>
      <w:r w:rsidRPr="00963524">
        <w:rPr>
          <w:rFonts w:ascii="Times New Roman" w:hAnsi="Times New Roman" w:cs="Times New Roman"/>
          <w:sz w:val="22"/>
          <w:szCs w:val="22"/>
          <w:lang w:val="uk-UA"/>
        </w:rPr>
        <w:t xml:space="preserve">на суми заборгованості постачальників з  невідфактурованих </w:t>
      </w:r>
      <w:r w:rsidRPr="00963524">
        <w:rPr>
          <w:rFonts w:ascii="Times New Roman" w:hAnsi="Times New Roman" w:cs="Times New Roman"/>
          <w:sz w:val="22"/>
          <w:szCs w:val="22"/>
          <w:lang w:val="uk-UA"/>
        </w:rPr>
        <w:br/>
        <w:t xml:space="preserve">поставок після їх перевірки бухгалтерія повинна зажадати від </w:t>
      </w:r>
      <w:r w:rsidRPr="00963524">
        <w:rPr>
          <w:rFonts w:ascii="Times New Roman" w:hAnsi="Times New Roman" w:cs="Times New Roman"/>
          <w:sz w:val="22"/>
          <w:szCs w:val="22"/>
          <w:lang w:val="uk-UA"/>
        </w:rPr>
        <w:br/>
        <w:t xml:space="preserve">постачальників  розрахунково-платіжні  документи. Постачальники </w:t>
      </w:r>
      <w:r w:rsidRPr="00963524">
        <w:rPr>
          <w:rFonts w:ascii="Times New Roman" w:hAnsi="Times New Roman" w:cs="Times New Roman"/>
          <w:sz w:val="22"/>
          <w:szCs w:val="22"/>
          <w:lang w:val="uk-UA"/>
        </w:rPr>
        <w:br/>
        <w:t xml:space="preserve">зобов'язані  подати покупцям такі документи або повідомити причини </w:t>
      </w:r>
      <w:r w:rsidRPr="00963524">
        <w:rPr>
          <w:rFonts w:ascii="Times New Roman" w:hAnsi="Times New Roman" w:cs="Times New Roman"/>
          <w:sz w:val="22"/>
          <w:szCs w:val="22"/>
          <w:lang w:val="uk-UA"/>
        </w:rPr>
        <w:br/>
        <w:t>щодо їх неподання чи про відсутність такої заборгованості;</w:t>
      </w:r>
    </w:p>
    <w:p w:rsidR="00FF3E82" w:rsidRPr="00963524" w:rsidRDefault="00FF3E82" w:rsidP="00CF1C09">
      <w:pPr>
        <w:pStyle w:val="HTML"/>
        <w:numPr>
          <w:ilvl w:val="0"/>
          <w:numId w:val="12"/>
        </w:numPr>
        <w:tabs>
          <w:tab w:val="clear" w:pos="1200"/>
          <w:tab w:val="num" w:pos="0"/>
        </w:tabs>
        <w:ind w:left="0" w:firstLine="360"/>
        <w:jc w:val="both"/>
        <w:rPr>
          <w:rFonts w:ascii="Times New Roman" w:hAnsi="Times New Roman" w:cs="Times New Roman"/>
          <w:b/>
          <w:sz w:val="22"/>
          <w:szCs w:val="22"/>
          <w:lang w:val="uk-UA"/>
        </w:rPr>
      </w:pPr>
      <w:bookmarkStart w:id="33" w:name="o98"/>
      <w:bookmarkEnd w:id="33"/>
      <w:r w:rsidRPr="00963524">
        <w:rPr>
          <w:rFonts w:ascii="Times New Roman" w:hAnsi="Times New Roman" w:cs="Times New Roman"/>
          <w:sz w:val="22"/>
          <w:szCs w:val="22"/>
          <w:lang w:val="uk-UA"/>
        </w:rPr>
        <w:t xml:space="preserve">на  рахунках обліку розрахунків з покупцями і замовниками, </w:t>
      </w:r>
      <w:r w:rsidRPr="00963524">
        <w:rPr>
          <w:rFonts w:ascii="Times New Roman" w:hAnsi="Times New Roman" w:cs="Times New Roman"/>
          <w:sz w:val="22"/>
          <w:szCs w:val="22"/>
          <w:lang w:val="uk-UA"/>
        </w:rPr>
        <w:br/>
        <w:t xml:space="preserve">постачальниками і підрядчиками,  іншими дебіторами  і  кредиторами </w:t>
      </w:r>
      <w:r w:rsidRPr="00963524">
        <w:rPr>
          <w:rFonts w:ascii="Times New Roman" w:hAnsi="Times New Roman" w:cs="Times New Roman"/>
          <w:sz w:val="22"/>
          <w:szCs w:val="22"/>
          <w:lang w:val="uk-UA"/>
        </w:rPr>
        <w:br/>
        <w:t>повинні залишатися виключно погоджені суми</w:t>
      </w:r>
      <w:r w:rsidR="00963524">
        <w:rPr>
          <w:rFonts w:ascii="Times New Roman" w:hAnsi="Times New Roman" w:cs="Times New Roman"/>
          <w:sz w:val="22"/>
          <w:szCs w:val="22"/>
          <w:lang w:val="uk-UA"/>
        </w:rPr>
        <w:t>;</w:t>
      </w:r>
    </w:p>
    <w:p w:rsidR="00FF3E82" w:rsidRPr="00963524" w:rsidRDefault="00FF3E82" w:rsidP="00CF1C09">
      <w:pPr>
        <w:pStyle w:val="HTML"/>
        <w:numPr>
          <w:ilvl w:val="0"/>
          <w:numId w:val="12"/>
        </w:numPr>
        <w:tabs>
          <w:tab w:val="clear" w:pos="1200"/>
          <w:tab w:val="num" w:pos="0"/>
        </w:tabs>
        <w:ind w:left="0" w:firstLine="360"/>
        <w:jc w:val="both"/>
        <w:rPr>
          <w:rFonts w:ascii="Times New Roman" w:hAnsi="Times New Roman" w:cs="Times New Roman"/>
          <w:b/>
          <w:sz w:val="22"/>
          <w:szCs w:val="22"/>
          <w:lang w:val="uk-UA"/>
        </w:rPr>
      </w:pPr>
      <w:bookmarkStart w:id="34" w:name="o99"/>
      <w:bookmarkStart w:id="35" w:name="o101"/>
      <w:bookmarkEnd w:id="34"/>
      <w:bookmarkEnd w:id="35"/>
      <w:r w:rsidRPr="00963524">
        <w:rPr>
          <w:rFonts w:ascii="Times New Roman" w:hAnsi="Times New Roman" w:cs="Times New Roman"/>
          <w:sz w:val="22"/>
          <w:szCs w:val="22"/>
          <w:lang w:val="uk-UA"/>
        </w:rPr>
        <w:t xml:space="preserve">суми  за  розрахунками з установами банків,  фінансовими і </w:t>
      </w:r>
      <w:r w:rsidRPr="00963524">
        <w:rPr>
          <w:rFonts w:ascii="Times New Roman" w:hAnsi="Times New Roman" w:cs="Times New Roman"/>
          <w:sz w:val="22"/>
          <w:szCs w:val="22"/>
          <w:lang w:val="uk-UA"/>
        </w:rPr>
        <w:br/>
        <w:t xml:space="preserve">податковими органами повинні бути погоджені з  ними.  Залишення  в </w:t>
      </w:r>
      <w:r w:rsidRPr="00963524">
        <w:rPr>
          <w:rFonts w:ascii="Times New Roman" w:hAnsi="Times New Roman" w:cs="Times New Roman"/>
          <w:sz w:val="22"/>
          <w:szCs w:val="22"/>
          <w:lang w:val="uk-UA"/>
        </w:rPr>
        <w:br/>
        <w:t>обліку неурегульованих сум за цими розрахунками не допускається;</w:t>
      </w:r>
    </w:p>
    <w:p w:rsidR="00FF3E82" w:rsidRPr="00963524" w:rsidRDefault="00FF3E82" w:rsidP="00CF1C09">
      <w:pPr>
        <w:pStyle w:val="HTML"/>
        <w:numPr>
          <w:ilvl w:val="0"/>
          <w:numId w:val="12"/>
        </w:numPr>
        <w:tabs>
          <w:tab w:val="clear" w:pos="1200"/>
          <w:tab w:val="num" w:pos="0"/>
        </w:tabs>
        <w:ind w:left="0" w:firstLine="360"/>
        <w:jc w:val="both"/>
        <w:rPr>
          <w:rFonts w:ascii="Times New Roman" w:hAnsi="Times New Roman" w:cs="Times New Roman"/>
          <w:b/>
          <w:sz w:val="22"/>
          <w:szCs w:val="22"/>
          <w:lang w:val="uk-UA"/>
        </w:rPr>
      </w:pPr>
      <w:bookmarkStart w:id="36" w:name="o102"/>
      <w:bookmarkEnd w:id="36"/>
      <w:r w:rsidRPr="00963524">
        <w:rPr>
          <w:rFonts w:ascii="Times New Roman" w:hAnsi="Times New Roman" w:cs="Times New Roman"/>
          <w:sz w:val="22"/>
          <w:szCs w:val="22"/>
          <w:lang w:val="uk-UA"/>
        </w:rPr>
        <w:t xml:space="preserve">до акта інвентаризації розрахунків додається  </w:t>
      </w:r>
      <w:r w:rsidRPr="00BE4868">
        <w:rPr>
          <w:rFonts w:ascii="Times New Roman" w:hAnsi="Times New Roman" w:cs="Times New Roman"/>
          <w:b/>
          <w:sz w:val="22"/>
          <w:szCs w:val="22"/>
          <w:lang w:val="uk-UA"/>
        </w:rPr>
        <w:t xml:space="preserve">довідка  про </w:t>
      </w:r>
      <w:r w:rsidRPr="00BE4868">
        <w:rPr>
          <w:rFonts w:ascii="Times New Roman" w:hAnsi="Times New Roman" w:cs="Times New Roman"/>
          <w:b/>
          <w:sz w:val="22"/>
          <w:szCs w:val="22"/>
          <w:lang w:val="uk-UA"/>
        </w:rPr>
        <w:br/>
        <w:t>дебіторську   і  кредиторську  заборгованість</w:t>
      </w:r>
      <w:r w:rsidRPr="00963524">
        <w:rPr>
          <w:rFonts w:ascii="Times New Roman" w:hAnsi="Times New Roman" w:cs="Times New Roman"/>
          <w:sz w:val="22"/>
          <w:szCs w:val="22"/>
          <w:lang w:val="uk-UA"/>
        </w:rPr>
        <w:t xml:space="preserve">,  щодо  якої  термін </w:t>
      </w:r>
      <w:r w:rsidRPr="00963524">
        <w:rPr>
          <w:rFonts w:ascii="Times New Roman" w:hAnsi="Times New Roman" w:cs="Times New Roman"/>
          <w:sz w:val="22"/>
          <w:szCs w:val="22"/>
          <w:lang w:val="uk-UA"/>
        </w:rPr>
        <w:br/>
        <w:t xml:space="preserve">позовної давності минув,  із зазначенням осіб,  винних у минуванні </w:t>
      </w:r>
      <w:r w:rsidRPr="00963524">
        <w:rPr>
          <w:rFonts w:ascii="Times New Roman" w:hAnsi="Times New Roman" w:cs="Times New Roman"/>
          <w:sz w:val="22"/>
          <w:szCs w:val="22"/>
          <w:lang w:val="uk-UA"/>
        </w:rPr>
        <w:br/>
        <w:t xml:space="preserve">терміну  позовної  давності  дебіторської заборгованості,  а також </w:t>
      </w:r>
      <w:r w:rsidRPr="00963524">
        <w:rPr>
          <w:rFonts w:ascii="Times New Roman" w:hAnsi="Times New Roman" w:cs="Times New Roman"/>
          <w:sz w:val="22"/>
          <w:szCs w:val="22"/>
          <w:lang w:val="uk-UA"/>
        </w:rPr>
        <w:br/>
        <w:t xml:space="preserve">назви і адреси дебіторів або кредиторів,  суми,  причини,  дати  і </w:t>
      </w:r>
      <w:r w:rsidRPr="00963524">
        <w:rPr>
          <w:rFonts w:ascii="Times New Roman" w:hAnsi="Times New Roman" w:cs="Times New Roman"/>
          <w:sz w:val="22"/>
          <w:szCs w:val="22"/>
          <w:lang w:val="uk-UA"/>
        </w:rPr>
        <w:br/>
        <w:t>підстави виникнення заборгованості.</w:t>
      </w:r>
    </w:p>
    <w:p w:rsidR="00FF3E82" w:rsidRDefault="00FF3E82" w:rsidP="004F4239">
      <w:pPr>
        <w:widowControl w:val="0"/>
        <w:ind w:firstLine="561"/>
        <w:jc w:val="both"/>
        <w:rPr>
          <w:b/>
          <w:i/>
          <w:color w:val="000000"/>
          <w:sz w:val="22"/>
          <w:szCs w:val="22"/>
        </w:rPr>
      </w:pPr>
    </w:p>
    <w:p w:rsidR="0036549E" w:rsidRPr="0036549E" w:rsidRDefault="0036549E" w:rsidP="00EF1280">
      <w:pPr>
        <w:ind w:firstLine="600"/>
        <w:jc w:val="both"/>
        <w:rPr>
          <w:sz w:val="22"/>
          <w:szCs w:val="22"/>
        </w:rPr>
      </w:pPr>
      <w:r w:rsidRPr="0036549E">
        <w:rPr>
          <w:sz w:val="22"/>
          <w:szCs w:val="22"/>
        </w:rPr>
        <w:t xml:space="preserve">З метою контролю за схоронністю </w:t>
      </w:r>
      <w:r w:rsidRPr="00EF1280">
        <w:rPr>
          <w:b/>
          <w:sz w:val="22"/>
          <w:szCs w:val="22"/>
        </w:rPr>
        <w:t>готівкових коштів</w:t>
      </w:r>
      <w:r w:rsidRPr="0036549E">
        <w:rPr>
          <w:sz w:val="22"/>
          <w:szCs w:val="22"/>
        </w:rPr>
        <w:t xml:space="preserve"> на підприємствах проводяться </w:t>
      </w:r>
      <w:r w:rsidRPr="00EF1280">
        <w:rPr>
          <w:b/>
          <w:sz w:val="22"/>
          <w:szCs w:val="22"/>
        </w:rPr>
        <w:t>інвентаризації кас.</w:t>
      </w:r>
      <w:r w:rsidRPr="0036549E">
        <w:rPr>
          <w:sz w:val="22"/>
          <w:szCs w:val="22"/>
        </w:rPr>
        <w:t xml:space="preserve"> </w:t>
      </w:r>
    </w:p>
    <w:p w:rsidR="0036549E" w:rsidRPr="0036549E" w:rsidRDefault="00EF1280" w:rsidP="00EF1280">
      <w:pPr>
        <w:ind w:firstLine="600"/>
        <w:jc w:val="both"/>
        <w:rPr>
          <w:sz w:val="22"/>
          <w:szCs w:val="22"/>
        </w:rPr>
      </w:pPr>
      <w:r>
        <w:rPr>
          <w:sz w:val="22"/>
          <w:szCs w:val="22"/>
        </w:rPr>
        <w:t>Інвентаризаційна к</w:t>
      </w:r>
      <w:r w:rsidR="0036549E" w:rsidRPr="0036549E">
        <w:rPr>
          <w:sz w:val="22"/>
          <w:szCs w:val="22"/>
        </w:rPr>
        <w:t xml:space="preserve">омісія перевіряє наявність коштів шляхом </w:t>
      </w:r>
      <w:r w:rsidR="0036549E" w:rsidRPr="00BE4868">
        <w:rPr>
          <w:b/>
          <w:sz w:val="22"/>
          <w:szCs w:val="22"/>
        </w:rPr>
        <w:t>повного перерахування</w:t>
      </w:r>
      <w:r w:rsidR="0036549E" w:rsidRPr="0036549E">
        <w:rPr>
          <w:sz w:val="22"/>
          <w:szCs w:val="22"/>
        </w:rPr>
        <w:t xml:space="preserve"> всіх готівкових коштів, що є в касі, цінних паперів, чекових книжок тощо. Акт складається </w:t>
      </w:r>
      <w:r w:rsidR="0036549E" w:rsidRPr="00BE4868">
        <w:rPr>
          <w:b/>
          <w:sz w:val="22"/>
          <w:szCs w:val="22"/>
        </w:rPr>
        <w:t>в двох примірниках</w:t>
      </w:r>
      <w:r w:rsidR="0036549E" w:rsidRPr="0036549E">
        <w:rPr>
          <w:sz w:val="22"/>
          <w:szCs w:val="22"/>
        </w:rPr>
        <w:t xml:space="preserve"> і підписується членами інвентаризаційної комісії та матеріально відповідальною особою.</w:t>
      </w:r>
    </w:p>
    <w:p w:rsidR="0036549E" w:rsidRDefault="0036549E" w:rsidP="00EF1280">
      <w:pPr>
        <w:ind w:firstLine="600"/>
        <w:jc w:val="both"/>
        <w:rPr>
          <w:sz w:val="22"/>
          <w:szCs w:val="22"/>
        </w:rPr>
      </w:pPr>
      <w:r w:rsidRPr="0036549E">
        <w:rPr>
          <w:sz w:val="22"/>
          <w:szCs w:val="22"/>
        </w:rPr>
        <w:t>Один примірник акта передається до бухгалтерії підприємства, другий - залишається у матеріально відповідальної особи.</w:t>
      </w:r>
    </w:p>
    <w:p w:rsidR="00EF1280" w:rsidRDefault="0036549E" w:rsidP="00EF1280">
      <w:pPr>
        <w:ind w:firstLine="480"/>
        <w:jc w:val="both"/>
        <w:rPr>
          <w:sz w:val="22"/>
          <w:szCs w:val="22"/>
        </w:rPr>
      </w:pPr>
      <w:r w:rsidRPr="0036549E">
        <w:rPr>
          <w:sz w:val="22"/>
          <w:szCs w:val="22"/>
        </w:rPr>
        <w:t xml:space="preserve">Інвентаризація кас проводиться на кожному підприємстві у строки, що встановлені керівником, з покупюрним перерахуванням усіх готівкових коштів і перевіркою інших цінностей, що зберігаються в касі. </w:t>
      </w:r>
    </w:p>
    <w:p w:rsidR="0036549E" w:rsidRDefault="0036549E" w:rsidP="00EF1280">
      <w:pPr>
        <w:ind w:firstLine="480"/>
        <w:jc w:val="both"/>
        <w:rPr>
          <w:sz w:val="22"/>
          <w:szCs w:val="22"/>
        </w:rPr>
      </w:pPr>
      <w:r w:rsidRPr="0036549E">
        <w:rPr>
          <w:sz w:val="22"/>
          <w:szCs w:val="22"/>
        </w:rPr>
        <w:t xml:space="preserve">Залишок готівки в касі звіряється з даними обліку за книгами обліку. Готівка, що зберігається в касі, але не підтверджена касовими документами, вважається надлишком готівки в касі. У разі виявлення під час інвентаризації нестачі або надлишку цінностей у касі в акті зазначається сума нестачі або надлишку і з'ясовуються обставини їх виникнення. </w:t>
      </w:r>
    </w:p>
    <w:p w:rsidR="00E50E54" w:rsidRPr="00274422" w:rsidRDefault="00E50E54" w:rsidP="004F4239">
      <w:pPr>
        <w:widowControl w:val="0"/>
        <w:ind w:firstLine="561"/>
        <w:jc w:val="both"/>
        <w:rPr>
          <w:color w:val="000000"/>
          <w:sz w:val="22"/>
          <w:szCs w:val="22"/>
        </w:rPr>
      </w:pPr>
    </w:p>
    <w:p w:rsidR="009125F2" w:rsidRPr="004112BD" w:rsidRDefault="009125F2" w:rsidP="009125F2">
      <w:pPr>
        <w:jc w:val="both"/>
        <w:rPr>
          <w:color w:val="000000"/>
          <w:sz w:val="22"/>
          <w:szCs w:val="22"/>
        </w:rPr>
      </w:pPr>
    </w:p>
    <w:p w:rsidR="00C74A43" w:rsidRDefault="00D65A3E" w:rsidP="00C74A43">
      <w:pPr>
        <w:ind w:firstLine="561"/>
        <w:rPr>
          <w:b/>
          <w:i/>
          <w:color w:val="000000"/>
          <w:sz w:val="24"/>
          <w:szCs w:val="24"/>
        </w:rPr>
      </w:pPr>
      <w:r>
        <w:rPr>
          <w:b/>
          <w:i/>
          <w:noProof/>
          <w:color w:val="000000"/>
          <w:sz w:val="24"/>
          <w:szCs w:val="24"/>
          <w:lang/>
        </w:rPr>
        <w:drawing>
          <wp:anchor distT="0" distB="0" distL="114300" distR="114300" simplePos="0" relativeHeight="251651072" behindDoc="1" locked="0" layoutInCell="1" allowOverlap="1">
            <wp:simplePos x="0" y="0"/>
            <wp:positionH relativeFrom="column">
              <wp:posOffset>76200</wp:posOffset>
            </wp:positionH>
            <wp:positionV relativeFrom="paragraph">
              <wp:posOffset>59055</wp:posOffset>
            </wp:positionV>
            <wp:extent cx="485775" cy="514350"/>
            <wp:effectExtent l="0" t="0" r="9525" b="0"/>
            <wp:wrapTight wrapText="bothSides">
              <wp:wrapPolygon edited="0">
                <wp:start x="0" y="0"/>
                <wp:lineTo x="0" y="20800"/>
                <wp:lineTo x="21176" y="20800"/>
                <wp:lineTo x="21176" y="0"/>
                <wp:lineTo x="0" y="0"/>
              </wp:wrapPolygon>
            </wp:wrapTight>
            <wp:docPr id="856" name="Рисунок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5775" cy="514350"/>
                    </a:xfrm>
                    <a:prstGeom prst="rect">
                      <a:avLst/>
                    </a:prstGeom>
                    <a:noFill/>
                  </pic:spPr>
                </pic:pic>
              </a:graphicData>
            </a:graphic>
            <wp14:sizeRelH relativeFrom="page">
              <wp14:pctWidth>0</wp14:pctWidth>
            </wp14:sizeRelH>
            <wp14:sizeRelV relativeFrom="page">
              <wp14:pctHeight>0</wp14:pctHeight>
            </wp14:sizeRelV>
          </wp:anchor>
        </w:drawing>
      </w:r>
      <w:r w:rsidR="00C74A43">
        <w:rPr>
          <w:b/>
          <w:i/>
          <w:color w:val="000000"/>
          <w:sz w:val="24"/>
          <w:szCs w:val="24"/>
        </w:rPr>
        <w:t>Контрольні зап</w:t>
      </w:r>
      <w:r w:rsidR="00C74A43" w:rsidRPr="00566256">
        <w:rPr>
          <w:b/>
          <w:i/>
          <w:color w:val="000000"/>
          <w:sz w:val="24"/>
          <w:szCs w:val="24"/>
        </w:rPr>
        <w:t xml:space="preserve">итання </w:t>
      </w:r>
    </w:p>
    <w:p w:rsidR="00E50E54" w:rsidRDefault="009125F2" w:rsidP="000B57B0">
      <w:pPr>
        <w:widowControl w:val="0"/>
        <w:jc w:val="both"/>
        <w:rPr>
          <w:sz w:val="22"/>
          <w:szCs w:val="22"/>
        </w:rPr>
      </w:pPr>
      <w:r w:rsidRPr="009125F2">
        <w:rPr>
          <w:color w:val="000000"/>
          <w:sz w:val="22"/>
          <w:szCs w:val="22"/>
        </w:rPr>
        <w:t xml:space="preserve">1. </w:t>
      </w:r>
      <w:r w:rsidR="000B57B0">
        <w:rPr>
          <w:color w:val="000000"/>
          <w:sz w:val="22"/>
          <w:szCs w:val="22"/>
        </w:rPr>
        <w:t>Якими законодавчими та нормативними документами регламентується п</w:t>
      </w:r>
      <w:r w:rsidR="000B57B0" w:rsidRPr="00811B51">
        <w:rPr>
          <w:sz w:val="22"/>
          <w:szCs w:val="22"/>
        </w:rPr>
        <w:t>орядок документального оформлення господарських операцій,  вимоги щодо складання та зберігання документів</w:t>
      </w:r>
      <w:r w:rsidR="000B57B0">
        <w:rPr>
          <w:sz w:val="22"/>
          <w:szCs w:val="22"/>
        </w:rPr>
        <w:t>?</w:t>
      </w:r>
    </w:p>
    <w:p w:rsidR="000B57B0" w:rsidRDefault="000B57B0" w:rsidP="000B57B0">
      <w:pPr>
        <w:widowControl w:val="0"/>
        <w:jc w:val="both"/>
        <w:rPr>
          <w:sz w:val="22"/>
          <w:szCs w:val="22"/>
        </w:rPr>
      </w:pPr>
      <w:r>
        <w:rPr>
          <w:sz w:val="22"/>
          <w:szCs w:val="22"/>
        </w:rPr>
        <w:t xml:space="preserve">2. </w:t>
      </w:r>
      <w:r w:rsidR="00F06AEA">
        <w:rPr>
          <w:sz w:val="22"/>
          <w:szCs w:val="22"/>
        </w:rPr>
        <w:t>Дайте визначення первинного документа.</w:t>
      </w:r>
    </w:p>
    <w:p w:rsidR="00F06AEA" w:rsidRDefault="00F06AEA" w:rsidP="000B57B0">
      <w:pPr>
        <w:widowControl w:val="0"/>
        <w:jc w:val="both"/>
        <w:rPr>
          <w:sz w:val="22"/>
          <w:szCs w:val="22"/>
        </w:rPr>
      </w:pPr>
      <w:r>
        <w:rPr>
          <w:sz w:val="22"/>
          <w:szCs w:val="22"/>
        </w:rPr>
        <w:t>3. У чому полягає значення документів?</w:t>
      </w:r>
    </w:p>
    <w:p w:rsidR="00F06AEA" w:rsidRDefault="00F06AEA" w:rsidP="000B57B0">
      <w:pPr>
        <w:widowControl w:val="0"/>
        <w:jc w:val="both"/>
        <w:rPr>
          <w:sz w:val="22"/>
          <w:szCs w:val="22"/>
        </w:rPr>
      </w:pPr>
      <w:r>
        <w:rPr>
          <w:sz w:val="22"/>
          <w:szCs w:val="22"/>
        </w:rPr>
        <w:t>4. Які вимоги пред’являють до первинної документації?</w:t>
      </w:r>
    </w:p>
    <w:p w:rsidR="00F06AEA" w:rsidRDefault="00F06AEA" w:rsidP="000B57B0">
      <w:pPr>
        <w:widowControl w:val="0"/>
        <w:jc w:val="both"/>
        <w:rPr>
          <w:sz w:val="22"/>
          <w:szCs w:val="22"/>
        </w:rPr>
      </w:pPr>
      <w:r>
        <w:rPr>
          <w:sz w:val="22"/>
          <w:szCs w:val="22"/>
        </w:rPr>
        <w:t>5. Які обов’язкові і додаткові реквізити документів Ви знаєте?</w:t>
      </w:r>
    </w:p>
    <w:p w:rsidR="00F06AEA" w:rsidRDefault="00F06AEA" w:rsidP="000B57B0">
      <w:pPr>
        <w:widowControl w:val="0"/>
        <w:jc w:val="both"/>
        <w:rPr>
          <w:sz w:val="22"/>
          <w:szCs w:val="22"/>
        </w:rPr>
      </w:pPr>
      <w:r>
        <w:rPr>
          <w:sz w:val="22"/>
          <w:szCs w:val="22"/>
        </w:rPr>
        <w:t xml:space="preserve">6. </w:t>
      </w:r>
      <w:r w:rsidR="008F59EE">
        <w:rPr>
          <w:sz w:val="22"/>
          <w:szCs w:val="22"/>
        </w:rPr>
        <w:t>Яким чином класифікують документи?</w:t>
      </w:r>
    </w:p>
    <w:p w:rsidR="008F59EE" w:rsidRDefault="008F59EE" w:rsidP="000B57B0">
      <w:pPr>
        <w:widowControl w:val="0"/>
        <w:jc w:val="both"/>
        <w:rPr>
          <w:sz w:val="22"/>
          <w:szCs w:val="22"/>
        </w:rPr>
      </w:pPr>
      <w:r>
        <w:rPr>
          <w:sz w:val="22"/>
          <w:szCs w:val="22"/>
        </w:rPr>
        <w:t>7. Охарактеризуйте кожний вид документа та наведіть приклади.</w:t>
      </w:r>
    </w:p>
    <w:p w:rsidR="008F59EE" w:rsidRDefault="008F59EE" w:rsidP="000B57B0">
      <w:pPr>
        <w:widowControl w:val="0"/>
        <w:jc w:val="both"/>
        <w:rPr>
          <w:sz w:val="22"/>
          <w:szCs w:val="22"/>
        </w:rPr>
      </w:pPr>
      <w:r>
        <w:rPr>
          <w:sz w:val="22"/>
          <w:szCs w:val="22"/>
        </w:rPr>
        <w:t xml:space="preserve">8. </w:t>
      </w:r>
      <w:r w:rsidR="00164CFC">
        <w:rPr>
          <w:sz w:val="22"/>
          <w:szCs w:val="22"/>
        </w:rPr>
        <w:t>Які етапи включає бухгалтерська обробка документів?</w:t>
      </w:r>
    </w:p>
    <w:p w:rsidR="00164CFC" w:rsidRDefault="00164CFC" w:rsidP="000B57B0">
      <w:pPr>
        <w:widowControl w:val="0"/>
        <w:jc w:val="both"/>
        <w:rPr>
          <w:sz w:val="22"/>
          <w:szCs w:val="22"/>
        </w:rPr>
      </w:pPr>
      <w:r>
        <w:rPr>
          <w:sz w:val="22"/>
          <w:szCs w:val="22"/>
        </w:rPr>
        <w:t>9. Яким чином здійснюється перевірка документів?</w:t>
      </w:r>
    </w:p>
    <w:p w:rsidR="00164CFC" w:rsidRDefault="00164CFC" w:rsidP="00164CFC">
      <w:pPr>
        <w:widowControl w:val="0"/>
        <w:jc w:val="both"/>
        <w:rPr>
          <w:sz w:val="22"/>
          <w:szCs w:val="22"/>
        </w:rPr>
      </w:pPr>
      <w:r w:rsidRPr="00164CFC">
        <w:rPr>
          <w:sz w:val="22"/>
          <w:szCs w:val="22"/>
        </w:rPr>
        <w:t>10. Як можна виключити можливість повторного використання</w:t>
      </w:r>
      <w:r>
        <w:rPr>
          <w:sz w:val="22"/>
          <w:szCs w:val="22"/>
        </w:rPr>
        <w:t xml:space="preserve"> первинних документів, які пройшли обробку?</w:t>
      </w:r>
    </w:p>
    <w:p w:rsidR="00164CFC" w:rsidRDefault="00164CFC" w:rsidP="00164CFC">
      <w:pPr>
        <w:widowControl w:val="0"/>
        <w:jc w:val="both"/>
        <w:rPr>
          <w:sz w:val="22"/>
          <w:szCs w:val="22"/>
        </w:rPr>
      </w:pPr>
      <w:r>
        <w:rPr>
          <w:sz w:val="22"/>
          <w:szCs w:val="22"/>
        </w:rPr>
        <w:t>11. Що таке документообіг?</w:t>
      </w:r>
    </w:p>
    <w:p w:rsidR="00164CFC" w:rsidRDefault="00164CFC" w:rsidP="00164CFC">
      <w:pPr>
        <w:widowControl w:val="0"/>
        <w:jc w:val="both"/>
        <w:rPr>
          <w:sz w:val="22"/>
          <w:szCs w:val="22"/>
        </w:rPr>
      </w:pPr>
      <w:r>
        <w:rPr>
          <w:sz w:val="22"/>
          <w:szCs w:val="22"/>
        </w:rPr>
        <w:t>12. Які вимоги до організації документообігу на підприємстві?</w:t>
      </w:r>
    </w:p>
    <w:p w:rsidR="00164CFC" w:rsidRDefault="00164CFC" w:rsidP="00164CFC">
      <w:pPr>
        <w:widowControl w:val="0"/>
        <w:jc w:val="both"/>
        <w:rPr>
          <w:sz w:val="22"/>
          <w:szCs w:val="22"/>
        </w:rPr>
      </w:pPr>
      <w:r>
        <w:rPr>
          <w:sz w:val="22"/>
          <w:szCs w:val="22"/>
        </w:rPr>
        <w:t>13. Яким чином зберігають документи?</w:t>
      </w:r>
    </w:p>
    <w:p w:rsidR="002C6C26" w:rsidRDefault="00164CFC" w:rsidP="002C6C26">
      <w:pPr>
        <w:widowControl w:val="0"/>
        <w:jc w:val="both"/>
        <w:rPr>
          <w:color w:val="000000"/>
          <w:sz w:val="22"/>
          <w:szCs w:val="22"/>
        </w:rPr>
      </w:pPr>
      <w:r w:rsidRPr="002C6C26">
        <w:rPr>
          <w:sz w:val="22"/>
          <w:szCs w:val="22"/>
        </w:rPr>
        <w:t xml:space="preserve">14. </w:t>
      </w:r>
      <w:r w:rsidR="002C6C26" w:rsidRPr="002C6C26">
        <w:rPr>
          <w:sz w:val="22"/>
          <w:szCs w:val="22"/>
        </w:rPr>
        <w:t>Дайте визначення і</w:t>
      </w:r>
      <w:r w:rsidR="002C6C26" w:rsidRPr="002C6C26">
        <w:rPr>
          <w:color w:val="000000"/>
          <w:sz w:val="22"/>
          <w:szCs w:val="22"/>
        </w:rPr>
        <w:t xml:space="preserve">нвентаризації як виду первинного спостереження та одному з елементів методу бухгалтерського обліку. </w:t>
      </w:r>
    </w:p>
    <w:p w:rsidR="002C6C26" w:rsidRDefault="002C6C26" w:rsidP="002C6C26">
      <w:pPr>
        <w:widowControl w:val="0"/>
        <w:jc w:val="both"/>
        <w:rPr>
          <w:sz w:val="22"/>
          <w:szCs w:val="22"/>
        </w:rPr>
      </w:pPr>
      <w:r>
        <w:rPr>
          <w:color w:val="000000"/>
          <w:sz w:val="22"/>
          <w:szCs w:val="22"/>
        </w:rPr>
        <w:t xml:space="preserve">15. </w:t>
      </w:r>
      <w:r w:rsidR="0093222F">
        <w:rPr>
          <w:color w:val="000000"/>
          <w:sz w:val="22"/>
          <w:szCs w:val="22"/>
        </w:rPr>
        <w:t xml:space="preserve">Якими законодавчими та нормативними документами регламентується </w:t>
      </w:r>
      <w:r w:rsidR="0093222F">
        <w:rPr>
          <w:sz w:val="22"/>
          <w:szCs w:val="22"/>
        </w:rPr>
        <w:t>п</w:t>
      </w:r>
      <w:r w:rsidR="0093222F" w:rsidRPr="00AA24AD">
        <w:rPr>
          <w:sz w:val="22"/>
          <w:szCs w:val="22"/>
        </w:rPr>
        <w:t>орядок проведення інвентаризації на підприємстві</w:t>
      </w:r>
      <w:r w:rsidR="0093222F">
        <w:rPr>
          <w:sz w:val="22"/>
          <w:szCs w:val="22"/>
        </w:rPr>
        <w:t>?</w:t>
      </w:r>
    </w:p>
    <w:p w:rsidR="0093222F" w:rsidRDefault="0093222F" w:rsidP="002C6C26">
      <w:pPr>
        <w:widowControl w:val="0"/>
        <w:jc w:val="both"/>
        <w:rPr>
          <w:sz w:val="22"/>
          <w:szCs w:val="22"/>
        </w:rPr>
      </w:pPr>
      <w:r>
        <w:rPr>
          <w:sz w:val="22"/>
          <w:szCs w:val="22"/>
        </w:rPr>
        <w:t>16. Назвіть завдання та види інвентаризацій.</w:t>
      </w:r>
    </w:p>
    <w:p w:rsidR="0093222F" w:rsidRDefault="0093222F" w:rsidP="002C6C26">
      <w:pPr>
        <w:widowControl w:val="0"/>
        <w:jc w:val="both"/>
        <w:rPr>
          <w:sz w:val="22"/>
          <w:szCs w:val="22"/>
        </w:rPr>
      </w:pPr>
      <w:r>
        <w:rPr>
          <w:sz w:val="22"/>
          <w:szCs w:val="22"/>
        </w:rPr>
        <w:t>17. У яких випадках проведення інвентаризації є обов’язковим?</w:t>
      </w:r>
    </w:p>
    <w:p w:rsidR="0093222F" w:rsidRDefault="0093222F" w:rsidP="002C6C26">
      <w:pPr>
        <w:widowControl w:val="0"/>
        <w:jc w:val="both"/>
        <w:rPr>
          <w:sz w:val="22"/>
          <w:szCs w:val="22"/>
        </w:rPr>
      </w:pPr>
      <w:r>
        <w:rPr>
          <w:sz w:val="22"/>
          <w:szCs w:val="22"/>
        </w:rPr>
        <w:t xml:space="preserve">18. </w:t>
      </w:r>
      <w:r w:rsidR="00BD4FA7">
        <w:rPr>
          <w:sz w:val="22"/>
          <w:szCs w:val="22"/>
        </w:rPr>
        <w:t>Що належить до повноважень постійно діючих та робочих інвентаризаційних комісій?</w:t>
      </w:r>
    </w:p>
    <w:p w:rsidR="00BD4FA7" w:rsidRDefault="00BD4FA7" w:rsidP="002C6C26">
      <w:pPr>
        <w:widowControl w:val="0"/>
        <w:jc w:val="both"/>
        <w:rPr>
          <w:sz w:val="22"/>
          <w:szCs w:val="22"/>
        </w:rPr>
      </w:pPr>
      <w:r>
        <w:rPr>
          <w:sz w:val="22"/>
          <w:szCs w:val="22"/>
        </w:rPr>
        <w:t>19. Як в обліку відображають результати інвентаризації?</w:t>
      </w:r>
    </w:p>
    <w:p w:rsidR="00BD4FA7" w:rsidRPr="002C6C26" w:rsidRDefault="00BD4FA7" w:rsidP="002C6C26">
      <w:pPr>
        <w:widowControl w:val="0"/>
        <w:jc w:val="both"/>
        <w:rPr>
          <w:color w:val="000000"/>
          <w:sz w:val="22"/>
          <w:szCs w:val="22"/>
        </w:rPr>
      </w:pPr>
      <w:r>
        <w:rPr>
          <w:sz w:val="22"/>
          <w:szCs w:val="22"/>
        </w:rPr>
        <w:t>20. Який порядок проведення інвентаризації необоротних активів, запасів, грошових коштів та розрахунків?</w:t>
      </w:r>
    </w:p>
    <w:p w:rsidR="00FD42EE" w:rsidRDefault="00FD42EE" w:rsidP="00F85CA9">
      <w:pPr>
        <w:ind w:firstLine="561"/>
        <w:jc w:val="center"/>
        <w:rPr>
          <w:b/>
          <w:color w:val="000000"/>
          <w:sz w:val="24"/>
          <w:szCs w:val="24"/>
        </w:rPr>
      </w:pPr>
    </w:p>
    <w:p w:rsidR="00FD42EE" w:rsidRDefault="00FD42EE" w:rsidP="00F85CA9">
      <w:pPr>
        <w:ind w:firstLine="561"/>
        <w:jc w:val="center"/>
        <w:rPr>
          <w:b/>
          <w:color w:val="000000"/>
          <w:sz w:val="24"/>
          <w:szCs w:val="24"/>
        </w:rPr>
      </w:pPr>
    </w:p>
    <w:p w:rsidR="00FD42EE" w:rsidRDefault="00FD42EE" w:rsidP="00F85CA9">
      <w:pPr>
        <w:ind w:firstLine="561"/>
        <w:jc w:val="center"/>
        <w:rPr>
          <w:b/>
          <w:color w:val="000000"/>
          <w:sz w:val="24"/>
          <w:szCs w:val="24"/>
        </w:rPr>
      </w:pPr>
    </w:p>
    <w:p w:rsidR="004F4239" w:rsidRPr="00F85CA9" w:rsidRDefault="004F4239" w:rsidP="008A4378">
      <w:pPr>
        <w:jc w:val="center"/>
        <w:rPr>
          <w:b/>
          <w:color w:val="000000"/>
          <w:sz w:val="24"/>
          <w:szCs w:val="24"/>
        </w:rPr>
      </w:pPr>
      <w:r w:rsidRPr="007E068D">
        <w:rPr>
          <w:b/>
          <w:color w:val="000000"/>
          <w:sz w:val="24"/>
          <w:szCs w:val="24"/>
        </w:rPr>
        <w:t>Тема 7.</w:t>
      </w:r>
      <w:r w:rsidRPr="00F85CA9">
        <w:rPr>
          <w:b/>
          <w:color w:val="000000"/>
          <w:sz w:val="24"/>
          <w:szCs w:val="24"/>
        </w:rPr>
        <w:t xml:space="preserve"> Форми бухгалтерського обліку</w:t>
      </w:r>
    </w:p>
    <w:p w:rsidR="00154DC2" w:rsidRDefault="00154DC2" w:rsidP="00F85CA9">
      <w:pPr>
        <w:widowControl w:val="0"/>
        <w:ind w:firstLine="561"/>
        <w:jc w:val="both"/>
        <w:rPr>
          <w:b/>
          <w:i/>
          <w:color w:val="000000"/>
          <w:sz w:val="22"/>
          <w:szCs w:val="22"/>
        </w:rPr>
      </w:pPr>
    </w:p>
    <w:p w:rsidR="00F85CA9" w:rsidRDefault="00F85CA9" w:rsidP="00F85CA9">
      <w:pPr>
        <w:widowControl w:val="0"/>
        <w:ind w:firstLine="561"/>
        <w:jc w:val="both"/>
        <w:rPr>
          <w:b/>
          <w:i/>
          <w:color w:val="000000"/>
          <w:sz w:val="22"/>
          <w:szCs w:val="22"/>
        </w:rPr>
      </w:pPr>
      <w:r w:rsidRPr="00F85CA9">
        <w:rPr>
          <w:b/>
          <w:i/>
          <w:color w:val="000000"/>
          <w:sz w:val="22"/>
          <w:szCs w:val="22"/>
        </w:rPr>
        <w:t xml:space="preserve">Облікові регістри, їх класифікація і призначення. </w:t>
      </w:r>
    </w:p>
    <w:p w:rsidR="00154DC2" w:rsidRPr="00DD6A3E" w:rsidRDefault="00154DC2" w:rsidP="00DD6A3E">
      <w:pPr>
        <w:pStyle w:val="HTML"/>
        <w:ind w:firstLine="600"/>
        <w:jc w:val="both"/>
        <w:rPr>
          <w:rFonts w:ascii="Times New Roman" w:hAnsi="Times New Roman" w:cs="Times New Roman"/>
          <w:sz w:val="22"/>
          <w:szCs w:val="22"/>
          <w:lang w:val="uk-UA"/>
        </w:rPr>
      </w:pPr>
      <w:r w:rsidRPr="00DD6A3E">
        <w:rPr>
          <w:rFonts w:ascii="Times New Roman" w:hAnsi="Times New Roman" w:cs="Times New Roman"/>
          <w:sz w:val="22"/>
          <w:szCs w:val="22"/>
          <w:lang w:val="uk-UA"/>
        </w:rPr>
        <w:t xml:space="preserve">Підставою для бухгалтерського обліку господарських </w:t>
      </w:r>
      <w:r w:rsidRPr="00DD6A3E">
        <w:rPr>
          <w:rFonts w:ascii="Times New Roman" w:hAnsi="Times New Roman" w:cs="Times New Roman"/>
          <w:sz w:val="22"/>
          <w:szCs w:val="22"/>
          <w:lang w:val="uk-UA"/>
        </w:rPr>
        <w:br/>
        <w:t xml:space="preserve">операцій є первинні документи, які фіксують факти </w:t>
      </w:r>
      <w:r w:rsidR="00DD6A3E">
        <w:rPr>
          <w:rFonts w:ascii="Times New Roman" w:hAnsi="Times New Roman" w:cs="Times New Roman"/>
          <w:sz w:val="22"/>
          <w:szCs w:val="22"/>
          <w:lang w:val="uk-UA"/>
        </w:rPr>
        <w:t>з</w:t>
      </w:r>
      <w:r w:rsidRPr="00DD6A3E">
        <w:rPr>
          <w:rFonts w:ascii="Times New Roman" w:hAnsi="Times New Roman" w:cs="Times New Roman"/>
          <w:sz w:val="22"/>
          <w:szCs w:val="22"/>
          <w:lang w:val="uk-UA"/>
        </w:rPr>
        <w:t xml:space="preserve">дійснення </w:t>
      </w:r>
      <w:r w:rsidRPr="00DD6A3E">
        <w:rPr>
          <w:rFonts w:ascii="Times New Roman" w:hAnsi="Times New Roman" w:cs="Times New Roman"/>
          <w:sz w:val="22"/>
          <w:szCs w:val="22"/>
          <w:lang w:val="uk-UA"/>
        </w:rPr>
        <w:br/>
        <w:t xml:space="preserve">господарських операцій. </w:t>
      </w:r>
    </w:p>
    <w:p w:rsidR="00154DC2" w:rsidRDefault="00154DC2" w:rsidP="00DD6A3E">
      <w:pPr>
        <w:pStyle w:val="HTML"/>
        <w:ind w:firstLine="600"/>
        <w:jc w:val="both"/>
        <w:rPr>
          <w:rFonts w:ascii="Times New Roman" w:hAnsi="Times New Roman" w:cs="Times New Roman"/>
          <w:sz w:val="22"/>
          <w:szCs w:val="22"/>
          <w:lang w:val="uk-UA"/>
        </w:rPr>
      </w:pPr>
      <w:r w:rsidRPr="00DD6A3E">
        <w:rPr>
          <w:rFonts w:ascii="Times New Roman" w:hAnsi="Times New Roman" w:cs="Times New Roman"/>
          <w:sz w:val="22"/>
          <w:szCs w:val="22"/>
          <w:lang w:val="uk-UA"/>
        </w:rPr>
        <w:t xml:space="preserve">Інформація,  що  міститься у прийнятих до обліку первинних </w:t>
      </w:r>
      <w:r w:rsidRPr="00DD6A3E">
        <w:rPr>
          <w:rFonts w:ascii="Times New Roman" w:hAnsi="Times New Roman" w:cs="Times New Roman"/>
          <w:sz w:val="22"/>
          <w:szCs w:val="22"/>
          <w:lang w:val="uk-UA"/>
        </w:rPr>
        <w:br/>
        <w:t xml:space="preserve">документах,  систематизується на рахунках бухгалтерського обліку в </w:t>
      </w:r>
      <w:r w:rsidRPr="00DD6A3E">
        <w:rPr>
          <w:rFonts w:ascii="Times New Roman" w:hAnsi="Times New Roman" w:cs="Times New Roman"/>
          <w:sz w:val="22"/>
          <w:szCs w:val="22"/>
          <w:lang w:val="uk-UA"/>
        </w:rPr>
        <w:br/>
        <w:t>регістрах  синтетичного  та  аналітичного обліку</w:t>
      </w:r>
      <w:r w:rsidR="00DD6A3E">
        <w:rPr>
          <w:rFonts w:ascii="Times New Roman" w:hAnsi="Times New Roman" w:cs="Times New Roman"/>
          <w:sz w:val="22"/>
          <w:szCs w:val="22"/>
          <w:lang w:val="uk-UA"/>
        </w:rPr>
        <w:t>.</w:t>
      </w:r>
    </w:p>
    <w:p w:rsidR="00DD2E3E" w:rsidRDefault="00DD2E3E" w:rsidP="00114490">
      <w:pPr>
        <w:pStyle w:val="HTML"/>
        <w:ind w:firstLine="600"/>
        <w:jc w:val="both"/>
        <w:rPr>
          <w:rFonts w:ascii="Times New Roman" w:hAnsi="Times New Roman" w:cs="Times New Roman"/>
          <w:b/>
          <w:sz w:val="22"/>
          <w:szCs w:val="22"/>
          <w:lang w:val="uk-UA"/>
        </w:rPr>
      </w:pPr>
    </w:p>
    <w:p w:rsidR="00114490" w:rsidRPr="00114490" w:rsidRDefault="00114490" w:rsidP="00114490">
      <w:pPr>
        <w:pStyle w:val="HTML"/>
        <w:ind w:firstLine="600"/>
        <w:jc w:val="both"/>
        <w:rPr>
          <w:rFonts w:ascii="Times New Roman" w:hAnsi="Times New Roman" w:cs="Times New Roman"/>
          <w:sz w:val="22"/>
          <w:szCs w:val="22"/>
          <w:lang w:val="uk-UA"/>
        </w:rPr>
      </w:pPr>
      <w:r w:rsidRPr="00114490">
        <w:rPr>
          <w:rFonts w:ascii="Times New Roman" w:hAnsi="Times New Roman" w:cs="Times New Roman"/>
          <w:b/>
          <w:sz w:val="22"/>
          <w:szCs w:val="22"/>
          <w:lang w:val="uk-UA"/>
        </w:rPr>
        <w:t>Облікові регістри</w:t>
      </w:r>
      <w:r>
        <w:rPr>
          <w:rFonts w:ascii="Times New Roman" w:hAnsi="Times New Roman" w:cs="Times New Roman"/>
          <w:sz w:val="22"/>
          <w:szCs w:val="22"/>
          <w:lang w:val="uk-UA"/>
        </w:rPr>
        <w:t xml:space="preserve"> – </w:t>
      </w:r>
      <w:r w:rsidRPr="00114490">
        <w:rPr>
          <w:rFonts w:ascii="Times New Roman" w:hAnsi="Times New Roman" w:cs="Times New Roman"/>
          <w:sz w:val="22"/>
          <w:szCs w:val="22"/>
          <w:lang w:val="uk-UA"/>
        </w:rPr>
        <w:t xml:space="preserve">це носії спеціального формату (паперові,   електронні) у вигляді відомостей, ордерів, книг, журналів, машинограм тощо, призначені для хронологічного, систематичного  або комбінованого нагромадження, групування та узагальнення  інформації з первинних документів, </w:t>
      </w:r>
      <w:r>
        <w:rPr>
          <w:rFonts w:ascii="Times New Roman" w:hAnsi="Times New Roman" w:cs="Times New Roman"/>
          <w:sz w:val="22"/>
          <w:szCs w:val="22"/>
          <w:lang w:val="uk-UA"/>
        </w:rPr>
        <w:t>щ</w:t>
      </w:r>
      <w:r w:rsidRPr="00114490">
        <w:rPr>
          <w:rFonts w:ascii="Times New Roman" w:hAnsi="Times New Roman" w:cs="Times New Roman"/>
          <w:sz w:val="22"/>
          <w:szCs w:val="22"/>
          <w:lang w:val="uk-UA"/>
        </w:rPr>
        <w:t>о прийняті до обліку</w:t>
      </w:r>
      <w:r w:rsidRPr="000619CD">
        <w:rPr>
          <w:rFonts w:ascii="Times New Roman" w:hAnsi="Times New Roman" w:cs="Times New Roman"/>
          <w:sz w:val="22"/>
          <w:szCs w:val="22"/>
          <w:lang w:val="uk-UA"/>
        </w:rPr>
        <w:t xml:space="preserve">. </w:t>
      </w:r>
    </w:p>
    <w:p w:rsidR="00DD6A3E" w:rsidRPr="00DD6A3E" w:rsidRDefault="00DD6A3E" w:rsidP="00DD6A3E">
      <w:pPr>
        <w:pStyle w:val="HTML"/>
        <w:ind w:firstLine="600"/>
        <w:jc w:val="both"/>
        <w:rPr>
          <w:rFonts w:ascii="Times New Roman" w:hAnsi="Times New Roman" w:cs="Times New Roman"/>
          <w:sz w:val="22"/>
          <w:szCs w:val="22"/>
          <w:lang w:val="uk-UA"/>
        </w:rPr>
      </w:pPr>
      <w:r w:rsidRPr="00DD6A3E">
        <w:rPr>
          <w:rFonts w:ascii="Times New Roman" w:hAnsi="Times New Roman" w:cs="Times New Roman"/>
          <w:sz w:val="22"/>
          <w:szCs w:val="22"/>
          <w:lang w:val="uk-UA"/>
        </w:rPr>
        <w:t xml:space="preserve">Записи господарських операцій у регістрах називаються </w:t>
      </w:r>
      <w:r w:rsidRPr="00DD6A3E">
        <w:rPr>
          <w:rFonts w:ascii="Times New Roman" w:hAnsi="Times New Roman" w:cs="Times New Roman"/>
          <w:b/>
          <w:sz w:val="22"/>
          <w:szCs w:val="22"/>
          <w:lang w:val="uk-UA"/>
        </w:rPr>
        <w:t>обліковою реєстрацією</w:t>
      </w:r>
      <w:r w:rsidRPr="00DD6A3E">
        <w:rPr>
          <w:rFonts w:ascii="Times New Roman" w:hAnsi="Times New Roman" w:cs="Times New Roman"/>
          <w:sz w:val="22"/>
          <w:szCs w:val="22"/>
          <w:lang w:val="uk-UA"/>
        </w:rPr>
        <w:t>.</w:t>
      </w:r>
    </w:p>
    <w:p w:rsidR="00F631A7" w:rsidRDefault="00F631A7" w:rsidP="00DD6A3E">
      <w:pPr>
        <w:pStyle w:val="HTML"/>
        <w:ind w:firstLine="600"/>
        <w:jc w:val="both"/>
        <w:rPr>
          <w:rFonts w:ascii="Times New Roman" w:hAnsi="Times New Roman" w:cs="Times New Roman"/>
          <w:sz w:val="22"/>
          <w:szCs w:val="22"/>
          <w:lang w:val="uk-UA"/>
        </w:rPr>
      </w:pPr>
      <w:r>
        <w:rPr>
          <w:rFonts w:ascii="Times New Roman" w:hAnsi="Times New Roman" w:cs="Times New Roman"/>
          <w:sz w:val="22"/>
          <w:szCs w:val="22"/>
          <w:lang w:val="uk-UA"/>
        </w:rPr>
        <w:t xml:space="preserve">Дані, зазначені в </w:t>
      </w:r>
      <w:r w:rsidR="00F70D6A" w:rsidRPr="00F631A7">
        <w:rPr>
          <w:rFonts w:ascii="Times New Roman" w:hAnsi="Times New Roman" w:cs="Times New Roman"/>
          <w:sz w:val="22"/>
          <w:szCs w:val="22"/>
          <w:lang w:val="uk-UA"/>
        </w:rPr>
        <w:t>о</w:t>
      </w:r>
      <w:r>
        <w:rPr>
          <w:rFonts w:ascii="Times New Roman" w:hAnsi="Times New Roman" w:cs="Times New Roman"/>
          <w:sz w:val="22"/>
          <w:szCs w:val="22"/>
          <w:lang w:val="uk-UA"/>
        </w:rPr>
        <w:t>блікових регістрах, використовую</w:t>
      </w:r>
      <w:r w:rsidR="00F70D6A" w:rsidRPr="00F631A7">
        <w:rPr>
          <w:rFonts w:ascii="Times New Roman" w:hAnsi="Times New Roman" w:cs="Times New Roman"/>
          <w:sz w:val="22"/>
          <w:szCs w:val="22"/>
          <w:lang w:val="uk-UA"/>
        </w:rPr>
        <w:t>ть для оперативного управління</w:t>
      </w:r>
      <w:r>
        <w:rPr>
          <w:rFonts w:ascii="Times New Roman" w:hAnsi="Times New Roman" w:cs="Times New Roman"/>
          <w:sz w:val="22"/>
          <w:szCs w:val="22"/>
          <w:lang w:val="uk-UA"/>
        </w:rPr>
        <w:t xml:space="preserve"> діяльністю</w:t>
      </w:r>
      <w:r w:rsidR="00F70D6A" w:rsidRPr="00F631A7">
        <w:rPr>
          <w:rFonts w:ascii="Times New Roman" w:hAnsi="Times New Roman" w:cs="Times New Roman"/>
          <w:sz w:val="22"/>
          <w:szCs w:val="22"/>
          <w:lang w:val="uk-UA"/>
        </w:rPr>
        <w:t xml:space="preserve"> підприємства</w:t>
      </w:r>
      <w:r>
        <w:rPr>
          <w:rFonts w:ascii="Times New Roman" w:hAnsi="Times New Roman" w:cs="Times New Roman"/>
          <w:sz w:val="22"/>
          <w:szCs w:val="22"/>
          <w:lang w:val="uk-UA"/>
        </w:rPr>
        <w:t>,</w:t>
      </w:r>
      <w:r w:rsidR="00F70D6A" w:rsidRPr="00F631A7">
        <w:rPr>
          <w:rFonts w:ascii="Times New Roman" w:hAnsi="Times New Roman" w:cs="Times New Roman"/>
          <w:sz w:val="22"/>
          <w:szCs w:val="22"/>
          <w:lang w:val="uk-UA"/>
        </w:rPr>
        <w:t xml:space="preserve"> для складання звітності. Тому своєчасне і повне відображення господарських операцій в облікових регістрах — </w:t>
      </w:r>
      <w:r>
        <w:rPr>
          <w:rFonts w:ascii="Times New Roman" w:hAnsi="Times New Roman" w:cs="Times New Roman"/>
          <w:sz w:val="22"/>
          <w:szCs w:val="22"/>
          <w:lang w:val="uk-UA"/>
        </w:rPr>
        <w:t xml:space="preserve">це </w:t>
      </w:r>
      <w:r w:rsidR="00F70D6A" w:rsidRPr="00F631A7">
        <w:rPr>
          <w:rFonts w:ascii="Times New Roman" w:hAnsi="Times New Roman" w:cs="Times New Roman"/>
          <w:sz w:val="22"/>
          <w:szCs w:val="22"/>
          <w:lang w:val="uk-UA"/>
        </w:rPr>
        <w:t>одна із обов</w:t>
      </w:r>
      <w:r>
        <w:rPr>
          <w:rFonts w:ascii="Times New Roman" w:hAnsi="Times New Roman" w:cs="Times New Roman"/>
          <w:sz w:val="22"/>
          <w:szCs w:val="22"/>
          <w:lang w:val="uk-UA"/>
        </w:rPr>
        <w:t>’</w:t>
      </w:r>
      <w:r w:rsidR="00F70D6A" w:rsidRPr="00F631A7">
        <w:rPr>
          <w:rFonts w:ascii="Times New Roman" w:hAnsi="Times New Roman" w:cs="Times New Roman"/>
          <w:sz w:val="22"/>
          <w:szCs w:val="22"/>
          <w:lang w:val="uk-UA"/>
        </w:rPr>
        <w:t>язкових умов</w:t>
      </w:r>
      <w:r>
        <w:rPr>
          <w:rFonts w:ascii="Times New Roman" w:hAnsi="Times New Roman" w:cs="Times New Roman"/>
          <w:sz w:val="22"/>
          <w:szCs w:val="22"/>
          <w:lang w:val="uk-UA"/>
        </w:rPr>
        <w:t xml:space="preserve"> забезпечення </w:t>
      </w:r>
      <w:r w:rsidR="00F70D6A" w:rsidRPr="00F631A7">
        <w:rPr>
          <w:rFonts w:ascii="Times New Roman" w:hAnsi="Times New Roman" w:cs="Times New Roman"/>
          <w:sz w:val="22"/>
          <w:szCs w:val="22"/>
          <w:lang w:val="uk-UA"/>
        </w:rPr>
        <w:t xml:space="preserve">якості </w:t>
      </w:r>
      <w:r>
        <w:rPr>
          <w:rFonts w:ascii="Times New Roman" w:hAnsi="Times New Roman" w:cs="Times New Roman"/>
          <w:sz w:val="22"/>
          <w:szCs w:val="22"/>
          <w:lang w:val="uk-UA"/>
        </w:rPr>
        <w:t>і</w:t>
      </w:r>
      <w:r w:rsidR="00F70D6A" w:rsidRPr="00F631A7">
        <w:rPr>
          <w:rFonts w:ascii="Times New Roman" w:hAnsi="Times New Roman" w:cs="Times New Roman"/>
          <w:sz w:val="22"/>
          <w:szCs w:val="22"/>
          <w:lang w:val="uk-UA"/>
        </w:rPr>
        <w:t xml:space="preserve"> оперативності обліку.</w:t>
      </w:r>
    </w:p>
    <w:p w:rsidR="00DD2E3E" w:rsidRDefault="00DD2E3E" w:rsidP="00DD6A3E">
      <w:pPr>
        <w:pStyle w:val="HTML"/>
        <w:ind w:firstLine="600"/>
        <w:jc w:val="both"/>
        <w:rPr>
          <w:rFonts w:ascii="Times New Roman" w:hAnsi="Times New Roman" w:cs="Times New Roman"/>
          <w:sz w:val="22"/>
          <w:szCs w:val="22"/>
          <w:lang w:val="uk-UA"/>
        </w:rPr>
      </w:pPr>
    </w:p>
    <w:p w:rsidR="002D26D5" w:rsidRDefault="002D26D5" w:rsidP="00DD6A3E">
      <w:pPr>
        <w:pStyle w:val="HTML"/>
        <w:ind w:firstLine="600"/>
        <w:jc w:val="both"/>
        <w:rPr>
          <w:rFonts w:ascii="Times New Roman" w:hAnsi="Times New Roman" w:cs="Times New Roman"/>
          <w:sz w:val="22"/>
          <w:szCs w:val="22"/>
          <w:lang w:val="uk-UA"/>
        </w:rPr>
      </w:pPr>
      <w:r>
        <w:rPr>
          <w:rFonts w:ascii="Times New Roman" w:hAnsi="Times New Roman" w:cs="Times New Roman"/>
          <w:sz w:val="22"/>
          <w:szCs w:val="22"/>
          <w:lang w:val="uk-UA"/>
        </w:rPr>
        <w:t>Облікові регістри класифікують за різними ознаками (рис.7.1):</w:t>
      </w:r>
    </w:p>
    <w:p w:rsidR="00883E22" w:rsidRDefault="00883E22" w:rsidP="00DD6A3E">
      <w:pPr>
        <w:pStyle w:val="HTML"/>
        <w:ind w:firstLine="600"/>
        <w:jc w:val="both"/>
        <w:rPr>
          <w:rFonts w:ascii="Times New Roman" w:hAnsi="Times New Roman" w:cs="Times New Roman"/>
          <w:sz w:val="22"/>
          <w:szCs w:val="22"/>
          <w:lang w:val="uk-UA"/>
        </w:rPr>
      </w:pPr>
    </w:p>
    <w:p w:rsidR="00DD6A3E" w:rsidRPr="00DD6A3E" w:rsidRDefault="00D65A3E" w:rsidP="002D26D5">
      <w:pPr>
        <w:pStyle w:val="HTML"/>
        <w:jc w:val="both"/>
        <w:rPr>
          <w:rFonts w:ascii="Times New Roman" w:hAnsi="Times New Roman" w:cs="Times New Roman"/>
          <w:sz w:val="22"/>
          <w:szCs w:val="22"/>
          <w:lang w:val="uk-UA"/>
        </w:rPr>
      </w:pPr>
      <w:r>
        <w:rPr>
          <w:rFonts w:ascii="Times New Roman" w:hAnsi="Times New Roman" w:cs="Times New Roman"/>
          <w:noProof/>
          <w:sz w:val="22"/>
          <w:szCs w:val="22"/>
          <w:lang/>
        </w:rPr>
        <w:drawing>
          <wp:inline distT="0" distB="0" distL="0" distR="0">
            <wp:extent cx="4267200" cy="2628900"/>
            <wp:effectExtent l="0" t="0" r="0" b="19050"/>
            <wp:docPr id="717" name="Организационная диаграмма 7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5" r:lo="rId166" r:qs="rId167" r:cs="rId168"/>
              </a:graphicData>
            </a:graphic>
          </wp:inline>
        </w:drawing>
      </w:r>
    </w:p>
    <w:p w:rsidR="00DD6A3E" w:rsidRPr="002D26D5" w:rsidRDefault="002D26D5" w:rsidP="00F85CA9">
      <w:pPr>
        <w:widowControl w:val="0"/>
        <w:ind w:firstLine="561"/>
        <w:jc w:val="both"/>
        <w:rPr>
          <w:i/>
          <w:color w:val="000000"/>
          <w:sz w:val="22"/>
          <w:szCs w:val="22"/>
        </w:rPr>
      </w:pPr>
      <w:r w:rsidRPr="002D26D5">
        <w:rPr>
          <w:i/>
          <w:color w:val="000000"/>
          <w:sz w:val="22"/>
          <w:szCs w:val="22"/>
        </w:rPr>
        <w:t>Рис.7.1. Класифікація облікових регістрів</w:t>
      </w:r>
    </w:p>
    <w:p w:rsidR="00883E22" w:rsidRDefault="00883E22" w:rsidP="00086E14">
      <w:pPr>
        <w:widowControl w:val="0"/>
        <w:ind w:firstLine="561"/>
        <w:jc w:val="right"/>
        <w:rPr>
          <w:i/>
          <w:color w:val="000000"/>
          <w:sz w:val="22"/>
          <w:szCs w:val="22"/>
        </w:rPr>
      </w:pPr>
    </w:p>
    <w:p w:rsidR="002D26D5" w:rsidRPr="00086E14" w:rsidRDefault="00086E14" w:rsidP="00086E14">
      <w:pPr>
        <w:widowControl w:val="0"/>
        <w:ind w:firstLine="561"/>
        <w:jc w:val="right"/>
        <w:rPr>
          <w:i/>
          <w:color w:val="000000"/>
          <w:sz w:val="22"/>
          <w:szCs w:val="22"/>
        </w:rPr>
      </w:pPr>
      <w:r w:rsidRPr="00086E14">
        <w:rPr>
          <w:i/>
          <w:color w:val="000000"/>
          <w:sz w:val="22"/>
          <w:szCs w:val="22"/>
        </w:rPr>
        <w:t>Таблиця 7.1</w:t>
      </w:r>
    </w:p>
    <w:p w:rsidR="00086E14" w:rsidRDefault="00086E14" w:rsidP="00086E14">
      <w:pPr>
        <w:widowControl w:val="0"/>
        <w:jc w:val="center"/>
        <w:rPr>
          <w:b/>
          <w:color w:val="000000"/>
          <w:sz w:val="22"/>
          <w:szCs w:val="22"/>
        </w:rPr>
      </w:pPr>
      <w:r w:rsidRPr="00086E14">
        <w:rPr>
          <w:b/>
          <w:color w:val="000000"/>
          <w:sz w:val="22"/>
          <w:szCs w:val="22"/>
        </w:rPr>
        <w:t>Характеристика видів облікових регістрів</w:t>
      </w:r>
    </w:p>
    <w:p w:rsidR="00542A1B" w:rsidRPr="00086E14" w:rsidRDefault="00542A1B" w:rsidP="00086E14">
      <w:pPr>
        <w:widowControl w:val="0"/>
        <w:jc w:val="center"/>
        <w:rPr>
          <w:b/>
          <w:color w:val="000000"/>
          <w:sz w:val="22"/>
          <w:szCs w:val="22"/>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548"/>
        <w:gridCol w:w="5160"/>
      </w:tblGrid>
      <w:tr w:rsidR="000E12F9" w:rsidRPr="007D1351" w:rsidTr="007D1351">
        <w:trPr>
          <w:tblHeader/>
          <w:jc w:val="center"/>
        </w:trPr>
        <w:tc>
          <w:tcPr>
            <w:tcW w:w="1548" w:type="dxa"/>
            <w:shd w:val="clear" w:color="auto" w:fill="D9D9D9"/>
            <w:vAlign w:val="center"/>
          </w:tcPr>
          <w:p w:rsidR="000E12F9" w:rsidRPr="007D1351" w:rsidRDefault="000E12F9" w:rsidP="007D1351">
            <w:pPr>
              <w:widowControl w:val="0"/>
              <w:jc w:val="center"/>
              <w:rPr>
                <w:rFonts w:ascii="Arial" w:hAnsi="Arial" w:cs="Arial"/>
                <w:b/>
                <w:i/>
                <w:color w:val="000000"/>
                <w:sz w:val="18"/>
                <w:szCs w:val="18"/>
              </w:rPr>
            </w:pPr>
            <w:r w:rsidRPr="007D1351">
              <w:rPr>
                <w:rFonts w:ascii="Arial" w:hAnsi="Arial" w:cs="Arial"/>
                <w:b/>
                <w:i/>
                <w:color w:val="000000"/>
                <w:sz w:val="18"/>
                <w:szCs w:val="18"/>
              </w:rPr>
              <w:t>Вид облікового регістру</w:t>
            </w:r>
          </w:p>
        </w:tc>
        <w:tc>
          <w:tcPr>
            <w:tcW w:w="5160" w:type="dxa"/>
            <w:shd w:val="clear" w:color="auto" w:fill="D9D9D9"/>
            <w:vAlign w:val="center"/>
          </w:tcPr>
          <w:p w:rsidR="000E12F9" w:rsidRPr="007D1351" w:rsidRDefault="000E12F9" w:rsidP="007D1351">
            <w:pPr>
              <w:widowControl w:val="0"/>
              <w:jc w:val="center"/>
              <w:rPr>
                <w:rFonts w:ascii="Arial" w:hAnsi="Arial" w:cs="Arial"/>
                <w:b/>
                <w:i/>
                <w:color w:val="000000"/>
                <w:sz w:val="18"/>
                <w:szCs w:val="18"/>
              </w:rPr>
            </w:pPr>
            <w:r w:rsidRPr="007D1351">
              <w:rPr>
                <w:rFonts w:ascii="Arial" w:hAnsi="Arial" w:cs="Arial"/>
                <w:b/>
                <w:i/>
                <w:color w:val="000000"/>
                <w:sz w:val="18"/>
                <w:szCs w:val="18"/>
              </w:rPr>
              <w:t>Характеристика</w:t>
            </w:r>
          </w:p>
        </w:tc>
      </w:tr>
      <w:tr w:rsidR="000E12F9" w:rsidRPr="007D1351" w:rsidTr="007D1351">
        <w:trPr>
          <w:jc w:val="center"/>
        </w:trPr>
        <w:tc>
          <w:tcPr>
            <w:tcW w:w="6708" w:type="dxa"/>
            <w:gridSpan w:val="2"/>
          </w:tcPr>
          <w:p w:rsidR="000E12F9" w:rsidRPr="007D1351" w:rsidRDefault="000E12F9" w:rsidP="007D1351">
            <w:pPr>
              <w:widowControl w:val="0"/>
              <w:jc w:val="center"/>
              <w:rPr>
                <w:rFonts w:ascii="Arial" w:hAnsi="Arial" w:cs="Arial"/>
                <w:i/>
                <w:color w:val="000000"/>
                <w:sz w:val="18"/>
                <w:szCs w:val="18"/>
              </w:rPr>
            </w:pPr>
            <w:r w:rsidRPr="007D1351">
              <w:rPr>
                <w:rFonts w:ascii="Arial" w:hAnsi="Arial" w:cs="Arial"/>
                <w:i/>
                <w:color w:val="000000"/>
                <w:sz w:val="18"/>
                <w:szCs w:val="18"/>
              </w:rPr>
              <w:t>За зовнішнім виглядом</w:t>
            </w:r>
          </w:p>
        </w:tc>
      </w:tr>
      <w:tr w:rsidR="000E12F9" w:rsidRPr="007D1351" w:rsidTr="007D1351">
        <w:trPr>
          <w:jc w:val="center"/>
        </w:trPr>
        <w:tc>
          <w:tcPr>
            <w:tcW w:w="1548" w:type="dxa"/>
            <w:vAlign w:val="center"/>
          </w:tcPr>
          <w:p w:rsidR="000E12F9" w:rsidRPr="007D1351" w:rsidRDefault="000E12F9" w:rsidP="007D1351">
            <w:pPr>
              <w:widowControl w:val="0"/>
              <w:jc w:val="center"/>
              <w:rPr>
                <w:rFonts w:ascii="Arial" w:hAnsi="Arial" w:cs="Arial"/>
                <w:color w:val="000000"/>
                <w:sz w:val="18"/>
                <w:szCs w:val="18"/>
              </w:rPr>
            </w:pPr>
            <w:r w:rsidRPr="007D1351">
              <w:rPr>
                <w:rFonts w:ascii="Arial" w:hAnsi="Arial" w:cs="Arial"/>
                <w:color w:val="000000"/>
                <w:sz w:val="18"/>
                <w:szCs w:val="18"/>
              </w:rPr>
              <w:t>Бухгалтерські книги</w:t>
            </w:r>
          </w:p>
        </w:tc>
        <w:tc>
          <w:tcPr>
            <w:tcW w:w="5160" w:type="dxa"/>
          </w:tcPr>
          <w:p w:rsidR="000E12F9" w:rsidRPr="007D1351" w:rsidRDefault="00D42A35" w:rsidP="007D1351">
            <w:pPr>
              <w:widowControl w:val="0"/>
              <w:jc w:val="both"/>
              <w:rPr>
                <w:rFonts w:ascii="Arial" w:hAnsi="Arial" w:cs="Arial"/>
                <w:color w:val="000000"/>
                <w:sz w:val="18"/>
                <w:szCs w:val="18"/>
              </w:rPr>
            </w:pPr>
            <w:r w:rsidRPr="007D1351">
              <w:rPr>
                <w:rFonts w:ascii="Arial" w:hAnsi="Arial" w:cs="Arial"/>
                <w:color w:val="000000"/>
                <w:sz w:val="18"/>
                <w:szCs w:val="18"/>
              </w:rPr>
              <w:t>це зброшуровані і пронумеровані листки, призначені для ведення записів синтетичного і аналітичного обліку</w:t>
            </w:r>
            <w:r w:rsidR="000D7F47" w:rsidRPr="007D1351">
              <w:rPr>
                <w:rFonts w:ascii="Arial" w:hAnsi="Arial" w:cs="Arial"/>
                <w:color w:val="000000"/>
                <w:sz w:val="18"/>
                <w:szCs w:val="18"/>
              </w:rPr>
              <w:t xml:space="preserve"> (Касова книга, Головна книга тощо)</w:t>
            </w:r>
            <w:r w:rsidRPr="007D1351">
              <w:rPr>
                <w:rFonts w:ascii="Arial" w:hAnsi="Arial" w:cs="Arial"/>
                <w:color w:val="000000"/>
                <w:sz w:val="18"/>
                <w:szCs w:val="18"/>
              </w:rPr>
              <w:t>. На останній сторінці такої книги проставляють кількість сторінок</w:t>
            </w:r>
            <w:r w:rsidR="00872579" w:rsidRPr="007D1351">
              <w:rPr>
                <w:rFonts w:ascii="Arial" w:hAnsi="Arial" w:cs="Arial"/>
                <w:color w:val="000000"/>
                <w:sz w:val="18"/>
                <w:szCs w:val="18"/>
              </w:rPr>
              <w:t xml:space="preserve">, завіряють підписами керівника і головного бухгалтера та печаткою </w:t>
            </w:r>
          </w:p>
        </w:tc>
      </w:tr>
      <w:tr w:rsidR="000E12F9" w:rsidRPr="007D1351" w:rsidTr="007D1351">
        <w:trPr>
          <w:jc w:val="center"/>
        </w:trPr>
        <w:tc>
          <w:tcPr>
            <w:tcW w:w="1548" w:type="dxa"/>
            <w:vAlign w:val="center"/>
          </w:tcPr>
          <w:p w:rsidR="000E12F9" w:rsidRPr="007D1351" w:rsidRDefault="000E12F9" w:rsidP="007D1351">
            <w:pPr>
              <w:widowControl w:val="0"/>
              <w:jc w:val="center"/>
              <w:rPr>
                <w:rFonts w:ascii="Arial" w:hAnsi="Arial" w:cs="Arial"/>
                <w:color w:val="000000"/>
                <w:sz w:val="18"/>
                <w:szCs w:val="18"/>
              </w:rPr>
            </w:pPr>
            <w:r w:rsidRPr="007D1351">
              <w:rPr>
                <w:rFonts w:ascii="Arial" w:hAnsi="Arial" w:cs="Arial"/>
                <w:color w:val="000000"/>
                <w:sz w:val="18"/>
                <w:szCs w:val="18"/>
              </w:rPr>
              <w:t>Картки</w:t>
            </w:r>
          </w:p>
        </w:tc>
        <w:tc>
          <w:tcPr>
            <w:tcW w:w="5160" w:type="dxa"/>
          </w:tcPr>
          <w:p w:rsidR="000E12F9" w:rsidRPr="007D1351" w:rsidRDefault="000D7F47" w:rsidP="007D1351">
            <w:pPr>
              <w:widowControl w:val="0"/>
              <w:jc w:val="both"/>
              <w:rPr>
                <w:rFonts w:ascii="Arial" w:hAnsi="Arial" w:cs="Arial"/>
                <w:color w:val="000000"/>
                <w:sz w:val="18"/>
                <w:szCs w:val="18"/>
              </w:rPr>
            </w:pPr>
            <w:r w:rsidRPr="007D1351">
              <w:rPr>
                <w:rFonts w:ascii="Arial" w:hAnsi="Arial" w:cs="Arial"/>
                <w:color w:val="000000"/>
                <w:sz w:val="18"/>
                <w:szCs w:val="18"/>
              </w:rPr>
              <w:t>це не скріплені між собою окремі таблиці відповідної форми , виготовлені із цупкого паперу і призначені для реєстрації господарських засобів (інвентарні картки обліку основних засобів, картки складського обліку матеріалів тощо). Їх зберігають у картотеках та реєструють у спеціальному журналі</w:t>
            </w:r>
          </w:p>
        </w:tc>
      </w:tr>
      <w:tr w:rsidR="000E12F9" w:rsidRPr="007D1351" w:rsidTr="007D1351">
        <w:trPr>
          <w:jc w:val="center"/>
        </w:trPr>
        <w:tc>
          <w:tcPr>
            <w:tcW w:w="1548" w:type="dxa"/>
            <w:vAlign w:val="center"/>
          </w:tcPr>
          <w:p w:rsidR="000E12F9" w:rsidRPr="007D1351" w:rsidRDefault="000E12F9" w:rsidP="007D1351">
            <w:pPr>
              <w:widowControl w:val="0"/>
              <w:jc w:val="center"/>
              <w:rPr>
                <w:rFonts w:ascii="Arial" w:hAnsi="Arial" w:cs="Arial"/>
                <w:color w:val="000000"/>
                <w:sz w:val="18"/>
                <w:szCs w:val="18"/>
              </w:rPr>
            </w:pPr>
            <w:r w:rsidRPr="007D1351">
              <w:rPr>
                <w:rFonts w:ascii="Arial" w:hAnsi="Arial" w:cs="Arial"/>
                <w:color w:val="000000"/>
                <w:sz w:val="18"/>
                <w:szCs w:val="18"/>
              </w:rPr>
              <w:t>Окремі листки</w:t>
            </w:r>
          </w:p>
        </w:tc>
        <w:tc>
          <w:tcPr>
            <w:tcW w:w="5160" w:type="dxa"/>
          </w:tcPr>
          <w:p w:rsidR="000E12F9" w:rsidRPr="007D1351" w:rsidRDefault="00E81E9D" w:rsidP="007D1351">
            <w:pPr>
              <w:widowControl w:val="0"/>
              <w:jc w:val="both"/>
              <w:rPr>
                <w:rFonts w:ascii="Arial" w:hAnsi="Arial" w:cs="Arial"/>
                <w:color w:val="000000"/>
                <w:sz w:val="18"/>
                <w:szCs w:val="18"/>
              </w:rPr>
            </w:pPr>
            <w:r w:rsidRPr="007D1351">
              <w:rPr>
                <w:rFonts w:ascii="Arial" w:hAnsi="Arial" w:cs="Arial"/>
                <w:color w:val="000000"/>
                <w:sz w:val="18"/>
                <w:szCs w:val="18"/>
              </w:rPr>
              <w:t>це окремі регістри-листки, зміст яких залежить від того, для обліку яких операцій вони призначені (журнали-ордери, відомості, меморіальні ордери тощо)</w:t>
            </w:r>
          </w:p>
        </w:tc>
      </w:tr>
      <w:tr w:rsidR="000E12F9" w:rsidRPr="007D1351" w:rsidTr="007D1351">
        <w:trPr>
          <w:jc w:val="center"/>
        </w:trPr>
        <w:tc>
          <w:tcPr>
            <w:tcW w:w="6708" w:type="dxa"/>
            <w:gridSpan w:val="2"/>
          </w:tcPr>
          <w:p w:rsidR="000E12F9" w:rsidRPr="007D1351" w:rsidRDefault="000E12F9" w:rsidP="007D1351">
            <w:pPr>
              <w:widowControl w:val="0"/>
              <w:jc w:val="center"/>
              <w:rPr>
                <w:rFonts w:ascii="Arial" w:hAnsi="Arial" w:cs="Arial"/>
                <w:i/>
                <w:color w:val="000000"/>
                <w:sz w:val="18"/>
                <w:szCs w:val="18"/>
              </w:rPr>
            </w:pPr>
            <w:r w:rsidRPr="007D1351">
              <w:rPr>
                <w:rFonts w:ascii="Arial" w:hAnsi="Arial" w:cs="Arial"/>
                <w:i/>
                <w:color w:val="000000"/>
                <w:sz w:val="18"/>
                <w:szCs w:val="18"/>
              </w:rPr>
              <w:t>За видами бухгалтерських записів</w:t>
            </w:r>
          </w:p>
        </w:tc>
      </w:tr>
      <w:tr w:rsidR="000E12F9" w:rsidRPr="007D1351" w:rsidTr="007D1351">
        <w:trPr>
          <w:jc w:val="center"/>
        </w:trPr>
        <w:tc>
          <w:tcPr>
            <w:tcW w:w="1548" w:type="dxa"/>
            <w:vAlign w:val="center"/>
          </w:tcPr>
          <w:p w:rsidR="000E12F9" w:rsidRPr="007D1351" w:rsidRDefault="000E12F9" w:rsidP="007D1351">
            <w:pPr>
              <w:widowControl w:val="0"/>
              <w:jc w:val="center"/>
              <w:rPr>
                <w:rFonts w:ascii="Arial" w:hAnsi="Arial" w:cs="Arial"/>
                <w:color w:val="000000"/>
                <w:sz w:val="18"/>
                <w:szCs w:val="18"/>
              </w:rPr>
            </w:pPr>
            <w:r w:rsidRPr="007D1351">
              <w:rPr>
                <w:rFonts w:ascii="Arial" w:hAnsi="Arial" w:cs="Arial"/>
                <w:color w:val="000000"/>
                <w:sz w:val="18"/>
                <w:szCs w:val="18"/>
              </w:rPr>
              <w:t>Хронологічні</w:t>
            </w:r>
          </w:p>
        </w:tc>
        <w:tc>
          <w:tcPr>
            <w:tcW w:w="5160" w:type="dxa"/>
          </w:tcPr>
          <w:p w:rsidR="000E12F9" w:rsidRPr="007D1351" w:rsidRDefault="00535388" w:rsidP="007D1351">
            <w:pPr>
              <w:widowControl w:val="0"/>
              <w:jc w:val="both"/>
              <w:rPr>
                <w:rFonts w:ascii="Arial" w:hAnsi="Arial" w:cs="Arial"/>
                <w:color w:val="000000"/>
                <w:sz w:val="18"/>
                <w:szCs w:val="18"/>
              </w:rPr>
            </w:pPr>
            <w:r w:rsidRPr="007D1351">
              <w:rPr>
                <w:rFonts w:ascii="Arial" w:hAnsi="Arial" w:cs="Arial"/>
                <w:color w:val="000000"/>
                <w:sz w:val="18"/>
                <w:szCs w:val="18"/>
              </w:rPr>
              <w:t>це регістри, записи в яких здійснюють у хронологічній послідовності, тобто в порядку здійснення операцій (касова книга, журнал реєстрації господарських операцій тощо)</w:t>
            </w:r>
          </w:p>
        </w:tc>
      </w:tr>
      <w:tr w:rsidR="000E12F9" w:rsidRPr="007D1351" w:rsidTr="007D1351">
        <w:trPr>
          <w:jc w:val="center"/>
        </w:trPr>
        <w:tc>
          <w:tcPr>
            <w:tcW w:w="1548" w:type="dxa"/>
            <w:vAlign w:val="center"/>
          </w:tcPr>
          <w:p w:rsidR="000E12F9" w:rsidRPr="007D1351" w:rsidRDefault="000E12F9" w:rsidP="007D1351">
            <w:pPr>
              <w:widowControl w:val="0"/>
              <w:jc w:val="center"/>
              <w:rPr>
                <w:rFonts w:ascii="Arial" w:hAnsi="Arial" w:cs="Arial"/>
                <w:color w:val="000000"/>
                <w:sz w:val="18"/>
                <w:szCs w:val="18"/>
              </w:rPr>
            </w:pPr>
            <w:r w:rsidRPr="007D1351">
              <w:rPr>
                <w:rFonts w:ascii="Arial" w:hAnsi="Arial" w:cs="Arial"/>
                <w:color w:val="000000"/>
                <w:sz w:val="18"/>
                <w:szCs w:val="18"/>
              </w:rPr>
              <w:t>Систематичні</w:t>
            </w:r>
          </w:p>
        </w:tc>
        <w:tc>
          <w:tcPr>
            <w:tcW w:w="5160" w:type="dxa"/>
          </w:tcPr>
          <w:p w:rsidR="000E12F9" w:rsidRPr="007D1351" w:rsidRDefault="001A0B70" w:rsidP="007D1351">
            <w:pPr>
              <w:widowControl w:val="0"/>
              <w:jc w:val="both"/>
              <w:rPr>
                <w:rFonts w:ascii="Arial" w:hAnsi="Arial" w:cs="Arial"/>
                <w:color w:val="000000"/>
                <w:sz w:val="18"/>
                <w:szCs w:val="18"/>
              </w:rPr>
            </w:pPr>
            <w:r w:rsidRPr="007D1351">
              <w:rPr>
                <w:rFonts w:ascii="Arial" w:hAnsi="Arial" w:cs="Arial"/>
                <w:color w:val="000000"/>
                <w:sz w:val="18"/>
                <w:szCs w:val="18"/>
              </w:rPr>
              <w:t>це регістри, в яких виконують групування однорідних за економічним змістом операції на синтетичних і аналітичних рахунках (Головна книга, картки складського обліку тощо)</w:t>
            </w:r>
          </w:p>
        </w:tc>
      </w:tr>
      <w:tr w:rsidR="000E12F9" w:rsidRPr="007D1351" w:rsidTr="007D1351">
        <w:trPr>
          <w:jc w:val="center"/>
        </w:trPr>
        <w:tc>
          <w:tcPr>
            <w:tcW w:w="1548" w:type="dxa"/>
            <w:vAlign w:val="center"/>
          </w:tcPr>
          <w:p w:rsidR="000E12F9" w:rsidRPr="007D1351" w:rsidRDefault="000E12F9" w:rsidP="007D1351">
            <w:pPr>
              <w:widowControl w:val="0"/>
              <w:jc w:val="center"/>
              <w:rPr>
                <w:rFonts w:ascii="Arial" w:hAnsi="Arial" w:cs="Arial"/>
                <w:color w:val="000000"/>
                <w:sz w:val="18"/>
                <w:szCs w:val="18"/>
              </w:rPr>
            </w:pPr>
            <w:r w:rsidRPr="007D1351">
              <w:rPr>
                <w:rFonts w:ascii="Arial" w:hAnsi="Arial" w:cs="Arial"/>
                <w:color w:val="000000"/>
                <w:sz w:val="18"/>
                <w:szCs w:val="18"/>
              </w:rPr>
              <w:t>Комбіновані</w:t>
            </w:r>
          </w:p>
        </w:tc>
        <w:tc>
          <w:tcPr>
            <w:tcW w:w="5160" w:type="dxa"/>
          </w:tcPr>
          <w:p w:rsidR="000E12F9" w:rsidRPr="007D1351" w:rsidRDefault="001A0B70" w:rsidP="007D1351">
            <w:pPr>
              <w:widowControl w:val="0"/>
              <w:jc w:val="both"/>
              <w:rPr>
                <w:rFonts w:ascii="Arial" w:hAnsi="Arial" w:cs="Arial"/>
                <w:color w:val="000000"/>
                <w:sz w:val="18"/>
                <w:szCs w:val="18"/>
              </w:rPr>
            </w:pPr>
            <w:r w:rsidRPr="007D1351">
              <w:rPr>
                <w:rFonts w:ascii="Arial" w:hAnsi="Arial" w:cs="Arial"/>
                <w:sz w:val="18"/>
                <w:szCs w:val="18"/>
              </w:rPr>
              <w:t>це регістри, в яких одночасно поєднуються хронологічний і систематичний записи (Журнал-Головна, журнали-ордери тощо)</w:t>
            </w:r>
          </w:p>
        </w:tc>
      </w:tr>
      <w:tr w:rsidR="000E12F9" w:rsidRPr="007D1351" w:rsidTr="007D1351">
        <w:trPr>
          <w:jc w:val="center"/>
        </w:trPr>
        <w:tc>
          <w:tcPr>
            <w:tcW w:w="6708" w:type="dxa"/>
            <w:gridSpan w:val="2"/>
          </w:tcPr>
          <w:p w:rsidR="000E12F9" w:rsidRPr="007D1351" w:rsidRDefault="000E12F9" w:rsidP="007D1351">
            <w:pPr>
              <w:widowControl w:val="0"/>
              <w:jc w:val="center"/>
              <w:rPr>
                <w:rFonts w:ascii="Arial" w:hAnsi="Arial" w:cs="Arial"/>
                <w:i/>
                <w:color w:val="000000"/>
                <w:sz w:val="18"/>
                <w:szCs w:val="18"/>
              </w:rPr>
            </w:pPr>
            <w:r w:rsidRPr="007D1351">
              <w:rPr>
                <w:rFonts w:ascii="Arial" w:hAnsi="Arial" w:cs="Arial"/>
                <w:i/>
                <w:color w:val="000000"/>
                <w:sz w:val="18"/>
                <w:szCs w:val="18"/>
              </w:rPr>
              <w:t>За обсягом змісту</w:t>
            </w:r>
          </w:p>
        </w:tc>
      </w:tr>
      <w:tr w:rsidR="000E12F9" w:rsidRPr="007D1351" w:rsidTr="007D1351">
        <w:trPr>
          <w:jc w:val="center"/>
        </w:trPr>
        <w:tc>
          <w:tcPr>
            <w:tcW w:w="1548" w:type="dxa"/>
            <w:vAlign w:val="center"/>
          </w:tcPr>
          <w:p w:rsidR="000E12F9" w:rsidRPr="007D1351" w:rsidRDefault="000E12F9" w:rsidP="007D1351">
            <w:pPr>
              <w:widowControl w:val="0"/>
              <w:jc w:val="center"/>
              <w:rPr>
                <w:rFonts w:ascii="Arial" w:hAnsi="Arial" w:cs="Arial"/>
                <w:color w:val="000000"/>
                <w:sz w:val="18"/>
                <w:szCs w:val="18"/>
              </w:rPr>
            </w:pPr>
            <w:r w:rsidRPr="007D1351">
              <w:rPr>
                <w:rFonts w:ascii="Arial" w:hAnsi="Arial" w:cs="Arial"/>
                <w:color w:val="000000"/>
                <w:sz w:val="18"/>
                <w:szCs w:val="18"/>
              </w:rPr>
              <w:t>Синтетичні</w:t>
            </w:r>
          </w:p>
        </w:tc>
        <w:tc>
          <w:tcPr>
            <w:tcW w:w="5160" w:type="dxa"/>
          </w:tcPr>
          <w:p w:rsidR="000E12F9" w:rsidRPr="007D1351" w:rsidRDefault="005E42A5" w:rsidP="007D1351">
            <w:pPr>
              <w:pStyle w:val="a5"/>
              <w:jc w:val="both"/>
              <w:rPr>
                <w:rFonts w:ascii="Arial" w:hAnsi="Arial" w:cs="Arial"/>
                <w:sz w:val="18"/>
                <w:szCs w:val="18"/>
                <w:lang w:val="uk-UA"/>
              </w:rPr>
            </w:pPr>
            <w:r w:rsidRPr="007D1351">
              <w:rPr>
                <w:rFonts w:ascii="Arial" w:hAnsi="Arial" w:cs="Arial"/>
                <w:sz w:val="18"/>
                <w:szCs w:val="18"/>
                <w:lang w:val="uk-UA"/>
              </w:rPr>
              <w:t>це регістри, в яких облік ведуть за синтетичними рахунками (Головна книга, журнали-ордери  тощо)</w:t>
            </w:r>
          </w:p>
        </w:tc>
      </w:tr>
      <w:tr w:rsidR="000E12F9" w:rsidRPr="007D1351" w:rsidTr="007D1351">
        <w:trPr>
          <w:jc w:val="center"/>
        </w:trPr>
        <w:tc>
          <w:tcPr>
            <w:tcW w:w="1548" w:type="dxa"/>
            <w:vAlign w:val="center"/>
          </w:tcPr>
          <w:p w:rsidR="000E12F9" w:rsidRPr="007D1351" w:rsidRDefault="000E12F9" w:rsidP="007D1351">
            <w:pPr>
              <w:widowControl w:val="0"/>
              <w:jc w:val="center"/>
              <w:rPr>
                <w:rFonts w:ascii="Arial" w:hAnsi="Arial" w:cs="Arial"/>
                <w:color w:val="000000"/>
                <w:sz w:val="18"/>
                <w:szCs w:val="18"/>
              </w:rPr>
            </w:pPr>
            <w:r w:rsidRPr="007D1351">
              <w:rPr>
                <w:rFonts w:ascii="Arial" w:hAnsi="Arial" w:cs="Arial"/>
                <w:color w:val="000000"/>
                <w:sz w:val="18"/>
                <w:szCs w:val="18"/>
              </w:rPr>
              <w:t>Аналітичні</w:t>
            </w:r>
          </w:p>
        </w:tc>
        <w:tc>
          <w:tcPr>
            <w:tcW w:w="5160" w:type="dxa"/>
          </w:tcPr>
          <w:p w:rsidR="000E12F9" w:rsidRPr="007D1351" w:rsidRDefault="005E42A5" w:rsidP="007D1351">
            <w:pPr>
              <w:widowControl w:val="0"/>
              <w:jc w:val="both"/>
              <w:rPr>
                <w:rFonts w:ascii="Arial" w:hAnsi="Arial" w:cs="Arial"/>
                <w:color w:val="000000"/>
                <w:sz w:val="18"/>
                <w:szCs w:val="18"/>
              </w:rPr>
            </w:pPr>
            <w:r w:rsidRPr="007D1351">
              <w:rPr>
                <w:rFonts w:ascii="Arial" w:hAnsi="Arial" w:cs="Arial"/>
                <w:sz w:val="18"/>
                <w:szCs w:val="18"/>
              </w:rPr>
              <w:t>це регістри, в яких облік ведуть за аналітичними рахунками</w:t>
            </w:r>
            <w:r w:rsidR="003801C0" w:rsidRPr="007D1351">
              <w:rPr>
                <w:rFonts w:ascii="Arial" w:hAnsi="Arial" w:cs="Arial"/>
                <w:sz w:val="18"/>
                <w:szCs w:val="18"/>
              </w:rPr>
              <w:t xml:space="preserve"> (книги, картки тощо). Дані наводять у трудових, натуральних і вартісних вимірниках.</w:t>
            </w:r>
          </w:p>
        </w:tc>
      </w:tr>
      <w:tr w:rsidR="000E12F9" w:rsidRPr="007D1351" w:rsidTr="007D1351">
        <w:trPr>
          <w:jc w:val="center"/>
        </w:trPr>
        <w:tc>
          <w:tcPr>
            <w:tcW w:w="1548" w:type="dxa"/>
            <w:vAlign w:val="center"/>
          </w:tcPr>
          <w:p w:rsidR="000E12F9" w:rsidRPr="007D1351" w:rsidRDefault="000E12F9" w:rsidP="007D1351">
            <w:pPr>
              <w:widowControl w:val="0"/>
              <w:jc w:val="center"/>
              <w:rPr>
                <w:rFonts w:ascii="Arial" w:hAnsi="Arial" w:cs="Arial"/>
                <w:color w:val="000000"/>
                <w:sz w:val="18"/>
                <w:szCs w:val="18"/>
              </w:rPr>
            </w:pPr>
            <w:r w:rsidRPr="007D1351">
              <w:rPr>
                <w:rFonts w:ascii="Arial" w:hAnsi="Arial" w:cs="Arial"/>
                <w:color w:val="000000"/>
                <w:sz w:val="18"/>
                <w:szCs w:val="18"/>
              </w:rPr>
              <w:t>Комбіновані</w:t>
            </w:r>
          </w:p>
        </w:tc>
        <w:tc>
          <w:tcPr>
            <w:tcW w:w="5160" w:type="dxa"/>
          </w:tcPr>
          <w:p w:rsidR="000E12F9" w:rsidRPr="007D1351" w:rsidRDefault="003801C0" w:rsidP="007D1351">
            <w:pPr>
              <w:widowControl w:val="0"/>
              <w:jc w:val="both"/>
              <w:rPr>
                <w:rFonts w:ascii="Arial" w:hAnsi="Arial" w:cs="Arial"/>
                <w:color w:val="000000"/>
                <w:sz w:val="18"/>
                <w:szCs w:val="18"/>
              </w:rPr>
            </w:pPr>
            <w:r w:rsidRPr="007D1351">
              <w:rPr>
                <w:rFonts w:ascii="Arial" w:hAnsi="Arial" w:cs="Arial"/>
                <w:sz w:val="18"/>
                <w:szCs w:val="18"/>
              </w:rPr>
              <w:t>це регістри, в яких облік ведуть за синтетичними і аналітичними рахунками (журнали-ордери, відомості тощо)</w:t>
            </w:r>
          </w:p>
        </w:tc>
      </w:tr>
      <w:tr w:rsidR="000E12F9" w:rsidRPr="007D1351" w:rsidTr="007D1351">
        <w:trPr>
          <w:jc w:val="center"/>
        </w:trPr>
        <w:tc>
          <w:tcPr>
            <w:tcW w:w="6708" w:type="dxa"/>
            <w:gridSpan w:val="2"/>
          </w:tcPr>
          <w:p w:rsidR="000E12F9" w:rsidRPr="007D1351" w:rsidRDefault="000E12F9" w:rsidP="007D1351">
            <w:pPr>
              <w:widowControl w:val="0"/>
              <w:jc w:val="center"/>
              <w:rPr>
                <w:rFonts w:ascii="Arial" w:hAnsi="Arial" w:cs="Arial"/>
                <w:i/>
                <w:color w:val="000000"/>
                <w:sz w:val="18"/>
                <w:szCs w:val="18"/>
              </w:rPr>
            </w:pPr>
            <w:r w:rsidRPr="007D1351">
              <w:rPr>
                <w:rFonts w:ascii="Arial" w:hAnsi="Arial" w:cs="Arial"/>
                <w:i/>
                <w:color w:val="000000"/>
                <w:sz w:val="18"/>
                <w:szCs w:val="18"/>
              </w:rPr>
              <w:t>За будовою</w:t>
            </w:r>
          </w:p>
        </w:tc>
      </w:tr>
      <w:tr w:rsidR="000E12F9" w:rsidRPr="007D1351" w:rsidTr="007D1351">
        <w:trPr>
          <w:jc w:val="center"/>
        </w:trPr>
        <w:tc>
          <w:tcPr>
            <w:tcW w:w="1548" w:type="dxa"/>
            <w:vAlign w:val="center"/>
          </w:tcPr>
          <w:p w:rsidR="000E12F9" w:rsidRPr="007D1351" w:rsidRDefault="000E12F9" w:rsidP="007D1351">
            <w:pPr>
              <w:widowControl w:val="0"/>
              <w:jc w:val="center"/>
              <w:rPr>
                <w:rFonts w:ascii="Arial" w:hAnsi="Arial" w:cs="Arial"/>
                <w:color w:val="000000"/>
                <w:sz w:val="18"/>
                <w:szCs w:val="18"/>
              </w:rPr>
            </w:pPr>
            <w:r w:rsidRPr="007D1351">
              <w:rPr>
                <w:rFonts w:ascii="Arial" w:hAnsi="Arial" w:cs="Arial"/>
                <w:color w:val="000000"/>
                <w:sz w:val="18"/>
                <w:szCs w:val="18"/>
              </w:rPr>
              <w:t>Односторонні</w:t>
            </w:r>
          </w:p>
        </w:tc>
        <w:tc>
          <w:tcPr>
            <w:tcW w:w="5160" w:type="dxa"/>
          </w:tcPr>
          <w:p w:rsidR="000E12F9" w:rsidRPr="007D1351" w:rsidRDefault="005A2B19" w:rsidP="007D1351">
            <w:pPr>
              <w:widowControl w:val="0"/>
              <w:jc w:val="both"/>
              <w:rPr>
                <w:rFonts w:ascii="Arial" w:hAnsi="Arial" w:cs="Arial"/>
                <w:color w:val="000000"/>
                <w:sz w:val="18"/>
                <w:szCs w:val="18"/>
              </w:rPr>
            </w:pPr>
            <w:r w:rsidRPr="007D1351">
              <w:rPr>
                <w:rFonts w:ascii="Arial" w:hAnsi="Arial" w:cs="Arial"/>
                <w:color w:val="000000"/>
                <w:sz w:val="18"/>
                <w:szCs w:val="18"/>
              </w:rPr>
              <w:t>це регістри, в яких вся облікова інформація розміщена з однієї сторони (касова книга, картки складського обліку тощо)</w:t>
            </w:r>
          </w:p>
        </w:tc>
      </w:tr>
      <w:tr w:rsidR="000E12F9" w:rsidRPr="007D1351" w:rsidTr="007D1351">
        <w:trPr>
          <w:jc w:val="center"/>
        </w:trPr>
        <w:tc>
          <w:tcPr>
            <w:tcW w:w="1548" w:type="dxa"/>
            <w:vAlign w:val="center"/>
          </w:tcPr>
          <w:p w:rsidR="000E12F9" w:rsidRPr="007D1351" w:rsidRDefault="000E12F9" w:rsidP="007D1351">
            <w:pPr>
              <w:widowControl w:val="0"/>
              <w:jc w:val="center"/>
              <w:rPr>
                <w:rFonts w:ascii="Arial" w:hAnsi="Arial" w:cs="Arial"/>
                <w:color w:val="000000"/>
                <w:sz w:val="18"/>
                <w:szCs w:val="18"/>
              </w:rPr>
            </w:pPr>
            <w:r w:rsidRPr="007D1351">
              <w:rPr>
                <w:rFonts w:ascii="Arial" w:hAnsi="Arial" w:cs="Arial"/>
                <w:color w:val="000000"/>
                <w:sz w:val="18"/>
                <w:szCs w:val="18"/>
              </w:rPr>
              <w:t>Двосторонні</w:t>
            </w:r>
          </w:p>
        </w:tc>
        <w:tc>
          <w:tcPr>
            <w:tcW w:w="5160" w:type="dxa"/>
          </w:tcPr>
          <w:p w:rsidR="000E12F9" w:rsidRPr="007D1351" w:rsidRDefault="005A2B19" w:rsidP="007D1351">
            <w:pPr>
              <w:widowControl w:val="0"/>
              <w:jc w:val="both"/>
              <w:rPr>
                <w:rFonts w:ascii="Arial" w:hAnsi="Arial" w:cs="Arial"/>
                <w:color w:val="000000"/>
                <w:sz w:val="18"/>
                <w:szCs w:val="18"/>
              </w:rPr>
            </w:pPr>
            <w:r w:rsidRPr="007D1351">
              <w:rPr>
                <w:rFonts w:ascii="Arial" w:hAnsi="Arial" w:cs="Arial"/>
                <w:sz w:val="18"/>
                <w:szCs w:val="18"/>
              </w:rPr>
              <w:t>це регістри, які складаються з двох частин: в одній наводять дані про дебетові обороти на рахунку, а у іншій — про кредитові обороти на цьому рахунку</w:t>
            </w:r>
            <w:r w:rsidR="00542A1B" w:rsidRPr="007D1351">
              <w:rPr>
                <w:rFonts w:ascii="Arial" w:hAnsi="Arial" w:cs="Arial"/>
                <w:sz w:val="18"/>
                <w:szCs w:val="18"/>
              </w:rPr>
              <w:t xml:space="preserve"> (Головна книга тощо)</w:t>
            </w:r>
            <w:r w:rsidRPr="007D1351">
              <w:rPr>
                <w:rFonts w:ascii="Arial" w:hAnsi="Arial" w:cs="Arial"/>
                <w:sz w:val="18"/>
                <w:szCs w:val="18"/>
              </w:rPr>
              <w:t>.</w:t>
            </w:r>
          </w:p>
        </w:tc>
      </w:tr>
      <w:tr w:rsidR="000E12F9" w:rsidRPr="007D1351" w:rsidTr="007D1351">
        <w:trPr>
          <w:jc w:val="center"/>
        </w:trPr>
        <w:tc>
          <w:tcPr>
            <w:tcW w:w="1548" w:type="dxa"/>
            <w:vAlign w:val="center"/>
          </w:tcPr>
          <w:p w:rsidR="000E12F9" w:rsidRPr="007D1351" w:rsidRDefault="000E12F9" w:rsidP="007D1351">
            <w:pPr>
              <w:widowControl w:val="0"/>
              <w:jc w:val="center"/>
              <w:rPr>
                <w:rFonts w:ascii="Arial" w:hAnsi="Arial" w:cs="Arial"/>
                <w:color w:val="000000"/>
                <w:sz w:val="18"/>
                <w:szCs w:val="18"/>
              </w:rPr>
            </w:pPr>
            <w:r w:rsidRPr="007D1351">
              <w:rPr>
                <w:rFonts w:ascii="Arial" w:hAnsi="Arial" w:cs="Arial"/>
                <w:color w:val="000000"/>
                <w:sz w:val="18"/>
                <w:szCs w:val="18"/>
              </w:rPr>
              <w:t>Багато</w:t>
            </w:r>
            <w:r w:rsidR="00542A1B" w:rsidRPr="007D1351">
              <w:rPr>
                <w:rFonts w:ascii="Arial" w:hAnsi="Arial" w:cs="Arial"/>
                <w:color w:val="000000"/>
                <w:sz w:val="18"/>
                <w:szCs w:val="18"/>
              </w:rPr>
              <w:t>графні</w:t>
            </w:r>
          </w:p>
        </w:tc>
        <w:tc>
          <w:tcPr>
            <w:tcW w:w="5160" w:type="dxa"/>
          </w:tcPr>
          <w:p w:rsidR="000E12F9" w:rsidRPr="007D1351" w:rsidRDefault="00542A1B" w:rsidP="007D1351">
            <w:pPr>
              <w:widowControl w:val="0"/>
              <w:jc w:val="both"/>
              <w:rPr>
                <w:rFonts w:ascii="Arial" w:hAnsi="Arial" w:cs="Arial"/>
                <w:color w:val="000000"/>
                <w:sz w:val="18"/>
                <w:szCs w:val="18"/>
              </w:rPr>
            </w:pPr>
            <w:r w:rsidRPr="007D1351">
              <w:rPr>
                <w:rFonts w:ascii="Arial" w:hAnsi="Arial" w:cs="Arial"/>
                <w:sz w:val="18"/>
                <w:szCs w:val="18"/>
              </w:rPr>
              <w:t>це регістри, в яких одна з граф (найчастіше дебетова) поділена на кілька граф для деталізації записів (Журнал-ордер тощо)</w:t>
            </w:r>
          </w:p>
        </w:tc>
      </w:tr>
      <w:tr w:rsidR="000E12F9" w:rsidRPr="007D1351" w:rsidTr="007D1351">
        <w:trPr>
          <w:jc w:val="center"/>
        </w:trPr>
        <w:tc>
          <w:tcPr>
            <w:tcW w:w="1548" w:type="dxa"/>
            <w:vAlign w:val="center"/>
          </w:tcPr>
          <w:p w:rsidR="000E12F9" w:rsidRPr="007D1351" w:rsidRDefault="000E12F9" w:rsidP="007D1351">
            <w:pPr>
              <w:widowControl w:val="0"/>
              <w:jc w:val="center"/>
              <w:rPr>
                <w:rFonts w:ascii="Arial" w:hAnsi="Arial" w:cs="Arial"/>
                <w:color w:val="000000"/>
                <w:sz w:val="18"/>
                <w:szCs w:val="18"/>
              </w:rPr>
            </w:pPr>
            <w:r w:rsidRPr="007D1351">
              <w:rPr>
                <w:rFonts w:ascii="Arial" w:hAnsi="Arial" w:cs="Arial"/>
                <w:color w:val="000000"/>
                <w:sz w:val="18"/>
                <w:szCs w:val="18"/>
              </w:rPr>
              <w:t>Шахові</w:t>
            </w:r>
          </w:p>
        </w:tc>
        <w:tc>
          <w:tcPr>
            <w:tcW w:w="5160" w:type="dxa"/>
          </w:tcPr>
          <w:p w:rsidR="000E12F9" w:rsidRPr="007D1351" w:rsidRDefault="00542A1B" w:rsidP="007D1351">
            <w:pPr>
              <w:widowControl w:val="0"/>
              <w:jc w:val="both"/>
              <w:rPr>
                <w:rFonts w:ascii="Arial" w:hAnsi="Arial" w:cs="Arial"/>
                <w:color w:val="000000"/>
                <w:sz w:val="18"/>
                <w:szCs w:val="18"/>
              </w:rPr>
            </w:pPr>
            <w:r w:rsidRPr="007D1351">
              <w:rPr>
                <w:rFonts w:ascii="Arial" w:hAnsi="Arial" w:cs="Arial"/>
                <w:color w:val="000000"/>
                <w:sz w:val="18"/>
                <w:szCs w:val="18"/>
              </w:rPr>
              <w:t>це регістри, будова яких нагадує шахову дошку (журнали-ордери тощо). Записи роблять у відповідній клітинці на перетині стовпчика і рядка, які відповідають оборотам даного рахунку.</w:t>
            </w:r>
          </w:p>
        </w:tc>
      </w:tr>
    </w:tbl>
    <w:p w:rsidR="00086E14" w:rsidRPr="00086E14" w:rsidRDefault="00086E14" w:rsidP="00F85CA9">
      <w:pPr>
        <w:widowControl w:val="0"/>
        <w:ind w:firstLine="561"/>
        <w:jc w:val="both"/>
        <w:rPr>
          <w:color w:val="000000"/>
          <w:sz w:val="22"/>
          <w:szCs w:val="22"/>
        </w:rPr>
      </w:pPr>
    </w:p>
    <w:p w:rsidR="00883E22" w:rsidRDefault="00883E22" w:rsidP="00F85CA9">
      <w:pPr>
        <w:widowControl w:val="0"/>
        <w:ind w:firstLine="561"/>
        <w:jc w:val="both"/>
        <w:rPr>
          <w:b/>
          <w:i/>
          <w:color w:val="000000"/>
          <w:sz w:val="22"/>
          <w:szCs w:val="22"/>
        </w:rPr>
      </w:pPr>
    </w:p>
    <w:p w:rsidR="00F85CA9" w:rsidRPr="00F85CA9" w:rsidRDefault="00F85CA9" w:rsidP="00F85CA9">
      <w:pPr>
        <w:widowControl w:val="0"/>
        <w:ind w:firstLine="561"/>
        <w:jc w:val="both"/>
        <w:rPr>
          <w:b/>
          <w:i/>
          <w:color w:val="000000"/>
          <w:sz w:val="22"/>
          <w:szCs w:val="22"/>
        </w:rPr>
      </w:pPr>
      <w:r w:rsidRPr="00F85CA9">
        <w:rPr>
          <w:b/>
          <w:i/>
          <w:color w:val="000000"/>
          <w:sz w:val="22"/>
          <w:szCs w:val="22"/>
        </w:rPr>
        <w:t>Правила ведення облікових регістрів і способи виправлення помилок у записах.</w:t>
      </w:r>
    </w:p>
    <w:p w:rsidR="00883E22" w:rsidRDefault="00883E22" w:rsidP="00FD32D4">
      <w:pPr>
        <w:pStyle w:val="HTML"/>
        <w:ind w:firstLine="600"/>
        <w:jc w:val="both"/>
        <w:rPr>
          <w:rFonts w:ascii="Times New Roman" w:hAnsi="Times New Roman" w:cs="Times New Roman"/>
          <w:sz w:val="22"/>
          <w:szCs w:val="22"/>
          <w:lang w:val="uk-UA"/>
        </w:rPr>
      </w:pPr>
    </w:p>
    <w:p w:rsidR="005A7864" w:rsidRDefault="005A7864" w:rsidP="00FD32D4">
      <w:pPr>
        <w:pStyle w:val="HTML"/>
        <w:ind w:firstLine="600"/>
        <w:jc w:val="both"/>
        <w:rPr>
          <w:rFonts w:ascii="Times New Roman" w:hAnsi="Times New Roman" w:cs="Times New Roman"/>
          <w:sz w:val="22"/>
          <w:szCs w:val="22"/>
          <w:lang w:val="uk-UA"/>
        </w:rPr>
      </w:pPr>
      <w:r>
        <w:rPr>
          <w:rFonts w:ascii="Times New Roman" w:hAnsi="Times New Roman" w:cs="Times New Roman"/>
          <w:sz w:val="22"/>
          <w:szCs w:val="22"/>
          <w:lang w:val="uk-UA"/>
        </w:rPr>
        <w:t xml:space="preserve">Вимоги </w:t>
      </w:r>
      <w:r w:rsidR="008D6F6B">
        <w:rPr>
          <w:rFonts w:ascii="Times New Roman" w:hAnsi="Times New Roman" w:cs="Times New Roman"/>
          <w:sz w:val="22"/>
          <w:szCs w:val="22"/>
          <w:lang w:val="uk-UA"/>
        </w:rPr>
        <w:t>і порядок</w:t>
      </w:r>
      <w:r>
        <w:rPr>
          <w:rFonts w:ascii="Times New Roman" w:hAnsi="Times New Roman" w:cs="Times New Roman"/>
          <w:sz w:val="22"/>
          <w:szCs w:val="22"/>
          <w:lang w:val="uk-UA"/>
        </w:rPr>
        <w:t xml:space="preserve"> ведення облікових регістрів визначаються </w:t>
      </w:r>
      <w:r w:rsidRPr="005A7864">
        <w:rPr>
          <w:rFonts w:ascii="Times New Roman" w:hAnsi="Times New Roman" w:cs="Times New Roman"/>
          <w:b/>
          <w:sz w:val="22"/>
          <w:szCs w:val="22"/>
          <w:lang w:val="uk-UA"/>
        </w:rPr>
        <w:t>Законом України «</w:t>
      </w:r>
      <w:r>
        <w:rPr>
          <w:rFonts w:ascii="Times New Roman" w:hAnsi="Times New Roman" w:cs="Times New Roman"/>
          <w:b/>
          <w:sz w:val="22"/>
          <w:szCs w:val="22"/>
          <w:lang w:val="uk-UA"/>
        </w:rPr>
        <w:t>П</w:t>
      </w:r>
      <w:r w:rsidRPr="005A7864">
        <w:rPr>
          <w:rFonts w:ascii="Times New Roman" w:hAnsi="Times New Roman" w:cs="Times New Roman"/>
          <w:b/>
          <w:sz w:val="22"/>
          <w:szCs w:val="22"/>
          <w:lang w:val="uk-UA"/>
        </w:rPr>
        <w:t>ро бухгалтерський облік і фінансову звітність в Україні»</w:t>
      </w:r>
      <w:r>
        <w:rPr>
          <w:rFonts w:ascii="Times New Roman" w:hAnsi="Times New Roman" w:cs="Times New Roman"/>
          <w:sz w:val="22"/>
          <w:szCs w:val="22"/>
          <w:lang w:val="uk-UA"/>
        </w:rPr>
        <w:t xml:space="preserve"> (статтею 9 «Первинні облікові документи та регістри бухгалтерського обліку»), </w:t>
      </w:r>
      <w:r w:rsidRPr="005A7864">
        <w:rPr>
          <w:rFonts w:ascii="Times New Roman" w:hAnsi="Times New Roman" w:cs="Times New Roman"/>
          <w:b/>
          <w:sz w:val="22"/>
          <w:szCs w:val="22"/>
          <w:lang w:val="uk-UA"/>
        </w:rPr>
        <w:t>Положенням про документальне забезпечення записів у бухгалтерському обліку</w:t>
      </w:r>
      <w:r>
        <w:rPr>
          <w:rFonts w:ascii="Times New Roman" w:hAnsi="Times New Roman" w:cs="Times New Roman"/>
          <w:sz w:val="22"/>
          <w:szCs w:val="22"/>
          <w:lang w:val="uk-UA"/>
        </w:rPr>
        <w:t xml:space="preserve">, затвердженим наказом Міністерства фінансів України від 24.05.1995р. №88, </w:t>
      </w:r>
      <w:r w:rsidRPr="005A7864">
        <w:rPr>
          <w:rFonts w:ascii="Times New Roman" w:hAnsi="Times New Roman" w:cs="Times New Roman"/>
          <w:b/>
          <w:sz w:val="22"/>
          <w:szCs w:val="22"/>
          <w:lang w:val="uk-UA"/>
        </w:rPr>
        <w:t>Методичними рекомендаціями по застосуванню регістрів бухгалтерського обліку</w:t>
      </w:r>
      <w:r>
        <w:rPr>
          <w:rFonts w:ascii="Times New Roman" w:hAnsi="Times New Roman" w:cs="Times New Roman"/>
          <w:sz w:val="22"/>
          <w:szCs w:val="22"/>
          <w:lang w:val="uk-UA"/>
        </w:rPr>
        <w:t>, затвердженими наказом Міністерства фінансів України від 29.12.2000р. № 356.</w:t>
      </w:r>
    </w:p>
    <w:p w:rsidR="00883E22" w:rsidRDefault="00883E22" w:rsidP="00FD32D4">
      <w:pPr>
        <w:pStyle w:val="HTML"/>
        <w:ind w:firstLine="600"/>
        <w:jc w:val="both"/>
        <w:rPr>
          <w:rFonts w:ascii="Times New Roman" w:hAnsi="Times New Roman" w:cs="Times New Roman"/>
          <w:sz w:val="22"/>
          <w:szCs w:val="22"/>
          <w:lang w:val="uk-UA"/>
        </w:rPr>
      </w:pPr>
    </w:p>
    <w:p w:rsidR="00FD32D4" w:rsidRDefault="005A7864" w:rsidP="00FD32D4">
      <w:pPr>
        <w:pStyle w:val="HTML"/>
        <w:ind w:firstLine="600"/>
        <w:jc w:val="both"/>
        <w:rPr>
          <w:rFonts w:ascii="Times New Roman" w:hAnsi="Times New Roman" w:cs="Times New Roman"/>
          <w:sz w:val="22"/>
          <w:szCs w:val="22"/>
          <w:lang w:val="uk-UA"/>
        </w:rPr>
      </w:pPr>
      <w:r>
        <w:rPr>
          <w:rFonts w:ascii="Times New Roman" w:hAnsi="Times New Roman" w:cs="Times New Roman"/>
          <w:sz w:val="22"/>
          <w:szCs w:val="22"/>
          <w:lang w:val="uk-UA"/>
        </w:rPr>
        <w:t xml:space="preserve"> </w:t>
      </w:r>
      <w:r w:rsidR="00FD32D4" w:rsidRPr="00FD32D4">
        <w:rPr>
          <w:rFonts w:ascii="Times New Roman" w:hAnsi="Times New Roman" w:cs="Times New Roman"/>
          <w:sz w:val="22"/>
          <w:szCs w:val="22"/>
          <w:lang w:val="uk-UA"/>
        </w:rPr>
        <w:t xml:space="preserve">Облікові регістри складаються </w:t>
      </w:r>
      <w:r w:rsidR="00FD32D4" w:rsidRPr="00353C09">
        <w:rPr>
          <w:rFonts w:ascii="Times New Roman" w:hAnsi="Times New Roman" w:cs="Times New Roman"/>
          <w:b/>
          <w:sz w:val="22"/>
          <w:szCs w:val="22"/>
          <w:lang w:val="uk-UA"/>
        </w:rPr>
        <w:t>щомісяця</w:t>
      </w:r>
      <w:r w:rsidR="00FD32D4" w:rsidRPr="00FD32D4">
        <w:rPr>
          <w:rFonts w:ascii="Times New Roman" w:hAnsi="Times New Roman" w:cs="Times New Roman"/>
          <w:sz w:val="22"/>
          <w:szCs w:val="22"/>
          <w:lang w:val="uk-UA"/>
        </w:rPr>
        <w:t xml:space="preserve">.  </w:t>
      </w:r>
      <w:r w:rsidR="00FD32D4">
        <w:rPr>
          <w:rFonts w:ascii="Times New Roman" w:hAnsi="Times New Roman" w:cs="Times New Roman"/>
          <w:sz w:val="22"/>
          <w:szCs w:val="22"/>
          <w:lang w:val="uk-UA"/>
        </w:rPr>
        <w:t xml:space="preserve">Їх </w:t>
      </w:r>
      <w:r w:rsidR="00FD32D4" w:rsidRPr="00353C09">
        <w:rPr>
          <w:rFonts w:ascii="Times New Roman" w:hAnsi="Times New Roman" w:cs="Times New Roman"/>
          <w:b/>
          <w:sz w:val="22"/>
          <w:szCs w:val="22"/>
          <w:lang w:val="uk-UA"/>
        </w:rPr>
        <w:t>підписують</w:t>
      </w:r>
      <w:r w:rsidR="00FD32D4" w:rsidRPr="00FD32D4">
        <w:rPr>
          <w:rFonts w:ascii="Times New Roman" w:hAnsi="Times New Roman" w:cs="Times New Roman"/>
          <w:sz w:val="22"/>
          <w:szCs w:val="22"/>
          <w:lang w:val="uk-UA"/>
        </w:rPr>
        <w:t xml:space="preserve">  виконавц</w:t>
      </w:r>
      <w:r w:rsidR="00FD32D4">
        <w:rPr>
          <w:rFonts w:ascii="Times New Roman" w:hAnsi="Times New Roman" w:cs="Times New Roman"/>
          <w:sz w:val="22"/>
          <w:szCs w:val="22"/>
          <w:lang w:val="uk-UA"/>
        </w:rPr>
        <w:t>і</w:t>
      </w:r>
      <w:r w:rsidR="00FD32D4" w:rsidRPr="00FD32D4">
        <w:rPr>
          <w:rFonts w:ascii="Times New Roman" w:hAnsi="Times New Roman" w:cs="Times New Roman"/>
          <w:sz w:val="22"/>
          <w:szCs w:val="22"/>
          <w:lang w:val="uk-UA"/>
        </w:rPr>
        <w:t xml:space="preserve"> та головни</w:t>
      </w:r>
      <w:r w:rsidR="00FD32D4">
        <w:rPr>
          <w:rFonts w:ascii="Times New Roman" w:hAnsi="Times New Roman" w:cs="Times New Roman"/>
          <w:sz w:val="22"/>
          <w:szCs w:val="22"/>
          <w:lang w:val="uk-UA"/>
        </w:rPr>
        <w:t>й</w:t>
      </w:r>
      <w:r w:rsidR="00FD32D4" w:rsidRPr="00FD32D4">
        <w:rPr>
          <w:rFonts w:ascii="Times New Roman" w:hAnsi="Times New Roman" w:cs="Times New Roman"/>
          <w:sz w:val="22"/>
          <w:szCs w:val="22"/>
          <w:lang w:val="uk-UA"/>
        </w:rPr>
        <w:t xml:space="preserve"> бухгалтер</w:t>
      </w:r>
      <w:r w:rsidR="00FD32D4">
        <w:rPr>
          <w:rFonts w:ascii="Times New Roman" w:hAnsi="Times New Roman" w:cs="Times New Roman"/>
          <w:sz w:val="22"/>
          <w:szCs w:val="22"/>
          <w:lang w:val="uk-UA"/>
        </w:rPr>
        <w:t>.</w:t>
      </w:r>
      <w:r w:rsidR="00FD32D4" w:rsidRPr="00FD32D4">
        <w:rPr>
          <w:rFonts w:ascii="Times New Roman" w:hAnsi="Times New Roman" w:cs="Times New Roman"/>
          <w:sz w:val="22"/>
          <w:szCs w:val="22"/>
          <w:lang w:val="uk-UA"/>
        </w:rPr>
        <w:t xml:space="preserve"> </w:t>
      </w:r>
    </w:p>
    <w:p w:rsidR="00781CFA" w:rsidRPr="00781CFA" w:rsidRDefault="00781CFA" w:rsidP="00781CFA">
      <w:pPr>
        <w:pStyle w:val="HTML"/>
        <w:ind w:firstLine="600"/>
        <w:jc w:val="both"/>
        <w:rPr>
          <w:rFonts w:ascii="Times New Roman" w:hAnsi="Times New Roman" w:cs="Times New Roman"/>
          <w:sz w:val="22"/>
          <w:szCs w:val="22"/>
          <w:lang w:val="uk-UA"/>
        </w:rPr>
      </w:pPr>
      <w:r w:rsidRPr="00781CFA">
        <w:rPr>
          <w:rFonts w:ascii="Times New Roman" w:hAnsi="Times New Roman" w:cs="Times New Roman"/>
          <w:sz w:val="22"/>
          <w:szCs w:val="22"/>
          <w:lang w:val="uk-UA"/>
        </w:rPr>
        <w:t xml:space="preserve">Регістри бухгалтерського обліку повинні мати назву, період </w:t>
      </w:r>
      <w:r w:rsidRPr="00781CFA">
        <w:rPr>
          <w:rFonts w:ascii="Times New Roman" w:hAnsi="Times New Roman" w:cs="Times New Roman"/>
          <w:sz w:val="22"/>
          <w:szCs w:val="22"/>
          <w:lang w:val="uk-UA"/>
        </w:rPr>
        <w:br/>
        <w:t xml:space="preserve">реєстрації господарських операцій,  прізвища і  підписи  або  інші </w:t>
      </w:r>
      <w:r w:rsidRPr="00781CFA">
        <w:rPr>
          <w:rFonts w:ascii="Times New Roman" w:hAnsi="Times New Roman" w:cs="Times New Roman"/>
          <w:sz w:val="22"/>
          <w:szCs w:val="22"/>
          <w:lang w:val="uk-UA"/>
        </w:rPr>
        <w:br/>
        <w:t xml:space="preserve">дані,  що дають змогу ідентифікувати осіб, які брали участь у їх </w:t>
      </w:r>
      <w:r w:rsidRPr="00781CFA">
        <w:rPr>
          <w:rFonts w:ascii="Times New Roman" w:hAnsi="Times New Roman" w:cs="Times New Roman"/>
          <w:sz w:val="22"/>
          <w:szCs w:val="22"/>
          <w:lang w:val="uk-UA"/>
        </w:rPr>
        <w:br/>
        <w:t xml:space="preserve">складанні. </w:t>
      </w:r>
    </w:p>
    <w:p w:rsidR="00FD32D4" w:rsidRPr="005247DD" w:rsidRDefault="00FD32D4" w:rsidP="005247DD">
      <w:pPr>
        <w:pStyle w:val="HTML"/>
        <w:ind w:firstLine="600"/>
        <w:jc w:val="both"/>
        <w:rPr>
          <w:rFonts w:ascii="Times New Roman" w:hAnsi="Times New Roman" w:cs="Times New Roman"/>
          <w:sz w:val="22"/>
          <w:szCs w:val="22"/>
          <w:lang w:val="uk-UA"/>
        </w:rPr>
      </w:pPr>
      <w:r w:rsidRPr="00FD32D4">
        <w:rPr>
          <w:rFonts w:ascii="Times New Roman" w:hAnsi="Times New Roman" w:cs="Times New Roman"/>
          <w:sz w:val="22"/>
          <w:szCs w:val="22"/>
          <w:lang w:val="uk-UA"/>
        </w:rPr>
        <w:t xml:space="preserve">Ведення  </w:t>
      </w:r>
      <w:r w:rsidRPr="005247DD">
        <w:rPr>
          <w:rFonts w:ascii="Times New Roman" w:hAnsi="Times New Roman" w:cs="Times New Roman"/>
          <w:sz w:val="22"/>
          <w:szCs w:val="22"/>
          <w:lang w:val="uk-UA"/>
        </w:rPr>
        <w:t>облікових  регістрів та  контирування документів</w:t>
      </w:r>
      <w:r w:rsidR="004C31EE" w:rsidRPr="005247DD">
        <w:rPr>
          <w:rFonts w:ascii="Times New Roman" w:hAnsi="Times New Roman" w:cs="Times New Roman"/>
          <w:sz w:val="22"/>
          <w:szCs w:val="22"/>
          <w:lang w:val="uk-UA"/>
        </w:rPr>
        <w:t xml:space="preserve"> </w:t>
      </w:r>
      <w:r w:rsidRPr="005247DD">
        <w:rPr>
          <w:rFonts w:ascii="Times New Roman" w:hAnsi="Times New Roman" w:cs="Times New Roman"/>
          <w:sz w:val="22"/>
          <w:szCs w:val="22"/>
          <w:lang w:val="uk-UA"/>
        </w:rPr>
        <w:t>первинного обліку здійснюються із застосуванням, що найменше, коду</w:t>
      </w:r>
      <w:r w:rsidR="004C31EE" w:rsidRPr="005247DD">
        <w:rPr>
          <w:rFonts w:ascii="Times New Roman" w:hAnsi="Times New Roman" w:cs="Times New Roman"/>
          <w:sz w:val="22"/>
          <w:szCs w:val="22"/>
          <w:lang w:val="uk-UA"/>
        </w:rPr>
        <w:t xml:space="preserve"> </w:t>
      </w:r>
      <w:r w:rsidRPr="005247DD">
        <w:rPr>
          <w:rFonts w:ascii="Times New Roman" w:hAnsi="Times New Roman" w:cs="Times New Roman"/>
          <w:sz w:val="22"/>
          <w:szCs w:val="22"/>
          <w:lang w:val="uk-UA"/>
        </w:rPr>
        <w:t xml:space="preserve">класу рахунків </w:t>
      </w:r>
      <w:r w:rsidR="004C31EE" w:rsidRPr="005247DD">
        <w:rPr>
          <w:rFonts w:ascii="Times New Roman" w:hAnsi="Times New Roman" w:cs="Times New Roman"/>
          <w:sz w:val="22"/>
          <w:szCs w:val="22"/>
          <w:lang w:val="uk-UA"/>
        </w:rPr>
        <w:t>і</w:t>
      </w:r>
      <w:r w:rsidRPr="005247DD">
        <w:rPr>
          <w:rFonts w:ascii="Times New Roman" w:hAnsi="Times New Roman" w:cs="Times New Roman"/>
          <w:sz w:val="22"/>
          <w:szCs w:val="22"/>
          <w:lang w:val="uk-UA"/>
        </w:rPr>
        <w:t xml:space="preserve"> коду синтетичного рахунку.</w:t>
      </w:r>
    </w:p>
    <w:p w:rsidR="005247DD" w:rsidRDefault="005247DD" w:rsidP="005247DD">
      <w:pPr>
        <w:pStyle w:val="HTML"/>
        <w:ind w:firstLine="600"/>
        <w:jc w:val="both"/>
        <w:rPr>
          <w:rFonts w:ascii="Times New Roman" w:hAnsi="Times New Roman" w:cs="Times New Roman"/>
          <w:sz w:val="22"/>
          <w:szCs w:val="22"/>
          <w:lang w:val="uk-UA"/>
        </w:rPr>
      </w:pPr>
      <w:r w:rsidRPr="005247DD">
        <w:rPr>
          <w:rFonts w:ascii="Times New Roman" w:hAnsi="Times New Roman" w:cs="Times New Roman"/>
          <w:sz w:val="22"/>
          <w:szCs w:val="22"/>
          <w:lang w:val="uk-UA"/>
        </w:rPr>
        <w:t>Господарські операції відображаються в облікових регістрах</w:t>
      </w:r>
      <w:r>
        <w:rPr>
          <w:rFonts w:ascii="Times New Roman" w:hAnsi="Times New Roman" w:cs="Times New Roman"/>
          <w:sz w:val="22"/>
          <w:szCs w:val="22"/>
          <w:lang w:val="uk-UA"/>
        </w:rPr>
        <w:t xml:space="preserve"> </w:t>
      </w:r>
      <w:r w:rsidRPr="005247DD">
        <w:rPr>
          <w:rFonts w:ascii="Times New Roman" w:hAnsi="Times New Roman" w:cs="Times New Roman"/>
          <w:sz w:val="22"/>
          <w:szCs w:val="22"/>
          <w:lang w:val="uk-UA"/>
        </w:rPr>
        <w:t>під час надходження первинних документів або підсумками за місяць,</w:t>
      </w:r>
      <w:r>
        <w:rPr>
          <w:rFonts w:ascii="Times New Roman" w:hAnsi="Times New Roman" w:cs="Times New Roman"/>
          <w:sz w:val="22"/>
          <w:szCs w:val="22"/>
          <w:lang w:val="uk-UA"/>
        </w:rPr>
        <w:t xml:space="preserve"> </w:t>
      </w:r>
      <w:r w:rsidRPr="005247DD">
        <w:rPr>
          <w:rFonts w:ascii="Times New Roman" w:hAnsi="Times New Roman" w:cs="Times New Roman"/>
          <w:sz w:val="22"/>
          <w:szCs w:val="22"/>
          <w:lang w:val="uk-UA"/>
        </w:rPr>
        <w:t>в залежності  від  характеру  і  змісту  операцій.</w:t>
      </w:r>
    </w:p>
    <w:p w:rsidR="00883E22" w:rsidRDefault="00883E22" w:rsidP="005247DD">
      <w:pPr>
        <w:pStyle w:val="HTML"/>
        <w:ind w:firstLine="600"/>
        <w:jc w:val="both"/>
        <w:rPr>
          <w:rFonts w:ascii="Times New Roman" w:hAnsi="Times New Roman" w:cs="Times New Roman"/>
          <w:sz w:val="22"/>
          <w:szCs w:val="22"/>
          <w:lang w:val="uk-UA"/>
        </w:rPr>
      </w:pPr>
    </w:p>
    <w:p w:rsidR="005247DD" w:rsidRDefault="005247DD" w:rsidP="005247DD">
      <w:pPr>
        <w:pStyle w:val="HTML"/>
        <w:ind w:firstLine="600"/>
        <w:jc w:val="both"/>
        <w:rPr>
          <w:rFonts w:ascii="Times New Roman" w:hAnsi="Times New Roman" w:cs="Times New Roman"/>
          <w:sz w:val="22"/>
          <w:szCs w:val="22"/>
          <w:lang w:val="uk-UA"/>
        </w:rPr>
      </w:pPr>
      <w:r w:rsidRPr="005247DD">
        <w:rPr>
          <w:rFonts w:ascii="Times New Roman" w:hAnsi="Times New Roman" w:cs="Times New Roman"/>
          <w:sz w:val="22"/>
          <w:szCs w:val="22"/>
          <w:lang w:val="uk-UA"/>
        </w:rPr>
        <w:t>Інформація  до</w:t>
      </w:r>
      <w:r>
        <w:rPr>
          <w:rFonts w:ascii="Times New Roman" w:hAnsi="Times New Roman" w:cs="Times New Roman"/>
          <w:sz w:val="22"/>
          <w:szCs w:val="22"/>
          <w:lang w:val="uk-UA"/>
        </w:rPr>
        <w:t xml:space="preserve"> </w:t>
      </w:r>
      <w:r w:rsidRPr="005247DD">
        <w:rPr>
          <w:rFonts w:ascii="Times New Roman" w:hAnsi="Times New Roman" w:cs="Times New Roman"/>
          <w:sz w:val="22"/>
          <w:szCs w:val="22"/>
          <w:lang w:val="uk-UA"/>
        </w:rPr>
        <w:t xml:space="preserve">облікових   регістрів   переноситься   </w:t>
      </w:r>
      <w:r w:rsidRPr="00353C09">
        <w:rPr>
          <w:rFonts w:ascii="Times New Roman" w:hAnsi="Times New Roman" w:cs="Times New Roman"/>
          <w:b/>
          <w:sz w:val="22"/>
          <w:szCs w:val="22"/>
          <w:lang w:val="uk-UA"/>
        </w:rPr>
        <w:t>після  перевірки</w:t>
      </w:r>
      <w:r w:rsidRPr="005247DD">
        <w:rPr>
          <w:rFonts w:ascii="Times New Roman" w:hAnsi="Times New Roman" w:cs="Times New Roman"/>
          <w:sz w:val="22"/>
          <w:szCs w:val="22"/>
          <w:lang w:val="uk-UA"/>
        </w:rPr>
        <w:t xml:space="preserve">  первинних</w:t>
      </w:r>
      <w:r>
        <w:rPr>
          <w:rFonts w:ascii="Times New Roman" w:hAnsi="Times New Roman" w:cs="Times New Roman"/>
          <w:sz w:val="22"/>
          <w:szCs w:val="22"/>
          <w:lang w:val="uk-UA"/>
        </w:rPr>
        <w:t xml:space="preserve"> </w:t>
      </w:r>
      <w:r w:rsidRPr="005247DD">
        <w:rPr>
          <w:rFonts w:ascii="Times New Roman" w:hAnsi="Times New Roman" w:cs="Times New Roman"/>
          <w:sz w:val="22"/>
          <w:szCs w:val="22"/>
          <w:lang w:val="uk-UA"/>
        </w:rPr>
        <w:t>документів за формою та змістом.</w:t>
      </w:r>
    </w:p>
    <w:p w:rsidR="005247DD" w:rsidRDefault="005247DD" w:rsidP="005247DD">
      <w:pPr>
        <w:pStyle w:val="HTML"/>
        <w:ind w:firstLine="600"/>
        <w:jc w:val="both"/>
        <w:rPr>
          <w:rFonts w:ascii="Times New Roman" w:hAnsi="Times New Roman" w:cs="Times New Roman"/>
          <w:sz w:val="22"/>
          <w:szCs w:val="22"/>
          <w:lang w:val="uk-UA"/>
        </w:rPr>
      </w:pPr>
      <w:r w:rsidRPr="005247DD">
        <w:rPr>
          <w:rFonts w:ascii="Times New Roman" w:hAnsi="Times New Roman" w:cs="Times New Roman"/>
          <w:sz w:val="22"/>
          <w:szCs w:val="22"/>
          <w:lang w:val="uk-UA"/>
        </w:rPr>
        <w:t>Підсумкові записи  в  журналах  звіряються з даними первинних</w:t>
      </w:r>
      <w:r>
        <w:rPr>
          <w:rFonts w:ascii="Times New Roman" w:hAnsi="Times New Roman" w:cs="Times New Roman"/>
          <w:sz w:val="22"/>
          <w:szCs w:val="22"/>
          <w:lang w:val="uk-UA"/>
        </w:rPr>
        <w:t xml:space="preserve"> </w:t>
      </w:r>
      <w:r w:rsidRPr="005247DD">
        <w:rPr>
          <w:rFonts w:ascii="Times New Roman" w:hAnsi="Times New Roman" w:cs="Times New Roman"/>
          <w:sz w:val="22"/>
          <w:szCs w:val="22"/>
          <w:lang w:val="uk-UA"/>
        </w:rPr>
        <w:t>документів, які були підставою для записів, та з відомостями.</w:t>
      </w:r>
      <w:r>
        <w:rPr>
          <w:rFonts w:ascii="Times New Roman" w:hAnsi="Times New Roman" w:cs="Times New Roman"/>
          <w:sz w:val="22"/>
          <w:szCs w:val="22"/>
          <w:lang w:val="uk-UA"/>
        </w:rPr>
        <w:t xml:space="preserve"> </w:t>
      </w:r>
      <w:r w:rsidRPr="005247DD">
        <w:rPr>
          <w:rFonts w:ascii="Times New Roman" w:hAnsi="Times New Roman" w:cs="Times New Roman"/>
          <w:sz w:val="22"/>
          <w:szCs w:val="22"/>
          <w:lang w:val="uk-UA"/>
        </w:rPr>
        <w:t>На документах,  дані  яких  включені  до облікових регістрів,</w:t>
      </w:r>
      <w:r>
        <w:rPr>
          <w:rFonts w:ascii="Times New Roman" w:hAnsi="Times New Roman" w:cs="Times New Roman"/>
          <w:sz w:val="22"/>
          <w:szCs w:val="22"/>
          <w:lang w:val="uk-UA"/>
        </w:rPr>
        <w:t xml:space="preserve"> </w:t>
      </w:r>
      <w:r w:rsidRPr="005247DD">
        <w:rPr>
          <w:rFonts w:ascii="Times New Roman" w:hAnsi="Times New Roman" w:cs="Times New Roman"/>
          <w:sz w:val="22"/>
          <w:szCs w:val="22"/>
          <w:lang w:val="uk-UA"/>
        </w:rPr>
        <w:t>зазначають номери  відповідних  облікових  регістрів  і  порядкові</w:t>
      </w:r>
      <w:r>
        <w:rPr>
          <w:rFonts w:ascii="Times New Roman" w:hAnsi="Times New Roman" w:cs="Times New Roman"/>
          <w:sz w:val="22"/>
          <w:szCs w:val="22"/>
          <w:lang w:val="uk-UA"/>
        </w:rPr>
        <w:t xml:space="preserve"> </w:t>
      </w:r>
      <w:r w:rsidRPr="005247DD">
        <w:rPr>
          <w:rFonts w:ascii="Times New Roman" w:hAnsi="Times New Roman" w:cs="Times New Roman"/>
          <w:sz w:val="22"/>
          <w:szCs w:val="22"/>
          <w:lang w:val="uk-UA"/>
        </w:rPr>
        <w:t>номери  записів  в них (номер рядка). За документами, дані яких</w:t>
      </w:r>
      <w:r>
        <w:rPr>
          <w:rFonts w:ascii="Times New Roman" w:hAnsi="Times New Roman" w:cs="Times New Roman"/>
          <w:sz w:val="22"/>
          <w:szCs w:val="22"/>
          <w:lang w:val="uk-UA"/>
        </w:rPr>
        <w:t xml:space="preserve"> </w:t>
      </w:r>
      <w:r w:rsidRPr="005247DD">
        <w:rPr>
          <w:rFonts w:ascii="Times New Roman" w:hAnsi="Times New Roman" w:cs="Times New Roman"/>
          <w:sz w:val="22"/>
          <w:szCs w:val="22"/>
          <w:lang w:val="uk-UA"/>
        </w:rPr>
        <w:t xml:space="preserve">відображені в  </w:t>
      </w:r>
      <w:r>
        <w:rPr>
          <w:rFonts w:ascii="Times New Roman" w:hAnsi="Times New Roman" w:cs="Times New Roman"/>
          <w:sz w:val="22"/>
          <w:szCs w:val="22"/>
          <w:lang w:val="uk-UA"/>
        </w:rPr>
        <w:t>о</w:t>
      </w:r>
      <w:r w:rsidRPr="005247DD">
        <w:rPr>
          <w:rFonts w:ascii="Times New Roman" w:hAnsi="Times New Roman" w:cs="Times New Roman"/>
          <w:sz w:val="22"/>
          <w:szCs w:val="22"/>
          <w:lang w:val="uk-UA"/>
        </w:rPr>
        <w:t>блікових  регістрах  загальним  підсумком,  номер</w:t>
      </w:r>
      <w:r>
        <w:rPr>
          <w:rFonts w:ascii="Times New Roman" w:hAnsi="Times New Roman" w:cs="Times New Roman"/>
          <w:sz w:val="22"/>
          <w:szCs w:val="22"/>
          <w:lang w:val="uk-UA"/>
        </w:rPr>
        <w:t xml:space="preserve"> </w:t>
      </w:r>
      <w:r w:rsidRPr="005247DD">
        <w:rPr>
          <w:rFonts w:ascii="Times New Roman" w:hAnsi="Times New Roman" w:cs="Times New Roman"/>
          <w:sz w:val="22"/>
          <w:szCs w:val="22"/>
          <w:lang w:val="uk-UA"/>
        </w:rPr>
        <w:t>регістру і номер  запису  вказують  на  окремому  аркуші,  який</w:t>
      </w:r>
      <w:r>
        <w:rPr>
          <w:rFonts w:ascii="Times New Roman" w:hAnsi="Times New Roman" w:cs="Times New Roman"/>
          <w:sz w:val="22"/>
          <w:szCs w:val="22"/>
          <w:lang w:val="uk-UA"/>
        </w:rPr>
        <w:t xml:space="preserve"> </w:t>
      </w:r>
      <w:r w:rsidRPr="005247DD">
        <w:rPr>
          <w:rFonts w:ascii="Times New Roman" w:hAnsi="Times New Roman" w:cs="Times New Roman"/>
          <w:sz w:val="22"/>
          <w:szCs w:val="22"/>
          <w:lang w:val="uk-UA"/>
        </w:rPr>
        <w:t>додається до зброшурованих документів.</w:t>
      </w:r>
    </w:p>
    <w:p w:rsidR="008D573D" w:rsidRDefault="005247DD" w:rsidP="008D573D">
      <w:pPr>
        <w:pStyle w:val="HTML"/>
        <w:ind w:firstLine="480"/>
        <w:jc w:val="both"/>
        <w:rPr>
          <w:rFonts w:ascii="Times New Roman" w:hAnsi="Times New Roman" w:cs="Times New Roman"/>
          <w:sz w:val="22"/>
          <w:szCs w:val="22"/>
          <w:lang w:val="uk-UA"/>
        </w:rPr>
      </w:pPr>
      <w:r w:rsidRPr="008D573D">
        <w:rPr>
          <w:rFonts w:ascii="Times New Roman" w:hAnsi="Times New Roman" w:cs="Times New Roman"/>
          <w:sz w:val="22"/>
          <w:szCs w:val="22"/>
          <w:lang w:val="uk-UA"/>
        </w:rPr>
        <w:t>В облікових  регістрах,  показники  яких переносять в Головну книгу або в інші облікові регістри,  роблять  відповідну  позначку про це у відповідному рядку регістру.</w:t>
      </w:r>
    </w:p>
    <w:p w:rsidR="008D573D" w:rsidRPr="008D573D" w:rsidRDefault="008D573D" w:rsidP="008D573D">
      <w:pPr>
        <w:pStyle w:val="HTML"/>
        <w:ind w:firstLine="480"/>
        <w:jc w:val="both"/>
        <w:rPr>
          <w:rFonts w:ascii="Times New Roman" w:hAnsi="Times New Roman" w:cs="Times New Roman"/>
          <w:sz w:val="22"/>
          <w:szCs w:val="22"/>
          <w:lang w:val="uk-UA"/>
        </w:rPr>
      </w:pPr>
      <w:r w:rsidRPr="008D573D">
        <w:rPr>
          <w:rFonts w:ascii="Times New Roman" w:hAnsi="Times New Roman" w:cs="Times New Roman"/>
          <w:sz w:val="22"/>
          <w:szCs w:val="22"/>
          <w:lang w:val="uk-UA"/>
        </w:rPr>
        <w:t xml:space="preserve"> </w:t>
      </w:r>
      <w:r w:rsidRPr="00374438">
        <w:rPr>
          <w:rFonts w:ascii="Times New Roman" w:hAnsi="Times New Roman" w:cs="Times New Roman"/>
          <w:b/>
          <w:sz w:val="22"/>
          <w:szCs w:val="22"/>
          <w:lang w:val="uk-UA"/>
        </w:rPr>
        <w:t>Аналітичні дані</w:t>
      </w:r>
      <w:r w:rsidRPr="008D573D">
        <w:rPr>
          <w:rFonts w:ascii="Times New Roman" w:hAnsi="Times New Roman" w:cs="Times New Roman"/>
          <w:sz w:val="22"/>
          <w:szCs w:val="22"/>
          <w:lang w:val="uk-UA"/>
        </w:rPr>
        <w:t xml:space="preserve"> в облікових регістрах мають </w:t>
      </w:r>
      <w:r w:rsidRPr="00374438">
        <w:rPr>
          <w:rFonts w:ascii="Times New Roman" w:hAnsi="Times New Roman" w:cs="Times New Roman"/>
          <w:b/>
          <w:sz w:val="22"/>
          <w:szCs w:val="22"/>
          <w:lang w:val="uk-UA"/>
        </w:rPr>
        <w:t>узгоджуватися</w:t>
      </w:r>
      <w:r w:rsidRPr="008D573D">
        <w:rPr>
          <w:rFonts w:ascii="Times New Roman" w:hAnsi="Times New Roman" w:cs="Times New Roman"/>
          <w:sz w:val="22"/>
          <w:szCs w:val="22"/>
          <w:lang w:val="uk-UA"/>
        </w:rPr>
        <w:t xml:space="preserve"> з даними </w:t>
      </w:r>
      <w:r w:rsidRPr="00374438">
        <w:rPr>
          <w:rFonts w:ascii="Times New Roman" w:hAnsi="Times New Roman" w:cs="Times New Roman"/>
          <w:b/>
          <w:sz w:val="22"/>
          <w:szCs w:val="22"/>
          <w:lang w:val="uk-UA"/>
        </w:rPr>
        <w:t>синтетичного обліку</w:t>
      </w:r>
      <w:r w:rsidRPr="008D573D">
        <w:rPr>
          <w:rFonts w:ascii="Times New Roman" w:hAnsi="Times New Roman" w:cs="Times New Roman"/>
          <w:sz w:val="22"/>
          <w:szCs w:val="22"/>
          <w:lang w:val="uk-UA"/>
        </w:rPr>
        <w:t xml:space="preserve"> на останнє число місяця.</w:t>
      </w:r>
    </w:p>
    <w:p w:rsidR="00883E22" w:rsidRDefault="00883E22" w:rsidP="004F4239">
      <w:pPr>
        <w:widowControl w:val="0"/>
        <w:ind w:firstLine="561"/>
        <w:jc w:val="both"/>
        <w:rPr>
          <w:b/>
          <w:color w:val="000000"/>
          <w:sz w:val="22"/>
          <w:szCs w:val="22"/>
        </w:rPr>
      </w:pPr>
    </w:p>
    <w:p w:rsidR="00FD32D4" w:rsidRPr="00594B5C" w:rsidRDefault="00594B5C" w:rsidP="004F4239">
      <w:pPr>
        <w:widowControl w:val="0"/>
        <w:ind w:firstLine="561"/>
        <w:jc w:val="both"/>
        <w:rPr>
          <w:color w:val="000000"/>
          <w:sz w:val="22"/>
          <w:szCs w:val="22"/>
        </w:rPr>
      </w:pPr>
      <w:r w:rsidRPr="00594B5C">
        <w:rPr>
          <w:b/>
          <w:color w:val="000000"/>
          <w:sz w:val="22"/>
          <w:szCs w:val="22"/>
        </w:rPr>
        <w:t>Записи</w:t>
      </w:r>
      <w:r>
        <w:rPr>
          <w:color w:val="000000"/>
          <w:sz w:val="22"/>
          <w:szCs w:val="22"/>
        </w:rPr>
        <w:t xml:space="preserve"> </w:t>
      </w:r>
      <w:r w:rsidRPr="00594B5C">
        <w:rPr>
          <w:sz w:val="22"/>
          <w:szCs w:val="22"/>
        </w:rPr>
        <w:t xml:space="preserve">в облікові регістри можуть бути прості і копіювальні. </w:t>
      </w:r>
      <w:r w:rsidRPr="00594B5C">
        <w:rPr>
          <w:b/>
          <w:sz w:val="22"/>
          <w:szCs w:val="22"/>
        </w:rPr>
        <w:t>Простими</w:t>
      </w:r>
      <w:r w:rsidRPr="00594B5C">
        <w:rPr>
          <w:sz w:val="22"/>
          <w:szCs w:val="22"/>
        </w:rPr>
        <w:t xml:space="preserve"> </w:t>
      </w:r>
      <w:r>
        <w:rPr>
          <w:sz w:val="22"/>
          <w:szCs w:val="22"/>
        </w:rPr>
        <w:t>називають</w:t>
      </w:r>
      <w:r w:rsidRPr="00594B5C">
        <w:rPr>
          <w:sz w:val="22"/>
          <w:szCs w:val="22"/>
        </w:rPr>
        <w:t xml:space="preserve"> записи, які здійснюються тільки</w:t>
      </w:r>
      <w:r>
        <w:rPr>
          <w:sz w:val="22"/>
          <w:szCs w:val="22"/>
        </w:rPr>
        <w:t xml:space="preserve"> в одному примірнику (регістрі) (</w:t>
      </w:r>
      <w:r w:rsidRPr="00594B5C">
        <w:rPr>
          <w:sz w:val="22"/>
          <w:szCs w:val="22"/>
        </w:rPr>
        <w:t xml:space="preserve">меморіальному ордері, </w:t>
      </w:r>
      <w:r>
        <w:rPr>
          <w:sz w:val="22"/>
          <w:szCs w:val="22"/>
        </w:rPr>
        <w:t>ж</w:t>
      </w:r>
      <w:r w:rsidRPr="00594B5C">
        <w:rPr>
          <w:sz w:val="22"/>
          <w:szCs w:val="22"/>
        </w:rPr>
        <w:t>урналі-ордері тощо</w:t>
      </w:r>
      <w:r>
        <w:rPr>
          <w:sz w:val="22"/>
          <w:szCs w:val="22"/>
        </w:rPr>
        <w:t>)</w:t>
      </w:r>
      <w:r w:rsidRPr="00594B5C">
        <w:rPr>
          <w:sz w:val="22"/>
          <w:szCs w:val="22"/>
        </w:rPr>
        <w:t xml:space="preserve">. </w:t>
      </w:r>
      <w:r w:rsidRPr="00594B5C">
        <w:rPr>
          <w:b/>
          <w:sz w:val="22"/>
          <w:szCs w:val="22"/>
        </w:rPr>
        <w:t>Копіювальні</w:t>
      </w:r>
      <w:r w:rsidRPr="00594B5C">
        <w:rPr>
          <w:sz w:val="22"/>
          <w:szCs w:val="22"/>
        </w:rPr>
        <w:t xml:space="preserve"> записи застосовують, коли необхідно мати копію запису. Копіювальні записи можуть вестися в ручному </w:t>
      </w:r>
      <w:r>
        <w:rPr>
          <w:sz w:val="22"/>
          <w:szCs w:val="22"/>
        </w:rPr>
        <w:t xml:space="preserve">(за допомогою копіювального паперу) </w:t>
      </w:r>
      <w:r w:rsidRPr="00594B5C">
        <w:rPr>
          <w:sz w:val="22"/>
          <w:szCs w:val="22"/>
        </w:rPr>
        <w:t>чи</w:t>
      </w:r>
      <w:r>
        <w:rPr>
          <w:sz w:val="22"/>
          <w:szCs w:val="22"/>
        </w:rPr>
        <w:t xml:space="preserve"> автоматичному (за допомогою обчислювальної техніки) режимах.</w:t>
      </w:r>
    </w:p>
    <w:p w:rsidR="008A5558" w:rsidRDefault="008A5558" w:rsidP="004F4239">
      <w:pPr>
        <w:widowControl w:val="0"/>
        <w:ind w:firstLine="561"/>
        <w:jc w:val="both"/>
        <w:rPr>
          <w:sz w:val="22"/>
          <w:szCs w:val="22"/>
        </w:rPr>
      </w:pPr>
      <w:r>
        <w:rPr>
          <w:color w:val="000000"/>
          <w:sz w:val="22"/>
          <w:szCs w:val="22"/>
        </w:rPr>
        <w:t xml:space="preserve">Наприкінці кожного місяця </w:t>
      </w:r>
      <w:r w:rsidRPr="008A5558">
        <w:rPr>
          <w:sz w:val="22"/>
          <w:szCs w:val="22"/>
        </w:rPr>
        <w:t xml:space="preserve">облікові регістри </w:t>
      </w:r>
      <w:r w:rsidRPr="008A5558">
        <w:rPr>
          <w:b/>
          <w:sz w:val="22"/>
          <w:szCs w:val="22"/>
        </w:rPr>
        <w:t>закривають</w:t>
      </w:r>
      <w:r>
        <w:rPr>
          <w:sz w:val="22"/>
          <w:szCs w:val="22"/>
        </w:rPr>
        <w:t xml:space="preserve">, тобто </w:t>
      </w:r>
      <w:r w:rsidRPr="008A5558">
        <w:rPr>
          <w:sz w:val="22"/>
          <w:szCs w:val="22"/>
        </w:rPr>
        <w:t>підрах</w:t>
      </w:r>
      <w:r>
        <w:rPr>
          <w:sz w:val="22"/>
          <w:szCs w:val="22"/>
        </w:rPr>
        <w:t>овують</w:t>
      </w:r>
      <w:r w:rsidRPr="008A5558">
        <w:rPr>
          <w:sz w:val="22"/>
          <w:szCs w:val="22"/>
        </w:rPr>
        <w:t xml:space="preserve"> </w:t>
      </w:r>
      <w:r>
        <w:rPr>
          <w:sz w:val="22"/>
          <w:szCs w:val="22"/>
        </w:rPr>
        <w:t>обороти</w:t>
      </w:r>
      <w:r w:rsidRPr="008A5558">
        <w:rPr>
          <w:sz w:val="22"/>
          <w:szCs w:val="22"/>
        </w:rPr>
        <w:t xml:space="preserve"> за дебетом і кредитом та сальдо за кожним синтетичним і аналітичним рахунком</w:t>
      </w:r>
      <w:r>
        <w:rPr>
          <w:sz w:val="22"/>
          <w:szCs w:val="22"/>
        </w:rPr>
        <w:t xml:space="preserve">.  </w:t>
      </w:r>
    </w:p>
    <w:p w:rsidR="00883E22" w:rsidRDefault="00883E22" w:rsidP="008D6F6B">
      <w:pPr>
        <w:pStyle w:val="HTML"/>
        <w:ind w:firstLine="600"/>
        <w:jc w:val="both"/>
        <w:rPr>
          <w:rFonts w:ascii="Times New Roman" w:hAnsi="Times New Roman" w:cs="Times New Roman"/>
          <w:b/>
          <w:sz w:val="22"/>
          <w:szCs w:val="22"/>
          <w:lang w:val="uk-UA"/>
        </w:rPr>
      </w:pPr>
    </w:p>
    <w:p w:rsidR="008D6F6B" w:rsidRPr="008D6F6B" w:rsidRDefault="008D6F6B" w:rsidP="008D6F6B">
      <w:pPr>
        <w:pStyle w:val="HTML"/>
        <w:ind w:firstLine="600"/>
        <w:jc w:val="both"/>
        <w:rPr>
          <w:rFonts w:ascii="Times New Roman" w:hAnsi="Times New Roman" w:cs="Times New Roman"/>
          <w:sz w:val="22"/>
          <w:szCs w:val="22"/>
          <w:lang w:val="uk-UA"/>
        </w:rPr>
      </w:pPr>
      <w:r w:rsidRPr="008D6F6B">
        <w:rPr>
          <w:rFonts w:ascii="Times New Roman" w:hAnsi="Times New Roman" w:cs="Times New Roman"/>
          <w:b/>
          <w:sz w:val="22"/>
          <w:szCs w:val="22"/>
          <w:lang w:val="uk-UA"/>
        </w:rPr>
        <w:t>Відповідальність</w:t>
      </w:r>
      <w:r w:rsidRPr="008D6F6B">
        <w:rPr>
          <w:rFonts w:ascii="Times New Roman" w:hAnsi="Times New Roman" w:cs="Times New Roman"/>
          <w:sz w:val="22"/>
          <w:szCs w:val="22"/>
          <w:lang w:val="uk-UA"/>
        </w:rPr>
        <w:t xml:space="preserve"> за несвоєчасне складання облікових регістрів  та недостовірність відображених у них даних</w:t>
      </w:r>
      <w:r>
        <w:rPr>
          <w:rFonts w:ascii="Times New Roman" w:hAnsi="Times New Roman" w:cs="Times New Roman"/>
          <w:sz w:val="22"/>
          <w:szCs w:val="22"/>
          <w:lang w:val="uk-UA"/>
        </w:rPr>
        <w:t xml:space="preserve"> </w:t>
      </w:r>
      <w:r w:rsidRPr="008D6F6B">
        <w:rPr>
          <w:rFonts w:ascii="Times New Roman" w:hAnsi="Times New Roman" w:cs="Times New Roman"/>
          <w:sz w:val="22"/>
          <w:szCs w:val="22"/>
          <w:lang w:val="uk-UA"/>
        </w:rPr>
        <w:t xml:space="preserve">несуть особи, які склали та підписали ці облікові регістри. </w:t>
      </w:r>
    </w:p>
    <w:p w:rsidR="008A5558" w:rsidRDefault="008A5558" w:rsidP="004F4239">
      <w:pPr>
        <w:widowControl w:val="0"/>
        <w:ind w:firstLine="561"/>
        <w:jc w:val="both"/>
        <w:rPr>
          <w:b/>
          <w:i/>
          <w:color w:val="000000"/>
          <w:sz w:val="22"/>
          <w:szCs w:val="22"/>
        </w:rPr>
      </w:pPr>
    </w:p>
    <w:p w:rsidR="00B36D78" w:rsidRDefault="00B36D78" w:rsidP="00B36D78">
      <w:pPr>
        <w:pStyle w:val="HTML"/>
        <w:ind w:firstLine="600"/>
        <w:jc w:val="both"/>
        <w:rPr>
          <w:rFonts w:ascii="Times New Roman" w:hAnsi="Times New Roman" w:cs="Times New Roman"/>
          <w:sz w:val="22"/>
          <w:szCs w:val="22"/>
          <w:lang w:val="uk-UA"/>
        </w:rPr>
      </w:pPr>
      <w:r w:rsidRPr="00B36D78">
        <w:rPr>
          <w:rFonts w:ascii="Times New Roman" w:hAnsi="Times New Roman" w:cs="Times New Roman"/>
          <w:sz w:val="22"/>
          <w:szCs w:val="22"/>
          <w:lang w:val="uk-UA"/>
        </w:rPr>
        <w:t xml:space="preserve">В облікових регістрах </w:t>
      </w:r>
      <w:r w:rsidRPr="00B36D78">
        <w:rPr>
          <w:rFonts w:ascii="Times New Roman" w:hAnsi="Times New Roman" w:cs="Times New Roman"/>
          <w:b/>
          <w:sz w:val="22"/>
          <w:szCs w:val="22"/>
          <w:lang w:val="uk-UA"/>
        </w:rPr>
        <w:t>підчистки і необумовлені виправлення</w:t>
      </w:r>
      <w:r>
        <w:rPr>
          <w:rFonts w:ascii="Times New Roman" w:hAnsi="Times New Roman" w:cs="Times New Roman"/>
          <w:sz w:val="22"/>
          <w:szCs w:val="22"/>
          <w:lang w:val="uk-UA"/>
        </w:rPr>
        <w:t xml:space="preserve"> </w:t>
      </w:r>
      <w:r w:rsidRPr="00B36D78">
        <w:rPr>
          <w:rFonts w:ascii="Times New Roman" w:hAnsi="Times New Roman" w:cs="Times New Roman"/>
          <w:sz w:val="22"/>
          <w:szCs w:val="22"/>
          <w:lang w:val="uk-UA"/>
        </w:rPr>
        <w:t xml:space="preserve">тексту та цифрових даних </w:t>
      </w:r>
      <w:r w:rsidRPr="00B36D78">
        <w:rPr>
          <w:rFonts w:ascii="Times New Roman" w:hAnsi="Times New Roman" w:cs="Times New Roman"/>
          <w:b/>
          <w:sz w:val="22"/>
          <w:szCs w:val="22"/>
          <w:lang w:val="uk-UA"/>
        </w:rPr>
        <w:t>не допускаються</w:t>
      </w:r>
      <w:r w:rsidRPr="00B36D78">
        <w:rPr>
          <w:rFonts w:ascii="Times New Roman" w:hAnsi="Times New Roman" w:cs="Times New Roman"/>
          <w:sz w:val="22"/>
          <w:szCs w:val="22"/>
          <w:lang w:val="uk-UA"/>
        </w:rPr>
        <w:t>.</w:t>
      </w:r>
    </w:p>
    <w:p w:rsidR="00B36D78" w:rsidRPr="00B36D78" w:rsidRDefault="00874CFC" w:rsidP="00B36D78">
      <w:pPr>
        <w:pStyle w:val="HTML"/>
        <w:ind w:firstLine="600"/>
        <w:jc w:val="both"/>
        <w:rPr>
          <w:rFonts w:ascii="Times New Roman" w:hAnsi="Times New Roman" w:cs="Times New Roman"/>
          <w:sz w:val="22"/>
          <w:szCs w:val="22"/>
          <w:lang w:val="uk-UA"/>
        </w:rPr>
      </w:pPr>
      <w:r w:rsidRPr="00874CFC">
        <w:rPr>
          <w:rFonts w:ascii="Times New Roman" w:hAnsi="Times New Roman" w:cs="Times New Roman"/>
          <w:sz w:val="22"/>
          <w:szCs w:val="22"/>
          <w:lang w:val="uk-UA"/>
        </w:rPr>
        <w:t xml:space="preserve">Помилки в первинних документах, облікових </w:t>
      </w:r>
      <w:r>
        <w:rPr>
          <w:rFonts w:ascii="Times New Roman" w:hAnsi="Times New Roman" w:cs="Times New Roman"/>
          <w:sz w:val="22"/>
          <w:szCs w:val="22"/>
          <w:lang w:val="uk-UA"/>
        </w:rPr>
        <w:t>р</w:t>
      </w:r>
      <w:r w:rsidRPr="00874CFC">
        <w:rPr>
          <w:rFonts w:ascii="Times New Roman" w:hAnsi="Times New Roman" w:cs="Times New Roman"/>
          <w:sz w:val="22"/>
          <w:szCs w:val="22"/>
          <w:lang w:val="uk-UA"/>
        </w:rPr>
        <w:t>егістрах і звітах, що</w:t>
      </w:r>
      <w:r>
        <w:rPr>
          <w:rFonts w:ascii="Times New Roman" w:hAnsi="Times New Roman" w:cs="Times New Roman"/>
          <w:sz w:val="22"/>
          <w:szCs w:val="22"/>
          <w:lang w:val="uk-UA"/>
        </w:rPr>
        <w:t xml:space="preserve"> </w:t>
      </w:r>
      <w:r w:rsidRPr="00874CFC">
        <w:rPr>
          <w:rFonts w:ascii="Times New Roman" w:hAnsi="Times New Roman" w:cs="Times New Roman"/>
          <w:sz w:val="22"/>
          <w:szCs w:val="22"/>
          <w:lang w:val="uk-UA"/>
        </w:rPr>
        <w:t>створені ручним способом</w:t>
      </w:r>
      <w:r w:rsidRPr="00B36D78">
        <w:rPr>
          <w:rFonts w:ascii="Times New Roman" w:hAnsi="Times New Roman" w:cs="Times New Roman"/>
          <w:sz w:val="22"/>
          <w:szCs w:val="22"/>
          <w:lang w:val="uk-UA"/>
        </w:rPr>
        <w:t xml:space="preserve"> </w:t>
      </w:r>
      <w:r w:rsidR="00B36D78" w:rsidRPr="00B36D78">
        <w:rPr>
          <w:rFonts w:ascii="Times New Roman" w:hAnsi="Times New Roman" w:cs="Times New Roman"/>
          <w:sz w:val="22"/>
          <w:szCs w:val="22"/>
          <w:lang w:val="uk-UA"/>
        </w:rPr>
        <w:t xml:space="preserve">виправляються </w:t>
      </w:r>
      <w:r w:rsidR="00B36D78" w:rsidRPr="000837F6">
        <w:rPr>
          <w:rFonts w:ascii="Times New Roman" w:hAnsi="Times New Roman" w:cs="Times New Roman"/>
          <w:b/>
          <w:sz w:val="22"/>
          <w:szCs w:val="22"/>
          <w:lang w:val="uk-UA"/>
        </w:rPr>
        <w:t>коректурним</w:t>
      </w:r>
      <w:r w:rsidR="000837F6" w:rsidRPr="000837F6">
        <w:rPr>
          <w:rFonts w:ascii="Times New Roman" w:hAnsi="Times New Roman" w:cs="Times New Roman"/>
          <w:b/>
          <w:sz w:val="22"/>
          <w:szCs w:val="22"/>
          <w:lang w:val="uk-UA"/>
        </w:rPr>
        <w:t xml:space="preserve"> </w:t>
      </w:r>
      <w:r w:rsidR="00B36D78" w:rsidRPr="000837F6">
        <w:rPr>
          <w:rFonts w:ascii="Times New Roman" w:hAnsi="Times New Roman" w:cs="Times New Roman"/>
          <w:b/>
          <w:sz w:val="22"/>
          <w:szCs w:val="22"/>
          <w:lang w:val="uk-UA"/>
        </w:rPr>
        <w:t>способом</w:t>
      </w:r>
      <w:r w:rsidR="00B36D78" w:rsidRPr="000837F6">
        <w:rPr>
          <w:rFonts w:ascii="Times New Roman" w:hAnsi="Times New Roman" w:cs="Times New Roman"/>
          <w:sz w:val="22"/>
          <w:szCs w:val="22"/>
          <w:lang w:val="uk-UA"/>
        </w:rPr>
        <w:t xml:space="preserve">, </w:t>
      </w:r>
      <w:r w:rsidR="00B36D78" w:rsidRPr="00B36D78">
        <w:rPr>
          <w:rFonts w:ascii="Times New Roman" w:hAnsi="Times New Roman" w:cs="Times New Roman"/>
          <w:sz w:val="22"/>
          <w:szCs w:val="22"/>
          <w:lang w:val="uk-UA"/>
        </w:rPr>
        <w:t>тобто неправильний текст та/або цифри закреслюються і</w:t>
      </w:r>
      <w:r w:rsidR="000837F6">
        <w:rPr>
          <w:rFonts w:ascii="Times New Roman" w:hAnsi="Times New Roman" w:cs="Times New Roman"/>
          <w:sz w:val="22"/>
          <w:szCs w:val="22"/>
          <w:lang w:val="uk-UA"/>
        </w:rPr>
        <w:t xml:space="preserve"> </w:t>
      </w:r>
      <w:r w:rsidR="00B36D78" w:rsidRPr="00B36D78">
        <w:rPr>
          <w:rFonts w:ascii="Times New Roman" w:hAnsi="Times New Roman" w:cs="Times New Roman"/>
          <w:sz w:val="22"/>
          <w:szCs w:val="22"/>
          <w:lang w:val="uk-UA"/>
        </w:rPr>
        <w:t>над закресленим наводиться  правильний  текст та/або цифри.</w:t>
      </w:r>
    </w:p>
    <w:p w:rsidR="00B36D78" w:rsidRPr="00874CFC" w:rsidRDefault="00B36D78" w:rsidP="00B36D78">
      <w:pPr>
        <w:pStyle w:val="HTML"/>
        <w:ind w:firstLine="600"/>
        <w:jc w:val="both"/>
        <w:rPr>
          <w:rFonts w:ascii="Times New Roman" w:hAnsi="Times New Roman" w:cs="Times New Roman"/>
          <w:sz w:val="22"/>
          <w:szCs w:val="22"/>
          <w:lang w:val="uk-UA"/>
        </w:rPr>
      </w:pPr>
      <w:r w:rsidRPr="00B36D78">
        <w:rPr>
          <w:rFonts w:ascii="Times New Roman" w:hAnsi="Times New Roman" w:cs="Times New Roman"/>
          <w:sz w:val="22"/>
          <w:szCs w:val="22"/>
          <w:lang w:val="uk-UA"/>
        </w:rPr>
        <w:t xml:space="preserve">Закреслення здійснюється однією рискою так, щоб можна </w:t>
      </w:r>
      <w:r w:rsidR="000837F6">
        <w:rPr>
          <w:rFonts w:ascii="Times New Roman" w:hAnsi="Times New Roman" w:cs="Times New Roman"/>
          <w:sz w:val="22"/>
          <w:szCs w:val="22"/>
          <w:lang w:val="uk-UA"/>
        </w:rPr>
        <w:t>б</w:t>
      </w:r>
      <w:r w:rsidRPr="00B36D78">
        <w:rPr>
          <w:rFonts w:ascii="Times New Roman" w:hAnsi="Times New Roman" w:cs="Times New Roman"/>
          <w:sz w:val="22"/>
          <w:szCs w:val="22"/>
          <w:lang w:val="uk-UA"/>
        </w:rPr>
        <w:t>уло</w:t>
      </w:r>
      <w:r w:rsidR="000837F6">
        <w:rPr>
          <w:rFonts w:ascii="Times New Roman" w:hAnsi="Times New Roman" w:cs="Times New Roman"/>
          <w:sz w:val="22"/>
          <w:szCs w:val="22"/>
          <w:lang w:val="uk-UA"/>
        </w:rPr>
        <w:t xml:space="preserve"> </w:t>
      </w:r>
      <w:r w:rsidRPr="00B36D78">
        <w:rPr>
          <w:rFonts w:ascii="Times New Roman" w:hAnsi="Times New Roman" w:cs="Times New Roman"/>
          <w:sz w:val="22"/>
          <w:szCs w:val="22"/>
          <w:lang w:val="uk-UA"/>
        </w:rPr>
        <w:t>прочитати</w:t>
      </w:r>
      <w:r w:rsidR="000837F6">
        <w:rPr>
          <w:rFonts w:ascii="Times New Roman" w:hAnsi="Times New Roman" w:cs="Times New Roman"/>
          <w:sz w:val="22"/>
          <w:szCs w:val="22"/>
          <w:lang w:val="uk-UA"/>
        </w:rPr>
        <w:t xml:space="preserve"> </w:t>
      </w:r>
      <w:r w:rsidRPr="00B36D78">
        <w:rPr>
          <w:rFonts w:ascii="Times New Roman" w:hAnsi="Times New Roman" w:cs="Times New Roman"/>
          <w:sz w:val="22"/>
          <w:szCs w:val="22"/>
          <w:lang w:val="uk-UA"/>
        </w:rPr>
        <w:t>виправлене.</w:t>
      </w:r>
      <w:r w:rsidR="000837F6">
        <w:rPr>
          <w:rFonts w:ascii="Times New Roman" w:hAnsi="Times New Roman" w:cs="Times New Roman"/>
          <w:sz w:val="22"/>
          <w:szCs w:val="22"/>
          <w:lang w:val="uk-UA"/>
        </w:rPr>
        <w:t xml:space="preserve"> </w:t>
      </w:r>
      <w:r w:rsidRPr="00B36D78">
        <w:rPr>
          <w:rFonts w:ascii="Times New Roman" w:hAnsi="Times New Roman" w:cs="Times New Roman"/>
          <w:sz w:val="22"/>
          <w:szCs w:val="22"/>
          <w:lang w:val="uk-UA"/>
        </w:rPr>
        <w:t>Виправлення помилки повинно бути</w:t>
      </w:r>
      <w:r w:rsidR="000837F6">
        <w:rPr>
          <w:rFonts w:ascii="Times New Roman" w:hAnsi="Times New Roman" w:cs="Times New Roman"/>
          <w:sz w:val="22"/>
          <w:szCs w:val="22"/>
          <w:lang w:val="uk-UA"/>
        </w:rPr>
        <w:t xml:space="preserve"> </w:t>
      </w:r>
      <w:r w:rsidRPr="00B36D78">
        <w:rPr>
          <w:rFonts w:ascii="Times New Roman" w:hAnsi="Times New Roman" w:cs="Times New Roman"/>
          <w:sz w:val="22"/>
          <w:szCs w:val="22"/>
          <w:lang w:val="uk-UA"/>
        </w:rPr>
        <w:t>обумовлено</w:t>
      </w:r>
      <w:r w:rsidR="000837F6">
        <w:rPr>
          <w:rFonts w:ascii="Times New Roman" w:hAnsi="Times New Roman" w:cs="Times New Roman"/>
          <w:sz w:val="22"/>
          <w:szCs w:val="22"/>
          <w:lang w:val="uk-UA"/>
        </w:rPr>
        <w:t xml:space="preserve"> </w:t>
      </w:r>
      <w:r w:rsidRPr="00B36D78">
        <w:rPr>
          <w:rFonts w:ascii="Times New Roman" w:hAnsi="Times New Roman" w:cs="Times New Roman"/>
          <w:sz w:val="22"/>
          <w:szCs w:val="22"/>
          <w:lang w:val="uk-UA"/>
        </w:rPr>
        <w:t xml:space="preserve">надписом </w:t>
      </w:r>
      <w:r w:rsidR="000837F6">
        <w:rPr>
          <w:rFonts w:ascii="Times New Roman" w:hAnsi="Times New Roman" w:cs="Times New Roman"/>
          <w:sz w:val="22"/>
          <w:szCs w:val="22"/>
          <w:lang w:val="uk-UA"/>
        </w:rPr>
        <w:t>«</w:t>
      </w:r>
      <w:r w:rsidRPr="00B36D78">
        <w:rPr>
          <w:rFonts w:ascii="Times New Roman" w:hAnsi="Times New Roman" w:cs="Times New Roman"/>
          <w:sz w:val="22"/>
          <w:szCs w:val="22"/>
          <w:lang w:val="uk-UA"/>
        </w:rPr>
        <w:t>виправлено</w:t>
      </w:r>
      <w:r w:rsidR="000837F6">
        <w:rPr>
          <w:rFonts w:ascii="Times New Roman" w:hAnsi="Times New Roman" w:cs="Times New Roman"/>
          <w:sz w:val="22"/>
          <w:szCs w:val="22"/>
          <w:lang w:val="uk-UA"/>
        </w:rPr>
        <w:t>»</w:t>
      </w:r>
      <w:r w:rsidRPr="00B36D78">
        <w:rPr>
          <w:rFonts w:ascii="Times New Roman" w:hAnsi="Times New Roman" w:cs="Times New Roman"/>
          <w:sz w:val="22"/>
          <w:szCs w:val="22"/>
          <w:lang w:val="uk-UA"/>
        </w:rPr>
        <w:t xml:space="preserve"> та підтверджено підписами осіб,</w:t>
      </w:r>
      <w:r w:rsidR="000837F6">
        <w:rPr>
          <w:rFonts w:ascii="Times New Roman" w:hAnsi="Times New Roman" w:cs="Times New Roman"/>
          <w:sz w:val="22"/>
          <w:szCs w:val="22"/>
          <w:lang w:val="uk-UA"/>
        </w:rPr>
        <w:t xml:space="preserve"> </w:t>
      </w:r>
      <w:r w:rsidRPr="00874CFC">
        <w:rPr>
          <w:rFonts w:ascii="Times New Roman" w:hAnsi="Times New Roman" w:cs="Times New Roman"/>
          <w:sz w:val="22"/>
          <w:szCs w:val="22"/>
          <w:lang w:val="uk-UA"/>
        </w:rPr>
        <w:t>що підписали</w:t>
      </w:r>
      <w:r w:rsidR="000837F6" w:rsidRPr="00874CFC">
        <w:rPr>
          <w:rFonts w:ascii="Times New Roman" w:hAnsi="Times New Roman" w:cs="Times New Roman"/>
          <w:sz w:val="22"/>
          <w:szCs w:val="22"/>
          <w:lang w:val="uk-UA"/>
        </w:rPr>
        <w:t xml:space="preserve"> </w:t>
      </w:r>
      <w:r w:rsidRPr="00874CFC">
        <w:rPr>
          <w:rFonts w:ascii="Times New Roman" w:hAnsi="Times New Roman" w:cs="Times New Roman"/>
          <w:sz w:val="22"/>
          <w:szCs w:val="22"/>
          <w:lang w:val="uk-UA"/>
        </w:rPr>
        <w:t>цей регістр, із зазначенням дати виправлення.</w:t>
      </w:r>
    </w:p>
    <w:p w:rsidR="006834C9" w:rsidRDefault="006834C9" w:rsidP="006834C9">
      <w:pPr>
        <w:pStyle w:val="HTML"/>
        <w:ind w:firstLine="600"/>
        <w:jc w:val="both"/>
        <w:rPr>
          <w:rFonts w:ascii="Times New Roman" w:hAnsi="Times New Roman" w:cs="Times New Roman"/>
          <w:sz w:val="22"/>
          <w:szCs w:val="22"/>
          <w:lang w:val="uk-UA"/>
        </w:rPr>
      </w:pPr>
      <w:r w:rsidRPr="006834C9">
        <w:rPr>
          <w:rFonts w:ascii="Times New Roman" w:hAnsi="Times New Roman" w:cs="Times New Roman"/>
          <w:sz w:val="22"/>
          <w:szCs w:val="22"/>
          <w:lang w:val="uk-UA"/>
        </w:rPr>
        <w:t xml:space="preserve">Помилки в облікових регістрах за минулий звітний період </w:t>
      </w:r>
      <w:r w:rsidRPr="006834C9">
        <w:rPr>
          <w:rFonts w:ascii="Times New Roman" w:hAnsi="Times New Roman" w:cs="Times New Roman"/>
          <w:sz w:val="22"/>
          <w:szCs w:val="22"/>
          <w:lang w:val="uk-UA"/>
        </w:rPr>
        <w:br/>
        <w:t xml:space="preserve">виправляються способом </w:t>
      </w:r>
      <w:r w:rsidRPr="006834C9">
        <w:rPr>
          <w:rFonts w:ascii="Times New Roman" w:hAnsi="Times New Roman" w:cs="Times New Roman"/>
          <w:b/>
          <w:sz w:val="22"/>
          <w:szCs w:val="22"/>
          <w:lang w:val="uk-UA"/>
        </w:rPr>
        <w:t>сторно</w:t>
      </w:r>
      <w:r w:rsidRPr="006834C9">
        <w:rPr>
          <w:rFonts w:ascii="Times New Roman" w:hAnsi="Times New Roman" w:cs="Times New Roman"/>
          <w:sz w:val="22"/>
          <w:szCs w:val="22"/>
          <w:lang w:val="uk-UA"/>
        </w:rPr>
        <w:t xml:space="preserve">. Цей спосіб передбачає складання </w:t>
      </w:r>
      <w:r w:rsidRPr="006834C9">
        <w:rPr>
          <w:rFonts w:ascii="Times New Roman" w:hAnsi="Times New Roman" w:cs="Times New Roman"/>
          <w:sz w:val="22"/>
          <w:szCs w:val="22"/>
          <w:lang w:val="uk-UA"/>
        </w:rPr>
        <w:br/>
        <w:t xml:space="preserve">бухгалтерської довідки,  в яку </w:t>
      </w:r>
      <w:r w:rsidRPr="006834C9">
        <w:rPr>
          <w:rFonts w:ascii="Times New Roman" w:hAnsi="Times New Roman" w:cs="Times New Roman"/>
          <w:b/>
          <w:sz w:val="22"/>
          <w:szCs w:val="22"/>
          <w:lang w:val="uk-UA"/>
        </w:rPr>
        <w:t>помилка</w:t>
      </w:r>
      <w:r w:rsidRPr="006834C9">
        <w:rPr>
          <w:rFonts w:ascii="Times New Roman" w:hAnsi="Times New Roman" w:cs="Times New Roman"/>
          <w:sz w:val="22"/>
          <w:szCs w:val="22"/>
          <w:lang w:val="uk-UA"/>
        </w:rPr>
        <w:t xml:space="preserve"> (сума, кореспонденція </w:t>
      </w:r>
      <w:r w:rsidRPr="006834C9">
        <w:rPr>
          <w:rFonts w:ascii="Times New Roman" w:hAnsi="Times New Roman" w:cs="Times New Roman"/>
          <w:sz w:val="22"/>
          <w:szCs w:val="22"/>
          <w:lang w:val="uk-UA"/>
        </w:rPr>
        <w:br/>
        <w:t xml:space="preserve">рахунків) заноситься </w:t>
      </w:r>
      <w:r w:rsidRPr="006834C9">
        <w:rPr>
          <w:rFonts w:ascii="Times New Roman" w:hAnsi="Times New Roman" w:cs="Times New Roman"/>
          <w:b/>
          <w:sz w:val="22"/>
          <w:szCs w:val="22"/>
          <w:lang w:val="uk-UA"/>
        </w:rPr>
        <w:t>червоним  чорнилом</w:t>
      </w:r>
      <w:r w:rsidRPr="006834C9">
        <w:rPr>
          <w:rFonts w:ascii="Times New Roman" w:hAnsi="Times New Roman" w:cs="Times New Roman"/>
          <w:sz w:val="22"/>
          <w:szCs w:val="22"/>
          <w:lang w:val="uk-UA"/>
        </w:rPr>
        <w:t xml:space="preserve">, пастою  кулькових  ручок </w:t>
      </w:r>
      <w:r w:rsidRPr="006834C9">
        <w:rPr>
          <w:rFonts w:ascii="Times New Roman" w:hAnsi="Times New Roman" w:cs="Times New Roman"/>
          <w:sz w:val="22"/>
          <w:szCs w:val="22"/>
          <w:lang w:val="uk-UA"/>
        </w:rPr>
        <w:br/>
        <w:t xml:space="preserve">тощо або із знаком </w:t>
      </w:r>
      <w:r>
        <w:rPr>
          <w:rFonts w:ascii="Times New Roman" w:hAnsi="Times New Roman" w:cs="Times New Roman"/>
          <w:sz w:val="22"/>
          <w:szCs w:val="22"/>
          <w:lang w:val="uk-UA"/>
        </w:rPr>
        <w:t>«</w:t>
      </w:r>
      <w:r w:rsidRPr="006834C9">
        <w:rPr>
          <w:rFonts w:ascii="Times New Roman" w:hAnsi="Times New Roman" w:cs="Times New Roman"/>
          <w:sz w:val="22"/>
          <w:szCs w:val="22"/>
          <w:lang w:val="uk-UA"/>
        </w:rPr>
        <w:t>мінус</w:t>
      </w:r>
      <w:r>
        <w:rPr>
          <w:rFonts w:ascii="Times New Roman" w:hAnsi="Times New Roman" w:cs="Times New Roman"/>
          <w:sz w:val="22"/>
          <w:szCs w:val="22"/>
          <w:lang w:val="uk-UA"/>
        </w:rPr>
        <w:t>»</w:t>
      </w:r>
      <w:r w:rsidRPr="006834C9">
        <w:rPr>
          <w:rFonts w:ascii="Times New Roman" w:hAnsi="Times New Roman" w:cs="Times New Roman"/>
          <w:sz w:val="22"/>
          <w:szCs w:val="22"/>
          <w:lang w:val="uk-UA"/>
        </w:rPr>
        <w:t>, а правильний запис (сума, кореспонденція рахунків) заноситься чорнилом, пастою кулькових</w:t>
      </w:r>
      <w:r>
        <w:rPr>
          <w:rFonts w:ascii="Times New Roman" w:hAnsi="Times New Roman" w:cs="Times New Roman"/>
          <w:sz w:val="22"/>
          <w:szCs w:val="22"/>
          <w:lang w:val="uk-UA"/>
        </w:rPr>
        <w:t xml:space="preserve"> </w:t>
      </w:r>
      <w:r w:rsidRPr="006834C9">
        <w:rPr>
          <w:rFonts w:ascii="Times New Roman" w:hAnsi="Times New Roman" w:cs="Times New Roman"/>
          <w:sz w:val="22"/>
          <w:szCs w:val="22"/>
          <w:lang w:val="uk-UA"/>
        </w:rPr>
        <w:t>ручок тощо  темного кольору. Внесенням цих даних до облікового регістру у  місяці, в якому виявлено помилку, ліквідується неправильний запис та   відображається</w:t>
      </w:r>
      <w:r>
        <w:rPr>
          <w:rFonts w:ascii="Times New Roman" w:hAnsi="Times New Roman" w:cs="Times New Roman"/>
          <w:sz w:val="22"/>
          <w:szCs w:val="22"/>
          <w:lang w:val="uk-UA"/>
        </w:rPr>
        <w:t xml:space="preserve"> </w:t>
      </w:r>
      <w:r w:rsidRPr="006834C9">
        <w:rPr>
          <w:rFonts w:ascii="Times New Roman" w:hAnsi="Times New Roman" w:cs="Times New Roman"/>
          <w:sz w:val="22"/>
          <w:szCs w:val="22"/>
          <w:lang w:val="uk-UA"/>
        </w:rPr>
        <w:t>правильна сума і кореспонденція рахунків бухгалтерського</w:t>
      </w:r>
      <w:r>
        <w:rPr>
          <w:rFonts w:ascii="Times New Roman" w:hAnsi="Times New Roman" w:cs="Times New Roman"/>
          <w:sz w:val="22"/>
          <w:szCs w:val="22"/>
          <w:lang w:val="uk-UA"/>
        </w:rPr>
        <w:t xml:space="preserve"> </w:t>
      </w:r>
      <w:r w:rsidRPr="006834C9">
        <w:rPr>
          <w:rFonts w:ascii="Times New Roman" w:hAnsi="Times New Roman" w:cs="Times New Roman"/>
          <w:sz w:val="22"/>
          <w:szCs w:val="22"/>
          <w:lang w:val="uk-UA"/>
        </w:rPr>
        <w:t xml:space="preserve">обліку. Довідка має </w:t>
      </w:r>
      <w:r>
        <w:rPr>
          <w:rFonts w:ascii="Times New Roman" w:hAnsi="Times New Roman" w:cs="Times New Roman"/>
          <w:sz w:val="22"/>
          <w:szCs w:val="22"/>
          <w:lang w:val="uk-UA"/>
        </w:rPr>
        <w:t>н</w:t>
      </w:r>
      <w:r w:rsidRPr="006834C9">
        <w:rPr>
          <w:rFonts w:ascii="Times New Roman" w:hAnsi="Times New Roman" w:cs="Times New Roman"/>
          <w:sz w:val="22"/>
          <w:szCs w:val="22"/>
          <w:lang w:val="uk-UA"/>
        </w:rPr>
        <w:t xml:space="preserve">аводити причину помилки,  </w:t>
      </w:r>
      <w:r>
        <w:rPr>
          <w:rFonts w:ascii="Times New Roman" w:hAnsi="Times New Roman" w:cs="Times New Roman"/>
          <w:sz w:val="22"/>
          <w:szCs w:val="22"/>
          <w:lang w:val="uk-UA"/>
        </w:rPr>
        <w:t>п</w:t>
      </w:r>
      <w:r w:rsidRPr="006834C9">
        <w:rPr>
          <w:rFonts w:ascii="Times New Roman" w:hAnsi="Times New Roman" w:cs="Times New Roman"/>
          <w:sz w:val="22"/>
          <w:szCs w:val="22"/>
          <w:lang w:val="uk-UA"/>
        </w:rPr>
        <w:t>осилання на документи та</w:t>
      </w:r>
      <w:r>
        <w:rPr>
          <w:rFonts w:ascii="Times New Roman" w:hAnsi="Times New Roman" w:cs="Times New Roman"/>
          <w:sz w:val="22"/>
          <w:szCs w:val="22"/>
          <w:lang w:val="uk-UA"/>
        </w:rPr>
        <w:t xml:space="preserve"> </w:t>
      </w:r>
      <w:r w:rsidRPr="006834C9">
        <w:rPr>
          <w:rFonts w:ascii="Times New Roman" w:hAnsi="Times New Roman" w:cs="Times New Roman"/>
          <w:sz w:val="22"/>
          <w:szCs w:val="22"/>
          <w:lang w:val="uk-UA"/>
        </w:rPr>
        <w:t>облікові регістри, в яких допущено помилку,</w:t>
      </w:r>
      <w:r>
        <w:rPr>
          <w:rFonts w:ascii="Times New Roman" w:hAnsi="Times New Roman" w:cs="Times New Roman"/>
          <w:sz w:val="22"/>
          <w:szCs w:val="22"/>
          <w:lang w:val="uk-UA"/>
        </w:rPr>
        <w:t xml:space="preserve"> </w:t>
      </w:r>
      <w:r w:rsidRPr="006834C9">
        <w:rPr>
          <w:rFonts w:ascii="Times New Roman" w:hAnsi="Times New Roman" w:cs="Times New Roman"/>
          <w:sz w:val="22"/>
          <w:szCs w:val="22"/>
          <w:lang w:val="uk-UA"/>
        </w:rPr>
        <w:t>і підписується працівником, який склав довідку, та після її перевірки</w:t>
      </w:r>
      <w:r>
        <w:rPr>
          <w:rFonts w:ascii="Times New Roman" w:hAnsi="Times New Roman" w:cs="Times New Roman"/>
          <w:sz w:val="22"/>
          <w:szCs w:val="22"/>
          <w:lang w:val="uk-UA"/>
        </w:rPr>
        <w:t xml:space="preserve"> –</w:t>
      </w:r>
      <w:r w:rsidRPr="006834C9">
        <w:rPr>
          <w:rFonts w:ascii="Times New Roman" w:hAnsi="Times New Roman" w:cs="Times New Roman"/>
          <w:sz w:val="22"/>
          <w:szCs w:val="22"/>
          <w:lang w:val="uk-UA"/>
        </w:rPr>
        <w:t xml:space="preserve"> головним бухгалтером. </w:t>
      </w:r>
    </w:p>
    <w:p w:rsidR="00883E22" w:rsidRDefault="00883E22" w:rsidP="006834C9">
      <w:pPr>
        <w:pStyle w:val="HTML"/>
        <w:ind w:firstLine="600"/>
        <w:jc w:val="both"/>
        <w:rPr>
          <w:rFonts w:ascii="Times New Roman" w:hAnsi="Times New Roman" w:cs="Times New Roman"/>
          <w:b/>
          <w:sz w:val="22"/>
          <w:szCs w:val="22"/>
          <w:lang w:val="uk-UA"/>
        </w:rPr>
      </w:pPr>
    </w:p>
    <w:p w:rsidR="00C50DF4" w:rsidRDefault="00C50DF4" w:rsidP="006834C9">
      <w:pPr>
        <w:pStyle w:val="HTML"/>
        <w:ind w:firstLine="600"/>
        <w:jc w:val="both"/>
        <w:rPr>
          <w:rFonts w:ascii="Times New Roman" w:hAnsi="Times New Roman" w:cs="Times New Roman"/>
          <w:sz w:val="22"/>
          <w:szCs w:val="22"/>
          <w:lang w:val="uk-UA"/>
        </w:rPr>
      </w:pPr>
      <w:r w:rsidRPr="008707F7">
        <w:rPr>
          <w:rFonts w:ascii="Times New Roman" w:hAnsi="Times New Roman" w:cs="Times New Roman"/>
          <w:b/>
          <w:sz w:val="22"/>
          <w:szCs w:val="22"/>
          <w:lang w:val="uk-UA"/>
        </w:rPr>
        <w:t>Наприклад</w:t>
      </w:r>
      <w:r>
        <w:rPr>
          <w:rFonts w:ascii="Times New Roman" w:hAnsi="Times New Roman" w:cs="Times New Roman"/>
          <w:sz w:val="22"/>
          <w:szCs w:val="22"/>
          <w:lang w:val="uk-UA"/>
        </w:rPr>
        <w:t xml:space="preserve">, </w:t>
      </w:r>
      <w:r w:rsidR="008707F7">
        <w:rPr>
          <w:rFonts w:ascii="Times New Roman" w:hAnsi="Times New Roman" w:cs="Times New Roman"/>
          <w:sz w:val="22"/>
          <w:szCs w:val="22"/>
          <w:lang w:val="uk-UA"/>
        </w:rPr>
        <w:t>підзвітна особа придбала МШП на суму 200 грн. Бухгалтер зробив запис:</w:t>
      </w:r>
    </w:p>
    <w:p w:rsidR="008707F7" w:rsidRDefault="008707F7" w:rsidP="006834C9">
      <w:pPr>
        <w:pStyle w:val="HTML"/>
        <w:ind w:firstLine="600"/>
        <w:jc w:val="both"/>
        <w:rPr>
          <w:rFonts w:ascii="Times New Roman" w:hAnsi="Times New Roman" w:cs="Times New Roman"/>
          <w:sz w:val="22"/>
          <w:szCs w:val="22"/>
          <w:lang w:val="uk-UA"/>
        </w:rPr>
      </w:pPr>
      <w:r>
        <w:rPr>
          <w:rFonts w:ascii="Times New Roman" w:hAnsi="Times New Roman" w:cs="Times New Roman"/>
          <w:sz w:val="22"/>
          <w:szCs w:val="22"/>
          <w:lang w:val="uk-UA"/>
        </w:rPr>
        <w:t>Дт 22    Кт 631     200 грн.</w:t>
      </w:r>
    </w:p>
    <w:p w:rsidR="008707F7" w:rsidRDefault="008707F7" w:rsidP="006834C9">
      <w:pPr>
        <w:pStyle w:val="HTML"/>
        <w:ind w:firstLine="600"/>
        <w:jc w:val="both"/>
        <w:rPr>
          <w:rFonts w:ascii="Times New Roman" w:hAnsi="Times New Roman" w:cs="Times New Roman"/>
          <w:sz w:val="22"/>
          <w:szCs w:val="22"/>
          <w:lang w:val="uk-UA"/>
        </w:rPr>
      </w:pPr>
      <w:r>
        <w:rPr>
          <w:rFonts w:ascii="Times New Roman" w:hAnsi="Times New Roman" w:cs="Times New Roman"/>
          <w:sz w:val="22"/>
          <w:szCs w:val="22"/>
          <w:lang w:val="uk-UA"/>
        </w:rPr>
        <w:t>Тобто помилка полягає у неправильній кореспонденції рахунків.</w:t>
      </w:r>
    </w:p>
    <w:p w:rsidR="008707F7" w:rsidRDefault="008707F7" w:rsidP="006834C9">
      <w:pPr>
        <w:pStyle w:val="HTML"/>
        <w:ind w:firstLine="600"/>
        <w:jc w:val="both"/>
        <w:rPr>
          <w:rFonts w:ascii="Times New Roman" w:hAnsi="Times New Roman" w:cs="Times New Roman"/>
          <w:sz w:val="22"/>
          <w:szCs w:val="22"/>
          <w:lang w:val="uk-UA"/>
        </w:rPr>
      </w:pPr>
      <w:r>
        <w:rPr>
          <w:rFonts w:ascii="Times New Roman" w:hAnsi="Times New Roman" w:cs="Times New Roman"/>
          <w:sz w:val="22"/>
          <w:szCs w:val="22"/>
          <w:lang w:val="uk-UA"/>
        </w:rPr>
        <w:t>Виправляють її наступним чином:</w:t>
      </w:r>
    </w:p>
    <w:p w:rsidR="008707F7" w:rsidRDefault="008707F7" w:rsidP="006834C9">
      <w:pPr>
        <w:pStyle w:val="HTML"/>
        <w:ind w:firstLine="600"/>
        <w:jc w:val="both"/>
        <w:rPr>
          <w:rFonts w:ascii="Times New Roman" w:hAnsi="Times New Roman" w:cs="Times New Roman"/>
          <w:sz w:val="22"/>
          <w:szCs w:val="22"/>
          <w:lang w:val="uk-UA"/>
        </w:rPr>
      </w:pPr>
      <w:r>
        <w:rPr>
          <w:rFonts w:ascii="Times New Roman" w:hAnsi="Times New Roman" w:cs="Times New Roman"/>
          <w:sz w:val="22"/>
          <w:szCs w:val="22"/>
          <w:lang w:val="uk-UA"/>
        </w:rPr>
        <w:t>Дт 22   Кт 631     – 200 грн. – сторнують неправильний запис;</w:t>
      </w:r>
    </w:p>
    <w:p w:rsidR="008707F7" w:rsidRDefault="008707F7" w:rsidP="006834C9">
      <w:pPr>
        <w:pStyle w:val="HTML"/>
        <w:ind w:firstLine="600"/>
        <w:jc w:val="both"/>
        <w:rPr>
          <w:rFonts w:ascii="Times New Roman" w:hAnsi="Times New Roman" w:cs="Times New Roman"/>
          <w:sz w:val="22"/>
          <w:szCs w:val="22"/>
          <w:lang w:val="uk-UA"/>
        </w:rPr>
      </w:pPr>
      <w:r>
        <w:rPr>
          <w:rFonts w:ascii="Times New Roman" w:hAnsi="Times New Roman" w:cs="Times New Roman"/>
          <w:sz w:val="22"/>
          <w:szCs w:val="22"/>
          <w:lang w:val="uk-UA"/>
        </w:rPr>
        <w:t>Дт 22   Кт 372        200 грн. – роблять правильний запис.</w:t>
      </w:r>
    </w:p>
    <w:p w:rsidR="005F29F8" w:rsidRDefault="005F29F8" w:rsidP="005F29F8">
      <w:pPr>
        <w:pStyle w:val="100"/>
        <w:ind w:firstLine="600"/>
        <w:jc w:val="both"/>
        <w:rPr>
          <w:rStyle w:val="8"/>
          <w:sz w:val="22"/>
          <w:szCs w:val="22"/>
          <w:lang w:val="uk-UA"/>
        </w:rPr>
      </w:pPr>
      <w:r w:rsidRPr="005F29F8">
        <w:rPr>
          <w:rStyle w:val="8"/>
          <w:sz w:val="22"/>
          <w:szCs w:val="22"/>
          <w:lang w:val="uk-UA"/>
        </w:rPr>
        <w:t>Помилки</w:t>
      </w:r>
      <w:r w:rsidR="002F7DA1">
        <w:rPr>
          <w:rStyle w:val="8"/>
          <w:sz w:val="22"/>
          <w:szCs w:val="22"/>
          <w:lang w:val="uk-UA"/>
        </w:rPr>
        <w:t xml:space="preserve">, </w:t>
      </w:r>
      <w:r w:rsidR="002F7DA1" w:rsidRPr="005F29F8">
        <w:rPr>
          <w:rStyle w:val="8"/>
          <w:sz w:val="22"/>
          <w:szCs w:val="22"/>
          <w:lang w:val="uk-UA"/>
        </w:rPr>
        <w:t>коли кореспонденція між рахунками вказана правильно, але опе</w:t>
      </w:r>
      <w:r w:rsidR="002F7DA1">
        <w:rPr>
          <w:rStyle w:val="8"/>
          <w:sz w:val="22"/>
          <w:szCs w:val="22"/>
          <w:lang w:val="uk-UA"/>
        </w:rPr>
        <w:t xml:space="preserve">рацію зазначено у меншій сумі, </w:t>
      </w:r>
      <w:r w:rsidR="002F7DA1" w:rsidRPr="005F29F8">
        <w:rPr>
          <w:rStyle w:val="8"/>
          <w:sz w:val="22"/>
          <w:szCs w:val="22"/>
          <w:lang w:val="uk-UA"/>
        </w:rPr>
        <w:t>ніж було по факту її здійснення</w:t>
      </w:r>
      <w:r w:rsidR="002F7DA1">
        <w:rPr>
          <w:rStyle w:val="8"/>
          <w:sz w:val="22"/>
          <w:szCs w:val="22"/>
          <w:lang w:val="uk-UA"/>
        </w:rPr>
        <w:t xml:space="preserve">, виправляють </w:t>
      </w:r>
      <w:r w:rsidRPr="005F29F8">
        <w:rPr>
          <w:rStyle w:val="8"/>
          <w:sz w:val="22"/>
          <w:szCs w:val="22"/>
          <w:lang w:val="uk-UA"/>
        </w:rPr>
        <w:t>способом</w:t>
      </w:r>
      <w:r w:rsidRPr="005F29F8">
        <w:rPr>
          <w:rStyle w:val="a00"/>
          <w:sz w:val="22"/>
          <w:szCs w:val="22"/>
          <w:lang w:val="uk-UA"/>
        </w:rPr>
        <w:t xml:space="preserve"> </w:t>
      </w:r>
      <w:r w:rsidRPr="005F29F8">
        <w:rPr>
          <w:rStyle w:val="a00"/>
          <w:b/>
          <w:sz w:val="22"/>
          <w:szCs w:val="22"/>
          <w:lang w:val="uk-UA"/>
        </w:rPr>
        <w:t>доповнюючих проводок</w:t>
      </w:r>
      <w:r w:rsidR="002F7DA1">
        <w:rPr>
          <w:rStyle w:val="a00"/>
          <w:b/>
          <w:sz w:val="22"/>
          <w:szCs w:val="22"/>
          <w:lang w:val="uk-UA"/>
        </w:rPr>
        <w:t>.</w:t>
      </w:r>
      <w:r w:rsidRPr="005F29F8">
        <w:rPr>
          <w:rStyle w:val="8"/>
          <w:sz w:val="22"/>
          <w:szCs w:val="22"/>
          <w:lang w:val="uk-UA"/>
        </w:rPr>
        <w:t xml:space="preserve"> В цьому випадку складають доповнюючу проводку за тією ж самою кореспонденцією рахунків, що й початковий запис, на різницю між правильною і зменшеною сумою по операції.</w:t>
      </w:r>
      <w:r w:rsidR="002F7DA1">
        <w:rPr>
          <w:rStyle w:val="8"/>
          <w:sz w:val="22"/>
          <w:szCs w:val="22"/>
          <w:lang w:val="uk-UA"/>
        </w:rPr>
        <w:t xml:space="preserve"> Також складають бухгалтерську довідку.</w:t>
      </w:r>
    </w:p>
    <w:p w:rsidR="008707F7" w:rsidRPr="008707F7" w:rsidRDefault="008707F7" w:rsidP="008707F7">
      <w:pPr>
        <w:pStyle w:val="HTML"/>
        <w:ind w:firstLine="600"/>
        <w:jc w:val="both"/>
        <w:rPr>
          <w:rFonts w:ascii="Times New Roman" w:hAnsi="Times New Roman" w:cs="Times New Roman"/>
          <w:sz w:val="22"/>
          <w:szCs w:val="22"/>
          <w:lang w:val="uk-UA"/>
        </w:rPr>
      </w:pPr>
      <w:r w:rsidRPr="008707F7">
        <w:rPr>
          <w:rStyle w:val="8"/>
          <w:rFonts w:ascii="Times New Roman" w:hAnsi="Times New Roman" w:cs="Times New Roman"/>
          <w:b/>
          <w:sz w:val="22"/>
          <w:szCs w:val="22"/>
          <w:lang w:val="uk-UA"/>
        </w:rPr>
        <w:t>Наприклад</w:t>
      </w:r>
      <w:r w:rsidRPr="008707F7">
        <w:rPr>
          <w:rStyle w:val="8"/>
          <w:rFonts w:ascii="Times New Roman" w:hAnsi="Times New Roman" w:cs="Times New Roman"/>
          <w:sz w:val="22"/>
          <w:szCs w:val="22"/>
          <w:lang w:val="uk-UA"/>
        </w:rPr>
        <w:t xml:space="preserve">, </w:t>
      </w:r>
      <w:r w:rsidRPr="008707F7">
        <w:rPr>
          <w:rFonts w:ascii="Times New Roman" w:hAnsi="Times New Roman" w:cs="Times New Roman"/>
          <w:sz w:val="22"/>
          <w:szCs w:val="22"/>
          <w:lang w:val="uk-UA"/>
        </w:rPr>
        <w:t>підзвітна особа придбала МШП на суму 200 грн. Бухгалтер зробив запис:</w:t>
      </w:r>
    </w:p>
    <w:p w:rsidR="008707F7" w:rsidRPr="008707F7" w:rsidRDefault="008707F7" w:rsidP="008707F7">
      <w:pPr>
        <w:pStyle w:val="HTML"/>
        <w:ind w:firstLine="600"/>
        <w:jc w:val="both"/>
        <w:rPr>
          <w:rFonts w:ascii="Times New Roman" w:hAnsi="Times New Roman" w:cs="Times New Roman"/>
          <w:sz w:val="22"/>
          <w:szCs w:val="22"/>
          <w:lang w:val="uk-UA"/>
        </w:rPr>
      </w:pPr>
      <w:r w:rsidRPr="008707F7">
        <w:rPr>
          <w:rFonts w:ascii="Times New Roman" w:hAnsi="Times New Roman" w:cs="Times New Roman"/>
          <w:sz w:val="22"/>
          <w:szCs w:val="22"/>
          <w:lang w:val="uk-UA"/>
        </w:rPr>
        <w:t xml:space="preserve">Дт 22    Кт </w:t>
      </w:r>
      <w:r>
        <w:rPr>
          <w:rFonts w:ascii="Times New Roman" w:hAnsi="Times New Roman" w:cs="Times New Roman"/>
          <w:sz w:val="22"/>
          <w:szCs w:val="22"/>
          <w:lang w:val="uk-UA"/>
        </w:rPr>
        <w:t>372</w:t>
      </w:r>
      <w:r w:rsidRPr="008707F7">
        <w:rPr>
          <w:rFonts w:ascii="Times New Roman" w:hAnsi="Times New Roman" w:cs="Times New Roman"/>
          <w:sz w:val="22"/>
          <w:szCs w:val="22"/>
          <w:lang w:val="uk-UA"/>
        </w:rPr>
        <w:t xml:space="preserve">     </w:t>
      </w:r>
      <w:r>
        <w:rPr>
          <w:rFonts w:ascii="Times New Roman" w:hAnsi="Times New Roman" w:cs="Times New Roman"/>
          <w:sz w:val="22"/>
          <w:szCs w:val="22"/>
          <w:lang w:val="uk-UA"/>
        </w:rPr>
        <w:t>1</w:t>
      </w:r>
      <w:r w:rsidRPr="008707F7">
        <w:rPr>
          <w:rFonts w:ascii="Times New Roman" w:hAnsi="Times New Roman" w:cs="Times New Roman"/>
          <w:sz w:val="22"/>
          <w:szCs w:val="22"/>
          <w:lang w:val="uk-UA"/>
        </w:rPr>
        <w:t>20 грн.</w:t>
      </w:r>
    </w:p>
    <w:p w:rsidR="008707F7" w:rsidRPr="008707F7" w:rsidRDefault="008707F7" w:rsidP="008707F7">
      <w:pPr>
        <w:pStyle w:val="HTML"/>
        <w:ind w:firstLine="600"/>
        <w:jc w:val="both"/>
        <w:rPr>
          <w:rFonts w:ascii="Times New Roman" w:hAnsi="Times New Roman" w:cs="Times New Roman"/>
          <w:sz w:val="22"/>
          <w:szCs w:val="22"/>
          <w:lang w:val="uk-UA"/>
        </w:rPr>
      </w:pPr>
      <w:r w:rsidRPr="008707F7">
        <w:rPr>
          <w:rFonts w:ascii="Times New Roman" w:hAnsi="Times New Roman" w:cs="Times New Roman"/>
          <w:sz w:val="22"/>
          <w:szCs w:val="22"/>
          <w:lang w:val="uk-UA"/>
        </w:rPr>
        <w:t xml:space="preserve">Тобто помилка полягає у </w:t>
      </w:r>
      <w:r>
        <w:rPr>
          <w:rFonts w:ascii="Times New Roman" w:hAnsi="Times New Roman" w:cs="Times New Roman"/>
          <w:sz w:val="22"/>
          <w:szCs w:val="22"/>
          <w:lang w:val="uk-UA"/>
        </w:rPr>
        <w:t>заниженні суми господарської операції</w:t>
      </w:r>
      <w:r w:rsidRPr="008707F7">
        <w:rPr>
          <w:rFonts w:ascii="Times New Roman" w:hAnsi="Times New Roman" w:cs="Times New Roman"/>
          <w:sz w:val="22"/>
          <w:szCs w:val="22"/>
          <w:lang w:val="uk-UA"/>
        </w:rPr>
        <w:t>.</w:t>
      </w:r>
    </w:p>
    <w:p w:rsidR="008707F7" w:rsidRPr="008707F7" w:rsidRDefault="008707F7" w:rsidP="008707F7">
      <w:pPr>
        <w:pStyle w:val="HTML"/>
        <w:ind w:firstLine="600"/>
        <w:jc w:val="both"/>
        <w:rPr>
          <w:rFonts w:ascii="Times New Roman" w:hAnsi="Times New Roman" w:cs="Times New Roman"/>
          <w:sz w:val="22"/>
          <w:szCs w:val="22"/>
          <w:lang w:val="uk-UA"/>
        </w:rPr>
      </w:pPr>
      <w:r w:rsidRPr="008707F7">
        <w:rPr>
          <w:rFonts w:ascii="Times New Roman" w:hAnsi="Times New Roman" w:cs="Times New Roman"/>
          <w:sz w:val="22"/>
          <w:szCs w:val="22"/>
          <w:lang w:val="uk-UA"/>
        </w:rPr>
        <w:t>Виправляють її наступним чином:</w:t>
      </w:r>
    </w:p>
    <w:p w:rsidR="008707F7" w:rsidRPr="00584DC3" w:rsidRDefault="008707F7" w:rsidP="008707F7">
      <w:pPr>
        <w:pStyle w:val="HTML"/>
        <w:ind w:firstLine="600"/>
        <w:jc w:val="both"/>
        <w:rPr>
          <w:rFonts w:ascii="Times New Roman" w:hAnsi="Times New Roman" w:cs="Times New Roman"/>
          <w:sz w:val="22"/>
          <w:szCs w:val="22"/>
          <w:lang w:val="uk-UA"/>
        </w:rPr>
      </w:pPr>
      <w:r w:rsidRPr="00584DC3">
        <w:rPr>
          <w:rFonts w:ascii="Times New Roman" w:hAnsi="Times New Roman" w:cs="Times New Roman"/>
          <w:sz w:val="22"/>
          <w:szCs w:val="22"/>
          <w:lang w:val="uk-UA"/>
        </w:rPr>
        <w:t xml:space="preserve">Дт 22   Кт 372     80 грн. – </w:t>
      </w:r>
      <w:r w:rsidR="00584DC3" w:rsidRPr="00584DC3">
        <w:rPr>
          <w:rFonts w:ascii="Times New Roman" w:hAnsi="Times New Roman" w:cs="Times New Roman"/>
          <w:sz w:val="22"/>
          <w:szCs w:val="22"/>
          <w:lang w:val="uk-UA"/>
        </w:rPr>
        <w:t xml:space="preserve">способом доповнюючих проводок на </w:t>
      </w:r>
      <w:r w:rsidR="00584DC3" w:rsidRPr="00584DC3">
        <w:rPr>
          <w:rStyle w:val="8"/>
          <w:rFonts w:ascii="Times New Roman" w:hAnsi="Times New Roman" w:cs="Times New Roman"/>
          <w:sz w:val="22"/>
          <w:szCs w:val="22"/>
          <w:lang w:val="uk-UA"/>
        </w:rPr>
        <w:t>різницю між правильною і зменшеною сумою</w:t>
      </w:r>
      <w:r w:rsidR="00584DC3" w:rsidRPr="00584DC3">
        <w:rPr>
          <w:rFonts w:ascii="Times New Roman" w:hAnsi="Times New Roman" w:cs="Times New Roman"/>
          <w:sz w:val="22"/>
          <w:szCs w:val="22"/>
          <w:lang w:val="uk-UA"/>
        </w:rPr>
        <w:t xml:space="preserve"> </w:t>
      </w:r>
      <w:r w:rsidRPr="00584DC3">
        <w:rPr>
          <w:rFonts w:ascii="Times New Roman" w:hAnsi="Times New Roman" w:cs="Times New Roman"/>
          <w:sz w:val="22"/>
          <w:szCs w:val="22"/>
          <w:lang w:val="uk-UA"/>
        </w:rPr>
        <w:t>роблять правильний запис.</w:t>
      </w:r>
    </w:p>
    <w:p w:rsidR="00C50DF4" w:rsidRDefault="00C50DF4" w:rsidP="00C50DF4">
      <w:pPr>
        <w:pStyle w:val="HTML"/>
        <w:ind w:firstLine="600"/>
        <w:jc w:val="both"/>
        <w:rPr>
          <w:rFonts w:ascii="Times New Roman" w:hAnsi="Times New Roman" w:cs="Times New Roman"/>
          <w:sz w:val="22"/>
          <w:szCs w:val="22"/>
          <w:lang w:val="uk-UA"/>
        </w:rPr>
      </w:pPr>
      <w:r w:rsidRPr="00C50DF4">
        <w:rPr>
          <w:rFonts w:ascii="Times New Roman" w:hAnsi="Times New Roman" w:cs="Times New Roman"/>
          <w:sz w:val="22"/>
          <w:szCs w:val="22"/>
          <w:lang w:val="uk-UA"/>
        </w:rPr>
        <w:t xml:space="preserve">У документах, якими оформлені </w:t>
      </w:r>
      <w:r w:rsidRPr="00750849">
        <w:rPr>
          <w:rFonts w:ascii="Times New Roman" w:hAnsi="Times New Roman" w:cs="Times New Roman"/>
          <w:b/>
          <w:sz w:val="22"/>
          <w:szCs w:val="22"/>
          <w:lang w:val="uk-UA"/>
        </w:rPr>
        <w:t>касові і банківські операції та  операції з цінними паперами, виправлення не допускається</w:t>
      </w:r>
      <w:r w:rsidRPr="00C50DF4">
        <w:rPr>
          <w:rFonts w:ascii="Times New Roman" w:hAnsi="Times New Roman" w:cs="Times New Roman"/>
          <w:sz w:val="22"/>
          <w:szCs w:val="22"/>
          <w:lang w:val="uk-UA"/>
        </w:rPr>
        <w:t xml:space="preserve">. </w:t>
      </w:r>
    </w:p>
    <w:p w:rsidR="00883E22" w:rsidRDefault="00883E22" w:rsidP="004F4239">
      <w:pPr>
        <w:widowControl w:val="0"/>
        <w:ind w:firstLine="561"/>
        <w:jc w:val="both"/>
        <w:rPr>
          <w:b/>
          <w:i/>
          <w:color w:val="000000"/>
          <w:sz w:val="24"/>
          <w:szCs w:val="24"/>
        </w:rPr>
      </w:pPr>
    </w:p>
    <w:p w:rsidR="00821A10" w:rsidRDefault="004F4239" w:rsidP="004F4239">
      <w:pPr>
        <w:widowControl w:val="0"/>
        <w:ind w:firstLine="561"/>
        <w:jc w:val="both"/>
        <w:rPr>
          <w:b/>
          <w:i/>
          <w:color w:val="000000"/>
          <w:sz w:val="22"/>
          <w:szCs w:val="22"/>
        </w:rPr>
      </w:pPr>
      <w:r w:rsidRPr="00821A10">
        <w:rPr>
          <w:b/>
          <w:i/>
          <w:color w:val="000000"/>
          <w:sz w:val="24"/>
          <w:szCs w:val="24"/>
        </w:rPr>
        <w:t>Основні форми бухгалтерського обліку</w:t>
      </w:r>
      <w:r w:rsidR="00544939">
        <w:rPr>
          <w:b/>
          <w:i/>
          <w:color w:val="000000"/>
          <w:sz w:val="24"/>
          <w:szCs w:val="24"/>
        </w:rPr>
        <w:t>.</w:t>
      </w:r>
    </w:p>
    <w:p w:rsidR="00821A10" w:rsidRDefault="00821A10" w:rsidP="00821A10">
      <w:pPr>
        <w:pStyle w:val="HTML"/>
        <w:ind w:firstLine="600"/>
        <w:jc w:val="both"/>
        <w:rPr>
          <w:rFonts w:ascii="Times New Roman" w:hAnsi="Times New Roman" w:cs="Times New Roman"/>
          <w:sz w:val="22"/>
          <w:szCs w:val="22"/>
          <w:lang w:val="uk-UA"/>
        </w:rPr>
      </w:pPr>
      <w:r w:rsidRPr="00821A10">
        <w:rPr>
          <w:rFonts w:ascii="Times New Roman" w:hAnsi="Times New Roman" w:cs="Times New Roman"/>
          <w:b/>
          <w:sz w:val="22"/>
          <w:szCs w:val="22"/>
          <w:lang w:val="uk-UA"/>
        </w:rPr>
        <w:t>Форма бухгалтерського обліку</w:t>
      </w:r>
      <w:r>
        <w:rPr>
          <w:rFonts w:ascii="Times New Roman" w:hAnsi="Times New Roman" w:cs="Times New Roman"/>
          <w:sz w:val="22"/>
          <w:szCs w:val="22"/>
          <w:lang w:val="uk-UA"/>
        </w:rPr>
        <w:t xml:space="preserve"> – це </w:t>
      </w:r>
      <w:r w:rsidRPr="00821A10">
        <w:rPr>
          <w:rFonts w:ascii="Times New Roman" w:hAnsi="Times New Roman" w:cs="Times New Roman"/>
          <w:sz w:val="22"/>
          <w:szCs w:val="22"/>
          <w:lang w:val="uk-UA"/>
        </w:rPr>
        <w:t xml:space="preserve">певна система </w:t>
      </w:r>
      <w:r>
        <w:rPr>
          <w:rFonts w:ascii="Times New Roman" w:hAnsi="Times New Roman" w:cs="Times New Roman"/>
          <w:sz w:val="22"/>
          <w:szCs w:val="22"/>
          <w:lang w:val="uk-UA"/>
        </w:rPr>
        <w:t xml:space="preserve">взаємопов’язаних </w:t>
      </w:r>
      <w:r w:rsidRPr="00821A10">
        <w:rPr>
          <w:rFonts w:ascii="Times New Roman" w:hAnsi="Times New Roman" w:cs="Times New Roman"/>
          <w:sz w:val="22"/>
          <w:szCs w:val="22"/>
          <w:lang w:val="uk-UA"/>
        </w:rPr>
        <w:t>регістрів</w:t>
      </w:r>
      <w:r>
        <w:rPr>
          <w:rFonts w:ascii="Times New Roman" w:hAnsi="Times New Roman" w:cs="Times New Roman"/>
          <w:sz w:val="22"/>
          <w:szCs w:val="22"/>
          <w:lang w:val="uk-UA"/>
        </w:rPr>
        <w:t xml:space="preserve"> </w:t>
      </w:r>
      <w:r w:rsidRPr="00821A10">
        <w:rPr>
          <w:rFonts w:ascii="Times New Roman" w:hAnsi="Times New Roman" w:cs="Times New Roman"/>
          <w:sz w:val="22"/>
          <w:szCs w:val="22"/>
          <w:lang w:val="uk-UA"/>
        </w:rPr>
        <w:t>бухгалтерського обліку</w:t>
      </w:r>
      <w:r>
        <w:rPr>
          <w:rFonts w:ascii="Times New Roman" w:hAnsi="Times New Roman" w:cs="Times New Roman"/>
          <w:sz w:val="22"/>
          <w:szCs w:val="22"/>
          <w:lang w:val="uk-UA"/>
        </w:rPr>
        <w:t xml:space="preserve"> із</w:t>
      </w:r>
      <w:r w:rsidRPr="00821A10">
        <w:rPr>
          <w:rFonts w:ascii="Times New Roman" w:hAnsi="Times New Roman" w:cs="Times New Roman"/>
          <w:sz w:val="22"/>
          <w:szCs w:val="22"/>
          <w:lang w:val="uk-UA"/>
        </w:rPr>
        <w:t xml:space="preserve"> </w:t>
      </w:r>
      <w:r>
        <w:rPr>
          <w:rFonts w:ascii="Times New Roman" w:hAnsi="Times New Roman" w:cs="Times New Roman"/>
          <w:sz w:val="22"/>
          <w:szCs w:val="22"/>
          <w:lang w:val="uk-UA"/>
        </w:rPr>
        <w:t>певним</w:t>
      </w:r>
      <w:r w:rsidRPr="00821A10">
        <w:rPr>
          <w:rFonts w:ascii="Times New Roman" w:hAnsi="Times New Roman" w:cs="Times New Roman"/>
          <w:sz w:val="22"/>
          <w:szCs w:val="22"/>
          <w:lang w:val="uk-UA"/>
        </w:rPr>
        <w:t xml:space="preserve"> порядк</w:t>
      </w:r>
      <w:r>
        <w:rPr>
          <w:rFonts w:ascii="Times New Roman" w:hAnsi="Times New Roman" w:cs="Times New Roman"/>
          <w:sz w:val="22"/>
          <w:szCs w:val="22"/>
          <w:lang w:val="uk-UA"/>
        </w:rPr>
        <w:t>ом</w:t>
      </w:r>
      <w:r w:rsidRPr="00821A10">
        <w:rPr>
          <w:rFonts w:ascii="Times New Roman" w:hAnsi="Times New Roman" w:cs="Times New Roman"/>
          <w:sz w:val="22"/>
          <w:szCs w:val="22"/>
          <w:lang w:val="uk-UA"/>
        </w:rPr>
        <w:t xml:space="preserve">  і способ</w:t>
      </w:r>
      <w:r>
        <w:rPr>
          <w:rFonts w:ascii="Times New Roman" w:hAnsi="Times New Roman" w:cs="Times New Roman"/>
          <w:sz w:val="22"/>
          <w:szCs w:val="22"/>
          <w:lang w:val="uk-UA"/>
        </w:rPr>
        <w:t>ом</w:t>
      </w:r>
      <w:r w:rsidRPr="00821A10">
        <w:rPr>
          <w:rFonts w:ascii="Times New Roman" w:hAnsi="Times New Roman" w:cs="Times New Roman"/>
          <w:sz w:val="22"/>
          <w:szCs w:val="22"/>
          <w:lang w:val="uk-UA"/>
        </w:rPr>
        <w:t xml:space="preserve"> реєстрації та</w:t>
      </w:r>
      <w:r>
        <w:rPr>
          <w:rFonts w:ascii="Times New Roman" w:hAnsi="Times New Roman" w:cs="Times New Roman"/>
          <w:sz w:val="22"/>
          <w:szCs w:val="22"/>
          <w:lang w:val="uk-UA"/>
        </w:rPr>
        <w:t xml:space="preserve"> </w:t>
      </w:r>
      <w:r w:rsidRPr="00821A10">
        <w:rPr>
          <w:rFonts w:ascii="Times New Roman" w:hAnsi="Times New Roman" w:cs="Times New Roman"/>
          <w:sz w:val="22"/>
          <w:szCs w:val="22"/>
          <w:lang w:val="uk-UA"/>
        </w:rPr>
        <w:t>узагальнення інформації в них</w:t>
      </w:r>
      <w:r>
        <w:rPr>
          <w:rFonts w:ascii="Times New Roman" w:hAnsi="Times New Roman" w:cs="Times New Roman"/>
          <w:sz w:val="22"/>
          <w:szCs w:val="22"/>
          <w:lang w:val="uk-UA"/>
        </w:rPr>
        <w:t>.</w:t>
      </w:r>
    </w:p>
    <w:p w:rsidR="00821A10" w:rsidRDefault="00821A10" w:rsidP="00821A10">
      <w:pPr>
        <w:pStyle w:val="HTML"/>
        <w:ind w:firstLine="600"/>
        <w:jc w:val="both"/>
        <w:rPr>
          <w:rFonts w:ascii="Times New Roman" w:hAnsi="Times New Roman" w:cs="Times New Roman"/>
          <w:sz w:val="22"/>
          <w:szCs w:val="22"/>
          <w:lang w:val="uk-UA"/>
        </w:rPr>
      </w:pPr>
      <w:r w:rsidRPr="00821A10">
        <w:rPr>
          <w:rFonts w:ascii="Times New Roman" w:hAnsi="Times New Roman" w:cs="Times New Roman"/>
          <w:sz w:val="22"/>
          <w:szCs w:val="22"/>
          <w:lang w:val="uk-UA"/>
        </w:rPr>
        <w:t>Форма бухгалтерського обліку</w:t>
      </w:r>
      <w:r>
        <w:rPr>
          <w:rFonts w:ascii="Times New Roman" w:hAnsi="Times New Roman" w:cs="Times New Roman"/>
          <w:sz w:val="22"/>
          <w:szCs w:val="22"/>
          <w:lang w:val="uk-UA"/>
        </w:rPr>
        <w:t xml:space="preserve"> </w:t>
      </w:r>
      <w:r w:rsidRPr="00821A10">
        <w:rPr>
          <w:rFonts w:ascii="Times New Roman" w:hAnsi="Times New Roman" w:cs="Times New Roman"/>
          <w:b/>
          <w:sz w:val="22"/>
          <w:szCs w:val="22"/>
          <w:lang w:val="uk-UA"/>
        </w:rPr>
        <w:t>обирається підприємствами самостійно</w:t>
      </w:r>
      <w:r>
        <w:rPr>
          <w:rFonts w:ascii="Times New Roman" w:hAnsi="Times New Roman" w:cs="Times New Roman"/>
          <w:sz w:val="22"/>
          <w:szCs w:val="22"/>
          <w:lang w:val="uk-UA"/>
        </w:rPr>
        <w:t xml:space="preserve"> </w:t>
      </w:r>
      <w:r w:rsidRPr="00821A10">
        <w:rPr>
          <w:rFonts w:ascii="Times New Roman" w:hAnsi="Times New Roman" w:cs="Times New Roman"/>
          <w:sz w:val="22"/>
          <w:szCs w:val="22"/>
          <w:lang w:val="uk-UA"/>
        </w:rPr>
        <w:t>з додержанням єдиних засад бухгалтерського обліку та з урахуванням</w:t>
      </w:r>
      <w:r>
        <w:rPr>
          <w:rFonts w:ascii="Times New Roman" w:hAnsi="Times New Roman" w:cs="Times New Roman"/>
          <w:sz w:val="22"/>
          <w:szCs w:val="22"/>
          <w:lang w:val="uk-UA"/>
        </w:rPr>
        <w:t xml:space="preserve"> </w:t>
      </w:r>
      <w:r w:rsidRPr="00821A10">
        <w:rPr>
          <w:rFonts w:ascii="Times New Roman" w:hAnsi="Times New Roman" w:cs="Times New Roman"/>
          <w:sz w:val="22"/>
          <w:szCs w:val="22"/>
          <w:lang w:val="uk-UA"/>
        </w:rPr>
        <w:t xml:space="preserve">особливостей  своєї  діяльності і технології обробки  </w:t>
      </w:r>
      <w:r w:rsidR="00F67136">
        <w:rPr>
          <w:rFonts w:ascii="Times New Roman" w:hAnsi="Times New Roman" w:cs="Times New Roman"/>
          <w:sz w:val="22"/>
          <w:szCs w:val="22"/>
          <w:lang w:val="uk-UA"/>
        </w:rPr>
        <w:t>о</w:t>
      </w:r>
      <w:r w:rsidRPr="00821A10">
        <w:rPr>
          <w:rFonts w:ascii="Times New Roman" w:hAnsi="Times New Roman" w:cs="Times New Roman"/>
          <w:sz w:val="22"/>
          <w:szCs w:val="22"/>
          <w:lang w:val="uk-UA"/>
        </w:rPr>
        <w:t>блікових</w:t>
      </w:r>
      <w:r>
        <w:rPr>
          <w:rFonts w:ascii="Times New Roman" w:hAnsi="Times New Roman" w:cs="Times New Roman"/>
          <w:sz w:val="22"/>
          <w:szCs w:val="22"/>
          <w:lang w:val="uk-UA"/>
        </w:rPr>
        <w:t xml:space="preserve"> </w:t>
      </w:r>
      <w:r w:rsidRPr="00821A10">
        <w:rPr>
          <w:rFonts w:ascii="Times New Roman" w:hAnsi="Times New Roman" w:cs="Times New Roman"/>
          <w:sz w:val="22"/>
          <w:szCs w:val="22"/>
          <w:lang w:val="uk-UA"/>
        </w:rPr>
        <w:t>даних.</w:t>
      </w:r>
    </w:p>
    <w:p w:rsidR="00DA6BCB" w:rsidRDefault="00DA6BCB" w:rsidP="00821A10">
      <w:pPr>
        <w:pStyle w:val="HTML"/>
        <w:ind w:firstLine="600"/>
        <w:jc w:val="both"/>
        <w:rPr>
          <w:rFonts w:ascii="Times New Roman" w:hAnsi="Times New Roman" w:cs="Times New Roman"/>
          <w:sz w:val="22"/>
          <w:szCs w:val="22"/>
          <w:lang w:val="uk-UA"/>
        </w:rPr>
      </w:pPr>
      <w:r w:rsidRPr="00DA6BCB">
        <w:rPr>
          <w:rFonts w:ascii="Times New Roman" w:hAnsi="Times New Roman" w:cs="Times New Roman"/>
          <w:b/>
          <w:sz w:val="22"/>
          <w:szCs w:val="22"/>
          <w:lang w:val="uk-UA"/>
        </w:rPr>
        <w:t>Форми</w:t>
      </w:r>
      <w:r>
        <w:rPr>
          <w:rFonts w:ascii="Times New Roman" w:hAnsi="Times New Roman" w:cs="Times New Roman"/>
          <w:sz w:val="22"/>
          <w:szCs w:val="22"/>
          <w:lang w:val="uk-UA"/>
        </w:rPr>
        <w:t xml:space="preserve"> бухгалтерського обліку </w:t>
      </w:r>
      <w:r w:rsidRPr="00DA6BCB">
        <w:rPr>
          <w:rFonts w:ascii="Times New Roman" w:hAnsi="Times New Roman" w:cs="Times New Roman"/>
          <w:b/>
          <w:sz w:val="22"/>
          <w:szCs w:val="22"/>
          <w:lang w:val="uk-UA"/>
        </w:rPr>
        <w:t>відрізняються</w:t>
      </w:r>
      <w:r>
        <w:rPr>
          <w:rFonts w:ascii="Times New Roman" w:hAnsi="Times New Roman" w:cs="Times New Roman"/>
          <w:sz w:val="22"/>
          <w:szCs w:val="22"/>
          <w:lang w:val="uk-UA"/>
        </w:rPr>
        <w:t xml:space="preserve"> між собою:</w:t>
      </w:r>
    </w:p>
    <w:p w:rsidR="00DA6BCB" w:rsidRDefault="00DA6BCB" w:rsidP="00CF1C09">
      <w:pPr>
        <w:pStyle w:val="HTML"/>
        <w:numPr>
          <w:ilvl w:val="0"/>
          <w:numId w:val="14"/>
        </w:numPr>
        <w:tabs>
          <w:tab w:val="clear" w:pos="1380"/>
          <w:tab w:val="num" w:pos="0"/>
        </w:tabs>
        <w:ind w:left="0" w:firstLine="600"/>
        <w:jc w:val="both"/>
        <w:rPr>
          <w:rFonts w:ascii="Times New Roman" w:hAnsi="Times New Roman" w:cs="Times New Roman"/>
          <w:sz w:val="22"/>
          <w:szCs w:val="22"/>
          <w:lang w:val="uk-UA"/>
        </w:rPr>
      </w:pPr>
      <w:r>
        <w:rPr>
          <w:rFonts w:ascii="Times New Roman" w:hAnsi="Times New Roman" w:cs="Times New Roman"/>
          <w:sz w:val="22"/>
          <w:szCs w:val="22"/>
          <w:lang w:val="uk-UA"/>
        </w:rPr>
        <w:t>кількістю, зовнішнім виглядом і будовою облікових регістрів;</w:t>
      </w:r>
    </w:p>
    <w:p w:rsidR="00DA6BCB" w:rsidRDefault="00DA6BCB" w:rsidP="00CF1C09">
      <w:pPr>
        <w:pStyle w:val="HTML"/>
        <w:numPr>
          <w:ilvl w:val="0"/>
          <w:numId w:val="14"/>
        </w:numPr>
        <w:tabs>
          <w:tab w:val="clear" w:pos="1380"/>
          <w:tab w:val="num" w:pos="0"/>
        </w:tabs>
        <w:ind w:left="0" w:firstLine="600"/>
        <w:jc w:val="both"/>
        <w:rPr>
          <w:rFonts w:ascii="Times New Roman" w:hAnsi="Times New Roman" w:cs="Times New Roman"/>
          <w:sz w:val="22"/>
          <w:szCs w:val="22"/>
          <w:lang w:val="uk-UA"/>
        </w:rPr>
      </w:pPr>
      <w:r>
        <w:rPr>
          <w:rFonts w:ascii="Times New Roman" w:hAnsi="Times New Roman" w:cs="Times New Roman"/>
          <w:sz w:val="22"/>
          <w:szCs w:val="22"/>
          <w:lang w:val="uk-UA"/>
        </w:rPr>
        <w:t>взаємозв’язком регістрів синтетичного і аналітичного, хронологічного і систематичного обліку;</w:t>
      </w:r>
    </w:p>
    <w:p w:rsidR="00DA6BCB" w:rsidRPr="00821A10" w:rsidRDefault="00DA6BCB" w:rsidP="00CF1C09">
      <w:pPr>
        <w:pStyle w:val="HTML"/>
        <w:numPr>
          <w:ilvl w:val="0"/>
          <w:numId w:val="14"/>
        </w:numPr>
        <w:tabs>
          <w:tab w:val="clear" w:pos="1380"/>
          <w:tab w:val="num" w:pos="0"/>
        </w:tabs>
        <w:ind w:left="0" w:firstLine="600"/>
        <w:jc w:val="both"/>
        <w:rPr>
          <w:rFonts w:ascii="Times New Roman" w:hAnsi="Times New Roman" w:cs="Times New Roman"/>
          <w:sz w:val="22"/>
          <w:szCs w:val="22"/>
          <w:lang w:val="uk-UA"/>
        </w:rPr>
      </w:pPr>
      <w:r>
        <w:rPr>
          <w:rFonts w:ascii="Times New Roman" w:hAnsi="Times New Roman" w:cs="Times New Roman"/>
          <w:sz w:val="22"/>
          <w:szCs w:val="22"/>
          <w:lang w:val="uk-UA"/>
        </w:rPr>
        <w:t xml:space="preserve">послідовністю і технікою здійснення записів в облікові регістри. </w:t>
      </w:r>
    </w:p>
    <w:p w:rsidR="002956EF" w:rsidRDefault="002956EF" w:rsidP="004F4239">
      <w:pPr>
        <w:widowControl w:val="0"/>
        <w:ind w:firstLine="561"/>
        <w:jc w:val="both"/>
        <w:rPr>
          <w:b/>
          <w:i/>
          <w:color w:val="000000"/>
          <w:sz w:val="22"/>
          <w:szCs w:val="22"/>
        </w:rPr>
      </w:pPr>
    </w:p>
    <w:p w:rsidR="0091187C" w:rsidRDefault="0091187C" w:rsidP="004F4239">
      <w:pPr>
        <w:widowControl w:val="0"/>
        <w:ind w:firstLine="561"/>
        <w:jc w:val="both"/>
        <w:rPr>
          <w:b/>
          <w:i/>
          <w:color w:val="000000"/>
          <w:sz w:val="22"/>
          <w:szCs w:val="22"/>
        </w:rPr>
      </w:pPr>
    </w:p>
    <w:p w:rsidR="00821A10" w:rsidRDefault="00544939" w:rsidP="004F4239">
      <w:pPr>
        <w:widowControl w:val="0"/>
        <w:ind w:firstLine="561"/>
        <w:jc w:val="both"/>
        <w:rPr>
          <w:b/>
          <w:i/>
          <w:color w:val="000000"/>
          <w:sz w:val="22"/>
          <w:szCs w:val="22"/>
        </w:rPr>
      </w:pPr>
      <w:r w:rsidRPr="00F85CA9">
        <w:rPr>
          <w:b/>
          <w:i/>
          <w:color w:val="000000"/>
          <w:sz w:val="22"/>
          <w:szCs w:val="22"/>
        </w:rPr>
        <w:t>Журнал</w:t>
      </w:r>
      <w:r>
        <w:rPr>
          <w:b/>
          <w:i/>
          <w:color w:val="000000"/>
          <w:sz w:val="22"/>
          <w:szCs w:val="22"/>
        </w:rPr>
        <w:t>ьно</w:t>
      </w:r>
      <w:r w:rsidRPr="00F85CA9">
        <w:rPr>
          <w:b/>
          <w:i/>
          <w:color w:val="000000"/>
          <w:sz w:val="22"/>
          <w:szCs w:val="22"/>
        </w:rPr>
        <w:t>-ордерна форма бухгалтерського обліку</w:t>
      </w:r>
      <w:r>
        <w:rPr>
          <w:b/>
          <w:i/>
          <w:color w:val="000000"/>
          <w:sz w:val="22"/>
          <w:szCs w:val="22"/>
        </w:rPr>
        <w:t>.</w:t>
      </w:r>
    </w:p>
    <w:p w:rsidR="0091187C" w:rsidRDefault="0091187C" w:rsidP="004F4239">
      <w:pPr>
        <w:widowControl w:val="0"/>
        <w:ind w:firstLine="561"/>
        <w:jc w:val="both"/>
        <w:rPr>
          <w:color w:val="000000"/>
          <w:sz w:val="22"/>
          <w:szCs w:val="22"/>
        </w:rPr>
      </w:pPr>
    </w:p>
    <w:p w:rsidR="00544939" w:rsidRDefault="002956EF" w:rsidP="004F4239">
      <w:pPr>
        <w:widowControl w:val="0"/>
        <w:ind w:firstLine="561"/>
        <w:jc w:val="both"/>
        <w:rPr>
          <w:color w:val="000000"/>
          <w:sz w:val="22"/>
          <w:szCs w:val="22"/>
        </w:rPr>
      </w:pPr>
      <w:r>
        <w:rPr>
          <w:color w:val="000000"/>
          <w:sz w:val="22"/>
          <w:szCs w:val="22"/>
        </w:rPr>
        <w:t xml:space="preserve">При журнально-ордерній формі обліку </w:t>
      </w:r>
      <w:r w:rsidRPr="002956EF">
        <w:rPr>
          <w:b/>
          <w:color w:val="000000"/>
          <w:sz w:val="22"/>
          <w:szCs w:val="22"/>
        </w:rPr>
        <w:t xml:space="preserve">основними регістрами є журнали і відомості </w:t>
      </w:r>
      <w:r>
        <w:rPr>
          <w:color w:val="000000"/>
          <w:sz w:val="22"/>
          <w:szCs w:val="22"/>
        </w:rPr>
        <w:t>до них, записи в які роблять щоденно або по мірі надходження первинних документів.</w:t>
      </w:r>
    </w:p>
    <w:p w:rsidR="002956EF" w:rsidRDefault="008E3CB4" w:rsidP="004F4239">
      <w:pPr>
        <w:widowControl w:val="0"/>
        <w:ind w:firstLine="561"/>
        <w:jc w:val="both"/>
        <w:rPr>
          <w:color w:val="000000"/>
          <w:sz w:val="22"/>
          <w:szCs w:val="22"/>
        </w:rPr>
      </w:pPr>
      <w:r>
        <w:rPr>
          <w:color w:val="000000"/>
          <w:sz w:val="22"/>
          <w:szCs w:val="22"/>
        </w:rPr>
        <w:t xml:space="preserve">У журналах суміщено систематичний і хронологічний облік, а у більшості з них поєднано також синтетичний з аналітичним. </w:t>
      </w:r>
    </w:p>
    <w:p w:rsidR="0091187C" w:rsidRDefault="0091187C" w:rsidP="004F4239">
      <w:pPr>
        <w:widowControl w:val="0"/>
        <w:ind w:firstLine="561"/>
        <w:jc w:val="both"/>
        <w:rPr>
          <w:b/>
          <w:color w:val="000000"/>
          <w:sz w:val="22"/>
          <w:szCs w:val="22"/>
        </w:rPr>
      </w:pPr>
    </w:p>
    <w:p w:rsidR="008E3CB4" w:rsidRDefault="008E3CB4" w:rsidP="004F4239">
      <w:pPr>
        <w:widowControl w:val="0"/>
        <w:ind w:firstLine="561"/>
        <w:jc w:val="both"/>
        <w:rPr>
          <w:color w:val="000000"/>
          <w:sz w:val="22"/>
          <w:szCs w:val="22"/>
        </w:rPr>
      </w:pPr>
      <w:r w:rsidRPr="008E3CB4">
        <w:rPr>
          <w:b/>
          <w:color w:val="000000"/>
          <w:sz w:val="22"/>
          <w:szCs w:val="22"/>
        </w:rPr>
        <w:t>Журнали-ордери</w:t>
      </w:r>
      <w:r>
        <w:rPr>
          <w:color w:val="000000"/>
          <w:sz w:val="22"/>
          <w:szCs w:val="22"/>
        </w:rPr>
        <w:t xml:space="preserve"> – це окремі аркуші багатогранної форми, побудовані за шаховим принципом.</w:t>
      </w:r>
    </w:p>
    <w:p w:rsidR="008E3CB4" w:rsidRDefault="008E3CB4" w:rsidP="004F4239">
      <w:pPr>
        <w:widowControl w:val="0"/>
        <w:ind w:firstLine="561"/>
        <w:jc w:val="both"/>
        <w:rPr>
          <w:color w:val="000000"/>
          <w:sz w:val="22"/>
          <w:szCs w:val="22"/>
        </w:rPr>
      </w:pPr>
      <w:r>
        <w:rPr>
          <w:color w:val="000000"/>
          <w:sz w:val="22"/>
          <w:szCs w:val="22"/>
        </w:rPr>
        <w:t xml:space="preserve">У </w:t>
      </w:r>
      <w:r w:rsidRPr="008E3CB4">
        <w:rPr>
          <w:b/>
          <w:color w:val="000000"/>
          <w:sz w:val="22"/>
          <w:szCs w:val="22"/>
        </w:rPr>
        <w:t>журналах</w:t>
      </w:r>
      <w:r>
        <w:rPr>
          <w:color w:val="000000"/>
          <w:sz w:val="22"/>
          <w:szCs w:val="22"/>
        </w:rPr>
        <w:t xml:space="preserve"> записують суми з </w:t>
      </w:r>
      <w:r w:rsidRPr="008E3CB4">
        <w:rPr>
          <w:b/>
          <w:color w:val="000000"/>
          <w:sz w:val="22"/>
          <w:szCs w:val="22"/>
        </w:rPr>
        <w:t>кредитових оборотів</w:t>
      </w:r>
      <w:r>
        <w:rPr>
          <w:color w:val="000000"/>
          <w:sz w:val="22"/>
          <w:szCs w:val="22"/>
        </w:rPr>
        <w:t xml:space="preserve"> по рахунках, а у </w:t>
      </w:r>
      <w:r w:rsidRPr="008E3CB4">
        <w:rPr>
          <w:b/>
          <w:color w:val="000000"/>
          <w:sz w:val="22"/>
          <w:szCs w:val="22"/>
        </w:rPr>
        <w:t>відомостях</w:t>
      </w:r>
      <w:r>
        <w:rPr>
          <w:color w:val="000000"/>
          <w:sz w:val="22"/>
          <w:szCs w:val="22"/>
        </w:rPr>
        <w:t xml:space="preserve"> – з </w:t>
      </w:r>
      <w:r w:rsidRPr="008E3CB4">
        <w:rPr>
          <w:b/>
          <w:color w:val="000000"/>
          <w:sz w:val="22"/>
          <w:szCs w:val="22"/>
        </w:rPr>
        <w:t>дебетових</w:t>
      </w:r>
      <w:r>
        <w:rPr>
          <w:color w:val="000000"/>
          <w:sz w:val="22"/>
          <w:szCs w:val="22"/>
        </w:rPr>
        <w:t>.</w:t>
      </w:r>
    </w:p>
    <w:p w:rsidR="008E3CB4" w:rsidRDefault="008E3CB4" w:rsidP="004F4239">
      <w:pPr>
        <w:widowControl w:val="0"/>
        <w:ind w:firstLine="561"/>
        <w:jc w:val="both"/>
        <w:rPr>
          <w:color w:val="000000"/>
          <w:sz w:val="22"/>
          <w:szCs w:val="22"/>
        </w:rPr>
      </w:pPr>
      <w:r>
        <w:rPr>
          <w:color w:val="000000"/>
          <w:sz w:val="22"/>
          <w:szCs w:val="22"/>
        </w:rPr>
        <w:t>Наприкінці місяця журнали-ордери закривають, тобто підраховують підсумки, і переносять їх до Головної книги.</w:t>
      </w:r>
    </w:p>
    <w:p w:rsidR="0091187C" w:rsidRDefault="0091187C" w:rsidP="004F4239">
      <w:pPr>
        <w:widowControl w:val="0"/>
        <w:ind w:firstLine="561"/>
        <w:jc w:val="both"/>
        <w:rPr>
          <w:color w:val="000000"/>
          <w:sz w:val="22"/>
          <w:szCs w:val="22"/>
        </w:rPr>
      </w:pPr>
    </w:p>
    <w:p w:rsidR="008E3CB4" w:rsidRDefault="009273B1" w:rsidP="004F4239">
      <w:pPr>
        <w:widowControl w:val="0"/>
        <w:ind w:firstLine="561"/>
        <w:jc w:val="both"/>
        <w:rPr>
          <w:color w:val="000000"/>
          <w:sz w:val="22"/>
          <w:szCs w:val="22"/>
        </w:rPr>
      </w:pPr>
      <w:r>
        <w:rPr>
          <w:color w:val="000000"/>
          <w:sz w:val="22"/>
          <w:szCs w:val="22"/>
        </w:rPr>
        <w:t xml:space="preserve">Перелік і зміст журналів і відомостей наведені у </w:t>
      </w:r>
      <w:r w:rsidRPr="009273B1">
        <w:rPr>
          <w:b/>
          <w:color w:val="000000"/>
          <w:sz w:val="22"/>
          <w:szCs w:val="22"/>
        </w:rPr>
        <w:t>Методичних рекомендаціях по застосуванню регістрів бухгалтерського обліку</w:t>
      </w:r>
      <w:r>
        <w:rPr>
          <w:color w:val="000000"/>
          <w:sz w:val="22"/>
          <w:szCs w:val="22"/>
        </w:rPr>
        <w:t>, затверджених наказом Міністерства фінансів України від 19.12.2000р. №356 (табл.7.2).</w:t>
      </w:r>
    </w:p>
    <w:p w:rsidR="0091187C" w:rsidRDefault="0091187C" w:rsidP="009273B1">
      <w:pPr>
        <w:widowControl w:val="0"/>
        <w:ind w:firstLine="561"/>
        <w:jc w:val="right"/>
        <w:rPr>
          <w:i/>
          <w:color w:val="000000"/>
          <w:sz w:val="22"/>
          <w:szCs w:val="22"/>
        </w:rPr>
      </w:pPr>
    </w:p>
    <w:p w:rsidR="0091187C" w:rsidRDefault="0091187C" w:rsidP="009273B1">
      <w:pPr>
        <w:widowControl w:val="0"/>
        <w:ind w:firstLine="561"/>
        <w:jc w:val="right"/>
        <w:rPr>
          <w:i/>
          <w:color w:val="000000"/>
          <w:sz w:val="22"/>
          <w:szCs w:val="22"/>
        </w:rPr>
      </w:pPr>
    </w:p>
    <w:p w:rsidR="0091187C" w:rsidRDefault="0091187C" w:rsidP="009273B1">
      <w:pPr>
        <w:widowControl w:val="0"/>
        <w:ind w:firstLine="561"/>
        <w:jc w:val="right"/>
        <w:rPr>
          <w:i/>
          <w:color w:val="000000"/>
          <w:sz w:val="22"/>
          <w:szCs w:val="22"/>
        </w:rPr>
      </w:pPr>
    </w:p>
    <w:p w:rsidR="008E3CB4" w:rsidRDefault="008E3CB4" w:rsidP="009273B1">
      <w:pPr>
        <w:widowControl w:val="0"/>
        <w:ind w:firstLine="561"/>
        <w:jc w:val="right"/>
        <w:rPr>
          <w:i/>
          <w:color w:val="000000"/>
          <w:sz w:val="22"/>
          <w:szCs w:val="22"/>
        </w:rPr>
      </w:pPr>
      <w:r w:rsidRPr="009273B1">
        <w:rPr>
          <w:i/>
          <w:color w:val="000000"/>
          <w:sz w:val="22"/>
          <w:szCs w:val="22"/>
        </w:rPr>
        <w:t xml:space="preserve"> </w:t>
      </w:r>
      <w:r w:rsidR="009273B1" w:rsidRPr="009273B1">
        <w:rPr>
          <w:i/>
          <w:color w:val="000000"/>
          <w:sz w:val="22"/>
          <w:szCs w:val="22"/>
        </w:rPr>
        <w:t>Таблиця 7.2.</w:t>
      </w:r>
    </w:p>
    <w:p w:rsidR="009273B1" w:rsidRDefault="009273B1" w:rsidP="009273B1">
      <w:pPr>
        <w:widowControl w:val="0"/>
        <w:ind w:firstLine="561"/>
        <w:jc w:val="center"/>
        <w:rPr>
          <w:b/>
          <w:color w:val="000000"/>
          <w:sz w:val="22"/>
          <w:szCs w:val="22"/>
        </w:rPr>
      </w:pPr>
      <w:r w:rsidRPr="009273B1">
        <w:rPr>
          <w:b/>
          <w:color w:val="000000"/>
          <w:sz w:val="22"/>
          <w:szCs w:val="22"/>
        </w:rPr>
        <w:t>Регістри бухгалтерського обліку, затверджені наказом Міністерства фінансів України від 19.12.2000р. №356</w:t>
      </w:r>
    </w:p>
    <w:p w:rsidR="00883E22" w:rsidRPr="009273B1" w:rsidRDefault="00883E22" w:rsidP="009273B1">
      <w:pPr>
        <w:widowControl w:val="0"/>
        <w:ind w:firstLine="561"/>
        <w:jc w:val="center"/>
        <w:rPr>
          <w:b/>
          <w:color w:val="000000"/>
          <w:sz w:val="22"/>
          <w:szCs w:val="22"/>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30"/>
        <w:gridCol w:w="1126"/>
        <w:gridCol w:w="4611"/>
      </w:tblGrid>
      <w:tr w:rsidR="009273B1" w:rsidRPr="007D1351" w:rsidTr="007D1351">
        <w:trPr>
          <w:tblHeader/>
          <w:jc w:val="center"/>
        </w:trPr>
        <w:tc>
          <w:tcPr>
            <w:tcW w:w="2056" w:type="dxa"/>
            <w:gridSpan w:val="2"/>
            <w:shd w:val="clear" w:color="auto" w:fill="D9D9D9"/>
            <w:vAlign w:val="center"/>
          </w:tcPr>
          <w:p w:rsidR="009273B1" w:rsidRPr="007D1351" w:rsidRDefault="009273B1" w:rsidP="007D1351">
            <w:pPr>
              <w:widowControl w:val="0"/>
              <w:jc w:val="center"/>
              <w:rPr>
                <w:rFonts w:ascii="Arial" w:hAnsi="Arial" w:cs="Arial"/>
                <w:b/>
                <w:color w:val="000000"/>
                <w:sz w:val="17"/>
                <w:szCs w:val="17"/>
              </w:rPr>
            </w:pPr>
            <w:r w:rsidRPr="007D1351">
              <w:rPr>
                <w:rFonts w:ascii="Arial" w:hAnsi="Arial" w:cs="Arial"/>
                <w:b/>
                <w:color w:val="000000"/>
                <w:sz w:val="17"/>
                <w:szCs w:val="17"/>
              </w:rPr>
              <w:t>Номери</w:t>
            </w:r>
          </w:p>
        </w:tc>
        <w:tc>
          <w:tcPr>
            <w:tcW w:w="4611" w:type="dxa"/>
            <w:vMerge w:val="restart"/>
            <w:shd w:val="clear" w:color="auto" w:fill="D9D9D9"/>
            <w:vAlign w:val="center"/>
          </w:tcPr>
          <w:p w:rsidR="009273B1" w:rsidRPr="007D1351" w:rsidRDefault="009273B1" w:rsidP="007D1351">
            <w:pPr>
              <w:pStyle w:val="HTML"/>
              <w:jc w:val="center"/>
              <w:rPr>
                <w:rFonts w:ascii="Arial" w:hAnsi="Arial" w:cs="Arial"/>
                <w:b/>
                <w:sz w:val="17"/>
                <w:szCs w:val="17"/>
                <w:lang w:val="uk-UA"/>
              </w:rPr>
            </w:pPr>
            <w:r w:rsidRPr="007D1351">
              <w:rPr>
                <w:rFonts w:ascii="Arial" w:hAnsi="Arial" w:cs="Arial"/>
                <w:b/>
                <w:sz w:val="17"/>
                <w:szCs w:val="17"/>
                <w:lang w:val="uk-UA"/>
              </w:rPr>
              <w:t>Найменування та призначення регістрів</w:t>
            </w:r>
          </w:p>
        </w:tc>
      </w:tr>
      <w:tr w:rsidR="009273B1" w:rsidRPr="007D1351" w:rsidTr="007D1351">
        <w:trPr>
          <w:tblHeader/>
          <w:jc w:val="center"/>
        </w:trPr>
        <w:tc>
          <w:tcPr>
            <w:tcW w:w="930" w:type="dxa"/>
            <w:shd w:val="clear" w:color="auto" w:fill="D9D9D9"/>
            <w:vAlign w:val="center"/>
          </w:tcPr>
          <w:p w:rsidR="009273B1" w:rsidRPr="007D1351" w:rsidRDefault="009273B1" w:rsidP="007D1351">
            <w:pPr>
              <w:widowControl w:val="0"/>
              <w:ind w:right="-95"/>
              <w:jc w:val="center"/>
              <w:rPr>
                <w:rFonts w:ascii="Arial" w:hAnsi="Arial" w:cs="Arial"/>
                <w:b/>
                <w:color w:val="000000"/>
                <w:sz w:val="17"/>
                <w:szCs w:val="17"/>
              </w:rPr>
            </w:pPr>
            <w:r w:rsidRPr="007D1351">
              <w:rPr>
                <w:rFonts w:ascii="Arial" w:hAnsi="Arial" w:cs="Arial"/>
                <w:b/>
                <w:color w:val="000000"/>
                <w:sz w:val="17"/>
                <w:szCs w:val="17"/>
              </w:rPr>
              <w:t>Журналів</w:t>
            </w:r>
          </w:p>
        </w:tc>
        <w:tc>
          <w:tcPr>
            <w:tcW w:w="1126" w:type="dxa"/>
            <w:shd w:val="clear" w:color="auto" w:fill="D9D9D9"/>
            <w:vAlign w:val="center"/>
          </w:tcPr>
          <w:p w:rsidR="009273B1" w:rsidRPr="007D1351" w:rsidRDefault="009273B1" w:rsidP="007D1351">
            <w:pPr>
              <w:widowControl w:val="0"/>
              <w:ind w:right="-91"/>
              <w:jc w:val="center"/>
              <w:rPr>
                <w:rFonts w:ascii="Arial" w:hAnsi="Arial" w:cs="Arial"/>
                <w:b/>
                <w:color w:val="000000"/>
                <w:sz w:val="17"/>
                <w:szCs w:val="17"/>
              </w:rPr>
            </w:pPr>
            <w:r w:rsidRPr="007D1351">
              <w:rPr>
                <w:rFonts w:ascii="Arial" w:hAnsi="Arial" w:cs="Arial"/>
                <w:b/>
                <w:color w:val="000000"/>
                <w:sz w:val="17"/>
                <w:szCs w:val="17"/>
              </w:rPr>
              <w:t>Відомостей</w:t>
            </w:r>
          </w:p>
        </w:tc>
        <w:tc>
          <w:tcPr>
            <w:tcW w:w="4611" w:type="dxa"/>
            <w:vMerge/>
            <w:shd w:val="clear" w:color="auto" w:fill="D9D9D9"/>
            <w:vAlign w:val="center"/>
          </w:tcPr>
          <w:p w:rsidR="009273B1" w:rsidRPr="007D1351" w:rsidRDefault="009273B1" w:rsidP="007D1351">
            <w:pPr>
              <w:widowControl w:val="0"/>
              <w:jc w:val="center"/>
              <w:rPr>
                <w:rFonts w:ascii="Arial" w:hAnsi="Arial" w:cs="Arial"/>
                <w:b/>
                <w:color w:val="000000"/>
                <w:sz w:val="17"/>
                <w:szCs w:val="17"/>
              </w:rPr>
            </w:pPr>
          </w:p>
        </w:tc>
      </w:tr>
      <w:tr w:rsidR="00F24785" w:rsidRPr="007D1351" w:rsidTr="007D1351">
        <w:trPr>
          <w:jc w:val="center"/>
        </w:trPr>
        <w:tc>
          <w:tcPr>
            <w:tcW w:w="6667" w:type="dxa"/>
            <w:gridSpan w:val="3"/>
          </w:tcPr>
          <w:p w:rsidR="00F24785" w:rsidRPr="007D1351" w:rsidRDefault="00F24785" w:rsidP="007D1351">
            <w:pPr>
              <w:pStyle w:val="HTML"/>
              <w:jc w:val="center"/>
              <w:rPr>
                <w:rFonts w:ascii="Arial" w:hAnsi="Arial" w:cs="Arial"/>
                <w:i/>
                <w:sz w:val="17"/>
                <w:szCs w:val="17"/>
                <w:lang w:val="uk-UA"/>
              </w:rPr>
            </w:pPr>
            <w:r w:rsidRPr="007D1351">
              <w:rPr>
                <w:rFonts w:ascii="Arial" w:hAnsi="Arial" w:cs="Arial"/>
                <w:i/>
                <w:sz w:val="17"/>
                <w:szCs w:val="17"/>
                <w:lang w:val="uk-UA"/>
              </w:rPr>
              <w:t>Облік грошових коштів та грошових документів</w:t>
            </w:r>
          </w:p>
        </w:tc>
      </w:tr>
      <w:tr w:rsidR="009273B1" w:rsidRPr="007D1351" w:rsidTr="007D1351">
        <w:trPr>
          <w:jc w:val="center"/>
        </w:trPr>
        <w:tc>
          <w:tcPr>
            <w:tcW w:w="930" w:type="dxa"/>
          </w:tcPr>
          <w:p w:rsidR="009273B1" w:rsidRPr="007D1351" w:rsidRDefault="00F24785" w:rsidP="007D1351">
            <w:pPr>
              <w:widowControl w:val="0"/>
              <w:jc w:val="center"/>
              <w:rPr>
                <w:rFonts w:ascii="Arial" w:hAnsi="Arial" w:cs="Arial"/>
                <w:i/>
                <w:color w:val="000000"/>
                <w:sz w:val="17"/>
                <w:szCs w:val="17"/>
              </w:rPr>
            </w:pPr>
            <w:r w:rsidRPr="007D1351">
              <w:rPr>
                <w:rFonts w:ascii="Arial" w:hAnsi="Arial" w:cs="Arial"/>
                <w:i/>
                <w:color w:val="000000"/>
                <w:sz w:val="17"/>
                <w:szCs w:val="17"/>
              </w:rPr>
              <w:t>1</w:t>
            </w:r>
          </w:p>
        </w:tc>
        <w:tc>
          <w:tcPr>
            <w:tcW w:w="1126" w:type="dxa"/>
          </w:tcPr>
          <w:p w:rsidR="009273B1" w:rsidRPr="007D1351" w:rsidRDefault="009273B1" w:rsidP="007D1351">
            <w:pPr>
              <w:widowControl w:val="0"/>
              <w:jc w:val="center"/>
              <w:rPr>
                <w:rFonts w:ascii="Arial" w:hAnsi="Arial" w:cs="Arial"/>
                <w:i/>
                <w:color w:val="000000"/>
                <w:sz w:val="17"/>
                <w:szCs w:val="17"/>
              </w:rPr>
            </w:pPr>
          </w:p>
        </w:tc>
        <w:tc>
          <w:tcPr>
            <w:tcW w:w="4611" w:type="dxa"/>
          </w:tcPr>
          <w:p w:rsidR="009273B1" w:rsidRPr="007D1351" w:rsidRDefault="00F24785" w:rsidP="007D1351">
            <w:pPr>
              <w:widowControl w:val="0"/>
              <w:jc w:val="both"/>
              <w:rPr>
                <w:rFonts w:ascii="Arial" w:hAnsi="Arial" w:cs="Arial"/>
                <w:color w:val="000000"/>
                <w:sz w:val="17"/>
                <w:szCs w:val="17"/>
              </w:rPr>
            </w:pPr>
            <w:r w:rsidRPr="007D1351">
              <w:rPr>
                <w:rFonts w:ascii="Arial" w:hAnsi="Arial" w:cs="Arial"/>
                <w:color w:val="000000"/>
                <w:sz w:val="17"/>
                <w:szCs w:val="17"/>
              </w:rPr>
              <w:t>Журнал 1 за кредитом рахунків 30,31,33</w:t>
            </w:r>
          </w:p>
        </w:tc>
      </w:tr>
      <w:tr w:rsidR="009273B1" w:rsidRPr="007D1351" w:rsidTr="007D1351">
        <w:trPr>
          <w:jc w:val="center"/>
        </w:trPr>
        <w:tc>
          <w:tcPr>
            <w:tcW w:w="930" w:type="dxa"/>
          </w:tcPr>
          <w:p w:rsidR="009273B1" w:rsidRPr="007D1351" w:rsidRDefault="009273B1" w:rsidP="007D1351">
            <w:pPr>
              <w:widowControl w:val="0"/>
              <w:jc w:val="center"/>
              <w:rPr>
                <w:rFonts w:ascii="Arial" w:hAnsi="Arial" w:cs="Arial"/>
                <w:i/>
                <w:color w:val="000000"/>
                <w:sz w:val="17"/>
                <w:szCs w:val="17"/>
              </w:rPr>
            </w:pPr>
          </w:p>
        </w:tc>
        <w:tc>
          <w:tcPr>
            <w:tcW w:w="1126" w:type="dxa"/>
          </w:tcPr>
          <w:p w:rsidR="009273B1" w:rsidRPr="007D1351" w:rsidRDefault="00F24785" w:rsidP="007D1351">
            <w:pPr>
              <w:widowControl w:val="0"/>
              <w:jc w:val="center"/>
              <w:rPr>
                <w:rFonts w:ascii="Arial" w:hAnsi="Arial" w:cs="Arial"/>
                <w:i/>
                <w:color w:val="000000"/>
                <w:sz w:val="17"/>
                <w:szCs w:val="17"/>
              </w:rPr>
            </w:pPr>
            <w:r w:rsidRPr="007D1351">
              <w:rPr>
                <w:rFonts w:ascii="Arial" w:hAnsi="Arial" w:cs="Arial"/>
                <w:i/>
                <w:color w:val="000000"/>
                <w:sz w:val="17"/>
                <w:szCs w:val="17"/>
              </w:rPr>
              <w:t>1.1</w:t>
            </w:r>
          </w:p>
        </w:tc>
        <w:tc>
          <w:tcPr>
            <w:tcW w:w="4611" w:type="dxa"/>
          </w:tcPr>
          <w:p w:rsidR="009273B1" w:rsidRPr="007D1351" w:rsidRDefault="00F24785" w:rsidP="007D1351">
            <w:pPr>
              <w:widowControl w:val="0"/>
              <w:jc w:val="both"/>
              <w:rPr>
                <w:rFonts w:ascii="Arial" w:hAnsi="Arial" w:cs="Arial"/>
                <w:color w:val="000000"/>
                <w:sz w:val="17"/>
                <w:szCs w:val="17"/>
              </w:rPr>
            </w:pPr>
            <w:r w:rsidRPr="007D1351">
              <w:rPr>
                <w:rFonts w:ascii="Arial" w:hAnsi="Arial" w:cs="Arial"/>
                <w:color w:val="000000"/>
                <w:sz w:val="17"/>
                <w:szCs w:val="17"/>
              </w:rPr>
              <w:t>Відомість за дебетом рахунку 30</w:t>
            </w:r>
          </w:p>
        </w:tc>
      </w:tr>
      <w:tr w:rsidR="00F24785" w:rsidRPr="007D1351" w:rsidTr="007D1351">
        <w:trPr>
          <w:jc w:val="center"/>
        </w:trPr>
        <w:tc>
          <w:tcPr>
            <w:tcW w:w="930" w:type="dxa"/>
          </w:tcPr>
          <w:p w:rsidR="00F24785" w:rsidRPr="007D1351" w:rsidRDefault="00F24785" w:rsidP="007D1351">
            <w:pPr>
              <w:widowControl w:val="0"/>
              <w:jc w:val="center"/>
              <w:rPr>
                <w:rFonts w:ascii="Arial" w:hAnsi="Arial" w:cs="Arial"/>
                <w:i/>
                <w:color w:val="000000"/>
                <w:sz w:val="17"/>
                <w:szCs w:val="17"/>
              </w:rPr>
            </w:pPr>
          </w:p>
        </w:tc>
        <w:tc>
          <w:tcPr>
            <w:tcW w:w="1126" w:type="dxa"/>
          </w:tcPr>
          <w:p w:rsidR="00F24785" w:rsidRPr="007D1351" w:rsidRDefault="00F24785" w:rsidP="007D1351">
            <w:pPr>
              <w:widowControl w:val="0"/>
              <w:jc w:val="center"/>
              <w:rPr>
                <w:rFonts w:ascii="Arial" w:hAnsi="Arial" w:cs="Arial"/>
                <w:i/>
                <w:color w:val="000000"/>
                <w:sz w:val="17"/>
                <w:szCs w:val="17"/>
              </w:rPr>
            </w:pPr>
            <w:r w:rsidRPr="007D1351">
              <w:rPr>
                <w:rFonts w:ascii="Arial" w:hAnsi="Arial" w:cs="Arial"/>
                <w:i/>
                <w:color w:val="000000"/>
                <w:sz w:val="17"/>
                <w:szCs w:val="17"/>
              </w:rPr>
              <w:t>1.2</w:t>
            </w:r>
          </w:p>
        </w:tc>
        <w:tc>
          <w:tcPr>
            <w:tcW w:w="4611" w:type="dxa"/>
          </w:tcPr>
          <w:p w:rsidR="00F24785" w:rsidRPr="007D1351" w:rsidRDefault="00F24785" w:rsidP="007D1351">
            <w:pPr>
              <w:widowControl w:val="0"/>
              <w:jc w:val="both"/>
              <w:rPr>
                <w:rFonts w:ascii="Arial" w:hAnsi="Arial" w:cs="Arial"/>
                <w:color w:val="000000"/>
                <w:sz w:val="17"/>
                <w:szCs w:val="17"/>
              </w:rPr>
            </w:pPr>
            <w:r w:rsidRPr="007D1351">
              <w:rPr>
                <w:rFonts w:ascii="Arial" w:hAnsi="Arial" w:cs="Arial"/>
                <w:color w:val="000000"/>
                <w:sz w:val="17"/>
                <w:szCs w:val="17"/>
              </w:rPr>
              <w:t>Відомість за дебетом рахунку 31</w:t>
            </w:r>
          </w:p>
        </w:tc>
      </w:tr>
      <w:tr w:rsidR="00F24785" w:rsidRPr="007D1351" w:rsidTr="007D1351">
        <w:trPr>
          <w:jc w:val="center"/>
        </w:trPr>
        <w:tc>
          <w:tcPr>
            <w:tcW w:w="930" w:type="dxa"/>
          </w:tcPr>
          <w:p w:rsidR="00F24785" w:rsidRPr="007D1351" w:rsidRDefault="00F24785" w:rsidP="007D1351">
            <w:pPr>
              <w:widowControl w:val="0"/>
              <w:jc w:val="center"/>
              <w:rPr>
                <w:rFonts w:ascii="Arial" w:hAnsi="Arial" w:cs="Arial"/>
                <w:i/>
                <w:color w:val="000000"/>
                <w:sz w:val="17"/>
                <w:szCs w:val="17"/>
              </w:rPr>
            </w:pPr>
          </w:p>
        </w:tc>
        <w:tc>
          <w:tcPr>
            <w:tcW w:w="1126" w:type="dxa"/>
          </w:tcPr>
          <w:p w:rsidR="00F24785" w:rsidRPr="007D1351" w:rsidRDefault="00F24785" w:rsidP="007D1351">
            <w:pPr>
              <w:widowControl w:val="0"/>
              <w:jc w:val="center"/>
              <w:rPr>
                <w:rFonts w:ascii="Arial" w:hAnsi="Arial" w:cs="Arial"/>
                <w:i/>
                <w:color w:val="000000"/>
                <w:sz w:val="17"/>
                <w:szCs w:val="17"/>
              </w:rPr>
            </w:pPr>
            <w:r w:rsidRPr="007D1351">
              <w:rPr>
                <w:rFonts w:ascii="Arial" w:hAnsi="Arial" w:cs="Arial"/>
                <w:i/>
                <w:color w:val="000000"/>
                <w:sz w:val="17"/>
                <w:szCs w:val="17"/>
              </w:rPr>
              <w:t>1.3</w:t>
            </w:r>
          </w:p>
        </w:tc>
        <w:tc>
          <w:tcPr>
            <w:tcW w:w="4611" w:type="dxa"/>
          </w:tcPr>
          <w:p w:rsidR="00F24785" w:rsidRPr="007D1351" w:rsidRDefault="00F24785" w:rsidP="007D1351">
            <w:pPr>
              <w:widowControl w:val="0"/>
              <w:jc w:val="both"/>
              <w:rPr>
                <w:rFonts w:ascii="Arial" w:hAnsi="Arial" w:cs="Arial"/>
                <w:color w:val="000000"/>
                <w:sz w:val="17"/>
                <w:szCs w:val="17"/>
              </w:rPr>
            </w:pPr>
            <w:r w:rsidRPr="007D1351">
              <w:rPr>
                <w:rFonts w:ascii="Arial" w:hAnsi="Arial" w:cs="Arial"/>
                <w:color w:val="000000"/>
                <w:sz w:val="17"/>
                <w:szCs w:val="17"/>
              </w:rPr>
              <w:t>Відомість за дебетом рахунку 33</w:t>
            </w:r>
          </w:p>
        </w:tc>
      </w:tr>
      <w:tr w:rsidR="00F24785" w:rsidRPr="007D1351" w:rsidTr="007D1351">
        <w:trPr>
          <w:jc w:val="center"/>
        </w:trPr>
        <w:tc>
          <w:tcPr>
            <w:tcW w:w="6667" w:type="dxa"/>
            <w:gridSpan w:val="3"/>
          </w:tcPr>
          <w:p w:rsidR="00F24785" w:rsidRPr="007D1351" w:rsidRDefault="00F24785" w:rsidP="007D1351">
            <w:pPr>
              <w:widowControl w:val="0"/>
              <w:jc w:val="center"/>
              <w:rPr>
                <w:rFonts w:ascii="Arial" w:hAnsi="Arial" w:cs="Arial"/>
                <w:i/>
                <w:color w:val="000000"/>
                <w:sz w:val="17"/>
                <w:szCs w:val="17"/>
              </w:rPr>
            </w:pPr>
            <w:r w:rsidRPr="007D1351">
              <w:rPr>
                <w:rFonts w:ascii="Arial" w:hAnsi="Arial" w:cs="Arial"/>
                <w:i/>
                <w:color w:val="000000"/>
                <w:sz w:val="17"/>
                <w:szCs w:val="17"/>
              </w:rPr>
              <w:t>Облік довгострокових та короткострокових позик</w:t>
            </w:r>
          </w:p>
        </w:tc>
      </w:tr>
      <w:tr w:rsidR="009273B1" w:rsidRPr="007D1351" w:rsidTr="007D1351">
        <w:trPr>
          <w:jc w:val="center"/>
        </w:trPr>
        <w:tc>
          <w:tcPr>
            <w:tcW w:w="930" w:type="dxa"/>
          </w:tcPr>
          <w:p w:rsidR="009273B1" w:rsidRPr="007D1351" w:rsidRDefault="00F24785" w:rsidP="007D1351">
            <w:pPr>
              <w:widowControl w:val="0"/>
              <w:jc w:val="center"/>
              <w:rPr>
                <w:rFonts w:ascii="Arial" w:hAnsi="Arial" w:cs="Arial"/>
                <w:i/>
                <w:color w:val="000000"/>
                <w:sz w:val="17"/>
                <w:szCs w:val="17"/>
              </w:rPr>
            </w:pPr>
            <w:r w:rsidRPr="007D1351">
              <w:rPr>
                <w:rFonts w:ascii="Arial" w:hAnsi="Arial" w:cs="Arial"/>
                <w:i/>
                <w:color w:val="000000"/>
                <w:sz w:val="17"/>
                <w:szCs w:val="17"/>
              </w:rPr>
              <w:t>2</w:t>
            </w:r>
          </w:p>
        </w:tc>
        <w:tc>
          <w:tcPr>
            <w:tcW w:w="1126" w:type="dxa"/>
          </w:tcPr>
          <w:p w:rsidR="009273B1" w:rsidRPr="007D1351" w:rsidRDefault="009273B1" w:rsidP="007D1351">
            <w:pPr>
              <w:widowControl w:val="0"/>
              <w:jc w:val="center"/>
              <w:rPr>
                <w:rFonts w:ascii="Arial" w:hAnsi="Arial" w:cs="Arial"/>
                <w:i/>
                <w:color w:val="000000"/>
                <w:sz w:val="17"/>
                <w:szCs w:val="17"/>
              </w:rPr>
            </w:pPr>
          </w:p>
        </w:tc>
        <w:tc>
          <w:tcPr>
            <w:tcW w:w="4611" w:type="dxa"/>
          </w:tcPr>
          <w:p w:rsidR="009273B1" w:rsidRPr="007D1351" w:rsidRDefault="00F24785" w:rsidP="007D1351">
            <w:pPr>
              <w:widowControl w:val="0"/>
              <w:jc w:val="both"/>
              <w:rPr>
                <w:rFonts w:ascii="Arial" w:hAnsi="Arial" w:cs="Arial"/>
                <w:color w:val="000000"/>
                <w:sz w:val="17"/>
                <w:szCs w:val="17"/>
              </w:rPr>
            </w:pPr>
            <w:r w:rsidRPr="007D1351">
              <w:rPr>
                <w:rFonts w:ascii="Arial" w:hAnsi="Arial" w:cs="Arial"/>
                <w:color w:val="000000"/>
                <w:sz w:val="17"/>
                <w:szCs w:val="17"/>
              </w:rPr>
              <w:t>Журнал 2 за кредитом рахунків 50,60</w:t>
            </w:r>
          </w:p>
        </w:tc>
      </w:tr>
      <w:tr w:rsidR="00F24785" w:rsidRPr="007D1351" w:rsidTr="007D1351">
        <w:trPr>
          <w:jc w:val="center"/>
        </w:trPr>
        <w:tc>
          <w:tcPr>
            <w:tcW w:w="6667" w:type="dxa"/>
            <w:gridSpan w:val="3"/>
          </w:tcPr>
          <w:p w:rsidR="00F24785" w:rsidRPr="007D1351" w:rsidRDefault="00F24785" w:rsidP="007D1351">
            <w:pPr>
              <w:widowControl w:val="0"/>
              <w:jc w:val="center"/>
              <w:rPr>
                <w:rFonts w:ascii="Arial" w:hAnsi="Arial" w:cs="Arial"/>
                <w:i/>
                <w:color w:val="000000"/>
                <w:sz w:val="17"/>
                <w:szCs w:val="17"/>
              </w:rPr>
            </w:pPr>
            <w:r w:rsidRPr="007D1351">
              <w:rPr>
                <w:rFonts w:ascii="Arial" w:hAnsi="Arial" w:cs="Arial"/>
                <w:i/>
                <w:color w:val="000000"/>
                <w:sz w:val="17"/>
                <w:szCs w:val="17"/>
              </w:rPr>
              <w:t>Облік розрахунків, довгострокових та поточних зобов’язань</w:t>
            </w:r>
          </w:p>
        </w:tc>
      </w:tr>
      <w:tr w:rsidR="009273B1" w:rsidRPr="007D1351" w:rsidTr="007D1351">
        <w:trPr>
          <w:jc w:val="center"/>
        </w:trPr>
        <w:tc>
          <w:tcPr>
            <w:tcW w:w="930" w:type="dxa"/>
          </w:tcPr>
          <w:p w:rsidR="004026D2" w:rsidRPr="007D1351" w:rsidRDefault="004026D2" w:rsidP="007D1351">
            <w:pPr>
              <w:widowControl w:val="0"/>
              <w:jc w:val="center"/>
              <w:rPr>
                <w:rFonts w:ascii="Arial" w:hAnsi="Arial" w:cs="Arial"/>
                <w:i/>
                <w:color w:val="000000"/>
                <w:sz w:val="17"/>
                <w:szCs w:val="17"/>
              </w:rPr>
            </w:pPr>
          </w:p>
          <w:p w:rsidR="009273B1" w:rsidRPr="007D1351" w:rsidRDefault="00F24785" w:rsidP="007D1351">
            <w:pPr>
              <w:widowControl w:val="0"/>
              <w:jc w:val="center"/>
              <w:rPr>
                <w:rFonts w:ascii="Arial" w:hAnsi="Arial" w:cs="Arial"/>
                <w:i/>
                <w:color w:val="000000"/>
                <w:sz w:val="17"/>
                <w:szCs w:val="17"/>
              </w:rPr>
            </w:pPr>
            <w:r w:rsidRPr="007D1351">
              <w:rPr>
                <w:rFonts w:ascii="Arial" w:hAnsi="Arial" w:cs="Arial"/>
                <w:i/>
                <w:color w:val="000000"/>
                <w:sz w:val="17"/>
                <w:szCs w:val="17"/>
              </w:rPr>
              <w:t>3</w:t>
            </w:r>
          </w:p>
        </w:tc>
        <w:tc>
          <w:tcPr>
            <w:tcW w:w="1126" w:type="dxa"/>
          </w:tcPr>
          <w:p w:rsidR="009273B1" w:rsidRPr="007D1351" w:rsidRDefault="009273B1" w:rsidP="007D1351">
            <w:pPr>
              <w:widowControl w:val="0"/>
              <w:jc w:val="center"/>
              <w:rPr>
                <w:rFonts w:ascii="Arial" w:hAnsi="Arial" w:cs="Arial"/>
                <w:i/>
                <w:color w:val="000000"/>
                <w:sz w:val="17"/>
                <w:szCs w:val="17"/>
              </w:rPr>
            </w:pPr>
          </w:p>
        </w:tc>
        <w:tc>
          <w:tcPr>
            <w:tcW w:w="4611" w:type="dxa"/>
          </w:tcPr>
          <w:p w:rsidR="009273B1" w:rsidRPr="007D1351" w:rsidRDefault="004A6048" w:rsidP="007D1351">
            <w:pPr>
              <w:widowControl w:val="0"/>
              <w:jc w:val="both"/>
              <w:rPr>
                <w:rFonts w:ascii="Arial" w:hAnsi="Arial" w:cs="Arial"/>
                <w:color w:val="000000"/>
                <w:sz w:val="17"/>
                <w:szCs w:val="17"/>
              </w:rPr>
            </w:pPr>
            <w:r w:rsidRPr="007D1351">
              <w:rPr>
                <w:rFonts w:ascii="Arial" w:hAnsi="Arial" w:cs="Arial"/>
                <w:sz w:val="17"/>
                <w:szCs w:val="17"/>
              </w:rPr>
              <w:t xml:space="preserve">Розділ I Журналу 3. Облік розрахунків за товари, роботи, послуги, інших розрахунків і резерву сумнівних боргів (за кредитом рахунків 16, 34, 36, 37, 38, 51, 62, 63, 68)                           </w:t>
            </w:r>
          </w:p>
        </w:tc>
      </w:tr>
      <w:tr w:rsidR="00F24785" w:rsidRPr="007D1351" w:rsidTr="007D1351">
        <w:trPr>
          <w:jc w:val="center"/>
        </w:trPr>
        <w:tc>
          <w:tcPr>
            <w:tcW w:w="930" w:type="dxa"/>
          </w:tcPr>
          <w:p w:rsidR="00F24785" w:rsidRPr="007D1351" w:rsidRDefault="00F24785" w:rsidP="007D1351">
            <w:pPr>
              <w:widowControl w:val="0"/>
              <w:jc w:val="center"/>
              <w:rPr>
                <w:rFonts w:ascii="Arial" w:hAnsi="Arial" w:cs="Arial"/>
                <w:i/>
                <w:color w:val="000000"/>
                <w:sz w:val="17"/>
                <w:szCs w:val="17"/>
              </w:rPr>
            </w:pPr>
          </w:p>
        </w:tc>
        <w:tc>
          <w:tcPr>
            <w:tcW w:w="1126" w:type="dxa"/>
          </w:tcPr>
          <w:p w:rsidR="00F24785" w:rsidRPr="007D1351" w:rsidRDefault="00F24785" w:rsidP="007D1351">
            <w:pPr>
              <w:widowControl w:val="0"/>
              <w:jc w:val="center"/>
              <w:rPr>
                <w:rFonts w:ascii="Arial" w:hAnsi="Arial" w:cs="Arial"/>
                <w:i/>
                <w:color w:val="000000"/>
                <w:sz w:val="17"/>
                <w:szCs w:val="17"/>
              </w:rPr>
            </w:pPr>
          </w:p>
        </w:tc>
        <w:tc>
          <w:tcPr>
            <w:tcW w:w="4611" w:type="dxa"/>
          </w:tcPr>
          <w:p w:rsidR="00F24785" w:rsidRPr="007D1351" w:rsidRDefault="004A6048" w:rsidP="007D1351">
            <w:pPr>
              <w:widowControl w:val="0"/>
              <w:jc w:val="both"/>
              <w:rPr>
                <w:rFonts w:ascii="Arial" w:hAnsi="Arial" w:cs="Arial"/>
                <w:color w:val="000000"/>
                <w:sz w:val="17"/>
                <w:szCs w:val="17"/>
              </w:rPr>
            </w:pPr>
            <w:r w:rsidRPr="007D1351">
              <w:rPr>
                <w:rFonts w:ascii="Arial" w:hAnsi="Arial" w:cs="Arial"/>
                <w:sz w:val="17"/>
                <w:szCs w:val="17"/>
              </w:rPr>
              <w:t xml:space="preserve">Розділ II Журналу 3. Облік розрахунків з  бюджетом, облік довгострокових та поточних зобов'язань (за кредитом рахунків 17, 52, 53, 54, 55, 61, 64, 67, 69)               </w:t>
            </w:r>
          </w:p>
        </w:tc>
      </w:tr>
      <w:tr w:rsidR="00F24785" w:rsidRPr="007D1351" w:rsidTr="007D1351">
        <w:trPr>
          <w:jc w:val="center"/>
        </w:trPr>
        <w:tc>
          <w:tcPr>
            <w:tcW w:w="930" w:type="dxa"/>
          </w:tcPr>
          <w:p w:rsidR="00F24785" w:rsidRPr="007D1351" w:rsidRDefault="00F24785" w:rsidP="007D1351">
            <w:pPr>
              <w:widowControl w:val="0"/>
              <w:jc w:val="center"/>
              <w:rPr>
                <w:rFonts w:ascii="Arial" w:hAnsi="Arial" w:cs="Arial"/>
                <w:i/>
                <w:color w:val="000000"/>
                <w:sz w:val="17"/>
                <w:szCs w:val="17"/>
              </w:rPr>
            </w:pPr>
          </w:p>
        </w:tc>
        <w:tc>
          <w:tcPr>
            <w:tcW w:w="1126" w:type="dxa"/>
            <w:vAlign w:val="center"/>
          </w:tcPr>
          <w:p w:rsidR="00F24785" w:rsidRPr="007D1351" w:rsidRDefault="005C61C0" w:rsidP="007D1351">
            <w:pPr>
              <w:widowControl w:val="0"/>
              <w:jc w:val="center"/>
              <w:rPr>
                <w:rFonts w:ascii="Arial" w:hAnsi="Arial" w:cs="Arial"/>
                <w:i/>
                <w:color w:val="000000"/>
                <w:sz w:val="17"/>
                <w:szCs w:val="17"/>
              </w:rPr>
            </w:pPr>
            <w:r w:rsidRPr="007D1351">
              <w:rPr>
                <w:rFonts w:ascii="Arial" w:hAnsi="Arial" w:cs="Arial"/>
                <w:i/>
                <w:color w:val="000000"/>
                <w:sz w:val="17"/>
                <w:szCs w:val="17"/>
              </w:rPr>
              <w:t>3.1</w:t>
            </w:r>
          </w:p>
        </w:tc>
        <w:tc>
          <w:tcPr>
            <w:tcW w:w="4611" w:type="dxa"/>
          </w:tcPr>
          <w:p w:rsidR="00F24785" w:rsidRPr="007D1351" w:rsidRDefault="005C61C0" w:rsidP="007D1351">
            <w:pPr>
              <w:widowControl w:val="0"/>
              <w:jc w:val="both"/>
              <w:rPr>
                <w:rFonts w:ascii="Arial" w:hAnsi="Arial" w:cs="Arial"/>
                <w:color w:val="000000"/>
                <w:sz w:val="17"/>
                <w:szCs w:val="17"/>
              </w:rPr>
            </w:pPr>
            <w:r w:rsidRPr="007D1351">
              <w:rPr>
                <w:rFonts w:ascii="Arial" w:hAnsi="Arial" w:cs="Arial"/>
                <w:sz w:val="17"/>
                <w:szCs w:val="17"/>
              </w:rPr>
              <w:t xml:space="preserve">Відомість аналітичного обліку розрахунків з покупцями та замовниками                </w:t>
            </w:r>
          </w:p>
        </w:tc>
      </w:tr>
      <w:tr w:rsidR="00F24785" w:rsidRPr="007D1351" w:rsidTr="007D1351">
        <w:trPr>
          <w:jc w:val="center"/>
        </w:trPr>
        <w:tc>
          <w:tcPr>
            <w:tcW w:w="930" w:type="dxa"/>
          </w:tcPr>
          <w:p w:rsidR="00F24785" w:rsidRPr="007D1351" w:rsidRDefault="00F24785" w:rsidP="007D1351">
            <w:pPr>
              <w:widowControl w:val="0"/>
              <w:jc w:val="center"/>
              <w:rPr>
                <w:rFonts w:ascii="Arial" w:hAnsi="Arial" w:cs="Arial"/>
                <w:i/>
                <w:color w:val="000000"/>
                <w:sz w:val="17"/>
                <w:szCs w:val="17"/>
              </w:rPr>
            </w:pPr>
          </w:p>
        </w:tc>
        <w:tc>
          <w:tcPr>
            <w:tcW w:w="1126" w:type="dxa"/>
            <w:vAlign w:val="center"/>
          </w:tcPr>
          <w:p w:rsidR="00F24785" w:rsidRPr="007D1351" w:rsidRDefault="005C61C0" w:rsidP="007D1351">
            <w:pPr>
              <w:widowControl w:val="0"/>
              <w:jc w:val="center"/>
              <w:rPr>
                <w:rFonts w:ascii="Arial" w:hAnsi="Arial" w:cs="Arial"/>
                <w:i/>
                <w:color w:val="000000"/>
                <w:sz w:val="17"/>
                <w:szCs w:val="17"/>
              </w:rPr>
            </w:pPr>
            <w:r w:rsidRPr="007D1351">
              <w:rPr>
                <w:rFonts w:ascii="Arial" w:hAnsi="Arial" w:cs="Arial"/>
                <w:i/>
                <w:color w:val="000000"/>
                <w:sz w:val="17"/>
                <w:szCs w:val="17"/>
              </w:rPr>
              <w:t>3.2</w:t>
            </w:r>
          </w:p>
        </w:tc>
        <w:tc>
          <w:tcPr>
            <w:tcW w:w="4611" w:type="dxa"/>
          </w:tcPr>
          <w:p w:rsidR="00F24785" w:rsidRPr="007D1351" w:rsidRDefault="005C61C0" w:rsidP="007D1351">
            <w:pPr>
              <w:widowControl w:val="0"/>
              <w:jc w:val="both"/>
              <w:rPr>
                <w:rFonts w:ascii="Arial" w:hAnsi="Arial" w:cs="Arial"/>
                <w:color w:val="000000"/>
                <w:sz w:val="17"/>
                <w:szCs w:val="17"/>
              </w:rPr>
            </w:pPr>
            <w:r w:rsidRPr="007D1351">
              <w:rPr>
                <w:rFonts w:ascii="Arial" w:hAnsi="Arial" w:cs="Arial"/>
                <w:sz w:val="17"/>
                <w:szCs w:val="17"/>
              </w:rPr>
              <w:t xml:space="preserve">Відомість аналітичного обліку розрахунків з різними дебіторами                      </w:t>
            </w:r>
          </w:p>
        </w:tc>
      </w:tr>
      <w:tr w:rsidR="00F24785" w:rsidRPr="007D1351" w:rsidTr="007D1351">
        <w:trPr>
          <w:jc w:val="center"/>
        </w:trPr>
        <w:tc>
          <w:tcPr>
            <w:tcW w:w="930" w:type="dxa"/>
          </w:tcPr>
          <w:p w:rsidR="00F24785" w:rsidRPr="007D1351" w:rsidRDefault="00F24785" w:rsidP="007D1351">
            <w:pPr>
              <w:widowControl w:val="0"/>
              <w:jc w:val="center"/>
              <w:rPr>
                <w:rFonts w:ascii="Arial" w:hAnsi="Arial" w:cs="Arial"/>
                <w:i/>
                <w:color w:val="000000"/>
                <w:sz w:val="17"/>
                <w:szCs w:val="17"/>
              </w:rPr>
            </w:pPr>
          </w:p>
        </w:tc>
        <w:tc>
          <w:tcPr>
            <w:tcW w:w="1126" w:type="dxa"/>
            <w:vAlign w:val="center"/>
          </w:tcPr>
          <w:p w:rsidR="00F24785" w:rsidRPr="007D1351" w:rsidRDefault="005C61C0" w:rsidP="007D1351">
            <w:pPr>
              <w:widowControl w:val="0"/>
              <w:jc w:val="center"/>
              <w:rPr>
                <w:rFonts w:ascii="Arial" w:hAnsi="Arial" w:cs="Arial"/>
                <w:i/>
                <w:color w:val="000000"/>
                <w:sz w:val="17"/>
                <w:szCs w:val="17"/>
              </w:rPr>
            </w:pPr>
            <w:r w:rsidRPr="007D1351">
              <w:rPr>
                <w:rFonts w:ascii="Arial" w:hAnsi="Arial" w:cs="Arial"/>
                <w:i/>
                <w:color w:val="000000"/>
                <w:sz w:val="17"/>
                <w:szCs w:val="17"/>
              </w:rPr>
              <w:t>3.3</w:t>
            </w:r>
          </w:p>
        </w:tc>
        <w:tc>
          <w:tcPr>
            <w:tcW w:w="4611" w:type="dxa"/>
          </w:tcPr>
          <w:p w:rsidR="00F24785" w:rsidRPr="007D1351" w:rsidRDefault="005C61C0" w:rsidP="007D1351">
            <w:pPr>
              <w:widowControl w:val="0"/>
              <w:jc w:val="both"/>
              <w:rPr>
                <w:rFonts w:ascii="Arial" w:hAnsi="Arial" w:cs="Arial"/>
                <w:color w:val="000000"/>
                <w:sz w:val="17"/>
                <w:szCs w:val="17"/>
              </w:rPr>
            </w:pPr>
            <w:r w:rsidRPr="007D1351">
              <w:rPr>
                <w:rFonts w:ascii="Arial" w:hAnsi="Arial" w:cs="Arial"/>
                <w:sz w:val="17"/>
                <w:szCs w:val="17"/>
              </w:rPr>
              <w:t xml:space="preserve">Відомість аналітичного обліку розрахунків з постачальниками та підрядниками         </w:t>
            </w:r>
          </w:p>
        </w:tc>
      </w:tr>
      <w:tr w:rsidR="00F24785" w:rsidRPr="007D1351" w:rsidTr="007D1351">
        <w:trPr>
          <w:jc w:val="center"/>
        </w:trPr>
        <w:tc>
          <w:tcPr>
            <w:tcW w:w="930" w:type="dxa"/>
          </w:tcPr>
          <w:p w:rsidR="00F24785" w:rsidRPr="007D1351" w:rsidRDefault="00F24785" w:rsidP="007D1351">
            <w:pPr>
              <w:widowControl w:val="0"/>
              <w:jc w:val="center"/>
              <w:rPr>
                <w:rFonts w:ascii="Arial" w:hAnsi="Arial" w:cs="Arial"/>
                <w:i/>
                <w:color w:val="000000"/>
                <w:sz w:val="17"/>
                <w:szCs w:val="17"/>
              </w:rPr>
            </w:pPr>
          </w:p>
        </w:tc>
        <w:tc>
          <w:tcPr>
            <w:tcW w:w="1126" w:type="dxa"/>
            <w:vAlign w:val="center"/>
          </w:tcPr>
          <w:p w:rsidR="00F24785" w:rsidRPr="007D1351" w:rsidRDefault="005C61C0" w:rsidP="007D1351">
            <w:pPr>
              <w:widowControl w:val="0"/>
              <w:jc w:val="center"/>
              <w:rPr>
                <w:rFonts w:ascii="Arial" w:hAnsi="Arial" w:cs="Arial"/>
                <w:i/>
                <w:color w:val="000000"/>
                <w:sz w:val="17"/>
                <w:szCs w:val="17"/>
              </w:rPr>
            </w:pPr>
            <w:r w:rsidRPr="007D1351">
              <w:rPr>
                <w:rFonts w:ascii="Arial" w:hAnsi="Arial" w:cs="Arial"/>
                <w:i/>
                <w:color w:val="000000"/>
                <w:sz w:val="17"/>
                <w:szCs w:val="17"/>
              </w:rPr>
              <w:t>3.4</w:t>
            </w:r>
          </w:p>
        </w:tc>
        <w:tc>
          <w:tcPr>
            <w:tcW w:w="4611" w:type="dxa"/>
          </w:tcPr>
          <w:p w:rsidR="00F24785" w:rsidRPr="007D1351" w:rsidRDefault="005C61C0" w:rsidP="007D1351">
            <w:pPr>
              <w:widowControl w:val="0"/>
              <w:jc w:val="both"/>
              <w:rPr>
                <w:rFonts w:ascii="Arial" w:hAnsi="Arial" w:cs="Arial"/>
                <w:color w:val="000000"/>
                <w:sz w:val="17"/>
                <w:szCs w:val="17"/>
              </w:rPr>
            </w:pPr>
            <w:r w:rsidRPr="007D1351">
              <w:rPr>
                <w:rFonts w:ascii="Arial" w:hAnsi="Arial" w:cs="Arial"/>
                <w:sz w:val="17"/>
                <w:szCs w:val="17"/>
              </w:rPr>
              <w:t xml:space="preserve">Відомість аналітичного обліку виданих та   отриманих векселів                        </w:t>
            </w:r>
          </w:p>
        </w:tc>
      </w:tr>
      <w:tr w:rsidR="00F24785" w:rsidRPr="007D1351" w:rsidTr="007D1351">
        <w:trPr>
          <w:jc w:val="center"/>
        </w:trPr>
        <w:tc>
          <w:tcPr>
            <w:tcW w:w="930" w:type="dxa"/>
          </w:tcPr>
          <w:p w:rsidR="00F24785" w:rsidRPr="007D1351" w:rsidRDefault="00F24785" w:rsidP="007D1351">
            <w:pPr>
              <w:widowControl w:val="0"/>
              <w:jc w:val="center"/>
              <w:rPr>
                <w:rFonts w:ascii="Arial" w:hAnsi="Arial" w:cs="Arial"/>
                <w:i/>
                <w:color w:val="000000"/>
                <w:sz w:val="17"/>
                <w:szCs w:val="17"/>
              </w:rPr>
            </w:pPr>
          </w:p>
        </w:tc>
        <w:tc>
          <w:tcPr>
            <w:tcW w:w="1126" w:type="dxa"/>
            <w:vAlign w:val="center"/>
          </w:tcPr>
          <w:p w:rsidR="00F24785" w:rsidRPr="007D1351" w:rsidRDefault="005C61C0" w:rsidP="007D1351">
            <w:pPr>
              <w:widowControl w:val="0"/>
              <w:jc w:val="center"/>
              <w:rPr>
                <w:rFonts w:ascii="Arial" w:hAnsi="Arial" w:cs="Arial"/>
                <w:i/>
                <w:color w:val="000000"/>
                <w:sz w:val="17"/>
                <w:szCs w:val="17"/>
              </w:rPr>
            </w:pPr>
            <w:r w:rsidRPr="007D1351">
              <w:rPr>
                <w:rFonts w:ascii="Arial" w:hAnsi="Arial" w:cs="Arial"/>
                <w:i/>
                <w:color w:val="000000"/>
                <w:sz w:val="17"/>
                <w:szCs w:val="17"/>
              </w:rPr>
              <w:t>3.5</w:t>
            </w:r>
          </w:p>
        </w:tc>
        <w:tc>
          <w:tcPr>
            <w:tcW w:w="4611" w:type="dxa"/>
          </w:tcPr>
          <w:p w:rsidR="00F24785" w:rsidRPr="007D1351" w:rsidRDefault="005C61C0" w:rsidP="007D1351">
            <w:pPr>
              <w:widowControl w:val="0"/>
              <w:jc w:val="both"/>
              <w:rPr>
                <w:rFonts w:ascii="Arial" w:hAnsi="Arial" w:cs="Arial"/>
                <w:color w:val="000000"/>
                <w:sz w:val="17"/>
                <w:szCs w:val="17"/>
              </w:rPr>
            </w:pPr>
            <w:r w:rsidRPr="007D1351">
              <w:rPr>
                <w:rFonts w:ascii="Arial" w:hAnsi="Arial" w:cs="Arial"/>
                <w:sz w:val="17"/>
                <w:szCs w:val="17"/>
              </w:rPr>
              <w:t xml:space="preserve">Відомість аналітичного обліку розрахунків за іншими операціями                      </w:t>
            </w:r>
          </w:p>
        </w:tc>
      </w:tr>
      <w:tr w:rsidR="005C61C0" w:rsidRPr="007D1351" w:rsidTr="007D1351">
        <w:trPr>
          <w:jc w:val="center"/>
        </w:trPr>
        <w:tc>
          <w:tcPr>
            <w:tcW w:w="930" w:type="dxa"/>
          </w:tcPr>
          <w:p w:rsidR="005C61C0" w:rsidRPr="007D1351" w:rsidRDefault="005C61C0" w:rsidP="007D1351">
            <w:pPr>
              <w:widowControl w:val="0"/>
              <w:jc w:val="center"/>
              <w:rPr>
                <w:rFonts w:ascii="Arial" w:hAnsi="Arial" w:cs="Arial"/>
                <w:i/>
                <w:color w:val="000000"/>
                <w:sz w:val="17"/>
                <w:szCs w:val="17"/>
              </w:rPr>
            </w:pPr>
          </w:p>
        </w:tc>
        <w:tc>
          <w:tcPr>
            <w:tcW w:w="1126" w:type="dxa"/>
            <w:vAlign w:val="center"/>
          </w:tcPr>
          <w:p w:rsidR="005C61C0" w:rsidRPr="007D1351" w:rsidRDefault="005C61C0" w:rsidP="007D1351">
            <w:pPr>
              <w:widowControl w:val="0"/>
              <w:jc w:val="center"/>
              <w:rPr>
                <w:rFonts w:ascii="Arial" w:hAnsi="Arial" w:cs="Arial"/>
                <w:i/>
                <w:color w:val="000000"/>
                <w:sz w:val="17"/>
                <w:szCs w:val="17"/>
              </w:rPr>
            </w:pPr>
            <w:r w:rsidRPr="007D1351">
              <w:rPr>
                <w:rFonts w:ascii="Arial" w:hAnsi="Arial" w:cs="Arial"/>
                <w:i/>
                <w:color w:val="000000"/>
                <w:sz w:val="17"/>
                <w:szCs w:val="17"/>
              </w:rPr>
              <w:t>3.6</w:t>
            </w:r>
          </w:p>
        </w:tc>
        <w:tc>
          <w:tcPr>
            <w:tcW w:w="4611" w:type="dxa"/>
          </w:tcPr>
          <w:p w:rsidR="005C61C0" w:rsidRPr="007D1351" w:rsidRDefault="005C61C0" w:rsidP="007D1351">
            <w:pPr>
              <w:widowControl w:val="0"/>
              <w:jc w:val="both"/>
              <w:rPr>
                <w:rFonts w:ascii="Arial" w:hAnsi="Arial" w:cs="Arial"/>
                <w:color w:val="000000"/>
                <w:sz w:val="17"/>
                <w:szCs w:val="17"/>
              </w:rPr>
            </w:pPr>
            <w:r w:rsidRPr="007D1351">
              <w:rPr>
                <w:rFonts w:ascii="Arial" w:hAnsi="Arial" w:cs="Arial"/>
                <w:sz w:val="17"/>
                <w:szCs w:val="17"/>
              </w:rPr>
              <w:t xml:space="preserve">Відомість аналітичного обліку розрахунків з бюджетом                                </w:t>
            </w:r>
          </w:p>
        </w:tc>
      </w:tr>
      <w:tr w:rsidR="00DC1FA0" w:rsidRPr="007D1351" w:rsidTr="007D1351">
        <w:trPr>
          <w:jc w:val="center"/>
        </w:trPr>
        <w:tc>
          <w:tcPr>
            <w:tcW w:w="6667" w:type="dxa"/>
            <w:gridSpan w:val="3"/>
          </w:tcPr>
          <w:p w:rsidR="00DC1FA0" w:rsidRPr="007D1351" w:rsidRDefault="00DC1FA0" w:rsidP="007D1351">
            <w:pPr>
              <w:widowControl w:val="0"/>
              <w:jc w:val="center"/>
              <w:rPr>
                <w:rFonts w:ascii="Arial" w:hAnsi="Arial" w:cs="Arial"/>
                <w:i/>
                <w:color w:val="000000"/>
                <w:sz w:val="17"/>
                <w:szCs w:val="17"/>
              </w:rPr>
            </w:pPr>
            <w:r w:rsidRPr="007D1351">
              <w:rPr>
                <w:rFonts w:ascii="Arial" w:hAnsi="Arial" w:cs="Arial"/>
                <w:i/>
                <w:color w:val="000000"/>
                <w:sz w:val="17"/>
                <w:szCs w:val="17"/>
              </w:rPr>
              <w:t>Облік необоротних активів та фінансових інвестицій</w:t>
            </w:r>
          </w:p>
        </w:tc>
      </w:tr>
      <w:tr w:rsidR="005C61C0" w:rsidRPr="007D1351" w:rsidTr="007D1351">
        <w:trPr>
          <w:jc w:val="center"/>
        </w:trPr>
        <w:tc>
          <w:tcPr>
            <w:tcW w:w="930" w:type="dxa"/>
          </w:tcPr>
          <w:p w:rsidR="004026D2" w:rsidRPr="007D1351" w:rsidRDefault="004026D2" w:rsidP="007D1351">
            <w:pPr>
              <w:widowControl w:val="0"/>
              <w:jc w:val="center"/>
              <w:rPr>
                <w:rFonts w:ascii="Arial" w:hAnsi="Arial" w:cs="Arial"/>
                <w:i/>
                <w:color w:val="000000"/>
                <w:sz w:val="17"/>
                <w:szCs w:val="17"/>
              </w:rPr>
            </w:pPr>
          </w:p>
          <w:p w:rsidR="005C61C0" w:rsidRPr="007D1351" w:rsidRDefault="00DC1FA0" w:rsidP="007D1351">
            <w:pPr>
              <w:widowControl w:val="0"/>
              <w:jc w:val="center"/>
              <w:rPr>
                <w:rFonts w:ascii="Arial" w:hAnsi="Arial" w:cs="Arial"/>
                <w:i/>
                <w:color w:val="000000"/>
                <w:sz w:val="17"/>
                <w:szCs w:val="17"/>
              </w:rPr>
            </w:pPr>
            <w:r w:rsidRPr="007D1351">
              <w:rPr>
                <w:rFonts w:ascii="Arial" w:hAnsi="Arial" w:cs="Arial"/>
                <w:i/>
                <w:color w:val="000000"/>
                <w:sz w:val="17"/>
                <w:szCs w:val="17"/>
              </w:rPr>
              <w:t>4</w:t>
            </w:r>
          </w:p>
        </w:tc>
        <w:tc>
          <w:tcPr>
            <w:tcW w:w="1126" w:type="dxa"/>
          </w:tcPr>
          <w:p w:rsidR="005C61C0" w:rsidRPr="007D1351" w:rsidRDefault="005C61C0" w:rsidP="007D1351">
            <w:pPr>
              <w:widowControl w:val="0"/>
              <w:jc w:val="center"/>
              <w:rPr>
                <w:rFonts w:ascii="Arial" w:hAnsi="Arial" w:cs="Arial"/>
                <w:i/>
                <w:color w:val="000000"/>
                <w:sz w:val="17"/>
                <w:szCs w:val="17"/>
              </w:rPr>
            </w:pPr>
          </w:p>
        </w:tc>
        <w:tc>
          <w:tcPr>
            <w:tcW w:w="4611" w:type="dxa"/>
          </w:tcPr>
          <w:p w:rsidR="005C61C0" w:rsidRPr="007D1351" w:rsidRDefault="00DC1FA0" w:rsidP="007D1351">
            <w:pPr>
              <w:widowControl w:val="0"/>
              <w:jc w:val="both"/>
              <w:rPr>
                <w:rFonts w:ascii="Arial" w:hAnsi="Arial" w:cs="Arial"/>
                <w:color w:val="000000"/>
                <w:sz w:val="17"/>
                <w:szCs w:val="17"/>
              </w:rPr>
            </w:pPr>
            <w:r w:rsidRPr="007D1351">
              <w:rPr>
                <w:rFonts w:ascii="Arial" w:hAnsi="Arial" w:cs="Arial"/>
                <w:sz w:val="17"/>
                <w:szCs w:val="17"/>
              </w:rPr>
              <w:t xml:space="preserve">Розділ I Журналу 4. Облік основних засобів,  інших необоротних матеріальних активів, нематеріальних активів та зносу необоротних активів (за кредитом рахунків10, 11, 12, 13, 19)                       </w:t>
            </w:r>
          </w:p>
        </w:tc>
      </w:tr>
      <w:tr w:rsidR="005C61C0" w:rsidRPr="007D1351" w:rsidTr="007D1351">
        <w:trPr>
          <w:jc w:val="center"/>
        </w:trPr>
        <w:tc>
          <w:tcPr>
            <w:tcW w:w="930" w:type="dxa"/>
          </w:tcPr>
          <w:p w:rsidR="005C61C0" w:rsidRPr="007D1351" w:rsidRDefault="005C61C0" w:rsidP="007D1351">
            <w:pPr>
              <w:widowControl w:val="0"/>
              <w:jc w:val="center"/>
              <w:rPr>
                <w:rFonts w:ascii="Arial" w:hAnsi="Arial" w:cs="Arial"/>
                <w:i/>
                <w:color w:val="000000"/>
                <w:sz w:val="17"/>
                <w:szCs w:val="17"/>
              </w:rPr>
            </w:pPr>
          </w:p>
        </w:tc>
        <w:tc>
          <w:tcPr>
            <w:tcW w:w="1126" w:type="dxa"/>
          </w:tcPr>
          <w:p w:rsidR="005C61C0" w:rsidRPr="007D1351" w:rsidRDefault="005C61C0" w:rsidP="007D1351">
            <w:pPr>
              <w:widowControl w:val="0"/>
              <w:jc w:val="center"/>
              <w:rPr>
                <w:rFonts w:ascii="Arial" w:hAnsi="Arial" w:cs="Arial"/>
                <w:i/>
                <w:color w:val="000000"/>
                <w:sz w:val="17"/>
                <w:szCs w:val="17"/>
              </w:rPr>
            </w:pPr>
          </w:p>
        </w:tc>
        <w:tc>
          <w:tcPr>
            <w:tcW w:w="4611" w:type="dxa"/>
          </w:tcPr>
          <w:p w:rsidR="005C61C0" w:rsidRPr="007D1351" w:rsidRDefault="00DC1FA0" w:rsidP="007D1351">
            <w:pPr>
              <w:widowControl w:val="0"/>
              <w:jc w:val="both"/>
              <w:rPr>
                <w:rFonts w:ascii="Arial" w:hAnsi="Arial" w:cs="Arial"/>
                <w:color w:val="000000"/>
                <w:sz w:val="17"/>
                <w:szCs w:val="17"/>
              </w:rPr>
            </w:pPr>
            <w:r w:rsidRPr="007D1351">
              <w:rPr>
                <w:rFonts w:ascii="Arial" w:hAnsi="Arial" w:cs="Arial"/>
                <w:sz w:val="17"/>
                <w:szCs w:val="17"/>
              </w:rPr>
              <w:t xml:space="preserve">Розділ II Журналу 4. Облік капітальних і фінансових інвестицій та інших необоротних активів (за кредитом рахунків 14, 15, 18, 35)                                   </w:t>
            </w:r>
          </w:p>
        </w:tc>
      </w:tr>
      <w:tr w:rsidR="005C61C0" w:rsidRPr="007D1351" w:rsidTr="007D1351">
        <w:trPr>
          <w:jc w:val="center"/>
        </w:trPr>
        <w:tc>
          <w:tcPr>
            <w:tcW w:w="930" w:type="dxa"/>
          </w:tcPr>
          <w:p w:rsidR="005C61C0" w:rsidRPr="007D1351" w:rsidRDefault="005C61C0" w:rsidP="007D1351">
            <w:pPr>
              <w:widowControl w:val="0"/>
              <w:jc w:val="center"/>
              <w:rPr>
                <w:rFonts w:ascii="Arial" w:hAnsi="Arial" w:cs="Arial"/>
                <w:i/>
                <w:color w:val="000000"/>
                <w:sz w:val="17"/>
                <w:szCs w:val="17"/>
              </w:rPr>
            </w:pPr>
          </w:p>
        </w:tc>
        <w:tc>
          <w:tcPr>
            <w:tcW w:w="1126" w:type="dxa"/>
            <w:vAlign w:val="center"/>
          </w:tcPr>
          <w:p w:rsidR="005C61C0" w:rsidRPr="007D1351" w:rsidRDefault="00DC1FA0" w:rsidP="007D1351">
            <w:pPr>
              <w:widowControl w:val="0"/>
              <w:jc w:val="center"/>
              <w:rPr>
                <w:rFonts w:ascii="Arial" w:hAnsi="Arial" w:cs="Arial"/>
                <w:i/>
                <w:color w:val="000000"/>
                <w:sz w:val="17"/>
                <w:szCs w:val="17"/>
              </w:rPr>
            </w:pPr>
            <w:r w:rsidRPr="007D1351">
              <w:rPr>
                <w:rFonts w:ascii="Arial" w:hAnsi="Arial" w:cs="Arial"/>
                <w:i/>
                <w:color w:val="000000"/>
                <w:sz w:val="17"/>
                <w:szCs w:val="17"/>
              </w:rPr>
              <w:t>4.1</w:t>
            </w:r>
          </w:p>
        </w:tc>
        <w:tc>
          <w:tcPr>
            <w:tcW w:w="4611" w:type="dxa"/>
          </w:tcPr>
          <w:p w:rsidR="005C61C0" w:rsidRPr="007D1351" w:rsidRDefault="00DC1FA0" w:rsidP="007D1351">
            <w:pPr>
              <w:widowControl w:val="0"/>
              <w:jc w:val="both"/>
              <w:rPr>
                <w:rFonts w:ascii="Arial" w:hAnsi="Arial" w:cs="Arial"/>
                <w:color w:val="000000"/>
                <w:sz w:val="17"/>
                <w:szCs w:val="17"/>
              </w:rPr>
            </w:pPr>
            <w:r w:rsidRPr="007D1351">
              <w:rPr>
                <w:rFonts w:ascii="Arial" w:hAnsi="Arial" w:cs="Arial"/>
                <w:sz w:val="17"/>
                <w:szCs w:val="17"/>
              </w:rPr>
              <w:t xml:space="preserve">Відомість аналітичного обліку капітальних інвестицій                                </w:t>
            </w:r>
          </w:p>
        </w:tc>
      </w:tr>
      <w:tr w:rsidR="005C61C0" w:rsidRPr="007D1351" w:rsidTr="007D1351">
        <w:trPr>
          <w:jc w:val="center"/>
        </w:trPr>
        <w:tc>
          <w:tcPr>
            <w:tcW w:w="930" w:type="dxa"/>
          </w:tcPr>
          <w:p w:rsidR="005C61C0" w:rsidRPr="007D1351" w:rsidRDefault="005C61C0" w:rsidP="007D1351">
            <w:pPr>
              <w:widowControl w:val="0"/>
              <w:jc w:val="center"/>
              <w:rPr>
                <w:rFonts w:ascii="Arial" w:hAnsi="Arial" w:cs="Arial"/>
                <w:i/>
                <w:color w:val="000000"/>
                <w:sz w:val="17"/>
                <w:szCs w:val="17"/>
              </w:rPr>
            </w:pPr>
          </w:p>
        </w:tc>
        <w:tc>
          <w:tcPr>
            <w:tcW w:w="1126" w:type="dxa"/>
            <w:vAlign w:val="center"/>
          </w:tcPr>
          <w:p w:rsidR="005C61C0" w:rsidRPr="007D1351" w:rsidRDefault="00DC1FA0" w:rsidP="007D1351">
            <w:pPr>
              <w:widowControl w:val="0"/>
              <w:jc w:val="center"/>
              <w:rPr>
                <w:rFonts w:ascii="Arial" w:hAnsi="Arial" w:cs="Arial"/>
                <w:i/>
                <w:color w:val="000000"/>
                <w:sz w:val="17"/>
                <w:szCs w:val="17"/>
              </w:rPr>
            </w:pPr>
            <w:r w:rsidRPr="007D1351">
              <w:rPr>
                <w:rFonts w:ascii="Arial" w:hAnsi="Arial" w:cs="Arial"/>
                <w:i/>
                <w:color w:val="000000"/>
                <w:sz w:val="17"/>
                <w:szCs w:val="17"/>
              </w:rPr>
              <w:t>4.2</w:t>
            </w:r>
          </w:p>
        </w:tc>
        <w:tc>
          <w:tcPr>
            <w:tcW w:w="4611" w:type="dxa"/>
          </w:tcPr>
          <w:p w:rsidR="005C61C0" w:rsidRPr="007D1351" w:rsidRDefault="00DC1FA0" w:rsidP="007D1351">
            <w:pPr>
              <w:widowControl w:val="0"/>
              <w:jc w:val="both"/>
              <w:rPr>
                <w:rFonts w:ascii="Arial" w:hAnsi="Arial" w:cs="Arial"/>
                <w:color w:val="000000"/>
                <w:sz w:val="17"/>
                <w:szCs w:val="17"/>
              </w:rPr>
            </w:pPr>
            <w:r w:rsidRPr="007D1351">
              <w:rPr>
                <w:rFonts w:ascii="Arial" w:hAnsi="Arial" w:cs="Arial"/>
                <w:sz w:val="17"/>
                <w:szCs w:val="17"/>
              </w:rPr>
              <w:t xml:space="preserve">Відомість аналітичного обліку фінансових  інвестицій                                </w:t>
            </w:r>
          </w:p>
        </w:tc>
      </w:tr>
      <w:tr w:rsidR="00357CC0" w:rsidRPr="007D1351" w:rsidTr="007D1351">
        <w:trPr>
          <w:jc w:val="center"/>
        </w:trPr>
        <w:tc>
          <w:tcPr>
            <w:tcW w:w="930" w:type="dxa"/>
          </w:tcPr>
          <w:p w:rsidR="00357CC0" w:rsidRPr="007D1351" w:rsidRDefault="00357CC0" w:rsidP="007D1351">
            <w:pPr>
              <w:widowControl w:val="0"/>
              <w:jc w:val="center"/>
              <w:rPr>
                <w:rFonts w:ascii="Arial" w:hAnsi="Arial" w:cs="Arial"/>
                <w:i/>
                <w:color w:val="000000"/>
                <w:sz w:val="17"/>
                <w:szCs w:val="17"/>
              </w:rPr>
            </w:pPr>
          </w:p>
        </w:tc>
        <w:tc>
          <w:tcPr>
            <w:tcW w:w="1126" w:type="dxa"/>
            <w:vAlign w:val="center"/>
          </w:tcPr>
          <w:p w:rsidR="00357CC0" w:rsidRPr="007D1351" w:rsidRDefault="00357CC0" w:rsidP="007D1351">
            <w:pPr>
              <w:widowControl w:val="0"/>
              <w:jc w:val="center"/>
              <w:rPr>
                <w:rFonts w:ascii="Arial" w:hAnsi="Arial" w:cs="Arial"/>
                <w:i/>
                <w:color w:val="000000"/>
                <w:sz w:val="17"/>
                <w:szCs w:val="17"/>
              </w:rPr>
            </w:pPr>
            <w:r w:rsidRPr="007D1351">
              <w:rPr>
                <w:rFonts w:ascii="Arial" w:hAnsi="Arial" w:cs="Arial"/>
                <w:i/>
                <w:color w:val="000000"/>
                <w:sz w:val="17"/>
                <w:szCs w:val="17"/>
              </w:rPr>
              <w:t>4.3</w:t>
            </w:r>
          </w:p>
        </w:tc>
        <w:tc>
          <w:tcPr>
            <w:tcW w:w="4611" w:type="dxa"/>
          </w:tcPr>
          <w:p w:rsidR="00357CC0" w:rsidRPr="007D1351" w:rsidRDefault="001D297F" w:rsidP="007D1351">
            <w:pPr>
              <w:widowControl w:val="0"/>
              <w:jc w:val="both"/>
              <w:rPr>
                <w:rFonts w:ascii="Arial" w:hAnsi="Arial" w:cs="Arial"/>
                <w:sz w:val="17"/>
                <w:szCs w:val="17"/>
              </w:rPr>
            </w:pPr>
            <w:r w:rsidRPr="007D1351">
              <w:rPr>
                <w:rFonts w:ascii="Arial" w:hAnsi="Arial" w:cs="Arial"/>
                <w:sz w:val="17"/>
                <w:szCs w:val="17"/>
              </w:rPr>
              <w:t xml:space="preserve">Відомість аналітичного обліку нематеріальних активів                    </w:t>
            </w:r>
          </w:p>
        </w:tc>
      </w:tr>
      <w:tr w:rsidR="001D297F" w:rsidRPr="007D1351" w:rsidTr="007D1351">
        <w:trPr>
          <w:jc w:val="center"/>
        </w:trPr>
        <w:tc>
          <w:tcPr>
            <w:tcW w:w="6667" w:type="dxa"/>
            <w:gridSpan w:val="3"/>
          </w:tcPr>
          <w:p w:rsidR="001D297F" w:rsidRPr="007D1351" w:rsidRDefault="001D297F" w:rsidP="007D1351">
            <w:pPr>
              <w:widowControl w:val="0"/>
              <w:jc w:val="center"/>
              <w:rPr>
                <w:rFonts w:ascii="Arial" w:hAnsi="Arial" w:cs="Arial"/>
                <w:i/>
                <w:sz w:val="17"/>
                <w:szCs w:val="17"/>
              </w:rPr>
            </w:pPr>
            <w:r w:rsidRPr="007D1351">
              <w:rPr>
                <w:rFonts w:ascii="Arial" w:hAnsi="Arial" w:cs="Arial"/>
                <w:i/>
                <w:sz w:val="17"/>
                <w:szCs w:val="17"/>
              </w:rPr>
              <w:t>Облік витрат</w:t>
            </w:r>
          </w:p>
        </w:tc>
      </w:tr>
      <w:tr w:rsidR="001D297F" w:rsidRPr="007D1351" w:rsidTr="007D1351">
        <w:trPr>
          <w:jc w:val="center"/>
        </w:trPr>
        <w:tc>
          <w:tcPr>
            <w:tcW w:w="930" w:type="dxa"/>
          </w:tcPr>
          <w:p w:rsidR="004026D2" w:rsidRPr="007D1351" w:rsidRDefault="004026D2" w:rsidP="007D1351">
            <w:pPr>
              <w:widowControl w:val="0"/>
              <w:jc w:val="center"/>
              <w:rPr>
                <w:rFonts w:ascii="Arial" w:hAnsi="Arial" w:cs="Arial"/>
                <w:i/>
                <w:color w:val="000000"/>
                <w:sz w:val="17"/>
                <w:szCs w:val="17"/>
              </w:rPr>
            </w:pPr>
          </w:p>
          <w:p w:rsidR="001D297F" w:rsidRPr="007D1351" w:rsidRDefault="001D297F" w:rsidP="007D1351">
            <w:pPr>
              <w:widowControl w:val="0"/>
              <w:jc w:val="center"/>
              <w:rPr>
                <w:rFonts w:ascii="Arial" w:hAnsi="Arial" w:cs="Arial"/>
                <w:i/>
                <w:color w:val="000000"/>
                <w:sz w:val="17"/>
                <w:szCs w:val="17"/>
              </w:rPr>
            </w:pPr>
            <w:r w:rsidRPr="007D1351">
              <w:rPr>
                <w:rFonts w:ascii="Arial" w:hAnsi="Arial" w:cs="Arial"/>
                <w:i/>
                <w:color w:val="000000"/>
                <w:sz w:val="17"/>
                <w:szCs w:val="17"/>
              </w:rPr>
              <w:t>5, 5А</w:t>
            </w:r>
          </w:p>
        </w:tc>
        <w:tc>
          <w:tcPr>
            <w:tcW w:w="1126" w:type="dxa"/>
          </w:tcPr>
          <w:p w:rsidR="001D297F" w:rsidRPr="007D1351" w:rsidRDefault="001D297F" w:rsidP="007D1351">
            <w:pPr>
              <w:widowControl w:val="0"/>
              <w:jc w:val="center"/>
              <w:rPr>
                <w:rFonts w:ascii="Arial" w:hAnsi="Arial" w:cs="Arial"/>
                <w:i/>
                <w:color w:val="000000"/>
                <w:sz w:val="17"/>
                <w:szCs w:val="17"/>
              </w:rPr>
            </w:pPr>
          </w:p>
        </w:tc>
        <w:tc>
          <w:tcPr>
            <w:tcW w:w="4611" w:type="dxa"/>
          </w:tcPr>
          <w:p w:rsidR="001D297F" w:rsidRPr="007D1351" w:rsidRDefault="001D297F" w:rsidP="007D1351">
            <w:pPr>
              <w:widowControl w:val="0"/>
              <w:jc w:val="both"/>
              <w:rPr>
                <w:rFonts w:ascii="Arial" w:hAnsi="Arial" w:cs="Arial"/>
                <w:sz w:val="17"/>
                <w:szCs w:val="17"/>
              </w:rPr>
            </w:pPr>
            <w:r w:rsidRPr="007D1351">
              <w:rPr>
                <w:rFonts w:ascii="Arial" w:hAnsi="Arial" w:cs="Arial"/>
                <w:sz w:val="17"/>
                <w:szCs w:val="17"/>
              </w:rPr>
              <w:t xml:space="preserve">Розділ I Журналу 5 і Журналу 5 А за кредитом рахунків 90, 92, 93, 94, 95, 96, 97, 98, 99 і розділ II Журналу 5 і Журналу 5 А за кредитом рахунків з журналів 1, 2, 3, 4, 6         </w:t>
            </w:r>
          </w:p>
        </w:tc>
      </w:tr>
      <w:tr w:rsidR="001D297F" w:rsidRPr="007D1351" w:rsidTr="007D1351">
        <w:trPr>
          <w:jc w:val="center"/>
        </w:trPr>
        <w:tc>
          <w:tcPr>
            <w:tcW w:w="930" w:type="dxa"/>
          </w:tcPr>
          <w:p w:rsidR="001D297F" w:rsidRPr="007D1351" w:rsidRDefault="001D297F" w:rsidP="007D1351">
            <w:pPr>
              <w:widowControl w:val="0"/>
              <w:jc w:val="center"/>
              <w:rPr>
                <w:rFonts w:ascii="Arial" w:hAnsi="Arial" w:cs="Arial"/>
                <w:i/>
                <w:color w:val="000000"/>
                <w:sz w:val="17"/>
                <w:szCs w:val="17"/>
              </w:rPr>
            </w:pPr>
          </w:p>
        </w:tc>
        <w:tc>
          <w:tcPr>
            <w:tcW w:w="1126" w:type="dxa"/>
          </w:tcPr>
          <w:p w:rsidR="001D297F" w:rsidRPr="007D1351" w:rsidRDefault="001D297F" w:rsidP="007D1351">
            <w:pPr>
              <w:widowControl w:val="0"/>
              <w:jc w:val="center"/>
              <w:rPr>
                <w:rFonts w:ascii="Arial" w:hAnsi="Arial" w:cs="Arial"/>
                <w:i/>
                <w:color w:val="000000"/>
                <w:sz w:val="17"/>
                <w:szCs w:val="17"/>
              </w:rPr>
            </w:pPr>
          </w:p>
        </w:tc>
        <w:tc>
          <w:tcPr>
            <w:tcW w:w="4611" w:type="dxa"/>
          </w:tcPr>
          <w:p w:rsidR="001D297F" w:rsidRPr="007D1351" w:rsidRDefault="001D297F" w:rsidP="007D1351">
            <w:pPr>
              <w:widowControl w:val="0"/>
              <w:jc w:val="both"/>
              <w:rPr>
                <w:rFonts w:ascii="Arial" w:hAnsi="Arial" w:cs="Arial"/>
                <w:sz w:val="17"/>
                <w:szCs w:val="17"/>
              </w:rPr>
            </w:pPr>
            <w:r w:rsidRPr="007D1351">
              <w:rPr>
                <w:rFonts w:ascii="Arial" w:hAnsi="Arial" w:cs="Arial"/>
                <w:sz w:val="17"/>
                <w:szCs w:val="17"/>
              </w:rPr>
              <w:t>Розділ III Журналу 5 за кредитом рахунків 20, 22, 23, 24, 25, 26, 28, 39, 65, 66, 91</w:t>
            </w:r>
          </w:p>
        </w:tc>
      </w:tr>
      <w:tr w:rsidR="001D297F" w:rsidRPr="007D1351" w:rsidTr="007D1351">
        <w:trPr>
          <w:jc w:val="center"/>
        </w:trPr>
        <w:tc>
          <w:tcPr>
            <w:tcW w:w="930" w:type="dxa"/>
          </w:tcPr>
          <w:p w:rsidR="001D297F" w:rsidRPr="007D1351" w:rsidRDefault="001D297F" w:rsidP="007D1351">
            <w:pPr>
              <w:widowControl w:val="0"/>
              <w:jc w:val="center"/>
              <w:rPr>
                <w:rFonts w:ascii="Arial" w:hAnsi="Arial" w:cs="Arial"/>
                <w:i/>
                <w:color w:val="000000"/>
                <w:sz w:val="17"/>
                <w:szCs w:val="17"/>
              </w:rPr>
            </w:pPr>
          </w:p>
        </w:tc>
        <w:tc>
          <w:tcPr>
            <w:tcW w:w="1126" w:type="dxa"/>
          </w:tcPr>
          <w:p w:rsidR="001D297F" w:rsidRPr="007D1351" w:rsidRDefault="001D297F" w:rsidP="007D1351">
            <w:pPr>
              <w:widowControl w:val="0"/>
              <w:jc w:val="center"/>
              <w:rPr>
                <w:rFonts w:ascii="Arial" w:hAnsi="Arial" w:cs="Arial"/>
                <w:i/>
                <w:color w:val="000000"/>
                <w:sz w:val="17"/>
                <w:szCs w:val="17"/>
              </w:rPr>
            </w:pPr>
          </w:p>
        </w:tc>
        <w:tc>
          <w:tcPr>
            <w:tcW w:w="4611" w:type="dxa"/>
          </w:tcPr>
          <w:p w:rsidR="001D297F" w:rsidRPr="007D1351" w:rsidRDefault="001D297F" w:rsidP="007D1351">
            <w:pPr>
              <w:widowControl w:val="0"/>
              <w:jc w:val="both"/>
              <w:rPr>
                <w:rFonts w:ascii="Arial" w:hAnsi="Arial" w:cs="Arial"/>
                <w:sz w:val="17"/>
                <w:szCs w:val="17"/>
              </w:rPr>
            </w:pPr>
            <w:r w:rsidRPr="007D1351">
              <w:rPr>
                <w:rFonts w:ascii="Arial" w:hAnsi="Arial" w:cs="Arial"/>
                <w:sz w:val="17"/>
                <w:szCs w:val="17"/>
              </w:rPr>
              <w:t xml:space="preserve">Розділ III А Журналу 5 А за кредитом рахунків 20, 22, 23, 24, 25, 26, 28, 39, 65, 66, 80, 81, 82, 83, 84, 91            </w:t>
            </w:r>
          </w:p>
        </w:tc>
      </w:tr>
      <w:tr w:rsidR="001D297F" w:rsidRPr="007D1351" w:rsidTr="007D1351">
        <w:trPr>
          <w:jc w:val="center"/>
        </w:trPr>
        <w:tc>
          <w:tcPr>
            <w:tcW w:w="930" w:type="dxa"/>
          </w:tcPr>
          <w:p w:rsidR="001D297F" w:rsidRPr="007D1351" w:rsidRDefault="001D297F" w:rsidP="007D1351">
            <w:pPr>
              <w:widowControl w:val="0"/>
              <w:jc w:val="center"/>
              <w:rPr>
                <w:rFonts w:ascii="Arial" w:hAnsi="Arial" w:cs="Arial"/>
                <w:i/>
                <w:color w:val="000000"/>
                <w:sz w:val="17"/>
                <w:szCs w:val="17"/>
              </w:rPr>
            </w:pPr>
          </w:p>
        </w:tc>
        <w:tc>
          <w:tcPr>
            <w:tcW w:w="1126" w:type="dxa"/>
          </w:tcPr>
          <w:p w:rsidR="001D297F" w:rsidRPr="007D1351" w:rsidRDefault="001D297F" w:rsidP="007D1351">
            <w:pPr>
              <w:widowControl w:val="0"/>
              <w:jc w:val="center"/>
              <w:rPr>
                <w:rFonts w:ascii="Arial" w:hAnsi="Arial" w:cs="Arial"/>
                <w:i/>
                <w:color w:val="000000"/>
                <w:sz w:val="17"/>
                <w:szCs w:val="17"/>
              </w:rPr>
            </w:pPr>
          </w:p>
        </w:tc>
        <w:tc>
          <w:tcPr>
            <w:tcW w:w="4611" w:type="dxa"/>
          </w:tcPr>
          <w:p w:rsidR="001D297F" w:rsidRPr="007D1351" w:rsidRDefault="001D297F" w:rsidP="007D1351">
            <w:pPr>
              <w:widowControl w:val="0"/>
              <w:jc w:val="both"/>
              <w:rPr>
                <w:rFonts w:ascii="Arial" w:hAnsi="Arial" w:cs="Arial"/>
                <w:sz w:val="17"/>
                <w:szCs w:val="17"/>
              </w:rPr>
            </w:pPr>
            <w:r w:rsidRPr="007D1351">
              <w:rPr>
                <w:rFonts w:ascii="Arial" w:hAnsi="Arial" w:cs="Arial"/>
                <w:sz w:val="17"/>
                <w:szCs w:val="17"/>
              </w:rPr>
              <w:t xml:space="preserve">Розділ III Б Журналу 5 А за кредитом рахунків 20, 22, 39, 65, 66               </w:t>
            </w:r>
          </w:p>
        </w:tc>
      </w:tr>
      <w:tr w:rsidR="001D297F" w:rsidRPr="007D1351" w:rsidTr="007D1351">
        <w:trPr>
          <w:jc w:val="center"/>
        </w:trPr>
        <w:tc>
          <w:tcPr>
            <w:tcW w:w="930" w:type="dxa"/>
          </w:tcPr>
          <w:p w:rsidR="001D297F" w:rsidRPr="007D1351" w:rsidRDefault="001D297F" w:rsidP="007D1351">
            <w:pPr>
              <w:widowControl w:val="0"/>
              <w:jc w:val="center"/>
              <w:rPr>
                <w:rFonts w:ascii="Arial" w:hAnsi="Arial" w:cs="Arial"/>
                <w:i/>
                <w:color w:val="000000"/>
                <w:sz w:val="17"/>
                <w:szCs w:val="17"/>
              </w:rPr>
            </w:pPr>
          </w:p>
        </w:tc>
        <w:tc>
          <w:tcPr>
            <w:tcW w:w="1126" w:type="dxa"/>
          </w:tcPr>
          <w:p w:rsidR="001D297F" w:rsidRPr="007D1351" w:rsidRDefault="001D297F" w:rsidP="007D1351">
            <w:pPr>
              <w:widowControl w:val="0"/>
              <w:jc w:val="center"/>
              <w:rPr>
                <w:rFonts w:ascii="Arial" w:hAnsi="Arial" w:cs="Arial"/>
                <w:i/>
                <w:color w:val="000000"/>
                <w:sz w:val="17"/>
                <w:szCs w:val="17"/>
              </w:rPr>
            </w:pPr>
          </w:p>
        </w:tc>
        <w:tc>
          <w:tcPr>
            <w:tcW w:w="4611" w:type="dxa"/>
          </w:tcPr>
          <w:p w:rsidR="001D297F" w:rsidRPr="007D1351" w:rsidRDefault="001D297F" w:rsidP="007D1351">
            <w:pPr>
              <w:widowControl w:val="0"/>
              <w:jc w:val="both"/>
              <w:rPr>
                <w:rFonts w:ascii="Arial" w:hAnsi="Arial" w:cs="Arial"/>
                <w:sz w:val="17"/>
                <w:szCs w:val="17"/>
              </w:rPr>
            </w:pPr>
            <w:r w:rsidRPr="007D1351">
              <w:rPr>
                <w:rFonts w:ascii="Arial" w:hAnsi="Arial" w:cs="Arial"/>
                <w:sz w:val="17"/>
                <w:szCs w:val="17"/>
              </w:rPr>
              <w:t xml:space="preserve">Розділ IV Журналу 5 і Журналу 5 А  Аналітичні дані до рахунка 28 "Товари"    </w:t>
            </w:r>
          </w:p>
        </w:tc>
      </w:tr>
      <w:tr w:rsidR="001D297F" w:rsidRPr="007D1351" w:rsidTr="007D1351">
        <w:trPr>
          <w:jc w:val="center"/>
        </w:trPr>
        <w:tc>
          <w:tcPr>
            <w:tcW w:w="930" w:type="dxa"/>
          </w:tcPr>
          <w:p w:rsidR="001D297F" w:rsidRPr="007D1351" w:rsidRDefault="001D297F" w:rsidP="007D1351">
            <w:pPr>
              <w:widowControl w:val="0"/>
              <w:jc w:val="center"/>
              <w:rPr>
                <w:rFonts w:ascii="Arial" w:hAnsi="Arial" w:cs="Arial"/>
                <w:i/>
                <w:color w:val="000000"/>
                <w:sz w:val="17"/>
                <w:szCs w:val="17"/>
              </w:rPr>
            </w:pPr>
          </w:p>
        </w:tc>
        <w:tc>
          <w:tcPr>
            <w:tcW w:w="1126" w:type="dxa"/>
          </w:tcPr>
          <w:p w:rsidR="001D297F" w:rsidRPr="007D1351" w:rsidRDefault="001D297F" w:rsidP="007D1351">
            <w:pPr>
              <w:widowControl w:val="0"/>
              <w:jc w:val="center"/>
              <w:rPr>
                <w:rFonts w:ascii="Arial" w:hAnsi="Arial" w:cs="Arial"/>
                <w:i/>
                <w:color w:val="000000"/>
                <w:sz w:val="17"/>
                <w:szCs w:val="17"/>
              </w:rPr>
            </w:pPr>
            <w:r w:rsidRPr="007D1351">
              <w:rPr>
                <w:rFonts w:ascii="Arial" w:hAnsi="Arial" w:cs="Arial"/>
                <w:i/>
                <w:color w:val="000000"/>
                <w:sz w:val="17"/>
                <w:szCs w:val="17"/>
              </w:rPr>
              <w:t>5.1</w:t>
            </w:r>
          </w:p>
        </w:tc>
        <w:tc>
          <w:tcPr>
            <w:tcW w:w="4611" w:type="dxa"/>
          </w:tcPr>
          <w:p w:rsidR="001D297F" w:rsidRPr="007D1351" w:rsidRDefault="001D297F" w:rsidP="007D1351">
            <w:pPr>
              <w:widowControl w:val="0"/>
              <w:jc w:val="both"/>
              <w:rPr>
                <w:rFonts w:ascii="Arial" w:hAnsi="Arial" w:cs="Arial"/>
                <w:sz w:val="17"/>
                <w:szCs w:val="17"/>
              </w:rPr>
            </w:pPr>
            <w:r w:rsidRPr="007D1351">
              <w:rPr>
                <w:rFonts w:ascii="Arial" w:hAnsi="Arial" w:cs="Arial"/>
                <w:sz w:val="17"/>
                <w:szCs w:val="17"/>
              </w:rPr>
              <w:t xml:space="preserve">Відомість аналітичного обліку запасів     </w:t>
            </w:r>
          </w:p>
        </w:tc>
      </w:tr>
      <w:tr w:rsidR="001D297F" w:rsidRPr="007D1351" w:rsidTr="007D1351">
        <w:trPr>
          <w:jc w:val="center"/>
        </w:trPr>
        <w:tc>
          <w:tcPr>
            <w:tcW w:w="6667" w:type="dxa"/>
            <w:gridSpan w:val="3"/>
          </w:tcPr>
          <w:p w:rsidR="001D297F" w:rsidRPr="007D1351" w:rsidRDefault="001D297F" w:rsidP="007D1351">
            <w:pPr>
              <w:widowControl w:val="0"/>
              <w:jc w:val="center"/>
              <w:rPr>
                <w:rFonts w:ascii="Arial" w:hAnsi="Arial" w:cs="Arial"/>
                <w:i/>
                <w:sz w:val="17"/>
                <w:szCs w:val="17"/>
              </w:rPr>
            </w:pPr>
            <w:r w:rsidRPr="007D1351">
              <w:rPr>
                <w:rFonts w:ascii="Arial" w:hAnsi="Arial" w:cs="Arial"/>
                <w:i/>
                <w:sz w:val="17"/>
                <w:szCs w:val="17"/>
              </w:rPr>
              <w:t>Облік доходів і результатів діяльності</w:t>
            </w:r>
          </w:p>
        </w:tc>
      </w:tr>
      <w:tr w:rsidR="001D297F" w:rsidRPr="007D1351" w:rsidTr="007D1351">
        <w:trPr>
          <w:jc w:val="center"/>
        </w:trPr>
        <w:tc>
          <w:tcPr>
            <w:tcW w:w="930" w:type="dxa"/>
            <w:vAlign w:val="center"/>
          </w:tcPr>
          <w:p w:rsidR="001D297F" w:rsidRPr="007D1351" w:rsidRDefault="001D297F" w:rsidP="007D1351">
            <w:pPr>
              <w:widowControl w:val="0"/>
              <w:jc w:val="center"/>
              <w:rPr>
                <w:rFonts w:ascii="Arial" w:hAnsi="Arial" w:cs="Arial"/>
                <w:i/>
                <w:color w:val="000000"/>
                <w:sz w:val="17"/>
                <w:szCs w:val="17"/>
              </w:rPr>
            </w:pPr>
            <w:r w:rsidRPr="007D1351">
              <w:rPr>
                <w:rFonts w:ascii="Arial" w:hAnsi="Arial" w:cs="Arial"/>
                <w:i/>
                <w:color w:val="000000"/>
                <w:sz w:val="17"/>
                <w:szCs w:val="17"/>
              </w:rPr>
              <w:t>6</w:t>
            </w:r>
          </w:p>
        </w:tc>
        <w:tc>
          <w:tcPr>
            <w:tcW w:w="1126" w:type="dxa"/>
          </w:tcPr>
          <w:p w:rsidR="001D297F" w:rsidRPr="007D1351" w:rsidRDefault="001D297F" w:rsidP="007D1351">
            <w:pPr>
              <w:widowControl w:val="0"/>
              <w:jc w:val="center"/>
              <w:rPr>
                <w:rFonts w:ascii="Arial" w:hAnsi="Arial" w:cs="Arial"/>
                <w:i/>
                <w:color w:val="000000"/>
                <w:sz w:val="17"/>
                <w:szCs w:val="17"/>
              </w:rPr>
            </w:pPr>
          </w:p>
        </w:tc>
        <w:tc>
          <w:tcPr>
            <w:tcW w:w="4611" w:type="dxa"/>
          </w:tcPr>
          <w:p w:rsidR="001D297F" w:rsidRPr="007D1351" w:rsidRDefault="001D297F" w:rsidP="007D1351">
            <w:pPr>
              <w:widowControl w:val="0"/>
              <w:jc w:val="both"/>
              <w:rPr>
                <w:rFonts w:ascii="Arial" w:hAnsi="Arial" w:cs="Arial"/>
                <w:sz w:val="17"/>
                <w:szCs w:val="17"/>
              </w:rPr>
            </w:pPr>
            <w:r w:rsidRPr="007D1351">
              <w:rPr>
                <w:rFonts w:ascii="Arial" w:hAnsi="Arial" w:cs="Arial"/>
                <w:sz w:val="17"/>
                <w:szCs w:val="17"/>
              </w:rPr>
              <w:t xml:space="preserve">Журнал 6 за кредитом рахунків 70, 71, 72, 73, 74, 75, 76, 79                        </w:t>
            </w:r>
          </w:p>
        </w:tc>
      </w:tr>
      <w:tr w:rsidR="001D297F" w:rsidRPr="007D1351" w:rsidTr="007D1351">
        <w:trPr>
          <w:jc w:val="center"/>
        </w:trPr>
        <w:tc>
          <w:tcPr>
            <w:tcW w:w="930" w:type="dxa"/>
          </w:tcPr>
          <w:p w:rsidR="001D297F" w:rsidRPr="007D1351" w:rsidRDefault="001D297F" w:rsidP="007D1351">
            <w:pPr>
              <w:widowControl w:val="0"/>
              <w:jc w:val="center"/>
              <w:rPr>
                <w:rFonts w:ascii="Arial" w:hAnsi="Arial" w:cs="Arial"/>
                <w:i/>
                <w:color w:val="000000"/>
                <w:sz w:val="17"/>
                <w:szCs w:val="17"/>
              </w:rPr>
            </w:pPr>
          </w:p>
        </w:tc>
        <w:tc>
          <w:tcPr>
            <w:tcW w:w="1126" w:type="dxa"/>
          </w:tcPr>
          <w:p w:rsidR="001D297F" w:rsidRPr="007D1351" w:rsidRDefault="001D297F" w:rsidP="007D1351">
            <w:pPr>
              <w:widowControl w:val="0"/>
              <w:jc w:val="center"/>
              <w:rPr>
                <w:rFonts w:ascii="Arial" w:hAnsi="Arial" w:cs="Arial"/>
                <w:i/>
                <w:color w:val="000000"/>
                <w:sz w:val="17"/>
                <w:szCs w:val="17"/>
              </w:rPr>
            </w:pPr>
          </w:p>
        </w:tc>
        <w:tc>
          <w:tcPr>
            <w:tcW w:w="4611" w:type="dxa"/>
          </w:tcPr>
          <w:p w:rsidR="001D297F" w:rsidRPr="007D1351" w:rsidRDefault="001D297F" w:rsidP="007D1351">
            <w:pPr>
              <w:widowControl w:val="0"/>
              <w:jc w:val="both"/>
              <w:rPr>
                <w:rFonts w:ascii="Arial" w:hAnsi="Arial" w:cs="Arial"/>
                <w:sz w:val="17"/>
                <w:szCs w:val="17"/>
              </w:rPr>
            </w:pPr>
            <w:r w:rsidRPr="007D1351">
              <w:rPr>
                <w:rFonts w:ascii="Arial" w:hAnsi="Arial" w:cs="Arial"/>
                <w:sz w:val="17"/>
                <w:szCs w:val="17"/>
              </w:rPr>
              <w:t xml:space="preserve">Розділ II "Аналітичні дані про доходи"    </w:t>
            </w:r>
          </w:p>
        </w:tc>
      </w:tr>
      <w:tr w:rsidR="001D297F" w:rsidRPr="007D1351" w:rsidTr="007D1351">
        <w:trPr>
          <w:jc w:val="center"/>
        </w:trPr>
        <w:tc>
          <w:tcPr>
            <w:tcW w:w="6667" w:type="dxa"/>
            <w:gridSpan w:val="3"/>
          </w:tcPr>
          <w:p w:rsidR="001D297F" w:rsidRPr="007D1351" w:rsidRDefault="001D297F" w:rsidP="007D1351">
            <w:pPr>
              <w:widowControl w:val="0"/>
              <w:jc w:val="center"/>
              <w:rPr>
                <w:rFonts w:ascii="Arial" w:hAnsi="Arial" w:cs="Arial"/>
                <w:i/>
                <w:sz w:val="17"/>
                <w:szCs w:val="17"/>
              </w:rPr>
            </w:pPr>
            <w:r w:rsidRPr="007D1351">
              <w:rPr>
                <w:rFonts w:ascii="Arial" w:hAnsi="Arial" w:cs="Arial"/>
                <w:i/>
                <w:sz w:val="17"/>
                <w:szCs w:val="17"/>
              </w:rPr>
              <w:t>Облік власного капіталу та забезпечення зобов'язань</w:t>
            </w:r>
          </w:p>
        </w:tc>
      </w:tr>
      <w:tr w:rsidR="001D297F" w:rsidRPr="007D1351" w:rsidTr="007D1351">
        <w:trPr>
          <w:jc w:val="center"/>
        </w:trPr>
        <w:tc>
          <w:tcPr>
            <w:tcW w:w="930" w:type="dxa"/>
            <w:vAlign w:val="center"/>
          </w:tcPr>
          <w:p w:rsidR="001D297F" w:rsidRPr="007D1351" w:rsidRDefault="001D297F" w:rsidP="007D1351">
            <w:pPr>
              <w:widowControl w:val="0"/>
              <w:jc w:val="center"/>
              <w:rPr>
                <w:rFonts w:ascii="Arial" w:hAnsi="Arial" w:cs="Arial"/>
                <w:i/>
                <w:color w:val="000000"/>
                <w:sz w:val="17"/>
                <w:szCs w:val="17"/>
              </w:rPr>
            </w:pPr>
            <w:r w:rsidRPr="007D1351">
              <w:rPr>
                <w:rFonts w:ascii="Arial" w:hAnsi="Arial" w:cs="Arial"/>
                <w:i/>
                <w:color w:val="000000"/>
                <w:sz w:val="17"/>
                <w:szCs w:val="17"/>
              </w:rPr>
              <w:t>7</w:t>
            </w:r>
          </w:p>
        </w:tc>
        <w:tc>
          <w:tcPr>
            <w:tcW w:w="1126" w:type="dxa"/>
          </w:tcPr>
          <w:p w:rsidR="001D297F" w:rsidRPr="007D1351" w:rsidRDefault="001D297F" w:rsidP="007D1351">
            <w:pPr>
              <w:widowControl w:val="0"/>
              <w:jc w:val="center"/>
              <w:rPr>
                <w:rFonts w:ascii="Arial" w:hAnsi="Arial" w:cs="Arial"/>
                <w:i/>
                <w:color w:val="000000"/>
                <w:sz w:val="17"/>
                <w:szCs w:val="17"/>
              </w:rPr>
            </w:pPr>
          </w:p>
        </w:tc>
        <w:tc>
          <w:tcPr>
            <w:tcW w:w="4611" w:type="dxa"/>
          </w:tcPr>
          <w:p w:rsidR="001D297F" w:rsidRPr="007D1351" w:rsidRDefault="001D297F" w:rsidP="007D1351">
            <w:pPr>
              <w:widowControl w:val="0"/>
              <w:jc w:val="both"/>
              <w:rPr>
                <w:rFonts w:ascii="Arial" w:hAnsi="Arial" w:cs="Arial"/>
                <w:sz w:val="17"/>
                <w:szCs w:val="17"/>
              </w:rPr>
            </w:pPr>
            <w:r w:rsidRPr="007D1351">
              <w:rPr>
                <w:rFonts w:ascii="Arial" w:hAnsi="Arial" w:cs="Arial"/>
                <w:sz w:val="17"/>
                <w:szCs w:val="17"/>
              </w:rPr>
              <w:t xml:space="preserve">Журнал 7 за кредитом рахунків 40, 41, 42, 43, 44, 45, 46, 47, 48, 49                </w:t>
            </w:r>
          </w:p>
        </w:tc>
      </w:tr>
      <w:tr w:rsidR="001D297F" w:rsidRPr="007D1351" w:rsidTr="007D1351">
        <w:trPr>
          <w:jc w:val="center"/>
        </w:trPr>
        <w:tc>
          <w:tcPr>
            <w:tcW w:w="930" w:type="dxa"/>
          </w:tcPr>
          <w:p w:rsidR="001D297F" w:rsidRPr="007D1351" w:rsidRDefault="001D297F" w:rsidP="007D1351">
            <w:pPr>
              <w:widowControl w:val="0"/>
              <w:jc w:val="center"/>
              <w:rPr>
                <w:rFonts w:ascii="Arial" w:hAnsi="Arial" w:cs="Arial"/>
                <w:i/>
                <w:color w:val="000000"/>
                <w:sz w:val="17"/>
                <w:szCs w:val="17"/>
              </w:rPr>
            </w:pPr>
          </w:p>
        </w:tc>
        <w:tc>
          <w:tcPr>
            <w:tcW w:w="1126" w:type="dxa"/>
            <w:vAlign w:val="center"/>
          </w:tcPr>
          <w:p w:rsidR="001D297F" w:rsidRPr="007D1351" w:rsidRDefault="001D297F" w:rsidP="007D1351">
            <w:pPr>
              <w:widowControl w:val="0"/>
              <w:jc w:val="center"/>
              <w:rPr>
                <w:rFonts w:ascii="Arial" w:hAnsi="Arial" w:cs="Arial"/>
                <w:i/>
                <w:color w:val="000000"/>
                <w:sz w:val="17"/>
                <w:szCs w:val="17"/>
              </w:rPr>
            </w:pPr>
            <w:r w:rsidRPr="007D1351">
              <w:rPr>
                <w:rFonts w:ascii="Arial" w:hAnsi="Arial" w:cs="Arial"/>
                <w:i/>
                <w:color w:val="000000"/>
                <w:sz w:val="17"/>
                <w:szCs w:val="17"/>
              </w:rPr>
              <w:t>7.1</w:t>
            </w:r>
          </w:p>
        </w:tc>
        <w:tc>
          <w:tcPr>
            <w:tcW w:w="4611" w:type="dxa"/>
          </w:tcPr>
          <w:p w:rsidR="001D297F" w:rsidRPr="007D1351" w:rsidRDefault="001D297F" w:rsidP="007D1351">
            <w:pPr>
              <w:widowControl w:val="0"/>
              <w:jc w:val="both"/>
              <w:rPr>
                <w:rFonts w:ascii="Arial" w:hAnsi="Arial" w:cs="Arial"/>
                <w:sz w:val="17"/>
                <w:szCs w:val="17"/>
              </w:rPr>
            </w:pPr>
            <w:r w:rsidRPr="007D1351">
              <w:rPr>
                <w:rFonts w:ascii="Arial" w:hAnsi="Arial" w:cs="Arial"/>
                <w:sz w:val="17"/>
                <w:szCs w:val="17"/>
              </w:rPr>
              <w:t xml:space="preserve">Відомість аналітичних даних рахунку 42   "Додатковий капітал" </w:t>
            </w:r>
          </w:p>
        </w:tc>
      </w:tr>
      <w:tr w:rsidR="001D297F" w:rsidRPr="007D1351" w:rsidTr="007D1351">
        <w:trPr>
          <w:jc w:val="center"/>
        </w:trPr>
        <w:tc>
          <w:tcPr>
            <w:tcW w:w="930" w:type="dxa"/>
          </w:tcPr>
          <w:p w:rsidR="001D297F" w:rsidRPr="007D1351" w:rsidRDefault="001D297F" w:rsidP="007D1351">
            <w:pPr>
              <w:widowControl w:val="0"/>
              <w:jc w:val="center"/>
              <w:rPr>
                <w:rFonts w:ascii="Arial" w:hAnsi="Arial" w:cs="Arial"/>
                <w:i/>
                <w:color w:val="000000"/>
                <w:sz w:val="17"/>
                <w:szCs w:val="17"/>
              </w:rPr>
            </w:pPr>
          </w:p>
        </w:tc>
        <w:tc>
          <w:tcPr>
            <w:tcW w:w="1126" w:type="dxa"/>
            <w:vAlign w:val="center"/>
          </w:tcPr>
          <w:p w:rsidR="001D297F" w:rsidRPr="007D1351" w:rsidRDefault="001D297F" w:rsidP="007D1351">
            <w:pPr>
              <w:widowControl w:val="0"/>
              <w:jc w:val="center"/>
              <w:rPr>
                <w:rFonts w:ascii="Arial" w:hAnsi="Arial" w:cs="Arial"/>
                <w:i/>
                <w:color w:val="000000"/>
                <w:sz w:val="17"/>
                <w:szCs w:val="17"/>
              </w:rPr>
            </w:pPr>
            <w:r w:rsidRPr="007D1351">
              <w:rPr>
                <w:rFonts w:ascii="Arial" w:hAnsi="Arial" w:cs="Arial"/>
                <w:i/>
                <w:color w:val="000000"/>
                <w:sz w:val="17"/>
                <w:szCs w:val="17"/>
              </w:rPr>
              <w:t>7.2</w:t>
            </w:r>
          </w:p>
        </w:tc>
        <w:tc>
          <w:tcPr>
            <w:tcW w:w="4611" w:type="dxa"/>
          </w:tcPr>
          <w:p w:rsidR="001D297F" w:rsidRPr="007D1351" w:rsidRDefault="002028A2" w:rsidP="007D1351">
            <w:pPr>
              <w:widowControl w:val="0"/>
              <w:jc w:val="both"/>
              <w:rPr>
                <w:rFonts w:ascii="Arial" w:hAnsi="Arial" w:cs="Arial"/>
                <w:sz w:val="17"/>
                <w:szCs w:val="17"/>
              </w:rPr>
            </w:pPr>
            <w:r w:rsidRPr="007D1351">
              <w:rPr>
                <w:rFonts w:ascii="Arial" w:hAnsi="Arial" w:cs="Arial"/>
                <w:sz w:val="17"/>
                <w:szCs w:val="17"/>
              </w:rPr>
              <w:t xml:space="preserve">Відомість аналітичних даних рахунку 44   "Нерозподілені прибутки (непокриті збитки)"                                  </w:t>
            </w:r>
          </w:p>
        </w:tc>
      </w:tr>
      <w:tr w:rsidR="001D297F" w:rsidRPr="007D1351" w:rsidTr="007D1351">
        <w:trPr>
          <w:jc w:val="center"/>
        </w:trPr>
        <w:tc>
          <w:tcPr>
            <w:tcW w:w="930" w:type="dxa"/>
          </w:tcPr>
          <w:p w:rsidR="001D297F" w:rsidRPr="007D1351" w:rsidRDefault="001D297F" w:rsidP="007D1351">
            <w:pPr>
              <w:widowControl w:val="0"/>
              <w:jc w:val="center"/>
              <w:rPr>
                <w:rFonts w:ascii="Arial" w:hAnsi="Arial" w:cs="Arial"/>
                <w:i/>
                <w:color w:val="000000"/>
                <w:sz w:val="17"/>
                <w:szCs w:val="17"/>
              </w:rPr>
            </w:pPr>
          </w:p>
        </w:tc>
        <w:tc>
          <w:tcPr>
            <w:tcW w:w="1126" w:type="dxa"/>
            <w:vAlign w:val="center"/>
          </w:tcPr>
          <w:p w:rsidR="001D297F" w:rsidRPr="007D1351" w:rsidRDefault="002028A2" w:rsidP="007D1351">
            <w:pPr>
              <w:widowControl w:val="0"/>
              <w:jc w:val="center"/>
              <w:rPr>
                <w:rFonts w:ascii="Arial" w:hAnsi="Arial" w:cs="Arial"/>
                <w:i/>
                <w:color w:val="000000"/>
                <w:sz w:val="17"/>
                <w:szCs w:val="17"/>
              </w:rPr>
            </w:pPr>
            <w:r w:rsidRPr="007D1351">
              <w:rPr>
                <w:rFonts w:ascii="Arial" w:hAnsi="Arial" w:cs="Arial"/>
                <w:i/>
                <w:color w:val="000000"/>
                <w:sz w:val="17"/>
                <w:szCs w:val="17"/>
              </w:rPr>
              <w:t>7.3</w:t>
            </w:r>
          </w:p>
        </w:tc>
        <w:tc>
          <w:tcPr>
            <w:tcW w:w="4611" w:type="dxa"/>
          </w:tcPr>
          <w:p w:rsidR="001D297F" w:rsidRPr="007D1351" w:rsidRDefault="002028A2" w:rsidP="007D1351">
            <w:pPr>
              <w:widowControl w:val="0"/>
              <w:jc w:val="both"/>
              <w:rPr>
                <w:rFonts w:ascii="Arial" w:hAnsi="Arial" w:cs="Arial"/>
                <w:sz w:val="17"/>
                <w:szCs w:val="17"/>
              </w:rPr>
            </w:pPr>
            <w:r w:rsidRPr="007D1351">
              <w:rPr>
                <w:rFonts w:ascii="Arial" w:hAnsi="Arial" w:cs="Arial"/>
                <w:sz w:val="17"/>
                <w:szCs w:val="17"/>
              </w:rPr>
              <w:t>Відомість аналітичних даних рахунку 47   "Забезпечення майбутніх витрат і платежів"</w:t>
            </w:r>
          </w:p>
        </w:tc>
      </w:tr>
      <w:tr w:rsidR="00DA1FA2" w:rsidRPr="007D1351" w:rsidTr="007D1351">
        <w:trPr>
          <w:jc w:val="center"/>
        </w:trPr>
        <w:tc>
          <w:tcPr>
            <w:tcW w:w="930" w:type="dxa"/>
          </w:tcPr>
          <w:p w:rsidR="00DA1FA2" w:rsidRPr="007D1351" w:rsidRDefault="00DA1FA2" w:rsidP="007D1351">
            <w:pPr>
              <w:widowControl w:val="0"/>
              <w:jc w:val="center"/>
              <w:rPr>
                <w:rFonts w:ascii="Arial" w:hAnsi="Arial" w:cs="Arial"/>
                <w:i/>
                <w:color w:val="000000"/>
                <w:sz w:val="17"/>
                <w:szCs w:val="17"/>
              </w:rPr>
            </w:pPr>
          </w:p>
        </w:tc>
        <w:tc>
          <w:tcPr>
            <w:tcW w:w="1126" w:type="dxa"/>
          </w:tcPr>
          <w:p w:rsidR="00DA1FA2" w:rsidRPr="007D1351" w:rsidRDefault="00DA1FA2" w:rsidP="007D1351">
            <w:pPr>
              <w:widowControl w:val="0"/>
              <w:jc w:val="center"/>
              <w:rPr>
                <w:rFonts w:ascii="Arial" w:hAnsi="Arial" w:cs="Arial"/>
                <w:i/>
                <w:color w:val="000000"/>
                <w:sz w:val="17"/>
                <w:szCs w:val="17"/>
              </w:rPr>
            </w:pPr>
          </w:p>
        </w:tc>
        <w:tc>
          <w:tcPr>
            <w:tcW w:w="4611" w:type="dxa"/>
          </w:tcPr>
          <w:p w:rsidR="00DA1FA2" w:rsidRPr="007D1351" w:rsidRDefault="00DA1FA2" w:rsidP="007D1351">
            <w:pPr>
              <w:widowControl w:val="0"/>
              <w:jc w:val="both"/>
              <w:rPr>
                <w:rFonts w:ascii="Arial" w:hAnsi="Arial" w:cs="Arial"/>
                <w:sz w:val="17"/>
                <w:szCs w:val="17"/>
              </w:rPr>
            </w:pPr>
          </w:p>
        </w:tc>
      </w:tr>
      <w:tr w:rsidR="002028A2" w:rsidRPr="007D1351" w:rsidTr="007D1351">
        <w:trPr>
          <w:jc w:val="center"/>
        </w:trPr>
        <w:tc>
          <w:tcPr>
            <w:tcW w:w="930" w:type="dxa"/>
          </w:tcPr>
          <w:p w:rsidR="002028A2" w:rsidRPr="007D1351" w:rsidRDefault="002028A2" w:rsidP="007D1351">
            <w:pPr>
              <w:widowControl w:val="0"/>
              <w:jc w:val="center"/>
              <w:rPr>
                <w:rFonts w:ascii="Arial" w:hAnsi="Arial" w:cs="Arial"/>
                <w:i/>
                <w:color w:val="000000"/>
                <w:sz w:val="17"/>
                <w:szCs w:val="17"/>
              </w:rPr>
            </w:pPr>
          </w:p>
        </w:tc>
        <w:tc>
          <w:tcPr>
            <w:tcW w:w="1126" w:type="dxa"/>
          </w:tcPr>
          <w:p w:rsidR="002028A2" w:rsidRPr="007D1351" w:rsidRDefault="00DA1FA2" w:rsidP="007D1351">
            <w:pPr>
              <w:widowControl w:val="0"/>
              <w:jc w:val="center"/>
              <w:rPr>
                <w:rFonts w:ascii="Arial" w:hAnsi="Arial" w:cs="Arial"/>
                <w:i/>
                <w:color w:val="000000"/>
                <w:sz w:val="17"/>
                <w:szCs w:val="17"/>
              </w:rPr>
            </w:pPr>
            <w:r w:rsidRPr="007D1351">
              <w:rPr>
                <w:rFonts w:ascii="Arial" w:hAnsi="Arial" w:cs="Arial"/>
                <w:i/>
                <w:color w:val="000000"/>
                <w:sz w:val="17"/>
                <w:szCs w:val="17"/>
              </w:rPr>
              <w:t>8</w:t>
            </w:r>
          </w:p>
        </w:tc>
        <w:tc>
          <w:tcPr>
            <w:tcW w:w="4611" w:type="dxa"/>
          </w:tcPr>
          <w:p w:rsidR="002028A2" w:rsidRPr="007D1351" w:rsidRDefault="00DA1FA2" w:rsidP="007D1351">
            <w:pPr>
              <w:widowControl w:val="0"/>
              <w:jc w:val="both"/>
              <w:rPr>
                <w:rFonts w:ascii="Arial" w:hAnsi="Arial" w:cs="Arial"/>
                <w:sz w:val="17"/>
                <w:szCs w:val="17"/>
              </w:rPr>
            </w:pPr>
            <w:r w:rsidRPr="007D1351">
              <w:rPr>
                <w:rFonts w:ascii="Arial" w:hAnsi="Arial" w:cs="Arial"/>
                <w:sz w:val="17"/>
                <w:szCs w:val="17"/>
              </w:rPr>
              <w:t xml:space="preserve">Відомість позабалансового обліку          </w:t>
            </w:r>
          </w:p>
        </w:tc>
      </w:tr>
      <w:tr w:rsidR="002028A2" w:rsidRPr="007D1351" w:rsidTr="007D1351">
        <w:trPr>
          <w:jc w:val="center"/>
        </w:trPr>
        <w:tc>
          <w:tcPr>
            <w:tcW w:w="930" w:type="dxa"/>
          </w:tcPr>
          <w:p w:rsidR="002028A2" w:rsidRPr="007D1351" w:rsidRDefault="002028A2" w:rsidP="007D1351">
            <w:pPr>
              <w:widowControl w:val="0"/>
              <w:jc w:val="center"/>
              <w:rPr>
                <w:rFonts w:ascii="Arial" w:hAnsi="Arial" w:cs="Arial"/>
                <w:i/>
                <w:color w:val="000000"/>
                <w:sz w:val="17"/>
                <w:szCs w:val="17"/>
              </w:rPr>
            </w:pPr>
          </w:p>
        </w:tc>
        <w:tc>
          <w:tcPr>
            <w:tcW w:w="1126" w:type="dxa"/>
          </w:tcPr>
          <w:p w:rsidR="002028A2" w:rsidRPr="007D1351" w:rsidRDefault="002028A2" w:rsidP="007D1351">
            <w:pPr>
              <w:widowControl w:val="0"/>
              <w:jc w:val="center"/>
              <w:rPr>
                <w:rFonts w:ascii="Arial" w:hAnsi="Arial" w:cs="Arial"/>
                <w:i/>
                <w:color w:val="000000"/>
                <w:sz w:val="17"/>
                <w:szCs w:val="17"/>
              </w:rPr>
            </w:pPr>
          </w:p>
        </w:tc>
        <w:tc>
          <w:tcPr>
            <w:tcW w:w="4611" w:type="dxa"/>
          </w:tcPr>
          <w:p w:rsidR="002028A2" w:rsidRPr="007D1351" w:rsidRDefault="00DA1FA2" w:rsidP="007D1351">
            <w:pPr>
              <w:widowControl w:val="0"/>
              <w:jc w:val="both"/>
              <w:rPr>
                <w:rFonts w:ascii="Arial" w:hAnsi="Arial" w:cs="Arial"/>
                <w:sz w:val="17"/>
                <w:szCs w:val="17"/>
              </w:rPr>
            </w:pPr>
            <w:r w:rsidRPr="007D1351">
              <w:rPr>
                <w:rFonts w:ascii="Arial" w:hAnsi="Arial" w:cs="Arial"/>
                <w:sz w:val="17"/>
                <w:szCs w:val="17"/>
              </w:rPr>
              <w:t xml:space="preserve">Головна книга                             </w:t>
            </w:r>
          </w:p>
        </w:tc>
      </w:tr>
      <w:tr w:rsidR="00DA1FA2" w:rsidRPr="007D1351" w:rsidTr="007D1351">
        <w:trPr>
          <w:jc w:val="center"/>
        </w:trPr>
        <w:tc>
          <w:tcPr>
            <w:tcW w:w="930" w:type="dxa"/>
          </w:tcPr>
          <w:p w:rsidR="00DA1FA2" w:rsidRPr="007D1351" w:rsidRDefault="00DA1FA2" w:rsidP="007D1351">
            <w:pPr>
              <w:widowControl w:val="0"/>
              <w:jc w:val="center"/>
              <w:rPr>
                <w:rFonts w:ascii="Arial" w:hAnsi="Arial" w:cs="Arial"/>
                <w:i/>
                <w:color w:val="000000"/>
                <w:sz w:val="17"/>
                <w:szCs w:val="17"/>
              </w:rPr>
            </w:pPr>
          </w:p>
        </w:tc>
        <w:tc>
          <w:tcPr>
            <w:tcW w:w="1126" w:type="dxa"/>
          </w:tcPr>
          <w:p w:rsidR="00DA1FA2" w:rsidRPr="007D1351" w:rsidRDefault="00DA1FA2" w:rsidP="007D1351">
            <w:pPr>
              <w:widowControl w:val="0"/>
              <w:jc w:val="center"/>
              <w:rPr>
                <w:rFonts w:ascii="Arial" w:hAnsi="Arial" w:cs="Arial"/>
                <w:i/>
                <w:color w:val="000000"/>
                <w:sz w:val="17"/>
                <w:szCs w:val="17"/>
              </w:rPr>
            </w:pPr>
          </w:p>
        </w:tc>
        <w:tc>
          <w:tcPr>
            <w:tcW w:w="4611" w:type="dxa"/>
          </w:tcPr>
          <w:p w:rsidR="00DA1FA2" w:rsidRPr="007D1351" w:rsidRDefault="00DA1FA2" w:rsidP="007D1351">
            <w:pPr>
              <w:widowControl w:val="0"/>
              <w:jc w:val="both"/>
              <w:rPr>
                <w:rFonts w:ascii="Arial" w:hAnsi="Arial" w:cs="Arial"/>
                <w:sz w:val="17"/>
                <w:szCs w:val="17"/>
              </w:rPr>
            </w:pPr>
            <w:r w:rsidRPr="007D1351">
              <w:rPr>
                <w:rFonts w:ascii="Arial" w:hAnsi="Arial" w:cs="Arial"/>
                <w:sz w:val="17"/>
                <w:szCs w:val="17"/>
              </w:rPr>
              <w:t xml:space="preserve">Реєстр депонованої заробітної плати       </w:t>
            </w:r>
          </w:p>
        </w:tc>
      </w:tr>
      <w:tr w:rsidR="00DA1FA2" w:rsidRPr="007D1351" w:rsidTr="007D1351">
        <w:trPr>
          <w:jc w:val="center"/>
        </w:trPr>
        <w:tc>
          <w:tcPr>
            <w:tcW w:w="930" w:type="dxa"/>
          </w:tcPr>
          <w:p w:rsidR="00DA1FA2" w:rsidRPr="007D1351" w:rsidRDefault="00DA1FA2" w:rsidP="007D1351">
            <w:pPr>
              <w:widowControl w:val="0"/>
              <w:jc w:val="center"/>
              <w:rPr>
                <w:rFonts w:ascii="Arial" w:hAnsi="Arial" w:cs="Arial"/>
                <w:i/>
                <w:color w:val="000000"/>
                <w:sz w:val="17"/>
                <w:szCs w:val="17"/>
              </w:rPr>
            </w:pPr>
          </w:p>
        </w:tc>
        <w:tc>
          <w:tcPr>
            <w:tcW w:w="1126" w:type="dxa"/>
          </w:tcPr>
          <w:p w:rsidR="00DA1FA2" w:rsidRPr="007D1351" w:rsidRDefault="00DA1FA2" w:rsidP="007D1351">
            <w:pPr>
              <w:widowControl w:val="0"/>
              <w:jc w:val="center"/>
              <w:rPr>
                <w:rFonts w:ascii="Arial" w:hAnsi="Arial" w:cs="Arial"/>
                <w:i/>
                <w:color w:val="000000"/>
                <w:sz w:val="17"/>
                <w:szCs w:val="17"/>
              </w:rPr>
            </w:pPr>
          </w:p>
        </w:tc>
        <w:tc>
          <w:tcPr>
            <w:tcW w:w="4611" w:type="dxa"/>
          </w:tcPr>
          <w:p w:rsidR="00DA1FA2" w:rsidRPr="007D1351" w:rsidRDefault="00DA1FA2" w:rsidP="007D1351">
            <w:pPr>
              <w:widowControl w:val="0"/>
              <w:jc w:val="both"/>
              <w:rPr>
                <w:rFonts w:ascii="Arial" w:hAnsi="Arial" w:cs="Arial"/>
                <w:sz w:val="17"/>
                <w:szCs w:val="17"/>
              </w:rPr>
            </w:pPr>
            <w:r w:rsidRPr="007D1351">
              <w:rPr>
                <w:rFonts w:ascii="Arial" w:hAnsi="Arial" w:cs="Arial"/>
                <w:sz w:val="17"/>
                <w:szCs w:val="17"/>
              </w:rPr>
              <w:t xml:space="preserve">Бухгалтерська довідка                     </w:t>
            </w:r>
          </w:p>
        </w:tc>
      </w:tr>
    </w:tbl>
    <w:p w:rsidR="00F24785" w:rsidRPr="00F24785" w:rsidRDefault="00F24785" w:rsidP="004F4239">
      <w:pPr>
        <w:widowControl w:val="0"/>
        <w:ind w:firstLine="561"/>
        <w:jc w:val="both"/>
        <w:rPr>
          <w:rFonts w:ascii="Arial" w:hAnsi="Arial" w:cs="Arial"/>
          <w:b/>
          <w:i/>
          <w:color w:val="000000"/>
          <w:sz w:val="18"/>
          <w:szCs w:val="18"/>
        </w:rPr>
      </w:pPr>
    </w:p>
    <w:p w:rsidR="00883E22" w:rsidRDefault="00883E22" w:rsidP="004F4239">
      <w:pPr>
        <w:widowControl w:val="0"/>
        <w:ind w:firstLine="561"/>
        <w:jc w:val="both"/>
        <w:rPr>
          <w:b/>
          <w:color w:val="000000"/>
          <w:sz w:val="22"/>
          <w:szCs w:val="22"/>
        </w:rPr>
      </w:pPr>
    </w:p>
    <w:p w:rsidR="00C713F3" w:rsidRDefault="00C713F3" w:rsidP="004F4239">
      <w:pPr>
        <w:widowControl w:val="0"/>
        <w:ind w:firstLine="561"/>
        <w:jc w:val="both"/>
        <w:rPr>
          <w:color w:val="000000"/>
          <w:sz w:val="22"/>
          <w:szCs w:val="22"/>
        </w:rPr>
      </w:pPr>
      <w:r w:rsidRPr="00C713F3">
        <w:rPr>
          <w:b/>
          <w:color w:val="000000"/>
          <w:sz w:val="22"/>
          <w:szCs w:val="22"/>
        </w:rPr>
        <w:t>Наприклад</w:t>
      </w:r>
      <w:r>
        <w:rPr>
          <w:color w:val="000000"/>
          <w:sz w:val="22"/>
          <w:szCs w:val="22"/>
        </w:rPr>
        <w:t>, на підприємстві були здійснені наступні операції з готівкою:</w:t>
      </w:r>
    </w:p>
    <w:p w:rsidR="00C713F3" w:rsidRDefault="00C713F3" w:rsidP="00C713F3">
      <w:pPr>
        <w:widowControl w:val="0"/>
        <w:jc w:val="both"/>
        <w:rPr>
          <w:color w:val="000000"/>
          <w:sz w:val="22"/>
          <w:szCs w:val="22"/>
        </w:rPr>
      </w:pPr>
      <w:r>
        <w:rPr>
          <w:color w:val="000000"/>
          <w:sz w:val="22"/>
          <w:szCs w:val="22"/>
        </w:rPr>
        <w:t>05.04 – видано аванс підзвітній особі – 100 грн.</w:t>
      </w:r>
      <w:r w:rsidR="00BE4480">
        <w:rPr>
          <w:color w:val="000000"/>
          <w:sz w:val="22"/>
          <w:szCs w:val="22"/>
        </w:rPr>
        <w:t xml:space="preserve"> </w:t>
      </w:r>
      <w:r>
        <w:rPr>
          <w:color w:val="000000"/>
          <w:sz w:val="22"/>
          <w:szCs w:val="22"/>
        </w:rPr>
        <w:t>(Дт 372 Кт 301);</w:t>
      </w:r>
    </w:p>
    <w:p w:rsidR="00C713F3" w:rsidRDefault="00C713F3" w:rsidP="00C713F3">
      <w:pPr>
        <w:widowControl w:val="0"/>
        <w:jc w:val="both"/>
        <w:rPr>
          <w:color w:val="000000"/>
          <w:sz w:val="22"/>
          <w:szCs w:val="22"/>
        </w:rPr>
      </w:pPr>
      <w:r>
        <w:rPr>
          <w:color w:val="000000"/>
          <w:sz w:val="22"/>
          <w:szCs w:val="22"/>
        </w:rPr>
        <w:t>06.04 – оприбутковано залишок невикористаних підзвітних сум – 20грн. (Дт 301 Кт 372);</w:t>
      </w:r>
    </w:p>
    <w:p w:rsidR="00C713F3" w:rsidRDefault="00C713F3" w:rsidP="00C713F3">
      <w:pPr>
        <w:widowControl w:val="0"/>
        <w:jc w:val="both"/>
        <w:rPr>
          <w:color w:val="000000"/>
          <w:sz w:val="22"/>
          <w:szCs w:val="22"/>
        </w:rPr>
      </w:pPr>
      <w:r>
        <w:rPr>
          <w:color w:val="000000"/>
          <w:sz w:val="22"/>
          <w:szCs w:val="22"/>
        </w:rPr>
        <w:t>15.04 – оприбутковано готівку з банку – 9000 грн. (Дт 301 Кт 311);</w:t>
      </w:r>
    </w:p>
    <w:p w:rsidR="00C713F3" w:rsidRDefault="00C713F3" w:rsidP="00C713F3">
      <w:pPr>
        <w:widowControl w:val="0"/>
        <w:jc w:val="both"/>
        <w:rPr>
          <w:color w:val="000000"/>
          <w:sz w:val="22"/>
          <w:szCs w:val="22"/>
        </w:rPr>
      </w:pPr>
      <w:r>
        <w:rPr>
          <w:color w:val="000000"/>
          <w:sz w:val="22"/>
          <w:szCs w:val="22"/>
        </w:rPr>
        <w:t>15.04 – виплачено заробітну плату за 1-шу половину місяця – 9000грн. (Дт 661 Кт 301);</w:t>
      </w:r>
    </w:p>
    <w:p w:rsidR="00C713F3" w:rsidRDefault="00C713F3" w:rsidP="00C713F3">
      <w:pPr>
        <w:widowControl w:val="0"/>
        <w:jc w:val="both"/>
        <w:rPr>
          <w:color w:val="000000"/>
          <w:sz w:val="22"/>
          <w:szCs w:val="22"/>
        </w:rPr>
      </w:pPr>
      <w:r>
        <w:rPr>
          <w:color w:val="000000"/>
          <w:sz w:val="22"/>
          <w:szCs w:val="22"/>
        </w:rPr>
        <w:t>18.04 – оприбутковано  виручку від реалізації товарів – 4 200 грн. (Дт301 Кт 361);</w:t>
      </w:r>
    </w:p>
    <w:p w:rsidR="00C713F3" w:rsidRDefault="00C713F3" w:rsidP="00C713F3">
      <w:pPr>
        <w:widowControl w:val="0"/>
        <w:jc w:val="both"/>
        <w:rPr>
          <w:color w:val="000000"/>
          <w:sz w:val="22"/>
          <w:szCs w:val="22"/>
        </w:rPr>
      </w:pPr>
      <w:r>
        <w:rPr>
          <w:color w:val="000000"/>
          <w:sz w:val="22"/>
          <w:szCs w:val="22"/>
        </w:rPr>
        <w:t>29.04 – оприбутковано готівку з банку – 11000 грн. (Дт 301 Кт 311);</w:t>
      </w:r>
    </w:p>
    <w:p w:rsidR="00C713F3" w:rsidRDefault="00C713F3" w:rsidP="00C713F3">
      <w:pPr>
        <w:widowControl w:val="0"/>
        <w:jc w:val="both"/>
        <w:rPr>
          <w:color w:val="000000"/>
          <w:sz w:val="22"/>
          <w:szCs w:val="22"/>
        </w:rPr>
      </w:pPr>
      <w:r>
        <w:rPr>
          <w:color w:val="000000"/>
          <w:sz w:val="22"/>
          <w:szCs w:val="22"/>
        </w:rPr>
        <w:t>29.04 – виплачено заробітну плату за 2-гу половину місяця – 11000грн. (Дт 661 Кт 301);</w:t>
      </w:r>
    </w:p>
    <w:p w:rsidR="00C713F3" w:rsidRDefault="00C713F3" w:rsidP="00C713F3">
      <w:pPr>
        <w:widowControl w:val="0"/>
        <w:jc w:val="both"/>
        <w:rPr>
          <w:color w:val="000000"/>
          <w:sz w:val="22"/>
          <w:szCs w:val="22"/>
        </w:rPr>
      </w:pPr>
      <w:r>
        <w:rPr>
          <w:color w:val="000000"/>
          <w:sz w:val="22"/>
          <w:szCs w:val="22"/>
        </w:rPr>
        <w:t xml:space="preserve">30.04 – повернуто готівку на рахунок в банк – 2000 </w:t>
      </w:r>
      <w:r w:rsidR="00BE4480">
        <w:rPr>
          <w:color w:val="000000"/>
          <w:sz w:val="22"/>
          <w:szCs w:val="22"/>
        </w:rPr>
        <w:t>грн. (Дт</w:t>
      </w:r>
      <w:r>
        <w:rPr>
          <w:color w:val="000000"/>
          <w:sz w:val="22"/>
          <w:szCs w:val="22"/>
        </w:rPr>
        <w:t>311 Кт301)</w:t>
      </w:r>
    </w:p>
    <w:p w:rsidR="00C713F3" w:rsidRDefault="00BE4480" w:rsidP="00BE4480">
      <w:pPr>
        <w:widowControl w:val="0"/>
        <w:ind w:firstLine="600"/>
        <w:jc w:val="both"/>
        <w:rPr>
          <w:color w:val="000000"/>
          <w:sz w:val="22"/>
          <w:szCs w:val="22"/>
        </w:rPr>
      </w:pPr>
      <w:r>
        <w:rPr>
          <w:color w:val="000000"/>
          <w:sz w:val="22"/>
          <w:szCs w:val="22"/>
        </w:rPr>
        <w:t>Залишок готівки в касі станом на 01.04 – 3 000 грн.</w:t>
      </w:r>
    </w:p>
    <w:p w:rsidR="00BE4480" w:rsidRDefault="00BE4480" w:rsidP="00BE4480">
      <w:pPr>
        <w:widowControl w:val="0"/>
        <w:ind w:firstLine="600"/>
        <w:jc w:val="both"/>
        <w:rPr>
          <w:color w:val="000000"/>
          <w:sz w:val="22"/>
          <w:szCs w:val="22"/>
        </w:rPr>
      </w:pPr>
      <w:r>
        <w:rPr>
          <w:color w:val="000000"/>
          <w:sz w:val="22"/>
          <w:szCs w:val="22"/>
        </w:rPr>
        <w:t>Бухгалтер зробить наступні записи у Розділ І та Відомість 1.1 Журналу 1:</w:t>
      </w:r>
    </w:p>
    <w:p w:rsidR="0091187C" w:rsidRDefault="00BE4480" w:rsidP="0091187C">
      <w:pPr>
        <w:widowControl w:val="0"/>
        <w:ind w:firstLine="600"/>
        <w:jc w:val="both"/>
        <w:rPr>
          <w:b/>
          <w:sz w:val="22"/>
          <w:szCs w:val="22"/>
        </w:rPr>
      </w:pPr>
      <w:r>
        <w:rPr>
          <w:color w:val="000000"/>
          <w:sz w:val="22"/>
          <w:szCs w:val="22"/>
        </w:rPr>
        <w:t xml:space="preserve"> </w:t>
      </w:r>
      <w:r w:rsidR="00AF5319" w:rsidRPr="005F10FC">
        <w:rPr>
          <w:b/>
          <w:sz w:val="22"/>
          <w:szCs w:val="22"/>
        </w:rPr>
        <w:t>Фрагмент Журналу</w:t>
      </w:r>
      <w:r w:rsidRPr="005F10FC">
        <w:rPr>
          <w:b/>
          <w:sz w:val="22"/>
          <w:szCs w:val="22"/>
        </w:rPr>
        <w:t xml:space="preserve"> 1, </w:t>
      </w:r>
      <w:r w:rsidR="00AF5319" w:rsidRPr="005F10FC">
        <w:rPr>
          <w:b/>
          <w:sz w:val="22"/>
          <w:szCs w:val="22"/>
        </w:rPr>
        <w:t>Відомості 1.1</w:t>
      </w:r>
    </w:p>
    <w:p w:rsidR="00BE4480" w:rsidRPr="005F10FC" w:rsidRDefault="00BE4480" w:rsidP="00BE4480">
      <w:pPr>
        <w:rPr>
          <w:i/>
          <w:sz w:val="22"/>
          <w:szCs w:val="22"/>
        </w:rPr>
      </w:pPr>
      <w:r w:rsidRPr="005F10FC">
        <w:rPr>
          <w:i/>
          <w:sz w:val="22"/>
          <w:szCs w:val="22"/>
        </w:rPr>
        <w:t>I. З кредиту рахунку 30 "Каса" в дебет рахунків</w:t>
      </w:r>
    </w:p>
    <w:p w:rsidR="00EE04FC" w:rsidRPr="00AF5319" w:rsidRDefault="00EE04FC" w:rsidP="00BE4480">
      <w:pPr>
        <w:rPr>
          <w:sz w:val="20"/>
          <w:szCs w:val="20"/>
        </w:rPr>
      </w:pPr>
    </w:p>
    <w:tbl>
      <w:tblPr>
        <w:tblW w:w="6285" w:type="dxa"/>
        <w:jc w:val="center"/>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720"/>
        <w:gridCol w:w="1236"/>
        <w:gridCol w:w="992"/>
        <w:gridCol w:w="1278"/>
        <w:gridCol w:w="1221"/>
        <w:gridCol w:w="838"/>
      </w:tblGrid>
      <w:tr w:rsidR="00AF5319" w:rsidRPr="00EE04FC" w:rsidTr="00EE04FC">
        <w:trPr>
          <w:cantSplit/>
          <w:trHeight w:val="731"/>
          <w:jc w:val="center"/>
        </w:trPr>
        <w:tc>
          <w:tcPr>
            <w:tcW w:w="720" w:type="dxa"/>
            <w:tcBorders>
              <w:top w:val="single" w:sz="4" w:space="0" w:color="auto"/>
              <w:left w:val="single" w:sz="4" w:space="0" w:color="auto"/>
              <w:bottom w:val="single" w:sz="4" w:space="0" w:color="auto"/>
              <w:right w:val="single" w:sz="4" w:space="0" w:color="auto"/>
            </w:tcBorders>
          </w:tcPr>
          <w:p w:rsidR="00AF5319" w:rsidRPr="00EE04FC" w:rsidRDefault="00AF5319" w:rsidP="00AF5319">
            <w:pPr>
              <w:jc w:val="center"/>
              <w:rPr>
                <w:rFonts w:ascii="Arial" w:hAnsi="Arial" w:cs="Arial"/>
                <w:sz w:val="20"/>
                <w:szCs w:val="20"/>
              </w:rPr>
            </w:pPr>
            <w:r w:rsidRPr="00EE04FC">
              <w:rPr>
                <w:rFonts w:ascii="Arial" w:hAnsi="Arial" w:cs="Arial"/>
                <w:sz w:val="20"/>
                <w:szCs w:val="20"/>
              </w:rPr>
              <w:t>Номер запису</w:t>
            </w:r>
          </w:p>
        </w:tc>
        <w:tc>
          <w:tcPr>
            <w:tcW w:w="1236" w:type="dxa"/>
            <w:tcBorders>
              <w:top w:val="single" w:sz="4" w:space="0" w:color="auto"/>
              <w:left w:val="single" w:sz="4" w:space="0" w:color="auto"/>
              <w:bottom w:val="single" w:sz="4" w:space="0" w:color="auto"/>
              <w:right w:val="single" w:sz="4" w:space="0" w:color="auto"/>
            </w:tcBorders>
          </w:tcPr>
          <w:p w:rsidR="00AF5319" w:rsidRPr="00EE04FC" w:rsidRDefault="00AF5319" w:rsidP="00AF5319">
            <w:pPr>
              <w:jc w:val="center"/>
              <w:rPr>
                <w:rFonts w:ascii="Arial" w:hAnsi="Arial" w:cs="Arial"/>
                <w:sz w:val="20"/>
                <w:szCs w:val="20"/>
              </w:rPr>
            </w:pPr>
            <w:r w:rsidRPr="00EE04FC">
              <w:rPr>
                <w:rFonts w:ascii="Arial" w:hAnsi="Arial" w:cs="Arial"/>
                <w:sz w:val="20"/>
                <w:szCs w:val="20"/>
              </w:rPr>
              <w:t>Дата звіту касира</w:t>
            </w:r>
          </w:p>
        </w:tc>
        <w:tc>
          <w:tcPr>
            <w:tcW w:w="992" w:type="dxa"/>
            <w:tcBorders>
              <w:top w:val="single" w:sz="4" w:space="0" w:color="auto"/>
              <w:left w:val="single" w:sz="4" w:space="0" w:color="auto"/>
              <w:bottom w:val="single" w:sz="4" w:space="0" w:color="auto"/>
              <w:right w:val="single" w:sz="4" w:space="0" w:color="auto"/>
            </w:tcBorders>
          </w:tcPr>
          <w:p w:rsidR="00AF5319" w:rsidRPr="00EE04FC" w:rsidRDefault="00AF5319" w:rsidP="00AF5319">
            <w:pPr>
              <w:jc w:val="center"/>
              <w:rPr>
                <w:rFonts w:ascii="Arial" w:hAnsi="Arial" w:cs="Arial"/>
                <w:sz w:val="20"/>
                <w:szCs w:val="20"/>
              </w:rPr>
            </w:pPr>
            <w:r w:rsidRPr="00EE04FC">
              <w:rPr>
                <w:rFonts w:ascii="Arial" w:hAnsi="Arial" w:cs="Arial"/>
                <w:sz w:val="20"/>
                <w:szCs w:val="20"/>
              </w:rPr>
              <w:t>31</w:t>
            </w:r>
          </w:p>
          <w:p w:rsidR="00AF5319" w:rsidRPr="00EE04FC" w:rsidRDefault="00AF5319" w:rsidP="00AF5319">
            <w:pPr>
              <w:jc w:val="center"/>
              <w:rPr>
                <w:rFonts w:ascii="Arial" w:hAnsi="Arial" w:cs="Arial"/>
                <w:sz w:val="20"/>
                <w:szCs w:val="20"/>
              </w:rPr>
            </w:pPr>
            <w:r w:rsidRPr="00EE04FC">
              <w:rPr>
                <w:rFonts w:ascii="Arial" w:hAnsi="Arial" w:cs="Arial"/>
                <w:sz w:val="20"/>
                <w:szCs w:val="20"/>
              </w:rPr>
              <w:t xml:space="preserve"> «Рахунки в банках»</w:t>
            </w:r>
          </w:p>
        </w:tc>
        <w:tc>
          <w:tcPr>
            <w:tcW w:w="1278" w:type="dxa"/>
            <w:tcBorders>
              <w:top w:val="single" w:sz="4" w:space="0" w:color="auto"/>
              <w:left w:val="single" w:sz="4" w:space="0" w:color="auto"/>
              <w:right w:val="single" w:sz="4" w:space="0" w:color="auto"/>
            </w:tcBorders>
          </w:tcPr>
          <w:p w:rsidR="00AF5319" w:rsidRPr="00EE04FC" w:rsidRDefault="00AF5319" w:rsidP="00AF5319">
            <w:pPr>
              <w:jc w:val="center"/>
              <w:rPr>
                <w:rFonts w:ascii="Arial" w:hAnsi="Arial" w:cs="Arial"/>
                <w:sz w:val="20"/>
                <w:szCs w:val="20"/>
              </w:rPr>
            </w:pPr>
            <w:r w:rsidRPr="00EE04FC">
              <w:rPr>
                <w:rFonts w:ascii="Arial" w:hAnsi="Arial" w:cs="Arial"/>
                <w:sz w:val="20"/>
                <w:szCs w:val="20"/>
              </w:rPr>
              <w:t xml:space="preserve">372 </w:t>
            </w:r>
          </w:p>
          <w:p w:rsidR="00AF5319" w:rsidRPr="00EE04FC" w:rsidRDefault="00AF5319" w:rsidP="00AF5319">
            <w:pPr>
              <w:jc w:val="center"/>
              <w:rPr>
                <w:rFonts w:ascii="Arial" w:hAnsi="Arial" w:cs="Arial"/>
                <w:sz w:val="20"/>
                <w:szCs w:val="20"/>
              </w:rPr>
            </w:pPr>
            <w:r w:rsidRPr="00EE04FC">
              <w:rPr>
                <w:rFonts w:ascii="Arial" w:hAnsi="Arial" w:cs="Arial"/>
                <w:sz w:val="20"/>
                <w:szCs w:val="20"/>
              </w:rPr>
              <w:t>«Розрахунки з підзвітними особами»»</w:t>
            </w:r>
          </w:p>
        </w:tc>
        <w:tc>
          <w:tcPr>
            <w:tcW w:w="1221" w:type="dxa"/>
            <w:tcBorders>
              <w:top w:val="single" w:sz="4" w:space="0" w:color="auto"/>
              <w:left w:val="single" w:sz="4" w:space="0" w:color="auto"/>
              <w:bottom w:val="single" w:sz="4" w:space="0" w:color="auto"/>
              <w:right w:val="single" w:sz="4" w:space="0" w:color="auto"/>
            </w:tcBorders>
          </w:tcPr>
          <w:p w:rsidR="00AF5319" w:rsidRPr="00EE04FC" w:rsidRDefault="00AF5319" w:rsidP="00AF5319">
            <w:pPr>
              <w:jc w:val="center"/>
              <w:rPr>
                <w:rFonts w:ascii="Arial" w:hAnsi="Arial" w:cs="Arial"/>
                <w:sz w:val="20"/>
                <w:szCs w:val="20"/>
              </w:rPr>
            </w:pPr>
            <w:r w:rsidRPr="00EE04FC">
              <w:rPr>
                <w:rFonts w:ascii="Arial" w:hAnsi="Arial" w:cs="Arial"/>
                <w:sz w:val="20"/>
                <w:szCs w:val="20"/>
              </w:rPr>
              <w:t xml:space="preserve">66 </w:t>
            </w:r>
          </w:p>
          <w:p w:rsidR="00AF5319" w:rsidRPr="00EE04FC" w:rsidRDefault="00AF5319" w:rsidP="00AF5319">
            <w:pPr>
              <w:jc w:val="center"/>
              <w:rPr>
                <w:rFonts w:ascii="Arial" w:hAnsi="Arial" w:cs="Arial"/>
                <w:sz w:val="20"/>
                <w:szCs w:val="20"/>
              </w:rPr>
            </w:pPr>
            <w:r w:rsidRPr="00EE04FC">
              <w:rPr>
                <w:rFonts w:ascii="Arial" w:hAnsi="Arial" w:cs="Arial"/>
                <w:sz w:val="20"/>
                <w:szCs w:val="20"/>
              </w:rPr>
              <w:t>«Розрахун</w:t>
            </w:r>
            <w:r w:rsidR="00EE04FC">
              <w:rPr>
                <w:rFonts w:ascii="Arial" w:hAnsi="Arial" w:cs="Arial"/>
                <w:sz w:val="20"/>
                <w:szCs w:val="20"/>
              </w:rPr>
              <w:t>-</w:t>
            </w:r>
            <w:r w:rsidRPr="00EE04FC">
              <w:rPr>
                <w:rFonts w:ascii="Arial" w:hAnsi="Arial" w:cs="Arial"/>
                <w:sz w:val="20"/>
                <w:szCs w:val="20"/>
              </w:rPr>
              <w:t>ки з оплати праці»</w:t>
            </w:r>
          </w:p>
        </w:tc>
        <w:tc>
          <w:tcPr>
            <w:tcW w:w="838" w:type="dxa"/>
            <w:tcBorders>
              <w:top w:val="single" w:sz="4" w:space="0" w:color="auto"/>
              <w:left w:val="single" w:sz="4" w:space="0" w:color="auto"/>
              <w:bottom w:val="single" w:sz="4" w:space="0" w:color="auto"/>
              <w:right w:val="single" w:sz="4" w:space="0" w:color="auto"/>
            </w:tcBorders>
          </w:tcPr>
          <w:p w:rsidR="00AF5319" w:rsidRPr="00EE04FC" w:rsidRDefault="00AF5319" w:rsidP="00AF5319">
            <w:pPr>
              <w:jc w:val="center"/>
              <w:rPr>
                <w:rFonts w:ascii="Arial" w:hAnsi="Arial" w:cs="Arial"/>
                <w:sz w:val="20"/>
                <w:szCs w:val="20"/>
              </w:rPr>
            </w:pPr>
            <w:r w:rsidRPr="00EE04FC">
              <w:rPr>
                <w:rFonts w:ascii="Arial" w:hAnsi="Arial" w:cs="Arial"/>
                <w:sz w:val="20"/>
                <w:szCs w:val="20"/>
              </w:rPr>
              <w:t>Усього</w:t>
            </w:r>
          </w:p>
        </w:tc>
      </w:tr>
      <w:tr w:rsidR="00AF5319" w:rsidRPr="00EE04FC" w:rsidTr="00EE04FC">
        <w:trPr>
          <w:jc w:val="center"/>
        </w:trPr>
        <w:tc>
          <w:tcPr>
            <w:tcW w:w="720" w:type="dxa"/>
            <w:tcBorders>
              <w:top w:val="single" w:sz="4" w:space="0" w:color="auto"/>
              <w:left w:val="single" w:sz="4" w:space="0" w:color="auto"/>
            </w:tcBorders>
          </w:tcPr>
          <w:p w:rsidR="00AF5319" w:rsidRPr="00EE04FC" w:rsidRDefault="00AF5319" w:rsidP="00AF5319">
            <w:pPr>
              <w:jc w:val="center"/>
              <w:rPr>
                <w:rFonts w:ascii="Arial" w:hAnsi="Arial" w:cs="Arial"/>
                <w:sz w:val="20"/>
                <w:szCs w:val="20"/>
              </w:rPr>
            </w:pPr>
            <w:r w:rsidRPr="00EE04FC">
              <w:rPr>
                <w:rFonts w:ascii="Arial" w:hAnsi="Arial" w:cs="Arial"/>
                <w:sz w:val="20"/>
                <w:szCs w:val="20"/>
              </w:rPr>
              <w:t>1</w:t>
            </w:r>
          </w:p>
        </w:tc>
        <w:tc>
          <w:tcPr>
            <w:tcW w:w="1236" w:type="dxa"/>
            <w:tcBorders>
              <w:top w:val="single" w:sz="4" w:space="0" w:color="auto"/>
            </w:tcBorders>
          </w:tcPr>
          <w:p w:rsidR="00AF5319" w:rsidRPr="00EE04FC" w:rsidRDefault="00AF5319" w:rsidP="00AF5319">
            <w:pPr>
              <w:jc w:val="center"/>
              <w:rPr>
                <w:rFonts w:ascii="Arial" w:hAnsi="Arial" w:cs="Arial"/>
                <w:sz w:val="20"/>
                <w:szCs w:val="20"/>
              </w:rPr>
            </w:pPr>
            <w:r w:rsidRPr="00EE04FC">
              <w:rPr>
                <w:rFonts w:ascii="Arial" w:hAnsi="Arial" w:cs="Arial"/>
                <w:sz w:val="20"/>
                <w:szCs w:val="20"/>
              </w:rPr>
              <w:t>05.04.20</w:t>
            </w:r>
            <w:r w:rsidR="00EE04FC">
              <w:rPr>
                <w:rFonts w:ascii="Arial" w:hAnsi="Arial" w:cs="Arial"/>
                <w:sz w:val="20"/>
                <w:szCs w:val="20"/>
              </w:rPr>
              <w:t>__</w:t>
            </w:r>
          </w:p>
        </w:tc>
        <w:tc>
          <w:tcPr>
            <w:tcW w:w="992" w:type="dxa"/>
            <w:tcBorders>
              <w:top w:val="single" w:sz="4" w:space="0" w:color="auto"/>
            </w:tcBorders>
          </w:tcPr>
          <w:p w:rsidR="00AF5319" w:rsidRPr="00EE04FC" w:rsidRDefault="00AF5319" w:rsidP="00AF5319">
            <w:pPr>
              <w:jc w:val="center"/>
              <w:rPr>
                <w:rFonts w:ascii="Arial" w:hAnsi="Arial" w:cs="Arial"/>
                <w:sz w:val="20"/>
                <w:szCs w:val="20"/>
              </w:rPr>
            </w:pPr>
          </w:p>
        </w:tc>
        <w:tc>
          <w:tcPr>
            <w:tcW w:w="1278" w:type="dxa"/>
            <w:tcBorders>
              <w:top w:val="single" w:sz="4" w:space="0" w:color="auto"/>
            </w:tcBorders>
          </w:tcPr>
          <w:p w:rsidR="00AF5319" w:rsidRPr="00EE04FC" w:rsidRDefault="00AF5319" w:rsidP="00AF5319">
            <w:pPr>
              <w:jc w:val="center"/>
              <w:rPr>
                <w:rFonts w:ascii="Arial" w:hAnsi="Arial" w:cs="Arial"/>
                <w:sz w:val="20"/>
                <w:szCs w:val="20"/>
              </w:rPr>
            </w:pPr>
            <w:r w:rsidRPr="00EE04FC">
              <w:rPr>
                <w:rFonts w:ascii="Arial" w:hAnsi="Arial" w:cs="Arial"/>
                <w:sz w:val="20"/>
                <w:szCs w:val="20"/>
              </w:rPr>
              <w:t>100</w:t>
            </w:r>
          </w:p>
        </w:tc>
        <w:tc>
          <w:tcPr>
            <w:tcW w:w="1221" w:type="dxa"/>
            <w:tcBorders>
              <w:top w:val="single" w:sz="4" w:space="0" w:color="auto"/>
            </w:tcBorders>
          </w:tcPr>
          <w:p w:rsidR="00AF5319" w:rsidRPr="00EE04FC" w:rsidRDefault="00AF5319" w:rsidP="00AF5319">
            <w:pPr>
              <w:jc w:val="center"/>
              <w:rPr>
                <w:rFonts w:ascii="Arial" w:hAnsi="Arial" w:cs="Arial"/>
                <w:sz w:val="20"/>
                <w:szCs w:val="20"/>
              </w:rPr>
            </w:pPr>
          </w:p>
        </w:tc>
        <w:tc>
          <w:tcPr>
            <w:tcW w:w="838" w:type="dxa"/>
            <w:tcBorders>
              <w:top w:val="single" w:sz="4" w:space="0" w:color="auto"/>
              <w:right w:val="single" w:sz="4" w:space="0" w:color="auto"/>
            </w:tcBorders>
          </w:tcPr>
          <w:p w:rsidR="00AF5319" w:rsidRPr="00EE04FC" w:rsidRDefault="00AF5319" w:rsidP="00AF5319">
            <w:pPr>
              <w:jc w:val="center"/>
              <w:rPr>
                <w:rFonts w:ascii="Arial" w:hAnsi="Arial" w:cs="Arial"/>
                <w:sz w:val="20"/>
                <w:szCs w:val="20"/>
              </w:rPr>
            </w:pPr>
            <w:r w:rsidRPr="00EE04FC">
              <w:rPr>
                <w:rFonts w:ascii="Arial" w:hAnsi="Arial" w:cs="Arial"/>
                <w:sz w:val="20"/>
                <w:szCs w:val="20"/>
              </w:rPr>
              <w:t>100</w:t>
            </w:r>
          </w:p>
        </w:tc>
      </w:tr>
      <w:tr w:rsidR="00AF5319" w:rsidRPr="00EE04FC" w:rsidTr="00EE04FC">
        <w:trPr>
          <w:jc w:val="center"/>
        </w:trPr>
        <w:tc>
          <w:tcPr>
            <w:tcW w:w="720" w:type="dxa"/>
            <w:tcBorders>
              <w:top w:val="single" w:sz="4" w:space="0" w:color="auto"/>
              <w:left w:val="single" w:sz="4" w:space="0" w:color="auto"/>
            </w:tcBorders>
          </w:tcPr>
          <w:p w:rsidR="00AF5319" w:rsidRPr="00EE04FC" w:rsidRDefault="00AF5319" w:rsidP="00AF5319">
            <w:pPr>
              <w:jc w:val="center"/>
              <w:rPr>
                <w:rFonts w:ascii="Arial" w:hAnsi="Arial" w:cs="Arial"/>
                <w:sz w:val="20"/>
                <w:szCs w:val="20"/>
              </w:rPr>
            </w:pPr>
            <w:r w:rsidRPr="00EE04FC">
              <w:rPr>
                <w:rFonts w:ascii="Arial" w:hAnsi="Arial" w:cs="Arial"/>
                <w:sz w:val="20"/>
                <w:szCs w:val="20"/>
              </w:rPr>
              <w:t>2</w:t>
            </w:r>
          </w:p>
        </w:tc>
        <w:tc>
          <w:tcPr>
            <w:tcW w:w="1236" w:type="dxa"/>
            <w:tcBorders>
              <w:top w:val="single" w:sz="4" w:space="0" w:color="auto"/>
            </w:tcBorders>
          </w:tcPr>
          <w:p w:rsidR="00AF5319" w:rsidRPr="00EE04FC" w:rsidRDefault="00AF5319" w:rsidP="00AF5319">
            <w:pPr>
              <w:jc w:val="center"/>
              <w:rPr>
                <w:rFonts w:ascii="Arial" w:hAnsi="Arial" w:cs="Arial"/>
                <w:sz w:val="20"/>
                <w:szCs w:val="20"/>
              </w:rPr>
            </w:pPr>
            <w:r w:rsidRPr="00EE04FC">
              <w:rPr>
                <w:rFonts w:ascii="Arial" w:hAnsi="Arial" w:cs="Arial"/>
                <w:sz w:val="20"/>
                <w:szCs w:val="20"/>
              </w:rPr>
              <w:t>15.04.20__</w:t>
            </w:r>
          </w:p>
        </w:tc>
        <w:tc>
          <w:tcPr>
            <w:tcW w:w="992" w:type="dxa"/>
            <w:tcBorders>
              <w:top w:val="single" w:sz="4" w:space="0" w:color="auto"/>
            </w:tcBorders>
          </w:tcPr>
          <w:p w:rsidR="00AF5319" w:rsidRPr="00EE04FC" w:rsidRDefault="00AF5319" w:rsidP="00AF5319">
            <w:pPr>
              <w:jc w:val="center"/>
              <w:rPr>
                <w:rFonts w:ascii="Arial" w:hAnsi="Arial" w:cs="Arial"/>
                <w:sz w:val="20"/>
                <w:szCs w:val="20"/>
              </w:rPr>
            </w:pPr>
          </w:p>
        </w:tc>
        <w:tc>
          <w:tcPr>
            <w:tcW w:w="1278" w:type="dxa"/>
            <w:tcBorders>
              <w:top w:val="single" w:sz="4" w:space="0" w:color="auto"/>
            </w:tcBorders>
          </w:tcPr>
          <w:p w:rsidR="00AF5319" w:rsidRPr="00EE04FC" w:rsidRDefault="00AF5319" w:rsidP="00AF5319">
            <w:pPr>
              <w:jc w:val="center"/>
              <w:rPr>
                <w:rFonts w:ascii="Arial" w:hAnsi="Arial" w:cs="Arial"/>
                <w:sz w:val="20"/>
                <w:szCs w:val="20"/>
              </w:rPr>
            </w:pPr>
          </w:p>
        </w:tc>
        <w:tc>
          <w:tcPr>
            <w:tcW w:w="1221" w:type="dxa"/>
            <w:tcBorders>
              <w:top w:val="single" w:sz="4" w:space="0" w:color="auto"/>
            </w:tcBorders>
          </w:tcPr>
          <w:p w:rsidR="00AF5319" w:rsidRPr="00EE04FC" w:rsidRDefault="00AF5319" w:rsidP="00AF5319">
            <w:pPr>
              <w:jc w:val="center"/>
              <w:rPr>
                <w:rFonts w:ascii="Arial" w:hAnsi="Arial" w:cs="Arial"/>
                <w:sz w:val="20"/>
                <w:szCs w:val="20"/>
              </w:rPr>
            </w:pPr>
            <w:r w:rsidRPr="00EE04FC">
              <w:rPr>
                <w:rFonts w:ascii="Arial" w:hAnsi="Arial" w:cs="Arial"/>
                <w:sz w:val="20"/>
                <w:szCs w:val="20"/>
              </w:rPr>
              <w:t>9 000</w:t>
            </w:r>
          </w:p>
        </w:tc>
        <w:tc>
          <w:tcPr>
            <w:tcW w:w="838" w:type="dxa"/>
            <w:tcBorders>
              <w:top w:val="single" w:sz="4" w:space="0" w:color="auto"/>
              <w:right w:val="single" w:sz="4" w:space="0" w:color="auto"/>
            </w:tcBorders>
          </w:tcPr>
          <w:p w:rsidR="00AF5319" w:rsidRPr="00EE04FC" w:rsidRDefault="00AF5319" w:rsidP="00AF5319">
            <w:pPr>
              <w:jc w:val="center"/>
              <w:rPr>
                <w:rFonts w:ascii="Arial" w:hAnsi="Arial" w:cs="Arial"/>
                <w:sz w:val="20"/>
                <w:szCs w:val="20"/>
              </w:rPr>
            </w:pPr>
            <w:r w:rsidRPr="00EE04FC">
              <w:rPr>
                <w:rFonts w:ascii="Arial" w:hAnsi="Arial" w:cs="Arial"/>
                <w:sz w:val="20"/>
                <w:szCs w:val="20"/>
              </w:rPr>
              <w:t>90 00</w:t>
            </w:r>
          </w:p>
        </w:tc>
      </w:tr>
      <w:tr w:rsidR="00AF5319" w:rsidRPr="00EE04FC" w:rsidTr="00EE04FC">
        <w:trPr>
          <w:jc w:val="center"/>
        </w:trPr>
        <w:tc>
          <w:tcPr>
            <w:tcW w:w="720" w:type="dxa"/>
            <w:tcBorders>
              <w:top w:val="single" w:sz="4" w:space="0" w:color="auto"/>
              <w:left w:val="single" w:sz="4" w:space="0" w:color="auto"/>
            </w:tcBorders>
          </w:tcPr>
          <w:p w:rsidR="00AF5319" w:rsidRPr="00EE04FC" w:rsidRDefault="00AF5319" w:rsidP="00AF5319">
            <w:pPr>
              <w:jc w:val="center"/>
              <w:rPr>
                <w:rFonts w:ascii="Arial" w:hAnsi="Arial" w:cs="Arial"/>
                <w:sz w:val="20"/>
                <w:szCs w:val="20"/>
              </w:rPr>
            </w:pPr>
            <w:r w:rsidRPr="00EE04FC">
              <w:rPr>
                <w:rFonts w:ascii="Arial" w:hAnsi="Arial" w:cs="Arial"/>
                <w:sz w:val="20"/>
                <w:szCs w:val="20"/>
              </w:rPr>
              <w:t>3</w:t>
            </w:r>
          </w:p>
        </w:tc>
        <w:tc>
          <w:tcPr>
            <w:tcW w:w="1236" w:type="dxa"/>
            <w:tcBorders>
              <w:top w:val="single" w:sz="4" w:space="0" w:color="auto"/>
            </w:tcBorders>
          </w:tcPr>
          <w:p w:rsidR="00AF5319" w:rsidRPr="00EE04FC" w:rsidRDefault="00AF5319" w:rsidP="00AF5319">
            <w:pPr>
              <w:jc w:val="center"/>
              <w:rPr>
                <w:rFonts w:ascii="Arial" w:hAnsi="Arial" w:cs="Arial"/>
                <w:sz w:val="20"/>
                <w:szCs w:val="20"/>
              </w:rPr>
            </w:pPr>
            <w:r w:rsidRPr="00EE04FC">
              <w:rPr>
                <w:rFonts w:ascii="Arial" w:hAnsi="Arial" w:cs="Arial"/>
                <w:sz w:val="20"/>
                <w:szCs w:val="20"/>
              </w:rPr>
              <w:t>29.04.20__</w:t>
            </w:r>
          </w:p>
        </w:tc>
        <w:tc>
          <w:tcPr>
            <w:tcW w:w="992" w:type="dxa"/>
            <w:tcBorders>
              <w:top w:val="single" w:sz="4" w:space="0" w:color="auto"/>
            </w:tcBorders>
          </w:tcPr>
          <w:p w:rsidR="00AF5319" w:rsidRPr="00EE04FC" w:rsidRDefault="00AF5319" w:rsidP="00AF5319">
            <w:pPr>
              <w:jc w:val="center"/>
              <w:rPr>
                <w:rFonts w:ascii="Arial" w:hAnsi="Arial" w:cs="Arial"/>
                <w:sz w:val="20"/>
                <w:szCs w:val="20"/>
              </w:rPr>
            </w:pPr>
          </w:p>
        </w:tc>
        <w:tc>
          <w:tcPr>
            <w:tcW w:w="1278" w:type="dxa"/>
            <w:tcBorders>
              <w:top w:val="single" w:sz="4" w:space="0" w:color="auto"/>
            </w:tcBorders>
          </w:tcPr>
          <w:p w:rsidR="00AF5319" w:rsidRPr="00EE04FC" w:rsidRDefault="00AF5319" w:rsidP="00AF5319">
            <w:pPr>
              <w:jc w:val="center"/>
              <w:rPr>
                <w:rFonts w:ascii="Arial" w:hAnsi="Arial" w:cs="Arial"/>
                <w:sz w:val="20"/>
                <w:szCs w:val="20"/>
              </w:rPr>
            </w:pPr>
          </w:p>
        </w:tc>
        <w:tc>
          <w:tcPr>
            <w:tcW w:w="1221" w:type="dxa"/>
            <w:tcBorders>
              <w:top w:val="single" w:sz="4" w:space="0" w:color="auto"/>
            </w:tcBorders>
          </w:tcPr>
          <w:p w:rsidR="00AF5319" w:rsidRPr="00EE04FC" w:rsidRDefault="00AF5319" w:rsidP="00AF5319">
            <w:pPr>
              <w:jc w:val="center"/>
              <w:rPr>
                <w:rFonts w:ascii="Arial" w:hAnsi="Arial" w:cs="Arial"/>
                <w:sz w:val="20"/>
                <w:szCs w:val="20"/>
              </w:rPr>
            </w:pPr>
            <w:r w:rsidRPr="00EE04FC">
              <w:rPr>
                <w:rFonts w:ascii="Arial" w:hAnsi="Arial" w:cs="Arial"/>
                <w:sz w:val="20"/>
                <w:szCs w:val="20"/>
              </w:rPr>
              <w:t>11 000</w:t>
            </w:r>
          </w:p>
        </w:tc>
        <w:tc>
          <w:tcPr>
            <w:tcW w:w="838" w:type="dxa"/>
            <w:tcBorders>
              <w:top w:val="single" w:sz="4" w:space="0" w:color="auto"/>
              <w:right w:val="single" w:sz="4" w:space="0" w:color="auto"/>
            </w:tcBorders>
          </w:tcPr>
          <w:p w:rsidR="00AF5319" w:rsidRPr="00EE04FC" w:rsidRDefault="00AF5319" w:rsidP="00AF5319">
            <w:pPr>
              <w:jc w:val="center"/>
              <w:rPr>
                <w:rFonts w:ascii="Arial" w:hAnsi="Arial" w:cs="Arial"/>
                <w:sz w:val="20"/>
                <w:szCs w:val="20"/>
              </w:rPr>
            </w:pPr>
            <w:r w:rsidRPr="00EE04FC">
              <w:rPr>
                <w:rFonts w:ascii="Arial" w:hAnsi="Arial" w:cs="Arial"/>
                <w:sz w:val="20"/>
                <w:szCs w:val="20"/>
              </w:rPr>
              <w:t>11 000</w:t>
            </w:r>
          </w:p>
        </w:tc>
      </w:tr>
      <w:tr w:rsidR="00AF5319" w:rsidRPr="00EE04FC" w:rsidTr="00EE04FC">
        <w:trPr>
          <w:jc w:val="center"/>
        </w:trPr>
        <w:tc>
          <w:tcPr>
            <w:tcW w:w="720" w:type="dxa"/>
            <w:tcBorders>
              <w:top w:val="single" w:sz="4" w:space="0" w:color="auto"/>
              <w:left w:val="single" w:sz="4" w:space="0" w:color="auto"/>
            </w:tcBorders>
          </w:tcPr>
          <w:p w:rsidR="00AF5319" w:rsidRPr="00EE04FC" w:rsidRDefault="00AF5319" w:rsidP="00AF5319">
            <w:pPr>
              <w:jc w:val="center"/>
              <w:rPr>
                <w:rFonts w:ascii="Arial" w:hAnsi="Arial" w:cs="Arial"/>
                <w:sz w:val="20"/>
                <w:szCs w:val="20"/>
              </w:rPr>
            </w:pPr>
            <w:r w:rsidRPr="00EE04FC">
              <w:rPr>
                <w:rFonts w:ascii="Arial" w:hAnsi="Arial" w:cs="Arial"/>
                <w:sz w:val="20"/>
                <w:szCs w:val="20"/>
              </w:rPr>
              <w:t>4</w:t>
            </w:r>
          </w:p>
        </w:tc>
        <w:tc>
          <w:tcPr>
            <w:tcW w:w="1236" w:type="dxa"/>
            <w:tcBorders>
              <w:top w:val="single" w:sz="4" w:space="0" w:color="auto"/>
            </w:tcBorders>
          </w:tcPr>
          <w:p w:rsidR="00AF5319" w:rsidRPr="00EE04FC" w:rsidRDefault="00AF5319" w:rsidP="00AF5319">
            <w:pPr>
              <w:jc w:val="center"/>
              <w:rPr>
                <w:rFonts w:ascii="Arial" w:hAnsi="Arial" w:cs="Arial"/>
                <w:sz w:val="20"/>
                <w:szCs w:val="20"/>
              </w:rPr>
            </w:pPr>
            <w:r w:rsidRPr="00EE04FC">
              <w:rPr>
                <w:rFonts w:ascii="Arial" w:hAnsi="Arial" w:cs="Arial"/>
                <w:sz w:val="20"/>
                <w:szCs w:val="20"/>
              </w:rPr>
              <w:t>30.04.20__</w:t>
            </w:r>
          </w:p>
        </w:tc>
        <w:tc>
          <w:tcPr>
            <w:tcW w:w="992" w:type="dxa"/>
            <w:tcBorders>
              <w:top w:val="single" w:sz="4" w:space="0" w:color="auto"/>
            </w:tcBorders>
          </w:tcPr>
          <w:p w:rsidR="00AF5319" w:rsidRPr="00EE04FC" w:rsidRDefault="00AF5319" w:rsidP="00AF5319">
            <w:pPr>
              <w:jc w:val="center"/>
              <w:rPr>
                <w:rFonts w:ascii="Arial" w:hAnsi="Arial" w:cs="Arial"/>
                <w:sz w:val="20"/>
                <w:szCs w:val="20"/>
              </w:rPr>
            </w:pPr>
            <w:r w:rsidRPr="00EE04FC">
              <w:rPr>
                <w:rFonts w:ascii="Arial" w:hAnsi="Arial" w:cs="Arial"/>
                <w:sz w:val="20"/>
                <w:szCs w:val="20"/>
              </w:rPr>
              <w:t>2 000</w:t>
            </w:r>
          </w:p>
        </w:tc>
        <w:tc>
          <w:tcPr>
            <w:tcW w:w="1278" w:type="dxa"/>
            <w:tcBorders>
              <w:top w:val="single" w:sz="4" w:space="0" w:color="auto"/>
            </w:tcBorders>
          </w:tcPr>
          <w:p w:rsidR="00AF5319" w:rsidRPr="00EE04FC" w:rsidRDefault="00AF5319" w:rsidP="00AF5319">
            <w:pPr>
              <w:jc w:val="center"/>
              <w:rPr>
                <w:rFonts w:ascii="Arial" w:hAnsi="Arial" w:cs="Arial"/>
                <w:sz w:val="20"/>
                <w:szCs w:val="20"/>
              </w:rPr>
            </w:pPr>
          </w:p>
        </w:tc>
        <w:tc>
          <w:tcPr>
            <w:tcW w:w="1221" w:type="dxa"/>
            <w:tcBorders>
              <w:top w:val="single" w:sz="4" w:space="0" w:color="auto"/>
            </w:tcBorders>
          </w:tcPr>
          <w:p w:rsidR="00AF5319" w:rsidRPr="00EE04FC" w:rsidRDefault="00AF5319" w:rsidP="00AF5319">
            <w:pPr>
              <w:jc w:val="center"/>
              <w:rPr>
                <w:rFonts w:ascii="Arial" w:hAnsi="Arial" w:cs="Arial"/>
                <w:sz w:val="20"/>
                <w:szCs w:val="20"/>
              </w:rPr>
            </w:pPr>
          </w:p>
        </w:tc>
        <w:tc>
          <w:tcPr>
            <w:tcW w:w="838" w:type="dxa"/>
            <w:tcBorders>
              <w:top w:val="single" w:sz="4" w:space="0" w:color="auto"/>
              <w:right w:val="single" w:sz="4" w:space="0" w:color="auto"/>
            </w:tcBorders>
          </w:tcPr>
          <w:p w:rsidR="00AF5319" w:rsidRPr="00EE04FC" w:rsidRDefault="00AF5319" w:rsidP="00AF5319">
            <w:pPr>
              <w:jc w:val="center"/>
              <w:rPr>
                <w:rFonts w:ascii="Arial" w:hAnsi="Arial" w:cs="Arial"/>
                <w:sz w:val="20"/>
                <w:szCs w:val="20"/>
              </w:rPr>
            </w:pPr>
            <w:r w:rsidRPr="00EE04FC">
              <w:rPr>
                <w:rFonts w:ascii="Arial" w:hAnsi="Arial" w:cs="Arial"/>
                <w:sz w:val="20"/>
                <w:szCs w:val="20"/>
              </w:rPr>
              <w:t>2 000</w:t>
            </w:r>
          </w:p>
        </w:tc>
      </w:tr>
      <w:tr w:rsidR="00AF5319" w:rsidRPr="00EE04FC" w:rsidTr="00EE04FC">
        <w:trPr>
          <w:jc w:val="center"/>
        </w:trPr>
        <w:tc>
          <w:tcPr>
            <w:tcW w:w="720" w:type="dxa"/>
            <w:tcBorders>
              <w:top w:val="single" w:sz="4" w:space="0" w:color="auto"/>
              <w:left w:val="single" w:sz="4" w:space="0" w:color="auto"/>
            </w:tcBorders>
          </w:tcPr>
          <w:p w:rsidR="00AF5319" w:rsidRPr="00EE04FC" w:rsidRDefault="00AF5319" w:rsidP="00AF5319">
            <w:pPr>
              <w:jc w:val="center"/>
              <w:rPr>
                <w:rFonts w:ascii="Arial" w:hAnsi="Arial" w:cs="Arial"/>
                <w:sz w:val="20"/>
                <w:szCs w:val="20"/>
              </w:rPr>
            </w:pPr>
          </w:p>
        </w:tc>
        <w:tc>
          <w:tcPr>
            <w:tcW w:w="1236" w:type="dxa"/>
            <w:tcBorders>
              <w:top w:val="single" w:sz="4" w:space="0" w:color="auto"/>
            </w:tcBorders>
          </w:tcPr>
          <w:p w:rsidR="00AF5319" w:rsidRPr="00EE04FC" w:rsidRDefault="00AF5319" w:rsidP="00AF5319">
            <w:pPr>
              <w:jc w:val="center"/>
              <w:rPr>
                <w:rFonts w:ascii="Arial" w:hAnsi="Arial" w:cs="Arial"/>
                <w:sz w:val="20"/>
                <w:szCs w:val="20"/>
              </w:rPr>
            </w:pPr>
          </w:p>
        </w:tc>
        <w:tc>
          <w:tcPr>
            <w:tcW w:w="992" w:type="dxa"/>
            <w:tcBorders>
              <w:top w:val="single" w:sz="4" w:space="0" w:color="auto"/>
            </w:tcBorders>
          </w:tcPr>
          <w:p w:rsidR="00AF5319" w:rsidRPr="00EE04FC" w:rsidRDefault="00AF5319" w:rsidP="00AF5319">
            <w:pPr>
              <w:jc w:val="center"/>
              <w:rPr>
                <w:rFonts w:ascii="Arial" w:hAnsi="Arial" w:cs="Arial"/>
                <w:sz w:val="20"/>
                <w:szCs w:val="20"/>
              </w:rPr>
            </w:pPr>
          </w:p>
        </w:tc>
        <w:tc>
          <w:tcPr>
            <w:tcW w:w="1278" w:type="dxa"/>
            <w:tcBorders>
              <w:top w:val="single" w:sz="4" w:space="0" w:color="auto"/>
            </w:tcBorders>
          </w:tcPr>
          <w:p w:rsidR="00AF5319" w:rsidRPr="00EE04FC" w:rsidRDefault="00AF5319" w:rsidP="00AF5319">
            <w:pPr>
              <w:jc w:val="center"/>
              <w:rPr>
                <w:rFonts w:ascii="Arial" w:hAnsi="Arial" w:cs="Arial"/>
                <w:sz w:val="20"/>
                <w:szCs w:val="20"/>
              </w:rPr>
            </w:pPr>
          </w:p>
        </w:tc>
        <w:tc>
          <w:tcPr>
            <w:tcW w:w="1221" w:type="dxa"/>
            <w:tcBorders>
              <w:top w:val="single" w:sz="4" w:space="0" w:color="auto"/>
            </w:tcBorders>
          </w:tcPr>
          <w:p w:rsidR="00AF5319" w:rsidRPr="00EE04FC" w:rsidRDefault="00AF5319" w:rsidP="00AF5319">
            <w:pPr>
              <w:jc w:val="center"/>
              <w:rPr>
                <w:rFonts w:ascii="Arial" w:hAnsi="Arial" w:cs="Arial"/>
                <w:sz w:val="20"/>
                <w:szCs w:val="20"/>
              </w:rPr>
            </w:pPr>
          </w:p>
        </w:tc>
        <w:tc>
          <w:tcPr>
            <w:tcW w:w="838" w:type="dxa"/>
            <w:tcBorders>
              <w:top w:val="single" w:sz="4" w:space="0" w:color="auto"/>
              <w:right w:val="single" w:sz="4" w:space="0" w:color="auto"/>
            </w:tcBorders>
          </w:tcPr>
          <w:p w:rsidR="00AF5319" w:rsidRPr="00EE04FC" w:rsidRDefault="00AF5319" w:rsidP="00AF5319">
            <w:pPr>
              <w:jc w:val="center"/>
              <w:rPr>
                <w:rFonts w:ascii="Arial" w:hAnsi="Arial" w:cs="Arial"/>
                <w:sz w:val="20"/>
                <w:szCs w:val="20"/>
              </w:rPr>
            </w:pPr>
          </w:p>
        </w:tc>
      </w:tr>
      <w:tr w:rsidR="00AF5319" w:rsidRPr="00EE04FC" w:rsidTr="00EE04FC">
        <w:trPr>
          <w:jc w:val="center"/>
        </w:trPr>
        <w:tc>
          <w:tcPr>
            <w:tcW w:w="720" w:type="dxa"/>
            <w:tcBorders>
              <w:left w:val="single" w:sz="4" w:space="0" w:color="auto"/>
            </w:tcBorders>
          </w:tcPr>
          <w:p w:rsidR="00AF5319" w:rsidRPr="00EE04FC" w:rsidRDefault="00AF5319" w:rsidP="00AF5319">
            <w:pPr>
              <w:jc w:val="center"/>
              <w:rPr>
                <w:rFonts w:ascii="Arial" w:hAnsi="Arial" w:cs="Arial"/>
                <w:sz w:val="20"/>
                <w:szCs w:val="20"/>
              </w:rPr>
            </w:pPr>
          </w:p>
        </w:tc>
        <w:tc>
          <w:tcPr>
            <w:tcW w:w="1236" w:type="dxa"/>
          </w:tcPr>
          <w:p w:rsidR="00AF5319" w:rsidRPr="00EE04FC" w:rsidRDefault="00AF5319" w:rsidP="00AF5319">
            <w:pPr>
              <w:jc w:val="center"/>
              <w:rPr>
                <w:rFonts w:ascii="Arial" w:hAnsi="Arial" w:cs="Arial"/>
                <w:sz w:val="20"/>
                <w:szCs w:val="20"/>
              </w:rPr>
            </w:pPr>
            <w:r w:rsidRPr="00EE04FC">
              <w:rPr>
                <w:rFonts w:ascii="Arial" w:hAnsi="Arial" w:cs="Arial"/>
                <w:sz w:val="20"/>
                <w:szCs w:val="20"/>
              </w:rPr>
              <w:t>Усього</w:t>
            </w:r>
          </w:p>
        </w:tc>
        <w:tc>
          <w:tcPr>
            <w:tcW w:w="992" w:type="dxa"/>
          </w:tcPr>
          <w:p w:rsidR="00AF5319" w:rsidRPr="00EE04FC" w:rsidRDefault="00AF5319" w:rsidP="00AF5319">
            <w:pPr>
              <w:jc w:val="center"/>
              <w:rPr>
                <w:rFonts w:ascii="Arial" w:hAnsi="Arial" w:cs="Arial"/>
                <w:sz w:val="20"/>
                <w:szCs w:val="20"/>
              </w:rPr>
            </w:pPr>
            <w:r w:rsidRPr="00EE04FC">
              <w:rPr>
                <w:rFonts w:ascii="Arial" w:hAnsi="Arial" w:cs="Arial"/>
                <w:sz w:val="20"/>
                <w:szCs w:val="20"/>
              </w:rPr>
              <w:t>2 000</w:t>
            </w:r>
          </w:p>
        </w:tc>
        <w:tc>
          <w:tcPr>
            <w:tcW w:w="1278" w:type="dxa"/>
          </w:tcPr>
          <w:p w:rsidR="00AF5319" w:rsidRPr="00EE04FC" w:rsidRDefault="00AF5319" w:rsidP="00AF5319">
            <w:pPr>
              <w:jc w:val="center"/>
              <w:rPr>
                <w:rFonts w:ascii="Arial" w:hAnsi="Arial" w:cs="Arial"/>
                <w:sz w:val="20"/>
                <w:szCs w:val="20"/>
              </w:rPr>
            </w:pPr>
            <w:r w:rsidRPr="00EE04FC">
              <w:rPr>
                <w:rFonts w:ascii="Arial" w:hAnsi="Arial" w:cs="Arial"/>
                <w:sz w:val="20"/>
                <w:szCs w:val="20"/>
              </w:rPr>
              <w:t>100</w:t>
            </w:r>
          </w:p>
        </w:tc>
        <w:tc>
          <w:tcPr>
            <w:tcW w:w="1221" w:type="dxa"/>
          </w:tcPr>
          <w:p w:rsidR="00AF5319" w:rsidRPr="00EE04FC" w:rsidRDefault="00AF5319" w:rsidP="00AF5319">
            <w:pPr>
              <w:jc w:val="center"/>
              <w:rPr>
                <w:rFonts w:ascii="Arial" w:hAnsi="Arial" w:cs="Arial"/>
                <w:sz w:val="20"/>
                <w:szCs w:val="20"/>
              </w:rPr>
            </w:pPr>
            <w:r w:rsidRPr="00EE04FC">
              <w:rPr>
                <w:rFonts w:ascii="Arial" w:hAnsi="Arial" w:cs="Arial"/>
                <w:sz w:val="20"/>
                <w:szCs w:val="20"/>
              </w:rPr>
              <w:t>20 000</w:t>
            </w:r>
          </w:p>
        </w:tc>
        <w:tc>
          <w:tcPr>
            <w:tcW w:w="838" w:type="dxa"/>
            <w:tcBorders>
              <w:right w:val="single" w:sz="4" w:space="0" w:color="auto"/>
            </w:tcBorders>
          </w:tcPr>
          <w:p w:rsidR="00AF5319" w:rsidRPr="00EE04FC" w:rsidRDefault="00AF5319" w:rsidP="00AF5319">
            <w:pPr>
              <w:jc w:val="center"/>
              <w:rPr>
                <w:rFonts w:ascii="Arial" w:hAnsi="Arial" w:cs="Arial"/>
                <w:sz w:val="20"/>
                <w:szCs w:val="20"/>
              </w:rPr>
            </w:pPr>
            <w:r w:rsidRPr="00EE04FC">
              <w:rPr>
                <w:rFonts w:ascii="Arial" w:hAnsi="Arial" w:cs="Arial"/>
                <w:sz w:val="20"/>
                <w:szCs w:val="20"/>
              </w:rPr>
              <w:t>22 100</w:t>
            </w:r>
          </w:p>
        </w:tc>
      </w:tr>
      <w:tr w:rsidR="00AF5319" w:rsidRPr="00EE04FC" w:rsidTr="00EE04FC">
        <w:trPr>
          <w:jc w:val="center"/>
        </w:trPr>
        <w:tc>
          <w:tcPr>
            <w:tcW w:w="720" w:type="dxa"/>
            <w:tcBorders>
              <w:left w:val="single" w:sz="4" w:space="0" w:color="auto"/>
            </w:tcBorders>
          </w:tcPr>
          <w:p w:rsidR="00AF5319" w:rsidRPr="00EE04FC" w:rsidRDefault="00AF5319" w:rsidP="00AF5319">
            <w:pPr>
              <w:jc w:val="center"/>
              <w:rPr>
                <w:rFonts w:ascii="Arial" w:hAnsi="Arial" w:cs="Arial"/>
                <w:sz w:val="20"/>
                <w:szCs w:val="20"/>
              </w:rPr>
            </w:pPr>
          </w:p>
        </w:tc>
        <w:tc>
          <w:tcPr>
            <w:tcW w:w="1236" w:type="dxa"/>
          </w:tcPr>
          <w:p w:rsidR="00AF5319" w:rsidRPr="00EE04FC" w:rsidRDefault="00AF5319" w:rsidP="00AF5319">
            <w:pPr>
              <w:jc w:val="center"/>
              <w:rPr>
                <w:rFonts w:ascii="Arial" w:hAnsi="Arial" w:cs="Arial"/>
                <w:sz w:val="20"/>
                <w:szCs w:val="20"/>
              </w:rPr>
            </w:pPr>
            <w:r w:rsidRPr="00EE04FC">
              <w:rPr>
                <w:rFonts w:ascii="Arial" w:hAnsi="Arial" w:cs="Arial"/>
                <w:sz w:val="20"/>
                <w:szCs w:val="20"/>
              </w:rPr>
              <w:t>Відмітки</w:t>
            </w:r>
          </w:p>
        </w:tc>
        <w:tc>
          <w:tcPr>
            <w:tcW w:w="992" w:type="dxa"/>
          </w:tcPr>
          <w:p w:rsidR="00AF5319" w:rsidRPr="00EE04FC" w:rsidRDefault="00AF5319" w:rsidP="00AF5319">
            <w:pPr>
              <w:jc w:val="center"/>
              <w:rPr>
                <w:rFonts w:ascii="Arial" w:hAnsi="Arial" w:cs="Arial"/>
                <w:sz w:val="20"/>
                <w:szCs w:val="20"/>
              </w:rPr>
            </w:pPr>
          </w:p>
        </w:tc>
        <w:tc>
          <w:tcPr>
            <w:tcW w:w="1278" w:type="dxa"/>
          </w:tcPr>
          <w:p w:rsidR="00AF5319" w:rsidRPr="00EE04FC" w:rsidRDefault="00AF5319" w:rsidP="00AF5319">
            <w:pPr>
              <w:jc w:val="center"/>
              <w:rPr>
                <w:rFonts w:ascii="Arial" w:hAnsi="Arial" w:cs="Arial"/>
                <w:sz w:val="20"/>
                <w:szCs w:val="20"/>
              </w:rPr>
            </w:pPr>
          </w:p>
        </w:tc>
        <w:tc>
          <w:tcPr>
            <w:tcW w:w="1221" w:type="dxa"/>
          </w:tcPr>
          <w:p w:rsidR="00AF5319" w:rsidRPr="00EE04FC" w:rsidRDefault="00AF5319" w:rsidP="00AF5319">
            <w:pPr>
              <w:jc w:val="center"/>
              <w:rPr>
                <w:rFonts w:ascii="Arial" w:hAnsi="Arial" w:cs="Arial"/>
                <w:sz w:val="20"/>
                <w:szCs w:val="20"/>
              </w:rPr>
            </w:pPr>
          </w:p>
        </w:tc>
        <w:tc>
          <w:tcPr>
            <w:tcW w:w="838" w:type="dxa"/>
            <w:tcBorders>
              <w:right w:val="single" w:sz="4" w:space="0" w:color="auto"/>
            </w:tcBorders>
          </w:tcPr>
          <w:p w:rsidR="00AF5319" w:rsidRPr="00EE04FC" w:rsidRDefault="00AF5319" w:rsidP="00AF5319">
            <w:pPr>
              <w:jc w:val="center"/>
              <w:rPr>
                <w:rFonts w:ascii="Arial" w:hAnsi="Arial" w:cs="Arial"/>
                <w:sz w:val="20"/>
                <w:szCs w:val="20"/>
              </w:rPr>
            </w:pPr>
          </w:p>
        </w:tc>
      </w:tr>
    </w:tbl>
    <w:p w:rsidR="00BE4480" w:rsidRDefault="00BE4480" w:rsidP="00BE4480">
      <w:pPr>
        <w:widowControl w:val="0"/>
        <w:ind w:firstLine="600"/>
        <w:jc w:val="both"/>
        <w:rPr>
          <w:rFonts w:ascii="Arial" w:hAnsi="Arial" w:cs="Arial"/>
          <w:color w:val="000000"/>
          <w:sz w:val="16"/>
          <w:szCs w:val="16"/>
        </w:rPr>
      </w:pPr>
    </w:p>
    <w:p w:rsidR="00EE04FC" w:rsidRPr="00AF5319" w:rsidRDefault="00EE04FC" w:rsidP="00BE4480">
      <w:pPr>
        <w:widowControl w:val="0"/>
        <w:ind w:firstLine="600"/>
        <w:jc w:val="both"/>
        <w:rPr>
          <w:rFonts w:ascii="Arial" w:hAnsi="Arial" w:cs="Arial"/>
          <w:color w:val="000000"/>
          <w:sz w:val="16"/>
          <w:szCs w:val="16"/>
        </w:rPr>
      </w:pPr>
    </w:p>
    <w:p w:rsidR="00EE04FC" w:rsidRPr="005F10FC" w:rsidRDefault="00AF5319" w:rsidP="00AF5319">
      <w:pPr>
        <w:rPr>
          <w:i/>
          <w:sz w:val="22"/>
          <w:szCs w:val="22"/>
        </w:rPr>
      </w:pPr>
      <w:r w:rsidRPr="005F10FC">
        <w:rPr>
          <w:i/>
          <w:sz w:val="22"/>
          <w:szCs w:val="22"/>
        </w:rPr>
        <w:t xml:space="preserve">ІІ. Відомість 1.1. В дебет рахунку 30 "Каса" з кредиту рахунків    </w:t>
      </w:r>
    </w:p>
    <w:p w:rsidR="00AF5319" w:rsidRPr="005F10FC" w:rsidRDefault="00AF5319" w:rsidP="00AF5319">
      <w:pPr>
        <w:rPr>
          <w:rFonts w:ascii="Arial" w:hAnsi="Arial" w:cs="Arial"/>
          <w:sz w:val="18"/>
          <w:szCs w:val="18"/>
        </w:rPr>
      </w:pPr>
      <w:r w:rsidRPr="00EE04FC">
        <w:rPr>
          <w:sz w:val="22"/>
          <w:szCs w:val="22"/>
        </w:rPr>
        <w:t xml:space="preserve">         </w:t>
      </w:r>
      <w:r w:rsidRPr="005F10FC">
        <w:rPr>
          <w:rFonts w:ascii="Arial" w:hAnsi="Arial" w:cs="Arial"/>
          <w:sz w:val="18"/>
          <w:szCs w:val="18"/>
        </w:rPr>
        <w:t xml:space="preserve">                                             </w:t>
      </w:r>
      <w:r w:rsidR="005F10FC">
        <w:rPr>
          <w:rFonts w:ascii="Arial" w:hAnsi="Arial" w:cs="Arial"/>
          <w:sz w:val="18"/>
          <w:szCs w:val="18"/>
        </w:rPr>
        <w:t xml:space="preserve">          </w:t>
      </w:r>
      <w:r w:rsidRPr="005F10FC">
        <w:rPr>
          <w:rFonts w:ascii="Arial" w:hAnsi="Arial" w:cs="Arial"/>
          <w:sz w:val="18"/>
          <w:szCs w:val="18"/>
        </w:rPr>
        <w:t xml:space="preserve"> Сальдо   на початок місяця  </w:t>
      </w:r>
      <w:r w:rsidRPr="005F10FC">
        <w:rPr>
          <w:rFonts w:ascii="Arial" w:hAnsi="Arial" w:cs="Arial"/>
          <w:sz w:val="18"/>
          <w:szCs w:val="18"/>
          <w:u w:val="single"/>
        </w:rPr>
        <w:t xml:space="preserve">3 000 </w:t>
      </w:r>
      <w:r w:rsidRPr="005F10FC">
        <w:rPr>
          <w:rFonts w:ascii="Arial" w:hAnsi="Arial" w:cs="Arial"/>
          <w:sz w:val="18"/>
          <w:szCs w:val="18"/>
        </w:rPr>
        <w:t>грн.</w:t>
      </w:r>
    </w:p>
    <w:p w:rsidR="00EE04FC" w:rsidRDefault="00EE04FC" w:rsidP="00AF5319">
      <w:pPr>
        <w:rPr>
          <w:sz w:val="20"/>
          <w:szCs w:val="20"/>
        </w:rPr>
      </w:pPr>
    </w:p>
    <w:tbl>
      <w:tblPr>
        <w:tblW w:w="6491" w:type="dxa"/>
        <w:jc w:val="center"/>
        <w:tblInd w:w="3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715"/>
        <w:gridCol w:w="1257"/>
        <w:gridCol w:w="1056"/>
        <w:gridCol w:w="1417"/>
        <w:gridCol w:w="1134"/>
        <w:gridCol w:w="912"/>
      </w:tblGrid>
      <w:tr w:rsidR="00AF5319" w:rsidRPr="00EE04FC" w:rsidTr="00EE04FC">
        <w:trPr>
          <w:cantSplit/>
          <w:trHeight w:val="230"/>
          <w:jc w:val="center"/>
        </w:trPr>
        <w:tc>
          <w:tcPr>
            <w:tcW w:w="715" w:type="dxa"/>
            <w:vMerge w:val="restart"/>
            <w:tcBorders>
              <w:top w:val="single" w:sz="4" w:space="0" w:color="auto"/>
              <w:left w:val="single" w:sz="4" w:space="0" w:color="auto"/>
              <w:bottom w:val="single" w:sz="4" w:space="0" w:color="auto"/>
            </w:tcBorders>
          </w:tcPr>
          <w:p w:rsidR="00AF5319" w:rsidRPr="00EE04FC" w:rsidRDefault="00AF5319" w:rsidP="00AF5319">
            <w:pPr>
              <w:tabs>
                <w:tab w:val="left" w:pos="2977"/>
              </w:tabs>
              <w:jc w:val="center"/>
              <w:rPr>
                <w:rFonts w:ascii="Arial" w:hAnsi="Arial" w:cs="Arial"/>
                <w:sz w:val="20"/>
                <w:szCs w:val="20"/>
              </w:rPr>
            </w:pPr>
            <w:r w:rsidRPr="00EE04FC">
              <w:rPr>
                <w:rFonts w:ascii="Arial" w:hAnsi="Arial" w:cs="Arial"/>
                <w:sz w:val="20"/>
                <w:szCs w:val="20"/>
              </w:rPr>
              <w:t>Номер запису</w:t>
            </w:r>
          </w:p>
        </w:tc>
        <w:tc>
          <w:tcPr>
            <w:tcW w:w="1257" w:type="dxa"/>
            <w:vMerge w:val="restart"/>
            <w:tcBorders>
              <w:top w:val="single" w:sz="4" w:space="0" w:color="auto"/>
              <w:bottom w:val="single" w:sz="4" w:space="0" w:color="auto"/>
            </w:tcBorders>
          </w:tcPr>
          <w:p w:rsidR="00AF5319" w:rsidRPr="00EE04FC" w:rsidRDefault="00AF5319" w:rsidP="00AF5319">
            <w:pPr>
              <w:jc w:val="center"/>
              <w:rPr>
                <w:rFonts w:ascii="Arial" w:hAnsi="Arial" w:cs="Arial"/>
                <w:sz w:val="20"/>
                <w:szCs w:val="20"/>
              </w:rPr>
            </w:pPr>
            <w:r w:rsidRPr="00EE04FC">
              <w:rPr>
                <w:rFonts w:ascii="Arial" w:hAnsi="Arial" w:cs="Arial"/>
                <w:sz w:val="20"/>
                <w:szCs w:val="20"/>
              </w:rPr>
              <w:t>Дата звіту касира</w:t>
            </w:r>
          </w:p>
        </w:tc>
        <w:tc>
          <w:tcPr>
            <w:tcW w:w="1056" w:type="dxa"/>
            <w:vMerge w:val="restart"/>
            <w:tcBorders>
              <w:top w:val="single" w:sz="4" w:space="0" w:color="auto"/>
              <w:bottom w:val="single" w:sz="4" w:space="0" w:color="auto"/>
            </w:tcBorders>
          </w:tcPr>
          <w:p w:rsidR="00AF5319" w:rsidRPr="00EE04FC" w:rsidRDefault="00AF5319" w:rsidP="00AF5319">
            <w:pPr>
              <w:jc w:val="center"/>
              <w:rPr>
                <w:rFonts w:ascii="Arial" w:hAnsi="Arial" w:cs="Arial"/>
                <w:sz w:val="20"/>
                <w:szCs w:val="20"/>
              </w:rPr>
            </w:pPr>
            <w:r w:rsidRPr="00EE04FC">
              <w:rPr>
                <w:rFonts w:ascii="Arial" w:hAnsi="Arial" w:cs="Arial"/>
                <w:sz w:val="20"/>
                <w:szCs w:val="20"/>
              </w:rPr>
              <w:t>31</w:t>
            </w:r>
          </w:p>
          <w:p w:rsidR="00AF5319" w:rsidRPr="00EE04FC" w:rsidRDefault="00AF5319" w:rsidP="00AF5319">
            <w:pPr>
              <w:jc w:val="center"/>
              <w:rPr>
                <w:rFonts w:ascii="Arial" w:hAnsi="Arial" w:cs="Arial"/>
                <w:sz w:val="20"/>
                <w:szCs w:val="20"/>
              </w:rPr>
            </w:pPr>
            <w:r w:rsidRPr="00EE04FC">
              <w:rPr>
                <w:rFonts w:ascii="Arial" w:hAnsi="Arial" w:cs="Arial"/>
                <w:sz w:val="20"/>
                <w:szCs w:val="20"/>
              </w:rPr>
              <w:t>«Рахунки в банках»</w:t>
            </w:r>
          </w:p>
        </w:tc>
        <w:tc>
          <w:tcPr>
            <w:tcW w:w="1417" w:type="dxa"/>
            <w:vMerge w:val="restart"/>
            <w:tcBorders>
              <w:top w:val="single" w:sz="4" w:space="0" w:color="auto"/>
              <w:bottom w:val="single" w:sz="4" w:space="0" w:color="auto"/>
            </w:tcBorders>
          </w:tcPr>
          <w:p w:rsidR="00AF5319" w:rsidRPr="00EE04FC" w:rsidRDefault="00AF5319" w:rsidP="00AF5319">
            <w:pPr>
              <w:jc w:val="center"/>
              <w:rPr>
                <w:rFonts w:ascii="Arial" w:hAnsi="Arial" w:cs="Arial"/>
                <w:sz w:val="20"/>
                <w:szCs w:val="20"/>
              </w:rPr>
            </w:pPr>
            <w:r w:rsidRPr="00EE04FC">
              <w:rPr>
                <w:rFonts w:ascii="Arial" w:hAnsi="Arial" w:cs="Arial"/>
                <w:sz w:val="20"/>
                <w:szCs w:val="20"/>
              </w:rPr>
              <w:t>36 «Розрахунки з покупцями та замовниками»</w:t>
            </w:r>
          </w:p>
        </w:tc>
        <w:tc>
          <w:tcPr>
            <w:tcW w:w="1134" w:type="dxa"/>
            <w:vMerge w:val="restart"/>
            <w:tcBorders>
              <w:top w:val="single" w:sz="4" w:space="0" w:color="auto"/>
              <w:bottom w:val="single" w:sz="4" w:space="0" w:color="auto"/>
            </w:tcBorders>
          </w:tcPr>
          <w:p w:rsidR="00AF5319" w:rsidRPr="00EE04FC" w:rsidRDefault="00AF5319" w:rsidP="00AF5319">
            <w:pPr>
              <w:jc w:val="center"/>
              <w:rPr>
                <w:rFonts w:ascii="Arial" w:hAnsi="Arial" w:cs="Arial"/>
                <w:sz w:val="20"/>
                <w:szCs w:val="20"/>
              </w:rPr>
            </w:pPr>
            <w:r w:rsidRPr="00EE04FC">
              <w:rPr>
                <w:rFonts w:ascii="Arial" w:hAnsi="Arial" w:cs="Arial"/>
                <w:sz w:val="20"/>
                <w:szCs w:val="20"/>
              </w:rPr>
              <w:t>372 «Розрахун</w:t>
            </w:r>
            <w:r w:rsidR="00EE04FC">
              <w:rPr>
                <w:rFonts w:ascii="Arial" w:hAnsi="Arial" w:cs="Arial"/>
                <w:sz w:val="20"/>
                <w:szCs w:val="20"/>
              </w:rPr>
              <w:t>-</w:t>
            </w:r>
            <w:r w:rsidRPr="00EE04FC">
              <w:rPr>
                <w:rFonts w:ascii="Arial" w:hAnsi="Arial" w:cs="Arial"/>
                <w:sz w:val="20"/>
                <w:szCs w:val="20"/>
              </w:rPr>
              <w:t>ки з підзвіт</w:t>
            </w:r>
            <w:r w:rsidR="00EE04FC">
              <w:rPr>
                <w:rFonts w:ascii="Arial" w:hAnsi="Arial" w:cs="Arial"/>
                <w:sz w:val="20"/>
                <w:szCs w:val="20"/>
              </w:rPr>
              <w:t>-</w:t>
            </w:r>
            <w:r w:rsidRPr="00EE04FC">
              <w:rPr>
                <w:rFonts w:ascii="Arial" w:hAnsi="Arial" w:cs="Arial"/>
                <w:sz w:val="20"/>
                <w:szCs w:val="20"/>
              </w:rPr>
              <w:t>ними особами»»</w:t>
            </w:r>
          </w:p>
        </w:tc>
        <w:tc>
          <w:tcPr>
            <w:tcW w:w="912" w:type="dxa"/>
            <w:vMerge w:val="restart"/>
            <w:tcBorders>
              <w:top w:val="single" w:sz="4" w:space="0" w:color="auto"/>
              <w:bottom w:val="single" w:sz="4" w:space="0" w:color="auto"/>
              <w:right w:val="single" w:sz="4" w:space="0" w:color="auto"/>
            </w:tcBorders>
          </w:tcPr>
          <w:p w:rsidR="00AF5319" w:rsidRPr="00EE04FC" w:rsidRDefault="00AF5319" w:rsidP="00AF5319">
            <w:pPr>
              <w:jc w:val="center"/>
              <w:rPr>
                <w:rFonts w:ascii="Arial" w:hAnsi="Arial" w:cs="Arial"/>
                <w:sz w:val="20"/>
                <w:szCs w:val="20"/>
              </w:rPr>
            </w:pPr>
            <w:r w:rsidRPr="00EE04FC">
              <w:rPr>
                <w:rFonts w:ascii="Arial" w:hAnsi="Arial" w:cs="Arial"/>
                <w:sz w:val="20"/>
                <w:szCs w:val="20"/>
              </w:rPr>
              <w:t>Усього</w:t>
            </w:r>
          </w:p>
        </w:tc>
      </w:tr>
      <w:tr w:rsidR="00AF5319" w:rsidRPr="00EE04FC" w:rsidTr="00EE04FC">
        <w:trPr>
          <w:cantSplit/>
          <w:trHeight w:val="230"/>
          <w:jc w:val="center"/>
        </w:trPr>
        <w:tc>
          <w:tcPr>
            <w:tcW w:w="715" w:type="dxa"/>
            <w:vMerge/>
            <w:tcBorders>
              <w:top w:val="single" w:sz="4" w:space="0" w:color="auto"/>
              <w:left w:val="single" w:sz="4" w:space="0" w:color="auto"/>
              <w:bottom w:val="single" w:sz="4" w:space="0" w:color="auto"/>
            </w:tcBorders>
            <w:vAlign w:val="center"/>
          </w:tcPr>
          <w:p w:rsidR="00AF5319" w:rsidRPr="00EE04FC" w:rsidRDefault="00AF5319" w:rsidP="00AF5319">
            <w:pPr>
              <w:jc w:val="center"/>
              <w:rPr>
                <w:rFonts w:ascii="Arial" w:hAnsi="Arial" w:cs="Arial"/>
                <w:sz w:val="20"/>
                <w:szCs w:val="20"/>
              </w:rPr>
            </w:pPr>
          </w:p>
        </w:tc>
        <w:tc>
          <w:tcPr>
            <w:tcW w:w="1257" w:type="dxa"/>
            <w:vMerge/>
            <w:tcBorders>
              <w:top w:val="single" w:sz="4" w:space="0" w:color="auto"/>
              <w:bottom w:val="single" w:sz="4" w:space="0" w:color="auto"/>
            </w:tcBorders>
            <w:vAlign w:val="center"/>
          </w:tcPr>
          <w:p w:rsidR="00AF5319" w:rsidRPr="00EE04FC" w:rsidRDefault="00AF5319" w:rsidP="00AF5319">
            <w:pPr>
              <w:jc w:val="center"/>
              <w:rPr>
                <w:rFonts w:ascii="Arial" w:hAnsi="Arial" w:cs="Arial"/>
                <w:sz w:val="20"/>
                <w:szCs w:val="20"/>
              </w:rPr>
            </w:pPr>
          </w:p>
        </w:tc>
        <w:tc>
          <w:tcPr>
            <w:tcW w:w="1056" w:type="dxa"/>
            <w:vMerge/>
            <w:tcBorders>
              <w:top w:val="single" w:sz="4" w:space="0" w:color="auto"/>
              <w:bottom w:val="single" w:sz="4" w:space="0" w:color="auto"/>
            </w:tcBorders>
            <w:vAlign w:val="center"/>
          </w:tcPr>
          <w:p w:rsidR="00AF5319" w:rsidRPr="00EE04FC" w:rsidRDefault="00AF5319" w:rsidP="00AF5319">
            <w:pPr>
              <w:jc w:val="center"/>
              <w:rPr>
                <w:rFonts w:ascii="Arial" w:hAnsi="Arial" w:cs="Arial"/>
                <w:sz w:val="20"/>
                <w:szCs w:val="20"/>
              </w:rPr>
            </w:pPr>
          </w:p>
        </w:tc>
        <w:tc>
          <w:tcPr>
            <w:tcW w:w="1417" w:type="dxa"/>
            <w:vMerge/>
            <w:tcBorders>
              <w:top w:val="single" w:sz="4" w:space="0" w:color="auto"/>
              <w:bottom w:val="single" w:sz="4" w:space="0" w:color="auto"/>
            </w:tcBorders>
            <w:vAlign w:val="center"/>
          </w:tcPr>
          <w:p w:rsidR="00AF5319" w:rsidRPr="00EE04FC" w:rsidRDefault="00AF5319" w:rsidP="00AF5319">
            <w:pPr>
              <w:jc w:val="center"/>
              <w:rPr>
                <w:rFonts w:ascii="Arial" w:hAnsi="Arial" w:cs="Arial"/>
                <w:sz w:val="20"/>
                <w:szCs w:val="20"/>
              </w:rPr>
            </w:pPr>
          </w:p>
        </w:tc>
        <w:tc>
          <w:tcPr>
            <w:tcW w:w="1134" w:type="dxa"/>
            <w:vMerge/>
            <w:tcBorders>
              <w:top w:val="single" w:sz="4" w:space="0" w:color="auto"/>
              <w:bottom w:val="single" w:sz="4" w:space="0" w:color="auto"/>
            </w:tcBorders>
            <w:vAlign w:val="center"/>
          </w:tcPr>
          <w:p w:rsidR="00AF5319" w:rsidRPr="00EE04FC" w:rsidRDefault="00AF5319" w:rsidP="00AF5319">
            <w:pPr>
              <w:jc w:val="center"/>
              <w:rPr>
                <w:rFonts w:ascii="Arial" w:hAnsi="Arial" w:cs="Arial"/>
                <w:sz w:val="20"/>
                <w:szCs w:val="20"/>
              </w:rPr>
            </w:pPr>
          </w:p>
        </w:tc>
        <w:tc>
          <w:tcPr>
            <w:tcW w:w="912" w:type="dxa"/>
            <w:vMerge/>
            <w:tcBorders>
              <w:top w:val="single" w:sz="4" w:space="0" w:color="auto"/>
              <w:bottom w:val="single" w:sz="4" w:space="0" w:color="auto"/>
              <w:right w:val="single" w:sz="4" w:space="0" w:color="auto"/>
            </w:tcBorders>
            <w:vAlign w:val="center"/>
          </w:tcPr>
          <w:p w:rsidR="00AF5319" w:rsidRPr="00EE04FC" w:rsidRDefault="00AF5319" w:rsidP="00AF5319">
            <w:pPr>
              <w:jc w:val="center"/>
              <w:rPr>
                <w:rFonts w:ascii="Arial" w:hAnsi="Arial" w:cs="Arial"/>
                <w:sz w:val="20"/>
                <w:szCs w:val="20"/>
              </w:rPr>
            </w:pPr>
          </w:p>
        </w:tc>
      </w:tr>
      <w:tr w:rsidR="00AF5319" w:rsidRPr="00EE04FC" w:rsidTr="00EE04FC">
        <w:trPr>
          <w:jc w:val="center"/>
        </w:trPr>
        <w:tc>
          <w:tcPr>
            <w:tcW w:w="715" w:type="dxa"/>
            <w:tcBorders>
              <w:top w:val="single" w:sz="4" w:space="0" w:color="auto"/>
              <w:left w:val="single" w:sz="4" w:space="0" w:color="auto"/>
            </w:tcBorders>
          </w:tcPr>
          <w:p w:rsidR="00AF5319" w:rsidRPr="00EE04FC" w:rsidRDefault="00AF5319" w:rsidP="00AF5319">
            <w:pPr>
              <w:jc w:val="center"/>
              <w:rPr>
                <w:rFonts w:ascii="Arial" w:hAnsi="Arial" w:cs="Arial"/>
                <w:sz w:val="20"/>
                <w:szCs w:val="20"/>
              </w:rPr>
            </w:pPr>
            <w:r w:rsidRPr="00EE04FC">
              <w:rPr>
                <w:rFonts w:ascii="Arial" w:hAnsi="Arial" w:cs="Arial"/>
                <w:sz w:val="20"/>
                <w:szCs w:val="20"/>
              </w:rPr>
              <w:t>1</w:t>
            </w:r>
          </w:p>
        </w:tc>
        <w:tc>
          <w:tcPr>
            <w:tcW w:w="1257" w:type="dxa"/>
            <w:tcBorders>
              <w:top w:val="single" w:sz="4" w:space="0" w:color="auto"/>
            </w:tcBorders>
          </w:tcPr>
          <w:p w:rsidR="00AF5319" w:rsidRPr="00EE04FC" w:rsidRDefault="00AF5319" w:rsidP="00AF5319">
            <w:pPr>
              <w:jc w:val="center"/>
              <w:rPr>
                <w:rFonts w:ascii="Arial" w:hAnsi="Arial" w:cs="Arial"/>
                <w:sz w:val="20"/>
                <w:szCs w:val="20"/>
              </w:rPr>
            </w:pPr>
            <w:r w:rsidRPr="00EE04FC">
              <w:rPr>
                <w:rFonts w:ascii="Arial" w:hAnsi="Arial" w:cs="Arial"/>
                <w:sz w:val="20"/>
                <w:szCs w:val="20"/>
              </w:rPr>
              <w:t>06.04.20__</w:t>
            </w:r>
          </w:p>
        </w:tc>
        <w:tc>
          <w:tcPr>
            <w:tcW w:w="1056" w:type="dxa"/>
            <w:tcBorders>
              <w:top w:val="single" w:sz="4" w:space="0" w:color="auto"/>
            </w:tcBorders>
          </w:tcPr>
          <w:p w:rsidR="00AF5319" w:rsidRPr="00EE04FC" w:rsidRDefault="00AF5319" w:rsidP="00AF5319">
            <w:pPr>
              <w:jc w:val="center"/>
              <w:rPr>
                <w:rFonts w:ascii="Arial" w:hAnsi="Arial" w:cs="Arial"/>
                <w:sz w:val="20"/>
                <w:szCs w:val="20"/>
              </w:rPr>
            </w:pPr>
          </w:p>
        </w:tc>
        <w:tc>
          <w:tcPr>
            <w:tcW w:w="1417" w:type="dxa"/>
            <w:tcBorders>
              <w:top w:val="single" w:sz="4" w:space="0" w:color="auto"/>
            </w:tcBorders>
          </w:tcPr>
          <w:p w:rsidR="00AF5319" w:rsidRPr="00EE04FC" w:rsidRDefault="00AF5319" w:rsidP="00AF5319">
            <w:pPr>
              <w:jc w:val="center"/>
              <w:rPr>
                <w:rFonts w:ascii="Arial" w:hAnsi="Arial" w:cs="Arial"/>
                <w:sz w:val="20"/>
                <w:szCs w:val="20"/>
              </w:rPr>
            </w:pPr>
          </w:p>
        </w:tc>
        <w:tc>
          <w:tcPr>
            <w:tcW w:w="1134" w:type="dxa"/>
            <w:tcBorders>
              <w:top w:val="single" w:sz="4" w:space="0" w:color="auto"/>
            </w:tcBorders>
          </w:tcPr>
          <w:p w:rsidR="00AF5319" w:rsidRPr="00EE04FC" w:rsidRDefault="00AF5319" w:rsidP="00AF5319">
            <w:pPr>
              <w:jc w:val="center"/>
              <w:rPr>
                <w:rFonts w:ascii="Arial" w:hAnsi="Arial" w:cs="Arial"/>
                <w:sz w:val="20"/>
                <w:szCs w:val="20"/>
              </w:rPr>
            </w:pPr>
            <w:r w:rsidRPr="00EE04FC">
              <w:rPr>
                <w:rFonts w:ascii="Arial" w:hAnsi="Arial" w:cs="Arial"/>
                <w:sz w:val="20"/>
                <w:szCs w:val="20"/>
              </w:rPr>
              <w:t>20</w:t>
            </w:r>
          </w:p>
        </w:tc>
        <w:tc>
          <w:tcPr>
            <w:tcW w:w="912" w:type="dxa"/>
            <w:tcBorders>
              <w:top w:val="single" w:sz="4" w:space="0" w:color="auto"/>
              <w:right w:val="single" w:sz="4" w:space="0" w:color="auto"/>
            </w:tcBorders>
          </w:tcPr>
          <w:p w:rsidR="00AF5319" w:rsidRPr="00EE04FC" w:rsidRDefault="00AF5319" w:rsidP="00AF5319">
            <w:pPr>
              <w:jc w:val="center"/>
              <w:rPr>
                <w:rFonts w:ascii="Arial" w:hAnsi="Arial" w:cs="Arial"/>
                <w:sz w:val="20"/>
                <w:szCs w:val="20"/>
              </w:rPr>
            </w:pPr>
            <w:r w:rsidRPr="00EE04FC">
              <w:rPr>
                <w:rFonts w:ascii="Arial" w:hAnsi="Arial" w:cs="Arial"/>
                <w:sz w:val="20"/>
                <w:szCs w:val="20"/>
              </w:rPr>
              <w:t>20</w:t>
            </w:r>
          </w:p>
        </w:tc>
      </w:tr>
      <w:tr w:rsidR="00AF5319" w:rsidRPr="00EE04FC" w:rsidTr="00EE04FC">
        <w:trPr>
          <w:jc w:val="center"/>
        </w:trPr>
        <w:tc>
          <w:tcPr>
            <w:tcW w:w="715" w:type="dxa"/>
            <w:tcBorders>
              <w:left w:val="single" w:sz="4" w:space="0" w:color="auto"/>
            </w:tcBorders>
          </w:tcPr>
          <w:p w:rsidR="00AF5319" w:rsidRPr="00EE04FC" w:rsidRDefault="00AF5319" w:rsidP="00AF5319">
            <w:pPr>
              <w:jc w:val="center"/>
              <w:rPr>
                <w:rFonts w:ascii="Arial" w:hAnsi="Arial" w:cs="Arial"/>
                <w:sz w:val="20"/>
                <w:szCs w:val="20"/>
              </w:rPr>
            </w:pPr>
            <w:r w:rsidRPr="00EE04FC">
              <w:rPr>
                <w:rFonts w:ascii="Arial" w:hAnsi="Arial" w:cs="Arial"/>
                <w:sz w:val="20"/>
                <w:szCs w:val="20"/>
              </w:rPr>
              <w:t>2</w:t>
            </w:r>
          </w:p>
        </w:tc>
        <w:tc>
          <w:tcPr>
            <w:tcW w:w="1257" w:type="dxa"/>
          </w:tcPr>
          <w:p w:rsidR="00AF5319" w:rsidRPr="00EE04FC" w:rsidRDefault="00AF5319" w:rsidP="00AF5319">
            <w:pPr>
              <w:jc w:val="center"/>
              <w:rPr>
                <w:rFonts w:ascii="Arial" w:hAnsi="Arial" w:cs="Arial"/>
                <w:sz w:val="20"/>
                <w:szCs w:val="20"/>
              </w:rPr>
            </w:pPr>
            <w:r w:rsidRPr="00EE04FC">
              <w:rPr>
                <w:rFonts w:ascii="Arial" w:hAnsi="Arial" w:cs="Arial"/>
                <w:sz w:val="20"/>
                <w:szCs w:val="20"/>
              </w:rPr>
              <w:t>15.04.20__</w:t>
            </w:r>
          </w:p>
        </w:tc>
        <w:tc>
          <w:tcPr>
            <w:tcW w:w="1056" w:type="dxa"/>
          </w:tcPr>
          <w:p w:rsidR="00AF5319" w:rsidRPr="00EE04FC" w:rsidRDefault="00AF5319" w:rsidP="00AF5319">
            <w:pPr>
              <w:jc w:val="center"/>
              <w:rPr>
                <w:rFonts w:ascii="Arial" w:hAnsi="Arial" w:cs="Arial"/>
                <w:sz w:val="20"/>
                <w:szCs w:val="20"/>
              </w:rPr>
            </w:pPr>
            <w:r w:rsidRPr="00EE04FC">
              <w:rPr>
                <w:rFonts w:ascii="Arial" w:hAnsi="Arial" w:cs="Arial"/>
                <w:sz w:val="20"/>
                <w:szCs w:val="20"/>
              </w:rPr>
              <w:t>9 000</w:t>
            </w:r>
          </w:p>
        </w:tc>
        <w:tc>
          <w:tcPr>
            <w:tcW w:w="1417" w:type="dxa"/>
          </w:tcPr>
          <w:p w:rsidR="00AF5319" w:rsidRPr="00EE04FC" w:rsidRDefault="00AF5319" w:rsidP="00AF5319">
            <w:pPr>
              <w:jc w:val="center"/>
              <w:rPr>
                <w:rFonts w:ascii="Arial" w:hAnsi="Arial" w:cs="Arial"/>
                <w:sz w:val="20"/>
                <w:szCs w:val="20"/>
              </w:rPr>
            </w:pPr>
          </w:p>
        </w:tc>
        <w:tc>
          <w:tcPr>
            <w:tcW w:w="1134" w:type="dxa"/>
          </w:tcPr>
          <w:p w:rsidR="00AF5319" w:rsidRPr="00EE04FC" w:rsidRDefault="00AF5319" w:rsidP="00AF5319">
            <w:pPr>
              <w:jc w:val="center"/>
              <w:rPr>
                <w:rFonts w:ascii="Arial" w:hAnsi="Arial" w:cs="Arial"/>
                <w:sz w:val="20"/>
                <w:szCs w:val="20"/>
              </w:rPr>
            </w:pPr>
          </w:p>
        </w:tc>
        <w:tc>
          <w:tcPr>
            <w:tcW w:w="912" w:type="dxa"/>
            <w:tcBorders>
              <w:right w:val="single" w:sz="4" w:space="0" w:color="auto"/>
            </w:tcBorders>
          </w:tcPr>
          <w:p w:rsidR="00AF5319" w:rsidRPr="00EE04FC" w:rsidRDefault="00AF5319" w:rsidP="00AF5319">
            <w:pPr>
              <w:jc w:val="center"/>
              <w:rPr>
                <w:rFonts w:ascii="Arial" w:hAnsi="Arial" w:cs="Arial"/>
                <w:sz w:val="20"/>
                <w:szCs w:val="20"/>
              </w:rPr>
            </w:pPr>
            <w:r w:rsidRPr="00EE04FC">
              <w:rPr>
                <w:rFonts w:ascii="Arial" w:hAnsi="Arial" w:cs="Arial"/>
                <w:sz w:val="20"/>
                <w:szCs w:val="20"/>
              </w:rPr>
              <w:t>9 000</w:t>
            </w:r>
          </w:p>
        </w:tc>
      </w:tr>
      <w:tr w:rsidR="00AF5319" w:rsidRPr="00EE04FC" w:rsidTr="00EE04FC">
        <w:trPr>
          <w:jc w:val="center"/>
        </w:trPr>
        <w:tc>
          <w:tcPr>
            <w:tcW w:w="715" w:type="dxa"/>
            <w:tcBorders>
              <w:left w:val="single" w:sz="4" w:space="0" w:color="auto"/>
            </w:tcBorders>
          </w:tcPr>
          <w:p w:rsidR="00AF5319" w:rsidRPr="00EE04FC" w:rsidRDefault="00AF5319" w:rsidP="00AF5319">
            <w:pPr>
              <w:jc w:val="center"/>
              <w:rPr>
                <w:rFonts w:ascii="Arial" w:hAnsi="Arial" w:cs="Arial"/>
                <w:sz w:val="20"/>
                <w:szCs w:val="20"/>
              </w:rPr>
            </w:pPr>
            <w:r w:rsidRPr="00EE04FC">
              <w:rPr>
                <w:rFonts w:ascii="Arial" w:hAnsi="Arial" w:cs="Arial"/>
                <w:sz w:val="20"/>
                <w:szCs w:val="20"/>
              </w:rPr>
              <w:t>3</w:t>
            </w:r>
          </w:p>
        </w:tc>
        <w:tc>
          <w:tcPr>
            <w:tcW w:w="1257" w:type="dxa"/>
          </w:tcPr>
          <w:p w:rsidR="00AF5319" w:rsidRPr="00EE04FC" w:rsidRDefault="00AF5319" w:rsidP="00AF5319">
            <w:pPr>
              <w:jc w:val="center"/>
              <w:rPr>
                <w:rFonts w:ascii="Arial" w:hAnsi="Arial" w:cs="Arial"/>
                <w:sz w:val="20"/>
                <w:szCs w:val="20"/>
              </w:rPr>
            </w:pPr>
            <w:r w:rsidRPr="00EE04FC">
              <w:rPr>
                <w:rFonts w:ascii="Arial" w:hAnsi="Arial" w:cs="Arial"/>
                <w:sz w:val="20"/>
                <w:szCs w:val="20"/>
              </w:rPr>
              <w:t>18.04.20__</w:t>
            </w:r>
          </w:p>
        </w:tc>
        <w:tc>
          <w:tcPr>
            <w:tcW w:w="1056" w:type="dxa"/>
          </w:tcPr>
          <w:p w:rsidR="00AF5319" w:rsidRPr="00EE04FC" w:rsidRDefault="00AF5319" w:rsidP="00AF5319">
            <w:pPr>
              <w:jc w:val="center"/>
              <w:rPr>
                <w:rFonts w:ascii="Arial" w:hAnsi="Arial" w:cs="Arial"/>
                <w:sz w:val="20"/>
                <w:szCs w:val="20"/>
              </w:rPr>
            </w:pPr>
          </w:p>
        </w:tc>
        <w:tc>
          <w:tcPr>
            <w:tcW w:w="1417" w:type="dxa"/>
          </w:tcPr>
          <w:p w:rsidR="00AF5319" w:rsidRPr="00EE04FC" w:rsidRDefault="00AF5319" w:rsidP="00AF5319">
            <w:pPr>
              <w:jc w:val="center"/>
              <w:rPr>
                <w:rFonts w:ascii="Arial" w:hAnsi="Arial" w:cs="Arial"/>
                <w:sz w:val="20"/>
                <w:szCs w:val="20"/>
              </w:rPr>
            </w:pPr>
            <w:r w:rsidRPr="00EE04FC">
              <w:rPr>
                <w:rFonts w:ascii="Arial" w:hAnsi="Arial" w:cs="Arial"/>
                <w:sz w:val="20"/>
                <w:szCs w:val="20"/>
              </w:rPr>
              <w:t>4 200</w:t>
            </w:r>
          </w:p>
        </w:tc>
        <w:tc>
          <w:tcPr>
            <w:tcW w:w="1134" w:type="dxa"/>
          </w:tcPr>
          <w:p w:rsidR="00AF5319" w:rsidRPr="00EE04FC" w:rsidRDefault="00AF5319" w:rsidP="00AF5319">
            <w:pPr>
              <w:jc w:val="center"/>
              <w:rPr>
                <w:rFonts w:ascii="Arial" w:hAnsi="Arial" w:cs="Arial"/>
                <w:sz w:val="20"/>
                <w:szCs w:val="20"/>
              </w:rPr>
            </w:pPr>
          </w:p>
        </w:tc>
        <w:tc>
          <w:tcPr>
            <w:tcW w:w="912" w:type="dxa"/>
            <w:tcBorders>
              <w:right w:val="single" w:sz="4" w:space="0" w:color="auto"/>
            </w:tcBorders>
          </w:tcPr>
          <w:p w:rsidR="00AF5319" w:rsidRPr="00EE04FC" w:rsidRDefault="00AF5319" w:rsidP="00AF5319">
            <w:pPr>
              <w:jc w:val="center"/>
              <w:rPr>
                <w:rFonts w:ascii="Arial" w:hAnsi="Arial" w:cs="Arial"/>
                <w:sz w:val="20"/>
                <w:szCs w:val="20"/>
              </w:rPr>
            </w:pPr>
            <w:r w:rsidRPr="00EE04FC">
              <w:rPr>
                <w:rFonts w:ascii="Arial" w:hAnsi="Arial" w:cs="Arial"/>
                <w:sz w:val="20"/>
                <w:szCs w:val="20"/>
              </w:rPr>
              <w:t>4 200</w:t>
            </w:r>
          </w:p>
        </w:tc>
      </w:tr>
      <w:tr w:rsidR="00AF5319" w:rsidRPr="00EE04FC" w:rsidTr="00EE04FC">
        <w:trPr>
          <w:jc w:val="center"/>
        </w:trPr>
        <w:tc>
          <w:tcPr>
            <w:tcW w:w="715" w:type="dxa"/>
            <w:tcBorders>
              <w:left w:val="single" w:sz="4" w:space="0" w:color="auto"/>
            </w:tcBorders>
          </w:tcPr>
          <w:p w:rsidR="00AF5319" w:rsidRPr="00EE04FC" w:rsidRDefault="00AF5319" w:rsidP="00AF5319">
            <w:pPr>
              <w:jc w:val="center"/>
              <w:rPr>
                <w:rFonts w:ascii="Arial" w:hAnsi="Arial" w:cs="Arial"/>
                <w:sz w:val="20"/>
                <w:szCs w:val="20"/>
              </w:rPr>
            </w:pPr>
            <w:r w:rsidRPr="00EE04FC">
              <w:rPr>
                <w:rFonts w:ascii="Arial" w:hAnsi="Arial" w:cs="Arial"/>
                <w:sz w:val="20"/>
                <w:szCs w:val="20"/>
              </w:rPr>
              <w:t>4</w:t>
            </w:r>
          </w:p>
        </w:tc>
        <w:tc>
          <w:tcPr>
            <w:tcW w:w="1257" w:type="dxa"/>
          </w:tcPr>
          <w:p w:rsidR="00AF5319" w:rsidRPr="00EE04FC" w:rsidRDefault="00AF5319" w:rsidP="00AF5319">
            <w:pPr>
              <w:jc w:val="center"/>
              <w:rPr>
                <w:rFonts w:ascii="Arial" w:hAnsi="Arial" w:cs="Arial"/>
                <w:sz w:val="20"/>
                <w:szCs w:val="20"/>
              </w:rPr>
            </w:pPr>
            <w:r w:rsidRPr="00EE04FC">
              <w:rPr>
                <w:rFonts w:ascii="Arial" w:hAnsi="Arial" w:cs="Arial"/>
                <w:sz w:val="20"/>
                <w:szCs w:val="20"/>
              </w:rPr>
              <w:t>29.04.20__</w:t>
            </w:r>
          </w:p>
        </w:tc>
        <w:tc>
          <w:tcPr>
            <w:tcW w:w="1056" w:type="dxa"/>
          </w:tcPr>
          <w:p w:rsidR="00AF5319" w:rsidRPr="00EE04FC" w:rsidRDefault="00AF5319" w:rsidP="00AF5319">
            <w:pPr>
              <w:jc w:val="center"/>
              <w:rPr>
                <w:rFonts w:ascii="Arial" w:hAnsi="Arial" w:cs="Arial"/>
                <w:sz w:val="20"/>
                <w:szCs w:val="20"/>
              </w:rPr>
            </w:pPr>
            <w:r w:rsidRPr="00EE04FC">
              <w:rPr>
                <w:rFonts w:ascii="Arial" w:hAnsi="Arial" w:cs="Arial"/>
                <w:sz w:val="20"/>
                <w:szCs w:val="20"/>
              </w:rPr>
              <w:t>11 000</w:t>
            </w:r>
          </w:p>
        </w:tc>
        <w:tc>
          <w:tcPr>
            <w:tcW w:w="1417" w:type="dxa"/>
          </w:tcPr>
          <w:p w:rsidR="00AF5319" w:rsidRPr="00EE04FC" w:rsidRDefault="00AF5319" w:rsidP="00AF5319">
            <w:pPr>
              <w:jc w:val="center"/>
              <w:rPr>
                <w:rFonts w:ascii="Arial" w:hAnsi="Arial" w:cs="Arial"/>
                <w:sz w:val="20"/>
                <w:szCs w:val="20"/>
              </w:rPr>
            </w:pPr>
          </w:p>
        </w:tc>
        <w:tc>
          <w:tcPr>
            <w:tcW w:w="1134" w:type="dxa"/>
          </w:tcPr>
          <w:p w:rsidR="00AF5319" w:rsidRPr="00EE04FC" w:rsidRDefault="00AF5319" w:rsidP="00AF5319">
            <w:pPr>
              <w:jc w:val="center"/>
              <w:rPr>
                <w:rFonts w:ascii="Arial" w:hAnsi="Arial" w:cs="Arial"/>
                <w:sz w:val="20"/>
                <w:szCs w:val="20"/>
              </w:rPr>
            </w:pPr>
          </w:p>
        </w:tc>
        <w:tc>
          <w:tcPr>
            <w:tcW w:w="912" w:type="dxa"/>
            <w:tcBorders>
              <w:right w:val="single" w:sz="4" w:space="0" w:color="auto"/>
            </w:tcBorders>
          </w:tcPr>
          <w:p w:rsidR="00AF5319" w:rsidRPr="00EE04FC" w:rsidRDefault="00AF5319" w:rsidP="00AF5319">
            <w:pPr>
              <w:jc w:val="center"/>
              <w:rPr>
                <w:rFonts w:ascii="Arial" w:hAnsi="Arial" w:cs="Arial"/>
                <w:sz w:val="20"/>
                <w:szCs w:val="20"/>
              </w:rPr>
            </w:pPr>
            <w:r w:rsidRPr="00EE04FC">
              <w:rPr>
                <w:rFonts w:ascii="Arial" w:hAnsi="Arial" w:cs="Arial"/>
                <w:sz w:val="20"/>
                <w:szCs w:val="20"/>
              </w:rPr>
              <w:t>11 000</w:t>
            </w:r>
          </w:p>
        </w:tc>
      </w:tr>
      <w:tr w:rsidR="00AF5319" w:rsidRPr="00EE04FC" w:rsidTr="00EE04FC">
        <w:trPr>
          <w:jc w:val="center"/>
        </w:trPr>
        <w:tc>
          <w:tcPr>
            <w:tcW w:w="715" w:type="dxa"/>
            <w:tcBorders>
              <w:left w:val="single" w:sz="4" w:space="0" w:color="auto"/>
            </w:tcBorders>
          </w:tcPr>
          <w:p w:rsidR="00AF5319" w:rsidRPr="00EE04FC" w:rsidRDefault="00AF5319" w:rsidP="00AF5319">
            <w:pPr>
              <w:jc w:val="center"/>
              <w:rPr>
                <w:rFonts w:ascii="Arial" w:hAnsi="Arial" w:cs="Arial"/>
                <w:sz w:val="20"/>
                <w:szCs w:val="20"/>
              </w:rPr>
            </w:pPr>
          </w:p>
        </w:tc>
        <w:tc>
          <w:tcPr>
            <w:tcW w:w="1257" w:type="dxa"/>
          </w:tcPr>
          <w:p w:rsidR="00AF5319" w:rsidRPr="00EE04FC" w:rsidRDefault="00AF5319" w:rsidP="00AF5319">
            <w:pPr>
              <w:jc w:val="center"/>
              <w:rPr>
                <w:rFonts w:ascii="Arial" w:hAnsi="Arial" w:cs="Arial"/>
                <w:sz w:val="20"/>
                <w:szCs w:val="20"/>
              </w:rPr>
            </w:pPr>
          </w:p>
        </w:tc>
        <w:tc>
          <w:tcPr>
            <w:tcW w:w="1056" w:type="dxa"/>
          </w:tcPr>
          <w:p w:rsidR="00AF5319" w:rsidRPr="00EE04FC" w:rsidRDefault="00AF5319" w:rsidP="00AF5319">
            <w:pPr>
              <w:jc w:val="center"/>
              <w:rPr>
                <w:rFonts w:ascii="Arial" w:hAnsi="Arial" w:cs="Arial"/>
                <w:sz w:val="20"/>
                <w:szCs w:val="20"/>
              </w:rPr>
            </w:pPr>
          </w:p>
        </w:tc>
        <w:tc>
          <w:tcPr>
            <w:tcW w:w="1417" w:type="dxa"/>
          </w:tcPr>
          <w:p w:rsidR="00AF5319" w:rsidRPr="00EE04FC" w:rsidRDefault="00AF5319" w:rsidP="00AF5319">
            <w:pPr>
              <w:jc w:val="center"/>
              <w:rPr>
                <w:rFonts w:ascii="Arial" w:hAnsi="Arial" w:cs="Arial"/>
                <w:sz w:val="20"/>
                <w:szCs w:val="20"/>
              </w:rPr>
            </w:pPr>
          </w:p>
        </w:tc>
        <w:tc>
          <w:tcPr>
            <w:tcW w:w="1134" w:type="dxa"/>
          </w:tcPr>
          <w:p w:rsidR="00AF5319" w:rsidRPr="00EE04FC" w:rsidRDefault="00AF5319" w:rsidP="00AF5319">
            <w:pPr>
              <w:jc w:val="center"/>
              <w:rPr>
                <w:rFonts w:ascii="Arial" w:hAnsi="Arial" w:cs="Arial"/>
                <w:sz w:val="20"/>
                <w:szCs w:val="20"/>
              </w:rPr>
            </w:pPr>
          </w:p>
        </w:tc>
        <w:tc>
          <w:tcPr>
            <w:tcW w:w="912" w:type="dxa"/>
            <w:tcBorders>
              <w:right w:val="single" w:sz="4" w:space="0" w:color="auto"/>
            </w:tcBorders>
          </w:tcPr>
          <w:p w:rsidR="00AF5319" w:rsidRPr="00EE04FC" w:rsidRDefault="00AF5319" w:rsidP="00AF5319">
            <w:pPr>
              <w:jc w:val="center"/>
              <w:rPr>
                <w:rFonts w:ascii="Arial" w:hAnsi="Arial" w:cs="Arial"/>
                <w:sz w:val="20"/>
                <w:szCs w:val="20"/>
              </w:rPr>
            </w:pPr>
          </w:p>
        </w:tc>
      </w:tr>
      <w:tr w:rsidR="00AF5319" w:rsidRPr="00EE04FC" w:rsidTr="00EE04FC">
        <w:trPr>
          <w:jc w:val="center"/>
        </w:trPr>
        <w:tc>
          <w:tcPr>
            <w:tcW w:w="715" w:type="dxa"/>
            <w:tcBorders>
              <w:left w:val="single" w:sz="4" w:space="0" w:color="auto"/>
            </w:tcBorders>
          </w:tcPr>
          <w:p w:rsidR="00AF5319" w:rsidRPr="00EE04FC" w:rsidRDefault="00AF5319" w:rsidP="00AF5319">
            <w:pPr>
              <w:jc w:val="center"/>
              <w:rPr>
                <w:rFonts w:ascii="Arial" w:hAnsi="Arial" w:cs="Arial"/>
                <w:sz w:val="20"/>
                <w:szCs w:val="20"/>
              </w:rPr>
            </w:pPr>
          </w:p>
        </w:tc>
        <w:tc>
          <w:tcPr>
            <w:tcW w:w="1257" w:type="dxa"/>
          </w:tcPr>
          <w:p w:rsidR="00AF5319" w:rsidRPr="00EE04FC" w:rsidRDefault="00AF5319" w:rsidP="00AF5319">
            <w:pPr>
              <w:jc w:val="center"/>
              <w:rPr>
                <w:rFonts w:ascii="Arial" w:hAnsi="Arial" w:cs="Arial"/>
                <w:sz w:val="20"/>
                <w:szCs w:val="20"/>
              </w:rPr>
            </w:pPr>
            <w:r w:rsidRPr="00EE04FC">
              <w:rPr>
                <w:rFonts w:ascii="Arial" w:hAnsi="Arial" w:cs="Arial"/>
                <w:sz w:val="20"/>
                <w:szCs w:val="20"/>
              </w:rPr>
              <w:t>Усього</w:t>
            </w:r>
          </w:p>
        </w:tc>
        <w:tc>
          <w:tcPr>
            <w:tcW w:w="1056" w:type="dxa"/>
          </w:tcPr>
          <w:p w:rsidR="00AF5319" w:rsidRPr="00EE04FC" w:rsidRDefault="00AF5319" w:rsidP="00AF5319">
            <w:pPr>
              <w:jc w:val="center"/>
              <w:rPr>
                <w:rFonts w:ascii="Arial" w:hAnsi="Arial" w:cs="Arial"/>
                <w:sz w:val="20"/>
                <w:szCs w:val="20"/>
              </w:rPr>
            </w:pPr>
            <w:r w:rsidRPr="00EE04FC">
              <w:rPr>
                <w:rFonts w:ascii="Arial" w:hAnsi="Arial" w:cs="Arial"/>
                <w:sz w:val="20"/>
                <w:szCs w:val="20"/>
              </w:rPr>
              <w:t>20 000</w:t>
            </w:r>
          </w:p>
        </w:tc>
        <w:tc>
          <w:tcPr>
            <w:tcW w:w="1417" w:type="dxa"/>
          </w:tcPr>
          <w:p w:rsidR="00AF5319" w:rsidRPr="00EE04FC" w:rsidRDefault="00AF5319" w:rsidP="00AF5319">
            <w:pPr>
              <w:jc w:val="center"/>
              <w:rPr>
                <w:rFonts w:ascii="Arial" w:hAnsi="Arial" w:cs="Arial"/>
                <w:sz w:val="20"/>
                <w:szCs w:val="20"/>
              </w:rPr>
            </w:pPr>
            <w:r w:rsidRPr="00EE04FC">
              <w:rPr>
                <w:rFonts w:ascii="Arial" w:hAnsi="Arial" w:cs="Arial"/>
                <w:sz w:val="20"/>
                <w:szCs w:val="20"/>
              </w:rPr>
              <w:t>4 200</w:t>
            </w:r>
          </w:p>
        </w:tc>
        <w:tc>
          <w:tcPr>
            <w:tcW w:w="1134" w:type="dxa"/>
          </w:tcPr>
          <w:p w:rsidR="00AF5319" w:rsidRPr="00EE04FC" w:rsidRDefault="00AF5319" w:rsidP="00AF5319">
            <w:pPr>
              <w:jc w:val="center"/>
              <w:rPr>
                <w:rFonts w:ascii="Arial" w:hAnsi="Arial" w:cs="Arial"/>
                <w:sz w:val="20"/>
                <w:szCs w:val="20"/>
              </w:rPr>
            </w:pPr>
            <w:r w:rsidRPr="00EE04FC">
              <w:rPr>
                <w:rFonts w:ascii="Arial" w:hAnsi="Arial" w:cs="Arial"/>
                <w:sz w:val="20"/>
                <w:szCs w:val="20"/>
              </w:rPr>
              <w:t>20</w:t>
            </w:r>
          </w:p>
        </w:tc>
        <w:tc>
          <w:tcPr>
            <w:tcW w:w="912" w:type="dxa"/>
            <w:tcBorders>
              <w:right w:val="single" w:sz="4" w:space="0" w:color="auto"/>
            </w:tcBorders>
          </w:tcPr>
          <w:p w:rsidR="00AF5319" w:rsidRPr="00EE04FC" w:rsidRDefault="00AF5319" w:rsidP="00AF5319">
            <w:pPr>
              <w:jc w:val="center"/>
              <w:rPr>
                <w:rFonts w:ascii="Arial" w:hAnsi="Arial" w:cs="Arial"/>
                <w:sz w:val="20"/>
                <w:szCs w:val="20"/>
              </w:rPr>
            </w:pPr>
            <w:r w:rsidRPr="00EE04FC">
              <w:rPr>
                <w:rFonts w:ascii="Arial" w:hAnsi="Arial" w:cs="Arial"/>
                <w:sz w:val="20"/>
                <w:szCs w:val="20"/>
              </w:rPr>
              <w:t>24 220</w:t>
            </w:r>
          </w:p>
        </w:tc>
      </w:tr>
      <w:tr w:rsidR="00AF5319" w:rsidRPr="00EE04FC" w:rsidTr="00EE04FC">
        <w:trPr>
          <w:jc w:val="center"/>
        </w:trPr>
        <w:tc>
          <w:tcPr>
            <w:tcW w:w="715" w:type="dxa"/>
            <w:tcBorders>
              <w:left w:val="single" w:sz="4" w:space="0" w:color="auto"/>
              <w:bottom w:val="single" w:sz="4" w:space="0" w:color="auto"/>
            </w:tcBorders>
          </w:tcPr>
          <w:p w:rsidR="00AF5319" w:rsidRPr="00EE04FC" w:rsidRDefault="00AF5319" w:rsidP="00AF5319">
            <w:pPr>
              <w:jc w:val="center"/>
              <w:rPr>
                <w:rFonts w:ascii="Arial" w:hAnsi="Arial" w:cs="Arial"/>
                <w:sz w:val="20"/>
                <w:szCs w:val="20"/>
              </w:rPr>
            </w:pPr>
          </w:p>
        </w:tc>
        <w:tc>
          <w:tcPr>
            <w:tcW w:w="1257" w:type="dxa"/>
            <w:tcBorders>
              <w:bottom w:val="single" w:sz="4" w:space="0" w:color="auto"/>
            </w:tcBorders>
          </w:tcPr>
          <w:p w:rsidR="00AF5319" w:rsidRPr="00EE04FC" w:rsidRDefault="00AF5319" w:rsidP="00AF5319">
            <w:pPr>
              <w:jc w:val="center"/>
              <w:rPr>
                <w:rFonts w:ascii="Arial" w:hAnsi="Arial" w:cs="Arial"/>
                <w:sz w:val="20"/>
                <w:szCs w:val="20"/>
              </w:rPr>
            </w:pPr>
            <w:r w:rsidRPr="00EE04FC">
              <w:rPr>
                <w:rFonts w:ascii="Arial" w:hAnsi="Arial" w:cs="Arial"/>
                <w:sz w:val="20"/>
                <w:szCs w:val="20"/>
              </w:rPr>
              <w:t>Відмітки</w:t>
            </w:r>
          </w:p>
        </w:tc>
        <w:tc>
          <w:tcPr>
            <w:tcW w:w="1056" w:type="dxa"/>
            <w:tcBorders>
              <w:bottom w:val="single" w:sz="4" w:space="0" w:color="auto"/>
            </w:tcBorders>
          </w:tcPr>
          <w:p w:rsidR="00AF5319" w:rsidRPr="00EE04FC" w:rsidRDefault="00AF5319" w:rsidP="00AF5319">
            <w:pPr>
              <w:jc w:val="center"/>
              <w:rPr>
                <w:rFonts w:ascii="Arial" w:hAnsi="Arial" w:cs="Arial"/>
                <w:sz w:val="20"/>
                <w:szCs w:val="20"/>
              </w:rPr>
            </w:pPr>
          </w:p>
        </w:tc>
        <w:tc>
          <w:tcPr>
            <w:tcW w:w="1417" w:type="dxa"/>
            <w:tcBorders>
              <w:bottom w:val="single" w:sz="4" w:space="0" w:color="auto"/>
            </w:tcBorders>
          </w:tcPr>
          <w:p w:rsidR="00AF5319" w:rsidRPr="00EE04FC" w:rsidRDefault="00AF5319" w:rsidP="00AF5319">
            <w:pPr>
              <w:jc w:val="center"/>
              <w:rPr>
                <w:rFonts w:ascii="Arial" w:hAnsi="Arial" w:cs="Arial"/>
                <w:sz w:val="20"/>
                <w:szCs w:val="20"/>
              </w:rPr>
            </w:pPr>
          </w:p>
        </w:tc>
        <w:tc>
          <w:tcPr>
            <w:tcW w:w="1134" w:type="dxa"/>
            <w:tcBorders>
              <w:bottom w:val="single" w:sz="4" w:space="0" w:color="auto"/>
            </w:tcBorders>
          </w:tcPr>
          <w:p w:rsidR="00AF5319" w:rsidRPr="00EE04FC" w:rsidRDefault="00AF5319" w:rsidP="00AF5319">
            <w:pPr>
              <w:jc w:val="center"/>
              <w:rPr>
                <w:rFonts w:ascii="Arial" w:hAnsi="Arial" w:cs="Arial"/>
                <w:sz w:val="20"/>
                <w:szCs w:val="20"/>
              </w:rPr>
            </w:pPr>
          </w:p>
        </w:tc>
        <w:tc>
          <w:tcPr>
            <w:tcW w:w="912" w:type="dxa"/>
            <w:tcBorders>
              <w:bottom w:val="single" w:sz="4" w:space="0" w:color="auto"/>
              <w:right w:val="single" w:sz="4" w:space="0" w:color="auto"/>
            </w:tcBorders>
          </w:tcPr>
          <w:p w:rsidR="00AF5319" w:rsidRPr="00EE04FC" w:rsidRDefault="00AF5319" w:rsidP="00AF5319">
            <w:pPr>
              <w:jc w:val="center"/>
              <w:rPr>
                <w:rFonts w:ascii="Arial" w:hAnsi="Arial" w:cs="Arial"/>
                <w:sz w:val="20"/>
                <w:szCs w:val="20"/>
              </w:rPr>
            </w:pPr>
          </w:p>
        </w:tc>
      </w:tr>
    </w:tbl>
    <w:p w:rsidR="00AF5319" w:rsidRPr="00AF5319" w:rsidRDefault="00AF5319" w:rsidP="00AF5319">
      <w:pPr>
        <w:rPr>
          <w:rFonts w:ascii="Arial" w:hAnsi="Arial" w:cs="Arial"/>
          <w:sz w:val="16"/>
          <w:szCs w:val="16"/>
        </w:rPr>
      </w:pPr>
    </w:p>
    <w:p w:rsidR="00D77549" w:rsidRPr="00AF5319" w:rsidRDefault="00D77549" w:rsidP="002F4F02">
      <w:pPr>
        <w:tabs>
          <w:tab w:val="left" w:pos="6919"/>
          <w:tab w:val="left" w:pos="9603"/>
        </w:tabs>
        <w:ind w:firstLine="600"/>
        <w:rPr>
          <w:rFonts w:ascii="Arial" w:hAnsi="Arial" w:cs="Arial"/>
          <w:sz w:val="16"/>
          <w:szCs w:val="16"/>
        </w:rPr>
      </w:pPr>
      <w:r w:rsidRPr="00AF5319">
        <w:rPr>
          <w:rFonts w:ascii="Arial" w:hAnsi="Arial" w:cs="Arial"/>
          <w:sz w:val="16"/>
          <w:szCs w:val="16"/>
        </w:rPr>
        <w:t xml:space="preserve">Усього за кредитом </w:t>
      </w:r>
      <w:r w:rsidRPr="00D77549">
        <w:rPr>
          <w:rFonts w:ascii="Arial" w:hAnsi="Arial" w:cs="Arial"/>
          <w:sz w:val="16"/>
          <w:szCs w:val="16"/>
          <w:u w:val="single"/>
        </w:rPr>
        <w:t>22 100</w:t>
      </w:r>
      <w:r w:rsidRPr="00AF5319">
        <w:rPr>
          <w:rFonts w:ascii="Arial" w:hAnsi="Arial" w:cs="Arial"/>
          <w:sz w:val="16"/>
          <w:szCs w:val="16"/>
        </w:rPr>
        <w:t xml:space="preserve"> за дебетом </w:t>
      </w:r>
      <w:r w:rsidRPr="00D77549">
        <w:rPr>
          <w:rFonts w:ascii="Arial" w:hAnsi="Arial" w:cs="Arial"/>
          <w:sz w:val="16"/>
          <w:szCs w:val="16"/>
          <w:u w:val="single"/>
        </w:rPr>
        <w:t>24</w:t>
      </w:r>
      <w:r>
        <w:rPr>
          <w:rFonts w:ascii="Arial" w:hAnsi="Arial" w:cs="Arial"/>
          <w:sz w:val="16"/>
          <w:szCs w:val="16"/>
          <w:u w:val="single"/>
        </w:rPr>
        <w:t> </w:t>
      </w:r>
      <w:r w:rsidRPr="00D77549">
        <w:rPr>
          <w:rFonts w:ascii="Arial" w:hAnsi="Arial" w:cs="Arial"/>
          <w:sz w:val="16"/>
          <w:szCs w:val="16"/>
          <w:u w:val="single"/>
        </w:rPr>
        <w:t>220</w:t>
      </w:r>
      <w:r w:rsidRPr="00D77549">
        <w:rPr>
          <w:rFonts w:ascii="Arial" w:hAnsi="Arial" w:cs="Arial"/>
          <w:sz w:val="16"/>
          <w:szCs w:val="16"/>
        </w:rPr>
        <w:t xml:space="preserve">   </w:t>
      </w:r>
      <w:r w:rsidRPr="00AF5319">
        <w:rPr>
          <w:rFonts w:ascii="Arial" w:hAnsi="Arial" w:cs="Arial"/>
          <w:sz w:val="16"/>
          <w:szCs w:val="16"/>
        </w:rPr>
        <w:t>Сальдо на кінець</w:t>
      </w:r>
      <w:r>
        <w:rPr>
          <w:rFonts w:ascii="Arial" w:hAnsi="Arial" w:cs="Arial"/>
          <w:sz w:val="16"/>
          <w:szCs w:val="16"/>
        </w:rPr>
        <w:t xml:space="preserve"> місяця </w:t>
      </w:r>
      <w:r w:rsidRPr="00D77549">
        <w:rPr>
          <w:rFonts w:ascii="Arial" w:hAnsi="Arial" w:cs="Arial"/>
          <w:sz w:val="16"/>
          <w:szCs w:val="16"/>
          <w:u w:val="single"/>
        </w:rPr>
        <w:t>5 120</w:t>
      </w:r>
    </w:p>
    <w:p w:rsidR="00C713F3" w:rsidRDefault="00C713F3" w:rsidP="00C713F3">
      <w:pPr>
        <w:widowControl w:val="0"/>
        <w:jc w:val="both"/>
        <w:rPr>
          <w:color w:val="000000"/>
          <w:sz w:val="22"/>
          <w:szCs w:val="22"/>
        </w:rPr>
      </w:pPr>
    </w:p>
    <w:p w:rsidR="00F24785" w:rsidRDefault="00C914C0" w:rsidP="004F4239">
      <w:pPr>
        <w:widowControl w:val="0"/>
        <w:ind w:firstLine="561"/>
        <w:jc w:val="both"/>
        <w:rPr>
          <w:color w:val="000000"/>
          <w:sz w:val="22"/>
          <w:szCs w:val="22"/>
        </w:rPr>
      </w:pPr>
      <w:r>
        <w:rPr>
          <w:color w:val="000000"/>
          <w:sz w:val="22"/>
          <w:szCs w:val="22"/>
        </w:rPr>
        <w:t xml:space="preserve">Схематично журнально-ордерну форму обліку можна відобразити наступним чином </w:t>
      </w:r>
      <w:r>
        <w:rPr>
          <w:sz w:val="22"/>
          <w:szCs w:val="22"/>
        </w:rPr>
        <w:t>[</w:t>
      </w:r>
      <w:r w:rsidR="00997710">
        <w:rPr>
          <w:sz w:val="22"/>
          <w:szCs w:val="22"/>
        </w:rPr>
        <w:t xml:space="preserve">42 </w:t>
      </w:r>
      <w:r>
        <w:rPr>
          <w:sz w:val="22"/>
          <w:szCs w:val="22"/>
        </w:rPr>
        <w:t xml:space="preserve">] </w:t>
      </w:r>
      <w:r>
        <w:rPr>
          <w:color w:val="000000"/>
          <w:sz w:val="22"/>
          <w:szCs w:val="22"/>
        </w:rPr>
        <w:t>(рис.7.2):</w:t>
      </w:r>
    </w:p>
    <w:tbl>
      <w:tblPr>
        <w:tblW w:w="0" w:type="auto"/>
        <w:jc w:val="center"/>
        <w:tblLook w:val="01E0" w:firstRow="1" w:lastRow="1" w:firstColumn="1" w:lastColumn="1" w:noHBand="0" w:noVBand="0"/>
      </w:tblPr>
      <w:tblGrid>
        <w:gridCol w:w="755"/>
        <w:gridCol w:w="756"/>
        <w:gridCol w:w="965"/>
        <w:gridCol w:w="994"/>
        <w:gridCol w:w="1097"/>
        <w:gridCol w:w="966"/>
        <w:gridCol w:w="686"/>
        <w:gridCol w:w="687"/>
      </w:tblGrid>
      <w:tr w:rsidR="007D1351" w:rsidRPr="007D1351" w:rsidTr="007D1351">
        <w:trPr>
          <w:jc w:val="center"/>
        </w:trPr>
        <w:tc>
          <w:tcPr>
            <w:tcW w:w="755" w:type="dxa"/>
            <w:vMerge w:val="restart"/>
          </w:tcPr>
          <w:p w:rsidR="00BA49F3" w:rsidRPr="007D1351" w:rsidRDefault="00BA49F3" w:rsidP="007D1351">
            <w:pPr>
              <w:widowControl w:val="0"/>
              <w:jc w:val="center"/>
              <w:rPr>
                <w:rFonts w:ascii="Arial" w:hAnsi="Arial" w:cs="Arial"/>
                <w:color w:val="000000"/>
                <w:sz w:val="18"/>
                <w:szCs w:val="18"/>
              </w:rPr>
            </w:pPr>
          </w:p>
        </w:tc>
        <w:tc>
          <w:tcPr>
            <w:tcW w:w="756" w:type="dxa"/>
            <w:shd w:val="clear" w:color="auto" w:fill="auto"/>
          </w:tcPr>
          <w:p w:rsidR="00BA49F3" w:rsidRPr="007D1351" w:rsidRDefault="00BA49F3" w:rsidP="007D1351">
            <w:pPr>
              <w:widowControl w:val="0"/>
              <w:jc w:val="center"/>
              <w:rPr>
                <w:rFonts w:ascii="Arial" w:hAnsi="Arial" w:cs="Arial"/>
                <w:color w:val="000000"/>
                <w:sz w:val="18"/>
                <w:szCs w:val="18"/>
              </w:rPr>
            </w:pPr>
          </w:p>
        </w:tc>
        <w:tc>
          <w:tcPr>
            <w:tcW w:w="965" w:type="dxa"/>
          </w:tcPr>
          <w:p w:rsidR="00BA49F3" w:rsidRPr="007D1351" w:rsidRDefault="00BA49F3" w:rsidP="007D1351">
            <w:pPr>
              <w:widowControl w:val="0"/>
              <w:jc w:val="center"/>
              <w:rPr>
                <w:rFonts w:ascii="Arial" w:hAnsi="Arial" w:cs="Arial"/>
                <w:color w:val="000000"/>
                <w:sz w:val="18"/>
                <w:szCs w:val="18"/>
              </w:rPr>
            </w:pPr>
          </w:p>
        </w:tc>
        <w:tc>
          <w:tcPr>
            <w:tcW w:w="2091" w:type="dxa"/>
            <w:gridSpan w:val="2"/>
            <w:tcBorders>
              <w:bottom w:val="double" w:sz="4" w:space="0" w:color="auto"/>
            </w:tcBorders>
          </w:tcPr>
          <w:p w:rsidR="00BA49F3" w:rsidRPr="007D1351" w:rsidRDefault="00BA49F3" w:rsidP="007D1351">
            <w:pPr>
              <w:widowControl w:val="0"/>
              <w:jc w:val="center"/>
              <w:rPr>
                <w:rFonts w:ascii="Arial" w:hAnsi="Arial" w:cs="Arial"/>
                <w:color w:val="000000"/>
                <w:sz w:val="18"/>
                <w:szCs w:val="18"/>
              </w:rPr>
            </w:pPr>
          </w:p>
        </w:tc>
        <w:tc>
          <w:tcPr>
            <w:tcW w:w="966" w:type="dxa"/>
          </w:tcPr>
          <w:p w:rsidR="00BA49F3" w:rsidRPr="007D1351" w:rsidRDefault="00BA49F3" w:rsidP="007D1351">
            <w:pPr>
              <w:widowControl w:val="0"/>
              <w:jc w:val="center"/>
              <w:rPr>
                <w:rFonts w:ascii="Arial" w:hAnsi="Arial" w:cs="Arial"/>
                <w:color w:val="000000"/>
                <w:sz w:val="18"/>
                <w:szCs w:val="18"/>
              </w:rPr>
            </w:pPr>
          </w:p>
        </w:tc>
        <w:tc>
          <w:tcPr>
            <w:tcW w:w="686" w:type="dxa"/>
            <w:shd w:val="clear" w:color="auto" w:fill="auto"/>
          </w:tcPr>
          <w:p w:rsidR="00BA49F3" w:rsidRPr="007D1351" w:rsidRDefault="00BA49F3" w:rsidP="007D1351">
            <w:pPr>
              <w:widowControl w:val="0"/>
              <w:jc w:val="center"/>
              <w:rPr>
                <w:rFonts w:ascii="Arial" w:hAnsi="Arial" w:cs="Arial"/>
                <w:color w:val="000000"/>
                <w:sz w:val="18"/>
                <w:szCs w:val="18"/>
              </w:rPr>
            </w:pPr>
          </w:p>
        </w:tc>
        <w:tc>
          <w:tcPr>
            <w:tcW w:w="687" w:type="dxa"/>
            <w:vMerge w:val="restart"/>
          </w:tcPr>
          <w:p w:rsidR="00BA49F3" w:rsidRPr="007D1351" w:rsidRDefault="00BA49F3" w:rsidP="007D1351">
            <w:pPr>
              <w:widowControl w:val="0"/>
              <w:jc w:val="center"/>
              <w:rPr>
                <w:rFonts w:ascii="Arial" w:hAnsi="Arial" w:cs="Arial"/>
                <w:color w:val="000000"/>
                <w:sz w:val="18"/>
                <w:szCs w:val="18"/>
              </w:rPr>
            </w:pPr>
          </w:p>
        </w:tc>
      </w:tr>
      <w:tr w:rsidR="007D1351" w:rsidRPr="007D1351" w:rsidTr="007D1351">
        <w:trPr>
          <w:trHeight w:val="105"/>
          <w:jc w:val="center"/>
        </w:trPr>
        <w:tc>
          <w:tcPr>
            <w:tcW w:w="755" w:type="dxa"/>
            <w:vMerge/>
          </w:tcPr>
          <w:p w:rsidR="00BA49F3" w:rsidRPr="007D1351" w:rsidRDefault="00BA49F3" w:rsidP="007D1351">
            <w:pPr>
              <w:widowControl w:val="0"/>
              <w:jc w:val="center"/>
              <w:rPr>
                <w:rFonts w:ascii="Arial" w:hAnsi="Arial" w:cs="Arial"/>
                <w:color w:val="000000"/>
                <w:sz w:val="18"/>
                <w:szCs w:val="18"/>
              </w:rPr>
            </w:pPr>
          </w:p>
        </w:tc>
        <w:tc>
          <w:tcPr>
            <w:tcW w:w="756" w:type="dxa"/>
            <w:tcBorders>
              <w:bottom w:val="single" w:sz="4" w:space="0" w:color="auto"/>
            </w:tcBorders>
            <w:shd w:val="clear" w:color="auto" w:fill="auto"/>
          </w:tcPr>
          <w:p w:rsidR="00BA49F3" w:rsidRPr="007D1351" w:rsidRDefault="00BA49F3" w:rsidP="007D1351">
            <w:pPr>
              <w:widowControl w:val="0"/>
              <w:jc w:val="center"/>
              <w:rPr>
                <w:rFonts w:ascii="Arial" w:hAnsi="Arial" w:cs="Arial"/>
                <w:color w:val="000000"/>
                <w:sz w:val="18"/>
                <w:szCs w:val="18"/>
              </w:rPr>
            </w:pPr>
          </w:p>
        </w:tc>
        <w:tc>
          <w:tcPr>
            <w:tcW w:w="965" w:type="dxa"/>
            <w:tcBorders>
              <w:bottom w:val="single" w:sz="4" w:space="0" w:color="auto"/>
              <w:right w:val="double" w:sz="4" w:space="0" w:color="auto"/>
            </w:tcBorders>
          </w:tcPr>
          <w:p w:rsidR="00BA49F3" w:rsidRPr="007D1351" w:rsidRDefault="00BA49F3" w:rsidP="007D1351">
            <w:pPr>
              <w:widowControl w:val="0"/>
              <w:jc w:val="center"/>
              <w:rPr>
                <w:rFonts w:ascii="Arial" w:hAnsi="Arial" w:cs="Arial"/>
                <w:color w:val="000000"/>
                <w:sz w:val="18"/>
                <w:szCs w:val="18"/>
              </w:rPr>
            </w:pPr>
          </w:p>
        </w:tc>
        <w:tc>
          <w:tcPr>
            <w:tcW w:w="2091" w:type="dxa"/>
            <w:gridSpan w:val="2"/>
            <w:vMerge w:val="restart"/>
            <w:tcBorders>
              <w:top w:val="double" w:sz="4" w:space="0" w:color="auto"/>
              <w:left w:val="double" w:sz="4" w:space="0" w:color="auto"/>
              <w:bottom w:val="double" w:sz="4" w:space="0" w:color="auto"/>
              <w:right w:val="double" w:sz="4" w:space="0" w:color="auto"/>
            </w:tcBorders>
            <w:vAlign w:val="center"/>
          </w:tcPr>
          <w:p w:rsidR="00BA49F3" w:rsidRPr="007D1351" w:rsidRDefault="00BA49F3" w:rsidP="007D1351">
            <w:pPr>
              <w:widowControl w:val="0"/>
              <w:jc w:val="center"/>
              <w:rPr>
                <w:rFonts w:ascii="Arial" w:hAnsi="Arial" w:cs="Arial"/>
                <w:color w:val="000000"/>
                <w:sz w:val="18"/>
                <w:szCs w:val="18"/>
              </w:rPr>
            </w:pPr>
            <w:r w:rsidRPr="007D1351">
              <w:rPr>
                <w:rFonts w:ascii="Arial" w:hAnsi="Arial" w:cs="Arial"/>
                <w:color w:val="000000"/>
                <w:sz w:val="18"/>
                <w:szCs w:val="18"/>
              </w:rPr>
              <w:t>Документи</w:t>
            </w:r>
          </w:p>
        </w:tc>
        <w:tc>
          <w:tcPr>
            <w:tcW w:w="966" w:type="dxa"/>
            <w:tcBorders>
              <w:left w:val="double" w:sz="4" w:space="0" w:color="auto"/>
              <w:bottom w:val="single" w:sz="4" w:space="0" w:color="auto"/>
            </w:tcBorders>
            <w:shd w:val="clear" w:color="auto" w:fill="auto"/>
          </w:tcPr>
          <w:p w:rsidR="00BA49F3" w:rsidRPr="007D1351" w:rsidRDefault="00BA49F3" w:rsidP="007D1351">
            <w:pPr>
              <w:widowControl w:val="0"/>
              <w:jc w:val="center"/>
              <w:rPr>
                <w:rFonts w:ascii="Arial" w:hAnsi="Arial" w:cs="Arial"/>
                <w:color w:val="000000"/>
                <w:sz w:val="18"/>
                <w:szCs w:val="18"/>
              </w:rPr>
            </w:pPr>
          </w:p>
        </w:tc>
        <w:tc>
          <w:tcPr>
            <w:tcW w:w="686" w:type="dxa"/>
            <w:tcBorders>
              <w:bottom w:val="single" w:sz="4" w:space="0" w:color="auto"/>
            </w:tcBorders>
            <w:shd w:val="clear" w:color="auto" w:fill="auto"/>
          </w:tcPr>
          <w:p w:rsidR="00BA49F3" w:rsidRPr="007D1351" w:rsidRDefault="00BA49F3" w:rsidP="007D1351">
            <w:pPr>
              <w:widowControl w:val="0"/>
              <w:jc w:val="center"/>
              <w:rPr>
                <w:rFonts w:ascii="Arial" w:hAnsi="Arial" w:cs="Arial"/>
                <w:color w:val="000000"/>
                <w:sz w:val="18"/>
                <w:szCs w:val="18"/>
              </w:rPr>
            </w:pPr>
          </w:p>
        </w:tc>
        <w:tc>
          <w:tcPr>
            <w:tcW w:w="687" w:type="dxa"/>
            <w:vMerge/>
          </w:tcPr>
          <w:p w:rsidR="00BA49F3" w:rsidRPr="007D1351" w:rsidRDefault="00BA49F3" w:rsidP="007D1351">
            <w:pPr>
              <w:widowControl w:val="0"/>
              <w:jc w:val="center"/>
              <w:rPr>
                <w:rFonts w:ascii="Arial" w:hAnsi="Arial" w:cs="Arial"/>
                <w:color w:val="000000"/>
                <w:sz w:val="18"/>
                <w:szCs w:val="18"/>
              </w:rPr>
            </w:pPr>
          </w:p>
        </w:tc>
      </w:tr>
      <w:tr w:rsidR="007D1351" w:rsidRPr="007D1351" w:rsidTr="007D1351">
        <w:trPr>
          <w:trHeight w:val="105"/>
          <w:jc w:val="center"/>
        </w:trPr>
        <w:tc>
          <w:tcPr>
            <w:tcW w:w="755" w:type="dxa"/>
            <w:vMerge/>
            <w:tcBorders>
              <w:right w:val="single" w:sz="4" w:space="0" w:color="auto"/>
            </w:tcBorders>
          </w:tcPr>
          <w:p w:rsidR="00BA49F3" w:rsidRPr="007D1351" w:rsidRDefault="00BA49F3" w:rsidP="007D1351">
            <w:pPr>
              <w:widowControl w:val="0"/>
              <w:jc w:val="center"/>
              <w:rPr>
                <w:rFonts w:ascii="Arial" w:hAnsi="Arial" w:cs="Arial"/>
                <w:color w:val="000000"/>
                <w:sz w:val="18"/>
                <w:szCs w:val="18"/>
              </w:rPr>
            </w:pPr>
          </w:p>
        </w:tc>
        <w:tc>
          <w:tcPr>
            <w:tcW w:w="756" w:type="dxa"/>
            <w:tcBorders>
              <w:top w:val="single" w:sz="4" w:space="0" w:color="auto"/>
              <w:left w:val="single" w:sz="4" w:space="0" w:color="auto"/>
            </w:tcBorders>
            <w:shd w:val="clear" w:color="auto" w:fill="auto"/>
          </w:tcPr>
          <w:p w:rsidR="00BA49F3" w:rsidRPr="007D1351" w:rsidRDefault="00BA49F3" w:rsidP="007D1351">
            <w:pPr>
              <w:widowControl w:val="0"/>
              <w:jc w:val="center"/>
              <w:rPr>
                <w:rFonts w:ascii="Arial" w:hAnsi="Arial" w:cs="Arial"/>
                <w:color w:val="000000"/>
                <w:sz w:val="18"/>
                <w:szCs w:val="18"/>
              </w:rPr>
            </w:pPr>
          </w:p>
        </w:tc>
        <w:tc>
          <w:tcPr>
            <w:tcW w:w="965" w:type="dxa"/>
            <w:tcBorders>
              <w:top w:val="single" w:sz="4" w:space="0" w:color="auto"/>
              <w:right w:val="double" w:sz="4" w:space="0" w:color="auto"/>
            </w:tcBorders>
          </w:tcPr>
          <w:p w:rsidR="00BA49F3" w:rsidRPr="007D1351" w:rsidRDefault="00BA49F3" w:rsidP="007D1351">
            <w:pPr>
              <w:widowControl w:val="0"/>
              <w:jc w:val="center"/>
              <w:rPr>
                <w:rFonts w:ascii="Arial" w:hAnsi="Arial" w:cs="Arial"/>
                <w:color w:val="000000"/>
                <w:sz w:val="18"/>
                <w:szCs w:val="18"/>
              </w:rPr>
            </w:pPr>
          </w:p>
        </w:tc>
        <w:tc>
          <w:tcPr>
            <w:tcW w:w="2091" w:type="dxa"/>
            <w:gridSpan w:val="2"/>
            <w:vMerge/>
            <w:tcBorders>
              <w:left w:val="double" w:sz="4" w:space="0" w:color="auto"/>
              <w:bottom w:val="double" w:sz="4" w:space="0" w:color="auto"/>
              <w:right w:val="double" w:sz="4" w:space="0" w:color="auto"/>
            </w:tcBorders>
          </w:tcPr>
          <w:p w:rsidR="00BA49F3" w:rsidRPr="007D1351" w:rsidRDefault="00BA49F3" w:rsidP="007D1351">
            <w:pPr>
              <w:widowControl w:val="0"/>
              <w:jc w:val="center"/>
              <w:rPr>
                <w:rFonts w:ascii="Arial" w:hAnsi="Arial" w:cs="Arial"/>
                <w:color w:val="000000"/>
                <w:sz w:val="18"/>
                <w:szCs w:val="18"/>
              </w:rPr>
            </w:pPr>
          </w:p>
        </w:tc>
        <w:tc>
          <w:tcPr>
            <w:tcW w:w="966" w:type="dxa"/>
            <w:tcBorders>
              <w:top w:val="single" w:sz="4" w:space="0" w:color="auto"/>
              <w:left w:val="double" w:sz="4" w:space="0" w:color="auto"/>
            </w:tcBorders>
            <w:shd w:val="clear" w:color="auto" w:fill="auto"/>
          </w:tcPr>
          <w:p w:rsidR="00BA49F3" w:rsidRPr="007D1351" w:rsidRDefault="00BA49F3" w:rsidP="007D1351">
            <w:pPr>
              <w:widowControl w:val="0"/>
              <w:jc w:val="center"/>
              <w:rPr>
                <w:rFonts w:ascii="Arial" w:hAnsi="Arial" w:cs="Arial"/>
                <w:color w:val="000000"/>
                <w:sz w:val="18"/>
                <w:szCs w:val="18"/>
              </w:rPr>
            </w:pPr>
          </w:p>
        </w:tc>
        <w:tc>
          <w:tcPr>
            <w:tcW w:w="686" w:type="dxa"/>
            <w:tcBorders>
              <w:top w:val="single" w:sz="4" w:space="0" w:color="auto"/>
              <w:right w:val="single" w:sz="4" w:space="0" w:color="auto"/>
            </w:tcBorders>
            <w:shd w:val="clear" w:color="auto" w:fill="auto"/>
          </w:tcPr>
          <w:p w:rsidR="00BA49F3" w:rsidRPr="007D1351" w:rsidRDefault="00BA49F3" w:rsidP="007D1351">
            <w:pPr>
              <w:widowControl w:val="0"/>
              <w:jc w:val="center"/>
              <w:rPr>
                <w:rFonts w:ascii="Arial" w:hAnsi="Arial" w:cs="Arial"/>
                <w:color w:val="000000"/>
                <w:sz w:val="18"/>
                <w:szCs w:val="18"/>
              </w:rPr>
            </w:pPr>
          </w:p>
        </w:tc>
        <w:tc>
          <w:tcPr>
            <w:tcW w:w="687" w:type="dxa"/>
            <w:vMerge/>
            <w:tcBorders>
              <w:left w:val="single" w:sz="4" w:space="0" w:color="auto"/>
            </w:tcBorders>
          </w:tcPr>
          <w:p w:rsidR="00BA49F3" w:rsidRPr="007D1351" w:rsidRDefault="00BA49F3" w:rsidP="007D1351">
            <w:pPr>
              <w:widowControl w:val="0"/>
              <w:jc w:val="center"/>
              <w:rPr>
                <w:rFonts w:ascii="Arial" w:hAnsi="Arial" w:cs="Arial"/>
                <w:color w:val="000000"/>
                <w:sz w:val="18"/>
                <w:szCs w:val="18"/>
              </w:rPr>
            </w:pPr>
          </w:p>
        </w:tc>
      </w:tr>
      <w:tr w:rsidR="007D1351" w:rsidRPr="007D1351" w:rsidTr="007D1351">
        <w:trPr>
          <w:jc w:val="center"/>
        </w:trPr>
        <w:tc>
          <w:tcPr>
            <w:tcW w:w="755" w:type="dxa"/>
            <w:vMerge/>
            <w:tcBorders>
              <w:bottom w:val="double" w:sz="4" w:space="0" w:color="auto"/>
              <w:right w:val="single" w:sz="4" w:space="0" w:color="auto"/>
            </w:tcBorders>
          </w:tcPr>
          <w:p w:rsidR="00BA49F3" w:rsidRPr="007D1351" w:rsidRDefault="00BA49F3" w:rsidP="007D1351">
            <w:pPr>
              <w:widowControl w:val="0"/>
              <w:jc w:val="center"/>
              <w:rPr>
                <w:rFonts w:ascii="Arial" w:hAnsi="Arial" w:cs="Arial"/>
                <w:color w:val="000000"/>
                <w:sz w:val="18"/>
                <w:szCs w:val="18"/>
              </w:rPr>
            </w:pPr>
          </w:p>
        </w:tc>
        <w:tc>
          <w:tcPr>
            <w:tcW w:w="756" w:type="dxa"/>
            <w:tcBorders>
              <w:left w:val="single" w:sz="4" w:space="0" w:color="auto"/>
              <w:bottom w:val="double" w:sz="4" w:space="0" w:color="auto"/>
            </w:tcBorders>
            <w:shd w:val="clear" w:color="auto" w:fill="auto"/>
          </w:tcPr>
          <w:p w:rsidR="00BA49F3" w:rsidRPr="007D1351" w:rsidRDefault="00BA49F3" w:rsidP="007D1351">
            <w:pPr>
              <w:widowControl w:val="0"/>
              <w:jc w:val="center"/>
              <w:rPr>
                <w:rFonts w:ascii="Arial" w:hAnsi="Arial" w:cs="Arial"/>
                <w:color w:val="000000"/>
                <w:sz w:val="18"/>
                <w:szCs w:val="18"/>
              </w:rPr>
            </w:pPr>
          </w:p>
        </w:tc>
        <w:tc>
          <w:tcPr>
            <w:tcW w:w="965" w:type="dxa"/>
          </w:tcPr>
          <w:p w:rsidR="00BA49F3" w:rsidRPr="007D1351" w:rsidRDefault="00BA49F3" w:rsidP="007D1351">
            <w:pPr>
              <w:widowControl w:val="0"/>
              <w:jc w:val="center"/>
              <w:rPr>
                <w:rFonts w:ascii="Arial" w:hAnsi="Arial" w:cs="Arial"/>
                <w:color w:val="000000"/>
                <w:sz w:val="18"/>
                <w:szCs w:val="18"/>
              </w:rPr>
            </w:pPr>
          </w:p>
        </w:tc>
        <w:tc>
          <w:tcPr>
            <w:tcW w:w="2091" w:type="dxa"/>
            <w:gridSpan w:val="2"/>
            <w:tcBorders>
              <w:top w:val="double" w:sz="4" w:space="0" w:color="auto"/>
              <w:bottom w:val="double" w:sz="4" w:space="0" w:color="auto"/>
            </w:tcBorders>
          </w:tcPr>
          <w:p w:rsidR="00BA49F3" w:rsidRPr="007D1351" w:rsidRDefault="00BA49F3" w:rsidP="007D1351">
            <w:pPr>
              <w:widowControl w:val="0"/>
              <w:jc w:val="center"/>
              <w:rPr>
                <w:rFonts w:ascii="Arial" w:hAnsi="Arial" w:cs="Arial"/>
                <w:color w:val="000000"/>
                <w:sz w:val="18"/>
                <w:szCs w:val="18"/>
              </w:rPr>
            </w:pPr>
            <w:r w:rsidRPr="007D1351">
              <w:rPr>
                <w:rFonts w:ascii="Arial" w:hAnsi="Arial" w:cs="Arial"/>
                <w:color w:val="000000"/>
                <w:position w:val="-10"/>
                <w:sz w:val="18"/>
                <w:szCs w:val="18"/>
              </w:rPr>
              <w:object w:dxaOrig="220" w:dyaOrig="340">
                <v:shape id="_x0000_i1096" type="#_x0000_t75" style="width:11.4pt;height:17.4pt" o:ole="">
                  <v:imagedata r:id="rId170" o:title=""/>
                </v:shape>
                <o:OLEObject Type="Embed" ProgID="Equation.3" ShapeID="_x0000_i1096" DrawAspect="Content" ObjectID="_1761031697" r:id="rId171"/>
              </w:object>
            </w:r>
          </w:p>
        </w:tc>
        <w:tc>
          <w:tcPr>
            <w:tcW w:w="966" w:type="dxa"/>
          </w:tcPr>
          <w:p w:rsidR="00BA49F3" w:rsidRPr="007D1351" w:rsidRDefault="00BA49F3" w:rsidP="007D1351">
            <w:pPr>
              <w:widowControl w:val="0"/>
              <w:jc w:val="center"/>
              <w:rPr>
                <w:rFonts w:ascii="Arial" w:hAnsi="Arial" w:cs="Arial"/>
                <w:color w:val="000000"/>
                <w:sz w:val="18"/>
                <w:szCs w:val="18"/>
              </w:rPr>
            </w:pPr>
          </w:p>
        </w:tc>
        <w:tc>
          <w:tcPr>
            <w:tcW w:w="686" w:type="dxa"/>
            <w:tcBorders>
              <w:bottom w:val="double" w:sz="4" w:space="0" w:color="auto"/>
              <w:right w:val="single" w:sz="4" w:space="0" w:color="auto"/>
            </w:tcBorders>
            <w:shd w:val="clear" w:color="auto" w:fill="auto"/>
          </w:tcPr>
          <w:p w:rsidR="00BA49F3" w:rsidRPr="007D1351" w:rsidRDefault="00BA49F3" w:rsidP="007D1351">
            <w:pPr>
              <w:widowControl w:val="0"/>
              <w:jc w:val="center"/>
              <w:rPr>
                <w:rFonts w:ascii="Arial" w:hAnsi="Arial" w:cs="Arial"/>
                <w:color w:val="000000"/>
                <w:sz w:val="18"/>
                <w:szCs w:val="18"/>
              </w:rPr>
            </w:pPr>
          </w:p>
        </w:tc>
        <w:tc>
          <w:tcPr>
            <w:tcW w:w="687" w:type="dxa"/>
            <w:vMerge/>
            <w:tcBorders>
              <w:left w:val="single" w:sz="4" w:space="0" w:color="auto"/>
              <w:bottom w:val="double" w:sz="4" w:space="0" w:color="auto"/>
            </w:tcBorders>
          </w:tcPr>
          <w:p w:rsidR="00BA49F3" w:rsidRPr="007D1351" w:rsidRDefault="00BA49F3" w:rsidP="007D1351">
            <w:pPr>
              <w:widowControl w:val="0"/>
              <w:jc w:val="center"/>
              <w:rPr>
                <w:rFonts w:ascii="Arial" w:hAnsi="Arial" w:cs="Arial"/>
                <w:color w:val="000000"/>
                <w:sz w:val="18"/>
                <w:szCs w:val="18"/>
              </w:rPr>
            </w:pPr>
          </w:p>
        </w:tc>
      </w:tr>
      <w:tr w:rsidR="007D1351" w:rsidRPr="007D1351" w:rsidTr="007D1351">
        <w:trPr>
          <w:jc w:val="center"/>
        </w:trPr>
        <w:tc>
          <w:tcPr>
            <w:tcW w:w="1511" w:type="dxa"/>
            <w:gridSpan w:val="2"/>
            <w:tcBorders>
              <w:top w:val="double" w:sz="4" w:space="0" w:color="auto"/>
              <w:left w:val="double" w:sz="4" w:space="0" w:color="auto"/>
              <w:bottom w:val="double" w:sz="4" w:space="0" w:color="auto"/>
              <w:right w:val="double" w:sz="4" w:space="0" w:color="auto"/>
            </w:tcBorders>
          </w:tcPr>
          <w:p w:rsidR="00C914C0" w:rsidRPr="007D1351" w:rsidRDefault="00C914C0" w:rsidP="007D1351">
            <w:pPr>
              <w:widowControl w:val="0"/>
              <w:jc w:val="center"/>
              <w:rPr>
                <w:rFonts w:ascii="Arial" w:hAnsi="Arial" w:cs="Arial"/>
                <w:color w:val="000000"/>
                <w:sz w:val="18"/>
                <w:szCs w:val="18"/>
              </w:rPr>
            </w:pPr>
            <w:r w:rsidRPr="007D1351">
              <w:rPr>
                <w:rFonts w:ascii="Arial" w:hAnsi="Arial" w:cs="Arial"/>
                <w:color w:val="000000"/>
                <w:sz w:val="18"/>
                <w:szCs w:val="18"/>
              </w:rPr>
              <w:t>Відомості накопичувальні та групувальні</w:t>
            </w:r>
          </w:p>
        </w:tc>
        <w:tc>
          <w:tcPr>
            <w:tcW w:w="965" w:type="dxa"/>
            <w:tcBorders>
              <w:left w:val="double" w:sz="4" w:space="0" w:color="auto"/>
              <w:right w:val="double" w:sz="4" w:space="0" w:color="auto"/>
            </w:tcBorders>
          </w:tcPr>
          <w:p w:rsidR="00BA49F3" w:rsidRPr="007D1351" w:rsidRDefault="00BA49F3" w:rsidP="007D1351">
            <w:pPr>
              <w:widowControl w:val="0"/>
              <w:jc w:val="center"/>
              <w:rPr>
                <w:rFonts w:ascii="Arial" w:hAnsi="Arial" w:cs="Arial"/>
                <w:color w:val="000000"/>
                <w:sz w:val="18"/>
                <w:szCs w:val="18"/>
              </w:rPr>
            </w:pPr>
          </w:p>
          <w:p w:rsidR="00C914C0" w:rsidRPr="007D1351" w:rsidRDefault="00BA49F3" w:rsidP="007D1351">
            <w:pPr>
              <w:widowControl w:val="0"/>
              <w:jc w:val="center"/>
              <w:rPr>
                <w:rFonts w:ascii="Arial" w:hAnsi="Arial" w:cs="Arial"/>
                <w:color w:val="000000"/>
                <w:sz w:val="18"/>
                <w:szCs w:val="18"/>
              </w:rPr>
            </w:pPr>
            <w:r w:rsidRPr="007D1351">
              <w:rPr>
                <w:rFonts w:ascii="Arial" w:hAnsi="Arial" w:cs="Arial"/>
                <w:color w:val="000000"/>
                <w:position w:val="-6"/>
                <w:sz w:val="18"/>
                <w:szCs w:val="18"/>
              </w:rPr>
              <w:object w:dxaOrig="300" w:dyaOrig="240">
                <v:shape id="_x0000_i1097" type="#_x0000_t75" style="width:15pt;height:12pt" o:ole="">
                  <v:imagedata r:id="rId172" o:title=""/>
                </v:shape>
                <o:OLEObject Type="Embed" ProgID="Equation.3" ShapeID="_x0000_i1097" DrawAspect="Content" ObjectID="_1761031698" r:id="rId173"/>
              </w:object>
            </w:r>
          </w:p>
        </w:tc>
        <w:tc>
          <w:tcPr>
            <w:tcW w:w="2091" w:type="dxa"/>
            <w:gridSpan w:val="2"/>
            <w:tcBorders>
              <w:top w:val="double" w:sz="4" w:space="0" w:color="auto"/>
              <w:left w:val="double" w:sz="4" w:space="0" w:color="auto"/>
              <w:bottom w:val="double" w:sz="4" w:space="0" w:color="auto"/>
              <w:right w:val="double" w:sz="4" w:space="0" w:color="auto"/>
            </w:tcBorders>
          </w:tcPr>
          <w:p w:rsidR="00A03A58" w:rsidRPr="007D1351" w:rsidRDefault="00A03A58" w:rsidP="007D1351">
            <w:pPr>
              <w:widowControl w:val="0"/>
              <w:jc w:val="center"/>
              <w:rPr>
                <w:rFonts w:ascii="Arial" w:hAnsi="Arial" w:cs="Arial"/>
                <w:color w:val="000000"/>
                <w:sz w:val="18"/>
                <w:szCs w:val="18"/>
              </w:rPr>
            </w:pPr>
          </w:p>
          <w:p w:rsidR="00C914C0" w:rsidRPr="007D1351" w:rsidRDefault="00C914C0" w:rsidP="007D1351">
            <w:pPr>
              <w:widowControl w:val="0"/>
              <w:jc w:val="center"/>
              <w:rPr>
                <w:rFonts w:ascii="Arial" w:hAnsi="Arial" w:cs="Arial"/>
                <w:color w:val="000000"/>
                <w:sz w:val="18"/>
                <w:szCs w:val="18"/>
              </w:rPr>
            </w:pPr>
            <w:r w:rsidRPr="007D1351">
              <w:rPr>
                <w:rFonts w:ascii="Arial" w:hAnsi="Arial" w:cs="Arial"/>
                <w:color w:val="000000"/>
                <w:sz w:val="18"/>
                <w:szCs w:val="18"/>
              </w:rPr>
              <w:t>Журнали</w:t>
            </w:r>
          </w:p>
        </w:tc>
        <w:tc>
          <w:tcPr>
            <w:tcW w:w="966" w:type="dxa"/>
            <w:tcBorders>
              <w:left w:val="double" w:sz="4" w:space="0" w:color="auto"/>
              <w:right w:val="double" w:sz="4" w:space="0" w:color="auto"/>
            </w:tcBorders>
          </w:tcPr>
          <w:p w:rsidR="00C914C0" w:rsidRPr="007D1351" w:rsidRDefault="00C914C0" w:rsidP="007D1351">
            <w:pPr>
              <w:widowControl w:val="0"/>
              <w:jc w:val="center"/>
              <w:rPr>
                <w:rFonts w:ascii="Arial" w:hAnsi="Arial" w:cs="Arial"/>
                <w:color w:val="000000"/>
                <w:sz w:val="18"/>
                <w:szCs w:val="18"/>
              </w:rPr>
            </w:pPr>
          </w:p>
        </w:tc>
        <w:tc>
          <w:tcPr>
            <w:tcW w:w="1373" w:type="dxa"/>
            <w:gridSpan w:val="2"/>
            <w:tcBorders>
              <w:top w:val="double" w:sz="4" w:space="0" w:color="auto"/>
              <w:left w:val="double" w:sz="4" w:space="0" w:color="auto"/>
              <w:bottom w:val="double" w:sz="4" w:space="0" w:color="auto"/>
              <w:right w:val="double" w:sz="4" w:space="0" w:color="auto"/>
            </w:tcBorders>
          </w:tcPr>
          <w:p w:rsidR="00C914C0" w:rsidRPr="007D1351" w:rsidRDefault="00C914C0" w:rsidP="007D1351">
            <w:pPr>
              <w:widowControl w:val="0"/>
              <w:jc w:val="center"/>
              <w:rPr>
                <w:rFonts w:ascii="Arial" w:hAnsi="Arial" w:cs="Arial"/>
                <w:color w:val="000000"/>
                <w:sz w:val="18"/>
                <w:szCs w:val="18"/>
              </w:rPr>
            </w:pPr>
            <w:r w:rsidRPr="007D1351">
              <w:rPr>
                <w:rFonts w:ascii="Arial" w:hAnsi="Arial" w:cs="Arial"/>
                <w:color w:val="000000"/>
                <w:sz w:val="18"/>
                <w:szCs w:val="18"/>
              </w:rPr>
              <w:t>Регістри аналітичного обліку</w:t>
            </w:r>
          </w:p>
        </w:tc>
      </w:tr>
      <w:tr w:rsidR="007D1351" w:rsidRPr="007D1351" w:rsidTr="007D1351">
        <w:trPr>
          <w:jc w:val="center"/>
        </w:trPr>
        <w:tc>
          <w:tcPr>
            <w:tcW w:w="1511" w:type="dxa"/>
            <w:gridSpan w:val="2"/>
            <w:tcBorders>
              <w:top w:val="double" w:sz="4" w:space="0" w:color="auto"/>
            </w:tcBorders>
          </w:tcPr>
          <w:p w:rsidR="00BA49F3" w:rsidRPr="007D1351" w:rsidRDefault="00BA49F3" w:rsidP="007D1351">
            <w:pPr>
              <w:widowControl w:val="0"/>
              <w:jc w:val="center"/>
              <w:rPr>
                <w:rFonts w:ascii="Arial" w:hAnsi="Arial" w:cs="Arial"/>
                <w:color w:val="000000"/>
                <w:sz w:val="18"/>
                <w:szCs w:val="18"/>
              </w:rPr>
            </w:pPr>
          </w:p>
        </w:tc>
        <w:tc>
          <w:tcPr>
            <w:tcW w:w="965" w:type="dxa"/>
            <w:tcBorders>
              <w:right w:val="double" w:sz="4" w:space="0" w:color="auto"/>
            </w:tcBorders>
          </w:tcPr>
          <w:p w:rsidR="00BA49F3" w:rsidRPr="007D1351" w:rsidRDefault="00BA49F3" w:rsidP="007D1351">
            <w:pPr>
              <w:widowControl w:val="0"/>
              <w:jc w:val="center"/>
              <w:rPr>
                <w:rFonts w:ascii="Arial" w:hAnsi="Arial" w:cs="Arial"/>
                <w:color w:val="000000"/>
                <w:sz w:val="18"/>
                <w:szCs w:val="18"/>
              </w:rPr>
            </w:pPr>
          </w:p>
        </w:tc>
        <w:tc>
          <w:tcPr>
            <w:tcW w:w="994" w:type="dxa"/>
            <w:tcBorders>
              <w:top w:val="double" w:sz="4" w:space="0" w:color="auto"/>
              <w:left w:val="double" w:sz="4" w:space="0" w:color="auto"/>
              <w:bottom w:val="double" w:sz="4" w:space="0" w:color="auto"/>
              <w:right w:val="double" w:sz="4" w:space="0" w:color="auto"/>
            </w:tcBorders>
          </w:tcPr>
          <w:p w:rsidR="00BA49F3" w:rsidRPr="007D1351" w:rsidRDefault="00BA49F3" w:rsidP="007D1351">
            <w:pPr>
              <w:widowControl w:val="0"/>
              <w:jc w:val="center"/>
              <w:rPr>
                <w:rFonts w:ascii="Arial" w:hAnsi="Arial" w:cs="Arial"/>
                <w:color w:val="000000"/>
                <w:sz w:val="18"/>
                <w:szCs w:val="18"/>
              </w:rPr>
            </w:pPr>
            <w:r w:rsidRPr="007D1351">
              <w:rPr>
                <w:rFonts w:ascii="Arial" w:hAnsi="Arial" w:cs="Arial"/>
                <w:color w:val="000000"/>
                <w:sz w:val="18"/>
                <w:szCs w:val="18"/>
              </w:rPr>
              <w:t>Дебетові відомості</w:t>
            </w:r>
          </w:p>
        </w:tc>
        <w:tc>
          <w:tcPr>
            <w:tcW w:w="1097" w:type="dxa"/>
            <w:tcBorders>
              <w:top w:val="double" w:sz="4" w:space="0" w:color="auto"/>
              <w:left w:val="double" w:sz="4" w:space="0" w:color="auto"/>
              <w:bottom w:val="double" w:sz="4" w:space="0" w:color="auto"/>
              <w:right w:val="double" w:sz="4" w:space="0" w:color="auto"/>
            </w:tcBorders>
          </w:tcPr>
          <w:p w:rsidR="00BA49F3" w:rsidRPr="007D1351" w:rsidRDefault="00BA49F3" w:rsidP="007D1351">
            <w:pPr>
              <w:widowControl w:val="0"/>
              <w:jc w:val="center"/>
              <w:rPr>
                <w:rFonts w:ascii="Arial" w:hAnsi="Arial" w:cs="Arial"/>
                <w:color w:val="000000"/>
                <w:sz w:val="18"/>
                <w:szCs w:val="18"/>
              </w:rPr>
            </w:pPr>
            <w:r w:rsidRPr="007D1351">
              <w:rPr>
                <w:rFonts w:ascii="Arial" w:hAnsi="Arial" w:cs="Arial"/>
                <w:color w:val="000000"/>
                <w:sz w:val="18"/>
                <w:szCs w:val="18"/>
              </w:rPr>
              <w:t>Аналітичні відомості</w:t>
            </w:r>
          </w:p>
        </w:tc>
        <w:tc>
          <w:tcPr>
            <w:tcW w:w="966" w:type="dxa"/>
            <w:tcBorders>
              <w:left w:val="double" w:sz="4" w:space="0" w:color="auto"/>
            </w:tcBorders>
          </w:tcPr>
          <w:p w:rsidR="00BA49F3" w:rsidRPr="007D1351" w:rsidRDefault="00BA49F3" w:rsidP="007D1351">
            <w:pPr>
              <w:widowControl w:val="0"/>
              <w:jc w:val="center"/>
              <w:rPr>
                <w:rFonts w:ascii="Arial" w:hAnsi="Arial" w:cs="Arial"/>
                <w:color w:val="000000"/>
                <w:sz w:val="18"/>
                <w:szCs w:val="18"/>
              </w:rPr>
            </w:pPr>
          </w:p>
        </w:tc>
        <w:tc>
          <w:tcPr>
            <w:tcW w:w="686" w:type="dxa"/>
            <w:vMerge w:val="restart"/>
            <w:tcBorders>
              <w:bottom w:val="single" w:sz="4" w:space="0" w:color="auto"/>
              <w:right w:val="single" w:sz="4" w:space="0" w:color="auto"/>
            </w:tcBorders>
          </w:tcPr>
          <w:p w:rsidR="00BA49F3" w:rsidRPr="007D1351" w:rsidRDefault="00BA49F3" w:rsidP="007D1351">
            <w:pPr>
              <w:widowControl w:val="0"/>
              <w:jc w:val="center"/>
              <w:rPr>
                <w:rFonts w:ascii="Arial" w:hAnsi="Arial" w:cs="Arial"/>
                <w:color w:val="000000"/>
                <w:sz w:val="18"/>
                <w:szCs w:val="18"/>
              </w:rPr>
            </w:pPr>
          </w:p>
        </w:tc>
        <w:tc>
          <w:tcPr>
            <w:tcW w:w="687" w:type="dxa"/>
            <w:vMerge w:val="restart"/>
            <w:tcBorders>
              <w:left w:val="single" w:sz="4" w:space="0" w:color="auto"/>
            </w:tcBorders>
          </w:tcPr>
          <w:p w:rsidR="00BA49F3" w:rsidRPr="007D1351" w:rsidRDefault="00BA49F3" w:rsidP="007D1351">
            <w:pPr>
              <w:widowControl w:val="0"/>
              <w:jc w:val="center"/>
              <w:rPr>
                <w:rFonts w:ascii="Arial" w:hAnsi="Arial" w:cs="Arial"/>
                <w:color w:val="000000"/>
                <w:sz w:val="18"/>
                <w:szCs w:val="18"/>
              </w:rPr>
            </w:pPr>
          </w:p>
        </w:tc>
      </w:tr>
      <w:tr w:rsidR="007D1351" w:rsidRPr="007D1351" w:rsidTr="007D1351">
        <w:trPr>
          <w:trHeight w:val="100"/>
          <w:jc w:val="center"/>
        </w:trPr>
        <w:tc>
          <w:tcPr>
            <w:tcW w:w="1511" w:type="dxa"/>
            <w:gridSpan w:val="2"/>
          </w:tcPr>
          <w:p w:rsidR="00BA49F3" w:rsidRPr="007D1351" w:rsidRDefault="00BA49F3" w:rsidP="007D1351">
            <w:pPr>
              <w:widowControl w:val="0"/>
              <w:rPr>
                <w:rFonts w:ascii="Arial" w:hAnsi="Arial" w:cs="Arial"/>
                <w:color w:val="000000"/>
                <w:sz w:val="18"/>
                <w:szCs w:val="18"/>
              </w:rPr>
            </w:pPr>
          </w:p>
        </w:tc>
        <w:tc>
          <w:tcPr>
            <w:tcW w:w="965" w:type="dxa"/>
          </w:tcPr>
          <w:p w:rsidR="00BA49F3" w:rsidRPr="007D1351" w:rsidRDefault="00BA49F3" w:rsidP="007D1351">
            <w:pPr>
              <w:widowControl w:val="0"/>
              <w:rPr>
                <w:rFonts w:ascii="Arial" w:hAnsi="Arial" w:cs="Arial"/>
                <w:color w:val="000000"/>
                <w:sz w:val="18"/>
                <w:szCs w:val="18"/>
              </w:rPr>
            </w:pPr>
          </w:p>
        </w:tc>
        <w:tc>
          <w:tcPr>
            <w:tcW w:w="994" w:type="dxa"/>
            <w:tcBorders>
              <w:top w:val="double" w:sz="4" w:space="0" w:color="auto"/>
              <w:right w:val="single" w:sz="4" w:space="0" w:color="auto"/>
            </w:tcBorders>
            <w:shd w:val="clear" w:color="auto" w:fill="auto"/>
          </w:tcPr>
          <w:p w:rsidR="00BA49F3" w:rsidRPr="007D1351" w:rsidRDefault="00BA49F3" w:rsidP="007D1351">
            <w:pPr>
              <w:widowControl w:val="0"/>
              <w:rPr>
                <w:rFonts w:ascii="Arial" w:hAnsi="Arial" w:cs="Arial"/>
                <w:color w:val="000000"/>
                <w:sz w:val="18"/>
                <w:szCs w:val="18"/>
              </w:rPr>
            </w:pPr>
          </w:p>
        </w:tc>
        <w:tc>
          <w:tcPr>
            <w:tcW w:w="1097" w:type="dxa"/>
            <w:tcBorders>
              <w:top w:val="double" w:sz="4" w:space="0" w:color="auto"/>
              <w:left w:val="single" w:sz="4" w:space="0" w:color="auto"/>
            </w:tcBorders>
            <w:shd w:val="clear" w:color="auto" w:fill="auto"/>
          </w:tcPr>
          <w:p w:rsidR="00BA49F3" w:rsidRPr="007D1351" w:rsidRDefault="00BA49F3" w:rsidP="007D1351">
            <w:pPr>
              <w:widowControl w:val="0"/>
              <w:rPr>
                <w:rFonts w:ascii="Arial" w:hAnsi="Arial" w:cs="Arial"/>
                <w:color w:val="000000"/>
                <w:sz w:val="18"/>
                <w:szCs w:val="18"/>
              </w:rPr>
            </w:pPr>
          </w:p>
        </w:tc>
        <w:tc>
          <w:tcPr>
            <w:tcW w:w="966" w:type="dxa"/>
          </w:tcPr>
          <w:p w:rsidR="00BA49F3" w:rsidRPr="007D1351" w:rsidRDefault="00BA49F3" w:rsidP="007D1351">
            <w:pPr>
              <w:widowControl w:val="0"/>
              <w:rPr>
                <w:rFonts w:ascii="Arial" w:hAnsi="Arial" w:cs="Arial"/>
                <w:color w:val="000000"/>
                <w:sz w:val="18"/>
                <w:szCs w:val="18"/>
              </w:rPr>
            </w:pPr>
          </w:p>
        </w:tc>
        <w:tc>
          <w:tcPr>
            <w:tcW w:w="686" w:type="dxa"/>
            <w:vMerge/>
            <w:tcBorders>
              <w:bottom w:val="double" w:sz="4" w:space="0" w:color="auto"/>
              <w:right w:val="single" w:sz="4" w:space="0" w:color="auto"/>
            </w:tcBorders>
          </w:tcPr>
          <w:p w:rsidR="00BA49F3" w:rsidRPr="007D1351" w:rsidRDefault="00BA49F3" w:rsidP="007D1351">
            <w:pPr>
              <w:widowControl w:val="0"/>
              <w:jc w:val="center"/>
              <w:rPr>
                <w:rFonts w:ascii="Arial" w:hAnsi="Arial" w:cs="Arial"/>
                <w:color w:val="000000"/>
                <w:sz w:val="18"/>
                <w:szCs w:val="18"/>
              </w:rPr>
            </w:pPr>
          </w:p>
        </w:tc>
        <w:tc>
          <w:tcPr>
            <w:tcW w:w="687" w:type="dxa"/>
            <w:vMerge/>
            <w:tcBorders>
              <w:left w:val="single" w:sz="4" w:space="0" w:color="auto"/>
              <w:bottom w:val="double" w:sz="4" w:space="0" w:color="auto"/>
            </w:tcBorders>
          </w:tcPr>
          <w:p w:rsidR="00BA49F3" w:rsidRPr="007D1351" w:rsidRDefault="00BA49F3" w:rsidP="007D1351">
            <w:pPr>
              <w:widowControl w:val="0"/>
              <w:jc w:val="center"/>
              <w:rPr>
                <w:rFonts w:ascii="Arial" w:hAnsi="Arial" w:cs="Arial"/>
                <w:color w:val="000000"/>
                <w:sz w:val="18"/>
                <w:szCs w:val="18"/>
              </w:rPr>
            </w:pPr>
          </w:p>
        </w:tc>
      </w:tr>
      <w:tr w:rsidR="007D1351" w:rsidRPr="007D1351" w:rsidTr="007D1351">
        <w:trPr>
          <w:trHeight w:val="608"/>
          <w:jc w:val="center"/>
        </w:trPr>
        <w:tc>
          <w:tcPr>
            <w:tcW w:w="1511" w:type="dxa"/>
            <w:gridSpan w:val="2"/>
          </w:tcPr>
          <w:p w:rsidR="00BA49F3" w:rsidRPr="007D1351" w:rsidRDefault="00BA49F3" w:rsidP="007D1351">
            <w:pPr>
              <w:widowControl w:val="0"/>
              <w:jc w:val="center"/>
              <w:rPr>
                <w:rFonts w:ascii="Arial" w:hAnsi="Arial" w:cs="Arial"/>
                <w:color w:val="000000"/>
                <w:sz w:val="18"/>
                <w:szCs w:val="18"/>
              </w:rPr>
            </w:pPr>
          </w:p>
        </w:tc>
        <w:tc>
          <w:tcPr>
            <w:tcW w:w="965" w:type="dxa"/>
          </w:tcPr>
          <w:p w:rsidR="00BA49F3" w:rsidRPr="007D1351" w:rsidRDefault="00BA49F3" w:rsidP="007D1351">
            <w:pPr>
              <w:widowControl w:val="0"/>
              <w:jc w:val="center"/>
              <w:rPr>
                <w:rFonts w:ascii="Arial" w:hAnsi="Arial" w:cs="Arial"/>
                <w:color w:val="000000"/>
                <w:sz w:val="18"/>
                <w:szCs w:val="18"/>
              </w:rPr>
            </w:pPr>
          </w:p>
        </w:tc>
        <w:tc>
          <w:tcPr>
            <w:tcW w:w="994" w:type="dxa"/>
            <w:tcBorders>
              <w:right w:val="single" w:sz="4" w:space="0" w:color="auto"/>
            </w:tcBorders>
            <w:shd w:val="clear" w:color="auto" w:fill="auto"/>
          </w:tcPr>
          <w:p w:rsidR="00BA49F3" w:rsidRPr="007D1351" w:rsidRDefault="00BA49F3" w:rsidP="007D1351">
            <w:pPr>
              <w:widowControl w:val="0"/>
              <w:jc w:val="center"/>
              <w:rPr>
                <w:rFonts w:ascii="Arial" w:hAnsi="Arial" w:cs="Arial"/>
                <w:color w:val="000000"/>
                <w:sz w:val="18"/>
                <w:szCs w:val="18"/>
              </w:rPr>
            </w:pPr>
          </w:p>
        </w:tc>
        <w:tc>
          <w:tcPr>
            <w:tcW w:w="1097" w:type="dxa"/>
            <w:tcBorders>
              <w:left w:val="single" w:sz="4" w:space="0" w:color="auto"/>
            </w:tcBorders>
            <w:shd w:val="clear" w:color="auto" w:fill="auto"/>
          </w:tcPr>
          <w:p w:rsidR="00BA49F3" w:rsidRPr="007D1351" w:rsidRDefault="00BA49F3" w:rsidP="007D1351">
            <w:pPr>
              <w:widowControl w:val="0"/>
              <w:jc w:val="center"/>
              <w:rPr>
                <w:rFonts w:ascii="Arial" w:hAnsi="Arial" w:cs="Arial"/>
                <w:color w:val="000000"/>
                <w:sz w:val="18"/>
                <w:szCs w:val="18"/>
              </w:rPr>
            </w:pPr>
          </w:p>
        </w:tc>
        <w:tc>
          <w:tcPr>
            <w:tcW w:w="966" w:type="dxa"/>
            <w:tcBorders>
              <w:right w:val="double" w:sz="4" w:space="0" w:color="auto"/>
            </w:tcBorders>
          </w:tcPr>
          <w:p w:rsidR="00BA49F3" w:rsidRPr="007D1351" w:rsidRDefault="00BA49F3" w:rsidP="007D1351">
            <w:pPr>
              <w:widowControl w:val="0"/>
              <w:jc w:val="center"/>
              <w:rPr>
                <w:rFonts w:ascii="Arial" w:hAnsi="Arial" w:cs="Arial"/>
                <w:color w:val="000000"/>
                <w:sz w:val="18"/>
                <w:szCs w:val="18"/>
              </w:rPr>
            </w:pPr>
          </w:p>
        </w:tc>
        <w:tc>
          <w:tcPr>
            <w:tcW w:w="1373" w:type="dxa"/>
            <w:gridSpan w:val="2"/>
            <w:tcBorders>
              <w:top w:val="double" w:sz="4" w:space="0" w:color="auto"/>
              <w:left w:val="double" w:sz="4" w:space="0" w:color="auto"/>
              <w:bottom w:val="double" w:sz="4" w:space="0" w:color="auto"/>
              <w:right w:val="double" w:sz="4" w:space="0" w:color="auto"/>
            </w:tcBorders>
          </w:tcPr>
          <w:p w:rsidR="00BA49F3" w:rsidRPr="007D1351" w:rsidRDefault="00BA49F3" w:rsidP="007D1351">
            <w:pPr>
              <w:widowControl w:val="0"/>
              <w:jc w:val="center"/>
              <w:rPr>
                <w:rFonts w:ascii="Arial" w:hAnsi="Arial" w:cs="Arial"/>
                <w:color w:val="000000"/>
                <w:sz w:val="18"/>
                <w:szCs w:val="18"/>
              </w:rPr>
            </w:pPr>
            <w:r w:rsidRPr="007D1351">
              <w:rPr>
                <w:rFonts w:ascii="Arial" w:hAnsi="Arial" w:cs="Arial"/>
                <w:color w:val="000000"/>
                <w:sz w:val="18"/>
                <w:szCs w:val="18"/>
              </w:rPr>
              <w:t>Оборотні відомості за аналітичними рахунками</w:t>
            </w:r>
          </w:p>
        </w:tc>
      </w:tr>
      <w:tr w:rsidR="007D1351" w:rsidRPr="007D1351" w:rsidTr="007D1351">
        <w:trPr>
          <w:jc w:val="center"/>
        </w:trPr>
        <w:tc>
          <w:tcPr>
            <w:tcW w:w="1511" w:type="dxa"/>
            <w:gridSpan w:val="2"/>
          </w:tcPr>
          <w:p w:rsidR="00BA49F3" w:rsidRPr="007D1351" w:rsidRDefault="00BA49F3" w:rsidP="007D1351">
            <w:pPr>
              <w:widowControl w:val="0"/>
              <w:jc w:val="center"/>
              <w:rPr>
                <w:rFonts w:ascii="Arial" w:hAnsi="Arial" w:cs="Arial"/>
                <w:color w:val="000000"/>
                <w:sz w:val="18"/>
                <w:szCs w:val="18"/>
              </w:rPr>
            </w:pPr>
          </w:p>
        </w:tc>
        <w:tc>
          <w:tcPr>
            <w:tcW w:w="965" w:type="dxa"/>
          </w:tcPr>
          <w:p w:rsidR="00BA49F3" w:rsidRPr="007D1351" w:rsidRDefault="00BA49F3" w:rsidP="007D1351">
            <w:pPr>
              <w:widowControl w:val="0"/>
              <w:jc w:val="center"/>
              <w:rPr>
                <w:rFonts w:ascii="Arial" w:hAnsi="Arial" w:cs="Arial"/>
                <w:color w:val="000000"/>
                <w:sz w:val="18"/>
                <w:szCs w:val="18"/>
              </w:rPr>
            </w:pPr>
          </w:p>
        </w:tc>
        <w:tc>
          <w:tcPr>
            <w:tcW w:w="2091" w:type="dxa"/>
            <w:gridSpan w:val="2"/>
            <w:tcBorders>
              <w:bottom w:val="double" w:sz="4" w:space="0" w:color="auto"/>
            </w:tcBorders>
            <w:shd w:val="clear" w:color="auto" w:fill="auto"/>
          </w:tcPr>
          <w:p w:rsidR="00BA49F3" w:rsidRPr="007D1351" w:rsidRDefault="00BA49F3" w:rsidP="007D1351">
            <w:pPr>
              <w:widowControl w:val="0"/>
              <w:rPr>
                <w:rFonts w:ascii="Arial" w:hAnsi="Arial" w:cs="Arial"/>
                <w:color w:val="000000"/>
                <w:sz w:val="18"/>
                <w:szCs w:val="18"/>
              </w:rPr>
            </w:pPr>
            <w:r w:rsidRPr="007D1351">
              <w:rPr>
                <w:rFonts w:ascii="Arial" w:hAnsi="Arial" w:cs="Arial"/>
                <w:color w:val="000000"/>
                <w:sz w:val="18"/>
                <w:szCs w:val="18"/>
              </w:rPr>
              <w:t xml:space="preserve">                </w:t>
            </w:r>
            <w:r w:rsidRPr="007D1351">
              <w:rPr>
                <w:rFonts w:ascii="Arial" w:hAnsi="Arial" w:cs="Arial"/>
                <w:color w:val="000000"/>
                <w:position w:val="-6"/>
                <w:sz w:val="18"/>
                <w:szCs w:val="18"/>
              </w:rPr>
              <w:object w:dxaOrig="220" w:dyaOrig="320">
                <v:shape id="_x0000_i1098" type="#_x0000_t75" style="width:11.4pt;height:15.6pt" o:ole="">
                  <v:imagedata r:id="rId174" o:title=""/>
                </v:shape>
                <o:OLEObject Type="Embed" ProgID="Equation.3" ShapeID="_x0000_i1098" DrawAspect="Content" ObjectID="_1761031699" r:id="rId175"/>
              </w:object>
            </w:r>
          </w:p>
        </w:tc>
        <w:tc>
          <w:tcPr>
            <w:tcW w:w="966" w:type="dxa"/>
          </w:tcPr>
          <w:p w:rsidR="00BA49F3" w:rsidRPr="007D1351" w:rsidRDefault="00BA49F3" w:rsidP="007D1351">
            <w:pPr>
              <w:widowControl w:val="0"/>
              <w:jc w:val="center"/>
              <w:rPr>
                <w:rFonts w:ascii="Arial" w:hAnsi="Arial" w:cs="Arial"/>
                <w:color w:val="000000"/>
                <w:sz w:val="18"/>
                <w:szCs w:val="18"/>
              </w:rPr>
            </w:pPr>
          </w:p>
        </w:tc>
        <w:tc>
          <w:tcPr>
            <w:tcW w:w="1373" w:type="dxa"/>
            <w:gridSpan w:val="2"/>
            <w:tcBorders>
              <w:top w:val="double" w:sz="4" w:space="0" w:color="auto"/>
            </w:tcBorders>
          </w:tcPr>
          <w:p w:rsidR="00BA49F3" w:rsidRPr="007D1351" w:rsidRDefault="00BA49F3" w:rsidP="007D1351">
            <w:pPr>
              <w:widowControl w:val="0"/>
              <w:jc w:val="center"/>
              <w:rPr>
                <w:rFonts w:ascii="Arial" w:hAnsi="Arial" w:cs="Arial"/>
                <w:color w:val="000000"/>
                <w:sz w:val="18"/>
                <w:szCs w:val="18"/>
              </w:rPr>
            </w:pPr>
          </w:p>
        </w:tc>
      </w:tr>
      <w:tr w:rsidR="007D1351" w:rsidRPr="007D1351" w:rsidTr="007D1351">
        <w:trPr>
          <w:jc w:val="center"/>
        </w:trPr>
        <w:tc>
          <w:tcPr>
            <w:tcW w:w="1511" w:type="dxa"/>
            <w:gridSpan w:val="2"/>
          </w:tcPr>
          <w:p w:rsidR="00C914C0" w:rsidRPr="007D1351" w:rsidRDefault="00C914C0" w:rsidP="007D1351">
            <w:pPr>
              <w:widowControl w:val="0"/>
              <w:jc w:val="center"/>
              <w:rPr>
                <w:rFonts w:ascii="Arial" w:hAnsi="Arial" w:cs="Arial"/>
                <w:color w:val="000000"/>
                <w:sz w:val="18"/>
                <w:szCs w:val="18"/>
              </w:rPr>
            </w:pPr>
          </w:p>
        </w:tc>
        <w:tc>
          <w:tcPr>
            <w:tcW w:w="965" w:type="dxa"/>
            <w:tcBorders>
              <w:right w:val="double" w:sz="4" w:space="0" w:color="auto"/>
            </w:tcBorders>
          </w:tcPr>
          <w:p w:rsidR="00C914C0" w:rsidRPr="007D1351" w:rsidRDefault="00C914C0" w:rsidP="007D1351">
            <w:pPr>
              <w:widowControl w:val="0"/>
              <w:jc w:val="center"/>
              <w:rPr>
                <w:rFonts w:ascii="Arial" w:hAnsi="Arial" w:cs="Arial"/>
                <w:color w:val="000000"/>
                <w:sz w:val="18"/>
                <w:szCs w:val="18"/>
              </w:rPr>
            </w:pPr>
          </w:p>
        </w:tc>
        <w:tc>
          <w:tcPr>
            <w:tcW w:w="2091" w:type="dxa"/>
            <w:gridSpan w:val="2"/>
            <w:tcBorders>
              <w:top w:val="double" w:sz="4" w:space="0" w:color="auto"/>
              <w:left w:val="double" w:sz="4" w:space="0" w:color="auto"/>
              <w:bottom w:val="double" w:sz="4" w:space="0" w:color="auto"/>
              <w:right w:val="double" w:sz="4" w:space="0" w:color="auto"/>
            </w:tcBorders>
          </w:tcPr>
          <w:p w:rsidR="00C914C0" w:rsidRPr="007D1351" w:rsidRDefault="00BA49F3" w:rsidP="007D1351">
            <w:pPr>
              <w:widowControl w:val="0"/>
              <w:jc w:val="center"/>
              <w:rPr>
                <w:rFonts w:ascii="Arial" w:hAnsi="Arial" w:cs="Arial"/>
                <w:color w:val="000000"/>
                <w:sz w:val="18"/>
                <w:szCs w:val="18"/>
              </w:rPr>
            </w:pPr>
            <w:r w:rsidRPr="007D1351">
              <w:rPr>
                <w:rFonts w:ascii="Arial" w:hAnsi="Arial" w:cs="Arial"/>
                <w:color w:val="000000"/>
                <w:sz w:val="18"/>
                <w:szCs w:val="18"/>
              </w:rPr>
              <w:t>Головна книга</w:t>
            </w:r>
          </w:p>
        </w:tc>
        <w:tc>
          <w:tcPr>
            <w:tcW w:w="966" w:type="dxa"/>
            <w:tcBorders>
              <w:left w:val="double" w:sz="4" w:space="0" w:color="auto"/>
            </w:tcBorders>
          </w:tcPr>
          <w:p w:rsidR="00C914C0" w:rsidRPr="007D1351" w:rsidRDefault="00C914C0" w:rsidP="007D1351">
            <w:pPr>
              <w:widowControl w:val="0"/>
              <w:jc w:val="center"/>
              <w:rPr>
                <w:rFonts w:ascii="Arial" w:hAnsi="Arial" w:cs="Arial"/>
                <w:color w:val="000000"/>
                <w:sz w:val="18"/>
                <w:szCs w:val="18"/>
              </w:rPr>
            </w:pPr>
          </w:p>
        </w:tc>
        <w:tc>
          <w:tcPr>
            <w:tcW w:w="1373" w:type="dxa"/>
            <w:gridSpan w:val="2"/>
          </w:tcPr>
          <w:p w:rsidR="00C914C0" w:rsidRPr="007D1351" w:rsidRDefault="00C914C0" w:rsidP="007D1351">
            <w:pPr>
              <w:widowControl w:val="0"/>
              <w:jc w:val="center"/>
              <w:rPr>
                <w:rFonts w:ascii="Arial" w:hAnsi="Arial" w:cs="Arial"/>
                <w:color w:val="000000"/>
                <w:sz w:val="18"/>
                <w:szCs w:val="18"/>
              </w:rPr>
            </w:pPr>
          </w:p>
        </w:tc>
      </w:tr>
      <w:tr w:rsidR="007D1351" w:rsidRPr="007D1351" w:rsidTr="007D1351">
        <w:trPr>
          <w:jc w:val="center"/>
        </w:trPr>
        <w:tc>
          <w:tcPr>
            <w:tcW w:w="1511" w:type="dxa"/>
            <w:gridSpan w:val="2"/>
          </w:tcPr>
          <w:p w:rsidR="00BA49F3" w:rsidRPr="007D1351" w:rsidRDefault="00BA49F3" w:rsidP="007D1351">
            <w:pPr>
              <w:widowControl w:val="0"/>
              <w:jc w:val="center"/>
              <w:rPr>
                <w:rFonts w:ascii="Arial" w:hAnsi="Arial" w:cs="Arial"/>
                <w:color w:val="000000"/>
                <w:sz w:val="18"/>
                <w:szCs w:val="18"/>
              </w:rPr>
            </w:pPr>
          </w:p>
        </w:tc>
        <w:tc>
          <w:tcPr>
            <w:tcW w:w="965" w:type="dxa"/>
          </w:tcPr>
          <w:p w:rsidR="00BA49F3" w:rsidRPr="007D1351" w:rsidRDefault="00BA49F3" w:rsidP="007D1351">
            <w:pPr>
              <w:widowControl w:val="0"/>
              <w:jc w:val="center"/>
              <w:rPr>
                <w:rFonts w:ascii="Arial" w:hAnsi="Arial" w:cs="Arial"/>
                <w:color w:val="000000"/>
                <w:sz w:val="18"/>
                <w:szCs w:val="18"/>
              </w:rPr>
            </w:pPr>
          </w:p>
        </w:tc>
        <w:tc>
          <w:tcPr>
            <w:tcW w:w="2091" w:type="dxa"/>
            <w:gridSpan w:val="2"/>
            <w:tcBorders>
              <w:top w:val="double" w:sz="4" w:space="0" w:color="auto"/>
              <w:bottom w:val="double" w:sz="4" w:space="0" w:color="auto"/>
            </w:tcBorders>
          </w:tcPr>
          <w:p w:rsidR="00BA49F3" w:rsidRPr="007D1351" w:rsidRDefault="00BA49F3" w:rsidP="007D1351">
            <w:pPr>
              <w:widowControl w:val="0"/>
              <w:jc w:val="center"/>
              <w:rPr>
                <w:rFonts w:ascii="Arial" w:hAnsi="Arial" w:cs="Arial"/>
                <w:color w:val="000000"/>
                <w:sz w:val="18"/>
                <w:szCs w:val="18"/>
              </w:rPr>
            </w:pPr>
            <w:r w:rsidRPr="007D1351">
              <w:rPr>
                <w:rFonts w:ascii="Arial" w:hAnsi="Arial" w:cs="Arial"/>
                <w:color w:val="000000"/>
                <w:position w:val="-6"/>
                <w:sz w:val="18"/>
                <w:szCs w:val="18"/>
              </w:rPr>
              <w:object w:dxaOrig="220" w:dyaOrig="320">
                <v:shape id="_x0000_i1099" type="#_x0000_t75" style="width:11.4pt;height:15.6pt" o:ole="">
                  <v:imagedata r:id="rId176" o:title=""/>
                </v:shape>
                <o:OLEObject Type="Embed" ProgID="Equation.3" ShapeID="_x0000_i1099" DrawAspect="Content" ObjectID="_1761031700" r:id="rId177"/>
              </w:object>
            </w:r>
          </w:p>
        </w:tc>
        <w:tc>
          <w:tcPr>
            <w:tcW w:w="966" w:type="dxa"/>
          </w:tcPr>
          <w:p w:rsidR="00BA49F3" w:rsidRPr="007D1351" w:rsidRDefault="00BA49F3" w:rsidP="007D1351">
            <w:pPr>
              <w:widowControl w:val="0"/>
              <w:jc w:val="center"/>
              <w:rPr>
                <w:rFonts w:ascii="Arial" w:hAnsi="Arial" w:cs="Arial"/>
                <w:color w:val="000000"/>
                <w:sz w:val="18"/>
                <w:szCs w:val="18"/>
              </w:rPr>
            </w:pPr>
          </w:p>
        </w:tc>
        <w:tc>
          <w:tcPr>
            <w:tcW w:w="1373" w:type="dxa"/>
            <w:gridSpan w:val="2"/>
          </w:tcPr>
          <w:p w:rsidR="00BA49F3" w:rsidRPr="007D1351" w:rsidRDefault="00BA49F3" w:rsidP="007D1351">
            <w:pPr>
              <w:widowControl w:val="0"/>
              <w:jc w:val="center"/>
              <w:rPr>
                <w:rFonts w:ascii="Arial" w:hAnsi="Arial" w:cs="Arial"/>
                <w:color w:val="000000"/>
                <w:sz w:val="18"/>
                <w:szCs w:val="18"/>
              </w:rPr>
            </w:pPr>
          </w:p>
        </w:tc>
      </w:tr>
      <w:tr w:rsidR="007D1351" w:rsidRPr="007D1351" w:rsidTr="007D1351">
        <w:trPr>
          <w:jc w:val="center"/>
        </w:trPr>
        <w:tc>
          <w:tcPr>
            <w:tcW w:w="1511" w:type="dxa"/>
            <w:gridSpan w:val="2"/>
          </w:tcPr>
          <w:p w:rsidR="00C914C0" w:rsidRPr="007D1351" w:rsidRDefault="00C914C0" w:rsidP="007D1351">
            <w:pPr>
              <w:widowControl w:val="0"/>
              <w:jc w:val="center"/>
              <w:rPr>
                <w:rFonts w:ascii="Arial" w:hAnsi="Arial" w:cs="Arial"/>
                <w:color w:val="000000"/>
                <w:sz w:val="18"/>
                <w:szCs w:val="18"/>
              </w:rPr>
            </w:pPr>
          </w:p>
        </w:tc>
        <w:tc>
          <w:tcPr>
            <w:tcW w:w="965" w:type="dxa"/>
            <w:tcBorders>
              <w:right w:val="double" w:sz="4" w:space="0" w:color="auto"/>
            </w:tcBorders>
          </w:tcPr>
          <w:p w:rsidR="00C914C0" w:rsidRPr="007D1351" w:rsidRDefault="00C914C0" w:rsidP="007D1351">
            <w:pPr>
              <w:widowControl w:val="0"/>
              <w:jc w:val="center"/>
              <w:rPr>
                <w:rFonts w:ascii="Arial" w:hAnsi="Arial" w:cs="Arial"/>
                <w:color w:val="000000"/>
                <w:sz w:val="18"/>
                <w:szCs w:val="18"/>
              </w:rPr>
            </w:pPr>
          </w:p>
        </w:tc>
        <w:tc>
          <w:tcPr>
            <w:tcW w:w="2091" w:type="dxa"/>
            <w:gridSpan w:val="2"/>
            <w:tcBorders>
              <w:top w:val="double" w:sz="4" w:space="0" w:color="auto"/>
              <w:left w:val="double" w:sz="4" w:space="0" w:color="auto"/>
              <w:bottom w:val="double" w:sz="4" w:space="0" w:color="auto"/>
              <w:right w:val="double" w:sz="4" w:space="0" w:color="auto"/>
            </w:tcBorders>
          </w:tcPr>
          <w:p w:rsidR="00BA49F3" w:rsidRPr="007D1351" w:rsidRDefault="00BA49F3" w:rsidP="007D1351">
            <w:pPr>
              <w:widowControl w:val="0"/>
              <w:jc w:val="center"/>
              <w:rPr>
                <w:rFonts w:ascii="Arial" w:hAnsi="Arial" w:cs="Arial"/>
                <w:color w:val="000000"/>
                <w:sz w:val="18"/>
                <w:szCs w:val="18"/>
              </w:rPr>
            </w:pPr>
            <w:r w:rsidRPr="007D1351">
              <w:rPr>
                <w:rFonts w:ascii="Arial" w:hAnsi="Arial" w:cs="Arial"/>
                <w:color w:val="000000"/>
                <w:sz w:val="18"/>
                <w:szCs w:val="18"/>
              </w:rPr>
              <w:t xml:space="preserve">Баланс </w:t>
            </w:r>
          </w:p>
          <w:p w:rsidR="00C914C0" w:rsidRPr="007D1351" w:rsidRDefault="00BA49F3" w:rsidP="007D1351">
            <w:pPr>
              <w:widowControl w:val="0"/>
              <w:jc w:val="center"/>
              <w:rPr>
                <w:rFonts w:ascii="Arial" w:hAnsi="Arial" w:cs="Arial"/>
                <w:color w:val="000000"/>
                <w:sz w:val="18"/>
                <w:szCs w:val="18"/>
              </w:rPr>
            </w:pPr>
            <w:r w:rsidRPr="007D1351">
              <w:rPr>
                <w:rFonts w:ascii="Arial" w:hAnsi="Arial" w:cs="Arial"/>
                <w:color w:val="000000"/>
                <w:sz w:val="18"/>
                <w:szCs w:val="18"/>
              </w:rPr>
              <w:t>та інші форми звітності</w:t>
            </w:r>
          </w:p>
        </w:tc>
        <w:tc>
          <w:tcPr>
            <w:tcW w:w="966" w:type="dxa"/>
            <w:tcBorders>
              <w:left w:val="double" w:sz="4" w:space="0" w:color="auto"/>
            </w:tcBorders>
          </w:tcPr>
          <w:p w:rsidR="00C914C0" w:rsidRPr="007D1351" w:rsidRDefault="00C914C0" w:rsidP="007D1351">
            <w:pPr>
              <w:widowControl w:val="0"/>
              <w:jc w:val="center"/>
              <w:rPr>
                <w:rFonts w:ascii="Arial" w:hAnsi="Arial" w:cs="Arial"/>
                <w:color w:val="000000"/>
                <w:sz w:val="18"/>
                <w:szCs w:val="18"/>
              </w:rPr>
            </w:pPr>
          </w:p>
        </w:tc>
        <w:tc>
          <w:tcPr>
            <w:tcW w:w="1373" w:type="dxa"/>
            <w:gridSpan w:val="2"/>
          </w:tcPr>
          <w:p w:rsidR="00C914C0" w:rsidRPr="007D1351" w:rsidRDefault="00C914C0" w:rsidP="007D1351">
            <w:pPr>
              <w:widowControl w:val="0"/>
              <w:jc w:val="center"/>
              <w:rPr>
                <w:rFonts w:ascii="Arial" w:hAnsi="Arial" w:cs="Arial"/>
                <w:color w:val="000000"/>
                <w:sz w:val="18"/>
                <w:szCs w:val="18"/>
              </w:rPr>
            </w:pPr>
          </w:p>
        </w:tc>
      </w:tr>
    </w:tbl>
    <w:p w:rsidR="00C914C0" w:rsidRDefault="00C914C0" w:rsidP="00C914C0">
      <w:pPr>
        <w:widowControl w:val="0"/>
        <w:jc w:val="both"/>
        <w:rPr>
          <w:color w:val="000000"/>
          <w:sz w:val="22"/>
          <w:szCs w:val="22"/>
        </w:rPr>
      </w:pPr>
    </w:p>
    <w:p w:rsidR="00C914C0" w:rsidRPr="00BA49F3" w:rsidRDefault="00BA49F3" w:rsidP="004F4239">
      <w:pPr>
        <w:widowControl w:val="0"/>
        <w:ind w:firstLine="561"/>
        <w:jc w:val="both"/>
        <w:rPr>
          <w:i/>
          <w:color w:val="000000"/>
          <w:sz w:val="22"/>
          <w:szCs w:val="22"/>
        </w:rPr>
      </w:pPr>
      <w:r w:rsidRPr="00BA49F3">
        <w:rPr>
          <w:i/>
          <w:color w:val="000000"/>
          <w:sz w:val="22"/>
          <w:szCs w:val="22"/>
        </w:rPr>
        <w:t>Рис.7.2. Схема журнально-ордерної форми обліку</w:t>
      </w:r>
    </w:p>
    <w:p w:rsidR="00F24785" w:rsidRPr="00F24785" w:rsidRDefault="00F24785" w:rsidP="004F4239">
      <w:pPr>
        <w:widowControl w:val="0"/>
        <w:ind w:firstLine="561"/>
        <w:jc w:val="both"/>
        <w:rPr>
          <w:b/>
          <w:i/>
          <w:color w:val="000000"/>
          <w:sz w:val="22"/>
          <w:szCs w:val="22"/>
        </w:rPr>
      </w:pPr>
    </w:p>
    <w:p w:rsidR="00BA49F3" w:rsidRPr="00A03A58" w:rsidRDefault="005F10FC" w:rsidP="004F4239">
      <w:pPr>
        <w:widowControl w:val="0"/>
        <w:ind w:firstLine="561"/>
        <w:jc w:val="both"/>
        <w:rPr>
          <w:b/>
          <w:color w:val="000000"/>
          <w:sz w:val="22"/>
          <w:szCs w:val="22"/>
        </w:rPr>
      </w:pPr>
      <w:r w:rsidRPr="00A03A58">
        <w:rPr>
          <w:b/>
          <w:color w:val="000000"/>
          <w:sz w:val="22"/>
          <w:szCs w:val="22"/>
        </w:rPr>
        <w:t>Переваги журнально-ордерної форми:</w:t>
      </w:r>
    </w:p>
    <w:p w:rsidR="005F10FC" w:rsidRDefault="00886B40" w:rsidP="00CF1C09">
      <w:pPr>
        <w:widowControl w:val="0"/>
        <w:numPr>
          <w:ilvl w:val="0"/>
          <w:numId w:val="15"/>
        </w:numPr>
        <w:tabs>
          <w:tab w:val="clear" w:pos="1281"/>
          <w:tab w:val="num" w:pos="0"/>
        </w:tabs>
        <w:ind w:left="0" w:firstLine="480"/>
        <w:jc w:val="both"/>
        <w:rPr>
          <w:color w:val="000000"/>
          <w:sz w:val="22"/>
          <w:szCs w:val="22"/>
        </w:rPr>
      </w:pPr>
      <w:r>
        <w:rPr>
          <w:color w:val="000000"/>
          <w:sz w:val="22"/>
          <w:szCs w:val="22"/>
        </w:rPr>
        <w:t xml:space="preserve"> є простою у застосуванні;</w:t>
      </w:r>
    </w:p>
    <w:p w:rsidR="00886B40" w:rsidRDefault="00886B40" w:rsidP="00CF1C09">
      <w:pPr>
        <w:widowControl w:val="0"/>
        <w:numPr>
          <w:ilvl w:val="0"/>
          <w:numId w:val="15"/>
        </w:numPr>
        <w:tabs>
          <w:tab w:val="clear" w:pos="1281"/>
          <w:tab w:val="num" w:pos="0"/>
        </w:tabs>
        <w:ind w:left="0" w:firstLine="480"/>
        <w:jc w:val="both"/>
        <w:rPr>
          <w:color w:val="000000"/>
          <w:sz w:val="22"/>
          <w:szCs w:val="22"/>
        </w:rPr>
      </w:pPr>
      <w:r>
        <w:rPr>
          <w:color w:val="000000"/>
          <w:sz w:val="22"/>
          <w:szCs w:val="22"/>
        </w:rPr>
        <w:t xml:space="preserve"> забезпечується прискорення облікового процесу через відсутність необхідності складання проміжних регістрів (зокрема, меморіальних ордерів);</w:t>
      </w:r>
    </w:p>
    <w:p w:rsidR="00886B40" w:rsidRDefault="00886B40" w:rsidP="00CF1C09">
      <w:pPr>
        <w:widowControl w:val="0"/>
        <w:numPr>
          <w:ilvl w:val="0"/>
          <w:numId w:val="15"/>
        </w:numPr>
        <w:tabs>
          <w:tab w:val="clear" w:pos="1281"/>
          <w:tab w:val="num" w:pos="0"/>
        </w:tabs>
        <w:ind w:left="0" w:firstLine="480"/>
        <w:jc w:val="both"/>
        <w:rPr>
          <w:color w:val="000000"/>
          <w:sz w:val="22"/>
          <w:szCs w:val="22"/>
        </w:rPr>
      </w:pPr>
      <w:r>
        <w:rPr>
          <w:color w:val="000000"/>
          <w:sz w:val="22"/>
          <w:szCs w:val="22"/>
        </w:rPr>
        <w:t>підвищується якість облікової інформації (зменшується кількість помилок, а допущені помилки легко виявляються);</w:t>
      </w:r>
    </w:p>
    <w:p w:rsidR="00886B40" w:rsidRDefault="00886B40" w:rsidP="00CF1C09">
      <w:pPr>
        <w:widowControl w:val="0"/>
        <w:numPr>
          <w:ilvl w:val="0"/>
          <w:numId w:val="15"/>
        </w:numPr>
        <w:tabs>
          <w:tab w:val="clear" w:pos="1281"/>
          <w:tab w:val="num" w:pos="0"/>
        </w:tabs>
        <w:ind w:left="0" w:firstLine="480"/>
        <w:jc w:val="both"/>
        <w:rPr>
          <w:color w:val="000000"/>
          <w:sz w:val="22"/>
          <w:szCs w:val="22"/>
        </w:rPr>
      </w:pPr>
      <w:r>
        <w:rPr>
          <w:color w:val="000000"/>
          <w:sz w:val="22"/>
          <w:szCs w:val="22"/>
        </w:rPr>
        <w:t>зменшується кількість облікових регістрів, аналітичний і синтетичний облік</w:t>
      </w:r>
      <w:r w:rsidR="00E445DE">
        <w:rPr>
          <w:color w:val="000000"/>
          <w:sz w:val="22"/>
          <w:szCs w:val="22"/>
        </w:rPr>
        <w:t xml:space="preserve"> поєднані в одному регістрі</w:t>
      </w:r>
      <w:r>
        <w:rPr>
          <w:color w:val="000000"/>
          <w:sz w:val="22"/>
          <w:szCs w:val="22"/>
        </w:rPr>
        <w:t>;</w:t>
      </w:r>
    </w:p>
    <w:p w:rsidR="00E445DE" w:rsidRPr="00E445DE" w:rsidRDefault="00E445DE" w:rsidP="00CF1C09">
      <w:pPr>
        <w:widowControl w:val="0"/>
        <w:numPr>
          <w:ilvl w:val="0"/>
          <w:numId w:val="15"/>
        </w:numPr>
        <w:tabs>
          <w:tab w:val="clear" w:pos="1281"/>
          <w:tab w:val="num" w:pos="0"/>
        </w:tabs>
        <w:ind w:left="0" w:firstLine="480"/>
        <w:jc w:val="both"/>
        <w:rPr>
          <w:color w:val="000000"/>
          <w:sz w:val="22"/>
          <w:szCs w:val="22"/>
        </w:rPr>
      </w:pPr>
      <w:r w:rsidRPr="00E445DE">
        <w:rPr>
          <w:color w:val="000000"/>
          <w:sz w:val="22"/>
          <w:szCs w:val="22"/>
        </w:rPr>
        <w:t xml:space="preserve">полегшується </w:t>
      </w:r>
      <w:r>
        <w:rPr>
          <w:color w:val="000000"/>
          <w:sz w:val="22"/>
          <w:szCs w:val="22"/>
        </w:rPr>
        <w:t xml:space="preserve">процес </w:t>
      </w:r>
      <w:r w:rsidRPr="00E445DE">
        <w:rPr>
          <w:sz w:val="22"/>
          <w:szCs w:val="22"/>
        </w:rPr>
        <w:t>одержання даних, необ</w:t>
      </w:r>
      <w:r>
        <w:rPr>
          <w:sz w:val="22"/>
          <w:szCs w:val="22"/>
        </w:rPr>
        <w:t xml:space="preserve">хідних для складання  звітності (їх отримують </w:t>
      </w:r>
      <w:r w:rsidRPr="00E445DE">
        <w:rPr>
          <w:sz w:val="22"/>
          <w:szCs w:val="22"/>
        </w:rPr>
        <w:t>з даних поточного обліку без додаткових вибірок</w:t>
      </w:r>
      <w:r>
        <w:rPr>
          <w:sz w:val="22"/>
          <w:szCs w:val="22"/>
        </w:rPr>
        <w:t>);</w:t>
      </w:r>
    </w:p>
    <w:p w:rsidR="00A03A58" w:rsidRPr="00A03A58" w:rsidRDefault="00A03A58" w:rsidP="00CF1C09">
      <w:pPr>
        <w:widowControl w:val="0"/>
        <w:numPr>
          <w:ilvl w:val="0"/>
          <w:numId w:val="15"/>
        </w:numPr>
        <w:tabs>
          <w:tab w:val="clear" w:pos="1281"/>
          <w:tab w:val="num" w:pos="0"/>
        </w:tabs>
        <w:ind w:left="0" w:firstLine="480"/>
        <w:jc w:val="both"/>
        <w:rPr>
          <w:color w:val="000000"/>
          <w:sz w:val="22"/>
          <w:szCs w:val="22"/>
        </w:rPr>
      </w:pPr>
      <w:r>
        <w:rPr>
          <w:sz w:val="22"/>
          <w:szCs w:val="22"/>
        </w:rPr>
        <w:t>облік стає більш наочним і аналітичним;</w:t>
      </w:r>
    </w:p>
    <w:p w:rsidR="00E445DE" w:rsidRPr="00A03A58" w:rsidRDefault="00A03A58" w:rsidP="00CF1C09">
      <w:pPr>
        <w:widowControl w:val="0"/>
        <w:numPr>
          <w:ilvl w:val="0"/>
          <w:numId w:val="15"/>
        </w:numPr>
        <w:tabs>
          <w:tab w:val="clear" w:pos="1281"/>
          <w:tab w:val="num" w:pos="0"/>
        </w:tabs>
        <w:ind w:left="0" w:firstLine="480"/>
        <w:jc w:val="both"/>
        <w:rPr>
          <w:color w:val="000000"/>
          <w:sz w:val="22"/>
          <w:szCs w:val="22"/>
        </w:rPr>
      </w:pPr>
      <w:r>
        <w:rPr>
          <w:sz w:val="22"/>
          <w:szCs w:val="22"/>
        </w:rPr>
        <w:t xml:space="preserve">створює можливості використання обчислювальної техніки. </w:t>
      </w:r>
      <w:r w:rsidR="00E445DE" w:rsidRPr="00E445DE">
        <w:rPr>
          <w:sz w:val="22"/>
          <w:szCs w:val="22"/>
        </w:rPr>
        <w:t> </w:t>
      </w:r>
    </w:p>
    <w:p w:rsidR="00A03A58" w:rsidRPr="00E445DE" w:rsidRDefault="00A03A58" w:rsidP="00A03A58">
      <w:pPr>
        <w:widowControl w:val="0"/>
        <w:ind w:firstLine="600"/>
        <w:jc w:val="both"/>
        <w:rPr>
          <w:color w:val="000000"/>
          <w:sz w:val="22"/>
          <w:szCs w:val="22"/>
        </w:rPr>
      </w:pPr>
      <w:r>
        <w:rPr>
          <w:sz w:val="22"/>
          <w:szCs w:val="22"/>
        </w:rPr>
        <w:t>Проте окремі регістри мають складну будову.</w:t>
      </w:r>
    </w:p>
    <w:p w:rsidR="00BA49F3" w:rsidRPr="005E78C2" w:rsidRDefault="001537CF" w:rsidP="004F4239">
      <w:pPr>
        <w:widowControl w:val="0"/>
        <w:ind w:firstLine="561"/>
        <w:jc w:val="both"/>
        <w:rPr>
          <w:b/>
          <w:i/>
          <w:color w:val="000000"/>
          <w:sz w:val="24"/>
          <w:szCs w:val="24"/>
        </w:rPr>
      </w:pPr>
      <w:r w:rsidRPr="005E78C2">
        <w:rPr>
          <w:b/>
          <w:i/>
          <w:color w:val="000000"/>
          <w:sz w:val="24"/>
          <w:szCs w:val="24"/>
        </w:rPr>
        <w:t>Меморіально-ордерна форма бухгалтерського обліку.</w:t>
      </w:r>
    </w:p>
    <w:p w:rsidR="001537CF" w:rsidRDefault="006C2050" w:rsidP="004F4239">
      <w:pPr>
        <w:widowControl w:val="0"/>
        <w:ind w:firstLine="561"/>
        <w:jc w:val="both"/>
        <w:rPr>
          <w:color w:val="000000"/>
          <w:sz w:val="22"/>
          <w:szCs w:val="22"/>
        </w:rPr>
      </w:pPr>
      <w:r>
        <w:rPr>
          <w:color w:val="000000"/>
          <w:sz w:val="22"/>
          <w:szCs w:val="22"/>
        </w:rPr>
        <w:t xml:space="preserve">При меморіально-ордерній формі обліку основними регістрами є </w:t>
      </w:r>
      <w:r w:rsidRPr="002A7BB8">
        <w:rPr>
          <w:b/>
          <w:color w:val="000000"/>
          <w:sz w:val="22"/>
          <w:szCs w:val="22"/>
        </w:rPr>
        <w:t>меморіальні ордери</w:t>
      </w:r>
      <w:r>
        <w:rPr>
          <w:color w:val="000000"/>
          <w:sz w:val="22"/>
          <w:szCs w:val="22"/>
        </w:rPr>
        <w:t>, які складають на підставі первинних документів. Після заповнення меморіальні ордери реєструють у реєстраційному журналі</w:t>
      </w:r>
      <w:r w:rsidR="00117429">
        <w:rPr>
          <w:color w:val="000000"/>
          <w:sz w:val="22"/>
          <w:szCs w:val="22"/>
        </w:rPr>
        <w:t>,</w:t>
      </w:r>
      <w:r>
        <w:rPr>
          <w:color w:val="000000"/>
          <w:sz w:val="22"/>
          <w:szCs w:val="22"/>
        </w:rPr>
        <w:t xml:space="preserve"> на підставі їх даних заповнюють Головну книгу.</w:t>
      </w:r>
      <w:r w:rsidR="002A7BB8">
        <w:rPr>
          <w:color w:val="000000"/>
          <w:sz w:val="22"/>
          <w:szCs w:val="22"/>
        </w:rPr>
        <w:t xml:space="preserve"> Аналітичний облік ведуть у картках і книгах.</w:t>
      </w:r>
    </w:p>
    <w:p w:rsidR="006C2050" w:rsidRDefault="006C2050" w:rsidP="004F4239">
      <w:pPr>
        <w:widowControl w:val="0"/>
        <w:ind w:firstLine="561"/>
        <w:jc w:val="both"/>
        <w:rPr>
          <w:color w:val="000000"/>
          <w:sz w:val="22"/>
          <w:szCs w:val="22"/>
        </w:rPr>
      </w:pPr>
      <w:r>
        <w:rPr>
          <w:color w:val="000000"/>
          <w:sz w:val="22"/>
          <w:szCs w:val="22"/>
        </w:rPr>
        <w:t>Меморіально-ордерну форму використовують, як правило, бюджетні установи.</w:t>
      </w:r>
    </w:p>
    <w:p w:rsidR="002A7BB8" w:rsidRDefault="002A7BB8" w:rsidP="002A7BB8">
      <w:pPr>
        <w:widowControl w:val="0"/>
        <w:ind w:firstLine="561"/>
        <w:jc w:val="both"/>
        <w:rPr>
          <w:sz w:val="22"/>
          <w:szCs w:val="22"/>
        </w:rPr>
      </w:pPr>
      <w:r w:rsidRPr="002A7BB8">
        <w:rPr>
          <w:color w:val="000000"/>
          <w:sz w:val="22"/>
          <w:szCs w:val="22"/>
        </w:rPr>
        <w:t xml:space="preserve">Перелік та зміст меморіальних ордерів визначені </w:t>
      </w:r>
      <w:r w:rsidRPr="002A7BB8">
        <w:rPr>
          <w:b/>
          <w:bCs/>
          <w:sz w:val="22"/>
          <w:szCs w:val="22"/>
        </w:rPr>
        <w:t>Інструкцією  про форми меморіальних ордерів бюджетних установ  та порядок їх складання</w:t>
      </w:r>
      <w:r>
        <w:rPr>
          <w:bCs/>
          <w:sz w:val="22"/>
          <w:szCs w:val="22"/>
        </w:rPr>
        <w:t>, затвердженою н</w:t>
      </w:r>
      <w:r w:rsidRPr="002A7BB8">
        <w:rPr>
          <w:sz w:val="22"/>
          <w:szCs w:val="22"/>
        </w:rPr>
        <w:t>аказ</w:t>
      </w:r>
      <w:r>
        <w:rPr>
          <w:sz w:val="22"/>
          <w:szCs w:val="22"/>
        </w:rPr>
        <w:t>ом</w:t>
      </w:r>
      <w:r w:rsidRPr="002A7BB8">
        <w:rPr>
          <w:sz w:val="22"/>
          <w:szCs w:val="22"/>
        </w:rPr>
        <w:t xml:space="preserve"> Державного</w:t>
      </w:r>
      <w:r>
        <w:rPr>
          <w:sz w:val="22"/>
          <w:szCs w:val="22"/>
        </w:rPr>
        <w:t xml:space="preserve"> </w:t>
      </w:r>
      <w:r w:rsidRPr="002A7BB8">
        <w:rPr>
          <w:sz w:val="22"/>
          <w:szCs w:val="22"/>
        </w:rPr>
        <w:t>казначейства України</w:t>
      </w:r>
      <w:r>
        <w:rPr>
          <w:sz w:val="22"/>
          <w:szCs w:val="22"/>
        </w:rPr>
        <w:t xml:space="preserve"> від</w:t>
      </w:r>
      <w:r w:rsidRPr="002A7BB8">
        <w:rPr>
          <w:sz w:val="22"/>
          <w:szCs w:val="22"/>
        </w:rPr>
        <w:t xml:space="preserve"> 27.07.2000 </w:t>
      </w:r>
      <w:r>
        <w:rPr>
          <w:sz w:val="22"/>
          <w:szCs w:val="22"/>
        </w:rPr>
        <w:t>№</w:t>
      </w:r>
      <w:r w:rsidRPr="002A7BB8">
        <w:rPr>
          <w:sz w:val="22"/>
          <w:szCs w:val="22"/>
        </w:rPr>
        <w:t xml:space="preserve"> 68</w:t>
      </w:r>
      <w:r>
        <w:rPr>
          <w:sz w:val="22"/>
          <w:szCs w:val="22"/>
        </w:rPr>
        <w:t>.</w:t>
      </w:r>
    </w:p>
    <w:p w:rsidR="002A7BB8" w:rsidRDefault="002A7BB8" w:rsidP="002A7BB8">
      <w:pPr>
        <w:widowControl w:val="0"/>
        <w:ind w:firstLine="561"/>
        <w:jc w:val="both"/>
        <w:rPr>
          <w:sz w:val="22"/>
          <w:szCs w:val="22"/>
        </w:rPr>
      </w:pPr>
      <w:r w:rsidRPr="002A7BB8">
        <w:rPr>
          <w:sz w:val="22"/>
          <w:szCs w:val="22"/>
        </w:rPr>
        <w:t xml:space="preserve">  </w:t>
      </w:r>
      <w:r w:rsidR="00925DE3">
        <w:rPr>
          <w:sz w:val="22"/>
          <w:szCs w:val="22"/>
        </w:rPr>
        <w:t>Наприклад, меморіальний ордер №1 має наступний вигляд:</w:t>
      </w:r>
    </w:p>
    <w:p w:rsidR="00925DE3" w:rsidRDefault="00925DE3" w:rsidP="00925DE3">
      <w:pPr>
        <w:widowControl w:val="0"/>
        <w:jc w:val="center"/>
        <w:rPr>
          <w:b/>
          <w:sz w:val="22"/>
          <w:szCs w:val="22"/>
        </w:rPr>
      </w:pPr>
    </w:p>
    <w:p w:rsidR="00925DE3" w:rsidRPr="00925DE3" w:rsidRDefault="00925DE3" w:rsidP="00925DE3">
      <w:pPr>
        <w:widowControl w:val="0"/>
        <w:jc w:val="center"/>
        <w:rPr>
          <w:b/>
          <w:sz w:val="22"/>
          <w:szCs w:val="22"/>
        </w:rPr>
      </w:pPr>
      <w:r w:rsidRPr="00925DE3">
        <w:rPr>
          <w:b/>
          <w:sz w:val="22"/>
          <w:szCs w:val="22"/>
        </w:rPr>
        <w:t>Меморіальний ордер №1</w:t>
      </w:r>
    </w:p>
    <w:p w:rsidR="00925DE3" w:rsidRDefault="00925DE3" w:rsidP="00925DE3">
      <w:pPr>
        <w:widowControl w:val="0"/>
        <w:jc w:val="center"/>
        <w:rPr>
          <w:b/>
          <w:sz w:val="22"/>
          <w:szCs w:val="22"/>
        </w:rPr>
      </w:pPr>
      <w:r w:rsidRPr="00925DE3">
        <w:rPr>
          <w:b/>
          <w:sz w:val="22"/>
          <w:szCs w:val="22"/>
        </w:rPr>
        <w:t>«Накопичувальна відомість за касовими операціями»</w:t>
      </w:r>
    </w:p>
    <w:p w:rsidR="00563BEE" w:rsidRDefault="00563BEE" w:rsidP="00925DE3">
      <w:pPr>
        <w:widowControl w:val="0"/>
        <w:jc w:val="center"/>
        <w:rPr>
          <w:b/>
          <w:sz w:val="22"/>
          <w:szCs w:val="22"/>
        </w:rPr>
      </w:pPr>
      <w:r>
        <w:rPr>
          <w:sz w:val="22"/>
          <w:szCs w:val="22"/>
        </w:rPr>
        <w:t>Форма №380 (бюджет)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787"/>
        <w:gridCol w:w="509"/>
        <w:gridCol w:w="510"/>
        <w:gridCol w:w="510"/>
        <w:gridCol w:w="743"/>
        <w:gridCol w:w="511"/>
        <w:gridCol w:w="511"/>
        <w:gridCol w:w="511"/>
        <w:gridCol w:w="743"/>
      </w:tblGrid>
      <w:tr w:rsidR="007D1351" w:rsidRPr="007D1351" w:rsidTr="007D1351">
        <w:trPr>
          <w:trHeight w:val="205"/>
          <w:jc w:val="center"/>
        </w:trPr>
        <w:tc>
          <w:tcPr>
            <w:tcW w:w="549" w:type="dxa"/>
            <w:vMerge w:val="restart"/>
          </w:tcPr>
          <w:p w:rsidR="00925DE3" w:rsidRPr="007D1351" w:rsidRDefault="00925DE3" w:rsidP="007D1351">
            <w:pPr>
              <w:widowControl w:val="0"/>
              <w:jc w:val="both"/>
              <w:rPr>
                <w:rFonts w:ascii="Arial" w:hAnsi="Arial" w:cs="Arial"/>
                <w:sz w:val="18"/>
                <w:szCs w:val="18"/>
              </w:rPr>
            </w:pPr>
            <w:r w:rsidRPr="007D1351">
              <w:rPr>
                <w:rFonts w:ascii="Arial" w:hAnsi="Arial" w:cs="Arial"/>
                <w:sz w:val="18"/>
                <w:szCs w:val="18"/>
              </w:rPr>
              <w:t>№ з/п</w:t>
            </w:r>
          </w:p>
        </w:tc>
        <w:tc>
          <w:tcPr>
            <w:tcW w:w="787" w:type="dxa"/>
            <w:vMerge w:val="restart"/>
          </w:tcPr>
          <w:p w:rsidR="00925DE3" w:rsidRPr="007D1351" w:rsidRDefault="00925DE3" w:rsidP="007D1351">
            <w:pPr>
              <w:widowControl w:val="0"/>
              <w:jc w:val="both"/>
              <w:rPr>
                <w:rFonts w:ascii="Arial" w:hAnsi="Arial" w:cs="Arial"/>
                <w:sz w:val="18"/>
                <w:szCs w:val="18"/>
              </w:rPr>
            </w:pPr>
            <w:r w:rsidRPr="007D1351">
              <w:rPr>
                <w:rFonts w:ascii="Arial" w:hAnsi="Arial" w:cs="Arial"/>
                <w:sz w:val="18"/>
                <w:szCs w:val="18"/>
              </w:rPr>
              <w:t>Дата звіту касира</w:t>
            </w:r>
          </w:p>
        </w:tc>
        <w:tc>
          <w:tcPr>
            <w:tcW w:w="2272" w:type="dxa"/>
            <w:gridSpan w:val="4"/>
          </w:tcPr>
          <w:p w:rsidR="00925DE3" w:rsidRPr="007D1351" w:rsidRDefault="00925DE3" w:rsidP="007D1351">
            <w:pPr>
              <w:widowControl w:val="0"/>
              <w:jc w:val="both"/>
              <w:rPr>
                <w:rFonts w:ascii="Arial" w:hAnsi="Arial" w:cs="Arial"/>
                <w:sz w:val="18"/>
                <w:szCs w:val="18"/>
              </w:rPr>
            </w:pPr>
            <w:r w:rsidRPr="007D1351">
              <w:rPr>
                <w:rFonts w:ascii="Arial" w:hAnsi="Arial" w:cs="Arial"/>
                <w:sz w:val="18"/>
                <w:szCs w:val="18"/>
              </w:rPr>
              <w:t>Дебет субрахунку 30</w:t>
            </w:r>
          </w:p>
        </w:tc>
        <w:tc>
          <w:tcPr>
            <w:tcW w:w="2276" w:type="dxa"/>
            <w:gridSpan w:val="4"/>
            <w:shd w:val="clear" w:color="auto" w:fill="auto"/>
          </w:tcPr>
          <w:p w:rsidR="00925DE3" w:rsidRPr="007D1351" w:rsidRDefault="00925DE3" w:rsidP="007D1351">
            <w:pPr>
              <w:widowControl w:val="0"/>
              <w:jc w:val="both"/>
              <w:rPr>
                <w:rFonts w:ascii="Arial" w:hAnsi="Arial" w:cs="Arial"/>
                <w:sz w:val="18"/>
                <w:szCs w:val="18"/>
              </w:rPr>
            </w:pPr>
            <w:r w:rsidRPr="007D1351">
              <w:rPr>
                <w:rFonts w:ascii="Arial" w:hAnsi="Arial" w:cs="Arial"/>
                <w:sz w:val="18"/>
                <w:szCs w:val="18"/>
              </w:rPr>
              <w:t>Кредит субрахунку 30</w:t>
            </w:r>
          </w:p>
        </w:tc>
      </w:tr>
      <w:tr w:rsidR="007D1351" w:rsidRPr="007D1351" w:rsidTr="007D1351">
        <w:trPr>
          <w:trHeight w:val="205"/>
          <w:jc w:val="center"/>
        </w:trPr>
        <w:tc>
          <w:tcPr>
            <w:tcW w:w="549" w:type="dxa"/>
            <w:vMerge/>
          </w:tcPr>
          <w:p w:rsidR="00925DE3" w:rsidRPr="007D1351" w:rsidRDefault="00925DE3" w:rsidP="007D1351">
            <w:pPr>
              <w:widowControl w:val="0"/>
              <w:jc w:val="both"/>
              <w:rPr>
                <w:rFonts w:ascii="Arial" w:hAnsi="Arial" w:cs="Arial"/>
                <w:sz w:val="18"/>
                <w:szCs w:val="18"/>
              </w:rPr>
            </w:pPr>
          </w:p>
        </w:tc>
        <w:tc>
          <w:tcPr>
            <w:tcW w:w="787" w:type="dxa"/>
            <w:vMerge/>
          </w:tcPr>
          <w:p w:rsidR="00925DE3" w:rsidRPr="007D1351" w:rsidRDefault="00925DE3" w:rsidP="007D1351">
            <w:pPr>
              <w:widowControl w:val="0"/>
              <w:jc w:val="both"/>
              <w:rPr>
                <w:rFonts w:ascii="Arial" w:hAnsi="Arial" w:cs="Arial"/>
                <w:sz w:val="18"/>
                <w:szCs w:val="18"/>
              </w:rPr>
            </w:pPr>
          </w:p>
        </w:tc>
        <w:tc>
          <w:tcPr>
            <w:tcW w:w="2272" w:type="dxa"/>
            <w:gridSpan w:val="4"/>
          </w:tcPr>
          <w:p w:rsidR="00925DE3" w:rsidRPr="007D1351" w:rsidRDefault="00925DE3" w:rsidP="007D1351">
            <w:pPr>
              <w:widowControl w:val="0"/>
              <w:jc w:val="both"/>
              <w:rPr>
                <w:rFonts w:ascii="Arial" w:hAnsi="Arial" w:cs="Arial"/>
                <w:sz w:val="18"/>
                <w:szCs w:val="18"/>
              </w:rPr>
            </w:pPr>
            <w:r w:rsidRPr="007D1351">
              <w:rPr>
                <w:rFonts w:ascii="Arial" w:hAnsi="Arial" w:cs="Arial"/>
                <w:sz w:val="18"/>
                <w:szCs w:val="18"/>
              </w:rPr>
              <w:t>до кредиту субрахунків</w:t>
            </w:r>
          </w:p>
        </w:tc>
        <w:tc>
          <w:tcPr>
            <w:tcW w:w="2276" w:type="dxa"/>
            <w:gridSpan w:val="4"/>
            <w:shd w:val="clear" w:color="auto" w:fill="auto"/>
          </w:tcPr>
          <w:p w:rsidR="00925DE3" w:rsidRPr="007D1351" w:rsidRDefault="00925DE3" w:rsidP="007D1351">
            <w:pPr>
              <w:widowControl w:val="0"/>
              <w:jc w:val="both"/>
              <w:rPr>
                <w:rFonts w:ascii="Arial" w:hAnsi="Arial" w:cs="Arial"/>
                <w:sz w:val="18"/>
                <w:szCs w:val="18"/>
              </w:rPr>
            </w:pPr>
            <w:r w:rsidRPr="007D1351">
              <w:rPr>
                <w:rFonts w:ascii="Arial" w:hAnsi="Arial" w:cs="Arial"/>
                <w:sz w:val="18"/>
                <w:szCs w:val="18"/>
              </w:rPr>
              <w:t>до дебету субрахунків</w:t>
            </w:r>
          </w:p>
        </w:tc>
      </w:tr>
      <w:tr w:rsidR="007D1351" w:rsidRPr="007D1351" w:rsidTr="007D1351">
        <w:trPr>
          <w:trHeight w:val="205"/>
          <w:jc w:val="center"/>
        </w:trPr>
        <w:tc>
          <w:tcPr>
            <w:tcW w:w="549" w:type="dxa"/>
            <w:vMerge/>
          </w:tcPr>
          <w:p w:rsidR="00925DE3" w:rsidRPr="007D1351" w:rsidRDefault="00925DE3" w:rsidP="007D1351">
            <w:pPr>
              <w:widowControl w:val="0"/>
              <w:jc w:val="both"/>
              <w:rPr>
                <w:rFonts w:ascii="Arial" w:hAnsi="Arial" w:cs="Arial"/>
                <w:sz w:val="18"/>
                <w:szCs w:val="18"/>
              </w:rPr>
            </w:pPr>
          </w:p>
        </w:tc>
        <w:tc>
          <w:tcPr>
            <w:tcW w:w="787" w:type="dxa"/>
            <w:vMerge/>
          </w:tcPr>
          <w:p w:rsidR="00925DE3" w:rsidRPr="007D1351" w:rsidRDefault="00925DE3" w:rsidP="007D1351">
            <w:pPr>
              <w:widowControl w:val="0"/>
              <w:jc w:val="both"/>
              <w:rPr>
                <w:rFonts w:ascii="Arial" w:hAnsi="Arial" w:cs="Arial"/>
                <w:sz w:val="18"/>
                <w:szCs w:val="18"/>
              </w:rPr>
            </w:pPr>
          </w:p>
        </w:tc>
        <w:tc>
          <w:tcPr>
            <w:tcW w:w="509" w:type="dxa"/>
          </w:tcPr>
          <w:p w:rsidR="00925DE3" w:rsidRPr="007D1351" w:rsidRDefault="00925DE3" w:rsidP="007D1351">
            <w:pPr>
              <w:widowControl w:val="0"/>
              <w:jc w:val="both"/>
              <w:rPr>
                <w:rFonts w:ascii="Arial" w:hAnsi="Arial" w:cs="Arial"/>
                <w:sz w:val="18"/>
                <w:szCs w:val="18"/>
              </w:rPr>
            </w:pPr>
          </w:p>
        </w:tc>
        <w:tc>
          <w:tcPr>
            <w:tcW w:w="510" w:type="dxa"/>
          </w:tcPr>
          <w:p w:rsidR="00925DE3" w:rsidRPr="007D1351" w:rsidRDefault="00925DE3" w:rsidP="007D1351">
            <w:pPr>
              <w:widowControl w:val="0"/>
              <w:jc w:val="both"/>
              <w:rPr>
                <w:rFonts w:ascii="Arial" w:hAnsi="Arial" w:cs="Arial"/>
                <w:sz w:val="18"/>
                <w:szCs w:val="18"/>
              </w:rPr>
            </w:pPr>
          </w:p>
        </w:tc>
        <w:tc>
          <w:tcPr>
            <w:tcW w:w="510" w:type="dxa"/>
          </w:tcPr>
          <w:p w:rsidR="00925DE3" w:rsidRPr="007D1351" w:rsidRDefault="00925DE3" w:rsidP="007D1351">
            <w:pPr>
              <w:widowControl w:val="0"/>
              <w:jc w:val="both"/>
              <w:rPr>
                <w:rFonts w:ascii="Arial" w:hAnsi="Arial" w:cs="Arial"/>
                <w:sz w:val="18"/>
                <w:szCs w:val="18"/>
              </w:rPr>
            </w:pPr>
          </w:p>
        </w:tc>
        <w:tc>
          <w:tcPr>
            <w:tcW w:w="743" w:type="dxa"/>
          </w:tcPr>
          <w:p w:rsidR="00925DE3" w:rsidRPr="007D1351" w:rsidRDefault="00925DE3" w:rsidP="007D1351">
            <w:pPr>
              <w:widowControl w:val="0"/>
              <w:jc w:val="both"/>
              <w:rPr>
                <w:rFonts w:ascii="Arial" w:hAnsi="Arial" w:cs="Arial"/>
                <w:sz w:val="18"/>
                <w:szCs w:val="18"/>
              </w:rPr>
            </w:pPr>
            <w:r w:rsidRPr="007D1351">
              <w:rPr>
                <w:rFonts w:ascii="Arial" w:hAnsi="Arial" w:cs="Arial"/>
                <w:sz w:val="18"/>
                <w:szCs w:val="18"/>
              </w:rPr>
              <w:t>Разом</w:t>
            </w:r>
          </w:p>
        </w:tc>
        <w:tc>
          <w:tcPr>
            <w:tcW w:w="511" w:type="dxa"/>
            <w:shd w:val="clear" w:color="auto" w:fill="auto"/>
          </w:tcPr>
          <w:p w:rsidR="00925DE3" w:rsidRPr="007D1351" w:rsidRDefault="00925DE3" w:rsidP="007D1351">
            <w:pPr>
              <w:widowControl w:val="0"/>
              <w:jc w:val="both"/>
              <w:rPr>
                <w:rFonts w:ascii="Arial" w:hAnsi="Arial" w:cs="Arial"/>
                <w:sz w:val="18"/>
                <w:szCs w:val="18"/>
              </w:rPr>
            </w:pPr>
          </w:p>
        </w:tc>
        <w:tc>
          <w:tcPr>
            <w:tcW w:w="511" w:type="dxa"/>
            <w:shd w:val="clear" w:color="auto" w:fill="auto"/>
          </w:tcPr>
          <w:p w:rsidR="00925DE3" w:rsidRPr="007D1351" w:rsidRDefault="00925DE3" w:rsidP="007D1351">
            <w:pPr>
              <w:widowControl w:val="0"/>
              <w:jc w:val="both"/>
              <w:rPr>
                <w:rFonts w:ascii="Arial" w:hAnsi="Arial" w:cs="Arial"/>
                <w:sz w:val="18"/>
                <w:szCs w:val="18"/>
              </w:rPr>
            </w:pPr>
          </w:p>
        </w:tc>
        <w:tc>
          <w:tcPr>
            <w:tcW w:w="511" w:type="dxa"/>
            <w:shd w:val="clear" w:color="auto" w:fill="auto"/>
          </w:tcPr>
          <w:p w:rsidR="00925DE3" w:rsidRPr="007D1351" w:rsidRDefault="00925DE3" w:rsidP="007D1351">
            <w:pPr>
              <w:widowControl w:val="0"/>
              <w:jc w:val="both"/>
              <w:rPr>
                <w:rFonts w:ascii="Arial" w:hAnsi="Arial" w:cs="Arial"/>
                <w:sz w:val="18"/>
                <w:szCs w:val="18"/>
              </w:rPr>
            </w:pPr>
          </w:p>
        </w:tc>
        <w:tc>
          <w:tcPr>
            <w:tcW w:w="743" w:type="dxa"/>
            <w:shd w:val="clear" w:color="auto" w:fill="auto"/>
          </w:tcPr>
          <w:p w:rsidR="00925DE3" w:rsidRPr="007D1351" w:rsidRDefault="00925DE3" w:rsidP="007D1351">
            <w:pPr>
              <w:widowControl w:val="0"/>
              <w:jc w:val="both"/>
              <w:rPr>
                <w:rFonts w:ascii="Arial" w:hAnsi="Arial" w:cs="Arial"/>
                <w:sz w:val="18"/>
                <w:szCs w:val="18"/>
              </w:rPr>
            </w:pPr>
            <w:r w:rsidRPr="007D1351">
              <w:rPr>
                <w:rFonts w:ascii="Arial" w:hAnsi="Arial" w:cs="Arial"/>
                <w:sz w:val="18"/>
                <w:szCs w:val="18"/>
              </w:rPr>
              <w:t>Разом</w:t>
            </w:r>
          </w:p>
        </w:tc>
      </w:tr>
      <w:tr w:rsidR="007D1351" w:rsidRPr="007D1351" w:rsidTr="007D1351">
        <w:trPr>
          <w:jc w:val="center"/>
        </w:trPr>
        <w:tc>
          <w:tcPr>
            <w:tcW w:w="549" w:type="dxa"/>
          </w:tcPr>
          <w:p w:rsidR="00925DE3" w:rsidRPr="007D1351" w:rsidRDefault="00925DE3" w:rsidP="007D1351">
            <w:pPr>
              <w:widowControl w:val="0"/>
              <w:jc w:val="both"/>
              <w:rPr>
                <w:rFonts w:ascii="Arial" w:hAnsi="Arial" w:cs="Arial"/>
                <w:sz w:val="18"/>
                <w:szCs w:val="18"/>
              </w:rPr>
            </w:pPr>
          </w:p>
        </w:tc>
        <w:tc>
          <w:tcPr>
            <w:tcW w:w="787" w:type="dxa"/>
          </w:tcPr>
          <w:p w:rsidR="00925DE3" w:rsidRPr="007D1351" w:rsidRDefault="00925DE3" w:rsidP="007D1351">
            <w:pPr>
              <w:widowControl w:val="0"/>
              <w:jc w:val="both"/>
              <w:rPr>
                <w:rFonts w:ascii="Arial" w:hAnsi="Arial" w:cs="Arial"/>
                <w:sz w:val="18"/>
                <w:szCs w:val="18"/>
              </w:rPr>
            </w:pPr>
          </w:p>
        </w:tc>
        <w:tc>
          <w:tcPr>
            <w:tcW w:w="509" w:type="dxa"/>
          </w:tcPr>
          <w:p w:rsidR="00925DE3" w:rsidRPr="007D1351" w:rsidRDefault="00925DE3" w:rsidP="007D1351">
            <w:pPr>
              <w:widowControl w:val="0"/>
              <w:jc w:val="both"/>
              <w:rPr>
                <w:rFonts w:ascii="Arial" w:hAnsi="Arial" w:cs="Arial"/>
                <w:sz w:val="18"/>
                <w:szCs w:val="18"/>
              </w:rPr>
            </w:pPr>
          </w:p>
        </w:tc>
        <w:tc>
          <w:tcPr>
            <w:tcW w:w="510" w:type="dxa"/>
          </w:tcPr>
          <w:p w:rsidR="00925DE3" w:rsidRPr="007D1351" w:rsidRDefault="00925DE3" w:rsidP="007D1351">
            <w:pPr>
              <w:widowControl w:val="0"/>
              <w:jc w:val="both"/>
              <w:rPr>
                <w:rFonts w:ascii="Arial" w:hAnsi="Arial" w:cs="Arial"/>
                <w:sz w:val="18"/>
                <w:szCs w:val="18"/>
              </w:rPr>
            </w:pPr>
          </w:p>
        </w:tc>
        <w:tc>
          <w:tcPr>
            <w:tcW w:w="510" w:type="dxa"/>
          </w:tcPr>
          <w:p w:rsidR="00925DE3" w:rsidRPr="007D1351" w:rsidRDefault="00925DE3" w:rsidP="007D1351">
            <w:pPr>
              <w:widowControl w:val="0"/>
              <w:jc w:val="both"/>
              <w:rPr>
                <w:rFonts w:ascii="Arial" w:hAnsi="Arial" w:cs="Arial"/>
                <w:sz w:val="18"/>
                <w:szCs w:val="18"/>
              </w:rPr>
            </w:pPr>
          </w:p>
        </w:tc>
        <w:tc>
          <w:tcPr>
            <w:tcW w:w="743" w:type="dxa"/>
          </w:tcPr>
          <w:p w:rsidR="00925DE3" w:rsidRPr="007D1351" w:rsidRDefault="00925DE3" w:rsidP="007D1351">
            <w:pPr>
              <w:widowControl w:val="0"/>
              <w:jc w:val="both"/>
              <w:rPr>
                <w:rFonts w:ascii="Arial" w:hAnsi="Arial" w:cs="Arial"/>
                <w:sz w:val="18"/>
                <w:szCs w:val="18"/>
              </w:rPr>
            </w:pPr>
          </w:p>
        </w:tc>
        <w:tc>
          <w:tcPr>
            <w:tcW w:w="511" w:type="dxa"/>
          </w:tcPr>
          <w:p w:rsidR="00925DE3" w:rsidRPr="007D1351" w:rsidRDefault="00925DE3" w:rsidP="007D1351">
            <w:pPr>
              <w:widowControl w:val="0"/>
              <w:jc w:val="both"/>
              <w:rPr>
                <w:rFonts w:ascii="Arial" w:hAnsi="Arial" w:cs="Arial"/>
                <w:sz w:val="18"/>
                <w:szCs w:val="18"/>
              </w:rPr>
            </w:pPr>
          </w:p>
        </w:tc>
        <w:tc>
          <w:tcPr>
            <w:tcW w:w="511" w:type="dxa"/>
          </w:tcPr>
          <w:p w:rsidR="00925DE3" w:rsidRPr="007D1351" w:rsidRDefault="00925DE3" w:rsidP="007D1351">
            <w:pPr>
              <w:widowControl w:val="0"/>
              <w:jc w:val="both"/>
              <w:rPr>
                <w:rFonts w:ascii="Arial" w:hAnsi="Arial" w:cs="Arial"/>
                <w:sz w:val="18"/>
                <w:szCs w:val="18"/>
              </w:rPr>
            </w:pPr>
          </w:p>
        </w:tc>
        <w:tc>
          <w:tcPr>
            <w:tcW w:w="511" w:type="dxa"/>
          </w:tcPr>
          <w:p w:rsidR="00925DE3" w:rsidRPr="007D1351" w:rsidRDefault="00925DE3" w:rsidP="007D1351">
            <w:pPr>
              <w:widowControl w:val="0"/>
              <w:jc w:val="both"/>
              <w:rPr>
                <w:rFonts w:ascii="Arial" w:hAnsi="Arial" w:cs="Arial"/>
                <w:sz w:val="18"/>
                <w:szCs w:val="18"/>
              </w:rPr>
            </w:pPr>
          </w:p>
        </w:tc>
        <w:tc>
          <w:tcPr>
            <w:tcW w:w="743" w:type="dxa"/>
          </w:tcPr>
          <w:p w:rsidR="00925DE3" w:rsidRPr="007D1351" w:rsidRDefault="00925DE3" w:rsidP="007D1351">
            <w:pPr>
              <w:widowControl w:val="0"/>
              <w:jc w:val="both"/>
              <w:rPr>
                <w:rFonts w:ascii="Arial" w:hAnsi="Arial" w:cs="Arial"/>
                <w:sz w:val="18"/>
                <w:szCs w:val="18"/>
              </w:rPr>
            </w:pPr>
          </w:p>
        </w:tc>
      </w:tr>
      <w:tr w:rsidR="007D1351" w:rsidRPr="007D1351" w:rsidTr="007D1351">
        <w:trPr>
          <w:jc w:val="center"/>
        </w:trPr>
        <w:tc>
          <w:tcPr>
            <w:tcW w:w="549" w:type="dxa"/>
          </w:tcPr>
          <w:p w:rsidR="00925DE3" w:rsidRPr="007D1351" w:rsidRDefault="00925DE3" w:rsidP="007D1351">
            <w:pPr>
              <w:widowControl w:val="0"/>
              <w:jc w:val="both"/>
              <w:rPr>
                <w:rFonts w:ascii="Arial" w:hAnsi="Arial" w:cs="Arial"/>
                <w:sz w:val="18"/>
                <w:szCs w:val="18"/>
              </w:rPr>
            </w:pPr>
          </w:p>
        </w:tc>
        <w:tc>
          <w:tcPr>
            <w:tcW w:w="787" w:type="dxa"/>
          </w:tcPr>
          <w:p w:rsidR="00925DE3" w:rsidRPr="007D1351" w:rsidRDefault="00925DE3" w:rsidP="007D1351">
            <w:pPr>
              <w:widowControl w:val="0"/>
              <w:jc w:val="both"/>
              <w:rPr>
                <w:rFonts w:ascii="Arial" w:hAnsi="Arial" w:cs="Arial"/>
                <w:sz w:val="18"/>
                <w:szCs w:val="18"/>
              </w:rPr>
            </w:pPr>
          </w:p>
        </w:tc>
        <w:tc>
          <w:tcPr>
            <w:tcW w:w="509" w:type="dxa"/>
          </w:tcPr>
          <w:p w:rsidR="00925DE3" w:rsidRPr="007D1351" w:rsidRDefault="00925DE3" w:rsidP="007D1351">
            <w:pPr>
              <w:widowControl w:val="0"/>
              <w:jc w:val="both"/>
              <w:rPr>
                <w:rFonts w:ascii="Arial" w:hAnsi="Arial" w:cs="Arial"/>
                <w:sz w:val="18"/>
                <w:szCs w:val="18"/>
              </w:rPr>
            </w:pPr>
          </w:p>
        </w:tc>
        <w:tc>
          <w:tcPr>
            <w:tcW w:w="510" w:type="dxa"/>
          </w:tcPr>
          <w:p w:rsidR="00925DE3" w:rsidRPr="007D1351" w:rsidRDefault="00925DE3" w:rsidP="007D1351">
            <w:pPr>
              <w:widowControl w:val="0"/>
              <w:jc w:val="both"/>
              <w:rPr>
                <w:rFonts w:ascii="Arial" w:hAnsi="Arial" w:cs="Arial"/>
                <w:sz w:val="18"/>
                <w:szCs w:val="18"/>
              </w:rPr>
            </w:pPr>
          </w:p>
        </w:tc>
        <w:tc>
          <w:tcPr>
            <w:tcW w:w="510" w:type="dxa"/>
          </w:tcPr>
          <w:p w:rsidR="00925DE3" w:rsidRPr="007D1351" w:rsidRDefault="00925DE3" w:rsidP="007D1351">
            <w:pPr>
              <w:widowControl w:val="0"/>
              <w:jc w:val="both"/>
              <w:rPr>
                <w:rFonts w:ascii="Arial" w:hAnsi="Arial" w:cs="Arial"/>
                <w:sz w:val="18"/>
                <w:szCs w:val="18"/>
              </w:rPr>
            </w:pPr>
          </w:p>
        </w:tc>
        <w:tc>
          <w:tcPr>
            <w:tcW w:w="743" w:type="dxa"/>
          </w:tcPr>
          <w:p w:rsidR="00925DE3" w:rsidRPr="007D1351" w:rsidRDefault="00925DE3" w:rsidP="007D1351">
            <w:pPr>
              <w:widowControl w:val="0"/>
              <w:jc w:val="both"/>
              <w:rPr>
                <w:rFonts w:ascii="Arial" w:hAnsi="Arial" w:cs="Arial"/>
                <w:sz w:val="18"/>
                <w:szCs w:val="18"/>
              </w:rPr>
            </w:pPr>
          </w:p>
        </w:tc>
        <w:tc>
          <w:tcPr>
            <w:tcW w:w="511" w:type="dxa"/>
          </w:tcPr>
          <w:p w:rsidR="00925DE3" w:rsidRPr="007D1351" w:rsidRDefault="00925DE3" w:rsidP="007D1351">
            <w:pPr>
              <w:widowControl w:val="0"/>
              <w:jc w:val="both"/>
              <w:rPr>
                <w:rFonts w:ascii="Arial" w:hAnsi="Arial" w:cs="Arial"/>
                <w:sz w:val="18"/>
                <w:szCs w:val="18"/>
              </w:rPr>
            </w:pPr>
          </w:p>
        </w:tc>
        <w:tc>
          <w:tcPr>
            <w:tcW w:w="511" w:type="dxa"/>
          </w:tcPr>
          <w:p w:rsidR="00925DE3" w:rsidRPr="007D1351" w:rsidRDefault="00925DE3" w:rsidP="007D1351">
            <w:pPr>
              <w:widowControl w:val="0"/>
              <w:jc w:val="both"/>
              <w:rPr>
                <w:rFonts w:ascii="Arial" w:hAnsi="Arial" w:cs="Arial"/>
                <w:sz w:val="18"/>
                <w:szCs w:val="18"/>
              </w:rPr>
            </w:pPr>
          </w:p>
        </w:tc>
        <w:tc>
          <w:tcPr>
            <w:tcW w:w="511" w:type="dxa"/>
          </w:tcPr>
          <w:p w:rsidR="00925DE3" w:rsidRPr="007D1351" w:rsidRDefault="00925DE3" w:rsidP="007D1351">
            <w:pPr>
              <w:widowControl w:val="0"/>
              <w:jc w:val="both"/>
              <w:rPr>
                <w:rFonts w:ascii="Arial" w:hAnsi="Arial" w:cs="Arial"/>
                <w:sz w:val="18"/>
                <w:szCs w:val="18"/>
              </w:rPr>
            </w:pPr>
          </w:p>
        </w:tc>
        <w:tc>
          <w:tcPr>
            <w:tcW w:w="743" w:type="dxa"/>
          </w:tcPr>
          <w:p w:rsidR="00925DE3" w:rsidRPr="007D1351" w:rsidRDefault="00925DE3" w:rsidP="007D1351">
            <w:pPr>
              <w:widowControl w:val="0"/>
              <w:jc w:val="both"/>
              <w:rPr>
                <w:rFonts w:ascii="Arial" w:hAnsi="Arial" w:cs="Arial"/>
                <w:sz w:val="18"/>
                <w:szCs w:val="18"/>
              </w:rPr>
            </w:pPr>
          </w:p>
        </w:tc>
      </w:tr>
      <w:tr w:rsidR="007D1351" w:rsidRPr="007D1351" w:rsidTr="007D1351">
        <w:trPr>
          <w:jc w:val="center"/>
        </w:trPr>
        <w:tc>
          <w:tcPr>
            <w:tcW w:w="549" w:type="dxa"/>
          </w:tcPr>
          <w:p w:rsidR="00925DE3" w:rsidRPr="007D1351" w:rsidRDefault="00925DE3" w:rsidP="007D1351">
            <w:pPr>
              <w:widowControl w:val="0"/>
              <w:jc w:val="both"/>
              <w:rPr>
                <w:rFonts w:ascii="Arial" w:hAnsi="Arial" w:cs="Arial"/>
                <w:sz w:val="18"/>
                <w:szCs w:val="18"/>
              </w:rPr>
            </w:pPr>
          </w:p>
        </w:tc>
        <w:tc>
          <w:tcPr>
            <w:tcW w:w="787" w:type="dxa"/>
          </w:tcPr>
          <w:p w:rsidR="00925DE3" w:rsidRPr="007D1351" w:rsidRDefault="00925DE3" w:rsidP="007D1351">
            <w:pPr>
              <w:widowControl w:val="0"/>
              <w:jc w:val="both"/>
              <w:rPr>
                <w:rFonts w:ascii="Arial" w:hAnsi="Arial" w:cs="Arial"/>
                <w:sz w:val="18"/>
                <w:szCs w:val="18"/>
              </w:rPr>
            </w:pPr>
          </w:p>
        </w:tc>
        <w:tc>
          <w:tcPr>
            <w:tcW w:w="509" w:type="dxa"/>
          </w:tcPr>
          <w:p w:rsidR="00925DE3" w:rsidRPr="007D1351" w:rsidRDefault="00925DE3" w:rsidP="007D1351">
            <w:pPr>
              <w:widowControl w:val="0"/>
              <w:jc w:val="both"/>
              <w:rPr>
                <w:rFonts w:ascii="Arial" w:hAnsi="Arial" w:cs="Arial"/>
                <w:sz w:val="18"/>
                <w:szCs w:val="18"/>
              </w:rPr>
            </w:pPr>
          </w:p>
        </w:tc>
        <w:tc>
          <w:tcPr>
            <w:tcW w:w="510" w:type="dxa"/>
          </w:tcPr>
          <w:p w:rsidR="00925DE3" w:rsidRPr="007D1351" w:rsidRDefault="00925DE3" w:rsidP="007D1351">
            <w:pPr>
              <w:widowControl w:val="0"/>
              <w:jc w:val="both"/>
              <w:rPr>
                <w:rFonts w:ascii="Arial" w:hAnsi="Arial" w:cs="Arial"/>
                <w:sz w:val="18"/>
                <w:szCs w:val="18"/>
              </w:rPr>
            </w:pPr>
          </w:p>
        </w:tc>
        <w:tc>
          <w:tcPr>
            <w:tcW w:w="510" w:type="dxa"/>
          </w:tcPr>
          <w:p w:rsidR="00925DE3" w:rsidRPr="007D1351" w:rsidRDefault="00925DE3" w:rsidP="007D1351">
            <w:pPr>
              <w:widowControl w:val="0"/>
              <w:jc w:val="both"/>
              <w:rPr>
                <w:rFonts w:ascii="Arial" w:hAnsi="Arial" w:cs="Arial"/>
                <w:sz w:val="18"/>
                <w:szCs w:val="18"/>
              </w:rPr>
            </w:pPr>
          </w:p>
        </w:tc>
        <w:tc>
          <w:tcPr>
            <w:tcW w:w="743" w:type="dxa"/>
          </w:tcPr>
          <w:p w:rsidR="00925DE3" w:rsidRPr="007D1351" w:rsidRDefault="00925DE3" w:rsidP="007D1351">
            <w:pPr>
              <w:widowControl w:val="0"/>
              <w:jc w:val="both"/>
              <w:rPr>
                <w:rFonts w:ascii="Arial" w:hAnsi="Arial" w:cs="Arial"/>
                <w:sz w:val="18"/>
                <w:szCs w:val="18"/>
              </w:rPr>
            </w:pPr>
          </w:p>
        </w:tc>
        <w:tc>
          <w:tcPr>
            <w:tcW w:w="511" w:type="dxa"/>
          </w:tcPr>
          <w:p w:rsidR="00925DE3" w:rsidRPr="007D1351" w:rsidRDefault="00925DE3" w:rsidP="007D1351">
            <w:pPr>
              <w:widowControl w:val="0"/>
              <w:jc w:val="both"/>
              <w:rPr>
                <w:rFonts w:ascii="Arial" w:hAnsi="Arial" w:cs="Arial"/>
                <w:sz w:val="18"/>
                <w:szCs w:val="18"/>
              </w:rPr>
            </w:pPr>
          </w:p>
        </w:tc>
        <w:tc>
          <w:tcPr>
            <w:tcW w:w="511" w:type="dxa"/>
          </w:tcPr>
          <w:p w:rsidR="00925DE3" w:rsidRPr="007D1351" w:rsidRDefault="00925DE3" w:rsidP="007D1351">
            <w:pPr>
              <w:widowControl w:val="0"/>
              <w:jc w:val="both"/>
              <w:rPr>
                <w:rFonts w:ascii="Arial" w:hAnsi="Arial" w:cs="Arial"/>
                <w:sz w:val="18"/>
                <w:szCs w:val="18"/>
              </w:rPr>
            </w:pPr>
          </w:p>
        </w:tc>
        <w:tc>
          <w:tcPr>
            <w:tcW w:w="511" w:type="dxa"/>
          </w:tcPr>
          <w:p w:rsidR="00925DE3" w:rsidRPr="007D1351" w:rsidRDefault="00925DE3" w:rsidP="007D1351">
            <w:pPr>
              <w:widowControl w:val="0"/>
              <w:jc w:val="both"/>
              <w:rPr>
                <w:rFonts w:ascii="Arial" w:hAnsi="Arial" w:cs="Arial"/>
                <w:sz w:val="18"/>
                <w:szCs w:val="18"/>
              </w:rPr>
            </w:pPr>
          </w:p>
        </w:tc>
        <w:tc>
          <w:tcPr>
            <w:tcW w:w="743" w:type="dxa"/>
          </w:tcPr>
          <w:p w:rsidR="00925DE3" w:rsidRPr="007D1351" w:rsidRDefault="00925DE3" w:rsidP="007D1351">
            <w:pPr>
              <w:widowControl w:val="0"/>
              <w:jc w:val="both"/>
              <w:rPr>
                <w:rFonts w:ascii="Arial" w:hAnsi="Arial" w:cs="Arial"/>
                <w:sz w:val="18"/>
                <w:szCs w:val="18"/>
              </w:rPr>
            </w:pPr>
          </w:p>
        </w:tc>
      </w:tr>
      <w:tr w:rsidR="007D1351" w:rsidRPr="007D1351" w:rsidTr="007D1351">
        <w:trPr>
          <w:jc w:val="center"/>
        </w:trPr>
        <w:tc>
          <w:tcPr>
            <w:tcW w:w="1336" w:type="dxa"/>
            <w:gridSpan w:val="2"/>
          </w:tcPr>
          <w:p w:rsidR="00925DE3" w:rsidRPr="007D1351" w:rsidRDefault="00925DE3" w:rsidP="007D1351">
            <w:pPr>
              <w:widowControl w:val="0"/>
              <w:jc w:val="both"/>
              <w:rPr>
                <w:rFonts w:ascii="Arial" w:hAnsi="Arial" w:cs="Arial"/>
                <w:sz w:val="18"/>
                <w:szCs w:val="18"/>
              </w:rPr>
            </w:pPr>
            <w:r w:rsidRPr="007D1351">
              <w:rPr>
                <w:rFonts w:ascii="Arial" w:hAnsi="Arial" w:cs="Arial"/>
                <w:sz w:val="18"/>
                <w:szCs w:val="18"/>
              </w:rPr>
              <w:t>Усього</w:t>
            </w:r>
          </w:p>
        </w:tc>
        <w:tc>
          <w:tcPr>
            <w:tcW w:w="509" w:type="dxa"/>
          </w:tcPr>
          <w:p w:rsidR="00925DE3" w:rsidRPr="007D1351" w:rsidRDefault="00925DE3" w:rsidP="007D1351">
            <w:pPr>
              <w:widowControl w:val="0"/>
              <w:jc w:val="both"/>
              <w:rPr>
                <w:rFonts w:ascii="Arial" w:hAnsi="Arial" w:cs="Arial"/>
                <w:sz w:val="18"/>
                <w:szCs w:val="18"/>
              </w:rPr>
            </w:pPr>
          </w:p>
        </w:tc>
        <w:tc>
          <w:tcPr>
            <w:tcW w:w="510" w:type="dxa"/>
          </w:tcPr>
          <w:p w:rsidR="00925DE3" w:rsidRPr="007D1351" w:rsidRDefault="00925DE3" w:rsidP="007D1351">
            <w:pPr>
              <w:widowControl w:val="0"/>
              <w:jc w:val="both"/>
              <w:rPr>
                <w:rFonts w:ascii="Arial" w:hAnsi="Arial" w:cs="Arial"/>
                <w:sz w:val="18"/>
                <w:szCs w:val="18"/>
              </w:rPr>
            </w:pPr>
          </w:p>
        </w:tc>
        <w:tc>
          <w:tcPr>
            <w:tcW w:w="510" w:type="dxa"/>
          </w:tcPr>
          <w:p w:rsidR="00925DE3" w:rsidRPr="007D1351" w:rsidRDefault="00925DE3" w:rsidP="007D1351">
            <w:pPr>
              <w:widowControl w:val="0"/>
              <w:jc w:val="both"/>
              <w:rPr>
                <w:rFonts w:ascii="Arial" w:hAnsi="Arial" w:cs="Arial"/>
                <w:sz w:val="18"/>
                <w:szCs w:val="18"/>
              </w:rPr>
            </w:pPr>
          </w:p>
        </w:tc>
        <w:tc>
          <w:tcPr>
            <w:tcW w:w="743" w:type="dxa"/>
          </w:tcPr>
          <w:p w:rsidR="00925DE3" w:rsidRPr="007D1351" w:rsidRDefault="00925DE3" w:rsidP="007D1351">
            <w:pPr>
              <w:widowControl w:val="0"/>
              <w:jc w:val="both"/>
              <w:rPr>
                <w:rFonts w:ascii="Arial" w:hAnsi="Arial" w:cs="Arial"/>
                <w:sz w:val="18"/>
                <w:szCs w:val="18"/>
              </w:rPr>
            </w:pPr>
          </w:p>
        </w:tc>
        <w:tc>
          <w:tcPr>
            <w:tcW w:w="511" w:type="dxa"/>
          </w:tcPr>
          <w:p w:rsidR="00925DE3" w:rsidRPr="007D1351" w:rsidRDefault="00925DE3" w:rsidP="007D1351">
            <w:pPr>
              <w:widowControl w:val="0"/>
              <w:jc w:val="both"/>
              <w:rPr>
                <w:rFonts w:ascii="Arial" w:hAnsi="Arial" w:cs="Arial"/>
                <w:sz w:val="18"/>
                <w:szCs w:val="18"/>
              </w:rPr>
            </w:pPr>
          </w:p>
        </w:tc>
        <w:tc>
          <w:tcPr>
            <w:tcW w:w="511" w:type="dxa"/>
          </w:tcPr>
          <w:p w:rsidR="00925DE3" w:rsidRPr="007D1351" w:rsidRDefault="00925DE3" w:rsidP="007D1351">
            <w:pPr>
              <w:widowControl w:val="0"/>
              <w:jc w:val="both"/>
              <w:rPr>
                <w:rFonts w:ascii="Arial" w:hAnsi="Arial" w:cs="Arial"/>
                <w:sz w:val="18"/>
                <w:szCs w:val="18"/>
              </w:rPr>
            </w:pPr>
          </w:p>
        </w:tc>
        <w:tc>
          <w:tcPr>
            <w:tcW w:w="511" w:type="dxa"/>
          </w:tcPr>
          <w:p w:rsidR="00925DE3" w:rsidRPr="007D1351" w:rsidRDefault="00925DE3" w:rsidP="007D1351">
            <w:pPr>
              <w:widowControl w:val="0"/>
              <w:jc w:val="both"/>
              <w:rPr>
                <w:rFonts w:ascii="Arial" w:hAnsi="Arial" w:cs="Arial"/>
                <w:sz w:val="18"/>
                <w:szCs w:val="18"/>
              </w:rPr>
            </w:pPr>
          </w:p>
        </w:tc>
        <w:tc>
          <w:tcPr>
            <w:tcW w:w="743" w:type="dxa"/>
          </w:tcPr>
          <w:p w:rsidR="00925DE3" w:rsidRPr="007D1351" w:rsidRDefault="00925DE3" w:rsidP="007D1351">
            <w:pPr>
              <w:widowControl w:val="0"/>
              <w:jc w:val="both"/>
              <w:rPr>
                <w:rFonts w:ascii="Arial" w:hAnsi="Arial" w:cs="Arial"/>
                <w:sz w:val="18"/>
                <w:szCs w:val="18"/>
              </w:rPr>
            </w:pPr>
          </w:p>
        </w:tc>
      </w:tr>
    </w:tbl>
    <w:p w:rsidR="00925DE3" w:rsidRPr="00925DE3" w:rsidRDefault="00925DE3" w:rsidP="00925DE3">
      <w:pPr>
        <w:widowControl w:val="0"/>
        <w:jc w:val="both"/>
        <w:rPr>
          <w:rFonts w:ascii="Arial" w:hAnsi="Arial" w:cs="Arial"/>
          <w:sz w:val="18"/>
          <w:szCs w:val="18"/>
        </w:rPr>
      </w:pPr>
      <w:r w:rsidRPr="00925DE3">
        <w:rPr>
          <w:rFonts w:ascii="Arial" w:hAnsi="Arial" w:cs="Arial"/>
          <w:sz w:val="18"/>
          <w:szCs w:val="18"/>
        </w:rPr>
        <w:t xml:space="preserve">Залишок на початок місяця         </w:t>
      </w:r>
      <w:r>
        <w:rPr>
          <w:rFonts w:ascii="Arial" w:hAnsi="Arial" w:cs="Arial"/>
          <w:sz w:val="18"/>
          <w:szCs w:val="18"/>
        </w:rPr>
        <w:t xml:space="preserve">                     </w:t>
      </w:r>
      <w:r w:rsidRPr="00925DE3">
        <w:rPr>
          <w:rFonts w:ascii="Arial" w:hAnsi="Arial" w:cs="Arial"/>
          <w:sz w:val="18"/>
          <w:szCs w:val="18"/>
        </w:rPr>
        <w:t xml:space="preserve">   Залишок на кінець місяця</w:t>
      </w:r>
    </w:p>
    <w:p w:rsidR="00C95B1A" w:rsidRPr="00925DE3" w:rsidRDefault="00925DE3" w:rsidP="00925DE3">
      <w:pPr>
        <w:widowControl w:val="0"/>
        <w:jc w:val="both"/>
        <w:rPr>
          <w:rFonts w:ascii="Arial" w:hAnsi="Arial" w:cs="Arial"/>
          <w:sz w:val="18"/>
          <w:szCs w:val="18"/>
        </w:rPr>
      </w:pPr>
      <w:r>
        <w:rPr>
          <w:rFonts w:ascii="Arial" w:hAnsi="Arial" w:cs="Arial"/>
          <w:sz w:val="18"/>
          <w:szCs w:val="18"/>
        </w:rPr>
        <w:t xml:space="preserve">                                                     </w:t>
      </w:r>
      <w:r w:rsidRPr="00925DE3">
        <w:rPr>
          <w:rFonts w:ascii="Arial" w:hAnsi="Arial" w:cs="Arial"/>
          <w:sz w:val="18"/>
          <w:szCs w:val="18"/>
        </w:rPr>
        <w:t xml:space="preserve">Сума оборотів за меморіальним ордером           </w:t>
      </w:r>
    </w:p>
    <w:p w:rsidR="00563BEE" w:rsidRDefault="00563BEE" w:rsidP="004F4239">
      <w:pPr>
        <w:widowControl w:val="0"/>
        <w:ind w:firstLine="561"/>
        <w:jc w:val="both"/>
        <w:rPr>
          <w:color w:val="000000"/>
          <w:sz w:val="22"/>
          <w:szCs w:val="22"/>
        </w:rPr>
      </w:pPr>
    </w:p>
    <w:p w:rsidR="00BA49F3" w:rsidRDefault="007B69C0" w:rsidP="004F4239">
      <w:pPr>
        <w:widowControl w:val="0"/>
        <w:ind w:firstLine="561"/>
        <w:jc w:val="both"/>
        <w:rPr>
          <w:color w:val="000000"/>
          <w:sz w:val="22"/>
          <w:szCs w:val="22"/>
        </w:rPr>
      </w:pPr>
      <w:r>
        <w:rPr>
          <w:color w:val="000000"/>
          <w:sz w:val="22"/>
          <w:szCs w:val="22"/>
        </w:rPr>
        <w:t xml:space="preserve">Всі меморіальні ордери реєструють у книзі «Журнал-головна» </w:t>
      </w:r>
    </w:p>
    <w:p w:rsidR="00563BEE" w:rsidRPr="00563BEE" w:rsidRDefault="00563BEE" w:rsidP="00563BEE">
      <w:pPr>
        <w:widowControl w:val="0"/>
        <w:jc w:val="center"/>
        <w:rPr>
          <w:b/>
          <w:color w:val="000000"/>
          <w:sz w:val="22"/>
          <w:szCs w:val="22"/>
        </w:rPr>
      </w:pPr>
      <w:r w:rsidRPr="00563BEE">
        <w:rPr>
          <w:b/>
          <w:color w:val="000000"/>
          <w:sz w:val="22"/>
          <w:szCs w:val="22"/>
        </w:rPr>
        <w:t xml:space="preserve">Книга  «Журнал-головна» </w:t>
      </w:r>
      <w:r>
        <w:rPr>
          <w:b/>
          <w:color w:val="000000"/>
          <w:sz w:val="22"/>
          <w:szCs w:val="22"/>
        </w:rPr>
        <w:t xml:space="preserve">форма </w:t>
      </w:r>
      <w:r w:rsidRPr="00563BEE">
        <w:rPr>
          <w:b/>
          <w:color w:val="000000"/>
          <w:sz w:val="22"/>
          <w:szCs w:val="22"/>
        </w:rPr>
        <w:t>№308 (бюджет):</w:t>
      </w:r>
    </w:p>
    <w:p w:rsidR="00563BEE" w:rsidRDefault="00563BEE" w:rsidP="004F4239">
      <w:pPr>
        <w:widowControl w:val="0"/>
        <w:ind w:firstLine="561"/>
        <w:jc w:val="both"/>
        <w:rPr>
          <w:color w:val="000000"/>
          <w:sz w:val="22"/>
          <w:szCs w:val="22"/>
        </w:rPr>
      </w:pPr>
      <w:r>
        <w:rPr>
          <w:color w:val="000000"/>
          <w:sz w:val="22"/>
          <w:szCs w:val="22"/>
        </w:rPr>
        <w:t>Місяць _____________</w:t>
      </w:r>
    </w:p>
    <w:p w:rsidR="00563BEE" w:rsidRDefault="00563BEE" w:rsidP="004F4239">
      <w:pPr>
        <w:widowControl w:val="0"/>
        <w:ind w:firstLine="561"/>
        <w:jc w:val="both"/>
        <w:rPr>
          <w:color w:val="000000"/>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
        <w:gridCol w:w="622"/>
        <w:gridCol w:w="1470"/>
        <w:gridCol w:w="1427"/>
        <w:gridCol w:w="421"/>
        <w:gridCol w:w="404"/>
        <w:gridCol w:w="421"/>
        <w:gridCol w:w="404"/>
        <w:gridCol w:w="421"/>
        <w:gridCol w:w="404"/>
      </w:tblGrid>
      <w:tr w:rsidR="007D1351" w:rsidRPr="007D1351" w:rsidTr="007D1351">
        <w:trPr>
          <w:trHeight w:val="275"/>
          <w:jc w:val="center"/>
        </w:trPr>
        <w:tc>
          <w:tcPr>
            <w:tcW w:w="699" w:type="dxa"/>
            <w:vMerge w:val="restart"/>
            <w:vAlign w:val="center"/>
          </w:tcPr>
          <w:p w:rsidR="00563BEE" w:rsidRPr="007D1351" w:rsidRDefault="00563BEE" w:rsidP="007D1351">
            <w:pPr>
              <w:widowControl w:val="0"/>
              <w:jc w:val="center"/>
              <w:rPr>
                <w:rFonts w:ascii="Arial" w:hAnsi="Arial" w:cs="Arial"/>
                <w:color w:val="000000"/>
                <w:sz w:val="18"/>
                <w:szCs w:val="18"/>
              </w:rPr>
            </w:pPr>
            <w:r w:rsidRPr="007D1351">
              <w:rPr>
                <w:rFonts w:ascii="Arial" w:hAnsi="Arial" w:cs="Arial"/>
                <w:color w:val="000000"/>
                <w:sz w:val="18"/>
                <w:szCs w:val="18"/>
              </w:rPr>
              <w:t>№ рядка</w:t>
            </w:r>
          </w:p>
        </w:tc>
        <w:tc>
          <w:tcPr>
            <w:tcW w:w="622" w:type="dxa"/>
            <w:vMerge w:val="restart"/>
            <w:vAlign w:val="center"/>
          </w:tcPr>
          <w:p w:rsidR="00563BEE" w:rsidRPr="007D1351" w:rsidRDefault="00563BEE" w:rsidP="007D1351">
            <w:pPr>
              <w:widowControl w:val="0"/>
              <w:jc w:val="center"/>
              <w:rPr>
                <w:rFonts w:ascii="Arial" w:hAnsi="Arial" w:cs="Arial"/>
                <w:color w:val="000000"/>
                <w:sz w:val="18"/>
                <w:szCs w:val="18"/>
              </w:rPr>
            </w:pPr>
            <w:r w:rsidRPr="007D1351">
              <w:rPr>
                <w:rFonts w:ascii="Arial" w:hAnsi="Arial" w:cs="Arial"/>
                <w:color w:val="000000"/>
                <w:sz w:val="18"/>
                <w:szCs w:val="18"/>
              </w:rPr>
              <w:t>Дата</w:t>
            </w:r>
          </w:p>
        </w:tc>
        <w:tc>
          <w:tcPr>
            <w:tcW w:w="1470" w:type="dxa"/>
            <w:vMerge w:val="restart"/>
            <w:vAlign w:val="center"/>
          </w:tcPr>
          <w:p w:rsidR="00563BEE" w:rsidRPr="007D1351" w:rsidRDefault="00563BEE" w:rsidP="007D1351">
            <w:pPr>
              <w:widowControl w:val="0"/>
              <w:jc w:val="center"/>
              <w:rPr>
                <w:rFonts w:ascii="Arial" w:hAnsi="Arial" w:cs="Arial"/>
                <w:color w:val="000000"/>
                <w:sz w:val="18"/>
                <w:szCs w:val="18"/>
              </w:rPr>
            </w:pPr>
            <w:r w:rsidRPr="007D1351">
              <w:rPr>
                <w:rFonts w:ascii="Arial" w:hAnsi="Arial" w:cs="Arial"/>
                <w:color w:val="000000"/>
                <w:sz w:val="18"/>
                <w:szCs w:val="18"/>
              </w:rPr>
              <w:t>№ меморіального ордера</w:t>
            </w:r>
          </w:p>
        </w:tc>
        <w:tc>
          <w:tcPr>
            <w:tcW w:w="1427" w:type="dxa"/>
            <w:vMerge w:val="restart"/>
            <w:vAlign w:val="center"/>
          </w:tcPr>
          <w:p w:rsidR="00563BEE" w:rsidRPr="007D1351" w:rsidRDefault="00563BEE" w:rsidP="007D1351">
            <w:pPr>
              <w:widowControl w:val="0"/>
              <w:jc w:val="center"/>
              <w:rPr>
                <w:rFonts w:ascii="Arial" w:hAnsi="Arial" w:cs="Arial"/>
                <w:color w:val="000000"/>
                <w:sz w:val="18"/>
                <w:szCs w:val="18"/>
              </w:rPr>
            </w:pPr>
            <w:r w:rsidRPr="007D1351">
              <w:rPr>
                <w:rFonts w:ascii="Arial" w:hAnsi="Arial" w:cs="Arial"/>
                <w:color w:val="000000"/>
                <w:sz w:val="18"/>
                <w:szCs w:val="18"/>
              </w:rPr>
              <w:t>Сума оборотів за меморіальним ордером</w:t>
            </w:r>
          </w:p>
        </w:tc>
        <w:tc>
          <w:tcPr>
            <w:tcW w:w="2475" w:type="dxa"/>
            <w:gridSpan w:val="6"/>
            <w:vAlign w:val="center"/>
          </w:tcPr>
          <w:p w:rsidR="00563BEE" w:rsidRPr="007D1351" w:rsidRDefault="00563BEE" w:rsidP="007D1351">
            <w:pPr>
              <w:widowControl w:val="0"/>
              <w:jc w:val="center"/>
              <w:rPr>
                <w:rFonts w:ascii="Arial" w:hAnsi="Arial" w:cs="Arial"/>
                <w:color w:val="000000"/>
                <w:sz w:val="18"/>
                <w:szCs w:val="18"/>
              </w:rPr>
            </w:pPr>
            <w:r w:rsidRPr="007D1351">
              <w:rPr>
                <w:rFonts w:ascii="Arial" w:hAnsi="Arial" w:cs="Arial"/>
                <w:color w:val="000000"/>
                <w:sz w:val="18"/>
                <w:szCs w:val="18"/>
              </w:rPr>
              <w:t>Обороти за субрахунками</w:t>
            </w:r>
          </w:p>
        </w:tc>
      </w:tr>
      <w:tr w:rsidR="007D1351" w:rsidRPr="007D1351" w:rsidTr="007D1351">
        <w:trPr>
          <w:trHeight w:val="275"/>
          <w:jc w:val="center"/>
        </w:trPr>
        <w:tc>
          <w:tcPr>
            <w:tcW w:w="699" w:type="dxa"/>
            <w:vMerge/>
            <w:vAlign w:val="center"/>
          </w:tcPr>
          <w:p w:rsidR="00563BEE" w:rsidRPr="007D1351" w:rsidRDefault="00563BEE" w:rsidP="007D1351">
            <w:pPr>
              <w:widowControl w:val="0"/>
              <w:jc w:val="center"/>
              <w:rPr>
                <w:rFonts w:ascii="Arial" w:hAnsi="Arial" w:cs="Arial"/>
                <w:color w:val="000000"/>
                <w:sz w:val="18"/>
                <w:szCs w:val="18"/>
              </w:rPr>
            </w:pPr>
          </w:p>
        </w:tc>
        <w:tc>
          <w:tcPr>
            <w:tcW w:w="622" w:type="dxa"/>
            <w:vMerge/>
            <w:vAlign w:val="center"/>
          </w:tcPr>
          <w:p w:rsidR="00563BEE" w:rsidRPr="007D1351" w:rsidRDefault="00563BEE" w:rsidP="007D1351">
            <w:pPr>
              <w:widowControl w:val="0"/>
              <w:jc w:val="center"/>
              <w:rPr>
                <w:rFonts w:ascii="Arial" w:hAnsi="Arial" w:cs="Arial"/>
                <w:color w:val="000000"/>
                <w:sz w:val="18"/>
                <w:szCs w:val="18"/>
              </w:rPr>
            </w:pPr>
          </w:p>
        </w:tc>
        <w:tc>
          <w:tcPr>
            <w:tcW w:w="1470" w:type="dxa"/>
            <w:vMerge/>
            <w:vAlign w:val="center"/>
          </w:tcPr>
          <w:p w:rsidR="00563BEE" w:rsidRPr="007D1351" w:rsidRDefault="00563BEE" w:rsidP="007D1351">
            <w:pPr>
              <w:widowControl w:val="0"/>
              <w:jc w:val="center"/>
              <w:rPr>
                <w:rFonts w:ascii="Arial" w:hAnsi="Arial" w:cs="Arial"/>
                <w:color w:val="000000"/>
                <w:sz w:val="18"/>
                <w:szCs w:val="18"/>
              </w:rPr>
            </w:pPr>
          </w:p>
        </w:tc>
        <w:tc>
          <w:tcPr>
            <w:tcW w:w="1427" w:type="dxa"/>
            <w:vMerge/>
            <w:vAlign w:val="center"/>
          </w:tcPr>
          <w:p w:rsidR="00563BEE" w:rsidRPr="007D1351" w:rsidRDefault="00563BEE" w:rsidP="007D1351">
            <w:pPr>
              <w:widowControl w:val="0"/>
              <w:jc w:val="center"/>
              <w:rPr>
                <w:rFonts w:ascii="Arial" w:hAnsi="Arial" w:cs="Arial"/>
                <w:color w:val="000000"/>
                <w:sz w:val="18"/>
                <w:szCs w:val="18"/>
              </w:rPr>
            </w:pPr>
          </w:p>
        </w:tc>
        <w:tc>
          <w:tcPr>
            <w:tcW w:w="825" w:type="dxa"/>
            <w:gridSpan w:val="2"/>
            <w:vAlign w:val="center"/>
          </w:tcPr>
          <w:p w:rsidR="00563BEE" w:rsidRPr="007D1351" w:rsidRDefault="00563BEE" w:rsidP="007D1351">
            <w:pPr>
              <w:widowControl w:val="0"/>
              <w:jc w:val="center"/>
              <w:rPr>
                <w:rFonts w:ascii="Arial" w:hAnsi="Arial" w:cs="Arial"/>
                <w:color w:val="000000"/>
                <w:sz w:val="18"/>
                <w:szCs w:val="18"/>
              </w:rPr>
            </w:pPr>
          </w:p>
        </w:tc>
        <w:tc>
          <w:tcPr>
            <w:tcW w:w="825" w:type="dxa"/>
            <w:gridSpan w:val="2"/>
            <w:vAlign w:val="center"/>
          </w:tcPr>
          <w:p w:rsidR="00563BEE" w:rsidRPr="007D1351" w:rsidRDefault="00563BEE" w:rsidP="007D1351">
            <w:pPr>
              <w:widowControl w:val="0"/>
              <w:jc w:val="center"/>
              <w:rPr>
                <w:rFonts w:ascii="Arial" w:hAnsi="Arial" w:cs="Arial"/>
                <w:color w:val="000000"/>
                <w:sz w:val="18"/>
                <w:szCs w:val="18"/>
              </w:rPr>
            </w:pPr>
          </w:p>
        </w:tc>
        <w:tc>
          <w:tcPr>
            <w:tcW w:w="825" w:type="dxa"/>
            <w:gridSpan w:val="2"/>
            <w:vAlign w:val="center"/>
          </w:tcPr>
          <w:p w:rsidR="00563BEE" w:rsidRPr="007D1351" w:rsidRDefault="00563BEE" w:rsidP="007D1351">
            <w:pPr>
              <w:widowControl w:val="0"/>
              <w:jc w:val="center"/>
              <w:rPr>
                <w:rFonts w:ascii="Arial" w:hAnsi="Arial" w:cs="Arial"/>
                <w:color w:val="000000"/>
                <w:sz w:val="18"/>
                <w:szCs w:val="18"/>
              </w:rPr>
            </w:pPr>
          </w:p>
        </w:tc>
      </w:tr>
      <w:tr w:rsidR="007D1351" w:rsidRPr="007D1351" w:rsidTr="007D1351">
        <w:trPr>
          <w:trHeight w:val="275"/>
          <w:jc w:val="center"/>
        </w:trPr>
        <w:tc>
          <w:tcPr>
            <w:tcW w:w="699" w:type="dxa"/>
            <w:vMerge/>
            <w:vAlign w:val="center"/>
          </w:tcPr>
          <w:p w:rsidR="00563BEE" w:rsidRPr="007D1351" w:rsidRDefault="00563BEE" w:rsidP="007D1351">
            <w:pPr>
              <w:widowControl w:val="0"/>
              <w:jc w:val="center"/>
              <w:rPr>
                <w:rFonts w:ascii="Arial" w:hAnsi="Arial" w:cs="Arial"/>
                <w:color w:val="000000"/>
                <w:sz w:val="18"/>
                <w:szCs w:val="18"/>
              </w:rPr>
            </w:pPr>
          </w:p>
        </w:tc>
        <w:tc>
          <w:tcPr>
            <w:tcW w:w="622" w:type="dxa"/>
            <w:vMerge/>
            <w:vAlign w:val="center"/>
          </w:tcPr>
          <w:p w:rsidR="00563BEE" w:rsidRPr="007D1351" w:rsidRDefault="00563BEE" w:rsidP="007D1351">
            <w:pPr>
              <w:widowControl w:val="0"/>
              <w:jc w:val="center"/>
              <w:rPr>
                <w:rFonts w:ascii="Arial" w:hAnsi="Arial" w:cs="Arial"/>
                <w:color w:val="000000"/>
                <w:sz w:val="18"/>
                <w:szCs w:val="18"/>
              </w:rPr>
            </w:pPr>
          </w:p>
        </w:tc>
        <w:tc>
          <w:tcPr>
            <w:tcW w:w="1470" w:type="dxa"/>
            <w:vMerge/>
            <w:vAlign w:val="center"/>
          </w:tcPr>
          <w:p w:rsidR="00563BEE" w:rsidRPr="007D1351" w:rsidRDefault="00563BEE" w:rsidP="007D1351">
            <w:pPr>
              <w:widowControl w:val="0"/>
              <w:jc w:val="center"/>
              <w:rPr>
                <w:rFonts w:ascii="Arial" w:hAnsi="Arial" w:cs="Arial"/>
                <w:color w:val="000000"/>
                <w:sz w:val="18"/>
                <w:szCs w:val="18"/>
              </w:rPr>
            </w:pPr>
          </w:p>
        </w:tc>
        <w:tc>
          <w:tcPr>
            <w:tcW w:w="1427" w:type="dxa"/>
            <w:vMerge/>
            <w:vAlign w:val="center"/>
          </w:tcPr>
          <w:p w:rsidR="00563BEE" w:rsidRPr="007D1351" w:rsidRDefault="00563BEE" w:rsidP="007D1351">
            <w:pPr>
              <w:widowControl w:val="0"/>
              <w:jc w:val="center"/>
              <w:rPr>
                <w:rFonts w:ascii="Arial" w:hAnsi="Arial" w:cs="Arial"/>
                <w:color w:val="000000"/>
                <w:sz w:val="18"/>
                <w:szCs w:val="18"/>
              </w:rPr>
            </w:pPr>
          </w:p>
        </w:tc>
        <w:tc>
          <w:tcPr>
            <w:tcW w:w="421" w:type="dxa"/>
            <w:vAlign w:val="center"/>
          </w:tcPr>
          <w:p w:rsidR="00563BEE" w:rsidRPr="007D1351" w:rsidRDefault="00563BEE" w:rsidP="007D1351">
            <w:pPr>
              <w:widowControl w:val="0"/>
              <w:jc w:val="center"/>
              <w:rPr>
                <w:rFonts w:ascii="Arial" w:hAnsi="Arial" w:cs="Arial"/>
                <w:color w:val="000000"/>
                <w:sz w:val="18"/>
                <w:szCs w:val="18"/>
              </w:rPr>
            </w:pPr>
            <w:r w:rsidRPr="007D1351">
              <w:rPr>
                <w:rFonts w:ascii="Arial" w:hAnsi="Arial" w:cs="Arial"/>
                <w:color w:val="000000"/>
                <w:sz w:val="18"/>
                <w:szCs w:val="18"/>
              </w:rPr>
              <w:t>Дт</w:t>
            </w:r>
          </w:p>
        </w:tc>
        <w:tc>
          <w:tcPr>
            <w:tcW w:w="404" w:type="dxa"/>
            <w:vAlign w:val="center"/>
          </w:tcPr>
          <w:p w:rsidR="00563BEE" w:rsidRPr="007D1351" w:rsidRDefault="00563BEE" w:rsidP="007D1351">
            <w:pPr>
              <w:widowControl w:val="0"/>
              <w:jc w:val="center"/>
              <w:rPr>
                <w:rFonts w:ascii="Arial" w:hAnsi="Arial" w:cs="Arial"/>
                <w:color w:val="000000"/>
                <w:sz w:val="18"/>
                <w:szCs w:val="18"/>
              </w:rPr>
            </w:pPr>
            <w:r w:rsidRPr="007D1351">
              <w:rPr>
                <w:rFonts w:ascii="Arial" w:hAnsi="Arial" w:cs="Arial"/>
                <w:color w:val="000000"/>
                <w:sz w:val="18"/>
                <w:szCs w:val="18"/>
              </w:rPr>
              <w:t>Кт</w:t>
            </w:r>
          </w:p>
        </w:tc>
        <w:tc>
          <w:tcPr>
            <w:tcW w:w="421" w:type="dxa"/>
            <w:vAlign w:val="center"/>
          </w:tcPr>
          <w:p w:rsidR="00563BEE" w:rsidRPr="007D1351" w:rsidRDefault="00563BEE" w:rsidP="007D1351">
            <w:pPr>
              <w:widowControl w:val="0"/>
              <w:jc w:val="center"/>
              <w:rPr>
                <w:rFonts w:ascii="Arial" w:hAnsi="Arial" w:cs="Arial"/>
                <w:color w:val="000000"/>
                <w:sz w:val="18"/>
                <w:szCs w:val="18"/>
              </w:rPr>
            </w:pPr>
            <w:r w:rsidRPr="007D1351">
              <w:rPr>
                <w:rFonts w:ascii="Arial" w:hAnsi="Arial" w:cs="Arial"/>
                <w:color w:val="000000"/>
                <w:sz w:val="18"/>
                <w:szCs w:val="18"/>
              </w:rPr>
              <w:t>Дт</w:t>
            </w:r>
          </w:p>
        </w:tc>
        <w:tc>
          <w:tcPr>
            <w:tcW w:w="404" w:type="dxa"/>
            <w:vAlign w:val="center"/>
          </w:tcPr>
          <w:p w:rsidR="00563BEE" w:rsidRPr="007D1351" w:rsidRDefault="00563BEE" w:rsidP="007D1351">
            <w:pPr>
              <w:widowControl w:val="0"/>
              <w:jc w:val="center"/>
              <w:rPr>
                <w:rFonts w:ascii="Arial" w:hAnsi="Arial" w:cs="Arial"/>
                <w:color w:val="000000"/>
                <w:sz w:val="18"/>
                <w:szCs w:val="18"/>
              </w:rPr>
            </w:pPr>
            <w:r w:rsidRPr="007D1351">
              <w:rPr>
                <w:rFonts w:ascii="Arial" w:hAnsi="Arial" w:cs="Arial"/>
                <w:color w:val="000000"/>
                <w:sz w:val="18"/>
                <w:szCs w:val="18"/>
              </w:rPr>
              <w:t>Кт</w:t>
            </w:r>
          </w:p>
        </w:tc>
        <w:tc>
          <w:tcPr>
            <w:tcW w:w="421" w:type="dxa"/>
            <w:vAlign w:val="center"/>
          </w:tcPr>
          <w:p w:rsidR="00563BEE" w:rsidRPr="007D1351" w:rsidRDefault="00563BEE" w:rsidP="007D1351">
            <w:pPr>
              <w:widowControl w:val="0"/>
              <w:jc w:val="center"/>
              <w:rPr>
                <w:rFonts w:ascii="Arial" w:hAnsi="Arial" w:cs="Arial"/>
                <w:color w:val="000000"/>
                <w:sz w:val="18"/>
                <w:szCs w:val="18"/>
              </w:rPr>
            </w:pPr>
            <w:r w:rsidRPr="007D1351">
              <w:rPr>
                <w:rFonts w:ascii="Arial" w:hAnsi="Arial" w:cs="Arial"/>
                <w:color w:val="000000"/>
                <w:sz w:val="18"/>
                <w:szCs w:val="18"/>
              </w:rPr>
              <w:t>Дт</w:t>
            </w:r>
          </w:p>
        </w:tc>
        <w:tc>
          <w:tcPr>
            <w:tcW w:w="404" w:type="dxa"/>
            <w:vAlign w:val="center"/>
          </w:tcPr>
          <w:p w:rsidR="00563BEE" w:rsidRPr="007D1351" w:rsidRDefault="00563BEE" w:rsidP="007D1351">
            <w:pPr>
              <w:widowControl w:val="0"/>
              <w:jc w:val="center"/>
              <w:rPr>
                <w:rFonts w:ascii="Arial" w:hAnsi="Arial" w:cs="Arial"/>
                <w:color w:val="000000"/>
                <w:sz w:val="18"/>
                <w:szCs w:val="18"/>
              </w:rPr>
            </w:pPr>
            <w:r w:rsidRPr="007D1351">
              <w:rPr>
                <w:rFonts w:ascii="Arial" w:hAnsi="Arial" w:cs="Arial"/>
                <w:color w:val="000000"/>
                <w:sz w:val="18"/>
                <w:szCs w:val="18"/>
              </w:rPr>
              <w:t>Кт</w:t>
            </w:r>
          </w:p>
        </w:tc>
      </w:tr>
      <w:tr w:rsidR="007D1351" w:rsidRPr="007D1351" w:rsidTr="007D1351">
        <w:trPr>
          <w:jc w:val="center"/>
        </w:trPr>
        <w:tc>
          <w:tcPr>
            <w:tcW w:w="699" w:type="dxa"/>
          </w:tcPr>
          <w:p w:rsidR="00563BEE" w:rsidRPr="007D1351" w:rsidRDefault="00563BEE" w:rsidP="007D1351">
            <w:pPr>
              <w:widowControl w:val="0"/>
              <w:jc w:val="both"/>
              <w:rPr>
                <w:rFonts w:ascii="Arial" w:hAnsi="Arial" w:cs="Arial"/>
                <w:color w:val="000000"/>
                <w:sz w:val="18"/>
                <w:szCs w:val="18"/>
              </w:rPr>
            </w:pPr>
          </w:p>
        </w:tc>
        <w:tc>
          <w:tcPr>
            <w:tcW w:w="622" w:type="dxa"/>
          </w:tcPr>
          <w:p w:rsidR="00563BEE" w:rsidRPr="007D1351" w:rsidRDefault="00563BEE" w:rsidP="007D1351">
            <w:pPr>
              <w:widowControl w:val="0"/>
              <w:jc w:val="both"/>
              <w:rPr>
                <w:rFonts w:ascii="Arial" w:hAnsi="Arial" w:cs="Arial"/>
                <w:color w:val="000000"/>
                <w:sz w:val="18"/>
                <w:szCs w:val="18"/>
              </w:rPr>
            </w:pPr>
          </w:p>
        </w:tc>
        <w:tc>
          <w:tcPr>
            <w:tcW w:w="1470" w:type="dxa"/>
          </w:tcPr>
          <w:p w:rsidR="00563BEE" w:rsidRPr="007D1351" w:rsidRDefault="00563BEE" w:rsidP="007D1351">
            <w:pPr>
              <w:widowControl w:val="0"/>
              <w:jc w:val="both"/>
              <w:rPr>
                <w:rFonts w:ascii="Arial" w:hAnsi="Arial" w:cs="Arial"/>
                <w:color w:val="000000"/>
                <w:sz w:val="18"/>
                <w:szCs w:val="18"/>
              </w:rPr>
            </w:pPr>
          </w:p>
        </w:tc>
        <w:tc>
          <w:tcPr>
            <w:tcW w:w="1427" w:type="dxa"/>
          </w:tcPr>
          <w:p w:rsidR="00563BEE" w:rsidRPr="007D1351" w:rsidRDefault="00563BEE" w:rsidP="007D1351">
            <w:pPr>
              <w:widowControl w:val="0"/>
              <w:jc w:val="both"/>
              <w:rPr>
                <w:rFonts w:ascii="Arial" w:hAnsi="Arial" w:cs="Arial"/>
                <w:color w:val="000000"/>
                <w:sz w:val="18"/>
                <w:szCs w:val="18"/>
              </w:rPr>
            </w:pPr>
          </w:p>
        </w:tc>
        <w:tc>
          <w:tcPr>
            <w:tcW w:w="421" w:type="dxa"/>
          </w:tcPr>
          <w:p w:rsidR="00563BEE" w:rsidRPr="007D1351" w:rsidRDefault="00563BEE" w:rsidP="007D1351">
            <w:pPr>
              <w:widowControl w:val="0"/>
              <w:jc w:val="both"/>
              <w:rPr>
                <w:rFonts w:ascii="Arial" w:hAnsi="Arial" w:cs="Arial"/>
                <w:color w:val="000000"/>
                <w:sz w:val="18"/>
                <w:szCs w:val="18"/>
              </w:rPr>
            </w:pPr>
          </w:p>
        </w:tc>
        <w:tc>
          <w:tcPr>
            <w:tcW w:w="404" w:type="dxa"/>
          </w:tcPr>
          <w:p w:rsidR="00563BEE" w:rsidRPr="007D1351" w:rsidRDefault="00563BEE" w:rsidP="007D1351">
            <w:pPr>
              <w:widowControl w:val="0"/>
              <w:jc w:val="both"/>
              <w:rPr>
                <w:rFonts w:ascii="Arial" w:hAnsi="Arial" w:cs="Arial"/>
                <w:color w:val="000000"/>
                <w:sz w:val="18"/>
                <w:szCs w:val="18"/>
              </w:rPr>
            </w:pPr>
          </w:p>
        </w:tc>
        <w:tc>
          <w:tcPr>
            <w:tcW w:w="421" w:type="dxa"/>
          </w:tcPr>
          <w:p w:rsidR="00563BEE" w:rsidRPr="007D1351" w:rsidRDefault="00563BEE" w:rsidP="007D1351">
            <w:pPr>
              <w:widowControl w:val="0"/>
              <w:jc w:val="both"/>
              <w:rPr>
                <w:rFonts w:ascii="Arial" w:hAnsi="Arial" w:cs="Arial"/>
                <w:color w:val="000000"/>
                <w:sz w:val="18"/>
                <w:szCs w:val="18"/>
              </w:rPr>
            </w:pPr>
          </w:p>
        </w:tc>
        <w:tc>
          <w:tcPr>
            <w:tcW w:w="404" w:type="dxa"/>
          </w:tcPr>
          <w:p w:rsidR="00563BEE" w:rsidRPr="007D1351" w:rsidRDefault="00563BEE" w:rsidP="007D1351">
            <w:pPr>
              <w:widowControl w:val="0"/>
              <w:jc w:val="both"/>
              <w:rPr>
                <w:rFonts w:ascii="Arial" w:hAnsi="Arial" w:cs="Arial"/>
                <w:color w:val="000000"/>
                <w:sz w:val="18"/>
                <w:szCs w:val="18"/>
              </w:rPr>
            </w:pPr>
          </w:p>
        </w:tc>
        <w:tc>
          <w:tcPr>
            <w:tcW w:w="421" w:type="dxa"/>
          </w:tcPr>
          <w:p w:rsidR="00563BEE" w:rsidRPr="007D1351" w:rsidRDefault="00563BEE" w:rsidP="007D1351">
            <w:pPr>
              <w:widowControl w:val="0"/>
              <w:jc w:val="both"/>
              <w:rPr>
                <w:rFonts w:ascii="Arial" w:hAnsi="Arial" w:cs="Arial"/>
                <w:color w:val="000000"/>
                <w:sz w:val="18"/>
                <w:szCs w:val="18"/>
              </w:rPr>
            </w:pPr>
          </w:p>
        </w:tc>
        <w:tc>
          <w:tcPr>
            <w:tcW w:w="404" w:type="dxa"/>
          </w:tcPr>
          <w:p w:rsidR="00563BEE" w:rsidRPr="007D1351" w:rsidRDefault="00563BEE" w:rsidP="007D1351">
            <w:pPr>
              <w:widowControl w:val="0"/>
              <w:jc w:val="both"/>
              <w:rPr>
                <w:rFonts w:ascii="Arial" w:hAnsi="Arial" w:cs="Arial"/>
                <w:color w:val="000000"/>
                <w:sz w:val="18"/>
                <w:szCs w:val="18"/>
              </w:rPr>
            </w:pPr>
          </w:p>
        </w:tc>
      </w:tr>
      <w:tr w:rsidR="007D1351" w:rsidRPr="007D1351" w:rsidTr="007D1351">
        <w:trPr>
          <w:jc w:val="center"/>
        </w:trPr>
        <w:tc>
          <w:tcPr>
            <w:tcW w:w="699" w:type="dxa"/>
          </w:tcPr>
          <w:p w:rsidR="00563BEE" w:rsidRPr="007D1351" w:rsidRDefault="00563BEE" w:rsidP="007D1351">
            <w:pPr>
              <w:widowControl w:val="0"/>
              <w:jc w:val="both"/>
              <w:rPr>
                <w:rFonts w:ascii="Arial" w:hAnsi="Arial" w:cs="Arial"/>
                <w:color w:val="000000"/>
                <w:sz w:val="18"/>
                <w:szCs w:val="18"/>
              </w:rPr>
            </w:pPr>
          </w:p>
        </w:tc>
        <w:tc>
          <w:tcPr>
            <w:tcW w:w="622" w:type="dxa"/>
          </w:tcPr>
          <w:p w:rsidR="00563BEE" w:rsidRPr="007D1351" w:rsidRDefault="00563BEE" w:rsidP="007D1351">
            <w:pPr>
              <w:widowControl w:val="0"/>
              <w:jc w:val="both"/>
              <w:rPr>
                <w:rFonts w:ascii="Arial" w:hAnsi="Arial" w:cs="Arial"/>
                <w:color w:val="000000"/>
                <w:sz w:val="18"/>
                <w:szCs w:val="18"/>
              </w:rPr>
            </w:pPr>
          </w:p>
        </w:tc>
        <w:tc>
          <w:tcPr>
            <w:tcW w:w="1470" w:type="dxa"/>
          </w:tcPr>
          <w:p w:rsidR="00563BEE" w:rsidRPr="007D1351" w:rsidRDefault="00563BEE" w:rsidP="007D1351">
            <w:pPr>
              <w:widowControl w:val="0"/>
              <w:jc w:val="both"/>
              <w:rPr>
                <w:rFonts w:ascii="Arial" w:hAnsi="Arial" w:cs="Arial"/>
                <w:color w:val="000000"/>
                <w:sz w:val="18"/>
                <w:szCs w:val="18"/>
              </w:rPr>
            </w:pPr>
          </w:p>
        </w:tc>
        <w:tc>
          <w:tcPr>
            <w:tcW w:w="1427" w:type="dxa"/>
          </w:tcPr>
          <w:p w:rsidR="00563BEE" w:rsidRPr="007D1351" w:rsidRDefault="00563BEE" w:rsidP="007D1351">
            <w:pPr>
              <w:widowControl w:val="0"/>
              <w:jc w:val="both"/>
              <w:rPr>
                <w:rFonts w:ascii="Arial" w:hAnsi="Arial" w:cs="Arial"/>
                <w:color w:val="000000"/>
                <w:sz w:val="18"/>
                <w:szCs w:val="18"/>
              </w:rPr>
            </w:pPr>
          </w:p>
        </w:tc>
        <w:tc>
          <w:tcPr>
            <w:tcW w:w="421" w:type="dxa"/>
          </w:tcPr>
          <w:p w:rsidR="00563BEE" w:rsidRPr="007D1351" w:rsidRDefault="00563BEE" w:rsidP="007D1351">
            <w:pPr>
              <w:widowControl w:val="0"/>
              <w:jc w:val="both"/>
              <w:rPr>
                <w:rFonts w:ascii="Arial" w:hAnsi="Arial" w:cs="Arial"/>
                <w:color w:val="000000"/>
                <w:sz w:val="18"/>
                <w:szCs w:val="18"/>
              </w:rPr>
            </w:pPr>
          </w:p>
        </w:tc>
        <w:tc>
          <w:tcPr>
            <w:tcW w:w="404" w:type="dxa"/>
          </w:tcPr>
          <w:p w:rsidR="00563BEE" w:rsidRPr="007D1351" w:rsidRDefault="00563BEE" w:rsidP="007D1351">
            <w:pPr>
              <w:widowControl w:val="0"/>
              <w:jc w:val="both"/>
              <w:rPr>
                <w:rFonts w:ascii="Arial" w:hAnsi="Arial" w:cs="Arial"/>
                <w:color w:val="000000"/>
                <w:sz w:val="18"/>
                <w:szCs w:val="18"/>
              </w:rPr>
            </w:pPr>
          </w:p>
        </w:tc>
        <w:tc>
          <w:tcPr>
            <w:tcW w:w="421" w:type="dxa"/>
          </w:tcPr>
          <w:p w:rsidR="00563BEE" w:rsidRPr="007D1351" w:rsidRDefault="00563BEE" w:rsidP="007D1351">
            <w:pPr>
              <w:widowControl w:val="0"/>
              <w:jc w:val="both"/>
              <w:rPr>
                <w:rFonts w:ascii="Arial" w:hAnsi="Arial" w:cs="Arial"/>
                <w:color w:val="000000"/>
                <w:sz w:val="18"/>
                <w:szCs w:val="18"/>
              </w:rPr>
            </w:pPr>
          </w:p>
        </w:tc>
        <w:tc>
          <w:tcPr>
            <w:tcW w:w="404" w:type="dxa"/>
          </w:tcPr>
          <w:p w:rsidR="00563BEE" w:rsidRPr="007D1351" w:rsidRDefault="00563BEE" w:rsidP="007D1351">
            <w:pPr>
              <w:widowControl w:val="0"/>
              <w:jc w:val="both"/>
              <w:rPr>
                <w:rFonts w:ascii="Arial" w:hAnsi="Arial" w:cs="Arial"/>
                <w:color w:val="000000"/>
                <w:sz w:val="18"/>
                <w:szCs w:val="18"/>
              </w:rPr>
            </w:pPr>
          </w:p>
        </w:tc>
        <w:tc>
          <w:tcPr>
            <w:tcW w:w="421" w:type="dxa"/>
          </w:tcPr>
          <w:p w:rsidR="00563BEE" w:rsidRPr="007D1351" w:rsidRDefault="00563BEE" w:rsidP="007D1351">
            <w:pPr>
              <w:widowControl w:val="0"/>
              <w:jc w:val="both"/>
              <w:rPr>
                <w:rFonts w:ascii="Arial" w:hAnsi="Arial" w:cs="Arial"/>
                <w:color w:val="000000"/>
                <w:sz w:val="18"/>
                <w:szCs w:val="18"/>
              </w:rPr>
            </w:pPr>
          </w:p>
        </w:tc>
        <w:tc>
          <w:tcPr>
            <w:tcW w:w="404" w:type="dxa"/>
          </w:tcPr>
          <w:p w:rsidR="00563BEE" w:rsidRPr="007D1351" w:rsidRDefault="00563BEE" w:rsidP="007D1351">
            <w:pPr>
              <w:widowControl w:val="0"/>
              <w:jc w:val="both"/>
              <w:rPr>
                <w:rFonts w:ascii="Arial" w:hAnsi="Arial" w:cs="Arial"/>
                <w:color w:val="000000"/>
                <w:sz w:val="18"/>
                <w:szCs w:val="18"/>
              </w:rPr>
            </w:pPr>
          </w:p>
        </w:tc>
      </w:tr>
      <w:tr w:rsidR="007D1351" w:rsidRPr="007D1351" w:rsidTr="007D1351">
        <w:trPr>
          <w:jc w:val="center"/>
        </w:trPr>
        <w:tc>
          <w:tcPr>
            <w:tcW w:w="699" w:type="dxa"/>
          </w:tcPr>
          <w:p w:rsidR="00563BEE" w:rsidRPr="007D1351" w:rsidRDefault="00563BEE" w:rsidP="007D1351">
            <w:pPr>
              <w:widowControl w:val="0"/>
              <w:jc w:val="both"/>
              <w:rPr>
                <w:rFonts w:ascii="Arial" w:hAnsi="Arial" w:cs="Arial"/>
                <w:color w:val="000000"/>
                <w:sz w:val="18"/>
                <w:szCs w:val="18"/>
              </w:rPr>
            </w:pPr>
          </w:p>
        </w:tc>
        <w:tc>
          <w:tcPr>
            <w:tcW w:w="622" w:type="dxa"/>
          </w:tcPr>
          <w:p w:rsidR="00563BEE" w:rsidRPr="007D1351" w:rsidRDefault="00563BEE" w:rsidP="007D1351">
            <w:pPr>
              <w:widowControl w:val="0"/>
              <w:jc w:val="both"/>
              <w:rPr>
                <w:rFonts w:ascii="Arial" w:hAnsi="Arial" w:cs="Arial"/>
                <w:color w:val="000000"/>
                <w:sz w:val="18"/>
                <w:szCs w:val="18"/>
              </w:rPr>
            </w:pPr>
          </w:p>
        </w:tc>
        <w:tc>
          <w:tcPr>
            <w:tcW w:w="1470" w:type="dxa"/>
          </w:tcPr>
          <w:p w:rsidR="00563BEE" w:rsidRPr="007D1351" w:rsidRDefault="00563BEE" w:rsidP="007D1351">
            <w:pPr>
              <w:widowControl w:val="0"/>
              <w:jc w:val="both"/>
              <w:rPr>
                <w:rFonts w:ascii="Arial" w:hAnsi="Arial" w:cs="Arial"/>
                <w:color w:val="000000"/>
                <w:sz w:val="18"/>
                <w:szCs w:val="18"/>
              </w:rPr>
            </w:pPr>
          </w:p>
        </w:tc>
        <w:tc>
          <w:tcPr>
            <w:tcW w:w="1427" w:type="dxa"/>
          </w:tcPr>
          <w:p w:rsidR="00563BEE" w:rsidRPr="007D1351" w:rsidRDefault="00563BEE" w:rsidP="007D1351">
            <w:pPr>
              <w:widowControl w:val="0"/>
              <w:jc w:val="both"/>
              <w:rPr>
                <w:rFonts w:ascii="Arial" w:hAnsi="Arial" w:cs="Arial"/>
                <w:color w:val="000000"/>
                <w:sz w:val="18"/>
                <w:szCs w:val="18"/>
              </w:rPr>
            </w:pPr>
          </w:p>
        </w:tc>
        <w:tc>
          <w:tcPr>
            <w:tcW w:w="421" w:type="dxa"/>
          </w:tcPr>
          <w:p w:rsidR="00563BEE" w:rsidRPr="007D1351" w:rsidRDefault="00563BEE" w:rsidP="007D1351">
            <w:pPr>
              <w:widowControl w:val="0"/>
              <w:jc w:val="both"/>
              <w:rPr>
                <w:rFonts w:ascii="Arial" w:hAnsi="Arial" w:cs="Arial"/>
                <w:color w:val="000000"/>
                <w:sz w:val="18"/>
                <w:szCs w:val="18"/>
              </w:rPr>
            </w:pPr>
          </w:p>
        </w:tc>
        <w:tc>
          <w:tcPr>
            <w:tcW w:w="404" w:type="dxa"/>
          </w:tcPr>
          <w:p w:rsidR="00563BEE" w:rsidRPr="007D1351" w:rsidRDefault="00563BEE" w:rsidP="007D1351">
            <w:pPr>
              <w:widowControl w:val="0"/>
              <w:jc w:val="both"/>
              <w:rPr>
                <w:rFonts w:ascii="Arial" w:hAnsi="Arial" w:cs="Arial"/>
                <w:color w:val="000000"/>
                <w:sz w:val="18"/>
                <w:szCs w:val="18"/>
              </w:rPr>
            </w:pPr>
          </w:p>
        </w:tc>
        <w:tc>
          <w:tcPr>
            <w:tcW w:w="421" w:type="dxa"/>
          </w:tcPr>
          <w:p w:rsidR="00563BEE" w:rsidRPr="007D1351" w:rsidRDefault="00563BEE" w:rsidP="007D1351">
            <w:pPr>
              <w:widowControl w:val="0"/>
              <w:jc w:val="both"/>
              <w:rPr>
                <w:rFonts w:ascii="Arial" w:hAnsi="Arial" w:cs="Arial"/>
                <w:color w:val="000000"/>
                <w:sz w:val="18"/>
                <w:szCs w:val="18"/>
              </w:rPr>
            </w:pPr>
          </w:p>
        </w:tc>
        <w:tc>
          <w:tcPr>
            <w:tcW w:w="404" w:type="dxa"/>
          </w:tcPr>
          <w:p w:rsidR="00563BEE" w:rsidRPr="007D1351" w:rsidRDefault="00563BEE" w:rsidP="007D1351">
            <w:pPr>
              <w:widowControl w:val="0"/>
              <w:jc w:val="both"/>
              <w:rPr>
                <w:rFonts w:ascii="Arial" w:hAnsi="Arial" w:cs="Arial"/>
                <w:color w:val="000000"/>
                <w:sz w:val="18"/>
                <w:szCs w:val="18"/>
              </w:rPr>
            </w:pPr>
          </w:p>
        </w:tc>
        <w:tc>
          <w:tcPr>
            <w:tcW w:w="421" w:type="dxa"/>
          </w:tcPr>
          <w:p w:rsidR="00563BEE" w:rsidRPr="007D1351" w:rsidRDefault="00563BEE" w:rsidP="007D1351">
            <w:pPr>
              <w:widowControl w:val="0"/>
              <w:jc w:val="both"/>
              <w:rPr>
                <w:rFonts w:ascii="Arial" w:hAnsi="Arial" w:cs="Arial"/>
                <w:color w:val="000000"/>
                <w:sz w:val="18"/>
                <w:szCs w:val="18"/>
              </w:rPr>
            </w:pPr>
          </w:p>
        </w:tc>
        <w:tc>
          <w:tcPr>
            <w:tcW w:w="404" w:type="dxa"/>
          </w:tcPr>
          <w:p w:rsidR="00563BEE" w:rsidRPr="007D1351" w:rsidRDefault="00563BEE" w:rsidP="007D1351">
            <w:pPr>
              <w:widowControl w:val="0"/>
              <w:jc w:val="both"/>
              <w:rPr>
                <w:rFonts w:ascii="Arial" w:hAnsi="Arial" w:cs="Arial"/>
                <w:color w:val="000000"/>
                <w:sz w:val="18"/>
                <w:szCs w:val="18"/>
              </w:rPr>
            </w:pPr>
          </w:p>
        </w:tc>
      </w:tr>
      <w:tr w:rsidR="007D1351" w:rsidRPr="007D1351" w:rsidTr="007D1351">
        <w:trPr>
          <w:jc w:val="center"/>
        </w:trPr>
        <w:tc>
          <w:tcPr>
            <w:tcW w:w="699" w:type="dxa"/>
          </w:tcPr>
          <w:p w:rsidR="00563BEE" w:rsidRPr="007D1351" w:rsidRDefault="00563BEE" w:rsidP="007D1351">
            <w:pPr>
              <w:widowControl w:val="0"/>
              <w:jc w:val="both"/>
              <w:rPr>
                <w:rFonts w:ascii="Arial" w:hAnsi="Arial" w:cs="Arial"/>
                <w:color w:val="000000"/>
                <w:sz w:val="18"/>
                <w:szCs w:val="18"/>
              </w:rPr>
            </w:pPr>
          </w:p>
        </w:tc>
        <w:tc>
          <w:tcPr>
            <w:tcW w:w="622" w:type="dxa"/>
          </w:tcPr>
          <w:p w:rsidR="00563BEE" w:rsidRPr="007D1351" w:rsidRDefault="00563BEE" w:rsidP="007D1351">
            <w:pPr>
              <w:widowControl w:val="0"/>
              <w:jc w:val="both"/>
              <w:rPr>
                <w:rFonts w:ascii="Arial" w:hAnsi="Arial" w:cs="Arial"/>
                <w:color w:val="000000"/>
                <w:sz w:val="18"/>
                <w:szCs w:val="18"/>
              </w:rPr>
            </w:pPr>
          </w:p>
        </w:tc>
        <w:tc>
          <w:tcPr>
            <w:tcW w:w="1470" w:type="dxa"/>
          </w:tcPr>
          <w:p w:rsidR="00563BEE" w:rsidRPr="007D1351" w:rsidRDefault="00563BEE" w:rsidP="007D1351">
            <w:pPr>
              <w:widowControl w:val="0"/>
              <w:jc w:val="both"/>
              <w:rPr>
                <w:rFonts w:ascii="Arial" w:hAnsi="Arial" w:cs="Arial"/>
                <w:color w:val="000000"/>
                <w:sz w:val="18"/>
                <w:szCs w:val="18"/>
              </w:rPr>
            </w:pPr>
          </w:p>
        </w:tc>
        <w:tc>
          <w:tcPr>
            <w:tcW w:w="1427" w:type="dxa"/>
          </w:tcPr>
          <w:p w:rsidR="00563BEE" w:rsidRPr="007D1351" w:rsidRDefault="00563BEE" w:rsidP="007D1351">
            <w:pPr>
              <w:widowControl w:val="0"/>
              <w:jc w:val="both"/>
              <w:rPr>
                <w:rFonts w:ascii="Arial" w:hAnsi="Arial" w:cs="Arial"/>
                <w:color w:val="000000"/>
                <w:sz w:val="18"/>
                <w:szCs w:val="18"/>
              </w:rPr>
            </w:pPr>
          </w:p>
        </w:tc>
        <w:tc>
          <w:tcPr>
            <w:tcW w:w="421" w:type="dxa"/>
          </w:tcPr>
          <w:p w:rsidR="00563BEE" w:rsidRPr="007D1351" w:rsidRDefault="00563BEE" w:rsidP="007D1351">
            <w:pPr>
              <w:widowControl w:val="0"/>
              <w:jc w:val="both"/>
              <w:rPr>
                <w:rFonts w:ascii="Arial" w:hAnsi="Arial" w:cs="Arial"/>
                <w:color w:val="000000"/>
                <w:sz w:val="18"/>
                <w:szCs w:val="18"/>
              </w:rPr>
            </w:pPr>
          </w:p>
        </w:tc>
        <w:tc>
          <w:tcPr>
            <w:tcW w:w="404" w:type="dxa"/>
          </w:tcPr>
          <w:p w:rsidR="00563BEE" w:rsidRPr="007D1351" w:rsidRDefault="00563BEE" w:rsidP="007D1351">
            <w:pPr>
              <w:widowControl w:val="0"/>
              <w:jc w:val="both"/>
              <w:rPr>
                <w:rFonts w:ascii="Arial" w:hAnsi="Arial" w:cs="Arial"/>
                <w:color w:val="000000"/>
                <w:sz w:val="18"/>
                <w:szCs w:val="18"/>
              </w:rPr>
            </w:pPr>
          </w:p>
        </w:tc>
        <w:tc>
          <w:tcPr>
            <w:tcW w:w="421" w:type="dxa"/>
          </w:tcPr>
          <w:p w:rsidR="00563BEE" w:rsidRPr="007D1351" w:rsidRDefault="00563BEE" w:rsidP="007D1351">
            <w:pPr>
              <w:widowControl w:val="0"/>
              <w:jc w:val="both"/>
              <w:rPr>
                <w:rFonts w:ascii="Arial" w:hAnsi="Arial" w:cs="Arial"/>
                <w:color w:val="000000"/>
                <w:sz w:val="18"/>
                <w:szCs w:val="18"/>
              </w:rPr>
            </w:pPr>
          </w:p>
        </w:tc>
        <w:tc>
          <w:tcPr>
            <w:tcW w:w="404" w:type="dxa"/>
          </w:tcPr>
          <w:p w:rsidR="00563BEE" w:rsidRPr="007D1351" w:rsidRDefault="00563BEE" w:rsidP="007D1351">
            <w:pPr>
              <w:widowControl w:val="0"/>
              <w:jc w:val="both"/>
              <w:rPr>
                <w:rFonts w:ascii="Arial" w:hAnsi="Arial" w:cs="Arial"/>
                <w:color w:val="000000"/>
                <w:sz w:val="18"/>
                <w:szCs w:val="18"/>
              </w:rPr>
            </w:pPr>
          </w:p>
        </w:tc>
        <w:tc>
          <w:tcPr>
            <w:tcW w:w="421" w:type="dxa"/>
          </w:tcPr>
          <w:p w:rsidR="00563BEE" w:rsidRPr="007D1351" w:rsidRDefault="00563BEE" w:rsidP="007D1351">
            <w:pPr>
              <w:widowControl w:val="0"/>
              <w:jc w:val="both"/>
              <w:rPr>
                <w:rFonts w:ascii="Arial" w:hAnsi="Arial" w:cs="Arial"/>
                <w:color w:val="000000"/>
                <w:sz w:val="18"/>
                <w:szCs w:val="18"/>
              </w:rPr>
            </w:pPr>
          </w:p>
        </w:tc>
        <w:tc>
          <w:tcPr>
            <w:tcW w:w="404" w:type="dxa"/>
          </w:tcPr>
          <w:p w:rsidR="00563BEE" w:rsidRPr="007D1351" w:rsidRDefault="00563BEE" w:rsidP="007D1351">
            <w:pPr>
              <w:widowControl w:val="0"/>
              <w:jc w:val="both"/>
              <w:rPr>
                <w:rFonts w:ascii="Arial" w:hAnsi="Arial" w:cs="Arial"/>
                <w:color w:val="000000"/>
                <w:sz w:val="18"/>
                <w:szCs w:val="18"/>
              </w:rPr>
            </w:pPr>
          </w:p>
        </w:tc>
      </w:tr>
      <w:tr w:rsidR="007D1351" w:rsidRPr="007D1351" w:rsidTr="007D1351">
        <w:trPr>
          <w:jc w:val="center"/>
        </w:trPr>
        <w:tc>
          <w:tcPr>
            <w:tcW w:w="1321" w:type="dxa"/>
            <w:gridSpan w:val="2"/>
          </w:tcPr>
          <w:p w:rsidR="00563BEE" w:rsidRPr="007D1351" w:rsidRDefault="00563BEE" w:rsidP="007D1351">
            <w:pPr>
              <w:widowControl w:val="0"/>
              <w:jc w:val="both"/>
              <w:rPr>
                <w:rFonts w:ascii="Arial" w:hAnsi="Arial" w:cs="Arial"/>
                <w:color w:val="000000"/>
                <w:sz w:val="18"/>
                <w:szCs w:val="18"/>
              </w:rPr>
            </w:pPr>
            <w:r w:rsidRPr="007D1351">
              <w:rPr>
                <w:rFonts w:ascii="Arial" w:hAnsi="Arial" w:cs="Arial"/>
                <w:color w:val="000000"/>
                <w:sz w:val="18"/>
                <w:szCs w:val="18"/>
              </w:rPr>
              <w:t>Усього</w:t>
            </w:r>
          </w:p>
        </w:tc>
        <w:tc>
          <w:tcPr>
            <w:tcW w:w="1470" w:type="dxa"/>
          </w:tcPr>
          <w:p w:rsidR="00563BEE" w:rsidRPr="007D1351" w:rsidRDefault="00563BEE" w:rsidP="007D1351">
            <w:pPr>
              <w:widowControl w:val="0"/>
              <w:jc w:val="both"/>
              <w:rPr>
                <w:rFonts w:ascii="Arial" w:hAnsi="Arial" w:cs="Arial"/>
                <w:color w:val="000000"/>
                <w:sz w:val="18"/>
                <w:szCs w:val="18"/>
              </w:rPr>
            </w:pPr>
          </w:p>
        </w:tc>
        <w:tc>
          <w:tcPr>
            <w:tcW w:w="1427" w:type="dxa"/>
          </w:tcPr>
          <w:p w:rsidR="00563BEE" w:rsidRPr="007D1351" w:rsidRDefault="00563BEE" w:rsidP="007D1351">
            <w:pPr>
              <w:widowControl w:val="0"/>
              <w:jc w:val="both"/>
              <w:rPr>
                <w:rFonts w:ascii="Arial" w:hAnsi="Arial" w:cs="Arial"/>
                <w:color w:val="000000"/>
                <w:sz w:val="18"/>
                <w:szCs w:val="18"/>
              </w:rPr>
            </w:pPr>
          </w:p>
        </w:tc>
        <w:tc>
          <w:tcPr>
            <w:tcW w:w="421" w:type="dxa"/>
          </w:tcPr>
          <w:p w:rsidR="00563BEE" w:rsidRPr="007D1351" w:rsidRDefault="00563BEE" w:rsidP="007D1351">
            <w:pPr>
              <w:widowControl w:val="0"/>
              <w:jc w:val="both"/>
              <w:rPr>
                <w:rFonts w:ascii="Arial" w:hAnsi="Arial" w:cs="Arial"/>
                <w:color w:val="000000"/>
                <w:sz w:val="18"/>
                <w:szCs w:val="18"/>
              </w:rPr>
            </w:pPr>
          </w:p>
        </w:tc>
        <w:tc>
          <w:tcPr>
            <w:tcW w:w="404" w:type="dxa"/>
          </w:tcPr>
          <w:p w:rsidR="00563BEE" w:rsidRPr="007D1351" w:rsidRDefault="00563BEE" w:rsidP="007D1351">
            <w:pPr>
              <w:widowControl w:val="0"/>
              <w:jc w:val="both"/>
              <w:rPr>
                <w:rFonts w:ascii="Arial" w:hAnsi="Arial" w:cs="Arial"/>
                <w:color w:val="000000"/>
                <w:sz w:val="18"/>
                <w:szCs w:val="18"/>
              </w:rPr>
            </w:pPr>
          </w:p>
        </w:tc>
        <w:tc>
          <w:tcPr>
            <w:tcW w:w="421" w:type="dxa"/>
          </w:tcPr>
          <w:p w:rsidR="00563BEE" w:rsidRPr="007D1351" w:rsidRDefault="00563BEE" w:rsidP="007D1351">
            <w:pPr>
              <w:widowControl w:val="0"/>
              <w:jc w:val="both"/>
              <w:rPr>
                <w:rFonts w:ascii="Arial" w:hAnsi="Arial" w:cs="Arial"/>
                <w:color w:val="000000"/>
                <w:sz w:val="18"/>
                <w:szCs w:val="18"/>
              </w:rPr>
            </w:pPr>
          </w:p>
        </w:tc>
        <w:tc>
          <w:tcPr>
            <w:tcW w:w="404" w:type="dxa"/>
          </w:tcPr>
          <w:p w:rsidR="00563BEE" w:rsidRPr="007D1351" w:rsidRDefault="00563BEE" w:rsidP="007D1351">
            <w:pPr>
              <w:widowControl w:val="0"/>
              <w:jc w:val="both"/>
              <w:rPr>
                <w:rFonts w:ascii="Arial" w:hAnsi="Arial" w:cs="Arial"/>
                <w:color w:val="000000"/>
                <w:sz w:val="18"/>
                <w:szCs w:val="18"/>
              </w:rPr>
            </w:pPr>
          </w:p>
        </w:tc>
        <w:tc>
          <w:tcPr>
            <w:tcW w:w="421" w:type="dxa"/>
          </w:tcPr>
          <w:p w:rsidR="00563BEE" w:rsidRPr="007D1351" w:rsidRDefault="00563BEE" w:rsidP="007D1351">
            <w:pPr>
              <w:widowControl w:val="0"/>
              <w:jc w:val="both"/>
              <w:rPr>
                <w:rFonts w:ascii="Arial" w:hAnsi="Arial" w:cs="Arial"/>
                <w:color w:val="000000"/>
                <w:sz w:val="18"/>
                <w:szCs w:val="18"/>
              </w:rPr>
            </w:pPr>
          </w:p>
        </w:tc>
        <w:tc>
          <w:tcPr>
            <w:tcW w:w="404" w:type="dxa"/>
          </w:tcPr>
          <w:p w:rsidR="00563BEE" w:rsidRPr="007D1351" w:rsidRDefault="00563BEE" w:rsidP="007D1351">
            <w:pPr>
              <w:widowControl w:val="0"/>
              <w:jc w:val="both"/>
              <w:rPr>
                <w:rFonts w:ascii="Arial" w:hAnsi="Arial" w:cs="Arial"/>
                <w:color w:val="000000"/>
                <w:sz w:val="18"/>
                <w:szCs w:val="18"/>
              </w:rPr>
            </w:pPr>
          </w:p>
        </w:tc>
      </w:tr>
      <w:tr w:rsidR="007D1351" w:rsidRPr="007D1351" w:rsidTr="007D1351">
        <w:trPr>
          <w:jc w:val="center"/>
        </w:trPr>
        <w:tc>
          <w:tcPr>
            <w:tcW w:w="4218" w:type="dxa"/>
            <w:gridSpan w:val="4"/>
          </w:tcPr>
          <w:p w:rsidR="00563BEE" w:rsidRPr="007D1351" w:rsidRDefault="00563BEE" w:rsidP="007D1351">
            <w:pPr>
              <w:widowControl w:val="0"/>
              <w:jc w:val="both"/>
              <w:rPr>
                <w:rFonts w:ascii="Arial" w:hAnsi="Arial" w:cs="Arial"/>
                <w:color w:val="000000"/>
                <w:sz w:val="18"/>
                <w:szCs w:val="18"/>
              </w:rPr>
            </w:pPr>
            <w:r w:rsidRPr="007D1351">
              <w:rPr>
                <w:rFonts w:ascii="Arial" w:hAnsi="Arial" w:cs="Arial"/>
                <w:color w:val="000000"/>
                <w:sz w:val="18"/>
                <w:szCs w:val="18"/>
              </w:rPr>
              <w:t>Залишки за субрахунками на кінець місяця</w:t>
            </w:r>
          </w:p>
        </w:tc>
        <w:tc>
          <w:tcPr>
            <w:tcW w:w="421" w:type="dxa"/>
          </w:tcPr>
          <w:p w:rsidR="00563BEE" w:rsidRPr="007D1351" w:rsidRDefault="00563BEE" w:rsidP="007D1351">
            <w:pPr>
              <w:widowControl w:val="0"/>
              <w:jc w:val="both"/>
              <w:rPr>
                <w:rFonts w:ascii="Arial" w:hAnsi="Arial" w:cs="Arial"/>
                <w:color w:val="000000"/>
                <w:sz w:val="18"/>
                <w:szCs w:val="18"/>
              </w:rPr>
            </w:pPr>
          </w:p>
        </w:tc>
        <w:tc>
          <w:tcPr>
            <w:tcW w:w="404" w:type="dxa"/>
          </w:tcPr>
          <w:p w:rsidR="00563BEE" w:rsidRPr="007D1351" w:rsidRDefault="00563BEE" w:rsidP="007D1351">
            <w:pPr>
              <w:widowControl w:val="0"/>
              <w:jc w:val="both"/>
              <w:rPr>
                <w:rFonts w:ascii="Arial" w:hAnsi="Arial" w:cs="Arial"/>
                <w:color w:val="000000"/>
                <w:sz w:val="18"/>
                <w:szCs w:val="18"/>
              </w:rPr>
            </w:pPr>
          </w:p>
        </w:tc>
        <w:tc>
          <w:tcPr>
            <w:tcW w:w="421" w:type="dxa"/>
          </w:tcPr>
          <w:p w:rsidR="00563BEE" w:rsidRPr="007D1351" w:rsidRDefault="00563BEE" w:rsidP="007D1351">
            <w:pPr>
              <w:widowControl w:val="0"/>
              <w:jc w:val="both"/>
              <w:rPr>
                <w:rFonts w:ascii="Arial" w:hAnsi="Arial" w:cs="Arial"/>
                <w:color w:val="000000"/>
                <w:sz w:val="18"/>
                <w:szCs w:val="18"/>
              </w:rPr>
            </w:pPr>
          </w:p>
        </w:tc>
        <w:tc>
          <w:tcPr>
            <w:tcW w:w="404" w:type="dxa"/>
          </w:tcPr>
          <w:p w:rsidR="00563BEE" w:rsidRPr="007D1351" w:rsidRDefault="00563BEE" w:rsidP="007D1351">
            <w:pPr>
              <w:widowControl w:val="0"/>
              <w:jc w:val="both"/>
              <w:rPr>
                <w:rFonts w:ascii="Arial" w:hAnsi="Arial" w:cs="Arial"/>
                <w:color w:val="000000"/>
                <w:sz w:val="18"/>
                <w:szCs w:val="18"/>
              </w:rPr>
            </w:pPr>
          </w:p>
        </w:tc>
        <w:tc>
          <w:tcPr>
            <w:tcW w:w="421" w:type="dxa"/>
          </w:tcPr>
          <w:p w:rsidR="00563BEE" w:rsidRPr="007D1351" w:rsidRDefault="00563BEE" w:rsidP="007D1351">
            <w:pPr>
              <w:widowControl w:val="0"/>
              <w:jc w:val="both"/>
              <w:rPr>
                <w:rFonts w:ascii="Arial" w:hAnsi="Arial" w:cs="Arial"/>
                <w:color w:val="000000"/>
                <w:sz w:val="18"/>
                <w:szCs w:val="18"/>
              </w:rPr>
            </w:pPr>
          </w:p>
        </w:tc>
        <w:tc>
          <w:tcPr>
            <w:tcW w:w="404" w:type="dxa"/>
          </w:tcPr>
          <w:p w:rsidR="00563BEE" w:rsidRPr="007D1351" w:rsidRDefault="00563BEE" w:rsidP="007D1351">
            <w:pPr>
              <w:widowControl w:val="0"/>
              <w:jc w:val="both"/>
              <w:rPr>
                <w:rFonts w:ascii="Arial" w:hAnsi="Arial" w:cs="Arial"/>
                <w:color w:val="000000"/>
                <w:sz w:val="18"/>
                <w:szCs w:val="18"/>
              </w:rPr>
            </w:pPr>
          </w:p>
        </w:tc>
      </w:tr>
    </w:tbl>
    <w:p w:rsidR="00997710" w:rsidRDefault="00997710" w:rsidP="00A70A06">
      <w:pPr>
        <w:widowControl w:val="0"/>
        <w:ind w:firstLine="561"/>
        <w:jc w:val="both"/>
        <w:rPr>
          <w:color w:val="000000"/>
          <w:sz w:val="22"/>
          <w:szCs w:val="22"/>
        </w:rPr>
      </w:pPr>
    </w:p>
    <w:p w:rsidR="00A70A06" w:rsidRDefault="00A70A06" w:rsidP="00A70A06">
      <w:pPr>
        <w:widowControl w:val="0"/>
        <w:ind w:firstLine="561"/>
        <w:jc w:val="both"/>
        <w:rPr>
          <w:color w:val="000000"/>
          <w:sz w:val="22"/>
          <w:szCs w:val="22"/>
        </w:rPr>
      </w:pPr>
      <w:r>
        <w:rPr>
          <w:color w:val="000000"/>
          <w:sz w:val="22"/>
          <w:szCs w:val="22"/>
        </w:rPr>
        <w:t xml:space="preserve">Схематично меморіально-ордерну форму обліку можна відобразити наступним чином </w:t>
      </w:r>
      <w:r>
        <w:rPr>
          <w:sz w:val="22"/>
          <w:szCs w:val="22"/>
        </w:rPr>
        <w:t>[</w:t>
      </w:r>
      <w:r w:rsidR="00997710">
        <w:rPr>
          <w:sz w:val="22"/>
          <w:szCs w:val="22"/>
        </w:rPr>
        <w:t xml:space="preserve">1 </w:t>
      </w:r>
      <w:r>
        <w:rPr>
          <w:sz w:val="22"/>
          <w:szCs w:val="22"/>
        </w:rPr>
        <w:t xml:space="preserve">] </w:t>
      </w:r>
      <w:r>
        <w:rPr>
          <w:color w:val="000000"/>
          <w:sz w:val="22"/>
          <w:szCs w:val="22"/>
        </w:rPr>
        <w:t>(рис.7.3):</w:t>
      </w:r>
    </w:p>
    <w:p w:rsidR="00A70A06" w:rsidRDefault="00A70A06" w:rsidP="00844E8B">
      <w:pPr>
        <w:widowControl w:val="0"/>
        <w:ind w:firstLine="561"/>
        <w:jc w:val="center"/>
        <w:rPr>
          <w:color w:val="000000"/>
          <w:sz w:val="22"/>
          <w:szCs w:val="22"/>
        </w:rPr>
      </w:pPr>
    </w:p>
    <w:tbl>
      <w:tblPr>
        <w:tblW w:w="6214" w:type="dxa"/>
        <w:jc w:val="center"/>
        <w:tblLook w:val="01E0" w:firstRow="1" w:lastRow="1" w:firstColumn="1" w:lastColumn="1" w:noHBand="0" w:noVBand="0"/>
      </w:tblPr>
      <w:tblGrid>
        <w:gridCol w:w="846"/>
        <w:gridCol w:w="847"/>
        <w:gridCol w:w="364"/>
        <w:gridCol w:w="2449"/>
        <w:gridCol w:w="333"/>
        <w:gridCol w:w="1375"/>
      </w:tblGrid>
      <w:tr w:rsidR="007D1351" w:rsidRPr="007D1351" w:rsidTr="007D1351">
        <w:trPr>
          <w:jc w:val="center"/>
        </w:trPr>
        <w:tc>
          <w:tcPr>
            <w:tcW w:w="1693" w:type="dxa"/>
            <w:gridSpan w:val="2"/>
          </w:tcPr>
          <w:p w:rsidR="00516387" w:rsidRPr="007D1351" w:rsidRDefault="00516387" w:rsidP="007D1351">
            <w:pPr>
              <w:widowControl w:val="0"/>
              <w:jc w:val="center"/>
              <w:rPr>
                <w:rFonts w:ascii="Arial" w:hAnsi="Arial" w:cs="Arial"/>
                <w:color w:val="000000"/>
                <w:sz w:val="18"/>
                <w:szCs w:val="18"/>
              </w:rPr>
            </w:pPr>
          </w:p>
        </w:tc>
        <w:tc>
          <w:tcPr>
            <w:tcW w:w="364" w:type="dxa"/>
            <w:tcBorders>
              <w:right w:val="double" w:sz="4" w:space="0" w:color="auto"/>
            </w:tcBorders>
            <w:vAlign w:val="center"/>
          </w:tcPr>
          <w:p w:rsidR="00516387" w:rsidRPr="007D1351" w:rsidRDefault="00516387" w:rsidP="007D1351">
            <w:pPr>
              <w:widowControl w:val="0"/>
              <w:ind w:left="-104" w:right="-152"/>
              <w:jc w:val="center"/>
              <w:rPr>
                <w:rFonts w:ascii="Arial" w:hAnsi="Arial" w:cs="Arial"/>
                <w:color w:val="000000"/>
                <w:sz w:val="18"/>
                <w:szCs w:val="18"/>
              </w:rPr>
            </w:pPr>
          </w:p>
        </w:tc>
        <w:tc>
          <w:tcPr>
            <w:tcW w:w="2449" w:type="dxa"/>
            <w:tcBorders>
              <w:top w:val="double" w:sz="4" w:space="0" w:color="auto"/>
              <w:left w:val="double" w:sz="4" w:space="0" w:color="auto"/>
              <w:bottom w:val="double" w:sz="4" w:space="0" w:color="auto"/>
              <w:right w:val="double" w:sz="4" w:space="0" w:color="auto"/>
            </w:tcBorders>
          </w:tcPr>
          <w:p w:rsidR="00516387" w:rsidRPr="007D1351" w:rsidRDefault="00516387" w:rsidP="007D1351">
            <w:pPr>
              <w:widowControl w:val="0"/>
              <w:jc w:val="center"/>
              <w:rPr>
                <w:rFonts w:ascii="Arial" w:hAnsi="Arial" w:cs="Arial"/>
                <w:color w:val="000000"/>
                <w:sz w:val="18"/>
                <w:szCs w:val="18"/>
              </w:rPr>
            </w:pPr>
            <w:r w:rsidRPr="007D1351">
              <w:rPr>
                <w:rFonts w:ascii="Arial" w:hAnsi="Arial" w:cs="Arial"/>
                <w:color w:val="000000"/>
                <w:sz w:val="18"/>
                <w:szCs w:val="18"/>
              </w:rPr>
              <w:t>Документи</w:t>
            </w:r>
          </w:p>
        </w:tc>
        <w:tc>
          <w:tcPr>
            <w:tcW w:w="333" w:type="dxa"/>
            <w:tcBorders>
              <w:left w:val="double" w:sz="4" w:space="0" w:color="auto"/>
            </w:tcBorders>
            <w:vAlign w:val="center"/>
          </w:tcPr>
          <w:p w:rsidR="00516387" w:rsidRPr="007D1351" w:rsidRDefault="00516387" w:rsidP="007D1351">
            <w:pPr>
              <w:widowControl w:val="0"/>
              <w:ind w:left="-135" w:right="-154"/>
              <w:jc w:val="center"/>
              <w:rPr>
                <w:rFonts w:ascii="Arial" w:hAnsi="Arial" w:cs="Arial"/>
                <w:color w:val="000000"/>
                <w:sz w:val="18"/>
                <w:szCs w:val="18"/>
              </w:rPr>
            </w:pPr>
          </w:p>
        </w:tc>
        <w:tc>
          <w:tcPr>
            <w:tcW w:w="1375" w:type="dxa"/>
          </w:tcPr>
          <w:p w:rsidR="00516387" w:rsidRPr="007D1351" w:rsidRDefault="00516387" w:rsidP="007D1351">
            <w:pPr>
              <w:widowControl w:val="0"/>
              <w:jc w:val="center"/>
              <w:rPr>
                <w:rFonts w:ascii="Arial" w:hAnsi="Arial" w:cs="Arial"/>
                <w:color w:val="000000"/>
                <w:sz w:val="18"/>
                <w:szCs w:val="18"/>
              </w:rPr>
            </w:pPr>
          </w:p>
        </w:tc>
      </w:tr>
      <w:tr w:rsidR="007D1351" w:rsidRPr="007D1351" w:rsidTr="007D1351">
        <w:trPr>
          <w:jc w:val="center"/>
        </w:trPr>
        <w:tc>
          <w:tcPr>
            <w:tcW w:w="1693" w:type="dxa"/>
            <w:gridSpan w:val="2"/>
          </w:tcPr>
          <w:p w:rsidR="00516387" w:rsidRPr="007D1351" w:rsidRDefault="00516387" w:rsidP="007D1351">
            <w:pPr>
              <w:widowControl w:val="0"/>
              <w:jc w:val="center"/>
              <w:rPr>
                <w:rFonts w:ascii="Arial" w:hAnsi="Arial" w:cs="Arial"/>
                <w:color w:val="000000"/>
                <w:sz w:val="18"/>
                <w:szCs w:val="18"/>
              </w:rPr>
            </w:pPr>
          </w:p>
        </w:tc>
        <w:tc>
          <w:tcPr>
            <w:tcW w:w="364" w:type="dxa"/>
            <w:vAlign w:val="center"/>
          </w:tcPr>
          <w:p w:rsidR="00516387" w:rsidRPr="007D1351" w:rsidRDefault="00516387" w:rsidP="007D1351">
            <w:pPr>
              <w:widowControl w:val="0"/>
              <w:ind w:left="-104" w:right="-152"/>
              <w:jc w:val="center"/>
              <w:rPr>
                <w:rFonts w:ascii="Arial" w:hAnsi="Arial" w:cs="Arial"/>
                <w:color w:val="000000"/>
                <w:sz w:val="18"/>
                <w:szCs w:val="18"/>
              </w:rPr>
            </w:pPr>
          </w:p>
        </w:tc>
        <w:tc>
          <w:tcPr>
            <w:tcW w:w="2449" w:type="dxa"/>
            <w:tcBorders>
              <w:top w:val="double" w:sz="4" w:space="0" w:color="auto"/>
              <w:bottom w:val="double" w:sz="4" w:space="0" w:color="auto"/>
            </w:tcBorders>
          </w:tcPr>
          <w:p w:rsidR="00516387" w:rsidRPr="007D1351" w:rsidRDefault="00516387" w:rsidP="007D1351">
            <w:pPr>
              <w:widowControl w:val="0"/>
              <w:jc w:val="center"/>
              <w:rPr>
                <w:rFonts w:ascii="Arial" w:hAnsi="Arial" w:cs="Arial"/>
                <w:color w:val="000000"/>
                <w:sz w:val="18"/>
                <w:szCs w:val="18"/>
              </w:rPr>
            </w:pPr>
            <w:r w:rsidRPr="007D1351">
              <w:rPr>
                <w:rFonts w:ascii="Arial" w:hAnsi="Arial" w:cs="Arial"/>
                <w:color w:val="000000"/>
                <w:position w:val="-6"/>
                <w:sz w:val="18"/>
                <w:szCs w:val="18"/>
              </w:rPr>
              <w:object w:dxaOrig="220" w:dyaOrig="320">
                <v:shape id="_x0000_i1100" type="#_x0000_t75" style="width:11.4pt;height:15.6pt" o:ole="">
                  <v:imagedata r:id="rId178" o:title=""/>
                </v:shape>
                <o:OLEObject Type="Embed" ProgID="Equation.3" ShapeID="_x0000_i1100" DrawAspect="Content" ObjectID="_1761031701" r:id="rId179"/>
              </w:object>
            </w:r>
          </w:p>
        </w:tc>
        <w:tc>
          <w:tcPr>
            <w:tcW w:w="333" w:type="dxa"/>
            <w:vAlign w:val="center"/>
          </w:tcPr>
          <w:p w:rsidR="00516387" w:rsidRPr="007D1351" w:rsidRDefault="00516387" w:rsidP="007D1351">
            <w:pPr>
              <w:widowControl w:val="0"/>
              <w:ind w:left="-135" w:right="-154"/>
              <w:jc w:val="center"/>
              <w:rPr>
                <w:rFonts w:ascii="Arial" w:hAnsi="Arial" w:cs="Arial"/>
                <w:color w:val="000000"/>
                <w:sz w:val="18"/>
                <w:szCs w:val="18"/>
              </w:rPr>
            </w:pPr>
          </w:p>
        </w:tc>
        <w:tc>
          <w:tcPr>
            <w:tcW w:w="1375" w:type="dxa"/>
          </w:tcPr>
          <w:p w:rsidR="00516387" w:rsidRPr="007D1351" w:rsidRDefault="00516387" w:rsidP="007D1351">
            <w:pPr>
              <w:widowControl w:val="0"/>
              <w:jc w:val="center"/>
              <w:rPr>
                <w:rFonts w:ascii="Arial" w:hAnsi="Arial" w:cs="Arial"/>
                <w:color w:val="000000"/>
                <w:sz w:val="18"/>
                <w:szCs w:val="18"/>
              </w:rPr>
            </w:pPr>
          </w:p>
        </w:tc>
      </w:tr>
      <w:tr w:rsidR="007D1351" w:rsidRPr="007D1351" w:rsidTr="007D1351">
        <w:trPr>
          <w:jc w:val="center"/>
        </w:trPr>
        <w:tc>
          <w:tcPr>
            <w:tcW w:w="1693" w:type="dxa"/>
            <w:gridSpan w:val="2"/>
          </w:tcPr>
          <w:p w:rsidR="00516387" w:rsidRPr="007D1351" w:rsidRDefault="00516387" w:rsidP="007D1351">
            <w:pPr>
              <w:widowControl w:val="0"/>
              <w:jc w:val="center"/>
              <w:rPr>
                <w:rFonts w:ascii="Arial" w:hAnsi="Arial" w:cs="Arial"/>
                <w:color w:val="000000"/>
                <w:sz w:val="18"/>
                <w:szCs w:val="18"/>
              </w:rPr>
            </w:pPr>
          </w:p>
        </w:tc>
        <w:tc>
          <w:tcPr>
            <w:tcW w:w="364" w:type="dxa"/>
            <w:tcBorders>
              <w:right w:val="double" w:sz="4" w:space="0" w:color="auto"/>
            </w:tcBorders>
            <w:vAlign w:val="center"/>
          </w:tcPr>
          <w:p w:rsidR="00516387" w:rsidRPr="007D1351" w:rsidRDefault="00516387" w:rsidP="007D1351">
            <w:pPr>
              <w:widowControl w:val="0"/>
              <w:ind w:left="-104" w:right="-152"/>
              <w:jc w:val="center"/>
              <w:rPr>
                <w:rFonts w:ascii="Arial" w:hAnsi="Arial" w:cs="Arial"/>
                <w:color w:val="000000"/>
                <w:sz w:val="18"/>
                <w:szCs w:val="18"/>
              </w:rPr>
            </w:pPr>
          </w:p>
        </w:tc>
        <w:tc>
          <w:tcPr>
            <w:tcW w:w="2449" w:type="dxa"/>
            <w:tcBorders>
              <w:top w:val="double" w:sz="4" w:space="0" w:color="auto"/>
              <w:left w:val="double" w:sz="4" w:space="0" w:color="auto"/>
              <w:bottom w:val="double" w:sz="4" w:space="0" w:color="auto"/>
              <w:right w:val="double" w:sz="4" w:space="0" w:color="auto"/>
            </w:tcBorders>
          </w:tcPr>
          <w:p w:rsidR="00516387" w:rsidRPr="007D1351" w:rsidRDefault="00516387" w:rsidP="007D1351">
            <w:pPr>
              <w:widowControl w:val="0"/>
              <w:jc w:val="center"/>
              <w:rPr>
                <w:rFonts w:ascii="Arial" w:hAnsi="Arial" w:cs="Arial"/>
                <w:color w:val="000000"/>
                <w:sz w:val="18"/>
                <w:szCs w:val="18"/>
              </w:rPr>
            </w:pPr>
            <w:r w:rsidRPr="007D1351">
              <w:rPr>
                <w:rFonts w:ascii="Arial" w:hAnsi="Arial" w:cs="Arial"/>
                <w:color w:val="000000"/>
                <w:sz w:val="18"/>
                <w:szCs w:val="18"/>
              </w:rPr>
              <w:t>Накопичувальні відомості</w:t>
            </w:r>
          </w:p>
        </w:tc>
        <w:tc>
          <w:tcPr>
            <w:tcW w:w="333" w:type="dxa"/>
            <w:tcBorders>
              <w:left w:val="double" w:sz="4" w:space="0" w:color="auto"/>
            </w:tcBorders>
            <w:vAlign w:val="center"/>
          </w:tcPr>
          <w:p w:rsidR="00516387" w:rsidRPr="007D1351" w:rsidRDefault="00516387" w:rsidP="007D1351">
            <w:pPr>
              <w:widowControl w:val="0"/>
              <w:ind w:left="-135" w:right="-154"/>
              <w:jc w:val="center"/>
              <w:rPr>
                <w:rFonts w:ascii="Arial" w:hAnsi="Arial" w:cs="Arial"/>
                <w:color w:val="000000"/>
                <w:sz w:val="18"/>
                <w:szCs w:val="18"/>
              </w:rPr>
            </w:pPr>
          </w:p>
        </w:tc>
        <w:tc>
          <w:tcPr>
            <w:tcW w:w="1375" w:type="dxa"/>
          </w:tcPr>
          <w:p w:rsidR="00516387" w:rsidRPr="007D1351" w:rsidRDefault="00516387" w:rsidP="007D1351">
            <w:pPr>
              <w:widowControl w:val="0"/>
              <w:jc w:val="center"/>
              <w:rPr>
                <w:rFonts w:ascii="Arial" w:hAnsi="Arial" w:cs="Arial"/>
                <w:color w:val="000000"/>
                <w:sz w:val="18"/>
                <w:szCs w:val="18"/>
              </w:rPr>
            </w:pPr>
          </w:p>
        </w:tc>
      </w:tr>
      <w:tr w:rsidR="007D1351" w:rsidRPr="007D1351" w:rsidTr="007D1351">
        <w:trPr>
          <w:jc w:val="center"/>
        </w:trPr>
        <w:tc>
          <w:tcPr>
            <w:tcW w:w="1693" w:type="dxa"/>
            <w:gridSpan w:val="2"/>
            <w:tcBorders>
              <w:bottom w:val="double" w:sz="4" w:space="0" w:color="auto"/>
            </w:tcBorders>
          </w:tcPr>
          <w:p w:rsidR="00516387" w:rsidRPr="007D1351" w:rsidRDefault="00516387" w:rsidP="007D1351">
            <w:pPr>
              <w:widowControl w:val="0"/>
              <w:jc w:val="center"/>
              <w:rPr>
                <w:rFonts w:ascii="Arial" w:hAnsi="Arial" w:cs="Arial"/>
                <w:color w:val="000000"/>
                <w:sz w:val="18"/>
                <w:szCs w:val="18"/>
              </w:rPr>
            </w:pPr>
          </w:p>
        </w:tc>
        <w:tc>
          <w:tcPr>
            <w:tcW w:w="364" w:type="dxa"/>
            <w:vAlign w:val="center"/>
          </w:tcPr>
          <w:p w:rsidR="00516387" w:rsidRPr="007D1351" w:rsidRDefault="00516387" w:rsidP="007D1351">
            <w:pPr>
              <w:widowControl w:val="0"/>
              <w:ind w:left="-104" w:right="-152"/>
              <w:jc w:val="center"/>
              <w:rPr>
                <w:rFonts w:ascii="Arial" w:hAnsi="Arial" w:cs="Arial"/>
                <w:color w:val="000000"/>
                <w:sz w:val="18"/>
                <w:szCs w:val="18"/>
              </w:rPr>
            </w:pPr>
          </w:p>
        </w:tc>
        <w:tc>
          <w:tcPr>
            <w:tcW w:w="2449" w:type="dxa"/>
            <w:tcBorders>
              <w:top w:val="double" w:sz="4" w:space="0" w:color="auto"/>
              <w:bottom w:val="double" w:sz="4" w:space="0" w:color="auto"/>
            </w:tcBorders>
          </w:tcPr>
          <w:p w:rsidR="00516387" w:rsidRPr="007D1351" w:rsidRDefault="00516387" w:rsidP="007D1351">
            <w:pPr>
              <w:widowControl w:val="0"/>
              <w:jc w:val="center"/>
              <w:rPr>
                <w:rFonts w:ascii="Arial" w:hAnsi="Arial" w:cs="Arial"/>
                <w:color w:val="000000"/>
                <w:sz w:val="18"/>
                <w:szCs w:val="18"/>
              </w:rPr>
            </w:pPr>
            <w:r w:rsidRPr="007D1351">
              <w:rPr>
                <w:rFonts w:ascii="Arial" w:hAnsi="Arial" w:cs="Arial"/>
                <w:color w:val="000000"/>
                <w:position w:val="-6"/>
                <w:sz w:val="18"/>
                <w:szCs w:val="18"/>
              </w:rPr>
              <w:object w:dxaOrig="220" w:dyaOrig="320">
                <v:shape id="_x0000_i1101" type="#_x0000_t75" style="width:11.4pt;height:15.6pt" o:ole="">
                  <v:imagedata r:id="rId180" o:title=""/>
                </v:shape>
                <o:OLEObject Type="Embed" ProgID="Equation.3" ShapeID="_x0000_i1101" DrawAspect="Content" ObjectID="_1761031702" r:id="rId181"/>
              </w:object>
            </w:r>
          </w:p>
        </w:tc>
        <w:tc>
          <w:tcPr>
            <w:tcW w:w="333" w:type="dxa"/>
            <w:vAlign w:val="center"/>
          </w:tcPr>
          <w:p w:rsidR="00516387" w:rsidRPr="007D1351" w:rsidRDefault="00516387" w:rsidP="007D1351">
            <w:pPr>
              <w:widowControl w:val="0"/>
              <w:ind w:left="-135" w:right="-154"/>
              <w:jc w:val="center"/>
              <w:rPr>
                <w:rFonts w:ascii="Arial" w:hAnsi="Arial" w:cs="Arial"/>
                <w:color w:val="000000"/>
                <w:sz w:val="18"/>
                <w:szCs w:val="18"/>
              </w:rPr>
            </w:pPr>
          </w:p>
        </w:tc>
        <w:tc>
          <w:tcPr>
            <w:tcW w:w="1375" w:type="dxa"/>
            <w:tcBorders>
              <w:bottom w:val="double" w:sz="4" w:space="0" w:color="auto"/>
            </w:tcBorders>
          </w:tcPr>
          <w:p w:rsidR="00516387" w:rsidRPr="007D1351" w:rsidRDefault="00516387" w:rsidP="007D1351">
            <w:pPr>
              <w:widowControl w:val="0"/>
              <w:jc w:val="center"/>
              <w:rPr>
                <w:rFonts w:ascii="Arial" w:hAnsi="Arial" w:cs="Arial"/>
                <w:color w:val="000000"/>
                <w:sz w:val="18"/>
                <w:szCs w:val="18"/>
              </w:rPr>
            </w:pPr>
          </w:p>
        </w:tc>
      </w:tr>
      <w:tr w:rsidR="007D1351" w:rsidRPr="007D1351" w:rsidTr="007D1351">
        <w:trPr>
          <w:jc w:val="center"/>
        </w:trPr>
        <w:tc>
          <w:tcPr>
            <w:tcW w:w="1693" w:type="dxa"/>
            <w:gridSpan w:val="2"/>
            <w:tcBorders>
              <w:top w:val="double" w:sz="4" w:space="0" w:color="auto"/>
              <w:left w:val="double" w:sz="4" w:space="0" w:color="auto"/>
              <w:bottom w:val="double" w:sz="4" w:space="0" w:color="auto"/>
              <w:right w:val="double" w:sz="4" w:space="0" w:color="auto"/>
            </w:tcBorders>
          </w:tcPr>
          <w:p w:rsidR="00516387" w:rsidRPr="007D1351" w:rsidRDefault="00516387" w:rsidP="007D1351">
            <w:pPr>
              <w:widowControl w:val="0"/>
              <w:jc w:val="center"/>
              <w:rPr>
                <w:rFonts w:ascii="Arial" w:hAnsi="Arial" w:cs="Arial"/>
                <w:color w:val="000000"/>
                <w:sz w:val="18"/>
                <w:szCs w:val="18"/>
              </w:rPr>
            </w:pPr>
            <w:r w:rsidRPr="007D1351">
              <w:rPr>
                <w:rFonts w:ascii="Arial" w:hAnsi="Arial" w:cs="Arial"/>
                <w:color w:val="000000"/>
                <w:sz w:val="18"/>
                <w:szCs w:val="18"/>
              </w:rPr>
              <w:t xml:space="preserve">Реєстраційний журнал </w:t>
            </w:r>
          </w:p>
        </w:tc>
        <w:tc>
          <w:tcPr>
            <w:tcW w:w="364" w:type="dxa"/>
            <w:tcBorders>
              <w:left w:val="double" w:sz="4" w:space="0" w:color="auto"/>
              <w:right w:val="double" w:sz="4" w:space="0" w:color="auto"/>
            </w:tcBorders>
            <w:vAlign w:val="center"/>
          </w:tcPr>
          <w:p w:rsidR="00516387" w:rsidRPr="007D1351" w:rsidRDefault="00516387" w:rsidP="007D1351">
            <w:pPr>
              <w:widowControl w:val="0"/>
              <w:ind w:left="-104" w:right="-152"/>
              <w:jc w:val="center"/>
              <w:rPr>
                <w:rFonts w:ascii="Arial" w:hAnsi="Arial" w:cs="Arial"/>
                <w:color w:val="000000"/>
                <w:sz w:val="18"/>
                <w:szCs w:val="18"/>
              </w:rPr>
            </w:pPr>
            <w:r w:rsidRPr="007D1351">
              <w:rPr>
                <w:rFonts w:ascii="Arial" w:hAnsi="Arial" w:cs="Arial"/>
                <w:color w:val="000000"/>
                <w:position w:val="-6"/>
                <w:sz w:val="18"/>
                <w:szCs w:val="18"/>
              </w:rPr>
              <w:object w:dxaOrig="300" w:dyaOrig="220">
                <v:shape id="_x0000_i1102" type="#_x0000_t75" style="width:15pt;height:11.4pt" o:ole="">
                  <v:imagedata r:id="rId182" o:title=""/>
                </v:shape>
                <o:OLEObject Type="Embed" ProgID="Equation.3" ShapeID="_x0000_i1102" DrawAspect="Content" ObjectID="_1761031703" r:id="rId183"/>
              </w:object>
            </w:r>
          </w:p>
        </w:tc>
        <w:tc>
          <w:tcPr>
            <w:tcW w:w="2449" w:type="dxa"/>
            <w:tcBorders>
              <w:top w:val="double" w:sz="4" w:space="0" w:color="auto"/>
              <w:left w:val="double" w:sz="4" w:space="0" w:color="auto"/>
              <w:bottom w:val="double" w:sz="4" w:space="0" w:color="auto"/>
              <w:right w:val="double" w:sz="4" w:space="0" w:color="auto"/>
            </w:tcBorders>
            <w:vAlign w:val="center"/>
          </w:tcPr>
          <w:p w:rsidR="00516387" w:rsidRPr="007D1351" w:rsidRDefault="00516387" w:rsidP="007D1351">
            <w:pPr>
              <w:widowControl w:val="0"/>
              <w:jc w:val="center"/>
              <w:rPr>
                <w:rFonts w:ascii="Arial" w:hAnsi="Arial" w:cs="Arial"/>
                <w:color w:val="000000"/>
                <w:sz w:val="18"/>
                <w:szCs w:val="18"/>
              </w:rPr>
            </w:pPr>
            <w:r w:rsidRPr="007D1351">
              <w:rPr>
                <w:rFonts w:ascii="Arial" w:hAnsi="Arial" w:cs="Arial"/>
                <w:color w:val="000000"/>
                <w:sz w:val="18"/>
                <w:szCs w:val="18"/>
              </w:rPr>
              <w:t>Меморіальні ордери</w:t>
            </w:r>
          </w:p>
        </w:tc>
        <w:tc>
          <w:tcPr>
            <w:tcW w:w="333" w:type="dxa"/>
            <w:tcBorders>
              <w:left w:val="double" w:sz="4" w:space="0" w:color="auto"/>
              <w:right w:val="double" w:sz="4" w:space="0" w:color="auto"/>
            </w:tcBorders>
            <w:vAlign w:val="center"/>
          </w:tcPr>
          <w:p w:rsidR="00516387" w:rsidRPr="007D1351" w:rsidRDefault="00516387" w:rsidP="007D1351">
            <w:pPr>
              <w:widowControl w:val="0"/>
              <w:ind w:left="-135" w:right="-154"/>
              <w:jc w:val="center"/>
              <w:rPr>
                <w:rFonts w:ascii="Arial" w:hAnsi="Arial" w:cs="Arial"/>
                <w:color w:val="000000"/>
                <w:sz w:val="18"/>
                <w:szCs w:val="18"/>
              </w:rPr>
            </w:pPr>
            <w:r w:rsidRPr="007D1351">
              <w:rPr>
                <w:rFonts w:ascii="Arial" w:hAnsi="Arial" w:cs="Arial"/>
                <w:color w:val="000000"/>
                <w:position w:val="-6"/>
                <w:sz w:val="18"/>
                <w:szCs w:val="18"/>
              </w:rPr>
              <w:object w:dxaOrig="300" w:dyaOrig="220">
                <v:shape id="_x0000_i1103" type="#_x0000_t75" style="width:15pt;height:11.4pt" o:ole="">
                  <v:imagedata r:id="rId184" o:title=""/>
                </v:shape>
                <o:OLEObject Type="Embed" ProgID="Equation.3" ShapeID="_x0000_i1103" DrawAspect="Content" ObjectID="_1761031704" r:id="rId185"/>
              </w:object>
            </w:r>
          </w:p>
        </w:tc>
        <w:tc>
          <w:tcPr>
            <w:tcW w:w="1375" w:type="dxa"/>
            <w:vMerge w:val="restart"/>
            <w:tcBorders>
              <w:top w:val="double" w:sz="4" w:space="0" w:color="auto"/>
              <w:left w:val="double" w:sz="4" w:space="0" w:color="auto"/>
              <w:bottom w:val="double" w:sz="4" w:space="0" w:color="auto"/>
              <w:right w:val="double" w:sz="4" w:space="0" w:color="auto"/>
            </w:tcBorders>
            <w:vAlign w:val="center"/>
          </w:tcPr>
          <w:p w:rsidR="00516387" w:rsidRPr="007D1351" w:rsidRDefault="00516387" w:rsidP="007D1351">
            <w:pPr>
              <w:widowControl w:val="0"/>
              <w:jc w:val="center"/>
              <w:rPr>
                <w:rFonts w:ascii="Arial" w:hAnsi="Arial" w:cs="Arial"/>
                <w:color w:val="000000"/>
                <w:sz w:val="18"/>
                <w:szCs w:val="18"/>
              </w:rPr>
            </w:pPr>
            <w:r w:rsidRPr="007D1351">
              <w:rPr>
                <w:rFonts w:ascii="Arial" w:hAnsi="Arial" w:cs="Arial"/>
                <w:color w:val="000000"/>
                <w:sz w:val="18"/>
                <w:szCs w:val="18"/>
              </w:rPr>
              <w:t>Регістри аналітичного обліку</w:t>
            </w:r>
          </w:p>
        </w:tc>
      </w:tr>
      <w:tr w:rsidR="007D1351" w:rsidRPr="007D1351" w:rsidTr="007D1351">
        <w:trPr>
          <w:trHeight w:val="215"/>
          <w:jc w:val="center"/>
        </w:trPr>
        <w:tc>
          <w:tcPr>
            <w:tcW w:w="1693" w:type="dxa"/>
            <w:gridSpan w:val="2"/>
            <w:tcBorders>
              <w:top w:val="double" w:sz="4" w:space="0" w:color="auto"/>
            </w:tcBorders>
          </w:tcPr>
          <w:p w:rsidR="00516387" w:rsidRPr="007D1351" w:rsidRDefault="00516387" w:rsidP="007D1351">
            <w:pPr>
              <w:widowControl w:val="0"/>
              <w:jc w:val="center"/>
              <w:rPr>
                <w:rFonts w:ascii="Arial" w:hAnsi="Arial" w:cs="Arial"/>
                <w:color w:val="000000"/>
                <w:sz w:val="18"/>
                <w:szCs w:val="18"/>
              </w:rPr>
            </w:pPr>
            <w:r w:rsidRPr="007D1351">
              <w:rPr>
                <w:rFonts w:ascii="Arial" w:hAnsi="Arial" w:cs="Arial"/>
                <w:color w:val="000000"/>
                <w:position w:val="-6"/>
                <w:sz w:val="18"/>
                <w:szCs w:val="18"/>
              </w:rPr>
              <w:object w:dxaOrig="220" w:dyaOrig="320">
                <v:shape id="_x0000_i1104" type="#_x0000_t75" style="width:11.4pt;height:15.6pt" o:ole="">
                  <v:imagedata r:id="rId186" o:title=""/>
                </v:shape>
                <o:OLEObject Type="Embed" ProgID="Equation.3" ShapeID="_x0000_i1104" DrawAspect="Content" ObjectID="_1761031705" r:id="rId187"/>
              </w:object>
            </w:r>
          </w:p>
        </w:tc>
        <w:tc>
          <w:tcPr>
            <w:tcW w:w="364" w:type="dxa"/>
            <w:vAlign w:val="center"/>
          </w:tcPr>
          <w:p w:rsidR="00516387" w:rsidRPr="007D1351" w:rsidRDefault="00516387" w:rsidP="007D1351">
            <w:pPr>
              <w:widowControl w:val="0"/>
              <w:ind w:left="-104" w:right="-152"/>
              <w:jc w:val="center"/>
              <w:rPr>
                <w:rFonts w:ascii="Arial" w:hAnsi="Arial" w:cs="Arial"/>
                <w:color w:val="000000"/>
                <w:sz w:val="18"/>
                <w:szCs w:val="18"/>
              </w:rPr>
            </w:pPr>
          </w:p>
        </w:tc>
        <w:tc>
          <w:tcPr>
            <w:tcW w:w="2449" w:type="dxa"/>
            <w:tcBorders>
              <w:top w:val="double" w:sz="4" w:space="0" w:color="auto"/>
              <w:bottom w:val="double" w:sz="4" w:space="0" w:color="auto"/>
            </w:tcBorders>
          </w:tcPr>
          <w:p w:rsidR="00516387" w:rsidRPr="007D1351" w:rsidRDefault="00516387" w:rsidP="007D1351">
            <w:pPr>
              <w:widowControl w:val="0"/>
              <w:jc w:val="center"/>
              <w:rPr>
                <w:rFonts w:ascii="Arial" w:hAnsi="Arial" w:cs="Arial"/>
                <w:color w:val="000000"/>
                <w:sz w:val="18"/>
                <w:szCs w:val="18"/>
              </w:rPr>
            </w:pPr>
            <w:r w:rsidRPr="007D1351">
              <w:rPr>
                <w:rFonts w:ascii="Arial" w:hAnsi="Arial" w:cs="Arial"/>
                <w:color w:val="000000"/>
                <w:position w:val="-6"/>
                <w:sz w:val="18"/>
                <w:szCs w:val="18"/>
              </w:rPr>
              <w:object w:dxaOrig="220" w:dyaOrig="320">
                <v:shape id="_x0000_i1105" type="#_x0000_t75" style="width:11.4pt;height:15.6pt" o:ole="">
                  <v:imagedata r:id="rId180" o:title=""/>
                </v:shape>
                <o:OLEObject Type="Embed" ProgID="Equation.3" ShapeID="_x0000_i1105" DrawAspect="Content" ObjectID="_1761031706" r:id="rId188"/>
              </w:object>
            </w:r>
          </w:p>
        </w:tc>
        <w:tc>
          <w:tcPr>
            <w:tcW w:w="333" w:type="dxa"/>
            <w:tcBorders>
              <w:right w:val="double" w:sz="4" w:space="0" w:color="auto"/>
            </w:tcBorders>
            <w:vAlign w:val="center"/>
          </w:tcPr>
          <w:p w:rsidR="00516387" w:rsidRPr="007D1351" w:rsidRDefault="00516387" w:rsidP="007D1351">
            <w:pPr>
              <w:widowControl w:val="0"/>
              <w:ind w:left="-135" w:right="-154"/>
              <w:jc w:val="center"/>
              <w:rPr>
                <w:rFonts w:ascii="Arial" w:hAnsi="Arial" w:cs="Arial"/>
                <w:color w:val="000000"/>
                <w:sz w:val="18"/>
                <w:szCs w:val="18"/>
              </w:rPr>
            </w:pPr>
          </w:p>
        </w:tc>
        <w:tc>
          <w:tcPr>
            <w:tcW w:w="1375" w:type="dxa"/>
            <w:vMerge/>
            <w:tcBorders>
              <w:left w:val="double" w:sz="4" w:space="0" w:color="auto"/>
              <w:bottom w:val="double" w:sz="4" w:space="0" w:color="auto"/>
              <w:right w:val="double" w:sz="4" w:space="0" w:color="auto"/>
            </w:tcBorders>
          </w:tcPr>
          <w:p w:rsidR="00516387" w:rsidRPr="007D1351" w:rsidRDefault="00516387" w:rsidP="007D1351">
            <w:pPr>
              <w:widowControl w:val="0"/>
              <w:jc w:val="center"/>
              <w:rPr>
                <w:rFonts w:ascii="Arial" w:hAnsi="Arial" w:cs="Arial"/>
                <w:color w:val="000000"/>
                <w:sz w:val="18"/>
                <w:szCs w:val="18"/>
              </w:rPr>
            </w:pPr>
          </w:p>
        </w:tc>
      </w:tr>
      <w:tr w:rsidR="007D1351" w:rsidRPr="007D1351" w:rsidTr="007D1351">
        <w:trPr>
          <w:jc w:val="center"/>
        </w:trPr>
        <w:tc>
          <w:tcPr>
            <w:tcW w:w="846" w:type="dxa"/>
            <w:vMerge w:val="restart"/>
            <w:tcBorders>
              <w:right w:val="single" w:sz="4" w:space="0" w:color="auto"/>
            </w:tcBorders>
          </w:tcPr>
          <w:p w:rsidR="00516387" w:rsidRPr="007D1351" w:rsidRDefault="00516387" w:rsidP="007D1351">
            <w:pPr>
              <w:widowControl w:val="0"/>
              <w:jc w:val="center"/>
              <w:rPr>
                <w:rFonts w:ascii="Arial" w:hAnsi="Arial" w:cs="Arial"/>
                <w:color w:val="000000"/>
                <w:sz w:val="18"/>
                <w:szCs w:val="18"/>
              </w:rPr>
            </w:pPr>
          </w:p>
        </w:tc>
        <w:tc>
          <w:tcPr>
            <w:tcW w:w="847" w:type="dxa"/>
            <w:vMerge w:val="restart"/>
            <w:tcBorders>
              <w:left w:val="single" w:sz="4" w:space="0" w:color="auto"/>
            </w:tcBorders>
          </w:tcPr>
          <w:p w:rsidR="00516387" w:rsidRPr="007D1351" w:rsidRDefault="00516387" w:rsidP="007D1351">
            <w:pPr>
              <w:widowControl w:val="0"/>
              <w:jc w:val="center"/>
              <w:rPr>
                <w:rFonts w:ascii="Arial" w:hAnsi="Arial" w:cs="Arial"/>
                <w:color w:val="000000"/>
                <w:sz w:val="18"/>
                <w:szCs w:val="18"/>
              </w:rPr>
            </w:pPr>
          </w:p>
        </w:tc>
        <w:tc>
          <w:tcPr>
            <w:tcW w:w="364" w:type="dxa"/>
            <w:tcBorders>
              <w:right w:val="double" w:sz="4" w:space="0" w:color="auto"/>
            </w:tcBorders>
            <w:vAlign w:val="center"/>
          </w:tcPr>
          <w:p w:rsidR="00516387" w:rsidRPr="007D1351" w:rsidRDefault="00516387" w:rsidP="007D1351">
            <w:pPr>
              <w:widowControl w:val="0"/>
              <w:ind w:left="-104" w:right="-152"/>
              <w:jc w:val="center"/>
              <w:rPr>
                <w:rFonts w:ascii="Arial" w:hAnsi="Arial" w:cs="Arial"/>
                <w:color w:val="000000"/>
                <w:sz w:val="18"/>
                <w:szCs w:val="18"/>
              </w:rPr>
            </w:pPr>
          </w:p>
        </w:tc>
        <w:tc>
          <w:tcPr>
            <w:tcW w:w="2449" w:type="dxa"/>
            <w:tcBorders>
              <w:top w:val="double" w:sz="4" w:space="0" w:color="auto"/>
              <w:left w:val="double" w:sz="4" w:space="0" w:color="auto"/>
              <w:bottom w:val="double" w:sz="4" w:space="0" w:color="auto"/>
              <w:right w:val="double" w:sz="4" w:space="0" w:color="auto"/>
            </w:tcBorders>
          </w:tcPr>
          <w:p w:rsidR="00516387" w:rsidRPr="007D1351" w:rsidRDefault="00516387" w:rsidP="007D1351">
            <w:pPr>
              <w:widowControl w:val="0"/>
              <w:jc w:val="center"/>
              <w:rPr>
                <w:rFonts w:ascii="Arial" w:hAnsi="Arial" w:cs="Arial"/>
                <w:color w:val="000000"/>
                <w:sz w:val="18"/>
                <w:szCs w:val="18"/>
              </w:rPr>
            </w:pPr>
            <w:r w:rsidRPr="007D1351">
              <w:rPr>
                <w:rFonts w:ascii="Arial" w:hAnsi="Arial" w:cs="Arial"/>
                <w:color w:val="000000"/>
                <w:sz w:val="18"/>
                <w:szCs w:val="18"/>
              </w:rPr>
              <w:t>Головна книга</w:t>
            </w:r>
          </w:p>
        </w:tc>
        <w:tc>
          <w:tcPr>
            <w:tcW w:w="333" w:type="dxa"/>
            <w:tcBorders>
              <w:left w:val="double" w:sz="4" w:space="0" w:color="auto"/>
            </w:tcBorders>
            <w:vAlign w:val="center"/>
          </w:tcPr>
          <w:p w:rsidR="00516387" w:rsidRPr="007D1351" w:rsidRDefault="00516387" w:rsidP="007D1351">
            <w:pPr>
              <w:widowControl w:val="0"/>
              <w:ind w:left="-135" w:right="-154"/>
              <w:jc w:val="center"/>
              <w:rPr>
                <w:rFonts w:ascii="Arial" w:hAnsi="Arial" w:cs="Arial"/>
                <w:color w:val="000000"/>
                <w:sz w:val="18"/>
                <w:szCs w:val="18"/>
              </w:rPr>
            </w:pPr>
          </w:p>
        </w:tc>
        <w:tc>
          <w:tcPr>
            <w:tcW w:w="1375" w:type="dxa"/>
            <w:tcBorders>
              <w:top w:val="double" w:sz="4" w:space="0" w:color="auto"/>
              <w:bottom w:val="double" w:sz="4" w:space="0" w:color="auto"/>
            </w:tcBorders>
          </w:tcPr>
          <w:p w:rsidR="00516387" w:rsidRPr="007D1351" w:rsidRDefault="00516387" w:rsidP="007D1351">
            <w:pPr>
              <w:widowControl w:val="0"/>
              <w:jc w:val="center"/>
              <w:rPr>
                <w:rFonts w:ascii="Arial" w:hAnsi="Arial" w:cs="Arial"/>
                <w:color w:val="000000"/>
                <w:sz w:val="18"/>
                <w:szCs w:val="18"/>
              </w:rPr>
            </w:pPr>
          </w:p>
        </w:tc>
      </w:tr>
      <w:tr w:rsidR="007D1351" w:rsidRPr="007D1351" w:rsidTr="007D1351">
        <w:trPr>
          <w:jc w:val="center"/>
        </w:trPr>
        <w:tc>
          <w:tcPr>
            <w:tcW w:w="846" w:type="dxa"/>
            <w:vMerge/>
            <w:tcBorders>
              <w:right w:val="single" w:sz="4" w:space="0" w:color="auto"/>
            </w:tcBorders>
          </w:tcPr>
          <w:p w:rsidR="00516387" w:rsidRPr="007D1351" w:rsidRDefault="00516387" w:rsidP="007D1351">
            <w:pPr>
              <w:widowControl w:val="0"/>
              <w:jc w:val="center"/>
              <w:rPr>
                <w:rFonts w:ascii="Arial" w:hAnsi="Arial" w:cs="Arial"/>
                <w:color w:val="000000"/>
                <w:sz w:val="18"/>
                <w:szCs w:val="18"/>
              </w:rPr>
            </w:pPr>
          </w:p>
        </w:tc>
        <w:tc>
          <w:tcPr>
            <w:tcW w:w="847" w:type="dxa"/>
            <w:vMerge/>
            <w:tcBorders>
              <w:left w:val="single" w:sz="4" w:space="0" w:color="auto"/>
            </w:tcBorders>
          </w:tcPr>
          <w:p w:rsidR="00516387" w:rsidRPr="007D1351" w:rsidRDefault="00516387" w:rsidP="007D1351">
            <w:pPr>
              <w:widowControl w:val="0"/>
              <w:jc w:val="center"/>
              <w:rPr>
                <w:rFonts w:ascii="Arial" w:hAnsi="Arial" w:cs="Arial"/>
                <w:color w:val="000000"/>
                <w:sz w:val="18"/>
                <w:szCs w:val="18"/>
              </w:rPr>
            </w:pPr>
          </w:p>
        </w:tc>
        <w:tc>
          <w:tcPr>
            <w:tcW w:w="364" w:type="dxa"/>
            <w:vAlign w:val="center"/>
          </w:tcPr>
          <w:p w:rsidR="00516387" w:rsidRPr="007D1351" w:rsidRDefault="00516387" w:rsidP="007D1351">
            <w:pPr>
              <w:widowControl w:val="0"/>
              <w:ind w:left="-104" w:right="-152"/>
              <w:jc w:val="center"/>
              <w:rPr>
                <w:rFonts w:ascii="Arial" w:hAnsi="Arial" w:cs="Arial"/>
                <w:color w:val="000000"/>
                <w:sz w:val="18"/>
                <w:szCs w:val="18"/>
              </w:rPr>
            </w:pPr>
          </w:p>
        </w:tc>
        <w:tc>
          <w:tcPr>
            <w:tcW w:w="2449" w:type="dxa"/>
            <w:tcBorders>
              <w:top w:val="double" w:sz="4" w:space="0" w:color="auto"/>
              <w:bottom w:val="double" w:sz="4" w:space="0" w:color="auto"/>
            </w:tcBorders>
          </w:tcPr>
          <w:p w:rsidR="00516387" w:rsidRPr="007D1351" w:rsidRDefault="00516387" w:rsidP="007D1351">
            <w:pPr>
              <w:widowControl w:val="0"/>
              <w:jc w:val="center"/>
              <w:rPr>
                <w:rFonts w:ascii="Arial" w:hAnsi="Arial" w:cs="Arial"/>
                <w:color w:val="000000"/>
                <w:sz w:val="18"/>
                <w:szCs w:val="18"/>
              </w:rPr>
            </w:pPr>
            <w:r w:rsidRPr="007D1351">
              <w:rPr>
                <w:rFonts w:ascii="Arial" w:hAnsi="Arial" w:cs="Arial"/>
                <w:color w:val="000000"/>
                <w:position w:val="-6"/>
                <w:sz w:val="18"/>
                <w:szCs w:val="18"/>
              </w:rPr>
              <w:object w:dxaOrig="220" w:dyaOrig="320">
                <v:shape id="_x0000_i1106" type="#_x0000_t75" style="width:11.4pt;height:15.6pt" o:ole="">
                  <v:imagedata r:id="rId180" o:title=""/>
                </v:shape>
                <o:OLEObject Type="Embed" ProgID="Equation.3" ShapeID="_x0000_i1106" DrawAspect="Content" ObjectID="_1761031707" r:id="rId189"/>
              </w:object>
            </w:r>
          </w:p>
        </w:tc>
        <w:tc>
          <w:tcPr>
            <w:tcW w:w="333" w:type="dxa"/>
            <w:tcBorders>
              <w:right w:val="double" w:sz="4" w:space="0" w:color="auto"/>
            </w:tcBorders>
            <w:vAlign w:val="center"/>
          </w:tcPr>
          <w:p w:rsidR="00516387" w:rsidRPr="007D1351" w:rsidRDefault="00516387" w:rsidP="007D1351">
            <w:pPr>
              <w:widowControl w:val="0"/>
              <w:ind w:left="-135" w:right="-154"/>
              <w:jc w:val="center"/>
              <w:rPr>
                <w:rFonts w:ascii="Arial" w:hAnsi="Arial" w:cs="Arial"/>
                <w:color w:val="000000"/>
                <w:sz w:val="18"/>
                <w:szCs w:val="18"/>
              </w:rPr>
            </w:pPr>
          </w:p>
        </w:tc>
        <w:tc>
          <w:tcPr>
            <w:tcW w:w="1375" w:type="dxa"/>
            <w:vMerge w:val="restart"/>
            <w:tcBorders>
              <w:top w:val="double" w:sz="4" w:space="0" w:color="auto"/>
              <w:left w:val="double" w:sz="4" w:space="0" w:color="auto"/>
              <w:bottom w:val="double" w:sz="4" w:space="0" w:color="auto"/>
              <w:right w:val="double" w:sz="4" w:space="0" w:color="auto"/>
            </w:tcBorders>
          </w:tcPr>
          <w:p w:rsidR="00516387" w:rsidRPr="007D1351" w:rsidRDefault="00516387" w:rsidP="007D1351">
            <w:pPr>
              <w:widowControl w:val="0"/>
              <w:jc w:val="center"/>
              <w:rPr>
                <w:rFonts w:ascii="Arial" w:hAnsi="Arial" w:cs="Arial"/>
                <w:color w:val="000000"/>
                <w:sz w:val="18"/>
                <w:szCs w:val="18"/>
              </w:rPr>
            </w:pPr>
            <w:r w:rsidRPr="007D1351">
              <w:rPr>
                <w:rFonts w:ascii="Arial" w:hAnsi="Arial" w:cs="Arial"/>
                <w:color w:val="000000"/>
                <w:sz w:val="18"/>
                <w:szCs w:val="18"/>
              </w:rPr>
              <w:t>Оборотні відомості за аналітичними рахунками</w:t>
            </w:r>
          </w:p>
        </w:tc>
      </w:tr>
      <w:tr w:rsidR="007D1351" w:rsidRPr="007D1351" w:rsidTr="007D1351">
        <w:trPr>
          <w:trHeight w:val="248"/>
          <w:jc w:val="center"/>
        </w:trPr>
        <w:tc>
          <w:tcPr>
            <w:tcW w:w="846" w:type="dxa"/>
            <w:tcBorders>
              <w:right w:val="single" w:sz="4" w:space="0" w:color="auto"/>
            </w:tcBorders>
          </w:tcPr>
          <w:p w:rsidR="00516387" w:rsidRPr="007D1351" w:rsidRDefault="00516387" w:rsidP="007D1351">
            <w:pPr>
              <w:widowControl w:val="0"/>
              <w:jc w:val="center"/>
              <w:rPr>
                <w:rFonts w:ascii="Arial" w:hAnsi="Arial" w:cs="Arial"/>
                <w:color w:val="000000"/>
                <w:sz w:val="18"/>
                <w:szCs w:val="18"/>
              </w:rPr>
            </w:pPr>
          </w:p>
        </w:tc>
        <w:tc>
          <w:tcPr>
            <w:tcW w:w="847" w:type="dxa"/>
            <w:tcBorders>
              <w:left w:val="single" w:sz="4" w:space="0" w:color="auto"/>
              <w:bottom w:val="single" w:sz="4" w:space="0" w:color="auto"/>
            </w:tcBorders>
          </w:tcPr>
          <w:p w:rsidR="00516387" w:rsidRPr="007D1351" w:rsidRDefault="00516387" w:rsidP="007D1351">
            <w:pPr>
              <w:widowControl w:val="0"/>
              <w:jc w:val="center"/>
              <w:rPr>
                <w:rFonts w:ascii="Arial" w:hAnsi="Arial" w:cs="Arial"/>
                <w:color w:val="000000"/>
                <w:sz w:val="18"/>
                <w:szCs w:val="18"/>
              </w:rPr>
            </w:pPr>
          </w:p>
        </w:tc>
        <w:tc>
          <w:tcPr>
            <w:tcW w:w="364" w:type="dxa"/>
            <w:vMerge w:val="restart"/>
            <w:tcBorders>
              <w:right w:val="double" w:sz="4" w:space="0" w:color="auto"/>
            </w:tcBorders>
            <w:vAlign w:val="center"/>
          </w:tcPr>
          <w:p w:rsidR="00516387" w:rsidRPr="007D1351" w:rsidRDefault="00516387" w:rsidP="007D1351">
            <w:pPr>
              <w:widowControl w:val="0"/>
              <w:ind w:left="-104" w:right="-152"/>
              <w:jc w:val="center"/>
              <w:rPr>
                <w:rFonts w:ascii="Arial" w:hAnsi="Arial" w:cs="Arial"/>
                <w:color w:val="000000"/>
                <w:sz w:val="18"/>
                <w:szCs w:val="18"/>
              </w:rPr>
            </w:pPr>
            <w:r w:rsidRPr="007D1351">
              <w:rPr>
                <w:rFonts w:ascii="Arial" w:hAnsi="Arial" w:cs="Arial"/>
                <w:color w:val="000000"/>
                <w:position w:val="-6"/>
                <w:sz w:val="18"/>
                <w:szCs w:val="18"/>
              </w:rPr>
              <w:object w:dxaOrig="300" w:dyaOrig="220">
                <v:shape id="_x0000_i1107" type="#_x0000_t75" style="width:15pt;height:11.4pt" o:ole="">
                  <v:imagedata r:id="rId190" o:title=""/>
                </v:shape>
                <o:OLEObject Type="Embed" ProgID="Equation.3" ShapeID="_x0000_i1107" DrawAspect="Content" ObjectID="_1761031708" r:id="rId191"/>
              </w:object>
            </w:r>
          </w:p>
        </w:tc>
        <w:tc>
          <w:tcPr>
            <w:tcW w:w="2449" w:type="dxa"/>
            <w:vMerge w:val="restart"/>
            <w:tcBorders>
              <w:top w:val="double" w:sz="4" w:space="0" w:color="auto"/>
              <w:left w:val="double" w:sz="4" w:space="0" w:color="auto"/>
              <w:bottom w:val="double" w:sz="4" w:space="0" w:color="auto"/>
              <w:right w:val="double" w:sz="4" w:space="0" w:color="auto"/>
            </w:tcBorders>
            <w:vAlign w:val="center"/>
          </w:tcPr>
          <w:p w:rsidR="00516387" w:rsidRPr="007D1351" w:rsidRDefault="00516387" w:rsidP="007D1351">
            <w:pPr>
              <w:widowControl w:val="0"/>
              <w:jc w:val="center"/>
              <w:rPr>
                <w:rFonts w:ascii="Arial" w:hAnsi="Arial" w:cs="Arial"/>
                <w:color w:val="000000"/>
                <w:sz w:val="18"/>
                <w:szCs w:val="18"/>
              </w:rPr>
            </w:pPr>
            <w:r w:rsidRPr="007D1351">
              <w:rPr>
                <w:rFonts w:ascii="Arial" w:hAnsi="Arial" w:cs="Arial"/>
                <w:color w:val="000000"/>
                <w:sz w:val="18"/>
                <w:szCs w:val="18"/>
              </w:rPr>
              <w:t>Оборотна відомість за синтетичними рахунками</w:t>
            </w:r>
          </w:p>
        </w:tc>
        <w:tc>
          <w:tcPr>
            <w:tcW w:w="333" w:type="dxa"/>
            <w:vMerge w:val="restart"/>
            <w:tcBorders>
              <w:left w:val="double" w:sz="4" w:space="0" w:color="auto"/>
              <w:right w:val="double" w:sz="4" w:space="0" w:color="auto"/>
            </w:tcBorders>
            <w:vAlign w:val="center"/>
          </w:tcPr>
          <w:p w:rsidR="00516387" w:rsidRPr="007D1351" w:rsidRDefault="00516387" w:rsidP="007D1351">
            <w:pPr>
              <w:widowControl w:val="0"/>
              <w:ind w:left="-135" w:right="-154"/>
              <w:jc w:val="center"/>
              <w:rPr>
                <w:rFonts w:ascii="Arial" w:hAnsi="Arial" w:cs="Arial"/>
                <w:color w:val="000000"/>
                <w:sz w:val="18"/>
                <w:szCs w:val="18"/>
              </w:rPr>
            </w:pPr>
            <w:r w:rsidRPr="007D1351">
              <w:rPr>
                <w:rFonts w:ascii="Arial" w:hAnsi="Arial" w:cs="Arial"/>
                <w:color w:val="000000"/>
                <w:position w:val="-6"/>
                <w:sz w:val="18"/>
                <w:szCs w:val="18"/>
              </w:rPr>
              <w:object w:dxaOrig="320" w:dyaOrig="220">
                <v:shape id="_x0000_i1108" type="#_x0000_t75" style="width:15.6pt;height:11.4pt" o:ole="">
                  <v:imagedata r:id="rId192" o:title=""/>
                </v:shape>
                <o:OLEObject Type="Embed" ProgID="Equation.3" ShapeID="_x0000_i1108" DrawAspect="Content" ObjectID="_1761031709" r:id="rId193"/>
              </w:object>
            </w:r>
          </w:p>
        </w:tc>
        <w:tc>
          <w:tcPr>
            <w:tcW w:w="1375" w:type="dxa"/>
            <w:vMerge/>
            <w:tcBorders>
              <w:left w:val="double" w:sz="4" w:space="0" w:color="auto"/>
              <w:bottom w:val="double" w:sz="4" w:space="0" w:color="auto"/>
              <w:right w:val="double" w:sz="4" w:space="0" w:color="auto"/>
            </w:tcBorders>
          </w:tcPr>
          <w:p w:rsidR="00516387" w:rsidRPr="007D1351" w:rsidRDefault="00516387" w:rsidP="007D1351">
            <w:pPr>
              <w:widowControl w:val="0"/>
              <w:jc w:val="center"/>
              <w:rPr>
                <w:rFonts w:ascii="Arial" w:hAnsi="Arial" w:cs="Arial"/>
                <w:color w:val="000000"/>
                <w:sz w:val="18"/>
                <w:szCs w:val="18"/>
              </w:rPr>
            </w:pPr>
          </w:p>
        </w:tc>
      </w:tr>
      <w:tr w:rsidR="007D1351" w:rsidRPr="007D1351" w:rsidTr="007D1351">
        <w:trPr>
          <w:trHeight w:val="247"/>
          <w:jc w:val="center"/>
        </w:trPr>
        <w:tc>
          <w:tcPr>
            <w:tcW w:w="846" w:type="dxa"/>
          </w:tcPr>
          <w:p w:rsidR="00516387" w:rsidRPr="007D1351" w:rsidRDefault="00516387" w:rsidP="007D1351">
            <w:pPr>
              <w:widowControl w:val="0"/>
              <w:jc w:val="center"/>
              <w:rPr>
                <w:rFonts w:ascii="Arial" w:hAnsi="Arial" w:cs="Arial"/>
                <w:color w:val="000000"/>
                <w:sz w:val="18"/>
                <w:szCs w:val="18"/>
              </w:rPr>
            </w:pPr>
          </w:p>
        </w:tc>
        <w:tc>
          <w:tcPr>
            <w:tcW w:w="847" w:type="dxa"/>
            <w:tcBorders>
              <w:top w:val="single" w:sz="4" w:space="0" w:color="auto"/>
            </w:tcBorders>
          </w:tcPr>
          <w:p w:rsidR="00516387" w:rsidRPr="007D1351" w:rsidRDefault="00516387" w:rsidP="007D1351">
            <w:pPr>
              <w:widowControl w:val="0"/>
              <w:jc w:val="center"/>
              <w:rPr>
                <w:rFonts w:ascii="Arial" w:hAnsi="Arial" w:cs="Arial"/>
                <w:color w:val="000000"/>
                <w:sz w:val="18"/>
                <w:szCs w:val="18"/>
              </w:rPr>
            </w:pPr>
          </w:p>
        </w:tc>
        <w:tc>
          <w:tcPr>
            <w:tcW w:w="364" w:type="dxa"/>
            <w:vMerge/>
            <w:tcBorders>
              <w:right w:val="double" w:sz="4" w:space="0" w:color="auto"/>
            </w:tcBorders>
            <w:vAlign w:val="center"/>
          </w:tcPr>
          <w:p w:rsidR="00516387" w:rsidRPr="007D1351" w:rsidRDefault="00516387" w:rsidP="007D1351">
            <w:pPr>
              <w:widowControl w:val="0"/>
              <w:ind w:left="-104" w:right="-152"/>
              <w:jc w:val="center"/>
              <w:rPr>
                <w:rFonts w:ascii="Arial" w:hAnsi="Arial" w:cs="Arial"/>
                <w:color w:val="000000"/>
                <w:sz w:val="18"/>
                <w:szCs w:val="18"/>
              </w:rPr>
            </w:pPr>
          </w:p>
        </w:tc>
        <w:tc>
          <w:tcPr>
            <w:tcW w:w="2449" w:type="dxa"/>
            <w:vMerge/>
            <w:tcBorders>
              <w:left w:val="double" w:sz="4" w:space="0" w:color="auto"/>
              <w:bottom w:val="double" w:sz="4" w:space="0" w:color="auto"/>
              <w:right w:val="double" w:sz="4" w:space="0" w:color="auto"/>
            </w:tcBorders>
          </w:tcPr>
          <w:p w:rsidR="00516387" w:rsidRPr="007D1351" w:rsidRDefault="00516387" w:rsidP="007D1351">
            <w:pPr>
              <w:widowControl w:val="0"/>
              <w:jc w:val="center"/>
              <w:rPr>
                <w:rFonts w:ascii="Arial" w:hAnsi="Arial" w:cs="Arial"/>
                <w:color w:val="000000"/>
                <w:sz w:val="18"/>
                <w:szCs w:val="18"/>
              </w:rPr>
            </w:pPr>
          </w:p>
        </w:tc>
        <w:tc>
          <w:tcPr>
            <w:tcW w:w="333" w:type="dxa"/>
            <w:vMerge/>
            <w:tcBorders>
              <w:left w:val="double" w:sz="4" w:space="0" w:color="auto"/>
              <w:right w:val="double" w:sz="4" w:space="0" w:color="auto"/>
            </w:tcBorders>
            <w:vAlign w:val="center"/>
          </w:tcPr>
          <w:p w:rsidR="00516387" w:rsidRPr="007D1351" w:rsidRDefault="00516387" w:rsidP="007D1351">
            <w:pPr>
              <w:widowControl w:val="0"/>
              <w:ind w:left="-135" w:right="-154"/>
              <w:jc w:val="center"/>
              <w:rPr>
                <w:rFonts w:ascii="Arial" w:hAnsi="Arial" w:cs="Arial"/>
                <w:color w:val="000000"/>
                <w:sz w:val="18"/>
                <w:szCs w:val="18"/>
              </w:rPr>
            </w:pPr>
          </w:p>
        </w:tc>
        <w:tc>
          <w:tcPr>
            <w:tcW w:w="1375" w:type="dxa"/>
            <w:vMerge/>
            <w:tcBorders>
              <w:left w:val="double" w:sz="4" w:space="0" w:color="auto"/>
              <w:bottom w:val="double" w:sz="4" w:space="0" w:color="auto"/>
              <w:right w:val="double" w:sz="4" w:space="0" w:color="auto"/>
            </w:tcBorders>
          </w:tcPr>
          <w:p w:rsidR="00516387" w:rsidRPr="007D1351" w:rsidRDefault="00516387" w:rsidP="007D1351">
            <w:pPr>
              <w:widowControl w:val="0"/>
              <w:jc w:val="center"/>
              <w:rPr>
                <w:rFonts w:ascii="Arial" w:hAnsi="Arial" w:cs="Arial"/>
                <w:color w:val="000000"/>
                <w:sz w:val="18"/>
                <w:szCs w:val="18"/>
              </w:rPr>
            </w:pPr>
          </w:p>
        </w:tc>
      </w:tr>
      <w:tr w:rsidR="007D1351" w:rsidRPr="007D1351" w:rsidTr="007D1351">
        <w:trPr>
          <w:jc w:val="center"/>
        </w:trPr>
        <w:tc>
          <w:tcPr>
            <w:tcW w:w="1693" w:type="dxa"/>
            <w:gridSpan w:val="2"/>
          </w:tcPr>
          <w:p w:rsidR="00516387" w:rsidRPr="007D1351" w:rsidRDefault="00516387" w:rsidP="007D1351">
            <w:pPr>
              <w:widowControl w:val="0"/>
              <w:jc w:val="center"/>
              <w:rPr>
                <w:rFonts w:ascii="Arial" w:hAnsi="Arial" w:cs="Arial"/>
                <w:color w:val="000000"/>
                <w:sz w:val="18"/>
                <w:szCs w:val="18"/>
              </w:rPr>
            </w:pPr>
          </w:p>
        </w:tc>
        <w:tc>
          <w:tcPr>
            <w:tcW w:w="364" w:type="dxa"/>
            <w:vAlign w:val="center"/>
          </w:tcPr>
          <w:p w:rsidR="00516387" w:rsidRPr="007D1351" w:rsidRDefault="00516387" w:rsidP="007D1351">
            <w:pPr>
              <w:widowControl w:val="0"/>
              <w:ind w:left="-104" w:right="-152"/>
              <w:jc w:val="center"/>
              <w:rPr>
                <w:rFonts w:ascii="Arial" w:hAnsi="Arial" w:cs="Arial"/>
                <w:color w:val="000000"/>
                <w:sz w:val="18"/>
                <w:szCs w:val="18"/>
              </w:rPr>
            </w:pPr>
          </w:p>
        </w:tc>
        <w:tc>
          <w:tcPr>
            <w:tcW w:w="2449" w:type="dxa"/>
            <w:tcBorders>
              <w:top w:val="double" w:sz="4" w:space="0" w:color="auto"/>
              <w:bottom w:val="double" w:sz="4" w:space="0" w:color="auto"/>
            </w:tcBorders>
          </w:tcPr>
          <w:p w:rsidR="00516387" w:rsidRPr="007D1351" w:rsidRDefault="00516387" w:rsidP="007D1351">
            <w:pPr>
              <w:widowControl w:val="0"/>
              <w:jc w:val="center"/>
              <w:rPr>
                <w:rFonts w:ascii="Arial" w:hAnsi="Arial" w:cs="Arial"/>
                <w:color w:val="000000"/>
                <w:sz w:val="18"/>
                <w:szCs w:val="18"/>
              </w:rPr>
            </w:pPr>
            <w:r w:rsidRPr="007D1351">
              <w:rPr>
                <w:rFonts w:ascii="Arial" w:hAnsi="Arial" w:cs="Arial"/>
                <w:color w:val="000000"/>
                <w:position w:val="-6"/>
                <w:sz w:val="18"/>
                <w:szCs w:val="18"/>
              </w:rPr>
              <w:object w:dxaOrig="220" w:dyaOrig="320">
                <v:shape id="_x0000_i1109" type="#_x0000_t75" style="width:11.4pt;height:15.6pt" o:ole="">
                  <v:imagedata r:id="rId180" o:title=""/>
                </v:shape>
                <o:OLEObject Type="Embed" ProgID="Equation.3" ShapeID="_x0000_i1109" DrawAspect="Content" ObjectID="_1761031710" r:id="rId194"/>
              </w:object>
            </w:r>
          </w:p>
        </w:tc>
        <w:tc>
          <w:tcPr>
            <w:tcW w:w="333" w:type="dxa"/>
            <w:vAlign w:val="center"/>
          </w:tcPr>
          <w:p w:rsidR="00516387" w:rsidRPr="007D1351" w:rsidRDefault="00516387" w:rsidP="007D1351">
            <w:pPr>
              <w:widowControl w:val="0"/>
              <w:ind w:left="-135" w:right="-154"/>
              <w:jc w:val="center"/>
              <w:rPr>
                <w:rFonts w:ascii="Arial" w:hAnsi="Arial" w:cs="Arial"/>
                <w:color w:val="000000"/>
                <w:sz w:val="18"/>
                <w:szCs w:val="18"/>
              </w:rPr>
            </w:pPr>
          </w:p>
        </w:tc>
        <w:tc>
          <w:tcPr>
            <w:tcW w:w="1375" w:type="dxa"/>
            <w:tcBorders>
              <w:top w:val="double" w:sz="4" w:space="0" w:color="auto"/>
            </w:tcBorders>
          </w:tcPr>
          <w:p w:rsidR="00516387" w:rsidRPr="007D1351" w:rsidRDefault="00516387" w:rsidP="007D1351">
            <w:pPr>
              <w:widowControl w:val="0"/>
              <w:jc w:val="center"/>
              <w:rPr>
                <w:rFonts w:ascii="Arial" w:hAnsi="Arial" w:cs="Arial"/>
                <w:color w:val="000000"/>
                <w:sz w:val="18"/>
                <w:szCs w:val="18"/>
              </w:rPr>
            </w:pPr>
          </w:p>
        </w:tc>
      </w:tr>
      <w:tr w:rsidR="007D1351" w:rsidRPr="007D1351" w:rsidTr="007D1351">
        <w:trPr>
          <w:jc w:val="center"/>
        </w:trPr>
        <w:tc>
          <w:tcPr>
            <w:tcW w:w="1693" w:type="dxa"/>
            <w:gridSpan w:val="2"/>
          </w:tcPr>
          <w:p w:rsidR="00516387" w:rsidRPr="007D1351" w:rsidRDefault="00516387" w:rsidP="007D1351">
            <w:pPr>
              <w:widowControl w:val="0"/>
              <w:jc w:val="center"/>
              <w:rPr>
                <w:rFonts w:ascii="Arial" w:hAnsi="Arial" w:cs="Arial"/>
                <w:color w:val="000000"/>
                <w:sz w:val="18"/>
                <w:szCs w:val="18"/>
              </w:rPr>
            </w:pPr>
          </w:p>
        </w:tc>
        <w:tc>
          <w:tcPr>
            <w:tcW w:w="364" w:type="dxa"/>
            <w:tcBorders>
              <w:right w:val="double" w:sz="4" w:space="0" w:color="auto"/>
            </w:tcBorders>
            <w:vAlign w:val="center"/>
          </w:tcPr>
          <w:p w:rsidR="00516387" w:rsidRPr="007D1351" w:rsidRDefault="00516387" w:rsidP="007D1351">
            <w:pPr>
              <w:widowControl w:val="0"/>
              <w:ind w:left="-104" w:right="-152"/>
              <w:jc w:val="center"/>
              <w:rPr>
                <w:rFonts w:ascii="Arial" w:hAnsi="Arial" w:cs="Arial"/>
                <w:color w:val="000000"/>
                <w:sz w:val="18"/>
                <w:szCs w:val="18"/>
              </w:rPr>
            </w:pPr>
          </w:p>
        </w:tc>
        <w:tc>
          <w:tcPr>
            <w:tcW w:w="2449" w:type="dxa"/>
            <w:tcBorders>
              <w:top w:val="double" w:sz="4" w:space="0" w:color="auto"/>
              <w:left w:val="double" w:sz="4" w:space="0" w:color="auto"/>
              <w:bottom w:val="double" w:sz="4" w:space="0" w:color="auto"/>
              <w:right w:val="double" w:sz="4" w:space="0" w:color="auto"/>
            </w:tcBorders>
          </w:tcPr>
          <w:p w:rsidR="00516387" w:rsidRPr="007D1351" w:rsidRDefault="00516387" w:rsidP="007D1351">
            <w:pPr>
              <w:widowControl w:val="0"/>
              <w:jc w:val="center"/>
              <w:rPr>
                <w:rFonts w:ascii="Arial" w:hAnsi="Arial" w:cs="Arial"/>
                <w:color w:val="000000"/>
                <w:sz w:val="18"/>
                <w:szCs w:val="18"/>
              </w:rPr>
            </w:pPr>
            <w:r w:rsidRPr="007D1351">
              <w:rPr>
                <w:rFonts w:ascii="Arial" w:hAnsi="Arial" w:cs="Arial"/>
                <w:color w:val="000000"/>
                <w:sz w:val="18"/>
                <w:szCs w:val="18"/>
              </w:rPr>
              <w:t>Баланс та інші форми звітності</w:t>
            </w:r>
          </w:p>
        </w:tc>
        <w:tc>
          <w:tcPr>
            <w:tcW w:w="333" w:type="dxa"/>
            <w:tcBorders>
              <w:left w:val="double" w:sz="4" w:space="0" w:color="auto"/>
            </w:tcBorders>
            <w:vAlign w:val="center"/>
          </w:tcPr>
          <w:p w:rsidR="00516387" w:rsidRPr="007D1351" w:rsidRDefault="00516387" w:rsidP="007D1351">
            <w:pPr>
              <w:widowControl w:val="0"/>
              <w:ind w:left="-135" w:right="-154"/>
              <w:jc w:val="center"/>
              <w:rPr>
                <w:rFonts w:ascii="Arial" w:hAnsi="Arial" w:cs="Arial"/>
                <w:color w:val="000000"/>
                <w:sz w:val="18"/>
                <w:szCs w:val="18"/>
              </w:rPr>
            </w:pPr>
          </w:p>
        </w:tc>
        <w:tc>
          <w:tcPr>
            <w:tcW w:w="1375" w:type="dxa"/>
          </w:tcPr>
          <w:p w:rsidR="00516387" w:rsidRPr="007D1351" w:rsidRDefault="00516387" w:rsidP="007D1351">
            <w:pPr>
              <w:widowControl w:val="0"/>
              <w:jc w:val="center"/>
              <w:rPr>
                <w:rFonts w:ascii="Arial" w:hAnsi="Arial" w:cs="Arial"/>
                <w:color w:val="000000"/>
                <w:sz w:val="18"/>
                <w:szCs w:val="18"/>
              </w:rPr>
            </w:pPr>
          </w:p>
        </w:tc>
      </w:tr>
    </w:tbl>
    <w:p w:rsidR="00563BEE" w:rsidRDefault="00563BEE" w:rsidP="004F4239">
      <w:pPr>
        <w:widowControl w:val="0"/>
        <w:ind w:firstLine="561"/>
        <w:jc w:val="both"/>
        <w:rPr>
          <w:color w:val="000000"/>
          <w:sz w:val="22"/>
          <w:szCs w:val="22"/>
        </w:rPr>
      </w:pPr>
    </w:p>
    <w:p w:rsidR="004F41BE" w:rsidRPr="00BA49F3" w:rsidRDefault="004F41BE" w:rsidP="004F41BE">
      <w:pPr>
        <w:widowControl w:val="0"/>
        <w:ind w:firstLine="561"/>
        <w:jc w:val="both"/>
        <w:rPr>
          <w:i/>
          <w:color w:val="000000"/>
          <w:sz w:val="22"/>
          <w:szCs w:val="22"/>
        </w:rPr>
      </w:pPr>
      <w:r w:rsidRPr="00BA49F3">
        <w:rPr>
          <w:i/>
          <w:color w:val="000000"/>
          <w:sz w:val="22"/>
          <w:szCs w:val="22"/>
        </w:rPr>
        <w:t>Рис.7.</w:t>
      </w:r>
      <w:r>
        <w:rPr>
          <w:i/>
          <w:color w:val="000000"/>
          <w:sz w:val="22"/>
          <w:szCs w:val="22"/>
        </w:rPr>
        <w:t>3</w:t>
      </w:r>
      <w:r w:rsidRPr="00BA49F3">
        <w:rPr>
          <w:i/>
          <w:color w:val="000000"/>
          <w:sz w:val="22"/>
          <w:szCs w:val="22"/>
        </w:rPr>
        <w:t xml:space="preserve">. Схема </w:t>
      </w:r>
      <w:r>
        <w:rPr>
          <w:i/>
          <w:color w:val="000000"/>
          <w:sz w:val="22"/>
          <w:szCs w:val="22"/>
        </w:rPr>
        <w:t>меморіально</w:t>
      </w:r>
      <w:r w:rsidRPr="00BA49F3">
        <w:rPr>
          <w:i/>
          <w:color w:val="000000"/>
          <w:sz w:val="22"/>
          <w:szCs w:val="22"/>
        </w:rPr>
        <w:t>-ордерної форми обліку</w:t>
      </w:r>
    </w:p>
    <w:p w:rsidR="00F85CA9" w:rsidRDefault="00F85CA9" w:rsidP="004F4239">
      <w:pPr>
        <w:pStyle w:val="20"/>
        <w:ind w:firstLine="561"/>
        <w:rPr>
          <w:color w:val="000000"/>
          <w:sz w:val="22"/>
          <w:szCs w:val="22"/>
        </w:rPr>
      </w:pPr>
    </w:p>
    <w:p w:rsidR="00F85CA9" w:rsidRPr="00A02D96" w:rsidRDefault="00A02D96" w:rsidP="004F4239">
      <w:pPr>
        <w:pStyle w:val="20"/>
        <w:ind w:firstLine="561"/>
        <w:rPr>
          <w:b w:val="0"/>
          <w:color w:val="000000"/>
          <w:sz w:val="22"/>
          <w:szCs w:val="22"/>
        </w:rPr>
      </w:pPr>
      <w:r>
        <w:rPr>
          <w:color w:val="000000"/>
          <w:sz w:val="22"/>
          <w:szCs w:val="22"/>
        </w:rPr>
        <w:t xml:space="preserve">Переваги </w:t>
      </w:r>
      <w:r w:rsidRPr="00A02D96">
        <w:rPr>
          <w:b w:val="0"/>
          <w:color w:val="000000"/>
          <w:sz w:val="22"/>
          <w:szCs w:val="22"/>
        </w:rPr>
        <w:t>меморіально-ордерної форми обліку:</w:t>
      </w:r>
    </w:p>
    <w:p w:rsidR="00A02D96" w:rsidRDefault="00A02D96" w:rsidP="00CF1C09">
      <w:pPr>
        <w:pStyle w:val="20"/>
        <w:numPr>
          <w:ilvl w:val="0"/>
          <w:numId w:val="16"/>
        </w:numPr>
        <w:tabs>
          <w:tab w:val="clear" w:pos="1281"/>
          <w:tab w:val="num" w:pos="0"/>
        </w:tabs>
        <w:ind w:left="0" w:firstLine="360"/>
        <w:rPr>
          <w:b w:val="0"/>
          <w:color w:val="000000"/>
          <w:sz w:val="22"/>
          <w:szCs w:val="22"/>
        </w:rPr>
      </w:pPr>
      <w:r>
        <w:rPr>
          <w:b w:val="0"/>
          <w:color w:val="000000"/>
          <w:sz w:val="22"/>
          <w:szCs w:val="22"/>
        </w:rPr>
        <w:t>гнучкість і простота;</w:t>
      </w:r>
    </w:p>
    <w:p w:rsidR="00A02D96" w:rsidRDefault="00A02D96" w:rsidP="00CF1C09">
      <w:pPr>
        <w:pStyle w:val="20"/>
        <w:numPr>
          <w:ilvl w:val="0"/>
          <w:numId w:val="16"/>
        </w:numPr>
        <w:tabs>
          <w:tab w:val="clear" w:pos="1281"/>
          <w:tab w:val="num" w:pos="0"/>
        </w:tabs>
        <w:ind w:left="0" w:firstLine="360"/>
        <w:rPr>
          <w:b w:val="0"/>
          <w:color w:val="000000"/>
          <w:sz w:val="22"/>
          <w:szCs w:val="22"/>
        </w:rPr>
      </w:pPr>
      <w:r>
        <w:rPr>
          <w:b w:val="0"/>
          <w:color w:val="000000"/>
          <w:sz w:val="22"/>
          <w:szCs w:val="22"/>
        </w:rPr>
        <w:t>посилення функції контролю через звірку дебетових і кредитових оборотів по рахунках Головної книги з оборотом реєстраційного журналу.</w:t>
      </w:r>
    </w:p>
    <w:p w:rsidR="00A02D96" w:rsidRDefault="00A02D96" w:rsidP="00A02D96">
      <w:pPr>
        <w:pStyle w:val="20"/>
        <w:ind w:firstLine="600"/>
        <w:rPr>
          <w:color w:val="000000"/>
          <w:sz w:val="22"/>
          <w:szCs w:val="22"/>
        </w:rPr>
      </w:pPr>
    </w:p>
    <w:p w:rsidR="00A02D96" w:rsidRPr="00A02D96" w:rsidRDefault="00A02D96" w:rsidP="00A02D96">
      <w:pPr>
        <w:pStyle w:val="20"/>
        <w:ind w:firstLine="600"/>
        <w:rPr>
          <w:color w:val="000000"/>
          <w:sz w:val="22"/>
          <w:szCs w:val="22"/>
        </w:rPr>
      </w:pPr>
      <w:r w:rsidRPr="00A02D96">
        <w:rPr>
          <w:color w:val="000000"/>
          <w:sz w:val="22"/>
          <w:szCs w:val="22"/>
        </w:rPr>
        <w:t>Недоліки:</w:t>
      </w:r>
    </w:p>
    <w:p w:rsidR="00A02D96" w:rsidRDefault="00A02D96" w:rsidP="00CF1C09">
      <w:pPr>
        <w:pStyle w:val="20"/>
        <w:numPr>
          <w:ilvl w:val="1"/>
          <w:numId w:val="16"/>
        </w:numPr>
        <w:tabs>
          <w:tab w:val="clear" w:pos="2001"/>
          <w:tab w:val="num" w:pos="0"/>
        </w:tabs>
        <w:ind w:left="0" w:firstLine="480"/>
        <w:rPr>
          <w:b w:val="0"/>
          <w:color w:val="000000"/>
          <w:sz w:val="22"/>
          <w:szCs w:val="22"/>
        </w:rPr>
      </w:pPr>
      <w:r>
        <w:rPr>
          <w:b w:val="0"/>
          <w:color w:val="000000"/>
          <w:sz w:val="22"/>
          <w:szCs w:val="22"/>
        </w:rPr>
        <w:t>уповільнення облікового процесу через складання великої кількості меморіальних ордерів;</w:t>
      </w:r>
    </w:p>
    <w:p w:rsidR="00A02D96" w:rsidRDefault="00A02D96" w:rsidP="00CF1C09">
      <w:pPr>
        <w:pStyle w:val="20"/>
        <w:numPr>
          <w:ilvl w:val="1"/>
          <w:numId w:val="16"/>
        </w:numPr>
        <w:tabs>
          <w:tab w:val="clear" w:pos="2001"/>
          <w:tab w:val="num" w:pos="0"/>
        </w:tabs>
        <w:ind w:left="0" w:firstLine="480"/>
        <w:rPr>
          <w:b w:val="0"/>
          <w:color w:val="000000"/>
          <w:sz w:val="22"/>
          <w:szCs w:val="22"/>
        </w:rPr>
      </w:pPr>
      <w:r>
        <w:rPr>
          <w:b w:val="0"/>
          <w:color w:val="000000"/>
          <w:sz w:val="22"/>
          <w:szCs w:val="22"/>
        </w:rPr>
        <w:t>запис господарських операцій декілька разів у різні облікові регістри;</w:t>
      </w:r>
    </w:p>
    <w:p w:rsidR="00A02D96" w:rsidRDefault="00A02D96" w:rsidP="00CF1C09">
      <w:pPr>
        <w:pStyle w:val="20"/>
        <w:numPr>
          <w:ilvl w:val="1"/>
          <w:numId w:val="16"/>
        </w:numPr>
        <w:tabs>
          <w:tab w:val="clear" w:pos="2001"/>
          <w:tab w:val="num" w:pos="0"/>
        </w:tabs>
        <w:ind w:left="0" w:firstLine="480"/>
        <w:rPr>
          <w:b w:val="0"/>
          <w:color w:val="000000"/>
          <w:sz w:val="22"/>
          <w:szCs w:val="22"/>
        </w:rPr>
      </w:pPr>
      <w:r>
        <w:rPr>
          <w:b w:val="0"/>
          <w:color w:val="000000"/>
          <w:sz w:val="22"/>
          <w:szCs w:val="22"/>
        </w:rPr>
        <w:t>відокремленість синтетичного і аналітичного обліку;</w:t>
      </w:r>
    </w:p>
    <w:p w:rsidR="00A02D96" w:rsidRDefault="00A02D96" w:rsidP="00CF1C09">
      <w:pPr>
        <w:pStyle w:val="20"/>
        <w:numPr>
          <w:ilvl w:val="1"/>
          <w:numId w:val="16"/>
        </w:numPr>
        <w:tabs>
          <w:tab w:val="clear" w:pos="2001"/>
          <w:tab w:val="num" w:pos="0"/>
        </w:tabs>
        <w:ind w:left="0" w:firstLine="480"/>
        <w:rPr>
          <w:b w:val="0"/>
          <w:color w:val="000000"/>
          <w:sz w:val="22"/>
          <w:szCs w:val="22"/>
        </w:rPr>
      </w:pPr>
      <w:r>
        <w:rPr>
          <w:b w:val="0"/>
          <w:color w:val="000000"/>
          <w:sz w:val="22"/>
          <w:szCs w:val="22"/>
        </w:rPr>
        <w:t>нерівномірність розподілу облікових робіт протягом періоду (збільшення завантаженості облікових працівників наприкінці місяця);</w:t>
      </w:r>
    </w:p>
    <w:p w:rsidR="00A02D96" w:rsidRDefault="00A02D96" w:rsidP="00CF1C09">
      <w:pPr>
        <w:pStyle w:val="20"/>
        <w:numPr>
          <w:ilvl w:val="1"/>
          <w:numId w:val="16"/>
        </w:numPr>
        <w:tabs>
          <w:tab w:val="clear" w:pos="2001"/>
          <w:tab w:val="num" w:pos="0"/>
        </w:tabs>
        <w:ind w:left="0" w:firstLine="480"/>
        <w:rPr>
          <w:b w:val="0"/>
          <w:color w:val="000000"/>
          <w:sz w:val="22"/>
          <w:szCs w:val="22"/>
        </w:rPr>
      </w:pPr>
      <w:r>
        <w:rPr>
          <w:b w:val="0"/>
          <w:color w:val="000000"/>
          <w:sz w:val="22"/>
          <w:szCs w:val="22"/>
        </w:rPr>
        <w:t>слабке пристосування регістрів обліку до складання звітності.</w:t>
      </w:r>
    </w:p>
    <w:p w:rsidR="00A02D96" w:rsidRPr="00A02D96" w:rsidRDefault="00A02D96" w:rsidP="00A02D96">
      <w:pPr>
        <w:pStyle w:val="20"/>
        <w:rPr>
          <w:b w:val="0"/>
          <w:color w:val="000000"/>
          <w:sz w:val="22"/>
          <w:szCs w:val="22"/>
        </w:rPr>
      </w:pPr>
    </w:p>
    <w:p w:rsidR="00F85CA9" w:rsidRDefault="00F85CA9" w:rsidP="004F4239">
      <w:pPr>
        <w:pStyle w:val="20"/>
        <w:ind w:firstLine="561"/>
        <w:rPr>
          <w:color w:val="000000"/>
          <w:sz w:val="22"/>
          <w:szCs w:val="22"/>
        </w:rPr>
      </w:pPr>
    </w:p>
    <w:p w:rsidR="00A02D96" w:rsidRDefault="00A02D96" w:rsidP="004F4239">
      <w:pPr>
        <w:pStyle w:val="20"/>
        <w:ind w:firstLine="561"/>
        <w:rPr>
          <w:color w:val="000000"/>
          <w:sz w:val="22"/>
          <w:szCs w:val="22"/>
        </w:rPr>
      </w:pPr>
    </w:p>
    <w:p w:rsidR="00F22B80" w:rsidRPr="005E78C2" w:rsidRDefault="00F22B80" w:rsidP="00516387">
      <w:pPr>
        <w:widowControl w:val="0"/>
        <w:ind w:firstLine="561"/>
        <w:jc w:val="both"/>
        <w:rPr>
          <w:b/>
          <w:i/>
          <w:color w:val="000000"/>
          <w:sz w:val="24"/>
          <w:szCs w:val="24"/>
        </w:rPr>
      </w:pPr>
      <w:r w:rsidRPr="005E78C2">
        <w:rPr>
          <w:b/>
          <w:i/>
          <w:color w:val="000000"/>
          <w:sz w:val="24"/>
          <w:szCs w:val="24"/>
        </w:rPr>
        <w:t>Форма обліку «Журнал-головна»</w:t>
      </w:r>
      <w:r w:rsidR="003E7B7E" w:rsidRPr="005E78C2">
        <w:rPr>
          <w:b/>
          <w:i/>
          <w:color w:val="000000"/>
          <w:sz w:val="24"/>
          <w:szCs w:val="24"/>
        </w:rPr>
        <w:t>.</w:t>
      </w:r>
    </w:p>
    <w:p w:rsidR="003E7B7E" w:rsidRDefault="003E7B7E" w:rsidP="00786FF7">
      <w:pPr>
        <w:widowControl w:val="0"/>
        <w:ind w:firstLine="561"/>
        <w:jc w:val="both"/>
        <w:rPr>
          <w:b/>
          <w:color w:val="000000"/>
          <w:sz w:val="22"/>
          <w:szCs w:val="22"/>
        </w:rPr>
      </w:pPr>
    </w:p>
    <w:p w:rsidR="00F22B80" w:rsidRDefault="00786FF7" w:rsidP="00786FF7">
      <w:pPr>
        <w:widowControl w:val="0"/>
        <w:ind w:firstLine="561"/>
        <w:jc w:val="both"/>
        <w:rPr>
          <w:sz w:val="22"/>
          <w:szCs w:val="22"/>
        </w:rPr>
      </w:pPr>
      <w:r w:rsidRPr="00786FF7">
        <w:rPr>
          <w:b/>
          <w:color w:val="000000"/>
          <w:sz w:val="22"/>
          <w:szCs w:val="22"/>
        </w:rPr>
        <w:t xml:space="preserve">Форма </w:t>
      </w:r>
      <w:r w:rsidRPr="00786FF7">
        <w:rPr>
          <w:b/>
          <w:sz w:val="22"/>
          <w:szCs w:val="22"/>
        </w:rPr>
        <w:t>«Журнал-Головна»</w:t>
      </w:r>
      <w:r>
        <w:rPr>
          <w:sz w:val="22"/>
          <w:szCs w:val="22"/>
        </w:rPr>
        <w:t xml:space="preserve"> </w:t>
      </w:r>
      <w:r>
        <w:rPr>
          <w:color w:val="000000"/>
          <w:sz w:val="22"/>
          <w:szCs w:val="22"/>
        </w:rPr>
        <w:t xml:space="preserve">– </w:t>
      </w:r>
      <w:r w:rsidRPr="00786FF7">
        <w:rPr>
          <w:sz w:val="22"/>
          <w:szCs w:val="22"/>
        </w:rPr>
        <w:t>один із спрощених варіантів меморіально-ордерної форми обліку</w:t>
      </w:r>
      <w:r>
        <w:rPr>
          <w:sz w:val="22"/>
          <w:szCs w:val="22"/>
        </w:rPr>
        <w:t>, яку можуть використовувати підприємства із невеликим обсягом діяльності і незначною кількістю синтетичних рахунків.</w:t>
      </w:r>
    </w:p>
    <w:p w:rsidR="003E7B7E" w:rsidRDefault="003E7B7E" w:rsidP="003E7B7E">
      <w:pPr>
        <w:widowControl w:val="0"/>
        <w:ind w:firstLine="561"/>
        <w:jc w:val="both"/>
        <w:rPr>
          <w:sz w:val="22"/>
          <w:szCs w:val="22"/>
        </w:rPr>
      </w:pPr>
      <w:r>
        <w:rPr>
          <w:sz w:val="22"/>
          <w:szCs w:val="22"/>
        </w:rPr>
        <w:t xml:space="preserve">Основний обліковий регістр даної форми – це </w:t>
      </w:r>
      <w:r w:rsidRPr="003E7B7E">
        <w:rPr>
          <w:b/>
          <w:sz w:val="22"/>
          <w:szCs w:val="22"/>
        </w:rPr>
        <w:t>книга «Журнал-головна»</w:t>
      </w:r>
      <w:r>
        <w:rPr>
          <w:sz w:val="22"/>
          <w:szCs w:val="22"/>
        </w:rPr>
        <w:t>, в якій поєднано хронологічний і систематичний облік. Дана книга – це суміщення Реєстраційного журналу і Головної книги в одному регістрі.</w:t>
      </w:r>
    </w:p>
    <w:p w:rsidR="003E7B7E" w:rsidRDefault="003E7B7E" w:rsidP="003E7B7E">
      <w:pPr>
        <w:widowControl w:val="0"/>
        <w:ind w:firstLine="561"/>
        <w:jc w:val="both"/>
        <w:rPr>
          <w:sz w:val="22"/>
          <w:szCs w:val="22"/>
        </w:rPr>
      </w:pPr>
      <w:r>
        <w:rPr>
          <w:sz w:val="22"/>
          <w:szCs w:val="22"/>
        </w:rPr>
        <w:t>Книга «Журнал-головна» має наступний вигляд:</w:t>
      </w:r>
    </w:p>
    <w:p w:rsidR="00792C84" w:rsidRDefault="00792C84" w:rsidP="003E7B7E">
      <w:pPr>
        <w:widowControl w:val="0"/>
        <w:ind w:firstLine="561"/>
        <w:jc w:val="center"/>
        <w:rPr>
          <w:b/>
          <w:sz w:val="22"/>
          <w:szCs w:val="22"/>
        </w:rPr>
      </w:pPr>
    </w:p>
    <w:p w:rsidR="003E7B7E" w:rsidRPr="003E7B7E" w:rsidRDefault="003E7B7E" w:rsidP="003E7B7E">
      <w:pPr>
        <w:widowControl w:val="0"/>
        <w:ind w:firstLine="561"/>
        <w:jc w:val="center"/>
        <w:rPr>
          <w:b/>
          <w:sz w:val="22"/>
          <w:szCs w:val="22"/>
        </w:rPr>
      </w:pPr>
      <w:r w:rsidRPr="003E7B7E">
        <w:rPr>
          <w:b/>
          <w:sz w:val="22"/>
          <w:szCs w:val="22"/>
        </w:rPr>
        <w:t>Книга «Журнал-головна»</w:t>
      </w:r>
    </w:p>
    <w:p w:rsidR="003E7B7E" w:rsidRPr="00786FF7" w:rsidRDefault="003E7B7E" w:rsidP="003E7B7E">
      <w:pPr>
        <w:widowControl w:val="0"/>
        <w:ind w:firstLine="561"/>
        <w:jc w:val="both"/>
        <w:rPr>
          <w:sz w:val="22"/>
          <w:szCs w:val="22"/>
        </w:rPr>
      </w:pPr>
      <w:r>
        <w:rPr>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
        <w:gridCol w:w="622"/>
        <w:gridCol w:w="1428"/>
        <w:gridCol w:w="892"/>
        <w:gridCol w:w="452"/>
        <w:gridCol w:w="443"/>
        <w:gridCol w:w="452"/>
        <w:gridCol w:w="443"/>
        <w:gridCol w:w="452"/>
        <w:gridCol w:w="443"/>
        <w:gridCol w:w="422"/>
        <w:gridCol w:w="406"/>
      </w:tblGrid>
      <w:tr w:rsidR="007D1351" w:rsidRPr="007D1351" w:rsidTr="007D1351">
        <w:trPr>
          <w:trHeight w:val="308"/>
        </w:trPr>
        <w:tc>
          <w:tcPr>
            <w:tcW w:w="529" w:type="dxa"/>
            <w:vMerge w:val="restart"/>
            <w:vAlign w:val="center"/>
          </w:tcPr>
          <w:p w:rsidR="003E7B7E" w:rsidRPr="007D1351" w:rsidRDefault="003E7B7E" w:rsidP="007D1351">
            <w:pPr>
              <w:widowControl w:val="0"/>
              <w:jc w:val="center"/>
              <w:rPr>
                <w:rFonts w:ascii="Arial" w:hAnsi="Arial" w:cs="Arial"/>
                <w:sz w:val="18"/>
                <w:szCs w:val="18"/>
              </w:rPr>
            </w:pPr>
            <w:r w:rsidRPr="007D1351">
              <w:rPr>
                <w:rFonts w:ascii="Arial" w:hAnsi="Arial" w:cs="Arial"/>
                <w:sz w:val="18"/>
                <w:szCs w:val="18"/>
              </w:rPr>
              <w:t>№ з/п</w:t>
            </w:r>
          </w:p>
        </w:tc>
        <w:tc>
          <w:tcPr>
            <w:tcW w:w="622" w:type="dxa"/>
            <w:vMerge w:val="restart"/>
            <w:vAlign w:val="center"/>
          </w:tcPr>
          <w:p w:rsidR="003E7B7E" w:rsidRPr="007D1351" w:rsidRDefault="003E7B7E" w:rsidP="007D1351">
            <w:pPr>
              <w:widowControl w:val="0"/>
              <w:jc w:val="center"/>
              <w:rPr>
                <w:rFonts w:ascii="Arial" w:hAnsi="Arial" w:cs="Arial"/>
                <w:sz w:val="18"/>
                <w:szCs w:val="18"/>
              </w:rPr>
            </w:pPr>
            <w:r w:rsidRPr="007D1351">
              <w:rPr>
                <w:rFonts w:ascii="Arial" w:hAnsi="Arial" w:cs="Arial"/>
                <w:sz w:val="18"/>
                <w:szCs w:val="18"/>
              </w:rPr>
              <w:t>Дата</w:t>
            </w:r>
          </w:p>
        </w:tc>
        <w:tc>
          <w:tcPr>
            <w:tcW w:w="1429" w:type="dxa"/>
            <w:vMerge w:val="restart"/>
            <w:vAlign w:val="center"/>
          </w:tcPr>
          <w:p w:rsidR="003E7B7E" w:rsidRPr="007D1351" w:rsidRDefault="003E7B7E" w:rsidP="007D1351">
            <w:pPr>
              <w:widowControl w:val="0"/>
              <w:jc w:val="center"/>
              <w:rPr>
                <w:rFonts w:ascii="Arial" w:hAnsi="Arial" w:cs="Arial"/>
                <w:sz w:val="18"/>
                <w:szCs w:val="18"/>
              </w:rPr>
            </w:pPr>
            <w:r w:rsidRPr="007D1351">
              <w:rPr>
                <w:rFonts w:ascii="Arial" w:hAnsi="Arial" w:cs="Arial"/>
                <w:sz w:val="18"/>
                <w:szCs w:val="18"/>
              </w:rPr>
              <w:t>Зміст господарських операцій</w:t>
            </w:r>
          </w:p>
        </w:tc>
        <w:tc>
          <w:tcPr>
            <w:tcW w:w="710" w:type="dxa"/>
            <w:vMerge w:val="restart"/>
            <w:vAlign w:val="center"/>
          </w:tcPr>
          <w:p w:rsidR="003E7B7E" w:rsidRPr="007D1351" w:rsidRDefault="003E7B7E" w:rsidP="007D1351">
            <w:pPr>
              <w:widowControl w:val="0"/>
              <w:jc w:val="center"/>
              <w:rPr>
                <w:rFonts w:ascii="Arial" w:hAnsi="Arial" w:cs="Arial"/>
                <w:sz w:val="18"/>
                <w:szCs w:val="18"/>
              </w:rPr>
            </w:pPr>
            <w:r w:rsidRPr="007D1351">
              <w:rPr>
                <w:rFonts w:ascii="Arial" w:hAnsi="Arial" w:cs="Arial"/>
                <w:sz w:val="18"/>
                <w:szCs w:val="18"/>
              </w:rPr>
              <w:t>Сума</w:t>
            </w:r>
            <w:r w:rsidR="00752892" w:rsidRPr="007D1351">
              <w:rPr>
                <w:rFonts w:ascii="Arial" w:hAnsi="Arial" w:cs="Arial"/>
                <w:sz w:val="18"/>
                <w:szCs w:val="18"/>
              </w:rPr>
              <w:t xml:space="preserve"> обороту</w:t>
            </w:r>
          </w:p>
        </w:tc>
        <w:tc>
          <w:tcPr>
            <w:tcW w:w="904" w:type="dxa"/>
            <w:gridSpan w:val="2"/>
            <w:vAlign w:val="center"/>
          </w:tcPr>
          <w:p w:rsidR="003E7B7E" w:rsidRPr="007D1351" w:rsidRDefault="003E7B7E" w:rsidP="007D1351">
            <w:pPr>
              <w:widowControl w:val="0"/>
              <w:jc w:val="center"/>
              <w:rPr>
                <w:rFonts w:ascii="Arial" w:hAnsi="Arial" w:cs="Arial"/>
                <w:sz w:val="18"/>
                <w:szCs w:val="18"/>
              </w:rPr>
            </w:pPr>
            <w:r w:rsidRPr="007D1351">
              <w:rPr>
                <w:rFonts w:ascii="Arial" w:hAnsi="Arial" w:cs="Arial"/>
                <w:sz w:val="18"/>
                <w:szCs w:val="18"/>
              </w:rPr>
              <w:t>Рахунок</w:t>
            </w:r>
          </w:p>
        </w:tc>
        <w:tc>
          <w:tcPr>
            <w:tcW w:w="904" w:type="dxa"/>
            <w:gridSpan w:val="2"/>
            <w:vAlign w:val="center"/>
          </w:tcPr>
          <w:p w:rsidR="003E7B7E" w:rsidRPr="007D1351" w:rsidRDefault="003E7B7E" w:rsidP="007D1351">
            <w:pPr>
              <w:widowControl w:val="0"/>
              <w:jc w:val="center"/>
              <w:rPr>
                <w:rFonts w:ascii="Arial" w:hAnsi="Arial" w:cs="Arial"/>
                <w:sz w:val="18"/>
                <w:szCs w:val="18"/>
              </w:rPr>
            </w:pPr>
            <w:r w:rsidRPr="007D1351">
              <w:rPr>
                <w:rFonts w:ascii="Arial" w:hAnsi="Arial" w:cs="Arial"/>
                <w:sz w:val="18"/>
                <w:szCs w:val="18"/>
              </w:rPr>
              <w:t>Рахунок</w:t>
            </w:r>
          </w:p>
        </w:tc>
        <w:tc>
          <w:tcPr>
            <w:tcW w:w="904" w:type="dxa"/>
            <w:gridSpan w:val="2"/>
            <w:vAlign w:val="center"/>
          </w:tcPr>
          <w:p w:rsidR="003E7B7E" w:rsidRPr="007D1351" w:rsidRDefault="003E7B7E" w:rsidP="007D1351">
            <w:pPr>
              <w:widowControl w:val="0"/>
              <w:jc w:val="center"/>
              <w:rPr>
                <w:rFonts w:ascii="Arial" w:hAnsi="Arial" w:cs="Arial"/>
                <w:sz w:val="18"/>
                <w:szCs w:val="18"/>
              </w:rPr>
            </w:pPr>
            <w:r w:rsidRPr="007D1351">
              <w:rPr>
                <w:rFonts w:ascii="Arial" w:hAnsi="Arial" w:cs="Arial"/>
                <w:sz w:val="18"/>
                <w:szCs w:val="18"/>
              </w:rPr>
              <w:t>Рахунок</w:t>
            </w:r>
          </w:p>
        </w:tc>
        <w:tc>
          <w:tcPr>
            <w:tcW w:w="904" w:type="dxa"/>
            <w:gridSpan w:val="2"/>
            <w:vAlign w:val="center"/>
          </w:tcPr>
          <w:p w:rsidR="003E7B7E" w:rsidRPr="007D1351" w:rsidRDefault="003E7B7E" w:rsidP="007D1351">
            <w:pPr>
              <w:widowControl w:val="0"/>
              <w:jc w:val="center"/>
              <w:rPr>
                <w:rFonts w:ascii="Arial" w:hAnsi="Arial" w:cs="Arial"/>
                <w:sz w:val="18"/>
                <w:szCs w:val="18"/>
              </w:rPr>
            </w:pPr>
            <w:r w:rsidRPr="007D1351">
              <w:rPr>
                <w:rFonts w:ascii="Arial" w:hAnsi="Arial" w:cs="Arial"/>
                <w:sz w:val="18"/>
                <w:szCs w:val="18"/>
              </w:rPr>
              <w:t>і т.д.</w:t>
            </w:r>
          </w:p>
        </w:tc>
      </w:tr>
      <w:tr w:rsidR="007D1351" w:rsidRPr="007D1351" w:rsidTr="007D1351">
        <w:trPr>
          <w:trHeight w:val="307"/>
        </w:trPr>
        <w:tc>
          <w:tcPr>
            <w:tcW w:w="529" w:type="dxa"/>
            <w:vMerge/>
            <w:vAlign w:val="center"/>
          </w:tcPr>
          <w:p w:rsidR="003E7B7E" w:rsidRPr="007D1351" w:rsidRDefault="003E7B7E" w:rsidP="007D1351">
            <w:pPr>
              <w:widowControl w:val="0"/>
              <w:jc w:val="center"/>
              <w:rPr>
                <w:rFonts w:ascii="Arial" w:hAnsi="Arial" w:cs="Arial"/>
                <w:sz w:val="18"/>
                <w:szCs w:val="18"/>
              </w:rPr>
            </w:pPr>
          </w:p>
        </w:tc>
        <w:tc>
          <w:tcPr>
            <w:tcW w:w="622" w:type="dxa"/>
            <w:vMerge/>
            <w:vAlign w:val="center"/>
          </w:tcPr>
          <w:p w:rsidR="003E7B7E" w:rsidRPr="007D1351" w:rsidRDefault="003E7B7E" w:rsidP="007D1351">
            <w:pPr>
              <w:widowControl w:val="0"/>
              <w:jc w:val="center"/>
              <w:rPr>
                <w:rFonts w:ascii="Arial" w:hAnsi="Arial" w:cs="Arial"/>
                <w:sz w:val="18"/>
                <w:szCs w:val="18"/>
              </w:rPr>
            </w:pPr>
          </w:p>
        </w:tc>
        <w:tc>
          <w:tcPr>
            <w:tcW w:w="1429" w:type="dxa"/>
            <w:vMerge/>
            <w:vAlign w:val="center"/>
          </w:tcPr>
          <w:p w:rsidR="003E7B7E" w:rsidRPr="007D1351" w:rsidRDefault="003E7B7E" w:rsidP="007D1351">
            <w:pPr>
              <w:widowControl w:val="0"/>
              <w:jc w:val="center"/>
              <w:rPr>
                <w:rFonts w:ascii="Arial" w:hAnsi="Arial" w:cs="Arial"/>
                <w:sz w:val="18"/>
                <w:szCs w:val="18"/>
              </w:rPr>
            </w:pPr>
          </w:p>
        </w:tc>
        <w:tc>
          <w:tcPr>
            <w:tcW w:w="710" w:type="dxa"/>
            <w:vMerge/>
            <w:vAlign w:val="center"/>
          </w:tcPr>
          <w:p w:rsidR="003E7B7E" w:rsidRPr="007D1351" w:rsidRDefault="003E7B7E" w:rsidP="007D1351">
            <w:pPr>
              <w:widowControl w:val="0"/>
              <w:jc w:val="center"/>
              <w:rPr>
                <w:rFonts w:ascii="Arial" w:hAnsi="Arial" w:cs="Arial"/>
                <w:sz w:val="18"/>
                <w:szCs w:val="18"/>
              </w:rPr>
            </w:pPr>
          </w:p>
        </w:tc>
        <w:tc>
          <w:tcPr>
            <w:tcW w:w="452" w:type="dxa"/>
            <w:vAlign w:val="center"/>
          </w:tcPr>
          <w:p w:rsidR="003E7B7E" w:rsidRPr="007D1351" w:rsidRDefault="003E7B7E" w:rsidP="007D1351">
            <w:pPr>
              <w:widowControl w:val="0"/>
              <w:jc w:val="center"/>
              <w:rPr>
                <w:rFonts w:ascii="Arial" w:hAnsi="Arial" w:cs="Arial"/>
                <w:sz w:val="18"/>
                <w:szCs w:val="18"/>
              </w:rPr>
            </w:pPr>
            <w:r w:rsidRPr="007D1351">
              <w:rPr>
                <w:rFonts w:ascii="Arial" w:hAnsi="Arial" w:cs="Arial"/>
                <w:sz w:val="18"/>
                <w:szCs w:val="18"/>
              </w:rPr>
              <w:t>Дт</w:t>
            </w:r>
          </w:p>
        </w:tc>
        <w:tc>
          <w:tcPr>
            <w:tcW w:w="452" w:type="dxa"/>
            <w:vAlign w:val="center"/>
          </w:tcPr>
          <w:p w:rsidR="003E7B7E" w:rsidRPr="007D1351" w:rsidRDefault="003E7B7E" w:rsidP="007D1351">
            <w:pPr>
              <w:widowControl w:val="0"/>
              <w:jc w:val="center"/>
              <w:rPr>
                <w:rFonts w:ascii="Arial" w:hAnsi="Arial" w:cs="Arial"/>
                <w:sz w:val="18"/>
                <w:szCs w:val="18"/>
              </w:rPr>
            </w:pPr>
            <w:r w:rsidRPr="007D1351">
              <w:rPr>
                <w:rFonts w:ascii="Arial" w:hAnsi="Arial" w:cs="Arial"/>
                <w:sz w:val="18"/>
                <w:szCs w:val="18"/>
              </w:rPr>
              <w:t>Кт</w:t>
            </w:r>
          </w:p>
        </w:tc>
        <w:tc>
          <w:tcPr>
            <w:tcW w:w="452" w:type="dxa"/>
            <w:vAlign w:val="center"/>
          </w:tcPr>
          <w:p w:rsidR="003E7B7E" w:rsidRPr="007D1351" w:rsidRDefault="003E7B7E" w:rsidP="007D1351">
            <w:pPr>
              <w:widowControl w:val="0"/>
              <w:jc w:val="center"/>
              <w:rPr>
                <w:rFonts w:ascii="Arial" w:hAnsi="Arial" w:cs="Arial"/>
                <w:sz w:val="18"/>
                <w:szCs w:val="18"/>
              </w:rPr>
            </w:pPr>
            <w:r w:rsidRPr="007D1351">
              <w:rPr>
                <w:rFonts w:ascii="Arial" w:hAnsi="Arial" w:cs="Arial"/>
                <w:sz w:val="18"/>
                <w:szCs w:val="18"/>
              </w:rPr>
              <w:t>Дт</w:t>
            </w:r>
          </w:p>
        </w:tc>
        <w:tc>
          <w:tcPr>
            <w:tcW w:w="452" w:type="dxa"/>
            <w:vAlign w:val="center"/>
          </w:tcPr>
          <w:p w:rsidR="003E7B7E" w:rsidRPr="007D1351" w:rsidRDefault="003E7B7E" w:rsidP="007D1351">
            <w:pPr>
              <w:widowControl w:val="0"/>
              <w:jc w:val="center"/>
              <w:rPr>
                <w:rFonts w:ascii="Arial" w:hAnsi="Arial" w:cs="Arial"/>
                <w:sz w:val="18"/>
                <w:szCs w:val="18"/>
              </w:rPr>
            </w:pPr>
            <w:r w:rsidRPr="007D1351">
              <w:rPr>
                <w:rFonts w:ascii="Arial" w:hAnsi="Arial" w:cs="Arial"/>
                <w:sz w:val="18"/>
                <w:szCs w:val="18"/>
              </w:rPr>
              <w:t>Кт</w:t>
            </w:r>
          </w:p>
        </w:tc>
        <w:tc>
          <w:tcPr>
            <w:tcW w:w="452" w:type="dxa"/>
            <w:vAlign w:val="center"/>
          </w:tcPr>
          <w:p w:rsidR="003E7B7E" w:rsidRPr="007D1351" w:rsidRDefault="003E7B7E" w:rsidP="007D1351">
            <w:pPr>
              <w:widowControl w:val="0"/>
              <w:jc w:val="center"/>
              <w:rPr>
                <w:rFonts w:ascii="Arial" w:hAnsi="Arial" w:cs="Arial"/>
                <w:sz w:val="18"/>
                <w:szCs w:val="18"/>
              </w:rPr>
            </w:pPr>
            <w:r w:rsidRPr="007D1351">
              <w:rPr>
                <w:rFonts w:ascii="Arial" w:hAnsi="Arial" w:cs="Arial"/>
                <w:sz w:val="18"/>
                <w:szCs w:val="18"/>
              </w:rPr>
              <w:t>Дт</w:t>
            </w:r>
          </w:p>
        </w:tc>
        <w:tc>
          <w:tcPr>
            <w:tcW w:w="452" w:type="dxa"/>
            <w:vAlign w:val="center"/>
          </w:tcPr>
          <w:p w:rsidR="003E7B7E" w:rsidRPr="007D1351" w:rsidRDefault="003E7B7E" w:rsidP="007D1351">
            <w:pPr>
              <w:widowControl w:val="0"/>
              <w:jc w:val="center"/>
              <w:rPr>
                <w:rFonts w:ascii="Arial" w:hAnsi="Arial" w:cs="Arial"/>
                <w:sz w:val="18"/>
                <w:szCs w:val="18"/>
              </w:rPr>
            </w:pPr>
            <w:r w:rsidRPr="007D1351">
              <w:rPr>
                <w:rFonts w:ascii="Arial" w:hAnsi="Arial" w:cs="Arial"/>
                <w:sz w:val="18"/>
                <w:szCs w:val="18"/>
              </w:rPr>
              <w:t>Кт</w:t>
            </w:r>
          </w:p>
        </w:tc>
        <w:tc>
          <w:tcPr>
            <w:tcW w:w="452" w:type="dxa"/>
            <w:vAlign w:val="center"/>
          </w:tcPr>
          <w:p w:rsidR="003E7B7E" w:rsidRPr="007D1351" w:rsidRDefault="003E7B7E" w:rsidP="007D1351">
            <w:pPr>
              <w:widowControl w:val="0"/>
              <w:jc w:val="center"/>
              <w:rPr>
                <w:rFonts w:ascii="Arial" w:hAnsi="Arial" w:cs="Arial"/>
                <w:sz w:val="18"/>
                <w:szCs w:val="18"/>
              </w:rPr>
            </w:pPr>
            <w:r w:rsidRPr="007D1351">
              <w:rPr>
                <w:rFonts w:ascii="Arial" w:hAnsi="Arial" w:cs="Arial"/>
                <w:sz w:val="18"/>
                <w:szCs w:val="18"/>
              </w:rPr>
              <w:t>Дт</w:t>
            </w:r>
          </w:p>
        </w:tc>
        <w:tc>
          <w:tcPr>
            <w:tcW w:w="452" w:type="dxa"/>
            <w:vAlign w:val="center"/>
          </w:tcPr>
          <w:p w:rsidR="003E7B7E" w:rsidRPr="007D1351" w:rsidRDefault="003E7B7E" w:rsidP="007D1351">
            <w:pPr>
              <w:widowControl w:val="0"/>
              <w:jc w:val="center"/>
              <w:rPr>
                <w:rFonts w:ascii="Arial" w:hAnsi="Arial" w:cs="Arial"/>
                <w:sz w:val="18"/>
                <w:szCs w:val="18"/>
              </w:rPr>
            </w:pPr>
            <w:r w:rsidRPr="007D1351">
              <w:rPr>
                <w:rFonts w:ascii="Arial" w:hAnsi="Arial" w:cs="Arial"/>
                <w:sz w:val="18"/>
                <w:szCs w:val="18"/>
              </w:rPr>
              <w:t>Кт</w:t>
            </w:r>
          </w:p>
        </w:tc>
      </w:tr>
      <w:tr w:rsidR="007D1351" w:rsidRPr="007D1351" w:rsidTr="007D1351">
        <w:tc>
          <w:tcPr>
            <w:tcW w:w="2580" w:type="dxa"/>
            <w:gridSpan w:val="3"/>
          </w:tcPr>
          <w:p w:rsidR="003E7B7E" w:rsidRPr="007D1351" w:rsidRDefault="003E7B7E" w:rsidP="007D1351">
            <w:pPr>
              <w:widowControl w:val="0"/>
              <w:jc w:val="center"/>
              <w:rPr>
                <w:rFonts w:ascii="Arial" w:hAnsi="Arial" w:cs="Arial"/>
                <w:sz w:val="18"/>
                <w:szCs w:val="18"/>
              </w:rPr>
            </w:pPr>
            <w:r w:rsidRPr="007D1351">
              <w:rPr>
                <w:rFonts w:ascii="Arial" w:hAnsi="Arial" w:cs="Arial"/>
                <w:sz w:val="18"/>
                <w:szCs w:val="18"/>
              </w:rPr>
              <w:t>Сальдо на поч.звіт. періоду</w:t>
            </w:r>
          </w:p>
        </w:tc>
        <w:tc>
          <w:tcPr>
            <w:tcW w:w="710" w:type="dxa"/>
          </w:tcPr>
          <w:p w:rsidR="003E7B7E" w:rsidRPr="007D1351" w:rsidRDefault="003E7B7E" w:rsidP="007D1351">
            <w:pPr>
              <w:widowControl w:val="0"/>
              <w:jc w:val="center"/>
              <w:rPr>
                <w:rFonts w:ascii="Arial" w:hAnsi="Arial" w:cs="Arial"/>
                <w:sz w:val="18"/>
                <w:szCs w:val="18"/>
              </w:rPr>
            </w:pPr>
          </w:p>
        </w:tc>
        <w:tc>
          <w:tcPr>
            <w:tcW w:w="452" w:type="dxa"/>
          </w:tcPr>
          <w:p w:rsidR="003E7B7E" w:rsidRPr="007D1351" w:rsidRDefault="003E7B7E" w:rsidP="007D1351">
            <w:pPr>
              <w:widowControl w:val="0"/>
              <w:jc w:val="center"/>
              <w:rPr>
                <w:rFonts w:ascii="Arial" w:hAnsi="Arial" w:cs="Arial"/>
                <w:sz w:val="18"/>
                <w:szCs w:val="18"/>
              </w:rPr>
            </w:pPr>
          </w:p>
        </w:tc>
        <w:tc>
          <w:tcPr>
            <w:tcW w:w="452" w:type="dxa"/>
          </w:tcPr>
          <w:p w:rsidR="003E7B7E" w:rsidRPr="007D1351" w:rsidRDefault="003E7B7E" w:rsidP="007D1351">
            <w:pPr>
              <w:widowControl w:val="0"/>
              <w:jc w:val="center"/>
              <w:rPr>
                <w:rFonts w:ascii="Arial" w:hAnsi="Arial" w:cs="Arial"/>
                <w:sz w:val="18"/>
                <w:szCs w:val="18"/>
              </w:rPr>
            </w:pPr>
          </w:p>
        </w:tc>
        <w:tc>
          <w:tcPr>
            <w:tcW w:w="452" w:type="dxa"/>
          </w:tcPr>
          <w:p w:rsidR="003E7B7E" w:rsidRPr="007D1351" w:rsidRDefault="003E7B7E" w:rsidP="007D1351">
            <w:pPr>
              <w:widowControl w:val="0"/>
              <w:jc w:val="center"/>
              <w:rPr>
                <w:rFonts w:ascii="Arial" w:hAnsi="Arial" w:cs="Arial"/>
                <w:sz w:val="18"/>
                <w:szCs w:val="18"/>
              </w:rPr>
            </w:pPr>
          </w:p>
        </w:tc>
        <w:tc>
          <w:tcPr>
            <w:tcW w:w="452" w:type="dxa"/>
          </w:tcPr>
          <w:p w:rsidR="003E7B7E" w:rsidRPr="007D1351" w:rsidRDefault="003E7B7E" w:rsidP="007D1351">
            <w:pPr>
              <w:widowControl w:val="0"/>
              <w:jc w:val="center"/>
              <w:rPr>
                <w:rFonts w:ascii="Arial" w:hAnsi="Arial" w:cs="Arial"/>
                <w:sz w:val="18"/>
                <w:szCs w:val="18"/>
              </w:rPr>
            </w:pPr>
          </w:p>
        </w:tc>
        <w:tc>
          <w:tcPr>
            <w:tcW w:w="452" w:type="dxa"/>
          </w:tcPr>
          <w:p w:rsidR="003E7B7E" w:rsidRPr="007D1351" w:rsidRDefault="003E7B7E" w:rsidP="007D1351">
            <w:pPr>
              <w:widowControl w:val="0"/>
              <w:jc w:val="center"/>
              <w:rPr>
                <w:rFonts w:ascii="Arial" w:hAnsi="Arial" w:cs="Arial"/>
                <w:sz w:val="18"/>
                <w:szCs w:val="18"/>
              </w:rPr>
            </w:pPr>
          </w:p>
        </w:tc>
        <w:tc>
          <w:tcPr>
            <w:tcW w:w="452" w:type="dxa"/>
          </w:tcPr>
          <w:p w:rsidR="003E7B7E" w:rsidRPr="007D1351" w:rsidRDefault="003E7B7E" w:rsidP="007D1351">
            <w:pPr>
              <w:widowControl w:val="0"/>
              <w:jc w:val="center"/>
              <w:rPr>
                <w:rFonts w:ascii="Arial" w:hAnsi="Arial" w:cs="Arial"/>
                <w:sz w:val="18"/>
                <w:szCs w:val="18"/>
              </w:rPr>
            </w:pPr>
          </w:p>
        </w:tc>
        <w:tc>
          <w:tcPr>
            <w:tcW w:w="452" w:type="dxa"/>
          </w:tcPr>
          <w:p w:rsidR="003E7B7E" w:rsidRPr="007D1351" w:rsidRDefault="003E7B7E" w:rsidP="007D1351">
            <w:pPr>
              <w:widowControl w:val="0"/>
              <w:jc w:val="center"/>
              <w:rPr>
                <w:rFonts w:ascii="Arial" w:hAnsi="Arial" w:cs="Arial"/>
                <w:sz w:val="18"/>
                <w:szCs w:val="18"/>
              </w:rPr>
            </w:pPr>
          </w:p>
        </w:tc>
        <w:tc>
          <w:tcPr>
            <w:tcW w:w="452" w:type="dxa"/>
          </w:tcPr>
          <w:p w:rsidR="003E7B7E" w:rsidRPr="007D1351" w:rsidRDefault="003E7B7E" w:rsidP="007D1351">
            <w:pPr>
              <w:widowControl w:val="0"/>
              <w:jc w:val="center"/>
              <w:rPr>
                <w:rFonts w:ascii="Arial" w:hAnsi="Arial" w:cs="Arial"/>
                <w:sz w:val="18"/>
                <w:szCs w:val="18"/>
              </w:rPr>
            </w:pPr>
          </w:p>
        </w:tc>
      </w:tr>
      <w:tr w:rsidR="007D1351" w:rsidRPr="007D1351" w:rsidTr="007D1351">
        <w:tc>
          <w:tcPr>
            <w:tcW w:w="529" w:type="dxa"/>
          </w:tcPr>
          <w:p w:rsidR="003E7B7E" w:rsidRPr="007D1351" w:rsidRDefault="003E7B7E" w:rsidP="007D1351">
            <w:pPr>
              <w:widowControl w:val="0"/>
              <w:jc w:val="center"/>
              <w:rPr>
                <w:rFonts w:ascii="Arial" w:hAnsi="Arial" w:cs="Arial"/>
                <w:sz w:val="18"/>
                <w:szCs w:val="18"/>
              </w:rPr>
            </w:pPr>
          </w:p>
        </w:tc>
        <w:tc>
          <w:tcPr>
            <w:tcW w:w="622" w:type="dxa"/>
          </w:tcPr>
          <w:p w:rsidR="003E7B7E" w:rsidRPr="007D1351" w:rsidRDefault="003E7B7E" w:rsidP="007D1351">
            <w:pPr>
              <w:widowControl w:val="0"/>
              <w:jc w:val="center"/>
              <w:rPr>
                <w:rFonts w:ascii="Arial" w:hAnsi="Arial" w:cs="Arial"/>
                <w:sz w:val="18"/>
                <w:szCs w:val="18"/>
              </w:rPr>
            </w:pPr>
          </w:p>
        </w:tc>
        <w:tc>
          <w:tcPr>
            <w:tcW w:w="1429" w:type="dxa"/>
          </w:tcPr>
          <w:p w:rsidR="003E7B7E" w:rsidRPr="007D1351" w:rsidRDefault="003E7B7E" w:rsidP="007D1351">
            <w:pPr>
              <w:widowControl w:val="0"/>
              <w:jc w:val="center"/>
              <w:rPr>
                <w:rFonts w:ascii="Arial" w:hAnsi="Arial" w:cs="Arial"/>
                <w:sz w:val="18"/>
                <w:szCs w:val="18"/>
              </w:rPr>
            </w:pPr>
          </w:p>
        </w:tc>
        <w:tc>
          <w:tcPr>
            <w:tcW w:w="710" w:type="dxa"/>
          </w:tcPr>
          <w:p w:rsidR="003E7B7E" w:rsidRPr="007D1351" w:rsidRDefault="003E7B7E" w:rsidP="007D1351">
            <w:pPr>
              <w:widowControl w:val="0"/>
              <w:jc w:val="center"/>
              <w:rPr>
                <w:rFonts w:ascii="Arial" w:hAnsi="Arial" w:cs="Arial"/>
                <w:sz w:val="18"/>
                <w:szCs w:val="18"/>
              </w:rPr>
            </w:pPr>
          </w:p>
        </w:tc>
        <w:tc>
          <w:tcPr>
            <w:tcW w:w="452" w:type="dxa"/>
          </w:tcPr>
          <w:p w:rsidR="003E7B7E" w:rsidRPr="007D1351" w:rsidRDefault="003E7B7E" w:rsidP="007D1351">
            <w:pPr>
              <w:widowControl w:val="0"/>
              <w:jc w:val="center"/>
              <w:rPr>
                <w:rFonts w:ascii="Arial" w:hAnsi="Arial" w:cs="Arial"/>
                <w:sz w:val="18"/>
                <w:szCs w:val="18"/>
              </w:rPr>
            </w:pPr>
          </w:p>
        </w:tc>
        <w:tc>
          <w:tcPr>
            <w:tcW w:w="452" w:type="dxa"/>
          </w:tcPr>
          <w:p w:rsidR="003E7B7E" w:rsidRPr="007D1351" w:rsidRDefault="003E7B7E" w:rsidP="007D1351">
            <w:pPr>
              <w:widowControl w:val="0"/>
              <w:jc w:val="center"/>
              <w:rPr>
                <w:rFonts w:ascii="Arial" w:hAnsi="Arial" w:cs="Arial"/>
                <w:sz w:val="18"/>
                <w:szCs w:val="18"/>
              </w:rPr>
            </w:pPr>
          </w:p>
        </w:tc>
        <w:tc>
          <w:tcPr>
            <w:tcW w:w="452" w:type="dxa"/>
          </w:tcPr>
          <w:p w:rsidR="003E7B7E" w:rsidRPr="007D1351" w:rsidRDefault="003E7B7E" w:rsidP="007D1351">
            <w:pPr>
              <w:widowControl w:val="0"/>
              <w:jc w:val="center"/>
              <w:rPr>
                <w:rFonts w:ascii="Arial" w:hAnsi="Arial" w:cs="Arial"/>
                <w:sz w:val="18"/>
                <w:szCs w:val="18"/>
              </w:rPr>
            </w:pPr>
          </w:p>
        </w:tc>
        <w:tc>
          <w:tcPr>
            <w:tcW w:w="452" w:type="dxa"/>
          </w:tcPr>
          <w:p w:rsidR="003E7B7E" w:rsidRPr="007D1351" w:rsidRDefault="003E7B7E" w:rsidP="007D1351">
            <w:pPr>
              <w:widowControl w:val="0"/>
              <w:jc w:val="center"/>
              <w:rPr>
                <w:rFonts w:ascii="Arial" w:hAnsi="Arial" w:cs="Arial"/>
                <w:sz w:val="18"/>
                <w:szCs w:val="18"/>
              </w:rPr>
            </w:pPr>
          </w:p>
        </w:tc>
        <w:tc>
          <w:tcPr>
            <w:tcW w:w="452" w:type="dxa"/>
          </w:tcPr>
          <w:p w:rsidR="003E7B7E" w:rsidRPr="007D1351" w:rsidRDefault="003E7B7E" w:rsidP="007D1351">
            <w:pPr>
              <w:widowControl w:val="0"/>
              <w:jc w:val="center"/>
              <w:rPr>
                <w:rFonts w:ascii="Arial" w:hAnsi="Arial" w:cs="Arial"/>
                <w:sz w:val="18"/>
                <w:szCs w:val="18"/>
              </w:rPr>
            </w:pPr>
          </w:p>
        </w:tc>
        <w:tc>
          <w:tcPr>
            <w:tcW w:w="452" w:type="dxa"/>
          </w:tcPr>
          <w:p w:rsidR="003E7B7E" w:rsidRPr="007D1351" w:rsidRDefault="003E7B7E" w:rsidP="007D1351">
            <w:pPr>
              <w:widowControl w:val="0"/>
              <w:jc w:val="center"/>
              <w:rPr>
                <w:rFonts w:ascii="Arial" w:hAnsi="Arial" w:cs="Arial"/>
                <w:sz w:val="18"/>
                <w:szCs w:val="18"/>
              </w:rPr>
            </w:pPr>
          </w:p>
        </w:tc>
        <w:tc>
          <w:tcPr>
            <w:tcW w:w="452" w:type="dxa"/>
          </w:tcPr>
          <w:p w:rsidR="003E7B7E" w:rsidRPr="007D1351" w:rsidRDefault="003E7B7E" w:rsidP="007D1351">
            <w:pPr>
              <w:widowControl w:val="0"/>
              <w:jc w:val="center"/>
              <w:rPr>
                <w:rFonts w:ascii="Arial" w:hAnsi="Arial" w:cs="Arial"/>
                <w:sz w:val="18"/>
                <w:szCs w:val="18"/>
              </w:rPr>
            </w:pPr>
          </w:p>
        </w:tc>
        <w:tc>
          <w:tcPr>
            <w:tcW w:w="452" w:type="dxa"/>
          </w:tcPr>
          <w:p w:rsidR="003E7B7E" w:rsidRPr="007D1351" w:rsidRDefault="003E7B7E" w:rsidP="007D1351">
            <w:pPr>
              <w:widowControl w:val="0"/>
              <w:jc w:val="center"/>
              <w:rPr>
                <w:rFonts w:ascii="Arial" w:hAnsi="Arial" w:cs="Arial"/>
                <w:sz w:val="18"/>
                <w:szCs w:val="18"/>
              </w:rPr>
            </w:pPr>
          </w:p>
        </w:tc>
      </w:tr>
      <w:tr w:rsidR="007D1351" w:rsidRPr="007D1351" w:rsidTr="007D1351">
        <w:tc>
          <w:tcPr>
            <w:tcW w:w="529" w:type="dxa"/>
          </w:tcPr>
          <w:p w:rsidR="003E7B7E" w:rsidRPr="007D1351" w:rsidRDefault="003E7B7E" w:rsidP="007D1351">
            <w:pPr>
              <w:widowControl w:val="0"/>
              <w:jc w:val="center"/>
              <w:rPr>
                <w:rFonts w:ascii="Arial" w:hAnsi="Arial" w:cs="Arial"/>
                <w:sz w:val="18"/>
                <w:szCs w:val="18"/>
              </w:rPr>
            </w:pPr>
          </w:p>
        </w:tc>
        <w:tc>
          <w:tcPr>
            <w:tcW w:w="622" w:type="dxa"/>
          </w:tcPr>
          <w:p w:rsidR="003E7B7E" w:rsidRPr="007D1351" w:rsidRDefault="003E7B7E" w:rsidP="007D1351">
            <w:pPr>
              <w:widowControl w:val="0"/>
              <w:jc w:val="center"/>
              <w:rPr>
                <w:rFonts w:ascii="Arial" w:hAnsi="Arial" w:cs="Arial"/>
                <w:sz w:val="18"/>
                <w:szCs w:val="18"/>
              </w:rPr>
            </w:pPr>
          </w:p>
        </w:tc>
        <w:tc>
          <w:tcPr>
            <w:tcW w:w="1429" w:type="dxa"/>
          </w:tcPr>
          <w:p w:rsidR="003E7B7E" w:rsidRPr="007D1351" w:rsidRDefault="003E7B7E" w:rsidP="007D1351">
            <w:pPr>
              <w:widowControl w:val="0"/>
              <w:jc w:val="center"/>
              <w:rPr>
                <w:rFonts w:ascii="Arial" w:hAnsi="Arial" w:cs="Arial"/>
                <w:sz w:val="18"/>
                <w:szCs w:val="18"/>
              </w:rPr>
            </w:pPr>
          </w:p>
        </w:tc>
        <w:tc>
          <w:tcPr>
            <w:tcW w:w="710" w:type="dxa"/>
          </w:tcPr>
          <w:p w:rsidR="003E7B7E" w:rsidRPr="007D1351" w:rsidRDefault="003E7B7E" w:rsidP="007D1351">
            <w:pPr>
              <w:widowControl w:val="0"/>
              <w:jc w:val="center"/>
              <w:rPr>
                <w:rFonts w:ascii="Arial" w:hAnsi="Arial" w:cs="Arial"/>
                <w:sz w:val="18"/>
                <w:szCs w:val="18"/>
              </w:rPr>
            </w:pPr>
          </w:p>
        </w:tc>
        <w:tc>
          <w:tcPr>
            <w:tcW w:w="452" w:type="dxa"/>
          </w:tcPr>
          <w:p w:rsidR="003E7B7E" w:rsidRPr="007D1351" w:rsidRDefault="003E7B7E" w:rsidP="007D1351">
            <w:pPr>
              <w:widowControl w:val="0"/>
              <w:jc w:val="center"/>
              <w:rPr>
                <w:rFonts w:ascii="Arial" w:hAnsi="Arial" w:cs="Arial"/>
                <w:sz w:val="18"/>
                <w:szCs w:val="18"/>
              </w:rPr>
            </w:pPr>
          </w:p>
        </w:tc>
        <w:tc>
          <w:tcPr>
            <w:tcW w:w="452" w:type="dxa"/>
          </w:tcPr>
          <w:p w:rsidR="003E7B7E" w:rsidRPr="007D1351" w:rsidRDefault="003E7B7E" w:rsidP="007D1351">
            <w:pPr>
              <w:widowControl w:val="0"/>
              <w:jc w:val="center"/>
              <w:rPr>
                <w:rFonts w:ascii="Arial" w:hAnsi="Arial" w:cs="Arial"/>
                <w:sz w:val="18"/>
                <w:szCs w:val="18"/>
              </w:rPr>
            </w:pPr>
          </w:p>
        </w:tc>
        <w:tc>
          <w:tcPr>
            <w:tcW w:w="452" w:type="dxa"/>
          </w:tcPr>
          <w:p w:rsidR="003E7B7E" w:rsidRPr="007D1351" w:rsidRDefault="003E7B7E" w:rsidP="007D1351">
            <w:pPr>
              <w:widowControl w:val="0"/>
              <w:jc w:val="center"/>
              <w:rPr>
                <w:rFonts w:ascii="Arial" w:hAnsi="Arial" w:cs="Arial"/>
                <w:sz w:val="18"/>
                <w:szCs w:val="18"/>
              </w:rPr>
            </w:pPr>
          </w:p>
        </w:tc>
        <w:tc>
          <w:tcPr>
            <w:tcW w:w="452" w:type="dxa"/>
          </w:tcPr>
          <w:p w:rsidR="003E7B7E" w:rsidRPr="007D1351" w:rsidRDefault="003E7B7E" w:rsidP="007D1351">
            <w:pPr>
              <w:widowControl w:val="0"/>
              <w:jc w:val="center"/>
              <w:rPr>
                <w:rFonts w:ascii="Arial" w:hAnsi="Arial" w:cs="Arial"/>
                <w:sz w:val="18"/>
                <w:szCs w:val="18"/>
              </w:rPr>
            </w:pPr>
          </w:p>
        </w:tc>
        <w:tc>
          <w:tcPr>
            <w:tcW w:w="452" w:type="dxa"/>
          </w:tcPr>
          <w:p w:rsidR="003E7B7E" w:rsidRPr="007D1351" w:rsidRDefault="003E7B7E" w:rsidP="007D1351">
            <w:pPr>
              <w:widowControl w:val="0"/>
              <w:jc w:val="center"/>
              <w:rPr>
                <w:rFonts w:ascii="Arial" w:hAnsi="Arial" w:cs="Arial"/>
                <w:sz w:val="18"/>
                <w:szCs w:val="18"/>
              </w:rPr>
            </w:pPr>
          </w:p>
        </w:tc>
        <w:tc>
          <w:tcPr>
            <w:tcW w:w="452" w:type="dxa"/>
          </w:tcPr>
          <w:p w:rsidR="003E7B7E" w:rsidRPr="007D1351" w:rsidRDefault="003E7B7E" w:rsidP="007D1351">
            <w:pPr>
              <w:widowControl w:val="0"/>
              <w:jc w:val="center"/>
              <w:rPr>
                <w:rFonts w:ascii="Arial" w:hAnsi="Arial" w:cs="Arial"/>
                <w:sz w:val="18"/>
                <w:szCs w:val="18"/>
              </w:rPr>
            </w:pPr>
          </w:p>
        </w:tc>
        <w:tc>
          <w:tcPr>
            <w:tcW w:w="452" w:type="dxa"/>
          </w:tcPr>
          <w:p w:rsidR="003E7B7E" w:rsidRPr="007D1351" w:rsidRDefault="003E7B7E" w:rsidP="007D1351">
            <w:pPr>
              <w:widowControl w:val="0"/>
              <w:jc w:val="center"/>
              <w:rPr>
                <w:rFonts w:ascii="Arial" w:hAnsi="Arial" w:cs="Arial"/>
                <w:sz w:val="18"/>
                <w:szCs w:val="18"/>
              </w:rPr>
            </w:pPr>
          </w:p>
        </w:tc>
        <w:tc>
          <w:tcPr>
            <w:tcW w:w="452" w:type="dxa"/>
          </w:tcPr>
          <w:p w:rsidR="003E7B7E" w:rsidRPr="007D1351" w:rsidRDefault="003E7B7E" w:rsidP="007D1351">
            <w:pPr>
              <w:widowControl w:val="0"/>
              <w:jc w:val="center"/>
              <w:rPr>
                <w:rFonts w:ascii="Arial" w:hAnsi="Arial" w:cs="Arial"/>
                <w:sz w:val="18"/>
                <w:szCs w:val="18"/>
              </w:rPr>
            </w:pPr>
          </w:p>
        </w:tc>
      </w:tr>
      <w:tr w:rsidR="007D1351" w:rsidRPr="007D1351" w:rsidTr="007D1351">
        <w:tc>
          <w:tcPr>
            <w:tcW w:w="529" w:type="dxa"/>
          </w:tcPr>
          <w:p w:rsidR="003E7B7E" w:rsidRPr="007D1351" w:rsidRDefault="003E7B7E" w:rsidP="007D1351">
            <w:pPr>
              <w:widowControl w:val="0"/>
              <w:jc w:val="center"/>
              <w:rPr>
                <w:rFonts w:ascii="Arial" w:hAnsi="Arial" w:cs="Arial"/>
                <w:sz w:val="18"/>
                <w:szCs w:val="18"/>
              </w:rPr>
            </w:pPr>
          </w:p>
        </w:tc>
        <w:tc>
          <w:tcPr>
            <w:tcW w:w="622" w:type="dxa"/>
          </w:tcPr>
          <w:p w:rsidR="003E7B7E" w:rsidRPr="007D1351" w:rsidRDefault="003E7B7E" w:rsidP="007D1351">
            <w:pPr>
              <w:widowControl w:val="0"/>
              <w:jc w:val="center"/>
              <w:rPr>
                <w:rFonts w:ascii="Arial" w:hAnsi="Arial" w:cs="Arial"/>
                <w:sz w:val="18"/>
                <w:szCs w:val="18"/>
              </w:rPr>
            </w:pPr>
          </w:p>
        </w:tc>
        <w:tc>
          <w:tcPr>
            <w:tcW w:w="1429" w:type="dxa"/>
          </w:tcPr>
          <w:p w:rsidR="003E7B7E" w:rsidRPr="007D1351" w:rsidRDefault="003E7B7E" w:rsidP="007D1351">
            <w:pPr>
              <w:widowControl w:val="0"/>
              <w:jc w:val="center"/>
              <w:rPr>
                <w:rFonts w:ascii="Arial" w:hAnsi="Arial" w:cs="Arial"/>
                <w:sz w:val="18"/>
                <w:szCs w:val="18"/>
              </w:rPr>
            </w:pPr>
          </w:p>
        </w:tc>
        <w:tc>
          <w:tcPr>
            <w:tcW w:w="710" w:type="dxa"/>
          </w:tcPr>
          <w:p w:rsidR="003E7B7E" w:rsidRPr="007D1351" w:rsidRDefault="003E7B7E" w:rsidP="007D1351">
            <w:pPr>
              <w:widowControl w:val="0"/>
              <w:jc w:val="center"/>
              <w:rPr>
                <w:rFonts w:ascii="Arial" w:hAnsi="Arial" w:cs="Arial"/>
                <w:sz w:val="18"/>
                <w:szCs w:val="18"/>
              </w:rPr>
            </w:pPr>
          </w:p>
        </w:tc>
        <w:tc>
          <w:tcPr>
            <w:tcW w:w="452" w:type="dxa"/>
          </w:tcPr>
          <w:p w:rsidR="003E7B7E" w:rsidRPr="007D1351" w:rsidRDefault="003E7B7E" w:rsidP="007D1351">
            <w:pPr>
              <w:widowControl w:val="0"/>
              <w:jc w:val="center"/>
              <w:rPr>
                <w:rFonts w:ascii="Arial" w:hAnsi="Arial" w:cs="Arial"/>
                <w:sz w:val="18"/>
                <w:szCs w:val="18"/>
              </w:rPr>
            </w:pPr>
          </w:p>
        </w:tc>
        <w:tc>
          <w:tcPr>
            <w:tcW w:w="452" w:type="dxa"/>
          </w:tcPr>
          <w:p w:rsidR="003E7B7E" w:rsidRPr="007D1351" w:rsidRDefault="003E7B7E" w:rsidP="007D1351">
            <w:pPr>
              <w:widowControl w:val="0"/>
              <w:jc w:val="center"/>
              <w:rPr>
                <w:rFonts w:ascii="Arial" w:hAnsi="Arial" w:cs="Arial"/>
                <w:sz w:val="18"/>
                <w:szCs w:val="18"/>
              </w:rPr>
            </w:pPr>
          </w:p>
        </w:tc>
        <w:tc>
          <w:tcPr>
            <w:tcW w:w="452" w:type="dxa"/>
          </w:tcPr>
          <w:p w:rsidR="003E7B7E" w:rsidRPr="007D1351" w:rsidRDefault="003E7B7E" w:rsidP="007D1351">
            <w:pPr>
              <w:widowControl w:val="0"/>
              <w:jc w:val="center"/>
              <w:rPr>
                <w:rFonts w:ascii="Arial" w:hAnsi="Arial" w:cs="Arial"/>
                <w:sz w:val="18"/>
                <w:szCs w:val="18"/>
              </w:rPr>
            </w:pPr>
          </w:p>
        </w:tc>
        <w:tc>
          <w:tcPr>
            <w:tcW w:w="452" w:type="dxa"/>
          </w:tcPr>
          <w:p w:rsidR="003E7B7E" w:rsidRPr="007D1351" w:rsidRDefault="003E7B7E" w:rsidP="007D1351">
            <w:pPr>
              <w:widowControl w:val="0"/>
              <w:jc w:val="center"/>
              <w:rPr>
                <w:rFonts w:ascii="Arial" w:hAnsi="Arial" w:cs="Arial"/>
                <w:sz w:val="18"/>
                <w:szCs w:val="18"/>
              </w:rPr>
            </w:pPr>
          </w:p>
        </w:tc>
        <w:tc>
          <w:tcPr>
            <w:tcW w:w="452" w:type="dxa"/>
          </w:tcPr>
          <w:p w:rsidR="003E7B7E" w:rsidRPr="007D1351" w:rsidRDefault="003E7B7E" w:rsidP="007D1351">
            <w:pPr>
              <w:widowControl w:val="0"/>
              <w:jc w:val="center"/>
              <w:rPr>
                <w:rFonts w:ascii="Arial" w:hAnsi="Arial" w:cs="Arial"/>
                <w:sz w:val="18"/>
                <w:szCs w:val="18"/>
              </w:rPr>
            </w:pPr>
          </w:p>
        </w:tc>
        <w:tc>
          <w:tcPr>
            <w:tcW w:w="452" w:type="dxa"/>
          </w:tcPr>
          <w:p w:rsidR="003E7B7E" w:rsidRPr="007D1351" w:rsidRDefault="003E7B7E" w:rsidP="007D1351">
            <w:pPr>
              <w:widowControl w:val="0"/>
              <w:jc w:val="center"/>
              <w:rPr>
                <w:rFonts w:ascii="Arial" w:hAnsi="Arial" w:cs="Arial"/>
                <w:sz w:val="18"/>
                <w:szCs w:val="18"/>
              </w:rPr>
            </w:pPr>
          </w:p>
        </w:tc>
        <w:tc>
          <w:tcPr>
            <w:tcW w:w="452" w:type="dxa"/>
          </w:tcPr>
          <w:p w:rsidR="003E7B7E" w:rsidRPr="007D1351" w:rsidRDefault="003E7B7E" w:rsidP="007D1351">
            <w:pPr>
              <w:widowControl w:val="0"/>
              <w:jc w:val="center"/>
              <w:rPr>
                <w:rFonts w:ascii="Arial" w:hAnsi="Arial" w:cs="Arial"/>
                <w:sz w:val="18"/>
                <w:szCs w:val="18"/>
              </w:rPr>
            </w:pPr>
          </w:p>
        </w:tc>
        <w:tc>
          <w:tcPr>
            <w:tcW w:w="452" w:type="dxa"/>
          </w:tcPr>
          <w:p w:rsidR="003E7B7E" w:rsidRPr="007D1351" w:rsidRDefault="003E7B7E" w:rsidP="007D1351">
            <w:pPr>
              <w:widowControl w:val="0"/>
              <w:jc w:val="center"/>
              <w:rPr>
                <w:rFonts w:ascii="Arial" w:hAnsi="Arial" w:cs="Arial"/>
                <w:sz w:val="18"/>
                <w:szCs w:val="18"/>
              </w:rPr>
            </w:pPr>
          </w:p>
        </w:tc>
      </w:tr>
      <w:tr w:rsidR="007D1351" w:rsidRPr="007D1351" w:rsidTr="007D1351">
        <w:tc>
          <w:tcPr>
            <w:tcW w:w="529" w:type="dxa"/>
          </w:tcPr>
          <w:p w:rsidR="003E7B7E" w:rsidRPr="007D1351" w:rsidRDefault="003E7B7E" w:rsidP="007D1351">
            <w:pPr>
              <w:widowControl w:val="0"/>
              <w:jc w:val="center"/>
              <w:rPr>
                <w:rFonts w:ascii="Arial" w:hAnsi="Arial" w:cs="Arial"/>
                <w:sz w:val="18"/>
                <w:szCs w:val="18"/>
              </w:rPr>
            </w:pPr>
          </w:p>
        </w:tc>
        <w:tc>
          <w:tcPr>
            <w:tcW w:w="622" w:type="dxa"/>
          </w:tcPr>
          <w:p w:rsidR="003E7B7E" w:rsidRPr="007D1351" w:rsidRDefault="003E7B7E" w:rsidP="007D1351">
            <w:pPr>
              <w:widowControl w:val="0"/>
              <w:jc w:val="center"/>
              <w:rPr>
                <w:rFonts w:ascii="Arial" w:hAnsi="Arial" w:cs="Arial"/>
                <w:sz w:val="18"/>
                <w:szCs w:val="18"/>
              </w:rPr>
            </w:pPr>
          </w:p>
        </w:tc>
        <w:tc>
          <w:tcPr>
            <w:tcW w:w="1429" w:type="dxa"/>
          </w:tcPr>
          <w:p w:rsidR="003E7B7E" w:rsidRPr="007D1351" w:rsidRDefault="003E7B7E" w:rsidP="007D1351">
            <w:pPr>
              <w:widowControl w:val="0"/>
              <w:jc w:val="center"/>
              <w:rPr>
                <w:rFonts w:ascii="Arial" w:hAnsi="Arial" w:cs="Arial"/>
                <w:sz w:val="18"/>
                <w:szCs w:val="18"/>
              </w:rPr>
            </w:pPr>
          </w:p>
        </w:tc>
        <w:tc>
          <w:tcPr>
            <w:tcW w:w="710" w:type="dxa"/>
          </w:tcPr>
          <w:p w:rsidR="003E7B7E" w:rsidRPr="007D1351" w:rsidRDefault="003E7B7E" w:rsidP="007D1351">
            <w:pPr>
              <w:widowControl w:val="0"/>
              <w:jc w:val="center"/>
              <w:rPr>
                <w:rFonts w:ascii="Arial" w:hAnsi="Arial" w:cs="Arial"/>
                <w:sz w:val="18"/>
                <w:szCs w:val="18"/>
              </w:rPr>
            </w:pPr>
          </w:p>
        </w:tc>
        <w:tc>
          <w:tcPr>
            <w:tcW w:w="452" w:type="dxa"/>
          </w:tcPr>
          <w:p w:rsidR="003E7B7E" w:rsidRPr="007D1351" w:rsidRDefault="003E7B7E" w:rsidP="007D1351">
            <w:pPr>
              <w:widowControl w:val="0"/>
              <w:jc w:val="center"/>
              <w:rPr>
                <w:rFonts w:ascii="Arial" w:hAnsi="Arial" w:cs="Arial"/>
                <w:sz w:val="18"/>
                <w:szCs w:val="18"/>
              </w:rPr>
            </w:pPr>
          </w:p>
        </w:tc>
        <w:tc>
          <w:tcPr>
            <w:tcW w:w="452" w:type="dxa"/>
          </w:tcPr>
          <w:p w:rsidR="003E7B7E" w:rsidRPr="007D1351" w:rsidRDefault="003E7B7E" w:rsidP="007D1351">
            <w:pPr>
              <w:widowControl w:val="0"/>
              <w:jc w:val="center"/>
              <w:rPr>
                <w:rFonts w:ascii="Arial" w:hAnsi="Arial" w:cs="Arial"/>
                <w:sz w:val="18"/>
                <w:szCs w:val="18"/>
              </w:rPr>
            </w:pPr>
          </w:p>
        </w:tc>
        <w:tc>
          <w:tcPr>
            <w:tcW w:w="452" w:type="dxa"/>
          </w:tcPr>
          <w:p w:rsidR="003E7B7E" w:rsidRPr="007D1351" w:rsidRDefault="003E7B7E" w:rsidP="007D1351">
            <w:pPr>
              <w:widowControl w:val="0"/>
              <w:jc w:val="center"/>
              <w:rPr>
                <w:rFonts w:ascii="Arial" w:hAnsi="Arial" w:cs="Arial"/>
                <w:sz w:val="18"/>
                <w:szCs w:val="18"/>
              </w:rPr>
            </w:pPr>
          </w:p>
        </w:tc>
        <w:tc>
          <w:tcPr>
            <w:tcW w:w="452" w:type="dxa"/>
          </w:tcPr>
          <w:p w:rsidR="003E7B7E" w:rsidRPr="007D1351" w:rsidRDefault="003E7B7E" w:rsidP="007D1351">
            <w:pPr>
              <w:widowControl w:val="0"/>
              <w:jc w:val="center"/>
              <w:rPr>
                <w:rFonts w:ascii="Arial" w:hAnsi="Arial" w:cs="Arial"/>
                <w:sz w:val="18"/>
                <w:szCs w:val="18"/>
              </w:rPr>
            </w:pPr>
          </w:p>
        </w:tc>
        <w:tc>
          <w:tcPr>
            <w:tcW w:w="452" w:type="dxa"/>
          </w:tcPr>
          <w:p w:rsidR="003E7B7E" w:rsidRPr="007D1351" w:rsidRDefault="003E7B7E" w:rsidP="007D1351">
            <w:pPr>
              <w:widowControl w:val="0"/>
              <w:jc w:val="center"/>
              <w:rPr>
                <w:rFonts w:ascii="Arial" w:hAnsi="Arial" w:cs="Arial"/>
                <w:sz w:val="18"/>
                <w:szCs w:val="18"/>
              </w:rPr>
            </w:pPr>
          </w:p>
        </w:tc>
        <w:tc>
          <w:tcPr>
            <w:tcW w:w="452" w:type="dxa"/>
          </w:tcPr>
          <w:p w:rsidR="003E7B7E" w:rsidRPr="007D1351" w:rsidRDefault="003E7B7E" w:rsidP="007D1351">
            <w:pPr>
              <w:widowControl w:val="0"/>
              <w:jc w:val="center"/>
              <w:rPr>
                <w:rFonts w:ascii="Arial" w:hAnsi="Arial" w:cs="Arial"/>
                <w:sz w:val="18"/>
                <w:szCs w:val="18"/>
              </w:rPr>
            </w:pPr>
          </w:p>
        </w:tc>
        <w:tc>
          <w:tcPr>
            <w:tcW w:w="452" w:type="dxa"/>
          </w:tcPr>
          <w:p w:rsidR="003E7B7E" w:rsidRPr="007D1351" w:rsidRDefault="003E7B7E" w:rsidP="007D1351">
            <w:pPr>
              <w:widowControl w:val="0"/>
              <w:jc w:val="center"/>
              <w:rPr>
                <w:rFonts w:ascii="Arial" w:hAnsi="Arial" w:cs="Arial"/>
                <w:sz w:val="18"/>
                <w:szCs w:val="18"/>
              </w:rPr>
            </w:pPr>
          </w:p>
        </w:tc>
        <w:tc>
          <w:tcPr>
            <w:tcW w:w="452" w:type="dxa"/>
          </w:tcPr>
          <w:p w:rsidR="003E7B7E" w:rsidRPr="007D1351" w:rsidRDefault="003E7B7E" w:rsidP="007D1351">
            <w:pPr>
              <w:widowControl w:val="0"/>
              <w:jc w:val="center"/>
              <w:rPr>
                <w:rFonts w:ascii="Arial" w:hAnsi="Arial" w:cs="Arial"/>
                <w:sz w:val="18"/>
                <w:szCs w:val="18"/>
              </w:rPr>
            </w:pPr>
          </w:p>
        </w:tc>
      </w:tr>
      <w:tr w:rsidR="007D1351" w:rsidRPr="007D1351" w:rsidTr="007D1351">
        <w:tc>
          <w:tcPr>
            <w:tcW w:w="2580" w:type="dxa"/>
            <w:gridSpan w:val="3"/>
          </w:tcPr>
          <w:p w:rsidR="003E7B7E" w:rsidRPr="007D1351" w:rsidRDefault="003E7B7E" w:rsidP="007D1351">
            <w:pPr>
              <w:widowControl w:val="0"/>
              <w:jc w:val="center"/>
              <w:rPr>
                <w:rFonts w:ascii="Arial" w:hAnsi="Arial" w:cs="Arial"/>
                <w:sz w:val="18"/>
                <w:szCs w:val="18"/>
              </w:rPr>
            </w:pPr>
            <w:r w:rsidRPr="007D1351">
              <w:rPr>
                <w:rFonts w:ascii="Arial" w:hAnsi="Arial" w:cs="Arial"/>
                <w:sz w:val="18"/>
                <w:szCs w:val="18"/>
              </w:rPr>
              <w:t>Оборот</w:t>
            </w:r>
          </w:p>
        </w:tc>
        <w:tc>
          <w:tcPr>
            <w:tcW w:w="710" w:type="dxa"/>
          </w:tcPr>
          <w:p w:rsidR="003E7B7E" w:rsidRPr="007D1351" w:rsidRDefault="003E7B7E" w:rsidP="007D1351">
            <w:pPr>
              <w:widowControl w:val="0"/>
              <w:jc w:val="center"/>
              <w:rPr>
                <w:rFonts w:ascii="Arial" w:hAnsi="Arial" w:cs="Arial"/>
                <w:sz w:val="18"/>
                <w:szCs w:val="18"/>
              </w:rPr>
            </w:pPr>
          </w:p>
        </w:tc>
        <w:tc>
          <w:tcPr>
            <w:tcW w:w="452" w:type="dxa"/>
          </w:tcPr>
          <w:p w:rsidR="003E7B7E" w:rsidRPr="007D1351" w:rsidRDefault="003E7B7E" w:rsidP="007D1351">
            <w:pPr>
              <w:widowControl w:val="0"/>
              <w:jc w:val="center"/>
              <w:rPr>
                <w:rFonts w:ascii="Arial" w:hAnsi="Arial" w:cs="Arial"/>
                <w:sz w:val="18"/>
                <w:szCs w:val="18"/>
              </w:rPr>
            </w:pPr>
          </w:p>
        </w:tc>
        <w:tc>
          <w:tcPr>
            <w:tcW w:w="452" w:type="dxa"/>
          </w:tcPr>
          <w:p w:rsidR="003E7B7E" w:rsidRPr="007D1351" w:rsidRDefault="003E7B7E" w:rsidP="007D1351">
            <w:pPr>
              <w:widowControl w:val="0"/>
              <w:jc w:val="center"/>
              <w:rPr>
                <w:rFonts w:ascii="Arial" w:hAnsi="Arial" w:cs="Arial"/>
                <w:sz w:val="18"/>
                <w:szCs w:val="18"/>
              </w:rPr>
            </w:pPr>
          </w:p>
        </w:tc>
        <w:tc>
          <w:tcPr>
            <w:tcW w:w="452" w:type="dxa"/>
          </w:tcPr>
          <w:p w:rsidR="003E7B7E" w:rsidRPr="007D1351" w:rsidRDefault="003E7B7E" w:rsidP="007D1351">
            <w:pPr>
              <w:widowControl w:val="0"/>
              <w:jc w:val="center"/>
              <w:rPr>
                <w:rFonts w:ascii="Arial" w:hAnsi="Arial" w:cs="Arial"/>
                <w:sz w:val="18"/>
                <w:szCs w:val="18"/>
              </w:rPr>
            </w:pPr>
          </w:p>
        </w:tc>
        <w:tc>
          <w:tcPr>
            <w:tcW w:w="452" w:type="dxa"/>
          </w:tcPr>
          <w:p w:rsidR="003E7B7E" w:rsidRPr="007D1351" w:rsidRDefault="003E7B7E" w:rsidP="007D1351">
            <w:pPr>
              <w:widowControl w:val="0"/>
              <w:jc w:val="center"/>
              <w:rPr>
                <w:rFonts w:ascii="Arial" w:hAnsi="Arial" w:cs="Arial"/>
                <w:sz w:val="18"/>
                <w:szCs w:val="18"/>
              </w:rPr>
            </w:pPr>
          </w:p>
        </w:tc>
        <w:tc>
          <w:tcPr>
            <w:tcW w:w="452" w:type="dxa"/>
          </w:tcPr>
          <w:p w:rsidR="003E7B7E" w:rsidRPr="007D1351" w:rsidRDefault="003E7B7E" w:rsidP="007D1351">
            <w:pPr>
              <w:widowControl w:val="0"/>
              <w:jc w:val="center"/>
              <w:rPr>
                <w:rFonts w:ascii="Arial" w:hAnsi="Arial" w:cs="Arial"/>
                <w:sz w:val="18"/>
                <w:szCs w:val="18"/>
              </w:rPr>
            </w:pPr>
          </w:p>
        </w:tc>
        <w:tc>
          <w:tcPr>
            <w:tcW w:w="452" w:type="dxa"/>
          </w:tcPr>
          <w:p w:rsidR="003E7B7E" w:rsidRPr="007D1351" w:rsidRDefault="003E7B7E" w:rsidP="007D1351">
            <w:pPr>
              <w:widowControl w:val="0"/>
              <w:jc w:val="center"/>
              <w:rPr>
                <w:rFonts w:ascii="Arial" w:hAnsi="Arial" w:cs="Arial"/>
                <w:sz w:val="18"/>
                <w:szCs w:val="18"/>
              </w:rPr>
            </w:pPr>
          </w:p>
        </w:tc>
        <w:tc>
          <w:tcPr>
            <w:tcW w:w="452" w:type="dxa"/>
          </w:tcPr>
          <w:p w:rsidR="003E7B7E" w:rsidRPr="007D1351" w:rsidRDefault="003E7B7E" w:rsidP="007D1351">
            <w:pPr>
              <w:widowControl w:val="0"/>
              <w:jc w:val="center"/>
              <w:rPr>
                <w:rFonts w:ascii="Arial" w:hAnsi="Arial" w:cs="Arial"/>
                <w:sz w:val="18"/>
                <w:szCs w:val="18"/>
              </w:rPr>
            </w:pPr>
          </w:p>
        </w:tc>
        <w:tc>
          <w:tcPr>
            <w:tcW w:w="452" w:type="dxa"/>
          </w:tcPr>
          <w:p w:rsidR="003E7B7E" w:rsidRPr="007D1351" w:rsidRDefault="003E7B7E" w:rsidP="007D1351">
            <w:pPr>
              <w:widowControl w:val="0"/>
              <w:jc w:val="center"/>
              <w:rPr>
                <w:rFonts w:ascii="Arial" w:hAnsi="Arial" w:cs="Arial"/>
                <w:sz w:val="18"/>
                <w:szCs w:val="18"/>
              </w:rPr>
            </w:pPr>
          </w:p>
        </w:tc>
      </w:tr>
      <w:tr w:rsidR="007D1351" w:rsidRPr="007D1351" w:rsidTr="007D1351">
        <w:tc>
          <w:tcPr>
            <w:tcW w:w="2580" w:type="dxa"/>
            <w:gridSpan w:val="3"/>
          </w:tcPr>
          <w:p w:rsidR="003E7B7E" w:rsidRPr="007D1351" w:rsidRDefault="003E7B7E" w:rsidP="007D1351">
            <w:pPr>
              <w:widowControl w:val="0"/>
              <w:jc w:val="center"/>
              <w:rPr>
                <w:rFonts w:ascii="Arial" w:hAnsi="Arial" w:cs="Arial"/>
                <w:sz w:val="18"/>
                <w:szCs w:val="18"/>
              </w:rPr>
            </w:pPr>
            <w:r w:rsidRPr="007D1351">
              <w:rPr>
                <w:rFonts w:ascii="Arial" w:hAnsi="Arial" w:cs="Arial"/>
                <w:sz w:val="18"/>
                <w:szCs w:val="18"/>
              </w:rPr>
              <w:t>Сальдо на кін.звіт. періоду</w:t>
            </w:r>
          </w:p>
        </w:tc>
        <w:tc>
          <w:tcPr>
            <w:tcW w:w="710" w:type="dxa"/>
          </w:tcPr>
          <w:p w:rsidR="003E7B7E" w:rsidRPr="007D1351" w:rsidRDefault="003E7B7E" w:rsidP="007D1351">
            <w:pPr>
              <w:widowControl w:val="0"/>
              <w:jc w:val="center"/>
              <w:rPr>
                <w:rFonts w:ascii="Arial" w:hAnsi="Arial" w:cs="Arial"/>
                <w:sz w:val="18"/>
                <w:szCs w:val="18"/>
              </w:rPr>
            </w:pPr>
          </w:p>
        </w:tc>
        <w:tc>
          <w:tcPr>
            <w:tcW w:w="452" w:type="dxa"/>
          </w:tcPr>
          <w:p w:rsidR="003E7B7E" w:rsidRPr="007D1351" w:rsidRDefault="003E7B7E" w:rsidP="007D1351">
            <w:pPr>
              <w:widowControl w:val="0"/>
              <w:jc w:val="center"/>
              <w:rPr>
                <w:rFonts w:ascii="Arial" w:hAnsi="Arial" w:cs="Arial"/>
                <w:sz w:val="18"/>
                <w:szCs w:val="18"/>
              </w:rPr>
            </w:pPr>
          </w:p>
        </w:tc>
        <w:tc>
          <w:tcPr>
            <w:tcW w:w="452" w:type="dxa"/>
          </w:tcPr>
          <w:p w:rsidR="003E7B7E" w:rsidRPr="007D1351" w:rsidRDefault="003E7B7E" w:rsidP="007D1351">
            <w:pPr>
              <w:widowControl w:val="0"/>
              <w:jc w:val="center"/>
              <w:rPr>
                <w:rFonts w:ascii="Arial" w:hAnsi="Arial" w:cs="Arial"/>
                <w:sz w:val="18"/>
                <w:szCs w:val="18"/>
              </w:rPr>
            </w:pPr>
          </w:p>
        </w:tc>
        <w:tc>
          <w:tcPr>
            <w:tcW w:w="452" w:type="dxa"/>
          </w:tcPr>
          <w:p w:rsidR="003E7B7E" w:rsidRPr="007D1351" w:rsidRDefault="003E7B7E" w:rsidP="007D1351">
            <w:pPr>
              <w:widowControl w:val="0"/>
              <w:jc w:val="center"/>
              <w:rPr>
                <w:rFonts w:ascii="Arial" w:hAnsi="Arial" w:cs="Arial"/>
                <w:sz w:val="18"/>
                <w:szCs w:val="18"/>
              </w:rPr>
            </w:pPr>
          </w:p>
        </w:tc>
        <w:tc>
          <w:tcPr>
            <w:tcW w:w="452" w:type="dxa"/>
          </w:tcPr>
          <w:p w:rsidR="003E7B7E" w:rsidRPr="007D1351" w:rsidRDefault="003E7B7E" w:rsidP="007D1351">
            <w:pPr>
              <w:widowControl w:val="0"/>
              <w:jc w:val="center"/>
              <w:rPr>
                <w:rFonts w:ascii="Arial" w:hAnsi="Arial" w:cs="Arial"/>
                <w:sz w:val="18"/>
                <w:szCs w:val="18"/>
              </w:rPr>
            </w:pPr>
          </w:p>
        </w:tc>
        <w:tc>
          <w:tcPr>
            <w:tcW w:w="452" w:type="dxa"/>
          </w:tcPr>
          <w:p w:rsidR="003E7B7E" w:rsidRPr="007D1351" w:rsidRDefault="003E7B7E" w:rsidP="007D1351">
            <w:pPr>
              <w:widowControl w:val="0"/>
              <w:jc w:val="center"/>
              <w:rPr>
                <w:rFonts w:ascii="Arial" w:hAnsi="Arial" w:cs="Arial"/>
                <w:sz w:val="18"/>
                <w:szCs w:val="18"/>
              </w:rPr>
            </w:pPr>
          </w:p>
        </w:tc>
        <w:tc>
          <w:tcPr>
            <w:tcW w:w="452" w:type="dxa"/>
          </w:tcPr>
          <w:p w:rsidR="003E7B7E" w:rsidRPr="007D1351" w:rsidRDefault="003E7B7E" w:rsidP="007D1351">
            <w:pPr>
              <w:widowControl w:val="0"/>
              <w:jc w:val="center"/>
              <w:rPr>
                <w:rFonts w:ascii="Arial" w:hAnsi="Arial" w:cs="Arial"/>
                <w:sz w:val="18"/>
                <w:szCs w:val="18"/>
              </w:rPr>
            </w:pPr>
          </w:p>
        </w:tc>
        <w:tc>
          <w:tcPr>
            <w:tcW w:w="452" w:type="dxa"/>
          </w:tcPr>
          <w:p w:rsidR="003E7B7E" w:rsidRPr="007D1351" w:rsidRDefault="003E7B7E" w:rsidP="007D1351">
            <w:pPr>
              <w:widowControl w:val="0"/>
              <w:jc w:val="center"/>
              <w:rPr>
                <w:rFonts w:ascii="Arial" w:hAnsi="Arial" w:cs="Arial"/>
                <w:sz w:val="18"/>
                <w:szCs w:val="18"/>
              </w:rPr>
            </w:pPr>
          </w:p>
        </w:tc>
        <w:tc>
          <w:tcPr>
            <w:tcW w:w="452" w:type="dxa"/>
          </w:tcPr>
          <w:p w:rsidR="003E7B7E" w:rsidRPr="007D1351" w:rsidRDefault="003E7B7E" w:rsidP="007D1351">
            <w:pPr>
              <w:widowControl w:val="0"/>
              <w:jc w:val="center"/>
              <w:rPr>
                <w:rFonts w:ascii="Arial" w:hAnsi="Arial" w:cs="Arial"/>
                <w:sz w:val="18"/>
                <w:szCs w:val="18"/>
              </w:rPr>
            </w:pPr>
          </w:p>
        </w:tc>
      </w:tr>
    </w:tbl>
    <w:p w:rsidR="003E7B7E" w:rsidRPr="00786FF7" w:rsidRDefault="003E7B7E" w:rsidP="003E7B7E">
      <w:pPr>
        <w:widowControl w:val="0"/>
        <w:ind w:firstLine="561"/>
        <w:jc w:val="both"/>
        <w:rPr>
          <w:sz w:val="22"/>
          <w:szCs w:val="22"/>
        </w:rPr>
      </w:pPr>
    </w:p>
    <w:p w:rsidR="00F22B80" w:rsidRDefault="00DE0CFA" w:rsidP="00516387">
      <w:pPr>
        <w:widowControl w:val="0"/>
        <w:ind w:firstLine="561"/>
        <w:jc w:val="both"/>
        <w:rPr>
          <w:color w:val="000000"/>
          <w:sz w:val="22"/>
          <w:szCs w:val="22"/>
        </w:rPr>
      </w:pPr>
      <w:r>
        <w:rPr>
          <w:color w:val="000000"/>
          <w:sz w:val="22"/>
          <w:szCs w:val="22"/>
        </w:rPr>
        <w:t>Отже, у Журналі-головній реєструють господарські операції підприємства, вказуючи у лівій частині – дату, номер, зміст, суму операції (як у Журналі реєстрації господарських операцій), а у правій – систематизують зареєстровані операції по дебету і кредиту відповідних синтетичних рахунків (як у Головній книзі).</w:t>
      </w:r>
    </w:p>
    <w:p w:rsidR="00DE0CFA" w:rsidRDefault="00355C3E" w:rsidP="00516387">
      <w:pPr>
        <w:widowControl w:val="0"/>
        <w:ind w:firstLine="561"/>
        <w:jc w:val="both"/>
        <w:rPr>
          <w:color w:val="000000"/>
          <w:sz w:val="22"/>
          <w:szCs w:val="22"/>
        </w:rPr>
      </w:pPr>
      <w:r>
        <w:rPr>
          <w:color w:val="000000"/>
          <w:sz w:val="22"/>
          <w:szCs w:val="22"/>
        </w:rPr>
        <w:t>Наприкінці місяця підбивають обороти та виводять кінцеві сальдо по рахунках.</w:t>
      </w:r>
    </w:p>
    <w:p w:rsidR="00DE0CFA" w:rsidRDefault="00355C3E" w:rsidP="00516387">
      <w:pPr>
        <w:widowControl w:val="0"/>
        <w:ind w:firstLine="561"/>
        <w:jc w:val="both"/>
        <w:rPr>
          <w:color w:val="000000"/>
          <w:sz w:val="22"/>
          <w:szCs w:val="22"/>
        </w:rPr>
      </w:pPr>
      <w:r w:rsidRPr="00355C3E">
        <w:rPr>
          <w:b/>
          <w:color w:val="000000"/>
          <w:sz w:val="22"/>
          <w:szCs w:val="22"/>
        </w:rPr>
        <w:t>Аналітичний облік</w:t>
      </w:r>
      <w:r>
        <w:rPr>
          <w:color w:val="000000"/>
          <w:sz w:val="22"/>
          <w:szCs w:val="22"/>
        </w:rPr>
        <w:t xml:space="preserve"> ведуть у книгах або на картках, на підставі яких складають оборотні відомості за аналітичними рахунками.</w:t>
      </w:r>
    </w:p>
    <w:p w:rsidR="00355C3E" w:rsidRDefault="00355C3E" w:rsidP="00516387">
      <w:pPr>
        <w:widowControl w:val="0"/>
        <w:ind w:firstLine="561"/>
        <w:jc w:val="both"/>
        <w:rPr>
          <w:color w:val="000000"/>
          <w:sz w:val="22"/>
          <w:szCs w:val="22"/>
        </w:rPr>
      </w:pPr>
      <w:r w:rsidRPr="00355C3E">
        <w:rPr>
          <w:b/>
          <w:color w:val="000000"/>
          <w:sz w:val="22"/>
          <w:szCs w:val="22"/>
        </w:rPr>
        <w:t xml:space="preserve">Перевагою </w:t>
      </w:r>
      <w:r>
        <w:rPr>
          <w:color w:val="000000"/>
          <w:sz w:val="22"/>
          <w:szCs w:val="22"/>
        </w:rPr>
        <w:t xml:space="preserve">даної форми є її простота і наочність записів, а </w:t>
      </w:r>
      <w:r w:rsidRPr="00355C3E">
        <w:rPr>
          <w:b/>
          <w:color w:val="000000"/>
          <w:sz w:val="22"/>
          <w:szCs w:val="22"/>
        </w:rPr>
        <w:t>недоліком</w:t>
      </w:r>
      <w:r>
        <w:rPr>
          <w:color w:val="000000"/>
          <w:sz w:val="22"/>
          <w:szCs w:val="22"/>
        </w:rPr>
        <w:t xml:space="preserve"> – обмеженість використання (доцільно використовувати при незначній кількості господарських операцій).</w:t>
      </w:r>
    </w:p>
    <w:p w:rsidR="00AE6E3A" w:rsidRDefault="00AE6E3A" w:rsidP="00AE6E3A">
      <w:pPr>
        <w:widowControl w:val="0"/>
        <w:ind w:firstLine="561"/>
        <w:jc w:val="both"/>
        <w:rPr>
          <w:color w:val="000000"/>
          <w:sz w:val="22"/>
          <w:szCs w:val="22"/>
        </w:rPr>
      </w:pPr>
      <w:r>
        <w:rPr>
          <w:color w:val="000000"/>
          <w:sz w:val="22"/>
          <w:szCs w:val="22"/>
        </w:rPr>
        <w:t xml:space="preserve">Схематично форму бухгалтерського обліку «Журнал-головна» можна відобразити наступним чином </w:t>
      </w:r>
      <w:r>
        <w:rPr>
          <w:sz w:val="22"/>
          <w:szCs w:val="22"/>
        </w:rPr>
        <w:t xml:space="preserve"> </w:t>
      </w:r>
      <w:r>
        <w:rPr>
          <w:color w:val="000000"/>
          <w:sz w:val="22"/>
          <w:szCs w:val="22"/>
        </w:rPr>
        <w:t>(рис.7.4):</w:t>
      </w:r>
    </w:p>
    <w:p w:rsidR="00355C3E" w:rsidRDefault="00355C3E" w:rsidP="00516387">
      <w:pPr>
        <w:widowControl w:val="0"/>
        <w:ind w:firstLine="561"/>
        <w:jc w:val="both"/>
        <w:rPr>
          <w:color w:val="000000"/>
          <w:sz w:val="22"/>
          <w:szCs w:val="22"/>
        </w:rPr>
      </w:pPr>
    </w:p>
    <w:tbl>
      <w:tblPr>
        <w:tblW w:w="0" w:type="auto"/>
        <w:jc w:val="center"/>
        <w:tblLook w:val="01E0" w:firstRow="1" w:lastRow="1" w:firstColumn="1" w:lastColumn="1" w:noHBand="0" w:noVBand="0"/>
      </w:tblPr>
      <w:tblGrid>
        <w:gridCol w:w="1607"/>
        <w:gridCol w:w="295"/>
        <w:gridCol w:w="1197"/>
        <w:gridCol w:w="1197"/>
      </w:tblGrid>
      <w:tr w:rsidR="007D1351" w:rsidRPr="007D1351" w:rsidTr="007D1351">
        <w:trPr>
          <w:trHeight w:val="352"/>
          <w:jc w:val="center"/>
        </w:trPr>
        <w:tc>
          <w:tcPr>
            <w:tcW w:w="1607" w:type="dxa"/>
            <w:vMerge w:val="restart"/>
            <w:tcBorders>
              <w:top w:val="double" w:sz="4" w:space="0" w:color="auto"/>
              <w:left w:val="double" w:sz="4" w:space="0" w:color="auto"/>
              <w:bottom w:val="double" w:sz="4" w:space="0" w:color="auto"/>
              <w:right w:val="double" w:sz="4" w:space="0" w:color="auto"/>
            </w:tcBorders>
            <w:vAlign w:val="center"/>
          </w:tcPr>
          <w:p w:rsidR="00AE6E3A" w:rsidRPr="007D1351" w:rsidRDefault="00AE6E3A" w:rsidP="007D1351">
            <w:pPr>
              <w:widowControl w:val="0"/>
              <w:jc w:val="center"/>
              <w:rPr>
                <w:rFonts w:ascii="Arial" w:hAnsi="Arial" w:cs="Arial"/>
                <w:color w:val="000000"/>
                <w:sz w:val="18"/>
                <w:szCs w:val="18"/>
              </w:rPr>
            </w:pPr>
          </w:p>
          <w:p w:rsidR="00AE6E3A" w:rsidRPr="007D1351" w:rsidRDefault="00AE6E3A" w:rsidP="007D1351">
            <w:pPr>
              <w:widowControl w:val="0"/>
              <w:jc w:val="center"/>
              <w:rPr>
                <w:rFonts w:ascii="Arial" w:hAnsi="Arial" w:cs="Arial"/>
                <w:color w:val="000000"/>
                <w:sz w:val="18"/>
                <w:szCs w:val="18"/>
              </w:rPr>
            </w:pPr>
            <w:r w:rsidRPr="007D1351">
              <w:rPr>
                <w:rFonts w:ascii="Arial" w:hAnsi="Arial" w:cs="Arial"/>
                <w:color w:val="000000"/>
                <w:sz w:val="18"/>
                <w:szCs w:val="18"/>
              </w:rPr>
              <w:t>Документи</w:t>
            </w:r>
          </w:p>
          <w:p w:rsidR="00AE6E3A" w:rsidRPr="007D1351" w:rsidRDefault="00AE6E3A" w:rsidP="007D1351">
            <w:pPr>
              <w:widowControl w:val="0"/>
              <w:jc w:val="center"/>
              <w:rPr>
                <w:rFonts w:ascii="Arial" w:hAnsi="Arial" w:cs="Arial"/>
                <w:color w:val="000000"/>
                <w:sz w:val="18"/>
                <w:szCs w:val="18"/>
              </w:rPr>
            </w:pPr>
          </w:p>
        </w:tc>
        <w:tc>
          <w:tcPr>
            <w:tcW w:w="295" w:type="dxa"/>
            <w:tcBorders>
              <w:left w:val="double" w:sz="4" w:space="0" w:color="auto"/>
              <w:bottom w:val="single" w:sz="4" w:space="0" w:color="auto"/>
            </w:tcBorders>
          </w:tcPr>
          <w:p w:rsidR="00AE6E3A" w:rsidRPr="007D1351" w:rsidRDefault="00AE6E3A" w:rsidP="007D1351">
            <w:pPr>
              <w:widowControl w:val="0"/>
              <w:ind w:left="-161"/>
              <w:jc w:val="center"/>
              <w:rPr>
                <w:rFonts w:ascii="Arial" w:hAnsi="Arial" w:cs="Arial"/>
                <w:color w:val="000000"/>
                <w:sz w:val="18"/>
                <w:szCs w:val="18"/>
              </w:rPr>
            </w:pPr>
          </w:p>
        </w:tc>
        <w:tc>
          <w:tcPr>
            <w:tcW w:w="1197" w:type="dxa"/>
            <w:tcBorders>
              <w:bottom w:val="single" w:sz="4" w:space="0" w:color="auto"/>
            </w:tcBorders>
            <w:shd w:val="clear" w:color="auto" w:fill="auto"/>
          </w:tcPr>
          <w:p w:rsidR="00AE6E3A" w:rsidRPr="007D1351" w:rsidRDefault="00AE6E3A" w:rsidP="007D1351">
            <w:pPr>
              <w:widowControl w:val="0"/>
              <w:jc w:val="center"/>
              <w:rPr>
                <w:rFonts w:ascii="Arial" w:hAnsi="Arial" w:cs="Arial"/>
                <w:color w:val="000000"/>
                <w:sz w:val="18"/>
                <w:szCs w:val="18"/>
              </w:rPr>
            </w:pPr>
          </w:p>
        </w:tc>
        <w:tc>
          <w:tcPr>
            <w:tcW w:w="1197" w:type="dxa"/>
            <w:shd w:val="clear" w:color="auto" w:fill="auto"/>
          </w:tcPr>
          <w:p w:rsidR="00AE6E3A" w:rsidRPr="007D1351" w:rsidRDefault="00AE6E3A" w:rsidP="007D1351">
            <w:pPr>
              <w:widowControl w:val="0"/>
              <w:jc w:val="center"/>
              <w:rPr>
                <w:rFonts w:ascii="Arial" w:hAnsi="Arial" w:cs="Arial"/>
                <w:color w:val="000000"/>
                <w:sz w:val="18"/>
                <w:szCs w:val="18"/>
              </w:rPr>
            </w:pPr>
          </w:p>
        </w:tc>
      </w:tr>
      <w:tr w:rsidR="007D1351" w:rsidRPr="007D1351" w:rsidTr="007D1351">
        <w:trPr>
          <w:jc w:val="center"/>
        </w:trPr>
        <w:tc>
          <w:tcPr>
            <w:tcW w:w="1607" w:type="dxa"/>
            <w:vMerge/>
            <w:tcBorders>
              <w:left w:val="double" w:sz="4" w:space="0" w:color="auto"/>
              <w:bottom w:val="double" w:sz="4" w:space="0" w:color="auto"/>
              <w:right w:val="double" w:sz="4" w:space="0" w:color="auto"/>
            </w:tcBorders>
          </w:tcPr>
          <w:p w:rsidR="00AE6E3A" w:rsidRPr="007D1351" w:rsidRDefault="00AE6E3A" w:rsidP="007D1351">
            <w:pPr>
              <w:widowControl w:val="0"/>
              <w:jc w:val="center"/>
              <w:rPr>
                <w:rFonts w:ascii="Arial" w:hAnsi="Arial" w:cs="Arial"/>
                <w:color w:val="000000"/>
                <w:sz w:val="18"/>
                <w:szCs w:val="18"/>
              </w:rPr>
            </w:pPr>
          </w:p>
        </w:tc>
        <w:tc>
          <w:tcPr>
            <w:tcW w:w="295" w:type="dxa"/>
            <w:tcBorders>
              <w:top w:val="single" w:sz="4" w:space="0" w:color="auto"/>
              <w:left w:val="double" w:sz="4" w:space="0" w:color="auto"/>
            </w:tcBorders>
          </w:tcPr>
          <w:p w:rsidR="00AE6E3A" w:rsidRPr="007D1351" w:rsidRDefault="00AE6E3A" w:rsidP="007D1351">
            <w:pPr>
              <w:widowControl w:val="0"/>
              <w:ind w:left="-161"/>
              <w:jc w:val="center"/>
              <w:rPr>
                <w:rFonts w:ascii="Arial" w:hAnsi="Arial" w:cs="Arial"/>
                <w:color w:val="000000"/>
                <w:sz w:val="18"/>
                <w:szCs w:val="18"/>
              </w:rPr>
            </w:pPr>
          </w:p>
        </w:tc>
        <w:tc>
          <w:tcPr>
            <w:tcW w:w="2394" w:type="dxa"/>
            <w:gridSpan w:val="2"/>
            <w:tcBorders>
              <w:bottom w:val="double" w:sz="4" w:space="0" w:color="auto"/>
            </w:tcBorders>
          </w:tcPr>
          <w:p w:rsidR="00AE6E3A" w:rsidRPr="007D1351" w:rsidRDefault="00AE6E3A" w:rsidP="007D1351">
            <w:pPr>
              <w:widowControl w:val="0"/>
              <w:jc w:val="center"/>
              <w:rPr>
                <w:rFonts w:ascii="Arial" w:hAnsi="Arial" w:cs="Arial"/>
                <w:color w:val="000000"/>
                <w:sz w:val="18"/>
                <w:szCs w:val="18"/>
              </w:rPr>
            </w:pPr>
            <w:r w:rsidRPr="007D1351">
              <w:rPr>
                <w:rFonts w:ascii="Arial" w:hAnsi="Arial" w:cs="Arial"/>
                <w:color w:val="000000"/>
                <w:position w:val="-6"/>
                <w:sz w:val="18"/>
                <w:szCs w:val="18"/>
              </w:rPr>
              <w:object w:dxaOrig="220" w:dyaOrig="320">
                <v:shape id="_x0000_i1110" type="#_x0000_t75" style="width:11.4pt;height:15.6pt" o:ole="">
                  <v:imagedata r:id="rId195" o:title=""/>
                </v:shape>
                <o:OLEObject Type="Embed" ProgID="Equation.3" ShapeID="_x0000_i1110" DrawAspect="Content" ObjectID="_1761031711" r:id="rId196"/>
              </w:object>
            </w:r>
          </w:p>
        </w:tc>
      </w:tr>
      <w:tr w:rsidR="007D1351" w:rsidRPr="007D1351" w:rsidTr="007D1351">
        <w:trPr>
          <w:jc w:val="center"/>
        </w:trPr>
        <w:tc>
          <w:tcPr>
            <w:tcW w:w="1607" w:type="dxa"/>
            <w:tcBorders>
              <w:top w:val="double" w:sz="4" w:space="0" w:color="auto"/>
              <w:bottom w:val="double" w:sz="4" w:space="0" w:color="auto"/>
            </w:tcBorders>
          </w:tcPr>
          <w:p w:rsidR="00AE6E3A" w:rsidRPr="007D1351" w:rsidRDefault="00AE6E3A" w:rsidP="007D1351">
            <w:pPr>
              <w:widowControl w:val="0"/>
              <w:jc w:val="center"/>
              <w:rPr>
                <w:rFonts w:ascii="Arial" w:hAnsi="Arial" w:cs="Arial"/>
                <w:color w:val="000000"/>
                <w:sz w:val="18"/>
                <w:szCs w:val="18"/>
              </w:rPr>
            </w:pPr>
            <w:r w:rsidRPr="007D1351">
              <w:rPr>
                <w:rFonts w:ascii="Arial" w:hAnsi="Arial" w:cs="Arial"/>
                <w:color w:val="000000"/>
                <w:position w:val="-6"/>
                <w:sz w:val="18"/>
                <w:szCs w:val="18"/>
              </w:rPr>
              <w:object w:dxaOrig="220" w:dyaOrig="320">
                <v:shape id="_x0000_i1111" type="#_x0000_t75" style="width:11.4pt;height:15.6pt" o:ole="">
                  <v:imagedata r:id="rId197" o:title=""/>
                </v:shape>
                <o:OLEObject Type="Embed" ProgID="Equation.3" ShapeID="_x0000_i1111" DrawAspect="Content" ObjectID="_1761031712" r:id="rId198"/>
              </w:object>
            </w:r>
          </w:p>
        </w:tc>
        <w:tc>
          <w:tcPr>
            <w:tcW w:w="295" w:type="dxa"/>
            <w:tcBorders>
              <w:right w:val="double" w:sz="4" w:space="0" w:color="auto"/>
            </w:tcBorders>
          </w:tcPr>
          <w:p w:rsidR="00AE6E3A" w:rsidRPr="007D1351" w:rsidRDefault="00AE6E3A" w:rsidP="007D1351">
            <w:pPr>
              <w:widowControl w:val="0"/>
              <w:ind w:left="-161"/>
              <w:jc w:val="center"/>
              <w:rPr>
                <w:rFonts w:ascii="Arial" w:hAnsi="Arial" w:cs="Arial"/>
                <w:color w:val="000000"/>
                <w:sz w:val="18"/>
                <w:szCs w:val="18"/>
              </w:rPr>
            </w:pPr>
          </w:p>
        </w:tc>
        <w:tc>
          <w:tcPr>
            <w:tcW w:w="2394" w:type="dxa"/>
            <w:gridSpan w:val="2"/>
            <w:tcBorders>
              <w:top w:val="double" w:sz="4" w:space="0" w:color="auto"/>
              <w:left w:val="double" w:sz="4" w:space="0" w:color="auto"/>
              <w:bottom w:val="double" w:sz="4" w:space="0" w:color="auto"/>
              <w:right w:val="double" w:sz="4" w:space="0" w:color="auto"/>
            </w:tcBorders>
          </w:tcPr>
          <w:p w:rsidR="00AE6E3A" w:rsidRPr="007D1351" w:rsidRDefault="00AE6E3A" w:rsidP="007D1351">
            <w:pPr>
              <w:widowControl w:val="0"/>
              <w:jc w:val="center"/>
              <w:rPr>
                <w:rFonts w:ascii="Arial" w:hAnsi="Arial" w:cs="Arial"/>
                <w:color w:val="000000"/>
                <w:sz w:val="18"/>
                <w:szCs w:val="18"/>
              </w:rPr>
            </w:pPr>
            <w:r w:rsidRPr="007D1351">
              <w:rPr>
                <w:rFonts w:ascii="Arial" w:hAnsi="Arial" w:cs="Arial"/>
                <w:color w:val="000000"/>
                <w:sz w:val="18"/>
                <w:szCs w:val="18"/>
              </w:rPr>
              <w:t xml:space="preserve">Регістри аналітичного обліку </w:t>
            </w:r>
          </w:p>
        </w:tc>
      </w:tr>
      <w:tr w:rsidR="007D1351" w:rsidRPr="007D1351" w:rsidTr="007D1351">
        <w:trPr>
          <w:jc w:val="center"/>
        </w:trPr>
        <w:tc>
          <w:tcPr>
            <w:tcW w:w="1607" w:type="dxa"/>
            <w:tcBorders>
              <w:top w:val="double" w:sz="4" w:space="0" w:color="auto"/>
              <w:left w:val="double" w:sz="4" w:space="0" w:color="auto"/>
              <w:bottom w:val="double" w:sz="4" w:space="0" w:color="auto"/>
              <w:right w:val="double" w:sz="4" w:space="0" w:color="auto"/>
            </w:tcBorders>
            <w:vAlign w:val="center"/>
          </w:tcPr>
          <w:p w:rsidR="00AE6E3A" w:rsidRPr="007D1351" w:rsidRDefault="00AE6E3A" w:rsidP="007D1351">
            <w:pPr>
              <w:widowControl w:val="0"/>
              <w:jc w:val="center"/>
              <w:rPr>
                <w:rFonts w:ascii="Arial" w:hAnsi="Arial" w:cs="Arial"/>
                <w:color w:val="000000"/>
                <w:sz w:val="18"/>
                <w:szCs w:val="18"/>
              </w:rPr>
            </w:pPr>
            <w:r w:rsidRPr="007D1351">
              <w:rPr>
                <w:rFonts w:ascii="Arial" w:hAnsi="Arial" w:cs="Arial"/>
                <w:color w:val="000000"/>
                <w:sz w:val="18"/>
                <w:szCs w:val="18"/>
              </w:rPr>
              <w:t>Журнал-головна</w:t>
            </w:r>
          </w:p>
        </w:tc>
        <w:tc>
          <w:tcPr>
            <w:tcW w:w="295" w:type="dxa"/>
            <w:tcBorders>
              <w:left w:val="double" w:sz="4" w:space="0" w:color="auto"/>
            </w:tcBorders>
          </w:tcPr>
          <w:p w:rsidR="00AE6E3A" w:rsidRPr="007D1351" w:rsidRDefault="00AE6E3A" w:rsidP="007D1351">
            <w:pPr>
              <w:widowControl w:val="0"/>
              <w:ind w:left="-161"/>
              <w:jc w:val="center"/>
              <w:rPr>
                <w:rFonts w:ascii="Arial" w:hAnsi="Arial" w:cs="Arial"/>
                <w:color w:val="000000"/>
                <w:sz w:val="18"/>
                <w:szCs w:val="18"/>
              </w:rPr>
            </w:pPr>
          </w:p>
        </w:tc>
        <w:tc>
          <w:tcPr>
            <w:tcW w:w="2394" w:type="dxa"/>
            <w:gridSpan w:val="2"/>
            <w:tcBorders>
              <w:top w:val="double" w:sz="4" w:space="0" w:color="auto"/>
              <w:bottom w:val="double" w:sz="4" w:space="0" w:color="auto"/>
            </w:tcBorders>
          </w:tcPr>
          <w:p w:rsidR="00AE6E3A" w:rsidRPr="007D1351" w:rsidRDefault="00AE6E3A" w:rsidP="007D1351">
            <w:pPr>
              <w:widowControl w:val="0"/>
              <w:jc w:val="center"/>
              <w:rPr>
                <w:rFonts w:ascii="Arial" w:hAnsi="Arial" w:cs="Arial"/>
                <w:color w:val="000000"/>
                <w:sz w:val="18"/>
                <w:szCs w:val="18"/>
              </w:rPr>
            </w:pPr>
            <w:r w:rsidRPr="007D1351">
              <w:rPr>
                <w:rFonts w:ascii="Arial" w:hAnsi="Arial" w:cs="Arial"/>
                <w:color w:val="000000"/>
                <w:position w:val="-6"/>
                <w:sz w:val="18"/>
                <w:szCs w:val="18"/>
              </w:rPr>
              <w:object w:dxaOrig="220" w:dyaOrig="320">
                <v:shape id="_x0000_i1112" type="#_x0000_t75" style="width:11.4pt;height:15.6pt" o:ole="">
                  <v:imagedata r:id="rId195" o:title=""/>
                </v:shape>
                <o:OLEObject Type="Embed" ProgID="Equation.3" ShapeID="_x0000_i1112" DrawAspect="Content" ObjectID="_1761031713" r:id="rId199"/>
              </w:object>
            </w:r>
          </w:p>
        </w:tc>
      </w:tr>
      <w:tr w:rsidR="007D1351" w:rsidRPr="007D1351" w:rsidTr="007D1351">
        <w:trPr>
          <w:jc w:val="center"/>
        </w:trPr>
        <w:tc>
          <w:tcPr>
            <w:tcW w:w="1607" w:type="dxa"/>
            <w:tcBorders>
              <w:top w:val="double" w:sz="4" w:space="0" w:color="auto"/>
            </w:tcBorders>
          </w:tcPr>
          <w:p w:rsidR="00AE6E3A" w:rsidRPr="007D1351" w:rsidRDefault="00AE6E3A" w:rsidP="007D1351">
            <w:pPr>
              <w:widowControl w:val="0"/>
              <w:jc w:val="center"/>
              <w:rPr>
                <w:rFonts w:ascii="Arial" w:hAnsi="Arial" w:cs="Arial"/>
                <w:color w:val="000000"/>
                <w:sz w:val="18"/>
                <w:szCs w:val="18"/>
              </w:rPr>
            </w:pPr>
            <w:r w:rsidRPr="007D1351">
              <w:rPr>
                <w:rFonts w:ascii="Arial" w:hAnsi="Arial" w:cs="Arial"/>
                <w:color w:val="000000"/>
                <w:position w:val="-6"/>
                <w:sz w:val="18"/>
                <w:szCs w:val="18"/>
              </w:rPr>
              <w:object w:dxaOrig="220" w:dyaOrig="320">
                <v:shape id="_x0000_i1113" type="#_x0000_t75" style="width:11.4pt;height:15.6pt" o:ole="">
                  <v:imagedata r:id="rId195" o:title=""/>
                </v:shape>
                <o:OLEObject Type="Embed" ProgID="Equation.3" ShapeID="_x0000_i1113" DrawAspect="Content" ObjectID="_1761031714" r:id="rId200"/>
              </w:object>
            </w:r>
          </w:p>
        </w:tc>
        <w:tc>
          <w:tcPr>
            <w:tcW w:w="295" w:type="dxa"/>
            <w:tcBorders>
              <w:right w:val="double" w:sz="4" w:space="0" w:color="auto"/>
            </w:tcBorders>
          </w:tcPr>
          <w:p w:rsidR="00AE6E3A" w:rsidRPr="007D1351" w:rsidRDefault="00AE6E3A" w:rsidP="007D1351">
            <w:pPr>
              <w:widowControl w:val="0"/>
              <w:ind w:left="-161"/>
              <w:jc w:val="center"/>
              <w:rPr>
                <w:rFonts w:ascii="Arial" w:hAnsi="Arial" w:cs="Arial"/>
                <w:color w:val="000000"/>
                <w:sz w:val="18"/>
                <w:szCs w:val="18"/>
              </w:rPr>
            </w:pPr>
          </w:p>
        </w:tc>
        <w:tc>
          <w:tcPr>
            <w:tcW w:w="2394" w:type="dxa"/>
            <w:gridSpan w:val="2"/>
            <w:tcBorders>
              <w:top w:val="double" w:sz="4" w:space="0" w:color="auto"/>
              <w:left w:val="double" w:sz="4" w:space="0" w:color="auto"/>
              <w:bottom w:val="double" w:sz="4" w:space="0" w:color="auto"/>
              <w:right w:val="double" w:sz="4" w:space="0" w:color="auto"/>
            </w:tcBorders>
          </w:tcPr>
          <w:p w:rsidR="00AE6E3A" w:rsidRPr="007D1351" w:rsidRDefault="00AE6E3A" w:rsidP="007D1351">
            <w:pPr>
              <w:widowControl w:val="0"/>
              <w:jc w:val="center"/>
              <w:rPr>
                <w:rFonts w:ascii="Arial" w:hAnsi="Arial" w:cs="Arial"/>
                <w:color w:val="000000"/>
                <w:sz w:val="18"/>
                <w:szCs w:val="18"/>
              </w:rPr>
            </w:pPr>
            <w:r w:rsidRPr="007D1351">
              <w:rPr>
                <w:rFonts w:ascii="Arial" w:hAnsi="Arial" w:cs="Arial"/>
                <w:color w:val="000000"/>
                <w:sz w:val="18"/>
                <w:szCs w:val="18"/>
              </w:rPr>
              <w:t>Оборотні відомості за аналітичними рахунками</w:t>
            </w:r>
          </w:p>
        </w:tc>
      </w:tr>
      <w:tr w:rsidR="007D1351" w:rsidRPr="007D1351" w:rsidTr="007D1351">
        <w:trPr>
          <w:jc w:val="center"/>
        </w:trPr>
        <w:tc>
          <w:tcPr>
            <w:tcW w:w="1607" w:type="dxa"/>
            <w:tcBorders>
              <w:bottom w:val="dashed" w:sz="4" w:space="0" w:color="auto"/>
            </w:tcBorders>
          </w:tcPr>
          <w:p w:rsidR="00AE6E3A" w:rsidRPr="007D1351" w:rsidRDefault="00AE6E3A" w:rsidP="007D1351">
            <w:pPr>
              <w:widowControl w:val="0"/>
              <w:jc w:val="center"/>
              <w:rPr>
                <w:rFonts w:ascii="Arial" w:hAnsi="Arial" w:cs="Arial"/>
                <w:color w:val="000000"/>
                <w:sz w:val="18"/>
                <w:szCs w:val="18"/>
              </w:rPr>
            </w:pPr>
          </w:p>
        </w:tc>
        <w:tc>
          <w:tcPr>
            <w:tcW w:w="295" w:type="dxa"/>
          </w:tcPr>
          <w:p w:rsidR="00AE6E3A" w:rsidRPr="007D1351" w:rsidRDefault="00AE6E3A" w:rsidP="007D1351">
            <w:pPr>
              <w:widowControl w:val="0"/>
              <w:ind w:left="-161"/>
              <w:jc w:val="center"/>
              <w:rPr>
                <w:rFonts w:ascii="Arial" w:hAnsi="Arial" w:cs="Arial"/>
                <w:color w:val="000000"/>
                <w:sz w:val="18"/>
                <w:szCs w:val="18"/>
              </w:rPr>
            </w:pPr>
          </w:p>
        </w:tc>
        <w:tc>
          <w:tcPr>
            <w:tcW w:w="1197" w:type="dxa"/>
            <w:tcBorders>
              <w:top w:val="double" w:sz="4" w:space="0" w:color="auto"/>
              <w:right w:val="single" w:sz="4" w:space="0" w:color="auto"/>
            </w:tcBorders>
            <w:shd w:val="clear" w:color="auto" w:fill="auto"/>
          </w:tcPr>
          <w:p w:rsidR="00AE6E3A" w:rsidRPr="007D1351" w:rsidRDefault="00AE6E3A" w:rsidP="007D1351">
            <w:pPr>
              <w:widowControl w:val="0"/>
              <w:jc w:val="center"/>
              <w:rPr>
                <w:rFonts w:ascii="Arial" w:hAnsi="Arial" w:cs="Arial"/>
                <w:color w:val="000000"/>
                <w:sz w:val="18"/>
                <w:szCs w:val="18"/>
              </w:rPr>
            </w:pPr>
          </w:p>
        </w:tc>
        <w:tc>
          <w:tcPr>
            <w:tcW w:w="1197" w:type="dxa"/>
            <w:tcBorders>
              <w:top w:val="double" w:sz="4" w:space="0" w:color="auto"/>
              <w:left w:val="single" w:sz="4" w:space="0" w:color="auto"/>
            </w:tcBorders>
            <w:shd w:val="clear" w:color="auto" w:fill="auto"/>
          </w:tcPr>
          <w:p w:rsidR="00AE6E3A" w:rsidRPr="007D1351" w:rsidRDefault="00AE6E3A" w:rsidP="007D1351">
            <w:pPr>
              <w:widowControl w:val="0"/>
              <w:jc w:val="center"/>
              <w:rPr>
                <w:rFonts w:ascii="Arial" w:hAnsi="Arial" w:cs="Arial"/>
                <w:color w:val="000000"/>
                <w:sz w:val="18"/>
                <w:szCs w:val="18"/>
              </w:rPr>
            </w:pPr>
          </w:p>
        </w:tc>
      </w:tr>
      <w:tr w:rsidR="007D1351" w:rsidRPr="007D1351" w:rsidTr="007D1351">
        <w:trPr>
          <w:jc w:val="center"/>
        </w:trPr>
        <w:tc>
          <w:tcPr>
            <w:tcW w:w="1607" w:type="dxa"/>
            <w:vMerge w:val="restart"/>
            <w:tcBorders>
              <w:top w:val="dashed" w:sz="4" w:space="0" w:color="auto"/>
              <w:left w:val="dashed" w:sz="4" w:space="0" w:color="auto"/>
              <w:bottom w:val="dashed" w:sz="4" w:space="0" w:color="auto"/>
              <w:right w:val="dashed" w:sz="4" w:space="0" w:color="auto"/>
            </w:tcBorders>
          </w:tcPr>
          <w:p w:rsidR="00AE6E3A" w:rsidRPr="007D1351" w:rsidRDefault="00AE6E3A" w:rsidP="007D1351">
            <w:pPr>
              <w:widowControl w:val="0"/>
              <w:jc w:val="center"/>
              <w:rPr>
                <w:rFonts w:ascii="Arial" w:hAnsi="Arial" w:cs="Arial"/>
                <w:color w:val="000000"/>
                <w:sz w:val="18"/>
                <w:szCs w:val="18"/>
              </w:rPr>
            </w:pPr>
            <w:r w:rsidRPr="007D1351">
              <w:rPr>
                <w:rFonts w:ascii="Arial" w:hAnsi="Arial" w:cs="Arial"/>
                <w:color w:val="000000"/>
                <w:sz w:val="18"/>
                <w:szCs w:val="18"/>
              </w:rPr>
              <w:t>Додаткові розрахунки</w:t>
            </w:r>
          </w:p>
        </w:tc>
        <w:tc>
          <w:tcPr>
            <w:tcW w:w="295" w:type="dxa"/>
            <w:vMerge w:val="restart"/>
            <w:tcBorders>
              <w:left w:val="dashed" w:sz="4" w:space="0" w:color="auto"/>
            </w:tcBorders>
            <w:vAlign w:val="center"/>
          </w:tcPr>
          <w:p w:rsidR="00AE6E3A" w:rsidRPr="007D1351" w:rsidRDefault="00AE6E3A" w:rsidP="007D1351">
            <w:pPr>
              <w:widowControl w:val="0"/>
              <w:ind w:left="-161" w:right="-150"/>
              <w:jc w:val="center"/>
              <w:rPr>
                <w:rFonts w:ascii="Arial" w:hAnsi="Arial" w:cs="Arial"/>
                <w:color w:val="000000"/>
                <w:sz w:val="18"/>
                <w:szCs w:val="18"/>
              </w:rPr>
            </w:pPr>
            <w:r w:rsidRPr="007D1351">
              <w:rPr>
                <w:rFonts w:ascii="Arial" w:hAnsi="Arial" w:cs="Arial"/>
                <w:color w:val="000000"/>
                <w:position w:val="-6"/>
                <w:sz w:val="18"/>
                <w:szCs w:val="18"/>
              </w:rPr>
              <w:object w:dxaOrig="300" w:dyaOrig="220">
                <v:shape id="_x0000_i1114" type="#_x0000_t75" style="width:15pt;height:11.4pt" o:ole="">
                  <v:imagedata r:id="rId201" o:title=""/>
                </v:shape>
                <o:OLEObject Type="Embed" ProgID="Equation.3" ShapeID="_x0000_i1114" DrawAspect="Content" ObjectID="_1761031715" r:id="rId202"/>
              </w:object>
            </w:r>
          </w:p>
        </w:tc>
        <w:tc>
          <w:tcPr>
            <w:tcW w:w="1197" w:type="dxa"/>
            <w:tcBorders>
              <w:bottom w:val="single" w:sz="4" w:space="0" w:color="auto"/>
              <w:right w:val="single" w:sz="4" w:space="0" w:color="auto"/>
            </w:tcBorders>
            <w:shd w:val="clear" w:color="auto" w:fill="auto"/>
          </w:tcPr>
          <w:p w:rsidR="00AE6E3A" w:rsidRPr="007D1351" w:rsidRDefault="00AE6E3A" w:rsidP="007D1351">
            <w:pPr>
              <w:widowControl w:val="0"/>
              <w:jc w:val="center"/>
              <w:rPr>
                <w:rFonts w:ascii="Arial" w:hAnsi="Arial" w:cs="Arial"/>
                <w:color w:val="000000"/>
                <w:sz w:val="18"/>
                <w:szCs w:val="18"/>
              </w:rPr>
            </w:pPr>
          </w:p>
        </w:tc>
        <w:tc>
          <w:tcPr>
            <w:tcW w:w="1197" w:type="dxa"/>
            <w:tcBorders>
              <w:left w:val="single" w:sz="4" w:space="0" w:color="auto"/>
            </w:tcBorders>
            <w:shd w:val="clear" w:color="auto" w:fill="auto"/>
          </w:tcPr>
          <w:p w:rsidR="00AE6E3A" w:rsidRPr="007D1351" w:rsidRDefault="00AE6E3A" w:rsidP="007D1351">
            <w:pPr>
              <w:widowControl w:val="0"/>
              <w:jc w:val="center"/>
              <w:rPr>
                <w:rFonts w:ascii="Arial" w:hAnsi="Arial" w:cs="Arial"/>
                <w:color w:val="000000"/>
                <w:sz w:val="18"/>
                <w:szCs w:val="18"/>
              </w:rPr>
            </w:pPr>
          </w:p>
        </w:tc>
      </w:tr>
      <w:tr w:rsidR="007D1351" w:rsidRPr="007D1351" w:rsidTr="007D1351">
        <w:trPr>
          <w:jc w:val="center"/>
        </w:trPr>
        <w:tc>
          <w:tcPr>
            <w:tcW w:w="1607" w:type="dxa"/>
            <w:vMerge/>
            <w:tcBorders>
              <w:left w:val="dashed" w:sz="4" w:space="0" w:color="auto"/>
              <w:bottom w:val="dashed" w:sz="4" w:space="0" w:color="auto"/>
              <w:right w:val="dashed" w:sz="4" w:space="0" w:color="auto"/>
            </w:tcBorders>
          </w:tcPr>
          <w:p w:rsidR="00AE6E3A" w:rsidRPr="007D1351" w:rsidRDefault="00AE6E3A" w:rsidP="007D1351">
            <w:pPr>
              <w:widowControl w:val="0"/>
              <w:jc w:val="center"/>
              <w:rPr>
                <w:rFonts w:ascii="Arial" w:hAnsi="Arial" w:cs="Arial"/>
                <w:color w:val="000000"/>
                <w:sz w:val="18"/>
                <w:szCs w:val="18"/>
              </w:rPr>
            </w:pPr>
          </w:p>
        </w:tc>
        <w:tc>
          <w:tcPr>
            <w:tcW w:w="295" w:type="dxa"/>
            <w:vMerge/>
            <w:tcBorders>
              <w:left w:val="dashed" w:sz="4" w:space="0" w:color="auto"/>
            </w:tcBorders>
          </w:tcPr>
          <w:p w:rsidR="00AE6E3A" w:rsidRPr="007D1351" w:rsidRDefault="00AE6E3A" w:rsidP="007D1351">
            <w:pPr>
              <w:widowControl w:val="0"/>
              <w:ind w:left="-161"/>
              <w:jc w:val="center"/>
              <w:rPr>
                <w:rFonts w:ascii="Arial" w:hAnsi="Arial" w:cs="Arial"/>
                <w:color w:val="000000"/>
                <w:sz w:val="18"/>
                <w:szCs w:val="18"/>
              </w:rPr>
            </w:pPr>
          </w:p>
        </w:tc>
        <w:tc>
          <w:tcPr>
            <w:tcW w:w="1197" w:type="dxa"/>
            <w:tcBorders>
              <w:top w:val="single" w:sz="4" w:space="0" w:color="auto"/>
            </w:tcBorders>
            <w:shd w:val="clear" w:color="auto" w:fill="auto"/>
          </w:tcPr>
          <w:p w:rsidR="00AE6E3A" w:rsidRPr="007D1351" w:rsidRDefault="00AE6E3A" w:rsidP="007D1351">
            <w:pPr>
              <w:widowControl w:val="0"/>
              <w:jc w:val="center"/>
              <w:rPr>
                <w:rFonts w:ascii="Arial" w:hAnsi="Arial" w:cs="Arial"/>
                <w:color w:val="000000"/>
                <w:sz w:val="18"/>
                <w:szCs w:val="18"/>
              </w:rPr>
            </w:pPr>
          </w:p>
        </w:tc>
        <w:tc>
          <w:tcPr>
            <w:tcW w:w="1197" w:type="dxa"/>
            <w:tcBorders>
              <w:left w:val="nil"/>
            </w:tcBorders>
            <w:shd w:val="clear" w:color="auto" w:fill="auto"/>
          </w:tcPr>
          <w:p w:rsidR="00AE6E3A" w:rsidRPr="007D1351" w:rsidRDefault="00AE6E3A" w:rsidP="007D1351">
            <w:pPr>
              <w:widowControl w:val="0"/>
              <w:jc w:val="center"/>
              <w:rPr>
                <w:rFonts w:ascii="Arial" w:hAnsi="Arial" w:cs="Arial"/>
                <w:color w:val="000000"/>
                <w:sz w:val="18"/>
                <w:szCs w:val="18"/>
              </w:rPr>
            </w:pPr>
          </w:p>
        </w:tc>
      </w:tr>
      <w:tr w:rsidR="007D1351" w:rsidRPr="007D1351" w:rsidTr="007D1351">
        <w:trPr>
          <w:jc w:val="center"/>
        </w:trPr>
        <w:tc>
          <w:tcPr>
            <w:tcW w:w="1607" w:type="dxa"/>
            <w:tcBorders>
              <w:top w:val="dashed" w:sz="4" w:space="0" w:color="auto"/>
              <w:bottom w:val="double" w:sz="4" w:space="0" w:color="auto"/>
            </w:tcBorders>
          </w:tcPr>
          <w:p w:rsidR="00AE6E3A" w:rsidRPr="007D1351" w:rsidRDefault="00AE6E3A" w:rsidP="007D1351">
            <w:pPr>
              <w:widowControl w:val="0"/>
              <w:jc w:val="center"/>
              <w:rPr>
                <w:rFonts w:ascii="Arial" w:hAnsi="Arial" w:cs="Arial"/>
                <w:color w:val="000000"/>
                <w:sz w:val="18"/>
                <w:szCs w:val="18"/>
              </w:rPr>
            </w:pPr>
            <w:r w:rsidRPr="007D1351">
              <w:rPr>
                <w:rFonts w:ascii="Arial" w:hAnsi="Arial" w:cs="Arial"/>
                <w:color w:val="000000"/>
                <w:position w:val="-6"/>
                <w:sz w:val="18"/>
                <w:szCs w:val="18"/>
              </w:rPr>
              <w:object w:dxaOrig="220" w:dyaOrig="320">
                <v:shape id="_x0000_i1115" type="#_x0000_t75" style="width:11.4pt;height:15.6pt" o:ole="">
                  <v:imagedata r:id="rId195" o:title=""/>
                </v:shape>
                <o:OLEObject Type="Embed" ProgID="Equation.3" ShapeID="_x0000_i1115" DrawAspect="Content" ObjectID="_1761031716" r:id="rId203"/>
              </w:object>
            </w:r>
          </w:p>
        </w:tc>
        <w:tc>
          <w:tcPr>
            <w:tcW w:w="295" w:type="dxa"/>
          </w:tcPr>
          <w:p w:rsidR="00AE6E3A" w:rsidRPr="007D1351" w:rsidRDefault="00AE6E3A" w:rsidP="007D1351">
            <w:pPr>
              <w:widowControl w:val="0"/>
              <w:ind w:left="-161"/>
              <w:jc w:val="center"/>
              <w:rPr>
                <w:rFonts w:ascii="Arial" w:hAnsi="Arial" w:cs="Arial"/>
                <w:color w:val="000000"/>
                <w:sz w:val="18"/>
                <w:szCs w:val="18"/>
              </w:rPr>
            </w:pPr>
          </w:p>
        </w:tc>
        <w:tc>
          <w:tcPr>
            <w:tcW w:w="2394" w:type="dxa"/>
            <w:gridSpan w:val="2"/>
          </w:tcPr>
          <w:p w:rsidR="00AE6E3A" w:rsidRPr="007D1351" w:rsidRDefault="00AE6E3A" w:rsidP="007D1351">
            <w:pPr>
              <w:widowControl w:val="0"/>
              <w:jc w:val="center"/>
              <w:rPr>
                <w:rFonts w:ascii="Arial" w:hAnsi="Arial" w:cs="Arial"/>
                <w:color w:val="000000"/>
                <w:sz w:val="18"/>
                <w:szCs w:val="18"/>
              </w:rPr>
            </w:pPr>
          </w:p>
        </w:tc>
      </w:tr>
      <w:tr w:rsidR="007D1351" w:rsidRPr="007D1351" w:rsidTr="007D1351">
        <w:trPr>
          <w:jc w:val="center"/>
        </w:trPr>
        <w:tc>
          <w:tcPr>
            <w:tcW w:w="1607" w:type="dxa"/>
            <w:tcBorders>
              <w:top w:val="double" w:sz="4" w:space="0" w:color="auto"/>
              <w:left w:val="double" w:sz="4" w:space="0" w:color="auto"/>
              <w:bottom w:val="double" w:sz="4" w:space="0" w:color="auto"/>
              <w:right w:val="double" w:sz="4" w:space="0" w:color="auto"/>
            </w:tcBorders>
          </w:tcPr>
          <w:p w:rsidR="00AE6E3A" w:rsidRPr="007D1351" w:rsidRDefault="00AE6E3A" w:rsidP="007D1351">
            <w:pPr>
              <w:widowControl w:val="0"/>
              <w:jc w:val="center"/>
              <w:rPr>
                <w:rFonts w:ascii="Arial" w:hAnsi="Arial" w:cs="Arial"/>
                <w:color w:val="000000"/>
                <w:sz w:val="18"/>
                <w:szCs w:val="18"/>
              </w:rPr>
            </w:pPr>
            <w:r w:rsidRPr="007D1351">
              <w:rPr>
                <w:rFonts w:ascii="Arial" w:hAnsi="Arial" w:cs="Arial"/>
                <w:color w:val="000000"/>
                <w:sz w:val="18"/>
                <w:szCs w:val="18"/>
              </w:rPr>
              <w:t>Баланс та інші форми звітності</w:t>
            </w:r>
          </w:p>
        </w:tc>
        <w:tc>
          <w:tcPr>
            <w:tcW w:w="295" w:type="dxa"/>
            <w:tcBorders>
              <w:left w:val="double" w:sz="4" w:space="0" w:color="auto"/>
            </w:tcBorders>
          </w:tcPr>
          <w:p w:rsidR="00AE6E3A" w:rsidRPr="007D1351" w:rsidRDefault="00AE6E3A" w:rsidP="007D1351">
            <w:pPr>
              <w:widowControl w:val="0"/>
              <w:ind w:left="-161"/>
              <w:jc w:val="center"/>
              <w:rPr>
                <w:rFonts w:ascii="Arial" w:hAnsi="Arial" w:cs="Arial"/>
                <w:color w:val="000000"/>
                <w:sz w:val="18"/>
                <w:szCs w:val="18"/>
              </w:rPr>
            </w:pPr>
          </w:p>
        </w:tc>
        <w:tc>
          <w:tcPr>
            <w:tcW w:w="2394" w:type="dxa"/>
            <w:gridSpan w:val="2"/>
          </w:tcPr>
          <w:p w:rsidR="00AE6E3A" w:rsidRPr="007D1351" w:rsidRDefault="00AE6E3A" w:rsidP="007D1351">
            <w:pPr>
              <w:widowControl w:val="0"/>
              <w:jc w:val="center"/>
              <w:rPr>
                <w:rFonts w:ascii="Arial" w:hAnsi="Arial" w:cs="Arial"/>
                <w:color w:val="000000"/>
                <w:sz w:val="18"/>
                <w:szCs w:val="18"/>
              </w:rPr>
            </w:pPr>
          </w:p>
        </w:tc>
      </w:tr>
    </w:tbl>
    <w:p w:rsidR="00AE6E3A" w:rsidRDefault="00AE6E3A" w:rsidP="00516387">
      <w:pPr>
        <w:widowControl w:val="0"/>
        <w:ind w:firstLine="561"/>
        <w:jc w:val="both"/>
        <w:rPr>
          <w:color w:val="000000"/>
          <w:sz w:val="22"/>
          <w:szCs w:val="22"/>
        </w:rPr>
      </w:pPr>
    </w:p>
    <w:p w:rsidR="00AE6E3A" w:rsidRDefault="00AE6E3A" w:rsidP="00516387">
      <w:pPr>
        <w:widowControl w:val="0"/>
        <w:ind w:firstLine="561"/>
        <w:jc w:val="both"/>
        <w:rPr>
          <w:color w:val="000000"/>
          <w:sz w:val="22"/>
          <w:szCs w:val="22"/>
        </w:rPr>
      </w:pPr>
    </w:p>
    <w:p w:rsidR="00AE6E3A" w:rsidRPr="000619CD" w:rsidRDefault="00AE6E3A" w:rsidP="00AE6E3A">
      <w:pPr>
        <w:widowControl w:val="0"/>
        <w:ind w:firstLine="561"/>
        <w:jc w:val="both"/>
        <w:rPr>
          <w:i/>
          <w:color w:val="000000"/>
          <w:sz w:val="22"/>
          <w:szCs w:val="22"/>
          <w:lang w:val="ru-RU"/>
        </w:rPr>
      </w:pPr>
      <w:r w:rsidRPr="00BA49F3">
        <w:rPr>
          <w:i/>
          <w:color w:val="000000"/>
          <w:sz w:val="22"/>
          <w:szCs w:val="22"/>
        </w:rPr>
        <w:t>Рис.7.</w:t>
      </w:r>
      <w:r>
        <w:rPr>
          <w:i/>
          <w:color w:val="000000"/>
          <w:sz w:val="22"/>
          <w:szCs w:val="22"/>
        </w:rPr>
        <w:t>4</w:t>
      </w:r>
      <w:r w:rsidRPr="00BA49F3">
        <w:rPr>
          <w:i/>
          <w:color w:val="000000"/>
          <w:sz w:val="22"/>
          <w:szCs w:val="22"/>
        </w:rPr>
        <w:t>. Схема  форми обліку</w:t>
      </w:r>
      <w:r>
        <w:rPr>
          <w:i/>
          <w:color w:val="000000"/>
          <w:sz w:val="22"/>
          <w:szCs w:val="22"/>
        </w:rPr>
        <w:t xml:space="preserve"> «Журнал-головна»</w:t>
      </w:r>
    </w:p>
    <w:p w:rsidR="005E78C2" w:rsidRPr="000619CD" w:rsidRDefault="005E78C2" w:rsidP="00AE6E3A">
      <w:pPr>
        <w:widowControl w:val="0"/>
        <w:ind w:firstLine="561"/>
        <w:jc w:val="both"/>
        <w:rPr>
          <w:i/>
          <w:color w:val="000000"/>
          <w:sz w:val="22"/>
          <w:szCs w:val="22"/>
          <w:lang w:val="ru-RU"/>
        </w:rPr>
      </w:pPr>
    </w:p>
    <w:p w:rsidR="005E78C2" w:rsidRPr="005E78C2" w:rsidRDefault="005E78C2" w:rsidP="00AE6E3A">
      <w:pPr>
        <w:widowControl w:val="0"/>
        <w:ind w:firstLine="561"/>
        <w:jc w:val="both"/>
        <w:rPr>
          <w:b/>
          <w:i/>
          <w:color w:val="000000"/>
          <w:sz w:val="24"/>
          <w:szCs w:val="24"/>
        </w:rPr>
      </w:pPr>
      <w:r w:rsidRPr="005E78C2">
        <w:rPr>
          <w:b/>
          <w:i/>
          <w:color w:val="000000"/>
          <w:sz w:val="24"/>
          <w:szCs w:val="24"/>
        </w:rPr>
        <w:t>Форми обліку малих підприємств.</w:t>
      </w:r>
    </w:p>
    <w:p w:rsidR="00BE7824" w:rsidRPr="00BE7824" w:rsidRDefault="00BE7824" w:rsidP="002D1E07">
      <w:pPr>
        <w:widowControl w:val="0"/>
        <w:ind w:firstLine="561"/>
        <w:jc w:val="both"/>
        <w:rPr>
          <w:color w:val="000000"/>
          <w:sz w:val="22"/>
          <w:szCs w:val="22"/>
        </w:rPr>
      </w:pPr>
      <w:r w:rsidRPr="00BE7824">
        <w:rPr>
          <w:sz w:val="22"/>
          <w:szCs w:val="22"/>
        </w:rPr>
        <w:t xml:space="preserve">В законодавстві України існують непорозуміння щодо критеріїв віднесення </w:t>
      </w:r>
      <w:r>
        <w:rPr>
          <w:sz w:val="22"/>
          <w:szCs w:val="22"/>
        </w:rPr>
        <w:t xml:space="preserve">суб’єктів господарювання </w:t>
      </w:r>
      <w:r w:rsidRPr="00BE7824">
        <w:rPr>
          <w:sz w:val="22"/>
          <w:szCs w:val="22"/>
        </w:rPr>
        <w:t>до малих підприємств.</w:t>
      </w:r>
    </w:p>
    <w:p w:rsidR="00657674" w:rsidRDefault="002D1E07" w:rsidP="002D1E07">
      <w:pPr>
        <w:widowControl w:val="0"/>
        <w:ind w:firstLine="561"/>
        <w:jc w:val="both"/>
        <w:rPr>
          <w:sz w:val="22"/>
          <w:szCs w:val="22"/>
        </w:rPr>
      </w:pPr>
      <w:r w:rsidRPr="002D1E07">
        <w:rPr>
          <w:color w:val="000000"/>
          <w:sz w:val="22"/>
          <w:szCs w:val="22"/>
        </w:rPr>
        <w:t xml:space="preserve">Відповідно до ст.55 «Поняття суб’єкта господарювання» </w:t>
      </w:r>
      <w:r w:rsidRPr="00657674">
        <w:rPr>
          <w:b/>
          <w:color w:val="000000"/>
          <w:sz w:val="22"/>
          <w:szCs w:val="22"/>
        </w:rPr>
        <w:t>Господарського кодексу України</w:t>
      </w:r>
      <w:r w:rsidRPr="002D1E07">
        <w:rPr>
          <w:color w:val="000000"/>
          <w:sz w:val="22"/>
          <w:szCs w:val="22"/>
        </w:rPr>
        <w:t xml:space="preserve"> </w:t>
      </w:r>
      <w:r>
        <w:rPr>
          <w:color w:val="000000"/>
          <w:sz w:val="22"/>
          <w:szCs w:val="22"/>
        </w:rPr>
        <w:t>с</w:t>
      </w:r>
      <w:r w:rsidRPr="002D1E07">
        <w:rPr>
          <w:sz w:val="22"/>
          <w:szCs w:val="22"/>
        </w:rPr>
        <w:t xml:space="preserve">уб’єкти господарювання залежно від кількості працюючих та доходів  від  будь-якої  діяльності  за  рік  можуть  належати  до </w:t>
      </w:r>
      <w:r w:rsidRPr="00657674">
        <w:rPr>
          <w:b/>
          <w:sz w:val="22"/>
          <w:szCs w:val="22"/>
        </w:rPr>
        <w:t>суб’єктів малого підприємництва</w:t>
      </w:r>
      <w:r w:rsidRPr="002D1E07">
        <w:rPr>
          <w:sz w:val="22"/>
          <w:szCs w:val="22"/>
        </w:rPr>
        <w:t>,  у  тому  числі  до  суб’єктів мікропідприємництва, середнього або великого підприємництва</w:t>
      </w:r>
      <w:r w:rsidR="00657674">
        <w:rPr>
          <w:sz w:val="22"/>
          <w:szCs w:val="22"/>
        </w:rPr>
        <w:t xml:space="preserve"> (табл.7.3):</w:t>
      </w:r>
    </w:p>
    <w:p w:rsidR="00657674" w:rsidRDefault="00657674" w:rsidP="00657674">
      <w:pPr>
        <w:widowControl w:val="0"/>
        <w:ind w:firstLine="561"/>
        <w:jc w:val="right"/>
        <w:rPr>
          <w:rFonts w:ascii="Arial" w:hAnsi="Arial" w:cs="Arial"/>
          <w:b/>
          <w:sz w:val="18"/>
          <w:szCs w:val="18"/>
        </w:rPr>
      </w:pPr>
      <w:r w:rsidRPr="00657674">
        <w:rPr>
          <w:i/>
          <w:sz w:val="22"/>
          <w:szCs w:val="22"/>
        </w:rPr>
        <w:t>Таблиця 7.3.</w:t>
      </w:r>
    </w:p>
    <w:p w:rsidR="002D1E07" w:rsidRPr="00B12920" w:rsidRDefault="00657674" w:rsidP="00657674">
      <w:pPr>
        <w:widowControl w:val="0"/>
        <w:ind w:firstLine="561"/>
        <w:jc w:val="center"/>
        <w:rPr>
          <w:b/>
          <w:sz w:val="22"/>
          <w:szCs w:val="22"/>
        </w:rPr>
      </w:pPr>
      <w:r w:rsidRPr="00B12920">
        <w:rPr>
          <w:b/>
          <w:sz w:val="22"/>
          <w:szCs w:val="22"/>
        </w:rPr>
        <w:t>Критерії віднесення суб’єктів господарювання до суб’єктів різних видів підприємництва</w:t>
      </w:r>
      <w:r w:rsidR="002D1E07" w:rsidRPr="00B12920">
        <w:rPr>
          <w:b/>
          <w:sz w:val="22"/>
          <w:szCs w:val="22"/>
        </w:rPr>
        <w:br/>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1308"/>
        <w:gridCol w:w="2760"/>
        <w:gridCol w:w="2760"/>
      </w:tblGrid>
      <w:tr w:rsidR="00657674" w:rsidRPr="007D1351" w:rsidTr="007D1351">
        <w:trPr>
          <w:tblHeader/>
        </w:trPr>
        <w:tc>
          <w:tcPr>
            <w:tcW w:w="1308" w:type="dxa"/>
            <w:vMerge w:val="restart"/>
            <w:shd w:val="clear" w:color="auto" w:fill="D9D9D9"/>
            <w:vAlign w:val="center"/>
          </w:tcPr>
          <w:p w:rsidR="00657674" w:rsidRPr="007D1351" w:rsidRDefault="00657674" w:rsidP="007D1351">
            <w:pPr>
              <w:widowControl w:val="0"/>
              <w:jc w:val="center"/>
              <w:rPr>
                <w:rFonts w:ascii="Arial" w:hAnsi="Arial" w:cs="Arial"/>
                <w:b/>
                <w:sz w:val="18"/>
                <w:szCs w:val="18"/>
              </w:rPr>
            </w:pPr>
            <w:r w:rsidRPr="007D1351">
              <w:rPr>
                <w:rFonts w:ascii="Arial" w:hAnsi="Arial" w:cs="Arial"/>
                <w:b/>
                <w:sz w:val="18"/>
                <w:szCs w:val="18"/>
              </w:rPr>
              <w:t>Вид підприєм</w:t>
            </w:r>
            <w:r w:rsidR="001E2129" w:rsidRPr="007D1351">
              <w:rPr>
                <w:rFonts w:ascii="Arial" w:hAnsi="Arial" w:cs="Arial"/>
                <w:b/>
                <w:sz w:val="18"/>
                <w:szCs w:val="18"/>
              </w:rPr>
              <w:t>-</w:t>
            </w:r>
            <w:r w:rsidRPr="007D1351">
              <w:rPr>
                <w:rFonts w:ascii="Arial" w:hAnsi="Arial" w:cs="Arial"/>
                <w:b/>
                <w:sz w:val="18"/>
                <w:szCs w:val="18"/>
              </w:rPr>
              <w:t>ництва</w:t>
            </w:r>
          </w:p>
        </w:tc>
        <w:tc>
          <w:tcPr>
            <w:tcW w:w="5520" w:type="dxa"/>
            <w:gridSpan w:val="2"/>
            <w:shd w:val="clear" w:color="auto" w:fill="D9D9D9"/>
            <w:vAlign w:val="center"/>
          </w:tcPr>
          <w:p w:rsidR="00657674" w:rsidRPr="007D1351" w:rsidRDefault="00657674" w:rsidP="007D1351">
            <w:pPr>
              <w:widowControl w:val="0"/>
              <w:jc w:val="center"/>
              <w:rPr>
                <w:rFonts w:ascii="Arial" w:hAnsi="Arial" w:cs="Arial"/>
                <w:b/>
                <w:sz w:val="18"/>
                <w:szCs w:val="18"/>
              </w:rPr>
            </w:pPr>
          </w:p>
          <w:p w:rsidR="00657674" w:rsidRPr="007D1351" w:rsidRDefault="00657674" w:rsidP="007D1351">
            <w:pPr>
              <w:widowControl w:val="0"/>
              <w:jc w:val="center"/>
              <w:rPr>
                <w:rFonts w:ascii="Arial" w:hAnsi="Arial" w:cs="Arial"/>
                <w:b/>
                <w:sz w:val="18"/>
                <w:szCs w:val="18"/>
              </w:rPr>
            </w:pPr>
            <w:r w:rsidRPr="007D1351">
              <w:rPr>
                <w:rFonts w:ascii="Arial" w:hAnsi="Arial" w:cs="Arial"/>
                <w:b/>
                <w:sz w:val="18"/>
                <w:szCs w:val="18"/>
              </w:rPr>
              <w:t>Суб’єкти</w:t>
            </w:r>
          </w:p>
          <w:p w:rsidR="00657674" w:rsidRPr="007D1351" w:rsidRDefault="00657674" w:rsidP="007D1351">
            <w:pPr>
              <w:widowControl w:val="0"/>
              <w:jc w:val="center"/>
              <w:rPr>
                <w:rFonts w:ascii="Arial" w:hAnsi="Arial" w:cs="Arial"/>
                <w:b/>
                <w:sz w:val="18"/>
                <w:szCs w:val="18"/>
              </w:rPr>
            </w:pPr>
          </w:p>
        </w:tc>
      </w:tr>
      <w:tr w:rsidR="00657674" w:rsidRPr="007D1351" w:rsidTr="007D1351">
        <w:trPr>
          <w:tblHeader/>
        </w:trPr>
        <w:tc>
          <w:tcPr>
            <w:tcW w:w="1308" w:type="dxa"/>
            <w:vMerge/>
            <w:shd w:val="clear" w:color="auto" w:fill="D9D9D9"/>
            <w:vAlign w:val="center"/>
          </w:tcPr>
          <w:p w:rsidR="00657674" w:rsidRPr="007D1351" w:rsidRDefault="00657674" w:rsidP="007D1351">
            <w:pPr>
              <w:widowControl w:val="0"/>
              <w:jc w:val="center"/>
              <w:rPr>
                <w:rFonts w:ascii="Arial" w:hAnsi="Arial" w:cs="Arial"/>
                <w:b/>
                <w:sz w:val="18"/>
                <w:szCs w:val="18"/>
              </w:rPr>
            </w:pPr>
          </w:p>
        </w:tc>
        <w:tc>
          <w:tcPr>
            <w:tcW w:w="2760" w:type="dxa"/>
            <w:shd w:val="clear" w:color="auto" w:fill="D9D9D9"/>
            <w:vAlign w:val="center"/>
          </w:tcPr>
          <w:p w:rsidR="00657674" w:rsidRPr="007D1351" w:rsidRDefault="00657674" w:rsidP="007D1351">
            <w:pPr>
              <w:widowControl w:val="0"/>
              <w:jc w:val="center"/>
              <w:rPr>
                <w:rFonts w:ascii="Arial" w:hAnsi="Arial" w:cs="Arial"/>
                <w:b/>
                <w:sz w:val="18"/>
                <w:szCs w:val="18"/>
              </w:rPr>
            </w:pPr>
            <w:r w:rsidRPr="007D1351">
              <w:rPr>
                <w:rFonts w:ascii="Arial" w:hAnsi="Arial" w:cs="Arial"/>
                <w:b/>
                <w:sz w:val="18"/>
                <w:szCs w:val="18"/>
              </w:rPr>
              <w:t>Фізичні особи</w:t>
            </w:r>
          </w:p>
        </w:tc>
        <w:tc>
          <w:tcPr>
            <w:tcW w:w="2760" w:type="dxa"/>
            <w:shd w:val="clear" w:color="auto" w:fill="D9D9D9"/>
            <w:vAlign w:val="center"/>
          </w:tcPr>
          <w:p w:rsidR="00657674" w:rsidRPr="007D1351" w:rsidRDefault="00657674" w:rsidP="007D1351">
            <w:pPr>
              <w:widowControl w:val="0"/>
              <w:jc w:val="center"/>
              <w:rPr>
                <w:rFonts w:ascii="Arial" w:hAnsi="Arial" w:cs="Arial"/>
                <w:b/>
                <w:sz w:val="18"/>
                <w:szCs w:val="18"/>
              </w:rPr>
            </w:pPr>
            <w:r w:rsidRPr="007D1351">
              <w:rPr>
                <w:rFonts w:ascii="Arial" w:hAnsi="Arial" w:cs="Arial"/>
                <w:b/>
                <w:sz w:val="18"/>
                <w:szCs w:val="18"/>
              </w:rPr>
              <w:t>Юридичні особи</w:t>
            </w:r>
          </w:p>
        </w:tc>
      </w:tr>
      <w:tr w:rsidR="002D1E07" w:rsidRPr="007D1351" w:rsidTr="007D1351">
        <w:tc>
          <w:tcPr>
            <w:tcW w:w="1308" w:type="dxa"/>
          </w:tcPr>
          <w:p w:rsidR="00F843A2" w:rsidRPr="007D1351" w:rsidRDefault="00F843A2" w:rsidP="007D1351">
            <w:pPr>
              <w:widowControl w:val="0"/>
              <w:jc w:val="center"/>
              <w:rPr>
                <w:rFonts w:ascii="Arial" w:hAnsi="Arial" w:cs="Arial"/>
                <w:sz w:val="18"/>
                <w:szCs w:val="18"/>
              </w:rPr>
            </w:pPr>
          </w:p>
          <w:p w:rsidR="002D1E07" w:rsidRPr="007D1351" w:rsidRDefault="00657674" w:rsidP="007D1351">
            <w:pPr>
              <w:widowControl w:val="0"/>
              <w:jc w:val="center"/>
              <w:rPr>
                <w:rFonts w:ascii="Arial" w:hAnsi="Arial" w:cs="Arial"/>
                <w:sz w:val="18"/>
                <w:szCs w:val="18"/>
              </w:rPr>
            </w:pPr>
            <w:r w:rsidRPr="007D1351">
              <w:rPr>
                <w:rFonts w:ascii="Arial" w:hAnsi="Arial" w:cs="Arial"/>
                <w:sz w:val="18"/>
                <w:szCs w:val="18"/>
              </w:rPr>
              <w:t>Мікро-підприєм-ництво</w:t>
            </w:r>
          </w:p>
        </w:tc>
        <w:tc>
          <w:tcPr>
            <w:tcW w:w="2760" w:type="dxa"/>
          </w:tcPr>
          <w:p w:rsidR="002D1E07" w:rsidRPr="007D1351" w:rsidRDefault="00657674" w:rsidP="007D1351">
            <w:pPr>
              <w:widowControl w:val="0"/>
              <w:jc w:val="both"/>
              <w:rPr>
                <w:rFonts w:ascii="Arial" w:hAnsi="Arial" w:cs="Arial"/>
                <w:sz w:val="18"/>
                <w:szCs w:val="18"/>
              </w:rPr>
            </w:pPr>
            <w:r w:rsidRPr="007D1351">
              <w:rPr>
                <w:rFonts w:ascii="Arial" w:hAnsi="Arial" w:cs="Arial"/>
                <w:sz w:val="18"/>
                <w:szCs w:val="18"/>
              </w:rPr>
              <w:t xml:space="preserve">зареєстровані в установленому законом порядку як   фізичні   особи  - підприємці,  у яких середня кількість працівників за звітний період (календарний рік) не перевищує </w:t>
            </w:r>
            <w:r w:rsidRPr="007D1351">
              <w:rPr>
                <w:rFonts w:ascii="Arial" w:hAnsi="Arial" w:cs="Arial"/>
                <w:sz w:val="18"/>
                <w:szCs w:val="18"/>
                <w:u w:val="single"/>
              </w:rPr>
              <w:t>10 осіб</w:t>
            </w:r>
            <w:r w:rsidRPr="007D1351">
              <w:rPr>
                <w:rFonts w:ascii="Arial" w:hAnsi="Arial" w:cs="Arial"/>
                <w:sz w:val="18"/>
                <w:szCs w:val="18"/>
              </w:rPr>
              <w:t xml:space="preserve"> та  річний дохід від будь-якої діяльності не перевищує суму, еквівалентну </w:t>
            </w:r>
            <w:r w:rsidRPr="007D1351">
              <w:rPr>
                <w:rFonts w:ascii="Arial" w:hAnsi="Arial" w:cs="Arial"/>
                <w:sz w:val="18"/>
                <w:szCs w:val="18"/>
                <w:u w:val="single"/>
              </w:rPr>
              <w:t>2 мільйонам</w:t>
            </w:r>
            <w:r w:rsidRPr="007D1351">
              <w:rPr>
                <w:rFonts w:ascii="Arial" w:hAnsi="Arial" w:cs="Arial"/>
                <w:sz w:val="18"/>
                <w:szCs w:val="18"/>
              </w:rPr>
              <w:t xml:space="preserve"> </w:t>
            </w:r>
            <w:r w:rsidRPr="007D1351">
              <w:rPr>
                <w:rFonts w:ascii="Arial" w:hAnsi="Arial" w:cs="Arial"/>
                <w:sz w:val="18"/>
                <w:szCs w:val="18"/>
                <w:u w:val="single"/>
              </w:rPr>
              <w:t>євро</w:t>
            </w:r>
            <w:r w:rsidRPr="007D1351">
              <w:rPr>
                <w:rFonts w:ascii="Arial" w:hAnsi="Arial" w:cs="Arial"/>
                <w:sz w:val="18"/>
                <w:szCs w:val="18"/>
              </w:rPr>
              <w:t>, визначену за середньорічним курсом Національного банку України</w:t>
            </w:r>
          </w:p>
        </w:tc>
        <w:tc>
          <w:tcPr>
            <w:tcW w:w="2760" w:type="dxa"/>
          </w:tcPr>
          <w:p w:rsidR="002D1E07" w:rsidRPr="007D1351" w:rsidRDefault="00657674" w:rsidP="007D1351">
            <w:pPr>
              <w:widowControl w:val="0"/>
              <w:jc w:val="both"/>
              <w:rPr>
                <w:rFonts w:ascii="Arial" w:hAnsi="Arial" w:cs="Arial"/>
                <w:sz w:val="18"/>
                <w:szCs w:val="18"/>
              </w:rPr>
            </w:pPr>
            <w:r w:rsidRPr="007D1351">
              <w:rPr>
                <w:rFonts w:ascii="Arial" w:hAnsi="Arial" w:cs="Arial"/>
                <w:sz w:val="18"/>
                <w:szCs w:val="18"/>
              </w:rPr>
              <w:t xml:space="preserve">суб’єкти господарювання   будь-якої організаційно-правової форми та форми власності, у яких середня </w:t>
            </w:r>
            <w:r w:rsidRPr="007D1351">
              <w:rPr>
                <w:rFonts w:ascii="Arial" w:hAnsi="Arial" w:cs="Arial"/>
                <w:sz w:val="18"/>
                <w:szCs w:val="18"/>
              </w:rPr>
              <w:br/>
              <w:t>кількість працівників за  звітний  період  (календарний  рік) не</w:t>
            </w:r>
            <w:r w:rsidR="006462AD" w:rsidRPr="007D1351">
              <w:rPr>
                <w:rFonts w:ascii="Arial" w:hAnsi="Arial" w:cs="Arial"/>
                <w:sz w:val="18"/>
                <w:szCs w:val="18"/>
              </w:rPr>
              <w:t xml:space="preserve"> </w:t>
            </w:r>
            <w:r w:rsidRPr="007D1351">
              <w:rPr>
                <w:rFonts w:ascii="Arial" w:hAnsi="Arial" w:cs="Arial"/>
                <w:sz w:val="18"/>
                <w:szCs w:val="18"/>
              </w:rPr>
              <w:t xml:space="preserve">перевищує  </w:t>
            </w:r>
            <w:r w:rsidRPr="007D1351">
              <w:rPr>
                <w:rFonts w:ascii="Arial" w:hAnsi="Arial" w:cs="Arial"/>
                <w:sz w:val="18"/>
                <w:szCs w:val="18"/>
                <w:u w:val="single"/>
              </w:rPr>
              <w:t>10  осіб</w:t>
            </w:r>
            <w:r w:rsidRPr="007D1351">
              <w:rPr>
                <w:rFonts w:ascii="Arial" w:hAnsi="Arial" w:cs="Arial"/>
                <w:sz w:val="18"/>
                <w:szCs w:val="18"/>
              </w:rPr>
              <w:t xml:space="preserve">  та  річний  дохід від будь-якої діяльності не</w:t>
            </w:r>
            <w:r w:rsidR="006462AD" w:rsidRPr="007D1351">
              <w:rPr>
                <w:rFonts w:ascii="Arial" w:hAnsi="Arial" w:cs="Arial"/>
                <w:sz w:val="18"/>
                <w:szCs w:val="18"/>
              </w:rPr>
              <w:t xml:space="preserve"> </w:t>
            </w:r>
            <w:r w:rsidRPr="007D1351">
              <w:rPr>
                <w:rFonts w:ascii="Arial" w:hAnsi="Arial" w:cs="Arial"/>
                <w:sz w:val="18"/>
                <w:szCs w:val="18"/>
              </w:rPr>
              <w:t xml:space="preserve">перевищує  суму,  еквівалентну  </w:t>
            </w:r>
            <w:r w:rsidRPr="007D1351">
              <w:rPr>
                <w:rFonts w:ascii="Arial" w:hAnsi="Arial" w:cs="Arial"/>
                <w:sz w:val="18"/>
                <w:szCs w:val="18"/>
                <w:u w:val="single"/>
              </w:rPr>
              <w:t>2  мільйонам  євро</w:t>
            </w:r>
            <w:r w:rsidRPr="007D1351">
              <w:rPr>
                <w:rFonts w:ascii="Arial" w:hAnsi="Arial" w:cs="Arial"/>
                <w:sz w:val="18"/>
                <w:szCs w:val="18"/>
              </w:rPr>
              <w:t>,  визначену  за середньорічним курсом Національного банку України.</w:t>
            </w:r>
          </w:p>
        </w:tc>
      </w:tr>
      <w:tr w:rsidR="002D1E07" w:rsidRPr="007D1351" w:rsidTr="007D1351">
        <w:tc>
          <w:tcPr>
            <w:tcW w:w="1308" w:type="dxa"/>
          </w:tcPr>
          <w:p w:rsidR="00F843A2" w:rsidRPr="007D1351" w:rsidRDefault="00F843A2" w:rsidP="007D1351">
            <w:pPr>
              <w:widowControl w:val="0"/>
              <w:jc w:val="center"/>
              <w:rPr>
                <w:rFonts w:ascii="Arial" w:hAnsi="Arial" w:cs="Arial"/>
                <w:sz w:val="18"/>
                <w:szCs w:val="18"/>
              </w:rPr>
            </w:pPr>
          </w:p>
          <w:p w:rsidR="00F843A2" w:rsidRPr="007D1351" w:rsidRDefault="00F843A2" w:rsidP="007D1351">
            <w:pPr>
              <w:widowControl w:val="0"/>
              <w:jc w:val="center"/>
              <w:rPr>
                <w:rFonts w:ascii="Arial" w:hAnsi="Arial" w:cs="Arial"/>
                <w:sz w:val="18"/>
                <w:szCs w:val="18"/>
              </w:rPr>
            </w:pPr>
          </w:p>
          <w:p w:rsidR="00F843A2" w:rsidRPr="007D1351" w:rsidRDefault="00F843A2" w:rsidP="007D1351">
            <w:pPr>
              <w:widowControl w:val="0"/>
              <w:jc w:val="center"/>
              <w:rPr>
                <w:rFonts w:ascii="Arial" w:hAnsi="Arial" w:cs="Arial"/>
                <w:sz w:val="18"/>
                <w:szCs w:val="18"/>
              </w:rPr>
            </w:pPr>
          </w:p>
          <w:p w:rsidR="00F843A2" w:rsidRPr="007D1351" w:rsidRDefault="00F843A2" w:rsidP="007D1351">
            <w:pPr>
              <w:widowControl w:val="0"/>
              <w:jc w:val="center"/>
              <w:rPr>
                <w:rFonts w:ascii="Arial" w:hAnsi="Arial" w:cs="Arial"/>
                <w:sz w:val="18"/>
                <w:szCs w:val="18"/>
              </w:rPr>
            </w:pPr>
          </w:p>
          <w:p w:rsidR="00F843A2" w:rsidRPr="007D1351" w:rsidRDefault="00F843A2" w:rsidP="007D1351">
            <w:pPr>
              <w:widowControl w:val="0"/>
              <w:jc w:val="center"/>
              <w:rPr>
                <w:rFonts w:ascii="Arial" w:hAnsi="Arial" w:cs="Arial"/>
                <w:sz w:val="18"/>
                <w:szCs w:val="18"/>
              </w:rPr>
            </w:pPr>
          </w:p>
          <w:p w:rsidR="002D1E07" w:rsidRPr="007D1351" w:rsidRDefault="006462AD" w:rsidP="007D1351">
            <w:pPr>
              <w:widowControl w:val="0"/>
              <w:jc w:val="center"/>
              <w:rPr>
                <w:rFonts w:ascii="Arial" w:hAnsi="Arial" w:cs="Arial"/>
                <w:sz w:val="18"/>
                <w:szCs w:val="18"/>
              </w:rPr>
            </w:pPr>
            <w:r w:rsidRPr="007D1351">
              <w:rPr>
                <w:rFonts w:ascii="Arial" w:hAnsi="Arial" w:cs="Arial"/>
                <w:sz w:val="18"/>
                <w:szCs w:val="18"/>
              </w:rPr>
              <w:t>М</w:t>
            </w:r>
            <w:r w:rsidR="00657674" w:rsidRPr="007D1351">
              <w:rPr>
                <w:rFonts w:ascii="Arial" w:hAnsi="Arial" w:cs="Arial"/>
                <w:sz w:val="18"/>
                <w:szCs w:val="18"/>
              </w:rPr>
              <w:t>ал</w:t>
            </w:r>
            <w:r w:rsidRPr="007D1351">
              <w:rPr>
                <w:rFonts w:ascii="Arial" w:hAnsi="Arial" w:cs="Arial"/>
                <w:sz w:val="18"/>
                <w:szCs w:val="18"/>
              </w:rPr>
              <w:t>е</w:t>
            </w:r>
            <w:r w:rsidR="00657674" w:rsidRPr="007D1351">
              <w:rPr>
                <w:rFonts w:ascii="Arial" w:hAnsi="Arial" w:cs="Arial"/>
                <w:sz w:val="18"/>
                <w:szCs w:val="18"/>
              </w:rPr>
              <w:t xml:space="preserve"> підприєм</w:t>
            </w:r>
            <w:r w:rsidRPr="007D1351">
              <w:rPr>
                <w:rFonts w:ascii="Arial" w:hAnsi="Arial" w:cs="Arial"/>
                <w:sz w:val="18"/>
                <w:szCs w:val="18"/>
              </w:rPr>
              <w:t>-</w:t>
            </w:r>
            <w:r w:rsidR="00657674" w:rsidRPr="007D1351">
              <w:rPr>
                <w:rFonts w:ascii="Arial" w:hAnsi="Arial" w:cs="Arial"/>
                <w:sz w:val="18"/>
                <w:szCs w:val="18"/>
              </w:rPr>
              <w:t>ництв</w:t>
            </w:r>
            <w:r w:rsidRPr="007D1351">
              <w:rPr>
                <w:rFonts w:ascii="Arial" w:hAnsi="Arial" w:cs="Arial"/>
                <w:sz w:val="18"/>
                <w:szCs w:val="18"/>
              </w:rPr>
              <w:t>о</w:t>
            </w:r>
          </w:p>
        </w:tc>
        <w:tc>
          <w:tcPr>
            <w:tcW w:w="2760" w:type="dxa"/>
          </w:tcPr>
          <w:p w:rsidR="002D1E07" w:rsidRPr="007D1351" w:rsidRDefault="00657674" w:rsidP="007D1351">
            <w:pPr>
              <w:widowControl w:val="0"/>
              <w:jc w:val="both"/>
              <w:rPr>
                <w:rFonts w:ascii="Arial" w:hAnsi="Arial" w:cs="Arial"/>
                <w:sz w:val="18"/>
                <w:szCs w:val="18"/>
              </w:rPr>
            </w:pPr>
            <w:r w:rsidRPr="007D1351">
              <w:rPr>
                <w:rFonts w:ascii="Arial" w:hAnsi="Arial" w:cs="Arial"/>
                <w:sz w:val="18"/>
                <w:szCs w:val="18"/>
              </w:rPr>
              <w:t xml:space="preserve">зареєстровані в установленому законом порядку як   фізичні   особи   -  підприємці,  у  яких  середня  кількість працівників  за  звітний  період (календарний рік) не перевищує </w:t>
            </w:r>
            <w:r w:rsidRPr="007D1351">
              <w:rPr>
                <w:rFonts w:ascii="Arial" w:hAnsi="Arial" w:cs="Arial"/>
                <w:sz w:val="18"/>
                <w:szCs w:val="18"/>
                <w:u w:val="single"/>
              </w:rPr>
              <w:t>50</w:t>
            </w:r>
            <w:r w:rsidR="006462AD" w:rsidRPr="007D1351">
              <w:rPr>
                <w:rFonts w:ascii="Arial" w:hAnsi="Arial" w:cs="Arial"/>
                <w:sz w:val="18"/>
                <w:szCs w:val="18"/>
                <w:u w:val="single"/>
              </w:rPr>
              <w:t xml:space="preserve"> </w:t>
            </w:r>
            <w:r w:rsidRPr="007D1351">
              <w:rPr>
                <w:rFonts w:ascii="Arial" w:hAnsi="Arial" w:cs="Arial"/>
                <w:sz w:val="18"/>
                <w:szCs w:val="18"/>
                <w:u w:val="single"/>
              </w:rPr>
              <w:t>осіб</w:t>
            </w:r>
            <w:r w:rsidRPr="007D1351">
              <w:rPr>
                <w:rFonts w:ascii="Arial" w:hAnsi="Arial" w:cs="Arial"/>
                <w:sz w:val="18"/>
                <w:szCs w:val="18"/>
              </w:rPr>
              <w:t xml:space="preserve">  та  річний дохід від будь-якої діяльності не перевищує суму, еквівалентну </w:t>
            </w:r>
            <w:r w:rsidRPr="007D1351">
              <w:rPr>
                <w:rFonts w:ascii="Arial" w:hAnsi="Arial" w:cs="Arial"/>
                <w:sz w:val="18"/>
                <w:szCs w:val="18"/>
                <w:u w:val="single"/>
              </w:rPr>
              <w:t>10 мільйонам євро</w:t>
            </w:r>
            <w:r w:rsidRPr="007D1351">
              <w:rPr>
                <w:rFonts w:ascii="Arial" w:hAnsi="Arial" w:cs="Arial"/>
                <w:sz w:val="18"/>
                <w:szCs w:val="18"/>
              </w:rPr>
              <w:t xml:space="preserve">, визначену за середньорічним курсом </w:t>
            </w:r>
            <w:r w:rsidRPr="007D1351">
              <w:rPr>
                <w:rFonts w:ascii="Arial" w:hAnsi="Arial" w:cs="Arial"/>
                <w:sz w:val="18"/>
                <w:szCs w:val="18"/>
              </w:rPr>
              <w:br/>
              <w:t xml:space="preserve">Національного банку України </w:t>
            </w:r>
          </w:p>
        </w:tc>
        <w:tc>
          <w:tcPr>
            <w:tcW w:w="2760" w:type="dxa"/>
          </w:tcPr>
          <w:p w:rsidR="002D1E07" w:rsidRPr="007D1351" w:rsidRDefault="00657674" w:rsidP="007D1351">
            <w:pPr>
              <w:pStyle w:val="HTML"/>
              <w:jc w:val="both"/>
              <w:rPr>
                <w:rFonts w:ascii="Arial" w:hAnsi="Arial" w:cs="Arial"/>
                <w:sz w:val="18"/>
                <w:szCs w:val="18"/>
                <w:lang w:val="uk-UA"/>
              </w:rPr>
            </w:pPr>
            <w:r w:rsidRPr="007D1351">
              <w:rPr>
                <w:rFonts w:ascii="Arial" w:hAnsi="Arial" w:cs="Arial"/>
                <w:sz w:val="18"/>
                <w:szCs w:val="18"/>
                <w:lang w:val="uk-UA"/>
              </w:rPr>
              <w:t xml:space="preserve"> суб’єкти   господарювання   будь-якої організаційно-правової  форми  та  форми власності, у яких середня </w:t>
            </w:r>
            <w:r w:rsidRPr="007D1351">
              <w:rPr>
                <w:rFonts w:ascii="Arial" w:hAnsi="Arial" w:cs="Arial"/>
                <w:sz w:val="18"/>
                <w:szCs w:val="18"/>
                <w:lang w:val="uk-UA"/>
              </w:rPr>
              <w:br/>
              <w:t>кількість  працівників  за  звітний  період  (календарний  рік) не</w:t>
            </w:r>
            <w:r w:rsidR="006462AD" w:rsidRPr="007D1351">
              <w:rPr>
                <w:rFonts w:ascii="Arial" w:hAnsi="Arial" w:cs="Arial"/>
                <w:sz w:val="18"/>
                <w:szCs w:val="18"/>
                <w:lang w:val="uk-UA"/>
              </w:rPr>
              <w:t xml:space="preserve"> </w:t>
            </w:r>
            <w:r w:rsidRPr="007D1351">
              <w:rPr>
                <w:rFonts w:ascii="Arial" w:hAnsi="Arial" w:cs="Arial"/>
                <w:sz w:val="18"/>
                <w:szCs w:val="18"/>
                <w:lang w:val="uk-UA"/>
              </w:rPr>
              <w:t xml:space="preserve">перевищує  </w:t>
            </w:r>
            <w:r w:rsidRPr="007D1351">
              <w:rPr>
                <w:rFonts w:ascii="Arial" w:hAnsi="Arial" w:cs="Arial"/>
                <w:sz w:val="18"/>
                <w:szCs w:val="18"/>
                <w:u w:val="single"/>
                <w:lang w:val="uk-UA"/>
              </w:rPr>
              <w:t>50  осіб</w:t>
            </w:r>
            <w:r w:rsidRPr="007D1351">
              <w:rPr>
                <w:rFonts w:ascii="Arial" w:hAnsi="Arial" w:cs="Arial"/>
                <w:sz w:val="18"/>
                <w:szCs w:val="18"/>
                <w:lang w:val="uk-UA"/>
              </w:rPr>
              <w:t xml:space="preserve">  та  річний  дохід від будь-якої діяльності не</w:t>
            </w:r>
            <w:r w:rsidR="006462AD" w:rsidRPr="007D1351">
              <w:rPr>
                <w:rFonts w:ascii="Arial" w:hAnsi="Arial" w:cs="Arial"/>
                <w:sz w:val="18"/>
                <w:szCs w:val="18"/>
                <w:lang w:val="uk-UA"/>
              </w:rPr>
              <w:t xml:space="preserve"> </w:t>
            </w:r>
            <w:r w:rsidRPr="007D1351">
              <w:rPr>
                <w:rFonts w:ascii="Arial" w:hAnsi="Arial" w:cs="Arial"/>
                <w:sz w:val="18"/>
                <w:szCs w:val="18"/>
                <w:lang w:val="uk-UA"/>
              </w:rPr>
              <w:t xml:space="preserve">перевищує  суму,  еквівалентну  </w:t>
            </w:r>
            <w:r w:rsidRPr="007D1351">
              <w:rPr>
                <w:rFonts w:ascii="Arial" w:hAnsi="Arial" w:cs="Arial"/>
                <w:sz w:val="18"/>
                <w:szCs w:val="18"/>
                <w:u w:val="single"/>
                <w:lang w:val="uk-UA"/>
              </w:rPr>
              <w:t>10  мільйонам  євро</w:t>
            </w:r>
            <w:r w:rsidRPr="007D1351">
              <w:rPr>
                <w:rFonts w:ascii="Arial" w:hAnsi="Arial" w:cs="Arial"/>
                <w:sz w:val="18"/>
                <w:szCs w:val="18"/>
                <w:lang w:val="uk-UA"/>
              </w:rPr>
              <w:t xml:space="preserve">,  визначену за середньорічним курсом Національного банку України. </w:t>
            </w:r>
          </w:p>
        </w:tc>
      </w:tr>
      <w:tr w:rsidR="002D1E07" w:rsidRPr="007D1351" w:rsidTr="007D1351">
        <w:tc>
          <w:tcPr>
            <w:tcW w:w="1308" w:type="dxa"/>
          </w:tcPr>
          <w:p w:rsidR="00F843A2" w:rsidRPr="007D1351" w:rsidRDefault="00F843A2" w:rsidP="007D1351">
            <w:pPr>
              <w:widowControl w:val="0"/>
              <w:jc w:val="center"/>
              <w:rPr>
                <w:rFonts w:ascii="Arial" w:hAnsi="Arial" w:cs="Arial"/>
                <w:sz w:val="18"/>
                <w:szCs w:val="18"/>
              </w:rPr>
            </w:pPr>
          </w:p>
          <w:p w:rsidR="00F843A2" w:rsidRPr="007D1351" w:rsidRDefault="00F843A2" w:rsidP="007D1351">
            <w:pPr>
              <w:widowControl w:val="0"/>
              <w:jc w:val="center"/>
              <w:rPr>
                <w:rFonts w:ascii="Arial" w:hAnsi="Arial" w:cs="Arial"/>
                <w:sz w:val="18"/>
                <w:szCs w:val="18"/>
              </w:rPr>
            </w:pPr>
          </w:p>
          <w:p w:rsidR="00F843A2" w:rsidRPr="007D1351" w:rsidRDefault="00F843A2" w:rsidP="007D1351">
            <w:pPr>
              <w:widowControl w:val="0"/>
              <w:jc w:val="center"/>
              <w:rPr>
                <w:rFonts w:ascii="Arial" w:hAnsi="Arial" w:cs="Arial"/>
                <w:sz w:val="18"/>
                <w:szCs w:val="18"/>
              </w:rPr>
            </w:pPr>
          </w:p>
          <w:p w:rsidR="00F843A2" w:rsidRPr="007D1351" w:rsidRDefault="00F843A2" w:rsidP="007D1351">
            <w:pPr>
              <w:widowControl w:val="0"/>
              <w:jc w:val="center"/>
              <w:rPr>
                <w:rFonts w:ascii="Arial" w:hAnsi="Arial" w:cs="Arial"/>
                <w:sz w:val="18"/>
                <w:szCs w:val="18"/>
              </w:rPr>
            </w:pPr>
          </w:p>
          <w:p w:rsidR="00F843A2" w:rsidRPr="007D1351" w:rsidRDefault="00F843A2" w:rsidP="007D1351">
            <w:pPr>
              <w:widowControl w:val="0"/>
              <w:jc w:val="center"/>
              <w:rPr>
                <w:rFonts w:ascii="Arial" w:hAnsi="Arial" w:cs="Arial"/>
                <w:sz w:val="18"/>
                <w:szCs w:val="18"/>
              </w:rPr>
            </w:pPr>
          </w:p>
          <w:p w:rsidR="002D1E07" w:rsidRPr="007D1351" w:rsidRDefault="006462AD" w:rsidP="007D1351">
            <w:pPr>
              <w:widowControl w:val="0"/>
              <w:jc w:val="center"/>
              <w:rPr>
                <w:rFonts w:ascii="Arial" w:hAnsi="Arial" w:cs="Arial"/>
                <w:sz w:val="18"/>
                <w:szCs w:val="18"/>
              </w:rPr>
            </w:pPr>
            <w:r w:rsidRPr="007D1351">
              <w:rPr>
                <w:rFonts w:ascii="Arial" w:hAnsi="Arial" w:cs="Arial"/>
                <w:sz w:val="18"/>
                <w:szCs w:val="18"/>
              </w:rPr>
              <w:t>В</w:t>
            </w:r>
            <w:r w:rsidR="00657674" w:rsidRPr="007D1351">
              <w:rPr>
                <w:rFonts w:ascii="Arial" w:hAnsi="Arial" w:cs="Arial"/>
                <w:sz w:val="18"/>
                <w:szCs w:val="18"/>
              </w:rPr>
              <w:t>елик</w:t>
            </w:r>
            <w:r w:rsidRPr="007D1351">
              <w:rPr>
                <w:rFonts w:ascii="Arial" w:hAnsi="Arial" w:cs="Arial"/>
                <w:sz w:val="18"/>
                <w:szCs w:val="18"/>
              </w:rPr>
              <w:t>е</w:t>
            </w:r>
            <w:r w:rsidR="00657674" w:rsidRPr="007D1351">
              <w:rPr>
                <w:rFonts w:ascii="Arial" w:hAnsi="Arial" w:cs="Arial"/>
                <w:sz w:val="18"/>
                <w:szCs w:val="18"/>
              </w:rPr>
              <w:t xml:space="preserve">   підприєм</w:t>
            </w:r>
            <w:r w:rsidRPr="007D1351">
              <w:rPr>
                <w:rFonts w:ascii="Arial" w:hAnsi="Arial" w:cs="Arial"/>
                <w:sz w:val="18"/>
                <w:szCs w:val="18"/>
              </w:rPr>
              <w:t>-</w:t>
            </w:r>
            <w:r w:rsidR="00657674" w:rsidRPr="007D1351">
              <w:rPr>
                <w:rFonts w:ascii="Arial" w:hAnsi="Arial" w:cs="Arial"/>
                <w:sz w:val="18"/>
                <w:szCs w:val="18"/>
              </w:rPr>
              <w:t>ництв</w:t>
            </w:r>
            <w:r w:rsidRPr="007D1351">
              <w:rPr>
                <w:rFonts w:ascii="Arial" w:hAnsi="Arial" w:cs="Arial"/>
                <w:sz w:val="18"/>
                <w:szCs w:val="18"/>
              </w:rPr>
              <w:t>о</w:t>
            </w:r>
          </w:p>
        </w:tc>
        <w:tc>
          <w:tcPr>
            <w:tcW w:w="2760" w:type="dxa"/>
          </w:tcPr>
          <w:p w:rsidR="006462AD" w:rsidRPr="007D1351" w:rsidRDefault="006462AD" w:rsidP="007D1351">
            <w:pPr>
              <w:widowControl w:val="0"/>
              <w:jc w:val="center"/>
              <w:rPr>
                <w:rFonts w:ascii="Arial" w:hAnsi="Arial" w:cs="Arial"/>
                <w:sz w:val="18"/>
                <w:szCs w:val="18"/>
              </w:rPr>
            </w:pPr>
          </w:p>
          <w:p w:rsidR="00F843A2" w:rsidRPr="007D1351" w:rsidRDefault="00F843A2" w:rsidP="007D1351">
            <w:pPr>
              <w:widowControl w:val="0"/>
              <w:jc w:val="center"/>
              <w:rPr>
                <w:rFonts w:ascii="Arial" w:hAnsi="Arial" w:cs="Arial"/>
                <w:sz w:val="18"/>
                <w:szCs w:val="18"/>
              </w:rPr>
            </w:pPr>
          </w:p>
          <w:p w:rsidR="00F843A2" w:rsidRPr="007D1351" w:rsidRDefault="00F843A2" w:rsidP="007D1351">
            <w:pPr>
              <w:widowControl w:val="0"/>
              <w:jc w:val="center"/>
              <w:rPr>
                <w:rFonts w:ascii="Arial" w:hAnsi="Arial" w:cs="Arial"/>
                <w:sz w:val="18"/>
                <w:szCs w:val="18"/>
              </w:rPr>
            </w:pPr>
          </w:p>
          <w:p w:rsidR="00F843A2" w:rsidRPr="007D1351" w:rsidRDefault="00F843A2" w:rsidP="007D1351">
            <w:pPr>
              <w:widowControl w:val="0"/>
              <w:jc w:val="center"/>
              <w:rPr>
                <w:rFonts w:ascii="Arial" w:hAnsi="Arial" w:cs="Arial"/>
                <w:sz w:val="18"/>
                <w:szCs w:val="18"/>
              </w:rPr>
            </w:pPr>
          </w:p>
          <w:p w:rsidR="00F843A2" w:rsidRPr="007D1351" w:rsidRDefault="00F843A2" w:rsidP="007D1351">
            <w:pPr>
              <w:widowControl w:val="0"/>
              <w:jc w:val="center"/>
              <w:rPr>
                <w:rFonts w:ascii="Arial" w:hAnsi="Arial" w:cs="Arial"/>
                <w:sz w:val="18"/>
                <w:szCs w:val="18"/>
              </w:rPr>
            </w:pPr>
          </w:p>
          <w:p w:rsidR="00F843A2" w:rsidRPr="007D1351" w:rsidRDefault="00F843A2" w:rsidP="007D1351">
            <w:pPr>
              <w:widowControl w:val="0"/>
              <w:jc w:val="center"/>
              <w:rPr>
                <w:rFonts w:ascii="Arial" w:hAnsi="Arial" w:cs="Arial"/>
                <w:sz w:val="18"/>
                <w:szCs w:val="18"/>
              </w:rPr>
            </w:pPr>
          </w:p>
          <w:p w:rsidR="00F843A2" w:rsidRPr="007D1351" w:rsidRDefault="00F843A2" w:rsidP="007D1351">
            <w:pPr>
              <w:widowControl w:val="0"/>
              <w:jc w:val="center"/>
              <w:rPr>
                <w:rFonts w:ascii="Arial" w:hAnsi="Arial" w:cs="Arial"/>
                <w:sz w:val="18"/>
                <w:szCs w:val="18"/>
              </w:rPr>
            </w:pPr>
            <w:r w:rsidRPr="007D1351">
              <w:rPr>
                <w:rFonts w:ascii="Arial" w:hAnsi="Arial" w:cs="Arial"/>
                <w:sz w:val="18"/>
                <w:szCs w:val="18"/>
              </w:rPr>
              <w:t>_______</w:t>
            </w:r>
          </w:p>
        </w:tc>
        <w:tc>
          <w:tcPr>
            <w:tcW w:w="2760" w:type="dxa"/>
          </w:tcPr>
          <w:p w:rsidR="002D1E07" w:rsidRPr="007D1351" w:rsidRDefault="00657674" w:rsidP="007D1351">
            <w:pPr>
              <w:pStyle w:val="HTML"/>
              <w:jc w:val="both"/>
              <w:rPr>
                <w:rFonts w:ascii="Arial" w:hAnsi="Arial" w:cs="Arial"/>
                <w:sz w:val="18"/>
                <w:szCs w:val="18"/>
                <w:lang w:val="uk-UA"/>
              </w:rPr>
            </w:pPr>
            <w:r w:rsidRPr="007D1351">
              <w:rPr>
                <w:rFonts w:ascii="Arial" w:hAnsi="Arial" w:cs="Arial"/>
                <w:sz w:val="18"/>
                <w:szCs w:val="18"/>
                <w:lang w:val="uk-UA"/>
              </w:rPr>
              <w:t>суб’єкти  господарювання будь-якої організаційно-правової форми та</w:t>
            </w:r>
            <w:r w:rsidR="006462AD" w:rsidRPr="007D1351">
              <w:rPr>
                <w:rFonts w:ascii="Arial" w:hAnsi="Arial" w:cs="Arial"/>
                <w:sz w:val="18"/>
                <w:szCs w:val="18"/>
                <w:lang w:val="uk-UA"/>
              </w:rPr>
              <w:t xml:space="preserve"> </w:t>
            </w:r>
            <w:r w:rsidRPr="007D1351">
              <w:rPr>
                <w:rFonts w:ascii="Arial" w:hAnsi="Arial" w:cs="Arial"/>
                <w:sz w:val="18"/>
                <w:szCs w:val="18"/>
                <w:lang w:val="uk-UA"/>
              </w:rPr>
              <w:t xml:space="preserve">форми  власності,  у яких середня кількість працівників за звітний період  (календарний  рік)  перевищує </w:t>
            </w:r>
            <w:r w:rsidRPr="007D1351">
              <w:rPr>
                <w:rFonts w:ascii="Arial" w:hAnsi="Arial" w:cs="Arial"/>
                <w:sz w:val="18"/>
                <w:szCs w:val="18"/>
                <w:u w:val="single"/>
                <w:lang w:val="uk-UA"/>
              </w:rPr>
              <w:t>250 осіб</w:t>
            </w:r>
            <w:r w:rsidRPr="007D1351">
              <w:rPr>
                <w:rFonts w:ascii="Arial" w:hAnsi="Arial" w:cs="Arial"/>
                <w:sz w:val="18"/>
                <w:szCs w:val="18"/>
                <w:lang w:val="uk-UA"/>
              </w:rPr>
              <w:t xml:space="preserve"> та річний дохід від</w:t>
            </w:r>
            <w:r w:rsidR="006462AD" w:rsidRPr="007D1351">
              <w:rPr>
                <w:rFonts w:ascii="Arial" w:hAnsi="Arial" w:cs="Arial"/>
                <w:sz w:val="18"/>
                <w:szCs w:val="18"/>
                <w:lang w:val="uk-UA"/>
              </w:rPr>
              <w:t xml:space="preserve"> </w:t>
            </w:r>
            <w:r w:rsidRPr="007D1351">
              <w:rPr>
                <w:rFonts w:ascii="Arial" w:hAnsi="Arial" w:cs="Arial"/>
                <w:sz w:val="18"/>
                <w:szCs w:val="18"/>
                <w:lang w:val="uk-UA"/>
              </w:rPr>
              <w:t xml:space="preserve">будь-якої  діяльності  перевищує  суму,  еквівалентну </w:t>
            </w:r>
            <w:r w:rsidRPr="007D1351">
              <w:rPr>
                <w:rFonts w:ascii="Arial" w:hAnsi="Arial" w:cs="Arial"/>
                <w:sz w:val="18"/>
                <w:szCs w:val="18"/>
                <w:u w:val="single"/>
                <w:lang w:val="uk-UA"/>
              </w:rPr>
              <w:t>50 мільйонам</w:t>
            </w:r>
            <w:r w:rsidRPr="007D1351">
              <w:rPr>
                <w:rFonts w:ascii="Arial" w:hAnsi="Arial" w:cs="Arial"/>
                <w:sz w:val="18"/>
                <w:szCs w:val="18"/>
                <w:lang w:val="uk-UA"/>
              </w:rPr>
              <w:t xml:space="preserve"> </w:t>
            </w:r>
            <w:r w:rsidRPr="007D1351">
              <w:rPr>
                <w:rFonts w:ascii="Arial" w:hAnsi="Arial" w:cs="Arial"/>
                <w:sz w:val="18"/>
                <w:szCs w:val="18"/>
                <w:lang w:val="uk-UA"/>
              </w:rPr>
              <w:br/>
            </w:r>
            <w:r w:rsidRPr="007D1351">
              <w:rPr>
                <w:rFonts w:ascii="Arial" w:hAnsi="Arial" w:cs="Arial"/>
                <w:sz w:val="18"/>
                <w:szCs w:val="18"/>
                <w:u w:val="single"/>
                <w:lang w:val="uk-UA"/>
              </w:rPr>
              <w:t>євро</w:t>
            </w:r>
            <w:r w:rsidRPr="007D1351">
              <w:rPr>
                <w:rFonts w:ascii="Arial" w:hAnsi="Arial" w:cs="Arial"/>
                <w:sz w:val="18"/>
                <w:szCs w:val="18"/>
                <w:lang w:val="uk-UA"/>
              </w:rPr>
              <w:t>,  визначену  за</w:t>
            </w:r>
            <w:r w:rsidR="006462AD" w:rsidRPr="007D1351">
              <w:rPr>
                <w:rFonts w:ascii="Arial" w:hAnsi="Arial" w:cs="Arial"/>
                <w:sz w:val="18"/>
                <w:szCs w:val="18"/>
                <w:lang w:val="uk-UA"/>
              </w:rPr>
              <w:t xml:space="preserve"> </w:t>
            </w:r>
            <w:r w:rsidRPr="007D1351">
              <w:rPr>
                <w:rFonts w:ascii="Arial" w:hAnsi="Arial" w:cs="Arial"/>
                <w:sz w:val="18"/>
                <w:szCs w:val="18"/>
                <w:lang w:val="uk-UA"/>
              </w:rPr>
              <w:t>середньорічним  курсом  На</w:t>
            </w:r>
            <w:r w:rsidR="006462AD" w:rsidRPr="007D1351">
              <w:rPr>
                <w:rFonts w:ascii="Arial" w:hAnsi="Arial" w:cs="Arial"/>
                <w:sz w:val="18"/>
                <w:szCs w:val="18"/>
                <w:lang w:val="uk-UA"/>
              </w:rPr>
              <w:t>-</w:t>
            </w:r>
            <w:r w:rsidRPr="007D1351">
              <w:rPr>
                <w:rFonts w:ascii="Arial" w:hAnsi="Arial" w:cs="Arial"/>
                <w:sz w:val="18"/>
                <w:szCs w:val="18"/>
                <w:lang w:val="uk-UA"/>
              </w:rPr>
              <w:t>ціонального  банку</w:t>
            </w:r>
            <w:r w:rsidR="006462AD" w:rsidRPr="007D1351">
              <w:rPr>
                <w:rFonts w:ascii="Arial" w:hAnsi="Arial" w:cs="Arial"/>
                <w:sz w:val="18"/>
                <w:szCs w:val="18"/>
                <w:lang w:val="uk-UA"/>
              </w:rPr>
              <w:t xml:space="preserve"> </w:t>
            </w:r>
            <w:r w:rsidRPr="007D1351">
              <w:rPr>
                <w:rFonts w:ascii="Arial" w:hAnsi="Arial" w:cs="Arial"/>
                <w:sz w:val="18"/>
                <w:szCs w:val="18"/>
                <w:lang w:val="uk-UA"/>
              </w:rPr>
              <w:t xml:space="preserve">України. </w:t>
            </w:r>
          </w:p>
        </w:tc>
      </w:tr>
    </w:tbl>
    <w:p w:rsidR="002D1E07" w:rsidRPr="002D1E07" w:rsidRDefault="002D1E07" w:rsidP="002D1E07">
      <w:pPr>
        <w:pStyle w:val="HTML"/>
        <w:jc w:val="both"/>
        <w:rPr>
          <w:rFonts w:ascii="Times New Roman" w:hAnsi="Times New Roman" w:cs="Times New Roman"/>
          <w:sz w:val="22"/>
          <w:szCs w:val="22"/>
          <w:lang w:val="uk-UA"/>
        </w:rPr>
      </w:pPr>
      <w:bookmarkStart w:id="37" w:name="o384"/>
      <w:bookmarkEnd w:id="37"/>
      <w:r w:rsidRPr="002D1E07">
        <w:rPr>
          <w:rFonts w:ascii="Times New Roman" w:hAnsi="Times New Roman" w:cs="Times New Roman"/>
          <w:sz w:val="22"/>
          <w:szCs w:val="22"/>
          <w:lang w:val="uk-UA"/>
        </w:rPr>
        <w:t xml:space="preserve">     </w:t>
      </w:r>
      <w:r w:rsidRPr="002D1E07">
        <w:rPr>
          <w:rFonts w:ascii="Times New Roman" w:hAnsi="Times New Roman" w:cs="Times New Roman"/>
          <w:sz w:val="22"/>
          <w:szCs w:val="22"/>
          <w:lang w:val="uk-UA"/>
        </w:rPr>
        <w:br/>
      </w:r>
      <w:bookmarkStart w:id="38" w:name="o385"/>
      <w:bookmarkStart w:id="39" w:name="o386"/>
      <w:bookmarkStart w:id="40" w:name="o387"/>
      <w:bookmarkStart w:id="41" w:name="o388"/>
      <w:bookmarkStart w:id="42" w:name="o389"/>
      <w:bookmarkStart w:id="43" w:name="o390"/>
      <w:bookmarkStart w:id="44" w:name="o391"/>
      <w:bookmarkEnd w:id="38"/>
      <w:bookmarkEnd w:id="39"/>
      <w:bookmarkEnd w:id="40"/>
      <w:bookmarkEnd w:id="41"/>
      <w:bookmarkEnd w:id="42"/>
      <w:bookmarkEnd w:id="43"/>
      <w:bookmarkEnd w:id="44"/>
      <w:r w:rsidRPr="002D1E07">
        <w:rPr>
          <w:rFonts w:ascii="Times New Roman" w:hAnsi="Times New Roman" w:cs="Times New Roman"/>
          <w:sz w:val="22"/>
          <w:szCs w:val="22"/>
          <w:lang w:val="uk-UA"/>
        </w:rPr>
        <w:t xml:space="preserve">     Інші суб’єкти господарювання належать до суб’єктів середнього </w:t>
      </w:r>
      <w:r w:rsidRPr="002D1E07">
        <w:rPr>
          <w:rFonts w:ascii="Times New Roman" w:hAnsi="Times New Roman" w:cs="Times New Roman"/>
          <w:sz w:val="22"/>
          <w:szCs w:val="22"/>
          <w:lang w:val="uk-UA"/>
        </w:rPr>
        <w:br/>
        <w:t>підприємництва.</w:t>
      </w:r>
    </w:p>
    <w:p w:rsidR="00BB6856" w:rsidRDefault="00BE7824" w:rsidP="00BB6856">
      <w:pPr>
        <w:pStyle w:val="HTML"/>
        <w:ind w:firstLine="600"/>
        <w:jc w:val="both"/>
        <w:rPr>
          <w:rFonts w:ascii="Times New Roman" w:hAnsi="Times New Roman" w:cs="Times New Roman"/>
          <w:sz w:val="22"/>
          <w:szCs w:val="22"/>
          <w:lang w:val="uk-UA"/>
        </w:rPr>
      </w:pPr>
      <w:r w:rsidRPr="00BB6856">
        <w:rPr>
          <w:rFonts w:ascii="Times New Roman" w:hAnsi="Times New Roman" w:cs="Times New Roman"/>
          <w:color w:val="000000"/>
          <w:sz w:val="22"/>
          <w:szCs w:val="22"/>
          <w:lang w:val="uk-UA"/>
        </w:rPr>
        <w:t xml:space="preserve">В свою чергу, у </w:t>
      </w:r>
      <w:r w:rsidRPr="00BB6856">
        <w:rPr>
          <w:rFonts w:ascii="Times New Roman" w:hAnsi="Times New Roman" w:cs="Times New Roman"/>
          <w:b/>
          <w:color w:val="000000"/>
          <w:sz w:val="22"/>
          <w:szCs w:val="22"/>
          <w:lang w:val="uk-UA"/>
        </w:rPr>
        <w:t>Податковому кодексі України</w:t>
      </w:r>
      <w:r w:rsidR="00BB6856" w:rsidRPr="00BB6856">
        <w:rPr>
          <w:rFonts w:ascii="Times New Roman" w:hAnsi="Times New Roman" w:cs="Times New Roman"/>
          <w:color w:val="000000"/>
          <w:sz w:val="22"/>
          <w:szCs w:val="22"/>
          <w:lang w:val="uk-UA"/>
        </w:rPr>
        <w:t xml:space="preserve"> до суб’єктів малого підприємництва належать </w:t>
      </w:r>
      <w:r w:rsidR="00BB6856" w:rsidRPr="00BB6856">
        <w:rPr>
          <w:rFonts w:ascii="Times New Roman" w:hAnsi="Times New Roman" w:cs="Times New Roman"/>
          <w:sz w:val="22"/>
          <w:szCs w:val="22"/>
          <w:lang w:val="uk-UA"/>
        </w:rPr>
        <w:t xml:space="preserve">підприємства, у яких </w:t>
      </w:r>
      <w:r w:rsidR="00BB6856" w:rsidRPr="00BB6856">
        <w:rPr>
          <w:rFonts w:ascii="Times New Roman" w:hAnsi="Times New Roman" w:cs="Times New Roman"/>
          <w:sz w:val="22"/>
          <w:szCs w:val="22"/>
          <w:u w:val="single"/>
          <w:lang w:val="uk-UA"/>
        </w:rPr>
        <w:t>розмір доходів</w:t>
      </w:r>
      <w:r w:rsidR="00BB6856" w:rsidRPr="00BB6856">
        <w:rPr>
          <w:rFonts w:ascii="Times New Roman" w:hAnsi="Times New Roman" w:cs="Times New Roman"/>
          <w:sz w:val="22"/>
          <w:szCs w:val="22"/>
          <w:lang w:val="uk-UA"/>
        </w:rPr>
        <w:t xml:space="preserve"> кожного звітного податкового періоду відображається наростаючим підсумком з початку року та не перевищує </w:t>
      </w:r>
      <w:r w:rsidR="00BB6856" w:rsidRPr="00BB6856">
        <w:rPr>
          <w:rFonts w:ascii="Times New Roman" w:hAnsi="Times New Roman" w:cs="Times New Roman"/>
          <w:sz w:val="22"/>
          <w:szCs w:val="22"/>
          <w:u w:val="single"/>
          <w:lang w:val="uk-UA"/>
        </w:rPr>
        <w:t>трьох мільйонів гривень</w:t>
      </w:r>
      <w:r w:rsidR="00BB6856" w:rsidRPr="00BB6856">
        <w:rPr>
          <w:rFonts w:ascii="Times New Roman" w:hAnsi="Times New Roman" w:cs="Times New Roman"/>
          <w:sz w:val="22"/>
          <w:szCs w:val="22"/>
          <w:lang w:val="uk-UA"/>
        </w:rPr>
        <w:t xml:space="preserve">; нарахована за кожний місяць звітного періоду </w:t>
      </w:r>
      <w:r w:rsidR="00BB6856" w:rsidRPr="00BB6856">
        <w:rPr>
          <w:rFonts w:ascii="Times New Roman" w:hAnsi="Times New Roman" w:cs="Times New Roman"/>
          <w:sz w:val="22"/>
          <w:szCs w:val="22"/>
          <w:u w:val="single"/>
          <w:lang w:val="uk-UA"/>
        </w:rPr>
        <w:t>заробітна плата</w:t>
      </w:r>
      <w:r w:rsidR="00BB6856" w:rsidRPr="00BB6856">
        <w:rPr>
          <w:rFonts w:ascii="Times New Roman" w:hAnsi="Times New Roman" w:cs="Times New Roman"/>
          <w:sz w:val="22"/>
          <w:szCs w:val="22"/>
          <w:lang w:val="uk-UA"/>
        </w:rPr>
        <w:t xml:space="preserve"> (дохід) працівників, які перебувають у трудових відносинах, є не менш, ніж </w:t>
      </w:r>
      <w:r w:rsidR="00BB6856" w:rsidRPr="00BB6856">
        <w:rPr>
          <w:rFonts w:ascii="Times New Roman" w:hAnsi="Times New Roman" w:cs="Times New Roman"/>
          <w:sz w:val="22"/>
          <w:szCs w:val="22"/>
          <w:u w:val="single"/>
          <w:lang w:val="uk-UA"/>
        </w:rPr>
        <w:t>дві мінімальні заробітні плати</w:t>
      </w:r>
      <w:r w:rsidR="00BB6856">
        <w:rPr>
          <w:rFonts w:ascii="Times New Roman" w:hAnsi="Times New Roman" w:cs="Times New Roman"/>
          <w:sz w:val="22"/>
          <w:szCs w:val="22"/>
          <w:lang w:val="uk-UA"/>
        </w:rPr>
        <w:t>,</w:t>
      </w:r>
      <w:r w:rsidR="00BB6856" w:rsidRPr="00BB6856">
        <w:rPr>
          <w:rFonts w:ascii="Times New Roman" w:hAnsi="Times New Roman" w:cs="Times New Roman"/>
          <w:sz w:val="22"/>
          <w:szCs w:val="22"/>
          <w:lang w:val="uk-UA"/>
        </w:rPr>
        <w:t xml:space="preserve"> </w:t>
      </w:r>
      <w:r w:rsidR="00BB6856">
        <w:rPr>
          <w:rFonts w:ascii="Times New Roman" w:hAnsi="Times New Roman" w:cs="Times New Roman"/>
          <w:sz w:val="22"/>
          <w:szCs w:val="22"/>
          <w:lang w:val="uk-UA"/>
        </w:rPr>
        <w:t>р</w:t>
      </w:r>
      <w:r w:rsidR="00BB6856" w:rsidRPr="00BB6856">
        <w:rPr>
          <w:rFonts w:ascii="Times New Roman" w:hAnsi="Times New Roman" w:cs="Times New Roman"/>
          <w:sz w:val="22"/>
          <w:szCs w:val="22"/>
          <w:lang w:val="uk-UA"/>
        </w:rPr>
        <w:t xml:space="preserve">озмір якої встановлено законом,  та  які відповідають одному із таких критеріїв: </w:t>
      </w:r>
    </w:p>
    <w:p w:rsidR="00BB6856" w:rsidRDefault="00BB6856" w:rsidP="00BB6856">
      <w:pPr>
        <w:pStyle w:val="HTML"/>
        <w:ind w:firstLine="600"/>
        <w:jc w:val="both"/>
        <w:rPr>
          <w:rFonts w:ascii="Times New Roman" w:hAnsi="Times New Roman" w:cs="Times New Roman"/>
          <w:sz w:val="22"/>
          <w:szCs w:val="22"/>
          <w:lang w:val="uk-UA"/>
        </w:rPr>
      </w:pPr>
      <w:r w:rsidRPr="00BB6856">
        <w:rPr>
          <w:rFonts w:ascii="Times New Roman" w:hAnsi="Times New Roman" w:cs="Times New Roman"/>
          <w:sz w:val="22"/>
          <w:szCs w:val="22"/>
          <w:lang w:val="uk-UA"/>
        </w:rPr>
        <w:t xml:space="preserve">а) утворені в установленому законом порядку  </w:t>
      </w:r>
      <w:r w:rsidRPr="00BB6856">
        <w:rPr>
          <w:rFonts w:ascii="Times New Roman" w:hAnsi="Times New Roman" w:cs="Times New Roman"/>
          <w:sz w:val="22"/>
          <w:szCs w:val="22"/>
          <w:u w:val="single"/>
          <w:lang w:val="uk-UA"/>
        </w:rPr>
        <w:t>після  1  квітня 2011 року</w:t>
      </w:r>
      <w:r w:rsidRPr="00BB6856">
        <w:rPr>
          <w:rFonts w:ascii="Times New Roman" w:hAnsi="Times New Roman" w:cs="Times New Roman"/>
          <w:sz w:val="22"/>
          <w:szCs w:val="22"/>
          <w:lang w:val="uk-UA"/>
        </w:rPr>
        <w:t xml:space="preserve">; </w:t>
      </w:r>
    </w:p>
    <w:p w:rsidR="00BB6856" w:rsidRDefault="00BB6856" w:rsidP="00BB6856">
      <w:pPr>
        <w:pStyle w:val="HTML"/>
        <w:ind w:firstLine="600"/>
        <w:jc w:val="both"/>
        <w:rPr>
          <w:rFonts w:ascii="Times New Roman" w:hAnsi="Times New Roman" w:cs="Times New Roman"/>
          <w:sz w:val="22"/>
          <w:szCs w:val="22"/>
          <w:lang w:val="uk-UA"/>
        </w:rPr>
      </w:pPr>
      <w:bookmarkStart w:id="45" w:name="o2987"/>
      <w:bookmarkEnd w:id="45"/>
      <w:r w:rsidRPr="00BB6856">
        <w:rPr>
          <w:rFonts w:ascii="Times New Roman" w:hAnsi="Times New Roman" w:cs="Times New Roman"/>
          <w:sz w:val="22"/>
          <w:szCs w:val="22"/>
          <w:lang w:val="uk-UA"/>
        </w:rPr>
        <w:t xml:space="preserve">б) діючі,  у яких протягом трьох послідовних попередніх років </w:t>
      </w:r>
      <w:r w:rsidRPr="00BB6856">
        <w:rPr>
          <w:rFonts w:ascii="Times New Roman" w:hAnsi="Times New Roman" w:cs="Times New Roman"/>
          <w:sz w:val="22"/>
          <w:szCs w:val="22"/>
          <w:lang w:val="uk-UA"/>
        </w:rPr>
        <w:br/>
        <w:t xml:space="preserve">(або  протягом  усіх  попередніх  періодів,  якщо  з  моменту їх </w:t>
      </w:r>
      <w:r w:rsidRPr="00BB6856">
        <w:rPr>
          <w:rFonts w:ascii="Times New Roman" w:hAnsi="Times New Roman" w:cs="Times New Roman"/>
          <w:sz w:val="22"/>
          <w:szCs w:val="22"/>
          <w:lang w:val="uk-UA"/>
        </w:rPr>
        <w:br/>
        <w:t xml:space="preserve">утворення  пройшло менше трьох років), щорічний обсяг доходів </w:t>
      </w:r>
      <w:r w:rsidRPr="00BB6856">
        <w:rPr>
          <w:rFonts w:ascii="Times New Roman" w:hAnsi="Times New Roman" w:cs="Times New Roman"/>
          <w:sz w:val="22"/>
          <w:szCs w:val="22"/>
          <w:lang w:val="uk-UA"/>
        </w:rPr>
        <w:br/>
        <w:t xml:space="preserve">задекларовано в сумі, що не перевищує </w:t>
      </w:r>
      <w:r w:rsidRPr="00BB6856">
        <w:rPr>
          <w:rFonts w:ascii="Times New Roman" w:hAnsi="Times New Roman" w:cs="Times New Roman"/>
          <w:sz w:val="22"/>
          <w:szCs w:val="22"/>
          <w:u w:val="single"/>
          <w:lang w:val="uk-UA"/>
        </w:rPr>
        <w:t>трьох мільйонів гривень</w:t>
      </w:r>
      <w:r w:rsidRPr="00BB6856">
        <w:rPr>
          <w:rFonts w:ascii="Times New Roman" w:hAnsi="Times New Roman" w:cs="Times New Roman"/>
          <w:sz w:val="22"/>
          <w:szCs w:val="22"/>
          <w:lang w:val="uk-UA"/>
        </w:rPr>
        <w:t xml:space="preserve">, та </w:t>
      </w:r>
      <w:r w:rsidRPr="00BB6856">
        <w:rPr>
          <w:rFonts w:ascii="Times New Roman" w:hAnsi="Times New Roman" w:cs="Times New Roman"/>
          <w:sz w:val="22"/>
          <w:szCs w:val="22"/>
          <w:lang w:val="uk-UA"/>
        </w:rPr>
        <w:br/>
        <w:t>у  яких середньооблікова кількість працівників протягом цього періоду</w:t>
      </w:r>
      <w:r>
        <w:rPr>
          <w:rFonts w:ascii="Times New Roman" w:hAnsi="Times New Roman" w:cs="Times New Roman"/>
          <w:sz w:val="22"/>
          <w:szCs w:val="22"/>
          <w:lang w:val="uk-UA"/>
        </w:rPr>
        <w:t xml:space="preserve"> </w:t>
      </w:r>
      <w:r w:rsidRPr="00BB6856">
        <w:rPr>
          <w:rFonts w:ascii="Times New Roman" w:hAnsi="Times New Roman" w:cs="Times New Roman"/>
          <w:sz w:val="22"/>
          <w:szCs w:val="22"/>
          <w:lang w:val="uk-UA"/>
        </w:rPr>
        <w:t xml:space="preserve">не перевищувала </w:t>
      </w:r>
      <w:r w:rsidRPr="00BB6856">
        <w:rPr>
          <w:rFonts w:ascii="Times New Roman" w:hAnsi="Times New Roman" w:cs="Times New Roman"/>
          <w:sz w:val="22"/>
          <w:szCs w:val="22"/>
          <w:u w:val="single"/>
          <w:lang w:val="uk-UA"/>
        </w:rPr>
        <w:t>20 осіб</w:t>
      </w:r>
      <w:r w:rsidRPr="00BB6856">
        <w:rPr>
          <w:rFonts w:ascii="Times New Roman" w:hAnsi="Times New Roman" w:cs="Times New Roman"/>
          <w:sz w:val="22"/>
          <w:szCs w:val="22"/>
          <w:lang w:val="uk-UA"/>
        </w:rPr>
        <w:t xml:space="preserve">; </w:t>
      </w:r>
    </w:p>
    <w:p w:rsidR="00BB6856" w:rsidRPr="00BB6856" w:rsidRDefault="00BB6856" w:rsidP="00BB6856">
      <w:pPr>
        <w:pStyle w:val="HTML"/>
        <w:ind w:firstLine="600"/>
        <w:jc w:val="both"/>
        <w:rPr>
          <w:rFonts w:ascii="Times New Roman" w:hAnsi="Times New Roman" w:cs="Times New Roman"/>
          <w:sz w:val="22"/>
          <w:szCs w:val="22"/>
          <w:lang w:val="uk-UA"/>
        </w:rPr>
      </w:pPr>
      <w:bookmarkStart w:id="46" w:name="o2988"/>
      <w:bookmarkEnd w:id="46"/>
      <w:r w:rsidRPr="00BB6856">
        <w:rPr>
          <w:rFonts w:ascii="Times New Roman" w:hAnsi="Times New Roman" w:cs="Times New Roman"/>
          <w:sz w:val="22"/>
          <w:szCs w:val="22"/>
          <w:lang w:val="uk-UA"/>
        </w:rPr>
        <w:t xml:space="preserve">в) які були зареєстровані платниками єдиного податку в </w:t>
      </w:r>
      <w:r w:rsidRPr="00BB6856">
        <w:rPr>
          <w:rFonts w:ascii="Times New Roman" w:hAnsi="Times New Roman" w:cs="Times New Roman"/>
          <w:sz w:val="22"/>
          <w:szCs w:val="22"/>
          <w:lang w:val="uk-UA"/>
        </w:rPr>
        <w:br/>
        <w:t xml:space="preserve">установленому законодавством порядку в період до набрання чинності </w:t>
      </w:r>
      <w:r>
        <w:rPr>
          <w:rFonts w:ascii="Times New Roman" w:hAnsi="Times New Roman" w:cs="Times New Roman"/>
          <w:sz w:val="22"/>
          <w:szCs w:val="22"/>
          <w:lang w:val="uk-UA"/>
        </w:rPr>
        <w:t>Податкового к</w:t>
      </w:r>
      <w:r w:rsidRPr="00BB6856">
        <w:rPr>
          <w:rFonts w:ascii="Times New Roman" w:hAnsi="Times New Roman" w:cs="Times New Roman"/>
          <w:sz w:val="22"/>
          <w:szCs w:val="22"/>
          <w:lang w:val="uk-UA"/>
        </w:rPr>
        <w:t>одекс</w:t>
      </w:r>
      <w:r>
        <w:rPr>
          <w:rFonts w:ascii="Times New Roman" w:hAnsi="Times New Roman" w:cs="Times New Roman"/>
          <w:sz w:val="22"/>
          <w:szCs w:val="22"/>
          <w:lang w:val="uk-UA"/>
        </w:rPr>
        <w:t>у України</w:t>
      </w:r>
      <w:r w:rsidRPr="00BB6856">
        <w:rPr>
          <w:rFonts w:ascii="Times New Roman" w:hAnsi="Times New Roman" w:cs="Times New Roman"/>
          <w:sz w:val="22"/>
          <w:szCs w:val="22"/>
          <w:lang w:val="uk-UA"/>
        </w:rPr>
        <w:t xml:space="preserve"> та у яких за останній календарний рік обсяг  виручки від  реалізації продукції (товарів, робіт, послуг) </w:t>
      </w:r>
      <w:r>
        <w:rPr>
          <w:rFonts w:ascii="Times New Roman" w:hAnsi="Times New Roman" w:cs="Times New Roman"/>
          <w:sz w:val="22"/>
          <w:szCs w:val="22"/>
          <w:lang w:val="uk-UA"/>
        </w:rPr>
        <w:t>с</w:t>
      </w:r>
      <w:r w:rsidRPr="00BB6856">
        <w:rPr>
          <w:rFonts w:ascii="Times New Roman" w:hAnsi="Times New Roman" w:cs="Times New Roman"/>
          <w:sz w:val="22"/>
          <w:szCs w:val="22"/>
          <w:lang w:val="uk-UA"/>
        </w:rPr>
        <w:t xml:space="preserve">тановив до </w:t>
      </w:r>
      <w:r w:rsidRPr="00BB6856">
        <w:rPr>
          <w:rFonts w:ascii="Times New Roman" w:hAnsi="Times New Roman" w:cs="Times New Roman"/>
          <w:sz w:val="22"/>
          <w:szCs w:val="22"/>
          <w:u w:val="single"/>
          <w:lang w:val="uk-UA"/>
        </w:rPr>
        <w:t>одного мільйона гривень</w:t>
      </w:r>
      <w:r w:rsidRPr="00BB6856">
        <w:rPr>
          <w:rFonts w:ascii="Times New Roman" w:hAnsi="Times New Roman" w:cs="Times New Roman"/>
          <w:sz w:val="22"/>
          <w:szCs w:val="22"/>
          <w:lang w:val="uk-UA"/>
        </w:rPr>
        <w:t xml:space="preserve"> та </w:t>
      </w:r>
      <w:r>
        <w:rPr>
          <w:rFonts w:ascii="Times New Roman" w:hAnsi="Times New Roman" w:cs="Times New Roman"/>
          <w:sz w:val="22"/>
          <w:szCs w:val="22"/>
          <w:lang w:val="uk-UA"/>
        </w:rPr>
        <w:t>с</w:t>
      </w:r>
      <w:r w:rsidRPr="00BB6856">
        <w:rPr>
          <w:rFonts w:ascii="Times New Roman" w:hAnsi="Times New Roman" w:cs="Times New Roman"/>
          <w:sz w:val="22"/>
          <w:szCs w:val="22"/>
          <w:lang w:val="uk-UA"/>
        </w:rPr>
        <w:t xml:space="preserve">ередньооблікова кількість  працівників становила до </w:t>
      </w:r>
      <w:r w:rsidRPr="00BB6856">
        <w:rPr>
          <w:rFonts w:ascii="Times New Roman" w:hAnsi="Times New Roman" w:cs="Times New Roman"/>
          <w:sz w:val="22"/>
          <w:szCs w:val="22"/>
          <w:u w:val="single"/>
          <w:lang w:val="uk-UA"/>
        </w:rPr>
        <w:t>50 осіб</w:t>
      </w:r>
      <w:r w:rsidRPr="00BB6856">
        <w:rPr>
          <w:rFonts w:ascii="Times New Roman" w:hAnsi="Times New Roman" w:cs="Times New Roman"/>
          <w:sz w:val="22"/>
          <w:szCs w:val="22"/>
          <w:lang w:val="uk-UA"/>
        </w:rPr>
        <w:t xml:space="preserve">. </w:t>
      </w:r>
    </w:p>
    <w:p w:rsidR="00BB6856" w:rsidRPr="00BB6856" w:rsidRDefault="00BB6856" w:rsidP="00BB6856">
      <w:pPr>
        <w:pStyle w:val="HTML"/>
        <w:ind w:firstLine="600"/>
        <w:jc w:val="both"/>
        <w:rPr>
          <w:rFonts w:ascii="Times New Roman" w:hAnsi="Times New Roman" w:cs="Times New Roman"/>
          <w:sz w:val="22"/>
          <w:szCs w:val="22"/>
          <w:lang w:val="uk-UA"/>
        </w:rPr>
      </w:pPr>
    </w:p>
    <w:p w:rsidR="002607BD" w:rsidRDefault="002607BD" w:rsidP="00BB6856">
      <w:pPr>
        <w:widowControl w:val="0"/>
        <w:ind w:firstLine="561"/>
        <w:jc w:val="both"/>
        <w:rPr>
          <w:sz w:val="22"/>
          <w:szCs w:val="22"/>
        </w:rPr>
      </w:pPr>
      <w:r w:rsidRPr="002607BD">
        <w:rPr>
          <w:color w:val="000000"/>
          <w:sz w:val="22"/>
          <w:szCs w:val="22"/>
        </w:rPr>
        <w:t xml:space="preserve">Згідно </w:t>
      </w:r>
      <w:r w:rsidR="009C7218">
        <w:rPr>
          <w:color w:val="000000"/>
          <w:sz w:val="22"/>
          <w:szCs w:val="22"/>
        </w:rPr>
        <w:t xml:space="preserve">з </w:t>
      </w:r>
      <w:r w:rsidR="009C7218">
        <w:rPr>
          <w:b/>
          <w:color w:val="000000"/>
          <w:sz w:val="22"/>
          <w:szCs w:val="22"/>
        </w:rPr>
        <w:t>Методичними рекомендаціями</w:t>
      </w:r>
      <w:r w:rsidRPr="002607BD">
        <w:rPr>
          <w:b/>
          <w:color w:val="000000"/>
          <w:sz w:val="22"/>
          <w:szCs w:val="22"/>
        </w:rPr>
        <w:t xml:space="preserve"> по застосуванню регістрів бухгалтерського обліку малими підприємствами</w:t>
      </w:r>
      <w:r w:rsidRPr="002607BD">
        <w:rPr>
          <w:color w:val="000000"/>
          <w:sz w:val="22"/>
          <w:szCs w:val="22"/>
        </w:rPr>
        <w:t>, затверджени</w:t>
      </w:r>
      <w:r w:rsidR="009C7218">
        <w:rPr>
          <w:color w:val="000000"/>
          <w:sz w:val="22"/>
          <w:szCs w:val="22"/>
        </w:rPr>
        <w:t>ми</w:t>
      </w:r>
      <w:r w:rsidRPr="002607BD">
        <w:rPr>
          <w:color w:val="000000"/>
          <w:sz w:val="22"/>
          <w:szCs w:val="22"/>
        </w:rPr>
        <w:t xml:space="preserve"> наказом Міністерства фінансів України від 25.06.2003р. № 422, у</w:t>
      </w:r>
      <w:r w:rsidRPr="002607BD">
        <w:rPr>
          <w:sz w:val="22"/>
          <w:szCs w:val="22"/>
        </w:rPr>
        <w:t xml:space="preserve">загальнення інформації про господарські операції малі підприємства можуть здійснюватися за </w:t>
      </w:r>
      <w:r w:rsidRPr="002607BD">
        <w:rPr>
          <w:b/>
          <w:sz w:val="22"/>
          <w:szCs w:val="22"/>
        </w:rPr>
        <w:t>простою і спрощеною формою</w:t>
      </w:r>
      <w:r w:rsidRPr="002607BD">
        <w:rPr>
          <w:sz w:val="22"/>
          <w:szCs w:val="22"/>
        </w:rPr>
        <w:t xml:space="preserve"> бухгалтерського обліку</w:t>
      </w:r>
      <w:r>
        <w:rPr>
          <w:sz w:val="22"/>
          <w:szCs w:val="22"/>
        </w:rPr>
        <w:t>.</w:t>
      </w:r>
    </w:p>
    <w:p w:rsidR="00B95D2D" w:rsidRDefault="00B95D2D" w:rsidP="00BB6856">
      <w:pPr>
        <w:widowControl w:val="0"/>
        <w:ind w:firstLine="561"/>
        <w:jc w:val="both"/>
        <w:rPr>
          <w:sz w:val="22"/>
          <w:szCs w:val="22"/>
        </w:rPr>
      </w:pPr>
    </w:p>
    <w:p w:rsidR="00B95D2D" w:rsidRDefault="00B95D2D" w:rsidP="00BB6856">
      <w:pPr>
        <w:widowControl w:val="0"/>
        <w:ind w:firstLine="561"/>
        <w:jc w:val="both"/>
        <w:rPr>
          <w:sz w:val="22"/>
          <w:szCs w:val="22"/>
        </w:rPr>
      </w:pPr>
      <w:r w:rsidRPr="00B95D2D">
        <w:rPr>
          <w:b/>
          <w:i/>
          <w:sz w:val="22"/>
          <w:szCs w:val="22"/>
        </w:rPr>
        <w:t>Проста</w:t>
      </w:r>
      <w:r w:rsidRPr="00B95D2D">
        <w:rPr>
          <w:i/>
          <w:sz w:val="22"/>
          <w:szCs w:val="22"/>
        </w:rPr>
        <w:t xml:space="preserve"> </w:t>
      </w:r>
      <w:r w:rsidRPr="00B95D2D">
        <w:rPr>
          <w:b/>
          <w:i/>
          <w:sz w:val="22"/>
          <w:szCs w:val="22"/>
        </w:rPr>
        <w:t>форма бухгалтерського обліку</w:t>
      </w:r>
      <w:r w:rsidRPr="00B95D2D">
        <w:rPr>
          <w:sz w:val="22"/>
          <w:szCs w:val="22"/>
        </w:rPr>
        <w:t xml:space="preserve"> передбачає </w:t>
      </w:r>
      <w:r>
        <w:rPr>
          <w:sz w:val="22"/>
          <w:szCs w:val="22"/>
        </w:rPr>
        <w:t>в</w:t>
      </w:r>
      <w:r w:rsidRPr="00B95D2D">
        <w:rPr>
          <w:sz w:val="22"/>
          <w:szCs w:val="22"/>
        </w:rPr>
        <w:t xml:space="preserve">икористання </w:t>
      </w:r>
      <w:r w:rsidRPr="00B95D2D">
        <w:rPr>
          <w:sz w:val="22"/>
          <w:szCs w:val="22"/>
          <w:u w:val="single"/>
        </w:rPr>
        <w:t>Журналу обліку господарських операцій</w:t>
      </w:r>
      <w:r>
        <w:rPr>
          <w:sz w:val="22"/>
          <w:szCs w:val="22"/>
        </w:rPr>
        <w:t xml:space="preserve"> та </w:t>
      </w:r>
      <w:r w:rsidRPr="00B95D2D">
        <w:rPr>
          <w:sz w:val="22"/>
          <w:szCs w:val="22"/>
        </w:rPr>
        <w:t>застосовується малими підприємствами з незначн</w:t>
      </w:r>
      <w:r>
        <w:rPr>
          <w:sz w:val="22"/>
          <w:szCs w:val="22"/>
        </w:rPr>
        <w:t xml:space="preserve">ою кількістю </w:t>
      </w:r>
      <w:r w:rsidRPr="00B95D2D">
        <w:rPr>
          <w:sz w:val="22"/>
          <w:szCs w:val="22"/>
        </w:rPr>
        <w:t>господарських операцій, що здійснюють діяльність з виконання</w:t>
      </w:r>
      <w:r>
        <w:rPr>
          <w:sz w:val="22"/>
          <w:szCs w:val="22"/>
        </w:rPr>
        <w:t xml:space="preserve"> нематеріаломістких робіт і послуг.</w:t>
      </w:r>
    </w:p>
    <w:p w:rsidR="00B95D2D" w:rsidRDefault="00B95D2D" w:rsidP="00BB6856">
      <w:pPr>
        <w:widowControl w:val="0"/>
        <w:ind w:firstLine="561"/>
        <w:jc w:val="both"/>
        <w:rPr>
          <w:sz w:val="22"/>
          <w:szCs w:val="22"/>
        </w:rPr>
      </w:pPr>
      <w:r>
        <w:rPr>
          <w:sz w:val="22"/>
          <w:szCs w:val="22"/>
        </w:rPr>
        <w:t xml:space="preserve">У </w:t>
      </w:r>
      <w:r w:rsidRPr="00B95D2D">
        <w:rPr>
          <w:b/>
          <w:sz w:val="22"/>
          <w:szCs w:val="22"/>
        </w:rPr>
        <w:t>Журналі обліку господарських операцій</w:t>
      </w:r>
      <w:r w:rsidRPr="00B95D2D">
        <w:rPr>
          <w:sz w:val="22"/>
          <w:szCs w:val="22"/>
        </w:rPr>
        <w:t xml:space="preserve"> (далі - Журнал) записи здійснюються на підставі первинних та зведених облікових документів, відомостей нарахування заробітної плати і амортизації тощо з відображенням суми операції на рахунках бухгалтерського обліку.</w:t>
      </w:r>
      <w:r>
        <w:rPr>
          <w:sz w:val="22"/>
          <w:szCs w:val="22"/>
        </w:rPr>
        <w:t xml:space="preserve"> </w:t>
      </w:r>
      <w:r w:rsidRPr="00B95D2D">
        <w:rPr>
          <w:sz w:val="22"/>
          <w:szCs w:val="22"/>
        </w:rPr>
        <w:t>За необхідності записи господарських операцій</w:t>
      </w:r>
      <w:r>
        <w:rPr>
          <w:sz w:val="22"/>
          <w:szCs w:val="22"/>
        </w:rPr>
        <w:t xml:space="preserve"> продовжуються на вкладних аркушах до Журналу.</w:t>
      </w:r>
    </w:p>
    <w:p w:rsidR="00557F1C" w:rsidRDefault="00557F1C" w:rsidP="00BB6856">
      <w:pPr>
        <w:widowControl w:val="0"/>
        <w:ind w:firstLine="561"/>
        <w:jc w:val="both"/>
        <w:rPr>
          <w:sz w:val="22"/>
          <w:szCs w:val="22"/>
        </w:rPr>
      </w:pPr>
      <w:r w:rsidRPr="00557F1C">
        <w:rPr>
          <w:sz w:val="22"/>
          <w:szCs w:val="22"/>
        </w:rPr>
        <w:t>Журнал</w:t>
      </w:r>
      <w:r>
        <w:rPr>
          <w:sz w:val="22"/>
          <w:szCs w:val="22"/>
        </w:rPr>
        <w:t xml:space="preserve"> виглядає наступним чином:</w:t>
      </w:r>
    </w:p>
    <w:p w:rsidR="00557F1C" w:rsidRDefault="00557F1C" w:rsidP="00BB6856">
      <w:pPr>
        <w:widowControl w:val="0"/>
        <w:ind w:firstLine="561"/>
        <w:jc w:val="both"/>
        <w:rPr>
          <w:sz w:val="22"/>
          <w:szCs w:val="22"/>
        </w:rPr>
      </w:pPr>
    </w:p>
    <w:p w:rsidR="00557F1C" w:rsidRDefault="00557F1C" w:rsidP="00BB6856">
      <w:pPr>
        <w:widowControl w:val="0"/>
        <w:ind w:firstLine="561"/>
        <w:jc w:val="both"/>
        <w:rPr>
          <w:sz w:val="22"/>
          <w:szCs w:val="22"/>
        </w:rPr>
      </w:pPr>
    </w:p>
    <w:p w:rsidR="00183A2D" w:rsidRPr="00557F1C" w:rsidRDefault="00557F1C" w:rsidP="00557F1C">
      <w:pPr>
        <w:widowControl w:val="0"/>
        <w:ind w:firstLine="561"/>
        <w:jc w:val="center"/>
        <w:rPr>
          <w:sz w:val="22"/>
          <w:szCs w:val="22"/>
        </w:rPr>
      </w:pPr>
      <w:r>
        <w:rPr>
          <w:b/>
          <w:sz w:val="22"/>
          <w:szCs w:val="22"/>
        </w:rPr>
        <w:t>Журнал</w:t>
      </w:r>
      <w:r w:rsidRPr="00B95D2D">
        <w:rPr>
          <w:b/>
          <w:sz w:val="22"/>
          <w:szCs w:val="22"/>
        </w:rPr>
        <w:t xml:space="preserve"> обліку господарських операцій</w:t>
      </w:r>
    </w:p>
    <w:p w:rsidR="00183A2D" w:rsidRDefault="00183A2D" w:rsidP="00BB6856">
      <w:pPr>
        <w:widowControl w:val="0"/>
        <w:ind w:firstLine="561"/>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
        <w:gridCol w:w="998"/>
        <w:gridCol w:w="1223"/>
        <w:gridCol w:w="795"/>
        <w:gridCol w:w="443"/>
        <w:gridCol w:w="426"/>
        <w:gridCol w:w="443"/>
        <w:gridCol w:w="426"/>
        <w:gridCol w:w="443"/>
        <w:gridCol w:w="426"/>
        <w:gridCol w:w="423"/>
        <w:gridCol w:w="412"/>
      </w:tblGrid>
      <w:tr w:rsidR="00183A2D" w:rsidRPr="007D1351" w:rsidTr="007D1351">
        <w:trPr>
          <w:trHeight w:val="308"/>
        </w:trPr>
        <w:tc>
          <w:tcPr>
            <w:tcW w:w="3464" w:type="dxa"/>
            <w:gridSpan w:val="4"/>
            <w:vAlign w:val="center"/>
          </w:tcPr>
          <w:p w:rsidR="00183A2D" w:rsidRPr="007D1351" w:rsidRDefault="00183A2D" w:rsidP="007D1351">
            <w:pPr>
              <w:widowControl w:val="0"/>
              <w:jc w:val="center"/>
              <w:rPr>
                <w:rFonts w:ascii="Arial" w:hAnsi="Arial" w:cs="Arial"/>
                <w:sz w:val="16"/>
                <w:szCs w:val="16"/>
              </w:rPr>
            </w:pPr>
            <w:r w:rsidRPr="007D1351">
              <w:rPr>
                <w:rFonts w:ascii="Arial" w:hAnsi="Arial" w:cs="Arial"/>
                <w:sz w:val="16"/>
                <w:szCs w:val="16"/>
              </w:rPr>
              <w:t>Реєстрація операцій</w:t>
            </w:r>
          </w:p>
        </w:tc>
        <w:tc>
          <w:tcPr>
            <w:tcW w:w="3442" w:type="dxa"/>
            <w:gridSpan w:val="8"/>
            <w:vAlign w:val="center"/>
          </w:tcPr>
          <w:p w:rsidR="00183A2D" w:rsidRPr="007D1351" w:rsidRDefault="00183A2D" w:rsidP="007D1351">
            <w:pPr>
              <w:widowControl w:val="0"/>
              <w:jc w:val="center"/>
              <w:rPr>
                <w:rFonts w:ascii="Arial" w:hAnsi="Arial" w:cs="Arial"/>
                <w:sz w:val="16"/>
                <w:szCs w:val="16"/>
              </w:rPr>
            </w:pPr>
          </w:p>
          <w:p w:rsidR="00183A2D" w:rsidRPr="007D1351" w:rsidRDefault="00183A2D" w:rsidP="007D1351">
            <w:pPr>
              <w:widowControl w:val="0"/>
              <w:jc w:val="center"/>
              <w:rPr>
                <w:rFonts w:ascii="Arial" w:hAnsi="Arial" w:cs="Arial"/>
                <w:sz w:val="16"/>
                <w:szCs w:val="16"/>
              </w:rPr>
            </w:pPr>
            <w:r w:rsidRPr="007D1351">
              <w:rPr>
                <w:rFonts w:ascii="Arial" w:hAnsi="Arial" w:cs="Arial"/>
                <w:sz w:val="16"/>
                <w:szCs w:val="16"/>
              </w:rPr>
              <w:t>Кореспонденція рахунків бухгалтерського обліку</w:t>
            </w:r>
          </w:p>
        </w:tc>
      </w:tr>
      <w:tr w:rsidR="007D1351" w:rsidRPr="007D1351" w:rsidTr="007D1351">
        <w:trPr>
          <w:trHeight w:val="308"/>
        </w:trPr>
        <w:tc>
          <w:tcPr>
            <w:tcW w:w="448" w:type="dxa"/>
            <w:vMerge w:val="restart"/>
            <w:vAlign w:val="center"/>
          </w:tcPr>
          <w:p w:rsidR="00183A2D" w:rsidRPr="007D1351" w:rsidRDefault="00183A2D" w:rsidP="007D1351">
            <w:pPr>
              <w:widowControl w:val="0"/>
              <w:jc w:val="center"/>
              <w:rPr>
                <w:rFonts w:ascii="Arial" w:hAnsi="Arial" w:cs="Arial"/>
                <w:sz w:val="16"/>
                <w:szCs w:val="16"/>
              </w:rPr>
            </w:pPr>
            <w:r w:rsidRPr="007D1351">
              <w:rPr>
                <w:rFonts w:ascii="Arial" w:hAnsi="Arial" w:cs="Arial"/>
                <w:sz w:val="16"/>
                <w:szCs w:val="16"/>
              </w:rPr>
              <w:t>№ з/п</w:t>
            </w:r>
          </w:p>
        </w:tc>
        <w:tc>
          <w:tcPr>
            <w:tcW w:w="998" w:type="dxa"/>
            <w:vMerge w:val="restart"/>
            <w:vAlign w:val="center"/>
          </w:tcPr>
          <w:p w:rsidR="00183A2D" w:rsidRPr="007D1351" w:rsidRDefault="00183A2D" w:rsidP="007D1351">
            <w:pPr>
              <w:widowControl w:val="0"/>
              <w:jc w:val="center"/>
              <w:rPr>
                <w:rFonts w:ascii="Arial" w:hAnsi="Arial" w:cs="Arial"/>
                <w:sz w:val="16"/>
                <w:szCs w:val="16"/>
              </w:rPr>
            </w:pPr>
            <w:r w:rsidRPr="007D1351">
              <w:rPr>
                <w:rFonts w:ascii="Arial" w:hAnsi="Arial" w:cs="Arial"/>
                <w:sz w:val="16"/>
                <w:szCs w:val="16"/>
              </w:rPr>
              <w:t xml:space="preserve">Дата і номер документа </w:t>
            </w:r>
          </w:p>
        </w:tc>
        <w:tc>
          <w:tcPr>
            <w:tcW w:w="1223" w:type="dxa"/>
            <w:vMerge w:val="restart"/>
            <w:vAlign w:val="center"/>
          </w:tcPr>
          <w:p w:rsidR="00183A2D" w:rsidRPr="007D1351" w:rsidRDefault="00183A2D" w:rsidP="007D1351">
            <w:pPr>
              <w:widowControl w:val="0"/>
              <w:jc w:val="center"/>
              <w:rPr>
                <w:rFonts w:ascii="Arial" w:hAnsi="Arial" w:cs="Arial"/>
                <w:sz w:val="16"/>
                <w:szCs w:val="16"/>
              </w:rPr>
            </w:pPr>
            <w:r w:rsidRPr="007D1351">
              <w:rPr>
                <w:rFonts w:ascii="Arial" w:hAnsi="Arial" w:cs="Arial"/>
                <w:sz w:val="16"/>
                <w:szCs w:val="16"/>
              </w:rPr>
              <w:t>Зміст  операції</w:t>
            </w:r>
          </w:p>
        </w:tc>
        <w:tc>
          <w:tcPr>
            <w:tcW w:w="795" w:type="dxa"/>
            <w:vMerge w:val="restart"/>
            <w:vAlign w:val="center"/>
          </w:tcPr>
          <w:p w:rsidR="00183A2D" w:rsidRPr="007D1351" w:rsidRDefault="00183A2D" w:rsidP="007D1351">
            <w:pPr>
              <w:widowControl w:val="0"/>
              <w:jc w:val="center"/>
              <w:rPr>
                <w:rFonts w:ascii="Arial" w:hAnsi="Arial" w:cs="Arial"/>
                <w:sz w:val="16"/>
                <w:szCs w:val="16"/>
              </w:rPr>
            </w:pPr>
            <w:r w:rsidRPr="007D1351">
              <w:rPr>
                <w:rFonts w:ascii="Arial" w:hAnsi="Arial" w:cs="Arial"/>
                <w:sz w:val="16"/>
                <w:szCs w:val="16"/>
              </w:rPr>
              <w:t xml:space="preserve">Сума </w:t>
            </w:r>
          </w:p>
        </w:tc>
        <w:tc>
          <w:tcPr>
            <w:tcW w:w="869" w:type="dxa"/>
            <w:gridSpan w:val="2"/>
            <w:vAlign w:val="center"/>
          </w:tcPr>
          <w:p w:rsidR="00183A2D" w:rsidRPr="007D1351" w:rsidRDefault="00183A2D" w:rsidP="007D1351">
            <w:pPr>
              <w:widowControl w:val="0"/>
              <w:jc w:val="center"/>
              <w:rPr>
                <w:rFonts w:ascii="Arial" w:hAnsi="Arial" w:cs="Arial"/>
                <w:sz w:val="16"/>
                <w:szCs w:val="16"/>
              </w:rPr>
            </w:pPr>
            <w:r w:rsidRPr="007D1351">
              <w:rPr>
                <w:rFonts w:ascii="Arial" w:hAnsi="Arial" w:cs="Arial"/>
                <w:sz w:val="16"/>
                <w:szCs w:val="16"/>
              </w:rPr>
              <w:t>Рахунок</w:t>
            </w:r>
          </w:p>
        </w:tc>
        <w:tc>
          <w:tcPr>
            <w:tcW w:w="869" w:type="dxa"/>
            <w:gridSpan w:val="2"/>
            <w:vAlign w:val="center"/>
          </w:tcPr>
          <w:p w:rsidR="00183A2D" w:rsidRPr="007D1351" w:rsidRDefault="00183A2D" w:rsidP="007D1351">
            <w:pPr>
              <w:widowControl w:val="0"/>
              <w:jc w:val="center"/>
              <w:rPr>
                <w:rFonts w:ascii="Arial" w:hAnsi="Arial" w:cs="Arial"/>
                <w:sz w:val="16"/>
                <w:szCs w:val="16"/>
              </w:rPr>
            </w:pPr>
            <w:r w:rsidRPr="007D1351">
              <w:rPr>
                <w:rFonts w:ascii="Arial" w:hAnsi="Arial" w:cs="Arial"/>
                <w:sz w:val="16"/>
                <w:szCs w:val="16"/>
              </w:rPr>
              <w:t>Рахунок</w:t>
            </w:r>
          </w:p>
        </w:tc>
        <w:tc>
          <w:tcPr>
            <w:tcW w:w="869" w:type="dxa"/>
            <w:gridSpan w:val="2"/>
            <w:vAlign w:val="center"/>
          </w:tcPr>
          <w:p w:rsidR="00183A2D" w:rsidRPr="007D1351" w:rsidRDefault="00183A2D" w:rsidP="007D1351">
            <w:pPr>
              <w:widowControl w:val="0"/>
              <w:jc w:val="center"/>
              <w:rPr>
                <w:rFonts w:ascii="Arial" w:hAnsi="Arial" w:cs="Arial"/>
                <w:sz w:val="16"/>
                <w:szCs w:val="16"/>
              </w:rPr>
            </w:pPr>
            <w:r w:rsidRPr="007D1351">
              <w:rPr>
                <w:rFonts w:ascii="Arial" w:hAnsi="Arial" w:cs="Arial"/>
                <w:sz w:val="16"/>
                <w:szCs w:val="16"/>
              </w:rPr>
              <w:t>Рахунок</w:t>
            </w:r>
          </w:p>
        </w:tc>
        <w:tc>
          <w:tcPr>
            <w:tcW w:w="835" w:type="dxa"/>
            <w:gridSpan w:val="2"/>
            <w:vAlign w:val="center"/>
          </w:tcPr>
          <w:p w:rsidR="00183A2D" w:rsidRPr="007D1351" w:rsidRDefault="00183A2D" w:rsidP="007D1351">
            <w:pPr>
              <w:widowControl w:val="0"/>
              <w:jc w:val="center"/>
              <w:rPr>
                <w:rFonts w:ascii="Arial" w:hAnsi="Arial" w:cs="Arial"/>
                <w:sz w:val="16"/>
                <w:szCs w:val="16"/>
              </w:rPr>
            </w:pPr>
            <w:r w:rsidRPr="007D1351">
              <w:rPr>
                <w:rFonts w:ascii="Arial" w:hAnsi="Arial" w:cs="Arial"/>
                <w:sz w:val="16"/>
                <w:szCs w:val="16"/>
              </w:rPr>
              <w:t>і т.д.</w:t>
            </w:r>
          </w:p>
        </w:tc>
      </w:tr>
      <w:tr w:rsidR="007D1351" w:rsidRPr="007D1351" w:rsidTr="007D1351">
        <w:trPr>
          <w:trHeight w:val="307"/>
        </w:trPr>
        <w:tc>
          <w:tcPr>
            <w:tcW w:w="448" w:type="dxa"/>
            <w:vMerge/>
            <w:vAlign w:val="center"/>
          </w:tcPr>
          <w:p w:rsidR="00183A2D" w:rsidRPr="007D1351" w:rsidRDefault="00183A2D" w:rsidP="007D1351">
            <w:pPr>
              <w:widowControl w:val="0"/>
              <w:jc w:val="center"/>
              <w:rPr>
                <w:rFonts w:ascii="Arial" w:hAnsi="Arial" w:cs="Arial"/>
                <w:sz w:val="16"/>
                <w:szCs w:val="16"/>
              </w:rPr>
            </w:pPr>
          </w:p>
        </w:tc>
        <w:tc>
          <w:tcPr>
            <w:tcW w:w="998" w:type="dxa"/>
            <w:vMerge/>
            <w:vAlign w:val="center"/>
          </w:tcPr>
          <w:p w:rsidR="00183A2D" w:rsidRPr="007D1351" w:rsidRDefault="00183A2D" w:rsidP="007D1351">
            <w:pPr>
              <w:widowControl w:val="0"/>
              <w:jc w:val="center"/>
              <w:rPr>
                <w:rFonts w:ascii="Arial" w:hAnsi="Arial" w:cs="Arial"/>
                <w:sz w:val="16"/>
                <w:szCs w:val="16"/>
              </w:rPr>
            </w:pPr>
          </w:p>
        </w:tc>
        <w:tc>
          <w:tcPr>
            <w:tcW w:w="1223" w:type="dxa"/>
            <w:vMerge/>
            <w:vAlign w:val="center"/>
          </w:tcPr>
          <w:p w:rsidR="00183A2D" w:rsidRPr="007D1351" w:rsidRDefault="00183A2D" w:rsidP="007D1351">
            <w:pPr>
              <w:widowControl w:val="0"/>
              <w:jc w:val="center"/>
              <w:rPr>
                <w:rFonts w:ascii="Arial" w:hAnsi="Arial" w:cs="Arial"/>
                <w:sz w:val="16"/>
                <w:szCs w:val="16"/>
              </w:rPr>
            </w:pPr>
          </w:p>
        </w:tc>
        <w:tc>
          <w:tcPr>
            <w:tcW w:w="795" w:type="dxa"/>
            <w:vMerge/>
            <w:vAlign w:val="center"/>
          </w:tcPr>
          <w:p w:rsidR="00183A2D" w:rsidRPr="007D1351" w:rsidRDefault="00183A2D" w:rsidP="007D1351">
            <w:pPr>
              <w:widowControl w:val="0"/>
              <w:jc w:val="center"/>
              <w:rPr>
                <w:rFonts w:ascii="Arial" w:hAnsi="Arial" w:cs="Arial"/>
                <w:sz w:val="16"/>
                <w:szCs w:val="16"/>
              </w:rPr>
            </w:pPr>
          </w:p>
        </w:tc>
        <w:tc>
          <w:tcPr>
            <w:tcW w:w="443" w:type="dxa"/>
            <w:vAlign w:val="center"/>
          </w:tcPr>
          <w:p w:rsidR="00183A2D" w:rsidRPr="007D1351" w:rsidRDefault="00183A2D" w:rsidP="007D1351">
            <w:pPr>
              <w:widowControl w:val="0"/>
              <w:jc w:val="center"/>
              <w:rPr>
                <w:rFonts w:ascii="Arial" w:hAnsi="Arial" w:cs="Arial"/>
                <w:sz w:val="16"/>
                <w:szCs w:val="16"/>
              </w:rPr>
            </w:pPr>
            <w:r w:rsidRPr="007D1351">
              <w:rPr>
                <w:rFonts w:ascii="Arial" w:hAnsi="Arial" w:cs="Arial"/>
                <w:sz w:val="16"/>
                <w:szCs w:val="16"/>
              </w:rPr>
              <w:t>Дт</w:t>
            </w:r>
          </w:p>
        </w:tc>
        <w:tc>
          <w:tcPr>
            <w:tcW w:w="426" w:type="dxa"/>
            <w:vAlign w:val="center"/>
          </w:tcPr>
          <w:p w:rsidR="00183A2D" w:rsidRPr="007D1351" w:rsidRDefault="00183A2D" w:rsidP="007D1351">
            <w:pPr>
              <w:widowControl w:val="0"/>
              <w:jc w:val="center"/>
              <w:rPr>
                <w:rFonts w:ascii="Arial" w:hAnsi="Arial" w:cs="Arial"/>
                <w:sz w:val="16"/>
                <w:szCs w:val="16"/>
              </w:rPr>
            </w:pPr>
            <w:r w:rsidRPr="007D1351">
              <w:rPr>
                <w:rFonts w:ascii="Arial" w:hAnsi="Arial" w:cs="Arial"/>
                <w:sz w:val="16"/>
                <w:szCs w:val="16"/>
              </w:rPr>
              <w:t>Кт</w:t>
            </w:r>
          </w:p>
        </w:tc>
        <w:tc>
          <w:tcPr>
            <w:tcW w:w="443" w:type="dxa"/>
            <w:vAlign w:val="center"/>
          </w:tcPr>
          <w:p w:rsidR="00183A2D" w:rsidRPr="007D1351" w:rsidRDefault="00183A2D" w:rsidP="007D1351">
            <w:pPr>
              <w:widowControl w:val="0"/>
              <w:jc w:val="center"/>
              <w:rPr>
                <w:rFonts w:ascii="Arial" w:hAnsi="Arial" w:cs="Arial"/>
                <w:sz w:val="16"/>
                <w:szCs w:val="16"/>
              </w:rPr>
            </w:pPr>
            <w:r w:rsidRPr="007D1351">
              <w:rPr>
                <w:rFonts w:ascii="Arial" w:hAnsi="Arial" w:cs="Arial"/>
                <w:sz w:val="16"/>
                <w:szCs w:val="16"/>
              </w:rPr>
              <w:t>Дт</w:t>
            </w:r>
          </w:p>
        </w:tc>
        <w:tc>
          <w:tcPr>
            <w:tcW w:w="426" w:type="dxa"/>
            <w:vAlign w:val="center"/>
          </w:tcPr>
          <w:p w:rsidR="00183A2D" w:rsidRPr="007D1351" w:rsidRDefault="00183A2D" w:rsidP="007D1351">
            <w:pPr>
              <w:widowControl w:val="0"/>
              <w:jc w:val="center"/>
              <w:rPr>
                <w:rFonts w:ascii="Arial" w:hAnsi="Arial" w:cs="Arial"/>
                <w:sz w:val="16"/>
                <w:szCs w:val="16"/>
              </w:rPr>
            </w:pPr>
            <w:r w:rsidRPr="007D1351">
              <w:rPr>
                <w:rFonts w:ascii="Arial" w:hAnsi="Arial" w:cs="Arial"/>
                <w:sz w:val="16"/>
                <w:szCs w:val="16"/>
              </w:rPr>
              <w:t>Кт</w:t>
            </w:r>
          </w:p>
        </w:tc>
        <w:tc>
          <w:tcPr>
            <w:tcW w:w="443" w:type="dxa"/>
            <w:vAlign w:val="center"/>
          </w:tcPr>
          <w:p w:rsidR="00183A2D" w:rsidRPr="007D1351" w:rsidRDefault="00183A2D" w:rsidP="007D1351">
            <w:pPr>
              <w:widowControl w:val="0"/>
              <w:jc w:val="center"/>
              <w:rPr>
                <w:rFonts w:ascii="Arial" w:hAnsi="Arial" w:cs="Arial"/>
                <w:sz w:val="16"/>
                <w:szCs w:val="16"/>
              </w:rPr>
            </w:pPr>
            <w:r w:rsidRPr="007D1351">
              <w:rPr>
                <w:rFonts w:ascii="Arial" w:hAnsi="Arial" w:cs="Arial"/>
                <w:sz w:val="16"/>
                <w:szCs w:val="16"/>
              </w:rPr>
              <w:t>Дт</w:t>
            </w:r>
          </w:p>
        </w:tc>
        <w:tc>
          <w:tcPr>
            <w:tcW w:w="426" w:type="dxa"/>
            <w:vAlign w:val="center"/>
          </w:tcPr>
          <w:p w:rsidR="00183A2D" w:rsidRPr="007D1351" w:rsidRDefault="00183A2D" w:rsidP="007D1351">
            <w:pPr>
              <w:widowControl w:val="0"/>
              <w:jc w:val="center"/>
              <w:rPr>
                <w:rFonts w:ascii="Arial" w:hAnsi="Arial" w:cs="Arial"/>
                <w:sz w:val="16"/>
                <w:szCs w:val="16"/>
              </w:rPr>
            </w:pPr>
            <w:r w:rsidRPr="007D1351">
              <w:rPr>
                <w:rFonts w:ascii="Arial" w:hAnsi="Arial" w:cs="Arial"/>
                <w:sz w:val="16"/>
                <w:szCs w:val="16"/>
              </w:rPr>
              <w:t>Кт</w:t>
            </w:r>
          </w:p>
        </w:tc>
        <w:tc>
          <w:tcPr>
            <w:tcW w:w="423" w:type="dxa"/>
            <w:vAlign w:val="center"/>
          </w:tcPr>
          <w:p w:rsidR="00183A2D" w:rsidRPr="007D1351" w:rsidRDefault="00183A2D" w:rsidP="007D1351">
            <w:pPr>
              <w:widowControl w:val="0"/>
              <w:jc w:val="center"/>
              <w:rPr>
                <w:rFonts w:ascii="Arial" w:hAnsi="Arial" w:cs="Arial"/>
                <w:sz w:val="16"/>
                <w:szCs w:val="16"/>
              </w:rPr>
            </w:pPr>
            <w:r w:rsidRPr="007D1351">
              <w:rPr>
                <w:rFonts w:ascii="Arial" w:hAnsi="Arial" w:cs="Arial"/>
                <w:sz w:val="16"/>
                <w:szCs w:val="16"/>
              </w:rPr>
              <w:t>Дт</w:t>
            </w:r>
          </w:p>
        </w:tc>
        <w:tc>
          <w:tcPr>
            <w:tcW w:w="412" w:type="dxa"/>
            <w:vAlign w:val="center"/>
          </w:tcPr>
          <w:p w:rsidR="00183A2D" w:rsidRPr="007D1351" w:rsidRDefault="00183A2D" w:rsidP="007D1351">
            <w:pPr>
              <w:widowControl w:val="0"/>
              <w:jc w:val="center"/>
              <w:rPr>
                <w:rFonts w:ascii="Arial" w:hAnsi="Arial" w:cs="Arial"/>
                <w:sz w:val="16"/>
                <w:szCs w:val="16"/>
              </w:rPr>
            </w:pPr>
            <w:r w:rsidRPr="007D1351">
              <w:rPr>
                <w:rFonts w:ascii="Arial" w:hAnsi="Arial" w:cs="Arial"/>
                <w:sz w:val="16"/>
                <w:szCs w:val="16"/>
              </w:rPr>
              <w:t>Кт</w:t>
            </w:r>
          </w:p>
        </w:tc>
      </w:tr>
      <w:tr w:rsidR="007D1351" w:rsidRPr="007D1351" w:rsidTr="007D1351">
        <w:tc>
          <w:tcPr>
            <w:tcW w:w="448" w:type="dxa"/>
          </w:tcPr>
          <w:p w:rsidR="00183A2D" w:rsidRPr="007D1351" w:rsidRDefault="00183A2D" w:rsidP="007D1351">
            <w:pPr>
              <w:widowControl w:val="0"/>
              <w:jc w:val="center"/>
              <w:rPr>
                <w:rFonts w:ascii="Arial" w:hAnsi="Arial" w:cs="Arial"/>
                <w:sz w:val="16"/>
                <w:szCs w:val="16"/>
              </w:rPr>
            </w:pPr>
          </w:p>
        </w:tc>
        <w:tc>
          <w:tcPr>
            <w:tcW w:w="998" w:type="dxa"/>
          </w:tcPr>
          <w:p w:rsidR="00183A2D" w:rsidRPr="007D1351" w:rsidRDefault="00183A2D" w:rsidP="007D1351">
            <w:pPr>
              <w:widowControl w:val="0"/>
              <w:jc w:val="center"/>
              <w:rPr>
                <w:rFonts w:ascii="Arial" w:hAnsi="Arial" w:cs="Arial"/>
                <w:sz w:val="16"/>
                <w:szCs w:val="16"/>
              </w:rPr>
            </w:pPr>
          </w:p>
        </w:tc>
        <w:tc>
          <w:tcPr>
            <w:tcW w:w="1223" w:type="dxa"/>
          </w:tcPr>
          <w:p w:rsidR="00183A2D" w:rsidRPr="007D1351" w:rsidRDefault="00183A2D" w:rsidP="007D1351">
            <w:pPr>
              <w:widowControl w:val="0"/>
              <w:jc w:val="center"/>
              <w:rPr>
                <w:rFonts w:ascii="Arial" w:hAnsi="Arial" w:cs="Arial"/>
                <w:sz w:val="16"/>
                <w:szCs w:val="16"/>
              </w:rPr>
            </w:pPr>
          </w:p>
        </w:tc>
        <w:tc>
          <w:tcPr>
            <w:tcW w:w="795" w:type="dxa"/>
          </w:tcPr>
          <w:p w:rsidR="00183A2D" w:rsidRPr="007D1351" w:rsidRDefault="00183A2D" w:rsidP="007D1351">
            <w:pPr>
              <w:widowControl w:val="0"/>
              <w:jc w:val="center"/>
              <w:rPr>
                <w:rFonts w:ascii="Arial" w:hAnsi="Arial" w:cs="Arial"/>
                <w:sz w:val="16"/>
                <w:szCs w:val="16"/>
              </w:rPr>
            </w:pPr>
          </w:p>
        </w:tc>
        <w:tc>
          <w:tcPr>
            <w:tcW w:w="443" w:type="dxa"/>
          </w:tcPr>
          <w:p w:rsidR="00183A2D" w:rsidRPr="007D1351" w:rsidRDefault="00183A2D" w:rsidP="007D1351">
            <w:pPr>
              <w:widowControl w:val="0"/>
              <w:jc w:val="center"/>
              <w:rPr>
                <w:rFonts w:ascii="Arial" w:hAnsi="Arial" w:cs="Arial"/>
                <w:sz w:val="16"/>
                <w:szCs w:val="16"/>
              </w:rPr>
            </w:pPr>
          </w:p>
        </w:tc>
        <w:tc>
          <w:tcPr>
            <w:tcW w:w="426" w:type="dxa"/>
          </w:tcPr>
          <w:p w:rsidR="00183A2D" w:rsidRPr="007D1351" w:rsidRDefault="00183A2D" w:rsidP="007D1351">
            <w:pPr>
              <w:widowControl w:val="0"/>
              <w:jc w:val="center"/>
              <w:rPr>
                <w:rFonts w:ascii="Arial" w:hAnsi="Arial" w:cs="Arial"/>
                <w:sz w:val="16"/>
                <w:szCs w:val="16"/>
              </w:rPr>
            </w:pPr>
          </w:p>
        </w:tc>
        <w:tc>
          <w:tcPr>
            <w:tcW w:w="443" w:type="dxa"/>
          </w:tcPr>
          <w:p w:rsidR="00183A2D" w:rsidRPr="007D1351" w:rsidRDefault="00183A2D" w:rsidP="007D1351">
            <w:pPr>
              <w:widowControl w:val="0"/>
              <w:jc w:val="center"/>
              <w:rPr>
                <w:rFonts w:ascii="Arial" w:hAnsi="Arial" w:cs="Arial"/>
                <w:sz w:val="16"/>
                <w:szCs w:val="16"/>
              </w:rPr>
            </w:pPr>
          </w:p>
        </w:tc>
        <w:tc>
          <w:tcPr>
            <w:tcW w:w="426" w:type="dxa"/>
          </w:tcPr>
          <w:p w:rsidR="00183A2D" w:rsidRPr="007D1351" w:rsidRDefault="00183A2D" w:rsidP="007D1351">
            <w:pPr>
              <w:widowControl w:val="0"/>
              <w:jc w:val="center"/>
              <w:rPr>
                <w:rFonts w:ascii="Arial" w:hAnsi="Arial" w:cs="Arial"/>
                <w:sz w:val="16"/>
                <w:szCs w:val="16"/>
              </w:rPr>
            </w:pPr>
          </w:p>
        </w:tc>
        <w:tc>
          <w:tcPr>
            <w:tcW w:w="443" w:type="dxa"/>
          </w:tcPr>
          <w:p w:rsidR="00183A2D" w:rsidRPr="007D1351" w:rsidRDefault="00183A2D" w:rsidP="007D1351">
            <w:pPr>
              <w:widowControl w:val="0"/>
              <w:jc w:val="center"/>
              <w:rPr>
                <w:rFonts w:ascii="Arial" w:hAnsi="Arial" w:cs="Arial"/>
                <w:sz w:val="16"/>
                <w:szCs w:val="16"/>
              </w:rPr>
            </w:pPr>
          </w:p>
        </w:tc>
        <w:tc>
          <w:tcPr>
            <w:tcW w:w="426" w:type="dxa"/>
          </w:tcPr>
          <w:p w:rsidR="00183A2D" w:rsidRPr="007D1351" w:rsidRDefault="00183A2D" w:rsidP="007D1351">
            <w:pPr>
              <w:widowControl w:val="0"/>
              <w:jc w:val="center"/>
              <w:rPr>
                <w:rFonts w:ascii="Arial" w:hAnsi="Arial" w:cs="Arial"/>
                <w:sz w:val="16"/>
                <w:szCs w:val="16"/>
              </w:rPr>
            </w:pPr>
          </w:p>
        </w:tc>
        <w:tc>
          <w:tcPr>
            <w:tcW w:w="423" w:type="dxa"/>
          </w:tcPr>
          <w:p w:rsidR="00183A2D" w:rsidRPr="007D1351" w:rsidRDefault="00183A2D" w:rsidP="007D1351">
            <w:pPr>
              <w:widowControl w:val="0"/>
              <w:jc w:val="center"/>
              <w:rPr>
                <w:rFonts w:ascii="Arial" w:hAnsi="Arial" w:cs="Arial"/>
                <w:sz w:val="16"/>
                <w:szCs w:val="16"/>
              </w:rPr>
            </w:pPr>
          </w:p>
        </w:tc>
        <w:tc>
          <w:tcPr>
            <w:tcW w:w="412" w:type="dxa"/>
          </w:tcPr>
          <w:p w:rsidR="00183A2D" w:rsidRPr="007D1351" w:rsidRDefault="00183A2D" w:rsidP="007D1351">
            <w:pPr>
              <w:widowControl w:val="0"/>
              <w:jc w:val="center"/>
              <w:rPr>
                <w:rFonts w:ascii="Arial" w:hAnsi="Arial" w:cs="Arial"/>
                <w:sz w:val="16"/>
                <w:szCs w:val="16"/>
              </w:rPr>
            </w:pPr>
          </w:p>
        </w:tc>
      </w:tr>
      <w:tr w:rsidR="007D1351" w:rsidRPr="007D1351" w:rsidTr="007D1351">
        <w:tc>
          <w:tcPr>
            <w:tcW w:w="448" w:type="dxa"/>
          </w:tcPr>
          <w:p w:rsidR="00183A2D" w:rsidRPr="007D1351" w:rsidRDefault="00183A2D" w:rsidP="007D1351">
            <w:pPr>
              <w:widowControl w:val="0"/>
              <w:jc w:val="center"/>
              <w:rPr>
                <w:rFonts w:ascii="Arial" w:hAnsi="Arial" w:cs="Arial"/>
                <w:sz w:val="16"/>
                <w:szCs w:val="16"/>
              </w:rPr>
            </w:pPr>
          </w:p>
        </w:tc>
        <w:tc>
          <w:tcPr>
            <w:tcW w:w="998" w:type="dxa"/>
          </w:tcPr>
          <w:p w:rsidR="00183A2D" w:rsidRPr="007D1351" w:rsidRDefault="00183A2D" w:rsidP="007D1351">
            <w:pPr>
              <w:widowControl w:val="0"/>
              <w:jc w:val="center"/>
              <w:rPr>
                <w:rFonts w:ascii="Arial" w:hAnsi="Arial" w:cs="Arial"/>
                <w:sz w:val="16"/>
                <w:szCs w:val="16"/>
              </w:rPr>
            </w:pPr>
          </w:p>
        </w:tc>
        <w:tc>
          <w:tcPr>
            <w:tcW w:w="1223" w:type="dxa"/>
          </w:tcPr>
          <w:p w:rsidR="00183A2D" w:rsidRPr="007D1351" w:rsidRDefault="00183A2D" w:rsidP="007D1351">
            <w:pPr>
              <w:widowControl w:val="0"/>
              <w:jc w:val="center"/>
              <w:rPr>
                <w:rFonts w:ascii="Arial" w:hAnsi="Arial" w:cs="Arial"/>
                <w:sz w:val="16"/>
                <w:szCs w:val="16"/>
              </w:rPr>
            </w:pPr>
          </w:p>
        </w:tc>
        <w:tc>
          <w:tcPr>
            <w:tcW w:w="795" w:type="dxa"/>
          </w:tcPr>
          <w:p w:rsidR="00183A2D" w:rsidRPr="007D1351" w:rsidRDefault="00183A2D" w:rsidP="007D1351">
            <w:pPr>
              <w:widowControl w:val="0"/>
              <w:jc w:val="center"/>
              <w:rPr>
                <w:rFonts w:ascii="Arial" w:hAnsi="Arial" w:cs="Arial"/>
                <w:sz w:val="16"/>
                <w:szCs w:val="16"/>
              </w:rPr>
            </w:pPr>
          </w:p>
        </w:tc>
        <w:tc>
          <w:tcPr>
            <w:tcW w:w="443" w:type="dxa"/>
          </w:tcPr>
          <w:p w:rsidR="00183A2D" w:rsidRPr="007D1351" w:rsidRDefault="00183A2D" w:rsidP="007D1351">
            <w:pPr>
              <w:widowControl w:val="0"/>
              <w:jc w:val="center"/>
              <w:rPr>
                <w:rFonts w:ascii="Arial" w:hAnsi="Arial" w:cs="Arial"/>
                <w:sz w:val="16"/>
                <w:szCs w:val="16"/>
              </w:rPr>
            </w:pPr>
          </w:p>
        </w:tc>
        <w:tc>
          <w:tcPr>
            <w:tcW w:w="426" w:type="dxa"/>
          </w:tcPr>
          <w:p w:rsidR="00183A2D" w:rsidRPr="007D1351" w:rsidRDefault="00183A2D" w:rsidP="007D1351">
            <w:pPr>
              <w:widowControl w:val="0"/>
              <w:jc w:val="center"/>
              <w:rPr>
                <w:rFonts w:ascii="Arial" w:hAnsi="Arial" w:cs="Arial"/>
                <w:sz w:val="16"/>
                <w:szCs w:val="16"/>
              </w:rPr>
            </w:pPr>
          </w:p>
        </w:tc>
        <w:tc>
          <w:tcPr>
            <w:tcW w:w="443" w:type="dxa"/>
          </w:tcPr>
          <w:p w:rsidR="00183A2D" w:rsidRPr="007D1351" w:rsidRDefault="00183A2D" w:rsidP="007D1351">
            <w:pPr>
              <w:widowControl w:val="0"/>
              <w:jc w:val="center"/>
              <w:rPr>
                <w:rFonts w:ascii="Arial" w:hAnsi="Arial" w:cs="Arial"/>
                <w:sz w:val="16"/>
                <w:szCs w:val="16"/>
              </w:rPr>
            </w:pPr>
          </w:p>
        </w:tc>
        <w:tc>
          <w:tcPr>
            <w:tcW w:w="426" w:type="dxa"/>
          </w:tcPr>
          <w:p w:rsidR="00183A2D" w:rsidRPr="007D1351" w:rsidRDefault="00183A2D" w:rsidP="007D1351">
            <w:pPr>
              <w:widowControl w:val="0"/>
              <w:jc w:val="center"/>
              <w:rPr>
                <w:rFonts w:ascii="Arial" w:hAnsi="Arial" w:cs="Arial"/>
                <w:sz w:val="16"/>
                <w:szCs w:val="16"/>
              </w:rPr>
            </w:pPr>
          </w:p>
        </w:tc>
        <w:tc>
          <w:tcPr>
            <w:tcW w:w="443" w:type="dxa"/>
          </w:tcPr>
          <w:p w:rsidR="00183A2D" w:rsidRPr="007D1351" w:rsidRDefault="00183A2D" w:rsidP="007D1351">
            <w:pPr>
              <w:widowControl w:val="0"/>
              <w:jc w:val="center"/>
              <w:rPr>
                <w:rFonts w:ascii="Arial" w:hAnsi="Arial" w:cs="Arial"/>
                <w:sz w:val="16"/>
                <w:szCs w:val="16"/>
              </w:rPr>
            </w:pPr>
          </w:p>
        </w:tc>
        <w:tc>
          <w:tcPr>
            <w:tcW w:w="426" w:type="dxa"/>
          </w:tcPr>
          <w:p w:rsidR="00183A2D" w:rsidRPr="007D1351" w:rsidRDefault="00183A2D" w:rsidP="007D1351">
            <w:pPr>
              <w:widowControl w:val="0"/>
              <w:jc w:val="center"/>
              <w:rPr>
                <w:rFonts w:ascii="Arial" w:hAnsi="Arial" w:cs="Arial"/>
                <w:sz w:val="16"/>
                <w:szCs w:val="16"/>
              </w:rPr>
            </w:pPr>
          </w:p>
        </w:tc>
        <w:tc>
          <w:tcPr>
            <w:tcW w:w="423" w:type="dxa"/>
          </w:tcPr>
          <w:p w:rsidR="00183A2D" w:rsidRPr="007D1351" w:rsidRDefault="00183A2D" w:rsidP="007D1351">
            <w:pPr>
              <w:widowControl w:val="0"/>
              <w:jc w:val="center"/>
              <w:rPr>
                <w:rFonts w:ascii="Arial" w:hAnsi="Arial" w:cs="Arial"/>
                <w:sz w:val="16"/>
                <w:szCs w:val="16"/>
              </w:rPr>
            </w:pPr>
          </w:p>
        </w:tc>
        <w:tc>
          <w:tcPr>
            <w:tcW w:w="412" w:type="dxa"/>
          </w:tcPr>
          <w:p w:rsidR="00183A2D" w:rsidRPr="007D1351" w:rsidRDefault="00183A2D" w:rsidP="007D1351">
            <w:pPr>
              <w:widowControl w:val="0"/>
              <w:jc w:val="center"/>
              <w:rPr>
                <w:rFonts w:ascii="Arial" w:hAnsi="Arial" w:cs="Arial"/>
                <w:sz w:val="16"/>
                <w:szCs w:val="16"/>
              </w:rPr>
            </w:pPr>
          </w:p>
        </w:tc>
      </w:tr>
      <w:tr w:rsidR="007D1351" w:rsidRPr="007D1351" w:rsidTr="007D1351">
        <w:tc>
          <w:tcPr>
            <w:tcW w:w="448" w:type="dxa"/>
          </w:tcPr>
          <w:p w:rsidR="00183A2D" w:rsidRPr="007D1351" w:rsidRDefault="00183A2D" w:rsidP="007D1351">
            <w:pPr>
              <w:widowControl w:val="0"/>
              <w:jc w:val="center"/>
              <w:rPr>
                <w:rFonts w:ascii="Arial" w:hAnsi="Arial" w:cs="Arial"/>
                <w:sz w:val="16"/>
                <w:szCs w:val="16"/>
              </w:rPr>
            </w:pPr>
          </w:p>
        </w:tc>
        <w:tc>
          <w:tcPr>
            <w:tcW w:w="998" w:type="dxa"/>
          </w:tcPr>
          <w:p w:rsidR="00183A2D" w:rsidRPr="007D1351" w:rsidRDefault="00183A2D" w:rsidP="007D1351">
            <w:pPr>
              <w:widowControl w:val="0"/>
              <w:jc w:val="center"/>
              <w:rPr>
                <w:rFonts w:ascii="Arial" w:hAnsi="Arial" w:cs="Arial"/>
                <w:sz w:val="16"/>
                <w:szCs w:val="16"/>
              </w:rPr>
            </w:pPr>
          </w:p>
        </w:tc>
        <w:tc>
          <w:tcPr>
            <w:tcW w:w="1223" w:type="dxa"/>
          </w:tcPr>
          <w:p w:rsidR="00183A2D" w:rsidRPr="007D1351" w:rsidRDefault="00183A2D" w:rsidP="007D1351">
            <w:pPr>
              <w:widowControl w:val="0"/>
              <w:jc w:val="center"/>
              <w:rPr>
                <w:rFonts w:ascii="Arial" w:hAnsi="Arial" w:cs="Arial"/>
                <w:sz w:val="16"/>
                <w:szCs w:val="16"/>
              </w:rPr>
            </w:pPr>
          </w:p>
        </w:tc>
        <w:tc>
          <w:tcPr>
            <w:tcW w:w="795" w:type="dxa"/>
          </w:tcPr>
          <w:p w:rsidR="00183A2D" w:rsidRPr="007D1351" w:rsidRDefault="00183A2D" w:rsidP="007D1351">
            <w:pPr>
              <w:widowControl w:val="0"/>
              <w:jc w:val="center"/>
              <w:rPr>
                <w:rFonts w:ascii="Arial" w:hAnsi="Arial" w:cs="Arial"/>
                <w:sz w:val="16"/>
                <w:szCs w:val="16"/>
              </w:rPr>
            </w:pPr>
          </w:p>
        </w:tc>
        <w:tc>
          <w:tcPr>
            <w:tcW w:w="443" w:type="dxa"/>
          </w:tcPr>
          <w:p w:rsidR="00183A2D" w:rsidRPr="007D1351" w:rsidRDefault="00183A2D" w:rsidP="007D1351">
            <w:pPr>
              <w:widowControl w:val="0"/>
              <w:jc w:val="center"/>
              <w:rPr>
                <w:rFonts w:ascii="Arial" w:hAnsi="Arial" w:cs="Arial"/>
                <w:sz w:val="16"/>
                <w:szCs w:val="16"/>
              </w:rPr>
            </w:pPr>
          </w:p>
        </w:tc>
        <w:tc>
          <w:tcPr>
            <w:tcW w:w="426" w:type="dxa"/>
          </w:tcPr>
          <w:p w:rsidR="00183A2D" w:rsidRPr="007D1351" w:rsidRDefault="00183A2D" w:rsidP="007D1351">
            <w:pPr>
              <w:widowControl w:val="0"/>
              <w:jc w:val="center"/>
              <w:rPr>
                <w:rFonts w:ascii="Arial" w:hAnsi="Arial" w:cs="Arial"/>
                <w:sz w:val="16"/>
                <w:szCs w:val="16"/>
              </w:rPr>
            </w:pPr>
          </w:p>
        </w:tc>
        <w:tc>
          <w:tcPr>
            <w:tcW w:w="443" w:type="dxa"/>
          </w:tcPr>
          <w:p w:rsidR="00183A2D" w:rsidRPr="007D1351" w:rsidRDefault="00183A2D" w:rsidP="007D1351">
            <w:pPr>
              <w:widowControl w:val="0"/>
              <w:jc w:val="center"/>
              <w:rPr>
                <w:rFonts w:ascii="Arial" w:hAnsi="Arial" w:cs="Arial"/>
                <w:sz w:val="16"/>
                <w:szCs w:val="16"/>
              </w:rPr>
            </w:pPr>
          </w:p>
        </w:tc>
        <w:tc>
          <w:tcPr>
            <w:tcW w:w="426" w:type="dxa"/>
          </w:tcPr>
          <w:p w:rsidR="00183A2D" w:rsidRPr="007D1351" w:rsidRDefault="00183A2D" w:rsidP="007D1351">
            <w:pPr>
              <w:widowControl w:val="0"/>
              <w:jc w:val="center"/>
              <w:rPr>
                <w:rFonts w:ascii="Arial" w:hAnsi="Arial" w:cs="Arial"/>
                <w:sz w:val="16"/>
                <w:szCs w:val="16"/>
              </w:rPr>
            </w:pPr>
          </w:p>
        </w:tc>
        <w:tc>
          <w:tcPr>
            <w:tcW w:w="443" w:type="dxa"/>
          </w:tcPr>
          <w:p w:rsidR="00183A2D" w:rsidRPr="007D1351" w:rsidRDefault="00183A2D" w:rsidP="007D1351">
            <w:pPr>
              <w:widowControl w:val="0"/>
              <w:jc w:val="center"/>
              <w:rPr>
                <w:rFonts w:ascii="Arial" w:hAnsi="Arial" w:cs="Arial"/>
                <w:sz w:val="16"/>
                <w:szCs w:val="16"/>
              </w:rPr>
            </w:pPr>
          </w:p>
        </w:tc>
        <w:tc>
          <w:tcPr>
            <w:tcW w:w="426" w:type="dxa"/>
          </w:tcPr>
          <w:p w:rsidR="00183A2D" w:rsidRPr="007D1351" w:rsidRDefault="00183A2D" w:rsidP="007D1351">
            <w:pPr>
              <w:widowControl w:val="0"/>
              <w:jc w:val="center"/>
              <w:rPr>
                <w:rFonts w:ascii="Arial" w:hAnsi="Arial" w:cs="Arial"/>
                <w:sz w:val="16"/>
                <w:szCs w:val="16"/>
              </w:rPr>
            </w:pPr>
          </w:p>
        </w:tc>
        <w:tc>
          <w:tcPr>
            <w:tcW w:w="423" w:type="dxa"/>
          </w:tcPr>
          <w:p w:rsidR="00183A2D" w:rsidRPr="007D1351" w:rsidRDefault="00183A2D" w:rsidP="007D1351">
            <w:pPr>
              <w:widowControl w:val="0"/>
              <w:jc w:val="center"/>
              <w:rPr>
                <w:rFonts w:ascii="Arial" w:hAnsi="Arial" w:cs="Arial"/>
                <w:sz w:val="16"/>
                <w:szCs w:val="16"/>
              </w:rPr>
            </w:pPr>
          </w:p>
        </w:tc>
        <w:tc>
          <w:tcPr>
            <w:tcW w:w="412" w:type="dxa"/>
          </w:tcPr>
          <w:p w:rsidR="00183A2D" w:rsidRPr="007D1351" w:rsidRDefault="00183A2D" w:rsidP="007D1351">
            <w:pPr>
              <w:widowControl w:val="0"/>
              <w:jc w:val="center"/>
              <w:rPr>
                <w:rFonts w:ascii="Arial" w:hAnsi="Arial" w:cs="Arial"/>
                <w:sz w:val="16"/>
                <w:szCs w:val="16"/>
              </w:rPr>
            </w:pPr>
          </w:p>
        </w:tc>
      </w:tr>
      <w:tr w:rsidR="007D1351" w:rsidRPr="007D1351" w:rsidTr="007D1351">
        <w:trPr>
          <w:trHeight w:val="278"/>
        </w:trPr>
        <w:tc>
          <w:tcPr>
            <w:tcW w:w="1446" w:type="dxa"/>
            <w:gridSpan w:val="2"/>
            <w:vMerge w:val="restart"/>
          </w:tcPr>
          <w:p w:rsidR="00183A2D" w:rsidRPr="007D1351" w:rsidRDefault="00183A2D" w:rsidP="007D1351">
            <w:pPr>
              <w:widowControl w:val="0"/>
              <w:jc w:val="center"/>
              <w:rPr>
                <w:rFonts w:ascii="Arial" w:hAnsi="Arial" w:cs="Arial"/>
                <w:sz w:val="16"/>
                <w:szCs w:val="16"/>
              </w:rPr>
            </w:pPr>
            <w:r w:rsidRPr="007D1351">
              <w:rPr>
                <w:rFonts w:ascii="Arial" w:hAnsi="Arial" w:cs="Arial"/>
                <w:sz w:val="16"/>
                <w:szCs w:val="16"/>
              </w:rPr>
              <w:t>Усього оборотів за місяць</w:t>
            </w:r>
          </w:p>
        </w:tc>
        <w:tc>
          <w:tcPr>
            <w:tcW w:w="1223" w:type="dxa"/>
          </w:tcPr>
          <w:p w:rsidR="00183A2D" w:rsidRPr="007D1351" w:rsidRDefault="00183A2D" w:rsidP="007D1351">
            <w:pPr>
              <w:widowControl w:val="0"/>
              <w:jc w:val="center"/>
              <w:rPr>
                <w:rFonts w:ascii="Arial" w:hAnsi="Arial" w:cs="Arial"/>
                <w:sz w:val="16"/>
                <w:szCs w:val="16"/>
              </w:rPr>
            </w:pPr>
            <w:r w:rsidRPr="007D1351">
              <w:rPr>
                <w:rFonts w:ascii="Arial" w:hAnsi="Arial" w:cs="Arial"/>
                <w:sz w:val="16"/>
                <w:szCs w:val="16"/>
              </w:rPr>
              <w:t>за дебетом</w:t>
            </w:r>
          </w:p>
        </w:tc>
        <w:tc>
          <w:tcPr>
            <w:tcW w:w="795" w:type="dxa"/>
            <w:vMerge w:val="restart"/>
          </w:tcPr>
          <w:p w:rsidR="00183A2D" w:rsidRPr="007D1351" w:rsidRDefault="00183A2D" w:rsidP="007D1351">
            <w:pPr>
              <w:widowControl w:val="0"/>
              <w:jc w:val="center"/>
              <w:rPr>
                <w:rFonts w:ascii="Arial" w:hAnsi="Arial" w:cs="Arial"/>
                <w:sz w:val="16"/>
                <w:szCs w:val="16"/>
              </w:rPr>
            </w:pPr>
          </w:p>
        </w:tc>
        <w:tc>
          <w:tcPr>
            <w:tcW w:w="443" w:type="dxa"/>
            <w:vMerge w:val="restart"/>
          </w:tcPr>
          <w:p w:rsidR="00183A2D" w:rsidRPr="007D1351" w:rsidRDefault="00183A2D" w:rsidP="007D1351">
            <w:pPr>
              <w:widowControl w:val="0"/>
              <w:jc w:val="center"/>
              <w:rPr>
                <w:rFonts w:ascii="Arial" w:hAnsi="Arial" w:cs="Arial"/>
                <w:sz w:val="16"/>
                <w:szCs w:val="16"/>
              </w:rPr>
            </w:pPr>
          </w:p>
        </w:tc>
        <w:tc>
          <w:tcPr>
            <w:tcW w:w="426" w:type="dxa"/>
            <w:vMerge w:val="restart"/>
          </w:tcPr>
          <w:p w:rsidR="00183A2D" w:rsidRPr="007D1351" w:rsidRDefault="00183A2D" w:rsidP="007D1351">
            <w:pPr>
              <w:widowControl w:val="0"/>
              <w:jc w:val="center"/>
              <w:rPr>
                <w:rFonts w:ascii="Arial" w:hAnsi="Arial" w:cs="Arial"/>
                <w:sz w:val="16"/>
                <w:szCs w:val="16"/>
              </w:rPr>
            </w:pPr>
          </w:p>
        </w:tc>
        <w:tc>
          <w:tcPr>
            <w:tcW w:w="443" w:type="dxa"/>
            <w:vMerge w:val="restart"/>
          </w:tcPr>
          <w:p w:rsidR="00183A2D" w:rsidRPr="007D1351" w:rsidRDefault="00183A2D" w:rsidP="007D1351">
            <w:pPr>
              <w:widowControl w:val="0"/>
              <w:jc w:val="center"/>
              <w:rPr>
                <w:rFonts w:ascii="Arial" w:hAnsi="Arial" w:cs="Arial"/>
                <w:sz w:val="16"/>
                <w:szCs w:val="16"/>
              </w:rPr>
            </w:pPr>
          </w:p>
        </w:tc>
        <w:tc>
          <w:tcPr>
            <w:tcW w:w="426" w:type="dxa"/>
            <w:vMerge w:val="restart"/>
          </w:tcPr>
          <w:p w:rsidR="00183A2D" w:rsidRPr="007D1351" w:rsidRDefault="00183A2D" w:rsidP="007D1351">
            <w:pPr>
              <w:widowControl w:val="0"/>
              <w:jc w:val="center"/>
              <w:rPr>
                <w:rFonts w:ascii="Arial" w:hAnsi="Arial" w:cs="Arial"/>
                <w:sz w:val="16"/>
                <w:szCs w:val="16"/>
              </w:rPr>
            </w:pPr>
          </w:p>
        </w:tc>
        <w:tc>
          <w:tcPr>
            <w:tcW w:w="443" w:type="dxa"/>
            <w:vMerge w:val="restart"/>
          </w:tcPr>
          <w:p w:rsidR="00183A2D" w:rsidRPr="007D1351" w:rsidRDefault="00183A2D" w:rsidP="007D1351">
            <w:pPr>
              <w:widowControl w:val="0"/>
              <w:jc w:val="center"/>
              <w:rPr>
                <w:rFonts w:ascii="Arial" w:hAnsi="Arial" w:cs="Arial"/>
                <w:sz w:val="16"/>
                <w:szCs w:val="16"/>
              </w:rPr>
            </w:pPr>
          </w:p>
        </w:tc>
        <w:tc>
          <w:tcPr>
            <w:tcW w:w="426" w:type="dxa"/>
            <w:vMerge w:val="restart"/>
          </w:tcPr>
          <w:p w:rsidR="00183A2D" w:rsidRPr="007D1351" w:rsidRDefault="00183A2D" w:rsidP="007D1351">
            <w:pPr>
              <w:widowControl w:val="0"/>
              <w:jc w:val="center"/>
              <w:rPr>
                <w:rFonts w:ascii="Arial" w:hAnsi="Arial" w:cs="Arial"/>
                <w:sz w:val="16"/>
                <w:szCs w:val="16"/>
              </w:rPr>
            </w:pPr>
          </w:p>
        </w:tc>
        <w:tc>
          <w:tcPr>
            <w:tcW w:w="423" w:type="dxa"/>
            <w:vMerge w:val="restart"/>
          </w:tcPr>
          <w:p w:rsidR="00183A2D" w:rsidRPr="007D1351" w:rsidRDefault="00183A2D" w:rsidP="007D1351">
            <w:pPr>
              <w:widowControl w:val="0"/>
              <w:jc w:val="center"/>
              <w:rPr>
                <w:rFonts w:ascii="Arial" w:hAnsi="Arial" w:cs="Arial"/>
                <w:sz w:val="16"/>
                <w:szCs w:val="16"/>
              </w:rPr>
            </w:pPr>
          </w:p>
        </w:tc>
        <w:tc>
          <w:tcPr>
            <w:tcW w:w="412" w:type="dxa"/>
            <w:vMerge w:val="restart"/>
          </w:tcPr>
          <w:p w:rsidR="00183A2D" w:rsidRPr="007D1351" w:rsidRDefault="00183A2D" w:rsidP="007D1351">
            <w:pPr>
              <w:widowControl w:val="0"/>
              <w:jc w:val="center"/>
              <w:rPr>
                <w:rFonts w:ascii="Arial" w:hAnsi="Arial" w:cs="Arial"/>
                <w:sz w:val="16"/>
                <w:szCs w:val="16"/>
              </w:rPr>
            </w:pPr>
          </w:p>
        </w:tc>
      </w:tr>
      <w:tr w:rsidR="007D1351" w:rsidRPr="007D1351" w:rsidTr="007D1351">
        <w:trPr>
          <w:trHeight w:val="277"/>
        </w:trPr>
        <w:tc>
          <w:tcPr>
            <w:tcW w:w="1446" w:type="dxa"/>
            <w:gridSpan w:val="2"/>
            <w:vMerge/>
          </w:tcPr>
          <w:p w:rsidR="00183A2D" w:rsidRPr="007D1351" w:rsidRDefault="00183A2D" w:rsidP="007D1351">
            <w:pPr>
              <w:widowControl w:val="0"/>
              <w:jc w:val="center"/>
              <w:rPr>
                <w:rFonts w:ascii="Arial" w:hAnsi="Arial" w:cs="Arial"/>
                <w:sz w:val="16"/>
                <w:szCs w:val="16"/>
              </w:rPr>
            </w:pPr>
          </w:p>
        </w:tc>
        <w:tc>
          <w:tcPr>
            <w:tcW w:w="1223" w:type="dxa"/>
          </w:tcPr>
          <w:p w:rsidR="00183A2D" w:rsidRPr="007D1351" w:rsidRDefault="00183A2D" w:rsidP="007D1351">
            <w:pPr>
              <w:widowControl w:val="0"/>
              <w:jc w:val="center"/>
              <w:rPr>
                <w:rFonts w:ascii="Arial" w:hAnsi="Arial" w:cs="Arial"/>
                <w:sz w:val="16"/>
                <w:szCs w:val="16"/>
              </w:rPr>
            </w:pPr>
            <w:r w:rsidRPr="007D1351">
              <w:rPr>
                <w:rFonts w:ascii="Arial" w:hAnsi="Arial" w:cs="Arial"/>
                <w:sz w:val="16"/>
                <w:szCs w:val="16"/>
              </w:rPr>
              <w:t>за кредитом</w:t>
            </w:r>
          </w:p>
        </w:tc>
        <w:tc>
          <w:tcPr>
            <w:tcW w:w="795" w:type="dxa"/>
            <w:vMerge/>
          </w:tcPr>
          <w:p w:rsidR="00183A2D" w:rsidRPr="007D1351" w:rsidRDefault="00183A2D" w:rsidP="007D1351">
            <w:pPr>
              <w:widowControl w:val="0"/>
              <w:jc w:val="center"/>
              <w:rPr>
                <w:rFonts w:ascii="Arial" w:hAnsi="Arial" w:cs="Arial"/>
                <w:sz w:val="16"/>
                <w:szCs w:val="16"/>
              </w:rPr>
            </w:pPr>
          </w:p>
        </w:tc>
        <w:tc>
          <w:tcPr>
            <w:tcW w:w="443" w:type="dxa"/>
            <w:vMerge/>
          </w:tcPr>
          <w:p w:rsidR="00183A2D" w:rsidRPr="007D1351" w:rsidRDefault="00183A2D" w:rsidP="007D1351">
            <w:pPr>
              <w:widowControl w:val="0"/>
              <w:jc w:val="center"/>
              <w:rPr>
                <w:rFonts w:ascii="Arial" w:hAnsi="Arial" w:cs="Arial"/>
                <w:sz w:val="16"/>
                <w:szCs w:val="16"/>
              </w:rPr>
            </w:pPr>
          </w:p>
        </w:tc>
        <w:tc>
          <w:tcPr>
            <w:tcW w:w="426" w:type="dxa"/>
            <w:vMerge/>
          </w:tcPr>
          <w:p w:rsidR="00183A2D" w:rsidRPr="007D1351" w:rsidRDefault="00183A2D" w:rsidP="007D1351">
            <w:pPr>
              <w:widowControl w:val="0"/>
              <w:jc w:val="center"/>
              <w:rPr>
                <w:rFonts w:ascii="Arial" w:hAnsi="Arial" w:cs="Arial"/>
                <w:sz w:val="16"/>
                <w:szCs w:val="16"/>
              </w:rPr>
            </w:pPr>
          </w:p>
        </w:tc>
        <w:tc>
          <w:tcPr>
            <w:tcW w:w="443" w:type="dxa"/>
            <w:vMerge/>
          </w:tcPr>
          <w:p w:rsidR="00183A2D" w:rsidRPr="007D1351" w:rsidRDefault="00183A2D" w:rsidP="007D1351">
            <w:pPr>
              <w:widowControl w:val="0"/>
              <w:jc w:val="center"/>
              <w:rPr>
                <w:rFonts w:ascii="Arial" w:hAnsi="Arial" w:cs="Arial"/>
                <w:sz w:val="16"/>
                <w:szCs w:val="16"/>
              </w:rPr>
            </w:pPr>
          </w:p>
        </w:tc>
        <w:tc>
          <w:tcPr>
            <w:tcW w:w="426" w:type="dxa"/>
            <w:vMerge/>
          </w:tcPr>
          <w:p w:rsidR="00183A2D" w:rsidRPr="007D1351" w:rsidRDefault="00183A2D" w:rsidP="007D1351">
            <w:pPr>
              <w:widowControl w:val="0"/>
              <w:jc w:val="center"/>
              <w:rPr>
                <w:rFonts w:ascii="Arial" w:hAnsi="Arial" w:cs="Arial"/>
                <w:sz w:val="16"/>
                <w:szCs w:val="16"/>
              </w:rPr>
            </w:pPr>
          </w:p>
        </w:tc>
        <w:tc>
          <w:tcPr>
            <w:tcW w:w="443" w:type="dxa"/>
            <w:vMerge/>
          </w:tcPr>
          <w:p w:rsidR="00183A2D" w:rsidRPr="007D1351" w:rsidRDefault="00183A2D" w:rsidP="007D1351">
            <w:pPr>
              <w:widowControl w:val="0"/>
              <w:jc w:val="center"/>
              <w:rPr>
                <w:rFonts w:ascii="Arial" w:hAnsi="Arial" w:cs="Arial"/>
                <w:sz w:val="16"/>
                <w:szCs w:val="16"/>
              </w:rPr>
            </w:pPr>
          </w:p>
        </w:tc>
        <w:tc>
          <w:tcPr>
            <w:tcW w:w="426" w:type="dxa"/>
            <w:vMerge/>
          </w:tcPr>
          <w:p w:rsidR="00183A2D" w:rsidRPr="007D1351" w:rsidRDefault="00183A2D" w:rsidP="007D1351">
            <w:pPr>
              <w:widowControl w:val="0"/>
              <w:jc w:val="center"/>
              <w:rPr>
                <w:rFonts w:ascii="Arial" w:hAnsi="Arial" w:cs="Arial"/>
                <w:sz w:val="16"/>
                <w:szCs w:val="16"/>
              </w:rPr>
            </w:pPr>
          </w:p>
        </w:tc>
        <w:tc>
          <w:tcPr>
            <w:tcW w:w="423" w:type="dxa"/>
            <w:vMerge/>
          </w:tcPr>
          <w:p w:rsidR="00183A2D" w:rsidRPr="007D1351" w:rsidRDefault="00183A2D" w:rsidP="007D1351">
            <w:pPr>
              <w:widowControl w:val="0"/>
              <w:jc w:val="center"/>
              <w:rPr>
                <w:rFonts w:ascii="Arial" w:hAnsi="Arial" w:cs="Arial"/>
                <w:sz w:val="16"/>
                <w:szCs w:val="16"/>
              </w:rPr>
            </w:pPr>
          </w:p>
        </w:tc>
        <w:tc>
          <w:tcPr>
            <w:tcW w:w="412" w:type="dxa"/>
            <w:vMerge/>
          </w:tcPr>
          <w:p w:rsidR="00183A2D" w:rsidRPr="007D1351" w:rsidRDefault="00183A2D" w:rsidP="007D1351">
            <w:pPr>
              <w:widowControl w:val="0"/>
              <w:jc w:val="center"/>
              <w:rPr>
                <w:rFonts w:ascii="Arial" w:hAnsi="Arial" w:cs="Arial"/>
                <w:sz w:val="16"/>
                <w:szCs w:val="16"/>
              </w:rPr>
            </w:pPr>
          </w:p>
        </w:tc>
      </w:tr>
      <w:tr w:rsidR="007D1351" w:rsidRPr="007D1351" w:rsidTr="007D1351">
        <w:tc>
          <w:tcPr>
            <w:tcW w:w="2669" w:type="dxa"/>
            <w:gridSpan w:val="3"/>
          </w:tcPr>
          <w:p w:rsidR="00183A2D" w:rsidRPr="007D1351" w:rsidRDefault="00183A2D" w:rsidP="007D1351">
            <w:pPr>
              <w:widowControl w:val="0"/>
              <w:jc w:val="center"/>
              <w:rPr>
                <w:rFonts w:ascii="Arial" w:hAnsi="Arial" w:cs="Arial"/>
                <w:sz w:val="16"/>
                <w:szCs w:val="16"/>
              </w:rPr>
            </w:pPr>
            <w:r w:rsidRPr="007D1351">
              <w:rPr>
                <w:rFonts w:ascii="Arial" w:hAnsi="Arial" w:cs="Arial"/>
                <w:sz w:val="16"/>
                <w:szCs w:val="16"/>
              </w:rPr>
              <w:t>Сальдо на початок місяця</w:t>
            </w:r>
          </w:p>
        </w:tc>
        <w:tc>
          <w:tcPr>
            <w:tcW w:w="795" w:type="dxa"/>
          </w:tcPr>
          <w:p w:rsidR="00183A2D" w:rsidRPr="007D1351" w:rsidRDefault="00183A2D" w:rsidP="007D1351">
            <w:pPr>
              <w:widowControl w:val="0"/>
              <w:jc w:val="center"/>
              <w:rPr>
                <w:rFonts w:ascii="Arial" w:hAnsi="Arial" w:cs="Arial"/>
                <w:sz w:val="16"/>
                <w:szCs w:val="16"/>
              </w:rPr>
            </w:pPr>
          </w:p>
        </w:tc>
        <w:tc>
          <w:tcPr>
            <w:tcW w:w="443" w:type="dxa"/>
          </w:tcPr>
          <w:p w:rsidR="00183A2D" w:rsidRPr="007D1351" w:rsidRDefault="00183A2D" w:rsidP="007D1351">
            <w:pPr>
              <w:widowControl w:val="0"/>
              <w:jc w:val="center"/>
              <w:rPr>
                <w:rFonts w:ascii="Arial" w:hAnsi="Arial" w:cs="Arial"/>
                <w:sz w:val="16"/>
                <w:szCs w:val="16"/>
              </w:rPr>
            </w:pPr>
          </w:p>
        </w:tc>
        <w:tc>
          <w:tcPr>
            <w:tcW w:w="426" w:type="dxa"/>
          </w:tcPr>
          <w:p w:rsidR="00183A2D" w:rsidRPr="007D1351" w:rsidRDefault="00183A2D" w:rsidP="007D1351">
            <w:pPr>
              <w:widowControl w:val="0"/>
              <w:jc w:val="center"/>
              <w:rPr>
                <w:rFonts w:ascii="Arial" w:hAnsi="Arial" w:cs="Arial"/>
                <w:sz w:val="16"/>
                <w:szCs w:val="16"/>
              </w:rPr>
            </w:pPr>
          </w:p>
        </w:tc>
        <w:tc>
          <w:tcPr>
            <w:tcW w:w="443" w:type="dxa"/>
          </w:tcPr>
          <w:p w:rsidR="00183A2D" w:rsidRPr="007D1351" w:rsidRDefault="00183A2D" w:rsidP="007D1351">
            <w:pPr>
              <w:widowControl w:val="0"/>
              <w:jc w:val="center"/>
              <w:rPr>
                <w:rFonts w:ascii="Arial" w:hAnsi="Arial" w:cs="Arial"/>
                <w:sz w:val="16"/>
                <w:szCs w:val="16"/>
              </w:rPr>
            </w:pPr>
          </w:p>
        </w:tc>
        <w:tc>
          <w:tcPr>
            <w:tcW w:w="426" w:type="dxa"/>
          </w:tcPr>
          <w:p w:rsidR="00183A2D" w:rsidRPr="007D1351" w:rsidRDefault="00183A2D" w:rsidP="007D1351">
            <w:pPr>
              <w:widowControl w:val="0"/>
              <w:jc w:val="center"/>
              <w:rPr>
                <w:rFonts w:ascii="Arial" w:hAnsi="Arial" w:cs="Arial"/>
                <w:sz w:val="16"/>
                <w:szCs w:val="16"/>
              </w:rPr>
            </w:pPr>
          </w:p>
        </w:tc>
        <w:tc>
          <w:tcPr>
            <w:tcW w:w="443" w:type="dxa"/>
          </w:tcPr>
          <w:p w:rsidR="00183A2D" w:rsidRPr="007D1351" w:rsidRDefault="00183A2D" w:rsidP="007D1351">
            <w:pPr>
              <w:widowControl w:val="0"/>
              <w:jc w:val="center"/>
              <w:rPr>
                <w:rFonts w:ascii="Arial" w:hAnsi="Arial" w:cs="Arial"/>
                <w:sz w:val="16"/>
                <w:szCs w:val="16"/>
              </w:rPr>
            </w:pPr>
          </w:p>
        </w:tc>
        <w:tc>
          <w:tcPr>
            <w:tcW w:w="426" w:type="dxa"/>
          </w:tcPr>
          <w:p w:rsidR="00183A2D" w:rsidRPr="007D1351" w:rsidRDefault="00183A2D" w:rsidP="007D1351">
            <w:pPr>
              <w:widowControl w:val="0"/>
              <w:jc w:val="center"/>
              <w:rPr>
                <w:rFonts w:ascii="Arial" w:hAnsi="Arial" w:cs="Arial"/>
                <w:sz w:val="16"/>
                <w:szCs w:val="16"/>
              </w:rPr>
            </w:pPr>
          </w:p>
        </w:tc>
        <w:tc>
          <w:tcPr>
            <w:tcW w:w="423" w:type="dxa"/>
          </w:tcPr>
          <w:p w:rsidR="00183A2D" w:rsidRPr="007D1351" w:rsidRDefault="00183A2D" w:rsidP="007D1351">
            <w:pPr>
              <w:widowControl w:val="0"/>
              <w:jc w:val="center"/>
              <w:rPr>
                <w:rFonts w:ascii="Arial" w:hAnsi="Arial" w:cs="Arial"/>
                <w:sz w:val="16"/>
                <w:szCs w:val="16"/>
              </w:rPr>
            </w:pPr>
          </w:p>
        </w:tc>
        <w:tc>
          <w:tcPr>
            <w:tcW w:w="412" w:type="dxa"/>
          </w:tcPr>
          <w:p w:rsidR="00183A2D" w:rsidRPr="007D1351" w:rsidRDefault="00183A2D" w:rsidP="007D1351">
            <w:pPr>
              <w:widowControl w:val="0"/>
              <w:jc w:val="center"/>
              <w:rPr>
                <w:rFonts w:ascii="Arial" w:hAnsi="Arial" w:cs="Arial"/>
                <w:sz w:val="16"/>
                <w:szCs w:val="16"/>
              </w:rPr>
            </w:pPr>
          </w:p>
        </w:tc>
      </w:tr>
      <w:tr w:rsidR="007D1351" w:rsidRPr="007D1351" w:rsidTr="007D1351">
        <w:tc>
          <w:tcPr>
            <w:tcW w:w="2669" w:type="dxa"/>
            <w:gridSpan w:val="3"/>
          </w:tcPr>
          <w:p w:rsidR="00183A2D" w:rsidRPr="007D1351" w:rsidRDefault="00183A2D" w:rsidP="007D1351">
            <w:pPr>
              <w:widowControl w:val="0"/>
              <w:jc w:val="center"/>
              <w:rPr>
                <w:rFonts w:ascii="Arial" w:hAnsi="Arial" w:cs="Arial"/>
                <w:sz w:val="16"/>
                <w:szCs w:val="16"/>
              </w:rPr>
            </w:pPr>
            <w:r w:rsidRPr="007D1351">
              <w:rPr>
                <w:rFonts w:ascii="Arial" w:hAnsi="Arial" w:cs="Arial"/>
                <w:sz w:val="16"/>
                <w:szCs w:val="16"/>
              </w:rPr>
              <w:t>Сальдо на кінець місяця</w:t>
            </w:r>
          </w:p>
        </w:tc>
        <w:tc>
          <w:tcPr>
            <w:tcW w:w="795" w:type="dxa"/>
          </w:tcPr>
          <w:p w:rsidR="00183A2D" w:rsidRPr="007D1351" w:rsidRDefault="00183A2D" w:rsidP="007D1351">
            <w:pPr>
              <w:widowControl w:val="0"/>
              <w:jc w:val="center"/>
              <w:rPr>
                <w:rFonts w:ascii="Arial" w:hAnsi="Arial" w:cs="Arial"/>
                <w:sz w:val="16"/>
                <w:szCs w:val="16"/>
              </w:rPr>
            </w:pPr>
          </w:p>
        </w:tc>
        <w:tc>
          <w:tcPr>
            <w:tcW w:w="443" w:type="dxa"/>
          </w:tcPr>
          <w:p w:rsidR="00183A2D" w:rsidRPr="007D1351" w:rsidRDefault="00183A2D" w:rsidP="007D1351">
            <w:pPr>
              <w:widowControl w:val="0"/>
              <w:jc w:val="center"/>
              <w:rPr>
                <w:rFonts w:ascii="Arial" w:hAnsi="Arial" w:cs="Arial"/>
                <w:sz w:val="16"/>
                <w:szCs w:val="16"/>
              </w:rPr>
            </w:pPr>
          </w:p>
        </w:tc>
        <w:tc>
          <w:tcPr>
            <w:tcW w:w="426" w:type="dxa"/>
          </w:tcPr>
          <w:p w:rsidR="00183A2D" w:rsidRPr="007D1351" w:rsidRDefault="00183A2D" w:rsidP="007D1351">
            <w:pPr>
              <w:widowControl w:val="0"/>
              <w:jc w:val="center"/>
              <w:rPr>
                <w:rFonts w:ascii="Arial" w:hAnsi="Arial" w:cs="Arial"/>
                <w:sz w:val="16"/>
                <w:szCs w:val="16"/>
              </w:rPr>
            </w:pPr>
          </w:p>
        </w:tc>
        <w:tc>
          <w:tcPr>
            <w:tcW w:w="443" w:type="dxa"/>
          </w:tcPr>
          <w:p w:rsidR="00183A2D" w:rsidRPr="007D1351" w:rsidRDefault="00183A2D" w:rsidP="007D1351">
            <w:pPr>
              <w:widowControl w:val="0"/>
              <w:jc w:val="center"/>
              <w:rPr>
                <w:rFonts w:ascii="Arial" w:hAnsi="Arial" w:cs="Arial"/>
                <w:sz w:val="16"/>
                <w:szCs w:val="16"/>
              </w:rPr>
            </w:pPr>
          </w:p>
        </w:tc>
        <w:tc>
          <w:tcPr>
            <w:tcW w:w="426" w:type="dxa"/>
          </w:tcPr>
          <w:p w:rsidR="00183A2D" w:rsidRPr="007D1351" w:rsidRDefault="00183A2D" w:rsidP="007D1351">
            <w:pPr>
              <w:widowControl w:val="0"/>
              <w:jc w:val="center"/>
              <w:rPr>
                <w:rFonts w:ascii="Arial" w:hAnsi="Arial" w:cs="Arial"/>
                <w:sz w:val="16"/>
                <w:szCs w:val="16"/>
              </w:rPr>
            </w:pPr>
          </w:p>
        </w:tc>
        <w:tc>
          <w:tcPr>
            <w:tcW w:w="443" w:type="dxa"/>
          </w:tcPr>
          <w:p w:rsidR="00183A2D" w:rsidRPr="007D1351" w:rsidRDefault="00183A2D" w:rsidP="007D1351">
            <w:pPr>
              <w:widowControl w:val="0"/>
              <w:jc w:val="center"/>
              <w:rPr>
                <w:rFonts w:ascii="Arial" w:hAnsi="Arial" w:cs="Arial"/>
                <w:sz w:val="16"/>
                <w:szCs w:val="16"/>
              </w:rPr>
            </w:pPr>
          </w:p>
        </w:tc>
        <w:tc>
          <w:tcPr>
            <w:tcW w:w="426" w:type="dxa"/>
          </w:tcPr>
          <w:p w:rsidR="00183A2D" w:rsidRPr="007D1351" w:rsidRDefault="00183A2D" w:rsidP="007D1351">
            <w:pPr>
              <w:widowControl w:val="0"/>
              <w:jc w:val="center"/>
              <w:rPr>
                <w:rFonts w:ascii="Arial" w:hAnsi="Arial" w:cs="Arial"/>
                <w:sz w:val="16"/>
                <w:szCs w:val="16"/>
              </w:rPr>
            </w:pPr>
          </w:p>
        </w:tc>
        <w:tc>
          <w:tcPr>
            <w:tcW w:w="423" w:type="dxa"/>
          </w:tcPr>
          <w:p w:rsidR="00183A2D" w:rsidRPr="007D1351" w:rsidRDefault="00183A2D" w:rsidP="007D1351">
            <w:pPr>
              <w:widowControl w:val="0"/>
              <w:jc w:val="center"/>
              <w:rPr>
                <w:rFonts w:ascii="Arial" w:hAnsi="Arial" w:cs="Arial"/>
                <w:sz w:val="16"/>
                <w:szCs w:val="16"/>
              </w:rPr>
            </w:pPr>
          </w:p>
        </w:tc>
        <w:tc>
          <w:tcPr>
            <w:tcW w:w="412" w:type="dxa"/>
          </w:tcPr>
          <w:p w:rsidR="00183A2D" w:rsidRPr="007D1351" w:rsidRDefault="00183A2D" w:rsidP="007D1351">
            <w:pPr>
              <w:widowControl w:val="0"/>
              <w:jc w:val="center"/>
              <w:rPr>
                <w:rFonts w:ascii="Arial" w:hAnsi="Arial" w:cs="Arial"/>
                <w:sz w:val="16"/>
                <w:szCs w:val="16"/>
              </w:rPr>
            </w:pPr>
          </w:p>
        </w:tc>
      </w:tr>
    </w:tbl>
    <w:p w:rsidR="00183A2D" w:rsidRDefault="00183A2D" w:rsidP="00BB6856">
      <w:pPr>
        <w:widowControl w:val="0"/>
        <w:ind w:firstLine="561"/>
        <w:jc w:val="both"/>
        <w:rPr>
          <w:sz w:val="22"/>
          <w:szCs w:val="22"/>
        </w:rPr>
      </w:pPr>
    </w:p>
    <w:p w:rsidR="00B95D2D" w:rsidRDefault="00B95D2D" w:rsidP="00BB6856">
      <w:pPr>
        <w:widowControl w:val="0"/>
        <w:ind w:firstLine="561"/>
        <w:jc w:val="both"/>
        <w:rPr>
          <w:sz w:val="22"/>
          <w:szCs w:val="22"/>
        </w:rPr>
      </w:pPr>
      <w:r>
        <w:rPr>
          <w:sz w:val="22"/>
          <w:szCs w:val="22"/>
        </w:rPr>
        <w:t xml:space="preserve">Журнал </w:t>
      </w:r>
      <w:r w:rsidR="00557F1C" w:rsidRPr="00B95D2D">
        <w:rPr>
          <w:sz w:val="22"/>
          <w:szCs w:val="22"/>
        </w:rPr>
        <w:t xml:space="preserve">ведеться </w:t>
      </w:r>
      <w:r w:rsidR="00557F1C" w:rsidRPr="00557F1C">
        <w:rPr>
          <w:b/>
          <w:sz w:val="22"/>
          <w:szCs w:val="22"/>
        </w:rPr>
        <w:t>щомісяця</w:t>
      </w:r>
      <w:r w:rsidR="00557F1C" w:rsidRPr="00B95D2D">
        <w:rPr>
          <w:sz w:val="22"/>
          <w:szCs w:val="22"/>
        </w:rPr>
        <w:t xml:space="preserve">. Дані рядка </w:t>
      </w:r>
      <w:r w:rsidR="00557F1C">
        <w:rPr>
          <w:sz w:val="22"/>
          <w:szCs w:val="22"/>
        </w:rPr>
        <w:t>«</w:t>
      </w:r>
      <w:r w:rsidR="00557F1C" w:rsidRPr="00B95D2D">
        <w:rPr>
          <w:sz w:val="22"/>
          <w:szCs w:val="22"/>
        </w:rPr>
        <w:t>Сальдо на кінець місяця</w:t>
      </w:r>
      <w:r w:rsidR="00557F1C">
        <w:rPr>
          <w:sz w:val="22"/>
          <w:szCs w:val="22"/>
        </w:rPr>
        <w:t>»</w:t>
      </w:r>
      <w:r w:rsidR="00557F1C" w:rsidRPr="00B95D2D">
        <w:rPr>
          <w:sz w:val="22"/>
          <w:szCs w:val="22"/>
        </w:rPr>
        <w:t xml:space="preserve"> з Журналу за попередній місяць переносяться у рядок </w:t>
      </w:r>
      <w:r w:rsidR="00557F1C">
        <w:rPr>
          <w:sz w:val="22"/>
          <w:szCs w:val="22"/>
        </w:rPr>
        <w:t>«Сальдо на початок місяця»</w:t>
      </w:r>
      <w:r w:rsidR="00557F1C" w:rsidRPr="00B95D2D">
        <w:rPr>
          <w:sz w:val="22"/>
          <w:szCs w:val="22"/>
        </w:rPr>
        <w:t xml:space="preserve"> Журналу за звітний місяць за кожним </w:t>
      </w:r>
      <w:r w:rsidR="00557F1C">
        <w:rPr>
          <w:sz w:val="22"/>
          <w:szCs w:val="22"/>
        </w:rPr>
        <w:t xml:space="preserve">бухгалтерським </w:t>
      </w:r>
      <w:r w:rsidR="00557F1C" w:rsidRPr="00B95D2D">
        <w:rPr>
          <w:sz w:val="22"/>
          <w:szCs w:val="22"/>
        </w:rPr>
        <w:t>рахунком</w:t>
      </w:r>
      <w:r w:rsidR="00557F1C">
        <w:rPr>
          <w:sz w:val="22"/>
          <w:szCs w:val="22"/>
        </w:rPr>
        <w:t>.</w:t>
      </w:r>
    </w:p>
    <w:p w:rsidR="006F3DE3" w:rsidRDefault="00557F1C" w:rsidP="00BB6856">
      <w:pPr>
        <w:widowControl w:val="0"/>
        <w:ind w:firstLine="561"/>
        <w:jc w:val="both"/>
        <w:rPr>
          <w:sz w:val="22"/>
          <w:szCs w:val="22"/>
        </w:rPr>
      </w:pPr>
      <w:r>
        <w:rPr>
          <w:sz w:val="22"/>
          <w:szCs w:val="22"/>
        </w:rPr>
        <w:t xml:space="preserve">Для </w:t>
      </w:r>
      <w:r w:rsidRPr="00557F1C">
        <w:rPr>
          <w:b/>
          <w:sz w:val="22"/>
          <w:szCs w:val="22"/>
        </w:rPr>
        <w:t>аналітичного обліку</w:t>
      </w:r>
      <w:r w:rsidRPr="00B95D2D">
        <w:rPr>
          <w:sz w:val="22"/>
          <w:szCs w:val="22"/>
        </w:rPr>
        <w:t xml:space="preserve"> розрахунків з оплати праці</w:t>
      </w:r>
      <w:r>
        <w:rPr>
          <w:sz w:val="22"/>
          <w:szCs w:val="22"/>
        </w:rPr>
        <w:t>,</w:t>
      </w:r>
      <w:r w:rsidRPr="00B95D2D">
        <w:rPr>
          <w:sz w:val="22"/>
          <w:szCs w:val="22"/>
        </w:rPr>
        <w:t xml:space="preserve"> з дебіторами і кредиторами малі підприємства застосовують Відомість 3-м, підсумкові дані якої (без повторення записів, що здійснюються у Журналі безпосередньо з первинних документів) заносяться до Журналу обліку господарських операцій</w:t>
      </w:r>
      <w:r w:rsidR="006F3DE3">
        <w:rPr>
          <w:sz w:val="22"/>
          <w:szCs w:val="22"/>
        </w:rPr>
        <w:t>.</w:t>
      </w:r>
    </w:p>
    <w:p w:rsidR="003C5B4E" w:rsidRDefault="003C5B4E" w:rsidP="003C5B4E">
      <w:pPr>
        <w:widowControl w:val="0"/>
        <w:ind w:firstLine="561"/>
        <w:jc w:val="both"/>
        <w:rPr>
          <w:color w:val="000000"/>
          <w:sz w:val="22"/>
          <w:szCs w:val="22"/>
        </w:rPr>
      </w:pPr>
      <w:r>
        <w:rPr>
          <w:color w:val="000000"/>
          <w:sz w:val="22"/>
          <w:szCs w:val="22"/>
        </w:rPr>
        <w:t xml:space="preserve">Схематично просту форму бухгалтерського обліку  можна відобразити наступним чином </w:t>
      </w:r>
      <w:r>
        <w:rPr>
          <w:sz w:val="22"/>
          <w:szCs w:val="22"/>
        </w:rPr>
        <w:t xml:space="preserve"> </w:t>
      </w:r>
      <w:r>
        <w:rPr>
          <w:color w:val="000000"/>
          <w:sz w:val="22"/>
          <w:szCs w:val="22"/>
        </w:rPr>
        <w:t>(рис.7.5):</w:t>
      </w:r>
    </w:p>
    <w:p w:rsidR="003C5B4E" w:rsidRDefault="003C5B4E" w:rsidP="003C5B4E">
      <w:pPr>
        <w:widowControl w:val="0"/>
        <w:ind w:firstLine="561"/>
        <w:jc w:val="both"/>
        <w:rPr>
          <w:color w:val="000000"/>
          <w:sz w:val="22"/>
          <w:szCs w:val="22"/>
        </w:rPr>
      </w:pPr>
    </w:p>
    <w:tbl>
      <w:tblPr>
        <w:tblW w:w="0" w:type="auto"/>
        <w:jc w:val="center"/>
        <w:tblLook w:val="01E0" w:firstRow="1" w:lastRow="1" w:firstColumn="1" w:lastColumn="1" w:noHBand="0" w:noVBand="0"/>
      </w:tblPr>
      <w:tblGrid>
        <w:gridCol w:w="689"/>
        <w:gridCol w:w="690"/>
        <w:gridCol w:w="516"/>
        <w:gridCol w:w="1431"/>
        <w:gridCol w:w="516"/>
        <w:gridCol w:w="689"/>
        <w:gridCol w:w="689"/>
      </w:tblGrid>
      <w:tr w:rsidR="007D1351" w:rsidRPr="007D1351" w:rsidTr="007D1351">
        <w:trPr>
          <w:trHeight w:val="210"/>
          <w:jc w:val="center"/>
        </w:trPr>
        <w:tc>
          <w:tcPr>
            <w:tcW w:w="689" w:type="dxa"/>
            <w:shd w:val="clear" w:color="auto" w:fill="auto"/>
            <w:vAlign w:val="center"/>
          </w:tcPr>
          <w:p w:rsidR="003C5B4E" w:rsidRPr="007D1351" w:rsidRDefault="003C5B4E" w:rsidP="007D1351">
            <w:pPr>
              <w:widowControl w:val="0"/>
              <w:jc w:val="center"/>
              <w:rPr>
                <w:rFonts w:ascii="Arial" w:hAnsi="Arial" w:cs="Arial"/>
                <w:color w:val="000000"/>
                <w:sz w:val="18"/>
                <w:szCs w:val="18"/>
              </w:rPr>
            </w:pPr>
          </w:p>
        </w:tc>
        <w:tc>
          <w:tcPr>
            <w:tcW w:w="690" w:type="dxa"/>
            <w:tcBorders>
              <w:bottom w:val="single" w:sz="4" w:space="0" w:color="auto"/>
            </w:tcBorders>
            <w:shd w:val="clear" w:color="auto" w:fill="auto"/>
            <w:vAlign w:val="center"/>
          </w:tcPr>
          <w:p w:rsidR="003C5B4E" w:rsidRPr="007D1351" w:rsidRDefault="003C5B4E" w:rsidP="007D1351">
            <w:pPr>
              <w:widowControl w:val="0"/>
              <w:jc w:val="center"/>
              <w:rPr>
                <w:rFonts w:ascii="Arial" w:hAnsi="Arial" w:cs="Arial"/>
                <w:color w:val="000000"/>
                <w:sz w:val="18"/>
                <w:szCs w:val="18"/>
              </w:rPr>
            </w:pPr>
          </w:p>
        </w:tc>
        <w:tc>
          <w:tcPr>
            <w:tcW w:w="516" w:type="dxa"/>
            <w:tcBorders>
              <w:bottom w:val="single" w:sz="4" w:space="0" w:color="auto"/>
              <w:right w:val="double" w:sz="4" w:space="0" w:color="auto"/>
            </w:tcBorders>
            <w:vAlign w:val="center"/>
          </w:tcPr>
          <w:p w:rsidR="003C5B4E" w:rsidRPr="007D1351" w:rsidRDefault="003C5B4E" w:rsidP="007D1351">
            <w:pPr>
              <w:widowControl w:val="0"/>
              <w:jc w:val="center"/>
              <w:rPr>
                <w:rFonts w:ascii="Arial" w:hAnsi="Arial" w:cs="Arial"/>
                <w:color w:val="000000"/>
                <w:sz w:val="18"/>
                <w:szCs w:val="18"/>
              </w:rPr>
            </w:pPr>
          </w:p>
        </w:tc>
        <w:tc>
          <w:tcPr>
            <w:tcW w:w="1431" w:type="dxa"/>
            <w:vMerge w:val="restart"/>
            <w:tcBorders>
              <w:top w:val="double" w:sz="4" w:space="0" w:color="auto"/>
              <w:left w:val="double" w:sz="4" w:space="0" w:color="auto"/>
              <w:bottom w:val="double" w:sz="4" w:space="0" w:color="auto"/>
              <w:right w:val="double" w:sz="4" w:space="0" w:color="auto"/>
            </w:tcBorders>
            <w:vAlign w:val="center"/>
          </w:tcPr>
          <w:p w:rsidR="003C5B4E" w:rsidRPr="007D1351" w:rsidRDefault="003C5B4E" w:rsidP="007D1351">
            <w:pPr>
              <w:widowControl w:val="0"/>
              <w:jc w:val="center"/>
              <w:rPr>
                <w:rFonts w:ascii="Arial" w:hAnsi="Arial" w:cs="Arial"/>
                <w:color w:val="000000"/>
                <w:sz w:val="18"/>
                <w:szCs w:val="18"/>
              </w:rPr>
            </w:pPr>
            <w:r w:rsidRPr="007D1351">
              <w:rPr>
                <w:rFonts w:ascii="Arial" w:hAnsi="Arial" w:cs="Arial"/>
                <w:color w:val="000000"/>
                <w:sz w:val="18"/>
                <w:szCs w:val="18"/>
              </w:rPr>
              <w:t>Первинні документи</w:t>
            </w:r>
          </w:p>
        </w:tc>
        <w:tc>
          <w:tcPr>
            <w:tcW w:w="428" w:type="dxa"/>
            <w:tcBorders>
              <w:left w:val="double" w:sz="4" w:space="0" w:color="auto"/>
              <w:bottom w:val="single" w:sz="4" w:space="0" w:color="auto"/>
            </w:tcBorders>
            <w:shd w:val="clear" w:color="auto" w:fill="auto"/>
            <w:vAlign w:val="center"/>
          </w:tcPr>
          <w:p w:rsidR="003C5B4E" w:rsidRPr="007D1351" w:rsidRDefault="003C5B4E" w:rsidP="007D1351">
            <w:pPr>
              <w:widowControl w:val="0"/>
              <w:jc w:val="center"/>
              <w:rPr>
                <w:rFonts w:ascii="Arial" w:hAnsi="Arial" w:cs="Arial"/>
                <w:color w:val="000000"/>
                <w:sz w:val="18"/>
                <w:szCs w:val="18"/>
              </w:rPr>
            </w:pPr>
          </w:p>
        </w:tc>
        <w:tc>
          <w:tcPr>
            <w:tcW w:w="689" w:type="dxa"/>
            <w:tcBorders>
              <w:bottom w:val="single" w:sz="4" w:space="0" w:color="auto"/>
            </w:tcBorders>
            <w:shd w:val="clear" w:color="auto" w:fill="auto"/>
            <w:vAlign w:val="center"/>
          </w:tcPr>
          <w:p w:rsidR="003C5B4E" w:rsidRPr="007D1351" w:rsidRDefault="003C5B4E" w:rsidP="007D1351">
            <w:pPr>
              <w:widowControl w:val="0"/>
              <w:jc w:val="center"/>
              <w:rPr>
                <w:rFonts w:ascii="Arial" w:hAnsi="Arial" w:cs="Arial"/>
                <w:color w:val="000000"/>
                <w:sz w:val="18"/>
                <w:szCs w:val="18"/>
              </w:rPr>
            </w:pPr>
          </w:p>
        </w:tc>
        <w:tc>
          <w:tcPr>
            <w:tcW w:w="689" w:type="dxa"/>
            <w:shd w:val="clear" w:color="auto" w:fill="auto"/>
            <w:vAlign w:val="center"/>
          </w:tcPr>
          <w:p w:rsidR="003C5B4E" w:rsidRPr="007D1351" w:rsidRDefault="003C5B4E" w:rsidP="007D1351">
            <w:pPr>
              <w:widowControl w:val="0"/>
              <w:jc w:val="center"/>
              <w:rPr>
                <w:rFonts w:ascii="Arial" w:hAnsi="Arial" w:cs="Arial"/>
                <w:color w:val="000000"/>
                <w:sz w:val="18"/>
                <w:szCs w:val="18"/>
              </w:rPr>
            </w:pPr>
          </w:p>
        </w:tc>
      </w:tr>
      <w:tr w:rsidR="007D1351" w:rsidRPr="007D1351" w:rsidTr="007D1351">
        <w:trPr>
          <w:trHeight w:val="210"/>
          <w:jc w:val="center"/>
        </w:trPr>
        <w:tc>
          <w:tcPr>
            <w:tcW w:w="689" w:type="dxa"/>
            <w:tcBorders>
              <w:right w:val="single" w:sz="4" w:space="0" w:color="auto"/>
            </w:tcBorders>
            <w:shd w:val="clear" w:color="auto" w:fill="auto"/>
            <w:vAlign w:val="center"/>
          </w:tcPr>
          <w:p w:rsidR="003C5B4E" w:rsidRPr="007D1351" w:rsidRDefault="003C5B4E" w:rsidP="007D1351">
            <w:pPr>
              <w:widowControl w:val="0"/>
              <w:jc w:val="center"/>
              <w:rPr>
                <w:rFonts w:ascii="Arial" w:hAnsi="Arial" w:cs="Arial"/>
                <w:color w:val="000000"/>
                <w:sz w:val="18"/>
                <w:szCs w:val="18"/>
              </w:rPr>
            </w:pPr>
          </w:p>
        </w:tc>
        <w:tc>
          <w:tcPr>
            <w:tcW w:w="690" w:type="dxa"/>
            <w:tcBorders>
              <w:top w:val="single" w:sz="4" w:space="0" w:color="auto"/>
              <w:left w:val="single" w:sz="4" w:space="0" w:color="auto"/>
            </w:tcBorders>
            <w:shd w:val="clear" w:color="auto" w:fill="auto"/>
            <w:vAlign w:val="center"/>
          </w:tcPr>
          <w:p w:rsidR="003C5B4E" w:rsidRPr="007D1351" w:rsidRDefault="003C5B4E" w:rsidP="007D1351">
            <w:pPr>
              <w:widowControl w:val="0"/>
              <w:jc w:val="center"/>
              <w:rPr>
                <w:rFonts w:ascii="Arial" w:hAnsi="Arial" w:cs="Arial"/>
                <w:color w:val="000000"/>
                <w:sz w:val="18"/>
                <w:szCs w:val="18"/>
              </w:rPr>
            </w:pPr>
          </w:p>
        </w:tc>
        <w:tc>
          <w:tcPr>
            <w:tcW w:w="516" w:type="dxa"/>
            <w:tcBorders>
              <w:top w:val="single" w:sz="4" w:space="0" w:color="auto"/>
              <w:right w:val="double" w:sz="4" w:space="0" w:color="auto"/>
            </w:tcBorders>
            <w:vAlign w:val="center"/>
          </w:tcPr>
          <w:p w:rsidR="003C5B4E" w:rsidRPr="007D1351" w:rsidRDefault="003C5B4E" w:rsidP="007D1351">
            <w:pPr>
              <w:widowControl w:val="0"/>
              <w:jc w:val="center"/>
              <w:rPr>
                <w:rFonts w:ascii="Arial" w:hAnsi="Arial" w:cs="Arial"/>
                <w:color w:val="000000"/>
                <w:sz w:val="18"/>
                <w:szCs w:val="18"/>
              </w:rPr>
            </w:pPr>
          </w:p>
        </w:tc>
        <w:tc>
          <w:tcPr>
            <w:tcW w:w="1431" w:type="dxa"/>
            <w:vMerge/>
            <w:tcBorders>
              <w:left w:val="double" w:sz="4" w:space="0" w:color="auto"/>
              <w:bottom w:val="double" w:sz="4" w:space="0" w:color="auto"/>
              <w:right w:val="double" w:sz="4" w:space="0" w:color="auto"/>
            </w:tcBorders>
            <w:vAlign w:val="center"/>
          </w:tcPr>
          <w:p w:rsidR="003C5B4E" w:rsidRPr="007D1351" w:rsidRDefault="003C5B4E" w:rsidP="007D1351">
            <w:pPr>
              <w:widowControl w:val="0"/>
              <w:jc w:val="center"/>
              <w:rPr>
                <w:rFonts w:ascii="Arial" w:hAnsi="Arial" w:cs="Arial"/>
                <w:color w:val="000000"/>
                <w:sz w:val="18"/>
                <w:szCs w:val="18"/>
              </w:rPr>
            </w:pPr>
          </w:p>
        </w:tc>
        <w:tc>
          <w:tcPr>
            <w:tcW w:w="428" w:type="dxa"/>
            <w:tcBorders>
              <w:top w:val="single" w:sz="4" w:space="0" w:color="auto"/>
              <w:left w:val="double" w:sz="4" w:space="0" w:color="auto"/>
            </w:tcBorders>
            <w:shd w:val="clear" w:color="auto" w:fill="auto"/>
            <w:vAlign w:val="center"/>
          </w:tcPr>
          <w:p w:rsidR="003C5B4E" w:rsidRPr="007D1351" w:rsidRDefault="003C5B4E" w:rsidP="007D1351">
            <w:pPr>
              <w:widowControl w:val="0"/>
              <w:jc w:val="center"/>
              <w:rPr>
                <w:rFonts w:ascii="Arial" w:hAnsi="Arial" w:cs="Arial"/>
                <w:color w:val="000000"/>
                <w:sz w:val="18"/>
                <w:szCs w:val="18"/>
              </w:rPr>
            </w:pPr>
          </w:p>
        </w:tc>
        <w:tc>
          <w:tcPr>
            <w:tcW w:w="689" w:type="dxa"/>
            <w:tcBorders>
              <w:top w:val="single" w:sz="4" w:space="0" w:color="auto"/>
              <w:right w:val="single" w:sz="4" w:space="0" w:color="auto"/>
            </w:tcBorders>
            <w:shd w:val="clear" w:color="auto" w:fill="auto"/>
            <w:vAlign w:val="center"/>
          </w:tcPr>
          <w:p w:rsidR="003C5B4E" w:rsidRPr="007D1351" w:rsidRDefault="003C5B4E" w:rsidP="007D1351">
            <w:pPr>
              <w:widowControl w:val="0"/>
              <w:jc w:val="center"/>
              <w:rPr>
                <w:rFonts w:ascii="Arial" w:hAnsi="Arial" w:cs="Arial"/>
                <w:color w:val="000000"/>
                <w:sz w:val="18"/>
                <w:szCs w:val="18"/>
              </w:rPr>
            </w:pPr>
          </w:p>
        </w:tc>
        <w:tc>
          <w:tcPr>
            <w:tcW w:w="689" w:type="dxa"/>
            <w:tcBorders>
              <w:left w:val="single" w:sz="4" w:space="0" w:color="auto"/>
            </w:tcBorders>
            <w:shd w:val="clear" w:color="auto" w:fill="auto"/>
            <w:vAlign w:val="center"/>
          </w:tcPr>
          <w:p w:rsidR="003C5B4E" w:rsidRPr="007D1351" w:rsidRDefault="003C5B4E" w:rsidP="007D1351">
            <w:pPr>
              <w:widowControl w:val="0"/>
              <w:jc w:val="center"/>
              <w:rPr>
                <w:rFonts w:ascii="Arial" w:hAnsi="Arial" w:cs="Arial"/>
                <w:color w:val="000000"/>
                <w:sz w:val="18"/>
                <w:szCs w:val="18"/>
              </w:rPr>
            </w:pPr>
          </w:p>
        </w:tc>
      </w:tr>
      <w:tr w:rsidR="007D1351" w:rsidRPr="007D1351" w:rsidTr="007D1351">
        <w:trPr>
          <w:jc w:val="center"/>
        </w:trPr>
        <w:tc>
          <w:tcPr>
            <w:tcW w:w="1379" w:type="dxa"/>
            <w:gridSpan w:val="2"/>
            <w:tcBorders>
              <w:bottom w:val="double" w:sz="4" w:space="0" w:color="auto"/>
            </w:tcBorders>
            <w:vAlign w:val="center"/>
          </w:tcPr>
          <w:p w:rsidR="003C5B4E" w:rsidRPr="007D1351" w:rsidRDefault="003C5B4E" w:rsidP="007D1351">
            <w:pPr>
              <w:widowControl w:val="0"/>
              <w:jc w:val="center"/>
              <w:rPr>
                <w:rFonts w:ascii="Arial" w:hAnsi="Arial" w:cs="Arial"/>
                <w:color w:val="000000"/>
                <w:sz w:val="18"/>
                <w:szCs w:val="18"/>
              </w:rPr>
            </w:pPr>
            <w:r w:rsidRPr="007D1351">
              <w:rPr>
                <w:rFonts w:ascii="Arial" w:hAnsi="Arial" w:cs="Arial"/>
                <w:color w:val="000000"/>
                <w:position w:val="-6"/>
                <w:sz w:val="18"/>
                <w:szCs w:val="18"/>
              </w:rPr>
              <w:object w:dxaOrig="220" w:dyaOrig="320">
                <v:shape id="_x0000_i1116" type="#_x0000_t75" style="width:11.4pt;height:15.6pt" o:ole="">
                  <v:imagedata r:id="rId204" o:title=""/>
                </v:shape>
                <o:OLEObject Type="Embed" ProgID="Equation.3" ShapeID="_x0000_i1116" DrawAspect="Content" ObjectID="_1761031717" r:id="rId205"/>
              </w:object>
            </w:r>
          </w:p>
        </w:tc>
        <w:tc>
          <w:tcPr>
            <w:tcW w:w="516" w:type="dxa"/>
            <w:vAlign w:val="center"/>
          </w:tcPr>
          <w:p w:rsidR="003C5B4E" w:rsidRPr="007D1351" w:rsidRDefault="003C5B4E" w:rsidP="007D1351">
            <w:pPr>
              <w:widowControl w:val="0"/>
              <w:jc w:val="center"/>
              <w:rPr>
                <w:rFonts w:ascii="Arial" w:hAnsi="Arial" w:cs="Arial"/>
                <w:color w:val="000000"/>
                <w:sz w:val="18"/>
                <w:szCs w:val="18"/>
              </w:rPr>
            </w:pPr>
          </w:p>
        </w:tc>
        <w:tc>
          <w:tcPr>
            <w:tcW w:w="1431" w:type="dxa"/>
            <w:tcBorders>
              <w:top w:val="double" w:sz="4" w:space="0" w:color="auto"/>
              <w:bottom w:val="double" w:sz="4" w:space="0" w:color="auto"/>
            </w:tcBorders>
            <w:vAlign w:val="center"/>
          </w:tcPr>
          <w:p w:rsidR="003C5B4E" w:rsidRPr="007D1351" w:rsidRDefault="003C5B4E" w:rsidP="007D1351">
            <w:pPr>
              <w:widowControl w:val="0"/>
              <w:jc w:val="center"/>
              <w:rPr>
                <w:rFonts w:ascii="Arial" w:hAnsi="Arial" w:cs="Arial"/>
                <w:color w:val="000000"/>
                <w:sz w:val="18"/>
                <w:szCs w:val="18"/>
              </w:rPr>
            </w:pPr>
            <w:r w:rsidRPr="007D1351">
              <w:rPr>
                <w:rFonts w:ascii="Arial" w:hAnsi="Arial" w:cs="Arial"/>
                <w:color w:val="000000"/>
                <w:position w:val="-6"/>
                <w:sz w:val="18"/>
                <w:szCs w:val="18"/>
              </w:rPr>
              <w:object w:dxaOrig="220" w:dyaOrig="320">
                <v:shape id="_x0000_i1117" type="#_x0000_t75" style="width:11.4pt;height:15.6pt" o:ole="">
                  <v:imagedata r:id="rId206" o:title=""/>
                </v:shape>
                <o:OLEObject Type="Embed" ProgID="Equation.3" ShapeID="_x0000_i1117" DrawAspect="Content" ObjectID="_1761031718" r:id="rId207"/>
              </w:object>
            </w:r>
          </w:p>
        </w:tc>
        <w:tc>
          <w:tcPr>
            <w:tcW w:w="428" w:type="dxa"/>
            <w:vAlign w:val="center"/>
          </w:tcPr>
          <w:p w:rsidR="003C5B4E" w:rsidRPr="007D1351" w:rsidRDefault="003C5B4E" w:rsidP="007D1351">
            <w:pPr>
              <w:widowControl w:val="0"/>
              <w:jc w:val="center"/>
              <w:rPr>
                <w:rFonts w:ascii="Arial" w:hAnsi="Arial" w:cs="Arial"/>
                <w:color w:val="000000"/>
                <w:sz w:val="18"/>
                <w:szCs w:val="18"/>
              </w:rPr>
            </w:pPr>
          </w:p>
        </w:tc>
        <w:tc>
          <w:tcPr>
            <w:tcW w:w="1378" w:type="dxa"/>
            <w:gridSpan w:val="2"/>
            <w:tcBorders>
              <w:bottom w:val="double" w:sz="4" w:space="0" w:color="auto"/>
            </w:tcBorders>
            <w:vAlign w:val="center"/>
          </w:tcPr>
          <w:p w:rsidR="003C5B4E" w:rsidRPr="007D1351" w:rsidRDefault="003C5B4E" w:rsidP="007D1351">
            <w:pPr>
              <w:widowControl w:val="0"/>
              <w:jc w:val="center"/>
              <w:rPr>
                <w:rFonts w:ascii="Arial" w:hAnsi="Arial" w:cs="Arial"/>
                <w:color w:val="000000"/>
                <w:sz w:val="18"/>
                <w:szCs w:val="18"/>
              </w:rPr>
            </w:pPr>
            <w:r w:rsidRPr="007D1351">
              <w:rPr>
                <w:rFonts w:ascii="Arial" w:hAnsi="Arial" w:cs="Arial"/>
                <w:color w:val="000000"/>
                <w:position w:val="-6"/>
                <w:sz w:val="18"/>
                <w:szCs w:val="18"/>
              </w:rPr>
              <w:object w:dxaOrig="220" w:dyaOrig="320">
                <v:shape id="_x0000_i1118" type="#_x0000_t75" style="width:11.4pt;height:15.6pt" o:ole="">
                  <v:imagedata r:id="rId206" o:title=""/>
                </v:shape>
                <o:OLEObject Type="Embed" ProgID="Equation.3" ShapeID="_x0000_i1118" DrawAspect="Content" ObjectID="_1761031719" r:id="rId208"/>
              </w:object>
            </w:r>
          </w:p>
        </w:tc>
      </w:tr>
      <w:tr w:rsidR="007D1351" w:rsidRPr="007D1351" w:rsidTr="007D1351">
        <w:trPr>
          <w:jc w:val="center"/>
        </w:trPr>
        <w:tc>
          <w:tcPr>
            <w:tcW w:w="1379" w:type="dxa"/>
            <w:gridSpan w:val="2"/>
            <w:tcBorders>
              <w:top w:val="double" w:sz="4" w:space="0" w:color="auto"/>
              <w:left w:val="double" w:sz="4" w:space="0" w:color="auto"/>
              <w:bottom w:val="double" w:sz="4" w:space="0" w:color="auto"/>
              <w:right w:val="double" w:sz="4" w:space="0" w:color="auto"/>
            </w:tcBorders>
            <w:vAlign w:val="center"/>
          </w:tcPr>
          <w:p w:rsidR="003C5B4E" w:rsidRPr="007D1351" w:rsidRDefault="003C5B4E" w:rsidP="007D1351">
            <w:pPr>
              <w:widowControl w:val="0"/>
              <w:jc w:val="center"/>
              <w:rPr>
                <w:rFonts w:ascii="Arial" w:hAnsi="Arial" w:cs="Arial"/>
                <w:color w:val="000000"/>
                <w:sz w:val="18"/>
                <w:szCs w:val="18"/>
              </w:rPr>
            </w:pPr>
            <w:r w:rsidRPr="007D1351">
              <w:rPr>
                <w:rFonts w:ascii="Arial" w:hAnsi="Arial" w:cs="Arial"/>
                <w:color w:val="000000"/>
                <w:sz w:val="18"/>
                <w:szCs w:val="18"/>
              </w:rPr>
              <w:t>Регістри аналітичного обліку</w:t>
            </w:r>
          </w:p>
        </w:tc>
        <w:tc>
          <w:tcPr>
            <w:tcW w:w="516" w:type="dxa"/>
            <w:tcBorders>
              <w:left w:val="double" w:sz="4" w:space="0" w:color="auto"/>
              <w:right w:val="double" w:sz="4" w:space="0" w:color="auto"/>
            </w:tcBorders>
            <w:vAlign w:val="center"/>
          </w:tcPr>
          <w:p w:rsidR="003C5B4E" w:rsidRPr="007D1351" w:rsidRDefault="003C5B4E" w:rsidP="007D1351">
            <w:pPr>
              <w:widowControl w:val="0"/>
              <w:jc w:val="center"/>
              <w:rPr>
                <w:rFonts w:ascii="Arial" w:hAnsi="Arial" w:cs="Arial"/>
                <w:color w:val="000000"/>
                <w:sz w:val="18"/>
                <w:szCs w:val="18"/>
              </w:rPr>
            </w:pPr>
            <w:r w:rsidRPr="007D1351">
              <w:rPr>
                <w:rFonts w:ascii="Arial" w:hAnsi="Arial" w:cs="Arial"/>
                <w:color w:val="000000"/>
                <w:position w:val="-6"/>
                <w:sz w:val="18"/>
                <w:szCs w:val="18"/>
              </w:rPr>
              <w:object w:dxaOrig="300" w:dyaOrig="220">
                <v:shape id="_x0000_i1119" type="#_x0000_t75" style="width:15pt;height:11.4pt" o:ole="">
                  <v:imagedata r:id="rId209" o:title=""/>
                </v:shape>
                <o:OLEObject Type="Embed" ProgID="Equation.3" ShapeID="_x0000_i1119" DrawAspect="Content" ObjectID="_1761031720" r:id="rId210"/>
              </w:object>
            </w:r>
          </w:p>
        </w:tc>
        <w:tc>
          <w:tcPr>
            <w:tcW w:w="1431" w:type="dxa"/>
            <w:tcBorders>
              <w:top w:val="double" w:sz="4" w:space="0" w:color="auto"/>
              <w:left w:val="double" w:sz="4" w:space="0" w:color="auto"/>
              <w:bottom w:val="double" w:sz="4" w:space="0" w:color="auto"/>
              <w:right w:val="double" w:sz="4" w:space="0" w:color="auto"/>
            </w:tcBorders>
            <w:vAlign w:val="center"/>
          </w:tcPr>
          <w:p w:rsidR="003C5B4E" w:rsidRPr="007D1351" w:rsidRDefault="003C5B4E" w:rsidP="007D1351">
            <w:pPr>
              <w:widowControl w:val="0"/>
              <w:jc w:val="center"/>
              <w:rPr>
                <w:rFonts w:ascii="Arial" w:hAnsi="Arial" w:cs="Arial"/>
                <w:color w:val="000000"/>
                <w:sz w:val="18"/>
                <w:szCs w:val="18"/>
              </w:rPr>
            </w:pPr>
            <w:r w:rsidRPr="007D1351">
              <w:rPr>
                <w:rFonts w:ascii="Arial" w:hAnsi="Arial" w:cs="Arial"/>
                <w:color w:val="000000"/>
                <w:sz w:val="18"/>
                <w:szCs w:val="18"/>
              </w:rPr>
              <w:t>Журнал обліку господарських операцій</w:t>
            </w:r>
          </w:p>
        </w:tc>
        <w:tc>
          <w:tcPr>
            <w:tcW w:w="428" w:type="dxa"/>
            <w:tcBorders>
              <w:left w:val="double" w:sz="4" w:space="0" w:color="auto"/>
              <w:right w:val="double" w:sz="4" w:space="0" w:color="auto"/>
            </w:tcBorders>
            <w:vAlign w:val="center"/>
          </w:tcPr>
          <w:p w:rsidR="003C5B4E" w:rsidRPr="007D1351" w:rsidRDefault="003C5B4E" w:rsidP="007D1351">
            <w:pPr>
              <w:widowControl w:val="0"/>
              <w:jc w:val="center"/>
              <w:rPr>
                <w:rFonts w:ascii="Arial" w:hAnsi="Arial" w:cs="Arial"/>
                <w:color w:val="000000"/>
                <w:sz w:val="18"/>
                <w:szCs w:val="18"/>
              </w:rPr>
            </w:pPr>
          </w:p>
          <w:p w:rsidR="003C5B4E" w:rsidRPr="007D1351" w:rsidRDefault="003C5B4E" w:rsidP="007D1351">
            <w:pPr>
              <w:widowControl w:val="0"/>
              <w:jc w:val="center"/>
              <w:rPr>
                <w:rFonts w:ascii="Arial" w:hAnsi="Arial" w:cs="Arial"/>
                <w:color w:val="000000"/>
                <w:sz w:val="18"/>
                <w:szCs w:val="18"/>
              </w:rPr>
            </w:pPr>
            <w:r w:rsidRPr="007D1351">
              <w:rPr>
                <w:rFonts w:ascii="Arial" w:hAnsi="Arial" w:cs="Arial"/>
                <w:color w:val="000000"/>
                <w:position w:val="-6"/>
                <w:sz w:val="18"/>
                <w:szCs w:val="18"/>
              </w:rPr>
              <w:object w:dxaOrig="300" w:dyaOrig="220">
                <v:shape id="_x0000_i1120" type="#_x0000_t75" style="width:15pt;height:11.4pt" o:ole="">
                  <v:imagedata r:id="rId211" o:title=""/>
                </v:shape>
                <o:OLEObject Type="Embed" ProgID="Equation.3" ShapeID="_x0000_i1120" DrawAspect="Content" ObjectID="_1761031721" r:id="rId212"/>
              </w:object>
            </w:r>
          </w:p>
          <w:p w:rsidR="003C5B4E" w:rsidRPr="007D1351" w:rsidRDefault="003C5B4E" w:rsidP="007D1351">
            <w:pPr>
              <w:widowControl w:val="0"/>
              <w:jc w:val="center"/>
              <w:rPr>
                <w:rFonts w:ascii="Arial" w:hAnsi="Arial" w:cs="Arial"/>
                <w:color w:val="000000"/>
                <w:sz w:val="18"/>
                <w:szCs w:val="18"/>
              </w:rPr>
            </w:pPr>
          </w:p>
        </w:tc>
        <w:tc>
          <w:tcPr>
            <w:tcW w:w="1378" w:type="dxa"/>
            <w:gridSpan w:val="2"/>
            <w:tcBorders>
              <w:top w:val="double" w:sz="4" w:space="0" w:color="auto"/>
              <w:left w:val="double" w:sz="4" w:space="0" w:color="auto"/>
              <w:bottom w:val="double" w:sz="4" w:space="0" w:color="auto"/>
              <w:right w:val="double" w:sz="4" w:space="0" w:color="auto"/>
            </w:tcBorders>
            <w:vAlign w:val="center"/>
          </w:tcPr>
          <w:p w:rsidR="003C5B4E" w:rsidRPr="007D1351" w:rsidRDefault="003C5B4E" w:rsidP="007D1351">
            <w:pPr>
              <w:widowControl w:val="0"/>
              <w:jc w:val="center"/>
              <w:rPr>
                <w:rFonts w:ascii="Arial" w:hAnsi="Arial" w:cs="Arial"/>
                <w:color w:val="000000"/>
                <w:sz w:val="18"/>
                <w:szCs w:val="18"/>
              </w:rPr>
            </w:pPr>
            <w:r w:rsidRPr="007D1351">
              <w:rPr>
                <w:rFonts w:ascii="Arial" w:hAnsi="Arial" w:cs="Arial"/>
                <w:color w:val="000000"/>
                <w:sz w:val="18"/>
                <w:szCs w:val="18"/>
              </w:rPr>
              <w:t>Допоміжні та групувальні відомості</w:t>
            </w:r>
          </w:p>
        </w:tc>
      </w:tr>
      <w:tr w:rsidR="007D1351" w:rsidRPr="007D1351" w:rsidTr="007D1351">
        <w:trPr>
          <w:jc w:val="center"/>
        </w:trPr>
        <w:tc>
          <w:tcPr>
            <w:tcW w:w="1379" w:type="dxa"/>
            <w:gridSpan w:val="2"/>
            <w:tcBorders>
              <w:top w:val="double" w:sz="4" w:space="0" w:color="auto"/>
            </w:tcBorders>
            <w:vAlign w:val="center"/>
          </w:tcPr>
          <w:p w:rsidR="003C5B4E" w:rsidRPr="007D1351" w:rsidRDefault="003C5B4E" w:rsidP="007D1351">
            <w:pPr>
              <w:widowControl w:val="0"/>
              <w:jc w:val="center"/>
              <w:rPr>
                <w:rFonts w:ascii="Arial" w:hAnsi="Arial" w:cs="Arial"/>
                <w:color w:val="000000"/>
                <w:sz w:val="18"/>
                <w:szCs w:val="18"/>
              </w:rPr>
            </w:pPr>
          </w:p>
        </w:tc>
        <w:tc>
          <w:tcPr>
            <w:tcW w:w="516" w:type="dxa"/>
            <w:vAlign w:val="center"/>
          </w:tcPr>
          <w:p w:rsidR="003C5B4E" w:rsidRPr="007D1351" w:rsidRDefault="003C5B4E" w:rsidP="007D1351">
            <w:pPr>
              <w:widowControl w:val="0"/>
              <w:jc w:val="center"/>
              <w:rPr>
                <w:rFonts w:ascii="Arial" w:hAnsi="Arial" w:cs="Arial"/>
                <w:color w:val="000000"/>
                <w:sz w:val="18"/>
                <w:szCs w:val="18"/>
              </w:rPr>
            </w:pPr>
          </w:p>
        </w:tc>
        <w:tc>
          <w:tcPr>
            <w:tcW w:w="1431" w:type="dxa"/>
            <w:tcBorders>
              <w:top w:val="double" w:sz="4" w:space="0" w:color="auto"/>
              <w:bottom w:val="double" w:sz="4" w:space="0" w:color="auto"/>
            </w:tcBorders>
            <w:vAlign w:val="center"/>
          </w:tcPr>
          <w:p w:rsidR="003C5B4E" w:rsidRPr="007D1351" w:rsidRDefault="003C5B4E" w:rsidP="007D1351">
            <w:pPr>
              <w:widowControl w:val="0"/>
              <w:jc w:val="center"/>
              <w:rPr>
                <w:rFonts w:ascii="Arial" w:hAnsi="Arial" w:cs="Arial"/>
                <w:color w:val="000000"/>
                <w:sz w:val="18"/>
                <w:szCs w:val="18"/>
              </w:rPr>
            </w:pPr>
            <w:r w:rsidRPr="007D1351">
              <w:rPr>
                <w:rFonts w:ascii="Arial" w:hAnsi="Arial" w:cs="Arial"/>
                <w:color w:val="000000"/>
                <w:position w:val="-6"/>
                <w:sz w:val="18"/>
                <w:szCs w:val="18"/>
              </w:rPr>
              <w:object w:dxaOrig="220" w:dyaOrig="320">
                <v:shape id="_x0000_i1121" type="#_x0000_t75" style="width:11.4pt;height:15.6pt" o:ole="">
                  <v:imagedata r:id="rId206" o:title=""/>
                </v:shape>
                <o:OLEObject Type="Embed" ProgID="Equation.3" ShapeID="_x0000_i1121" DrawAspect="Content" ObjectID="_1761031722" r:id="rId213"/>
              </w:object>
            </w:r>
          </w:p>
        </w:tc>
        <w:tc>
          <w:tcPr>
            <w:tcW w:w="428" w:type="dxa"/>
            <w:vAlign w:val="center"/>
          </w:tcPr>
          <w:p w:rsidR="003C5B4E" w:rsidRPr="007D1351" w:rsidRDefault="003C5B4E" w:rsidP="007D1351">
            <w:pPr>
              <w:widowControl w:val="0"/>
              <w:jc w:val="center"/>
              <w:rPr>
                <w:rFonts w:ascii="Arial" w:hAnsi="Arial" w:cs="Arial"/>
                <w:color w:val="000000"/>
                <w:sz w:val="18"/>
                <w:szCs w:val="18"/>
              </w:rPr>
            </w:pPr>
          </w:p>
        </w:tc>
        <w:tc>
          <w:tcPr>
            <w:tcW w:w="1378" w:type="dxa"/>
            <w:gridSpan w:val="2"/>
            <w:tcBorders>
              <w:top w:val="double" w:sz="4" w:space="0" w:color="auto"/>
            </w:tcBorders>
            <w:vAlign w:val="center"/>
          </w:tcPr>
          <w:p w:rsidR="003C5B4E" w:rsidRPr="007D1351" w:rsidRDefault="003C5B4E" w:rsidP="007D1351">
            <w:pPr>
              <w:widowControl w:val="0"/>
              <w:jc w:val="center"/>
              <w:rPr>
                <w:rFonts w:ascii="Arial" w:hAnsi="Arial" w:cs="Arial"/>
                <w:color w:val="000000"/>
                <w:sz w:val="18"/>
                <w:szCs w:val="18"/>
              </w:rPr>
            </w:pPr>
          </w:p>
        </w:tc>
      </w:tr>
      <w:tr w:rsidR="007D1351" w:rsidRPr="007D1351" w:rsidTr="007D1351">
        <w:trPr>
          <w:jc w:val="center"/>
        </w:trPr>
        <w:tc>
          <w:tcPr>
            <w:tcW w:w="1379" w:type="dxa"/>
            <w:gridSpan w:val="2"/>
            <w:vAlign w:val="center"/>
          </w:tcPr>
          <w:p w:rsidR="003C5B4E" w:rsidRPr="007D1351" w:rsidRDefault="003C5B4E" w:rsidP="007D1351">
            <w:pPr>
              <w:widowControl w:val="0"/>
              <w:jc w:val="center"/>
              <w:rPr>
                <w:rFonts w:ascii="Arial" w:hAnsi="Arial" w:cs="Arial"/>
                <w:color w:val="000000"/>
                <w:sz w:val="18"/>
                <w:szCs w:val="18"/>
              </w:rPr>
            </w:pPr>
          </w:p>
        </w:tc>
        <w:tc>
          <w:tcPr>
            <w:tcW w:w="516" w:type="dxa"/>
            <w:tcBorders>
              <w:right w:val="double" w:sz="4" w:space="0" w:color="auto"/>
            </w:tcBorders>
            <w:vAlign w:val="center"/>
          </w:tcPr>
          <w:p w:rsidR="003C5B4E" w:rsidRPr="007D1351" w:rsidRDefault="003C5B4E" w:rsidP="007D1351">
            <w:pPr>
              <w:widowControl w:val="0"/>
              <w:jc w:val="center"/>
              <w:rPr>
                <w:rFonts w:ascii="Arial" w:hAnsi="Arial" w:cs="Arial"/>
                <w:color w:val="000000"/>
                <w:sz w:val="18"/>
                <w:szCs w:val="18"/>
              </w:rPr>
            </w:pPr>
          </w:p>
        </w:tc>
        <w:tc>
          <w:tcPr>
            <w:tcW w:w="1431" w:type="dxa"/>
            <w:tcBorders>
              <w:top w:val="double" w:sz="4" w:space="0" w:color="auto"/>
              <w:left w:val="double" w:sz="4" w:space="0" w:color="auto"/>
              <w:bottom w:val="double" w:sz="4" w:space="0" w:color="auto"/>
              <w:right w:val="double" w:sz="4" w:space="0" w:color="auto"/>
            </w:tcBorders>
            <w:vAlign w:val="center"/>
          </w:tcPr>
          <w:p w:rsidR="003C5B4E" w:rsidRPr="007D1351" w:rsidRDefault="003C5B4E" w:rsidP="007D1351">
            <w:pPr>
              <w:widowControl w:val="0"/>
              <w:jc w:val="center"/>
              <w:rPr>
                <w:rFonts w:ascii="Arial" w:hAnsi="Arial" w:cs="Arial"/>
                <w:color w:val="000000"/>
                <w:sz w:val="18"/>
                <w:szCs w:val="18"/>
              </w:rPr>
            </w:pPr>
            <w:r w:rsidRPr="007D1351">
              <w:rPr>
                <w:rFonts w:ascii="Arial" w:hAnsi="Arial" w:cs="Arial"/>
                <w:color w:val="000000"/>
                <w:sz w:val="18"/>
                <w:szCs w:val="18"/>
              </w:rPr>
              <w:t>Бухгалтерська звітність</w:t>
            </w:r>
          </w:p>
        </w:tc>
        <w:tc>
          <w:tcPr>
            <w:tcW w:w="428" w:type="dxa"/>
            <w:tcBorders>
              <w:left w:val="double" w:sz="4" w:space="0" w:color="auto"/>
            </w:tcBorders>
            <w:vAlign w:val="center"/>
          </w:tcPr>
          <w:p w:rsidR="003C5B4E" w:rsidRPr="007D1351" w:rsidRDefault="003C5B4E" w:rsidP="007D1351">
            <w:pPr>
              <w:widowControl w:val="0"/>
              <w:jc w:val="center"/>
              <w:rPr>
                <w:rFonts w:ascii="Arial" w:hAnsi="Arial" w:cs="Arial"/>
                <w:color w:val="000000"/>
                <w:sz w:val="18"/>
                <w:szCs w:val="18"/>
              </w:rPr>
            </w:pPr>
          </w:p>
        </w:tc>
        <w:tc>
          <w:tcPr>
            <w:tcW w:w="1378" w:type="dxa"/>
            <w:gridSpan w:val="2"/>
            <w:vAlign w:val="center"/>
          </w:tcPr>
          <w:p w:rsidR="003C5B4E" w:rsidRPr="007D1351" w:rsidRDefault="003C5B4E" w:rsidP="007D1351">
            <w:pPr>
              <w:widowControl w:val="0"/>
              <w:jc w:val="center"/>
              <w:rPr>
                <w:rFonts w:ascii="Arial" w:hAnsi="Arial" w:cs="Arial"/>
                <w:color w:val="000000"/>
                <w:sz w:val="18"/>
                <w:szCs w:val="18"/>
              </w:rPr>
            </w:pPr>
          </w:p>
        </w:tc>
      </w:tr>
      <w:tr w:rsidR="007D1351" w:rsidRPr="007D1351" w:rsidTr="007D1351">
        <w:trPr>
          <w:jc w:val="center"/>
        </w:trPr>
        <w:tc>
          <w:tcPr>
            <w:tcW w:w="1379" w:type="dxa"/>
            <w:gridSpan w:val="2"/>
            <w:vAlign w:val="center"/>
          </w:tcPr>
          <w:p w:rsidR="003C5B4E" w:rsidRPr="007D1351" w:rsidRDefault="003C5B4E" w:rsidP="007D1351">
            <w:pPr>
              <w:widowControl w:val="0"/>
              <w:jc w:val="center"/>
              <w:rPr>
                <w:rFonts w:ascii="Arial" w:hAnsi="Arial" w:cs="Arial"/>
                <w:color w:val="000000"/>
                <w:sz w:val="18"/>
                <w:szCs w:val="18"/>
              </w:rPr>
            </w:pPr>
          </w:p>
        </w:tc>
        <w:tc>
          <w:tcPr>
            <w:tcW w:w="516" w:type="dxa"/>
            <w:vAlign w:val="center"/>
          </w:tcPr>
          <w:p w:rsidR="003C5B4E" w:rsidRPr="007D1351" w:rsidRDefault="003C5B4E" w:rsidP="007D1351">
            <w:pPr>
              <w:widowControl w:val="0"/>
              <w:jc w:val="center"/>
              <w:rPr>
                <w:rFonts w:ascii="Arial" w:hAnsi="Arial" w:cs="Arial"/>
                <w:color w:val="000000"/>
                <w:sz w:val="18"/>
                <w:szCs w:val="18"/>
              </w:rPr>
            </w:pPr>
          </w:p>
        </w:tc>
        <w:tc>
          <w:tcPr>
            <w:tcW w:w="1431" w:type="dxa"/>
            <w:tcBorders>
              <w:top w:val="double" w:sz="4" w:space="0" w:color="auto"/>
            </w:tcBorders>
            <w:vAlign w:val="center"/>
          </w:tcPr>
          <w:p w:rsidR="003C5B4E" w:rsidRPr="007D1351" w:rsidRDefault="003C5B4E" w:rsidP="007D1351">
            <w:pPr>
              <w:widowControl w:val="0"/>
              <w:jc w:val="center"/>
              <w:rPr>
                <w:rFonts w:ascii="Arial" w:hAnsi="Arial" w:cs="Arial"/>
                <w:color w:val="000000"/>
                <w:sz w:val="18"/>
                <w:szCs w:val="18"/>
              </w:rPr>
            </w:pPr>
          </w:p>
        </w:tc>
        <w:tc>
          <w:tcPr>
            <w:tcW w:w="428" w:type="dxa"/>
            <w:vAlign w:val="center"/>
          </w:tcPr>
          <w:p w:rsidR="003C5B4E" w:rsidRPr="007D1351" w:rsidRDefault="003C5B4E" w:rsidP="007D1351">
            <w:pPr>
              <w:widowControl w:val="0"/>
              <w:jc w:val="center"/>
              <w:rPr>
                <w:rFonts w:ascii="Arial" w:hAnsi="Arial" w:cs="Arial"/>
                <w:color w:val="000000"/>
                <w:sz w:val="18"/>
                <w:szCs w:val="18"/>
              </w:rPr>
            </w:pPr>
          </w:p>
        </w:tc>
        <w:tc>
          <w:tcPr>
            <w:tcW w:w="1378" w:type="dxa"/>
            <w:gridSpan w:val="2"/>
            <w:vAlign w:val="center"/>
          </w:tcPr>
          <w:p w:rsidR="003C5B4E" w:rsidRPr="007D1351" w:rsidRDefault="003C5B4E" w:rsidP="007D1351">
            <w:pPr>
              <w:widowControl w:val="0"/>
              <w:jc w:val="center"/>
              <w:rPr>
                <w:rFonts w:ascii="Arial" w:hAnsi="Arial" w:cs="Arial"/>
                <w:color w:val="000000"/>
                <w:sz w:val="18"/>
                <w:szCs w:val="18"/>
              </w:rPr>
            </w:pPr>
          </w:p>
        </w:tc>
      </w:tr>
    </w:tbl>
    <w:p w:rsidR="003C5B4E" w:rsidRPr="003C5B4E" w:rsidRDefault="003C5B4E" w:rsidP="003C5B4E">
      <w:pPr>
        <w:widowControl w:val="0"/>
        <w:ind w:firstLine="561"/>
        <w:jc w:val="both"/>
        <w:rPr>
          <w:i/>
          <w:color w:val="000000"/>
          <w:sz w:val="22"/>
          <w:szCs w:val="22"/>
        </w:rPr>
      </w:pPr>
      <w:r w:rsidRPr="003C5B4E">
        <w:rPr>
          <w:i/>
          <w:color w:val="000000"/>
          <w:sz w:val="22"/>
          <w:szCs w:val="22"/>
        </w:rPr>
        <w:t>Рис.7.5. Схема простої форми обліку</w:t>
      </w:r>
    </w:p>
    <w:p w:rsidR="003C5B4E" w:rsidRDefault="003C5B4E" w:rsidP="003C5B4E">
      <w:pPr>
        <w:widowControl w:val="0"/>
        <w:ind w:firstLine="561"/>
        <w:jc w:val="both"/>
        <w:rPr>
          <w:color w:val="000000"/>
          <w:sz w:val="22"/>
          <w:szCs w:val="22"/>
        </w:rPr>
      </w:pPr>
    </w:p>
    <w:p w:rsidR="00997710" w:rsidRDefault="00997710" w:rsidP="00BB6856">
      <w:pPr>
        <w:widowControl w:val="0"/>
        <w:ind w:firstLine="561"/>
        <w:jc w:val="both"/>
        <w:rPr>
          <w:b/>
          <w:i/>
          <w:sz w:val="22"/>
          <w:szCs w:val="22"/>
        </w:rPr>
      </w:pPr>
    </w:p>
    <w:p w:rsidR="002046FE" w:rsidRDefault="002046FE" w:rsidP="00BB6856">
      <w:pPr>
        <w:widowControl w:val="0"/>
        <w:ind w:firstLine="561"/>
        <w:jc w:val="both"/>
        <w:rPr>
          <w:sz w:val="22"/>
          <w:szCs w:val="22"/>
        </w:rPr>
      </w:pPr>
      <w:r w:rsidRPr="002046FE">
        <w:rPr>
          <w:b/>
          <w:i/>
          <w:sz w:val="22"/>
          <w:szCs w:val="22"/>
        </w:rPr>
        <w:t>Спрощена форма бухгалтерського обліку</w:t>
      </w:r>
      <w:r w:rsidR="009A6BCC">
        <w:rPr>
          <w:b/>
          <w:i/>
          <w:sz w:val="22"/>
          <w:szCs w:val="22"/>
        </w:rPr>
        <w:t xml:space="preserve"> </w:t>
      </w:r>
      <w:r w:rsidR="009A6BCC" w:rsidRPr="009A6BCC">
        <w:rPr>
          <w:sz w:val="22"/>
          <w:szCs w:val="22"/>
        </w:rPr>
        <w:t>передбачає</w:t>
      </w:r>
      <w:r w:rsidR="009A6BCC" w:rsidRPr="009A6BCC">
        <w:rPr>
          <w:sz w:val="22"/>
          <w:szCs w:val="22"/>
          <w:lang w:val="ru-RU"/>
        </w:rPr>
        <w:t xml:space="preserve"> </w:t>
      </w:r>
      <w:r w:rsidR="009A6BCC" w:rsidRPr="009A6BCC">
        <w:rPr>
          <w:sz w:val="22"/>
          <w:szCs w:val="22"/>
        </w:rPr>
        <w:t xml:space="preserve">узагальнення інформації про господарські операції у таких </w:t>
      </w:r>
      <w:r w:rsidR="009A6BCC" w:rsidRPr="009A6BCC">
        <w:rPr>
          <w:b/>
          <w:sz w:val="22"/>
          <w:szCs w:val="22"/>
        </w:rPr>
        <w:t>регістрах</w:t>
      </w:r>
      <w:r w:rsidR="009A6BCC">
        <w:rPr>
          <w:sz w:val="22"/>
          <w:szCs w:val="22"/>
        </w:rPr>
        <w:t xml:space="preserve"> бухгалтерського обліку:</w:t>
      </w:r>
    </w:p>
    <w:p w:rsidR="00A953AB" w:rsidRDefault="00A953AB" w:rsidP="00BB6856">
      <w:pPr>
        <w:widowControl w:val="0"/>
        <w:ind w:firstLine="561"/>
        <w:jc w:val="both"/>
        <w:rPr>
          <w:sz w:val="22"/>
          <w:szCs w:val="22"/>
        </w:rPr>
      </w:pPr>
    </w:p>
    <w:p w:rsidR="009A6BCC" w:rsidRPr="00A953AB" w:rsidRDefault="009A6BCC" w:rsidP="009A6BCC">
      <w:pPr>
        <w:widowControl w:val="0"/>
        <w:ind w:firstLine="561"/>
        <w:jc w:val="both"/>
        <w:rPr>
          <w:i/>
          <w:sz w:val="22"/>
          <w:szCs w:val="22"/>
        </w:rPr>
      </w:pPr>
      <w:r w:rsidRPr="00A953AB">
        <w:rPr>
          <w:i/>
          <w:sz w:val="22"/>
          <w:szCs w:val="22"/>
        </w:rPr>
        <w:t xml:space="preserve">1) Відомість 1-м: </w:t>
      </w:r>
    </w:p>
    <w:p w:rsidR="009A6BCC" w:rsidRDefault="009A6BCC" w:rsidP="009A6BCC">
      <w:pPr>
        <w:widowControl w:val="0"/>
        <w:ind w:firstLine="561"/>
        <w:jc w:val="both"/>
        <w:rPr>
          <w:sz w:val="22"/>
          <w:szCs w:val="22"/>
        </w:rPr>
      </w:pPr>
      <w:r w:rsidRPr="009A6BCC">
        <w:rPr>
          <w:sz w:val="22"/>
          <w:szCs w:val="22"/>
        </w:rPr>
        <w:t>Розділ I. Облік готівки і грошових документі</w:t>
      </w:r>
      <w:r>
        <w:rPr>
          <w:sz w:val="22"/>
          <w:szCs w:val="22"/>
        </w:rPr>
        <w:t>в.</w:t>
      </w:r>
    </w:p>
    <w:p w:rsidR="00A953AB" w:rsidRDefault="009A6BCC" w:rsidP="009A6BCC">
      <w:pPr>
        <w:widowControl w:val="0"/>
        <w:ind w:firstLine="561"/>
        <w:jc w:val="both"/>
        <w:rPr>
          <w:sz w:val="22"/>
          <w:szCs w:val="22"/>
        </w:rPr>
      </w:pPr>
      <w:r w:rsidRPr="009A6BCC">
        <w:rPr>
          <w:sz w:val="22"/>
          <w:szCs w:val="22"/>
        </w:rPr>
        <w:t>Розділ II (зворотна сторона). Облік грошових коштів та їх еквівалентів</w:t>
      </w:r>
      <w:r w:rsidR="00A953AB">
        <w:rPr>
          <w:sz w:val="22"/>
          <w:szCs w:val="22"/>
        </w:rPr>
        <w:t>.</w:t>
      </w:r>
    </w:p>
    <w:p w:rsidR="00A953AB" w:rsidRPr="00A953AB" w:rsidRDefault="00A953AB" w:rsidP="00A953AB">
      <w:pPr>
        <w:widowControl w:val="0"/>
        <w:ind w:firstLine="561"/>
        <w:jc w:val="both"/>
        <w:rPr>
          <w:i/>
          <w:sz w:val="22"/>
          <w:szCs w:val="22"/>
        </w:rPr>
      </w:pPr>
      <w:r w:rsidRPr="00A953AB">
        <w:rPr>
          <w:i/>
          <w:sz w:val="22"/>
          <w:szCs w:val="22"/>
        </w:rPr>
        <w:t xml:space="preserve">2) </w:t>
      </w:r>
      <w:r w:rsidR="009A6BCC" w:rsidRPr="00A953AB">
        <w:rPr>
          <w:i/>
          <w:sz w:val="22"/>
          <w:szCs w:val="22"/>
        </w:rPr>
        <w:t>Відомість 2-м</w:t>
      </w:r>
      <w:r w:rsidRPr="00A953AB">
        <w:rPr>
          <w:i/>
          <w:sz w:val="22"/>
          <w:szCs w:val="22"/>
        </w:rPr>
        <w:t xml:space="preserve"> «</w:t>
      </w:r>
      <w:r w:rsidR="009A6BCC" w:rsidRPr="00A953AB">
        <w:rPr>
          <w:i/>
          <w:sz w:val="22"/>
          <w:szCs w:val="22"/>
        </w:rPr>
        <w:t>Облік запасів</w:t>
      </w:r>
      <w:r w:rsidRPr="00A953AB">
        <w:rPr>
          <w:i/>
          <w:sz w:val="22"/>
          <w:szCs w:val="22"/>
        </w:rPr>
        <w:t>».</w:t>
      </w:r>
    </w:p>
    <w:p w:rsidR="00A953AB" w:rsidRPr="00A953AB" w:rsidRDefault="00A953AB" w:rsidP="00A953AB">
      <w:pPr>
        <w:widowControl w:val="0"/>
        <w:ind w:firstLine="561"/>
        <w:jc w:val="both"/>
        <w:rPr>
          <w:i/>
          <w:sz w:val="22"/>
          <w:szCs w:val="22"/>
        </w:rPr>
      </w:pPr>
      <w:r w:rsidRPr="00A953AB">
        <w:rPr>
          <w:i/>
          <w:sz w:val="22"/>
          <w:szCs w:val="22"/>
        </w:rPr>
        <w:t>3)</w:t>
      </w:r>
      <w:r w:rsidR="009A6BCC" w:rsidRPr="00A953AB">
        <w:rPr>
          <w:i/>
          <w:sz w:val="22"/>
          <w:szCs w:val="22"/>
        </w:rPr>
        <w:t>Відомість 3-м</w:t>
      </w:r>
      <w:r w:rsidRPr="00A953AB">
        <w:rPr>
          <w:i/>
          <w:sz w:val="22"/>
          <w:szCs w:val="22"/>
        </w:rPr>
        <w:t>:</w:t>
      </w:r>
    </w:p>
    <w:p w:rsidR="00A953AB" w:rsidRDefault="009A6BCC" w:rsidP="00A953AB">
      <w:pPr>
        <w:widowControl w:val="0"/>
        <w:ind w:firstLine="561"/>
        <w:jc w:val="both"/>
        <w:rPr>
          <w:sz w:val="22"/>
          <w:szCs w:val="22"/>
        </w:rPr>
      </w:pPr>
      <w:r w:rsidRPr="009A6BCC">
        <w:rPr>
          <w:sz w:val="22"/>
          <w:szCs w:val="22"/>
        </w:rPr>
        <w:t>Розділ I. Облік розрахунків з дебіторами і кредиторами за податками й платежами, довгострокових зобов'язань і доходів майбутніх періодів</w:t>
      </w:r>
    </w:p>
    <w:p w:rsidR="00A953AB" w:rsidRDefault="009A6BCC" w:rsidP="00A953AB">
      <w:pPr>
        <w:widowControl w:val="0"/>
        <w:ind w:firstLine="561"/>
        <w:jc w:val="both"/>
        <w:rPr>
          <w:sz w:val="22"/>
          <w:szCs w:val="22"/>
        </w:rPr>
      </w:pPr>
      <w:r w:rsidRPr="009A6BCC">
        <w:rPr>
          <w:sz w:val="22"/>
          <w:szCs w:val="22"/>
        </w:rPr>
        <w:t>Розділ II (зворотна сторона). Облік розрахунків з оплати праці</w:t>
      </w:r>
      <w:r w:rsidR="00A953AB">
        <w:rPr>
          <w:sz w:val="22"/>
          <w:szCs w:val="22"/>
        </w:rPr>
        <w:t>.</w:t>
      </w:r>
    </w:p>
    <w:p w:rsidR="00A953AB" w:rsidRPr="00A953AB" w:rsidRDefault="00A953AB" w:rsidP="00A953AB">
      <w:pPr>
        <w:widowControl w:val="0"/>
        <w:ind w:firstLine="561"/>
        <w:jc w:val="both"/>
        <w:rPr>
          <w:i/>
          <w:sz w:val="22"/>
          <w:szCs w:val="22"/>
        </w:rPr>
      </w:pPr>
      <w:r w:rsidRPr="00A953AB">
        <w:rPr>
          <w:i/>
          <w:sz w:val="22"/>
          <w:szCs w:val="22"/>
        </w:rPr>
        <w:t>4)</w:t>
      </w:r>
      <w:r w:rsidR="009A6BCC" w:rsidRPr="00A953AB">
        <w:rPr>
          <w:i/>
          <w:sz w:val="22"/>
          <w:szCs w:val="22"/>
        </w:rPr>
        <w:t>Відомість 4-м</w:t>
      </w:r>
      <w:r w:rsidRPr="00A953AB">
        <w:rPr>
          <w:i/>
          <w:sz w:val="22"/>
          <w:szCs w:val="22"/>
        </w:rPr>
        <w:t>:</w:t>
      </w:r>
    </w:p>
    <w:p w:rsidR="00A953AB" w:rsidRDefault="009A6BCC" w:rsidP="00A953AB">
      <w:pPr>
        <w:widowControl w:val="0"/>
        <w:ind w:firstLine="561"/>
        <w:jc w:val="both"/>
        <w:rPr>
          <w:sz w:val="22"/>
          <w:szCs w:val="22"/>
        </w:rPr>
      </w:pPr>
      <w:r w:rsidRPr="009A6BCC">
        <w:rPr>
          <w:sz w:val="22"/>
          <w:szCs w:val="22"/>
        </w:rPr>
        <w:t>Розділ I. Облік необоротних активів та амортизації (зносу)</w:t>
      </w:r>
      <w:r w:rsidR="00A953AB">
        <w:rPr>
          <w:sz w:val="22"/>
          <w:szCs w:val="22"/>
        </w:rPr>
        <w:t>.</w:t>
      </w:r>
    </w:p>
    <w:p w:rsidR="00A953AB" w:rsidRDefault="009A6BCC" w:rsidP="00A953AB">
      <w:pPr>
        <w:widowControl w:val="0"/>
        <w:ind w:firstLine="561"/>
        <w:jc w:val="both"/>
        <w:rPr>
          <w:sz w:val="22"/>
          <w:szCs w:val="22"/>
        </w:rPr>
      </w:pPr>
      <w:r w:rsidRPr="009A6BCC">
        <w:rPr>
          <w:sz w:val="22"/>
          <w:szCs w:val="22"/>
        </w:rPr>
        <w:t>Розділ II (зворотна сторона). Облік капітальних і фінансових інвестицій та інших необоротних активів</w:t>
      </w:r>
      <w:r w:rsidR="00A953AB">
        <w:rPr>
          <w:sz w:val="22"/>
          <w:szCs w:val="22"/>
        </w:rPr>
        <w:t>.</w:t>
      </w:r>
    </w:p>
    <w:p w:rsidR="00A953AB" w:rsidRPr="00A953AB" w:rsidRDefault="00A953AB" w:rsidP="00A953AB">
      <w:pPr>
        <w:widowControl w:val="0"/>
        <w:ind w:firstLine="561"/>
        <w:jc w:val="both"/>
        <w:rPr>
          <w:i/>
          <w:sz w:val="22"/>
          <w:szCs w:val="22"/>
        </w:rPr>
      </w:pPr>
      <w:r w:rsidRPr="00A953AB">
        <w:rPr>
          <w:i/>
          <w:sz w:val="22"/>
          <w:szCs w:val="22"/>
        </w:rPr>
        <w:t>5) Відомість 5-м:</w:t>
      </w:r>
    </w:p>
    <w:p w:rsidR="00A953AB" w:rsidRDefault="009A6BCC" w:rsidP="00A953AB">
      <w:pPr>
        <w:widowControl w:val="0"/>
        <w:ind w:firstLine="561"/>
        <w:jc w:val="both"/>
        <w:rPr>
          <w:sz w:val="22"/>
          <w:szCs w:val="22"/>
        </w:rPr>
      </w:pPr>
      <w:r w:rsidRPr="009A6BCC">
        <w:rPr>
          <w:sz w:val="22"/>
          <w:szCs w:val="22"/>
        </w:rPr>
        <w:t>Розділ I. Облік витрат</w:t>
      </w:r>
      <w:r w:rsidR="00A953AB">
        <w:rPr>
          <w:sz w:val="22"/>
          <w:szCs w:val="22"/>
        </w:rPr>
        <w:t>.</w:t>
      </w:r>
    </w:p>
    <w:p w:rsidR="00A953AB" w:rsidRDefault="009A6BCC" w:rsidP="00A953AB">
      <w:pPr>
        <w:widowControl w:val="0"/>
        <w:ind w:firstLine="561"/>
        <w:jc w:val="both"/>
        <w:rPr>
          <w:sz w:val="22"/>
          <w:szCs w:val="22"/>
        </w:rPr>
      </w:pPr>
      <w:r w:rsidRPr="009A6BCC">
        <w:rPr>
          <w:sz w:val="22"/>
          <w:szCs w:val="22"/>
        </w:rPr>
        <w:t>Розділ II. Облік витрат на виробництво</w:t>
      </w:r>
      <w:r w:rsidR="00A953AB">
        <w:rPr>
          <w:sz w:val="22"/>
          <w:szCs w:val="22"/>
        </w:rPr>
        <w:t>.</w:t>
      </w:r>
    </w:p>
    <w:p w:rsidR="00A953AB" w:rsidRDefault="009A6BCC" w:rsidP="00A953AB">
      <w:pPr>
        <w:widowControl w:val="0"/>
        <w:ind w:firstLine="561"/>
        <w:jc w:val="both"/>
        <w:rPr>
          <w:sz w:val="22"/>
          <w:szCs w:val="22"/>
        </w:rPr>
      </w:pPr>
      <w:r w:rsidRPr="009A6BCC">
        <w:rPr>
          <w:sz w:val="22"/>
          <w:szCs w:val="22"/>
        </w:rPr>
        <w:t>Розділ III. Облік доходів і фінансових результатів</w:t>
      </w:r>
      <w:r w:rsidR="00A953AB">
        <w:rPr>
          <w:sz w:val="22"/>
          <w:szCs w:val="22"/>
        </w:rPr>
        <w:t>.</w:t>
      </w:r>
    </w:p>
    <w:p w:rsidR="00A953AB" w:rsidRDefault="009A6BCC" w:rsidP="00A953AB">
      <w:pPr>
        <w:widowControl w:val="0"/>
        <w:ind w:firstLine="561"/>
        <w:jc w:val="both"/>
        <w:rPr>
          <w:sz w:val="22"/>
          <w:szCs w:val="22"/>
        </w:rPr>
      </w:pPr>
      <w:r w:rsidRPr="009A6BCC">
        <w:rPr>
          <w:sz w:val="22"/>
          <w:szCs w:val="22"/>
        </w:rPr>
        <w:t>Розділ IV. Облік власного капіталу, витрат майбутніх періодів, забезпечень майбутніх витрат і платежів</w:t>
      </w:r>
      <w:r w:rsidR="00A953AB">
        <w:rPr>
          <w:sz w:val="22"/>
          <w:szCs w:val="22"/>
        </w:rPr>
        <w:t>.</w:t>
      </w:r>
    </w:p>
    <w:p w:rsidR="009A6BCC" w:rsidRPr="00A953AB" w:rsidRDefault="00A953AB" w:rsidP="00A953AB">
      <w:pPr>
        <w:widowControl w:val="0"/>
        <w:ind w:firstLine="561"/>
        <w:jc w:val="both"/>
        <w:rPr>
          <w:i/>
          <w:sz w:val="22"/>
          <w:szCs w:val="22"/>
        </w:rPr>
      </w:pPr>
      <w:r w:rsidRPr="00A953AB">
        <w:rPr>
          <w:i/>
          <w:sz w:val="22"/>
          <w:szCs w:val="22"/>
        </w:rPr>
        <w:t xml:space="preserve">6) </w:t>
      </w:r>
      <w:r w:rsidR="009A6BCC" w:rsidRPr="00A953AB">
        <w:rPr>
          <w:i/>
          <w:sz w:val="22"/>
          <w:szCs w:val="22"/>
        </w:rPr>
        <w:t>Оборо</w:t>
      </w:r>
      <w:r w:rsidRPr="00A953AB">
        <w:rPr>
          <w:i/>
          <w:sz w:val="22"/>
          <w:szCs w:val="22"/>
        </w:rPr>
        <w:t>тно-сальдова відомість.</w:t>
      </w:r>
    </w:p>
    <w:p w:rsidR="009A6BCC" w:rsidRDefault="009A6BCC" w:rsidP="00FF108F">
      <w:pPr>
        <w:spacing w:before="100" w:beforeAutospacing="1" w:after="100" w:afterAutospacing="1"/>
        <w:ind w:firstLine="600"/>
        <w:jc w:val="both"/>
        <w:rPr>
          <w:sz w:val="22"/>
          <w:szCs w:val="22"/>
        </w:rPr>
      </w:pPr>
      <w:r w:rsidRPr="00FF108F">
        <w:rPr>
          <w:sz w:val="22"/>
          <w:szCs w:val="22"/>
        </w:rPr>
        <w:t>Сума за будь-якою операцією відображається у відомості обліку за рахунком, що кредитується, у графі рахунку, що дебетується, та одночасно (за сумою операції або загальним підсумком оборотів за місяць) у відомості обліку за рахунком, що дебетується, із зазначенням кореспондуючого рахунку.</w:t>
      </w:r>
    </w:p>
    <w:p w:rsidR="009A6BCC" w:rsidRDefault="009A6BCC" w:rsidP="00FF108F">
      <w:pPr>
        <w:spacing w:before="100" w:beforeAutospacing="1" w:after="100" w:afterAutospacing="1"/>
        <w:ind w:firstLine="600"/>
        <w:jc w:val="both"/>
        <w:rPr>
          <w:sz w:val="22"/>
          <w:szCs w:val="22"/>
        </w:rPr>
      </w:pPr>
      <w:r w:rsidRPr="00FF108F">
        <w:rPr>
          <w:sz w:val="22"/>
          <w:szCs w:val="22"/>
        </w:rPr>
        <w:t xml:space="preserve">Залишки коштів за відомостями повинні бути </w:t>
      </w:r>
      <w:r w:rsidR="00FF108F" w:rsidRPr="00FF108F">
        <w:rPr>
          <w:sz w:val="22"/>
          <w:szCs w:val="22"/>
        </w:rPr>
        <w:t>співставлені</w:t>
      </w:r>
      <w:r w:rsidRPr="00FF108F">
        <w:rPr>
          <w:sz w:val="22"/>
          <w:szCs w:val="22"/>
        </w:rPr>
        <w:t xml:space="preserve"> з відповідними даними первинних та зведених документів, на підставі яких були зроблені записи (звіт касира, банківські виписки тощо).</w:t>
      </w:r>
    </w:p>
    <w:p w:rsidR="009A6BCC" w:rsidRDefault="00184969" w:rsidP="00BB6856">
      <w:pPr>
        <w:widowControl w:val="0"/>
        <w:ind w:firstLine="561"/>
        <w:jc w:val="both"/>
        <w:rPr>
          <w:sz w:val="22"/>
          <w:szCs w:val="22"/>
        </w:rPr>
      </w:pPr>
      <w:r>
        <w:rPr>
          <w:sz w:val="22"/>
          <w:szCs w:val="22"/>
        </w:rPr>
        <w:t>Наприклад, Розділ І Відомості 1-м має наступний вигляд:</w:t>
      </w:r>
    </w:p>
    <w:p w:rsidR="00184969" w:rsidRDefault="00184969" w:rsidP="00BB6856">
      <w:pPr>
        <w:widowControl w:val="0"/>
        <w:ind w:firstLine="561"/>
        <w:jc w:val="both"/>
        <w:rPr>
          <w:sz w:val="22"/>
          <w:szCs w:val="22"/>
        </w:rPr>
      </w:pPr>
    </w:p>
    <w:p w:rsidR="00BF6F25" w:rsidRDefault="00BF6F25" w:rsidP="00475007">
      <w:pPr>
        <w:widowControl w:val="0"/>
        <w:ind w:firstLine="561"/>
        <w:jc w:val="center"/>
        <w:rPr>
          <w:b/>
          <w:sz w:val="22"/>
          <w:szCs w:val="22"/>
        </w:rPr>
      </w:pPr>
    </w:p>
    <w:p w:rsidR="00184969" w:rsidRPr="00475007" w:rsidRDefault="00F75866" w:rsidP="00144532">
      <w:pPr>
        <w:widowControl w:val="0"/>
        <w:jc w:val="center"/>
        <w:rPr>
          <w:b/>
          <w:sz w:val="22"/>
          <w:szCs w:val="22"/>
        </w:rPr>
      </w:pPr>
      <w:r>
        <w:rPr>
          <w:b/>
          <w:sz w:val="22"/>
          <w:szCs w:val="22"/>
        </w:rPr>
        <w:t>Фрагмент Відомості</w:t>
      </w:r>
      <w:r w:rsidR="00184969" w:rsidRPr="00475007">
        <w:rPr>
          <w:b/>
          <w:sz w:val="22"/>
          <w:szCs w:val="22"/>
        </w:rPr>
        <w:t xml:space="preserve"> 1-м</w:t>
      </w:r>
    </w:p>
    <w:p w:rsidR="00184969" w:rsidRDefault="00184969" w:rsidP="00144532">
      <w:pPr>
        <w:widowControl w:val="0"/>
        <w:jc w:val="center"/>
        <w:rPr>
          <w:b/>
          <w:sz w:val="22"/>
          <w:szCs w:val="22"/>
        </w:rPr>
      </w:pPr>
      <w:r w:rsidRPr="00475007">
        <w:rPr>
          <w:b/>
          <w:sz w:val="22"/>
          <w:szCs w:val="22"/>
        </w:rPr>
        <w:t>Розділ I. Облік готівки і грошових документів</w:t>
      </w:r>
      <w:r w:rsidR="00475007">
        <w:rPr>
          <w:b/>
          <w:sz w:val="22"/>
          <w:szCs w:val="22"/>
        </w:rPr>
        <w:t xml:space="preserve"> (рахунок 30)</w:t>
      </w:r>
      <w:r w:rsidRPr="00475007">
        <w:rPr>
          <w:b/>
          <w:sz w:val="22"/>
          <w:szCs w:val="22"/>
        </w:rPr>
        <w:t>.</w:t>
      </w:r>
    </w:p>
    <w:p w:rsidR="00475007" w:rsidRPr="00475007" w:rsidRDefault="00475007" w:rsidP="00475007">
      <w:pPr>
        <w:widowControl w:val="0"/>
        <w:ind w:firstLine="561"/>
        <w:jc w:val="center"/>
        <w:rPr>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
        <w:gridCol w:w="775"/>
        <w:gridCol w:w="894"/>
        <w:gridCol w:w="489"/>
        <w:gridCol w:w="490"/>
        <w:gridCol w:w="503"/>
        <w:gridCol w:w="852"/>
        <w:gridCol w:w="491"/>
        <w:gridCol w:w="491"/>
        <w:gridCol w:w="474"/>
        <w:gridCol w:w="919"/>
      </w:tblGrid>
      <w:tr w:rsidR="007D1351" w:rsidRPr="007D1351" w:rsidTr="007D1351">
        <w:trPr>
          <w:trHeight w:val="430"/>
          <w:jc w:val="center"/>
        </w:trPr>
        <w:tc>
          <w:tcPr>
            <w:tcW w:w="528" w:type="dxa"/>
            <w:vMerge w:val="restart"/>
            <w:vAlign w:val="center"/>
          </w:tcPr>
          <w:p w:rsidR="00475007" w:rsidRPr="007D1351" w:rsidRDefault="00475007" w:rsidP="007D1351">
            <w:pPr>
              <w:widowControl w:val="0"/>
              <w:jc w:val="center"/>
              <w:rPr>
                <w:rFonts w:ascii="Arial" w:hAnsi="Arial" w:cs="Arial"/>
                <w:sz w:val="16"/>
                <w:szCs w:val="16"/>
              </w:rPr>
            </w:pPr>
            <w:r w:rsidRPr="007D1351">
              <w:rPr>
                <w:rFonts w:ascii="Arial" w:hAnsi="Arial" w:cs="Arial"/>
                <w:sz w:val="16"/>
                <w:szCs w:val="16"/>
              </w:rPr>
              <w:t>№ з/п</w:t>
            </w:r>
          </w:p>
        </w:tc>
        <w:tc>
          <w:tcPr>
            <w:tcW w:w="775" w:type="dxa"/>
            <w:vMerge w:val="restart"/>
            <w:vAlign w:val="center"/>
          </w:tcPr>
          <w:p w:rsidR="00475007" w:rsidRPr="007D1351" w:rsidRDefault="00475007" w:rsidP="007D1351">
            <w:pPr>
              <w:widowControl w:val="0"/>
              <w:jc w:val="center"/>
              <w:rPr>
                <w:rFonts w:ascii="Arial" w:hAnsi="Arial" w:cs="Arial"/>
                <w:sz w:val="16"/>
                <w:szCs w:val="16"/>
              </w:rPr>
            </w:pPr>
            <w:r w:rsidRPr="007D1351">
              <w:rPr>
                <w:rFonts w:ascii="Arial" w:hAnsi="Arial" w:cs="Arial"/>
                <w:sz w:val="16"/>
                <w:szCs w:val="16"/>
              </w:rPr>
              <w:t>Дата звіту касира</w:t>
            </w:r>
          </w:p>
        </w:tc>
        <w:tc>
          <w:tcPr>
            <w:tcW w:w="894" w:type="dxa"/>
            <w:vMerge w:val="restart"/>
            <w:vAlign w:val="center"/>
          </w:tcPr>
          <w:p w:rsidR="00475007" w:rsidRPr="007D1351" w:rsidRDefault="00475007" w:rsidP="007D1351">
            <w:pPr>
              <w:widowControl w:val="0"/>
              <w:jc w:val="center"/>
              <w:rPr>
                <w:rFonts w:ascii="Arial" w:hAnsi="Arial" w:cs="Arial"/>
                <w:sz w:val="16"/>
                <w:szCs w:val="16"/>
              </w:rPr>
            </w:pPr>
            <w:r w:rsidRPr="007D1351">
              <w:rPr>
                <w:rFonts w:ascii="Arial" w:hAnsi="Arial" w:cs="Arial"/>
                <w:sz w:val="16"/>
                <w:szCs w:val="16"/>
              </w:rPr>
              <w:t>Зміст операції</w:t>
            </w:r>
          </w:p>
        </w:tc>
        <w:tc>
          <w:tcPr>
            <w:tcW w:w="2334" w:type="dxa"/>
            <w:gridSpan w:val="4"/>
            <w:vAlign w:val="center"/>
          </w:tcPr>
          <w:p w:rsidR="00475007" w:rsidRPr="007D1351" w:rsidRDefault="00475007" w:rsidP="007D1351">
            <w:pPr>
              <w:widowControl w:val="0"/>
              <w:jc w:val="center"/>
              <w:rPr>
                <w:rFonts w:ascii="Arial" w:hAnsi="Arial" w:cs="Arial"/>
                <w:sz w:val="16"/>
                <w:szCs w:val="16"/>
              </w:rPr>
            </w:pPr>
            <w:r w:rsidRPr="007D1351">
              <w:rPr>
                <w:rFonts w:ascii="Arial" w:hAnsi="Arial" w:cs="Arial"/>
                <w:sz w:val="16"/>
                <w:szCs w:val="16"/>
              </w:rPr>
              <w:t>В дебет рахунку з кредиту рахунк</w:t>
            </w:r>
            <w:r w:rsidR="004254CF" w:rsidRPr="007D1351">
              <w:rPr>
                <w:rFonts w:ascii="Arial" w:hAnsi="Arial" w:cs="Arial"/>
                <w:sz w:val="16"/>
                <w:szCs w:val="16"/>
              </w:rPr>
              <w:t>ів</w:t>
            </w:r>
          </w:p>
        </w:tc>
        <w:tc>
          <w:tcPr>
            <w:tcW w:w="2375" w:type="dxa"/>
            <w:gridSpan w:val="4"/>
            <w:shd w:val="clear" w:color="auto" w:fill="auto"/>
            <w:vAlign w:val="center"/>
          </w:tcPr>
          <w:p w:rsidR="00475007" w:rsidRPr="007D1351" w:rsidRDefault="004254CF" w:rsidP="007D1351">
            <w:pPr>
              <w:widowControl w:val="0"/>
              <w:jc w:val="center"/>
              <w:rPr>
                <w:rFonts w:ascii="Arial" w:hAnsi="Arial" w:cs="Arial"/>
                <w:sz w:val="16"/>
                <w:szCs w:val="16"/>
              </w:rPr>
            </w:pPr>
            <w:r w:rsidRPr="007D1351">
              <w:rPr>
                <w:rFonts w:ascii="Arial" w:hAnsi="Arial" w:cs="Arial"/>
                <w:sz w:val="16"/>
                <w:szCs w:val="16"/>
              </w:rPr>
              <w:t>З кредиту рахунку в дебет рахунків</w:t>
            </w:r>
          </w:p>
        </w:tc>
      </w:tr>
      <w:tr w:rsidR="007D1351" w:rsidRPr="007D1351" w:rsidTr="007D1351">
        <w:trPr>
          <w:trHeight w:val="205"/>
          <w:jc w:val="center"/>
        </w:trPr>
        <w:tc>
          <w:tcPr>
            <w:tcW w:w="528" w:type="dxa"/>
            <w:vMerge/>
            <w:vAlign w:val="center"/>
          </w:tcPr>
          <w:p w:rsidR="00475007" w:rsidRPr="007D1351" w:rsidRDefault="00475007" w:rsidP="007D1351">
            <w:pPr>
              <w:widowControl w:val="0"/>
              <w:jc w:val="center"/>
              <w:rPr>
                <w:rFonts w:ascii="Arial" w:hAnsi="Arial" w:cs="Arial"/>
                <w:sz w:val="16"/>
                <w:szCs w:val="16"/>
              </w:rPr>
            </w:pPr>
          </w:p>
        </w:tc>
        <w:tc>
          <w:tcPr>
            <w:tcW w:w="775" w:type="dxa"/>
            <w:vMerge/>
            <w:vAlign w:val="center"/>
          </w:tcPr>
          <w:p w:rsidR="00475007" w:rsidRPr="007D1351" w:rsidRDefault="00475007" w:rsidP="007D1351">
            <w:pPr>
              <w:widowControl w:val="0"/>
              <w:jc w:val="center"/>
              <w:rPr>
                <w:rFonts w:ascii="Arial" w:hAnsi="Arial" w:cs="Arial"/>
                <w:sz w:val="16"/>
                <w:szCs w:val="16"/>
              </w:rPr>
            </w:pPr>
          </w:p>
        </w:tc>
        <w:tc>
          <w:tcPr>
            <w:tcW w:w="894" w:type="dxa"/>
            <w:vMerge/>
            <w:vAlign w:val="center"/>
          </w:tcPr>
          <w:p w:rsidR="00475007" w:rsidRPr="007D1351" w:rsidRDefault="00475007" w:rsidP="007D1351">
            <w:pPr>
              <w:widowControl w:val="0"/>
              <w:jc w:val="center"/>
              <w:rPr>
                <w:rFonts w:ascii="Arial" w:hAnsi="Arial" w:cs="Arial"/>
                <w:sz w:val="16"/>
                <w:szCs w:val="16"/>
              </w:rPr>
            </w:pPr>
          </w:p>
        </w:tc>
        <w:tc>
          <w:tcPr>
            <w:tcW w:w="489" w:type="dxa"/>
            <w:vAlign w:val="center"/>
          </w:tcPr>
          <w:p w:rsidR="00475007" w:rsidRPr="007D1351" w:rsidRDefault="00475007" w:rsidP="007D1351">
            <w:pPr>
              <w:widowControl w:val="0"/>
              <w:jc w:val="center"/>
              <w:rPr>
                <w:rFonts w:ascii="Arial" w:hAnsi="Arial" w:cs="Arial"/>
                <w:sz w:val="16"/>
                <w:szCs w:val="16"/>
              </w:rPr>
            </w:pPr>
            <w:r w:rsidRPr="007D1351">
              <w:rPr>
                <w:rFonts w:ascii="Arial" w:hAnsi="Arial" w:cs="Arial"/>
                <w:sz w:val="16"/>
                <w:szCs w:val="16"/>
              </w:rPr>
              <w:t>30</w:t>
            </w:r>
          </w:p>
        </w:tc>
        <w:tc>
          <w:tcPr>
            <w:tcW w:w="490" w:type="dxa"/>
            <w:vAlign w:val="center"/>
          </w:tcPr>
          <w:p w:rsidR="00475007" w:rsidRPr="007D1351" w:rsidRDefault="00475007" w:rsidP="007D1351">
            <w:pPr>
              <w:widowControl w:val="0"/>
              <w:jc w:val="center"/>
              <w:rPr>
                <w:rFonts w:ascii="Arial" w:hAnsi="Arial" w:cs="Arial"/>
                <w:sz w:val="16"/>
                <w:szCs w:val="16"/>
              </w:rPr>
            </w:pPr>
            <w:r w:rsidRPr="007D1351">
              <w:rPr>
                <w:rFonts w:ascii="Arial" w:hAnsi="Arial" w:cs="Arial"/>
                <w:sz w:val="16"/>
                <w:szCs w:val="16"/>
              </w:rPr>
              <w:t>31</w:t>
            </w:r>
          </w:p>
        </w:tc>
        <w:tc>
          <w:tcPr>
            <w:tcW w:w="503" w:type="dxa"/>
            <w:vAlign w:val="center"/>
          </w:tcPr>
          <w:p w:rsidR="00475007" w:rsidRPr="007D1351" w:rsidRDefault="00475007" w:rsidP="007D1351">
            <w:pPr>
              <w:widowControl w:val="0"/>
              <w:ind w:left="-79"/>
              <w:jc w:val="center"/>
              <w:rPr>
                <w:rFonts w:ascii="Arial" w:hAnsi="Arial" w:cs="Arial"/>
                <w:sz w:val="16"/>
                <w:szCs w:val="16"/>
              </w:rPr>
            </w:pPr>
            <w:r w:rsidRPr="007D1351">
              <w:rPr>
                <w:rFonts w:ascii="Arial" w:hAnsi="Arial" w:cs="Arial"/>
                <w:sz w:val="16"/>
                <w:szCs w:val="16"/>
              </w:rPr>
              <w:t>і т.д.</w:t>
            </w:r>
          </w:p>
        </w:tc>
        <w:tc>
          <w:tcPr>
            <w:tcW w:w="852" w:type="dxa"/>
            <w:vAlign w:val="center"/>
          </w:tcPr>
          <w:p w:rsidR="00475007" w:rsidRPr="007D1351" w:rsidRDefault="00475007" w:rsidP="007D1351">
            <w:pPr>
              <w:widowControl w:val="0"/>
              <w:jc w:val="center"/>
              <w:rPr>
                <w:rFonts w:ascii="Arial" w:hAnsi="Arial" w:cs="Arial"/>
                <w:sz w:val="16"/>
                <w:szCs w:val="16"/>
              </w:rPr>
            </w:pPr>
            <w:r w:rsidRPr="007D1351">
              <w:rPr>
                <w:rFonts w:ascii="Arial" w:hAnsi="Arial" w:cs="Arial"/>
                <w:sz w:val="16"/>
                <w:szCs w:val="16"/>
              </w:rPr>
              <w:t>Усього за дебетом</w:t>
            </w:r>
          </w:p>
        </w:tc>
        <w:tc>
          <w:tcPr>
            <w:tcW w:w="491" w:type="dxa"/>
            <w:shd w:val="clear" w:color="auto" w:fill="auto"/>
            <w:vAlign w:val="center"/>
          </w:tcPr>
          <w:p w:rsidR="00475007" w:rsidRPr="007D1351" w:rsidRDefault="004254CF" w:rsidP="007D1351">
            <w:pPr>
              <w:widowControl w:val="0"/>
              <w:jc w:val="center"/>
              <w:rPr>
                <w:rFonts w:ascii="Arial" w:hAnsi="Arial" w:cs="Arial"/>
                <w:sz w:val="16"/>
                <w:szCs w:val="16"/>
              </w:rPr>
            </w:pPr>
            <w:r w:rsidRPr="007D1351">
              <w:rPr>
                <w:rFonts w:ascii="Arial" w:hAnsi="Arial" w:cs="Arial"/>
                <w:sz w:val="16"/>
                <w:szCs w:val="16"/>
              </w:rPr>
              <w:t>30</w:t>
            </w:r>
          </w:p>
        </w:tc>
        <w:tc>
          <w:tcPr>
            <w:tcW w:w="491" w:type="dxa"/>
            <w:shd w:val="clear" w:color="auto" w:fill="auto"/>
            <w:vAlign w:val="center"/>
          </w:tcPr>
          <w:p w:rsidR="00475007" w:rsidRPr="007D1351" w:rsidRDefault="004254CF" w:rsidP="007D1351">
            <w:pPr>
              <w:widowControl w:val="0"/>
              <w:jc w:val="center"/>
              <w:rPr>
                <w:rFonts w:ascii="Arial" w:hAnsi="Arial" w:cs="Arial"/>
                <w:sz w:val="16"/>
                <w:szCs w:val="16"/>
              </w:rPr>
            </w:pPr>
            <w:r w:rsidRPr="007D1351">
              <w:rPr>
                <w:rFonts w:ascii="Arial" w:hAnsi="Arial" w:cs="Arial"/>
                <w:sz w:val="16"/>
                <w:szCs w:val="16"/>
              </w:rPr>
              <w:t>31</w:t>
            </w:r>
          </w:p>
        </w:tc>
        <w:tc>
          <w:tcPr>
            <w:tcW w:w="474" w:type="dxa"/>
            <w:shd w:val="clear" w:color="auto" w:fill="auto"/>
            <w:vAlign w:val="center"/>
          </w:tcPr>
          <w:p w:rsidR="00475007" w:rsidRPr="007D1351" w:rsidRDefault="004254CF" w:rsidP="007D1351">
            <w:pPr>
              <w:widowControl w:val="0"/>
              <w:ind w:left="-128" w:right="-177"/>
              <w:jc w:val="center"/>
              <w:rPr>
                <w:rFonts w:ascii="Arial" w:hAnsi="Arial" w:cs="Arial"/>
                <w:sz w:val="16"/>
                <w:szCs w:val="16"/>
              </w:rPr>
            </w:pPr>
            <w:r w:rsidRPr="007D1351">
              <w:rPr>
                <w:rFonts w:ascii="Arial" w:hAnsi="Arial" w:cs="Arial"/>
                <w:sz w:val="16"/>
                <w:szCs w:val="16"/>
              </w:rPr>
              <w:t>і т.д.</w:t>
            </w:r>
          </w:p>
        </w:tc>
        <w:tc>
          <w:tcPr>
            <w:tcW w:w="919" w:type="dxa"/>
            <w:shd w:val="clear" w:color="auto" w:fill="auto"/>
            <w:vAlign w:val="center"/>
          </w:tcPr>
          <w:p w:rsidR="00475007" w:rsidRPr="007D1351" w:rsidRDefault="00F75866" w:rsidP="007D1351">
            <w:pPr>
              <w:widowControl w:val="0"/>
              <w:jc w:val="center"/>
              <w:rPr>
                <w:rFonts w:ascii="Arial" w:hAnsi="Arial" w:cs="Arial"/>
                <w:sz w:val="16"/>
                <w:szCs w:val="16"/>
              </w:rPr>
            </w:pPr>
            <w:r w:rsidRPr="007D1351">
              <w:rPr>
                <w:rFonts w:ascii="Arial" w:hAnsi="Arial" w:cs="Arial"/>
                <w:sz w:val="16"/>
                <w:szCs w:val="16"/>
              </w:rPr>
              <w:t>Усього за кредитом</w:t>
            </w:r>
          </w:p>
        </w:tc>
      </w:tr>
      <w:tr w:rsidR="007D1351" w:rsidRPr="007D1351" w:rsidTr="007D1351">
        <w:trPr>
          <w:jc w:val="center"/>
        </w:trPr>
        <w:tc>
          <w:tcPr>
            <w:tcW w:w="528" w:type="dxa"/>
            <w:vAlign w:val="center"/>
          </w:tcPr>
          <w:p w:rsidR="00475007" w:rsidRPr="007D1351" w:rsidRDefault="00475007" w:rsidP="007D1351">
            <w:pPr>
              <w:widowControl w:val="0"/>
              <w:jc w:val="center"/>
              <w:rPr>
                <w:rFonts w:ascii="Arial" w:hAnsi="Arial" w:cs="Arial"/>
                <w:sz w:val="16"/>
                <w:szCs w:val="16"/>
              </w:rPr>
            </w:pPr>
          </w:p>
        </w:tc>
        <w:tc>
          <w:tcPr>
            <w:tcW w:w="775" w:type="dxa"/>
            <w:vAlign w:val="center"/>
          </w:tcPr>
          <w:p w:rsidR="00475007" w:rsidRPr="007D1351" w:rsidRDefault="00475007" w:rsidP="007D1351">
            <w:pPr>
              <w:widowControl w:val="0"/>
              <w:jc w:val="center"/>
              <w:rPr>
                <w:rFonts w:ascii="Arial" w:hAnsi="Arial" w:cs="Arial"/>
                <w:sz w:val="16"/>
                <w:szCs w:val="16"/>
              </w:rPr>
            </w:pPr>
          </w:p>
        </w:tc>
        <w:tc>
          <w:tcPr>
            <w:tcW w:w="894" w:type="dxa"/>
            <w:vAlign w:val="center"/>
          </w:tcPr>
          <w:p w:rsidR="00475007" w:rsidRPr="007D1351" w:rsidRDefault="00475007" w:rsidP="007D1351">
            <w:pPr>
              <w:widowControl w:val="0"/>
              <w:jc w:val="center"/>
              <w:rPr>
                <w:rFonts w:ascii="Arial" w:hAnsi="Arial" w:cs="Arial"/>
                <w:sz w:val="16"/>
                <w:szCs w:val="16"/>
              </w:rPr>
            </w:pPr>
          </w:p>
        </w:tc>
        <w:tc>
          <w:tcPr>
            <w:tcW w:w="489" w:type="dxa"/>
            <w:vAlign w:val="center"/>
          </w:tcPr>
          <w:p w:rsidR="00475007" w:rsidRPr="007D1351" w:rsidRDefault="00475007" w:rsidP="007D1351">
            <w:pPr>
              <w:widowControl w:val="0"/>
              <w:jc w:val="center"/>
              <w:rPr>
                <w:rFonts w:ascii="Arial" w:hAnsi="Arial" w:cs="Arial"/>
                <w:sz w:val="16"/>
                <w:szCs w:val="16"/>
              </w:rPr>
            </w:pPr>
          </w:p>
        </w:tc>
        <w:tc>
          <w:tcPr>
            <w:tcW w:w="490" w:type="dxa"/>
            <w:vAlign w:val="center"/>
          </w:tcPr>
          <w:p w:rsidR="00475007" w:rsidRPr="007D1351" w:rsidRDefault="00475007" w:rsidP="007D1351">
            <w:pPr>
              <w:widowControl w:val="0"/>
              <w:jc w:val="center"/>
              <w:rPr>
                <w:rFonts w:ascii="Arial" w:hAnsi="Arial" w:cs="Arial"/>
                <w:sz w:val="16"/>
                <w:szCs w:val="16"/>
              </w:rPr>
            </w:pPr>
          </w:p>
        </w:tc>
        <w:tc>
          <w:tcPr>
            <w:tcW w:w="503" w:type="dxa"/>
            <w:vAlign w:val="center"/>
          </w:tcPr>
          <w:p w:rsidR="00475007" w:rsidRPr="007D1351" w:rsidRDefault="00475007" w:rsidP="007D1351">
            <w:pPr>
              <w:widowControl w:val="0"/>
              <w:jc w:val="center"/>
              <w:rPr>
                <w:rFonts w:ascii="Arial" w:hAnsi="Arial" w:cs="Arial"/>
                <w:sz w:val="16"/>
                <w:szCs w:val="16"/>
              </w:rPr>
            </w:pPr>
          </w:p>
        </w:tc>
        <w:tc>
          <w:tcPr>
            <w:tcW w:w="852" w:type="dxa"/>
            <w:vAlign w:val="center"/>
          </w:tcPr>
          <w:p w:rsidR="00475007" w:rsidRPr="007D1351" w:rsidRDefault="00475007" w:rsidP="007D1351">
            <w:pPr>
              <w:widowControl w:val="0"/>
              <w:jc w:val="center"/>
              <w:rPr>
                <w:rFonts w:ascii="Arial" w:hAnsi="Arial" w:cs="Arial"/>
                <w:sz w:val="16"/>
                <w:szCs w:val="16"/>
              </w:rPr>
            </w:pPr>
          </w:p>
        </w:tc>
        <w:tc>
          <w:tcPr>
            <w:tcW w:w="491" w:type="dxa"/>
            <w:vAlign w:val="center"/>
          </w:tcPr>
          <w:p w:rsidR="00475007" w:rsidRPr="007D1351" w:rsidRDefault="00475007" w:rsidP="007D1351">
            <w:pPr>
              <w:widowControl w:val="0"/>
              <w:jc w:val="center"/>
              <w:rPr>
                <w:rFonts w:ascii="Arial" w:hAnsi="Arial" w:cs="Arial"/>
                <w:sz w:val="16"/>
                <w:szCs w:val="16"/>
              </w:rPr>
            </w:pPr>
          </w:p>
        </w:tc>
        <w:tc>
          <w:tcPr>
            <w:tcW w:w="491" w:type="dxa"/>
            <w:vAlign w:val="center"/>
          </w:tcPr>
          <w:p w:rsidR="00475007" w:rsidRPr="007D1351" w:rsidRDefault="00475007" w:rsidP="007D1351">
            <w:pPr>
              <w:widowControl w:val="0"/>
              <w:jc w:val="center"/>
              <w:rPr>
                <w:rFonts w:ascii="Arial" w:hAnsi="Arial" w:cs="Arial"/>
                <w:sz w:val="16"/>
                <w:szCs w:val="16"/>
              </w:rPr>
            </w:pPr>
          </w:p>
        </w:tc>
        <w:tc>
          <w:tcPr>
            <w:tcW w:w="474" w:type="dxa"/>
            <w:vAlign w:val="center"/>
          </w:tcPr>
          <w:p w:rsidR="00475007" w:rsidRPr="007D1351" w:rsidRDefault="00475007" w:rsidP="007D1351">
            <w:pPr>
              <w:widowControl w:val="0"/>
              <w:jc w:val="center"/>
              <w:rPr>
                <w:rFonts w:ascii="Arial" w:hAnsi="Arial" w:cs="Arial"/>
                <w:sz w:val="16"/>
                <w:szCs w:val="16"/>
              </w:rPr>
            </w:pPr>
          </w:p>
        </w:tc>
        <w:tc>
          <w:tcPr>
            <w:tcW w:w="919" w:type="dxa"/>
            <w:vAlign w:val="center"/>
          </w:tcPr>
          <w:p w:rsidR="00475007" w:rsidRPr="007D1351" w:rsidRDefault="00475007" w:rsidP="007D1351">
            <w:pPr>
              <w:widowControl w:val="0"/>
              <w:jc w:val="center"/>
              <w:rPr>
                <w:rFonts w:ascii="Arial" w:hAnsi="Arial" w:cs="Arial"/>
                <w:sz w:val="16"/>
                <w:szCs w:val="16"/>
              </w:rPr>
            </w:pPr>
          </w:p>
        </w:tc>
      </w:tr>
      <w:tr w:rsidR="007D1351" w:rsidRPr="007D1351" w:rsidTr="007D1351">
        <w:trPr>
          <w:jc w:val="center"/>
        </w:trPr>
        <w:tc>
          <w:tcPr>
            <w:tcW w:w="528" w:type="dxa"/>
            <w:vAlign w:val="center"/>
          </w:tcPr>
          <w:p w:rsidR="00475007" w:rsidRPr="007D1351" w:rsidRDefault="00475007" w:rsidP="007D1351">
            <w:pPr>
              <w:widowControl w:val="0"/>
              <w:jc w:val="center"/>
              <w:rPr>
                <w:rFonts w:ascii="Arial" w:hAnsi="Arial" w:cs="Arial"/>
                <w:sz w:val="16"/>
                <w:szCs w:val="16"/>
              </w:rPr>
            </w:pPr>
          </w:p>
        </w:tc>
        <w:tc>
          <w:tcPr>
            <w:tcW w:w="775" w:type="dxa"/>
            <w:vAlign w:val="center"/>
          </w:tcPr>
          <w:p w:rsidR="00475007" w:rsidRPr="007D1351" w:rsidRDefault="00475007" w:rsidP="007D1351">
            <w:pPr>
              <w:widowControl w:val="0"/>
              <w:jc w:val="center"/>
              <w:rPr>
                <w:rFonts w:ascii="Arial" w:hAnsi="Arial" w:cs="Arial"/>
                <w:sz w:val="16"/>
                <w:szCs w:val="16"/>
              </w:rPr>
            </w:pPr>
          </w:p>
        </w:tc>
        <w:tc>
          <w:tcPr>
            <w:tcW w:w="894" w:type="dxa"/>
            <w:vAlign w:val="center"/>
          </w:tcPr>
          <w:p w:rsidR="00475007" w:rsidRPr="007D1351" w:rsidRDefault="00475007" w:rsidP="007D1351">
            <w:pPr>
              <w:widowControl w:val="0"/>
              <w:jc w:val="center"/>
              <w:rPr>
                <w:rFonts w:ascii="Arial" w:hAnsi="Arial" w:cs="Arial"/>
                <w:sz w:val="16"/>
                <w:szCs w:val="16"/>
              </w:rPr>
            </w:pPr>
          </w:p>
        </w:tc>
        <w:tc>
          <w:tcPr>
            <w:tcW w:w="489" w:type="dxa"/>
            <w:vAlign w:val="center"/>
          </w:tcPr>
          <w:p w:rsidR="00475007" w:rsidRPr="007D1351" w:rsidRDefault="00475007" w:rsidP="007D1351">
            <w:pPr>
              <w:widowControl w:val="0"/>
              <w:jc w:val="center"/>
              <w:rPr>
                <w:rFonts w:ascii="Arial" w:hAnsi="Arial" w:cs="Arial"/>
                <w:sz w:val="16"/>
                <w:szCs w:val="16"/>
              </w:rPr>
            </w:pPr>
          </w:p>
        </w:tc>
        <w:tc>
          <w:tcPr>
            <w:tcW w:w="490" w:type="dxa"/>
            <w:vAlign w:val="center"/>
          </w:tcPr>
          <w:p w:rsidR="00475007" w:rsidRPr="007D1351" w:rsidRDefault="00475007" w:rsidP="007D1351">
            <w:pPr>
              <w:widowControl w:val="0"/>
              <w:jc w:val="center"/>
              <w:rPr>
                <w:rFonts w:ascii="Arial" w:hAnsi="Arial" w:cs="Arial"/>
                <w:sz w:val="16"/>
                <w:szCs w:val="16"/>
              </w:rPr>
            </w:pPr>
          </w:p>
        </w:tc>
        <w:tc>
          <w:tcPr>
            <w:tcW w:w="503" w:type="dxa"/>
            <w:vAlign w:val="center"/>
          </w:tcPr>
          <w:p w:rsidR="00475007" w:rsidRPr="007D1351" w:rsidRDefault="00475007" w:rsidP="007D1351">
            <w:pPr>
              <w:widowControl w:val="0"/>
              <w:jc w:val="center"/>
              <w:rPr>
                <w:rFonts w:ascii="Arial" w:hAnsi="Arial" w:cs="Arial"/>
                <w:sz w:val="16"/>
                <w:szCs w:val="16"/>
              </w:rPr>
            </w:pPr>
          </w:p>
        </w:tc>
        <w:tc>
          <w:tcPr>
            <w:tcW w:w="852" w:type="dxa"/>
            <w:vAlign w:val="center"/>
          </w:tcPr>
          <w:p w:rsidR="00475007" w:rsidRPr="007D1351" w:rsidRDefault="00475007" w:rsidP="007D1351">
            <w:pPr>
              <w:widowControl w:val="0"/>
              <w:jc w:val="center"/>
              <w:rPr>
                <w:rFonts w:ascii="Arial" w:hAnsi="Arial" w:cs="Arial"/>
                <w:sz w:val="16"/>
                <w:szCs w:val="16"/>
              </w:rPr>
            </w:pPr>
          </w:p>
        </w:tc>
        <w:tc>
          <w:tcPr>
            <w:tcW w:w="491" w:type="dxa"/>
            <w:vAlign w:val="center"/>
          </w:tcPr>
          <w:p w:rsidR="00475007" w:rsidRPr="007D1351" w:rsidRDefault="00475007" w:rsidP="007D1351">
            <w:pPr>
              <w:widowControl w:val="0"/>
              <w:jc w:val="center"/>
              <w:rPr>
                <w:rFonts w:ascii="Arial" w:hAnsi="Arial" w:cs="Arial"/>
                <w:sz w:val="16"/>
                <w:szCs w:val="16"/>
              </w:rPr>
            </w:pPr>
          </w:p>
        </w:tc>
        <w:tc>
          <w:tcPr>
            <w:tcW w:w="491" w:type="dxa"/>
            <w:vAlign w:val="center"/>
          </w:tcPr>
          <w:p w:rsidR="00475007" w:rsidRPr="007D1351" w:rsidRDefault="00475007" w:rsidP="007D1351">
            <w:pPr>
              <w:widowControl w:val="0"/>
              <w:jc w:val="center"/>
              <w:rPr>
                <w:rFonts w:ascii="Arial" w:hAnsi="Arial" w:cs="Arial"/>
                <w:sz w:val="16"/>
                <w:szCs w:val="16"/>
              </w:rPr>
            </w:pPr>
          </w:p>
        </w:tc>
        <w:tc>
          <w:tcPr>
            <w:tcW w:w="474" w:type="dxa"/>
            <w:vAlign w:val="center"/>
          </w:tcPr>
          <w:p w:rsidR="00475007" w:rsidRPr="007D1351" w:rsidRDefault="00475007" w:rsidP="007D1351">
            <w:pPr>
              <w:widowControl w:val="0"/>
              <w:jc w:val="center"/>
              <w:rPr>
                <w:rFonts w:ascii="Arial" w:hAnsi="Arial" w:cs="Arial"/>
                <w:sz w:val="16"/>
                <w:szCs w:val="16"/>
              </w:rPr>
            </w:pPr>
          </w:p>
        </w:tc>
        <w:tc>
          <w:tcPr>
            <w:tcW w:w="919" w:type="dxa"/>
            <w:vAlign w:val="center"/>
          </w:tcPr>
          <w:p w:rsidR="00475007" w:rsidRPr="007D1351" w:rsidRDefault="00475007" w:rsidP="007D1351">
            <w:pPr>
              <w:widowControl w:val="0"/>
              <w:jc w:val="center"/>
              <w:rPr>
                <w:rFonts w:ascii="Arial" w:hAnsi="Arial" w:cs="Arial"/>
                <w:sz w:val="16"/>
                <w:szCs w:val="16"/>
              </w:rPr>
            </w:pPr>
          </w:p>
        </w:tc>
      </w:tr>
      <w:tr w:rsidR="007D1351" w:rsidRPr="007D1351" w:rsidTr="007D1351">
        <w:trPr>
          <w:jc w:val="center"/>
        </w:trPr>
        <w:tc>
          <w:tcPr>
            <w:tcW w:w="528" w:type="dxa"/>
            <w:vAlign w:val="center"/>
          </w:tcPr>
          <w:p w:rsidR="00475007" w:rsidRPr="007D1351" w:rsidRDefault="00475007" w:rsidP="007D1351">
            <w:pPr>
              <w:widowControl w:val="0"/>
              <w:jc w:val="center"/>
              <w:rPr>
                <w:rFonts w:ascii="Arial" w:hAnsi="Arial" w:cs="Arial"/>
                <w:sz w:val="16"/>
                <w:szCs w:val="16"/>
              </w:rPr>
            </w:pPr>
          </w:p>
        </w:tc>
        <w:tc>
          <w:tcPr>
            <w:tcW w:w="775" w:type="dxa"/>
            <w:vAlign w:val="center"/>
          </w:tcPr>
          <w:p w:rsidR="00475007" w:rsidRPr="007D1351" w:rsidRDefault="00475007" w:rsidP="007D1351">
            <w:pPr>
              <w:widowControl w:val="0"/>
              <w:jc w:val="center"/>
              <w:rPr>
                <w:rFonts w:ascii="Arial" w:hAnsi="Arial" w:cs="Arial"/>
                <w:sz w:val="16"/>
                <w:szCs w:val="16"/>
              </w:rPr>
            </w:pPr>
          </w:p>
        </w:tc>
        <w:tc>
          <w:tcPr>
            <w:tcW w:w="894" w:type="dxa"/>
            <w:vAlign w:val="center"/>
          </w:tcPr>
          <w:p w:rsidR="00475007" w:rsidRPr="007D1351" w:rsidRDefault="00475007" w:rsidP="007D1351">
            <w:pPr>
              <w:widowControl w:val="0"/>
              <w:jc w:val="center"/>
              <w:rPr>
                <w:rFonts w:ascii="Arial" w:hAnsi="Arial" w:cs="Arial"/>
                <w:sz w:val="16"/>
                <w:szCs w:val="16"/>
              </w:rPr>
            </w:pPr>
          </w:p>
        </w:tc>
        <w:tc>
          <w:tcPr>
            <w:tcW w:w="489" w:type="dxa"/>
            <w:vAlign w:val="center"/>
          </w:tcPr>
          <w:p w:rsidR="00475007" w:rsidRPr="007D1351" w:rsidRDefault="00475007" w:rsidP="007D1351">
            <w:pPr>
              <w:widowControl w:val="0"/>
              <w:jc w:val="center"/>
              <w:rPr>
                <w:rFonts w:ascii="Arial" w:hAnsi="Arial" w:cs="Arial"/>
                <w:sz w:val="16"/>
                <w:szCs w:val="16"/>
              </w:rPr>
            </w:pPr>
          </w:p>
        </w:tc>
        <w:tc>
          <w:tcPr>
            <w:tcW w:w="490" w:type="dxa"/>
            <w:vAlign w:val="center"/>
          </w:tcPr>
          <w:p w:rsidR="00475007" w:rsidRPr="007D1351" w:rsidRDefault="00475007" w:rsidP="007D1351">
            <w:pPr>
              <w:widowControl w:val="0"/>
              <w:jc w:val="center"/>
              <w:rPr>
                <w:rFonts w:ascii="Arial" w:hAnsi="Arial" w:cs="Arial"/>
                <w:sz w:val="16"/>
                <w:szCs w:val="16"/>
              </w:rPr>
            </w:pPr>
          </w:p>
        </w:tc>
        <w:tc>
          <w:tcPr>
            <w:tcW w:w="503" w:type="dxa"/>
            <w:vAlign w:val="center"/>
          </w:tcPr>
          <w:p w:rsidR="00475007" w:rsidRPr="007D1351" w:rsidRDefault="00475007" w:rsidP="007D1351">
            <w:pPr>
              <w:widowControl w:val="0"/>
              <w:jc w:val="center"/>
              <w:rPr>
                <w:rFonts w:ascii="Arial" w:hAnsi="Arial" w:cs="Arial"/>
                <w:sz w:val="16"/>
                <w:szCs w:val="16"/>
              </w:rPr>
            </w:pPr>
          </w:p>
        </w:tc>
        <w:tc>
          <w:tcPr>
            <w:tcW w:w="852" w:type="dxa"/>
            <w:vAlign w:val="center"/>
          </w:tcPr>
          <w:p w:rsidR="00475007" w:rsidRPr="007D1351" w:rsidRDefault="00475007" w:rsidP="007D1351">
            <w:pPr>
              <w:widowControl w:val="0"/>
              <w:jc w:val="center"/>
              <w:rPr>
                <w:rFonts w:ascii="Arial" w:hAnsi="Arial" w:cs="Arial"/>
                <w:sz w:val="16"/>
                <w:szCs w:val="16"/>
              </w:rPr>
            </w:pPr>
          </w:p>
        </w:tc>
        <w:tc>
          <w:tcPr>
            <w:tcW w:w="491" w:type="dxa"/>
            <w:vAlign w:val="center"/>
          </w:tcPr>
          <w:p w:rsidR="00475007" w:rsidRPr="007D1351" w:rsidRDefault="00475007" w:rsidP="007D1351">
            <w:pPr>
              <w:widowControl w:val="0"/>
              <w:jc w:val="center"/>
              <w:rPr>
                <w:rFonts w:ascii="Arial" w:hAnsi="Arial" w:cs="Arial"/>
                <w:sz w:val="16"/>
                <w:szCs w:val="16"/>
              </w:rPr>
            </w:pPr>
          </w:p>
        </w:tc>
        <w:tc>
          <w:tcPr>
            <w:tcW w:w="491" w:type="dxa"/>
            <w:vAlign w:val="center"/>
          </w:tcPr>
          <w:p w:rsidR="00475007" w:rsidRPr="007D1351" w:rsidRDefault="00475007" w:rsidP="007D1351">
            <w:pPr>
              <w:widowControl w:val="0"/>
              <w:jc w:val="center"/>
              <w:rPr>
                <w:rFonts w:ascii="Arial" w:hAnsi="Arial" w:cs="Arial"/>
                <w:sz w:val="16"/>
                <w:szCs w:val="16"/>
              </w:rPr>
            </w:pPr>
          </w:p>
        </w:tc>
        <w:tc>
          <w:tcPr>
            <w:tcW w:w="474" w:type="dxa"/>
            <w:vAlign w:val="center"/>
          </w:tcPr>
          <w:p w:rsidR="00475007" w:rsidRPr="007D1351" w:rsidRDefault="00475007" w:rsidP="007D1351">
            <w:pPr>
              <w:widowControl w:val="0"/>
              <w:jc w:val="center"/>
              <w:rPr>
                <w:rFonts w:ascii="Arial" w:hAnsi="Arial" w:cs="Arial"/>
                <w:sz w:val="16"/>
                <w:szCs w:val="16"/>
              </w:rPr>
            </w:pPr>
          </w:p>
        </w:tc>
        <w:tc>
          <w:tcPr>
            <w:tcW w:w="919" w:type="dxa"/>
            <w:vAlign w:val="center"/>
          </w:tcPr>
          <w:p w:rsidR="00475007" w:rsidRPr="007D1351" w:rsidRDefault="00475007" w:rsidP="007D1351">
            <w:pPr>
              <w:widowControl w:val="0"/>
              <w:jc w:val="center"/>
              <w:rPr>
                <w:rFonts w:ascii="Arial" w:hAnsi="Arial" w:cs="Arial"/>
                <w:sz w:val="16"/>
                <w:szCs w:val="16"/>
              </w:rPr>
            </w:pPr>
          </w:p>
        </w:tc>
      </w:tr>
      <w:tr w:rsidR="007D1351" w:rsidRPr="007D1351" w:rsidTr="007D1351">
        <w:trPr>
          <w:jc w:val="center"/>
        </w:trPr>
        <w:tc>
          <w:tcPr>
            <w:tcW w:w="528" w:type="dxa"/>
            <w:vAlign w:val="center"/>
          </w:tcPr>
          <w:p w:rsidR="00F75866" w:rsidRPr="007D1351" w:rsidRDefault="00F75866" w:rsidP="007D1351">
            <w:pPr>
              <w:widowControl w:val="0"/>
              <w:jc w:val="center"/>
              <w:rPr>
                <w:rFonts w:ascii="Arial" w:hAnsi="Arial" w:cs="Arial"/>
                <w:sz w:val="16"/>
                <w:szCs w:val="16"/>
              </w:rPr>
            </w:pPr>
          </w:p>
        </w:tc>
        <w:tc>
          <w:tcPr>
            <w:tcW w:w="1669" w:type="dxa"/>
            <w:gridSpan w:val="2"/>
            <w:vAlign w:val="center"/>
          </w:tcPr>
          <w:p w:rsidR="00F75866" w:rsidRPr="007D1351" w:rsidRDefault="00F75866" w:rsidP="007D1351">
            <w:pPr>
              <w:widowControl w:val="0"/>
              <w:jc w:val="center"/>
              <w:rPr>
                <w:rFonts w:ascii="Arial" w:hAnsi="Arial" w:cs="Arial"/>
                <w:sz w:val="16"/>
                <w:szCs w:val="16"/>
              </w:rPr>
            </w:pPr>
            <w:r w:rsidRPr="007D1351">
              <w:rPr>
                <w:rFonts w:ascii="Arial" w:hAnsi="Arial" w:cs="Arial"/>
                <w:sz w:val="16"/>
                <w:szCs w:val="16"/>
              </w:rPr>
              <w:t>Усього</w:t>
            </w:r>
          </w:p>
        </w:tc>
        <w:tc>
          <w:tcPr>
            <w:tcW w:w="489" w:type="dxa"/>
            <w:vAlign w:val="center"/>
          </w:tcPr>
          <w:p w:rsidR="00F75866" w:rsidRPr="007D1351" w:rsidRDefault="00F75866" w:rsidP="007D1351">
            <w:pPr>
              <w:widowControl w:val="0"/>
              <w:jc w:val="center"/>
              <w:rPr>
                <w:rFonts w:ascii="Arial" w:hAnsi="Arial" w:cs="Arial"/>
                <w:sz w:val="16"/>
                <w:szCs w:val="16"/>
              </w:rPr>
            </w:pPr>
          </w:p>
        </w:tc>
        <w:tc>
          <w:tcPr>
            <w:tcW w:w="490" w:type="dxa"/>
            <w:vAlign w:val="center"/>
          </w:tcPr>
          <w:p w:rsidR="00F75866" w:rsidRPr="007D1351" w:rsidRDefault="00F75866" w:rsidP="007D1351">
            <w:pPr>
              <w:widowControl w:val="0"/>
              <w:jc w:val="center"/>
              <w:rPr>
                <w:rFonts w:ascii="Arial" w:hAnsi="Arial" w:cs="Arial"/>
                <w:sz w:val="16"/>
                <w:szCs w:val="16"/>
              </w:rPr>
            </w:pPr>
          </w:p>
        </w:tc>
        <w:tc>
          <w:tcPr>
            <w:tcW w:w="503" w:type="dxa"/>
            <w:vAlign w:val="center"/>
          </w:tcPr>
          <w:p w:rsidR="00F75866" w:rsidRPr="007D1351" w:rsidRDefault="00F75866" w:rsidP="007D1351">
            <w:pPr>
              <w:widowControl w:val="0"/>
              <w:jc w:val="center"/>
              <w:rPr>
                <w:rFonts w:ascii="Arial" w:hAnsi="Arial" w:cs="Arial"/>
                <w:sz w:val="16"/>
                <w:szCs w:val="16"/>
              </w:rPr>
            </w:pPr>
          </w:p>
        </w:tc>
        <w:tc>
          <w:tcPr>
            <w:tcW w:w="852" w:type="dxa"/>
            <w:vAlign w:val="center"/>
          </w:tcPr>
          <w:p w:rsidR="00F75866" w:rsidRPr="007D1351" w:rsidRDefault="00F75866" w:rsidP="007D1351">
            <w:pPr>
              <w:widowControl w:val="0"/>
              <w:jc w:val="center"/>
              <w:rPr>
                <w:rFonts w:ascii="Arial" w:hAnsi="Arial" w:cs="Arial"/>
                <w:sz w:val="16"/>
                <w:szCs w:val="16"/>
              </w:rPr>
            </w:pPr>
          </w:p>
        </w:tc>
        <w:tc>
          <w:tcPr>
            <w:tcW w:w="491" w:type="dxa"/>
            <w:vAlign w:val="center"/>
          </w:tcPr>
          <w:p w:rsidR="00F75866" w:rsidRPr="007D1351" w:rsidRDefault="00F75866" w:rsidP="007D1351">
            <w:pPr>
              <w:widowControl w:val="0"/>
              <w:jc w:val="center"/>
              <w:rPr>
                <w:rFonts w:ascii="Arial" w:hAnsi="Arial" w:cs="Arial"/>
                <w:sz w:val="16"/>
                <w:szCs w:val="16"/>
              </w:rPr>
            </w:pPr>
          </w:p>
        </w:tc>
        <w:tc>
          <w:tcPr>
            <w:tcW w:w="491" w:type="dxa"/>
            <w:vAlign w:val="center"/>
          </w:tcPr>
          <w:p w:rsidR="00F75866" w:rsidRPr="007D1351" w:rsidRDefault="00F75866" w:rsidP="007D1351">
            <w:pPr>
              <w:widowControl w:val="0"/>
              <w:jc w:val="center"/>
              <w:rPr>
                <w:rFonts w:ascii="Arial" w:hAnsi="Arial" w:cs="Arial"/>
                <w:sz w:val="16"/>
                <w:szCs w:val="16"/>
              </w:rPr>
            </w:pPr>
          </w:p>
        </w:tc>
        <w:tc>
          <w:tcPr>
            <w:tcW w:w="474" w:type="dxa"/>
            <w:vAlign w:val="center"/>
          </w:tcPr>
          <w:p w:rsidR="00F75866" w:rsidRPr="007D1351" w:rsidRDefault="00F75866" w:rsidP="007D1351">
            <w:pPr>
              <w:widowControl w:val="0"/>
              <w:jc w:val="center"/>
              <w:rPr>
                <w:rFonts w:ascii="Arial" w:hAnsi="Arial" w:cs="Arial"/>
                <w:sz w:val="16"/>
                <w:szCs w:val="16"/>
              </w:rPr>
            </w:pPr>
          </w:p>
        </w:tc>
        <w:tc>
          <w:tcPr>
            <w:tcW w:w="919" w:type="dxa"/>
            <w:vAlign w:val="center"/>
          </w:tcPr>
          <w:p w:rsidR="00F75866" w:rsidRPr="007D1351" w:rsidRDefault="00F75866" w:rsidP="007D1351">
            <w:pPr>
              <w:widowControl w:val="0"/>
              <w:jc w:val="center"/>
              <w:rPr>
                <w:rFonts w:ascii="Arial" w:hAnsi="Arial" w:cs="Arial"/>
                <w:sz w:val="16"/>
                <w:szCs w:val="16"/>
              </w:rPr>
            </w:pPr>
          </w:p>
        </w:tc>
      </w:tr>
    </w:tbl>
    <w:p w:rsidR="00184969" w:rsidRDefault="00184969" w:rsidP="00BB6856">
      <w:pPr>
        <w:widowControl w:val="0"/>
        <w:ind w:firstLine="561"/>
        <w:jc w:val="both"/>
        <w:rPr>
          <w:sz w:val="22"/>
          <w:szCs w:val="22"/>
        </w:rPr>
      </w:pPr>
    </w:p>
    <w:p w:rsidR="004978F1" w:rsidRPr="004978F1" w:rsidRDefault="004978F1" w:rsidP="005F7194">
      <w:pPr>
        <w:keepNext/>
        <w:ind w:firstLine="600"/>
        <w:jc w:val="both"/>
        <w:outlineLvl w:val="1"/>
        <w:rPr>
          <w:bCs/>
          <w:color w:val="000000"/>
          <w:sz w:val="22"/>
          <w:szCs w:val="22"/>
        </w:rPr>
      </w:pPr>
      <w:r w:rsidRPr="004978F1">
        <w:rPr>
          <w:bCs/>
          <w:color w:val="000000"/>
          <w:sz w:val="22"/>
          <w:szCs w:val="22"/>
        </w:rPr>
        <w:t>Оборотно-сальдова відомість має таку будову:</w:t>
      </w:r>
    </w:p>
    <w:p w:rsidR="004978F1" w:rsidRDefault="00144532" w:rsidP="00144532">
      <w:pPr>
        <w:keepNext/>
        <w:jc w:val="center"/>
        <w:outlineLvl w:val="1"/>
        <w:rPr>
          <w:b/>
          <w:bCs/>
          <w:color w:val="000000"/>
          <w:sz w:val="22"/>
          <w:szCs w:val="22"/>
        </w:rPr>
      </w:pPr>
      <w:r>
        <w:rPr>
          <w:b/>
          <w:bCs/>
          <w:color w:val="000000"/>
          <w:sz w:val="22"/>
          <w:szCs w:val="22"/>
        </w:rPr>
        <w:t>Фрагмент Оборотно-сальдової відомості</w:t>
      </w:r>
    </w:p>
    <w:p w:rsidR="004978F1" w:rsidRDefault="004978F1" w:rsidP="005F7194">
      <w:pPr>
        <w:keepNext/>
        <w:ind w:firstLine="600"/>
        <w:jc w:val="both"/>
        <w:outlineLvl w:val="1"/>
        <w:rPr>
          <w:b/>
          <w:bCs/>
          <w:color w:val="000000"/>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
        <w:gridCol w:w="560"/>
        <w:gridCol w:w="629"/>
        <w:gridCol w:w="425"/>
        <w:gridCol w:w="404"/>
        <w:gridCol w:w="415"/>
        <w:gridCol w:w="415"/>
        <w:gridCol w:w="414"/>
        <w:gridCol w:w="738"/>
        <w:gridCol w:w="560"/>
        <w:gridCol w:w="629"/>
        <w:gridCol w:w="692"/>
      </w:tblGrid>
      <w:tr w:rsidR="007D1351" w:rsidRPr="007D1351" w:rsidTr="007D1351">
        <w:trPr>
          <w:jc w:val="center"/>
        </w:trPr>
        <w:tc>
          <w:tcPr>
            <w:tcW w:w="559" w:type="dxa"/>
            <w:vMerge w:val="restart"/>
            <w:vAlign w:val="center"/>
          </w:tcPr>
          <w:p w:rsidR="004978F1" w:rsidRPr="007D1351" w:rsidRDefault="004978F1" w:rsidP="007D1351">
            <w:pPr>
              <w:keepNext/>
              <w:ind w:left="-120" w:right="-137"/>
              <w:jc w:val="center"/>
              <w:outlineLvl w:val="1"/>
              <w:rPr>
                <w:rFonts w:ascii="Arial" w:hAnsi="Arial" w:cs="Arial"/>
                <w:bCs/>
                <w:color w:val="000000"/>
                <w:sz w:val="16"/>
                <w:szCs w:val="16"/>
              </w:rPr>
            </w:pPr>
            <w:r w:rsidRPr="007D1351">
              <w:rPr>
                <w:rFonts w:ascii="Arial" w:hAnsi="Arial" w:cs="Arial"/>
                <w:bCs/>
                <w:color w:val="000000"/>
                <w:sz w:val="16"/>
                <w:szCs w:val="16"/>
              </w:rPr>
              <w:t>Дебет</w:t>
            </w:r>
          </w:p>
        </w:tc>
        <w:tc>
          <w:tcPr>
            <w:tcW w:w="1189" w:type="dxa"/>
            <w:gridSpan w:val="2"/>
            <w:vAlign w:val="center"/>
          </w:tcPr>
          <w:p w:rsidR="004978F1" w:rsidRPr="007D1351" w:rsidRDefault="004978F1" w:rsidP="007D1351">
            <w:pPr>
              <w:keepNext/>
              <w:ind w:left="-120" w:right="-137"/>
              <w:jc w:val="center"/>
              <w:outlineLvl w:val="1"/>
              <w:rPr>
                <w:rFonts w:ascii="Arial" w:hAnsi="Arial" w:cs="Arial"/>
                <w:bCs/>
                <w:color w:val="000000"/>
                <w:sz w:val="16"/>
                <w:szCs w:val="16"/>
              </w:rPr>
            </w:pPr>
            <w:r w:rsidRPr="007D1351">
              <w:rPr>
                <w:rFonts w:ascii="Arial" w:hAnsi="Arial" w:cs="Arial"/>
                <w:bCs/>
                <w:color w:val="000000"/>
                <w:sz w:val="16"/>
                <w:szCs w:val="16"/>
              </w:rPr>
              <w:t>Сальдо на початок місяця</w:t>
            </w:r>
          </w:p>
        </w:tc>
        <w:tc>
          <w:tcPr>
            <w:tcW w:w="2073" w:type="dxa"/>
            <w:gridSpan w:val="5"/>
            <w:vAlign w:val="center"/>
          </w:tcPr>
          <w:p w:rsidR="004978F1" w:rsidRPr="007D1351" w:rsidRDefault="004978F1" w:rsidP="007D1351">
            <w:pPr>
              <w:keepNext/>
              <w:ind w:left="-120" w:right="-137"/>
              <w:jc w:val="center"/>
              <w:outlineLvl w:val="1"/>
              <w:rPr>
                <w:rFonts w:ascii="Arial" w:hAnsi="Arial" w:cs="Arial"/>
                <w:bCs/>
                <w:color w:val="000000"/>
                <w:sz w:val="16"/>
                <w:szCs w:val="16"/>
              </w:rPr>
            </w:pPr>
            <w:r w:rsidRPr="007D1351">
              <w:rPr>
                <w:rFonts w:ascii="Arial" w:hAnsi="Arial" w:cs="Arial"/>
                <w:bCs/>
                <w:color w:val="000000"/>
                <w:sz w:val="16"/>
                <w:szCs w:val="16"/>
              </w:rPr>
              <w:t>З кредиту рахунків згідно з відомостями</w:t>
            </w:r>
          </w:p>
        </w:tc>
        <w:tc>
          <w:tcPr>
            <w:tcW w:w="738" w:type="dxa"/>
            <w:vMerge w:val="restart"/>
            <w:vAlign w:val="center"/>
          </w:tcPr>
          <w:p w:rsidR="004978F1" w:rsidRPr="007D1351" w:rsidRDefault="004978F1" w:rsidP="007D1351">
            <w:pPr>
              <w:keepNext/>
              <w:ind w:left="-120" w:right="-137"/>
              <w:jc w:val="center"/>
              <w:outlineLvl w:val="1"/>
              <w:rPr>
                <w:rFonts w:ascii="Arial" w:hAnsi="Arial" w:cs="Arial"/>
                <w:bCs/>
                <w:color w:val="000000"/>
                <w:sz w:val="16"/>
                <w:szCs w:val="16"/>
              </w:rPr>
            </w:pPr>
            <w:r w:rsidRPr="007D1351">
              <w:rPr>
                <w:rFonts w:ascii="Arial" w:hAnsi="Arial" w:cs="Arial"/>
                <w:bCs/>
                <w:color w:val="000000"/>
                <w:sz w:val="16"/>
                <w:szCs w:val="16"/>
              </w:rPr>
              <w:t>Усього оборотів за дебетом рахунків</w:t>
            </w:r>
          </w:p>
        </w:tc>
        <w:tc>
          <w:tcPr>
            <w:tcW w:w="1189" w:type="dxa"/>
            <w:gridSpan w:val="2"/>
            <w:vAlign w:val="center"/>
          </w:tcPr>
          <w:p w:rsidR="004978F1" w:rsidRPr="007D1351" w:rsidRDefault="004978F1" w:rsidP="007D1351">
            <w:pPr>
              <w:keepNext/>
              <w:ind w:left="-120" w:right="-137"/>
              <w:jc w:val="center"/>
              <w:outlineLvl w:val="1"/>
              <w:rPr>
                <w:rFonts w:ascii="Arial" w:hAnsi="Arial" w:cs="Arial"/>
                <w:bCs/>
                <w:color w:val="000000"/>
                <w:sz w:val="16"/>
                <w:szCs w:val="16"/>
              </w:rPr>
            </w:pPr>
            <w:r w:rsidRPr="007D1351">
              <w:rPr>
                <w:rFonts w:ascii="Arial" w:hAnsi="Arial" w:cs="Arial"/>
                <w:bCs/>
                <w:color w:val="000000"/>
                <w:sz w:val="16"/>
                <w:szCs w:val="16"/>
              </w:rPr>
              <w:t>сальдо на кінець місяця</w:t>
            </w:r>
          </w:p>
        </w:tc>
        <w:tc>
          <w:tcPr>
            <w:tcW w:w="692" w:type="dxa"/>
            <w:vMerge w:val="restart"/>
            <w:vAlign w:val="center"/>
          </w:tcPr>
          <w:p w:rsidR="004978F1" w:rsidRPr="007D1351" w:rsidRDefault="004978F1" w:rsidP="007D1351">
            <w:pPr>
              <w:keepNext/>
              <w:ind w:left="-120" w:right="-137"/>
              <w:jc w:val="center"/>
              <w:outlineLvl w:val="1"/>
              <w:rPr>
                <w:rFonts w:ascii="Arial" w:hAnsi="Arial" w:cs="Arial"/>
                <w:bCs/>
                <w:color w:val="000000"/>
                <w:sz w:val="16"/>
                <w:szCs w:val="16"/>
              </w:rPr>
            </w:pPr>
            <w:r w:rsidRPr="007D1351">
              <w:rPr>
                <w:rFonts w:ascii="Arial" w:hAnsi="Arial" w:cs="Arial"/>
                <w:bCs/>
                <w:color w:val="000000"/>
                <w:sz w:val="16"/>
                <w:szCs w:val="16"/>
              </w:rPr>
              <w:t>Рахунки</w:t>
            </w:r>
          </w:p>
        </w:tc>
      </w:tr>
      <w:tr w:rsidR="007D1351" w:rsidRPr="007D1351" w:rsidTr="007D1351">
        <w:trPr>
          <w:jc w:val="center"/>
        </w:trPr>
        <w:tc>
          <w:tcPr>
            <w:tcW w:w="559" w:type="dxa"/>
            <w:vMerge/>
            <w:vAlign w:val="center"/>
          </w:tcPr>
          <w:p w:rsidR="004978F1" w:rsidRPr="007D1351" w:rsidRDefault="004978F1" w:rsidP="007D1351">
            <w:pPr>
              <w:keepNext/>
              <w:ind w:left="-120" w:right="-137"/>
              <w:jc w:val="center"/>
              <w:outlineLvl w:val="1"/>
              <w:rPr>
                <w:rFonts w:ascii="Arial" w:hAnsi="Arial" w:cs="Arial"/>
                <w:bCs/>
                <w:color w:val="000000"/>
                <w:sz w:val="16"/>
                <w:szCs w:val="16"/>
              </w:rPr>
            </w:pPr>
          </w:p>
        </w:tc>
        <w:tc>
          <w:tcPr>
            <w:tcW w:w="560" w:type="dxa"/>
            <w:vMerge w:val="restart"/>
            <w:vAlign w:val="center"/>
          </w:tcPr>
          <w:p w:rsidR="004978F1" w:rsidRPr="007D1351" w:rsidRDefault="004978F1" w:rsidP="007D1351">
            <w:pPr>
              <w:keepNext/>
              <w:ind w:left="-120" w:right="-137"/>
              <w:jc w:val="center"/>
              <w:outlineLvl w:val="1"/>
              <w:rPr>
                <w:rFonts w:ascii="Arial" w:hAnsi="Arial" w:cs="Arial"/>
                <w:bCs/>
                <w:color w:val="000000"/>
                <w:sz w:val="16"/>
                <w:szCs w:val="16"/>
              </w:rPr>
            </w:pPr>
            <w:r w:rsidRPr="007D1351">
              <w:rPr>
                <w:rFonts w:ascii="Arial" w:hAnsi="Arial" w:cs="Arial"/>
                <w:bCs/>
                <w:color w:val="000000"/>
                <w:sz w:val="16"/>
                <w:szCs w:val="16"/>
              </w:rPr>
              <w:t>Дебет</w:t>
            </w:r>
          </w:p>
        </w:tc>
        <w:tc>
          <w:tcPr>
            <w:tcW w:w="629" w:type="dxa"/>
            <w:vMerge w:val="restart"/>
            <w:vAlign w:val="center"/>
          </w:tcPr>
          <w:p w:rsidR="004978F1" w:rsidRPr="007D1351" w:rsidRDefault="004978F1" w:rsidP="007D1351">
            <w:pPr>
              <w:keepNext/>
              <w:ind w:left="-120" w:right="-137"/>
              <w:jc w:val="center"/>
              <w:outlineLvl w:val="1"/>
              <w:rPr>
                <w:rFonts w:ascii="Arial" w:hAnsi="Arial" w:cs="Arial"/>
                <w:bCs/>
                <w:color w:val="000000"/>
                <w:sz w:val="16"/>
                <w:szCs w:val="16"/>
              </w:rPr>
            </w:pPr>
            <w:r w:rsidRPr="007D1351">
              <w:rPr>
                <w:rFonts w:ascii="Arial" w:hAnsi="Arial" w:cs="Arial"/>
                <w:bCs/>
                <w:color w:val="000000"/>
                <w:sz w:val="16"/>
                <w:szCs w:val="16"/>
              </w:rPr>
              <w:t>Кредит</w:t>
            </w:r>
          </w:p>
        </w:tc>
        <w:tc>
          <w:tcPr>
            <w:tcW w:w="829" w:type="dxa"/>
            <w:gridSpan w:val="2"/>
            <w:vAlign w:val="center"/>
          </w:tcPr>
          <w:p w:rsidR="004978F1" w:rsidRPr="007D1351" w:rsidRDefault="004978F1" w:rsidP="007D1351">
            <w:pPr>
              <w:keepNext/>
              <w:ind w:left="-120" w:right="-137"/>
              <w:jc w:val="center"/>
              <w:outlineLvl w:val="1"/>
              <w:rPr>
                <w:rFonts w:ascii="Arial" w:hAnsi="Arial" w:cs="Arial"/>
                <w:bCs/>
                <w:color w:val="000000"/>
                <w:sz w:val="16"/>
                <w:szCs w:val="16"/>
              </w:rPr>
            </w:pPr>
            <w:r w:rsidRPr="007D1351">
              <w:rPr>
                <w:rFonts w:ascii="Arial" w:hAnsi="Arial" w:cs="Arial"/>
                <w:bCs/>
                <w:color w:val="000000"/>
                <w:sz w:val="16"/>
                <w:szCs w:val="16"/>
              </w:rPr>
              <w:t>Відомість 1-м</w:t>
            </w:r>
          </w:p>
        </w:tc>
        <w:tc>
          <w:tcPr>
            <w:tcW w:w="830" w:type="dxa"/>
            <w:gridSpan w:val="2"/>
            <w:vAlign w:val="center"/>
          </w:tcPr>
          <w:p w:rsidR="004978F1" w:rsidRPr="007D1351" w:rsidRDefault="004978F1" w:rsidP="007D1351">
            <w:pPr>
              <w:keepNext/>
              <w:ind w:left="-120" w:right="-137"/>
              <w:jc w:val="center"/>
              <w:outlineLvl w:val="1"/>
              <w:rPr>
                <w:rFonts w:ascii="Arial" w:hAnsi="Arial" w:cs="Arial"/>
                <w:bCs/>
                <w:color w:val="000000"/>
                <w:sz w:val="16"/>
                <w:szCs w:val="16"/>
              </w:rPr>
            </w:pPr>
            <w:r w:rsidRPr="007D1351">
              <w:rPr>
                <w:rFonts w:ascii="Arial" w:hAnsi="Arial" w:cs="Arial"/>
                <w:bCs/>
                <w:color w:val="000000"/>
                <w:sz w:val="16"/>
                <w:szCs w:val="16"/>
              </w:rPr>
              <w:t>Відомість 2-м</w:t>
            </w:r>
          </w:p>
        </w:tc>
        <w:tc>
          <w:tcPr>
            <w:tcW w:w="414" w:type="dxa"/>
            <w:vAlign w:val="center"/>
          </w:tcPr>
          <w:p w:rsidR="004978F1" w:rsidRPr="007D1351" w:rsidRDefault="004978F1" w:rsidP="007D1351">
            <w:pPr>
              <w:keepNext/>
              <w:ind w:left="-120" w:right="-137"/>
              <w:jc w:val="center"/>
              <w:outlineLvl w:val="1"/>
              <w:rPr>
                <w:rFonts w:ascii="Arial" w:hAnsi="Arial" w:cs="Arial"/>
                <w:bCs/>
                <w:color w:val="000000"/>
                <w:sz w:val="16"/>
                <w:szCs w:val="16"/>
              </w:rPr>
            </w:pPr>
            <w:r w:rsidRPr="007D1351">
              <w:rPr>
                <w:rFonts w:ascii="Arial" w:hAnsi="Arial" w:cs="Arial"/>
                <w:bCs/>
                <w:color w:val="000000"/>
                <w:sz w:val="16"/>
                <w:szCs w:val="16"/>
              </w:rPr>
              <w:t>і т.д.</w:t>
            </w:r>
          </w:p>
        </w:tc>
        <w:tc>
          <w:tcPr>
            <w:tcW w:w="738" w:type="dxa"/>
            <w:vMerge/>
            <w:vAlign w:val="center"/>
          </w:tcPr>
          <w:p w:rsidR="004978F1" w:rsidRPr="007D1351" w:rsidRDefault="004978F1" w:rsidP="007D1351">
            <w:pPr>
              <w:keepNext/>
              <w:ind w:left="-120" w:right="-137"/>
              <w:jc w:val="center"/>
              <w:outlineLvl w:val="1"/>
              <w:rPr>
                <w:rFonts w:ascii="Arial" w:hAnsi="Arial" w:cs="Arial"/>
                <w:bCs/>
                <w:color w:val="000000"/>
                <w:sz w:val="16"/>
                <w:szCs w:val="16"/>
              </w:rPr>
            </w:pPr>
          </w:p>
        </w:tc>
        <w:tc>
          <w:tcPr>
            <w:tcW w:w="560" w:type="dxa"/>
            <w:vMerge w:val="restart"/>
            <w:vAlign w:val="center"/>
          </w:tcPr>
          <w:p w:rsidR="004978F1" w:rsidRPr="007D1351" w:rsidRDefault="004978F1" w:rsidP="007D1351">
            <w:pPr>
              <w:keepNext/>
              <w:ind w:left="-120" w:right="-137"/>
              <w:jc w:val="center"/>
              <w:outlineLvl w:val="1"/>
              <w:rPr>
                <w:rFonts w:ascii="Arial" w:hAnsi="Arial" w:cs="Arial"/>
                <w:bCs/>
                <w:color w:val="000000"/>
                <w:sz w:val="16"/>
                <w:szCs w:val="16"/>
              </w:rPr>
            </w:pPr>
            <w:r w:rsidRPr="007D1351">
              <w:rPr>
                <w:rFonts w:ascii="Arial" w:hAnsi="Arial" w:cs="Arial"/>
                <w:bCs/>
                <w:color w:val="000000"/>
                <w:sz w:val="16"/>
                <w:szCs w:val="16"/>
              </w:rPr>
              <w:t>Дебет</w:t>
            </w:r>
          </w:p>
        </w:tc>
        <w:tc>
          <w:tcPr>
            <w:tcW w:w="629" w:type="dxa"/>
            <w:vMerge w:val="restart"/>
            <w:vAlign w:val="center"/>
          </w:tcPr>
          <w:p w:rsidR="004978F1" w:rsidRPr="007D1351" w:rsidRDefault="004978F1" w:rsidP="007D1351">
            <w:pPr>
              <w:keepNext/>
              <w:ind w:left="-120" w:right="-137"/>
              <w:jc w:val="center"/>
              <w:outlineLvl w:val="1"/>
              <w:rPr>
                <w:rFonts w:ascii="Arial" w:hAnsi="Arial" w:cs="Arial"/>
                <w:bCs/>
                <w:color w:val="000000"/>
                <w:sz w:val="16"/>
                <w:szCs w:val="16"/>
              </w:rPr>
            </w:pPr>
            <w:r w:rsidRPr="007D1351">
              <w:rPr>
                <w:rFonts w:ascii="Arial" w:hAnsi="Arial" w:cs="Arial"/>
                <w:bCs/>
                <w:color w:val="000000"/>
                <w:sz w:val="16"/>
                <w:szCs w:val="16"/>
              </w:rPr>
              <w:t>Кредит</w:t>
            </w:r>
          </w:p>
        </w:tc>
        <w:tc>
          <w:tcPr>
            <w:tcW w:w="692" w:type="dxa"/>
            <w:vMerge/>
            <w:vAlign w:val="center"/>
          </w:tcPr>
          <w:p w:rsidR="004978F1" w:rsidRPr="007D1351" w:rsidRDefault="004978F1" w:rsidP="007D1351">
            <w:pPr>
              <w:keepNext/>
              <w:ind w:left="-120" w:right="-137"/>
              <w:jc w:val="center"/>
              <w:outlineLvl w:val="1"/>
              <w:rPr>
                <w:rFonts w:ascii="Arial" w:hAnsi="Arial" w:cs="Arial"/>
                <w:bCs/>
                <w:color w:val="000000"/>
                <w:sz w:val="16"/>
                <w:szCs w:val="16"/>
              </w:rPr>
            </w:pPr>
          </w:p>
        </w:tc>
      </w:tr>
      <w:tr w:rsidR="007D1351" w:rsidRPr="007D1351" w:rsidTr="007D1351">
        <w:trPr>
          <w:jc w:val="center"/>
        </w:trPr>
        <w:tc>
          <w:tcPr>
            <w:tcW w:w="559" w:type="dxa"/>
            <w:vMerge/>
            <w:vAlign w:val="center"/>
          </w:tcPr>
          <w:p w:rsidR="004978F1" w:rsidRPr="007D1351" w:rsidRDefault="004978F1" w:rsidP="007D1351">
            <w:pPr>
              <w:keepNext/>
              <w:ind w:left="-120" w:right="-137"/>
              <w:jc w:val="center"/>
              <w:outlineLvl w:val="1"/>
              <w:rPr>
                <w:rFonts w:ascii="Arial" w:hAnsi="Arial" w:cs="Arial"/>
                <w:bCs/>
                <w:color w:val="000000"/>
                <w:sz w:val="16"/>
                <w:szCs w:val="16"/>
              </w:rPr>
            </w:pPr>
          </w:p>
        </w:tc>
        <w:tc>
          <w:tcPr>
            <w:tcW w:w="560" w:type="dxa"/>
            <w:vMerge/>
            <w:vAlign w:val="center"/>
          </w:tcPr>
          <w:p w:rsidR="004978F1" w:rsidRPr="007D1351" w:rsidRDefault="004978F1" w:rsidP="007D1351">
            <w:pPr>
              <w:keepNext/>
              <w:ind w:left="-120" w:right="-137"/>
              <w:jc w:val="center"/>
              <w:outlineLvl w:val="1"/>
              <w:rPr>
                <w:rFonts w:ascii="Arial" w:hAnsi="Arial" w:cs="Arial"/>
                <w:bCs/>
                <w:color w:val="000000"/>
                <w:sz w:val="16"/>
                <w:szCs w:val="16"/>
              </w:rPr>
            </w:pPr>
          </w:p>
        </w:tc>
        <w:tc>
          <w:tcPr>
            <w:tcW w:w="629" w:type="dxa"/>
            <w:vMerge/>
            <w:vAlign w:val="center"/>
          </w:tcPr>
          <w:p w:rsidR="004978F1" w:rsidRPr="007D1351" w:rsidRDefault="004978F1" w:rsidP="007D1351">
            <w:pPr>
              <w:keepNext/>
              <w:ind w:left="-120" w:right="-137"/>
              <w:jc w:val="center"/>
              <w:outlineLvl w:val="1"/>
              <w:rPr>
                <w:rFonts w:ascii="Arial" w:hAnsi="Arial" w:cs="Arial"/>
                <w:bCs/>
                <w:color w:val="000000"/>
                <w:sz w:val="16"/>
                <w:szCs w:val="16"/>
              </w:rPr>
            </w:pPr>
          </w:p>
        </w:tc>
        <w:tc>
          <w:tcPr>
            <w:tcW w:w="425" w:type="dxa"/>
            <w:vAlign w:val="center"/>
          </w:tcPr>
          <w:p w:rsidR="004978F1" w:rsidRPr="007D1351" w:rsidRDefault="004978F1" w:rsidP="007D1351">
            <w:pPr>
              <w:keepNext/>
              <w:ind w:left="-120" w:right="-137"/>
              <w:jc w:val="center"/>
              <w:outlineLvl w:val="1"/>
              <w:rPr>
                <w:rFonts w:ascii="Arial" w:hAnsi="Arial" w:cs="Arial"/>
                <w:bCs/>
                <w:color w:val="000000"/>
                <w:sz w:val="16"/>
                <w:szCs w:val="16"/>
              </w:rPr>
            </w:pPr>
            <w:r w:rsidRPr="007D1351">
              <w:rPr>
                <w:rFonts w:ascii="Arial" w:hAnsi="Arial" w:cs="Arial"/>
                <w:bCs/>
                <w:color w:val="000000"/>
                <w:sz w:val="16"/>
                <w:szCs w:val="16"/>
              </w:rPr>
              <w:t>30</w:t>
            </w:r>
          </w:p>
        </w:tc>
        <w:tc>
          <w:tcPr>
            <w:tcW w:w="404" w:type="dxa"/>
            <w:vAlign w:val="center"/>
          </w:tcPr>
          <w:p w:rsidR="004978F1" w:rsidRPr="007D1351" w:rsidRDefault="004978F1" w:rsidP="007D1351">
            <w:pPr>
              <w:keepNext/>
              <w:ind w:left="-120" w:right="-137"/>
              <w:jc w:val="center"/>
              <w:outlineLvl w:val="1"/>
              <w:rPr>
                <w:rFonts w:ascii="Arial" w:hAnsi="Arial" w:cs="Arial"/>
                <w:bCs/>
                <w:color w:val="000000"/>
                <w:sz w:val="16"/>
                <w:szCs w:val="16"/>
              </w:rPr>
            </w:pPr>
            <w:r w:rsidRPr="007D1351">
              <w:rPr>
                <w:rFonts w:ascii="Arial" w:hAnsi="Arial" w:cs="Arial"/>
                <w:bCs/>
                <w:color w:val="000000"/>
                <w:sz w:val="16"/>
                <w:szCs w:val="16"/>
              </w:rPr>
              <w:t>31</w:t>
            </w:r>
          </w:p>
        </w:tc>
        <w:tc>
          <w:tcPr>
            <w:tcW w:w="415" w:type="dxa"/>
            <w:vAlign w:val="center"/>
          </w:tcPr>
          <w:p w:rsidR="004978F1" w:rsidRPr="007D1351" w:rsidRDefault="004978F1" w:rsidP="007D1351">
            <w:pPr>
              <w:keepNext/>
              <w:ind w:left="-120" w:right="-137"/>
              <w:jc w:val="center"/>
              <w:outlineLvl w:val="1"/>
              <w:rPr>
                <w:rFonts w:ascii="Arial" w:hAnsi="Arial" w:cs="Arial"/>
                <w:bCs/>
                <w:color w:val="000000"/>
                <w:sz w:val="16"/>
                <w:szCs w:val="16"/>
              </w:rPr>
            </w:pPr>
            <w:r w:rsidRPr="007D1351">
              <w:rPr>
                <w:rFonts w:ascii="Arial" w:hAnsi="Arial" w:cs="Arial"/>
                <w:bCs/>
                <w:color w:val="000000"/>
                <w:sz w:val="16"/>
                <w:szCs w:val="16"/>
              </w:rPr>
              <w:t>20</w:t>
            </w:r>
          </w:p>
        </w:tc>
        <w:tc>
          <w:tcPr>
            <w:tcW w:w="415" w:type="dxa"/>
            <w:vAlign w:val="center"/>
          </w:tcPr>
          <w:p w:rsidR="004978F1" w:rsidRPr="007D1351" w:rsidRDefault="004978F1" w:rsidP="007D1351">
            <w:pPr>
              <w:keepNext/>
              <w:ind w:left="-120" w:right="-137"/>
              <w:jc w:val="center"/>
              <w:outlineLvl w:val="1"/>
              <w:rPr>
                <w:rFonts w:ascii="Arial" w:hAnsi="Arial" w:cs="Arial"/>
                <w:bCs/>
                <w:color w:val="000000"/>
                <w:sz w:val="16"/>
                <w:szCs w:val="16"/>
              </w:rPr>
            </w:pPr>
            <w:r w:rsidRPr="007D1351">
              <w:rPr>
                <w:rFonts w:ascii="Arial" w:hAnsi="Arial" w:cs="Arial"/>
                <w:bCs/>
                <w:color w:val="000000"/>
                <w:sz w:val="16"/>
                <w:szCs w:val="16"/>
              </w:rPr>
              <w:t>26</w:t>
            </w:r>
          </w:p>
        </w:tc>
        <w:tc>
          <w:tcPr>
            <w:tcW w:w="414" w:type="dxa"/>
            <w:vAlign w:val="center"/>
          </w:tcPr>
          <w:p w:rsidR="004978F1" w:rsidRPr="007D1351" w:rsidRDefault="004978F1" w:rsidP="007D1351">
            <w:pPr>
              <w:keepNext/>
              <w:ind w:left="-120" w:right="-137"/>
              <w:jc w:val="center"/>
              <w:outlineLvl w:val="1"/>
              <w:rPr>
                <w:rFonts w:ascii="Arial" w:hAnsi="Arial" w:cs="Arial"/>
                <w:bCs/>
                <w:color w:val="000000"/>
                <w:sz w:val="16"/>
                <w:szCs w:val="16"/>
              </w:rPr>
            </w:pPr>
            <w:r w:rsidRPr="007D1351">
              <w:rPr>
                <w:rFonts w:ascii="Arial" w:hAnsi="Arial" w:cs="Arial"/>
                <w:bCs/>
                <w:color w:val="000000"/>
                <w:sz w:val="16"/>
                <w:szCs w:val="16"/>
              </w:rPr>
              <w:t>…</w:t>
            </w:r>
          </w:p>
        </w:tc>
        <w:tc>
          <w:tcPr>
            <w:tcW w:w="738" w:type="dxa"/>
            <w:vMerge/>
            <w:vAlign w:val="center"/>
          </w:tcPr>
          <w:p w:rsidR="004978F1" w:rsidRPr="007D1351" w:rsidRDefault="004978F1" w:rsidP="007D1351">
            <w:pPr>
              <w:keepNext/>
              <w:ind w:left="-120" w:right="-137"/>
              <w:jc w:val="center"/>
              <w:outlineLvl w:val="1"/>
              <w:rPr>
                <w:rFonts w:ascii="Arial" w:hAnsi="Arial" w:cs="Arial"/>
                <w:bCs/>
                <w:color w:val="000000"/>
                <w:sz w:val="16"/>
                <w:szCs w:val="16"/>
              </w:rPr>
            </w:pPr>
          </w:p>
        </w:tc>
        <w:tc>
          <w:tcPr>
            <w:tcW w:w="560" w:type="dxa"/>
            <w:vMerge/>
            <w:vAlign w:val="center"/>
          </w:tcPr>
          <w:p w:rsidR="004978F1" w:rsidRPr="007D1351" w:rsidRDefault="004978F1" w:rsidP="007D1351">
            <w:pPr>
              <w:keepNext/>
              <w:ind w:left="-120" w:right="-137"/>
              <w:jc w:val="center"/>
              <w:outlineLvl w:val="1"/>
              <w:rPr>
                <w:rFonts w:ascii="Arial" w:hAnsi="Arial" w:cs="Arial"/>
                <w:bCs/>
                <w:color w:val="000000"/>
                <w:sz w:val="16"/>
                <w:szCs w:val="16"/>
              </w:rPr>
            </w:pPr>
          </w:p>
        </w:tc>
        <w:tc>
          <w:tcPr>
            <w:tcW w:w="629" w:type="dxa"/>
            <w:vMerge/>
            <w:vAlign w:val="center"/>
          </w:tcPr>
          <w:p w:rsidR="004978F1" w:rsidRPr="007D1351" w:rsidRDefault="004978F1" w:rsidP="007D1351">
            <w:pPr>
              <w:keepNext/>
              <w:ind w:left="-120" w:right="-137"/>
              <w:jc w:val="center"/>
              <w:outlineLvl w:val="1"/>
              <w:rPr>
                <w:rFonts w:ascii="Arial" w:hAnsi="Arial" w:cs="Arial"/>
                <w:bCs/>
                <w:color w:val="000000"/>
                <w:sz w:val="16"/>
                <w:szCs w:val="16"/>
              </w:rPr>
            </w:pPr>
          </w:p>
        </w:tc>
        <w:tc>
          <w:tcPr>
            <w:tcW w:w="692" w:type="dxa"/>
            <w:vMerge/>
            <w:vAlign w:val="center"/>
          </w:tcPr>
          <w:p w:rsidR="004978F1" w:rsidRPr="007D1351" w:rsidRDefault="004978F1" w:rsidP="007D1351">
            <w:pPr>
              <w:keepNext/>
              <w:ind w:left="-120" w:right="-137"/>
              <w:jc w:val="center"/>
              <w:outlineLvl w:val="1"/>
              <w:rPr>
                <w:rFonts w:ascii="Arial" w:hAnsi="Arial" w:cs="Arial"/>
                <w:bCs/>
                <w:color w:val="000000"/>
                <w:sz w:val="16"/>
                <w:szCs w:val="16"/>
              </w:rPr>
            </w:pPr>
          </w:p>
        </w:tc>
      </w:tr>
      <w:tr w:rsidR="007D1351" w:rsidRPr="007D1351" w:rsidTr="007D1351">
        <w:trPr>
          <w:jc w:val="center"/>
        </w:trPr>
        <w:tc>
          <w:tcPr>
            <w:tcW w:w="559" w:type="dxa"/>
            <w:vAlign w:val="center"/>
          </w:tcPr>
          <w:p w:rsidR="004978F1" w:rsidRPr="007D1351" w:rsidRDefault="004978F1" w:rsidP="007D1351">
            <w:pPr>
              <w:keepNext/>
              <w:ind w:left="-120" w:right="-137"/>
              <w:jc w:val="center"/>
              <w:outlineLvl w:val="1"/>
              <w:rPr>
                <w:rFonts w:ascii="Arial" w:hAnsi="Arial" w:cs="Arial"/>
                <w:bCs/>
                <w:color w:val="000000"/>
                <w:sz w:val="16"/>
                <w:szCs w:val="16"/>
              </w:rPr>
            </w:pPr>
            <w:r w:rsidRPr="007D1351">
              <w:rPr>
                <w:rFonts w:ascii="Arial" w:hAnsi="Arial" w:cs="Arial"/>
                <w:bCs/>
                <w:color w:val="000000"/>
                <w:sz w:val="16"/>
                <w:szCs w:val="16"/>
              </w:rPr>
              <w:t>1</w:t>
            </w:r>
          </w:p>
        </w:tc>
        <w:tc>
          <w:tcPr>
            <w:tcW w:w="560" w:type="dxa"/>
            <w:vAlign w:val="center"/>
          </w:tcPr>
          <w:p w:rsidR="004978F1" w:rsidRPr="007D1351" w:rsidRDefault="004978F1" w:rsidP="007D1351">
            <w:pPr>
              <w:keepNext/>
              <w:ind w:left="-120" w:right="-137"/>
              <w:jc w:val="center"/>
              <w:outlineLvl w:val="1"/>
              <w:rPr>
                <w:rFonts w:ascii="Arial" w:hAnsi="Arial" w:cs="Arial"/>
                <w:bCs/>
                <w:color w:val="000000"/>
                <w:sz w:val="16"/>
                <w:szCs w:val="16"/>
              </w:rPr>
            </w:pPr>
            <w:r w:rsidRPr="007D1351">
              <w:rPr>
                <w:rFonts w:ascii="Arial" w:hAnsi="Arial" w:cs="Arial"/>
                <w:bCs/>
                <w:color w:val="000000"/>
                <w:sz w:val="16"/>
                <w:szCs w:val="16"/>
              </w:rPr>
              <w:t>2</w:t>
            </w:r>
          </w:p>
        </w:tc>
        <w:tc>
          <w:tcPr>
            <w:tcW w:w="629" w:type="dxa"/>
            <w:vAlign w:val="center"/>
          </w:tcPr>
          <w:p w:rsidR="004978F1" w:rsidRPr="007D1351" w:rsidRDefault="004978F1" w:rsidP="007D1351">
            <w:pPr>
              <w:keepNext/>
              <w:ind w:left="-120" w:right="-137"/>
              <w:jc w:val="center"/>
              <w:outlineLvl w:val="1"/>
              <w:rPr>
                <w:rFonts w:ascii="Arial" w:hAnsi="Arial" w:cs="Arial"/>
                <w:bCs/>
                <w:color w:val="000000"/>
                <w:sz w:val="16"/>
                <w:szCs w:val="16"/>
              </w:rPr>
            </w:pPr>
            <w:r w:rsidRPr="007D1351">
              <w:rPr>
                <w:rFonts w:ascii="Arial" w:hAnsi="Arial" w:cs="Arial"/>
                <w:bCs/>
                <w:color w:val="000000"/>
                <w:sz w:val="16"/>
                <w:szCs w:val="16"/>
              </w:rPr>
              <w:t>3</w:t>
            </w:r>
          </w:p>
        </w:tc>
        <w:tc>
          <w:tcPr>
            <w:tcW w:w="425" w:type="dxa"/>
            <w:vAlign w:val="center"/>
          </w:tcPr>
          <w:p w:rsidR="004978F1" w:rsidRPr="007D1351" w:rsidRDefault="004978F1" w:rsidP="007D1351">
            <w:pPr>
              <w:keepNext/>
              <w:ind w:left="-120" w:right="-137"/>
              <w:jc w:val="center"/>
              <w:outlineLvl w:val="1"/>
              <w:rPr>
                <w:rFonts w:ascii="Arial" w:hAnsi="Arial" w:cs="Arial"/>
                <w:bCs/>
                <w:color w:val="000000"/>
                <w:sz w:val="16"/>
                <w:szCs w:val="16"/>
              </w:rPr>
            </w:pPr>
            <w:r w:rsidRPr="007D1351">
              <w:rPr>
                <w:rFonts w:ascii="Arial" w:hAnsi="Arial" w:cs="Arial"/>
                <w:bCs/>
                <w:color w:val="000000"/>
                <w:sz w:val="16"/>
                <w:szCs w:val="16"/>
              </w:rPr>
              <w:t>4</w:t>
            </w:r>
          </w:p>
        </w:tc>
        <w:tc>
          <w:tcPr>
            <w:tcW w:w="404" w:type="dxa"/>
            <w:vAlign w:val="center"/>
          </w:tcPr>
          <w:p w:rsidR="004978F1" w:rsidRPr="007D1351" w:rsidRDefault="004978F1" w:rsidP="007D1351">
            <w:pPr>
              <w:keepNext/>
              <w:ind w:left="-120" w:right="-137"/>
              <w:jc w:val="center"/>
              <w:outlineLvl w:val="1"/>
              <w:rPr>
                <w:rFonts w:ascii="Arial" w:hAnsi="Arial" w:cs="Arial"/>
                <w:bCs/>
                <w:color w:val="000000"/>
                <w:sz w:val="16"/>
                <w:szCs w:val="16"/>
              </w:rPr>
            </w:pPr>
            <w:r w:rsidRPr="007D1351">
              <w:rPr>
                <w:rFonts w:ascii="Arial" w:hAnsi="Arial" w:cs="Arial"/>
                <w:bCs/>
                <w:color w:val="000000"/>
                <w:sz w:val="16"/>
                <w:szCs w:val="16"/>
              </w:rPr>
              <w:t>5</w:t>
            </w:r>
          </w:p>
        </w:tc>
        <w:tc>
          <w:tcPr>
            <w:tcW w:w="415" w:type="dxa"/>
            <w:vAlign w:val="center"/>
          </w:tcPr>
          <w:p w:rsidR="004978F1" w:rsidRPr="007D1351" w:rsidRDefault="004978F1" w:rsidP="007D1351">
            <w:pPr>
              <w:keepNext/>
              <w:ind w:left="-120" w:right="-137"/>
              <w:jc w:val="center"/>
              <w:outlineLvl w:val="1"/>
              <w:rPr>
                <w:rFonts w:ascii="Arial" w:hAnsi="Arial" w:cs="Arial"/>
                <w:bCs/>
                <w:color w:val="000000"/>
                <w:sz w:val="16"/>
                <w:szCs w:val="16"/>
              </w:rPr>
            </w:pPr>
            <w:r w:rsidRPr="007D1351">
              <w:rPr>
                <w:rFonts w:ascii="Arial" w:hAnsi="Arial" w:cs="Arial"/>
                <w:bCs/>
                <w:color w:val="000000"/>
                <w:sz w:val="16"/>
                <w:szCs w:val="16"/>
              </w:rPr>
              <w:t>6</w:t>
            </w:r>
          </w:p>
        </w:tc>
        <w:tc>
          <w:tcPr>
            <w:tcW w:w="415" w:type="dxa"/>
            <w:vAlign w:val="center"/>
          </w:tcPr>
          <w:p w:rsidR="004978F1" w:rsidRPr="007D1351" w:rsidRDefault="004978F1" w:rsidP="007D1351">
            <w:pPr>
              <w:keepNext/>
              <w:ind w:left="-120" w:right="-137"/>
              <w:jc w:val="center"/>
              <w:outlineLvl w:val="1"/>
              <w:rPr>
                <w:rFonts w:ascii="Arial" w:hAnsi="Arial" w:cs="Arial"/>
                <w:bCs/>
                <w:color w:val="000000"/>
                <w:sz w:val="16"/>
                <w:szCs w:val="16"/>
              </w:rPr>
            </w:pPr>
            <w:r w:rsidRPr="007D1351">
              <w:rPr>
                <w:rFonts w:ascii="Arial" w:hAnsi="Arial" w:cs="Arial"/>
                <w:bCs/>
                <w:color w:val="000000"/>
                <w:sz w:val="16"/>
                <w:szCs w:val="16"/>
              </w:rPr>
              <w:t>7</w:t>
            </w:r>
          </w:p>
        </w:tc>
        <w:tc>
          <w:tcPr>
            <w:tcW w:w="414" w:type="dxa"/>
            <w:vAlign w:val="center"/>
          </w:tcPr>
          <w:p w:rsidR="004978F1" w:rsidRPr="007D1351" w:rsidRDefault="004978F1" w:rsidP="007D1351">
            <w:pPr>
              <w:keepNext/>
              <w:ind w:left="-120" w:right="-137"/>
              <w:jc w:val="center"/>
              <w:outlineLvl w:val="1"/>
              <w:rPr>
                <w:rFonts w:ascii="Arial" w:hAnsi="Arial" w:cs="Arial"/>
                <w:bCs/>
                <w:color w:val="000000"/>
                <w:sz w:val="16"/>
                <w:szCs w:val="16"/>
              </w:rPr>
            </w:pPr>
            <w:r w:rsidRPr="007D1351">
              <w:rPr>
                <w:rFonts w:ascii="Arial" w:hAnsi="Arial" w:cs="Arial"/>
                <w:bCs/>
                <w:color w:val="000000"/>
                <w:sz w:val="16"/>
                <w:szCs w:val="16"/>
              </w:rPr>
              <w:t>…</w:t>
            </w:r>
          </w:p>
        </w:tc>
        <w:tc>
          <w:tcPr>
            <w:tcW w:w="738" w:type="dxa"/>
            <w:vAlign w:val="center"/>
          </w:tcPr>
          <w:p w:rsidR="004978F1" w:rsidRPr="007D1351" w:rsidRDefault="004978F1" w:rsidP="007D1351">
            <w:pPr>
              <w:keepNext/>
              <w:ind w:left="-120" w:right="-137"/>
              <w:jc w:val="center"/>
              <w:outlineLvl w:val="1"/>
              <w:rPr>
                <w:rFonts w:ascii="Arial" w:hAnsi="Arial" w:cs="Arial"/>
                <w:bCs/>
                <w:color w:val="000000"/>
                <w:sz w:val="16"/>
                <w:szCs w:val="16"/>
              </w:rPr>
            </w:pPr>
            <w:r w:rsidRPr="007D1351">
              <w:rPr>
                <w:rFonts w:ascii="Arial" w:hAnsi="Arial" w:cs="Arial"/>
                <w:bCs/>
                <w:color w:val="000000"/>
                <w:sz w:val="16"/>
                <w:szCs w:val="16"/>
              </w:rPr>
              <w:t>29</w:t>
            </w:r>
          </w:p>
        </w:tc>
        <w:tc>
          <w:tcPr>
            <w:tcW w:w="560" w:type="dxa"/>
            <w:vAlign w:val="center"/>
          </w:tcPr>
          <w:p w:rsidR="004978F1" w:rsidRPr="007D1351" w:rsidRDefault="004978F1" w:rsidP="007D1351">
            <w:pPr>
              <w:keepNext/>
              <w:ind w:left="-120" w:right="-137"/>
              <w:jc w:val="center"/>
              <w:outlineLvl w:val="1"/>
              <w:rPr>
                <w:rFonts w:ascii="Arial" w:hAnsi="Arial" w:cs="Arial"/>
                <w:bCs/>
                <w:color w:val="000000"/>
                <w:sz w:val="16"/>
                <w:szCs w:val="16"/>
              </w:rPr>
            </w:pPr>
            <w:r w:rsidRPr="007D1351">
              <w:rPr>
                <w:rFonts w:ascii="Arial" w:hAnsi="Arial" w:cs="Arial"/>
                <w:bCs/>
                <w:color w:val="000000"/>
                <w:sz w:val="16"/>
                <w:szCs w:val="16"/>
              </w:rPr>
              <w:t>30</w:t>
            </w:r>
          </w:p>
        </w:tc>
        <w:tc>
          <w:tcPr>
            <w:tcW w:w="629" w:type="dxa"/>
            <w:vAlign w:val="center"/>
          </w:tcPr>
          <w:p w:rsidR="004978F1" w:rsidRPr="007D1351" w:rsidRDefault="004978F1" w:rsidP="007D1351">
            <w:pPr>
              <w:keepNext/>
              <w:ind w:left="-120" w:right="-137"/>
              <w:jc w:val="center"/>
              <w:outlineLvl w:val="1"/>
              <w:rPr>
                <w:rFonts w:ascii="Arial" w:hAnsi="Arial" w:cs="Arial"/>
                <w:bCs/>
                <w:color w:val="000000"/>
                <w:sz w:val="16"/>
                <w:szCs w:val="16"/>
              </w:rPr>
            </w:pPr>
            <w:r w:rsidRPr="007D1351">
              <w:rPr>
                <w:rFonts w:ascii="Arial" w:hAnsi="Arial" w:cs="Arial"/>
                <w:bCs/>
                <w:color w:val="000000"/>
                <w:sz w:val="16"/>
                <w:szCs w:val="16"/>
              </w:rPr>
              <w:t>31</w:t>
            </w:r>
          </w:p>
        </w:tc>
        <w:tc>
          <w:tcPr>
            <w:tcW w:w="692" w:type="dxa"/>
            <w:vAlign w:val="center"/>
          </w:tcPr>
          <w:p w:rsidR="004978F1" w:rsidRPr="007D1351" w:rsidRDefault="004978F1" w:rsidP="007D1351">
            <w:pPr>
              <w:keepNext/>
              <w:ind w:left="-120" w:right="-137"/>
              <w:jc w:val="center"/>
              <w:outlineLvl w:val="1"/>
              <w:rPr>
                <w:rFonts w:ascii="Arial" w:hAnsi="Arial" w:cs="Arial"/>
                <w:bCs/>
                <w:color w:val="000000"/>
                <w:sz w:val="16"/>
                <w:szCs w:val="16"/>
              </w:rPr>
            </w:pPr>
            <w:r w:rsidRPr="007D1351">
              <w:rPr>
                <w:rFonts w:ascii="Arial" w:hAnsi="Arial" w:cs="Arial"/>
                <w:bCs/>
                <w:color w:val="000000"/>
                <w:sz w:val="16"/>
                <w:szCs w:val="16"/>
              </w:rPr>
              <w:t>32</w:t>
            </w:r>
          </w:p>
        </w:tc>
      </w:tr>
      <w:tr w:rsidR="007D1351" w:rsidRPr="007D1351" w:rsidTr="007D1351">
        <w:trPr>
          <w:jc w:val="center"/>
        </w:trPr>
        <w:tc>
          <w:tcPr>
            <w:tcW w:w="559" w:type="dxa"/>
          </w:tcPr>
          <w:p w:rsidR="004978F1" w:rsidRPr="007D1351" w:rsidRDefault="004978F1" w:rsidP="007D1351">
            <w:pPr>
              <w:keepNext/>
              <w:ind w:left="-120" w:right="-137"/>
              <w:jc w:val="center"/>
              <w:outlineLvl w:val="1"/>
              <w:rPr>
                <w:rFonts w:ascii="Arial" w:hAnsi="Arial" w:cs="Arial"/>
                <w:bCs/>
                <w:color w:val="000000"/>
                <w:sz w:val="16"/>
                <w:szCs w:val="16"/>
              </w:rPr>
            </w:pPr>
            <w:r w:rsidRPr="007D1351">
              <w:rPr>
                <w:rFonts w:ascii="Arial" w:hAnsi="Arial" w:cs="Arial"/>
                <w:bCs/>
                <w:color w:val="000000"/>
                <w:sz w:val="16"/>
                <w:szCs w:val="16"/>
              </w:rPr>
              <w:t>10</w:t>
            </w:r>
          </w:p>
        </w:tc>
        <w:tc>
          <w:tcPr>
            <w:tcW w:w="560" w:type="dxa"/>
          </w:tcPr>
          <w:p w:rsidR="004978F1" w:rsidRPr="007D1351" w:rsidRDefault="004978F1" w:rsidP="007D1351">
            <w:pPr>
              <w:keepNext/>
              <w:ind w:left="-120" w:right="-137"/>
              <w:jc w:val="center"/>
              <w:outlineLvl w:val="1"/>
              <w:rPr>
                <w:rFonts w:ascii="Arial" w:hAnsi="Arial" w:cs="Arial"/>
                <w:bCs/>
                <w:color w:val="000000"/>
                <w:sz w:val="16"/>
                <w:szCs w:val="16"/>
              </w:rPr>
            </w:pPr>
          </w:p>
        </w:tc>
        <w:tc>
          <w:tcPr>
            <w:tcW w:w="629" w:type="dxa"/>
          </w:tcPr>
          <w:p w:rsidR="004978F1" w:rsidRPr="007D1351" w:rsidRDefault="004978F1" w:rsidP="007D1351">
            <w:pPr>
              <w:keepNext/>
              <w:ind w:left="-120" w:right="-137"/>
              <w:jc w:val="center"/>
              <w:outlineLvl w:val="1"/>
              <w:rPr>
                <w:rFonts w:ascii="Arial" w:hAnsi="Arial" w:cs="Arial"/>
                <w:bCs/>
                <w:color w:val="000000"/>
                <w:sz w:val="16"/>
                <w:szCs w:val="16"/>
              </w:rPr>
            </w:pPr>
            <w:r w:rsidRPr="007D1351">
              <w:rPr>
                <w:rFonts w:ascii="Arial" w:hAnsi="Arial" w:cs="Arial"/>
                <w:bCs/>
                <w:color w:val="000000"/>
                <w:sz w:val="16"/>
                <w:szCs w:val="16"/>
              </w:rPr>
              <w:t>х</w:t>
            </w:r>
          </w:p>
        </w:tc>
        <w:tc>
          <w:tcPr>
            <w:tcW w:w="425" w:type="dxa"/>
          </w:tcPr>
          <w:p w:rsidR="004978F1" w:rsidRPr="007D1351" w:rsidRDefault="004978F1" w:rsidP="007D1351">
            <w:pPr>
              <w:keepNext/>
              <w:ind w:left="-120" w:right="-137"/>
              <w:jc w:val="center"/>
              <w:outlineLvl w:val="1"/>
              <w:rPr>
                <w:rFonts w:ascii="Arial" w:hAnsi="Arial" w:cs="Arial"/>
                <w:bCs/>
                <w:color w:val="000000"/>
                <w:sz w:val="16"/>
                <w:szCs w:val="16"/>
              </w:rPr>
            </w:pPr>
          </w:p>
        </w:tc>
        <w:tc>
          <w:tcPr>
            <w:tcW w:w="404" w:type="dxa"/>
          </w:tcPr>
          <w:p w:rsidR="004978F1" w:rsidRPr="007D1351" w:rsidRDefault="004978F1" w:rsidP="007D1351">
            <w:pPr>
              <w:keepNext/>
              <w:ind w:left="-120" w:right="-137"/>
              <w:jc w:val="center"/>
              <w:outlineLvl w:val="1"/>
              <w:rPr>
                <w:rFonts w:ascii="Arial" w:hAnsi="Arial" w:cs="Arial"/>
                <w:bCs/>
                <w:color w:val="000000"/>
                <w:sz w:val="16"/>
                <w:szCs w:val="16"/>
              </w:rPr>
            </w:pPr>
          </w:p>
        </w:tc>
        <w:tc>
          <w:tcPr>
            <w:tcW w:w="415" w:type="dxa"/>
          </w:tcPr>
          <w:p w:rsidR="004978F1" w:rsidRPr="007D1351" w:rsidRDefault="004978F1" w:rsidP="007D1351">
            <w:pPr>
              <w:keepNext/>
              <w:ind w:left="-120" w:right="-137"/>
              <w:jc w:val="center"/>
              <w:outlineLvl w:val="1"/>
              <w:rPr>
                <w:rFonts w:ascii="Arial" w:hAnsi="Arial" w:cs="Arial"/>
                <w:bCs/>
                <w:color w:val="000000"/>
                <w:sz w:val="16"/>
                <w:szCs w:val="16"/>
              </w:rPr>
            </w:pPr>
          </w:p>
        </w:tc>
        <w:tc>
          <w:tcPr>
            <w:tcW w:w="415" w:type="dxa"/>
          </w:tcPr>
          <w:p w:rsidR="004978F1" w:rsidRPr="007D1351" w:rsidRDefault="004978F1" w:rsidP="007D1351">
            <w:pPr>
              <w:keepNext/>
              <w:ind w:left="-120" w:right="-137"/>
              <w:jc w:val="center"/>
              <w:outlineLvl w:val="1"/>
              <w:rPr>
                <w:rFonts w:ascii="Arial" w:hAnsi="Arial" w:cs="Arial"/>
                <w:bCs/>
                <w:color w:val="000000"/>
                <w:sz w:val="16"/>
                <w:szCs w:val="16"/>
              </w:rPr>
            </w:pPr>
          </w:p>
        </w:tc>
        <w:tc>
          <w:tcPr>
            <w:tcW w:w="414" w:type="dxa"/>
          </w:tcPr>
          <w:p w:rsidR="004978F1" w:rsidRPr="007D1351" w:rsidRDefault="004978F1" w:rsidP="007D1351">
            <w:pPr>
              <w:keepNext/>
              <w:ind w:left="-120" w:right="-137"/>
              <w:jc w:val="center"/>
              <w:outlineLvl w:val="1"/>
              <w:rPr>
                <w:rFonts w:ascii="Arial" w:hAnsi="Arial" w:cs="Arial"/>
                <w:bCs/>
                <w:color w:val="000000"/>
                <w:sz w:val="16"/>
                <w:szCs w:val="16"/>
              </w:rPr>
            </w:pPr>
          </w:p>
        </w:tc>
        <w:tc>
          <w:tcPr>
            <w:tcW w:w="738" w:type="dxa"/>
          </w:tcPr>
          <w:p w:rsidR="004978F1" w:rsidRPr="007D1351" w:rsidRDefault="004978F1" w:rsidP="007D1351">
            <w:pPr>
              <w:keepNext/>
              <w:ind w:left="-120" w:right="-137"/>
              <w:jc w:val="center"/>
              <w:outlineLvl w:val="1"/>
              <w:rPr>
                <w:rFonts w:ascii="Arial" w:hAnsi="Arial" w:cs="Arial"/>
                <w:bCs/>
                <w:color w:val="000000"/>
                <w:sz w:val="16"/>
                <w:szCs w:val="16"/>
              </w:rPr>
            </w:pPr>
          </w:p>
        </w:tc>
        <w:tc>
          <w:tcPr>
            <w:tcW w:w="560" w:type="dxa"/>
          </w:tcPr>
          <w:p w:rsidR="004978F1" w:rsidRPr="007D1351" w:rsidRDefault="004978F1" w:rsidP="007D1351">
            <w:pPr>
              <w:keepNext/>
              <w:ind w:left="-120" w:right="-137"/>
              <w:jc w:val="center"/>
              <w:outlineLvl w:val="1"/>
              <w:rPr>
                <w:rFonts w:ascii="Arial" w:hAnsi="Arial" w:cs="Arial"/>
                <w:bCs/>
                <w:color w:val="000000"/>
                <w:sz w:val="16"/>
                <w:szCs w:val="16"/>
              </w:rPr>
            </w:pPr>
          </w:p>
        </w:tc>
        <w:tc>
          <w:tcPr>
            <w:tcW w:w="629" w:type="dxa"/>
          </w:tcPr>
          <w:p w:rsidR="004978F1" w:rsidRPr="007D1351" w:rsidRDefault="004978F1" w:rsidP="007D1351">
            <w:pPr>
              <w:keepNext/>
              <w:ind w:left="-120" w:right="-137"/>
              <w:jc w:val="center"/>
              <w:outlineLvl w:val="1"/>
              <w:rPr>
                <w:rFonts w:ascii="Arial" w:hAnsi="Arial" w:cs="Arial"/>
                <w:bCs/>
                <w:color w:val="000000"/>
                <w:sz w:val="16"/>
                <w:szCs w:val="16"/>
              </w:rPr>
            </w:pPr>
            <w:r w:rsidRPr="007D1351">
              <w:rPr>
                <w:rFonts w:ascii="Arial" w:hAnsi="Arial" w:cs="Arial"/>
                <w:bCs/>
                <w:color w:val="000000"/>
                <w:sz w:val="16"/>
                <w:szCs w:val="16"/>
              </w:rPr>
              <w:t>х</w:t>
            </w:r>
          </w:p>
        </w:tc>
        <w:tc>
          <w:tcPr>
            <w:tcW w:w="692" w:type="dxa"/>
          </w:tcPr>
          <w:p w:rsidR="004978F1" w:rsidRPr="007D1351" w:rsidRDefault="004978F1" w:rsidP="007D1351">
            <w:pPr>
              <w:keepNext/>
              <w:ind w:left="-120" w:right="-137"/>
              <w:jc w:val="center"/>
              <w:outlineLvl w:val="1"/>
              <w:rPr>
                <w:rFonts w:ascii="Arial" w:hAnsi="Arial" w:cs="Arial"/>
                <w:bCs/>
                <w:color w:val="000000"/>
                <w:sz w:val="16"/>
                <w:szCs w:val="16"/>
              </w:rPr>
            </w:pPr>
            <w:r w:rsidRPr="007D1351">
              <w:rPr>
                <w:rFonts w:ascii="Arial" w:hAnsi="Arial" w:cs="Arial"/>
                <w:bCs/>
                <w:color w:val="000000"/>
                <w:sz w:val="16"/>
                <w:szCs w:val="16"/>
              </w:rPr>
              <w:t>10</w:t>
            </w:r>
          </w:p>
        </w:tc>
      </w:tr>
      <w:tr w:rsidR="007D1351" w:rsidRPr="007D1351" w:rsidTr="007D1351">
        <w:trPr>
          <w:jc w:val="center"/>
        </w:trPr>
        <w:tc>
          <w:tcPr>
            <w:tcW w:w="559" w:type="dxa"/>
          </w:tcPr>
          <w:p w:rsidR="004978F1" w:rsidRPr="007D1351" w:rsidRDefault="004978F1" w:rsidP="007D1351">
            <w:pPr>
              <w:keepNext/>
              <w:ind w:left="-120" w:right="-137"/>
              <w:jc w:val="center"/>
              <w:outlineLvl w:val="1"/>
              <w:rPr>
                <w:rFonts w:ascii="Arial" w:hAnsi="Arial" w:cs="Arial"/>
                <w:bCs/>
                <w:color w:val="000000"/>
                <w:sz w:val="16"/>
                <w:szCs w:val="16"/>
              </w:rPr>
            </w:pPr>
            <w:r w:rsidRPr="007D1351">
              <w:rPr>
                <w:rFonts w:ascii="Arial" w:hAnsi="Arial" w:cs="Arial"/>
                <w:bCs/>
                <w:color w:val="000000"/>
                <w:sz w:val="16"/>
                <w:szCs w:val="16"/>
              </w:rPr>
              <w:t>13</w:t>
            </w:r>
          </w:p>
        </w:tc>
        <w:tc>
          <w:tcPr>
            <w:tcW w:w="560" w:type="dxa"/>
          </w:tcPr>
          <w:p w:rsidR="004978F1" w:rsidRPr="007D1351" w:rsidRDefault="004978F1" w:rsidP="007D1351">
            <w:pPr>
              <w:keepNext/>
              <w:ind w:left="-120" w:right="-137"/>
              <w:jc w:val="center"/>
              <w:outlineLvl w:val="1"/>
              <w:rPr>
                <w:rFonts w:ascii="Arial" w:hAnsi="Arial" w:cs="Arial"/>
                <w:bCs/>
                <w:color w:val="000000"/>
                <w:sz w:val="16"/>
                <w:szCs w:val="16"/>
              </w:rPr>
            </w:pPr>
            <w:r w:rsidRPr="007D1351">
              <w:rPr>
                <w:rFonts w:ascii="Arial" w:hAnsi="Arial" w:cs="Arial"/>
                <w:bCs/>
                <w:color w:val="000000"/>
                <w:sz w:val="16"/>
                <w:szCs w:val="16"/>
              </w:rPr>
              <w:t>х</w:t>
            </w:r>
          </w:p>
        </w:tc>
        <w:tc>
          <w:tcPr>
            <w:tcW w:w="629" w:type="dxa"/>
          </w:tcPr>
          <w:p w:rsidR="004978F1" w:rsidRPr="007D1351" w:rsidRDefault="004978F1" w:rsidP="007D1351">
            <w:pPr>
              <w:keepNext/>
              <w:ind w:left="-120" w:right="-137"/>
              <w:jc w:val="center"/>
              <w:outlineLvl w:val="1"/>
              <w:rPr>
                <w:rFonts w:ascii="Arial" w:hAnsi="Arial" w:cs="Arial"/>
                <w:bCs/>
                <w:color w:val="000000"/>
                <w:sz w:val="16"/>
                <w:szCs w:val="16"/>
              </w:rPr>
            </w:pPr>
          </w:p>
        </w:tc>
        <w:tc>
          <w:tcPr>
            <w:tcW w:w="425" w:type="dxa"/>
          </w:tcPr>
          <w:p w:rsidR="004978F1" w:rsidRPr="007D1351" w:rsidRDefault="004978F1" w:rsidP="007D1351">
            <w:pPr>
              <w:keepNext/>
              <w:ind w:left="-120" w:right="-137"/>
              <w:jc w:val="center"/>
              <w:outlineLvl w:val="1"/>
              <w:rPr>
                <w:rFonts w:ascii="Arial" w:hAnsi="Arial" w:cs="Arial"/>
                <w:bCs/>
                <w:color w:val="000000"/>
                <w:sz w:val="16"/>
                <w:szCs w:val="16"/>
              </w:rPr>
            </w:pPr>
          </w:p>
        </w:tc>
        <w:tc>
          <w:tcPr>
            <w:tcW w:w="404" w:type="dxa"/>
          </w:tcPr>
          <w:p w:rsidR="004978F1" w:rsidRPr="007D1351" w:rsidRDefault="004978F1" w:rsidP="007D1351">
            <w:pPr>
              <w:keepNext/>
              <w:ind w:left="-120" w:right="-137"/>
              <w:jc w:val="center"/>
              <w:outlineLvl w:val="1"/>
              <w:rPr>
                <w:rFonts w:ascii="Arial" w:hAnsi="Arial" w:cs="Arial"/>
                <w:bCs/>
                <w:color w:val="000000"/>
                <w:sz w:val="16"/>
                <w:szCs w:val="16"/>
              </w:rPr>
            </w:pPr>
          </w:p>
        </w:tc>
        <w:tc>
          <w:tcPr>
            <w:tcW w:w="415" w:type="dxa"/>
          </w:tcPr>
          <w:p w:rsidR="004978F1" w:rsidRPr="007D1351" w:rsidRDefault="004978F1" w:rsidP="007D1351">
            <w:pPr>
              <w:keepNext/>
              <w:ind w:left="-120" w:right="-137"/>
              <w:jc w:val="center"/>
              <w:outlineLvl w:val="1"/>
              <w:rPr>
                <w:rFonts w:ascii="Arial" w:hAnsi="Arial" w:cs="Arial"/>
                <w:bCs/>
                <w:color w:val="000000"/>
                <w:sz w:val="16"/>
                <w:szCs w:val="16"/>
              </w:rPr>
            </w:pPr>
          </w:p>
        </w:tc>
        <w:tc>
          <w:tcPr>
            <w:tcW w:w="415" w:type="dxa"/>
          </w:tcPr>
          <w:p w:rsidR="004978F1" w:rsidRPr="007D1351" w:rsidRDefault="004978F1" w:rsidP="007D1351">
            <w:pPr>
              <w:keepNext/>
              <w:ind w:left="-120" w:right="-137"/>
              <w:jc w:val="center"/>
              <w:outlineLvl w:val="1"/>
              <w:rPr>
                <w:rFonts w:ascii="Arial" w:hAnsi="Arial" w:cs="Arial"/>
                <w:bCs/>
                <w:color w:val="000000"/>
                <w:sz w:val="16"/>
                <w:szCs w:val="16"/>
              </w:rPr>
            </w:pPr>
          </w:p>
        </w:tc>
        <w:tc>
          <w:tcPr>
            <w:tcW w:w="414" w:type="dxa"/>
          </w:tcPr>
          <w:p w:rsidR="004978F1" w:rsidRPr="007D1351" w:rsidRDefault="004978F1" w:rsidP="007D1351">
            <w:pPr>
              <w:keepNext/>
              <w:ind w:left="-120" w:right="-137"/>
              <w:jc w:val="center"/>
              <w:outlineLvl w:val="1"/>
              <w:rPr>
                <w:rFonts w:ascii="Arial" w:hAnsi="Arial" w:cs="Arial"/>
                <w:bCs/>
                <w:color w:val="000000"/>
                <w:sz w:val="16"/>
                <w:szCs w:val="16"/>
              </w:rPr>
            </w:pPr>
          </w:p>
        </w:tc>
        <w:tc>
          <w:tcPr>
            <w:tcW w:w="738" w:type="dxa"/>
          </w:tcPr>
          <w:p w:rsidR="004978F1" w:rsidRPr="007D1351" w:rsidRDefault="004978F1" w:rsidP="007D1351">
            <w:pPr>
              <w:keepNext/>
              <w:ind w:left="-120" w:right="-137"/>
              <w:jc w:val="center"/>
              <w:outlineLvl w:val="1"/>
              <w:rPr>
                <w:rFonts w:ascii="Arial" w:hAnsi="Arial" w:cs="Arial"/>
                <w:bCs/>
                <w:color w:val="000000"/>
                <w:sz w:val="16"/>
                <w:szCs w:val="16"/>
              </w:rPr>
            </w:pPr>
          </w:p>
        </w:tc>
        <w:tc>
          <w:tcPr>
            <w:tcW w:w="560" w:type="dxa"/>
          </w:tcPr>
          <w:p w:rsidR="004978F1" w:rsidRPr="007D1351" w:rsidRDefault="004978F1" w:rsidP="007D1351">
            <w:pPr>
              <w:keepNext/>
              <w:ind w:left="-120" w:right="-137"/>
              <w:jc w:val="center"/>
              <w:outlineLvl w:val="1"/>
              <w:rPr>
                <w:rFonts w:ascii="Arial" w:hAnsi="Arial" w:cs="Arial"/>
                <w:bCs/>
                <w:color w:val="000000"/>
                <w:sz w:val="16"/>
                <w:szCs w:val="16"/>
              </w:rPr>
            </w:pPr>
            <w:r w:rsidRPr="007D1351">
              <w:rPr>
                <w:rFonts w:ascii="Arial" w:hAnsi="Arial" w:cs="Arial"/>
                <w:bCs/>
                <w:color w:val="000000"/>
                <w:sz w:val="16"/>
                <w:szCs w:val="16"/>
              </w:rPr>
              <w:t>х</w:t>
            </w:r>
          </w:p>
        </w:tc>
        <w:tc>
          <w:tcPr>
            <w:tcW w:w="629" w:type="dxa"/>
          </w:tcPr>
          <w:p w:rsidR="004978F1" w:rsidRPr="007D1351" w:rsidRDefault="004978F1" w:rsidP="007D1351">
            <w:pPr>
              <w:keepNext/>
              <w:ind w:left="-120" w:right="-137"/>
              <w:jc w:val="center"/>
              <w:outlineLvl w:val="1"/>
              <w:rPr>
                <w:rFonts w:ascii="Arial" w:hAnsi="Arial" w:cs="Arial"/>
                <w:bCs/>
                <w:color w:val="000000"/>
                <w:sz w:val="16"/>
                <w:szCs w:val="16"/>
              </w:rPr>
            </w:pPr>
          </w:p>
        </w:tc>
        <w:tc>
          <w:tcPr>
            <w:tcW w:w="692" w:type="dxa"/>
          </w:tcPr>
          <w:p w:rsidR="004978F1" w:rsidRPr="007D1351" w:rsidRDefault="004978F1" w:rsidP="007D1351">
            <w:pPr>
              <w:keepNext/>
              <w:ind w:left="-120" w:right="-137"/>
              <w:jc w:val="center"/>
              <w:outlineLvl w:val="1"/>
              <w:rPr>
                <w:rFonts w:ascii="Arial" w:hAnsi="Arial" w:cs="Arial"/>
                <w:bCs/>
                <w:color w:val="000000"/>
                <w:sz w:val="16"/>
                <w:szCs w:val="16"/>
              </w:rPr>
            </w:pPr>
            <w:r w:rsidRPr="007D1351">
              <w:rPr>
                <w:rFonts w:ascii="Arial" w:hAnsi="Arial" w:cs="Arial"/>
                <w:bCs/>
                <w:color w:val="000000"/>
                <w:sz w:val="16"/>
                <w:szCs w:val="16"/>
              </w:rPr>
              <w:t>13</w:t>
            </w:r>
          </w:p>
        </w:tc>
      </w:tr>
      <w:tr w:rsidR="007D1351" w:rsidRPr="007D1351" w:rsidTr="007D1351">
        <w:trPr>
          <w:jc w:val="center"/>
        </w:trPr>
        <w:tc>
          <w:tcPr>
            <w:tcW w:w="559" w:type="dxa"/>
          </w:tcPr>
          <w:p w:rsidR="004978F1" w:rsidRPr="007D1351" w:rsidRDefault="004978F1" w:rsidP="007D1351">
            <w:pPr>
              <w:keepNext/>
              <w:ind w:left="-120" w:right="-137"/>
              <w:jc w:val="center"/>
              <w:outlineLvl w:val="1"/>
              <w:rPr>
                <w:rFonts w:ascii="Arial" w:hAnsi="Arial" w:cs="Arial"/>
                <w:bCs/>
                <w:color w:val="000000"/>
                <w:sz w:val="16"/>
                <w:szCs w:val="16"/>
              </w:rPr>
            </w:pPr>
            <w:r w:rsidRPr="007D1351">
              <w:rPr>
                <w:rFonts w:ascii="Arial" w:hAnsi="Arial" w:cs="Arial"/>
                <w:bCs/>
                <w:color w:val="000000"/>
                <w:sz w:val="16"/>
                <w:szCs w:val="16"/>
              </w:rPr>
              <w:t>14</w:t>
            </w:r>
          </w:p>
        </w:tc>
        <w:tc>
          <w:tcPr>
            <w:tcW w:w="560" w:type="dxa"/>
          </w:tcPr>
          <w:p w:rsidR="004978F1" w:rsidRPr="007D1351" w:rsidRDefault="004978F1" w:rsidP="007D1351">
            <w:pPr>
              <w:keepNext/>
              <w:ind w:left="-120" w:right="-137"/>
              <w:jc w:val="center"/>
              <w:outlineLvl w:val="1"/>
              <w:rPr>
                <w:rFonts w:ascii="Arial" w:hAnsi="Arial" w:cs="Arial"/>
                <w:bCs/>
                <w:color w:val="000000"/>
                <w:sz w:val="16"/>
                <w:szCs w:val="16"/>
              </w:rPr>
            </w:pPr>
          </w:p>
        </w:tc>
        <w:tc>
          <w:tcPr>
            <w:tcW w:w="629" w:type="dxa"/>
          </w:tcPr>
          <w:p w:rsidR="004978F1" w:rsidRPr="007D1351" w:rsidRDefault="004978F1" w:rsidP="007D1351">
            <w:pPr>
              <w:keepNext/>
              <w:ind w:left="-120" w:right="-137"/>
              <w:jc w:val="center"/>
              <w:outlineLvl w:val="1"/>
              <w:rPr>
                <w:rFonts w:ascii="Arial" w:hAnsi="Arial" w:cs="Arial"/>
                <w:bCs/>
                <w:color w:val="000000"/>
                <w:sz w:val="16"/>
                <w:szCs w:val="16"/>
              </w:rPr>
            </w:pPr>
            <w:r w:rsidRPr="007D1351">
              <w:rPr>
                <w:rFonts w:ascii="Arial" w:hAnsi="Arial" w:cs="Arial"/>
                <w:bCs/>
                <w:color w:val="000000"/>
                <w:sz w:val="16"/>
                <w:szCs w:val="16"/>
              </w:rPr>
              <w:t>х</w:t>
            </w:r>
          </w:p>
        </w:tc>
        <w:tc>
          <w:tcPr>
            <w:tcW w:w="425" w:type="dxa"/>
          </w:tcPr>
          <w:p w:rsidR="004978F1" w:rsidRPr="007D1351" w:rsidRDefault="004978F1" w:rsidP="007D1351">
            <w:pPr>
              <w:keepNext/>
              <w:ind w:left="-120" w:right="-137"/>
              <w:jc w:val="center"/>
              <w:outlineLvl w:val="1"/>
              <w:rPr>
                <w:rFonts w:ascii="Arial" w:hAnsi="Arial" w:cs="Arial"/>
                <w:bCs/>
                <w:color w:val="000000"/>
                <w:sz w:val="16"/>
                <w:szCs w:val="16"/>
              </w:rPr>
            </w:pPr>
          </w:p>
        </w:tc>
        <w:tc>
          <w:tcPr>
            <w:tcW w:w="404" w:type="dxa"/>
          </w:tcPr>
          <w:p w:rsidR="004978F1" w:rsidRPr="007D1351" w:rsidRDefault="004978F1" w:rsidP="007D1351">
            <w:pPr>
              <w:keepNext/>
              <w:ind w:left="-120" w:right="-137"/>
              <w:jc w:val="center"/>
              <w:outlineLvl w:val="1"/>
              <w:rPr>
                <w:rFonts w:ascii="Arial" w:hAnsi="Arial" w:cs="Arial"/>
                <w:bCs/>
                <w:color w:val="000000"/>
                <w:sz w:val="16"/>
                <w:szCs w:val="16"/>
              </w:rPr>
            </w:pPr>
          </w:p>
        </w:tc>
        <w:tc>
          <w:tcPr>
            <w:tcW w:w="415" w:type="dxa"/>
          </w:tcPr>
          <w:p w:rsidR="004978F1" w:rsidRPr="007D1351" w:rsidRDefault="004978F1" w:rsidP="007D1351">
            <w:pPr>
              <w:keepNext/>
              <w:ind w:left="-120" w:right="-137"/>
              <w:jc w:val="center"/>
              <w:outlineLvl w:val="1"/>
              <w:rPr>
                <w:rFonts w:ascii="Arial" w:hAnsi="Arial" w:cs="Arial"/>
                <w:bCs/>
                <w:color w:val="000000"/>
                <w:sz w:val="16"/>
                <w:szCs w:val="16"/>
              </w:rPr>
            </w:pPr>
          </w:p>
        </w:tc>
        <w:tc>
          <w:tcPr>
            <w:tcW w:w="415" w:type="dxa"/>
          </w:tcPr>
          <w:p w:rsidR="004978F1" w:rsidRPr="007D1351" w:rsidRDefault="004978F1" w:rsidP="007D1351">
            <w:pPr>
              <w:keepNext/>
              <w:ind w:left="-120" w:right="-137"/>
              <w:jc w:val="center"/>
              <w:outlineLvl w:val="1"/>
              <w:rPr>
                <w:rFonts w:ascii="Arial" w:hAnsi="Arial" w:cs="Arial"/>
                <w:bCs/>
                <w:color w:val="000000"/>
                <w:sz w:val="16"/>
                <w:szCs w:val="16"/>
              </w:rPr>
            </w:pPr>
          </w:p>
        </w:tc>
        <w:tc>
          <w:tcPr>
            <w:tcW w:w="414" w:type="dxa"/>
          </w:tcPr>
          <w:p w:rsidR="004978F1" w:rsidRPr="007D1351" w:rsidRDefault="004978F1" w:rsidP="007D1351">
            <w:pPr>
              <w:keepNext/>
              <w:ind w:left="-120" w:right="-137"/>
              <w:jc w:val="center"/>
              <w:outlineLvl w:val="1"/>
              <w:rPr>
                <w:rFonts w:ascii="Arial" w:hAnsi="Arial" w:cs="Arial"/>
                <w:bCs/>
                <w:color w:val="000000"/>
                <w:sz w:val="16"/>
                <w:szCs w:val="16"/>
              </w:rPr>
            </w:pPr>
          </w:p>
        </w:tc>
        <w:tc>
          <w:tcPr>
            <w:tcW w:w="738" w:type="dxa"/>
          </w:tcPr>
          <w:p w:rsidR="004978F1" w:rsidRPr="007D1351" w:rsidRDefault="004978F1" w:rsidP="007D1351">
            <w:pPr>
              <w:keepNext/>
              <w:ind w:left="-120" w:right="-137"/>
              <w:jc w:val="center"/>
              <w:outlineLvl w:val="1"/>
              <w:rPr>
                <w:rFonts w:ascii="Arial" w:hAnsi="Arial" w:cs="Arial"/>
                <w:bCs/>
                <w:color w:val="000000"/>
                <w:sz w:val="16"/>
                <w:szCs w:val="16"/>
              </w:rPr>
            </w:pPr>
          </w:p>
        </w:tc>
        <w:tc>
          <w:tcPr>
            <w:tcW w:w="560" w:type="dxa"/>
          </w:tcPr>
          <w:p w:rsidR="004978F1" w:rsidRPr="007D1351" w:rsidRDefault="004978F1" w:rsidP="007D1351">
            <w:pPr>
              <w:keepNext/>
              <w:ind w:left="-120" w:right="-137"/>
              <w:jc w:val="center"/>
              <w:outlineLvl w:val="1"/>
              <w:rPr>
                <w:rFonts w:ascii="Arial" w:hAnsi="Arial" w:cs="Arial"/>
                <w:bCs/>
                <w:color w:val="000000"/>
                <w:sz w:val="16"/>
                <w:szCs w:val="16"/>
              </w:rPr>
            </w:pPr>
          </w:p>
        </w:tc>
        <w:tc>
          <w:tcPr>
            <w:tcW w:w="629" w:type="dxa"/>
          </w:tcPr>
          <w:p w:rsidR="004978F1" w:rsidRPr="007D1351" w:rsidRDefault="004978F1" w:rsidP="007D1351">
            <w:pPr>
              <w:keepNext/>
              <w:ind w:left="-120" w:right="-137"/>
              <w:jc w:val="center"/>
              <w:outlineLvl w:val="1"/>
              <w:rPr>
                <w:rFonts w:ascii="Arial" w:hAnsi="Arial" w:cs="Arial"/>
                <w:bCs/>
                <w:color w:val="000000"/>
                <w:sz w:val="16"/>
                <w:szCs w:val="16"/>
              </w:rPr>
            </w:pPr>
            <w:r w:rsidRPr="007D1351">
              <w:rPr>
                <w:rFonts w:ascii="Arial" w:hAnsi="Arial" w:cs="Arial"/>
                <w:bCs/>
                <w:color w:val="000000"/>
                <w:sz w:val="16"/>
                <w:szCs w:val="16"/>
              </w:rPr>
              <w:t>х</w:t>
            </w:r>
          </w:p>
        </w:tc>
        <w:tc>
          <w:tcPr>
            <w:tcW w:w="692" w:type="dxa"/>
          </w:tcPr>
          <w:p w:rsidR="004978F1" w:rsidRPr="007D1351" w:rsidRDefault="004978F1" w:rsidP="007D1351">
            <w:pPr>
              <w:keepNext/>
              <w:ind w:left="-120" w:right="-137"/>
              <w:jc w:val="center"/>
              <w:outlineLvl w:val="1"/>
              <w:rPr>
                <w:rFonts w:ascii="Arial" w:hAnsi="Arial" w:cs="Arial"/>
                <w:bCs/>
                <w:color w:val="000000"/>
                <w:sz w:val="16"/>
                <w:szCs w:val="16"/>
              </w:rPr>
            </w:pPr>
            <w:r w:rsidRPr="007D1351">
              <w:rPr>
                <w:rFonts w:ascii="Arial" w:hAnsi="Arial" w:cs="Arial"/>
                <w:bCs/>
                <w:color w:val="000000"/>
                <w:sz w:val="16"/>
                <w:szCs w:val="16"/>
              </w:rPr>
              <w:t>14</w:t>
            </w:r>
          </w:p>
        </w:tc>
      </w:tr>
      <w:tr w:rsidR="007D1351" w:rsidRPr="007D1351" w:rsidTr="007D1351">
        <w:trPr>
          <w:jc w:val="center"/>
        </w:trPr>
        <w:tc>
          <w:tcPr>
            <w:tcW w:w="559" w:type="dxa"/>
          </w:tcPr>
          <w:p w:rsidR="004978F1" w:rsidRPr="007D1351" w:rsidRDefault="004978F1" w:rsidP="007D1351">
            <w:pPr>
              <w:keepNext/>
              <w:ind w:left="-120" w:right="-137"/>
              <w:jc w:val="center"/>
              <w:outlineLvl w:val="1"/>
              <w:rPr>
                <w:rFonts w:ascii="Arial" w:hAnsi="Arial" w:cs="Arial"/>
                <w:bCs/>
                <w:color w:val="000000"/>
                <w:sz w:val="16"/>
                <w:szCs w:val="16"/>
              </w:rPr>
            </w:pPr>
            <w:r w:rsidRPr="007D1351">
              <w:rPr>
                <w:rFonts w:ascii="Arial" w:hAnsi="Arial" w:cs="Arial"/>
                <w:bCs/>
                <w:color w:val="000000"/>
                <w:sz w:val="16"/>
                <w:szCs w:val="16"/>
              </w:rPr>
              <w:t>15</w:t>
            </w:r>
          </w:p>
        </w:tc>
        <w:tc>
          <w:tcPr>
            <w:tcW w:w="560" w:type="dxa"/>
          </w:tcPr>
          <w:p w:rsidR="004978F1" w:rsidRPr="007D1351" w:rsidRDefault="004978F1" w:rsidP="007D1351">
            <w:pPr>
              <w:keepNext/>
              <w:ind w:left="-120" w:right="-137"/>
              <w:jc w:val="center"/>
              <w:outlineLvl w:val="1"/>
              <w:rPr>
                <w:rFonts w:ascii="Arial" w:hAnsi="Arial" w:cs="Arial"/>
                <w:bCs/>
                <w:color w:val="000000"/>
                <w:sz w:val="16"/>
                <w:szCs w:val="16"/>
              </w:rPr>
            </w:pPr>
          </w:p>
        </w:tc>
        <w:tc>
          <w:tcPr>
            <w:tcW w:w="629" w:type="dxa"/>
          </w:tcPr>
          <w:p w:rsidR="004978F1" w:rsidRPr="007D1351" w:rsidRDefault="004978F1" w:rsidP="007D1351">
            <w:pPr>
              <w:keepNext/>
              <w:ind w:left="-120" w:right="-137"/>
              <w:jc w:val="center"/>
              <w:outlineLvl w:val="1"/>
              <w:rPr>
                <w:rFonts w:ascii="Arial" w:hAnsi="Arial" w:cs="Arial"/>
                <w:bCs/>
                <w:color w:val="000000"/>
                <w:sz w:val="16"/>
                <w:szCs w:val="16"/>
              </w:rPr>
            </w:pPr>
            <w:r w:rsidRPr="007D1351">
              <w:rPr>
                <w:rFonts w:ascii="Arial" w:hAnsi="Arial" w:cs="Arial"/>
                <w:bCs/>
                <w:color w:val="000000"/>
                <w:sz w:val="16"/>
                <w:szCs w:val="16"/>
              </w:rPr>
              <w:t>х</w:t>
            </w:r>
          </w:p>
        </w:tc>
        <w:tc>
          <w:tcPr>
            <w:tcW w:w="425" w:type="dxa"/>
          </w:tcPr>
          <w:p w:rsidR="004978F1" w:rsidRPr="007D1351" w:rsidRDefault="004978F1" w:rsidP="007D1351">
            <w:pPr>
              <w:keepNext/>
              <w:ind w:left="-120" w:right="-137"/>
              <w:jc w:val="center"/>
              <w:outlineLvl w:val="1"/>
              <w:rPr>
                <w:rFonts w:ascii="Arial" w:hAnsi="Arial" w:cs="Arial"/>
                <w:bCs/>
                <w:color w:val="000000"/>
                <w:sz w:val="16"/>
                <w:szCs w:val="16"/>
              </w:rPr>
            </w:pPr>
          </w:p>
        </w:tc>
        <w:tc>
          <w:tcPr>
            <w:tcW w:w="404" w:type="dxa"/>
          </w:tcPr>
          <w:p w:rsidR="004978F1" w:rsidRPr="007D1351" w:rsidRDefault="004978F1" w:rsidP="007D1351">
            <w:pPr>
              <w:keepNext/>
              <w:ind w:left="-120" w:right="-137"/>
              <w:jc w:val="center"/>
              <w:outlineLvl w:val="1"/>
              <w:rPr>
                <w:rFonts w:ascii="Arial" w:hAnsi="Arial" w:cs="Arial"/>
                <w:bCs/>
                <w:color w:val="000000"/>
                <w:sz w:val="16"/>
                <w:szCs w:val="16"/>
              </w:rPr>
            </w:pPr>
          </w:p>
        </w:tc>
        <w:tc>
          <w:tcPr>
            <w:tcW w:w="415" w:type="dxa"/>
          </w:tcPr>
          <w:p w:rsidR="004978F1" w:rsidRPr="007D1351" w:rsidRDefault="004978F1" w:rsidP="007D1351">
            <w:pPr>
              <w:keepNext/>
              <w:ind w:left="-120" w:right="-137"/>
              <w:jc w:val="center"/>
              <w:outlineLvl w:val="1"/>
              <w:rPr>
                <w:rFonts w:ascii="Arial" w:hAnsi="Arial" w:cs="Arial"/>
                <w:bCs/>
                <w:color w:val="000000"/>
                <w:sz w:val="16"/>
                <w:szCs w:val="16"/>
              </w:rPr>
            </w:pPr>
          </w:p>
        </w:tc>
        <w:tc>
          <w:tcPr>
            <w:tcW w:w="415" w:type="dxa"/>
          </w:tcPr>
          <w:p w:rsidR="004978F1" w:rsidRPr="007D1351" w:rsidRDefault="004978F1" w:rsidP="007D1351">
            <w:pPr>
              <w:keepNext/>
              <w:ind w:left="-120" w:right="-137"/>
              <w:jc w:val="center"/>
              <w:outlineLvl w:val="1"/>
              <w:rPr>
                <w:rFonts w:ascii="Arial" w:hAnsi="Arial" w:cs="Arial"/>
                <w:bCs/>
                <w:color w:val="000000"/>
                <w:sz w:val="16"/>
                <w:szCs w:val="16"/>
              </w:rPr>
            </w:pPr>
          </w:p>
        </w:tc>
        <w:tc>
          <w:tcPr>
            <w:tcW w:w="414" w:type="dxa"/>
          </w:tcPr>
          <w:p w:rsidR="004978F1" w:rsidRPr="007D1351" w:rsidRDefault="004978F1" w:rsidP="007D1351">
            <w:pPr>
              <w:keepNext/>
              <w:ind w:left="-120" w:right="-137"/>
              <w:jc w:val="center"/>
              <w:outlineLvl w:val="1"/>
              <w:rPr>
                <w:rFonts w:ascii="Arial" w:hAnsi="Arial" w:cs="Arial"/>
                <w:bCs/>
                <w:color w:val="000000"/>
                <w:sz w:val="16"/>
                <w:szCs w:val="16"/>
              </w:rPr>
            </w:pPr>
          </w:p>
        </w:tc>
        <w:tc>
          <w:tcPr>
            <w:tcW w:w="738" w:type="dxa"/>
          </w:tcPr>
          <w:p w:rsidR="004978F1" w:rsidRPr="007D1351" w:rsidRDefault="004978F1" w:rsidP="007D1351">
            <w:pPr>
              <w:keepNext/>
              <w:ind w:left="-120" w:right="-137"/>
              <w:jc w:val="center"/>
              <w:outlineLvl w:val="1"/>
              <w:rPr>
                <w:rFonts w:ascii="Arial" w:hAnsi="Arial" w:cs="Arial"/>
                <w:bCs/>
                <w:color w:val="000000"/>
                <w:sz w:val="16"/>
                <w:szCs w:val="16"/>
              </w:rPr>
            </w:pPr>
          </w:p>
        </w:tc>
        <w:tc>
          <w:tcPr>
            <w:tcW w:w="560" w:type="dxa"/>
          </w:tcPr>
          <w:p w:rsidR="004978F1" w:rsidRPr="007D1351" w:rsidRDefault="004978F1" w:rsidP="007D1351">
            <w:pPr>
              <w:keepNext/>
              <w:ind w:left="-120" w:right="-137"/>
              <w:jc w:val="center"/>
              <w:outlineLvl w:val="1"/>
              <w:rPr>
                <w:rFonts w:ascii="Arial" w:hAnsi="Arial" w:cs="Arial"/>
                <w:bCs/>
                <w:color w:val="000000"/>
                <w:sz w:val="16"/>
                <w:szCs w:val="16"/>
              </w:rPr>
            </w:pPr>
          </w:p>
        </w:tc>
        <w:tc>
          <w:tcPr>
            <w:tcW w:w="629" w:type="dxa"/>
          </w:tcPr>
          <w:p w:rsidR="004978F1" w:rsidRPr="007D1351" w:rsidRDefault="004978F1" w:rsidP="007D1351">
            <w:pPr>
              <w:keepNext/>
              <w:ind w:left="-120" w:right="-137"/>
              <w:jc w:val="center"/>
              <w:outlineLvl w:val="1"/>
              <w:rPr>
                <w:rFonts w:ascii="Arial" w:hAnsi="Arial" w:cs="Arial"/>
                <w:bCs/>
                <w:color w:val="000000"/>
                <w:sz w:val="16"/>
                <w:szCs w:val="16"/>
              </w:rPr>
            </w:pPr>
            <w:r w:rsidRPr="007D1351">
              <w:rPr>
                <w:rFonts w:ascii="Arial" w:hAnsi="Arial" w:cs="Arial"/>
                <w:bCs/>
                <w:color w:val="000000"/>
                <w:sz w:val="16"/>
                <w:szCs w:val="16"/>
              </w:rPr>
              <w:t>х</w:t>
            </w:r>
          </w:p>
        </w:tc>
        <w:tc>
          <w:tcPr>
            <w:tcW w:w="692" w:type="dxa"/>
          </w:tcPr>
          <w:p w:rsidR="004978F1" w:rsidRPr="007D1351" w:rsidRDefault="004978F1" w:rsidP="007D1351">
            <w:pPr>
              <w:keepNext/>
              <w:ind w:left="-120" w:right="-137"/>
              <w:jc w:val="center"/>
              <w:outlineLvl w:val="1"/>
              <w:rPr>
                <w:rFonts w:ascii="Arial" w:hAnsi="Arial" w:cs="Arial"/>
                <w:bCs/>
                <w:color w:val="000000"/>
                <w:sz w:val="16"/>
                <w:szCs w:val="16"/>
              </w:rPr>
            </w:pPr>
            <w:r w:rsidRPr="007D1351">
              <w:rPr>
                <w:rFonts w:ascii="Arial" w:hAnsi="Arial" w:cs="Arial"/>
                <w:bCs/>
                <w:color w:val="000000"/>
                <w:sz w:val="16"/>
                <w:szCs w:val="16"/>
              </w:rPr>
              <w:t>15</w:t>
            </w:r>
          </w:p>
        </w:tc>
      </w:tr>
      <w:tr w:rsidR="007D1351" w:rsidRPr="007D1351" w:rsidTr="007D1351">
        <w:trPr>
          <w:jc w:val="center"/>
        </w:trPr>
        <w:tc>
          <w:tcPr>
            <w:tcW w:w="559" w:type="dxa"/>
          </w:tcPr>
          <w:p w:rsidR="004978F1" w:rsidRPr="007D1351" w:rsidRDefault="004978F1" w:rsidP="007D1351">
            <w:pPr>
              <w:keepNext/>
              <w:ind w:left="-120" w:right="-137"/>
              <w:jc w:val="center"/>
              <w:outlineLvl w:val="1"/>
              <w:rPr>
                <w:rFonts w:ascii="Arial" w:hAnsi="Arial" w:cs="Arial"/>
                <w:bCs/>
                <w:color w:val="000000"/>
                <w:sz w:val="16"/>
                <w:szCs w:val="16"/>
              </w:rPr>
            </w:pPr>
            <w:r w:rsidRPr="007D1351">
              <w:rPr>
                <w:rFonts w:ascii="Arial" w:hAnsi="Arial" w:cs="Arial"/>
                <w:bCs/>
                <w:color w:val="000000"/>
                <w:sz w:val="16"/>
                <w:szCs w:val="16"/>
              </w:rPr>
              <w:t>і т.д.</w:t>
            </w:r>
          </w:p>
        </w:tc>
        <w:tc>
          <w:tcPr>
            <w:tcW w:w="560" w:type="dxa"/>
          </w:tcPr>
          <w:p w:rsidR="004978F1" w:rsidRPr="007D1351" w:rsidRDefault="004978F1" w:rsidP="007D1351">
            <w:pPr>
              <w:keepNext/>
              <w:ind w:left="-120" w:right="-137"/>
              <w:jc w:val="center"/>
              <w:outlineLvl w:val="1"/>
              <w:rPr>
                <w:rFonts w:ascii="Arial" w:hAnsi="Arial" w:cs="Arial"/>
                <w:bCs/>
                <w:color w:val="000000"/>
                <w:sz w:val="16"/>
                <w:szCs w:val="16"/>
              </w:rPr>
            </w:pPr>
          </w:p>
        </w:tc>
        <w:tc>
          <w:tcPr>
            <w:tcW w:w="629" w:type="dxa"/>
          </w:tcPr>
          <w:p w:rsidR="004978F1" w:rsidRPr="007D1351" w:rsidRDefault="004978F1" w:rsidP="007D1351">
            <w:pPr>
              <w:keepNext/>
              <w:ind w:left="-120" w:right="-137"/>
              <w:jc w:val="center"/>
              <w:outlineLvl w:val="1"/>
              <w:rPr>
                <w:rFonts w:ascii="Arial" w:hAnsi="Arial" w:cs="Arial"/>
                <w:bCs/>
                <w:color w:val="000000"/>
                <w:sz w:val="16"/>
                <w:szCs w:val="16"/>
              </w:rPr>
            </w:pPr>
          </w:p>
        </w:tc>
        <w:tc>
          <w:tcPr>
            <w:tcW w:w="425" w:type="dxa"/>
          </w:tcPr>
          <w:p w:rsidR="004978F1" w:rsidRPr="007D1351" w:rsidRDefault="004978F1" w:rsidP="007D1351">
            <w:pPr>
              <w:keepNext/>
              <w:ind w:left="-120" w:right="-137"/>
              <w:jc w:val="center"/>
              <w:outlineLvl w:val="1"/>
              <w:rPr>
                <w:rFonts w:ascii="Arial" w:hAnsi="Arial" w:cs="Arial"/>
                <w:bCs/>
                <w:color w:val="000000"/>
                <w:sz w:val="16"/>
                <w:szCs w:val="16"/>
              </w:rPr>
            </w:pPr>
          </w:p>
        </w:tc>
        <w:tc>
          <w:tcPr>
            <w:tcW w:w="404" w:type="dxa"/>
          </w:tcPr>
          <w:p w:rsidR="004978F1" w:rsidRPr="007D1351" w:rsidRDefault="004978F1" w:rsidP="007D1351">
            <w:pPr>
              <w:keepNext/>
              <w:ind w:left="-120" w:right="-137"/>
              <w:jc w:val="center"/>
              <w:outlineLvl w:val="1"/>
              <w:rPr>
                <w:rFonts w:ascii="Arial" w:hAnsi="Arial" w:cs="Arial"/>
                <w:bCs/>
                <w:color w:val="000000"/>
                <w:sz w:val="16"/>
                <w:szCs w:val="16"/>
              </w:rPr>
            </w:pPr>
          </w:p>
        </w:tc>
        <w:tc>
          <w:tcPr>
            <w:tcW w:w="415" w:type="dxa"/>
          </w:tcPr>
          <w:p w:rsidR="004978F1" w:rsidRPr="007D1351" w:rsidRDefault="004978F1" w:rsidP="007D1351">
            <w:pPr>
              <w:keepNext/>
              <w:ind w:left="-120" w:right="-137"/>
              <w:jc w:val="center"/>
              <w:outlineLvl w:val="1"/>
              <w:rPr>
                <w:rFonts w:ascii="Arial" w:hAnsi="Arial" w:cs="Arial"/>
                <w:bCs/>
                <w:color w:val="000000"/>
                <w:sz w:val="16"/>
                <w:szCs w:val="16"/>
              </w:rPr>
            </w:pPr>
          </w:p>
        </w:tc>
        <w:tc>
          <w:tcPr>
            <w:tcW w:w="415" w:type="dxa"/>
          </w:tcPr>
          <w:p w:rsidR="004978F1" w:rsidRPr="007D1351" w:rsidRDefault="004978F1" w:rsidP="007D1351">
            <w:pPr>
              <w:keepNext/>
              <w:ind w:left="-120" w:right="-137"/>
              <w:jc w:val="center"/>
              <w:outlineLvl w:val="1"/>
              <w:rPr>
                <w:rFonts w:ascii="Arial" w:hAnsi="Arial" w:cs="Arial"/>
                <w:bCs/>
                <w:color w:val="000000"/>
                <w:sz w:val="16"/>
                <w:szCs w:val="16"/>
              </w:rPr>
            </w:pPr>
          </w:p>
        </w:tc>
        <w:tc>
          <w:tcPr>
            <w:tcW w:w="414" w:type="dxa"/>
          </w:tcPr>
          <w:p w:rsidR="004978F1" w:rsidRPr="007D1351" w:rsidRDefault="004978F1" w:rsidP="007D1351">
            <w:pPr>
              <w:keepNext/>
              <w:ind w:left="-120" w:right="-137"/>
              <w:jc w:val="center"/>
              <w:outlineLvl w:val="1"/>
              <w:rPr>
                <w:rFonts w:ascii="Arial" w:hAnsi="Arial" w:cs="Arial"/>
                <w:bCs/>
                <w:color w:val="000000"/>
                <w:sz w:val="16"/>
                <w:szCs w:val="16"/>
              </w:rPr>
            </w:pPr>
          </w:p>
        </w:tc>
        <w:tc>
          <w:tcPr>
            <w:tcW w:w="738" w:type="dxa"/>
          </w:tcPr>
          <w:p w:rsidR="004978F1" w:rsidRPr="007D1351" w:rsidRDefault="004978F1" w:rsidP="007D1351">
            <w:pPr>
              <w:keepNext/>
              <w:ind w:left="-120" w:right="-137"/>
              <w:jc w:val="center"/>
              <w:outlineLvl w:val="1"/>
              <w:rPr>
                <w:rFonts w:ascii="Arial" w:hAnsi="Arial" w:cs="Arial"/>
                <w:bCs/>
                <w:color w:val="000000"/>
                <w:sz w:val="16"/>
                <w:szCs w:val="16"/>
              </w:rPr>
            </w:pPr>
          </w:p>
        </w:tc>
        <w:tc>
          <w:tcPr>
            <w:tcW w:w="560" w:type="dxa"/>
          </w:tcPr>
          <w:p w:rsidR="004978F1" w:rsidRPr="007D1351" w:rsidRDefault="004978F1" w:rsidP="007D1351">
            <w:pPr>
              <w:keepNext/>
              <w:ind w:left="-120" w:right="-137"/>
              <w:jc w:val="center"/>
              <w:outlineLvl w:val="1"/>
              <w:rPr>
                <w:rFonts w:ascii="Arial" w:hAnsi="Arial" w:cs="Arial"/>
                <w:bCs/>
                <w:color w:val="000000"/>
                <w:sz w:val="16"/>
                <w:szCs w:val="16"/>
              </w:rPr>
            </w:pPr>
          </w:p>
        </w:tc>
        <w:tc>
          <w:tcPr>
            <w:tcW w:w="629" w:type="dxa"/>
          </w:tcPr>
          <w:p w:rsidR="004978F1" w:rsidRPr="007D1351" w:rsidRDefault="004978F1" w:rsidP="007D1351">
            <w:pPr>
              <w:keepNext/>
              <w:ind w:left="-120" w:right="-137"/>
              <w:jc w:val="center"/>
              <w:outlineLvl w:val="1"/>
              <w:rPr>
                <w:rFonts w:ascii="Arial" w:hAnsi="Arial" w:cs="Arial"/>
                <w:bCs/>
                <w:color w:val="000000"/>
                <w:sz w:val="16"/>
                <w:szCs w:val="16"/>
              </w:rPr>
            </w:pPr>
          </w:p>
        </w:tc>
        <w:tc>
          <w:tcPr>
            <w:tcW w:w="692" w:type="dxa"/>
          </w:tcPr>
          <w:p w:rsidR="004978F1" w:rsidRPr="007D1351" w:rsidRDefault="004978F1" w:rsidP="007D1351">
            <w:pPr>
              <w:keepNext/>
              <w:ind w:left="-120" w:right="-137"/>
              <w:jc w:val="center"/>
              <w:outlineLvl w:val="1"/>
              <w:rPr>
                <w:rFonts w:ascii="Arial" w:hAnsi="Arial" w:cs="Arial"/>
                <w:bCs/>
                <w:color w:val="000000"/>
                <w:sz w:val="16"/>
                <w:szCs w:val="16"/>
              </w:rPr>
            </w:pPr>
            <w:r w:rsidRPr="007D1351">
              <w:rPr>
                <w:rFonts w:ascii="Arial" w:hAnsi="Arial" w:cs="Arial"/>
                <w:bCs/>
                <w:color w:val="000000"/>
                <w:sz w:val="16"/>
                <w:szCs w:val="16"/>
              </w:rPr>
              <w:t>і т.д.</w:t>
            </w:r>
          </w:p>
        </w:tc>
      </w:tr>
      <w:tr w:rsidR="007D1351" w:rsidRPr="007D1351" w:rsidTr="007D1351">
        <w:trPr>
          <w:jc w:val="center"/>
        </w:trPr>
        <w:tc>
          <w:tcPr>
            <w:tcW w:w="1748" w:type="dxa"/>
            <w:gridSpan w:val="3"/>
          </w:tcPr>
          <w:p w:rsidR="004978F1" w:rsidRPr="007D1351" w:rsidRDefault="004978F1" w:rsidP="007D1351">
            <w:pPr>
              <w:keepNext/>
              <w:ind w:left="-120" w:right="-137"/>
              <w:jc w:val="center"/>
              <w:outlineLvl w:val="1"/>
              <w:rPr>
                <w:rFonts w:ascii="Arial" w:hAnsi="Arial" w:cs="Arial"/>
                <w:bCs/>
                <w:color w:val="000000"/>
                <w:sz w:val="16"/>
                <w:szCs w:val="16"/>
              </w:rPr>
            </w:pPr>
            <w:r w:rsidRPr="007D1351">
              <w:rPr>
                <w:rFonts w:ascii="Arial" w:hAnsi="Arial" w:cs="Arial"/>
                <w:bCs/>
                <w:color w:val="000000"/>
                <w:sz w:val="16"/>
                <w:szCs w:val="16"/>
              </w:rPr>
              <w:t>Усього оборотів за кредитом рахунків</w:t>
            </w:r>
          </w:p>
        </w:tc>
        <w:tc>
          <w:tcPr>
            <w:tcW w:w="425" w:type="dxa"/>
          </w:tcPr>
          <w:p w:rsidR="004978F1" w:rsidRPr="007D1351" w:rsidRDefault="004978F1" w:rsidP="007D1351">
            <w:pPr>
              <w:keepNext/>
              <w:ind w:left="-120" w:right="-137"/>
              <w:jc w:val="center"/>
              <w:outlineLvl w:val="1"/>
              <w:rPr>
                <w:rFonts w:ascii="Arial" w:hAnsi="Arial" w:cs="Arial"/>
                <w:bCs/>
                <w:color w:val="000000"/>
                <w:sz w:val="16"/>
                <w:szCs w:val="16"/>
              </w:rPr>
            </w:pPr>
          </w:p>
        </w:tc>
        <w:tc>
          <w:tcPr>
            <w:tcW w:w="404" w:type="dxa"/>
          </w:tcPr>
          <w:p w:rsidR="004978F1" w:rsidRPr="007D1351" w:rsidRDefault="004978F1" w:rsidP="007D1351">
            <w:pPr>
              <w:keepNext/>
              <w:ind w:left="-120" w:right="-137"/>
              <w:jc w:val="center"/>
              <w:outlineLvl w:val="1"/>
              <w:rPr>
                <w:rFonts w:ascii="Arial" w:hAnsi="Arial" w:cs="Arial"/>
                <w:bCs/>
                <w:color w:val="000000"/>
                <w:sz w:val="16"/>
                <w:szCs w:val="16"/>
              </w:rPr>
            </w:pPr>
          </w:p>
        </w:tc>
        <w:tc>
          <w:tcPr>
            <w:tcW w:w="415" w:type="dxa"/>
          </w:tcPr>
          <w:p w:rsidR="004978F1" w:rsidRPr="007D1351" w:rsidRDefault="004978F1" w:rsidP="007D1351">
            <w:pPr>
              <w:keepNext/>
              <w:ind w:left="-120" w:right="-137"/>
              <w:jc w:val="center"/>
              <w:outlineLvl w:val="1"/>
              <w:rPr>
                <w:rFonts w:ascii="Arial" w:hAnsi="Arial" w:cs="Arial"/>
                <w:bCs/>
                <w:color w:val="000000"/>
                <w:sz w:val="16"/>
                <w:szCs w:val="16"/>
              </w:rPr>
            </w:pPr>
          </w:p>
        </w:tc>
        <w:tc>
          <w:tcPr>
            <w:tcW w:w="415" w:type="dxa"/>
          </w:tcPr>
          <w:p w:rsidR="004978F1" w:rsidRPr="007D1351" w:rsidRDefault="004978F1" w:rsidP="007D1351">
            <w:pPr>
              <w:keepNext/>
              <w:ind w:left="-120" w:right="-137"/>
              <w:jc w:val="center"/>
              <w:outlineLvl w:val="1"/>
              <w:rPr>
                <w:rFonts w:ascii="Arial" w:hAnsi="Arial" w:cs="Arial"/>
                <w:bCs/>
                <w:color w:val="000000"/>
                <w:sz w:val="16"/>
                <w:szCs w:val="16"/>
              </w:rPr>
            </w:pPr>
          </w:p>
        </w:tc>
        <w:tc>
          <w:tcPr>
            <w:tcW w:w="414" w:type="dxa"/>
          </w:tcPr>
          <w:p w:rsidR="004978F1" w:rsidRPr="007D1351" w:rsidRDefault="004978F1" w:rsidP="007D1351">
            <w:pPr>
              <w:keepNext/>
              <w:ind w:left="-120" w:right="-137"/>
              <w:jc w:val="center"/>
              <w:outlineLvl w:val="1"/>
              <w:rPr>
                <w:rFonts w:ascii="Arial" w:hAnsi="Arial" w:cs="Arial"/>
                <w:bCs/>
                <w:color w:val="000000"/>
                <w:sz w:val="16"/>
                <w:szCs w:val="16"/>
              </w:rPr>
            </w:pPr>
          </w:p>
        </w:tc>
        <w:tc>
          <w:tcPr>
            <w:tcW w:w="738" w:type="dxa"/>
          </w:tcPr>
          <w:p w:rsidR="004978F1" w:rsidRPr="007D1351" w:rsidRDefault="004978F1" w:rsidP="007D1351">
            <w:pPr>
              <w:keepNext/>
              <w:ind w:left="-120" w:right="-137"/>
              <w:jc w:val="center"/>
              <w:outlineLvl w:val="1"/>
              <w:rPr>
                <w:rFonts w:ascii="Arial" w:hAnsi="Arial" w:cs="Arial"/>
                <w:bCs/>
                <w:color w:val="000000"/>
                <w:sz w:val="16"/>
                <w:szCs w:val="16"/>
              </w:rPr>
            </w:pPr>
          </w:p>
        </w:tc>
        <w:tc>
          <w:tcPr>
            <w:tcW w:w="560" w:type="dxa"/>
          </w:tcPr>
          <w:p w:rsidR="004978F1" w:rsidRPr="007D1351" w:rsidRDefault="004978F1" w:rsidP="007D1351">
            <w:pPr>
              <w:keepNext/>
              <w:ind w:left="-120" w:right="-137"/>
              <w:jc w:val="center"/>
              <w:outlineLvl w:val="1"/>
              <w:rPr>
                <w:rFonts w:ascii="Arial" w:hAnsi="Arial" w:cs="Arial"/>
                <w:bCs/>
                <w:color w:val="000000"/>
                <w:sz w:val="16"/>
                <w:szCs w:val="16"/>
              </w:rPr>
            </w:pPr>
          </w:p>
        </w:tc>
        <w:tc>
          <w:tcPr>
            <w:tcW w:w="629" w:type="dxa"/>
          </w:tcPr>
          <w:p w:rsidR="004978F1" w:rsidRPr="007D1351" w:rsidRDefault="004978F1" w:rsidP="007D1351">
            <w:pPr>
              <w:keepNext/>
              <w:ind w:left="-120" w:right="-137"/>
              <w:jc w:val="center"/>
              <w:outlineLvl w:val="1"/>
              <w:rPr>
                <w:rFonts w:ascii="Arial" w:hAnsi="Arial" w:cs="Arial"/>
                <w:bCs/>
                <w:color w:val="000000"/>
                <w:sz w:val="16"/>
                <w:szCs w:val="16"/>
              </w:rPr>
            </w:pPr>
          </w:p>
        </w:tc>
        <w:tc>
          <w:tcPr>
            <w:tcW w:w="692" w:type="dxa"/>
          </w:tcPr>
          <w:p w:rsidR="004978F1" w:rsidRPr="007D1351" w:rsidRDefault="004978F1" w:rsidP="007D1351">
            <w:pPr>
              <w:keepNext/>
              <w:ind w:left="-120" w:right="-137"/>
              <w:jc w:val="center"/>
              <w:outlineLvl w:val="1"/>
              <w:rPr>
                <w:rFonts w:ascii="Arial" w:hAnsi="Arial" w:cs="Arial"/>
                <w:bCs/>
                <w:color w:val="000000"/>
                <w:sz w:val="16"/>
                <w:szCs w:val="16"/>
              </w:rPr>
            </w:pPr>
          </w:p>
        </w:tc>
      </w:tr>
      <w:tr w:rsidR="007D1351" w:rsidRPr="007D1351" w:rsidTr="007D1351">
        <w:trPr>
          <w:jc w:val="center"/>
        </w:trPr>
        <w:tc>
          <w:tcPr>
            <w:tcW w:w="1748" w:type="dxa"/>
            <w:gridSpan w:val="3"/>
          </w:tcPr>
          <w:p w:rsidR="004978F1" w:rsidRPr="007D1351" w:rsidRDefault="004978F1" w:rsidP="007D1351">
            <w:pPr>
              <w:keepNext/>
              <w:ind w:left="-120" w:right="-137"/>
              <w:jc w:val="center"/>
              <w:outlineLvl w:val="1"/>
              <w:rPr>
                <w:rFonts w:ascii="Arial" w:hAnsi="Arial" w:cs="Arial"/>
                <w:bCs/>
                <w:color w:val="000000"/>
                <w:sz w:val="16"/>
                <w:szCs w:val="16"/>
              </w:rPr>
            </w:pPr>
            <w:r w:rsidRPr="007D1351">
              <w:rPr>
                <w:rFonts w:ascii="Arial" w:hAnsi="Arial" w:cs="Arial"/>
                <w:bCs/>
                <w:color w:val="000000"/>
                <w:sz w:val="16"/>
                <w:szCs w:val="16"/>
              </w:rPr>
              <w:t>Рахунки</w:t>
            </w:r>
          </w:p>
        </w:tc>
        <w:tc>
          <w:tcPr>
            <w:tcW w:w="425" w:type="dxa"/>
          </w:tcPr>
          <w:p w:rsidR="004978F1" w:rsidRPr="007D1351" w:rsidRDefault="004978F1" w:rsidP="007D1351">
            <w:pPr>
              <w:keepNext/>
              <w:ind w:left="-120" w:right="-137"/>
              <w:jc w:val="center"/>
              <w:outlineLvl w:val="1"/>
              <w:rPr>
                <w:rFonts w:ascii="Arial" w:hAnsi="Arial" w:cs="Arial"/>
                <w:bCs/>
                <w:color w:val="000000"/>
                <w:sz w:val="16"/>
                <w:szCs w:val="16"/>
              </w:rPr>
            </w:pPr>
            <w:r w:rsidRPr="007D1351">
              <w:rPr>
                <w:rFonts w:ascii="Arial" w:hAnsi="Arial" w:cs="Arial"/>
                <w:bCs/>
                <w:color w:val="000000"/>
                <w:sz w:val="16"/>
                <w:szCs w:val="16"/>
              </w:rPr>
              <w:t>30</w:t>
            </w:r>
          </w:p>
        </w:tc>
        <w:tc>
          <w:tcPr>
            <w:tcW w:w="404" w:type="dxa"/>
          </w:tcPr>
          <w:p w:rsidR="004978F1" w:rsidRPr="007D1351" w:rsidRDefault="004978F1" w:rsidP="007D1351">
            <w:pPr>
              <w:keepNext/>
              <w:ind w:left="-120" w:right="-137"/>
              <w:jc w:val="center"/>
              <w:outlineLvl w:val="1"/>
              <w:rPr>
                <w:rFonts w:ascii="Arial" w:hAnsi="Arial" w:cs="Arial"/>
                <w:bCs/>
                <w:color w:val="000000"/>
                <w:sz w:val="16"/>
                <w:szCs w:val="16"/>
              </w:rPr>
            </w:pPr>
            <w:r w:rsidRPr="007D1351">
              <w:rPr>
                <w:rFonts w:ascii="Arial" w:hAnsi="Arial" w:cs="Arial"/>
                <w:bCs/>
                <w:color w:val="000000"/>
                <w:sz w:val="16"/>
                <w:szCs w:val="16"/>
              </w:rPr>
              <w:t>31</w:t>
            </w:r>
          </w:p>
        </w:tc>
        <w:tc>
          <w:tcPr>
            <w:tcW w:w="415" w:type="dxa"/>
          </w:tcPr>
          <w:p w:rsidR="004978F1" w:rsidRPr="007D1351" w:rsidRDefault="004978F1" w:rsidP="007D1351">
            <w:pPr>
              <w:keepNext/>
              <w:ind w:left="-120" w:right="-137"/>
              <w:jc w:val="center"/>
              <w:outlineLvl w:val="1"/>
              <w:rPr>
                <w:rFonts w:ascii="Arial" w:hAnsi="Arial" w:cs="Arial"/>
                <w:bCs/>
                <w:color w:val="000000"/>
                <w:sz w:val="16"/>
                <w:szCs w:val="16"/>
              </w:rPr>
            </w:pPr>
            <w:r w:rsidRPr="007D1351">
              <w:rPr>
                <w:rFonts w:ascii="Arial" w:hAnsi="Arial" w:cs="Arial"/>
                <w:bCs/>
                <w:color w:val="000000"/>
                <w:sz w:val="16"/>
                <w:szCs w:val="16"/>
              </w:rPr>
              <w:t>20</w:t>
            </w:r>
          </w:p>
        </w:tc>
        <w:tc>
          <w:tcPr>
            <w:tcW w:w="415" w:type="dxa"/>
          </w:tcPr>
          <w:p w:rsidR="004978F1" w:rsidRPr="007D1351" w:rsidRDefault="004978F1" w:rsidP="007D1351">
            <w:pPr>
              <w:keepNext/>
              <w:ind w:left="-120" w:right="-137"/>
              <w:jc w:val="center"/>
              <w:outlineLvl w:val="1"/>
              <w:rPr>
                <w:rFonts w:ascii="Arial" w:hAnsi="Arial" w:cs="Arial"/>
                <w:bCs/>
                <w:color w:val="000000"/>
                <w:sz w:val="16"/>
                <w:szCs w:val="16"/>
              </w:rPr>
            </w:pPr>
            <w:r w:rsidRPr="007D1351">
              <w:rPr>
                <w:rFonts w:ascii="Arial" w:hAnsi="Arial" w:cs="Arial"/>
                <w:bCs/>
                <w:color w:val="000000"/>
                <w:sz w:val="16"/>
                <w:szCs w:val="16"/>
              </w:rPr>
              <w:t>26</w:t>
            </w:r>
          </w:p>
        </w:tc>
        <w:tc>
          <w:tcPr>
            <w:tcW w:w="414" w:type="dxa"/>
          </w:tcPr>
          <w:p w:rsidR="004978F1" w:rsidRPr="007D1351" w:rsidRDefault="004978F1" w:rsidP="007D1351">
            <w:pPr>
              <w:keepNext/>
              <w:ind w:left="-120" w:right="-137"/>
              <w:jc w:val="center"/>
              <w:outlineLvl w:val="1"/>
              <w:rPr>
                <w:rFonts w:ascii="Arial" w:hAnsi="Arial" w:cs="Arial"/>
                <w:bCs/>
                <w:color w:val="000000"/>
                <w:sz w:val="16"/>
                <w:szCs w:val="16"/>
              </w:rPr>
            </w:pPr>
            <w:r w:rsidRPr="007D1351">
              <w:rPr>
                <w:rFonts w:ascii="Arial" w:hAnsi="Arial" w:cs="Arial"/>
                <w:bCs/>
                <w:color w:val="000000"/>
                <w:sz w:val="16"/>
                <w:szCs w:val="16"/>
              </w:rPr>
              <w:t>…</w:t>
            </w:r>
          </w:p>
        </w:tc>
        <w:tc>
          <w:tcPr>
            <w:tcW w:w="738" w:type="dxa"/>
          </w:tcPr>
          <w:p w:rsidR="004978F1" w:rsidRPr="007D1351" w:rsidRDefault="004978F1" w:rsidP="007D1351">
            <w:pPr>
              <w:keepNext/>
              <w:ind w:left="-120" w:right="-137"/>
              <w:jc w:val="center"/>
              <w:outlineLvl w:val="1"/>
              <w:rPr>
                <w:rFonts w:ascii="Arial" w:hAnsi="Arial" w:cs="Arial"/>
                <w:bCs/>
                <w:color w:val="000000"/>
                <w:sz w:val="16"/>
                <w:szCs w:val="16"/>
              </w:rPr>
            </w:pPr>
          </w:p>
        </w:tc>
        <w:tc>
          <w:tcPr>
            <w:tcW w:w="1189" w:type="dxa"/>
            <w:gridSpan w:val="2"/>
          </w:tcPr>
          <w:p w:rsidR="004978F1" w:rsidRPr="007D1351" w:rsidRDefault="004978F1" w:rsidP="007D1351">
            <w:pPr>
              <w:keepNext/>
              <w:ind w:left="-120" w:right="-137"/>
              <w:jc w:val="center"/>
              <w:outlineLvl w:val="1"/>
              <w:rPr>
                <w:rFonts w:ascii="Arial" w:hAnsi="Arial" w:cs="Arial"/>
                <w:bCs/>
                <w:color w:val="000000"/>
                <w:sz w:val="16"/>
                <w:szCs w:val="16"/>
              </w:rPr>
            </w:pPr>
            <w:r w:rsidRPr="007D1351">
              <w:rPr>
                <w:rFonts w:ascii="Arial" w:hAnsi="Arial" w:cs="Arial"/>
                <w:bCs/>
                <w:color w:val="000000"/>
                <w:sz w:val="16"/>
                <w:szCs w:val="16"/>
              </w:rPr>
              <w:t>Баланс</w:t>
            </w:r>
          </w:p>
        </w:tc>
        <w:tc>
          <w:tcPr>
            <w:tcW w:w="692" w:type="dxa"/>
          </w:tcPr>
          <w:p w:rsidR="004978F1" w:rsidRPr="007D1351" w:rsidRDefault="004978F1" w:rsidP="007D1351">
            <w:pPr>
              <w:keepNext/>
              <w:ind w:left="-120" w:right="-137"/>
              <w:jc w:val="center"/>
              <w:outlineLvl w:val="1"/>
              <w:rPr>
                <w:rFonts w:ascii="Arial" w:hAnsi="Arial" w:cs="Arial"/>
                <w:bCs/>
                <w:color w:val="000000"/>
                <w:sz w:val="16"/>
                <w:szCs w:val="16"/>
              </w:rPr>
            </w:pPr>
          </w:p>
        </w:tc>
      </w:tr>
    </w:tbl>
    <w:p w:rsidR="004978F1" w:rsidRDefault="004978F1" w:rsidP="005F7194">
      <w:pPr>
        <w:keepNext/>
        <w:ind w:firstLine="600"/>
        <w:jc w:val="both"/>
        <w:outlineLvl w:val="1"/>
        <w:rPr>
          <w:b/>
          <w:bCs/>
          <w:color w:val="000000"/>
          <w:sz w:val="22"/>
          <w:szCs w:val="22"/>
        </w:rPr>
      </w:pPr>
    </w:p>
    <w:p w:rsidR="005F7194" w:rsidRPr="005F7194" w:rsidRDefault="005F7194" w:rsidP="005F7194">
      <w:pPr>
        <w:keepNext/>
        <w:ind w:firstLine="600"/>
        <w:jc w:val="both"/>
        <w:outlineLvl w:val="1"/>
        <w:rPr>
          <w:color w:val="000000"/>
          <w:sz w:val="22"/>
          <w:szCs w:val="22"/>
        </w:rPr>
      </w:pPr>
      <w:r w:rsidRPr="005F7194">
        <w:rPr>
          <w:b/>
          <w:bCs/>
          <w:color w:val="000000"/>
          <w:sz w:val="22"/>
          <w:szCs w:val="22"/>
        </w:rPr>
        <w:t>У Методичних рекомендаціях із застосування регістрів бухгалтерського обліку малими підприємствами</w:t>
      </w:r>
      <w:r>
        <w:rPr>
          <w:b/>
          <w:bCs/>
          <w:color w:val="000000"/>
          <w:sz w:val="22"/>
          <w:szCs w:val="22"/>
        </w:rPr>
        <w:t>,</w:t>
      </w:r>
      <w:r w:rsidRPr="005F7194">
        <w:rPr>
          <w:b/>
          <w:bCs/>
          <w:color w:val="000000"/>
          <w:sz w:val="22"/>
          <w:szCs w:val="22"/>
        </w:rPr>
        <w:t xml:space="preserve"> </w:t>
      </w:r>
      <w:r w:rsidRPr="005F7194">
        <w:rPr>
          <w:bCs/>
          <w:color w:val="000000"/>
          <w:sz w:val="22"/>
          <w:szCs w:val="22"/>
        </w:rPr>
        <w:t>затверджених</w:t>
      </w:r>
      <w:r w:rsidRPr="005F7194">
        <w:rPr>
          <w:b/>
          <w:bCs/>
          <w:color w:val="000000"/>
          <w:sz w:val="22"/>
          <w:szCs w:val="22"/>
        </w:rPr>
        <w:t xml:space="preserve"> </w:t>
      </w:r>
      <w:r w:rsidRPr="005F7194">
        <w:rPr>
          <w:color w:val="000000"/>
          <w:sz w:val="22"/>
          <w:szCs w:val="22"/>
        </w:rPr>
        <w:t>наказом Міністерства фінансів України від 15.06.2011</w:t>
      </w:r>
      <w:r>
        <w:rPr>
          <w:color w:val="000000"/>
          <w:sz w:val="22"/>
          <w:szCs w:val="22"/>
        </w:rPr>
        <w:t>р.</w:t>
      </w:r>
      <w:r w:rsidRPr="005F7194">
        <w:rPr>
          <w:color w:val="000000"/>
          <w:sz w:val="22"/>
          <w:szCs w:val="22"/>
        </w:rPr>
        <w:t> № 720</w:t>
      </w:r>
      <w:r>
        <w:rPr>
          <w:color w:val="000000"/>
          <w:sz w:val="22"/>
          <w:szCs w:val="22"/>
        </w:rPr>
        <w:t xml:space="preserve">, наведено перелік облікових регістрів для </w:t>
      </w:r>
      <w:r w:rsidRPr="005F7194">
        <w:rPr>
          <w:color w:val="000000"/>
          <w:sz w:val="22"/>
          <w:szCs w:val="22"/>
        </w:rPr>
        <w:t>суб’єкт</w:t>
      </w:r>
      <w:r>
        <w:rPr>
          <w:color w:val="000000"/>
          <w:sz w:val="22"/>
          <w:szCs w:val="22"/>
        </w:rPr>
        <w:t xml:space="preserve">ів </w:t>
      </w:r>
      <w:r w:rsidRPr="005F7194">
        <w:rPr>
          <w:color w:val="000000"/>
          <w:sz w:val="22"/>
          <w:szCs w:val="22"/>
        </w:rPr>
        <w:t>малого підприємництва – юридични</w:t>
      </w:r>
      <w:r>
        <w:rPr>
          <w:color w:val="000000"/>
          <w:sz w:val="22"/>
          <w:szCs w:val="22"/>
        </w:rPr>
        <w:t>х осіб</w:t>
      </w:r>
      <w:r w:rsidRPr="005F7194">
        <w:rPr>
          <w:color w:val="000000"/>
          <w:sz w:val="22"/>
          <w:szCs w:val="22"/>
        </w:rPr>
        <w:t xml:space="preserve">, які мають право ведення </w:t>
      </w:r>
      <w:r w:rsidRPr="005F7194">
        <w:rPr>
          <w:i/>
          <w:color w:val="000000"/>
          <w:sz w:val="22"/>
          <w:szCs w:val="22"/>
        </w:rPr>
        <w:t>спрощеного обліку доходів і витрат</w:t>
      </w:r>
      <w:r w:rsidRPr="005F7194">
        <w:rPr>
          <w:color w:val="000000"/>
          <w:sz w:val="22"/>
          <w:szCs w:val="22"/>
        </w:rPr>
        <w:t xml:space="preserve">, зокрема відповідають критеріям, визначеним пунктом 154.6 статті 154 розділу ІІІ Податкового кодексу України, та </w:t>
      </w:r>
      <w:r w:rsidRPr="00095AB4">
        <w:rPr>
          <w:i/>
          <w:color w:val="000000"/>
          <w:sz w:val="22"/>
          <w:szCs w:val="22"/>
        </w:rPr>
        <w:t>не зареєстровані платниками податку на додану вартість</w:t>
      </w:r>
      <w:r>
        <w:rPr>
          <w:color w:val="000000"/>
          <w:sz w:val="22"/>
          <w:szCs w:val="22"/>
        </w:rPr>
        <w:t>.</w:t>
      </w:r>
      <w:r w:rsidRPr="005F7194">
        <w:rPr>
          <w:color w:val="000000"/>
          <w:sz w:val="22"/>
          <w:szCs w:val="22"/>
        </w:rPr>
        <w:t xml:space="preserve"> </w:t>
      </w:r>
    </w:p>
    <w:p w:rsidR="000576A1" w:rsidRDefault="005F7194" w:rsidP="005F7194">
      <w:pPr>
        <w:widowControl w:val="0"/>
        <w:ind w:firstLine="561"/>
        <w:jc w:val="both"/>
        <w:rPr>
          <w:sz w:val="22"/>
          <w:szCs w:val="22"/>
        </w:rPr>
      </w:pPr>
      <w:r w:rsidRPr="005F7194">
        <w:rPr>
          <w:color w:val="000000"/>
          <w:sz w:val="22"/>
          <w:szCs w:val="22"/>
        </w:rPr>
        <w:t xml:space="preserve">Згідно </w:t>
      </w:r>
      <w:r w:rsidR="009C7218">
        <w:rPr>
          <w:color w:val="000000"/>
          <w:sz w:val="22"/>
          <w:szCs w:val="22"/>
        </w:rPr>
        <w:t xml:space="preserve">із </w:t>
      </w:r>
      <w:r w:rsidRPr="005F7194">
        <w:rPr>
          <w:color w:val="000000"/>
          <w:sz w:val="22"/>
          <w:szCs w:val="22"/>
        </w:rPr>
        <w:t xml:space="preserve">ст.291 п.291.4 </w:t>
      </w:r>
      <w:r w:rsidRPr="005F7194">
        <w:rPr>
          <w:b/>
          <w:color w:val="000000"/>
          <w:sz w:val="22"/>
          <w:szCs w:val="22"/>
        </w:rPr>
        <w:t>Податкового кодексу України</w:t>
      </w:r>
      <w:r w:rsidRPr="005F7194">
        <w:rPr>
          <w:color w:val="000000"/>
          <w:sz w:val="22"/>
          <w:szCs w:val="22"/>
        </w:rPr>
        <w:t xml:space="preserve"> </w:t>
      </w:r>
      <w:r>
        <w:rPr>
          <w:sz w:val="22"/>
          <w:szCs w:val="22"/>
        </w:rPr>
        <w:t>с</w:t>
      </w:r>
      <w:r w:rsidRPr="005F7194">
        <w:rPr>
          <w:sz w:val="22"/>
          <w:szCs w:val="22"/>
        </w:rPr>
        <w:t>уб'єкти  господарювання, які застосовують спрощену систему оподаткування, обліку та звітності, поділяються</w:t>
      </w:r>
      <w:r>
        <w:rPr>
          <w:sz w:val="22"/>
          <w:szCs w:val="22"/>
        </w:rPr>
        <w:t xml:space="preserve"> </w:t>
      </w:r>
      <w:r w:rsidRPr="005F7194">
        <w:rPr>
          <w:sz w:val="22"/>
          <w:szCs w:val="22"/>
        </w:rPr>
        <w:t xml:space="preserve">на такі </w:t>
      </w:r>
      <w:r w:rsidRPr="005F7194">
        <w:rPr>
          <w:b/>
          <w:sz w:val="22"/>
          <w:szCs w:val="22"/>
        </w:rPr>
        <w:t>групи платників єдиного податку</w:t>
      </w:r>
      <w:r w:rsidR="000576A1">
        <w:rPr>
          <w:b/>
          <w:sz w:val="22"/>
          <w:szCs w:val="22"/>
        </w:rPr>
        <w:t xml:space="preserve"> </w:t>
      </w:r>
      <w:r w:rsidR="000576A1" w:rsidRPr="000576A1">
        <w:rPr>
          <w:sz w:val="22"/>
          <w:szCs w:val="22"/>
        </w:rPr>
        <w:t>(табл.7.4)</w:t>
      </w:r>
      <w:r w:rsidRPr="000576A1">
        <w:rPr>
          <w:sz w:val="22"/>
          <w:szCs w:val="22"/>
        </w:rPr>
        <w:t>:</w:t>
      </w:r>
    </w:p>
    <w:p w:rsidR="000576A1" w:rsidRPr="000576A1" w:rsidRDefault="005F7194" w:rsidP="00144532">
      <w:pPr>
        <w:widowControl w:val="0"/>
        <w:ind w:firstLine="561"/>
        <w:jc w:val="right"/>
        <w:rPr>
          <w:i/>
          <w:sz w:val="22"/>
          <w:szCs w:val="22"/>
        </w:rPr>
      </w:pPr>
      <w:r w:rsidRPr="005F7194">
        <w:rPr>
          <w:sz w:val="22"/>
          <w:szCs w:val="22"/>
        </w:rPr>
        <w:t xml:space="preserve"> </w:t>
      </w:r>
      <w:r w:rsidR="000576A1" w:rsidRPr="000576A1">
        <w:rPr>
          <w:i/>
          <w:sz w:val="22"/>
          <w:szCs w:val="22"/>
        </w:rPr>
        <w:t>Таблиця 7.4</w:t>
      </w:r>
    </w:p>
    <w:p w:rsidR="000576A1" w:rsidRDefault="000576A1" w:rsidP="000576A1">
      <w:pPr>
        <w:widowControl w:val="0"/>
        <w:jc w:val="center"/>
        <w:rPr>
          <w:b/>
          <w:sz w:val="22"/>
          <w:szCs w:val="22"/>
        </w:rPr>
      </w:pPr>
      <w:r w:rsidRPr="000576A1">
        <w:rPr>
          <w:b/>
          <w:sz w:val="22"/>
          <w:szCs w:val="22"/>
        </w:rPr>
        <w:t>Групи платників єдиного податку</w:t>
      </w:r>
      <w:r>
        <w:rPr>
          <w:b/>
          <w:sz w:val="22"/>
          <w:szCs w:val="22"/>
        </w:rPr>
        <w:t xml:space="preserve">,  що застосовують </w:t>
      </w:r>
    </w:p>
    <w:p w:rsidR="000576A1" w:rsidRDefault="000576A1" w:rsidP="000576A1">
      <w:pPr>
        <w:widowControl w:val="0"/>
        <w:jc w:val="center"/>
        <w:rPr>
          <w:b/>
          <w:sz w:val="22"/>
          <w:szCs w:val="22"/>
        </w:rPr>
      </w:pPr>
      <w:r w:rsidRPr="000576A1">
        <w:rPr>
          <w:b/>
          <w:sz w:val="22"/>
          <w:szCs w:val="22"/>
        </w:rPr>
        <w:t>спрощену систему оподаткування, обліку та звітності</w:t>
      </w:r>
    </w:p>
    <w:p w:rsidR="002951E0" w:rsidRDefault="005F7194" w:rsidP="005F7194">
      <w:pPr>
        <w:pStyle w:val="HTML"/>
        <w:jc w:val="both"/>
        <w:rPr>
          <w:rFonts w:ascii="Times New Roman" w:hAnsi="Times New Roman" w:cs="Times New Roman"/>
          <w:sz w:val="22"/>
          <w:szCs w:val="22"/>
          <w:lang w:val="uk-UA"/>
        </w:rPr>
      </w:pPr>
      <w:bookmarkStart w:id="47" w:name="o7593"/>
      <w:bookmarkEnd w:id="47"/>
      <w:r w:rsidRPr="005F7194">
        <w:rPr>
          <w:rFonts w:ascii="Times New Roman" w:hAnsi="Times New Roman" w:cs="Times New Roman"/>
          <w:sz w:val="22"/>
          <w:szCs w:val="22"/>
          <w:lang w:val="uk-UA"/>
        </w:rPr>
        <w:t xml:space="preserve">   </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1179"/>
        <w:gridCol w:w="1408"/>
        <w:gridCol w:w="1408"/>
        <w:gridCol w:w="1408"/>
        <w:gridCol w:w="1444"/>
      </w:tblGrid>
      <w:tr w:rsidR="007D1351" w:rsidRPr="007D1351" w:rsidTr="007D1351">
        <w:trPr>
          <w:tblHeader/>
          <w:jc w:val="center"/>
        </w:trPr>
        <w:tc>
          <w:tcPr>
            <w:tcW w:w="1179" w:type="dxa"/>
            <w:shd w:val="clear" w:color="auto" w:fill="D9D9D9"/>
          </w:tcPr>
          <w:p w:rsidR="002951E0" w:rsidRPr="007D1351" w:rsidRDefault="002951E0" w:rsidP="007D1351">
            <w:pPr>
              <w:pStyle w:val="HTML"/>
              <w:jc w:val="center"/>
              <w:rPr>
                <w:rFonts w:ascii="Arial" w:hAnsi="Arial" w:cs="Arial"/>
                <w:b/>
                <w:sz w:val="18"/>
                <w:szCs w:val="18"/>
                <w:lang w:val="uk-UA"/>
              </w:rPr>
            </w:pPr>
            <w:r w:rsidRPr="007D1351">
              <w:rPr>
                <w:rFonts w:ascii="Arial" w:hAnsi="Arial" w:cs="Arial"/>
                <w:b/>
                <w:sz w:val="18"/>
                <w:szCs w:val="18"/>
                <w:lang w:val="uk-UA"/>
              </w:rPr>
              <w:t>Критерії</w:t>
            </w:r>
          </w:p>
        </w:tc>
        <w:tc>
          <w:tcPr>
            <w:tcW w:w="1408" w:type="dxa"/>
            <w:shd w:val="clear" w:color="auto" w:fill="D9D9D9"/>
          </w:tcPr>
          <w:p w:rsidR="002951E0" w:rsidRPr="007D1351" w:rsidRDefault="002951E0" w:rsidP="007D1351">
            <w:pPr>
              <w:pStyle w:val="HTML"/>
              <w:jc w:val="center"/>
              <w:rPr>
                <w:rFonts w:ascii="Arial" w:hAnsi="Arial" w:cs="Arial"/>
                <w:b/>
                <w:sz w:val="18"/>
                <w:szCs w:val="18"/>
                <w:lang w:val="uk-UA"/>
              </w:rPr>
            </w:pPr>
            <w:r w:rsidRPr="007D1351">
              <w:rPr>
                <w:rFonts w:ascii="Arial" w:hAnsi="Arial" w:cs="Arial"/>
                <w:b/>
                <w:sz w:val="18"/>
                <w:szCs w:val="18"/>
                <w:lang w:val="uk-UA"/>
              </w:rPr>
              <w:t>1 група</w:t>
            </w:r>
          </w:p>
        </w:tc>
        <w:tc>
          <w:tcPr>
            <w:tcW w:w="1408" w:type="dxa"/>
            <w:shd w:val="clear" w:color="auto" w:fill="D9D9D9"/>
          </w:tcPr>
          <w:p w:rsidR="002951E0" w:rsidRPr="007D1351" w:rsidRDefault="002951E0" w:rsidP="007D1351">
            <w:pPr>
              <w:pStyle w:val="HTML"/>
              <w:jc w:val="center"/>
              <w:rPr>
                <w:rFonts w:ascii="Arial" w:hAnsi="Arial" w:cs="Arial"/>
                <w:b/>
                <w:sz w:val="18"/>
                <w:szCs w:val="18"/>
                <w:lang w:val="uk-UA"/>
              </w:rPr>
            </w:pPr>
            <w:r w:rsidRPr="007D1351">
              <w:rPr>
                <w:rFonts w:ascii="Arial" w:hAnsi="Arial" w:cs="Arial"/>
                <w:b/>
                <w:sz w:val="18"/>
                <w:szCs w:val="18"/>
                <w:lang w:val="uk-UA"/>
              </w:rPr>
              <w:t>2 група</w:t>
            </w:r>
          </w:p>
        </w:tc>
        <w:tc>
          <w:tcPr>
            <w:tcW w:w="1408" w:type="dxa"/>
            <w:shd w:val="clear" w:color="auto" w:fill="D9D9D9"/>
          </w:tcPr>
          <w:p w:rsidR="002951E0" w:rsidRPr="007D1351" w:rsidRDefault="002951E0" w:rsidP="007D1351">
            <w:pPr>
              <w:pStyle w:val="HTML"/>
              <w:jc w:val="center"/>
              <w:rPr>
                <w:rFonts w:ascii="Arial" w:hAnsi="Arial" w:cs="Arial"/>
                <w:b/>
                <w:sz w:val="18"/>
                <w:szCs w:val="18"/>
                <w:lang w:val="uk-UA"/>
              </w:rPr>
            </w:pPr>
            <w:r w:rsidRPr="007D1351">
              <w:rPr>
                <w:rFonts w:ascii="Arial" w:hAnsi="Arial" w:cs="Arial"/>
                <w:b/>
                <w:sz w:val="18"/>
                <w:szCs w:val="18"/>
                <w:lang w:val="uk-UA"/>
              </w:rPr>
              <w:t>3 група</w:t>
            </w:r>
          </w:p>
        </w:tc>
        <w:tc>
          <w:tcPr>
            <w:tcW w:w="1444" w:type="dxa"/>
            <w:shd w:val="clear" w:color="auto" w:fill="D9D9D9"/>
          </w:tcPr>
          <w:p w:rsidR="002951E0" w:rsidRPr="007D1351" w:rsidRDefault="002951E0" w:rsidP="007D1351">
            <w:pPr>
              <w:pStyle w:val="HTML"/>
              <w:jc w:val="center"/>
              <w:rPr>
                <w:rFonts w:ascii="Arial" w:hAnsi="Arial" w:cs="Arial"/>
                <w:b/>
                <w:sz w:val="18"/>
                <w:szCs w:val="18"/>
                <w:lang w:val="uk-UA"/>
              </w:rPr>
            </w:pPr>
            <w:r w:rsidRPr="007D1351">
              <w:rPr>
                <w:rFonts w:ascii="Arial" w:hAnsi="Arial" w:cs="Arial"/>
                <w:b/>
                <w:sz w:val="18"/>
                <w:szCs w:val="18"/>
                <w:lang w:val="uk-UA"/>
              </w:rPr>
              <w:t>4 група</w:t>
            </w:r>
          </w:p>
        </w:tc>
      </w:tr>
      <w:tr w:rsidR="007D1351" w:rsidRPr="007D1351" w:rsidTr="007D1351">
        <w:trPr>
          <w:jc w:val="center"/>
        </w:trPr>
        <w:tc>
          <w:tcPr>
            <w:tcW w:w="1179" w:type="dxa"/>
          </w:tcPr>
          <w:p w:rsidR="000576A1" w:rsidRPr="007D1351" w:rsidRDefault="000576A1" w:rsidP="007D1351">
            <w:pPr>
              <w:pStyle w:val="HTML"/>
              <w:jc w:val="center"/>
              <w:rPr>
                <w:rFonts w:ascii="Arial" w:hAnsi="Arial" w:cs="Arial"/>
                <w:sz w:val="18"/>
                <w:szCs w:val="18"/>
                <w:lang w:val="uk-UA"/>
              </w:rPr>
            </w:pPr>
          </w:p>
          <w:p w:rsidR="002951E0" w:rsidRPr="007D1351" w:rsidRDefault="002951E0" w:rsidP="007D1351">
            <w:pPr>
              <w:pStyle w:val="HTML"/>
              <w:jc w:val="center"/>
              <w:rPr>
                <w:rFonts w:ascii="Arial" w:hAnsi="Arial" w:cs="Arial"/>
                <w:sz w:val="18"/>
                <w:szCs w:val="18"/>
                <w:lang w:val="uk-UA"/>
              </w:rPr>
            </w:pPr>
            <w:r w:rsidRPr="007D1351">
              <w:rPr>
                <w:rFonts w:ascii="Arial" w:hAnsi="Arial" w:cs="Arial"/>
                <w:sz w:val="18"/>
                <w:szCs w:val="18"/>
                <w:lang w:val="uk-UA"/>
              </w:rPr>
              <w:t>Вид особи</w:t>
            </w:r>
          </w:p>
        </w:tc>
        <w:tc>
          <w:tcPr>
            <w:tcW w:w="1408" w:type="dxa"/>
          </w:tcPr>
          <w:p w:rsidR="002951E0" w:rsidRPr="007D1351" w:rsidRDefault="002951E0" w:rsidP="007D1351">
            <w:pPr>
              <w:pStyle w:val="HTML"/>
              <w:jc w:val="center"/>
              <w:rPr>
                <w:rFonts w:ascii="Arial" w:hAnsi="Arial" w:cs="Arial"/>
                <w:sz w:val="18"/>
                <w:szCs w:val="18"/>
                <w:lang w:val="uk-UA"/>
              </w:rPr>
            </w:pPr>
            <w:r w:rsidRPr="007D1351">
              <w:rPr>
                <w:rFonts w:ascii="Arial" w:hAnsi="Arial" w:cs="Arial"/>
                <w:sz w:val="18"/>
                <w:szCs w:val="18"/>
                <w:lang w:val="uk-UA"/>
              </w:rPr>
              <w:t>фізичні особи-підприємці</w:t>
            </w:r>
          </w:p>
        </w:tc>
        <w:tc>
          <w:tcPr>
            <w:tcW w:w="1408" w:type="dxa"/>
          </w:tcPr>
          <w:p w:rsidR="002951E0" w:rsidRPr="007D1351" w:rsidRDefault="002951E0" w:rsidP="007D1351">
            <w:pPr>
              <w:pStyle w:val="HTML"/>
              <w:jc w:val="center"/>
              <w:rPr>
                <w:rFonts w:ascii="Arial" w:hAnsi="Arial" w:cs="Arial"/>
                <w:sz w:val="18"/>
                <w:szCs w:val="18"/>
                <w:lang w:val="uk-UA"/>
              </w:rPr>
            </w:pPr>
            <w:r w:rsidRPr="007D1351">
              <w:rPr>
                <w:rFonts w:ascii="Arial" w:hAnsi="Arial" w:cs="Arial"/>
                <w:sz w:val="18"/>
                <w:szCs w:val="18"/>
                <w:lang w:val="uk-UA"/>
              </w:rPr>
              <w:t>фізичні особи-підприємці</w:t>
            </w:r>
          </w:p>
        </w:tc>
        <w:tc>
          <w:tcPr>
            <w:tcW w:w="1408" w:type="dxa"/>
          </w:tcPr>
          <w:p w:rsidR="002951E0" w:rsidRPr="007D1351" w:rsidRDefault="002951E0" w:rsidP="007D1351">
            <w:pPr>
              <w:pStyle w:val="HTML"/>
              <w:jc w:val="center"/>
              <w:rPr>
                <w:rFonts w:ascii="Arial" w:hAnsi="Arial" w:cs="Arial"/>
                <w:sz w:val="18"/>
                <w:szCs w:val="18"/>
                <w:lang w:val="uk-UA"/>
              </w:rPr>
            </w:pPr>
            <w:r w:rsidRPr="007D1351">
              <w:rPr>
                <w:rFonts w:ascii="Arial" w:hAnsi="Arial" w:cs="Arial"/>
                <w:sz w:val="18"/>
                <w:szCs w:val="18"/>
                <w:lang w:val="uk-UA"/>
              </w:rPr>
              <w:t>фізичні особи-підприємці</w:t>
            </w:r>
          </w:p>
        </w:tc>
        <w:tc>
          <w:tcPr>
            <w:tcW w:w="1444" w:type="dxa"/>
          </w:tcPr>
          <w:p w:rsidR="002951E0" w:rsidRPr="007D1351" w:rsidRDefault="002951E0" w:rsidP="007D1351">
            <w:pPr>
              <w:pStyle w:val="HTML"/>
              <w:jc w:val="center"/>
              <w:rPr>
                <w:rFonts w:ascii="Arial" w:hAnsi="Arial" w:cs="Arial"/>
                <w:sz w:val="18"/>
                <w:szCs w:val="18"/>
                <w:lang w:val="uk-UA"/>
              </w:rPr>
            </w:pPr>
            <w:r w:rsidRPr="007D1351">
              <w:rPr>
                <w:rFonts w:ascii="Arial" w:hAnsi="Arial" w:cs="Arial"/>
                <w:sz w:val="18"/>
                <w:szCs w:val="18"/>
                <w:lang w:val="uk-UA"/>
              </w:rPr>
              <w:t xml:space="preserve">юридичні особи </w:t>
            </w:r>
          </w:p>
        </w:tc>
      </w:tr>
      <w:tr w:rsidR="007D1351" w:rsidRPr="007D1351" w:rsidTr="007D1351">
        <w:trPr>
          <w:jc w:val="center"/>
        </w:trPr>
        <w:tc>
          <w:tcPr>
            <w:tcW w:w="1179" w:type="dxa"/>
          </w:tcPr>
          <w:p w:rsidR="000576A1" w:rsidRPr="007D1351" w:rsidRDefault="000576A1" w:rsidP="007D1351">
            <w:pPr>
              <w:pStyle w:val="HTML"/>
              <w:jc w:val="center"/>
              <w:rPr>
                <w:rFonts w:ascii="Arial" w:hAnsi="Arial" w:cs="Arial"/>
                <w:sz w:val="18"/>
                <w:szCs w:val="18"/>
                <w:lang w:val="uk-UA"/>
              </w:rPr>
            </w:pPr>
          </w:p>
          <w:p w:rsidR="002951E0" w:rsidRPr="007D1351" w:rsidRDefault="002951E0" w:rsidP="007D1351">
            <w:pPr>
              <w:pStyle w:val="HTML"/>
              <w:jc w:val="center"/>
              <w:rPr>
                <w:rFonts w:ascii="Arial" w:hAnsi="Arial" w:cs="Arial"/>
                <w:sz w:val="18"/>
                <w:szCs w:val="18"/>
                <w:lang w:val="uk-UA"/>
              </w:rPr>
            </w:pPr>
            <w:r w:rsidRPr="007D1351">
              <w:rPr>
                <w:rFonts w:ascii="Arial" w:hAnsi="Arial" w:cs="Arial"/>
                <w:sz w:val="18"/>
                <w:szCs w:val="18"/>
                <w:lang w:val="uk-UA"/>
              </w:rPr>
              <w:t>Види діяльності</w:t>
            </w:r>
          </w:p>
        </w:tc>
        <w:tc>
          <w:tcPr>
            <w:tcW w:w="1408" w:type="dxa"/>
          </w:tcPr>
          <w:p w:rsidR="002951E0" w:rsidRPr="007D1351" w:rsidRDefault="002951E0" w:rsidP="007D1351">
            <w:pPr>
              <w:pStyle w:val="HTML"/>
              <w:tabs>
                <w:tab w:val="clear" w:pos="916"/>
                <w:tab w:val="left" w:pos="1312"/>
              </w:tabs>
              <w:ind w:left="-8"/>
              <w:jc w:val="both"/>
              <w:rPr>
                <w:rFonts w:ascii="Arial" w:hAnsi="Arial" w:cs="Arial"/>
                <w:sz w:val="18"/>
                <w:szCs w:val="18"/>
                <w:lang w:val="uk-UA"/>
              </w:rPr>
            </w:pPr>
            <w:r w:rsidRPr="007D1351">
              <w:rPr>
                <w:rFonts w:ascii="Arial" w:hAnsi="Arial" w:cs="Arial"/>
                <w:sz w:val="18"/>
                <w:szCs w:val="18"/>
                <w:lang w:val="uk-UA"/>
              </w:rPr>
              <w:t>виключно роздрібний продаж това-рів з торго-вельних місць на ринках та /або прова-дять господ-дарську ді-яльність з на-дання побуто-вих послуг на-селенню</w:t>
            </w:r>
          </w:p>
        </w:tc>
        <w:tc>
          <w:tcPr>
            <w:tcW w:w="1408" w:type="dxa"/>
          </w:tcPr>
          <w:p w:rsidR="002951E0" w:rsidRPr="007D1351" w:rsidRDefault="006702A3" w:rsidP="007D1351">
            <w:pPr>
              <w:pStyle w:val="HTML"/>
              <w:jc w:val="both"/>
              <w:rPr>
                <w:rFonts w:ascii="Arial" w:hAnsi="Arial" w:cs="Arial"/>
                <w:sz w:val="18"/>
                <w:szCs w:val="18"/>
                <w:lang w:val="uk-UA"/>
              </w:rPr>
            </w:pPr>
            <w:r w:rsidRPr="007D1351">
              <w:rPr>
                <w:rFonts w:ascii="Arial" w:hAnsi="Arial" w:cs="Arial"/>
                <w:sz w:val="18"/>
                <w:szCs w:val="18"/>
                <w:lang w:val="uk-UA"/>
              </w:rPr>
              <w:t>господарська</w:t>
            </w:r>
            <w:r w:rsidR="002951E0" w:rsidRPr="007D1351">
              <w:rPr>
                <w:rFonts w:ascii="Arial" w:hAnsi="Arial" w:cs="Arial"/>
                <w:sz w:val="18"/>
                <w:szCs w:val="18"/>
                <w:lang w:val="uk-UA"/>
              </w:rPr>
              <w:t>діяльність з надання пос</w:t>
            </w:r>
            <w:r w:rsidRPr="007D1351">
              <w:rPr>
                <w:rFonts w:ascii="Arial" w:hAnsi="Arial" w:cs="Arial"/>
                <w:sz w:val="18"/>
                <w:szCs w:val="18"/>
                <w:lang w:val="uk-UA"/>
              </w:rPr>
              <w:t>-</w:t>
            </w:r>
            <w:r w:rsidR="002951E0" w:rsidRPr="007D1351">
              <w:rPr>
                <w:rFonts w:ascii="Arial" w:hAnsi="Arial" w:cs="Arial"/>
                <w:sz w:val="18"/>
                <w:szCs w:val="18"/>
                <w:lang w:val="uk-UA"/>
              </w:rPr>
              <w:t>луг, у тому числі побуто</w:t>
            </w:r>
            <w:r w:rsidRPr="007D1351">
              <w:rPr>
                <w:rFonts w:ascii="Arial" w:hAnsi="Arial" w:cs="Arial"/>
                <w:sz w:val="18"/>
                <w:szCs w:val="18"/>
                <w:lang w:val="uk-UA"/>
              </w:rPr>
              <w:t>-</w:t>
            </w:r>
            <w:r w:rsidR="002951E0" w:rsidRPr="007D1351">
              <w:rPr>
                <w:rFonts w:ascii="Arial" w:hAnsi="Arial" w:cs="Arial"/>
                <w:sz w:val="18"/>
                <w:szCs w:val="18"/>
                <w:lang w:val="uk-UA"/>
              </w:rPr>
              <w:t>вих, платни</w:t>
            </w:r>
            <w:r w:rsidRPr="007D1351">
              <w:rPr>
                <w:rFonts w:ascii="Arial" w:hAnsi="Arial" w:cs="Arial"/>
                <w:sz w:val="18"/>
                <w:szCs w:val="18"/>
                <w:lang w:val="uk-UA"/>
              </w:rPr>
              <w:t>-</w:t>
            </w:r>
            <w:r w:rsidR="002951E0" w:rsidRPr="007D1351">
              <w:rPr>
                <w:rFonts w:ascii="Arial" w:hAnsi="Arial" w:cs="Arial"/>
                <w:sz w:val="18"/>
                <w:szCs w:val="18"/>
                <w:lang w:val="uk-UA"/>
              </w:rPr>
              <w:t>кам єдиного податку  та</w:t>
            </w:r>
            <w:r w:rsidRPr="007D1351">
              <w:rPr>
                <w:rFonts w:ascii="Arial" w:hAnsi="Arial" w:cs="Arial"/>
                <w:sz w:val="18"/>
                <w:szCs w:val="18"/>
                <w:lang w:val="uk-UA"/>
              </w:rPr>
              <w:t xml:space="preserve"> </w:t>
            </w:r>
            <w:r w:rsidR="002951E0" w:rsidRPr="007D1351">
              <w:rPr>
                <w:rFonts w:ascii="Arial" w:hAnsi="Arial" w:cs="Arial"/>
                <w:sz w:val="18"/>
                <w:szCs w:val="18"/>
                <w:lang w:val="uk-UA"/>
              </w:rPr>
              <w:t>/або  насе</w:t>
            </w:r>
            <w:r w:rsidRPr="007D1351">
              <w:rPr>
                <w:rFonts w:ascii="Arial" w:hAnsi="Arial" w:cs="Arial"/>
                <w:sz w:val="18"/>
                <w:szCs w:val="18"/>
                <w:lang w:val="uk-UA"/>
              </w:rPr>
              <w:t>-</w:t>
            </w:r>
            <w:r w:rsidR="002951E0" w:rsidRPr="007D1351">
              <w:rPr>
                <w:rFonts w:ascii="Arial" w:hAnsi="Arial" w:cs="Arial"/>
                <w:sz w:val="18"/>
                <w:szCs w:val="18"/>
                <w:lang w:val="uk-UA"/>
              </w:rPr>
              <w:t>ленню,  ви</w:t>
            </w:r>
            <w:r w:rsidRPr="007D1351">
              <w:rPr>
                <w:rFonts w:ascii="Arial" w:hAnsi="Arial" w:cs="Arial"/>
                <w:sz w:val="18"/>
                <w:szCs w:val="18"/>
                <w:lang w:val="uk-UA"/>
              </w:rPr>
              <w:t>-</w:t>
            </w:r>
            <w:r w:rsidR="002951E0" w:rsidRPr="007D1351">
              <w:rPr>
                <w:rFonts w:ascii="Arial" w:hAnsi="Arial" w:cs="Arial"/>
                <w:sz w:val="18"/>
                <w:szCs w:val="18"/>
                <w:lang w:val="uk-UA"/>
              </w:rPr>
              <w:t>робництво  та</w:t>
            </w:r>
            <w:r w:rsidRPr="007D1351">
              <w:rPr>
                <w:rFonts w:ascii="Arial" w:hAnsi="Arial" w:cs="Arial"/>
                <w:sz w:val="18"/>
                <w:szCs w:val="18"/>
                <w:lang w:val="uk-UA"/>
              </w:rPr>
              <w:t xml:space="preserve"> </w:t>
            </w:r>
            <w:r w:rsidR="002951E0" w:rsidRPr="007D1351">
              <w:rPr>
                <w:rFonts w:ascii="Arial" w:hAnsi="Arial" w:cs="Arial"/>
                <w:sz w:val="18"/>
                <w:szCs w:val="18"/>
                <w:lang w:val="uk-UA"/>
              </w:rPr>
              <w:t>/або продаж товарів, ді</w:t>
            </w:r>
            <w:r w:rsidRPr="007D1351">
              <w:rPr>
                <w:rFonts w:ascii="Arial" w:hAnsi="Arial" w:cs="Arial"/>
                <w:sz w:val="18"/>
                <w:szCs w:val="18"/>
                <w:lang w:val="uk-UA"/>
              </w:rPr>
              <w:t>-</w:t>
            </w:r>
            <w:r w:rsidR="002951E0" w:rsidRPr="007D1351">
              <w:rPr>
                <w:rFonts w:ascii="Arial" w:hAnsi="Arial" w:cs="Arial"/>
                <w:sz w:val="18"/>
                <w:szCs w:val="18"/>
                <w:lang w:val="uk-UA"/>
              </w:rPr>
              <w:t>яльність у сфері р</w:t>
            </w:r>
            <w:r w:rsidRPr="007D1351">
              <w:rPr>
                <w:rFonts w:ascii="Arial" w:hAnsi="Arial" w:cs="Arial"/>
                <w:sz w:val="18"/>
                <w:szCs w:val="18"/>
                <w:lang w:val="uk-UA"/>
              </w:rPr>
              <w:t>есто-ран</w:t>
            </w:r>
            <w:r w:rsidR="002951E0" w:rsidRPr="007D1351">
              <w:rPr>
                <w:rFonts w:ascii="Arial" w:hAnsi="Arial" w:cs="Arial"/>
                <w:sz w:val="18"/>
                <w:szCs w:val="18"/>
                <w:lang w:val="uk-UA"/>
              </w:rPr>
              <w:t xml:space="preserve">ного </w:t>
            </w:r>
            <w:r w:rsidRPr="007D1351">
              <w:rPr>
                <w:rFonts w:ascii="Arial" w:hAnsi="Arial" w:cs="Arial"/>
                <w:sz w:val="18"/>
                <w:szCs w:val="18"/>
                <w:lang w:val="uk-UA"/>
              </w:rPr>
              <w:t>гос-по</w:t>
            </w:r>
            <w:r w:rsidR="002951E0" w:rsidRPr="007D1351">
              <w:rPr>
                <w:rFonts w:ascii="Arial" w:hAnsi="Arial" w:cs="Arial"/>
                <w:sz w:val="18"/>
                <w:szCs w:val="18"/>
                <w:lang w:val="uk-UA"/>
              </w:rPr>
              <w:t>дарства</w:t>
            </w:r>
          </w:p>
        </w:tc>
        <w:tc>
          <w:tcPr>
            <w:tcW w:w="1408" w:type="dxa"/>
          </w:tcPr>
          <w:p w:rsidR="002951E0" w:rsidRPr="007D1351" w:rsidRDefault="006702A3" w:rsidP="007D1351">
            <w:pPr>
              <w:pStyle w:val="HTML"/>
              <w:jc w:val="center"/>
              <w:rPr>
                <w:rFonts w:ascii="Arial" w:hAnsi="Arial" w:cs="Arial"/>
                <w:sz w:val="18"/>
                <w:szCs w:val="18"/>
                <w:lang w:val="uk-UA"/>
              </w:rPr>
            </w:pPr>
            <w:r w:rsidRPr="007D1351">
              <w:rPr>
                <w:rFonts w:ascii="Arial" w:hAnsi="Arial" w:cs="Arial"/>
                <w:sz w:val="18"/>
                <w:szCs w:val="18"/>
                <w:lang w:val="uk-UA"/>
              </w:rPr>
              <w:t>-</w:t>
            </w:r>
          </w:p>
        </w:tc>
        <w:tc>
          <w:tcPr>
            <w:tcW w:w="1444" w:type="dxa"/>
          </w:tcPr>
          <w:p w:rsidR="002951E0" w:rsidRPr="007D1351" w:rsidRDefault="006702A3" w:rsidP="007D1351">
            <w:pPr>
              <w:pStyle w:val="HTML"/>
              <w:jc w:val="center"/>
              <w:rPr>
                <w:rFonts w:ascii="Arial" w:hAnsi="Arial" w:cs="Arial"/>
                <w:sz w:val="18"/>
                <w:szCs w:val="18"/>
                <w:lang w:val="uk-UA"/>
              </w:rPr>
            </w:pPr>
            <w:r w:rsidRPr="007D1351">
              <w:rPr>
                <w:rFonts w:ascii="Arial" w:hAnsi="Arial" w:cs="Arial"/>
                <w:sz w:val="18"/>
                <w:szCs w:val="18"/>
                <w:lang w:val="uk-UA"/>
              </w:rPr>
              <w:t>-</w:t>
            </w:r>
          </w:p>
        </w:tc>
      </w:tr>
      <w:tr w:rsidR="007D1351" w:rsidRPr="007D1351" w:rsidTr="007D1351">
        <w:trPr>
          <w:trHeight w:val="2427"/>
          <w:jc w:val="center"/>
        </w:trPr>
        <w:tc>
          <w:tcPr>
            <w:tcW w:w="1179" w:type="dxa"/>
          </w:tcPr>
          <w:p w:rsidR="000576A1" w:rsidRPr="007D1351" w:rsidRDefault="000576A1" w:rsidP="007D1351">
            <w:pPr>
              <w:pStyle w:val="HTML"/>
              <w:jc w:val="center"/>
              <w:rPr>
                <w:rFonts w:ascii="Arial" w:hAnsi="Arial" w:cs="Arial"/>
                <w:sz w:val="18"/>
                <w:szCs w:val="18"/>
                <w:lang w:val="uk-UA"/>
              </w:rPr>
            </w:pPr>
          </w:p>
          <w:p w:rsidR="002951E0" w:rsidRPr="007D1351" w:rsidRDefault="002951E0" w:rsidP="007D1351">
            <w:pPr>
              <w:pStyle w:val="HTML"/>
              <w:jc w:val="center"/>
              <w:rPr>
                <w:rFonts w:ascii="Arial" w:hAnsi="Arial" w:cs="Arial"/>
                <w:sz w:val="18"/>
                <w:szCs w:val="18"/>
                <w:lang w:val="uk-UA"/>
              </w:rPr>
            </w:pPr>
            <w:r w:rsidRPr="007D1351">
              <w:rPr>
                <w:rFonts w:ascii="Arial" w:hAnsi="Arial" w:cs="Arial"/>
                <w:sz w:val="18"/>
                <w:szCs w:val="18"/>
                <w:lang w:val="uk-UA"/>
              </w:rPr>
              <w:t>Наймані працівники</w:t>
            </w:r>
          </w:p>
        </w:tc>
        <w:tc>
          <w:tcPr>
            <w:tcW w:w="1408" w:type="dxa"/>
          </w:tcPr>
          <w:p w:rsidR="002951E0" w:rsidRPr="007D1351" w:rsidRDefault="002951E0" w:rsidP="007D1351">
            <w:pPr>
              <w:pStyle w:val="HTML"/>
              <w:jc w:val="center"/>
              <w:rPr>
                <w:rFonts w:ascii="Arial" w:hAnsi="Arial" w:cs="Arial"/>
                <w:sz w:val="18"/>
                <w:szCs w:val="18"/>
                <w:lang w:val="uk-UA"/>
              </w:rPr>
            </w:pPr>
            <w:r w:rsidRPr="007D1351">
              <w:rPr>
                <w:rFonts w:ascii="Arial" w:hAnsi="Arial" w:cs="Arial"/>
                <w:sz w:val="18"/>
                <w:szCs w:val="18"/>
                <w:lang w:val="uk-UA"/>
              </w:rPr>
              <w:t xml:space="preserve">не </w:t>
            </w:r>
            <w:r w:rsidR="006702A3" w:rsidRPr="007D1351">
              <w:rPr>
                <w:rFonts w:ascii="Arial" w:hAnsi="Arial" w:cs="Arial"/>
                <w:sz w:val="18"/>
                <w:szCs w:val="18"/>
                <w:lang w:val="uk-UA"/>
              </w:rPr>
              <w:t>викорис-</w:t>
            </w:r>
            <w:r w:rsidRPr="007D1351">
              <w:rPr>
                <w:rFonts w:ascii="Arial" w:hAnsi="Arial" w:cs="Arial"/>
                <w:sz w:val="18"/>
                <w:szCs w:val="18"/>
                <w:lang w:val="uk-UA"/>
              </w:rPr>
              <w:t>товують пра</w:t>
            </w:r>
            <w:r w:rsidR="006702A3" w:rsidRPr="007D1351">
              <w:rPr>
                <w:rFonts w:ascii="Arial" w:hAnsi="Arial" w:cs="Arial"/>
                <w:sz w:val="18"/>
                <w:szCs w:val="18"/>
                <w:lang w:val="uk-UA"/>
              </w:rPr>
              <w:t>-</w:t>
            </w:r>
            <w:r w:rsidRPr="007D1351">
              <w:rPr>
                <w:rFonts w:ascii="Arial" w:hAnsi="Arial" w:cs="Arial"/>
                <w:sz w:val="18"/>
                <w:szCs w:val="18"/>
                <w:lang w:val="uk-UA"/>
              </w:rPr>
              <w:t>цю найманих осіб</w:t>
            </w:r>
          </w:p>
        </w:tc>
        <w:tc>
          <w:tcPr>
            <w:tcW w:w="1408" w:type="dxa"/>
          </w:tcPr>
          <w:p w:rsidR="002951E0" w:rsidRPr="007D1351" w:rsidRDefault="002951E0" w:rsidP="007D1351">
            <w:pPr>
              <w:pStyle w:val="HTML"/>
              <w:jc w:val="both"/>
              <w:rPr>
                <w:rFonts w:ascii="Arial" w:hAnsi="Arial" w:cs="Arial"/>
                <w:sz w:val="18"/>
                <w:szCs w:val="18"/>
                <w:lang w:val="uk-UA"/>
              </w:rPr>
            </w:pPr>
            <w:r w:rsidRPr="007D1351">
              <w:rPr>
                <w:rFonts w:ascii="Arial" w:hAnsi="Arial" w:cs="Arial"/>
                <w:sz w:val="18"/>
                <w:szCs w:val="18"/>
                <w:lang w:val="uk-UA"/>
              </w:rPr>
              <w:t>не використо</w:t>
            </w:r>
            <w:r w:rsidR="006702A3" w:rsidRPr="007D1351">
              <w:rPr>
                <w:rFonts w:ascii="Arial" w:hAnsi="Arial" w:cs="Arial"/>
                <w:sz w:val="18"/>
                <w:szCs w:val="18"/>
                <w:lang w:val="uk-UA"/>
              </w:rPr>
              <w:t>-</w:t>
            </w:r>
            <w:r w:rsidRPr="007D1351">
              <w:rPr>
                <w:rFonts w:ascii="Arial" w:hAnsi="Arial" w:cs="Arial"/>
                <w:sz w:val="18"/>
                <w:szCs w:val="18"/>
                <w:lang w:val="uk-UA"/>
              </w:rPr>
              <w:t xml:space="preserve">вують працю найманих </w:t>
            </w:r>
            <w:r w:rsidR="006702A3" w:rsidRPr="007D1351">
              <w:rPr>
                <w:rFonts w:ascii="Arial" w:hAnsi="Arial" w:cs="Arial"/>
                <w:sz w:val="18"/>
                <w:szCs w:val="18"/>
                <w:lang w:val="uk-UA"/>
              </w:rPr>
              <w:t>о</w:t>
            </w:r>
            <w:r w:rsidRPr="007D1351">
              <w:rPr>
                <w:rFonts w:ascii="Arial" w:hAnsi="Arial" w:cs="Arial"/>
                <w:sz w:val="18"/>
                <w:szCs w:val="18"/>
                <w:lang w:val="uk-UA"/>
              </w:rPr>
              <w:t>сіб або кіль</w:t>
            </w:r>
            <w:r w:rsidR="006702A3" w:rsidRPr="007D1351">
              <w:rPr>
                <w:rFonts w:ascii="Arial" w:hAnsi="Arial" w:cs="Arial"/>
                <w:sz w:val="18"/>
                <w:szCs w:val="18"/>
                <w:lang w:val="uk-UA"/>
              </w:rPr>
              <w:t>-</w:t>
            </w:r>
            <w:r w:rsidRPr="007D1351">
              <w:rPr>
                <w:rFonts w:ascii="Arial" w:hAnsi="Arial" w:cs="Arial"/>
                <w:sz w:val="18"/>
                <w:szCs w:val="18"/>
                <w:lang w:val="uk-UA"/>
              </w:rPr>
              <w:t xml:space="preserve">кість осіб, які </w:t>
            </w:r>
            <w:r w:rsidRPr="007D1351">
              <w:rPr>
                <w:rFonts w:ascii="Arial" w:hAnsi="Arial" w:cs="Arial"/>
                <w:sz w:val="18"/>
                <w:szCs w:val="18"/>
                <w:lang w:val="uk-UA"/>
              </w:rPr>
              <w:br/>
              <w:t>перебувають з ними у трудових від</w:t>
            </w:r>
            <w:r w:rsidR="006702A3" w:rsidRPr="007D1351">
              <w:rPr>
                <w:rFonts w:ascii="Arial" w:hAnsi="Arial" w:cs="Arial"/>
                <w:sz w:val="18"/>
                <w:szCs w:val="18"/>
                <w:lang w:val="uk-UA"/>
              </w:rPr>
              <w:t>-</w:t>
            </w:r>
            <w:r w:rsidRPr="007D1351">
              <w:rPr>
                <w:rFonts w:ascii="Arial" w:hAnsi="Arial" w:cs="Arial"/>
                <w:sz w:val="18"/>
                <w:szCs w:val="18"/>
                <w:lang w:val="uk-UA"/>
              </w:rPr>
              <w:t>носинах,  од</w:t>
            </w:r>
            <w:r w:rsidR="006702A3" w:rsidRPr="007D1351">
              <w:rPr>
                <w:rFonts w:ascii="Arial" w:hAnsi="Arial" w:cs="Arial"/>
                <w:sz w:val="18"/>
                <w:szCs w:val="18"/>
                <w:lang w:val="uk-UA"/>
              </w:rPr>
              <w:t>-</w:t>
            </w:r>
            <w:r w:rsidRPr="007D1351">
              <w:rPr>
                <w:rFonts w:ascii="Arial" w:hAnsi="Arial" w:cs="Arial"/>
                <w:sz w:val="18"/>
                <w:szCs w:val="18"/>
                <w:lang w:val="uk-UA"/>
              </w:rPr>
              <w:t xml:space="preserve">ночасно не  перевищує </w:t>
            </w:r>
            <w:r w:rsidRPr="007D1351">
              <w:rPr>
                <w:rFonts w:ascii="Arial" w:hAnsi="Arial" w:cs="Arial"/>
                <w:sz w:val="18"/>
                <w:szCs w:val="18"/>
                <w:lang w:val="uk-UA"/>
              </w:rPr>
              <w:br/>
              <w:t>10 осіб</w:t>
            </w:r>
          </w:p>
        </w:tc>
        <w:tc>
          <w:tcPr>
            <w:tcW w:w="1408" w:type="dxa"/>
          </w:tcPr>
          <w:p w:rsidR="002951E0" w:rsidRPr="007D1351" w:rsidRDefault="002951E0" w:rsidP="007D1351">
            <w:pPr>
              <w:pStyle w:val="HTML"/>
              <w:jc w:val="both"/>
              <w:rPr>
                <w:rFonts w:ascii="Arial" w:hAnsi="Arial" w:cs="Arial"/>
                <w:sz w:val="18"/>
                <w:szCs w:val="18"/>
                <w:lang w:val="uk-UA"/>
              </w:rPr>
            </w:pPr>
            <w:r w:rsidRPr="007D1351">
              <w:rPr>
                <w:rFonts w:ascii="Arial" w:hAnsi="Arial" w:cs="Arial"/>
                <w:sz w:val="18"/>
                <w:szCs w:val="18"/>
                <w:lang w:val="uk-UA"/>
              </w:rPr>
              <w:t xml:space="preserve">не </w:t>
            </w:r>
            <w:r w:rsidR="006702A3" w:rsidRPr="007D1351">
              <w:rPr>
                <w:rFonts w:ascii="Arial" w:hAnsi="Arial" w:cs="Arial"/>
                <w:sz w:val="18"/>
                <w:szCs w:val="18"/>
                <w:lang w:val="uk-UA"/>
              </w:rPr>
              <w:t>вико рис-</w:t>
            </w:r>
            <w:r w:rsidRPr="007D1351">
              <w:rPr>
                <w:rFonts w:ascii="Arial" w:hAnsi="Arial" w:cs="Arial"/>
                <w:sz w:val="18"/>
                <w:szCs w:val="18"/>
                <w:lang w:val="uk-UA"/>
              </w:rPr>
              <w:t xml:space="preserve">товують </w:t>
            </w:r>
            <w:r w:rsidR="006702A3" w:rsidRPr="007D1351">
              <w:rPr>
                <w:rFonts w:ascii="Arial" w:hAnsi="Arial" w:cs="Arial"/>
                <w:sz w:val="18"/>
                <w:szCs w:val="18"/>
                <w:lang w:val="uk-UA"/>
              </w:rPr>
              <w:t>п</w:t>
            </w:r>
            <w:r w:rsidRPr="007D1351">
              <w:rPr>
                <w:rFonts w:ascii="Arial" w:hAnsi="Arial" w:cs="Arial"/>
                <w:sz w:val="18"/>
                <w:szCs w:val="18"/>
                <w:lang w:val="uk-UA"/>
              </w:rPr>
              <w:t>ра</w:t>
            </w:r>
            <w:r w:rsidR="006702A3" w:rsidRPr="007D1351">
              <w:rPr>
                <w:rFonts w:ascii="Arial" w:hAnsi="Arial" w:cs="Arial"/>
                <w:sz w:val="18"/>
                <w:szCs w:val="18"/>
                <w:lang w:val="uk-UA"/>
              </w:rPr>
              <w:t>-</w:t>
            </w:r>
            <w:r w:rsidRPr="007D1351">
              <w:rPr>
                <w:rFonts w:ascii="Arial" w:hAnsi="Arial" w:cs="Arial"/>
                <w:sz w:val="18"/>
                <w:szCs w:val="18"/>
                <w:lang w:val="uk-UA"/>
              </w:rPr>
              <w:t>цю найманих осіб або кіль</w:t>
            </w:r>
            <w:r w:rsidR="006702A3" w:rsidRPr="007D1351">
              <w:rPr>
                <w:rFonts w:ascii="Arial" w:hAnsi="Arial" w:cs="Arial"/>
                <w:sz w:val="18"/>
                <w:szCs w:val="18"/>
                <w:lang w:val="uk-UA"/>
              </w:rPr>
              <w:t>-</w:t>
            </w:r>
            <w:r w:rsidRPr="007D1351">
              <w:rPr>
                <w:rFonts w:ascii="Arial" w:hAnsi="Arial" w:cs="Arial"/>
                <w:sz w:val="18"/>
                <w:szCs w:val="18"/>
                <w:lang w:val="uk-UA"/>
              </w:rPr>
              <w:t xml:space="preserve">кість осіб, які </w:t>
            </w:r>
            <w:r w:rsidRPr="007D1351">
              <w:rPr>
                <w:rFonts w:ascii="Arial" w:hAnsi="Arial" w:cs="Arial"/>
                <w:sz w:val="18"/>
                <w:szCs w:val="18"/>
                <w:lang w:val="uk-UA"/>
              </w:rPr>
              <w:br/>
              <w:t>перебувають з ними у тру</w:t>
            </w:r>
            <w:r w:rsidR="006702A3" w:rsidRPr="007D1351">
              <w:rPr>
                <w:rFonts w:ascii="Arial" w:hAnsi="Arial" w:cs="Arial"/>
                <w:sz w:val="18"/>
                <w:szCs w:val="18"/>
                <w:lang w:val="uk-UA"/>
              </w:rPr>
              <w:t>-</w:t>
            </w:r>
            <w:r w:rsidRPr="007D1351">
              <w:rPr>
                <w:rFonts w:ascii="Arial" w:hAnsi="Arial" w:cs="Arial"/>
                <w:sz w:val="18"/>
                <w:szCs w:val="18"/>
                <w:lang w:val="uk-UA"/>
              </w:rPr>
              <w:t>дових відно</w:t>
            </w:r>
            <w:r w:rsidR="006702A3" w:rsidRPr="007D1351">
              <w:rPr>
                <w:rFonts w:ascii="Arial" w:hAnsi="Arial" w:cs="Arial"/>
                <w:sz w:val="18"/>
                <w:szCs w:val="18"/>
                <w:lang w:val="uk-UA"/>
              </w:rPr>
              <w:t>-</w:t>
            </w:r>
            <w:r w:rsidRPr="007D1351">
              <w:rPr>
                <w:rFonts w:ascii="Arial" w:hAnsi="Arial" w:cs="Arial"/>
                <w:sz w:val="18"/>
                <w:szCs w:val="18"/>
                <w:lang w:val="uk-UA"/>
              </w:rPr>
              <w:t>синах,  одно</w:t>
            </w:r>
            <w:r w:rsidR="006702A3" w:rsidRPr="007D1351">
              <w:rPr>
                <w:rFonts w:ascii="Arial" w:hAnsi="Arial" w:cs="Arial"/>
                <w:sz w:val="18"/>
                <w:szCs w:val="18"/>
                <w:lang w:val="uk-UA"/>
              </w:rPr>
              <w:t>-</w:t>
            </w:r>
            <w:r w:rsidRPr="007D1351">
              <w:rPr>
                <w:rFonts w:ascii="Arial" w:hAnsi="Arial" w:cs="Arial"/>
                <w:sz w:val="18"/>
                <w:szCs w:val="18"/>
                <w:lang w:val="uk-UA"/>
              </w:rPr>
              <w:t>часно не  пе</w:t>
            </w:r>
            <w:r w:rsidR="006702A3" w:rsidRPr="007D1351">
              <w:rPr>
                <w:rFonts w:ascii="Arial" w:hAnsi="Arial" w:cs="Arial"/>
                <w:sz w:val="18"/>
                <w:szCs w:val="18"/>
                <w:lang w:val="uk-UA"/>
              </w:rPr>
              <w:t>-</w:t>
            </w:r>
            <w:r w:rsidRPr="007D1351">
              <w:rPr>
                <w:rFonts w:ascii="Arial" w:hAnsi="Arial" w:cs="Arial"/>
                <w:sz w:val="18"/>
                <w:szCs w:val="18"/>
                <w:lang w:val="uk-UA"/>
              </w:rPr>
              <w:t>ревищує</w:t>
            </w:r>
            <w:r w:rsidR="006702A3" w:rsidRPr="007D1351">
              <w:rPr>
                <w:rFonts w:ascii="Arial" w:hAnsi="Arial" w:cs="Arial"/>
                <w:sz w:val="18"/>
                <w:szCs w:val="18"/>
                <w:lang w:val="uk-UA"/>
              </w:rPr>
              <w:t xml:space="preserve"> </w:t>
            </w:r>
            <w:r w:rsidRPr="007D1351">
              <w:rPr>
                <w:rFonts w:ascii="Arial" w:hAnsi="Arial" w:cs="Arial"/>
                <w:sz w:val="18"/>
                <w:szCs w:val="18"/>
                <w:lang w:val="uk-UA"/>
              </w:rPr>
              <w:t>20 осіб;</w:t>
            </w:r>
          </w:p>
        </w:tc>
        <w:tc>
          <w:tcPr>
            <w:tcW w:w="1444" w:type="dxa"/>
          </w:tcPr>
          <w:p w:rsidR="002951E0" w:rsidRPr="007D1351" w:rsidRDefault="00BA3339" w:rsidP="007D1351">
            <w:pPr>
              <w:pStyle w:val="HTML"/>
              <w:jc w:val="both"/>
              <w:rPr>
                <w:rFonts w:ascii="Arial" w:hAnsi="Arial" w:cs="Arial"/>
                <w:sz w:val="18"/>
                <w:szCs w:val="18"/>
                <w:lang w:val="uk-UA"/>
              </w:rPr>
            </w:pPr>
            <w:r w:rsidRPr="007D1351">
              <w:rPr>
                <w:rFonts w:ascii="Arial" w:hAnsi="Arial" w:cs="Arial"/>
                <w:sz w:val="18"/>
                <w:szCs w:val="18"/>
                <w:lang w:val="uk-UA"/>
              </w:rPr>
              <w:t xml:space="preserve">середньооблі-кова кількість </w:t>
            </w:r>
            <w:r w:rsidR="002951E0" w:rsidRPr="007D1351">
              <w:rPr>
                <w:rFonts w:ascii="Arial" w:hAnsi="Arial" w:cs="Arial"/>
                <w:sz w:val="18"/>
                <w:szCs w:val="18"/>
                <w:lang w:val="uk-UA"/>
              </w:rPr>
              <w:t>не перевищує 50 осіб</w:t>
            </w:r>
          </w:p>
        </w:tc>
      </w:tr>
      <w:tr w:rsidR="007D1351" w:rsidRPr="007D1351" w:rsidTr="007D1351">
        <w:trPr>
          <w:jc w:val="center"/>
        </w:trPr>
        <w:tc>
          <w:tcPr>
            <w:tcW w:w="1179" w:type="dxa"/>
          </w:tcPr>
          <w:p w:rsidR="002951E0" w:rsidRPr="007D1351" w:rsidRDefault="002951E0" w:rsidP="007D1351">
            <w:pPr>
              <w:pStyle w:val="HTML"/>
              <w:jc w:val="center"/>
              <w:rPr>
                <w:rFonts w:ascii="Arial" w:hAnsi="Arial" w:cs="Arial"/>
                <w:sz w:val="18"/>
                <w:szCs w:val="18"/>
                <w:lang w:val="uk-UA"/>
              </w:rPr>
            </w:pPr>
            <w:r w:rsidRPr="007D1351">
              <w:rPr>
                <w:rFonts w:ascii="Arial" w:hAnsi="Arial" w:cs="Arial"/>
                <w:sz w:val="18"/>
                <w:szCs w:val="18"/>
                <w:lang w:val="uk-UA"/>
              </w:rPr>
              <w:t>Обсяг доходу протягом календар</w:t>
            </w:r>
            <w:r w:rsidR="00BA3339" w:rsidRPr="007D1351">
              <w:rPr>
                <w:rFonts w:ascii="Arial" w:hAnsi="Arial" w:cs="Arial"/>
                <w:sz w:val="18"/>
                <w:szCs w:val="18"/>
                <w:lang w:val="uk-UA"/>
              </w:rPr>
              <w:t>-</w:t>
            </w:r>
            <w:r w:rsidRPr="007D1351">
              <w:rPr>
                <w:rFonts w:ascii="Arial" w:hAnsi="Arial" w:cs="Arial"/>
                <w:sz w:val="18"/>
                <w:szCs w:val="18"/>
                <w:lang w:val="uk-UA"/>
              </w:rPr>
              <w:t>ного року</w:t>
            </w:r>
          </w:p>
        </w:tc>
        <w:tc>
          <w:tcPr>
            <w:tcW w:w="1408" w:type="dxa"/>
          </w:tcPr>
          <w:p w:rsidR="000576A1" w:rsidRPr="007D1351" w:rsidRDefault="000576A1" w:rsidP="007D1351">
            <w:pPr>
              <w:pStyle w:val="HTML"/>
              <w:jc w:val="center"/>
              <w:rPr>
                <w:rFonts w:ascii="Arial" w:hAnsi="Arial" w:cs="Arial"/>
                <w:sz w:val="18"/>
                <w:szCs w:val="18"/>
                <w:lang w:val="uk-UA"/>
              </w:rPr>
            </w:pPr>
          </w:p>
          <w:p w:rsidR="002951E0" w:rsidRPr="007D1351" w:rsidRDefault="002951E0" w:rsidP="007D1351">
            <w:pPr>
              <w:pStyle w:val="HTML"/>
              <w:jc w:val="center"/>
              <w:rPr>
                <w:rFonts w:ascii="Arial" w:hAnsi="Arial" w:cs="Arial"/>
                <w:sz w:val="18"/>
                <w:szCs w:val="18"/>
                <w:lang w:val="uk-UA"/>
              </w:rPr>
            </w:pPr>
            <w:r w:rsidRPr="007D1351">
              <w:rPr>
                <w:rFonts w:ascii="Arial" w:hAnsi="Arial" w:cs="Arial"/>
                <w:sz w:val="18"/>
                <w:szCs w:val="18"/>
                <w:lang w:val="uk-UA"/>
              </w:rPr>
              <w:t>не перевищує 150 000 гривень</w:t>
            </w:r>
          </w:p>
        </w:tc>
        <w:tc>
          <w:tcPr>
            <w:tcW w:w="1408" w:type="dxa"/>
          </w:tcPr>
          <w:p w:rsidR="000576A1" w:rsidRPr="007D1351" w:rsidRDefault="000576A1" w:rsidP="007D1351">
            <w:pPr>
              <w:pStyle w:val="HTML"/>
              <w:jc w:val="center"/>
              <w:rPr>
                <w:rFonts w:ascii="Arial" w:hAnsi="Arial" w:cs="Arial"/>
                <w:sz w:val="18"/>
                <w:szCs w:val="18"/>
                <w:lang w:val="uk-UA"/>
              </w:rPr>
            </w:pPr>
          </w:p>
          <w:p w:rsidR="002951E0" w:rsidRPr="007D1351" w:rsidRDefault="002951E0" w:rsidP="007D1351">
            <w:pPr>
              <w:pStyle w:val="HTML"/>
              <w:jc w:val="center"/>
              <w:rPr>
                <w:rFonts w:ascii="Arial" w:hAnsi="Arial" w:cs="Arial"/>
                <w:sz w:val="18"/>
                <w:szCs w:val="18"/>
                <w:lang w:val="uk-UA"/>
              </w:rPr>
            </w:pPr>
            <w:r w:rsidRPr="007D1351">
              <w:rPr>
                <w:rFonts w:ascii="Arial" w:hAnsi="Arial" w:cs="Arial"/>
                <w:sz w:val="18"/>
                <w:szCs w:val="18"/>
                <w:lang w:val="uk-UA"/>
              </w:rPr>
              <w:t>не перевищує 1 000 000 гривень</w:t>
            </w:r>
          </w:p>
        </w:tc>
        <w:tc>
          <w:tcPr>
            <w:tcW w:w="1408" w:type="dxa"/>
          </w:tcPr>
          <w:p w:rsidR="000576A1" w:rsidRPr="007D1351" w:rsidRDefault="000576A1" w:rsidP="007D1351">
            <w:pPr>
              <w:pStyle w:val="HTML"/>
              <w:jc w:val="center"/>
              <w:rPr>
                <w:rFonts w:ascii="Arial" w:hAnsi="Arial" w:cs="Arial"/>
                <w:sz w:val="18"/>
                <w:szCs w:val="18"/>
                <w:lang w:val="uk-UA"/>
              </w:rPr>
            </w:pPr>
          </w:p>
          <w:p w:rsidR="002951E0" w:rsidRPr="007D1351" w:rsidRDefault="002951E0" w:rsidP="007D1351">
            <w:pPr>
              <w:pStyle w:val="HTML"/>
              <w:jc w:val="center"/>
              <w:rPr>
                <w:rFonts w:ascii="Arial" w:hAnsi="Arial" w:cs="Arial"/>
                <w:sz w:val="18"/>
                <w:szCs w:val="18"/>
                <w:lang w:val="uk-UA"/>
              </w:rPr>
            </w:pPr>
            <w:r w:rsidRPr="007D1351">
              <w:rPr>
                <w:rFonts w:ascii="Arial" w:hAnsi="Arial" w:cs="Arial"/>
                <w:sz w:val="18"/>
                <w:szCs w:val="18"/>
                <w:lang w:val="uk-UA"/>
              </w:rPr>
              <w:t>не перевищує 3 000 000 гривень</w:t>
            </w:r>
          </w:p>
        </w:tc>
        <w:tc>
          <w:tcPr>
            <w:tcW w:w="1444" w:type="dxa"/>
          </w:tcPr>
          <w:p w:rsidR="000576A1" w:rsidRPr="007D1351" w:rsidRDefault="000576A1" w:rsidP="007D1351">
            <w:pPr>
              <w:pStyle w:val="HTML"/>
              <w:jc w:val="center"/>
              <w:rPr>
                <w:rFonts w:ascii="Arial" w:hAnsi="Arial" w:cs="Arial"/>
                <w:sz w:val="18"/>
                <w:szCs w:val="18"/>
                <w:lang w:val="uk-UA"/>
              </w:rPr>
            </w:pPr>
          </w:p>
          <w:p w:rsidR="002951E0" w:rsidRPr="007D1351" w:rsidRDefault="002951E0" w:rsidP="007D1351">
            <w:pPr>
              <w:pStyle w:val="HTML"/>
              <w:jc w:val="center"/>
              <w:rPr>
                <w:rFonts w:ascii="Arial" w:hAnsi="Arial" w:cs="Arial"/>
                <w:sz w:val="18"/>
                <w:szCs w:val="18"/>
                <w:lang w:val="uk-UA"/>
              </w:rPr>
            </w:pPr>
            <w:r w:rsidRPr="007D1351">
              <w:rPr>
                <w:rFonts w:ascii="Arial" w:hAnsi="Arial" w:cs="Arial"/>
                <w:sz w:val="18"/>
                <w:szCs w:val="18"/>
                <w:lang w:val="uk-UA"/>
              </w:rPr>
              <w:t>не перевищує 5 000 000 гривень</w:t>
            </w:r>
          </w:p>
        </w:tc>
      </w:tr>
    </w:tbl>
    <w:p w:rsidR="002951E0" w:rsidRDefault="002951E0" w:rsidP="005F7194">
      <w:pPr>
        <w:pStyle w:val="HTML"/>
        <w:jc w:val="both"/>
        <w:rPr>
          <w:rFonts w:ascii="Times New Roman" w:hAnsi="Times New Roman" w:cs="Times New Roman"/>
          <w:sz w:val="22"/>
          <w:szCs w:val="22"/>
          <w:lang w:val="uk-UA"/>
        </w:rPr>
      </w:pPr>
    </w:p>
    <w:p w:rsidR="00CE6DE3" w:rsidRDefault="00CE6DE3" w:rsidP="00CE6DE3">
      <w:pPr>
        <w:ind w:firstLine="600"/>
        <w:jc w:val="both"/>
        <w:rPr>
          <w:color w:val="000000"/>
          <w:sz w:val="22"/>
          <w:szCs w:val="22"/>
        </w:rPr>
      </w:pPr>
      <w:r w:rsidRPr="00CE6DE3">
        <w:rPr>
          <w:color w:val="000000"/>
          <w:sz w:val="22"/>
          <w:szCs w:val="22"/>
        </w:rPr>
        <w:t xml:space="preserve">Систематизація господарських операцій здійснюється в таких </w:t>
      </w:r>
      <w:r w:rsidRPr="00CE6DE3">
        <w:rPr>
          <w:b/>
          <w:color w:val="000000"/>
          <w:sz w:val="22"/>
          <w:szCs w:val="22"/>
        </w:rPr>
        <w:t>журналах</w:t>
      </w:r>
      <w:r w:rsidRPr="00CE6DE3">
        <w:rPr>
          <w:color w:val="000000"/>
          <w:sz w:val="22"/>
          <w:szCs w:val="22"/>
        </w:rPr>
        <w:t xml:space="preserve"> обліку господарських операцій (далі – Журнали):</w:t>
      </w:r>
    </w:p>
    <w:p w:rsidR="00CE6DE3" w:rsidRDefault="00CE6DE3" w:rsidP="00CE6DE3">
      <w:pPr>
        <w:ind w:firstLine="600"/>
        <w:jc w:val="both"/>
        <w:rPr>
          <w:color w:val="000000"/>
          <w:sz w:val="22"/>
          <w:szCs w:val="22"/>
        </w:rPr>
      </w:pPr>
      <w:r>
        <w:rPr>
          <w:color w:val="000000"/>
          <w:sz w:val="22"/>
          <w:szCs w:val="22"/>
        </w:rPr>
        <w:t>1) Журнал 1-мс обліку активів</w:t>
      </w:r>
      <w:r w:rsidRPr="00CE6DE3">
        <w:rPr>
          <w:color w:val="000000"/>
          <w:sz w:val="22"/>
          <w:szCs w:val="22"/>
        </w:rPr>
        <w:t>;</w:t>
      </w:r>
    </w:p>
    <w:p w:rsidR="00CE6DE3" w:rsidRDefault="00CE6DE3" w:rsidP="00CE6DE3">
      <w:pPr>
        <w:ind w:firstLine="600"/>
        <w:jc w:val="both"/>
        <w:rPr>
          <w:color w:val="000000"/>
          <w:sz w:val="22"/>
          <w:szCs w:val="22"/>
        </w:rPr>
      </w:pPr>
      <w:r>
        <w:rPr>
          <w:color w:val="000000"/>
          <w:sz w:val="22"/>
          <w:szCs w:val="22"/>
        </w:rPr>
        <w:t xml:space="preserve">2) </w:t>
      </w:r>
      <w:r w:rsidRPr="00CE6DE3">
        <w:rPr>
          <w:color w:val="000000"/>
          <w:sz w:val="22"/>
          <w:szCs w:val="22"/>
        </w:rPr>
        <w:t>Журнал 2-мс обліку капіталу і зобов’язань;</w:t>
      </w:r>
    </w:p>
    <w:p w:rsidR="00CE6DE3" w:rsidRDefault="00CE6DE3" w:rsidP="00CE6DE3">
      <w:pPr>
        <w:ind w:firstLine="600"/>
        <w:jc w:val="both"/>
        <w:rPr>
          <w:color w:val="000000"/>
          <w:sz w:val="22"/>
          <w:szCs w:val="22"/>
        </w:rPr>
      </w:pPr>
      <w:r>
        <w:rPr>
          <w:color w:val="000000"/>
          <w:sz w:val="22"/>
          <w:szCs w:val="22"/>
        </w:rPr>
        <w:t>3) Журнал 3-мс обліку доходів</w:t>
      </w:r>
      <w:r w:rsidRPr="00CE6DE3">
        <w:rPr>
          <w:color w:val="000000"/>
          <w:sz w:val="22"/>
          <w:szCs w:val="22"/>
        </w:rPr>
        <w:t>;</w:t>
      </w:r>
    </w:p>
    <w:p w:rsidR="00CE6DE3" w:rsidRPr="00CE6DE3" w:rsidRDefault="00CE6DE3" w:rsidP="00CE6DE3">
      <w:pPr>
        <w:ind w:firstLine="600"/>
        <w:jc w:val="both"/>
        <w:rPr>
          <w:color w:val="000000"/>
          <w:sz w:val="22"/>
          <w:szCs w:val="22"/>
        </w:rPr>
      </w:pPr>
      <w:r>
        <w:rPr>
          <w:color w:val="000000"/>
          <w:sz w:val="22"/>
          <w:szCs w:val="22"/>
        </w:rPr>
        <w:t>4) Журнал 4-мс обліку витрат</w:t>
      </w:r>
      <w:r w:rsidRPr="00CE6DE3">
        <w:rPr>
          <w:color w:val="000000"/>
          <w:sz w:val="22"/>
          <w:szCs w:val="22"/>
        </w:rPr>
        <w:t>.</w:t>
      </w:r>
    </w:p>
    <w:p w:rsidR="00CE6DE3" w:rsidRPr="00CE6DE3" w:rsidRDefault="00CE6DE3" w:rsidP="00CE6DE3">
      <w:pPr>
        <w:ind w:firstLine="600"/>
        <w:jc w:val="both"/>
        <w:rPr>
          <w:color w:val="000000"/>
          <w:sz w:val="22"/>
          <w:szCs w:val="22"/>
        </w:rPr>
      </w:pPr>
      <w:r w:rsidRPr="00CE6DE3">
        <w:rPr>
          <w:color w:val="000000"/>
          <w:sz w:val="22"/>
          <w:szCs w:val="22"/>
          <w:shd w:val="clear" w:color="auto" w:fill="FFFFFF"/>
        </w:rPr>
        <w:t>Інформація про господарські операції з Журналів 1-мс і 2-мс використовується для складання Балансу (форма № 1-мс), а з Журналів 3-мс і  4-мс – Звіту про фінансові результати (форма № 2-мс) Спрощеного фінансового звіту.</w:t>
      </w:r>
    </w:p>
    <w:p w:rsidR="00CE6DE3" w:rsidRDefault="00CE6DE3" w:rsidP="00CE6DE3">
      <w:pPr>
        <w:ind w:firstLine="600"/>
        <w:jc w:val="both"/>
        <w:rPr>
          <w:color w:val="000000"/>
          <w:sz w:val="22"/>
          <w:szCs w:val="22"/>
        </w:rPr>
      </w:pPr>
      <w:r w:rsidRPr="00CE6DE3">
        <w:rPr>
          <w:color w:val="000000"/>
          <w:sz w:val="22"/>
          <w:szCs w:val="22"/>
        </w:rPr>
        <w:t xml:space="preserve">За потреби, зокрема у разі значного обсягу господарських операцій, додатково можуть застосовуватися такі </w:t>
      </w:r>
      <w:r w:rsidRPr="00CE6DE3">
        <w:rPr>
          <w:b/>
          <w:color w:val="000000"/>
          <w:sz w:val="22"/>
          <w:szCs w:val="22"/>
        </w:rPr>
        <w:t>відомості</w:t>
      </w:r>
      <w:r w:rsidRPr="00CE6DE3">
        <w:rPr>
          <w:color w:val="000000"/>
          <w:sz w:val="22"/>
          <w:szCs w:val="22"/>
        </w:rPr>
        <w:t xml:space="preserve"> обліку господарських операцій (далі – Відомість):</w:t>
      </w:r>
    </w:p>
    <w:p w:rsidR="00CE6DE3" w:rsidRDefault="00CE6DE3" w:rsidP="00CE6DE3">
      <w:pPr>
        <w:ind w:firstLine="600"/>
        <w:jc w:val="both"/>
        <w:rPr>
          <w:color w:val="000000"/>
          <w:sz w:val="22"/>
          <w:szCs w:val="22"/>
        </w:rPr>
      </w:pPr>
      <w:r>
        <w:rPr>
          <w:color w:val="000000"/>
          <w:sz w:val="22"/>
          <w:szCs w:val="22"/>
        </w:rPr>
        <w:t xml:space="preserve">1) </w:t>
      </w:r>
      <w:r w:rsidRPr="00CE6DE3">
        <w:rPr>
          <w:color w:val="000000"/>
          <w:sz w:val="22"/>
          <w:szCs w:val="22"/>
        </w:rPr>
        <w:t>Відомість 1.1-мс обліку необоротних активів;</w:t>
      </w:r>
    </w:p>
    <w:p w:rsidR="00CE6DE3" w:rsidRDefault="00CE6DE3" w:rsidP="00CE6DE3">
      <w:pPr>
        <w:ind w:firstLine="600"/>
        <w:jc w:val="both"/>
        <w:rPr>
          <w:color w:val="000000"/>
          <w:sz w:val="22"/>
          <w:szCs w:val="22"/>
        </w:rPr>
      </w:pPr>
      <w:r>
        <w:rPr>
          <w:color w:val="000000"/>
          <w:sz w:val="22"/>
          <w:szCs w:val="22"/>
        </w:rPr>
        <w:t xml:space="preserve">2) </w:t>
      </w:r>
      <w:r w:rsidRPr="00CE6DE3">
        <w:rPr>
          <w:color w:val="000000"/>
          <w:sz w:val="22"/>
          <w:szCs w:val="22"/>
        </w:rPr>
        <w:t>Відомість 1.2-мс</w:t>
      </w:r>
      <w:r>
        <w:rPr>
          <w:color w:val="000000"/>
          <w:sz w:val="22"/>
          <w:szCs w:val="22"/>
        </w:rPr>
        <w:t xml:space="preserve"> обліку нарахування амортизації</w:t>
      </w:r>
      <w:r w:rsidRPr="00CE6DE3">
        <w:rPr>
          <w:color w:val="000000"/>
          <w:sz w:val="22"/>
          <w:szCs w:val="22"/>
        </w:rPr>
        <w:t>;</w:t>
      </w:r>
    </w:p>
    <w:p w:rsidR="00CE6DE3" w:rsidRDefault="00CE6DE3" w:rsidP="00CE6DE3">
      <w:pPr>
        <w:ind w:firstLine="600"/>
        <w:jc w:val="both"/>
        <w:rPr>
          <w:color w:val="000000"/>
          <w:sz w:val="22"/>
          <w:szCs w:val="22"/>
        </w:rPr>
      </w:pPr>
      <w:r>
        <w:rPr>
          <w:color w:val="000000"/>
          <w:sz w:val="22"/>
          <w:szCs w:val="22"/>
        </w:rPr>
        <w:t xml:space="preserve">3) </w:t>
      </w:r>
      <w:r w:rsidRPr="00CE6DE3">
        <w:rPr>
          <w:color w:val="000000"/>
          <w:sz w:val="22"/>
          <w:szCs w:val="22"/>
        </w:rPr>
        <w:t>Відомість 2.1-мс обліку розрахунків з постачальниками, іншими кредиторами та бюджетом ;</w:t>
      </w:r>
    </w:p>
    <w:p w:rsidR="00CE6DE3" w:rsidRDefault="00CE6DE3" w:rsidP="00CE6DE3">
      <w:pPr>
        <w:ind w:firstLine="600"/>
        <w:jc w:val="both"/>
        <w:rPr>
          <w:color w:val="000000"/>
          <w:sz w:val="22"/>
          <w:szCs w:val="22"/>
        </w:rPr>
      </w:pPr>
      <w:r>
        <w:rPr>
          <w:color w:val="000000"/>
          <w:sz w:val="22"/>
          <w:szCs w:val="22"/>
        </w:rPr>
        <w:t xml:space="preserve">4) </w:t>
      </w:r>
      <w:r w:rsidRPr="00CE6DE3">
        <w:rPr>
          <w:color w:val="000000"/>
          <w:sz w:val="22"/>
          <w:szCs w:val="22"/>
        </w:rPr>
        <w:t>Відомість 2.2-мс обліку розрах</w:t>
      </w:r>
      <w:r>
        <w:rPr>
          <w:color w:val="000000"/>
          <w:sz w:val="22"/>
          <w:szCs w:val="22"/>
        </w:rPr>
        <w:t>унків з працівниками</w:t>
      </w:r>
      <w:r w:rsidRPr="00CE6DE3">
        <w:rPr>
          <w:color w:val="000000"/>
          <w:sz w:val="22"/>
          <w:szCs w:val="22"/>
        </w:rPr>
        <w:t>;</w:t>
      </w:r>
    </w:p>
    <w:p w:rsidR="00CE6DE3" w:rsidRPr="00CE6DE3" w:rsidRDefault="00CE6DE3" w:rsidP="00CE6DE3">
      <w:pPr>
        <w:ind w:firstLine="600"/>
        <w:jc w:val="both"/>
        <w:rPr>
          <w:color w:val="000000"/>
          <w:sz w:val="22"/>
          <w:szCs w:val="22"/>
        </w:rPr>
      </w:pPr>
      <w:r>
        <w:rPr>
          <w:color w:val="000000"/>
          <w:sz w:val="22"/>
          <w:szCs w:val="22"/>
        </w:rPr>
        <w:t xml:space="preserve">5) </w:t>
      </w:r>
      <w:r w:rsidRPr="00CE6DE3">
        <w:rPr>
          <w:color w:val="000000"/>
          <w:sz w:val="22"/>
          <w:szCs w:val="22"/>
        </w:rPr>
        <w:t>Відомість 4.1-мс обліку витрат на ремонт</w:t>
      </w:r>
      <w:r>
        <w:rPr>
          <w:color w:val="000000"/>
          <w:sz w:val="22"/>
          <w:szCs w:val="22"/>
        </w:rPr>
        <w:t xml:space="preserve"> та поліпшення основних засобів</w:t>
      </w:r>
      <w:r w:rsidRPr="00CE6DE3">
        <w:rPr>
          <w:color w:val="000000"/>
          <w:sz w:val="22"/>
          <w:szCs w:val="22"/>
        </w:rPr>
        <w:t>.</w:t>
      </w:r>
    </w:p>
    <w:p w:rsidR="00CE6DE3" w:rsidRDefault="00CE6DE3" w:rsidP="00CE6DE3">
      <w:pPr>
        <w:ind w:firstLine="600"/>
        <w:jc w:val="both"/>
        <w:rPr>
          <w:color w:val="000000"/>
          <w:sz w:val="22"/>
          <w:szCs w:val="22"/>
        </w:rPr>
      </w:pPr>
      <w:r w:rsidRPr="00CE6DE3">
        <w:rPr>
          <w:color w:val="000000"/>
          <w:sz w:val="22"/>
          <w:szCs w:val="22"/>
        </w:rPr>
        <w:t>У разі потреби можуть використовуватися додаткові регістри (виготовлені самостійно) для узагальнення інформації про господарські операції щодо окремих активів, зобов’язань, капіталу, доходів та витрат, підсумкові дані з яких переносяться до відповідних граф Журналів.</w:t>
      </w:r>
    </w:p>
    <w:p w:rsidR="00D45461" w:rsidRDefault="00D45461" w:rsidP="00CE6DE3">
      <w:pPr>
        <w:ind w:firstLine="600"/>
        <w:jc w:val="both"/>
        <w:rPr>
          <w:color w:val="000000"/>
          <w:sz w:val="22"/>
          <w:szCs w:val="22"/>
        </w:rPr>
      </w:pPr>
      <w:r>
        <w:rPr>
          <w:color w:val="000000"/>
          <w:sz w:val="22"/>
          <w:szCs w:val="22"/>
        </w:rPr>
        <w:t>Наприклад, Журнал 1-мс обліку активів має наступний вигляд:</w:t>
      </w:r>
    </w:p>
    <w:p w:rsidR="00CE6DE3" w:rsidRPr="00D45461" w:rsidRDefault="00D45461" w:rsidP="00D45461">
      <w:pPr>
        <w:pStyle w:val="HTML"/>
        <w:jc w:val="center"/>
        <w:rPr>
          <w:rFonts w:ascii="Times New Roman" w:hAnsi="Times New Roman" w:cs="Times New Roman"/>
          <w:b/>
          <w:sz w:val="22"/>
          <w:szCs w:val="22"/>
          <w:lang w:val="uk-UA"/>
        </w:rPr>
      </w:pPr>
      <w:r w:rsidRPr="00D45461">
        <w:rPr>
          <w:rFonts w:ascii="Times New Roman" w:hAnsi="Times New Roman" w:cs="Times New Roman"/>
          <w:b/>
          <w:sz w:val="22"/>
          <w:szCs w:val="22"/>
          <w:lang w:val="uk-UA"/>
        </w:rPr>
        <w:t>Фрагмент Журналу 1-мс обліку активів</w:t>
      </w:r>
    </w:p>
    <w:tbl>
      <w:tblPr>
        <w:tblW w:w="6898" w:type="dxa"/>
        <w:tblInd w:w="-12" w:type="dxa"/>
        <w:tblLayout w:type="fixed"/>
        <w:tblLook w:val="0000" w:firstRow="0" w:lastRow="0" w:firstColumn="0" w:lastColumn="0" w:noHBand="0" w:noVBand="0"/>
      </w:tblPr>
      <w:tblGrid>
        <w:gridCol w:w="360"/>
        <w:gridCol w:w="480"/>
        <w:gridCol w:w="1320"/>
        <w:gridCol w:w="480"/>
        <w:gridCol w:w="480"/>
        <w:gridCol w:w="600"/>
        <w:gridCol w:w="480"/>
        <w:gridCol w:w="600"/>
        <w:gridCol w:w="480"/>
        <w:gridCol w:w="569"/>
        <w:gridCol w:w="569"/>
        <w:gridCol w:w="480"/>
      </w:tblGrid>
      <w:tr w:rsidR="00D45461" w:rsidRPr="001E2129" w:rsidTr="00D45461">
        <w:trPr>
          <w:trHeight w:val="375"/>
        </w:trPr>
        <w:tc>
          <w:tcPr>
            <w:tcW w:w="3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45461" w:rsidRPr="001E2129" w:rsidRDefault="00D45461" w:rsidP="001E2129">
            <w:pPr>
              <w:ind w:left="-108" w:right="-141"/>
              <w:jc w:val="center"/>
              <w:rPr>
                <w:rFonts w:ascii="Arial" w:hAnsi="Arial" w:cs="Arial"/>
                <w:sz w:val="16"/>
                <w:szCs w:val="16"/>
                <w:lang w:val="ru-RU"/>
              </w:rPr>
            </w:pPr>
            <w:r w:rsidRPr="001E2129">
              <w:rPr>
                <w:rFonts w:ascii="Arial" w:hAnsi="Arial" w:cs="Arial"/>
                <w:sz w:val="16"/>
                <w:szCs w:val="16"/>
                <w:lang w:val="ru-RU"/>
              </w:rPr>
              <w:t>№ з/п</w:t>
            </w:r>
          </w:p>
        </w:tc>
        <w:tc>
          <w:tcPr>
            <w:tcW w:w="48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D45461" w:rsidRPr="001E2129" w:rsidRDefault="00D45461" w:rsidP="001E2129">
            <w:pPr>
              <w:ind w:left="-108" w:right="-108"/>
              <w:jc w:val="center"/>
              <w:rPr>
                <w:rFonts w:ascii="Arial" w:hAnsi="Arial" w:cs="Arial"/>
                <w:sz w:val="16"/>
                <w:szCs w:val="16"/>
                <w:lang w:val="ru-RU"/>
              </w:rPr>
            </w:pPr>
            <w:r w:rsidRPr="001E2129">
              <w:rPr>
                <w:rFonts w:ascii="Arial" w:hAnsi="Arial" w:cs="Arial"/>
                <w:sz w:val="16"/>
                <w:szCs w:val="16"/>
                <w:lang w:val="ru-RU"/>
              </w:rPr>
              <w:t>Дата</w:t>
            </w:r>
          </w:p>
        </w:tc>
        <w:tc>
          <w:tcPr>
            <w:tcW w:w="132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D45461" w:rsidRPr="001E2129" w:rsidRDefault="00D45461" w:rsidP="001E2129">
            <w:pPr>
              <w:jc w:val="center"/>
              <w:rPr>
                <w:rFonts w:ascii="Arial" w:hAnsi="Arial" w:cs="Arial"/>
                <w:sz w:val="16"/>
                <w:szCs w:val="16"/>
                <w:lang w:val="ru-RU"/>
              </w:rPr>
            </w:pPr>
            <w:r w:rsidRPr="001E2129">
              <w:rPr>
                <w:rFonts w:ascii="Arial" w:hAnsi="Arial" w:cs="Arial"/>
                <w:sz w:val="16"/>
                <w:szCs w:val="16"/>
                <w:lang w:val="ru-RU"/>
              </w:rPr>
              <w:t>Зміст господарської операції (первинний документ, №)</w:t>
            </w:r>
          </w:p>
        </w:tc>
        <w:tc>
          <w:tcPr>
            <w:tcW w:w="96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45461" w:rsidRPr="001E2129" w:rsidRDefault="00D45461" w:rsidP="001E2129">
            <w:pPr>
              <w:jc w:val="center"/>
              <w:rPr>
                <w:rFonts w:ascii="Arial" w:hAnsi="Arial" w:cs="Arial"/>
                <w:sz w:val="16"/>
                <w:szCs w:val="16"/>
                <w:lang w:val="ru-RU"/>
              </w:rPr>
            </w:pPr>
            <w:r w:rsidRPr="001E2129">
              <w:rPr>
                <w:rFonts w:ascii="Arial" w:hAnsi="Arial" w:cs="Arial"/>
                <w:sz w:val="16"/>
                <w:szCs w:val="16"/>
                <w:lang w:val="ru-RU"/>
              </w:rPr>
              <w:t>Основні засоби</w:t>
            </w:r>
          </w:p>
        </w:tc>
        <w:tc>
          <w:tcPr>
            <w:tcW w:w="108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45461" w:rsidRPr="001E2129" w:rsidRDefault="00D45461" w:rsidP="001E2129">
            <w:pPr>
              <w:jc w:val="center"/>
              <w:rPr>
                <w:rFonts w:ascii="Arial" w:hAnsi="Arial" w:cs="Arial"/>
                <w:sz w:val="16"/>
                <w:szCs w:val="16"/>
                <w:lang w:val="ru-RU"/>
              </w:rPr>
            </w:pPr>
            <w:r w:rsidRPr="001E2129">
              <w:rPr>
                <w:rFonts w:ascii="Arial" w:hAnsi="Arial" w:cs="Arial"/>
                <w:sz w:val="16"/>
                <w:szCs w:val="16"/>
                <w:lang w:val="ru-RU"/>
              </w:rPr>
              <w:t>Амортиза</w:t>
            </w:r>
            <w:r>
              <w:rPr>
                <w:rFonts w:ascii="Arial" w:hAnsi="Arial" w:cs="Arial"/>
                <w:sz w:val="16"/>
                <w:szCs w:val="16"/>
                <w:lang w:val="ru-RU"/>
              </w:rPr>
              <w:t>-</w:t>
            </w:r>
            <w:r w:rsidRPr="001E2129">
              <w:rPr>
                <w:rFonts w:ascii="Arial" w:hAnsi="Arial" w:cs="Arial"/>
                <w:sz w:val="16"/>
                <w:szCs w:val="16"/>
                <w:lang w:val="ru-RU"/>
              </w:rPr>
              <w:t>ція (знос)</w:t>
            </w:r>
          </w:p>
        </w:tc>
        <w:tc>
          <w:tcPr>
            <w:tcW w:w="108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45461" w:rsidRPr="001E2129" w:rsidRDefault="00D45461" w:rsidP="001E2129">
            <w:pPr>
              <w:jc w:val="center"/>
              <w:rPr>
                <w:rFonts w:ascii="Arial" w:hAnsi="Arial" w:cs="Arial"/>
                <w:sz w:val="16"/>
                <w:szCs w:val="16"/>
                <w:lang w:val="ru-RU"/>
              </w:rPr>
            </w:pPr>
            <w:r w:rsidRPr="001E2129">
              <w:rPr>
                <w:rFonts w:ascii="Arial" w:hAnsi="Arial" w:cs="Arial"/>
                <w:sz w:val="16"/>
                <w:szCs w:val="16"/>
                <w:lang w:val="ru-RU"/>
              </w:rPr>
              <w:t>Інші необоротні активи</w:t>
            </w:r>
          </w:p>
        </w:tc>
        <w:tc>
          <w:tcPr>
            <w:tcW w:w="113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45461" w:rsidRPr="001E2129" w:rsidRDefault="00D45461" w:rsidP="001E2129">
            <w:pPr>
              <w:jc w:val="center"/>
              <w:rPr>
                <w:rFonts w:ascii="Arial" w:hAnsi="Arial" w:cs="Arial"/>
                <w:sz w:val="16"/>
                <w:szCs w:val="16"/>
                <w:lang w:val="ru-RU"/>
              </w:rPr>
            </w:pPr>
            <w:r>
              <w:rPr>
                <w:rFonts w:ascii="Arial" w:hAnsi="Arial" w:cs="Arial"/>
                <w:sz w:val="16"/>
                <w:szCs w:val="16"/>
                <w:lang w:val="ru-RU"/>
              </w:rPr>
              <w:t>і т.д.</w:t>
            </w:r>
          </w:p>
        </w:tc>
        <w:tc>
          <w:tcPr>
            <w:tcW w:w="48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D45461" w:rsidRPr="00D45461" w:rsidRDefault="00D45461" w:rsidP="00D45461">
            <w:pPr>
              <w:ind w:left="-108" w:right="-108"/>
              <w:jc w:val="center"/>
              <w:rPr>
                <w:rFonts w:ascii="Arial" w:hAnsi="Arial" w:cs="Arial"/>
                <w:sz w:val="14"/>
                <w:szCs w:val="14"/>
                <w:lang w:val="ru-RU"/>
              </w:rPr>
            </w:pPr>
            <w:r w:rsidRPr="00D45461">
              <w:rPr>
                <w:rFonts w:ascii="Arial" w:hAnsi="Arial" w:cs="Arial"/>
                <w:sz w:val="14"/>
                <w:szCs w:val="14"/>
                <w:lang w:val="ru-RU"/>
              </w:rPr>
              <w:t>Разом</w:t>
            </w:r>
          </w:p>
        </w:tc>
      </w:tr>
      <w:tr w:rsidR="00D45461" w:rsidRPr="001E2129" w:rsidTr="00D45461">
        <w:trPr>
          <w:trHeight w:val="184"/>
        </w:trPr>
        <w:tc>
          <w:tcPr>
            <w:tcW w:w="360" w:type="dxa"/>
            <w:vMerge/>
            <w:tcBorders>
              <w:top w:val="single" w:sz="4" w:space="0" w:color="auto"/>
              <w:left w:val="single" w:sz="4" w:space="0" w:color="auto"/>
              <w:bottom w:val="single" w:sz="4" w:space="0" w:color="auto"/>
              <w:right w:val="single" w:sz="4" w:space="0" w:color="auto"/>
            </w:tcBorders>
            <w:vAlign w:val="center"/>
          </w:tcPr>
          <w:p w:rsidR="00D45461" w:rsidRPr="001E2129" w:rsidRDefault="00D45461" w:rsidP="001E2129">
            <w:pPr>
              <w:rPr>
                <w:rFonts w:ascii="Arial" w:hAnsi="Arial" w:cs="Arial"/>
                <w:sz w:val="16"/>
                <w:szCs w:val="16"/>
                <w:lang w:val="ru-RU"/>
              </w:rPr>
            </w:pPr>
          </w:p>
        </w:tc>
        <w:tc>
          <w:tcPr>
            <w:tcW w:w="480" w:type="dxa"/>
            <w:vMerge/>
            <w:tcBorders>
              <w:top w:val="single" w:sz="4" w:space="0" w:color="auto"/>
              <w:left w:val="single" w:sz="4" w:space="0" w:color="auto"/>
              <w:bottom w:val="single" w:sz="4" w:space="0" w:color="000000"/>
              <w:right w:val="single" w:sz="4" w:space="0" w:color="auto"/>
            </w:tcBorders>
            <w:vAlign w:val="center"/>
          </w:tcPr>
          <w:p w:rsidR="00D45461" w:rsidRPr="001E2129" w:rsidRDefault="00D45461" w:rsidP="001E2129">
            <w:pPr>
              <w:rPr>
                <w:rFonts w:ascii="Arial" w:hAnsi="Arial" w:cs="Arial"/>
                <w:sz w:val="16"/>
                <w:szCs w:val="16"/>
                <w:lang w:val="ru-RU"/>
              </w:rPr>
            </w:pPr>
          </w:p>
        </w:tc>
        <w:tc>
          <w:tcPr>
            <w:tcW w:w="1320" w:type="dxa"/>
            <w:vMerge/>
            <w:tcBorders>
              <w:top w:val="single" w:sz="4" w:space="0" w:color="auto"/>
              <w:left w:val="single" w:sz="4" w:space="0" w:color="auto"/>
              <w:bottom w:val="single" w:sz="4" w:space="0" w:color="000000"/>
              <w:right w:val="single" w:sz="4" w:space="0" w:color="auto"/>
            </w:tcBorders>
            <w:vAlign w:val="center"/>
          </w:tcPr>
          <w:p w:rsidR="00D45461" w:rsidRPr="001E2129" w:rsidRDefault="00D45461" w:rsidP="001E2129">
            <w:pPr>
              <w:rPr>
                <w:rFonts w:ascii="Arial" w:hAnsi="Arial" w:cs="Arial"/>
                <w:sz w:val="16"/>
                <w:szCs w:val="16"/>
                <w:lang w:val="ru-RU"/>
              </w:rPr>
            </w:pPr>
          </w:p>
        </w:tc>
        <w:tc>
          <w:tcPr>
            <w:tcW w:w="960" w:type="dxa"/>
            <w:gridSpan w:val="2"/>
            <w:vMerge/>
            <w:tcBorders>
              <w:top w:val="single" w:sz="4" w:space="0" w:color="auto"/>
              <w:left w:val="single" w:sz="4" w:space="0" w:color="auto"/>
              <w:bottom w:val="single" w:sz="4" w:space="0" w:color="auto"/>
              <w:right w:val="single" w:sz="4" w:space="0" w:color="auto"/>
            </w:tcBorders>
            <w:vAlign w:val="center"/>
          </w:tcPr>
          <w:p w:rsidR="00D45461" w:rsidRPr="001E2129" w:rsidRDefault="00D45461" w:rsidP="001E2129">
            <w:pPr>
              <w:rPr>
                <w:rFonts w:ascii="Arial" w:hAnsi="Arial" w:cs="Arial"/>
                <w:sz w:val="16"/>
                <w:szCs w:val="16"/>
                <w:lang w:val="ru-RU"/>
              </w:rPr>
            </w:pPr>
          </w:p>
        </w:tc>
        <w:tc>
          <w:tcPr>
            <w:tcW w:w="1080" w:type="dxa"/>
            <w:gridSpan w:val="2"/>
            <w:vMerge/>
            <w:tcBorders>
              <w:top w:val="single" w:sz="4" w:space="0" w:color="auto"/>
              <w:left w:val="single" w:sz="4" w:space="0" w:color="auto"/>
              <w:bottom w:val="single" w:sz="4" w:space="0" w:color="auto"/>
              <w:right w:val="single" w:sz="4" w:space="0" w:color="auto"/>
            </w:tcBorders>
            <w:vAlign w:val="center"/>
          </w:tcPr>
          <w:p w:rsidR="00D45461" w:rsidRPr="001E2129" w:rsidRDefault="00D45461" w:rsidP="001E2129">
            <w:pPr>
              <w:rPr>
                <w:rFonts w:ascii="Arial" w:hAnsi="Arial" w:cs="Arial"/>
                <w:sz w:val="16"/>
                <w:szCs w:val="16"/>
                <w:lang w:val="ru-RU"/>
              </w:rPr>
            </w:pPr>
          </w:p>
        </w:tc>
        <w:tc>
          <w:tcPr>
            <w:tcW w:w="1080" w:type="dxa"/>
            <w:gridSpan w:val="2"/>
            <w:vMerge/>
            <w:tcBorders>
              <w:top w:val="single" w:sz="4" w:space="0" w:color="auto"/>
              <w:left w:val="single" w:sz="4" w:space="0" w:color="auto"/>
              <w:bottom w:val="single" w:sz="4" w:space="0" w:color="auto"/>
              <w:right w:val="single" w:sz="4" w:space="0" w:color="auto"/>
            </w:tcBorders>
            <w:vAlign w:val="center"/>
          </w:tcPr>
          <w:p w:rsidR="00D45461" w:rsidRPr="001E2129" w:rsidRDefault="00D45461" w:rsidP="001E2129">
            <w:pPr>
              <w:rPr>
                <w:rFonts w:ascii="Arial" w:hAnsi="Arial" w:cs="Arial"/>
                <w:sz w:val="16"/>
                <w:szCs w:val="16"/>
                <w:lang w:val="ru-RU"/>
              </w:rPr>
            </w:pPr>
          </w:p>
        </w:tc>
        <w:tc>
          <w:tcPr>
            <w:tcW w:w="1138" w:type="dxa"/>
            <w:gridSpan w:val="2"/>
            <w:vMerge/>
            <w:tcBorders>
              <w:top w:val="single" w:sz="4" w:space="0" w:color="auto"/>
              <w:left w:val="single" w:sz="4" w:space="0" w:color="auto"/>
              <w:bottom w:val="single" w:sz="4" w:space="0" w:color="auto"/>
              <w:right w:val="single" w:sz="4" w:space="0" w:color="auto"/>
            </w:tcBorders>
            <w:vAlign w:val="center"/>
          </w:tcPr>
          <w:p w:rsidR="00D45461" w:rsidRPr="001E2129" w:rsidRDefault="00D45461" w:rsidP="001E2129">
            <w:pPr>
              <w:rPr>
                <w:rFonts w:ascii="Arial" w:hAnsi="Arial" w:cs="Arial"/>
                <w:sz w:val="16"/>
                <w:szCs w:val="16"/>
                <w:lang w:val="ru-RU"/>
              </w:rPr>
            </w:pPr>
          </w:p>
        </w:tc>
        <w:tc>
          <w:tcPr>
            <w:tcW w:w="480" w:type="dxa"/>
            <w:vMerge/>
            <w:tcBorders>
              <w:top w:val="single" w:sz="4" w:space="0" w:color="auto"/>
              <w:left w:val="single" w:sz="4" w:space="0" w:color="auto"/>
              <w:bottom w:val="single" w:sz="4" w:space="0" w:color="000000"/>
              <w:right w:val="single" w:sz="4" w:space="0" w:color="auto"/>
            </w:tcBorders>
            <w:vAlign w:val="center"/>
          </w:tcPr>
          <w:p w:rsidR="00D45461" w:rsidRPr="001E2129" w:rsidRDefault="00D45461" w:rsidP="001E2129">
            <w:pPr>
              <w:rPr>
                <w:rFonts w:ascii="Arial" w:hAnsi="Arial" w:cs="Arial"/>
                <w:sz w:val="16"/>
                <w:szCs w:val="16"/>
                <w:lang w:val="ru-RU"/>
              </w:rPr>
            </w:pPr>
          </w:p>
        </w:tc>
      </w:tr>
      <w:tr w:rsidR="00D45461" w:rsidRPr="001E2129" w:rsidTr="00D45461">
        <w:trPr>
          <w:trHeight w:val="555"/>
        </w:trPr>
        <w:tc>
          <w:tcPr>
            <w:tcW w:w="360" w:type="dxa"/>
            <w:vMerge/>
            <w:tcBorders>
              <w:top w:val="single" w:sz="4" w:space="0" w:color="auto"/>
              <w:left w:val="single" w:sz="4" w:space="0" w:color="auto"/>
              <w:bottom w:val="single" w:sz="4" w:space="0" w:color="auto"/>
              <w:right w:val="single" w:sz="4" w:space="0" w:color="auto"/>
            </w:tcBorders>
            <w:vAlign w:val="center"/>
          </w:tcPr>
          <w:p w:rsidR="00D45461" w:rsidRPr="001E2129" w:rsidRDefault="00D45461" w:rsidP="001E2129">
            <w:pPr>
              <w:rPr>
                <w:rFonts w:ascii="Arial" w:hAnsi="Arial" w:cs="Arial"/>
                <w:sz w:val="16"/>
                <w:szCs w:val="16"/>
                <w:lang w:val="ru-RU"/>
              </w:rPr>
            </w:pPr>
          </w:p>
        </w:tc>
        <w:tc>
          <w:tcPr>
            <w:tcW w:w="480" w:type="dxa"/>
            <w:vMerge/>
            <w:tcBorders>
              <w:top w:val="single" w:sz="4" w:space="0" w:color="auto"/>
              <w:left w:val="single" w:sz="4" w:space="0" w:color="auto"/>
              <w:bottom w:val="single" w:sz="4" w:space="0" w:color="000000"/>
              <w:right w:val="single" w:sz="4" w:space="0" w:color="auto"/>
            </w:tcBorders>
            <w:vAlign w:val="center"/>
          </w:tcPr>
          <w:p w:rsidR="00D45461" w:rsidRPr="001E2129" w:rsidRDefault="00D45461" w:rsidP="001E2129">
            <w:pPr>
              <w:rPr>
                <w:rFonts w:ascii="Arial" w:hAnsi="Arial" w:cs="Arial"/>
                <w:sz w:val="16"/>
                <w:szCs w:val="16"/>
                <w:lang w:val="ru-RU"/>
              </w:rPr>
            </w:pPr>
          </w:p>
        </w:tc>
        <w:tc>
          <w:tcPr>
            <w:tcW w:w="1320" w:type="dxa"/>
            <w:vMerge/>
            <w:tcBorders>
              <w:top w:val="single" w:sz="4" w:space="0" w:color="auto"/>
              <w:left w:val="single" w:sz="4" w:space="0" w:color="auto"/>
              <w:bottom w:val="single" w:sz="4" w:space="0" w:color="000000"/>
              <w:right w:val="single" w:sz="4" w:space="0" w:color="auto"/>
            </w:tcBorders>
            <w:vAlign w:val="center"/>
          </w:tcPr>
          <w:p w:rsidR="00D45461" w:rsidRPr="001E2129" w:rsidRDefault="00D45461" w:rsidP="001E2129">
            <w:pPr>
              <w:rPr>
                <w:rFonts w:ascii="Arial" w:hAnsi="Arial" w:cs="Arial"/>
                <w:sz w:val="16"/>
                <w:szCs w:val="16"/>
                <w:lang w:val="ru-RU"/>
              </w:rPr>
            </w:pPr>
          </w:p>
        </w:tc>
        <w:tc>
          <w:tcPr>
            <w:tcW w:w="480" w:type="dxa"/>
            <w:tcBorders>
              <w:top w:val="nil"/>
              <w:left w:val="nil"/>
              <w:bottom w:val="single" w:sz="4" w:space="0" w:color="auto"/>
              <w:right w:val="single" w:sz="4" w:space="0" w:color="auto"/>
            </w:tcBorders>
            <w:shd w:val="clear" w:color="auto" w:fill="auto"/>
            <w:vAlign w:val="center"/>
          </w:tcPr>
          <w:p w:rsidR="00D45461" w:rsidRPr="00D45461" w:rsidRDefault="00D45461" w:rsidP="00D45461">
            <w:pPr>
              <w:ind w:left="-108" w:right="-108"/>
              <w:jc w:val="center"/>
              <w:rPr>
                <w:rFonts w:ascii="Arial" w:hAnsi="Arial" w:cs="Arial"/>
                <w:sz w:val="14"/>
                <w:szCs w:val="14"/>
                <w:lang w:val="ru-RU"/>
              </w:rPr>
            </w:pPr>
            <w:r w:rsidRPr="00D45461">
              <w:rPr>
                <w:rFonts w:ascii="Arial" w:hAnsi="Arial" w:cs="Arial"/>
                <w:sz w:val="14"/>
                <w:szCs w:val="14"/>
                <w:lang w:val="ru-RU"/>
              </w:rPr>
              <w:t xml:space="preserve">отри-мано </w:t>
            </w:r>
          </w:p>
        </w:tc>
        <w:tc>
          <w:tcPr>
            <w:tcW w:w="480" w:type="dxa"/>
            <w:tcBorders>
              <w:top w:val="nil"/>
              <w:left w:val="nil"/>
              <w:bottom w:val="single" w:sz="4" w:space="0" w:color="auto"/>
              <w:right w:val="single" w:sz="4" w:space="0" w:color="auto"/>
            </w:tcBorders>
            <w:shd w:val="clear" w:color="auto" w:fill="auto"/>
            <w:vAlign w:val="center"/>
          </w:tcPr>
          <w:p w:rsidR="00D45461" w:rsidRPr="00D45461" w:rsidRDefault="00D45461" w:rsidP="00D45461">
            <w:pPr>
              <w:ind w:left="-108" w:right="-108"/>
              <w:jc w:val="center"/>
              <w:rPr>
                <w:rFonts w:ascii="Arial" w:hAnsi="Arial" w:cs="Arial"/>
                <w:sz w:val="14"/>
                <w:szCs w:val="14"/>
                <w:lang w:val="ru-RU"/>
              </w:rPr>
            </w:pPr>
            <w:r w:rsidRPr="00D45461">
              <w:rPr>
                <w:rFonts w:ascii="Arial" w:hAnsi="Arial" w:cs="Arial"/>
                <w:sz w:val="14"/>
                <w:szCs w:val="14"/>
                <w:lang w:val="ru-RU"/>
              </w:rPr>
              <w:t>вибу-ли</w:t>
            </w:r>
          </w:p>
        </w:tc>
        <w:tc>
          <w:tcPr>
            <w:tcW w:w="600" w:type="dxa"/>
            <w:tcBorders>
              <w:top w:val="nil"/>
              <w:left w:val="nil"/>
              <w:bottom w:val="single" w:sz="4" w:space="0" w:color="auto"/>
              <w:right w:val="single" w:sz="4" w:space="0" w:color="auto"/>
            </w:tcBorders>
            <w:shd w:val="clear" w:color="auto" w:fill="auto"/>
            <w:vAlign w:val="center"/>
          </w:tcPr>
          <w:p w:rsidR="00D45461" w:rsidRPr="00D45461" w:rsidRDefault="00D45461" w:rsidP="00D45461">
            <w:pPr>
              <w:ind w:left="-108" w:right="-108"/>
              <w:jc w:val="center"/>
              <w:rPr>
                <w:rFonts w:ascii="Arial" w:hAnsi="Arial" w:cs="Arial"/>
                <w:sz w:val="14"/>
                <w:szCs w:val="14"/>
                <w:lang w:val="ru-RU"/>
              </w:rPr>
            </w:pPr>
            <w:r w:rsidRPr="00D45461">
              <w:rPr>
                <w:rFonts w:ascii="Arial" w:hAnsi="Arial" w:cs="Arial"/>
                <w:sz w:val="14"/>
                <w:szCs w:val="14"/>
                <w:lang w:val="ru-RU"/>
              </w:rPr>
              <w:t>нара-ховано</w:t>
            </w:r>
          </w:p>
        </w:tc>
        <w:tc>
          <w:tcPr>
            <w:tcW w:w="480" w:type="dxa"/>
            <w:tcBorders>
              <w:top w:val="nil"/>
              <w:left w:val="nil"/>
              <w:bottom w:val="single" w:sz="4" w:space="0" w:color="auto"/>
              <w:right w:val="single" w:sz="4" w:space="0" w:color="auto"/>
            </w:tcBorders>
            <w:shd w:val="clear" w:color="auto" w:fill="auto"/>
            <w:vAlign w:val="center"/>
          </w:tcPr>
          <w:p w:rsidR="00D45461" w:rsidRPr="00D45461" w:rsidRDefault="00D45461" w:rsidP="00D45461">
            <w:pPr>
              <w:ind w:left="-108" w:right="-108"/>
              <w:jc w:val="center"/>
              <w:rPr>
                <w:rFonts w:ascii="Arial" w:hAnsi="Arial" w:cs="Arial"/>
                <w:sz w:val="14"/>
                <w:szCs w:val="14"/>
                <w:lang w:val="ru-RU"/>
              </w:rPr>
            </w:pPr>
            <w:r w:rsidRPr="00D45461">
              <w:rPr>
                <w:rFonts w:ascii="Arial" w:hAnsi="Arial" w:cs="Arial"/>
                <w:sz w:val="14"/>
                <w:szCs w:val="14"/>
                <w:lang w:val="ru-RU"/>
              </w:rPr>
              <w:t>спи-сано</w:t>
            </w:r>
          </w:p>
        </w:tc>
        <w:tc>
          <w:tcPr>
            <w:tcW w:w="600" w:type="dxa"/>
            <w:tcBorders>
              <w:top w:val="nil"/>
              <w:left w:val="nil"/>
              <w:bottom w:val="single" w:sz="4" w:space="0" w:color="auto"/>
              <w:right w:val="single" w:sz="4" w:space="0" w:color="auto"/>
            </w:tcBorders>
            <w:shd w:val="clear" w:color="auto" w:fill="auto"/>
            <w:vAlign w:val="center"/>
          </w:tcPr>
          <w:p w:rsidR="00D45461" w:rsidRPr="00D45461" w:rsidRDefault="00D45461" w:rsidP="001E2129">
            <w:pPr>
              <w:ind w:right="-108"/>
              <w:jc w:val="center"/>
              <w:rPr>
                <w:rFonts w:ascii="Arial" w:hAnsi="Arial" w:cs="Arial"/>
                <w:sz w:val="14"/>
                <w:szCs w:val="14"/>
                <w:lang w:val="ru-RU"/>
              </w:rPr>
            </w:pPr>
            <w:r w:rsidRPr="00D45461">
              <w:rPr>
                <w:rFonts w:ascii="Arial" w:hAnsi="Arial" w:cs="Arial"/>
                <w:sz w:val="14"/>
                <w:szCs w:val="14"/>
                <w:lang w:val="ru-RU"/>
              </w:rPr>
              <w:t xml:space="preserve">отри-мано </w:t>
            </w:r>
          </w:p>
        </w:tc>
        <w:tc>
          <w:tcPr>
            <w:tcW w:w="480" w:type="dxa"/>
            <w:tcBorders>
              <w:top w:val="nil"/>
              <w:left w:val="nil"/>
              <w:bottom w:val="single" w:sz="4" w:space="0" w:color="auto"/>
              <w:right w:val="single" w:sz="4" w:space="0" w:color="auto"/>
            </w:tcBorders>
            <w:shd w:val="clear" w:color="auto" w:fill="auto"/>
            <w:vAlign w:val="center"/>
          </w:tcPr>
          <w:p w:rsidR="00D45461" w:rsidRPr="00D45461" w:rsidRDefault="00D45461" w:rsidP="001E2129">
            <w:pPr>
              <w:ind w:right="-108"/>
              <w:rPr>
                <w:rFonts w:ascii="Arial" w:hAnsi="Arial" w:cs="Arial"/>
                <w:sz w:val="14"/>
                <w:szCs w:val="14"/>
                <w:lang w:val="ru-RU"/>
              </w:rPr>
            </w:pPr>
            <w:r w:rsidRPr="00D45461">
              <w:rPr>
                <w:rFonts w:ascii="Arial" w:hAnsi="Arial" w:cs="Arial"/>
                <w:sz w:val="14"/>
                <w:szCs w:val="14"/>
                <w:lang w:val="ru-RU"/>
              </w:rPr>
              <w:t>вибу-ли</w:t>
            </w:r>
          </w:p>
        </w:tc>
        <w:tc>
          <w:tcPr>
            <w:tcW w:w="569" w:type="dxa"/>
            <w:tcBorders>
              <w:top w:val="nil"/>
              <w:left w:val="nil"/>
              <w:bottom w:val="single" w:sz="4" w:space="0" w:color="auto"/>
              <w:right w:val="single" w:sz="4" w:space="0" w:color="auto"/>
            </w:tcBorders>
            <w:shd w:val="clear" w:color="auto" w:fill="auto"/>
            <w:vAlign w:val="center"/>
          </w:tcPr>
          <w:p w:rsidR="00D45461" w:rsidRPr="00D45461" w:rsidRDefault="00D45461" w:rsidP="00D45461">
            <w:pPr>
              <w:ind w:left="-139" w:right="-77"/>
              <w:jc w:val="center"/>
              <w:rPr>
                <w:rFonts w:ascii="Arial" w:hAnsi="Arial" w:cs="Arial"/>
                <w:sz w:val="14"/>
                <w:szCs w:val="14"/>
                <w:lang w:val="ru-RU"/>
              </w:rPr>
            </w:pPr>
            <w:r w:rsidRPr="00D45461">
              <w:rPr>
                <w:rFonts w:ascii="Arial" w:hAnsi="Arial" w:cs="Arial"/>
                <w:sz w:val="14"/>
                <w:szCs w:val="14"/>
                <w:lang w:val="ru-RU"/>
              </w:rPr>
              <w:t>надій-шло</w:t>
            </w:r>
          </w:p>
        </w:tc>
        <w:tc>
          <w:tcPr>
            <w:tcW w:w="569" w:type="dxa"/>
            <w:tcBorders>
              <w:top w:val="nil"/>
              <w:left w:val="nil"/>
              <w:bottom w:val="single" w:sz="4" w:space="0" w:color="auto"/>
              <w:right w:val="single" w:sz="4" w:space="0" w:color="auto"/>
            </w:tcBorders>
            <w:shd w:val="clear" w:color="auto" w:fill="auto"/>
            <w:vAlign w:val="center"/>
          </w:tcPr>
          <w:p w:rsidR="00D45461" w:rsidRPr="00D45461" w:rsidRDefault="00D45461" w:rsidP="001E2129">
            <w:pPr>
              <w:ind w:left="-139" w:right="-108"/>
              <w:jc w:val="center"/>
              <w:rPr>
                <w:rFonts w:ascii="Arial" w:hAnsi="Arial" w:cs="Arial"/>
                <w:sz w:val="14"/>
                <w:szCs w:val="14"/>
                <w:lang w:val="ru-RU"/>
              </w:rPr>
            </w:pPr>
            <w:r w:rsidRPr="00D45461">
              <w:rPr>
                <w:rFonts w:ascii="Arial" w:hAnsi="Arial" w:cs="Arial"/>
                <w:sz w:val="14"/>
                <w:szCs w:val="14"/>
                <w:lang w:val="ru-RU"/>
              </w:rPr>
              <w:t>вико-ристано</w:t>
            </w:r>
          </w:p>
        </w:tc>
        <w:tc>
          <w:tcPr>
            <w:tcW w:w="480" w:type="dxa"/>
            <w:vMerge/>
            <w:tcBorders>
              <w:top w:val="single" w:sz="4" w:space="0" w:color="auto"/>
              <w:left w:val="single" w:sz="4" w:space="0" w:color="auto"/>
              <w:bottom w:val="single" w:sz="4" w:space="0" w:color="000000"/>
              <w:right w:val="single" w:sz="4" w:space="0" w:color="auto"/>
            </w:tcBorders>
            <w:vAlign w:val="center"/>
          </w:tcPr>
          <w:p w:rsidR="00D45461" w:rsidRPr="001E2129" w:rsidRDefault="00D45461" w:rsidP="001E2129">
            <w:pPr>
              <w:rPr>
                <w:rFonts w:ascii="Arial" w:hAnsi="Arial" w:cs="Arial"/>
                <w:sz w:val="16"/>
                <w:szCs w:val="16"/>
                <w:lang w:val="ru-RU"/>
              </w:rPr>
            </w:pPr>
          </w:p>
        </w:tc>
      </w:tr>
      <w:tr w:rsidR="00D45461" w:rsidRPr="001E2129" w:rsidTr="00D45461">
        <w:trPr>
          <w:trHeight w:val="283"/>
        </w:trPr>
        <w:tc>
          <w:tcPr>
            <w:tcW w:w="360" w:type="dxa"/>
            <w:tcBorders>
              <w:top w:val="nil"/>
              <w:left w:val="single" w:sz="4" w:space="0" w:color="auto"/>
              <w:bottom w:val="single" w:sz="4" w:space="0" w:color="auto"/>
              <w:right w:val="single" w:sz="4" w:space="0" w:color="auto"/>
            </w:tcBorders>
            <w:shd w:val="clear" w:color="auto" w:fill="auto"/>
            <w:vAlign w:val="center"/>
          </w:tcPr>
          <w:p w:rsidR="00D45461" w:rsidRPr="001E2129" w:rsidRDefault="00D45461" w:rsidP="001E2129">
            <w:pPr>
              <w:jc w:val="center"/>
              <w:rPr>
                <w:rFonts w:ascii="Arial" w:hAnsi="Arial" w:cs="Arial"/>
                <w:i/>
                <w:iCs/>
                <w:sz w:val="16"/>
                <w:szCs w:val="16"/>
                <w:lang w:val="ru-RU"/>
              </w:rPr>
            </w:pPr>
            <w:r w:rsidRPr="001E2129">
              <w:rPr>
                <w:rFonts w:ascii="Arial" w:hAnsi="Arial" w:cs="Arial"/>
                <w:i/>
                <w:iCs/>
                <w:sz w:val="16"/>
                <w:szCs w:val="16"/>
                <w:lang w:val="ru-RU"/>
              </w:rPr>
              <w:t>1</w:t>
            </w:r>
          </w:p>
        </w:tc>
        <w:tc>
          <w:tcPr>
            <w:tcW w:w="480" w:type="dxa"/>
            <w:tcBorders>
              <w:top w:val="nil"/>
              <w:left w:val="nil"/>
              <w:bottom w:val="single" w:sz="4" w:space="0" w:color="auto"/>
              <w:right w:val="single" w:sz="4" w:space="0" w:color="auto"/>
            </w:tcBorders>
            <w:shd w:val="clear" w:color="auto" w:fill="auto"/>
            <w:vAlign w:val="center"/>
          </w:tcPr>
          <w:p w:rsidR="00D45461" w:rsidRPr="001E2129" w:rsidRDefault="00D45461" w:rsidP="001E2129">
            <w:pPr>
              <w:jc w:val="center"/>
              <w:rPr>
                <w:rFonts w:ascii="Arial" w:hAnsi="Arial" w:cs="Arial"/>
                <w:i/>
                <w:iCs/>
                <w:sz w:val="16"/>
                <w:szCs w:val="16"/>
                <w:lang w:val="ru-RU"/>
              </w:rPr>
            </w:pPr>
            <w:r w:rsidRPr="001E2129">
              <w:rPr>
                <w:rFonts w:ascii="Arial" w:hAnsi="Arial" w:cs="Arial"/>
                <w:i/>
                <w:iCs/>
                <w:sz w:val="16"/>
                <w:szCs w:val="16"/>
                <w:lang w:val="ru-RU"/>
              </w:rPr>
              <w:t>2</w:t>
            </w:r>
          </w:p>
        </w:tc>
        <w:tc>
          <w:tcPr>
            <w:tcW w:w="1320" w:type="dxa"/>
            <w:tcBorders>
              <w:top w:val="nil"/>
              <w:left w:val="nil"/>
              <w:bottom w:val="single" w:sz="4" w:space="0" w:color="auto"/>
              <w:right w:val="single" w:sz="4" w:space="0" w:color="auto"/>
            </w:tcBorders>
            <w:shd w:val="clear" w:color="auto" w:fill="auto"/>
            <w:vAlign w:val="center"/>
          </w:tcPr>
          <w:p w:rsidR="00D45461" w:rsidRPr="001E2129" w:rsidRDefault="00D45461" w:rsidP="001E2129">
            <w:pPr>
              <w:jc w:val="center"/>
              <w:rPr>
                <w:rFonts w:ascii="Arial" w:hAnsi="Arial" w:cs="Arial"/>
                <w:i/>
                <w:iCs/>
                <w:sz w:val="16"/>
                <w:szCs w:val="16"/>
                <w:lang w:val="ru-RU"/>
              </w:rPr>
            </w:pPr>
            <w:r w:rsidRPr="001E2129">
              <w:rPr>
                <w:rFonts w:ascii="Arial" w:hAnsi="Arial" w:cs="Arial"/>
                <w:i/>
                <w:iCs/>
                <w:sz w:val="16"/>
                <w:szCs w:val="16"/>
                <w:lang w:val="ru-RU"/>
              </w:rPr>
              <w:t>3</w:t>
            </w:r>
          </w:p>
        </w:tc>
        <w:tc>
          <w:tcPr>
            <w:tcW w:w="480" w:type="dxa"/>
            <w:tcBorders>
              <w:top w:val="nil"/>
              <w:left w:val="nil"/>
              <w:bottom w:val="single" w:sz="4" w:space="0" w:color="auto"/>
              <w:right w:val="single" w:sz="4" w:space="0" w:color="auto"/>
            </w:tcBorders>
            <w:shd w:val="clear" w:color="auto" w:fill="auto"/>
            <w:vAlign w:val="center"/>
          </w:tcPr>
          <w:p w:rsidR="00D45461" w:rsidRPr="001E2129" w:rsidRDefault="00D45461" w:rsidP="001E2129">
            <w:pPr>
              <w:jc w:val="center"/>
              <w:rPr>
                <w:rFonts w:ascii="Arial" w:hAnsi="Arial" w:cs="Arial"/>
                <w:i/>
                <w:iCs/>
                <w:sz w:val="16"/>
                <w:szCs w:val="16"/>
                <w:lang w:val="ru-RU"/>
              </w:rPr>
            </w:pPr>
            <w:r w:rsidRPr="001E2129">
              <w:rPr>
                <w:rFonts w:ascii="Arial" w:hAnsi="Arial" w:cs="Arial"/>
                <w:i/>
                <w:iCs/>
                <w:sz w:val="16"/>
                <w:szCs w:val="16"/>
                <w:lang w:val="ru-RU"/>
              </w:rPr>
              <w:t>4</w:t>
            </w:r>
          </w:p>
        </w:tc>
        <w:tc>
          <w:tcPr>
            <w:tcW w:w="480" w:type="dxa"/>
            <w:tcBorders>
              <w:top w:val="nil"/>
              <w:left w:val="nil"/>
              <w:bottom w:val="single" w:sz="4" w:space="0" w:color="auto"/>
              <w:right w:val="single" w:sz="4" w:space="0" w:color="auto"/>
            </w:tcBorders>
            <w:shd w:val="clear" w:color="auto" w:fill="auto"/>
            <w:vAlign w:val="center"/>
          </w:tcPr>
          <w:p w:rsidR="00D45461" w:rsidRPr="001E2129" w:rsidRDefault="00D45461" w:rsidP="001E2129">
            <w:pPr>
              <w:jc w:val="center"/>
              <w:rPr>
                <w:rFonts w:ascii="Arial" w:hAnsi="Arial" w:cs="Arial"/>
                <w:i/>
                <w:iCs/>
                <w:sz w:val="16"/>
                <w:szCs w:val="16"/>
                <w:lang w:val="ru-RU"/>
              </w:rPr>
            </w:pPr>
            <w:r w:rsidRPr="001E2129">
              <w:rPr>
                <w:rFonts w:ascii="Arial" w:hAnsi="Arial" w:cs="Arial"/>
                <w:i/>
                <w:iCs/>
                <w:sz w:val="16"/>
                <w:szCs w:val="16"/>
                <w:lang w:val="ru-RU"/>
              </w:rPr>
              <w:t>5</w:t>
            </w:r>
          </w:p>
        </w:tc>
        <w:tc>
          <w:tcPr>
            <w:tcW w:w="600" w:type="dxa"/>
            <w:tcBorders>
              <w:top w:val="nil"/>
              <w:left w:val="nil"/>
              <w:bottom w:val="single" w:sz="4" w:space="0" w:color="auto"/>
              <w:right w:val="single" w:sz="4" w:space="0" w:color="auto"/>
            </w:tcBorders>
            <w:shd w:val="clear" w:color="auto" w:fill="auto"/>
            <w:vAlign w:val="center"/>
          </w:tcPr>
          <w:p w:rsidR="00D45461" w:rsidRPr="001E2129" w:rsidRDefault="00D45461" w:rsidP="001E2129">
            <w:pPr>
              <w:jc w:val="center"/>
              <w:rPr>
                <w:rFonts w:ascii="Arial" w:hAnsi="Arial" w:cs="Arial"/>
                <w:i/>
                <w:iCs/>
                <w:sz w:val="16"/>
                <w:szCs w:val="16"/>
                <w:lang w:val="ru-RU"/>
              </w:rPr>
            </w:pPr>
            <w:r w:rsidRPr="001E2129">
              <w:rPr>
                <w:rFonts w:ascii="Arial" w:hAnsi="Arial" w:cs="Arial"/>
                <w:i/>
                <w:iCs/>
                <w:sz w:val="16"/>
                <w:szCs w:val="16"/>
                <w:lang w:val="ru-RU"/>
              </w:rPr>
              <w:t>6</w:t>
            </w:r>
          </w:p>
        </w:tc>
        <w:tc>
          <w:tcPr>
            <w:tcW w:w="480" w:type="dxa"/>
            <w:tcBorders>
              <w:top w:val="nil"/>
              <w:left w:val="nil"/>
              <w:bottom w:val="single" w:sz="4" w:space="0" w:color="auto"/>
              <w:right w:val="single" w:sz="4" w:space="0" w:color="auto"/>
            </w:tcBorders>
            <w:shd w:val="clear" w:color="auto" w:fill="auto"/>
            <w:vAlign w:val="center"/>
          </w:tcPr>
          <w:p w:rsidR="00D45461" w:rsidRPr="001E2129" w:rsidRDefault="00D45461" w:rsidP="001E2129">
            <w:pPr>
              <w:jc w:val="center"/>
              <w:rPr>
                <w:rFonts w:ascii="Arial" w:hAnsi="Arial" w:cs="Arial"/>
                <w:i/>
                <w:iCs/>
                <w:sz w:val="16"/>
                <w:szCs w:val="16"/>
                <w:lang w:val="ru-RU"/>
              </w:rPr>
            </w:pPr>
            <w:r w:rsidRPr="001E2129">
              <w:rPr>
                <w:rFonts w:ascii="Arial" w:hAnsi="Arial" w:cs="Arial"/>
                <w:i/>
                <w:iCs/>
                <w:sz w:val="16"/>
                <w:szCs w:val="16"/>
                <w:lang w:val="ru-RU"/>
              </w:rPr>
              <w:t>7</w:t>
            </w:r>
          </w:p>
        </w:tc>
        <w:tc>
          <w:tcPr>
            <w:tcW w:w="600" w:type="dxa"/>
            <w:tcBorders>
              <w:top w:val="nil"/>
              <w:left w:val="nil"/>
              <w:bottom w:val="single" w:sz="4" w:space="0" w:color="auto"/>
              <w:right w:val="single" w:sz="4" w:space="0" w:color="auto"/>
            </w:tcBorders>
            <w:shd w:val="clear" w:color="auto" w:fill="auto"/>
            <w:vAlign w:val="center"/>
          </w:tcPr>
          <w:p w:rsidR="00D45461" w:rsidRPr="001E2129" w:rsidRDefault="00D45461" w:rsidP="001E2129">
            <w:pPr>
              <w:jc w:val="center"/>
              <w:rPr>
                <w:rFonts w:ascii="Arial" w:hAnsi="Arial" w:cs="Arial"/>
                <w:i/>
                <w:iCs/>
                <w:sz w:val="16"/>
                <w:szCs w:val="16"/>
                <w:lang w:val="ru-RU"/>
              </w:rPr>
            </w:pPr>
            <w:r w:rsidRPr="001E2129">
              <w:rPr>
                <w:rFonts w:ascii="Arial" w:hAnsi="Arial" w:cs="Arial"/>
                <w:i/>
                <w:iCs/>
                <w:sz w:val="16"/>
                <w:szCs w:val="16"/>
                <w:lang w:val="ru-RU"/>
              </w:rPr>
              <w:t>8</w:t>
            </w:r>
          </w:p>
        </w:tc>
        <w:tc>
          <w:tcPr>
            <w:tcW w:w="480" w:type="dxa"/>
            <w:tcBorders>
              <w:top w:val="nil"/>
              <w:left w:val="nil"/>
              <w:bottom w:val="single" w:sz="4" w:space="0" w:color="auto"/>
              <w:right w:val="single" w:sz="4" w:space="0" w:color="auto"/>
            </w:tcBorders>
            <w:shd w:val="clear" w:color="auto" w:fill="auto"/>
            <w:vAlign w:val="center"/>
          </w:tcPr>
          <w:p w:rsidR="00D45461" w:rsidRPr="001E2129" w:rsidRDefault="00D45461" w:rsidP="001E2129">
            <w:pPr>
              <w:jc w:val="center"/>
              <w:rPr>
                <w:rFonts w:ascii="Arial" w:hAnsi="Arial" w:cs="Arial"/>
                <w:i/>
                <w:iCs/>
                <w:sz w:val="16"/>
                <w:szCs w:val="16"/>
                <w:lang w:val="ru-RU"/>
              </w:rPr>
            </w:pPr>
            <w:r w:rsidRPr="001E2129">
              <w:rPr>
                <w:rFonts w:ascii="Arial" w:hAnsi="Arial" w:cs="Arial"/>
                <w:i/>
                <w:iCs/>
                <w:sz w:val="16"/>
                <w:szCs w:val="16"/>
                <w:lang w:val="ru-RU"/>
              </w:rPr>
              <w:t>9</w:t>
            </w:r>
          </w:p>
        </w:tc>
        <w:tc>
          <w:tcPr>
            <w:tcW w:w="569" w:type="dxa"/>
            <w:tcBorders>
              <w:top w:val="nil"/>
              <w:left w:val="nil"/>
              <w:bottom w:val="single" w:sz="4" w:space="0" w:color="auto"/>
              <w:right w:val="single" w:sz="4" w:space="0" w:color="auto"/>
            </w:tcBorders>
            <w:shd w:val="clear" w:color="auto" w:fill="auto"/>
            <w:vAlign w:val="center"/>
          </w:tcPr>
          <w:p w:rsidR="00D45461" w:rsidRPr="001E2129" w:rsidRDefault="00D45461" w:rsidP="001E2129">
            <w:pPr>
              <w:jc w:val="center"/>
              <w:rPr>
                <w:rFonts w:ascii="Arial" w:hAnsi="Arial" w:cs="Arial"/>
                <w:i/>
                <w:iCs/>
                <w:sz w:val="16"/>
                <w:szCs w:val="16"/>
                <w:lang w:val="ru-RU"/>
              </w:rPr>
            </w:pPr>
            <w:r w:rsidRPr="001E2129">
              <w:rPr>
                <w:rFonts w:ascii="Arial" w:hAnsi="Arial" w:cs="Arial"/>
                <w:i/>
                <w:iCs/>
                <w:sz w:val="16"/>
                <w:szCs w:val="16"/>
                <w:lang w:val="ru-RU"/>
              </w:rPr>
              <w:t>10</w:t>
            </w:r>
          </w:p>
        </w:tc>
        <w:tc>
          <w:tcPr>
            <w:tcW w:w="569" w:type="dxa"/>
            <w:tcBorders>
              <w:top w:val="nil"/>
              <w:left w:val="nil"/>
              <w:bottom w:val="single" w:sz="4" w:space="0" w:color="auto"/>
              <w:right w:val="single" w:sz="4" w:space="0" w:color="auto"/>
            </w:tcBorders>
            <w:shd w:val="clear" w:color="auto" w:fill="auto"/>
            <w:vAlign w:val="center"/>
          </w:tcPr>
          <w:p w:rsidR="00D45461" w:rsidRPr="001E2129" w:rsidRDefault="00D45461" w:rsidP="001E2129">
            <w:pPr>
              <w:jc w:val="center"/>
              <w:rPr>
                <w:rFonts w:ascii="Arial" w:hAnsi="Arial" w:cs="Arial"/>
                <w:i/>
                <w:iCs/>
                <w:sz w:val="16"/>
                <w:szCs w:val="16"/>
                <w:lang w:val="ru-RU"/>
              </w:rPr>
            </w:pPr>
            <w:r w:rsidRPr="001E2129">
              <w:rPr>
                <w:rFonts w:ascii="Arial" w:hAnsi="Arial" w:cs="Arial"/>
                <w:i/>
                <w:iCs/>
                <w:sz w:val="16"/>
                <w:szCs w:val="16"/>
                <w:lang w:val="ru-RU"/>
              </w:rPr>
              <w:t>11</w:t>
            </w:r>
          </w:p>
        </w:tc>
        <w:tc>
          <w:tcPr>
            <w:tcW w:w="480" w:type="dxa"/>
            <w:tcBorders>
              <w:top w:val="nil"/>
              <w:left w:val="nil"/>
              <w:bottom w:val="single" w:sz="4" w:space="0" w:color="auto"/>
              <w:right w:val="single" w:sz="4" w:space="0" w:color="auto"/>
            </w:tcBorders>
            <w:shd w:val="clear" w:color="auto" w:fill="auto"/>
            <w:noWrap/>
            <w:vAlign w:val="center"/>
          </w:tcPr>
          <w:p w:rsidR="00D45461" w:rsidRPr="001E2129" w:rsidRDefault="00D45461" w:rsidP="001E2129">
            <w:pPr>
              <w:jc w:val="center"/>
              <w:rPr>
                <w:rFonts w:ascii="Arial" w:hAnsi="Arial" w:cs="Arial"/>
                <w:i/>
                <w:iCs/>
                <w:sz w:val="16"/>
                <w:szCs w:val="16"/>
                <w:lang w:val="ru-RU"/>
              </w:rPr>
            </w:pPr>
            <w:r w:rsidRPr="001E2129">
              <w:rPr>
                <w:rFonts w:ascii="Arial" w:hAnsi="Arial" w:cs="Arial"/>
                <w:i/>
                <w:iCs/>
                <w:sz w:val="16"/>
                <w:szCs w:val="16"/>
                <w:lang w:val="ru-RU"/>
              </w:rPr>
              <w:t>22</w:t>
            </w:r>
          </w:p>
        </w:tc>
      </w:tr>
      <w:tr w:rsidR="00D45461" w:rsidRPr="001E2129" w:rsidTr="00D45461">
        <w:trPr>
          <w:trHeight w:val="335"/>
        </w:trPr>
        <w:tc>
          <w:tcPr>
            <w:tcW w:w="2160"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rsidR="00D45461" w:rsidRPr="001E2129" w:rsidRDefault="00D45461" w:rsidP="001E2129">
            <w:pPr>
              <w:jc w:val="center"/>
              <w:rPr>
                <w:rFonts w:ascii="Arial" w:hAnsi="Arial" w:cs="Arial"/>
                <w:sz w:val="16"/>
                <w:szCs w:val="16"/>
                <w:lang w:val="ru-RU"/>
              </w:rPr>
            </w:pPr>
            <w:r w:rsidRPr="001E2129">
              <w:rPr>
                <w:rFonts w:ascii="Arial" w:hAnsi="Arial" w:cs="Arial"/>
                <w:sz w:val="16"/>
                <w:szCs w:val="16"/>
                <w:lang w:val="ru-RU"/>
              </w:rPr>
              <w:t>Залишок                              на початок періоду</w:t>
            </w:r>
          </w:p>
        </w:tc>
        <w:tc>
          <w:tcPr>
            <w:tcW w:w="480" w:type="dxa"/>
            <w:tcBorders>
              <w:top w:val="nil"/>
              <w:left w:val="nil"/>
              <w:bottom w:val="single" w:sz="4" w:space="0" w:color="auto"/>
              <w:right w:val="single" w:sz="4" w:space="0" w:color="auto"/>
            </w:tcBorders>
            <w:shd w:val="clear" w:color="auto" w:fill="auto"/>
            <w:vAlign w:val="center"/>
          </w:tcPr>
          <w:p w:rsidR="00D45461" w:rsidRPr="001E2129" w:rsidRDefault="00D45461" w:rsidP="001E2129">
            <w:pPr>
              <w:jc w:val="center"/>
              <w:rPr>
                <w:rFonts w:ascii="Arial" w:hAnsi="Arial" w:cs="Arial"/>
                <w:sz w:val="16"/>
                <w:szCs w:val="16"/>
                <w:lang w:val="ru-RU"/>
              </w:rPr>
            </w:pPr>
            <w:r w:rsidRPr="001E2129">
              <w:rPr>
                <w:rFonts w:ascii="Arial" w:hAnsi="Arial" w:cs="Arial"/>
                <w:sz w:val="16"/>
                <w:szCs w:val="16"/>
                <w:lang w:val="ru-RU"/>
              </w:rPr>
              <w:t> </w:t>
            </w:r>
          </w:p>
        </w:tc>
        <w:tc>
          <w:tcPr>
            <w:tcW w:w="480" w:type="dxa"/>
            <w:tcBorders>
              <w:top w:val="nil"/>
              <w:left w:val="nil"/>
              <w:bottom w:val="single" w:sz="4" w:space="0" w:color="auto"/>
              <w:right w:val="single" w:sz="4" w:space="0" w:color="auto"/>
            </w:tcBorders>
            <w:shd w:val="clear" w:color="auto" w:fill="auto"/>
            <w:vAlign w:val="center"/>
          </w:tcPr>
          <w:p w:rsidR="00D45461" w:rsidRPr="001E2129" w:rsidRDefault="00D45461" w:rsidP="001E2129">
            <w:pPr>
              <w:jc w:val="center"/>
              <w:rPr>
                <w:rFonts w:ascii="Arial" w:hAnsi="Arial" w:cs="Arial"/>
                <w:sz w:val="16"/>
                <w:szCs w:val="16"/>
                <w:lang w:val="ru-RU"/>
              </w:rPr>
            </w:pPr>
            <w:r>
              <w:rPr>
                <w:rFonts w:ascii="Arial" w:hAnsi="Arial" w:cs="Arial"/>
                <w:sz w:val="16"/>
                <w:szCs w:val="16"/>
                <w:lang w:val="ru-RU"/>
              </w:rPr>
              <w:t>-</w:t>
            </w:r>
          </w:p>
        </w:tc>
        <w:tc>
          <w:tcPr>
            <w:tcW w:w="600" w:type="dxa"/>
            <w:tcBorders>
              <w:top w:val="nil"/>
              <w:left w:val="nil"/>
              <w:bottom w:val="single" w:sz="4" w:space="0" w:color="auto"/>
              <w:right w:val="single" w:sz="4" w:space="0" w:color="auto"/>
            </w:tcBorders>
            <w:shd w:val="clear" w:color="auto" w:fill="auto"/>
            <w:vAlign w:val="center"/>
          </w:tcPr>
          <w:p w:rsidR="00D45461" w:rsidRPr="001E2129" w:rsidRDefault="00D45461" w:rsidP="001E2129">
            <w:pPr>
              <w:jc w:val="center"/>
              <w:rPr>
                <w:rFonts w:ascii="Arial" w:hAnsi="Arial" w:cs="Arial"/>
                <w:sz w:val="16"/>
                <w:szCs w:val="16"/>
                <w:lang w:val="ru-RU"/>
              </w:rPr>
            </w:pPr>
            <w:r w:rsidRPr="001E2129">
              <w:rPr>
                <w:rFonts w:ascii="Arial" w:hAnsi="Arial" w:cs="Arial"/>
                <w:sz w:val="16"/>
                <w:szCs w:val="16"/>
                <w:lang w:val="ru-RU"/>
              </w:rPr>
              <w:t> </w:t>
            </w:r>
          </w:p>
        </w:tc>
        <w:tc>
          <w:tcPr>
            <w:tcW w:w="480" w:type="dxa"/>
            <w:tcBorders>
              <w:top w:val="nil"/>
              <w:left w:val="nil"/>
              <w:bottom w:val="single" w:sz="4" w:space="0" w:color="auto"/>
              <w:right w:val="single" w:sz="4" w:space="0" w:color="auto"/>
            </w:tcBorders>
            <w:shd w:val="clear" w:color="auto" w:fill="auto"/>
            <w:vAlign w:val="center"/>
          </w:tcPr>
          <w:p w:rsidR="00D45461" w:rsidRPr="001E2129" w:rsidRDefault="00D45461" w:rsidP="001E2129">
            <w:pPr>
              <w:jc w:val="center"/>
              <w:rPr>
                <w:rFonts w:ascii="Arial" w:hAnsi="Arial" w:cs="Arial"/>
                <w:sz w:val="16"/>
                <w:szCs w:val="16"/>
                <w:lang w:val="ru-RU"/>
              </w:rPr>
            </w:pPr>
            <w:r>
              <w:rPr>
                <w:rFonts w:ascii="Arial" w:hAnsi="Arial" w:cs="Arial"/>
                <w:sz w:val="16"/>
                <w:szCs w:val="16"/>
                <w:lang w:val="ru-RU"/>
              </w:rPr>
              <w:t>-</w:t>
            </w:r>
          </w:p>
        </w:tc>
        <w:tc>
          <w:tcPr>
            <w:tcW w:w="600" w:type="dxa"/>
            <w:tcBorders>
              <w:top w:val="nil"/>
              <w:left w:val="nil"/>
              <w:bottom w:val="single" w:sz="4" w:space="0" w:color="auto"/>
              <w:right w:val="single" w:sz="4" w:space="0" w:color="auto"/>
            </w:tcBorders>
            <w:shd w:val="clear" w:color="auto" w:fill="auto"/>
            <w:vAlign w:val="center"/>
          </w:tcPr>
          <w:p w:rsidR="00D45461" w:rsidRPr="001E2129" w:rsidRDefault="00D45461" w:rsidP="001E2129">
            <w:pPr>
              <w:jc w:val="center"/>
              <w:rPr>
                <w:rFonts w:ascii="Arial" w:hAnsi="Arial" w:cs="Arial"/>
                <w:sz w:val="16"/>
                <w:szCs w:val="16"/>
                <w:lang w:val="ru-RU"/>
              </w:rPr>
            </w:pPr>
            <w:r w:rsidRPr="001E2129">
              <w:rPr>
                <w:rFonts w:ascii="Arial" w:hAnsi="Arial" w:cs="Arial"/>
                <w:sz w:val="16"/>
                <w:szCs w:val="16"/>
                <w:lang w:val="ru-RU"/>
              </w:rPr>
              <w:t> </w:t>
            </w:r>
          </w:p>
        </w:tc>
        <w:tc>
          <w:tcPr>
            <w:tcW w:w="480" w:type="dxa"/>
            <w:tcBorders>
              <w:top w:val="nil"/>
              <w:left w:val="nil"/>
              <w:bottom w:val="single" w:sz="4" w:space="0" w:color="auto"/>
              <w:right w:val="single" w:sz="4" w:space="0" w:color="auto"/>
            </w:tcBorders>
            <w:shd w:val="clear" w:color="auto" w:fill="auto"/>
            <w:vAlign w:val="center"/>
          </w:tcPr>
          <w:p w:rsidR="00D45461" w:rsidRPr="001E2129" w:rsidRDefault="00D45461" w:rsidP="001E2129">
            <w:pPr>
              <w:jc w:val="center"/>
              <w:rPr>
                <w:rFonts w:ascii="Arial" w:hAnsi="Arial" w:cs="Arial"/>
                <w:sz w:val="16"/>
                <w:szCs w:val="16"/>
                <w:lang w:val="ru-RU"/>
              </w:rPr>
            </w:pPr>
            <w:r>
              <w:rPr>
                <w:rFonts w:ascii="Arial" w:hAnsi="Arial" w:cs="Arial"/>
                <w:sz w:val="16"/>
                <w:szCs w:val="16"/>
                <w:lang w:val="ru-RU"/>
              </w:rPr>
              <w:t>-</w:t>
            </w:r>
          </w:p>
        </w:tc>
        <w:tc>
          <w:tcPr>
            <w:tcW w:w="569" w:type="dxa"/>
            <w:tcBorders>
              <w:top w:val="nil"/>
              <w:left w:val="nil"/>
              <w:bottom w:val="single" w:sz="4" w:space="0" w:color="auto"/>
              <w:right w:val="single" w:sz="4" w:space="0" w:color="auto"/>
            </w:tcBorders>
            <w:shd w:val="clear" w:color="auto" w:fill="auto"/>
            <w:vAlign w:val="center"/>
          </w:tcPr>
          <w:p w:rsidR="00D45461" w:rsidRPr="001E2129" w:rsidRDefault="00D45461" w:rsidP="001E2129">
            <w:pPr>
              <w:jc w:val="center"/>
              <w:rPr>
                <w:rFonts w:ascii="Arial" w:hAnsi="Arial" w:cs="Arial"/>
                <w:sz w:val="16"/>
                <w:szCs w:val="16"/>
                <w:lang w:val="ru-RU"/>
              </w:rPr>
            </w:pPr>
            <w:r w:rsidRPr="001E2129">
              <w:rPr>
                <w:rFonts w:ascii="Arial" w:hAnsi="Arial" w:cs="Arial"/>
                <w:sz w:val="16"/>
                <w:szCs w:val="16"/>
                <w:lang w:val="ru-RU"/>
              </w:rPr>
              <w:t> </w:t>
            </w:r>
          </w:p>
        </w:tc>
        <w:tc>
          <w:tcPr>
            <w:tcW w:w="569" w:type="dxa"/>
            <w:tcBorders>
              <w:top w:val="nil"/>
              <w:left w:val="nil"/>
              <w:bottom w:val="single" w:sz="4" w:space="0" w:color="auto"/>
              <w:right w:val="single" w:sz="4" w:space="0" w:color="auto"/>
            </w:tcBorders>
            <w:shd w:val="clear" w:color="auto" w:fill="auto"/>
            <w:vAlign w:val="center"/>
          </w:tcPr>
          <w:p w:rsidR="00D45461" w:rsidRPr="001E2129" w:rsidRDefault="00D45461" w:rsidP="001E2129">
            <w:pPr>
              <w:jc w:val="center"/>
              <w:rPr>
                <w:rFonts w:ascii="Arial" w:hAnsi="Arial" w:cs="Arial"/>
                <w:sz w:val="16"/>
                <w:szCs w:val="16"/>
                <w:lang w:val="ru-RU"/>
              </w:rPr>
            </w:pPr>
            <w:r>
              <w:rPr>
                <w:rFonts w:ascii="Arial" w:hAnsi="Arial" w:cs="Arial"/>
                <w:sz w:val="16"/>
                <w:szCs w:val="16"/>
                <w:lang w:val="ru-RU"/>
              </w:rPr>
              <w:t>-</w:t>
            </w:r>
          </w:p>
        </w:tc>
        <w:tc>
          <w:tcPr>
            <w:tcW w:w="480" w:type="dxa"/>
            <w:tcBorders>
              <w:top w:val="nil"/>
              <w:left w:val="nil"/>
              <w:bottom w:val="single" w:sz="4" w:space="0" w:color="auto"/>
              <w:right w:val="single" w:sz="4" w:space="0" w:color="auto"/>
            </w:tcBorders>
            <w:shd w:val="clear" w:color="auto" w:fill="auto"/>
            <w:noWrap/>
            <w:vAlign w:val="bottom"/>
          </w:tcPr>
          <w:p w:rsidR="00D45461" w:rsidRPr="001E2129" w:rsidRDefault="00D45461" w:rsidP="001E2129">
            <w:pPr>
              <w:rPr>
                <w:rFonts w:ascii="Arial" w:hAnsi="Arial" w:cs="Arial"/>
                <w:sz w:val="16"/>
                <w:szCs w:val="16"/>
                <w:lang w:val="ru-RU"/>
              </w:rPr>
            </w:pPr>
            <w:r w:rsidRPr="001E2129">
              <w:rPr>
                <w:rFonts w:ascii="Arial" w:hAnsi="Arial" w:cs="Arial"/>
                <w:sz w:val="16"/>
                <w:szCs w:val="16"/>
                <w:lang w:val="ru-RU"/>
              </w:rPr>
              <w:t> </w:t>
            </w:r>
          </w:p>
        </w:tc>
      </w:tr>
      <w:tr w:rsidR="00D45461" w:rsidRPr="001E2129" w:rsidTr="00D45461">
        <w:trPr>
          <w:trHeight w:val="189"/>
        </w:trPr>
        <w:tc>
          <w:tcPr>
            <w:tcW w:w="360" w:type="dxa"/>
            <w:tcBorders>
              <w:top w:val="nil"/>
              <w:left w:val="single" w:sz="4" w:space="0" w:color="auto"/>
              <w:bottom w:val="single" w:sz="4" w:space="0" w:color="auto"/>
              <w:right w:val="single" w:sz="4" w:space="0" w:color="auto"/>
            </w:tcBorders>
            <w:shd w:val="clear" w:color="auto" w:fill="auto"/>
            <w:vAlign w:val="center"/>
          </w:tcPr>
          <w:p w:rsidR="00D45461" w:rsidRPr="001E2129" w:rsidRDefault="00D45461" w:rsidP="001E2129">
            <w:pPr>
              <w:jc w:val="center"/>
              <w:rPr>
                <w:rFonts w:ascii="Arial" w:hAnsi="Arial" w:cs="Arial"/>
                <w:sz w:val="16"/>
                <w:szCs w:val="16"/>
                <w:lang w:val="ru-RU"/>
              </w:rPr>
            </w:pPr>
            <w:r w:rsidRPr="001E2129">
              <w:rPr>
                <w:rFonts w:ascii="Arial" w:hAnsi="Arial" w:cs="Arial"/>
                <w:sz w:val="16"/>
                <w:szCs w:val="16"/>
                <w:lang w:val="ru-RU"/>
              </w:rPr>
              <w:t>1</w:t>
            </w:r>
          </w:p>
        </w:tc>
        <w:tc>
          <w:tcPr>
            <w:tcW w:w="480" w:type="dxa"/>
            <w:tcBorders>
              <w:top w:val="nil"/>
              <w:left w:val="nil"/>
              <w:bottom w:val="single" w:sz="4" w:space="0" w:color="auto"/>
              <w:right w:val="single" w:sz="4" w:space="0" w:color="auto"/>
            </w:tcBorders>
            <w:shd w:val="clear" w:color="auto" w:fill="auto"/>
            <w:vAlign w:val="center"/>
          </w:tcPr>
          <w:p w:rsidR="00D45461" w:rsidRPr="001E2129" w:rsidRDefault="00D45461" w:rsidP="001E2129">
            <w:pPr>
              <w:jc w:val="center"/>
              <w:rPr>
                <w:rFonts w:ascii="Arial" w:hAnsi="Arial" w:cs="Arial"/>
                <w:sz w:val="16"/>
                <w:szCs w:val="16"/>
                <w:lang w:val="ru-RU"/>
              </w:rPr>
            </w:pPr>
            <w:r w:rsidRPr="001E2129">
              <w:rPr>
                <w:rFonts w:ascii="Arial" w:hAnsi="Arial" w:cs="Arial"/>
                <w:sz w:val="16"/>
                <w:szCs w:val="16"/>
                <w:lang w:val="ru-RU"/>
              </w:rPr>
              <w:t> </w:t>
            </w:r>
          </w:p>
        </w:tc>
        <w:tc>
          <w:tcPr>
            <w:tcW w:w="1320" w:type="dxa"/>
            <w:tcBorders>
              <w:top w:val="nil"/>
              <w:left w:val="nil"/>
              <w:bottom w:val="single" w:sz="4" w:space="0" w:color="auto"/>
              <w:right w:val="single" w:sz="4" w:space="0" w:color="auto"/>
            </w:tcBorders>
            <w:shd w:val="clear" w:color="auto" w:fill="auto"/>
            <w:vAlign w:val="center"/>
          </w:tcPr>
          <w:p w:rsidR="00D45461" w:rsidRPr="001E2129" w:rsidRDefault="00D45461" w:rsidP="001E2129">
            <w:pPr>
              <w:jc w:val="center"/>
              <w:rPr>
                <w:rFonts w:ascii="Arial" w:hAnsi="Arial" w:cs="Arial"/>
                <w:sz w:val="16"/>
                <w:szCs w:val="16"/>
                <w:lang w:val="ru-RU"/>
              </w:rPr>
            </w:pPr>
            <w:r w:rsidRPr="001E2129">
              <w:rPr>
                <w:rFonts w:ascii="Arial" w:hAnsi="Arial" w:cs="Arial"/>
                <w:sz w:val="16"/>
                <w:szCs w:val="16"/>
                <w:lang w:val="ru-RU"/>
              </w:rPr>
              <w:t> </w:t>
            </w:r>
          </w:p>
        </w:tc>
        <w:tc>
          <w:tcPr>
            <w:tcW w:w="480" w:type="dxa"/>
            <w:tcBorders>
              <w:top w:val="nil"/>
              <w:left w:val="nil"/>
              <w:bottom w:val="single" w:sz="4" w:space="0" w:color="auto"/>
              <w:right w:val="single" w:sz="4" w:space="0" w:color="auto"/>
            </w:tcBorders>
            <w:shd w:val="clear" w:color="auto" w:fill="auto"/>
            <w:vAlign w:val="center"/>
          </w:tcPr>
          <w:p w:rsidR="00D45461" w:rsidRPr="001E2129" w:rsidRDefault="00D45461" w:rsidP="001E2129">
            <w:pPr>
              <w:jc w:val="center"/>
              <w:rPr>
                <w:rFonts w:ascii="Arial" w:hAnsi="Arial" w:cs="Arial"/>
                <w:sz w:val="16"/>
                <w:szCs w:val="16"/>
                <w:lang w:val="ru-RU"/>
              </w:rPr>
            </w:pPr>
            <w:r w:rsidRPr="001E2129">
              <w:rPr>
                <w:rFonts w:ascii="Arial" w:hAnsi="Arial" w:cs="Arial"/>
                <w:sz w:val="16"/>
                <w:szCs w:val="16"/>
                <w:lang w:val="ru-RU"/>
              </w:rPr>
              <w:t> </w:t>
            </w:r>
          </w:p>
        </w:tc>
        <w:tc>
          <w:tcPr>
            <w:tcW w:w="480" w:type="dxa"/>
            <w:tcBorders>
              <w:top w:val="nil"/>
              <w:left w:val="nil"/>
              <w:bottom w:val="single" w:sz="4" w:space="0" w:color="auto"/>
              <w:right w:val="single" w:sz="4" w:space="0" w:color="auto"/>
            </w:tcBorders>
            <w:shd w:val="clear" w:color="auto" w:fill="auto"/>
            <w:vAlign w:val="center"/>
          </w:tcPr>
          <w:p w:rsidR="00D45461" w:rsidRPr="001E2129" w:rsidRDefault="00D45461" w:rsidP="001E2129">
            <w:pPr>
              <w:jc w:val="center"/>
              <w:rPr>
                <w:rFonts w:ascii="Arial" w:hAnsi="Arial" w:cs="Arial"/>
                <w:sz w:val="16"/>
                <w:szCs w:val="16"/>
                <w:lang w:val="ru-RU"/>
              </w:rPr>
            </w:pPr>
            <w:r w:rsidRPr="001E2129">
              <w:rPr>
                <w:rFonts w:ascii="Arial" w:hAnsi="Arial" w:cs="Arial"/>
                <w:sz w:val="16"/>
                <w:szCs w:val="16"/>
                <w:lang w:val="ru-RU"/>
              </w:rPr>
              <w:t> </w:t>
            </w:r>
          </w:p>
        </w:tc>
        <w:tc>
          <w:tcPr>
            <w:tcW w:w="600" w:type="dxa"/>
            <w:tcBorders>
              <w:top w:val="nil"/>
              <w:left w:val="nil"/>
              <w:bottom w:val="single" w:sz="4" w:space="0" w:color="auto"/>
              <w:right w:val="single" w:sz="4" w:space="0" w:color="auto"/>
            </w:tcBorders>
            <w:shd w:val="clear" w:color="auto" w:fill="auto"/>
            <w:vAlign w:val="center"/>
          </w:tcPr>
          <w:p w:rsidR="00D45461" w:rsidRPr="001E2129" w:rsidRDefault="00D45461" w:rsidP="001E2129">
            <w:pPr>
              <w:jc w:val="center"/>
              <w:rPr>
                <w:rFonts w:ascii="Arial" w:hAnsi="Arial" w:cs="Arial"/>
                <w:sz w:val="16"/>
                <w:szCs w:val="16"/>
                <w:lang w:val="ru-RU"/>
              </w:rPr>
            </w:pPr>
            <w:r w:rsidRPr="001E2129">
              <w:rPr>
                <w:rFonts w:ascii="Arial" w:hAnsi="Arial" w:cs="Arial"/>
                <w:sz w:val="16"/>
                <w:szCs w:val="16"/>
                <w:lang w:val="ru-RU"/>
              </w:rPr>
              <w:t> </w:t>
            </w:r>
          </w:p>
        </w:tc>
        <w:tc>
          <w:tcPr>
            <w:tcW w:w="480" w:type="dxa"/>
            <w:tcBorders>
              <w:top w:val="nil"/>
              <w:left w:val="nil"/>
              <w:bottom w:val="single" w:sz="4" w:space="0" w:color="auto"/>
              <w:right w:val="single" w:sz="4" w:space="0" w:color="auto"/>
            </w:tcBorders>
            <w:shd w:val="clear" w:color="auto" w:fill="auto"/>
            <w:vAlign w:val="center"/>
          </w:tcPr>
          <w:p w:rsidR="00D45461" w:rsidRPr="001E2129" w:rsidRDefault="00D45461" w:rsidP="001E2129">
            <w:pPr>
              <w:jc w:val="center"/>
              <w:rPr>
                <w:rFonts w:ascii="Arial" w:hAnsi="Arial" w:cs="Arial"/>
                <w:sz w:val="16"/>
                <w:szCs w:val="16"/>
                <w:lang w:val="ru-RU"/>
              </w:rPr>
            </w:pPr>
            <w:r w:rsidRPr="001E2129">
              <w:rPr>
                <w:rFonts w:ascii="Arial" w:hAnsi="Arial" w:cs="Arial"/>
                <w:sz w:val="16"/>
                <w:szCs w:val="16"/>
                <w:lang w:val="ru-RU"/>
              </w:rPr>
              <w:t> </w:t>
            </w:r>
          </w:p>
        </w:tc>
        <w:tc>
          <w:tcPr>
            <w:tcW w:w="600" w:type="dxa"/>
            <w:tcBorders>
              <w:top w:val="nil"/>
              <w:left w:val="nil"/>
              <w:bottom w:val="single" w:sz="4" w:space="0" w:color="auto"/>
              <w:right w:val="single" w:sz="4" w:space="0" w:color="auto"/>
            </w:tcBorders>
            <w:shd w:val="clear" w:color="auto" w:fill="auto"/>
            <w:vAlign w:val="center"/>
          </w:tcPr>
          <w:p w:rsidR="00D45461" w:rsidRPr="001E2129" w:rsidRDefault="00D45461" w:rsidP="001E2129">
            <w:pPr>
              <w:jc w:val="center"/>
              <w:rPr>
                <w:rFonts w:ascii="Arial" w:hAnsi="Arial" w:cs="Arial"/>
                <w:sz w:val="16"/>
                <w:szCs w:val="16"/>
                <w:lang w:val="ru-RU"/>
              </w:rPr>
            </w:pPr>
            <w:r w:rsidRPr="001E2129">
              <w:rPr>
                <w:rFonts w:ascii="Arial" w:hAnsi="Arial" w:cs="Arial"/>
                <w:sz w:val="16"/>
                <w:szCs w:val="16"/>
                <w:lang w:val="ru-RU"/>
              </w:rPr>
              <w:t> </w:t>
            </w:r>
          </w:p>
        </w:tc>
        <w:tc>
          <w:tcPr>
            <w:tcW w:w="480" w:type="dxa"/>
            <w:tcBorders>
              <w:top w:val="nil"/>
              <w:left w:val="nil"/>
              <w:bottom w:val="single" w:sz="4" w:space="0" w:color="auto"/>
              <w:right w:val="single" w:sz="4" w:space="0" w:color="auto"/>
            </w:tcBorders>
            <w:shd w:val="clear" w:color="auto" w:fill="auto"/>
            <w:vAlign w:val="center"/>
          </w:tcPr>
          <w:p w:rsidR="00D45461" w:rsidRPr="001E2129" w:rsidRDefault="00D45461" w:rsidP="001E2129">
            <w:pPr>
              <w:jc w:val="center"/>
              <w:rPr>
                <w:rFonts w:ascii="Arial" w:hAnsi="Arial" w:cs="Arial"/>
                <w:sz w:val="16"/>
                <w:szCs w:val="16"/>
                <w:lang w:val="ru-RU"/>
              </w:rPr>
            </w:pPr>
            <w:r w:rsidRPr="001E2129">
              <w:rPr>
                <w:rFonts w:ascii="Arial" w:hAnsi="Arial" w:cs="Arial"/>
                <w:sz w:val="16"/>
                <w:szCs w:val="16"/>
                <w:lang w:val="ru-RU"/>
              </w:rPr>
              <w:t> </w:t>
            </w:r>
          </w:p>
        </w:tc>
        <w:tc>
          <w:tcPr>
            <w:tcW w:w="569" w:type="dxa"/>
            <w:tcBorders>
              <w:top w:val="nil"/>
              <w:left w:val="nil"/>
              <w:bottom w:val="single" w:sz="4" w:space="0" w:color="auto"/>
              <w:right w:val="single" w:sz="4" w:space="0" w:color="auto"/>
            </w:tcBorders>
            <w:shd w:val="clear" w:color="auto" w:fill="auto"/>
            <w:vAlign w:val="center"/>
          </w:tcPr>
          <w:p w:rsidR="00D45461" w:rsidRPr="001E2129" w:rsidRDefault="00D45461" w:rsidP="001E2129">
            <w:pPr>
              <w:jc w:val="center"/>
              <w:rPr>
                <w:rFonts w:ascii="Arial" w:hAnsi="Arial" w:cs="Arial"/>
                <w:sz w:val="16"/>
                <w:szCs w:val="16"/>
                <w:lang w:val="ru-RU"/>
              </w:rPr>
            </w:pPr>
            <w:r w:rsidRPr="001E2129">
              <w:rPr>
                <w:rFonts w:ascii="Arial" w:hAnsi="Arial" w:cs="Arial"/>
                <w:sz w:val="16"/>
                <w:szCs w:val="16"/>
                <w:lang w:val="ru-RU"/>
              </w:rPr>
              <w:t> </w:t>
            </w:r>
          </w:p>
        </w:tc>
        <w:tc>
          <w:tcPr>
            <w:tcW w:w="569" w:type="dxa"/>
            <w:tcBorders>
              <w:top w:val="nil"/>
              <w:left w:val="nil"/>
              <w:bottom w:val="single" w:sz="4" w:space="0" w:color="auto"/>
              <w:right w:val="single" w:sz="4" w:space="0" w:color="auto"/>
            </w:tcBorders>
            <w:shd w:val="clear" w:color="auto" w:fill="auto"/>
            <w:vAlign w:val="center"/>
          </w:tcPr>
          <w:p w:rsidR="00D45461" w:rsidRPr="001E2129" w:rsidRDefault="00D45461" w:rsidP="001E2129">
            <w:pPr>
              <w:jc w:val="center"/>
              <w:rPr>
                <w:rFonts w:ascii="Arial" w:hAnsi="Arial" w:cs="Arial"/>
                <w:sz w:val="16"/>
                <w:szCs w:val="16"/>
                <w:lang w:val="ru-RU"/>
              </w:rPr>
            </w:pPr>
            <w:r w:rsidRPr="001E2129">
              <w:rPr>
                <w:rFonts w:ascii="Arial" w:hAnsi="Arial" w:cs="Arial"/>
                <w:sz w:val="16"/>
                <w:szCs w:val="16"/>
                <w:lang w:val="ru-RU"/>
              </w:rPr>
              <w:t> </w:t>
            </w:r>
          </w:p>
        </w:tc>
        <w:tc>
          <w:tcPr>
            <w:tcW w:w="480" w:type="dxa"/>
            <w:tcBorders>
              <w:top w:val="nil"/>
              <w:left w:val="nil"/>
              <w:bottom w:val="single" w:sz="4" w:space="0" w:color="auto"/>
              <w:right w:val="single" w:sz="4" w:space="0" w:color="auto"/>
            </w:tcBorders>
            <w:shd w:val="clear" w:color="auto" w:fill="auto"/>
            <w:noWrap/>
            <w:vAlign w:val="bottom"/>
          </w:tcPr>
          <w:p w:rsidR="00D45461" w:rsidRPr="001E2129" w:rsidRDefault="00D45461" w:rsidP="001E2129">
            <w:pPr>
              <w:rPr>
                <w:rFonts w:ascii="Arial" w:hAnsi="Arial" w:cs="Arial"/>
                <w:sz w:val="16"/>
                <w:szCs w:val="16"/>
                <w:lang w:val="ru-RU"/>
              </w:rPr>
            </w:pPr>
            <w:r w:rsidRPr="001E2129">
              <w:rPr>
                <w:rFonts w:ascii="Arial" w:hAnsi="Arial" w:cs="Arial"/>
                <w:sz w:val="16"/>
                <w:szCs w:val="16"/>
                <w:lang w:val="ru-RU"/>
              </w:rPr>
              <w:t> </w:t>
            </w:r>
          </w:p>
        </w:tc>
      </w:tr>
      <w:tr w:rsidR="00D45461" w:rsidRPr="001E2129" w:rsidTr="00D45461">
        <w:trPr>
          <w:trHeight w:val="173"/>
        </w:trPr>
        <w:tc>
          <w:tcPr>
            <w:tcW w:w="360" w:type="dxa"/>
            <w:tcBorders>
              <w:top w:val="nil"/>
              <w:left w:val="single" w:sz="4" w:space="0" w:color="auto"/>
              <w:bottom w:val="single" w:sz="4" w:space="0" w:color="auto"/>
              <w:right w:val="single" w:sz="4" w:space="0" w:color="auto"/>
            </w:tcBorders>
            <w:shd w:val="clear" w:color="auto" w:fill="auto"/>
            <w:vAlign w:val="center"/>
          </w:tcPr>
          <w:p w:rsidR="00D45461" w:rsidRPr="001E2129" w:rsidRDefault="00D45461" w:rsidP="001E2129">
            <w:pPr>
              <w:jc w:val="center"/>
              <w:rPr>
                <w:rFonts w:ascii="Arial" w:hAnsi="Arial" w:cs="Arial"/>
                <w:sz w:val="16"/>
                <w:szCs w:val="16"/>
                <w:lang w:val="ru-RU"/>
              </w:rPr>
            </w:pPr>
            <w:r w:rsidRPr="001E2129">
              <w:rPr>
                <w:rFonts w:ascii="Arial" w:hAnsi="Arial" w:cs="Arial"/>
                <w:sz w:val="16"/>
                <w:szCs w:val="16"/>
                <w:lang w:val="ru-RU"/>
              </w:rPr>
              <w:t>2</w:t>
            </w:r>
          </w:p>
        </w:tc>
        <w:tc>
          <w:tcPr>
            <w:tcW w:w="480" w:type="dxa"/>
            <w:tcBorders>
              <w:top w:val="nil"/>
              <w:left w:val="nil"/>
              <w:bottom w:val="single" w:sz="4" w:space="0" w:color="auto"/>
              <w:right w:val="single" w:sz="4" w:space="0" w:color="auto"/>
            </w:tcBorders>
            <w:shd w:val="clear" w:color="auto" w:fill="auto"/>
            <w:vAlign w:val="center"/>
          </w:tcPr>
          <w:p w:rsidR="00D45461" w:rsidRPr="001E2129" w:rsidRDefault="00D45461" w:rsidP="001E2129">
            <w:pPr>
              <w:jc w:val="center"/>
              <w:rPr>
                <w:rFonts w:ascii="Arial" w:hAnsi="Arial" w:cs="Arial"/>
                <w:sz w:val="16"/>
                <w:szCs w:val="16"/>
                <w:lang w:val="ru-RU"/>
              </w:rPr>
            </w:pPr>
            <w:r w:rsidRPr="001E2129">
              <w:rPr>
                <w:rFonts w:ascii="Arial" w:hAnsi="Arial" w:cs="Arial"/>
                <w:sz w:val="16"/>
                <w:szCs w:val="16"/>
                <w:lang w:val="ru-RU"/>
              </w:rPr>
              <w:t> </w:t>
            </w:r>
          </w:p>
        </w:tc>
        <w:tc>
          <w:tcPr>
            <w:tcW w:w="1320" w:type="dxa"/>
            <w:tcBorders>
              <w:top w:val="nil"/>
              <w:left w:val="nil"/>
              <w:bottom w:val="single" w:sz="4" w:space="0" w:color="auto"/>
              <w:right w:val="single" w:sz="4" w:space="0" w:color="auto"/>
            </w:tcBorders>
            <w:shd w:val="clear" w:color="auto" w:fill="auto"/>
            <w:vAlign w:val="center"/>
          </w:tcPr>
          <w:p w:rsidR="00D45461" w:rsidRPr="001E2129" w:rsidRDefault="00D45461" w:rsidP="001E2129">
            <w:pPr>
              <w:jc w:val="center"/>
              <w:rPr>
                <w:rFonts w:ascii="Arial" w:hAnsi="Arial" w:cs="Arial"/>
                <w:sz w:val="16"/>
                <w:szCs w:val="16"/>
                <w:lang w:val="ru-RU"/>
              </w:rPr>
            </w:pPr>
            <w:r w:rsidRPr="001E2129">
              <w:rPr>
                <w:rFonts w:ascii="Arial" w:hAnsi="Arial" w:cs="Arial"/>
                <w:sz w:val="16"/>
                <w:szCs w:val="16"/>
                <w:lang w:val="ru-RU"/>
              </w:rPr>
              <w:t> </w:t>
            </w:r>
          </w:p>
        </w:tc>
        <w:tc>
          <w:tcPr>
            <w:tcW w:w="480" w:type="dxa"/>
            <w:tcBorders>
              <w:top w:val="nil"/>
              <w:left w:val="nil"/>
              <w:bottom w:val="single" w:sz="4" w:space="0" w:color="auto"/>
              <w:right w:val="single" w:sz="4" w:space="0" w:color="auto"/>
            </w:tcBorders>
            <w:shd w:val="clear" w:color="auto" w:fill="auto"/>
            <w:vAlign w:val="center"/>
          </w:tcPr>
          <w:p w:rsidR="00D45461" w:rsidRPr="001E2129" w:rsidRDefault="00D45461" w:rsidP="001E2129">
            <w:pPr>
              <w:jc w:val="center"/>
              <w:rPr>
                <w:rFonts w:ascii="Arial" w:hAnsi="Arial" w:cs="Arial"/>
                <w:sz w:val="16"/>
                <w:szCs w:val="16"/>
                <w:lang w:val="ru-RU"/>
              </w:rPr>
            </w:pPr>
            <w:r w:rsidRPr="001E2129">
              <w:rPr>
                <w:rFonts w:ascii="Arial" w:hAnsi="Arial" w:cs="Arial"/>
                <w:sz w:val="16"/>
                <w:szCs w:val="16"/>
                <w:lang w:val="ru-RU"/>
              </w:rPr>
              <w:t> </w:t>
            </w:r>
          </w:p>
        </w:tc>
        <w:tc>
          <w:tcPr>
            <w:tcW w:w="480" w:type="dxa"/>
            <w:tcBorders>
              <w:top w:val="nil"/>
              <w:left w:val="nil"/>
              <w:bottom w:val="single" w:sz="4" w:space="0" w:color="auto"/>
              <w:right w:val="single" w:sz="4" w:space="0" w:color="auto"/>
            </w:tcBorders>
            <w:shd w:val="clear" w:color="auto" w:fill="auto"/>
            <w:vAlign w:val="center"/>
          </w:tcPr>
          <w:p w:rsidR="00D45461" w:rsidRPr="001E2129" w:rsidRDefault="00D45461" w:rsidP="001E2129">
            <w:pPr>
              <w:jc w:val="center"/>
              <w:rPr>
                <w:rFonts w:ascii="Arial" w:hAnsi="Arial" w:cs="Arial"/>
                <w:sz w:val="16"/>
                <w:szCs w:val="16"/>
                <w:lang w:val="ru-RU"/>
              </w:rPr>
            </w:pPr>
            <w:r w:rsidRPr="001E2129">
              <w:rPr>
                <w:rFonts w:ascii="Arial" w:hAnsi="Arial" w:cs="Arial"/>
                <w:sz w:val="16"/>
                <w:szCs w:val="16"/>
                <w:lang w:val="ru-RU"/>
              </w:rPr>
              <w:t> </w:t>
            </w:r>
          </w:p>
        </w:tc>
        <w:tc>
          <w:tcPr>
            <w:tcW w:w="600" w:type="dxa"/>
            <w:tcBorders>
              <w:top w:val="nil"/>
              <w:left w:val="nil"/>
              <w:bottom w:val="single" w:sz="4" w:space="0" w:color="auto"/>
              <w:right w:val="single" w:sz="4" w:space="0" w:color="auto"/>
            </w:tcBorders>
            <w:shd w:val="clear" w:color="auto" w:fill="auto"/>
            <w:vAlign w:val="center"/>
          </w:tcPr>
          <w:p w:rsidR="00D45461" w:rsidRPr="001E2129" w:rsidRDefault="00D45461" w:rsidP="001E2129">
            <w:pPr>
              <w:jc w:val="center"/>
              <w:rPr>
                <w:rFonts w:ascii="Arial" w:hAnsi="Arial" w:cs="Arial"/>
                <w:sz w:val="16"/>
                <w:szCs w:val="16"/>
                <w:lang w:val="ru-RU"/>
              </w:rPr>
            </w:pPr>
            <w:r w:rsidRPr="001E2129">
              <w:rPr>
                <w:rFonts w:ascii="Arial" w:hAnsi="Arial" w:cs="Arial"/>
                <w:sz w:val="16"/>
                <w:szCs w:val="16"/>
                <w:lang w:val="ru-RU"/>
              </w:rPr>
              <w:t> </w:t>
            </w:r>
          </w:p>
        </w:tc>
        <w:tc>
          <w:tcPr>
            <w:tcW w:w="480" w:type="dxa"/>
            <w:tcBorders>
              <w:top w:val="nil"/>
              <w:left w:val="nil"/>
              <w:bottom w:val="single" w:sz="4" w:space="0" w:color="auto"/>
              <w:right w:val="single" w:sz="4" w:space="0" w:color="auto"/>
            </w:tcBorders>
            <w:shd w:val="clear" w:color="auto" w:fill="auto"/>
            <w:vAlign w:val="center"/>
          </w:tcPr>
          <w:p w:rsidR="00D45461" w:rsidRPr="001E2129" w:rsidRDefault="00D45461" w:rsidP="001E2129">
            <w:pPr>
              <w:jc w:val="center"/>
              <w:rPr>
                <w:rFonts w:ascii="Arial" w:hAnsi="Arial" w:cs="Arial"/>
                <w:sz w:val="16"/>
                <w:szCs w:val="16"/>
                <w:lang w:val="ru-RU"/>
              </w:rPr>
            </w:pPr>
            <w:r w:rsidRPr="001E2129">
              <w:rPr>
                <w:rFonts w:ascii="Arial" w:hAnsi="Arial" w:cs="Arial"/>
                <w:sz w:val="16"/>
                <w:szCs w:val="16"/>
                <w:lang w:val="ru-RU"/>
              </w:rPr>
              <w:t> </w:t>
            </w:r>
          </w:p>
        </w:tc>
        <w:tc>
          <w:tcPr>
            <w:tcW w:w="600" w:type="dxa"/>
            <w:tcBorders>
              <w:top w:val="nil"/>
              <w:left w:val="nil"/>
              <w:bottom w:val="single" w:sz="4" w:space="0" w:color="auto"/>
              <w:right w:val="single" w:sz="4" w:space="0" w:color="auto"/>
            </w:tcBorders>
            <w:shd w:val="clear" w:color="auto" w:fill="auto"/>
            <w:vAlign w:val="center"/>
          </w:tcPr>
          <w:p w:rsidR="00D45461" w:rsidRPr="001E2129" w:rsidRDefault="00D45461" w:rsidP="001E2129">
            <w:pPr>
              <w:jc w:val="center"/>
              <w:rPr>
                <w:rFonts w:ascii="Arial" w:hAnsi="Arial" w:cs="Arial"/>
                <w:sz w:val="16"/>
                <w:szCs w:val="16"/>
                <w:lang w:val="ru-RU"/>
              </w:rPr>
            </w:pPr>
            <w:r w:rsidRPr="001E2129">
              <w:rPr>
                <w:rFonts w:ascii="Arial" w:hAnsi="Arial" w:cs="Arial"/>
                <w:sz w:val="16"/>
                <w:szCs w:val="16"/>
                <w:lang w:val="ru-RU"/>
              </w:rPr>
              <w:t> </w:t>
            </w:r>
          </w:p>
        </w:tc>
        <w:tc>
          <w:tcPr>
            <w:tcW w:w="480" w:type="dxa"/>
            <w:tcBorders>
              <w:top w:val="nil"/>
              <w:left w:val="nil"/>
              <w:bottom w:val="single" w:sz="4" w:space="0" w:color="auto"/>
              <w:right w:val="single" w:sz="4" w:space="0" w:color="auto"/>
            </w:tcBorders>
            <w:shd w:val="clear" w:color="auto" w:fill="auto"/>
            <w:vAlign w:val="center"/>
          </w:tcPr>
          <w:p w:rsidR="00D45461" w:rsidRPr="001E2129" w:rsidRDefault="00D45461" w:rsidP="001E2129">
            <w:pPr>
              <w:jc w:val="center"/>
              <w:rPr>
                <w:rFonts w:ascii="Arial" w:hAnsi="Arial" w:cs="Arial"/>
                <w:sz w:val="16"/>
                <w:szCs w:val="16"/>
                <w:lang w:val="ru-RU"/>
              </w:rPr>
            </w:pPr>
            <w:r w:rsidRPr="001E2129">
              <w:rPr>
                <w:rFonts w:ascii="Arial" w:hAnsi="Arial" w:cs="Arial"/>
                <w:sz w:val="16"/>
                <w:szCs w:val="16"/>
                <w:lang w:val="ru-RU"/>
              </w:rPr>
              <w:t> </w:t>
            </w:r>
          </w:p>
        </w:tc>
        <w:tc>
          <w:tcPr>
            <w:tcW w:w="569" w:type="dxa"/>
            <w:tcBorders>
              <w:top w:val="nil"/>
              <w:left w:val="nil"/>
              <w:bottom w:val="single" w:sz="4" w:space="0" w:color="auto"/>
              <w:right w:val="single" w:sz="4" w:space="0" w:color="auto"/>
            </w:tcBorders>
            <w:shd w:val="clear" w:color="auto" w:fill="auto"/>
            <w:vAlign w:val="center"/>
          </w:tcPr>
          <w:p w:rsidR="00D45461" w:rsidRPr="001E2129" w:rsidRDefault="00D45461" w:rsidP="001E2129">
            <w:pPr>
              <w:jc w:val="center"/>
              <w:rPr>
                <w:rFonts w:ascii="Arial" w:hAnsi="Arial" w:cs="Arial"/>
                <w:sz w:val="16"/>
                <w:szCs w:val="16"/>
                <w:lang w:val="ru-RU"/>
              </w:rPr>
            </w:pPr>
            <w:r w:rsidRPr="001E2129">
              <w:rPr>
                <w:rFonts w:ascii="Arial" w:hAnsi="Arial" w:cs="Arial"/>
                <w:sz w:val="16"/>
                <w:szCs w:val="16"/>
                <w:lang w:val="ru-RU"/>
              </w:rPr>
              <w:t> </w:t>
            </w:r>
          </w:p>
        </w:tc>
        <w:tc>
          <w:tcPr>
            <w:tcW w:w="569" w:type="dxa"/>
            <w:tcBorders>
              <w:top w:val="nil"/>
              <w:left w:val="nil"/>
              <w:bottom w:val="single" w:sz="4" w:space="0" w:color="auto"/>
              <w:right w:val="single" w:sz="4" w:space="0" w:color="auto"/>
            </w:tcBorders>
            <w:shd w:val="clear" w:color="auto" w:fill="auto"/>
            <w:vAlign w:val="center"/>
          </w:tcPr>
          <w:p w:rsidR="00D45461" w:rsidRPr="001E2129" w:rsidRDefault="00D45461" w:rsidP="001E2129">
            <w:pPr>
              <w:jc w:val="center"/>
              <w:rPr>
                <w:rFonts w:ascii="Arial" w:hAnsi="Arial" w:cs="Arial"/>
                <w:sz w:val="16"/>
                <w:szCs w:val="16"/>
                <w:lang w:val="ru-RU"/>
              </w:rPr>
            </w:pPr>
            <w:r w:rsidRPr="001E2129">
              <w:rPr>
                <w:rFonts w:ascii="Arial" w:hAnsi="Arial" w:cs="Arial"/>
                <w:sz w:val="16"/>
                <w:szCs w:val="16"/>
                <w:lang w:val="ru-RU"/>
              </w:rPr>
              <w:t> </w:t>
            </w:r>
          </w:p>
        </w:tc>
        <w:tc>
          <w:tcPr>
            <w:tcW w:w="480" w:type="dxa"/>
            <w:tcBorders>
              <w:top w:val="nil"/>
              <w:left w:val="nil"/>
              <w:bottom w:val="single" w:sz="4" w:space="0" w:color="auto"/>
              <w:right w:val="single" w:sz="4" w:space="0" w:color="auto"/>
            </w:tcBorders>
            <w:shd w:val="clear" w:color="auto" w:fill="auto"/>
            <w:noWrap/>
            <w:vAlign w:val="bottom"/>
          </w:tcPr>
          <w:p w:rsidR="00D45461" w:rsidRPr="001E2129" w:rsidRDefault="00D45461" w:rsidP="001E2129">
            <w:pPr>
              <w:rPr>
                <w:rFonts w:ascii="Arial" w:hAnsi="Arial" w:cs="Arial"/>
                <w:sz w:val="16"/>
                <w:szCs w:val="16"/>
                <w:lang w:val="ru-RU"/>
              </w:rPr>
            </w:pPr>
            <w:r w:rsidRPr="001E2129">
              <w:rPr>
                <w:rFonts w:ascii="Arial" w:hAnsi="Arial" w:cs="Arial"/>
                <w:sz w:val="16"/>
                <w:szCs w:val="16"/>
                <w:lang w:val="ru-RU"/>
              </w:rPr>
              <w:t> </w:t>
            </w:r>
          </w:p>
        </w:tc>
      </w:tr>
      <w:tr w:rsidR="00D45461" w:rsidRPr="001E2129" w:rsidTr="00D45461">
        <w:trPr>
          <w:trHeight w:val="157"/>
        </w:trPr>
        <w:tc>
          <w:tcPr>
            <w:tcW w:w="360" w:type="dxa"/>
            <w:tcBorders>
              <w:top w:val="nil"/>
              <w:left w:val="single" w:sz="4" w:space="0" w:color="auto"/>
              <w:bottom w:val="single" w:sz="4" w:space="0" w:color="auto"/>
              <w:right w:val="single" w:sz="4" w:space="0" w:color="auto"/>
            </w:tcBorders>
            <w:shd w:val="clear" w:color="auto" w:fill="auto"/>
            <w:vAlign w:val="center"/>
          </w:tcPr>
          <w:p w:rsidR="00D45461" w:rsidRPr="001E2129" w:rsidRDefault="00D45461" w:rsidP="001E2129">
            <w:pPr>
              <w:jc w:val="center"/>
              <w:rPr>
                <w:rFonts w:ascii="Arial" w:hAnsi="Arial" w:cs="Arial"/>
                <w:sz w:val="16"/>
                <w:szCs w:val="16"/>
                <w:lang w:val="ru-RU"/>
              </w:rPr>
            </w:pPr>
            <w:r w:rsidRPr="001E2129">
              <w:rPr>
                <w:rFonts w:ascii="Arial" w:hAnsi="Arial" w:cs="Arial"/>
                <w:sz w:val="16"/>
                <w:szCs w:val="16"/>
                <w:lang w:val="ru-RU"/>
              </w:rPr>
              <w:t>3</w:t>
            </w:r>
          </w:p>
        </w:tc>
        <w:tc>
          <w:tcPr>
            <w:tcW w:w="480" w:type="dxa"/>
            <w:tcBorders>
              <w:top w:val="nil"/>
              <w:left w:val="nil"/>
              <w:bottom w:val="single" w:sz="4" w:space="0" w:color="auto"/>
              <w:right w:val="single" w:sz="4" w:space="0" w:color="auto"/>
            </w:tcBorders>
            <w:shd w:val="clear" w:color="auto" w:fill="auto"/>
            <w:vAlign w:val="center"/>
          </w:tcPr>
          <w:p w:rsidR="00D45461" w:rsidRPr="001E2129" w:rsidRDefault="00D45461" w:rsidP="001E2129">
            <w:pPr>
              <w:jc w:val="center"/>
              <w:rPr>
                <w:rFonts w:ascii="Arial" w:hAnsi="Arial" w:cs="Arial"/>
                <w:sz w:val="16"/>
                <w:szCs w:val="16"/>
                <w:lang w:val="ru-RU"/>
              </w:rPr>
            </w:pPr>
            <w:r w:rsidRPr="001E2129">
              <w:rPr>
                <w:rFonts w:ascii="Arial" w:hAnsi="Arial" w:cs="Arial"/>
                <w:sz w:val="16"/>
                <w:szCs w:val="16"/>
                <w:lang w:val="ru-RU"/>
              </w:rPr>
              <w:t> </w:t>
            </w:r>
          </w:p>
        </w:tc>
        <w:tc>
          <w:tcPr>
            <w:tcW w:w="1320" w:type="dxa"/>
            <w:tcBorders>
              <w:top w:val="nil"/>
              <w:left w:val="nil"/>
              <w:bottom w:val="single" w:sz="4" w:space="0" w:color="auto"/>
              <w:right w:val="single" w:sz="4" w:space="0" w:color="auto"/>
            </w:tcBorders>
            <w:shd w:val="clear" w:color="auto" w:fill="auto"/>
            <w:vAlign w:val="center"/>
          </w:tcPr>
          <w:p w:rsidR="00D45461" w:rsidRPr="001E2129" w:rsidRDefault="00D45461" w:rsidP="001E2129">
            <w:pPr>
              <w:jc w:val="center"/>
              <w:rPr>
                <w:rFonts w:ascii="Arial" w:hAnsi="Arial" w:cs="Arial"/>
                <w:sz w:val="16"/>
                <w:szCs w:val="16"/>
                <w:lang w:val="ru-RU"/>
              </w:rPr>
            </w:pPr>
            <w:r w:rsidRPr="001E2129">
              <w:rPr>
                <w:rFonts w:ascii="Arial" w:hAnsi="Arial" w:cs="Arial"/>
                <w:sz w:val="16"/>
                <w:szCs w:val="16"/>
                <w:lang w:val="ru-RU"/>
              </w:rPr>
              <w:t> </w:t>
            </w:r>
          </w:p>
        </w:tc>
        <w:tc>
          <w:tcPr>
            <w:tcW w:w="480" w:type="dxa"/>
            <w:tcBorders>
              <w:top w:val="nil"/>
              <w:left w:val="nil"/>
              <w:bottom w:val="single" w:sz="4" w:space="0" w:color="auto"/>
              <w:right w:val="single" w:sz="4" w:space="0" w:color="auto"/>
            </w:tcBorders>
            <w:shd w:val="clear" w:color="auto" w:fill="auto"/>
            <w:vAlign w:val="center"/>
          </w:tcPr>
          <w:p w:rsidR="00D45461" w:rsidRPr="001E2129" w:rsidRDefault="00D45461" w:rsidP="001E2129">
            <w:pPr>
              <w:jc w:val="center"/>
              <w:rPr>
                <w:rFonts w:ascii="Arial" w:hAnsi="Arial" w:cs="Arial"/>
                <w:sz w:val="16"/>
                <w:szCs w:val="16"/>
                <w:lang w:val="ru-RU"/>
              </w:rPr>
            </w:pPr>
            <w:r w:rsidRPr="001E2129">
              <w:rPr>
                <w:rFonts w:ascii="Arial" w:hAnsi="Arial" w:cs="Arial"/>
                <w:sz w:val="16"/>
                <w:szCs w:val="16"/>
                <w:lang w:val="ru-RU"/>
              </w:rPr>
              <w:t> </w:t>
            </w:r>
          </w:p>
        </w:tc>
        <w:tc>
          <w:tcPr>
            <w:tcW w:w="480" w:type="dxa"/>
            <w:tcBorders>
              <w:top w:val="nil"/>
              <w:left w:val="nil"/>
              <w:bottom w:val="single" w:sz="4" w:space="0" w:color="auto"/>
              <w:right w:val="single" w:sz="4" w:space="0" w:color="auto"/>
            </w:tcBorders>
            <w:shd w:val="clear" w:color="auto" w:fill="auto"/>
            <w:vAlign w:val="center"/>
          </w:tcPr>
          <w:p w:rsidR="00D45461" w:rsidRPr="001E2129" w:rsidRDefault="00D45461" w:rsidP="001E2129">
            <w:pPr>
              <w:jc w:val="center"/>
              <w:rPr>
                <w:rFonts w:ascii="Arial" w:hAnsi="Arial" w:cs="Arial"/>
                <w:sz w:val="16"/>
                <w:szCs w:val="16"/>
                <w:lang w:val="ru-RU"/>
              </w:rPr>
            </w:pPr>
            <w:r w:rsidRPr="001E2129">
              <w:rPr>
                <w:rFonts w:ascii="Arial" w:hAnsi="Arial" w:cs="Arial"/>
                <w:sz w:val="16"/>
                <w:szCs w:val="16"/>
                <w:lang w:val="ru-RU"/>
              </w:rPr>
              <w:t> </w:t>
            </w:r>
          </w:p>
        </w:tc>
        <w:tc>
          <w:tcPr>
            <w:tcW w:w="600" w:type="dxa"/>
            <w:tcBorders>
              <w:top w:val="nil"/>
              <w:left w:val="nil"/>
              <w:bottom w:val="single" w:sz="4" w:space="0" w:color="auto"/>
              <w:right w:val="single" w:sz="4" w:space="0" w:color="auto"/>
            </w:tcBorders>
            <w:shd w:val="clear" w:color="auto" w:fill="auto"/>
            <w:vAlign w:val="center"/>
          </w:tcPr>
          <w:p w:rsidR="00D45461" w:rsidRPr="001E2129" w:rsidRDefault="00D45461" w:rsidP="001E2129">
            <w:pPr>
              <w:jc w:val="center"/>
              <w:rPr>
                <w:rFonts w:ascii="Arial" w:hAnsi="Arial" w:cs="Arial"/>
                <w:sz w:val="16"/>
                <w:szCs w:val="16"/>
                <w:lang w:val="ru-RU"/>
              </w:rPr>
            </w:pPr>
            <w:r w:rsidRPr="001E2129">
              <w:rPr>
                <w:rFonts w:ascii="Arial" w:hAnsi="Arial" w:cs="Arial"/>
                <w:sz w:val="16"/>
                <w:szCs w:val="16"/>
                <w:lang w:val="ru-RU"/>
              </w:rPr>
              <w:t> </w:t>
            </w:r>
          </w:p>
        </w:tc>
        <w:tc>
          <w:tcPr>
            <w:tcW w:w="480" w:type="dxa"/>
            <w:tcBorders>
              <w:top w:val="nil"/>
              <w:left w:val="nil"/>
              <w:bottom w:val="single" w:sz="4" w:space="0" w:color="auto"/>
              <w:right w:val="single" w:sz="4" w:space="0" w:color="auto"/>
            </w:tcBorders>
            <w:shd w:val="clear" w:color="auto" w:fill="auto"/>
            <w:vAlign w:val="center"/>
          </w:tcPr>
          <w:p w:rsidR="00D45461" w:rsidRPr="001E2129" w:rsidRDefault="00D45461" w:rsidP="001E2129">
            <w:pPr>
              <w:jc w:val="center"/>
              <w:rPr>
                <w:rFonts w:ascii="Arial" w:hAnsi="Arial" w:cs="Arial"/>
                <w:sz w:val="16"/>
                <w:szCs w:val="16"/>
                <w:lang w:val="ru-RU"/>
              </w:rPr>
            </w:pPr>
            <w:r w:rsidRPr="001E2129">
              <w:rPr>
                <w:rFonts w:ascii="Arial" w:hAnsi="Arial" w:cs="Arial"/>
                <w:sz w:val="16"/>
                <w:szCs w:val="16"/>
                <w:lang w:val="ru-RU"/>
              </w:rPr>
              <w:t> </w:t>
            </w:r>
          </w:p>
        </w:tc>
        <w:tc>
          <w:tcPr>
            <w:tcW w:w="600" w:type="dxa"/>
            <w:tcBorders>
              <w:top w:val="nil"/>
              <w:left w:val="nil"/>
              <w:bottom w:val="single" w:sz="4" w:space="0" w:color="auto"/>
              <w:right w:val="single" w:sz="4" w:space="0" w:color="auto"/>
            </w:tcBorders>
            <w:shd w:val="clear" w:color="auto" w:fill="auto"/>
            <w:vAlign w:val="center"/>
          </w:tcPr>
          <w:p w:rsidR="00D45461" w:rsidRPr="001E2129" w:rsidRDefault="00D45461" w:rsidP="001E2129">
            <w:pPr>
              <w:jc w:val="center"/>
              <w:rPr>
                <w:rFonts w:ascii="Arial" w:hAnsi="Arial" w:cs="Arial"/>
                <w:sz w:val="16"/>
                <w:szCs w:val="16"/>
                <w:lang w:val="ru-RU"/>
              </w:rPr>
            </w:pPr>
            <w:r w:rsidRPr="001E2129">
              <w:rPr>
                <w:rFonts w:ascii="Arial" w:hAnsi="Arial" w:cs="Arial"/>
                <w:sz w:val="16"/>
                <w:szCs w:val="16"/>
                <w:lang w:val="ru-RU"/>
              </w:rPr>
              <w:t> </w:t>
            </w:r>
          </w:p>
        </w:tc>
        <w:tc>
          <w:tcPr>
            <w:tcW w:w="480" w:type="dxa"/>
            <w:tcBorders>
              <w:top w:val="nil"/>
              <w:left w:val="nil"/>
              <w:bottom w:val="single" w:sz="4" w:space="0" w:color="auto"/>
              <w:right w:val="single" w:sz="4" w:space="0" w:color="auto"/>
            </w:tcBorders>
            <w:shd w:val="clear" w:color="auto" w:fill="auto"/>
            <w:vAlign w:val="center"/>
          </w:tcPr>
          <w:p w:rsidR="00D45461" w:rsidRPr="001E2129" w:rsidRDefault="00D45461" w:rsidP="001E2129">
            <w:pPr>
              <w:jc w:val="center"/>
              <w:rPr>
                <w:rFonts w:ascii="Arial" w:hAnsi="Arial" w:cs="Arial"/>
                <w:sz w:val="16"/>
                <w:szCs w:val="16"/>
                <w:lang w:val="ru-RU"/>
              </w:rPr>
            </w:pPr>
            <w:r w:rsidRPr="001E2129">
              <w:rPr>
                <w:rFonts w:ascii="Arial" w:hAnsi="Arial" w:cs="Arial"/>
                <w:sz w:val="16"/>
                <w:szCs w:val="16"/>
                <w:lang w:val="ru-RU"/>
              </w:rPr>
              <w:t> </w:t>
            </w:r>
          </w:p>
        </w:tc>
        <w:tc>
          <w:tcPr>
            <w:tcW w:w="569" w:type="dxa"/>
            <w:tcBorders>
              <w:top w:val="nil"/>
              <w:left w:val="nil"/>
              <w:bottom w:val="single" w:sz="4" w:space="0" w:color="auto"/>
              <w:right w:val="single" w:sz="4" w:space="0" w:color="auto"/>
            </w:tcBorders>
            <w:shd w:val="clear" w:color="auto" w:fill="auto"/>
            <w:vAlign w:val="center"/>
          </w:tcPr>
          <w:p w:rsidR="00D45461" w:rsidRPr="001E2129" w:rsidRDefault="00D45461" w:rsidP="001E2129">
            <w:pPr>
              <w:jc w:val="center"/>
              <w:rPr>
                <w:rFonts w:ascii="Arial" w:hAnsi="Arial" w:cs="Arial"/>
                <w:sz w:val="16"/>
                <w:szCs w:val="16"/>
                <w:lang w:val="ru-RU"/>
              </w:rPr>
            </w:pPr>
            <w:r w:rsidRPr="001E2129">
              <w:rPr>
                <w:rFonts w:ascii="Arial" w:hAnsi="Arial" w:cs="Arial"/>
                <w:sz w:val="16"/>
                <w:szCs w:val="16"/>
                <w:lang w:val="ru-RU"/>
              </w:rPr>
              <w:t> </w:t>
            </w:r>
          </w:p>
        </w:tc>
        <w:tc>
          <w:tcPr>
            <w:tcW w:w="569" w:type="dxa"/>
            <w:tcBorders>
              <w:top w:val="nil"/>
              <w:left w:val="nil"/>
              <w:bottom w:val="single" w:sz="4" w:space="0" w:color="auto"/>
              <w:right w:val="single" w:sz="4" w:space="0" w:color="auto"/>
            </w:tcBorders>
            <w:shd w:val="clear" w:color="auto" w:fill="auto"/>
            <w:vAlign w:val="center"/>
          </w:tcPr>
          <w:p w:rsidR="00D45461" w:rsidRPr="001E2129" w:rsidRDefault="00D45461" w:rsidP="001E2129">
            <w:pPr>
              <w:jc w:val="center"/>
              <w:rPr>
                <w:rFonts w:ascii="Arial" w:hAnsi="Arial" w:cs="Arial"/>
                <w:sz w:val="16"/>
                <w:szCs w:val="16"/>
                <w:lang w:val="ru-RU"/>
              </w:rPr>
            </w:pPr>
            <w:r w:rsidRPr="001E2129">
              <w:rPr>
                <w:rFonts w:ascii="Arial" w:hAnsi="Arial" w:cs="Arial"/>
                <w:sz w:val="16"/>
                <w:szCs w:val="16"/>
                <w:lang w:val="ru-RU"/>
              </w:rPr>
              <w:t> </w:t>
            </w:r>
          </w:p>
        </w:tc>
        <w:tc>
          <w:tcPr>
            <w:tcW w:w="480" w:type="dxa"/>
            <w:tcBorders>
              <w:top w:val="nil"/>
              <w:left w:val="nil"/>
              <w:bottom w:val="single" w:sz="4" w:space="0" w:color="auto"/>
              <w:right w:val="single" w:sz="4" w:space="0" w:color="auto"/>
            </w:tcBorders>
            <w:shd w:val="clear" w:color="auto" w:fill="auto"/>
            <w:noWrap/>
            <w:vAlign w:val="bottom"/>
          </w:tcPr>
          <w:p w:rsidR="00D45461" w:rsidRPr="001E2129" w:rsidRDefault="00D45461" w:rsidP="001E2129">
            <w:pPr>
              <w:rPr>
                <w:rFonts w:ascii="Arial" w:hAnsi="Arial" w:cs="Arial"/>
                <w:sz w:val="16"/>
                <w:szCs w:val="16"/>
                <w:lang w:val="ru-RU"/>
              </w:rPr>
            </w:pPr>
            <w:r w:rsidRPr="001E2129">
              <w:rPr>
                <w:rFonts w:ascii="Arial" w:hAnsi="Arial" w:cs="Arial"/>
                <w:sz w:val="16"/>
                <w:szCs w:val="16"/>
                <w:lang w:val="ru-RU"/>
              </w:rPr>
              <w:t> </w:t>
            </w:r>
          </w:p>
        </w:tc>
      </w:tr>
      <w:tr w:rsidR="00D45461" w:rsidRPr="001E2129" w:rsidTr="00D45461">
        <w:trPr>
          <w:trHeight w:val="141"/>
        </w:trPr>
        <w:tc>
          <w:tcPr>
            <w:tcW w:w="360" w:type="dxa"/>
            <w:tcBorders>
              <w:top w:val="nil"/>
              <w:left w:val="single" w:sz="4" w:space="0" w:color="auto"/>
              <w:bottom w:val="single" w:sz="4" w:space="0" w:color="auto"/>
              <w:right w:val="single" w:sz="4" w:space="0" w:color="auto"/>
            </w:tcBorders>
            <w:shd w:val="clear" w:color="auto" w:fill="auto"/>
            <w:vAlign w:val="center"/>
          </w:tcPr>
          <w:p w:rsidR="00D45461" w:rsidRPr="001E2129" w:rsidRDefault="00D45461" w:rsidP="001E2129">
            <w:pPr>
              <w:jc w:val="center"/>
              <w:rPr>
                <w:rFonts w:ascii="Arial" w:hAnsi="Arial" w:cs="Arial"/>
                <w:sz w:val="16"/>
                <w:szCs w:val="16"/>
                <w:lang w:val="ru-RU"/>
              </w:rPr>
            </w:pPr>
            <w:r w:rsidRPr="001E2129">
              <w:rPr>
                <w:rFonts w:ascii="Arial" w:hAnsi="Arial" w:cs="Arial"/>
                <w:sz w:val="16"/>
                <w:szCs w:val="16"/>
                <w:lang w:val="ru-RU"/>
              </w:rPr>
              <w:t>…</w:t>
            </w:r>
          </w:p>
        </w:tc>
        <w:tc>
          <w:tcPr>
            <w:tcW w:w="480" w:type="dxa"/>
            <w:tcBorders>
              <w:top w:val="nil"/>
              <w:left w:val="nil"/>
              <w:bottom w:val="single" w:sz="4" w:space="0" w:color="auto"/>
              <w:right w:val="single" w:sz="4" w:space="0" w:color="auto"/>
            </w:tcBorders>
            <w:shd w:val="clear" w:color="auto" w:fill="auto"/>
            <w:vAlign w:val="center"/>
          </w:tcPr>
          <w:p w:rsidR="00D45461" w:rsidRPr="001E2129" w:rsidRDefault="00D45461" w:rsidP="001E2129">
            <w:pPr>
              <w:jc w:val="center"/>
              <w:rPr>
                <w:rFonts w:ascii="Arial" w:hAnsi="Arial" w:cs="Arial"/>
                <w:sz w:val="16"/>
                <w:szCs w:val="16"/>
                <w:lang w:val="ru-RU"/>
              </w:rPr>
            </w:pPr>
            <w:r w:rsidRPr="001E2129">
              <w:rPr>
                <w:rFonts w:ascii="Arial" w:hAnsi="Arial" w:cs="Arial"/>
                <w:sz w:val="16"/>
                <w:szCs w:val="16"/>
                <w:lang w:val="ru-RU"/>
              </w:rPr>
              <w:t> </w:t>
            </w:r>
          </w:p>
        </w:tc>
        <w:tc>
          <w:tcPr>
            <w:tcW w:w="1320" w:type="dxa"/>
            <w:tcBorders>
              <w:top w:val="nil"/>
              <w:left w:val="nil"/>
              <w:bottom w:val="single" w:sz="4" w:space="0" w:color="auto"/>
              <w:right w:val="single" w:sz="4" w:space="0" w:color="auto"/>
            </w:tcBorders>
            <w:shd w:val="clear" w:color="auto" w:fill="auto"/>
            <w:vAlign w:val="center"/>
          </w:tcPr>
          <w:p w:rsidR="00D45461" w:rsidRPr="001E2129" w:rsidRDefault="00D45461" w:rsidP="001E2129">
            <w:pPr>
              <w:jc w:val="center"/>
              <w:rPr>
                <w:rFonts w:ascii="Arial" w:hAnsi="Arial" w:cs="Arial"/>
                <w:sz w:val="16"/>
                <w:szCs w:val="16"/>
                <w:lang w:val="ru-RU"/>
              </w:rPr>
            </w:pPr>
            <w:r w:rsidRPr="001E2129">
              <w:rPr>
                <w:rFonts w:ascii="Arial" w:hAnsi="Arial" w:cs="Arial"/>
                <w:sz w:val="16"/>
                <w:szCs w:val="16"/>
                <w:lang w:val="ru-RU"/>
              </w:rPr>
              <w:t> </w:t>
            </w:r>
          </w:p>
        </w:tc>
        <w:tc>
          <w:tcPr>
            <w:tcW w:w="480" w:type="dxa"/>
            <w:tcBorders>
              <w:top w:val="nil"/>
              <w:left w:val="nil"/>
              <w:bottom w:val="single" w:sz="4" w:space="0" w:color="auto"/>
              <w:right w:val="single" w:sz="4" w:space="0" w:color="auto"/>
            </w:tcBorders>
            <w:shd w:val="clear" w:color="auto" w:fill="auto"/>
            <w:vAlign w:val="center"/>
          </w:tcPr>
          <w:p w:rsidR="00D45461" w:rsidRPr="001E2129" w:rsidRDefault="00D45461" w:rsidP="001E2129">
            <w:pPr>
              <w:jc w:val="center"/>
              <w:rPr>
                <w:rFonts w:ascii="Arial" w:hAnsi="Arial" w:cs="Arial"/>
                <w:sz w:val="16"/>
                <w:szCs w:val="16"/>
                <w:lang w:val="ru-RU"/>
              </w:rPr>
            </w:pPr>
            <w:r w:rsidRPr="001E2129">
              <w:rPr>
                <w:rFonts w:ascii="Arial" w:hAnsi="Arial" w:cs="Arial"/>
                <w:sz w:val="16"/>
                <w:szCs w:val="16"/>
                <w:lang w:val="ru-RU"/>
              </w:rPr>
              <w:t> </w:t>
            </w:r>
          </w:p>
        </w:tc>
        <w:tc>
          <w:tcPr>
            <w:tcW w:w="480" w:type="dxa"/>
            <w:tcBorders>
              <w:top w:val="nil"/>
              <w:left w:val="nil"/>
              <w:bottom w:val="single" w:sz="4" w:space="0" w:color="auto"/>
              <w:right w:val="single" w:sz="4" w:space="0" w:color="auto"/>
            </w:tcBorders>
            <w:shd w:val="clear" w:color="auto" w:fill="auto"/>
            <w:vAlign w:val="center"/>
          </w:tcPr>
          <w:p w:rsidR="00D45461" w:rsidRPr="001E2129" w:rsidRDefault="00D45461" w:rsidP="001E2129">
            <w:pPr>
              <w:jc w:val="center"/>
              <w:rPr>
                <w:rFonts w:ascii="Arial" w:hAnsi="Arial" w:cs="Arial"/>
                <w:sz w:val="16"/>
                <w:szCs w:val="16"/>
                <w:lang w:val="ru-RU"/>
              </w:rPr>
            </w:pPr>
            <w:r w:rsidRPr="001E2129">
              <w:rPr>
                <w:rFonts w:ascii="Arial" w:hAnsi="Arial" w:cs="Arial"/>
                <w:sz w:val="16"/>
                <w:szCs w:val="16"/>
                <w:lang w:val="ru-RU"/>
              </w:rPr>
              <w:t> </w:t>
            </w:r>
          </w:p>
        </w:tc>
        <w:tc>
          <w:tcPr>
            <w:tcW w:w="600" w:type="dxa"/>
            <w:tcBorders>
              <w:top w:val="nil"/>
              <w:left w:val="nil"/>
              <w:bottom w:val="single" w:sz="4" w:space="0" w:color="auto"/>
              <w:right w:val="single" w:sz="4" w:space="0" w:color="auto"/>
            </w:tcBorders>
            <w:shd w:val="clear" w:color="auto" w:fill="auto"/>
            <w:vAlign w:val="center"/>
          </w:tcPr>
          <w:p w:rsidR="00D45461" w:rsidRPr="001E2129" w:rsidRDefault="00D45461" w:rsidP="001E2129">
            <w:pPr>
              <w:jc w:val="center"/>
              <w:rPr>
                <w:rFonts w:ascii="Arial" w:hAnsi="Arial" w:cs="Arial"/>
                <w:sz w:val="16"/>
                <w:szCs w:val="16"/>
                <w:lang w:val="ru-RU"/>
              </w:rPr>
            </w:pPr>
            <w:r w:rsidRPr="001E2129">
              <w:rPr>
                <w:rFonts w:ascii="Arial" w:hAnsi="Arial" w:cs="Arial"/>
                <w:sz w:val="16"/>
                <w:szCs w:val="16"/>
                <w:lang w:val="ru-RU"/>
              </w:rPr>
              <w:t> </w:t>
            </w:r>
          </w:p>
        </w:tc>
        <w:tc>
          <w:tcPr>
            <w:tcW w:w="480" w:type="dxa"/>
            <w:tcBorders>
              <w:top w:val="nil"/>
              <w:left w:val="nil"/>
              <w:bottom w:val="single" w:sz="4" w:space="0" w:color="auto"/>
              <w:right w:val="single" w:sz="4" w:space="0" w:color="auto"/>
            </w:tcBorders>
            <w:shd w:val="clear" w:color="auto" w:fill="auto"/>
            <w:vAlign w:val="center"/>
          </w:tcPr>
          <w:p w:rsidR="00D45461" w:rsidRPr="001E2129" w:rsidRDefault="00D45461" w:rsidP="001E2129">
            <w:pPr>
              <w:jc w:val="center"/>
              <w:rPr>
                <w:rFonts w:ascii="Arial" w:hAnsi="Arial" w:cs="Arial"/>
                <w:sz w:val="16"/>
                <w:szCs w:val="16"/>
                <w:lang w:val="ru-RU"/>
              </w:rPr>
            </w:pPr>
            <w:r w:rsidRPr="001E2129">
              <w:rPr>
                <w:rFonts w:ascii="Arial" w:hAnsi="Arial" w:cs="Arial"/>
                <w:sz w:val="16"/>
                <w:szCs w:val="16"/>
                <w:lang w:val="ru-RU"/>
              </w:rPr>
              <w:t> </w:t>
            </w:r>
          </w:p>
        </w:tc>
        <w:tc>
          <w:tcPr>
            <w:tcW w:w="600" w:type="dxa"/>
            <w:tcBorders>
              <w:top w:val="nil"/>
              <w:left w:val="nil"/>
              <w:bottom w:val="single" w:sz="4" w:space="0" w:color="auto"/>
              <w:right w:val="single" w:sz="4" w:space="0" w:color="auto"/>
            </w:tcBorders>
            <w:shd w:val="clear" w:color="auto" w:fill="auto"/>
            <w:vAlign w:val="center"/>
          </w:tcPr>
          <w:p w:rsidR="00D45461" w:rsidRPr="001E2129" w:rsidRDefault="00D45461" w:rsidP="001E2129">
            <w:pPr>
              <w:jc w:val="center"/>
              <w:rPr>
                <w:rFonts w:ascii="Arial" w:hAnsi="Arial" w:cs="Arial"/>
                <w:sz w:val="16"/>
                <w:szCs w:val="16"/>
                <w:lang w:val="ru-RU"/>
              </w:rPr>
            </w:pPr>
            <w:r w:rsidRPr="001E2129">
              <w:rPr>
                <w:rFonts w:ascii="Arial" w:hAnsi="Arial" w:cs="Arial"/>
                <w:sz w:val="16"/>
                <w:szCs w:val="16"/>
                <w:lang w:val="ru-RU"/>
              </w:rPr>
              <w:t> </w:t>
            </w:r>
          </w:p>
        </w:tc>
        <w:tc>
          <w:tcPr>
            <w:tcW w:w="480" w:type="dxa"/>
            <w:tcBorders>
              <w:top w:val="nil"/>
              <w:left w:val="nil"/>
              <w:bottom w:val="single" w:sz="4" w:space="0" w:color="auto"/>
              <w:right w:val="single" w:sz="4" w:space="0" w:color="auto"/>
            </w:tcBorders>
            <w:shd w:val="clear" w:color="auto" w:fill="auto"/>
            <w:vAlign w:val="center"/>
          </w:tcPr>
          <w:p w:rsidR="00D45461" w:rsidRPr="001E2129" w:rsidRDefault="00D45461" w:rsidP="001E2129">
            <w:pPr>
              <w:jc w:val="center"/>
              <w:rPr>
                <w:rFonts w:ascii="Arial" w:hAnsi="Arial" w:cs="Arial"/>
                <w:sz w:val="16"/>
                <w:szCs w:val="16"/>
                <w:lang w:val="ru-RU"/>
              </w:rPr>
            </w:pPr>
            <w:r w:rsidRPr="001E2129">
              <w:rPr>
                <w:rFonts w:ascii="Arial" w:hAnsi="Arial" w:cs="Arial"/>
                <w:sz w:val="16"/>
                <w:szCs w:val="16"/>
                <w:lang w:val="ru-RU"/>
              </w:rPr>
              <w:t> </w:t>
            </w:r>
          </w:p>
        </w:tc>
        <w:tc>
          <w:tcPr>
            <w:tcW w:w="569" w:type="dxa"/>
            <w:tcBorders>
              <w:top w:val="nil"/>
              <w:left w:val="nil"/>
              <w:bottom w:val="single" w:sz="4" w:space="0" w:color="auto"/>
              <w:right w:val="single" w:sz="4" w:space="0" w:color="auto"/>
            </w:tcBorders>
            <w:shd w:val="clear" w:color="auto" w:fill="auto"/>
            <w:vAlign w:val="center"/>
          </w:tcPr>
          <w:p w:rsidR="00D45461" w:rsidRPr="001E2129" w:rsidRDefault="00D45461" w:rsidP="001E2129">
            <w:pPr>
              <w:jc w:val="center"/>
              <w:rPr>
                <w:rFonts w:ascii="Arial" w:hAnsi="Arial" w:cs="Arial"/>
                <w:sz w:val="16"/>
                <w:szCs w:val="16"/>
                <w:lang w:val="ru-RU"/>
              </w:rPr>
            </w:pPr>
            <w:r w:rsidRPr="001E2129">
              <w:rPr>
                <w:rFonts w:ascii="Arial" w:hAnsi="Arial" w:cs="Arial"/>
                <w:sz w:val="16"/>
                <w:szCs w:val="16"/>
                <w:lang w:val="ru-RU"/>
              </w:rPr>
              <w:t> </w:t>
            </w:r>
          </w:p>
        </w:tc>
        <w:tc>
          <w:tcPr>
            <w:tcW w:w="569" w:type="dxa"/>
            <w:tcBorders>
              <w:top w:val="nil"/>
              <w:left w:val="nil"/>
              <w:bottom w:val="single" w:sz="4" w:space="0" w:color="auto"/>
              <w:right w:val="single" w:sz="4" w:space="0" w:color="auto"/>
            </w:tcBorders>
            <w:shd w:val="clear" w:color="auto" w:fill="auto"/>
            <w:vAlign w:val="center"/>
          </w:tcPr>
          <w:p w:rsidR="00D45461" w:rsidRPr="001E2129" w:rsidRDefault="00D45461" w:rsidP="001E2129">
            <w:pPr>
              <w:jc w:val="center"/>
              <w:rPr>
                <w:rFonts w:ascii="Arial" w:hAnsi="Arial" w:cs="Arial"/>
                <w:sz w:val="16"/>
                <w:szCs w:val="16"/>
                <w:lang w:val="ru-RU"/>
              </w:rPr>
            </w:pPr>
            <w:r w:rsidRPr="001E2129">
              <w:rPr>
                <w:rFonts w:ascii="Arial" w:hAnsi="Arial" w:cs="Arial"/>
                <w:sz w:val="16"/>
                <w:szCs w:val="16"/>
                <w:lang w:val="ru-RU"/>
              </w:rPr>
              <w:t> </w:t>
            </w:r>
          </w:p>
        </w:tc>
        <w:tc>
          <w:tcPr>
            <w:tcW w:w="480" w:type="dxa"/>
            <w:tcBorders>
              <w:top w:val="nil"/>
              <w:left w:val="nil"/>
              <w:bottom w:val="single" w:sz="4" w:space="0" w:color="auto"/>
              <w:right w:val="single" w:sz="4" w:space="0" w:color="auto"/>
            </w:tcBorders>
            <w:shd w:val="clear" w:color="auto" w:fill="auto"/>
            <w:noWrap/>
            <w:vAlign w:val="bottom"/>
          </w:tcPr>
          <w:p w:rsidR="00D45461" w:rsidRPr="001E2129" w:rsidRDefault="00D45461" w:rsidP="001E2129">
            <w:pPr>
              <w:rPr>
                <w:rFonts w:ascii="Arial" w:hAnsi="Arial" w:cs="Arial"/>
                <w:sz w:val="16"/>
                <w:szCs w:val="16"/>
                <w:lang w:val="ru-RU"/>
              </w:rPr>
            </w:pPr>
            <w:r w:rsidRPr="001E2129">
              <w:rPr>
                <w:rFonts w:ascii="Arial" w:hAnsi="Arial" w:cs="Arial"/>
                <w:sz w:val="16"/>
                <w:szCs w:val="16"/>
                <w:lang w:val="ru-RU"/>
              </w:rPr>
              <w:t> </w:t>
            </w:r>
          </w:p>
        </w:tc>
      </w:tr>
      <w:tr w:rsidR="00D45461" w:rsidRPr="001E2129" w:rsidTr="00D45461">
        <w:trPr>
          <w:trHeight w:val="360"/>
        </w:trPr>
        <w:tc>
          <w:tcPr>
            <w:tcW w:w="2160"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rsidR="00D45461" w:rsidRPr="001E2129" w:rsidRDefault="00D45461" w:rsidP="001E2129">
            <w:pPr>
              <w:rPr>
                <w:rFonts w:ascii="Arial" w:hAnsi="Arial" w:cs="Arial"/>
                <w:sz w:val="16"/>
                <w:szCs w:val="16"/>
                <w:lang w:val="ru-RU"/>
              </w:rPr>
            </w:pPr>
            <w:r w:rsidRPr="001E2129">
              <w:rPr>
                <w:rFonts w:ascii="Arial" w:hAnsi="Arial" w:cs="Arial"/>
                <w:sz w:val="16"/>
                <w:szCs w:val="16"/>
                <w:lang w:val="ru-RU"/>
              </w:rPr>
              <w:t>Обороти за період</w:t>
            </w:r>
          </w:p>
        </w:tc>
        <w:tc>
          <w:tcPr>
            <w:tcW w:w="480" w:type="dxa"/>
            <w:tcBorders>
              <w:top w:val="nil"/>
              <w:left w:val="nil"/>
              <w:bottom w:val="single" w:sz="4" w:space="0" w:color="auto"/>
              <w:right w:val="single" w:sz="4" w:space="0" w:color="auto"/>
            </w:tcBorders>
            <w:shd w:val="clear" w:color="auto" w:fill="auto"/>
            <w:vAlign w:val="center"/>
          </w:tcPr>
          <w:p w:rsidR="00D45461" w:rsidRPr="001E2129" w:rsidRDefault="00D45461" w:rsidP="001E2129">
            <w:pPr>
              <w:jc w:val="center"/>
              <w:rPr>
                <w:rFonts w:ascii="Arial" w:hAnsi="Arial" w:cs="Arial"/>
                <w:sz w:val="16"/>
                <w:szCs w:val="16"/>
                <w:lang w:val="ru-RU"/>
              </w:rPr>
            </w:pPr>
            <w:r w:rsidRPr="001E2129">
              <w:rPr>
                <w:rFonts w:ascii="Arial" w:hAnsi="Arial" w:cs="Arial"/>
                <w:sz w:val="16"/>
                <w:szCs w:val="16"/>
                <w:lang w:val="ru-RU"/>
              </w:rPr>
              <w:t> </w:t>
            </w:r>
          </w:p>
        </w:tc>
        <w:tc>
          <w:tcPr>
            <w:tcW w:w="480" w:type="dxa"/>
            <w:tcBorders>
              <w:top w:val="nil"/>
              <w:left w:val="nil"/>
              <w:bottom w:val="single" w:sz="4" w:space="0" w:color="auto"/>
              <w:right w:val="single" w:sz="4" w:space="0" w:color="auto"/>
            </w:tcBorders>
            <w:shd w:val="clear" w:color="auto" w:fill="auto"/>
            <w:vAlign w:val="center"/>
          </w:tcPr>
          <w:p w:rsidR="00D45461" w:rsidRPr="001E2129" w:rsidRDefault="00D45461" w:rsidP="001E2129">
            <w:pPr>
              <w:jc w:val="center"/>
              <w:rPr>
                <w:rFonts w:ascii="Arial" w:hAnsi="Arial" w:cs="Arial"/>
                <w:sz w:val="16"/>
                <w:szCs w:val="16"/>
                <w:lang w:val="ru-RU"/>
              </w:rPr>
            </w:pPr>
            <w:r w:rsidRPr="001E2129">
              <w:rPr>
                <w:rFonts w:ascii="Arial" w:hAnsi="Arial" w:cs="Arial"/>
                <w:sz w:val="16"/>
                <w:szCs w:val="16"/>
                <w:lang w:val="ru-RU"/>
              </w:rPr>
              <w:t> </w:t>
            </w:r>
          </w:p>
        </w:tc>
        <w:tc>
          <w:tcPr>
            <w:tcW w:w="600" w:type="dxa"/>
            <w:tcBorders>
              <w:top w:val="nil"/>
              <w:left w:val="nil"/>
              <w:bottom w:val="single" w:sz="4" w:space="0" w:color="auto"/>
              <w:right w:val="single" w:sz="4" w:space="0" w:color="auto"/>
            </w:tcBorders>
            <w:shd w:val="clear" w:color="auto" w:fill="auto"/>
            <w:vAlign w:val="center"/>
          </w:tcPr>
          <w:p w:rsidR="00D45461" w:rsidRPr="001E2129" w:rsidRDefault="00D45461" w:rsidP="001E2129">
            <w:pPr>
              <w:jc w:val="center"/>
              <w:rPr>
                <w:rFonts w:ascii="Arial" w:hAnsi="Arial" w:cs="Arial"/>
                <w:sz w:val="16"/>
                <w:szCs w:val="16"/>
                <w:lang w:val="ru-RU"/>
              </w:rPr>
            </w:pPr>
            <w:r w:rsidRPr="001E2129">
              <w:rPr>
                <w:rFonts w:ascii="Arial" w:hAnsi="Arial" w:cs="Arial"/>
                <w:sz w:val="16"/>
                <w:szCs w:val="16"/>
                <w:lang w:val="ru-RU"/>
              </w:rPr>
              <w:t> </w:t>
            </w:r>
          </w:p>
        </w:tc>
        <w:tc>
          <w:tcPr>
            <w:tcW w:w="480" w:type="dxa"/>
            <w:tcBorders>
              <w:top w:val="nil"/>
              <w:left w:val="nil"/>
              <w:bottom w:val="single" w:sz="4" w:space="0" w:color="auto"/>
              <w:right w:val="single" w:sz="4" w:space="0" w:color="auto"/>
            </w:tcBorders>
            <w:shd w:val="clear" w:color="auto" w:fill="auto"/>
            <w:vAlign w:val="center"/>
          </w:tcPr>
          <w:p w:rsidR="00D45461" w:rsidRPr="001E2129" w:rsidRDefault="00D45461" w:rsidP="001E2129">
            <w:pPr>
              <w:jc w:val="center"/>
              <w:rPr>
                <w:rFonts w:ascii="Arial" w:hAnsi="Arial" w:cs="Arial"/>
                <w:sz w:val="16"/>
                <w:szCs w:val="16"/>
                <w:lang w:val="ru-RU"/>
              </w:rPr>
            </w:pPr>
            <w:r w:rsidRPr="001E2129">
              <w:rPr>
                <w:rFonts w:ascii="Arial" w:hAnsi="Arial" w:cs="Arial"/>
                <w:sz w:val="16"/>
                <w:szCs w:val="16"/>
                <w:lang w:val="ru-RU"/>
              </w:rPr>
              <w:t> </w:t>
            </w:r>
          </w:p>
        </w:tc>
        <w:tc>
          <w:tcPr>
            <w:tcW w:w="600" w:type="dxa"/>
            <w:tcBorders>
              <w:top w:val="nil"/>
              <w:left w:val="nil"/>
              <w:bottom w:val="single" w:sz="4" w:space="0" w:color="auto"/>
              <w:right w:val="single" w:sz="4" w:space="0" w:color="auto"/>
            </w:tcBorders>
            <w:shd w:val="clear" w:color="auto" w:fill="auto"/>
            <w:vAlign w:val="center"/>
          </w:tcPr>
          <w:p w:rsidR="00D45461" w:rsidRPr="001E2129" w:rsidRDefault="00D45461" w:rsidP="001E2129">
            <w:pPr>
              <w:jc w:val="center"/>
              <w:rPr>
                <w:rFonts w:ascii="Arial" w:hAnsi="Arial" w:cs="Arial"/>
                <w:sz w:val="16"/>
                <w:szCs w:val="16"/>
                <w:lang w:val="ru-RU"/>
              </w:rPr>
            </w:pPr>
            <w:r w:rsidRPr="001E2129">
              <w:rPr>
                <w:rFonts w:ascii="Arial" w:hAnsi="Arial" w:cs="Arial"/>
                <w:sz w:val="16"/>
                <w:szCs w:val="16"/>
                <w:lang w:val="ru-RU"/>
              </w:rPr>
              <w:t> </w:t>
            </w:r>
          </w:p>
        </w:tc>
        <w:tc>
          <w:tcPr>
            <w:tcW w:w="480" w:type="dxa"/>
            <w:tcBorders>
              <w:top w:val="nil"/>
              <w:left w:val="nil"/>
              <w:bottom w:val="single" w:sz="4" w:space="0" w:color="auto"/>
              <w:right w:val="single" w:sz="4" w:space="0" w:color="auto"/>
            </w:tcBorders>
            <w:shd w:val="clear" w:color="auto" w:fill="auto"/>
            <w:vAlign w:val="center"/>
          </w:tcPr>
          <w:p w:rsidR="00D45461" w:rsidRPr="001E2129" w:rsidRDefault="00D45461" w:rsidP="001E2129">
            <w:pPr>
              <w:jc w:val="center"/>
              <w:rPr>
                <w:rFonts w:ascii="Arial" w:hAnsi="Arial" w:cs="Arial"/>
                <w:sz w:val="16"/>
                <w:szCs w:val="16"/>
                <w:lang w:val="ru-RU"/>
              </w:rPr>
            </w:pPr>
            <w:r w:rsidRPr="001E2129">
              <w:rPr>
                <w:rFonts w:ascii="Arial" w:hAnsi="Arial" w:cs="Arial"/>
                <w:sz w:val="16"/>
                <w:szCs w:val="16"/>
                <w:lang w:val="ru-RU"/>
              </w:rPr>
              <w:t> </w:t>
            </w:r>
          </w:p>
        </w:tc>
        <w:tc>
          <w:tcPr>
            <w:tcW w:w="569" w:type="dxa"/>
            <w:tcBorders>
              <w:top w:val="nil"/>
              <w:left w:val="nil"/>
              <w:bottom w:val="single" w:sz="4" w:space="0" w:color="auto"/>
              <w:right w:val="single" w:sz="4" w:space="0" w:color="auto"/>
            </w:tcBorders>
            <w:shd w:val="clear" w:color="auto" w:fill="auto"/>
            <w:vAlign w:val="center"/>
          </w:tcPr>
          <w:p w:rsidR="00D45461" w:rsidRPr="001E2129" w:rsidRDefault="00D45461" w:rsidP="001E2129">
            <w:pPr>
              <w:jc w:val="center"/>
              <w:rPr>
                <w:rFonts w:ascii="Arial" w:hAnsi="Arial" w:cs="Arial"/>
                <w:sz w:val="16"/>
                <w:szCs w:val="16"/>
                <w:lang w:val="ru-RU"/>
              </w:rPr>
            </w:pPr>
            <w:r w:rsidRPr="001E2129">
              <w:rPr>
                <w:rFonts w:ascii="Arial" w:hAnsi="Arial" w:cs="Arial"/>
                <w:sz w:val="16"/>
                <w:szCs w:val="16"/>
                <w:lang w:val="ru-RU"/>
              </w:rPr>
              <w:t> </w:t>
            </w:r>
          </w:p>
        </w:tc>
        <w:tc>
          <w:tcPr>
            <w:tcW w:w="569" w:type="dxa"/>
            <w:tcBorders>
              <w:top w:val="nil"/>
              <w:left w:val="nil"/>
              <w:bottom w:val="single" w:sz="4" w:space="0" w:color="auto"/>
              <w:right w:val="single" w:sz="4" w:space="0" w:color="auto"/>
            </w:tcBorders>
            <w:shd w:val="clear" w:color="auto" w:fill="auto"/>
            <w:vAlign w:val="center"/>
          </w:tcPr>
          <w:p w:rsidR="00D45461" w:rsidRPr="001E2129" w:rsidRDefault="00D45461" w:rsidP="001E2129">
            <w:pPr>
              <w:jc w:val="center"/>
              <w:rPr>
                <w:rFonts w:ascii="Arial" w:hAnsi="Arial" w:cs="Arial"/>
                <w:sz w:val="16"/>
                <w:szCs w:val="16"/>
                <w:lang w:val="ru-RU"/>
              </w:rPr>
            </w:pPr>
            <w:r w:rsidRPr="001E2129">
              <w:rPr>
                <w:rFonts w:ascii="Arial" w:hAnsi="Arial" w:cs="Arial"/>
                <w:sz w:val="16"/>
                <w:szCs w:val="16"/>
                <w:lang w:val="ru-RU"/>
              </w:rPr>
              <w:t> </w:t>
            </w:r>
          </w:p>
        </w:tc>
        <w:tc>
          <w:tcPr>
            <w:tcW w:w="480" w:type="dxa"/>
            <w:tcBorders>
              <w:top w:val="nil"/>
              <w:left w:val="nil"/>
              <w:bottom w:val="single" w:sz="4" w:space="0" w:color="auto"/>
              <w:right w:val="single" w:sz="4" w:space="0" w:color="auto"/>
            </w:tcBorders>
            <w:shd w:val="clear" w:color="auto" w:fill="auto"/>
            <w:noWrap/>
            <w:vAlign w:val="bottom"/>
          </w:tcPr>
          <w:p w:rsidR="00D45461" w:rsidRPr="001E2129" w:rsidRDefault="00D45461" w:rsidP="001E2129">
            <w:pPr>
              <w:rPr>
                <w:rFonts w:ascii="Arial" w:hAnsi="Arial" w:cs="Arial"/>
                <w:sz w:val="16"/>
                <w:szCs w:val="16"/>
                <w:lang w:val="ru-RU"/>
              </w:rPr>
            </w:pPr>
            <w:r w:rsidRPr="001E2129">
              <w:rPr>
                <w:rFonts w:ascii="Arial" w:hAnsi="Arial" w:cs="Arial"/>
                <w:sz w:val="16"/>
                <w:szCs w:val="16"/>
                <w:lang w:val="ru-RU"/>
              </w:rPr>
              <w:t> </w:t>
            </w:r>
          </w:p>
        </w:tc>
      </w:tr>
      <w:tr w:rsidR="00D45461" w:rsidRPr="001E2129" w:rsidTr="00D45461">
        <w:trPr>
          <w:trHeight w:val="428"/>
        </w:trPr>
        <w:tc>
          <w:tcPr>
            <w:tcW w:w="2160"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rsidR="00D45461" w:rsidRPr="001E2129" w:rsidRDefault="00D45461" w:rsidP="001E2129">
            <w:pPr>
              <w:jc w:val="center"/>
              <w:rPr>
                <w:rFonts w:ascii="Arial" w:hAnsi="Arial" w:cs="Arial"/>
                <w:sz w:val="16"/>
                <w:szCs w:val="16"/>
                <w:lang w:val="ru-RU"/>
              </w:rPr>
            </w:pPr>
            <w:r w:rsidRPr="001E2129">
              <w:rPr>
                <w:rFonts w:ascii="Arial" w:hAnsi="Arial" w:cs="Arial"/>
                <w:sz w:val="16"/>
                <w:szCs w:val="16"/>
                <w:lang w:val="ru-RU"/>
              </w:rPr>
              <w:t>Залишок                              на кінець  періоду</w:t>
            </w:r>
          </w:p>
        </w:tc>
        <w:tc>
          <w:tcPr>
            <w:tcW w:w="480" w:type="dxa"/>
            <w:tcBorders>
              <w:top w:val="nil"/>
              <w:left w:val="nil"/>
              <w:bottom w:val="single" w:sz="4" w:space="0" w:color="auto"/>
              <w:right w:val="single" w:sz="4" w:space="0" w:color="auto"/>
            </w:tcBorders>
            <w:shd w:val="clear" w:color="auto" w:fill="auto"/>
            <w:vAlign w:val="center"/>
          </w:tcPr>
          <w:p w:rsidR="00D45461" w:rsidRPr="001E2129" w:rsidRDefault="00D45461" w:rsidP="001E2129">
            <w:pPr>
              <w:jc w:val="center"/>
              <w:rPr>
                <w:rFonts w:ascii="Arial" w:hAnsi="Arial" w:cs="Arial"/>
                <w:sz w:val="16"/>
                <w:szCs w:val="16"/>
                <w:lang w:val="ru-RU"/>
              </w:rPr>
            </w:pPr>
            <w:r w:rsidRPr="001E2129">
              <w:rPr>
                <w:rFonts w:ascii="Arial" w:hAnsi="Arial" w:cs="Arial"/>
                <w:sz w:val="16"/>
                <w:szCs w:val="16"/>
                <w:lang w:val="ru-RU"/>
              </w:rPr>
              <w:t> </w:t>
            </w:r>
          </w:p>
        </w:tc>
        <w:tc>
          <w:tcPr>
            <w:tcW w:w="480" w:type="dxa"/>
            <w:tcBorders>
              <w:top w:val="nil"/>
              <w:left w:val="nil"/>
              <w:bottom w:val="single" w:sz="4" w:space="0" w:color="auto"/>
              <w:right w:val="single" w:sz="4" w:space="0" w:color="auto"/>
            </w:tcBorders>
            <w:shd w:val="clear" w:color="auto" w:fill="auto"/>
            <w:vAlign w:val="center"/>
          </w:tcPr>
          <w:p w:rsidR="00D45461" w:rsidRPr="001E2129" w:rsidRDefault="00D45461" w:rsidP="001E2129">
            <w:pPr>
              <w:jc w:val="center"/>
              <w:rPr>
                <w:rFonts w:ascii="Arial" w:hAnsi="Arial" w:cs="Arial"/>
                <w:sz w:val="16"/>
                <w:szCs w:val="16"/>
                <w:lang w:val="ru-RU"/>
              </w:rPr>
            </w:pPr>
            <w:r>
              <w:rPr>
                <w:rFonts w:ascii="Arial" w:hAnsi="Arial" w:cs="Arial"/>
                <w:sz w:val="16"/>
                <w:szCs w:val="16"/>
                <w:lang w:val="ru-RU"/>
              </w:rPr>
              <w:t>-</w:t>
            </w:r>
          </w:p>
        </w:tc>
        <w:tc>
          <w:tcPr>
            <w:tcW w:w="600" w:type="dxa"/>
            <w:tcBorders>
              <w:top w:val="nil"/>
              <w:left w:val="nil"/>
              <w:bottom w:val="single" w:sz="4" w:space="0" w:color="auto"/>
              <w:right w:val="single" w:sz="4" w:space="0" w:color="auto"/>
            </w:tcBorders>
            <w:shd w:val="clear" w:color="auto" w:fill="auto"/>
            <w:vAlign w:val="center"/>
          </w:tcPr>
          <w:p w:rsidR="00D45461" w:rsidRPr="001E2129" w:rsidRDefault="00D45461" w:rsidP="001E2129">
            <w:pPr>
              <w:jc w:val="center"/>
              <w:rPr>
                <w:rFonts w:ascii="Arial" w:hAnsi="Arial" w:cs="Arial"/>
                <w:sz w:val="16"/>
                <w:szCs w:val="16"/>
                <w:lang w:val="ru-RU"/>
              </w:rPr>
            </w:pPr>
            <w:r w:rsidRPr="001E2129">
              <w:rPr>
                <w:rFonts w:ascii="Arial" w:hAnsi="Arial" w:cs="Arial"/>
                <w:sz w:val="16"/>
                <w:szCs w:val="16"/>
                <w:lang w:val="ru-RU"/>
              </w:rPr>
              <w:t> </w:t>
            </w:r>
          </w:p>
        </w:tc>
        <w:tc>
          <w:tcPr>
            <w:tcW w:w="480" w:type="dxa"/>
            <w:tcBorders>
              <w:top w:val="nil"/>
              <w:left w:val="nil"/>
              <w:bottom w:val="single" w:sz="4" w:space="0" w:color="auto"/>
              <w:right w:val="single" w:sz="4" w:space="0" w:color="auto"/>
            </w:tcBorders>
            <w:shd w:val="clear" w:color="auto" w:fill="auto"/>
            <w:vAlign w:val="center"/>
          </w:tcPr>
          <w:p w:rsidR="00D45461" w:rsidRPr="001E2129" w:rsidRDefault="00D45461" w:rsidP="001E2129">
            <w:pPr>
              <w:jc w:val="center"/>
              <w:rPr>
                <w:rFonts w:ascii="Arial" w:hAnsi="Arial" w:cs="Arial"/>
                <w:sz w:val="16"/>
                <w:szCs w:val="16"/>
                <w:lang w:val="ru-RU"/>
              </w:rPr>
            </w:pPr>
            <w:r>
              <w:rPr>
                <w:rFonts w:ascii="Arial" w:hAnsi="Arial" w:cs="Arial"/>
                <w:sz w:val="16"/>
                <w:szCs w:val="16"/>
                <w:lang w:val="ru-RU"/>
              </w:rPr>
              <w:t>-</w:t>
            </w:r>
          </w:p>
        </w:tc>
        <w:tc>
          <w:tcPr>
            <w:tcW w:w="600" w:type="dxa"/>
            <w:tcBorders>
              <w:top w:val="nil"/>
              <w:left w:val="nil"/>
              <w:bottom w:val="single" w:sz="4" w:space="0" w:color="auto"/>
              <w:right w:val="single" w:sz="4" w:space="0" w:color="auto"/>
            </w:tcBorders>
            <w:shd w:val="clear" w:color="auto" w:fill="auto"/>
            <w:vAlign w:val="center"/>
          </w:tcPr>
          <w:p w:rsidR="00D45461" w:rsidRPr="001E2129" w:rsidRDefault="00D45461" w:rsidP="001E2129">
            <w:pPr>
              <w:jc w:val="center"/>
              <w:rPr>
                <w:rFonts w:ascii="Arial" w:hAnsi="Arial" w:cs="Arial"/>
                <w:sz w:val="16"/>
                <w:szCs w:val="16"/>
                <w:lang w:val="ru-RU"/>
              </w:rPr>
            </w:pPr>
            <w:r w:rsidRPr="001E2129">
              <w:rPr>
                <w:rFonts w:ascii="Arial" w:hAnsi="Arial" w:cs="Arial"/>
                <w:sz w:val="16"/>
                <w:szCs w:val="16"/>
                <w:lang w:val="ru-RU"/>
              </w:rPr>
              <w:t> </w:t>
            </w:r>
          </w:p>
        </w:tc>
        <w:tc>
          <w:tcPr>
            <w:tcW w:w="480" w:type="dxa"/>
            <w:tcBorders>
              <w:top w:val="nil"/>
              <w:left w:val="nil"/>
              <w:bottom w:val="single" w:sz="4" w:space="0" w:color="auto"/>
              <w:right w:val="single" w:sz="4" w:space="0" w:color="auto"/>
            </w:tcBorders>
            <w:shd w:val="clear" w:color="auto" w:fill="auto"/>
            <w:vAlign w:val="center"/>
          </w:tcPr>
          <w:p w:rsidR="00D45461" w:rsidRPr="001E2129" w:rsidRDefault="00D45461" w:rsidP="001E2129">
            <w:pPr>
              <w:jc w:val="center"/>
              <w:rPr>
                <w:rFonts w:ascii="Arial" w:hAnsi="Arial" w:cs="Arial"/>
                <w:sz w:val="16"/>
                <w:szCs w:val="16"/>
                <w:lang w:val="ru-RU"/>
              </w:rPr>
            </w:pPr>
            <w:r>
              <w:rPr>
                <w:rFonts w:ascii="Arial" w:hAnsi="Arial" w:cs="Arial"/>
                <w:sz w:val="16"/>
                <w:szCs w:val="16"/>
                <w:lang w:val="ru-RU"/>
              </w:rPr>
              <w:t>-</w:t>
            </w:r>
          </w:p>
        </w:tc>
        <w:tc>
          <w:tcPr>
            <w:tcW w:w="569" w:type="dxa"/>
            <w:tcBorders>
              <w:top w:val="nil"/>
              <w:left w:val="nil"/>
              <w:bottom w:val="single" w:sz="4" w:space="0" w:color="auto"/>
              <w:right w:val="single" w:sz="4" w:space="0" w:color="auto"/>
            </w:tcBorders>
            <w:shd w:val="clear" w:color="auto" w:fill="auto"/>
            <w:vAlign w:val="center"/>
          </w:tcPr>
          <w:p w:rsidR="00D45461" w:rsidRPr="001E2129" w:rsidRDefault="00D45461" w:rsidP="001E2129">
            <w:pPr>
              <w:jc w:val="center"/>
              <w:rPr>
                <w:rFonts w:ascii="Arial" w:hAnsi="Arial" w:cs="Arial"/>
                <w:sz w:val="16"/>
                <w:szCs w:val="16"/>
                <w:lang w:val="ru-RU"/>
              </w:rPr>
            </w:pPr>
            <w:r w:rsidRPr="001E2129">
              <w:rPr>
                <w:rFonts w:ascii="Arial" w:hAnsi="Arial" w:cs="Arial"/>
                <w:sz w:val="16"/>
                <w:szCs w:val="16"/>
                <w:lang w:val="ru-RU"/>
              </w:rPr>
              <w:t> </w:t>
            </w:r>
          </w:p>
        </w:tc>
        <w:tc>
          <w:tcPr>
            <w:tcW w:w="569" w:type="dxa"/>
            <w:tcBorders>
              <w:top w:val="nil"/>
              <w:left w:val="nil"/>
              <w:bottom w:val="single" w:sz="4" w:space="0" w:color="auto"/>
              <w:right w:val="single" w:sz="4" w:space="0" w:color="auto"/>
            </w:tcBorders>
            <w:shd w:val="clear" w:color="auto" w:fill="auto"/>
            <w:vAlign w:val="center"/>
          </w:tcPr>
          <w:p w:rsidR="00D45461" w:rsidRPr="001E2129" w:rsidRDefault="00D45461" w:rsidP="001E2129">
            <w:pPr>
              <w:jc w:val="center"/>
              <w:rPr>
                <w:rFonts w:ascii="Arial" w:hAnsi="Arial" w:cs="Arial"/>
                <w:sz w:val="16"/>
                <w:szCs w:val="16"/>
                <w:lang w:val="ru-RU"/>
              </w:rPr>
            </w:pPr>
            <w:r>
              <w:rPr>
                <w:rFonts w:ascii="Arial" w:hAnsi="Arial" w:cs="Arial"/>
                <w:sz w:val="16"/>
                <w:szCs w:val="16"/>
                <w:lang w:val="ru-RU"/>
              </w:rPr>
              <w:t>-</w:t>
            </w:r>
          </w:p>
        </w:tc>
        <w:tc>
          <w:tcPr>
            <w:tcW w:w="480" w:type="dxa"/>
            <w:tcBorders>
              <w:top w:val="nil"/>
              <w:left w:val="nil"/>
              <w:bottom w:val="single" w:sz="4" w:space="0" w:color="auto"/>
              <w:right w:val="single" w:sz="4" w:space="0" w:color="auto"/>
            </w:tcBorders>
            <w:shd w:val="clear" w:color="auto" w:fill="auto"/>
            <w:noWrap/>
            <w:vAlign w:val="bottom"/>
          </w:tcPr>
          <w:p w:rsidR="00D45461" w:rsidRPr="001E2129" w:rsidRDefault="00D45461" w:rsidP="001E2129">
            <w:pPr>
              <w:rPr>
                <w:rFonts w:ascii="Arial" w:hAnsi="Arial" w:cs="Arial"/>
                <w:sz w:val="16"/>
                <w:szCs w:val="16"/>
                <w:lang w:val="ru-RU"/>
              </w:rPr>
            </w:pPr>
            <w:r w:rsidRPr="001E2129">
              <w:rPr>
                <w:rFonts w:ascii="Arial" w:hAnsi="Arial" w:cs="Arial"/>
                <w:sz w:val="16"/>
                <w:szCs w:val="16"/>
                <w:lang w:val="ru-RU"/>
              </w:rPr>
              <w:t> </w:t>
            </w:r>
          </w:p>
        </w:tc>
      </w:tr>
    </w:tbl>
    <w:p w:rsidR="00D41B6E" w:rsidRDefault="00D41B6E" w:rsidP="00D41B6E">
      <w:pPr>
        <w:ind w:firstLine="709"/>
        <w:jc w:val="both"/>
        <w:rPr>
          <w:color w:val="000000"/>
          <w:sz w:val="22"/>
          <w:szCs w:val="22"/>
        </w:rPr>
      </w:pPr>
      <w:bookmarkStart w:id="48" w:name="o7594"/>
      <w:bookmarkStart w:id="49" w:name="o7597"/>
      <w:bookmarkStart w:id="50" w:name="o7598"/>
      <w:bookmarkStart w:id="51" w:name="o7601"/>
      <w:bookmarkEnd w:id="48"/>
      <w:bookmarkEnd w:id="49"/>
      <w:bookmarkEnd w:id="50"/>
      <w:bookmarkEnd w:id="51"/>
      <w:r w:rsidRPr="00D41B6E">
        <w:rPr>
          <w:b/>
          <w:color w:val="000000"/>
          <w:sz w:val="22"/>
          <w:szCs w:val="22"/>
        </w:rPr>
        <w:t>Методичні рекомендації</w:t>
      </w:r>
      <w:r w:rsidRPr="00D41B6E">
        <w:rPr>
          <w:color w:val="000000"/>
          <w:sz w:val="22"/>
          <w:szCs w:val="22"/>
        </w:rPr>
        <w:t xml:space="preserve"> визначають систему регістрів, порядок і спосіб реєстрації та узагальнення інформації в них без застосування подвійного запису для складання Спрощеного фінансового звіту суб’єкта малого підприємництва (далі – Спрощений фінансовий звіт) за формою згідно із додатком 2 до Положення (стандарту) бухгалтерського обліку 25 «Фінансовий звіт с</w:t>
      </w:r>
      <w:r>
        <w:rPr>
          <w:color w:val="000000"/>
          <w:sz w:val="22"/>
          <w:szCs w:val="22"/>
        </w:rPr>
        <w:t>уб’єкта малого підприємництва».</w:t>
      </w:r>
    </w:p>
    <w:p w:rsidR="00D41B6E" w:rsidRPr="00D41B6E" w:rsidRDefault="00D41B6E" w:rsidP="00D41B6E">
      <w:pPr>
        <w:ind w:firstLine="709"/>
        <w:jc w:val="both"/>
        <w:rPr>
          <w:color w:val="000000"/>
          <w:sz w:val="22"/>
          <w:szCs w:val="22"/>
        </w:rPr>
      </w:pPr>
      <w:r w:rsidRPr="00D41B6E">
        <w:rPr>
          <w:color w:val="000000"/>
          <w:sz w:val="22"/>
          <w:szCs w:val="22"/>
          <w:shd w:val="clear" w:color="auto" w:fill="FFFFFF"/>
        </w:rPr>
        <w:t xml:space="preserve">Записи у регістрах здійснюється на підставі первинних документів. </w:t>
      </w:r>
      <w:r w:rsidRPr="00D41B6E">
        <w:rPr>
          <w:color w:val="000000"/>
          <w:sz w:val="22"/>
          <w:szCs w:val="22"/>
        </w:rPr>
        <w:t>Перенесення інформації з первинних документів до регістрів повинно здійснюватися в міру їх надходження, але не пізніше терміну, що забезпечує своєчасне складання Спрощеного фінансового звіту. Малі підприємства самостійно обирають періодичність складання регістрів – місяць або квартал  залежно від обсягу господарських операцій.</w:t>
      </w:r>
    </w:p>
    <w:p w:rsidR="00045DDA" w:rsidRDefault="00045DDA" w:rsidP="00045DDA">
      <w:pPr>
        <w:widowControl w:val="0"/>
        <w:ind w:firstLine="561"/>
        <w:jc w:val="both"/>
        <w:rPr>
          <w:color w:val="000000"/>
          <w:sz w:val="22"/>
          <w:szCs w:val="22"/>
        </w:rPr>
      </w:pPr>
      <w:r>
        <w:rPr>
          <w:color w:val="000000"/>
          <w:sz w:val="22"/>
          <w:szCs w:val="22"/>
        </w:rPr>
        <w:t xml:space="preserve">Схематично спрощену форму бухгалтерського обліку  можна відобразити наступним чином </w:t>
      </w:r>
      <w:r>
        <w:rPr>
          <w:sz w:val="22"/>
          <w:szCs w:val="22"/>
        </w:rPr>
        <w:t xml:space="preserve"> </w:t>
      </w:r>
      <w:r>
        <w:rPr>
          <w:color w:val="000000"/>
          <w:sz w:val="22"/>
          <w:szCs w:val="22"/>
        </w:rPr>
        <w:t>(рис.7.6):</w:t>
      </w:r>
    </w:p>
    <w:p w:rsidR="00045DDA" w:rsidRDefault="00045DDA" w:rsidP="00045DDA">
      <w:pPr>
        <w:widowControl w:val="0"/>
        <w:ind w:firstLine="561"/>
        <w:jc w:val="both"/>
        <w:rPr>
          <w:color w:val="000000"/>
          <w:sz w:val="22"/>
          <w:szCs w:val="22"/>
        </w:rPr>
      </w:pPr>
    </w:p>
    <w:tbl>
      <w:tblPr>
        <w:tblW w:w="0" w:type="auto"/>
        <w:jc w:val="center"/>
        <w:tblLook w:val="01E0" w:firstRow="1" w:lastRow="1" w:firstColumn="1" w:lastColumn="1" w:noHBand="0" w:noVBand="0"/>
      </w:tblPr>
      <w:tblGrid>
        <w:gridCol w:w="689"/>
        <w:gridCol w:w="690"/>
        <w:gridCol w:w="516"/>
        <w:gridCol w:w="1431"/>
        <w:gridCol w:w="516"/>
        <w:gridCol w:w="689"/>
        <w:gridCol w:w="689"/>
      </w:tblGrid>
      <w:tr w:rsidR="007D1351" w:rsidRPr="007D1351" w:rsidTr="007D1351">
        <w:trPr>
          <w:trHeight w:val="210"/>
          <w:jc w:val="center"/>
        </w:trPr>
        <w:tc>
          <w:tcPr>
            <w:tcW w:w="689" w:type="dxa"/>
            <w:shd w:val="clear" w:color="auto" w:fill="auto"/>
            <w:vAlign w:val="center"/>
          </w:tcPr>
          <w:p w:rsidR="00622090" w:rsidRPr="007D1351" w:rsidRDefault="00622090" w:rsidP="007D1351">
            <w:pPr>
              <w:widowControl w:val="0"/>
              <w:jc w:val="center"/>
              <w:rPr>
                <w:rFonts w:ascii="Arial" w:hAnsi="Arial" w:cs="Arial"/>
                <w:color w:val="000000"/>
                <w:sz w:val="18"/>
                <w:szCs w:val="18"/>
              </w:rPr>
            </w:pPr>
          </w:p>
        </w:tc>
        <w:tc>
          <w:tcPr>
            <w:tcW w:w="690" w:type="dxa"/>
            <w:tcBorders>
              <w:bottom w:val="single" w:sz="4" w:space="0" w:color="auto"/>
            </w:tcBorders>
            <w:shd w:val="clear" w:color="auto" w:fill="auto"/>
            <w:vAlign w:val="center"/>
          </w:tcPr>
          <w:p w:rsidR="00622090" w:rsidRPr="007D1351" w:rsidRDefault="00622090" w:rsidP="007D1351">
            <w:pPr>
              <w:widowControl w:val="0"/>
              <w:jc w:val="center"/>
              <w:rPr>
                <w:rFonts w:ascii="Arial" w:hAnsi="Arial" w:cs="Arial"/>
                <w:color w:val="000000"/>
                <w:sz w:val="18"/>
                <w:szCs w:val="18"/>
              </w:rPr>
            </w:pPr>
          </w:p>
        </w:tc>
        <w:tc>
          <w:tcPr>
            <w:tcW w:w="516" w:type="dxa"/>
            <w:tcBorders>
              <w:bottom w:val="single" w:sz="4" w:space="0" w:color="auto"/>
              <w:right w:val="double" w:sz="4" w:space="0" w:color="auto"/>
            </w:tcBorders>
            <w:vAlign w:val="center"/>
          </w:tcPr>
          <w:p w:rsidR="00622090" w:rsidRPr="007D1351" w:rsidRDefault="00622090" w:rsidP="007D1351">
            <w:pPr>
              <w:widowControl w:val="0"/>
              <w:jc w:val="center"/>
              <w:rPr>
                <w:rFonts w:ascii="Arial" w:hAnsi="Arial" w:cs="Arial"/>
                <w:color w:val="000000"/>
                <w:sz w:val="18"/>
                <w:szCs w:val="18"/>
              </w:rPr>
            </w:pPr>
          </w:p>
        </w:tc>
        <w:tc>
          <w:tcPr>
            <w:tcW w:w="1431" w:type="dxa"/>
            <w:vMerge w:val="restart"/>
            <w:tcBorders>
              <w:top w:val="double" w:sz="4" w:space="0" w:color="auto"/>
              <w:left w:val="double" w:sz="4" w:space="0" w:color="auto"/>
              <w:bottom w:val="double" w:sz="4" w:space="0" w:color="auto"/>
              <w:right w:val="double" w:sz="4" w:space="0" w:color="auto"/>
            </w:tcBorders>
            <w:vAlign w:val="center"/>
          </w:tcPr>
          <w:p w:rsidR="00622090" w:rsidRPr="007D1351" w:rsidRDefault="00622090" w:rsidP="007D1351">
            <w:pPr>
              <w:widowControl w:val="0"/>
              <w:jc w:val="center"/>
              <w:rPr>
                <w:rFonts w:ascii="Arial" w:hAnsi="Arial" w:cs="Arial"/>
                <w:color w:val="000000"/>
                <w:sz w:val="18"/>
                <w:szCs w:val="18"/>
              </w:rPr>
            </w:pPr>
            <w:r w:rsidRPr="007D1351">
              <w:rPr>
                <w:rFonts w:ascii="Arial" w:hAnsi="Arial" w:cs="Arial"/>
                <w:color w:val="000000"/>
                <w:sz w:val="18"/>
                <w:szCs w:val="18"/>
              </w:rPr>
              <w:t>Первинні документи</w:t>
            </w:r>
          </w:p>
        </w:tc>
        <w:tc>
          <w:tcPr>
            <w:tcW w:w="516" w:type="dxa"/>
            <w:tcBorders>
              <w:left w:val="double" w:sz="4" w:space="0" w:color="auto"/>
              <w:bottom w:val="single" w:sz="4" w:space="0" w:color="auto"/>
            </w:tcBorders>
            <w:shd w:val="clear" w:color="auto" w:fill="auto"/>
            <w:vAlign w:val="center"/>
          </w:tcPr>
          <w:p w:rsidR="00622090" w:rsidRPr="007D1351" w:rsidRDefault="00622090" w:rsidP="007D1351">
            <w:pPr>
              <w:widowControl w:val="0"/>
              <w:jc w:val="center"/>
              <w:rPr>
                <w:rFonts w:ascii="Arial" w:hAnsi="Arial" w:cs="Arial"/>
                <w:color w:val="000000"/>
                <w:sz w:val="18"/>
                <w:szCs w:val="18"/>
              </w:rPr>
            </w:pPr>
          </w:p>
        </w:tc>
        <w:tc>
          <w:tcPr>
            <w:tcW w:w="689" w:type="dxa"/>
            <w:tcBorders>
              <w:bottom w:val="single" w:sz="4" w:space="0" w:color="auto"/>
            </w:tcBorders>
            <w:shd w:val="clear" w:color="auto" w:fill="auto"/>
            <w:vAlign w:val="center"/>
          </w:tcPr>
          <w:p w:rsidR="00622090" w:rsidRPr="007D1351" w:rsidRDefault="00622090" w:rsidP="007D1351">
            <w:pPr>
              <w:widowControl w:val="0"/>
              <w:jc w:val="center"/>
              <w:rPr>
                <w:rFonts w:ascii="Arial" w:hAnsi="Arial" w:cs="Arial"/>
                <w:color w:val="000000"/>
                <w:sz w:val="18"/>
                <w:szCs w:val="18"/>
              </w:rPr>
            </w:pPr>
          </w:p>
        </w:tc>
        <w:tc>
          <w:tcPr>
            <w:tcW w:w="689" w:type="dxa"/>
            <w:shd w:val="clear" w:color="auto" w:fill="auto"/>
            <w:vAlign w:val="center"/>
          </w:tcPr>
          <w:p w:rsidR="00622090" w:rsidRPr="007D1351" w:rsidRDefault="00622090" w:rsidP="007D1351">
            <w:pPr>
              <w:widowControl w:val="0"/>
              <w:jc w:val="center"/>
              <w:rPr>
                <w:rFonts w:ascii="Arial" w:hAnsi="Arial" w:cs="Arial"/>
                <w:color w:val="000000"/>
                <w:sz w:val="18"/>
                <w:szCs w:val="18"/>
              </w:rPr>
            </w:pPr>
          </w:p>
        </w:tc>
      </w:tr>
      <w:tr w:rsidR="007D1351" w:rsidRPr="007D1351" w:rsidTr="007D1351">
        <w:trPr>
          <w:trHeight w:val="210"/>
          <w:jc w:val="center"/>
        </w:trPr>
        <w:tc>
          <w:tcPr>
            <w:tcW w:w="689" w:type="dxa"/>
            <w:tcBorders>
              <w:right w:val="single" w:sz="4" w:space="0" w:color="auto"/>
            </w:tcBorders>
            <w:shd w:val="clear" w:color="auto" w:fill="auto"/>
            <w:vAlign w:val="center"/>
          </w:tcPr>
          <w:p w:rsidR="00622090" w:rsidRPr="007D1351" w:rsidRDefault="00622090" w:rsidP="007D1351">
            <w:pPr>
              <w:widowControl w:val="0"/>
              <w:jc w:val="center"/>
              <w:rPr>
                <w:rFonts w:ascii="Arial" w:hAnsi="Arial" w:cs="Arial"/>
                <w:color w:val="000000"/>
                <w:sz w:val="18"/>
                <w:szCs w:val="18"/>
              </w:rPr>
            </w:pPr>
          </w:p>
        </w:tc>
        <w:tc>
          <w:tcPr>
            <w:tcW w:w="690" w:type="dxa"/>
            <w:tcBorders>
              <w:top w:val="single" w:sz="4" w:space="0" w:color="auto"/>
              <w:left w:val="single" w:sz="4" w:space="0" w:color="auto"/>
            </w:tcBorders>
            <w:shd w:val="clear" w:color="auto" w:fill="auto"/>
            <w:vAlign w:val="center"/>
          </w:tcPr>
          <w:p w:rsidR="00622090" w:rsidRPr="007D1351" w:rsidRDefault="00622090" w:rsidP="007D1351">
            <w:pPr>
              <w:widowControl w:val="0"/>
              <w:jc w:val="center"/>
              <w:rPr>
                <w:rFonts w:ascii="Arial" w:hAnsi="Arial" w:cs="Arial"/>
                <w:color w:val="000000"/>
                <w:sz w:val="18"/>
                <w:szCs w:val="18"/>
              </w:rPr>
            </w:pPr>
          </w:p>
        </w:tc>
        <w:tc>
          <w:tcPr>
            <w:tcW w:w="516" w:type="dxa"/>
            <w:tcBorders>
              <w:top w:val="single" w:sz="4" w:space="0" w:color="auto"/>
              <w:right w:val="double" w:sz="4" w:space="0" w:color="auto"/>
            </w:tcBorders>
            <w:vAlign w:val="center"/>
          </w:tcPr>
          <w:p w:rsidR="00622090" w:rsidRPr="007D1351" w:rsidRDefault="00622090" w:rsidP="007D1351">
            <w:pPr>
              <w:widowControl w:val="0"/>
              <w:jc w:val="center"/>
              <w:rPr>
                <w:rFonts w:ascii="Arial" w:hAnsi="Arial" w:cs="Arial"/>
                <w:color w:val="000000"/>
                <w:sz w:val="18"/>
                <w:szCs w:val="18"/>
              </w:rPr>
            </w:pPr>
          </w:p>
        </w:tc>
        <w:tc>
          <w:tcPr>
            <w:tcW w:w="1431" w:type="dxa"/>
            <w:vMerge/>
            <w:tcBorders>
              <w:left w:val="double" w:sz="4" w:space="0" w:color="auto"/>
              <w:bottom w:val="double" w:sz="4" w:space="0" w:color="auto"/>
              <w:right w:val="double" w:sz="4" w:space="0" w:color="auto"/>
            </w:tcBorders>
            <w:vAlign w:val="center"/>
          </w:tcPr>
          <w:p w:rsidR="00622090" w:rsidRPr="007D1351" w:rsidRDefault="00622090" w:rsidP="007D1351">
            <w:pPr>
              <w:widowControl w:val="0"/>
              <w:jc w:val="center"/>
              <w:rPr>
                <w:rFonts w:ascii="Arial" w:hAnsi="Arial" w:cs="Arial"/>
                <w:color w:val="000000"/>
                <w:sz w:val="18"/>
                <w:szCs w:val="18"/>
              </w:rPr>
            </w:pPr>
          </w:p>
        </w:tc>
        <w:tc>
          <w:tcPr>
            <w:tcW w:w="516" w:type="dxa"/>
            <w:tcBorders>
              <w:top w:val="single" w:sz="4" w:space="0" w:color="auto"/>
              <w:left w:val="double" w:sz="4" w:space="0" w:color="auto"/>
            </w:tcBorders>
            <w:shd w:val="clear" w:color="auto" w:fill="auto"/>
            <w:vAlign w:val="center"/>
          </w:tcPr>
          <w:p w:rsidR="00622090" w:rsidRPr="007D1351" w:rsidRDefault="00622090" w:rsidP="007D1351">
            <w:pPr>
              <w:widowControl w:val="0"/>
              <w:jc w:val="center"/>
              <w:rPr>
                <w:rFonts w:ascii="Arial" w:hAnsi="Arial" w:cs="Arial"/>
                <w:color w:val="000000"/>
                <w:sz w:val="18"/>
                <w:szCs w:val="18"/>
              </w:rPr>
            </w:pPr>
          </w:p>
        </w:tc>
        <w:tc>
          <w:tcPr>
            <w:tcW w:w="689" w:type="dxa"/>
            <w:tcBorders>
              <w:top w:val="single" w:sz="4" w:space="0" w:color="auto"/>
              <w:right w:val="single" w:sz="4" w:space="0" w:color="auto"/>
            </w:tcBorders>
            <w:shd w:val="clear" w:color="auto" w:fill="auto"/>
            <w:vAlign w:val="center"/>
          </w:tcPr>
          <w:p w:rsidR="00622090" w:rsidRPr="007D1351" w:rsidRDefault="00622090" w:rsidP="007D1351">
            <w:pPr>
              <w:widowControl w:val="0"/>
              <w:jc w:val="center"/>
              <w:rPr>
                <w:rFonts w:ascii="Arial" w:hAnsi="Arial" w:cs="Arial"/>
                <w:color w:val="000000"/>
                <w:sz w:val="18"/>
                <w:szCs w:val="18"/>
              </w:rPr>
            </w:pPr>
          </w:p>
        </w:tc>
        <w:tc>
          <w:tcPr>
            <w:tcW w:w="689" w:type="dxa"/>
            <w:tcBorders>
              <w:left w:val="single" w:sz="4" w:space="0" w:color="auto"/>
            </w:tcBorders>
            <w:shd w:val="clear" w:color="auto" w:fill="auto"/>
            <w:vAlign w:val="center"/>
          </w:tcPr>
          <w:p w:rsidR="00622090" w:rsidRPr="007D1351" w:rsidRDefault="00622090" w:rsidP="007D1351">
            <w:pPr>
              <w:widowControl w:val="0"/>
              <w:jc w:val="center"/>
              <w:rPr>
                <w:rFonts w:ascii="Arial" w:hAnsi="Arial" w:cs="Arial"/>
                <w:color w:val="000000"/>
                <w:sz w:val="18"/>
                <w:szCs w:val="18"/>
              </w:rPr>
            </w:pPr>
          </w:p>
        </w:tc>
      </w:tr>
      <w:tr w:rsidR="007D1351" w:rsidRPr="007D1351" w:rsidTr="007D1351">
        <w:trPr>
          <w:jc w:val="center"/>
        </w:trPr>
        <w:tc>
          <w:tcPr>
            <w:tcW w:w="1379" w:type="dxa"/>
            <w:gridSpan w:val="2"/>
            <w:tcBorders>
              <w:bottom w:val="double" w:sz="4" w:space="0" w:color="auto"/>
            </w:tcBorders>
            <w:vAlign w:val="center"/>
          </w:tcPr>
          <w:p w:rsidR="00622090" w:rsidRPr="007D1351" w:rsidRDefault="00622090" w:rsidP="007D1351">
            <w:pPr>
              <w:widowControl w:val="0"/>
              <w:jc w:val="center"/>
              <w:rPr>
                <w:rFonts w:ascii="Arial" w:hAnsi="Arial" w:cs="Arial"/>
                <w:color w:val="000000"/>
                <w:sz w:val="18"/>
                <w:szCs w:val="18"/>
              </w:rPr>
            </w:pPr>
            <w:r w:rsidRPr="007D1351">
              <w:rPr>
                <w:rFonts w:ascii="Arial" w:hAnsi="Arial" w:cs="Arial"/>
                <w:color w:val="000000"/>
                <w:position w:val="-6"/>
                <w:sz w:val="18"/>
                <w:szCs w:val="18"/>
              </w:rPr>
              <w:object w:dxaOrig="220" w:dyaOrig="320">
                <v:shape id="_x0000_i1122" type="#_x0000_t75" style="width:11.4pt;height:15.6pt" o:ole="">
                  <v:imagedata r:id="rId204" o:title=""/>
                </v:shape>
                <o:OLEObject Type="Embed" ProgID="Equation.3" ShapeID="_x0000_i1122" DrawAspect="Content" ObjectID="_1761031723" r:id="rId214"/>
              </w:object>
            </w:r>
          </w:p>
        </w:tc>
        <w:tc>
          <w:tcPr>
            <w:tcW w:w="516" w:type="dxa"/>
            <w:vAlign w:val="center"/>
          </w:tcPr>
          <w:p w:rsidR="00622090" w:rsidRPr="007D1351" w:rsidRDefault="00622090" w:rsidP="007D1351">
            <w:pPr>
              <w:widowControl w:val="0"/>
              <w:jc w:val="center"/>
              <w:rPr>
                <w:rFonts w:ascii="Arial" w:hAnsi="Arial" w:cs="Arial"/>
                <w:color w:val="000000"/>
                <w:sz w:val="18"/>
                <w:szCs w:val="18"/>
              </w:rPr>
            </w:pPr>
          </w:p>
        </w:tc>
        <w:tc>
          <w:tcPr>
            <w:tcW w:w="1431" w:type="dxa"/>
            <w:tcBorders>
              <w:top w:val="double" w:sz="4" w:space="0" w:color="auto"/>
              <w:bottom w:val="double" w:sz="4" w:space="0" w:color="auto"/>
            </w:tcBorders>
            <w:vAlign w:val="center"/>
          </w:tcPr>
          <w:p w:rsidR="00622090" w:rsidRPr="007D1351" w:rsidRDefault="00622090" w:rsidP="007D1351">
            <w:pPr>
              <w:widowControl w:val="0"/>
              <w:jc w:val="center"/>
              <w:rPr>
                <w:rFonts w:ascii="Arial" w:hAnsi="Arial" w:cs="Arial"/>
                <w:color w:val="000000"/>
                <w:sz w:val="18"/>
                <w:szCs w:val="18"/>
              </w:rPr>
            </w:pPr>
            <w:r w:rsidRPr="007D1351">
              <w:rPr>
                <w:rFonts w:ascii="Arial" w:hAnsi="Arial" w:cs="Arial"/>
                <w:color w:val="000000"/>
                <w:position w:val="-6"/>
                <w:sz w:val="18"/>
                <w:szCs w:val="18"/>
              </w:rPr>
              <w:object w:dxaOrig="220" w:dyaOrig="320">
                <v:shape id="_x0000_i1123" type="#_x0000_t75" style="width:11.4pt;height:15.6pt" o:ole="">
                  <v:imagedata r:id="rId206" o:title=""/>
                </v:shape>
                <o:OLEObject Type="Embed" ProgID="Equation.3" ShapeID="_x0000_i1123" DrawAspect="Content" ObjectID="_1761031724" r:id="rId215"/>
              </w:object>
            </w:r>
          </w:p>
        </w:tc>
        <w:tc>
          <w:tcPr>
            <w:tcW w:w="516" w:type="dxa"/>
            <w:vAlign w:val="center"/>
          </w:tcPr>
          <w:p w:rsidR="00622090" w:rsidRPr="007D1351" w:rsidRDefault="00622090" w:rsidP="007D1351">
            <w:pPr>
              <w:widowControl w:val="0"/>
              <w:jc w:val="center"/>
              <w:rPr>
                <w:rFonts w:ascii="Arial" w:hAnsi="Arial" w:cs="Arial"/>
                <w:color w:val="000000"/>
                <w:sz w:val="18"/>
                <w:szCs w:val="18"/>
              </w:rPr>
            </w:pPr>
          </w:p>
        </w:tc>
        <w:tc>
          <w:tcPr>
            <w:tcW w:w="1378" w:type="dxa"/>
            <w:gridSpan w:val="2"/>
            <w:tcBorders>
              <w:bottom w:val="double" w:sz="4" w:space="0" w:color="auto"/>
            </w:tcBorders>
            <w:vAlign w:val="center"/>
          </w:tcPr>
          <w:p w:rsidR="00622090" w:rsidRPr="007D1351" w:rsidRDefault="00622090" w:rsidP="007D1351">
            <w:pPr>
              <w:widowControl w:val="0"/>
              <w:jc w:val="center"/>
              <w:rPr>
                <w:rFonts w:ascii="Arial" w:hAnsi="Arial" w:cs="Arial"/>
                <w:color w:val="000000"/>
                <w:sz w:val="18"/>
                <w:szCs w:val="18"/>
              </w:rPr>
            </w:pPr>
            <w:r w:rsidRPr="007D1351">
              <w:rPr>
                <w:rFonts w:ascii="Arial" w:hAnsi="Arial" w:cs="Arial"/>
                <w:color w:val="000000"/>
                <w:position w:val="-6"/>
                <w:sz w:val="18"/>
                <w:szCs w:val="18"/>
              </w:rPr>
              <w:object w:dxaOrig="220" w:dyaOrig="320">
                <v:shape id="_x0000_i1124" type="#_x0000_t75" style="width:11.4pt;height:15.6pt" o:ole="">
                  <v:imagedata r:id="rId206" o:title=""/>
                </v:shape>
                <o:OLEObject Type="Embed" ProgID="Equation.3" ShapeID="_x0000_i1124" DrawAspect="Content" ObjectID="_1761031725" r:id="rId216"/>
              </w:object>
            </w:r>
          </w:p>
        </w:tc>
      </w:tr>
      <w:tr w:rsidR="007D1351" w:rsidRPr="007D1351" w:rsidTr="007D1351">
        <w:trPr>
          <w:jc w:val="center"/>
        </w:trPr>
        <w:tc>
          <w:tcPr>
            <w:tcW w:w="1379" w:type="dxa"/>
            <w:gridSpan w:val="2"/>
            <w:tcBorders>
              <w:top w:val="double" w:sz="4" w:space="0" w:color="auto"/>
              <w:left w:val="double" w:sz="4" w:space="0" w:color="auto"/>
              <w:bottom w:val="double" w:sz="4" w:space="0" w:color="auto"/>
              <w:right w:val="double" w:sz="4" w:space="0" w:color="auto"/>
            </w:tcBorders>
            <w:vAlign w:val="center"/>
          </w:tcPr>
          <w:p w:rsidR="00622090" w:rsidRPr="007D1351" w:rsidRDefault="00622090" w:rsidP="007D1351">
            <w:pPr>
              <w:widowControl w:val="0"/>
              <w:jc w:val="center"/>
              <w:rPr>
                <w:rFonts w:ascii="Arial" w:hAnsi="Arial" w:cs="Arial"/>
                <w:color w:val="000000"/>
                <w:sz w:val="18"/>
                <w:szCs w:val="18"/>
              </w:rPr>
            </w:pPr>
            <w:r w:rsidRPr="007D1351">
              <w:rPr>
                <w:rFonts w:ascii="Arial" w:hAnsi="Arial" w:cs="Arial"/>
                <w:color w:val="000000"/>
                <w:sz w:val="18"/>
                <w:szCs w:val="18"/>
              </w:rPr>
              <w:t>Регістри аналітичного обліку</w:t>
            </w:r>
          </w:p>
        </w:tc>
        <w:tc>
          <w:tcPr>
            <w:tcW w:w="516" w:type="dxa"/>
            <w:tcBorders>
              <w:left w:val="double" w:sz="4" w:space="0" w:color="auto"/>
              <w:right w:val="double" w:sz="4" w:space="0" w:color="auto"/>
            </w:tcBorders>
            <w:vAlign w:val="center"/>
          </w:tcPr>
          <w:p w:rsidR="00622090" w:rsidRPr="007D1351" w:rsidRDefault="00622090" w:rsidP="007D1351">
            <w:pPr>
              <w:widowControl w:val="0"/>
              <w:jc w:val="center"/>
              <w:rPr>
                <w:rFonts w:ascii="Arial" w:hAnsi="Arial" w:cs="Arial"/>
                <w:color w:val="000000"/>
                <w:sz w:val="18"/>
                <w:szCs w:val="18"/>
              </w:rPr>
            </w:pPr>
            <w:r w:rsidRPr="007D1351">
              <w:rPr>
                <w:rFonts w:ascii="Arial" w:hAnsi="Arial" w:cs="Arial"/>
                <w:color w:val="000000"/>
                <w:position w:val="-6"/>
                <w:sz w:val="18"/>
                <w:szCs w:val="18"/>
              </w:rPr>
              <w:object w:dxaOrig="300" w:dyaOrig="220">
                <v:shape id="_x0000_i1125" type="#_x0000_t75" style="width:15pt;height:11.4pt" o:ole="">
                  <v:imagedata r:id="rId209" o:title=""/>
                </v:shape>
                <o:OLEObject Type="Embed" ProgID="Equation.3" ShapeID="_x0000_i1125" DrawAspect="Content" ObjectID="_1761031726" r:id="rId217"/>
              </w:object>
            </w:r>
          </w:p>
        </w:tc>
        <w:tc>
          <w:tcPr>
            <w:tcW w:w="1431" w:type="dxa"/>
            <w:tcBorders>
              <w:top w:val="double" w:sz="4" w:space="0" w:color="auto"/>
              <w:left w:val="double" w:sz="4" w:space="0" w:color="auto"/>
              <w:bottom w:val="double" w:sz="4" w:space="0" w:color="auto"/>
              <w:right w:val="double" w:sz="4" w:space="0" w:color="auto"/>
            </w:tcBorders>
            <w:vAlign w:val="center"/>
          </w:tcPr>
          <w:p w:rsidR="00622090" w:rsidRPr="007D1351" w:rsidRDefault="00622090" w:rsidP="007D1351">
            <w:pPr>
              <w:widowControl w:val="0"/>
              <w:jc w:val="center"/>
              <w:rPr>
                <w:rFonts w:ascii="Arial" w:hAnsi="Arial" w:cs="Arial"/>
                <w:color w:val="000000"/>
                <w:sz w:val="18"/>
                <w:szCs w:val="18"/>
              </w:rPr>
            </w:pPr>
            <w:r w:rsidRPr="007D1351">
              <w:rPr>
                <w:rFonts w:ascii="Arial" w:hAnsi="Arial" w:cs="Arial"/>
                <w:color w:val="000000"/>
                <w:sz w:val="18"/>
                <w:szCs w:val="18"/>
              </w:rPr>
              <w:t>Журнали, відомості</w:t>
            </w:r>
          </w:p>
        </w:tc>
        <w:tc>
          <w:tcPr>
            <w:tcW w:w="516" w:type="dxa"/>
            <w:tcBorders>
              <w:left w:val="double" w:sz="4" w:space="0" w:color="auto"/>
              <w:right w:val="double" w:sz="4" w:space="0" w:color="auto"/>
            </w:tcBorders>
            <w:vAlign w:val="center"/>
          </w:tcPr>
          <w:p w:rsidR="00622090" w:rsidRPr="007D1351" w:rsidRDefault="00622090" w:rsidP="007D1351">
            <w:pPr>
              <w:widowControl w:val="0"/>
              <w:jc w:val="center"/>
              <w:rPr>
                <w:rFonts w:ascii="Arial" w:hAnsi="Arial" w:cs="Arial"/>
                <w:color w:val="000000"/>
                <w:sz w:val="18"/>
                <w:szCs w:val="18"/>
              </w:rPr>
            </w:pPr>
          </w:p>
          <w:p w:rsidR="00622090" w:rsidRPr="007D1351" w:rsidRDefault="00622090" w:rsidP="007D1351">
            <w:pPr>
              <w:widowControl w:val="0"/>
              <w:jc w:val="center"/>
              <w:rPr>
                <w:rFonts w:ascii="Arial" w:hAnsi="Arial" w:cs="Arial"/>
                <w:color w:val="000000"/>
                <w:sz w:val="18"/>
                <w:szCs w:val="18"/>
              </w:rPr>
            </w:pPr>
            <w:r w:rsidRPr="007D1351">
              <w:rPr>
                <w:rFonts w:ascii="Arial" w:hAnsi="Arial" w:cs="Arial"/>
                <w:color w:val="000000"/>
                <w:position w:val="-6"/>
                <w:sz w:val="18"/>
                <w:szCs w:val="18"/>
              </w:rPr>
              <w:object w:dxaOrig="300" w:dyaOrig="220">
                <v:shape id="_x0000_i1126" type="#_x0000_t75" style="width:15pt;height:11.4pt" o:ole="">
                  <v:imagedata r:id="rId211" o:title=""/>
                </v:shape>
                <o:OLEObject Type="Embed" ProgID="Equation.3" ShapeID="_x0000_i1126" DrawAspect="Content" ObjectID="_1761031727" r:id="rId218"/>
              </w:object>
            </w:r>
          </w:p>
          <w:p w:rsidR="00622090" w:rsidRPr="007D1351" w:rsidRDefault="00622090" w:rsidP="007D1351">
            <w:pPr>
              <w:widowControl w:val="0"/>
              <w:jc w:val="center"/>
              <w:rPr>
                <w:rFonts w:ascii="Arial" w:hAnsi="Arial" w:cs="Arial"/>
                <w:color w:val="000000"/>
                <w:sz w:val="18"/>
                <w:szCs w:val="18"/>
              </w:rPr>
            </w:pPr>
          </w:p>
        </w:tc>
        <w:tc>
          <w:tcPr>
            <w:tcW w:w="1378" w:type="dxa"/>
            <w:gridSpan w:val="2"/>
            <w:tcBorders>
              <w:top w:val="double" w:sz="4" w:space="0" w:color="auto"/>
              <w:left w:val="double" w:sz="4" w:space="0" w:color="auto"/>
              <w:bottom w:val="double" w:sz="4" w:space="0" w:color="auto"/>
              <w:right w:val="double" w:sz="4" w:space="0" w:color="auto"/>
            </w:tcBorders>
            <w:vAlign w:val="center"/>
          </w:tcPr>
          <w:p w:rsidR="00622090" w:rsidRPr="007D1351" w:rsidRDefault="00622090" w:rsidP="007D1351">
            <w:pPr>
              <w:widowControl w:val="0"/>
              <w:jc w:val="center"/>
              <w:rPr>
                <w:rFonts w:ascii="Arial" w:hAnsi="Arial" w:cs="Arial"/>
                <w:color w:val="000000"/>
                <w:sz w:val="18"/>
                <w:szCs w:val="18"/>
              </w:rPr>
            </w:pPr>
            <w:r w:rsidRPr="007D1351">
              <w:rPr>
                <w:rFonts w:ascii="Arial" w:hAnsi="Arial" w:cs="Arial"/>
                <w:color w:val="000000"/>
                <w:sz w:val="18"/>
                <w:szCs w:val="18"/>
              </w:rPr>
              <w:t>Допоміжні та групувальні відомості</w:t>
            </w:r>
          </w:p>
        </w:tc>
      </w:tr>
      <w:tr w:rsidR="007D1351" w:rsidRPr="007D1351" w:rsidTr="007D1351">
        <w:trPr>
          <w:jc w:val="center"/>
        </w:trPr>
        <w:tc>
          <w:tcPr>
            <w:tcW w:w="1379" w:type="dxa"/>
            <w:gridSpan w:val="2"/>
            <w:tcBorders>
              <w:top w:val="double" w:sz="4" w:space="0" w:color="auto"/>
            </w:tcBorders>
            <w:vAlign w:val="center"/>
          </w:tcPr>
          <w:p w:rsidR="00622090" w:rsidRPr="007D1351" w:rsidRDefault="00622090" w:rsidP="007D1351">
            <w:pPr>
              <w:widowControl w:val="0"/>
              <w:jc w:val="center"/>
              <w:rPr>
                <w:rFonts w:ascii="Arial" w:hAnsi="Arial" w:cs="Arial"/>
                <w:color w:val="000000"/>
                <w:sz w:val="18"/>
                <w:szCs w:val="18"/>
              </w:rPr>
            </w:pPr>
          </w:p>
        </w:tc>
        <w:tc>
          <w:tcPr>
            <w:tcW w:w="516" w:type="dxa"/>
            <w:vAlign w:val="center"/>
          </w:tcPr>
          <w:p w:rsidR="00622090" w:rsidRPr="007D1351" w:rsidRDefault="00622090" w:rsidP="007D1351">
            <w:pPr>
              <w:widowControl w:val="0"/>
              <w:jc w:val="center"/>
              <w:rPr>
                <w:rFonts w:ascii="Arial" w:hAnsi="Arial" w:cs="Arial"/>
                <w:color w:val="000000"/>
                <w:sz w:val="18"/>
                <w:szCs w:val="18"/>
              </w:rPr>
            </w:pPr>
          </w:p>
        </w:tc>
        <w:tc>
          <w:tcPr>
            <w:tcW w:w="1431" w:type="dxa"/>
            <w:tcBorders>
              <w:top w:val="double" w:sz="4" w:space="0" w:color="auto"/>
              <w:bottom w:val="double" w:sz="4" w:space="0" w:color="auto"/>
            </w:tcBorders>
            <w:vAlign w:val="center"/>
          </w:tcPr>
          <w:p w:rsidR="00622090" w:rsidRPr="007D1351" w:rsidRDefault="00622090" w:rsidP="007D1351">
            <w:pPr>
              <w:widowControl w:val="0"/>
              <w:jc w:val="center"/>
              <w:rPr>
                <w:rFonts w:ascii="Arial" w:hAnsi="Arial" w:cs="Arial"/>
                <w:color w:val="000000"/>
                <w:sz w:val="18"/>
                <w:szCs w:val="18"/>
              </w:rPr>
            </w:pPr>
            <w:r w:rsidRPr="007D1351">
              <w:rPr>
                <w:rFonts w:ascii="Arial" w:hAnsi="Arial" w:cs="Arial"/>
                <w:color w:val="000000"/>
                <w:position w:val="-6"/>
                <w:sz w:val="18"/>
                <w:szCs w:val="18"/>
              </w:rPr>
              <w:object w:dxaOrig="220" w:dyaOrig="320">
                <v:shape id="_x0000_i1127" type="#_x0000_t75" style="width:11.4pt;height:15.6pt" o:ole="">
                  <v:imagedata r:id="rId206" o:title=""/>
                </v:shape>
                <o:OLEObject Type="Embed" ProgID="Equation.3" ShapeID="_x0000_i1127" DrawAspect="Content" ObjectID="_1761031728" r:id="rId219"/>
              </w:object>
            </w:r>
          </w:p>
        </w:tc>
        <w:tc>
          <w:tcPr>
            <w:tcW w:w="516" w:type="dxa"/>
            <w:vAlign w:val="center"/>
          </w:tcPr>
          <w:p w:rsidR="00622090" w:rsidRPr="007D1351" w:rsidRDefault="00622090" w:rsidP="007D1351">
            <w:pPr>
              <w:widowControl w:val="0"/>
              <w:jc w:val="center"/>
              <w:rPr>
                <w:rFonts w:ascii="Arial" w:hAnsi="Arial" w:cs="Arial"/>
                <w:color w:val="000000"/>
                <w:sz w:val="18"/>
                <w:szCs w:val="18"/>
              </w:rPr>
            </w:pPr>
          </w:p>
        </w:tc>
        <w:tc>
          <w:tcPr>
            <w:tcW w:w="1378" w:type="dxa"/>
            <w:gridSpan w:val="2"/>
            <w:tcBorders>
              <w:top w:val="double" w:sz="4" w:space="0" w:color="auto"/>
            </w:tcBorders>
            <w:vAlign w:val="center"/>
          </w:tcPr>
          <w:p w:rsidR="00622090" w:rsidRPr="007D1351" w:rsidRDefault="00622090" w:rsidP="007D1351">
            <w:pPr>
              <w:widowControl w:val="0"/>
              <w:jc w:val="center"/>
              <w:rPr>
                <w:rFonts w:ascii="Arial" w:hAnsi="Arial" w:cs="Arial"/>
                <w:color w:val="000000"/>
                <w:sz w:val="18"/>
                <w:szCs w:val="18"/>
              </w:rPr>
            </w:pPr>
          </w:p>
        </w:tc>
      </w:tr>
      <w:tr w:rsidR="007D1351" w:rsidRPr="007D1351" w:rsidTr="007D1351">
        <w:trPr>
          <w:jc w:val="center"/>
        </w:trPr>
        <w:tc>
          <w:tcPr>
            <w:tcW w:w="1379" w:type="dxa"/>
            <w:gridSpan w:val="2"/>
            <w:vAlign w:val="center"/>
          </w:tcPr>
          <w:p w:rsidR="00622090" w:rsidRPr="007D1351" w:rsidRDefault="00622090" w:rsidP="007D1351">
            <w:pPr>
              <w:widowControl w:val="0"/>
              <w:jc w:val="center"/>
              <w:rPr>
                <w:rFonts w:ascii="Arial" w:hAnsi="Arial" w:cs="Arial"/>
                <w:color w:val="000000"/>
                <w:sz w:val="18"/>
                <w:szCs w:val="18"/>
              </w:rPr>
            </w:pPr>
          </w:p>
        </w:tc>
        <w:tc>
          <w:tcPr>
            <w:tcW w:w="516" w:type="dxa"/>
            <w:tcBorders>
              <w:right w:val="double" w:sz="4" w:space="0" w:color="auto"/>
            </w:tcBorders>
            <w:vAlign w:val="center"/>
          </w:tcPr>
          <w:p w:rsidR="00622090" w:rsidRPr="007D1351" w:rsidRDefault="00622090" w:rsidP="007D1351">
            <w:pPr>
              <w:widowControl w:val="0"/>
              <w:jc w:val="center"/>
              <w:rPr>
                <w:rFonts w:ascii="Arial" w:hAnsi="Arial" w:cs="Arial"/>
                <w:color w:val="000000"/>
                <w:sz w:val="18"/>
                <w:szCs w:val="18"/>
              </w:rPr>
            </w:pPr>
          </w:p>
        </w:tc>
        <w:tc>
          <w:tcPr>
            <w:tcW w:w="1431" w:type="dxa"/>
            <w:tcBorders>
              <w:top w:val="double" w:sz="4" w:space="0" w:color="auto"/>
              <w:left w:val="double" w:sz="4" w:space="0" w:color="auto"/>
              <w:bottom w:val="double" w:sz="4" w:space="0" w:color="auto"/>
              <w:right w:val="double" w:sz="4" w:space="0" w:color="auto"/>
            </w:tcBorders>
            <w:vAlign w:val="center"/>
          </w:tcPr>
          <w:p w:rsidR="00622090" w:rsidRPr="007D1351" w:rsidRDefault="00622090" w:rsidP="007D1351">
            <w:pPr>
              <w:widowControl w:val="0"/>
              <w:jc w:val="center"/>
              <w:rPr>
                <w:rFonts w:ascii="Arial" w:hAnsi="Arial" w:cs="Arial"/>
                <w:color w:val="000000"/>
                <w:sz w:val="18"/>
                <w:szCs w:val="18"/>
              </w:rPr>
            </w:pPr>
            <w:r w:rsidRPr="007D1351">
              <w:rPr>
                <w:rFonts w:ascii="Arial" w:hAnsi="Arial" w:cs="Arial"/>
                <w:color w:val="000000"/>
                <w:sz w:val="18"/>
                <w:szCs w:val="18"/>
              </w:rPr>
              <w:t>Оборотно-сальдова відомість</w:t>
            </w:r>
          </w:p>
        </w:tc>
        <w:tc>
          <w:tcPr>
            <w:tcW w:w="516" w:type="dxa"/>
            <w:tcBorders>
              <w:left w:val="double" w:sz="4" w:space="0" w:color="auto"/>
            </w:tcBorders>
            <w:vAlign w:val="center"/>
          </w:tcPr>
          <w:p w:rsidR="00622090" w:rsidRPr="007D1351" w:rsidRDefault="00622090" w:rsidP="007D1351">
            <w:pPr>
              <w:widowControl w:val="0"/>
              <w:jc w:val="center"/>
              <w:rPr>
                <w:rFonts w:ascii="Arial" w:hAnsi="Arial" w:cs="Arial"/>
                <w:color w:val="000000"/>
                <w:sz w:val="18"/>
                <w:szCs w:val="18"/>
              </w:rPr>
            </w:pPr>
          </w:p>
        </w:tc>
        <w:tc>
          <w:tcPr>
            <w:tcW w:w="1378" w:type="dxa"/>
            <w:gridSpan w:val="2"/>
            <w:vAlign w:val="center"/>
          </w:tcPr>
          <w:p w:rsidR="00622090" w:rsidRPr="007D1351" w:rsidRDefault="00622090" w:rsidP="007D1351">
            <w:pPr>
              <w:widowControl w:val="0"/>
              <w:jc w:val="center"/>
              <w:rPr>
                <w:rFonts w:ascii="Arial" w:hAnsi="Arial" w:cs="Arial"/>
                <w:color w:val="000000"/>
                <w:sz w:val="18"/>
                <w:szCs w:val="18"/>
              </w:rPr>
            </w:pPr>
          </w:p>
        </w:tc>
      </w:tr>
      <w:tr w:rsidR="007D1351" w:rsidRPr="007D1351" w:rsidTr="007D1351">
        <w:trPr>
          <w:jc w:val="center"/>
        </w:trPr>
        <w:tc>
          <w:tcPr>
            <w:tcW w:w="1379" w:type="dxa"/>
            <w:gridSpan w:val="2"/>
            <w:vAlign w:val="center"/>
          </w:tcPr>
          <w:p w:rsidR="00622090" w:rsidRPr="007D1351" w:rsidRDefault="00622090" w:rsidP="007D1351">
            <w:pPr>
              <w:widowControl w:val="0"/>
              <w:jc w:val="center"/>
              <w:rPr>
                <w:rFonts w:ascii="Arial" w:hAnsi="Arial" w:cs="Arial"/>
                <w:color w:val="000000"/>
                <w:sz w:val="18"/>
                <w:szCs w:val="18"/>
              </w:rPr>
            </w:pPr>
          </w:p>
        </w:tc>
        <w:tc>
          <w:tcPr>
            <w:tcW w:w="516" w:type="dxa"/>
            <w:vAlign w:val="center"/>
          </w:tcPr>
          <w:p w:rsidR="00622090" w:rsidRPr="007D1351" w:rsidRDefault="00622090" w:rsidP="007D1351">
            <w:pPr>
              <w:widowControl w:val="0"/>
              <w:jc w:val="center"/>
              <w:rPr>
                <w:rFonts w:ascii="Arial" w:hAnsi="Arial" w:cs="Arial"/>
                <w:color w:val="000000"/>
                <w:sz w:val="18"/>
                <w:szCs w:val="18"/>
              </w:rPr>
            </w:pPr>
          </w:p>
        </w:tc>
        <w:tc>
          <w:tcPr>
            <w:tcW w:w="1431" w:type="dxa"/>
            <w:tcBorders>
              <w:top w:val="double" w:sz="4" w:space="0" w:color="auto"/>
              <w:bottom w:val="double" w:sz="4" w:space="0" w:color="auto"/>
            </w:tcBorders>
            <w:vAlign w:val="center"/>
          </w:tcPr>
          <w:p w:rsidR="00622090" w:rsidRPr="007D1351" w:rsidRDefault="00622090" w:rsidP="007D1351">
            <w:pPr>
              <w:widowControl w:val="0"/>
              <w:jc w:val="center"/>
              <w:rPr>
                <w:rFonts w:ascii="Arial" w:hAnsi="Arial" w:cs="Arial"/>
                <w:color w:val="000000"/>
                <w:sz w:val="18"/>
                <w:szCs w:val="18"/>
              </w:rPr>
            </w:pPr>
            <w:r w:rsidRPr="007D1351">
              <w:rPr>
                <w:rFonts w:ascii="Arial" w:hAnsi="Arial" w:cs="Arial"/>
                <w:color w:val="000000"/>
                <w:position w:val="-6"/>
                <w:sz w:val="18"/>
                <w:szCs w:val="18"/>
              </w:rPr>
              <w:object w:dxaOrig="220" w:dyaOrig="320">
                <v:shape id="_x0000_i1128" type="#_x0000_t75" style="width:11.4pt;height:15.6pt" o:ole="">
                  <v:imagedata r:id="rId206" o:title=""/>
                </v:shape>
                <o:OLEObject Type="Embed" ProgID="Equation.3" ShapeID="_x0000_i1128" DrawAspect="Content" ObjectID="_1761031729" r:id="rId220"/>
              </w:object>
            </w:r>
          </w:p>
        </w:tc>
        <w:tc>
          <w:tcPr>
            <w:tcW w:w="516" w:type="dxa"/>
            <w:vAlign w:val="center"/>
          </w:tcPr>
          <w:p w:rsidR="00622090" w:rsidRPr="007D1351" w:rsidRDefault="00622090" w:rsidP="007D1351">
            <w:pPr>
              <w:widowControl w:val="0"/>
              <w:jc w:val="center"/>
              <w:rPr>
                <w:rFonts w:ascii="Arial" w:hAnsi="Arial" w:cs="Arial"/>
                <w:color w:val="000000"/>
                <w:sz w:val="18"/>
                <w:szCs w:val="18"/>
              </w:rPr>
            </w:pPr>
          </w:p>
        </w:tc>
        <w:tc>
          <w:tcPr>
            <w:tcW w:w="1378" w:type="dxa"/>
            <w:gridSpan w:val="2"/>
            <w:vAlign w:val="center"/>
          </w:tcPr>
          <w:p w:rsidR="00622090" w:rsidRPr="007D1351" w:rsidRDefault="00622090" w:rsidP="007D1351">
            <w:pPr>
              <w:widowControl w:val="0"/>
              <w:jc w:val="center"/>
              <w:rPr>
                <w:rFonts w:ascii="Arial" w:hAnsi="Arial" w:cs="Arial"/>
                <w:color w:val="000000"/>
                <w:sz w:val="18"/>
                <w:szCs w:val="18"/>
              </w:rPr>
            </w:pPr>
          </w:p>
        </w:tc>
      </w:tr>
      <w:tr w:rsidR="007D1351" w:rsidRPr="007D1351" w:rsidTr="007D1351">
        <w:trPr>
          <w:jc w:val="center"/>
        </w:trPr>
        <w:tc>
          <w:tcPr>
            <w:tcW w:w="1379" w:type="dxa"/>
            <w:gridSpan w:val="2"/>
            <w:vAlign w:val="center"/>
          </w:tcPr>
          <w:p w:rsidR="00622090" w:rsidRPr="007D1351" w:rsidRDefault="00622090" w:rsidP="007D1351">
            <w:pPr>
              <w:widowControl w:val="0"/>
              <w:jc w:val="center"/>
              <w:rPr>
                <w:rFonts w:ascii="Arial" w:hAnsi="Arial" w:cs="Arial"/>
                <w:color w:val="000000"/>
                <w:sz w:val="18"/>
                <w:szCs w:val="18"/>
              </w:rPr>
            </w:pPr>
          </w:p>
        </w:tc>
        <w:tc>
          <w:tcPr>
            <w:tcW w:w="516" w:type="dxa"/>
            <w:tcBorders>
              <w:right w:val="double" w:sz="4" w:space="0" w:color="auto"/>
            </w:tcBorders>
            <w:vAlign w:val="center"/>
          </w:tcPr>
          <w:p w:rsidR="00622090" w:rsidRPr="007D1351" w:rsidRDefault="00622090" w:rsidP="007D1351">
            <w:pPr>
              <w:widowControl w:val="0"/>
              <w:jc w:val="center"/>
              <w:rPr>
                <w:rFonts w:ascii="Arial" w:hAnsi="Arial" w:cs="Arial"/>
                <w:color w:val="000000"/>
                <w:sz w:val="18"/>
                <w:szCs w:val="18"/>
              </w:rPr>
            </w:pPr>
          </w:p>
        </w:tc>
        <w:tc>
          <w:tcPr>
            <w:tcW w:w="1431" w:type="dxa"/>
            <w:tcBorders>
              <w:top w:val="double" w:sz="4" w:space="0" w:color="auto"/>
              <w:left w:val="double" w:sz="4" w:space="0" w:color="auto"/>
              <w:bottom w:val="double" w:sz="4" w:space="0" w:color="auto"/>
              <w:right w:val="double" w:sz="4" w:space="0" w:color="auto"/>
            </w:tcBorders>
            <w:vAlign w:val="center"/>
          </w:tcPr>
          <w:p w:rsidR="00622090" w:rsidRPr="007D1351" w:rsidRDefault="00622090" w:rsidP="007D1351">
            <w:pPr>
              <w:widowControl w:val="0"/>
              <w:jc w:val="center"/>
              <w:rPr>
                <w:rFonts w:ascii="Arial" w:hAnsi="Arial" w:cs="Arial"/>
                <w:color w:val="000000"/>
                <w:sz w:val="18"/>
                <w:szCs w:val="18"/>
              </w:rPr>
            </w:pPr>
            <w:r w:rsidRPr="007D1351">
              <w:rPr>
                <w:rFonts w:ascii="Arial" w:hAnsi="Arial" w:cs="Arial"/>
                <w:color w:val="000000"/>
                <w:sz w:val="18"/>
                <w:szCs w:val="18"/>
              </w:rPr>
              <w:t>Бухгалтерська звітність</w:t>
            </w:r>
          </w:p>
        </w:tc>
        <w:tc>
          <w:tcPr>
            <w:tcW w:w="516" w:type="dxa"/>
            <w:tcBorders>
              <w:left w:val="double" w:sz="4" w:space="0" w:color="auto"/>
            </w:tcBorders>
            <w:vAlign w:val="center"/>
          </w:tcPr>
          <w:p w:rsidR="00622090" w:rsidRPr="007D1351" w:rsidRDefault="00622090" w:rsidP="007D1351">
            <w:pPr>
              <w:widowControl w:val="0"/>
              <w:jc w:val="center"/>
              <w:rPr>
                <w:rFonts w:ascii="Arial" w:hAnsi="Arial" w:cs="Arial"/>
                <w:color w:val="000000"/>
                <w:sz w:val="18"/>
                <w:szCs w:val="18"/>
              </w:rPr>
            </w:pPr>
          </w:p>
        </w:tc>
        <w:tc>
          <w:tcPr>
            <w:tcW w:w="1378" w:type="dxa"/>
            <w:gridSpan w:val="2"/>
            <w:vAlign w:val="center"/>
          </w:tcPr>
          <w:p w:rsidR="00622090" w:rsidRPr="007D1351" w:rsidRDefault="00622090" w:rsidP="007D1351">
            <w:pPr>
              <w:widowControl w:val="0"/>
              <w:jc w:val="center"/>
              <w:rPr>
                <w:rFonts w:ascii="Arial" w:hAnsi="Arial" w:cs="Arial"/>
                <w:color w:val="000000"/>
                <w:sz w:val="18"/>
                <w:szCs w:val="18"/>
              </w:rPr>
            </w:pPr>
          </w:p>
        </w:tc>
      </w:tr>
      <w:tr w:rsidR="007D1351" w:rsidRPr="007D1351" w:rsidTr="007D1351">
        <w:trPr>
          <w:jc w:val="center"/>
        </w:trPr>
        <w:tc>
          <w:tcPr>
            <w:tcW w:w="1379" w:type="dxa"/>
            <w:gridSpan w:val="2"/>
            <w:vAlign w:val="center"/>
          </w:tcPr>
          <w:p w:rsidR="00622090" w:rsidRPr="007D1351" w:rsidRDefault="00622090" w:rsidP="007D1351">
            <w:pPr>
              <w:widowControl w:val="0"/>
              <w:jc w:val="center"/>
              <w:rPr>
                <w:rFonts w:ascii="Arial" w:hAnsi="Arial" w:cs="Arial"/>
                <w:color w:val="000000"/>
                <w:sz w:val="18"/>
                <w:szCs w:val="18"/>
              </w:rPr>
            </w:pPr>
          </w:p>
        </w:tc>
        <w:tc>
          <w:tcPr>
            <w:tcW w:w="516" w:type="dxa"/>
            <w:vAlign w:val="center"/>
          </w:tcPr>
          <w:p w:rsidR="00622090" w:rsidRPr="007D1351" w:rsidRDefault="00622090" w:rsidP="007D1351">
            <w:pPr>
              <w:widowControl w:val="0"/>
              <w:jc w:val="center"/>
              <w:rPr>
                <w:rFonts w:ascii="Arial" w:hAnsi="Arial" w:cs="Arial"/>
                <w:color w:val="000000"/>
                <w:sz w:val="18"/>
                <w:szCs w:val="18"/>
              </w:rPr>
            </w:pPr>
          </w:p>
        </w:tc>
        <w:tc>
          <w:tcPr>
            <w:tcW w:w="1431" w:type="dxa"/>
            <w:tcBorders>
              <w:top w:val="double" w:sz="4" w:space="0" w:color="auto"/>
            </w:tcBorders>
            <w:vAlign w:val="center"/>
          </w:tcPr>
          <w:p w:rsidR="00622090" w:rsidRPr="007D1351" w:rsidRDefault="00622090" w:rsidP="007D1351">
            <w:pPr>
              <w:widowControl w:val="0"/>
              <w:jc w:val="center"/>
              <w:rPr>
                <w:rFonts w:ascii="Arial" w:hAnsi="Arial" w:cs="Arial"/>
                <w:color w:val="000000"/>
                <w:sz w:val="18"/>
                <w:szCs w:val="18"/>
              </w:rPr>
            </w:pPr>
          </w:p>
        </w:tc>
        <w:tc>
          <w:tcPr>
            <w:tcW w:w="516" w:type="dxa"/>
            <w:vAlign w:val="center"/>
          </w:tcPr>
          <w:p w:rsidR="00622090" w:rsidRPr="007D1351" w:rsidRDefault="00622090" w:rsidP="007D1351">
            <w:pPr>
              <w:widowControl w:val="0"/>
              <w:jc w:val="center"/>
              <w:rPr>
                <w:rFonts w:ascii="Arial" w:hAnsi="Arial" w:cs="Arial"/>
                <w:color w:val="000000"/>
                <w:sz w:val="18"/>
                <w:szCs w:val="18"/>
              </w:rPr>
            </w:pPr>
          </w:p>
        </w:tc>
        <w:tc>
          <w:tcPr>
            <w:tcW w:w="1378" w:type="dxa"/>
            <w:gridSpan w:val="2"/>
            <w:vAlign w:val="center"/>
          </w:tcPr>
          <w:p w:rsidR="00622090" w:rsidRPr="007D1351" w:rsidRDefault="00622090" w:rsidP="007D1351">
            <w:pPr>
              <w:widowControl w:val="0"/>
              <w:jc w:val="center"/>
              <w:rPr>
                <w:rFonts w:ascii="Arial" w:hAnsi="Arial" w:cs="Arial"/>
                <w:color w:val="000000"/>
                <w:sz w:val="18"/>
                <w:szCs w:val="18"/>
              </w:rPr>
            </w:pPr>
          </w:p>
        </w:tc>
      </w:tr>
    </w:tbl>
    <w:p w:rsidR="00622090" w:rsidRPr="003C5B4E" w:rsidRDefault="00622090" w:rsidP="00622090">
      <w:pPr>
        <w:widowControl w:val="0"/>
        <w:ind w:firstLine="561"/>
        <w:jc w:val="both"/>
        <w:rPr>
          <w:i/>
          <w:color w:val="000000"/>
          <w:sz w:val="22"/>
          <w:szCs w:val="22"/>
        </w:rPr>
      </w:pPr>
      <w:r w:rsidRPr="003C5B4E">
        <w:rPr>
          <w:i/>
          <w:color w:val="000000"/>
          <w:sz w:val="22"/>
          <w:szCs w:val="22"/>
        </w:rPr>
        <w:t>Рис.7.</w:t>
      </w:r>
      <w:r>
        <w:rPr>
          <w:i/>
          <w:color w:val="000000"/>
          <w:sz w:val="22"/>
          <w:szCs w:val="22"/>
        </w:rPr>
        <w:t>6</w:t>
      </w:r>
      <w:r w:rsidRPr="003C5B4E">
        <w:rPr>
          <w:i/>
          <w:color w:val="000000"/>
          <w:sz w:val="22"/>
          <w:szCs w:val="22"/>
        </w:rPr>
        <w:t xml:space="preserve">. Схема </w:t>
      </w:r>
      <w:r>
        <w:rPr>
          <w:i/>
          <w:color w:val="000000"/>
          <w:sz w:val="22"/>
          <w:szCs w:val="22"/>
        </w:rPr>
        <w:t xml:space="preserve">спрощеної </w:t>
      </w:r>
      <w:r w:rsidRPr="003C5B4E">
        <w:rPr>
          <w:i/>
          <w:color w:val="000000"/>
          <w:sz w:val="22"/>
          <w:szCs w:val="22"/>
        </w:rPr>
        <w:t xml:space="preserve"> форми обліку</w:t>
      </w:r>
    </w:p>
    <w:p w:rsidR="00316D0A" w:rsidRDefault="00316D0A" w:rsidP="005E78C2">
      <w:pPr>
        <w:widowControl w:val="0"/>
        <w:ind w:firstLine="561"/>
        <w:jc w:val="both"/>
        <w:rPr>
          <w:color w:val="000000"/>
          <w:sz w:val="22"/>
          <w:szCs w:val="22"/>
        </w:rPr>
      </w:pPr>
    </w:p>
    <w:p w:rsidR="00516387" w:rsidRPr="005F7194" w:rsidRDefault="00355C3E" w:rsidP="005E78C2">
      <w:pPr>
        <w:widowControl w:val="0"/>
        <w:ind w:firstLine="561"/>
        <w:jc w:val="both"/>
        <w:rPr>
          <w:b/>
          <w:i/>
          <w:color w:val="000000"/>
          <w:sz w:val="22"/>
          <w:szCs w:val="22"/>
        </w:rPr>
      </w:pPr>
      <w:r w:rsidRPr="005F7194">
        <w:rPr>
          <w:color w:val="000000"/>
          <w:sz w:val="22"/>
          <w:szCs w:val="22"/>
        </w:rPr>
        <w:t xml:space="preserve"> </w:t>
      </w:r>
      <w:r w:rsidR="00516387" w:rsidRPr="005F7194">
        <w:rPr>
          <w:b/>
          <w:i/>
          <w:color w:val="000000"/>
          <w:sz w:val="22"/>
          <w:szCs w:val="22"/>
        </w:rPr>
        <w:t xml:space="preserve"> </w:t>
      </w:r>
      <w:r w:rsidR="00F208BB">
        <w:rPr>
          <w:b/>
          <w:i/>
          <w:color w:val="000000"/>
          <w:sz w:val="22"/>
          <w:szCs w:val="22"/>
        </w:rPr>
        <w:t>К</w:t>
      </w:r>
      <w:r w:rsidR="00516387" w:rsidRPr="005F7194">
        <w:rPr>
          <w:b/>
          <w:i/>
          <w:color w:val="000000"/>
          <w:sz w:val="22"/>
          <w:szCs w:val="22"/>
        </w:rPr>
        <w:t>омп’ютерна</w:t>
      </w:r>
      <w:r w:rsidR="00F208BB">
        <w:rPr>
          <w:b/>
          <w:i/>
          <w:color w:val="000000"/>
          <w:sz w:val="22"/>
          <w:szCs w:val="22"/>
        </w:rPr>
        <w:t xml:space="preserve"> </w:t>
      </w:r>
      <w:r w:rsidR="00516387" w:rsidRPr="005F7194">
        <w:rPr>
          <w:b/>
          <w:i/>
          <w:color w:val="000000"/>
          <w:sz w:val="22"/>
          <w:szCs w:val="22"/>
        </w:rPr>
        <w:t xml:space="preserve"> форма бухгалтерського обліку. </w:t>
      </w:r>
    </w:p>
    <w:p w:rsidR="00F85CA9" w:rsidRDefault="00316D0A" w:rsidP="004F4239">
      <w:pPr>
        <w:pStyle w:val="20"/>
        <w:ind w:firstLine="561"/>
        <w:rPr>
          <w:b w:val="0"/>
          <w:color w:val="000000"/>
          <w:sz w:val="22"/>
          <w:szCs w:val="22"/>
        </w:rPr>
      </w:pPr>
      <w:r>
        <w:rPr>
          <w:b w:val="0"/>
          <w:color w:val="000000"/>
          <w:sz w:val="22"/>
          <w:szCs w:val="22"/>
        </w:rPr>
        <w:t>Поява комп’ютерної форми обліку пов’язана із використанням електронно-обчислювальної та комп’ютерної техніки для ведення обліку на підприємстві.</w:t>
      </w:r>
    </w:p>
    <w:p w:rsidR="00477625" w:rsidRDefault="00316D0A" w:rsidP="004F4239">
      <w:pPr>
        <w:pStyle w:val="20"/>
        <w:ind w:firstLine="561"/>
        <w:rPr>
          <w:b w:val="0"/>
          <w:color w:val="000000"/>
          <w:sz w:val="22"/>
          <w:szCs w:val="22"/>
        </w:rPr>
      </w:pPr>
      <w:r>
        <w:rPr>
          <w:b w:val="0"/>
          <w:color w:val="000000"/>
          <w:sz w:val="22"/>
          <w:szCs w:val="22"/>
        </w:rPr>
        <w:t>За даної форми всі етапи обробки облікової інформації здійснюються автоматизовано з використанням відповідного програмного забезпечення («1С:Підприємство»</w:t>
      </w:r>
      <w:r w:rsidR="0085117F">
        <w:rPr>
          <w:b w:val="0"/>
          <w:color w:val="000000"/>
          <w:sz w:val="22"/>
          <w:szCs w:val="22"/>
        </w:rPr>
        <w:t xml:space="preserve">, «Акцент-Бухгалтерія», «Турбо Бухгалтер» та ін. ). </w:t>
      </w:r>
      <w:r w:rsidR="00477625">
        <w:rPr>
          <w:b w:val="0"/>
          <w:color w:val="000000"/>
          <w:sz w:val="22"/>
          <w:szCs w:val="22"/>
        </w:rPr>
        <w:t xml:space="preserve">Введені з паперових або електронних носіїв дані обробляються програмою, формуються кореспонденції рахунків, підраховуються обороти та виводяться сальдо, заповнюються облікові регістри та звітність. </w:t>
      </w:r>
    </w:p>
    <w:p w:rsidR="00F85CA9" w:rsidRDefault="00316D0A" w:rsidP="004F4239">
      <w:pPr>
        <w:pStyle w:val="20"/>
        <w:ind w:firstLine="561"/>
        <w:rPr>
          <w:b w:val="0"/>
          <w:color w:val="000000"/>
          <w:sz w:val="22"/>
          <w:szCs w:val="22"/>
        </w:rPr>
      </w:pPr>
      <w:r>
        <w:rPr>
          <w:b w:val="0"/>
          <w:color w:val="000000"/>
          <w:sz w:val="22"/>
          <w:szCs w:val="22"/>
        </w:rPr>
        <w:t xml:space="preserve">Це дає можливість підвищити оперативність, точність даних бухгалтерського обліку, сумістити документування і реєстрацію облікової реєстрації, знизити трудомісткість облікових робіт, інтегрувати всі види обліку, покращити контрольну функцію обліку. </w:t>
      </w:r>
    </w:p>
    <w:p w:rsidR="000E1D3A" w:rsidRDefault="000E1D3A" w:rsidP="000E1D3A">
      <w:pPr>
        <w:widowControl w:val="0"/>
        <w:ind w:firstLine="561"/>
        <w:jc w:val="both"/>
        <w:rPr>
          <w:color w:val="000000"/>
          <w:sz w:val="22"/>
          <w:szCs w:val="22"/>
        </w:rPr>
      </w:pPr>
      <w:r>
        <w:rPr>
          <w:color w:val="000000"/>
          <w:sz w:val="22"/>
          <w:szCs w:val="22"/>
        </w:rPr>
        <w:t xml:space="preserve">Схематично автоматизовану форму бухгалтерського обліку  можна відобразити наступним чином </w:t>
      </w:r>
      <w:r>
        <w:rPr>
          <w:sz w:val="22"/>
          <w:szCs w:val="22"/>
        </w:rPr>
        <w:t xml:space="preserve"> </w:t>
      </w:r>
      <w:r>
        <w:rPr>
          <w:color w:val="000000"/>
          <w:sz w:val="22"/>
          <w:szCs w:val="22"/>
        </w:rPr>
        <w:t>(рис.7.7):</w:t>
      </w:r>
    </w:p>
    <w:p w:rsidR="000E1D3A" w:rsidRDefault="000E1D3A" w:rsidP="000E1D3A">
      <w:pPr>
        <w:widowControl w:val="0"/>
        <w:ind w:firstLine="561"/>
        <w:jc w:val="both"/>
        <w:rPr>
          <w:color w:val="000000"/>
          <w:sz w:val="22"/>
          <w:szCs w:val="22"/>
        </w:rPr>
      </w:pPr>
    </w:p>
    <w:tbl>
      <w:tblPr>
        <w:tblW w:w="0" w:type="auto"/>
        <w:jc w:val="center"/>
        <w:tblLook w:val="01E0" w:firstRow="1" w:lastRow="1" w:firstColumn="1" w:lastColumn="1" w:noHBand="0" w:noVBand="0"/>
      </w:tblPr>
      <w:tblGrid>
        <w:gridCol w:w="348"/>
        <w:gridCol w:w="634"/>
        <w:gridCol w:w="982"/>
        <w:gridCol w:w="504"/>
        <w:gridCol w:w="504"/>
        <w:gridCol w:w="715"/>
        <w:gridCol w:w="716"/>
        <w:gridCol w:w="579"/>
        <w:gridCol w:w="579"/>
        <w:gridCol w:w="672"/>
        <w:gridCol w:w="386"/>
        <w:gridCol w:w="287"/>
      </w:tblGrid>
      <w:tr w:rsidR="007D1351" w:rsidRPr="007D1351" w:rsidTr="007D1351">
        <w:trPr>
          <w:jc w:val="center"/>
        </w:trPr>
        <w:tc>
          <w:tcPr>
            <w:tcW w:w="1964" w:type="dxa"/>
            <w:gridSpan w:val="3"/>
            <w:tcBorders>
              <w:right w:val="double" w:sz="4" w:space="0" w:color="auto"/>
            </w:tcBorders>
          </w:tcPr>
          <w:p w:rsidR="000E1D3A" w:rsidRPr="007D1351" w:rsidRDefault="000E1D3A" w:rsidP="007D1351">
            <w:pPr>
              <w:pStyle w:val="20"/>
              <w:jc w:val="center"/>
              <w:rPr>
                <w:rFonts w:ascii="Arial" w:hAnsi="Arial" w:cs="Arial"/>
                <w:b w:val="0"/>
                <w:color w:val="000000"/>
                <w:sz w:val="18"/>
                <w:szCs w:val="18"/>
              </w:rPr>
            </w:pPr>
          </w:p>
        </w:tc>
        <w:tc>
          <w:tcPr>
            <w:tcW w:w="3597" w:type="dxa"/>
            <w:gridSpan w:val="6"/>
            <w:tcBorders>
              <w:top w:val="double" w:sz="4" w:space="0" w:color="auto"/>
              <w:left w:val="double" w:sz="4" w:space="0" w:color="auto"/>
              <w:bottom w:val="double" w:sz="4" w:space="0" w:color="auto"/>
              <w:right w:val="double" w:sz="4" w:space="0" w:color="auto"/>
            </w:tcBorders>
          </w:tcPr>
          <w:p w:rsidR="000E1D3A" w:rsidRPr="007D1351" w:rsidRDefault="000E1D3A" w:rsidP="007D1351">
            <w:pPr>
              <w:pStyle w:val="20"/>
              <w:jc w:val="center"/>
              <w:rPr>
                <w:rFonts w:ascii="Arial" w:hAnsi="Arial" w:cs="Arial"/>
                <w:b w:val="0"/>
                <w:color w:val="000000"/>
                <w:sz w:val="18"/>
                <w:szCs w:val="18"/>
              </w:rPr>
            </w:pPr>
            <w:r w:rsidRPr="007D1351">
              <w:rPr>
                <w:rFonts w:ascii="Arial" w:hAnsi="Arial" w:cs="Arial"/>
                <w:b w:val="0"/>
                <w:color w:val="000000"/>
                <w:sz w:val="18"/>
                <w:szCs w:val="18"/>
              </w:rPr>
              <w:t>Вхідні первинні документи</w:t>
            </w:r>
          </w:p>
        </w:tc>
        <w:tc>
          <w:tcPr>
            <w:tcW w:w="1345" w:type="dxa"/>
            <w:gridSpan w:val="3"/>
            <w:tcBorders>
              <w:left w:val="double" w:sz="4" w:space="0" w:color="auto"/>
            </w:tcBorders>
          </w:tcPr>
          <w:p w:rsidR="000E1D3A" w:rsidRPr="007D1351" w:rsidRDefault="000E1D3A" w:rsidP="007D1351">
            <w:pPr>
              <w:pStyle w:val="20"/>
              <w:jc w:val="center"/>
              <w:rPr>
                <w:rFonts w:ascii="Arial" w:hAnsi="Arial" w:cs="Arial"/>
                <w:b w:val="0"/>
                <w:color w:val="000000"/>
                <w:sz w:val="18"/>
                <w:szCs w:val="18"/>
              </w:rPr>
            </w:pPr>
          </w:p>
        </w:tc>
      </w:tr>
      <w:tr w:rsidR="007D1351" w:rsidRPr="007D1351" w:rsidTr="007D1351">
        <w:trPr>
          <w:jc w:val="center"/>
        </w:trPr>
        <w:tc>
          <w:tcPr>
            <w:tcW w:w="1964" w:type="dxa"/>
            <w:gridSpan w:val="3"/>
          </w:tcPr>
          <w:p w:rsidR="000E1D3A" w:rsidRPr="007D1351" w:rsidRDefault="000E1D3A" w:rsidP="007D1351">
            <w:pPr>
              <w:pStyle w:val="20"/>
              <w:jc w:val="center"/>
              <w:rPr>
                <w:rFonts w:ascii="Arial" w:hAnsi="Arial" w:cs="Arial"/>
                <w:b w:val="0"/>
                <w:color w:val="000000"/>
                <w:sz w:val="18"/>
                <w:szCs w:val="18"/>
              </w:rPr>
            </w:pPr>
          </w:p>
        </w:tc>
        <w:tc>
          <w:tcPr>
            <w:tcW w:w="504" w:type="dxa"/>
            <w:tcBorders>
              <w:top w:val="double" w:sz="4" w:space="0" w:color="auto"/>
              <w:bottom w:val="single" w:sz="2" w:space="0" w:color="auto"/>
              <w:right w:val="single" w:sz="2" w:space="0" w:color="auto"/>
            </w:tcBorders>
          </w:tcPr>
          <w:p w:rsidR="000E1D3A" w:rsidRPr="007D1351" w:rsidRDefault="000E1D3A" w:rsidP="007D1351">
            <w:pPr>
              <w:pStyle w:val="20"/>
              <w:jc w:val="center"/>
              <w:rPr>
                <w:rFonts w:ascii="Arial" w:hAnsi="Arial" w:cs="Arial"/>
                <w:b w:val="0"/>
                <w:color w:val="000000"/>
                <w:sz w:val="18"/>
                <w:szCs w:val="18"/>
              </w:rPr>
            </w:pPr>
          </w:p>
        </w:tc>
        <w:tc>
          <w:tcPr>
            <w:tcW w:w="504" w:type="dxa"/>
            <w:tcBorders>
              <w:top w:val="double" w:sz="4" w:space="0" w:color="auto"/>
              <w:left w:val="single" w:sz="2" w:space="0" w:color="auto"/>
              <w:bottom w:val="single" w:sz="2" w:space="0" w:color="auto"/>
            </w:tcBorders>
          </w:tcPr>
          <w:p w:rsidR="000E1D3A" w:rsidRPr="007D1351" w:rsidRDefault="000E1D3A" w:rsidP="007D1351">
            <w:pPr>
              <w:pStyle w:val="20"/>
              <w:jc w:val="center"/>
              <w:rPr>
                <w:rFonts w:ascii="Arial" w:hAnsi="Arial" w:cs="Arial"/>
                <w:b w:val="0"/>
                <w:color w:val="000000"/>
                <w:sz w:val="18"/>
                <w:szCs w:val="18"/>
              </w:rPr>
            </w:pPr>
          </w:p>
        </w:tc>
        <w:tc>
          <w:tcPr>
            <w:tcW w:w="1431" w:type="dxa"/>
            <w:gridSpan w:val="2"/>
            <w:tcBorders>
              <w:top w:val="double" w:sz="4" w:space="0" w:color="auto"/>
            </w:tcBorders>
          </w:tcPr>
          <w:p w:rsidR="000E1D3A" w:rsidRPr="007D1351" w:rsidRDefault="000E1D3A" w:rsidP="007D1351">
            <w:pPr>
              <w:pStyle w:val="20"/>
              <w:jc w:val="center"/>
              <w:rPr>
                <w:rFonts w:ascii="Arial" w:hAnsi="Arial" w:cs="Arial"/>
                <w:b w:val="0"/>
                <w:color w:val="000000"/>
                <w:sz w:val="18"/>
                <w:szCs w:val="18"/>
              </w:rPr>
            </w:pPr>
          </w:p>
        </w:tc>
        <w:tc>
          <w:tcPr>
            <w:tcW w:w="579" w:type="dxa"/>
            <w:tcBorders>
              <w:top w:val="double" w:sz="4" w:space="0" w:color="auto"/>
              <w:bottom w:val="single" w:sz="2" w:space="0" w:color="auto"/>
              <w:right w:val="single" w:sz="2" w:space="0" w:color="auto"/>
            </w:tcBorders>
          </w:tcPr>
          <w:p w:rsidR="000E1D3A" w:rsidRPr="007D1351" w:rsidRDefault="000E1D3A" w:rsidP="007D1351">
            <w:pPr>
              <w:pStyle w:val="20"/>
              <w:jc w:val="center"/>
              <w:rPr>
                <w:rFonts w:ascii="Arial" w:hAnsi="Arial" w:cs="Arial"/>
                <w:b w:val="0"/>
                <w:color w:val="000000"/>
                <w:sz w:val="18"/>
                <w:szCs w:val="18"/>
              </w:rPr>
            </w:pPr>
          </w:p>
        </w:tc>
        <w:tc>
          <w:tcPr>
            <w:tcW w:w="579" w:type="dxa"/>
            <w:tcBorders>
              <w:top w:val="double" w:sz="4" w:space="0" w:color="auto"/>
              <w:left w:val="single" w:sz="2" w:space="0" w:color="auto"/>
              <w:bottom w:val="single" w:sz="2" w:space="0" w:color="auto"/>
            </w:tcBorders>
          </w:tcPr>
          <w:p w:rsidR="000E1D3A" w:rsidRPr="007D1351" w:rsidRDefault="000E1D3A" w:rsidP="007D1351">
            <w:pPr>
              <w:pStyle w:val="20"/>
              <w:jc w:val="center"/>
              <w:rPr>
                <w:rFonts w:ascii="Arial" w:hAnsi="Arial" w:cs="Arial"/>
                <w:b w:val="0"/>
                <w:color w:val="000000"/>
                <w:sz w:val="18"/>
                <w:szCs w:val="18"/>
              </w:rPr>
            </w:pPr>
          </w:p>
        </w:tc>
        <w:tc>
          <w:tcPr>
            <w:tcW w:w="1345" w:type="dxa"/>
            <w:gridSpan w:val="3"/>
          </w:tcPr>
          <w:p w:rsidR="000E1D3A" w:rsidRPr="007D1351" w:rsidRDefault="000E1D3A" w:rsidP="007D1351">
            <w:pPr>
              <w:pStyle w:val="20"/>
              <w:jc w:val="center"/>
              <w:rPr>
                <w:rFonts w:ascii="Arial" w:hAnsi="Arial" w:cs="Arial"/>
                <w:b w:val="0"/>
                <w:color w:val="000000"/>
                <w:sz w:val="18"/>
                <w:szCs w:val="18"/>
              </w:rPr>
            </w:pPr>
          </w:p>
        </w:tc>
      </w:tr>
      <w:tr w:rsidR="007D1351" w:rsidRPr="007D1351" w:rsidTr="007D1351">
        <w:trPr>
          <w:jc w:val="center"/>
        </w:trPr>
        <w:tc>
          <w:tcPr>
            <w:tcW w:w="1964" w:type="dxa"/>
            <w:gridSpan w:val="3"/>
            <w:tcBorders>
              <w:right w:val="single" w:sz="2" w:space="0" w:color="auto"/>
            </w:tcBorders>
          </w:tcPr>
          <w:p w:rsidR="000E1D3A" w:rsidRPr="007D1351" w:rsidRDefault="000E1D3A" w:rsidP="007D1351">
            <w:pPr>
              <w:pStyle w:val="20"/>
              <w:jc w:val="center"/>
              <w:rPr>
                <w:rFonts w:ascii="Arial" w:hAnsi="Arial" w:cs="Arial"/>
                <w:b w:val="0"/>
                <w:color w:val="000000"/>
                <w:sz w:val="18"/>
                <w:szCs w:val="18"/>
              </w:rPr>
            </w:pPr>
          </w:p>
        </w:tc>
        <w:tc>
          <w:tcPr>
            <w:tcW w:w="1008" w:type="dxa"/>
            <w:gridSpan w:val="2"/>
            <w:tcBorders>
              <w:top w:val="single" w:sz="2" w:space="0" w:color="auto"/>
              <w:left w:val="single" w:sz="2" w:space="0" w:color="auto"/>
              <w:bottom w:val="single" w:sz="2" w:space="0" w:color="auto"/>
              <w:right w:val="single" w:sz="2" w:space="0" w:color="auto"/>
            </w:tcBorders>
          </w:tcPr>
          <w:p w:rsidR="000E1D3A" w:rsidRPr="007D1351" w:rsidRDefault="000E1D3A" w:rsidP="007D1351">
            <w:pPr>
              <w:pStyle w:val="20"/>
              <w:jc w:val="center"/>
              <w:rPr>
                <w:rFonts w:ascii="Arial" w:hAnsi="Arial" w:cs="Arial"/>
                <w:b w:val="0"/>
                <w:color w:val="000000"/>
                <w:sz w:val="18"/>
                <w:szCs w:val="18"/>
              </w:rPr>
            </w:pPr>
            <w:r w:rsidRPr="007D1351">
              <w:rPr>
                <w:rFonts w:ascii="Arial" w:hAnsi="Arial" w:cs="Arial"/>
                <w:b w:val="0"/>
                <w:color w:val="000000"/>
                <w:sz w:val="18"/>
                <w:szCs w:val="18"/>
              </w:rPr>
              <w:t>Паперові</w:t>
            </w:r>
          </w:p>
        </w:tc>
        <w:tc>
          <w:tcPr>
            <w:tcW w:w="1431" w:type="dxa"/>
            <w:gridSpan w:val="2"/>
            <w:tcBorders>
              <w:left w:val="single" w:sz="2" w:space="0" w:color="auto"/>
              <w:right w:val="single" w:sz="2" w:space="0" w:color="auto"/>
            </w:tcBorders>
          </w:tcPr>
          <w:p w:rsidR="000E1D3A" w:rsidRPr="007D1351" w:rsidRDefault="000E1D3A" w:rsidP="007D1351">
            <w:pPr>
              <w:pStyle w:val="20"/>
              <w:jc w:val="center"/>
              <w:rPr>
                <w:rFonts w:ascii="Arial" w:hAnsi="Arial" w:cs="Arial"/>
                <w:b w:val="0"/>
                <w:color w:val="000000"/>
                <w:sz w:val="18"/>
                <w:szCs w:val="18"/>
              </w:rPr>
            </w:pPr>
          </w:p>
        </w:tc>
        <w:tc>
          <w:tcPr>
            <w:tcW w:w="1158" w:type="dxa"/>
            <w:gridSpan w:val="2"/>
            <w:tcBorders>
              <w:top w:val="single" w:sz="2" w:space="0" w:color="auto"/>
              <w:left w:val="single" w:sz="2" w:space="0" w:color="auto"/>
              <w:bottom w:val="single" w:sz="2" w:space="0" w:color="auto"/>
              <w:right w:val="single" w:sz="2" w:space="0" w:color="auto"/>
            </w:tcBorders>
          </w:tcPr>
          <w:p w:rsidR="000E1D3A" w:rsidRPr="007D1351" w:rsidRDefault="000E1D3A" w:rsidP="007D1351">
            <w:pPr>
              <w:pStyle w:val="20"/>
              <w:jc w:val="center"/>
              <w:rPr>
                <w:rFonts w:ascii="Arial" w:hAnsi="Arial" w:cs="Arial"/>
                <w:b w:val="0"/>
                <w:color w:val="000000"/>
                <w:sz w:val="18"/>
                <w:szCs w:val="18"/>
              </w:rPr>
            </w:pPr>
            <w:r w:rsidRPr="007D1351">
              <w:rPr>
                <w:rFonts w:ascii="Arial" w:hAnsi="Arial" w:cs="Arial"/>
                <w:b w:val="0"/>
                <w:color w:val="000000"/>
                <w:sz w:val="18"/>
                <w:szCs w:val="18"/>
              </w:rPr>
              <w:t>Електронні</w:t>
            </w:r>
          </w:p>
        </w:tc>
        <w:tc>
          <w:tcPr>
            <w:tcW w:w="1345" w:type="dxa"/>
            <w:gridSpan w:val="3"/>
            <w:tcBorders>
              <w:left w:val="single" w:sz="2" w:space="0" w:color="auto"/>
            </w:tcBorders>
          </w:tcPr>
          <w:p w:rsidR="000E1D3A" w:rsidRPr="007D1351" w:rsidRDefault="000E1D3A" w:rsidP="007D1351">
            <w:pPr>
              <w:pStyle w:val="20"/>
              <w:jc w:val="center"/>
              <w:rPr>
                <w:rFonts w:ascii="Arial" w:hAnsi="Arial" w:cs="Arial"/>
                <w:b w:val="0"/>
                <w:color w:val="000000"/>
                <w:sz w:val="18"/>
                <w:szCs w:val="18"/>
              </w:rPr>
            </w:pPr>
          </w:p>
        </w:tc>
      </w:tr>
      <w:tr w:rsidR="007D1351" w:rsidRPr="007D1351" w:rsidTr="007D1351">
        <w:trPr>
          <w:trHeight w:val="291"/>
          <w:jc w:val="center"/>
        </w:trPr>
        <w:tc>
          <w:tcPr>
            <w:tcW w:w="1964" w:type="dxa"/>
            <w:gridSpan w:val="3"/>
            <w:tcBorders>
              <w:bottom w:val="single" w:sz="2" w:space="0" w:color="auto"/>
            </w:tcBorders>
          </w:tcPr>
          <w:p w:rsidR="000E1D3A" w:rsidRPr="007D1351" w:rsidRDefault="000E1D3A" w:rsidP="007D1351">
            <w:pPr>
              <w:pStyle w:val="20"/>
              <w:jc w:val="center"/>
              <w:rPr>
                <w:rFonts w:ascii="Arial" w:hAnsi="Arial" w:cs="Arial"/>
                <w:b w:val="0"/>
                <w:color w:val="000000"/>
                <w:sz w:val="18"/>
                <w:szCs w:val="18"/>
              </w:rPr>
            </w:pPr>
          </w:p>
        </w:tc>
        <w:tc>
          <w:tcPr>
            <w:tcW w:w="1008" w:type="dxa"/>
            <w:gridSpan w:val="2"/>
            <w:tcBorders>
              <w:top w:val="single" w:sz="2" w:space="0" w:color="auto"/>
              <w:bottom w:val="single" w:sz="2" w:space="0" w:color="auto"/>
            </w:tcBorders>
          </w:tcPr>
          <w:p w:rsidR="000E1D3A" w:rsidRPr="007D1351" w:rsidRDefault="000E1D3A" w:rsidP="007D1351">
            <w:pPr>
              <w:pStyle w:val="20"/>
              <w:jc w:val="center"/>
              <w:rPr>
                <w:rFonts w:ascii="Arial" w:hAnsi="Arial" w:cs="Arial"/>
                <w:b w:val="0"/>
                <w:color w:val="000000"/>
                <w:sz w:val="18"/>
                <w:szCs w:val="18"/>
              </w:rPr>
            </w:pPr>
            <w:r w:rsidRPr="007D1351">
              <w:rPr>
                <w:rFonts w:ascii="Arial" w:hAnsi="Arial" w:cs="Arial"/>
                <w:color w:val="000000"/>
                <w:position w:val="-6"/>
                <w:sz w:val="18"/>
                <w:szCs w:val="18"/>
              </w:rPr>
              <w:object w:dxaOrig="220" w:dyaOrig="320">
                <v:shape id="_x0000_i1129" type="#_x0000_t75" style="width:11.4pt;height:15.6pt" o:ole="">
                  <v:imagedata r:id="rId204" o:title=""/>
                </v:shape>
                <o:OLEObject Type="Embed" ProgID="Equation.3" ShapeID="_x0000_i1129" DrawAspect="Content" ObjectID="_1761031730" r:id="rId221"/>
              </w:object>
            </w:r>
          </w:p>
        </w:tc>
        <w:tc>
          <w:tcPr>
            <w:tcW w:w="1431" w:type="dxa"/>
            <w:gridSpan w:val="2"/>
            <w:tcBorders>
              <w:bottom w:val="single" w:sz="2" w:space="0" w:color="auto"/>
            </w:tcBorders>
          </w:tcPr>
          <w:p w:rsidR="000E1D3A" w:rsidRPr="007D1351" w:rsidRDefault="000E1D3A" w:rsidP="007D1351">
            <w:pPr>
              <w:pStyle w:val="20"/>
              <w:jc w:val="center"/>
              <w:rPr>
                <w:rFonts w:ascii="Arial" w:hAnsi="Arial" w:cs="Arial"/>
                <w:b w:val="0"/>
                <w:color w:val="000000"/>
                <w:sz w:val="18"/>
                <w:szCs w:val="18"/>
              </w:rPr>
            </w:pPr>
          </w:p>
        </w:tc>
        <w:tc>
          <w:tcPr>
            <w:tcW w:w="1158" w:type="dxa"/>
            <w:gridSpan w:val="2"/>
            <w:tcBorders>
              <w:bottom w:val="single" w:sz="2" w:space="0" w:color="auto"/>
            </w:tcBorders>
          </w:tcPr>
          <w:p w:rsidR="000E1D3A" w:rsidRPr="007D1351" w:rsidRDefault="000E1D3A" w:rsidP="007D1351">
            <w:pPr>
              <w:pStyle w:val="20"/>
              <w:jc w:val="center"/>
              <w:rPr>
                <w:rFonts w:ascii="Arial" w:hAnsi="Arial" w:cs="Arial"/>
                <w:b w:val="0"/>
                <w:color w:val="000000"/>
                <w:sz w:val="18"/>
                <w:szCs w:val="18"/>
              </w:rPr>
            </w:pPr>
            <w:r w:rsidRPr="007D1351">
              <w:rPr>
                <w:rFonts w:ascii="Arial" w:hAnsi="Arial" w:cs="Arial"/>
                <w:color w:val="000000"/>
                <w:position w:val="-6"/>
                <w:sz w:val="18"/>
                <w:szCs w:val="18"/>
              </w:rPr>
              <w:object w:dxaOrig="220" w:dyaOrig="320">
                <v:shape id="_x0000_i1130" type="#_x0000_t75" style="width:11.4pt;height:15.6pt" o:ole="">
                  <v:imagedata r:id="rId204" o:title=""/>
                </v:shape>
                <o:OLEObject Type="Embed" ProgID="Equation.3" ShapeID="_x0000_i1130" DrawAspect="Content" ObjectID="_1761031731" r:id="rId222"/>
              </w:object>
            </w:r>
          </w:p>
        </w:tc>
        <w:tc>
          <w:tcPr>
            <w:tcW w:w="1345" w:type="dxa"/>
            <w:gridSpan w:val="3"/>
            <w:tcBorders>
              <w:bottom w:val="single" w:sz="2" w:space="0" w:color="auto"/>
            </w:tcBorders>
          </w:tcPr>
          <w:p w:rsidR="000E1D3A" w:rsidRPr="007D1351" w:rsidRDefault="000E1D3A" w:rsidP="007D1351">
            <w:pPr>
              <w:pStyle w:val="20"/>
              <w:jc w:val="center"/>
              <w:rPr>
                <w:rFonts w:ascii="Arial" w:hAnsi="Arial" w:cs="Arial"/>
                <w:b w:val="0"/>
                <w:color w:val="000000"/>
                <w:sz w:val="18"/>
                <w:szCs w:val="18"/>
              </w:rPr>
            </w:pPr>
          </w:p>
        </w:tc>
      </w:tr>
      <w:tr w:rsidR="007D1351" w:rsidRPr="007D1351" w:rsidTr="007D1351">
        <w:trPr>
          <w:jc w:val="center"/>
        </w:trPr>
        <w:tc>
          <w:tcPr>
            <w:tcW w:w="1964" w:type="dxa"/>
            <w:gridSpan w:val="3"/>
            <w:tcBorders>
              <w:top w:val="single" w:sz="2" w:space="0" w:color="auto"/>
              <w:left w:val="single" w:sz="2" w:space="0" w:color="auto"/>
            </w:tcBorders>
          </w:tcPr>
          <w:p w:rsidR="000E1D3A" w:rsidRPr="007D1351" w:rsidRDefault="000E1D3A" w:rsidP="007D1351">
            <w:pPr>
              <w:pStyle w:val="20"/>
              <w:jc w:val="center"/>
              <w:rPr>
                <w:rFonts w:ascii="Arial" w:hAnsi="Arial" w:cs="Arial"/>
                <w:b w:val="0"/>
                <w:color w:val="000000"/>
                <w:sz w:val="18"/>
                <w:szCs w:val="18"/>
              </w:rPr>
            </w:pPr>
          </w:p>
        </w:tc>
        <w:tc>
          <w:tcPr>
            <w:tcW w:w="3597" w:type="dxa"/>
            <w:gridSpan w:val="6"/>
            <w:tcBorders>
              <w:top w:val="single" w:sz="2" w:space="0" w:color="auto"/>
            </w:tcBorders>
          </w:tcPr>
          <w:p w:rsidR="000E1D3A" w:rsidRPr="007D1351" w:rsidRDefault="000E1D3A" w:rsidP="007D1351">
            <w:pPr>
              <w:pStyle w:val="20"/>
              <w:jc w:val="center"/>
              <w:rPr>
                <w:rFonts w:ascii="Arial" w:hAnsi="Arial" w:cs="Arial"/>
                <w:b w:val="0"/>
                <w:color w:val="000000"/>
                <w:sz w:val="18"/>
                <w:szCs w:val="18"/>
              </w:rPr>
            </w:pPr>
            <w:r w:rsidRPr="007D1351">
              <w:rPr>
                <w:rFonts w:ascii="Arial" w:hAnsi="Arial" w:cs="Arial"/>
                <w:b w:val="0"/>
                <w:color w:val="000000"/>
                <w:sz w:val="18"/>
                <w:szCs w:val="18"/>
              </w:rPr>
              <w:t>База даних</w:t>
            </w:r>
          </w:p>
        </w:tc>
        <w:tc>
          <w:tcPr>
            <w:tcW w:w="1345" w:type="dxa"/>
            <w:gridSpan w:val="3"/>
            <w:tcBorders>
              <w:top w:val="single" w:sz="2" w:space="0" w:color="auto"/>
              <w:right w:val="single" w:sz="2" w:space="0" w:color="auto"/>
            </w:tcBorders>
          </w:tcPr>
          <w:p w:rsidR="000E1D3A" w:rsidRPr="007D1351" w:rsidRDefault="000E1D3A" w:rsidP="007D1351">
            <w:pPr>
              <w:pStyle w:val="20"/>
              <w:jc w:val="center"/>
              <w:rPr>
                <w:rFonts w:ascii="Arial" w:hAnsi="Arial" w:cs="Arial"/>
                <w:b w:val="0"/>
                <w:color w:val="000000"/>
                <w:sz w:val="18"/>
                <w:szCs w:val="18"/>
              </w:rPr>
            </w:pPr>
          </w:p>
        </w:tc>
      </w:tr>
      <w:tr w:rsidR="007D1351" w:rsidRPr="007D1351" w:rsidTr="007D1351">
        <w:trPr>
          <w:trHeight w:val="80"/>
          <w:jc w:val="center"/>
        </w:trPr>
        <w:tc>
          <w:tcPr>
            <w:tcW w:w="1964" w:type="dxa"/>
            <w:gridSpan w:val="3"/>
            <w:tcBorders>
              <w:left w:val="single" w:sz="2" w:space="0" w:color="auto"/>
            </w:tcBorders>
          </w:tcPr>
          <w:p w:rsidR="000E1D3A" w:rsidRPr="007D1351" w:rsidRDefault="000E1D3A" w:rsidP="007D1351">
            <w:pPr>
              <w:pStyle w:val="20"/>
              <w:jc w:val="center"/>
              <w:rPr>
                <w:rFonts w:ascii="Arial" w:hAnsi="Arial" w:cs="Arial"/>
                <w:b w:val="0"/>
                <w:color w:val="000000"/>
                <w:sz w:val="18"/>
                <w:szCs w:val="18"/>
              </w:rPr>
            </w:pPr>
          </w:p>
        </w:tc>
        <w:tc>
          <w:tcPr>
            <w:tcW w:w="1008" w:type="dxa"/>
            <w:gridSpan w:val="2"/>
          </w:tcPr>
          <w:p w:rsidR="000E1D3A" w:rsidRPr="007D1351" w:rsidRDefault="000E1D3A" w:rsidP="007D1351">
            <w:pPr>
              <w:pStyle w:val="20"/>
              <w:jc w:val="center"/>
              <w:rPr>
                <w:rFonts w:ascii="Arial" w:hAnsi="Arial" w:cs="Arial"/>
                <w:b w:val="0"/>
                <w:color w:val="000000"/>
                <w:sz w:val="18"/>
                <w:szCs w:val="18"/>
              </w:rPr>
            </w:pPr>
          </w:p>
        </w:tc>
        <w:tc>
          <w:tcPr>
            <w:tcW w:w="1431" w:type="dxa"/>
            <w:gridSpan w:val="2"/>
          </w:tcPr>
          <w:p w:rsidR="000E1D3A" w:rsidRPr="007D1351" w:rsidRDefault="000E1D3A" w:rsidP="007D1351">
            <w:pPr>
              <w:pStyle w:val="20"/>
              <w:jc w:val="center"/>
              <w:rPr>
                <w:rFonts w:ascii="Arial" w:hAnsi="Arial" w:cs="Arial"/>
                <w:b w:val="0"/>
                <w:color w:val="000000"/>
                <w:sz w:val="18"/>
                <w:szCs w:val="18"/>
              </w:rPr>
            </w:pPr>
          </w:p>
        </w:tc>
        <w:tc>
          <w:tcPr>
            <w:tcW w:w="1158" w:type="dxa"/>
            <w:gridSpan w:val="2"/>
          </w:tcPr>
          <w:p w:rsidR="000E1D3A" w:rsidRPr="007D1351" w:rsidRDefault="000E1D3A" w:rsidP="007D1351">
            <w:pPr>
              <w:pStyle w:val="20"/>
              <w:jc w:val="center"/>
              <w:rPr>
                <w:rFonts w:ascii="Arial" w:hAnsi="Arial" w:cs="Arial"/>
                <w:b w:val="0"/>
                <w:color w:val="000000"/>
                <w:sz w:val="18"/>
                <w:szCs w:val="18"/>
              </w:rPr>
            </w:pPr>
          </w:p>
        </w:tc>
        <w:tc>
          <w:tcPr>
            <w:tcW w:w="1345" w:type="dxa"/>
            <w:gridSpan w:val="3"/>
            <w:tcBorders>
              <w:right w:val="single" w:sz="2" w:space="0" w:color="auto"/>
            </w:tcBorders>
          </w:tcPr>
          <w:p w:rsidR="000E1D3A" w:rsidRPr="007D1351" w:rsidRDefault="000E1D3A" w:rsidP="007D1351">
            <w:pPr>
              <w:pStyle w:val="20"/>
              <w:jc w:val="center"/>
              <w:rPr>
                <w:rFonts w:ascii="Arial" w:hAnsi="Arial" w:cs="Arial"/>
                <w:b w:val="0"/>
                <w:color w:val="000000"/>
                <w:sz w:val="18"/>
                <w:szCs w:val="18"/>
              </w:rPr>
            </w:pPr>
          </w:p>
        </w:tc>
      </w:tr>
      <w:tr w:rsidR="007D1351" w:rsidRPr="007D1351" w:rsidTr="007D1351">
        <w:trPr>
          <w:trHeight w:val="210"/>
          <w:jc w:val="center"/>
        </w:trPr>
        <w:tc>
          <w:tcPr>
            <w:tcW w:w="982" w:type="dxa"/>
            <w:gridSpan w:val="2"/>
            <w:tcBorders>
              <w:left w:val="single" w:sz="2" w:space="0" w:color="auto"/>
            </w:tcBorders>
            <w:shd w:val="clear" w:color="auto" w:fill="auto"/>
          </w:tcPr>
          <w:p w:rsidR="00FA4861" w:rsidRPr="007D1351" w:rsidRDefault="00FA4861" w:rsidP="007D1351">
            <w:pPr>
              <w:pStyle w:val="20"/>
              <w:jc w:val="center"/>
              <w:rPr>
                <w:rFonts w:ascii="Arial" w:hAnsi="Arial" w:cs="Arial"/>
                <w:b w:val="0"/>
                <w:color w:val="000000"/>
                <w:sz w:val="18"/>
                <w:szCs w:val="18"/>
              </w:rPr>
            </w:pPr>
          </w:p>
        </w:tc>
        <w:tc>
          <w:tcPr>
            <w:tcW w:w="982" w:type="dxa"/>
            <w:tcBorders>
              <w:bottom w:val="single" w:sz="2" w:space="0" w:color="auto"/>
            </w:tcBorders>
            <w:shd w:val="clear" w:color="auto" w:fill="auto"/>
          </w:tcPr>
          <w:p w:rsidR="00FA4861" w:rsidRPr="007D1351" w:rsidRDefault="00FA4861" w:rsidP="007D1351">
            <w:pPr>
              <w:pStyle w:val="20"/>
              <w:jc w:val="center"/>
              <w:rPr>
                <w:rFonts w:ascii="Arial" w:hAnsi="Arial" w:cs="Arial"/>
                <w:b w:val="0"/>
                <w:color w:val="000000"/>
                <w:sz w:val="18"/>
                <w:szCs w:val="18"/>
              </w:rPr>
            </w:pPr>
          </w:p>
        </w:tc>
        <w:tc>
          <w:tcPr>
            <w:tcW w:w="1008" w:type="dxa"/>
            <w:gridSpan w:val="2"/>
            <w:tcBorders>
              <w:bottom w:val="single" w:sz="2" w:space="0" w:color="auto"/>
              <w:right w:val="double" w:sz="4" w:space="0" w:color="auto"/>
            </w:tcBorders>
          </w:tcPr>
          <w:p w:rsidR="00FA4861" w:rsidRPr="007D1351" w:rsidRDefault="00FA4861" w:rsidP="007D1351">
            <w:pPr>
              <w:pStyle w:val="20"/>
              <w:jc w:val="center"/>
              <w:rPr>
                <w:rFonts w:ascii="Arial" w:hAnsi="Arial" w:cs="Arial"/>
                <w:b w:val="0"/>
                <w:color w:val="000000"/>
                <w:sz w:val="18"/>
                <w:szCs w:val="18"/>
              </w:rPr>
            </w:pPr>
          </w:p>
        </w:tc>
        <w:tc>
          <w:tcPr>
            <w:tcW w:w="1431" w:type="dxa"/>
            <w:gridSpan w:val="2"/>
            <w:vMerge w:val="restart"/>
            <w:tcBorders>
              <w:top w:val="double" w:sz="4" w:space="0" w:color="auto"/>
              <w:left w:val="double" w:sz="4" w:space="0" w:color="auto"/>
              <w:bottom w:val="double" w:sz="4" w:space="0" w:color="auto"/>
              <w:right w:val="double" w:sz="4" w:space="0" w:color="auto"/>
            </w:tcBorders>
          </w:tcPr>
          <w:p w:rsidR="00FA4861" w:rsidRPr="007D1351" w:rsidRDefault="00FA4861" w:rsidP="007D1351">
            <w:pPr>
              <w:pStyle w:val="20"/>
              <w:jc w:val="center"/>
              <w:rPr>
                <w:rFonts w:ascii="Arial" w:hAnsi="Arial" w:cs="Arial"/>
                <w:b w:val="0"/>
                <w:color w:val="000000"/>
                <w:sz w:val="18"/>
                <w:szCs w:val="18"/>
              </w:rPr>
            </w:pPr>
            <w:r w:rsidRPr="007D1351">
              <w:rPr>
                <w:rFonts w:ascii="Arial" w:hAnsi="Arial" w:cs="Arial"/>
                <w:b w:val="0"/>
                <w:color w:val="000000"/>
                <w:sz w:val="18"/>
                <w:szCs w:val="18"/>
              </w:rPr>
              <w:t>Бухгалтерська програма</w:t>
            </w:r>
          </w:p>
        </w:tc>
        <w:tc>
          <w:tcPr>
            <w:tcW w:w="1158" w:type="dxa"/>
            <w:gridSpan w:val="2"/>
            <w:tcBorders>
              <w:left w:val="double" w:sz="4" w:space="0" w:color="auto"/>
              <w:bottom w:val="single" w:sz="2" w:space="0" w:color="auto"/>
            </w:tcBorders>
            <w:shd w:val="clear" w:color="auto" w:fill="auto"/>
          </w:tcPr>
          <w:p w:rsidR="00FA4861" w:rsidRPr="007D1351" w:rsidRDefault="00FA4861" w:rsidP="007D1351">
            <w:pPr>
              <w:pStyle w:val="20"/>
              <w:jc w:val="center"/>
              <w:rPr>
                <w:rFonts w:ascii="Arial" w:hAnsi="Arial" w:cs="Arial"/>
                <w:b w:val="0"/>
                <w:color w:val="000000"/>
                <w:sz w:val="18"/>
                <w:szCs w:val="18"/>
              </w:rPr>
            </w:pPr>
          </w:p>
        </w:tc>
        <w:tc>
          <w:tcPr>
            <w:tcW w:w="672" w:type="dxa"/>
            <w:tcBorders>
              <w:bottom w:val="single" w:sz="2" w:space="0" w:color="auto"/>
            </w:tcBorders>
            <w:shd w:val="clear" w:color="auto" w:fill="auto"/>
          </w:tcPr>
          <w:p w:rsidR="00FA4861" w:rsidRPr="007D1351" w:rsidRDefault="00FA4861" w:rsidP="007D1351">
            <w:pPr>
              <w:pStyle w:val="20"/>
              <w:jc w:val="center"/>
              <w:rPr>
                <w:rFonts w:ascii="Arial" w:hAnsi="Arial" w:cs="Arial"/>
                <w:b w:val="0"/>
                <w:color w:val="000000"/>
                <w:sz w:val="18"/>
                <w:szCs w:val="18"/>
              </w:rPr>
            </w:pPr>
          </w:p>
        </w:tc>
        <w:tc>
          <w:tcPr>
            <w:tcW w:w="673" w:type="dxa"/>
            <w:gridSpan w:val="2"/>
            <w:tcBorders>
              <w:right w:val="single" w:sz="2" w:space="0" w:color="auto"/>
            </w:tcBorders>
            <w:shd w:val="clear" w:color="auto" w:fill="auto"/>
          </w:tcPr>
          <w:p w:rsidR="00FA4861" w:rsidRPr="007D1351" w:rsidRDefault="00FA4861" w:rsidP="007D1351">
            <w:pPr>
              <w:pStyle w:val="20"/>
              <w:jc w:val="center"/>
              <w:rPr>
                <w:rFonts w:ascii="Arial" w:hAnsi="Arial" w:cs="Arial"/>
                <w:b w:val="0"/>
                <w:color w:val="000000"/>
                <w:sz w:val="18"/>
                <w:szCs w:val="18"/>
              </w:rPr>
            </w:pPr>
          </w:p>
        </w:tc>
      </w:tr>
      <w:tr w:rsidR="007D1351" w:rsidRPr="007D1351" w:rsidTr="007D1351">
        <w:trPr>
          <w:trHeight w:val="210"/>
          <w:jc w:val="center"/>
        </w:trPr>
        <w:tc>
          <w:tcPr>
            <w:tcW w:w="982" w:type="dxa"/>
            <w:gridSpan w:val="2"/>
            <w:tcBorders>
              <w:left w:val="single" w:sz="2" w:space="0" w:color="auto"/>
              <w:right w:val="single" w:sz="2" w:space="0" w:color="auto"/>
            </w:tcBorders>
            <w:shd w:val="clear" w:color="auto" w:fill="auto"/>
          </w:tcPr>
          <w:p w:rsidR="00FA4861" w:rsidRPr="007D1351" w:rsidRDefault="00FA4861" w:rsidP="007D1351">
            <w:pPr>
              <w:pStyle w:val="20"/>
              <w:jc w:val="center"/>
              <w:rPr>
                <w:rFonts w:ascii="Arial" w:hAnsi="Arial" w:cs="Arial"/>
                <w:b w:val="0"/>
                <w:color w:val="000000"/>
                <w:sz w:val="18"/>
                <w:szCs w:val="18"/>
              </w:rPr>
            </w:pPr>
          </w:p>
        </w:tc>
        <w:tc>
          <w:tcPr>
            <w:tcW w:w="982" w:type="dxa"/>
            <w:tcBorders>
              <w:top w:val="single" w:sz="2" w:space="0" w:color="auto"/>
              <w:left w:val="single" w:sz="2" w:space="0" w:color="auto"/>
            </w:tcBorders>
            <w:shd w:val="clear" w:color="auto" w:fill="auto"/>
          </w:tcPr>
          <w:p w:rsidR="00FA4861" w:rsidRPr="007D1351" w:rsidRDefault="00FA4861" w:rsidP="007D1351">
            <w:pPr>
              <w:pStyle w:val="20"/>
              <w:jc w:val="center"/>
              <w:rPr>
                <w:rFonts w:ascii="Arial" w:hAnsi="Arial" w:cs="Arial"/>
                <w:b w:val="0"/>
                <w:color w:val="000000"/>
                <w:sz w:val="18"/>
                <w:szCs w:val="18"/>
              </w:rPr>
            </w:pPr>
          </w:p>
        </w:tc>
        <w:tc>
          <w:tcPr>
            <w:tcW w:w="1008" w:type="dxa"/>
            <w:gridSpan w:val="2"/>
            <w:tcBorders>
              <w:top w:val="single" w:sz="2" w:space="0" w:color="auto"/>
              <w:right w:val="double" w:sz="4" w:space="0" w:color="auto"/>
            </w:tcBorders>
          </w:tcPr>
          <w:p w:rsidR="00FA4861" w:rsidRPr="007D1351" w:rsidRDefault="00FA4861" w:rsidP="007D1351">
            <w:pPr>
              <w:pStyle w:val="20"/>
              <w:jc w:val="center"/>
              <w:rPr>
                <w:rFonts w:ascii="Arial" w:hAnsi="Arial" w:cs="Arial"/>
                <w:b w:val="0"/>
                <w:color w:val="000000"/>
                <w:sz w:val="18"/>
                <w:szCs w:val="18"/>
              </w:rPr>
            </w:pPr>
          </w:p>
        </w:tc>
        <w:tc>
          <w:tcPr>
            <w:tcW w:w="1431" w:type="dxa"/>
            <w:gridSpan w:val="2"/>
            <w:vMerge/>
            <w:tcBorders>
              <w:left w:val="double" w:sz="4" w:space="0" w:color="auto"/>
              <w:bottom w:val="double" w:sz="4" w:space="0" w:color="auto"/>
              <w:right w:val="double" w:sz="4" w:space="0" w:color="auto"/>
            </w:tcBorders>
          </w:tcPr>
          <w:p w:rsidR="00FA4861" w:rsidRPr="007D1351" w:rsidRDefault="00FA4861" w:rsidP="007D1351">
            <w:pPr>
              <w:pStyle w:val="20"/>
              <w:jc w:val="center"/>
              <w:rPr>
                <w:rFonts w:ascii="Arial" w:hAnsi="Arial" w:cs="Arial"/>
                <w:b w:val="0"/>
                <w:color w:val="000000"/>
                <w:sz w:val="18"/>
                <w:szCs w:val="18"/>
              </w:rPr>
            </w:pPr>
          </w:p>
        </w:tc>
        <w:tc>
          <w:tcPr>
            <w:tcW w:w="1158" w:type="dxa"/>
            <w:gridSpan w:val="2"/>
            <w:tcBorders>
              <w:top w:val="single" w:sz="2" w:space="0" w:color="auto"/>
              <w:left w:val="double" w:sz="4" w:space="0" w:color="auto"/>
            </w:tcBorders>
            <w:shd w:val="clear" w:color="auto" w:fill="auto"/>
          </w:tcPr>
          <w:p w:rsidR="00FA4861" w:rsidRPr="007D1351" w:rsidRDefault="00FA4861" w:rsidP="007D1351">
            <w:pPr>
              <w:pStyle w:val="20"/>
              <w:jc w:val="center"/>
              <w:rPr>
                <w:rFonts w:ascii="Arial" w:hAnsi="Arial" w:cs="Arial"/>
                <w:b w:val="0"/>
                <w:color w:val="000000"/>
                <w:sz w:val="18"/>
                <w:szCs w:val="18"/>
              </w:rPr>
            </w:pPr>
          </w:p>
        </w:tc>
        <w:tc>
          <w:tcPr>
            <w:tcW w:w="672" w:type="dxa"/>
            <w:tcBorders>
              <w:top w:val="single" w:sz="2" w:space="0" w:color="auto"/>
              <w:right w:val="single" w:sz="2" w:space="0" w:color="auto"/>
            </w:tcBorders>
            <w:shd w:val="clear" w:color="auto" w:fill="auto"/>
          </w:tcPr>
          <w:p w:rsidR="00FA4861" w:rsidRPr="007D1351" w:rsidRDefault="00FA4861" w:rsidP="007D1351">
            <w:pPr>
              <w:pStyle w:val="20"/>
              <w:jc w:val="center"/>
              <w:rPr>
                <w:rFonts w:ascii="Arial" w:hAnsi="Arial" w:cs="Arial"/>
                <w:b w:val="0"/>
                <w:color w:val="000000"/>
                <w:sz w:val="18"/>
                <w:szCs w:val="18"/>
              </w:rPr>
            </w:pPr>
          </w:p>
        </w:tc>
        <w:tc>
          <w:tcPr>
            <w:tcW w:w="673" w:type="dxa"/>
            <w:gridSpan w:val="2"/>
            <w:tcBorders>
              <w:left w:val="single" w:sz="2" w:space="0" w:color="auto"/>
              <w:right w:val="single" w:sz="2" w:space="0" w:color="auto"/>
            </w:tcBorders>
            <w:shd w:val="clear" w:color="auto" w:fill="auto"/>
          </w:tcPr>
          <w:p w:rsidR="00FA4861" w:rsidRPr="007D1351" w:rsidRDefault="00FA4861" w:rsidP="007D1351">
            <w:pPr>
              <w:pStyle w:val="20"/>
              <w:jc w:val="center"/>
              <w:rPr>
                <w:rFonts w:ascii="Arial" w:hAnsi="Arial" w:cs="Arial"/>
                <w:b w:val="0"/>
                <w:color w:val="000000"/>
                <w:sz w:val="18"/>
                <w:szCs w:val="18"/>
              </w:rPr>
            </w:pPr>
          </w:p>
        </w:tc>
      </w:tr>
      <w:tr w:rsidR="007D1351" w:rsidRPr="007D1351" w:rsidTr="007D1351">
        <w:trPr>
          <w:jc w:val="center"/>
        </w:trPr>
        <w:tc>
          <w:tcPr>
            <w:tcW w:w="982" w:type="dxa"/>
            <w:gridSpan w:val="2"/>
            <w:tcBorders>
              <w:left w:val="single" w:sz="2" w:space="0" w:color="auto"/>
              <w:right w:val="single" w:sz="2" w:space="0" w:color="auto"/>
            </w:tcBorders>
          </w:tcPr>
          <w:p w:rsidR="00FA4861" w:rsidRPr="007D1351" w:rsidRDefault="00FA4861" w:rsidP="007D1351">
            <w:pPr>
              <w:pStyle w:val="20"/>
              <w:jc w:val="center"/>
              <w:rPr>
                <w:rFonts w:ascii="Arial" w:hAnsi="Arial" w:cs="Arial"/>
                <w:b w:val="0"/>
                <w:color w:val="000000"/>
                <w:sz w:val="18"/>
                <w:szCs w:val="18"/>
              </w:rPr>
            </w:pPr>
          </w:p>
        </w:tc>
        <w:tc>
          <w:tcPr>
            <w:tcW w:w="982" w:type="dxa"/>
            <w:tcBorders>
              <w:left w:val="single" w:sz="2" w:space="0" w:color="auto"/>
            </w:tcBorders>
          </w:tcPr>
          <w:p w:rsidR="00FA4861" w:rsidRPr="007D1351" w:rsidRDefault="00FA4861" w:rsidP="007D1351">
            <w:pPr>
              <w:pStyle w:val="20"/>
              <w:jc w:val="center"/>
              <w:rPr>
                <w:rFonts w:ascii="Arial" w:hAnsi="Arial" w:cs="Arial"/>
                <w:b w:val="0"/>
                <w:color w:val="000000"/>
                <w:sz w:val="18"/>
                <w:szCs w:val="18"/>
              </w:rPr>
            </w:pPr>
          </w:p>
        </w:tc>
        <w:tc>
          <w:tcPr>
            <w:tcW w:w="1008" w:type="dxa"/>
            <w:gridSpan w:val="2"/>
          </w:tcPr>
          <w:p w:rsidR="00FA4861" w:rsidRPr="007D1351" w:rsidRDefault="00FA4861" w:rsidP="007D1351">
            <w:pPr>
              <w:pStyle w:val="20"/>
              <w:jc w:val="center"/>
              <w:rPr>
                <w:rFonts w:ascii="Arial" w:hAnsi="Arial" w:cs="Arial"/>
                <w:b w:val="0"/>
                <w:color w:val="000000"/>
                <w:sz w:val="18"/>
                <w:szCs w:val="18"/>
              </w:rPr>
            </w:pPr>
          </w:p>
        </w:tc>
        <w:tc>
          <w:tcPr>
            <w:tcW w:w="715" w:type="dxa"/>
            <w:tcBorders>
              <w:top w:val="double" w:sz="4" w:space="0" w:color="auto"/>
              <w:bottom w:val="single" w:sz="2" w:space="0" w:color="auto"/>
              <w:right w:val="single" w:sz="2" w:space="0" w:color="auto"/>
            </w:tcBorders>
          </w:tcPr>
          <w:p w:rsidR="00FA4861" w:rsidRPr="007D1351" w:rsidRDefault="00FA4861" w:rsidP="007D1351">
            <w:pPr>
              <w:pStyle w:val="20"/>
              <w:jc w:val="center"/>
              <w:rPr>
                <w:rFonts w:ascii="Arial" w:hAnsi="Arial" w:cs="Arial"/>
                <w:b w:val="0"/>
                <w:color w:val="000000"/>
                <w:sz w:val="18"/>
                <w:szCs w:val="18"/>
              </w:rPr>
            </w:pPr>
          </w:p>
        </w:tc>
        <w:tc>
          <w:tcPr>
            <w:tcW w:w="716" w:type="dxa"/>
            <w:tcBorders>
              <w:top w:val="double" w:sz="4" w:space="0" w:color="auto"/>
              <w:left w:val="single" w:sz="2" w:space="0" w:color="auto"/>
              <w:bottom w:val="single" w:sz="2" w:space="0" w:color="auto"/>
            </w:tcBorders>
          </w:tcPr>
          <w:p w:rsidR="00FA4861" w:rsidRPr="007D1351" w:rsidRDefault="00FA4861" w:rsidP="007D1351">
            <w:pPr>
              <w:pStyle w:val="20"/>
              <w:jc w:val="center"/>
              <w:rPr>
                <w:rFonts w:ascii="Arial" w:hAnsi="Arial" w:cs="Arial"/>
                <w:b w:val="0"/>
                <w:color w:val="000000"/>
                <w:sz w:val="18"/>
                <w:szCs w:val="18"/>
              </w:rPr>
            </w:pPr>
          </w:p>
        </w:tc>
        <w:tc>
          <w:tcPr>
            <w:tcW w:w="1158" w:type="dxa"/>
            <w:gridSpan w:val="2"/>
          </w:tcPr>
          <w:p w:rsidR="00FA4861" w:rsidRPr="007D1351" w:rsidRDefault="00FA4861" w:rsidP="007D1351">
            <w:pPr>
              <w:pStyle w:val="20"/>
              <w:jc w:val="center"/>
              <w:rPr>
                <w:rFonts w:ascii="Arial" w:hAnsi="Arial" w:cs="Arial"/>
                <w:b w:val="0"/>
                <w:color w:val="000000"/>
                <w:sz w:val="18"/>
                <w:szCs w:val="18"/>
              </w:rPr>
            </w:pPr>
          </w:p>
        </w:tc>
        <w:tc>
          <w:tcPr>
            <w:tcW w:w="672" w:type="dxa"/>
            <w:tcBorders>
              <w:right w:val="single" w:sz="2" w:space="0" w:color="auto"/>
            </w:tcBorders>
          </w:tcPr>
          <w:p w:rsidR="00FA4861" w:rsidRPr="007D1351" w:rsidRDefault="00FA4861" w:rsidP="007D1351">
            <w:pPr>
              <w:pStyle w:val="20"/>
              <w:jc w:val="center"/>
              <w:rPr>
                <w:rFonts w:ascii="Arial" w:hAnsi="Arial" w:cs="Arial"/>
                <w:b w:val="0"/>
                <w:color w:val="000000"/>
                <w:sz w:val="18"/>
                <w:szCs w:val="18"/>
              </w:rPr>
            </w:pPr>
          </w:p>
        </w:tc>
        <w:tc>
          <w:tcPr>
            <w:tcW w:w="673" w:type="dxa"/>
            <w:gridSpan w:val="2"/>
            <w:tcBorders>
              <w:left w:val="single" w:sz="2" w:space="0" w:color="auto"/>
              <w:right w:val="single" w:sz="2" w:space="0" w:color="auto"/>
            </w:tcBorders>
          </w:tcPr>
          <w:p w:rsidR="00FA4861" w:rsidRPr="007D1351" w:rsidRDefault="00FA4861" w:rsidP="007D1351">
            <w:pPr>
              <w:pStyle w:val="20"/>
              <w:jc w:val="center"/>
              <w:rPr>
                <w:rFonts w:ascii="Arial" w:hAnsi="Arial" w:cs="Arial"/>
                <w:b w:val="0"/>
                <w:color w:val="000000"/>
                <w:sz w:val="18"/>
                <w:szCs w:val="18"/>
              </w:rPr>
            </w:pPr>
          </w:p>
        </w:tc>
      </w:tr>
      <w:tr w:rsidR="007D1351" w:rsidRPr="007D1351" w:rsidTr="007D1351">
        <w:trPr>
          <w:jc w:val="center"/>
        </w:trPr>
        <w:tc>
          <w:tcPr>
            <w:tcW w:w="348" w:type="dxa"/>
            <w:tcBorders>
              <w:left w:val="single" w:sz="2" w:space="0" w:color="auto"/>
              <w:right w:val="single" w:sz="2" w:space="0" w:color="auto"/>
            </w:tcBorders>
          </w:tcPr>
          <w:p w:rsidR="008121B0" w:rsidRPr="007D1351" w:rsidRDefault="008121B0" w:rsidP="007D1351">
            <w:pPr>
              <w:pStyle w:val="20"/>
              <w:jc w:val="center"/>
              <w:rPr>
                <w:rFonts w:ascii="Arial" w:hAnsi="Arial" w:cs="Arial"/>
                <w:b w:val="0"/>
                <w:color w:val="000000"/>
                <w:sz w:val="18"/>
                <w:szCs w:val="18"/>
              </w:rPr>
            </w:pPr>
          </w:p>
        </w:tc>
        <w:tc>
          <w:tcPr>
            <w:tcW w:w="1616" w:type="dxa"/>
            <w:gridSpan w:val="2"/>
            <w:tcBorders>
              <w:top w:val="single" w:sz="2" w:space="0" w:color="auto"/>
              <w:left w:val="single" w:sz="2" w:space="0" w:color="auto"/>
              <w:bottom w:val="single" w:sz="2" w:space="0" w:color="auto"/>
              <w:right w:val="single" w:sz="2" w:space="0" w:color="auto"/>
            </w:tcBorders>
            <w:vAlign w:val="center"/>
          </w:tcPr>
          <w:p w:rsidR="008121B0" w:rsidRPr="007D1351" w:rsidRDefault="008121B0" w:rsidP="007D1351">
            <w:pPr>
              <w:pStyle w:val="20"/>
              <w:jc w:val="center"/>
              <w:rPr>
                <w:rFonts w:ascii="Arial" w:hAnsi="Arial" w:cs="Arial"/>
                <w:b w:val="0"/>
                <w:color w:val="000000"/>
                <w:sz w:val="18"/>
                <w:szCs w:val="18"/>
              </w:rPr>
            </w:pPr>
            <w:r w:rsidRPr="007D1351">
              <w:rPr>
                <w:rFonts w:ascii="Arial" w:hAnsi="Arial" w:cs="Arial"/>
                <w:b w:val="0"/>
                <w:color w:val="000000"/>
                <w:sz w:val="18"/>
                <w:szCs w:val="18"/>
              </w:rPr>
              <w:t>Конфігуратор</w:t>
            </w:r>
          </w:p>
        </w:tc>
        <w:tc>
          <w:tcPr>
            <w:tcW w:w="1008" w:type="dxa"/>
            <w:gridSpan w:val="2"/>
            <w:tcBorders>
              <w:left w:val="single" w:sz="2" w:space="0" w:color="auto"/>
              <w:right w:val="single" w:sz="2" w:space="0" w:color="auto"/>
            </w:tcBorders>
          </w:tcPr>
          <w:p w:rsidR="008121B0" w:rsidRPr="007D1351" w:rsidRDefault="008121B0" w:rsidP="007D1351">
            <w:pPr>
              <w:pStyle w:val="20"/>
              <w:jc w:val="center"/>
              <w:rPr>
                <w:rFonts w:ascii="Arial" w:hAnsi="Arial" w:cs="Arial"/>
                <w:b w:val="0"/>
                <w:color w:val="000000"/>
                <w:sz w:val="18"/>
                <w:szCs w:val="18"/>
              </w:rPr>
            </w:pPr>
          </w:p>
        </w:tc>
        <w:tc>
          <w:tcPr>
            <w:tcW w:w="1431" w:type="dxa"/>
            <w:gridSpan w:val="2"/>
            <w:tcBorders>
              <w:top w:val="single" w:sz="2" w:space="0" w:color="auto"/>
              <w:left w:val="single" w:sz="2" w:space="0" w:color="auto"/>
              <w:bottom w:val="single" w:sz="2" w:space="0" w:color="auto"/>
              <w:right w:val="single" w:sz="2" w:space="0" w:color="auto"/>
            </w:tcBorders>
          </w:tcPr>
          <w:p w:rsidR="008121B0" w:rsidRPr="007D1351" w:rsidRDefault="008121B0" w:rsidP="007D1351">
            <w:pPr>
              <w:pStyle w:val="20"/>
              <w:jc w:val="center"/>
              <w:rPr>
                <w:rFonts w:ascii="Arial" w:hAnsi="Arial" w:cs="Arial"/>
                <w:b w:val="0"/>
                <w:color w:val="000000"/>
                <w:sz w:val="18"/>
                <w:szCs w:val="18"/>
              </w:rPr>
            </w:pPr>
            <w:r w:rsidRPr="007D1351">
              <w:rPr>
                <w:rFonts w:ascii="Arial" w:hAnsi="Arial" w:cs="Arial"/>
                <w:b w:val="0"/>
                <w:color w:val="000000"/>
                <w:sz w:val="18"/>
                <w:szCs w:val="18"/>
              </w:rPr>
              <w:t>Нормативне забезпечення</w:t>
            </w:r>
          </w:p>
        </w:tc>
        <w:tc>
          <w:tcPr>
            <w:tcW w:w="1158" w:type="dxa"/>
            <w:gridSpan w:val="2"/>
            <w:tcBorders>
              <w:left w:val="single" w:sz="2" w:space="0" w:color="auto"/>
              <w:right w:val="single" w:sz="2" w:space="0" w:color="auto"/>
            </w:tcBorders>
          </w:tcPr>
          <w:p w:rsidR="008121B0" w:rsidRPr="007D1351" w:rsidRDefault="008121B0" w:rsidP="007D1351">
            <w:pPr>
              <w:pStyle w:val="20"/>
              <w:jc w:val="center"/>
              <w:rPr>
                <w:rFonts w:ascii="Arial" w:hAnsi="Arial" w:cs="Arial"/>
                <w:b w:val="0"/>
                <w:color w:val="000000"/>
                <w:sz w:val="18"/>
                <w:szCs w:val="18"/>
              </w:rPr>
            </w:pPr>
          </w:p>
        </w:tc>
        <w:tc>
          <w:tcPr>
            <w:tcW w:w="1058" w:type="dxa"/>
            <w:gridSpan w:val="2"/>
            <w:tcBorders>
              <w:top w:val="single" w:sz="2" w:space="0" w:color="auto"/>
              <w:left w:val="single" w:sz="2" w:space="0" w:color="auto"/>
              <w:bottom w:val="single" w:sz="2" w:space="0" w:color="auto"/>
              <w:right w:val="single" w:sz="2" w:space="0" w:color="auto"/>
            </w:tcBorders>
            <w:vAlign w:val="center"/>
          </w:tcPr>
          <w:p w:rsidR="008121B0" w:rsidRPr="007D1351" w:rsidRDefault="008121B0" w:rsidP="007D1351">
            <w:pPr>
              <w:pStyle w:val="20"/>
              <w:jc w:val="center"/>
              <w:rPr>
                <w:rFonts w:ascii="Arial" w:hAnsi="Arial" w:cs="Arial"/>
                <w:b w:val="0"/>
                <w:color w:val="000000"/>
                <w:sz w:val="18"/>
                <w:szCs w:val="18"/>
              </w:rPr>
            </w:pPr>
            <w:r w:rsidRPr="007D1351">
              <w:rPr>
                <w:rFonts w:ascii="Arial" w:hAnsi="Arial" w:cs="Arial"/>
                <w:b w:val="0"/>
                <w:color w:val="000000"/>
                <w:sz w:val="18"/>
                <w:szCs w:val="18"/>
              </w:rPr>
              <w:t>Довідники</w:t>
            </w:r>
          </w:p>
        </w:tc>
        <w:tc>
          <w:tcPr>
            <w:tcW w:w="287" w:type="dxa"/>
            <w:tcBorders>
              <w:left w:val="single" w:sz="2" w:space="0" w:color="auto"/>
              <w:right w:val="single" w:sz="2" w:space="0" w:color="auto"/>
            </w:tcBorders>
          </w:tcPr>
          <w:p w:rsidR="008121B0" w:rsidRPr="007D1351" w:rsidRDefault="008121B0" w:rsidP="007D1351">
            <w:pPr>
              <w:pStyle w:val="20"/>
              <w:jc w:val="center"/>
              <w:rPr>
                <w:rFonts w:ascii="Arial" w:hAnsi="Arial" w:cs="Arial"/>
                <w:b w:val="0"/>
                <w:color w:val="000000"/>
                <w:sz w:val="18"/>
                <w:szCs w:val="18"/>
              </w:rPr>
            </w:pPr>
          </w:p>
        </w:tc>
      </w:tr>
      <w:tr w:rsidR="007D1351" w:rsidRPr="007D1351" w:rsidTr="007D1351">
        <w:trPr>
          <w:jc w:val="center"/>
        </w:trPr>
        <w:tc>
          <w:tcPr>
            <w:tcW w:w="1964" w:type="dxa"/>
            <w:gridSpan w:val="3"/>
            <w:tcBorders>
              <w:left w:val="single" w:sz="2" w:space="0" w:color="auto"/>
            </w:tcBorders>
          </w:tcPr>
          <w:p w:rsidR="008121B0" w:rsidRPr="007D1351" w:rsidRDefault="008121B0" w:rsidP="007D1351">
            <w:pPr>
              <w:pStyle w:val="20"/>
              <w:jc w:val="center"/>
              <w:rPr>
                <w:rFonts w:ascii="Arial" w:hAnsi="Arial" w:cs="Arial"/>
                <w:b w:val="0"/>
                <w:color w:val="000000"/>
                <w:sz w:val="18"/>
                <w:szCs w:val="18"/>
              </w:rPr>
            </w:pPr>
          </w:p>
        </w:tc>
        <w:tc>
          <w:tcPr>
            <w:tcW w:w="1008" w:type="dxa"/>
            <w:gridSpan w:val="2"/>
          </w:tcPr>
          <w:p w:rsidR="008121B0" w:rsidRPr="007D1351" w:rsidRDefault="008121B0" w:rsidP="007D1351">
            <w:pPr>
              <w:pStyle w:val="20"/>
              <w:jc w:val="center"/>
              <w:rPr>
                <w:rFonts w:ascii="Arial" w:hAnsi="Arial" w:cs="Arial"/>
                <w:b w:val="0"/>
                <w:color w:val="000000"/>
                <w:sz w:val="18"/>
                <w:szCs w:val="18"/>
              </w:rPr>
            </w:pPr>
          </w:p>
        </w:tc>
        <w:tc>
          <w:tcPr>
            <w:tcW w:w="1431" w:type="dxa"/>
            <w:gridSpan w:val="2"/>
            <w:tcBorders>
              <w:top w:val="single" w:sz="2" w:space="0" w:color="auto"/>
            </w:tcBorders>
          </w:tcPr>
          <w:p w:rsidR="008121B0" w:rsidRPr="007D1351" w:rsidRDefault="008121B0" w:rsidP="007D1351">
            <w:pPr>
              <w:pStyle w:val="20"/>
              <w:jc w:val="center"/>
              <w:rPr>
                <w:rFonts w:ascii="Arial" w:hAnsi="Arial" w:cs="Arial"/>
                <w:b w:val="0"/>
                <w:color w:val="000000"/>
                <w:sz w:val="18"/>
                <w:szCs w:val="18"/>
              </w:rPr>
            </w:pPr>
          </w:p>
        </w:tc>
        <w:tc>
          <w:tcPr>
            <w:tcW w:w="1158" w:type="dxa"/>
            <w:gridSpan w:val="2"/>
          </w:tcPr>
          <w:p w:rsidR="008121B0" w:rsidRPr="007D1351" w:rsidRDefault="008121B0" w:rsidP="007D1351">
            <w:pPr>
              <w:pStyle w:val="20"/>
              <w:jc w:val="center"/>
              <w:rPr>
                <w:rFonts w:ascii="Arial" w:hAnsi="Arial" w:cs="Arial"/>
                <w:b w:val="0"/>
                <w:color w:val="000000"/>
                <w:sz w:val="18"/>
                <w:szCs w:val="18"/>
              </w:rPr>
            </w:pPr>
          </w:p>
        </w:tc>
        <w:tc>
          <w:tcPr>
            <w:tcW w:w="1345" w:type="dxa"/>
            <w:gridSpan w:val="3"/>
            <w:tcBorders>
              <w:right w:val="single" w:sz="2" w:space="0" w:color="auto"/>
            </w:tcBorders>
          </w:tcPr>
          <w:p w:rsidR="008121B0" w:rsidRPr="007D1351" w:rsidRDefault="008121B0" w:rsidP="007D1351">
            <w:pPr>
              <w:pStyle w:val="20"/>
              <w:jc w:val="center"/>
              <w:rPr>
                <w:rFonts w:ascii="Arial" w:hAnsi="Arial" w:cs="Arial"/>
                <w:b w:val="0"/>
                <w:color w:val="000000"/>
                <w:sz w:val="18"/>
                <w:szCs w:val="18"/>
              </w:rPr>
            </w:pPr>
          </w:p>
        </w:tc>
      </w:tr>
      <w:tr w:rsidR="007D1351" w:rsidRPr="007D1351" w:rsidTr="007D1351">
        <w:trPr>
          <w:jc w:val="center"/>
        </w:trPr>
        <w:tc>
          <w:tcPr>
            <w:tcW w:w="1964" w:type="dxa"/>
            <w:gridSpan w:val="3"/>
            <w:tcBorders>
              <w:left w:val="single" w:sz="2" w:space="0" w:color="auto"/>
            </w:tcBorders>
          </w:tcPr>
          <w:p w:rsidR="008121B0" w:rsidRPr="007D1351" w:rsidRDefault="008121B0" w:rsidP="007D1351">
            <w:pPr>
              <w:pStyle w:val="20"/>
              <w:jc w:val="center"/>
              <w:rPr>
                <w:rFonts w:ascii="Arial" w:hAnsi="Arial" w:cs="Arial"/>
                <w:b w:val="0"/>
                <w:color w:val="000000"/>
                <w:sz w:val="18"/>
                <w:szCs w:val="18"/>
              </w:rPr>
            </w:pPr>
          </w:p>
        </w:tc>
        <w:tc>
          <w:tcPr>
            <w:tcW w:w="3597" w:type="dxa"/>
            <w:gridSpan w:val="6"/>
          </w:tcPr>
          <w:p w:rsidR="008121B0" w:rsidRPr="007D1351" w:rsidRDefault="008121B0" w:rsidP="007D1351">
            <w:pPr>
              <w:pStyle w:val="20"/>
              <w:jc w:val="center"/>
              <w:rPr>
                <w:rFonts w:ascii="Arial" w:hAnsi="Arial" w:cs="Arial"/>
                <w:b w:val="0"/>
                <w:color w:val="000000"/>
                <w:sz w:val="18"/>
                <w:szCs w:val="18"/>
              </w:rPr>
            </w:pPr>
            <w:r w:rsidRPr="007D1351">
              <w:rPr>
                <w:rFonts w:ascii="Arial" w:hAnsi="Arial" w:cs="Arial"/>
                <w:b w:val="0"/>
                <w:color w:val="000000"/>
                <w:sz w:val="18"/>
                <w:szCs w:val="18"/>
              </w:rPr>
              <w:t>Обробка облікової інформації</w:t>
            </w:r>
          </w:p>
        </w:tc>
        <w:tc>
          <w:tcPr>
            <w:tcW w:w="1345" w:type="dxa"/>
            <w:gridSpan w:val="3"/>
            <w:tcBorders>
              <w:right w:val="single" w:sz="2" w:space="0" w:color="auto"/>
            </w:tcBorders>
          </w:tcPr>
          <w:p w:rsidR="008121B0" w:rsidRPr="007D1351" w:rsidRDefault="008121B0" w:rsidP="007D1351">
            <w:pPr>
              <w:pStyle w:val="20"/>
              <w:jc w:val="center"/>
              <w:rPr>
                <w:rFonts w:ascii="Arial" w:hAnsi="Arial" w:cs="Arial"/>
                <w:b w:val="0"/>
                <w:color w:val="000000"/>
                <w:sz w:val="18"/>
                <w:szCs w:val="18"/>
              </w:rPr>
            </w:pPr>
          </w:p>
        </w:tc>
      </w:tr>
      <w:tr w:rsidR="007D1351" w:rsidRPr="007D1351" w:rsidTr="007D1351">
        <w:trPr>
          <w:jc w:val="center"/>
        </w:trPr>
        <w:tc>
          <w:tcPr>
            <w:tcW w:w="1964" w:type="dxa"/>
            <w:gridSpan w:val="3"/>
            <w:tcBorders>
              <w:left w:val="single" w:sz="2" w:space="0" w:color="auto"/>
              <w:bottom w:val="single" w:sz="2" w:space="0" w:color="auto"/>
            </w:tcBorders>
          </w:tcPr>
          <w:p w:rsidR="00FA4861" w:rsidRPr="007D1351" w:rsidRDefault="00FA4861" w:rsidP="007D1351">
            <w:pPr>
              <w:pStyle w:val="20"/>
              <w:jc w:val="center"/>
              <w:rPr>
                <w:rFonts w:ascii="Arial" w:hAnsi="Arial" w:cs="Arial"/>
                <w:b w:val="0"/>
                <w:color w:val="000000"/>
                <w:sz w:val="18"/>
                <w:szCs w:val="18"/>
              </w:rPr>
            </w:pPr>
          </w:p>
        </w:tc>
        <w:tc>
          <w:tcPr>
            <w:tcW w:w="1008" w:type="dxa"/>
            <w:gridSpan w:val="2"/>
            <w:tcBorders>
              <w:bottom w:val="single" w:sz="2" w:space="0" w:color="auto"/>
            </w:tcBorders>
          </w:tcPr>
          <w:p w:rsidR="00FA4861" w:rsidRPr="007D1351" w:rsidRDefault="00FA4861" w:rsidP="007D1351">
            <w:pPr>
              <w:pStyle w:val="20"/>
              <w:jc w:val="center"/>
              <w:rPr>
                <w:rFonts w:ascii="Arial" w:hAnsi="Arial" w:cs="Arial"/>
                <w:b w:val="0"/>
                <w:color w:val="000000"/>
                <w:sz w:val="18"/>
                <w:szCs w:val="18"/>
              </w:rPr>
            </w:pPr>
          </w:p>
        </w:tc>
        <w:tc>
          <w:tcPr>
            <w:tcW w:w="1431" w:type="dxa"/>
            <w:gridSpan w:val="2"/>
            <w:tcBorders>
              <w:bottom w:val="single" w:sz="2" w:space="0" w:color="auto"/>
            </w:tcBorders>
          </w:tcPr>
          <w:p w:rsidR="00FA4861" w:rsidRPr="007D1351" w:rsidRDefault="00FA4861" w:rsidP="007D1351">
            <w:pPr>
              <w:pStyle w:val="20"/>
              <w:jc w:val="center"/>
              <w:rPr>
                <w:rFonts w:ascii="Arial" w:hAnsi="Arial" w:cs="Arial"/>
                <w:b w:val="0"/>
                <w:color w:val="000000"/>
                <w:sz w:val="18"/>
                <w:szCs w:val="18"/>
              </w:rPr>
            </w:pPr>
            <w:r w:rsidRPr="007D1351">
              <w:rPr>
                <w:rFonts w:ascii="Arial" w:hAnsi="Arial" w:cs="Arial"/>
                <w:color w:val="000000"/>
                <w:position w:val="-6"/>
                <w:sz w:val="18"/>
                <w:szCs w:val="18"/>
              </w:rPr>
              <w:object w:dxaOrig="220" w:dyaOrig="320">
                <v:shape id="_x0000_i1131" type="#_x0000_t75" style="width:11.4pt;height:15.6pt" o:ole="">
                  <v:imagedata r:id="rId204" o:title=""/>
                </v:shape>
                <o:OLEObject Type="Embed" ProgID="Equation.3" ShapeID="_x0000_i1131" DrawAspect="Content" ObjectID="_1761031732" r:id="rId223"/>
              </w:object>
            </w:r>
          </w:p>
        </w:tc>
        <w:tc>
          <w:tcPr>
            <w:tcW w:w="1158" w:type="dxa"/>
            <w:gridSpan w:val="2"/>
            <w:tcBorders>
              <w:bottom w:val="single" w:sz="2" w:space="0" w:color="auto"/>
            </w:tcBorders>
          </w:tcPr>
          <w:p w:rsidR="00FA4861" w:rsidRPr="007D1351" w:rsidRDefault="00FA4861" w:rsidP="007D1351">
            <w:pPr>
              <w:pStyle w:val="20"/>
              <w:jc w:val="center"/>
              <w:rPr>
                <w:rFonts w:ascii="Arial" w:hAnsi="Arial" w:cs="Arial"/>
                <w:b w:val="0"/>
                <w:color w:val="000000"/>
                <w:sz w:val="18"/>
                <w:szCs w:val="18"/>
              </w:rPr>
            </w:pPr>
          </w:p>
        </w:tc>
        <w:tc>
          <w:tcPr>
            <w:tcW w:w="1345" w:type="dxa"/>
            <w:gridSpan w:val="3"/>
            <w:tcBorders>
              <w:bottom w:val="single" w:sz="2" w:space="0" w:color="auto"/>
              <w:right w:val="single" w:sz="2" w:space="0" w:color="auto"/>
            </w:tcBorders>
          </w:tcPr>
          <w:p w:rsidR="00FA4861" w:rsidRPr="007D1351" w:rsidRDefault="00FA4861" w:rsidP="007D1351">
            <w:pPr>
              <w:pStyle w:val="20"/>
              <w:jc w:val="center"/>
              <w:rPr>
                <w:rFonts w:ascii="Arial" w:hAnsi="Arial" w:cs="Arial"/>
                <w:b w:val="0"/>
                <w:color w:val="000000"/>
                <w:sz w:val="18"/>
                <w:szCs w:val="18"/>
              </w:rPr>
            </w:pPr>
          </w:p>
        </w:tc>
      </w:tr>
      <w:tr w:rsidR="007D1351" w:rsidRPr="007D1351" w:rsidTr="007D1351">
        <w:trPr>
          <w:jc w:val="center"/>
        </w:trPr>
        <w:tc>
          <w:tcPr>
            <w:tcW w:w="1964" w:type="dxa"/>
            <w:gridSpan w:val="3"/>
            <w:tcBorders>
              <w:top w:val="single" w:sz="2" w:space="0" w:color="auto"/>
            </w:tcBorders>
          </w:tcPr>
          <w:p w:rsidR="00FA4861" w:rsidRPr="007D1351" w:rsidRDefault="00FA4861" w:rsidP="007D1351">
            <w:pPr>
              <w:pStyle w:val="20"/>
              <w:jc w:val="center"/>
              <w:rPr>
                <w:rFonts w:ascii="Arial" w:hAnsi="Arial" w:cs="Arial"/>
                <w:b w:val="0"/>
                <w:color w:val="000000"/>
                <w:sz w:val="18"/>
                <w:szCs w:val="18"/>
              </w:rPr>
            </w:pPr>
          </w:p>
        </w:tc>
        <w:tc>
          <w:tcPr>
            <w:tcW w:w="1008" w:type="dxa"/>
            <w:gridSpan w:val="2"/>
            <w:tcBorders>
              <w:top w:val="single" w:sz="2" w:space="0" w:color="auto"/>
              <w:bottom w:val="double" w:sz="4" w:space="0" w:color="auto"/>
            </w:tcBorders>
          </w:tcPr>
          <w:p w:rsidR="00FA4861" w:rsidRPr="007D1351" w:rsidRDefault="00FA4861" w:rsidP="007D1351">
            <w:pPr>
              <w:pStyle w:val="20"/>
              <w:jc w:val="center"/>
              <w:rPr>
                <w:rFonts w:ascii="Arial" w:hAnsi="Arial" w:cs="Arial"/>
                <w:b w:val="0"/>
                <w:color w:val="000000"/>
                <w:sz w:val="18"/>
                <w:szCs w:val="18"/>
              </w:rPr>
            </w:pPr>
          </w:p>
        </w:tc>
        <w:tc>
          <w:tcPr>
            <w:tcW w:w="1431" w:type="dxa"/>
            <w:gridSpan w:val="2"/>
            <w:tcBorders>
              <w:top w:val="single" w:sz="2" w:space="0" w:color="auto"/>
              <w:bottom w:val="double" w:sz="4" w:space="0" w:color="auto"/>
            </w:tcBorders>
          </w:tcPr>
          <w:p w:rsidR="00FA4861" w:rsidRPr="007D1351" w:rsidRDefault="00FA4861" w:rsidP="007D1351">
            <w:pPr>
              <w:pStyle w:val="20"/>
              <w:jc w:val="center"/>
              <w:rPr>
                <w:rFonts w:ascii="Arial" w:hAnsi="Arial" w:cs="Arial"/>
                <w:b w:val="0"/>
                <w:color w:val="000000"/>
                <w:sz w:val="18"/>
                <w:szCs w:val="18"/>
              </w:rPr>
            </w:pPr>
          </w:p>
        </w:tc>
        <w:tc>
          <w:tcPr>
            <w:tcW w:w="1158" w:type="dxa"/>
            <w:gridSpan w:val="2"/>
            <w:tcBorders>
              <w:top w:val="single" w:sz="2" w:space="0" w:color="auto"/>
              <w:bottom w:val="double" w:sz="4" w:space="0" w:color="auto"/>
            </w:tcBorders>
          </w:tcPr>
          <w:p w:rsidR="00FA4861" w:rsidRPr="007D1351" w:rsidRDefault="00FA4861" w:rsidP="007D1351">
            <w:pPr>
              <w:pStyle w:val="20"/>
              <w:jc w:val="center"/>
              <w:rPr>
                <w:rFonts w:ascii="Arial" w:hAnsi="Arial" w:cs="Arial"/>
                <w:b w:val="0"/>
                <w:color w:val="000000"/>
                <w:sz w:val="18"/>
                <w:szCs w:val="18"/>
              </w:rPr>
            </w:pPr>
          </w:p>
        </w:tc>
        <w:tc>
          <w:tcPr>
            <w:tcW w:w="1345" w:type="dxa"/>
            <w:gridSpan w:val="3"/>
            <w:tcBorders>
              <w:top w:val="single" w:sz="2" w:space="0" w:color="auto"/>
            </w:tcBorders>
          </w:tcPr>
          <w:p w:rsidR="00FA4861" w:rsidRPr="007D1351" w:rsidRDefault="00FA4861" w:rsidP="007D1351">
            <w:pPr>
              <w:pStyle w:val="20"/>
              <w:jc w:val="center"/>
              <w:rPr>
                <w:rFonts w:ascii="Arial" w:hAnsi="Arial" w:cs="Arial"/>
                <w:b w:val="0"/>
                <w:color w:val="000000"/>
                <w:sz w:val="18"/>
                <w:szCs w:val="18"/>
              </w:rPr>
            </w:pPr>
          </w:p>
        </w:tc>
      </w:tr>
      <w:tr w:rsidR="007D1351" w:rsidRPr="007D1351" w:rsidTr="007D1351">
        <w:trPr>
          <w:trHeight w:val="105"/>
          <w:jc w:val="center"/>
        </w:trPr>
        <w:tc>
          <w:tcPr>
            <w:tcW w:w="982" w:type="dxa"/>
            <w:gridSpan w:val="2"/>
            <w:vMerge w:val="restart"/>
          </w:tcPr>
          <w:p w:rsidR="00FA4861" w:rsidRPr="007D1351" w:rsidRDefault="00FA4861" w:rsidP="007D1351">
            <w:pPr>
              <w:pStyle w:val="20"/>
              <w:jc w:val="center"/>
              <w:rPr>
                <w:rFonts w:ascii="Arial" w:hAnsi="Arial" w:cs="Arial"/>
                <w:b w:val="0"/>
                <w:color w:val="000000"/>
                <w:sz w:val="18"/>
                <w:szCs w:val="18"/>
              </w:rPr>
            </w:pPr>
          </w:p>
        </w:tc>
        <w:tc>
          <w:tcPr>
            <w:tcW w:w="982" w:type="dxa"/>
            <w:tcBorders>
              <w:bottom w:val="single" w:sz="2" w:space="0" w:color="auto"/>
              <w:right w:val="double" w:sz="4" w:space="0" w:color="auto"/>
            </w:tcBorders>
          </w:tcPr>
          <w:p w:rsidR="00FA4861" w:rsidRPr="007D1351" w:rsidRDefault="00FA4861" w:rsidP="007D1351">
            <w:pPr>
              <w:pStyle w:val="20"/>
              <w:jc w:val="center"/>
              <w:rPr>
                <w:rFonts w:ascii="Arial" w:hAnsi="Arial" w:cs="Arial"/>
                <w:b w:val="0"/>
                <w:color w:val="000000"/>
                <w:sz w:val="18"/>
                <w:szCs w:val="18"/>
              </w:rPr>
            </w:pPr>
          </w:p>
        </w:tc>
        <w:tc>
          <w:tcPr>
            <w:tcW w:w="3597" w:type="dxa"/>
            <w:gridSpan w:val="6"/>
            <w:vMerge w:val="restart"/>
            <w:tcBorders>
              <w:top w:val="double" w:sz="4" w:space="0" w:color="auto"/>
              <w:left w:val="double" w:sz="4" w:space="0" w:color="auto"/>
              <w:bottom w:val="double" w:sz="4" w:space="0" w:color="auto"/>
              <w:right w:val="double" w:sz="4" w:space="0" w:color="auto"/>
            </w:tcBorders>
            <w:vAlign w:val="center"/>
          </w:tcPr>
          <w:p w:rsidR="00FA4861" w:rsidRPr="007D1351" w:rsidRDefault="00FA4861" w:rsidP="007D1351">
            <w:pPr>
              <w:pStyle w:val="20"/>
              <w:jc w:val="center"/>
              <w:rPr>
                <w:rFonts w:ascii="Arial" w:hAnsi="Arial" w:cs="Arial"/>
                <w:b w:val="0"/>
                <w:color w:val="000000"/>
                <w:sz w:val="18"/>
                <w:szCs w:val="18"/>
              </w:rPr>
            </w:pPr>
            <w:r w:rsidRPr="007D1351">
              <w:rPr>
                <w:rFonts w:ascii="Arial" w:hAnsi="Arial" w:cs="Arial"/>
                <w:b w:val="0"/>
                <w:color w:val="000000"/>
                <w:sz w:val="18"/>
                <w:szCs w:val="18"/>
              </w:rPr>
              <w:t>Вихідні дані</w:t>
            </w:r>
          </w:p>
        </w:tc>
        <w:tc>
          <w:tcPr>
            <w:tcW w:w="672" w:type="dxa"/>
            <w:tcBorders>
              <w:left w:val="double" w:sz="4" w:space="0" w:color="auto"/>
              <w:bottom w:val="single" w:sz="2" w:space="0" w:color="auto"/>
            </w:tcBorders>
            <w:shd w:val="clear" w:color="auto" w:fill="auto"/>
          </w:tcPr>
          <w:p w:rsidR="00FA4861" w:rsidRPr="007D1351" w:rsidRDefault="00FA4861" w:rsidP="007D1351">
            <w:pPr>
              <w:pStyle w:val="20"/>
              <w:jc w:val="center"/>
              <w:rPr>
                <w:rFonts w:ascii="Arial" w:hAnsi="Arial" w:cs="Arial"/>
                <w:b w:val="0"/>
                <w:color w:val="000000"/>
                <w:sz w:val="18"/>
                <w:szCs w:val="18"/>
              </w:rPr>
            </w:pPr>
          </w:p>
        </w:tc>
        <w:tc>
          <w:tcPr>
            <w:tcW w:w="673" w:type="dxa"/>
            <w:gridSpan w:val="2"/>
            <w:shd w:val="clear" w:color="auto" w:fill="auto"/>
          </w:tcPr>
          <w:p w:rsidR="00FA4861" w:rsidRPr="007D1351" w:rsidRDefault="00FA4861" w:rsidP="007D1351">
            <w:pPr>
              <w:pStyle w:val="20"/>
              <w:jc w:val="center"/>
              <w:rPr>
                <w:rFonts w:ascii="Arial" w:hAnsi="Arial" w:cs="Arial"/>
                <w:b w:val="0"/>
                <w:color w:val="000000"/>
                <w:sz w:val="18"/>
                <w:szCs w:val="18"/>
              </w:rPr>
            </w:pPr>
          </w:p>
        </w:tc>
      </w:tr>
      <w:tr w:rsidR="007D1351" w:rsidRPr="007D1351" w:rsidTr="007D1351">
        <w:trPr>
          <w:trHeight w:val="105"/>
          <w:jc w:val="center"/>
        </w:trPr>
        <w:tc>
          <w:tcPr>
            <w:tcW w:w="982" w:type="dxa"/>
            <w:gridSpan w:val="2"/>
            <w:vMerge/>
            <w:tcBorders>
              <w:right w:val="single" w:sz="2" w:space="0" w:color="auto"/>
            </w:tcBorders>
          </w:tcPr>
          <w:p w:rsidR="00FA4861" w:rsidRPr="007D1351" w:rsidRDefault="00FA4861" w:rsidP="007D1351">
            <w:pPr>
              <w:pStyle w:val="20"/>
              <w:jc w:val="center"/>
              <w:rPr>
                <w:rFonts w:ascii="Arial" w:hAnsi="Arial" w:cs="Arial"/>
                <w:b w:val="0"/>
                <w:color w:val="000000"/>
                <w:sz w:val="18"/>
                <w:szCs w:val="18"/>
              </w:rPr>
            </w:pPr>
          </w:p>
        </w:tc>
        <w:tc>
          <w:tcPr>
            <w:tcW w:w="982" w:type="dxa"/>
            <w:tcBorders>
              <w:top w:val="single" w:sz="2" w:space="0" w:color="auto"/>
              <w:left w:val="single" w:sz="2" w:space="0" w:color="auto"/>
              <w:right w:val="double" w:sz="4" w:space="0" w:color="auto"/>
            </w:tcBorders>
          </w:tcPr>
          <w:p w:rsidR="00FA4861" w:rsidRPr="007D1351" w:rsidRDefault="00FA4861" w:rsidP="007D1351">
            <w:pPr>
              <w:pStyle w:val="20"/>
              <w:jc w:val="center"/>
              <w:rPr>
                <w:rFonts w:ascii="Arial" w:hAnsi="Arial" w:cs="Arial"/>
                <w:b w:val="0"/>
                <w:color w:val="000000"/>
                <w:sz w:val="18"/>
                <w:szCs w:val="18"/>
              </w:rPr>
            </w:pPr>
          </w:p>
        </w:tc>
        <w:tc>
          <w:tcPr>
            <w:tcW w:w="3597" w:type="dxa"/>
            <w:gridSpan w:val="6"/>
            <w:vMerge/>
            <w:tcBorders>
              <w:left w:val="double" w:sz="4" w:space="0" w:color="auto"/>
              <w:bottom w:val="double" w:sz="4" w:space="0" w:color="auto"/>
              <w:right w:val="double" w:sz="4" w:space="0" w:color="auto"/>
            </w:tcBorders>
          </w:tcPr>
          <w:p w:rsidR="00FA4861" w:rsidRPr="007D1351" w:rsidRDefault="00FA4861" w:rsidP="007D1351">
            <w:pPr>
              <w:pStyle w:val="20"/>
              <w:jc w:val="center"/>
              <w:rPr>
                <w:rFonts w:ascii="Arial" w:hAnsi="Arial" w:cs="Arial"/>
                <w:b w:val="0"/>
                <w:color w:val="000000"/>
                <w:sz w:val="18"/>
                <w:szCs w:val="18"/>
              </w:rPr>
            </w:pPr>
          </w:p>
        </w:tc>
        <w:tc>
          <w:tcPr>
            <w:tcW w:w="672" w:type="dxa"/>
            <w:tcBorders>
              <w:top w:val="single" w:sz="2" w:space="0" w:color="auto"/>
              <w:left w:val="double" w:sz="4" w:space="0" w:color="auto"/>
              <w:right w:val="single" w:sz="2" w:space="0" w:color="auto"/>
            </w:tcBorders>
            <w:shd w:val="clear" w:color="auto" w:fill="auto"/>
          </w:tcPr>
          <w:p w:rsidR="00FA4861" w:rsidRPr="007D1351" w:rsidRDefault="00FA4861" w:rsidP="007D1351">
            <w:pPr>
              <w:pStyle w:val="20"/>
              <w:jc w:val="center"/>
              <w:rPr>
                <w:rFonts w:ascii="Arial" w:hAnsi="Arial" w:cs="Arial"/>
                <w:b w:val="0"/>
                <w:color w:val="000000"/>
                <w:sz w:val="18"/>
                <w:szCs w:val="18"/>
              </w:rPr>
            </w:pPr>
          </w:p>
        </w:tc>
        <w:tc>
          <w:tcPr>
            <w:tcW w:w="673" w:type="dxa"/>
            <w:gridSpan w:val="2"/>
            <w:tcBorders>
              <w:left w:val="single" w:sz="2" w:space="0" w:color="auto"/>
            </w:tcBorders>
            <w:shd w:val="clear" w:color="auto" w:fill="auto"/>
          </w:tcPr>
          <w:p w:rsidR="00FA4861" w:rsidRPr="007D1351" w:rsidRDefault="00FA4861" w:rsidP="007D1351">
            <w:pPr>
              <w:pStyle w:val="20"/>
              <w:jc w:val="center"/>
              <w:rPr>
                <w:rFonts w:ascii="Arial" w:hAnsi="Arial" w:cs="Arial"/>
                <w:b w:val="0"/>
                <w:color w:val="000000"/>
                <w:sz w:val="18"/>
                <w:szCs w:val="18"/>
              </w:rPr>
            </w:pPr>
          </w:p>
        </w:tc>
      </w:tr>
      <w:tr w:rsidR="007D1351" w:rsidRPr="007D1351" w:rsidTr="007D1351">
        <w:trPr>
          <w:jc w:val="center"/>
        </w:trPr>
        <w:tc>
          <w:tcPr>
            <w:tcW w:w="1964" w:type="dxa"/>
            <w:gridSpan w:val="3"/>
          </w:tcPr>
          <w:p w:rsidR="00DA21D0" w:rsidRPr="007D1351" w:rsidRDefault="00DA21D0" w:rsidP="007D1351">
            <w:pPr>
              <w:pStyle w:val="20"/>
              <w:jc w:val="center"/>
              <w:rPr>
                <w:rFonts w:ascii="Arial" w:hAnsi="Arial" w:cs="Arial"/>
                <w:b w:val="0"/>
                <w:color w:val="000000"/>
                <w:sz w:val="18"/>
                <w:szCs w:val="18"/>
              </w:rPr>
            </w:pPr>
            <w:r w:rsidRPr="007D1351">
              <w:rPr>
                <w:rFonts w:ascii="Arial" w:hAnsi="Arial" w:cs="Arial"/>
                <w:color w:val="000000"/>
                <w:position w:val="-6"/>
                <w:sz w:val="18"/>
                <w:szCs w:val="18"/>
              </w:rPr>
              <w:object w:dxaOrig="220" w:dyaOrig="320">
                <v:shape id="_x0000_i1132" type="#_x0000_t75" style="width:11.4pt;height:15.6pt" o:ole="">
                  <v:imagedata r:id="rId204" o:title=""/>
                </v:shape>
                <o:OLEObject Type="Embed" ProgID="Equation.3" ShapeID="_x0000_i1132" DrawAspect="Content" ObjectID="_1761031733" r:id="rId224"/>
              </w:object>
            </w:r>
          </w:p>
        </w:tc>
        <w:tc>
          <w:tcPr>
            <w:tcW w:w="1008" w:type="dxa"/>
            <w:gridSpan w:val="2"/>
            <w:tcBorders>
              <w:top w:val="double" w:sz="4" w:space="0" w:color="auto"/>
            </w:tcBorders>
          </w:tcPr>
          <w:p w:rsidR="00DA21D0" w:rsidRPr="007D1351" w:rsidRDefault="00DA21D0" w:rsidP="007D1351">
            <w:pPr>
              <w:pStyle w:val="20"/>
              <w:jc w:val="center"/>
              <w:rPr>
                <w:rFonts w:ascii="Arial" w:hAnsi="Arial" w:cs="Arial"/>
                <w:b w:val="0"/>
                <w:color w:val="000000"/>
                <w:sz w:val="18"/>
                <w:szCs w:val="18"/>
              </w:rPr>
            </w:pPr>
          </w:p>
        </w:tc>
        <w:tc>
          <w:tcPr>
            <w:tcW w:w="1431" w:type="dxa"/>
            <w:gridSpan w:val="2"/>
            <w:tcBorders>
              <w:top w:val="double" w:sz="4" w:space="0" w:color="auto"/>
              <w:bottom w:val="single" w:sz="2" w:space="0" w:color="auto"/>
            </w:tcBorders>
          </w:tcPr>
          <w:p w:rsidR="00DA21D0" w:rsidRPr="007D1351" w:rsidRDefault="00DA21D0" w:rsidP="007D1351">
            <w:pPr>
              <w:pStyle w:val="20"/>
              <w:jc w:val="center"/>
              <w:rPr>
                <w:rFonts w:ascii="Arial" w:hAnsi="Arial" w:cs="Arial"/>
                <w:b w:val="0"/>
                <w:color w:val="000000"/>
                <w:sz w:val="18"/>
                <w:szCs w:val="18"/>
              </w:rPr>
            </w:pPr>
            <w:r w:rsidRPr="007D1351">
              <w:rPr>
                <w:rFonts w:ascii="Arial" w:hAnsi="Arial" w:cs="Arial"/>
                <w:color w:val="000000"/>
                <w:position w:val="-6"/>
                <w:sz w:val="18"/>
                <w:szCs w:val="18"/>
              </w:rPr>
              <w:object w:dxaOrig="220" w:dyaOrig="320">
                <v:shape id="_x0000_i1133" type="#_x0000_t75" style="width:11.4pt;height:15.6pt" o:ole="">
                  <v:imagedata r:id="rId204" o:title=""/>
                </v:shape>
                <o:OLEObject Type="Embed" ProgID="Equation.3" ShapeID="_x0000_i1133" DrawAspect="Content" ObjectID="_1761031734" r:id="rId225"/>
              </w:object>
            </w:r>
          </w:p>
        </w:tc>
        <w:tc>
          <w:tcPr>
            <w:tcW w:w="1158" w:type="dxa"/>
            <w:gridSpan w:val="2"/>
            <w:tcBorders>
              <w:top w:val="double" w:sz="4" w:space="0" w:color="auto"/>
            </w:tcBorders>
          </w:tcPr>
          <w:p w:rsidR="00DA21D0" w:rsidRPr="007D1351" w:rsidRDefault="00DA21D0" w:rsidP="007D1351">
            <w:pPr>
              <w:pStyle w:val="20"/>
              <w:jc w:val="center"/>
              <w:rPr>
                <w:rFonts w:ascii="Arial" w:hAnsi="Arial" w:cs="Arial"/>
                <w:b w:val="0"/>
                <w:color w:val="000000"/>
                <w:sz w:val="18"/>
                <w:szCs w:val="18"/>
              </w:rPr>
            </w:pPr>
          </w:p>
        </w:tc>
        <w:tc>
          <w:tcPr>
            <w:tcW w:w="1345" w:type="dxa"/>
            <w:gridSpan w:val="3"/>
          </w:tcPr>
          <w:p w:rsidR="00DA21D0" w:rsidRPr="007D1351" w:rsidRDefault="00DA21D0" w:rsidP="007D1351">
            <w:pPr>
              <w:pStyle w:val="20"/>
              <w:jc w:val="center"/>
              <w:rPr>
                <w:rFonts w:ascii="Arial" w:hAnsi="Arial" w:cs="Arial"/>
                <w:b w:val="0"/>
                <w:color w:val="000000"/>
                <w:sz w:val="18"/>
                <w:szCs w:val="18"/>
              </w:rPr>
            </w:pPr>
            <w:r w:rsidRPr="007D1351">
              <w:rPr>
                <w:rFonts w:ascii="Arial" w:hAnsi="Arial" w:cs="Arial"/>
                <w:color w:val="000000"/>
                <w:position w:val="-6"/>
                <w:sz w:val="18"/>
                <w:szCs w:val="18"/>
              </w:rPr>
              <w:object w:dxaOrig="220" w:dyaOrig="320">
                <v:shape id="_x0000_i1134" type="#_x0000_t75" style="width:11.4pt;height:15.6pt" o:ole="">
                  <v:imagedata r:id="rId204" o:title=""/>
                </v:shape>
                <o:OLEObject Type="Embed" ProgID="Equation.3" ShapeID="_x0000_i1134" DrawAspect="Content" ObjectID="_1761031735" r:id="rId226"/>
              </w:object>
            </w:r>
          </w:p>
        </w:tc>
      </w:tr>
      <w:tr w:rsidR="007D1351" w:rsidRPr="007D1351" w:rsidTr="007D1351">
        <w:trPr>
          <w:trHeight w:val="105"/>
          <w:jc w:val="center"/>
        </w:trPr>
        <w:tc>
          <w:tcPr>
            <w:tcW w:w="348" w:type="dxa"/>
            <w:tcBorders>
              <w:right w:val="single" w:sz="2" w:space="0" w:color="auto"/>
            </w:tcBorders>
          </w:tcPr>
          <w:p w:rsidR="00FA4861" w:rsidRPr="007D1351" w:rsidRDefault="00FA4861" w:rsidP="007D1351">
            <w:pPr>
              <w:pStyle w:val="20"/>
              <w:jc w:val="center"/>
              <w:rPr>
                <w:rFonts w:ascii="Arial" w:hAnsi="Arial" w:cs="Arial"/>
                <w:b w:val="0"/>
                <w:color w:val="000000"/>
                <w:sz w:val="18"/>
                <w:szCs w:val="18"/>
              </w:rPr>
            </w:pPr>
          </w:p>
        </w:tc>
        <w:tc>
          <w:tcPr>
            <w:tcW w:w="1616" w:type="dxa"/>
            <w:gridSpan w:val="2"/>
            <w:tcBorders>
              <w:top w:val="single" w:sz="2" w:space="0" w:color="auto"/>
              <w:left w:val="single" w:sz="2" w:space="0" w:color="auto"/>
              <w:bottom w:val="single" w:sz="2" w:space="0" w:color="auto"/>
              <w:right w:val="single" w:sz="2" w:space="0" w:color="auto"/>
            </w:tcBorders>
          </w:tcPr>
          <w:p w:rsidR="00FA4861" w:rsidRPr="007D1351" w:rsidRDefault="00FA4861" w:rsidP="007D1351">
            <w:pPr>
              <w:pStyle w:val="20"/>
              <w:jc w:val="center"/>
              <w:rPr>
                <w:rFonts w:ascii="Arial" w:hAnsi="Arial" w:cs="Arial"/>
                <w:b w:val="0"/>
                <w:color w:val="000000"/>
                <w:sz w:val="18"/>
                <w:szCs w:val="18"/>
              </w:rPr>
            </w:pPr>
            <w:r w:rsidRPr="007D1351">
              <w:rPr>
                <w:rFonts w:ascii="Arial" w:hAnsi="Arial" w:cs="Arial"/>
                <w:b w:val="0"/>
                <w:color w:val="000000"/>
                <w:sz w:val="18"/>
                <w:szCs w:val="18"/>
              </w:rPr>
              <w:t>Облікові регістри</w:t>
            </w:r>
          </w:p>
        </w:tc>
        <w:tc>
          <w:tcPr>
            <w:tcW w:w="1008" w:type="dxa"/>
            <w:gridSpan w:val="2"/>
            <w:vMerge w:val="restart"/>
            <w:tcBorders>
              <w:left w:val="single" w:sz="2" w:space="0" w:color="auto"/>
              <w:right w:val="single" w:sz="2" w:space="0" w:color="auto"/>
            </w:tcBorders>
          </w:tcPr>
          <w:p w:rsidR="00FA4861" w:rsidRPr="007D1351" w:rsidRDefault="00FA4861" w:rsidP="007D1351">
            <w:pPr>
              <w:pStyle w:val="20"/>
              <w:jc w:val="center"/>
              <w:rPr>
                <w:rFonts w:ascii="Arial" w:hAnsi="Arial" w:cs="Arial"/>
                <w:b w:val="0"/>
                <w:color w:val="000000"/>
                <w:sz w:val="18"/>
                <w:szCs w:val="18"/>
              </w:rPr>
            </w:pPr>
          </w:p>
        </w:tc>
        <w:tc>
          <w:tcPr>
            <w:tcW w:w="1431"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FA4861" w:rsidRPr="007D1351" w:rsidRDefault="00FA4861" w:rsidP="007D1351">
            <w:pPr>
              <w:pStyle w:val="20"/>
              <w:jc w:val="center"/>
              <w:rPr>
                <w:rFonts w:ascii="Arial" w:hAnsi="Arial" w:cs="Arial"/>
                <w:b w:val="0"/>
                <w:color w:val="000000"/>
                <w:sz w:val="18"/>
                <w:szCs w:val="18"/>
              </w:rPr>
            </w:pPr>
            <w:r w:rsidRPr="007D1351">
              <w:rPr>
                <w:rFonts w:ascii="Arial" w:hAnsi="Arial" w:cs="Arial"/>
                <w:b w:val="0"/>
                <w:color w:val="000000"/>
                <w:sz w:val="18"/>
                <w:szCs w:val="18"/>
              </w:rPr>
              <w:t>Звітність</w:t>
            </w:r>
          </w:p>
        </w:tc>
        <w:tc>
          <w:tcPr>
            <w:tcW w:w="1158" w:type="dxa"/>
            <w:gridSpan w:val="2"/>
            <w:vMerge w:val="restart"/>
            <w:tcBorders>
              <w:left w:val="single" w:sz="2" w:space="0" w:color="auto"/>
              <w:right w:val="single" w:sz="2" w:space="0" w:color="auto"/>
            </w:tcBorders>
          </w:tcPr>
          <w:p w:rsidR="00FA4861" w:rsidRPr="007D1351" w:rsidRDefault="00FA4861" w:rsidP="007D1351">
            <w:pPr>
              <w:pStyle w:val="20"/>
              <w:jc w:val="center"/>
              <w:rPr>
                <w:rFonts w:ascii="Arial" w:hAnsi="Arial" w:cs="Arial"/>
                <w:b w:val="0"/>
                <w:color w:val="000000"/>
                <w:sz w:val="18"/>
                <w:szCs w:val="18"/>
              </w:rPr>
            </w:pPr>
          </w:p>
        </w:tc>
        <w:tc>
          <w:tcPr>
            <w:tcW w:w="1058"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FA4861" w:rsidRPr="007D1351" w:rsidRDefault="00FA4861" w:rsidP="007D1351">
            <w:pPr>
              <w:pStyle w:val="20"/>
              <w:jc w:val="center"/>
              <w:rPr>
                <w:rFonts w:ascii="Arial" w:hAnsi="Arial" w:cs="Arial"/>
                <w:b w:val="0"/>
                <w:color w:val="000000"/>
                <w:sz w:val="18"/>
                <w:szCs w:val="18"/>
              </w:rPr>
            </w:pPr>
            <w:r w:rsidRPr="007D1351">
              <w:rPr>
                <w:rFonts w:ascii="Arial" w:hAnsi="Arial" w:cs="Arial"/>
                <w:b w:val="0"/>
                <w:color w:val="000000"/>
                <w:sz w:val="18"/>
                <w:szCs w:val="18"/>
              </w:rPr>
              <w:t>Інші дані</w:t>
            </w:r>
          </w:p>
        </w:tc>
        <w:tc>
          <w:tcPr>
            <w:tcW w:w="287" w:type="dxa"/>
            <w:tcBorders>
              <w:left w:val="single" w:sz="2" w:space="0" w:color="auto"/>
            </w:tcBorders>
            <w:shd w:val="clear" w:color="auto" w:fill="auto"/>
          </w:tcPr>
          <w:p w:rsidR="00FA4861" w:rsidRPr="007D1351" w:rsidRDefault="00FA4861" w:rsidP="007D1351">
            <w:pPr>
              <w:pStyle w:val="20"/>
              <w:jc w:val="center"/>
              <w:rPr>
                <w:rFonts w:ascii="Arial" w:hAnsi="Arial" w:cs="Arial"/>
                <w:b w:val="0"/>
                <w:color w:val="000000"/>
                <w:sz w:val="18"/>
                <w:szCs w:val="18"/>
              </w:rPr>
            </w:pPr>
          </w:p>
        </w:tc>
      </w:tr>
      <w:tr w:rsidR="007D1351" w:rsidRPr="007D1351" w:rsidTr="007D1351">
        <w:trPr>
          <w:trHeight w:val="105"/>
          <w:jc w:val="center"/>
        </w:trPr>
        <w:tc>
          <w:tcPr>
            <w:tcW w:w="348" w:type="dxa"/>
          </w:tcPr>
          <w:p w:rsidR="00FA4861" w:rsidRPr="007D1351" w:rsidRDefault="00FA4861" w:rsidP="007D1351">
            <w:pPr>
              <w:pStyle w:val="20"/>
              <w:jc w:val="center"/>
              <w:rPr>
                <w:rFonts w:ascii="Arial" w:hAnsi="Arial" w:cs="Arial"/>
                <w:b w:val="0"/>
                <w:color w:val="000000"/>
                <w:sz w:val="18"/>
                <w:szCs w:val="18"/>
              </w:rPr>
            </w:pPr>
          </w:p>
        </w:tc>
        <w:tc>
          <w:tcPr>
            <w:tcW w:w="1616" w:type="dxa"/>
            <w:gridSpan w:val="2"/>
          </w:tcPr>
          <w:p w:rsidR="00FA4861" w:rsidRPr="007D1351" w:rsidRDefault="00FA4861" w:rsidP="007D1351">
            <w:pPr>
              <w:pStyle w:val="20"/>
              <w:jc w:val="center"/>
              <w:rPr>
                <w:rFonts w:ascii="Arial" w:hAnsi="Arial" w:cs="Arial"/>
                <w:b w:val="0"/>
                <w:color w:val="000000"/>
                <w:sz w:val="18"/>
                <w:szCs w:val="18"/>
              </w:rPr>
            </w:pPr>
          </w:p>
        </w:tc>
        <w:tc>
          <w:tcPr>
            <w:tcW w:w="1008" w:type="dxa"/>
            <w:gridSpan w:val="2"/>
            <w:vMerge/>
            <w:tcBorders>
              <w:top w:val="single" w:sz="2" w:space="0" w:color="auto"/>
            </w:tcBorders>
          </w:tcPr>
          <w:p w:rsidR="00FA4861" w:rsidRPr="007D1351" w:rsidRDefault="00FA4861" w:rsidP="007D1351">
            <w:pPr>
              <w:pStyle w:val="20"/>
              <w:jc w:val="center"/>
              <w:rPr>
                <w:rFonts w:ascii="Arial" w:hAnsi="Arial" w:cs="Arial"/>
                <w:b w:val="0"/>
                <w:color w:val="000000"/>
                <w:sz w:val="18"/>
                <w:szCs w:val="18"/>
              </w:rPr>
            </w:pPr>
          </w:p>
        </w:tc>
        <w:tc>
          <w:tcPr>
            <w:tcW w:w="1431" w:type="dxa"/>
            <w:gridSpan w:val="2"/>
            <w:tcBorders>
              <w:top w:val="single" w:sz="2" w:space="0" w:color="auto"/>
            </w:tcBorders>
            <w:shd w:val="clear" w:color="auto" w:fill="auto"/>
          </w:tcPr>
          <w:p w:rsidR="00FA4861" w:rsidRPr="007D1351" w:rsidRDefault="00FA4861" w:rsidP="007D1351">
            <w:pPr>
              <w:pStyle w:val="20"/>
              <w:jc w:val="center"/>
              <w:rPr>
                <w:rFonts w:ascii="Arial" w:hAnsi="Arial" w:cs="Arial"/>
                <w:b w:val="0"/>
                <w:color w:val="000000"/>
                <w:sz w:val="18"/>
                <w:szCs w:val="18"/>
              </w:rPr>
            </w:pPr>
          </w:p>
        </w:tc>
        <w:tc>
          <w:tcPr>
            <w:tcW w:w="1158" w:type="dxa"/>
            <w:gridSpan w:val="2"/>
            <w:vMerge/>
            <w:tcBorders>
              <w:top w:val="single" w:sz="2" w:space="0" w:color="auto"/>
            </w:tcBorders>
          </w:tcPr>
          <w:p w:rsidR="00FA4861" w:rsidRPr="007D1351" w:rsidRDefault="00FA4861" w:rsidP="007D1351">
            <w:pPr>
              <w:pStyle w:val="20"/>
              <w:jc w:val="center"/>
              <w:rPr>
                <w:rFonts w:ascii="Arial" w:hAnsi="Arial" w:cs="Arial"/>
                <w:b w:val="0"/>
                <w:color w:val="000000"/>
                <w:sz w:val="18"/>
                <w:szCs w:val="18"/>
              </w:rPr>
            </w:pPr>
          </w:p>
        </w:tc>
        <w:tc>
          <w:tcPr>
            <w:tcW w:w="1058" w:type="dxa"/>
            <w:gridSpan w:val="2"/>
            <w:tcBorders>
              <w:top w:val="single" w:sz="2" w:space="0" w:color="auto"/>
            </w:tcBorders>
            <w:shd w:val="clear" w:color="auto" w:fill="auto"/>
          </w:tcPr>
          <w:p w:rsidR="00FA4861" w:rsidRPr="007D1351" w:rsidRDefault="00FA4861" w:rsidP="007D1351">
            <w:pPr>
              <w:pStyle w:val="20"/>
              <w:jc w:val="center"/>
              <w:rPr>
                <w:rFonts w:ascii="Arial" w:hAnsi="Arial" w:cs="Arial"/>
                <w:b w:val="0"/>
                <w:color w:val="000000"/>
                <w:sz w:val="18"/>
                <w:szCs w:val="18"/>
              </w:rPr>
            </w:pPr>
          </w:p>
        </w:tc>
        <w:tc>
          <w:tcPr>
            <w:tcW w:w="287" w:type="dxa"/>
            <w:shd w:val="clear" w:color="auto" w:fill="auto"/>
          </w:tcPr>
          <w:p w:rsidR="00FA4861" w:rsidRPr="007D1351" w:rsidRDefault="00FA4861" w:rsidP="007D1351">
            <w:pPr>
              <w:pStyle w:val="20"/>
              <w:jc w:val="center"/>
              <w:rPr>
                <w:rFonts w:ascii="Arial" w:hAnsi="Arial" w:cs="Arial"/>
                <w:b w:val="0"/>
                <w:color w:val="000000"/>
                <w:sz w:val="18"/>
                <w:szCs w:val="18"/>
              </w:rPr>
            </w:pPr>
          </w:p>
        </w:tc>
      </w:tr>
    </w:tbl>
    <w:p w:rsidR="00FA4861" w:rsidRPr="003C5B4E" w:rsidRDefault="00FA4861" w:rsidP="00FA4861">
      <w:pPr>
        <w:widowControl w:val="0"/>
        <w:ind w:firstLine="561"/>
        <w:jc w:val="both"/>
        <w:rPr>
          <w:i/>
          <w:color w:val="000000"/>
          <w:sz w:val="22"/>
          <w:szCs w:val="22"/>
        </w:rPr>
      </w:pPr>
      <w:r w:rsidRPr="003C5B4E">
        <w:rPr>
          <w:i/>
          <w:color w:val="000000"/>
          <w:sz w:val="22"/>
          <w:szCs w:val="22"/>
        </w:rPr>
        <w:t>Рис.7.</w:t>
      </w:r>
      <w:r>
        <w:rPr>
          <w:i/>
          <w:color w:val="000000"/>
          <w:sz w:val="22"/>
          <w:szCs w:val="22"/>
        </w:rPr>
        <w:t>7</w:t>
      </w:r>
      <w:r w:rsidRPr="003C5B4E">
        <w:rPr>
          <w:i/>
          <w:color w:val="000000"/>
          <w:sz w:val="22"/>
          <w:szCs w:val="22"/>
        </w:rPr>
        <w:t xml:space="preserve">. Схема </w:t>
      </w:r>
      <w:r>
        <w:rPr>
          <w:i/>
          <w:color w:val="000000"/>
          <w:sz w:val="22"/>
          <w:szCs w:val="22"/>
        </w:rPr>
        <w:t xml:space="preserve">автоматизованої </w:t>
      </w:r>
      <w:r w:rsidRPr="003C5B4E">
        <w:rPr>
          <w:i/>
          <w:color w:val="000000"/>
          <w:sz w:val="22"/>
          <w:szCs w:val="22"/>
        </w:rPr>
        <w:t xml:space="preserve"> форми обліку</w:t>
      </w:r>
    </w:p>
    <w:p w:rsidR="00477625" w:rsidRPr="004112BD" w:rsidRDefault="00477625" w:rsidP="00477625">
      <w:pPr>
        <w:jc w:val="both"/>
        <w:rPr>
          <w:color w:val="000000"/>
          <w:sz w:val="22"/>
          <w:szCs w:val="22"/>
        </w:rPr>
      </w:pPr>
    </w:p>
    <w:p w:rsidR="00C74A43" w:rsidRDefault="00D65A3E" w:rsidP="00C74A43">
      <w:pPr>
        <w:ind w:firstLine="561"/>
        <w:rPr>
          <w:b/>
          <w:i/>
          <w:color w:val="000000"/>
          <w:sz w:val="24"/>
          <w:szCs w:val="24"/>
        </w:rPr>
      </w:pPr>
      <w:r>
        <w:rPr>
          <w:b/>
          <w:i/>
          <w:noProof/>
          <w:color w:val="000000"/>
          <w:sz w:val="24"/>
          <w:szCs w:val="24"/>
          <w:lang/>
        </w:rPr>
        <w:drawing>
          <wp:anchor distT="0" distB="0" distL="114300" distR="114300" simplePos="0" relativeHeight="251652096" behindDoc="1" locked="0" layoutInCell="1" allowOverlap="1">
            <wp:simplePos x="0" y="0"/>
            <wp:positionH relativeFrom="column">
              <wp:posOffset>76200</wp:posOffset>
            </wp:positionH>
            <wp:positionV relativeFrom="paragraph">
              <wp:posOffset>59055</wp:posOffset>
            </wp:positionV>
            <wp:extent cx="485775" cy="514350"/>
            <wp:effectExtent l="0" t="0" r="9525" b="0"/>
            <wp:wrapTight wrapText="bothSides">
              <wp:wrapPolygon edited="0">
                <wp:start x="0" y="0"/>
                <wp:lineTo x="0" y="20800"/>
                <wp:lineTo x="21176" y="20800"/>
                <wp:lineTo x="21176" y="0"/>
                <wp:lineTo x="0" y="0"/>
              </wp:wrapPolygon>
            </wp:wrapTight>
            <wp:docPr id="857" name="Рисунок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5775" cy="514350"/>
                    </a:xfrm>
                    <a:prstGeom prst="rect">
                      <a:avLst/>
                    </a:prstGeom>
                    <a:noFill/>
                  </pic:spPr>
                </pic:pic>
              </a:graphicData>
            </a:graphic>
            <wp14:sizeRelH relativeFrom="page">
              <wp14:pctWidth>0</wp14:pctWidth>
            </wp14:sizeRelH>
            <wp14:sizeRelV relativeFrom="page">
              <wp14:pctHeight>0</wp14:pctHeight>
            </wp14:sizeRelV>
          </wp:anchor>
        </w:drawing>
      </w:r>
      <w:r w:rsidR="00C74A43">
        <w:rPr>
          <w:b/>
          <w:i/>
          <w:color w:val="000000"/>
          <w:sz w:val="24"/>
          <w:szCs w:val="24"/>
        </w:rPr>
        <w:t>Контрольні зап</w:t>
      </w:r>
      <w:r w:rsidR="00C74A43" w:rsidRPr="00566256">
        <w:rPr>
          <w:b/>
          <w:i/>
          <w:color w:val="000000"/>
          <w:sz w:val="24"/>
          <w:szCs w:val="24"/>
        </w:rPr>
        <w:t xml:space="preserve">итання </w:t>
      </w:r>
    </w:p>
    <w:p w:rsidR="00477625" w:rsidRDefault="00477625" w:rsidP="00477625">
      <w:pPr>
        <w:widowControl w:val="0"/>
        <w:jc w:val="both"/>
        <w:rPr>
          <w:color w:val="000000"/>
          <w:sz w:val="22"/>
          <w:szCs w:val="22"/>
        </w:rPr>
      </w:pPr>
      <w:r w:rsidRPr="009125F2">
        <w:rPr>
          <w:color w:val="000000"/>
          <w:sz w:val="22"/>
          <w:szCs w:val="22"/>
        </w:rPr>
        <w:t xml:space="preserve">1. </w:t>
      </w:r>
      <w:r w:rsidR="009A7965">
        <w:rPr>
          <w:color w:val="000000"/>
          <w:sz w:val="22"/>
          <w:szCs w:val="22"/>
        </w:rPr>
        <w:t>Що таке обліковий регістр?</w:t>
      </w:r>
    </w:p>
    <w:p w:rsidR="009A7965" w:rsidRDefault="009A7965" w:rsidP="00477625">
      <w:pPr>
        <w:widowControl w:val="0"/>
        <w:jc w:val="both"/>
        <w:rPr>
          <w:color w:val="000000"/>
          <w:sz w:val="22"/>
          <w:szCs w:val="22"/>
        </w:rPr>
      </w:pPr>
      <w:r>
        <w:rPr>
          <w:color w:val="000000"/>
          <w:sz w:val="22"/>
          <w:szCs w:val="22"/>
        </w:rPr>
        <w:t>2. Які види облікових регістрів вам відомі? Охарактеризуйте їх.</w:t>
      </w:r>
    </w:p>
    <w:p w:rsidR="009A7965" w:rsidRDefault="009A7965" w:rsidP="00477625">
      <w:pPr>
        <w:widowControl w:val="0"/>
        <w:jc w:val="both"/>
        <w:rPr>
          <w:sz w:val="22"/>
          <w:szCs w:val="22"/>
        </w:rPr>
      </w:pPr>
      <w:r>
        <w:rPr>
          <w:color w:val="000000"/>
          <w:sz w:val="22"/>
          <w:szCs w:val="22"/>
        </w:rPr>
        <w:t>3.</w:t>
      </w:r>
      <w:r w:rsidRPr="009A7965">
        <w:rPr>
          <w:sz w:val="22"/>
          <w:szCs w:val="22"/>
        </w:rPr>
        <w:t xml:space="preserve"> </w:t>
      </w:r>
      <w:r>
        <w:rPr>
          <w:sz w:val="22"/>
          <w:szCs w:val="22"/>
        </w:rPr>
        <w:t xml:space="preserve">У яких законодавчих і нормативних </w:t>
      </w:r>
      <w:r w:rsidR="00C05C6F">
        <w:rPr>
          <w:sz w:val="22"/>
          <w:szCs w:val="22"/>
        </w:rPr>
        <w:t>документах</w:t>
      </w:r>
      <w:r>
        <w:rPr>
          <w:sz w:val="22"/>
          <w:szCs w:val="22"/>
        </w:rPr>
        <w:t xml:space="preserve"> визначені вимоги і порядок ведення облікових регістрів?</w:t>
      </w:r>
    </w:p>
    <w:p w:rsidR="009A7965" w:rsidRDefault="009A7965" w:rsidP="00477625">
      <w:pPr>
        <w:widowControl w:val="0"/>
        <w:jc w:val="both"/>
        <w:rPr>
          <w:sz w:val="22"/>
          <w:szCs w:val="22"/>
        </w:rPr>
      </w:pPr>
      <w:r>
        <w:rPr>
          <w:sz w:val="22"/>
          <w:szCs w:val="22"/>
        </w:rPr>
        <w:t>4. Яких правил слід дотримуватись при веденні облікових регістрів?</w:t>
      </w:r>
    </w:p>
    <w:p w:rsidR="009A7965" w:rsidRDefault="009A7965" w:rsidP="00477625">
      <w:pPr>
        <w:widowControl w:val="0"/>
        <w:jc w:val="both"/>
        <w:rPr>
          <w:sz w:val="22"/>
          <w:szCs w:val="22"/>
        </w:rPr>
      </w:pPr>
      <w:r>
        <w:rPr>
          <w:sz w:val="22"/>
          <w:szCs w:val="22"/>
        </w:rPr>
        <w:t xml:space="preserve">5. </w:t>
      </w:r>
      <w:r w:rsidR="0067277F">
        <w:rPr>
          <w:sz w:val="22"/>
          <w:szCs w:val="22"/>
        </w:rPr>
        <w:t>Якими способами можна виправити допущені в облікових записах помилки? Дайте характеристику і наведіть приклад кожного з них.</w:t>
      </w:r>
    </w:p>
    <w:p w:rsidR="0067277F" w:rsidRDefault="0067277F" w:rsidP="00477625">
      <w:pPr>
        <w:widowControl w:val="0"/>
        <w:jc w:val="both"/>
        <w:rPr>
          <w:sz w:val="22"/>
          <w:szCs w:val="22"/>
        </w:rPr>
      </w:pPr>
      <w:r>
        <w:rPr>
          <w:sz w:val="22"/>
          <w:szCs w:val="22"/>
        </w:rPr>
        <w:t xml:space="preserve">6. </w:t>
      </w:r>
      <w:r w:rsidR="00C92AC4">
        <w:rPr>
          <w:sz w:val="22"/>
          <w:szCs w:val="22"/>
        </w:rPr>
        <w:t>Що таке форма бухгалтерського обліку?</w:t>
      </w:r>
    </w:p>
    <w:p w:rsidR="00C92AC4" w:rsidRDefault="00C92AC4" w:rsidP="00477625">
      <w:pPr>
        <w:widowControl w:val="0"/>
        <w:jc w:val="both"/>
        <w:rPr>
          <w:sz w:val="22"/>
          <w:szCs w:val="22"/>
        </w:rPr>
      </w:pPr>
      <w:r>
        <w:rPr>
          <w:sz w:val="22"/>
          <w:szCs w:val="22"/>
        </w:rPr>
        <w:t>7. Які форми обліку Вам відомі</w:t>
      </w:r>
      <w:r w:rsidR="00C05C6F">
        <w:rPr>
          <w:sz w:val="22"/>
          <w:szCs w:val="22"/>
        </w:rPr>
        <w:t>? Чим вони відрізняються між собою</w:t>
      </w:r>
      <w:r>
        <w:rPr>
          <w:sz w:val="22"/>
          <w:szCs w:val="22"/>
        </w:rPr>
        <w:t>?</w:t>
      </w:r>
    </w:p>
    <w:p w:rsidR="00C92AC4" w:rsidRDefault="00C92AC4" w:rsidP="00477625">
      <w:pPr>
        <w:widowControl w:val="0"/>
        <w:jc w:val="both"/>
        <w:rPr>
          <w:sz w:val="22"/>
          <w:szCs w:val="22"/>
        </w:rPr>
      </w:pPr>
      <w:r>
        <w:rPr>
          <w:sz w:val="22"/>
          <w:szCs w:val="22"/>
        </w:rPr>
        <w:t xml:space="preserve">8. </w:t>
      </w:r>
      <w:r w:rsidR="00C05C6F">
        <w:rPr>
          <w:sz w:val="22"/>
          <w:szCs w:val="22"/>
        </w:rPr>
        <w:t>Охарактеризуйте журнально-ордерну форму обліку. У чому її переваги та недоліки?</w:t>
      </w:r>
    </w:p>
    <w:p w:rsidR="00C05C6F" w:rsidRDefault="00C05C6F" w:rsidP="00477625">
      <w:pPr>
        <w:widowControl w:val="0"/>
        <w:jc w:val="both"/>
        <w:rPr>
          <w:sz w:val="22"/>
          <w:szCs w:val="22"/>
        </w:rPr>
      </w:pPr>
      <w:r>
        <w:rPr>
          <w:sz w:val="22"/>
          <w:szCs w:val="22"/>
        </w:rPr>
        <w:t>9. У чому сутність меморіально-ордерної форми?</w:t>
      </w:r>
    </w:p>
    <w:p w:rsidR="00C05C6F" w:rsidRDefault="00C05C6F" w:rsidP="00477625">
      <w:pPr>
        <w:widowControl w:val="0"/>
        <w:jc w:val="both"/>
        <w:rPr>
          <w:sz w:val="22"/>
          <w:szCs w:val="22"/>
        </w:rPr>
      </w:pPr>
      <w:r>
        <w:rPr>
          <w:sz w:val="22"/>
          <w:szCs w:val="22"/>
        </w:rPr>
        <w:t>10. Дайте характеристику формі «Журнал-головна».</w:t>
      </w:r>
    </w:p>
    <w:p w:rsidR="00C05C6F" w:rsidRDefault="00C05C6F" w:rsidP="00477625">
      <w:pPr>
        <w:widowControl w:val="0"/>
        <w:jc w:val="both"/>
        <w:rPr>
          <w:sz w:val="22"/>
          <w:szCs w:val="22"/>
        </w:rPr>
      </w:pPr>
      <w:r>
        <w:rPr>
          <w:sz w:val="22"/>
          <w:szCs w:val="22"/>
        </w:rPr>
        <w:t>11. Які законодавчі і нормативні документи регламентують форми обліку малих підприємств?</w:t>
      </w:r>
    </w:p>
    <w:p w:rsidR="00F85CA9" w:rsidRDefault="00C05C6F" w:rsidP="00C05C6F">
      <w:pPr>
        <w:widowControl w:val="0"/>
        <w:jc w:val="both"/>
        <w:rPr>
          <w:sz w:val="22"/>
          <w:szCs w:val="22"/>
        </w:rPr>
      </w:pPr>
      <w:r w:rsidRPr="00C05C6F">
        <w:rPr>
          <w:sz w:val="22"/>
          <w:szCs w:val="22"/>
        </w:rPr>
        <w:t xml:space="preserve">12. </w:t>
      </w:r>
      <w:r>
        <w:rPr>
          <w:sz w:val="22"/>
          <w:szCs w:val="22"/>
        </w:rPr>
        <w:t>Назвіть к</w:t>
      </w:r>
      <w:r w:rsidRPr="00C05C6F">
        <w:rPr>
          <w:sz w:val="22"/>
          <w:szCs w:val="22"/>
        </w:rPr>
        <w:t xml:space="preserve">ритерії віднесення суб’єктів господарювання до суб’єктів </w:t>
      </w:r>
      <w:r w:rsidR="00B12920">
        <w:rPr>
          <w:sz w:val="22"/>
          <w:szCs w:val="22"/>
        </w:rPr>
        <w:t>малого</w:t>
      </w:r>
      <w:r w:rsidRPr="00C05C6F">
        <w:rPr>
          <w:sz w:val="22"/>
          <w:szCs w:val="22"/>
        </w:rPr>
        <w:t xml:space="preserve"> підприємництва</w:t>
      </w:r>
      <w:r w:rsidR="00AE6514">
        <w:rPr>
          <w:sz w:val="22"/>
          <w:szCs w:val="22"/>
        </w:rPr>
        <w:t xml:space="preserve"> за Господарським і Податковим кодексами України</w:t>
      </w:r>
      <w:r>
        <w:rPr>
          <w:sz w:val="22"/>
          <w:szCs w:val="22"/>
        </w:rPr>
        <w:t>.</w:t>
      </w:r>
    </w:p>
    <w:p w:rsidR="00AE6514" w:rsidRDefault="00AE6514" w:rsidP="00C05C6F">
      <w:pPr>
        <w:widowControl w:val="0"/>
        <w:jc w:val="both"/>
        <w:rPr>
          <w:sz w:val="22"/>
          <w:szCs w:val="22"/>
        </w:rPr>
      </w:pPr>
      <w:r>
        <w:rPr>
          <w:sz w:val="22"/>
          <w:szCs w:val="22"/>
        </w:rPr>
        <w:t xml:space="preserve">13. </w:t>
      </w:r>
      <w:r w:rsidR="007D029D">
        <w:rPr>
          <w:sz w:val="22"/>
          <w:szCs w:val="22"/>
        </w:rPr>
        <w:t>Який основний обліковий регістр при простій формі обліку? Яка його будова?</w:t>
      </w:r>
    </w:p>
    <w:p w:rsidR="007D029D" w:rsidRDefault="007D029D" w:rsidP="00C05C6F">
      <w:pPr>
        <w:widowControl w:val="0"/>
        <w:jc w:val="both"/>
        <w:rPr>
          <w:sz w:val="22"/>
          <w:szCs w:val="22"/>
        </w:rPr>
      </w:pPr>
      <w:r>
        <w:rPr>
          <w:sz w:val="22"/>
          <w:szCs w:val="22"/>
        </w:rPr>
        <w:t>14.Які облікові регістри використовують при спрощеній формі обліку?</w:t>
      </w:r>
    </w:p>
    <w:p w:rsidR="00F85CA9" w:rsidRPr="007D029D" w:rsidRDefault="007D029D" w:rsidP="007D029D">
      <w:pPr>
        <w:widowControl w:val="0"/>
        <w:jc w:val="both"/>
        <w:rPr>
          <w:color w:val="000000"/>
          <w:sz w:val="22"/>
          <w:szCs w:val="22"/>
        </w:rPr>
      </w:pPr>
      <w:r w:rsidRPr="007D029D">
        <w:rPr>
          <w:sz w:val="22"/>
          <w:szCs w:val="22"/>
        </w:rPr>
        <w:t xml:space="preserve">15. Які групи платників єдиного податку,  що застосовують спрощену систему оподаткування, обліку та звітності згідно </w:t>
      </w:r>
      <w:r w:rsidR="009C7218">
        <w:rPr>
          <w:sz w:val="22"/>
          <w:szCs w:val="22"/>
        </w:rPr>
        <w:t xml:space="preserve">із </w:t>
      </w:r>
      <w:r w:rsidR="009C7218">
        <w:rPr>
          <w:color w:val="000000"/>
          <w:sz w:val="22"/>
          <w:szCs w:val="22"/>
        </w:rPr>
        <w:t>Податковим кодексом</w:t>
      </w:r>
      <w:r w:rsidRPr="007D029D">
        <w:rPr>
          <w:color w:val="000000"/>
          <w:sz w:val="22"/>
          <w:szCs w:val="22"/>
        </w:rPr>
        <w:t xml:space="preserve"> України</w:t>
      </w:r>
      <w:r>
        <w:rPr>
          <w:color w:val="000000"/>
          <w:sz w:val="22"/>
          <w:szCs w:val="22"/>
        </w:rPr>
        <w:t>, Вам відомі?</w:t>
      </w:r>
      <w:r w:rsidRPr="007D029D">
        <w:rPr>
          <w:color w:val="000000"/>
          <w:sz w:val="22"/>
          <w:szCs w:val="22"/>
        </w:rPr>
        <w:t xml:space="preserve"> </w:t>
      </w:r>
    </w:p>
    <w:p w:rsidR="00E579D8" w:rsidRDefault="00E579D8" w:rsidP="004F4239">
      <w:pPr>
        <w:pStyle w:val="20"/>
        <w:ind w:firstLine="561"/>
        <w:rPr>
          <w:color w:val="000000"/>
          <w:sz w:val="22"/>
          <w:szCs w:val="22"/>
        </w:rPr>
      </w:pPr>
    </w:p>
    <w:p w:rsidR="00DD3D3E" w:rsidRDefault="00DD3D3E" w:rsidP="004F4239">
      <w:pPr>
        <w:pStyle w:val="20"/>
        <w:ind w:firstLine="561"/>
        <w:rPr>
          <w:color w:val="000000"/>
          <w:sz w:val="22"/>
          <w:szCs w:val="22"/>
        </w:rPr>
      </w:pPr>
    </w:p>
    <w:p w:rsidR="00E579D8" w:rsidRDefault="00E579D8" w:rsidP="004F4239">
      <w:pPr>
        <w:pStyle w:val="20"/>
        <w:ind w:firstLine="561"/>
        <w:rPr>
          <w:color w:val="000000"/>
          <w:sz w:val="22"/>
          <w:szCs w:val="22"/>
        </w:rPr>
      </w:pPr>
    </w:p>
    <w:p w:rsidR="004F4239" w:rsidRDefault="004F4239" w:rsidP="00AB7CFF">
      <w:pPr>
        <w:pStyle w:val="20"/>
        <w:jc w:val="center"/>
        <w:rPr>
          <w:color w:val="000000"/>
          <w:sz w:val="24"/>
          <w:szCs w:val="24"/>
        </w:rPr>
      </w:pPr>
      <w:r w:rsidRPr="00AB7CFF">
        <w:rPr>
          <w:color w:val="000000"/>
          <w:sz w:val="24"/>
          <w:szCs w:val="24"/>
        </w:rPr>
        <w:t>Тема 8. Облік грошових коштів</w:t>
      </w:r>
    </w:p>
    <w:p w:rsidR="00F67493" w:rsidRPr="00AB7CFF" w:rsidRDefault="00F67493" w:rsidP="00AB7CFF">
      <w:pPr>
        <w:pStyle w:val="20"/>
        <w:jc w:val="center"/>
        <w:rPr>
          <w:color w:val="000000"/>
          <w:sz w:val="24"/>
          <w:szCs w:val="24"/>
        </w:rPr>
      </w:pPr>
    </w:p>
    <w:p w:rsidR="00F67493" w:rsidRPr="00BC3788" w:rsidRDefault="006A00B7" w:rsidP="004F4239">
      <w:pPr>
        <w:widowControl w:val="0"/>
        <w:ind w:firstLine="561"/>
        <w:jc w:val="both"/>
        <w:rPr>
          <w:b/>
          <w:i/>
          <w:color w:val="000000"/>
          <w:sz w:val="24"/>
          <w:szCs w:val="24"/>
        </w:rPr>
      </w:pPr>
      <w:r w:rsidRPr="00BC3788">
        <w:rPr>
          <w:b/>
          <w:i/>
          <w:color w:val="000000"/>
          <w:sz w:val="24"/>
          <w:szCs w:val="24"/>
        </w:rPr>
        <w:t>Поняття каси.</w:t>
      </w:r>
      <w:r w:rsidR="004F4239" w:rsidRPr="00BC3788">
        <w:rPr>
          <w:b/>
          <w:i/>
          <w:color w:val="000000"/>
          <w:sz w:val="24"/>
          <w:szCs w:val="24"/>
        </w:rPr>
        <w:t xml:space="preserve"> </w:t>
      </w:r>
    </w:p>
    <w:p w:rsidR="00F67493" w:rsidRDefault="00F67493" w:rsidP="004F4239">
      <w:pPr>
        <w:widowControl w:val="0"/>
        <w:ind w:firstLine="561"/>
        <w:jc w:val="both"/>
        <w:rPr>
          <w:sz w:val="22"/>
          <w:szCs w:val="22"/>
        </w:rPr>
      </w:pPr>
      <w:r w:rsidRPr="00F67493">
        <w:rPr>
          <w:rStyle w:val="a8"/>
          <w:bCs/>
          <w:i w:val="0"/>
          <w:sz w:val="22"/>
          <w:szCs w:val="22"/>
        </w:rPr>
        <w:t>Згідно</w:t>
      </w:r>
      <w:r w:rsidRPr="009C7218">
        <w:rPr>
          <w:rStyle w:val="a8"/>
          <w:bCs/>
          <w:i w:val="0"/>
          <w:sz w:val="22"/>
          <w:szCs w:val="22"/>
        </w:rPr>
        <w:t xml:space="preserve"> </w:t>
      </w:r>
      <w:r w:rsidR="009C7218" w:rsidRPr="009C7218">
        <w:rPr>
          <w:rStyle w:val="a8"/>
          <w:bCs/>
          <w:i w:val="0"/>
          <w:sz w:val="22"/>
          <w:szCs w:val="22"/>
        </w:rPr>
        <w:t xml:space="preserve">із </w:t>
      </w:r>
      <w:r w:rsidRPr="00F67493">
        <w:rPr>
          <w:rStyle w:val="a8"/>
          <w:bCs/>
          <w:i w:val="0"/>
          <w:sz w:val="22"/>
          <w:szCs w:val="22"/>
        </w:rPr>
        <w:t>Положення</w:t>
      </w:r>
      <w:r w:rsidR="009C7218">
        <w:rPr>
          <w:rStyle w:val="a8"/>
          <w:bCs/>
          <w:i w:val="0"/>
          <w:sz w:val="22"/>
          <w:szCs w:val="22"/>
        </w:rPr>
        <w:t>м (стандартом</w:t>
      </w:r>
      <w:r w:rsidRPr="00F67493">
        <w:rPr>
          <w:rStyle w:val="a8"/>
          <w:bCs/>
          <w:i w:val="0"/>
          <w:sz w:val="22"/>
          <w:szCs w:val="22"/>
        </w:rPr>
        <w:t>) бухгалтерського обліку №4</w:t>
      </w:r>
      <w:r w:rsidRPr="00F67493">
        <w:rPr>
          <w:rStyle w:val="a8"/>
          <w:b/>
          <w:bCs/>
          <w:i w:val="0"/>
          <w:sz w:val="22"/>
          <w:szCs w:val="22"/>
        </w:rPr>
        <w:t xml:space="preserve"> </w:t>
      </w:r>
      <w:r w:rsidRPr="00F67493">
        <w:rPr>
          <w:rStyle w:val="a8"/>
          <w:bCs/>
          <w:i w:val="0"/>
          <w:sz w:val="22"/>
          <w:szCs w:val="22"/>
        </w:rPr>
        <w:t xml:space="preserve">«Звіт про рух грошових коштів» </w:t>
      </w:r>
      <w:r w:rsidRPr="00F67493">
        <w:rPr>
          <w:rStyle w:val="a8"/>
          <w:b/>
          <w:bCs/>
          <w:i w:val="0"/>
          <w:sz w:val="22"/>
          <w:szCs w:val="22"/>
        </w:rPr>
        <w:t>грошові кошти</w:t>
      </w:r>
      <w:r w:rsidRPr="00F67493">
        <w:rPr>
          <w:sz w:val="22"/>
          <w:szCs w:val="22"/>
        </w:rPr>
        <w:t xml:space="preserve"> </w:t>
      </w:r>
      <w:r>
        <w:rPr>
          <w:sz w:val="22"/>
          <w:szCs w:val="22"/>
        </w:rPr>
        <w:t>–</w:t>
      </w:r>
      <w:r w:rsidRPr="00F67493">
        <w:rPr>
          <w:sz w:val="22"/>
          <w:szCs w:val="22"/>
        </w:rPr>
        <w:t xml:space="preserve"> </w:t>
      </w:r>
      <w:r>
        <w:rPr>
          <w:sz w:val="22"/>
          <w:szCs w:val="22"/>
        </w:rPr>
        <w:t xml:space="preserve">це </w:t>
      </w:r>
      <w:r w:rsidRPr="00F67493">
        <w:rPr>
          <w:sz w:val="22"/>
          <w:szCs w:val="22"/>
        </w:rPr>
        <w:t>готівка, кошти на рахунках у банках та депозити до запитання.</w:t>
      </w:r>
    </w:p>
    <w:p w:rsidR="00722ECA" w:rsidRDefault="00722ECA" w:rsidP="00722ECA">
      <w:pPr>
        <w:pStyle w:val="HTML"/>
        <w:ind w:firstLine="600"/>
        <w:jc w:val="both"/>
        <w:rPr>
          <w:rFonts w:ascii="Times New Roman" w:hAnsi="Times New Roman" w:cs="Times New Roman"/>
          <w:sz w:val="22"/>
          <w:szCs w:val="22"/>
          <w:lang w:val="uk-UA"/>
        </w:rPr>
      </w:pPr>
      <w:r w:rsidRPr="00722ECA">
        <w:rPr>
          <w:rFonts w:ascii="Times New Roman" w:hAnsi="Times New Roman" w:cs="Times New Roman"/>
          <w:sz w:val="22"/>
          <w:szCs w:val="22"/>
          <w:lang w:val="uk-UA"/>
        </w:rPr>
        <w:t xml:space="preserve">Основним нормативним документом, що регулює порядок ведення касових операцій, є </w:t>
      </w:r>
      <w:r w:rsidRPr="00722ECA">
        <w:rPr>
          <w:rFonts w:ascii="Times New Roman" w:hAnsi="Times New Roman" w:cs="Times New Roman"/>
          <w:b/>
          <w:sz w:val="22"/>
          <w:szCs w:val="22"/>
          <w:lang w:val="uk-UA"/>
        </w:rPr>
        <w:t>Положення</w:t>
      </w:r>
      <w:r w:rsidRPr="00722ECA">
        <w:rPr>
          <w:rFonts w:ascii="Times New Roman" w:hAnsi="Times New Roman" w:cs="Times New Roman"/>
          <w:b/>
          <w:bCs/>
          <w:sz w:val="22"/>
          <w:szCs w:val="22"/>
          <w:lang w:val="uk-UA"/>
        </w:rPr>
        <w:t xml:space="preserve"> </w:t>
      </w:r>
      <w:r w:rsidR="000714D5">
        <w:rPr>
          <w:rFonts w:ascii="Times New Roman" w:hAnsi="Times New Roman" w:cs="Times New Roman"/>
          <w:b/>
          <w:bCs/>
          <w:sz w:val="22"/>
          <w:szCs w:val="22"/>
          <w:lang w:val="uk-UA"/>
        </w:rPr>
        <w:t xml:space="preserve">про </w:t>
      </w:r>
      <w:r w:rsidRPr="00722ECA">
        <w:rPr>
          <w:rFonts w:ascii="Times New Roman" w:hAnsi="Times New Roman" w:cs="Times New Roman"/>
          <w:b/>
          <w:bCs/>
          <w:sz w:val="22"/>
          <w:szCs w:val="22"/>
          <w:lang w:val="uk-UA"/>
        </w:rPr>
        <w:t>ведення касових операцій у національній валюті в Україні</w:t>
      </w:r>
      <w:r w:rsidRPr="00722ECA">
        <w:rPr>
          <w:rFonts w:ascii="Times New Roman" w:hAnsi="Times New Roman" w:cs="Times New Roman"/>
          <w:bCs/>
          <w:sz w:val="22"/>
          <w:szCs w:val="22"/>
          <w:lang w:val="uk-UA"/>
        </w:rPr>
        <w:t>, затверджене</w:t>
      </w:r>
      <w:r w:rsidRPr="00722ECA">
        <w:rPr>
          <w:rFonts w:ascii="Times New Roman" w:hAnsi="Times New Roman" w:cs="Times New Roman"/>
          <w:sz w:val="22"/>
          <w:szCs w:val="22"/>
          <w:lang w:val="uk-UA"/>
        </w:rPr>
        <w:t xml:space="preserve"> Постановою Правління Національного банку України від 15.12.2004  № 637</w:t>
      </w:r>
      <w:r>
        <w:rPr>
          <w:rFonts w:ascii="Times New Roman" w:hAnsi="Times New Roman" w:cs="Times New Roman"/>
          <w:sz w:val="22"/>
          <w:szCs w:val="22"/>
          <w:lang w:val="uk-UA"/>
        </w:rPr>
        <w:t>.</w:t>
      </w:r>
    </w:p>
    <w:p w:rsidR="00221AAD" w:rsidRDefault="00722ECA" w:rsidP="00221AAD">
      <w:pPr>
        <w:pStyle w:val="HTML"/>
        <w:ind w:firstLine="600"/>
        <w:jc w:val="both"/>
        <w:rPr>
          <w:rFonts w:ascii="Times New Roman" w:hAnsi="Times New Roman" w:cs="Times New Roman"/>
          <w:sz w:val="22"/>
          <w:szCs w:val="22"/>
          <w:lang w:val="uk-UA"/>
        </w:rPr>
      </w:pPr>
      <w:r w:rsidRPr="004C37FE">
        <w:rPr>
          <w:rFonts w:ascii="Times New Roman" w:hAnsi="Times New Roman" w:cs="Times New Roman"/>
          <w:sz w:val="22"/>
          <w:szCs w:val="22"/>
          <w:lang w:val="uk-UA"/>
        </w:rPr>
        <w:t xml:space="preserve"> </w:t>
      </w:r>
      <w:r w:rsidR="004C37FE">
        <w:rPr>
          <w:rFonts w:ascii="Times New Roman" w:hAnsi="Times New Roman" w:cs="Times New Roman"/>
          <w:sz w:val="22"/>
          <w:szCs w:val="22"/>
          <w:lang w:val="uk-UA"/>
        </w:rPr>
        <w:t>У даному Положенні наведені наступні визначення каси та готівки:</w:t>
      </w:r>
    </w:p>
    <w:p w:rsidR="004C37FE" w:rsidRDefault="004C37FE" w:rsidP="00221AAD">
      <w:pPr>
        <w:pStyle w:val="HTML"/>
        <w:ind w:firstLine="600"/>
        <w:jc w:val="both"/>
        <w:rPr>
          <w:rFonts w:ascii="Times New Roman" w:hAnsi="Times New Roman" w:cs="Times New Roman"/>
          <w:sz w:val="22"/>
          <w:szCs w:val="22"/>
          <w:lang w:val="uk-UA"/>
        </w:rPr>
      </w:pPr>
      <w:r w:rsidRPr="004C37FE">
        <w:rPr>
          <w:rFonts w:ascii="Times New Roman" w:hAnsi="Times New Roman" w:cs="Times New Roman"/>
          <w:b/>
          <w:sz w:val="22"/>
          <w:szCs w:val="22"/>
          <w:lang w:val="uk-UA"/>
        </w:rPr>
        <w:t>Каса</w:t>
      </w:r>
      <w:r w:rsidRPr="004C37FE">
        <w:rPr>
          <w:rFonts w:ascii="Times New Roman" w:hAnsi="Times New Roman" w:cs="Times New Roman"/>
          <w:sz w:val="22"/>
          <w:szCs w:val="22"/>
          <w:lang w:val="uk-UA"/>
        </w:rPr>
        <w:t xml:space="preserve"> – приміщення або місце здійснення готівкових </w:t>
      </w:r>
      <w:r w:rsidRPr="004C37FE">
        <w:rPr>
          <w:rFonts w:ascii="Times New Roman" w:hAnsi="Times New Roman" w:cs="Times New Roman"/>
          <w:sz w:val="22"/>
          <w:szCs w:val="22"/>
          <w:lang w:val="uk-UA"/>
        </w:rPr>
        <w:br/>
        <w:t xml:space="preserve">розрахунків, а  також  приймання,  видачі,  зберігання готівкових </w:t>
      </w:r>
      <w:r w:rsidRPr="004C37FE">
        <w:rPr>
          <w:rFonts w:ascii="Times New Roman" w:hAnsi="Times New Roman" w:cs="Times New Roman"/>
          <w:sz w:val="22"/>
          <w:szCs w:val="22"/>
          <w:lang w:val="uk-UA"/>
        </w:rPr>
        <w:br/>
        <w:t>коштів, інших цінностей, касових документів</w:t>
      </w:r>
      <w:r>
        <w:rPr>
          <w:rFonts w:ascii="Times New Roman" w:hAnsi="Times New Roman" w:cs="Times New Roman"/>
          <w:sz w:val="22"/>
          <w:szCs w:val="22"/>
          <w:lang w:val="uk-UA"/>
        </w:rPr>
        <w:t>.</w:t>
      </w:r>
    </w:p>
    <w:p w:rsidR="004C37FE" w:rsidRDefault="004C37FE" w:rsidP="004C37FE">
      <w:pPr>
        <w:pStyle w:val="HTML"/>
        <w:ind w:firstLine="600"/>
        <w:jc w:val="both"/>
        <w:rPr>
          <w:rFonts w:ascii="Times New Roman" w:hAnsi="Times New Roman" w:cs="Times New Roman"/>
          <w:sz w:val="22"/>
          <w:szCs w:val="22"/>
          <w:lang w:val="uk-UA"/>
        </w:rPr>
      </w:pPr>
      <w:r w:rsidRPr="004C37FE">
        <w:rPr>
          <w:rFonts w:ascii="Times New Roman" w:hAnsi="Times New Roman" w:cs="Times New Roman"/>
          <w:b/>
          <w:sz w:val="22"/>
          <w:szCs w:val="22"/>
          <w:lang w:val="uk-UA"/>
        </w:rPr>
        <w:t>Готівка</w:t>
      </w:r>
      <w:r w:rsidRPr="004C37FE">
        <w:rPr>
          <w:rFonts w:ascii="Times New Roman" w:hAnsi="Times New Roman" w:cs="Times New Roman"/>
          <w:sz w:val="22"/>
          <w:szCs w:val="22"/>
          <w:lang w:val="uk-UA"/>
        </w:rPr>
        <w:t xml:space="preserve"> (готівкові кошти) – грошові знаки національної валюти </w:t>
      </w:r>
      <w:r w:rsidRPr="004C37FE">
        <w:rPr>
          <w:rFonts w:ascii="Times New Roman" w:hAnsi="Times New Roman" w:cs="Times New Roman"/>
          <w:sz w:val="22"/>
          <w:szCs w:val="22"/>
          <w:lang w:val="uk-UA"/>
        </w:rPr>
        <w:br/>
        <w:t xml:space="preserve">України – банкноти і монети,  у тому числі  обігові,  пам'ятні  та </w:t>
      </w:r>
      <w:r w:rsidRPr="004C37FE">
        <w:rPr>
          <w:rFonts w:ascii="Times New Roman" w:hAnsi="Times New Roman" w:cs="Times New Roman"/>
          <w:sz w:val="22"/>
          <w:szCs w:val="22"/>
          <w:lang w:val="uk-UA"/>
        </w:rPr>
        <w:br/>
        <w:t>ювілейні монети, які є дійсними платіжними засобами.</w:t>
      </w:r>
    </w:p>
    <w:p w:rsidR="00034AC6" w:rsidRPr="00034AC6" w:rsidRDefault="00034AC6" w:rsidP="004C37FE">
      <w:pPr>
        <w:pStyle w:val="HTML"/>
        <w:ind w:firstLine="600"/>
        <w:jc w:val="both"/>
        <w:rPr>
          <w:rFonts w:ascii="Times New Roman" w:hAnsi="Times New Roman" w:cs="Times New Roman"/>
          <w:sz w:val="22"/>
          <w:szCs w:val="22"/>
          <w:lang w:val="uk-UA"/>
        </w:rPr>
      </w:pPr>
      <w:r w:rsidRPr="00034AC6">
        <w:rPr>
          <w:rFonts w:ascii="Times New Roman" w:hAnsi="Times New Roman" w:cs="Times New Roman"/>
          <w:sz w:val="22"/>
          <w:szCs w:val="22"/>
          <w:lang w:val="uk-UA"/>
        </w:rPr>
        <w:t>Керівник підприємства несе відповідальність за належне обладнання приміщення каси і забезпечення всіх необхідних умов для надійного зберігання грошей у приміщенні каси.</w:t>
      </w:r>
    </w:p>
    <w:p w:rsidR="00E75D1A" w:rsidRDefault="00E75D1A" w:rsidP="004C37FE">
      <w:pPr>
        <w:pStyle w:val="HTML"/>
        <w:ind w:firstLine="600"/>
        <w:jc w:val="both"/>
        <w:rPr>
          <w:rFonts w:ascii="Times New Roman" w:hAnsi="Times New Roman" w:cs="Times New Roman"/>
          <w:sz w:val="22"/>
          <w:szCs w:val="22"/>
          <w:lang w:val="uk-UA"/>
        </w:rPr>
      </w:pPr>
      <w:r w:rsidRPr="00BF20FF">
        <w:rPr>
          <w:rFonts w:ascii="Times New Roman" w:hAnsi="Times New Roman" w:cs="Times New Roman"/>
          <w:b/>
          <w:sz w:val="22"/>
          <w:szCs w:val="22"/>
          <w:lang w:val="uk-UA"/>
        </w:rPr>
        <w:t>Забороняється</w:t>
      </w:r>
      <w:r w:rsidRPr="00E75D1A">
        <w:rPr>
          <w:rFonts w:ascii="Times New Roman" w:hAnsi="Times New Roman" w:cs="Times New Roman"/>
          <w:sz w:val="22"/>
          <w:szCs w:val="22"/>
          <w:lang w:val="uk-UA"/>
        </w:rPr>
        <w:t xml:space="preserve"> доступ у приміщення каси особам, які не мають відношення до її роботи. Під час здійснення касових операцій двері в касу повинні бути зачинені зсередини. Вся готівка на підприємствах зберігається, як правило, в металевих шафах, ключі від яких знаходяться у касирів, а їх дублікати – в опечатаних касирами пакетах, ящиках тощо у керівників підприємства</w:t>
      </w:r>
      <w:r>
        <w:rPr>
          <w:rFonts w:ascii="Times New Roman" w:hAnsi="Times New Roman" w:cs="Times New Roman"/>
          <w:sz w:val="22"/>
          <w:szCs w:val="22"/>
          <w:lang w:val="uk-UA"/>
        </w:rPr>
        <w:t>.</w:t>
      </w:r>
    </w:p>
    <w:p w:rsidR="00E75D1A" w:rsidRDefault="00BF20FF" w:rsidP="004C37FE">
      <w:pPr>
        <w:pStyle w:val="HTML"/>
        <w:ind w:firstLine="600"/>
        <w:jc w:val="both"/>
        <w:rPr>
          <w:rFonts w:ascii="Times New Roman" w:hAnsi="Times New Roman" w:cs="Times New Roman"/>
          <w:sz w:val="22"/>
          <w:szCs w:val="22"/>
          <w:lang w:val="uk-UA"/>
        </w:rPr>
      </w:pPr>
      <w:r>
        <w:rPr>
          <w:rFonts w:ascii="Times New Roman" w:hAnsi="Times New Roman" w:cs="Times New Roman"/>
          <w:sz w:val="22"/>
          <w:szCs w:val="22"/>
          <w:lang w:val="uk-UA"/>
        </w:rPr>
        <w:t xml:space="preserve">При прийнятті на роботу з касиром укладається </w:t>
      </w:r>
      <w:r w:rsidRPr="00BF20FF">
        <w:rPr>
          <w:rFonts w:ascii="Times New Roman" w:hAnsi="Times New Roman" w:cs="Times New Roman"/>
          <w:b/>
          <w:sz w:val="22"/>
          <w:szCs w:val="22"/>
          <w:lang w:val="uk-UA"/>
        </w:rPr>
        <w:t>Договір про повну індивідуальну матеріальну відповідальність</w:t>
      </w:r>
      <w:r>
        <w:rPr>
          <w:rFonts w:ascii="Times New Roman" w:hAnsi="Times New Roman" w:cs="Times New Roman"/>
          <w:sz w:val="22"/>
          <w:szCs w:val="22"/>
          <w:lang w:val="uk-UA"/>
        </w:rPr>
        <w:t>.</w:t>
      </w:r>
      <w:r w:rsidRPr="00E75D1A">
        <w:rPr>
          <w:rFonts w:ascii="Times New Roman" w:hAnsi="Times New Roman" w:cs="Times New Roman"/>
          <w:sz w:val="22"/>
          <w:szCs w:val="22"/>
          <w:lang w:val="uk-UA"/>
        </w:rPr>
        <w:t xml:space="preserve"> </w:t>
      </w:r>
    </w:p>
    <w:p w:rsidR="00221AAD" w:rsidRDefault="00221AAD" w:rsidP="00221AAD">
      <w:pPr>
        <w:pStyle w:val="HTML"/>
        <w:ind w:firstLine="600"/>
        <w:jc w:val="both"/>
        <w:rPr>
          <w:rFonts w:ascii="Times New Roman" w:hAnsi="Times New Roman" w:cs="Times New Roman"/>
          <w:sz w:val="22"/>
          <w:szCs w:val="22"/>
          <w:lang w:val="uk-UA"/>
        </w:rPr>
      </w:pPr>
      <w:r w:rsidRPr="00221AAD">
        <w:rPr>
          <w:rFonts w:ascii="Times New Roman" w:hAnsi="Times New Roman" w:cs="Times New Roman"/>
          <w:sz w:val="22"/>
          <w:szCs w:val="22"/>
          <w:lang w:val="uk-UA"/>
        </w:rPr>
        <w:t>Загальну схему організації бухгалтерського обліку касових операцій</w:t>
      </w:r>
      <w:r>
        <w:rPr>
          <w:rFonts w:ascii="Times New Roman" w:hAnsi="Times New Roman" w:cs="Times New Roman"/>
          <w:sz w:val="22"/>
          <w:szCs w:val="22"/>
          <w:lang w:val="uk-UA"/>
        </w:rPr>
        <w:t xml:space="preserve"> можна представити так [</w:t>
      </w:r>
      <w:r w:rsidR="001A4E76" w:rsidRPr="001A4E76">
        <w:rPr>
          <w:rFonts w:ascii="Times New Roman" w:hAnsi="Times New Roman" w:cs="Times New Roman"/>
          <w:sz w:val="22"/>
          <w:szCs w:val="22"/>
          <w:lang w:val="uk-UA"/>
        </w:rPr>
        <w:t>15</w:t>
      </w:r>
      <w:r>
        <w:rPr>
          <w:rFonts w:ascii="Times New Roman" w:hAnsi="Times New Roman" w:cs="Times New Roman"/>
          <w:sz w:val="22"/>
          <w:szCs w:val="22"/>
          <w:lang w:val="uk-UA"/>
        </w:rPr>
        <w:t>] (рис.8.1):</w:t>
      </w:r>
    </w:p>
    <w:p w:rsidR="00221AAD" w:rsidRPr="00221AAD" w:rsidRDefault="00221AAD" w:rsidP="00221AAD">
      <w:pPr>
        <w:pStyle w:val="HTML"/>
        <w:ind w:firstLine="600"/>
        <w:jc w:val="both"/>
        <w:rPr>
          <w:rFonts w:ascii="Times New Roman" w:hAnsi="Times New Roman" w:cs="Times New Roman"/>
          <w:sz w:val="22"/>
          <w:szCs w:val="22"/>
          <w:lang w:val="uk-UA"/>
        </w:rPr>
      </w:pPr>
    </w:p>
    <w:p w:rsidR="00AE72F2" w:rsidRDefault="00D65A3E" w:rsidP="00221AAD">
      <w:pPr>
        <w:widowControl w:val="0"/>
        <w:jc w:val="both"/>
        <w:rPr>
          <w:b/>
          <w:i/>
          <w:color w:val="000000"/>
          <w:sz w:val="22"/>
          <w:szCs w:val="22"/>
        </w:rPr>
      </w:pPr>
      <w:r>
        <w:rPr>
          <w:noProof/>
          <w:szCs w:val="2"/>
          <w:lang/>
        </w:rPr>
        <w:drawing>
          <wp:inline distT="0" distB="0" distL="0" distR="0">
            <wp:extent cx="4267200" cy="321945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4267200" cy="3219450"/>
                    </a:xfrm>
                    <a:prstGeom prst="rect">
                      <a:avLst/>
                    </a:prstGeom>
                    <a:noFill/>
                    <a:ln>
                      <a:noFill/>
                    </a:ln>
                  </pic:spPr>
                </pic:pic>
              </a:graphicData>
            </a:graphic>
          </wp:inline>
        </w:drawing>
      </w:r>
    </w:p>
    <w:p w:rsidR="00221AAD" w:rsidRDefault="00221AAD" w:rsidP="00221AAD">
      <w:pPr>
        <w:jc w:val="center"/>
        <w:rPr>
          <w:i/>
          <w:iCs/>
          <w:sz w:val="22"/>
          <w:szCs w:val="22"/>
        </w:rPr>
      </w:pPr>
      <w:r w:rsidRPr="00221AAD">
        <w:rPr>
          <w:i/>
          <w:iCs/>
          <w:sz w:val="22"/>
          <w:szCs w:val="22"/>
        </w:rPr>
        <w:t xml:space="preserve">Рис. </w:t>
      </w:r>
      <w:r>
        <w:rPr>
          <w:i/>
          <w:iCs/>
          <w:sz w:val="22"/>
          <w:szCs w:val="22"/>
        </w:rPr>
        <w:t xml:space="preserve">8.1. </w:t>
      </w:r>
      <w:r w:rsidRPr="00221AAD">
        <w:rPr>
          <w:i/>
          <w:iCs/>
          <w:sz w:val="22"/>
          <w:szCs w:val="22"/>
        </w:rPr>
        <w:t xml:space="preserve"> Загальна схема організації бухгалтерського обліку</w:t>
      </w:r>
    </w:p>
    <w:p w:rsidR="00221AAD" w:rsidRPr="00221AAD" w:rsidRDefault="00221AAD" w:rsidP="00221AAD">
      <w:pPr>
        <w:jc w:val="center"/>
        <w:rPr>
          <w:sz w:val="22"/>
          <w:szCs w:val="22"/>
        </w:rPr>
      </w:pPr>
      <w:r w:rsidRPr="00221AAD">
        <w:rPr>
          <w:i/>
          <w:iCs/>
          <w:sz w:val="22"/>
          <w:szCs w:val="22"/>
        </w:rPr>
        <w:t xml:space="preserve"> касових операцій</w:t>
      </w:r>
    </w:p>
    <w:p w:rsidR="00AE72F2" w:rsidRPr="00BC3788" w:rsidRDefault="00AE72F2" w:rsidP="00AE72F2">
      <w:pPr>
        <w:widowControl w:val="0"/>
        <w:ind w:firstLine="561"/>
        <w:jc w:val="both"/>
        <w:rPr>
          <w:b/>
          <w:i/>
          <w:color w:val="000000"/>
          <w:sz w:val="24"/>
          <w:szCs w:val="24"/>
        </w:rPr>
      </w:pPr>
      <w:r w:rsidRPr="00BC3788">
        <w:rPr>
          <w:b/>
          <w:i/>
          <w:color w:val="000000"/>
          <w:sz w:val="24"/>
          <w:szCs w:val="24"/>
        </w:rPr>
        <w:t xml:space="preserve">Ліміт каси. </w:t>
      </w:r>
    </w:p>
    <w:p w:rsidR="0035156A" w:rsidRDefault="0035156A" w:rsidP="00AE72F2">
      <w:pPr>
        <w:pStyle w:val="HTML"/>
        <w:ind w:firstLine="600"/>
        <w:jc w:val="both"/>
        <w:rPr>
          <w:rFonts w:ascii="Times New Roman" w:hAnsi="Times New Roman" w:cs="Times New Roman"/>
          <w:b/>
          <w:sz w:val="22"/>
          <w:szCs w:val="22"/>
          <w:lang w:val="uk-UA"/>
        </w:rPr>
      </w:pPr>
    </w:p>
    <w:p w:rsidR="00AE72F2" w:rsidRDefault="00AE72F2" w:rsidP="00AE72F2">
      <w:pPr>
        <w:pStyle w:val="HTML"/>
        <w:ind w:firstLine="600"/>
        <w:jc w:val="both"/>
        <w:rPr>
          <w:rFonts w:ascii="Times New Roman" w:hAnsi="Times New Roman" w:cs="Times New Roman"/>
          <w:sz w:val="22"/>
          <w:szCs w:val="22"/>
          <w:lang w:val="uk-UA"/>
        </w:rPr>
      </w:pPr>
      <w:r w:rsidRPr="00AE72F2">
        <w:rPr>
          <w:rFonts w:ascii="Times New Roman" w:hAnsi="Times New Roman" w:cs="Times New Roman"/>
          <w:b/>
          <w:sz w:val="22"/>
          <w:szCs w:val="22"/>
          <w:lang w:val="uk-UA"/>
        </w:rPr>
        <w:t>Ліміт  залишку  готівки в касі</w:t>
      </w:r>
      <w:r w:rsidRPr="00AE72F2">
        <w:rPr>
          <w:rFonts w:ascii="Times New Roman" w:hAnsi="Times New Roman" w:cs="Times New Roman"/>
          <w:sz w:val="22"/>
          <w:szCs w:val="22"/>
          <w:lang w:val="uk-UA"/>
        </w:rPr>
        <w:t xml:space="preserve"> (далі - ліміт каси) </w:t>
      </w:r>
      <w:r>
        <w:rPr>
          <w:rFonts w:ascii="Times New Roman" w:hAnsi="Times New Roman" w:cs="Times New Roman"/>
          <w:sz w:val="22"/>
          <w:szCs w:val="22"/>
          <w:lang w:val="uk-UA"/>
        </w:rPr>
        <w:t>–</w:t>
      </w:r>
      <w:r w:rsidRPr="00AE72F2">
        <w:rPr>
          <w:rFonts w:ascii="Times New Roman" w:hAnsi="Times New Roman" w:cs="Times New Roman"/>
          <w:sz w:val="22"/>
          <w:szCs w:val="22"/>
          <w:lang w:val="uk-UA"/>
        </w:rPr>
        <w:t xml:space="preserve"> граничний розмір суми готівки, що може залишатися в касі в позаробочий час</w:t>
      </w:r>
      <w:r>
        <w:rPr>
          <w:rFonts w:ascii="Times New Roman" w:hAnsi="Times New Roman" w:cs="Times New Roman"/>
          <w:sz w:val="22"/>
          <w:szCs w:val="22"/>
          <w:lang w:val="uk-UA"/>
        </w:rPr>
        <w:t>.</w:t>
      </w:r>
    </w:p>
    <w:p w:rsidR="00BA3B80" w:rsidRDefault="00BA3B80" w:rsidP="00BA3B80">
      <w:pPr>
        <w:ind w:firstLine="600"/>
        <w:jc w:val="both"/>
        <w:rPr>
          <w:sz w:val="22"/>
          <w:szCs w:val="22"/>
        </w:rPr>
      </w:pPr>
      <w:r w:rsidRPr="00BA3B80">
        <w:rPr>
          <w:sz w:val="22"/>
          <w:szCs w:val="22"/>
        </w:rPr>
        <w:t xml:space="preserve">Установлення ліміту каси проводиться підприємствами </w:t>
      </w:r>
      <w:r w:rsidRPr="00BA3B80">
        <w:rPr>
          <w:b/>
          <w:sz w:val="22"/>
          <w:szCs w:val="22"/>
        </w:rPr>
        <w:t>самостійно</w:t>
      </w:r>
      <w:r w:rsidRPr="00BA3B80">
        <w:rPr>
          <w:sz w:val="22"/>
          <w:szCs w:val="22"/>
        </w:rPr>
        <w:t xml:space="preserve"> на підставі </w:t>
      </w:r>
      <w:r w:rsidRPr="00BA3B80">
        <w:rPr>
          <w:b/>
          <w:sz w:val="22"/>
          <w:szCs w:val="22"/>
        </w:rPr>
        <w:t>розрахунку встановлення ліміту залишку готівки в касі</w:t>
      </w:r>
      <w:r w:rsidRPr="00BA3B80">
        <w:rPr>
          <w:sz w:val="22"/>
          <w:szCs w:val="22"/>
        </w:rPr>
        <w:t>, що підписується головним бухгалтером та керівником підприємства</w:t>
      </w:r>
      <w:r>
        <w:rPr>
          <w:sz w:val="22"/>
          <w:szCs w:val="22"/>
        </w:rPr>
        <w:t>,</w:t>
      </w:r>
      <w:r w:rsidRPr="00BA3B80">
        <w:rPr>
          <w:sz w:val="22"/>
          <w:szCs w:val="22"/>
        </w:rPr>
        <w:t xml:space="preserve"> </w:t>
      </w:r>
      <w:r>
        <w:rPr>
          <w:sz w:val="22"/>
          <w:szCs w:val="22"/>
        </w:rPr>
        <w:t>та</w:t>
      </w:r>
      <w:r w:rsidRPr="00BA3B80">
        <w:rPr>
          <w:sz w:val="22"/>
          <w:szCs w:val="22"/>
        </w:rPr>
        <w:t xml:space="preserve"> затверджується внутрішніми наказами </w:t>
      </w:r>
      <w:r>
        <w:rPr>
          <w:sz w:val="22"/>
          <w:szCs w:val="22"/>
        </w:rPr>
        <w:t>(</w:t>
      </w:r>
      <w:r w:rsidRPr="00BA3B80">
        <w:rPr>
          <w:sz w:val="22"/>
          <w:szCs w:val="22"/>
        </w:rPr>
        <w:t>розпорядженнями) підприємства.</w:t>
      </w:r>
    </w:p>
    <w:p w:rsidR="00BA3B80" w:rsidRPr="00BA3B80" w:rsidRDefault="00BA3B80" w:rsidP="00BA3B80">
      <w:pPr>
        <w:ind w:firstLine="600"/>
        <w:jc w:val="both"/>
        <w:rPr>
          <w:sz w:val="22"/>
          <w:szCs w:val="22"/>
        </w:rPr>
      </w:pPr>
      <w:r w:rsidRPr="00BA3B80">
        <w:rPr>
          <w:sz w:val="22"/>
          <w:szCs w:val="22"/>
        </w:rPr>
        <w:t xml:space="preserve">До розрахунку приймається </w:t>
      </w:r>
      <w:r w:rsidRPr="00BA3B80">
        <w:rPr>
          <w:b/>
          <w:sz w:val="22"/>
          <w:szCs w:val="22"/>
        </w:rPr>
        <w:t>строк здавання</w:t>
      </w:r>
      <w:r w:rsidRPr="00BA3B80">
        <w:rPr>
          <w:sz w:val="22"/>
          <w:szCs w:val="22"/>
        </w:rPr>
        <w:t xml:space="preserve"> підприємством готівкової виручки (готівки) для її зарахування на рахунки в банках, визначений відповідним договором банківського рахунку. </w:t>
      </w:r>
    </w:p>
    <w:p w:rsidR="00BA3B80" w:rsidRDefault="00BA3B80" w:rsidP="00BA3B80">
      <w:pPr>
        <w:ind w:firstLine="600"/>
        <w:jc w:val="both"/>
        <w:rPr>
          <w:sz w:val="22"/>
          <w:szCs w:val="22"/>
        </w:rPr>
      </w:pPr>
      <w:r w:rsidRPr="00BA3B80">
        <w:rPr>
          <w:sz w:val="22"/>
          <w:szCs w:val="22"/>
        </w:rPr>
        <w:t xml:space="preserve">Ліміт каси підприємства встановлюють на підставі розрахунку </w:t>
      </w:r>
      <w:r w:rsidRPr="00BA3B80">
        <w:rPr>
          <w:b/>
          <w:sz w:val="22"/>
          <w:szCs w:val="22"/>
        </w:rPr>
        <w:t>середньоденного надходження готівки до каси або її середньоденної видачі з каси,</w:t>
      </w:r>
      <w:r w:rsidRPr="00BA3B80">
        <w:rPr>
          <w:sz w:val="22"/>
          <w:szCs w:val="22"/>
        </w:rPr>
        <w:t xml:space="preserve"> за рішенням керівника підприємства або уповноваженої ним особи. </w:t>
      </w:r>
    </w:p>
    <w:p w:rsidR="0035156A" w:rsidRDefault="0035156A" w:rsidP="00BA3B80">
      <w:pPr>
        <w:ind w:firstLine="600"/>
        <w:jc w:val="both"/>
        <w:rPr>
          <w:b/>
          <w:sz w:val="22"/>
          <w:szCs w:val="22"/>
        </w:rPr>
      </w:pPr>
    </w:p>
    <w:p w:rsidR="0035156A" w:rsidRPr="0035156A" w:rsidRDefault="00BA3B80" w:rsidP="00BA3B80">
      <w:pPr>
        <w:ind w:firstLine="600"/>
        <w:jc w:val="both"/>
        <w:rPr>
          <w:b/>
          <w:sz w:val="22"/>
          <w:szCs w:val="22"/>
        </w:rPr>
      </w:pPr>
      <w:r w:rsidRPr="0035156A">
        <w:rPr>
          <w:b/>
          <w:sz w:val="22"/>
          <w:szCs w:val="22"/>
        </w:rPr>
        <w:t>Кожне підприємство визначає ліміт каси з урахуванням</w:t>
      </w:r>
      <w:r w:rsidR="0035156A" w:rsidRPr="0035156A">
        <w:rPr>
          <w:b/>
          <w:sz w:val="22"/>
          <w:szCs w:val="22"/>
        </w:rPr>
        <w:t>:</w:t>
      </w:r>
    </w:p>
    <w:p w:rsidR="0035156A" w:rsidRDefault="0035156A" w:rsidP="00CF1C09">
      <w:pPr>
        <w:numPr>
          <w:ilvl w:val="0"/>
          <w:numId w:val="18"/>
        </w:numPr>
        <w:tabs>
          <w:tab w:val="clear" w:pos="1380"/>
          <w:tab w:val="num" w:pos="0"/>
        </w:tabs>
        <w:ind w:left="0" w:firstLine="480"/>
        <w:jc w:val="both"/>
        <w:rPr>
          <w:sz w:val="22"/>
          <w:szCs w:val="22"/>
        </w:rPr>
      </w:pPr>
      <w:r>
        <w:rPr>
          <w:sz w:val="22"/>
          <w:szCs w:val="22"/>
        </w:rPr>
        <w:t>режиму і специфіки його роботи;</w:t>
      </w:r>
    </w:p>
    <w:p w:rsidR="0035156A" w:rsidRDefault="00BA3B80" w:rsidP="00CF1C09">
      <w:pPr>
        <w:numPr>
          <w:ilvl w:val="0"/>
          <w:numId w:val="18"/>
        </w:numPr>
        <w:tabs>
          <w:tab w:val="clear" w:pos="1380"/>
          <w:tab w:val="num" w:pos="0"/>
        </w:tabs>
        <w:ind w:left="0" w:firstLine="480"/>
        <w:jc w:val="both"/>
        <w:rPr>
          <w:sz w:val="22"/>
          <w:szCs w:val="22"/>
        </w:rPr>
      </w:pPr>
      <w:r w:rsidRPr="00BA3B80">
        <w:rPr>
          <w:sz w:val="22"/>
          <w:szCs w:val="22"/>
        </w:rPr>
        <w:t>віддаленості від банку</w:t>
      </w:r>
      <w:r w:rsidR="0035156A">
        <w:rPr>
          <w:sz w:val="22"/>
          <w:szCs w:val="22"/>
        </w:rPr>
        <w:t>;</w:t>
      </w:r>
    </w:p>
    <w:p w:rsidR="0035156A" w:rsidRDefault="00BA3B80" w:rsidP="00CF1C09">
      <w:pPr>
        <w:numPr>
          <w:ilvl w:val="0"/>
          <w:numId w:val="18"/>
        </w:numPr>
        <w:tabs>
          <w:tab w:val="clear" w:pos="1380"/>
          <w:tab w:val="num" w:pos="0"/>
        </w:tabs>
        <w:ind w:left="0" w:firstLine="480"/>
        <w:jc w:val="both"/>
        <w:rPr>
          <w:sz w:val="22"/>
          <w:szCs w:val="22"/>
        </w:rPr>
      </w:pPr>
      <w:r w:rsidRPr="00BA3B80">
        <w:rPr>
          <w:sz w:val="22"/>
          <w:szCs w:val="22"/>
        </w:rPr>
        <w:t>обсягу касових оборотів (надходжень і видатків) за всіма рахунками</w:t>
      </w:r>
      <w:r w:rsidR="0035156A">
        <w:rPr>
          <w:sz w:val="22"/>
          <w:szCs w:val="22"/>
        </w:rPr>
        <w:t>;</w:t>
      </w:r>
    </w:p>
    <w:p w:rsidR="0035156A" w:rsidRDefault="00BA3B80" w:rsidP="00CF1C09">
      <w:pPr>
        <w:numPr>
          <w:ilvl w:val="0"/>
          <w:numId w:val="18"/>
        </w:numPr>
        <w:tabs>
          <w:tab w:val="clear" w:pos="1380"/>
          <w:tab w:val="num" w:pos="0"/>
        </w:tabs>
        <w:ind w:left="0" w:firstLine="480"/>
        <w:jc w:val="both"/>
        <w:rPr>
          <w:sz w:val="22"/>
          <w:szCs w:val="22"/>
        </w:rPr>
      </w:pPr>
      <w:r w:rsidRPr="00BA3B80">
        <w:rPr>
          <w:sz w:val="22"/>
          <w:szCs w:val="22"/>
        </w:rPr>
        <w:t>устано</w:t>
      </w:r>
      <w:r w:rsidR="0035156A">
        <w:rPr>
          <w:sz w:val="22"/>
          <w:szCs w:val="22"/>
        </w:rPr>
        <w:t>влених строків здавання готівки;</w:t>
      </w:r>
    </w:p>
    <w:p w:rsidR="0035156A" w:rsidRDefault="00BA3B80" w:rsidP="00CF1C09">
      <w:pPr>
        <w:numPr>
          <w:ilvl w:val="0"/>
          <w:numId w:val="18"/>
        </w:numPr>
        <w:tabs>
          <w:tab w:val="clear" w:pos="1380"/>
          <w:tab w:val="num" w:pos="0"/>
        </w:tabs>
        <w:ind w:left="0" w:firstLine="480"/>
        <w:jc w:val="both"/>
        <w:rPr>
          <w:sz w:val="22"/>
          <w:szCs w:val="22"/>
        </w:rPr>
      </w:pPr>
      <w:r w:rsidRPr="00BA3B80">
        <w:rPr>
          <w:sz w:val="22"/>
          <w:szCs w:val="22"/>
        </w:rPr>
        <w:t>тривалості операційного</w:t>
      </w:r>
      <w:r w:rsidR="0035156A">
        <w:rPr>
          <w:sz w:val="22"/>
          <w:szCs w:val="22"/>
        </w:rPr>
        <w:t xml:space="preserve"> часу банку;</w:t>
      </w:r>
    </w:p>
    <w:p w:rsidR="00BA3B80" w:rsidRDefault="00BA3B80" w:rsidP="00CF1C09">
      <w:pPr>
        <w:numPr>
          <w:ilvl w:val="0"/>
          <w:numId w:val="18"/>
        </w:numPr>
        <w:tabs>
          <w:tab w:val="clear" w:pos="1380"/>
          <w:tab w:val="num" w:pos="0"/>
        </w:tabs>
        <w:ind w:left="0" w:firstLine="480"/>
        <w:jc w:val="both"/>
        <w:rPr>
          <w:sz w:val="22"/>
          <w:szCs w:val="22"/>
        </w:rPr>
      </w:pPr>
      <w:r w:rsidRPr="00BA3B80">
        <w:rPr>
          <w:sz w:val="22"/>
          <w:szCs w:val="22"/>
        </w:rPr>
        <w:t>наявності домовленості підприєм</w:t>
      </w:r>
      <w:r w:rsidR="0035156A">
        <w:rPr>
          <w:sz w:val="22"/>
          <w:szCs w:val="22"/>
        </w:rPr>
        <w:t>ства з банком на інкасацію тощо.</w:t>
      </w:r>
    </w:p>
    <w:p w:rsidR="0035156A" w:rsidRDefault="0035156A" w:rsidP="0035156A">
      <w:pPr>
        <w:jc w:val="both"/>
        <w:rPr>
          <w:sz w:val="22"/>
          <w:szCs w:val="22"/>
        </w:rPr>
      </w:pPr>
    </w:p>
    <w:p w:rsidR="0035156A" w:rsidRPr="0035156A" w:rsidRDefault="0035156A" w:rsidP="0035156A">
      <w:pPr>
        <w:ind w:firstLine="600"/>
        <w:jc w:val="both"/>
        <w:rPr>
          <w:b/>
          <w:sz w:val="22"/>
          <w:szCs w:val="22"/>
        </w:rPr>
      </w:pPr>
      <w:r w:rsidRPr="0035156A">
        <w:rPr>
          <w:b/>
          <w:sz w:val="22"/>
          <w:szCs w:val="22"/>
        </w:rPr>
        <w:t>Ліміт каси встановлюється:</w:t>
      </w:r>
    </w:p>
    <w:p w:rsidR="00BA3B80" w:rsidRDefault="00BA3B80" w:rsidP="00BA3B80">
      <w:pPr>
        <w:ind w:firstLine="600"/>
        <w:jc w:val="both"/>
        <w:rPr>
          <w:sz w:val="22"/>
          <w:szCs w:val="22"/>
        </w:rPr>
      </w:pPr>
      <w:r>
        <w:rPr>
          <w:sz w:val="22"/>
          <w:szCs w:val="22"/>
        </w:rPr>
        <w:t xml:space="preserve">- </w:t>
      </w:r>
      <w:r w:rsidRPr="00BA3B80">
        <w:rPr>
          <w:sz w:val="22"/>
          <w:szCs w:val="22"/>
        </w:rPr>
        <w:t xml:space="preserve">для підприємств, які мають строк здавання готівкової виручки (готівки) в банк </w:t>
      </w:r>
      <w:r w:rsidRPr="00BA3B80">
        <w:rPr>
          <w:b/>
          <w:sz w:val="22"/>
          <w:szCs w:val="22"/>
        </w:rPr>
        <w:t>щодня</w:t>
      </w:r>
      <w:r w:rsidRPr="00BA3B80">
        <w:rPr>
          <w:sz w:val="22"/>
          <w:szCs w:val="22"/>
        </w:rPr>
        <w:t xml:space="preserve"> (у день її надходження до каси) або </w:t>
      </w:r>
      <w:r w:rsidRPr="00BA3B80">
        <w:rPr>
          <w:b/>
          <w:sz w:val="22"/>
          <w:szCs w:val="22"/>
        </w:rPr>
        <w:t>наступного дня</w:t>
      </w:r>
      <w:r w:rsidRPr="00BA3B80">
        <w:rPr>
          <w:sz w:val="22"/>
          <w:szCs w:val="22"/>
        </w:rPr>
        <w:t xml:space="preserve"> від дня її надходження до каси, - у розмірах, що потрібні для забезпечення їх роботи на початку робочого дня, але </w:t>
      </w:r>
      <w:r w:rsidRPr="0035156A">
        <w:rPr>
          <w:i/>
          <w:sz w:val="22"/>
          <w:szCs w:val="22"/>
        </w:rPr>
        <w:t>не більше розміру середньоденного надходження готівки до каси</w:t>
      </w:r>
      <w:r w:rsidRPr="00BA3B80">
        <w:rPr>
          <w:sz w:val="22"/>
          <w:szCs w:val="22"/>
        </w:rPr>
        <w:t xml:space="preserve"> (за три будь-які місяці поспіль з останніх дванадцяти);</w:t>
      </w:r>
    </w:p>
    <w:p w:rsidR="00BA3B80" w:rsidRDefault="00BA3B80" w:rsidP="00BA3B80">
      <w:pPr>
        <w:ind w:firstLine="600"/>
        <w:jc w:val="both"/>
        <w:rPr>
          <w:sz w:val="22"/>
          <w:szCs w:val="22"/>
        </w:rPr>
      </w:pPr>
      <w:r>
        <w:rPr>
          <w:sz w:val="22"/>
          <w:szCs w:val="22"/>
        </w:rPr>
        <w:t xml:space="preserve">- </w:t>
      </w:r>
      <w:r w:rsidRPr="00BA3B80">
        <w:rPr>
          <w:sz w:val="22"/>
          <w:szCs w:val="22"/>
        </w:rPr>
        <w:t>для підприємств</w:t>
      </w:r>
      <w:r>
        <w:rPr>
          <w:sz w:val="22"/>
          <w:szCs w:val="22"/>
        </w:rPr>
        <w:t xml:space="preserve"> (</w:t>
      </w:r>
      <w:r w:rsidRPr="00BA3B80">
        <w:rPr>
          <w:sz w:val="22"/>
          <w:szCs w:val="22"/>
        </w:rPr>
        <w:t>що розташовані в населених пунктах, де немає банків</w:t>
      </w:r>
      <w:r>
        <w:rPr>
          <w:sz w:val="22"/>
          <w:szCs w:val="22"/>
        </w:rPr>
        <w:t>)</w:t>
      </w:r>
      <w:r w:rsidRPr="00BA3B80">
        <w:rPr>
          <w:sz w:val="22"/>
          <w:szCs w:val="22"/>
        </w:rPr>
        <w:t xml:space="preserve">, які мають строк здавання готівкової виручки (готівки) в банк, не рідше ніж </w:t>
      </w:r>
      <w:r w:rsidRPr="00BA3B80">
        <w:rPr>
          <w:b/>
          <w:sz w:val="22"/>
          <w:szCs w:val="22"/>
        </w:rPr>
        <w:t>один раз на п'ять робочих днів</w:t>
      </w:r>
      <w:r w:rsidRPr="00BA3B80">
        <w:rPr>
          <w:sz w:val="22"/>
          <w:szCs w:val="22"/>
        </w:rPr>
        <w:t xml:space="preserve">, - у розмірах, що залежать від установлених строків здавання готівкової виручки (готівки) та її суми, але </w:t>
      </w:r>
      <w:r w:rsidRPr="0035156A">
        <w:rPr>
          <w:i/>
          <w:sz w:val="22"/>
          <w:szCs w:val="22"/>
        </w:rPr>
        <w:t>не більше п'ятикратного розміру середньоденних надходжень готівки</w:t>
      </w:r>
      <w:r w:rsidRPr="00BA3B80">
        <w:rPr>
          <w:sz w:val="22"/>
          <w:szCs w:val="22"/>
        </w:rPr>
        <w:t xml:space="preserve"> (за три будь-які місяці поспіль з останніх дванадцяти);</w:t>
      </w:r>
    </w:p>
    <w:p w:rsidR="00BA3B80" w:rsidRPr="00BA3B80" w:rsidRDefault="0035156A" w:rsidP="0035156A">
      <w:pPr>
        <w:ind w:firstLine="600"/>
        <w:jc w:val="both"/>
        <w:rPr>
          <w:sz w:val="22"/>
          <w:szCs w:val="22"/>
        </w:rPr>
      </w:pPr>
      <w:r>
        <w:rPr>
          <w:sz w:val="22"/>
          <w:szCs w:val="22"/>
        </w:rPr>
        <w:t xml:space="preserve">- </w:t>
      </w:r>
      <w:r w:rsidR="00BA3B80" w:rsidRPr="00BA3B80">
        <w:rPr>
          <w:sz w:val="22"/>
          <w:szCs w:val="22"/>
        </w:rPr>
        <w:t xml:space="preserve">для підприємств, ліміти каси яким установлюються згідно з </w:t>
      </w:r>
      <w:r w:rsidR="00BA3B80" w:rsidRPr="0035156A">
        <w:rPr>
          <w:b/>
          <w:sz w:val="22"/>
          <w:szCs w:val="22"/>
        </w:rPr>
        <w:t>фактичними витратами готівки</w:t>
      </w:r>
      <w:r w:rsidR="00BA3B80" w:rsidRPr="00BA3B80">
        <w:rPr>
          <w:sz w:val="22"/>
          <w:szCs w:val="22"/>
        </w:rPr>
        <w:t xml:space="preserve"> (крім виплат, пов'язаних з оплатою праці, стипендій, пенсій, дивідендів), - </w:t>
      </w:r>
      <w:r w:rsidR="00BA3B80" w:rsidRPr="0035156A">
        <w:rPr>
          <w:i/>
          <w:sz w:val="22"/>
          <w:szCs w:val="22"/>
        </w:rPr>
        <w:t>не більше розміру середньоденної видачі готівки</w:t>
      </w:r>
      <w:r w:rsidR="00BA3B80" w:rsidRPr="00BA3B80">
        <w:rPr>
          <w:sz w:val="22"/>
          <w:szCs w:val="22"/>
        </w:rPr>
        <w:t xml:space="preserve"> (за три будь-які місяці поспіль з останніх дванадцяти).</w:t>
      </w:r>
    </w:p>
    <w:p w:rsidR="00BA3B80" w:rsidRDefault="0035156A" w:rsidP="0035156A">
      <w:pPr>
        <w:ind w:firstLine="600"/>
        <w:jc w:val="both"/>
        <w:rPr>
          <w:sz w:val="22"/>
          <w:szCs w:val="22"/>
        </w:rPr>
      </w:pPr>
      <w:r>
        <w:rPr>
          <w:sz w:val="22"/>
          <w:szCs w:val="22"/>
        </w:rPr>
        <w:t>Я</w:t>
      </w:r>
      <w:r w:rsidR="00BA3B80" w:rsidRPr="00BA3B80">
        <w:rPr>
          <w:sz w:val="22"/>
          <w:szCs w:val="22"/>
        </w:rPr>
        <w:t xml:space="preserve">кщо підприємством </w:t>
      </w:r>
      <w:r w:rsidR="00BA3B80" w:rsidRPr="0035156A">
        <w:rPr>
          <w:b/>
          <w:sz w:val="22"/>
          <w:szCs w:val="22"/>
        </w:rPr>
        <w:t>ліміт каси не встановлено</w:t>
      </w:r>
      <w:r w:rsidR="00BA3B80" w:rsidRPr="00BA3B80">
        <w:rPr>
          <w:sz w:val="22"/>
          <w:szCs w:val="22"/>
        </w:rPr>
        <w:t xml:space="preserve">, то ліміт такої каси вважається нульовим. </w:t>
      </w:r>
    </w:p>
    <w:p w:rsidR="009019D7" w:rsidRDefault="009019D7" w:rsidP="0035156A">
      <w:pPr>
        <w:ind w:firstLine="600"/>
        <w:jc w:val="both"/>
        <w:rPr>
          <w:sz w:val="22"/>
          <w:szCs w:val="22"/>
        </w:rPr>
      </w:pPr>
    </w:p>
    <w:p w:rsidR="009019D7" w:rsidRDefault="009019D7" w:rsidP="009019D7">
      <w:pPr>
        <w:ind w:firstLine="600"/>
        <w:jc w:val="both"/>
        <w:rPr>
          <w:sz w:val="22"/>
          <w:szCs w:val="22"/>
        </w:rPr>
      </w:pPr>
      <w:r w:rsidRPr="00840A41">
        <w:rPr>
          <w:b/>
          <w:sz w:val="22"/>
          <w:szCs w:val="22"/>
        </w:rPr>
        <w:t>Наприклад</w:t>
      </w:r>
      <w:r>
        <w:rPr>
          <w:sz w:val="22"/>
          <w:szCs w:val="22"/>
        </w:rPr>
        <w:t>, підприємство встановлює ліміт залишку готівки в касі, починаючи з 01.01.2012р. З</w:t>
      </w:r>
      <w:r w:rsidRPr="00BA3B80">
        <w:rPr>
          <w:sz w:val="22"/>
          <w:szCs w:val="22"/>
        </w:rPr>
        <w:t>а рішенням керівника підприємства</w:t>
      </w:r>
      <w:r>
        <w:rPr>
          <w:sz w:val="22"/>
          <w:szCs w:val="22"/>
        </w:rPr>
        <w:t xml:space="preserve"> л</w:t>
      </w:r>
      <w:r w:rsidRPr="00BA3B80">
        <w:rPr>
          <w:sz w:val="22"/>
          <w:szCs w:val="22"/>
        </w:rPr>
        <w:t xml:space="preserve">іміт каси встановлюють на підставі розрахунку </w:t>
      </w:r>
      <w:r w:rsidRPr="009019D7">
        <w:rPr>
          <w:sz w:val="22"/>
          <w:szCs w:val="22"/>
        </w:rPr>
        <w:t xml:space="preserve">середньоденного надходження готівки до каси. </w:t>
      </w:r>
    </w:p>
    <w:p w:rsidR="009019D7" w:rsidRPr="009019D7" w:rsidRDefault="009019D7" w:rsidP="009019D7">
      <w:pPr>
        <w:ind w:firstLine="600"/>
        <w:jc w:val="both"/>
        <w:rPr>
          <w:sz w:val="22"/>
          <w:szCs w:val="22"/>
        </w:rPr>
      </w:pPr>
      <w:r>
        <w:rPr>
          <w:sz w:val="22"/>
          <w:szCs w:val="22"/>
        </w:rPr>
        <w:t xml:space="preserve">Проаналізувавши надходження готівки за період </w:t>
      </w:r>
      <w:r w:rsidR="00840A41">
        <w:rPr>
          <w:sz w:val="22"/>
          <w:szCs w:val="22"/>
        </w:rPr>
        <w:t>червень-серпень 2011р. (за останні 12 місяців, тобто січень-грудень 2011р.), головний бухгалтер заповнив наступний розрахунок:</w:t>
      </w:r>
    </w:p>
    <w:p w:rsidR="009019D7" w:rsidRPr="00BA3B80" w:rsidRDefault="009019D7" w:rsidP="0035156A">
      <w:pPr>
        <w:ind w:firstLine="600"/>
        <w:jc w:val="both"/>
        <w:rPr>
          <w:sz w:val="22"/>
          <w:szCs w:val="22"/>
        </w:rPr>
      </w:pPr>
    </w:p>
    <w:tbl>
      <w:tblPr>
        <w:tblW w:w="667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
        <w:gridCol w:w="4200"/>
        <w:gridCol w:w="2040"/>
      </w:tblGrid>
      <w:tr w:rsidR="009019D7" w:rsidRPr="009019D7" w:rsidTr="00840A41">
        <w:trPr>
          <w:jc w:val="center"/>
        </w:trPr>
        <w:tc>
          <w:tcPr>
            <w:tcW w:w="436" w:type="dxa"/>
            <w:vAlign w:val="center"/>
          </w:tcPr>
          <w:p w:rsidR="009019D7" w:rsidRPr="009019D7" w:rsidRDefault="009019D7" w:rsidP="00A51FC3">
            <w:pPr>
              <w:spacing w:before="60" w:after="60"/>
              <w:jc w:val="center"/>
              <w:rPr>
                <w:rFonts w:ascii="Arial" w:hAnsi="Arial" w:cs="Arial"/>
                <w:sz w:val="16"/>
                <w:szCs w:val="16"/>
              </w:rPr>
            </w:pPr>
            <w:r w:rsidRPr="009019D7">
              <w:rPr>
                <w:rFonts w:ascii="Arial" w:hAnsi="Arial" w:cs="Arial"/>
                <w:sz w:val="16"/>
                <w:szCs w:val="16"/>
                <w:lang w:val="en-US"/>
              </w:rPr>
              <w:t>№</w:t>
            </w:r>
            <w:r w:rsidRPr="009019D7">
              <w:rPr>
                <w:rFonts w:ascii="Arial" w:hAnsi="Arial" w:cs="Arial"/>
                <w:sz w:val="16"/>
                <w:szCs w:val="16"/>
              </w:rPr>
              <w:t>з/п</w:t>
            </w:r>
          </w:p>
        </w:tc>
        <w:tc>
          <w:tcPr>
            <w:tcW w:w="4200" w:type="dxa"/>
            <w:vAlign w:val="center"/>
          </w:tcPr>
          <w:p w:rsidR="009019D7" w:rsidRPr="009019D7" w:rsidRDefault="009019D7" w:rsidP="00A51FC3">
            <w:pPr>
              <w:spacing w:before="60" w:after="60"/>
              <w:jc w:val="center"/>
              <w:rPr>
                <w:rFonts w:ascii="Arial" w:hAnsi="Arial" w:cs="Arial"/>
                <w:sz w:val="16"/>
                <w:szCs w:val="16"/>
              </w:rPr>
            </w:pPr>
            <w:r w:rsidRPr="009019D7">
              <w:rPr>
                <w:rFonts w:ascii="Arial" w:hAnsi="Arial" w:cs="Arial"/>
                <w:sz w:val="16"/>
                <w:szCs w:val="16"/>
              </w:rPr>
              <w:t>Найменування показників</w:t>
            </w:r>
          </w:p>
        </w:tc>
        <w:tc>
          <w:tcPr>
            <w:tcW w:w="2040" w:type="dxa"/>
            <w:vAlign w:val="center"/>
          </w:tcPr>
          <w:p w:rsidR="009019D7" w:rsidRPr="009019D7" w:rsidRDefault="009019D7" w:rsidP="00A51FC3">
            <w:pPr>
              <w:spacing w:before="60" w:after="60"/>
              <w:jc w:val="center"/>
              <w:rPr>
                <w:rFonts w:ascii="Arial" w:hAnsi="Arial" w:cs="Arial"/>
                <w:sz w:val="16"/>
                <w:szCs w:val="16"/>
              </w:rPr>
            </w:pPr>
            <w:r w:rsidRPr="009019D7">
              <w:rPr>
                <w:rFonts w:ascii="Arial" w:hAnsi="Arial" w:cs="Arial"/>
                <w:sz w:val="16"/>
                <w:szCs w:val="16"/>
              </w:rPr>
              <w:t>Фактично за три будь-які місяці поспіль з останніх дванадцяти, що передують строку встановлення (перегляду) ліміту каси</w:t>
            </w:r>
          </w:p>
        </w:tc>
      </w:tr>
      <w:tr w:rsidR="009019D7" w:rsidRPr="009019D7" w:rsidTr="00840A41">
        <w:trPr>
          <w:jc w:val="center"/>
        </w:trPr>
        <w:tc>
          <w:tcPr>
            <w:tcW w:w="436" w:type="dxa"/>
          </w:tcPr>
          <w:p w:rsidR="009019D7" w:rsidRPr="009019D7" w:rsidRDefault="009019D7" w:rsidP="00A51FC3">
            <w:pPr>
              <w:spacing w:before="60" w:after="60"/>
              <w:jc w:val="center"/>
              <w:rPr>
                <w:rFonts w:ascii="Arial" w:hAnsi="Arial" w:cs="Arial"/>
                <w:sz w:val="16"/>
                <w:szCs w:val="16"/>
                <w:lang w:val="en-US"/>
              </w:rPr>
            </w:pPr>
            <w:r w:rsidRPr="009019D7">
              <w:rPr>
                <w:rFonts w:ascii="Arial" w:hAnsi="Arial" w:cs="Arial"/>
                <w:sz w:val="16"/>
                <w:szCs w:val="16"/>
                <w:lang w:val="en-US"/>
              </w:rPr>
              <w:t>1</w:t>
            </w:r>
          </w:p>
        </w:tc>
        <w:tc>
          <w:tcPr>
            <w:tcW w:w="4200" w:type="dxa"/>
          </w:tcPr>
          <w:p w:rsidR="009019D7" w:rsidRPr="009019D7" w:rsidRDefault="009019D7" w:rsidP="00A51FC3">
            <w:pPr>
              <w:spacing w:before="60" w:after="60"/>
              <w:rPr>
                <w:rFonts w:ascii="Arial" w:hAnsi="Arial" w:cs="Arial"/>
                <w:sz w:val="16"/>
                <w:szCs w:val="16"/>
              </w:rPr>
            </w:pPr>
            <w:r w:rsidRPr="009019D7">
              <w:rPr>
                <w:rFonts w:ascii="Arial" w:hAnsi="Arial" w:cs="Arial"/>
                <w:sz w:val="16"/>
                <w:szCs w:val="16"/>
              </w:rPr>
              <w:t>Готівкова виручка (надходження до кас, крім сум, що одержані з банків)</w:t>
            </w:r>
          </w:p>
        </w:tc>
        <w:tc>
          <w:tcPr>
            <w:tcW w:w="2040" w:type="dxa"/>
          </w:tcPr>
          <w:p w:rsidR="009019D7" w:rsidRPr="009019D7" w:rsidRDefault="00840A41" w:rsidP="00840A41">
            <w:pPr>
              <w:spacing w:before="60" w:after="60"/>
              <w:jc w:val="center"/>
              <w:rPr>
                <w:rFonts w:ascii="Arial" w:hAnsi="Arial" w:cs="Arial"/>
                <w:sz w:val="16"/>
                <w:szCs w:val="16"/>
              </w:rPr>
            </w:pPr>
            <w:r>
              <w:rPr>
                <w:rFonts w:ascii="Arial" w:hAnsi="Arial" w:cs="Arial"/>
                <w:sz w:val="16"/>
                <w:szCs w:val="16"/>
              </w:rPr>
              <w:t>768 000</w:t>
            </w:r>
          </w:p>
        </w:tc>
      </w:tr>
      <w:tr w:rsidR="009019D7" w:rsidRPr="009019D7" w:rsidTr="00840A41">
        <w:trPr>
          <w:jc w:val="center"/>
        </w:trPr>
        <w:tc>
          <w:tcPr>
            <w:tcW w:w="436" w:type="dxa"/>
          </w:tcPr>
          <w:p w:rsidR="009019D7" w:rsidRPr="009019D7" w:rsidRDefault="009019D7" w:rsidP="00A51FC3">
            <w:pPr>
              <w:spacing w:before="60" w:after="60"/>
              <w:jc w:val="center"/>
              <w:rPr>
                <w:rFonts w:ascii="Arial" w:hAnsi="Arial" w:cs="Arial"/>
                <w:sz w:val="16"/>
                <w:szCs w:val="16"/>
                <w:lang w:val="en-US"/>
              </w:rPr>
            </w:pPr>
            <w:r w:rsidRPr="009019D7">
              <w:rPr>
                <w:rFonts w:ascii="Arial" w:hAnsi="Arial" w:cs="Arial"/>
                <w:sz w:val="16"/>
                <w:szCs w:val="16"/>
                <w:lang w:val="en-US"/>
              </w:rPr>
              <w:t>2</w:t>
            </w:r>
          </w:p>
        </w:tc>
        <w:tc>
          <w:tcPr>
            <w:tcW w:w="4200" w:type="dxa"/>
          </w:tcPr>
          <w:p w:rsidR="009019D7" w:rsidRPr="009019D7" w:rsidRDefault="009019D7" w:rsidP="00A51FC3">
            <w:pPr>
              <w:spacing w:before="60" w:after="60"/>
              <w:rPr>
                <w:rFonts w:ascii="Arial" w:hAnsi="Arial" w:cs="Arial"/>
                <w:sz w:val="16"/>
                <w:szCs w:val="16"/>
              </w:rPr>
            </w:pPr>
            <w:r w:rsidRPr="009019D7">
              <w:rPr>
                <w:rFonts w:ascii="Arial" w:hAnsi="Arial" w:cs="Arial"/>
                <w:sz w:val="16"/>
                <w:szCs w:val="16"/>
              </w:rPr>
              <w:t>Середньоденні надходження (рядок 1 розділити на кількість робочих днів підприємства за три місяці)</w:t>
            </w:r>
          </w:p>
        </w:tc>
        <w:tc>
          <w:tcPr>
            <w:tcW w:w="2040" w:type="dxa"/>
          </w:tcPr>
          <w:p w:rsidR="00840A41" w:rsidRDefault="00840A41" w:rsidP="00840A41">
            <w:pPr>
              <w:spacing w:before="60" w:after="60"/>
              <w:jc w:val="center"/>
              <w:rPr>
                <w:rFonts w:ascii="Arial" w:hAnsi="Arial" w:cs="Arial"/>
                <w:sz w:val="16"/>
                <w:szCs w:val="16"/>
              </w:rPr>
            </w:pPr>
            <w:r>
              <w:rPr>
                <w:rFonts w:ascii="Arial" w:hAnsi="Arial" w:cs="Arial"/>
                <w:sz w:val="16"/>
                <w:szCs w:val="16"/>
              </w:rPr>
              <w:t>12 000</w:t>
            </w:r>
          </w:p>
          <w:p w:rsidR="009019D7" w:rsidRPr="009019D7" w:rsidRDefault="00840A41" w:rsidP="00840A41">
            <w:pPr>
              <w:spacing w:before="60" w:after="60"/>
              <w:jc w:val="center"/>
              <w:rPr>
                <w:rFonts w:ascii="Arial" w:hAnsi="Arial" w:cs="Arial"/>
                <w:sz w:val="16"/>
                <w:szCs w:val="16"/>
              </w:rPr>
            </w:pPr>
            <w:r>
              <w:rPr>
                <w:rFonts w:ascii="Arial" w:hAnsi="Arial" w:cs="Arial"/>
                <w:sz w:val="16"/>
                <w:szCs w:val="16"/>
              </w:rPr>
              <w:t>( 768 000 / 64 = 12 000)</w:t>
            </w:r>
          </w:p>
        </w:tc>
      </w:tr>
      <w:tr w:rsidR="009019D7" w:rsidRPr="009019D7" w:rsidTr="00840A41">
        <w:trPr>
          <w:jc w:val="center"/>
        </w:trPr>
        <w:tc>
          <w:tcPr>
            <w:tcW w:w="436" w:type="dxa"/>
          </w:tcPr>
          <w:p w:rsidR="009019D7" w:rsidRPr="009019D7" w:rsidRDefault="009019D7" w:rsidP="00A51FC3">
            <w:pPr>
              <w:spacing w:before="60" w:after="60"/>
              <w:jc w:val="center"/>
              <w:rPr>
                <w:rFonts w:ascii="Arial" w:hAnsi="Arial" w:cs="Arial"/>
                <w:sz w:val="16"/>
                <w:szCs w:val="16"/>
                <w:lang w:val="en-US"/>
              </w:rPr>
            </w:pPr>
            <w:r w:rsidRPr="009019D7">
              <w:rPr>
                <w:rFonts w:ascii="Arial" w:hAnsi="Arial" w:cs="Arial"/>
                <w:sz w:val="16"/>
                <w:szCs w:val="16"/>
                <w:lang w:val="en-US"/>
              </w:rPr>
              <w:t>3</w:t>
            </w:r>
          </w:p>
        </w:tc>
        <w:tc>
          <w:tcPr>
            <w:tcW w:w="4200" w:type="dxa"/>
          </w:tcPr>
          <w:p w:rsidR="009019D7" w:rsidRPr="009019D7" w:rsidRDefault="009019D7" w:rsidP="00A51FC3">
            <w:pPr>
              <w:spacing w:before="60" w:after="60"/>
              <w:rPr>
                <w:rFonts w:ascii="Arial" w:hAnsi="Arial" w:cs="Arial"/>
                <w:sz w:val="16"/>
                <w:szCs w:val="16"/>
              </w:rPr>
            </w:pPr>
            <w:r w:rsidRPr="009019D7">
              <w:rPr>
                <w:rFonts w:ascii="Arial" w:hAnsi="Arial" w:cs="Arial"/>
                <w:sz w:val="16"/>
                <w:szCs w:val="16"/>
              </w:rPr>
              <w:t>Виплачено готівкою на різні потреби, а також на відрядження (крім виплат, пов'язаних з оплатою праці, пенсій, стипендій, дивідендів)</w:t>
            </w:r>
          </w:p>
        </w:tc>
        <w:tc>
          <w:tcPr>
            <w:tcW w:w="2040" w:type="dxa"/>
          </w:tcPr>
          <w:p w:rsidR="001A4E76" w:rsidRDefault="001A4E76" w:rsidP="00840A41">
            <w:pPr>
              <w:spacing w:before="60" w:after="60"/>
              <w:jc w:val="center"/>
              <w:rPr>
                <w:rFonts w:ascii="Arial" w:hAnsi="Arial" w:cs="Arial"/>
                <w:sz w:val="16"/>
                <w:szCs w:val="16"/>
              </w:rPr>
            </w:pPr>
          </w:p>
          <w:p w:rsidR="009019D7" w:rsidRDefault="009019D7" w:rsidP="00840A41">
            <w:pPr>
              <w:spacing w:before="60" w:after="60"/>
              <w:jc w:val="center"/>
              <w:rPr>
                <w:rFonts w:ascii="Arial" w:hAnsi="Arial" w:cs="Arial"/>
                <w:sz w:val="16"/>
                <w:szCs w:val="16"/>
              </w:rPr>
            </w:pPr>
            <w:r>
              <w:rPr>
                <w:rFonts w:ascii="Arial" w:hAnsi="Arial" w:cs="Arial"/>
                <w:sz w:val="16"/>
                <w:szCs w:val="16"/>
              </w:rPr>
              <w:t>-</w:t>
            </w:r>
          </w:p>
          <w:p w:rsidR="009019D7" w:rsidRPr="009019D7" w:rsidRDefault="009019D7" w:rsidP="00840A41">
            <w:pPr>
              <w:spacing w:before="60" w:after="60"/>
              <w:jc w:val="center"/>
              <w:rPr>
                <w:rFonts w:ascii="Arial" w:hAnsi="Arial" w:cs="Arial"/>
                <w:sz w:val="16"/>
                <w:szCs w:val="16"/>
              </w:rPr>
            </w:pPr>
          </w:p>
        </w:tc>
      </w:tr>
      <w:tr w:rsidR="009019D7" w:rsidRPr="009019D7" w:rsidTr="001A4E76">
        <w:trPr>
          <w:jc w:val="center"/>
        </w:trPr>
        <w:tc>
          <w:tcPr>
            <w:tcW w:w="436" w:type="dxa"/>
          </w:tcPr>
          <w:p w:rsidR="009019D7" w:rsidRPr="009019D7" w:rsidRDefault="009019D7" w:rsidP="00A51FC3">
            <w:pPr>
              <w:spacing w:before="60" w:after="60"/>
              <w:jc w:val="center"/>
              <w:rPr>
                <w:rFonts w:ascii="Arial" w:hAnsi="Arial" w:cs="Arial"/>
                <w:sz w:val="16"/>
                <w:szCs w:val="16"/>
                <w:lang w:val="en-US"/>
              </w:rPr>
            </w:pPr>
            <w:r w:rsidRPr="009019D7">
              <w:rPr>
                <w:rFonts w:ascii="Arial" w:hAnsi="Arial" w:cs="Arial"/>
                <w:sz w:val="16"/>
                <w:szCs w:val="16"/>
                <w:lang w:val="en-US"/>
              </w:rPr>
              <w:t>4</w:t>
            </w:r>
          </w:p>
        </w:tc>
        <w:tc>
          <w:tcPr>
            <w:tcW w:w="4200" w:type="dxa"/>
          </w:tcPr>
          <w:p w:rsidR="009019D7" w:rsidRPr="009019D7" w:rsidRDefault="009019D7" w:rsidP="00A51FC3">
            <w:pPr>
              <w:spacing w:before="60" w:after="60"/>
              <w:rPr>
                <w:rFonts w:ascii="Arial" w:hAnsi="Arial" w:cs="Arial"/>
                <w:sz w:val="16"/>
                <w:szCs w:val="16"/>
              </w:rPr>
            </w:pPr>
            <w:r w:rsidRPr="009019D7">
              <w:rPr>
                <w:rFonts w:ascii="Arial" w:hAnsi="Arial" w:cs="Arial"/>
                <w:sz w:val="16"/>
                <w:szCs w:val="16"/>
              </w:rPr>
              <w:t xml:space="preserve">Середньоденна видача готівки (рядок </w:t>
            </w:r>
            <w:r w:rsidRPr="009019D7">
              <w:rPr>
                <w:rFonts w:ascii="Arial" w:hAnsi="Arial" w:cs="Arial"/>
                <w:sz w:val="16"/>
                <w:szCs w:val="16"/>
                <w:lang w:val="ru-RU"/>
              </w:rPr>
              <w:t>3</w:t>
            </w:r>
            <w:r w:rsidRPr="009019D7">
              <w:rPr>
                <w:rFonts w:ascii="Arial" w:hAnsi="Arial" w:cs="Arial"/>
                <w:sz w:val="16"/>
                <w:szCs w:val="16"/>
              </w:rPr>
              <w:t xml:space="preserve"> розділити на кількість робочих днів підприємства за три місяці)</w:t>
            </w:r>
          </w:p>
        </w:tc>
        <w:tc>
          <w:tcPr>
            <w:tcW w:w="2040" w:type="dxa"/>
            <w:vAlign w:val="center"/>
          </w:tcPr>
          <w:p w:rsidR="009019D7" w:rsidRPr="009019D7" w:rsidRDefault="009019D7" w:rsidP="001A4E76">
            <w:pPr>
              <w:spacing w:before="60" w:after="60"/>
              <w:jc w:val="center"/>
              <w:rPr>
                <w:rFonts w:ascii="Arial" w:hAnsi="Arial" w:cs="Arial"/>
                <w:sz w:val="16"/>
                <w:szCs w:val="16"/>
              </w:rPr>
            </w:pPr>
            <w:r>
              <w:rPr>
                <w:rFonts w:ascii="Arial" w:hAnsi="Arial" w:cs="Arial"/>
                <w:sz w:val="16"/>
                <w:szCs w:val="16"/>
              </w:rPr>
              <w:t>-</w:t>
            </w:r>
          </w:p>
        </w:tc>
      </w:tr>
    </w:tbl>
    <w:p w:rsidR="009019D7" w:rsidRDefault="009019D7" w:rsidP="0035156A">
      <w:pPr>
        <w:ind w:firstLine="600"/>
        <w:jc w:val="both"/>
        <w:rPr>
          <w:sz w:val="22"/>
          <w:szCs w:val="22"/>
        </w:rPr>
      </w:pPr>
    </w:p>
    <w:p w:rsidR="00840A41" w:rsidRDefault="00840A41" w:rsidP="0035156A">
      <w:pPr>
        <w:ind w:firstLine="600"/>
        <w:jc w:val="both"/>
        <w:rPr>
          <w:sz w:val="22"/>
          <w:szCs w:val="22"/>
        </w:rPr>
      </w:pPr>
      <w:r>
        <w:rPr>
          <w:sz w:val="22"/>
          <w:szCs w:val="22"/>
        </w:rPr>
        <w:t>Враховуючи, що готівка до банку здається щоденно, підприємством затверджено ліміт каси в сумі 12 000 грн.</w:t>
      </w:r>
    </w:p>
    <w:p w:rsidR="00840A41" w:rsidRDefault="00840A41" w:rsidP="0035156A">
      <w:pPr>
        <w:ind w:firstLine="600"/>
        <w:jc w:val="both"/>
        <w:rPr>
          <w:sz w:val="22"/>
          <w:szCs w:val="22"/>
        </w:rPr>
      </w:pPr>
    </w:p>
    <w:p w:rsidR="00BA3B80" w:rsidRDefault="00BA3B80" w:rsidP="0035156A">
      <w:pPr>
        <w:ind w:firstLine="600"/>
        <w:jc w:val="both"/>
        <w:rPr>
          <w:sz w:val="22"/>
          <w:szCs w:val="22"/>
        </w:rPr>
      </w:pPr>
      <w:r w:rsidRPr="00BA3B80">
        <w:rPr>
          <w:sz w:val="22"/>
          <w:szCs w:val="22"/>
        </w:rPr>
        <w:t xml:space="preserve">Готівкові кошти </w:t>
      </w:r>
      <w:r w:rsidRPr="0035156A">
        <w:rPr>
          <w:b/>
          <w:sz w:val="22"/>
          <w:szCs w:val="22"/>
        </w:rPr>
        <w:t>не вважаються понадлімітними</w:t>
      </w:r>
      <w:r w:rsidRPr="00BA3B80">
        <w:rPr>
          <w:sz w:val="22"/>
          <w:szCs w:val="22"/>
        </w:rPr>
        <w:t xml:space="preserve"> в день їх надходження, якщо вони були здані в сумі, що перевищує встановлений ліміт каси, до обслуговуючих банків </w:t>
      </w:r>
      <w:r w:rsidRPr="0035156A">
        <w:rPr>
          <w:i/>
          <w:sz w:val="22"/>
          <w:szCs w:val="22"/>
        </w:rPr>
        <w:t>не пізніше наступного робочого дня банку або були видані для використання підприємством</w:t>
      </w:r>
      <w:r w:rsidRPr="00BA3B80">
        <w:rPr>
          <w:sz w:val="22"/>
          <w:szCs w:val="22"/>
        </w:rPr>
        <w:t xml:space="preserve"> відповідно до законодавства (без попереднього здавання їх до банку і одночасного отримання з каси банку на зазначені потреби) наступного дня на потреби, які пов'язані з діяльністю підприємства.</w:t>
      </w:r>
    </w:p>
    <w:p w:rsidR="00BA3B80" w:rsidRPr="00BA3B80" w:rsidRDefault="00BA3B80" w:rsidP="0035156A">
      <w:pPr>
        <w:ind w:firstLine="600"/>
        <w:jc w:val="both"/>
        <w:rPr>
          <w:sz w:val="22"/>
          <w:szCs w:val="22"/>
        </w:rPr>
      </w:pPr>
      <w:r w:rsidRPr="00BA3B80">
        <w:rPr>
          <w:sz w:val="22"/>
          <w:szCs w:val="22"/>
        </w:rPr>
        <w:t xml:space="preserve">Не вважаються понадлімітними в день їх надходження і ті готівкові кошти, що надійшли до кас підприємств </w:t>
      </w:r>
      <w:r w:rsidRPr="0035156A">
        <w:rPr>
          <w:i/>
          <w:sz w:val="22"/>
          <w:szCs w:val="22"/>
        </w:rPr>
        <w:t>у вихідні та святкові дні</w:t>
      </w:r>
      <w:r w:rsidRPr="00BA3B80">
        <w:rPr>
          <w:sz w:val="22"/>
          <w:szCs w:val="22"/>
        </w:rPr>
        <w:t xml:space="preserve"> та були здані в сумі, що перевищує встановлений ліміт каси, до обслуговуючих банків наступного робочого дня банку та підприємства або були видані для використання підприємством відповідно до законодавства (без попереднього здавання їх до банку і одночасного отримання з каси банку на зазначені потреби) наступного робочого дня на потреби, які пов'язані з діяльністю підприємства.</w:t>
      </w:r>
    </w:p>
    <w:p w:rsidR="0035156A" w:rsidRDefault="0035156A" w:rsidP="00BA3B80">
      <w:pPr>
        <w:jc w:val="both"/>
        <w:rPr>
          <w:sz w:val="22"/>
          <w:szCs w:val="22"/>
        </w:rPr>
      </w:pPr>
    </w:p>
    <w:p w:rsidR="009019D7" w:rsidRDefault="009019D7" w:rsidP="00BA3B80">
      <w:pPr>
        <w:jc w:val="both"/>
        <w:rPr>
          <w:sz w:val="22"/>
          <w:szCs w:val="22"/>
        </w:rPr>
      </w:pPr>
    </w:p>
    <w:p w:rsidR="00BA3B80" w:rsidRDefault="00BA3B80" w:rsidP="00BA3B80">
      <w:pPr>
        <w:pStyle w:val="HTML"/>
        <w:ind w:firstLine="600"/>
        <w:jc w:val="both"/>
        <w:rPr>
          <w:rFonts w:ascii="Times New Roman" w:hAnsi="Times New Roman" w:cs="Times New Roman"/>
          <w:sz w:val="22"/>
          <w:szCs w:val="22"/>
          <w:lang w:val="uk-UA"/>
        </w:rPr>
      </w:pPr>
    </w:p>
    <w:p w:rsidR="00AB7CFF" w:rsidRPr="00BC3788" w:rsidRDefault="004F4239" w:rsidP="004F4239">
      <w:pPr>
        <w:widowControl w:val="0"/>
        <w:ind w:firstLine="561"/>
        <w:jc w:val="both"/>
        <w:rPr>
          <w:b/>
          <w:i/>
          <w:color w:val="000000"/>
          <w:sz w:val="24"/>
          <w:szCs w:val="24"/>
        </w:rPr>
      </w:pPr>
      <w:r w:rsidRPr="00BC3788">
        <w:rPr>
          <w:b/>
          <w:i/>
          <w:color w:val="000000"/>
          <w:sz w:val="24"/>
          <w:szCs w:val="24"/>
        </w:rPr>
        <w:t xml:space="preserve">Розрахунки готівкою. </w:t>
      </w:r>
    </w:p>
    <w:p w:rsidR="00DD3D3E" w:rsidRDefault="00DD3D3E" w:rsidP="00DD3D3E">
      <w:pPr>
        <w:pStyle w:val="HTML"/>
        <w:ind w:firstLine="600"/>
        <w:jc w:val="both"/>
        <w:rPr>
          <w:rFonts w:ascii="Times New Roman" w:hAnsi="Times New Roman" w:cs="Times New Roman"/>
          <w:b/>
          <w:sz w:val="22"/>
          <w:szCs w:val="22"/>
          <w:lang w:val="uk-UA"/>
        </w:rPr>
      </w:pPr>
    </w:p>
    <w:p w:rsidR="00DD3D3E" w:rsidRPr="00DD3D3E" w:rsidRDefault="00DD3D3E" w:rsidP="00DD3D3E">
      <w:pPr>
        <w:pStyle w:val="HTML"/>
        <w:ind w:firstLine="600"/>
        <w:jc w:val="both"/>
        <w:rPr>
          <w:rFonts w:ascii="Times New Roman" w:hAnsi="Times New Roman" w:cs="Times New Roman"/>
          <w:sz w:val="22"/>
          <w:szCs w:val="22"/>
          <w:lang w:val="uk-UA"/>
        </w:rPr>
      </w:pPr>
      <w:r w:rsidRPr="00DD3D3E">
        <w:rPr>
          <w:rFonts w:ascii="Times New Roman" w:hAnsi="Times New Roman" w:cs="Times New Roman"/>
          <w:b/>
          <w:sz w:val="22"/>
          <w:szCs w:val="22"/>
          <w:lang w:val="uk-UA"/>
        </w:rPr>
        <w:t>Готівкові розрахунки</w:t>
      </w:r>
      <w:r w:rsidRPr="00DD3D3E">
        <w:rPr>
          <w:rFonts w:ascii="Times New Roman" w:hAnsi="Times New Roman" w:cs="Times New Roman"/>
          <w:sz w:val="22"/>
          <w:szCs w:val="22"/>
          <w:lang w:val="uk-UA"/>
        </w:rPr>
        <w:t xml:space="preserve"> – платежі готівкою підприємств </w:t>
      </w:r>
      <w:r w:rsidRPr="00DD3D3E">
        <w:rPr>
          <w:rFonts w:ascii="Times New Roman" w:hAnsi="Times New Roman" w:cs="Times New Roman"/>
          <w:sz w:val="22"/>
          <w:szCs w:val="22"/>
          <w:lang w:val="uk-UA"/>
        </w:rPr>
        <w:br/>
        <w:t xml:space="preserve">(підприємців) та фізичних осіб за реалізовану  продукцію  (товари, </w:t>
      </w:r>
      <w:r w:rsidRPr="00DD3D3E">
        <w:rPr>
          <w:rFonts w:ascii="Times New Roman" w:hAnsi="Times New Roman" w:cs="Times New Roman"/>
          <w:sz w:val="22"/>
          <w:szCs w:val="22"/>
          <w:lang w:val="uk-UA"/>
        </w:rPr>
        <w:br/>
        <w:t xml:space="preserve">виконані роботи, надані послуги), а також за операціями, які </w:t>
      </w:r>
      <w:r w:rsidRPr="00DD3D3E">
        <w:rPr>
          <w:rFonts w:ascii="Times New Roman" w:hAnsi="Times New Roman" w:cs="Times New Roman"/>
          <w:sz w:val="22"/>
          <w:szCs w:val="22"/>
          <w:lang w:val="uk-UA"/>
        </w:rPr>
        <w:br/>
        <w:t xml:space="preserve">безпосередньо не пов'язані з реалізацією продукції (товарів, </w:t>
      </w:r>
      <w:r w:rsidRPr="00DD3D3E">
        <w:rPr>
          <w:rFonts w:ascii="Times New Roman" w:hAnsi="Times New Roman" w:cs="Times New Roman"/>
          <w:sz w:val="22"/>
          <w:szCs w:val="22"/>
          <w:lang w:val="uk-UA"/>
        </w:rPr>
        <w:br/>
        <w:t>робіт, послуг) та іншого майна.</w:t>
      </w:r>
    </w:p>
    <w:p w:rsidR="00DD3D3E" w:rsidRPr="00DD3D3E" w:rsidRDefault="00DD3D3E" w:rsidP="00DD3D3E">
      <w:pPr>
        <w:ind w:firstLine="600"/>
        <w:jc w:val="both"/>
        <w:rPr>
          <w:sz w:val="22"/>
          <w:szCs w:val="22"/>
        </w:rPr>
      </w:pPr>
      <w:r w:rsidRPr="00DD3D3E">
        <w:rPr>
          <w:sz w:val="22"/>
          <w:szCs w:val="22"/>
        </w:rPr>
        <w:t xml:space="preserve">Підприємства (підприємці) здійснюють розрахунки готівкою між собою і з фізичними особами </w:t>
      </w:r>
      <w:r>
        <w:rPr>
          <w:sz w:val="22"/>
          <w:szCs w:val="22"/>
        </w:rPr>
        <w:t>ч</w:t>
      </w:r>
      <w:r w:rsidRPr="00DD3D3E">
        <w:rPr>
          <w:sz w:val="22"/>
          <w:szCs w:val="22"/>
        </w:rPr>
        <w:t xml:space="preserve">ерез касу як за рахунок </w:t>
      </w:r>
      <w:r w:rsidRPr="00DD3D3E">
        <w:rPr>
          <w:b/>
          <w:sz w:val="22"/>
          <w:szCs w:val="22"/>
        </w:rPr>
        <w:t>готівкової виручки</w:t>
      </w:r>
      <w:r w:rsidRPr="00DD3D3E">
        <w:rPr>
          <w:sz w:val="22"/>
          <w:szCs w:val="22"/>
        </w:rPr>
        <w:t xml:space="preserve">, так і за рахунок </w:t>
      </w:r>
      <w:r w:rsidRPr="00DD3D3E">
        <w:rPr>
          <w:b/>
          <w:sz w:val="22"/>
          <w:szCs w:val="22"/>
        </w:rPr>
        <w:t>коштів, одержаних із банків</w:t>
      </w:r>
      <w:r w:rsidRPr="00DD3D3E">
        <w:rPr>
          <w:sz w:val="22"/>
          <w:szCs w:val="22"/>
        </w:rPr>
        <w:t>. Зазначені розрахунки проводяться також шляхом переказу готівки для сплати відповідних платежів.</w:t>
      </w:r>
    </w:p>
    <w:p w:rsidR="00DD3D3E" w:rsidRDefault="00DD3D3E" w:rsidP="00DD3D3E">
      <w:pPr>
        <w:ind w:firstLine="600"/>
        <w:jc w:val="both"/>
        <w:rPr>
          <w:sz w:val="22"/>
          <w:szCs w:val="22"/>
        </w:rPr>
      </w:pPr>
      <w:r w:rsidRPr="003F72CA">
        <w:rPr>
          <w:b/>
          <w:sz w:val="22"/>
          <w:szCs w:val="22"/>
        </w:rPr>
        <w:t>Гранична сума готівкового розрахунку</w:t>
      </w:r>
      <w:r w:rsidRPr="00DD3D3E">
        <w:rPr>
          <w:sz w:val="22"/>
          <w:szCs w:val="22"/>
        </w:rPr>
        <w:t xml:space="preserve"> одного підприємства (підприємця) з іншим підприємством (підприємцем) протягом одного дня за одним або кількома платіжними документами встановлюється </w:t>
      </w:r>
      <w:r w:rsidR="003F72CA">
        <w:rPr>
          <w:sz w:val="22"/>
          <w:szCs w:val="22"/>
        </w:rPr>
        <w:t xml:space="preserve"> у розмірі </w:t>
      </w:r>
      <w:r w:rsidR="003F72CA" w:rsidRPr="00FF438C">
        <w:rPr>
          <w:b/>
          <w:sz w:val="22"/>
          <w:szCs w:val="22"/>
        </w:rPr>
        <w:t>10 000</w:t>
      </w:r>
      <w:r w:rsidR="003F72CA">
        <w:rPr>
          <w:sz w:val="22"/>
          <w:szCs w:val="22"/>
        </w:rPr>
        <w:t xml:space="preserve"> грн. </w:t>
      </w:r>
      <w:r w:rsidRPr="00DD3D3E">
        <w:rPr>
          <w:sz w:val="22"/>
          <w:szCs w:val="22"/>
        </w:rPr>
        <w:t>Платежі понад зазначену граничну суму проводяться виключно в безготівковій формі. Кількість підприємств (підприємців), з якими здійснюються розрахунки, протягом дня не обмежується.</w:t>
      </w:r>
    </w:p>
    <w:p w:rsidR="003F72CA" w:rsidRPr="003F72CA" w:rsidRDefault="003F72CA" w:rsidP="003F72CA">
      <w:pPr>
        <w:ind w:firstLine="600"/>
        <w:jc w:val="both"/>
        <w:rPr>
          <w:sz w:val="22"/>
          <w:szCs w:val="22"/>
        </w:rPr>
      </w:pPr>
      <w:r w:rsidRPr="003F72CA">
        <w:rPr>
          <w:sz w:val="22"/>
          <w:szCs w:val="22"/>
        </w:rPr>
        <w:t xml:space="preserve">Зазначені обмеження стосуються також розрахунків готівкою між підприємствами в оплату за товари, що придбані на виробничі (господарські) потреби за рахунок коштів, одержаних за корпоративними спеціальними платіжними засобами. </w:t>
      </w:r>
    </w:p>
    <w:p w:rsidR="00DD3D3E" w:rsidRPr="00DD3D3E" w:rsidRDefault="00DD3D3E" w:rsidP="003F72CA">
      <w:pPr>
        <w:ind w:firstLine="480"/>
        <w:jc w:val="both"/>
        <w:rPr>
          <w:sz w:val="22"/>
          <w:szCs w:val="22"/>
        </w:rPr>
      </w:pPr>
      <w:r w:rsidRPr="00DD3D3E">
        <w:rPr>
          <w:sz w:val="22"/>
          <w:szCs w:val="22"/>
        </w:rPr>
        <w:t xml:space="preserve">Зазначені обмеження </w:t>
      </w:r>
      <w:r w:rsidRPr="003F72CA">
        <w:rPr>
          <w:b/>
          <w:sz w:val="22"/>
          <w:szCs w:val="22"/>
        </w:rPr>
        <w:t>не поширюються</w:t>
      </w:r>
      <w:r w:rsidRPr="00DD3D3E">
        <w:rPr>
          <w:sz w:val="22"/>
          <w:szCs w:val="22"/>
        </w:rPr>
        <w:t xml:space="preserve"> на:</w:t>
      </w:r>
    </w:p>
    <w:p w:rsidR="00DD3D3E" w:rsidRPr="00DD3D3E" w:rsidRDefault="00DD3D3E" w:rsidP="00DD3D3E">
      <w:pPr>
        <w:jc w:val="both"/>
        <w:rPr>
          <w:sz w:val="22"/>
          <w:szCs w:val="22"/>
        </w:rPr>
      </w:pPr>
      <w:r w:rsidRPr="00DD3D3E">
        <w:rPr>
          <w:sz w:val="22"/>
          <w:szCs w:val="22"/>
        </w:rPr>
        <w:t>а) розрахунки підприємств (підприємців) з фізичними особами, бюджетами та державними цільовими фондами;</w:t>
      </w:r>
    </w:p>
    <w:p w:rsidR="00DD3D3E" w:rsidRPr="00DD3D3E" w:rsidRDefault="00DD3D3E" w:rsidP="00DD3D3E">
      <w:pPr>
        <w:jc w:val="both"/>
        <w:rPr>
          <w:sz w:val="22"/>
          <w:szCs w:val="22"/>
        </w:rPr>
      </w:pPr>
      <w:r w:rsidRPr="00DD3D3E">
        <w:rPr>
          <w:sz w:val="22"/>
          <w:szCs w:val="22"/>
        </w:rPr>
        <w:t>б) добровільні пожертвування та благодійну допомогу;</w:t>
      </w:r>
    </w:p>
    <w:p w:rsidR="00DD3D3E" w:rsidRPr="00DD3D3E" w:rsidRDefault="00DD3D3E" w:rsidP="00DD3D3E">
      <w:pPr>
        <w:jc w:val="both"/>
        <w:rPr>
          <w:sz w:val="22"/>
          <w:szCs w:val="22"/>
        </w:rPr>
      </w:pPr>
      <w:r w:rsidRPr="00DD3D3E">
        <w:rPr>
          <w:sz w:val="22"/>
          <w:szCs w:val="22"/>
        </w:rPr>
        <w:t>в) використання</w:t>
      </w:r>
      <w:r w:rsidR="003F72CA">
        <w:rPr>
          <w:sz w:val="22"/>
          <w:szCs w:val="22"/>
        </w:rPr>
        <w:t xml:space="preserve"> коштів, виданих на відрядження.</w:t>
      </w:r>
    </w:p>
    <w:p w:rsidR="00DD3D3E" w:rsidRDefault="00DD3D3E" w:rsidP="003F72CA">
      <w:pPr>
        <w:ind w:firstLine="600"/>
        <w:jc w:val="both"/>
        <w:rPr>
          <w:sz w:val="22"/>
          <w:szCs w:val="22"/>
        </w:rPr>
      </w:pPr>
      <w:r w:rsidRPr="00DD3D3E">
        <w:rPr>
          <w:sz w:val="22"/>
          <w:szCs w:val="22"/>
        </w:rPr>
        <w:t xml:space="preserve">У разі здійснення підприємствами готівкових розрахунків з іншими підприємствами (підприємцями) </w:t>
      </w:r>
      <w:r w:rsidRPr="003F72CA">
        <w:rPr>
          <w:b/>
          <w:sz w:val="22"/>
          <w:szCs w:val="22"/>
        </w:rPr>
        <w:t>понад установлену граничну суму</w:t>
      </w:r>
      <w:r w:rsidRPr="00DD3D3E">
        <w:rPr>
          <w:sz w:val="22"/>
          <w:szCs w:val="22"/>
        </w:rPr>
        <w:t xml:space="preserve"> кошти в розмірі перевищення встановленої суми розрахунково додаються до фактичних залишків готівки в касі на кінець дня платника готівки одноразово в день здійснення цієї операції, з подальшим порівнянням одержаної розрахункової суми із затвердженим лімітом каси.</w:t>
      </w:r>
    </w:p>
    <w:p w:rsidR="003F72CA" w:rsidRPr="00DD3D3E" w:rsidRDefault="003F72CA" w:rsidP="003F72CA">
      <w:pPr>
        <w:ind w:firstLine="600"/>
        <w:jc w:val="both"/>
        <w:rPr>
          <w:sz w:val="22"/>
          <w:szCs w:val="22"/>
        </w:rPr>
      </w:pPr>
    </w:p>
    <w:p w:rsidR="00DD3D3E" w:rsidRPr="00BA3B80" w:rsidRDefault="00DD3D3E" w:rsidP="00DD3D3E">
      <w:pPr>
        <w:widowControl w:val="0"/>
        <w:ind w:firstLine="561"/>
        <w:jc w:val="both"/>
        <w:rPr>
          <w:b/>
          <w:i/>
          <w:color w:val="000000"/>
          <w:sz w:val="22"/>
          <w:szCs w:val="22"/>
        </w:rPr>
      </w:pPr>
    </w:p>
    <w:p w:rsidR="00AB7CFF" w:rsidRPr="00BC3788" w:rsidRDefault="004F4239" w:rsidP="004F4239">
      <w:pPr>
        <w:widowControl w:val="0"/>
        <w:ind w:firstLine="561"/>
        <w:jc w:val="both"/>
        <w:rPr>
          <w:b/>
          <w:i/>
          <w:color w:val="000000"/>
          <w:sz w:val="24"/>
          <w:szCs w:val="24"/>
        </w:rPr>
      </w:pPr>
      <w:r w:rsidRPr="00BC3788">
        <w:rPr>
          <w:b/>
          <w:i/>
          <w:color w:val="000000"/>
          <w:sz w:val="24"/>
          <w:szCs w:val="24"/>
        </w:rPr>
        <w:t>Оприбуткування та видаток готівки.</w:t>
      </w:r>
    </w:p>
    <w:p w:rsidR="00D44723" w:rsidRDefault="00D44723" w:rsidP="004F4239">
      <w:pPr>
        <w:widowControl w:val="0"/>
        <w:ind w:firstLine="561"/>
        <w:jc w:val="both"/>
        <w:rPr>
          <w:b/>
          <w:i/>
          <w:color w:val="000000"/>
          <w:sz w:val="22"/>
          <w:szCs w:val="22"/>
        </w:rPr>
      </w:pPr>
    </w:p>
    <w:p w:rsidR="006C3A08" w:rsidRDefault="006C3A08" w:rsidP="006C3A08">
      <w:pPr>
        <w:ind w:firstLine="600"/>
        <w:jc w:val="both"/>
        <w:rPr>
          <w:sz w:val="22"/>
          <w:szCs w:val="22"/>
        </w:rPr>
      </w:pPr>
      <w:r w:rsidRPr="006C3A08">
        <w:rPr>
          <w:sz w:val="22"/>
          <w:szCs w:val="22"/>
        </w:rPr>
        <w:t xml:space="preserve">Уся готівка, що надходить до кас, має </w:t>
      </w:r>
      <w:r w:rsidRPr="006C3A08">
        <w:rPr>
          <w:b/>
          <w:sz w:val="22"/>
          <w:szCs w:val="22"/>
        </w:rPr>
        <w:t>своєчасно</w:t>
      </w:r>
      <w:r w:rsidRPr="006C3A08">
        <w:rPr>
          <w:sz w:val="22"/>
          <w:szCs w:val="22"/>
        </w:rPr>
        <w:t xml:space="preserve"> (у день одержання готівкових коштів) та в </w:t>
      </w:r>
      <w:r w:rsidRPr="006C3A08">
        <w:rPr>
          <w:b/>
          <w:sz w:val="22"/>
          <w:szCs w:val="22"/>
        </w:rPr>
        <w:t>повній сумі</w:t>
      </w:r>
      <w:r w:rsidRPr="006C3A08">
        <w:rPr>
          <w:sz w:val="22"/>
          <w:szCs w:val="22"/>
        </w:rPr>
        <w:t xml:space="preserve"> оприбутковуватися.</w:t>
      </w:r>
    </w:p>
    <w:p w:rsidR="006C3A08" w:rsidRPr="006C3A08" w:rsidRDefault="006C3A08" w:rsidP="006C3A08">
      <w:pPr>
        <w:ind w:firstLine="600"/>
        <w:jc w:val="both"/>
        <w:rPr>
          <w:sz w:val="22"/>
          <w:szCs w:val="22"/>
        </w:rPr>
      </w:pPr>
      <w:r w:rsidRPr="006C3A08">
        <w:rPr>
          <w:sz w:val="22"/>
          <w:szCs w:val="22"/>
        </w:rPr>
        <w:t xml:space="preserve">Готівкова виручка (готівка) підприємств (підприємців), у тому числі готівка, одержана з банку, використовуються ними для </w:t>
      </w:r>
      <w:r w:rsidRPr="006C3A08">
        <w:rPr>
          <w:b/>
          <w:sz w:val="22"/>
          <w:szCs w:val="22"/>
        </w:rPr>
        <w:t>забезпечення потреб</w:t>
      </w:r>
      <w:r w:rsidRPr="006C3A08">
        <w:rPr>
          <w:sz w:val="22"/>
          <w:szCs w:val="22"/>
        </w:rPr>
        <w:t xml:space="preserve">, що виникають у процесі їх функціонування, а також для </w:t>
      </w:r>
      <w:r w:rsidRPr="006C3A08">
        <w:rPr>
          <w:b/>
          <w:sz w:val="22"/>
          <w:szCs w:val="22"/>
        </w:rPr>
        <w:t>проведення розрахунків</w:t>
      </w:r>
      <w:r w:rsidRPr="006C3A08">
        <w:rPr>
          <w:sz w:val="22"/>
          <w:szCs w:val="22"/>
        </w:rPr>
        <w:t xml:space="preserve"> з бюджетами та державними цільовими фондами за податками і зборами (обов'язковими платежами).</w:t>
      </w:r>
    </w:p>
    <w:p w:rsidR="006C3A08" w:rsidRPr="006C3A08" w:rsidRDefault="006C3A08" w:rsidP="006C3A08">
      <w:pPr>
        <w:ind w:firstLine="600"/>
        <w:jc w:val="both"/>
        <w:rPr>
          <w:sz w:val="22"/>
          <w:szCs w:val="22"/>
        </w:rPr>
      </w:pPr>
      <w:r w:rsidRPr="006C3A08">
        <w:rPr>
          <w:sz w:val="22"/>
          <w:szCs w:val="22"/>
        </w:rPr>
        <w:t xml:space="preserve">Підприємства </w:t>
      </w:r>
      <w:r w:rsidRPr="006C3A08">
        <w:rPr>
          <w:b/>
          <w:sz w:val="22"/>
          <w:szCs w:val="22"/>
        </w:rPr>
        <w:t>не повинні накопичувати</w:t>
      </w:r>
      <w:r w:rsidRPr="006C3A08">
        <w:rPr>
          <w:sz w:val="22"/>
          <w:szCs w:val="22"/>
        </w:rPr>
        <w:t xml:space="preserve"> готівкову виручку (готівку) у своїх касах </w:t>
      </w:r>
      <w:r w:rsidRPr="006C3A08">
        <w:rPr>
          <w:b/>
          <w:sz w:val="22"/>
          <w:szCs w:val="22"/>
        </w:rPr>
        <w:t>понад установлений ліміт</w:t>
      </w:r>
      <w:r w:rsidRPr="006C3A08">
        <w:rPr>
          <w:sz w:val="22"/>
          <w:szCs w:val="22"/>
        </w:rPr>
        <w:t xml:space="preserve"> каси для здійснення потрібних витрат до настання строків цих виплат.</w:t>
      </w:r>
    </w:p>
    <w:p w:rsidR="006C3A08" w:rsidRDefault="006C3A08" w:rsidP="006C3A08">
      <w:pPr>
        <w:ind w:firstLine="600"/>
        <w:jc w:val="both"/>
        <w:rPr>
          <w:sz w:val="22"/>
          <w:szCs w:val="22"/>
        </w:rPr>
      </w:pPr>
      <w:r w:rsidRPr="006C3A08">
        <w:rPr>
          <w:sz w:val="22"/>
          <w:szCs w:val="22"/>
        </w:rPr>
        <w:t xml:space="preserve">Підприємства мають право зберігати у своїй касі готівку, одержану в банку для виплат, що належать до </w:t>
      </w:r>
      <w:r w:rsidRPr="006C3A08">
        <w:rPr>
          <w:b/>
          <w:sz w:val="22"/>
          <w:szCs w:val="22"/>
        </w:rPr>
        <w:t>фонду оплати праці</w:t>
      </w:r>
      <w:r w:rsidRPr="006C3A08">
        <w:rPr>
          <w:sz w:val="22"/>
          <w:szCs w:val="22"/>
        </w:rPr>
        <w:t xml:space="preserve">, а також пенсій, стипендій, дивідендів (доходу), понад установлений ліміт каси протягом </w:t>
      </w:r>
      <w:r w:rsidRPr="006C3A08">
        <w:rPr>
          <w:b/>
          <w:sz w:val="22"/>
          <w:szCs w:val="22"/>
        </w:rPr>
        <w:t>трьох робочих днів</w:t>
      </w:r>
      <w:r w:rsidRPr="006C3A08">
        <w:rPr>
          <w:sz w:val="22"/>
          <w:szCs w:val="22"/>
        </w:rPr>
        <w:t xml:space="preserve">, уключаючи день одержання готівки в банку. </w:t>
      </w:r>
    </w:p>
    <w:p w:rsidR="006C3A08" w:rsidRDefault="006C3A08" w:rsidP="006C3A08">
      <w:pPr>
        <w:ind w:firstLine="600"/>
        <w:jc w:val="both"/>
        <w:rPr>
          <w:sz w:val="22"/>
          <w:szCs w:val="22"/>
        </w:rPr>
      </w:pPr>
      <w:r w:rsidRPr="006C3A08">
        <w:rPr>
          <w:sz w:val="22"/>
          <w:szCs w:val="22"/>
        </w:rPr>
        <w:t xml:space="preserve">Готівка, що одержана в банку на </w:t>
      </w:r>
      <w:r w:rsidRPr="006C3A08">
        <w:rPr>
          <w:b/>
          <w:sz w:val="22"/>
          <w:szCs w:val="22"/>
        </w:rPr>
        <w:t>інші виплати</w:t>
      </w:r>
      <w:r w:rsidRPr="006C3A08">
        <w:rPr>
          <w:sz w:val="22"/>
          <w:szCs w:val="22"/>
        </w:rPr>
        <w:t xml:space="preserve">, має видаватися підприємством своїм працівникам у </w:t>
      </w:r>
      <w:r w:rsidRPr="006C3A08">
        <w:rPr>
          <w:b/>
          <w:sz w:val="22"/>
          <w:szCs w:val="22"/>
        </w:rPr>
        <w:t>той самий день</w:t>
      </w:r>
      <w:r w:rsidRPr="006C3A08">
        <w:rPr>
          <w:sz w:val="22"/>
          <w:szCs w:val="22"/>
        </w:rPr>
        <w:t xml:space="preserve">. </w:t>
      </w:r>
    </w:p>
    <w:p w:rsidR="006C3A08" w:rsidRDefault="006C3A08" w:rsidP="006C3A08">
      <w:pPr>
        <w:ind w:firstLine="600"/>
        <w:jc w:val="both"/>
        <w:rPr>
          <w:sz w:val="22"/>
          <w:szCs w:val="22"/>
        </w:rPr>
      </w:pPr>
      <w:r w:rsidRPr="006C3A08">
        <w:rPr>
          <w:sz w:val="22"/>
          <w:szCs w:val="22"/>
        </w:rPr>
        <w:t>Суми готівки, що одержані в банку і не використані за призначенням протягом установлених вище строків, повертаються підприємством до банку не пізніше наступного робочого дня банку або можуть залишатися в його касі (у межах установленого ліміту).</w:t>
      </w:r>
    </w:p>
    <w:p w:rsidR="006C3A08" w:rsidRDefault="006C3A08" w:rsidP="006C3A08">
      <w:pPr>
        <w:ind w:firstLine="600"/>
        <w:jc w:val="both"/>
        <w:rPr>
          <w:sz w:val="22"/>
          <w:szCs w:val="22"/>
        </w:rPr>
      </w:pPr>
      <w:r w:rsidRPr="006C3A08">
        <w:rPr>
          <w:b/>
          <w:sz w:val="22"/>
          <w:szCs w:val="22"/>
        </w:rPr>
        <w:t>Видача</w:t>
      </w:r>
      <w:r w:rsidRPr="006C3A08">
        <w:rPr>
          <w:sz w:val="22"/>
          <w:szCs w:val="22"/>
        </w:rPr>
        <w:t xml:space="preserve"> готівкових коштів </w:t>
      </w:r>
      <w:r w:rsidRPr="006C3A08">
        <w:rPr>
          <w:b/>
          <w:sz w:val="22"/>
          <w:szCs w:val="22"/>
        </w:rPr>
        <w:t>під звіт</w:t>
      </w:r>
      <w:r w:rsidRPr="006C3A08">
        <w:rPr>
          <w:sz w:val="22"/>
          <w:szCs w:val="22"/>
        </w:rPr>
        <w:t xml:space="preserve"> на закупівлю </w:t>
      </w:r>
      <w:r w:rsidRPr="006C3A08">
        <w:rPr>
          <w:b/>
          <w:sz w:val="22"/>
          <w:szCs w:val="22"/>
        </w:rPr>
        <w:t>сільськогосподарської продукції</w:t>
      </w:r>
      <w:r w:rsidRPr="006C3A08">
        <w:rPr>
          <w:sz w:val="22"/>
          <w:szCs w:val="22"/>
        </w:rPr>
        <w:t xml:space="preserve"> та заготівлю вторинної сировини, крім металобрухту, дозволяється на строк </w:t>
      </w:r>
      <w:r w:rsidRPr="006C3A08">
        <w:rPr>
          <w:b/>
          <w:sz w:val="22"/>
          <w:szCs w:val="22"/>
        </w:rPr>
        <w:t>не більше 10 робочих днів</w:t>
      </w:r>
      <w:r w:rsidRPr="006C3A08">
        <w:rPr>
          <w:sz w:val="22"/>
          <w:szCs w:val="22"/>
        </w:rPr>
        <w:t xml:space="preserve"> від дня видачі готівкових коштів під звіт, а на </w:t>
      </w:r>
      <w:r w:rsidRPr="006C3A08">
        <w:rPr>
          <w:b/>
          <w:sz w:val="22"/>
          <w:szCs w:val="22"/>
        </w:rPr>
        <w:t>всі інші</w:t>
      </w:r>
      <w:r w:rsidRPr="006C3A08">
        <w:rPr>
          <w:sz w:val="22"/>
          <w:szCs w:val="22"/>
        </w:rPr>
        <w:t xml:space="preserve"> виробничі (господарські) потреби на строк </w:t>
      </w:r>
      <w:r w:rsidRPr="006C3A08">
        <w:rPr>
          <w:b/>
          <w:sz w:val="22"/>
          <w:szCs w:val="22"/>
        </w:rPr>
        <w:t>не більше двох робочих днів</w:t>
      </w:r>
      <w:r w:rsidRPr="006C3A08">
        <w:rPr>
          <w:sz w:val="22"/>
          <w:szCs w:val="22"/>
        </w:rPr>
        <w:t>, уключаючи день отримання готівкових коштів під звіт.</w:t>
      </w:r>
    </w:p>
    <w:p w:rsidR="006C3A08" w:rsidRDefault="006C3A08" w:rsidP="006C3A08">
      <w:pPr>
        <w:ind w:firstLine="600"/>
        <w:jc w:val="both"/>
        <w:rPr>
          <w:sz w:val="22"/>
          <w:szCs w:val="22"/>
        </w:rPr>
      </w:pPr>
      <w:r w:rsidRPr="006C3A08">
        <w:rPr>
          <w:sz w:val="22"/>
          <w:szCs w:val="22"/>
        </w:rPr>
        <w:t>Видача відповідній особі готівкових коштів під звіт проводиться за умови звітування нею у встановленому порядку за раніше отримані під звіт суми.</w:t>
      </w:r>
    </w:p>
    <w:p w:rsidR="00BC3788" w:rsidRDefault="00BC3788" w:rsidP="00B8143E">
      <w:pPr>
        <w:ind w:firstLine="600"/>
        <w:jc w:val="both"/>
        <w:rPr>
          <w:b/>
          <w:sz w:val="22"/>
          <w:szCs w:val="22"/>
        </w:rPr>
      </w:pPr>
    </w:p>
    <w:p w:rsidR="00BC3788" w:rsidRDefault="00BC3788" w:rsidP="00BC3788">
      <w:pPr>
        <w:widowControl w:val="0"/>
        <w:ind w:firstLine="561"/>
        <w:jc w:val="both"/>
        <w:rPr>
          <w:b/>
          <w:i/>
          <w:sz w:val="24"/>
          <w:szCs w:val="24"/>
        </w:rPr>
      </w:pPr>
    </w:p>
    <w:p w:rsidR="00BC3788" w:rsidRPr="00BC3788" w:rsidRDefault="00BC3788" w:rsidP="00BC3788">
      <w:pPr>
        <w:widowControl w:val="0"/>
        <w:ind w:firstLine="561"/>
        <w:jc w:val="both"/>
        <w:rPr>
          <w:b/>
          <w:i/>
          <w:color w:val="000000"/>
          <w:sz w:val="24"/>
          <w:szCs w:val="24"/>
        </w:rPr>
      </w:pPr>
      <w:r w:rsidRPr="00BC3788">
        <w:rPr>
          <w:b/>
          <w:i/>
          <w:sz w:val="24"/>
          <w:szCs w:val="24"/>
        </w:rPr>
        <w:t xml:space="preserve">Документальне оформлення </w:t>
      </w:r>
      <w:r w:rsidRPr="00BC3788">
        <w:rPr>
          <w:b/>
          <w:i/>
          <w:color w:val="000000"/>
          <w:sz w:val="24"/>
          <w:szCs w:val="24"/>
        </w:rPr>
        <w:t>оприбуткування та видатку готівки.</w:t>
      </w:r>
    </w:p>
    <w:p w:rsidR="008E0934" w:rsidRDefault="008E0934" w:rsidP="00BC3788">
      <w:pPr>
        <w:ind w:firstLine="600"/>
        <w:jc w:val="both"/>
        <w:rPr>
          <w:bCs/>
          <w:sz w:val="22"/>
          <w:szCs w:val="22"/>
        </w:rPr>
      </w:pPr>
      <w:r w:rsidRPr="008E0934">
        <w:rPr>
          <w:sz w:val="22"/>
          <w:szCs w:val="22"/>
        </w:rPr>
        <w:t>Положенням</w:t>
      </w:r>
      <w:r w:rsidRPr="008E0934">
        <w:rPr>
          <w:bCs/>
          <w:sz w:val="22"/>
          <w:szCs w:val="22"/>
        </w:rPr>
        <w:t xml:space="preserve"> про ведення касових операцій у національній валюті в Україні</w:t>
      </w:r>
      <w:r>
        <w:rPr>
          <w:bCs/>
          <w:sz w:val="22"/>
          <w:szCs w:val="22"/>
        </w:rPr>
        <w:t xml:space="preserve"> визначені наступні </w:t>
      </w:r>
      <w:r w:rsidRPr="008E0934">
        <w:rPr>
          <w:b/>
          <w:bCs/>
          <w:sz w:val="22"/>
          <w:szCs w:val="22"/>
        </w:rPr>
        <w:t>документи</w:t>
      </w:r>
      <w:r>
        <w:rPr>
          <w:bCs/>
          <w:sz w:val="22"/>
          <w:szCs w:val="22"/>
        </w:rPr>
        <w:t>, якими оформл</w:t>
      </w:r>
      <w:r w:rsidR="001F798C">
        <w:rPr>
          <w:bCs/>
          <w:sz w:val="22"/>
          <w:szCs w:val="22"/>
        </w:rPr>
        <w:t>ю</w:t>
      </w:r>
      <w:r>
        <w:rPr>
          <w:bCs/>
          <w:sz w:val="22"/>
          <w:szCs w:val="22"/>
        </w:rPr>
        <w:t xml:space="preserve">ють </w:t>
      </w:r>
      <w:r w:rsidRPr="008E0934">
        <w:rPr>
          <w:b/>
          <w:bCs/>
          <w:sz w:val="22"/>
          <w:szCs w:val="22"/>
        </w:rPr>
        <w:t>касові операції</w:t>
      </w:r>
      <w:r>
        <w:rPr>
          <w:bCs/>
          <w:sz w:val="22"/>
          <w:szCs w:val="22"/>
        </w:rPr>
        <w:t>:</w:t>
      </w:r>
    </w:p>
    <w:p w:rsidR="00BC3788" w:rsidRDefault="008E0934" w:rsidP="001A5BA7">
      <w:pPr>
        <w:ind w:firstLine="240"/>
        <w:jc w:val="both"/>
        <w:rPr>
          <w:bCs/>
          <w:sz w:val="22"/>
          <w:szCs w:val="22"/>
        </w:rPr>
      </w:pPr>
      <w:r>
        <w:rPr>
          <w:bCs/>
          <w:sz w:val="22"/>
          <w:szCs w:val="22"/>
        </w:rPr>
        <w:t xml:space="preserve">1) </w:t>
      </w:r>
      <w:r w:rsidRPr="001A5BA7">
        <w:rPr>
          <w:bCs/>
          <w:i/>
          <w:sz w:val="22"/>
          <w:szCs w:val="22"/>
        </w:rPr>
        <w:t>Прибутковий касовий ордер</w:t>
      </w:r>
      <w:r>
        <w:rPr>
          <w:bCs/>
          <w:sz w:val="22"/>
          <w:szCs w:val="22"/>
        </w:rPr>
        <w:t xml:space="preserve"> (типова форма КО-1);</w:t>
      </w:r>
    </w:p>
    <w:p w:rsidR="008E0934" w:rsidRDefault="008E0934" w:rsidP="001A5BA7">
      <w:pPr>
        <w:ind w:firstLine="240"/>
        <w:jc w:val="both"/>
        <w:rPr>
          <w:bCs/>
          <w:sz w:val="22"/>
          <w:szCs w:val="22"/>
        </w:rPr>
      </w:pPr>
      <w:r>
        <w:rPr>
          <w:bCs/>
          <w:sz w:val="22"/>
          <w:szCs w:val="22"/>
        </w:rPr>
        <w:t xml:space="preserve">2) </w:t>
      </w:r>
      <w:r w:rsidRPr="001A5BA7">
        <w:rPr>
          <w:bCs/>
          <w:i/>
          <w:sz w:val="22"/>
          <w:szCs w:val="22"/>
        </w:rPr>
        <w:t>Видатковий касовий ордер</w:t>
      </w:r>
      <w:r>
        <w:rPr>
          <w:bCs/>
          <w:sz w:val="22"/>
          <w:szCs w:val="22"/>
        </w:rPr>
        <w:t xml:space="preserve"> (типова форма КО-2);</w:t>
      </w:r>
    </w:p>
    <w:p w:rsidR="008E0934" w:rsidRDefault="008E0934" w:rsidP="001A5BA7">
      <w:pPr>
        <w:ind w:firstLine="240"/>
        <w:jc w:val="both"/>
        <w:rPr>
          <w:bCs/>
          <w:sz w:val="22"/>
          <w:szCs w:val="22"/>
        </w:rPr>
      </w:pPr>
      <w:r>
        <w:rPr>
          <w:bCs/>
          <w:sz w:val="22"/>
          <w:szCs w:val="22"/>
        </w:rPr>
        <w:t xml:space="preserve">3) </w:t>
      </w:r>
      <w:r w:rsidRPr="001A5BA7">
        <w:rPr>
          <w:bCs/>
          <w:i/>
          <w:sz w:val="22"/>
          <w:szCs w:val="22"/>
        </w:rPr>
        <w:t>Журнал реєстрації прибуткових і видаткових касових документів</w:t>
      </w:r>
      <w:r>
        <w:rPr>
          <w:bCs/>
          <w:sz w:val="22"/>
          <w:szCs w:val="22"/>
        </w:rPr>
        <w:t xml:space="preserve"> (типова форма КО-3, КО-3а);</w:t>
      </w:r>
    </w:p>
    <w:p w:rsidR="001A5BA7" w:rsidRDefault="008E0934" w:rsidP="001A5BA7">
      <w:pPr>
        <w:ind w:firstLine="240"/>
        <w:jc w:val="both"/>
        <w:rPr>
          <w:bCs/>
          <w:sz w:val="22"/>
          <w:szCs w:val="22"/>
        </w:rPr>
      </w:pPr>
      <w:r>
        <w:rPr>
          <w:bCs/>
          <w:sz w:val="22"/>
          <w:szCs w:val="22"/>
        </w:rPr>
        <w:t xml:space="preserve">4) </w:t>
      </w:r>
      <w:r w:rsidR="001A5BA7" w:rsidRPr="001A5BA7">
        <w:rPr>
          <w:bCs/>
          <w:i/>
          <w:sz w:val="22"/>
          <w:szCs w:val="22"/>
        </w:rPr>
        <w:t>Касова книга</w:t>
      </w:r>
      <w:r w:rsidR="001A5BA7">
        <w:rPr>
          <w:bCs/>
          <w:sz w:val="22"/>
          <w:szCs w:val="22"/>
        </w:rPr>
        <w:t xml:space="preserve"> (типова форма КО-4);</w:t>
      </w:r>
    </w:p>
    <w:p w:rsidR="001A5BA7" w:rsidRDefault="001A5BA7" w:rsidP="001A5BA7">
      <w:pPr>
        <w:ind w:firstLine="240"/>
        <w:jc w:val="both"/>
        <w:rPr>
          <w:bCs/>
          <w:sz w:val="22"/>
          <w:szCs w:val="22"/>
        </w:rPr>
      </w:pPr>
      <w:r>
        <w:rPr>
          <w:bCs/>
          <w:sz w:val="22"/>
          <w:szCs w:val="22"/>
        </w:rPr>
        <w:t xml:space="preserve">5) </w:t>
      </w:r>
      <w:r w:rsidRPr="001A5BA7">
        <w:rPr>
          <w:bCs/>
          <w:i/>
          <w:sz w:val="22"/>
          <w:szCs w:val="22"/>
        </w:rPr>
        <w:t>Книга обліку виданих та прийнятих старшим касиром грошей</w:t>
      </w:r>
      <w:r>
        <w:rPr>
          <w:bCs/>
          <w:sz w:val="22"/>
          <w:szCs w:val="22"/>
        </w:rPr>
        <w:t xml:space="preserve"> (типова форма КО-5);</w:t>
      </w:r>
    </w:p>
    <w:p w:rsidR="001A5BA7" w:rsidRDefault="001A5BA7" w:rsidP="001A5BA7">
      <w:pPr>
        <w:ind w:firstLine="240"/>
        <w:jc w:val="both"/>
        <w:rPr>
          <w:bCs/>
          <w:sz w:val="22"/>
          <w:szCs w:val="22"/>
        </w:rPr>
      </w:pPr>
      <w:r>
        <w:rPr>
          <w:bCs/>
          <w:sz w:val="22"/>
          <w:szCs w:val="22"/>
        </w:rPr>
        <w:t xml:space="preserve">6) </w:t>
      </w:r>
      <w:r w:rsidRPr="001A5BA7">
        <w:rPr>
          <w:bCs/>
          <w:i/>
          <w:sz w:val="22"/>
          <w:szCs w:val="22"/>
        </w:rPr>
        <w:t>Відомість на виплату грошей</w:t>
      </w:r>
      <w:r>
        <w:rPr>
          <w:bCs/>
          <w:sz w:val="22"/>
          <w:szCs w:val="22"/>
        </w:rPr>
        <w:t>;</w:t>
      </w:r>
    </w:p>
    <w:p w:rsidR="001A5BA7" w:rsidRDefault="001A5BA7" w:rsidP="001A5BA7">
      <w:pPr>
        <w:ind w:firstLine="240"/>
        <w:jc w:val="both"/>
        <w:rPr>
          <w:bCs/>
          <w:sz w:val="22"/>
          <w:szCs w:val="22"/>
        </w:rPr>
      </w:pPr>
      <w:r>
        <w:rPr>
          <w:bCs/>
          <w:sz w:val="22"/>
          <w:szCs w:val="22"/>
        </w:rPr>
        <w:t xml:space="preserve">7) </w:t>
      </w:r>
      <w:r w:rsidRPr="001A5BA7">
        <w:rPr>
          <w:bCs/>
          <w:i/>
          <w:sz w:val="22"/>
          <w:szCs w:val="22"/>
        </w:rPr>
        <w:t>Акт про результати інвентаризації наявних коштів</w:t>
      </w:r>
      <w:r>
        <w:rPr>
          <w:bCs/>
          <w:sz w:val="22"/>
          <w:szCs w:val="22"/>
        </w:rPr>
        <w:t>;</w:t>
      </w:r>
    </w:p>
    <w:p w:rsidR="001A5BA7" w:rsidRDefault="001A5BA7" w:rsidP="001A5BA7">
      <w:pPr>
        <w:ind w:firstLine="240"/>
        <w:jc w:val="both"/>
        <w:rPr>
          <w:bCs/>
          <w:sz w:val="22"/>
          <w:szCs w:val="22"/>
        </w:rPr>
      </w:pPr>
      <w:r>
        <w:rPr>
          <w:bCs/>
          <w:sz w:val="22"/>
          <w:szCs w:val="22"/>
        </w:rPr>
        <w:t xml:space="preserve">8) </w:t>
      </w:r>
      <w:r w:rsidRPr="001A5BA7">
        <w:rPr>
          <w:bCs/>
          <w:i/>
          <w:sz w:val="22"/>
          <w:szCs w:val="22"/>
        </w:rPr>
        <w:t>Розрахунок встановлення ліміту залишку готівки в касі</w:t>
      </w:r>
      <w:r>
        <w:rPr>
          <w:bCs/>
          <w:sz w:val="22"/>
          <w:szCs w:val="22"/>
        </w:rPr>
        <w:t>;</w:t>
      </w:r>
    </w:p>
    <w:p w:rsidR="001A5BA7" w:rsidRDefault="001A5BA7" w:rsidP="001A5BA7">
      <w:pPr>
        <w:ind w:firstLine="240"/>
        <w:jc w:val="both"/>
        <w:rPr>
          <w:bCs/>
          <w:sz w:val="22"/>
          <w:szCs w:val="22"/>
        </w:rPr>
      </w:pPr>
      <w:r>
        <w:rPr>
          <w:bCs/>
          <w:sz w:val="22"/>
          <w:szCs w:val="22"/>
        </w:rPr>
        <w:t xml:space="preserve">9) </w:t>
      </w:r>
      <w:r w:rsidRPr="001A5BA7">
        <w:rPr>
          <w:bCs/>
          <w:i/>
          <w:sz w:val="22"/>
          <w:szCs w:val="22"/>
        </w:rPr>
        <w:t>Акт про перевірку дотримання порядку ведення операцій з готівкою.</w:t>
      </w:r>
    </w:p>
    <w:p w:rsidR="00BC3788" w:rsidRDefault="00BC3788" w:rsidP="00BC3788">
      <w:pPr>
        <w:ind w:firstLine="600"/>
        <w:jc w:val="both"/>
        <w:rPr>
          <w:sz w:val="22"/>
          <w:szCs w:val="22"/>
        </w:rPr>
      </w:pPr>
      <w:r w:rsidRPr="00B8143E">
        <w:rPr>
          <w:b/>
          <w:sz w:val="22"/>
          <w:szCs w:val="22"/>
        </w:rPr>
        <w:t>Приймання готівки</w:t>
      </w:r>
      <w:r w:rsidRPr="00B8143E">
        <w:rPr>
          <w:sz w:val="22"/>
          <w:szCs w:val="22"/>
        </w:rPr>
        <w:t xml:space="preserve"> в кас</w:t>
      </w:r>
      <w:r w:rsidR="00ED3A6F">
        <w:rPr>
          <w:sz w:val="22"/>
          <w:szCs w:val="22"/>
        </w:rPr>
        <w:t>у</w:t>
      </w:r>
      <w:r w:rsidRPr="00B8143E">
        <w:rPr>
          <w:sz w:val="22"/>
          <w:szCs w:val="22"/>
        </w:rPr>
        <w:t xml:space="preserve"> проводиться за </w:t>
      </w:r>
      <w:r w:rsidRPr="00BC3788">
        <w:rPr>
          <w:b/>
          <w:sz w:val="22"/>
          <w:szCs w:val="22"/>
          <w:u w:val="single"/>
        </w:rPr>
        <w:t>прибутковими касовими ордерами</w:t>
      </w:r>
      <w:r w:rsidRPr="00B8143E">
        <w:rPr>
          <w:sz w:val="22"/>
          <w:szCs w:val="22"/>
        </w:rPr>
        <w:t xml:space="preserve">, підписаними головним бухгалтером. </w:t>
      </w:r>
    </w:p>
    <w:p w:rsidR="00BC3788" w:rsidRPr="00B8143E" w:rsidRDefault="00BC3788" w:rsidP="00BC3788">
      <w:pPr>
        <w:ind w:firstLine="600"/>
        <w:jc w:val="both"/>
        <w:rPr>
          <w:sz w:val="22"/>
          <w:szCs w:val="22"/>
        </w:rPr>
      </w:pPr>
      <w:r w:rsidRPr="00B8143E">
        <w:rPr>
          <w:sz w:val="22"/>
          <w:szCs w:val="22"/>
        </w:rPr>
        <w:t xml:space="preserve">Про приймання підприємствами готівки в касу за прибутковими касовими ордерами видається засвідчена відбитком печатки цього підприємства </w:t>
      </w:r>
      <w:r w:rsidRPr="00B8143E">
        <w:rPr>
          <w:b/>
          <w:sz w:val="22"/>
          <w:szCs w:val="22"/>
        </w:rPr>
        <w:t>квитанція</w:t>
      </w:r>
      <w:r w:rsidRPr="00B8143E">
        <w:rPr>
          <w:sz w:val="22"/>
          <w:szCs w:val="22"/>
        </w:rPr>
        <w:t xml:space="preserve"> (що є відривною частиною прибуткового касового ордера) за підпис</w:t>
      </w:r>
      <w:r>
        <w:rPr>
          <w:sz w:val="22"/>
          <w:szCs w:val="22"/>
        </w:rPr>
        <w:t>ом</w:t>
      </w:r>
      <w:r w:rsidRPr="00B8143E">
        <w:rPr>
          <w:sz w:val="22"/>
          <w:szCs w:val="22"/>
        </w:rPr>
        <w:t xml:space="preserve"> головного бухгалтера.</w:t>
      </w:r>
    </w:p>
    <w:p w:rsidR="00BC3788" w:rsidRDefault="00BC3788" w:rsidP="00B8143E">
      <w:pPr>
        <w:ind w:firstLine="600"/>
        <w:jc w:val="both"/>
        <w:rPr>
          <w:b/>
          <w:sz w:val="22"/>
          <w:szCs w:val="22"/>
        </w:rPr>
      </w:pPr>
    </w:p>
    <w:p w:rsidR="00B8143E" w:rsidRPr="00B8143E" w:rsidRDefault="00B8143E" w:rsidP="00B8143E">
      <w:pPr>
        <w:ind w:firstLine="600"/>
        <w:jc w:val="both"/>
        <w:rPr>
          <w:sz w:val="22"/>
          <w:szCs w:val="22"/>
        </w:rPr>
      </w:pPr>
      <w:r w:rsidRPr="00B8143E">
        <w:rPr>
          <w:b/>
          <w:sz w:val="22"/>
          <w:szCs w:val="22"/>
        </w:rPr>
        <w:t>Видача готівки</w:t>
      </w:r>
      <w:r w:rsidRPr="00B8143E">
        <w:rPr>
          <w:sz w:val="22"/>
          <w:szCs w:val="22"/>
        </w:rPr>
        <w:t xml:space="preserve"> з кас</w:t>
      </w:r>
      <w:r w:rsidR="00ED3A6F">
        <w:rPr>
          <w:sz w:val="22"/>
          <w:szCs w:val="22"/>
        </w:rPr>
        <w:t>и</w:t>
      </w:r>
      <w:r w:rsidRPr="00B8143E">
        <w:rPr>
          <w:sz w:val="22"/>
          <w:szCs w:val="22"/>
        </w:rPr>
        <w:t xml:space="preserve"> проводиться за </w:t>
      </w:r>
      <w:r w:rsidRPr="00BC3788">
        <w:rPr>
          <w:b/>
          <w:sz w:val="22"/>
          <w:szCs w:val="22"/>
          <w:u w:val="single"/>
        </w:rPr>
        <w:t>видатковими касовими ордерами</w:t>
      </w:r>
      <w:r w:rsidRPr="00B8143E">
        <w:rPr>
          <w:sz w:val="22"/>
          <w:szCs w:val="22"/>
        </w:rPr>
        <w:t xml:space="preserve"> або </w:t>
      </w:r>
      <w:r w:rsidRPr="00BC3788">
        <w:rPr>
          <w:b/>
          <w:sz w:val="22"/>
          <w:szCs w:val="22"/>
          <w:u w:val="single"/>
        </w:rPr>
        <w:t>видатковими відомостями</w:t>
      </w:r>
      <w:r w:rsidRPr="00B8143E">
        <w:rPr>
          <w:sz w:val="22"/>
          <w:szCs w:val="22"/>
        </w:rPr>
        <w:t xml:space="preserve">. Документи на видачу готівки мають підписувати керівник і головний бухгалтер. До видаткових ордерів можуть додаватися заява на видачу готівки, розрахунки тощо. </w:t>
      </w:r>
    </w:p>
    <w:p w:rsidR="00B8143E" w:rsidRPr="00B8143E" w:rsidRDefault="00B8143E" w:rsidP="00B8143E">
      <w:pPr>
        <w:ind w:firstLine="600"/>
        <w:jc w:val="both"/>
        <w:rPr>
          <w:sz w:val="22"/>
          <w:szCs w:val="22"/>
        </w:rPr>
      </w:pPr>
      <w:r w:rsidRPr="00B8143E">
        <w:rPr>
          <w:sz w:val="22"/>
          <w:szCs w:val="22"/>
        </w:rPr>
        <w:t>Якщо на доданих до видаткових касових ордерів документах, заявах, рахунках тощо є дозвільний напис керівника підприємства, то його підпис на видаткових касових ордерах не обов'язковий.</w:t>
      </w:r>
    </w:p>
    <w:p w:rsidR="00B8143E" w:rsidRDefault="00B8143E" w:rsidP="00B8143E">
      <w:pPr>
        <w:ind w:firstLine="600"/>
        <w:jc w:val="both"/>
        <w:rPr>
          <w:sz w:val="22"/>
          <w:szCs w:val="22"/>
        </w:rPr>
      </w:pPr>
      <w:r w:rsidRPr="00B8143E">
        <w:rPr>
          <w:sz w:val="22"/>
          <w:szCs w:val="22"/>
        </w:rPr>
        <w:t xml:space="preserve">У разі видачі окремим фізичним особам готівки (у тому числі працівникам підприємства) за видатковим касовим ордером або видатковою відомістю </w:t>
      </w:r>
      <w:r w:rsidRPr="00B8143E">
        <w:rPr>
          <w:b/>
          <w:sz w:val="22"/>
          <w:szCs w:val="22"/>
        </w:rPr>
        <w:t xml:space="preserve">касир вимагає пред'явити паспорт </w:t>
      </w:r>
      <w:r w:rsidRPr="00B8143E">
        <w:rPr>
          <w:sz w:val="22"/>
          <w:szCs w:val="22"/>
        </w:rPr>
        <w:t>чи документ, що його замінює, записує його найменування і номер, ким і коли він виданий. Фізична особа розписується у видатковому касовому ордері або видатковій відомості про одержання готівки із зазначенням одержаної суми (гривень - словами, копійок - цифрами), використовуючи чорнильну або кулькову ручку з чорнилом темного кольору. Якщо видаткова відомість складена на видачу готівки кільком особам, то одержувачі також пред'являють паспорти чи документи, що їх замінюють, і розписуються у відповідній графі документа.</w:t>
      </w:r>
    </w:p>
    <w:p w:rsidR="00B8143E" w:rsidRPr="00B8143E" w:rsidRDefault="00B8143E" w:rsidP="00B8143E">
      <w:pPr>
        <w:ind w:firstLine="600"/>
        <w:jc w:val="both"/>
        <w:rPr>
          <w:sz w:val="22"/>
          <w:szCs w:val="22"/>
        </w:rPr>
      </w:pPr>
      <w:r w:rsidRPr="00B8143E">
        <w:rPr>
          <w:b/>
          <w:sz w:val="22"/>
          <w:szCs w:val="22"/>
        </w:rPr>
        <w:t>Для виведення залишку</w:t>
      </w:r>
      <w:r w:rsidRPr="00B8143E">
        <w:rPr>
          <w:sz w:val="22"/>
          <w:szCs w:val="22"/>
        </w:rPr>
        <w:t xml:space="preserve"> готівки в касі не приймаються видаткові касові ордери або видаткові відомості, в яких видача готівки з каси </w:t>
      </w:r>
      <w:r w:rsidRPr="00B8143E">
        <w:rPr>
          <w:b/>
          <w:sz w:val="22"/>
          <w:szCs w:val="22"/>
        </w:rPr>
        <w:t>не підтверджена</w:t>
      </w:r>
      <w:r w:rsidRPr="00B8143E">
        <w:rPr>
          <w:sz w:val="22"/>
          <w:szCs w:val="22"/>
        </w:rPr>
        <w:t xml:space="preserve"> підписом одержувача.</w:t>
      </w:r>
    </w:p>
    <w:p w:rsidR="00B8143E" w:rsidRPr="00B8143E" w:rsidRDefault="00B8143E" w:rsidP="00B8143E">
      <w:pPr>
        <w:ind w:firstLine="600"/>
        <w:jc w:val="both"/>
        <w:rPr>
          <w:sz w:val="22"/>
          <w:szCs w:val="22"/>
        </w:rPr>
      </w:pPr>
      <w:r w:rsidRPr="00B8143E">
        <w:rPr>
          <w:sz w:val="22"/>
          <w:szCs w:val="22"/>
        </w:rPr>
        <w:t xml:space="preserve">Видачу готівки касир проводить </w:t>
      </w:r>
      <w:r w:rsidRPr="00B8143E">
        <w:rPr>
          <w:b/>
          <w:sz w:val="22"/>
          <w:szCs w:val="22"/>
        </w:rPr>
        <w:t>тільки особі</w:t>
      </w:r>
      <w:r w:rsidRPr="00B8143E">
        <w:rPr>
          <w:sz w:val="22"/>
          <w:szCs w:val="22"/>
        </w:rPr>
        <w:t>, зазначеній у видатковому касовому ордері або видатковій відомості.</w:t>
      </w:r>
    </w:p>
    <w:p w:rsidR="00B8143E" w:rsidRDefault="00B8143E" w:rsidP="00B8143E">
      <w:pPr>
        <w:ind w:firstLine="600"/>
        <w:jc w:val="both"/>
        <w:rPr>
          <w:sz w:val="22"/>
          <w:szCs w:val="22"/>
        </w:rPr>
      </w:pPr>
      <w:r w:rsidRPr="00B8143E">
        <w:rPr>
          <w:sz w:val="22"/>
          <w:szCs w:val="22"/>
        </w:rPr>
        <w:t xml:space="preserve">Якщо </w:t>
      </w:r>
      <w:r w:rsidRPr="00B8143E">
        <w:rPr>
          <w:b/>
          <w:sz w:val="22"/>
          <w:szCs w:val="22"/>
        </w:rPr>
        <w:t>видача готівки проводиться за довіреністю</w:t>
      </w:r>
      <w:r w:rsidRPr="00B8143E">
        <w:rPr>
          <w:sz w:val="22"/>
          <w:szCs w:val="22"/>
        </w:rPr>
        <w:t>, то в тексті ордера після прізвища, імені та по батькові одержувача готівки бухгалтер зазначає прізвище, ім'я та по батькові особи, якій довірено одержати готівку. У разі видачі готівки за видатковою відомістю перед підписом про одержання грошей касир робить у ній напис "За довіреністю". Довіреність залишається в касира і додається до видаткового касового ордера або видаткової відомості.</w:t>
      </w:r>
    </w:p>
    <w:p w:rsidR="00B8143E" w:rsidRDefault="00B8143E" w:rsidP="00B8143E">
      <w:pPr>
        <w:ind w:firstLine="600"/>
        <w:jc w:val="both"/>
        <w:rPr>
          <w:sz w:val="22"/>
          <w:szCs w:val="22"/>
        </w:rPr>
      </w:pPr>
      <w:r w:rsidRPr="00B8143E">
        <w:rPr>
          <w:sz w:val="22"/>
          <w:szCs w:val="22"/>
        </w:rPr>
        <w:t xml:space="preserve">Документом, що свідчить про </w:t>
      </w:r>
      <w:r w:rsidRPr="00B8143E">
        <w:rPr>
          <w:b/>
          <w:sz w:val="22"/>
          <w:szCs w:val="22"/>
        </w:rPr>
        <w:t>здавання виручки до банку</w:t>
      </w:r>
      <w:r w:rsidRPr="00B8143E">
        <w:rPr>
          <w:sz w:val="22"/>
          <w:szCs w:val="22"/>
        </w:rPr>
        <w:t xml:space="preserve">, є відповідна </w:t>
      </w:r>
      <w:r w:rsidRPr="00BC3788">
        <w:rPr>
          <w:b/>
          <w:sz w:val="22"/>
          <w:szCs w:val="22"/>
          <w:u w:val="single"/>
        </w:rPr>
        <w:t>квитанція</w:t>
      </w:r>
      <w:r w:rsidRPr="00B8143E">
        <w:rPr>
          <w:sz w:val="22"/>
          <w:szCs w:val="22"/>
        </w:rPr>
        <w:t xml:space="preserve"> до прибуткового документа банку на внесення готівки, засвідчена підписами відповідальних осіб банку та відбитком печатки (штампа) банку. </w:t>
      </w:r>
    </w:p>
    <w:p w:rsidR="00B8143E" w:rsidRPr="00B8143E" w:rsidRDefault="00B8143E" w:rsidP="00B8143E">
      <w:pPr>
        <w:ind w:firstLine="600"/>
        <w:jc w:val="both"/>
        <w:rPr>
          <w:sz w:val="22"/>
          <w:szCs w:val="22"/>
        </w:rPr>
      </w:pPr>
      <w:r w:rsidRPr="00B8143E">
        <w:rPr>
          <w:sz w:val="22"/>
          <w:szCs w:val="22"/>
        </w:rPr>
        <w:t xml:space="preserve">Документом, що свідчить про </w:t>
      </w:r>
      <w:r w:rsidRPr="00B8143E">
        <w:rPr>
          <w:b/>
          <w:sz w:val="22"/>
          <w:szCs w:val="22"/>
        </w:rPr>
        <w:t>здавання виручки до банку через інкасаторів</w:t>
      </w:r>
      <w:r w:rsidRPr="00B8143E">
        <w:rPr>
          <w:sz w:val="22"/>
          <w:szCs w:val="22"/>
        </w:rPr>
        <w:t xml:space="preserve">, є копія </w:t>
      </w:r>
      <w:r w:rsidRPr="00BC3788">
        <w:rPr>
          <w:b/>
          <w:sz w:val="22"/>
          <w:szCs w:val="22"/>
          <w:u w:val="single"/>
        </w:rPr>
        <w:t>супровідної відомості</w:t>
      </w:r>
      <w:r w:rsidRPr="00B8143E">
        <w:rPr>
          <w:sz w:val="22"/>
          <w:szCs w:val="22"/>
        </w:rPr>
        <w:t xml:space="preserve"> до сумки з готівковою виручкою (готівкою), засвідчена підписом та відбитком печатки інкасатора-збирача. </w:t>
      </w:r>
    </w:p>
    <w:p w:rsidR="00B8143E" w:rsidRPr="00B8143E" w:rsidRDefault="00B8143E" w:rsidP="00B8143E">
      <w:pPr>
        <w:ind w:firstLine="600"/>
        <w:jc w:val="both"/>
        <w:rPr>
          <w:sz w:val="22"/>
          <w:szCs w:val="22"/>
        </w:rPr>
      </w:pPr>
      <w:r w:rsidRPr="00B8143E">
        <w:rPr>
          <w:b/>
          <w:sz w:val="22"/>
          <w:szCs w:val="22"/>
        </w:rPr>
        <w:t>Виплати, пов'язані з оплатою праці</w:t>
      </w:r>
      <w:r w:rsidRPr="00B8143E">
        <w:rPr>
          <w:sz w:val="22"/>
          <w:szCs w:val="22"/>
        </w:rPr>
        <w:t xml:space="preserve">, проводяться касиром підприємства або за </w:t>
      </w:r>
      <w:r w:rsidRPr="00B8143E">
        <w:rPr>
          <w:b/>
          <w:sz w:val="22"/>
          <w:szCs w:val="22"/>
        </w:rPr>
        <w:t>видатковими касовими ордерами</w:t>
      </w:r>
      <w:r w:rsidRPr="00B8143E">
        <w:rPr>
          <w:sz w:val="22"/>
          <w:szCs w:val="22"/>
        </w:rPr>
        <w:t xml:space="preserve"> на кожного одержувача чи за </w:t>
      </w:r>
      <w:r w:rsidRPr="00B8143E">
        <w:rPr>
          <w:b/>
          <w:sz w:val="22"/>
          <w:szCs w:val="22"/>
        </w:rPr>
        <w:t>видатковими відомостями</w:t>
      </w:r>
      <w:r w:rsidRPr="00B8143E">
        <w:rPr>
          <w:sz w:val="22"/>
          <w:szCs w:val="22"/>
        </w:rPr>
        <w:t>.</w:t>
      </w:r>
    </w:p>
    <w:p w:rsidR="00B8143E" w:rsidRDefault="00B8143E" w:rsidP="00B8143E">
      <w:pPr>
        <w:ind w:firstLine="600"/>
        <w:jc w:val="both"/>
        <w:rPr>
          <w:sz w:val="22"/>
          <w:szCs w:val="22"/>
        </w:rPr>
      </w:pPr>
      <w:r w:rsidRPr="00B8143E">
        <w:rPr>
          <w:sz w:val="22"/>
          <w:szCs w:val="22"/>
        </w:rPr>
        <w:t xml:space="preserve">Після </w:t>
      </w:r>
      <w:r w:rsidRPr="00B8143E">
        <w:rPr>
          <w:b/>
          <w:sz w:val="22"/>
          <w:szCs w:val="22"/>
        </w:rPr>
        <w:t>закінчення встановлених строків виплат</w:t>
      </w:r>
      <w:r w:rsidRPr="00B8143E">
        <w:rPr>
          <w:sz w:val="22"/>
          <w:szCs w:val="22"/>
        </w:rPr>
        <w:t xml:space="preserve">, пов'язаних з </w:t>
      </w:r>
      <w:r w:rsidRPr="00B8143E">
        <w:rPr>
          <w:b/>
          <w:sz w:val="22"/>
          <w:szCs w:val="22"/>
        </w:rPr>
        <w:t>оплатою праці</w:t>
      </w:r>
      <w:r w:rsidRPr="00B8143E">
        <w:rPr>
          <w:sz w:val="22"/>
          <w:szCs w:val="22"/>
        </w:rPr>
        <w:t xml:space="preserve"> за видатковими відомостями, </w:t>
      </w:r>
      <w:r w:rsidRPr="00B8143E">
        <w:rPr>
          <w:b/>
          <w:sz w:val="22"/>
          <w:szCs w:val="22"/>
        </w:rPr>
        <w:t>касир зобов'язаний</w:t>
      </w:r>
      <w:r w:rsidRPr="00B8143E">
        <w:rPr>
          <w:sz w:val="22"/>
          <w:szCs w:val="22"/>
        </w:rPr>
        <w:t>:</w:t>
      </w:r>
    </w:p>
    <w:p w:rsidR="00B8143E" w:rsidRDefault="00B8143E" w:rsidP="00B8143E">
      <w:pPr>
        <w:ind w:firstLine="600"/>
        <w:jc w:val="both"/>
        <w:rPr>
          <w:sz w:val="22"/>
          <w:szCs w:val="22"/>
        </w:rPr>
      </w:pPr>
      <w:r>
        <w:rPr>
          <w:sz w:val="22"/>
          <w:szCs w:val="22"/>
        </w:rPr>
        <w:t xml:space="preserve">- </w:t>
      </w:r>
      <w:r w:rsidRPr="00B8143E">
        <w:rPr>
          <w:sz w:val="22"/>
          <w:szCs w:val="22"/>
        </w:rPr>
        <w:t xml:space="preserve">у видатковій відомості проти прізвища осіб, яким не здійснено виплату, поставити відбиток штампа або зробити напис </w:t>
      </w:r>
      <w:r w:rsidRPr="00B8143E">
        <w:rPr>
          <w:b/>
          <w:sz w:val="22"/>
          <w:szCs w:val="22"/>
        </w:rPr>
        <w:t>"Депоновано</w:t>
      </w:r>
      <w:r w:rsidRPr="00B8143E">
        <w:rPr>
          <w:sz w:val="22"/>
          <w:szCs w:val="22"/>
        </w:rPr>
        <w:t>";</w:t>
      </w:r>
    </w:p>
    <w:p w:rsidR="00B8143E" w:rsidRDefault="00B8143E" w:rsidP="00B8143E">
      <w:pPr>
        <w:ind w:firstLine="600"/>
        <w:jc w:val="both"/>
        <w:rPr>
          <w:sz w:val="22"/>
          <w:szCs w:val="22"/>
        </w:rPr>
      </w:pPr>
      <w:r>
        <w:rPr>
          <w:sz w:val="22"/>
          <w:szCs w:val="22"/>
        </w:rPr>
        <w:t xml:space="preserve">- </w:t>
      </w:r>
      <w:r w:rsidRPr="00B8143E">
        <w:rPr>
          <w:sz w:val="22"/>
          <w:szCs w:val="22"/>
        </w:rPr>
        <w:t xml:space="preserve">скласти </w:t>
      </w:r>
      <w:r w:rsidRPr="00B8143E">
        <w:rPr>
          <w:b/>
          <w:sz w:val="22"/>
          <w:szCs w:val="22"/>
        </w:rPr>
        <w:t>реєстр депонованих сум</w:t>
      </w:r>
      <w:r w:rsidRPr="00B8143E">
        <w:rPr>
          <w:sz w:val="22"/>
          <w:szCs w:val="22"/>
        </w:rPr>
        <w:t>;</w:t>
      </w:r>
    </w:p>
    <w:p w:rsidR="00B8143E" w:rsidRDefault="00B8143E" w:rsidP="00B8143E">
      <w:pPr>
        <w:ind w:firstLine="600"/>
        <w:jc w:val="both"/>
        <w:rPr>
          <w:sz w:val="22"/>
          <w:szCs w:val="22"/>
        </w:rPr>
      </w:pPr>
      <w:r>
        <w:rPr>
          <w:sz w:val="22"/>
          <w:szCs w:val="22"/>
        </w:rPr>
        <w:t xml:space="preserve">- </w:t>
      </w:r>
      <w:r w:rsidRPr="00B8143E">
        <w:rPr>
          <w:sz w:val="22"/>
          <w:szCs w:val="22"/>
        </w:rPr>
        <w:t xml:space="preserve">у кінці видаткової відомості зазначити </w:t>
      </w:r>
      <w:r w:rsidRPr="00B8143E">
        <w:rPr>
          <w:b/>
          <w:sz w:val="22"/>
          <w:szCs w:val="22"/>
        </w:rPr>
        <w:t>фактично виплачену суму та недоодержану суму виплат</w:t>
      </w:r>
      <w:r w:rsidRPr="00B8143E">
        <w:rPr>
          <w:sz w:val="22"/>
          <w:szCs w:val="22"/>
        </w:rPr>
        <w:t>, яка підлягає депонуванню, звірити ці суми із загальним підсумком за видатковою відомістю і засвідчити напис своїм підписом. Якщо готівкові кошти видавалися не касиром, а іншою особою, то на відомості додатково робиться напис "Готівку за відомістю видав (підпис)";</w:t>
      </w:r>
    </w:p>
    <w:p w:rsidR="00B8143E" w:rsidRDefault="00B8143E" w:rsidP="00B8143E">
      <w:pPr>
        <w:ind w:firstLine="600"/>
        <w:jc w:val="both"/>
        <w:rPr>
          <w:sz w:val="22"/>
          <w:szCs w:val="22"/>
        </w:rPr>
      </w:pPr>
      <w:r>
        <w:rPr>
          <w:sz w:val="22"/>
          <w:szCs w:val="22"/>
        </w:rPr>
        <w:t xml:space="preserve">- </w:t>
      </w:r>
      <w:r w:rsidRPr="00B8143E">
        <w:rPr>
          <w:sz w:val="22"/>
          <w:szCs w:val="22"/>
        </w:rPr>
        <w:t xml:space="preserve">здійснити відповідний запис у </w:t>
      </w:r>
      <w:r w:rsidRPr="001A4E76">
        <w:rPr>
          <w:b/>
          <w:sz w:val="22"/>
          <w:szCs w:val="22"/>
          <w:u w:val="single"/>
        </w:rPr>
        <w:t>касовій книзі</w:t>
      </w:r>
      <w:r w:rsidRPr="00B8143E">
        <w:rPr>
          <w:sz w:val="22"/>
          <w:szCs w:val="22"/>
        </w:rPr>
        <w:t xml:space="preserve"> згідно з виписаним бухгалтерією видатковим касовим ордером на фактично видану суму за видатковою відомістю.</w:t>
      </w:r>
    </w:p>
    <w:p w:rsidR="00B8143E" w:rsidRDefault="00B8143E" w:rsidP="008D2460">
      <w:pPr>
        <w:ind w:firstLine="600"/>
        <w:jc w:val="both"/>
        <w:rPr>
          <w:sz w:val="22"/>
          <w:szCs w:val="22"/>
        </w:rPr>
      </w:pPr>
      <w:r w:rsidRPr="00B8143E">
        <w:rPr>
          <w:sz w:val="22"/>
          <w:szCs w:val="22"/>
        </w:rPr>
        <w:t>Бухгалтер робить перевірку записів, зроблених касирами у видаткових відомостях, та здійснює підрахунок виданих і депонованих за ними сум. Депоновані суми, що підлягають здаванню в банк, оформл</w:t>
      </w:r>
      <w:r w:rsidR="001F798C">
        <w:rPr>
          <w:sz w:val="22"/>
          <w:szCs w:val="22"/>
        </w:rPr>
        <w:t>ю</w:t>
      </w:r>
      <w:r w:rsidRPr="00B8143E">
        <w:rPr>
          <w:sz w:val="22"/>
          <w:szCs w:val="22"/>
        </w:rPr>
        <w:t>ються шляхом складання одного загального видаткового касового ордера.</w:t>
      </w:r>
    </w:p>
    <w:p w:rsidR="008D2460" w:rsidRPr="00B8143E" w:rsidRDefault="008D2460" w:rsidP="008D2460">
      <w:pPr>
        <w:ind w:firstLine="600"/>
        <w:jc w:val="both"/>
        <w:rPr>
          <w:sz w:val="22"/>
          <w:szCs w:val="22"/>
        </w:rPr>
      </w:pPr>
    </w:p>
    <w:p w:rsidR="00B8143E" w:rsidRPr="00B8143E" w:rsidRDefault="00B8143E" w:rsidP="008D2460">
      <w:pPr>
        <w:ind w:firstLine="600"/>
        <w:jc w:val="both"/>
        <w:rPr>
          <w:sz w:val="22"/>
          <w:szCs w:val="22"/>
        </w:rPr>
      </w:pPr>
      <w:r w:rsidRPr="00B8143E">
        <w:rPr>
          <w:sz w:val="22"/>
          <w:szCs w:val="22"/>
        </w:rPr>
        <w:t xml:space="preserve">Приймання і видача готівки за касовими ордерами може проводитися тільки </w:t>
      </w:r>
      <w:r w:rsidRPr="000F73F7">
        <w:rPr>
          <w:b/>
          <w:sz w:val="22"/>
          <w:szCs w:val="22"/>
        </w:rPr>
        <w:t>в день їх складання</w:t>
      </w:r>
      <w:r w:rsidRPr="00B8143E">
        <w:rPr>
          <w:sz w:val="22"/>
          <w:szCs w:val="22"/>
        </w:rPr>
        <w:t>.</w:t>
      </w:r>
    </w:p>
    <w:p w:rsidR="00B8143E" w:rsidRPr="00B8143E" w:rsidRDefault="00B8143E" w:rsidP="008D2460">
      <w:pPr>
        <w:ind w:firstLine="600"/>
        <w:jc w:val="both"/>
        <w:rPr>
          <w:sz w:val="22"/>
          <w:szCs w:val="22"/>
        </w:rPr>
      </w:pPr>
      <w:r w:rsidRPr="000F73F7">
        <w:rPr>
          <w:b/>
          <w:sz w:val="22"/>
          <w:szCs w:val="22"/>
        </w:rPr>
        <w:t>Виправлення</w:t>
      </w:r>
      <w:r w:rsidRPr="00B8143E">
        <w:rPr>
          <w:sz w:val="22"/>
          <w:szCs w:val="22"/>
        </w:rPr>
        <w:t xml:space="preserve"> в касових ордерах та видаткових відомостях </w:t>
      </w:r>
      <w:r w:rsidRPr="000F73F7">
        <w:rPr>
          <w:b/>
          <w:sz w:val="22"/>
          <w:szCs w:val="22"/>
        </w:rPr>
        <w:t>забороняються</w:t>
      </w:r>
      <w:r w:rsidRPr="00B8143E">
        <w:rPr>
          <w:sz w:val="22"/>
          <w:szCs w:val="22"/>
        </w:rPr>
        <w:t>.</w:t>
      </w:r>
    </w:p>
    <w:p w:rsidR="00B8143E" w:rsidRPr="000F73F7" w:rsidRDefault="00B8143E" w:rsidP="008D2460">
      <w:pPr>
        <w:ind w:firstLine="600"/>
        <w:jc w:val="both"/>
        <w:rPr>
          <w:b/>
          <w:sz w:val="22"/>
          <w:szCs w:val="22"/>
        </w:rPr>
      </w:pPr>
      <w:r w:rsidRPr="00B8143E">
        <w:rPr>
          <w:sz w:val="22"/>
          <w:szCs w:val="22"/>
        </w:rPr>
        <w:t xml:space="preserve">У </w:t>
      </w:r>
      <w:r w:rsidRPr="000F73F7">
        <w:rPr>
          <w:b/>
          <w:sz w:val="22"/>
          <w:szCs w:val="22"/>
        </w:rPr>
        <w:t>касових ордерах</w:t>
      </w:r>
      <w:r w:rsidRPr="00B8143E">
        <w:rPr>
          <w:sz w:val="22"/>
          <w:szCs w:val="22"/>
        </w:rPr>
        <w:t>, які оформл</w:t>
      </w:r>
      <w:r w:rsidR="001F798C">
        <w:rPr>
          <w:sz w:val="22"/>
          <w:szCs w:val="22"/>
        </w:rPr>
        <w:t>ю</w:t>
      </w:r>
      <w:r w:rsidRPr="00B8143E">
        <w:rPr>
          <w:sz w:val="22"/>
          <w:szCs w:val="22"/>
        </w:rPr>
        <w:t xml:space="preserve">ються </w:t>
      </w:r>
      <w:r w:rsidRPr="000F73F7">
        <w:rPr>
          <w:b/>
          <w:sz w:val="22"/>
          <w:szCs w:val="22"/>
        </w:rPr>
        <w:t>на загальну суму проведених підприємством касових операцій</w:t>
      </w:r>
      <w:r w:rsidRPr="00B8143E">
        <w:rPr>
          <w:sz w:val="22"/>
          <w:szCs w:val="22"/>
        </w:rPr>
        <w:t xml:space="preserve"> (видача готівки за видатковими відомостями, спеціальними платіжними засобами, здавання готівки до банку, отримання готівки з банку за чеком та оприбуткування її в касі тощо), </w:t>
      </w:r>
      <w:r w:rsidRPr="000F73F7">
        <w:rPr>
          <w:b/>
          <w:sz w:val="22"/>
          <w:szCs w:val="22"/>
        </w:rPr>
        <w:t xml:space="preserve">реквізит "Одержав" або "Прийнято від" не заповнюється. </w:t>
      </w:r>
    </w:p>
    <w:p w:rsidR="00B8143E" w:rsidRPr="00B8143E" w:rsidRDefault="00B8143E" w:rsidP="008D2460">
      <w:pPr>
        <w:ind w:firstLine="600"/>
        <w:jc w:val="both"/>
        <w:rPr>
          <w:sz w:val="22"/>
          <w:szCs w:val="22"/>
        </w:rPr>
      </w:pPr>
      <w:r w:rsidRPr="00B8143E">
        <w:rPr>
          <w:sz w:val="22"/>
          <w:szCs w:val="22"/>
        </w:rPr>
        <w:t xml:space="preserve">Прибуткові та видаткові касові ордери до передавання в касу реєструються бухгалтером у </w:t>
      </w:r>
      <w:r w:rsidRPr="00BC3788">
        <w:rPr>
          <w:b/>
          <w:sz w:val="22"/>
          <w:szCs w:val="22"/>
          <w:u w:val="single"/>
        </w:rPr>
        <w:t>журналі реєстрації прибуткових і видаткових касових документів</w:t>
      </w:r>
      <w:r w:rsidR="000F73F7">
        <w:rPr>
          <w:b/>
          <w:sz w:val="22"/>
          <w:szCs w:val="22"/>
        </w:rPr>
        <w:t>,</w:t>
      </w:r>
      <w:r w:rsidRPr="00B8143E">
        <w:rPr>
          <w:sz w:val="22"/>
          <w:szCs w:val="22"/>
        </w:rPr>
        <w:t xml:space="preserve"> який ведеться окремо за прибутковими та видатковими операціями. </w:t>
      </w:r>
    </w:p>
    <w:p w:rsidR="00BC3788" w:rsidRDefault="00BC3788" w:rsidP="000F73F7">
      <w:pPr>
        <w:ind w:firstLine="600"/>
        <w:jc w:val="both"/>
        <w:rPr>
          <w:sz w:val="22"/>
          <w:szCs w:val="22"/>
        </w:rPr>
      </w:pPr>
    </w:p>
    <w:p w:rsidR="00B8143E" w:rsidRPr="00B8143E" w:rsidRDefault="00B8143E" w:rsidP="000F73F7">
      <w:pPr>
        <w:ind w:firstLine="600"/>
        <w:jc w:val="both"/>
        <w:rPr>
          <w:sz w:val="22"/>
          <w:szCs w:val="22"/>
        </w:rPr>
      </w:pPr>
      <w:r w:rsidRPr="00B8143E">
        <w:rPr>
          <w:sz w:val="22"/>
          <w:szCs w:val="22"/>
        </w:rPr>
        <w:t xml:space="preserve">Під час одержання касових ордерів або видаткових відомостей </w:t>
      </w:r>
      <w:r w:rsidRPr="000F73F7">
        <w:rPr>
          <w:b/>
          <w:sz w:val="22"/>
          <w:szCs w:val="22"/>
        </w:rPr>
        <w:t>касир зобов'язаний перевірити</w:t>
      </w:r>
      <w:r w:rsidRPr="00B8143E">
        <w:rPr>
          <w:sz w:val="22"/>
          <w:szCs w:val="22"/>
        </w:rPr>
        <w:t>:</w:t>
      </w:r>
    </w:p>
    <w:p w:rsidR="00B8143E" w:rsidRDefault="00B8143E" w:rsidP="00CF1C09">
      <w:pPr>
        <w:numPr>
          <w:ilvl w:val="0"/>
          <w:numId w:val="19"/>
        </w:numPr>
        <w:tabs>
          <w:tab w:val="clear" w:pos="1320"/>
          <w:tab w:val="num" w:pos="0"/>
        </w:tabs>
        <w:ind w:left="0" w:firstLine="480"/>
        <w:jc w:val="both"/>
        <w:rPr>
          <w:sz w:val="22"/>
          <w:szCs w:val="22"/>
        </w:rPr>
      </w:pPr>
      <w:r w:rsidRPr="00B8143E">
        <w:rPr>
          <w:sz w:val="22"/>
          <w:szCs w:val="22"/>
        </w:rPr>
        <w:t>наявність і справжність на документах відповідних підписів, а на видатковій відомості - дозвільного напису керівника підприємства або осіб, які ним уповноважені;</w:t>
      </w:r>
    </w:p>
    <w:p w:rsidR="00B8143E" w:rsidRDefault="00B8143E" w:rsidP="00CF1C09">
      <w:pPr>
        <w:numPr>
          <w:ilvl w:val="0"/>
          <w:numId w:val="19"/>
        </w:numPr>
        <w:tabs>
          <w:tab w:val="clear" w:pos="1320"/>
          <w:tab w:val="num" w:pos="0"/>
        </w:tabs>
        <w:ind w:left="0" w:firstLine="480"/>
        <w:jc w:val="both"/>
        <w:rPr>
          <w:sz w:val="22"/>
          <w:szCs w:val="22"/>
        </w:rPr>
      </w:pPr>
      <w:r w:rsidRPr="00B8143E">
        <w:rPr>
          <w:sz w:val="22"/>
          <w:szCs w:val="22"/>
        </w:rPr>
        <w:t>правильність оформлення документів, наявність усіх реквізитів;</w:t>
      </w:r>
    </w:p>
    <w:p w:rsidR="00B8143E" w:rsidRPr="00B8143E" w:rsidRDefault="00B8143E" w:rsidP="00CF1C09">
      <w:pPr>
        <w:numPr>
          <w:ilvl w:val="0"/>
          <w:numId w:val="19"/>
        </w:numPr>
        <w:tabs>
          <w:tab w:val="clear" w:pos="1320"/>
          <w:tab w:val="num" w:pos="0"/>
        </w:tabs>
        <w:ind w:left="0" w:firstLine="480"/>
        <w:jc w:val="both"/>
        <w:rPr>
          <w:sz w:val="22"/>
          <w:szCs w:val="22"/>
        </w:rPr>
      </w:pPr>
      <w:r w:rsidRPr="00B8143E">
        <w:rPr>
          <w:sz w:val="22"/>
          <w:szCs w:val="22"/>
        </w:rPr>
        <w:t>наявність перелічених у документах додатків.</w:t>
      </w:r>
    </w:p>
    <w:p w:rsidR="00B8143E" w:rsidRPr="00B8143E" w:rsidRDefault="00B8143E" w:rsidP="000F73F7">
      <w:pPr>
        <w:ind w:firstLine="600"/>
        <w:jc w:val="both"/>
        <w:rPr>
          <w:sz w:val="22"/>
          <w:szCs w:val="22"/>
        </w:rPr>
      </w:pPr>
      <w:r w:rsidRPr="00B8143E">
        <w:rPr>
          <w:sz w:val="22"/>
          <w:szCs w:val="22"/>
        </w:rPr>
        <w:t>У разі невиконання хоча б однієї із зазначених вимог касир повертає документи для відповідного оформлення.</w:t>
      </w:r>
    </w:p>
    <w:p w:rsidR="00BC3788" w:rsidRDefault="00BC3788" w:rsidP="000F73F7">
      <w:pPr>
        <w:ind w:firstLine="600"/>
        <w:jc w:val="both"/>
        <w:rPr>
          <w:sz w:val="22"/>
          <w:szCs w:val="22"/>
        </w:rPr>
      </w:pPr>
    </w:p>
    <w:p w:rsidR="00B8143E" w:rsidRDefault="00B8143E" w:rsidP="000F73F7">
      <w:pPr>
        <w:ind w:firstLine="600"/>
        <w:jc w:val="both"/>
        <w:rPr>
          <w:sz w:val="22"/>
          <w:szCs w:val="22"/>
        </w:rPr>
      </w:pPr>
      <w:r w:rsidRPr="00B8143E">
        <w:rPr>
          <w:sz w:val="22"/>
          <w:szCs w:val="22"/>
        </w:rPr>
        <w:t xml:space="preserve">Касові ордери або видаткові відомості одразу ж після одержання або видачі за ними готівки </w:t>
      </w:r>
      <w:r w:rsidRPr="000F73F7">
        <w:rPr>
          <w:b/>
          <w:sz w:val="22"/>
          <w:szCs w:val="22"/>
        </w:rPr>
        <w:t>підписуються касиром</w:t>
      </w:r>
      <w:r w:rsidRPr="00B8143E">
        <w:rPr>
          <w:sz w:val="22"/>
          <w:szCs w:val="22"/>
        </w:rPr>
        <w:t>, а на доданих до них документах ставиться відбиток штампа або напис "</w:t>
      </w:r>
      <w:r w:rsidRPr="000F73F7">
        <w:rPr>
          <w:b/>
          <w:sz w:val="22"/>
          <w:szCs w:val="22"/>
        </w:rPr>
        <w:t>Оплачено</w:t>
      </w:r>
      <w:r w:rsidRPr="00B8143E">
        <w:rPr>
          <w:sz w:val="22"/>
          <w:szCs w:val="22"/>
        </w:rPr>
        <w:t>" із зазначенням дати (число, місяць, рік).</w:t>
      </w:r>
    </w:p>
    <w:p w:rsidR="00B8143E" w:rsidRPr="00B8143E" w:rsidRDefault="00B8143E" w:rsidP="000F73F7">
      <w:pPr>
        <w:ind w:firstLine="600"/>
        <w:jc w:val="both"/>
        <w:rPr>
          <w:sz w:val="22"/>
          <w:szCs w:val="22"/>
        </w:rPr>
      </w:pPr>
      <w:r w:rsidRPr="000F73F7">
        <w:rPr>
          <w:b/>
          <w:sz w:val="22"/>
          <w:szCs w:val="22"/>
        </w:rPr>
        <w:t>Касові документи</w:t>
      </w:r>
      <w:r w:rsidRPr="00B8143E">
        <w:rPr>
          <w:sz w:val="22"/>
          <w:szCs w:val="22"/>
        </w:rPr>
        <w:t xml:space="preserve"> після складання касиром звіту та оброблення цього звіту комплектуються в хронологічному порядку, нумеруються, переплітаються в окремі папки та зберігаються відповідно до законодавства України відповідальною особою, на яку керівником покладено обов'язок щодо їх зберігання. </w:t>
      </w:r>
    </w:p>
    <w:p w:rsidR="00B8143E" w:rsidRPr="00B8143E" w:rsidRDefault="00B8143E" w:rsidP="000F73F7">
      <w:pPr>
        <w:ind w:firstLine="600"/>
        <w:jc w:val="both"/>
        <w:rPr>
          <w:sz w:val="22"/>
          <w:szCs w:val="22"/>
        </w:rPr>
      </w:pPr>
      <w:r w:rsidRPr="000F73F7">
        <w:rPr>
          <w:b/>
          <w:sz w:val="22"/>
          <w:szCs w:val="22"/>
        </w:rPr>
        <w:t>Виносити</w:t>
      </w:r>
      <w:r w:rsidRPr="00B8143E">
        <w:rPr>
          <w:sz w:val="22"/>
          <w:szCs w:val="22"/>
        </w:rPr>
        <w:t xml:space="preserve"> з приміщення підприємства </w:t>
      </w:r>
      <w:r w:rsidRPr="000F73F7">
        <w:rPr>
          <w:b/>
          <w:sz w:val="22"/>
          <w:szCs w:val="22"/>
        </w:rPr>
        <w:t>касові документи</w:t>
      </w:r>
      <w:r w:rsidRPr="00B8143E">
        <w:rPr>
          <w:sz w:val="22"/>
          <w:szCs w:val="22"/>
        </w:rPr>
        <w:t xml:space="preserve"> дозволяється тільки за наявності письмового </w:t>
      </w:r>
      <w:r w:rsidRPr="000F73F7">
        <w:rPr>
          <w:b/>
          <w:sz w:val="22"/>
          <w:szCs w:val="22"/>
        </w:rPr>
        <w:t>дозволу керівника</w:t>
      </w:r>
      <w:r w:rsidRPr="00B8143E">
        <w:rPr>
          <w:sz w:val="22"/>
          <w:szCs w:val="22"/>
        </w:rPr>
        <w:t xml:space="preserve"> або </w:t>
      </w:r>
      <w:r w:rsidRPr="000F73F7">
        <w:rPr>
          <w:b/>
          <w:sz w:val="22"/>
          <w:szCs w:val="22"/>
        </w:rPr>
        <w:t>головного бухгалтера</w:t>
      </w:r>
      <w:r w:rsidRPr="00B8143E">
        <w:rPr>
          <w:sz w:val="22"/>
          <w:szCs w:val="22"/>
        </w:rPr>
        <w:t>. У цьому разі до кінця робочого дня зазначені документи обов'язково мають бути повернуті до приміщення підприємства.</w:t>
      </w:r>
    </w:p>
    <w:p w:rsidR="00B8143E" w:rsidRPr="004E125A" w:rsidRDefault="00B8143E" w:rsidP="00B33BA9">
      <w:pPr>
        <w:ind w:firstLine="600"/>
        <w:jc w:val="both"/>
        <w:rPr>
          <w:b/>
          <w:sz w:val="22"/>
          <w:szCs w:val="22"/>
        </w:rPr>
      </w:pPr>
      <w:r w:rsidRPr="00B8143E">
        <w:rPr>
          <w:sz w:val="22"/>
          <w:szCs w:val="22"/>
        </w:rPr>
        <w:t xml:space="preserve">У касових документах під час позначення </w:t>
      </w:r>
      <w:r w:rsidRPr="004E125A">
        <w:rPr>
          <w:b/>
          <w:sz w:val="22"/>
          <w:szCs w:val="22"/>
        </w:rPr>
        <w:t>сум</w:t>
      </w:r>
      <w:r w:rsidRPr="00B8143E">
        <w:rPr>
          <w:sz w:val="22"/>
          <w:szCs w:val="22"/>
        </w:rPr>
        <w:t xml:space="preserve"> національної грошової одиниці </w:t>
      </w:r>
      <w:r w:rsidRPr="004E125A">
        <w:rPr>
          <w:b/>
          <w:sz w:val="22"/>
          <w:szCs w:val="22"/>
        </w:rPr>
        <w:t>гривні</w:t>
      </w:r>
      <w:r w:rsidRPr="00B8143E">
        <w:rPr>
          <w:sz w:val="22"/>
          <w:szCs w:val="22"/>
        </w:rPr>
        <w:t xml:space="preserve"> може використовуватись її графічний знак - </w:t>
      </w:r>
      <w:r w:rsidRPr="004E125A">
        <w:rPr>
          <w:b/>
          <w:sz w:val="22"/>
          <w:szCs w:val="22"/>
        </w:rPr>
        <w:t>"г"</w:t>
      </w:r>
      <w:r w:rsidRPr="004E125A">
        <w:rPr>
          <w:sz w:val="22"/>
          <w:szCs w:val="22"/>
        </w:rPr>
        <w:t>.</w:t>
      </w:r>
    </w:p>
    <w:p w:rsidR="00ED3A6F" w:rsidRDefault="00ED3A6F" w:rsidP="00B33BA9">
      <w:pPr>
        <w:ind w:firstLine="600"/>
        <w:jc w:val="both"/>
        <w:rPr>
          <w:sz w:val="22"/>
          <w:szCs w:val="22"/>
        </w:rPr>
      </w:pPr>
      <w:bookmarkStart w:id="52" w:name="st4"/>
      <w:bookmarkEnd w:id="52"/>
    </w:p>
    <w:p w:rsidR="00B8143E" w:rsidRPr="00B8143E" w:rsidRDefault="00B8143E" w:rsidP="00B33BA9">
      <w:pPr>
        <w:ind w:firstLine="600"/>
        <w:jc w:val="both"/>
        <w:rPr>
          <w:sz w:val="22"/>
          <w:szCs w:val="22"/>
        </w:rPr>
      </w:pPr>
      <w:r w:rsidRPr="00B8143E">
        <w:rPr>
          <w:sz w:val="22"/>
          <w:szCs w:val="22"/>
        </w:rPr>
        <w:t xml:space="preserve">Усі надходження і видачу готівки в національній валюті підприємства відображають у </w:t>
      </w:r>
      <w:r w:rsidRPr="004E125A">
        <w:rPr>
          <w:b/>
          <w:sz w:val="22"/>
          <w:szCs w:val="22"/>
        </w:rPr>
        <w:t>касовій книзі</w:t>
      </w:r>
      <w:r w:rsidRPr="00B8143E">
        <w:rPr>
          <w:sz w:val="22"/>
          <w:szCs w:val="22"/>
        </w:rPr>
        <w:t xml:space="preserve">. </w:t>
      </w:r>
    </w:p>
    <w:p w:rsidR="00B8143E" w:rsidRPr="00B8143E" w:rsidRDefault="00B8143E" w:rsidP="00B33BA9">
      <w:pPr>
        <w:ind w:firstLine="600"/>
        <w:jc w:val="both"/>
        <w:rPr>
          <w:sz w:val="22"/>
          <w:szCs w:val="22"/>
        </w:rPr>
      </w:pPr>
      <w:r w:rsidRPr="00B8143E">
        <w:rPr>
          <w:sz w:val="22"/>
          <w:szCs w:val="22"/>
        </w:rPr>
        <w:t xml:space="preserve">Кожне підприємство (юридична особа), що має касу, веде </w:t>
      </w:r>
      <w:r w:rsidRPr="004E125A">
        <w:rPr>
          <w:b/>
          <w:sz w:val="22"/>
          <w:szCs w:val="22"/>
        </w:rPr>
        <w:t>одну касову книгу</w:t>
      </w:r>
      <w:r w:rsidRPr="00B8143E">
        <w:rPr>
          <w:sz w:val="22"/>
          <w:szCs w:val="22"/>
        </w:rPr>
        <w:t xml:space="preserve"> для обліку операцій з готівкою в національній валюті (без урахування кас відокремлених підрозділів).</w:t>
      </w:r>
    </w:p>
    <w:p w:rsidR="00B8143E" w:rsidRDefault="00B8143E" w:rsidP="004E125A">
      <w:pPr>
        <w:ind w:firstLine="600"/>
        <w:jc w:val="both"/>
        <w:rPr>
          <w:sz w:val="22"/>
          <w:szCs w:val="22"/>
        </w:rPr>
      </w:pPr>
      <w:r w:rsidRPr="00B8143E">
        <w:rPr>
          <w:sz w:val="22"/>
          <w:szCs w:val="22"/>
        </w:rPr>
        <w:t xml:space="preserve">Аркуші касової книги мають бути </w:t>
      </w:r>
      <w:r w:rsidRPr="004E125A">
        <w:rPr>
          <w:b/>
          <w:sz w:val="22"/>
          <w:szCs w:val="22"/>
        </w:rPr>
        <w:t>пронумеровані, прошнуровані та скріплені відбитком печатки підприємства</w:t>
      </w:r>
      <w:r w:rsidRPr="00B8143E">
        <w:rPr>
          <w:sz w:val="22"/>
          <w:szCs w:val="22"/>
        </w:rPr>
        <w:t xml:space="preserve"> (юридичної особи). Кількість аркушів у касовій книзі засвідчується підписами керівника і головного бухгалтера підприємства (юридичної особи).</w:t>
      </w:r>
    </w:p>
    <w:p w:rsidR="00B8143E" w:rsidRPr="00B8143E" w:rsidRDefault="00B8143E" w:rsidP="004E125A">
      <w:pPr>
        <w:ind w:firstLine="600"/>
        <w:jc w:val="both"/>
        <w:rPr>
          <w:sz w:val="22"/>
          <w:szCs w:val="22"/>
        </w:rPr>
      </w:pPr>
      <w:r w:rsidRPr="004E125A">
        <w:rPr>
          <w:b/>
          <w:sz w:val="22"/>
          <w:szCs w:val="22"/>
        </w:rPr>
        <w:t>Записи</w:t>
      </w:r>
      <w:r w:rsidRPr="00B8143E">
        <w:rPr>
          <w:sz w:val="22"/>
          <w:szCs w:val="22"/>
        </w:rPr>
        <w:t xml:space="preserve"> в касовій книзі здійснюються у </w:t>
      </w:r>
      <w:r w:rsidRPr="004E125A">
        <w:rPr>
          <w:b/>
          <w:sz w:val="22"/>
          <w:szCs w:val="22"/>
        </w:rPr>
        <w:t>двох примірниках</w:t>
      </w:r>
      <w:r w:rsidRPr="00B8143E">
        <w:rPr>
          <w:sz w:val="22"/>
          <w:szCs w:val="22"/>
        </w:rPr>
        <w:t xml:space="preserve"> (через копіювальний папір) чорнилом темного кольору чорнильною або кульковою ручкою. Перші примірники, що є невідривною частиною аркуша касової книги - "Вкладні аркуші касової книги", залишаються в касовій книзі. Другі примірники, що є відривною частиною аркуша касової книги - "Звіт касира", є документом, за яким касири звітують щодо руху грошей у касі. Перші і другі примірники мають однакові номери.</w:t>
      </w:r>
    </w:p>
    <w:p w:rsidR="00876FC6" w:rsidRDefault="00876FC6" w:rsidP="004E125A">
      <w:pPr>
        <w:ind w:firstLine="600"/>
        <w:jc w:val="both"/>
        <w:rPr>
          <w:b/>
          <w:sz w:val="22"/>
          <w:szCs w:val="22"/>
        </w:rPr>
      </w:pPr>
    </w:p>
    <w:p w:rsidR="00B8143E" w:rsidRPr="00B8143E" w:rsidRDefault="00B8143E" w:rsidP="004E125A">
      <w:pPr>
        <w:ind w:firstLine="600"/>
        <w:jc w:val="both"/>
        <w:rPr>
          <w:sz w:val="22"/>
          <w:szCs w:val="22"/>
        </w:rPr>
      </w:pPr>
      <w:r w:rsidRPr="004E125A">
        <w:rPr>
          <w:b/>
          <w:sz w:val="22"/>
          <w:szCs w:val="22"/>
        </w:rPr>
        <w:t>Виправлення в касовій книзі, як правило, не допускаються</w:t>
      </w:r>
      <w:r w:rsidRPr="00B8143E">
        <w:rPr>
          <w:sz w:val="22"/>
          <w:szCs w:val="22"/>
        </w:rPr>
        <w:t>. Якщо виправлення зроблені, то вони засвідчуються підписами касира, а також головного бухгалтера.</w:t>
      </w:r>
    </w:p>
    <w:p w:rsidR="008A17E6" w:rsidRDefault="00B8143E" w:rsidP="004E125A">
      <w:pPr>
        <w:ind w:firstLine="600"/>
        <w:jc w:val="both"/>
        <w:rPr>
          <w:sz w:val="22"/>
          <w:szCs w:val="22"/>
        </w:rPr>
      </w:pPr>
      <w:r w:rsidRPr="00B8143E">
        <w:rPr>
          <w:sz w:val="22"/>
          <w:szCs w:val="22"/>
        </w:rPr>
        <w:t xml:space="preserve">Щоденно в </w:t>
      </w:r>
      <w:r w:rsidRPr="004E125A">
        <w:rPr>
          <w:b/>
          <w:sz w:val="22"/>
          <w:szCs w:val="22"/>
        </w:rPr>
        <w:t>кінці робочого дня</w:t>
      </w:r>
      <w:r w:rsidRPr="00B8143E">
        <w:rPr>
          <w:sz w:val="22"/>
          <w:szCs w:val="22"/>
        </w:rPr>
        <w:t xml:space="preserve"> касир </w:t>
      </w:r>
      <w:r w:rsidRPr="004E125A">
        <w:rPr>
          <w:b/>
          <w:sz w:val="22"/>
          <w:szCs w:val="22"/>
        </w:rPr>
        <w:t>підсумовує</w:t>
      </w:r>
      <w:r w:rsidRPr="00B8143E">
        <w:rPr>
          <w:sz w:val="22"/>
          <w:szCs w:val="22"/>
        </w:rPr>
        <w:t xml:space="preserve"> операції за день, виводить </w:t>
      </w:r>
      <w:r w:rsidRPr="004E125A">
        <w:rPr>
          <w:b/>
          <w:sz w:val="22"/>
          <w:szCs w:val="22"/>
        </w:rPr>
        <w:t>залишок</w:t>
      </w:r>
      <w:r w:rsidRPr="00B8143E">
        <w:rPr>
          <w:sz w:val="22"/>
          <w:szCs w:val="22"/>
        </w:rPr>
        <w:t xml:space="preserve"> готівки в касі на початок наступного дня і передає до бухгалтерії як </w:t>
      </w:r>
      <w:r w:rsidRPr="004E125A">
        <w:rPr>
          <w:b/>
          <w:sz w:val="22"/>
          <w:szCs w:val="22"/>
        </w:rPr>
        <w:t>звіт касира</w:t>
      </w:r>
      <w:r w:rsidRPr="00B8143E">
        <w:rPr>
          <w:sz w:val="22"/>
          <w:szCs w:val="22"/>
        </w:rPr>
        <w:t xml:space="preserve"> другі примірники, що є відривною частиною аркуша касової книги (копію записів у касовій книзі за день), з прибутковими і видатковими касовими ордерами під підпис у касовій книзі. </w:t>
      </w:r>
    </w:p>
    <w:p w:rsidR="00B8143E" w:rsidRDefault="00B8143E" w:rsidP="004E125A">
      <w:pPr>
        <w:ind w:firstLine="600"/>
        <w:jc w:val="both"/>
        <w:rPr>
          <w:sz w:val="22"/>
          <w:szCs w:val="22"/>
        </w:rPr>
      </w:pPr>
      <w:r w:rsidRPr="00B8143E">
        <w:rPr>
          <w:sz w:val="22"/>
          <w:szCs w:val="22"/>
        </w:rPr>
        <w:t>Готівка, яка видана за видатковими відомостями на виплати, пов'язані з оплатою праці, відображається в касовій книзі після закінчення строків цих виплат</w:t>
      </w:r>
      <w:r w:rsidR="008A17E6">
        <w:rPr>
          <w:sz w:val="22"/>
          <w:szCs w:val="22"/>
        </w:rPr>
        <w:t>.</w:t>
      </w:r>
    </w:p>
    <w:p w:rsidR="00B8143E" w:rsidRDefault="00B8143E" w:rsidP="008A17E6">
      <w:pPr>
        <w:ind w:firstLine="600"/>
        <w:jc w:val="both"/>
        <w:rPr>
          <w:sz w:val="22"/>
          <w:szCs w:val="22"/>
        </w:rPr>
      </w:pPr>
      <w:r w:rsidRPr="00B8143E">
        <w:rPr>
          <w:sz w:val="22"/>
          <w:szCs w:val="22"/>
        </w:rPr>
        <w:t xml:space="preserve">Підприємства за умови забезпечення належного зберігання касових документів можуть вести </w:t>
      </w:r>
      <w:r w:rsidRPr="008A17E6">
        <w:rPr>
          <w:b/>
          <w:sz w:val="22"/>
          <w:szCs w:val="22"/>
        </w:rPr>
        <w:t>касову книгу в електронній формі</w:t>
      </w:r>
      <w:r w:rsidRPr="00B8143E">
        <w:rPr>
          <w:sz w:val="22"/>
          <w:szCs w:val="22"/>
        </w:rPr>
        <w:t xml:space="preserve"> за допомогою комп'ютерних засобів. </w:t>
      </w:r>
    </w:p>
    <w:p w:rsidR="00B8143E" w:rsidRPr="00B8143E" w:rsidRDefault="00B8143E" w:rsidP="008A17E6">
      <w:pPr>
        <w:ind w:firstLine="600"/>
        <w:jc w:val="both"/>
        <w:rPr>
          <w:sz w:val="22"/>
          <w:szCs w:val="22"/>
        </w:rPr>
      </w:pPr>
      <w:r w:rsidRPr="008A17E6">
        <w:rPr>
          <w:b/>
          <w:sz w:val="22"/>
          <w:szCs w:val="22"/>
        </w:rPr>
        <w:t>Контроль</w:t>
      </w:r>
      <w:r w:rsidRPr="00B8143E">
        <w:rPr>
          <w:sz w:val="22"/>
          <w:szCs w:val="22"/>
        </w:rPr>
        <w:t xml:space="preserve"> за правильним веденням касової книги покладається на </w:t>
      </w:r>
      <w:r w:rsidRPr="008A17E6">
        <w:rPr>
          <w:b/>
          <w:sz w:val="22"/>
          <w:szCs w:val="22"/>
        </w:rPr>
        <w:t>головного бухгалтера</w:t>
      </w:r>
      <w:r w:rsidR="008A17E6">
        <w:rPr>
          <w:b/>
          <w:sz w:val="22"/>
          <w:szCs w:val="22"/>
        </w:rPr>
        <w:t>.</w:t>
      </w:r>
    </w:p>
    <w:p w:rsidR="008A17E6" w:rsidRDefault="008A17E6" w:rsidP="008A17E6">
      <w:pPr>
        <w:ind w:firstLine="600"/>
        <w:jc w:val="both"/>
        <w:rPr>
          <w:sz w:val="22"/>
          <w:szCs w:val="22"/>
        </w:rPr>
      </w:pPr>
    </w:p>
    <w:p w:rsidR="00B8143E" w:rsidRPr="00B8143E" w:rsidRDefault="00B8143E" w:rsidP="008A17E6">
      <w:pPr>
        <w:ind w:firstLine="600"/>
        <w:jc w:val="both"/>
        <w:rPr>
          <w:sz w:val="22"/>
          <w:szCs w:val="22"/>
        </w:rPr>
      </w:pPr>
      <w:r w:rsidRPr="00B8143E">
        <w:rPr>
          <w:sz w:val="22"/>
          <w:szCs w:val="22"/>
        </w:rPr>
        <w:t xml:space="preserve">Старший касир перед початком робочого дня (за наявності в підприємства кількох касирів) видає іншим касирам авансом потрібну для видаткових операцій суму готівки під підпис у </w:t>
      </w:r>
      <w:r w:rsidRPr="008A17E6">
        <w:rPr>
          <w:b/>
          <w:sz w:val="22"/>
          <w:szCs w:val="22"/>
        </w:rPr>
        <w:t>книзі обліку виданих та прийнятих старшим касиром грошей</w:t>
      </w:r>
      <w:r w:rsidRPr="00B8143E">
        <w:rPr>
          <w:sz w:val="22"/>
          <w:szCs w:val="22"/>
        </w:rPr>
        <w:t>, яку веде старший касир.</w:t>
      </w:r>
    </w:p>
    <w:p w:rsidR="00B8143E" w:rsidRPr="00B8143E" w:rsidRDefault="00B8143E" w:rsidP="008A17E6">
      <w:pPr>
        <w:ind w:firstLine="600"/>
        <w:jc w:val="both"/>
        <w:rPr>
          <w:sz w:val="22"/>
          <w:szCs w:val="22"/>
        </w:rPr>
      </w:pPr>
      <w:r w:rsidRPr="00B8143E">
        <w:rPr>
          <w:sz w:val="22"/>
          <w:szCs w:val="22"/>
        </w:rPr>
        <w:t xml:space="preserve">Касири в кінці робочого дня зобов'язані скласти </w:t>
      </w:r>
      <w:r w:rsidRPr="00876FC6">
        <w:rPr>
          <w:b/>
          <w:sz w:val="22"/>
          <w:szCs w:val="22"/>
        </w:rPr>
        <w:t>звіт</w:t>
      </w:r>
      <w:r w:rsidRPr="00B8143E">
        <w:rPr>
          <w:sz w:val="22"/>
          <w:szCs w:val="22"/>
        </w:rPr>
        <w:t xml:space="preserve"> про одержану і видану готівку за відповідними касовими документами і здати залишок готівки та касові документи за проведеними операціями старшому касиру під підпис у книзі обліку виданих та прийнятих старшим касиром грошей.</w:t>
      </w:r>
    </w:p>
    <w:p w:rsidR="00D44723" w:rsidRDefault="00D44723" w:rsidP="004F4239">
      <w:pPr>
        <w:widowControl w:val="0"/>
        <w:ind w:firstLine="561"/>
        <w:jc w:val="both"/>
        <w:rPr>
          <w:b/>
          <w:i/>
          <w:color w:val="000000"/>
          <w:sz w:val="22"/>
          <w:szCs w:val="22"/>
        </w:rPr>
      </w:pPr>
    </w:p>
    <w:p w:rsidR="00ED3A6F" w:rsidRDefault="00ED3A6F" w:rsidP="004F4239">
      <w:pPr>
        <w:widowControl w:val="0"/>
        <w:ind w:firstLine="561"/>
        <w:jc w:val="both"/>
        <w:rPr>
          <w:b/>
          <w:i/>
          <w:color w:val="000000"/>
          <w:sz w:val="22"/>
          <w:szCs w:val="22"/>
        </w:rPr>
      </w:pPr>
    </w:p>
    <w:p w:rsidR="00D44723" w:rsidRPr="00ED7A9E" w:rsidRDefault="00ED3A6F" w:rsidP="00D44723">
      <w:pPr>
        <w:widowControl w:val="0"/>
        <w:ind w:firstLine="561"/>
        <w:jc w:val="both"/>
        <w:rPr>
          <w:b/>
          <w:i/>
          <w:color w:val="000000"/>
          <w:sz w:val="24"/>
          <w:szCs w:val="24"/>
        </w:rPr>
      </w:pPr>
      <w:r>
        <w:rPr>
          <w:b/>
          <w:i/>
          <w:color w:val="000000"/>
          <w:sz w:val="24"/>
          <w:szCs w:val="24"/>
        </w:rPr>
        <w:t>Бухгалтерський о</w:t>
      </w:r>
      <w:r w:rsidR="00D44723" w:rsidRPr="00ED7A9E">
        <w:rPr>
          <w:b/>
          <w:i/>
          <w:color w:val="000000"/>
          <w:sz w:val="24"/>
          <w:szCs w:val="24"/>
        </w:rPr>
        <w:t>блік грошових коштів у касі підприємства.</w:t>
      </w:r>
    </w:p>
    <w:p w:rsidR="00ED7A9E" w:rsidRDefault="00ED7A9E" w:rsidP="00D44723">
      <w:pPr>
        <w:widowControl w:val="0"/>
        <w:ind w:firstLine="561"/>
        <w:jc w:val="both"/>
        <w:rPr>
          <w:b/>
          <w:sz w:val="22"/>
          <w:szCs w:val="22"/>
        </w:rPr>
      </w:pPr>
      <w:r>
        <w:rPr>
          <w:sz w:val="22"/>
          <w:szCs w:val="22"/>
        </w:rPr>
        <w:t xml:space="preserve">Для </w:t>
      </w:r>
      <w:r w:rsidRPr="00ED7A9E">
        <w:rPr>
          <w:sz w:val="22"/>
          <w:szCs w:val="22"/>
        </w:rPr>
        <w:t>узагальнення інформації про</w:t>
      </w:r>
      <w:r>
        <w:rPr>
          <w:sz w:val="22"/>
          <w:szCs w:val="22"/>
        </w:rPr>
        <w:t xml:space="preserve"> </w:t>
      </w:r>
      <w:r w:rsidRPr="00ED7A9E">
        <w:rPr>
          <w:sz w:val="22"/>
          <w:szCs w:val="22"/>
        </w:rPr>
        <w:t>наявність та рух грошових коштів</w:t>
      </w:r>
      <w:r>
        <w:rPr>
          <w:sz w:val="22"/>
          <w:szCs w:val="22"/>
        </w:rPr>
        <w:t xml:space="preserve"> </w:t>
      </w:r>
      <w:r w:rsidRPr="00ED7A9E">
        <w:rPr>
          <w:sz w:val="22"/>
          <w:szCs w:val="22"/>
        </w:rPr>
        <w:t>касі підприємства</w:t>
      </w:r>
      <w:r>
        <w:rPr>
          <w:sz w:val="22"/>
          <w:szCs w:val="22"/>
        </w:rPr>
        <w:t xml:space="preserve"> призначений </w:t>
      </w:r>
      <w:r w:rsidRPr="00ED7A9E">
        <w:rPr>
          <w:b/>
          <w:sz w:val="22"/>
          <w:szCs w:val="22"/>
        </w:rPr>
        <w:t>рахунок 30 «Каса».</w:t>
      </w:r>
    </w:p>
    <w:p w:rsidR="00ED7A9E" w:rsidRDefault="00ED7A9E" w:rsidP="00D44723">
      <w:pPr>
        <w:widowControl w:val="0"/>
        <w:ind w:firstLine="561"/>
        <w:jc w:val="both"/>
        <w:rPr>
          <w:sz w:val="22"/>
          <w:szCs w:val="22"/>
        </w:rPr>
      </w:pPr>
      <w:r w:rsidRPr="00ED7A9E">
        <w:rPr>
          <w:sz w:val="22"/>
          <w:szCs w:val="22"/>
        </w:rPr>
        <w:t xml:space="preserve">Він має </w:t>
      </w:r>
      <w:r>
        <w:rPr>
          <w:sz w:val="22"/>
          <w:szCs w:val="22"/>
        </w:rPr>
        <w:t xml:space="preserve">такі </w:t>
      </w:r>
      <w:r w:rsidRPr="00ED7A9E">
        <w:rPr>
          <w:b/>
          <w:sz w:val="22"/>
          <w:szCs w:val="22"/>
        </w:rPr>
        <w:t>субрахунки</w:t>
      </w:r>
      <w:r>
        <w:rPr>
          <w:sz w:val="22"/>
          <w:szCs w:val="22"/>
        </w:rPr>
        <w:t>:</w:t>
      </w:r>
    </w:p>
    <w:p w:rsidR="00ED7A9E" w:rsidRDefault="00ED7A9E" w:rsidP="00D44723">
      <w:pPr>
        <w:widowControl w:val="0"/>
        <w:ind w:firstLine="561"/>
        <w:jc w:val="both"/>
        <w:rPr>
          <w:sz w:val="22"/>
          <w:szCs w:val="22"/>
        </w:rPr>
      </w:pPr>
      <w:r>
        <w:rPr>
          <w:sz w:val="22"/>
          <w:szCs w:val="22"/>
        </w:rPr>
        <w:t>301 «</w:t>
      </w:r>
      <w:r w:rsidRPr="00ED7A9E">
        <w:rPr>
          <w:sz w:val="22"/>
          <w:szCs w:val="22"/>
        </w:rPr>
        <w:t>Каса в національній валюті</w:t>
      </w:r>
      <w:r>
        <w:rPr>
          <w:sz w:val="22"/>
          <w:szCs w:val="22"/>
        </w:rPr>
        <w:t>»</w:t>
      </w:r>
    </w:p>
    <w:p w:rsidR="00ED7A9E" w:rsidRDefault="00ED7A9E" w:rsidP="00D44723">
      <w:pPr>
        <w:widowControl w:val="0"/>
        <w:ind w:firstLine="561"/>
        <w:jc w:val="both"/>
        <w:rPr>
          <w:sz w:val="22"/>
          <w:szCs w:val="22"/>
        </w:rPr>
      </w:pPr>
      <w:r>
        <w:rPr>
          <w:sz w:val="22"/>
          <w:szCs w:val="22"/>
        </w:rPr>
        <w:t>302 «</w:t>
      </w:r>
      <w:r w:rsidRPr="00ED7A9E">
        <w:rPr>
          <w:sz w:val="22"/>
          <w:szCs w:val="22"/>
        </w:rPr>
        <w:t>Каса в іноземній валюті</w:t>
      </w:r>
      <w:r>
        <w:rPr>
          <w:sz w:val="22"/>
          <w:szCs w:val="22"/>
        </w:rPr>
        <w:t>»</w:t>
      </w:r>
    </w:p>
    <w:p w:rsidR="00ED7A9E" w:rsidRDefault="00ED7A9E" w:rsidP="00D44723">
      <w:pPr>
        <w:widowControl w:val="0"/>
        <w:ind w:firstLine="561"/>
        <w:jc w:val="both"/>
        <w:rPr>
          <w:sz w:val="22"/>
          <w:szCs w:val="22"/>
        </w:rPr>
      </w:pPr>
      <w:r>
        <w:rPr>
          <w:sz w:val="22"/>
          <w:szCs w:val="22"/>
        </w:rPr>
        <w:t xml:space="preserve">За </w:t>
      </w:r>
      <w:r w:rsidRPr="00ED7A9E">
        <w:rPr>
          <w:b/>
          <w:sz w:val="22"/>
          <w:szCs w:val="22"/>
        </w:rPr>
        <w:t>дебетом</w:t>
      </w:r>
      <w:r>
        <w:rPr>
          <w:sz w:val="22"/>
          <w:szCs w:val="22"/>
        </w:rPr>
        <w:t xml:space="preserve"> </w:t>
      </w:r>
      <w:r w:rsidRPr="00ED7A9E">
        <w:rPr>
          <w:sz w:val="22"/>
          <w:szCs w:val="22"/>
        </w:rPr>
        <w:t xml:space="preserve">рахунку 30 </w:t>
      </w:r>
      <w:r>
        <w:rPr>
          <w:sz w:val="22"/>
          <w:szCs w:val="22"/>
        </w:rPr>
        <w:t>«Каса»</w:t>
      </w:r>
      <w:r w:rsidRPr="00ED7A9E">
        <w:rPr>
          <w:sz w:val="22"/>
          <w:szCs w:val="22"/>
        </w:rPr>
        <w:t xml:space="preserve"> відображається надходження грошових коштів у касу підприємства, за </w:t>
      </w:r>
      <w:r w:rsidRPr="00ED7A9E">
        <w:rPr>
          <w:b/>
          <w:sz w:val="22"/>
          <w:szCs w:val="22"/>
        </w:rPr>
        <w:t>кредитом</w:t>
      </w:r>
      <w:r w:rsidRPr="00ED7A9E">
        <w:rPr>
          <w:sz w:val="22"/>
          <w:szCs w:val="22"/>
        </w:rPr>
        <w:t xml:space="preserve"> - виплата грошових коштів із</w:t>
      </w:r>
      <w:r>
        <w:rPr>
          <w:sz w:val="22"/>
          <w:szCs w:val="22"/>
        </w:rPr>
        <w:t xml:space="preserve"> </w:t>
      </w:r>
      <w:r w:rsidRPr="00ED7A9E">
        <w:rPr>
          <w:sz w:val="22"/>
          <w:szCs w:val="22"/>
        </w:rPr>
        <w:t>каси підприємства</w:t>
      </w:r>
      <w:r>
        <w:rPr>
          <w:sz w:val="22"/>
          <w:szCs w:val="22"/>
        </w:rPr>
        <w:t>.</w:t>
      </w:r>
    </w:p>
    <w:p w:rsidR="00ED7A9E" w:rsidRDefault="00ED7A9E" w:rsidP="00D44723">
      <w:pPr>
        <w:widowControl w:val="0"/>
        <w:ind w:firstLine="561"/>
        <w:jc w:val="both"/>
        <w:rPr>
          <w:sz w:val="22"/>
          <w:szCs w:val="22"/>
        </w:rPr>
      </w:pPr>
      <w:r>
        <w:rPr>
          <w:sz w:val="22"/>
          <w:szCs w:val="22"/>
        </w:rPr>
        <w:t xml:space="preserve">На </w:t>
      </w:r>
      <w:r w:rsidRPr="00ED7A9E">
        <w:rPr>
          <w:sz w:val="22"/>
          <w:szCs w:val="22"/>
        </w:rPr>
        <w:t xml:space="preserve">підприємствах, де працюють </w:t>
      </w:r>
      <w:r w:rsidRPr="00ED7A9E">
        <w:rPr>
          <w:b/>
          <w:sz w:val="22"/>
          <w:szCs w:val="22"/>
        </w:rPr>
        <w:t>операційні каси</w:t>
      </w:r>
      <w:r w:rsidRPr="00ED7A9E">
        <w:rPr>
          <w:sz w:val="22"/>
          <w:szCs w:val="22"/>
        </w:rPr>
        <w:t xml:space="preserve"> (продаж квитків, оплата послуг зв'язку, обмін валюти </w:t>
      </w:r>
      <w:r>
        <w:rPr>
          <w:sz w:val="22"/>
          <w:szCs w:val="22"/>
        </w:rPr>
        <w:t>тощо) відкриваються субрахунки «</w:t>
      </w:r>
      <w:r w:rsidRPr="00ED7A9E">
        <w:rPr>
          <w:sz w:val="22"/>
          <w:szCs w:val="22"/>
        </w:rPr>
        <w:t>Операційна каса в наці</w:t>
      </w:r>
      <w:r>
        <w:rPr>
          <w:sz w:val="22"/>
          <w:szCs w:val="22"/>
        </w:rPr>
        <w:t>ональній валюті» та «</w:t>
      </w:r>
      <w:r w:rsidRPr="00ED7A9E">
        <w:rPr>
          <w:sz w:val="22"/>
          <w:szCs w:val="22"/>
        </w:rPr>
        <w:t>Операційна каса в</w:t>
      </w:r>
      <w:r>
        <w:rPr>
          <w:sz w:val="22"/>
          <w:szCs w:val="22"/>
        </w:rPr>
        <w:t xml:space="preserve"> іноземній валюті»</w:t>
      </w:r>
      <w:r w:rsidRPr="00ED7A9E">
        <w:rPr>
          <w:sz w:val="22"/>
          <w:szCs w:val="22"/>
        </w:rPr>
        <w:t>.</w:t>
      </w:r>
    </w:p>
    <w:p w:rsidR="00915791" w:rsidRDefault="00915791" w:rsidP="00D44723">
      <w:pPr>
        <w:widowControl w:val="0"/>
        <w:ind w:firstLine="561"/>
        <w:jc w:val="both"/>
        <w:rPr>
          <w:sz w:val="22"/>
          <w:szCs w:val="22"/>
        </w:rPr>
      </w:pPr>
      <w:r>
        <w:rPr>
          <w:sz w:val="22"/>
          <w:szCs w:val="22"/>
        </w:rPr>
        <w:t>Типову кореспонденцію рахунків по обліку касових операцій наведено у таблиці 8.1:</w:t>
      </w:r>
    </w:p>
    <w:p w:rsidR="00ED7A9E" w:rsidRPr="00915791" w:rsidRDefault="00915791" w:rsidP="00915791">
      <w:pPr>
        <w:widowControl w:val="0"/>
        <w:ind w:firstLine="561"/>
        <w:jc w:val="right"/>
        <w:rPr>
          <w:i/>
          <w:sz w:val="22"/>
          <w:szCs w:val="22"/>
        </w:rPr>
      </w:pPr>
      <w:r w:rsidRPr="00915791">
        <w:rPr>
          <w:i/>
          <w:sz w:val="22"/>
          <w:szCs w:val="22"/>
        </w:rPr>
        <w:t>Таблиця 8.1.</w:t>
      </w:r>
    </w:p>
    <w:p w:rsidR="00915791" w:rsidRDefault="00915791" w:rsidP="00D44723">
      <w:pPr>
        <w:widowControl w:val="0"/>
        <w:ind w:firstLine="561"/>
        <w:jc w:val="both"/>
        <w:rPr>
          <w:b/>
          <w:sz w:val="22"/>
          <w:szCs w:val="22"/>
        </w:rPr>
      </w:pPr>
      <w:r w:rsidRPr="00915791">
        <w:rPr>
          <w:b/>
          <w:sz w:val="22"/>
          <w:szCs w:val="22"/>
        </w:rPr>
        <w:t>Типова кореспонденція рахунків по обліку касових операцій</w:t>
      </w:r>
    </w:p>
    <w:p w:rsidR="00DE171F" w:rsidRPr="00915791" w:rsidRDefault="00DE171F" w:rsidP="00D44723">
      <w:pPr>
        <w:widowControl w:val="0"/>
        <w:ind w:firstLine="561"/>
        <w:jc w:val="both"/>
        <w:rPr>
          <w:b/>
          <w:sz w:val="22"/>
          <w:szCs w:val="22"/>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588"/>
        <w:gridCol w:w="4182"/>
        <w:gridCol w:w="945"/>
        <w:gridCol w:w="929"/>
      </w:tblGrid>
      <w:tr w:rsidR="00DE171F" w:rsidRPr="007D1351" w:rsidTr="007D1351">
        <w:trPr>
          <w:trHeight w:val="105"/>
          <w:tblHeader/>
          <w:jc w:val="center"/>
        </w:trPr>
        <w:tc>
          <w:tcPr>
            <w:tcW w:w="588" w:type="dxa"/>
            <w:vMerge w:val="restart"/>
            <w:shd w:val="clear" w:color="auto" w:fill="D9D9D9"/>
            <w:vAlign w:val="center"/>
          </w:tcPr>
          <w:p w:rsidR="00DE171F" w:rsidRPr="007D1351" w:rsidRDefault="00DE171F" w:rsidP="007D1351">
            <w:pPr>
              <w:widowControl w:val="0"/>
              <w:jc w:val="center"/>
              <w:rPr>
                <w:rFonts w:ascii="Arial" w:hAnsi="Arial" w:cs="Arial"/>
                <w:b/>
                <w:color w:val="000000"/>
                <w:sz w:val="18"/>
                <w:szCs w:val="18"/>
              </w:rPr>
            </w:pPr>
            <w:r w:rsidRPr="007D1351">
              <w:rPr>
                <w:rFonts w:ascii="Arial" w:hAnsi="Arial" w:cs="Arial"/>
                <w:b/>
                <w:color w:val="000000"/>
                <w:sz w:val="18"/>
                <w:szCs w:val="18"/>
              </w:rPr>
              <w:t>№ з/п</w:t>
            </w:r>
          </w:p>
        </w:tc>
        <w:tc>
          <w:tcPr>
            <w:tcW w:w="4182" w:type="dxa"/>
            <w:vMerge w:val="restart"/>
            <w:shd w:val="clear" w:color="auto" w:fill="D9D9D9"/>
            <w:vAlign w:val="center"/>
          </w:tcPr>
          <w:p w:rsidR="00DE171F" w:rsidRPr="007D1351" w:rsidRDefault="00DE171F" w:rsidP="007D1351">
            <w:pPr>
              <w:widowControl w:val="0"/>
              <w:jc w:val="center"/>
              <w:rPr>
                <w:rFonts w:ascii="Arial" w:hAnsi="Arial" w:cs="Arial"/>
                <w:b/>
                <w:color w:val="000000"/>
                <w:sz w:val="18"/>
                <w:szCs w:val="18"/>
              </w:rPr>
            </w:pPr>
            <w:r w:rsidRPr="007D1351">
              <w:rPr>
                <w:rFonts w:ascii="Arial" w:hAnsi="Arial" w:cs="Arial"/>
                <w:b/>
                <w:color w:val="000000"/>
                <w:sz w:val="18"/>
                <w:szCs w:val="18"/>
              </w:rPr>
              <w:t>Зміст господарських операцій</w:t>
            </w:r>
          </w:p>
        </w:tc>
        <w:tc>
          <w:tcPr>
            <w:tcW w:w="1874" w:type="dxa"/>
            <w:gridSpan w:val="2"/>
            <w:shd w:val="clear" w:color="auto" w:fill="D9D9D9"/>
            <w:vAlign w:val="center"/>
          </w:tcPr>
          <w:p w:rsidR="00DE171F" w:rsidRPr="007D1351" w:rsidRDefault="00DE171F" w:rsidP="007D1351">
            <w:pPr>
              <w:widowControl w:val="0"/>
              <w:jc w:val="center"/>
              <w:rPr>
                <w:rFonts w:ascii="Arial" w:hAnsi="Arial" w:cs="Arial"/>
                <w:b/>
                <w:color w:val="000000"/>
                <w:sz w:val="18"/>
                <w:szCs w:val="18"/>
              </w:rPr>
            </w:pPr>
            <w:r w:rsidRPr="007D1351">
              <w:rPr>
                <w:rFonts w:ascii="Arial" w:hAnsi="Arial" w:cs="Arial"/>
                <w:b/>
                <w:color w:val="000000"/>
                <w:sz w:val="18"/>
                <w:szCs w:val="18"/>
              </w:rPr>
              <w:t>Кореспонденція рахунків</w:t>
            </w:r>
          </w:p>
        </w:tc>
      </w:tr>
      <w:tr w:rsidR="007D1351" w:rsidRPr="007D1351" w:rsidTr="007D1351">
        <w:trPr>
          <w:trHeight w:val="105"/>
          <w:tblHeader/>
          <w:jc w:val="center"/>
        </w:trPr>
        <w:tc>
          <w:tcPr>
            <w:tcW w:w="588" w:type="dxa"/>
            <w:vMerge/>
            <w:shd w:val="clear" w:color="auto" w:fill="D9D9D9"/>
            <w:vAlign w:val="center"/>
          </w:tcPr>
          <w:p w:rsidR="00DE171F" w:rsidRPr="007D1351" w:rsidRDefault="00DE171F" w:rsidP="007D1351">
            <w:pPr>
              <w:widowControl w:val="0"/>
              <w:jc w:val="center"/>
              <w:rPr>
                <w:rFonts w:ascii="Arial" w:hAnsi="Arial" w:cs="Arial"/>
                <w:b/>
                <w:color w:val="000000"/>
                <w:sz w:val="18"/>
                <w:szCs w:val="18"/>
              </w:rPr>
            </w:pPr>
          </w:p>
        </w:tc>
        <w:tc>
          <w:tcPr>
            <w:tcW w:w="4182" w:type="dxa"/>
            <w:vMerge/>
            <w:shd w:val="clear" w:color="auto" w:fill="D9D9D9"/>
            <w:vAlign w:val="center"/>
          </w:tcPr>
          <w:p w:rsidR="00DE171F" w:rsidRPr="007D1351" w:rsidRDefault="00DE171F" w:rsidP="007D1351">
            <w:pPr>
              <w:widowControl w:val="0"/>
              <w:jc w:val="center"/>
              <w:rPr>
                <w:rFonts w:ascii="Arial" w:hAnsi="Arial" w:cs="Arial"/>
                <w:b/>
                <w:color w:val="000000"/>
                <w:sz w:val="18"/>
                <w:szCs w:val="18"/>
              </w:rPr>
            </w:pPr>
          </w:p>
        </w:tc>
        <w:tc>
          <w:tcPr>
            <w:tcW w:w="945" w:type="dxa"/>
            <w:shd w:val="clear" w:color="auto" w:fill="D9D9D9"/>
            <w:vAlign w:val="center"/>
          </w:tcPr>
          <w:p w:rsidR="00DE171F" w:rsidRPr="007D1351" w:rsidRDefault="00DE171F" w:rsidP="007D1351">
            <w:pPr>
              <w:widowControl w:val="0"/>
              <w:jc w:val="center"/>
              <w:rPr>
                <w:rFonts w:ascii="Arial" w:hAnsi="Arial" w:cs="Arial"/>
                <w:b/>
                <w:color w:val="000000"/>
                <w:sz w:val="18"/>
                <w:szCs w:val="18"/>
              </w:rPr>
            </w:pPr>
            <w:r w:rsidRPr="007D1351">
              <w:rPr>
                <w:rFonts w:ascii="Arial" w:hAnsi="Arial" w:cs="Arial"/>
                <w:b/>
                <w:color w:val="000000"/>
                <w:sz w:val="18"/>
                <w:szCs w:val="18"/>
              </w:rPr>
              <w:t>Дебет</w:t>
            </w:r>
          </w:p>
        </w:tc>
        <w:tc>
          <w:tcPr>
            <w:tcW w:w="929" w:type="dxa"/>
            <w:shd w:val="clear" w:color="auto" w:fill="D9D9D9"/>
            <w:vAlign w:val="center"/>
          </w:tcPr>
          <w:p w:rsidR="00DE171F" w:rsidRPr="007D1351" w:rsidRDefault="00DE171F" w:rsidP="007D1351">
            <w:pPr>
              <w:widowControl w:val="0"/>
              <w:jc w:val="center"/>
              <w:rPr>
                <w:rFonts w:ascii="Arial" w:hAnsi="Arial" w:cs="Arial"/>
                <w:b/>
                <w:color w:val="000000"/>
                <w:sz w:val="18"/>
                <w:szCs w:val="18"/>
              </w:rPr>
            </w:pPr>
            <w:r w:rsidRPr="007D1351">
              <w:rPr>
                <w:rFonts w:ascii="Arial" w:hAnsi="Arial" w:cs="Arial"/>
                <w:b/>
                <w:color w:val="000000"/>
                <w:sz w:val="18"/>
                <w:szCs w:val="18"/>
              </w:rPr>
              <w:t>Кредит</w:t>
            </w:r>
          </w:p>
        </w:tc>
      </w:tr>
      <w:tr w:rsidR="007D1351" w:rsidRPr="007D1351" w:rsidTr="007D1351">
        <w:trPr>
          <w:jc w:val="center"/>
        </w:trPr>
        <w:tc>
          <w:tcPr>
            <w:tcW w:w="588" w:type="dxa"/>
            <w:vAlign w:val="center"/>
          </w:tcPr>
          <w:p w:rsidR="00DE171F" w:rsidRPr="007D1351" w:rsidRDefault="00DE171F" w:rsidP="007D1351">
            <w:pPr>
              <w:widowControl w:val="0"/>
              <w:jc w:val="center"/>
              <w:rPr>
                <w:rFonts w:ascii="Arial" w:hAnsi="Arial" w:cs="Arial"/>
                <w:color w:val="000000"/>
                <w:sz w:val="18"/>
                <w:szCs w:val="18"/>
              </w:rPr>
            </w:pPr>
            <w:r w:rsidRPr="007D1351">
              <w:rPr>
                <w:rFonts w:ascii="Arial" w:hAnsi="Arial" w:cs="Arial"/>
                <w:color w:val="000000"/>
                <w:sz w:val="18"/>
                <w:szCs w:val="18"/>
              </w:rPr>
              <w:t>1</w:t>
            </w:r>
          </w:p>
        </w:tc>
        <w:tc>
          <w:tcPr>
            <w:tcW w:w="4182" w:type="dxa"/>
            <w:vAlign w:val="center"/>
          </w:tcPr>
          <w:p w:rsidR="00DE171F" w:rsidRPr="007D1351" w:rsidRDefault="001F6EA5" w:rsidP="007D1351">
            <w:pPr>
              <w:widowControl w:val="0"/>
              <w:rPr>
                <w:rFonts w:ascii="Arial" w:hAnsi="Arial" w:cs="Arial"/>
                <w:color w:val="000000"/>
                <w:sz w:val="18"/>
                <w:szCs w:val="18"/>
              </w:rPr>
            </w:pPr>
            <w:r w:rsidRPr="007D1351">
              <w:rPr>
                <w:rFonts w:ascii="Arial" w:hAnsi="Arial" w:cs="Arial"/>
                <w:color w:val="000000"/>
                <w:sz w:val="18"/>
                <w:szCs w:val="18"/>
              </w:rPr>
              <w:t>Надійшли грошові кошти  з поточного рахунку в банку</w:t>
            </w:r>
          </w:p>
        </w:tc>
        <w:tc>
          <w:tcPr>
            <w:tcW w:w="945" w:type="dxa"/>
            <w:vAlign w:val="center"/>
          </w:tcPr>
          <w:p w:rsidR="00DE171F" w:rsidRPr="007D1351" w:rsidRDefault="001F6EA5" w:rsidP="007D1351">
            <w:pPr>
              <w:widowControl w:val="0"/>
              <w:jc w:val="center"/>
              <w:rPr>
                <w:rFonts w:ascii="Arial" w:hAnsi="Arial" w:cs="Arial"/>
                <w:color w:val="000000"/>
                <w:sz w:val="18"/>
                <w:szCs w:val="18"/>
              </w:rPr>
            </w:pPr>
            <w:r w:rsidRPr="007D1351">
              <w:rPr>
                <w:rFonts w:ascii="Arial" w:hAnsi="Arial" w:cs="Arial"/>
                <w:color w:val="000000"/>
                <w:sz w:val="18"/>
                <w:szCs w:val="18"/>
              </w:rPr>
              <w:t>30</w:t>
            </w:r>
          </w:p>
        </w:tc>
        <w:tc>
          <w:tcPr>
            <w:tcW w:w="929" w:type="dxa"/>
            <w:vAlign w:val="center"/>
          </w:tcPr>
          <w:p w:rsidR="00DE171F" w:rsidRPr="007D1351" w:rsidRDefault="001F6EA5" w:rsidP="007D1351">
            <w:pPr>
              <w:widowControl w:val="0"/>
              <w:jc w:val="center"/>
              <w:rPr>
                <w:rFonts w:ascii="Arial" w:hAnsi="Arial" w:cs="Arial"/>
                <w:color w:val="000000"/>
                <w:sz w:val="18"/>
                <w:szCs w:val="18"/>
              </w:rPr>
            </w:pPr>
            <w:r w:rsidRPr="007D1351">
              <w:rPr>
                <w:rFonts w:ascii="Arial" w:hAnsi="Arial" w:cs="Arial"/>
                <w:color w:val="000000"/>
                <w:sz w:val="18"/>
                <w:szCs w:val="18"/>
              </w:rPr>
              <w:t>31</w:t>
            </w:r>
          </w:p>
        </w:tc>
      </w:tr>
      <w:tr w:rsidR="007D1351" w:rsidRPr="007D1351" w:rsidTr="007D1351">
        <w:trPr>
          <w:jc w:val="center"/>
        </w:trPr>
        <w:tc>
          <w:tcPr>
            <w:tcW w:w="588" w:type="dxa"/>
            <w:vAlign w:val="center"/>
          </w:tcPr>
          <w:p w:rsidR="00DE171F" w:rsidRPr="007D1351" w:rsidRDefault="00DE171F" w:rsidP="007D1351">
            <w:pPr>
              <w:widowControl w:val="0"/>
              <w:jc w:val="center"/>
              <w:rPr>
                <w:rFonts w:ascii="Arial" w:hAnsi="Arial" w:cs="Arial"/>
                <w:color w:val="000000"/>
                <w:sz w:val="18"/>
                <w:szCs w:val="18"/>
              </w:rPr>
            </w:pPr>
            <w:r w:rsidRPr="007D1351">
              <w:rPr>
                <w:rFonts w:ascii="Arial" w:hAnsi="Arial" w:cs="Arial"/>
                <w:color w:val="000000"/>
                <w:sz w:val="18"/>
                <w:szCs w:val="18"/>
              </w:rPr>
              <w:t>2</w:t>
            </w:r>
          </w:p>
        </w:tc>
        <w:tc>
          <w:tcPr>
            <w:tcW w:w="4182" w:type="dxa"/>
            <w:vAlign w:val="center"/>
          </w:tcPr>
          <w:p w:rsidR="00DE171F" w:rsidRPr="007D1351" w:rsidRDefault="001F6EA5" w:rsidP="007D1351">
            <w:pPr>
              <w:widowControl w:val="0"/>
              <w:rPr>
                <w:rFonts w:ascii="Arial" w:hAnsi="Arial" w:cs="Arial"/>
                <w:color w:val="000000"/>
                <w:sz w:val="18"/>
                <w:szCs w:val="18"/>
              </w:rPr>
            </w:pPr>
            <w:r w:rsidRPr="007D1351">
              <w:rPr>
                <w:rFonts w:ascii="Arial" w:hAnsi="Arial" w:cs="Arial"/>
                <w:color w:val="000000"/>
                <w:sz w:val="18"/>
                <w:szCs w:val="18"/>
              </w:rPr>
              <w:t xml:space="preserve">Отримано готівку в погашення довгострокової дебіторської заборгованості </w:t>
            </w:r>
          </w:p>
        </w:tc>
        <w:tc>
          <w:tcPr>
            <w:tcW w:w="945" w:type="dxa"/>
            <w:vAlign w:val="center"/>
          </w:tcPr>
          <w:p w:rsidR="00DE171F" w:rsidRPr="007D1351" w:rsidRDefault="001F6EA5" w:rsidP="007D1351">
            <w:pPr>
              <w:widowControl w:val="0"/>
              <w:jc w:val="center"/>
              <w:rPr>
                <w:rFonts w:ascii="Arial" w:hAnsi="Arial" w:cs="Arial"/>
                <w:color w:val="000000"/>
                <w:sz w:val="18"/>
                <w:szCs w:val="18"/>
              </w:rPr>
            </w:pPr>
            <w:r w:rsidRPr="007D1351">
              <w:rPr>
                <w:rFonts w:ascii="Arial" w:hAnsi="Arial" w:cs="Arial"/>
                <w:color w:val="000000"/>
                <w:sz w:val="18"/>
                <w:szCs w:val="18"/>
              </w:rPr>
              <w:t>30</w:t>
            </w:r>
          </w:p>
        </w:tc>
        <w:tc>
          <w:tcPr>
            <w:tcW w:w="929" w:type="dxa"/>
            <w:vAlign w:val="center"/>
          </w:tcPr>
          <w:p w:rsidR="00DE171F" w:rsidRPr="007D1351" w:rsidRDefault="001F6EA5" w:rsidP="007D1351">
            <w:pPr>
              <w:widowControl w:val="0"/>
              <w:jc w:val="center"/>
              <w:rPr>
                <w:rFonts w:ascii="Arial" w:hAnsi="Arial" w:cs="Arial"/>
                <w:color w:val="000000"/>
                <w:sz w:val="18"/>
                <w:szCs w:val="18"/>
              </w:rPr>
            </w:pPr>
            <w:r w:rsidRPr="007D1351">
              <w:rPr>
                <w:rFonts w:ascii="Arial" w:hAnsi="Arial" w:cs="Arial"/>
                <w:color w:val="000000"/>
                <w:sz w:val="18"/>
                <w:szCs w:val="18"/>
              </w:rPr>
              <w:t>18</w:t>
            </w:r>
          </w:p>
        </w:tc>
      </w:tr>
      <w:tr w:rsidR="007D1351" w:rsidRPr="007D1351" w:rsidTr="007D1351">
        <w:trPr>
          <w:jc w:val="center"/>
        </w:trPr>
        <w:tc>
          <w:tcPr>
            <w:tcW w:w="588" w:type="dxa"/>
            <w:vAlign w:val="center"/>
          </w:tcPr>
          <w:p w:rsidR="00DE171F" w:rsidRPr="007D1351" w:rsidRDefault="00DE171F" w:rsidP="007D1351">
            <w:pPr>
              <w:widowControl w:val="0"/>
              <w:jc w:val="center"/>
              <w:rPr>
                <w:rFonts w:ascii="Arial" w:hAnsi="Arial" w:cs="Arial"/>
                <w:color w:val="000000"/>
                <w:sz w:val="18"/>
                <w:szCs w:val="18"/>
              </w:rPr>
            </w:pPr>
            <w:r w:rsidRPr="007D1351">
              <w:rPr>
                <w:rFonts w:ascii="Arial" w:hAnsi="Arial" w:cs="Arial"/>
                <w:color w:val="000000"/>
                <w:sz w:val="18"/>
                <w:szCs w:val="18"/>
              </w:rPr>
              <w:t>3</w:t>
            </w:r>
          </w:p>
        </w:tc>
        <w:tc>
          <w:tcPr>
            <w:tcW w:w="4182" w:type="dxa"/>
            <w:vAlign w:val="center"/>
          </w:tcPr>
          <w:p w:rsidR="00DE171F" w:rsidRPr="007D1351" w:rsidRDefault="001F6EA5" w:rsidP="007D1351">
            <w:pPr>
              <w:widowControl w:val="0"/>
              <w:rPr>
                <w:rFonts w:ascii="Arial" w:hAnsi="Arial" w:cs="Arial"/>
                <w:color w:val="000000"/>
                <w:sz w:val="18"/>
                <w:szCs w:val="18"/>
              </w:rPr>
            </w:pPr>
            <w:r w:rsidRPr="007D1351">
              <w:rPr>
                <w:rFonts w:ascii="Arial" w:hAnsi="Arial" w:cs="Arial"/>
                <w:color w:val="000000"/>
                <w:sz w:val="18"/>
                <w:szCs w:val="18"/>
              </w:rPr>
              <w:t>Погашено заборгованість покупця</w:t>
            </w:r>
            <w:r w:rsidR="00962F88" w:rsidRPr="007D1351">
              <w:rPr>
                <w:rFonts w:ascii="Arial" w:hAnsi="Arial" w:cs="Arial"/>
                <w:color w:val="000000"/>
                <w:sz w:val="18"/>
                <w:szCs w:val="18"/>
              </w:rPr>
              <w:t>, забезпечену</w:t>
            </w:r>
            <w:r w:rsidRPr="007D1351">
              <w:rPr>
                <w:rFonts w:ascii="Arial" w:hAnsi="Arial" w:cs="Arial"/>
                <w:color w:val="000000"/>
                <w:sz w:val="18"/>
                <w:szCs w:val="18"/>
              </w:rPr>
              <w:t xml:space="preserve"> </w:t>
            </w:r>
            <w:r w:rsidR="00FA3CA0" w:rsidRPr="007D1351">
              <w:rPr>
                <w:rFonts w:ascii="Arial" w:hAnsi="Arial" w:cs="Arial"/>
                <w:color w:val="000000"/>
                <w:sz w:val="18"/>
                <w:szCs w:val="18"/>
              </w:rPr>
              <w:t xml:space="preserve">короткостроковим </w:t>
            </w:r>
            <w:r w:rsidRPr="007D1351">
              <w:rPr>
                <w:rFonts w:ascii="Arial" w:hAnsi="Arial" w:cs="Arial"/>
                <w:color w:val="000000"/>
                <w:sz w:val="18"/>
                <w:szCs w:val="18"/>
              </w:rPr>
              <w:t xml:space="preserve">векселем </w:t>
            </w:r>
          </w:p>
        </w:tc>
        <w:tc>
          <w:tcPr>
            <w:tcW w:w="945" w:type="dxa"/>
            <w:vAlign w:val="center"/>
          </w:tcPr>
          <w:p w:rsidR="00DE171F" w:rsidRPr="007D1351" w:rsidRDefault="001F6EA5" w:rsidP="007D1351">
            <w:pPr>
              <w:widowControl w:val="0"/>
              <w:jc w:val="center"/>
              <w:rPr>
                <w:rFonts w:ascii="Arial" w:hAnsi="Arial" w:cs="Arial"/>
                <w:color w:val="000000"/>
                <w:sz w:val="18"/>
                <w:szCs w:val="18"/>
              </w:rPr>
            </w:pPr>
            <w:r w:rsidRPr="007D1351">
              <w:rPr>
                <w:rFonts w:ascii="Arial" w:hAnsi="Arial" w:cs="Arial"/>
                <w:color w:val="000000"/>
                <w:sz w:val="18"/>
                <w:szCs w:val="18"/>
              </w:rPr>
              <w:t>30</w:t>
            </w:r>
          </w:p>
        </w:tc>
        <w:tc>
          <w:tcPr>
            <w:tcW w:w="929" w:type="dxa"/>
            <w:vAlign w:val="center"/>
          </w:tcPr>
          <w:p w:rsidR="00DE171F" w:rsidRPr="007D1351" w:rsidRDefault="001F6EA5" w:rsidP="007D1351">
            <w:pPr>
              <w:widowControl w:val="0"/>
              <w:jc w:val="center"/>
              <w:rPr>
                <w:rFonts w:ascii="Arial" w:hAnsi="Arial" w:cs="Arial"/>
                <w:color w:val="000000"/>
                <w:sz w:val="18"/>
                <w:szCs w:val="18"/>
              </w:rPr>
            </w:pPr>
            <w:r w:rsidRPr="007D1351">
              <w:rPr>
                <w:rFonts w:ascii="Arial" w:hAnsi="Arial" w:cs="Arial"/>
                <w:color w:val="000000"/>
                <w:sz w:val="18"/>
                <w:szCs w:val="18"/>
              </w:rPr>
              <w:t>34</w:t>
            </w:r>
          </w:p>
        </w:tc>
      </w:tr>
      <w:tr w:rsidR="007D1351" w:rsidRPr="007D1351" w:rsidTr="007D1351">
        <w:trPr>
          <w:jc w:val="center"/>
        </w:trPr>
        <w:tc>
          <w:tcPr>
            <w:tcW w:w="588" w:type="dxa"/>
            <w:vAlign w:val="center"/>
          </w:tcPr>
          <w:p w:rsidR="00DE171F" w:rsidRPr="007D1351" w:rsidRDefault="00DE171F" w:rsidP="007D1351">
            <w:pPr>
              <w:widowControl w:val="0"/>
              <w:jc w:val="center"/>
              <w:rPr>
                <w:rFonts w:ascii="Arial" w:hAnsi="Arial" w:cs="Arial"/>
                <w:color w:val="000000"/>
                <w:sz w:val="18"/>
                <w:szCs w:val="18"/>
              </w:rPr>
            </w:pPr>
            <w:r w:rsidRPr="007D1351">
              <w:rPr>
                <w:rFonts w:ascii="Arial" w:hAnsi="Arial" w:cs="Arial"/>
                <w:color w:val="000000"/>
                <w:sz w:val="18"/>
                <w:szCs w:val="18"/>
              </w:rPr>
              <w:t>4</w:t>
            </w:r>
          </w:p>
        </w:tc>
        <w:tc>
          <w:tcPr>
            <w:tcW w:w="4182" w:type="dxa"/>
            <w:vAlign w:val="center"/>
          </w:tcPr>
          <w:p w:rsidR="00DE171F" w:rsidRPr="007D1351" w:rsidRDefault="0052487A" w:rsidP="007D1351">
            <w:pPr>
              <w:widowControl w:val="0"/>
              <w:rPr>
                <w:rFonts w:ascii="Arial" w:hAnsi="Arial" w:cs="Arial"/>
                <w:color w:val="000000"/>
                <w:sz w:val="18"/>
                <w:szCs w:val="18"/>
              </w:rPr>
            </w:pPr>
            <w:r w:rsidRPr="007D1351">
              <w:rPr>
                <w:rFonts w:ascii="Arial" w:hAnsi="Arial" w:cs="Arial"/>
                <w:color w:val="000000"/>
                <w:sz w:val="18"/>
                <w:szCs w:val="18"/>
              </w:rPr>
              <w:t>Надійшла заборгованість від покупців за реалізовану продукцію, товари, роботи, послуги</w:t>
            </w:r>
          </w:p>
        </w:tc>
        <w:tc>
          <w:tcPr>
            <w:tcW w:w="945" w:type="dxa"/>
            <w:vAlign w:val="center"/>
          </w:tcPr>
          <w:p w:rsidR="00DE171F" w:rsidRPr="007D1351" w:rsidRDefault="0052487A" w:rsidP="007D1351">
            <w:pPr>
              <w:widowControl w:val="0"/>
              <w:jc w:val="center"/>
              <w:rPr>
                <w:rFonts w:ascii="Arial" w:hAnsi="Arial" w:cs="Arial"/>
                <w:color w:val="000000"/>
                <w:sz w:val="18"/>
                <w:szCs w:val="18"/>
              </w:rPr>
            </w:pPr>
            <w:r w:rsidRPr="007D1351">
              <w:rPr>
                <w:rFonts w:ascii="Arial" w:hAnsi="Arial" w:cs="Arial"/>
                <w:color w:val="000000"/>
                <w:sz w:val="18"/>
                <w:szCs w:val="18"/>
              </w:rPr>
              <w:t>30</w:t>
            </w:r>
          </w:p>
        </w:tc>
        <w:tc>
          <w:tcPr>
            <w:tcW w:w="929" w:type="dxa"/>
            <w:vAlign w:val="center"/>
          </w:tcPr>
          <w:p w:rsidR="00DE171F" w:rsidRPr="007D1351" w:rsidRDefault="0052487A" w:rsidP="007D1351">
            <w:pPr>
              <w:widowControl w:val="0"/>
              <w:jc w:val="center"/>
              <w:rPr>
                <w:rFonts w:ascii="Arial" w:hAnsi="Arial" w:cs="Arial"/>
                <w:color w:val="000000"/>
                <w:sz w:val="18"/>
                <w:szCs w:val="18"/>
              </w:rPr>
            </w:pPr>
            <w:r w:rsidRPr="007D1351">
              <w:rPr>
                <w:rFonts w:ascii="Arial" w:hAnsi="Arial" w:cs="Arial"/>
                <w:color w:val="000000"/>
                <w:sz w:val="18"/>
                <w:szCs w:val="18"/>
              </w:rPr>
              <w:t>36</w:t>
            </w:r>
          </w:p>
        </w:tc>
      </w:tr>
      <w:tr w:rsidR="007D1351" w:rsidRPr="007D1351" w:rsidTr="007D1351">
        <w:trPr>
          <w:jc w:val="center"/>
        </w:trPr>
        <w:tc>
          <w:tcPr>
            <w:tcW w:w="588" w:type="dxa"/>
            <w:vAlign w:val="center"/>
          </w:tcPr>
          <w:p w:rsidR="00DE171F" w:rsidRPr="007D1351" w:rsidRDefault="00DE171F" w:rsidP="007D1351">
            <w:pPr>
              <w:widowControl w:val="0"/>
              <w:jc w:val="center"/>
              <w:rPr>
                <w:rFonts w:ascii="Arial" w:hAnsi="Arial" w:cs="Arial"/>
                <w:color w:val="000000"/>
                <w:sz w:val="18"/>
                <w:szCs w:val="18"/>
              </w:rPr>
            </w:pPr>
            <w:r w:rsidRPr="007D1351">
              <w:rPr>
                <w:rFonts w:ascii="Arial" w:hAnsi="Arial" w:cs="Arial"/>
                <w:color w:val="000000"/>
                <w:sz w:val="18"/>
                <w:szCs w:val="18"/>
              </w:rPr>
              <w:t>5</w:t>
            </w:r>
          </w:p>
        </w:tc>
        <w:tc>
          <w:tcPr>
            <w:tcW w:w="4182" w:type="dxa"/>
            <w:vAlign w:val="center"/>
          </w:tcPr>
          <w:p w:rsidR="00DE171F" w:rsidRPr="007D1351" w:rsidRDefault="00B72AA8" w:rsidP="007D1351">
            <w:pPr>
              <w:widowControl w:val="0"/>
              <w:rPr>
                <w:rFonts w:ascii="Arial" w:hAnsi="Arial" w:cs="Arial"/>
                <w:color w:val="000000"/>
                <w:sz w:val="18"/>
                <w:szCs w:val="18"/>
              </w:rPr>
            </w:pPr>
            <w:r w:rsidRPr="007D1351">
              <w:rPr>
                <w:rFonts w:ascii="Arial" w:hAnsi="Arial" w:cs="Arial"/>
                <w:color w:val="000000"/>
                <w:sz w:val="18"/>
                <w:szCs w:val="18"/>
              </w:rPr>
              <w:t>Отримано невикористані підзвітні суми</w:t>
            </w:r>
          </w:p>
        </w:tc>
        <w:tc>
          <w:tcPr>
            <w:tcW w:w="945" w:type="dxa"/>
            <w:vAlign w:val="center"/>
          </w:tcPr>
          <w:p w:rsidR="00DE171F" w:rsidRPr="007D1351" w:rsidRDefault="00B72AA8" w:rsidP="007D1351">
            <w:pPr>
              <w:widowControl w:val="0"/>
              <w:jc w:val="center"/>
              <w:rPr>
                <w:rFonts w:ascii="Arial" w:hAnsi="Arial" w:cs="Arial"/>
                <w:color w:val="000000"/>
                <w:sz w:val="18"/>
                <w:szCs w:val="18"/>
              </w:rPr>
            </w:pPr>
            <w:r w:rsidRPr="007D1351">
              <w:rPr>
                <w:rFonts w:ascii="Arial" w:hAnsi="Arial" w:cs="Arial"/>
                <w:color w:val="000000"/>
                <w:sz w:val="18"/>
                <w:szCs w:val="18"/>
              </w:rPr>
              <w:t>30</w:t>
            </w:r>
          </w:p>
        </w:tc>
        <w:tc>
          <w:tcPr>
            <w:tcW w:w="929" w:type="dxa"/>
            <w:vAlign w:val="center"/>
          </w:tcPr>
          <w:p w:rsidR="00DE171F" w:rsidRPr="007D1351" w:rsidRDefault="00B72AA8" w:rsidP="007D1351">
            <w:pPr>
              <w:widowControl w:val="0"/>
              <w:jc w:val="center"/>
              <w:rPr>
                <w:rFonts w:ascii="Arial" w:hAnsi="Arial" w:cs="Arial"/>
                <w:color w:val="000000"/>
                <w:sz w:val="18"/>
                <w:szCs w:val="18"/>
              </w:rPr>
            </w:pPr>
            <w:r w:rsidRPr="007D1351">
              <w:rPr>
                <w:rFonts w:ascii="Arial" w:hAnsi="Arial" w:cs="Arial"/>
                <w:color w:val="000000"/>
                <w:sz w:val="18"/>
                <w:szCs w:val="18"/>
              </w:rPr>
              <w:t>372</w:t>
            </w:r>
          </w:p>
        </w:tc>
      </w:tr>
      <w:tr w:rsidR="007D1351" w:rsidRPr="007D1351" w:rsidTr="007D1351">
        <w:trPr>
          <w:jc w:val="center"/>
        </w:trPr>
        <w:tc>
          <w:tcPr>
            <w:tcW w:w="588" w:type="dxa"/>
            <w:vAlign w:val="center"/>
          </w:tcPr>
          <w:p w:rsidR="00DE171F" w:rsidRPr="007D1351" w:rsidRDefault="00DE171F" w:rsidP="007D1351">
            <w:pPr>
              <w:widowControl w:val="0"/>
              <w:jc w:val="center"/>
              <w:rPr>
                <w:rFonts w:ascii="Arial" w:hAnsi="Arial" w:cs="Arial"/>
                <w:color w:val="000000"/>
                <w:sz w:val="18"/>
                <w:szCs w:val="18"/>
              </w:rPr>
            </w:pPr>
            <w:r w:rsidRPr="007D1351">
              <w:rPr>
                <w:rFonts w:ascii="Arial" w:hAnsi="Arial" w:cs="Arial"/>
                <w:color w:val="000000"/>
                <w:sz w:val="18"/>
                <w:szCs w:val="18"/>
              </w:rPr>
              <w:t>6</w:t>
            </w:r>
          </w:p>
        </w:tc>
        <w:tc>
          <w:tcPr>
            <w:tcW w:w="4182" w:type="dxa"/>
            <w:vAlign w:val="center"/>
          </w:tcPr>
          <w:p w:rsidR="00DE171F" w:rsidRPr="007D1351" w:rsidRDefault="00B72AA8" w:rsidP="007D1351">
            <w:pPr>
              <w:widowControl w:val="0"/>
              <w:rPr>
                <w:rFonts w:ascii="Arial" w:hAnsi="Arial" w:cs="Arial"/>
                <w:color w:val="000000"/>
                <w:sz w:val="18"/>
                <w:szCs w:val="18"/>
              </w:rPr>
            </w:pPr>
            <w:r w:rsidRPr="007D1351">
              <w:rPr>
                <w:rFonts w:ascii="Arial" w:hAnsi="Arial" w:cs="Arial"/>
                <w:color w:val="000000"/>
                <w:sz w:val="18"/>
                <w:szCs w:val="18"/>
              </w:rPr>
              <w:t>Отримано готівку за попередньо виставленою претензією</w:t>
            </w:r>
          </w:p>
        </w:tc>
        <w:tc>
          <w:tcPr>
            <w:tcW w:w="945" w:type="dxa"/>
            <w:vAlign w:val="center"/>
          </w:tcPr>
          <w:p w:rsidR="00DE171F" w:rsidRPr="007D1351" w:rsidRDefault="00B72AA8" w:rsidP="007D1351">
            <w:pPr>
              <w:widowControl w:val="0"/>
              <w:jc w:val="center"/>
              <w:rPr>
                <w:rFonts w:ascii="Arial" w:hAnsi="Arial" w:cs="Arial"/>
                <w:color w:val="000000"/>
                <w:sz w:val="18"/>
                <w:szCs w:val="18"/>
              </w:rPr>
            </w:pPr>
            <w:r w:rsidRPr="007D1351">
              <w:rPr>
                <w:rFonts w:ascii="Arial" w:hAnsi="Arial" w:cs="Arial"/>
                <w:color w:val="000000"/>
                <w:sz w:val="18"/>
                <w:szCs w:val="18"/>
              </w:rPr>
              <w:t>30</w:t>
            </w:r>
          </w:p>
        </w:tc>
        <w:tc>
          <w:tcPr>
            <w:tcW w:w="929" w:type="dxa"/>
            <w:vAlign w:val="center"/>
          </w:tcPr>
          <w:p w:rsidR="00DE171F" w:rsidRPr="007D1351" w:rsidRDefault="00B72AA8" w:rsidP="007D1351">
            <w:pPr>
              <w:widowControl w:val="0"/>
              <w:jc w:val="center"/>
              <w:rPr>
                <w:rFonts w:ascii="Arial" w:hAnsi="Arial" w:cs="Arial"/>
                <w:color w:val="000000"/>
                <w:sz w:val="18"/>
                <w:szCs w:val="18"/>
              </w:rPr>
            </w:pPr>
            <w:r w:rsidRPr="007D1351">
              <w:rPr>
                <w:rFonts w:ascii="Arial" w:hAnsi="Arial" w:cs="Arial"/>
                <w:color w:val="000000"/>
                <w:sz w:val="18"/>
                <w:szCs w:val="18"/>
              </w:rPr>
              <w:t>374</w:t>
            </w:r>
          </w:p>
        </w:tc>
      </w:tr>
      <w:tr w:rsidR="007D1351" w:rsidRPr="007D1351" w:rsidTr="007D1351">
        <w:trPr>
          <w:jc w:val="center"/>
        </w:trPr>
        <w:tc>
          <w:tcPr>
            <w:tcW w:w="588" w:type="dxa"/>
            <w:vAlign w:val="center"/>
          </w:tcPr>
          <w:p w:rsidR="00DE171F" w:rsidRPr="007D1351" w:rsidRDefault="00DE171F" w:rsidP="007D1351">
            <w:pPr>
              <w:widowControl w:val="0"/>
              <w:jc w:val="center"/>
              <w:rPr>
                <w:rFonts w:ascii="Arial" w:hAnsi="Arial" w:cs="Arial"/>
                <w:color w:val="000000"/>
                <w:sz w:val="18"/>
                <w:szCs w:val="18"/>
              </w:rPr>
            </w:pPr>
            <w:r w:rsidRPr="007D1351">
              <w:rPr>
                <w:rFonts w:ascii="Arial" w:hAnsi="Arial" w:cs="Arial"/>
                <w:color w:val="000000"/>
                <w:sz w:val="18"/>
                <w:szCs w:val="18"/>
              </w:rPr>
              <w:t>7</w:t>
            </w:r>
          </w:p>
        </w:tc>
        <w:tc>
          <w:tcPr>
            <w:tcW w:w="4182" w:type="dxa"/>
            <w:vAlign w:val="center"/>
          </w:tcPr>
          <w:p w:rsidR="00DE171F" w:rsidRPr="007D1351" w:rsidRDefault="00B72AA8" w:rsidP="007D1351">
            <w:pPr>
              <w:widowControl w:val="0"/>
              <w:rPr>
                <w:rFonts w:ascii="Arial" w:hAnsi="Arial" w:cs="Arial"/>
                <w:color w:val="000000"/>
                <w:sz w:val="18"/>
                <w:szCs w:val="18"/>
              </w:rPr>
            </w:pPr>
            <w:r w:rsidRPr="007D1351">
              <w:rPr>
                <w:rFonts w:ascii="Arial" w:hAnsi="Arial" w:cs="Arial"/>
                <w:color w:val="000000"/>
                <w:sz w:val="18"/>
                <w:szCs w:val="18"/>
              </w:rPr>
              <w:t xml:space="preserve">Надійшли грошові кошти як відшкодування завданих збитків </w:t>
            </w:r>
          </w:p>
        </w:tc>
        <w:tc>
          <w:tcPr>
            <w:tcW w:w="945" w:type="dxa"/>
            <w:vAlign w:val="center"/>
          </w:tcPr>
          <w:p w:rsidR="00DE171F" w:rsidRPr="007D1351" w:rsidRDefault="00B72AA8" w:rsidP="007D1351">
            <w:pPr>
              <w:widowControl w:val="0"/>
              <w:jc w:val="center"/>
              <w:rPr>
                <w:rFonts w:ascii="Arial" w:hAnsi="Arial" w:cs="Arial"/>
                <w:color w:val="000000"/>
                <w:sz w:val="18"/>
                <w:szCs w:val="18"/>
              </w:rPr>
            </w:pPr>
            <w:r w:rsidRPr="007D1351">
              <w:rPr>
                <w:rFonts w:ascii="Arial" w:hAnsi="Arial" w:cs="Arial"/>
                <w:color w:val="000000"/>
                <w:sz w:val="18"/>
                <w:szCs w:val="18"/>
              </w:rPr>
              <w:t>30</w:t>
            </w:r>
          </w:p>
        </w:tc>
        <w:tc>
          <w:tcPr>
            <w:tcW w:w="929" w:type="dxa"/>
            <w:vAlign w:val="center"/>
          </w:tcPr>
          <w:p w:rsidR="00DE171F" w:rsidRPr="007D1351" w:rsidRDefault="00B72AA8" w:rsidP="007D1351">
            <w:pPr>
              <w:widowControl w:val="0"/>
              <w:jc w:val="center"/>
              <w:rPr>
                <w:rFonts w:ascii="Arial" w:hAnsi="Arial" w:cs="Arial"/>
                <w:color w:val="000000"/>
                <w:sz w:val="18"/>
                <w:szCs w:val="18"/>
              </w:rPr>
            </w:pPr>
            <w:r w:rsidRPr="007D1351">
              <w:rPr>
                <w:rFonts w:ascii="Arial" w:hAnsi="Arial" w:cs="Arial"/>
                <w:color w:val="000000"/>
                <w:sz w:val="18"/>
                <w:szCs w:val="18"/>
              </w:rPr>
              <w:t>375</w:t>
            </w:r>
          </w:p>
        </w:tc>
      </w:tr>
      <w:tr w:rsidR="007D1351" w:rsidRPr="007D1351" w:rsidTr="007D1351">
        <w:trPr>
          <w:jc w:val="center"/>
        </w:trPr>
        <w:tc>
          <w:tcPr>
            <w:tcW w:w="588" w:type="dxa"/>
            <w:vAlign w:val="center"/>
          </w:tcPr>
          <w:p w:rsidR="00DE171F" w:rsidRPr="007D1351" w:rsidRDefault="00DE171F" w:rsidP="007D1351">
            <w:pPr>
              <w:widowControl w:val="0"/>
              <w:jc w:val="center"/>
              <w:rPr>
                <w:rFonts w:ascii="Arial" w:hAnsi="Arial" w:cs="Arial"/>
                <w:color w:val="000000"/>
                <w:sz w:val="18"/>
                <w:szCs w:val="18"/>
              </w:rPr>
            </w:pPr>
            <w:r w:rsidRPr="007D1351">
              <w:rPr>
                <w:rFonts w:ascii="Arial" w:hAnsi="Arial" w:cs="Arial"/>
                <w:color w:val="000000"/>
                <w:sz w:val="18"/>
                <w:szCs w:val="18"/>
              </w:rPr>
              <w:t>8</w:t>
            </w:r>
          </w:p>
        </w:tc>
        <w:tc>
          <w:tcPr>
            <w:tcW w:w="4182" w:type="dxa"/>
            <w:vAlign w:val="center"/>
          </w:tcPr>
          <w:p w:rsidR="00DE171F" w:rsidRPr="007D1351" w:rsidRDefault="007225F2" w:rsidP="007D1351">
            <w:pPr>
              <w:widowControl w:val="0"/>
              <w:rPr>
                <w:rFonts w:ascii="Arial" w:hAnsi="Arial" w:cs="Arial"/>
                <w:color w:val="000000"/>
                <w:sz w:val="18"/>
                <w:szCs w:val="18"/>
              </w:rPr>
            </w:pPr>
            <w:r w:rsidRPr="007D1351">
              <w:rPr>
                <w:rFonts w:ascii="Arial" w:hAnsi="Arial" w:cs="Arial"/>
                <w:color w:val="000000"/>
                <w:sz w:val="18"/>
                <w:szCs w:val="18"/>
              </w:rPr>
              <w:t xml:space="preserve">Оприбутковано готівку від  засновників як внесок до статутного капіталу </w:t>
            </w:r>
          </w:p>
        </w:tc>
        <w:tc>
          <w:tcPr>
            <w:tcW w:w="945" w:type="dxa"/>
            <w:vAlign w:val="center"/>
          </w:tcPr>
          <w:p w:rsidR="00DE171F" w:rsidRPr="007D1351" w:rsidRDefault="007225F2" w:rsidP="007D1351">
            <w:pPr>
              <w:widowControl w:val="0"/>
              <w:jc w:val="center"/>
              <w:rPr>
                <w:rFonts w:ascii="Arial" w:hAnsi="Arial" w:cs="Arial"/>
                <w:color w:val="000000"/>
                <w:sz w:val="18"/>
                <w:szCs w:val="18"/>
              </w:rPr>
            </w:pPr>
            <w:r w:rsidRPr="007D1351">
              <w:rPr>
                <w:rFonts w:ascii="Arial" w:hAnsi="Arial" w:cs="Arial"/>
                <w:color w:val="000000"/>
                <w:sz w:val="18"/>
                <w:szCs w:val="18"/>
              </w:rPr>
              <w:t>30</w:t>
            </w:r>
          </w:p>
        </w:tc>
        <w:tc>
          <w:tcPr>
            <w:tcW w:w="929" w:type="dxa"/>
            <w:vAlign w:val="center"/>
          </w:tcPr>
          <w:p w:rsidR="00DE171F" w:rsidRPr="007D1351" w:rsidRDefault="007225F2" w:rsidP="007D1351">
            <w:pPr>
              <w:widowControl w:val="0"/>
              <w:jc w:val="center"/>
              <w:rPr>
                <w:rFonts w:ascii="Arial" w:hAnsi="Arial" w:cs="Arial"/>
                <w:color w:val="000000"/>
                <w:sz w:val="18"/>
                <w:szCs w:val="18"/>
              </w:rPr>
            </w:pPr>
            <w:r w:rsidRPr="007D1351">
              <w:rPr>
                <w:rFonts w:ascii="Arial" w:hAnsi="Arial" w:cs="Arial"/>
                <w:color w:val="000000"/>
                <w:sz w:val="18"/>
                <w:szCs w:val="18"/>
              </w:rPr>
              <w:t>46</w:t>
            </w:r>
          </w:p>
        </w:tc>
      </w:tr>
      <w:tr w:rsidR="007D1351" w:rsidRPr="007D1351" w:rsidTr="007D1351">
        <w:trPr>
          <w:jc w:val="center"/>
        </w:trPr>
        <w:tc>
          <w:tcPr>
            <w:tcW w:w="588" w:type="dxa"/>
            <w:vAlign w:val="center"/>
          </w:tcPr>
          <w:p w:rsidR="00DE171F" w:rsidRPr="007D1351" w:rsidRDefault="00DE171F" w:rsidP="007D1351">
            <w:pPr>
              <w:widowControl w:val="0"/>
              <w:jc w:val="center"/>
              <w:rPr>
                <w:rFonts w:ascii="Arial" w:hAnsi="Arial" w:cs="Arial"/>
                <w:color w:val="000000"/>
                <w:sz w:val="18"/>
                <w:szCs w:val="18"/>
              </w:rPr>
            </w:pPr>
            <w:r w:rsidRPr="007D1351">
              <w:rPr>
                <w:rFonts w:ascii="Arial" w:hAnsi="Arial" w:cs="Arial"/>
                <w:color w:val="000000"/>
                <w:sz w:val="18"/>
                <w:szCs w:val="18"/>
              </w:rPr>
              <w:t>9</w:t>
            </w:r>
          </w:p>
        </w:tc>
        <w:tc>
          <w:tcPr>
            <w:tcW w:w="4182" w:type="dxa"/>
            <w:vAlign w:val="center"/>
          </w:tcPr>
          <w:p w:rsidR="00DE171F" w:rsidRPr="007D1351" w:rsidRDefault="007225F2" w:rsidP="007D1351">
            <w:pPr>
              <w:widowControl w:val="0"/>
              <w:rPr>
                <w:rFonts w:ascii="Arial" w:hAnsi="Arial" w:cs="Arial"/>
                <w:color w:val="000000"/>
                <w:sz w:val="18"/>
                <w:szCs w:val="18"/>
              </w:rPr>
            </w:pPr>
            <w:r w:rsidRPr="007D1351">
              <w:rPr>
                <w:rFonts w:ascii="Arial" w:hAnsi="Arial" w:cs="Arial"/>
                <w:color w:val="000000"/>
                <w:sz w:val="18"/>
                <w:szCs w:val="18"/>
              </w:rPr>
              <w:t>Одержано готівкою позику</w:t>
            </w:r>
          </w:p>
        </w:tc>
        <w:tc>
          <w:tcPr>
            <w:tcW w:w="945" w:type="dxa"/>
            <w:vAlign w:val="center"/>
          </w:tcPr>
          <w:p w:rsidR="00DE171F" w:rsidRPr="007D1351" w:rsidRDefault="007225F2" w:rsidP="007D1351">
            <w:pPr>
              <w:widowControl w:val="0"/>
              <w:jc w:val="center"/>
              <w:rPr>
                <w:rFonts w:ascii="Arial" w:hAnsi="Arial" w:cs="Arial"/>
                <w:color w:val="000000"/>
                <w:sz w:val="18"/>
                <w:szCs w:val="18"/>
              </w:rPr>
            </w:pPr>
            <w:r w:rsidRPr="007D1351">
              <w:rPr>
                <w:rFonts w:ascii="Arial" w:hAnsi="Arial" w:cs="Arial"/>
                <w:color w:val="000000"/>
                <w:sz w:val="18"/>
                <w:szCs w:val="18"/>
              </w:rPr>
              <w:t>30</w:t>
            </w:r>
          </w:p>
        </w:tc>
        <w:tc>
          <w:tcPr>
            <w:tcW w:w="929" w:type="dxa"/>
            <w:vAlign w:val="center"/>
          </w:tcPr>
          <w:p w:rsidR="00DE171F" w:rsidRPr="007D1351" w:rsidRDefault="007225F2" w:rsidP="007D1351">
            <w:pPr>
              <w:widowControl w:val="0"/>
              <w:jc w:val="center"/>
              <w:rPr>
                <w:rFonts w:ascii="Arial" w:hAnsi="Arial" w:cs="Arial"/>
                <w:color w:val="000000"/>
                <w:sz w:val="18"/>
                <w:szCs w:val="18"/>
              </w:rPr>
            </w:pPr>
            <w:r w:rsidRPr="007D1351">
              <w:rPr>
                <w:rFonts w:ascii="Arial" w:hAnsi="Arial" w:cs="Arial"/>
                <w:color w:val="000000"/>
                <w:sz w:val="18"/>
                <w:szCs w:val="18"/>
              </w:rPr>
              <w:t>50, 60</w:t>
            </w:r>
          </w:p>
        </w:tc>
      </w:tr>
      <w:tr w:rsidR="007D1351" w:rsidRPr="007D1351" w:rsidTr="007D1351">
        <w:trPr>
          <w:jc w:val="center"/>
        </w:trPr>
        <w:tc>
          <w:tcPr>
            <w:tcW w:w="588" w:type="dxa"/>
            <w:vAlign w:val="center"/>
          </w:tcPr>
          <w:p w:rsidR="00DE171F" w:rsidRPr="007D1351" w:rsidRDefault="00DE171F" w:rsidP="007D1351">
            <w:pPr>
              <w:widowControl w:val="0"/>
              <w:jc w:val="center"/>
              <w:rPr>
                <w:rFonts w:ascii="Arial" w:hAnsi="Arial" w:cs="Arial"/>
                <w:color w:val="000000"/>
                <w:sz w:val="18"/>
                <w:szCs w:val="18"/>
              </w:rPr>
            </w:pPr>
            <w:r w:rsidRPr="007D1351">
              <w:rPr>
                <w:rFonts w:ascii="Arial" w:hAnsi="Arial" w:cs="Arial"/>
                <w:color w:val="000000"/>
                <w:sz w:val="18"/>
                <w:szCs w:val="18"/>
              </w:rPr>
              <w:t>10</w:t>
            </w:r>
          </w:p>
        </w:tc>
        <w:tc>
          <w:tcPr>
            <w:tcW w:w="4182" w:type="dxa"/>
            <w:vAlign w:val="center"/>
          </w:tcPr>
          <w:p w:rsidR="00DE171F" w:rsidRPr="007D1351" w:rsidRDefault="00F27B36" w:rsidP="007D1351">
            <w:pPr>
              <w:widowControl w:val="0"/>
              <w:rPr>
                <w:rFonts w:ascii="Arial" w:hAnsi="Arial" w:cs="Arial"/>
                <w:color w:val="000000"/>
                <w:sz w:val="18"/>
                <w:szCs w:val="18"/>
              </w:rPr>
            </w:pPr>
            <w:r w:rsidRPr="007D1351">
              <w:rPr>
                <w:rFonts w:ascii="Arial" w:hAnsi="Arial" w:cs="Arial"/>
                <w:color w:val="000000"/>
                <w:sz w:val="18"/>
                <w:szCs w:val="18"/>
              </w:rPr>
              <w:t>Отримано</w:t>
            </w:r>
            <w:r w:rsidR="00A14511" w:rsidRPr="007D1351">
              <w:rPr>
                <w:rFonts w:ascii="Arial" w:hAnsi="Arial" w:cs="Arial"/>
                <w:color w:val="000000"/>
                <w:sz w:val="18"/>
                <w:szCs w:val="18"/>
              </w:rPr>
              <w:t xml:space="preserve"> в касу  </w:t>
            </w:r>
            <w:r w:rsidRPr="007D1351">
              <w:rPr>
                <w:rFonts w:ascii="Arial" w:hAnsi="Arial" w:cs="Arial"/>
                <w:color w:val="000000"/>
                <w:sz w:val="18"/>
                <w:szCs w:val="18"/>
              </w:rPr>
              <w:t xml:space="preserve">зайво перераховані грошові кошти від </w:t>
            </w:r>
            <w:r w:rsidR="00A14511" w:rsidRPr="007D1351">
              <w:rPr>
                <w:rFonts w:ascii="Arial" w:hAnsi="Arial" w:cs="Arial"/>
                <w:color w:val="000000"/>
                <w:sz w:val="18"/>
                <w:szCs w:val="18"/>
              </w:rPr>
              <w:t xml:space="preserve"> постачальника</w:t>
            </w:r>
            <w:r w:rsidR="007B6ABE" w:rsidRPr="007D1351">
              <w:rPr>
                <w:rFonts w:ascii="Arial" w:hAnsi="Arial" w:cs="Arial"/>
                <w:color w:val="000000"/>
                <w:sz w:val="18"/>
                <w:szCs w:val="18"/>
              </w:rPr>
              <w:t xml:space="preserve"> товарів, робіт, послуг</w:t>
            </w:r>
            <w:r w:rsidR="00253924" w:rsidRPr="007D1351">
              <w:rPr>
                <w:rFonts w:ascii="Arial" w:hAnsi="Arial" w:cs="Arial"/>
                <w:color w:val="000000"/>
                <w:sz w:val="18"/>
                <w:szCs w:val="18"/>
              </w:rPr>
              <w:t>, іншого кредитора</w:t>
            </w:r>
            <w:r w:rsidR="00A14511" w:rsidRPr="007D1351">
              <w:rPr>
                <w:rFonts w:ascii="Arial" w:hAnsi="Arial" w:cs="Arial"/>
                <w:color w:val="000000"/>
                <w:sz w:val="18"/>
                <w:szCs w:val="18"/>
              </w:rPr>
              <w:t xml:space="preserve"> </w:t>
            </w:r>
          </w:p>
        </w:tc>
        <w:tc>
          <w:tcPr>
            <w:tcW w:w="945" w:type="dxa"/>
            <w:vAlign w:val="center"/>
          </w:tcPr>
          <w:p w:rsidR="00DE171F" w:rsidRPr="007D1351" w:rsidRDefault="00A14511" w:rsidP="007D1351">
            <w:pPr>
              <w:widowControl w:val="0"/>
              <w:jc w:val="center"/>
              <w:rPr>
                <w:rFonts w:ascii="Arial" w:hAnsi="Arial" w:cs="Arial"/>
                <w:color w:val="000000"/>
                <w:sz w:val="18"/>
                <w:szCs w:val="18"/>
              </w:rPr>
            </w:pPr>
            <w:r w:rsidRPr="007D1351">
              <w:rPr>
                <w:rFonts w:ascii="Arial" w:hAnsi="Arial" w:cs="Arial"/>
                <w:color w:val="000000"/>
                <w:sz w:val="18"/>
                <w:szCs w:val="18"/>
              </w:rPr>
              <w:t>30</w:t>
            </w:r>
          </w:p>
        </w:tc>
        <w:tc>
          <w:tcPr>
            <w:tcW w:w="929" w:type="dxa"/>
            <w:vAlign w:val="center"/>
          </w:tcPr>
          <w:p w:rsidR="00DE171F" w:rsidRPr="007D1351" w:rsidRDefault="00A14511" w:rsidP="007D1351">
            <w:pPr>
              <w:widowControl w:val="0"/>
              <w:jc w:val="center"/>
              <w:rPr>
                <w:rFonts w:ascii="Arial" w:hAnsi="Arial" w:cs="Arial"/>
                <w:color w:val="000000"/>
                <w:sz w:val="18"/>
                <w:szCs w:val="18"/>
              </w:rPr>
            </w:pPr>
            <w:r w:rsidRPr="007D1351">
              <w:rPr>
                <w:rFonts w:ascii="Arial" w:hAnsi="Arial" w:cs="Arial"/>
                <w:color w:val="000000"/>
                <w:sz w:val="18"/>
                <w:szCs w:val="18"/>
              </w:rPr>
              <w:t>63</w:t>
            </w:r>
            <w:r w:rsidR="00253924" w:rsidRPr="007D1351">
              <w:rPr>
                <w:rFonts w:ascii="Arial" w:hAnsi="Arial" w:cs="Arial"/>
                <w:color w:val="000000"/>
                <w:sz w:val="18"/>
                <w:szCs w:val="18"/>
              </w:rPr>
              <w:t>, 685</w:t>
            </w:r>
          </w:p>
        </w:tc>
      </w:tr>
      <w:tr w:rsidR="007D1351" w:rsidRPr="007D1351" w:rsidTr="007D1351">
        <w:trPr>
          <w:jc w:val="center"/>
        </w:trPr>
        <w:tc>
          <w:tcPr>
            <w:tcW w:w="588" w:type="dxa"/>
            <w:vAlign w:val="center"/>
          </w:tcPr>
          <w:p w:rsidR="00DE171F" w:rsidRPr="007D1351" w:rsidRDefault="00DE171F" w:rsidP="007D1351">
            <w:pPr>
              <w:widowControl w:val="0"/>
              <w:jc w:val="center"/>
              <w:rPr>
                <w:rFonts w:ascii="Arial" w:hAnsi="Arial" w:cs="Arial"/>
                <w:color w:val="000000"/>
                <w:sz w:val="18"/>
                <w:szCs w:val="18"/>
              </w:rPr>
            </w:pPr>
            <w:r w:rsidRPr="007D1351">
              <w:rPr>
                <w:rFonts w:ascii="Arial" w:hAnsi="Arial" w:cs="Arial"/>
                <w:color w:val="000000"/>
                <w:sz w:val="18"/>
                <w:szCs w:val="18"/>
              </w:rPr>
              <w:t>11</w:t>
            </w:r>
          </w:p>
        </w:tc>
        <w:tc>
          <w:tcPr>
            <w:tcW w:w="4182" w:type="dxa"/>
            <w:vAlign w:val="center"/>
          </w:tcPr>
          <w:p w:rsidR="00DE171F" w:rsidRPr="007D1351" w:rsidRDefault="00253924" w:rsidP="007D1351">
            <w:pPr>
              <w:widowControl w:val="0"/>
              <w:rPr>
                <w:rFonts w:ascii="Arial" w:hAnsi="Arial" w:cs="Arial"/>
                <w:color w:val="000000"/>
                <w:sz w:val="18"/>
                <w:szCs w:val="18"/>
              </w:rPr>
            </w:pPr>
            <w:r w:rsidRPr="007D1351">
              <w:rPr>
                <w:rFonts w:ascii="Arial" w:hAnsi="Arial" w:cs="Arial"/>
                <w:color w:val="000000"/>
                <w:sz w:val="18"/>
                <w:szCs w:val="18"/>
              </w:rPr>
              <w:t>Отримано готівку від реалізації товарів у роздрібній торгівлі</w:t>
            </w:r>
          </w:p>
        </w:tc>
        <w:tc>
          <w:tcPr>
            <w:tcW w:w="945" w:type="dxa"/>
            <w:vAlign w:val="center"/>
          </w:tcPr>
          <w:p w:rsidR="00DE171F" w:rsidRPr="007D1351" w:rsidRDefault="00253924" w:rsidP="007D1351">
            <w:pPr>
              <w:widowControl w:val="0"/>
              <w:jc w:val="center"/>
              <w:rPr>
                <w:rFonts w:ascii="Arial" w:hAnsi="Arial" w:cs="Arial"/>
                <w:color w:val="000000"/>
                <w:sz w:val="18"/>
                <w:szCs w:val="18"/>
              </w:rPr>
            </w:pPr>
            <w:r w:rsidRPr="007D1351">
              <w:rPr>
                <w:rFonts w:ascii="Arial" w:hAnsi="Arial" w:cs="Arial"/>
                <w:color w:val="000000"/>
                <w:sz w:val="18"/>
                <w:szCs w:val="18"/>
              </w:rPr>
              <w:t>30</w:t>
            </w:r>
          </w:p>
        </w:tc>
        <w:tc>
          <w:tcPr>
            <w:tcW w:w="929" w:type="dxa"/>
            <w:vAlign w:val="center"/>
          </w:tcPr>
          <w:p w:rsidR="00DE171F" w:rsidRPr="007D1351" w:rsidRDefault="00253924" w:rsidP="007D1351">
            <w:pPr>
              <w:widowControl w:val="0"/>
              <w:jc w:val="center"/>
              <w:rPr>
                <w:rFonts w:ascii="Arial" w:hAnsi="Arial" w:cs="Arial"/>
                <w:color w:val="000000"/>
                <w:sz w:val="18"/>
                <w:szCs w:val="18"/>
              </w:rPr>
            </w:pPr>
            <w:r w:rsidRPr="007D1351">
              <w:rPr>
                <w:rFonts w:ascii="Arial" w:hAnsi="Arial" w:cs="Arial"/>
                <w:color w:val="000000"/>
                <w:sz w:val="18"/>
                <w:szCs w:val="18"/>
              </w:rPr>
              <w:t>702</w:t>
            </w:r>
          </w:p>
        </w:tc>
      </w:tr>
      <w:tr w:rsidR="007D1351" w:rsidRPr="007D1351" w:rsidTr="007D1351">
        <w:trPr>
          <w:jc w:val="center"/>
        </w:trPr>
        <w:tc>
          <w:tcPr>
            <w:tcW w:w="588" w:type="dxa"/>
            <w:vAlign w:val="center"/>
          </w:tcPr>
          <w:p w:rsidR="00DE171F" w:rsidRPr="007D1351" w:rsidRDefault="00DE171F" w:rsidP="007D1351">
            <w:pPr>
              <w:widowControl w:val="0"/>
              <w:jc w:val="center"/>
              <w:rPr>
                <w:rFonts w:ascii="Arial" w:hAnsi="Arial" w:cs="Arial"/>
                <w:color w:val="000000"/>
                <w:sz w:val="18"/>
                <w:szCs w:val="18"/>
              </w:rPr>
            </w:pPr>
            <w:r w:rsidRPr="007D1351">
              <w:rPr>
                <w:rFonts w:ascii="Arial" w:hAnsi="Arial" w:cs="Arial"/>
                <w:color w:val="000000"/>
                <w:sz w:val="18"/>
                <w:szCs w:val="18"/>
              </w:rPr>
              <w:t>12</w:t>
            </w:r>
          </w:p>
        </w:tc>
        <w:tc>
          <w:tcPr>
            <w:tcW w:w="4182" w:type="dxa"/>
            <w:vAlign w:val="center"/>
          </w:tcPr>
          <w:p w:rsidR="00DE171F" w:rsidRPr="007D1351" w:rsidRDefault="00253924" w:rsidP="007D1351">
            <w:pPr>
              <w:widowControl w:val="0"/>
              <w:rPr>
                <w:rFonts w:ascii="Arial" w:hAnsi="Arial" w:cs="Arial"/>
                <w:color w:val="000000"/>
                <w:sz w:val="18"/>
                <w:szCs w:val="18"/>
              </w:rPr>
            </w:pPr>
            <w:r w:rsidRPr="007D1351">
              <w:rPr>
                <w:rFonts w:ascii="Arial" w:hAnsi="Arial" w:cs="Arial"/>
                <w:color w:val="000000"/>
                <w:sz w:val="18"/>
                <w:szCs w:val="18"/>
              </w:rPr>
              <w:t>Передано готівку на рахунок в банку</w:t>
            </w:r>
          </w:p>
        </w:tc>
        <w:tc>
          <w:tcPr>
            <w:tcW w:w="945" w:type="dxa"/>
            <w:vAlign w:val="center"/>
          </w:tcPr>
          <w:p w:rsidR="00DE171F" w:rsidRPr="007D1351" w:rsidRDefault="00253924" w:rsidP="007D1351">
            <w:pPr>
              <w:widowControl w:val="0"/>
              <w:jc w:val="center"/>
              <w:rPr>
                <w:rFonts w:ascii="Arial" w:hAnsi="Arial" w:cs="Arial"/>
                <w:color w:val="000000"/>
                <w:sz w:val="18"/>
                <w:szCs w:val="18"/>
              </w:rPr>
            </w:pPr>
            <w:r w:rsidRPr="007D1351">
              <w:rPr>
                <w:rFonts w:ascii="Arial" w:hAnsi="Arial" w:cs="Arial"/>
                <w:color w:val="000000"/>
                <w:sz w:val="18"/>
                <w:szCs w:val="18"/>
              </w:rPr>
              <w:t>31</w:t>
            </w:r>
          </w:p>
        </w:tc>
        <w:tc>
          <w:tcPr>
            <w:tcW w:w="929" w:type="dxa"/>
            <w:vAlign w:val="center"/>
          </w:tcPr>
          <w:p w:rsidR="00DE171F" w:rsidRPr="007D1351" w:rsidRDefault="00253924" w:rsidP="007D1351">
            <w:pPr>
              <w:widowControl w:val="0"/>
              <w:jc w:val="center"/>
              <w:rPr>
                <w:rFonts w:ascii="Arial" w:hAnsi="Arial" w:cs="Arial"/>
                <w:color w:val="000000"/>
                <w:sz w:val="18"/>
                <w:szCs w:val="18"/>
              </w:rPr>
            </w:pPr>
            <w:r w:rsidRPr="007D1351">
              <w:rPr>
                <w:rFonts w:ascii="Arial" w:hAnsi="Arial" w:cs="Arial"/>
                <w:color w:val="000000"/>
                <w:sz w:val="18"/>
                <w:szCs w:val="18"/>
              </w:rPr>
              <w:t>30</w:t>
            </w:r>
          </w:p>
        </w:tc>
      </w:tr>
      <w:tr w:rsidR="007D1351" w:rsidRPr="007D1351" w:rsidTr="007D1351">
        <w:trPr>
          <w:jc w:val="center"/>
        </w:trPr>
        <w:tc>
          <w:tcPr>
            <w:tcW w:w="588" w:type="dxa"/>
            <w:vAlign w:val="center"/>
          </w:tcPr>
          <w:p w:rsidR="00DE171F" w:rsidRPr="007D1351" w:rsidRDefault="00DE171F" w:rsidP="007D1351">
            <w:pPr>
              <w:widowControl w:val="0"/>
              <w:jc w:val="center"/>
              <w:rPr>
                <w:rFonts w:ascii="Arial" w:hAnsi="Arial" w:cs="Arial"/>
                <w:color w:val="000000"/>
                <w:sz w:val="18"/>
                <w:szCs w:val="18"/>
              </w:rPr>
            </w:pPr>
            <w:r w:rsidRPr="007D1351">
              <w:rPr>
                <w:rFonts w:ascii="Arial" w:hAnsi="Arial" w:cs="Arial"/>
                <w:color w:val="000000"/>
                <w:sz w:val="18"/>
                <w:szCs w:val="18"/>
              </w:rPr>
              <w:t>13</w:t>
            </w:r>
          </w:p>
        </w:tc>
        <w:tc>
          <w:tcPr>
            <w:tcW w:w="4182" w:type="dxa"/>
            <w:vAlign w:val="center"/>
          </w:tcPr>
          <w:p w:rsidR="00DE171F" w:rsidRPr="007D1351" w:rsidRDefault="00F27B36" w:rsidP="007D1351">
            <w:pPr>
              <w:widowControl w:val="0"/>
              <w:rPr>
                <w:rFonts w:ascii="Arial" w:hAnsi="Arial" w:cs="Arial"/>
                <w:color w:val="000000"/>
                <w:sz w:val="18"/>
                <w:szCs w:val="18"/>
              </w:rPr>
            </w:pPr>
            <w:r w:rsidRPr="007D1351">
              <w:rPr>
                <w:rFonts w:ascii="Arial" w:hAnsi="Arial" w:cs="Arial"/>
                <w:color w:val="000000"/>
                <w:sz w:val="18"/>
                <w:szCs w:val="18"/>
              </w:rPr>
              <w:t>Передано готівку інкасатору</w:t>
            </w:r>
          </w:p>
        </w:tc>
        <w:tc>
          <w:tcPr>
            <w:tcW w:w="945" w:type="dxa"/>
            <w:vAlign w:val="center"/>
          </w:tcPr>
          <w:p w:rsidR="00DE171F" w:rsidRPr="007D1351" w:rsidRDefault="00F27B36" w:rsidP="007D1351">
            <w:pPr>
              <w:widowControl w:val="0"/>
              <w:jc w:val="center"/>
              <w:rPr>
                <w:rFonts w:ascii="Arial" w:hAnsi="Arial" w:cs="Arial"/>
                <w:color w:val="000000"/>
                <w:sz w:val="18"/>
                <w:szCs w:val="18"/>
              </w:rPr>
            </w:pPr>
            <w:r w:rsidRPr="007D1351">
              <w:rPr>
                <w:rFonts w:ascii="Arial" w:hAnsi="Arial" w:cs="Arial"/>
                <w:color w:val="000000"/>
                <w:sz w:val="18"/>
                <w:szCs w:val="18"/>
              </w:rPr>
              <w:t>333</w:t>
            </w:r>
          </w:p>
        </w:tc>
        <w:tc>
          <w:tcPr>
            <w:tcW w:w="929" w:type="dxa"/>
            <w:vAlign w:val="center"/>
          </w:tcPr>
          <w:p w:rsidR="00DE171F" w:rsidRPr="007D1351" w:rsidRDefault="00F27B36" w:rsidP="007D1351">
            <w:pPr>
              <w:widowControl w:val="0"/>
              <w:jc w:val="center"/>
              <w:rPr>
                <w:rFonts w:ascii="Arial" w:hAnsi="Arial" w:cs="Arial"/>
                <w:color w:val="000000"/>
                <w:sz w:val="18"/>
                <w:szCs w:val="18"/>
              </w:rPr>
            </w:pPr>
            <w:r w:rsidRPr="007D1351">
              <w:rPr>
                <w:rFonts w:ascii="Arial" w:hAnsi="Arial" w:cs="Arial"/>
                <w:color w:val="000000"/>
                <w:sz w:val="18"/>
                <w:szCs w:val="18"/>
              </w:rPr>
              <w:t>30</w:t>
            </w:r>
          </w:p>
        </w:tc>
      </w:tr>
      <w:tr w:rsidR="007D1351" w:rsidRPr="007D1351" w:rsidTr="007D1351">
        <w:trPr>
          <w:jc w:val="center"/>
        </w:trPr>
        <w:tc>
          <w:tcPr>
            <w:tcW w:w="588" w:type="dxa"/>
            <w:vAlign w:val="center"/>
          </w:tcPr>
          <w:p w:rsidR="00DE171F" w:rsidRPr="007D1351" w:rsidRDefault="00DE171F" w:rsidP="007D1351">
            <w:pPr>
              <w:widowControl w:val="0"/>
              <w:jc w:val="center"/>
              <w:rPr>
                <w:rFonts w:ascii="Arial" w:hAnsi="Arial" w:cs="Arial"/>
                <w:color w:val="000000"/>
                <w:sz w:val="18"/>
                <w:szCs w:val="18"/>
              </w:rPr>
            </w:pPr>
            <w:r w:rsidRPr="007D1351">
              <w:rPr>
                <w:rFonts w:ascii="Arial" w:hAnsi="Arial" w:cs="Arial"/>
                <w:color w:val="000000"/>
                <w:sz w:val="18"/>
                <w:szCs w:val="18"/>
              </w:rPr>
              <w:t>14</w:t>
            </w:r>
          </w:p>
        </w:tc>
        <w:tc>
          <w:tcPr>
            <w:tcW w:w="4182" w:type="dxa"/>
            <w:vAlign w:val="center"/>
          </w:tcPr>
          <w:p w:rsidR="00DE171F" w:rsidRPr="007D1351" w:rsidRDefault="00F27B36" w:rsidP="007D1351">
            <w:pPr>
              <w:widowControl w:val="0"/>
              <w:rPr>
                <w:rFonts w:ascii="Arial" w:hAnsi="Arial" w:cs="Arial"/>
                <w:color w:val="000000"/>
                <w:sz w:val="18"/>
                <w:szCs w:val="18"/>
              </w:rPr>
            </w:pPr>
            <w:r w:rsidRPr="007D1351">
              <w:rPr>
                <w:rFonts w:ascii="Arial" w:hAnsi="Arial" w:cs="Arial"/>
                <w:color w:val="000000"/>
                <w:sz w:val="18"/>
                <w:szCs w:val="18"/>
              </w:rPr>
              <w:t>Повернуто покупцю зайво перераховані  ним грошові кошти</w:t>
            </w:r>
          </w:p>
        </w:tc>
        <w:tc>
          <w:tcPr>
            <w:tcW w:w="945" w:type="dxa"/>
            <w:vAlign w:val="center"/>
          </w:tcPr>
          <w:p w:rsidR="00DE171F" w:rsidRPr="007D1351" w:rsidRDefault="00F27B36" w:rsidP="007D1351">
            <w:pPr>
              <w:widowControl w:val="0"/>
              <w:jc w:val="center"/>
              <w:rPr>
                <w:rFonts w:ascii="Arial" w:hAnsi="Arial" w:cs="Arial"/>
                <w:color w:val="000000"/>
                <w:sz w:val="18"/>
                <w:szCs w:val="18"/>
              </w:rPr>
            </w:pPr>
            <w:r w:rsidRPr="007D1351">
              <w:rPr>
                <w:rFonts w:ascii="Arial" w:hAnsi="Arial" w:cs="Arial"/>
                <w:color w:val="000000"/>
                <w:sz w:val="18"/>
                <w:szCs w:val="18"/>
              </w:rPr>
              <w:t>36</w:t>
            </w:r>
          </w:p>
        </w:tc>
        <w:tc>
          <w:tcPr>
            <w:tcW w:w="929" w:type="dxa"/>
            <w:vAlign w:val="center"/>
          </w:tcPr>
          <w:p w:rsidR="00DE171F" w:rsidRPr="007D1351" w:rsidRDefault="00F27B36" w:rsidP="007D1351">
            <w:pPr>
              <w:widowControl w:val="0"/>
              <w:jc w:val="center"/>
              <w:rPr>
                <w:rFonts w:ascii="Arial" w:hAnsi="Arial" w:cs="Arial"/>
                <w:color w:val="000000"/>
                <w:sz w:val="18"/>
                <w:szCs w:val="18"/>
              </w:rPr>
            </w:pPr>
            <w:r w:rsidRPr="007D1351">
              <w:rPr>
                <w:rFonts w:ascii="Arial" w:hAnsi="Arial" w:cs="Arial"/>
                <w:color w:val="000000"/>
                <w:sz w:val="18"/>
                <w:szCs w:val="18"/>
              </w:rPr>
              <w:t>30</w:t>
            </w:r>
          </w:p>
        </w:tc>
      </w:tr>
      <w:tr w:rsidR="007D1351" w:rsidRPr="007D1351" w:rsidTr="007D1351">
        <w:trPr>
          <w:jc w:val="center"/>
        </w:trPr>
        <w:tc>
          <w:tcPr>
            <w:tcW w:w="588" w:type="dxa"/>
            <w:vAlign w:val="center"/>
          </w:tcPr>
          <w:p w:rsidR="00DE171F" w:rsidRPr="007D1351" w:rsidRDefault="00DE171F" w:rsidP="007D1351">
            <w:pPr>
              <w:widowControl w:val="0"/>
              <w:jc w:val="center"/>
              <w:rPr>
                <w:rFonts w:ascii="Arial" w:hAnsi="Arial" w:cs="Arial"/>
                <w:color w:val="000000"/>
                <w:sz w:val="18"/>
                <w:szCs w:val="18"/>
              </w:rPr>
            </w:pPr>
            <w:r w:rsidRPr="007D1351">
              <w:rPr>
                <w:rFonts w:ascii="Arial" w:hAnsi="Arial" w:cs="Arial"/>
                <w:color w:val="000000"/>
                <w:sz w:val="18"/>
                <w:szCs w:val="18"/>
              </w:rPr>
              <w:t>15</w:t>
            </w:r>
          </w:p>
        </w:tc>
        <w:tc>
          <w:tcPr>
            <w:tcW w:w="4182" w:type="dxa"/>
            <w:vAlign w:val="center"/>
          </w:tcPr>
          <w:p w:rsidR="00DE171F" w:rsidRPr="007D1351" w:rsidRDefault="00EB26F8" w:rsidP="007D1351">
            <w:pPr>
              <w:widowControl w:val="0"/>
              <w:rPr>
                <w:rFonts w:ascii="Arial" w:hAnsi="Arial" w:cs="Arial"/>
                <w:color w:val="000000"/>
                <w:sz w:val="18"/>
                <w:szCs w:val="18"/>
              </w:rPr>
            </w:pPr>
            <w:r w:rsidRPr="007D1351">
              <w:rPr>
                <w:rFonts w:ascii="Arial" w:hAnsi="Arial" w:cs="Arial"/>
                <w:color w:val="000000"/>
                <w:sz w:val="18"/>
                <w:szCs w:val="18"/>
              </w:rPr>
              <w:t>Видано аванс підзвітній особі</w:t>
            </w:r>
          </w:p>
        </w:tc>
        <w:tc>
          <w:tcPr>
            <w:tcW w:w="945" w:type="dxa"/>
            <w:vAlign w:val="center"/>
          </w:tcPr>
          <w:p w:rsidR="00DE171F" w:rsidRPr="007D1351" w:rsidRDefault="00EB26F8" w:rsidP="007D1351">
            <w:pPr>
              <w:widowControl w:val="0"/>
              <w:jc w:val="center"/>
              <w:rPr>
                <w:rFonts w:ascii="Arial" w:hAnsi="Arial" w:cs="Arial"/>
                <w:color w:val="000000"/>
                <w:sz w:val="18"/>
                <w:szCs w:val="18"/>
              </w:rPr>
            </w:pPr>
            <w:r w:rsidRPr="007D1351">
              <w:rPr>
                <w:rFonts w:ascii="Arial" w:hAnsi="Arial" w:cs="Arial"/>
                <w:color w:val="000000"/>
                <w:sz w:val="18"/>
                <w:szCs w:val="18"/>
              </w:rPr>
              <w:t>372</w:t>
            </w:r>
          </w:p>
        </w:tc>
        <w:tc>
          <w:tcPr>
            <w:tcW w:w="929" w:type="dxa"/>
            <w:vAlign w:val="center"/>
          </w:tcPr>
          <w:p w:rsidR="00DE171F" w:rsidRPr="007D1351" w:rsidRDefault="00EB26F8" w:rsidP="007D1351">
            <w:pPr>
              <w:widowControl w:val="0"/>
              <w:jc w:val="center"/>
              <w:rPr>
                <w:rFonts w:ascii="Arial" w:hAnsi="Arial" w:cs="Arial"/>
                <w:color w:val="000000"/>
                <w:sz w:val="18"/>
                <w:szCs w:val="18"/>
              </w:rPr>
            </w:pPr>
            <w:r w:rsidRPr="007D1351">
              <w:rPr>
                <w:rFonts w:ascii="Arial" w:hAnsi="Arial" w:cs="Arial"/>
                <w:color w:val="000000"/>
                <w:sz w:val="18"/>
                <w:szCs w:val="18"/>
              </w:rPr>
              <w:t>30</w:t>
            </w:r>
          </w:p>
        </w:tc>
      </w:tr>
      <w:tr w:rsidR="007D1351" w:rsidRPr="007D1351" w:rsidTr="007D1351">
        <w:trPr>
          <w:jc w:val="center"/>
        </w:trPr>
        <w:tc>
          <w:tcPr>
            <w:tcW w:w="588" w:type="dxa"/>
            <w:vAlign w:val="center"/>
          </w:tcPr>
          <w:p w:rsidR="00EB26F8" w:rsidRPr="007D1351" w:rsidRDefault="00EB26F8" w:rsidP="007D1351">
            <w:pPr>
              <w:widowControl w:val="0"/>
              <w:jc w:val="center"/>
              <w:rPr>
                <w:rFonts w:ascii="Arial" w:hAnsi="Arial" w:cs="Arial"/>
                <w:color w:val="000000"/>
                <w:sz w:val="18"/>
                <w:szCs w:val="18"/>
              </w:rPr>
            </w:pPr>
            <w:r w:rsidRPr="007D1351">
              <w:rPr>
                <w:rFonts w:ascii="Arial" w:hAnsi="Arial" w:cs="Arial"/>
                <w:color w:val="000000"/>
                <w:sz w:val="18"/>
                <w:szCs w:val="18"/>
              </w:rPr>
              <w:t>16</w:t>
            </w:r>
          </w:p>
        </w:tc>
        <w:tc>
          <w:tcPr>
            <w:tcW w:w="4182" w:type="dxa"/>
            <w:vAlign w:val="center"/>
          </w:tcPr>
          <w:p w:rsidR="00EB26F8" w:rsidRPr="007D1351" w:rsidRDefault="00685CDD" w:rsidP="007D1351">
            <w:pPr>
              <w:widowControl w:val="0"/>
              <w:rPr>
                <w:rFonts w:ascii="Arial" w:hAnsi="Arial" w:cs="Arial"/>
                <w:color w:val="000000"/>
                <w:sz w:val="18"/>
                <w:szCs w:val="18"/>
              </w:rPr>
            </w:pPr>
            <w:r w:rsidRPr="007D1351">
              <w:rPr>
                <w:rFonts w:ascii="Arial" w:hAnsi="Arial" w:cs="Arial"/>
                <w:color w:val="000000"/>
                <w:sz w:val="18"/>
                <w:szCs w:val="18"/>
              </w:rPr>
              <w:t>Здійснено передплату періодичних видань</w:t>
            </w:r>
          </w:p>
        </w:tc>
        <w:tc>
          <w:tcPr>
            <w:tcW w:w="945" w:type="dxa"/>
            <w:vAlign w:val="center"/>
          </w:tcPr>
          <w:p w:rsidR="00EB26F8" w:rsidRPr="007D1351" w:rsidRDefault="00685CDD" w:rsidP="007D1351">
            <w:pPr>
              <w:widowControl w:val="0"/>
              <w:jc w:val="center"/>
              <w:rPr>
                <w:rFonts w:ascii="Arial" w:hAnsi="Arial" w:cs="Arial"/>
                <w:color w:val="000000"/>
                <w:sz w:val="18"/>
                <w:szCs w:val="18"/>
              </w:rPr>
            </w:pPr>
            <w:r w:rsidRPr="007D1351">
              <w:rPr>
                <w:rFonts w:ascii="Arial" w:hAnsi="Arial" w:cs="Arial"/>
                <w:color w:val="000000"/>
                <w:sz w:val="18"/>
                <w:szCs w:val="18"/>
              </w:rPr>
              <w:t>39</w:t>
            </w:r>
          </w:p>
        </w:tc>
        <w:tc>
          <w:tcPr>
            <w:tcW w:w="929" w:type="dxa"/>
            <w:vAlign w:val="center"/>
          </w:tcPr>
          <w:p w:rsidR="00EB26F8" w:rsidRPr="007D1351" w:rsidRDefault="00685CDD" w:rsidP="007D1351">
            <w:pPr>
              <w:widowControl w:val="0"/>
              <w:jc w:val="center"/>
              <w:rPr>
                <w:rFonts w:ascii="Arial" w:hAnsi="Arial" w:cs="Arial"/>
                <w:color w:val="000000"/>
                <w:sz w:val="18"/>
                <w:szCs w:val="18"/>
              </w:rPr>
            </w:pPr>
            <w:r w:rsidRPr="007D1351">
              <w:rPr>
                <w:rFonts w:ascii="Arial" w:hAnsi="Arial" w:cs="Arial"/>
                <w:color w:val="000000"/>
                <w:sz w:val="18"/>
                <w:szCs w:val="18"/>
              </w:rPr>
              <w:t>30</w:t>
            </w:r>
          </w:p>
        </w:tc>
      </w:tr>
      <w:tr w:rsidR="007D1351" w:rsidRPr="007D1351" w:rsidTr="007D1351">
        <w:trPr>
          <w:jc w:val="center"/>
        </w:trPr>
        <w:tc>
          <w:tcPr>
            <w:tcW w:w="588" w:type="dxa"/>
            <w:vAlign w:val="center"/>
          </w:tcPr>
          <w:p w:rsidR="00EB26F8" w:rsidRPr="007D1351" w:rsidRDefault="00EB26F8" w:rsidP="007D1351">
            <w:pPr>
              <w:widowControl w:val="0"/>
              <w:jc w:val="center"/>
              <w:rPr>
                <w:rFonts w:ascii="Arial" w:hAnsi="Arial" w:cs="Arial"/>
                <w:color w:val="000000"/>
                <w:sz w:val="18"/>
                <w:szCs w:val="18"/>
              </w:rPr>
            </w:pPr>
            <w:r w:rsidRPr="007D1351">
              <w:rPr>
                <w:rFonts w:ascii="Arial" w:hAnsi="Arial" w:cs="Arial"/>
                <w:color w:val="000000"/>
                <w:sz w:val="18"/>
                <w:szCs w:val="18"/>
              </w:rPr>
              <w:t>17</w:t>
            </w:r>
          </w:p>
        </w:tc>
        <w:tc>
          <w:tcPr>
            <w:tcW w:w="4182" w:type="dxa"/>
            <w:vAlign w:val="center"/>
          </w:tcPr>
          <w:p w:rsidR="00EB26F8" w:rsidRPr="007D1351" w:rsidRDefault="00055D37" w:rsidP="007D1351">
            <w:pPr>
              <w:widowControl w:val="0"/>
              <w:rPr>
                <w:rFonts w:ascii="Arial" w:hAnsi="Arial" w:cs="Arial"/>
                <w:color w:val="000000"/>
                <w:sz w:val="18"/>
                <w:szCs w:val="18"/>
              </w:rPr>
            </w:pPr>
            <w:r w:rsidRPr="007D1351">
              <w:rPr>
                <w:rFonts w:ascii="Arial" w:hAnsi="Arial" w:cs="Arial"/>
                <w:color w:val="000000"/>
                <w:sz w:val="18"/>
                <w:szCs w:val="18"/>
              </w:rPr>
              <w:t>Повернуто готівкою позики</w:t>
            </w:r>
          </w:p>
        </w:tc>
        <w:tc>
          <w:tcPr>
            <w:tcW w:w="945" w:type="dxa"/>
            <w:vAlign w:val="center"/>
          </w:tcPr>
          <w:p w:rsidR="00EB26F8" w:rsidRPr="007D1351" w:rsidRDefault="00055D37" w:rsidP="007D1351">
            <w:pPr>
              <w:widowControl w:val="0"/>
              <w:jc w:val="center"/>
              <w:rPr>
                <w:rFonts w:ascii="Arial" w:hAnsi="Arial" w:cs="Arial"/>
                <w:color w:val="000000"/>
                <w:sz w:val="18"/>
                <w:szCs w:val="18"/>
              </w:rPr>
            </w:pPr>
            <w:r w:rsidRPr="007D1351">
              <w:rPr>
                <w:rFonts w:ascii="Arial" w:hAnsi="Arial" w:cs="Arial"/>
                <w:color w:val="000000"/>
                <w:sz w:val="18"/>
                <w:szCs w:val="18"/>
              </w:rPr>
              <w:t>50, 60</w:t>
            </w:r>
          </w:p>
        </w:tc>
        <w:tc>
          <w:tcPr>
            <w:tcW w:w="929" w:type="dxa"/>
            <w:vAlign w:val="center"/>
          </w:tcPr>
          <w:p w:rsidR="00EB26F8" w:rsidRPr="007D1351" w:rsidRDefault="00055D37" w:rsidP="007D1351">
            <w:pPr>
              <w:widowControl w:val="0"/>
              <w:jc w:val="center"/>
              <w:rPr>
                <w:rFonts w:ascii="Arial" w:hAnsi="Arial" w:cs="Arial"/>
                <w:color w:val="000000"/>
                <w:sz w:val="18"/>
                <w:szCs w:val="18"/>
              </w:rPr>
            </w:pPr>
            <w:r w:rsidRPr="007D1351">
              <w:rPr>
                <w:rFonts w:ascii="Arial" w:hAnsi="Arial" w:cs="Arial"/>
                <w:color w:val="000000"/>
                <w:sz w:val="18"/>
                <w:szCs w:val="18"/>
              </w:rPr>
              <w:t>30</w:t>
            </w:r>
          </w:p>
        </w:tc>
      </w:tr>
      <w:tr w:rsidR="007D1351" w:rsidRPr="007D1351" w:rsidTr="007D1351">
        <w:trPr>
          <w:jc w:val="center"/>
        </w:trPr>
        <w:tc>
          <w:tcPr>
            <w:tcW w:w="588" w:type="dxa"/>
            <w:vAlign w:val="center"/>
          </w:tcPr>
          <w:p w:rsidR="00EB26F8" w:rsidRPr="007D1351" w:rsidRDefault="00EB26F8" w:rsidP="007D1351">
            <w:pPr>
              <w:widowControl w:val="0"/>
              <w:jc w:val="center"/>
              <w:rPr>
                <w:rFonts w:ascii="Arial" w:hAnsi="Arial" w:cs="Arial"/>
                <w:color w:val="000000"/>
                <w:sz w:val="18"/>
                <w:szCs w:val="18"/>
              </w:rPr>
            </w:pPr>
            <w:r w:rsidRPr="007D1351">
              <w:rPr>
                <w:rFonts w:ascii="Arial" w:hAnsi="Arial" w:cs="Arial"/>
                <w:color w:val="000000"/>
                <w:sz w:val="18"/>
                <w:szCs w:val="18"/>
              </w:rPr>
              <w:t>18</w:t>
            </w:r>
          </w:p>
        </w:tc>
        <w:tc>
          <w:tcPr>
            <w:tcW w:w="4182" w:type="dxa"/>
            <w:vAlign w:val="center"/>
          </w:tcPr>
          <w:p w:rsidR="00EB26F8" w:rsidRPr="007D1351" w:rsidRDefault="00462DAD" w:rsidP="007D1351">
            <w:pPr>
              <w:widowControl w:val="0"/>
              <w:rPr>
                <w:rFonts w:ascii="Arial" w:hAnsi="Arial" w:cs="Arial"/>
                <w:color w:val="000000"/>
                <w:sz w:val="18"/>
                <w:szCs w:val="18"/>
              </w:rPr>
            </w:pPr>
            <w:r w:rsidRPr="007D1351">
              <w:rPr>
                <w:rFonts w:ascii="Arial" w:hAnsi="Arial" w:cs="Arial"/>
                <w:color w:val="000000"/>
                <w:sz w:val="18"/>
                <w:szCs w:val="18"/>
              </w:rPr>
              <w:t>Викуплено векселі, видані в забезпечення кредиторської заборгованості</w:t>
            </w:r>
          </w:p>
        </w:tc>
        <w:tc>
          <w:tcPr>
            <w:tcW w:w="945" w:type="dxa"/>
            <w:vAlign w:val="center"/>
          </w:tcPr>
          <w:p w:rsidR="00EB26F8" w:rsidRPr="007D1351" w:rsidRDefault="00462DAD" w:rsidP="007D1351">
            <w:pPr>
              <w:widowControl w:val="0"/>
              <w:jc w:val="center"/>
              <w:rPr>
                <w:rFonts w:ascii="Arial" w:hAnsi="Arial" w:cs="Arial"/>
                <w:color w:val="000000"/>
                <w:sz w:val="18"/>
                <w:szCs w:val="18"/>
              </w:rPr>
            </w:pPr>
            <w:r w:rsidRPr="007D1351">
              <w:rPr>
                <w:rFonts w:ascii="Arial" w:hAnsi="Arial" w:cs="Arial"/>
                <w:color w:val="000000"/>
                <w:sz w:val="18"/>
                <w:szCs w:val="18"/>
              </w:rPr>
              <w:t>51, 62</w:t>
            </w:r>
          </w:p>
        </w:tc>
        <w:tc>
          <w:tcPr>
            <w:tcW w:w="929" w:type="dxa"/>
            <w:vAlign w:val="center"/>
          </w:tcPr>
          <w:p w:rsidR="00EB26F8" w:rsidRPr="007D1351" w:rsidRDefault="00462DAD" w:rsidP="007D1351">
            <w:pPr>
              <w:widowControl w:val="0"/>
              <w:jc w:val="center"/>
              <w:rPr>
                <w:rFonts w:ascii="Arial" w:hAnsi="Arial" w:cs="Arial"/>
                <w:color w:val="000000"/>
                <w:sz w:val="18"/>
                <w:szCs w:val="18"/>
              </w:rPr>
            </w:pPr>
            <w:r w:rsidRPr="007D1351">
              <w:rPr>
                <w:rFonts w:ascii="Arial" w:hAnsi="Arial" w:cs="Arial"/>
                <w:color w:val="000000"/>
                <w:sz w:val="18"/>
                <w:szCs w:val="18"/>
              </w:rPr>
              <w:t>30</w:t>
            </w:r>
          </w:p>
        </w:tc>
      </w:tr>
      <w:tr w:rsidR="007D1351" w:rsidRPr="007D1351" w:rsidTr="007D1351">
        <w:trPr>
          <w:jc w:val="center"/>
        </w:trPr>
        <w:tc>
          <w:tcPr>
            <w:tcW w:w="588" w:type="dxa"/>
            <w:vAlign w:val="center"/>
          </w:tcPr>
          <w:p w:rsidR="00EB26F8" w:rsidRPr="007D1351" w:rsidRDefault="00EB26F8" w:rsidP="007D1351">
            <w:pPr>
              <w:widowControl w:val="0"/>
              <w:jc w:val="center"/>
              <w:rPr>
                <w:rFonts w:ascii="Arial" w:hAnsi="Arial" w:cs="Arial"/>
                <w:color w:val="000000"/>
                <w:sz w:val="18"/>
                <w:szCs w:val="18"/>
              </w:rPr>
            </w:pPr>
            <w:r w:rsidRPr="007D1351">
              <w:rPr>
                <w:rFonts w:ascii="Arial" w:hAnsi="Arial" w:cs="Arial"/>
                <w:color w:val="000000"/>
                <w:sz w:val="18"/>
                <w:szCs w:val="18"/>
              </w:rPr>
              <w:t>19</w:t>
            </w:r>
          </w:p>
        </w:tc>
        <w:tc>
          <w:tcPr>
            <w:tcW w:w="4182" w:type="dxa"/>
            <w:vAlign w:val="center"/>
          </w:tcPr>
          <w:p w:rsidR="00EB26F8" w:rsidRPr="007D1351" w:rsidRDefault="007B6ABE" w:rsidP="007D1351">
            <w:pPr>
              <w:widowControl w:val="0"/>
              <w:rPr>
                <w:rFonts w:ascii="Arial" w:hAnsi="Arial" w:cs="Arial"/>
                <w:color w:val="000000"/>
                <w:sz w:val="18"/>
                <w:szCs w:val="18"/>
              </w:rPr>
            </w:pPr>
            <w:r w:rsidRPr="007D1351">
              <w:rPr>
                <w:rFonts w:ascii="Arial" w:hAnsi="Arial" w:cs="Arial"/>
                <w:color w:val="000000"/>
                <w:sz w:val="18"/>
                <w:szCs w:val="18"/>
              </w:rPr>
              <w:t>Погашено заборгованість перед постачальником товарів, робіт, послуг, іншим кредитором</w:t>
            </w:r>
          </w:p>
        </w:tc>
        <w:tc>
          <w:tcPr>
            <w:tcW w:w="945" w:type="dxa"/>
            <w:vAlign w:val="center"/>
          </w:tcPr>
          <w:p w:rsidR="00EB26F8" w:rsidRPr="007D1351" w:rsidRDefault="007B6ABE" w:rsidP="007D1351">
            <w:pPr>
              <w:widowControl w:val="0"/>
              <w:jc w:val="center"/>
              <w:rPr>
                <w:rFonts w:ascii="Arial" w:hAnsi="Arial" w:cs="Arial"/>
                <w:color w:val="000000"/>
                <w:sz w:val="18"/>
                <w:szCs w:val="18"/>
              </w:rPr>
            </w:pPr>
            <w:r w:rsidRPr="007D1351">
              <w:rPr>
                <w:rFonts w:ascii="Arial" w:hAnsi="Arial" w:cs="Arial"/>
                <w:color w:val="000000"/>
                <w:sz w:val="18"/>
                <w:szCs w:val="18"/>
              </w:rPr>
              <w:t>63, 685</w:t>
            </w:r>
          </w:p>
        </w:tc>
        <w:tc>
          <w:tcPr>
            <w:tcW w:w="929" w:type="dxa"/>
            <w:vAlign w:val="center"/>
          </w:tcPr>
          <w:p w:rsidR="00EB26F8" w:rsidRPr="007D1351" w:rsidRDefault="007B6ABE" w:rsidP="007D1351">
            <w:pPr>
              <w:widowControl w:val="0"/>
              <w:jc w:val="center"/>
              <w:rPr>
                <w:rFonts w:ascii="Arial" w:hAnsi="Arial" w:cs="Arial"/>
                <w:color w:val="000000"/>
                <w:sz w:val="18"/>
                <w:szCs w:val="18"/>
              </w:rPr>
            </w:pPr>
            <w:r w:rsidRPr="007D1351">
              <w:rPr>
                <w:rFonts w:ascii="Arial" w:hAnsi="Arial" w:cs="Arial"/>
                <w:color w:val="000000"/>
                <w:sz w:val="18"/>
                <w:szCs w:val="18"/>
              </w:rPr>
              <w:t>30</w:t>
            </w:r>
          </w:p>
        </w:tc>
      </w:tr>
      <w:tr w:rsidR="007D1351" w:rsidRPr="007D1351" w:rsidTr="007D1351">
        <w:trPr>
          <w:jc w:val="center"/>
        </w:trPr>
        <w:tc>
          <w:tcPr>
            <w:tcW w:w="588" w:type="dxa"/>
            <w:vAlign w:val="center"/>
          </w:tcPr>
          <w:p w:rsidR="00EB26F8" w:rsidRPr="007D1351" w:rsidRDefault="00EB26F8" w:rsidP="007D1351">
            <w:pPr>
              <w:widowControl w:val="0"/>
              <w:jc w:val="center"/>
              <w:rPr>
                <w:rFonts w:ascii="Arial" w:hAnsi="Arial" w:cs="Arial"/>
                <w:color w:val="000000"/>
                <w:sz w:val="18"/>
                <w:szCs w:val="18"/>
              </w:rPr>
            </w:pPr>
            <w:r w:rsidRPr="007D1351">
              <w:rPr>
                <w:rFonts w:ascii="Arial" w:hAnsi="Arial" w:cs="Arial"/>
                <w:color w:val="000000"/>
                <w:sz w:val="18"/>
                <w:szCs w:val="18"/>
              </w:rPr>
              <w:t>20</w:t>
            </w:r>
          </w:p>
        </w:tc>
        <w:tc>
          <w:tcPr>
            <w:tcW w:w="4182" w:type="dxa"/>
            <w:vAlign w:val="center"/>
          </w:tcPr>
          <w:p w:rsidR="00EB26F8" w:rsidRPr="007D1351" w:rsidRDefault="0004754A" w:rsidP="007D1351">
            <w:pPr>
              <w:widowControl w:val="0"/>
              <w:rPr>
                <w:rFonts w:ascii="Arial" w:hAnsi="Arial" w:cs="Arial"/>
                <w:color w:val="000000"/>
                <w:sz w:val="18"/>
                <w:szCs w:val="18"/>
              </w:rPr>
            </w:pPr>
            <w:r w:rsidRPr="007D1351">
              <w:rPr>
                <w:rFonts w:ascii="Arial" w:hAnsi="Arial" w:cs="Arial"/>
                <w:color w:val="000000"/>
                <w:sz w:val="18"/>
                <w:szCs w:val="18"/>
              </w:rPr>
              <w:t>Видано заробітну плату</w:t>
            </w:r>
          </w:p>
        </w:tc>
        <w:tc>
          <w:tcPr>
            <w:tcW w:w="945" w:type="dxa"/>
            <w:vAlign w:val="center"/>
          </w:tcPr>
          <w:p w:rsidR="00EB26F8" w:rsidRPr="007D1351" w:rsidRDefault="0004754A" w:rsidP="007D1351">
            <w:pPr>
              <w:widowControl w:val="0"/>
              <w:jc w:val="center"/>
              <w:rPr>
                <w:rFonts w:ascii="Arial" w:hAnsi="Arial" w:cs="Arial"/>
                <w:color w:val="000000"/>
                <w:sz w:val="18"/>
                <w:szCs w:val="18"/>
              </w:rPr>
            </w:pPr>
            <w:r w:rsidRPr="007D1351">
              <w:rPr>
                <w:rFonts w:ascii="Arial" w:hAnsi="Arial" w:cs="Arial"/>
                <w:color w:val="000000"/>
                <w:sz w:val="18"/>
                <w:szCs w:val="18"/>
              </w:rPr>
              <w:t>661</w:t>
            </w:r>
          </w:p>
        </w:tc>
        <w:tc>
          <w:tcPr>
            <w:tcW w:w="929" w:type="dxa"/>
            <w:vAlign w:val="center"/>
          </w:tcPr>
          <w:p w:rsidR="00EB26F8" w:rsidRPr="007D1351" w:rsidRDefault="0004754A" w:rsidP="007D1351">
            <w:pPr>
              <w:widowControl w:val="0"/>
              <w:jc w:val="center"/>
              <w:rPr>
                <w:rFonts w:ascii="Arial" w:hAnsi="Arial" w:cs="Arial"/>
                <w:color w:val="000000"/>
                <w:sz w:val="18"/>
                <w:szCs w:val="18"/>
              </w:rPr>
            </w:pPr>
            <w:r w:rsidRPr="007D1351">
              <w:rPr>
                <w:rFonts w:ascii="Arial" w:hAnsi="Arial" w:cs="Arial"/>
                <w:color w:val="000000"/>
                <w:sz w:val="18"/>
                <w:szCs w:val="18"/>
              </w:rPr>
              <w:t>30</w:t>
            </w:r>
          </w:p>
        </w:tc>
      </w:tr>
    </w:tbl>
    <w:p w:rsidR="00D44723" w:rsidRDefault="00D44723" w:rsidP="004F4239">
      <w:pPr>
        <w:widowControl w:val="0"/>
        <w:ind w:firstLine="561"/>
        <w:jc w:val="both"/>
        <w:rPr>
          <w:b/>
          <w:i/>
          <w:color w:val="000000"/>
          <w:sz w:val="22"/>
          <w:szCs w:val="22"/>
        </w:rPr>
      </w:pPr>
    </w:p>
    <w:p w:rsidR="00ED7A9E" w:rsidRDefault="00ED7A9E" w:rsidP="004F4239">
      <w:pPr>
        <w:widowControl w:val="0"/>
        <w:ind w:firstLine="561"/>
        <w:jc w:val="both"/>
        <w:rPr>
          <w:b/>
          <w:i/>
          <w:color w:val="000000"/>
          <w:sz w:val="22"/>
          <w:szCs w:val="22"/>
        </w:rPr>
      </w:pPr>
    </w:p>
    <w:p w:rsidR="00AB7CFF" w:rsidRPr="00507123" w:rsidRDefault="004F4239" w:rsidP="004F4239">
      <w:pPr>
        <w:widowControl w:val="0"/>
        <w:ind w:firstLine="561"/>
        <w:jc w:val="both"/>
        <w:rPr>
          <w:b/>
          <w:i/>
          <w:color w:val="000000"/>
          <w:sz w:val="24"/>
          <w:szCs w:val="24"/>
        </w:rPr>
      </w:pPr>
      <w:r w:rsidRPr="00507123">
        <w:rPr>
          <w:b/>
          <w:i/>
          <w:color w:val="000000"/>
          <w:sz w:val="24"/>
          <w:szCs w:val="24"/>
        </w:rPr>
        <w:t xml:space="preserve"> Інвентаризація каси. </w:t>
      </w:r>
    </w:p>
    <w:p w:rsidR="004776C3" w:rsidRDefault="004776C3" w:rsidP="004F4239">
      <w:pPr>
        <w:widowControl w:val="0"/>
        <w:ind w:firstLine="561"/>
        <w:jc w:val="both"/>
        <w:rPr>
          <w:b/>
          <w:i/>
          <w:color w:val="000000"/>
          <w:sz w:val="22"/>
          <w:szCs w:val="22"/>
        </w:rPr>
      </w:pPr>
    </w:p>
    <w:p w:rsidR="00F63838" w:rsidRPr="00F63838" w:rsidRDefault="00F63838" w:rsidP="00F63838">
      <w:pPr>
        <w:ind w:firstLine="600"/>
        <w:jc w:val="both"/>
        <w:rPr>
          <w:sz w:val="22"/>
          <w:szCs w:val="22"/>
        </w:rPr>
      </w:pPr>
      <w:r w:rsidRPr="00F63838">
        <w:rPr>
          <w:sz w:val="22"/>
          <w:szCs w:val="22"/>
        </w:rPr>
        <w:t xml:space="preserve">З метою контролю за схоронністю готівкових коштів на підприємствах проводяться </w:t>
      </w:r>
      <w:r w:rsidRPr="00F63838">
        <w:rPr>
          <w:b/>
          <w:sz w:val="22"/>
          <w:szCs w:val="22"/>
        </w:rPr>
        <w:t>інвентаризації кас</w:t>
      </w:r>
      <w:r w:rsidRPr="00F63838">
        <w:rPr>
          <w:sz w:val="22"/>
          <w:szCs w:val="22"/>
        </w:rPr>
        <w:t xml:space="preserve">. Для проведення інвентаризації каси, що має здійснюватися згідно з </w:t>
      </w:r>
      <w:r w:rsidRPr="00F63838">
        <w:rPr>
          <w:b/>
          <w:sz w:val="22"/>
          <w:szCs w:val="22"/>
        </w:rPr>
        <w:t>наказом</w:t>
      </w:r>
      <w:r w:rsidRPr="00F63838">
        <w:rPr>
          <w:sz w:val="22"/>
          <w:szCs w:val="22"/>
        </w:rPr>
        <w:t xml:space="preserve"> керівника, призначається </w:t>
      </w:r>
      <w:r w:rsidRPr="00F63838">
        <w:rPr>
          <w:b/>
          <w:sz w:val="22"/>
          <w:szCs w:val="22"/>
        </w:rPr>
        <w:t>комісія</w:t>
      </w:r>
      <w:r w:rsidRPr="00F63838">
        <w:rPr>
          <w:sz w:val="22"/>
          <w:szCs w:val="22"/>
        </w:rPr>
        <w:t xml:space="preserve">, яка після закінчення інвентаризації каси складає </w:t>
      </w:r>
      <w:r w:rsidRPr="00F63838">
        <w:rPr>
          <w:b/>
          <w:sz w:val="22"/>
          <w:szCs w:val="22"/>
        </w:rPr>
        <w:t>акт про результати інвентаризації наявних коштів</w:t>
      </w:r>
      <w:r w:rsidRPr="00F63838">
        <w:rPr>
          <w:sz w:val="22"/>
          <w:szCs w:val="22"/>
        </w:rPr>
        <w:t xml:space="preserve">. </w:t>
      </w:r>
    </w:p>
    <w:p w:rsidR="00F63838" w:rsidRPr="00F63838" w:rsidRDefault="00F63838" w:rsidP="00F63838">
      <w:pPr>
        <w:ind w:firstLine="600"/>
        <w:jc w:val="both"/>
        <w:rPr>
          <w:sz w:val="22"/>
          <w:szCs w:val="22"/>
        </w:rPr>
      </w:pPr>
      <w:r w:rsidRPr="00F63838">
        <w:rPr>
          <w:sz w:val="22"/>
          <w:szCs w:val="22"/>
        </w:rPr>
        <w:t xml:space="preserve">Комісія перевіряє наявність коштів шляхом </w:t>
      </w:r>
      <w:r w:rsidRPr="00F63838">
        <w:rPr>
          <w:b/>
          <w:sz w:val="22"/>
          <w:szCs w:val="22"/>
        </w:rPr>
        <w:t>повного перерахування</w:t>
      </w:r>
      <w:r w:rsidRPr="00F63838">
        <w:rPr>
          <w:sz w:val="22"/>
          <w:szCs w:val="22"/>
        </w:rPr>
        <w:t xml:space="preserve"> всіх готівкових коштів, що є в касі, цінних паперів, чекових книжок тощо. Акт складається в </w:t>
      </w:r>
      <w:r w:rsidRPr="00F63838">
        <w:rPr>
          <w:b/>
          <w:sz w:val="22"/>
          <w:szCs w:val="22"/>
        </w:rPr>
        <w:t>двох примірниках</w:t>
      </w:r>
      <w:r w:rsidRPr="00F63838">
        <w:rPr>
          <w:sz w:val="22"/>
          <w:szCs w:val="22"/>
        </w:rPr>
        <w:t xml:space="preserve"> і підписується членами інвентаризаційної комісії та матеріально відповідальною особою.</w:t>
      </w:r>
    </w:p>
    <w:p w:rsidR="00F63838" w:rsidRPr="00F63838" w:rsidRDefault="00F63838" w:rsidP="00F63838">
      <w:pPr>
        <w:ind w:firstLine="600"/>
        <w:jc w:val="both"/>
        <w:rPr>
          <w:sz w:val="22"/>
          <w:szCs w:val="22"/>
        </w:rPr>
      </w:pPr>
      <w:r w:rsidRPr="00F63838">
        <w:rPr>
          <w:sz w:val="22"/>
          <w:szCs w:val="22"/>
        </w:rPr>
        <w:t>Один примірник акта передається до бухгалтерії підприємства, другий - залишається у матеріально відповідальної особи.</w:t>
      </w:r>
    </w:p>
    <w:p w:rsidR="00F63838" w:rsidRDefault="00F63838" w:rsidP="00657A92">
      <w:pPr>
        <w:ind w:firstLine="600"/>
        <w:jc w:val="both"/>
        <w:rPr>
          <w:sz w:val="22"/>
          <w:szCs w:val="22"/>
        </w:rPr>
      </w:pPr>
      <w:r w:rsidRPr="00F63838">
        <w:rPr>
          <w:sz w:val="22"/>
          <w:szCs w:val="22"/>
        </w:rPr>
        <w:t xml:space="preserve">До початку інвентаризації всі матеріально відповідальні особи (особи, які відповідають за збереження коштів) дають </w:t>
      </w:r>
      <w:r w:rsidRPr="00657A92">
        <w:rPr>
          <w:b/>
          <w:sz w:val="22"/>
          <w:szCs w:val="22"/>
        </w:rPr>
        <w:t>розписку</w:t>
      </w:r>
      <w:r w:rsidR="00657A92">
        <w:rPr>
          <w:sz w:val="22"/>
          <w:szCs w:val="22"/>
        </w:rPr>
        <w:t xml:space="preserve"> про те,  що всі прибуткові і видаткові документи передані до бухгалтерії, всі грошові кошти та інші цінності належним чином оприбутковані і видані.</w:t>
      </w:r>
    </w:p>
    <w:p w:rsidR="00F63838" w:rsidRPr="00F63838" w:rsidRDefault="00F63838" w:rsidP="00F63838">
      <w:pPr>
        <w:ind w:firstLine="600"/>
        <w:jc w:val="both"/>
        <w:rPr>
          <w:sz w:val="22"/>
          <w:szCs w:val="22"/>
        </w:rPr>
      </w:pPr>
      <w:r w:rsidRPr="00F63838">
        <w:rPr>
          <w:sz w:val="22"/>
          <w:szCs w:val="22"/>
        </w:rPr>
        <w:t xml:space="preserve">У разі </w:t>
      </w:r>
      <w:r w:rsidRPr="00F63838">
        <w:rPr>
          <w:b/>
          <w:sz w:val="22"/>
          <w:szCs w:val="22"/>
        </w:rPr>
        <w:t>зміни матеріально відповідальних осіб</w:t>
      </w:r>
      <w:r w:rsidRPr="00F63838">
        <w:rPr>
          <w:sz w:val="22"/>
          <w:szCs w:val="22"/>
        </w:rPr>
        <w:t xml:space="preserve"> акт складається в </w:t>
      </w:r>
      <w:r w:rsidRPr="00F63838">
        <w:rPr>
          <w:b/>
          <w:sz w:val="22"/>
          <w:szCs w:val="22"/>
        </w:rPr>
        <w:t>трьох примірниках</w:t>
      </w:r>
      <w:r w:rsidRPr="00F63838">
        <w:rPr>
          <w:sz w:val="22"/>
          <w:szCs w:val="22"/>
        </w:rPr>
        <w:t xml:space="preserve"> (для матеріально відповідальної особи, яка здала цінності, матеріально відповідальної особи, яка прийняла цінності, а також бухгалтерії).</w:t>
      </w:r>
    </w:p>
    <w:p w:rsidR="00F63838" w:rsidRDefault="00F63838" w:rsidP="00F63838">
      <w:pPr>
        <w:ind w:firstLine="600"/>
        <w:jc w:val="both"/>
        <w:rPr>
          <w:sz w:val="22"/>
          <w:szCs w:val="22"/>
        </w:rPr>
      </w:pPr>
      <w:r w:rsidRPr="00F63838">
        <w:rPr>
          <w:sz w:val="22"/>
          <w:szCs w:val="22"/>
        </w:rPr>
        <w:t xml:space="preserve">Інвентаризація кас проводиться на кожному підприємстві у </w:t>
      </w:r>
      <w:r w:rsidRPr="00F63838">
        <w:rPr>
          <w:b/>
          <w:sz w:val="22"/>
          <w:szCs w:val="22"/>
        </w:rPr>
        <w:t>строки, що встановлені керівником</w:t>
      </w:r>
      <w:r w:rsidRPr="00F63838">
        <w:rPr>
          <w:sz w:val="22"/>
          <w:szCs w:val="22"/>
        </w:rPr>
        <w:t xml:space="preserve">, з покупюрним перерахуванням усіх готівкових коштів і перевіркою інших цінностей, що зберігаються в касі. </w:t>
      </w:r>
    </w:p>
    <w:p w:rsidR="00F63838" w:rsidRDefault="00F63838" w:rsidP="00F63838">
      <w:pPr>
        <w:ind w:firstLine="600"/>
        <w:jc w:val="both"/>
        <w:rPr>
          <w:sz w:val="22"/>
          <w:szCs w:val="22"/>
        </w:rPr>
      </w:pPr>
      <w:r w:rsidRPr="00F63838">
        <w:rPr>
          <w:sz w:val="22"/>
          <w:szCs w:val="22"/>
        </w:rPr>
        <w:t xml:space="preserve">Залишок готівки в касі звіряється з даними обліку за книгами обліку. </w:t>
      </w:r>
      <w:r w:rsidRPr="00F63838">
        <w:rPr>
          <w:b/>
          <w:sz w:val="22"/>
          <w:szCs w:val="22"/>
        </w:rPr>
        <w:t>Готівка</w:t>
      </w:r>
      <w:r w:rsidRPr="00F63838">
        <w:rPr>
          <w:sz w:val="22"/>
          <w:szCs w:val="22"/>
        </w:rPr>
        <w:t xml:space="preserve">, що зберігається в касі, але </w:t>
      </w:r>
      <w:r w:rsidRPr="00F63838">
        <w:rPr>
          <w:b/>
          <w:sz w:val="22"/>
          <w:szCs w:val="22"/>
        </w:rPr>
        <w:t>не підтверджена касовими документами</w:t>
      </w:r>
      <w:r w:rsidRPr="00F63838">
        <w:rPr>
          <w:sz w:val="22"/>
          <w:szCs w:val="22"/>
        </w:rPr>
        <w:t xml:space="preserve">, вважається </w:t>
      </w:r>
      <w:r w:rsidRPr="00F63838">
        <w:rPr>
          <w:b/>
          <w:sz w:val="22"/>
          <w:szCs w:val="22"/>
        </w:rPr>
        <w:t>надлишком</w:t>
      </w:r>
      <w:r w:rsidRPr="00F63838">
        <w:rPr>
          <w:sz w:val="22"/>
          <w:szCs w:val="22"/>
        </w:rPr>
        <w:t xml:space="preserve"> готівки в касі. </w:t>
      </w:r>
    </w:p>
    <w:p w:rsidR="00F63838" w:rsidRDefault="00F63838" w:rsidP="00F63838">
      <w:pPr>
        <w:ind w:firstLine="600"/>
        <w:jc w:val="both"/>
        <w:rPr>
          <w:sz w:val="22"/>
          <w:szCs w:val="22"/>
        </w:rPr>
      </w:pPr>
      <w:r w:rsidRPr="00F63838">
        <w:rPr>
          <w:sz w:val="22"/>
          <w:szCs w:val="22"/>
        </w:rPr>
        <w:t xml:space="preserve">У разі застосування підприємством у розрахунках РРО звіряється сума наявної готівки на місці проведення касиром розрахунку із сумою, зазначеною в звіті РРО (в РК та КОРО). </w:t>
      </w:r>
    </w:p>
    <w:p w:rsidR="00F63838" w:rsidRPr="00F63838" w:rsidRDefault="00F63838" w:rsidP="00F63838">
      <w:pPr>
        <w:ind w:firstLine="600"/>
        <w:jc w:val="both"/>
        <w:rPr>
          <w:sz w:val="22"/>
          <w:szCs w:val="22"/>
        </w:rPr>
      </w:pPr>
      <w:r w:rsidRPr="00F63838">
        <w:rPr>
          <w:sz w:val="22"/>
          <w:szCs w:val="22"/>
        </w:rPr>
        <w:t xml:space="preserve">У разі виявлення під час інвентаризації нестачі або надлишку цінностей у касі в акті зазначається сума нестачі або надлишку і з'ясовуються обставини їх виникнення. </w:t>
      </w:r>
      <w:r w:rsidRPr="00F63838">
        <w:rPr>
          <w:b/>
          <w:sz w:val="22"/>
          <w:szCs w:val="22"/>
        </w:rPr>
        <w:t>Сума нестачі відшкодовується</w:t>
      </w:r>
      <w:r w:rsidRPr="00F63838">
        <w:rPr>
          <w:sz w:val="22"/>
          <w:szCs w:val="22"/>
        </w:rPr>
        <w:t xml:space="preserve"> відповідно до законодавства України, а </w:t>
      </w:r>
      <w:r w:rsidRPr="00F63838">
        <w:rPr>
          <w:b/>
          <w:sz w:val="22"/>
          <w:szCs w:val="22"/>
        </w:rPr>
        <w:t>надлишок оприбутковується</w:t>
      </w:r>
      <w:r w:rsidRPr="00F63838">
        <w:rPr>
          <w:sz w:val="22"/>
          <w:szCs w:val="22"/>
        </w:rPr>
        <w:t xml:space="preserve"> в касі та зараховується в дохід відповідного підприємства.</w:t>
      </w:r>
    </w:p>
    <w:p w:rsidR="00F63838" w:rsidRPr="00F63838" w:rsidRDefault="00F63838" w:rsidP="00F63838">
      <w:pPr>
        <w:ind w:firstLine="600"/>
        <w:jc w:val="both"/>
        <w:rPr>
          <w:sz w:val="22"/>
          <w:szCs w:val="22"/>
        </w:rPr>
      </w:pPr>
      <w:r w:rsidRPr="00F63838">
        <w:rPr>
          <w:sz w:val="22"/>
          <w:szCs w:val="22"/>
        </w:rPr>
        <w:t>У разі автоматизованого ведення касової книги слід проводити перевірку правильності роботи програмних засобів оброблення касових документів.</w:t>
      </w:r>
    </w:p>
    <w:p w:rsidR="00F31CDE" w:rsidRDefault="00F31CDE" w:rsidP="004F4239">
      <w:pPr>
        <w:widowControl w:val="0"/>
        <w:ind w:firstLine="561"/>
        <w:jc w:val="both"/>
        <w:rPr>
          <w:color w:val="000000"/>
          <w:sz w:val="22"/>
          <w:szCs w:val="22"/>
        </w:rPr>
      </w:pPr>
      <w:r>
        <w:rPr>
          <w:color w:val="000000"/>
          <w:sz w:val="22"/>
          <w:szCs w:val="22"/>
        </w:rPr>
        <w:t>Результати інвентаризації на рахунках бухгалтерського обліку відображають так (табл.8.2):</w:t>
      </w:r>
    </w:p>
    <w:p w:rsidR="00F31CDE" w:rsidRPr="00F31CDE" w:rsidRDefault="00F31CDE" w:rsidP="00F31CDE">
      <w:pPr>
        <w:widowControl w:val="0"/>
        <w:ind w:firstLine="561"/>
        <w:jc w:val="right"/>
        <w:rPr>
          <w:i/>
          <w:color w:val="000000"/>
          <w:sz w:val="22"/>
          <w:szCs w:val="22"/>
        </w:rPr>
      </w:pPr>
      <w:r w:rsidRPr="00F31CDE">
        <w:rPr>
          <w:i/>
          <w:color w:val="000000"/>
          <w:sz w:val="22"/>
          <w:szCs w:val="22"/>
        </w:rPr>
        <w:t>Таблиця 8.2</w:t>
      </w:r>
    </w:p>
    <w:p w:rsidR="004776C3" w:rsidRDefault="00F31CDE" w:rsidP="00F31CDE">
      <w:pPr>
        <w:widowControl w:val="0"/>
        <w:ind w:firstLine="561"/>
        <w:jc w:val="center"/>
        <w:rPr>
          <w:b/>
          <w:color w:val="000000"/>
          <w:sz w:val="22"/>
          <w:szCs w:val="22"/>
        </w:rPr>
      </w:pPr>
      <w:r w:rsidRPr="00F31CDE">
        <w:rPr>
          <w:b/>
          <w:color w:val="000000"/>
          <w:sz w:val="22"/>
          <w:szCs w:val="22"/>
        </w:rPr>
        <w:t>Типова кореспонденція рахунків за результатами інвентаризації каси</w:t>
      </w:r>
    </w:p>
    <w:p w:rsidR="007D411F" w:rsidRDefault="007D411F" w:rsidP="00F31CDE">
      <w:pPr>
        <w:widowControl w:val="0"/>
        <w:ind w:firstLine="561"/>
        <w:jc w:val="center"/>
        <w:rPr>
          <w:b/>
          <w:color w:val="000000"/>
          <w:sz w:val="22"/>
          <w:szCs w:val="22"/>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588"/>
        <w:gridCol w:w="4182"/>
        <w:gridCol w:w="945"/>
        <w:gridCol w:w="929"/>
      </w:tblGrid>
      <w:tr w:rsidR="00F31CDE" w:rsidRPr="007D1351" w:rsidTr="007D1351">
        <w:trPr>
          <w:trHeight w:val="105"/>
          <w:tblHeader/>
          <w:jc w:val="center"/>
        </w:trPr>
        <w:tc>
          <w:tcPr>
            <w:tcW w:w="588" w:type="dxa"/>
            <w:vMerge w:val="restart"/>
            <w:shd w:val="clear" w:color="auto" w:fill="D9D9D9"/>
            <w:vAlign w:val="center"/>
          </w:tcPr>
          <w:p w:rsidR="00F31CDE" w:rsidRPr="007D1351" w:rsidRDefault="00F31CDE" w:rsidP="007D1351">
            <w:pPr>
              <w:widowControl w:val="0"/>
              <w:jc w:val="center"/>
              <w:rPr>
                <w:rFonts w:ascii="Arial" w:hAnsi="Arial" w:cs="Arial"/>
                <w:b/>
                <w:color w:val="000000"/>
                <w:sz w:val="18"/>
                <w:szCs w:val="18"/>
              </w:rPr>
            </w:pPr>
            <w:r w:rsidRPr="007D1351">
              <w:rPr>
                <w:rFonts w:ascii="Arial" w:hAnsi="Arial" w:cs="Arial"/>
                <w:b/>
                <w:color w:val="000000"/>
                <w:sz w:val="18"/>
                <w:szCs w:val="18"/>
              </w:rPr>
              <w:t>№ з/п</w:t>
            </w:r>
          </w:p>
        </w:tc>
        <w:tc>
          <w:tcPr>
            <w:tcW w:w="4182" w:type="dxa"/>
            <w:vMerge w:val="restart"/>
            <w:shd w:val="clear" w:color="auto" w:fill="D9D9D9"/>
            <w:vAlign w:val="center"/>
          </w:tcPr>
          <w:p w:rsidR="00F31CDE" w:rsidRPr="007D1351" w:rsidRDefault="00F31CDE" w:rsidP="007D1351">
            <w:pPr>
              <w:widowControl w:val="0"/>
              <w:jc w:val="center"/>
              <w:rPr>
                <w:rFonts w:ascii="Arial" w:hAnsi="Arial" w:cs="Arial"/>
                <w:b/>
                <w:color w:val="000000"/>
                <w:sz w:val="18"/>
                <w:szCs w:val="18"/>
              </w:rPr>
            </w:pPr>
            <w:r w:rsidRPr="007D1351">
              <w:rPr>
                <w:rFonts w:ascii="Arial" w:hAnsi="Arial" w:cs="Arial"/>
                <w:b/>
                <w:color w:val="000000"/>
                <w:sz w:val="18"/>
                <w:szCs w:val="18"/>
              </w:rPr>
              <w:t>Зміст господарських операцій</w:t>
            </w:r>
          </w:p>
        </w:tc>
        <w:tc>
          <w:tcPr>
            <w:tcW w:w="1874" w:type="dxa"/>
            <w:gridSpan w:val="2"/>
            <w:shd w:val="clear" w:color="auto" w:fill="D9D9D9"/>
            <w:vAlign w:val="center"/>
          </w:tcPr>
          <w:p w:rsidR="00F31CDE" w:rsidRPr="007D1351" w:rsidRDefault="00F31CDE" w:rsidP="007D1351">
            <w:pPr>
              <w:widowControl w:val="0"/>
              <w:jc w:val="center"/>
              <w:rPr>
                <w:rFonts w:ascii="Arial" w:hAnsi="Arial" w:cs="Arial"/>
                <w:b/>
                <w:color w:val="000000"/>
                <w:sz w:val="18"/>
                <w:szCs w:val="18"/>
              </w:rPr>
            </w:pPr>
            <w:r w:rsidRPr="007D1351">
              <w:rPr>
                <w:rFonts w:ascii="Arial" w:hAnsi="Arial" w:cs="Arial"/>
                <w:b/>
                <w:color w:val="000000"/>
                <w:sz w:val="18"/>
                <w:szCs w:val="18"/>
              </w:rPr>
              <w:t>Кореспонденція рахунків</w:t>
            </w:r>
          </w:p>
        </w:tc>
      </w:tr>
      <w:tr w:rsidR="007D1351" w:rsidRPr="007D1351" w:rsidTr="007D1351">
        <w:trPr>
          <w:trHeight w:val="105"/>
          <w:tblHeader/>
          <w:jc w:val="center"/>
        </w:trPr>
        <w:tc>
          <w:tcPr>
            <w:tcW w:w="588" w:type="dxa"/>
            <w:vMerge/>
            <w:shd w:val="clear" w:color="auto" w:fill="D9D9D9"/>
            <w:vAlign w:val="center"/>
          </w:tcPr>
          <w:p w:rsidR="00F31CDE" w:rsidRPr="007D1351" w:rsidRDefault="00F31CDE" w:rsidP="007D1351">
            <w:pPr>
              <w:widowControl w:val="0"/>
              <w:jc w:val="center"/>
              <w:rPr>
                <w:rFonts w:ascii="Arial" w:hAnsi="Arial" w:cs="Arial"/>
                <w:b/>
                <w:color w:val="000000"/>
                <w:sz w:val="18"/>
                <w:szCs w:val="18"/>
              </w:rPr>
            </w:pPr>
          </w:p>
        </w:tc>
        <w:tc>
          <w:tcPr>
            <w:tcW w:w="4182" w:type="dxa"/>
            <w:vMerge/>
            <w:shd w:val="clear" w:color="auto" w:fill="D9D9D9"/>
            <w:vAlign w:val="center"/>
          </w:tcPr>
          <w:p w:rsidR="00F31CDE" w:rsidRPr="007D1351" w:rsidRDefault="00F31CDE" w:rsidP="007D1351">
            <w:pPr>
              <w:widowControl w:val="0"/>
              <w:jc w:val="center"/>
              <w:rPr>
                <w:rFonts w:ascii="Arial" w:hAnsi="Arial" w:cs="Arial"/>
                <w:b/>
                <w:color w:val="000000"/>
                <w:sz w:val="18"/>
                <w:szCs w:val="18"/>
              </w:rPr>
            </w:pPr>
          </w:p>
        </w:tc>
        <w:tc>
          <w:tcPr>
            <w:tcW w:w="945" w:type="dxa"/>
            <w:shd w:val="clear" w:color="auto" w:fill="D9D9D9"/>
            <w:vAlign w:val="center"/>
          </w:tcPr>
          <w:p w:rsidR="00F31CDE" w:rsidRPr="007D1351" w:rsidRDefault="00F31CDE" w:rsidP="007D1351">
            <w:pPr>
              <w:widowControl w:val="0"/>
              <w:jc w:val="center"/>
              <w:rPr>
                <w:rFonts w:ascii="Arial" w:hAnsi="Arial" w:cs="Arial"/>
                <w:b/>
                <w:color w:val="000000"/>
                <w:sz w:val="18"/>
                <w:szCs w:val="18"/>
              </w:rPr>
            </w:pPr>
            <w:r w:rsidRPr="007D1351">
              <w:rPr>
                <w:rFonts w:ascii="Arial" w:hAnsi="Arial" w:cs="Arial"/>
                <w:b/>
                <w:color w:val="000000"/>
                <w:sz w:val="18"/>
                <w:szCs w:val="18"/>
              </w:rPr>
              <w:t>Дебет</w:t>
            </w:r>
          </w:p>
        </w:tc>
        <w:tc>
          <w:tcPr>
            <w:tcW w:w="929" w:type="dxa"/>
            <w:shd w:val="clear" w:color="auto" w:fill="D9D9D9"/>
            <w:vAlign w:val="center"/>
          </w:tcPr>
          <w:p w:rsidR="00F31CDE" w:rsidRPr="007D1351" w:rsidRDefault="00F31CDE" w:rsidP="007D1351">
            <w:pPr>
              <w:widowControl w:val="0"/>
              <w:jc w:val="center"/>
              <w:rPr>
                <w:rFonts w:ascii="Arial" w:hAnsi="Arial" w:cs="Arial"/>
                <w:b/>
                <w:color w:val="000000"/>
                <w:sz w:val="18"/>
                <w:szCs w:val="18"/>
              </w:rPr>
            </w:pPr>
            <w:r w:rsidRPr="007D1351">
              <w:rPr>
                <w:rFonts w:ascii="Arial" w:hAnsi="Arial" w:cs="Arial"/>
                <w:b/>
                <w:color w:val="000000"/>
                <w:sz w:val="18"/>
                <w:szCs w:val="18"/>
              </w:rPr>
              <w:t>Кредит</w:t>
            </w:r>
          </w:p>
        </w:tc>
      </w:tr>
      <w:tr w:rsidR="007D1351" w:rsidRPr="007D1351" w:rsidTr="007D1351">
        <w:trPr>
          <w:jc w:val="center"/>
        </w:trPr>
        <w:tc>
          <w:tcPr>
            <w:tcW w:w="588" w:type="dxa"/>
            <w:vAlign w:val="center"/>
          </w:tcPr>
          <w:p w:rsidR="00F31CDE" w:rsidRPr="007D1351" w:rsidRDefault="00F31CDE" w:rsidP="007D1351">
            <w:pPr>
              <w:widowControl w:val="0"/>
              <w:jc w:val="center"/>
              <w:rPr>
                <w:rFonts w:ascii="Arial" w:hAnsi="Arial" w:cs="Arial"/>
                <w:color w:val="000000"/>
                <w:sz w:val="18"/>
                <w:szCs w:val="18"/>
              </w:rPr>
            </w:pPr>
            <w:r w:rsidRPr="007D1351">
              <w:rPr>
                <w:rFonts w:ascii="Arial" w:hAnsi="Arial" w:cs="Arial"/>
                <w:color w:val="000000"/>
                <w:sz w:val="18"/>
                <w:szCs w:val="18"/>
              </w:rPr>
              <w:t>1</w:t>
            </w:r>
          </w:p>
        </w:tc>
        <w:tc>
          <w:tcPr>
            <w:tcW w:w="4182" w:type="dxa"/>
            <w:vAlign w:val="center"/>
          </w:tcPr>
          <w:p w:rsidR="00F31CDE" w:rsidRPr="007D1351" w:rsidRDefault="00F31CDE" w:rsidP="007D1351">
            <w:pPr>
              <w:widowControl w:val="0"/>
              <w:rPr>
                <w:rFonts w:ascii="Arial" w:hAnsi="Arial" w:cs="Arial"/>
                <w:color w:val="000000"/>
                <w:sz w:val="18"/>
                <w:szCs w:val="18"/>
              </w:rPr>
            </w:pPr>
            <w:r w:rsidRPr="007D1351">
              <w:rPr>
                <w:rFonts w:ascii="Arial" w:hAnsi="Arial" w:cs="Arial"/>
                <w:color w:val="000000"/>
                <w:sz w:val="18"/>
                <w:szCs w:val="18"/>
              </w:rPr>
              <w:t>Виявлено надлишки грошових коштів</w:t>
            </w:r>
          </w:p>
        </w:tc>
        <w:tc>
          <w:tcPr>
            <w:tcW w:w="945" w:type="dxa"/>
            <w:vAlign w:val="center"/>
          </w:tcPr>
          <w:p w:rsidR="00F31CDE" w:rsidRPr="007D1351" w:rsidRDefault="00F31CDE" w:rsidP="007D1351">
            <w:pPr>
              <w:widowControl w:val="0"/>
              <w:jc w:val="center"/>
              <w:rPr>
                <w:rFonts w:ascii="Arial" w:hAnsi="Arial" w:cs="Arial"/>
                <w:color w:val="000000"/>
                <w:sz w:val="18"/>
                <w:szCs w:val="18"/>
              </w:rPr>
            </w:pPr>
            <w:r w:rsidRPr="007D1351">
              <w:rPr>
                <w:rFonts w:ascii="Arial" w:hAnsi="Arial" w:cs="Arial"/>
                <w:color w:val="000000"/>
                <w:sz w:val="18"/>
                <w:szCs w:val="18"/>
              </w:rPr>
              <w:t>30</w:t>
            </w:r>
          </w:p>
        </w:tc>
        <w:tc>
          <w:tcPr>
            <w:tcW w:w="929" w:type="dxa"/>
            <w:vAlign w:val="center"/>
          </w:tcPr>
          <w:p w:rsidR="00F31CDE" w:rsidRPr="007D1351" w:rsidRDefault="00F31CDE" w:rsidP="007D1351">
            <w:pPr>
              <w:widowControl w:val="0"/>
              <w:jc w:val="center"/>
              <w:rPr>
                <w:rFonts w:ascii="Arial" w:hAnsi="Arial" w:cs="Arial"/>
                <w:color w:val="000000"/>
                <w:sz w:val="18"/>
                <w:szCs w:val="18"/>
              </w:rPr>
            </w:pPr>
            <w:r w:rsidRPr="007D1351">
              <w:rPr>
                <w:rFonts w:ascii="Arial" w:hAnsi="Arial" w:cs="Arial"/>
                <w:color w:val="000000"/>
                <w:sz w:val="18"/>
                <w:szCs w:val="18"/>
              </w:rPr>
              <w:t>719</w:t>
            </w:r>
          </w:p>
        </w:tc>
      </w:tr>
      <w:tr w:rsidR="007D1351" w:rsidRPr="007D1351" w:rsidTr="007D1351">
        <w:trPr>
          <w:jc w:val="center"/>
        </w:trPr>
        <w:tc>
          <w:tcPr>
            <w:tcW w:w="588" w:type="dxa"/>
            <w:vAlign w:val="center"/>
          </w:tcPr>
          <w:p w:rsidR="00F31CDE" w:rsidRPr="007D1351" w:rsidRDefault="00F31CDE" w:rsidP="007D1351">
            <w:pPr>
              <w:widowControl w:val="0"/>
              <w:jc w:val="center"/>
              <w:rPr>
                <w:rFonts w:ascii="Arial" w:hAnsi="Arial" w:cs="Arial"/>
                <w:color w:val="000000"/>
                <w:sz w:val="18"/>
                <w:szCs w:val="18"/>
              </w:rPr>
            </w:pPr>
            <w:r w:rsidRPr="007D1351">
              <w:rPr>
                <w:rFonts w:ascii="Arial" w:hAnsi="Arial" w:cs="Arial"/>
                <w:color w:val="000000"/>
                <w:sz w:val="18"/>
                <w:szCs w:val="18"/>
              </w:rPr>
              <w:t>2</w:t>
            </w:r>
          </w:p>
        </w:tc>
        <w:tc>
          <w:tcPr>
            <w:tcW w:w="4182" w:type="dxa"/>
            <w:vAlign w:val="center"/>
          </w:tcPr>
          <w:p w:rsidR="00F31CDE" w:rsidRPr="007D1351" w:rsidRDefault="00F31CDE" w:rsidP="007D1351">
            <w:pPr>
              <w:widowControl w:val="0"/>
              <w:rPr>
                <w:rFonts w:ascii="Arial" w:hAnsi="Arial" w:cs="Arial"/>
                <w:color w:val="000000"/>
                <w:sz w:val="18"/>
                <w:szCs w:val="18"/>
              </w:rPr>
            </w:pPr>
            <w:r w:rsidRPr="007D1351">
              <w:rPr>
                <w:rFonts w:ascii="Arial" w:hAnsi="Arial" w:cs="Arial"/>
                <w:color w:val="000000"/>
                <w:sz w:val="18"/>
                <w:szCs w:val="18"/>
              </w:rPr>
              <w:t>Виявлено нестачу грошових коштів (винні особи не встановлені)</w:t>
            </w:r>
          </w:p>
        </w:tc>
        <w:tc>
          <w:tcPr>
            <w:tcW w:w="945" w:type="dxa"/>
            <w:vAlign w:val="center"/>
          </w:tcPr>
          <w:p w:rsidR="00F31CDE" w:rsidRPr="007D1351" w:rsidRDefault="00F31CDE" w:rsidP="007D1351">
            <w:pPr>
              <w:widowControl w:val="0"/>
              <w:jc w:val="center"/>
              <w:rPr>
                <w:rFonts w:ascii="Arial" w:hAnsi="Arial" w:cs="Arial"/>
                <w:color w:val="000000"/>
                <w:sz w:val="18"/>
                <w:szCs w:val="18"/>
              </w:rPr>
            </w:pPr>
            <w:r w:rsidRPr="007D1351">
              <w:rPr>
                <w:rFonts w:ascii="Arial" w:hAnsi="Arial" w:cs="Arial"/>
                <w:color w:val="000000"/>
                <w:sz w:val="18"/>
                <w:szCs w:val="18"/>
              </w:rPr>
              <w:t>947</w:t>
            </w:r>
          </w:p>
        </w:tc>
        <w:tc>
          <w:tcPr>
            <w:tcW w:w="929" w:type="dxa"/>
            <w:vAlign w:val="center"/>
          </w:tcPr>
          <w:p w:rsidR="00F31CDE" w:rsidRPr="007D1351" w:rsidRDefault="00F31CDE" w:rsidP="007D1351">
            <w:pPr>
              <w:widowControl w:val="0"/>
              <w:jc w:val="center"/>
              <w:rPr>
                <w:rFonts w:ascii="Arial" w:hAnsi="Arial" w:cs="Arial"/>
                <w:color w:val="000000"/>
                <w:sz w:val="18"/>
                <w:szCs w:val="18"/>
              </w:rPr>
            </w:pPr>
            <w:r w:rsidRPr="007D1351">
              <w:rPr>
                <w:rFonts w:ascii="Arial" w:hAnsi="Arial" w:cs="Arial"/>
                <w:color w:val="000000"/>
                <w:sz w:val="18"/>
                <w:szCs w:val="18"/>
              </w:rPr>
              <w:t>30</w:t>
            </w:r>
          </w:p>
        </w:tc>
      </w:tr>
      <w:tr w:rsidR="007D1351" w:rsidRPr="007D1351" w:rsidTr="007D1351">
        <w:trPr>
          <w:jc w:val="center"/>
        </w:trPr>
        <w:tc>
          <w:tcPr>
            <w:tcW w:w="588" w:type="dxa"/>
            <w:vAlign w:val="center"/>
          </w:tcPr>
          <w:p w:rsidR="00F31CDE" w:rsidRPr="007D1351" w:rsidRDefault="00F31CDE" w:rsidP="007D1351">
            <w:pPr>
              <w:widowControl w:val="0"/>
              <w:jc w:val="center"/>
              <w:rPr>
                <w:rFonts w:ascii="Arial" w:hAnsi="Arial" w:cs="Arial"/>
                <w:color w:val="000000"/>
                <w:sz w:val="18"/>
                <w:szCs w:val="18"/>
              </w:rPr>
            </w:pPr>
            <w:r w:rsidRPr="007D1351">
              <w:rPr>
                <w:rFonts w:ascii="Arial" w:hAnsi="Arial" w:cs="Arial"/>
                <w:color w:val="000000"/>
                <w:sz w:val="18"/>
                <w:szCs w:val="18"/>
              </w:rPr>
              <w:t>3</w:t>
            </w:r>
          </w:p>
        </w:tc>
        <w:tc>
          <w:tcPr>
            <w:tcW w:w="4182" w:type="dxa"/>
            <w:vAlign w:val="center"/>
          </w:tcPr>
          <w:p w:rsidR="00F31CDE" w:rsidRPr="007D1351" w:rsidRDefault="00F31CDE" w:rsidP="007D1351">
            <w:pPr>
              <w:widowControl w:val="0"/>
              <w:rPr>
                <w:rFonts w:ascii="Arial" w:hAnsi="Arial" w:cs="Arial"/>
                <w:color w:val="000000"/>
                <w:sz w:val="18"/>
                <w:szCs w:val="18"/>
              </w:rPr>
            </w:pPr>
            <w:r w:rsidRPr="007D1351">
              <w:rPr>
                <w:rFonts w:ascii="Arial" w:hAnsi="Arial" w:cs="Arial"/>
                <w:color w:val="000000"/>
                <w:sz w:val="18"/>
                <w:szCs w:val="18"/>
              </w:rPr>
              <w:t>Виявлено нестачу грошових коштів (винні особи встановлені)</w:t>
            </w:r>
          </w:p>
        </w:tc>
        <w:tc>
          <w:tcPr>
            <w:tcW w:w="945" w:type="dxa"/>
            <w:vAlign w:val="center"/>
          </w:tcPr>
          <w:p w:rsidR="00F31CDE" w:rsidRPr="007D1351" w:rsidRDefault="00F31CDE" w:rsidP="007D1351">
            <w:pPr>
              <w:widowControl w:val="0"/>
              <w:jc w:val="center"/>
              <w:rPr>
                <w:rFonts w:ascii="Arial" w:hAnsi="Arial" w:cs="Arial"/>
                <w:color w:val="000000"/>
                <w:sz w:val="18"/>
                <w:szCs w:val="18"/>
              </w:rPr>
            </w:pPr>
            <w:r w:rsidRPr="007D1351">
              <w:rPr>
                <w:rFonts w:ascii="Arial" w:hAnsi="Arial" w:cs="Arial"/>
                <w:color w:val="000000"/>
                <w:sz w:val="18"/>
                <w:szCs w:val="18"/>
              </w:rPr>
              <w:t>375</w:t>
            </w:r>
          </w:p>
        </w:tc>
        <w:tc>
          <w:tcPr>
            <w:tcW w:w="929" w:type="dxa"/>
            <w:vAlign w:val="center"/>
          </w:tcPr>
          <w:p w:rsidR="00F31CDE" w:rsidRPr="007D1351" w:rsidRDefault="00F31CDE" w:rsidP="007D1351">
            <w:pPr>
              <w:widowControl w:val="0"/>
              <w:jc w:val="center"/>
              <w:rPr>
                <w:rFonts w:ascii="Arial" w:hAnsi="Arial" w:cs="Arial"/>
                <w:color w:val="000000"/>
                <w:sz w:val="18"/>
                <w:szCs w:val="18"/>
              </w:rPr>
            </w:pPr>
            <w:r w:rsidRPr="007D1351">
              <w:rPr>
                <w:rFonts w:ascii="Arial" w:hAnsi="Arial" w:cs="Arial"/>
                <w:color w:val="000000"/>
                <w:sz w:val="18"/>
                <w:szCs w:val="18"/>
              </w:rPr>
              <w:t>30</w:t>
            </w:r>
          </w:p>
        </w:tc>
      </w:tr>
      <w:tr w:rsidR="007D1351" w:rsidRPr="007D1351" w:rsidTr="007D1351">
        <w:trPr>
          <w:jc w:val="center"/>
        </w:trPr>
        <w:tc>
          <w:tcPr>
            <w:tcW w:w="588" w:type="dxa"/>
            <w:vAlign w:val="center"/>
          </w:tcPr>
          <w:p w:rsidR="00F31CDE" w:rsidRPr="007D1351" w:rsidRDefault="00F31CDE" w:rsidP="007D1351">
            <w:pPr>
              <w:widowControl w:val="0"/>
              <w:jc w:val="center"/>
              <w:rPr>
                <w:rFonts w:ascii="Arial" w:hAnsi="Arial" w:cs="Arial"/>
                <w:color w:val="000000"/>
                <w:sz w:val="18"/>
                <w:szCs w:val="18"/>
              </w:rPr>
            </w:pPr>
            <w:r w:rsidRPr="007D1351">
              <w:rPr>
                <w:rFonts w:ascii="Arial" w:hAnsi="Arial" w:cs="Arial"/>
                <w:color w:val="000000"/>
                <w:sz w:val="18"/>
                <w:szCs w:val="18"/>
              </w:rPr>
              <w:t>4</w:t>
            </w:r>
          </w:p>
        </w:tc>
        <w:tc>
          <w:tcPr>
            <w:tcW w:w="4182" w:type="dxa"/>
            <w:vAlign w:val="center"/>
          </w:tcPr>
          <w:p w:rsidR="00F31CDE" w:rsidRPr="007D1351" w:rsidRDefault="00F31CDE" w:rsidP="007D1351">
            <w:pPr>
              <w:widowControl w:val="0"/>
              <w:rPr>
                <w:rFonts w:ascii="Arial" w:hAnsi="Arial" w:cs="Arial"/>
                <w:color w:val="000000"/>
                <w:sz w:val="18"/>
                <w:szCs w:val="18"/>
              </w:rPr>
            </w:pPr>
            <w:r w:rsidRPr="007D1351">
              <w:rPr>
                <w:rFonts w:ascii="Arial" w:hAnsi="Arial" w:cs="Arial"/>
                <w:color w:val="000000"/>
                <w:sz w:val="18"/>
                <w:szCs w:val="18"/>
              </w:rPr>
              <w:t>Стягнено з винної особи суму нестачі:</w:t>
            </w:r>
          </w:p>
          <w:p w:rsidR="00F31CDE" w:rsidRPr="007D1351" w:rsidRDefault="00F31CDE" w:rsidP="007D1351">
            <w:pPr>
              <w:widowControl w:val="0"/>
              <w:rPr>
                <w:rFonts w:ascii="Arial" w:hAnsi="Arial" w:cs="Arial"/>
                <w:color w:val="000000"/>
                <w:sz w:val="18"/>
                <w:szCs w:val="18"/>
              </w:rPr>
            </w:pPr>
            <w:r w:rsidRPr="007D1351">
              <w:rPr>
                <w:rFonts w:ascii="Arial" w:hAnsi="Arial" w:cs="Arial"/>
                <w:color w:val="000000"/>
                <w:sz w:val="18"/>
                <w:szCs w:val="18"/>
              </w:rPr>
              <w:t>а) шляхом внесення готівки до каси</w:t>
            </w:r>
          </w:p>
          <w:p w:rsidR="00F31CDE" w:rsidRPr="007D1351" w:rsidRDefault="00F31CDE" w:rsidP="007D1351">
            <w:pPr>
              <w:widowControl w:val="0"/>
              <w:rPr>
                <w:rFonts w:ascii="Arial" w:hAnsi="Arial" w:cs="Arial"/>
                <w:color w:val="000000"/>
                <w:sz w:val="18"/>
                <w:szCs w:val="18"/>
              </w:rPr>
            </w:pPr>
            <w:r w:rsidRPr="007D1351">
              <w:rPr>
                <w:rFonts w:ascii="Arial" w:hAnsi="Arial" w:cs="Arial"/>
                <w:color w:val="000000"/>
                <w:sz w:val="18"/>
                <w:szCs w:val="18"/>
              </w:rPr>
              <w:t>б) шляхом вирахування із заробітної плати</w:t>
            </w:r>
          </w:p>
        </w:tc>
        <w:tc>
          <w:tcPr>
            <w:tcW w:w="945" w:type="dxa"/>
            <w:vAlign w:val="center"/>
          </w:tcPr>
          <w:p w:rsidR="00F31CDE" w:rsidRPr="007D1351" w:rsidRDefault="00F31CDE" w:rsidP="007D1351">
            <w:pPr>
              <w:widowControl w:val="0"/>
              <w:jc w:val="center"/>
              <w:rPr>
                <w:rFonts w:ascii="Arial" w:hAnsi="Arial" w:cs="Arial"/>
                <w:color w:val="000000"/>
                <w:sz w:val="18"/>
                <w:szCs w:val="18"/>
              </w:rPr>
            </w:pPr>
          </w:p>
          <w:p w:rsidR="00F31CDE" w:rsidRPr="007D1351" w:rsidRDefault="00F31CDE" w:rsidP="007D1351">
            <w:pPr>
              <w:widowControl w:val="0"/>
              <w:jc w:val="center"/>
              <w:rPr>
                <w:rFonts w:ascii="Arial" w:hAnsi="Arial" w:cs="Arial"/>
                <w:color w:val="000000"/>
                <w:sz w:val="18"/>
                <w:szCs w:val="18"/>
              </w:rPr>
            </w:pPr>
            <w:r w:rsidRPr="007D1351">
              <w:rPr>
                <w:rFonts w:ascii="Arial" w:hAnsi="Arial" w:cs="Arial"/>
                <w:color w:val="000000"/>
                <w:sz w:val="18"/>
                <w:szCs w:val="18"/>
              </w:rPr>
              <w:t>30</w:t>
            </w:r>
          </w:p>
          <w:p w:rsidR="00F31CDE" w:rsidRPr="007D1351" w:rsidRDefault="00F31CDE" w:rsidP="007D1351">
            <w:pPr>
              <w:widowControl w:val="0"/>
              <w:jc w:val="center"/>
              <w:rPr>
                <w:rFonts w:ascii="Arial" w:hAnsi="Arial" w:cs="Arial"/>
                <w:color w:val="000000"/>
                <w:sz w:val="18"/>
                <w:szCs w:val="18"/>
              </w:rPr>
            </w:pPr>
            <w:r w:rsidRPr="007D1351">
              <w:rPr>
                <w:rFonts w:ascii="Arial" w:hAnsi="Arial" w:cs="Arial"/>
                <w:color w:val="000000"/>
                <w:sz w:val="18"/>
                <w:szCs w:val="18"/>
              </w:rPr>
              <w:t>661</w:t>
            </w:r>
          </w:p>
        </w:tc>
        <w:tc>
          <w:tcPr>
            <w:tcW w:w="929" w:type="dxa"/>
            <w:vAlign w:val="center"/>
          </w:tcPr>
          <w:p w:rsidR="00F31CDE" w:rsidRPr="007D1351" w:rsidRDefault="00F31CDE" w:rsidP="007D1351">
            <w:pPr>
              <w:widowControl w:val="0"/>
              <w:jc w:val="center"/>
              <w:rPr>
                <w:rFonts w:ascii="Arial" w:hAnsi="Arial" w:cs="Arial"/>
                <w:color w:val="000000"/>
                <w:sz w:val="18"/>
                <w:szCs w:val="18"/>
              </w:rPr>
            </w:pPr>
          </w:p>
          <w:p w:rsidR="00F31CDE" w:rsidRPr="007D1351" w:rsidRDefault="00F31CDE" w:rsidP="007D1351">
            <w:pPr>
              <w:widowControl w:val="0"/>
              <w:jc w:val="center"/>
              <w:rPr>
                <w:rFonts w:ascii="Arial" w:hAnsi="Arial" w:cs="Arial"/>
                <w:color w:val="000000"/>
                <w:sz w:val="18"/>
                <w:szCs w:val="18"/>
              </w:rPr>
            </w:pPr>
            <w:r w:rsidRPr="007D1351">
              <w:rPr>
                <w:rFonts w:ascii="Arial" w:hAnsi="Arial" w:cs="Arial"/>
                <w:color w:val="000000"/>
                <w:sz w:val="18"/>
                <w:szCs w:val="18"/>
              </w:rPr>
              <w:t>375</w:t>
            </w:r>
          </w:p>
          <w:p w:rsidR="00F31CDE" w:rsidRPr="007D1351" w:rsidRDefault="00F31CDE" w:rsidP="007D1351">
            <w:pPr>
              <w:widowControl w:val="0"/>
              <w:jc w:val="center"/>
              <w:rPr>
                <w:rFonts w:ascii="Arial" w:hAnsi="Arial" w:cs="Arial"/>
                <w:color w:val="000000"/>
                <w:sz w:val="18"/>
                <w:szCs w:val="18"/>
              </w:rPr>
            </w:pPr>
            <w:r w:rsidRPr="007D1351">
              <w:rPr>
                <w:rFonts w:ascii="Arial" w:hAnsi="Arial" w:cs="Arial"/>
                <w:color w:val="000000"/>
                <w:sz w:val="18"/>
                <w:szCs w:val="18"/>
              </w:rPr>
              <w:t>375</w:t>
            </w:r>
          </w:p>
        </w:tc>
      </w:tr>
    </w:tbl>
    <w:p w:rsidR="00F31CDE" w:rsidRPr="00F31CDE" w:rsidRDefault="00F31CDE" w:rsidP="00F31CDE">
      <w:pPr>
        <w:widowControl w:val="0"/>
        <w:ind w:firstLine="561"/>
        <w:jc w:val="center"/>
        <w:rPr>
          <w:b/>
          <w:color w:val="000000"/>
          <w:sz w:val="22"/>
          <w:szCs w:val="22"/>
        </w:rPr>
      </w:pPr>
    </w:p>
    <w:p w:rsidR="007D411F" w:rsidRDefault="007D411F" w:rsidP="004F4239">
      <w:pPr>
        <w:widowControl w:val="0"/>
        <w:ind w:firstLine="561"/>
        <w:jc w:val="both"/>
        <w:rPr>
          <w:b/>
          <w:i/>
          <w:color w:val="000000"/>
          <w:sz w:val="22"/>
          <w:szCs w:val="22"/>
        </w:rPr>
      </w:pPr>
    </w:p>
    <w:p w:rsidR="00AB7CFF" w:rsidRPr="00507123" w:rsidRDefault="004F4239" w:rsidP="004F4239">
      <w:pPr>
        <w:widowControl w:val="0"/>
        <w:ind w:firstLine="561"/>
        <w:jc w:val="both"/>
        <w:rPr>
          <w:b/>
          <w:i/>
          <w:color w:val="000000"/>
          <w:sz w:val="24"/>
          <w:szCs w:val="24"/>
        </w:rPr>
      </w:pPr>
      <w:r w:rsidRPr="00507123">
        <w:rPr>
          <w:b/>
          <w:i/>
          <w:color w:val="000000"/>
          <w:sz w:val="24"/>
          <w:szCs w:val="24"/>
        </w:rPr>
        <w:t xml:space="preserve">Порядок відкриття та закриття поточного рахунку та інших рахунків. </w:t>
      </w:r>
    </w:p>
    <w:p w:rsidR="00113538" w:rsidRDefault="00113538" w:rsidP="00113538">
      <w:pPr>
        <w:pStyle w:val="HTML"/>
        <w:ind w:firstLine="600"/>
        <w:jc w:val="both"/>
        <w:rPr>
          <w:rFonts w:ascii="Times New Roman" w:hAnsi="Times New Roman" w:cs="Times New Roman"/>
          <w:sz w:val="22"/>
          <w:szCs w:val="22"/>
          <w:lang w:val="uk-UA"/>
        </w:rPr>
      </w:pPr>
    </w:p>
    <w:p w:rsidR="00582316" w:rsidRPr="00582316" w:rsidRDefault="00113538" w:rsidP="00582316">
      <w:pPr>
        <w:pStyle w:val="HTML"/>
        <w:ind w:firstLine="480"/>
        <w:jc w:val="both"/>
        <w:rPr>
          <w:rFonts w:ascii="Times New Roman" w:hAnsi="Times New Roman" w:cs="Times New Roman"/>
          <w:sz w:val="22"/>
          <w:szCs w:val="22"/>
          <w:lang w:val="uk-UA"/>
        </w:rPr>
      </w:pPr>
      <w:r w:rsidRPr="00582316">
        <w:rPr>
          <w:rFonts w:ascii="Times New Roman" w:hAnsi="Times New Roman" w:cs="Times New Roman"/>
          <w:sz w:val="22"/>
          <w:szCs w:val="22"/>
          <w:lang w:val="uk-UA"/>
        </w:rPr>
        <w:t xml:space="preserve">Суб'єкти господарювання мають право відкривати рахунки  для </w:t>
      </w:r>
      <w:r w:rsidRPr="00582316">
        <w:rPr>
          <w:rFonts w:ascii="Times New Roman" w:hAnsi="Times New Roman" w:cs="Times New Roman"/>
          <w:sz w:val="22"/>
          <w:szCs w:val="22"/>
          <w:lang w:val="uk-UA"/>
        </w:rPr>
        <w:br/>
        <w:t xml:space="preserve">забезпечення своєї господарської діяльності і власних потреб у </w:t>
      </w:r>
      <w:r w:rsidRPr="00582316">
        <w:rPr>
          <w:rFonts w:ascii="Times New Roman" w:hAnsi="Times New Roman" w:cs="Times New Roman"/>
          <w:sz w:val="22"/>
          <w:szCs w:val="22"/>
          <w:lang w:val="uk-UA"/>
        </w:rPr>
        <w:br/>
        <w:t xml:space="preserve">будь-яких банках  України  відповідно  до  власного  вибору. </w:t>
      </w:r>
    </w:p>
    <w:p w:rsidR="0025168D" w:rsidRPr="00582316" w:rsidRDefault="00582316" w:rsidP="00582316">
      <w:pPr>
        <w:pStyle w:val="HTML"/>
        <w:ind w:firstLine="480"/>
        <w:jc w:val="both"/>
        <w:rPr>
          <w:rFonts w:ascii="Times New Roman" w:hAnsi="Times New Roman" w:cs="Times New Roman"/>
          <w:sz w:val="22"/>
          <w:szCs w:val="22"/>
          <w:lang w:val="uk-UA"/>
        </w:rPr>
      </w:pPr>
      <w:r w:rsidRPr="00582316">
        <w:rPr>
          <w:rFonts w:ascii="Times New Roman" w:hAnsi="Times New Roman" w:cs="Times New Roman"/>
          <w:bCs/>
          <w:sz w:val="22"/>
          <w:szCs w:val="22"/>
          <w:lang w:val="uk-UA"/>
        </w:rPr>
        <w:t xml:space="preserve">Згідно </w:t>
      </w:r>
      <w:r w:rsidR="009C7218">
        <w:rPr>
          <w:rFonts w:ascii="Times New Roman" w:hAnsi="Times New Roman" w:cs="Times New Roman"/>
          <w:bCs/>
          <w:sz w:val="22"/>
          <w:szCs w:val="22"/>
          <w:lang w:val="uk-UA"/>
        </w:rPr>
        <w:t xml:space="preserve">з </w:t>
      </w:r>
      <w:r w:rsidR="009C7218">
        <w:rPr>
          <w:rFonts w:ascii="Times New Roman" w:hAnsi="Times New Roman" w:cs="Times New Roman"/>
          <w:b/>
          <w:bCs/>
          <w:sz w:val="22"/>
          <w:szCs w:val="22"/>
          <w:lang w:val="uk-UA"/>
        </w:rPr>
        <w:t>Інструкцією</w:t>
      </w:r>
      <w:r w:rsidRPr="00582316">
        <w:rPr>
          <w:rFonts w:ascii="Times New Roman" w:hAnsi="Times New Roman" w:cs="Times New Roman"/>
          <w:b/>
          <w:bCs/>
          <w:sz w:val="22"/>
          <w:szCs w:val="22"/>
          <w:lang w:val="uk-UA"/>
        </w:rPr>
        <w:t xml:space="preserve"> про порядок відкриття, використання і закриття  рахунків у національній та іноземних валютах</w:t>
      </w:r>
      <w:r w:rsidR="009C7218">
        <w:rPr>
          <w:rFonts w:ascii="Times New Roman" w:hAnsi="Times New Roman" w:cs="Times New Roman"/>
          <w:bCs/>
          <w:sz w:val="22"/>
          <w:szCs w:val="22"/>
          <w:lang w:val="uk-UA"/>
        </w:rPr>
        <w:t>, затвердженою</w:t>
      </w:r>
      <w:r w:rsidRPr="00582316">
        <w:rPr>
          <w:rFonts w:ascii="Times New Roman" w:hAnsi="Times New Roman" w:cs="Times New Roman"/>
          <w:bCs/>
          <w:sz w:val="22"/>
          <w:szCs w:val="22"/>
          <w:lang w:val="uk-UA"/>
        </w:rPr>
        <w:t xml:space="preserve"> </w:t>
      </w:r>
      <w:r w:rsidRPr="00582316">
        <w:rPr>
          <w:rFonts w:ascii="Times New Roman" w:hAnsi="Times New Roman" w:cs="Times New Roman"/>
          <w:sz w:val="22"/>
          <w:szCs w:val="22"/>
          <w:lang w:val="uk-UA"/>
        </w:rPr>
        <w:t xml:space="preserve">Постановою Правління  Національного банку України  від 12.11.2003  № 492 </w:t>
      </w:r>
      <w:r>
        <w:rPr>
          <w:rFonts w:ascii="Times New Roman" w:hAnsi="Times New Roman" w:cs="Times New Roman"/>
          <w:sz w:val="22"/>
          <w:szCs w:val="22"/>
          <w:lang w:val="uk-UA"/>
        </w:rPr>
        <w:t xml:space="preserve"> б</w:t>
      </w:r>
      <w:r w:rsidR="0025168D" w:rsidRPr="00582316">
        <w:rPr>
          <w:rFonts w:ascii="Times New Roman" w:hAnsi="Times New Roman" w:cs="Times New Roman"/>
          <w:sz w:val="22"/>
          <w:szCs w:val="22"/>
          <w:lang w:val="uk-UA"/>
        </w:rPr>
        <w:t>анки    відкривають   своїм   клієнтам   за   договором банківського рахунку поточні рахунки,  за  договором  банківського вкладу - вкладні (депозитні) рахунки.</w:t>
      </w:r>
    </w:p>
    <w:p w:rsidR="00507123" w:rsidRDefault="0025168D" w:rsidP="00CF4656">
      <w:pPr>
        <w:pStyle w:val="HTML"/>
        <w:ind w:firstLine="480"/>
        <w:jc w:val="both"/>
        <w:rPr>
          <w:rFonts w:ascii="Times New Roman" w:hAnsi="Times New Roman" w:cs="Times New Roman"/>
          <w:sz w:val="22"/>
          <w:szCs w:val="22"/>
          <w:lang w:val="uk-UA"/>
        </w:rPr>
      </w:pPr>
      <w:r w:rsidRPr="00582316">
        <w:rPr>
          <w:rFonts w:ascii="Times New Roman" w:hAnsi="Times New Roman" w:cs="Times New Roman"/>
          <w:sz w:val="22"/>
          <w:szCs w:val="22"/>
          <w:lang w:val="uk-UA"/>
        </w:rPr>
        <w:t xml:space="preserve">  </w:t>
      </w:r>
    </w:p>
    <w:p w:rsidR="0025168D" w:rsidRPr="00582316" w:rsidRDefault="0025168D" w:rsidP="00CF4656">
      <w:pPr>
        <w:pStyle w:val="HTML"/>
        <w:ind w:firstLine="480"/>
        <w:jc w:val="both"/>
        <w:rPr>
          <w:rFonts w:ascii="Times New Roman" w:hAnsi="Times New Roman" w:cs="Times New Roman"/>
          <w:sz w:val="22"/>
          <w:szCs w:val="22"/>
          <w:lang w:val="uk-UA"/>
        </w:rPr>
      </w:pPr>
      <w:r w:rsidRPr="00CF4656">
        <w:rPr>
          <w:rFonts w:ascii="Times New Roman" w:hAnsi="Times New Roman" w:cs="Times New Roman"/>
          <w:b/>
          <w:sz w:val="22"/>
          <w:szCs w:val="22"/>
          <w:lang w:val="uk-UA"/>
        </w:rPr>
        <w:t>Поточний рахунок</w:t>
      </w:r>
      <w:r w:rsidRPr="00582316">
        <w:rPr>
          <w:rFonts w:ascii="Times New Roman" w:hAnsi="Times New Roman" w:cs="Times New Roman"/>
          <w:sz w:val="22"/>
          <w:szCs w:val="22"/>
          <w:lang w:val="uk-UA"/>
        </w:rPr>
        <w:t xml:space="preserve"> </w:t>
      </w:r>
      <w:r w:rsidR="00CF4656">
        <w:rPr>
          <w:rFonts w:ascii="Times New Roman" w:hAnsi="Times New Roman" w:cs="Times New Roman"/>
          <w:sz w:val="22"/>
          <w:szCs w:val="22"/>
          <w:lang w:val="uk-UA"/>
        </w:rPr>
        <w:t>–</w:t>
      </w:r>
      <w:r w:rsidRPr="00582316">
        <w:rPr>
          <w:rFonts w:ascii="Times New Roman" w:hAnsi="Times New Roman" w:cs="Times New Roman"/>
          <w:sz w:val="22"/>
          <w:szCs w:val="22"/>
          <w:lang w:val="uk-UA"/>
        </w:rPr>
        <w:t xml:space="preserve"> рахунок,  що відкривається банком  клієнту на  договірній основі  для  зберігання грошей і здійснення </w:t>
      </w:r>
      <w:r w:rsidRPr="00582316">
        <w:rPr>
          <w:rFonts w:ascii="Times New Roman" w:hAnsi="Times New Roman" w:cs="Times New Roman"/>
          <w:sz w:val="22"/>
          <w:szCs w:val="22"/>
          <w:lang w:val="uk-UA"/>
        </w:rPr>
        <w:br/>
        <w:t>розрахунково-касових</w:t>
      </w:r>
      <w:r w:rsidR="00CF4656">
        <w:rPr>
          <w:rFonts w:ascii="Times New Roman" w:hAnsi="Times New Roman" w:cs="Times New Roman"/>
          <w:sz w:val="22"/>
          <w:szCs w:val="22"/>
          <w:lang w:val="uk-UA"/>
        </w:rPr>
        <w:t xml:space="preserve"> </w:t>
      </w:r>
      <w:r w:rsidRPr="00582316">
        <w:rPr>
          <w:rFonts w:ascii="Times New Roman" w:hAnsi="Times New Roman" w:cs="Times New Roman"/>
          <w:sz w:val="22"/>
          <w:szCs w:val="22"/>
          <w:lang w:val="uk-UA"/>
        </w:rPr>
        <w:t xml:space="preserve">операцій за допомогою платіжних інструментів </w:t>
      </w:r>
      <w:r w:rsidRPr="00582316">
        <w:rPr>
          <w:rFonts w:ascii="Times New Roman" w:hAnsi="Times New Roman" w:cs="Times New Roman"/>
          <w:sz w:val="22"/>
          <w:szCs w:val="22"/>
          <w:lang w:val="uk-UA"/>
        </w:rPr>
        <w:br/>
        <w:t>відповідно до умов договору та вимог законодавства України.</w:t>
      </w:r>
    </w:p>
    <w:p w:rsidR="0025168D" w:rsidRPr="00582316" w:rsidRDefault="0025168D" w:rsidP="00CF4656">
      <w:pPr>
        <w:pStyle w:val="HTML"/>
        <w:ind w:firstLine="600"/>
        <w:jc w:val="both"/>
        <w:rPr>
          <w:rFonts w:ascii="Times New Roman" w:hAnsi="Times New Roman" w:cs="Times New Roman"/>
          <w:sz w:val="22"/>
          <w:szCs w:val="22"/>
          <w:lang w:val="uk-UA"/>
        </w:rPr>
      </w:pPr>
      <w:bookmarkStart w:id="53" w:name="o76"/>
      <w:bookmarkEnd w:id="53"/>
      <w:r w:rsidRPr="00CF4656">
        <w:rPr>
          <w:rFonts w:ascii="Times New Roman" w:hAnsi="Times New Roman" w:cs="Times New Roman"/>
          <w:b/>
          <w:sz w:val="22"/>
          <w:szCs w:val="22"/>
          <w:lang w:val="uk-UA"/>
        </w:rPr>
        <w:t>Вкладний (депозитний)  рахунок</w:t>
      </w:r>
      <w:r w:rsidRPr="00582316">
        <w:rPr>
          <w:rFonts w:ascii="Times New Roman" w:hAnsi="Times New Roman" w:cs="Times New Roman"/>
          <w:sz w:val="22"/>
          <w:szCs w:val="22"/>
          <w:lang w:val="uk-UA"/>
        </w:rPr>
        <w:t xml:space="preserve"> </w:t>
      </w:r>
      <w:r w:rsidR="00CF4656">
        <w:rPr>
          <w:rFonts w:ascii="Times New Roman" w:hAnsi="Times New Roman" w:cs="Times New Roman"/>
          <w:sz w:val="22"/>
          <w:szCs w:val="22"/>
          <w:lang w:val="uk-UA"/>
        </w:rPr>
        <w:t>–</w:t>
      </w:r>
      <w:r w:rsidRPr="00582316">
        <w:rPr>
          <w:rFonts w:ascii="Times New Roman" w:hAnsi="Times New Roman" w:cs="Times New Roman"/>
          <w:sz w:val="22"/>
          <w:szCs w:val="22"/>
          <w:lang w:val="uk-UA"/>
        </w:rPr>
        <w:t xml:space="preserve"> рахунок,  що відкривається </w:t>
      </w:r>
      <w:r w:rsidRPr="00582316">
        <w:rPr>
          <w:rFonts w:ascii="Times New Roman" w:hAnsi="Times New Roman" w:cs="Times New Roman"/>
          <w:sz w:val="22"/>
          <w:szCs w:val="22"/>
          <w:lang w:val="uk-UA"/>
        </w:rPr>
        <w:br/>
        <w:t xml:space="preserve">банком клієнту на договірній основі для зберігання грошей, що </w:t>
      </w:r>
      <w:r w:rsidRPr="00582316">
        <w:rPr>
          <w:rFonts w:ascii="Times New Roman" w:hAnsi="Times New Roman" w:cs="Times New Roman"/>
          <w:sz w:val="22"/>
          <w:szCs w:val="22"/>
          <w:lang w:val="uk-UA"/>
        </w:rPr>
        <w:br/>
        <w:t xml:space="preserve">передаються клієнтом  в управління на встановлений строк або без </w:t>
      </w:r>
      <w:r w:rsidRPr="00582316">
        <w:rPr>
          <w:rFonts w:ascii="Times New Roman" w:hAnsi="Times New Roman" w:cs="Times New Roman"/>
          <w:sz w:val="22"/>
          <w:szCs w:val="22"/>
          <w:lang w:val="uk-UA"/>
        </w:rPr>
        <w:br/>
        <w:t xml:space="preserve">зазначення такого строку під визначений процент (дохід) і підлягають  поверненню клієнту відповідно до законодавства України та умов </w:t>
      </w:r>
      <w:r w:rsidR="00CF4656">
        <w:rPr>
          <w:rFonts w:ascii="Times New Roman" w:hAnsi="Times New Roman" w:cs="Times New Roman"/>
          <w:sz w:val="22"/>
          <w:szCs w:val="22"/>
          <w:lang w:val="uk-UA"/>
        </w:rPr>
        <w:t>д</w:t>
      </w:r>
      <w:r w:rsidRPr="00582316">
        <w:rPr>
          <w:rFonts w:ascii="Times New Roman" w:hAnsi="Times New Roman" w:cs="Times New Roman"/>
          <w:sz w:val="22"/>
          <w:szCs w:val="22"/>
          <w:lang w:val="uk-UA"/>
        </w:rPr>
        <w:t xml:space="preserve">оговору. </w:t>
      </w:r>
    </w:p>
    <w:p w:rsidR="00422427" w:rsidRDefault="00422427" w:rsidP="0091511F">
      <w:pPr>
        <w:pStyle w:val="HTML"/>
        <w:ind w:firstLine="600"/>
        <w:jc w:val="both"/>
        <w:rPr>
          <w:rFonts w:ascii="Times New Roman" w:hAnsi="Times New Roman" w:cs="Times New Roman"/>
          <w:sz w:val="22"/>
          <w:szCs w:val="22"/>
          <w:lang w:val="uk-UA"/>
        </w:rPr>
      </w:pPr>
      <w:bookmarkStart w:id="54" w:name="o77"/>
      <w:bookmarkEnd w:id="54"/>
      <w:r w:rsidRPr="0091511F">
        <w:rPr>
          <w:rFonts w:ascii="Times New Roman" w:hAnsi="Times New Roman" w:cs="Times New Roman"/>
          <w:b/>
          <w:sz w:val="22"/>
          <w:szCs w:val="22"/>
          <w:lang w:val="uk-UA"/>
        </w:rPr>
        <w:t>Договір</w:t>
      </w:r>
      <w:r w:rsidRPr="0091511F">
        <w:rPr>
          <w:rFonts w:ascii="Times New Roman" w:hAnsi="Times New Roman" w:cs="Times New Roman"/>
          <w:sz w:val="22"/>
          <w:szCs w:val="22"/>
          <w:lang w:val="uk-UA"/>
        </w:rPr>
        <w:t xml:space="preserve"> банківського рахунку та договір банківського </w:t>
      </w:r>
      <w:r w:rsidRPr="0091511F">
        <w:rPr>
          <w:rFonts w:ascii="Times New Roman" w:hAnsi="Times New Roman" w:cs="Times New Roman"/>
          <w:sz w:val="22"/>
          <w:szCs w:val="22"/>
          <w:lang w:val="uk-UA"/>
        </w:rPr>
        <w:br/>
        <w:t xml:space="preserve">вкладу  укладаються  в  </w:t>
      </w:r>
      <w:r w:rsidRPr="0091511F">
        <w:rPr>
          <w:rFonts w:ascii="Times New Roman" w:hAnsi="Times New Roman" w:cs="Times New Roman"/>
          <w:b/>
          <w:sz w:val="22"/>
          <w:szCs w:val="22"/>
          <w:lang w:val="uk-UA"/>
        </w:rPr>
        <w:t>письмовій  формі</w:t>
      </w:r>
      <w:r w:rsidRPr="0091511F">
        <w:rPr>
          <w:rFonts w:ascii="Times New Roman" w:hAnsi="Times New Roman" w:cs="Times New Roman"/>
          <w:sz w:val="22"/>
          <w:szCs w:val="22"/>
          <w:lang w:val="uk-UA"/>
        </w:rPr>
        <w:t xml:space="preserve">.  Один примірник договору </w:t>
      </w:r>
      <w:r w:rsidRPr="0091511F">
        <w:rPr>
          <w:rFonts w:ascii="Times New Roman" w:hAnsi="Times New Roman" w:cs="Times New Roman"/>
          <w:sz w:val="22"/>
          <w:szCs w:val="22"/>
          <w:lang w:val="uk-UA"/>
        </w:rPr>
        <w:br/>
        <w:t xml:space="preserve">зберігається  в  банку,  а другий банк зобов'язаний надати клієнту </w:t>
      </w:r>
      <w:r w:rsidRPr="0091511F">
        <w:rPr>
          <w:rFonts w:ascii="Times New Roman" w:hAnsi="Times New Roman" w:cs="Times New Roman"/>
          <w:sz w:val="22"/>
          <w:szCs w:val="22"/>
          <w:lang w:val="uk-UA"/>
        </w:rPr>
        <w:br/>
        <w:t>під підпис.</w:t>
      </w:r>
    </w:p>
    <w:p w:rsidR="00507123" w:rsidRDefault="00507123" w:rsidP="0091511F">
      <w:pPr>
        <w:pStyle w:val="HTML"/>
        <w:ind w:firstLine="600"/>
        <w:jc w:val="both"/>
        <w:rPr>
          <w:rFonts w:ascii="Times New Roman" w:hAnsi="Times New Roman" w:cs="Times New Roman"/>
          <w:sz w:val="22"/>
          <w:szCs w:val="22"/>
          <w:lang w:val="uk-UA"/>
        </w:rPr>
      </w:pPr>
    </w:p>
    <w:p w:rsidR="0091511F" w:rsidRDefault="0091511F" w:rsidP="0091511F">
      <w:pPr>
        <w:pStyle w:val="HTML"/>
        <w:ind w:firstLine="600"/>
        <w:jc w:val="both"/>
        <w:rPr>
          <w:rFonts w:ascii="Times New Roman" w:hAnsi="Times New Roman" w:cs="Times New Roman"/>
          <w:sz w:val="22"/>
          <w:szCs w:val="22"/>
          <w:lang w:val="uk-UA"/>
        </w:rPr>
      </w:pPr>
      <w:r>
        <w:rPr>
          <w:rFonts w:ascii="Times New Roman" w:hAnsi="Times New Roman" w:cs="Times New Roman"/>
          <w:sz w:val="22"/>
          <w:szCs w:val="22"/>
          <w:lang w:val="uk-UA"/>
        </w:rPr>
        <w:t>Я</w:t>
      </w:r>
      <w:r w:rsidRPr="0091511F">
        <w:rPr>
          <w:rFonts w:ascii="Times New Roman" w:hAnsi="Times New Roman" w:cs="Times New Roman"/>
          <w:sz w:val="22"/>
          <w:szCs w:val="22"/>
          <w:lang w:val="uk-UA"/>
        </w:rPr>
        <w:t xml:space="preserve">кщо </w:t>
      </w:r>
      <w:r w:rsidRPr="0091511F">
        <w:rPr>
          <w:rFonts w:ascii="Times New Roman" w:hAnsi="Times New Roman" w:cs="Times New Roman"/>
          <w:b/>
          <w:sz w:val="22"/>
          <w:szCs w:val="22"/>
          <w:lang w:val="uk-UA"/>
        </w:rPr>
        <w:t>юридична особа</w:t>
      </w:r>
      <w:r w:rsidRPr="0091511F">
        <w:rPr>
          <w:rFonts w:ascii="Times New Roman" w:hAnsi="Times New Roman" w:cs="Times New Roman"/>
          <w:sz w:val="22"/>
          <w:szCs w:val="22"/>
          <w:lang w:val="uk-UA"/>
        </w:rPr>
        <w:t xml:space="preserve"> не має рахунку в цьому банку, то </w:t>
      </w:r>
      <w:r w:rsidRPr="0091511F">
        <w:rPr>
          <w:rFonts w:ascii="Times New Roman" w:hAnsi="Times New Roman" w:cs="Times New Roman"/>
          <w:b/>
          <w:sz w:val="22"/>
          <w:szCs w:val="22"/>
          <w:lang w:val="uk-UA"/>
        </w:rPr>
        <w:t xml:space="preserve">для </w:t>
      </w:r>
      <w:r w:rsidRPr="0091511F">
        <w:rPr>
          <w:rFonts w:ascii="Times New Roman" w:hAnsi="Times New Roman" w:cs="Times New Roman"/>
          <w:b/>
          <w:sz w:val="22"/>
          <w:szCs w:val="22"/>
          <w:lang w:val="uk-UA"/>
        </w:rPr>
        <w:br/>
        <w:t>відкриття їй поточного рахунку</w:t>
      </w:r>
      <w:r w:rsidRPr="0091511F">
        <w:rPr>
          <w:rFonts w:ascii="Times New Roman" w:hAnsi="Times New Roman" w:cs="Times New Roman"/>
          <w:sz w:val="22"/>
          <w:szCs w:val="22"/>
          <w:lang w:val="uk-UA"/>
        </w:rPr>
        <w:t xml:space="preserve"> потрібно подати такі </w:t>
      </w:r>
      <w:r w:rsidRPr="0091511F">
        <w:rPr>
          <w:rFonts w:ascii="Times New Roman" w:hAnsi="Times New Roman" w:cs="Times New Roman"/>
          <w:b/>
          <w:sz w:val="22"/>
          <w:szCs w:val="22"/>
          <w:lang w:val="uk-UA"/>
        </w:rPr>
        <w:t>документи</w:t>
      </w:r>
      <w:r w:rsidRPr="0091511F">
        <w:rPr>
          <w:rFonts w:ascii="Times New Roman" w:hAnsi="Times New Roman" w:cs="Times New Roman"/>
          <w:sz w:val="22"/>
          <w:szCs w:val="22"/>
          <w:lang w:val="uk-UA"/>
        </w:rPr>
        <w:t>:</w:t>
      </w:r>
    </w:p>
    <w:p w:rsidR="0091511F" w:rsidRDefault="0091511F" w:rsidP="00CF1C09">
      <w:pPr>
        <w:pStyle w:val="HTML"/>
        <w:numPr>
          <w:ilvl w:val="0"/>
          <w:numId w:val="20"/>
        </w:numPr>
        <w:tabs>
          <w:tab w:val="clear" w:pos="1320"/>
          <w:tab w:val="num" w:pos="0"/>
        </w:tabs>
        <w:ind w:left="0" w:firstLine="360"/>
        <w:jc w:val="both"/>
        <w:rPr>
          <w:rFonts w:ascii="Times New Roman" w:hAnsi="Times New Roman" w:cs="Times New Roman"/>
          <w:sz w:val="22"/>
          <w:szCs w:val="22"/>
          <w:lang w:val="uk-UA"/>
        </w:rPr>
      </w:pPr>
      <w:bookmarkStart w:id="55" w:name="o152"/>
      <w:bookmarkEnd w:id="55"/>
      <w:r w:rsidRPr="00835A10">
        <w:rPr>
          <w:rFonts w:ascii="Times New Roman" w:hAnsi="Times New Roman" w:cs="Times New Roman"/>
          <w:i/>
          <w:sz w:val="22"/>
          <w:szCs w:val="22"/>
          <w:lang w:val="uk-UA"/>
        </w:rPr>
        <w:t>заяву</w:t>
      </w:r>
      <w:r w:rsidRPr="0091511F">
        <w:rPr>
          <w:rFonts w:ascii="Times New Roman" w:hAnsi="Times New Roman" w:cs="Times New Roman"/>
          <w:sz w:val="22"/>
          <w:szCs w:val="22"/>
          <w:lang w:val="uk-UA"/>
        </w:rPr>
        <w:t xml:space="preserve"> про </w:t>
      </w:r>
      <w:r>
        <w:rPr>
          <w:rFonts w:ascii="Times New Roman" w:hAnsi="Times New Roman" w:cs="Times New Roman"/>
          <w:sz w:val="22"/>
          <w:szCs w:val="22"/>
          <w:lang w:val="uk-UA"/>
        </w:rPr>
        <w:t>відкриття поточного рахунку</w:t>
      </w:r>
      <w:r w:rsidRPr="0091511F">
        <w:rPr>
          <w:rFonts w:ascii="Times New Roman" w:hAnsi="Times New Roman" w:cs="Times New Roman"/>
          <w:sz w:val="22"/>
          <w:szCs w:val="22"/>
          <w:lang w:val="uk-UA"/>
        </w:rPr>
        <w:t>. Заяву</w:t>
      </w:r>
      <w:r>
        <w:rPr>
          <w:rFonts w:ascii="Times New Roman" w:hAnsi="Times New Roman" w:cs="Times New Roman"/>
          <w:sz w:val="22"/>
          <w:szCs w:val="22"/>
          <w:lang w:val="uk-UA"/>
        </w:rPr>
        <w:t xml:space="preserve"> </w:t>
      </w:r>
      <w:r w:rsidRPr="0091511F">
        <w:rPr>
          <w:rFonts w:ascii="Times New Roman" w:hAnsi="Times New Roman" w:cs="Times New Roman"/>
          <w:sz w:val="22"/>
          <w:szCs w:val="22"/>
          <w:lang w:val="uk-UA"/>
        </w:rPr>
        <w:t xml:space="preserve">підписує керівник юридичної особи або інша уповноважена на це </w:t>
      </w:r>
      <w:r w:rsidRPr="0091511F">
        <w:rPr>
          <w:rFonts w:ascii="Times New Roman" w:hAnsi="Times New Roman" w:cs="Times New Roman"/>
          <w:sz w:val="22"/>
          <w:szCs w:val="22"/>
          <w:lang w:val="uk-UA"/>
        </w:rPr>
        <w:br/>
        <w:t xml:space="preserve">особа;  </w:t>
      </w:r>
    </w:p>
    <w:p w:rsidR="0091511F" w:rsidRDefault="0091511F" w:rsidP="00CF1C09">
      <w:pPr>
        <w:pStyle w:val="HTML"/>
        <w:numPr>
          <w:ilvl w:val="0"/>
          <w:numId w:val="20"/>
        </w:numPr>
        <w:tabs>
          <w:tab w:val="clear" w:pos="1320"/>
          <w:tab w:val="num" w:pos="0"/>
        </w:tabs>
        <w:ind w:left="0" w:firstLine="360"/>
        <w:jc w:val="both"/>
        <w:rPr>
          <w:rFonts w:ascii="Times New Roman" w:hAnsi="Times New Roman" w:cs="Times New Roman"/>
          <w:sz w:val="22"/>
          <w:szCs w:val="22"/>
          <w:lang w:val="uk-UA"/>
        </w:rPr>
      </w:pPr>
      <w:bookmarkStart w:id="56" w:name="o154"/>
      <w:bookmarkEnd w:id="56"/>
      <w:r w:rsidRPr="0091511F">
        <w:rPr>
          <w:rFonts w:ascii="Times New Roman" w:hAnsi="Times New Roman" w:cs="Times New Roman"/>
          <w:sz w:val="22"/>
          <w:szCs w:val="22"/>
          <w:lang w:val="uk-UA"/>
        </w:rPr>
        <w:t xml:space="preserve">копію належним чином зареєстрованого </w:t>
      </w:r>
      <w:r w:rsidRPr="00835A10">
        <w:rPr>
          <w:rFonts w:ascii="Times New Roman" w:hAnsi="Times New Roman" w:cs="Times New Roman"/>
          <w:i/>
          <w:sz w:val="22"/>
          <w:szCs w:val="22"/>
          <w:lang w:val="uk-UA"/>
        </w:rPr>
        <w:t>установчого документа</w:t>
      </w:r>
      <w:r w:rsidRPr="0091511F">
        <w:rPr>
          <w:rFonts w:ascii="Times New Roman" w:hAnsi="Times New Roman" w:cs="Times New Roman"/>
          <w:sz w:val="22"/>
          <w:szCs w:val="22"/>
          <w:lang w:val="uk-UA"/>
        </w:rPr>
        <w:t xml:space="preserve"> (статуту/засновницького договору/установчого акта/ </w:t>
      </w:r>
      <w:r>
        <w:rPr>
          <w:rFonts w:ascii="Times New Roman" w:hAnsi="Times New Roman" w:cs="Times New Roman"/>
          <w:sz w:val="22"/>
          <w:szCs w:val="22"/>
          <w:lang w:val="uk-UA"/>
        </w:rPr>
        <w:t>положення);</w:t>
      </w:r>
    </w:p>
    <w:p w:rsidR="0091511F" w:rsidRDefault="0091511F" w:rsidP="00CF1C09">
      <w:pPr>
        <w:pStyle w:val="HTML"/>
        <w:numPr>
          <w:ilvl w:val="0"/>
          <w:numId w:val="20"/>
        </w:numPr>
        <w:tabs>
          <w:tab w:val="clear" w:pos="1320"/>
          <w:tab w:val="num" w:pos="0"/>
        </w:tabs>
        <w:ind w:left="0" w:firstLine="360"/>
        <w:jc w:val="both"/>
        <w:rPr>
          <w:rFonts w:ascii="Times New Roman" w:hAnsi="Times New Roman" w:cs="Times New Roman"/>
          <w:sz w:val="22"/>
          <w:szCs w:val="22"/>
          <w:lang w:val="uk-UA"/>
        </w:rPr>
      </w:pPr>
      <w:bookmarkStart w:id="57" w:name="o155"/>
      <w:bookmarkEnd w:id="57"/>
      <w:r w:rsidRPr="0091511F">
        <w:rPr>
          <w:rFonts w:ascii="Times New Roman" w:hAnsi="Times New Roman" w:cs="Times New Roman"/>
          <w:sz w:val="22"/>
          <w:szCs w:val="22"/>
          <w:lang w:val="uk-UA"/>
        </w:rPr>
        <w:t xml:space="preserve">копію </w:t>
      </w:r>
      <w:r w:rsidRPr="00835A10">
        <w:rPr>
          <w:rFonts w:ascii="Times New Roman" w:hAnsi="Times New Roman" w:cs="Times New Roman"/>
          <w:i/>
          <w:sz w:val="22"/>
          <w:szCs w:val="22"/>
          <w:lang w:val="uk-UA"/>
        </w:rPr>
        <w:t xml:space="preserve">довідки про внесення юридичної  особи  до Єдиного </w:t>
      </w:r>
      <w:r w:rsidRPr="00835A10">
        <w:rPr>
          <w:rFonts w:ascii="Times New Roman" w:hAnsi="Times New Roman" w:cs="Times New Roman"/>
          <w:i/>
          <w:sz w:val="22"/>
          <w:szCs w:val="22"/>
          <w:lang w:val="uk-UA"/>
        </w:rPr>
        <w:br/>
        <w:t>державного реєстру підприємств та організацій України</w:t>
      </w:r>
      <w:r w:rsidRPr="0091511F">
        <w:rPr>
          <w:rFonts w:ascii="Times New Roman" w:hAnsi="Times New Roman" w:cs="Times New Roman"/>
          <w:sz w:val="22"/>
          <w:szCs w:val="22"/>
          <w:lang w:val="uk-UA"/>
        </w:rPr>
        <w:t>;</w:t>
      </w:r>
    </w:p>
    <w:p w:rsidR="0091511F" w:rsidRDefault="0091511F" w:rsidP="00CF1C09">
      <w:pPr>
        <w:pStyle w:val="HTML"/>
        <w:numPr>
          <w:ilvl w:val="0"/>
          <w:numId w:val="20"/>
        </w:numPr>
        <w:tabs>
          <w:tab w:val="clear" w:pos="1320"/>
          <w:tab w:val="num" w:pos="0"/>
        </w:tabs>
        <w:ind w:left="0" w:firstLine="360"/>
        <w:jc w:val="both"/>
        <w:rPr>
          <w:rFonts w:ascii="Times New Roman" w:hAnsi="Times New Roman" w:cs="Times New Roman"/>
          <w:sz w:val="22"/>
          <w:szCs w:val="22"/>
          <w:lang w:val="uk-UA"/>
        </w:rPr>
      </w:pPr>
      <w:bookmarkStart w:id="58" w:name="o156"/>
      <w:bookmarkEnd w:id="58"/>
      <w:r w:rsidRPr="0091511F">
        <w:rPr>
          <w:rFonts w:ascii="Times New Roman" w:hAnsi="Times New Roman" w:cs="Times New Roman"/>
          <w:sz w:val="22"/>
          <w:szCs w:val="22"/>
          <w:lang w:val="uk-UA"/>
        </w:rPr>
        <w:t xml:space="preserve">копію документа,  що підтверджує </w:t>
      </w:r>
      <w:r w:rsidRPr="00835A10">
        <w:rPr>
          <w:rFonts w:ascii="Times New Roman" w:hAnsi="Times New Roman" w:cs="Times New Roman"/>
          <w:i/>
          <w:sz w:val="22"/>
          <w:szCs w:val="22"/>
          <w:lang w:val="uk-UA"/>
        </w:rPr>
        <w:t>взяття  юридичної  особи  на облік в органі державної податкової служби</w:t>
      </w:r>
      <w:r w:rsidRPr="0091511F">
        <w:rPr>
          <w:rFonts w:ascii="Times New Roman" w:hAnsi="Times New Roman" w:cs="Times New Roman"/>
          <w:sz w:val="22"/>
          <w:szCs w:val="22"/>
          <w:lang w:val="uk-UA"/>
        </w:rPr>
        <w:t>;</w:t>
      </w:r>
    </w:p>
    <w:p w:rsidR="009B7115" w:rsidRPr="009B7115" w:rsidRDefault="009B7115" w:rsidP="00CF1C09">
      <w:pPr>
        <w:pStyle w:val="HTML"/>
        <w:numPr>
          <w:ilvl w:val="0"/>
          <w:numId w:val="20"/>
        </w:numPr>
        <w:tabs>
          <w:tab w:val="clear" w:pos="1320"/>
          <w:tab w:val="num" w:pos="0"/>
        </w:tabs>
        <w:ind w:left="0" w:firstLine="360"/>
        <w:jc w:val="both"/>
        <w:rPr>
          <w:rFonts w:ascii="Times New Roman" w:hAnsi="Times New Roman" w:cs="Times New Roman"/>
          <w:sz w:val="22"/>
          <w:szCs w:val="22"/>
          <w:lang w:val="uk-UA"/>
        </w:rPr>
      </w:pPr>
      <w:bookmarkStart w:id="59" w:name="o157"/>
      <w:bookmarkEnd w:id="59"/>
      <w:r>
        <w:rPr>
          <w:rFonts w:ascii="Times New Roman" w:hAnsi="Times New Roman" w:cs="Times New Roman"/>
          <w:sz w:val="22"/>
          <w:szCs w:val="22"/>
          <w:lang w:val="uk-UA"/>
        </w:rPr>
        <w:t>ю</w:t>
      </w:r>
      <w:r w:rsidRPr="0091511F">
        <w:rPr>
          <w:rFonts w:ascii="Times New Roman" w:hAnsi="Times New Roman" w:cs="Times New Roman"/>
          <w:sz w:val="22"/>
          <w:szCs w:val="22"/>
          <w:lang w:val="uk-UA"/>
        </w:rPr>
        <w:t xml:space="preserve">ридична особа, яка використовує найману працю і є платником єдиного внеску на загальнообов'язкове державне соціальне страхування, має подати </w:t>
      </w:r>
      <w:r>
        <w:rPr>
          <w:rFonts w:ascii="Times New Roman" w:hAnsi="Times New Roman" w:cs="Times New Roman"/>
          <w:sz w:val="22"/>
          <w:szCs w:val="22"/>
          <w:lang w:val="uk-UA"/>
        </w:rPr>
        <w:t>к</w:t>
      </w:r>
      <w:r w:rsidRPr="0091511F">
        <w:rPr>
          <w:rFonts w:ascii="Times New Roman" w:hAnsi="Times New Roman" w:cs="Times New Roman"/>
          <w:sz w:val="22"/>
          <w:szCs w:val="22"/>
          <w:lang w:val="uk-UA"/>
        </w:rPr>
        <w:t xml:space="preserve">опію документа, що підтверджує </w:t>
      </w:r>
      <w:r w:rsidRPr="00835A10">
        <w:rPr>
          <w:rFonts w:ascii="Times New Roman" w:hAnsi="Times New Roman" w:cs="Times New Roman"/>
          <w:i/>
          <w:sz w:val="22"/>
          <w:szCs w:val="22"/>
          <w:lang w:val="uk-UA"/>
        </w:rPr>
        <w:t>взяття юридичної особи на облік в органі Пенсійного фонду України</w:t>
      </w:r>
    </w:p>
    <w:p w:rsidR="0091511F" w:rsidRDefault="0091511F" w:rsidP="00CF1C09">
      <w:pPr>
        <w:pStyle w:val="HTML"/>
        <w:numPr>
          <w:ilvl w:val="0"/>
          <w:numId w:val="20"/>
        </w:numPr>
        <w:tabs>
          <w:tab w:val="clear" w:pos="1320"/>
          <w:tab w:val="num" w:pos="0"/>
        </w:tabs>
        <w:ind w:left="0" w:firstLine="360"/>
        <w:jc w:val="both"/>
        <w:rPr>
          <w:rFonts w:ascii="Times New Roman" w:hAnsi="Times New Roman" w:cs="Times New Roman"/>
          <w:sz w:val="22"/>
          <w:szCs w:val="22"/>
          <w:lang w:val="uk-UA"/>
        </w:rPr>
      </w:pPr>
      <w:r w:rsidRPr="00835A10">
        <w:rPr>
          <w:rFonts w:ascii="Times New Roman" w:hAnsi="Times New Roman" w:cs="Times New Roman"/>
          <w:i/>
          <w:sz w:val="22"/>
          <w:szCs w:val="22"/>
          <w:lang w:val="uk-UA"/>
        </w:rPr>
        <w:t>картку із зразками підписів і відбитка</w:t>
      </w:r>
      <w:r w:rsidR="00835A10">
        <w:rPr>
          <w:rFonts w:ascii="Times New Roman" w:hAnsi="Times New Roman" w:cs="Times New Roman"/>
          <w:i/>
          <w:sz w:val="22"/>
          <w:szCs w:val="22"/>
          <w:lang w:val="uk-UA"/>
        </w:rPr>
        <w:t xml:space="preserve"> печатки</w:t>
      </w:r>
      <w:r w:rsidRPr="0091511F">
        <w:rPr>
          <w:rFonts w:ascii="Times New Roman" w:hAnsi="Times New Roman" w:cs="Times New Roman"/>
          <w:sz w:val="22"/>
          <w:szCs w:val="22"/>
          <w:lang w:val="uk-UA"/>
        </w:rPr>
        <w:t xml:space="preserve">. До картки  </w:t>
      </w:r>
      <w:r>
        <w:rPr>
          <w:rFonts w:ascii="Times New Roman" w:hAnsi="Times New Roman" w:cs="Times New Roman"/>
          <w:sz w:val="22"/>
          <w:szCs w:val="22"/>
          <w:lang w:val="uk-UA"/>
        </w:rPr>
        <w:t>в</w:t>
      </w:r>
      <w:r w:rsidRPr="0091511F">
        <w:rPr>
          <w:rFonts w:ascii="Times New Roman" w:hAnsi="Times New Roman" w:cs="Times New Roman"/>
          <w:sz w:val="22"/>
          <w:szCs w:val="22"/>
          <w:lang w:val="uk-UA"/>
        </w:rPr>
        <w:t xml:space="preserve">ключаються зразки підписів осіб, яким відповідно до </w:t>
      </w:r>
      <w:r w:rsidRPr="0091511F">
        <w:rPr>
          <w:rFonts w:ascii="Times New Roman" w:hAnsi="Times New Roman" w:cs="Times New Roman"/>
          <w:sz w:val="22"/>
          <w:szCs w:val="22"/>
          <w:lang w:val="uk-UA"/>
        </w:rPr>
        <w:br/>
        <w:t xml:space="preserve">законодавства України або установчих  документів  юридичної  особи </w:t>
      </w:r>
      <w:r w:rsidRPr="0091511F">
        <w:rPr>
          <w:rFonts w:ascii="Times New Roman" w:hAnsi="Times New Roman" w:cs="Times New Roman"/>
          <w:sz w:val="22"/>
          <w:szCs w:val="22"/>
          <w:lang w:val="uk-UA"/>
        </w:rPr>
        <w:br/>
        <w:t xml:space="preserve">надано  право розпорядження рахунком та підписання розрахункових </w:t>
      </w:r>
      <w:r w:rsidRPr="0091511F">
        <w:rPr>
          <w:rFonts w:ascii="Times New Roman" w:hAnsi="Times New Roman" w:cs="Times New Roman"/>
          <w:sz w:val="22"/>
          <w:szCs w:val="22"/>
          <w:lang w:val="uk-UA"/>
        </w:rPr>
        <w:br/>
        <w:t>документів.</w:t>
      </w:r>
    </w:p>
    <w:p w:rsidR="00507123" w:rsidRDefault="00507123" w:rsidP="00507123">
      <w:pPr>
        <w:pStyle w:val="HTML"/>
        <w:ind w:firstLine="600"/>
        <w:jc w:val="both"/>
        <w:rPr>
          <w:rFonts w:ascii="Times New Roman" w:hAnsi="Times New Roman" w:cs="Times New Roman"/>
          <w:sz w:val="22"/>
          <w:szCs w:val="22"/>
          <w:lang w:val="uk-UA"/>
        </w:rPr>
      </w:pPr>
      <w:bookmarkStart w:id="60" w:name="o158"/>
      <w:bookmarkStart w:id="61" w:name="o162"/>
      <w:bookmarkEnd w:id="60"/>
      <w:bookmarkEnd w:id="61"/>
    </w:p>
    <w:p w:rsidR="00FB49EC" w:rsidRDefault="00FB49EC" w:rsidP="00507123">
      <w:pPr>
        <w:pStyle w:val="HTML"/>
        <w:ind w:firstLine="600"/>
        <w:jc w:val="both"/>
        <w:rPr>
          <w:rFonts w:ascii="Times New Roman" w:hAnsi="Times New Roman" w:cs="Times New Roman"/>
          <w:sz w:val="22"/>
          <w:szCs w:val="22"/>
          <w:lang w:val="uk-UA"/>
        </w:rPr>
      </w:pPr>
      <w:r w:rsidRPr="00FB49EC">
        <w:rPr>
          <w:rFonts w:ascii="Times New Roman" w:hAnsi="Times New Roman" w:cs="Times New Roman"/>
          <w:sz w:val="22"/>
          <w:szCs w:val="22"/>
          <w:lang w:val="uk-UA"/>
        </w:rPr>
        <w:t xml:space="preserve">Якщо </w:t>
      </w:r>
      <w:r w:rsidRPr="00FB49EC">
        <w:rPr>
          <w:rFonts w:ascii="Times New Roman" w:hAnsi="Times New Roman" w:cs="Times New Roman"/>
          <w:b/>
          <w:sz w:val="22"/>
          <w:szCs w:val="22"/>
          <w:lang w:val="uk-UA"/>
        </w:rPr>
        <w:t>фізична особа-підприємець</w:t>
      </w:r>
      <w:r w:rsidRPr="00FB49EC">
        <w:rPr>
          <w:rFonts w:ascii="Times New Roman" w:hAnsi="Times New Roman" w:cs="Times New Roman"/>
          <w:sz w:val="22"/>
          <w:szCs w:val="22"/>
          <w:lang w:val="uk-UA"/>
        </w:rPr>
        <w:t xml:space="preserve"> не має рахунків у цьому </w:t>
      </w:r>
      <w:r w:rsidRPr="00FB49EC">
        <w:rPr>
          <w:rFonts w:ascii="Times New Roman" w:hAnsi="Times New Roman" w:cs="Times New Roman"/>
          <w:sz w:val="22"/>
          <w:szCs w:val="22"/>
          <w:lang w:val="uk-UA"/>
        </w:rPr>
        <w:br/>
        <w:t xml:space="preserve">банку, то </w:t>
      </w:r>
      <w:r w:rsidRPr="00FB49EC">
        <w:rPr>
          <w:rFonts w:ascii="Times New Roman" w:hAnsi="Times New Roman" w:cs="Times New Roman"/>
          <w:b/>
          <w:sz w:val="22"/>
          <w:szCs w:val="22"/>
          <w:lang w:val="uk-UA"/>
        </w:rPr>
        <w:t>для відкриття поточного рахунку</w:t>
      </w:r>
      <w:r w:rsidRPr="00FB49EC">
        <w:rPr>
          <w:rFonts w:ascii="Times New Roman" w:hAnsi="Times New Roman" w:cs="Times New Roman"/>
          <w:sz w:val="22"/>
          <w:szCs w:val="22"/>
          <w:lang w:val="uk-UA"/>
        </w:rPr>
        <w:t xml:space="preserve"> їй потрібно подати до </w:t>
      </w:r>
      <w:r w:rsidRPr="00FB49EC">
        <w:rPr>
          <w:rFonts w:ascii="Times New Roman" w:hAnsi="Times New Roman" w:cs="Times New Roman"/>
          <w:sz w:val="22"/>
          <w:szCs w:val="22"/>
          <w:lang w:val="uk-UA"/>
        </w:rPr>
        <w:br/>
        <w:t xml:space="preserve">банку такі </w:t>
      </w:r>
      <w:r w:rsidRPr="00FB49EC">
        <w:rPr>
          <w:rFonts w:ascii="Times New Roman" w:hAnsi="Times New Roman" w:cs="Times New Roman"/>
          <w:b/>
          <w:sz w:val="22"/>
          <w:szCs w:val="22"/>
          <w:lang w:val="uk-UA"/>
        </w:rPr>
        <w:t>документи</w:t>
      </w:r>
      <w:r w:rsidRPr="00FB49EC">
        <w:rPr>
          <w:rFonts w:ascii="Times New Roman" w:hAnsi="Times New Roman" w:cs="Times New Roman"/>
          <w:sz w:val="22"/>
          <w:szCs w:val="22"/>
          <w:lang w:val="uk-UA"/>
        </w:rPr>
        <w:t>:</w:t>
      </w:r>
    </w:p>
    <w:p w:rsidR="00FB49EC" w:rsidRDefault="00FB49EC" w:rsidP="00CF1C09">
      <w:pPr>
        <w:pStyle w:val="HTML"/>
        <w:numPr>
          <w:ilvl w:val="1"/>
          <w:numId w:val="20"/>
        </w:numPr>
        <w:tabs>
          <w:tab w:val="clear" w:pos="2040"/>
          <w:tab w:val="num" w:pos="0"/>
        </w:tabs>
        <w:ind w:left="0" w:firstLine="600"/>
        <w:jc w:val="both"/>
        <w:rPr>
          <w:rFonts w:ascii="Times New Roman" w:hAnsi="Times New Roman" w:cs="Times New Roman"/>
          <w:sz w:val="22"/>
          <w:szCs w:val="22"/>
          <w:lang w:val="uk-UA"/>
        </w:rPr>
      </w:pPr>
      <w:bookmarkStart w:id="62" w:name="o174"/>
      <w:bookmarkEnd w:id="62"/>
      <w:r w:rsidRPr="00FB49EC">
        <w:rPr>
          <w:rFonts w:ascii="Times New Roman" w:hAnsi="Times New Roman" w:cs="Times New Roman"/>
          <w:i/>
          <w:sz w:val="22"/>
          <w:szCs w:val="22"/>
          <w:lang w:val="uk-UA"/>
        </w:rPr>
        <w:t>заяву</w:t>
      </w:r>
      <w:r w:rsidRPr="00FB49EC">
        <w:rPr>
          <w:rFonts w:ascii="Times New Roman" w:hAnsi="Times New Roman" w:cs="Times New Roman"/>
          <w:sz w:val="22"/>
          <w:szCs w:val="22"/>
          <w:lang w:val="uk-UA"/>
        </w:rPr>
        <w:t xml:space="preserve"> про </w:t>
      </w:r>
      <w:r>
        <w:rPr>
          <w:rFonts w:ascii="Times New Roman" w:hAnsi="Times New Roman" w:cs="Times New Roman"/>
          <w:sz w:val="22"/>
          <w:szCs w:val="22"/>
          <w:lang w:val="uk-UA"/>
        </w:rPr>
        <w:t>відкриття поточного рахунку</w:t>
      </w:r>
      <w:r w:rsidRPr="00FB49EC">
        <w:rPr>
          <w:rFonts w:ascii="Times New Roman" w:hAnsi="Times New Roman" w:cs="Times New Roman"/>
          <w:sz w:val="22"/>
          <w:szCs w:val="22"/>
          <w:lang w:val="uk-UA"/>
        </w:rPr>
        <w:t xml:space="preserve">, що підписана </w:t>
      </w:r>
      <w:r>
        <w:rPr>
          <w:rFonts w:ascii="Times New Roman" w:hAnsi="Times New Roman" w:cs="Times New Roman"/>
          <w:sz w:val="22"/>
          <w:szCs w:val="22"/>
          <w:lang w:val="uk-UA"/>
        </w:rPr>
        <w:t>фізичною особою-підприємцем;</w:t>
      </w:r>
    </w:p>
    <w:p w:rsidR="00FB49EC" w:rsidRDefault="00FB49EC" w:rsidP="00CF1C09">
      <w:pPr>
        <w:pStyle w:val="HTML"/>
        <w:numPr>
          <w:ilvl w:val="1"/>
          <w:numId w:val="20"/>
        </w:numPr>
        <w:tabs>
          <w:tab w:val="clear" w:pos="2040"/>
          <w:tab w:val="num" w:pos="0"/>
        </w:tabs>
        <w:ind w:left="0" w:firstLine="600"/>
        <w:jc w:val="both"/>
        <w:rPr>
          <w:rFonts w:ascii="Times New Roman" w:hAnsi="Times New Roman" w:cs="Times New Roman"/>
          <w:sz w:val="22"/>
          <w:szCs w:val="22"/>
          <w:lang w:val="uk-UA"/>
        </w:rPr>
      </w:pPr>
      <w:r w:rsidRPr="00FB49EC">
        <w:rPr>
          <w:rFonts w:ascii="Times New Roman" w:hAnsi="Times New Roman" w:cs="Times New Roman"/>
          <w:sz w:val="22"/>
          <w:szCs w:val="22"/>
          <w:lang w:val="uk-UA"/>
        </w:rPr>
        <w:t xml:space="preserve">копію документа,  що  підтверджує  взяття фізичної особи-підприємця на облік в </w:t>
      </w:r>
      <w:r w:rsidRPr="00FB49EC">
        <w:rPr>
          <w:rFonts w:ascii="Times New Roman" w:hAnsi="Times New Roman" w:cs="Times New Roman"/>
          <w:i/>
          <w:sz w:val="22"/>
          <w:szCs w:val="22"/>
          <w:lang w:val="uk-UA"/>
        </w:rPr>
        <w:t>органі</w:t>
      </w:r>
      <w:r>
        <w:rPr>
          <w:rFonts w:ascii="Times New Roman" w:hAnsi="Times New Roman" w:cs="Times New Roman"/>
          <w:i/>
          <w:sz w:val="22"/>
          <w:szCs w:val="22"/>
          <w:lang w:val="uk-UA"/>
        </w:rPr>
        <w:t xml:space="preserve"> </w:t>
      </w:r>
      <w:r w:rsidRPr="00FB49EC">
        <w:rPr>
          <w:rFonts w:ascii="Times New Roman" w:hAnsi="Times New Roman" w:cs="Times New Roman"/>
          <w:i/>
          <w:sz w:val="22"/>
          <w:szCs w:val="22"/>
          <w:lang w:val="uk-UA"/>
        </w:rPr>
        <w:t>державної податкової служби</w:t>
      </w:r>
      <w:r>
        <w:rPr>
          <w:rFonts w:ascii="Times New Roman" w:hAnsi="Times New Roman" w:cs="Times New Roman"/>
          <w:sz w:val="22"/>
          <w:szCs w:val="22"/>
          <w:lang w:val="uk-UA"/>
        </w:rPr>
        <w:t>;</w:t>
      </w:r>
    </w:p>
    <w:p w:rsidR="00FB49EC" w:rsidRDefault="00FB49EC" w:rsidP="00CF1C09">
      <w:pPr>
        <w:pStyle w:val="HTML"/>
        <w:numPr>
          <w:ilvl w:val="1"/>
          <w:numId w:val="20"/>
        </w:numPr>
        <w:tabs>
          <w:tab w:val="clear" w:pos="2040"/>
          <w:tab w:val="num" w:pos="0"/>
        </w:tabs>
        <w:ind w:left="0" w:firstLine="600"/>
        <w:jc w:val="both"/>
        <w:rPr>
          <w:rFonts w:ascii="Times New Roman" w:hAnsi="Times New Roman" w:cs="Times New Roman"/>
          <w:sz w:val="22"/>
          <w:szCs w:val="22"/>
          <w:lang w:val="uk-UA"/>
        </w:rPr>
      </w:pPr>
      <w:bookmarkStart w:id="63" w:name="o177"/>
      <w:bookmarkEnd w:id="63"/>
      <w:r w:rsidRPr="00FB49EC">
        <w:rPr>
          <w:rFonts w:ascii="Times New Roman" w:hAnsi="Times New Roman" w:cs="Times New Roman"/>
          <w:sz w:val="22"/>
          <w:szCs w:val="22"/>
          <w:lang w:val="uk-UA"/>
        </w:rPr>
        <w:t xml:space="preserve">копію документа,  що підтверджує  взяття   фізичної  особи  - підприємця  на  облік  в  </w:t>
      </w:r>
      <w:r w:rsidRPr="00FB49EC">
        <w:rPr>
          <w:rFonts w:ascii="Times New Roman" w:hAnsi="Times New Roman" w:cs="Times New Roman"/>
          <w:i/>
          <w:sz w:val="22"/>
          <w:szCs w:val="22"/>
          <w:lang w:val="uk-UA"/>
        </w:rPr>
        <w:t>органі Пенсійного фонду України</w:t>
      </w:r>
      <w:r w:rsidRPr="00FB49EC">
        <w:rPr>
          <w:rFonts w:ascii="Times New Roman" w:hAnsi="Times New Roman" w:cs="Times New Roman"/>
          <w:sz w:val="22"/>
          <w:szCs w:val="22"/>
          <w:lang w:val="uk-UA"/>
        </w:rPr>
        <w:t>;</w:t>
      </w:r>
    </w:p>
    <w:p w:rsidR="00113538" w:rsidRPr="00FB49EC" w:rsidRDefault="00FB49EC" w:rsidP="00CF1C09">
      <w:pPr>
        <w:pStyle w:val="HTML"/>
        <w:numPr>
          <w:ilvl w:val="1"/>
          <w:numId w:val="20"/>
        </w:numPr>
        <w:tabs>
          <w:tab w:val="clear" w:pos="2040"/>
          <w:tab w:val="num" w:pos="0"/>
        </w:tabs>
        <w:ind w:left="0" w:firstLine="600"/>
        <w:jc w:val="both"/>
        <w:rPr>
          <w:rFonts w:ascii="Times New Roman" w:hAnsi="Times New Roman" w:cs="Times New Roman"/>
          <w:b/>
          <w:color w:val="000000"/>
          <w:sz w:val="22"/>
          <w:szCs w:val="22"/>
          <w:lang w:val="uk-UA"/>
        </w:rPr>
      </w:pPr>
      <w:r w:rsidRPr="00FB49EC">
        <w:rPr>
          <w:rFonts w:ascii="Times New Roman" w:hAnsi="Times New Roman" w:cs="Times New Roman"/>
          <w:sz w:val="22"/>
          <w:szCs w:val="22"/>
          <w:lang w:val="uk-UA"/>
        </w:rPr>
        <w:t>картку із зразками  підписів</w:t>
      </w:r>
      <w:r>
        <w:rPr>
          <w:rFonts w:ascii="Times New Roman" w:hAnsi="Times New Roman" w:cs="Times New Roman"/>
          <w:sz w:val="22"/>
          <w:szCs w:val="22"/>
          <w:lang w:val="uk-UA"/>
        </w:rPr>
        <w:t>.</w:t>
      </w:r>
    </w:p>
    <w:p w:rsidR="00FB49EC" w:rsidRDefault="00FB49EC" w:rsidP="00FB49EC">
      <w:pPr>
        <w:pStyle w:val="HTML"/>
        <w:jc w:val="both"/>
        <w:rPr>
          <w:rFonts w:ascii="Times New Roman" w:hAnsi="Times New Roman" w:cs="Times New Roman"/>
          <w:sz w:val="22"/>
          <w:szCs w:val="22"/>
          <w:lang w:val="uk-UA"/>
        </w:rPr>
      </w:pPr>
    </w:p>
    <w:p w:rsidR="00B14A55" w:rsidRPr="00B14A55" w:rsidRDefault="00B14A55" w:rsidP="00B14A55">
      <w:pPr>
        <w:pStyle w:val="HTML"/>
        <w:ind w:firstLine="600"/>
        <w:jc w:val="both"/>
        <w:rPr>
          <w:rFonts w:ascii="Times New Roman" w:hAnsi="Times New Roman" w:cs="Times New Roman"/>
          <w:sz w:val="22"/>
          <w:szCs w:val="22"/>
          <w:lang w:val="uk-UA"/>
        </w:rPr>
      </w:pPr>
      <w:r w:rsidRPr="00B14A55">
        <w:rPr>
          <w:rFonts w:ascii="Times New Roman" w:hAnsi="Times New Roman" w:cs="Times New Roman"/>
          <w:b/>
          <w:sz w:val="22"/>
          <w:szCs w:val="22"/>
          <w:lang w:val="uk-UA"/>
        </w:rPr>
        <w:t>Юридична особа</w:t>
      </w:r>
      <w:r w:rsidRPr="00B14A55">
        <w:rPr>
          <w:rFonts w:ascii="Times New Roman" w:hAnsi="Times New Roman" w:cs="Times New Roman"/>
          <w:sz w:val="22"/>
          <w:szCs w:val="22"/>
          <w:lang w:val="uk-UA"/>
        </w:rPr>
        <w:t xml:space="preserve"> для здійснення деяких видів виплат </w:t>
      </w:r>
      <w:r w:rsidRPr="00B14A55">
        <w:rPr>
          <w:rFonts w:ascii="Times New Roman" w:hAnsi="Times New Roman" w:cs="Times New Roman"/>
          <w:sz w:val="22"/>
          <w:szCs w:val="22"/>
          <w:lang w:val="uk-UA"/>
        </w:rPr>
        <w:br/>
        <w:t xml:space="preserve">(заробітної  плати,  дивідендів,  стипендій,  пенсій,   соціальної </w:t>
      </w:r>
      <w:r w:rsidRPr="00B14A55">
        <w:rPr>
          <w:rFonts w:ascii="Times New Roman" w:hAnsi="Times New Roman" w:cs="Times New Roman"/>
          <w:sz w:val="22"/>
          <w:szCs w:val="22"/>
          <w:lang w:val="uk-UA"/>
        </w:rPr>
        <w:br/>
        <w:t>допомоги, тощо)</w:t>
      </w:r>
      <w:r>
        <w:rPr>
          <w:rFonts w:ascii="Times New Roman" w:hAnsi="Times New Roman" w:cs="Times New Roman"/>
          <w:sz w:val="22"/>
          <w:szCs w:val="22"/>
          <w:lang w:val="uk-UA"/>
        </w:rPr>
        <w:t xml:space="preserve"> </w:t>
      </w:r>
      <w:r w:rsidRPr="00B14A55">
        <w:rPr>
          <w:rFonts w:ascii="Times New Roman" w:hAnsi="Times New Roman" w:cs="Times New Roman"/>
          <w:sz w:val="22"/>
          <w:szCs w:val="22"/>
          <w:lang w:val="uk-UA"/>
        </w:rPr>
        <w:t>має право</w:t>
      </w:r>
      <w:r>
        <w:rPr>
          <w:rFonts w:ascii="Times New Roman" w:hAnsi="Times New Roman" w:cs="Times New Roman"/>
          <w:sz w:val="22"/>
          <w:szCs w:val="22"/>
          <w:lang w:val="uk-UA"/>
        </w:rPr>
        <w:t xml:space="preserve"> </w:t>
      </w:r>
      <w:r w:rsidRPr="00B14A55">
        <w:rPr>
          <w:rFonts w:ascii="Times New Roman" w:hAnsi="Times New Roman" w:cs="Times New Roman"/>
          <w:sz w:val="22"/>
          <w:szCs w:val="22"/>
          <w:lang w:val="uk-UA"/>
        </w:rPr>
        <w:t xml:space="preserve">відкрити </w:t>
      </w:r>
      <w:r w:rsidRPr="00B14A55">
        <w:rPr>
          <w:rFonts w:ascii="Times New Roman" w:hAnsi="Times New Roman" w:cs="Times New Roman"/>
          <w:b/>
          <w:sz w:val="22"/>
          <w:szCs w:val="22"/>
          <w:lang w:val="uk-UA"/>
        </w:rPr>
        <w:t>поточні рахунки фізичним особам</w:t>
      </w:r>
      <w:r w:rsidRPr="00B14A55">
        <w:rPr>
          <w:rFonts w:ascii="Times New Roman" w:hAnsi="Times New Roman" w:cs="Times New Roman"/>
          <w:sz w:val="22"/>
          <w:szCs w:val="22"/>
          <w:lang w:val="uk-UA"/>
        </w:rPr>
        <w:t>, уклавши з банком договір про відкриття поточних рахунків на користь фізичних осіб.</w:t>
      </w:r>
    </w:p>
    <w:p w:rsidR="00B14A55" w:rsidRDefault="00B14A55" w:rsidP="00B14A55">
      <w:pPr>
        <w:pStyle w:val="HTML"/>
        <w:ind w:firstLine="600"/>
        <w:jc w:val="both"/>
        <w:rPr>
          <w:rFonts w:ascii="Times New Roman" w:hAnsi="Times New Roman" w:cs="Times New Roman"/>
          <w:sz w:val="22"/>
          <w:szCs w:val="22"/>
          <w:lang w:val="uk-UA"/>
        </w:rPr>
      </w:pPr>
      <w:bookmarkStart w:id="64" w:name="o364"/>
      <w:bookmarkEnd w:id="64"/>
      <w:r w:rsidRPr="00B14A55">
        <w:rPr>
          <w:rFonts w:ascii="Times New Roman" w:hAnsi="Times New Roman" w:cs="Times New Roman"/>
          <w:sz w:val="22"/>
          <w:szCs w:val="22"/>
          <w:lang w:val="uk-UA"/>
        </w:rPr>
        <w:t xml:space="preserve">     Юридична особа для відкриття рахунків фізичним  особам  через свого представника подає до банку такі </w:t>
      </w:r>
      <w:r w:rsidRPr="00B14A55">
        <w:rPr>
          <w:rFonts w:ascii="Times New Roman" w:hAnsi="Times New Roman" w:cs="Times New Roman"/>
          <w:b/>
          <w:sz w:val="22"/>
          <w:szCs w:val="22"/>
          <w:lang w:val="uk-UA"/>
        </w:rPr>
        <w:t>документи</w:t>
      </w:r>
      <w:r w:rsidRPr="00B14A55">
        <w:rPr>
          <w:rFonts w:ascii="Times New Roman" w:hAnsi="Times New Roman" w:cs="Times New Roman"/>
          <w:sz w:val="22"/>
          <w:szCs w:val="22"/>
          <w:lang w:val="uk-UA"/>
        </w:rPr>
        <w:t>:</w:t>
      </w:r>
    </w:p>
    <w:p w:rsidR="00B14A55" w:rsidRDefault="00B14A55" w:rsidP="00CF1C09">
      <w:pPr>
        <w:pStyle w:val="HTML"/>
        <w:numPr>
          <w:ilvl w:val="0"/>
          <w:numId w:val="21"/>
        </w:numPr>
        <w:tabs>
          <w:tab w:val="clear" w:pos="1320"/>
          <w:tab w:val="num" w:pos="0"/>
        </w:tabs>
        <w:ind w:left="0" w:firstLine="600"/>
        <w:jc w:val="both"/>
        <w:rPr>
          <w:rFonts w:ascii="Times New Roman" w:hAnsi="Times New Roman" w:cs="Times New Roman"/>
          <w:sz w:val="22"/>
          <w:szCs w:val="22"/>
          <w:lang w:val="uk-UA"/>
        </w:rPr>
      </w:pPr>
      <w:bookmarkStart w:id="65" w:name="o365"/>
      <w:bookmarkEnd w:id="65"/>
      <w:r w:rsidRPr="00B14A55">
        <w:rPr>
          <w:rFonts w:ascii="Times New Roman" w:hAnsi="Times New Roman" w:cs="Times New Roman"/>
          <w:i/>
          <w:sz w:val="22"/>
          <w:szCs w:val="22"/>
          <w:lang w:val="uk-UA"/>
        </w:rPr>
        <w:t>заяву</w:t>
      </w:r>
      <w:r w:rsidRPr="00B14A55">
        <w:rPr>
          <w:rFonts w:ascii="Times New Roman" w:hAnsi="Times New Roman" w:cs="Times New Roman"/>
          <w:sz w:val="22"/>
          <w:szCs w:val="22"/>
          <w:lang w:val="uk-UA"/>
        </w:rPr>
        <w:t xml:space="preserve"> про відкриття поточних рахунків на користь фізичних </w:t>
      </w:r>
      <w:r w:rsidRPr="00B14A55">
        <w:rPr>
          <w:rFonts w:ascii="Times New Roman" w:hAnsi="Times New Roman" w:cs="Times New Roman"/>
          <w:sz w:val="22"/>
          <w:szCs w:val="22"/>
          <w:lang w:val="uk-UA"/>
        </w:rPr>
        <w:br/>
        <w:t>осіб</w:t>
      </w:r>
      <w:bookmarkStart w:id="66" w:name="o366"/>
      <w:bookmarkEnd w:id="66"/>
      <w:r>
        <w:rPr>
          <w:rFonts w:ascii="Times New Roman" w:hAnsi="Times New Roman" w:cs="Times New Roman"/>
          <w:sz w:val="22"/>
          <w:szCs w:val="22"/>
          <w:lang w:val="uk-UA"/>
        </w:rPr>
        <w:t>;</w:t>
      </w:r>
    </w:p>
    <w:p w:rsidR="00B14A55" w:rsidRDefault="00B14A55" w:rsidP="00CF1C09">
      <w:pPr>
        <w:pStyle w:val="HTML"/>
        <w:numPr>
          <w:ilvl w:val="0"/>
          <w:numId w:val="21"/>
        </w:numPr>
        <w:tabs>
          <w:tab w:val="clear" w:pos="1320"/>
          <w:tab w:val="num" w:pos="0"/>
        </w:tabs>
        <w:ind w:left="0" w:firstLine="600"/>
        <w:jc w:val="both"/>
        <w:rPr>
          <w:rFonts w:ascii="Times New Roman" w:hAnsi="Times New Roman" w:cs="Times New Roman"/>
          <w:sz w:val="22"/>
          <w:szCs w:val="22"/>
          <w:lang w:val="uk-UA"/>
        </w:rPr>
      </w:pPr>
      <w:r w:rsidRPr="00B14A55">
        <w:rPr>
          <w:rFonts w:ascii="Times New Roman" w:hAnsi="Times New Roman" w:cs="Times New Roman"/>
          <w:i/>
          <w:sz w:val="22"/>
          <w:szCs w:val="22"/>
          <w:lang w:val="uk-UA"/>
        </w:rPr>
        <w:t>перелік фізичних осіб</w:t>
      </w:r>
      <w:r w:rsidRPr="00B14A55">
        <w:rPr>
          <w:rFonts w:ascii="Times New Roman" w:hAnsi="Times New Roman" w:cs="Times New Roman"/>
          <w:sz w:val="22"/>
          <w:szCs w:val="22"/>
          <w:lang w:val="uk-UA"/>
        </w:rPr>
        <w:t>, на користь яких відкриваються рахунки;</w:t>
      </w:r>
    </w:p>
    <w:p w:rsidR="00B14A55" w:rsidRDefault="00B14A55" w:rsidP="00B14A55">
      <w:pPr>
        <w:pStyle w:val="HTML"/>
        <w:ind w:firstLine="600"/>
        <w:jc w:val="both"/>
        <w:rPr>
          <w:rFonts w:ascii="Times New Roman" w:hAnsi="Times New Roman" w:cs="Times New Roman"/>
          <w:sz w:val="22"/>
          <w:szCs w:val="22"/>
          <w:lang w:val="uk-UA"/>
        </w:rPr>
      </w:pPr>
      <w:bookmarkStart w:id="67" w:name="o367"/>
      <w:bookmarkEnd w:id="67"/>
      <w:r w:rsidRPr="00B14A55">
        <w:rPr>
          <w:rFonts w:ascii="Times New Roman" w:hAnsi="Times New Roman" w:cs="Times New Roman"/>
          <w:sz w:val="22"/>
          <w:szCs w:val="22"/>
          <w:lang w:val="uk-UA"/>
        </w:rPr>
        <w:t>копії документів</w:t>
      </w:r>
      <w:r>
        <w:rPr>
          <w:rFonts w:ascii="Times New Roman" w:hAnsi="Times New Roman" w:cs="Times New Roman"/>
          <w:sz w:val="22"/>
          <w:szCs w:val="22"/>
          <w:lang w:val="uk-UA"/>
        </w:rPr>
        <w:t xml:space="preserve"> фізичних осіб, на користь яких в</w:t>
      </w:r>
      <w:r w:rsidRPr="00B14A55">
        <w:rPr>
          <w:rFonts w:ascii="Times New Roman" w:hAnsi="Times New Roman" w:cs="Times New Roman"/>
          <w:sz w:val="22"/>
          <w:szCs w:val="22"/>
          <w:lang w:val="uk-UA"/>
        </w:rPr>
        <w:t>ідкриваються рахунки, які дають змогу банку ідентифікувати фізичних осіб</w:t>
      </w:r>
      <w:r>
        <w:rPr>
          <w:rFonts w:ascii="Times New Roman" w:hAnsi="Times New Roman" w:cs="Times New Roman"/>
          <w:sz w:val="22"/>
          <w:szCs w:val="22"/>
          <w:lang w:val="uk-UA"/>
        </w:rPr>
        <w:t>.</w:t>
      </w:r>
    </w:p>
    <w:p w:rsidR="00B14A55" w:rsidRPr="00B14A55" w:rsidRDefault="00B14A55" w:rsidP="00B14A55">
      <w:pPr>
        <w:pStyle w:val="HTML"/>
        <w:jc w:val="both"/>
        <w:rPr>
          <w:rFonts w:ascii="Times New Roman" w:hAnsi="Times New Roman" w:cs="Times New Roman"/>
          <w:sz w:val="22"/>
          <w:szCs w:val="22"/>
          <w:lang w:val="uk-UA"/>
        </w:rPr>
      </w:pPr>
      <w:r w:rsidRPr="00B14A55">
        <w:rPr>
          <w:rFonts w:ascii="Times New Roman" w:hAnsi="Times New Roman" w:cs="Times New Roman"/>
          <w:sz w:val="22"/>
          <w:szCs w:val="22"/>
          <w:lang w:val="uk-UA"/>
        </w:rPr>
        <w:t xml:space="preserve"> </w:t>
      </w:r>
      <w:bookmarkStart w:id="68" w:name="o369"/>
      <w:bookmarkEnd w:id="68"/>
    </w:p>
    <w:p w:rsidR="001D413D" w:rsidRDefault="009B7115" w:rsidP="009B7115">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08"/>
          <w:tab w:val="left" w:pos="1416"/>
          <w:tab w:val="left" w:pos="2124"/>
          <w:tab w:val="left" w:pos="2832"/>
          <w:tab w:val="left" w:pos="3540"/>
          <w:tab w:val="left" w:pos="4248"/>
        </w:tabs>
        <w:ind w:firstLine="600"/>
        <w:jc w:val="both"/>
        <w:rPr>
          <w:rFonts w:ascii="Times New Roman" w:hAnsi="Times New Roman" w:cs="Times New Roman"/>
          <w:color w:val="000000"/>
          <w:sz w:val="22"/>
          <w:szCs w:val="22"/>
          <w:lang w:val="uk-UA"/>
        </w:rPr>
      </w:pPr>
      <w:r>
        <w:rPr>
          <w:rFonts w:ascii="Times New Roman" w:hAnsi="Times New Roman" w:cs="Times New Roman"/>
          <w:color w:val="000000"/>
          <w:sz w:val="22"/>
          <w:szCs w:val="22"/>
          <w:lang w:val="uk-UA"/>
        </w:rPr>
        <w:t xml:space="preserve">Для відкриття депозитних рахунків юридичні особи і фізичні особи-підприємці подають аналогічний список документів, як і для відкриття поточних рахунків (окрім першого </w:t>
      </w:r>
      <w:r w:rsidR="001D413D">
        <w:rPr>
          <w:rFonts w:ascii="Times New Roman" w:hAnsi="Times New Roman" w:cs="Times New Roman"/>
          <w:color w:val="000000"/>
          <w:sz w:val="22"/>
          <w:szCs w:val="22"/>
          <w:lang w:val="uk-UA"/>
        </w:rPr>
        <w:t xml:space="preserve">та в окремих випадках останнього </w:t>
      </w:r>
      <w:r>
        <w:rPr>
          <w:rFonts w:ascii="Times New Roman" w:hAnsi="Times New Roman" w:cs="Times New Roman"/>
          <w:color w:val="000000"/>
          <w:sz w:val="22"/>
          <w:szCs w:val="22"/>
          <w:lang w:val="uk-UA"/>
        </w:rPr>
        <w:t>пункт</w:t>
      </w:r>
      <w:r w:rsidR="001D413D">
        <w:rPr>
          <w:rFonts w:ascii="Times New Roman" w:hAnsi="Times New Roman" w:cs="Times New Roman"/>
          <w:color w:val="000000"/>
          <w:sz w:val="22"/>
          <w:szCs w:val="22"/>
          <w:lang w:val="uk-UA"/>
        </w:rPr>
        <w:t>ів).</w:t>
      </w:r>
    </w:p>
    <w:p w:rsidR="001D413D" w:rsidRDefault="001D413D" w:rsidP="009B7115">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08"/>
          <w:tab w:val="left" w:pos="1416"/>
          <w:tab w:val="left" w:pos="2124"/>
          <w:tab w:val="left" w:pos="2832"/>
          <w:tab w:val="left" w:pos="3540"/>
          <w:tab w:val="left" w:pos="4248"/>
        </w:tabs>
        <w:ind w:firstLine="600"/>
        <w:jc w:val="both"/>
        <w:rPr>
          <w:rFonts w:ascii="Times New Roman" w:hAnsi="Times New Roman" w:cs="Times New Roman"/>
          <w:color w:val="000000"/>
          <w:sz w:val="22"/>
          <w:szCs w:val="22"/>
          <w:lang w:val="uk-UA"/>
        </w:rPr>
      </w:pPr>
    </w:p>
    <w:p w:rsidR="001D413D" w:rsidRDefault="001D413D" w:rsidP="001D413D">
      <w:pPr>
        <w:pStyle w:val="HTML"/>
        <w:ind w:firstLine="600"/>
        <w:jc w:val="both"/>
        <w:rPr>
          <w:rFonts w:ascii="Times New Roman" w:hAnsi="Times New Roman" w:cs="Times New Roman"/>
          <w:b/>
          <w:sz w:val="22"/>
          <w:szCs w:val="22"/>
          <w:lang w:val="uk-UA"/>
        </w:rPr>
      </w:pPr>
      <w:r w:rsidRPr="001D413D">
        <w:rPr>
          <w:rFonts w:ascii="Times New Roman" w:hAnsi="Times New Roman" w:cs="Times New Roman"/>
          <w:b/>
          <w:sz w:val="22"/>
          <w:szCs w:val="22"/>
          <w:lang w:val="uk-UA"/>
        </w:rPr>
        <w:t>Поточні рахунки клієнтів банків закриваються:</w:t>
      </w:r>
    </w:p>
    <w:p w:rsidR="001D413D" w:rsidRPr="001D413D" w:rsidRDefault="001D413D" w:rsidP="00CF1C09">
      <w:pPr>
        <w:pStyle w:val="HTML"/>
        <w:numPr>
          <w:ilvl w:val="0"/>
          <w:numId w:val="22"/>
        </w:numPr>
        <w:tabs>
          <w:tab w:val="clear" w:pos="1320"/>
          <w:tab w:val="num" w:pos="0"/>
        </w:tabs>
        <w:ind w:left="0" w:firstLine="480"/>
        <w:jc w:val="both"/>
        <w:rPr>
          <w:rFonts w:ascii="Times New Roman" w:hAnsi="Times New Roman" w:cs="Times New Roman"/>
          <w:b/>
          <w:sz w:val="22"/>
          <w:szCs w:val="22"/>
          <w:lang w:val="uk-UA"/>
        </w:rPr>
      </w:pPr>
      <w:bookmarkStart w:id="69" w:name="o1161"/>
      <w:bookmarkEnd w:id="69"/>
      <w:r w:rsidRPr="001D413D">
        <w:rPr>
          <w:rFonts w:ascii="Times New Roman" w:hAnsi="Times New Roman" w:cs="Times New Roman"/>
          <w:sz w:val="22"/>
          <w:szCs w:val="22"/>
          <w:lang w:val="uk-UA"/>
        </w:rPr>
        <w:t>на підставі заяви клієнта</w:t>
      </w:r>
      <w:r>
        <w:rPr>
          <w:rFonts w:ascii="Times New Roman" w:hAnsi="Times New Roman" w:cs="Times New Roman"/>
          <w:sz w:val="22"/>
          <w:szCs w:val="22"/>
          <w:lang w:val="uk-UA"/>
        </w:rPr>
        <w:t>;</w:t>
      </w:r>
    </w:p>
    <w:p w:rsidR="001D413D" w:rsidRPr="001D413D" w:rsidRDefault="001D413D" w:rsidP="00CF1C09">
      <w:pPr>
        <w:pStyle w:val="HTML"/>
        <w:numPr>
          <w:ilvl w:val="0"/>
          <w:numId w:val="22"/>
        </w:numPr>
        <w:tabs>
          <w:tab w:val="clear" w:pos="1320"/>
          <w:tab w:val="num" w:pos="0"/>
        </w:tabs>
        <w:ind w:left="0" w:firstLine="480"/>
        <w:jc w:val="both"/>
        <w:rPr>
          <w:rFonts w:ascii="Times New Roman" w:hAnsi="Times New Roman" w:cs="Times New Roman"/>
          <w:b/>
          <w:sz w:val="22"/>
          <w:szCs w:val="22"/>
          <w:lang w:val="uk-UA"/>
        </w:rPr>
      </w:pPr>
      <w:bookmarkStart w:id="70" w:name="o1162"/>
      <w:bookmarkEnd w:id="70"/>
      <w:r w:rsidRPr="001D413D">
        <w:rPr>
          <w:rFonts w:ascii="Times New Roman" w:hAnsi="Times New Roman" w:cs="Times New Roman"/>
          <w:sz w:val="22"/>
          <w:szCs w:val="22"/>
          <w:lang w:val="uk-UA"/>
        </w:rPr>
        <w:t xml:space="preserve">на  підставі рішення відповідного органу, на який згідно із </w:t>
      </w:r>
      <w:r w:rsidRPr="001D413D">
        <w:rPr>
          <w:rFonts w:ascii="Times New Roman" w:hAnsi="Times New Roman" w:cs="Times New Roman"/>
          <w:sz w:val="22"/>
          <w:szCs w:val="22"/>
          <w:lang w:val="uk-UA"/>
        </w:rPr>
        <w:br/>
        <w:t xml:space="preserve">законом  покладено  функції  щодо  припинення  юридичної особи або </w:t>
      </w:r>
      <w:r w:rsidRPr="001D413D">
        <w:rPr>
          <w:rFonts w:ascii="Times New Roman" w:hAnsi="Times New Roman" w:cs="Times New Roman"/>
          <w:sz w:val="22"/>
          <w:szCs w:val="22"/>
          <w:lang w:val="uk-UA"/>
        </w:rPr>
        <w:br/>
        <w:t>припинення  підприємницької  діяльності  фізичної особи-підприємця</w:t>
      </w:r>
      <w:r>
        <w:rPr>
          <w:rFonts w:ascii="Times New Roman" w:hAnsi="Times New Roman" w:cs="Times New Roman"/>
          <w:sz w:val="22"/>
          <w:szCs w:val="22"/>
          <w:lang w:val="uk-UA"/>
        </w:rPr>
        <w:t>;</w:t>
      </w:r>
    </w:p>
    <w:p w:rsidR="001D413D" w:rsidRDefault="001D413D" w:rsidP="00CF1C09">
      <w:pPr>
        <w:pStyle w:val="HTML"/>
        <w:numPr>
          <w:ilvl w:val="0"/>
          <w:numId w:val="22"/>
        </w:numPr>
        <w:tabs>
          <w:tab w:val="clear" w:pos="1320"/>
          <w:tab w:val="num" w:pos="0"/>
        </w:tabs>
        <w:ind w:left="0" w:firstLine="480"/>
        <w:jc w:val="both"/>
        <w:rPr>
          <w:rFonts w:ascii="Times New Roman" w:hAnsi="Times New Roman" w:cs="Times New Roman"/>
          <w:sz w:val="22"/>
          <w:szCs w:val="22"/>
          <w:lang w:val="uk-UA"/>
        </w:rPr>
      </w:pPr>
      <w:bookmarkStart w:id="71" w:name="o1164"/>
      <w:bookmarkEnd w:id="71"/>
      <w:r w:rsidRPr="001D413D">
        <w:rPr>
          <w:rFonts w:ascii="Times New Roman" w:hAnsi="Times New Roman" w:cs="Times New Roman"/>
          <w:sz w:val="22"/>
          <w:szCs w:val="22"/>
          <w:lang w:val="uk-UA"/>
        </w:rPr>
        <w:t xml:space="preserve">у  разі  смерті власника рахунку - фізичної особи та фізичної </w:t>
      </w:r>
      <w:r w:rsidRPr="001D413D">
        <w:rPr>
          <w:rFonts w:ascii="Times New Roman" w:hAnsi="Times New Roman" w:cs="Times New Roman"/>
          <w:sz w:val="22"/>
          <w:szCs w:val="22"/>
          <w:lang w:val="uk-UA"/>
        </w:rPr>
        <w:br/>
        <w:t xml:space="preserve">особи-підприємця  (за  заявою  третьої особи, зокрема спадкоємця); </w:t>
      </w:r>
    </w:p>
    <w:p w:rsidR="001D413D" w:rsidRPr="001D413D" w:rsidRDefault="001D413D" w:rsidP="00CF1C09">
      <w:pPr>
        <w:pStyle w:val="HTML"/>
        <w:numPr>
          <w:ilvl w:val="0"/>
          <w:numId w:val="22"/>
        </w:numPr>
        <w:tabs>
          <w:tab w:val="clear" w:pos="1320"/>
          <w:tab w:val="num" w:pos="0"/>
        </w:tabs>
        <w:ind w:left="0" w:firstLine="480"/>
        <w:jc w:val="both"/>
        <w:rPr>
          <w:rFonts w:ascii="Times New Roman" w:hAnsi="Times New Roman" w:cs="Times New Roman"/>
          <w:sz w:val="22"/>
          <w:szCs w:val="22"/>
          <w:lang w:val="uk-UA"/>
        </w:rPr>
      </w:pPr>
      <w:bookmarkStart w:id="72" w:name="o1165"/>
      <w:bookmarkEnd w:id="72"/>
      <w:r w:rsidRPr="001D413D">
        <w:rPr>
          <w:rFonts w:ascii="Times New Roman" w:hAnsi="Times New Roman" w:cs="Times New Roman"/>
          <w:sz w:val="22"/>
          <w:szCs w:val="22"/>
          <w:lang w:val="uk-UA"/>
        </w:rPr>
        <w:t>на інших  підставах, передбачених законодавством України або договором між банком і клієнтом.</w:t>
      </w:r>
    </w:p>
    <w:p w:rsidR="001D413D" w:rsidRDefault="001D413D" w:rsidP="001D413D">
      <w:pPr>
        <w:pStyle w:val="HTML"/>
        <w:ind w:firstLine="600"/>
        <w:jc w:val="both"/>
        <w:rPr>
          <w:rFonts w:ascii="Times New Roman" w:hAnsi="Times New Roman" w:cs="Times New Roman"/>
          <w:sz w:val="22"/>
          <w:szCs w:val="22"/>
          <w:lang w:val="uk-UA"/>
        </w:rPr>
      </w:pPr>
      <w:bookmarkStart w:id="73" w:name="o1166"/>
      <w:bookmarkEnd w:id="73"/>
    </w:p>
    <w:p w:rsidR="001D413D" w:rsidRPr="001D413D" w:rsidRDefault="001D413D" w:rsidP="001D413D">
      <w:pPr>
        <w:pStyle w:val="HTML"/>
        <w:ind w:firstLine="600"/>
        <w:jc w:val="both"/>
        <w:rPr>
          <w:rFonts w:ascii="Times New Roman" w:hAnsi="Times New Roman" w:cs="Times New Roman"/>
          <w:sz w:val="22"/>
          <w:szCs w:val="22"/>
          <w:lang w:val="uk-UA"/>
        </w:rPr>
      </w:pPr>
      <w:r w:rsidRPr="001D413D">
        <w:rPr>
          <w:rFonts w:ascii="Times New Roman" w:hAnsi="Times New Roman" w:cs="Times New Roman"/>
          <w:b/>
          <w:sz w:val="22"/>
          <w:szCs w:val="22"/>
          <w:lang w:val="uk-UA"/>
        </w:rPr>
        <w:t>Банк може  відмовитися</w:t>
      </w:r>
      <w:r w:rsidRPr="001D413D">
        <w:rPr>
          <w:rFonts w:ascii="Times New Roman" w:hAnsi="Times New Roman" w:cs="Times New Roman"/>
          <w:sz w:val="22"/>
          <w:szCs w:val="22"/>
          <w:lang w:val="uk-UA"/>
        </w:rPr>
        <w:t xml:space="preserve">  від  договору банківського рахунку та закрити поточний рахунок клієнта, якщо операції за цим рахунком не здійснюються  </w:t>
      </w:r>
      <w:r w:rsidRPr="001D413D">
        <w:rPr>
          <w:rFonts w:ascii="Times New Roman" w:hAnsi="Times New Roman" w:cs="Times New Roman"/>
          <w:b/>
          <w:sz w:val="22"/>
          <w:szCs w:val="22"/>
          <w:lang w:val="uk-UA"/>
        </w:rPr>
        <w:t>протягом трьох років підряд і на цьому рахунку немає залишку коштів.</w:t>
      </w:r>
    </w:p>
    <w:p w:rsidR="000235A6" w:rsidRDefault="000235A6" w:rsidP="009B7115">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08"/>
          <w:tab w:val="left" w:pos="1416"/>
          <w:tab w:val="left" w:pos="2124"/>
          <w:tab w:val="left" w:pos="2832"/>
          <w:tab w:val="left" w:pos="3540"/>
          <w:tab w:val="left" w:pos="4248"/>
        </w:tabs>
        <w:ind w:firstLine="600"/>
        <w:jc w:val="both"/>
        <w:rPr>
          <w:rFonts w:ascii="Times New Roman" w:hAnsi="Times New Roman" w:cs="Times New Roman"/>
          <w:b/>
          <w:color w:val="000000"/>
          <w:sz w:val="22"/>
          <w:szCs w:val="22"/>
          <w:lang w:val="uk-UA"/>
        </w:rPr>
      </w:pPr>
      <w:bookmarkStart w:id="74" w:name="o1167"/>
      <w:bookmarkEnd w:id="74"/>
    </w:p>
    <w:p w:rsidR="000235A6" w:rsidRPr="000235A6" w:rsidRDefault="000235A6" w:rsidP="000235A6">
      <w:pPr>
        <w:pStyle w:val="HTML"/>
        <w:ind w:firstLine="600"/>
        <w:jc w:val="both"/>
        <w:rPr>
          <w:rFonts w:ascii="Times New Roman" w:hAnsi="Times New Roman" w:cs="Times New Roman"/>
          <w:sz w:val="22"/>
          <w:szCs w:val="22"/>
          <w:lang w:val="uk-UA"/>
        </w:rPr>
      </w:pPr>
      <w:r w:rsidRPr="000235A6">
        <w:rPr>
          <w:rFonts w:ascii="Times New Roman" w:hAnsi="Times New Roman" w:cs="Times New Roman"/>
          <w:b/>
          <w:sz w:val="22"/>
          <w:szCs w:val="22"/>
          <w:lang w:val="uk-UA"/>
        </w:rPr>
        <w:t>Закриття поточного рахунку за бажанням клієнта</w:t>
      </w:r>
      <w:r w:rsidRPr="000235A6">
        <w:rPr>
          <w:rFonts w:ascii="Times New Roman" w:hAnsi="Times New Roman" w:cs="Times New Roman"/>
          <w:sz w:val="22"/>
          <w:szCs w:val="22"/>
          <w:lang w:val="uk-UA"/>
        </w:rPr>
        <w:t xml:space="preserve"> здійснюється   на підставі його заяви про закриття поточного рахунку,  складеної в довільній формі із зазначенням</w:t>
      </w:r>
      <w:bookmarkStart w:id="75" w:name="o1183"/>
      <w:bookmarkEnd w:id="75"/>
      <w:r w:rsidRPr="000235A6">
        <w:rPr>
          <w:rFonts w:ascii="Times New Roman" w:hAnsi="Times New Roman" w:cs="Times New Roman"/>
          <w:sz w:val="22"/>
          <w:szCs w:val="22"/>
          <w:lang w:val="uk-UA"/>
        </w:rPr>
        <w:t xml:space="preserve">  найменування банку;</w:t>
      </w:r>
      <w:bookmarkStart w:id="76" w:name="o1184"/>
      <w:bookmarkEnd w:id="76"/>
      <w:r w:rsidRPr="000235A6">
        <w:rPr>
          <w:rFonts w:ascii="Times New Roman" w:hAnsi="Times New Roman" w:cs="Times New Roman"/>
          <w:sz w:val="22"/>
          <w:szCs w:val="22"/>
          <w:lang w:val="uk-UA"/>
        </w:rPr>
        <w:t xml:space="preserve">     найменування (прізвища, ім'я, по батькові), ідентифікаційного </w:t>
      </w:r>
      <w:r w:rsidRPr="000235A6">
        <w:rPr>
          <w:rFonts w:ascii="Times New Roman" w:hAnsi="Times New Roman" w:cs="Times New Roman"/>
          <w:sz w:val="22"/>
          <w:szCs w:val="22"/>
          <w:lang w:val="uk-UA"/>
        </w:rPr>
        <w:br/>
        <w:t xml:space="preserve">коду  за  ЄДРПОУ (реєстраційного номера облікової картки) власника </w:t>
      </w:r>
      <w:r w:rsidRPr="000235A6">
        <w:rPr>
          <w:rFonts w:ascii="Times New Roman" w:hAnsi="Times New Roman" w:cs="Times New Roman"/>
          <w:sz w:val="22"/>
          <w:szCs w:val="22"/>
          <w:lang w:val="uk-UA"/>
        </w:rPr>
        <w:br/>
        <w:t>рахунку;</w:t>
      </w:r>
      <w:r>
        <w:rPr>
          <w:rFonts w:ascii="Times New Roman" w:hAnsi="Times New Roman" w:cs="Times New Roman"/>
          <w:sz w:val="22"/>
          <w:szCs w:val="22"/>
          <w:lang w:val="uk-UA"/>
        </w:rPr>
        <w:t xml:space="preserve"> </w:t>
      </w:r>
      <w:bookmarkStart w:id="77" w:name="o1185"/>
      <w:bookmarkEnd w:id="77"/>
      <w:r w:rsidRPr="000235A6">
        <w:rPr>
          <w:rFonts w:ascii="Times New Roman" w:hAnsi="Times New Roman" w:cs="Times New Roman"/>
          <w:sz w:val="22"/>
          <w:szCs w:val="22"/>
          <w:lang w:val="uk-UA"/>
        </w:rPr>
        <w:t xml:space="preserve"> номера рахунку, який закривається;</w:t>
      </w:r>
      <w:r>
        <w:rPr>
          <w:rFonts w:ascii="Times New Roman" w:hAnsi="Times New Roman" w:cs="Times New Roman"/>
          <w:sz w:val="22"/>
          <w:szCs w:val="22"/>
          <w:lang w:val="uk-UA"/>
        </w:rPr>
        <w:t xml:space="preserve"> </w:t>
      </w:r>
      <w:bookmarkStart w:id="78" w:name="o1186"/>
      <w:bookmarkEnd w:id="78"/>
      <w:r w:rsidRPr="000235A6">
        <w:rPr>
          <w:rFonts w:ascii="Times New Roman" w:hAnsi="Times New Roman" w:cs="Times New Roman"/>
          <w:sz w:val="22"/>
          <w:szCs w:val="22"/>
          <w:lang w:val="uk-UA"/>
        </w:rPr>
        <w:t>дати складання заяви.</w:t>
      </w:r>
    </w:p>
    <w:p w:rsidR="00DA1412" w:rsidRPr="00DA1412" w:rsidRDefault="00DA1412" w:rsidP="00DA1412">
      <w:pPr>
        <w:pStyle w:val="HTML"/>
        <w:ind w:firstLine="600"/>
        <w:jc w:val="both"/>
        <w:rPr>
          <w:rFonts w:ascii="Times New Roman" w:hAnsi="Times New Roman" w:cs="Times New Roman"/>
          <w:sz w:val="22"/>
          <w:szCs w:val="22"/>
          <w:lang w:val="uk-UA"/>
        </w:rPr>
      </w:pPr>
      <w:bookmarkStart w:id="79" w:name="o1187"/>
      <w:bookmarkEnd w:id="79"/>
      <w:r w:rsidRPr="00DA1412">
        <w:rPr>
          <w:rFonts w:ascii="Times New Roman" w:hAnsi="Times New Roman" w:cs="Times New Roman"/>
          <w:b/>
          <w:sz w:val="22"/>
          <w:szCs w:val="22"/>
          <w:lang w:val="uk-UA"/>
        </w:rPr>
        <w:t>Вкладні (депозитні) рахунки</w:t>
      </w:r>
      <w:r w:rsidRPr="00DA1412">
        <w:rPr>
          <w:rFonts w:ascii="Times New Roman" w:hAnsi="Times New Roman" w:cs="Times New Roman"/>
          <w:sz w:val="22"/>
          <w:szCs w:val="22"/>
          <w:lang w:val="uk-UA"/>
        </w:rPr>
        <w:t xml:space="preserve"> </w:t>
      </w:r>
      <w:r>
        <w:rPr>
          <w:rFonts w:ascii="Times New Roman" w:hAnsi="Times New Roman" w:cs="Times New Roman"/>
          <w:sz w:val="22"/>
          <w:szCs w:val="22"/>
          <w:lang w:val="uk-UA"/>
        </w:rPr>
        <w:t>к</w:t>
      </w:r>
      <w:r w:rsidRPr="00DA1412">
        <w:rPr>
          <w:rFonts w:ascii="Times New Roman" w:hAnsi="Times New Roman" w:cs="Times New Roman"/>
          <w:sz w:val="22"/>
          <w:szCs w:val="22"/>
          <w:lang w:val="uk-UA"/>
        </w:rPr>
        <w:t xml:space="preserve">лієнтів у разі залучення строкових  вкладів </w:t>
      </w:r>
      <w:r w:rsidRPr="00DA1412">
        <w:rPr>
          <w:rFonts w:ascii="Times New Roman" w:hAnsi="Times New Roman" w:cs="Times New Roman"/>
          <w:b/>
          <w:sz w:val="22"/>
          <w:szCs w:val="22"/>
          <w:lang w:val="uk-UA"/>
        </w:rPr>
        <w:t>закриваються</w:t>
      </w:r>
      <w:r w:rsidRPr="00DA1412">
        <w:rPr>
          <w:rFonts w:ascii="Times New Roman" w:hAnsi="Times New Roman" w:cs="Times New Roman"/>
          <w:sz w:val="22"/>
          <w:szCs w:val="22"/>
          <w:lang w:val="uk-UA"/>
        </w:rPr>
        <w:t xml:space="preserve"> після закінчення строку зберігання </w:t>
      </w:r>
      <w:r w:rsidRPr="00DA1412">
        <w:rPr>
          <w:rFonts w:ascii="Times New Roman" w:hAnsi="Times New Roman" w:cs="Times New Roman"/>
          <w:sz w:val="22"/>
          <w:szCs w:val="22"/>
          <w:lang w:val="uk-UA"/>
        </w:rPr>
        <w:br/>
        <w:t xml:space="preserve">вкладу та повернення коштів вкладнику. У разі залучення вкладу на </w:t>
      </w:r>
      <w:r w:rsidRPr="00DA1412">
        <w:rPr>
          <w:rFonts w:ascii="Times New Roman" w:hAnsi="Times New Roman" w:cs="Times New Roman"/>
          <w:sz w:val="22"/>
          <w:szCs w:val="22"/>
          <w:lang w:val="uk-UA"/>
        </w:rPr>
        <w:br/>
        <w:t xml:space="preserve">умовах  його  видачі на першу вимогу вкладний (депозитний) рахунок </w:t>
      </w:r>
      <w:r w:rsidRPr="00DA1412">
        <w:rPr>
          <w:rFonts w:ascii="Times New Roman" w:hAnsi="Times New Roman" w:cs="Times New Roman"/>
          <w:sz w:val="22"/>
          <w:szCs w:val="22"/>
          <w:lang w:val="uk-UA"/>
        </w:rPr>
        <w:br/>
        <w:t>закривається після повернення коштів вкладнику.</w:t>
      </w:r>
    </w:p>
    <w:p w:rsidR="000235A6" w:rsidRPr="00DA1412" w:rsidRDefault="000235A6" w:rsidP="00DA1412">
      <w:pPr>
        <w:pStyle w:val="HTML"/>
        <w:ind w:firstLine="600"/>
        <w:jc w:val="both"/>
        <w:rPr>
          <w:rFonts w:ascii="Times New Roman" w:hAnsi="Times New Roman" w:cs="Times New Roman"/>
          <w:sz w:val="22"/>
          <w:szCs w:val="22"/>
          <w:lang w:val="uk-UA"/>
        </w:rPr>
      </w:pPr>
      <w:bookmarkStart w:id="80" w:name="o1198"/>
      <w:bookmarkEnd w:id="80"/>
    </w:p>
    <w:p w:rsidR="00FB49EC" w:rsidRPr="000235A6" w:rsidRDefault="00450B92" w:rsidP="009B7115">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08"/>
          <w:tab w:val="left" w:pos="1416"/>
          <w:tab w:val="left" w:pos="2124"/>
          <w:tab w:val="left" w:pos="2832"/>
          <w:tab w:val="left" w:pos="3540"/>
          <w:tab w:val="left" w:pos="4248"/>
        </w:tabs>
        <w:ind w:firstLine="600"/>
        <w:jc w:val="both"/>
        <w:rPr>
          <w:rFonts w:ascii="Times New Roman" w:hAnsi="Times New Roman" w:cs="Times New Roman"/>
          <w:b/>
          <w:color w:val="000000"/>
          <w:sz w:val="22"/>
          <w:szCs w:val="22"/>
          <w:lang w:val="uk-UA"/>
        </w:rPr>
      </w:pPr>
      <w:r w:rsidRPr="000235A6">
        <w:rPr>
          <w:rFonts w:ascii="Times New Roman" w:hAnsi="Times New Roman" w:cs="Times New Roman"/>
          <w:b/>
          <w:color w:val="000000"/>
          <w:sz w:val="22"/>
          <w:szCs w:val="22"/>
          <w:lang w:val="uk-UA"/>
        </w:rPr>
        <w:tab/>
      </w:r>
      <w:r w:rsidRPr="000235A6">
        <w:rPr>
          <w:rFonts w:ascii="Times New Roman" w:hAnsi="Times New Roman" w:cs="Times New Roman"/>
          <w:b/>
          <w:color w:val="000000"/>
          <w:sz w:val="22"/>
          <w:szCs w:val="22"/>
          <w:lang w:val="uk-UA"/>
        </w:rPr>
        <w:tab/>
      </w:r>
      <w:r w:rsidRPr="000235A6">
        <w:rPr>
          <w:rFonts w:ascii="Times New Roman" w:hAnsi="Times New Roman" w:cs="Times New Roman"/>
          <w:b/>
          <w:color w:val="000000"/>
          <w:sz w:val="22"/>
          <w:szCs w:val="22"/>
          <w:lang w:val="uk-UA"/>
        </w:rPr>
        <w:tab/>
      </w:r>
      <w:r w:rsidRPr="000235A6">
        <w:rPr>
          <w:rFonts w:ascii="Times New Roman" w:hAnsi="Times New Roman" w:cs="Times New Roman"/>
          <w:b/>
          <w:color w:val="000000"/>
          <w:sz w:val="22"/>
          <w:szCs w:val="22"/>
          <w:lang w:val="uk-UA"/>
        </w:rPr>
        <w:tab/>
      </w:r>
      <w:r w:rsidRPr="000235A6">
        <w:rPr>
          <w:rFonts w:ascii="Times New Roman" w:hAnsi="Times New Roman" w:cs="Times New Roman"/>
          <w:b/>
          <w:color w:val="000000"/>
          <w:sz w:val="22"/>
          <w:szCs w:val="22"/>
          <w:lang w:val="uk-UA"/>
        </w:rPr>
        <w:tab/>
      </w:r>
      <w:r w:rsidRPr="000235A6">
        <w:rPr>
          <w:rFonts w:ascii="Times New Roman" w:hAnsi="Times New Roman" w:cs="Times New Roman"/>
          <w:b/>
          <w:color w:val="000000"/>
          <w:sz w:val="22"/>
          <w:szCs w:val="22"/>
          <w:lang w:val="uk-UA"/>
        </w:rPr>
        <w:tab/>
      </w:r>
      <w:r w:rsidRPr="000235A6">
        <w:rPr>
          <w:rFonts w:ascii="Times New Roman" w:hAnsi="Times New Roman" w:cs="Times New Roman"/>
          <w:b/>
          <w:color w:val="000000"/>
          <w:sz w:val="22"/>
          <w:szCs w:val="22"/>
          <w:lang w:val="uk-UA"/>
        </w:rPr>
        <w:tab/>
      </w:r>
    </w:p>
    <w:p w:rsidR="00AB7CFF" w:rsidRPr="00507123" w:rsidRDefault="004F4239" w:rsidP="004F4239">
      <w:pPr>
        <w:widowControl w:val="0"/>
        <w:ind w:firstLine="561"/>
        <w:jc w:val="both"/>
        <w:rPr>
          <w:b/>
          <w:i/>
          <w:color w:val="000000"/>
          <w:sz w:val="24"/>
          <w:szCs w:val="24"/>
        </w:rPr>
      </w:pPr>
      <w:r w:rsidRPr="00507123">
        <w:rPr>
          <w:b/>
          <w:i/>
          <w:color w:val="000000"/>
          <w:sz w:val="24"/>
          <w:szCs w:val="24"/>
        </w:rPr>
        <w:t xml:space="preserve">Документальне оформлення розрахункових операцій. </w:t>
      </w:r>
    </w:p>
    <w:p w:rsidR="00C30A81" w:rsidRDefault="00C30A81" w:rsidP="004F4239">
      <w:pPr>
        <w:widowControl w:val="0"/>
        <w:ind w:firstLine="561"/>
        <w:jc w:val="both"/>
        <w:rPr>
          <w:b/>
          <w:i/>
          <w:color w:val="000000"/>
          <w:sz w:val="22"/>
          <w:szCs w:val="22"/>
        </w:rPr>
      </w:pPr>
    </w:p>
    <w:p w:rsidR="00507123" w:rsidRDefault="00507123" w:rsidP="00507123">
      <w:pPr>
        <w:pStyle w:val="HTML"/>
        <w:ind w:firstLine="600"/>
        <w:jc w:val="both"/>
        <w:rPr>
          <w:rFonts w:ascii="Times New Roman" w:hAnsi="Times New Roman" w:cs="Times New Roman"/>
          <w:sz w:val="22"/>
          <w:szCs w:val="22"/>
          <w:lang w:val="uk-UA"/>
        </w:rPr>
      </w:pPr>
      <w:r w:rsidRPr="00507123">
        <w:rPr>
          <w:rFonts w:ascii="Times New Roman" w:hAnsi="Times New Roman" w:cs="Times New Roman"/>
          <w:sz w:val="22"/>
          <w:szCs w:val="22"/>
          <w:lang w:val="uk-UA"/>
        </w:rPr>
        <w:t xml:space="preserve">Загальні  правила,  види  і стандарти розрахунків клієнтів банків та банків </w:t>
      </w:r>
      <w:r w:rsidR="00231B95">
        <w:rPr>
          <w:rFonts w:ascii="Times New Roman" w:hAnsi="Times New Roman" w:cs="Times New Roman"/>
          <w:sz w:val="22"/>
          <w:szCs w:val="22"/>
          <w:lang w:val="uk-UA"/>
        </w:rPr>
        <w:t xml:space="preserve">у грошовій одиниці України </w:t>
      </w:r>
      <w:r w:rsidRPr="00507123">
        <w:rPr>
          <w:rFonts w:ascii="Times New Roman" w:hAnsi="Times New Roman" w:cs="Times New Roman"/>
          <w:sz w:val="22"/>
          <w:szCs w:val="22"/>
          <w:lang w:val="uk-UA"/>
        </w:rPr>
        <w:t xml:space="preserve">встановлює </w:t>
      </w:r>
      <w:r w:rsidRPr="00231B95">
        <w:rPr>
          <w:rFonts w:ascii="Times New Roman" w:hAnsi="Times New Roman" w:cs="Times New Roman"/>
          <w:b/>
          <w:sz w:val="22"/>
          <w:szCs w:val="22"/>
          <w:lang w:val="uk-UA"/>
        </w:rPr>
        <w:t>Інструкція</w:t>
      </w:r>
      <w:r>
        <w:rPr>
          <w:rFonts w:ascii="Times New Roman" w:hAnsi="Times New Roman" w:cs="Times New Roman"/>
          <w:sz w:val="22"/>
          <w:szCs w:val="22"/>
          <w:lang w:val="uk-UA"/>
        </w:rPr>
        <w:t xml:space="preserve"> </w:t>
      </w:r>
      <w:r w:rsidRPr="00507123">
        <w:rPr>
          <w:rFonts w:ascii="Times New Roman" w:hAnsi="Times New Roman" w:cs="Times New Roman"/>
          <w:b/>
          <w:bCs/>
          <w:sz w:val="22"/>
          <w:szCs w:val="22"/>
          <w:lang w:val="uk-UA"/>
        </w:rPr>
        <w:t>про безготівкові розрахунки в Україні в національній валюті</w:t>
      </w:r>
      <w:r>
        <w:rPr>
          <w:rFonts w:ascii="Times New Roman" w:hAnsi="Times New Roman" w:cs="Times New Roman"/>
          <w:b/>
          <w:bCs/>
          <w:sz w:val="22"/>
          <w:szCs w:val="22"/>
          <w:lang w:val="uk-UA"/>
        </w:rPr>
        <w:t xml:space="preserve">, </w:t>
      </w:r>
      <w:r w:rsidRPr="00231B95">
        <w:rPr>
          <w:rFonts w:ascii="Times New Roman" w:hAnsi="Times New Roman" w:cs="Times New Roman"/>
          <w:bCs/>
          <w:sz w:val="22"/>
          <w:szCs w:val="22"/>
          <w:lang w:val="uk-UA"/>
        </w:rPr>
        <w:t>затверджена</w:t>
      </w:r>
      <w:r w:rsidRPr="00507123">
        <w:rPr>
          <w:rFonts w:ascii="Times New Roman" w:hAnsi="Times New Roman" w:cs="Times New Roman"/>
          <w:sz w:val="22"/>
          <w:szCs w:val="22"/>
          <w:lang w:val="uk-UA"/>
        </w:rPr>
        <w:t xml:space="preserve"> Постанов</w:t>
      </w:r>
      <w:r>
        <w:rPr>
          <w:rFonts w:ascii="Times New Roman" w:hAnsi="Times New Roman" w:cs="Times New Roman"/>
          <w:sz w:val="22"/>
          <w:szCs w:val="22"/>
          <w:lang w:val="uk-UA"/>
        </w:rPr>
        <w:t xml:space="preserve">ою </w:t>
      </w:r>
      <w:r w:rsidRPr="00507123">
        <w:rPr>
          <w:rFonts w:ascii="Times New Roman" w:hAnsi="Times New Roman" w:cs="Times New Roman"/>
          <w:sz w:val="22"/>
          <w:szCs w:val="22"/>
          <w:lang w:val="uk-UA"/>
        </w:rPr>
        <w:t xml:space="preserve">Правління Національного банку України </w:t>
      </w:r>
      <w:r>
        <w:rPr>
          <w:rFonts w:ascii="Times New Roman" w:hAnsi="Times New Roman" w:cs="Times New Roman"/>
          <w:sz w:val="22"/>
          <w:szCs w:val="22"/>
          <w:lang w:val="uk-UA"/>
        </w:rPr>
        <w:t>від 21.01.2004  №</w:t>
      </w:r>
      <w:r w:rsidRPr="00507123">
        <w:rPr>
          <w:rFonts w:ascii="Times New Roman" w:hAnsi="Times New Roman" w:cs="Times New Roman"/>
          <w:sz w:val="22"/>
          <w:szCs w:val="22"/>
          <w:lang w:val="uk-UA"/>
        </w:rPr>
        <w:t xml:space="preserve"> 22</w:t>
      </w:r>
      <w:r>
        <w:rPr>
          <w:rFonts w:ascii="Times New Roman" w:hAnsi="Times New Roman" w:cs="Times New Roman"/>
          <w:sz w:val="22"/>
          <w:szCs w:val="22"/>
          <w:lang w:val="uk-UA"/>
        </w:rPr>
        <w:t>.</w:t>
      </w:r>
      <w:r w:rsidRPr="00507123">
        <w:rPr>
          <w:rFonts w:ascii="Times New Roman" w:hAnsi="Times New Roman" w:cs="Times New Roman"/>
          <w:sz w:val="22"/>
          <w:szCs w:val="22"/>
          <w:lang w:val="uk-UA"/>
        </w:rPr>
        <w:t xml:space="preserve"> </w:t>
      </w:r>
    </w:p>
    <w:p w:rsidR="00457B9A" w:rsidRDefault="00457B9A" w:rsidP="00507123">
      <w:pPr>
        <w:pStyle w:val="HTML"/>
        <w:ind w:firstLine="600"/>
        <w:jc w:val="both"/>
        <w:rPr>
          <w:rFonts w:ascii="Times New Roman" w:hAnsi="Times New Roman" w:cs="Times New Roman"/>
          <w:sz w:val="22"/>
          <w:szCs w:val="22"/>
          <w:lang w:val="uk-UA"/>
        </w:rPr>
      </w:pPr>
    </w:p>
    <w:p w:rsidR="00457B9A" w:rsidRDefault="00457B9A" w:rsidP="00457B9A">
      <w:pPr>
        <w:pStyle w:val="HTML"/>
        <w:ind w:firstLine="600"/>
        <w:jc w:val="both"/>
        <w:rPr>
          <w:rFonts w:ascii="Times New Roman" w:hAnsi="Times New Roman" w:cs="Times New Roman"/>
          <w:sz w:val="22"/>
          <w:szCs w:val="22"/>
          <w:lang w:val="uk-UA"/>
        </w:rPr>
      </w:pPr>
      <w:r w:rsidRPr="00457B9A">
        <w:rPr>
          <w:rFonts w:ascii="Times New Roman" w:hAnsi="Times New Roman" w:cs="Times New Roman"/>
          <w:b/>
          <w:sz w:val="22"/>
          <w:szCs w:val="22"/>
          <w:lang w:val="uk-UA"/>
        </w:rPr>
        <w:t>Безготівкові розрахунки</w:t>
      </w:r>
      <w:r>
        <w:rPr>
          <w:rFonts w:ascii="Times New Roman" w:hAnsi="Times New Roman" w:cs="Times New Roman"/>
          <w:sz w:val="22"/>
          <w:szCs w:val="22"/>
          <w:lang w:val="uk-UA"/>
        </w:rPr>
        <w:t xml:space="preserve">  </w:t>
      </w:r>
      <w:r w:rsidRPr="000619CD">
        <w:rPr>
          <w:b/>
          <w:i/>
          <w:color w:val="000000"/>
          <w:sz w:val="22"/>
          <w:szCs w:val="22"/>
          <w:lang w:val="uk-UA"/>
        </w:rPr>
        <w:t>–</w:t>
      </w:r>
      <w:r>
        <w:rPr>
          <w:b/>
          <w:i/>
          <w:color w:val="000000"/>
          <w:sz w:val="22"/>
          <w:szCs w:val="22"/>
          <w:lang w:val="uk-UA"/>
        </w:rPr>
        <w:t xml:space="preserve"> </w:t>
      </w:r>
      <w:r w:rsidRPr="00457B9A">
        <w:rPr>
          <w:rFonts w:ascii="Times New Roman" w:hAnsi="Times New Roman" w:cs="Times New Roman"/>
          <w:sz w:val="22"/>
          <w:szCs w:val="22"/>
          <w:lang w:val="uk-UA"/>
        </w:rPr>
        <w:t xml:space="preserve">перерахування певної суми </w:t>
      </w:r>
      <w:r>
        <w:rPr>
          <w:rFonts w:ascii="Times New Roman" w:hAnsi="Times New Roman" w:cs="Times New Roman"/>
          <w:sz w:val="22"/>
          <w:szCs w:val="22"/>
          <w:lang w:val="uk-UA"/>
        </w:rPr>
        <w:t>к</w:t>
      </w:r>
      <w:r w:rsidRPr="00457B9A">
        <w:rPr>
          <w:rFonts w:ascii="Times New Roman" w:hAnsi="Times New Roman" w:cs="Times New Roman"/>
          <w:sz w:val="22"/>
          <w:szCs w:val="22"/>
          <w:lang w:val="uk-UA"/>
        </w:rPr>
        <w:t xml:space="preserve">оштів з рахунків  платників  на  рахунки  отримувачів  коштів, а   також перерахування банками  за  дорученням підприємств і фізичних осіб коштів,  унесених  ними  готівкою  в  касу   банку,   на   рахунки </w:t>
      </w:r>
      <w:r w:rsidRPr="00457B9A">
        <w:rPr>
          <w:rFonts w:ascii="Times New Roman" w:hAnsi="Times New Roman" w:cs="Times New Roman"/>
          <w:sz w:val="22"/>
          <w:szCs w:val="22"/>
          <w:lang w:val="uk-UA"/>
        </w:rPr>
        <w:br/>
        <w:t xml:space="preserve">отримувачів  коштів. </w:t>
      </w:r>
    </w:p>
    <w:p w:rsidR="00CF1118" w:rsidRPr="00AF3947" w:rsidRDefault="00CF1118" w:rsidP="00CF1118">
      <w:pPr>
        <w:pStyle w:val="HTML"/>
        <w:ind w:firstLine="600"/>
        <w:jc w:val="both"/>
        <w:rPr>
          <w:rFonts w:ascii="Times New Roman" w:hAnsi="Times New Roman" w:cs="Times New Roman"/>
          <w:b/>
          <w:sz w:val="22"/>
          <w:szCs w:val="22"/>
          <w:lang w:val="uk-UA"/>
        </w:rPr>
      </w:pPr>
      <w:r w:rsidRPr="00CF1118">
        <w:rPr>
          <w:rFonts w:ascii="Times New Roman" w:hAnsi="Times New Roman" w:cs="Times New Roman"/>
          <w:sz w:val="22"/>
          <w:szCs w:val="22"/>
          <w:lang w:val="uk-UA"/>
        </w:rPr>
        <w:t xml:space="preserve">Під час здійснення розрахунків можуть застосовуватись розрахункові документи на </w:t>
      </w:r>
      <w:r w:rsidRPr="00AF3947">
        <w:rPr>
          <w:rFonts w:ascii="Times New Roman" w:hAnsi="Times New Roman" w:cs="Times New Roman"/>
          <w:b/>
          <w:sz w:val="22"/>
          <w:szCs w:val="22"/>
          <w:lang w:val="uk-UA"/>
        </w:rPr>
        <w:t xml:space="preserve">паперових носіях та в електронному вигляді. </w:t>
      </w:r>
    </w:p>
    <w:p w:rsidR="00CF1118" w:rsidRPr="00535922" w:rsidRDefault="00CF1118" w:rsidP="00535922">
      <w:pPr>
        <w:pStyle w:val="HTML"/>
        <w:ind w:firstLine="600"/>
        <w:jc w:val="both"/>
        <w:rPr>
          <w:rFonts w:ascii="Times New Roman" w:hAnsi="Times New Roman" w:cs="Times New Roman"/>
          <w:sz w:val="22"/>
          <w:szCs w:val="22"/>
          <w:lang w:val="uk-UA"/>
        </w:rPr>
      </w:pPr>
      <w:bookmarkStart w:id="81" w:name="o113"/>
      <w:bookmarkEnd w:id="81"/>
      <w:r w:rsidRPr="00535922">
        <w:rPr>
          <w:rFonts w:ascii="Times New Roman" w:hAnsi="Times New Roman" w:cs="Times New Roman"/>
          <w:sz w:val="22"/>
          <w:szCs w:val="22"/>
          <w:lang w:val="uk-UA"/>
        </w:rPr>
        <w:t xml:space="preserve">Інструкція </w:t>
      </w:r>
      <w:r w:rsidRPr="00535922">
        <w:rPr>
          <w:rFonts w:ascii="Times New Roman" w:hAnsi="Times New Roman" w:cs="Times New Roman"/>
          <w:bCs/>
          <w:sz w:val="22"/>
          <w:szCs w:val="22"/>
          <w:lang w:val="uk-UA"/>
        </w:rPr>
        <w:t>про безготівкові розрахунки в Україні в національній валюті</w:t>
      </w:r>
      <w:r w:rsidRPr="00535922">
        <w:rPr>
          <w:rFonts w:ascii="Times New Roman" w:hAnsi="Times New Roman" w:cs="Times New Roman"/>
          <w:sz w:val="22"/>
          <w:szCs w:val="22"/>
          <w:lang w:val="uk-UA"/>
        </w:rPr>
        <w:t xml:space="preserve"> встановлює правила використання під час здійснення  розрахункових операцій таких видів </w:t>
      </w:r>
      <w:r w:rsidRPr="00535922">
        <w:rPr>
          <w:rFonts w:ascii="Times New Roman" w:hAnsi="Times New Roman" w:cs="Times New Roman"/>
          <w:b/>
          <w:sz w:val="22"/>
          <w:szCs w:val="22"/>
          <w:lang w:val="uk-UA"/>
        </w:rPr>
        <w:t>платіжних інструментів</w:t>
      </w:r>
      <w:r w:rsidR="00535922">
        <w:rPr>
          <w:rFonts w:ascii="Times New Roman" w:hAnsi="Times New Roman" w:cs="Times New Roman"/>
          <w:b/>
          <w:sz w:val="22"/>
          <w:szCs w:val="22"/>
          <w:lang w:val="uk-UA"/>
        </w:rPr>
        <w:t xml:space="preserve">, </w:t>
      </w:r>
      <w:r w:rsidR="00535922" w:rsidRPr="00535922">
        <w:rPr>
          <w:rFonts w:ascii="Times New Roman" w:hAnsi="Times New Roman" w:cs="Times New Roman"/>
          <w:sz w:val="22"/>
          <w:szCs w:val="22"/>
          <w:lang w:val="uk-UA"/>
        </w:rPr>
        <w:t>тобто</w:t>
      </w:r>
      <w:r w:rsidR="00535922">
        <w:rPr>
          <w:rFonts w:ascii="Times New Roman" w:hAnsi="Times New Roman" w:cs="Times New Roman"/>
          <w:b/>
          <w:sz w:val="22"/>
          <w:szCs w:val="22"/>
          <w:lang w:val="uk-UA"/>
        </w:rPr>
        <w:t xml:space="preserve"> </w:t>
      </w:r>
      <w:r w:rsidR="00535922" w:rsidRPr="00535922">
        <w:rPr>
          <w:rFonts w:ascii="Times New Roman" w:hAnsi="Times New Roman" w:cs="Times New Roman"/>
          <w:b/>
          <w:sz w:val="22"/>
          <w:szCs w:val="22"/>
          <w:lang w:val="uk-UA"/>
        </w:rPr>
        <w:t xml:space="preserve"> </w:t>
      </w:r>
      <w:r w:rsidR="00535922" w:rsidRPr="00535922">
        <w:rPr>
          <w:rFonts w:ascii="Times New Roman" w:hAnsi="Times New Roman" w:cs="Times New Roman"/>
          <w:sz w:val="22"/>
          <w:szCs w:val="22"/>
          <w:lang w:val="uk-UA"/>
        </w:rPr>
        <w:t xml:space="preserve">засобів певної форми на паперовому, електронному чи іншому виді носія інформації, використання якого ініціює переказ коштів з відповідного рахунку платника: </w:t>
      </w:r>
    </w:p>
    <w:p w:rsidR="00CF1118" w:rsidRPr="00535922" w:rsidRDefault="00CF1118" w:rsidP="00CF1118">
      <w:pPr>
        <w:pStyle w:val="HTML"/>
        <w:ind w:firstLine="600"/>
        <w:jc w:val="both"/>
        <w:rPr>
          <w:rFonts w:ascii="Times New Roman" w:hAnsi="Times New Roman" w:cs="Times New Roman"/>
          <w:i/>
          <w:sz w:val="22"/>
          <w:szCs w:val="22"/>
          <w:lang w:val="uk-UA"/>
        </w:rPr>
      </w:pPr>
      <w:r w:rsidRPr="00535922">
        <w:rPr>
          <w:rFonts w:ascii="Times New Roman" w:hAnsi="Times New Roman" w:cs="Times New Roman"/>
          <w:i/>
          <w:sz w:val="22"/>
          <w:szCs w:val="22"/>
          <w:lang w:val="uk-UA"/>
        </w:rPr>
        <w:t xml:space="preserve">1) </w:t>
      </w:r>
      <w:bookmarkStart w:id="82" w:name="o114"/>
      <w:bookmarkEnd w:id="82"/>
      <w:r w:rsidRPr="00535922">
        <w:rPr>
          <w:rFonts w:ascii="Times New Roman" w:hAnsi="Times New Roman" w:cs="Times New Roman"/>
          <w:i/>
          <w:sz w:val="22"/>
          <w:szCs w:val="22"/>
          <w:lang w:val="uk-UA"/>
        </w:rPr>
        <w:t>меморіального ордера;</w:t>
      </w:r>
    </w:p>
    <w:p w:rsidR="00CF1118" w:rsidRPr="00535922" w:rsidRDefault="00CF1118" w:rsidP="00CF1118">
      <w:pPr>
        <w:pStyle w:val="HTML"/>
        <w:ind w:firstLine="600"/>
        <w:jc w:val="both"/>
        <w:rPr>
          <w:rFonts w:ascii="Times New Roman" w:hAnsi="Times New Roman" w:cs="Times New Roman"/>
          <w:i/>
          <w:sz w:val="22"/>
          <w:szCs w:val="22"/>
          <w:lang w:val="uk-UA"/>
        </w:rPr>
      </w:pPr>
      <w:r w:rsidRPr="00535922">
        <w:rPr>
          <w:rFonts w:ascii="Times New Roman" w:hAnsi="Times New Roman" w:cs="Times New Roman"/>
          <w:i/>
          <w:sz w:val="22"/>
          <w:szCs w:val="22"/>
          <w:lang w:val="uk-UA"/>
        </w:rPr>
        <w:t xml:space="preserve">2) </w:t>
      </w:r>
      <w:bookmarkStart w:id="83" w:name="o115"/>
      <w:bookmarkEnd w:id="83"/>
      <w:r w:rsidRPr="00535922">
        <w:rPr>
          <w:rFonts w:ascii="Times New Roman" w:hAnsi="Times New Roman" w:cs="Times New Roman"/>
          <w:i/>
          <w:sz w:val="22"/>
          <w:szCs w:val="22"/>
          <w:lang w:val="uk-UA"/>
        </w:rPr>
        <w:t>платіжного доручення;</w:t>
      </w:r>
    </w:p>
    <w:p w:rsidR="00CF1118" w:rsidRPr="00535922" w:rsidRDefault="00CF1118" w:rsidP="00CF1118">
      <w:pPr>
        <w:pStyle w:val="HTML"/>
        <w:ind w:firstLine="600"/>
        <w:jc w:val="both"/>
        <w:rPr>
          <w:rFonts w:ascii="Times New Roman" w:hAnsi="Times New Roman" w:cs="Times New Roman"/>
          <w:i/>
          <w:sz w:val="22"/>
          <w:szCs w:val="22"/>
          <w:lang w:val="uk-UA"/>
        </w:rPr>
      </w:pPr>
      <w:r w:rsidRPr="00535922">
        <w:rPr>
          <w:rFonts w:ascii="Times New Roman" w:hAnsi="Times New Roman" w:cs="Times New Roman"/>
          <w:i/>
          <w:sz w:val="22"/>
          <w:szCs w:val="22"/>
          <w:lang w:val="uk-UA"/>
        </w:rPr>
        <w:t xml:space="preserve">3) </w:t>
      </w:r>
      <w:bookmarkStart w:id="84" w:name="o116"/>
      <w:bookmarkEnd w:id="84"/>
      <w:r w:rsidRPr="00535922">
        <w:rPr>
          <w:rFonts w:ascii="Times New Roman" w:hAnsi="Times New Roman" w:cs="Times New Roman"/>
          <w:i/>
          <w:sz w:val="22"/>
          <w:szCs w:val="22"/>
          <w:lang w:val="uk-UA"/>
        </w:rPr>
        <w:t>платіжної вимоги-доручення;</w:t>
      </w:r>
    </w:p>
    <w:p w:rsidR="00CF1118" w:rsidRPr="00535922" w:rsidRDefault="00CF1118" w:rsidP="00CF1118">
      <w:pPr>
        <w:pStyle w:val="HTML"/>
        <w:ind w:firstLine="600"/>
        <w:jc w:val="both"/>
        <w:rPr>
          <w:rFonts w:ascii="Times New Roman" w:hAnsi="Times New Roman" w:cs="Times New Roman"/>
          <w:i/>
          <w:sz w:val="22"/>
          <w:szCs w:val="22"/>
          <w:lang w:val="uk-UA"/>
        </w:rPr>
      </w:pPr>
      <w:r w:rsidRPr="00535922">
        <w:rPr>
          <w:rFonts w:ascii="Times New Roman" w:hAnsi="Times New Roman" w:cs="Times New Roman"/>
          <w:i/>
          <w:sz w:val="22"/>
          <w:szCs w:val="22"/>
          <w:lang w:val="uk-UA"/>
        </w:rPr>
        <w:t xml:space="preserve">4) </w:t>
      </w:r>
      <w:bookmarkStart w:id="85" w:name="o117"/>
      <w:bookmarkEnd w:id="85"/>
      <w:r w:rsidRPr="00535922">
        <w:rPr>
          <w:rFonts w:ascii="Times New Roman" w:hAnsi="Times New Roman" w:cs="Times New Roman"/>
          <w:i/>
          <w:sz w:val="22"/>
          <w:szCs w:val="22"/>
          <w:lang w:val="uk-UA"/>
        </w:rPr>
        <w:t>платіжної вимоги;</w:t>
      </w:r>
    </w:p>
    <w:p w:rsidR="00CF1118" w:rsidRPr="00535922" w:rsidRDefault="00CF1118" w:rsidP="00CF1118">
      <w:pPr>
        <w:pStyle w:val="HTML"/>
        <w:ind w:firstLine="600"/>
        <w:jc w:val="both"/>
        <w:rPr>
          <w:rFonts w:ascii="Times New Roman" w:hAnsi="Times New Roman" w:cs="Times New Roman"/>
          <w:i/>
          <w:sz w:val="22"/>
          <w:szCs w:val="22"/>
          <w:lang w:val="uk-UA"/>
        </w:rPr>
      </w:pPr>
      <w:r w:rsidRPr="00535922">
        <w:rPr>
          <w:rFonts w:ascii="Times New Roman" w:hAnsi="Times New Roman" w:cs="Times New Roman"/>
          <w:i/>
          <w:sz w:val="22"/>
          <w:szCs w:val="22"/>
          <w:lang w:val="uk-UA"/>
        </w:rPr>
        <w:t xml:space="preserve">5) </w:t>
      </w:r>
      <w:bookmarkStart w:id="86" w:name="o118"/>
      <w:bookmarkEnd w:id="86"/>
      <w:r w:rsidRPr="00535922">
        <w:rPr>
          <w:rFonts w:ascii="Times New Roman" w:hAnsi="Times New Roman" w:cs="Times New Roman"/>
          <w:i/>
          <w:sz w:val="22"/>
          <w:szCs w:val="22"/>
          <w:lang w:val="uk-UA"/>
        </w:rPr>
        <w:t>розрахункового чека;</w:t>
      </w:r>
    </w:p>
    <w:p w:rsidR="00CF1118" w:rsidRPr="00535922" w:rsidRDefault="00CF1118" w:rsidP="00CF1118">
      <w:pPr>
        <w:pStyle w:val="HTML"/>
        <w:ind w:firstLine="600"/>
        <w:jc w:val="both"/>
        <w:rPr>
          <w:rFonts w:ascii="Times New Roman" w:hAnsi="Times New Roman" w:cs="Times New Roman"/>
          <w:i/>
          <w:sz w:val="22"/>
          <w:szCs w:val="22"/>
          <w:lang w:val="uk-UA"/>
        </w:rPr>
      </w:pPr>
      <w:r w:rsidRPr="00535922">
        <w:rPr>
          <w:rFonts w:ascii="Times New Roman" w:hAnsi="Times New Roman" w:cs="Times New Roman"/>
          <w:i/>
          <w:sz w:val="22"/>
          <w:szCs w:val="22"/>
          <w:lang w:val="uk-UA"/>
        </w:rPr>
        <w:t xml:space="preserve">6) </w:t>
      </w:r>
      <w:bookmarkStart w:id="87" w:name="o119"/>
      <w:bookmarkEnd w:id="87"/>
      <w:r w:rsidRPr="00535922">
        <w:rPr>
          <w:rFonts w:ascii="Times New Roman" w:hAnsi="Times New Roman" w:cs="Times New Roman"/>
          <w:i/>
          <w:sz w:val="22"/>
          <w:szCs w:val="22"/>
          <w:lang w:val="uk-UA"/>
        </w:rPr>
        <w:t>акредитива;</w:t>
      </w:r>
    </w:p>
    <w:p w:rsidR="00CF1118" w:rsidRPr="00535922" w:rsidRDefault="00CF1118" w:rsidP="00CF1118">
      <w:pPr>
        <w:pStyle w:val="HTML"/>
        <w:ind w:firstLine="600"/>
        <w:jc w:val="both"/>
        <w:rPr>
          <w:rFonts w:ascii="Times New Roman" w:hAnsi="Times New Roman" w:cs="Times New Roman"/>
          <w:i/>
          <w:sz w:val="22"/>
          <w:szCs w:val="22"/>
          <w:lang w:val="uk-UA"/>
        </w:rPr>
      </w:pPr>
      <w:r w:rsidRPr="00535922">
        <w:rPr>
          <w:rFonts w:ascii="Times New Roman" w:hAnsi="Times New Roman" w:cs="Times New Roman"/>
          <w:i/>
          <w:sz w:val="22"/>
          <w:szCs w:val="22"/>
          <w:lang w:val="uk-UA"/>
        </w:rPr>
        <w:t xml:space="preserve">7) </w:t>
      </w:r>
      <w:bookmarkStart w:id="88" w:name="o120"/>
      <w:bookmarkEnd w:id="88"/>
      <w:r w:rsidRPr="00535922">
        <w:rPr>
          <w:rFonts w:ascii="Times New Roman" w:hAnsi="Times New Roman" w:cs="Times New Roman"/>
          <w:i/>
          <w:sz w:val="22"/>
          <w:szCs w:val="22"/>
          <w:lang w:val="uk-UA"/>
        </w:rPr>
        <w:t>інкасового доручення (розпорядження).</w:t>
      </w:r>
    </w:p>
    <w:p w:rsidR="00457B9A" w:rsidRPr="00457B9A" w:rsidRDefault="00457B9A" w:rsidP="00457B9A">
      <w:pPr>
        <w:pStyle w:val="HTML"/>
        <w:ind w:firstLine="600"/>
        <w:jc w:val="both"/>
        <w:rPr>
          <w:rFonts w:ascii="Times New Roman" w:hAnsi="Times New Roman" w:cs="Times New Roman"/>
          <w:sz w:val="22"/>
          <w:szCs w:val="22"/>
          <w:lang w:val="uk-UA"/>
        </w:rPr>
      </w:pPr>
    </w:p>
    <w:p w:rsidR="00B93112" w:rsidRPr="00B93112" w:rsidRDefault="00B93112" w:rsidP="00B93112">
      <w:pPr>
        <w:pStyle w:val="HTML"/>
        <w:ind w:firstLine="480"/>
        <w:jc w:val="both"/>
        <w:rPr>
          <w:rFonts w:ascii="Times New Roman" w:hAnsi="Times New Roman" w:cs="Times New Roman"/>
          <w:sz w:val="22"/>
          <w:szCs w:val="22"/>
          <w:lang w:val="uk-UA"/>
        </w:rPr>
      </w:pPr>
      <w:r w:rsidRPr="00B93112">
        <w:rPr>
          <w:rFonts w:ascii="Times New Roman" w:hAnsi="Times New Roman" w:cs="Times New Roman"/>
          <w:sz w:val="22"/>
          <w:szCs w:val="22"/>
          <w:lang w:val="uk-UA"/>
        </w:rPr>
        <w:t xml:space="preserve">Клієнти банків для здійснення розрахунків </w:t>
      </w:r>
      <w:r w:rsidRPr="00AD319E">
        <w:rPr>
          <w:rFonts w:ascii="Times New Roman" w:hAnsi="Times New Roman" w:cs="Times New Roman"/>
          <w:b/>
          <w:sz w:val="22"/>
          <w:szCs w:val="22"/>
          <w:lang w:val="uk-UA"/>
        </w:rPr>
        <w:t>самостійно</w:t>
      </w:r>
      <w:r w:rsidRPr="00B93112">
        <w:rPr>
          <w:rFonts w:ascii="Times New Roman" w:hAnsi="Times New Roman" w:cs="Times New Roman"/>
          <w:sz w:val="22"/>
          <w:szCs w:val="22"/>
          <w:lang w:val="uk-UA"/>
        </w:rPr>
        <w:t xml:space="preserve"> </w:t>
      </w:r>
      <w:r w:rsidRPr="00B93112">
        <w:rPr>
          <w:rFonts w:ascii="Times New Roman" w:hAnsi="Times New Roman" w:cs="Times New Roman"/>
          <w:sz w:val="22"/>
          <w:szCs w:val="22"/>
          <w:lang w:val="uk-UA"/>
        </w:rPr>
        <w:br/>
        <w:t>обирають платіжні інструменти (за винятком меморіального ордера) і зазначають їх під час укладення договорів.</w:t>
      </w:r>
    </w:p>
    <w:p w:rsidR="00B93112" w:rsidRPr="00B93112" w:rsidRDefault="00B93112" w:rsidP="00B93112">
      <w:pPr>
        <w:pStyle w:val="HTML"/>
        <w:ind w:firstLine="480"/>
        <w:jc w:val="both"/>
        <w:rPr>
          <w:rFonts w:ascii="Times New Roman" w:hAnsi="Times New Roman" w:cs="Times New Roman"/>
          <w:sz w:val="22"/>
          <w:szCs w:val="22"/>
          <w:lang w:val="uk-UA"/>
        </w:rPr>
      </w:pPr>
    </w:p>
    <w:p w:rsidR="00A51FC3" w:rsidRDefault="00A51FC3" w:rsidP="00AD319E">
      <w:pPr>
        <w:pStyle w:val="HTML"/>
        <w:ind w:firstLine="600"/>
        <w:jc w:val="both"/>
        <w:rPr>
          <w:rFonts w:ascii="Times New Roman" w:hAnsi="Times New Roman" w:cs="Times New Roman"/>
          <w:sz w:val="22"/>
          <w:szCs w:val="22"/>
          <w:lang w:val="uk-UA"/>
        </w:rPr>
      </w:pPr>
      <w:r w:rsidRPr="00AD319E">
        <w:rPr>
          <w:rFonts w:ascii="Times New Roman" w:hAnsi="Times New Roman" w:cs="Times New Roman"/>
          <w:sz w:val="22"/>
          <w:szCs w:val="22"/>
          <w:lang w:val="uk-UA"/>
        </w:rPr>
        <w:t xml:space="preserve">Розрахункові документи  складаються </w:t>
      </w:r>
      <w:r w:rsidR="00AD319E">
        <w:rPr>
          <w:rFonts w:ascii="Times New Roman" w:hAnsi="Times New Roman" w:cs="Times New Roman"/>
          <w:sz w:val="22"/>
          <w:szCs w:val="22"/>
          <w:lang w:val="uk-UA"/>
        </w:rPr>
        <w:t xml:space="preserve">на бланках типових форм. </w:t>
      </w:r>
      <w:r w:rsidRPr="00AD319E">
        <w:rPr>
          <w:rFonts w:ascii="Times New Roman" w:hAnsi="Times New Roman" w:cs="Times New Roman"/>
          <w:sz w:val="22"/>
          <w:szCs w:val="22"/>
          <w:lang w:val="uk-UA"/>
        </w:rPr>
        <w:t xml:space="preserve">Реквізити розрахункових  документів  за  цими  формами заповнюються згідно з вимогами додатка 8 до </w:t>
      </w:r>
      <w:r w:rsidR="00AD319E">
        <w:rPr>
          <w:rFonts w:ascii="Times New Roman" w:hAnsi="Times New Roman" w:cs="Times New Roman"/>
          <w:sz w:val="22"/>
          <w:szCs w:val="22"/>
          <w:lang w:val="uk-UA"/>
        </w:rPr>
        <w:t>вище згадуваної</w:t>
      </w:r>
      <w:r w:rsidRPr="00AD319E">
        <w:rPr>
          <w:rFonts w:ascii="Times New Roman" w:hAnsi="Times New Roman" w:cs="Times New Roman"/>
          <w:sz w:val="22"/>
          <w:szCs w:val="22"/>
          <w:lang w:val="uk-UA"/>
        </w:rPr>
        <w:t xml:space="preserve"> Інструкції та відповідних її глав.</w:t>
      </w:r>
      <w:r w:rsidR="00AD319E">
        <w:rPr>
          <w:rFonts w:ascii="Times New Roman" w:hAnsi="Times New Roman" w:cs="Times New Roman"/>
          <w:sz w:val="22"/>
          <w:szCs w:val="22"/>
          <w:lang w:val="uk-UA"/>
        </w:rPr>
        <w:t xml:space="preserve"> Наведе</w:t>
      </w:r>
      <w:r w:rsidR="00A01038">
        <w:rPr>
          <w:rFonts w:ascii="Times New Roman" w:hAnsi="Times New Roman" w:cs="Times New Roman"/>
          <w:sz w:val="22"/>
          <w:szCs w:val="22"/>
          <w:lang w:val="uk-UA"/>
        </w:rPr>
        <w:t>м</w:t>
      </w:r>
      <w:r w:rsidR="00AD319E">
        <w:rPr>
          <w:rFonts w:ascii="Times New Roman" w:hAnsi="Times New Roman" w:cs="Times New Roman"/>
          <w:sz w:val="22"/>
          <w:szCs w:val="22"/>
          <w:lang w:val="uk-UA"/>
        </w:rPr>
        <w:t>о деякі з них (табл. 8.3)</w:t>
      </w:r>
    </w:p>
    <w:p w:rsidR="00AD319E" w:rsidRPr="00AD319E" w:rsidRDefault="00AD319E" w:rsidP="00AD319E">
      <w:pPr>
        <w:pStyle w:val="HTML"/>
        <w:ind w:firstLine="600"/>
        <w:jc w:val="right"/>
        <w:rPr>
          <w:rFonts w:ascii="Times New Roman" w:hAnsi="Times New Roman" w:cs="Times New Roman"/>
          <w:i/>
          <w:sz w:val="22"/>
          <w:szCs w:val="22"/>
          <w:lang w:val="uk-UA"/>
        </w:rPr>
      </w:pPr>
      <w:r w:rsidRPr="00AD319E">
        <w:rPr>
          <w:rFonts w:ascii="Times New Roman" w:hAnsi="Times New Roman" w:cs="Times New Roman"/>
          <w:i/>
          <w:sz w:val="22"/>
          <w:szCs w:val="22"/>
          <w:lang w:val="uk-UA"/>
        </w:rPr>
        <w:t>Таблиця 8.3</w:t>
      </w:r>
    </w:p>
    <w:p w:rsidR="00A34F6F" w:rsidRDefault="00AD319E" w:rsidP="00AD319E">
      <w:pPr>
        <w:pStyle w:val="HTML"/>
        <w:ind w:firstLine="600"/>
        <w:jc w:val="center"/>
        <w:rPr>
          <w:rFonts w:ascii="Times New Roman" w:hAnsi="Times New Roman" w:cs="Times New Roman"/>
          <w:b/>
          <w:sz w:val="22"/>
          <w:szCs w:val="22"/>
          <w:lang w:val="uk-UA"/>
        </w:rPr>
      </w:pPr>
      <w:r w:rsidRPr="00AD319E">
        <w:rPr>
          <w:rFonts w:ascii="Times New Roman" w:hAnsi="Times New Roman" w:cs="Times New Roman"/>
          <w:b/>
          <w:sz w:val="22"/>
          <w:szCs w:val="22"/>
          <w:lang w:val="uk-UA"/>
        </w:rPr>
        <w:t xml:space="preserve">Вимоги до заповнення деяких реквізитів </w:t>
      </w:r>
    </w:p>
    <w:p w:rsidR="00AD319E" w:rsidRDefault="00AD319E" w:rsidP="00AD319E">
      <w:pPr>
        <w:pStyle w:val="HTML"/>
        <w:ind w:firstLine="600"/>
        <w:jc w:val="center"/>
        <w:rPr>
          <w:rFonts w:ascii="Times New Roman" w:hAnsi="Times New Roman" w:cs="Times New Roman"/>
          <w:b/>
          <w:sz w:val="22"/>
          <w:szCs w:val="22"/>
          <w:lang w:val="uk-UA"/>
        </w:rPr>
      </w:pPr>
      <w:r w:rsidRPr="00AD319E">
        <w:rPr>
          <w:rFonts w:ascii="Times New Roman" w:hAnsi="Times New Roman" w:cs="Times New Roman"/>
          <w:b/>
          <w:sz w:val="22"/>
          <w:szCs w:val="22"/>
          <w:lang w:val="uk-UA"/>
        </w:rPr>
        <w:t>розрахункових документів</w:t>
      </w:r>
    </w:p>
    <w:p w:rsidR="00A34F6F" w:rsidRDefault="00A34F6F" w:rsidP="00AD319E">
      <w:pPr>
        <w:pStyle w:val="HTML"/>
        <w:ind w:firstLine="600"/>
        <w:jc w:val="center"/>
        <w:rPr>
          <w:rFonts w:ascii="Times New Roman" w:hAnsi="Times New Roman" w:cs="Times New Roman"/>
          <w:b/>
          <w:sz w:val="22"/>
          <w:szCs w:val="22"/>
          <w:lang w:val="uk-UA"/>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323"/>
        <w:gridCol w:w="5520"/>
      </w:tblGrid>
      <w:tr w:rsidR="00A34F6F" w:rsidRPr="007D1351" w:rsidTr="007D1351">
        <w:trPr>
          <w:tblHeader/>
          <w:jc w:val="center"/>
        </w:trPr>
        <w:tc>
          <w:tcPr>
            <w:tcW w:w="1323" w:type="dxa"/>
            <w:shd w:val="clear" w:color="auto" w:fill="D9D9D9"/>
            <w:vAlign w:val="center"/>
          </w:tcPr>
          <w:p w:rsidR="00A34F6F" w:rsidRPr="007D1351" w:rsidRDefault="00A34F6F" w:rsidP="007D1351">
            <w:pPr>
              <w:pStyle w:val="HTML"/>
              <w:jc w:val="center"/>
              <w:rPr>
                <w:rFonts w:ascii="Arial" w:hAnsi="Arial" w:cs="Arial"/>
                <w:b/>
                <w:sz w:val="18"/>
                <w:szCs w:val="18"/>
                <w:lang w:val="uk-UA"/>
              </w:rPr>
            </w:pPr>
            <w:r w:rsidRPr="007D1351">
              <w:rPr>
                <w:rFonts w:ascii="Arial" w:hAnsi="Arial" w:cs="Arial"/>
                <w:b/>
                <w:sz w:val="18"/>
                <w:szCs w:val="18"/>
                <w:lang w:val="uk-UA"/>
              </w:rPr>
              <w:t>Назва реквізиту</w:t>
            </w:r>
          </w:p>
        </w:tc>
        <w:tc>
          <w:tcPr>
            <w:tcW w:w="5520" w:type="dxa"/>
            <w:shd w:val="clear" w:color="auto" w:fill="D9D9D9"/>
            <w:vAlign w:val="center"/>
          </w:tcPr>
          <w:p w:rsidR="00A34F6F" w:rsidRPr="007D1351" w:rsidRDefault="00A34F6F" w:rsidP="007D1351">
            <w:pPr>
              <w:pStyle w:val="HTML"/>
              <w:jc w:val="center"/>
              <w:rPr>
                <w:rFonts w:ascii="Arial" w:hAnsi="Arial" w:cs="Arial"/>
                <w:b/>
                <w:sz w:val="18"/>
                <w:szCs w:val="18"/>
                <w:lang w:val="uk-UA"/>
              </w:rPr>
            </w:pPr>
            <w:r w:rsidRPr="007D1351">
              <w:rPr>
                <w:rFonts w:ascii="Arial" w:hAnsi="Arial" w:cs="Arial"/>
                <w:b/>
                <w:sz w:val="18"/>
                <w:szCs w:val="18"/>
                <w:lang w:val="uk-UA"/>
              </w:rPr>
              <w:t>Вимоги щодо заповнення реквізитів</w:t>
            </w:r>
          </w:p>
        </w:tc>
      </w:tr>
      <w:tr w:rsidR="00A34F6F" w:rsidRPr="007D1351" w:rsidTr="007D1351">
        <w:trPr>
          <w:jc w:val="center"/>
        </w:trPr>
        <w:tc>
          <w:tcPr>
            <w:tcW w:w="1323" w:type="dxa"/>
            <w:vAlign w:val="center"/>
          </w:tcPr>
          <w:p w:rsidR="00A34F6F" w:rsidRPr="007D1351" w:rsidRDefault="00A34F6F" w:rsidP="007D1351">
            <w:pPr>
              <w:pStyle w:val="HTML"/>
              <w:jc w:val="center"/>
              <w:rPr>
                <w:rFonts w:ascii="Arial" w:hAnsi="Arial" w:cs="Arial"/>
                <w:sz w:val="18"/>
                <w:szCs w:val="18"/>
                <w:lang w:val="uk-UA"/>
              </w:rPr>
            </w:pPr>
            <w:r w:rsidRPr="007D1351">
              <w:rPr>
                <w:rFonts w:ascii="Arial" w:hAnsi="Arial" w:cs="Arial"/>
                <w:sz w:val="18"/>
                <w:szCs w:val="18"/>
                <w:lang w:val="uk-UA"/>
              </w:rPr>
              <w:t>№</w:t>
            </w:r>
          </w:p>
        </w:tc>
        <w:tc>
          <w:tcPr>
            <w:tcW w:w="5520" w:type="dxa"/>
            <w:vAlign w:val="center"/>
          </w:tcPr>
          <w:p w:rsidR="00A34F6F" w:rsidRPr="007D1351" w:rsidRDefault="00A34F6F" w:rsidP="00A34F6F">
            <w:pPr>
              <w:pStyle w:val="HTML"/>
              <w:rPr>
                <w:rFonts w:ascii="Arial" w:hAnsi="Arial" w:cs="Arial"/>
                <w:sz w:val="18"/>
                <w:szCs w:val="18"/>
                <w:lang w:val="uk-UA"/>
              </w:rPr>
            </w:pPr>
            <w:r w:rsidRPr="007D1351">
              <w:rPr>
                <w:rFonts w:ascii="Arial" w:hAnsi="Arial" w:cs="Arial"/>
                <w:sz w:val="18"/>
                <w:szCs w:val="18"/>
                <w:lang w:val="uk-UA"/>
              </w:rPr>
              <w:t xml:space="preserve"> Зазначається номер   розрахункового,  що може включати як цифри, такі букви.</w:t>
            </w:r>
          </w:p>
        </w:tc>
      </w:tr>
      <w:tr w:rsidR="00A34F6F" w:rsidRPr="007D1351" w:rsidTr="007D1351">
        <w:trPr>
          <w:jc w:val="center"/>
        </w:trPr>
        <w:tc>
          <w:tcPr>
            <w:tcW w:w="1323" w:type="dxa"/>
            <w:vAlign w:val="center"/>
          </w:tcPr>
          <w:p w:rsidR="00A34F6F" w:rsidRPr="007D1351" w:rsidRDefault="00A34F6F" w:rsidP="007D1351">
            <w:pPr>
              <w:pStyle w:val="HTML"/>
              <w:tabs>
                <w:tab w:val="clear" w:pos="916"/>
                <w:tab w:val="left" w:pos="1161"/>
              </w:tabs>
              <w:jc w:val="center"/>
              <w:rPr>
                <w:rFonts w:ascii="Arial" w:hAnsi="Arial" w:cs="Arial"/>
                <w:sz w:val="18"/>
                <w:szCs w:val="18"/>
                <w:lang w:val="uk-UA"/>
              </w:rPr>
            </w:pPr>
            <w:r w:rsidRPr="007D1351">
              <w:rPr>
                <w:rFonts w:ascii="Arial" w:hAnsi="Arial" w:cs="Arial"/>
                <w:sz w:val="18"/>
                <w:szCs w:val="18"/>
                <w:lang w:val="uk-UA"/>
              </w:rPr>
              <w:t>Дата складання</w:t>
            </w:r>
          </w:p>
        </w:tc>
        <w:tc>
          <w:tcPr>
            <w:tcW w:w="5520" w:type="dxa"/>
            <w:vAlign w:val="center"/>
          </w:tcPr>
          <w:p w:rsidR="00A34F6F" w:rsidRPr="007D1351" w:rsidRDefault="00A34F6F" w:rsidP="00A34F6F">
            <w:pPr>
              <w:pStyle w:val="HTML"/>
              <w:rPr>
                <w:rFonts w:ascii="Arial" w:hAnsi="Arial" w:cs="Arial"/>
                <w:sz w:val="18"/>
                <w:szCs w:val="18"/>
                <w:lang w:val="uk-UA"/>
              </w:rPr>
            </w:pPr>
            <w:r w:rsidRPr="007D1351">
              <w:rPr>
                <w:rFonts w:ascii="Arial" w:hAnsi="Arial" w:cs="Arial"/>
                <w:sz w:val="18"/>
                <w:szCs w:val="18"/>
                <w:lang w:val="uk-UA"/>
              </w:rPr>
              <w:t xml:space="preserve">Зазначається дата складання розрахункового документа:  число, місяць та рік цифрами  у  форматі  ДД/ММ/РРРР (за винятком  розрахункових чеків) або число - цифрами  ДД    місяць - словом, рік - цифрами РРРР.        </w:t>
            </w:r>
          </w:p>
        </w:tc>
      </w:tr>
      <w:tr w:rsidR="00A34F6F" w:rsidRPr="007D1351" w:rsidTr="007D1351">
        <w:trPr>
          <w:jc w:val="center"/>
        </w:trPr>
        <w:tc>
          <w:tcPr>
            <w:tcW w:w="1323" w:type="dxa"/>
            <w:vAlign w:val="center"/>
          </w:tcPr>
          <w:p w:rsidR="00A34F6F" w:rsidRPr="007D1351" w:rsidRDefault="00A34F6F" w:rsidP="007D1351">
            <w:pPr>
              <w:pStyle w:val="HTML"/>
              <w:jc w:val="center"/>
              <w:rPr>
                <w:rFonts w:ascii="Arial" w:hAnsi="Arial" w:cs="Arial"/>
                <w:sz w:val="18"/>
                <w:szCs w:val="18"/>
                <w:lang w:val="uk-UA"/>
              </w:rPr>
            </w:pPr>
            <w:r w:rsidRPr="007D1351">
              <w:rPr>
                <w:rFonts w:ascii="Arial" w:hAnsi="Arial" w:cs="Arial"/>
                <w:sz w:val="18"/>
                <w:szCs w:val="18"/>
                <w:lang w:val="uk-UA"/>
              </w:rPr>
              <w:t>Дата валютування</w:t>
            </w:r>
          </w:p>
        </w:tc>
        <w:tc>
          <w:tcPr>
            <w:tcW w:w="5520" w:type="dxa"/>
            <w:vAlign w:val="center"/>
          </w:tcPr>
          <w:p w:rsidR="00A34F6F" w:rsidRPr="007D1351" w:rsidRDefault="00A34F6F" w:rsidP="00A34F6F">
            <w:pPr>
              <w:pStyle w:val="HTML"/>
              <w:rPr>
                <w:rFonts w:ascii="Arial" w:hAnsi="Arial" w:cs="Arial"/>
                <w:sz w:val="18"/>
                <w:szCs w:val="18"/>
                <w:lang w:val="uk-UA"/>
              </w:rPr>
            </w:pPr>
            <w:r w:rsidRPr="007D1351">
              <w:rPr>
                <w:rFonts w:ascii="Arial" w:hAnsi="Arial" w:cs="Arial"/>
                <w:sz w:val="18"/>
                <w:szCs w:val="18"/>
                <w:lang w:val="uk-UA"/>
              </w:rPr>
              <w:t xml:space="preserve">Зазначається дата,  починаючи  з  якої кошти, переказані   платником   отримувачу, переходять у власність отримувача.  </w:t>
            </w:r>
          </w:p>
        </w:tc>
      </w:tr>
      <w:tr w:rsidR="00A34F6F" w:rsidRPr="007D1351" w:rsidTr="007D1351">
        <w:trPr>
          <w:jc w:val="center"/>
        </w:trPr>
        <w:tc>
          <w:tcPr>
            <w:tcW w:w="1323" w:type="dxa"/>
            <w:vAlign w:val="center"/>
          </w:tcPr>
          <w:p w:rsidR="00A34F6F" w:rsidRPr="007D1351" w:rsidRDefault="00A34F6F" w:rsidP="007D1351">
            <w:pPr>
              <w:pStyle w:val="HTML"/>
              <w:jc w:val="center"/>
              <w:rPr>
                <w:rFonts w:ascii="Arial" w:hAnsi="Arial" w:cs="Arial"/>
                <w:sz w:val="18"/>
                <w:szCs w:val="18"/>
                <w:lang w:val="uk-UA"/>
              </w:rPr>
            </w:pPr>
            <w:r w:rsidRPr="007D1351">
              <w:rPr>
                <w:rFonts w:ascii="Arial" w:hAnsi="Arial" w:cs="Arial"/>
                <w:sz w:val="18"/>
                <w:szCs w:val="18"/>
                <w:lang w:val="uk-UA"/>
              </w:rPr>
              <w:t>Сума словами</w:t>
            </w:r>
          </w:p>
        </w:tc>
        <w:tc>
          <w:tcPr>
            <w:tcW w:w="5520" w:type="dxa"/>
            <w:vAlign w:val="center"/>
          </w:tcPr>
          <w:p w:rsidR="00A34F6F" w:rsidRPr="007D1351" w:rsidRDefault="00A34F6F" w:rsidP="00A34F6F">
            <w:pPr>
              <w:pStyle w:val="HTML"/>
              <w:rPr>
                <w:rFonts w:ascii="Arial" w:hAnsi="Arial" w:cs="Arial"/>
                <w:sz w:val="18"/>
                <w:szCs w:val="18"/>
                <w:lang w:val="uk-UA"/>
              </w:rPr>
            </w:pPr>
            <w:r w:rsidRPr="007D1351">
              <w:rPr>
                <w:rFonts w:ascii="Arial" w:hAnsi="Arial" w:cs="Arial"/>
                <w:sz w:val="18"/>
                <w:szCs w:val="18"/>
                <w:lang w:val="uk-UA"/>
              </w:rPr>
              <w:t xml:space="preserve">Зазначаються з   великої   букви   сума розрахункового документа та  слово  "гривень",  копійки - цифрами  та  слово   "копійка".   Якщо сума складається лише  з  копійок,  то  перед  її зазначенням обов'язковим    є   написання   слів   "Нуль              гривень". Якщо  сума  платежу  виражена  в  цілих  гривнях,  то  зазначається  "00 копійок" або "00 коп.".         </w:t>
            </w:r>
          </w:p>
        </w:tc>
      </w:tr>
      <w:tr w:rsidR="007F27A2" w:rsidRPr="007D1351" w:rsidTr="007D1351">
        <w:trPr>
          <w:jc w:val="center"/>
        </w:trPr>
        <w:tc>
          <w:tcPr>
            <w:tcW w:w="1323" w:type="dxa"/>
            <w:vAlign w:val="center"/>
          </w:tcPr>
          <w:p w:rsidR="007F27A2" w:rsidRPr="007D1351" w:rsidRDefault="007F27A2" w:rsidP="007D1351">
            <w:pPr>
              <w:pStyle w:val="HTML"/>
              <w:jc w:val="center"/>
              <w:rPr>
                <w:rFonts w:ascii="Arial" w:hAnsi="Arial" w:cs="Arial"/>
                <w:sz w:val="18"/>
                <w:szCs w:val="18"/>
                <w:lang w:val="uk-UA"/>
              </w:rPr>
            </w:pPr>
            <w:r w:rsidRPr="007D1351">
              <w:rPr>
                <w:rFonts w:ascii="Arial" w:hAnsi="Arial" w:cs="Arial"/>
                <w:sz w:val="18"/>
                <w:szCs w:val="18"/>
                <w:lang w:val="uk-UA"/>
              </w:rPr>
              <w:t>Сума</w:t>
            </w:r>
          </w:p>
        </w:tc>
        <w:tc>
          <w:tcPr>
            <w:tcW w:w="5520" w:type="dxa"/>
            <w:vAlign w:val="center"/>
          </w:tcPr>
          <w:p w:rsidR="007F27A2" w:rsidRPr="007D1351" w:rsidRDefault="007F27A2" w:rsidP="007F27A2">
            <w:pPr>
              <w:pStyle w:val="HTML"/>
              <w:rPr>
                <w:rFonts w:ascii="Arial" w:hAnsi="Arial" w:cs="Arial"/>
                <w:sz w:val="18"/>
                <w:szCs w:val="18"/>
                <w:lang w:val="uk-UA"/>
              </w:rPr>
            </w:pPr>
            <w:r w:rsidRPr="007D1351">
              <w:rPr>
                <w:rFonts w:ascii="Arial" w:hAnsi="Arial" w:cs="Arial"/>
                <w:sz w:val="18"/>
                <w:szCs w:val="18"/>
                <w:lang w:val="uk-UA"/>
              </w:rPr>
              <w:t>Зазначається сума цифрами,  гривні  від копійок   відділяються  комою</w:t>
            </w:r>
            <w:r w:rsidR="00694ACD" w:rsidRPr="007D1351">
              <w:rPr>
                <w:rFonts w:ascii="Arial" w:hAnsi="Arial" w:cs="Arial"/>
                <w:sz w:val="18"/>
                <w:szCs w:val="18"/>
                <w:lang w:val="uk-UA"/>
              </w:rPr>
              <w:t>,</w:t>
            </w:r>
            <w:r w:rsidRPr="007D1351">
              <w:rPr>
                <w:rFonts w:ascii="Arial" w:hAnsi="Arial" w:cs="Arial"/>
                <w:sz w:val="18"/>
                <w:szCs w:val="18"/>
                <w:lang w:val="uk-UA"/>
              </w:rPr>
              <w:t xml:space="preserve"> копійки</w:t>
            </w:r>
            <w:r w:rsidR="00694ACD" w:rsidRPr="007D1351">
              <w:rPr>
                <w:rFonts w:ascii="Arial" w:hAnsi="Arial" w:cs="Arial"/>
                <w:sz w:val="18"/>
                <w:szCs w:val="18"/>
                <w:lang w:val="uk-UA"/>
              </w:rPr>
              <w:t xml:space="preserve"> </w:t>
            </w:r>
            <w:r w:rsidRPr="007D1351">
              <w:rPr>
                <w:rFonts w:ascii="Arial" w:hAnsi="Arial" w:cs="Arial"/>
                <w:sz w:val="18"/>
                <w:szCs w:val="18"/>
                <w:lang w:val="uk-UA"/>
              </w:rPr>
              <w:t>позначаються  двома   знаками.   Якщо   сума</w:t>
            </w:r>
            <w:r w:rsidR="00694ACD" w:rsidRPr="007D1351">
              <w:rPr>
                <w:rFonts w:ascii="Arial" w:hAnsi="Arial" w:cs="Arial"/>
                <w:sz w:val="18"/>
                <w:szCs w:val="18"/>
                <w:lang w:val="uk-UA"/>
              </w:rPr>
              <w:t xml:space="preserve"> </w:t>
            </w:r>
            <w:r w:rsidRPr="007D1351">
              <w:rPr>
                <w:rFonts w:ascii="Arial" w:hAnsi="Arial" w:cs="Arial"/>
                <w:sz w:val="18"/>
                <w:szCs w:val="18"/>
                <w:lang w:val="uk-UA"/>
              </w:rPr>
              <w:t>розрахункового  документа  виражена  в цілих</w:t>
            </w:r>
            <w:r w:rsidR="00694ACD" w:rsidRPr="007D1351">
              <w:rPr>
                <w:rFonts w:ascii="Arial" w:hAnsi="Arial" w:cs="Arial"/>
                <w:sz w:val="18"/>
                <w:szCs w:val="18"/>
                <w:lang w:val="uk-UA"/>
              </w:rPr>
              <w:t xml:space="preserve"> </w:t>
            </w:r>
            <w:r w:rsidRPr="007D1351">
              <w:rPr>
                <w:rFonts w:ascii="Arial" w:hAnsi="Arial" w:cs="Arial"/>
                <w:sz w:val="18"/>
                <w:szCs w:val="18"/>
                <w:lang w:val="uk-UA"/>
              </w:rPr>
              <w:t>гривнях,  то замість копійок  проставляються</w:t>
            </w:r>
            <w:r w:rsidR="00694ACD" w:rsidRPr="007D1351">
              <w:rPr>
                <w:rFonts w:ascii="Arial" w:hAnsi="Arial" w:cs="Arial"/>
                <w:sz w:val="18"/>
                <w:szCs w:val="18"/>
                <w:lang w:val="uk-UA"/>
              </w:rPr>
              <w:t xml:space="preserve"> </w:t>
            </w:r>
            <w:r w:rsidRPr="007D1351">
              <w:rPr>
                <w:rFonts w:ascii="Arial" w:hAnsi="Arial" w:cs="Arial"/>
                <w:sz w:val="18"/>
                <w:szCs w:val="18"/>
                <w:lang w:val="uk-UA"/>
              </w:rPr>
              <w:t xml:space="preserve">два нулі "00". Сума цифрами відповідає сумі словами.                                    </w:t>
            </w:r>
          </w:p>
        </w:tc>
      </w:tr>
      <w:tr w:rsidR="007F27A2" w:rsidRPr="007D1351" w:rsidTr="007D1351">
        <w:trPr>
          <w:jc w:val="center"/>
        </w:trPr>
        <w:tc>
          <w:tcPr>
            <w:tcW w:w="1323" w:type="dxa"/>
            <w:vAlign w:val="center"/>
          </w:tcPr>
          <w:p w:rsidR="007F27A2" w:rsidRPr="007D1351" w:rsidRDefault="00D3624A" w:rsidP="007D1351">
            <w:pPr>
              <w:pStyle w:val="HTML"/>
              <w:jc w:val="center"/>
              <w:rPr>
                <w:rFonts w:ascii="Arial" w:hAnsi="Arial" w:cs="Arial"/>
                <w:sz w:val="18"/>
                <w:szCs w:val="18"/>
                <w:lang w:val="uk-UA"/>
              </w:rPr>
            </w:pPr>
            <w:r w:rsidRPr="007D1351">
              <w:rPr>
                <w:rFonts w:ascii="Arial" w:hAnsi="Arial" w:cs="Arial"/>
                <w:sz w:val="18"/>
                <w:szCs w:val="18"/>
                <w:lang w:val="uk-UA"/>
              </w:rPr>
              <w:t>Код платника</w:t>
            </w:r>
          </w:p>
        </w:tc>
        <w:tc>
          <w:tcPr>
            <w:tcW w:w="5520" w:type="dxa"/>
            <w:vAlign w:val="center"/>
          </w:tcPr>
          <w:p w:rsidR="007F27A2" w:rsidRPr="007D1351" w:rsidRDefault="00D3624A" w:rsidP="007F26C0">
            <w:pPr>
              <w:pStyle w:val="HTML"/>
              <w:rPr>
                <w:rFonts w:ascii="Arial" w:hAnsi="Arial" w:cs="Arial"/>
                <w:sz w:val="18"/>
                <w:szCs w:val="18"/>
                <w:lang w:val="uk-UA"/>
              </w:rPr>
            </w:pPr>
            <w:r w:rsidRPr="007D1351">
              <w:rPr>
                <w:rFonts w:ascii="Arial" w:hAnsi="Arial" w:cs="Arial"/>
                <w:sz w:val="18"/>
                <w:szCs w:val="18"/>
                <w:lang w:val="uk-UA"/>
              </w:rPr>
              <w:t>Зазначається    ідентифікаційний    код платника за Єдиним державним реєстром підприємств та організацій України (ЄДРПОУ) або реєстраційний (обліковий) номер платника податку</w:t>
            </w:r>
            <w:r w:rsidR="007F26C0" w:rsidRPr="007D1351">
              <w:rPr>
                <w:rFonts w:ascii="Arial" w:hAnsi="Arial" w:cs="Arial"/>
                <w:sz w:val="18"/>
                <w:szCs w:val="18"/>
                <w:lang w:val="uk-UA"/>
              </w:rPr>
              <w:t>. Для фізичних осіб зазначається реєстраційний номер облікової картки платника податків.</w:t>
            </w:r>
            <w:r w:rsidR="0079517A" w:rsidRPr="007D1351">
              <w:rPr>
                <w:rFonts w:ascii="Arial" w:hAnsi="Arial" w:cs="Arial"/>
                <w:sz w:val="18"/>
                <w:szCs w:val="18"/>
                <w:lang w:val="uk-UA"/>
              </w:rPr>
              <w:t xml:space="preserve"> Аналогічно вказують код отримувача.</w:t>
            </w:r>
          </w:p>
        </w:tc>
      </w:tr>
      <w:tr w:rsidR="007F27A2" w:rsidRPr="007D1351" w:rsidTr="007D1351">
        <w:trPr>
          <w:jc w:val="center"/>
        </w:trPr>
        <w:tc>
          <w:tcPr>
            <w:tcW w:w="1323" w:type="dxa"/>
            <w:vAlign w:val="center"/>
          </w:tcPr>
          <w:p w:rsidR="007F27A2" w:rsidRPr="007D1351" w:rsidRDefault="00A01038" w:rsidP="007D1351">
            <w:pPr>
              <w:pStyle w:val="HTML"/>
              <w:jc w:val="center"/>
              <w:rPr>
                <w:rFonts w:ascii="Arial" w:hAnsi="Arial" w:cs="Arial"/>
                <w:sz w:val="18"/>
                <w:szCs w:val="18"/>
                <w:lang w:val="uk-UA"/>
              </w:rPr>
            </w:pPr>
            <w:r w:rsidRPr="007D1351">
              <w:rPr>
                <w:rFonts w:ascii="Arial" w:hAnsi="Arial" w:cs="Arial"/>
                <w:sz w:val="18"/>
                <w:szCs w:val="18"/>
                <w:lang w:val="uk-UA"/>
              </w:rPr>
              <w:t xml:space="preserve">Платник       </w:t>
            </w:r>
          </w:p>
        </w:tc>
        <w:tc>
          <w:tcPr>
            <w:tcW w:w="5520" w:type="dxa"/>
            <w:vAlign w:val="center"/>
          </w:tcPr>
          <w:p w:rsidR="007F27A2" w:rsidRPr="007D1351" w:rsidRDefault="00A01038" w:rsidP="00A01038">
            <w:pPr>
              <w:pStyle w:val="HTML"/>
              <w:rPr>
                <w:rFonts w:ascii="Arial" w:hAnsi="Arial" w:cs="Arial"/>
                <w:sz w:val="18"/>
                <w:szCs w:val="18"/>
                <w:lang w:val="uk-UA"/>
              </w:rPr>
            </w:pPr>
            <w:r w:rsidRPr="007D1351">
              <w:rPr>
                <w:rFonts w:ascii="Arial" w:hAnsi="Arial" w:cs="Arial"/>
                <w:sz w:val="18"/>
                <w:szCs w:val="18"/>
                <w:lang w:val="uk-UA"/>
              </w:rPr>
              <w:t xml:space="preserve">Зазначаються найменування  платника (як зазначено в картці із зразками підписів та  відбитка печатки) або його скорочене найменування, яке відповідає зареєстрованому в установчих документах.    </w:t>
            </w:r>
            <w:r w:rsidR="0079517A" w:rsidRPr="007D1351">
              <w:rPr>
                <w:rFonts w:ascii="Arial" w:hAnsi="Arial" w:cs="Arial"/>
                <w:sz w:val="18"/>
                <w:szCs w:val="18"/>
                <w:lang w:val="uk-UA"/>
              </w:rPr>
              <w:t>Аналогічно вказують найменування отримувача.</w:t>
            </w:r>
          </w:p>
        </w:tc>
      </w:tr>
      <w:tr w:rsidR="00A01038" w:rsidRPr="007D1351" w:rsidTr="007D1351">
        <w:trPr>
          <w:jc w:val="center"/>
        </w:trPr>
        <w:tc>
          <w:tcPr>
            <w:tcW w:w="1323" w:type="dxa"/>
            <w:vAlign w:val="center"/>
          </w:tcPr>
          <w:p w:rsidR="00A01038" w:rsidRPr="007D1351" w:rsidRDefault="0079517A" w:rsidP="007D1351">
            <w:pPr>
              <w:pStyle w:val="HTML"/>
              <w:jc w:val="center"/>
              <w:rPr>
                <w:rFonts w:ascii="Arial" w:hAnsi="Arial" w:cs="Arial"/>
                <w:sz w:val="18"/>
                <w:szCs w:val="18"/>
                <w:lang w:val="uk-UA"/>
              </w:rPr>
            </w:pPr>
            <w:r w:rsidRPr="007D1351">
              <w:rPr>
                <w:rFonts w:ascii="Arial" w:hAnsi="Arial" w:cs="Arial"/>
                <w:sz w:val="18"/>
                <w:szCs w:val="18"/>
                <w:lang w:val="uk-UA"/>
              </w:rPr>
              <w:t>Рахунок платника (отримувача)</w:t>
            </w:r>
          </w:p>
        </w:tc>
        <w:tc>
          <w:tcPr>
            <w:tcW w:w="5520" w:type="dxa"/>
            <w:vAlign w:val="center"/>
          </w:tcPr>
          <w:p w:rsidR="00A01038" w:rsidRPr="007D1351" w:rsidRDefault="0079517A" w:rsidP="00A01038">
            <w:pPr>
              <w:pStyle w:val="HTML"/>
              <w:rPr>
                <w:rFonts w:ascii="Arial" w:hAnsi="Arial" w:cs="Arial"/>
                <w:sz w:val="18"/>
                <w:szCs w:val="18"/>
                <w:lang w:val="uk-UA"/>
              </w:rPr>
            </w:pPr>
            <w:r w:rsidRPr="007D1351">
              <w:rPr>
                <w:rFonts w:ascii="Arial" w:hAnsi="Arial" w:cs="Arial"/>
                <w:sz w:val="18"/>
                <w:szCs w:val="18"/>
                <w:lang w:val="uk-UA"/>
              </w:rPr>
              <w:t>Зазначається номер рахунку  платника (отримувача)  в банку.</w:t>
            </w:r>
          </w:p>
        </w:tc>
      </w:tr>
      <w:tr w:rsidR="0079517A" w:rsidRPr="007D1351" w:rsidTr="007D1351">
        <w:trPr>
          <w:jc w:val="center"/>
        </w:trPr>
        <w:tc>
          <w:tcPr>
            <w:tcW w:w="1323" w:type="dxa"/>
            <w:vAlign w:val="center"/>
          </w:tcPr>
          <w:p w:rsidR="0079517A" w:rsidRPr="007D1351" w:rsidRDefault="0079517A" w:rsidP="007D1351">
            <w:pPr>
              <w:pStyle w:val="HTML"/>
              <w:jc w:val="center"/>
              <w:rPr>
                <w:rFonts w:ascii="Arial" w:hAnsi="Arial" w:cs="Arial"/>
                <w:sz w:val="18"/>
                <w:szCs w:val="18"/>
                <w:lang w:val="uk-UA"/>
              </w:rPr>
            </w:pPr>
            <w:r w:rsidRPr="007D1351">
              <w:rPr>
                <w:rFonts w:ascii="Arial" w:hAnsi="Arial" w:cs="Arial"/>
                <w:sz w:val="18"/>
                <w:szCs w:val="18"/>
                <w:lang w:val="uk-UA"/>
              </w:rPr>
              <w:t>Банк платника (отримувача)</w:t>
            </w:r>
          </w:p>
        </w:tc>
        <w:tc>
          <w:tcPr>
            <w:tcW w:w="5520" w:type="dxa"/>
            <w:vAlign w:val="center"/>
          </w:tcPr>
          <w:p w:rsidR="0079517A" w:rsidRPr="007D1351" w:rsidRDefault="0079517A" w:rsidP="00A01038">
            <w:pPr>
              <w:pStyle w:val="HTML"/>
              <w:rPr>
                <w:rFonts w:ascii="Arial" w:hAnsi="Arial" w:cs="Arial"/>
                <w:sz w:val="18"/>
                <w:szCs w:val="18"/>
                <w:lang w:val="uk-UA"/>
              </w:rPr>
            </w:pPr>
            <w:r w:rsidRPr="007D1351">
              <w:rPr>
                <w:rFonts w:ascii="Arial" w:hAnsi="Arial" w:cs="Arial"/>
                <w:sz w:val="18"/>
                <w:szCs w:val="18"/>
                <w:lang w:val="uk-UA"/>
              </w:rPr>
              <w:t>Зазначаються найменування та місцезнаходження (населений пункт) банку  (філії) платника (отримувача).</w:t>
            </w:r>
          </w:p>
        </w:tc>
      </w:tr>
      <w:tr w:rsidR="00B54676" w:rsidRPr="007D1351" w:rsidTr="007D1351">
        <w:trPr>
          <w:jc w:val="center"/>
        </w:trPr>
        <w:tc>
          <w:tcPr>
            <w:tcW w:w="1323" w:type="dxa"/>
            <w:vAlign w:val="center"/>
          </w:tcPr>
          <w:p w:rsidR="00B54676" w:rsidRPr="007D1351" w:rsidRDefault="00B54676" w:rsidP="007D1351">
            <w:pPr>
              <w:pStyle w:val="HTML"/>
              <w:jc w:val="center"/>
              <w:rPr>
                <w:rFonts w:ascii="Arial" w:hAnsi="Arial" w:cs="Arial"/>
                <w:sz w:val="18"/>
                <w:szCs w:val="18"/>
                <w:lang w:val="uk-UA"/>
              </w:rPr>
            </w:pPr>
            <w:r w:rsidRPr="007D1351">
              <w:rPr>
                <w:rFonts w:ascii="Arial" w:hAnsi="Arial" w:cs="Arial"/>
                <w:sz w:val="18"/>
                <w:szCs w:val="18"/>
                <w:lang w:val="uk-UA"/>
              </w:rPr>
              <w:t>М.П.</w:t>
            </w:r>
          </w:p>
        </w:tc>
        <w:tc>
          <w:tcPr>
            <w:tcW w:w="5520" w:type="dxa"/>
            <w:vAlign w:val="center"/>
          </w:tcPr>
          <w:p w:rsidR="00B54676" w:rsidRPr="007D1351" w:rsidRDefault="00B54676" w:rsidP="00A01038">
            <w:pPr>
              <w:pStyle w:val="HTML"/>
              <w:rPr>
                <w:rFonts w:ascii="Arial" w:hAnsi="Arial" w:cs="Arial"/>
                <w:sz w:val="18"/>
                <w:szCs w:val="18"/>
                <w:lang w:val="uk-UA"/>
              </w:rPr>
            </w:pPr>
            <w:r w:rsidRPr="007D1351">
              <w:rPr>
                <w:rFonts w:ascii="Arial" w:hAnsi="Arial" w:cs="Arial"/>
                <w:sz w:val="18"/>
                <w:szCs w:val="18"/>
                <w:lang w:val="uk-UA"/>
              </w:rPr>
              <w:t>Ставиться відбиток печатки.</w:t>
            </w:r>
          </w:p>
        </w:tc>
      </w:tr>
      <w:tr w:rsidR="00B54676" w:rsidRPr="007D1351" w:rsidTr="007D1351">
        <w:trPr>
          <w:jc w:val="center"/>
        </w:trPr>
        <w:tc>
          <w:tcPr>
            <w:tcW w:w="1323" w:type="dxa"/>
            <w:vAlign w:val="center"/>
          </w:tcPr>
          <w:p w:rsidR="00B54676" w:rsidRPr="007D1351" w:rsidRDefault="00B54676" w:rsidP="007D1351">
            <w:pPr>
              <w:pStyle w:val="HTML"/>
              <w:jc w:val="center"/>
              <w:rPr>
                <w:rFonts w:ascii="Arial" w:hAnsi="Arial" w:cs="Arial"/>
                <w:sz w:val="18"/>
                <w:szCs w:val="18"/>
                <w:lang w:val="uk-UA"/>
              </w:rPr>
            </w:pPr>
            <w:r w:rsidRPr="007D1351">
              <w:rPr>
                <w:rFonts w:ascii="Arial" w:hAnsi="Arial" w:cs="Arial"/>
                <w:sz w:val="18"/>
                <w:szCs w:val="18"/>
                <w:lang w:val="uk-UA"/>
              </w:rPr>
              <w:t>Підписи платника</w:t>
            </w:r>
          </w:p>
        </w:tc>
        <w:tc>
          <w:tcPr>
            <w:tcW w:w="5520" w:type="dxa"/>
            <w:vAlign w:val="center"/>
          </w:tcPr>
          <w:p w:rsidR="00B54676" w:rsidRPr="007D1351" w:rsidRDefault="00B54676" w:rsidP="00B54676">
            <w:pPr>
              <w:pStyle w:val="HTML"/>
              <w:rPr>
                <w:rFonts w:ascii="Arial" w:hAnsi="Arial" w:cs="Arial"/>
                <w:sz w:val="18"/>
                <w:szCs w:val="18"/>
                <w:lang w:val="uk-UA"/>
              </w:rPr>
            </w:pPr>
            <w:r w:rsidRPr="007D1351">
              <w:rPr>
                <w:rFonts w:ascii="Arial" w:hAnsi="Arial" w:cs="Arial"/>
                <w:sz w:val="18"/>
                <w:szCs w:val="18"/>
                <w:lang w:val="uk-UA"/>
              </w:rPr>
              <w:t xml:space="preserve">Ставляться підписи (підпис) відповідальних осіб (відповідальної особи), які вповноважені розпоряджатися рахунком і зразки  підписів яких заявлені банку платника в               картці із зразками підписів і відбитка  печатки.                                    </w:t>
            </w:r>
          </w:p>
        </w:tc>
      </w:tr>
    </w:tbl>
    <w:p w:rsidR="00AD319E" w:rsidRPr="00A34F6F" w:rsidRDefault="00AD319E" w:rsidP="00AD319E">
      <w:pPr>
        <w:pStyle w:val="HTML"/>
        <w:ind w:firstLine="600"/>
        <w:jc w:val="both"/>
        <w:rPr>
          <w:rFonts w:ascii="Arial" w:hAnsi="Arial" w:cs="Arial"/>
          <w:sz w:val="18"/>
          <w:szCs w:val="18"/>
          <w:lang w:val="uk-UA"/>
        </w:rPr>
      </w:pPr>
      <w:bookmarkStart w:id="89" w:name="o1055"/>
      <w:bookmarkStart w:id="90" w:name="o1070"/>
      <w:bookmarkStart w:id="91" w:name="o1085"/>
      <w:bookmarkStart w:id="92" w:name="o1100"/>
      <w:bookmarkStart w:id="93" w:name="o1115"/>
      <w:bookmarkStart w:id="94" w:name="o1130"/>
      <w:bookmarkStart w:id="95" w:name="o1145"/>
      <w:bookmarkStart w:id="96" w:name="o1152"/>
      <w:bookmarkStart w:id="97" w:name="o1192"/>
      <w:bookmarkEnd w:id="89"/>
      <w:bookmarkEnd w:id="90"/>
      <w:bookmarkEnd w:id="91"/>
      <w:bookmarkEnd w:id="92"/>
      <w:bookmarkEnd w:id="93"/>
      <w:bookmarkEnd w:id="94"/>
      <w:bookmarkEnd w:id="95"/>
      <w:bookmarkEnd w:id="96"/>
      <w:bookmarkEnd w:id="97"/>
    </w:p>
    <w:p w:rsidR="004354EE" w:rsidRDefault="00A51FC3" w:rsidP="004354EE">
      <w:pPr>
        <w:pStyle w:val="HTML"/>
        <w:ind w:firstLine="600"/>
        <w:jc w:val="both"/>
        <w:rPr>
          <w:rFonts w:ascii="Times New Roman" w:hAnsi="Times New Roman" w:cs="Times New Roman"/>
          <w:sz w:val="22"/>
          <w:szCs w:val="22"/>
          <w:lang w:val="uk-UA"/>
        </w:rPr>
      </w:pPr>
      <w:bookmarkStart w:id="98" w:name="o165"/>
      <w:bookmarkStart w:id="99" w:name="o166"/>
      <w:bookmarkStart w:id="100" w:name="o168"/>
      <w:bookmarkEnd w:id="98"/>
      <w:bookmarkEnd w:id="99"/>
      <w:bookmarkEnd w:id="100"/>
      <w:r w:rsidRPr="004354EE">
        <w:rPr>
          <w:rFonts w:ascii="Times New Roman" w:hAnsi="Times New Roman" w:cs="Times New Roman"/>
          <w:b/>
          <w:sz w:val="22"/>
          <w:szCs w:val="22"/>
          <w:lang w:val="uk-UA"/>
        </w:rPr>
        <w:t>Відповідальність</w:t>
      </w:r>
      <w:r w:rsidRPr="00A34F6F">
        <w:rPr>
          <w:rFonts w:ascii="Times New Roman" w:hAnsi="Times New Roman" w:cs="Times New Roman"/>
          <w:sz w:val="22"/>
          <w:szCs w:val="22"/>
          <w:lang w:val="uk-UA"/>
        </w:rPr>
        <w:t xml:space="preserve"> за правильність заповнення реквізитів </w:t>
      </w:r>
      <w:r w:rsidRPr="00A34F6F">
        <w:rPr>
          <w:rFonts w:ascii="Times New Roman" w:hAnsi="Times New Roman" w:cs="Times New Roman"/>
          <w:sz w:val="22"/>
          <w:szCs w:val="22"/>
          <w:lang w:val="uk-UA"/>
        </w:rPr>
        <w:br/>
        <w:t xml:space="preserve">розрахункового  документа несе особа,  яка оформила цей документ і </w:t>
      </w:r>
      <w:r w:rsidRPr="00A34F6F">
        <w:rPr>
          <w:rFonts w:ascii="Times New Roman" w:hAnsi="Times New Roman" w:cs="Times New Roman"/>
          <w:sz w:val="22"/>
          <w:szCs w:val="22"/>
          <w:lang w:val="uk-UA"/>
        </w:rPr>
        <w:br/>
        <w:t xml:space="preserve">подала  до  обслуговуючого  банку.  </w:t>
      </w:r>
    </w:p>
    <w:p w:rsidR="00A51FC3" w:rsidRDefault="00A51FC3" w:rsidP="00C3469A">
      <w:pPr>
        <w:pStyle w:val="HTML"/>
        <w:ind w:firstLine="600"/>
        <w:jc w:val="both"/>
        <w:rPr>
          <w:rFonts w:ascii="Times New Roman" w:hAnsi="Times New Roman" w:cs="Times New Roman"/>
          <w:sz w:val="22"/>
          <w:szCs w:val="22"/>
          <w:lang w:val="uk-UA"/>
        </w:rPr>
      </w:pPr>
      <w:bookmarkStart w:id="101" w:name="o169"/>
      <w:bookmarkEnd w:id="101"/>
      <w:r w:rsidRPr="00A34F6F">
        <w:rPr>
          <w:rFonts w:ascii="Times New Roman" w:hAnsi="Times New Roman" w:cs="Times New Roman"/>
          <w:sz w:val="22"/>
          <w:szCs w:val="22"/>
          <w:lang w:val="uk-UA"/>
        </w:rPr>
        <w:t xml:space="preserve">Банк перевіряє </w:t>
      </w:r>
      <w:r w:rsidR="00196F2F">
        <w:rPr>
          <w:rFonts w:ascii="Times New Roman" w:hAnsi="Times New Roman" w:cs="Times New Roman"/>
          <w:sz w:val="22"/>
          <w:szCs w:val="22"/>
          <w:lang w:val="uk-UA"/>
        </w:rPr>
        <w:t xml:space="preserve">правильність </w:t>
      </w:r>
      <w:r w:rsidRPr="00A34F6F">
        <w:rPr>
          <w:rFonts w:ascii="Times New Roman" w:hAnsi="Times New Roman" w:cs="Times New Roman"/>
          <w:sz w:val="22"/>
          <w:szCs w:val="22"/>
          <w:lang w:val="uk-UA"/>
        </w:rPr>
        <w:t>заповнення реквізитів розрахункових документів клієнтів</w:t>
      </w:r>
      <w:r w:rsidR="00196F2F">
        <w:rPr>
          <w:rFonts w:ascii="Times New Roman" w:hAnsi="Times New Roman" w:cs="Times New Roman"/>
          <w:sz w:val="22"/>
          <w:szCs w:val="22"/>
          <w:lang w:val="uk-UA"/>
        </w:rPr>
        <w:t xml:space="preserve">. </w:t>
      </w:r>
      <w:bookmarkStart w:id="102" w:name="o170"/>
      <w:bookmarkStart w:id="103" w:name="o173"/>
      <w:bookmarkEnd w:id="102"/>
      <w:bookmarkEnd w:id="103"/>
      <w:r w:rsidRPr="00A34F6F">
        <w:rPr>
          <w:rFonts w:ascii="Times New Roman" w:hAnsi="Times New Roman" w:cs="Times New Roman"/>
          <w:sz w:val="22"/>
          <w:szCs w:val="22"/>
          <w:lang w:val="uk-UA"/>
        </w:rPr>
        <w:t>Якщо  розрахункові   документи</w:t>
      </w:r>
      <w:r w:rsidR="00196F2F">
        <w:rPr>
          <w:rFonts w:ascii="Times New Roman" w:hAnsi="Times New Roman" w:cs="Times New Roman"/>
          <w:sz w:val="22"/>
          <w:szCs w:val="22"/>
          <w:lang w:val="uk-UA"/>
        </w:rPr>
        <w:t xml:space="preserve"> </w:t>
      </w:r>
      <w:r w:rsidRPr="00A34F6F">
        <w:rPr>
          <w:rFonts w:ascii="Times New Roman" w:hAnsi="Times New Roman" w:cs="Times New Roman"/>
          <w:sz w:val="22"/>
          <w:szCs w:val="22"/>
          <w:lang w:val="uk-UA"/>
        </w:rPr>
        <w:t xml:space="preserve">заповнено з порушенням то банк, що здійснив перевірку, </w:t>
      </w:r>
      <w:r w:rsidRPr="00A34F6F">
        <w:rPr>
          <w:rFonts w:ascii="Times New Roman" w:hAnsi="Times New Roman" w:cs="Times New Roman"/>
          <w:sz w:val="22"/>
          <w:szCs w:val="22"/>
          <w:lang w:val="uk-UA"/>
        </w:rPr>
        <w:br/>
        <w:t xml:space="preserve">повертає їх </w:t>
      </w:r>
      <w:r w:rsidR="00C3469A">
        <w:rPr>
          <w:rFonts w:ascii="Times New Roman" w:hAnsi="Times New Roman" w:cs="Times New Roman"/>
          <w:sz w:val="22"/>
          <w:szCs w:val="22"/>
          <w:lang w:val="uk-UA"/>
        </w:rPr>
        <w:t xml:space="preserve">клієнту </w:t>
      </w:r>
      <w:r w:rsidRPr="00A34F6F">
        <w:rPr>
          <w:rFonts w:ascii="Times New Roman" w:hAnsi="Times New Roman" w:cs="Times New Roman"/>
          <w:sz w:val="22"/>
          <w:szCs w:val="22"/>
          <w:lang w:val="uk-UA"/>
        </w:rPr>
        <w:t>без виконання</w:t>
      </w:r>
      <w:r w:rsidR="00C3469A">
        <w:rPr>
          <w:rFonts w:ascii="Times New Roman" w:hAnsi="Times New Roman" w:cs="Times New Roman"/>
          <w:sz w:val="22"/>
          <w:szCs w:val="22"/>
          <w:lang w:val="uk-UA"/>
        </w:rPr>
        <w:t xml:space="preserve">. </w:t>
      </w:r>
    </w:p>
    <w:p w:rsidR="00107EA5" w:rsidRDefault="00A51FC3" w:rsidP="00107EA5">
      <w:pPr>
        <w:pStyle w:val="HTML"/>
        <w:ind w:firstLine="600"/>
        <w:jc w:val="both"/>
        <w:rPr>
          <w:rFonts w:ascii="Times New Roman" w:hAnsi="Times New Roman" w:cs="Times New Roman"/>
          <w:sz w:val="22"/>
          <w:szCs w:val="22"/>
          <w:lang w:val="uk-UA"/>
        </w:rPr>
      </w:pPr>
      <w:bookmarkStart w:id="104" w:name="o180"/>
      <w:bookmarkEnd w:id="104"/>
      <w:r w:rsidRPr="00A34F6F">
        <w:rPr>
          <w:rFonts w:ascii="Times New Roman" w:hAnsi="Times New Roman" w:cs="Times New Roman"/>
          <w:sz w:val="22"/>
          <w:szCs w:val="22"/>
          <w:lang w:val="uk-UA"/>
        </w:rPr>
        <w:t xml:space="preserve">Розрахунковий документ (за винятком розрахункового чека) </w:t>
      </w:r>
      <w:r w:rsidRPr="00A34F6F">
        <w:rPr>
          <w:rFonts w:ascii="Times New Roman" w:hAnsi="Times New Roman" w:cs="Times New Roman"/>
          <w:sz w:val="22"/>
          <w:szCs w:val="22"/>
          <w:lang w:val="uk-UA"/>
        </w:rPr>
        <w:br/>
        <w:t xml:space="preserve">виписується в кількості примірників, потрібних для всіх учасників </w:t>
      </w:r>
      <w:r w:rsidRPr="00A34F6F">
        <w:rPr>
          <w:rFonts w:ascii="Times New Roman" w:hAnsi="Times New Roman" w:cs="Times New Roman"/>
          <w:sz w:val="22"/>
          <w:szCs w:val="22"/>
          <w:lang w:val="uk-UA"/>
        </w:rPr>
        <w:br/>
        <w:t xml:space="preserve">безготівкових розрахунків, </w:t>
      </w:r>
      <w:r w:rsidR="00107EA5">
        <w:rPr>
          <w:rFonts w:ascii="Times New Roman" w:hAnsi="Times New Roman" w:cs="Times New Roman"/>
          <w:sz w:val="22"/>
          <w:szCs w:val="22"/>
          <w:lang w:val="uk-UA"/>
        </w:rPr>
        <w:t>з</w:t>
      </w:r>
      <w:r w:rsidRPr="00A34F6F">
        <w:rPr>
          <w:rFonts w:ascii="Times New Roman" w:hAnsi="Times New Roman" w:cs="Times New Roman"/>
          <w:sz w:val="22"/>
          <w:szCs w:val="22"/>
          <w:lang w:val="uk-UA"/>
        </w:rPr>
        <w:t xml:space="preserve"> використанням </w:t>
      </w:r>
      <w:r w:rsidRPr="00107EA5">
        <w:rPr>
          <w:rFonts w:ascii="Times New Roman" w:hAnsi="Times New Roman" w:cs="Times New Roman"/>
          <w:b/>
          <w:sz w:val="22"/>
          <w:szCs w:val="22"/>
          <w:lang w:val="uk-UA"/>
        </w:rPr>
        <w:t xml:space="preserve">електронно-обчислювальних і друкарських машин </w:t>
      </w:r>
      <w:r w:rsidRPr="00A34F6F">
        <w:rPr>
          <w:rFonts w:ascii="Times New Roman" w:hAnsi="Times New Roman" w:cs="Times New Roman"/>
          <w:sz w:val="22"/>
          <w:szCs w:val="22"/>
          <w:lang w:val="uk-UA"/>
        </w:rPr>
        <w:t xml:space="preserve"> за один раз.</w:t>
      </w:r>
      <w:bookmarkStart w:id="105" w:name="o181"/>
      <w:bookmarkEnd w:id="105"/>
      <w:r w:rsidRPr="00A34F6F">
        <w:rPr>
          <w:rFonts w:ascii="Times New Roman" w:hAnsi="Times New Roman" w:cs="Times New Roman"/>
          <w:sz w:val="22"/>
          <w:szCs w:val="22"/>
          <w:lang w:val="uk-UA"/>
        </w:rPr>
        <w:t xml:space="preserve"> Дозволяється заповнення розрахункового документа </w:t>
      </w:r>
      <w:r w:rsidRPr="00107EA5">
        <w:rPr>
          <w:rFonts w:ascii="Times New Roman" w:hAnsi="Times New Roman" w:cs="Times New Roman"/>
          <w:b/>
          <w:sz w:val="22"/>
          <w:szCs w:val="22"/>
          <w:lang w:val="uk-UA"/>
        </w:rPr>
        <w:t>власноручно</w:t>
      </w:r>
      <w:r w:rsidRPr="00A34F6F">
        <w:rPr>
          <w:rFonts w:ascii="Times New Roman" w:hAnsi="Times New Roman" w:cs="Times New Roman"/>
          <w:sz w:val="22"/>
          <w:szCs w:val="22"/>
          <w:lang w:val="uk-UA"/>
        </w:rPr>
        <w:t xml:space="preserve">. </w:t>
      </w:r>
    </w:p>
    <w:p w:rsidR="00107EA5" w:rsidRDefault="00A51FC3" w:rsidP="00107EA5">
      <w:pPr>
        <w:pStyle w:val="HTML"/>
        <w:ind w:firstLine="600"/>
        <w:jc w:val="both"/>
        <w:rPr>
          <w:rFonts w:ascii="Times New Roman" w:hAnsi="Times New Roman" w:cs="Times New Roman"/>
          <w:sz w:val="22"/>
          <w:szCs w:val="22"/>
          <w:lang w:val="uk-UA"/>
        </w:rPr>
      </w:pPr>
      <w:bookmarkStart w:id="106" w:name="o184"/>
      <w:bookmarkEnd w:id="106"/>
      <w:r w:rsidRPr="00A34F6F">
        <w:rPr>
          <w:rFonts w:ascii="Times New Roman" w:hAnsi="Times New Roman" w:cs="Times New Roman"/>
          <w:sz w:val="22"/>
          <w:szCs w:val="22"/>
          <w:lang w:val="uk-UA"/>
        </w:rPr>
        <w:t xml:space="preserve">Під час підписування розрахункового документа не </w:t>
      </w:r>
      <w:r w:rsidRPr="00A34F6F">
        <w:rPr>
          <w:rFonts w:ascii="Times New Roman" w:hAnsi="Times New Roman" w:cs="Times New Roman"/>
          <w:sz w:val="22"/>
          <w:szCs w:val="22"/>
          <w:lang w:val="uk-UA"/>
        </w:rPr>
        <w:br/>
      </w:r>
      <w:r w:rsidRPr="00AD319E">
        <w:rPr>
          <w:rFonts w:ascii="Times New Roman" w:hAnsi="Times New Roman" w:cs="Times New Roman"/>
          <w:sz w:val="22"/>
          <w:szCs w:val="22"/>
          <w:lang w:val="uk-UA"/>
        </w:rPr>
        <w:t xml:space="preserve">дозволяється  використання  </w:t>
      </w:r>
      <w:r w:rsidRPr="00107EA5">
        <w:rPr>
          <w:rFonts w:ascii="Times New Roman" w:hAnsi="Times New Roman" w:cs="Times New Roman"/>
          <w:b/>
          <w:sz w:val="22"/>
          <w:szCs w:val="22"/>
          <w:lang w:val="uk-UA"/>
        </w:rPr>
        <w:t>факсиміле</w:t>
      </w:r>
      <w:r w:rsidRPr="00AD319E">
        <w:rPr>
          <w:rFonts w:ascii="Times New Roman" w:hAnsi="Times New Roman" w:cs="Times New Roman"/>
          <w:sz w:val="22"/>
          <w:szCs w:val="22"/>
          <w:lang w:val="uk-UA"/>
        </w:rPr>
        <w:t xml:space="preserve">,  а  також  виправлення   та </w:t>
      </w:r>
      <w:r w:rsidRPr="00AD319E">
        <w:rPr>
          <w:rFonts w:ascii="Times New Roman" w:hAnsi="Times New Roman" w:cs="Times New Roman"/>
          <w:sz w:val="22"/>
          <w:szCs w:val="22"/>
          <w:lang w:val="uk-UA"/>
        </w:rPr>
        <w:br/>
        <w:t>заповнення розрахункового документа в кілька прийомів.</w:t>
      </w:r>
    </w:p>
    <w:p w:rsidR="009851EC" w:rsidRDefault="009851EC" w:rsidP="009851EC">
      <w:pPr>
        <w:pStyle w:val="HTML"/>
        <w:ind w:firstLine="600"/>
        <w:jc w:val="both"/>
        <w:rPr>
          <w:rFonts w:ascii="Times New Roman" w:hAnsi="Times New Roman" w:cs="Times New Roman"/>
          <w:sz w:val="22"/>
          <w:szCs w:val="22"/>
          <w:lang w:val="uk-UA"/>
        </w:rPr>
      </w:pPr>
    </w:p>
    <w:p w:rsidR="00A3787F" w:rsidRDefault="00A3787F" w:rsidP="009851EC">
      <w:pPr>
        <w:pStyle w:val="HTML"/>
        <w:ind w:firstLine="600"/>
        <w:jc w:val="both"/>
        <w:rPr>
          <w:rFonts w:ascii="Times New Roman" w:hAnsi="Times New Roman" w:cs="Times New Roman"/>
          <w:b/>
          <w:sz w:val="22"/>
          <w:szCs w:val="22"/>
          <w:lang w:val="uk-UA"/>
        </w:rPr>
      </w:pPr>
    </w:p>
    <w:p w:rsidR="009851EC" w:rsidRDefault="009851EC" w:rsidP="009851EC">
      <w:pPr>
        <w:pStyle w:val="HTML"/>
        <w:ind w:firstLine="600"/>
        <w:jc w:val="both"/>
        <w:rPr>
          <w:rFonts w:ascii="Times New Roman" w:hAnsi="Times New Roman" w:cs="Times New Roman"/>
          <w:sz w:val="22"/>
          <w:szCs w:val="22"/>
          <w:lang w:val="uk-UA"/>
        </w:rPr>
      </w:pPr>
      <w:r w:rsidRPr="009851EC">
        <w:rPr>
          <w:rFonts w:ascii="Times New Roman" w:hAnsi="Times New Roman" w:cs="Times New Roman"/>
          <w:b/>
          <w:sz w:val="22"/>
          <w:szCs w:val="22"/>
          <w:lang w:val="uk-UA"/>
        </w:rPr>
        <w:t>Платіжне доручення</w:t>
      </w:r>
      <w:r>
        <w:rPr>
          <w:rFonts w:ascii="Times New Roman" w:hAnsi="Times New Roman" w:cs="Times New Roman"/>
          <w:sz w:val="22"/>
          <w:szCs w:val="22"/>
          <w:lang w:val="uk-UA"/>
        </w:rPr>
        <w:t xml:space="preserve"> –  це </w:t>
      </w:r>
      <w:r w:rsidRPr="009851EC">
        <w:rPr>
          <w:rFonts w:ascii="Times New Roman" w:hAnsi="Times New Roman" w:cs="Times New Roman"/>
          <w:sz w:val="22"/>
          <w:szCs w:val="22"/>
          <w:lang w:val="uk-UA"/>
        </w:rPr>
        <w:t>розрахунковий документ, що містить письмове доручення платника обслуговуючому банку про списання</w:t>
      </w:r>
      <w:r>
        <w:rPr>
          <w:rFonts w:ascii="Times New Roman" w:hAnsi="Times New Roman" w:cs="Times New Roman"/>
          <w:sz w:val="22"/>
          <w:szCs w:val="22"/>
          <w:lang w:val="uk-UA"/>
        </w:rPr>
        <w:t xml:space="preserve"> </w:t>
      </w:r>
      <w:r w:rsidRPr="009851EC">
        <w:rPr>
          <w:rFonts w:ascii="Times New Roman" w:hAnsi="Times New Roman" w:cs="Times New Roman"/>
          <w:sz w:val="22"/>
          <w:szCs w:val="22"/>
          <w:lang w:val="uk-UA"/>
        </w:rPr>
        <w:t>зі</w:t>
      </w:r>
      <w:r>
        <w:rPr>
          <w:rFonts w:ascii="Times New Roman" w:hAnsi="Times New Roman" w:cs="Times New Roman"/>
          <w:sz w:val="22"/>
          <w:szCs w:val="22"/>
          <w:lang w:val="uk-UA"/>
        </w:rPr>
        <w:t xml:space="preserve"> </w:t>
      </w:r>
      <w:r w:rsidRPr="009851EC">
        <w:rPr>
          <w:rFonts w:ascii="Times New Roman" w:hAnsi="Times New Roman" w:cs="Times New Roman"/>
          <w:sz w:val="22"/>
          <w:szCs w:val="22"/>
          <w:lang w:val="uk-UA"/>
        </w:rPr>
        <w:t>свого рахунку зазначеної суми коштів та її  перерахування на рахунок отримувача</w:t>
      </w:r>
      <w:r>
        <w:rPr>
          <w:rFonts w:ascii="Times New Roman" w:hAnsi="Times New Roman" w:cs="Times New Roman"/>
          <w:sz w:val="22"/>
          <w:szCs w:val="22"/>
          <w:lang w:val="uk-UA"/>
        </w:rPr>
        <w:t>.</w:t>
      </w:r>
    </w:p>
    <w:p w:rsidR="00836184" w:rsidRPr="00836184" w:rsidRDefault="00836184" w:rsidP="00A3787F">
      <w:pPr>
        <w:pStyle w:val="HTML"/>
        <w:ind w:firstLine="600"/>
        <w:jc w:val="both"/>
        <w:rPr>
          <w:rFonts w:ascii="Times New Roman" w:hAnsi="Times New Roman" w:cs="Times New Roman"/>
          <w:sz w:val="22"/>
          <w:szCs w:val="22"/>
          <w:lang w:val="uk-UA"/>
        </w:rPr>
      </w:pPr>
      <w:bookmarkStart w:id="107" w:name="o185"/>
      <w:bookmarkStart w:id="108" w:name="o187"/>
      <w:bookmarkStart w:id="109" w:name="o188"/>
      <w:bookmarkStart w:id="110" w:name="o194"/>
      <w:bookmarkStart w:id="111" w:name="o275"/>
      <w:bookmarkEnd w:id="107"/>
      <w:bookmarkEnd w:id="108"/>
      <w:bookmarkEnd w:id="109"/>
      <w:bookmarkEnd w:id="110"/>
      <w:bookmarkEnd w:id="111"/>
      <w:r w:rsidRPr="00836184">
        <w:rPr>
          <w:rFonts w:ascii="Times New Roman" w:hAnsi="Times New Roman" w:cs="Times New Roman"/>
          <w:sz w:val="22"/>
          <w:szCs w:val="22"/>
          <w:lang w:val="uk-UA"/>
        </w:rPr>
        <w:t xml:space="preserve">Платіжне доручення  має містити такі </w:t>
      </w:r>
      <w:r w:rsidRPr="00A3787F">
        <w:rPr>
          <w:rFonts w:ascii="Times New Roman" w:hAnsi="Times New Roman" w:cs="Times New Roman"/>
          <w:b/>
          <w:sz w:val="22"/>
          <w:szCs w:val="22"/>
          <w:lang w:val="uk-UA"/>
        </w:rPr>
        <w:t>обов'язкові реквізити</w:t>
      </w:r>
      <w:r w:rsidRPr="00836184">
        <w:rPr>
          <w:rFonts w:ascii="Times New Roman" w:hAnsi="Times New Roman" w:cs="Times New Roman"/>
          <w:sz w:val="22"/>
          <w:szCs w:val="22"/>
          <w:lang w:val="uk-UA"/>
        </w:rPr>
        <w:t>:</w:t>
      </w:r>
    </w:p>
    <w:p w:rsidR="00836184" w:rsidRPr="00836184" w:rsidRDefault="00A3787F" w:rsidP="00572CC2">
      <w:pPr>
        <w:pStyle w:val="HTML"/>
        <w:ind w:firstLine="240"/>
        <w:jc w:val="both"/>
        <w:rPr>
          <w:rFonts w:ascii="Times New Roman" w:hAnsi="Times New Roman" w:cs="Times New Roman"/>
          <w:sz w:val="22"/>
          <w:szCs w:val="22"/>
          <w:lang w:val="uk-UA"/>
        </w:rPr>
      </w:pPr>
      <w:bookmarkStart w:id="112" w:name="o277"/>
      <w:bookmarkEnd w:id="112"/>
      <w:r>
        <w:rPr>
          <w:rFonts w:ascii="Times New Roman" w:hAnsi="Times New Roman" w:cs="Times New Roman"/>
          <w:sz w:val="22"/>
          <w:szCs w:val="22"/>
          <w:lang w:val="uk-UA"/>
        </w:rPr>
        <w:t xml:space="preserve">- </w:t>
      </w:r>
      <w:r w:rsidR="00836184" w:rsidRPr="00836184">
        <w:rPr>
          <w:rFonts w:ascii="Times New Roman" w:hAnsi="Times New Roman" w:cs="Times New Roman"/>
          <w:sz w:val="22"/>
          <w:szCs w:val="22"/>
          <w:lang w:val="uk-UA"/>
        </w:rPr>
        <w:t>назву документа;</w:t>
      </w:r>
    </w:p>
    <w:p w:rsidR="00836184" w:rsidRPr="00836184" w:rsidRDefault="00A3787F" w:rsidP="00572CC2">
      <w:pPr>
        <w:pStyle w:val="HTML"/>
        <w:ind w:firstLine="240"/>
        <w:jc w:val="both"/>
        <w:rPr>
          <w:rFonts w:ascii="Times New Roman" w:hAnsi="Times New Roman" w:cs="Times New Roman"/>
          <w:sz w:val="22"/>
          <w:szCs w:val="22"/>
          <w:lang w:val="uk-UA"/>
        </w:rPr>
      </w:pPr>
      <w:bookmarkStart w:id="113" w:name="o278"/>
      <w:bookmarkEnd w:id="113"/>
      <w:r>
        <w:rPr>
          <w:rFonts w:ascii="Times New Roman" w:hAnsi="Times New Roman" w:cs="Times New Roman"/>
          <w:sz w:val="22"/>
          <w:szCs w:val="22"/>
          <w:lang w:val="uk-UA"/>
        </w:rPr>
        <w:t xml:space="preserve">- </w:t>
      </w:r>
      <w:r w:rsidR="00836184" w:rsidRPr="00836184">
        <w:rPr>
          <w:rFonts w:ascii="Times New Roman" w:hAnsi="Times New Roman" w:cs="Times New Roman"/>
          <w:sz w:val="22"/>
          <w:szCs w:val="22"/>
          <w:lang w:val="uk-UA"/>
        </w:rPr>
        <w:t>дату складання і номер;</w:t>
      </w:r>
    </w:p>
    <w:p w:rsidR="00836184" w:rsidRPr="00836184" w:rsidRDefault="00A3787F" w:rsidP="00572CC2">
      <w:pPr>
        <w:pStyle w:val="HTML"/>
        <w:ind w:firstLine="240"/>
        <w:jc w:val="both"/>
        <w:rPr>
          <w:rFonts w:ascii="Times New Roman" w:hAnsi="Times New Roman" w:cs="Times New Roman"/>
          <w:sz w:val="22"/>
          <w:szCs w:val="22"/>
          <w:lang w:val="uk-UA"/>
        </w:rPr>
      </w:pPr>
      <w:bookmarkStart w:id="114" w:name="o279"/>
      <w:bookmarkEnd w:id="114"/>
      <w:r>
        <w:rPr>
          <w:rFonts w:ascii="Times New Roman" w:hAnsi="Times New Roman" w:cs="Times New Roman"/>
          <w:sz w:val="22"/>
          <w:szCs w:val="22"/>
          <w:lang w:val="uk-UA"/>
        </w:rPr>
        <w:t xml:space="preserve">- </w:t>
      </w:r>
      <w:r w:rsidR="00836184" w:rsidRPr="00836184">
        <w:rPr>
          <w:rFonts w:ascii="Times New Roman" w:hAnsi="Times New Roman" w:cs="Times New Roman"/>
          <w:sz w:val="22"/>
          <w:szCs w:val="22"/>
          <w:lang w:val="uk-UA"/>
        </w:rPr>
        <w:t xml:space="preserve">прізвище, ім'я, по батькові (за наявності), код платника та </w:t>
      </w:r>
      <w:r w:rsidR="00836184" w:rsidRPr="00836184">
        <w:rPr>
          <w:rFonts w:ascii="Times New Roman" w:hAnsi="Times New Roman" w:cs="Times New Roman"/>
          <w:sz w:val="22"/>
          <w:szCs w:val="22"/>
          <w:lang w:val="uk-UA"/>
        </w:rPr>
        <w:br/>
        <w:t xml:space="preserve">номер  його рахунку; </w:t>
      </w:r>
    </w:p>
    <w:p w:rsidR="00836184" w:rsidRPr="00836184" w:rsidRDefault="00572CC2" w:rsidP="00572CC2">
      <w:pPr>
        <w:pStyle w:val="HTML"/>
        <w:ind w:firstLine="240"/>
        <w:jc w:val="both"/>
        <w:rPr>
          <w:rFonts w:ascii="Times New Roman" w:hAnsi="Times New Roman" w:cs="Times New Roman"/>
          <w:sz w:val="22"/>
          <w:szCs w:val="22"/>
          <w:lang w:val="uk-UA"/>
        </w:rPr>
      </w:pPr>
      <w:bookmarkStart w:id="115" w:name="o280"/>
      <w:bookmarkEnd w:id="115"/>
      <w:r>
        <w:rPr>
          <w:rFonts w:ascii="Times New Roman" w:hAnsi="Times New Roman" w:cs="Times New Roman"/>
          <w:sz w:val="22"/>
          <w:szCs w:val="22"/>
          <w:lang w:val="uk-UA"/>
        </w:rPr>
        <w:t xml:space="preserve">- </w:t>
      </w:r>
      <w:r w:rsidR="00836184" w:rsidRPr="00836184">
        <w:rPr>
          <w:rFonts w:ascii="Times New Roman" w:hAnsi="Times New Roman" w:cs="Times New Roman"/>
          <w:sz w:val="22"/>
          <w:szCs w:val="22"/>
          <w:lang w:val="uk-UA"/>
        </w:rPr>
        <w:t>найменування та код банку платника;</w:t>
      </w:r>
    </w:p>
    <w:p w:rsidR="00572CC2" w:rsidRDefault="00572CC2" w:rsidP="00572CC2">
      <w:pPr>
        <w:pStyle w:val="HTML"/>
        <w:ind w:firstLine="240"/>
        <w:jc w:val="both"/>
        <w:rPr>
          <w:rFonts w:ascii="Times New Roman" w:hAnsi="Times New Roman" w:cs="Times New Roman"/>
          <w:sz w:val="22"/>
          <w:szCs w:val="22"/>
          <w:lang w:val="uk-UA"/>
        </w:rPr>
      </w:pPr>
      <w:bookmarkStart w:id="116" w:name="o281"/>
      <w:bookmarkEnd w:id="116"/>
      <w:r>
        <w:rPr>
          <w:rFonts w:ascii="Times New Roman" w:hAnsi="Times New Roman" w:cs="Times New Roman"/>
          <w:sz w:val="22"/>
          <w:szCs w:val="22"/>
          <w:lang w:val="uk-UA"/>
        </w:rPr>
        <w:t xml:space="preserve">- </w:t>
      </w:r>
      <w:r w:rsidR="00836184" w:rsidRPr="00836184">
        <w:rPr>
          <w:rFonts w:ascii="Times New Roman" w:hAnsi="Times New Roman" w:cs="Times New Roman"/>
          <w:sz w:val="22"/>
          <w:szCs w:val="22"/>
          <w:lang w:val="uk-UA"/>
        </w:rPr>
        <w:t xml:space="preserve">найменування/прізвище, ім'я, по батькові (за наявності), код </w:t>
      </w:r>
      <w:r w:rsidR="00836184" w:rsidRPr="00836184">
        <w:rPr>
          <w:rFonts w:ascii="Times New Roman" w:hAnsi="Times New Roman" w:cs="Times New Roman"/>
          <w:sz w:val="22"/>
          <w:szCs w:val="22"/>
          <w:lang w:val="uk-UA"/>
        </w:rPr>
        <w:br/>
        <w:t>отримувача  та номер його рахунку;</w:t>
      </w:r>
      <w:bookmarkStart w:id="117" w:name="o282"/>
      <w:bookmarkEnd w:id="117"/>
    </w:p>
    <w:p w:rsidR="00836184" w:rsidRPr="00836184" w:rsidRDefault="00572CC2" w:rsidP="00572CC2">
      <w:pPr>
        <w:pStyle w:val="HTML"/>
        <w:ind w:firstLine="240"/>
        <w:jc w:val="both"/>
        <w:rPr>
          <w:rFonts w:ascii="Times New Roman" w:hAnsi="Times New Roman" w:cs="Times New Roman"/>
          <w:sz w:val="22"/>
          <w:szCs w:val="22"/>
          <w:lang w:val="uk-UA"/>
        </w:rPr>
      </w:pPr>
      <w:r>
        <w:rPr>
          <w:rFonts w:ascii="Times New Roman" w:hAnsi="Times New Roman" w:cs="Times New Roman"/>
          <w:sz w:val="22"/>
          <w:szCs w:val="22"/>
          <w:lang w:val="uk-UA"/>
        </w:rPr>
        <w:t>-</w:t>
      </w:r>
      <w:r w:rsidR="00836184" w:rsidRPr="00836184">
        <w:rPr>
          <w:rFonts w:ascii="Times New Roman" w:hAnsi="Times New Roman" w:cs="Times New Roman"/>
          <w:sz w:val="22"/>
          <w:szCs w:val="22"/>
          <w:lang w:val="uk-UA"/>
        </w:rPr>
        <w:t xml:space="preserve"> найменування та код банку отримувача;</w:t>
      </w:r>
    </w:p>
    <w:p w:rsidR="00836184" w:rsidRPr="00836184" w:rsidRDefault="00572CC2" w:rsidP="00572CC2">
      <w:pPr>
        <w:pStyle w:val="HTML"/>
        <w:ind w:firstLine="240"/>
        <w:jc w:val="both"/>
        <w:rPr>
          <w:rFonts w:ascii="Times New Roman" w:hAnsi="Times New Roman" w:cs="Times New Roman"/>
          <w:sz w:val="22"/>
          <w:szCs w:val="22"/>
          <w:lang w:val="uk-UA"/>
        </w:rPr>
      </w:pPr>
      <w:bookmarkStart w:id="118" w:name="o283"/>
      <w:bookmarkEnd w:id="118"/>
      <w:r>
        <w:rPr>
          <w:rFonts w:ascii="Times New Roman" w:hAnsi="Times New Roman" w:cs="Times New Roman"/>
          <w:sz w:val="22"/>
          <w:szCs w:val="22"/>
          <w:lang w:val="uk-UA"/>
        </w:rPr>
        <w:t xml:space="preserve">- </w:t>
      </w:r>
      <w:r w:rsidR="00836184" w:rsidRPr="00836184">
        <w:rPr>
          <w:rFonts w:ascii="Times New Roman" w:hAnsi="Times New Roman" w:cs="Times New Roman"/>
          <w:sz w:val="22"/>
          <w:szCs w:val="22"/>
          <w:lang w:val="uk-UA"/>
        </w:rPr>
        <w:t>суму цифрами та словами;</w:t>
      </w:r>
    </w:p>
    <w:p w:rsidR="00836184" w:rsidRPr="00836184" w:rsidRDefault="00572CC2" w:rsidP="00572CC2">
      <w:pPr>
        <w:pStyle w:val="HTML"/>
        <w:ind w:firstLine="240"/>
        <w:jc w:val="both"/>
        <w:rPr>
          <w:rFonts w:ascii="Times New Roman" w:hAnsi="Times New Roman" w:cs="Times New Roman"/>
          <w:sz w:val="22"/>
          <w:szCs w:val="22"/>
          <w:lang w:val="uk-UA"/>
        </w:rPr>
      </w:pPr>
      <w:bookmarkStart w:id="119" w:name="o284"/>
      <w:bookmarkEnd w:id="119"/>
      <w:r>
        <w:rPr>
          <w:rFonts w:ascii="Times New Roman" w:hAnsi="Times New Roman" w:cs="Times New Roman"/>
          <w:sz w:val="22"/>
          <w:szCs w:val="22"/>
          <w:lang w:val="uk-UA"/>
        </w:rPr>
        <w:t xml:space="preserve">- </w:t>
      </w:r>
      <w:r w:rsidR="00836184" w:rsidRPr="00836184">
        <w:rPr>
          <w:rFonts w:ascii="Times New Roman" w:hAnsi="Times New Roman" w:cs="Times New Roman"/>
          <w:sz w:val="22"/>
          <w:szCs w:val="22"/>
          <w:lang w:val="uk-UA"/>
        </w:rPr>
        <w:t>призначення платежу;</w:t>
      </w:r>
    </w:p>
    <w:p w:rsidR="00836184" w:rsidRPr="00836184" w:rsidRDefault="00572CC2" w:rsidP="00572CC2">
      <w:pPr>
        <w:pStyle w:val="HTML"/>
        <w:ind w:firstLine="240"/>
        <w:jc w:val="both"/>
        <w:rPr>
          <w:rFonts w:ascii="Times New Roman" w:hAnsi="Times New Roman" w:cs="Times New Roman"/>
          <w:sz w:val="22"/>
          <w:szCs w:val="22"/>
          <w:lang w:val="uk-UA"/>
        </w:rPr>
      </w:pPr>
      <w:bookmarkStart w:id="120" w:name="o285"/>
      <w:bookmarkEnd w:id="120"/>
      <w:r>
        <w:rPr>
          <w:rFonts w:ascii="Times New Roman" w:hAnsi="Times New Roman" w:cs="Times New Roman"/>
          <w:sz w:val="22"/>
          <w:szCs w:val="22"/>
          <w:lang w:val="uk-UA"/>
        </w:rPr>
        <w:t xml:space="preserve">- </w:t>
      </w:r>
      <w:r w:rsidR="00836184" w:rsidRPr="00836184">
        <w:rPr>
          <w:rFonts w:ascii="Times New Roman" w:hAnsi="Times New Roman" w:cs="Times New Roman"/>
          <w:sz w:val="22"/>
          <w:szCs w:val="22"/>
          <w:lang w:val="uk-UA"/>
        </w:rPr>
        <w:t>підпис платника.</w:t>
      </w:r>
    </w:p>
    <w:p w:rsidR="00836184" w:rsidRPr="00836184" w:rsidRDefault="00836184" w:rsidP="00F33E49">
      <w:pPr>
        <w:pStyle w:val="HTML"/>
        <w:ind w:firstLine="600"/>
        <w:jc w:val="both"/>
        <w:rPr>
          <w:rFonts w:ascii="Times New Roman" w:hAnsi="Times New Roman" w:cs="Times New Roman"/>
          <w:sz w:val="22"/>
          <w:szCs w:val="22"/>
          <w:lang w:val="uk-UA"/>
        </w:rPr>
      </w:pPr>
      <w:bookmarkStart w:id="121" w:name="o286"/>
      <w:bookmarkStart w:id="122" w:name="o287"/>
      <w:bookmarkEnd w:id="121"/>
      <w:bookmarkEnd w:id="122"/>
      <w:r w:rsidRPr="00836184">
        <w:rPr>
          <w:rFonts w:ascii="Times New Roman" w:hAnsi="Times New Roman" w:cs="Times New Roman"/>
          <w:sz w:val="22"/>
          <w:szCs w:val="22"/>
          <w:lang w:val="uk-UA"/>
        </w:rPr>
        <w:t xml:space="preserve">Платник має право зазначати в платіжному дорученні  дату </w:t>
      </w:r>
      <w:r w:rsidRPr="00836184">
        <w:rPr>
          <w:rFonts w:ascii="Times New Roman" w:hAnsi="Times New Roman" w:cs="Times New Roman"/>
          <w:sz w:val="22"/>
          <w:szCs w:val="22"/>
          <w:lang w:val="uk-UA"/>
        </w:rPr>
        <w:br/>
        <w:t xml:space="preserve">валютування,  яка  не може бути пізніше </w:t>
      </w:r>
      <w:r w:rsidRPr="00F33E49">
        <w:rPr>
          <w:rFonts w:ascii="Times New Roman" w:hAnsi="Times New Roman" w:cs="Times New Roman"/>
          <w:b/>
          <w:sz w:val="22"/>
          <w:szCs w:val="22"/>
          <w:lang w:val="uk-UA"/>
        </w:rPr>
        <w:t>10 календарних днів</w:t>
      </w:r>
      <w:r w:rsidRPr="00836184">
        <w:rPr>
          <w:rFonts w:ascii="Times New Roman" w:hAnsi="Times New Roman" w:cs="Times New Roman"/>
          <w:sz w:val="22"/>
          <w:szCs w:val="22"/>
          <w:lang w:val="uk-UA"/>
        </w:rPr>
        <w:t xml:space="preserve"> після </w:t>
      </w:r>
      <w:r w:rsidRPr="00836184">
        <w:rPr>
          <w:rFonts w:ascii="Times New Roman" w:hAnsi="Times New Roman" w:cs="Times New Roman"/>
          <w:sz w:val="22"/>
          <w:szCs w:val="22"/>
          <w:lang w:val="uk-UA"/>
        </w:rPr>
        <w:br/>
        <w:t>складання платіжного доручення.</w:t>
      </w:r>
      <w:bookmarkStart w:id="123" w:name="o288"/>
      <w:bookmarkStart w:id="124" w:name="o289"/>
      <w:bookmarkStart w:id="125" w:name="o290"/>
      <w:bookmarkStart w:id="126" w:name="o292"/>
      <w:bookmarkStart w:id="127" w:name="o293"/>
      <w:bookmarkEnd w:id="123"/>
      <w:bookmarkEnd w:id="124"/>
      <w:bookmarkEnd w:id="125"/>
      <w:bookmarkEnd w:id="126"/>
      <w:bookmarkEnd w:id="127"/>
      <w:r w:rsidR="00F33E49">
        <w:rPr>
          <w:rFonts w:ascii="Times New Roman" w:hAnsi="Times New Roman" w:cs="Times New Roman"/>
          <w:sz w:val="22"/>
          <w:szCs w:val="22"/>
          <w:lang w:val="uk-UA"/>
        </w:rPr>
        <w:t xml:space="preserve"> </w:t>
      </w:r>
      <w:r w:rsidRPr="00836184">
        <w:rPr>
          <w:rFonts w:ascii="Times New Roman" w:hAnsi="Times New Roman" w:cs="Times New Roman"/>
          <w:sz w:val="22"/>
          <w:szCs w:val="22"/>
          <w:lang w:val="uk-UA"/>
        </w:rPr>
        <w:t>Платник до настання дати  валютування</w:t>
      </w:r>
      <w:r w:rsidR="00F33E49">
        <w:rPr>
          <w:rFonts w:ascii="Times New Roman" w:hAnsi="Times New Roman" w:cs="Times New Roman"/>
          <w:sz w:val="22"/>
          <w:szCs w:val="22"/>
          <w:lang w:val="uk-UA"/>
        </w:rPr>
        <w:t xml:space="preserve"> </w:t>
      </w:r>
      <w:r w:rsidRPr="00836184">
        <w:rPr>
          <w:rFonts w:ascii="Times New Roman" w:hAnsi="Times New Roman" w:cs="Times New Roman"/>
          <w:sz w:val="22"/>
          <w:szCs w:val="22"/>
          <w:lang w:val="uk-UA"/>
        </w:rPr>
        <w:t xml:space="preserve">може відкликати кошти,  які до зарахування на рахунок отримувача обліковуються в банку,  що обслуговує  отримувача.  </w:t>
      </w:r>
    </w:p>
    <w:p w:rsidR="007340F8" w:rsidRDefault="00836184" w:rsidP="007340F8">
      <w:pPr>
        <w:pStyle w:val="HTML"/>
        <w:ind w:firstLine="600"/>
        <w:jc w:val="both"/>
        <w:rPr>
          <w:rFonts w:ascii="Times New Roman" w:hAnsi="Times New Roman" w:cs="Times New Roman"/>
          <w:sz w:val="22"/>
          <w:szCs w:val="22"/>
          <w:lang w:val="uk-UA"/>
        </w:rPr>
      </w:pPr>
      <w:bookmarkStart w:id="128" w:name="o294"/>
      <w:bookmarkStart w:id="129" w:name="o295"/>
      <w:bookmarkStart w:id="130" w:name="o297"/>
      <w:bookmarkStart w:id="131" w:name="o298"/>
      <w:bookmarkStart w:id="132" w:name="o299"/>
      <w:bookmarkStart w:id="133" w:name="o300"/>
      <w:bookmarkEnd w:id="128"/>
      <w:bookmarkEnd w:id="129"/>
      <w:bookmarkEnd w:id="130"/>
      <w:bookmarkEnd w:id="131"/>
      <w:bookmarkEnd w:id="132"/>
      <w:bookmarkEnd w:id="133"/>
      <w:r w:rsidRPr="00761D64">
        <w:rPr>
          <w:rFonts w:ascii="Times New Roman" w:hAnsi="Times New Roman" w:cs="Times New Roman"/>
          <w:i/>
          <w:sz w:val="22"/>
          <w:szCs w:val="22"/>
          <w:lang w:val="uk-UA"/>
        </w:rPr>
        <w:t xml:space="preserve">Реквізит </w:t>
      </w:r>
      <w:r w:rsidR="00F33E49" w:rsidRPr="00761D64">
        <w:rPr>
          <w:rFonts w:ascii="Times New Roman" w:hAnsi="Times New Roman" w:cs="Times New Roman"/>
          <w:i/>
          <w:sz w:val="22"/>
          <w:szCs w:val="22"/>
          <w:lang w:val="uk-UA"/>
        </w:rPr>
        <w:t>«</w:t>
      </w:r>
      <w:r w:rsidRPr="00761D64">
        <w:rPr>
          <w:rFonts w:ascii="Times New Roman" w:hAnsi="Times New Roman" w:cs="Times New Roman"/>
          <w:i/>
          <w:sz w:val="22"/>
          <w:szCs w:val="22"/>
          <w:lang w:val="uk-UA"/>
        </w:rPr>
        <w:t>Призначення платежу</w:t>
      </w:r>
      <w:r w:rsidR="00F33E49" w:rsidRPr="00761D64">
        <w:rPr>
          <w:rFonts w:ascii="Times New Roman" w:hAnsi="Times New Roman" w:cs="Times New Roman"/>
          <w:i/>
          <w:sz w:val="22"/>
          <w:szCs w:val="22"/>
          <w:lang w:val="uk-UA"/>
        </w:rPr>
        <w:t>»</w:t>
      </w:r>
      <w:r w:rsidRPr="007340F8">
        <w:rPr>
          <w:rFonts w:ascii="Times New Roman" w:hAnsi="Times New Roman" w:cs="Times New Roman"/>
          <w:sz w:val="22"/>
          <w:szCs w:val="22"/>
          <w:lang w:val="uk-UA"/>
        </w:rPr>
        <w:t xml:space="preserve"> платіжного доручення </w:t>
      </w:r>
      <w:r w:rsidRPr="007340F8">
        <w:rPr>
          <w:rFonts w:ascii="Times New Roman" w:hAnsi="Times New Roman" w:cs="Times New Roman"/>
          <w:sz w:val="22"/>
          <w:szCs w:val="22"/>
          <w:lang w:val="uk-UA"/>
        </w:rPr>
        <w:br/>
        <w:t xml:space="preserve">заповнюється платником так,  щоб  надавати  повну  інформацію  про </w:t>
      </w:r>
      <w:r w:rsidRPr="007340F8">
        <w:rPr>
          <w:rFonts w:ascii="Times New Roman" w:hAnsi="Times New Roman" w:cs="Times New Roman"/>
          <w:sz w:val="22"/>
          <w:szCs w:val="22"/>
          <w:lang w:val="uk-UA"/>
        </w:rPr>
        <w:br/>
        <w:t xml:space="preserve">платіж та документи, на підставі яких здійснюється перерахування </w:t>
      </w:r>
      <w:r w:rsidR="007340F8" w:rsidRPr="007340F8">
        <w:rPr>
          <w:rFonts w:ascii="Times New Roman" w:hAnsi="Times New Roman" w:cs="Times New Roman"/>
          <w:sz w:val="22"/>
          <w:szCs w:val="22"/>
          <w:lang w:val="uk-UA"/>
        </w:rPr>
        <w:t>коштів</w:t>
      </w:r>
      <w:r w:rsidR="007340F8" w:rsidRPr="007340F8">
        <w:rPr>
          <w:rFonts w:ascii="Times New Roman" w:hAnsi="Times New Roman" w:cs="Times New Roman"/>
          <w:sz w:val="22"/>
          <w:szCs w:val="22"/>
        </w:rPr>
        <w:t xml:space="preserve">  </w:t>
      </w:r>
      <w:r w:rsidR="007340F8" w:rsidRPr="007340F8">
        <w:rPr>
          <w:rFonts w:ascii="Times New Roman" w:hAnsi="Times New Roman" w:cs="Times New Roman"/>
          <w:sz w:val="22"/>
          <w:szCs w:val="22"/>
          <w:lang w:val="uk-UA"/>
        </w:rPr>
        <w:t>отримувачу</w:t>
      </w:r>
      <w:r w:rsidR="007340F8">
        <w:rPr>
          <w:rFonts w:ascii="Times New Roman" w:hAnsi="Times New Roman" w:cs="Times New Roman"/>
          <w:sz w:val="22"/>
          <w:szCs w:val="22"/>
          <w:lang w:val="uk-UA"/>
        </w:rPr>
        <w:t>.</w:t>
      </w:r>
    </w:p>
    <w:p w:rsidR="00761D64" w:rsidRPr="00546293" w:rsidRDefault="00761D64" w:rsidP="007340F8">
      <w:pPr>
        <w:pStyle w:val="HTML"/>
        <w:ind w:firstLine="600"/>
        <w:jc w:val="both"/>
        <w:rPr>
          <w:rFonts w:ascii="Times New Roman" w:hAnsi="Times New Roman" w:cs="Times New Roman"/>
          <w:sz w:val="22"/>
          <w:szCs w:val="22"/>
          <w:lang w:val="uk-UA"/>
        </w:rPr>
      </w:pPr>
      <w:r w:rsidRPr="00761D64">
        <w:rPr>
          <w:rFonts w:ascii="Times New Roman" w:hAnsi="Times New Roman" w:cs="Times New Roman"/>
          <w:sz w:val="22"/>
          <w:szCs w:val="22"/>
          <w:lang w:val="uk-UA"/>
        </w:rPr>
        <w:t>Розрахунки</w:t>
      </w:r>
      <w:r w:rsidRPr="00761D64">
        <w:rPr>
          <w:rFonts w:ascii="Times New Roman" w:hAnsi="Times New Roman" w:cs="Times New Roman"/>
          <w:sz w:val="22"/>
          <w:szCs w:val="22"/>
        </w:rPr>
        <w:t xml:space="preserve"> </w:t>
      </w:r>
      <w:r w:rsidRPr="00761D64">
        <w:rPr>
          <w:rFonts w:ascii="Times New Roman" w:hAnsi="Times New Roman" w:cs="Times New Roman"/>
          <w:sz w:val="22"/>
          <w:szCs w:val="22"/>
          <w:lang w:val="uk-UA"/>
        </w:rPr>
        <w:t>платіжними</w:t>
      </w:r>
      <w:r w:rsidRPr="00761D64">
        <w:rPr>
          <w:rFonts w:ascii="Times New Roman" w:hAnsi="Times New Roman" w:cs="Times New Roman"/>
          <w:sz w:val="22"/>
          <w:szCs w:val="22"/>
        </w:rPr>
        <w:t xml:space="preserve"> </w:t>
      </w:r>
      <w:r w:rsidRPr="00761D64">
        <w:rPr>
          <w:rFonts w:ascii="Times New Roman" w:hAnsi="Times New Roman" w:cs="Times New Roman"/>
          <w:sz w:val="22"/>
          <w:szCs w:val="22"/>
          <w:lang w:val="uk-UA"/>
        </w:rPr>
        <w:t>дорученнями</w:t>
      </w:r>
      <w:r w:rsidRPr="00761D64">
        <w:rPr>
          <w:rFonts w:ascii="Times New Roman" w:hAnsi="Times New Roman" w:cs="Times New Roman"/>
          <w:sz w:val="22"/>
          <w:szCs w:val="22"/>
        </w:rPr>
        <w:t xml:space="preserve"> </w:t>
      </w:r>
      <w:r w:rsidRPr="00761D64">
        <w:rPr>
          <w:rFonts w:ascii="Times New Roman" w:hAnsi="Times New Roman" w:cs="Times New Roman"/>
          <w:sz w:val="22"/>
          <w:szCs w:val="22"/>
          <w:lang w:val="uk-UA"/>
        </w:rPr>
        <w:t>здійснюються</w:t>
      </w:r>
      <w:r w:rsidRPr="00761D64">
        <w:rPr>
          <w:rFonts w:ascii="Times New Roman" w:hAnsi="Times New Roman" w:cs="Times New Roman"/>
          <w:sz w:val="22"/>
          <w:szCs w:val="22"/>
        </w:rPr>
        <w:t xml:space="preserve"> за такою схемою</w:t>
      </w:r>
      <w:r>
        <w:rPr>
          <w:rFonts w:ascii="Times New Roman" w:hAnsi="Times New Roman" w:cs="Times New Roman"/>
          <w:sz w:val="22"/>
          <w:szCs w:val="22"/>
          <w:lang w:val="uk-UA"/>
        </w:rPr>
        <w:t xml:space="preserve"> [</w:t>
      </w:r>
      <w:r w:rsidR="00D815F8" w:rsidRPr="00D815F8">
        <w:rPr>
          <w:rFonts w:ascii="Times New Roman" w:hAnsi="Times New Roman" w:cs="Times New Roman"/>
          <w:sz w:val="22"/>
          <w:szCs w:val="22"/>
          <w:lang w:val="uk-UA"/>
        </w:rPr>
        <w:t>25</w:t>
      </w:r>
      <w:r>
        <w:rPr>
          <w:rFonts w:ascii="Times New Roman" w:hAnsi="Times New Roman" w:cs="Times New Roman"/>
          <w:sz w:val="22"/>
          <w:szCs w:val="22"/>
          <w:lang w:val="uk-UA"/>
        </w:rPr>
        <w:t>]</w:t>
      </w:r>
      <w:r w:rsidRPr="00761D64">
        <w:rPr>
          <w:rFonts w:ascii="Times New Roman" w:hAnsi="Times New Roman" w:cs="Times New Roman"/>
          <w:sz w:val="22"/>
          <w:szCs w:val="22"/>
        </w:rPr>
        <w:t xml:space="preserve"> (рис. </w:t>
      </w:r>
      <w:r>
        <w:rPr>
          <w:rFonts w:ascii="Times New Roman" w:hAnsi="Times New Roman" w:cs="Times New Roman"/>
          <w:sz w:val="22"/>
          <w:szCs w:val="22"/>
          <w:lang w:val="uk-UA"/>
        </w:rPr>
        <w:t>8.2</w:t>
      </w:r>
      <w:r w:rsidR="00546293">
        <w:rPr>
          <w:rFonts w:ascii="Times New Roman" w:hAnsi="Times New Roman" w:cs="Times New Roman"/>
          <w:sz w:val="22"/>
          <w:szCs w:val="22"/>
        </w:rPr>
        <w:t>)</w:t>
      </w:r>
      <w:r w:rsidR="00546293">
        <w:rPr>
          <w:rFonts w:ascii="Times New Roman" w:hAnsi="Times New Roman" w:cs="Times New Roman"/>
          <w:sz w:val="22"/>
          <w:szCs w:val="22"/>
          <w:lang w:val="uk-UA"/>
        </w:rPr>
        <w:t>:</w:t>
      </w:r>
    </w:p>
    <w:p w:rsidR="00507123" w:rsidRPr="00FB49EC" w:rsidRDefault="00D65A3E" w:rsidP="004F4239">
      <w:pPr>
        <w:widowControl w:val="0"/>
        <w:ind w:firstLine="561"/>
        <w:jc w:val="both"/>
        <w:rPr>
          <w:b/>
          <w:i/>
          <w:color w:val="000000"/>
          <w:sz w:val="22"/>
          <w:szCs w:val="22"/>
        </w:rPr>
      </w:pPr>
      <w:bookmarkStart w:id="134" w:name="o311"/>
      <w:bookmarkEnd w:id="134"/>
      <w:r>
        <w:rPr>
          <w:noProof/>
          <w:lang/>
        </w:rPr>
        <w:drawing>
          <wp:inline distT="0" distB="0" distL="0" distR="0">
            <wp:extent cx="3295650" cy="914400"/>
            <wp:effectExtent l="0" t="0" r="0" b="0"/>
            <wp:docPr id="142" name="Рисунок 142" descr="http://buklib.net/msohtml1/70/clip_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buklib.net/msohtml1/70/clip_image004.gif"/>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295650" cy="914400"/>
                    </a:xfrm>
                    <a:prstGeom prst="rect">
                      <a:avLst/>
                    </a:prstGeom>
                    <a:noFill/>
                    <a:ln>
                      <a:noFill/>
                    </a:ln>
                  </pic:spPr>
                </pic:pic>
              </a:graphicData>
            </a:graphic>
          </wp:inline>
        </w:drawing>
      </w:r>
    </w:p>
    <w:p w:rsidR="00C633C6" w:rsidRDefault="00C633C6" w:rsidP="004F4239">
      <w:pPr>
        <w:widowControl w:val="0"/>
        <w:ind w:firstLine="561"/>
        <w:jc w:val="both"/>
        <w:rPr>
          <w:b/>
          <w:i/>
          <w:color w:val="000000"/>
          <w:sz w:val="22"/>
          <w:szCs w:val="22"/>
        </w:rPr>
      </w:pPr>
    </w:p>
    <w:p w:rsidR="007340F8" w:rsidRDefault="00C633C6" w:rsidP="004F4239">
      <w:pPr>
        <w:widowControl w:val="0"/>
        <w:ind w:firstLine="561"/>
        <w:jc w:val="both"/>
        <w:rPr>
          <w:i/>
          <w:color w:val="000000"/>
          <w:sz w:val="22"/>
          <w:szCs w:val="22"/>
        </w:rPr>
      </w:pPr>
      <w:r w:rsidRPr="00C633C6">
        <w:rPr>
          <w:i/>
          <w:color w:val="000000"/>
          <w:sz w:val="22"/>
          <w:szCs w:val="22"/>
        </w:rPr>
        <w:t>Рис. 8.2. Розрахунки платіжними дорученнями</w:t>
      </w:r>
      <w:r>
        <w:rPr>
          <w:i/>
          <w:color w:val="000000"/>
          <w:sz w:val="22"/>
          <w:szCs w:val="22"/>
        </w:rPr>
        <w:t>.</w:t>
      </w:r>
    </w:p>
    <w:p w:rsidR="00C633C6" w:rsidRDefault="00C633C6" w:rsidP="004F4239">
      <w:pPr>
        <w:widowControl w:val="0"/>
        <w:ind w:firstLine="561"/>
        <w:jc w:val="both"/>
        <w:rPr>
          <w:i/>
          <w:color w:val="000000"/>
          <w:sz w:val="22"/>
          <w:szCs w:val="22"/>
        </w:rPr>
      </w:pPr>
    </w:p>
    <w:p w:rsidR="00C633C6" w:rsidRDefault="00C633C6" w:rsidP="004F4239">
      <w:pPr>
        <w:widowControl w:val="0"/>
        <w:ind w:firstLine="561"/>
        <w:jc w:val="both"/>
        <w:rPr>
          <w:sz w:val="22"/>
          <w:szCs w:val="22"/>
        </w:rPr>
      </w:pPr>
      <w:r w:rsidRPr="00C633C6">
        <w:rPr>
          <w:color w:val="000000"/>
          <w:sz w:val="22"/>
          <w:szCs w:val="22"/>
        </w:rPr>
        <w:t xml:space="preserve">1 </w:t>
      </w:r>
      <w:r w:rsidRPr="00C633C6">
        <w:rPr>
          <w:sz w:val="22"/>
          <w:szCs w:val="22"/>
        </w:rPr>
        <w:t>– постачальник відвантажує продукцію (виконує роботи, надає послуги) та виписує покупцю рахунок-фактуру і податкову</w:t>
      </w:r>
      <w:r>
        <w:rPr>
          <w:sz w:val="22"/>
          <w:szCs w:val="22"/>
        </w:rPr>
        <w:t xml:space="preserve"> накладну;</w:t>
      </w:r>
    </w:p>
    <w:p w:rsidR="00C633C6" w:rsidRDefault="00C633C6" w:rsidP="004F4239">
      <w:pPr>
        <w:widowControl w:val="0"/>
        <w:ind w:firstLine="561"/>
        <w:jc w:val="both"/>
        <w:rPr>
          <w:sz w:val="22"/>
          <w:szCs w:val="22"/>
        </w:rPr>
      </w:pPr>
      <w:r>
        <w:rPr>
          <w:sz w:val="22"/>
          <w:szCs w:val="22"/>
        </w:rPr>
        <w:t xml:space="preserve">2 – </w:t>
      </w:r>
      <w:r w:rsidRPr="00C633C6">
        <w:rPr>
          <w:sz w:val="22"/>
          <w:szCs w:val="22"/>
        </w:rPr>
        <w:t>покупець подає до банку, що його обслуговує, платіжне доручення</w:t>
      </w:r>
      <w:r>
        <w:rPr>
          <w:sz w:val="22"/>
          <w:szCs w:val="22"/>
        </w:rPr>
        <w:t>;</w:t>
      </w:r>
    </w:p>
    <w:p w:rsidR="00C633C6" w:rsidRDefault="00C633C6" w:rsidP="004F4239">
      <w:pPr>
        <w:widowControl w:val="0"/>
        <w:ind w:firstLine="561"/>
        <w:jc w:val="both"/>
        <w:rPr>
          <w:sz w:val="22"/>
          <w:szCs w:val="22"/>
        </w:rPr>
      </w:pPr>
      <w:r>
        <w:rPr>
          <w:sz w:val="22"/>
          <w:szCs w:val="22"/>
        </w:rPr>
        <w:t xml:space="preserve">3 – </w:t>
      </w:r>
      <w:r w:rsidRPr="00C633C6">
        <w:rPr>
          <w:sz w:val="22"/>
          <w:szCs w:val="22"/>
        </w:rPr>
        <w:t>банк покупця списує з його рахунка кошти</w:t>
      </w:r>
      <w:r>
        <w:rPr>
          <w:sz w:val="22"/>
          <w:szCs w:val="22"/>
        </w:rPr>
        <w:t>;</w:t>
      </w:r>
    </w:p>
    <w:p w:rsidR="00C633C6" w:rsidRDefault="00C633C6" w:rsidP="004F4239">
      <w:pPr>
        <w:widowControl w:val="0"/>
        <w:ind w:firstLine="561"/>
        <w:jc w:val="both"/>
        <w:rPr>
          <w:sz w:val="22"/>
          <w:szCs w:val="22"/>
        </w:rPr>
      </w:pPr>
      <w:r>
        <w:rPr>
          <w:sz w:val="22"/>
          <w:szCs w:val="22"/>
        </w:rPr>
        <w:t xml:space="preserve">4 – </w:t>
      </w:r>
      <w:r w:rsidRPr="00C633C6">
        <w:rPr>
          <w:sz w:val="22"/>
          <w:szCs w:val="22"/>
        </w:rPr>
        <w:t>банк покупця повідомляє покупця – власника рахунка про списання коштів;</w:t>
      </w:r>
    </w:p>
    <w:p w:rsidR="00C633C6" w:rsidRDefault="00C633C6" w:rsidP="004F4239">
      <w:pPr>
        <w:widowControl w:val="0"/>
        <w:ind w:firstLine="561"/>
        <w:jc w:val="both"/>
        <w:rPr>
          <w:sz w:val="22"/>
          <w:szCs w:val="22"/>
        </w:rPr>
      </w:pPr>
      <w:r>
        <w:rPr>
          <w:sz w:val="22"/>
          <w:szCs w:val="22"/>
        </w:rPr>
        <w:t xml:space="preserve">5 – </w:t>
      </w:r>
      <w:r w:rsidRPr="00C633C6">
        <w:rPr>
          <w:sz w:val="22"/>
          <w:szCs w:val="22"/>
        </w:rPr>
        <w:t>банк покупця передає платіжне доручення на відповідну суму до банку постачальника</w:t>
      </w:r>
      <w:r>
        <w:rPr>
          <w:sz w:val="22"/>
          <w:szCs w:val="22"/>
        </w:rPr>
        <w:t>;</w:t>
      </w:r>
    </w:p>
    <w:p w:rsidR="00C633C6" w:rsidRDefault="00C633C6" w:rsidP="004F4239">
      <w:pPr>
        <w:widowControl w:val="0"/>
        <w:ind w:firstLine="561"/>
        <w:jc w:val="both"/>
        <w:rPr>
          <w:sz w:val="22"/>
          <w:szCs w:val="22"/>
        </w:rPr>
      </w:pPr>
      <w:r>
        <w:rPr>
          <w:sz w:val="22"/>
          <w:szCs w:val="22"/>
        </w:rPr>
        <w:t xml:space="preserve">6 – </w:t>
      </w:r>
      <w:r w:rsidRPr="00C633C6">
        <w:rPr>
          <w:sz w:val="22"/>
          <w:szCs w:val="22"/>
        </w:rPr>
        <w:t>банк постачальника (отримувача коштів) зараховує кошти на рахунок постачальника</w:t>
      </w:r>
      <w:r>
        <w:rPr>
          <w:sz w:val="22"/>
          <w:szCs w:val="22"/>
        </w:rPr>
        <w:t>;</w:t>
      </w:r>
    </w:p>
    <w:p w:rsidR="00C633C6" w:rsidRDefault="00C633C6" w:rsidP="004F4239">
      <w:pPr>
        <w:widowControl w:val="0"/>
        <w:ind w:firstLine="561"/>
        <w:jc w:val="both"/>
        <w:rPr>
          <w:sz w:val="22"/>
          <w:szCs w:val="22"/>
        </w:rPr>
      </w:pPr>
      <w:r>
        <w:rPr>
          <w:sz w:val="22"/>
          <w:szCs w:val="22"/>
        </w:rPr>
        <w:t xml:space="preserve">7 – </w:t>
      </w:r>
      <w:r w:rsidRPr="00C633C6">
        <w:rPr>
          <w:sz w:val="22"/>
          <w:szCs w:val="22"/>
        </w:rPr>
        <w:t>банк постачальника повідомляє</w:t>
      </w:r>
      <w:r>
        <w:rPr>
          <w:sz w:val="22"/>
          <w:szCs w:val="22"/>
        </w:rPr>
        <w:t xml:space="preserve"> </w:t>
      </w:r>
      <w:r w:rsidRPr="00C633C6">
        <w:rPr>
          <w:sz w:val="22"/>
          <w:szCs w:val="22"/>
        </w:rPr>
        <w:t>постачальника про надходження коштів</w:t>
      </w:r>
      <w:r>
        <w:rPr>
          <w:sz w:val="22"/>
          <w:szCs w:val="22"/>
        </w:rPr>
        <w:t xml:space="preserve"> на його рахунок.</w:t>
      </w:r>
    </w:p>
    <w:p w:rsidR="00C633C6" w:rsidRDefault="00C633C6" w:rsidP="004F4239">
      <w:pPr>
        <w:widowControl w:val="0"/>
        <w:ind w:firstLine="561"/>
        <w:jc w:val="both"/>
        <w:rPr>
          <w:sz w:val="22"/>
          <w:szCs w:val="22"/>
        </w:rPr>
      </w:pPr>
    </w:p>
    <w:p w:rsidR="00C633C6" w:rsidRDefault="00C633C6" w:rsidP="004F4239">
      <w:pPr>
        <w:widowControl w:val="0"/>
        <w:ind w:firstLine="561"/>
        <w:jc w:val="both"/>
        <w:rPr>
          <w:sz w:val="22"/>
          <w:szCs w:val="22"/>
        </w:rPr>
      </w:pPr>
    </w:p>
    <w:p w:rsidR="00447F5E" w:rsidRPr="00447F5E" w:rsidRDefault="00447F5E" w:rsidP="00447F5E">
      <w:pPr>
        <w:pStyle w:val="HTML"/>
        <w:ind w:firstLine="600"/>
        <w:jc w:val="both"/>
        <w:rPr>
          <w:rFonts w:ascii="Times New Roman" w:hAnsi="Times New Roman" w:cs="Times New Roman"/>
          <w:sz w:val="22"/>
          <w:szCs w:val="22"/>
          <w:lang w:val="uk-UA"/>
        </w:rPr>
      </w:pPr>
      <w:r w:rsidRPr="00447F5E">
        <w:rPr>
          <w:rFonts w:ascii="Times New Roman" w:hAnsi="Times New Roman" w:cs="Times New Roman"/>
          <w:b/>
          <w:sz w:val="22"/>
          <w:szCs w:val="22"/>
          <w:lang w:val="uk-UA"/>
        </w:rPr>
        <w:t>Платіжна вимога-доручення</w:t>
      </w:r>
      <w:r>
        <w:rPr>
          <w:rFonts w:ascii="Times New Roman" w:hAnsi="Times New Roman" w:cs="Times New Roman"/>
          <w:sz w:val="22"/>
          <w:szCs w:val="22"/>
          <w:lang w:val="uk-UA"/>
        </w:rPr>
        <w:t xml:space="preserve"> – </w:t>
      </w:r>
      <w:r w:rsidRPr="00447F5E">
        <w:rPr>
          <w:rFonts w:ascii="Times New Roman" w:hAnsi="Times New Roman" w:cs="Times New Roman"/>
          <w:sz w:val="22"/>
          <w:szCs w:val="22"/>
          <w:lang w:val="uk-UA"/>
        </w:rPr>
        <w:t xml:space="preserve">розрахунковий документ, який </w:t>
      </w:r>
      <w:r w:rsidRPr="00447F5E">
        <w:rPr>
          <w:rFonts w:ascii="Times New Roman" w:hAnsi="Times New Roman" w:cs="Times New Roman"/>
          <w:sz w:val="22"/>
          <w:szCs w:val="22"/>
          <w:lang w:val="uk-UA"/>
        </w:rPr>
        <w:br/>
        <w:t>складається з двох частин:</w:t>
      </w:r>
    </w:p>
    <w:p w:rsidR="00447F5E" w:rsidRPr="00447F5E" w:rsidRDefault="00686C74" w:rsidP="00447F5E">
      <w:pPr>
        <w:pStyle w:val="HTML"/>
        <w:ind w:firstLine="600"/>
        <w:jc w:val="both"/>
        <w:rPr>
          <w:rFonts w:ascii="Times New Roman" w:hAnsi="Times New Roman" w:cs="Times New Roman"/>
          <w:sz w:val="22"/>
          <w:szCs w:val="22"/>
          <w:lang w:val="uk-UA"/>
        </w:rPr>
      </w:pPr>
      <w:r>
        <w:rPr>
          <w:rFonts w:ascii="Times New Roman" w:hAnsi="Times New Roman" w:cs="Times New Roman"/>
          <w:sz w:val="22"/>
          <w:szCs w:val="22"/>
          <w:lang w:val="uk-UA"/>
        </w:rPr>
        <w:t>в</w:t>
      </w:r>
      <w:r w:rsidR="00447F5E" w:rsidRPr="00447F5E">
        <w:rPr>
          <w:rFonts w:ascii="Times New Roman" w:hAnsi="Times New Roman" w:cs="Times New Roman"/>
          <w:sz w:val="22"/>
          <w:szCs w:val="22"/>
          <w:lang w:val="uk-UA"/>
        </w:rPr>
        <w:t>ерхньої</w:t>
      </w:r>
      <w:r w:rsidR="00447F5E">
        <w:rPr>
          <w:rFonts w:ascii="Times New Roman" w:hAnsi="Times New Roman" w:cs="Times New Roman"/>
          <w:sz w:val="22"/>
          <w:szCs w:val="22"/>
          <w:lang w:val="uk-UA"/>
        </w:rPr>
        <w:t xml:space="preserve"> – </w:t>
      </w:r>
      <w:r w:rsidR="00447F5E" w:rsidRPr="00447F5E">
        <w:rPr>
          <w:rFonts w:ascii="Times New Roman" w:hAnsi="Times New Roman" w:cs="Times New Roman"/>
          <w:sz w:val="22"/>
          <w:szCs w:val="22"/>
          <w:lang w:val="uk-UA"/>
        </w:rPr>
        <w:t xml:space="preserve">вимоги  отримувача  безпосередньо до платника про </w:t>
      </w:r>
      <w:r w:rsidR="00447F5E" w:rsidRPr="00447F5E">
        <w:rPr>
          <w:rFonts w:ascii="Times New Roman" w:hAnsi="Times New Roman" w:cs="Times New Roman"/>
          <w:sz w:val="22"/>
          <w:szCs w:val="22"/>
          <w:lang w:val="uk-UA"/>
        </w:rPr>
        <w:br/>
        <w:t>сплату визначеної суми коштів;</w:t>
      </w:r>
    </w:p>
    <w:p w:rsidR="00C633C6" w:rsidRPr="00686C74" w:rsidRDefault="00447F5E" w:rsidP="00686C74">
      <w:pPr>
        <w:widowControl w:val="0"/>
        <w:ind w:firstLine="561"/>
        <w:jc w:val="both"/>
        <w:rPr>
          <w:sz w:val="22"/>
          <w:szCs w:val="22"/>
        </w:rPr>
      </w:pPr>
      <w:r w:rsidRPr="00686C74">
        <w:rPr>
          <w:sz w:val="22"/>
          <w:szCs w:val="22"/>
        </w:rPr>
        <w:t>нижньої</w:t>
      </w:r>
      <w:r w:rsidR="00686C74" w:rsidRPr="00686C74">
        <w:rPr>
          <w:sz w:val="22"/>
          <w:szCs w:val="22"/>
        </w:rPr>
        <w:t xml:space="preserve"> – д</w:t>
      </w:r>
      <w:r w:rsidRPr="00686C74">
        <w:rPr>
          <w:sz w:val="22"/>
          <w:szCs w:val="22"/>
        </w:rPr>
        <w:t xml:space="preserve">оручення платника обслуговуючому банку про списання  зі  свого  рахунку  визначеної ним суми коштів та </w:t>
      </w:r>
      <w:r w:rsidRPr="00686C74">
        <w:rPr>
          <w:sz w:val="22"/>
          <w:szCs w:val="22"/>
        </w:rPr>
        <w:br/>
        <w:t>перерахування її на рахунок отримувача</w:t>
      </w:r>
      <w:r w:rsidR="00686C74">
        <w:rPr>
          <w:sz w:val="22"/>
          <w:szCs w:val="22"/>
        </w:rPr>
        <w:t>.</w:t>
      </w:r>
    </w:p>
    <w:p w:rsidR="00447F5E" w:rsidRDefault="00447F5E" w:rsidP="004F4239">
      <w:pPr>
        <w:widowControl w:val="0"/>
        <w:ind w:firstLine="561"/>
        <w:jc w:val="both"/>
        <w:rPr>
          <w:sz w:val="22"/>
          <w:szCs w:val="22"/>
        </w:rPr>
      </w:pPr>
    </w:p>
    <w:p w:rsidR="00686C74" w:rsidRDefault="00447F5E" w:rsidP="00447F5E">
      <w:pPr>
        <w:pStyle w:val="HTML"/>
        <w:ind w:firstLine="600"/>
        <w:jc w:val="both"/>
        <w:rPr>
          <w:rFonts w:ascii="Times New Roman" w:hAnsi="Times New Roman" w:cs="Times New Roman"/>
          <w:sz w:val="22"/>
          <w:szCs w:val="22"/>
          <w:lang w:val="uk-UA"/>
        </w:rPr>
      </w:pPr>
      <w:bookmarkStart w:id="135" w:name="o322"/>
      <w:bookmarkEnd w:id="135"/>
      <w:r w:rsidRPr="00447F5E">
        <w:rPr>
          <w:rFonts w:ascii="Times New Roman" w:hAnsi="Times New Roman" w:cs="Times New Roman"/>
          <w:sz w:val="22"/>
          <w:szCs w:val="22"/>
          <w:lang w:val="uk-UA"/>
        </w:rPr>
        <w:t>Платіжні вимоги-доручення</w:t>
      </w:r>
      <w:r w:rsidR="00686C74">
        <w:rPr>
          <w:rFonts w:ascii="Times New Roman" w:hAnsi="Times New Roman" w:cs="Times New Roman"/>
          <w:sz w:val="22"/>
          <w:szCs w:val="22"/>
          <w:lang w:val="uk-UA"/>
        </w:rPr>
        <w:t xml:space="preserve"> </w:t>
      </w:r>
      <w:r w:rsidRPr="00447F5E">
        <w:rPr>
          <w:rFonts w:ascii="Times New Roman" w:hAnsi="Times New Roman" w:cs="Times New Roman"/>
          <w:sz w:val="22"/>
          <w:szCs w:val="22"/>
          <w:lang w:val="uk-UA"/>
        </w:rPr>
        <w:t xml:space="preserve">можуть застосовуватися в розрахунках </w:t>
      </w:r>
      <w:r w:rsidR="00686C74">
        <w:rPr>
          <w:rFonts w:ascii="Times New Roman" w:hAnsi="Times New Roman" w:cs="Times New Roman"/>
          <w:sz w:val="22"/>
          <w:szCs w:val="22"/>
          <w:lang w:val="uk-UA"/>
        </w:rPr>
        <w:t>у</w:t>
      </w:r>
      <w:r w:rsidRPr="00447F5E">
        <w:rPr>
          <w:rFonts w:ascii="Times New Roman" w:hAnsi="Times New Roman" w:cs="Times New Roman"/>
          <w:sz w:val="22"/>
          <w:szCs w:val="22"/>
          <w:lang w:val="uk-UA"/>
        </w:rPr>
        <w:t xml:space="preserve">сіма учасниками безготівкових розрахунків. </w:t>
      </w:r>
    </w:p>
    <w:p w:rsidR="00686C74" w:rsidRDefault="00447F5E" w:rsidP="00686C74">
      <w:pPr>
        <w:pStyle w:val="HTML"/>
        <w:ind w:firstLine="600"/>
        <w:jc w:val="both"/>
        <w:rPr>
          <w:rFonts w:ascii="Times New Roman" w:hAnsi="Times New Roman" w:cs="Times New Roman"/>
          <w:sz w:val="22"/>
          <w:szCs w:val="22"/>
          <w:lang w:val="uk-UA"/>
        </w:rPr>
      </w:pPr>
      <w:bookmarkStart w:id="136" w:name="o323"/>
      <w:bookmarkEnd w:id="136"/>
      <w:r w:rsidRPr="00161414">
        <w:rPr>
          <w:rFonts w:ascii="Times New Roman" w:hAnsi="Times New Roman" w:cs="Times New Roman"/>
          <w:b/>
          <w:sz w:val="22"/>
          <w:szCs w:val="22"/>
          <w:lang w:val="uk-UA"/>
        </w:rPr>
        <w:t>Верхня частина</w:t>
      </w:r>
      <w:r w:rsidRPr="00447F5E">
        <w:rPr>
          <w:rFonts w:ascii="Times New Roman" w:hAnsi="Times New Roman" w:cs="Times New Roman"/>
          <w:sz w:val="22"/>
          <w:szCs w:val="22"/>
          <w:lang w:val="uk-UA"/>
        </w:rPr>
        <w:t xml:space="preserve"> вимоги-доручення </w:t>
      </w:r>
      <w:r w:rsidRPr="00161414">
        <w:rPr>
          <w:rFonts w:ascii="Times New Roman" w:hAnsi="Times New Roman" w:cs="Times New Roman"/>
          <w:b/>
          <w:sz w:val="22"/>
          <w:szCs w:val="22"/>
          <w:lang w:val="uk-UA"/>
        </w:rPr>
        <w:t>оформляється отримувачем</w:t>
      </w:r>
      <w:r w:rsidRPr="00447F5E">
        <w:rPr>
          <w:rFonts w:ascii="Times New Roman" w:hAnsi="Times New Roman" w:cs="Times New Roman"/>
          <w:sz w:val="22"/>
          <w:szCs w:val="22"/>
          <w:lang w:val="uk-UA"/>
        </w:rPr>
        <w:t xml:space="preserve"> коштів</w:t>
      </w:r>
      <w:r w:rsidR="00686C74">
        <w:rPr>
          <w:rFonts w:ascii="Times New Roman" w:hAnsi="Times New Roman" w:cs="Times New Roman"/>
          <w:sz w:val="22"/>
          <w:szCs w:val="22"/>
          <w:lang w:val="uk-UA"/>
        </w:rPr>
        <w:t xml:space="preserve"> </w:t>
      </w:r>
      <w:r w:rsidRPr="00447F5E">
        <w:rPr>
          <w:rFonts w:ascii="Times New Roman" w:hAnsi="Times New Roman" w:cs="Times New Roman"/>
          <w:sz w:val="22"/>
          <w:szCs w:val="22"/>
          <w:lang w:val="uk-UA"/>
        </w:rPr>
        <w:t xml:space="preserve">і передається безпосередньо платнику не менше ніж у </w:t>
      </w:r>
      <w:r w:rsidRPr="00161414">
        <w:rPr>
          <w:rFonts w:ascii="Times New Roman" w:hAnsi="Times New Roman" w:cs="Times New Roman"/>
          <w:b/>
          <w:sz w:val="22"/>
          <w:szCs w:val="22"/>
          <w:lang w:val="uk-UA"/>
        </w:rPr>
        <w:t>двох примірниках</w:t>
      </w:r>
      <w:r w:rsidRPr="00447F5E">
        <w:rPr>
          <w:rFonts w:ascii="Times New Roman" w:hAnsi="Times New Roman" w:cs="Times New Roman"/>
          <w:sz w:val="22"/>
          <w:szCs w:val="22"/>
          <w:lang w:val="uk-UA"/>
        </w:rPr>
        <w:t>.</w:t>
      </w:r>
      <w:bookmarkStart w:id="137" w:name="o324"/>
      <w:bookmarkEnd w:id="137"/>
    </w:p>
    <w:p w:rsidR="00686C74" w:rsidRDefault="00447F5E" w:rsidP="00686C74">
      <w:pPr>
        <w:pStyle w:val="HTML"/>
        <w:ind w:firstLine="600"/>
        <w:jc w:val="both"/>
        <w:rPr>
          <w:rFonts w:ascii="Times New Roman" w:hAnsi="Times New Roman" w:cs="Times New Roman"/>
          <w:sz w:val="22"/>
          <w:szCs w:val="22"/>
          <w:lang w:val="uk-UA"/>
        </w:rPr>
      </w:pPr>
      <w:r w:rsidRPr="00161414">
        <w:rPr>
          <w:rFonts w:ascii="Times New Roman" w:hAnsi="Times New Roman" w:cs="Times New Roman"/>
          <w:b/>
          <w:sz w:val="22"/>
          <w:szCs w:val="22"/>
          <w:lang w:val="uk-UA"/>
        </w:rPr>
        <w:t>Доставку</w:t>
      </w:r>
      <w:r w:rsidRPr="00447F5E">
        <w:rPr>
          <w:rFonts w:ascii="Times New Roman" w:hAnsi="Times New Roman" w:cs="Times New Roman"/>
          <w:sz w:val="22"/>
          <w:szCs w:val="22"/>
          <w:lang w:val="uk-UA"/>
        </w:rPr>
        <w:t xml:space="preserve"> вимог-доручень до платника  може  здійснювати  </w:t>
      </w:r>
      <w:r w:rsidRPr="00161414">
        <w:rPr>
          <w:rFonts w:ascii="Times New Roman" w:hAnsi="Times New Roman" w:cs="Times New Roman"/>
          <w:b/>
          <w:sz w:val="22"/>
          <w:szCs w:val="22"/>
          <w:lang w:val="uk-UA"/>
        </w:rPr>
        <w:t>банк отримувача</w:t>
      </w:r>
      <w:r w:rsidRPr="00447F5E">
        <w:rPr>
          <w:rFonts w:ascii="Times New Roman" w:hAnsi="Times New Roman" w:cs="Times New Roman"/>
          <w:sz w:val="22"/>
          <w:szCs w:val="22"/>
          <w:lang w:val="uk-UA"/>
        </w:rPr>
        <w:t xml:space="preserve"> через банк платника на договірних умовах. </w:t>
      </w:r>
    </w:p>
    <w:p w:rsidR="00161414" w:rsidRDefault="00447F5E" w:rsidP="00161414">
      <w:pPr>
        <w:pStyle w:val="HTML"/>
        <w:ind w:firstLine="600"/>
        <w:jc w:val="both"/>
        <w:rPr>
          <w:rFonts w:ascii="Times New Roman" w:hAnsi="Times New Roman" w:cs="Times New Roman"/>
          <w:sz w:val="22"/>
          <w:szCs w:val="22"/>
          <w:lang w:val="uk-UA"/>
        </w:rPr>
      </w:pPr>
      <w:bookmarkStart w:id="138" w:name="o325"/>
      <w:bookmarkEnd w:id="138"/>
      <w:r w:rsidRPr="00447F5E">
        <w:rPr>
          <w:rFonts w:ascii="Times New Roman" w:hAnsi="Times New Roman" w:cs="Times New Roman"/>
          <w:sz w:val="22"/>
          <w:szCs w:val="22"/>
          <w:lang w:val="uk-UA"/>
        </w:rPr>
        <w:t xml:space="preserve">У  разі згоди оплатити вимогу-доручення </w:t>
      </w:r>
      <w:r w:rsidRPr="00161414">
        <w:rPr>
          <w:rFonts w:ascii="Times New Roman" w:hAnsi="Times New Roman" w:cs="Times New Roman"/>
          <w:b/>
          <w:sz w:val="22"/>
          <w:szCs w:val="22"/>
          <w:lang w:val="uk-UA"/>
        </w:rPr>
        <w:t xml:space="preserve">платник заповнює </w:t>
      </w:r>
      <w:r w:rsidRPr="00161414">
        <w:rPr>
          <w:rFonts w:ascii="Times New Roman" w:hAnsi="Times New Roman" w:cs="Times New Roman"/>
          <w:b/>
          <w:sz w:val="22"/>
          <w:szCs w:val="22"/>
          <w:lang w:val="uk-UA"/>
        </w:rPr>
        <w:br/>
        <w:t>її нижню частину</w:t>
      </w:r>
      <w:r w:rsidRPr="00447F5E">
        <w:rPr>
          <w:rFonts w:ascii="Times New Roman" w:hAnsi="Times New Roman" w:cs="Times New Roman"/>
          <w:sz w:val="22"/>
          <w:szCs w:val="22"/>
          <w:lang w:val="uk-UA"/>
        </w:rPr>
        <w:t xml:space="preserve"> і подає до банку, що його обслуговує. </w:t>
      </w:r>
    </w:p>
    <w:p w:rsidR="00447F5E" w:rsidRPr="00447F5E" w:rsidRDefault="00447F5E" w:rsidP="00161414">
      <w:pPr>
        <w:pStyle w:val="HTML"/>
        <w:ind w:firstLine="600"/>
        <w:jc w:val="both"/>
        <w:rPr>
          <w:rFonts w:ascii="Times New Roman" w:hAnsi="Times New Roman" w:cs="Times New Roman"/>
          <w:sz w:val="22"/>
          <w:szCs w:val="22"/>
          <w:lang w:val="uk-UA"/>
        </w:rPr>
      </w:pPr>
      <w:bookmarkStart w:id="139" w:name="o326"/>
      <w:bookmarkEnd w:id="139"/>
      <w:r w:rsidRPr="00447F5E">
        <w:rPr>
          <w:rFonts w:ascii="Times New Roman" w:hAnsi="Times New Roman" w:cs="Times New Roman"/>
          <w:sz w:val="22"/>
          <w:szCs w:val="22"/>
          <w:lang w:val="uk-UA"/>
        </w:rPr>
        <w:t xml:space="preserve">Сума, яку платник погоджується сплатити отримувачу та зазначає в нижній частині вимоги-доручення,  не може  перевищувати </w:t>
      </w:r>
      <w:r w:rsidRPr="00447F5E">
        <w:rPr>
          <w:rFonts w:ascii="Times New Roman" w:hAnsi="Times New Roman" w:cs="Times New Roman"/>
          <w:sz w:val="22"/>
          <w:szCs w:val="22"/>
          <w:lang w:val="uk-UA"/>
        </w:rPr>
        <w:br/>
        <w:t xml:space="preserve">суму, яку вимагає до сплати отримувач і яка зазначена у верхній </w:t>
      </w:r>
      <w:r w:rsidRPr="00447F5E">
        <w:rPr>
          <w:rFonts w:ascii="Times New Roman" w:hAnsi="Times New Roman" w:cs="Times New Roman"/>
          <w:sz w:val="22"/>
          <w:szCs w:val="22"/>
          <w:lang w:val="uk-UA"/>
        </w:rPr>
        <w:br/>
        <w:t>частині вимоги-доручення.</w:t>
      </w:r>
    </w:p>
    <w:p w:rsidR="00161414" w:rsidRDefault="00447F5E" w:rsidP="00161414">
      <w:pPr>
        <w:pStyle w:val="HTML"/>
        <w:ind w:firstLine="600"/>
        <w:jc w:val="both"/>
        <w:rPr>
          <w:rFonts w:ascii="Times New Roman" w:hAnsi="Times New Roman" w:cs="Times New Roman"/>
          <w:sz w:val="22"/>
          <w:szCs w:val="22"/>
          <w:lang w:val="uk-UA"/>
        </w:rPr>
      </w:pPr>
      <w:bookmarkStart w:id="140" w:name="o327"/>
      <w:bookmarkEnd w:id="140"/>
      <w:r w:rsidRPr="00447F5E">
        <w:rPr>
          <w:rFonts w:ascii="Times New Roman" w:hAnsi="Times New Roman" w:cs="Times New Roman"/>
          <w:sz w:val="22"/>
          <w:szCs w:val="22"/>
          <w:lang w:val="uk-UA"/>
        </w:rPr>
        <w:t xml:space="preserve">Платіжна вимога-доручення повертається  без виконання,  якщо </w:t>
      </w:r>
      <w:r w:rsidRPr="00447F5E">
        <w:rPr>
          <w:rFonts w:ascii="Times New Roman" w:hAnsi="Times New Roman" w:cs="Times New Roman"/>
          <w:sz w:val="22"/>
          <w:szCs w:val="22"/>
          <w:lang w:val="uk-UA"/>
        </w:rPr>
        <w:br/>
        <w:t xml:space="preserve">сума,  що зазначена  платником,  перевищує  суму,  що  є  на  його </w:t>
      </w:r>
      <w:r w:rsidRPr="00447F5E">
        <w:rPr>
          <w:rFonts w:ascii="Times New Roman" w:hAnsi="Times New Roman" w:cs="Times New Roman"/>
          <w:sz w:val="22"/>
          <w:szCs w:val="22"/>
          <w:lang w:val="uk-UA"/>
        </w:rPr>
        <w:br/>
        <w:t xml:space="preserve">рахунку. </w:t>
      </w:r>
    </w:p>
    <w:p w:rsidR="00161414" w:rsidRDefault="00447F5E" w:rsidP="00161414">
      <w:pPr>
        <w:pStyle w:val="HTML"/>
        <w:ind w:firstLine="600"/>
        <w:jc w:val="both"/>
        <w:rPr>
          <w:rFonts w:ascii="Times New Roman" w:hAnsi="Times New Roman" w:cs="Times New Roman"/>
          <w:sz w:val="22"/>
          <w:szCs w:val="22"/>
          <w:lang w:val="uk-UA"/>
        </w:rPr>
      </w:pPr>
      <w:bookmarkStart w:id="141" w:name="o328"/>
      <w:bookmarkEnd w:id="141"/>
      <w:r w:rsidRPr="00447F5E">
        <w:rPr>
          <w:rFonts w:ascii="Times New Roman" w:hAnsi="Times New Roman" w:cs="Times New Roman"/>
          <w:sz w:val="22"/>
          <w:szCs w:val="22"/>
          <w:lang w:val="uk-UA"/>
        </w:rPr>
        <w:t xml:space="preserve">Банк  платника  приймає  вимогу-доручення  від  платника </w:t>
      </w:r>
      <w:r w:rsidRPr="00447F5E">
        <w:rPr>
          <w:rFonts w:ascii="Times New Roman" w:hAnsi="Times New Roman" w:cs="Times New Roman"/>
          <w:sz w:val="22"/>
          <w:szCs w:val="22"/>
          <w:lang w:val="uk-UA"/>
        </w:rPr>
        <w:br/>
        <w:t xml:space="preserve">протягом </w:t>
      </w:r>
      <w:r w:rsidRPr="00161414">
        <w:rPr>
          <w:rFonts w:ascii="Times New Roman" w:hAnsi="Times New Roman" w:cs="Times New Roman"/>
          <w:b/>
          <w:sz w:val="22"/>
          <w:szCs w:val="22"/>
          <w:lang w:val="uk-UA"/>
        </w:rPr>
        <w:t>20 календарних днів</w:t>
      </w:r>
      <w:r w:rsidRPr="00447F5E">
        <w:rPr>
          <w:rFonts w:ascii="Times New Roman" w:hAnsi="Times New Roman" w:cs="Times New Roman"/>
          <w:sz w:val="22"/>
          <w:szCs w:val="22"/>
          <w:lang w:val="uk-UA"/>
        </w:rPr>
        <w:t xml:space="preserve"> з дати оформлення її отримувачем. </w:t>
      </w:r>
    </w:p>
    <w:p w:rsidR="00447F5E" w:rsidRPr="00447F5E" w:rsidRDefault="00447F5E" w:rsidP="00161414">
      <w:pPr>
        <w:pStyle w:val="HTML"/>
        <w:ind w:firstLine="600"/>
        <w:jc w:val="both"/>
        <w:rPr>
          <w:rFonts w:ascii="Times New Roman" w:hAnsi="Times New Roman" w:cs="Times New Roman"/>
          <w:sz w:val="22"/>
          <w:szCs w:val="22"/>
          <w:lang w:val="uk-UA"/>
        </w:rPr>
      </w:pPr>
      <w:bookmarkStart w:id="142" w:name="o329"/>
      <w:bookmarkEnd w:id="142"/>
      <w:r w:rsidRPr="00447F5E">
        <w:rPr>
          <w:rFonts w:ascii="Times New Roman" w:hAnsi="Times New Roman" w:cs="Times New Roman"/>
          <w:sz w:val="22"/>
          <w:szCs w:val="22"/>
          <w:lang w:val="uk-UA"/>
        </w:rPr>
        <w:t xml:space="preserve">Причини неоплати платником вимоги-доручення з'ясовуються </w:t>
      </w:r>
      <w:r w:rsidRPr="00447F5E">
        <w:rPr>
          <w:rFonts w:ascii="Times New Roman" w:hAnsi="Times New Roman" w:cs="Times New Roman"/>
          <w:sz w:val="22"/>
          <w:szCs w:val="22"/>
          <w:lang w:val="uk-UA"/>
        </w:rPr>
        <w:br/>
        <w:t xml:space="preserve">безпосередньо  між  платником  та отримувачем коштів без втручання </w:t>
      </w:r>
      <w:r w:rsidRPr="00447F5E">
        <w:rPr>
          <w:rFonts w:ascii="Times New Roman" w:hAnsi="Times New Roman" w:cs="Times New Roman"/>
          <w:sz w:val="22"/>
          <w:szCs w:val="22"/>
          <w:lang w:val="uk-UA"/>
        </w:rPr>
        <w:br/>
        <w:t xml:space="preserve">банку. </w:t>
      </w:r>
    </w:p>
    <w:p w:rsidR="00DA062F" w:rsidRPr="00546293" w:rsidRDefault="00DA062F" w:rsidP="00DA062F">
      <w:pPr>
        <w:pStyle w:val="HTML"/>
        <w:ind w:firstLine="600"/>
        <w:jc w:val="both"/>
        <w:rPr>
          <w:rFonts w:ascii="Times New Roman" w:hAnsi="Times New Roman" w:cs="Times New Roman"/>
          <w:sz w:val="22"/>
          <w:szCs w:val="22"/>
          <w:lang w:val="uk-UA"/>
        </w:rPr>
      </w:pPr>
      <w:r w:rsidRPr="00761D64">
        <w:rPr>
          <w:rFonts w:ascii="Times New Roman" w:hAnsi="Times New Roman" w:cs="Times New Roman"/>
          <w:sz w:val="22"/>
          <w:szCs w:val="22"/>
          <w:lang w:val="uk-UA"/>
        </w:rPr>
        <w:t>Розрахунки</w:t>
      </w:r>
      <w:r w:rsidRPr="00761D64">
        <w:rPr>
          <w:rFonts w:ascii="Times New Roman" w:hAnsi="Times New Roman" w:cs="Times New Roman"/>
          <w:sz w:val="22"/>
          <w:szCs w:val="22"/>
        </w:rPr>
        <w:t xml:space="preserve"> </w:t>
      </w:r>
      <w:r w:rsidRPr="00761D64">
        <w:rPr>
          <w:rFonts w:ascii="Times New Roman" w:hAnsi="Times New Roman" w:cs="Times New Roman"/>
          <w:sz w:val="22"/>
          <w:szCs w:val="22"/>
          <w:lang w:val="uk-UA"/>
        </w:rPr>
        <w:t>платіжними</w:t>
      </w:r>
      <w:r w:rsidRPr="00761D64">
        <w:rPr>
          <w:rFonts w:ascii="Times New Roman" w:hAnsi="Times New Roman" w:cs="Times New Roman"/>
          <w:sz w:val="22"/>
          <w:szCs w:val="22"/>
        </w:rPr>
        <w:t xml:space="preserve"> </w:t>
      </w:r>
      <w:r>
        <w:rPr>
          <w:rFonts w:ascii="Times New Roman" w:hAnsi="Times New Roman" w:cs="Times New Roman"/>
          <w:sz w:val="22"/>
          <w:szCs w:val="22"/>
          <w:lang w:val="uk-UA"/>
        </w:rPr>
        <w:t>вимогами-</w:t>
      </w:r>
      <w:r w:rsidRPr="00761D64">
        <w:rPr>
          <w:rFonts w:ascii="Times New Roman" w:hAnsi="Times New Roman" w:cs="Times New Roman"/>
          <w:sz w:val="22"/>
          <w:szCs w:val="22"/>
          <w:lang w:val="uk-UA"/>
        </w:rPr>
        <w:t>дорученнями</w:t>
      </w:r>
      <w:r w:rsidRPr="00761D64">
        <w:rPr>
          <w:rFonts w:ascii="Times New Roman" w:hAnsi="Times New Roman" w:cs="Times New Roman"/>
          <w:sz w:val="22"/>
          <w:szCs w:val="22"/>
        </w:rPr>
        <w:t xml:space="preserve"> </w:t>
      </w:r>
      <w:r w:rsidRPr="00761D64">
        <w:rPr>
          <w:rFonts w:ascii="Times New Roman" w:hAnsi="Times New Roman" w:cs="Times New Roman"/>
          <w:sz w:val="22"/>
          <w:szCs w:val="22"/>
          <w:lang w:val="uk-UA"/>
        </w:rPr>
        <w:t>здійснюються</w:t>
      </w:r>
      <w:r w:rsidRPr="00761D64">
        <w:rPr>
          <w:rFonts w:ascii="Times New Roman" w:hAnsi="Times New Roman" w:cs="Times New Roman"/>
          <w:sz w:val="22"/>
          <w:szCs w:val="22"/>
        </w:rPr>
        <w:t xml:space="preserve"> за такою схемою</w:t>
      </w:r>
      <w:r>
        <w:rPr>
          <w:rFonts w:ascii="Times New Roman" w:hAnsi="Times New Roman" w:cs="Times New Roman"/>
          <w:sz w:val="22"/>
          <w:szCs w:val="22"/>
          <w:lang w:val="uk-UA"/>
        </w:rPr>
        <w:t xml:space="preserve"> [</w:t>
      </w:r>
      <w:r w:rsidR="00546293" w:rsidRPr="00546293">
        <w:rPr>
          <w:rFonts w:ascii="Times New Roman" w:hAnsi="Times New Roman" w:cs="Times New Roman"/>
          <w:sz w:val="22"/>
          <w:szCs w:val="22"/>
          <w:lang w:val="uk-UA"/>
        </w:rPr>
        <w:t>25</w:t>
      </w:r>
      <w:r>
        <w:rPr>
          <w:rFonts w:ascii="Times New Roman" w:hAnsi="Times New Roman" w:cs="Times New Roman"/>
          <w:sz w:val="22"/>
          <w:szCs w:val="22"/>
          <w:lang w:val="uk-UA"/>
        </w:rPr>
        <w:t>]</w:t>
      </w:r>
      <w:r w:rsidRPr="00761D64">
        <w:rPr>
          <w:rFonts w:ascii="Times New Roman" w:hAnsi="Times New Roman" w:cs="Times New Roman"/>
          <w:sz w:val="22"/>
          <w:szCs w:val="22"/>
        </w:rPr>
        <w:t xml:space="preserve"> (рис. </w:t>
      </w:r>
      <w:r>
        <w:rPr>
          <w:rFonts w:ascii="Times New Roman" w:hAnsi="Times New Roman" w:cs="Times New Roman"/>
          <w:sz w:val="22"/>
          <w:szCs w:val="22"/>
          <w:lang w:val="uk-UA"/>
        </w:rPr>
        <w:t>8.3</w:t>
      </w:r>
      <w:r w:rsidR="00546293">
        <w:rPr>
          <w:rFonts w:ascii="Times New Roman" w:hAnsi="Times New Roman" w:cs="Times New Roman"/>
          <w:sz w:val="22"/>
          <w:szCs w:val="22"/>
        </w:rPr>
        <w:t>)</w:t>
      </w:r>
      <w:r w:rsidR="00546293">
        <w:rPr>
          <w:rFonts w:ascii="Times New Roman" w:hAnsi="Times New Roman" w:cs="Times New Roman"/>
          <w:sz w:val="22"/>
          <w:szCs w:val="22"/>
          <w:lang w:val="uk-UA"/>
        </w:rPr>
        <w:t>:</w:t>
      </w:r>
    </w:p>
    <w:p w:rsidR="00BC489D" w:rsidRPr="00BC489D" w:rsidRDefault="00BC489D" w:rsidP="00DA062F">
      <w:pPr>
        <w:pStyle w:val="HTML"/>
        <w:ind w:firstLine="600"/>
        <w:jc w:val="both"/>
        <w:rPr>
          <w:rFonts w:ascii="Times New Roman" w:hAnsi="Times New Roman" w:cs="Times New Roman"/>
          <w:sz w:val="22"/>
          <w:szCs w:val="22"/>
          <w:lang w:val="uk-UA"/>
        </w:rPr>
      </w:pPr>
    </w:p>
    <w:p w:rsidR="00DA062F" w:rsidRDefault="00DA062F" w:rsidP="00447F5E">
      <w:pPr>
        <w:widowControl w:val="0"/>
        <w:ind w:firstLine="561"/>
        <w:jc w:val="both"/>
        <w:rPr>
          <w:sz w:val="22"/>
          <w:szCs w:val="22"/>
        </w:rPr>
      </w:pPr>
    </w:p>
    <w:p w:rsidR="00DA062F" w:rsidRDefault="00D65A3E" w:rsidP="00447F5E">
      <w:pPr>
        <w:widowControl w:val="0"/>
        <w:ind w:firstLine="561"/>
        <w:jc w:val="both"/>
        <w:rPr>
          <w:sz w:val="22"/>
          <w:szCs w:val="22"/>
        </w:rPr>
      </w:pPr>
      <w:r>
        <w:rPr>
          <w:noProof/>
          <w:lang/>
        </w:rPr>
        <w:drawing>
          <wp:inline distT="0" distB="0" distL="0" distR="0">
            <wp:extent cx="3000375" cy="990600"/>
            <wp:effectExtent l="0" t="0" r="9525" b="0"/>
            <wp:docPr id="143" name="Рисунок 143" descr="http://buklib.net/msohtml1/70/clip_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buklib.net/msohtml1/70/clip_image006.gif"/>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000375" cy="990600"/>
                    </a:xfrm>
                    <a:prstGeom prst="rect">
                      <a:avLst/>
                    </a:prstGeom>
                    <a:noFill/>
                    <a:ln>
                      <a:noFill/>
                    </a:ln>
                  </pic:spPr>
                </pic:pic>
              </a:graphicData>
            </a:graphic>
          </wp:inline>
        </w:drawing>
      </w:r>
    </w:p>
    <w:p w:rsidR="00DA062F" w:rsidRDefault="00DA062F" w:rsidP="00447F5E">
      <w:pPr>
        <w:widowControl w:val="0"/>
        <w:ind w:firstLine="561"/>
        <w:jc w:val="both"/>
        <w:rPr>
          <w:sz w:val="22"/>
          <w:szCs w:val="22"/>
        </w:rPr>
      </w:pPr>
    </w:p>
    <w:p w:rsidR="00DA062F" w:rsidRDefault="00DA062F" w:rsidP="00447F5E">
      <w:pPr>
        <w:widowControl w:val="0"/>
        <w:ind w:firstLine="561"/>
        <w:jc w:val="both"/>
        <w:rPr>
          <w:i/>
          <w:color w:val="000000"/>
          <w:sz w:val="22"/>
          <w:szCs w:val="22"/>
        </w:rPr>
      </w:pPr>
      <w:r w:rsidRPr="00DA062F">
        <w:rPr>
          <w:i/>
          <w:sz w:val="22"/>
          <w:szCs w:val="22"/>
        </w:rPr>
        <w:t xml:space="preserve">Рис. 8.3. </w:t>
      </w:r>
      <w:r w:rsidRPr="00DA062F">
        <w:rPr>
          <w:i/>
          <w:color w:val="000000"/>
          <w:sz w:val="22"/>
          <w:szCs w:val="22"/>
        </w:rPr>
        <w:t>Розрахунки платіжними вимогами-дорученнями.</w:t>
      </w:r>
    </w:p>
    <w:p w:rsidR="00DA062F" w:rsidRDefault="00DA062F" w:rsidP="00447F5E">
      <w:pPr>
        <w:widowControl w:val="0"/>
        <w:ind w:firstLine="561"/>
        <w:jc w:val="both"/>
        <w:rPr>
          <w:i/>
          <w:color w:val="000000"/>
          <w:sz w:val="22"/>
          <w:szCs w:val="22"/>
        </w:rPr>
      </w:pPr>
    </w:p>
    <w:p w:rsidR="00DA062F" w:rsidRDefault="00DA062F" w:rsidP="00DA062F">
      <w:pPr>
        <w:widowControl w:val="0"/>
        <w:ind w:firstLine="561"/>
        <w:jc w:val="both"/>
        <w:rPr>
          <w:sz w:val="22"/>
          <w:szCs w:val="22"/>
        </w:rPr>
      </w:pPr>
      <w:r w:rsidRPr="00DA062F">
        <w:rPr>
          <w:color w:val="000000"/>
          <w:sz w:val="22"/>
          <w:szCs w:val="22"/>
        </w:rPr>
        <w:t xml:space="preserve">1 – </w:t>
      </w:r>
      <w:r w:rsidRPr="00DA062F">
        <w:rPr>
          <w:sz w:val="22"/>
          <w:szCs w:val="22"/>
        </w:rPr>
        <w:t>постачальник відвантажує продукцію (виконує роботи, надає послуги) та виписує покупцю рахунок-фактуру і податкову накладну;</w:t>
      </w:r>
    </w:p>
    <w:p w:rsidR="00DA062F" w:rsidRDefault="00DA062F" w:rsidP="00DA062F">
      <w:pPr>
        <w:widowControl w:val="0"/>
        <w:ind w:firstLine="561"/>
        <w:jc w:val="both"/>
        <w:rPr>
          <w:sz w:val="22"/>
          <w:szCs w:val="22"/>
        </w:rPr>
      </w:pPr>
      <w:r>
        <w:rPr>
          <w:sz w:val="22"/>
          <w:szCs w:val="22"/>
        </w:rPr>
        <w:t xml:space="preserve">2 – </w:t>
      </w:r>
      <w:r w:rsidRPr="00DA062F">
        <w:rPr>
          <w:sz w:val="22"/>
          <w:szCs w:val="22"/>
        </w:rPr>
        <w:t>разом з документами на відвантажену продукцію постачальник передає платіжну вимогу-доручення на оплату;</w:t>
      </w:r>
    </w:p>
    <w:p w:rsidR="00DA062F" w:rsidRDefault="00DA062F" w:rsidP="00DA062F">
      <w:pPr>
        <w:widowControl w:val="0"/>
        <w:ind w:firstLine="561"/>
        <w:jc w:val="both"/>
        <w:rPr>
          <w:sz w:val="22"/>
          <w:szCs w:val="22"/>
        </w:rPr>
      </w:pPr>
      <w:r>
        <w:rPr>
          <w:sz w:val="22"/>
          <w:szCs w:val="22"/>
        </w:rPr>
        <w:t xml:space="preserve">3 – </w:t>
      </w:r>
      <w:r w:rsidRPr="00DA062F">
        <w:rPr>
          <w:sz w:val="22"/>
          <w:szCs w:val="22"/>
        </w:rPr>
        <w:t>покупець передає платіжну вимогу-доручення в банк, що його обслуговує, для переказу коштів;</w:t>
      </w:r>
    </w:p>
    <w:p w:rsidR="00DA062F" w:rsidRDefault="00DA062F" w:rsidP="00DA062F">
      <w:pPr>
        <w:widowControl w:val="0"/>
        <w:ind w:firstLine="561"/>
        <w:jc w:val="both"/>
        <w:rPr>
          <w:sz w:val="22"/>
          <w:szCs w:val="22"/>
        </w:rPr>
      </w:pPr>
      <w:r>
        <w:rPr>
          <w:sz w:val="22"/>
          <w:szCs w:val="22"/>
        </w:rPr>
        <w:t xml:space="preserve">4 – </w:t>
      </w:r>
      <w:r w:rsidRPr="00DA062F">
        <w:rPr>
          <w:sz w:val="22"/>
          <w:szCs w:val="22"/>
        </w:rPr>
        <w:t>банк покупця (платника коштів) списує з рахунка покупця кошти;</w:t>
      </w:r>
    </w:p>
    <w:p w:rsidR="00DA062F" w:rsidRDefault="00DA062F" w:rsidP="00DA062F">
      <w:pPr>
        <w:widowControl w:val="0"/>
        <w:ind w:firstLine="561"/>
        <w:jc w:val="both"/>
        <w:rPr>
          <w:sz w:val="22"/>
          <w:szCs w:val="22"/>
        </w:rPr>
      </w:pPr>
      <w:r>
        <w:rPr>
          <w:sz w:val="22"/>
          <w:szCs w:val="22"/>
        </w:rPr>
        <w:t xml:space="preserve">5 – </w:t>
      </w:r>
      <w:r w:rsidRPr="00DA062F">
        <w:rPr>
          <w:sz w:val="22"/>
          <w:szCs w:val="22"/>
        </w:rPr>
        <w:t>банк покупця повідомляє випискою покупця – власника рахунка про списання коштів з його рахунка;</w:t>
      </w:r>
    </w:p>
    <w:p w:rsidR="00DA062F" w:rsidRDefault="00DA062F" w:rsidP="00DA062F">
      <w:pPr>
        <w:widowControl w:val="0"/>
        <w:ind w:firstLine="561"/>
        <w:jc w:val="both"/>
        <w:rPr>
          <w:sz w:val="22"/>
          <w:szCs w:val="22"/>
        </w:rPr>
      </w:pPr>
      <w:r>
        <w:rPr>
          <w:sz w:val="22"/>
          <w:szCs w:val="22"/>
        </w:rPr>
        <w:t xml:space="preserve">6 – </w:t>
      </w:r>
      <w:r w:rsidRPr="00DA062F">
        <w:rPr>
          <w:sz w:val="22"/>
          <w:szCs w:val="22"/>
        </w:rPr>
        <w:t>банк покупця передає платіжну вимогу-доручення до банку постачальника;</w:t>
      </w:r>
    </w:p>
    <w:p w:rsidR="00DA062F" w:rsidRDefault="00DA062F" w:rsidP="00DA062F">
      <w:pPr>
        <w:widowControl w:val="0"/>
        <w:ind w:firstLine="561"/>
        <w:jc w:val="both"/>
        <w:rPr>
          <w:sz w:val="22"/>
          <w:szCs w:val="22"/>
        </w:rPr>
      </w:pPr>
      <w:r>
        <w:rPr>
          <w:sz w:val="22"/>
          <w:szCs w:val="22"/>
        </w:rPr>
        <w:t xml:space="preserve">7 – </w:t>
      </w:r>
      <w:r w:rsidRPr="00DA062F">
        <w:rPr>
          <w:sz w:val="22"/>
          <w:szCs w:val="22"/>
        </w:rPr>
        <w:t>банк постачальника (отримувача коштів) зараховує кошти на рахунок постачальника;</w:t>
      </w:r>
    </w:p>
    <w:p w:rsidR="00DA062F" w:rsidRDefault="00DA062F" w:rsidP="00DA062F">
      <w:pPr>
        <w:widowControl w:val="0"/>
        <w:ind w:firstLine="561"/>
        <w:jc w:val="both"/>
        <w:rPr>
          <w:sz w:val="22"/>
          <w:szCs w:val="22"/>
        </w:rPr>
      </w:pPr>
      <w:r>
        <w:rPr>
          <w:sz w:val="22"/>
          <w:szCs w:val="22"/>
        </w:rPr>
        <w:t xml:space="preserve">8 – </w:t>
      </w:r>
      <w:r w:rsidRPr="00DA062F">
        <w:rPr>
          <w:sz w:val="22"/>
          <w:szCs w:val="22"/>
        </w:rPr>
        <w:t>банк постачальника повідомляє постачальника</w:t>
      </w:r>
      <w:r>
        <w:rPr>
          <w:sz w:val="22"/>
          <w:szCs w:val="22"/>
        </w:rPr>
        <w:t xml:space="preserve"> </w:t>
      </w:r>
      <w:r w:rsidRPr="00DA062F">
        <w:rPr>
          <w:sz w:val="22"/>
          <w:szCs w:val="22"/>
        </w:rPr>
        <w:t>про надходження коштів на його рахунок.</w:t>
      </w:r>
    </w:p>
    <w:p w:rsidR="00DA062F" w:rsidRDefault="00DA062F" w:rsidP="00DA062F">
      <w:pPr>
        <w:widowControl w:val="0"/>
        <w:ind w:firstLine="561"/>
        <w:jc w:val="both"/>
        <w:rPr>
          <w:sz w:val="22"/>
          <w:szCs w:val="22"/>
        </w:rPr>
      </w:pPr>
    </w:p>
    <w:p w:rsidR="00DA062F" w:rsidRDefault="00DA062F" w:rsidP="00DA062F">
      <w:pPr>
        <w:widowControl w:val="0"/>
        <w:ind w:firstLine="561"/>
        <w:jc w:val="both"/>
        <w:rPr>
          <w:sz w:val="22"/>
          <w:szCs w:val="22"/>
        </w:rPr>
      </w:pPr>
    </w:p>
    <w:p w:rsidR="00275321" w:rsidRDefault="00275321" w:rsidP="00275321">
      <w:pPr>
        <w:pStyle w:val="HTML"/>
        <w:ind w:firstLine="600"/>
        <w:jc w:val="both"/>
        <w:rPr>
          <w:rFonts w:ascii="Times New Roman" w:hAnsi="Times New Roman" w:cs="Times New Roman"/>
          <w:sz w:val="22"/>
          <w:szCs w:val="22"/>
          <w:lang w:val="uk-UA"/>
        </w:rPr>
      </w:pPr>
      <w:r w:rsidRPr="00973DB8">
        <w:rPr>
          <w:rFonts w:ascii="Times New Roman" w:hAnsi="Times New Roman" w:cs="Times New Roman"/>
          <w:b/>
          <w:sz w:val="22"/>
          <w:szCs w:val="22"/>
          <w:lang w:val="uk-UA"/>
        </w:rPr>
        <w:t>Розрахунковий  чек</w:t>
      </w:r>
      <w:r>
        <w:rPr>
          <w:rFonts w:ascii="Times New Roman" w:hAnsi="Times New Roman" w:cs="Times New Roman"/>
          <w:sz w:val="22"/>
          <w:szCs w:val="22"/>
          <w:lang w:val="uk-UA"/>
        </w:rPr>
        <w:t xml:space="preserve"> – </w:t>
      </w:r>
      <w:r w:rsidRPr="00275321">
        <w:rPr>
          <w:rFonts w:ascii="Times New Roman" w:hAnsi="Times New Roman" w:cs="Times New Roman"/>
          <w:sz w:val="22"/>
          <w:szCs w:val="22"/>
          <w:lang w:val="uk-UA"/>
        </w:rPr>
        <w:t>розрахунковий документ, що містить нічим не обумовлене письмове розпорядження власника рахунку (чекодавця) банку-емітенту,  у  якому  відкрито  його  рахунок, про   сплату чекодержател</w:t>
      </w:r>
      <w:r w:rsidR="00973DB8">
        <w:rPr>
          <w:rFonts w:ascii="Times New Roman" w:hAnsi="Times New Roman" w:cs="Times New Roman"/>
          <w:sz w:val="22"/>
          <w:szCs w:val="22"/>
          <w:lang w:val="uk-UA"/>
        </w:rPr>
        <w:t>ю зазначеної в чеку суми коштів.</w:t>
      </w:r>
    </w:p>
    <w:p w:rsidR="00973DB8" w:rsidRPr="00275321" w:rsidRDefault="00973DB8" w:rsidP="00275321">
      <w:pPr>
        <w:pStyle w:val="HTML"/>
        <w:ind w:firstLine="600"/>
        <w:jc w:val="both"/>
        <w:rPr>
          <w:rFonts w:ascii="Times New Roman" w:hAnsi="Times New Roman" w:cs="Times New Roman"/>
          <w:sz w:val="22"/>
          <w:szCs w:val="22"/>
          <w:lang w:val="uk-UA"/>
        </w:rPr>
      </w:pPr>
    </w:p>
    <w:p w:rsidR="00842B81" w:rsidRPr="00842B81" w:rsidRDefault="00842B81" w:rsidP="00E2316F">
      <w:pPr>
        <w:pStyle w:val="HTML"/>
        <w:ind w:firstLine="600"/>
        <w:jc w:val="both"/>
        <w:rPr>
          <w:rFonts w:ascii="Times New Roman" w:hAnsi="Times New Roman" w:cs="Times New Roman"/>
          <w:sz w:val="22"/>
          <w:szCs w:val="22"/>
          <w:lang w:val="uk-UA"/>
        </w:rPr>
      </w:pPr>
      <w:r w:rsidRPr="00842B81">
        <w:rPr>
          <w:rFonts w:ascii="Times New Roman" w:hAnsi="Times New Roman" w:cs="Times New Roman"/>
          <w:sz w:val="22"/>
          <w:szCs w:val="22"/>
          <w:lang w:val="uk-UA"/>
        </w:rPr>
        <w:t xml:space="preserve">Розрахункові чеки використовуються в безготівкових розрахунках підприємств та фізичних осіб з метою скорочення </w:t>
      </w:r>
      <w:r w:rsidR="00E2316F">
        <w:rPr>
          <w:rFonts w:ascii="Times New Roman" w:hAnsi="Times New Roman" w:cs="Times New Roman"/>
          <w:sz w:val="22"/>
          <w:szCs w:val="22"/>
          <w:lang w:val="uk-UA"/>
        </w:rPr>
        <w:t>р</w:t>
      </w:r>
      <w:r w:rsidRPr="00842B81">
        <w:rPr>
          <w:rFonts w:ascii="Times New Roman" w:hAnsi="Times New Roman" w:cs="Times New Roman"/>
          <w:sz w:val="22"/>
          <w:szCs w:val="22"/>
          <w:lang w:val="uk-UA"/>
        </w:rPr>
        <w:t>озрахунків готівкою за отримані товари (виконані роботи, надані послуги).</w:t>
      </w:r>
    </w:p>
    <w:p w:rsidR="00BC489D" w:rsidRDefault="00BC489D" w:rsidP="00E2316F">
      <w:pPr>
        <w:pStyle w:val="HTML"/>
        <w:ind w:firstLine="600"/>
        <w:jc w:val="both"/>
        <w:rPr>
          <w:rFonts w:ascii="Times New Roman" w:hAnsi="Times New Roman" w:cs="Times New Roman"/>
          <w:sz w:val="22"/>
          <w:szCs w:val="22"/>
          <w:lang w:val="uk-UA"/>
        </w:rPr>
      </w:pPr>
      <w:bookmarkStart w:id="143" w:name="o383"/>
      <w:bookmarkEnd w:id="143"/>
    </w:p>
    <w:p w:rsidR="00E2316F" w:rsidRDefault="00842B81" w:rsidP="00E2316F">
      <w:pPr>
        <w:pStyle w:val="HTML"/>
        <w:ind w:firstLine="600"/>
        <w:jc w:val="both"/>
        <w:rPr>
          <w:rFonts w:ascii="Times New Roman" w:hAnsi="Times New Roman" w:cs="Times New Roman"/>
          <w:sz w:val="22"/>
          <w:szCs w:val="22"/>
          <w:lang w:val="uk-UA"/>
        </w:rPr>
      </w:pPr>
      <w:r w:rsidRPr="00842B81">
        <w:rPr>
          <w:rFonts w:ascii="Times New Roman" w:hAnsi="Times New Roman" w:cs="Times New Roman"/>
          <w:sz w:val="22"/>
          <w:szCs w:val="22"/>
          <w:lang w:val="uk-UA"/>
        </w:rPr>
        <w:t xml:space="preserve">Чеки </w:t>
      </w:r>
      <w:r w:rsidR="00E2316F">
        <w:rPr>
          <w:rFonts w:ascii="Times New Roman" w:hAnsi="Times New Roman" w:cs="Times New Roman"/>
          <w:sz w:val="22"/>
          <w:szCs w:val="22"/>
          <w:lang w:val="uk-UA"/>
        </w:rPr>
        <w:t>б</w:t>
      </w:r>
      <w:r w:rsidRPr="00842B81">
        <w:rPr>
          <w:rFonts w:ascii="Times New Roman" w:hAnsi="Times New Roman" w:cs="Times New Roman"/>
          <w:sz w:val="22"/>
          <w:szCs w:val="22"/>
          <w:lang w:val="uk-UA"/>
        </w:rPr>
        <w:t xml:space="preserve">рошуруються в </w:t>
      </w:r>
      <w:r w:rsidRPr="00E2316F">
        <w:rPr>
          <w:rFonts w:ascii="Times New Roman" w:hAnsi="Times New Roman" w:cs="Times New Roman"/>
          <w:b/>
          <w:sz w:val="22"/>
          <w:szCs w:val="22"/>
          <w:lang w:val="uk-UA"/>
        </w:rPr>
        <w:t>розрахункові чекові книжки</w:t>
      </w:r>
      <w:r w:rsidRPr="00842B81">
        <w:rPr>
          <w:rFonts w:ascii="Times New Roman" w:hAnsi="Times New Roman" w:cs="Times New Roman"/>
          <w:sz w:val="22"/>
          <w:szCs w:val="22"/>
          <w:lang w:val="uk-UA"/>
        </w:rPr>
        <w:t xml:space="preserve"> </w:t>
      </w:r>
      <w:r w:rsidRPr="00842B81">
        <w:rPr>
          <w:rFonts w:ascii="Times New Roman" w:hAnsi="Times New Roman" w:cs="Times New Roman"/>
          <w:sz w:val="22"/>
          <w:szCs w:val="22"/>
          <w:lang w:val="uk-UA"/>
        </w:rPr>
        <w:br/>
        <w:t>по 10, 20, 25 аркушів</w:t>
      </w:r>
      <w:r w:rsidR="00E2316F">
        <w:rPr>
          <w:rFonts w:ascii="Times New Roman" w:hAnsi="Times New Roman" w:cs="Times New Roman"/>
          <w:sz w:val="22"/>
          <w:szCs w:val="22"/>
          <w:lang w:val="uk-UA"/>
        </w:rPr>
        <w:t>.</w:t>
      </w:r>
    </w:p>
    <w:p w:rsidR="00E2316F" w:rsidRDefault="00842B81" w:rsidP="00E2316F">
      <w:pPr>
        <w:pStyle w:val="HTML"/>
        <w:ind w:firstLine="600"/>
        <w:jc w:val="both"/>
        <w:rPr>
          <w:rFonts w:ascii="Times New Roman" w:hAnsi="Times New Roman" w:cs="Times New Roman"/>
          <w:sz w:val="22"/>
          <w:szCs w:val="22"/>
          <w:lang w:val="uk-UA"/>
        </w:rPr>
      </w:pPr>
      <w:r w:rsidRPr="00842B81">
        <w:rPr>
          <w:rFonts w:ascii="Times New Roman" w:hAnsi="Times New Roman" w:cs="Times New Roman"/>
          <w:sz w:val="22"/>
          <w:szCs w:val="22"/>
          <w:lang w:val="uk-UA"/>
        </w:rPr>
        <w:t xml:space="preserve">Чеки </w:t>
      </w:r>
      <w:r w:rsidR="00E2316F">
        <w:rPr>
          <w:rFonts w:ascii="Times New Roman" w:hAnsi="Times New Roman" w:cs="Times New Roman"/>
          <w:sz w:val="22"/>
          <w:szCs w:val="22"/>
          <w:lang w:val="uk-UA"/>
        </w:rPr>
        <w:t>т</w:t>
      </w:r>
      <w:r w:rsidRPr="00842B81">
        <w:rPr>
          <w:rFonts w:ascii="Times New Roman" w:hAnsi="Times New Roman" w:cs="Times New Roman"/>
          <w:sz w:val="22"/>
          <w:szCs w:val="22"/>
          <w:lang w:val="uk-UA"/>
        </w:rPr>
        <w:t xml:space="preserve">а чекові книжки є </w:t>
      </w:r>
      <w:r w:rsidRPr="00E2316F">
        <w:rPr>
          <w:rFonts w:ascii="Times New Roman" w:hAnsi="Times New Roman" w:cs="Times New Roman"/>
          <w:b/>
          <w:sz w:val="22"/>
          <w:szCs w:val="22"/>
          <w:lang w:val="uk-UA"/>
        </w:rPr>
        <w:t>бланками суворого обліку</w:t>
      </w:r>
      <w:r w:rsidRPr="00842B81">
        <w:rPr>
          <w:rFonts w:ascii="Times New Roman" w:hAnsi="Times New Roman" w:cs="Times New Roman"/>
          <w:sz w:val="22"/>
          <w:szCs w:val="22"/>
          <w:lang w:val="uk-UA"/>
        </w:rPr>
        <w:t xml:space="preserve">. </w:t>
      </w:r>
    </w:p>
    <w:p w:rsidR="00842B81" w:rsidRPr="00842B81" w:rsidRDefault="00842B81" w:rsidP="00E2316F">
      <w:pPr>
        <w:pStyle w:val="HTML"/>
        <w:ind w:firstLine="600"/>
        <w:jc w:val="both"/>
        <w:rPr>
          <w:rFonts w:ascii="Times New Roman" w:hAnsi="Times New Roman" w:cs="Times New Roman"/>
          <w:sz w:val="22"/>
          <w:szCs w:val="22"/>
          <w:lang w:val="uk-UA"/>
        </w:rPr>
      </w:pPr>
      <w:r w:rsidRPr="00842B81">
        <w:rPr>
          <w:rFonts w:ascii="Times New Roman" w:hAnsi="Times New Roman" w:cs="Times New Roman"/>
          <w:sz w:val="22"/>
          <w:szCs w:val="22"/>
          <w:lang w:val="uk-UA"/>
        </w:rPr>
        <w:t xml:space="preserve">Для гарантованої оплати чеків </w:t>
      </w:r>
      <w:r w:rsidRPr="00E2316F">
        <w:rPr>
          <w:rFonts w:ascii="Times New Roman" w:hAnsi="Times New Roman" w:cs="Times New Roman"/>
          <w:b/>
          <w:sz w:val="22"/>
          <w:szCs w:val="22"/>
          <w:lang w:val="uk-UA"/>
        </w:rPr>
        <w:t>чекодавець бронює кошти</w:t>
      </w:r>
      <w:r w:rsidRPr="00842B81">
        <w:rPr>
          <w:rFonts w:ascii="Times New Roman" w:hAnsi="Times New Roman" w:cs="Times New Roman"/>
          <w:sz w:val="22"/>
          <w:szCs w:val="22"/>
          <w:lang w:val="uk-UA"/>
        </w:rPr>
        <w:t xml:space="preserve"> на </w:t>
      </w:r>
      <w:r w:rsidRPr="00842B81">
        <w:rPr>
          <w:rFonts w:ascii="Times New Roman" w:hAnsi="Times New Roman" w:cs="Times New Roman"/>
          <w:sz w:val="22"/>
          <w:szCs w:val="22"/>
          <w:lang w:val="uk-UA"/>
        </w:rPr>
        <w:br/>
        <w:t xml:space="preserve">окремому  аналітичному  рахунку  "Розрахунки  чеками"  відповідних </w:t>
      </w:r>
      <w:r w:rsidRPr="00842B81">
        <w:rPr>
          <w:rFonts w:ascii="Times New Roman" w:hAnsi="Times New Roman" w:cs="Times New Roman"/>
          <w:sz w:val="22"/>
          <w:szCs w:val="22"/>
          <w:lang w:val="uk-UA"/>
        </w:rPr>
        <w:br/>
        <w:t>балансових  рахунків  у банку-емітенті.</w:t>
      </w:r>
    </w:p>
    <w:p w:rsidR="00E2316F" w:rsidRDefault="00842B81" w:rsidP="00E2316F">
      <w:pPr>
        <w:pStyle w:val="HTML"/>
        <w:ind w:firstLine="600"/>
        <w:jc w:val="both"/>
        <w:rPr>
          <w:rFonts w:ascii="Times New Roman" w:hAnsi="Times New Roman" w:cs="Times New Roman"/>
          <w:sz w:val="22"/>
          <w:szCs w:val="22"/>
          <w:lang w:val="uk-UA"/>
        </w:rPr>
      </w:pPr>
      <w:r w:rsidRPr="00842B81">
        <w:rPr>
          <w:rFonts w:ascii="Times New Roman" w:hAnsi="Times New Roman" w:cs="Times New Roman"/>
          <w:sz w:val="22"/>
          <w:szCs w:val="22"/>
          <w:lang w:val="uk-UA"/>
        </w:rPr>
        <w:t xml:space="preserve">Для цього разом із </w:t>
      </w:r>
      <w:r w:rsidRPr="00E2316F">
        <w:rPr>
          <w:rFonts w:ascii="Times New Roman" w:hAnsi="Times New Roman" w:cs="Times New Roman"/>
          <w:b/>
          <w:sz w:val="22"/>
          <w:szCs w:val="22"/>
          <w:lang w:val="uk-UA"/>
        </w:rPr>
        <w:t>заявою</w:t>
      </w:r>
      <w:r w:rsidRPr="00842B81">
        <w:rPr>
          <w:rFonts w:ascii="Times New Roman" w:hAnsi="Times New Roman" w:cs="Times New Roman"/>
          <w:sz w:val="22"/>
          <w:szCs w:val="22"/>
          <w:lang w:val="uk-UA"/>
        </w:rPr>
        <w:t xml:space="preserve"> про видачу чекової книжки </w:t>
      </w:r>
      <w:r w:rsidRPr="00842B81">
        <w:rPr>
          <w:rFonts w:ascii="Times New Roman" w:hAnsi="Times New Roman" w:cs="Times New Roman"/>
          <w:sz w:val="22"/>
          <w:szCs w:val="22"/>
          <w:lang w:val="uk-UA"/>
        </w:rPr>
        <w:br/>
        <w:t xml:space="preserve">чекодавець подає до банку-емітента </w:t>
      </w:r>
      <w:r w:rsidRPr="00E2316F">
        <w:rPr>
          <w:rFonts w:ascii="Times New Roman" w:hAnsi="Times New Roman" w:cs="Times New Roman"/>
          <w:b/>
          <w:sz w:val="22"/>
          <w:szCs w:val="22"/>
          <w:lang w:val="uk-UA"/>
        </w:rPr>
        <w:t>платіжне доручення</w:t>
      </w:r>
      <w:r w:rsidRPr="00842B81">
        <w:rPr>
          <w:rFonts w:ascii="Times New Roman" w:hAnsi="Times New Roman" w:cs="Times New Roman"/>
          <w:sz w:val="22"/>
          <w:szCs w:val="22"/>
          <w:lang w:val="uk-UA"/>
        </w:rPr>
        <w:t xml:space="preserve"> для </w:t>
      </w:r>
      <w:r w:rsidRPr="00842B81">
        <w:rPr>
          <w:rFonts w:ascii="Times New Roman" w:hAnsi="Times New Roman" w:cs="Times New Roman"/>
          <w:sz w:val="22"/>
          <w:szCs w:val="22"/>
          <w:lang w:val="uk-UA"/>
        </w:rPr>
        <w:br/>
        <w:t>перерахування  коштів  на  аналітичний рахунок "Розрахунки чеками"</w:t>
      </w:r>
      <w:r w:rsidR="00E2316F">
        <w:rPr>
          <w:rFonts w:ascii="Times New Roman" w:hAnsi="Times New Roman" w:cs="Times New Roman"/>
          <w:sz w:val="22"/>
          <w:szCs w:val="22"/>
          <w:lang w:val="uk-UA"/>
        </w:rPr>
        <w:t>.</w:t>
      </w:r>
      <w:r w:rsidRPr="00842B81">
        <w:rPr>
          <w:rFonts w:ascii="Times New Roman" w:hAnsi="Times New Roman" w:cs="Times New Roman"/>
          <w:sz w:val="22"/>
          <w:szCs w:val="22"/>
          <w:lang w:val="uk-UA"/>
        </w:rPr>
        <w:t xml:space="preserve"> </w:t>
      </w:r>
    </w:p>
    <w:p w:rsidR="00842B81" w:rsidRPr="00842B81" w:rsidRDefault="00842B81" w:rsidP="00E2316F">
      <w:pPr>
        <w:pStyle w:val="HTML"/>
        <w:ind w:firstLine="600"/>
        <w:jc w:val="both"/>
        <w:rPr>
          <w:rFonts w:ascii="Times New Roman" w:hAnsi="Times New Roman" w:cs="Times New Roman"/>
          <w:sz w:val="22"/>
          <w:szCs w:val="22"/>
          <w:lang w:val="uk-UA"/>
        </w:rPr>
      </w:pPr>
      <w:r w:rsidRPr="00842B81">
        <w:rPr>
          <w:rFonts w:ascii="Times New Roman" w:hAnsi="Times New Roman" w:cs="Times New Roman"/>
          <w:sz w:val="22"/>
          <w:szCs w:val="22"/>
          <w:lang w:val="uk-UA"/>
        </w:rPr>
        <w:t>Строк дії чекової книжки</w:t>
      </w:r>
      <w:r w:rsidR="00E2316F">
        <w:rPr>
          <w:rFonts w:ascii="Times New Roman" w:hAnsi="Times New Roman" w:cs="Times New Roman"/>
          <w:sz w:val="22"/>
          <w:szCs w:val="22"/>
          <w:lang w:val="uk-UA"/>
        </w:rPr>
        <w:t xml:space="preserve"> – </w:t>
      </w:r>
      <w:r w:rsidRPr="00E2316F">
        <w:rPr>
          <w:rFonts w:ascii="Times New Roman" w:hAnsi="Times New Roman" w:cs="Times New Roman"/>
          <w:b/>
          <w:sz w:val="22"/>
          <w:szCs w:val="22"/>
          <w:lang w:val="uk-UA"/>
        </w:rPr>
        <w:t>один рік</w:t>
      </w:r>
      <w:r w:rsidR="00E2316F">
        <w:rPr>
          <w:rFonts w:ascii="Times New Roman" w:hAnsi="Times New Roman" w:cs="Times New Roman"/>
          <w:b/>
          <w:sz w:val="22"/>
          <w:szCs w:val="22"/>
          <w:lang w:val="uk-UA"/>
        </w:rPr>
        <w:t xml:space="preserve">. </w:t>
      </w:r>
    </w:p>
    <w:p w:rsidR="00E2316F" w:rsidRDefault="00842B81" w:rsidP="00E2316F">
      <w:pPr>
        <w:pStyle w:val="HTML"/>
        <w:ind w:firstLine="600"/>
        <w:jc w:val="both"/>
        <w:rPr>
          <w:rFonts w:ascii="Times New Roman" w:hAnsi="Times New Roman" w:cs="Times New Roman"/>
          <w:sz w:val="22"/>
          <w:szCs w:val="22"/>
          <w:lang w:val="uk-UA"/>
        </w:rPr>
      </w:pPr>
      <w:bookmarkStart w:id="144" w:name="o393"/>
      <w:bookmarkEnd w:id="144"/>
      <w:r w:rsidRPr="00842B81">
        <w:rPr>
          <w:rFonts w:ascii="Times New Roman" w:hAnsi="Times New Roman" w:cs="Times New Roman"/>
          <w:sz w:val="22"/>
          <w:szCs w:val="22"/>
          <w:lang w:val="uk-UA"/>
        </w:rPr>
        <w:t xml:space="preserve">Чекова книжка  може  видаватися  для  розрахунків з будь-яким </w:t>
      </w:r>
      <w:r w:rsidRPr="00842B81">
        <w:rPr>
          <w:rFonts w:ascii="Times New Roman" w:hAnsi="Times New Roman" w:cs="Times New Roman"/>
          <w:sz w:val="22"/>
          <w:szCs w:val="22"/>
          <w:lang w:val="uk-UA"/>
        </w:rPr>
        <w:br/>
        <w:t>конкретним постачальником або з різними постачальниками.</w:t>
      </w:r>
    </w:p>
    <w:p w:rsidR="00842B81" w:rsidRDefault="00842B81" w:rsidP="00E2316F">
      <w:pPr>
        <w:pStyle w:val="HTML"/>
        <w:ind w:firstLine="600"/>
        <w:jc w:val="both"/>
        <w:rPr>
          <w:rFonts w:ascii="Times New Roman" w:hAnsi="Times New Roman" w:cs="Times New Roman"/>
          <w:sz w:val="22"/>
          <w:szCs w:val="22"/>
          <w:lang w:val="uk-UA"/>
        </w:rPr>
      </w:pPr>
      <w:r w:rsidRPr="00842B81">
        <w:rPr>
          <w:rFonts w:ascii="Times New Roman" w:hAnsi="Times New Roman" w:cs="Times New Roman"/>
          <w:sz w:val="22"/>
          <w:szCs w:val="22"/>
          <w:lang w:val="uk-UA"/>
        </w:rPr>
        <w:t xml:space="preserve"> </w:t>
      </w:r>
      <w:bookmarkStart w:id="145" w:name="o394"/>
      <w:bookmarkStart w:id="146" w:name="o395"/>
      <w:bookmarkStart w:id="147" w:name="o396"/>
      <w:bookmarkEnd w:id="145"/>
      <w:bookmarkEnd w:id="146"/>
      <w:bookmarkEnd w:id="147"/>
      <w:r w:rsidRPr="00842B81">
        <w:rPr>
          <w:rFonts w:ascii="Times New Roman" w:hAnsi="Times New Roman" w:cs="Times New Roman"/>
          <w:sz w:val="22"/>
          <w:szCs w:val="22"/>
          <w:lang w:val="uk-UA"/>
        </w:rPr>
        <w:t xml:space="preserve">Не дозволяється  внесення  до чека виправлень та використання </w:t>
      </w:r>
      <w:r w:rsidRPr="00842B81">
        <w:rPr>
          <w:rFonts w:ascii="Times New Roman" w:hAnsi="Times New Roman" w:cs="Times New Roman"/>
          <w:sz w:val="22"/>
          <w:szCs w:val="22"/>
          <w:lang w:val="uk-UA"/>
        </w:rPr>
        <w:br/>
        <w:t>замість підпису факсиміле.</w:t>
      </w:r>
    </w:p>
    <w:p w:rsidR="00E2316F" w:rsidRDefault="00E2316F" w:rsidP="00E2316F">
      <w:pPr>
        <w:pStyle w:val="HTML"/>
        <w:ind w:firstLine="600"/>
        <w:jc w:val="both"/>
        <w:rPr>
          <w:rFonts w:ascii="Times New Roman" w:hAnsi="Times New Roman" w:cs="Times New Roman"/>
          <w:sz w:val="22"/>
          <w:szCs w:val="22"/>
          <w:lang w:val="uk-UA"/>
        </w:rPr>
      </w:pPr>
      <w:bookmarkStart w:id="148" w:name="o397"/>
      <w:bookmarkStart w:id="149" w:name="o401"/>
      <w:bookmarkEnd w:id="148"/>
      <w:bookmarkEnd w:id="149"/>
      <w:r>
        <w:rPr>
          <w:rFonts w:ascii="Times New Roman" w:hAnsi="Times New Roman" w:cs="Times New Roman"/>
          <w:sz w:val="22"/>
          <w:szCs w:val="22"/>
          <w:lang w:val="uk-UA"/>
        </w:rPr>
        <w:t>Ч</w:t>
      </w:r>
      <w:r w:rsidR="00842B81" w:rsidRPr="00842B81">
        <w:rPr>
          <w:rFonts w:ascii="Times New Roman" w:hAnsi="Times New Roman" w:cs="Times New Roman"/>
          <w:sz w:val="22"/>
          <w:szCs w:val="22"/>
          <w:lang w:val="uk-UA"/>
        </w:rPr>
        <w:t xml:space="preserve">ек із чекової книжки пред'являється до оплати в банк </w:t>
      </w:r>
      <w:r w:rsidR="00842B81" w:rsidRPr="00842B81">
        <w:rPr>
          <w:rFonts w:ascii="Times New Roman" w:hAnsi="Times New Roman" w:cs="Times New Roman"/>
          <w:sz w:val="22"/>
          <w:szCs w:val="22"/>
          <w:lang w:val="uk-UA"/>
        </w:rPr>
        <w:br/>
        <w:t xml:space="preserve">чекодержателя протягом </w:t>
      </w:r>
      <w:r w:rsidR="00842B81" w:rsidRPr="00E2316F">
        <w:rPr>
          <w:rFonts w:ascii="Times New Roman" w:hAnsi="Times New Roman" w:cs="Times New Roman"/>
          <w:b/>
          <w:sz w:val="22"/>
          <w:szCs w:val="22"/>
          <w:lang w:val="uk-UA"/>
        </w:rPr>
        <w:t>10 календарних днів</w:t>
      </w:r>
      <w:r w:rsidR="00842B81" w:rsidRPr="00842B81">
        <w:rPr>
          <w:rFonts w:ascii="Times New Roman" w:hAnsi="Times New Roman" w:cs="Times New Roman"/>
          <w:sz w:val="22"/>
          <w:szCs w:val="22"/>
          <w:lang w:val="uk-UA"/>
        </w:rPr>
        <w:t xml:space="preserve"> (день виписки  чека  не </w:t>
      </w:r>
      <w:r w:rsidR="00842B81" w:rsidRPr="00842B81">
        <w:rPr>
          <w:rFonts w:ascii="Times New Roman" w:hAnsi="Times New Roman" w:cs="Times New Roman"/>
          <w:sz w:val="22"/>
          <w:szCs w:val="22"/>
          <w:lang w:val="uk-UA"/>
        </w:rPr>
        <w:br/>
        <w:t xml:space="preserve">враховується). </w:t>
      </w:r>
    </w:p>
    <w:p w:rsidR="00E2316F" w:rsidRDefault="00842B81" w:rsidP="00E2316F">
      <w:pPr>
        <w:pStyle w:val="HTML"/>
        <w:ind w:firstLine="600"/>
        <w:jc w:val="both"/>
        <w:rPr>
          <w:rFonts w:ascii="Times New Roman" w:hAnsi="Times New Roman" w:cs="Times New Roman"/>
          <w:sz w:val="22"/>
          <w:szCs w:val="22"/>
          <w:lang w:val="uk-UA"/>
        </w:rPr>
      </w:pPr>
      <w:bookmarkStart w:id="150" w:name="o402"/>
      <w:bookmarkEnd w:id="150"/>
      <w:r w:rsidRPr="00842B81">
        <w:rPr>
          <w:rFonts w:ascii="Times New Roman" w:hAnsi="Times New Roman" w:cs="Times New Roman"/>
          <w:sz w:val="22"/>
          <w:szCs w:val="22"/>
          <w:lang w:val="uk-UA"/>
        </w:rPr>
        <w:t xml:space="preserve">Чек  приймається  чекодержателем до оплати безпосередньо </w:t>
      </w:r>
      <w:r w:rsidRPr="00842B81">
        <w:rPr>
          <w:rFonts w:ascii="Times New Roman" w:hAnsi="Times New Roman" w:cs="Times New Roman"/>
          <w:sz w:val="22"/>
          <w:szCs w:val="22"/>
          <w:lang w:val="uk-UA"/>
        </w:rPr>
        <w:br/>
        <w:t xml:space="preserve">від чекодавця, на ім'я якого оформлені документи, що підтверджують </w:t>
      </w:r>
      <w:r w:rsidRPr="00842B81">
        <w:rPr>
          <w:rFonts w:ascii="Times New Roman" w:hAnsi="Times New Roman" w:cs="Times New Roman"/>
          <w:sz w:val="22"/>
          <w:szCs w:val="22"/>
          <w:lang w:val="uk-UA"/>
        </w:rPr>
        <w:br/>
        <w:t>отримання</w:t>
      </w:r>
      <w:r w:rsidR="00E2316F">
        <w:rPr>
          <w:rFonts w:ascii="Times New Roman" w:hAnsi="Times New Roman" w:cs="Times New Roman"/>
          <w:sz w:val="22"/>
          <w:szCs w:val="22"/>
          <w:lang w:val="uk-UA"/>
        </w:rPr>
        <w:t xml:space="preserve"> </w:t>
      </w:r>
      <w:r w:rsidRPr="00842B81">
        <w:rPr>
          <w:rFonts w:ascii="Times New Roman" w:hAnsi="Times New Roman" w:cs="Times New Roman"/>
          <w:sz w:val="22"/>
          <w:szCs w:val="22"/>
          <w:lang w:val="uk-UA"/>
        </w:rPr>
        <w:t xml:space="preserve">ним товарів (виконання робіт, надання послуг). </w:t>
      </w:r>
    </w:p>
    <w:p w:rsidR="00842B81" w:rsidRPr="00842B81" w:rsidRDefault="00842B81" w:rsidP="00E2316F">
      <w:pPr>
        <w:pStyle w:val="HTML"/>
        <w:ind w:firstLine="600"/>
        <w:jc w:val="both"/>
        <w:rPr>
          <w:rFonts w:ascii="Times New Roman" w:hAnsi="Times New Roman" w:cs="Times New Roman"/>
          <w:sz w:val="22"/>
          <w:szCs w:val="22"/>
          <w:lang w:val="uk-UA"/>
        </w:rPr>
      </w:pPr>
      <w:bookmarkStart w:id="151" w:name="o403"/>
      <w:bookmarkStart w:id="152" w:name="o406"/>
      <w:bookmarkEnd w:id="151"/>
      <w:bookmarkEnd w:id="152"/>
      <w:r w:rsidRPr="00842B81">
        <w:rPr>
          <w:rFonts w:ascii="Times New Roman" w:hAnsi="Times New Roman" w:cs="Times New Roman"/>
          <w:sz w:val="22"/>
          <w:szCs w:val="22"/>
          <w:lang w:val="uk-UA"/>
        </w:rPr>
        <w:t xml:space="preserve">Підприємствам не дозволяється здійснювати обмін чека на </w:t>
      </w:r>
      <w:r w:rsidRPr="00842B81">
        <w:rPr>
          <w:rFonts w:ascii="Times New Roman" w:hAnsi="Times New Roman" w:cs="Times New Roman"/>
          <w:sz w:val="22"/>
          <w:szCs w:val="22"/>
          <w:lang w:val="uk-UA"/>
        </w:rPr>
        <w:br/>
        <w:t>готівку та отримувати готівкою здачу із суми чека.</w:t>
      </w:r>
    </w:p>
    <w:p w:rsidR="00666893" w:rsidRDefault="00666893" w:rsidP="00666893">
      <w:pPr>
        <w:pStyle w:val="HTML"/>
        <w:ind w:firstLine="600"/>
        <w:jc w:val="both"/>
        <w:rPr>
          <w:rFonts w:ascii="Times New Roman" w:hAnsi="Times New Roman" w:cs="Times New Roman"/>
          <w:sz w:val="22"/>
          <w:szCs w:val="22"/>
          <w:lang w:val="uk-UA"/>
        </w:rPr>
      </w:pPr>
      <w:bookmarkStart w:id="153" w:name="o407"/>
      <w:bookmarkStart w:id="154" w:name="o409"/>
      <w:bookmarkEnd w:id="153"/>
      <w:bookmarkEnd w:id="154"/>
    </w:p>
    <w:p w:rsidR="00666893" w:rsidRPr="00546293" w:rsidRDefault="00666893" w:rsidP="00666893">
      <w:pPr>
        <w:pStyle w:val="HTML"/>
        <w:ind w:firstLine="600"/>
        <w:jc w:val="both"/>
        <w:rPr>
          <w:rFonts w:ascii="Times New Roman" w:hAnsi="Times New Roman" w:cs="Times New Roman"/>
          <w:sz w:val="22"/>
          <w:szCs w:val="22"/>
          <w:lang w:val="uk-UA"/>
        </w:rPr>
      </w:pPr>
      <w:r w:rsidRPr="00761D64">
        <w:rPr>
          <w:rFonts w:ascii="Times New Roman" w:hAnsi="Times New Roman" w:cs="Times New Roman"/>
          <w:sz w:val="22"/>
          <w:szCs w:val="22"/>
          <w:lang w:val="uk-UA"/>
        </w:rPr>
        <w:t>Розрахунки</w:t>
      </w:r>
      <w:r w:rsidRPr="00761D64">
        <w:rPr>
          <w:rFonts w:ascii="Times New Roman" w:hAnsi="Times New Roman" w:cs="Times New Roman"/>
          <w:sz w:val="22"/>
          <w:szCs w:val="22"/>
        </w:rPr>
        <w:t xml:space="preserve"> </w:t>
      </w:r>
      <w:r>
        <w:rPr>
          <w:rFonts w:ascii="Times New Roman" w:hAnsi="Times New Roman" w:cs="Times New Roman"/>
          <w:sz w:val="22"/>
          <w:szCs w:val="22"/>
          <w:lang w:val="uk-UA"/>
        </w:rPr>
        <w:t>чеками</w:t>
      </w:r>
      <w:r w:rsidRPr="00761D64">
        <w:rPr>
          <w:rFonts w:ascii="Times New Roman" w:hAnsi="Times New Roman" w:cs="Times New Roman"/>
          <w:sz w:val="22"/>
          <w:szCs w:val="22"/>
        </w:rPr>
        <w:t xml:space="preserve"> </w:t>
      </w:r>
      <w:r w:rsidRPr="00761D64">
        <w:rPr>
          <w:rFonts w:ascii="Times New Roman" w:hAnsi="Times New Roman" w:cs="Times New Roman"/>
          <w:sz w:val="22"/>
          <w:szCs w:val="22"/>
          <w:lang w:val="uk-UA"/>
        </w:rPr>
        <w:t>здійснюються</w:t>
      </w:r>
      <w:r w:rsidRPr="00761D64">
        <w:rPr>
          <w:rFonts w:ascii="Times New Roman" w:hAnsi="Times New Roman" w:cs="Times New Roman"/>
          <w:sz w:val="22"/>
          <w:szCs w:val="22"/>
        </w:rPr>
        <w:t xml:space="preserve"> за такою схемою</w:t>
      </w:r>
      <w:r>
        <w:rPr>
          <w:rFonts w:ascii="Times New Roman" w:hAnsi="Times New Roman" w:cs="Times New Roman"/>
          <w:sz w:val="22"/>
          <w:szCs w:val="22"/>
          <w:lang w:val="uk-UA"/>
        </w:rPr>
        <w:t xml:space="preserve"> [</w:t>
      </w:r>
      <w:r w:rsidR="00546293">
        <w:rPr>
          <w:rFonts w:ascii="Times New Roman" w:hAnsi="Times New Roman" w:cs="Times New Roman"/>
          <w:sz w:val="22"/>
          <w:szCs w:val="22"/>
          <w:lang w:val="uk-UA"/>
        </w:rPr>
        <w:t xml:space="preserve"> </w:t>
      </w:r>
      <w:r w:rsidR="00546293" w:rsidRPr="00546293">
        <w:rPr>
          <w:rFonts w:ascii="Times New Roman" w:hAnsi="Times New Roman" w:cs="Times New Roman"/>
          <w:sz w:val="22"/>
          <w:szCs w:val="22"/>
          <w:lang w:val="uk-UA"/>
        </w:rPr>
        <w:t>25</w:t>
      </w:r>
      <w:r w:rsidR="00546293">
        <w:rPr>
          <w:rFonts w:ascii="Times New Roman" w:hAnsi="Times New Roman" w:cs="Times New Roman"/>
          <w:sz w:val="22"/>
          <w:szCs w:val="22"/>
          <w:lang w:val="uk-UA"/>
        </w:rPr>
        <w:t xml:space="preserve"> </w:t>
      </w:r>
      <w:r>
        <w:rPr>
          <w:rFonts w:ascii="Times New Roman" w:hAnsi="Times New Roman" w:cs="Times New Roman"/>
          <w:sz w:val="22"/>
          <w:szCs w:val="22"/>
          <w:lang w:val="uk-UA"/>
        </w:rPr>
        <w:t>]</w:t>
      </w:r>
      <w:r w:rsidRPr="00761D64">
        <w:rPr>
          <w:rFonts w:ascii="Times New Roman" w:hAnsi="Times New Roman" w:cs="Times New Roman"/>
          <w:sz w:val="22"/>
          <w:szCs w:val="22"/>
        </w:rPr>
        <w:t xml:space="preserve"> (рис. </w:t>
      </w:r>
      <w:r>
        <w:rPr>
          <w:rFonts w:ascii="Times New Roman" w:hAnsi="Times New Roman" w:cs="Times New Roman"/>
          <w:sz w:val="22"/>
          <w:szCs w:val="22"/>
          <w:lang w:val="uk-UA"/>
        </w:rPr>
        <w:t>8.4</w:t>
      </w:r>
      <w:r w:rsidR="00546293">
        <w:rPr>
          <w:rFonts w:ascii="Times New Roman" w:hAnsi="Times New Roman" w:cs="Times New Roman"/>
          <w:sz w:val="22"/>
          <w:szCs w:val="22"/>
        </w:rPr>
        <w:t>)</w:t>
      </w:r>
      <w:r w:rsidR="00546293">
        <w:rPr>
          <w:rFonts w:ascii="Times New Roman" w:hAnsi="Times New Roman" w:cs="Times New Roman"/>
          <w:sz w:val="22"/>
          <w:szCs w:val="22"/>
          <w:lang w:val="uk-UA"/>
        </w:rPr>
        <w:t>:</w:t>
      </w:r>
    </w:p>
    <w:p w:rsidR="00BC489D" w:rsidRDefault="00BC489D" w:rsidP="00666893">
      <w:pPr>
        <w:pStyle w:val="HTML"/>
        <w:ind w:firstLine="600"/>
        <w:jc w:val="both"/>
        <w:rPr>
          <w:rFonts w:ascii="Times New Roman" w:hAnsi="Times New Roman" w:cs="Times New Roman"/>
          <w:sz w:val="22"/>
          <w:szCs w:val="22"/>
          <w:lang w:val="uk-UA"/>
        </w:rPr>
      </w:pPr>
    </w:p>
    <w:p w:rsidR="00BC489D" w:rsidRPr="00BC489D" w:rsidRDefault="00BC489D" w:rsidP="00666893">
      <w:pPr>
        <w:pStyle w:val="HTML"/>
        <w:ind w:firstLine="600"/>
        <w:jc w:val="both"/>
        <w:rPr>
          <w:rFonts w:ascii="Times New Roman" w:hAnsi="Times New Roman" w:cs="Times New Roman"/>
          <w:sz w:val="22"/>
          <w:szCs w:val="22"/>
          <w:lang w:val="uk-UA"/>
        </w:rPr>
      </w:pPr>
    </w:p>
    <w:p w:rsidR="00666893" w:rsidRDefault="00D65A3E" w:rsidP="00E2316F">
      <w:pPr>
        <w:pStyle w:val="HTML"/>
        <w:ind w:firstLine="600"/>
        <w:jc w:val="both"/>
        <w:rPr>
          <w:rFonts w:ascii="Times New Roman" w:hAnsi="Times New Roman" w:cs="Times New Roman"/>
          <w:sz w:val="22"/>
          <w:szCs w:val="22"/>
          <w:lang w:val="uk-UA"/>
        </w:rPr>
      </w:pPr>
      <w:r>
        <w:rPr>
          <w:noProof/>
          <w:lang/>
        </w:rPr>
        <w:drawing>
          <wp:inline distT="0" distB="0" distL="0" distR="0">
            <wp:extent cx="3105150" cy="942975"/>
            <wp:effectExtent l="0" t="0" r="0" b="9525"/>
            <wp:docPr id="144" name="Рисунок 144" descr="http://buklib.net/msohtml1/70/clip_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buklib.net/msohtml1/70/clip_image008.gif"/>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3105150" cy="942975"/>
                    </a:xfrm>
                    <a:prstGeom prst="rect">
                      <a:avLst/>
                    </a:prstGeom>
                    <a:noFill/>
                    <a:ln>
                      <a:noFill/>
                    </a:ln>
                  </pic:spPr>
                </pic:pic>
              </a:graphicData>
            </a:graphic>
          </wp:inline>
        </w:drawing>
      </w:r>
    </w:p>
    <w:p w:rsidR="00666893" w:rsidRDefault="00666893" w:rsidP="00E2316F">
      <w:pPr>
        <w:pStyle w:val="HTML"/>
        <w:ind w:firstLine="600"/>
        <w:jc w:val="both"/>
        <w:rPr>
          <w:rFonts w:ascii="Times New Roman" w:hAnsi="Times New Roman" w:cs="Times New Roman"/>
          <w:sz w:val="22"/>
          <w:szCs w:val="22"/>
          <w:lang w:val="uk-UA"/>
        </w:rPr>
      </w:pPr>
    </w:p>
    <w:p w:rsidR="00BC489D" w:rsidRDefault="00BC489D" w:rsidP="00666893">
      <w:pPr>
        <w:widowControl w:val="0"/>
        <w:ind w:firstLine="561"/>
        <w:jc w:val="both"/>
        <w:rPr>
          <w:i/>
          <w:sz w:val="22"/>
          <w:szCs w:val="22"/>
        </w:rPr>
      </w:pPr>
    </w:p>
    <w:p w:rsidR="00666893" w:rsidRDefault="00666893" w:rsidP="00666893">
      <w:pPr>
        <w:widowControl w:val="0"/>
        <w:ind w:firstLine="561"/>
        <w:jc w:val="both"/>
        <w:rPr>
          <w:i/>
          <w:color w:val="000000"/>
          <w:sz w:val="22"/>
          <w:szCs w:val="22"/>
        </w:rPr>
      </w:pPr>
      <w:r w:rsidRPr="00DA062F">
        <w:rPr>
          <w:i/>
          <w:sz w:val="22"/>
          <w:szCs w:val="22"/>
        </w:rPr>
        <w:t>Рис. 8.</w:t>
      </w:r>
      <w:r>
        <w:rPr>
          <w:i/>
          <w:sz w:val="22"/>
          <w:szCs w:val="22"/>
        </w:rPr>
        <w:t>4</w:t>
      </w:r>
      <w:r w:rsidRPr="00DA062F">
        <w:rPr>
          <w:i/>
          <w:sz w:val="22"/>
          <w:szCs w:val="22"/>
        </w:rPr>
        <w:t xml:space="preserve">. </w:t>
      </w:r>
      <w:r w:rsidRPr="00DA062F">
        <w:rPr>
          <w:i/>
          <w:color w:val="000000"/>
          <w:sz w:val="22"/>
          <w:szCs w:val="22"/>
        </w:rPr>
        <w:t xml:space="preserve">Розрахунки </w:t>
      </w:r>
      <w:r>
        <w:rPr>
          <w:i/>
          <w:color w:val="000000"/>
          <w:sz w:val="22"/>
          <w:szCs w:val="22"/>
        </w:rPr>
        <w:t>розрахунковими чеками</w:t>
      </w:r>
      <w:r w:rsidRPr="00DA062F">
        <w:rPr>
          <w:i/>
          <w:color w:val="000000"/>
          <w:sz w:val="22"/>
          <w:szCs w:val="22"/>
        </w:rPr>
        <w:t>.</w:t>
      </w:r>
    </w:p>
    <w:p w:rsidR="00666893" w:rsidRDefault="00666893" w:rsidP="00E2316F">
      <w:pPr>
        <w:pStyle w:val="HTML"/>
        <w:ind w:firstLine="600"/>
        <w:jc w:val="both"/>
        <w:rPr>
          <w:rFonts w:ascii="Times New Roman" w:hAnsi="Times New Roman" w:cs="Times New Roman"/>
          <w:sz w:val="22"/>
          <w:szCs w:val="22"/>
          <w:lang w:val="uk-UA"/>
        </w:rPr>
      </w:pPr>
    </w:p>
    <w:p w:rsidR="00BC489D" w:rsidRDefault="00BC489D" w:rsidP="00E2316F">
      <w:pPr>
        <w:pStyle w:val="HTML"/>
        <w:ind w:firstLine="600"/>
        <w:jc w:val="both"/>
        <w:rPr>
          <w:rFonts w:ascii="Times New Roman" w:hAnsi="Times New Roman" w:cs="Times New Roman"/>
          <w:sz w:val="22"/>
          <w:szCs w:val="22"/>
          <w:lang w:val="uk-UA"/>
        </w:rPr>
      </w:pPr>
    </w:p>
    <w:p w:rsidR="00666893" w:rsidRDefault="00666893" w:rsidP="00E2316F">
      <w:pPr>
        <w:pStyle w:val="HTML"/>
        <w:ind w:firstLine="600"/>
        <w:jc w:val="both"/>
        <w:rPr>
          <w:rFonts w:ascii="Times New Roman" w:hAnsi="Times New Roman" w:cs="Times New Roman"/>
          <w:sz w:val="22"/>
          <w:szCs w:val="22"/>
          <w:lang w:val="uk-UA"/>
        </w:rPr>
      </w:pPr>
      <w:r w:rsidRPr="00666893">
        <w:rPr>
          <w:rFonts w:ascii="Times New Roman" w:hAnsi="Times New Roman" w:cs="Times New Roman"/>
          <w:sz w:val="22"/>
          <w:szCs w:val="22"/>
          <w:lang w:val="uk-UA"/>
        </w:rPr>
        <w:t xml:space="preserve">1 – постачальник відвантажує продукцію (виконує роботи, надає послуги) та виписує рахунок-фактуру і податкову накладну; </w:t>
      </w:r>
    </w:p>
    <w:p w:rsidR="00666893" w:rsidRDefault="00666893" w:rsidP="00E2316F">
      <w:pPr>
        <w:pStyle w:val="HTML"/>
        <w:ind w:firstLine="600"/>
        <w:jc w:val="both"/>
        <w:rPr>
          <w:rFonts w:ascii="Times New Roman" w:hAnsi="Times New Roman" w:cs="Times New Roman"/>
          <w:sz w:val="22"/>
          <w:szCs w:val="22"/>
          <w:lang w:val="uk-UA"/>
        </w:rPr>
      </w:pPr>
      <w:r w:rsidRPr="00666893">
        <w:rPr>
          <w:rFonts w:ascii="Times New Roman" w:hAnsi="Times New Roman" w:cs="Times New Roman"/>
          <w:sz w:val="22"/>
          <w:szCs w:val="22"/>
          <w:lang w:val="uk-UA"/>
        </w:rPr>
        <w:t xml:space="preserve">2 – покупець передає чек постачальнику; </w:t>
      </w:r>
    </w:p>
    <w:p w:rsidR="00666893" w:rsidRDefault="00666893" w:rsidP="00E2316F">
      <w:pPr>
        <w:pStyle w:val="HTML"/>
        <w:ind w:firstLine="600"/>
        <w:jc w:val="both"/>
        <w:rPr>
          <w:rFonts w:ascii="Times New Roman" w:hAnsi="Times New Roman" w:cs="Times New Roman"/>
          <w:sz w:val="22"/>
          <w:szCs w:val="22"/>
          <w:lang w:val="uk-UA"/>
        </w:rPr>
      </w:pPr>
      <w:r w:rsidRPr="00666893">
        <w:rPr>
          <w:rFonts w:ascii="Times New Roman" w:hAnsi="Times New Roman" w:cs="Times New Roman"/>
          <w:sz w:val="22"/>
          <w:szCs w:val="22"/>
          <w:lang w:val="uk-UA"/>
        </w:rPr>
        <w:t xml:space="preserve">3 – постачальник передає чек у свій банк; </w:t>
      </w:r>
    </w:p>
    <w:p w:rsidR="00666893" w:rsidRDefault="00666893" w:rsidP="00E2316F">
      <w:pPr>
        <w:pStyle w:val="HTML"/>
        <w:ind w:firstLine="600"/>
        <w:jc w:val="both"/>
        <w:rPr>
          <w:rFonts w:ascii="Times New Roman" w:hAnsi="Times New Roman" w:cs="Times New Roman"/>
          <w:sz w:val="22"/>
          <w:szCs w:val="22"/>
          <w:lang w:val="uk-UA"/>
        </w:rPr>
      </w:pPr>
      <w:r w:rsidRPr="00666893">
        <w:rPr>
          <w:rFonts w:ascii="Times New Roman" w:hAnsi="Times New Roman" w:cs="Times New Roman"/>
          <w:sz w:val="22"/>
          <w:szCs w:val="22"/>
          <w:lang w:val="uk-UA"/>
        </w:rPr>
        <w:t xml:space="preserve">4 – банк постачальника направляє чек для оплати в банк покупця; </w:t>
      </w:r>
    </w:p>
    <w:p w:rsidR="00666893" w:rsidRDefault="00666893" w:rsidP="00E2316F">
      <w:pPr>
        <w:pStyle w:val="HTML"/>
        <w:ind w:firstLine="600"/>
        <w:jc w:val="both"/>
        <w:rPr>
          <w:rFonts w:ascii="Times New Roman" w:hAnsi="Times New Roman" w:cs="Times New Roman"/>
          <w:sz w:val="22"/>
          <w:szCs w:val="22"/>
          <w:lang w:val="uk-UA"/>
        </w:rPr>
      </w:pPr>
      <w:r w:rsidRPr="00666893">
        <w:rPr>
          <w:rFonts w:ascii="Times New Roman" w:hAnsi="Times New Roman" w:cs="Times New Roman"/>
          <w:sz w:val="22"/>
          <w:szCs w:val="22"/>
          <w:lang w:val="uk-UA"/>
        </w:rPr>
        <w:t xml:space="preserve">5 – банк платника списує кошти з рахунка покупця товару; </w:t>
      </w:r>
    </w:p>
    <w:p w:rsidR="00666893" w:rsidRDefault="00666893" w:rsidP="00E2316F">
      <w:pPr>
        <w:pStyle w:val="HTML"/>
        <w:ind w:firstLine="600"/>
        <w:jc w:val="both"/>
        <w:rPr>
          <w:rFonts w:ascii="Times New Roman" w:hAnsi="Times New Roman" w:cs="Times New Roman"/>
          <w:sz w:val="22"/>
          <w:szCs w:val="22"/>
          <w:lang w:val="uk-UA"/>
        </w:rPr>
      </w:pPr>
      <w:r w:rsidRPr="00666893">
        <w:rPr>
          <w:rFonts w:ascii="Times New Roman" w:hAnsi="Times New Roman" w:cs="Times New Roman"/>
          <w:sz w:val="22"/>
          <w:szCs w:val="22"/>
          <w:lang w:val="uk-UA"/>
        </w:rPr>
        <w:t xml:space="preserve">6 – банк платника повідомляє платника про списання коштів; </w:t>
      </w:r>
    </w:p>
    <w:p w:rsidR="00666893" w:rsidRDefault="00666893" w:rsidP="00E2316F">
      <w:pPr>
        <w:pStyle w:val="HTML"/>
        <w:ind w:firstLine="600"/>
        <w:jc w:val="both"/>
        <w:rPr>
          <w:rFonts w:ascii="Times New Roman" w:hAnsi="Times New Roman" w:cs="Times New Roman"/>
          <w:sz w:val="22"/>
          <w:szCs w:val="22"/>
          <w:lang w:val="uk-UA"/>
        </w:rPr>
      </w:pPr>
      <w:r w:rsidRPr="00666893">
        <w:rPr>
          <w:rFonts w:ascii="Times New Roman" w:hAnsi="Times New Roman" w:cs="Times New Roman"/>
          <w:sz w:val="22"/>
          <w:szCs w:val="22"/>
          <w:lang w:val="uk-UA"/>
        </w:rPr>
        <w:t xml:space="preserve">7 – банк платника переказує банку постачальника відповідні кошти; </w:t>
      </w:r>
    </w:p>
    <w:p w:rsidR="00666893" w:rsidRDefault="00666893" w:rsidP="00E2316F">
      <w:pPr>
        <w:pStyle w:val="HTML"/>
        <w:ind w:firstLine="600"/>
        <w:jc w:val="both"/>
        <w:rPr>
          <w:rFonts w:ascii="Times New Roman" w:hAnsi="Times New Roman" w:cs="Times New Roman"/>
          <w:sz w:val="22"/>
          <w:szCs w:val="22"/>
          <w:lang w:val="uk-UA"/>
        </w:rPr>
      </w:pPr>
      <w:r w:rsidRPr="00666893">
        <w:rPr>
          <w:rFonts w:ascii="Times New Roman" w:hAnsi="Times New Roman" w:cs="Times New Roman"/>
          <w:sz w:val="22"/>
          <w:szCs w:val="22"/>
          <w:lang w:val="uk-UA"/>
        </w:rPr>
        <w:t xml:space="preserve">8 – банк постачальника зараховує кошти на рахунок постачальника; </w:t>
      </w:r>
    </w:p>
    <w:p w:rsidR="00666893" w:rsidRPr="00666893" w:rsidRDefault="00666893" w:rsidP="00E2316F">
      <w:pPr>
        <w:pStyle w:val="HTML"/>
        <w:ind w:firstLine="600"/>
        <w:jc w:val="both"/>
        <w:rPr>
          <w:rFonts w:ascii="Times New Roman" w:hAnsi="Times New Roman" w:cs="Times New Roman"/>
          <w:sz w:val="22"/>
          <w:szCs w:val="22"/>
          <w:lang w:val="uk-UA"/>
        </w:rPr>
      </w:pPr>
      <w:r w:rsidRPr="00666893">
        <w:rPr>
          <w:rFonts w:ascii="Times New Roman" w:hAnsi="Times New Roman" w:cs="Times New Roman"/>
          <w:sz w:val="22"/>
          <w:szCs w:val="22"/>
          <w:lang w:val="uk-UA"/>
        </w:rPr>
        <w:t>9 – банк постачальника повідомляє постачальника про зарахування коштів на його рахунок.</w:t>
      </w:r>
    </w:p>
    <w:p w:rsidR="00666893" w:rsidRPr="00666893" w:rsidRDefault="00666893" w:rsidP="00E2316F">
      <w:pPr>
        <w:pStyle w:val="HTML"/>
        <w:ind w:firstLine="600"/>
        <w:jc w:val="both"/>
        <w:rPr>
          <w:rFonts w:ascii="Times New Roman" w:hAnsi="Times New Roman" w:cs="Times New Roman"/>
          <w:sz w:val="22"/>
          <w:szCs w:val="22"/>
          <w:lang w:val="uk-UA"/>
        </w:rPr>
      </w:pPr>
    </w:p>
    <w:p w:rsidR="00666893" w:rsidRDefault="00666893" w:rsidP="00E2316F">
      <w:pPr>
        <w:pStyle w:val="HTML"/>
        <w:ind w:firstLine="600"/>
        <w:jc w:val="both"/>
        <w:rPr>
          <w:rFonts w:ascii="Times New Roman" w:hAnsi="Times New Roman" w:cs="Times New Roman"/>
          <w:sz w:val="22"/>
          <w:szCs w:val="22"/>
          <w:lang w:val="uk-UA"/>
        </w:rPr>
      </w:pPr>
    </w:p>
    <w:p w:rsidR="00BC489D" w:rsidRDefault="00BC489D" w:rsidP="00842B81">
      <w:pPr>
        <w:widowControl w:val="0"/>
        <w:ind w:firstLine="561"/>
        <w:jc w:val="both"/>
        <w:rPr>
          <w:b/>
          <w:i/>
          <w:color w:val="000000"/>
          <w:sz w:val="22"/>
          <w:szCs w:val="22"/>
        </w:rPr>
      </w:pPr>
    </w:p>
    <w:p w:rsidR="00BC489D" w:rsidRDefault="00BC489D" w:rsidP="00842B81">
      <w:pPr>
        <w:widowControl w:val="0"/>
        <w:ind w:firstLine="561"/>
        <w:jc w:val="both"/>
        <w:rPr>
          <w:b/>
          <w:i/>
          <w:color w:val="000000"/>
          <w:sz w:val="22"/>
          <w:szCs w:val="22"/>
        </w:rPr>
      </w:pPr>
    </w:p>
    <w:p w:rsidR="004F4239" w:rsidRPr="0078323A" w:rsidRDefault="004F4239" w:rsidP="00842B81">
      <w:pPr>
        <w:widowControl w:val="0"/>
        <w:ind w:firstLine="561"/>
        <w:jc w:val="both"/>
        <w:rPr>
          <w:b/>
          <w:i/>
          <w:color w:val="000000"/>
          <w:sz w:val="22"/>
          <w:szCs w:val="22"/>
        </w:rPr>
      </w:pPr>
      <w:r w:rsidRPr="0078323A">
        <w:rPr>
          <w:b/>
          <w:i/>
          <w:color w:val="000000"/>
          <w:sz w:val="22"/>
          <w:szCs w:val="22"/>
        </w:rPr>
        <w:t>Облік руху грошових коштів на рахунках у банку.</w:t>
      </w:r>
    </w:p>
    <w:p w:rsidR="00530A3F" w:rsidRDefault="00530A3F" w:rsidP="00842B81">
      <w:pPr>
        <w:widowControl w:val="0"/>
        <w:ind w:firstLine="561"/>
        <w:jc w:val="both"/>
        <w:rPr>
          <w:color w:val="000000"/>
          <w:sz w:val="22"/>
          <w:szCs w:val="22"/>
        </w:rPr>
      </w:pPr>
    </w:p>
    <w:p w:rsidR="0018749D" w:rsidRDefault="00530A3F" w:rsidP="00842B81">
      <w:pPr>
        <w:widowControl w:val="0"/>
        <w:ind w:firstLine="561"/>
        <w:jc w:val="both"/>
        <w:rPr>
          <w:b/>
          <w:sz w:val="22"/>
          <w:szCs w:val="22"/>
        </w:rPr>
      </w:pPr>
      <w:r>
        <w:rPr>
          <w:color w:val="000000"/>
          <w:sz w:val="22"/>
          <w:szCs w:val="22"/>
        </w:rPr>
        <w:t xml:space="preserve">Для </w:t>
      </w:r>
      <w:r w:rsidRPr="00530A3F">
        <w:rPr>
          <w:sz w:val="22"/>
          <w:szCs w:val="22"/>
        </w:rPr>
        <w:t>обліку наявності та руху грошових коштів, що знаходяться на рахунках в банку, які можуть бути використані для поточних операцій</w:t>
      </w:r>
      <w:r>
        <w:rPr>
          <w:sz w:val="22"/>
          <w:szCs w:val="22"/>
        </w:rPr>
        <w:t xml:space="preserve">, </w:t>
      </w:r>
      <w:r w:rsidRPr="00530A3F">
        <w:rPr>
          <w:sz w:val="22"/>
          <w:szCs w:val="22"/>
        </w:rPr>
        <w:t>призначено</w:t>
      </w:r>
      <w:r>
        <w:rPr>
          <w:sz w:val="22"/>
          <w:szCs w:val="22"/>
        </w:rPr>
        <w:t xml:space="preserve"> р</w:t>
      </w:r>
      <w:r w:rsidRPr="00530A3F">
        <w:rPr>
          <w:sz w:val="22"/>
          <w:szCs w:val="22"/>
        </w:rPr>
        <w:t xml:space="preserve">ахунок </w:t>
      </w:r>
      <w:r w:rsidRPr="00530A3F">
        <w:rPr>
          <w:b/>
          <w:sz w:val="22"/>
          <w:szCs w:val="22"/>
        </w:rPr>
        <w:t>31 «Рахунки в банках».</w:t>
      </w:r>
    </w:p>
    <w:p w:rsidR="00BC489D" w:rsidRDefault="00BC489D" w:rsidP="00842B81">
      <w:pPr>
        <w:widowControl w:val="0"/>
        <w:ind w:firstLine="561"/>
        <w:jc w:val="both"/>
        <w:rPr>
          <w:sz w:val="22"/>
          <w:szCs w:val="22"/>
        </w:rPr>
      </w:pPr>
    </w:p>
    <w:p w:rsidR="00530A3F" w:rsidRDefault="00530A3F" w:rsidP="00842B81">
      <w:pPr>
        <w:widowControl w:val="0"/>
        <w:ind w:firstLine="561"/>
        <w:jc w:val="both"/>
        <w:rPr>
          <w:sz w:val="22"/>
          <w:szCs w:val="22"/>
        </w:rPr>
      </w:pPr>
      <w:r w:rsidRPr="00530A3F">
        <w:rPr>
          <w:sz w:val="22"/>
          <w:szCs w:val="22"/>
        </w:rPr>
        <w:t>Рахунок</w:t>
      </w:r>
      <w:r>
        <w:rPr>
          <w:b/>
          <w:sz w:val="22"/>
          <w:szCs w:val="22"/>
        </w:rPr>
        <w:t xml:space="preserve"> </w:t>
      </w:r>
      <w:r w:rsidRPr="00530A3F">
        <w:rPr>
          <w:sz w:val="22"/>
          <w:szCs w:val="22"/>
        </w:rPr>
        <w:t xml:space="preserve">31 "Рахунки в банках" має такі </w:t>
      </w:r>
      <w:r w:rsidRPr="00530A3F">
        <w:rPr>
          <w:b/>
          <w:sz w:val="22"/>
          <w:szCs w:val="22"/>
        </w:rPr>
        <w:t>субрахунки</w:t>
      </w:r>
      <w:r w:rsidRPr="00530A3F">
        <w:rPr>
          <w:sz w:val="22"/>
          <w:szCs w:val="22"/>
        </w:rPr>
        <w:t>:</w:t>
      </w:r>
    </w:p>
    <w:p w:rsidR="00530A3F" w:rsidRDefault="00530A3F" w:rsidP="00842B81">
      <w:pPr>
        <w:widowControl w:val="0"/>
        <w:ind w:firstLine="561"/>
        <w:jc w:val="both"/>
        <w:rPr>
          <w:sz w:val="22"/>
          <w:szCs w:val="22"/>
        </w:rPr>
      </w:pPr>
      <w:r>
        <w:rPr>
          <w:sz w:val="22"/>
          <w:szCs w:val="22"/>
        </w:rPr>
        <w:t>311 «</w:t>
      </w:r>
      <w:r w:rsidRPr="00530A3F">
        <w:rPr>
          <w:sz w:val="22"/>
          <w:szCs w:val="22"/>
        </w:rPr>
        <w:t>Поточні рахунки в національній валюті</w:t>
      </w:r>
      <w:r>
        <w:rPr>
          <w:sz w:val="22"/>
          <w:szCs w:val="22"/>
        </w:rPr>
        <w:t>»</w:t>
      </w:r>
    </w:p>
    <w:p w:rsidR="00530A3F" w:rsidRDefault="00530A3F" w:rsidP="00842B81">
      <w:pPr>
        <w:widowControl w:val="0"/>
        <w:ind w:firstLine="561"/>
        <w:jc w:val="both"/>
        <w:rPr>
          <w:sz w:val="22"/>
          <w:szCs w:val="22"/>
        </w:rPr>
      </w:pPr>
      <w:r>
        <w:rPr>
          <w:sz w:val="22"/>
          <w:szCs w:val="22"/>
        </w:rPr>
        <w:t>312 «</w:t>
      </w:r>
      <w:r w:rsidRPr="00530A3F">
        <w:rPr>
          <w:sz w:val="22"/>
          <w:szCs w:val="22"/>
        </w:rPr>
        <w:t>Поточні рахунки в іноземній валюті</w:t>
      </w:r>
      <w:r>
        <w:rPr>
          <w:sz w:val="22"/>
          <w:szCs w:val="22"/>
        </w:rPr>
        <w:t>»</w:t>
      </w:r>
    </w:p>
    <w:p w:rsidR="00530A3F" w:rsidRDefault="00530A3F" w:rsidP="00842B81">
      <w:pPr>
        <w:widowControl w:val="0"/>
        <w:ind w:firstLine="561"/>
        <w:jc w:val="both"/>
        <w:rPr>
          <w:sz w:val="22"/>
          <w:szCs w:val="22"/>
        </w:rPr>
      </w:pPr>
      <w:r>
        <w:rPr>
          <w:sz w:val="22"/>
          <w:szCs w:val="22"/>
        </w:rPr>
        <w:t>313 «</w:t>
      </w:r>
      <w:r w:rsidRPr="00530A3F">
        <w:rPr>
          <w:sz w:val="22"/>
          <w:szCs w:val="22"/>
        </w:rPr>
        <w:t>Інші рахунки в банку в національній валюті</w:t>
      </w:r>
      <w:r>
        <w:rPr>
          <w:sz w:val="22"/>
          <w:szCs w:val="22"/>
        </w:rPr>
        <w:t>»</w:t>
      </w:r>
    </w:p>
    <w:p w:rsidR="00530A3F" w:rsidRDefault="00530A3F" w:rsidP="00842B81">
      <w:pPr>
        <w:widowControl w:val="0"/>
        <w:ind w:firstLine="561"/>
        <w:jc w:val="both"/>
        <w:rPr>
          <w:sz w:val="22"/>
          <w:szCs w:val="22"/>
        </w:rPr>
      </w:pPr>
      <w:r>
        <w:rPr>
          <w:sz w:val="22"/>
          <w:szCs w:val="22"/>
        </w:rPr>
        <w:t>314 «</w:t>
      </w:r>
      <w:r w:rsidRPr="00530A3F">
        <w:rPr>
          <w:sz w:val="22"/>
          <w:szCs w:val="22"/>
        </w:rPr>
        <w:t>Інші рахунки в банку в іноземній валюті</w:t>
      </w:r>
      <w:r>
        <w:rPr>
          <w:sz w:val="22"/>
          <w:szCs w:val="22"/>
        </w:rPr>
        <w:t>»</w:t>
      </w:r>
    </w:p>
    <w:p w:rsidR="00BC489D" w:rsidRDefault="00BC489D" w:rsidP="00842B81">
      <w:pPr>
        <w:widowControl w:val="0"/>
        <w:ind w:firstLine="561"/>
        <w:jc w:val="both"/>
        <w:rPr>
          <w:sz w:val="22"/>
          <w:szCs w:val="22"/>
        </w:rPr>
      </w:pPr>
    </w:p>
    <w:p w:rsidR="00530A3F" w:rsidRDefault="002A74EF" w:rsidP="00842B81">
      <w:pPr>
        <w:widowControl w:val="0"/>
        <w:ind w:firstLine="561"/>
        <w:jc w:val="both"/>
        <w:rPr>
          <w:sz w:val="22"/>
          <w:szCs w:val="22"/>
        </w:rPr>
      </w:pPr>
      <w:r>
        <w:rPr>
          <w:sz w:val="22"/>
          <w:szCs w:val="22"/>
        </w:rPr>
        <w:t xml:space="preserve">За </w:t>
      </w:r>
      <w:r w:rsidRPr="002A74EF">
        <w:rPr>
          <w:b/>
          <w:sz w:val="22"/>
          <w:szCs w:val="22"/>
        </w:rPr>
        <w:t>дебетом</w:t>
      </w:r>
      <w:r>
        <w:rPr>
          <w:sz w:val="22"/>
          <w:szCs w:val="22"/>
        </w:rPr>
        <w:t xml:space="preserve"> </w:t>
      </w:r>
      <w:r w:rsidRPr="00530A3F">
        <w:rPr>
          <w:sz w:val="22"/>
          <w:szCs w:val="22"/>
        </w:rPr>
        <w:t>рахунку 31 "Рахунки в банках" відображається</w:t>
      </w:r>
      <w:r>
        <w:rPr>
          <w:sz w:val="22"/>
          <w:szCs w:val="22"/>
        </w:rPr>
        <w:t xml:space="preserve"> </w:t>
      </w:r>
      <w:r w:rsidRPr="00530A3F">
        <w:rPr>
          <w:sz w:val="22"/>
          <w:szCs w:val="22"/>
        </w:rPr>
        <w:t xml:space="preserve">надходження грошових коштів, за </w:t>
      </w:r>
      <w:r w:rsidRPr="002A74EF">
        <w:rPr>
          <w:b/>
          <w:sz w:val="22"/>
          <w:szCs w:val="22"/>
        </w:rPr>
        <w:t>кредитом</w:t>
      </w:r>
      <w:r w:rsidRPr="00530A3F">
        <w:rPr>
          <w:sz w:val="22"/>
          <w:szCs w:val="22"/>
        </w:rPr>
        <w:t xml:space="preserve"> </w:t>
      </w:r>
      <w:r>
        <w:rPr>
          <w:sz w:val="22"/>
          <w:szCs w:val="22"/>
        </w:rPr>
        <w:t>–</w:t>
      </w:r>
      <w:r w:rsidRPr="00530A3F">
        <w:rPr>
          <w:sz w:val="22"/>
          <w:szCs w:val="22"/>
        </w:rPr>
        <w:t xml:space="preserve"> їх</w:t>
      </w:r>
      <w:r>
        <w:rPr>
          <w:sz w:val="22"/>
          <w:szCs w:val="22"/>
        </w:rPr>
        <w:t xml:space="preserve"> використання.</w:t>
      </w:r>
    </w:p>
    <w:p w:rsidR="00BC489D" w:rsidRDefault="00BC489D" w:rsidP="00FB2640">
      <w:pPr>
        <w:widowControl w:val="0"/>
        <w:ind w:firstLine="561"/>
        <w:jc w:val="both"/>
        <w:rPr>
          <w:sz w:val="22"/>
          <w:szCs w:val="22"/>
        </w:rPr>
      </w:pPr>
    </w:p>
    <w:p w:rsidR="00FB2640" w:rsidRDefault="00FB2640" w:rsidP="00FB2640">
      <w:pPr>
        <w:widowControl w:val="0"/>
        <w:ind w:firstLine="561"/>
        <w:jc w:val="both"/>
        <w:rPr>
          <w:sz w:val="22"/>
          <w:szCs w:val="22"/>
        </w:rPr>
      </w:pPr>
      <w:r>
        <w:rPr>
          <w:sz w:val="22"/>
          <w:szCs w:val="22"/>
        </w:rPr>
        <w:t>Типову кореспонденцію рахунків по обліку грошових коштів на рахунках у банку наведено у таблиці 8.4:</w:t>
      </w:r>
    </w:p>
    <w:p w:rsidR="00FB2640" w:rsidRDefault="00FB2640" w:rsidP="00FB2640">
      <w:pPr>
        <w:widowControl w:val="0"/>
        <w:ind w:firstLine="561"/>
        <w:jc w:val="right"/>
        <w:rPr>
          <w:i/>
          <w:sz w:val="22"/>
          <w:szCs w:val="22"/>
        </w:rPr>
      </w:pPr>
      <w:r w:rsidRPr="00915791">
        <w:rPr>
          <w:i/>
          <w:sz w:val="22"/>
          <w:szCs w:val="22"/>
        </w:rPr>
        <w:t>Таблиця 8.</w:t>
      </w:r>
      <w:r>
        <w:rPr>
          <w:i/>
          <w:sz w:val="22"/>
          <w:szCs w:val="22"/>
        </w:rPr>
        <w:t>4</w:t>
      </w:r>
      <w:r w:rsidRPr="00915791">
        <w:rPr>
          <w:i/>
          <w:sz w:val="22"/>
          <w:szCs w:val="22"/>
        </w:rPr>
        <w:t>.</w:t>
      </w:r>
    </w:p>
    <w:p w:rsidR="00FB2640" w:rsidRPr="00FB2640" w:rsidRDefault="00FB2640" w:rsidP="00FB2640">
      <w:pPr>
        <w:widowControl w:val="0"/>
        <w:ind w:firstLine="561"/>
        <w:jc w:val="center"/>
        <w:rPr>
          <w:b/>
          <w:sz w:val="22"/>
          <w:szCs w:val="22"/>
        </w:rPr>
      </w:pPr>
      <w:r w:rsidRPr="00FB2640">
        <w:rPr>
          <w:b/>
          <w:sz w:val="22"/>
          <w:szCs w:val="22"/>
        </w:rPr>
        <w:t>Типова кореспонденція рахунків по обліку грошових коштів на рахунках у банку</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588"/>
        <w:gridCol w:w="4182"/>
        <w:gridCol w:w="945"/>
        <w:gridCol w:w="929"/>
      </w:tblGrid>
      <w:tr w:rsidR="00FB2640" w:rsidRPr="007D1351" w:rsidTr="007D1351">
        <w:trPr>
          <w:trHeight w:val="105"/>
          <w:tblHeader/>
          <w:jc w:val="center"/>
        </w:trPr>
        <w:tc>
          <w:tcPr>
            <w:tcW w:w="588" w:type="dxa"/>
            <w:vMerge w:val="restart"/>
            <w:shd w:val="clear" w:color="auto" w:fill="D9D9D9"/>
            <w:vAlign w:val="center"/>
          </w:tcPr>
          <w:p w:rsidR="00FB2640" w:rsidRPr="007D1351" w:rsidRDefault="00FB2640" w:rsidP="007D1351">
            <w:pPr>
              <w:widowControl w:val="0"/>
              <w:jc w:val="center"/>
              <w:rPr>
                <w:rFonts w:ascii="Arial" w:hAnsi="Arial" w:cs="Arial"/>
                <w:b/>
                <w:color w:val="000000"/>
                <w:sz w:val="18"/>
                <w:szCs w:val="18"/>
              </w:rPr>
            </w:pPr>
            <w:r w:rsidRPr="007D1351">
              <w:rPr>
                <w:rFonts w:ascii="Arial" w:hAnsi="Arial" w:cs="Arial"/>
                <w:b/>
                <w:color w:val="000000"/>
                <w:sz w:val="18"/>
                <w:szCs w:val="18"/>
              </w:rPr>
              <w:t>№ з/п</w:t>
            </w:r>
          </w:p>
        </w:tc>
        <w:tc>
          <w:tcPr>
            <w:tcW w:w="4182" w:type="dxa"/>
            <w:vMerge w:val="restart"/>
            <w:shd w:val="clear" w:color="auto" w:fill="D9D9D9"/>
            <w:vAlign w:val="center"/>
          </w:tcPr>
          <w:p w:rsidR="00FB2640" w:rsidRPr="007D1351" w:rsidRDefault="00FB2640" w:rsidP="007D1351">
            <w:pPr>
              <w:widowControl w:val="0"/>
              <w:jc w:val="center"/>
              <w:rPr>
                <w:rFonts w:ascii="Arial" w:hAnsi="Arial" w:cs="Arial"/>
                <w:b/>
                <w:color w:val="000000"/>
                <w:sz w:val="18"/>
                <w:szCs w:val="18"/>
              </w:rPr>
            </w:pPr>
            <w:r w:rsidRPr="007D1351">
              <w:rPr>
                <w:rFonts w:ascii="Arial" w:hAnsi="Arial" w:cs="Arial"/>
                <w:b/>
                <w:color w:val="000000"/>
                <w:sz w:val="18"/>
                <w:szCs w:val="18"/>
              </w:rPr>
              <w:t>Зміст господарських операцій</w:t>
            </w:r>
          </w:p>
        </w:tc>
        <w:tc>
          <w:tcPr>
            <w:tcW w:w="1874" w:type="dxa"/>
            <w:gridSpan w:val="2"/>
            <w:shd w:val="clear" w:color="auto" w:fill="D9D9D9"/>
            <w:vAlign w:val="center"/>
          </w:tcPr>
          <w:p w:rsidR="00FB2640" w:rsidRPr="007D1351" w:rsidRDefault="00FB2640" w:rsidP="007D1351">
            <w:pPr>
              <w:widowControl w:val="0"/>
              <w:jc w:val="center"/>
              <w:rPr>
                <w:rFonts w:ascii="Arial" w:hAnsi="Arial" w:cs="Arial"/>
                <w:b/>
                <w:color w:val="000000"/>
                <w:sz w:val="18"/>
                <w:szCs w:val="18"/>
              </w:rPr>
            </w:pPr>
            <w:r w:rsidRPr="007D1351">
              <w:rPr>
                <w:rFonts w:ascii="Arial" w:hAnsi="Arial" w:cs="Arial"/>
                <w:b/>
                <w:color w:val="000000"/>
                <w:sz w:val="18"/>
                <w:szCs w:val="18"/>
              </w:rPr>
              <w:t>Кореспонденція рахунків</w:t>
            </w:r>
          </w:p>
        </w:tc>
      </w:tr>
      <w:tr w:rsidR="007D1351" w:rsidRPr="007D1351" w:rsidTr="007D1351">
        <w:trPr>
          <w:trHeight w:val="105"/>
          <w:tblHeader/>
          <w:jc w:val="center"/>
        </w:trPr>
        <w:tc>
          <w:tcPr>
            <w:tcW w:w="588" w:type="dxa"/>
            <w:vMerge/>
            <w:shd w:val="clear" w:color="auto" w:fill="D9D9D9"/>
            <w:vAlign w:val="center"/>
          </w:tcPr>
          <w:p w:rsidR="00FB2640" w:rsidRPr="007D1351" w:rsidRDefault="00FB2640" w:rsidP="007D1351">
            <w:pPr>
              <w:widowControl w:val="0"/>
              <w:jc w:val="center"/>
              <w:rPr>
                <w:rFonts w:ascii="Arial" w:hAnsi="Arial" w:cs="Arial"/>
                <w:b/>
                <w:color w:val="000000"/>
                <w:sz w:val="18"/>
                <w:szCs w:val="18"/>
              </w:rPr>
            </w:pPr>
          </w:p>
        </w:tc>
        <w:tc>
          <w:tcPr>
            <w:tcW w:w="4182" w:type="dxa"/>
            <w:vMerge/>
            <w:shd w:val="clear" w:color="auto" w:fill="D9D9D9"/>
            <w:vAlign w:val="center"/>
          </w:tcPr>
          <w:p w:rsidR="00FB2640" w:rsidRPr="007D1351" w:rsidRDefault="00FB2640" w:rsidP="007D1351">
            <w:pPr>
              <w:widowControl w:val="0"/>
              <w:jc w:val="center"/>
              <w:rPr>
                <w:rFonts w:ascii="Arial" w:hAnsi="Arial" w:cs="Arial"/>
                <w:b/>
                <w:color w:val="000000"/>
                <w:sz w:val="18"/>
                <w:szCs w:val="18"/>
              </w:rPr>
            </w:pPr>
          </w:p>
        </w:tc>
        <w:tc>
          <w:tcPr>
            <w:tcW w:w="945" w:type="dxa"/>
            <w:shd w:val="clear" w:color="auto" w:fill="D9D9D9"/>
            <w:vAlign w:val="center"/>
          </w:tcPr>
          <w:p w:rsidR="00FB2640" w:rsidRPr="007D1351" w:rsidRDefault="00FB2640" w:rsidP="007D1351">
            <w:pPr>
              <w:widowControl w:val="0"/>
              <w:jc w:val="center"/>
              <w:rPr>
                <w:rFonts w:ascii="Arial" w:hAnsi="Arial" w:cs="Arial"/>
                <w:b/>
                <w:color w:val="000000"/>
                <w:sz w:val="18"/>
                <w:szCs w:val="18"/>
              </w:rPr>
            </w:pPr>
            <w:r w:rsidRPr="007D1351">
              <w:rPr>
                <w:rFonts w:ascii="Arial" w:hAnsi="Arial" w:cs="Arial"/>
                <w:b/>
                <w:color w:val="000000"/>
                <w:sz w:val="18"/>
                <w:szCs w:val="18"/>
              </w:rPr>
              <w:t>Дебет</w:t>
            </w:r>
          </w:p>
        </w:tc>
        <w:tc>
          <w:tcPr>
            <w:tcW w:w="929" w:type="dxa"/>
            <w:shd w:val="clear" w:color="auto" w:fill="D9D9D9"/>
            <w:vAlign w:val="center"/>
          </w:tcPr>
          <w:p w:rsidR="00FB2640" w:rsidRPr="007D1351" w:rsidRDefault="00FB2640" w:rsidP="007D1351">
            <w:pPr>
              <w:widowControl w:val="0"/>
              <w:jc w:val="center"/>
              <w:rPr>
                <w:rFonts w:ascii="Arial" w:hAnsi="Arial" w:cs="Arial"/>
                <w:b/>
                <w:color w:val="000000"/>
                <w:sz w:val="18"/>
                <w:szCs w:val="18"/>
              </w:rPr>
            </w:pPr>
            <w:r w:rsidRPr="007D1351">
              <w:rPr>
                <w:rFonts w:ascii="Arial" w:hAnsi="Arial" w:cs="Arial"/>
                <w:b/>
                <w:color w:val="000000"/>
                <w:sz w:val="18"/>
                <w:szCs w:val="18"/>
              </w:rPr>
              <w:t>Кредит</w:t>
            </w:r>
          </w:p>
        </w:tc>
      </w:tr>
      <w:tr w:rsidR="007D1351" w:rsidRPr="007D1351" w:rsidTr="007D1351">
        <w:trPr>
          <w:jc w:val="center"/>
        </w:trPr>
        <w:tc>
          <w:tcPr>
            <w:tcW w:w="588" w:type="dxa"/>
            <w:vAlign w:val="center"/>
          </w:tcPr>
          <w:p w:rsidR="006A40BC" w:rsidRPr="007D1351" w:rsidRDefault="006A40BC" w:rsidP="007D1351">
            <w:pPr>
              <w:widowControl w:val="0"/>
              <w:jc w:val="center"/>
              <w:rPr>
                <w:rFonts w:ascii="Arial" w:hAnsi="Arial" w:cs="Arial"/>
                <w:color w:val="000000"/>
                <w:sz w:val="18"/>
                <w:szCs w:val="18"/>
              </w:rPr>
            </w:pPr>
            <w:r w:rsidRPr="007D1351">
              <w:rPr>
                <w:rFonts w:ascii="Arial" w:hAnsi="Arial" w:cs="Arial"/>
                <w:color w:val="000000"/>
                <w:sz w:val="18"/>
                <w:szCs w:val="18"/>
              </w:rPr>
              <w:t>1</w:t>
            </w:r>
          </w:p>
        </w:tc>
        <w:tc>
          <w:tcPr>
            <w:tcW w:w="4182" w:type="dxa"/>
            <w:vAlign w:val="center"/>
          </w:tcPr>
          <w:p w:rsidR="006A40BC" w:rsidRPr="007D1351" w:rsidRDefault="006A40BC" w:rsidP="007D1351">
            <w:pPr>
              <w:widowControl w:val="0"/>
              <w:rPr>
                <w:rFonts w:ascii="Arial" w:hAnsi="Arial" w:cs="Arial"/>
                <w:color w:val="000000"/>
                <w:sz w:val="18"/>
                <w:szCs w:val="18"/>
              </w:rPr>
            </w:pPr>
            <w:r w:rsidRPr="007D1351">
              <w:rPr>
                <w:rFonts w:ascii="Arial" w:hAnsi="Arial" w:cs="Arial"/>
                <w:color w:val="000000"/>
                <w:sz w:val="18"/>
                <w:szCs w:val="18"/>
              </w:rPr>
              <w:t>Надійшли грошові кошти в погашення довгострокової дебіторської заборгованості</w:t>
            </w:r>
          </w:p>
        </w:tc>
        <w:tc>
          <w:tcPr>
            <w:tcW w:w="945" w:type="dxa"/>
            <w:vAlign w:val="center"/>
          </w:tcPr>
          <w:p w:rsidR="006A40BC" w:rsidRPr="007D1351" w:rsidRDefault="006A40BC" w:rsidP="007D1351">
            <w:pPr>
              <w:widowControl w:val="0"/>
              <w:jc w:val="center"/>
              <w:rPr>
                <w:rFonts w:ascii="Arial" w:hAnsi="Arial" w:cs="Arial"/>
                <w:color w:val="000000"/>
                <w:sz w:val="18"/>
                <w:szCs w:val="18"/>
              </w:rPr>
            </w:pPr>
            <w:r w:rsidRPr="007D1351">
              <w:rPr>
                <w:rFonts w:ascii="Arial" w:hAnsi="Arial" w:cs="Arial"/>
                <w:color w:val="000000"/>
                <w:sz w:val="18"/>
                <w:szCs w:val="18"/>
              </w:rPr>
              <w:t>31</w:t>
            </w:r>
          </w:p>
        </w:tc>
        <w:tc>
          <w:tcPr>
            <w:tcW w:w="929" w:type="dxa"/>
            <w:vAlign w:val="center"/>
          </w:tcPr>
          <w:p w:rsidR="006A40BC" w:rsidRPr="007D1351" w:rsidRDefault="006A40BC" w:rsidP="007D1351">
            <w:pPr>
              <w:widowControl w:val="0"/>
              <w:jc w:val="center"/>
              <w:rPr>
                <w:rFonts w:ascii="Arial" w:hAnsi="Arial" w:cs="Arial"/>
                <w:color w:val="000000"/>
                <w:sz w:val="18"/>
                <w:szCs w:val="18"/>
              </w:rPr>
            </w:pPr>
            <w:r w:rsidRPr="007D1351">
              <w:rPr>
                <w:rFonts w:ascii="Arial" w:hAnsi="Arial" w:cs="Arial"/>
                <w:color w:val="000000"/>
                <w:sz w:val="18"/>
                <w:szCs w:val="18"/>
              </w:rPr>
              <w:t>18</w:t>
            </w:r>
          </w:p>
        </w:tc>
      </w:tr>
      <w:tr w:rsidR="007D1351" w:rsidRPr="007D1351" w:rsidTr="007D1351">
        <w:trPr>
          <w:jc w:val="center"/>
        </w:trPr>
        <w:tc>
          <w:tcPr>
            <w:tcW w:w="588" w:type="dxa"/>
            <w:vAlign w:val="center"/>
          </w:tcPr>
          <w:p w:rsidR="006A40BC" w:rsidRPr="007D1351" w:rsidRDefault="006A40BC" w:rsidP="007D1351">
            <w:pPr>
              <w:widowControl w:val="0"/>
              <w:jc w:val="center"/>
              <w:rPr>
                <w:rFonts w:ascii="Arial" w:hAnsi="Arial" w:cs="Arial"/>
                <w:color w:val="000000"/>
                <w:sz w:val="18"/>
                <w:szCs w:val="18"/>
              </w:rPr>
            </w:pPr>
            <w:r w:rsidRPr="007D1351">
              <w:rPr>
                <w:rFonts w:ascii="Arial" w:hAnsi="Arial" w:cs="Arial"/>
                <w:color w:val="000000"/>
                <w:sz w:val="18"/>
                <w:szCs w:val="18"/>
              </w:rPr>
              <w:t>2</w:t>
            </w:r>
          </w:p>
        </w:tc>
        <w:tc>
          <w:tcPr>
            <w:tcW w:w="4182" w:type="dxa"/>
            <w:vAlign w:val="center"/>
          </w:tcPr>
          <w:p w:rsidR="006A40BC" w:rsidRPr="007D1351" w:rsidRDefault="006A40BC" w:rsidP="007D1351">
            <w:pPr>
              <w:widowControl w:val="0"/>
              <w:rPr>
                <w:rFonts w:ascii="Arial" w:hAnsi="Arial" w:cs="Arial"/>
                <w:color w:val="000000"/>
                <w:sz w:val="18"/>
                <w:szCs w:val="18"/>
              </w:rPr>
            </w:pPr>
            <w:r w:rsidRPr="007D1351">
              <w:rPr>
                <w:rFonts w:ascii="Arial" w:hAnsi="Arial" w:cs="Arial"/>
                <w:color w:val="000000"/>
                <w:sz w:val="18"/>
                <w:szCs w:val="18"/>
              </w:rPr>
              <w:t>Передано готівку з каси на рахунок в банку</w:t>
            </w:r>
          </w:p>
        </w:tc>
        <w:tc>
          <w:tcPr>
            <w:tcW w:w="945" w:type="dxa"/>
            <w:vAlign w:val="center"/>
          </w:tcPr>
          <w:p w:rsidR="006A40BC" w:rsidRPr="007D1351" w:rsidRDefault="006A40BC" w:rsidP="007D1351">
            <w:pPr>
              <w:widowControl w:val="0"/>
              <w:jc w:val="center"/>
              <w:rPr>
                <w:rFonts w:ascii="Arial" w:hAnsi="Arial" w:cs="Arial"/>
                <w:color w:val="000000"/>
                <w:sz w:val="18"/>
                <w:szCs w:val="18"/>
              </w:rPr>
            </w:pPr>
            <w:r w:rsidRPr="007D1351">
              <w:rPr>
                <w:rFonts w:ascii="Arial" w:hAnsi="Arial" w:cs="Arial"/>
                <w:color w:val="000000"/>
                <w:sz w:val="18"/>
                <w:szCs w:val="18"/>
              </w:rPr>
              <w:t>31</w:t>
            </w:r>
          </w:p>
        </w:tc>
        <w:tc>
          <w:tcPr>
            <w:tcW w:w="929" w:type="dxa"/>
            <w:vAlign w:val="center"/>
          </w:tcPr>
          <w:p w:rsidR="006A40BC" w:rsidRPr="007D1351" w:rsidRDefault="006A40BC" w:rsidP="007D1351">
            <w:pPr>
              <w:widowControl w:val="0"/>
              <w:jc w:val="center"/>
              <w:rPr>
                <w:rFonts w:ascii="Arial" w:hAnsi="Arial" w:cs="Arial"/>
                <w:color w:val="000000"/>
                <w:sz w:val="18"/>
                <w:szCs w:val="18"/>
              </w:rPr>
            </w:pPr>
            <w:r w:rsidRPr="007D1351">
              <w:rPr>
                <w:rFonts w:ascii="Arial" w:hAnsi="Arial" w:cs="Arial"/>
                <w:color w:val="000000"/>
                <w:sz w:val="18"/>
                <w:szCs w:val="18"/>
              </w:rPr>
              <w:t>30</w:t>
            </w:r>
          </w:p>
        </w:tc>
      </w:tr>
      <w:tr w:rsidR="007D1351" w:rsidRPr="007D1351" w:rsidTr="007D1351">
        <w:trPr>
          <w:jc w:val="center"/>
        </w:trPr>
        <w:tc>
          <w:tcPr>
            <w:tcW w:w="588" w:type="dxa"/>
            <w:vAlign w:val="center"/>
          </w:tcPr>
          <w:p w:rsidR="006A40BC" w:rsidRPr="007D1351" w:rsidRDefault="006A40BC" w:rsidP="007D1351">
            <w:pPr>
              <w:widowControl w:val="0"/>
              <w:jc w:val="center"/>
              <w:rPr>
                <w:rFonts w:ascii="Arial" w:hAnsi="Arial" w:cs="Arial"/>
                <w:color w:val="000000"/>
                <w:sz w:val="18"/>
                <w:szCs w:val="18"/>
              </w:rPr>
            </w:pPr>
            <w:r w:rsidRPr="007D1351">
              <w:rPr>
                <w:rFonts w:ascii="Arial" w:hAnsi="Arial" w:cs="Arial"/>
                <w:color w:val="000000"/>
                <w:sz w:val="18"/>
                <w:szCs w:val="18"/>
              </w:rPr>
              <w:t>3</w:t>
            </w:r>
          </w:p>
        </w:tc>
        <w:tc>
          <w:tcPr>
            <w:tcW w:w="4182" w:type="dxa"/>
            <w:vAlign w:val="center"/>
          </w:tcPr>
          <w:p w:rsidR="006A40BC" w:rsidRPr="007D1351" w:rsidRDefault="00EF06D7" w:rsidP="007D1351">
            <w:pPr>
              <w:widowControl w:val="0"/>
              <w:rPr>
                <w:rFonts w:ascii="Arial" w:hAnsi="Arial" w:cs="Arial"/>
                <w:color w:val="000000"/>
                <w:sz w:val="18"/>
                <w:szCs w:val="18"/>
              </w:rPr>
            </w:pPr>
            <w:r w:rsidRPr="007D1351">
              <w:rPr>
                <w:rFonts w:ascii="Arial" w:hAnsi="Arial" w:cs="Arial"/>
                <w:color w:val="000000"/>
                <w:sz w:val="18"/>
                <w:szCs w:val="18"/>
              </w:rPr>
              <w:t>Надійшли грошові кошти в погашення заборгованості, забезпеченої короткостроковим векселем</w:t>
            </w:r>
          </w:p>
        </w:tc>
        <w:tc>
          <w:tcPr>
            <w:tcW w:w="945" w:type="dxa"/>
            <w:vAlign w:val="center"/>
          </w:tcPr>
          <w:p w:rsidR="006A40BC" w:rsidRPr="007D1351" w:rsidRDefault="00EF06D7" w:rsidP="007D1351">
            <w:pPr>
              <w:widowControl w:val="0"/>
              <w:jc w:val="center"/>
              <w:rPr>
                <w:rFonts w:ascii="Arial" w:hAnsi="Arial" w:cs="Arial"/>
                <w:color w:val="000000"/>
                <w:sz w:val="18"/>
                <w:szCs w:val="18"/>
              </w:rPr>
            </w:pPr>
            <w:r w:rsidRPr="007D1351">
              <w:rPr>
                <w:rFonts w:ascii="Arial" w:hAnsi="Arial" w:cs="Arial"/>
                <w:color w:val="000000"/>
                <w:sz w:val="18"/>
                <w:szCs w:val="18"/>
              </w:rPr>
              <w:t>31</w:t>
            </w:r>
          </w:p>
        </w:tc>
        <w:tc>
          <w:tcPr>
            <w:tcW w:w="929" w:type="dxa"/>
            <w:vAlign w:val="center"/>
          </w:tcPr>
          <w:p w:rsidR="006A40BC" w:rsidRPr="007D1351" w:rsidRDefault="00EF06D7" w:rsidP="007D1351">
            <w:pPr>
              <w:widowControl w:val="0"/>
              <w:jc w:val="center"/>
              <w:rPr>
                <w:rFonts w:ascii="Arial" w:hAnsi="Arial" w:cs="Arial"/>
                <w:color w:val="000000"/>
                <w:sz w:val="18"/>
                <w:szCs w:val="18"/>
              </w:rPr>
            </w:pPr>
            <w:r w:rsidRPr="007D1351">
              <w:rPr>
                <w:rFonts w:ascii="Arial" w:hAnsi="Arial" w:cs="Arial"/>
                <w:color w:val="000000"/>
                <w:sz w:val="18"/>
                <w:szCs w:val="18"/>
              </w:rPr>
              <w:t>34</w:t>
            </w:r>
          </w:p>
        </w:tc>
      </w:tr>
      <w:tr w:rsidR="007D1351" w:rsidRPr="007D1351" w:rsidTr="007D1351">
        <w:trPr>
          <w:jc w:val="center"/>
        </w:trPr>
        <w:tc>
          <w:tcPr>
            <w:tcW w:w="588" w:type="dxa"/>
            <w:vAlign w:val="center"/>
          </w:tcPr>
          <w:p w:rsidR="00EF06D7" w:rsidRPr="007D1351" w:rsidRDefault="00EF06D7" w:rsidP="007D1351">
            <w:pPr>
              <w:widowControl w:val="0"/>
              <w:jc w:val="center"/>
              <w:rPr>
                <w:rFonts w:ascii="Arial" w:hAnsi="Arial" w:cs="Arial"/>
                <w:color w:val="000000"/>
                <w:sz w:val="18"/>
                <w:szCs w:val="18"/>
              </w:rPr>
            </w:pPr>
            <w:r w:rsidRPr="007D1351">
              <w:rPr>
                <w:rFonts w:ascii="Arial" w:hAnsi="Arial" w:cs="Arial"/>
                <w:color w:val="000000"/>
                <w:sz w:val="18"/>
                <w:szCs w:val="18"/>
              </w:rPr>
              <w:t>4</w:t>
            </w:r>
          </w:p>
        </w:tc>
        <w:tc>
          <w:tcPr>
            <w:tcW w:w="4182" w:type="dxa"/>
            <w:vAlign w:val="center"/>
          </w:tcPr>
          <w:p w:rsidR="00EF06D7" w:rsidRPr="007D1351" w:rsidRDefault="00EF06D7" w:rsidP="007D1351">
            <w:pPr>
              <w:widowControl w:val="0"/>
              <w:rPr>
                <w:rFonts w:ascii="Arial" w:hAnsi="Arial" w:cs="Arial"/>
                <w:color w:val="000000"/>
                <w:sz w:val="18"/>
                <w:szCs w:val="18"/>
              </w:rPr>
            </w:pPr>
            <w:r w:rsidRPr="007D1351">
              <w:rPr>
                <w:rFonts w:ascii="Arial" w:hAnsi="Arial" w:cs="Arial"/>
                <w:color w:val="000000"/>
                <w:sz w:val="18"/>
                <w:szCs w:val="18"/>
              </w:rPr>
              <w:t>Надійшла оплата від покупців за реалізовану продукцію, товари, роботи, послуги</w:t>
            </w:r>
          </w:p>
        </w:tc>
        <w:tc>
          <w:tcPr>
            <w:tcW w:w="945" w:type="dxa"/>
            <w:vAlign w:val="center"/>
          </w:tcPr>
          <w:p w:rsidR="00EF06D7" w:rsidRPr="007D1351" w:rsidRDefault="00EF06D7" w:rsidP="007D1351">
            <w:pPr>
              <w:widowControl w:val="0"/>
              <w:jc w:val="center"/>
              <w:rPr>
                <w:rFonts w:ascii="Arial" w:hAnsi="Arial" w:cs="Arial"/>
                <w:color w:val="000000"/>
                <w:sz w:val="18"/>
                <w:szCs w:val="18"/>
              </w:rPr>
            </w:pPr>
            <w:r w:rsidRPr="007D1351">
              <w:rPr>
                <w:rFonts w:ascii="Arial" w:hAnsi="Arial" w:cs="Arial"/>
                <w:color w:val="000000"/>
                <w:sz w:val="18"/>
                <w:szCs w:val="18"/>
              </w:rPr>
              <w:t>31</w:t>
            </w:r>
          </w:p>
        </w:tc>
        <w:tc>
          <w:tcPr>
            <w:tcW w:w="929" w:type="dxa"/>
            <w:vAlign w:val="center"/>
          </w:tcPr>
          <w:p w:rsidR="00EF06D7" w:rsidRPr="007D1351" w:rsidRDefault="00EF06D7" w:rsidP="007D1351">
            <w:pPr>
              <w:widowControl w:val="0"/>
              <w:jc w:val="center"/>
              <w:rPr>
                <w:rFonts w:ascii="Arial" w:hAnsi="Arial" w:cs="Arial"/>
                <w:color w:val="000000"/>
                <w:sz w:val="18"/>
                <w:szCs w:val="18"/>
              </w:rPr>
            </w:pPr>
            <w:r w:rsidRPr="007D1351">
              <w:rPr>
                <w:rFonts w:ascii="Arial" w:hAnsi="Arial" w:cs="Arial"/>
                <w:color w:val="000000"/>
                <w:sz w:val="18"/>
                <w:szCs w:val="18"/>
              </w:rPr>
              <w:t>36</w:t>
            </w:r>
          </w:p>
        </w:tc>
      </w:tr>
      <w:tr w:rsidR="007D1351" w:rsidRPr="007D1351" w:rsidTr="007D1351">
        <w:trPr>
          <w:jc w:val="center"/>
        </w:trPr>
        <w:tc>
          <w:tcPr>
            <w:tcW w:w="588" w:type="dxa"/>
            <w:vAlign w:val="center"/>
          </w:tcPr>
          <w:p w:rsidR="00EF06D7" w:rsidRPr="007D1351" w:rsidRDefault="00EF06D7" w:rsidP="007D1351">
            <w:pPr>
              <w:widowControl w:val="0"/>
              <w:jc w:val="center"/>
              <w:rPr>
                <w:rFonts w:ascii="Arial" w:hAnsi="Arial" w:cs="Arial"/>
                <w:color w:val="000000"/>
                <w:sz w:val="18"/>
                <w:szCs w:val="18"/>
              </w:rPr>
            </w:pPr>
            <w:r w:rsidRPr="007D1351">
              <w:rPr>
                <w:rFonts w:ascii="Arial" w:hAnsi="Arial" w:cs="Arial"/>
                <w:color w:val="000000"/>
                <w:sz w:val="18"/>
                <w:szCs w:val="18"/>
              </w:rPr>
              <w:t>5</w:t>
            </w:r>
          </w:p>
        </w:tc>
        <w:tc>
          <w:tcPr>
            <w:tcW w:w="4182" w:type="dxa"/>
            <w:vAlign w:val="center"/>
          </w:tcPr>
          <w:p w:rsidR="00EF06D7" w:rsidRPr="007D1351" w:rsidRDefault="00267B26" w:rsidP="007D1351">
            <w:pPr>
              <w:widowControl w:val="0"/>
              <w:rPr>
                <w:rFonts w:ascii="Arial" w:hAnsi="Arial" w:cs="Arial"/>
                <w:color w:val="000000"/>
                <w:sz w:val="18"/>
                <w:szCs w:val="18"/>
              </w:rPr>
            </w:pPr>
            <w:r w:rsidRPr="007D1351">
              <w:rPr>
                <w:rFonts w:ascii="Arial" w:hAnsi="Arial" w:cs="Arial"/>
                <w:color w:val="000000"/>
                <w:sz w:val="18"/>
                <w:szCs w:val="18"/>
              </w:rPr>
              <w:t>Отримано грошові кошти від засновників як внесок у статутний капітал</w:t>
            </w:r>
          </w:p>
        </w:tc>
        <w:tc>
          <w:tcPr>
            <w:tcW w:w="945" w:type="dxa"/>
            <w:vAlign w:val="center"/>
          </w:tcPr>
          <w:p w:rsidR="00EF06D7" w:rsidRPr="007D1351" w:rsidRDefault="00267B26" w:rsidP="007D1351">
            <w:pPr>
              <w:widowControl w:val="0"/>
              <w:jc w:val="center"/>
              <w:rPr>
                <w:rFonts w:ascii="Arial" w:hAnsi="Arial" w:cs="Arial"/>
                <w:color w:val="000000"/>
                <w:sz w:val="18"/>
                <w:szCs w:val="18"/>
              </w:rPr>
            </w:pPr>
            <w:r w:rsidRPr="007D1351">
              <w:rPr>
                <w:rFonts w:ascii="Arial" w:hAnsi="Arial" w:cs="Arial"/>
                <w:color w:val="000000"/>
                <w:sz w:val="18"/>
                <w:szCs w:val="18"/>
              </w:rPr>
              <w:t>31</w:t>
            </w:r>
          </w:p>
        </w:tc>
        <w:tc>
          <w:tcPr>
            <w:tcW w:w="929" w:type="dxa"/>
            <w:vAlign w:val="center"/>
          </w:tcPr>
          <w:p w:rsidR="00EF06D7" w:rsidRPr="007D1351" w:rsidRDefault="00267B26" w:rsidP="007D1351">
            <w:pPr>
              <w:widowControl w:val="0"/>
              <w:jc w:val="center"/>
              <w:rPr>
                <w:rFonts w:ascii="Arial" w:hAnsi="Arial" w:cs="Arial"/>
                <w:color w:val="000000"/>
                <w:sz w:val="18"/>
                <w:szCs w:val="18"/>
              </w:rPr>
            </w:pPr>
            <w:r w:rsidRPr="007D1351">
              <w:rPr>
                <w:rFonts w:ascii="Arial" w:hAnsi="Arial" w:cs="Arial"/>
                <w:color w:val="000000"/>
                <w:sz w:val="18"/>
                <w:szCs w:val="18"/>
              </w:rPr>
              <w:t>46</w:t>
            </w:r>
          </w:p>
        </w:tc>
      </w:tr>
      <w:tr w:rsidR="007D1351" w:rsidRPr="007D1351" w:rsidTr="007D1351">
        <w:trPr>
          <w:jc w:val="center"/>
        </w:trPr>
        <w:tc>
          <w:tcPr>
            <w:tcW w:w="588" w:type="dxa"/>
            <w:vAlign w:val="center"/>
          </w:tcPr>
          <w:p w:rsidR="00EF06D7" w:rsidRPr="007D1351" w:rsidRDefault="00EF06D7" w:rsidP="007D1351">
            <w:pPr>
              <w:widowControl w:val="0"/>
              <w:jc w:val="center"/>
              <w:rPr>
                <w:rFonts w:ascii="Arial" w:hAnsi="Arial" w:cs="Arial"/>
                <w:color w:val="000000"/>
                <w:sz w:val="18"/>
                <w:szCs w:val="18"/>
              </w:rPr>
            </w:pPr>
            <w:r w:rsidRPr="007D1351">
              <w:rPr>
                <w:rFonts w:ascii="Arial" w:hAnsi="Arial" w:cs="Arial"/>
                <w:color w:val="000000"/>
                <w:sz w:val="18"/>
                <w:szCs w:val="18"/>
              </w:rPr>
              <w:t>6</w:t>
            </w:r>
          </w:p>
        </w:tc>
        <w:tc>
          <w:tcPr>
            <w:tcW w:w="4182" w:type="dxa"/>
            <w:vAlign w:val="center"/>
          </w:tcPr>
          <w:p w:rsidR="00EF06D7" w:rsidRPr="007D1351" w:rsidRDefault="00267B26" w:rsidP="007D1351">
            <w:pPr>
              <w:widowControl w:val="0"/>
              <w:rPr>
                <w:rFonts w:ascii="Arial" w:hAnsi="Arial" w:cs="Arial"/>
                <w:color w:val="000000"/>
                <w:sz w:val="18"/>
                <w:szCs w:val="18"/>
              </w:rPr>
            </w:pPr>
            <w:r w:rsidRPr="007D1351">
              <w:rPr>
                <w:rFonts w:ascii="Arial" w:hAnsi="Arial" w:cs="Arial"/>
                <w:color w:val="000000"/>
                <w:sz w:val="18"/>
                <w:szCs w:val="18"/>
              </w:rPr>
              <w:t>Отримано цільове фінансування</w:t>
            </w:r>
          </w:p>
        </w:tc>
        <w:tc>
          <w:tcPr>
            <w:tcW w:w="945" w:type="dxa"/>
            <w:vAlign w:val="center"/>
          </w:tcPr>
          <w:p w:rsidR="00EF06D7" w:rsidRPr="007D1351" w:rsidRDefault="00267B26" w:rsidP="007D1351">
            <w:pPr>
              <w:widowControl w:val="0"/>
              <w:jc w:val="center"/>
              <w:rPr>
                <w:rFonts w:ascii="Arial" w:hAnsi="Arial" w:cs="Arial"/>
                <w:color w:val="000000"/>
                <w:sz w:val="18"/>
                <w:szCs w:val="18"/>
              </w:rPr>
            </w:pPr>
            <w:r w:rsidRPr="007D1351">
              <w:rPr>
                <w:rFonts w:ascii="Arial" w:hAnsi="Arial" w:cs="Arial"/>
                <w:color w:val="000000"/>
                <w:sz w:val="18"/>
                <w:szCs w:val="18"/>
              </w:rPr>
              <w:t>31</w:t>
            </w:r>
          </w:p>
        </w:tc>
        <w:tc>
          <w:tcPr>
            <w:tcW w:w="929" w:type="dxa"/>
            <w:vAlign w:val="center"/>
          </w:tcPr>
          <w:p w:rsidR="00EF06D7" w:rsidRPr="007D1351" w:rsidRDefault="00267B26" w:rsidP="007D1351">
            <w:pPr>
              <w:widowControl w:val="0"/>
              <w:jc w:val="center"/>
              <w:rPr>
                <w:rFonts w:ascii="Arial" w:hAnsi="Arial" w:cs="Arial"/>
                <w:color w:val="000000"/>
                <w:sz w:val="18"/>
                <w:szCs w:val="18"/>
              </w:rPr>
            </w:pPr>
            <w:r w:rsidRPr="007D1351">
              <w:rPr>
                <w:rFonts w:ascii="Arial" w:hAnsi="Arial" w:cs="Arial"/>
                <w:color w:val="000000"/>
                <w:sz w:val="18"/>
                <w:szCs w:val="18"/>
              </w:rPr>
              <w:t>48</w:t>
            </w:r>
          </w:p>
        </w:tc>
      </w:tr>
      <w:tr w:rsidR="007D1351" w:rsidRPr="007D1351" w:rsidTr="007D1351">
        <w:trPr>
          <w:jc w:val="center"/>
        </w:trPr>
        <w:tc>
          <w:tcPr>
            <w:tcW w:w="588" w:type="dxa"/>
            <w:vAlign w:val="center"/>
          </w:tcPr>
          <w:p w:rsidR="00267B26" w:rsidRPr="007D1351" w:rsidRDefault="00267B26" w:rsidP="007D1351">
            <w:pPr>
              <w:widowControl w:val="0"/>
              <w:jc w:val="center"/>
              <w:rPr>
                <w:rFonts w:ascii="Arial" w:hAnsi="Arial" w:cs="Arial"/>
                <w:color w:val="000000"/>
                <w:sz w:val="18"/>
                <w:szCs w:val="18"/>
              </w:rPr>
            </w:pPr>
            <w:r w:rsidRPr="007D1351">
              <w:rPr>
                <w:rFonts w:ascii="Arial" w:hAnsi="Arial" w:cs="Arial"/>
                <w:color w:val="000000"/>
                <w:sz w:val="18"/>
                <w:szCs w:val="18"/>
              </w:rPr>
              <w:t>7</w:t>
            </w:r>
          </w:p>
        </w:tc>
        <w:tc>
          <w:tcPr>
            <w:tcW w:w="4182" w:type="dxa"/>
            <w:vAlign w:val="center"/>
          </w:tcPr>
          <w:p w:rsidR="00267B26" w:rsidRPr="007D1351" w:rsidRDefault="00267B26" w:rsidP="007D1351">
            <w:pPr>
              <w:widowControl w:val="0"/>
              <w:rPr>
                <w:rFonts w:ascii="Arial" w:hAnsi="Arial" w:cs="Arial"/>
                <w:color w:val="000000"/>
                <w:sz w:val="18"/>
                <w:szCs w:val="18"/>
              </w:rPr>
            </w:pPr>
            <w:r w:rsidRPr="007D1351">
              <w:rPr>
                <w:rFonts w:ascii="Arial" w:hAnsi="Arial" w:cs="Arial"/>
                <w:color w:val="000000"/>
                <w:sz w:val="18"/>
                <w:szCs w:val="18"/>
              </w:rPr>
              <w:t>Зараховано короткострокову, довгострокову позику</w:t>
            </w:r>
          </w:p>
        </w:tc>
        <w:tc>
          <w:tcPr>
            <w:tcW w:w="945" w:type="dxa"/>
            <w:vAlign w:val="center"/>
          </w:tcPr>
          <w:p w:rsidR="00267B26" w:rsidRPr="007D1351" w:rsidRDefault="00267B26" w:rsidP="007D1351">
            <w:pPr>
              <w:widowControl w:val="0"/>
              <w:jc w:val="center"/>
              <w:rPr>
                <w:rFonts w:ascii="Arial" w:hAnsi="Arial" w:cs="Arial"/>
                <w:color w:val="000000"/>
                <w:sz w:val="18"/>
                <w:szCs w:val="18"/>
              </w:rPr>
            </w:pPr>
            <w:r w:rsidRPr="007D1351">
              <w:rPr>
                <w:rFonts w:ascii="Arial" w:hAnsi="Arial" w:cs="Arial"/>
                <w:color w:val="000000"/>
                <w:sz w:val="18"/>
                <w:szCs w:val="18"/>
              </w:rPr>
              <w:t>31</w:t>
            </w:r>
          </w:p>
        </w:tc>
        <w:tc>
          <w:tcPr>
            <w:tcW w:w="929" w:type="dxa"/>
            <w:vAlign w:val="center"/>
          </w:tcPr>
          <w:p w:rsidR="00267B26" w:rsidRPr="007D1351" w:rsidRDefault="00267B26" w:rsidP="007D1351">
            <w:pPr>
              <w:widowControl w:val="0"/>
              <w:jc w:val="center"/>
              <w:rPr>
                <w:rFonts w:ascii="Arial" w:hAnsi="Arial" w:cs="Arial"/>
                <w:color w:val="000000"/>
                <w:sz w:val="18"/>
                <w:szCs w:val="18"/>
              </w:rPr>
            </w:pPr>
            <w:r w:rsidRPr="007D1351">
              <w:rPr>
                <w:rFonts w:ascii="Arial" w:hAnsi="Arial" w:cs="Arial"/>
                <w:color w:val="000000"/>
                <w:sz w:val="18"/>
                <w:szCs w:val="18"/>
              </w:rPr>
              <w:t>50, 60</w:t>
            </w:r>
          </w:p>
        </w:tc>
      </w:tr>
      <w:tr w:rsidR="007D1351" w:rsidRPr="007D1351" w:rsidTr="007D1351">
        <w:trPr>
          <w:jc w:val="center"/>
        </w:trPr>
        <w:tc>
          <w:tcPr>
            <w:tcW w:w="588" w:type="dxa"/>
            <w:vAlign w:val="center"/>
          </w:tcPr>
          <w:p w:rsidR="00267B26" w:rsidRPr="007D1351" w:rsidRDefault="00267B26" w:rsidP="007D1351">
            <w:pPr>
              <w:widowControl w:val="0"/>
              <w:jc w:val="center"/>
              <w:rPr>
                <w:rFonts w:ascii="Arial" w:hAnsi="Arial" w:cs="Arial"/>
                <w:color w:val="000000"/>
                <w:sz w:val="18"/>
                <w:szCs w:val="18"/>
              </w:rPr>
            </w:pPr>
            <w:r w:rsidRPr="007D1351">
              <w:rPr>
                <w:rFonts w:ascii="Arial" w:hAnsi="Arial" w:cs="Arial"/>
                <w:color w:val="000000"/>
                <w:sz w:val="18"/>
                <w:szCs w:val="18"/>
              </w:rPr>
              <w:t>8</w:t>
            </w:r>
          </w:p>
        </w:tc>
        <w:tc>
          <w:tcPr>
            <w:tcW w:w="4182" w:type="dxa"/>
            <w:vAlign w:val="center"/>
          </w:tcPr>
          <w:p w:rsidR="00267B26" w:rsidRPr="007D1351" w:rsidRDefault="00267B26" w:rsidP="007D1351">
            <w:pPr>
              <w:widowControl w:val="0"/>
              <w:rPr>
                <w:rFonts w:ascii="Arial" w:hAnsi="Arial" w:cs="Arial"/>
                <w:color w:val="000000"/>
                <w:sz w:val="18"/>
                <w:szCs w:val="18"/>
              </w:rPr>
            </w:pPr>
            <w:r w:rsidRPr="007D1351">
              <w:rPr>
                <w:rFonts w:ascii="Arial" w:hAnsi="Arial" w:cs="Arial"/>
                <w:color w:val="000000"/>
                <w:sz w:val="18"/>
                <w:szCs w:val="18"/>
              </w:rPr>
              <w:t>Повернуто постачальником зайво перераховані кошти</w:t>
            </w:r>
          </w:p>
        </w:tc>
        <w:tc>
          <w:tcPr>
            <w:tcW w:w="945" w:type="dxa"/>
            <w:vAlign w:val="center"/>
          </w:tcPr>
          <w:p w:rsidR="00267B26" w:rsidRPr="007D1351" w:rsidRDefault="00267B26" w:rsidP="007D1351">
            <w:pPr>
              <w:widowControl w:val="0"/>
              <w:jc w:val="center"/>
              <w:rPr>
                <w:rFonts w:ascii="Arial" w:hAnsi="Arial" w:cs="Arial"/>
                <w:color w:val="000000"/>
                <w:sz w:val="18"/>
                <w:szCs w:val="18"/>
              </w:rPr>
            </w:pPr>
            <w:r w:rsidRPr="007D1351">
              <w:rPr>
                <w:rFonts w:ascii="Arial" w:hAnsi="Arial" w:cs="Arial"/>
                <w:color w:val="000000"/>
                <w:sz w:val="18"/>
                <w:szCs w:val="18"/>
              </w:rPr>
              <w:t>31</w:t>
            </w:r>
          </w:p>
        </w:tc>
        <w:tc>
          <w:tcPr>
            <w:tcW w:w="929" w:type="dxa"/>
            <w:vAlign w:val="center"/>
          </w:tcPr>
          <w:p w:rsidR="00267B26" w:rsidRPr="007D1351" w:rsidRDefault="00267B26" w:rsidP="007D1351">
            <w:pPr>
              <w:widowControl w:val="0"/>
              <w:jc w:val="center"/>
              <w:rPr>
                <w:rFonts w:ascii="Arial" w:hAnsi="Arial" w:cs="Arial"/>
                <w:color w:val="000000"/>
                <w:sz w:val="18"/>
                <w:szCs w:val="18"/>
              </w:rPr>
            </w:pPr>
            <w:r w:rsidRPr="007D1351">
              <w:rPr>
                <w:rFonts w:ascii="Arial" w:hAnsi="Arial" w:cs="Arial"/>
                <w:color w:val="000000"/>
                <w:sz w:val="18"/>
                <w:szCs w:val="18"/>
              </w:rPr>
              <w:t>63</w:t>
            </w:r>
          </w:p>
        </w:tc>
      </w:tr>
      <w:tr w:rsidR="007D1351" w:rsidRPr="007D1351" w:rsidTr="007D1351">
        <w:trPr>
          <w:jc w:val="center"/>
        </w:trPr>
        <w:tc>
          <w:tcPr>
            <w:tcW w:w="588" w:type="dxa"/>
            <w:vAlign w:val="center"/>
          </w:tcPr>
          <w:p w:rsidR="00267B26" w:rsidRPr="007D1351" w:rsidRDefault="00267B26" w:rsidP="007D1351">
            <w:pPr>
              <w:widowControl w:val="0"/>
              <w:jc w:val="center"/>
              <w:rPr>
                <w:rFonts w:ascii="Arial" w:hAnsi="Arial" w:cs="Arial"/>
                <w:color w:val="000000"/>
                <w:sz w:val="18"/>
                <w:szCs w:val="18"/>
              </w:rPr>
            </w:pPr>
            <w:r w:rsidRPr="007D1351">
              <w:rPr>
                <w:rFonts w:ascii="Arial" w:hAnsi="Arial" w:cs="Arial"/>
                <w:color w:val="000000"/>
                <w:sz w:val="18"/>
                <w:szCs w:val="18"/>
              </w:rPr>
              <w:t>9</w:t>
            </w:r>
          </w:p>
        </w:tc>
        <w:tc>
          <w:tcPr>
            <w:tcW w:w="4182" w:type="dxa"/>
            <w:vAlign w:val="center"/>
          </w:tcPr>
          <w:p w:rsidR="00267B26" w:rsidRPr="007D1351" w:rsidRDefault="00267B26" w:rsidP="007D1351">
            <w:pPr>
              <w:widowControl w:val="0"/>
              <w:rPr>
                <w:rFonts w:ascii="Arial" w:hAnsi="Arial" w:cs="Arial"/>
                <w:color w:val="000000"/>
                <w:sz w:val="18"/>
                <w:szCs w:val="18"/>
              </w:rPr>
            </w:pPr>
            <w:r w:rsidRPr="007D1351">
              <w:rPr>
                <w:rFonts w:ascii="Arial" w:hAnsi="Arial" w:cs="Arial"/>
                <w:color w:val="000000"/>
                <w:sz w:val="18"/>
                <w:szCs w:val="18"/>
              </w:rPr>
              <w:t xml:space="preserve">Повернуто кошти на рахунок з бюджету, з фондів соціального страхування </w:t>
            </w:r>
          </w:p>
        </w:tc>
        <w:tc>
          <w:tcPr>
            <w:tcW w:w="945" w:type="dxa"/>
            <w:vAlign w:val="center"/>
          </w:tcPr>
          <w:p w:rsidR="00267B26" w:rsidRPr="007D1351" w:rsidRDefault="00267B26" w:rsidP="007D1351">
            <w:pPr>
              <w:widowControl w:val="0"/>
              <w:jc w:val="center"/>
              <w:rPr>
                <w:rFonts w:ascii="Arial" w:hAnsi="Arial" w:cs="Arial"/>
                <w:color w:val="000000"/>
                <w:sz w:val="18"/>
                <w:szCs w:val="18"/>
              </w:rPr>
            </w:pPr>
            <w:r w:rsidRPr="007D1351">
              <w:rPr>
                <w:rFonts w:ascii="Arial" w:hAnsi="Arial" w:cs="Arial"/>
                <w:color w:val="000000"/>
                <w:sz w:val="18"/>
                <w:szCs w:val="18"/>
              </w:rPr>
              <w:t>31</w:t>
            </w:r>
          </w:p>
        </w:tc>
        <w:tc>
          <w:tcPr>
            <w:tcW w:w="929" w:type="dxa"/>
            <w:vAlign w:val="center"/>
          </w:tcPr>
          <w:p w:rsidR="00267B26" w:rsidRPr="007D1351" w:rsidRDefault="00267B26" w:rsidP="007D1351">
            <w:pPr>
              <w:widowControl w:val="0"/>
              <w:jc w:val="center"/>
              <w:rPr>
                <w:rFonts w:ascii="Arial" w:hAnsi="Arial" w:cs="Arial"/>
                <w:color w:val="000000"/>
                <w:sz w:val="18"/>
                <w:szCs w:val="18"/>
              </w:rPr>
            </w:pPr>
            <w:r w:rsidRPr="007D1351">
              <w:rPr>
                <w:rFonts w:ascii="Arial" w:hAnsi="Arial" w:cs="Arial"/>
                <w:color w:val="000000"/>
                <w:sz w:val="18"/>
                <w:szCs w:val="18"/>
              </w:rPr>
              <w:t>64, 65</w:t>
            </w:r>
          </w:p>
        </w:tc>
      </w:tr>
      <w:tr w:rsidR="007D1351" w:rsidRPr="007D1351" w:rsidTr="007D1351">
        <w:trPr>
          <w:jc w:val="center"/>
        </w:trPr>
        <w:tc>
          <w:tcPr>
            <w:tcW w:w="588" w:type="dxa"/>
            <w:vAlign w:val="center"/>
          </w:tcPr>
          <w:p w:rsidR="00267B26" w:rsidRPr="007D1351" w:rsidRDefault="00267B26" w:rsidP="007D1351">
            <w:pPr>
              <w:widowControl w:val="0"/>
              <w:jc w:val="center"/>
              <w:rPr>
                <w:rFonts w:ascii="Arial" w:hAnsi="Arial" w:cs="Arial"/>
                <w:color w:val="000000"/>
                <w:sz w:val="18"/>
                <w:szCs w:val="18"/>
              </w:rPr>
            </w:pPr>
            <w:r w:rsidRPr="007D1351">
              <w:rPr>
                <w:rFonts w:ascii="Arial" w:hAnsi="Arial" w:cs="Arial"/>
                <w:color w:val="000000"/>
                <w:sz w:val="18"/>
                <w:szCs w:val="18"/>
              </w:rPr>
              <w:t>10</w:t>
            </w:r>
          </w:p>
        </w:tc>
        <w:tc>
          <w:tcPr>
            <w:tcW w:w="4182" w:type="dxa"/>
            <w:vAlign w:val="center"/>
          </w:tcPr>
          <w:p w:rsidR="00267B26" w:rsidRPr="007D1351" w:rsidRDefault="001E30BC" w:rsidP="007D1351">
            <w:pPr>
              <w:widowControl w:val="0"/>
              <w:rPr>
                <w:rFonts w:ascii="Arial" w:hAnsi="Arial" w:cs="Arial"/>
                <w:color w:val="000000"/>
                <w:sz w:val="18"/>
                <w:szCs w:val="18"/>
              </w:rPr>
            </w:pPr>
            <w:r w:rsidRPr="007D1351">
              <w:rPr>
                <w:rFonts w:ascii="Arial" w:hAnsi="Arial" w:cs="Arial"/>
                <w:color w:val="000000"/>
                <w:sz w:val="18"/>
                <w:szCs w:val="18"/>
              </w:rPr>
              <w:t>Надійшли доходи майбутніх періодів</w:t>
            </w:r>
          </w:p>
        </w:tc>
        <w:tc>
          <w:tcPr>
            <w:tcW w:w="945" w:type="dxa"/>
            <w:vAlign w:val="center"/>
          </w:tcPr>
          <w:p w:rsidR="00267B26" w:rsidRPr="007D1351" w:rsidRDefault="001E30BC" w:rsidP="007D1351">
            <w:pPr>
              <w:widowControl w:val="0"/>
              <w:jc w:val="center"/>
              <w:rPr>
                <w:rFonts w:ascii="Arial" w:hAnsi="Arial" w:cs="Arial"/>
                <w:color w:val="000000"/>
                <w:sz w:val="18"/>
                <w:szCs w:val="18"/>
              </w:rPr>
            </w:pPr>
            <w:r w:rsidRPr="007D1351">
              <w:rPr>
                <w:rFonts w:ascii="Arial" w:hAnsi="Arial" w:cs="Arial"/>
                <w:color w:val="000000"/>
                <w:sz w:val="18"/>
                <w:szCs w:val="18"/>
              </w:rPr>
              <w:t>31</w:t>
            </w:r>
          </w:p>
        </w:tc>
        <w:tc>
          <w:tcPr>
            <w:tcW w:w="929" w:type="dxa"/>
            <w:vAlign w:val="center"/>
          </w:tcPr>
          <w:p w:rsidR="00267B26" w:rsidRPr="007D1351" w:rsidRDefault="001E30BC" w:rsidP="007D1351">
            <w:pPr>
              <w:widowControl w:val="0"/>
              <w:jc w:val="center"/>
              <w:rPr>
                <w:rFonts w:ascii="Arial" w:hAnsi="Arial" w:cs="Arial"/>
                <w:color w:val="000000"/>
                <w:sz w:val="18"/>
                <w:szCs w:val="18"/>
              </w:rPr>
            </w:pPr>
            <w:r w:rsidRPr="007D1351">
              <w:rPr>
                <w:rFonts w:ascii="Arial" w:hAnsi="Arial" w:cs="Arial"/>
                <w:color w:val="000000"/>
                <w:sz w:val="18"/>
                <w:szCs w:val="18"/>
              </w:rPr>
              <w:t>69</w:t>
            </w:r>
          </w:p>
        </w:tc>
      </w:tr>
      <w:tr w:rsidR="007D1351" w:rsidRPr="007D1351" w:rsidTr="007D1351">
        <w:trPr>
          <w:jc w:val="center"/>
        </w:trPr>
        <w:tc>
          <w:tcPr>
            <w:tcW w:w="588" w:type="dxa"/>
            <w:vAlign w:val="center"/>
          </w:tcPr>
          <w:p w:rsidR="00267B26" w:rsidRPr="007D1351" w:rsidRDefault="00267B26" w:rsidP="007D1351">
            <w:pPr>
              <w:widowControl w:val="0"/>
              <w:jc w:val="center"/>
              <w:rPr>
                <w:rFonts w:ascii="Arial" w:hAnsi="Arial" w:cs="Arial"/>
                <w:color w:val="000000"/>
                <w:sz w:val="18"/>
                <w:szCs w:val="18"/>
              </w:rPr>
            </w:pPr>
            <w:r w:rsidRPr="007D1351">
              <w:rPr>
                <w:rFonts w:ascii="Arial" w:hAnsi="Arial" w:cs="Arial"/>
                <w:color w:val="000000"/>
                <w:sz w:val="18"/>
                <w:szCs w:val="18"/>
              </w:rPr>
              <w:t>11</w:t>
            </w:r>
          </w:p>
        </w:tc>
        <w:tc>
          <w:tcPr>
            <w:tcW w:w="4182" w:type="dxa"/>
            <w:vAlign w:val="center"/>
          </w:tcPr>
          <w:p w:rsidR="00267B26" w:rsidRPr="007D1351" w:rsidRDefault="00EC52E4" w:rsidP="007D1351">
            <w:pPr>
              <w:widowControl w:val="0"/>
              <w:rPr>
                <w:rFonts w:ascii="Arial" w:hAnsi="Arial" w:cs="Arial"/>
                <w:color w:val="000000"/>
                <w:sz w:val="18"/>
                <w:szCs w:val="18"/>
              </w:rPr>
            </w:pPr>
            <w:r w:rsidRPr="007D1351">
              <w:rPr>
                <w:rFonts w:ascii="Arial" w:hAnsi="Arial" w:cs="Arial"/>
                <w:color w:val="000000"/>
                <w:sz w:val="18"/>
                <w:szCs w:val="18"/>
              </w:rPr>
              <w:t>Передано грошові кошти в касу підприємства</w:t>
            </w:r>
          </w:p>
        </w:tc>
        <w:tc>
          <w:tcPr>
            <w:tcW w:w="945" w:type="dxa"/>
            <w:vAlign w:val="center"/>
          </w:tcPr>
          <w:p w:rsidR="00267B26" w:rsidRPr="007D1351" w:rsidRDefault="00EC52E4" w:rsidP="007D1351">
            <w:pPr>
              <w:widowControl w:val="0"/>
              <w:jc w:val="center"/>
              <w:rPr>
                <w:rFonts w:ascii="Arial" w:hAnsi="Arial" w:cs="Arial"/>
                <w:color w:val="000000"/>
                <w:sz w:val="18"/>
                <w:szCs w:val="18"/>
              </w:rPr>
            </w:pPr>
            <w:r w:rsidRPr="007D1351">
              <w:rPr>
                <w:rFonts w:ascii="Arial" w:hAnsi="Arial" w:cs="Arial"/>
                <w:color w:val="000000"/>
                <w:sz w:val="18"/>
                <w:szCs w:val="18"/>
              </w:rPr>
              <w:t>30</w:t>
            </w:r>
          </w:p>
        </w:tc>
        <w:tc>
          <w:tcPr>
            <w:tcW w:w="929" w:type="dxa"/>
            <w:vAlign w:val="center"/>
          </w:tcPr>
          <w:p w:rsidR="00267B26" w:rsidRPr="007D1351" w:rsidRDefault="00EC52E4" w:rsidP="007D1351">
            <w:pPr>
              <w:widowControl w:val="0"/>
              <w:jc w:val="center"/>
              <w:rPr>
                <w:rFonts w:ascii="Arial" w:hAnsi="Arial" w:cs="Arial"/>
                <w:color w:val="000000"/>
                <w:sz w:val="18"/>
                <w:szCs w:val="18"/>
              </w:rPr>
            </w:pPr>
            <w:r w:rsidRPr="007D1351">
              <w:rPr>
                <w:rFonts w:ascii="Arial" w:hAnsi="Arial" w:cs="Arial"/>
                <w:color w:val="000000"/>
                <w:sz w:val="18"/>
                <w:szCs w:val="18"/>
              </w:rPr>
              <w:t>31</w:t>
            </w:r>
          </w:p>
        </w:tc>
      </w:tr>
      <w:tr w:rsidR="007D1351" w:rsidRPr="007D1351" w:rsidTr="007D1351">
        <w:trPr>
          <w:jc w:val="center"/>
        </w:trPr>
        <w:tc>
          <w:tcPr>
            <w:tcW w:w="588" w:type="dxa"/>
            <w:vAlign w:val="center"/>
          </w:tcPr>
          <w:p w:rsidR="00267B26" w:rsidRPr="007D1351" w:rsidRDefault="00267B26" w:rsidP="007D1351">
            <w:pPr>
              <w:widowControl w:val="0"/>
              <w:jc w:val="center"/>
              <w:rPr>
                <w:rFonts w:ascii="Arial" w:hAnsi="Arial" w:cs="Arial"/>
                <w:color w:val="000000"/>
                <w:sz w:val="18"/>
                <w:szCs w:val="18"/>
              </w:rPr>
            </w:pPr>
            <w:r w:rsidRPr="007D1351">
              <w:rPr>
                <w:rFonts w:ascii="Arial" w:hAnsi="Arial" w:cs="Arial"/>
                <w:color w:val="000000"/>
                <w:sz w:val="18"/>
                <w:szCs w:val="18"/>
              </w:rPr>
              <w:t>12</w:t>
            </w:r>
          </w:p>
        </w:tc>
        <w:tc>
          <w:tcPr>
            <w:tcW w:w="4182" w:type="dxa"/>
            <w:vAlign w:val="center"/>
          </w:tcPr>
          <w:p w:rsidR="00267B26" w:rsidRPr="007D1351" w:rsidRDefault="00EC52E4" w:rsidP="007D1351">
            <w:pPr>
              <w:widowControl w:val="0"/>
              <w:rPr>
                <w:rFonts w:ascii="Arial" w:hAnsi="Arial" w:cs="Arial"/>
                <w:color w:val="000000"/>
                <w:sz w:val="18"/>
                <w:szCs w:val="18"/>
              </w:rPr>
            </w:pPr>
            <w:r w:rsidRPr="007D1351">
              <w:rPr>
                <w:rFonts w:ascii="Arial" w:hAnsi="Arial" w:cs="Arial"/>
                <w:color w:val="000000"/>
                <w:sz w:val="18"/>
                <w:szCs w:val="18"/>
              </w:rPr>
              <w:t>Повернуто покупцям зайво перераховані ними грошові кошти</w:t>
            </w:r>
          </w:p>
        </w:tc>
        <w:tc>
          <w:tcPr>
            <w:tcW w:w="945" w:type="dxa"/>
            <w:vAlign w:val="center"/>
          </w:tcPr>
          <w:p w:rsidR="00267B26" w:rsidRPr="007D1351" w:rsidRDefault="00EC52E4" w:rsidP="007D1351">
            <w:pPr>
              <w:widowControl w:val="0"/>
              <w:jc w:val="center"/>
              <w:rPr>
                <w:rFonts w:ascii="Arial" w:hAnsi="Arial" w:cs="Arial"/>
                <w:color w:val="000000"/>
                <w:sz w:val="18"/>
                <w:szCs w:val="18"/>
              </w:rPr>
            </w:pPr>
            <w:r w:rsidRPr="007D1351">
              <w:rPr>
                <w:rFonts w:ascii="Arial" w:hAnsi="Arial" w:cs="Arial"/>
                <w:color w:val="000000"/>
                <w:sz w:val="18"/>
                <w:szCs w:val="18"/>
              </w:rPr>
              <w:t>36</w:t>
            </w:r>
          </w:p>
        </w:tc>
        <w:tc>
          <w:tcPr>
            <w:tcW w:w="929" w:type="dxa"/>
            <w:vAlign w:val="center"/>
          </w:tcPr>
          <w:p w:rsidR="00267B26" w:rsidRPr="007D1351" w:rsidRDefault="00EC52E4" w:rsidP="007D1351">
            <w:pPr>
              <w:widowControl w:val="0"/>
              <w:jc w:val="center"/>
              <w:rPr>
                <w:rFonts w:ascii="Arial" w:hAnsi="Arial" w:cs="Arial"/>
                <w:color w:val="000000"/>
                <w:sz w:val="18"/>
                <w:szCs w:val="18"/>
              </w:rPr>
            </w:pPr>
            <w:r w:rsidRPr="007D1351">
              <w:rPr>
                <w:rFonts w:ascii="Arial" w:hAnsi="Arial" w:cs="Arial"/>
                <w:color w:val="000000"/>
                <w:sz w:val="18"/>
                <w:szCs w:val="18"/>
              </w:rPr>
              <w:t>31</w:t>
            </w:r>
          </w:p>
        </w:tc>
      </w:tr>
      <w:tr w:rsidR="007D1351" w:rsidRPr="007D1351" w:rsidTr="007D1351">
        <w:trPr>
          <w:jc w:val="center"/>
        </w:trPr>
        <w:tc>
          <w:tcPr>
            <w:tcW w:w="588" w:type="dxa"/>
            <w:vAlign w:val="center"/>
          </w:tcPr>
          <w:p w:rsidR="00267B26" w:rsidRPr="007D1351" w:rsidRDefault="00267B26" w:rsidP="007D1351">
            <w:pPr>
              <w:widowControl w:val="0"/>
              <w:jc w:val="center"/>
              <w:rPr>
                <w:rFonts w:ascii="Arial" w:hAnsi="Arial" w:cs="Arial"/>
                <w:color w:val="000000"/>
                <w:sz w:val="18"/>
                <w:szCs w:val="18"/>
              </w:rPr>
            </w:pPr>
            <w:r w:rsidRPr="007D1351">
              <w:rPr>
                <w:rFonts w:ascii="Arial" w:hAnsi="Arial" w:cs="Arial"/>
                <w:color w:val="000000"/>
                <w:sz w:val="18"/>
                <w:szCs w:val="18"/>
              </w:rPr>
              <w:t>13</w:t>
            </w:r>
          </w:p>
        </w:tc>
        <w:tc>
          <w:tcPr>
            <w:tcW w:w="4182" w:type="dxa"/>
            <w:vAlign w:val="center"/>
          </w:tcPr>
          <w:p w:rsidR="00267B26" w:rsidRPr="007D1351" w:rsidRDefault="00EC52E4" w:rsidP="007D1351">
            <w:pPr>
              <w:widowControl w:val="0"/>
              <w:rPr>
                <w:rFonts w:ascii="Arial" w:hAnsi="Arial" w:cs="Arial"/>
                <w:color w:val="000000"/>
                <w:sz w:val="18"/>
                <w:szCs w:val="18"/>
              </w:rPr>
            </w:pPr>
            <w:r w:rsidRPr="007D1351">
              <w:rPr>
                <w:rFonts w:ascii="Arial" w:hAnsi="Arial" w:cs="Arial"/>
                <w:color w:val="000000"/>
                <w:sz w:val="18"/>
                <w:szCs w:val="18"/>
              </w:rPr>
              <w:t>Здійснено передоплату постачальникам в рахунок майбутньої поставки товарів</w:t>
            </w:r>
          </w:p>
        </w:tc>
        <w:tc>
          <w:tcPr>
            <w:tcW w:w="945" w:type="dxa"/>
            <w:vAlign w:val="center"/>
          </w:tcPr>
          <w:p w:rsidR="00267B26" w:rsidRPr="007D1351" w:rsidRDefault="00EC52E4" w:rsidP="007D1351">
            <w:pPr>
              <w:widowControl w:val="0"/>
              <w:jc w:val="center"/>
              <w:rPr>
                <w:rFonts w:ascii="Arial" w:hAnsi="Arial" w:cs="Arial"/>
                <w:color w:val="000000"/>
                <w:sz w:val="18"/>
                <w:szCs w:val="18"/>
              </w:rPr>
            </w:pPr>
            <w:r w:rsidRPr="007D1351">
              <w:rPr>
                <w:rFonts w:ascii="Arial" w:hAnsi="Arial" w:cs="Arial"/>
                <w:color w:val="000000"/>
                <w:sz w:val="18"/>
                <w:szCs w:val="18"/>
              </w:rPr>
              <w:t>371</w:t>
            </w:r>
          </w:p>
        </w:tc>
        <w:tc>
          <w:tcPr>
            <w:tcW w:w="929" w:type="dxa"/>
            <w:vAlign w:val="center"/>
          </w:tcPr>
          <w:p w:rsidR="00267B26" w:rsidRPr="007D1351" w:rsidRDefault="00EC52E4" w:rsidP="007D1351">
            <w:pPr>
              <w:widowControl w:val="0"/>
              <w:jc w:val="center"/>
              <w:rPr>
                <w:rFonts w:ascii="Arial" w:hAnsi="Arial" w:cs="Arial"/>
                <w:color w:val="000000"/>
                <w:sz w:val="18"/>
                <w:szCs w:val="18"/>
              </w:rPr>
            </w:pPr>
            <w:r w:rsidRPr="007D1351">
              <w:rPr>
                <w:rFonts w:ascii="Arial" w:hAnsi="Arial" w:cs="Arial"/>
                <w:color w:val="000000"/>
                <w:sz w:val="18"/>
                <w:szCs w:val="18"/>
              </w:rPr>
              <w:t>31</w:t>
            </w:r>
          </w:p>
        </w:tc>
      </w:tr>
      <w:tr w:rsidR="007D1351" w:rsidRPr="007D1351" w:rsidTr="007D1351">
        <w:trPr>
          <w:jc w:val="center"/>
        </w:trPr>
        <w:tc>
          <w:tcPr>
            <w:tcW w:w="588" w:type="dxa"/>
            <w:vAlign w:val="center"/>
          </w:tcPr>
          <w:p w:rsidR="00267B26" w:rsidRPr="007D1351" w:rsidRDefault="00267B26" w:rsidP="007D1351">
            <w:pPr>
              <w:widowControl w:val="0"/>
              <w:jc w:val="center"/>
              <w:rPr>
                <w:rFonts w:ascii="Arial" w:hAnsi="Arial" w:cs="Arial"/>
                <w:color w:val="000000"/>
                <w:sz w:val="18"/>
                <w:szCs w:val="18"/>
              </w:rPr>
            </w:pPr>
            <w:r w:rsidRPr="007D1351">
              <w:rPr>
                <w:rFonts w:ascii="Arial" w:hAnsi="Arial" w:cs="Arial"/>
                <w:color w:val="000000"/>
                <w:sz w:val="18"/>
                <w:szCs w:val="18"/>
              </w:rPr>
              <w:t>14</w:t>
            </w:r>
          </w:p>
        </w:tc>
        <w:tc>
          <w:tcPr>
            <w:tcW w:w="4182" w:type="dxa"/>
            <w:vAlign w:val="center"/>
          </w:tcPr>
          <w:p w:rsidR="00267B26" w:rsidRPr="007D1351" w:rsidRDefault="00EC52E4" w:rsidP="007D1351">
            <w:pPr>
              <w:widowControl w:val="0"/>
              <w:rPr>
                <w:rFonts w:ascii="Arial" w:hAnsi="Arial" w:cs="Arial"/>
                <w:color w:val="000000"/>
                <w:sz w:val="18"/>
                <w:szCs w:val="18"/>
              </w:rPr>
            </w:pPr>
            <w:r w:rsidRPr="007D1351">
              <w:rPr>
                <w:rFonts w:ascii="Arial" w:hAnsi="Arial" w:cs="Arial"/>
                <w:color w:val="000000"/>
                <w:sz w:val="18"/>
                <w:szCs w:val="18"/>
              </w:rPr>
              <w:t>Проведено передплату періодичних видань</w:t>
            </w:r>
          </w:p>
        </w:tc>
        <w:tc>
          <w:tcPr>
            <w:tcW w:w="945" w:type="dxa"/>
            <w:vAlign w:val="center"/>
          </w:tcPr>
          <w:p w:rsidR="00267B26" w:rsidRPr="007D1351" w:rsidRDefault="00EC52E4" w:rsidP="007D1351">
            <w:pPr>
              <w:widowControl w:val="0"/>
              <w:jc w:val="center"/>
              <w:rPr>
                <w:rFonts w:ascii="Arial" w:hAnsi="Arial" w:cs="Arial"/>
                <w:color w:val="000000"/>
                <w:sz w:val="18"/>
                <w:szCs w:val="18"/>
              </w:rPr>
            </w:pPr>
            <w:r w:rsidRPr="007D1351">
              <w:rPr>
                <w:rFonts w:ascii="Arial" w:hAnsi="Arial" w:cs="Arial"/>
                <w:color w:val="000000"/>
                <w:sz w:val="18"/>
                <w:szCs w:val="18"/>
              </w:rPr>
              <w:t>39</w:t>
            </w:r>
          </w:p>
        </w:tc>
        <w:tc>
          <w:tcPr>
            <w:tcW w:w="929" w:type="dxa"/>
            <w:vAlign w:val="center"/>
          </w:tcPr>
          <w:p w:rsidR="00267B26" w:rsidRPr="007D1351" w:rsidRDefault="00EC52E4" w:rsidP="007D1351">
            <w:pPr>
              <w:widowControl w:val="0"/>
              <w:jc w:val="center"/>
              <w:rPr>
                <w:rFonts w:ascii="Arial" w:hAnsi="Arial" w:cs="Arial"/>
                <w:color w:val="000000"/>
                <w:sz w:val="18"/>
                <w:szCs w:val="18"/>
              </w:rPr>
            </w:pPr>
            <w:r w:rsidRPr="007D1351">
              <w:rPr>
                <w:rFonts w:ascii="Arial" w:hAnsi="Arial" w:cs="Arial"/>
                <w:color w:val="000000"/>
                <w:sz w:val="18"/>
                <w:szCs w:val="18"/>
              </w:rPr>
              <w:t>31</w:t>
            </w:r>
          </w:p>
        </w:tc>
      </w:tr>
      <w:tr w:rsidR="007D1351" w:rsidRPr="007D1351" w:rsidTr="007D1351">
        <w:trPr>
          <w:jc w:val="center"/>
        </w:trPr>
        <w:tc>
          <w:tcPr>
            <w:tcW w:w="588" w:type="dxa"/>
            <w:vAlign w:val="center"/>
          </w:tcPr>
          <w:p w:rsidR="00267B26" w:rsidRPr="007D1351" w:rsidRDefault="00267B26" w:rsidP="007D1351">
            <w:pPr>
              <w:widowControl w:val="0"/>
              <w:jc w:val="center"/>
              <w:rPr>
                <w:rFonts w:ascii="Arial" w:hAnsi="Arial" w:cs="Arial"/>
                <w:color w:val="000000"/>
                <w:sz w:val="18"/>
                <w:szCs w:val="18"/>
              </w:rPr>
            </w:pPr>
            <w:r w:rsidRPr="007D1351">
              <w:rPr>
                <w:rFonts w:ascii="Arial" w:hAnsi="Arial" w:cs="Arial"/>
                <w:color w:val="000000"/>
                <w:sz w:val="18"/>
                <w:szCs w:val="18"/>
              </w:rPr>
              <w:t>15</w:t>
            </w:r>
          </w:p>
        </w:tc>
        <w:tc>
          <w:tcPr>
            <w:tcW w:w="4182" w:type="dxa"/>
            <w:vAlign w:val="center"/>
          </w:tcPr>
          <w:p w:rsidR="00267B26" w:rsidRPr="007D1351" w:rsidRDefault="0096220B" w:rsidP="007D1351">
            <w:pPr>
              <w:widowControl w:val="0"/>
              <w:rPr>
                <w:rFonts w:ascii="Arial" w:hAnsi="Arial" w:cs="Arial"/>
                <w:color w:val="000000"/>
                <w:sz w:val="18"/>
                <w:szCs w:val="18"/>
              </w:rPr>
            </w:pPr>
            <w:r w:rsidRPr="007D1351">
              <w:rPr>
                <w:rFonts w:ascii="Arial" w:hAnsi="Arial" w:cs="Arial"/>
                <w:color w:val="000000"/>
                <w:sz w:val="18"/>
                <w:szCs w:val="18"/>
              </w:rPr>
              <w:t>Повернуто раніше отримані позики</w:t>
            </w:r>
          </w:p>
        </w:tc>
        <w:tc>
          <w:tcPr>
            <w:tcW w:w="945" w:type="dxa"/>
            <w:vAlign w:val="center"/>
          </w:tcPr>
          <w:p w:rsidR="00267B26" w:rsidRPr="007D1351" w:rsidRDefault="0096220B" w:rsidP="007D1351">
            <w:pPr>
              <w:widowControl w:val="0"/>
              <w:jc w:val="center"/>
              <w:rPr>
                <w:rFonts w:ascii="Arial" w:hAnsi="Arial" w:cs="Arial"/>
                <w:color w:val="000000"/>
                <w:sz w:val="18"/>
                <w:szCs w:val="18"/>
              </w:rPr>
            </w:pPr>
            <w:r w:rsidRPr="007D1351">
              <w:rPr>
                <w:rFonts w:ascii="Arial" w:hAnsi="Arial" w:cs="Arial"/>
                <w:color w:val="000000"/>
                <w:sz w:val="18"/>
                <w:szCs w:val="18"/>
              </w:rPr>
              <w:t>50, 60</w:t>
            </w:r>
          </w:p>
        </w:tc>
        <w:tc>
          <w:tcPr>
            <w:tcW w:w="929" w:type="dxa"/>
            <w:vAlign w:val="center"/>
          </w:tcPr>
          <w:p w:rsidR="00267B26" w:rsidRPr="007D1351" w:rsidRDefault="0096220B" w:rsidP="007D1351">
            <w:pPr>
              <w:widowControl w:val="0"/>
              <w:jc w:val="center"/>
              <w:rPr>
                <w:rFonts w:ascii="Arial" w:hAnsi="Arial" w:cs="Arial"/>
                <w:color w:val="000000"/>
                <w:sz w:val="18"/>
                <w:szCs w:val="18"/>
              </w:rPr>
            </w:pPr>
            <w:r w:rsidRPr="007D1351">
              <w:rPr>
                <w:rFonts w:ascii="Arial" w:hAnsi="Arial" w:cs="Arial"/>
                <w:color w:val="000000"/>
                <w:sz w:val="18"/>
                <w:szCs w:val="18"/>
              </w:rPr>
              <w:t>31</w:t>
            </w:r>
          </w:p>
        </w:tc>
      </w:tr>
      <w:tr w:rsidR="007D1351" w:rsidRPr="007D1351" w:rsidTr="007D1351">
        <w:trPr>
          <w:jc w:val="center"/>
        </w:trPr>
        <w:tc>
          <w:tcPr>
            <w:tcW w:w="588" w:type="dxa"/>
            <w:vAlign w:val="center"/>
          </w:tcPr>
          <w:p w:rsidR="00267B26" w:rsidRPr="007D1351" w:rsidRDefault="0096220B" w:rsidP="007D1351">
            <w:pPr>
              <w:widowControl w:val="0"/>
              <w:jc w:val="center"/>
              <w:rPr>
                <w:rFonts w:ascii="Arial" w:hAnsi="Arial" w:cs="Arial"/>
                <w:color w:val="000000"/>
                <w:sz w:val="18"/>
                <w:szCs w:val="18"/>
              </w:rPr>
            </w:pPr>
            <w:r w:rsidRPr="007D1351">
              <w:rPr>
                <w:rFonts w:ascii="Arial" w:hAnsi="Arial" w:cs="Arial"/>
                <w:color w:val="000000"/>
                <w:sz w:val="18"/>
                <w:szCs w:val="18"/>
              </w:rPr>
              <w:t>16</w:t>
            </w:r>
          </w:p>
        </w:tc>
        <w:tc>
          <w:tcPr>
            <w:tcW w:w="4182" w:type="dxa"/>
            <w:vAlign w:val="center"/>
          </w:tcPr>
          <w:p w:rsidR="00267B26" w:rsidRPr="007D1351" w:rsidRDefault="0096220B" w:rsidP="007D1351">
            <w:pPr>
              <w:widowControl w:val="0"/>
              <w:rPr>
                <w:rFonts w:ascii="Arial" w:hAnsi="Arial" w:cs="Arial"/>
                <w:color w:val="000000"/>
                <w:sz w:val="18"/>
                <w:szCs w:val="18"/>
              </w:rPr>
            </w:pPr>
            <w:r w:rsidRPr="007D1351">
              <w:rPr>
                <w:rFonts w:ascii="Arial" w:hAnsi="Arial" w:cs="Arial"/>
                <w:color w:val="000000"/>
                <w:sz w:val="18"/>
                <w:szCs w:val="18"/>
              </w:rPr>
              <w:t>Погашено заборгованість за раніше виданим векселем</w:t>
            </w:r>
          </w:p>
        </w:tc>
        <w:tc>
          <w:tcPr>
            <w:tcW w:w="945" w:type="dxa"/>
            <w:vAlign w:val="center"/>
          </w:tcPr>
          <w:p w:rsidR="00267B26" w:rsidRPr="007D1351" w:rsidRDefault="006D73AF" w:rsidP="007D1351">
            <w:pPr>
              <w:widowControl w:val="0"/>
              <w:jc w:val="center"/>
              <w:rPr>
                <w:rFonts w:ascii="Arial" w:hAnsi="Arial" w:cs="Arial"/>
                <w:color w:val="000000"/>
                <w:sz w:val="18"/>
                <w:szCs w:val="18"/>
              </w:rPr>
            </w:pPr>
            <w:r w:rsidRPr="007D1351">
              <w:rPr>
                <w:rFonts w:ascii="Arial" w:hAnsi="Arial" w:cs="Arial"/>
                <w:color w:val="000000"/>
                <w:sz w:val="18"/>
                <w:szCs w:val="18"/>
              </w:rPr>
              <w:t>51, 62</w:t>
            </w:r>
          </w:p>
        </w:tc>
        <w:tc>
          <w:tcPr>
            <w:tcW w:w="929" w:type="dxa"/>
            <w:vAlign w:val="center"/>
          </w:tcPr>
          <w:p w:rsidR="00267B26" w:rsidRPr="007D1351" w:rsidRDefault="0096220B" w:rsidP="007D1351">
            <w:pPr>
              <w:widowControl w:val="0"/>
              <w:jc w:val="center"/>
              <w:rPr>
                <w:rFonts w:ascii="Arial" w:hAnsi="Arial" w:cs="Arial"/>
                <w:color w:val="000000"/>
                <w:sz w:val="18"/>
                <w:szCs w:val="18"/>
              </w:rPr>
            </w:pPr>
            <w:r w:rsidRPr="007D1351">
              <w:rPr>
                <w:rFonts w:ascii="Arial" w:hAnsi="Arial" w:cs="Arial"/>
                <w:color w:val="000000"/>
                <w:sz w:val="18"/>
                <w:szCs w:val="18"/>
              </w:rPr>
              <w:t>31</w:t>
            </w:r>
          </w:p>
        </w:tc>
      </w:tr>
      <w:tr w:rsidR="007D1351" w:rsidRPr="007D1351" w:rsidTr="007D1351">
        <w:trPr>
          <w:jc w:val="center"/>
        </w:trPr>
        <w:tc>
          <w:tcPr>
            <w:tcW w:w="588" w:type="dxa"/>
            <w:vAlign w:val="center"/>
          </w:tcPr>
          <w:p w:rsidR="00267B26" w:rsidRPr="007D1351" w:rsidRDefault="0096220B" w:rsidP="007D1351">
            <w:pPr>
              <w:widowControl w:val="0"/>
              <w:jc w:val="center"/>
              <w:rPr>
                <w:rFonts w:ascii="Arial" w:hAnsi="Arial" w:cs="Arial"/>
                <w:color w:val="000000"/>
                <w:sz w:val="18"/>
                <w:szCs w:val="18"/>
              </w:rPr>
            </w:pPr>
            <w:r w:rsidRPr="007D1351">
              <w:rPr>
                <w:rFonts w:ascii="Arial" w:hAnsi="Arial" w:cs="Arial"/>
                <w:color w:val="000000"/>
                <w:sz w:val="18"/>
                <w:szCs w:val="18"/>
              </w:rPr>
              <w:t>17</w:t>
            </w:r>
          </w:p>
        </w:tc>
        <w:tc>
          <w:tcPr>
            <w:tcW w:w="4182" w:type="dxa"/>
            <w:vAlign w:val="center"/>
          </w:tcPr>
          <w:p w:rsidR="00267B26" w:rsidRPr="007D1351" w:rsidRDefault="006D73AF" w:rsidP="007D1351">
            <w:pPr>
              <w:widowControl w:val="0"/>
              <w:rPr>
                <w:rFonts w:ascii="Arial" w:hAnsi="Arial" w:cs="Arial"/>
                <w:color w:val="000000"/>
                <w:sz w:val="18"/>
                <w:szCs w:val="18"/>
              </w:rPr>
            </w:pPr>
            <w:r w:rsidRPr="007D1351">
              <w:rPr>
                <w:rFonts w:ascii="Arial" w:hAnsi="Arial" w:cs="Arial"/>
                <w:color w:val="000000"/>
                <w:sz w:val="18"/>
                <w:szCs w:val="18"/>
              </w:rPr>
              <w:t>Оплачено рахунок постачальника</w:t>
            </w:r>
          </w:p>
        </w:tc>
        <w:tc>
          <w:tcPr>
            <w:tcW w:w="945" w:type="dxa"/>
            <w:vAlign w:val="center"/>
          </w:tcPr>
          <w:p w:rsidR="00267B26" w:rsidRPr="007D1351" w:rsidRDefault="006D73AF" w:rsidP="007D1351">
            <w:pPr>
              <w:widowControl w:val="0"/>
              <w:jc w:val="center"/>
              <w:rPr>
                <w:rFonts w:ascii="Arial" w:hAnsi="Arial" w:cs="Arial"/>
                <w:color w:val="000000"/>
                <w:sz w:val="18"/>
                <w:szCs w:val="18"/>
              </w:rPr>
            </w:pPr>
            <w:r w:rsidRPr="007D1351">
              <w:rPr>
                <w:rFonts w:ascii="Arial" w:hAnsi="Arial" w:cs="Arial"/>
                <w:color w:val="000000"/>
                <w:sz w:val="18"/>
                <w:szCs w:val="18"/>
              </w:rPr>
              <w:t>63</w:t>
            </w:r>
          </w:p>
        </w:tc>
        <w:tc>
          <w:tcPr>
            <w:tcW w:w="929" w:type="dxa"/>
            <w:vAlign w:val="center"/>
          </w:tcPr>
          <w:p w:rsidR="00267B26" w:rsidRPr="007D1351" w:rsidRDefault="006D73AF" w:rsidP="007D1351">
            <w:pPr>
              <w:widowControl w:val="0"/>
              <w:jc w:val="center"/>
              <w:rPr>
                <w:rFonts w:ascii="Arial" w:hAnsi="Arial" w:cs="Arial"/>
                <w:color w:val="000000"/>
                <w:sz w:val="18"/>
                <w:szCs w:val="18"/>
              </w:rPr>
            </w:pPr>
            <w:r w:rsidRPr="007D1351">
              <w:rPr>
                <w:rFonts w:ascii="Arial" w:hAnsi="Arial" w:cs="Arial"/>
                <w:color w:val="000000"/>
                <w:sz w:val="18"/>
                <w:szCs w:val="18"/>
              </w:rPr>
              <w:t>31</w:t>
            </w:r>
          </w:p>
        </w:tc>
      </w:tr>
      <w:tr w:rsidR="007D1351" w:rsidRPr="007D1351" w:rsidTr="007D1351">
        <w:trPr>
          <w:jc w:val="center"/>
        </w:trPr>
        <w:tc>
          <w:tcPr>
            <w:tcW w:w="588" w:type="dxa"/>
            <w:vAlign w:val="center"/>
          </w:tcPr>
          <w:p w:rsidR="006D73AF" w:rsidRPr="007D1351" w:rsidRDefault="006D73AF" w:rsidP="007D1351">
            <w:pPr>
              <w:widowControl w:val="0"/>
              <w:jc w:val="center"/>
              <w:rPr>
                <w:rFonts w:ascii="Arial" w:hAnsi="Arial" w:cs="Arial"/>
                <w:color w:val="000000"/>
                <w:sz w:val="18"/>
                <w:szCs w:val="18"/>
              </w:rPr>
            </w:pPr>
            <w:r w:rsidRPr="007D1351">
              <w:rPr>
                <w:rFonts w:ascii="Arial" w:hAnsi="Arial" w:cs="Arial"/>
                <w:color w:val="000000"/>
                <w:sz w:val="18"/>
                <w:szCs w:val="18"/>
              </w:rPr>
              <w:t>18</w:t>
            </w:r>
          </w:p>
        </w:tc>
        <w:tc>
          <w:tcPr>
            <w:tcW w:w="4182" w:type="dxa"/>
            <w:vAlign w:val="center"/>
          </w:tcPr>
          <w:p w:rsidR="006D73AF" w:rsidRPr="007D1351" w:rsidRDefault="006D73AF" w:rsidP="007D1351">
            <w:pPr>
              <w:widowControl w:val="0"/>
              <w:rPr>
                <w:rFonts w:ascii="Arial" w:hAnsi="Arial" w:cs="Arial"/>
                <w:color w:val="000000"/>
                <w:sz w:val="18"/>
                <w:szCs w:val="18"/>
              </w:rPr>
            </w:pPr>
            <w:r w:rsidRPr="007D1351">
              <w:rPr>
                <w:rFonts w:ascii="Arial" w:hAnsi="Arial" w:cs="Arial"/>
                <w:color w:val="000000"/>
                <w:sz w:val="18"/>
                <w:szCs w:val="18"/>
              </w:rPr>
              <w:t xml:space="preserve">Перераховано податки до бюджету, внески до фондів соціального страхування </w:t>
            </w:r>
          </w:p>
        </w:tc>
        <w:tc>
          <w:tcPr>
            <w:tcW w:w="945" w:type="dxa"/>
            <w:vAlign w:val="center"/>
          </w:tcPr>
          <w:p w:rsidR="006D73AF" w:rsidRPr="007D1351" w:rsidRDefault="006D73AF" w:rsidP="007D1351">
            <w:pPr>
              <w:widowControl w:val="0"/>
              <w:jc w:val="center"/>
              <w:rPr>
                <w:rFonts w:ascii="Arial" w:hAnsi="Arial" w:cs="Arial"/>
                <w:color w:val="000000"/>
                <w:sz w:val="18"/>
                <w:szCs w:val="18"/>
              </w:rPr>
            </w:pPr>
            <w:r w:rsidRPr="007D1351">
              <w:rPr>
                <w:rFonts w:ascii="Arial" w:hAnsi="Arial" w:cs="Arial"/>
                <w:color w:val="000000"/>
                <w:sz w:val="18"/>
                <w:szCs w:val="18"/>
              </w:rPr>
              <w:t>64, 65</w:t>
            </w:r>
          </w:p>
        </w:tc>
        <w:tc>
          <w:tcPr>
            <w:tcW w:w="929" w:type="dxa"/>
            <w:vAlign w:val="center"/>
          </w:tcPr>
          <w:p w:rsidR="006D73AF" w:rsidRPr="007D1351" w:rsidRDefault="006D73AF" w:rsidP="007D1351">
            <w:pPr>
              <w:widowControl w:val="0"/>
              <w:jc w:val="center"/>
              <w:rPr>
                <w:rFonts w:ascii="Arial" w:hAnsi="Arial" w:cs="Arial"/>
                <w:color w:val="000000"/>
                <w:sz w:val="18"/>
                <w:szCs w:val="18"/>
              </w:rPr>
            </w:pPr>
            <w:r w:rsidRPr="007D1351">
              <w:rPr>
                <w:rFonts w:ascii="Arial" w:hAnsi="Arial" w:cs="Arial"/>
                <w:color w:val="000000"/>
                <w:sz w:val="18"/>
                <w:szCs w:val="18"/>
              </w:rPr>
              <w:t>31</w:t>
            </w:r>
          </w:p>
        </w:tc>
      </w:tr>
      <w:tr w:rsidR="007D1351" w:rsidRPr="007D1351" w:rsidTr="007D1351">
        <w:trPr>
          <w:jc w:val="center"/>
        </w:trPr>
        <w:tc>
          <w:tcPr>
            <w:tcW w:w="588" w:type="dxa"/>
            <w:vAlign w:val="center"/>
          </w:tcPr>
          <w:p w:rsidR="006D73AF" w:rsidRPr="007D1351" w:rsidRDefault="006D73AF" w:rsidP="007D1351">
            <w:pPr>
              <w:widowControl w:val="0"/>
              <w:jc w:val="center"/>
              <w:rPr>
                <w:rFonts w:ascii="Arial" w:hAnsi="Arial" w:cs="Arial"/>
                <w:color w:val="000000"/>
                <w:sz w:val="18"/>
                <w:szCs w:val="18"/>
              </w:rPr>
            </w:pPr>
            <w:r w:rsidRPr="007D1351">
              <w:rPr>
                <w:rFonts w:ascii="Arial" w:hAnsi="Arial" w:cs="Arial"/>
                <w:color w:val="000000"/>
                <w:sz w:val="18"/>
                <w:szCs w:val="18"/>
              </w:rPr>
              <w:t>19</w:t>
            </w:r>
          </w:p>
        </w:tc>
        <w:tc>
          <w:tcPr>
            <w:tcW w:w="4182" w:type="dxa"/>
            <w:vAlign w:val="center"/>
          </w:tcPr>
          <w:p w:rsidR="006D73AF" w:rsidRPr="007D1351" w:rsidRDefault="006D73AF" w:rsidP="007D1351">
            <w:pPr>
              <w:widowControl w:val="0"/>
              <w:rPr>
                <w:rFonts w:ascii="Arial" w:hAnsi="Arial" w:cs="Arial"/>
                <w:color w:val="000000"/>
                <w:sz w:val="18"/>
                <w:szCs w:val="18"/>
              </w:rPr>
            </w:pPr>
            <w:r w:rsidRPr="007D1351">
              <w:rPr>
                <w:rFonts w:ascii="Arial" w:hAnsi="Arial" w:cs="Arial"/>
                <w:color w:val="000000"/>
                <w:sz w:val="18"/>
                <w:szCs w:val="18"/>
              </w:rPr>
              <w:t>Перераховано дивіденди учасникам</w:t>
            </w:r>
          </w:p>
        </w:tc>
        <w:tc>
          <w:tcPr>
            <w:tcW w:w="945" w:type="dxa"/>
            <w:vAlign w:val="center"/>
          </w:tcPr>
          <w:p w:rsidR="006D73AF" w:rsidRPr="007D1351" w:rsidRDefault="006D73AF" w:rsidP="007D1351">
            <w:pPr>
              <w:widowControl w:val="0"/>
              <w:jc w:val="center"/>
              <w:rPr>
                <w:rFonts w:ascii="Arial" w:hAnsi="Arial" w:cs="Arial"/>
                <w:color w:val="000000"/>
                <w:sz w:val="18"/>
                <w:szCs w:val="18"/>
              </w:rPr>
            </w:pPr>
            <w:r w:rsidRPr="007D1351">
              <w:rPr>
                <w:rFonts w:ascii="Arial" w:hAnsi="Arial" w:cs="Arial"/>
                <w:color w:val="000000"/>
                <w:sz w:val="18"/>
                <w:szCs w:val="18"/>
              </w:rPr>
              <w:t>671</w:t>
            </w:r>
          </w:p>
        </w:tc>
        <w:tc>
          <w:tcPr>
            <w:tcW w:w="929" w:type="dxa"/>
            <w:vAlign w:val="center"/>
          </w:tcPr>
          <w:p w:rsidR="006D73AF" w:rsidRPr="007D1351" w:rsidRDefault="006D73AF" w:rsidP="007D1351">
            <w:pPr>
              <w:widowControl w:val="0"/>
              <w:jc w:val="center"/>
              <w:rPr>
                <w:rFonts w:ascii="Arial" w:hAnsi="Arial" w:cs="Arial"/>
                <w:color w:val="000000"/>
                <w:sz w:val="18"/>
                <w:szCs w:val="18"/>
              </w:rPr>
            </w:pPr>
            <w:r w:rsidRPr="007D1351">
              <w:rPr>
                <w:rFonts w:ascii="Arial" w:hAnsi="Arial" w:cs="Arial"/>
                <w:color w:val="000000"/>
                <w:sz w:val="18"/>
                <w:szCs w:val="18"/>
              </w:rPr>
              <w:t>31</w:t>
            </w:r>
          </w:p>
        </w:tc>
      </w:tr>
      <w:tr w:rsidR="007D1351" w:rsidRPr="007D1351" w:rsidTr="007D1351">
        <w:trPr>
          <w:jc w:val="center"/>
        </w:trPr>
        <w:tc>
          <w:tcPr>
            <w:tcW w:w="588" w:type="dxa"/>
            <w:vAlign w:val="center"/>
          </w:tcPr>
          <w:p w:rsidR="006D73AF" w:rsidRPr="007D1351" w:rsidRDefault="006D73AF" w:rsidP="007D1351">
            <w:pPr>
              <w:widowControl w:val="0"/>
              <w:jc w:val="center"/>
              <w:rPr>
                <w:rFonts w:ascii="Arial" w:hAnsi="Arial" w:cs="Arial"/>
                <w:color w:val="000000"/>
                <w:sz w:val="18"/>
                <w:szCs w:val="18"/>
              </w:rPr>
            </w:pPr>
            <w:r w:rsidRPr="007D1351">
              <w:rPr>
                <w:rFonts w:ascii="Arial" w:hAnsi="Arial" w:cs="Arial"/>
                <w:color w:val="000000"/>
                <w:sz w:val="18"/>
                <w:szCs w:val="18"/>
              </w:rPr>
              <w:t>20</w:t>
            </w:r>
          </w:p>
        </w:tc>
        <w:tc>
          <w:tcPr>
            <w:tcW w:w="4182" w:type="dxa"/>
            <w:vAlign w:val="center"/>
          </w:tcPr>
          <w:p w:rsidR="006D73AF" w:rsidRPr="007D1351" w:rsidRDefault="006D73AF" w:rsidP="007D1351">
            <w:pPr>
              <w:widowControl w:val="0"/>
              <w:rPr>
                <w:rFonts w:ascii="Arial" w:hAnsi="Arial" w:cs="Arial"/>
                <w:color w:val="000000"/>
                <w:sz w:val="18"/>
                <w:szCs w:val="18"/>
              </w:rPr>
            </w:pPr>
            <w:r w:rsidRPr="007D1351">
              <w:rPr>
                <w:rFonts w:ascii="Arial" w:hAnsi="Arial" w:cs="Arial"/>
                <w:color w:val="000000"/>
                <w:sz w:val="18"/>
                <w:szCs w:val="18"/>
              </w:rPr>
              <w:t>сплачено відсотки за користування позиками</w:t>
            </w:r>
          </w:p>
        </w:tc>
        <w:tc>
          <w:tcPr>
            <w:tcW w:w="945" w:type="dxa"/>
            <w:vAlign w:val="center"/>
          </w:tcPr>
          <w:p w:rsidR="006D73AF" w:rsidRPr="007D1351" w:rsidRDefault="006D73AF" w:rsidP="007D1351">
            <w:pPr>
              <w:widowControl w:val="0"/>
              <w:jc w:val="center"/>
              <w:rPr>
                <w:rFonts w:ascii="Arial" w:hAnsi="Arial" w:cs="Arial"/>
                <w:color w:val="000000"/>
                <w:sz w:val="18"/>
                <w:szCs w:val="18"/>
              </w:rPr>
            </w:pPr>
            <w:r w:rsidRPr="007D1351">
              <w:rPr>
                <w:rFonts w:ascii="Arial" w:hAnsi="Arial" w:cs="Arial"/>
                <w:color w:val="000000"/>
                <w:sz w:val="18"/>
                <w:szCs w:val="18"/>
              </w:rPr>
              <w:t>684</w:t>
            </w:r>
          </w:p>
        </w:tc>
        <w:tc>
          <w:tcPr>
            <w:tcW w:w="929" w:type="dxa"/>
            <w:vAlign w:val="center"/>
          </w:tcPr>
          <w:p w:rsidR="006D73AF" w:rsidRPr="007D1351" w:rsidRDefault="006D73AF" w:rsidP="007D1351">
            <w:pPr>
              <w:widowControl w:val="0"/>
              <w:jc w:val="center"/>
              <w:rPr>
                <w:rFonts w:ascii="Arial" w:hAnsi="Arial" w:cs="Arial"/>
                <w:color w:val="000000"/>
                <w:sz w:val="18"/>
                <w:szCs w:val="18"/>
              </w:rPr>
            </w:pPr>
            <w:r w:rsidRPr="007D1351">
              <w:rPr>
                <w:rFonts w:ascii="Arial" w:hAnsi="Arial" w:cs="Arial"/>
                <w:color w:val="000000"/>
                <w:sz w:val="18"/>
                <w:szCs w:val="18"/>
              </w:rPr>
              <w:t>31</w:t>
            </w:r>
          </w:p>
        </w:tc>
      </w:tr>
    </w:tbl>
    <w:p w:rsidR="002A74EF" w:rsidRDefault="002A74EF" w:rsidP="00842B81">
      <w:pPr>
        <w:widowControl w:val="0"/>
        <w:ind w:firstLine="561"/>
        <w:jc w:val="both"/>
        <w:rPr>
          <w:sz w:val="22"/>
          <w:szCs w:val="22"/>
        </w:rPr>
      </w:pPr>
    </w:p>
    <w:p w:rsidR="00EF4F54" w:rsidRDefault="00D65A3E" w:rsidP="00EF4F54">
      <w:pPr>
        <w:ind w:firstLine="561"/>
        <w:rPr>
          <w:b/>
          <w:i/>
          <w:color w:val="000000"/>
          <w:sz w:val="24"/>
          <w:szCs w:val="24"/>
        </w:rPr>
      </w:pPr>
      <w:r>
        <w:rPr>
          <w:b/>
          <w:i/>
          <w:noProof/>
          <w:color w:val="000000"/>
          <w:sz w:val="24"/>
          <w:szCs w:val="24"/>
          <w:lang/>
        </w:rPr>
        <w:drawing>
          <wp:anchor distT="0" distB="0" distL="114300" distR="114300" simplePos="0" relativeHeight="251653120" behindDoc="1" locked="0" layoutInCell="1" allowOverlap="1">
            <wp:simplePos x="0" y="0"/>
            <wp:positionH relativeFrom="column">
              <wp:posOffset>76200</wp:posOffset>
            </wp:positionH>
            <wp:positionV relativeFrom="paragraph">
              <wp:posOffset>59055</wp:posOffset>
            </wp:positionV>
            <wp:extent cx="485775" cy="514350"/>
            <wp:effectExtent l="0" t="0" r="9525" b="0"/>
            <wp:wrapTight wrapText="bothSides">
              <wp:wrapPolygon edited="0">
                <wp:start x="0" y="0"/>
                <wp:lineTo x="0" y="20800"/>
                <wp:lineTo x="21176" y="20800"/>
                <wp:lineTo x="21176" y="0"/>
                <wp:lineTo x="0" y="0"/>
              </wp:wrapPolygon>
            </wp:wrapTight>
            <wp:docPr id="858" name="Рисунок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5775" cy="514350"/>
                    </a:xfrm>
                    <a:prstGeom prst="rect">
                      <a:avLst/>
                    </a:prstGeom>
                    <a:noFill/>
                  </pic:spPr>
                </pic:pic>
              </a:graphicData>
            </a:graphic>
            <wp14:sizeRelH relativeFrom="page">
              <wp14:pctWidth>0</wp14:pctWidth>
            </wp14:sizeRelH>
            <wp14:sizeRelV relativeFrom="page">
              <wp14:pctHeight>0</wp14:pctHeight>
            </wp14:sizeRelV>
          </wp:anchor>
        </w:drawing>
      </w:r>
      <w:r w:rsidR="00EF4F54">
        <w:rPr>
          <w:b/>
          <w:i/>
          <w:color w:val="000000"/>
          <w:sz w:val="24"/>
          <w:szCs w:val="24"/>
        </w:rPr>
        <w:t>Контрольні зап</w:t>
      </w:r>
      <w:r w:rsidR="00EF4F54" w:rsidRPr="00566256">
        <w:rPr>
          <w:b/>
          <w:i/>
          <w:color w:val="000000"/>
          <w:sz w:val="24"/>
          <w:szCs w:val="24"/>
        </w:rPr>
        <w:t xml:space="preserve">итання </w:t>
      </w:r>
    </w:p>
    <w:p w:rsidR="00C74A43" w:rsidRDefault="00C74A43" w:rsidP="00C74A43">
      <w:pPr>
        <w:widowControl w:val="0"/>
        <w:jc w:val="both"/>
        <w:rPr>
          <w:color w:val="000000"/>
          <w:sz w:val="22"/>
          <w:szCs w:val="22"/>
        </w:rPr>
      </w:pPr>
      <w:r w:rsidRPr="009125F2">
        <w:rPr>
          <w:color w:val="000000"/>
          <w:sz w:val="22"/>
          <w:szCs w:val="22"/>
        </w:rPr>
        <w:t xml:space="preserve">1. </w:t>
      </w:r>
      <w:r>
        <w:rPr>
          <w:color w:val="000000"/>
          <w:sz w:val="22"/>
          <w:szCs w:val="22"/>
        </w:rPr>
        <w:t xml:space="preserve">Що </w:t>
      </w:r>
      <w:r w:rsidR="00207EDB">
        <w:rPr>
          <w:color w:val="000000"/>
          <w:sz w:val="22"/>
          <w:szCs w:val="22"/>
        </w:rPr>
        <w:t xml:space="preserve">належить до грошових коштів згідно </w:t>
      </w:r>
      <w:r w:rsidR="009C7218">
        <w:rPr>
          <w:color w:val="000000"/>
          <w:sz w:val="22"/>
          <w:szCs w:val="22"/>
        </w:rPr>
        <w:t xml:space="preserve">з </w:t>
      </w:r>
      <w:r w:rsidR="00207EDB" w:rsidRPr="00F67493">
        <w:rPr>
          <w:rStyle w:val="a8"/>
          <w:bCs/>
          <w:i w:val="0"/>
          <w:sz w:val="22"/>
          <w:szCs w:val="22"/>
        </w:rPr>
        <w:t>Положення</w:t>
      </w:r>
      <w:r w:rsidR="009C7218">
        <w:rPr>
          <w:rStyle w:val="a8"/>
          <w:bCs/>
          <w:i w:val="0"/>
          <w:sz w:val="22"/>
          <w:szCs w:val="22"/>
        </w:rPr>
        <w:t>м</w:t>
      </w:r>
      <w:r w:rsidR="00207EDB" w:rsidRPr="00F67493">
        <w:rPr>
          <w:rStyle w:val="a8"/>
          <w:bCs/>
          <w:i w:val="0"/>
          <w:sz w:val="22"/>
          <w:szCs w:val="22"/>
        </w:rPr>
        <w:t xml:space="preserve"> (стандарт</w:t>
      </w:r>
      <w:r w:rsidR="009C7218">
        <w:rPr>
          <w:rStyle w:val="a8"/>
          <w:bCs/>
          <w:i w:val="0"/>
          <w:sz w:val="22"/>
          <w:szCs w:val="22"/>
        </w:rPr>
        <w:t>ом</w:t>
      </w:r>
      <w:r w:rsidR="00207EDB" w:rsidRPr="00F67493">
        <w:rPr>
          <w:rStyle w:val="a8"/>
          <w:bCs/>
          <w:i w:val="0"/>
          <w:sz w:val="22"/>
          <w:szCs w:val="22"/>
        </w:rPr>
        <w:t>) бухгалтерського обліку №4</w:t>
      </w:r>
      <w:r w:rsidR="00207EDB" w:rsidRPr="00F67493">
        <w:rPr>
          <w:rStyle w:val="a8"/>
          <w:b/>
          <w:bCs/>
          <w:i w:val="0"/>
          <w:sz w:val="22"/>
          <w:szCs w:val="22"/>
        </w:rPr>
        <w:t xml:space="preserve"> </w:t>
      </w:r>
      <w:r w:rsidR="00207EDB" w:rsidRPr="00F67493">
        <w:rPr>
          <w:rStyle w:val="a8"/>
          <w:bCs/>
          <w:i w:val="0"/>
          <w:sz w:val="22"/>
          <w:szCs w:val="22"/>
        </w:rPr>
        <w:t>«Звіт про рух грошових коштів»</w:t>
      </w:r>
      <w:r>
        <w:rPr>
          <w:color w:val="000000"/>
          <w:sz w:val="22"/>
          <w:szCs w:val="22"/>
        </w:rPr>
        <w:t>?</w:t>
      </w:r>
    </w:p>
    <w:p w:rsidR="00207EDB" w:rsidRDefault="00C74A43" w:rsidP="00207EDB">
      <w:pPr>
        <w:widowControl w:val="0"/>
        <w:jc w:val="both"/>
        <w:rPr>
          <w:color w:val="000000"/>
          <w:sz w:val="22"/>
          <w:szCs w:val="22"/>
        </w:rPr>
      </w:pPr>
      <w:r>
        <w:rPr>
          <w:color w:val="000000"/>
          <w:sz w:val="22"/>
          <w:szCs w:val="22"/>
        </w:rPr>
        <w:t>2. Як</w:t>
      </w:r>
      <w:r w:rsidR="00207EDB">
        <w:rPr>
          <w:color w:val="000000"/>
          <w:sz w:val="22"/>
          <w:szCs w:val="22"/>
        </w:rPr>
        <w:t xml:space="preserve">ий основний </w:t>
      </w:r>
      <w:r w:rsidR="00207EDB" w:rsidRPr="00722ECA">
        <w:rPr>
          <w:sz w:val="22"/>
          <w:szCs w:val="22"/>
        </w:rPr>
        <w:t>нормативни</w:t>
      </w:r>
      <w:r w:rsidR="00207EDB">
        <w:rPr>
          <w:sz w:val="22"/>
          <w:szCs w:val="22"/>
        </w:rPr>
        <w:t>й</w:t>
      </w:r>
      <w:r w:rsidR="00207EDB" w:rsidRPr="00722ECA">
        <w:rPr>
          <w:sz w:val="22"/>
          <w:szCs w:val="22"/>
        </w:rPr>
        <w:t xml:space="preserve"> документ</w:t>
      </w:r>
      <w:r w:rsidR="00207EDB">
        <w:rPr>
          <w:sz w:val="22"/>
          <w:szCs w:val="22"/>
        </w:rPr>
        <w:t xml:space="preserve"> </w:t>
      </w:r>
      <w:r w:rsidR="00207EDB" w:rsidRPr="00722ECA">
        <w:rPr>
          <w:sz w:val="22"/>
          <w:szCs w:val="22"/>
        </w:rPr>
        <w:t>регулює порядок ведення касових операцій</w:t>
      </w:r>
      <w:r w:rsidR="00207EDB">
        <w:rPr>
          <w:color w:val="000000"/>
          <w:sz w:val="22"/>
          <w:szCs w:val="22"/>
        </w:rPr>
        <w:t xml:space="preserve"> в Україні?</w:t>
      </w:r>
    </w:p>
    <w:p w:rsidR="00530A3F" w:rsidRDefault="00C74A43" w:rsidP="00207EDB">
      <w:pPr>
        <w:widowControl w:val="0"/>
        <w:jc w:val="both"/>
        <w:rPr>
          <w:sz w:val="22"/>
          <w:szCs w:val="22"/>
        </w:rPr>
      </w:pPr>
      <w:r>
        <w:rPr>
          <w:color w:val="000000"/>
          <w:sz w:val="22"/>
          <w:szCs w:val="22"/>
        </w:rPr>
        <w:t>3.</w:t>
      </w:r>
      <w:r w:rsidRPr="009A7965">
        <w:rPr>
          <w:sz w:val="22"/>
          <w:szCs w:val="22"/>
        </w:rPr>
        <w:t xml:space="preserve"> </w:t>
      </w:r>
      <w:r w:rsidR="00207EDB">
        <w:rPr>
          <w:sz w:val="22"/>
          <w:szCs w:val="22"/>
        </w:rPr>
        <w:t>Дайте визначення каси.</w:t>
      </w:r>
    </w:p>
    <w:p w:rsidR="00833CD0" w:rsidRDefault="00833CD0" w:rsidP="00207EDB">
      <w:pPr>
        <w:widowControl w:val="0"/>
        <w:jc w:val="both"/>
        <w:rPr>
          <w:sz w:val="22"/>
          <w:szCs w:val="22"/>
        </w:rPr>
      </w:pPr>
      <w:r>
        <w:rPr>
          <w:sz w:val="22"/>
          <w:szCs w:val="22"/>
        </w:rPr>
        <w:t>4. До належить до готівки?</w:t>
      </w:r>
    </w:p>
    <w:p w:rsidR="00833CD0" w:rsidRDefault="00833CD0" w:rsidP="00207EDB">
      <w:pPr>
        <w:widowControl w:val="0"/>
        <w:jc w:val="both"/>
        <w:rPr>
          <w:sz w:val="22"/>
          <w:szCs w:val="22"/>
        </w:rPr>
      </w:pPr>
      <w:r>
        <w:rPr>
          <w:sz w:val="22"/>
          <w:szCs w:val="22"/>
        </w:rPr>
        <w:t>5. Дайте визначення ліміту залишку готівки в касі. Як його визначають?</w:t>
      </w:r>
    </w:p>
    <w:p w:rsidR="00833CD0" w:rsidRDefault="00833CD0" w:rsidP="00207EDB">
      <w:pPr>
        <w:widowControl w:val="0"/>
        <w:jc w:val="both"/>
        <w:rPr>
          <w:sz w:val="22"/>
          <w:szCs w:val="22"/>
        </w:rPr>
      </w:pPr>
      <w:r>
        <w:rPr>
          <w:sz w:val="22"/>
          <w:szCs w:val="22"/>
        </w:rPr>
        <w:t>6. Що таке готівкові розрахунки?</w:t>
      </w:r>
    </w:p>
    <w:p w:rsidR="00833CD0" w:rsidRDefault="00833CD0" w:rsidP="00207EDB">
      <w:pPr>
        <w:widowControl w:val="0"/>
        <w:jc w:val="both"/>
        <w:rPr>
          <w:sz w:val="22"/>
          <w:szCs w:val="22"/>
        </w:rPr>
      </w:pPr>
      <w:r>
        <w:rPr>
          <w:sz w:val="22"/>
          <w:szCs w:val="22"/>
        </w:rPr>
        <w:t xml:space="preserve">7. Яка гранична сума готівкового розрахунку </w:t>
      </w:r>
      <w:r w:rsidRPr="00DD3D3E">
        <w:rPr>
          <w:sz w:val="22"/>
          <w:szCs w:val="22"/>
        </w:rPr>
        <w:t xml:space="preserve">одного підприємства (підприємця) з іншим підприємством (підприємцем) протягом одного дня за одним або кількома платіжними документами </w:t>
      </w:r>
      <w:r>
        <w:rPr>
          <w:sz w:val="22"/>
          <w:szCs w:val="22"/>
        </w:rPr>
        <w:t>?</w:t>
      </w:r>
    </w:p>
    <w:p w:rsidR="00D12DB1" w:rsidRDefault="00833CD0" w:rsidP="00D12DB1">
      <w:pPr>
        <w:widowControl w:val="0"/>
        <w:jc w:val="both"/>
        <w:rPr>
          <w:color w:val="000000"/>
          <w:sz w:val="22"/>
          <w:szCs w:val="22"/>
        </w:rPr>
      </w:pPr>
      <w:r w:rsidRPr="00D12DB1">
        <w:rPr>
          <w:sz w:val="22"/>
          <w:szCs w:val="22"/>
        </w:rPr>
        <w:t xml:space="preserve">8. </w:t>
      </w:r>
      <w:r w:rsidR="00D12DB1" w:rsidRPr="00D12DB1">
        <w:rPr>
          <w:sz w:val="22"/>
          <w:szCs w:val="22"/>
        </w:rPr>
        <w:t xml:space="preserve">Які вимоги до </w:t>
      </w:r>
      <w:r w:rsidR="00D12DB1">
        <w:rPr>
          <w:color w:val="000000"/>
          <w:sz w:val="22"/>
          <w:szCs w:val="22"/>
        </w:rPr>
        <w:t>о</w:t>
      </w:r>
      <w:r w:rsidR="00D12DB1" w:rsidRPr="00D12DB1">
        <w:rPr>
          <w:color w:val="000000"/>
          <w:sz w:val="22"/>
          <w:szCs w:val="22"/>
        </w:rPr>
        <w:t>прибуткування та видатк</w:t>
      </w:r>
      <w:r w:rsidR="00D12DB1">
        <w:rPr>
          <w:color w:val="000000"/>
          <w:sz w:val="22"/>
          <w:szCs w:val="22"/>
        </w:rPr>
        <w:t>у</w:t>
      </w:r>
      <w:r w:rsidR="00D12DB1" w:rsidRPr="00D12DB1">
        <w:rPr>
          <w:color w:val="000000"/>
          <w:sz w:val="22"/>
          <w:szCs w:val="22"/>
        </w:rPr>
        <w:t xml:space="preserve"> готівки</w:t>
      </w:r>
      <w:r w:rsidR="00D12DB1">
        <w:rPr>
          <w:color w:val="000000"/>
          <w:sz w:val="22"/>
          <w:szCs w:val="22"/>
        </w:rPr>
        <w:t>?</w:t>
      </w:r>
    </w:p>
    <w:p w:rsidR="00D22844" w:rsidRDefault="00D12DB1" w:rsidP="00D22844">
      <w:pPr>
        <w:jc w:val="both"/>
        <w:rPr>
          <w:bCs/>
          <w:sz w:val="22"/>
          <w:szCs w:val="22"/>
        </w:rPr>
      </w:pPr>
      <w:r w:rsidRPr="00D22844">
        <w:rPr>
          <w:color w:val="000000"/>
          <w:sz w:val="22"/>
          <w:szCs w:val="22"/>
        </w:rPr>
        <w:t xml:space="preserve">9. </w:t>
      </w:r>
      <w:r w:rsidR="008739EF">
        <w:rPr>
          <w:color w:val="000000"/>
          <w:sz w:val="22"/>
          <w:szCs w:val="22"/>
        </w:rPr>
        <w:t>Назвіть</w:t>
      </w:r>
      <w:r w:rsidR="00D22844" w:rsidRPr="00D22844">
        <w:rPr>
          <w:color w:val="000000"/>
          <w:sz w:val="22"/>
          <w:szCs w:val="22"/>
        </w:rPr>
        <w:t xml:space="preserve"> </w:t>
      </w:r>
      <w:r w:rsidR="00D22844" w:rsidRPr="00D22844">
        <w:rPr>
          <w:bCs/>
          <w:sz w:val="22"/>
          <w:szCs w:val="22"/>
        </w:rPr>
        <w:t>документи, якими оформл</w:t>
      </w:r>
      <w:r w:rsidR="001F798C">
        <w:rPr>
          <w:bCs/>
          <w:sz w:val="22"/>
          <w:szCs w:val="22"/>
        </w:rPr>
        <w:t>ю</w:t>
      </w:r>
      <w:r w:rsidR="00D22844" w:rsidRPr="00D22844">
        <w:rPr>
          <w:bCs/>
          <w:sz w:val="22"/>
          <w:szCs w:val="22"/>
        </w:rPr>
        <w:t>ють касові операції</w:t>
      </w:r>
      <w:r w:rsidR="00D22844">
        <w:rPr>
          <w:bCs/>
          <w:sz w:val="22"/>
          <w:szCs w:val="22"/>
        </w:rPr>
        <w:t>.</w:t>
      </w:r>
    </w:p>
    <w:p w:rsidR="00D22844" w:rsidRDefault="00D22844" w:rsidP="00D22844">
      <w:pPr>
        <w:jc w:val="both"/>
        <w:rPr>
          <w:bCs/>
          <w:sz w:val="22"/>
          <w:szCs w:val="22"/>
        </w:rPr>
      </w:pPr>
      <w:r>
        <w:rPr>
          <w:bCs/>
          <w:sz w:val="22"/>
          <w:szCs w:val="22"/>
        </w:rPr>
        <w:t xml:space="preserve">10. </w:t>
      </w:r>
      <w:r w:rsidR="008739EF">
        <w:rPr>
          <w:bCs/>
          <w:sz w:val="22"/>
          <w:szCs w:val="22"/>
        </w:rPr>
        <w:t>Які вимоги до оформлення прибуткового та видаткового  касового ордера?</w:t>
      </w:r>
    </w:p>
    <w:p w:rsidR="008739EF" w:rsidRDefault="008739EF" w:rsidP="00D22844">
      <w:pPr>
        <w:jc w:val="both"/>
        <w:rPr>
          <w:bCs/>
          <w:sz w:val="22"/>
          <w:szCs w:val="22"/>
        </w:rPr>
      </w:pPr>
      <w:r>
        <w:rPr>
          <w:bCs/>
          <w:sz w:val="22"/>
          <w:szCs w:val="22"/>
        </w:rPr>
        <w:t xml:space="preserve">11. Які облікові регістри з обліку касових операцій Вам відомі? </w:t>
      </w:r>
    </w:p>
    <w:p w:rsidR="008739EF" w:rsidRDefault="008739EF" w:rsidP="00D22844">
      <w:pPr>
        <w:jc w:val="both"/>
        <w:rPr>
          <w:bCs/>
          <w:sz w:val="22"/>
          <w:szCs w:val="22"/>
        </w:rPr>
      </w:pPr>
      <w:r>
        <w:rPr>
          <w:bCs/>
          <w:sz w:val="22"/>
          <w:szCs w:val="22"/>
        </w:rPr>
        <w:t xml:space="preserve">12. </w:t>
      </w:r>
      <w:r w:rsidR="00F45927">
        <w:rPr>
          <w:bCs/>
          <w:sz w:val="22"/>
          <w:szCs w:val="22"/>
        </w:rPr>
        <w:t>Назвіть типові кореспонденції рахунків з обліку руху готівки в касі.</w:t>
      </w:r>
    </w:p>
    <w:p w:rsidR="00F45927" w:rsidRDefault="00F45927" w:rsidP="00D22844">
      <w:pPr>
        <w:jc w:val="both"/>
        <w:rPr>
          <w:bCs/>
          <w:sz w:val="22"/>
          <w:szCs w:val="22"/>
        </w:rPr>
      </w:pPr>
      <w:r>
        <w:rPr>
          <w:bCs/>
          <w:sz w:val="22"/>
          <w:szCs w:val="22"/>
        </w:rPr>
        <w:t xml:space="preserve">13. </w:t>
      </w:r>
      <w:r w:rsidR="00066C27">
        <w:rPr>
          <w:bCs/>
          <w:sz w:val="22"/>
          <w:szCs w:val="22"/>
        </w:rPr>
        <w:t>Як відбувається інвентаризація каси?</w:t>
      </w:r>
    </w:p>
    <w:p w:rsidR="00066C27" w:rsidRDefault="00066C27" w:rsidP="00D22844">
      <w:pPr>
        <w:jc w:val="both"/>
        <w:rPr>
          <w:bCs/>
          <w:sz w:val="22"/>
          <w:szCs w:val="22"/>
        </w:rPr>
      </w:pPr>
      <w:r>
        <w:rPr>
          <w:bCs/>
          <w:sz w:val="22"/>
          <w:szCs w:val="22"/>
        </w:rPr>
        <w:t>14. Як на рахунках бухгалтерського обліку відображають результати інвентаризації каси?</w:t>
      </w:r>
    </w:p>
    <w:p w:rsidR="00161E8B" w:rsidRDefault="00066C27" w:rsidP="00161E8B">
      <w:pPr>
        <w:widowControl w:val="0"/>
        <w:jc w:val="both"/>
        <w:rPr>
          <w:color w:val="000000"/>
          <w:sz w:val="22"/>
          <w:szCs w:val="22"/>
        </w:rPr>
      </w:pPr>
      <w:r w:rsidRPr="00161E8B">
        <w:rPr>
          <w:bCs/>
          <w:sz w:val="22"/>
          <w:szCs w:val="22"/>
        </w:rPr>
        <w:t>15.</w:t>
      </w:r>
      <w:r w:rsidR="00161E8B" w:rsidRPr="00161E8B">
        <w:rPr>
          <w:bCs/>
          <w:sz w:val="22"/>
          <w:szCs w:val="22"/>
        </w:rPr>
        <w:t xml:space="preserve"> Який </w:t>
      </w:r>
      <w:r w:rsidR="00161E8B">
        <w:rPr>
          <w:color w:val="000000"/>
          <w:sz w:val="22"/>
          <w:szCs w:val="22"/>
        </w:rPr>
        <w:t>п</w:t>
      </w:r>
      <w:r w:rsidR="00161E8B" w:rsidRPr="00161E8B">
        <w:rPr>
          <w:color w:val="000000"/>
          <w:sz w:val="22"/>
          <w:szCs w:val="22"/>
        </w:rPr>
        <w:t xml:space="preserve">орядок відкриття та закриття поточного </w:t>
      </w:r>
      <w:r w:rsidR="00161E8B">
        <w:rPr>
          <w:color w:val="000000"/>
          <w:sz w:val="22"/>
          <w:szCs w:val="22"/>
        </w:rPr>
        <w:t xml:space="preserve">і депозитного </w:t>
      </w:r>
      <w:r w:rsidR="00161E8B" w:rsidRPr="00161E8B">
        <w:rPr>
          <w:color w:val="000000"/>
          <w:sz w:val="22"/>
          <w:szCs w:val="22"/>
        </w:rPr>
        <w:t>рахунк</w:t>
      </w:r>
      <w:r w:rsidR="00161E8B">
        <w:rPr>
          <w:color w:val="000000"/>
          <w:sz w:val="22"/>
          <w:szCs w:val="22"/>
        </w:rPr>
        <w:t>ів підприємства?</w:t>
      </w:r>
    </w:p>
    <w:p w:rsidR="00066C27" w:rsidRDefault="00161E8B" w:rsidP="00862468">
      <w:pPr>
        <w:widowControl w:val="0"/>
        <w:jc w:val="both"/>
        <w:rPr>
          <w:sz w:val="22"/>
          <w:szCs w:val="22"/>
        </w:rPr>
      </w:pPr>
      <w:r>
        <w:rPr>
          <w:color w:val="000000"/>
          <w:sz w:val="22"/>
          <w:szCs w:val="22"/>
        </w:rPr>
        <w:t xml:space="preserve">16. </w:t>
      </w:r>
      <w:r w:rsidRPr="00161E8B">
        <w:rPr>
          <w:color w:val="000000"/>
          <w:sz w:val="22"/>
          <w:szCs w:val="22"/>
        </w:rPr>
        <w:t xml:space="preserve"> </w:t>
      </w:r>
      <w:r w:rsidR="00862468">
        <w:rPr>
          <w:color w:val="000000"/>
          <w:sz w:val="22"/>
          <w:szCs w:val="22"/>
        </w:rPr>
        <w:t>Якою Інструкцією встановлено з</w:t>
      </w:r>
      <w:r w:rsidR="00862468" w:rsidRPr="00507123">
        <w:rPr>
          <w:sz w:val="22"/>
          <w:szCs w:val="22"/>
        </w:rPr>
        <w:t xml:space="preserve">агальні  правила,  види  і стандарти розрахунків клієнтів банків та банків </w:t>
      </w:r>
      <w:r w:rsidR="00862468">
        <w:rPr>
          <w:sz w:val="22"/>
          <w:szCs w:val="22"/>
        </w:rPr>
        <w:t>у грошовій одиниці України?</w:t>
      </w:r>
    </w:p>
    <w:p w:rsidR="00862468" w:rsidRDefault="00862468" w:rsidP="00862468">
      <w:pPr>
        <w:widowControl w:val="0"/>
        <w:jc w:val="both"/>
        <w:rPr>
          <w:sz w:val="22"/>
          <w:szCs w:val="22"/>
        </w:rPr>
      </w:pPr>
      <w:r>
        <w:rPr>
          <w:sz w:val="22"/>
          <w:szCs w:val="22"/>
        </w:rPr>
        <w:t xml:space="preserve">17. </w:t>
      </w:r>
      <w:r w:rsidR="00FF006B">
        <w:rPr>
          <w:sz w:val="22"/>
          <w:szCs w:val="22"/>
        </w:rPr>
        <w:t>Опишіть процедуру здійснення розрахунків за допомогою:</w:t>
      </w:r>
    </w:p>
    <w:p w:rsidR="00FF006B" w:rsidRDefault="00FF006B" w:rsidP="00FF006B">
      <w:pPr>
        <w:widowControl w:val="0"/>
        <w:ind w:firstLine="240"/>
        <w:jc w:val="both"/>
        <w:rPr>
          <w:sz w:val="22"/>
          <w:szCs w:val="22"/>
        </w:rPr>
      </w:pPr>
      <w:r>
        <w:rPr>
          <w:sz w:val="22"/>
          <w:szCs w:val="22"/>
        </w:rPr>
        <w:t>- платіжних доручень;</w:t>
      </w:r>
    </w:p>
    <w:p w:rsidR="00FF006B" w:rsidRDefault="00FF006B" w:rsidP="00FF006B">
      <w:pPr>
        <w:widowControl w:val="0"/>
        <w:ind w:firstLine="240"/>
        <w:jc w:val="both"/>
        <w:rPr>
          <w:sz w:val="22"/>
          <w:szCs w:val="22"/>
        </w:rPr>
      </w:pPr>
      <w:r>
        <w:rPr>
          <w:sz w:val="22"/>
          <w:szCs w:val="22"/>
        </w:rPr>
        <w:t>- платіжних вимог-доручень;</w:t>
      </w:r>
    </w:p>
    <w:p w:rsidR="00FF006B" w:rsidRDefault="00FF006B" w:rsidP="00FF006B">
      <w:pPr>
        <w:widowControl w:val="0"/>
        <w:ind w:firstLine="240"/>
        <w:jc w:val="both"/>
        <w:rPr>
          <w:sz w:val="22"/>
          <w:szCs w:val="22"/>
        </w:rPr>
      </w:pPr>
      <w:r>
        <w:rPr>
          <w:sz w:val="22"/>
          <w:szCs w:val="22"/>
        </w:rPr>
        <w:t>- розрахункових чеків;</w:t>
      </w:r>
    </w:p>
    <w:p w:rsidR="00FF006B" w:rsidRDefault="00FF006B" w:rsidP="00FF006B">
      <w:pPr>
        <w:widowControl w:val="0"/>
        <w:ind w:firstLine="240"/>
        <w:jc w:val="both"/>
        <w:rPr>
          <w:sz w:val="22"/>
          <w:szCs w:val="22"/>
        </w:rPr>
      </w:pPr>
      <w:r>
        <w:rPr>
          <w:sz w:val="22"/>
          <w:szCs w:val="22"/>
        </w:rPr>
        <w:t>- акредитива;</w:t>
      </w:r>
    </w:p>
    <w:p w:rsidR="00FF006B" w:rsidRDefault="00FF006B" w:rsidP="00FF006B">
      <w:pPr>
        <w:widowControl w:val="0"/>
        <w:ind w:firstLine="240"/>
        <w:jc w:val="both"/>
        <w:rPr>
          <w:color w:val="000000"/>
          <w:sz w:val="22"/>
          <w:szCs w:val="22"/>
        </w:rPr>
      </w:pPr>
      <w:r w:rsidRPr="00FF006B">
        <w:rPr>
          <w:sz w:val="22"/>
          <w:szCs w:val="22"/>
        </w:rPr>
        <w:t>- при здійсненні заліку взаємної заборгованості</w:t>
      </w:r>
      <w:r w:rsidRPr="00FF006B">
        <w:rPr>
          <w:color w:val="000000"/>
          <w:sz w:val="22"/>
          <w:szCs w:val="22"/>
        </w:rPr>
        <w:t>.</w:t>
      </w:r>
    </w:p>
    <w:p w:rsidR="008A267D" w:rsidRDefault="008A267D" w:rsidP="008A267D">
      <w:pPr>
        <w:widowControl w:val="0"/>
        <w:jc w:val="both"/>
        <w:rPr>
          <w:color w:val="000000"/>
          <w:sz w:val="22"/>
          <w:szCs w:val="22"/>
        </w:rPr>
      </w:pPr>
      <w:r>
        <w:rPr>
          <w:color w:val="000000"/>
          <w:sz w:val="22"/>
          <w:szCs w:val="22"/>
        </w:rPr>
        <w:t xml:space="preserve">18. </w:t>
      </w:r>
      <w:r w:rsidR="005E004C">
        <w:rPr>
          <w:color w:val="000000"/>
          <w:sz w:val="22"/>
          <w:szCs w:val="22"/>
        </w:rPr>
        <w:t>Для чого призначені системи дистанційного обслуговування?</w:t>
      </w:r>
    </w:p>
    <w:p w:rsidR="005E004C" w:rsidRDefault="005E004C" w:rsidP="008A267D">
      <w:pPr>
        <w:widowControl w:val="0"/>
        <w:jc w:val="both"/>
        <w:rPr>
          <w:color w:val="000000"/>
          <w:sz w:val="22"/>
          <w:szCs w:val="22"/>
        </w:rPr>
      </w:pPr>
      <w:r>
        <w:rPr>
          <w:color w:val="000000"/>
          <w:sz w:val="22"/>
          <w:szCs w:val="22"/>
        </w:rPr>
        <w:t>19. Охарактеризуйте рахунок 31 «Рахунки в банках».</w:t>
      </w:r>
    </w:p>
    <w:p w:rsidR="005E004C" w:rsidRDefault="005E004C" w:rsidP="008A267D">
      <w:pPr>
        <w:widowControl w:val="0"/>
        <w:jc w:val="both"/>
        <w:rPr>
          <w:bCs/>
          <w:sz w:val="22"/>
          <w:szCs w:val="22"/>
        </w:rPr>
      </w:pPr>
      <w:r>
        <w:rPr>
          <w:color w:val="000000"/>
          <w:sz w:val="22"/>
          <w:szCs w:val="22"/>
        </w:rPr>
        <w:t xml:space="preserve">20. </w:t>
      </w:r>
      <w:r>
        <w:rPr>
          <w:bCs/>
          <w:sz w:val="22"/>
          <w:szCs w:val="22"/>
        </w:rPr>
        <w:t>Назвіть типові кореспонденції рахунків з обліку руху грошових коштів на рахунках в банках.</w:t>
      </w:r>
    </w:p>
    <w:p w:rsidR="005E004C" w:rsidRPr="00FF006B" w:rsidRDefault="005E004C" w:rsidP="008A267D">
      <w:pPr>
        <w:widowControl w:val="0"/>
        <w:jc w:val="both"/>
        <w:rPr>
          <w:color w:val="000000"/>
          <w:sz w:val="22"/>
          <w:szCs w:val="22"/>
        </w:rPr>
      </w:pPr>
    </w:p>
    <w:p w:rsidR="00AB7CFF" w:rsidRPr="0078323A" w:rsidRDefault="00AB7CFF" w:rsidP="00842B81">
      <w:pPr>
        <w:widowControl w:val="0"/>
        <w:jc w:val="both"/>
        <w:rPr>
          <w:b/>
          <w:i/>
          <w:color w:val="000000"/>
          <w:sz w:val="22"/>
          <w:szCs w:val="22"/>
        </w:rPr>
      </w:pPr>
    </w:p>
    <w:p w:rsidR="004F4239" w:rsidRDefault="004F4239" w:rsidP="00D5541E">
      <w:pPr>
        <w:pStyle w:val="20"/>
        <w:jc w:val="center"/>
        <w:rPr>
          <w:color w:val="000000"/>
          <w:sz w:val="24"/>
          <w:szCs w:val="24"/>
        </w:rPr>
      </w:pPr>
      <w:r w:rsidRPr="00D5541E">
        <w:rPr>
          <w:color w:val="000000"/>
          <w:sz w:val="24"/>
          <w:szCs w:val="24"/>
        </w:rPr>
        <w:t>Тема 9. Облік розрахункових операцій</w:t>
      </w:r>
    </w:p>
    <w:p w:rsidR="00A81E73" w:rsidRPr="00D5541E" w:rsidRDefault="00A81E73" w:rsidP="00D5541E">
      <w:pPr>
        <w:pStyle w:val="20"/>
        <w:jc w:val="center"/>
        <w:rPr>
          <w:color w:val="000000"/>
          <w:sz w:val="24"/>
          <w:szCs w:val="24"/>
        </w:rPr>
      </w:pPr>
    </w:p>
    <w:p w:rsidR="00A81E73" w:rsidRDefault="004F4239" w:rsidP="00A81E73">
      <w:pPr>
        <w:widowControl w:val="0"/>
        <w:ind w:firstLine="561"/>
        <w:jc w:val="center"/>
        <w:rPr>
          <w:b/>
          <w:i/>
          <w:color w:val="000000"/>
          <w:sz w:val="24"/>
          <w:szCs w:val="24"/>
        </w:rPr>
      </w:pPr>
      <w:r w:rsidRPr="00D5541E">
        <w:rPr>
          <w:b/>
          <w:i/>
          <w:color w:val="000000"/>
          <w:sz w:val="24"/>
          <w:szCs w:val="24"/>
        </w:rPr>
        <w:t>Облік розрахунків з постачальниками та підряд</w:t>
      </w:r>
      <w:r w:rsidR="00D84FC3">
        <w:rPr>
          <w:b/>
          <w:i/>
          <w:color w:val="000000"/>
          <w:sz w:val="24"/>
          <w:szCs w:val="24"/>
        </w:rPr>
        <w:t>ни</w:t>
      </w:r>
      <w:r w:rsidRPr="00D5541E">
        <w:rPr>
          <w:b/>
          <w:i/>
          <w:color w:val="000000"/>
          <w:sz w:val="24"/>
          <w:szCs w:val="24"/>
        </w:rPr>
        <w:t>ками.</w:t>
      </w:r>
    </w:p>
    <w:p w:rsidR="00BE4701" w:rsidRDefault="00BE4701" w:rsidP="00BE4701">
      <w:pPr>
        <w:widowControl w:val="0"/>
        <w:ind w:firstLine="561"/>
        <w:jc w:val="both"/>
        <w:rPr>
          <w:color w:val="000000"/>
          <w:sz w:val="22"/>
          <w:szCs w:val="22"/>
        </w:rPr>
      </w:pPr>
      <w:r w:rsidRPr="004E2B9C">
        <w:rPr>
          <w:b/>
          <w:color w:val="000000"/>
          <w:sz w:val="22"/>
          <w:szCs w:val="22"/>
        </w:rPr>
        <w:t>Постачальники</w:t>
      </w:r>
      <w:r>
        <w:rPr>
          <w:color w:val="000000"/>
          <w:sz w:val="22"/>
          <w:szCs w:val="22"/>
        </w:rPr>
        <w:t xml:space="preserve"> – </w:t>
      </w:r>
      <w:r w:rsidRPr="00CA2BF8">
        <w:rPr>
          <w:color w:val="000000"/>
          <w:sz w:val="22"/>
          <w:szCs w:val="22"/>
        </w:rPr>
        <w:t xml:space="preserve">це юридичні або фізичні особи, які здійснюють постачання </w:t>
      </w:r>
      <w:r>
        <w:rPr>
          <w:color w:val="000000"/>
          <w:sz w:val="22"/>
          <w:szCs w:val="22"/>
        </w:rPr>
        <w:t xml:space="preserve">різних </w:t>
      </w:r>
      <w:r w:rsidRPr="00CA2BF8">
        <w:rPr>
          <w:color w:val="000000"/>
          <w:sz w:val="22"/>
          <w:szCs w:val="22"/>
        </w:rPr>
        <w:t>товарно-матеріальних цінностей (</w:t>
      </w:r>
      <w:r>
        <w:rPr>
          <w:color w:val="000000"/>
          <w:sz w:val="22"/>
          <w:szCs w:val="22"/>
        </w:rPr>
        <w:t xml:space="preserve">товарів, </w:t>
      </w:r>
      <w:r w:rsidRPr="00CA2BF8">
        <w:rPr>
          <w:color w:val="000000"/>
          <w:sz w:val="22"/>
          <w:szCs w:val="22"/>
        </w:rPr>
        <w:t xml:space="preserve">сировини, </w:t>
      </w:r>
      <w:r>
        <w:rPr>
          <w:color w:val="000000"/>
          <w:sz w:val="22"/>
          <w:szCs w:val="22"/>
        </w:rPr>
        <w:t xml:space="preserve">матеріалів, </w:t>
      </w:r>
      <w:r w:rsidRPr="00CA2BF8">
        <w:rPr>
          <w:color w:val="000000"/>
          <w:sz w:val="22"/>
          <w:szCs w:val="22"/>
        </w:rPr>
        <w:t xml:space="preserve">палива, запасних частин, </w:t>
      </w:r>
      <w:r>
        <w:rPr>
          <w:color w:val="000000"/>
          <w:sz w:val="22"/>
          <w:szCs w:val="22"/>
        </w:rPr>
        <w:t xml:space="preserve">основних засобів, </w:t>
      </w:r>
      <w:r w:rsidRPr="00CA2BF8">
        <w:rPr>
          <w:color w:val="000000"/>
          <w:sz w:val="22"/>
          <w:szCs w:val="22"/>
        </w:rPr>
        <w:t>МШП</w:t>
      </w:r>
      <w:r>
        <w:rPr>
          <w:color w:val="000000"/>
          <w:sz w:val="22"/>
          <w:szCs w:val="22"/>
        </w:rPr>
        <w:t xml:space="preserve"> тощо</w:t>
      </w:r>
      <w:r w:rsidRPr="00CA2BF8">
        <w:rPr>
          <w:color w:val="000000"/>
          <w:sz w:val="22"/>
          <w:szCs w:val="22"/>
        </w:rPr>
        <w:t>)</w:t>
      </w:r>
      <w:r>
        <w:rPr>
          <w:color w:val="000000"/>
          <w:sz w:val="22"/>
          <w:szCs w:val="22"/>
        </w:rPr>
        <w:t>.</w:t>
      </w:r>
    </w:p>
    <w:p w:rsidR="00BE4701" w:rsidRDefault="00BE4701" w:rsidP="004E2B9C">
      <w:pPr>
        <w:widowControl w:val="0"/>
        <w:ind w:firstLine="561"/>
        <w:jc w:val="both"/>
        <w:rPr>
          <w:color w:val="000000"/>
          <w:sz w:val="22"/>
          <w:szCs w:val="22"/>
        </w:rPr>
      </w:pPr>
      <w:r w:rsidRPr="004E2B9C">
        <w:rPr>
          <w:b/>
          <w:color w:val="000000"/>
          <w:sz w:val="22"/>
          <w:szCs w:val="22"/>
        </w:rPr>
        <w:t>Підрядники</w:t>
      </w:r>
      <w:r>
        <w:rPr>
          <w:color w:val="000000"/>
          <w:sz w:val="22"/>
          <w:szCs w:val="22"/>
        </w:rPr>
        <w:t xml:space="preserve"> </w:t>
      </w:r>
      <w:r w:rsidR="004E2B9C">
        <w:rPr>
          <w:color w:val="000000"/>
          <w:sz w:val="22"/>
          <w:szCs w:val="22"/>
        </w:rPr>
        <w:t>–</w:t>
      </w:r>
      <w:r>
        <w:rPr>
          <w:color w:val="000000"/>
          <w:sz w:val="22"/>
          <w:szCs w:val="22"/>
        </w:rPr>
        <w:t xml:space="preserve"> </w:t>
      </w:r>
      <w:r w:rsidRPr="00CA2BF8">
        <w:rPr>
          <w:color w:val="000000"/>
          <w:sz w:val="22"/>
          <w:szCs w:val="22"/>
        </w:rPr>
        <w:t xml:space="preserve">це юридичні або фізичні особи, які </w:t>
      </w:r>
      <w:r>
        <w:rPr>
          <w:color w:val="000000"/>
          <w:sz w:val="22"/>
          <w:szCs w:val="22"/>
        </w:rPr>
        <w:t>виконують певні роботи або надають послуги (будівельно-монтажні, транспортні, ремонтні тощо).</w:t>
      </w:r>
    </w:p>
    <w:p w:rsidR="0049604E" w:rsidRDefault="0049604E" w:rsidP="004E2B9C">
      <w:pPr>
        <w:widowControl w:val="0"/>
        <w:ind w:firstLine="561"/>
        <w:jc w:val="both"/>
        <w:rPr>
          <w:color w:val="000000"/>
          <w:sz w:val="22"/>
          <w:szCs w:val="22"/>
        </w:rPr>
      </w:pPr>
      <w:r w:rsidRPr="0049604E">
        <w:rPr>
          <w:b/>
          <w:color w:val="000000"/>
          <w:sz w:val="22"/>
          <w:szCs w:val="22"/>
        </w:rPr>
        <w:t>Заборгованість</w:t>
      </w:r>
      <w:r>
        <w:rPr>
          <w:color w:val="000000"/>
          <w:sz w:val="22"/>
          <w:szCs w:val="22"/>
        </w:rPr>
        <w:t xml:space="preserve"> перед постачальниками і підрядниками називають </w:t>
      </w:r>
      <w:r w:rsidRPr="0049604E">
        <w:rPr>
          <w:b/>
          <w:color w:val="000000"/>
          <w:sz w:val="22"/>
          <w:szCs w:val="22"/>
        </w:rPr>
        <w:t>кредиторською</w:t>
      </w:r>
      <w:r>
        <w:rPr>
          <w:color w:val="000000"/>
          <w:sz w:val="22"/>
          <w:szCs w:val="22"/>
        </w:rPr>
        <w:t>.</w:t>
      </w:r>
    </w:p>
    <w:p w:rsidR="00CF6CAE" w:rsidRDefault="00CF6CAE" w:rsidP="004E2B9C">
      <w:pPr>
        <w:widowControl w:val="0"/>
        <w:ind w:firstLine="561"/>
        <w:jc w:val="both"/>
        <w:rPr>
          <w:color w:val="000000"/>
          <w:sz w:val="22"/>
          <w:szCs w:val="22"/>
        </w:rPr>
      </w:pPr>
      <w:r>
        <w:rPr>
          <w:color w:val="000000"/>
          <w:sz w:val="22"/>
          <w:szCs w:val="22"/>
        </w:rPr>
        <w:t xml:space="preserve">Розрахунки з постачальниками та підрядниками слід здійснювати на підставі укладених </w:t>
      </w:r>
      <w:r w:rsidRPr="00CF6CAE">
        <w:rPr>
          <w:b/>
          <w:color w:val="000000"/>
          <w:sz w:val="22"/>
          <w:szCs w:val="22"/>
        </w:rPr>
        <w:t>договорів</w:t>
      </w:r>
      <w:r>
        <w:rPr>
          <w:color w:val="000000"/>
          <w:sz w:val="22"/>
          <w:szCs w:val="22"/>
        </w:rPr>
        <w:t>, в яких зазначають умови постачання, терміни, обсяги поставок ТМЦ, умови оплати тощо.</w:t>
      </w:r>
    </w:p>
    <w:p w:rsidR="00885D64" w:rsidRDefault="009450A7" w:rsidP="004E2B9C">
      <w:pPr>
        <w:widowControl w:val="0"/>
        <w:ind w:firstLine="561"/>
        <w:jc w:val="both"/>
        <w:rPr>
          <w:color w:val="000000"/>
          <w:sz w:val="22"/>
          <w:szCs w:val="22"/>
        </w:rPr>
      </w:pPr>
      <w:r>
        <w:rPr>
          <w:color w:val="000000"/>
          <w:sz w:val="22"/>
          <w:szCs w:val="22"/>
        </w:rPr>
        <w:t xml:space="preserve">Поставка товарно-матеріальних цінностей може відбуватись до або після повної чи часткової їх оплати. При безготівкових розрахунках для здійснення оплати постачальник виставляю покупцю </w:t>
      </w:r>
      <w:r w:rsidRPr="009450A7">
        <w:rPr>
          <w:b/>
          <w:color w:val="000000"/>
          <w:sz w:val="22"/>
          <w:szCs w:val="22"/>
        </w:rPr>
        <w:t>рахунок</w:t>
      </w:r>
      <w:r>
        <w:rPr>
          <w:color w:val="000000"/>
          <w:sz w:val="22"/>
          <w:szCs w:val="22"/>
        </w:rPr>
        <w:t xml:space="preserve"> або </w:t>
      </w:r>
      <w:r w:rsidRPr="009450A7">
        <w:rPr>
          <w:b/>
          <w:color w:val="000000"/>
          <w:sz w:val="22"/>
          <w:szCs w:val="22"/>
        </w:rPr>
        <w:t>рахунок-фактуру</w:t>
      </w:r>
      <w:r w:rsidRPr="009450A7">
        <w:rPr>
          <w:color w:val="000000"/>
          <w:sz w:val="22"/>
          <w:szCs w:val="22"/>
        </w:rPr>
        <w:t xml:space="preserve">; при </w:t>
      </w:r>
      <w:r>
        <w:rPr>
          <w:color w:val="000000"/>
          <w:sz w:val="22"/>
          <w:szCs w:val="22"/>
        </w:rPr>
        <w:t xml:space="preserve">розрахунках готівкою – покупець вносить грошові кошти в касу постачальника та отримує квитанцію до </w:t>
      </w:r>
      <w:r w:rsidRPr="009450A7">
        <w:rPr>
          <w:b/>
          <w:color w:val="000000"/>
          <w:sz w:val="22"/>
          <w:szCs w:val="22"/>
        </w:rPr>
        <w:t>прибуткового касового ордера</w:t>
      </w:r>
      <w:r>
        <w:rPr>
          <w:color w:val="000000"/>
          <w:sz w:val="22"/>
          <w:szCs w:val="22"/>
        </w:rPr>
        <w:t xml:space="preserve"> або </w:t>
      </w:r>
      <w:r w:rsidRPr="009450A7">
        <w:rPr>
          <w:b/>
          <w:color w:val="000000"/>
          <w:sz w:val="22"/>
          <w:szCs w:val="22"/>
        </w:rPr>
        <w:t>чек</w:t>
      </w:r>
      <w:r>
        <w:rPr>
          <w:color w:val="000000"/>
          <w:sz w:val="22"/>
          <w:szCs w:val="22"/>
        </w:rPr>
        <w:t xml:space="preserve"> у випадку використання РРО.</w:t>
      </w:r>
    </w:p>
    <w:p w:rsidR="00885D64" w:rsidRDefault="00885D64" w:rsidP="004E2B9C">
      <w:pPr>
        <w:widowControl w:val="0"/>
        <w:ind w:firstLine="561"/>
        <w:jc w:val="both"/>
        <w:rPr>
          <w:color w:val="000000"/>
          <w:sz w:val="22"/>
          <w:szCs w:val="22"/>
        </w:rPr>
      </w:pPr>
      <w:r>
        <w:rPr>
          <w:color w:val="000000"/>
          <w:sz w:val="22"/>
          <w:szCs w:val="22"/>
        </w:rPr>
        <w:t>Доставку</w:t>
      </w:r>
      <w:r w:rsidR="009450A7">
        <w:rPr>
          <w:b/>
          <w:color w:val="000000"/>
          <w:sz w:val="22"/>
          <w:szCs w:val="22"/>
        </w:rPr>
        <w:t xml:space="preserve"> </w:t>
      </w:r>
      <w:r>
        <w:rPr>
          <w:color w:val="000000"/>
          <w:sz w:val="22"/>
          <w:szCs w:val="22"/>
        </w:rPr>
        <w:t>товарно-матеріальних цінностей може здійснювати постачальник власним транспортом, стороння організація (транспортна організація) або сам покупець.</w:t>
      </w:r>
    </w:p>
    <w:p w:rsidR="00FC6EF2" w:rsidRDefault="00FC6EF2" w:rsidP="004E2B9C">
      <w:pPr>
        <w:widowControl w:val="0"/>
        <w:ind w:firstLine="561"/>
        <w:jc w:val="both"/>
        <w:rPr>
          <w:color w:val="000000"/>
          <w:sz w:val="22"/>
          <w:szCs w:val="22"/>
        </w:rPr>
      </w:pPr>
      <w:r>
        <w:rPr>
          <w:color w:val="000000"/>
          <w:sz w:val="22"/>
          <w:szCs w:val="22"/>
        </w:rPr>
        <w:t xml:space="preserve">Основними </w:t>
      </w:r>
      <w:r w:rsidRPr="000B59B4">
        <w:rPr>
          <w:b/>
          <w:color w:val="000000"/>
          <w:sz w:val="22"/>
          <w:szCs w:val="22"/>
        </w:rPr>
        <w:t>документами</w:t>
      </w:r>
      <w:r>
        <w:rPr>
          <w:color w:val="000000"/>
          <w:sz w:val="22"/>
          <w:szCs w:val="22"/>
        </w:rPr>
        <w:t xml:space="preserve"> при надходженні ТМЦ є:</w:t>
      </w:r>
    </w:p>
    <w:p w:rsidR="00FC6EF2" w:rsidRPr="00FC6EF2" w:rsidRDefault="00FC6EF2" w:rsidP="00CF1C09">
      <w:pPr>
        <w:widowControl w:val="0"/>
        <w:numPr>
          <w:ilvl w:val="0"/>
          <w:numId w:val="23"/>
        </w:numPr>
        <w:tabs>
          <w:tab w:val="clear" w:pos="1281"/>
          <w:tab w:val="num" w:pos="0"/>
        </w:tabs>
        <w:ind w:left="0" w:firstLine="360"/>
        <w:jc w:val="both"/>
        <w:rPr>
          <w:color w:val="000000"/>
          <w:sz w:val="22"/>
          <w:szCs w:val="22"/>
        </w:rPr>
      </w:pPr>
      <w:r w:rsidRPr="00FC6EF2">
        <w:rPr>
          <w:color w:val="000000"/>
          <w:sz w:val="22"/>
          <w:szCs w:val="22"/>
        </w:rPr>
        <w:t>товарно-транспортна накладна</w:t>
      </w:r>
      <w:r>
        <w:rPr>
          <w:color w:val="000000"/>
          <w:sz w:val="22"/>
          <w:szCs w:val="22"/>
        </w:rPr>
        <w:t xml:space="preserve"> (у</w:t>
      </w:r>
      <w:r w:rsidRPr="00FC6EF2">
        <w:rPr>
          <w:color w:val="000000"/>
          <w:sz w:val="22"/>
          <w:szCs w:val="22"/>
        </w:rPr>
        <w:t xml:space="preserve"> випадку доставки ТМЦ постачальником або транспортною організацію</w:t>
      </w:r>
      <w:r>
        <w:rPr>
          <w:color w:val="000000"/>
          <w:sz w:val="22"/>
          <w:szCs w:val="22"/>
        </w:rPr>
        <w:t>);</w:t>
      </w:r>
    </w:p>
    <w:p w:rsidR="00EC7555" w:rsidRDefault="00FC6EF2" w:rsidP="00CF1C09">
      <w:pPr>
        <w:widowControl w:val="0"/>
        <w:numPr>
          <w:ilvl w:val="0"/>
          <w:numId w:val="23"/>
        </w:numPr>
        <w:tabs>
          <w:tab w:val="clear" w:pos="1281"/>
          <w:tab w:val="num" w:pos="0"/>
        </w:tabs>
        <w:ind w:left="0" w:firstLine="360"/>
        <w:jc w:val="both"/>
        <w:rPr>
          <w:color w:val="000000"/>
          <w:sz w:val="22"/>
          <w:szCs w:val="22"/>
        </w:rPr>
      </w:pPr>
      <w:r w:rsidRPr="00FC6EF2">
        <w:rPr>
          <w:color w:val="000000"/>
          <w:sz w:val="22"/>
          <w:szCs w:val="22"/>
        </w:rPr>
        <w:t xml:space="preserve">довіреність </w:t>
      </w:r>
      <w:r>
        <w:rPr>
          <w:color w:val="000000"/>
          <w:sz w:val="22"/>
          <w:szCs w:val="22"/>
        </w:rPr>
        <w:t>(у</w:t>
      </w:r>
      <w:r w:rsidR="00EC7555" w:rsidRPr="00FC6EF2">
        <w:rPr>
          <w:color w:val="000000"/>
          <w:sz w:val="22"/>
          <w:szCs w:val="22"/>
        </w:rPr>
        <w:t xml:space="preserve"> випадку доставки ТМЦ </w:t>
      </w:r>
      <w:r>
        <w:rPr>
          <w:color w:val="000000"/>
          <w:sz w:val="22"/>
          <w:szCs w:val="22"/>
        </w:rPr>
        <w:t xml:space="preserve">представником </w:t>
      </w:r>
      <w:r w:rsidR="00EC7555" w:rsidRPr="00FC6EF2">
        <w:rPr>
          <w:color w:val="000000"/>
          <w:sz w:val="22"/>
          <w:szCs w:val="22"/>
        </w:rPr>
        <w:t>покупц</w:t>
      </w:r>
      <w:r>
        <w:rPr>
          <w:color w:val="000000"/>
          <w:sz w:val="22"/>
          <w:szCs w:val="22"/>
        </w:rPr>
        <w:t>я);</w:t>
      </w:r>
    </w:p>
    <w:p w:rsidR="00FC6EF2" w:rsidRDefault="00154912" w:rsidP="00CF1C09">
      <w:pPr>
        <w:widowControl w:val="0"/>
        <w:numPr>
          <w:ilvl w:val="0"/>
          <w:numId w:val="23"/>
        </w:numPr>
        <w:tabs>
          <w:tab w:val="clear" w:pos="1281"/>
          <w:tab w:val="num" w:pos="0"/>
        </w:tabs>
        <w:ind w:left="0" w:firstLine="360"/>
        <w:jc w:val="both"/>
        <w:rPr>
          <w:color w:val="000000"/>
          <w:sz w:val="22"/>
          <w:szCs w:val="22"/>
        </w:rPr>
      </w:pPr>
      <w:r>
        <w:rPr>
          <w:color w:val="000000"/>
          <w:sz w:val="22"/>
          <w:szCs w:val="22"/>
        </w:rPr>
        <w:t>приходна накладна;</w:t>
      </w:r>
    </w:p>
    <w:p w:rsidR="00154912" w:rsidRDefault="00154912" w:rsidP="00CF1C09">
      <w:pPr>
        <w:widowControl w:val="0"/>
        <w:numPr>
          <w:ilvl w:val="0"/>
          <w:numId w:val="23"/>
        </w:numPr>
        <w:tabs>
          <w:tab w:val="clear" w:pos="1281"/>
          <w:tab w:val="num" w:pos="0"/>
        </w:tabs>
        <w:ind w:left="0" w:firstLine="360"/>
        <w:jc w:val="both"/>
        <w:rPr>
          <w:color w:val="000000"/>
          <w:sz w:val="22"/>
          <w:szCs w:val="22"/>
        </w:rPr>
      </w:pPr>
      <w:r>
        <w:rPr>
          <w:color w:val="000000"/>
          <w:sz w:val="22"/>
          <w:szCs w:val="22"/>
        </w:rPr>
        <w:t>податкова накладна (якщо постачальник є платником ПДВ);</w:t>
      </w:r>
    </w:p>
    <w:p w:rsidR="00154912" w:rsidRDefault="00154912" w:rsidP="00CF1C09">
      <w:pPr>
        <w:widowControl w:val="0"/>
        <w:numPr>
          <w:ilvl w:val="0"/>
          <w:numId w:val="23"/>
        </w:numPr>
        <w:tabs>
          <w:tab w:val="clear" w:pos="1281"/>
          <w:tab w:val="num" w:pos="0"/>
        </w:tabs>
        <w:ind w:left="0" w:firstLine="360"/>
        <w:jc w:val="both"/>
        <w:rPr>
          <w:color w:val="000000"/>
          <w:sz w:val="22"/>
          <w:szCs w:val="22"/>
        </w:rPr>
      </w:pPr>
      <w:r>
        <w:rPr>
          <w:color w:val="000000"/>
          <w:sz w:val="22"/>
          <w:szCs w:val="22"/>
        </w:rPr>
        <w:t>прибутковий ордер;</w:t>
      </w:r>
    </w:p>
    <w:p w:rsidR="00154912" w:rsidRPr="00154912" w:rsidRDefault="00154912" w:rsidP="00CF1C09">
      <w:pPr>
        <w:widowControl w:val="0"/>
        <w:numPr>
          <w:ilvl w:val="0"/>
          <w:numId w:val="23"/>
        </w:numPr>
        <w:tabs>
          <w:tab w:val="clear" w:pos="1281"/>
          <w:tab w:val="num" w:pos="0"/>
        </w:tabs>
        <w:ind w:left="0" w:firstLine="360"/>
        <w:jc w:val="both"/>
        <w:rPr>
          <w:color w:val="000000"/>
          <w:sz w:val="22"/>
          <w:szCs w:val="22"/>
        </w:rPr>
      </w:pPr>
      <w:r w:rsidRPr="00154912">
        <w:rPr>
          <w:sz w:val="22"/>
          <w:szCs w:val="22"/>
        </w:rPr>
        <w:t>акт про приймання матеріалів</w:t>
      </w:r>
      <w:r>
        <w:rPr>
          <w:sz w:val="22"/>
          <w:szCs w:val="22"/>
        </w:rPr>
        <w:t xml:space="preserve"> (я</w:t>
      </w:r>
      <w:r w:rsidRPr="00154912">
        <w:rPr>
          <w:sz w:val="22"/>
          <w:szCs w:val="22"/>
        </w:rPr>
        <w:t xml:space="preserve">кщо при оприбуткуванні виявлено невідповідність якості та кількості </w:t>
      </w:r>
      <w:r>
        <w:rPr>
          <w:sz w:val="22"/>
          <w:szCs w:val="22"/>
        </w:rPr>
        <w:t>ТМЦ</w:t>
      </w:r>
      <w:r w:rsidRPr="00154912">
        <w:rPr>
          <w:sz w:val="22"/>
          <w:szCs w:val="22"/>
        </w:rPr>
        <w:t xml:space="preserve"> даним супроводжувальних документів</w:t>
      </w:r>
      <w:r>
        <w:rPr>
          <w:sz w:val="22"/>
          <w:szCs w:val="22"/>
        </w:rPr>
        <w:t>);</w:t>
      </w:r>
    </w:p>
    <w:p w:rsidR="00154912" w:rsidRPr="000B59B4" w:rsidRDefault="000B59B4" w:rsidP="00CF1C09">
      <w:pPr>
        <w:widowControl w:val="0"/>
        <w:numPr>
          <w:ilvl w:val="0"/>
          <w:numId w:val="23"/>
        </w:numPr>
        <w:tabs>
          <w:tab w:val="clear" w:pos="1281"/>
          <w:tab w:val="num" w:pos="0"/>
        </w:tabs>
        <w:ind w:left="0" w:firstLine="360"/>
        <w:jc w:val="both"/>
        <w:rPr>
          <w:color w:val="000000"/>
          <w:sz w:val="22"/>
          <w:szCs w:val="22"/>
        </w:rPr>
      </w:pPr>
      <w:r>
        <w:rPr>
          <w:sz w:val="22"/>
          <w:szCs w:val="22"/>
        </w:rPr>
        <w:t>акт виконаних робіт, наданих послуг;</w:t>
      </w:r>
    </w:p>
    <w:p w:rsidR="000B59B4" w:rsidRPr="000B59B4" w:rsidRDefault="000B59B4" w:rsidP="00CF1C09">
      <w:pPr>
        <w:widowControl w:val="0"/>
        <w:numPr>
          <w:ilvl w:val="0"/>
          <w:numId w:val="23"/>
        </w:numPr>
        <w:tabs>
          <w:tab w:val="clear" w:pos="1281"/>
          <w:tab w:val="num" w:pos="0"/>
        </w:tabs>
        <w:ind w:left="0" w:firstLine="360"/>
        <w:jc w:val="both"/>
        <w:rPr>
          <w:color w:val="000000"/>
          <w:sz w:val="22"/>
          <w:szCs w:val="22"/>
        </w:rPr>
      </w:pPr>
      <w:r>
        <w:rPr>
          <w:sz w:val="22"/>
          <w:szCs w:val="22"/>
        </w:rPr>
        <w:t>інші документи.</w:t>
      </w:r>
    </w:p>
    <w:p w:rsidR="000B59B4" w:rsidRDefault="000B59B4" w:rsidP="000B59B4">
      <w:pPr>
        <w:widowControl w:val="0"/>
        <w:jc w:val="both"/>
        <w:rPr>
          <w:sz w:val="22"/>
          <w:szCs w:val="22"/>
        </w:rPr>
      </w:pPr>
    </w:p>
    <w:p w:rsidR="00D84FC3" w:rsidRDefault="00D84FC3" w:rsidP="004E2B9C">
      <w:pPr>
        <w:widowControl w:val="0"/>
        <w:ind w:firstLine="561"/>
        <w:jc w:val="both"/>
        <w:rPr>
          <w:sz w:val="22"/>
          <w:szCs w:val="22"/>
        </w:rPr>
      </w:pPr>
      <w:r>
        <w:rPr>
          <w:color w:val="000000"/>
          <w:sz w:val="22"/>
          <w:szCs w:val="22"/>
        </w:rPr>
        <w:t xml:space="preserve">Облік </w:t>
      </w:r>
      <w:r>
        <w:rPr>
          <w:sz w:val="22"/>
          <w:szCs w:val="22"/>
        </w:rPr>
        <w:t xml:space="preserve">розрахунків з постачальниками і підрядниками </w:t>
      </w:r>
      <w:r w:rsidRPr="00CA2BF8">
        <w:rPr>
          <w:sz w:val="22"/>
          <w:szCs w:val="22"/>
        </w:rPr>
        <w:t>за одержані товарно-матеріальні цінності, виконанні роботи і надані послуги</w:t>
      </w:r>
      <w:r>
        <w:rPr>
          <w:sz w:val="22"/>
          <w:szCs w:val="22"/>
        </w:rPr>
        <w:t xml:space="preserve"> ведуть на рахунку </w:t>
      </w:r>
      <w:r w:rsidRPr="00D84FC3">
        <w:rPr>
          <w:b/>
          <w:sz w:val="22"/>
          <w:szCs w:val="22"/>
        </w:rPr>
        <w:t>63 «Розрахунки з постачальниками та підрядниками».</w:t>
      </w:r>
      <w:r>
        <w:rPr>
          <w:b/>
          <w:sz w:val="22"/>
          <w:szCs w:val="22"/>
        </w:rPr>
        <w:t xml:space="preserve"> </w:t>
      </w:r>
      <w:r w:rsidRPr="00CA2BF8">
        <w:rPr>
          <w:sz w:val="22"/>
          <w:szCs w:val="22"/>
        </w:rPr>
        <w:t>На цьому рахунку учасник промислово-фінансової групи веде облік розрахунків за одержані від учасників ПФГ товарно-матеріальні</w:t>
      </w:r>
      <w:r>
        <w:rPr>
          <w:sz w:val="22"/>
          <w:szCs w:val="22"/>
        </w:rPr>
        <w:t xml:space="preserve"> цінності (роботи, послуги).</w:t>
      </w:r>
    </w:p>
    <w:p w:rsidR="00D84FC3" w:rsidRDefault="00D84FC3" w:rsidP="004E2B9C">
      <w:pPr>
        <w:widowControl w:val="0"/>
        <w:ind w:firstLine="561"/>
        <w:jc w:val="both"/>
        <w:rPr>
          <w:sz w:val="22"/>
          <w:szCs w:val="22"/>
        </w:rPr>
      </w:pPr>
      <w:r>
        <w:rPr>
          <w:sz w:val="22"/>
          <w:szCs w:val="22"/>
        </w:rPr>
        <w:t xml:space="preserve">За </w:t>
      </w:r>
      <w:r w:rsidRPr="00D84FC3">
        <w:rPr>
          <w:b/>
          <w:sz w:val="22"/>
          <w:szCs w:val="22"/>
        </w:rPr>
        <w:t>кредитом</w:t>
      </w:r>
      <w:r>
        <w:rPr>
          <w:sz w:val="22"/>
          <w:szCs w:val="22"/>
        </w:rPr>
        <w:t xml:space="preserve"> рахунку 63 </w:t>
      </w:r>
      <w:r w:rsidRPr="00CA2BF8">
        <w:rPr>
          <w:sz w:val="22"/>
          <w:szCs w:val="22"/>
        </w:rPr>
        <w:t>відображається заборгованість за одержані від постачальників та підрядників товарно-матеріальні цінності, прийняті</w:t>
      </w:r>
      <w:r>
        <w:rPr>
          <w:sz w:val="22"/>
          <w:szCs w:val="22"/>
        </w:rPr>
        <w:t xml:space="preserve"> роботи, послуги, за </w:t>
      </w:r>
      <w:r w:rsidRPr="00D84FC3">
        <w:rPr>
          <w:b/>
          <w:sz w:val="22"/>
          <w:szCs w:val="22"/>
        </w:rPr>
        <w:t>дебетом</w:t>
      </w:r>
      <w:r>
        <w:rPr>
          <w:sz w:val="22"/>
          <w:szCs w:val="22"/>
        </w:rPr>
        <w:t xml:space="preserve"> – її погашення, списання тощо.</w:t>
      </w:r>
    </w:p>
    <w:p w:rsidR="00D84FC3" w:rsidRDefault="003821EE" w:rsidP="004E2B9C">
      <w:pPr>
        <w:widowControl w:val="0"/>
        <w:ind w:firstLine="561"/>
        <w:jc w:val="both"/>
        <w:rPr>
          <w:sz w:val="22"/>
          <w:szCs w:val="22"/>
        </w:rPr>
      </w:pPr>
      <w:r w:rsidRPr="003821EE">
        <w:rPr>
          <w:sz w:val="22"/>
          <w:szCs w:val="22"/>
        </w:rPr>
        <w:t>Рахунок 63 «Розрахунки з постачальниками та підрядниками»</w:t>
      </w:r>
      <w:r>
        <w:rPr>
          <w:sz w:val="22"/>
          <w:szCs w:val="22"/>
        </w:rPr>
        <w:t xml:space="preserve"> має такі </w:t>
      </w:r>
      <w:r w:rsidRPr="00DF2370">
        <w:rPr>
          <w:b/>
          <w:sz w:val="22"/>
          <w:szCs w:val="22"/>
        </w:rPr>
        <w:t>субрахунки</w:t>
      </w:r>
      <w:r>
        <w:rPr>
          <w:sz w:val="22"/>
          <w:szCs w:val="22"/>
        </w:rPr>
        <w:t>:</w:t>
      </w:r>
    </w:p>
    <w:p w:rsidR="003821EE" w:rsidRDefault="003821EE" w:rsidP="004E2B9C">
      <w:pPr>
        <w:widowControl w:val="0"/>
        <w:ind w:firstLine="561"/>
        <w:jc w:val="both"/>
        <w:rPr>
          <w:sz w:val="22"/>
          <w:szCs w:val="22"/>
        </w:rPr>
      </w:pPr>
      <w:r>
        <w:rPr>
          <w:sz w:val="22"/>
          <w:szCs w:val="22"/>
        </w:rPr>
        <w:t>631 «</w:t>
      </w:r>
      <w:r w:rsidRPr="00CA2BF8">
        <w:rPr>
          <w:sz w:val="22"/>
          <w:szCs w:val="22"/>
        </w:rPr>
        <w:t>Розрахунки з вітчизняними постачальниками</w:t>
      </w:r>
      <w:r>
        <w:rPr>
          <w:sz w:val="22"/>
          <w:szCs w:val="22"/>
        </w:rPr>
        <w:t>»</w:t>
      </w:r>
    </w:p>
    <w:p w:rsidR="003821EE" w:rsidRDefault="003821EE" w:rsidP="004E2B9C">
      <w:pPr>
        <w:widowControl w:val="0"/>
        <w:ind w:firstLine="561"/>
        <w:jc w:val="both"/>
        <w:rPr>
          <w:sz w:val="22"/>
          <w:szCs w:val="22"/>
        </w:rPr>
      </w:pPr>
      <w:r>
        <w:rPr>
          <w:sz w:val="22"/>
          <w:szCs w:val="22"/>
        </w:rPr>
        <w:t>632 «</w:t>
      </w:r>
      <w:r w:rsidRPr="00CA2BF8">
        <w:rPr>
          <w:sz w:val="22"/>
          <w:szCs w:val="22"/>
        </w:rPr>
        <w:t>Розрахунки з іноземними постачальниками</w:t>
      </w:r>
      <w:r>
        <w:rPr>
          <w:sz w:val="22"/>
          <w:szCs w:val="22"/>
        </w:rPr>
        <w:t>»</w:t>
      </w:r>
    </w:p>
    <w:p w:rsidR="003821EE" w:rsidRPr="003821EE" w:rsidRDefault="003821EE" w:rsidP="004E2B9C">
      <w:pPr>
        <w:widowControl w:val="0"/>
        <w:ind w:firstLine="561"/>
        <w:jc w:val="both"/>
        <w:rPr>
          <w:sz w:val="22"/>
          <w:szCs w:val="22"/>
        </w:rPr>
      </w:pPr>
      <w:r>
        <w:rPr>
          <w:sz w:val="22"/>
          <w:szCs w:val="22"/>
        </w:rPr>
        <w:t>633 «</w:t>
      </w:r>
      <w:r w:rsidRPr="00CA2BF8">
        <w:rPr>
          <w:sz w:val="22"/>
          <w:szCs w:val="22"/>
        </w:rPr>
        <w:t>Розрахунки з учасниками ПФГ</w:t>
      </w:r>
      <w:r>
        <w:rPr>
          <w:sz w:val="22"/>
          <w:szCs w:val="22"/>
        </w:rPr>
        <w:t>»</w:t>
      </w:r>
    </w:p>
    <w:p w:rsidR="00D84FC3" w:rsidRDefault="003821EE" w:rsidP="004E2B9C">
      <w:pPr>
        <w:widowControl w:val="0"/>
        <w:ind w:firstLine="561"/>
        <w:jc w:val="both"/>
        <w:rPr>
          <w:sz w:val="22"/>
          <w:szCs w:val="22"/>
        </w:rPr>
      </w:pPr>
      <w:r>
        <w:rPr>
          <w:sz w:val="22"/>
          <w:szCs w:val="22"/>
        </w:rPr>
        <w:t xml:space="preserve">На субрахунках 631 і 632 </w:t>
      </w:r>
      <w:r w:rsidRPr="00CA2BF8">
        <w:rPr>
          <w:sz w:val="22"/>
          <w:szCs w:val="22"/>
        </w:rPr>
        <w:t xml:space="preserve">ведеться облік розрахунків за одержані товарно-матеріальні цінності, виконані роботи, надані послуги з вітчизняними </w:t>
      </w:r>
      <w:r>
        <w:rPr>
          <w:sz w:val="22"/>
          <w:szCs w:val="22"/>
        </w:rPr>
        <w:t xml:space="preserve">та іноземними </w:t>
      </w:r>
      <w:r w:rsidRPr="00CA2BF8">
        <w:rPr>
          <w:sz w:val="22"/>
          <w:szCs w:val="22"/>
        </w:rPr>
        <w:t>постачальниками та</w:t>
      </w:r>
      <w:r>
        <w:rPr>
          <w:sz w:val="22"/>
          <w:szCs w:val="22"/>
        </w:rPr>
        <w:t xml:space="preserve"> підрядниками відповідно.</w:t>
      </w:r>
    </w:p>
    <w:p w:rsidR="003821EE" w:rsidRDefault="003821EE" w:rsidP="004E2B9C">
      <w:pPr>
        <w:widowControl w:val="0"/>
        <w:ind w:firstLine="561"/>
        <w:jc w:val="both"/>
        <w:rPr>
          <w:sz w:val="22"/>
          <w:szCs w:val="22"/>
        </w:rPr>
      </w:pPr>
      <w:r w:rsidRPr="003821EE">
        <w:rPr>
          <w:b/>
          <w:sz w:val="22"/>
          <w:szCs w:val="22"/>
        </w:rPr>
        <w:t>Аналітичний облік</w:t>
      </w:r>
      <w:r w:rsidRPr="00CA2BF8">
        <w:rPr>
          <w:sz w:val="22"/>
          <w:szCs w:val="22"/>
        </w:rPr>
        <w:t xml:space="preserve"> ведеться окремо за кожним постачальником та</w:t>
      </w:r>
      <w:r>
        <w:rPr>
          <w:sz w:val="22"/>
          <w:szCs w:val="22"/>
        </w:rPr>
        <w:t xml:space="preserve"> </w:t>
      </w:r>
      <w:r w:rsidRPr="00CA2BF8">
        <w:rPr>
          <w:sz w:val="22"/>
          <w:szCs w:val="22"/>
        </w:rPr>
        <w:t>підрядником в розрізі кожного документа (рахунку) на</w:t>
      </w:r>
      <w:r>
        <w:rPr>
          <w:sz w:val="22"/>
          <w:szCs w:val="22"/>
        </w:rPr>
        <w:t xml:space="preserve"> сплату.</w:t>
      </w:r>
    </w:p>
    <w:p w:rsidR="003821EE" w:rsidRDefault="003821EE" w:rsidP="004E2B9C">
      <w:pPr>
        <w:widowControl w:val="0"/>
        <w:ind w:firstLine="561"/>
        <w:jc w:val="both"/>
        <w:rPr>
          <w:sz w:val="22"/>
          <w:szCs w:val="22"/>
        </w:rPr>
      </w:pPr>
    </w:p>
    <w:p w:rsidR="00AE4F21" w:rsidRDefault="00AE4F21" w:rsidP="00AE4F21">
      <w:pPr>
        <w:widowControl w:val="0"/>
        <w:ind w:firstLine="561"/>
        <w:jc w:val="both"/>
        <w:rPr>
          <w:sz w:val="22"/>
          <w:szCs w:val="22"/>
        </w:rPr>
      </w:pPr>
      <w:r>
        <w:rPr>
          <w:sz w:val="22"/>
          <w:szCs w:val="22"/>
        </w:rPr>
        <w:t>Типову кореспонденцію рахунків по обліку розрахунків з постачальниками та підрядниками наведено у таблиці 9.1:</w:t>
      </w:r>
    </w:p>
    <w:p w:rsidR="00AE4F21" w:rsidRDefault="00AE4F21" w:rsidP="00AE4F21">
      <w:pPr>
        <w:widowControl w:val="0"/>
        <w:ind w:firstLine="561"/>
        <w:jc w:val="right"/>
        <w:rPr>
          <w:i/>
          <w:sz w:val="22"/>
          <w:szCs w:val="22"/>
        </w:rPr>
      </w:pPr>
      <w:r w:rsidRPr="00915791">
        <w:rPr>
          <w:i/>
          <w:sz w:val="22"/>
          <w:szCs w:val="22"/>
        </w:rPr>
        <w:t xml:space="preserve">Таблиця </w:t>
      </w:r>
      <w:r>
        <w:rPr>
          <w:i/>
          <w:sz w:val="22"/>
          <w:szCs w:val="22"/>
        </w:rPr>
        <w:t>9.1</w:t>
      </w:r>
    </w:p>
    <w:p w:rsidR="00AE4F21" w:rsidRDefault="00AE4F21" w:rsidP="00AE4F21">
      <w:pPr>
        <w:widowControl w:val="0"/>
        <w:ind w:firstLine="561"/>
        <w:jc w:val="center"/>
        <w:rPr>
          <w:b/>
          <w:sz w:val="22"/>
          <w:szCs w:val="22"/>
        </w:rPr>
      </w:pPr>
      <w:r w:rsidRPr="00AE4F21">
        <w:rPr>
          <w:b/>
          <w:sz w:val="22"/>
          <w:szCs w:val="22"/>
        </w:rPr>
        <w:t>Типова кореспонденція рахунків по обліку розрахунків з постачальниками та підрядниками</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588"/>
        <w:gridCol w:w="4182"/>
        <w:gridCol w:w="945"/>
        <w:gridCol w:w="929"/>
      </w:tblGrid>
      <w:tr w:rsidR="00AE4F21" w:rsidRPr="007D1351" w:rsidTr="007D1351">
        <w:trPr>
          <w:trHeight w:val="105"/>
          <w:tblHeader/>
          <w:jc w:val="center"/>
        </w:trPr>
        <w:tc>
          <w:tcPr>
            <w:tcW w:w="588" w:type="dxa"/>
            <w:vMerge w:val="restart"/>
            <w:shd w:val="clear" w:color="auto" w:fill="D9D9D9"/>
            <w:vAlign w:val="center"/>
          </w:tcPr>
          <w:p w:rsidR="00AE4F21" w:rsidRPr="007D1351" w:rsidRDefault="00AE4F21" w:rsidP="007D1351">
            <w:pPr>
              <w:widowControl w:val="0"/>
              <w:jc w:val="center"/>
              <w:rPr>
                <w:rFonts w:ascii="Arial" w:hAnsi="Arial" w:cs="Arial"/>
                <w:b/>
                <w:color w:val="000000"/>
                <w:sz w:val="18"/>
                <w:szCs w:val="18"/>
              </w:rPr>
            </w:pPr>
            <w:r w:rsidRPr="007D1351">
              <w:rPr>
                <w:rFonts w:ascii="Arial" w:hAnsi="Arial" w:cs="Arial"/>
                <w:b/>
                <w:color w:val="000000"/>
                <w:sz w:val="18"/>
                <w:szCs w:val="18"/>
              </w:rPr>
              <w:t>№ з/п</w:t>
            </w:r>
          </w:p>
        </w:tc>
        <w:tc>
          <w:tcPr>
            <w:tcW w:w="4182" w:type="dxa"/>
            <w:vMerge w:val="restart"/>
            <w:shd w:val="clear" w:color="auto" w:fill="D9D9D9"/>
            <w:vAlign w:val="center"/>
          </w:tcPr>
          <w:p w:rsidR="00AE4F21" w:rsidRPr="007D1351" w:rsidRDefault="00AE4F21" w:rsidP="007D1351">
            <w:pPr>
              <w:widowControl w:val="0"/>
              <w:jc w:val="center"/>
              <w:rPr>
                <w:rFonts w:ascii="Arial" w:hAnsi="Arial" w:cs="Arial"/>
                <w:b/>
                <w:color w:val="000000"/>
                <w:sz w:val="18"/>
                <w:szCs w:val="18"/>
              </w:rPr>
            </w:pPr>
            <w:r w:rsidRPr="007D1351">
              <w:rPr>
                <w:rFonts w:ascii="Arial" w:hAnsi="Arial" w:cs="Arial"/>
                <w:b/>
                <w:color w:val="000000"/>
                <w:sz w:val="18"/>
                <w:szCs w:val="18"/>
              </w:rPr>
              <w:t>Зміст господарських операцій</w:t>
            </w:r>
          </w:p>
        </w:tc>
        <w:tc>
          <w:tcPr>
            <w:tcW w:w="1874" w:type="dxa"/>
            <w:gridSpan w:val="2"/>
            <w:shd w:val="clear" w:color="auto" w:fill="D9D9D9"/>
            <w:vAlign w:val="center"/>
          </w:tcPr>
          <w:p w:rsidR="00AE4F21" w:rsidRPr="007D1351" w:rsidRDefault="00AE4F21" w:rsidP="007D1351">
            <w:pPr>
              <w:widowControl w:val="0"/>
              <w:jc w:val="center"/>
              <w:rPr>
                <w:rFonts w:ascii="Arial" w:hAnsi="Arial" w:cs="Arial"/>
                <w:b/>
                <w:color w:val="000000"/>
                <w:sz w:val="18"/>
                <w:szCs w:val="18"/>
              </w:rPr>
            </w:pPr>
            <w:r w:rsidRPr="007D1351">
              <w:rPr>
                <w:rFonts w:ascii="Arial" w:hAnsi="Arial" w:cs="Arial"/>
                <w:b/>
                <w:color w:val="000000"/>
                <w:sz w:val="18"/>
                <w:szCs w:val="18"/>
              </w:rPr>
              <w:t>Кореспонденція рахунків</w:t>
            </w:r>
          </w:p>
        </w:tc>
      </w:tr>
      <w:tr w:rsidR="007D1351" w:rsidRPr="007D1351" w:rsidTr="007D1351">
        <w:trPr>
          <w:trHeight w:val="105"/>
          <w:tblHeader/>
          <w:jc w:val="center"/>
        </w:trPr>
        <w:tc>
          <w:tcPr>
            <w:tcW w:w="588" w:type="dxa"/>
            <w:vMerge/>
            <w:shd w:val="clear" w:color="auto" w:fill="D9D9D9"/>
            <w:vAlign w:val="center"/>
          </w:tcPr>
          <w:p w:rsidR="00AE4F21" w:rsidRPr="007D1351" w:rsidRDefault="00AE4F21" w:rsidP="007D1351">
            <w:pPr>
              <w:widowControl w:val="0"/>
              <w:jc w:val="center"/>
              <w:rPr>
                <w:rFonts w:ascii="Arial" w:hAnsi="Arial" w:cs="Arial"/>
                <w:b/>
                <w:color w:val="000000"/>
                <w:sz w:val="18"/>
                <w:szCs w:val="18"/>
              </w:rPr>
            </w:pPr>
          </w:p>
        </w:tc>
        <w:tc>
          <w:tcPr>
            <w:tcW w:w="4182" w:type="dxa"/>
            <w:vMerge/>
            <w:shd w:val="clear" w:color="auto" w:fill="D9D9D9"/>
            <w:vAlign w:val="center"/>
          </w:tcPr>
          <w:p w:rsidR="00AE4F21" w:rsidRPr="007D1351" w:rsidRDefault="00AE4F21" w:rsidP="007D1351">
            <w:pPr>
              <w:widowControl w:val="0"/>
              <w:jc w:val="center"/>
              <w:rPr>
                <w:rFonts w:ascii="Arial" w:hAnsi="Arial" w:cs="Arial"/>
                <w:b/>
                <w:color w:val="000000"/>
                <w:sz w:val="18"/>
                <w:szCs w:val="18"/>
              </w:rPr>
            </w:pPr>
          </w:p>
        </w:tc>
        <w:tc>
          <w:tcPr>
            <w:tcW w:w="945" w:type="dxa"/>
            <w:shd w:val="clear" w:color="auto" w:fill="D9D9D9"/>
            <w:vAlign w:val="center"/>
          </w:tcPr>
          <w:p w:rsidR="00AE4F21" w:rsidRPr="007D1351" w:rsidRDefault="00AE4F21" w:rsidP="007D1351">
            <w:pPr>
              <w:widowControl w:val="0"/>
              <w:jc w:val="center"/>
              <w:rPr>
                <w:rFonts w:ascii="Arial" w:hAnsi="Arial" w:cs="Arial"/>
                <w:b/>
                <w:color w:val="000000"/>
                <w:sz w:val="18"/>
                <w:szCs w:val="18"/>
              </w:rPr>
            </w:pPr>
            <w:r w:rsidRPr="007D1351">
              <w:rPr>
                <w:rFonts w:ascii="Arial" w:hAnsi="Arial" w:cs="Arial"/>
                <w:b/>
                <w:color w:val="000000"/>
                <w:sz w:val="18"/>
                <w:szCs w:val="18"/>
              </w:rPr>
              <w:t>Дебет</w:t>
            </w:r>
          </w:p>
        </w:tc>
        <w:tc>
          <w:tcPr>
            <w:tcW w:w="929" w:type="dxa"/>
            <w:shd w:val="clear" w:color="auto" w:fill="D9D9D9"/>
            <w:vAlign w:val="center"/>
          </w:tcPr>
          <w:p w:rsidR="00AE4F21" w:rsidRPr="007D1351" w:rsidRDefault="00AE4F21" w:rsidP="007D1351">
            <w:pPr>
              <w:widowControl w:val="0"/>
              <w:jc w:val="center"/>
              <w:rPr>
                <w:rFonts w:ascii="Arial" w:hAnsi="Arial" w:cs="Arial"/>
                <w:b/>
                <w:color w:val="000000"/>
                <w:sz w:val="18"/>
                <w:szCs w:val="18"/>
              </w:rPr>
            </w:pPr>
            <w:r w:rsidRPr="007D1351">
              <w:rPr>
                <w:rFonts w:ascii="Arial" w:hAnsi="Arial" w:cs="Arial"/>
                <w:b/>
                <w:color w:val="000000"/>
                <w:sz w:val="18"/>
                <w:szCs w:val="18"/>
              </w:rPr>
              <w:t>Кредит</w:t>
            </w:r>
          </w:p>
        </w:tc>
      </w:tr>
      <w:tr w:rsidR="007D1351" w:rsidRPr="007D1351" w:rsidTr="007D1351">
        <w:trPr>
          <w:trHeight w:val="840"/>
          <w:jc w:val="center"/>
        </w:trPr>
        <w:tc>
          <w:tcPr>
            <w:tcW w:w="588" w:type="dxa"/>
            <w:vMerge w:val="restart"/>
            <w:vAlign w:val="center"/>
          </w:tcPr>
          <w:p w:rsidR="000E39AA" w:rsidRPr="007D1351" w:rsidRDefault="000E39AA" w:rsidP="007D1351">
            <w:pPr>
              <w:widowControl w:val="0"/>
              <w:jc w:val="center"/>
              <w:rPr>
                <w:rFonts w:ascii="Arial" w:hAnsi="Arial" w:cs="Arial"/>
                <w:color w:val="000000"/>
                <w:sz w:val="18"/>
                <w:szCs w:val="18"/>
              </w:rPr>
            </w:pPr>
            <w:r w:rsidRPr="007D1351">
              <w:rPr>
                <w:rFonts w:ascii="Arial" w:hAnsi="Arial" w:cs="Arial"/>
                <w:color w:val="000000"/>
                <w:sz w:val="18"/>
                <w:szCs w:val="18"/>
              </w:rPr>
              <w:t>1</w:t>
            </w:r>
          </w:p>
        </w:tc>
        <w:tc>
          <w:tcPr>
            <w:tcW w:w="4182" w:type="dxa"/>
            <w:tcBorders>
              <w:bottom w:val="single" w:sz="4" w:space="0" w:color="auto"/>
            </w:tcBorders>
            <w:vAlign w:val="center"/>
          </w:tcPr>
          <w:p w:rsidR="000E39AA" w:rsidRPr="007D1351" w:rsidRDefault="000E39AA" w:rsidP="007D1351">
            <w:pPr>
              <w:widowControl w:val="0"/>
              <w:rPr>
                <w:rFonts w:ascii="Arial" w:hAnsi="Arial" w:cs="Arial"/>
                <w:i/>
                <w:color w:val="000000"/>
                <w:sz w:val="18"/>
                <w:szCs w:val="18"/>
              </w:rPr>
            </w:pPr>
            <w:r w:rsidRPr="007D1351">
              <w:rPr>
                <w:rFonts w:ascii="Arial" w:hAnsi="Arial" w:cs="Arial"/>
                <w:i/>
                <w:color w:val="000000"/>
                <w:sz w:val="18"/>
                <w:szCs w:val="18"/>
              </w:rPr>
              <w:t>Надходження ТМЦ з подальшою оплатою:</w:t>
            </w:r>
          </w:p>
          <w:p w:rsidR="000E39AA" w:rsidRPr="007D1351" w:rsidRDefault="000E39AA" w:rsidP="007D1351">
            <w:pPr>
              <w:widowControl w:val="0"/>
              <w:rPr>
                <w:rFonts w:ascii="Arial" w:hAnsi="Arial" w:cs="Arial"/>
                <w:color w:val="000000"/>
                <w:sz w:val="18"/>
                <w:szCs w:val="18"/>
              </w:rPr>
            </w:pPr>
            <w:r w:rsidRPr="007D1351">
              <w:rPr>
                <w:rFonts w:ascii="Arial" w:hAnsi="Arial" w:cs="Arial"/>
                <w:color w:val="000000"/>
                <w:sz w:val="18"/>
                <w:szCs w:val="18"/>
              </w:rPr>
              <w:t>- Оприбутковано матеріальні цінності від постачальників</w:t>
            </w:r>
            <w:r w:rsidR="00523ED4" w:rsidRPr="007D1351">
              <w:rPr>
                <w:rFonts w:ascii="Arial" w:hAnsi="Arial" w:cs="Arial"/>
                <w:color w:val="000000"/>
                <w:sz w:val="18"/>
                <w:szCs w:val="18"/>
              </w:rPr>
              <w:t xml:space="preserve"> (сума без ПДВ)</w:t>
            </w:r>
          </w:p>
        </w:tc>
        <w:tc>
          <w:tcPr>
            <w:tcW w:w="945" w:type="dxa"/>
            <w:tcBorders>
              <w:bottom w:val="single" w:sz="4" w:space="0" w:color="auto"/>
            </w:tcBorders>
            <w:vAlign w:val="center"/>
          </w:tcPr>
          <w:p w:rsidR="000E39AA" w:rsidRPr="007D1351" w:rsidRDefault="000E39AA" w:rsidP="007D1351">
            <w:pPr>
              <w:widowControl w:val="0"/>
              <w:jc w:val="center"/>
              <w:rPr>
                <w:rFonts w:ascii="Arial" w:hAnsi="Arial" w:cs="Arial"/>
                <w:color w:val="000000"/>
                <w:sz w:val="18"/>
                <w:szCs w:val="18"/>
              </w:rPr>
            </w:pPr>
          </w:p>
          <w:p w:rsidR="000E39AA" w:rsidRPr="007D1351" w:rsidRDefault="000E39AA" w:rsidP="007D1351">
            <w:pPr>
              <w:widowControl w:val="0"/>
              <w:jc w:val="center"/>
              <w:rPr>
                <w:rFonts w:ascii="Arial" w:hAnsi="Arial" w:cs="Arial"/>
                <w:color w:val="000000"/>
                <w:sz w:val="18"/>
                <w:szCs w:val="18"/>
              </w:rPr>
            </w:pPr>
            <w:r w:rsidRPr="007D1351">
              <w:rPr>
                <w:rFonts w:ascii="Arial" w:hAnsi="Arial" w:cs="Arial"/>
                <w:color w:val="000000"/>
                <w:sz w:val="18"/>
                <w:szCs w:val="18"/>
              </w:rPr>
              <w:t>10, 15, 20, 22 і т.д.</w:t>
            </w:r>
          </w:p>
        </w:tc>
        <w:tc>
          <w:tcPr>
            <w:tcW w:w="929" w:type="dxa"/>
            <w:tcBorders>
              <w:bottom w:val="single" w:sz="4" w:space="0" w:color="auto"/>
            </w:tcBorders>
            <w:vAlign w:val="center"/>
          </w:tcPr>
          <w:p w:rsidR="000E39AA" w:rsidRPr="007D1351" w:rsidRDefault="000E39AA" w:rsidP="007D1351">
            <w:pPr>
              <w:widowControl w:val="0"/>
              <w:jc w:val="center"/>
              <w:rPr>
                <w:rFonts w:ascii="Arial" w:hAnsi="Arial" w:cs="Arial"/>
                <w:color w:val="000000"/>
                <w:sz w:val="18"/>
                <w:szCs w:val="18"/>
              </w:rPr>
            </w:pPr>
          </w:p>
          <w:p w:rsidR="000E39AA" w:rsidRPr="007D1351" w:rsidRDefault="000E39AA" w:rsidP="007D1351">
            <w:pPr>
              <w:widowControl w:val="0"/>
              <w:jc w:val="center"/>
              <w:rPr>
                <w:rFonts w:ascii="Arial" w:hAnsi="Arial" w:cs="Arial"/>
                <w:color w:val="000000"/>
                <w:sz w:val="18"/>
                <w:szCs w:val="18"/>
              </w:rPr>
            </w:pPr>
            <w:r w:rsidRPr="007D1351">
              <w:rPr>
                <w:rFonts w:ascii="Arial" w:hAnsi="Arial" w:cs="Arial"/>
                <w:color w:val="000000"/>
                <w:sz w:val="18"/>
                <w:szCs w:val="18"/>
              </w:rPr>
              <w:t>63</w:t>
            </w:r>
          </w:p>
          <w:p w:rsidR="000E39AA" w:rsidRPr="007D1351" w:rsidRDefault="000E39AA" w:rsidP="007D1351">
            <w:pPr>
              <w:widowControl w:val="0"/>
              <w:jc w:val="center"/>
              <w:rPr>
                <w:rFonts w:ascii="Arial" w:hAnsi="Arial" w:cs="Arial"/>
                <w:color w:val="000000"/>
                <w:sz w:val="18"/>
                <w:szCs w:val="18"/>
              </w:rPr>
            </w:pPr>
          </w:p>
          <w:p w:rsidR="000E39AA" w:rsidRPr="007D1351" w:rsidRDefault="000E39AA" w:rsidP="007D1351">
            <w:pPr>
              <w:widowControl w:val="0"/>
              <w:rPr>
                <w:rFonts w:ascii="Arial" w:hAnsi="Arial" w:cs="Arial"/>
                <w:color w:val="000000"/>
                <w:sz w:val="18"/>
                <w:szCs w:val="18"/>
              </w:rPr>
            </w:pPr>
          </w:p>
        </w:tc>
      </w:tr>
      <w:tr w:rsidR="007D1351" w:rsidRPr="007D1351" w:rsidTr="007D1351">
        <w:trPr>
          <w:trHeight w:val="333"/>
          <w:jc w:val="center"/>
        </w:trPr>
        <w:tc>
          <w:tcPr>
            <w:tcW w:w="588" w:type="dxa"/>
            <w:vMerge/>
            <w:vAlign w:val="center"/>
          </w:tcPr>
          <w:p w:rsidR="000E39AA" w:rsidRPr="007D1351" w:rsidRDefault="000E39AA" w:rsidP="007D1351">
            <w:pPr>
              <w:widowControl w:val="0"/>
              <w:jc w:val="center"/>
              <w:rPr>
                <w:rFonts w:ascii="Arial" w:hAnsi="Arial" w:cs="Arial"/>
                <w:color w:val="000000"/>
                <w:sz w:val="18"/>
                <w:szCs w:val="18"/>
              </w:rPr>
            </w:pPr>
          </w:p>
        </w:tc>
        <w:tc>
          <w:tcPr>
            <w:tcW w:w="4182" w:type="dxa"/>
            <w:tcBorders>
              <w:top w:val="single" w:sz="4" w:space="0" w:color="auto"/>
              <w:bottom w:val="single" w:sz="4" w:space="0" w:color="auto"/>
            </w:tcBorders>
            <w:vAlign w:val="center"/>
          </w:tcPr>
          <w:p w:rsidR="000E39AA" w:rsidRPr="007D1351" w:rsidRDefault="000E39AA" w:rsidP="007D1351">
            <w:pPr>
              <w:widowControl w:val="0"/>
              <w:rPr>
                <w:rFonts w:ascii="Arial" w:hAnsi="Arial" w:cs="Arial"/>
                <w:i/>
                <w:color w:val="000000"/>
                <w:sz w:val="18"/>
                <w:szCs w:val="18"/>
              </w:rPr>
            </w:pPr>
            <w:r w:rsidRPr="007D1351">
              <w:rPr>
                <w:rFonts w:ascii="Arial" w:hAnsi="Arial" w:cs="Arial"/>
                <w:color w:val="000000"/>
                <w:sz w:val="18"/>
                <w:szCs w:val="18"/>
              </w:rPr>
              <w:t>- Відображено суму податкового кредиту з ПДВ</w:t>
            </w:r>
          </w:p>
        </w:tc>
        <w:tc>
          <w:tcPr>
            <w:tcW w:w="945" w:type="dxa"/>
            <w:tcBorders>
              <w:top w:val="single" w:sz="4" w:space="0" w:color="auto"/>
              <w:bottom w:val="single" w:sz="4" w:space="0" w:color="auto"/>
            </w:tcBorders>
            <w:vAlign w:val="center"/>
          </w:tcPr>
          <w:p w:rsidR="000E39AA" w:rsidRPr="007D1351" w:rsidRDefault="000E39AA" w:rsidP="007D1351">
            <w:pPr>
              <w:widowControl w:val="0"/>
              <w:jc w:val="center"/>
              <w:rPr>
                <w:rFonts w:ascii="Arial" w:hAnsi="Arial" w:cs="Arial"/>
                <w:color w:val="000000"/>
                <w:sz w:val="18"/>
                <w:szCs w:val="18"/>
              </w:rPr>
            </w:pPr>
          </w:p>
          <w:p w:rsidR="000E39AA" w:rsidRPr="007D1351" w:rsidRDefault="000E39AA" w:rsidP="007D1351">
            <w:pPr>
              <w:widowControl w:val="0"/>
              <w:jc w:val="center"/>
              <w:rPr>
                <w:rFonts w:ascii="Arial" w:hAnsi="Arial" w:cs="Arial"/>
                <w:color w:val="000000"/>
                <w:sz w:val="18"/>
                <w:szCs w:val="18"/>
              </w:rPr>
            </w:pPr>
            <w:r w:rsidRPr="007D1351">
              <w:rPr>
                <w:rFonts w:ascii="Arial" w:hAnsi="Arial" w:cs="Arial"/>
                <w:color w:val="000000"/>
                <w:sz w:val="18"/>
                <w:szCs w:val="18"/>
              </w:rPr>
              <w:t>641</w:t>
            </w:r>
          </w:p>
        </w:tc>
        <w:tc>
          <w:tcPr>
            <w:tcW w:w="929" w:type="dxa"/>
            <w:tcBorders>
              <w:top w:val="single" w:sz="4" w:space="0" w:color="auto"/>
              <w:bottom w:val="single" w:sz="4" w:space="0" w:color="auto"/>
            </w:tcBorders>
            <w:vAlign w:val="center"/>
          </w:tcPr>
          <w:p w:rsidR="000E39AA" w:rsidRPr="007D1351" w:rsidRDefault="000E39AA" w:rsidP="007D1351">
            <w:pPr>
              <w:widowControl w:val="0"/>
              <w:jc w:val="center"/>
              <w:rPr>
                <w:rFonts w:ascii="Arial" w:hAnsi="Arial" w:cs="Arial"/>
                <w:color w:val="000000"/>
                <w:sz w:val="18"/>
                <w:szCs w:val="18"/>
              </w:rPr>
            </w:pPr>
          </w:p>
          <w:p w:rsidR="000E39AA" w:rsidRPr="007D1351" w:rsidRDefault="000E39AA" w:rsidP="007D1351">
            <w:pPr>
              <w:widowControl w:val="0"/>
              <w:jc w:val="center"/>
              <w:rPr>
                <w:rFonts w:ascii="Arial" w:hAnsi="Arial" w:cs="Arial"/>
                <w:color w:val="000000"/>
                <w:sz w:val="18"/>
                <w:szCs w:val="18"/>
              </w:rPr>
            </w:pPr>
            <w:r w:rsidRPr="007D1351">
              <w:rPr>
                <w:rFonts w:ascii="Arial" w:hAnsi="Arial" w:cs="Arial"/>
                <w:color w:val="000000"/>
                <w:sz w:val="18"/>
                <w:szCs w:val="18"/>
              </w:rPr>
              <w:t>63</w:t>
            </w:r>
          </w:p>
        </w:tc>
      </w:tr>
      <w:tr w:rsidR="007D1351" w:rsidRPr="007D1351" w:rsidTr="007D1351">
        <w:trPr>
          <w:trHeight w:val="259"/>
          <w:jc w:val="center"/>
        </w:trPr>
        <w:tc>
          <w:tcPr>
            <w:tcW w:w="588" w:type="dxa"/>
            <w:vMerge/>
            <w:vAlign w:val="center"/>
          </w:tcPr>
          <w:p w:rsidR="000E39AA" w:rsidRPr="007D1351" w:rsidRDefault="000E39AA" w:rsidP="007D1351">
            <w:pPr>
              <w:widowControl w:val="0"/>
              <w:jc w:val="center"/>
              <w:rPr>
                <w:rFonts w:ascii="Arial" w:hAnsi="Arial" w:cs="Arial"/>
                <w:color w:val="000000"/>
                <w:sz w:val="18"/>
                <w:szCs w:val="18"/>
              </w:rPr>
            </w:pPr>
          </w:p>
        </w:tc>
        <w:tc>
          <w:tcPr>
            <w:tcW w:w="4182" w:type="dxa"/>
            <w:tcBorders>
              <w:top w:val="single" w:sz="4" w:space="0" w:color="auto"/>
            </w:tcBorders>
            <w:vAlign w:val="center"/>
          </w:tcPr>
          <w:p w:rsidR="000E39AA" w:rsidRPr="007D1351" w:rsidRDefault="000E39AA" w:rsidP="007D1351">
            <w:pPr>
              <w:widowControl w:val="0"/>
              <w:rPr>
                <w:rFonts w:ascii="Arial" w:hAnsi="Arial" w:cs="Arial"/>
                <w:color w:val="000000"/>
                <w:sz w:val="18"/>
                <w:szCs w:val="18"/>
              </w:rPr>
            </w:pPr>
            <w:r w:rsidRPr="007D1351">
              <w:rPr>
                <w:rFonts w:ascii="Arial" w:hAnsi="Arial" w:cs="Arial"/>
                <w:color w:val="000000"/>
                <w:sz w:val="18"/>
                <w:szCs w:val="18"/>
              </w:rPr>
              <w:t>- Оплачено раніше отримані ТМЦ</w:t>
            </w:r>
            <w:r w:rsidR="00523ED4" w:rsidRPr="007D1351">
              <w:rPr>
                <w:rFonts w:ascii="Arial" w:hAnsi="Arial" w:cs="Arial"/>
                <w:color w:val="000000"/>
                <w:sz w:val="18"/>
                <w:szCs w:val="18"/>
              </w:rPr>
              <w:t xml:space="preserve"> (сума з ПДВ)</w:t>
            </w:r>
          </w:p>
        </w:tc>
        <w:tc>
          <w:tcPr>
            <w:tcW w:w="945" w:type="dxa"/>
            <w:tcBorders>
              <w:top w:val="single" w:sz="4" w:space="0" w:color="auto"/>
            </w:tcBorders>
            <w:vAlign w:val="center"/>
          </w:tcPr>
          <w:p w:rsidR="000E39AA" w:rsidRPr="007D1351" w:rsidRDefault="000E39AA" w:rsidP="007D1351">
            <w:pPr>
              <w:widowControl w:val="0"/>
              <w:jc w:val="center"/>
              <w:rPr>
                <w:rFonts w:ascii="Arial" w:hAnsi="Arial" w:cs="Arial"/>
                <w:color w:val="000000"/>
                <w:sz w:val="18"/>
                <w:szCs w:val="18"/>
              </w:rPr>
            </w:pPr>
            <w:r w:rsidRPr="007D1351">
              <w:rPr>
                <w:rFonts w:ascii="Arial" w:hAnsi="Arial" w:cs="Arial"/>
                <w:color w:val="000000"/>
                <w:sz w:val="18"/>
                <w:szCs w:val="18"/>
              </w:rPr>
              <w:t>63</w:t>
            </w:r>
          </w:p>
        </w:tc>
        <w:tc>
          <w:tcPr>
            <w:tcW w:w="929" w:type="dxa"/>
            <w:tcBorders>
              <w:top w:val="single" w:sz="4" w:space="0" w:color="auto"/>
            </w:tcBorders>
            <w:vAlign w:val="center"/>
          </w:tcPr>
          <w:p w:rsidR="000E39AA" w:rsidRPr="007D1351" w:rsidRDefault="000E39AA" w:rsidP="007D1351">
            <w:pPr>
              <w:widowControl w:val="0"/>
              <w:jc w:val="center"/>
              <w:rPr>
                <w:rFonts w:ascii="Arial" w:hAnsi="Arial" w:cs="Arial"/>
                <w:color w:val="000000"/>
                <w:sz w:val="18"/>
                <w:szCs w:val="18"/>
              </w:rPr>
            </w:pPr>
            <w:r w:rsidRPr="007D1351">
              <w:rPr>
                <w:rFonts w:ascii="Arial" w:hAnsi="Arial" w:cs="Arial"/>
                <w:color w:val="000000"/>
                <w:sz w:val="18"/>
                <w:szCs w:val="18"/>
              </w:rPr>
              <w:t>31</w:t>
            </w:r>
          </w:p>
        </w:tc>
      </w:tr>
      <w:tr w:rsidR="007D1351" w:rsidRPr="007D1351" w:rsidTr="007D1351">
        <w:trPr>
          <w:trHeight w:val="670"/>
          <w:jc w:val="center"/>
        </w:trPr>
        <w:tc>
          <w:tcPr>
            <w:tcW w:w="588" w:type="dxa"/>
            <w:vMerge w:val="restart"/>
            <w:vAlign w:val="center"/>
          </w:tcPr>
          <w:p w:rsidR="000E39AA" w:rsidRPr="007D1351" w:rsidRDefault="000E39AA" w:rsidP="007D1351">
            <w:pPr>
              <w:widowControl w:val="0"/>
              <w:jc w:val="center"/>
              <w:rPr>
                <w:rFonts w:ascii="Arial" w:hAnsi="Arial" w:cs="Arial"/>
                <w:color w:val="000000"/>
                <w:sz w:val="18"/>
                <w:szCs w:val="18"/>
              </w:rPr>
            </w:pPr>
            <w:r w:rsidRPr="007D1351">
              <w:rPr>
                <w:rFonts w:ascii="Arial" w:hAnsi="Arial" w:cs="Arial"/>
                <w:color w:val="000000"/>
                <w:sz w:val="18"/>
                <w:szCs w:val="18"/>
              </w:rPr>
              <w:t>2</w:t>
            </w:r>
          </w:p>
        </w:tc>
        <w:tc>
          <w:tcPr>
            <w:tcW w:w="4182" w:type="dxa"/>
            <w:tcBorders>
              <w:bottom w:val="single" w:sz="4" w:space="0" w:color="auto"/>
            </w:tcBorders>
            <w:vAlign w:val="center"/>
          </w:tcPr>
          <w:p w:rsidR="000E39AA" w:rsidRPr="007D1351" w:rsidRDefault="000E39AA" w:rsidP="007D1351">
            <w:pPr>
              <w:widowControl w:val="0"/>
              <w:rPr>
                <w:rFonts w:ascii="Arial" w:hAnsi="Arial" w:cs="Arial"/>
                <w:i/>
                <w:color w:val="000000"/>
                <w:sz w:val="18"/>
                <w:szCs w:val="18"/>
              </w:rPr>
            </w:pPr>
            <w:r w:rsidRPr="007D1351">
              <w:rPr>
                <w:rFonts w:ascii="Arial" w:hAnsi="Arial" w:cs="Arial"/>
                <w:i/>
                <w:color w:val="000000"/>
                <w:sz w:val="18"/>
                <w:szCs w:val="18"/>
              </w:rPr>
              <w:t>Здійснення попередньої оплати:</w:t>
            </w:r>
          </w:p>
          <w:p w:rsidR="000E39AA" w:rsidRPr="007D1351" w:rsidRDefault="000E39AA" w:rsidP="007D1351">
            <w:pPr>
              <w:widowControl w:val="0"/>
              <w:rPr>
                <w:rFonts w:ascii="Arial" w:hAnsi="Arial" w:cs="Arial"/>
                <w:color w:val="000000"/>
                <w:sz w:val="18"/>
                <w:szCs w:val="18"/>
              </w:rPr>
            </w:pPr>
            <w:r w:rsidRPr="007D1351">
              <w:rPr>
                <w:rFonts w:ascii="Arial" w:hAnsi="Arial" w:cs="Arial"/>
                <w:color w:val="000000"/>
                <w:sz w:val="18"/>
                <w:szCs w:val="18"/>
              </w:rPr>
              <w:t>- Здійснено авансовий платіж за матеріальні цінності</w:t>
            </w:r>
            <w:r w:rsidR="00523ED4" w:rsidRPr="007D1351">
              <w:rPr>
                <w:rFonts w:ascii="Arial" w:hAnsi="Arial" w:cs="Arial"/>
                <w:color w:val="000000"/>
                <w:sz w:val="18"/>
                <w:szCs w:val="18"/>
              </w:rPr>
              <w:t xml:space="preserve"> (сума з ПДВ)</w:t>
            </w:r>
          </w:p>
        </w:tc>
        <w:tc>
          <w:tcPr>
            <w:tcW w:w="945" w:type="dxa"/>
            <w:tcBorders>
              <w:bottom w:val="single" w:sz="4" w:space="0" w:color="auto"/>
            </w:tcBorders>
            <w:vAlign w:val="center"/>
          </w:tcPr>
          <w:p w:rsidR="000E39AA" w:rsidRPr="007D1351" w:rsidRDefault="000E39AA" w:rsidP="007D1351">
            <w:pPr>
              <w:widowControl w:val="0"/>
              <w:jc w:val="center"/>
              <w:rPr>
                <w:rFonts w:ascii="Arial" w:hAnsi="Arial" w:cs="Arial"/>
                <w:color w:val="000000"/>
                <w:sz w:val="18"/>
                <w:szCs w:val="18"/>
              </w:rPr>
            </w:pPr>
          </w:p>
          <w:p w:rsidR="000E39AA" w:rsidRPr="007D1351" w:rsidRDefault="000E39AA" w:rsidP="007D1351">
            <w:pPr>
              <w:widowControl w:val="0"/>
              <w:jc w:val="center"/>
              <w:rPr>
                <w:rFonts w:ascii="Arial" w:hAnsi="Arial" w:cs="Arial"/>
                <w:color w:val="000000"/>
                <w:sz w:val="18"/>
                <w:szCs w:val="18"/>
              </w:rPr>
            </w:pPr>
          </w:p>
          <w:p w:rsidR="000E39AA" w:rsidRPr="007D1351" w:rsidRDefault="000E39AA" w:rsidP="007D1351">
            <w:pPr>
              <w:widowControl w:val="0"/>
              <w:jc w:val="center"/>
              <w:rPr>
                <w:rFonts w:ascii="Arial" w:hAnsi="Arial" w:cs="Arial"/>
                <w:color w:val="000000"/>
                <w:sz w:val="18"/>
                <w:szCs w:val="18"/>
              </w:rPr>
            </w:pPr>
            <w:r w:rsidRPr="007D1351">
              <w:rPr>
                <w:rFonts w:ascii="Arial" w:hAnsi="Arial" w:cs="Arial"/>
                <w:color w:val="000000"/>
                <w:sz w:val="18"/>
                <w:szCs w:val="18"/>
              </w:rPr>
              <w:t>371</w:t>
            </w:r>
          </w:p>
          <w:p w:rsidR="000E39AA" w:rsidRPr="007D1351" w:rsidRDefault="000E39AA" w:rsidP="007D1351">
            <w:pPr>
              <w:widowControl w:val="0"/>
              <w:rPr>
                <w:rFonts w:ascii="Arial" w:hAnsi="Arial" w:cs="Arial"/>
                <w:color w:val="000000"/>
                <w:sz w:val="18"/>
                <w:szCs w:val="18"/>
              </w:rPr>
            </w:pPr>
          </w:p>
        </w:tc>
        <w:tc>
          <w:tcPr>
            <w:tcW w:w="929" w:type="dxa"/>
            <w:tcBorders>
              <w:bottom w:val="single" w:sz="4" w:space="0" w:color="auto"/>
            </w:tcBorders>
            <w:vAlign w:val="center"/>
          </w:tcPr>
          <w:p w:rsidR="000E39AA" w:rsidRPr="007D1351" w:rsidRDefault="000E39AA" w:rsidP="007D1351">
            <w:pPr>
              <w:widowControl w:val="0"/>
              <w:jc w:val="center"/>
              <w:rPr>
                <w:rFonts w:ascii="Arial" w:hAnsi="Arial" w:cs="Arial"/>
                <w:color w:val="000000"/>
                <w:sz w:val="18"/>
                <w:szCs w:val="18"/>
              </w:rPr>
            </w:pPr>
          </w:p>
          <w:p w:rsidR="000E39AA" w:rsidRPr="007D1351" w:rsidRDefault="000E39AA" w:rsidP="007D1351">
            <w:pPr>
              <w:widowControl w:val="0"/>
              <w:jc w:val="center"/>
              <w:rPr>
                <w:rFonts w:ascii="Arial" w:hAnsi="Arial" w:cs="Arial"/>
                <w:color w:val="000000"/>
                <w:sz w:val="18"/>
                <w:szCs w:val="18"/>
              </w:rPr>
            </w:pPr>
          </w:p>
          <w:p w:rsidR="000E39AA" w:rsidRPr="007D1351" w:rsidRDefault="000E39AA" w:rsidP="007D1351">
            <w:pPr>
              <w:widowControl w:val="0"/>
              <w:jc w:val="center"/>
              <w:rPr>
                <w:rFonts w:ascii="Arial" w:hAnsi="Arial" w:cs="Arial"/>
                <w:color w:val="000000"/>
                <w:sz w:val="18"/>
                <w:szCs w:val="18"/>
              </w:rPr>
            </w:pPr>
            <w:r w:rsidRPr="007D1351">
              <w:rPr>
                <w:rFonts w:ascii="Arial" w:hAnsi="Arial" w:cs="Arial"/>
                <w:color w:val="000000"/>
                <w:sz w:val="18"/>
                <w:szCs w:val="18"/>
              </w:rPr>
              <w:t>31</w:t>
            </w:r>
          </w:p>
          <w:p w:rsidR="000E39AA" w:rsidRPr="007D1351" w:rsidRDefault="000E39AA" w:rsidP="007D1351">
            <w:pPr>
              <w:widowControl w:val="0"/>
              <w:rPr>
                <w:rFonts w:ascii="Arial" w:hAnsi="Arial" w:cs="Arial"/>
                <w:color w:val="000000"/>
                <w:sz w:val="18"/>
                <w:szCs w:val="18"/>
              </w:rPr>
            </w:pPr>
          </w:p>
        </w:tc>
      </w:tr>
      <w:tr w:rsidR="007D1351" w:rsidRPr="007D1351" w:rsidTr="007D1351">
        <w:trPr>
          <w:trHeight w:val="300"/>
          <w:jc w:val="center"/>
        </w:trPr>
        <w:tc>
          <w:tcPr>
            <w:tcW w:w="588" w:type="dxa"/>
            <w:vMerge/>
            <w:vAlign w:val="center"/>
          </w:tcPr>
          <w:p w:rsidR="000E39AA" w:rsidRPr="007D1351" w:rsidRDefault="000E39AA" w:rsidP="007D1351">
            <w:pPr>
              <w:widowControl w:val="0"/>
              <w:jc w:val="center"/>
              <w:rPr>
                <w:rFonts w:ascii="Arial" w:hAnsi="Arial" w:cs="Arial"/>
                <w:color w:val="000000"/>
                <w:sz w:val="18"/>
                <w:szCs w:val="18"/>
              </w:rPr>
            </w:pPr>
          </w:p>
        </w:tc>
        <w:tc>
          <w:tcPr>
            <w:tcW w:w="4182" w:type="dxa"/>
            <w:tcBorders>
              <w:top w:val="single" w:sz="4" w:space="0" w:color="auto"/>
              <w:bottom w:val="single" w:sz="4" w:space="0" w:color="auto"/>
            </w:tcBorders>
            <w:vAlign w:val="center"/>
          </w:tcPr>
          <w:p w:rsidR="000E39AA" w:rsidRPr="007D1351" w:rsidRDefault="000E39AA" w:rsidP="007D1351">
            <w:pPr>
              <w:widowControl w:val="0"/>
              <w:rPr>
                <w:rFonts w:ascii="Arial" w:hAnsi="Arial" w:cs="Arial"/>
                <w:color w:val="000000"/>
                <w:sz w:val="18"/>
                <w:szCs w:val="18"/>
              </w:rPr>
            </w:pPr>
            <w:r w:rsidRPr="007D1351">
              <w:rPr>
                <w:rFonts w:ascii="Arial" w:hAnsi="Arial" w:cs="Arial"/>
                <w:color w:val="000000"/>
                <w:sz w:val="18"/>
                <w:szCs w:val="18"/>
              </w:rPr>
              <w:t>- Відображено суму податкового кредиту з ПДВ</w:t>
            </w:r>
          </w:p>
        </w:tc>
        <w:tc>
          <w:tcPr>
            <w:tcW w:w="945" w:type="dxa"/>
            <w:tcBorders>
              <w:top w:val="single" w:sz="4" w:space="0" w:color="auto"/>
              <w:bottom w:val="single" w:sz="4" w:space="0" w:color="auto"/>
            </w:tcBorders>
            <w:vAlign w:val="center"/>
          </w:tcPr>
          <w:p w:rsidR="000E39AA" w:rsidRPr="007D1351" w:rsidRDefault="000E39AA" w:rsidP="007D1351">
            <w:pPr>
              <w:widowControl w:val="0"/>
              <w:jc w:val="center"/>
              <w:rPr>
                <w:rFonts w:ascii="Arial" w:hAnsi="Arial" w:cs="Arial"/>
                <w:color w:val="000000"/>
                <w:sz w:val="18"/>
                <w:szCs w:val="18"/>
              </w:rPr>
            </w:pPr>
          </w:p>
          <w:p w:rsidR="000E39AA" w:rsidRPr="007D1351" w:rsidRDefault="000E39AA" w:rsidP="007D1351">
            <w:pPr>
              <w:widowControl w:val="0"/>
              <w:jc w:val="center"/>
              <w:rPr>
                <w:rFonts w:ascii="Arial" w:hAnsi="Arial" w:cs="Arial"/>
                <w:color w:val="000000"/>
                <w:sz w:val="18"/>
                <w:szCs w:val="18"/>
              </w:rPr>
            </w:pPr>
            <w:r w:rsidRPr="007D1351">
              <w:rPr>
                <w:rFonts w:ascii="Arial" w:hAnsi="Arial" w:cs="Arial"/>
                <w:color w:val="000000"/>
                <w:sz w:val="18"/>
                <w:szCs w:val="18"/>
              </w:rPr>
              <w:t>641</w:t>
            </w:r>
          </w:p>
        </w:tc>
        <w:tc>
          <w:tcPr>
            <w:tcW w:w="929" w:type="dxa"/>
            <w:tcBorders>
              <w:top w:val="single" w:sz="4" w:space="0" w:color="auto"/>
              <w:bottom w:val="single" w:sz="4" w:space="0" w:color="auto"/>
            </w:tcBorders>
            <w:vAlign w:val="center"/>
          </w:tcPr>
          <w:p w:rsidR="000E39AA" w:rsidRPr="007D1351" w:rsidRDefault="000E39AA" w:rsidP="007D1351">
            <w:pPr>
              <w:widowControl w:val="0"/>
              <w:jc w:val="center"/>
              <w:rPr>
                <w:rFonts w:ascii="Arial" w:hAnsi="Arial" w:cs="Arial"/>
                <w:color w:val="000000"/>
                <w:sz w:val="18"/>
                <w:szCs w:val="18"/>
              </w:rPr>
            </w:pPr>
          </w:p>
          <w:p w:rsidR="000E39AA" w:rsidRPr="007D1351" w:rsidRDefault="000E39AA" w:rsidP="007D1351">
            <w:pPr>
              <w:widowControl w:val="0"/>
              <w:jc w:val="center"/>
              <w:rPr>
                <w:rFonts w:ascii="Arial" w:hAnsi="Arial" w:cs="Arial"/>
                <w:color w:val="000000"/>
                <w:sz w:val="18"/>
                <w:szCs w:val="18"/>
              </w:rPr>
            </w:pPr>
            <w:r w:rsidRPr="007D1351">
              <w:rPr>
                <w:rFonts w:ascii="Arial" w:hAnsi="Arial" w:cs="Arial"/>
                <w:color w:val="000000"/>
                <w:sz w:val="18"/>
                <w:szCs w:val="18"/>
              </w:rPr>
              <w:t>644</w:t>
            </w:r>
          </w:p>
        </w:tc>
      </w:tr>
      <w:tr w:rsidR="007D1351" w:rsidRPr="007D1351" w:rsidTr="007D1351">
        <w:trPr>
          <w:trHeight w:val="405"/>
          <w:jc w:val="center"/>
        </w:trPr>
        <w:tc>
          <w:tcPr>
            <w:tcW w:w="588" w:type="dxa"/>
            <w:vMerge/>
            <w:vAlign w:val="center"/>
          </w:tcPr>
          <w:p w:rsidR="000E39AA" w:rsidRPr="007D1351" w:rsidRDefault="000E39AA" w:rsidP="007D1351">
            <w:pPr>
              <w:widowControl w:val="0"/>
              <w:jc w:val="center"/>
              <w:rPr>
                <w:rFonts w:ascii="Arial" w:hAnsi="Arial" w:cs="Arial"/>
                <w:color w:val="000000"/>
                <w:sz w:val="18"/>
                <w:szCs w:val="18"/>
              </w:rPr>
            </w:pPr>
          </w:p>
        </w:tc>
        <w:tc>
          <w:tcPr>
            <w:tcW w:w="4182" w:type="dxa"/>
            <w:tcBorders>
              <w:top w:val="single" w:sz="4" w:space="0" w:color="auto"/>
              <w:bottom w:val="single" w:sz="4" w:space="0" w:color="auto"/>
            </w:tcBorders>
            <w:vAlign w:val="center"/>
          </w:tcPr>
          <w:p w:rsidR="000E39AA" w:rsidRPr="007D1351" w:rsidRDefault="000E39AA" w:rsidP="007D1351">
            <w:pPr>
              <w:widowControl w:val="0"/>
              <w:rPr>
                <w:rFonts w:ascii="Arial" w:hAnsi="Arial" w:cs="Arial"/>
                <w:color w:val="000000"/>
                <w:sz w:val="18"/>
                <w:szCs w:val="18"/>
              </w:rPr>
            </w:pPr>
            <w:r w:rsidRPr="007D1351">
              <w:rPr>
                <w:rFonts w:ascii="Arial" w:hAnsi="Arial" w:cs="Arial"/>
                <w:color w:val="000000"/>
                <w:sz w:val="18"/>
                <w:szCs w:val="18"/>
              </w:rPr>
              <w:t>- Оприбутковано матеріальні цінності від постачальників</w:t>
            </w:r>
            <w:r w:rsidR="00523ED4" w:rsidRPr="007D1351">
              <w:rPr>
                <w:rFonts w:ascii="Arial" w:hAnsi="Arial" w:cs="Arial"/>
                <w:color w:val="000000"/>
                <w:sz w:val="18"/>
                <w:szCs w:val="18"/>
              </w:rPr>
              <w:t xml:space="preserve"> (сума без ПДВ)</w:t>
            </w:r>
          </w:p>
        </w:tc>
        <w:tc>
          <w:tcPr>
            <w:tcW w:w="945" w:type="dxa"/>
            <w:tcBorders>
              <w:top w:val="single" w:sz="4" w:space="0" w:color="auto"/>
              <w:bottom w:val="single" w:sz="4" w:space="0" w:color="auto"/>
            </w:tcBorders>
            <w:vAlign w:val="center"/>
          </w:tcPr>
          <w:p w:rsidR="000E39AA" w:rsidRPr="007D1351" w:rsidRDefault="000E39AA" w:rsidP="007D1351">
            <w:pPr>
              <w:widowControl w:val="0"/>
              <w:jc w:val="center"/>
              <w:rPr>
                <w:rFonts w:ascii="Arial" w:hAnsi="Arial" w:cs="Arial"/>
                <w:color w:val="000000"/>
                <w:sz w:val="18"/>
                <w:szCs w:val="18"/>
              </w:rPr>
            </w:pPr>
            <w:r w:rsidRPr="007D1351">
              <w:rPr>
                <w:rFonts w:ascii="Arial" w:hAnsi="Arial" w:cs="Arial"/>
                <w:color w:val="000000"/>
                <w:sz w:val="18"/>
                <w:szCs w:val="18"/>
              </w:rPr>
              <w:t>10, 15, 20, 22 і т.д.</w:t>
            </w:r>
          </w:p>
        </w:tc>
        <w:tc>
          <w:tcPr>
            <w:tcW w:w="929" w:type="dxa"/>
            <w:tcBorders>
              <w:top w:val="single" w:sz="4" w:space="0" w:color="auto"/>
              <w:bottom w:val="single" w:sz="4" w:space="0" w:color="auto"/>
            </w:tcBorders>
            <w:vAlign w:val="center"/>
          </w:tcPr>
          <w:p w:rsidR="000E39AA" w:rsidRPr="007D1351" w:rsidRDefault="000E39AA" w:rsidP="007D1351">
            <w:pPr>
              <w:widowControl w:val="0"/>
              <w:jc w:val="center"/>
              <w:rPr>
                <w:rFonts w:ascii="Arial" w:hAnsi="Arial" w:cs="Arial"/>
                <w:color w:val="000000"/>
                <w:sz w:val="18"/>
                <w:szCs w:val="18"/>
              </w:rPr>
            </w:pPr>
          </w:p>
          <w:p w:rsidR="000E39AA" w:rsidRPr="007D1351" w:rsidRDefault="000E39AA" w:rsidP="007D1351">
            <w:pPr>
              <w:widowControl w:val="0"/>
              <w:jc w:val="center"/>
              <w:rPr>
                <w:rFonts w:ascii="Arial" w:hAnsi="Arial" w:cs="Arial"/>
                <w:color w:val="000000"/>
                <w:sz w:val="18"/>
                <w:szCs w:val="18"/>
              </w:rPr>
            </w:pPr>
            <w:r w:rsidRPr="007D1351">
              <w:rPr>
                <w:rFonts w:ascii="Arial" w:hAnsi="Arial" w:cs="Arial"/>
                <w:color w:val="000000"/>
                <w:sz w:val="18"/>
                <w:szCs w:val="18"/>
              </w:rPr>
              <w:t>63</w:t>
            </w:r>
          </w:p>
        </w:tc>
      </w:tr>
      <w:tr w:rsidR="007D1351" w:rsidRPr="007D1351" w:rsidTr="007D1351">
        <w:trPr>
          <w:trHeight w:val="596"/>
          <w:jc w:val="center"/>
        </w:trPr>
        <w:tc>
          <w:tcPr>
            <w:tcW w:w="588" w:type="dxa"/>
            <w:vMerge/>
            <w:vAlign w:val="center"/>
          </w:tcPr>
          <w:p w:rsidR="000E39AA" w:rsidRPr="007D1351" w:rsidRDefault="000E39AA" w:rsidP="007D1351">
            <w:pPr>
              <w:widowControl w:val="0"/>
              <w:jc w:val="center"/>
              <w:rPr>
                <w:rFonts w:ascii="Arial" w:hAnsi="Arial" w:cs="Arial"/>
                <w:color w:val="000000"/>
                <w:sz w:val="18"/>
                <w:szCs w:val="18"/>
              </w:rPr>
            </w:pPr>
          </w:p>
        </w:tc>
        <w:tc>
          <w:tcPr>
            <w:tcW w:w="4182" w:type="dxa"/>
            <w:tcBorders>
              <w:top w:val="single" w:sz="4" w:space="0" w:color="auto"/>
              <w:bottom w:val="single" w:sz="4" w:space="0" w:color="auto"/>
            </w:tcBorders>
            <w:vAlign w:val="center"/>
          </w:tcPr>
          <w:p w:rsidR="000E39AA" w:rsidRPr="007D1351" w:rsidRDefault="000E39AA" w:rsidP="007D1351">
            <w:pPr>
              <w:autoSpaceDE w:val="0"/>
              <w:autoSpaceDN w:val="0"/>
              <w:adjustRightInd w:val="0"/>
              <w:rPr>
                <w:rFonts w:ascii="Arial" w:hAnsi="Arial" w:cs="Arial"/>
                <w:color w:val="000000"/>
                <w:sz w:val="18"/>
                <w:szCs w:val="18"/>
              </w:rPr>
            </w:pPr>
            <w:r w:rsidRPr="007D1351">
              <w:rPr>
                <w:rFonts w:ascii="Arial" w:hAnsi="Arial" w:cs="Arial"/>
                <w:color w:val="000000"/>
                <w:sz w:val="18"/>
                <w:szCs w:val="18"/>
              </w:rPr>
              <w:t xml:space="preserve">- </w:t>
            </w:r>
            <w:r w:rsidRPr="007D1351">
              <w:rPr>
                <w:rFonts w:ascii="Arial" w:hAnsi="Arial" w:cs="Arial"/>
                <w:sz w:val="18"/>
                <w:szCs w:val="18"/>
              </w:rPr>
              <w:t>Визнано зобов’язання перед постачальником на суму раніше відображеного податкового кредиту з ПДВ</w:t>
            </w:r>
          </w:p>
        </w:tc>
        <w:tc>
          <w:tcPr>
            <w:tcW w:w="945" w:type="dxa"/>
            <w:tcBorders>
              <w:top w:val="single" w:sz="4" w:space="0" w:color="auto"/>
              <w:bottom w:val="single" w:sz="4" w:space="0" w:color="auto"/>
            </w:tcBorders>
            <w:vAlign w:val="center"/>
          </w:tcPr>
          <w:p w:rsidR="000E39AA" w:rsidRPr="007D1351" w:rsidRDefault="000E39AA" w:rsidP="007D1351">
            <w:pPr>
              <w:widowControl w:val="0"/>
              <w:jc w:val="center"/>
              <w:rPr>
                <w:rFonts w:ascii="Arial" w:hAnsi="Arial" w:cs="Arial"/>
                <w:color w:val="000000"/>
                <w:sz w:val="18"/>
                <w:szCs w:val="18"/>
              </w:rPr>
            </w:pPr>
            <w:r w:rsidRPr="007D1351">
              <w:rPr>
                <w:rFonts w:ascii="Arial" w:hAnsi="Arial" w:cs="Arial"/>
                <w:color w:val="000000"/>
                <w:sz w:val="18"/>
                <w:szCs w:val="18"/>
              </w:rPr>
              <w:t>644</w:t>
            </w:r>
          </w:p>
        </w:tc>
        <w:tc>
          <w:tcPr>
            <w:tcW w:w="929" w:type="dxa"/>
            <w:tcBorders>
              <w:top w:val="single" w:sz="4" w:space="0" w:color="auto"/>
              <w:bottom w:val="single" w:sz="4" w:space="0" w:color="auto"/>
            </w:tcBorders>
            <w:vAlign w:val="center"/>
          </w:tcPr>
          <w:p w:rsidR="000E39AA" w:rsidRPr="007D1351" w:rsidRDefault="000E39AA" w:rsidP="007D1351">
            <w:pPr>
              <w:widowControl w:val="0"/>
              <w:jc w:val="center"/>
              <w:rPr>
                <w:rFonts w:ascii="Arial" w:hAnsi="Arial" w:cs="Arial"/>
                <w:color w:val="000000"/>
                <w:sz w:val="18"/>
                <w:szCs w:val="18"/>
              </w:rPr>
            </w:pPr>
            <w:r w:rsidRPr="007D1351">
              <w:rPr>
                <w:rFonts w:ascii="Arial" w:hAnsi="Arial" w:cs="Arial"/>
                <w:color w:val="000000"/>
                <w:sz w:val="18"/>
                <w:szCs w:val="18"/>
              </w:rPr>
              <w:t>63</w:t>
            </w:r>
          </w:p>
        </w:tc>
      </w:tr>
      <w:tr w:rsidR="007D1351" w:rsidRPr="007D1351" w:rsidTr="007D1351">
        <w:trPr>
          <w:trHeight w:val="285"/>
          <w:jc w:val="center"/>
        </w:trPr>
        <w:tc>
          <w:tcPr>
            <w:tcW w:w="588" w:type="dxa"/>
            <w:vMerge/>
            <w:vAlign w:val="center"/>
          </w:tcPr>
          <w:p w:rsidR="000E39AA" w:rsidRPr="007D1351" w:rsidRDefault="000E39AA" w:rsidP="007D1351">
            <w:pPr>
              <w:widowControl w:val="0"/>
              <w:jc w:val="center"/>
              <w:rPr>
                <w:rFonts w:ascii="Arial" w:hAnsi="Arial" w:cs="Arial"/>
                <w:color w:val="000000"/>
                <w:sz w:val="18"/>
                <w:szCs w:val="18"/>
              </w:rPr>
            </w:pPr>
          </w:p>
        </w:tc>
        <w:tc>
          <w:tcPr>
            <w:tcW w:w="4182" w:type="dxa"/>
            <w:tcBorders>
              <w:top w:val="single" w:sz="4" w:space="0" w:color="auto"/>
            </w:tcBorders>
            <w:vAlign w:val="center"/>
          </w:tcPr>
          <w:p w:rsidR="000E39AA" w:rsidRPr="007D1351" w:rsidRDefault="000E39AA" w:rsidP="007D1351">
            <w:pPr>
              <w:autoSpaceDE w:val="0"/>
              <w:autoSpaceDN w:val="0"/>
              <w:adjustRightInd w:val="0"/>
              <w:rPr>
                <w:rFonts w:ascii="Arial" w:hAnsi="Arial" w:cs="Arial"/>
                <w:color w:val="000000"/>
                <w:sz w:val="18"/>
                <w:szCs w:val="18"/>
              </w:rPr>
            </w:pPr>
            <w:r w:rsidRPr="007D1351">
              <w:rPr>
                <w:rFonts w:ascii="Arial" w:hAnsi="Arial" w:cs="Arial"/>
                <w:sz w:val="18"/>
                <w:szCs w:val="18"/>
              </w:rPr>
              <w:t>Проведено закриття рахунків обліку розрахунків з постачальниками за сплаченими та отриманими матеріальними цінностями</w:t>
            </w:r>
          </w:p>
        </w:tc>
        <w:tc>
          <w:tcPr>
            <w:tcW w:w="945" w:type="dxa"/>
            <w:tcBorders>
              <w:top w:val="single" w:sz="4" w:space="0" w:color="auto"/>
            </w:tcBorders>
            <w:vAlign w:val="center"/>
          </w:tcPr>
          <w:p w:rsidR="000E39AA" w:rsidRPr="007D1351" w:rsidRDefault="000E39AA" w:rsidP="007D1351">
            <w:pPr>
              <w:widowControl w:val="0"/>
              <w:jc w:val="center"/>
              <w:rPr>
                <w:rFonts w:ascii="Arial" w:hAnsi="Arial" w:cs="Arial"/>
                <w:color w:val="000000"/>
                <w:sz w:val="18"/>
                <w:szCs w:val="18"/>
              </w:rPr>
            </w:pPr>
            <w:r w:rsidRPr="007D1351">
              <w:rPr>
                <w:rFonts w:ascii="Arial" w:hAnsi="Arial" w:cs="Arial"/>
                <w:color w:val="000000"/>
                <w:sz w:val="18"/>
                <w:szCs w:val="18"/>
              </w:rPr>
              <w:t>63</w:t>
            </w:r>
          </w:p>
        </w:tc>
        <w:tc>
          <w:tcPr>
            <w:tcW w:w="929" w:type="dxa"/>
            <w:tcBorders>
              <w:top w:val="single" w:sz="4" w:space="0" w:color="auto"/>
            </w:tcBorders>
            <w:vAlign w:val="center"/>
          </w:tcPr>
          <w:p w:rsidR="000E39AA" w:rsidRPr="007D1351" w:rsidRDefault="000E39AA" w:rsidP="007D1351">
            <w:pPr>
              <w:widowControl w:val="0"/>
              <w:jc w:val="center"/>
              <w:rPr>
                <w:rFonts w:ascii="Arial" w:hAnsi="Arial" w:cs="Arial"/>
                <w:color w:val="000000"/>
                <w:sz w:val="18"/>
                <w:szCs w:val="18"/>
              </w:rPr>
            </w:pPr>
            <w:r w:rsidRPr="007D1351">
              <w:rPr>
                <w:rFonts w:ascii="Arial" w:hAnsi="Arial" w:cs="Arial"/>
                <w:color w:val="000000"/>
                <w:sz w:val="18"/>
                <w:szCs w:val="18"/>
              </w:rPr>
              <w:t>371</w:t>
            </w:r>
          </w:p>
        </w:tc>
      </w:tr>
      <w:tr w:rsidR="007D1351" w:rsidRPr="007D1351" w:rsidTr="007D1351">
        <w:trPr>
          <w:jc w:val="center"/>
        </w:trPr>
        <w:tc>
          <w:tcPr>
            <w:tcW w:w="588" w:type="dxa"/>
            <w:vAlign w:val="center"/>
          </w:tcPr>
          <w:p w:rsidR="00AE4F21" w:rsidRPr="007D1351" w:rsidRDefault="00AE4F21" w:rsidP="007D1351">
            <w:pPr>
              <w:widowControl w:val="0"/>
              <w:jc w:val="center"/>
              <w:rPr>
                <w:rFonts w:ascii="Arial" w:hAnsi="Arial" w:cs="Arial"/>
                <w:color w:val="000000"/>
                <w:sz w:val="18"/>
                <w:szCs w:val="18"/>
              </w:rPr>
            </w:pPr>
            <w:r w:rsidRPr="007D1351">
              <w:rPr>
                <w:rFonts w:ascii="Arial" w:hAnsi="Arial" w:cs="Arial"/>
                <w:color w:val="000000"/>
                <w:sz w:val="18"/>
                <w:szCs w:val="18"/>
              </w:rPr>
              <w:t>3</w:t>
            </w:r>
          </w:p>
        </w:tc>
        <w:tc>
          <w:tcPr>
            <w:tcW w:w="4182" w:type="dxa"/>
            <w:vAlign w:val="center"/>
          </w:tcPr>
          <w:p w:rsidR="00AE4F21" w:rsidRPr="007D1351" w:rsidRDefault="00B60276" w:rsidP="007D1351">
            <w:pPr>
              <w:widowControl w:val="0"/>
              <w:rPr>
                <w:rFonts w:ascii="Arial" w:hAnsi="Arial" w:cs="Arial"/>
                <w:color w:val="000000"/>
                <w:sz w:val="18"/>
                <w:szCs w:val="18"/>
              </w:rPr>
            </w:pPr>
            <w:r w:rsidRPr="007D1351">
              <w:rPr>
                <w:rFonts w:ascii="Arial" w:hAnsi="Arial" w:cs="Arial"/>
                <w:color w:val="000000"/>
                <w:sz w:val="18"/>
                <w:szCs w:val="18"/>
              </w:rPr>
              <w:t>Відображено виконання підрядниками робіт, надання послуг:</w:t>
            </w:r>
          </w:p>
          <w:p w:rsidR="00B60276" w:rsidRPr="007D1351" w:rsidRDefault="00B60276" w:rsidP="007D1351">
            <w:pPr>
              <w:widowControl w:val="0"/>
              <w:rPr>
                <w:rFonts w:ascii="Arial" w:hAnsi="Arial" w:cs="Arial"/>
                <w:color w:val="000000"/>
                <w:sz w:val="18"/>
                <w:szCs w:val="18"/>
              </w:rPr>
            </w:pPr>
            <w:r w:rsidRPr="007D1351">
              <w:rPr>
                <w:rFonts w:ascii="Arial" w:hAnsi="Arial" w:cs="Arial"/>
                <w:color w:val="000000"/>
                <w:sz w:val="18"/>
                <w:szCs w:val="18"/>
              </w:rPr>
              <w:t>- виробничого характеру</w:t>
            </w:r>
          </w:p>
          <w:p w:rsidR="00B60276" w:rsidRPr="007D1351" w:rsidRDefault="00B60276" w:rsidP="007D1351">
            <w:pPr>
              <w:widowControl w:val="0"/>
              <w:rPr>
                <w:rFonts w:ascii="Arial" w:hAnsi="Arial" w:cs="Arial"/>
                <w:color w:val="000000"/>
                <w:sz w:val="18"/>
                <w:szCs w:val="18"/>
              </w:rPr>
            </w:pPr>
            <w:r w:rsidRPr="007D1351">
              <w:rPr>
                <w:rFonts w:ascii="Arial" w:hAnsi="Arial" w:cs="Arial"/>
                <w:color w:val="000000"/>
                <w:sz w:val="18"/>
                <w:szCs w:val="18"/>
              </w:rPr>
              <w:t>- загальновиробничого характеру</w:t>
            </w:r>
          </w:p>
          <w:p w:rsidR="00B60276" w:rsidRPr="007D1351" w:rsidRDefault="00B60276" w:rsidP="007D1351">
            <w:pPr>
              <w:widowControl w:val="0"/>
              <w:rPr>
                <w:rFonts w:ascii="Arial" w:hAnsi="Arial" w:cs="Arial"/>
                <w:color w:val="000000"/>
                <w:sz w:val="18"/>
                <w:szCs w:val="18"/>
              </w:rPr>
            </w:pPr>
            <w:r w:rsidRPr="007D1351">
              <w:rPr>
                <w:rFonts w:ascii="Arial" w:hAnsi="Arial" w:cs="Arial"/>
                <w:color w:val="000000"/>
                <w:sz w:val="18"/>
                <w:szCs w:val="18"/>
              </w:rPr>
              <w:t>- загальногосподарського характеру</w:t>
            </w:r>
          </w:p>
          <w:p w:rsidR="00B60276" w:rsidRPr="007D1351" w:rsidRDefault="00B60276" w:rsidP="007D1351">
            <w:pPr>
              <w:widowControl w:val="0"/>
              <w:rPr>
                <w:rFonts w:ascii="Arial" w:hAnsi="Arial" w:cs="Arial"/>
                <w:color w:val="000000"/>
                <w:sz w:val="18"/>
                <w:szCs w:val="18"/>
              </w:rPr>
            </w:pPr>
            <w:r w:rsidRPr="007D1351">
              <w:rPr>
                <w:rFonts w:ascii="Arial" w:hAnsi="Arial" w:cs="Arial"/>
                <w:color w:val="000000"/>
                <w:sz w:val="18"/>
                <w:szCs w:val="18"/>
              </w:rPr>
              <w:t>- пов’язаних зі збутом продукції</w:t>
            </w:r>
          </w:p>
        </w:tc>
        <w:tc>
          <w:tcPr>
            <w:tcW w:w="945" w:type="dxa"/>
            <w:vAlign w:val="center"/>
          </w:tcPr>
          <w:p w:rsidR="00B60276" w:rsidRPr="007D1351" w:rsidRDefault="00B60276" w:rsidP="007D1351">
            <w:pPr>
              <w:widowControl w:val="0"/>
              <w:jc w:val="center"/>
              <w:rPr>
                <w:rFonts w:ascii="Arial" w:hAnsi="Arial" w:cs="Arial"/>
                <w:color w:val="000000"/>
                <w:sz w:val="18"/>
                <w:szCs w:val="18"/>
              </w:rPr>
            </w:pPr>
          </w:p>
          <w:p w:rsidR="00B60276" w:rsidRPr="007D1351" w:rsidRDefault="00B60276" w:rsidP="007D1351">
            <w:pPr>
              <w:widowControl w:val="0"/>
              <w:jc w:val="center"/>
              <w:rPr>
                <w:rFonts w:ascii="Arial" w:hAnsi="Arial" w:cs="Arial"/>
                <w:color w:val="000000"/>
                <w:sz w:val="18"/>
                <w:szCs w:val="18"/>
              </w:rPr>
            </w:pPr>
          </w:p>
          <w:p w:rsidR="00AE4F21" w:rsidRPr="007D1351" w:rsidRDefault="00B60276" w:rsidP="007D1351">
            <w:pPr>
              <w:widowControl w:val="0"/>
              <w:jc w:val="center"/>
              <w:rPr>
                <w:rFonts w:ascii="Arial" w:hAnsi="Arial" w:cs="Arial"/>
                <w:color w:val="000000"/>
                <w:sz w:val="18"/>
                <w:szCs w:val="18"/>
              </w:rPr>
            </w:pPr>
            <w:r w:rsidRPr="007D1351">
              <w:rPr>
                <w:rFonts w:ascii="Arial" w:hAnsi="Arial" w:cs="Arial"/>
                <w:color w:val="000000"/>
                <w:sz w:val="18"/>
                <w:szCs w:val="18"/>
              </w:rPr>
              <w:t>23</w:t>
            </w:r>
          </w:p>
          <w:p w:rsidR="00B60276" w:rsidRPr="007D1351" w:rsidRDefault="00B60276" w:rsidP="007D1351">
            <w:pPr>
              <w:widowControl w:val="0"/>
              <w:jc w:val="center"/>
              <w:rPr>
                <w:rFonts w:ascii="Arial" w:hAnsi="Arial" w:cs="Arial"/>
                <w:color w:val="000000"/>
                <w:sz w:val="18"/>
                <w:szCs w:val="18"/>
              </w:rPr>
            </w:pPr>
            <w:r w:rsidRPr="007D1351">
              <w:rPr>
                <w:rFonts w:ascii="Arial" w:hAnsi="Arial" w:cs="Arial"/>
                <w:color w:val="000000"/>
                <w:sz w:val="18"/>
                <w:szCs w:val="18"/>
              </w:rPr>
              <w:t>91</w:t>
            </w:r>
          </w:p>
          <w:p w:rsidR="00B60276" w:rsidRPr="007D1351" w:rsidRDefault="00B60276" w:rsidP="007D1351">
            <w:pPr>
              <w:widowControl w:val="0"/>
              <w:jc w:val="center"/>
              <w:rPr>
                <w:rFonts w:ascii="Arial" w:hAnsi="Arial" w:cs="Arial"/>
                <w:color w:val="000000"/>
                <w:sz w:val="18"/>
                <w:szCs w:val="18"/>
              </w:rPr>
            </w:pPr>
            <w:r w:rsidRPr="007D1351">
              <w:rPr>
                <w:rFonts w:ascii="Arial" w:hAnsi="Arial" w:cs="Arial"/>
                <w:color w:val="000000"/>
                <w:sz w:val="18"/>
                <w:szCs w:val="18"/>
              </w:rPr>
              <w:t>92</w:t>
            </w:r>
          </w:p>
          <w:p w:rsidR="00B60276" w:rsidRPr="007D1351" w:rsidRDefault="00B60276" w:rsidP="007D1351">
            <w:pPr>
              <w:widowControl w:val="0"/>
              <w:jc w:val="center"/>
              <w:rPr>
                <w:rFonts w:ascii="Arial" w:hAnsi="Arial" w:cs="Arial"/>
                <w:color w:val="000000"/>
                <w:sz w:val="18"/>
                <w:szCs w:val="18"/>
              </w:rPr>
            </w:pPr>
            <w:r w:rsidRPr="007D1351">
              <w:rPr>
                <w:rFonts w:ascii="Arial" w:hAnsi="Arial" w:cs="Arial"/>
                <w:color w:val="000000"/>
                <w:sz w:val="18"/>
                <w:szCs w:val="18"/>
              </w:rPr>
              <w:t>93</w:t>
            </w:r>
          </w:p>
        </w:tc>
        <w:tc>
          <w:tcPr>
            <w:tcW w:w="929" w:type="dxa"/>
            <w:vAlign w:val="center"/>
          </w:tcPr>
          <w:p w:rsidR="00B60276" w:rsidRPr="007D1351" w:rsidRDefault="00B60276" w:rsidP="007D1351">
            <w:pPr>
              <w:widowControl w:val="0"/>
              <w:jc w:val="center"/>
              <w:rPr>
                <w:rFonts w:ascii="Arial" w:hAnsi="Arial" w:cs="Arial"/>
                <w:color w:val="000000"/>
                <w:sz w:val="18"/>
                <w:szCs w:val="18"/>
              </w:rPr>
            </w:pPr>
          </w:p>
          <w:p w:rsidR="00B60276" w:rsidRPr="007D1351" w:rsidRDefault="00B60276" w:rsidP="007D1351">
            <w:pPr>
              <w:widowControl w:val="0"/>
              <w:jc w:val="center"/>
              <w:rPr>
                <w:rFonts w:ascii="Arial" w:hAnsi="Arial" w:cs="Arial"/>
                <w:color w:val="000000"/>
                <w:sz w:val="18"/>
                <w:szCs w:val="18"/>
              </w:rPr>
            </w:pPr>
          </w:p>
          <w:p w:rsidR="00AE4F21" w:rsidRPr="007D1351" w:rsidRDefault="00B60276" w:rsidP="007D1351">
            <w:pPr>
              <w:widowControl w:val="0"/>
              <w:jc w:val="center"/>
              <w:rPr>
                <w:rFonts w:ascii="Arial" w:hAnsi="Arial" w:cs="Arial"/>
                <w:color w:val="000000"/>
                <w:sz w:val="18"/>
                <w:szCs w:val="18"/>
              </w:rPr>
            </w:pPr>
            <w:r w:rsidRPr="007D1351">
              <w:rPr>
                <w:rFonts w:ascii="Arial" w:hAnsi="Arial" w:cs="Arial"/>
                <w:color w:val="000000"/>
                <w:sz w:val="18"/>
                <w:szCs w:val="18"/>
              </w:rPr>
              <w:t>63</w:t>
            </w:r>
          </w:p>
          <w:p w:rsidR="00B60276" w:rsidRPr="007D1351" w:rsidRDefault="00B60276" w:rsidP="007D1351">
            <w:pPr>
              <w:widowControl w:val="0"/>
              <w:jc w:val="center"/>
              <w:rPr>
                <w:rFonts w:ascii="Arial" w:hAnsi="Arial" w:cs="Arial"/>
                <w:color w:val="000000"/>
                <w:sz w:val="18"/>
                <w:szCs w:val="18"/>
              </w:rPr>
            </w:pPr>
            <w:r w:rsidRPr="007D1351">
              <w:rPr>
                <w:rFonts w:ascii="Arial" w:hAnsi="Arial" w:cs="Arial"/>
                <w:color w:val="000000"/>
                <w:sz w:val="18"/>
                <w:szCs w:val="18"/>
              </w:rPr>
              <w:t>63</w:t>
            </w:r>
          </w:p>
          <w:p w:rsidR="00B60276" w:rsidRPr="007D1351" w:rsidRDefault="00B60276" w:rsidP="007D1351">
            <w:pPr>
              <w:widowControl w:val="0"/>
              <w:jc w:val="center"/>
              <w:rPr>
                <w:rFonts w:ascii="Arial" w:hAnsi="Arial" w:cs="Arial"/>
                <w:color w:val="000000"/>
                <w:sz w:val="18"/>
                <w:szCs w:val="18"/>
              </w:rPr>
            </w:pPr>
            <w:r w:rsidRPr="007D1351">
              <w:rPr>
                <w:rFonts w:ascii="Arial" w:hAnsi="Arial" w:cs="Arial"/>
                <w:color w:val="000000"/>
                <w:sz w:val="18"/>
                <w:szCs w:val="18"/>
              </w:rPr>
              <w:t>63</w:t>
            </w:r>
          </w:p>
          <w:p w:rsidR="00B60276" w:rsidRPr="007D1351" w:rsidRDefault="00B60276" w:rsidP="007D1351">
            <w:pPr>
              <w:widowControl w:val="0"/>
              <w:jc w:val="center"/>
              <w:rPr>
                <w:rFonts w:ascii="Arial" w:hAnsi="Arial" w:cs="Arial"/>
                <w:color w:val="000000"/>
                <w:sz w:val="18"/>
                <w:szCs w:val="18"/>
              </w:rPr>
            </w:pPr>
            <w:r w:rsidRPr="007D1351">
              <w:rPr>
                <w:rFonts w:ascii="Arial" w:hAnsi="Arial" w:cs="Arial"/>
                <w:color w:val="000000"/>
                <w:sz w:val="18"/>
                <w:szCs w:val="18"/>
              </w:rPr>
              <w:t>63</w:t>
            </w:r>
          </w:p>
        </w:tc>
      </w:tr>
      <w:tr w:rsidR="007D1351" w:rsidRPr="007D1351" w:rsidTr="007D1351">
        <w:trPr>
          <w:jc w:val="center"/>
        </w:trPr>
        <w:tc>
          <w:tcPr>
            <w:tcW w:w="588" w:type="dxa"/>
            <w:vAlign w:val="center"/>
          </w:tcPr>
          <w:p w:rsidR="009C1BA3" w:rsidRPr="007D1351" w:rsidRDefault="009C1BA3" w:rsidP="007D1351">
            <w:pPr>
              <w:widowControl w:val="0"/>
              <w:jc w:val="center"/>
              <w:rPr>
                <w:rFonts w:ascii="Arial" w:hAnsi="Arial" w:cs="Arial"/>
                <w:color w:val="000000"/>
                <w:sz w:val="18"/>
                <w:szCs w:val="18"/>
              </w:rPr>
            </w:pPr>
            <w:r w:rsidRPr="007D1351">
              <w:rPr>
                <w:rFonts w:ascii="Arial" w:hAnsi="Arial" w:cs="Arial"/>
                <w:color w:val="000000"/>
                <w:sz w:val="18"/>
                <w:szCs w:val="18"/>
              </w:rPr>
              <w:t>4</w:t>
            </w:r>
          </w:p>
        </w:tc>
        <w:tc>
          <w:tcPr>
            <w:tcW w:w="4182" w:type="dxa"/>
            <w:vAlign w:val="center"/>
          </w:tcPr>
          <w:p w:rsidR="009C1BA3" w:rsidRPr="007D1351" w:rsidRDefault="009C1BA3" w:rsidP="007D1351">
            <w:pPr>
              <w:widowControl w:val="0"/>
              <w:rPr>
                <w:rFonts w:ascii="Arial" w:hAnsi="Arial" w:cs="Arial"/>
                <w:color w:val="000000"/>
                <w:sz w:val="18"/>
                <w:szCs w:val="18"/>
              </w:rPr>
            </w:pPr>
            <w:r w:rsidRPr="007D1351">
              <w:rPr>
                <w:rFonts w:ascii="Arial" w:hAnsi="Arial" w:cs="Arial"/>
                <w:color w:val="000000"/>
                <w:sz w:val="18"/>
                <w:szCs w:val="18"/>
              </w:rPr>
              <w:t>Видано вексель в рахунок погашення кредиторської заборгованості</w:t>
            </w:r>
          </w:p>
        </w:tc>
        <w:tc>
          <w:tcPr>
            <w:tcW w:w="945" w:type="dxa"/>
            <w:vAlign w:val="center"/>
          </w:tcPr>
          <w:p w:rsidR="009C1BA3" w:rsidRPr="007D1351" w:rsidRDefault="009C1BA3" w:rsidP="007D1351">
            <w:pPr>
              <w:widowControl w:val="0"/>
              <w:jc w:val="center"/>
              <w:rPr>
                <w:rFonts w:ascii="Arial" w:hAnsi="Arial" w:cs="Arial"/>
                <w:color w:val="000000"/>
                <w:sz w:val="18"/>
                <w:szCs w:val="18"/>
              </w:rPr>
            </w:pPr>
            <w:r w:rsidRPr="007D1351">
              <w:rPr>
                <w:rFonts w:ascii="Arial" w:hAnsi="Arial" w:cs="Arial"/>
                <w:color w:val="000000"/>
                <w:sz w:val="18"/>
                <w:szCs w:val="18"/>
              </w:rPr>
              <w:t>63</w:t>
            </w:r>
          </w:p>
        </w:tc>
        <w:tc>
          <w:tcPr>
            <w:tcW w:w="929" w:type="dxa"/>
            <w:vAlign w:val="center"/>
          </w:tcPr>
          <w:p w:rsidR="009C1BA3" w:rsidRPr="007D1351" w:rsidRDefault="009C1BA3" w:rsidP="007D1351">
            <w:pPr>
              <w:widowControl w:val="0"/>
              <w:jc w:val="center"/>
              <w:rPr>
                <w:rFonts w:ascii="Arial" w:hAnsi="Arial" w:cs="Arial"/>
                <w:color w:val="000000"/>
                <w:sz w:val="18"/>
                <w:szCs w:val="18"/>
              </w:rPr>
            </w:pPr>
            <w:r w:rsidRPr="007D1351">
              <w:rPr>
                <w:rFonts w:ascii="Arial" w:hAnsi="Arial" w:cs="Arial"/>
                <w:color w:val="000000"/>
                <w:sz w:val="18"/>
                <w:szCs w:val="18"/>
              </w:rPr>
              <w:t>51, 62</w:t>
            </w:r>
          </w:p>
        </w:tc>
      </w:tr>
      <w:tr w:rsidR="007D1351" w:rsidRPr="007D1351" w:rsidTr="007D1351">
        <w:trPr>
          <w:jc w:val="center"/>
        </w:trPr>
        <w:tc>
          <w:tcPr>
            <w:tcW w:w="588" w:type="dxa"/>
            <w:vAlign w:val="center"/>
          </w:tcPr>
          <w:p w:rsidR="009C1BA3" w:rsidRPr="007D1351" w:rsidRDefault="009C1BA3" w:rsidP="007D1351">
            <w:pPr>
              <w:widowControl w:val="0"/>
              <w:jc w:val="center"/>
              <w:rPr>
                <w:rFonts w:ascii="Arial" w:hAnsi="Arial" w:cs="Arial"/>
                <w:color w:val="000000"/>
                <w:sz w:val="18"/>
                <w:szCs w:val="18"/>
              </w:rPr>
            </w:pPr>
            <w:r w:rsidRPr="007D1351">
              <w:rPr>
                <w:rFonts w:ascii="Arial" w:hAnsi="Arial" w:cs="Arial"/>
                <w:color w:val="000000"/>
                <w:sz w:val="18"/>
                <w:szCs w:val="18"/>
              </w:rPr>
              <w:t>5</w:t>
            </w:r>
          </w:p>
        </w:tc>
        <w:tc>
          <w:tcPr>
            <w:tcW w:w="4182" w:type="dxa"/>
            <w:vAlign w:val="center"/>
          </w:tcPr>
          <w:p w:rsidR="009C1BA3" w:rsidRPr="007D1351" w:rsidRDefault="009C1BA3" w:rsidP="007D1351">
            <w:pPr>
              <w:widowControl w:val="0"/>
              <w:rPr>
                <w:rFonts w:ascii="Arial" w:hAnsi="Arial" w:cs="Arial"/>
                <w:color w:val="000000"/>
                <w:sz w:val="18"/>
                <w:szCs w:val="18"/>
              </w:rPr>
            </w:pPr>
            <w:r w:rsidRPr="007D1351">
              <w:rPr>
                <w:rFonts w:ascii="Arial" w:hAnsi="Arial" w:cs="Arial"/>
                <w:color w:val="000000"/>
                <w:sz w:val="18"/>
                <w:szCs w:val="18"/>
              </w:rPr>
              <w:t>Погашено заборгованість перед постачальниками за рахунок:</w:t>
            </w:r>
          </w:p>
          <w:p w:rsidR="009C1BA3" w:rsidRPr="007D1351" w:rsidRDefault="009C1BA3" w:rsidP="007D1351">
            <w:pPr>
              <w:widowControl w:val="0"/>
              <w:rPr>
                <w:rFonts w:ascii="Arial" w:hAnsi="Arial" w:cs="Arial"/>
                <w:color w:val="000000"/>
                <w:sz w:val="18"/>
                <w:szCs w:val="18"/>
              </w:rPr>
            </w:pPr>
            <w:r w:rsidRPr="007D1351">
              <w:rPr>
                <w:rFonts w:ascii="Arial" w:hAnsi="Arial" w:cs="Arial"/>
                <w:color w:val="000000"/>
                <w:sz w:val="18"/>
                <w:szCs w:val="18"/>
              </w:rPr>
              <w:t>-  цільового фінансування</w:t>
            </w:r>
          </w:p>
          <w:p w:rsidR="009C1BA3" w:rsidRPr="007D1351" w:rsidRDefault="009C1BA3" w:rsidP="007D1351">
            <w:pPr>
              <w:widowControl w:val="0"/>
              <w:rPr>
                <w:rFonts w:ascii="Arial" w:hAnsi="Arial" w:cs="Arial"/>
                <w:color w:val="000000"/>
                <w:sz w:val="18"/>
                <w:szCs w:val="18"/>
              </w:rPr>
            </w:pPr>
            <w:r w:rsidRPr="007D1351">
              <w:rPr>
                <w:rFonts w:ascii="Arial" w:hAnsi="Arial" w:cs="Arial"/>
                <w:color w:val="000000"/>
                <w:sz w:val="18"/>
                <w:szCs w:val="18"/>
              </w:rPr>
              <w:t>- кредиту</w:t>
            </w:r>
          </w:p>
        </w:tc>
        <w:tc>
          <w:tcPr>
            <w:tcW w:w="945" w:type="dxa"/>
            <w:vAlign w:val="center"/>
          </w:tcPr>
          <w:p w:rsidR="009C1BA3" w:rsidRPr="007D1351" w:rsidRDefault="009C1BA3" w:rsidP="007D1351">
            <w:pPr>
              <w:widowControl w:val="0"/>
              <w:jc w:val="center"/>
              <w:rPr>
                <w:rFonts w:ascii="Arial" w:hAnsi="Arial" w:cs="Arial"/>
                <w:color w:val="000000"/>
                <w:sz w:val="18"/>
                <w:szCs w:val="18"/>
              </w:rPr>
            </w:pPr>
          </w:p>
          <w:p w:rsidR="009C1BA3" w:rsidRPr="007D1351" w:rsidRDefault="009C1BA3" w:rsidP="007D1351">
            <w:pPr>
              <w:widowControl w:val="0"/>
              <w:jc w:val="center"/>
              <w:rPr>
                <w:rFonts w:ascii="Arial" w:hAnsi="Arial" w:cs="Arial"/>
                <w:color w:val="000000"/>
                <w:sz w:val="18"/>
                <w:szCs w:val="18"/>
              </w:rPr>
            </w:pPr>
          </w:p>
          <w:p w:rsidR="009C1BA3" w:rsidRPr="007D1351" w:rsidRDefault="009C1BA3" w:rsidP="007D1351">
            <w:pPr>
              <w:widowControl w:val="0"/>
              <w:jc w:val="center"/>
              <w:rPr>
                <w:rFonts w:ascii="Arial" w:hAnsi="Arial" w:cs="Arial"/>
                <w:color w:val="000000"/>
                <w:sz w:val="18"/>
                <w:szCs w:val="18"/>
              </w:rPr>
            </w:pPr>
            <w:r w:rsidRPr="007D1351">
              <w:rPr>
                <w:rFonts w:ascii="Arial" w:hAnsi="Arial" w:cs="Arial"/>
                <w:color w:val="000000"/>
                <w:sz w:val="18"/>
                <w:szCs w:val="18"/>
              </w:rPr>
              <w:t>63</w:t>
            </w:r>
          </w:p>
          <w:p w:rsidR="009C1BA3" w:rsidRPr="007D1351" w:rsidRDefault="009C1BA3" w:rsidP="007D1351">
            <w:pPr>
              <w:widowControl w:val="0"/>
              <w:jc w:val="center"/>
              <w:rPr>
                <w:rFonts w:ascii="Arial" w:hAnsi="Arial" w:cs="Arial"/>
                <w:color w:val="000000"/>
                <w:sz w:val="18"/>
                <w:szCs w:val="18"/>
              </w:rPr>
            </w:pPr>
            <w:r w:rsidRPr="007D1351">
              <w:rPr>
                <w:rFonts w:ascii="Arial" w:hAnsi="Arial" w:cs="Arial"/>
                <w:color w:val="000000"/>
                <w:sz w:val="18"/>
                <w:szCs w:val="18"/>
              </w:rPr>
              <w:t>63</w:t>
            </w:r>
          </w:p>
        </w:tc>
        <w:tc>
          <w:tcPr>
            <w:tcW w:w="929" w:type="dxa"/>
            <w:vAlign w:val="center"/>
          </w:tcPr>
          <w:p w:rsidR="009C1BA3" w:rsidRPr="007D1351" w:rsidRDefault="009C1BA3" w:rsidP="007D1351">
            <w:pPr>
              <w:widowControl w:val="0"/>
              <w:jc w:val="center"/>
              <w:rPr>
                <w:rFonts w:ascii="Arial" w:hAnsi="Arial" w:cs="Arial"/>
                <w:color w:val="000000"/>
                <w:sz w:val="18"/>
                <w:szCs w:val="18"/>
              </w:rPr>
            </w:pPr>
          </w:p>
          <w:p w:rsidR="009C1BA3" w:rsidRPr="007D1351" w:rsidRDefault="009C1BA3" w:rsidP="007D1351">
            <w:pPr>
              <w:widowControl w:val="0"/>
              <w:jc w:val="center"/>
              <w:rPr>
                <w:rFonts w:ascii="Arial" w:hAnsi="Arial" w:cs="Arial"/>
                <w:color w:val="000000"/>
                <w:sz w:val="18"/>
                <w:szCs w:val="18"/>
              </w:rPr>
            </w:pPr>
          </w:p>
          <w:p w:rsidR="009C1BA3" w:rsidRPr="007D1351" w:rsidRDefault="009C1BA3" w:rsidP="007D1351">
            <w:pPr>
              <w:widowControl w:val="0"/>
              <w:jc w:val="center"/>
              <w:rPr>
                <w:rFonts w:ascii="Arial" w:hAnsi="Arial" w:cs="Arial"/>
                <w:color w:val="000000"/>
                <w:sz w:val="18"/>
                <w:szCs w:val="18"/>
              </w:rPr>
            </w:pPr>
            <w:r w:rsidRPr="007D1351">
              <w:rPr>
                <w:rFonts w:ascii="Arial" w:hAnsi="Arial" w:cs="Arial"/>
                <w:color w:val="000000"/>
                <w:sz w:val="18"/>
                <w:szCs w:val="18"/>
              </w:rPr>
              <w:t>48</w:t>
            </w:r>
          </w:p>
          <w:p w:rsidR="009C1BA3" w:rsidRPr="007D1351" w:rsidRDefault="009C1BA3" w:rsidP="007D1351">
            <w:pPr>
              <w:widowControl w:val="0"/>
              <w:jc w:val="center"/>
              <w:rPr>
                <w:rFonts w:ascii="Arial" w:hAnsi="Arial" w:cs="Arial"/>
                <w:color w:val="000000"/>
                <w:sz w:val="18"/>
                <w:szCs w:val="18"/>
              </w:rPr>
            </w:pPr>
            <w:r w:rsidRPr="007D1351">
              <w:rPr>
                <w:rFonts w:ascii="Arial" w:hAnsi="Arial" w:cs="Arial"/>
                <w:color w:val="000000"/>
                <w:sz w:val="18"/>
                <w:szCs w:val="18"/>
              </w:rPr>
              <w:t>50, 60</w:t>
            </w:r>
          </w:p>
        </w:tc>
      </w:tr>
      <w:tr w:rsidR="007D1351" w:rsidRPr="007D1351" w:rsidTr="007D1351">
        <w:trPr>
          <w:jc w:val="center"/>
        </w:trPr>
        <w:tc>
          <w:tcPr>
            <w:tcW w:w="588" w:type="dxa"/>
            <w:vAlign w:val="center"/>
          </w:tcPr>
          <w:p w:rsidR="00AB2F1E" w:rsidRPr="007D1351" w:rsidRDefault="00AB2F1E" w:rsidP="007D1351">
            <w:pPr>
              <w:widowControl w:val="0"/>
              <w:jc w:val="center"/>
              <w:rPr>
                <w:rFonts w:ascii="Arial" w:hAnsi="Arial" w:cs="Arial"/>
                <w:color w:val="000000"/>
                <w:sz w:val="18"/>
                <w:szCs w:val="18"/>
              </w:rPr>
            </w:pPr>
            <w:r w:rsidRPr="007D1351">
              <w:rPr>
                <w:rFonts w:ascii="Arial" w:hAnsi="Arial" w:cs="Arial"/>
                <w:color w:val="000000"/>
                <w:sz w:val="18"/>
                <w:szCs w:val="18"/>
              </w:rPr>
              <w:t>6</w:t>
            </w:r>
          </w:p>
        </w:tc>
        <w:tc>
          <w:tcPr>
            <w:tcW w:w="4182" w:type="dxa"/>
            <w:vAlign w:val="center"/>
          </w:tcPr>
          <w:p w:rsidR="00AB2F1E" w:rsidRPr="007D1351" w:rsidRDefault="00AB2F1E" w:rsidP="007D1351">
            <w:pPr>
              <w:widowControl w:val="0"/>
              <w:rPr>
                <w:rFonts w:ascii="Arial" w:hAnsi="Arial" w:cs="Arial"/>
                <w:color w:val="000000"/>
                <w:sz w:val="18"/>
                <w:szCs w:val="18"/>
              </w:rPr>
            </w:pPr>
            <w:r w:rsidRPr="007D1351">
              <w:rPr>
                <w:rFonts w:ascii="Arial" w:hAnsi="Arial" w:cs="Arial"/>
                <w:color w:val="000000"/>
                <w:sz w:val="18"/>
                <w:szCs w:val="18"/>
              </w:rPr>
              <w:t>Виставлено претензію постачальнику за недостачу ТМЦ</w:t>
            </w:r>
          </w:p>
        </w:tc>
        <w:tc>
          <w:tcPr>
            <w:tcW w:w="945" w:type="dxa"/>
            <w:vAlign w:val="center"/>
          </w:tcPr>
          <w:p w:rsidR="00AB2F1E" w:rsidRPr="007D1351" w:rsidRDefault="00AB2F1E" w:rsidP="007D1351">
            <w:pPr>
              <w:widowControl w:val="0"/>
              <w:jc w:val="center"/>
              <w:rPr>
                <w:rFonts w:ascii="Arial" w:hAnsi="Arial" w:cs="Arial"/>
                <w:color w:val="000000"/>
                <w:sz w:val="18"/>
                <w:szCs w:val="18"/>
              </w:rPr>
            </w:pPr>
            <w:r w:rsidRPr="007D1351">
              <w:rPr>
                <w:rFonts w:ascii="Arial" w:hAnsi="Arial" w:cs="Arial"/>
                <w:color w:val="000000"/>
                <w:sz w:val="18"/>
                <w:szCs w:val="18"/>
              </w:rPr>
              <w:t>374</w:t>
            </w:r>
          </w:p>
        </w:tc>
        <w:tc>
          <w:tcPr>
            <w:tcW w:w="929" w:type="dxa"/>
            <w:vAlign w:val="center"/>
          </w:tcPr>
          <w:p w:rsidR="00AB2F1E" w:rsidRPr="007D1351" w:rsidRDefault="00AB2F1E" w:rsidP="007D1351">
            <w:pPr>
              <w:widowControl w:val="0"/>
              <w:jc w:val="center"/>
              <w:rPr>
                <w:rFonts w:ascii="Arial" w:hAnsi="Arial" w:cs="Arial"/>
                <w:color w:val="000000"/>
                <w:sz w:val="18"/>
                <w:szCs w:val="18"/>
              </w:rPr>
            </w:pPr>
            <w:r w:rsidRPr="007D1351">
              <w:rPr>
                <w:rFonts w:ascii="Arial" w:hAnsi="Arial" w:cs="Arial"/>
                <w:color w:val="000000"/>
                <w:sz w:val="18"/>
                <w:szCs w:val="18"/>
              </w:rPr>
              <w:t>63</w:t>
            </w:r>
          </w:p>
        </w:tc>
      </w:tr>
      <w:tr w:rsidR="007D1351" w:rsidRPr="007D1351" w:rsidTr="007D1351">
        <w:trPr>
          <w:jc w:val="center"/>
        </w:trPr>
        <w:tc>
          <w:tcPr>
            <w:tcW w:w="588" w:type="dxa"/>
            <w:vAlign w:val="center"/>
          </w:tcPr>
          <w:p w:rsidR="009C1BA3" w:rsidRPr="007D1351" w:rsidRDefault="00AB2F1E" w:rsidP="007D1351">
            <w:pPr>
              <w:widowControl w:val="0"/>
              <w:jc w:val="center"/>
              <w:rPr>
                <w:rFonts w:ascii="Arial" w:hAnsi="Arial" w:cs="Arial"/>
                <w:color w:val="000000"/>
                <w:sz w:val="18"/>
                <w:szCs w:val="18"/>
              </w:rPr>
            </w:pPr>
            <w:r w:rsidRPr="007D1351">
              <w:rPr>
                <w:rFonts w:ascii="Arial" w:hAnsi="Arial" w:cs="Arial"/>
                <w:color w:val="000000"/>
                <w:sz w:val="18"/>
                <w:szCs w:val="18"/>
              </w:rPr>
              <w:t>7</w:t>
            </w:r>
          </w:p>
        </w:tc>
        <w:tc>
          <w:tcPr>
            <w:tcW w:w="4182" w:type="dxa"/>
            <w:vAlign w:val="center"/>
          </w:tcPr>
          <w:p w:rsidR="009C1BA3" w:rsidRPr="007D1351" w:rsidRDefault="007C51BB" w:rsidP="007D1351">
            <w:pPr>
              <w:widowControl w:val="0"/>
              <w:rPr>
                <w:rFonts w:ascii="Arial" w:hAnsi="Arial" w:cs="Arial"/>
                <w:color w:val="000000"/>
                <w:sz w:val="18"/>
                <w:szCs w:val="18"/>
              </w:rPr>
            </w:pPr>
            <w:r w:rsidRPr="007D1351">
              <w:rPr>
                <w:rFonts w:ascii="Arial" w:hAnsi="Arial" w:cs="Arial"/>
                <w:color w:val="000000"/>
                <w:sz w:val="18"/>
                <w:szCs w:val="18"/>
              </w:rPr>
              <w:t>Списано прострочену кредиторську заборгованість</w:t>
            </w:r>
          </w:p>
        </w:tc>
        <w:tc>
          <w:tcPr>
            <w:tcW w:w="945" w:type="dxa"/>
            <w:vAlign w:val="center"/>
          </w:tcPr>
          <w:p w:rsidR="009C1BA3" w:rsidRPr="007D1351" w:rsidRDefault="007C51BB" w:rsidP="007D1351">
            <w:pPr>
              <w:widowControl w:val="0"/>
              <w:jc w:val="center"/>
              <w:rPr>
                <w:rFonts w:ascii="Arial" w:hAnsi="Arial" w:cs="Arial"/>
                <w:color w:val="000000"/>
                <w:sz w:val="18"/>
                <w:szCs w:val="18"/>
              </w:rPr>
            </w:pPr>
            <w:r w:rsidRPr="007D1351">
              <w:rPr>
                <w:rFonts w:ascii="Arial" w:hAnsi="Arial" w:cs="Arial"/>
                <w:color w:val="000000"/>
                <w:sz w:val="18"/>
                <w:szCs w:val="18"/>
              </w:rPr>
              <w:t>63</w:t>
            </w:r>
          </w:p>
        </w:tc>
        <w:tc>
          <w:tcPr>
            <w:tcW w:w="929" w:type="dxa"/>
            <w:vAlign w:val="center"/>
          </w:tcPr>
          <w:p w:rsidR="009C1BA3" w:rsidRPr="007D1351" w:rsidRDefault="007C51BB" w:rsidP="007D1351">
            <w:pPr>
              <w:widowControl w:val="0"/>
              <w:jc w:val="center"/>
              <w:rPr>
                <w:rFonts w:ascii="Arial" w:hAnsi="Arial" w:cs="Arial"/>
                <w:color w:val="000000"/>
                <w:sz w:val="18"/>
                <w:szCs w:val="18"/>
              </w:rPr>
            </w:pPr>
            <w:r w:rsidRPr="007D1351">
              <w:rPr>
                <w:rFonts w:ascii="Arial" w:hAnsi="Arial" w:cs="Arial"/>
                <w:color w:val="000000"/>
                <w:sz w:val="18"/>
                <w:szCs w:val="18"/>
              </w:rPr>
              <w:t>717</w:t>
            </w:r>
          </w:p>
        </w:tc>
      </w:tr>
    </w:tbl>
    <w:p w:rsidR="00D84FC3" w:rsidRDefault="00D84FC3" w:rsidP="004E2B9C">
      <w:pPr>
        <w:widowControl w:val="0"/>
        <w:ind w:firstLine="561"/>
        <w:jc w:val="both"/>
        <w:rPr>
          <w:color w:val="000000"/>
          <w:sz w:val="22"/>
          <w:szCs w:val="22"/>
        </w:rPr>
      </w:pPr>
    </w:p>
    <w:p w:rsidR="00E80A4F" w:rsidRDefault="00E80A4F" w:rsidP="004F4239">
      <w:pPr>
        <w:widowControl w:val="0"/>
        <w:ind w:firstLine="561"/>
        <w:jc w:val="both"/>
        <w:rPr>
          <w:b/>
          <w:i/>
          <w:color w:val="000000"/>
          <w:sz w:val="24"/>
          <w:szCs w:val="24"/>
        </w:rPr>
      </w:pPr>
    </w:p>
    <w:p w:rsidR="00E80A4F" w:rsidRDefault="004F4239" w:rsidP="004F4239">
      <w:pPr>
        <w:widowControl w:val="0"/>
        <w:ind w:firstLine="561"/>
        <w:jc w:val="both"/>
        <w:rPr>
          <w:b/>
          <w:i/>
          <w:color w:val="000000"/>
          <w:sz w:val="24"/>
          <w:szCs w:val="24"/>
        </w:rPr>
      </w:pPr>
      <w:r w:rsidRPr="00D5541E">
        <w:rPr>
          <w:b/>
          <w:i/>
          <w:color w:val="000000"/>
          <w:sz w:val="24"/>
          <w:szCs w:val="24"/>
        </w:rPr>
        <w:t>Облік розра</w:t>
      </w:r>
      <w:r w:rsidRPr="00D5541E">
        <w:rPr>
          <w:b/>
          <w:i/>
          <w:color w:val="000000"/>
          <w:sz w:val="24"/>
          <w:szCs w:val="24"/>
        </w:rPr>
        <w:softHyphen/>
        <w:t xml:space="preserve">хунків з покупцями та замовниками. </w:t>
      </w:r>
    </w:p>
    <w:p w:rsidR="005E5A2B" w:rsidRDefault="005E5A2B" w:rsidP="004F4239">
      <w:pPr>
        <w:widowControl w:val="0"/>
        <w:ind w:firstLine="561"/>
        <w:jc w:val="both"/>
        <w:rPr>
          <w:color w:val="000000"/>
          <w:sz w:val="22"/>
          <w:szCs w:val="22"/>
        </w:rPr>
      </w:pPr>
    </w:p>
    <w:p w:rsidR="00811FEC" w:rsidRDefault="00811FEC" w:rsidP="00811FEC">
      <w:pPr>
        <w:widowControl w:val="0"/>
        <w:ind w:firstLine="561"/>
        <w:jc w:val="both"/>
        <w:rPr>
          <w:color w:val="000000"/>
          <w:sz w:val="22"/>
          <w:szCs w:val="22"/>
        </w:rPr>
      </w:pPr>
      <w:r w:rsidRPr="00811FEC">
        <w:rPr>
          <w:b/>
          <w:color w:val="000000"/>
          <w:sz w:val="22"/>
          <w:szCs w:val="22"/>
        </w:rPr>
        <w:t>Покупці</w:t>
      </w:r>
      <w:r>
        <w:rPr>
          <w:color w:val="000000"/>
          <w:sz w:val="22"/>
          <w:szCs w:val="22"/>
        </w:rPr>
        <w:t xml:space="preserve"> – це юридичні та фізичні особи, які придбають певні товарно-матеріальні цінності </w:t>
      </w:r>
      <w:r w:rsidRPr="00CA2BF8">
        <w:rPr>
          <w:color w:val="000000"/>
          <w:sz w:val="22"/>
          <w:szCs w:val="22"/>
        </w:rPr>
        <w:t>(</w:t>
      </w:r>
      <w:r>
        <w:rPr>
          <w:color w:val="000000"/>
          <w:sz w:val="22"/>
          <w:szCs w:val="22"/>
        </w:rPr>
        <w:t>товари, сировину</w:t>
      </w:r>
      <w:r w:rsidRPr="00CA2BF8">
        <w:rPr>
          <w:color w:val="000000"/>
          <w:sz w:val="22"/>
          <w:szCs w:val="22"/>
        </w:rPr>
        <w:t xml:space="preserve">, </w:t>
      </w:r>
      <w:r>
        <w:rPr>
          <w:color w:val="000000"/>
          <w:sz w:val="22"/>
          <w:szCs w:val="22"/>
        </w:rPr>
        <w:t>матеріали, паливо, запасні</w:t>
      </w:r>
      <w:r w:rsidRPr="00CA2BF8">
        <w:rPr>
          <w:color w:val="000000"/>
          <w:sz w:val="22"/>
          <w:szCs w:val="22"/>
        </w:rPr>
        <w:t xml:space="preserve"> частин</w:t>
      </w:r>
      <w:r>
        <w:rPr>
          <w:color w:val="000000"/>
          <w:sz w:val="22"/>
          <w:szCs w:val="22"/>
        </w:rPr>
        <w:t>и</w:t>
      </w:r>
      <w:r w:rsidRPr="00CA2BF8">
        <w:rPr>
          <w:color w:val="000000"/>
          <w:sz w:val="22"/>
          <w:szCs w:val="22"/>
        </w:rPr>
        <w:t xml:space="preserve">, </w:t>
      </w:r>
      <w:r>
        <w:rPr>
          <w:color w:val="000000"/>
          <w:sz w:val="22"/>
          <w:szCs w:val="22"/>
        </w:rPr>
        <w:t xml:space="preserve">основні засоби, </w:t>
      </w:r>
      <w:r w:rsidRPr="00CA2BF8">
        <w:rPr>
          <w:color w:val="000000"/>
          <w:sz w:val="22"/>
          <w:szCs w:val="22"/>
        </w:rPr>
        <w:t>МШП</w:t>
      </w:r>
      <w:r>
        <w:rPr>
          <w:color w:val="000000"/>
          <w:sz w:val="22"/>
          <w:szCs w:val="22"/>
        </w:rPr>
        <w:t xml:space="preserve"> тощо</w:t>
      </w:r>
      <w:r w:rsidRPr="00CA2BF8">
        <w:rPr>
          <w:color w:val="000000"/>
          <w:sz w:val="22"/>
          <w:szCs w:val="22"/>
        </w:rPr>
        <w:t>)</w:t>
      </w:r>
      <w:r w:rsidR="00C60253">
        <w:rPr>
          <w:color w:val="000000"/>
          <w:sz w:val="22"/>
          <w:szCs w:val="22"/>
        </w:rPr>
        <w:t>, роботи, послуги</w:t>
      </w:r>
      <w:r>
        <w:rPr>
          <w:color w:val="000000"/>
          <w:sz w:val="22"/>
          <w:szCs w:val="22"/>
        </w:rPr>
        <w:t>.</w:t>
      </w:r>
    </w:p>
    <w:p w:rsidR="000D2E44" w:rsidRDefault="000D2E44" w:rsidP="000D2E44">
      <w:pPr>
        <w:widowControl w:val="0"/>
        <w:ind w:firstLine="561"/>
        <w:jc w:val="both"/>
        <w:rPr>
          <w:color w:val="000000"/>
          <w:sz w:val="22"/>
          <w:szCs w:val="22"/>
        </w:rPr>
      </w:pPr>
      <w:r w:rsidRPr="000D2E44">
        <w:rPr>
          <w:b/>
          <w:color w:val="000000"/>
          <w:sz w:val="22"/>
          <w:szCs w:val="22"/>
        </w:rPr>
        <w:t>Замовники</w:t>
      </w:r>
      <w:r>
        <w:rPr>
          <w:color w:val="000000"/>
          <w:sz w:val="22"/>
          <w:szCs w:val="22"/>
        </w:rPr>
        <w:t xml:space="preserve"> – це юридичні та фізичні особи, які</w:t>
      </w:r>
      <w:r w:rsidR="00C60253">
        <w:rPr>
          <w:color w:val="000000"/>
          <w:sz w:val="22"/>
          <w:szCs w:val="22"/>
        </w:rPr>
        <w:t xml:space="preserve"> замовляють у постачальника певні товарно-матеріальні цінності, роботи або послуги.</w:t>
      </w:r>
    </w:p>
    <w:p w:rsidR="00C60253" w:rsidRDefault="002379CF" w:rsidP="000D2E44">
      <w:pPr>
        <w:widowControl w:val="0"/>
        <w:ind w:firstLine="561"/>
        <w:jc w:val="both"/>
        <w:rPr>
          <w:color w:val="000000"/>
          <w:sz w:val="22"/>
          <w:szCs w:val="22"/>
        </w:rPr>
      </w:pPr>
      <w:r w:rsidRPr="002379CF">
        <w:rPr>
          <w:b/>
          <w:color w:val="000000"/>
          <w:sz w:val="22"/>
          <w:szCs w:val="22"/>
        </w:rPr>
        <w:t>Заборгованість</w:t>
      </w:r>
      <w:r>
        <w:rPr>
          <w:color w:val="000000"/>
          <w:sz w:val="22"/>
          <w:szCs w:val="22"/>
        </w:rPr>
        <w:t xml:space="preserve"> покупців і замовників називають </w:t>
      </w:r>
      <w:r w:rsidRPr="002379CF">
        <w:rPr>
          <w:b/>
          <w:color w:val="000000"/>
          <w:sz w:val="22"/>
          <w:szCs w:val="22"/>
        </w:rPr>
        <w:t>дебіторською</w:t>
      </w:r>
      <w:r>
        <w:rPr>
          <w:color w:val="000000"/>
          <w:sz w:val="22"/>
          <w:szCs w:val="22"/>
        </w:rPr>
        <w:t>.</w:t>
      </w:r>
    </w:p>
    <w:p w:rsidR="002379CF" w:rsidRDefault="005A6364" w:rsidP="000D2E44">
      <w:pPr>
        <w:widowControl w:val="0"/>
        <w:ind w:firstLine="561"/>
        <w:jc w:val="both"/>
        <w:rPr>
          <w:b/>
          <w:color w:val="000000"/>
          <w:sz w:val="22"/>
          <w:szCs w:val="22"/>
        </w:rPr>
      </w:pPr>
      <w:r w:rsidRPr="005A6364">
        <w:rPr>
          <w:color w:val="000000"/>
          <w:sz w:val="22"/>
          <w:szCs w:val="22"/>
        </w:rPr>
        <w:t>Методологічні засади формування у бухгалтерському обліку інформації про дебіторську заборгованість та її розкриття у фінансовій звітності</w:t>
      </w:r>
      <w:r>
        <w:rPr>
          <w:color w:val="000000"/>
          <w:sz w:val="22"/>
          <w:szCs w:val="22"/>
        </w:rPr>
        <w:t xml:space="preserve"> визначені у </w:t>
      </w:r>
      <w:r w:rsidRPr="005805BD">
        <w:rPr>
          <w:b/>
          <w:color w:val="000000"/>
          <w:sz w:val="22"/>
          <w:szCs w:val="22"/>
        </w:rPr>
        <w:t>Положенні (стандарті) бухгалтерського обліку 10 «Дебіторська заборгованість»</w:t>
      </w:r>
      <w:r w:rsidR="00B864F6">
        <w:rPr>
          <w:b/>
          <w:color w:val="000000"/>
          <w:sz w:val="22"/>
          <w:szCs w:val="22"/>
        </w:rPr>
        <w:t>.</w:t>
      </w:r>
    </w:p>
    <w:p w:rsidR="0003410C" w:rsidRDefault="0003410C" w:rsidP="000D2E44">
      <w:pPr>
        <w:widowControl w:val="0"/>
        <w:ind w:firstLine="561"/>
        <w:jc w:val="both"/>
        <w:rPr>
          <w:color w:val="000000"/>
          <w:sz w:val="22"/>
          <w:szCs w:val="22"/>
        </w:rPr>
      </w:pPr>
      <w:r w:rsidRPr="0003410C">
        <w:rPr>
          <w:color w:val="000000"/>
          <w:sz w:val="22"/>
          <w:szCs w:val="22"/>
        </w:rPr>
        <w:t xml:space="preserve">Згідно </w:t>
      </w:r>
      <w:r w:rsidR="009C7218">
        <w:rPr>
          <w:color w:val="000000"/>
          <w:sz w:val="22"/>
          <w:szCs w:val="22"/>
        </w:rPr>
        <w:t xml:space="preserve">з </w:t>
      </w:r>
      <w:r w:rsidRPr="0003410C">
        <w:rPr>
          <w:color w:val="000000"/>
          <w:sz w:val="22"/>
          <w:szCs w:val="22"/>
        </w:rPr>
        <w:t xml:space="preserve">П(С)БО 10 </w:t>
      </w:r>
      <w:r>
        <w:rPr>
          <w:color w:val="000000"/>
          <w:sz w:val="22"/>
          <w:szCs w:val="22"/>
        </w:rPr>
        <w:t>дебіторська заборгованість поділяється на:</w:t>
      </w:r>
    </w:p>
    <w:p w:rsidR="0003410C" w:rsidRDefault="0003410C" w:rsidP="0003410C">
      <w:pPr>
        <w:widowControl w:val="0"/>
        <w:ind w:firstLine="561"/>
        <w:jc w:val="both"/>
        <w:rPr>
          <w:color w:val="000000"/>
          <w:sz w:val="22"/>
          <w:szCs w:val="22"/>
        </w:rPr>
      </w:pPr>
      <w:r>
        <w:rPr>
          <w:color w:val="000000"/>
          <w:sz w:val="22"/>
          <w:szCs w:val="22"/>
        </w:rPr>
        <w:t xml:space="preserve">1) </w:t>
      </w:r>
      <w:r w:rsidRPr="0003410C">
        <w:rPr>
          <w:b/>
          <w:color w:val="000000"/>
          <w:sz w:val="22"/>
          <w:szCs w:val="22"/>
        </w:rPr>
        <w:t>довгострокову</w:t>
      </w:r>
      <w:r>
        <w:rPr>
          <w:color w:val="000000"/>
          <w:sz w:val="22"/>
          <w:szCs w:val="22"/>
        </w:rPr>
        <w:t xml:space="preserve"> – </w:t>
      </w:r>
      <w:r w:rsidRPr="0003410C">
        <w:rPr>
          <w:color w:val="000000"/>
          <w:sz w:val="22"/>
          <w:szCs w:val="22"/>
        </w:rPr>
        <w:t>сума дебіторської заборгованості, яка не виникає в ході нормального операційного</w:t>
      </w:r>
      <w:r>
        <w:rPr>
          <w:color w:val="000000"/>
          <w:sz w:val="22"/>
          <w:szCs w:val="22"/>
        </w:rPr>
        <w:t xml:space="preserve"> </w:t>
      </w:r>
      <w:r w:rsidRPr="0003410C">
        <w:rPr>
          <w:color w:val="000000"/>
          <w:sz w:val="22"/>
          <w:szCs w:val="22"/>
        </w:rPr>
        <w:t>циклу та буде</w:t>
      </w:r>
      <w:r>
        <w:rPr>
          <w:color w:val="000000"/>
          <w:sz w:val="22"/>
          <w:szCs w:val="22"/>
        </w:rPr>
        <w:t xml:space="preserve"> </w:t>
      </w:r>
      <w:r w:rsidRPr="0003410C">
        <w:rPr>
          <w:color w:val="000000"/>
          <w:sz w:val="22"/>
          <w:szCs w:val="22"/>
        </w:rPr>
        <w:t>погашена після</w:t>
      </w:r>
      <w:r>
        <w:rPr>
          <w:color w:val="000000"/>
          <w:sz w:val="22"/>
          <w:szCs w:val="22"/>
        </w:rPr>
        <w:t xml:space="preserve"> </w:t>
      </w:r>
      <w:r w:rsidRPr="0003410C">
        <w:rPr>
          <w:color w:val="000000"/>
          <w:sz w:val="22"/>
          <w:szCs w:val="22"/>
        </w:rPr>
        <w:t>дванадцяти місяців з</w:t>
      </w:r>
      <w:r>
        <w:rPr>
          <w:color w:val="000000"/>
          <w:sz w:val="22"/>
          <w:szCs w:val="22"/>
        </w:rPr>
        <w:t xml:space="preserve"> </w:t>
      </w:r>
      <w:r w:rsidRPr="0003410C">
        <w:rPr>
          <w:color w:val="000000"/>
          <w:sz w:val="22"/>
          <w:szCs w:val="22"/>
        </w:rPr>
        <w:t>дати балансу</w:t>
      </w:r>
      <w:r>
        <w:rPr>
          <w:color w:val="000000"/>
          <w:sz w:val="22"/>
          <w:szCs w:val="22"/>
        </w:rPr>
        <w:t>;</w:t>
      </w:r>
    </w:p>
    <w:p w:rsidR="0003410C" w:rsidRDefault="0003410C" w:rsidP="0003410C">
      <w:pPr>
        <w:widowControl w:val="0"/>
        <w:ind w:firstLine="561"/>
        <w:jc w:val="both"/>
        <w:rPr>
          <w:sz w:val="22"/>
          <w:szCs w:val="22"/>
        </w:rPr>
      </w:pPr>
      <w:r>
        <w:rPr>
          <w:sz w:val="22"/>
          <w:szCs w:val="22"/>
        </w:rPr>
        <w:t xml:space="preserve">2) </w:t>
      </w:r>
      <w:r w:rsidRPr="0003410C">
        <w:rPr>
          <w:b/>
          <w:sz w:val="22"/>
          <w:szCs w:val="22"/>
        </w:rPr>
        <w:t>поточну</w:t>
      </w:r>
      <w:r w:rsidRPr="0003410C">
        <w:rPr>
          <w:sz w:val="22"/>
          <w:szCs w:val="22"/>
        </w:rPr>
        <w:t xml:space="preserve"> – сума дебіторської заборгованості, яка виникає в ході нормального операційного циклу або буде погашена протягом дванадцяти місяців з дати балансу. </w:t>
      </w:r>
    </w:p>
    <w:p w:rsidR="006F423C" w:rsidRDefault="006F423C" w:rsidP="006F423C">
      <w:pPr>
        <w:widowControl w:val="0"/>
        <w:ind w:firstLine="600"/>
        <w:jc w:val="both"/>
        <w:rPr>
          <w:color w:val="000000"/>
          <w:sz w:val="22"/>
          <w:szCs w:val="22"/>
        </w:rPr>
      </w:pPr>
      <w:r>
        <w:rPr>
          <w:color w:val="000000"/>
          <w:sz w:val="22"/>
          <w:szCs w:val="22"/>
        </w:rPr>
        <w:t>Поточну дебіторську</w:t>
      </w:r>
      <w:r w:rsidRPr="006F423C">
        <w:rPr>
          <w:color w:val="000000"/>
          <w:sz w:val="22"/>
          <w:szCs w:val="22"/>
        </w:rPr>
        <w:t xml:space="preserve"> заборгованість, щодо якої існує впевненість про її неповернення боржником або за якою минув строк позовної давності</w:t>
      </w:r>
      <w:r>
        <w:rPr>
          <w:color w:val="000000"/>
          <w:sz w:val="22"/>
          <w:szCs w:val="22"/>
        </w:rPr>
        <w:t xml:space="preserve">, називають </w:t>
      </w:r>
      <w:r w:rsidRPr="006F423C">
        <w:rPr>
          <w:b/>
          <w:color w:val="000000"/>
          <w:sz w:val="22"/>
          <w:szCs w:val="22"/>
        </w:rPr>
        <w:t>б</w:t>
      </w:r>
      <w:r w:rsidRPr="006F423C">
        <w:rPr>
          <w:b/>
          <w:bCs/>
          <w:iCs/>
          <w:color w:val="000000"/>
          <w:sz w:val="22"/>
          <w:szCs w:val="22"/>
        </w:rPr>
        <w:t>езнадійною</w:t>
      </w:r>
      <w:r>
        <w:rPr>
          <w:b/>
          <w:bCs/>
          <w:i/>
          <w:iCs/>
          <w:color w:val="000000"/>
          <w:sz w:val="22"/>
          <w:szCs w:val="22"/>
        </w:rPr>
        <w:t>.</w:t>
      </w:r>
      <w:r w:rsidR="00A13861">
        <w:rPr>
          <w:b/>
          <w:bCs/>
          <w:i/>
          <w:iCs/>
          <w:color w:val="000000"/>
          <w:sz w:val="22"/>
          <w:szCs w:val="22"/>
        </w:rPr>
        <w:t xml:space="preserve"> </w:t>
      </w:r>
      <w:r w:rsidR="00A13861">
        <w:rPr>
          <w:bCs/>
          <w:iCs/>
          <w:color w:val="000000"/>
          <w:sz w:val="22"/>
          <w:szCs w:val="22"/>
        </w:rPr>
        <w:t xml:space="preserve">А поточну </w:t>
      </w:r>
      <w:r w:rsidR="00A13861">
        <w:rPr>
          <w:color w:val="000000"/>
          <w:sz w:val="22"/>
          <w:szCs w:val="22"/>
        </w:rPr>
        <w:t>дебіторську</w:t>
      </w:r>
      <w:r w:rsidR="00A13861" w:rsidRPr="006F423C">
        <w:rPr>
          <w:color w:val="000000"/>
          <w:sz w:val="22"/>
          <w:szCs w:val="22"/>
        </w:rPr>
        <w:t xml:space="preserve"> заборгованість</w:t>
      </w:r>
      <w:r w:rsidR="00A13861" w:rsidRPr="00A13861">
        <w:rPr>
          <w:color w:val="000000"/>
          <w:sz w:val="22"/>
          <w:szCs w:val="22"/>
        </w:rPr>
        <w:t>, щодо якої існує невпевненість її погашення боржником</w:t>
      </w:r>
      <w:r w:rsidR="00A13861">
        <w:rPr>
          <w:color w:val="000000"/>
          <w:sz w:val="22"/>
          <w:szCs w:val="22"/>
        </w:rPr>
        <w:t xml:space="preserve">, називають </w:t>
      </w:r>
      <w:r w:rsidR="00A13861" w:rsidRPr="00A13861">
        <w:rPr>
          <w:b/>
          <w:color w:val="000000"/>
          <w:sz w:val="22"/>
          <w:szCs w:val="22"/>
        </w:rPr>
        <w:t>сумнівним боргом</w:t>
      </w:r>
      <w:r w:rsidR="00A13861">
        <w:rPr>
          <w:color w:val="000000"/>
          <w:sz w:val="22"/>
          <w:szCs w:val="22"/>
        </w:rPr>
        <w:t>.</w:t>
      </w:r>
    </w:p>
    <w:p w:rsidR="00D23B65" w:rsidRDefault="00D23B65" w:rsidP="006F423C">
      <w:pPr>
        <w:widowControl w:val="0"/>
        <w:ind w:firstLine="600"/>
        <w:jc w:val="both"/>
        <w:rPr>
          <w:b/>
          <w:color w:val="000000"/>
          <w:sz w:val="22"/>
          <w:szCs w:val="22"/>
        </w:rPr>
      </w:pPr>
    </w:p>
    <w:p w:rsidR="00A13861" w:rsidRDefault="00931F11" w:rsidP="006F423C">
      <w:pPr>
        <w:widowControl w:val="0"/>
        <w:ind w:firstLine="600"/>
        <w:jc w:val="both"/>
        <w:rPr>
          <w:color w:val="000000"/>
          <w:sz w:val="22"/>
          <w:szCs w:val="22"/>
        </w:rPr>
      </w:pPr>
      <w:r w:rsidRPr="00931F11">
        <w:rPr>
          <w:b/>
          <w:color w:val="000000"/>
          <w:sz w:val="22"/>
          <w:szCs w:val="22"/>
        </w:rPr>
        <w:t>Документування</w:t>
      </w:r>
      <w:r>
        <w:rPr>
          <w:color w:val="000000"/>
          <w:sz w:val="22"/>
          <w:szCs w:val="22"/>
        </w:rPr>
        <w:t xml:space="preserve"> розрахунків з покупцями і замовниками аналогічне документальному оформленню розрахунків з постачальниками та підрядниками (договір, рахунок, рахунок-фактура, прибутковий касовий ордер, чек, видаткова і податкова накладні, товарно-транспортна накладна, акт виконаних робіт тощо)</w:t>
      </w:r>
      <w:r w:rsidR="00C3475D">
        <w:rPr>
          <w:color w:val="000000"/>
          <w:sz w:val="22"/>
          <w:szCs w:val="22"/>
        </w:rPr>
        <w:t>.</w:t>
      </w:r>
    </w:p>
    <w:p w:rsidR="00D23B65" w:rsidRDefault="00D23B65" w:rsidP="003C7B5E">
      <w:pPr>
        <w:widowControl w:val="0"/>
        <w:ind w:firstLine="600"/>
        <w:jc w:val="both"/>
        <w:rPr>
          <w:color w:val="000000"/>
          <w:sz w:val="22"/>
          <w:szCs w:val="22"/>
        </w:rPr>
      </w:pPr>
    </w:p>
    <w:p w:rsidR="00EF64C8" w:rsidRDefault="003C7B5E" w:rsidP="003C7B5E">
      <w:pPr>
        <w:widowControl w:val="0"/>
        <w:ind w:firstLine="600"/>
        <w:jc w:val="both"/>
        <w:rPr>
          <w:sz w:val="22"/>
          <w:szCs w:val="22"/>
        </w:rPr>
      </w:pPr>
      <w:r>
        <w:rPr>
          <w:color w:val="000000"/>
          <w:sz w:val="22"/>
          <w:szCs w:val="22"/>
        </w:rPr>
        <w:t xml:space="preserve">Облік розрахунків з покупцями і замовниками ведуть на </w:t>
      </w:r>
      <w:r w:rsidRPr="003C7B5E">
        <w:rPr>
          <w:b/>
          <w:color w:val="000000"/>
          <w:sz w:val="22"/>
          <w:szCs w:val="22"/>
        </w:rPr>
        <w:t>рахунку</w:t>
      </w:r>
      <w:r>
        <w:rPr>
          <w:color w:val="000000"/>
          <w:sz w:val="22"/>
          <w:szCs w:val="22"/>
        </w:rPr>
        <w:t xml:space="preserve"> </w:t>
      </w:r>
      <w:r w:rsidRPr="003C7B5E">
        <w:rPr>
          <w:b/>
          <w:color w:val="000000"/>
          <w:sz w:val="22"/>
          <w:szCs w:val="22"/>
        </w:rPr>
        <w:t>36 «</w:t>
      </w:r>
      <w:r w:rsidRPr="003C7B5E">
        <w:rPr>
          <w:b/>
          <w:sz w:val="22"/>
          <w:szCs w:val="22"/>
        </w:rPr>
        <w:t>Розрахунки з покупцями та замовниками</w:t>
      </w:r>
      <w:r w:rsidRPr="003C7B5E">
        <w:rPr>
          <w:b/>
          <w:color w:val="000000"/>
          <w:sz w:val="22"/>
          <w:szCs w:val="22"/>
        </w:rPr>
        <w:t>»</w:t>
      </w:r>
      <w:r>
        <w:rPr>
          <w:b/>
          <w:color w:val="000000"/>
          <w:sz w:val="22"/>
          <w:szCs w:val="22"/>
        </w:rPr>
        <w:t xml:space="preserve">. </w:t>
      </w:r>
      <w:r>
        <w:rPr>
          <w:color w:val="000000"/>
          <w:sz w:val="22"/>
          <w:szCs w:val="22"/>
        </w:rPr>
        <w:t xml:space="preserve">На даному </w:t>
      </w:r>
      <w:r w:rsidR="00EF64C8" w:rsidRPr="00EF64C8">
        <w:rPr>
          <w:sz w:val="22"/>
          <w:szCs w:val="22"/>
        </w:rPr>
        <w:t>рахунку ведеться узагальнення інформації про розрахунки з покупцями та замовниками за відвантажену продукцію, товари, виконані роботи й послуги, крім заборгованості, яка забезпечена векселем, а також узагальнюється інформація про розрахунки з учасниками промислово-фінансової групи.</w:t>
      </w:r>
    </w:p>
    <w:p w:rsidR="00EF64C8" w:rsidRDefault="003C7B5E" w:rsidP="003C7B5E">
      <w:pPr>
        <w:widowControl w:val="0"/>
        <w:ind w:firstLine="600"/>
        <w:jc w:val="both"/>
        <w:rPr>
          <w:sz w:val="22"/>
          <w:szCs w:val="22"/>
        </w:rPr>
      </w:pPr>
      <w:r w:rsidRPr="003C7B5E">
        <w:rPr>
          <w:sz w:val="22"/>
          <w:szCs w:val="22"/>
        </w:rPr>
        <w:t xml:space="preserve">Рахунок </w:t>
      </w:r>
      <w:r w:rsidRPr="003C7B5E">
        <w:rPr>
          <w:color w:val="000000"/>
          <w:sz w:val="22"/>
          <w:szCs w:val="22"/>
        </w:rPr>
        <w:t>36 «</w:t>
      </w:r>
      <w:r w:rsidRPr="003C7B5E">
        <w:rPr>
          <w:sz w:val="22"/>
          <w:szCs w:val="22"/>
        </w:rPr>
        <w:t>Розрахунки з покупцями та замовниками</w:t>
      </w:r>
      <w:r w:rsidRPr="003C7B5E">
        <w:rPr>
          <w:color w:val="000000"/>
          <w:sz w:val="22"/>
          <w:szCs w:val="22"/>
        </w:rPr>
        <w:t>»</w:t>
      </w:r>
      <w:r>
        <w:rPr>
          <w:color w:val="000000"/>
          <w:sz w:val="22"/>
          <w:szCs w:val="22"/>
        </w:rPr>
        <w:t xml:space="preserve"> </w:t>
      </w:r>
      <w:r w:rsidR="00EF64C8" w:rsidRPr="00EF64C8">
        <w:rPr>
          <w:sz w:val="22"/>
          <w:szCs w:val="22"/>
        </w:rPr>
        <w:t xml:space="preserve">має такі </w:t>
      </w:r>
      <w:r w:rsidR="00EF64C8" w:rsidRPr="003C7B5E">
        <w:rPr>
          <w:b/>
          <w:sz w:val="22"/>
          <w:szCs w:val="22"/>
        </w:rPr>
        <w:t>субрахунки</w:t>
      </w:r>
      <w:r w:rsidR="00EF64C8" w:rsidRPr="00EF64C8">
        <w:rPr>
          <w:sz w:val="22"/>
          <w:szCs w:val="22"/>
        </w:rPr>
        <w:t>:</w:t>
      </w:r>
    </w:p>
    <w:p w:rsidR="003C7B5E" w:rsidRDefault="003C7B5E" w:rsidP="003C7B5E">
      <w:pPr>
        <w:widowControl w:val="0"/>
        <w:ind w:firstLine="600"/>
        <w:jc w:val="both"/>
        <w:rPr>
          <w:sz w:val="22"/>
          <w:szCs w:val="22"/>
        </w:rPr>
      </w:pPr>
      <w:r>
        <w:rPr>
          <w:sz w:val="22"/>
          <w:szCs w:val="22"/>
        </w:rPr>
        <w:t>361 «</w:t>
      </w:r>
      <w:r w:rsidRPr="00EF64C8">
        <w:rPr>
          <w:sz w:val="22"/>
          <w:szCs w:val="22"/>
        </w:rPr>
        <w:t>Розрахунки з вітчизняними покупцями</w:t>
      </w:r>
      <w:r>
        <w:rPr>
          <w:sz w:val="22"/>
          <w:szCs w:val="22"/>
        </w:rPr>
        <w:t>»</w:t>
      </w:r>
    </w:p>
    <w:p w:rsidR="003C7B5E" w:rsidRDefault="003C7B5E" w:rsidP="003C7B5E">
      <w:pPr>
        <w:widowControl w:val="0"/>
        <w:ind w:firstLine="600"/>
        <w:jc w:val="both"/>
        <w:rPr>
          <w:sz w:val="22"/>
          <w:szCs w:val="22"/>
        </w:rPr>
      </w:pPr>
      <w:r>
        <w:rPr>
          <w:sz w:val="22"/>
          <w:szCs w:val="22"/>
        </w:rPr>
        <w:t>362 «</w:t>
      </w:r>
      <w:r w:rsidRPr="00EF64C8">
        <w:rPr>
          <w:sz w:val="22"/>
          <w:szCs w:val="22"/>
        </w:rPr>
        <w:t>Розрахунки з іноземними покупцями</w:t>
      </w:r>
      <w:r>
        <w:rPr>
          <w:sz w:val="22"/>
          <w:szCs w:val="22"/>
        </w:rPr>
        <w:t>»</w:t>
      </w:r>
    </w:p>
    <w:p w:rsidR="003C7B5E" w:rsidRDefault="003C7B5E" w:rsidP="003C7B5E">
      <w:pPr>
        <w:widowControl w:val="0"/>
        <w:ind w:firstLine="600"/>
        <w:jc w:val="both"/>
        <w:rPr>
          <w:sz w:val="22"/>
          <w:szCs w:val="22"/>
        </w:rPr>
      </w:pPr>
      <w:r>
        <w:rPr>
          <w:sz w:val="22"/>
          <w:szCs w:val="22"/>
        </w:rPr>
        <w:t>363 «</w:t>
      </w:r>
      <w:r w:rsidRPr="00EF64C8">
        <w:rPr>
          <w:sz w:val="22"/>
          <w:szCs w:val="22"/>
        </w:rPr>
        <w:t>Розрахунки з учасниками ПФГ</w:t>
      </w:r>
      <w:r>
        <w:rPr>
          <w:sz w:val="22"/>
          <w:szCs w:val="22"/>
        </w:rPr>
        <w:t>»</w:t>
      </w:r>
    </w:p>
    <w:p w:rsidR="003C7B5E" w:rsidRDefault="003C7B5E" w:rsidP="003C7B5E">
      <w:pPr>
        <w:widowControl w:val="0"/>
        <w:ind w:firstLine="600"/>
        <w:jc w:val="both"/>
        <w:rPr>
          <w:sz w:val="22"/>
          <w:szCs w:val="22"/>
        </w:rPr>
      </w:pPr>
      <w:r>
        <w:rPr>
          <w:sz w:val="22"/>
          <w:szCs w:val="22"/>
        </w:rPr>
        <w:t>364 «</w:t>
      </w:r>
      <w:r w:rsidRPr="00EF64C8">
        <w:rPr>
          <w:sz w:val="22"/>
          <w:szCs w:val="22"/>
        </w:rPr>
        <w:t>Розрахунки за гарантійним забезпеченням</w:t>
      </w:r>
      <w:r>
        <w:rPr>
          <w:sz w:val="22"/>
          <w:szCs w:val="22"/>
        </w:rPr>
        <w:t>»</w:t>
      </w:r>
    </w:p>
    <w:p w:rsidR="003C7B5E" w:rsidRDefault="003C7B5E" w:rsidP="003C7B5E">
      <w:pPr>
        <w:widowControl w:val="0"/>
        <w:ind w:firstLine="600"/>
        <w:jc w:val="both"/>
        <w:rPr>
          <w:sz w:val="22"/>
          <w:szCs w:val="22"/>
        </w:rPr>
      </w:pPr>
    </w:p>
    <w:p w:rsidR="00EF64C8" w:rsidRDefault="003C7B5E" w:rsidP="003C7B5E">
      <w:pPr>
        <w:widowControl w:val="0"/>
        <w:ind w:firstLine="600"/>
        <w:jc w:val="both"/>
        <w:rPr>
          <w:sz w:val="22"/>
          <w:szCs w:val="22"/>
        </w:rPr>
      </w:pPr>
      <w:r>
        <w:rPr>
          <w:sz w:val="22"/>
          <w:szCs w:val="22"/>
        </w:rPr>
        <w:t xml:space="preserve">За </w:t>
      </w:r>
      <w:r w:rsidRPr="003C7B5E">
        <w:rPr>
          <w:b/>
          <w:sz w:val="22"/>
          <w:szCs w:val="22"/>
        </w:rPr>
        <w:t>дебетом</w:t>
      </w:r>
      <w:r>
        <w:rPr>
          <w:sz w:val="22"/>
          <w:szCs w:val="22"/>
        </w:rPr>
        <w:t xml:space="preserve"> р</w:t>
      </w:r>
      <w:r w:rsidR="00EF64C8" w:rsidRPr="00EF64C8">
        <w:rPr>
          <w:sz w:val="22"/>
          <w:szCs w:val="22"/>
        </w:rPr>
        <w:t xml:space="preserve">ахунку 36 </w:t>
      </w:r>
      <w:r>
        <w:rPr>
          <w:sz w:val="22"/>
          <w:szCs w:val="22"/>
        </w:rPr>
        <w:t>«</w:t>
      </w:r>
      <w:r w:rsidR="00EF64C8" w:rsidRPr="00EF64C8">
        <w:rPr>
          <w:sz w:val="22"/>
          <w:szCs w:val="22"/>
        </w:rPr>
        <w:t>Розрах</w:t>
      </w:r>
      <w:r>
        <w:rPr>
          <w:sz w:val="22"/>
          <w:szCs w:val="22"/>
        </w:rPr>
        <w:t>унки з покупцями та замовниками»</w:t>
      </w:r>
      <w:r w:rsidR="00EF64C8" w:rsidRPr="00EF64C8">
        <w:rPr>
          <w:sz w:val="22"/>
          <w:szCs w:val="22"/>
        </w:rPr>
        <w:t xml:space="preserve"> відображається продажна вартість реалізованої продукції, товарів, виконаних робіт, наданих послуг (у тому числі на виконання бартерних контрактів), яка включає податок на додану вартість, акцизи та інші податки, збори (обов'язкові платежі), що підлягають перерахуванню до бюджетів та позабюджетних фондів та включені у вартість реалізації, за </w:t>
      </w:r>
      <w:r w:rsidR="00EF64C8" w:rsidRPr="003C7B5E">
        <w:rPr>
          <w:b/>
          <w:sz w:val="22"/>
          <w:szCs w:val="22"/>
        </w:rPr>
        <w:t>кредитом</w:t>
      </w:r>
      <w:r>
        <w:rPr>
          <w:b/>
          <w:sz w:val="22"/>
          <w:szCs w:val="22"/>
        </w:rPr>
        <w:t xml:space="preserve"> </w:t>
      </w:r>
      <w:r w:rsidRPr="003C7B5E">
        <w:rPr>
          <w:sz w:val="22"/>
          <w:szCs w:val="22"/>
        </w:rPr>
        <w:t>–</w:t>
      </w:r>
      <w:r>
        <w:rPr>
          <w:b/>
          <w:sz w:val="22"/>
          <w:szCs w:val="22"/>
        </w:rPr>
        <w:t xml:space="preserve"> </w:t>
      </w:r>
      <w:r w:rsidR="00EF64C8" w:rsidRPr="00EF64C8">
        <w:rPr>
          <w:sz w:val="22"/>
          <w:szCs w:val="22"/>
        </w:rPr>
        <w:t xml:space="preserve">сума платежів, які надійшли на рахунки підприємства в банківських установах, у касу, та інші види розрахунків. </w:t>
      </w:r>
      <w:r w:rsidR="00EF64C8" w:rsidRPr="003C7B5E">
        <w:rPr>
          <w:b/>
          <w:sz w:val="22"/>
          <w:szCs w:val="22"/>
        </w:rPr>
        <w:t>Сальдо рахунку</w:t>
      </w:r>
      <w:r w:rsidR="00EF64C8" w:rsidRPr="00EF64C8">
        <w:rPr>
          <w:sz w:val="22"/>
          <w:szCs w:val="22"/>
        </w:rPr>
        <w:t xml:space="preserve"> відображає заборгованість покупців та замовників за одержані продукцію (роботи, послуги).</w:t>
      </w:r>
    </w:p>
    <w:p w:rsidR="00EF64C8" w:rsidRDefault="003C7B5E" w:rsidP="003C7B5E">
      <w:pPr>
        <w:widowControl w:val="0"/>
        <w:ind w:firstLine="600"/>
        <w:jc w:val="both"/>
        <w:rPr>
          <w:sz w:val="22"/>
          <w:szCs w:val="22"/>
        </w:rPr>
      </w:pPr>
      <w:r>
        <w:rPr>
          <w:sz w:val="22"/>
          <w:szCs w:val="22"/>
        </w:rPr>
        <w:t xml:space="preserve">На </w:t>
      </w:r>
      <w:r w:rsidRPr="003C7B5E">
        <w:rPr>
          <w:b/>
          <w:sz w:val="22"/>
          <w:szCs w:val="22"/>
        </w:rPr>
        <w:t xml:space="preserve">субрахунку </w:t>
      </w:r>
      <w:r w:rsidR="00EF64C8" w:rsidRPr="003C7B5E">
        <w:rPr>
          <w:b/>
          <w:sz w:val="22"/>
          <w:szCs w:val="22"/>
        </w:rPr>
        <w:t>362</w:t>
      </w:r>
      <w:r w:rsidR="00EF64C8" w:rsidRPr="00EF64C8">
        <w:rPr>
          <w:sz w:val="22"/>
          <w:szCs w:val="22"/>
        </w:rPr>
        <w:t xml:space="preserve"> </w:t>
      </w:r>
      <w:r>
        <w:rPr>
          <w:sz w:val="22"/>
          <w:szCs w:val="22"/>
        </w:rPr>
        <w:t>«</w:t>
      </w:r>
      <w:r w:rsidR="00EF64C8" w:rsidRPr="00EF64C8">
        <w:rPr>
          <w:sz w:val="22"/>
          <w:szCs w:val="22"/>
        </w:rPr>
        <w:t>Ро</w:t>
      </w:r>
      <w:r>
        <w:rPr>
          <w:sz w:val="22"/>
          <w:szCs w:val="22"/>
        </w:rPr>
        <w:t>зрахунки з іноземними покупцями»</w:t>
      </w:r>
      <w:r w:rsidR="00EF64C8" w:rsidRPr="00EF64C8">
        <w:rPr>
          <w:sz w:val="22"/>
          <w:szCs w:val="22"/>
        </w:rPr>
        <w:t xml:space="preserve"> </w:t>
      </w:r>
      <w:r w:rsidR="00EF64C8" w:rsidRPr="003C7B5E">
        <w:rPr>
          <w:sz w:val="22"/>
          <w:szCs w:val="22"/>
        </w:rPr>
        <w:t>аналітичний облік</w:t>
      </w:r>
      <w:r w:rsidR="00EF64C8" w:rsidRPr="00EF64C8">
        <w:rPr>
          <w:sz w:val="22"/>
          <w:szCs w:val="22"/>
        </w:rPr>
        <w:t xml:space="preserve"> ведеться в гривнях та валюті, обумовленій договором.</w:t>
      </w:r>
    </w:p>
    <w:p w:rsidR="00EF64C8" w:rsidRDefault="003C7B5E" w:rsidP="003C7B5E">
      <w:pPr>
        <w:widowControl w:val="0"/>
        <w:ind w:firstLine="600"/>
        <w:jc w:val="both"/>
        <w:rPr>
          <w:sz w:val="22"/>
          <w:szCs w:val="22"/>
        </w:rPr>
      </w:pPr>
      <w:r>
        <w:rPr>
          <w:sz w:val="22"/>
          <w:szCs w:val="22"/>
        </w:rPr>
        <w:t xml:space="preserve">На </w:t>
      </w:r>
      <w:r w:rsidR="00EF64C8" w:rsidRPr="00EF64C8">
        <w:rPr>
          <w:sz w:val="22"/>
          <w:szCs w:val="22"/>
        </w:rPr>
        <w:t xml:space="preserve">субрахунку </w:t>
      </w:r>
      <w:r w:rsidR="00EF64C8" w:rsidRPr="003C7B5E">
        <w:rPr>
          <w:b/>
          <w:sz w:val="22"/>
          <w:szCs w:val="22"/>
        </w:rPr>
        <w:t>364</w:t>
      </w:r>
      <w:r>
        <w:rPr>
          <w:sz w:val="22"/>
          <w:szCs w:val="22"/>
        </w:rPr>
        <w:t xml:space="preserve"> «</w:t>
      </w:r>
      <w:r w:rsidR="00EF64C8" w:rsidRPr="00EF64C8">
        <w:rPr>
          <w:sz w:val="22"/>
          <w:szCs w:val="22"/>
        </w:rPr>
        <w:t>Розрахун</w:t>
      </w:r>
      <w:r>
        <w:rPr>
          <w:sz w:val="22"/>
          <w:szCs w:val="22"/>
        </w:rPr>
        <w:t>ки за гарантійним забезпеченням»</w:t>
      </w:r>
      <w:r w:rsidR="00EF64C8" w:rsidRPr="00EF64C8">
        <w:rPr>
          <w:sz w:val="22"/>
          <w:szCs w:val="22"/>
        </w:rPr>
        <w:t xml:space="preserve"> відображаються розрахунки за гарантійним забезпеченням, пов'язаним зі здійсненням операцій з деривативами</w:t>
      </w:r>
      <w:r w:rsidR="007E33A3">
        <w:rPr>
          <w:sz w:val="22"/>
          <w:szCs w:val="22"/>
        </w:rPr>
        <w:t xml:space="preserve"> (</w:t>
      </w:r>
      <w:r w:rsidR="007E33A3" w:rsidRPr="007E33A3">
        <w:rPr>
          <w:sz w:val="22"/>
          <w:szCs w:val="22"/>
        </w:rPr>
        <w:t>стандартни</w:t>
      </w:r>
      <w:r w:rsidR="007E33A3">
        <w:rPr>
          <w:sz w:val="22"/>
          <w:szCs w:val="22"/>
        </w:rPr>
        <w:t>ми</w:t>
      </w:r>
      <w:r w:rsidR="007E33A3" w:rsidRPr="007E33A3">
        <w:rPr>
          <w:sz w:val="22"/>
          <w:szCs w:val="22"/>
        </w:rPr>
        <w:t xml:space="preserve"> документ</w:t>
      </w:r>
      <w:r w:rsidR="007E33A3">
        <w:rPr>
          <w:sz w:val="22"/>
          <w:szCs w:val="22"/>
        </w:rPr>
        <w:t>ами</w:t>
      </w:r>
      <w:r w:rsidR="007E33A3" w:rsidRPr="007E33A3">
        <w:rPr>
          <w:sz w:val="22"/>
          <w:szCs w:val="22"/>
        </w:rPr>
        <w:t>, що засвідчу</w:t>
      </w:r>
      <w:r w:rsidR="007E33A3">
        <w:rPr>
          <w:sz w:val="22"/>
          <w:szCs w:val="22"/>
        </w:rPr>
        <w:t>ють</w:t>
      </w:r>
      <w:r w:rsidR="007E33A3" w:rsidRPr="007E33A3">
        <w:rPr>
          <w:sz w:val="22"/>
          <w:szCs w:val="22"/>
        </w:rPr>
        <w:t xml:space="preserve"> право та/або зобов’язання придбати чи продати товари, цінні папери, кошти </w:t>
      </w:r>
      <w:r w:rsidR="007E33A3">
        <w:rPr>
          <w:sz w:val="22"/>
          <w:szCs w:val="22"/>
        </w:rPr>
        <w:t>тощо</w:t>
      </w:r>
      <w:r w:rsidR="007E33A3" w:rsidRPr="007E33A3">
        <w:rPr>
          <w:sz w:val="22"/>
          <w:szCs w:val="22"/>
        </w:rPr>
        <w:t xml:space="preserve"> на визначених ним</w:t>
      </w:r>
      <w:r w:rsidR="007E33A3">
        <w:rPr>
          <w:sz w:val="22"/>
          <w:szCs w:val="22"/>
        </w:rPr>
        <w:t>и</w:t>
      </w:r>
      <w:r w:rsidR="007E33A3" w:rsidRPr="007E33A3">
        <w:rPr>
          <w:sz w:val="22"/>
          <w:szCs w:val="22"/>
        </w:rPr>
        <w:t xml:space="preserve"> умовах у майбутньому</w:t>
      </w:r>
      <w:r w:rsidR="007E33A3">
        <w:rPr>
          <w:sz w:val="22"/>
          <w:szCs w:val="22"/>
        </w:rPr>
        <w:t>)</w:t>
      </w:r>
      <w:r w:rsidR="00EF64C8" w:rsidRPr="007E33A3">
        <w:rPr>
          <w:sz w:val="22"/>
          <w:szCs w:val="22"/>
        </w:rPr>
        <w:t>.</w:t>
      </w:r>
    </w:p>
    <w:p w:rsidR="00D23B65" w:rsidRDefault="00D23B65" w:rsidP="00EA6EA8">
      <w:pPr>
        <w:widowControl w:val="0"/>
        <w:ind w:firstLine="600"/>
        <w:jc w:val="both"/>
        <w:rPr>
          <w:b/>
          <w:sz w:val="22"/>
          <w:szCs w:val="22"/>
        </w:rPr>
      </w:pPr>
    </w:p>
    <w:p w:rsidR="00EF64C8" w:rsidRDefault="00EA6EA8" w:rsidP="00EA6EA8">
      <w:pPr>
        <w:widowControl w:val="0"/>
        <w:ind w:firstLine="600"/>
        <w:jc w:val="both"/>
        <w:rPr>
          <w:sz w:val="22"/>
          <w:szCs w:val="22"/>
        </w:rPr>
      </w:pPr>
      <w:r w:rsidRPr="00EA6EA8">
        <w:rPr>
          <w:b/>
          <w:sz w:val="22"/>
          <w:szCs w:val="22"/>
        </w:rPr>
        <w:t xml:space="preserve">Аналітичний </w:t>
      </w:r>
      <w:r w:rsidR="00EF64C8" w:rsidRPr="00EA6EA8">
        <w:rPr>
          <w:b/>
          <w:sz w:val="22"/>
          <w:szCs w:val="22"/>
        </w:rPr>
        <w:t>облік</w:t>
      </w:r>
      <w:r w:rsidR="00EF64C8" w:rsidRPr="00EF64C8">
        <w:rPr>
          <w:sz w:val="22"/>
          <w:szCs w:val="22"/>
        </w:rPr>
        <w:t xml:space="preserve"> розрахунків з покупцями та замовниками ведеться за кожним покупцем та замовником за кожним пред'явленим до сплати рахунком.</w:t>
      </w:r>
    </w:p>
    <w:p w:rsidR="00EF64C8" w:rsidRPr="0032272B" w:rsidRDefault="00EF64C8" w:rsidP="004F4239">
      <w:pPr>
        <w:widowControl w:val="0"/>
        <w:ind w:firstLine="561"/>
        <w:jc w:val="both"/>
        <w:rPr>
          <w:color w:val="000000"/>
          <w:sz w:val="22"/>
          <w:szCs w:val="22"/>
        </w:rPr>
      </w:pPr>
    </w:p>
    <w:p w:rsidR="00E80A4F" w:rsidRPr="00A62040" w:rsidRDefault="004F4239" w:rsidP="004F4239">
      <w:pPr>
        <w:widowControl w:val="0"/>
        <w:ind w:firstLine="561"/>
        <w:jc w:val="both"/>
        <w:rPr>
          <w:b/>
          <w:i/>
          <w:color w:val="000000"/>
          <w:sz w:val="24"/>
          <w:szCs w:val="24"/>
        </w:rPr>
      </w:pPr>
      <w:r w:rsidRPr="00A62040">
        <w:rPr>
          <w:b/>
          <w:i/>
          <w:color w:val="000000"/>
          <w:sz w:val="24"/>
          <w:szCs w:val="24"/>
        </w:rPr>
        <w:t xml:space="preserve">Облік розрахунків з підзвітними особами. </w:t>
      </w:r>
    </w:p>
    <w:p w:rsidR="00796D61" w:rsidRDefault="00796D61" w:rsidP="004F4239">
      <w:pPr>
        <w:widowControl w:val="0"/>
        <w:ind w:firstLine="561"/>
        <w:jc w:val="both"/>
        <w:rPr>
          <w:b/>
          <w:color w:val="000000"/>
          <w:sz w:val="22"/>
          <w:szCs w:val="22"/>
        </w:rPr>
      </w:pPr>
    </w:p>
    <w:p w:rsidR="00567FCA" w:rsidRDefault="00DF508B" w:rsidP="004F4239">
      <w:pPr>
        <w:widowControl w:val="0"/>
        <w:ind w:firstLine="561"/>
        <w:jc w:val="both"/>
        <w:rPr>
          <w:color w:val="000000"/>
          <w:sz w:val="22"/>
          <w:szCs w:val="22"/>
        </w:rPr>
      </w:pPr>
      <w:r w:rsidRPr="00DF508B">
        <w:rPr>
          <w:b/>
          <w:color w:val="000000"/>
          <w:sz w:val="22"/>
          <w:szCs w:val="22"/>
        </w:rPr>
        <w:t>Підзвітні особи</w:t>
      </w:r>
      <w:r>
        <w:rPr>
          <w:color w:val="000000"/>
          <w:sz w:val="22"/>
          <w:szCs w:val="22"/>
        </w:rPr>
        <w:t xml:space="preserve"> – це працівники підприємства, які отримали грошові кошти для здійснення певних витрат</w:t>
      </w:r>
      <w:r w:rsidR="004274F0">
        <w:rPr>
          <w:color w:val="000000"/>
          <w:sz w:val="22"/>
          <w:szCs w:val="22"/>
        </w:rPr>
        <w:t xml:space="preserve"> за дорученням підприємства</w:t>
      </w:r>
      <w:r>
        <w:rPr>
          <w:color w:val="000000"/>
          <w:sz w:val="22"/>
          <w:szCs w:val="22"/>
        </w:rPr>
        <w:t xml:space="preserve"> та зобов’язані відзвітуватись щодо їх витрачання.</w:t>
      </w:r>
    </w:p>
    <w:p w:rsidR="00F41A27" w:rsidRDefault="00F41A27" w:rsidP="004F4239">
      <w:pPr>
        <w:widowControl w:val="0"/>
        <w:ind w:firstLine="561"/>
        <w:jc w:val="both"/>
        <w:rPr>
          <w:color w:val="000000"/>
          <w:sz w:val="22"/>
          <w:szCs w:val="22"/>
        </w:rPr>
      </w:pPr>
      <w:r>
        <w:rPr>
          <w:color w:val="000000"/>
          <w:sz w:val="22"/>
          <w:szCs w:val="22"/>
        </w:rPr>
        <w:t>Порядок здійснення розрахунків з підзвітними особами можна відобразити схематично (рис.9.1):</w:t>
      </w:r>
    </w:p>
    <w:p w:rsidR="00F41A27" w:rsidRDefault="00F41A27" w:rsidP="004F4239">
      <w:pPr>
        <w:widowControl w:val="0"/>
        <w:ind w:firstLine="561"/>
        <w:jc w:val="both"/>
        <w:rPr>
          <w:color w:val="000000"/>
          <w:sz w:val="22"/>
          <w:szCs w:val="22"/>
        </w:rPr>
      </w:pPr>
    </w:p>
    <w:tbl>
      <w:tblPr>
        <w:tblW w:w="6330" w:type="dxa"/>
        <w:jc w:val="center"/>
        <w:tblInd w:w="-1266" w:type="dxa"/>
        <w:tblLook w:val="01E0" w:firstRow="1" w:lastRow="1" w:firstColumn="1" w:lastColumn="1" w:noHBand="0" w:noVBand="0"/>
      </w:tblPr>
      <w:tblGrid>
        <w:gridCol w:w="596"/>
        <w:gridCol w:w="516"/>
        <w:gridCol w:w="1569"/>
        <w:gridCol w:w="516"/>
        <w:gridCol w:w="1208"/>
        <w:gridCol w:w="516"/>
        <w:gridCol w:w="1463"/>
      </w:tblGrid>
      <w:tr w:rsidR="007D1351" w:rsidRPr="007D1351" w:rsidTr="007D1351">
        <w:trPr>
          <w:trHeight w:val="360"/>
          <w:jc w:val="center"/>
        </w:trPr>
        <w:tc>
          <w:tcPr>
            <w:tcW w:w="710" w:type="dxa"/>
            <w:tcBorders>
              <w:top w:val="single" w:sz="2" w:space="0" w:color="auto"/>
              <w:left w:val="single" w:sz="2" w:space="0" w:color="auto"/>
              <w:bottom w:val="single" w:sz="2" w:space="0" w:color="auto"/>
              <w:right w:val="single" w:sz="2" w:space="0" w:color="auto"/>
            </w:tcBorders>
            <w:shd w:val="clear" w:color="auto" w:fill="auto"/>
            <w:vAlign w:val="center"/>
          </w:tcPr>
          <w:p w:rsidR="00F41A27" w:rsidRPr="007D1351" w:rsidRDefault="00F41A27" w:rsidP="007D1351">
            <w:pPr>
              <w:jc w:val="center"/>
              <w:rPr>
                <w:rFonts w:ascii="Arial" w:hAnsi="Arial" w:cs="Arial"/>
                <w:b/>
                <w:sz w:val="18"/>
                <w:szCs w:val="18"/>
              </w:rPr>
            </w:pPr>
          </w:p>
          <w:p w:rsidR="00F41A27" w:rsidRPr="007D1351" w:rsidRDefault="00F41A27" w:rsidP="007D1351">
            <w:pPr>
              <w:jc w:val="center"/>
              <w:rPr>
                <w:rFonts w:ascii="Arial" w:hAnsi="Arial" w:cs="Arial"/>
                <w:b/>
                <w:sz w:val="18"/>
                <w:szCs w:val="18"/>
              </w:rPr>
            </w:pPr>
            <w:r w:rsidRPr="007D1351">
              <w:rPr>
                <w:rFonts w:ascii="Arial" w:hAnsi="Arial" w:cs="Arial"/>
                <w:b/>
                <w:sz w:val="18"/>
                <w:szCs w:val="18"/>
              </w:rPr>
              <w:t>ВКО</w:t>
            </w:r>
          </w:p>
          <w:p w:rsidR="00F41A27" w:rsidRPr="007D1351" w:rsidRDefault="00F41A27" w:rsidP="007D1351">
            <w:pPr>
              <w:jc w:val="center"/>
              <w:rPr>
                <w:rFonts w:ascii="Arial" w:hAnsi="Arial" w:cs="Arial"/>
                <w:b/>
                <w:i/>
                <w:sz w:val="18"/>
                <w:szCs w:val="18"/>
              </w:rPr>
            </w:pPr>
          </w:p>
        </w:tc>
        <w:tc>
          <w:tcPr>
            <w:tcW w:w="619" w:type="dxa"/>
            <w:tcBorders>
              <w:left w:val="single" w:sz="2" w:space="0" w:color="auto"/>
              <w:right w:val="single" w:sz="2" w:space="0" w:color="auto"/>
            </w:tcBorders>
            <w:shd w:val="clear" w:color="auto" w:fill="auto"/>
            <w:vAlign w:val="center"/>
          </w:tcPr>
          <w:p w:rsidR="00F41A27" w:rsidRPr="007D1351" w:rsidRDefault="00F41A27" w:rsidP="007D1351">
            <w:pPr>
              <w:jc w:val="center"/>
              <w:rPr>
                <w:rFonts w:ascii="Arial" w:hAnsi="Arial" w:cs="Arial"/>
                <w:b/>
                <w:i/>
                <w:sz w:val="18"/>
                <w:szCs w:val="18"/>
              </w:rPr>
            </w:pPr>
            <w:r w:rsidRPr="007D1351">
              <w:rPr>
                <w:rFonts w:ascii="Arial" w:hAnsi="Arial" w:cs="Arial"/>
                <w:b/>
                <w:position w:val="-6"/>
                <w:sz w:val="18"/>
                <w:szCs w:val="18"/>
              </w:rPr>
              <w:object w:dxaOrig="300" w:dyaOrig="240">
                <v:shape id="_x0000_i1135" type="#_x0000_t75" style="width:15pt;height:12pt" o:ole="">
                  <v:imagedata r:id="rId231" o:title=""/>
                </v:shape>
                <o:OLEObject Type="Embed" ProgID="Equation.3" ShapeID="_x0000_i1135" DrawAspect="Content" ObjectID="_1761031736" r:id="rId232"/>
              </w:object>
            </w:r>
          </w:p>
        </w:tc>
        <w:tc>
          <w:tcPr>
            <w:tcW w:w="1316"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rsidR="00F41A27" w:rsidRPr="007D1351" w:rsidRDefault="00F41A27" w:rsidP="007D1351">
            <w:pPr>
              <w:jc w:val="center"/>
              <w:rPr>
                <w:rFonts w:ascii="Arial" w:hAnsi="Arial" w:cs="Arial"/>
                <w:b/>
                <w:sz w:val="18"/>
                <w:szCs w:val="18"/>
              </w:rPr>
            </w:pPr>
          </w:p>
          <w:p w:rsidR="00F41A27" w:rsidRPr="007D1351" w:rsidRDefault="00F41A27" w:rsidP="007D1351">
            <w:pPr>
              <w:jc w:val="center"/>
              <w:rPr>
                <w:rFonts w:ascii="Arial" w:hAnsi="Arial" w:cs="Arial"/>
                <w:b/>
                <w:sz w:val="18"/>
                <w:szCs w:val="18"/>
              </w:rPr>
            </w:pPr>
            <w:r w:rsidRPr="007D1351">
              <w:rPr>
                <w:rFonts w:ascii="Arial" w:hAnsi="Arial" w:cs="Arial"/>
                <w:b/>
                <w:sz w:val="18"/>
                <w:szCs w:val="18"/>
              </w:rPr>
              <w:t>Підтверджуючі документи</w:t>
            </w:r>
          </w:p>
          <w:p w:rsidR="00F41A27" w:rsidRPr="007D1351" w:rsidRDefault="00F41A27" w:rsidP="007D1351">
            <w:pPr>
              <w:jc w:val="center"/>
              <w:rPr>
                <w:rFonts w:ascii="Arial" w:hAnsi="Arial" w:cs="Arial"/>
                <w:b/>
                <w:i/>
                <w:sz w:val="18"/>
                <w:szCs w:val="18"/>
              </w:rPr>
            </w:pPr>
          </w:p>
        </w:tc>
        <w:tc>
          <w:tcPr>
            <w:tcW w:w="567" w:type="dxa"/>
            <w:vMerge w:val="restart"/>
            <w:tcBorders>
              <w:left w:val="single" w:sz="2" w:space="0" w:color="auto"/>
              <w:right w:val="single" w:sz="2" w:space="0" w:color="auto"/>
            </w:tcBorders>
            <w:shd w:val="clear" w:color="auto" w:fill="auto"/>
            <w:vAlign w:val="center"/>
          </w:tcPr>
          <w:p w:rsidR="00F41A27" w:rsidRPr="007D1351" w:rsidRDefault="00F41A27" w:rsidP="007D1351">
            <w:pPr>
              <w:jc w:val="center"/>
              <w:rPr>
                <w:rFonts w:ascii="Arial" w:hAnsi="Arial" w:cs="Arial"/>
                <w:b/>
                <w:i/>
                <w:sz w:val="18"/>
                <w:szCs w:val="18"/>
              </w:rPr>
            </w:pPr>
            <w:r w:rsidRPr="007D1351">
              <w:rPr>
                <w:rFonts w:ascii="Arial" w:hAnsi="Arial" w:cs="Arial"/>
                <w:b/>
                <w:position w:val="-6"/>
                <w:sz w:val="18"/>
                <w:szCs w:val="18"/>
              </w:rPr>
              <w:object w:dxaOrig="300" w:dyaOrig="240">
                <v:shape id="_x0000_i1136" type="#_x0000_t75" style="width:15pt;height:12pt" o:ole="">
                  <v:imagedata r:id="rId233" o:title=""/>
                </v:shape>
                <o:OLEObject Type="Embed" ProgID="Equation.3" ShapeID="_x0000_i1136" DrawAspect="Content" ObjectID="_1761031737" r:id="rId234"/>
              </w:object>
            </w:r>
          </w:p>
        </w:tc>
        <w:tc>
          <w:tcPr>
            <w:tcW w:w="1110"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rsidR="00F41A27" w:rsidRPr="007D1351" w:rsidRDefault="00F41A27" w:rsidP="007D1351">
            <w:pPr>
              <w:jc w:val="center"/>
              <w:rPr>
                <w:rFonts w:ascii="Arial" w:hAnsi="Arial" w:cs="Arial"/>
                <w:b/>
                <w:sz w:val="18"/>
                <w:szCs w:val="18"/>
              </w:rPr>
            </w:pPr>
          </w:p>
          <w:p w:rsidR="00F41A27" w:rsidRPr="007D1351" w:rsidRDefault="00F41A27" w:rsidP="007D1351">
            <w:pPr>
              <w:jc w:val="center"/>
              <w:rPr>
                <w:rFonts w:ascii="Arial" w:hAnsi="Arial" w:cs="Arial"/>
                <w:b/>
                <w:sz w:val="18"/>
                <w:szCs w:val="18"/>
              </w:rPr>
            </w:pPr>
            <w:r w:rsidRPr="007D1351">
              <w:rPr>
                <w:rFonts w:ascii="Arial" w:hAnsi="Arial" w:cs="Arial"/>
                <w:b/>
                <w:sz w:val="18"/>
                <w:szCs w:val="18"/>
              </w:rPr>
              <w:t>Авансовий</w:t>
            </w:r>
          </w:p>
          <w:p w:rsidR="00F41A27" w:rsidRPr="007D1351" w:rsidRDefault="00F41A27" w:rsidP="007D1351">
            <w:pPr>
              <w:jc w:val="center"/>
              <w:rPr>
                <w:rFonts w:ascii="Arial" w:hAnsi="Arial" w:cs="Arial"/>
                <w:b/>
                <w:i/>
                <w:sz w:val="18"/>
                <w:szCs w:val="18"/>
              </w:rPr>
            </w:pPr>
            <w:r w:rsidRPr="007D1351">
              <w:rPr>
                <w:rFonts w:ascii="Arial" w:hAnsi="Arial" w:cs="Arial"/>
                <w:b/>
                <w:sz w:val="18"/>
                <w:szCs w:val="18"/>
              </w:rPr>
              <w:t>Звіт</w:t>
            </w:r>
          </w:p>
        </w:tc>
        <w:tc>
          <w:tcPr>
            <w:tcW w:w="624" w:type="dxa"/>
            <w:vMerge w:val="restart"/>
            <w:tcBorders>
              <w:left w:val="single" w:sz="2" w:space="0" w:color="auto"/>
              <w:right w:val="single" w:sz="2" w:space="0" w:color="auto"/>
            </w:tcBorders>
            <w:shd w:val="clear" w:color="auto" w:fill="auto"/>
            <w:vAlign w:val="center"/>
          </w:tcPr>
          <w:p w:rsidR="00F41A27" w:rsidRPr="007D1351" w:rsidRDefault="00F41A27" w:rsidP="007D1351">
            <w:pPr>
              <w:jc w:val="center"/>
              <w:rPr>
                <w:rFonts w:ascii="Arial" w:hAnsi="Arial" w:cs="Arial"/>
                <w:b/>
                <w:sz w:val="18"/>
                <w:szCs w:val="18"/>
              </w:rPr>
            </w:pPr>
            <w:r w:rsidRPr="007D1351">
              <w:rPr>
                <w:rFonts w:ascii="Arial" w:hAnsi="Arial" w:cs="Arial"/>
                <w:b/>
                <w:position w:val="-6"/>
                <w:sz w:val="18"/>
                <w:szCs w:val="18"/>
              </w:rPr>
              <w:object w:dxaOrig="300" w:dyaOrig="240">
                <v:shape id="_x0000_i1137" type="#_x0000_t75" style="width:15pt;height:12pt" o:ole="">
                  <v:imagedata r:id="rId233" o:title=""/>
                </v:shape>
                <o:OLEObject Type="Embed" ProgID="Equation.3" ShapeID="_x0000_i1137" DrawAspect="Content" ObjectID="_1761031738" r:id="rId235"/>
              </w:object>
            </w:r>
          </w:p>
          <w:p w:rsidR="00F41A27" w:rsidRPr="007D1351" w:rsidRDefault="00F41A27" w:rsidP="007D1351">
            <w:pPr>
              <w:jc w:val="center"/>
              <w:rPr>
                <w:rFonts w:ascii="Arial" w:hAnsi="Arial" w:cs="Arial"/>
                <w:b/>
                <w:sz w:val="18"/>
                <w:szCs w:val="18"/>
              </w:rPr>
            </w:pPr>
          </w:p>
          <w:p w:rsidR="00F41A27" w:rsidRPr="007D1351" w:rsidRDefault="00F41A27" w:rsidP="007D1351">
            <w:pPr>
              <w:jc w:val="center"/>
              <w:rPr>
                <w:rFonts w:ascii="Arial" w:hAnsi="Arial" w:cs="Arial"/>
                <w:b/>
                <w:sz w:val="18"/>
                <w:szCs w:val="18"/>
              </w:rPr>
            </w:pPr>
          </w:p>
          <w:p w:rsidR="00F41A27" w:rsidRPr="007D1351" w:rsidRDefault="00F41A27" w:rsidP="007D1351">
            <w:pPr>
              <w:jc w:val="center"/>
              <w:rPr>
                <w:rFonts w:ascii="Arial" w:hAnsi="Arial" w:cs="Arial"/>
                <w:b/>
                <w:i/>
                <w:sz w:val="18"/>
                <w:szCs w:val="18"/>
              </w:rPr>
            </w:pPr>
            <w:r w:rsidRPr="007D1351">
              <w:rPr>
                <w:rFonts w:ascii="Arial" w:hAnsi="Arial" w:cs="Arial"/>
                <w:b/>
                <w:position w:val="-6"/>
                <w:sz w:val="18"/>
                <w:szCs w:val="18"/>
              </w:rPr>
              <w:object w:dxaOrig="300" w:dyaOrig="240">
                <v:shape id="_x0000_i1138" type="#_x0000_t75" style="width:15pt;height:12pt" o:ole="">
                  <v:imagedata r:id="rId233" o:title=""/>
                </v:shape>
                <o:OLEObject Type="Embed" ProgID="Equation.3" ShapeID="_x0000_i1138" DrawAspect="Content" ObjectID="_1761031739" r:id="rId236"/>
              </w:object>
            </w:r>
          </w:p>
        </w:tc>
        <w:tc>
          <w:tcPr>
            <w:tcW w:w="1384" w:type="dxa"/>
            <w:tcBorders>
              <w:top w:val="single" w:sz="2" w:space="0" w:color="auto"/>
              <w:left w:val="single" w:sz="2" w:space="0" w:color="auto"/>
              <w:bottom w:val="single" w:sz="2" w:space="0" w:color="auto"/>
              <w:right w:val="single" w:sz="2" w:space="0" w:color="auto"/>
            </w:tcBorders>
            <w:shd w:val="clear" w:color="auto" w:fill="auto"/>
            <w:vAlign w:val="center"/>
          </w:tcPr>
          <w:p w:rsidR="00F41A27" w:rsidRPr="007D1351" w:rsidRDefault="00F41A27" w:rsidP="007D1351">
            <w:pPr>
              <w:jc w:val="center"/>
              <w:rPr>
                <w:rFonts w:ascii="Arial" w:hAnsi="Arial" w:cs="Arial"/>
                <w:b/>
                <w:sz w:val="18"/>
                <w:szCs w:val="18"/>
              </w:rPr>
            </w:pPr>
            <w:r w:rsidRPr="007D1351">
              <w:rPr>
                <w:rFonts w:ascii="Arial" w:hAnsi="Arial" w:cs="Arial"/>
                <w:b/>
                <w:sz w:val="18"/>
                <w:szCs w:val="18"/>
              </w:rPr>
              <w:t>ВКО (перевитрата)</w:t>
            </w:r>
          </w:p>
        </w:tc>
      </w:tr>
      <w:tr w:rsidR="007D1351" w:rsidRPr="007D1351" w:rsidTr="007D1351">
        <w:trPr>
          <w:trHeight w:val="218"/>
          <w:jc w:val="center"/>
        </w:trPr>
        <w:tc>
          <w:tcPr>
            <w:tcW w:w="1329" w:type="dxa"/>
            <w:gridSpan w:val="2"/>
            <w:tcBorders>
              <w:right w:val="single" w:sz="2" w:space="0" w:color="auto"/>
            </w:tcBorders>
            <w:shd w:val="clear" w:color="auto" w:fill="auto"/>
            <w:vAlign w:val="center"/>
          </w:tcPr>
          <w:p w:rsidR="00F41A27" w:rsidRPr="007D1351" w:rsidRDefault="00F41A27" w:rsidP="007D1351">
            <w:pPr>
              <w:jc w:val="center"/>
              <w:rPr>
                <w:rFonts w:ascii="Arial" w:hAnsi="Arial" w:cs="Arial"/>
                <w:b/>
                <w:sz w:val="18"/>
                <w:szCs w:val="18"/>
              </w:rPr>
            </w:pPr>
          </w:p>
        </w:tc>
        <w:tc>
          <w:tcPr>
            <w:tcW w:w="1316" w:type="dxa"/>
            <w:vMerge/>
            <w:tcBorders>
              <w:left w:val="single" w:sz="2" w:space="0" w:color="auto"/>
              <w:bottom w:val="single" w:sz="2" w:space="0" w:color="auto"/>
              <w:right w:val="single" w:sz="2" w:space="0" w:color="auto"/>
            </w:tcBorders>
            <w:shd w:val="clear" w:color="auto" w:fill="auto"/>
            <w:vAlign w:val="center"/>
          </w:tcPr>
          <w:p w:rsidR="00F41A27" w:rsidRPr="007D1351" w:rsidRDefault="00F41A27" w:rsidP="007D1351">
            <w:pPr>
              <w:jc w:val="center"/>
              <w:rPr>
                <w:rFonts w:ascii="Arial" w:hAnsi="Arial" w:cs="Arial"/>
                <w:b/>
                <w:sz w:val="18"/>
                <w:szCs w:val="18"/>
              </w:rPr>
            </w:pPr>
          </w:p>
        </w:tc>
        <w:tc>
          <w:tcPr>
            <w:tcW w:w="567" w:type="dxa"/>
            <w:vMerge/>
            <w:tcBorders>
              <w:left w:val="single" w:sz="2" w:space="0" w:color="auto"/>
              <w:right w:val="single" w:sz="2" w:space="0" w:color="auto"/>
            </w:tcBorders>
            <w:shd w:val="clear" w:color="auto" w:fill="auto"/>
            <w:vAlign w:val="center"/>
          </w:tcPr>
          <w:p w:rsidR="00F41A27" w:rsidRPr="007D1351" w:rsidRDefault="00F41A27" w:rsidP="007D1351">
            <w:pPr>
              <w:jc w:val="center"/>
              <w:rPr>
                <w:rFonts w:ascii="Arial" w:hAnsi="Arial" w:cs="Arial"/>
                <w:b/>
                <w:sz w:val="18"/>
                <w:szCs w:val="18"/>
              </w:rPr>
            </w:pPr>
          </w:p>
        </w:tc>
        <w:tc>
          <w:tcPr>
            <w:tcW w:w="1110" w:type="dxa"/>
            <w:vMerge/>
            <w:tcBorders>
              <w:left w:val="single" w:sz="2" w:space="0" w:color="auto"/>
              <w:bottom w:val="single" w:sz="2" w:space="0" w:color="auto"/>
              <w:right w:val="single" w:sz="2" w:space="0" w:color="auto"/>
            </w:tcBorders>
            <w:shd w:val="clear" w:color="auto" w:fill="auto"/>
            <w:vAlign w:val="center"/>
          </w:tcPr>
          <w:p w:rsidR="00F41A27" w:rsidRPr="007D1351" w:rsidRDefault="00F41A27" w:rsidP="007D1351">
            <w:pPr>
              <w:jc w:val="center"/>
              <w:rPr>
                <w:rFonts w:ascii="Arial" w:hAnsi="Arial" w:cs="Arial"/>
                <w:b/>
                <w:sz w:val="18"/>
                <w:szCs w:val="18"/>
              </w:rPr>
            </w:pPr>
          </w:p>
        </w:tc>
        <w:tc>
          <w:tcPr>
            <w:tcW w:w="624" w:type="dxa"/>
            <w:vMerge/>
            <w:tcBorders>
              <w:left w:val="single" w:sz="2" w:space="0" w:color="auto"/>
              <w:right w:val="single" w:sz="2" w:space="0" w:color="auto"/>
            </w:tcBorders>
            <w:shd w:val="clear" w:color="auto" w:fill="auto"/>
            <w:vAlign w:val="center"/>
          </w:tcPr>
          <w:p w:rsidR="00F41A27" w:rsidRPr="007D1351" w:rsidRDefault="00F41A27" w:rsidP="007D1351">
            <w:pPr>
              <w:jc w:val="center"/>
              <w:rPr>
                <w:rFonts w:ascii="Arial" w:hAnsi="Arial" w:cs="Arial"/>
                <w:b/>
                <w:sz w:val="18"/>
                <w:szCs w:val="18"/>
              </w:rPr>
            </w:pPr>
          </w:p>
        </w:tc>
        <w:tc>
          <w:tcPr>
            <w:tcW w:w="1384" w:type="dxa"/>
            <w:tcBorders>
              <w:top w:val="single" w:sz="2" w:space="0" w:color="auto"/>
              <w:left w:val="single" w:sz="2" w:space="0" w:color="auto"/>
              <w:bottom w:val="single" w:sz="2" w:space="0" w:color="auto"/>
              <w:right w:val="single" w:sz="2" w:space="0" w:color="auto"/>
            </w:tcBorders>
            <w:shd w:val="clear" w:color="auto" w:fill="auto"/>
            <w:vAlign w:val="center"/>
          </w:tcPr>
          <w:p w:rsidR="00F41A27" w:rsidRPr="007D1351" w:rsidRDefault="00F41A27" w:rsidP="007D1351">
            <w:pPr>
              <w:jc w:val="center"/>
              <w:rPr>
                <w:rFonts w:ascii="Arial" w:hAnsi="Arial" w:cs="Arial"/>
                <w:b/>
                <w:sz w:val="18"/>
                <w:szCs w:val="18"/>
              </w:rPr>
            </w:pPr>
            <w:r w:rsidRPr="007D1351">
              <w:rPr>
                <w:rFonts w:ascii="Arial" w:hAnsi="Arial" w:cs="Arial"/>
                <w:b/>
                <w:sz w:val="18"/>
                <w:szCs w:val="18"/>
              </w:rPr>
              <w:t>ПКО (надлишок)</w:t>
            </w:r>
          </w:p>
        </w:tc>
      </w:tr>
      <w:tr w:rsidR="007D1351" w:rsidRPr="007D1351" w:rsidTr="007D1351">
        <w:trPr>
          <w:jc w:val="center"/>
        </w:trPr>
        <w:tc>
          <w:tcPr>
            <w:tcW w:w="710" w:type="dxa"/>
            <w:shd w:val="clear" w:color="auto" w:fill="auto"/>
            <w:vAlign w:val="center"/>
          </w:tcPr>
          <w:p w:rsidR="00F41A27" w:rsidRPr="007D1351" w:rsidRDefault="00F41A27" w:rsidP="007D1351">
            <w:pPr>
              <w:jc w:val="center"/>
              <w:rPr>
                <w:rFonts w:ascii="Arial" w:hAnsi="Arial" w:cs="Arial"/>
                <w:b/>
                <w:i/>
                <w:sz w:val="18"/>
                <w:szCs w:val="18"/>
              </w:rPr>
            </w:pPr>
          </w:p>
        </w:tc>
        <w:tc>
          <w:tcPr>
            <w:tcW w:w="619" w:type="dxa"/>
            <w:shd w:val="clear" w:color="auto" w:fill="auto"/>
            <w:vAlign w:val="center"/>
          </w:tcPr>
          <w:p w:rsidR="00F41A27" w:rsidRPr="007D1351" w:rsidRDefault="00F41A27" w:rsidP="007D1351">
            <w:pPr>
              <w:jc w:val="center"/>
              <w:rPr>
                <w:rFonts w:ascii="Arial" w:hAnsi="Arial" w:cs="Arial"/>
                <w:b/>
                <w:i/>
                <w:sz w:val="18"/>
                <w:szCs w:val="18"/>
              </w:rPr>
            </w:pPr>
          </w:p>
        </w:tc>
        <w:tc>
          <w:tcPr>
            <w:tcW w:w="1316" w:type="dxa"/>
            <w:tcBorders>
              <w:top w:val="single" w:sz="2" w:space="0" w:color="auto"/>
              <w:bottom w:val="single" w:sz="2" w:space="0" w:color="auto"/>
            </w:tcBorders>
            <w:shd w:val="clear" w:color="auto" w:fill="auto"/>
            <w:vAlign w:val="center"/>
          </w:tcPr>
          <w:p w:rsidR="00F41A27" w:rsidRPr="007D1351" w:rsidRDefault="00F41A27" w:rsidP="007D1351">
            <w:pPr>
              <w:jc w:val="center"/>
              <w:rPr>
                <w:rFonts w:ascii="Arial" w:hAnsi="Arial" w:cs="Arial"/>
                <w:b/>
                <w:sz w:val="18"/>
                <w:szCs w:val="18"/>
              </w:rPr>
            </w:pPr>
            <w:r w:rsidRPr="007D1351">
              <w:rPr>
                <w:rFonts w:ascii="Arial" w:hAnsi="Arial" w:cs="Arial"/>
                <w:b/>
                <w:position w:val="-6"/>
                <w:sz w:val="18"/>
                <w:szCs w:val="18"/>
              </w:rPr>
              <w:object w:dxaOrig="220" w:dyaOrig="320">
                <v:shape id="_x0000_i1139" type="#_x0000_t75" style="width:11.4pt;height:15.6pt" o:ole="">
                  <v:imagedata r:id="rId237" o:title=""/>
                </v:shape>
                <o:OLEObject Type="Embed" ProgID="Equation.3" ShapeID="_x0000_i1139" DrawAspect="Content" ObjectID="_1761031740" r:id="rId238"/>
              </w:object>
            </w:r>
          </w:p>
        </w:tc>
        <w:tc>
          <w:tcPr>
            <w:tcW w:w="567" w:type="dxa"/>
            <w:shd w:val="clear" w:color="auto" w:fill="auto"/>
            <w:vAlign w:val="center"/>
          </w:tcPr>
          <w:p w:rsidR="00F41A27" w:rsidRPr="007D1351" w:rsidRDefault="00F41A27" w:rsidP="007D1351">
            <w:pPr>
              <w:jc w:val="center"/>
              <w:rPr>
                <w:rFonts w:ascii="Arial" w:hAnsi="Arial" w:cs="Arial"/>
                <w:b/>
                <w:i/>
                <w:sz w:val="18"/>
                <w:szCs w:val="18"/>
              </w:rPr>
            </w:pPr>
          </w:p>
        </w:tc>
        <w:tc>
          <w:tcPr>
            <w:tcW w:w="1110" w:type="dxa"/>
            <w:tcBorders>
              <w:top w:val="single" w:sz="2" w:space="0" w:color="auto"/>
            </w:tcBorders>
            <w:shd w:val="clear" w:color="auto" w:fill="auto"/>
            <w:vAlign w:val="center"/>
          </w:tcPr>
          <w:p w:rsidR="00F41A27" w:rsidRPr="007D1351" w:rsidRDefault="00F41A27" w:rsidP="007D1351">
            <w:pPr>
              <w:jc w:val="center"/>
              <w:rPr>
                <w:rFonts w:ascii="Arial" w:hAnsi="Arial" w:cs="Arial"/>
                <w:b/>
                <w:i/>
                <w:sz w:val="18"/>
                <w:szCs w:val="18"/>
              </w:rPr>
            </w:pPr>
          </w:p>
        </w:tc>
        <w:tc>
          <w:tcPr>
            <w:tcW w:w="624" w:type="dxa"/>
            <w:shd w:val="clear" w:color="auto" w:fill="auto"/>
            <w:vAlign w:val="center"/>
          </w:tcPr>
          <w:p w:rsidR="00F41A27" w:rsidRPr="007D1351" w:rsidRDefault="00F41A27" w:rsidP="007D1351">
            <w:pPr>
              <w:jc w:val="center"/>
              <w:rPr>
                <w:rFonts w:ascii="Arial" w:hAnsi="Arial" w:cs="Arial"/>
                <w:b/>
                <w:i/>
                <w:sz w:val="18"/>
                <w:szCs w:val="18"/>
              </w:rPr>
            </w:pPr>
          </w:p>
        </w:tc>
        <w:tc>
          <w:tcPr>
            <w:tcW w:w="1384" w:type="dxa"/>
            <w:shd w:val="clear" w:color="auto" w:fill="auto"/>
            <w:vAlign w:val="center"/>
          </w:tcPr>
          <w:p w:rsidR="00F41A27" w:rsidRPr="007D1351" w:rsidRDefault="00F41A27" w:rsidP="007D1351">
            <w:pPr>
              <w:jc w:val="center"/>
              <w:rPr>
                <w:rFonts w:ascii="Arial" w:hAnsi="Arial" w:cs="Arial"/>
                <w:b/>
                <w:sz w:val="18"/>
                <w:szCs w:val="18"/>
              </w:rPr>
            </w:pPr>
          </w:p>
        </w:tc>
      </w:tr>
      <w:tr w:rsidR="007D1351" w:rsidRPr="007D1351" w:rsidTr="007D1351">
        <w:trPr>
          <w:trHeight w:val="271"/>
          <w:jc w:val="center"/>
        </w:trPr>
        <w:tc>
          <w:tcPr>
            <w:tcW w:w="710" w:type="dxa"/>
            <w:shd w:val="clear" w:color="auto" w:fill="auto"/>
            <w:vAlign w:val="center"/>
          </w:tcPr>
          <w:p w:rsidR="00F41A27" w:rsidRPr="007D1351" w:rsidRDefault="00F41A27" w:rsidP="007D1351">
            <w:pPr>
              <w:jc w:val="center"/>
              <w:rPr>
                <w:rFonts w:ascii="Arial" w:hAnsi="Arial" w:cs="Arial"/>
                <w:b/>
                <w:i/>
                <w:sz w:val="18"/>
                <w:szCs w:val="18"/>
              </w:rPr>
            </w:pPr>
          </w:p>
        </w:tc>
        <w:tc>
          <w:tcPr>
            <w:tcW w:w="619" w:type="dxa"/>
            <w:tcBorders>
              <w:right w:val="single" w:sz="2" w:space="0" w:color="auto"/>
            </w:tcBorders>
            <w:shd w:val="clear" w:color="auto" w:fill="auto"/>
            <w:vAlign w:val="center"/>
          </w:tcPr>
          <w:p w:rsidR="00F41A27" w:rsidRPr="007D1351" w:rsidRDefault="00F41A27" w:rsidP="007D1351">
            <w:pPr>
              <w:jc w:val="center"/>
              <w:rPr>
                <w:rFonts w:ascii="Arial" w:hAnsi="Arial" w:cs="Arial"/>
                <w:b/>
                <w:i/>
                <w:sz w:val="18"/>
                <w:szCs w:val="18"/>
              </w:rPr>
            </w:pPr>
          </w:p>
        </w:tc>
        <w:tc>
          <w:tcPr>
            <w:tcW w:w="1316"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rsidR="00F41A27" w:rsidRPr="007D1351" w:rsidRDefault="00F41A27" w:rsidP="007D1351">
            <w:pPr>
              <w:jc w:val="center"/>
              <w:rPr>
                <w:rFonts w:ascii="Arial" w:hAnsi="Arial" w:cs="Arial"/>
                <w:b/>
                <w:sz w:val="17"/>
                <w:szCs w:val="17"/>
              </w:rPr>
            </w:pPr>
            <w:r w:rsidRPr="007D1351">
              <w:rPr>
                <w:rFonts w:ascii="Arial" w:hAnsi="Arial" w:cs="Arial"/>
                <w:b/>
                <w:sz w:val="17"/>
                <w:szCs w:val="17"/>
              </w:rPr>
              <w:t>Квитанція</w:t>
            </w:r>
          </w:p>
          <w:p w:rsidR="00F41A27" w:rsidRPr="007D1351" w:rsidRDefault="003215FA" w:rsidP="007D1351">
            <w:pPr>
              <w:jc w:val="center"/>
              <w:rPr>
                <w:rFonts w:ascii="Arial" w:hAnsi="Arial" w:cs="Arial"/>
                <w:b/>
                <w:sz w:val="17"/>
                <w:szCs w:val="17"/>
              </w:rPr>
            </w:pPr>
            <w:r w:rsidRPr="007D1351">
              <w:rPr>
                <w:rFonts w:ascii="Arial" w:hAnsi="Arial" w:cs="Arial"/>
                <w:b/>
                <w:sz w:val="17"/>
                <w:szCs w:val="17"/>
              </w:rPr>
              <w:t>Фіскальний</w:t>
            </w:r>
            <w:r w:rsidR="00F41A27" w:rsidRPr="007D1351">
              <w:rPr>
                <w:rFonts w:ascii="Arial" w:hAnsi="Arial" w:cs="Arial"/>
                <w:b/>
                <w:sz w:val="17"/>
                <w:szCs w:val="17"/>
              </w:rPr>
              <w:t xml:space="preserve"> чек</w:t>
            </w:r>
          </w:p>
          <w:p w:rsidR="00F41A27" w:rsidRPr="007D1351" w:rsidRDefault="00F41A27" w:rsidP="007D1351">
            <w:pPr>
              <w:jc w:val="center"/>
              <w:rPr>
                <w:rFonts w:ascii="Arial" w:hAnsi="Arial" w:cs="Arial"/>
                <w:b/>
                <w:sz w:val="17"/>
                <w:szCs w:val="17"/>
              </w:rPr>
            </w:pPr>
            <w:r w:rsidRPr="007D1351">
              <w:rPr>
                <w:rFonts w:ascii="Arial" w:hAnsi="Arial" w:cs="Arial"/>
                <w:b/>
                <w:sz w:val="17"/>
                <w:szCs w:val="17"/>
              </w:rPr>
              <w:t>Товарний чек</w:t>
            </w:r>
          </w:p>
          <w:p w:rsidR="00F41A27" w:rsidRPr="007D1351" w:rsidRDefault="00F41A27" w:rsidP="007D1351">
            <w:pPr>
              <w:jc w:val="center"/>
              <w:rPr>
                <w:rFonts w:ascii="Arial" w:hAnsi="Arial" w:cs="Arial"/>
                <w:b/>
                <w:sz w:val="17"/>
                <w:szCs w:val="17"/>
              </w:rPr>
            </w:pPr>
            <w:r w:rsidRPr="007D1351">
              <w:rPr>
                <w:rFonts w:ascii="Arial" w:hAnsi="Arial" w:cs="Arial"/>
                <w:b/>
                <w:sz w:val="17"/>
                <w:szCs w:val="17"/>
              </w:rPr>
              <w:t>Акт виконаних робіт</w:t>
            </w:r>
          </w:p>
          <w:p w:rsidR="00F41A27" w:rsidRPr="007D1351" w:rsidRDefault="00F41A27" w:rsidP="007D1351">
            <w:pPr>
              <w:jc w:val="center"/>
              <w:rPr>
                <w:rFonts w:ascii="Arial" w:hAnsi="Arial" w:cs="Arial"/>
                <w:b/>
                <w:sz w:val="17"/>
                <w:szCs w:val="17"/>
              </w:rPr>
            </w:pPr>
            <w:r w:rsidRPr="007D1351">
              <w:rPr>
                <w:rFonts w:ascii="Arial" w:hAnsi="Arial" w:cs="Arial"/>
                <w:b/>
                <w:sz w:val="17"/>
                <w:szCs w:val="17"/>
              </w:rPr>
              <w:t xml:space="preserve">Накладна </w:t>
            </w:r>
          </w:p>
          <w:p w:rsidR="00F41A27" w:rsidRPr="007D1351" w:rsidRDefault="00F41A27" w:rsidP="007D1351">
            <w:pPr>
              <w:jc w:val="center"/>
              <w:rPr>
                <w:rFonts w:ascii="Arial" w:hAnsi="Arial" w:cs="Arial"/>
                <w:b/>
                <w:sz w:val="17"/>
                <w:szCs w:val="17"/>
              </w:rPr>
            </w:pPr>
            <w:r w:rsidRPr="007D1351">
              <w:rPr>
                <w:rFonts w:ascii="Arial" w:hAnsi="Arial" w:cs="Arial"/>
                <w:b/>
                <w:sz w:val="17"/>
                <w:szCs w:val="17"/>
              </w:rPr>
              <w:t>Проїзні квитки тощо</w:t>
            </w:r>
          </w:p>
        </w:tc>
        <w:tc>
          <w:tcPr>
            <w:tcW w:w="567" w:type="dxa"/>
            <w:tcBorders>
              <w:left w:val="single" w:sz="2" w:space="0" w:color="auto"/>
            </w:tcBorders>
            <w:shd w:val="clear" w:color="auto" w:fill="auto"/>
            <w:vAlign w:val="center"/>
          </w:tcPr>
          <w:p w:rsidR="00F41A27" w:rsidRPr="007D1351" w:rsidRDefault="00F41A27" w:rsidP="007D1351">
            <w:pPr>
              <w:jc w:val="center"/>
              <w:rPr>
                <w:rFonts w:ascii="Arial" w:hAnsi="Arial" w:cs="Arial"/>
                <w:b/>
                <w:i/>
                <w:sz w:val="18"/>
                <w:szCs w:val="18"/>
              </w:rPr>
            </w:pPr>
          </w:p>
        </w:tc>
        <w:tc>
          <w:tcPr>
            <w:tcW w:w="1110" w:type="dxa"/>
            <w:shd w:val="clear" w:color="auto" w:fill="auto"/>
            <w:vAlign w:val="center"/>
          </w:tcPr>
          <w:p w:rsidR="00F41A27" w:rsidRPr="007D1351" w:rsidRDefault="00F41A27" w:rsidP="007D1351">
            <w:pPr>
              <w:jc w:val="center"/>
              <w:rPr>
                <w:rFonts w:ascii="Arial" w:hAnsi="Arial" w:cs="Arial"/>
                <w:b/>
                <w:i/>
                <w:sz w:val="18"/>
                <w:szCs w:val="18"/>
              </w:rPr>
            </w:pPr>
          </w:p>
        </w:tc>
        <w:tc>
          <w:tcPr>
            <w:tcW w:w="624" w:type="dxa"/>
            <w:shd w:val="clear" w:color="auto" w:fill="auto"/>
            <w:vAlign w:val="center"/>
          </w:tcPr>
          <w:p w:rsidR="00F41A27" w:rsidRPr="007D1351" w:rsidRDefault="00F41A27" w:rsidP="007D1351">
            <w:pPr>
              <w:jc w:val="center"/>
              <w:rPr>
                <w:rFonts w:ascii="Arial" w:hAnsi="Arial" w:cs="Arial"/>
                <w:b/>
                <w:i/>
                <w:sz w:val="18"/>
                <w:szCs w:val="18"/>
              </w:rPr>
            </w:pPr>
          </w:p>
        </w:tc>
        <w:tc>
          <w:tcPr>
            <w:tcW w:w="1384" w:type="dxa"/>
            <w:shd w:val="clear" w:color="auto" w:fill="auto"/>
            <w:vAlign w:val="center"/>
          </w:tcPr>
          <w:p w:rsidR="00F41A27" w:rsidRPr="007D1351" w:rsidRDefault="00F41A27" w:rsidP="007D1351">
            <w:pPr>
              <w:ind w:right="-57" w:hanging="51"/>
              <w:jc w:val="center"/>
              <w:rPr>
                <w:rFonts w:ascii="Arial" w:hAnsi="Arial" w:cs="Arial"/>
                <w:b/>
                <w:i/>
                <w:sz w:val="18"/>
                <w:szCs w:val="18"/>
              </w:rPr>
            </w:pPr>
          </w:p>
        </w:tc>
      </w:tr>
      <w:tr w:rsidR="007D1351" w:rsidRPr="007D1351" w:rsidTr="007D1351">
        <w:trPr>
          <w:trHeight w:val="216"/>
          <w:jc w:val="center"/>
        </w:trPr>
        <w:tc>
          <w:tcPr>
            <w:tcW w:w="710" w:type="dxa"/>
            <w:shd w:val="clear" w:color="auto" w:fill="auto"/>
          </w:tcPr>
          <w:p w:rsidR="00F41A27" w:rsidRPr="007D1351" w:rsidRDefault="00F41A27" w:rsidP="007D1351">
            <w:pPr>
              <w:jc w:val="center"/>
              <w:rPr>
                <w:rFonts w:ascii="Arial" w:hAnsi="Arial" w:cs="Arial"/>
                <w:b/>
                <w:i/>
                <w:sz w:val="18"/>
                <w:szCs w:val="18"/>
              </w:rPr>
            </w:pPr>
          </w:p>
        </w:tc>
        <w:tc>
          <w:tcPr>
            <w:tcW w:w="619" w:type="dxa"/>
            <w:tcBorders>
              <w:right w:val="single" w:sz="2" w:space="0" w:color="auto"/>
            </w:tcBorders>
            <w:shd w:val="clear" w:color="auto" w:fill="auto"/>
          </w:tcPr>
          <w:p w:rsidR="00F41A27" w:rsidRPr="007D1351" w:rsidRDefault="00F41A27" w:rsidP="007D1351">
            <w:pPr>
              <w:jc w:val="center"/>
              <w:rPr>
                <w:rFonts w:ascii="Arial" w:hAnsi="Arial" w:cs="Arial"/>
                <w:b/>
                <w:i/>
                <w:sz w:val="18"/>
                <w:szCs w:val="18"/>
              </w:rPr>
            </w:pPr>
          </w:p>
        </w:tc>
        <w:tc>
          <w:tcPr>
            <w:tcW w:w="1316" w:type="dxa"/>
            <w:vMerge/>
            <w:tcBorders>
              <w:left w:val="single" w:sz="2" w:space="0" w:color="auto"/>
              <w:bottom w:val="single" w:sz="2" w:space="0" w:color="auto"/>
              <w:right w:val="single" w:sz="2" w:space="0" w:color="auto"/>
            </w:tcBorders>
            <w:shd w:val="clear" w:color="auto" w:fill="auto"/>
          </w:tcPr>
          <w:p w:rsidR="00F41A27" w:rsidRPr="007D1351" w:rsidRDefault="00F41A27" w:rsidP="00F41A27">
            <w:pPr>
              <w:rPr>
                <w:rFonts w:ascii="Arial" w:hAnsi="Arial" w:cs="Arial"/>
                <w:b/>
                <w:sz w:val="18"/>
                <w:szCs w:val="18"/>
              </w:rPr>
            </w:pPr>
          </w:p>
        </w:tc>
        <w:tc>
          <w:tcPr>
            <w:tcW w:w="567" w:type="dxa"/>
            <w:tcBorders>
              <w:left w:val="single" w:sz="2" w:space="0" w:color="auto"/>
            </w:tcBorders>
            <w:shd w:val="clear" w:color="auto" w:fill="auto"/>
          </w:tcPr>
          <w:p w:rsidR="00F41A27" w:rsidRPr="007D1351" w:rsidRDefault="00F41A27" w:rsidP="007D1351">
            <w:pPr>
              <w:jc w:val="center"/>
              <w:rPr>
                <w:rFonts w:ascii="Arial" w:hAnsi="Arial" w:cs="Arial"/>
                <w:b/>
                <w:i/>
                <w:sz w:val="18"/>
                <w:szCs w:val="18"/>
              </w:rPr>
            </w:pPr>
          </w:p>
        </w:tc>
        <w:tc>
          <w:tcPr>
            <w:tcW w:w="1110" w:type="dxa"/>
            <w:shd w:val="clear" w:color="auto" w:fill="auto"/>
          </w:tcPr>
          <w:p w:rsidR="00F41A27" w:rsidRPr="007D1351" w:rsidRDefault="00F41A27" w:rsidP="007D1351">
            <w:pPr>
              <w:jc w:val="both"/>
              <w:rPr>
                <w:rFonts w:ascii="Arial" w:hAnsi="Arial" w:cs="Arial"/>
                <w:b/>
                <w:i/>
                <w:sz w:val="18"/>
                <w:szCs w:val="18"/>
              </w:rPr>
            </w:pPr>
          </w:p>
        </w:tc>
        <w:tc>
          <w:tcPr>
            <w:tcW w:w="624" w:type="dxa"/>
            <w:shd w:val="clear" w:color="auto" w:fill="auto"/>
          </w:tcPr>
          <w:p w:rsidR="00F41A27" w:rsidRPr="007D1351" w:rsidRDefault="00F41A27" w:rsidP="007D1351">
            <w:pPr>
              <w:jc w:val="center"/>
              <w:rPr>
                <w:rFonts w:ascii="Arial" w:hAnsi="Arial" w:cs="Arial"/>
                <w:b/>
                <w:i/>
                <w:sz w:val="18"/>
                <w:szCs w:val="18"/>
              </w:rPr>
            </w:pPr>
          </w:p>
        </w:tc>
        <w:tc>
          <w:tcPr>
            <w:tcW w:w="1384" w:type="dxa"/>
            <w:shd w:val="clear" w:color="auto" w:fill="auto"/>
          </w:tcPr>
          <w:p w:rsidR="00F41A27" w:rsidRPr="007D1351" w:rsidRDefault="00F41A27" w:rsidP="007D1351">
            <w:pPr>
              <w:ind w:hanging="51"/>
              <w:jc w:val="both"/>
              <w:rPr>
                <w:rFonts w:ascii="Arial" w:hAnsi="Arial" w:cs="Arial"/>
                <w:b/>
                <w:i/>
                <w:sz w:val="18"/>
                <w:szCs w:val="18"/>
              </w:rPr>
            </w:pPr>
          </w:p>
        </w:tc>
      </w:tr>
      <w:tr w:rsidR="007D1351" w:rsidRPr="007D1351" w:rsidTr="007D1351">
        <w:trPr>
          <w:jc w:val="center"/>
        </w:trPr>
        <w:tc>
          <w:tcPr>
            <w:tcW w:w="710" w:type="dxa"/>
            <w:shd w:val="clear" w:color="auto" w:fill="auto"/>
          </w:tcPr>
          <w:p w:rsidR="00F41A27" w:rsidRPr="007D1351" w:rsidRDefault="00F41A27" w:rsidP="007D1351">
            <w:pPr>
              <w:jc w:val="center"/>
              <w:rPr>
                <w:rFonts w:ascii="Arial" w:hAnsi="Arial" w:cs="Arial"/>
                <w:b/>
                <w:i/>
                <w:sz w:val="18"/>
                <w:szCs w:val="18"/>
              </w:rPr>
            </w:pPr>
          </w:p>
        </w:tc>
        <w:tc>
          <w:tcPr>
            <w:tcW w:w="619" w:type="dxa"/>
            <w:tcBorders>
              <w:right w:val="single" w:sz="2" w:space="0" w:color="auto"/>
            </w:tcBorders>
            <w:shd w:val="clear" w:color="auto" w:fill="auto"/>
          </w:tcPr>
          <w:p w:rsidR="00F41A27" w:rsidRPr="007D1351" w:rsidRDefault="00F41A27" w:rsidP="007D1351">
            <w:pPr>
              <w:jc w:val="center"/>
              <w:rPr>
                <w:rFonts w:ascii="Arial" w:hAnsi="Arial" w:cs="Arial"/>
                <w:b/>
                <w:i/>
                <w:sz w:val="18"/>
                <w:szCs w:val="18"/>
              </w:rPr>
            </w:pPr>
          </w:p>
        </w:tc>
        <w:tc>
          <w:tcPr>
            <w:tcW w:w="1316" w:type="dxa"/>
            <w:vMerge/>
            <w:tcBorders>
              <w:left w:val="single" w:sz="2" w:space="0" w:color="auto"/>
              <w:bottom w:val="single" w:sz="2" w:space="0" w:color="auto"/>
              <w:right w:val="single" w:sz="2" w:space="0" w:color="auto"/>
            </w:tcBorders>
            <w:shd w:val="clear" w:color="auto" w:fill="auto"/>
          </w:tcPr>
          <w:p w:rsidR="00F41A27" w:rsidRPr="007D1351" w:rsidRDefault="00F41A27" w:rsidP="007D1351">
            <w:pPr>
              <w:jc w:val="center"/>
              <w:rPr>
                <w:rFonts w:ascii="Arial" w:hAnsi="Arial" w:cs="Arial"/>
                <w:b/>
                <w:sz w:val="18"/>
                <w:szCs w:val="18"/>
              </w:rPr>
            </w:pPr>
          </w:p>
        </w:tc>
        <w:tc>
          <w:tcPr>
            <w:tcW w:w="567" w:type="dxa"/>
            <w:tcBorders>
              <w:left w:val="single" w:sz="2" w:space="0" w:color="auto"/>
            </w:tcBorders>
            <w:shd w:val="clear" w:color="auto" w:fill="auto"/>
          </w:tcPr>
          <w:p w:rsidR="00F41A27" w:rsidRPr="007D1351" w:rsidRDefault="00F41A27" w:rsidP="007D1351">
            <w:pPr>
              <w:jc w:val="center"/>
              <w:rPr>
                <w:rFonts w:ascii="Arial" w:hAnsi="Arial" w:cs="Arial"/>
                <w:b/>
                <w:i/>
                <w:sz w:val="18"/>
                <w:szCs w:val="18"/>
              </w:rPr>
            </w:pPr>
          </w:p>
        </w:tc>
        <w:tc>
          <w:tcPr>
            <w:tcW w:w="1110" w:type="dxa"/>
            <w:shd w:val="clear" w:color="auto" w:fill="auto"/>
          </w:tcPr>
          <w:p w:rsidR="00F41A27" w:rsidRPr="007D1351" w:rsidRDefault="00F41A27" w:rsidP="007D1351">
            <w:pPr>
              <w:jc w:val="both"/>
              <w:rPr>
                <w:rFonts w:ascii="Arial" w:hAnsi="Arial" w:cs="Arial"/>
                <w:b/>
                <w:i/>
                <w:sz w:val="18"/>
                <w:szCs w:val="18"/>
              </w:rPr>
            </w:pPr>
          </w:p>
        </w:tc>
        <w:tc>
          <w:tcPr>
            <w:tcW w:w="624" w:type="dxa"/>
            <w:shd w:val="clear" w:color="auto" w:fill="auto"/>
          </w:tcPr>
          <w:p w:rsidR="00F41A27" w:rsidRPr="007D1351" w:rsidRDefault="00F41A27" w:rsidP="007D1351">
            <w:pPr>
              <w:jc w:val="center"/>
              <w:rPr>
                <w:rFonts w:ascii="Arial" w:hAnsi="Arial" w:cs="Arial"/>
                <w:b/>
                <w:i/>
                <w:sz w:val="18"/>
                <w:szCs w:val="18"/>
              </w:rPr>
            </w:pPr>
          </w:p>
        </w:tc>
        <w:tc>
          <w:tcPr>
            <w:tcW w:w="1384" w:type="dxa"/>
            <w:shd w:val="clear" w:color="auto" w:fill="auto"/>
          </w:tcPr>
          <w:p w:rsidR="00F41A27" w:rsidRPr="007D1351" w:rsidRDefault="00F41A27" w:rsidP="007D1351">
            <w:pPr>
              <w:ind w:hanging="51"/>
              <w:jc w:val="both"/>
              <w:rPr>
                <w:rFonts w:ascii="Arial" w:hAnsi="Arial" w:cs="Arial"/>
                <w:b/>
                <w:i/>
                <w:sz w:val="18"/>
                <w:szCs w:val="18"/>
              </w:rPr>
            </w:pPr>
          </w:p>
        </w:tc>
      </w:tr>
    </w:tbl>
    <w:p w:rsidR="00134D0A" w:rsidRDefault="00134D0A" w:rsidP="004F4239">
      <w:pPr>
        <w:widowControl w:val="0"/>
        <w:ind w:firstLine="561"/>
        <w:jc w:val="both"/>
        <w:rPr>
          <w:i/>
          <w:color w:val="000000"/>
          <w:sz w:val="22"/>
          <w:szCs w:val="22"/>
        </w:rPr>
      </w:pPr>
    </w:p>
    <w:p w:rsidR="00DF508B" w:rsidRPr="00F41A27" w:rsidRDefault="00F41A27" w:rsidP="004F4239">
      <w:pPr>
        <w:widowControl w:val="0"/>
        <w:ind w:firstLine="561"/>
        <w:jc w:val="both"/>
        <w:rPr>
          <w:i/>
          <w:color w:val="000000"/>
          <w:sz w:val="22"/>
          <w:szCs w:val="22"/>
        </w:rPr>
      </w:pPr>
      <w:r w:rsidRPr="00F41A27">
        <w:rPr>
          <w:i/>
          <w:color w:val="000000"/>
          <w:sz w:val="22"/>
          <w:szCs w:val="22"/>
        </w:rPr>
        <w:t>Рис.9.1. Схема обліку розрахунків з підзвітними особами</w:t>
      </w:r>
    </w:p>
    <w:p w:rsidR="00134D0A" w:rsidRDefault="00134D0A" w:rsidP="004F4239">
      <w:pPr>
        <w:widowControl w:val="0"/>
        <w:ind w:firstLine="561"/>
        <w:jc w:val="both"/>
        <w:rPr>
          <w:rStyle w:val="a7"/>
          <w:b w:val="0"/>
          <w:sz w:val="22"/>
          <w:szCs w:val="22"/>
        </w:rPr>
      </w:pPr>
    </w:p>
    <w:p w:rsidR="00523889" w:rsidRDefault="00523889" w:rsidP="004F4239">
      <w:pPr>
        <w:widowControl w:val="0"/>
        <w:ind w:firstLine="561"/>
        <w:jc w:val="both"/>
        <w:rPr>
          <w:rStyle w:val="a7"/>
          <w:b w:val="0"/>
          <w:sz w:val="22"/>
          <w:szCs w:val="22"/>
        </w:rPr>
      </w:pPr>
      <w:r>
        <w:rPr>
          <w:rStyle w:val="a7"/>
          <w:b w:val="0"/>
          <w:sz w:val="22"/>
          <w:szCs w:val="22"/>
        </w:rPr>
        <w:t xml:space="preserve">Грошові кошти видають підзвітним особам для оплати </w:t>
      </w:r>
      <w:r w:rsidRPr="00B62F8E">
        <w:rPr>
          <w:rStyle w:val="a7"/>
          <w:sz w:val="22"/>
          <w:szCs w:val="22"/>
        </w:rPr>
        <w:t>господарських витрат та у випадку відрядження</w:t>
      </w:r>
      <w:r>
        <w:rPr>
          <w:rStyle w:val="a7"/>
          <w:b w:val="0"/>
          <w:sz w:val="22"/>
          <w:szCs w:val="22"/>
        </w:rPr>
        <w:t>.</w:t>
      </w:r>
    </w:p>
    <w:p w:rsidR="00134D0A" w:rsidRDefault="00134D0A" w:rsidP="004F4239">
      <w:pPr>
        <w:widowControl w:val="0"/>
        <w:ind w:firstLine="561"/>
        <w:jc w:val="both"/>
        <w:rPr>
          <w:rStyle w:val="a7"/>
          <w:b w:val="0"/>
          <w:sz w:val="22"/>
          <w:szCs w:val="22"/>
        </w:rPr>
      </w:pPr>
    </w:p>
    <w:p w:rsidR="00523889" w:rsidRDefault="00523889" w:rsidP="004F4239">
      <w:pPr>
        <w:widowControl w:val="0"/>
        <w:ind w:firstLine="561"/>
        <w:jc w:val="both"/>
        <w:rPr>
          <w:rStyle w:val="a7"/>
          <w:b w:val="0"/>
          <w:sz w:val="22"/>
          <w:szCs w:val="22"/>
        </w:rPr>
      </w:pPr>
      <w:r>
        <w:rPr>
          <w:rStyle w:val="a7"/>
          <w:b w:val="0"/>
          <w:sz w:val="22"/>
          <w:szCs w:val="22"/>
        </w:rPr>
        <w:t xml:space="preserve">На підприємстві повинен бути складений та затверджений наказом керівника </w:t>
      </w:r>
      <w:r w:rsidRPr="00B62F8E">
        <w:rPr>
          <w:rStyle w:val="a7"/>
          <w:sz w:val="22"/>
          <w:szCs w:val="22"/>
        </w:rPr>
        <w:t>список осіб</w:t>
      </w:r>
      <w:r>
        <w:rPr>
          <w:rStyle w:val="a7"/>
          <w:b w:val="0"/>
          <w:sz w:val="22"/>
          <w:szCs w:val="22"/>
        </w:rPr>
        <w:t>, яким дозволено видавати аванс під звіт.</w:t>
      </w:r>
    </w:p>
    <w:p w:rsidR="003215FA" w:rsidRDefault="00516ACB" w:rsidP="00F720F4">
      <w:pPr>
        <w:widowControl w:val="0"/>
        <w:ind w:firstLine="561"/>
        <w:jc w:val="both"/>
        <w:rPr>
          <w:sz w:val="22"/>
          <w:szCs w:val="22"/>
        </w:rPr>
      </w:pPr>
      <w:r w:rsidRPr="00F720F4">
        <w:rPr>
          <w:rStyle w:val="a7"/>
          <w:b w:val="0"/>
          <w:sz w:val="22"/>
          <w:szCs w:val="22"/>
        </w:rPr>
        <w:t>Згідно</w:t>
      </w:r>
      <w:r w:rsidR="009C7218">
        <w:rPr>
          <w:rStyle w:val="a7"/>
          <w:b w:val="0"/>
          <w:sz w:val="22"/>
          <w:szCs w:val="22"/>
        </w:rPr>
        <w:t xml:space="preserve"> з</w:t>
      </w:r>
      <w:r w:rsidRPr="00F720F4">
        <w:rPr>
          <w:rStyle w:val="a7"/>
          <w:b w:val="0"/>
          <w:sz w:val="22"/>
          <w:szCs w:val="22"/>
        </w:rPr>
        <w:t xml:space="preserve"> п.2.11 </w:t>
      </w:r>
      <w:r w:rsidR="00F720F4" w:rsidRPr="00F720F4">
        <w:rPr>
          <w:b/>
          <w:bCs/>
          <w:sz w:val="22"/>
          <w:szCs w:val="22"/>
        </w:rPr>
        <w:t xml:space="preserve">Положення про ведення касових операцій у національній валюті в Україні </w:t>
      </w:r>
      <w:bookmarkStart w:id="155" w:name="o108"/>
      <w:bookmarkEnd w:id="155"/>
      <w:r w:rsidR="00F720F4" w:rsidRPr="00F720F4">
        <w:rPr>
          <w:bCs/>
          <w:sz w:val="22"/>
          <w:szCs w:val="22"/>
        </w:rPr>
        <w:t>в</w:t>
      </w:r>
      <w:r w:rsidR="003215FA" w:rsidRPr="00F720F4">
        <w:rPr>
          <w:sz w:val="22"/>
          <w:szCs w:val="22"/>
        </w:rPr>
        <w:t xml:space="preserve">идача готівкових  коштів  під звіт   на закупівлю сільськогосподарської  продукції  та заготівлю вторинної сировини, крім металобрухту, дозволяється на строк </w:t>
      </w:r>
      <w:r w:rsidR="003215FA" w:rsidRPr="0052195C">
        <w:rPr>
          <w:b/>
          <w:sz w:val="22"/>
          <w:szCs w:val="22"/>
        </w:rPr>
        <w:t>не більше</w:t>
      </w:r>
      <w:r w:rsidR="0052195C">
        <w:rPr>
          <w:b/>
          <w:sz w:val="22"/>
          <w:szCs w:val="22"/>
        </w:rPr>
        <w:t xml:space="preserve"> </w:t>
      </w:r>
      <w:r w:rsidR="003215FA" w:rsidRPr="0052195C">
        <w:rPr>
          <w:b/>
          <w:sz w:val="22"/>
          <w:szCs w:val="22"/>
        </w:rPr>
        <w:t>10 робочих днів</w:t>
      </w:r>
      <w:r w:rsidR="003215FA" w:rsidRPr="00F720F4">
        <w:rPr>
          <w:sz w:val="22"/>
          <w:szCs w:val="22"/>
        </w:rPr>
        <w:t xml:space="preserve"> від дня видачі готівкових коштів під звіт, а на всі інші виробничі (господарські) потреби на строк </w:t>
      </w:r>
      <w:r w:rsidR="003215FA" w:rsidRPr="0052195C">
        <w:rPr>
          <w:b/>
          <w:sz w:val="22"/>
          <w:szCs w:val="22"/>
        </w:rPr>
        <w:t xml:space="preserve">не  більше </w:t>
      </w:r>
      <w:r w:rsidR="0008261E">
        <w:rPr>
          <w:b/>
          <w:sz w:val="22"/>
          <w:szCs w:val="22"/>
        </w:rPr>
        <w:t>2-х</w:t>
      </w:r>
      <w:r w:rsidR="003215FA" w:rsidRPr="0052195C">
        <w:rPr>
          <w:b/>
          <w:sz w:val="22"/>
          <w:szCs w:val="22"/>
        </w:rPr>
        <w:t xml:space="preserve"> робочих  днів</w:t>
      </w:r>
      <w:r w:rsidR="003215FA" w:rsidRPr="00F720F4">
        <w:rPr>
          <w:sz w:val="22"/>
          <w:szCs w:val="22"/>
        </w:rPr>
        <w:t>, уключаючи день отримання готівкових коштів під звіт.</w:t>
      </w:r>
    </w:p>
    <w:p w:rsidR="003215FA" w:rsidRPr="00F720F4" w:rsidRDefault="003215FA" w:rsidP="00F720F4">
      <w:pPr>
        <w:pStyle w:val="HTML"/>
        <w:ind w:firstLine="600"/>
        <w:jc w:val="both"/>
        <w:rPr>
          <w:rFonts w:ascii="Times New Roman" w:hAnsi="Times New Roman" w:cs="Times New Roman"/>
          <w:sz w:val="22"/>
          <w:szCs w:val="22"/>
          <w:lang w:val="uk-UA"/>
        </w:rPr>
      </w:pPr>
      <w:bookmarkStart w:id="156" w:name="o109"/>
      <w:bookmarkEnd w:id="156"/>
      <w:r w:rsidRPr="00F720F4">
        <w:rPr>
          <w:rFonts w:ascii="Times New Roman" w:hAnsi="Times New Roman" w:cs="Times New Roman"/>
          <w:sz w:val="22"/>
          <w:szCs w:val="22"/>
          <w:lang w:val="uk-UA"/>
        </w:rPr>
        <w:t xml:space="preserve">Якщо підзвітній особі одночасно видана готівка як на відрядження, так і  для вирішення в цьому відрядженні виробничих </w:t>
      </w:r>
      <w:r w:rsidRPr="00F720F4">
        <w:rPr>
          <w:rFonts w:ascii="Times New Roman" w:hAnsi="Times New Roman" w:cs="Times New Roman"/>
          <w:sz w:val="22"/>
          <w:szCs w:val="22"/>
          <w:lang w:val="uk-UA"/>
        </w:rPr>
        <w:br/>
        <w:t xml:space="preserve">(господарських) питань (у тому числі для закупівлі </w:t>
      </w:r>
      <w:r w:rsidR="00F720F4">
        <w:rPr>
          <w:rFonts w:ascii="Times New Roman" w:hAnsi="Times New Roman" w:cs="Times New Roman"/>
          <w:sz w:val="22"/>
          <w:szCs w:val="22"/>
          <w:lang w:val="uk-UA"/>
        </w:rPr>
        <w:t>с</w:t>
      </w:r>
      <w:r w:rsidRPr="00F720F4">
        <w:rPr>
          <w:rFonts w:ascii="Times New Roman" w:hAnsi="Times New Roman" w:cs="Times New Roman"/>
          <w:sz w:val="22"/>
          <w:szCs w:val="22"/>
          <w:lang w:val="uk-UA"/>
        </w:rPr>
        <w:t xml:space="preserve">ільськогосподарської продукції у населення та заготівлі вторинної </w:t>
      </w:r>
      <w:r w:rsidRPr="00F720F4">
        <w:rPr>
          <w:rFonts w:ascii="Times New Roman" w:hAnsi="Times New Roman" w:cs="Times New Roman"/>
          <w:sz w:val="22"/>
          <w:szCs w:val="22"/>
          <w:lang w:val="uk-UA"/>
        </w:rPr>
        <w:br/>
        <w:t xml:space="preserve">сировини), то строк, на який видана готівка під звіт на ці </w:t>
      </w:r>
      <w:r w:rsidRPr="00F720F4">
        <w:rPr>
          <w:rFonts w:ascii="Times New Roman" w:hAnsi="Times New Roman" w:cs="Times New Roman"/>
          <w:sz w:val="22"/>
          <w:szCs w:val="22"/>
          <w:lang w:val="uk-UA"/>
        </w:rPr>
        <w:br/>
        <w:t xml:space="preserve">завдання, може бути продовжено </w:t>
      </w:r>
      <w:r w:rsidRPr="0052195C">
        <w:rPr>
          <w:rFonts w:ascii="Times New Roman" w:hAnsi="Times New Roman" w:cs="Times New Roman"/>
          <w:b/>
          <w:sz w:val="22"/>
          <w:szCs w:val="22"/>
          <w:lang w:val="uk-UA"/>
        </w:rPr>
        <w:t>до завершення терміну відрядження</w:t>
      </w:r>
      <w:r w:rsidRPr="00F720F4">
        <w:rPr>
          <w:rFonts w:ascii="Times New Roman" w:hAnsi="Times New Roman" w:cs="Times New Roman"/>
          <w:sz w:val="22"/>
          <w:szCs w:val="22"/>
          <w:lang w:val="uk-UA"/>
        </w:rPr>
        <w:t>.</w:t>
      </w:r>
    </w:p>
    <w:p w:rsidR="003215FA" w:rsidRPr="00F720F4" w:rsidRDefault="003215FA" w:rsidP="00F720F4">
      <w:pPr>
        <w:pStyle w:val="HTML"/>
        <w:ind w:firstLine="600"/>
        <w:jc w:val="both"/>
        <w:rPr>
          <w:rFonts w:ascii="Times New Roman" w:hAnsi="Times New Roman" w:cs="Times New Roman"/>
          <w:sz w:val="22"/>
          <w:szCs w:val="22"/>
          <w:lang w:val="uk-UA"/>
        </w:rPr>
      </w:pPr>
      <w:bookmarkStart w:id="157" w:name="o110"/>
      <w:bookmarkEnd w:id="157"/>
      <w:r w:rsidRPr="00F720F4">
        <w:rPr>
          <w:rFonts w:ascii="Times New Roman" w:hAnsi="Times New Roman" w:cs="Times New Roman"/>
          <w:sz w:val="22"/>
          <w:szCs w:val="22"/>
          <w:lang w:val="uk-UA"/>
        </w:rPr>
        <w:t xml:space="preserve">Видача відповідній   особі   готівкових   коштів   під   звіт </w:t>
      </w:r>
      <w:r w:rsidRPr="00F720F4">
        <w:rPr>
          <w:rFonts w:ascii="Times New Roman" w:hAnsi="Times New Roman" w:cs="Times New Roman"/>
          <w:sz w:val="22"/>
          <w:szCs w:val="22"/>
          <w:lang w:val="uk-UA"/>
        </w:rPr>
        <w:br/>
        <w:t xml:space="preserve">проводиться  </w:t>
      </w:r>
      <w:r w:rsidRPr="005637D3">
        <w:rPr>
          <w:rFonts w:ascii="Times New Roman" w:hAnsi="Times New Roman" w:cs="Times New Roman"/>
          <w:b/>
          <w:sz w:val="22"/>
          <w:szCs w:val="22"/>
          <w:lang w:val="uk-UA"/>
        </w:rPr>
        <w:t>за  умови  звітування</w:t>
      </w:r>
      <w:r w:rsidRPr="00F720F4">
        <w:rPr>
          <w:rFonts w:ascii="Times New Roman" w:hAnsi="Times New Roman" w:cs="Times New Roman"/>
          <w:sz w:val="22"/>
          <w:szCs w:val="22"/>
          <w:lang w:val="uk-UA"/>
        </w:rPr>
        <w:t xml:space="preserve">  нею у встановленому порядку </w:t>
      </w:r>
      <w:r w:rsidRPr="005637D3">
        <w:rPr>
          <w:rFonts w:ascii="Times New Roman" w:hAnsi="Times New Roman" w:cs="Times New Roman"/>
          <w:b/>
          <w:sz w:val="22"/>
          <w:szCs w:val="22"/>
          <w:lang w:val="uk-UA"/>
        </w:rPr>
        <w:t xml:space="preserve">за </w:t>
      </w:r>
      <w:r w:rsidRPr="005637D3">
        <w:rPr>
          <w:rFonts w:ascii="Times New Roman" w:hAnsi="Times New Roman" w:cs="Times New Roman"/>
          <w:b/>
          <w:sz w:val="22"/>
          <w:szCs w:val="22"/>
          <w:lang w:val="uk-UA"/>
        </w:rPr>
        <w:br/>
        <w:t>раніше отримані під звіт суми.</w:t>
      </w:r>
    </w:p>
    <w:p w:rsidR="00525548" w:rsidRDefault="00525548" w:rsidP="00AD21B5">
      <w:pPr>
        <w:pStyle w:val="HTML"/>
        <w:ind w:firstLine="600"/>
        <w:jc w:val="both"/>
        <w:rPr>
          <w:rFonts w:ascii="Times New Roman" w:hAnsi="Times New Roman" w:cs="Times New Roman"/>
          <w:b/>
          <w:sz w:val="22"/>
          <w:szCs w:val="22"/>
          <w:lang w:val="uk-UA"/>
        </w:rPr>
      </w:pPr>
      <w:bookmarkStart w:id="158" w:name="o111"/>
      <w:bookmarkEnd w:id="158"/>
    </w:p>
    <w:p w:rsidR="00825A55" w:rsidRPr="00AD21B5" w:rsidRDefault="00AD21B5" w:rsidP="00AD21B5">
      <w:pPr>
        <w:pStyle w:val="HTML"/>
        <w:ind w:firstLine="600"/>
        <w:jc w:val="both"/>
        <w:rPr>
          <w:rFonts w:ascii="Times New Roman" w:hAnsi="Times New Roman" w:cs="Times New Roman"/>
          <w:sz w:val="22"/>
          <w:szCs w:val="22"/>
          <w:lang w:val="uk-UA"/>
        </w:rPr>
      </w:pPr>
      <w:r w:rsidRPr="00AD21B5">
        <w:rPr>
          <w:rFonts w:ascii="Times New Roman" w:hAnsi="Times New Roman" w:cs="Times New Roman"/>
          <w:b/>
          <w:sz w:val="22"/>
          <w:szCs w:val="22"/>
          <w:lang w:val="uk-UA"/>
        </w:rPr>
        <w:t>Відрядження</w:t>
      </w:r>
      <w:r>
        <w:rPr>
          <w:rFonts w:ascii="Times New Roman" w:hAnsi="Times New Roman" w:cs="Times New Roman"/>
          <w:sz w:val="22"/>
          <w:szCs w:val="22"/>
          <w:lang w:val="uk-UA"/>
        </w:rPr>
        <w:t xml:space="preserve"> – це </w:t>
      </w:r>
      <w:r w:rsidRPr="00AD21B5">
        <w:rPr>
          <w:rFonts w:ascii="Times New Roman" w:hAnsi="Times New Roman" w:cs="Times New Roman"/>
          <w:sz w:val="22"/>
          <w:szCs w:val="22"/>
          <w:lang w:val="uk-UA"/>
        </w:rPr>
        <w:t>поїздка працівника за розпорядженням керівника підприємства для виконання службового доручення поза місцем роботи.</w:t>
      </w:r>
    </w:p>
    <w:p w:rsidR="005637D3" w:rsidRDefault="005637D3" w:rsidP="005637D3">
      <w:pPr>
        <w:pStyle w:val="HTML"/>
        <w:ind w:firstLine="600"/>
        <w:jc w:val="both"/>
        <w:rPr>
          <w:rFonts w:ascii="Times New Roman" w:hAnsi="Times New Roman" w:cs="Times New Roman"/>
          <w:sz w:val="22"/>
          <w:szCs w:val="22"/>
          <w:lang w:val="uk-UA"/>
        </w:rPr>
      </w:pPr>
      <w:r w:rsidRPr="005637D3">
        <w:rPr>
          <w:rFonts w:ascii="Times New Roman" w:hAnsi="Times New Roman" w:cs="Times New Roman"/>
          <w:sz w:val="22"/>
          <w:szCs w:val="22"/>
          <w:lang w:val="uk-UA"/>
        </w:rPr>
        <w:t xml:space="preserve">Направлення працівника підприємства у відрядження здійснюється  керівником цього підприємства або його заступником і </w:t>
      </w:r>
      <w:r w:rsidRPr="005637D3">
        <w:rPr>
          <w:rFonts w:ascii="Times New Roman" w:hAnsi="Times New Roman" w:cs="Times New Roman"/>
          <w:sz w:val="22"/>
          <w:szCs w:val="22"/>
          <w:lang w:val="uk-UA"/>
        </w:rPr>
        <w:br/>
        <w:t xml:space="preserve">оформляється  </w:t>
      </w:r>
      <w:r w:rsidRPr="005637D3">
        <w:rPr>
          <w:rFonts w:ascii="Times New Roman" w:hAnsi="Times New Roman" w:cs="Times New Roman"/>
          <w:b/>
          <w:sz w:val="22"/>
          <w:szCs w:val="22"/>
          <w:lang w:val="uk-UA"/>
        </w:rPr>
        <w:t>наказом</w:t>
      </w:r>
      <w:r w:rsidRPr="005637D3">
        <w:rPr>
          <w:rFonts w:ascii="Times New Roman" w:hAnsi="Times New Roman" w:cs="Times New Roman"/>
          <w:sz w:val="22"/>
          <w:szCs w:val="22"/>
          <w:lang w:val="uk-UA"/>
        </w:rPr>
        <w:t xml:space="preserve">  (розпорядженням)  із зазначенням: пункту </w:t>
      </w:r>
      <w:r w:rsidRPr="005637D3">
        <w:rPr>
          <w:rFonts w:ascii="Times New Roman" w:hAnsi="Times New Roman" w:cs="Times New Roman"/>
          <w:sz w:val="22"/>
          <w:szCs w:val="22"/>
          <w:lang w:val="uk-UA"/>
        </w:rPr>
        <w:br/>
        <w:t>призначення, найменування підприємства, куди відряджений працівник, строку й мети відрядження.</w:t>
      </w:r>
    </w:p>
    <w:p w:rsidR="00525548" w:rsidRDefault="00525548" w:rsidP="00C7137C">
      <w:pPr>
        <w:pStyle w:val="HTML"/>
        <w:ind w:firstLine="600"/>
        <w:jc w:val="both"/>
        <w:rPr>
          <w:rFonts w:ascii="Times New Roman" w:hAnsi="Times New Roman" w:cs="Times New Roman"/>
          <w:sz w:val="22"/>
          <w:szCs w:val="22"/>
          <w:lang w:val="uk-UA"/>
        </w:rPr>
      </w:pPr>
    </w:p>
    <w:p w:rsidR="00C7137C" w:rsidRDefault="00C7137C" w:rsidP="00C7137C">
      <w:pPr>
        <w:pStyle w:val="HTML"/>
        <w:ind w:firstLine="600"/>
        <w:jc w:val="both"/>
        <w:rPr>
          <w:rFonts w:ascii="Times New Roman" w:hAnsi="Times New Roman" w:cs="Times New Roman"/>
          <w:sz w:val="22"/>
          <w:szCs w:val="22"/>
          <w:lang w:val="uk-UA"/>
        </w:rPr>
      </w:pPr>
      <w:r w:rsidRPr="00C7137C">
        <w:rPr>
          <w:rFonts w:ascii="Times New Roman" w:hAnsi="Times New Roman" w:cs="Times New Roman"/>
          <w:sz w:val="22"/>
          <w:szCs w:val="22"/>
          <w:lang w:val="uk-UA"/>
        </w:rPr>
        <w:t xml:space="preserve">Згідно </w:t>
      </w:r>
      <w:r w:rsidR="009C7218">
        <w:rPr>
          <w:rFonts w:ascii="Times New Roman" w:hAnsi="Times New Roman" w:cs="Times New Roman"/>
          <w:sz w:val="22"/>
          <w:szCs w:val="22"/>
          <w:lang w:val="uk-UA"/>
        </w:rPr>
        <w:t xml:space="preserve">з </w:t>
      </w:r>
      <w:r w:rsidRPr="00C7137C">
        <w:rPr>
          <w:rFonts w:ascii="Times New Roman" w:hAnsi="Times New Roman" w:cs="Times New Roman"/>
          <w:b/>
          <w:sz w:val="22"/>
          <w:szCs w:val="22"/>
          <w:lang w:val="uk-UA"/>
        </w:rPr>
        <w:t>Порядк</w:t>
      </w:r>
      <w:r w:rsidR="009C7218">
        <w:rPr>
          <w:rFonts w:ascii="Times New Roman" w:hAnsi="Times New Roman" w:cs="Times New Roman"/>
          <w:b/>
          <w:sz w:val="22"/>
          <w:szCs w:val="22"/>
          <w:lang w:val="uk-UA"/>
        </w:rPr>
        <w:t>ом</w:t>
      </w:r>
      <w:r w:rsidRPr="00C7137C">
        <w:rPr>
          <w:rFonts w:ascii="Times New Roman" w:hAnsi="Times New Roman" w:cs="Times New Roman"/>
          <w:b/>
          <w:sz w:val="22"/>
          <w:szCs w:val="22"/>
          <w:lang w:val="uk-UA"/>
        </w:rPr>
        <w:t xml:space="preserve"> складання Звіту про використання коштів, виданих на відрядження або під звіт</w:t>
      </w:r>
      <w:r>
        <w:rPr>
          <w:rFonts w:ascii="Times New Roman" w:hAnsi="Times New Roman" w:cs="Times New Roman"/>
          <w:b/>
          <w:sz w:val="22"/>
          <w:szCs w:val="22"/>
          <w:lang w:val="uk-UA"/>
        </w:rPr>
        <w:t xml:space="preserve">, </w:t>
      </w:r>
      <w:r w:rsidRPr="00C7137C">
        <w:rPr>
          <w:rFonts w:ascii="Times New Roman" w:hAnsi="Times New Roman" w:cs="Times New Roman"/>
          <w:sz w:val="22"/>
          <w:szCs w:val="22"/>
          <w:lang w:val="uk-UA"/>
        </w:rPr>
        <w:t>затверджен</w:t>
      </w:r>
      <w:r w:rsidR="009C7218">
        <w:rPr>
          <w:rFonts w:ascii="Times New Roman" w:hAnsi="Times New Roman" w:cs="Times New Roman"/>
          <w:sz w:val="22"/>
          <w:szCs w:val="22"/>
          <w:lang w:val="uk-UA"/>
        </w:rPr>
        <w:t>им</w:t>
      </w:r>
      <w:r w:rsidRPr="00C7137C">
        <w:rPr>
          <w:rFonts w:ascii="Times New Roman" w:hAnsi="Times New Roman" w:cs="Times New Roman"/>
          <w:sz w:val="22"/>
          <w:szCs w:val="22"/>
          <w:lang w:val="uk-UA"/>
        </w:rPr>
        <w:t xml:space="preserve"> наказом ДПАУ від 23.12.2010 р. №996</w:t>
      </w:r>
      <w:r>
        <w:rPr>
          <w:rFonts w:ascii="Times New Roman" w:hAnsi="Times New Roman" w:cs="Times New Roman"/>
          <w:sz w:val="22"/>
          <w:szCs w:val="22"/>
          <w:lang w:val="uk-UA"/>
        </w:rPr>
        <w:t xml:space="preserve"> з</w:t>
      </w:r>
      <w:r w:rsidRPr="00C7137C">
        <w:rPr>
          <w:rFonts w:ascii="Times New Roman" w:hAnsi="Times New Roman" w:cs="Times New Roman"/>
          <w:sz w:val="22"/>
          <w:szCs w:val="22"/>
          <w:lang w:val="uk-UA"/>
        </w:rPr>
        <w:t xml:space="preserve">віт про використання коштів, виданих на відрядження або </w:t>
      </w:r>
      <w:r>
        <w:rPr>
          <w:rFonts w:ascii="Times New Roman" w:hAnsi="Times New Roman" w:cs="Times New Roman"/>
          <w:sz w:val="22"/>
          <w:szCs w:val="22"/>
          <w:lang w:val="uk-UA"/>
        </w:rPr>
        <w:t>під звіт</w:t>
      </w:r>
      <w:r w:rsidRPr="00C7137C">
        <w:rPr>
          <w:rFonts w:ascii="Times New Roman" w:hAnsi="Times New Roman" w:cs="Times New Roman"/>
          <w:sz w:val="22"/>
          <w:szCs w:val="22"/>
          <w:lang w:val="uk-UA"/>
        </w:rPr>
        <w:t>,</w:t>
      </w:r>
      <w:r>
        <w:rPr>
          <w:rFonts w:ascii="Times New Roman" w:hAnsi="Times New Roman" w:cs="Times New Roman"/>
          <w:sz w:val="22"/>
          <w:szCs w:val="22"/>
          <w:lang w:val="uk-UA"/>
        </w:rPr>
        <w:t xml:space="preserve"> </w:t>
      </w:r>
      <w:r w:rsidRPr="00C7137C">
        <w:rPr>
          <w:rFonts w:ascii="Times New Roman" w:hAnsi="Times New Roman" w:cs="Times New Roman"/>
          <w:sz w:val="22"/>
          <w:szCs w:val="22"/>
          <w:lang w:val="uk-UA"/>
        </w:rPr>
        <w:t xml:space="preserve">подається до закінчення </w:t>
      </w:r>
      <w:r w:rsidR="0008261E">
        <w:rPr>
          <w:rFonts w:ascii="Times New Roman" w:hAnsi="Times New Roman" w:cs="Times New Roman"/>
          <w:b/>
          <w:sz w:val="22"/>
          <w:szCs w:val="22"/>
          <w:lang w:val="uk-UA"/>
        </w:rPr>
        <w:t>5-го</w:t>
      </w:r>
      <w:r w:rsidRPr="00C7137C">
        <w:rPr>
          <w:rFonts w:ascii="Times New Roman" w:hAnsi="Times New Roman" w:cs="Times New Roman"/>
          <w:b/>
          <w:sz w:val="22"/>
          <w:szCs w:val="22"/>
          <w:lang w:val="uk-UA"/>
        </w:rPr>
        <w:t xml:space="preserve"> </w:t>
      </w:r>
      <w:r w:rsidRPr="00C7137C">
        <w:rPr>
          <w:rFonts w:ascii="Times New Roman" w:hAnsi="Times New Roman" w:cs="Times New Roman"/>
          <w:b/>
          <w:sz w:val="22"/>
          <w:szCs w:val="22"/>
          <w:lang w:val="uk-UA"/>
        </w:rPr>
        <w:br/>
        <w:t>банківського дня</w:t>
      </w:r>
      <w:r w:rsidRPr="00C7137C">
        <w:rPr>
          <w:rFonts w:ascii="Times New Roman" w:hAnsi="Times New Roman" w:cs="Times New Roman"/>
          <w:sz w:val="22"/>
          <w:szCs w:val="22"/>
          <w:lang w:val="uk-UA"/>
        </w:rPr>
        <w:t xml:space="preserve">,  що настає за  днем,  у  якому  </w:t>
      </w:r>
      <w:r>
        <w:rPr>
          <w:rFonts w:ascii="Times New Roman" w:hAnsi="Times New Roman" w:cs="Times New Roman"/>
          <w:sz w:val="22"/>
          <w:szCs w:val="22"/>
          <w:lang w:val="uk-UA"/>
        </w:rPr>
        <w:t>підзвітна особа</w:t>
      </w:r>
      <w:r w:rsidRPr="00C7137C">
        <w:rPr>
          <w:rFonts w:ascii="Times New Roman" w:hAnsi="Times New Roman" w:cs="Times New Roman"/>
          <w:sz w:val="22"/>
          <w:szCs w:val="22"/>
          <w:lang w:val="uk-UA"/>
        </w:rPr>
        <w:br/>
        <w:t>завершує таке відрядження</w:t>
      </w:r>
      <w:bookmarkStart w:id="159" w:name="o25"/>
      <w:bookmarkEnd w:id="159"/>
      <w:r>
        <w:rPr>
          <w:rFonts w:ascii="Times New Roman" w:hAnsi="Times New Roman" w:cs="Times New Roman"/>
          <w:sz w:val="22"/>
          <w:szCs w:val="22"/>
          <w:lang w:val="uk-UA"/>
        </w:rPr>
        <w:t xml:space="preserve">. </w:t>
      </w:r>
      <w:r w:rsidRPr="00C7137C">
        <w:rPr>
          <w:rFonts w:ascii="Times New Roman" w:hAnsi="Times New Roman" w:cs="Times New Roman"/>
          <w:sz w:val="22"/>
          <w:szCs w:val="22"/>
          <w:lang w:val="uk-UA"/>
        </w:rPr>
        <w:t xml:space="preserve">За наявності надміру витрачених коштів така сума повертається </w:t>
      </w:r>
      <w:r>
        <w:rPr>
          <w:rFonts w:ascii="Times New Roman" w:hAnsi="Times New Roman" w:cs="Times New Roman"/>
          <w:sz w:val="22"/>
          <w:szCs w:val="22"/>
          <w:lang w:val="uk-UA"/>
        </w:rPr>
        <w:t xml:space="preserve">нею </w:t>
      </w:r>
      <w:r w:rsidRPr="00C7137C">
        <w:rPr>
          <w:rFonts w:ascii="Times New Roman" w:hAnsi="Times New Roman" w:cs="Times New Roman"/>
          <w:sz w:val="22"/>
          <w:szCs w:val="22"/>
          <w:lang w:val="uk-UA"/>
        </w:rPr>
        <w:t xml:space="preserve">в касу або зараховується на банківський рахунок </w:t>
      </w:r>
      <w:r>
        <w:rPr>
          <w:rFonts w:ascii="Times New Roman" w:hAnsi="Times New Roman" w:cs="Times New Roman"/>
          <w:sz w:val="22"/>
          <w:szCs w:val="22"/>
          <w:lang w:val="uk-UA"/>
        </w:rPr>
        <w:t xml:space="preserve">підприємства </w:t>
      </w:r>
      <w:r w:rsidRPr="00C7137C">
        <w:rPr>
          <w:rFonts w:ascii="Times New Roman" w:hAnsi="Times New Roman" w:cs="Times New Roman"/>
          <w:sz w:val="22"/>
          <w:szCs w:val="22"/>
          <w:lang w:val="uk-UA"/>
        </w:rPr>
        <w:t xml:space="preserve"> </w:t>
      </w:r>
      <w:r w:rsidRPr="00C7137C">
        <w:rPr>
          <w:rFonts w:ascii="Times New Roman" w:hAnsi="Times New Roman" w:cs="Times New Roman"/>
          <w:b/>
          <w:sz w:val="22"/>
          <w:szCs w:val="22"/>
          <w:lang w:val="uk-UA"/>
        </w:rPr>
        <w:t>до або під час подання зазначеного звіту</w:t>
      </w:r>
      <w:r w:rsidRPr="00C7137C">
        <w:rPr>
          <w:rFonts w:ascii="Times New Roman" w:hAnsi="Times New Roman" w:cs="Times New Roman"/>
          <w:sz w:val="22"/>
          <w:szCs w:val="22"/>
          <w:lang w:val="uk-UA"/>
        </w:rPr>
        <w:t>.</w:t>
      </w:r>
    </w:p>
    <w:p w:rsidR="00781A02" w:rsidRDefault="00781A02" w:rsidP="00781A02">
      <w:pPr>
        <w:pStyle w:val="HTML"/>
        <w:ind w:firstLine="600"/>
        <w:jc w:val="both"/>
        <w:rPr>
          <w:rFonts w:ascii="Times New Roman" w:hAnsi="Times New Roman" w:cs="Times New Roman"/>
          <w:sz w:val="22"/>
          <w:szCs w:val="22"/>
          <w:lang w:val="uk-UA"/>
        </w:rPr>
      </w:pPr>
      <w:r w:rsidRPr="00781A02">
        <w:rPr>
          <w:rFonts w:ascii="Times New Roman" w:hAnsi="Times New Roman" w:cs="Times New Roman"/>
          <w:sz w:val="22"/>
          <w:szCs w:val="22"/>
          <w:lang w:val="uk-UA"/>
        </w:rPr>
        <w:t xml:space="preserve">При цьому, якщо під час службового відрядження </w:t>
      </w:r>
      <w:r>
        <w:rPr>
          <w:rFonts w:ascii="Times New Roman" w:hAnsi="Times New Roman" w:cs="Times New Roman"/>
          <w:sz w:val="22"/>
          <w:szCs w:val="22"/>
          <w:lang w:val="uk-UA"/>
        </w:rPr>
        <w:t>працівник</w:t>
      </w:r>
      <w:r w:rsidRPr="00781A02">
        <w:rPr>
          <w:rFonts w:ascii="Times New Roman" w:hAnsi="Times New Roman" w:cs="Times New Roman"/>
          <w:sz w:val="22"/>
          <w:szCs w:val="22"/>
          <w:lang w:val="uk-UA"/>
        </w:rPr>
        <w:t xml:space="preserve">  отримав готівку із </w:t>
      </w:r>
      <w:r w:rsidRPr="00781A02">
        <w:rPr>
          <w:rFonts w:ascii="Times New Roman" w:hAnsi="Times New Roman" w:cs="Times New Roman"/>
          <w:b/>
          <w:sz w:val="22"/>
          <w:szCs w:val="22"/>
          <w:lang w:val="uk-UA"/>
        </w:rPr>
        <w:t>застосуванням платіжних карток</w:t>
      </w:r>
      <w:r w:rsidRPr="00781A02">
        <w:rPr>
          <w:rFonts w:ascii="Times New Roman" w:hAnsi="Times New Roman" w:cs="Times New Roman"/>
          <w:sz w:val="22"/>
          <w:szCs w:val="22"/>
          <w:lang w:val="uk-UA"/>
        </w:rPr>
        <w:t xml:space="preserve">, він подає Звіт і повертає суму надміру витрачених коштів до закінчення </w:t>
      </w:r>
      <w:r w:rsidR="0008261E">
        <w:rPr>
          <w:rFonts w:ascii="Times New Roman" w:hAnsi="Times New Roman" w:cs="Times New Roman"/>
          <w:b/>
          <w:sz w:val="22"/>
          <w:szCs w:val="22"/>
          <w:lang w:val="uk-UA"/>
        </w:rPr>
        <w:t>3-го</w:t>
      </w:r>
      <w:r w:rsidRPr="00781A02">
        <w:rPr>
          <w:rFonts w:ascii="Times New Roman" w:hAnsi="Times New Roman" w:cs="Times New Roman"/>
          <w:b/>
          <w:sz w:val="22"/>
          <w:szCs w:val="22"/>
          <w:lang w:val="uk-UA"/>
        </w:rPr>
        <w:t xml:space="preserve">    банківського дня</w:t>
      </w:r>
      <w:r w:rsidRPr="00781A02">
        <w:rPr>
          <w:rFonts w:ascii="Times New Roman" w:hAnsi="Times New Roman" w:cs="Times New Roman"/>
          <w:sz w:val="22"/>
          <w:szCs w:val="22"/>
          <w:lang w:val="uk-UA"/>
        </w:rPr>
        <w:t xml:space="preserve"> після завершення відрядження. Відрядженій особі</w:t>
      </w:r>
      <w:r>
        <w:rPr>
          <w:rFonts w:ascii="Times New Roman" w:hAnsi="Times New Roman" w:cs="Times New Roman"/>
          <w:sz w:val="22"/>
          <w:szCs w:val="22"/>
          <w:lang w:val="uk-UA"/>
        </w:rPr>
        <w:t>,  яка застосувала</w:t>
      </w:r>
      <w:r w:rsidRPr="00781A02">
        <w:rPr>
          <w:rFonts w:ascii="Times New Roman" w:hAnsi="Times New Roman" w:cs="Times New Roman"/>
          <w:sz w:val="22"/>
          <w:szCs w:val="22"/>
          <w:lang w:val="uk-UA"/>
        </w:rPr>
        <w:t xml:space="preserve"> </w:t>
      </w:r>
      <w:r w:rsidRPr="0008261E">
        <w:rPr>
          <w:rFonts w:ascii="Times New Roman" w:hAnsi="Times New Roman" w:cs="Times New Roman"/>
          <w:b/>
          <w:sz w:val="22"/>
          <w:szCs w:val="22"/>
          <w:lang w:val="uk-UA"/>
        </w:rPr>
        <w:t>платіжні картки для проведення розрахунків</w:t>
      </w:r>
      <w:r w:rsidRPr="00781A02">
        <w:rPr>
          <w:rFonts w:ascii="Times New Roman" w:hAnsi="Times New Roman" w:cs="Times New Roman"/>
          <w:sz w:val="22"/>
          <w:szCs w:val="22"/>
          <w:lang w:val="uk-UA"/>
        </w:rPr>
        <w:t xml:space="preserve"> у </w:t>
      </w:r>
      <w:r>
        <w:rPr>
          <w:rFonts w:ascii="Times New Roman" w:hAnsi="Times New Roman" w:cs="Times New Roman"/>
          <w:sz w:val="22"/>
          <w:szCs w:val="22"/>
          <w:lang w:val="uk-UA"/>
        </w:rPr>
        <w:t>б</w:t>
      </w:r>
      <w:r w:rsidRPr="00781A02">
        <w:rPr>
          <w:rFonts w:ascii="Times New Roman" w:hAnsi="Times New Roman" w:cs="Times New Roman"/>
          <w:sz w:val="22"/>
          <w:szCs w:val="22"/>
          <w:lang w:val="uk-UA"/>
        </w:rPr>
        <w:t>езготівковій формі,</w:t>
      </w:r>
      <w:r>
        <w:rPr>
          <w:rFonts w:ascii="Times New Roman" w:hAnsi="Times New Roman" w:cs="Times New Roman"/>
          <w:sz w:val="22"/>
          <w:szCs w:val="22"/>
          <w:lang w:val="uk-UA"/>
        </w:rPr>
        <w:t xml:space="preserve"> </w:t>
      </w:r>
      <w:r w:rsidRPr="00781A02">
        <w:rPr>
          <w:rFonts w:ascii="Times New Roman" w:hAnsi="Times New Roman" w:cs="Times New Roman"/>
          <w:sz w:val="22"/>
          <w:szCs w:val="22"/>
          <w:lang w:val="uk-UA"/>
        </w:rPr>
        <w:t xml:space="preserve">і строк подання Звіту </w:t>
      </w:r>
      <w:r w:rsidRPr="0008261E">
        <w:rPr>
          <w:rFonts w:ascii="Times New Roman" w:hAnsi="Times New Roman" w:cs="Times New Roman"/>
          <w:b/>
          <w:sz w:val="22"/>
          <w:szCs w:val="22"/>
          <w:lang w:val="uk-UA"/>
        </w:rPr>
        <w:t>не перевищив 10</w:t>
      </w:r>
      <w:r w:rsidRPr="00781A02">
        <w:rPr>
          <w:rFonts w:ascii="Times New Roman" w:hAnsi="Times New Roman" w:cs="Times New Roman"/>
          <w:sz w:val="22"/>
          <w:szCs w:val="22"/>
          <w:lang w:val="uk-UA"/>
        </w:rPr>
        <w:t xml:space="preserve"> </w:t>
      </w:r>
      <w:r w:rsidRPr="0008261E">
        <w:rPr>
          <w:rFonts w:ascii="Times New Roman" w:hAnsi="Times New Roman" w:cs="Times New Roman"/>
          <w:b/>
          <w:sz w:val="22"/>
          <w:szCs w:val="22"/>
          <w:lang w:val="uk-UA"/>
        </w:rPr>
        <w:t>банківських днів</w:t>
      </w:r>
      <w:r w:rsidRPr="00781A02">
        <w:rPr>
          <w:rFonts w:ascii="Times New Roman" w:hAnsi="Times New Roman" w:cs="Times New Roman"/>
          <w:sz w:val="22"/>
          <w:szCs w:val="22"/>
          <w:lang w:val="uk-UA"/>
        </w:rPr>
        <w:t xml:space="preserve">, за наявності поважних причин </w:t>
      </w:r>
      <w:r>
        <w:rPr>
          <w:rFonts w:ascii="Times New Roman" w:hAnsi="Times New Roman" w:cs="Times New Roman"/>
          <w:sz w:val="22"/>
          <w:szCs w:val="22"/>
          <w:lang w:val="uk-UA"/>
        </w:rPr>
        <w:t xml:space="preserve">роботодавець </w:t>
      </w:r>
      <w:r w:rsidRPr="00781A02">
        <w:rPr>
          <w:rFonts w:ascii="Times New Roman" w:hAnsi="Times New Roman" w:cs="Times New Roman"/>
          <w:sz w:val="22"/>
          <w:szCs w:val="22"/>
          <w:lang w:val="uk-UA"/>
        </w:rPr>
        <w:t xml:space="preserve">може </w:t>
      </w:r>
      <w:r>
        <w:rPr>
          <w:rFonts w:ascii="Times New Roman" w:hAnsi="Times New Roman" w:cs="Times New Roman"/>
          <w:sz w:val="22"/>
          <w:szCs w:val="22"/>
          <w:lang w:val="uk-UA"/>
        </w:rPr>
        <w:t>п</w:t>
      </w:r>
      <w:r w:rsidRPr="00781A02">
        <w:rPr>
          <w:rFonts w:ascii="Times New Roman" w:hAnsi="Times New Roman" w:cs="Times New Roman"/>
          <w:sz w:val="22"/>
          <w:szCs w:val="22"/>
          <w:lang w:val="uk-UA"/>
        </w:rPr>
        <w:t xml:space="preserve">родовжити такий строк </w:t>
      </w:r>
      <w:r w:rsidRPr="0008261E">
        <w:rPr>
          <w:rFonts w:ascii="Times New Roman" w:hAnsi="Times New Roman" w:cs="Times New Roman"/>
          <w:b/>
          <w:sz w:val="22"/>
          <w:szCs w:val="22"/>
          <w:lang w:val="uk-UA"/>
        </w:rPr>
        <w:t>до 20 банківських днів</w:t>
      </w:r>
      <w:r w:rsidRPr="00781A02">
        <w:rPr>
          <w:rFonts w:ascii="Times New Roman" w:hAnsi="Times New Roman" w:cs="Times New Roman"/>
          <w:sz w:val="22"/>
          <w:szCs w:val="22"/>
          <w:lang w:val="uk-UA"/>
        </w:rPr>
        <w:t xml:space="preserve"> (до з'ясування </w:t>
      </w:r>
      <w:r>
        <w:rPr>
          <w:rFonts w:ascii="Times New Roman" w:hAnsi="Times New Roman" w:cs="Times New Roman"/>
          <w:sz w:val="22"/>
          <w:szCs w:val="22"/>
          <w:lang w:val="uk-UA"/>
        </w:rPr>
        <w:t>п</w:t>
      </w:r>
      <w:r w:rsidRPr="00781A02">
        <w:rPr>
          <w:rFonts w:ascii="Times New Roman" w:hAnsi="Times New Roman" w:cs="Times New Roman"/>
          <w:sz w:val="22"/>
          <w:szCs w:val="22"/>
          <w:lang w:val="uk-UA"/>
        </w:rPr>
        <w:t xml:space="preserve">итання  в  разі виявлення розбіжностей між відповідними звітними документами). </w:t>
      </w:r>
    </w:p>
    <w:p w:rsidR="006E6E2C" w:rsidRPr="006E6E2C" w:rsidRDefault="006E6E2C" w:rsidP="006E6E2C">
      <w:pPr>
        <w:pStyle w:val="HTML"/>
        <w:ind w:firstLine="600"/>
        <w:jc w:val="both"/>
        <w:rPr>
          <w:rFonts w:ascii="Times New Roman" w:hAnsi="Times New Roman" w:cs="Times New Roman"/>
          <w:sz w:val="22"/>
          <w:szCs w:val="22"/>
          <w:lang w:val="uk-UA"/>
        </w:rPr>
      </w:pPr>
      <w:r w:rsidRPr="006E6E2C">
        <w:rPr>
          <w:rFonts w:ascii="Times New Roman" w:hAnsi="Times New Roman" w:cs="Times New Roman"/>
          <w:sz w:val="22"/>
          <w:szCs w:val="22"/>
          <w:lang w:val="uk-UA"/>
        </w:rPr>
        <w:t xml:space="preserve">Якщо  платник  податку </w:t>
      </w:r>
      <w:r w:rsidRPr="006E6E2C">
        <w:rPr>
          <w:rFonts w:ascii="Times New Roman" w:hAnsi="Times New Roman" w:cs="Times New Roman"/>
          <w:b/>
          <w:sz w:val="22"/>
          <w:szCs w:val="22"/>
          <w:lang w:val="uk-UA"/>
        </w:rPr>
        <w:t xml:space="preserve">не повертає суму надміру витрачених </w:t>
      </w:r>
      <w:r w:rsidRPr="006E6E2C">
        <w:rPr>
          <w:rFonts w:ascii="Times New Roman" w:hAnsi="Times New Roman" w:cs="Times New Roman"/>
          <w:b/>
          <w:sz w:val="22"/>
          <w:szCs w:val="22"/>
          <w:lang w:val="uk-UA"/>
        </w:rPr>
        <w:br/>
        <w:t>коштів протягом звітного місяця</w:t>
      </w:r>
      <w:r w:rsidRPr="006E6E2C">
        <w:rPr>
          <w:rFonts w:ascii="Times New Roman" w:hAnsi="Times New Roman" w:cs="Times New Roman"/>
          <w:sz w:val="22"/>
          <w:szCs w:val="22"/>
          <w:lang w:val="uk-UA"/>
        </w:rPr>
        <w:t xml:space="preserve">, на який припадає граничний строк </w:t>
      </w:r>
      <w:r w:rsidRPr="006E6E2C">
        <w:rPr>
          <w:rFonts w:ascii="Times New Roman" w:hAnsi="Times New Roman" w:cs="Times New Roman"/>
          <w:sz w:val="22"/>
          <w:szCs w:val="22"/>
          <w:lang w:val="uk-UA"/>
        </w:rPr>
        <w:br/>
        <w:t xml:space="preserve">(до закінчення </w:t>
      </w:r>
      <w:r w:rsidR="0008261E">
        <w:rPr>
          <w:rFonts w:ascii="Times New Roman" w:hAnsi="Times New Roman" w:cs="Times New Roman"/>
          <w:sz w:val="22"/>
          <w:szCs w:val="22"/>
          <w:lang w:val="uk-UA"/>
        </w:rPr>
        <w:t>3-го</w:t>
      </w:r>
      <w:r w:rsidRPr="006E6E2C">
        <w:rPr>
          <w:rFonts w:ascii="Times New Roman" w:hAnsi="Times New Roman" w:cs="Times New Roman"/>
          <w:sz w:val="22"/>
          <w:szCs w:val="22"/>
          <w:lang w:val="uk-UA"/>
        </w:rPr>
        <w:t xml:space="preserve"> або </w:t>
      </w:r>
      <w:r w:rsidR="0008261E">
        <w:rPr>
          <w:rFonts w:ascii="Times New Roman" w:hAnsi="Times New Roman" w:cs="Times New Roman"/>
          <w:sz w:val="22"/>
          <w:szCs w:val="22"/>
          <w:lang w:val="uk-UA"/>
        </w:rPr>
        <w:t>5-</w:t>
      </w:r>
      <w:r w:rsidRPr="006E6E2C">
        <w:rPr>
          <w:rFonts w:ascii="Times New Roman" w:hAnsi="Times New Roman" w:cs="Times New Roman"/>
          <w:sz w:val="22"/>
          <w:szCs w:val="22"/>
          <w:lang w:val="uk-UA"/>
        </w:rPr>
        <w:t xml:space="preserve">го, а в окремих випадках </w:t>
      </w:r>
      <w:r w:rsidR="0008261E">
        <w:rPr>
          <w:rFonts w:ascii="Times New Roman" w:hAnsi="Times New Roman" w:cs="Times New Roman"/>
          <w:sz w:val="22"/>
          <w:szCs w:val="22"/>
          <w:lang w:val="uk-UA"/>
        </w:rPr>
        <w:t>10-го</w:t>
      </w:r>
      <w:r w:rsidRPr="006E6E2C">
        <w:rPr>
          <w:rFonts w:ascii="Times New Roman" w:hAnsi="Times New Roman" w:cs="Times New Roman"/>
          <w:sz w:val="22"/>
          <w:szCs w:val="22"/>
          <w:lang w:val="uk-UA"/>
        </w:rPr>
        <w:t xml:space="preserve"> </w:t>
      </w:r>
      <w:r w:rsidRPr="006E6E2C">
        <w:rPr>
          <w:rFonts w:ascii="Times New Roman" w:hAnsi="Times New Roman" w:cs="Times New Roman"/>
          <w:sz w:val="22"/>
          <w:szCs w:val="22"/>
          <w:lang w:val="uk-UA"/>
        </w:rPr>
        <w:br/>
        <w:t xml:space="preserve">чи </w:t>
      </w:r>
      <w:r w:rsidR="0008261E">
        <w:rPr>
          <w:rFonts w:ascii="Times New Roman" w:hAnsi="Times New Roman" w:cs="Times New Roman"/>
          <w:sz w:val="22"/>
          <w:szCs w:val="22"/>
          <w:lang w:val="uk-UA"/>
        </w:rPr>
        <w:t>20-го</w:t>
      </w:r>
      <w:r w:rsidRPr="006E6E2C">
        <w:rPr>
          <w:rFonts w:ascii="Times New Roman" w:hAnsi="Times New Roman" w:cs="Times New Roman"/>
          <w:sz w:val="22"/>
          <w:szCs w:val="22"/>
          <w:lang w:val="uk-UA"/>
        </w:rPr>
        <w:t xml:space="preserve"> банківського дня, що настає за днем, у якому </w:t>
      </w:r>
      <w:r>
        <w:rPr>
          <w:rFonts w:ascii="Times New Roman" w:hAnsi="Times New Roman" w:cs="Times New Roman"/>
          <w:sz w:val="22"/>
          <w:szCs w:val="22"/>
          <w:lang w:val="uk-UA"/>
        </w:rPr>
        <w:t>працівник</w:t>
      </w:r>
      <w:r w:rsidRPr="006E6E2C">
        <w:rPr>
          <w:rFonts w:ascii="Times New Roman" w:hAnsi="Times New Roman" w:cs="Times New Roman"/>
          <w:sz w:val="22"/>
          <w:szCs w:val="22"/>
          <w:lang w:val="uk-UA"/>
        </w:rPr>
        <w:t xml:space="preserve">   завершує </w:t>
      </w:r>
      <w:r>
        <w:rPr>
          <w:rFonts w:ascii="Times New Roman" w:hAnsi="Times New Roman" w:cs="Times New Roman"/>
          <w:sz w:val="22"/>
          <w:szCs w:val="22"/>
          <w:lang w:val="uk-UA"/>
        </w:rPr>
        <w:t>відрядження</w:t>
      </w:r>
      <w:r w:rsidRPr="006E6E2C">
        <w:rPr>
          <w:rFonts w:ascii="Times New Roman" w:hAnsi="Times New Roman" w:cs="Times New Roman"/>
          <w:sz w:val="22"/>
          <w:szCs w:val="22"/>
          <w:lang w:val="uk-UA"/>
        </w:rPr>
        <w:t xml:space="preserve">), то </w:t>
      </w:r>
      <w:r w:rsidRPr="006E6E2C">
        <w:rPr>
          <w:rFonts w:ascii="Times New Roman" w:hAnsi="Times New Roman" w:cs="Times New Roman"/>
          <w:b/>
          <w:sz w:val="22"/>
          <w:szCs w:val="22"/>
          <w:lang w:val="uk-UA"/>
        </w:rPr>
        <w:t>така сума підлягає оподаткуванню</w:t>
      </w:r>
      <w:r w:rsidRPr="006E6E2C">
        <w:rPr>
          <w:rFonts w:ascii="Times New Roman" w:hAnsi="Times New Roman" w:cs="Times New Roman"/>
          <w:sz w:val="22"/>
          <w:szCs w:val="22"/>
          <w:lang w:val="uk-UA"/>
        </w:rPr>
        <w:t xml:space="preserve"> податком на доходи фізичних осіб </w:t>
      </w:r>
      <w:r>
        <w:rPr>
          <w:rFonts w:ascii="Times New Roman" w:hAnsi="Times New Roman" w:cs="Times New Roman"/>
          <w:sz w:val="22"/>
          <w:szCs w:val="22"/>
          <w:lang w:val="uk-UA"/>
        </w:rPr>
        <w:t xml:space="preserve">за ставкою </w:t>
      </w:r>
      <w:r w:rsidRPr="006E6E2C">
        <w:rPr>
          <w:rFonts w:ascii="Times New Roman" w:hAnsi="Times New Roman" w:cs="Times New Roman"/>
          <w:b/>
          <w:sz w:val="22"/>
          <w:szCs w:val="22"/>
          <w:lang w:val="uk-UA"/>
        </w:rPr>
        <w:t>15%.</w:t>
      </w:r>
    </w:p>
    <w:p w:rsidR="00525548" w:rsidRDefault="00525548" w:rsidP="00781A02">
      <w:pPr>
        <w:pStyle w:val="HTML"/>
        <w:ind w:firstLine="600"/>
        <w:jc w:val="both"/>
        <w:rPr>
          <w:rFonts w:ascii="Times New Roman" w:hAnsi="Times New Roman" w:cs="Times New Roman"/>
          <w:b/>
          <w:sz w:val="22"/>
          <w:szCs w:val="22"/>
          <w:lang w:val="uk-UA"/>
        </w:rPr>
      </w:pPr>
    </w:p>
    <w:p w:rsidR="00781A02" w:rsidRDefault="001B0D99" w:rsidP="00781A02">
      <w:pPr>
        <w:pStyle w:val="HTML"/>
        <w:ind w:firstLine="600"/>
        <w:jc w:val="both"/>
        <w:rPr>
          <w:rFonts w:ascii="Times New Roman" w:hAnsi="Times New Roman" w:cs="Times New Roman"/>
          <w:sz w:val="22"/>
          <w:szCs w:val="22"/>
          <w:lang w:val="uk-UA"/>
        </w:rPr>
      </w:pPr>
      <w:r w:rsidRPr="004E2070">
        <w:rPr>
          <w:rFonts w:ascii="Times New Roman" w:hAnsi="Times New Roman" w:cs="Times New Roman"/>
          <w:b/>
          <w:sz w:val="22"/>
          <w:szCs w:val="22"/>
          <w:lang w:val="uk-UA"/>
        </w:rPr>
        <w:t>Згідно</w:t>
      </w:r>
      <w:r w:rsidR="009C7218">
        <w:rPr>
          <w:rFonts w:ascii="Times New Roman" w:hAnsi="Times New Roman" w:cs="Times New Roman"/>
          <w:b/>
          <w:sz w:val="22"/>
          <w:szCs w:val="22"/>
          <w:lang w:val="uk-UA"/>
        </w:rPr>
        <w:t xml:space="preserve"> з</w:t>
      </w:r>
      <w:r w:rsidRPr="004E2070">
        <w:rPr>
          <w:rFonts w:ascii="Times New Roman" w:hAnsi="Times New Roman" w:cs="Times New Roman"/>
          <w:b/>
          <w:sz w:val="22"/>
          <w:szCs w:val="22"/>
          <w:lang w:val="uk-UA"/>
        </w:rPr>
        <w:t xml:space="preserve"> п.140.1.7 Податкового кодексу України витрати на відрядження включають</w:t>
      </w:r>
      <w:r>
        <w:rPr>
          <w:rFonts w:ascii="Times New Roman" w:hAnsi="Times New Roman" w:cs="Times New Roman"/>
          <w:sz w:val="22"/>
          <w:szCs w:val="22"/>
          <w:lang w:val="uk-UA"/>
        </w:rPr>
        <w:t>:</w:t>
      </w:r>
    </w:p>
    <w:p w:rsidR="001B0D99" w:rsidRDefault="001B0D99" w:rsidP="00CF1C09">
      <w:pPr>
        <w:pStyle w:val="HTML"/>
        <w:numPr>
          <w:ilvl w:val="0"/>
          <w:numId w:val="24"/>
        </w:numPr>
        <w:tabs>
          <w:tab w:val="clear" w:pos="1320"/>
          <w:tab w:val="num" w:pos="0"/>
        </w:tabs>
        <w:ind w:left="0" w:firstLine="600"/>
        <w:jc w:val="both"/>
        <w:rPr>
          <w:rFonts w:ascii="Times New Roman" w:hAnsi="Times New Roman" w:cs="Times New Roman"/>
          <w:sz w:val="22"/>
          <w:szCs w:val="22"/>
          <w:lang w:val="uk-UA"/>
        </w:rPr>
      </w:pPr>
      <w:r>
        <w:rPr>
          <w:rFonts w:ascii="Times New Roman" w:hAnsi="Times New Roman" w:cs="Times New Roman"/>
          <w:sz w:val="22"/>
          <w:szCs w:val="22"/>
          <w:lang w:val="uk-UA"/>
        </w:rPr>
        <w:t xml:space="preserve">витрати </w:t>
      </w:r>
      <w:r w:rsidRPr="00041595">
        <w:rPr>
          <w:rFonts w:ascii="Times New Roman" w:hAnsi="Times New Roman" w:cs="Times New Roman"/>
          <w:sz w:val="22"/>
          <w:szCs w:val="22"/>
          <w:lang w:val="uk-UA"/>
        </w:rPr>
        <w:t xml:space="preserve">на проїзд (у тому числі перевезення багажу, бронювання </w:t>
      </w:r>
      <w:r>
        <w:rPr>
          <w:rFonts w:ascii="Times New Roman" w:hAnsi="Times New Roman" w:cs="Times New Roman"/>
          <w:sz w:val="22"/>
          <w:szCs w:val="22"/>
          <w:lang w:val="uk-UA"/>
        </w:rPr>
        <w:t>т</w:t>
      </w:r>
      <w:r w:rsidRPr="00041595">
        <w:rPr>
          <w:rFonts w:ascii="Times New Roman" w:hAnsi="Times New Roman" w:cs="Times New Roman"/>
          <w:sz w:val="22"/>
          <w:szCs w:val="22"/>
          <w:lang w:val="uk-UA"/>
        </w:rPr>
        <w:t>ранспортних квитків) як до місця відрядження і назад,  так і за місцем відрядження (у тому числі на орендованому транспорті</w:t>
      </w:r>
      <w:r>
        <w:rPr>
          <w:rFonts w:ascii="Times New Roman" w:hAnsi="Times New Roman" w:cs="Times New Roman"/>
          <w:sz w:val="22"/>
          <w:szCs w:val="22"/>
          <w:lang w:val="uk-UA"/>
        </w:rPr>
        <w:t>);</w:t>
      </w:r>
    </w:p>
    <w:p w:rsidR="001B0D99" w:rsidRDefault="001B0D99" w:rsidP="00CF1C09">
      <w:pPr>
        <w:pStyle w:val="HTML"/>
        <w:numPr>
          <w:ilvl w:val="0"/>
          <w:numId w:val="24"/>
        </w:numPr>
        <w:tabs>
          <w:tab w:val="clear" w:pos="1320"/>
          <w:tab w:val="num" w:pos="0"/>
        </w:tabs>
        <w:ind w:left="0" w:firstLine="600"/>
        <w:jc w:val="both"/>
        <w:rPr>
          <w:rFonts w:ascii="Times New Roman" w:hAnsi="Times New Roman" w:cs="Times New Roman"/>
          <w:sz w:val="22"/>
          <w:szCs w:val="22"/>
          <w:lang w:val="uk-UA"/>
        </w:rPr>
      </w:pPr>
      <w:r w:rsidRPr="00041595">
        <w:rPr>
          <w:rFonts w:ascii="Times New Roman" w:hAnsi="Times New Roman" w:cs="Times New Roman"/>
          <w:sz w:val="22"/>
          <w:szCs w:val="22"/>
          <w:lang w:val="uk-UA"/>
        </w:rPr>
        <w:t xml:space="preserve">оплату  вартості  проживання у готелях (мотелях),  а </w:t>
      </w:r>
      <w:r w:rsidRPr="00041595">
        <w:rPr>
          <w:rFonts w:ascii="Times New Roman" w:hAnsi="Times New Roman" w:cs="Times New Roman"/>
          <w:sz w:val="22"/>
          <w:szCs w:val="22"/>
          <w:lang w:val="uk-UA"/>
        </w:rPr>
        <w:br/>
        <w:t xml:space="preserve">також включених до таких рахунків витрат на харчування чи побутові </w:t>
      </w:r>
      <w:r w:rsidRPr="00041595">
        <w:rPr>
          <w:rFonts w:ascii="Times New Roman" w:hAnsi="Times New Roman" w:cs="Times New Roman"/>
          <w:sz w:val="22"/>
          <w:szCs w:val="22"/>
          <w:lang w:val="uk-UA"/>
        </w:rPr>
        <w:br/>
        <w:t xml:space="preserve">послуги (прання,  чищення,  лагодження та прасування одягу, взуття </w:t>
      </w:r>
      <w:r w:rsidRPr="00041595">
        <w:rPr>
          <w:rFonts w:ascii="Times New Roman" w:hAnsi="Times New Roman" w:cs="Times New Roman"/>
          <w:sz w:val="22"/>
          <w:szCs w:val="22"/>
          <w:lang w:val="uk-UA"/>
        </w:rPr>
        <w:br/>
        <w:t>чи білизни)</w:t>
      </w:r>
      <w:r>
        <w:rPr>
          <w:rFonts w:ascii="Times New Roman" w:hAnsi="Times New Roman" w:cs="Times New Roman"/>
          <w:sz w:val="22"/>
          <w:szCs w:val="22"/>
          <w:lang w:val="uk-UA"/>
        </w:rPr>
        <w:t>;</w:t>
      </w:r>
    </w:p>
    <w:p w:rsidR="001B0D99" w:rsidRDefault="001B0D99" w:rsidP="00CF1C09">
      <w:pPr>
        <w:pStyle w:val="HTML"/>
        <w:numPr>
          <w:ilvl w:val="0"/>
          <w:numId w:val="24"/>
        </w:numPr>
        <w:tabs>
          <w:tab w:val="clear" w:pos="1320"/>
          <w:tab w:val="num" w:pos="0"/>
        </w:tabs>
        <w:ind w:left="0" w:firstLine="600"/>
        <w:jc w:val="both"/>
        <w:rPr>
          <w:rFonts w:ascii="Times New Roman" w:hAnsi="Times New Roman" w:cs="Times New Roman"/>
          <w:sz w:val="22"/>
          <w:szCs w:val="22"/>
          <w:lang w:val="uk-UA"/>
        </w:rPr>
      </w:pPr>
      <w:r>
        <w:rPr>
          <w:rFonts w:ascii="Times New Roman" w:hAnsi="Times New Roman" w:cs="Times New Roman"/>
          <w:sz w:val="22"/>
          <w:szCs w:val="22"/>
          <w:lang w:val="uk-UA"/>
        </w:rPr>
        <w:t xml:space="preserve">витрати </w:t>
      </w:r>
      <w:r w:rsidRPr="00041595">
        <w:rPr>
          <w:rFonts w:ascii="Times New Roman" w:hAnsi="Times New Roman" w:cs="Times New Roman"/>
          <w:sz w:val="22"/>
          <w:szCs w:val="22"/>
          <w:lang w:val="uk-UA"/>
        </w:rPr>
        <w:t xml:space="preserve">на найм інших жилих </w:t>
      </w:r>
      <w:r>
        <w:rPr>
          <w:rFonts w:ascii="Times New Roman" w:hAnsi="Times New Roman" w:cs="Times New Roman"/>
          <w:sz w:val="22"/>
          <w:szCs w:val="22"/>
          <w:lang w:val="uk-UA"/>
        </w:rPr>
        <w:t>приміщень;</w:t>
      </w:r>
    </w:p>
    <w:p w:rsidR="001B0D99" w:rsidRDefault="001B0D99" w:rsidP="00CF1C09">
      <w:pPr>
        <w:pStyle w:val="HTML"/>
        <w:numPr>
          <w:ilvl w:val="0"/>
          <w:numId w:val="24"/>
        </w:numPr>
        <w:tabs>
          <w:tab w:val="clear" w:pos="1320"/>
          <w:tab w:val="num" w:pos="0"/>
        </w:tabs>
        <w:ind w:left="0" w:firstLine="600"/>
        <w:jc w:val="both"/>
        <w:rPr>
          <w:rFonts w:ascii="Times New Roman" w:hAnsi="Times New Roman" w:cs="Times New Roman"/>
          <w:sz w:val="22"/>
          <w:szCs w:val="22"/>
          <w:lang w:val="uk-UA"/>
        </w:rPr>
      </w:pPr>
      <w:r w:rsidRPr="00041595">
        <w:rPr>
          <w:rFonts w:ascii="Times New Roman" w:hAnsi="Times New Roman" w:cs="Times New Roman"/>
          <w:sz w:val="22"/>
          <w:szCs w:val="22"/>
          <w:lang w:val="uk-UA"/>
        </w:rPr>
        <w:t xml:space="preserve">оплату  телефонних </w:t>
      </w:r>
      <w:r>
        <w:rPr>
          <w:rFonts w:ascii="Times New Roman" w:hAnsi="Times New Roman" w:cs="Times New Roman"/>
          <w:sz w:val="22"/>
          <w:szCs w:val="22"/>
          <w:lang w:val="uk-UA"/>
        </w:rPr>
        <w:t>розмов;</w:t>
      </w:r>
    </w:p>
    <w:p w:rsidR="001B0D99" w:rsidRDefault="001B0D99" w:rsidP="00CF1C09">
      <w:pPr>
        <w:pStyle w:val="HTML"/>
        <w:numPr>
          <w:ilvl w:val="0"/>
          <w:numId w:val="24"/>
        </w:numPr>
        <w:tabs>
          <w:tab w:val="clear" w:pos="1320"/>
          <w:tab w:val="num" w:pos="0"/>
        </w:tabs>
        <w:ind w:left="0" w:firstLine="600"/>
        <w:jc w:val="both"/>
        <w:rPr>
          <w:rFonts w:ascii="Times New Roman" w:hAnsi="Times New Roman" w:cs="Times New Roman"/>
          <w:sz w:val="22"/>
          <w:szCs w:val="22"/>
          <w:lang w:val="uk-UA"/>
        </w:rPr>
      </w:pPr>
      <w:r w:rsidRPr="00041595">
        <w:rPr>
          <w:rFonts w:ascii="Times New Roman" w:hAnsi="Times New Roman" w:cs="Times New Roman"/>
          <w:sz w:val="22"/>
          <w:szCs w:val="22"/>
          <w:lang w:val="uk-UA"/>
        </w:rPr>
        <w:t>оформлення закордонних пас</w:t>
      </w:r>
      <w:r>
        <w:rPr>
          <w:rFonts w:ascii="Times New Roman" w:hAnsi="Times New Roman" w:cs="Times New Roman"/>
          <w:sz w:val="22"/>
          <w:szCs w:val="22"/>
          <w:lang w:val="uk-UA"/>
        </w:rPr>
        <w:t>портів, дозволів на в'їзд (віз);</w:t>
      </w:r>
    </w:p>
    <w:p w:rsidR="001B0D99" w:rsidRDefault="001B0D99" w:rsidP="00CF1C09">
      <w:pPr>
        <w:pStyle w:val="HTML"/>
        <w:numPr>
          <w:ilvl w:val="0"/>
          <w:numId w:val="24"/>
        </w:numPr>
        <w:tabs>
          <w:tab w:val="clear" w:pos="1320"/>
          <w:tab w:val="num" w:pos="0"/>
        </w:tabs>
        <w:ind w:left="0" w:firstLine="600"/>
        <w:jc w:val="both"/>
        <w:rPr>
          <w:rFonts w:ascii="Times New Roman" w:hAnsi="Times New Roman" w:cs="Times New Roman"/>
          <w:sz w:val="22"/>
          <w:szCs w:val="22"/>
          <w:lang w:val="uk-UA"/>
        </w:rPr>
      </w:pPr>
      <w:r>
        <w:rPr>
          <w:rFonts w:ascii="Times New Roman" w:hAnsi="Times New Roman" w:cs="Times New Roman"/>
          <w:sz w:val="22"/>
          <w:szCs w:val="22"/>
          <w:lang w:val="uk-UA"/>
        </w:rPr>
        <w:t xml:space="preserve"> обов'язкове страхування;</w:t>
      </w:r>
    </w:p>
    <w:p w:rsidR="001B0D99" w:rsidRDefault="001B0D99" w:rsidP="00CF1C09">
      <w:pPr>
        <w:pStyle w:val="HTML"/>
        <w:numPr>
          <w:ilvl w:val="0"/>
          <w:numId w:val="24"/>
        </w:numPr>
        <w:tabs>
          <w:tab w:val="clear" w:pos="1320"/>
          <w:tab w:val="num" w:pos="0"/>
        </w:tabs>
        <w:ind w:left="0" w:firstLine="600"/>
        <w:jc w:val="both"/>
        <w:rPr>
          <w:rFonts w:ascii="Times New Roman" w:hAnsi="Times New Roman" w:cs="Times New Roman"/>
          <w:sz w:val="22"/>
          <w:szCs w:val="22"/>
          <w:lang w:val="uk-UA"/>
        </w:rPr>
      </w:pPr>
      <w:r w:rsidRPr="00041595">
        <w:rPr>
          <w:rFonts w:ascii="Times New Roman" w:hAnsi="Times New Roman" w:cs="Times New Roman"/>
          <w:sz w:val="22"/>
          <w:szCs w:val="22"/>
          <w:lang w:val="uk-UA"/>
        </w:rPr>
        <w:t xml:space="preserve">інші документально оформлені витрати, пов'язані з </w:t>
      </w:r>
      <w:r>
        <w:rPr>
          <w:rFonts w:ascii="Times New Roman" w:hAnsi="Times New Roman" w:cs="Times New Roman"/>
          <w:sz w:val="22"/>
          <w:szCs w:val="22"/>
          <w:lang w:val="uk-UA"/>
        </w:rPr>
        <w:t>п</w:t>
      </w:r>
      <w:r w:rsidRPr="00041595">
        <w:rPr>
          <w:rFonts w:ascii="Times New Roman" w:hAnsi="Times New Roman" w:cs="Times New Roman"/>
          <w:sz w:val="22"/>
          <w:szCs w:val="22"/>
          <w:lang w:val="uk-UA"/>
        </w:rPr>
        <w:t xml:space="preserve">равилами в'їзду та перебування у місці відрядження, в тому числі </w:t>
      </w:r>
      <w:r>
        <w:rPr>
          <w:rFonts w:ascii="Times New Roman" w:hAnsi="Times New Roman" w:cs="Times New Roman"/>
          <w:sz w:val="22"/>
          <w:szCs w:val="22"/>
          <w:lang w:val="uk-UA"/>
        </w:rPr>
        <w:t>б</w:t>
      </w:r>
      <w:r w:rsidRPr="00041595">
        <w:rPr>
          <w:rFonts w:ascii="Times New Roman" w:hAnsi="Times New Roman" w:cs="Times New Roman"/>
          <w:sz w:val="22"/>
          <w:szCs w:val="22"/>
          <w:lang w:val="uk-UA"/>
        </w:rPr>
        <w:t>удь-які збори і податки, що підлягають сплаті у зв'язку із здійсненням таких витрат</w:t>
      </w:r>
      <w:r>
        <w:rPr>
          <w:rFonts w:ascii="Times New Roman" w:hAnsi="Times New Roman" w:cs="Times New Roman"/>
          <w:sz w:val="22"/>
          <w:szCs w:val="22"/>
          <w:lang w:val="uk-UA"/>
        </w:rPr>
        <w:t>.</w:t>
      </w:r>
    </w:p>
    <w:p w:rsidR="00525548" w:rsidRDefault="00525548" w:rsidP="00C73C01">
      <w:pPr>
        <w:pStyle w:val="HTML"/>
        <w:ind w:firstLine="600"/>
        <w:jc w:val="both"/>
        <w:rPr>
          <w:rFonts w:ascii="Times New Roman" w:hAnsi="Times New Roman" w:cs="Times New Roman"/>
          <w:sz w:val="22"/>
          <w:szCs w:val="22"/>
          <w:lang w:val="uk-UA"/>
        </w:rPr>
      </w:pPr>
      <w:bookmarkStart w:id="160" w:name="o2449"/>
      <w:bookmarkEnd w:id="160"/>
    </w:p>
    <w:p w:rsidR="00041595" w:rsidRDefault="00041595" w:rsidP="00C73C01">
      <w:pPr>
        <w:pStyle w:val="HTML"/>
        <w:ind w:firstLine="600"/>
        <w:jc w:val="both"/>
        <w:rPr>
          <w:rFonts w:ascii="Times New Roman" w:hAnsi="Times New Roman" w:cs="Times New Roman"/>
          <w:sz w:val="22"/>
          <w:szCs w:val="22"/>
          <w:lang w:val="uk-UA"/>
        </w:rPr>
      </w:pPr>
      <w:r w:rsidRPr="00041595">
        <w:rPr>
          <w:rFonts w:ascii="Times New Roman" w:hAnsi="Times New Roman" w:cs="Times New Roman"/>
          <w:sz w:val="22"/>
          <w:szCs w:val="22"/>
          <w:lang w:val="uk-UA"/>
        </w:rPr>
        <w:t xml:space="preserve">Зазначені  витрати можуть бути  включені до складу витрат лише за наявності </w:t>
      </w:r>
      <w:r w:rsidRPr="00C73C01">
        <w:rPr>
          <w:rFonts w:ascii="Times New Roman" w:hAnsi="Times New Roman" w:cs="Times New Roman"/>
          <w:b/>
          <w:sz w:val="22"/>
          <w:szCs w:val="22"/>
          <w:lang w:val="uk-UA"/>
        </w:rPr>
        <w:t>підтвердних  документів</w:t>
      </w:r>
      <w:r w:rsidRPr="00041595">
        <w:rPr>
          <w:rFonts w:ascii="Times New Roman" w:hAnsi="Times New Roman" w:cs="Times New Roman"/>
          <w:sz w:val="22"/>
          <w:szCs w:val="22"/>
          <w:lang w:val="uk-UA"/>
        </w:rPr>
        <w:t xml:space="preserve">, що засвідчують  вартість  </w:t>
      </w:r>
      <w:r w:rsidR="00C73C01">
        <w:rPr>
          <w:rFonts w:ascii="Times New Roman" w:hAnsi="Times New Roman" w:cs="Times New Roman"/>
          <w:sz w:val="22"/>
          <w:szCs w:val="22"/>
          <w:lang w:val="uk-UA"/>
        </w:rPr>
        <w:t>ц</w:t>
      </w:r>
      <w:r w:rsidRPr="00041595">
        <w:rPr>
          <w:rFonts w:ascii="Times New Roman" w:hAnsi="Times New Roman" w:cs="Times New Roman"/>
          <w:sz w:val="22"/>
          <w:szCs w:val="22"/>
          <w:lang w:val="uk-UA"/>
        </w:rPr>
        <w:t xml:space="preserve">их витрат у вигляді транспортних квитків або транспортних рахунків (багажних квитанцій), у тому числі електронних  квитків  за  наявності </w:t>
      </w:r>
      <w:r w:rsidRPr="00041595">
        <w:rPr>
          <w:rFonts w:ascii="Times New Roman" w:hAnsi="Times New Roman" w:cs="Times New Roman"/>
          <w:sz w:val="22"/>
          <w:szCs w:val="22"/>
          <w:lang w:val="uk-UA"/>
        </w:rPr>
        <w:br/>
        <w:t xml:space="preserve">посадкового талона та документа про сплату за всіма видами </w:t>
      </w:r>
      <w:r w:rsidRPr="00041595">
        <w:rPr>
          <w:rFonts w:ascii="Times New Roman" w:hAnsi="Times New Roman" w:cs="Times New Roman"/>
          <w:sz w:val="22"/>
          <w:szCs w:val="22"/>
          <w:lang w:val="uk-UA"/>
        </w:rPr>
        <w:br/>
        <w:t xml:space="preserve">транспорту,  в тому числі чартерних рейсів, рахунків, отриманих із </w:t>
      </w:r>
      <w:r w:rsidRPr="00041595">
        <w:rPr>
          <w:rFonts w:ascii="Times New Roman" w:hAnsi="Times New Roman" w:cs="Times New Roman"/>
          <w:sz w:val="22"/>
          <w:szCs w:val="22"/>
          <w:lang w:val="uk-UA"/>
        </w:rPr>
        <w:br/>
        <w:t xml:space="preserve">готелів (мотелів) або від інших осіб, що надають послуги з розміщення  та  проживання фізичної особи, в тому числі бронювання </w:t>
      </w:r>
      <w:r w:rsidRPr="00041595">
        <w:rPr>
          <w:rFonts w:ascii="Times New Roman" w:hAnsi="Times New Roman" w:cs="Times New Roman"/>
          <w:sz w:val="22"/>
          <w:szCs w:val="22"/>
          <w:lang w:val="uk-UA"/>
        </w:rPr>
        <w:br/>
        <w:t xml:space="preserve">місць у місцях проживання, страхових полісів тощо. </w:t>
      </w:r>
    </w:p>
    <w:p w:rsidR="00525548" w:rsidRDefault="00525548" w:rsidP="00C73C01">
      <w:pPr>
        <w:pStyle w:val="HTML"/>
        <w:ind w:firstLine="600"/>
        <w:jc w:val="both"/>
        <w:rPr>
          <w:rFonts w:ascii="Times New Roman" w:hAnsi="Times New Roman" w:cs="Times New Roman"/>
          <w:b/>
          <w:sz w:val="22"/>
          <w:szCs w:val="22"/>
          <w:lang w:val="uk-UA"/>
        </w:rPr>
      </w:pPr>
      <w:bookmarkStart w:id="161" w:name="o2450"/>
      <w:bookmarkEnd w:id="161"/>
    </w:p>
    <w:p w:rsidR="00C73C01" w:rsidRDefault="00041595" w:rsidP="00C73C01">
      <w:pPr>
        <w:pStyle w:val="HTML"/>
        <w:ind w:firstLine="600"/>
        <w:jc w:val="both"/>
        <w:rPr>
          <w:rFonts w:ascii="Times New Roman" w:hAnsi="Times New Roman" w:cs="Times New Roman"/>
          <w:sz w:val="22"/>
          <w:szCs w:val="22"/>
          <w:lang w:val="uk-UA"/>
        </w:rPr>
      </w:pPr>
      <w:r w:rsidRPr="00C73C01">
        <w:rPr>
          <w:rFonts w:ascii="Times New Roman" w:hAnsi="Times New Roman" w:cs="Times New Roman"/>
          <w:b/>
          <w:sz w:val="22"/>
          <w:szCs w:val="22"/>
          <w:lang w:val="uk-UA"/>
        </w:rPr>
        <w:t>Не дозволяється включати до  складу  витрат</w:t>
      </w:r>
      <w:r w:rsidRPr="00041595">
        <w:rPr>
          <w:rFonts w:ascii="Times New Roman" w:hAnsi="Times New Roman" w:cs="Times New Roman"/>
          <w:sz w:val="22"/>
          <w:szCs w:val="22"/>
          <w:lang w:val="uk-UA"/>
        </w:rPr>
        <w:t xml:space="preserve">  на  харчування </w:t>
      </w:r>
      <w:r w:rsidRPr="00041595">
        <w:rPr>
          <w:rFonts w:ascii="Times New Roman" w:hAnsi="Times New Roman" w:cs="Times New Roman"/>
          <w:sz w:val="22"/>
          <w:szCs w:val="22"/>
          <w:lang w:val="uk-UA"/>
        </w:rPr>
        <w:br/>
        <w:t xml:space="preserve">вартість алкогольних напоїв і тютюнових виробів,  суми </w:t>
      </w:r>
      <w:r w:rsidR="00C73C01">
        <w:rPr>
          <w:rFonts w:ascii="Times New Roman" w:hAnsi="Times New Roman" w:cs="Times New Roman"/>
          <w:sz w:val="22"/>
          <w:szCs w:val="22"/>
          <w:lang w:val="uk-UA"/>
        </w:rPr>
        <w:t>«чайових»</w:t>
      </w:r>
      <w:r w:rsidRPr="00041595">
        <w:rPr>
          <w:rFonts w:ascii="Times New Roman" w:hAnsi="Times New Roman" w:cs="Times New Roman"/>
          <w:sz w:val="22"/>
          <w:szCs w:val="22"/>
          <w:lang w:val="uk-UA"/>
        </w:rPr>
        <w:t xml:space="preserve">, </w:t>
      </w:r>
      <w:r w:rsidRPr="00041595">
        <w:rPr>
          <w:rFonts w:ascii="Times New Roman" w:hAnsi="Times New Roman" w:cs="Times New Roman"/>
          <w:sz w:val="22"/>
          <w:szCs w:val="22"/>
          <w:lang w:val="uk-UA"/>
        </w:rPr>
        <w:br/>
        <w:t xml:space="preserve">за винятком випадків,  коли суми таких  </w:t>
      </w:r>
      <w:r w:rsidR="00C73C01">
        <w:rPr>
          <w:rFonts w:ascii="Times New Roman" w:hAnsi="Times New Roman" w:cs="Times New Roman"/>
          <w:sz w:val="22"/>
          <w:szCs w:val="22"/>
          <w:lang w:val="uk-UA"/>
        </w:rPr>
        <w:t>«</w:t>
      </w:r>
      <w:r w:rsidRPr="00041595">
        <w:rPr>
          <w:rFonts w:ascii="Times New Roman" w:hAnsi="Times New Roman" w:cs="Times New Roman"/>
          <w:sz w:val="22"/>
          <w:szCs w:val="22"/>
          <w:lang w:val="uk-UA"/>
        </w:rPr>
        <w:t>чайових</w:t>
      </w:r>
      <w:r w:rsidR="00C73C01">
        <w:rPr>
          <w:rFonts w:ascii="Times New Roman" w:hAnsi="Times New Roman" w:cs="Times New Roman"/>
          <w:sz w:val="22"/>
          <w:szCs w:val="22"/>
          <w:lang w:val="uk-UA"/>
        </w:rPr>
        <w:t>»</w:t>
      </w:r>
      <w:r w:rsidRPr="00041595">
        <w:rPr>
          <w:rFonts w:ascii="Times New Roman" w:hAnsi="Times New Roman" w:cs="Times New Roman"/>
          <w:sz w:val="22"/>
          <w:szCs w:val="22"/>
          <w:lang w:val="uk-UA"/>
        </w:rPr>
        <w:t xml:space="preserve">  включаються  до </w:t>
      </w:r>
      <w:r w:rsidRPr="00041595">
        <w:rPr>
          <w:rFonts w:ascii="Times New Roman" w:hAnsi="Times New Roman" w:cs="Times New Roman"/>
          <w:sz w:val="22"/>
          <w:szCs w:val="22"/>
          <w:lang w:val="uk-UA"/>
        </w:rPr>
        <w:br/>
        <w:t xml:space="preserve">рахунку згідно із законами країни перебування, а також плату за видовищні заходи. </w:t>
      </w:r>
    </w:p>
    <w:p w:rsidR="00525548" w:rsidRDefault="00525548" w:rsidP="00C73C01">
      <w:pPr>
        <w:pStyle w:val="HTML"/>
        <w:ind w:firstLine="600"/>
        <w:jc w:val="both"/>
        <w:rPr>
          <w:rFonts w:ascii="Times New Roman" w:hAnsi="Times New Roman" w:cs="Times New Roman"/>
          <w:sz w:val="22"/>
          <w:szCs w:val="22"/>
          <w:lang w:val="uk-UA"/>
        </w:rPr>
      </w:pPr>
      <w:bookmarkStart w:id="162" w:name="o2451"/>
      <w:bookmarkEnd w:id="162"/>
    </w:p>
    <w:p w:rsidR="00C73C01" w:rsidRDefault="00041595" w:rsidP="00C73C01">
      <w:pPr>
        <w:pStyle w:val="HTML"/>
        <w:ind w:firstLine="600"/>
        <w:jc w:val="both"/>
        <w:rPr>
          <w:rFonts w:ascii="Times New Roman" w:hAnsi="Times New Roman" w:cs="Times New Roman"/>
          <w:sz w:val="22"/>
          <w:szCs w:val="22"/>
          <w:lang w:val="uk-UA"/>
        </w:rPr>
      </w:pPr>
      <w:r w:rsidRPr="00041595">
        <w:rPr>
          <w:rFonts w:ascii="Times New Roman" w:hAnsi="Times New Roman" w:cs="Times New Roman"/>
          <w:sz w:val="22"/>
          <w:szCs w:val="22"/>
          <w:lang w:val="uk-UA"/>
        </w:rPr>
        <w:t xml:space="preserve">До  складу  витрат  на відрядження відносяться також витрати, </w:t>
      </w:r>
      <w:r w:rsidRPr="00041595">
        <w:rPr>
          <w:rFonts w:ascii="Times New Roman" w:hAnsi="Times New Roman" w:cs="Times New Roman"/>
          <w:sz w:val="22"/>
          <w:szCs w:val="22"/>
          <w:lang w:val="uk-UA"/>
        </w:rPr>
        <w:br/>
        <w:t xml:space="preserve">не підтверджені документально, на харчування та фінансування інших </w:t>
      </w:r>
      <w:r w:rsidRPr="00041595">
        <w:rPr>
          <w:rFonts w:ascii="Times New Roman" w:hAnsi="Times New Roman" w:cs="Times New Roman"/>
          <w:sz w:val="22"/>
          <w:szCs w:val="22"/>
          <w:lang w:val="uk-UA"/>
        </w:rPr>
        <w:br/>
        <w:t>власних потреб фізичної особи (</w:t>
      </w:r>
      <w:r w:rsidRPr="00C73C01">
        <w:rPr>
          <w:rFonts w:ascii="Times New Roman" w:hAnsi="Times New Roman" w:cs="Times New Roman"/>
          <w:b/>
          <w:sz w:val="22"/>
          <w:szCs w:val="22"/>
          <w:lang w:val="uk-UA"/>
        </w:rPr>
        <w:t>добові витрати</w:t>
      </w:r>
      <w:r w:rsidRPr="00041595">
        <w:rPr>
          <w:rFonts w:ascii="Times New Roman" w:hAnsi="Times New Roman" w:cs="Times New Roman"/>
          <w:sz w:val="22"/>
          <w:szCs w:val="22"/>
          <w:lang w:val="uk-UA"/>
        </w:rPr>
        <w:t xml:space="preserve">), понесені у зв'язку </w:t>
      </w:r>
      <w:r w:rsidRPr="00041595">
        <w:rPr>
          <w:rFonts w:ascii="Times New Roman" w:hAnsi="Times New Roman" w:cs="Times New Roman"/>
          <w:sz w:val="22"/>
          <w:szCs w:val="22"/>
          <w:lang w:val="uk-UA"/>
        </w:rPr>
        <w:br/>
        <w:t>з таким відрядженням</w:t>
      </w:r>
      <w:r w:rsidR="00C73C01">
        <w:rPr>
          <w:rFonts w:ascii="Times New Roman" w:hAnsi="Times New Roman" w:cs="Times New Roman"/>
          <w:sz w:val="22"/>
          <w:szCs w:val="22"/>
          <w:lang w:val="uk-UA"/>
        </w:rPr>
        <w:t>:</w:t>
      </w:r>
    </w:p>
    <w:p w:rsidR="00B635B1" w:rsidRDefault="00041595" w:rsidP="00CF1C09">
      <w:pPr>
        <w:pStyle w:val="HTML"/>
        <w:numPr>
          <w:ilvl w:val="0"/>
          <w:numId w:val="25"/>
        </w:numPr>
        <w:tabs>
          <w:tab w:val="clear" w:pos="1380"/>
          <w:tab w:val="num" w:pos="0"/>
        </w:tabs>
        <w:ind w:left="0" w:firstLine="480"/>
        <w:jc w:val="both"/>
        <w:rPr>
          <w:rFonts w:ascii="Times New Roman" w:hAnsi="Times New Roman" w:cs="Times New Roman"/>
          <w:sz w:val="22"/>
          <w:szCs w:val="22"/>
          <w:lang w:val="uk-UA"/>
        </w:rPr>
      </w:pPr>
      <w:r w:rsidRPr="00C73C01">
        <w:rPr>
          <w:rFonts w:ascii="Times New Roman" w:hAnsi="Times New Roman" w:cs="Times New Roman"/>
          <w:b/>
          <w:sz w:val="22"/>
          <w:szCs w:val="22"/>
          <w:lang w:val="uk-UA"/>
        </w:rPr>
        <w:t xml:space="preserve">у межах території України,  але не  більш  як </w:t>
      </w:r>
      <w:r w:rsidRPr="00C73C01">
        <w:rPr>
          <w:rFonts w:ascii="Times New Roman" w:hAnsi="Times New Roman" w:cs="Times New Roman"/>
          <w:b/>
          <w:sz w:val="22"/>
          <w:szCs w:val="22"/>
          <w:lang w:val="uk-UA"/>
        </w:rPr>
        <w:br/>
        <w:t>0,2 розміру мінімальної заробітної плати</w:t>
      </w:r>
      <w:r w:rsidRPr="00041595">
        <w:rPr>
          <w:rFonts w:ascii="Times New Roman" w:hAnsi="Times New Roman" w:cs="Times New Roman"/>
          <w:sz w:val="22"/>
          <w:szCs w:val="22"/>
          <w:lang w:val="uk-UA"/>
        </w:rPr>
        <w:t xml:space="preserve">,  встановленої законом на </w:t>
      </w:r>
      <w:r w:rsidRPr="00041595">
        <w:rPr>
          <w:rFonts w:ascii="Times New Roman" w:hAnsi="Times New Roman" w:cs="Times New Roman"/>
          <w:sz w:val="22"/>
          <w:szCs w:val="22"/>
          <w:lang w:val="uk-UA"/>
        </w:rPr>
        <w:br/>
        <w:t xml:space="preserve">1 січня звітного року, в розрахунку за кожен календарний день такого відрядження, </w:t>
      </w:r>
    </w:p>
    <w:p w:rsidR="00C73C01" w:rsidRDefault="00041595" w:rsidP="00CF1C09">
      <w:pPr>
        <w:pStyle w:val="HTML"/>
        <w:numPr>
          <w:ilvl w:val="0"/>
          <w:numId w:val="25"/>
        </w:numPr>
        <w:tabs>
          <w:tab w:val="clear" w:pos="1380"/>
          <w:tab w:val="num" w:pos="0"/>
        </w:tabs>
        <w:ind w:left="0" w:firstLine="480"/>
        <w:jc w:val="both"/>
        <w:rPr>
          <w:rFonts w:ascii="Times New Roman" w:hAnsi="Times New Roman" w:cs="Times New Roman"/>
          <w:sz w:val="22"/>
          <w:szCs w:val="22"/>
          <w:lang w:val="uk-UA"/>
        </w:rPr>
      </w:pPr>
      <w:r w:rsidRPr="00C73C01">
        <w:rPr>
          <w:rFonts w:ascii="Times New Roman" w:hAnsi="Times New Roman" w:cs="Times New Roman"/>
          <w:b/>
          <w:sz w:val="22"/>
          <w:szCs w:val="22"/>
          <w:lang w:val="uk-UA"/>
        </w:rPr>
        <w:t>для відряджень за кордон</w:t>
      </w:r>
      <w:r w:rsidR="00B635B1">
        <w:rPr>
          <w:rFonts w:ascii="Times New Roman" w:hAnsi="Times New Roman" w:cs="Times New Roman"/>
          <w:b/>
          <w:sz w:val="22"/>
          <w:szCs w:val="22"/>
          <w:lang w:val="uk-UA"/>
        </w:rPr>
        <w:t xml:space="preserve"> – </w:t>
      </w:r>
      <w:r w:rsidRPr="00C73C01">
        <w:rPr>
          <w:rFonts w:ascii="Times New Roman" w:hAnsi="Times New Roman" w:cs="Times New Roman"/>
          <w:b/>
          <w:sz w:val="22"/>
          <w:szCs w:val="22"/>
          <w:lang w:val="uk-UA"/>
        </w:rPr>
        <w:t xml:space="preserve">не вище 0,75 розміру </w:t>
      </w:r>
      <w:r w:rsidR="00C73C01">
        <w:rPr>
          <w:rFonts w:ascii="Times New Roman" w:hAnsi="Times New Roman" w:cs="Times New Roman"/>
          <w:b/>
          <w:sz w:val="22"/>
          <w:szCs w:val="22"/>
          <w:lang w:val="uk-UA"/>
        </w:rPr>
        <w:t>м</w:t>
      </w:r>
      <w:r w:rsidRPr="00C73C01">
        <w:rPr>
          <w:rFonts w:ascii="Times New Roman" w:hAnsi="Times New Roman" w:cs="Times New Roman"/>
          <w:b/>
          <w:sz w:val="22"/>
          <w:szCs w:val="22"/>
          <w:lang w:val="uk-UA"/>
        </w:rPr>
        <w:t>інімальної заробітної плати</w:t>
      </w:r>
      <w:r w:rsidRPr="00041595">
        <w:rPr>
          <w:rFonts w:ascii="Times New Roman" w:hAnsi="Times New Roman" w:cs="Times New Roman"/>
          <w:sz w:val="22"/>
          <w:szCs w:val="22"/>
          <w:lang w:val="uk-UA"/>
        </w:rPr>
        <w:t>, встановленої законом  на  1 січня звітного року, в розрахунку за кожен  календарний день такого відрядження</w:t>
      </w:r>
    </w:p>
    <w:p w:rsidR="00525548" w:rsidRDefault="00525548" w:rsidP="00C73C01">
      <w:pPr>
        <w:pStyle w:val="HTML"/>
        <w:ind w:firstLine="600"/>
        <w:jc w:val="both"/>
        <w:rPr>
          <w:rFonts w:ascii="Times New Roman" w:hAnsi="Times New Roman" w:cs="Times New Roman"/>
          <w:sz w:val="22"/>
          <w:szCs w:val="22"/>
          <w:lang w:val="uk-UA"/>
        </w:rPr>
      </w:pPr>
    </w:p>
    <w:p w:rsidR="00041595" w:rsidRPr="00041595" w:rsidRDefault="00041595" w:rsidP="00C73C01">
      <w:pPr>
        <w:pStyle w:val="HTML"/>
        <w:ind w:firstLine="600"/>
        <w:jc w:val="both"/>
        <w:rPr>
          <w:rFonts w:ascii="Times New Roman" w:hAnsi="Times New Roman" w:cs="Times New Roman"/>
          <w:sz w:val="22"/>
          <w:szCs w:val="22"/>
          <w:lang w:val="uk-UA"/>
        </w:rPr>
      </w:pPr>
      <w:r w:rsidRPr="00041595">
        <w:rPr>
          <w:rFonts w:ascii="Times New Roman" w:hAnsi="Times New Roman" w:cs="Times New Roman"/>
          <w:sz w:val="22"/>
          <w:szCs w:val="22"/>
          <w:lang w:val="uk-UA"/>
        </w:rPr>
        <w:t xml:space="preserve">Будь-які витрати  на  відрядження  можуть  бути  включені  до </w:t>
      </w:r>
      <w:r w:rsidRPr="00041595">
        <w:rPr>
          <w:rFonts w:ascii="Times New Roman" w:hAnsi="Times New Roman" w:cs="Times New Roman"/>
          <w:sz w:val="22"/>
          <w:szCs w:val="22"/>
          <w:lang w:val="uk-UA"/>
        </w:rPr>
        <w:br/>
        <w:t xml:space="preserve">складу витрат </w:t>
      </w:r>
      <w:r w:rsidR="00B635B1">
        <w:rPr>
          <w:rFonts w:ascii="Times New Roman" w:hAnsi="Times New Roman" w:cs="Times New Roman"/>
          <w:sz w:val="22"/>
          <w:szCs w:val="22"/>
          <w:lang w:val="uk-UA"/>
        </w:rPr>
        <w:t>підприємства</w:t>
      </w:r>
      <w:r w:rsidRPr="00041595">
        <w:rPr>
          <w:rFonts w:ascii="Times New Roman" w:hAnsi="Times New Roman" w:cs="Times New Roman"/>
          <w:sz w:val="22"/>
          <w:szCs w:val="22"/>
          <w:lang w:val="uk-UA"/>
        </w:rPr>
        <w:t xml:space="preserve"> за наявності документів, що </w:t>
      </w:r>
      <w:r w:rsidRPr="00B635B1">
        <w:rPr>
          <w:rFonts w:ascii="Times New Roman" w:hAnsi="Times New Roman" w:cs="Times New Roman"/>
          <w:b/>
          <w:sz w:val="22"/>
          <w:szCs w:val="22"/>
          <w:lang w:val="uk-UA"/>
        </w:rPr>
        <w:t>підтверджують  зв'язок  такого  відрядження  з  діяльністю  такого</w:t>
      </w:r>
      <w:r w:rsidR="00B635B1">
        <w:rPr>
          <w:rFonts w:ascii="Times New Roman" w:hAnsi="Times New Roman" w:cs="Times New Roman"/>
          <w:b/>
          <w:sz w:val="22"/>
          <w:szCs w:val="22"/>
          <w:lang w:val="uk-UA"/>
        </w:rPr>
        <w:t xml:space="preserve"> підприємства</w:t>
      </w:r>
      <w:r w:rsidRPr="00041595">
        <w:rPr>
          <w:rFonts w:ascii="Times New Roman" w:hAnsi="Times New Roman" w:cs="Times New Roman"/>
          <w:sz w:val="22"/>
          <w:szCs w:val="22"/>
          <w:lang w:val="uk-UA"/>
        </w:rPr>
        <w:t xml:space="preserve">,  зокрема  (але  не  виключно)  таких: запрошень </w:t>
      </w:r>
      <w:r w:rsidRPr="00041595">
        <w:rPr>
          <w:rFonts w:ascii="Times New Roman" w:hAnsi="Times New Roman" w:cs="Times New Roman"/>
          <w:sz w:val="22"/>
          <w:szCs w:val="22"/>
          <w:lang w:val="uk-UA"/>
        </w:rPr>
        <w:br/>
        <w:t xml:space="preserve">сторони, що приймає, діяльність якої збігається з діяльністю </w:t>
      </w:r>
      <w:r w:rsidRPr="00041595">
        <w:rPr>
          <w:rFonts w:ascii="Times New Roman" w:hAnsi="Times New Roman" w:cs="Times New Roman"/>
          <w:sz w:val="22"/>
          <w:szCs w:val="22"/>
          <w:lang w:val="uk-UA"/>
        </w:rPr>
        <w:br/>
      </w:r>
      <w:r w:rsidR="00B635B1">
        <w:rPr>
          <w:rFonts w:ascii="Times New Roman" w:hAnsi="Times New Roman" w:cs="Times New Roman"/>
          <w:sz w:val="22"/>
          <w:szCs w:val="22"/>
          <w:lang w:val="uk-UA"/>
        </w:rPr>
        <w:t>підприємства</w:t>
      </w:r>
      <w:r w:rsidRPr="00041595">
        <w:rPr>
          <w:rFonts w:ascii="Times New Roman" w:hAnsi="Times New Roman" w:cs="Times New Roman"/>
          <w:sz w:val="22"/>
          <w:szCs w:val="22"/>
          <w:lang w:val="uk-UA"/>
        </w:rPr>
        <w:t>; укладеного договору чи контракту; інших документів,  які встановлюють або</w:t>
      </w:r>
      <w:r w:rsidR="00B635B1">
        <w:rPr>
          <w:rFonts w:ascii="Times New Roman" w:hAnsi="Times New Roman" w:cs="Times New Roman"/>
          <w:sz w:val="22"/>
          <w:szCs w:val="22"/>
          <w:lang w:val="uk-UA"/>
        </w:rPr>
        <w:t xml:space="preserve"> </w:t>
      </w:r>
      <w:r w:rsidRPr="00041595">
        <w:rPr>
          <w:rFonts w:ascii="Times New Roman" w:hAnsi="Times New Roman" w:cs="Times New Roman"/>
          <w:sz w:val="22"/>
          <w:szCs w:val="22"/>
          <w:lang w:val="uk-UA"/>
        </w:rPr>
        <w:t xml:space="preserve">засвідчують бажання встановити цивільно-правові відносини; документів, що засвідчують участь відрядженої  особи в переговорах, конференціях або симпозіумах, інших заходах,  які </w:t>
      </w:r>
      <w:r w:rsidR="00B635B1">
        <w:rPr>
          <w:rFonts w:ascii="Times New Roman" w:hAnsi="Times New Roman" w:cs="Times New Roman"/>
          <w:sz w:val="22"/>
          <w:szCs w:val="22"/>
          <w:lang w:val="uk-UA"/>
        </w:rPr>
        <w:t>п</w:t>
      </w:r>
      <w:r w:rsidRPr="00041595">
        <w:rPr>
          <w:rFonts w:ascii="Times New Roman" w:hAnsi="Times New Roman" w:cs="Times New Roman"/>
          <w:sz w:val="22"/>
          <w:szCs w:val="22"/>
          <w:lang w:val="uk-UA"/>
        </w:rPr>
        <w:t xml:space="preserve">роводяться за тематикою, що збігається з господарською діяльністю </w:t>
      </w:r>
      <w:r w:rsidR="00B635B1">
        <w:rPr>
          <w:rFonts w:ascii="Times New Roman" w:hAnsi="Times New Roman" w:cs="Times New Roman"/>
          <w:sz w:val="22"/>
          <w:szCs w:val="22"/>
          <w:lang w:val="uk-UA"/>
        </w:rPr>
        <w:t>підприємства</w:t>
      </w:r>
      <w:r w:rsidRPr="00041595">
        <w:rPr>
          <w:rFonts w:ascii="Times New Roman" w:hAnsi="Times New Roman" w:cs="Times New Roman"/>
          <w:sz w:val="22"/>
          <w:szCs w:val="22"/>
          <w:lang w:val="uk-UA"/>
        </w:rPr>
        <w:t xml:space="preserve">. </w:t>
      </w:r>
    </w:p>
    <w:p w:rsidR="00041595" w:rsidRPr="00E24622" w:rsidRDefault="00041595" w:rsidP="00C73C01">
      <w:pPr>
        <w:widowControl w:val="0"/>
        <w:ind w:firstLine="600"/>
        <w:jc w:val="both"/>
        <w:rPr>
          <w:b/>
          <w:i/>
          <w:color w:val="000000"/>
          <w:sz w:val="22"/>
          <w:szCs w:val="22"/>
        </w:rPr>
      </w:pPr>
    </w:p>
    <w:p w:rsidR="00E24622" w:rsidRDefault="00E24622" w:rsidP="00E24622">
      <w:pPr>
        <w:pStyle w:val="HTML"/>
        <w:ind w:firstLine="600"/>
        <w:jc w:val="both"/>
        <w:rPr>
          <w:rFonts w:ascii="Times New Roman" w:hAnsi="Times New Roman" w:cs="Times New Roman"/>
          <w:sz w:val="22"/>
          <w:szCs w:val="22"/>
          <w:lang w:val="uk-UA"/>
        </w:rPr>
      </w:pPr>
      <w:r w:rsidRPr="00E70784">
        <w:rPr>
          <w:rFonts w:ascii="Times New Roman" w:hAnsi="Times New Roman" w:cs="Times New Roman"/>
          <w:b/>
          <w:sz w:val="22"/>
          <w:szCs w:val="22"/>
          <w:lang w:val="uk-UA"/>
        </w:rPr>
        <w:t>Звіт складається підзвітною особою</w:t>
      </w:r>
      <w:r>
        <w:rPr>
          <w:rFonts w:ascii="Times New Roman" w:hAnsi="Times New Roman" w:cs="Times New Roman"/>
          <w:sz w:val="22"/>
          <w:szCs w:val="22"/>
          <w:lang w:val="uk-UA"/>
        </w:rPr>
        <w:t xml:space="preserve">. </w:t>
      </w:r>
      <w:bookmarkStart w:id="163" w:name="o33"/>
      <w:bookmarkEnd w:id="163"/>
      <w:r>
        <w:rPr>
          <w:rFonts w:ascii="Times New Roman" w:hAnsi="Times New Roman" w:cs="Times New Roman"/>
          <w:sz w:val="22"/>
          <w:szCs w:val="22"/>
          <w:lang w:val="uk-UA"/>
        </w:rPr>
        <w:t xml:space="preserve">Працівник </w:t>
      </w:r>
      <w:r w:rsidRPr="00E24622">
        <w:rPr>
          <w:rFonts w:ascii="Times New Roman" w:hAnsi="Times New Roman" w:cs="Times New Roman"/>
          <w:sz w:val="22"/>
          <w:szCs w:val="22"/>
          <w:lang w:val="uk-UA"/>
        </w:rPr>
        <w:t xml:space="preserve">заповнює  всі  графи Звіту, крім: </w:t>
      </w:r>
      <w:r>
        <w:rPr>
          <w:rFonts w:ascii="Times New Roman" w:hAnsi="Times New Roman" w:cs="Times New Roman"/>
          <w:sz w:val="22"/>
          <w:szCs w:val="22"/>
          <w:lang w:val="uk-UA"/>
        </w:rPr>
        <w:t>«</w:t>
      </w:r>
      <w:r w:rsidRPr="00E24622">
        <w:rPr>
          <w:rFonts w:ascii="Times New Roman" w:hAnsi="Times New Roman" w:cs="Times New Roman"/>
          <w:sz w:val="22"/>
          <w:szCs w:val="22"/>
          <w:lang w:val="uk-UA"/>
        </w:rPr>
        <w:t>Звіт перевірено</w:t>
      </w:r>
      <w:r>
        <w:rPr>
          <w:rFonts w:ascii="Times New Roman" w:hAnsi="Times New Roman" w:cs="Times New Roman"/>
          <w:sz w:val="22"/>
          <w:szCs w:val="22"/>
          <w:lang w:val="uk-UA"/>
        </w:rPr>
        <w:t>»</w:t>
      </w:r>
      <w:r w:rsidRPr="00E24622">
        <w:rPr>
          <w:rFonts w:ascii="Times New Roman" w:hAnsi="Times New Roman" w:cs="Times New Roman"/>
          <w:sz w:val="22"/>
          <w:szCs w:val="22"/>
          <w:lang w:val="uk-UA"/>
        </w:rPr>
        <w:t xml:space="preserve">, </w:t>
      </w:r>
      <w:r>
        <w:rPr>
          <w:rFonts w:ascii="Times New Roman" w:hAnsi="Times New Roman" w:cs="Times New Roman"/>
          <w:sz w:val="22"/>
          <w:szCs w:val="22"/>
          <w:lang w:val="uk-UA"/>
        </w:rPr>
        <w:t>«</w:t>
      </w:r>
      <w:r w:rsidRPr="00E24622">
        <w:rPr>
          <w:rFonts w:ascii="Times New Roman" w:hAnsi="Times New Roman" w:cs="Times New Roman"/>
          <w:sz w:val="22"/>
          <w:szCs w:val="22"/>
          <w:lang w:val="uk-UA"/>
        </w:rPr>
        <w:t>Залишок унесений (перевитрата видана) у  сумі  за  касовим  ордером</w:t>
      </w:r>
      <w:r>
        <w:rPr>
          <w:rFonts w:ascii="Times New Roman" w:hAnsi="Times New Roman" w:cs="Times New Roman"/>
          <w:sz w:val="22"/>
          <w:szCs w:val="22"/>
          <w:lang w:val="uk-UA"/>
        </w:rPr>
        <w:t>»</w:t>
      </w:r>
      <w:r w:rsidRPr="00E24622">
        <w:rPr>
          <w:rFonts w:ascii="Times New Roman" w:hAnsi="Times New Roman" w:cs="Times New Roman"/>
          <w:sz w:val="22"/>
          <w:szCs w:val="22"/>
          <w:lang w:val="uk-UA"/>
        </w:rPr>
        <w:t xml:space="preserve">,  бухгалтерських  проводок, розрахунку суми утриманого податку за несвоєчасно  повернуті витрачені кошти на відрядження або під звіт, які  заповнюються особою, що надала такі кошти; </w:t>
      </w:r>
      <w:r>
        <w:rPr>
          <w:rFonts w:ascii="Times New Roman" w:hAnsi="Times New Roman" w:cs="Times New Roman"/>
          <w:sz w:val="22"/>
          <w:szCs w:val="22"/>
          <w:lang w:val="uk-UA"/>
        </w:rPr>
        <w:t>«Звіт затверджено»</w:t>
      </w:r>
      <w:r w:rsidRPr="00E24622">
        <w:rPr>
          <w:rFonts w:ascii="Times New Roman" w:hAnsi="Times New Roman" w:cs="Times New Roman"/>
          <w:sz w:val="22"/>
          <w:szCs w:val="22"/>
          <w:lang w:val="uk-UA"/>
        </w:rPr>
        <w:t xml:space="preserve">, які підписуються керівником </w:t>
      </w:r>
      <w:r>
        <w:rPr>
          <w:rFonts w:ascii="Times New Roman" w:hAnsi="Times New Roman" w:cs="Times New Roman"/>
          <w:sz w:val="22"/>
          <w:szCs w:val="22"/>
          <w:lang w:val="uk-UA"/>
        </w:rPr>
        <w:t>підприємства</w:t>
      </w:r>
      <w:r w:rsidRPr="00E24622">
        <w:rPr>
          <w:rFonts w:ascii="Times New Roman" w:hAnsi="Times New Roman" w:cs="Times New Roman"/>
          <w:sz w:val="22"/>
          <w:szCs w:val="22"/>
          <w:lang w:val="uk-UA"/>
        </w:rPr>
        <w:t xml:space="preserve">. </w:t>
      </w:r>
    </w:p>
    <w:p w:rsidR="00D469ED" w:rsidRDefault="00D469ED" w:rsidP="00E24622">
      <w:pPr>
        <w:pStyle w:val="HTML"/>
        <w:ind w:firstLine="600"/>
        <w:jc w:val="both"/>
        <w:rPr>
          <w:rFonts w:ascii="Times New Roman" w:hAnsi="Times New Roman" w:cs="Times New Roman"/>
          <w:sz w:val="22"/>
          <w:szCs w:val="22"/>
          <w:lang w:val="uk-UA"/>
        </w:rPr>
      </w:pPr>
    </w:p>
    <w:p w:rsidR="00D469ED" w:rsidRDefault="00D469ED" w:rsidP="00D469ED">
      <w:pPr>
        <w:pStyle w:val="HTML"/>
        <w:tabs>
          <w:tab w:val="clear" w:pos="916"/>
          <w:tab w:val="clear" w:pos="1832"/>
          <w:tab w:val="clear" w:pos="2748"/>
          <w:tab w:val="clear" w:pos="3664"/>
          <w:tab w:val="clear" w:pos="4580"/>
          <w:tab w:val="clear" w:pos="5496"/>
          <w:tab w:val="clear" w:pos="6412"/>
          <w:tab w:val="left" w:pos="0"/>
        </w:tabs>
        <w:ind w:firstLine="600"/>
        <w:jc w:val="both"/>
        <w:rPr>
          <w:rFonts w:ascii="Times New Roman" w:hAnsi="Times New Roman" w:cs="Times New Roman"/>
          <w:sz w:val="22"/>
          <w:szCs w:val="22"/>
          <w:lang w:val="uk-UA"/>
        </w:rPr>
      </w:pPr>
      <w:r w:rsidRPr="000F6DE3">
        <w:rPr>
          <w:rFonts w:ascii="Times New Roman" w:hAnsi="Times New Roman" w:cs="Times New Roman"/>
          <w:b/>
          <w:sz w:val="22"/>
          <w:szCs w:val="22"/>
          <w:lang w:val="uk-UA"/>
        </w:rPr>
        <w:t>Бухгалтерський облік</w:t>
      </w:r>
      <w:r w:rsidRPr="00D469ED">
        <w:rPr>
          <w:rFonts w:ascii="Times New Roman" w:hAnsi="Times New Roman" w:cs="Times New Roman"/>
          <w:sz w:val="22"/>
          <w:szCs w:val="22"/>
          <w:lang w:val="uk-UA"/>
        </w:rPr>
        <w:t xml:space="preserve"> розрахунків з підзвітними особами</w:t>
      </w:r>
      <w:r>
        <w:rPr>
          <w:rFonts w:ascii="Times New Roman" w:hAnsi="Times New Roman" w:cs="Times New Roman"/>
          <w:sz w:val="22"/>
          <w:szCs w:val="22"/>
          <w:lang w:val="uk-UA"/>
        </w:rPr>
        <w:t xml:space="preserve"> ведуть </w:t>
      </w:r>
      <w:r w:rsidRPr="000F6DE3">
        <w:rPr>
          <w:rFonts w:ascii="Times New Roman" w:hAnsi="Times New Roman" w:cs="Times New Roman"/>
          <w:sz w:val="22"/>
          <w:szCs w:val="22"/>
          <w:lang w:val="uk-UA"/>
        </w:rPr>
        <w:t xml:space="preserve">на субрахунку </w:t>
      </w:r>
      <w:r w:rsidRPr="000F6DE3">
        <w:rPr>
          <w:rFonts w:ascii="Times New Roman" w:hAnsi="Times New Roman" w:cs="Times New Roman"/>
          <w:b/>
          <w:sz w:val="22"/>
          <w:szCs w:val="22"/>
          <w:lang w:val="uk-UA"/>
        </w:rPr>
        <w:t>372 «Розрахунки з підзвітними особами»</w:t>
      </w:r>
      <w:r w:rsidRPr="000F6DE3">
        <w:rPr>
          <w:rFonts w:ascii="Times New Roman" w:hAnsi="Times New Roman" w:cs="Times New Roman"/>
          <w:sz w:val="22"/>
          <w:szCs w:val="22"/>
          <w:lang w:val="uk-UA"/>
        </w:rPr>
        <w:t xml:space="preserve"> до рахунка 37 </w:t>
      </w:r>
      <w:r>
        <w:rPr>
          <w:rFonts w:ascii="Times New Roman" w:hAnsi="Times New Roman" w:cs="Times New Roman"/>
          <w:sz w:val="22"/>
          <w:szCs w:val="22"/>
          <w:lang w:val="uk-UA"/>
        </w:rPr>
        <w:t>«Розрахунки з різними дебіторами».</w:t>
      </w:r>
    </w:p>
    <w:p w:rsidR="00D469ED" w:rsidRDefault="00D469ED" w:rsidP="00D469ED">
      <w:pPr>
        <w:pStyle w:val="HTML"/>
        <w:tabs>
          <w:tab w:val="clear" w:pos="916"/>
          <w:tab w:val="clear" w:pos="1832"/>
          <w:tab w:val="clear" w:pos="2748"/>
          <w:tab w:val="clear" w:pos="3664"/>
          <w:tab w:val="clear" w:pos="4580"/>
          <w:tab w:val="clear" w:pos="5496"/>
          <w:tab w:val="clear" w:pos="6412"/>
          <w:tab w:val="left" w:pos="0"/>
        </w:tabs>
        <w:ind w:firstLine="600"/>
        <w:jc w:val="both"/>
        <w:rPr>
          <w:rFonts w:ascii="Times New Roman" w:hAnsi="Times New Roman" w:cs="Times New Roman"/>
          <w:sz w:val="22"/>
          <w:szCs w:val="22"/>
          <w:lang w:val="uk-UA"/>
        </w:rPr>
      </w:pPr>
      <w:r>
        <w:rPr>
          <w:rFonts w:ascii="Times New Roman" w:hAnsi="Times New Roman" w:cs="Times New Roman"/>
          <w:sz w:val="22"/>
          <w:szCs w:val="22"/>
          <w:lang w:val="uk-UA"/>
        </w:rPr>
        <w:t xml:space="preserve">За </w:t>
      </w:r>
      <w:r w:rsidRPr="000F6DE3">
        <w:rPr>
          <w:rFonts w:ascii="Times New Roman" w:hAnsi="Times New Roman" w:cs="Times New Roman"/>
          <w:b/>
          <w:sz w:val="22"/>
          <w:szCs w:val="22"/>
          <w:lang w:val="uk-UA"/>
        </w:rPr>
        <w:t>дебетом</w:t>
      </w:r>
      <w:r>
        <w:rPr>
          <w:rFonts w:ascii="Times New Roman" w:hAnsi="Times New Roman" w:cs="Times New Roman"/>
          <w:sz w:val="22"/>
          <w:szCs w:val="22"/>
          <w:lang w:val="uk-UA"/>
        </w:rPr>
        <w:t xml:space="preserve"> субрахунку відображають видачу грошових коштів під звіт</w:t>
      </w:r>
      <w:r w:rsidR="000F6DE3">
        <w:rPr>
          <w:rFonts w:ascii="Times New Roman" w:hAnsi="Times New Roman" w:cs="Times New Roman"/>
          <w:sz w:val="22"/>
          <w:szCs w:val="22"/>
          <w:lang w:val="uk-UA"/>
        </w:rPr>
        <w:t xml:space="preserve"> та перевитрату згідно</w:t>
      </w:r>
      <w:r w:rsidR="009C7218">
        <w:rPr>
          <w:rFonts w:ascii="Times New Roman" w:hAnsi="Times New Roman" w:cs="Times New Roman"/>
          <w:sz w:val="22"/>
          <w:szCs w:val="22"/>
          <w:lang w:val="uk-UA"/>
        </w:rPr>
        <w:t xml:space="preserve"> з авансовим звітом</w:t>
      </w:r>
      <w:r>
        <w:rPr>
          <w:rFonts w:ascii="Times New Roman" w:hAnsi="Times New Roman" w:cs="Times New Roman"/>
          <w:sz w:val="22"/>
          <w:szCs w:val="22"/>
          <w:lang w:val="uk-UA"/>
        </w:rPr>
        <w:t xml:space="preserve">, за </w:t>
      </w:r>
      <w:r w:rsidRPr="000F6DE3">
        <w:rPr>
          <w:rFonts w:ascii="Times New Roman" w:hAnsi="Times New Roman" w:cs="Times New Roman"/>
          <w:b/>
          <w:sz w:val="22"/>
          <w:szCs w:val="22"/>
          <w:lang w:val="uk-UA"/>
        </w:rPr>
        <w:t>кредитом</w:t>
      </w:r>
      <w:r>
        <w:rPr>
          <w:rFonts w:ascii="Times New Roman" w:hAnsi="Times New Roman" w:cs="Times New Roman"/>
          <w:sz w:val="22"/>
          <w:szCs w:val="22"/>
          <w:lang w:val="uk-UA"/>
        </w:rPr>
        <w:t xml:space="preserve"> – </w:t>
      </w:r>
      <w:r w:rsidR="000F6DE3">
        <w:rPr>
          <w:rFonts w:ascii="Times New Roman" w:hAnsi="Times New Roman" w:cs="Times New Roman"/>
          <w:sz w:val="22"/>
          <w:szCs w:val="22"/>
          <w:lang w:val="uk-UA"/>
        </w:rPr>
        <w:t>погашення дебіторської заборгованості (придбані товарно-матеріальні цінності, здійснені витрати під час відрядження, повернення залишку невикористаних підзвітних сум).</w:t>
      </w:r>
    </w:p>
    <w:p w:rsidR="00D469ED" w:rsidRDefault="00FE1664" w:rsidP="00FE1664">
      <w:pPr>
        <w:pStyle w:val="HTML"/>
        <w:tabs>
          <w:tab w:val="clear" w:pos="916"/>
          <w:tab w:val="clear" w:pos="1832"/>
          <w:tab w:val="clear" w:pos="2748"/>
          <w:tab w:val="clear" w:pos="3664"/>
          <w:tab w:val="clear" w:pos="4580"/>
          <w:tab w:val="clear" w:pos="5496"/>
          <w:tab w:val="clear" w:pos="6412"/>
          <w:tab w:val="left" w:pos="0"/>
        </w:tabs>
        <w:ind w:firstLine="600"/>
        <w:jc w:val="both"/>
        <w:rPr>
          <w:rFonts w:ascii="Times New Roman" w:hAnsi="Times New Roman" w:cs="Times New Roman"/>
          <w:sz w:val="22"/>
          <w:szCs w:val="22"/>
          <w:lang w:val="uk-UA"/>
        </w:rPr>
      </w:pPr>
      <w:r w:rsidRPr="00FE1664">
        <w:rPr>
          <w:rFonts w:ascii="Times New Roman" w:hAnsi="Times New Roman" w:cs="Times New Roman"/>
          <w:b/>
          <w:sz w:val="22"/>
          <w:szCs w:val="22"/>
          <w:lang w:val="uk-UA"/>
        </w:rPr>
        <w:t>Сальдо</w:t>
      </w:r>
      <w:r w:rsidRPr="00FE1664">
        <w:rPr>
          <w:rFonts w:ascii="Times New Roman" w:hAnsi="Times New Roman" w:cs="Times New Roman"/>
          <w:sz w:val="22"/>
          <w:szCs w:val="22"/>
          <w:lang w:val="uk-UA"/>
        </w:rPr>
        <w:t xml:space="preserve"> </w:t>
      </w:r>
      <w:r w:rsidR="00D469ED" w:rsidRPr="00FE1664">
        <w:rPr>
          <w:rFonts w:ascii="Times New Roman" w:hAnsi="Times New Roman" w:cs="Times New Roman"/>
          <w:sz w:val="22"/>
          <w:szCs w:val="22"/>
          <w:lang w:val="uk-UA"/>
        </w:rPr>
        <w:t xml:space="preserve">субрахунку може бути як </w:t>
      </w:r>
      <w:r w:rsidR="00D469ED" w:rsidRPr="00FE1664">
        <w:rPr>
          <w:rFonts w:ascii="Times New Roman" w:hAnsi="Times New Roman" w:cs="Times New Roman"/>
          <w:b/>
          <w:sz w:val="22"/>
          <w:szCs w:val="22"/>
          <w:lang w:val="uk-UA"/>
        </w:rPr>
        <w:t>дебетовим</w:t>
      </w:r>
      <w:r w:rsidR="00D469ED" w:rsidRPr="00FE1664">
        <w:rPr>
          <w:rFonts w:ascii="Times New Roman" w:hAnsi="Times New Roman" w:cs="Times New Roman"/>
          <w:sz w:val="22"/>
          <w:szCs w:val="22"/>
          <w:lang w:val="uk-UA"/>
        </w:rPr>
        <w:t xml:space="preserve">, так і </w:t>
      </w:r>
      <w:r w:rsidRPr="00FE1664">
        <w:rPr>
          <w:rFonts w:ascii="Times New Roman" w:hAnsi="Times New Roman" w:cs="Times New Roman"/>
          <w:b/>
          <w:sz w:val="22"/>
          <w:szCs w:val="22"/>
          <w:lang w:val="uk-UA"/>
        </w:rPr>
        <w:t>к</w:t>
      </w:r>
      <w:r w:rsidR="00D469ED" w:rsidRPr="00FE1664">
        <w:rPr>
          <w:rFonts w:ascii="Times New Roman" w:hAnsi="Times New Roman" w:cs="Times New Roman"/>
          <w:b/>
          <w:sz w:val="22"/>
          <w:szCs w:val="22"/>
          <w:lang w:val="uk-UA"/>
        </w:rPr>
        <w:t>редитовим</w:t>
      </w:r>
      <w:r w:rsidR="00D469ED" w:rsidRPr="00FE1664">
        <w:rPr>
          <w:rFonts w:ascii="Times New Roman" w:hAnsi="Times New Roman" w:cs="Times New Roman"/>
          <w:sz w:val="22"/>
          <w:szCs w:val="22"/>
          <w:lang w:val="uk-UA"/>
        </w:rPr>
        <w:t xml:space="preserve">. Такі показники відображаються розгорнуто: дебетове сальдо </w:t>
      </w:r>
      <w:r>
        <w:rPr>
          <w:rFonts w:ascii="Times New Roman" w:hAnsi="Times New Roman" w:cs="Times New Roman"/>
          <w:sz w:val="22"/>
          <w:szCs w:val="22"/>
          <w:lang w:val="uk-UA"/>
        </w:rPr>
        <w:t>–</w:t>
      </w:r>
      <w:r w:rsidR="00D469ED" w:rsidRPr="00FE1664">
        <w:rPr>
          <w:rFonts w:ascii="Times New Roman" w:hAnsi="Times New Roman" w:cs="Times New Roman"/>
          <w:sz w:val="22"/>
          <w:szCs w:val="22"/>
          <w:lang w:val="uk-UA"/>
        </w:rPr>
        <w:t xml:space="preserve"> в складі оборотних активів, кредитове сальдо </w:t>
      </w:r>
      <w:r>
        <w:rPr>
          <w:rFonts w:ascii="Times New Roman" w:hAnsi="Times New Roman" w:cs="Times New Roman"/>
          <w:sz w:val="22"/>
          <w:szCs w:val="22"/>
          <w:lang w:val="uk-UA"/>
        </w:rPr>
        <w:t>–</w:t>
      </w:r>
      <w:r w:rsidR="00D469ED" w:rsidRPr="00FE1664">
        <w:rPr>
          <w:rFonts w:ascii="Times New Roman" w:hAnsi="Times New Roman" w:cs="Times New Roman"/>
          <w:sz w:val="22"/>
          <w:szCs w:val="22"/>
          <w:lang w:val="uk-UA"/>
        </w:rPr>
        <w:t xml:space="preserve"> в складі зобов'язань балансу підприємства.</w:t>
      </w:r>
    </w:p>
    <w:p w:rsidR="00134D0A" w:rsidRDefault="00134D0A" w:rsidP="00FE1664">
      <w:pPr>
        <w:pStyle w:val="HTML"/>
        <w:tabs>
          <w:tab w:val="clear" w:pos="916"/>
          <w:tab w:val="clear" w:pos="1832"/>
          <w:tab w:val="clear" w:pos="2748"/>
          <w:tab w:val="clear" w:pos="3664"/>
          <w:tab w:val="clear" w:pos="4580"/>
          <w:tab w:val="clear" w:pos="5496"/>
          <w:tab w:val="clear" w:pos="6412"/>
          <w:tab w:val="left" w:pos="0"/>
        </w:tabs>
        <w:ind w:firstLine="600"/>
        <w:jc w:val="both"/>
        <w:rPr>
          <w:rFonts w:ascii="Times New Roman" w:hAnsi="Times New Roman" w:cs="Times New Roman"/>
          <w:b/>
          <w:sz w:val="22"/>
          <w:szCs w:val="22"/>
          <w:lang w:val="uk-UA"/>
        </w:rPr>
      </w:pPr>
    </w:p>
    <w:p w:rsidR="00FE1664" w:rsidRDefault="008111B9" w:rsidP="00FE1664">
      <w:pPr>
        <w:pStyle w:val="HTML"/>
        <w:tabs>
          <w:tab w:val="clear" w:pos="916"/>
          <w:tab w:val="clear" w:pos="1832"/>
          <w:tab w:val="clear" w:pos="2748"/>
          <w:tab w:val="clear" w:pos="3664"/>
          <w:tab w:val="clear" w:pos="4580"/>
          <w:tab w:val="clear" w:pos="5496"/>
          <w:tab w:val="clear" w:pos="6412"/>
          <w:tab w:val="left" w:pos="0"/>
        </w:tabs>
        <w:ind w:firstLine="600"/>
        <w:jc w:val="both"/>
        <w:rPr>
          <w:rFonts w:ascii="Times New Roman" w:hAnsi="Times New Roman" w:cs="Times New Roman"/>
          <w:sz w:val="22"/>
          <w:szCs w:val="22"/>
          <w:lang w:val="uk-UA"/>
        </w:rPr>
      </w:pPr>
      <w:r w:rsidRPr="008111B9">
        <w:rPr>
          <w:rFonts w:ascii="Times New Roman" w:hAnsi="Times New Roman" w:cs="Times New Roman"/>
          <w:b/>
          <w:sz w:val="22"/>
          <w:szCs w:val="22"/>
          <w:lang w:val="uk-UA"/>
        </w:rPr>
        <w:t>Аналітичний облік</w:t>
      </w:r>
      <w:r>
        <w:rPr>
          <w:rFonts w:ascii="Times New Roman" w:hAnsi="Times New Roman" w:cs="Times New Roman"/>
          <w:sz w:val="22"/>
          <w:szCs w:val="22"/>
          <w:lang w:val="uk-UA"/>
        </w:rPr>
        <w:t xml:space="preserve"> ведуть за кожною підзвітною особою.</w:t>
      </w:r>
    </w:p>
    <w:p w:rsidR="00041595" w:rsidRPr="00E24622" w:rsidRDefault="00041595" w:rsidP="00E24622">
      <w:pPr>
        <w:widowControl w:val="0"/>
        <w:ind w:firstLine="600"/>
        <w:jc w:val="both"/>
        <w:rPr>
          <w:b/>
          <w:i/>
          <w:color w:val="000000"/>
          <w:sz w:val="22"/>
          <w:szCs w:val="22"/>
        </w:rPr>
      </w:pPr>
    </w:p>
    <w:p w:rsidR="00B027EE" w:rsidRDefault="00B027EE" w:rsidP="00B027EE">
      <w:pPr>
        <w:widowControl w:val="0"/>
        <w:ind w:firstLine="561"/>
        <w:jc w:val="both"/>
        <w:rPr>
          <w:sz w:val="22"/>
          <w:szCs w:val="22"/>
        </w:rPr>
      </w:pPr>
      <w:r>
        <w:rPr>
          <w:sz w:val="22"/>
          <w:szCs w:val="22"/>
        </w:rPr>
        <w:t>Типову кореспонденцію рахунків по обліку розрахунків з підзвітними особами наведено у таблиці 9.3:</w:t>
      </w:r>
    </w:p>
    <w:p w:rsidR="00134D0A" w:rsidRDefault="00134D0A" w:rsidP="00B027EE">
      <w:pPr>
        <w:widowControl w:val="0"/>
        <w:ind w:firstLine="561"/>
        <w:jc w:val="right"/>
        <w:rPr>
          <w:i/>
          <w:sz w:val="22"/>
          <w:szCs w:val="22"/>
        </w:rPr>
      </w:pPr>
    </w:p>
    <w:p w:rsidR="00B027EE" w:rsidRDefault="00B027EE" w:rsidP="00B027EE">
      <w:pPr>
        <w:widowControl w:val="0"/>
        <w:ind w:firstLine="561"/>
        <w:jc w:val="right"/>
        <w:rPr>
          <w:i/>
          <w:sz w:val="22"/>
          <w:szCs w:val="22"/>
        </w:rPr>
      </w:pPr>
      <w:r w:rsidRPr="00915791">
        <w:rPr>
          <w:i/>
          <w:sz w:val="22"/>
          <w:szCs w:val="22"/>
        </w:rPr>
        <w:t xml:space="preserve">Таблиця </w:t>
      </w:r>
      <w:r>
        <w:rPr>
          <w:i/>
          <w:sz w:val="22"/>
          <w:szCs w:val="22"/>
        </w:rPr>
        <w:t>9.3</w:t>
      </w:r>
    </w:p>
    <w:p w:rsidR="00134D0A" w:rsidRDefault="00134D0A" w:rsidP="00B027EE">
      <w:pPr>
        <w:widowControl w:val="0"/>
        <w:ind w:firstLine="561"/>
        <w:jc w:val="right"/>
        <w:rPr>
          <w:i/>
          <w:sz w:val="22"/>
          <w:szCs w:val="22"/>
        </w:rPr>
      </w:pPr>
    </w:p>
    <w:p w:rsidR="00B027EE" w:rsidRDefault="00B027EE" w:rsidP="00B027EE">
      <w:pPr>
        <w:widowControl w:val="0"/>
        <w:ind w:firstLine="561"/>
        <w:jc w:val="center"/>
        <w:rPr>
          <w:b/>
          <w:sz w:val="22"/>
          <w:szCs w:val="22"/>
        </w:rPr>
      </w:pPr>
      <w:r w:rsidRPr="00B027EE">
        <w:rPr>
          <w:b/>
          <w:sz w:val="22"/>
          <w:szCs w:val="22"/>
        </w:rPr>
        <w:t>Типова кореспонденція рахунків по обліку розрахунків з підзвітними особами</w:t>
      </w:r>
    </w:p>
    <w:p w:rsidR="00134D0A" w:rsidRDefault="00134D0A" w:rsidP="00B027EE">
      <w:pPr>
        <w:widowControl w:val="0"/>
        <w:ind w:firstLine="561"/>
        <w:jc w:val="center"/>
        <w:rPr>
          <w:b/>
          <w:sz w:val="22"/>
          <w:szCs w:val="22"/>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598"/>
        <w:gridCol w:w="4210"/>
        <w:gridCol w:w="1191"/>
        <w:gridCol w:w="907"/>
      </w:tblGrid>
      <w:tr w:rsidR="00B027EE" w:rsidRPr="007D1351" w:rsidTr="007D1351">
        <w:trPr>
          <w:trHeight w:val="105"/>
          <w:tblHeader/>
          <w:jc w:val="center"/>
        </w:trPr>
        <w:tc>
          <w:tcPr>
            <w:tcW w:w="598" w:type="dxa"/>
            <w:vMerge w:val="restart"/>
            <w:shd w:val="clear" w:color="auto" w:fill="D9D9D9"/>
            <w:vAlign w:val="center"/>
          </w:tcPr>
          <w:p w:rsidR="00B027EE" w:rsidRPr="007D1351" w:rsidRDefault="00B027EE" w:rsidP="007D1351">
            <w:pPr>
              <w:widowControl w:val="0"/>
              <w:jc w:val="center"/>
              <w:rPr>
                <w:rFonts w:ascii="Arial" w:hAnsi="Arial" w:cs="Arial"/>
                <w:b/>
                <w:color w:val="000000"/>
                <w:sz w:val="18"/>
                <w:szCs w:val="18"/>
              </w:rPr>
            </w:pPr>
            <w:r w:rsidRPr="007D1351">
              <w:rPr>
                <w:rFonts w:ascii="Arial" w:hAnsi="Arial" w:cs="Arial"/>
                <w:b/>
                <w:color w:val="000000"/>
                <w:sz w:val="18"/>
                <w:szCs w:val="18"/>
              </w:rPr>
              <w:t>№ з/п</w:t>
            </w:r>
          </w:p>
        </w:tc>
        <w:tc>
          <w:tcPr>
            <w:tcW w:w="4210" w:type="dxa"/>
            <w:vMerge w:val="restart"/>
            <w:shd w:val="clear" w:color="auto" w:fill="D9D9D9"/>
            <w:vAlign w:val="center"/>
          </w:tcPr>
          <w:p w:rsidR="00B027EE" w:rsidRPr="007D1351" w:rsidRDefault="00B027EE" w:rsidP="007D1351">
            <w:pPr>
              <w:widowControl w:val="0"/>
              <w:jc w:val="center"/>
              <w:rPr>
                <w:rFonts w:ascii="Arial" w:hAnsi="Arial" w:cs="Arial"/>
                <w:b/>
                <w:color w:val="000000"/>
                <w:sz w:val="18"/>
                <w:szCs w:val="18"/>
              </w:rPr>
            </w:pPr>
            <w:r w:rsidRPr="007D1351">
              <w:rPr>
                <w:rFonts w:ascii="Arial" w:hAnsi="Arial" w:cs="Arial"/>
                <w:b/>
                <w:color w:val="000000"/>
                <w:sz w:val="18"/>
                <w:szCs w:val="18"/>
              </w:rPr>
              <w:t>Зміст господарських операцій</w:t>
            </w:r>
          </w:p>
        </w:tc>
        <w:tc>
          <w:tcPr>
            <w:tcW w:w="2098" w:type="dxa"/>
            <w:gridSpan w:val="2"/>
            <w:shd w:val="clear" w:color="auto" w:fill="D9D9D9"/>
            <w:vAlign w:val="center"/>
          </w:tcPr>
          <w:p w:rsidR="00B027EE" w:rsidRPr="007D1351" w:rsidRDefault="00B027EE" w:rsidP="007D1351">
            <w:pPr>
              <w:widowControl w:val="0"/>
              <w:jc w:val="center"/>
              <w:rPr>
                <w:rFonts w:ascii="Arial" w:hAnsi="Arial" w:cs="Arial"/>
                <w:b/>
                <w:color w:val="000000"/>
                <w:sz w:val="18"/>
                <w:szCs w:val="18"/>
              </w:rPr>
            </w:pPr>
            <w:r w:rsidRPr="007D1351">
              <w:rPr>
                <w:rFonts w:ascii="Arial" w:hAnsi="Arial" w:cs="Arial"/>
                <w:b/>
                <w:color w:val="000000"/>
                <w:sz w:val="18"/>
                <w:szCs w:val="18"/>
              </w:rPr>
              <w:t>Кореспонденція рахунків</w:t>
            </w:r>
          </w:p>
        </w:tc>
      </w:tr>
      <w:tr w:rsidR="007D1351" w:rsidRPr="007D1351" w:rsidTr="007D1351">
        <w:trPr>
          <w:trHeight w:val="105"/>
          <w:tblHeader/>
          <w:jc w:val="center"/>
        </w:trPr>
        <w:tc>
          <w:tcPr>
            <w:tcW w:w="598" w:type="dxa"/>
            <w:vMerge/>
            <w:shd w:val="clear" w:color="auto" w:fill="D9D9D9"/>
            <w:vAlign w:val="center"/>
          </w:tcPr>
          <w:p w:rsidR="00B027EE" w:rsidRPr="007D1351" w:rsidRDefault="00B027EE" w:rsidP="007D1351">
            <w:pPr>
              <w:widowControl w:val="0"/>
              <w:jc w:val="center"/>
              <w:rPr>
                <w:rFonts w:ascii="Arial" w:hAnsi="Arial" w:cs="Arial"/>
                <w:b/>
                <w:color w:val="000000"/>
                <w:sz w:val="18"/>
                <w:szCs w:val="18"/>
              </w:rPr>
            </w:pPr>
          </w:p>
        </w:tc>
        <w:tc>
          <w:tcPr>
            <w:tcW w:w="4210" w:type="dxa"/>
            <w:vMerge/>
            <w:shd w:val="clear" w:color="auto" w:fill="D9D9D9"/>
            <w:vAlign w:val="center"/>
          </w:tcPr>
          <w:p w:rsidR="00B027EE" w:rsidRPr="007D1351" w:rsidRDefault="00B027EE" w:rsidP="007D1351">
            <w:pPr>
              <w:widowControl w:val="0"/>
              <w:jc w:val="center"/>
              <w:rPr>
                <w:rFonts w:ascii="Arial" w:hAnsi="Arial" w:cs="Arial"/>
                <w:b/>
                <w:color w:val="000000"/>
                <w:sz w:val="18"/>
                <w:szCs w:val="18"/>
              </w:rPr>
            </w:pPr>
          </w:p>
        </w:tc>
        <w:tc>
          <w:tcPr>
            <w:tcW w:w="1191" w:type="dxa"/>
            <w:shd w:val="clear" w:color="auto" w:fill="D9D9D9"/>
            <w:vAlign w:val="center"/>
          </w:tcPr>
          <w:p w:rsidR="00B027EE" w:rsidRPr="007D1351" w:rsidRDefault="00B027EE" w:rsidP="007D1351">
            <w:pPr>
              <w:widowControl w:val="0"/>
              <w:jc w:val="center"/>
              <w:rPr>
                <w:rFonts w:ascii="Arial" w:hAnsi="Arial" w:cs="Arial"/>
                <w:b/>
                <w:color w:val="000000"/>
                <w:sz w:val="18"/>
                <w:szCs w:val="18"/>
              </w:rPr>
            </w:pPr>
            <w:r w:rsidRPr="007D1351">
              <w:rPr>
                <w:rFonts w:ascii="Arial" w:hAnsi="Arial" w:cs="Arial"/>
                <w:b/>
                <w:color w:val="000000"/>
                <w:sz w:val="18"/>
                <w:szCs w:val="18"/>
              </w:rPr>
              <w:t>Дебет</w:t>
            </w:r>
          </w:p>
        </w:tc>
        <w:tc>
          <w:tcPr>
            <w:tcW w:w="907" w:type="dxa"/>
            <w:shd w:val="clear" w:color="auto" w:fill="D9D9D9"/>
            <w:vAlign w:val="center"/>
          </w:tcPr>
          <w:p w:rsidR="00B027EE" w:rsidRPr="007D1351" w:rsidRDefault="00B027EE" w:rsidP="007D1351">
            <w:pPr>
              <w:widowControl w:val="0"/>
              <w:jc w:val="center"/>
              <w:rPr>
                <w:rFonts w:ascii="Arial" w:hAnsi="Arial" w:cs="Arial"/>
                <w:b/>
                <w:color w:val="000000"/>
                <w:sz w:val="18"/>
                <w:szCs w:val="18"/>
              </w:rPr>
            </w:pPr>
            <w:r w:rsidRPr="007D1351">
              <w:rPr>
                <w:rFonts w:ascii="Arial" w:hAnsi="Arial" w:cs="Arial"/>
                <w:b/>
                <w:color w:val="000000"/>
                <w:sz w:val="18"/>
                <w:szCs w:val="18"/>
              </w:rPr>
              <w:t>Кредит</w:t>
            </w:r>
          </w:p>
        </w:tc>
      </w:tr>
      <w:tr w:rsidR="007D1351" w:rsidRPr="007D1351" w:rsidTr="007D1351">
        <w:trPr>
          <w:trHeight w:hRule="exact" w:val="340"/>
          <w:jc w:val="center"/>
        </w:trPr>
        <w:tc>
          <w:tcPr>
            <w:tcW w:w="598" w:type="dxa"/>
            <w:vAlign w:val="center"/>
          </w:tcPr>
          <w:p w:rsidR="00B027EE" w:rsidRPr="007D1351" w:rsidRDefault="00B027EE" w:rsidP="007D1351">
            <w:pPr>
              <w:widowControl w:val="0"/>
              <w:jc w:val="center"/>
              <w:rPr>
                <w:rFonts w:ascii="Arial" w:hAnsi="Arial" w:cs="Arial"/>
                <w:color w:val="000000"/>
                <w:sz w:val="18"/>
                <w:szCs w:val="18"/>
              </w:rPr>
            </w:pPr>
            <w:r w:rsidRPr="007D1351">
              <w:rPr>
                <w:rFonts w:ascii="Arial" w:hAnsi="Arial" w:cs="Arial"/>
                <w:color w:val="000000"/>
                <w:sz w:val="18"/>
                <w:szCs w:val="18"/>
              </w:rPr>
              <w:t>1</w:t>
            </w:r>
          </w:p>
        </w:tc>
        <w:tc>
          <w:tcPr>
            <w:tcW w:w="4210" w:type="dxa"/>
            <w:vAlign w:val="center"/>
          </w:tcPr>
          <w:p w:rsidR="00B954E4" w:rsidRPr="007D1351" w:rsidRDefault="00946773" w:rsidP="007D1351">
            <w:pPr>
              <w:widowControl w:val="0"/>
              <w:rPr>
                <w:rFonts w:ascii="Arial" w:hAnsi="Arial" w:cs="Arial"/>
                <w:color w:val="000000"/>
                <w:sz w:val="18"/>
                <w:szCs w:val="18"/>
              </w:rPr>
            </w:pPr>
            <w:r w:rsidRPr="007D1351">
              <w:rPr>
                <w:rFonts w:ascii="Arial" w:hAnsi="Arial" w:cs="Arial"/>
                <w:color w:val="000000"/>
                <w:sz w:val="18"/>
                <w:szCs w:val="18"/>
              </w:rPr>
              <w:t>Видано грошові кошти під звіт</w:t>
            </w:r>
            <w:r w:rsidR="0065021A" w:rsidRPr="007D1351">
              <w:rPr>
                <w:rFonts w:ascii="Arial" w:hAnsi="Arial" w:cs="Arial"/>
                <w:color w:val="000000"/>
                <w:sz w:val="18"/>
                <w:szCs w:val="18"/>
              </w:rPr>
              <w:t xml:space="preserve"> з каси</w:t>
            </w:r>
          </w:p>
        </w:tc>
        <w:tc>
          <w:tcPr>
            <w:tcW w:w="1191" w:type="dxa"/>
            <w:vAlign w:val="center"/>
          </w:tcPr>
          <w:p w:rsidR="00B027EE" w:rsidRPr="007D1351" w:rsidRDefault="00946773" w:rsidP="007D1351">
            <w:pPr>
              <w:widowControl w:val="0"/>
              <w:jc w:val="center"/>
              <w:rPr>
                <w:rFonts w:ascii="Arial" w:hAnsi="Arial" w:cs="Arial"/>
                <w:color w:val="000000"/>
                <w:sz w:val="18"/>
                <w:szCs w:val="18"/>
              </w:rPr>
            </w:pPr>
            <w:r w:rsidRPr="007D1351">
              <w:rPr>
                <w:rFonts w:ascii="Arial" w:hAnsi="Arial" w:cs="Arial"/>
                <w:color w:val="000000"/>
                <w:sz w:val="18"/>
                <w:szCs w:val="18"/>
              </w:rPr>
              <w:t>372</w:t>
            </w:r>
          </w:p>
        </w:tc>
        <w:tc>
          <w:tcPr>
            <w:tcW w:w="907" w:type="dxa"/>
            <w:vAlign w:val="center"/>
          </w:tcPr>
          <w:p w:rsidR="00B027EE" w:rsidRPr="007D1351" w:rsidRDefault="0065021A" w:rsidP="007D1351">
            <w:pPr>
              <w:widowControl w:val="0"/>
              <w:jc w:val="center"/>
              <w:rPr>
                <w:rFonts w:ascii="Arial" w:hAnsi="Arial" w:cs="Arial"/>
                <w:color w:val="000000"/>
                <w:sz w:val="18"/>
                <w:szCs w:val="18"/>
              </w:rPr>
            </w:pPr>
            <w:r w:rsidRPr="007D1351">
              <w:rPr>
                <w:rFonts w:ascii="Arial" w:hAnsi="Arial" w:cs="Arial"/>
                <w:color w:val="000000"/>
                <w:sz w:val="18"/>
                <w:szCs w:val="18"/>
              </w:rPr>
              <w:t>30</w:t>
            </w:r>
          </w:p>
        </w:tc>
      </w:tr>
      <w:tr w:rsidR="007D1351" w:rsidRPr="007D1351" w:rsidTr="007D1351">
        <w:trPr>
          <w:trHeight w:hRule="exact" w:val="501"/>
          <w:jc w:val="center"/>
        </w:trPr>
        <w:tc>
          <w:tcPr>
            <w:tcW w:w="598" w:type="dxa"/>
            <w:vAlign w:val="center"/>
          </w:tcPr>
          <w:p w:rsidR="0065021A" w:rsidRPr="007D1351" w:rsidRDefault="0065021A" w:rsidP="007D1351">
            <w:pPr>
              <w:widowControl w:val="0"/>
              <w:jc w:val="center"/>
              <w:rPr>
                <w:rFonts w:ascii="Arial" w:hAnsi="Arial" w:cs="Arial"/>
                <w:color w:val="000000"/>
                <w:sz w:val="18"/>
                <w:szCs w:val="18"/>
              </w:rPr>
            </w:pPr>
            <w:r w:rsidRPr="007D1351">
              <w:rPr>
                <w:rFonts w:ascii="Arial" w:hAnsi="Arial" w:cs="Arial"/>
                <w:color w:val="000000"/>
                <w:sz w:val="18"/>
                <w:szCs w:val="18"/>
              </w:rPr>
              <w:t>2</w:t>
            </w:r>
          </w:p>
        </w:tc>
        <w:tc>
          <w:tcPr>
            <w:tcW w:w="4210" w:type="dxa"/>
            <w:vAlign w:val="center"/>
          </w:tcPr>
          <w:p w:rsidR="0065021A" w:rsidRPr="007D1351" w:rsidRDefault="0065021A" w:rsidP="007D1351">
            <w:pPr>
              <w:widowControl w:val="0"/>
              <w:rPr>
                <w:rFonts w:ascii="Arial" w:hAnsi="Arial" w:cs="Arial"/>
                <w:color w:val="000000"/>
                <w:sz w:val="18"/>
                <w:szCs w:val="18"/>
              </w:rPr>
            </w:pPr>
            <w:r w:rsidRPr="007D1351">
              <w:rPr>
                <w:rFonts w:ascii="Arial" w:hAnsi="Arial" w:cs="Arial"/>
                <w:color w:val="000000"/>
                <w:sz w:val="18"/>
                <w:szCs w:val="18"/>
              </w:rPr>
              <w:t>Перераховано грошові кошти під звіт на картковий рахунок працівника</w:t>
            </w:r>
          </w:p>
        </w:tc>
        <w:tc>
          <w:tcPr>
            <w:tcW w:w="1191" w:type="dxa"/>
            <w:vAlign w:val="center"/>
          </w:tcPr>
          <w:p w:rsidR="0065021A" w:rsidRPr="007D1351" w:rsidRDefault="0065021A" w:rsidP="007D1351">
            <w:pPr>
              <w:widowControl w:val="0"/>
              <w:jc w:val="center"/>
              <w:rPr>
                <w:rFonts w:ascii="Arial" w:hAnsi="Arial" w:cs="Arial"/>
                <w:color w:val="000000"/>
                <w:sz w:val="18"/>
                <w:szCs w:val="18"/>
              </w:rPr>
            </w:pPr>
            <w:r w:rsidRPr="007D1351">
              <w:rPr>
                <w:rFonts w:ascii="Arial" w:hAnsi="Arial" w:cs="Arial"/>
                <w:color w:val="000000"/>
                <w:sz w:val="18"/>
                <w:szCs w:val="18"/>
              </w:rPr>
              <w:t>311/к або 313</w:t>
            </w:r>
          </w:p>
          <w:p w:rsidR="0065021A" w:rsidRPr="007D1351" w:rsidRDefault="0065021A" w:rsidP="007D1351">
            <w:pPr>
              <w:widowControl w:val="0"/>
              <w:jc w:val="center"/>
              <w:rPr>
                <w:rFonts w:ascii="Arial" w:hAnsi="Arial" w:cs="Arial"/>
                <w:color w:val="000000"/>
                <w:sz w:val="18"/>
                <w:szCs w:val="18"/>
              </w:rPr>
            </w:pPr>
          </w:p>
        </w:tc>
        <w:tc>
          <w:tcPr>
            <w:tcW w:w="907" w:type="dxa"/>
            <w:vAlign w:val="center"/>
          </w:tcPr>
          <w:p w:rsidR="0065021A" w:rsidRPr="007D1351" w:rsidRDefault="0065021A" w:rsidP="007D1351">
            <w:pPr>
              <w:widowControl w:val="0"/>
              <w:jc w:val="center"/>
              <w:rPr>
                <w:rFonts w:ascii="Arial" w:hAnsi="Arial" w:cs="Arial"/>
                <w:color w:val="000000"/>
                <w:sz w:val="18"/>
                <w:szCs w:val="18"/>
              </w:rPr>
            </w:pPr>
            <w:r w:rsidRPr="007D1351">
              <w:rPr>
                <w:rFonts w:ascii="Arial" w:hAnsi="Arial" w:cs="Arial"/>
                <w:color w:val="000000"/>
                <w:sz w:val="18"/>
                <w:szCs w:val="18"/>
              </w:rPr>
              <w:t>311</w:t>
            </w:r>
          </w:p>
        </w:tc>
      </w:tr>
      <w:tr w:rsidR="007D1351" w:rsidRPr="007D1351" w:rsidTr="007D1351">
        <w:trPr>
          <w:trHeight w:hRule="exact" w:val="785"/>
          <w:jc w:val="center"/>
        </w:trPr>
        <w:tc>
          <w:tcPr>
            <w:tcW w:w="598" w:type="dxa"/>
            <w:vAlign w:val="center"/>
          </w:tcPr>
          <w:p w:rsidR="0065021A" w:rsidRPr="007D1351" w:rsidRDefault="0065021A" w:rsidP="007D1351">
            <w:pPr>
              <w:widowControl w:val="0"/>
              <w:jc w:val="center"/>
              <w:rPr>
                <w:rFonts w:ascii="Arial" w:hAnsi="Arial" w:cs="Arial"/>
                <w:color w:val="000000"/>
                <w:sz w:val="18"/>
                <w:szCs w:val="18"/>
              </w:rPr>
            </w:pPr>
            <w:r w:rsidRPr="007D1351">
              <w:rPr>
                <w:rFonts w:ascii="Arial" w:hAnsi="Arial" w:cs="Arial"/>
                <w:color w:val="000000"/>
                <w:sz w:val="18"/>
                <w:szCs w:val="18"/>
              </w:rPr>
              <w:t>3</w:t>
            </w:r>
          </w:p>
        </w:tc>
        <w:tc>
          <w:tcPr>
            <w:tcW w:w="4210" w:type="dxa"/>
            <w:vAlign w:val="center"/>
          </w:tcPr>
          <w:p w:rsidR="0065021A" w:rsidRPr="007D1351" w:rsidRDefault="0065021A" w:rsidP="007D1351">
            <w:pPr>
              <w:widowControl w:val="0"/>
              <w:rPr>
                <w:rFonts w:ascii="Arial" w:hAnsi="Arial" w:cs="Arial"/>
                <w:color w:val="000000"/>
                <w:sz w:val="18"/>
                <w:szCs w:val="18"/>
              </w:rPr>
            </w:pPr>
            <w:r w:rsidRPr="007D1351">
              <w:rPr>
                <w:rFonts w:ascii="Arial" w:hAnsi="Arial" w:cs="Arial"/>
                <w:color w:val="000000"/>
                <w:sz w:val="18"/>
                <w:szCs w:val="18"/>
              </w:rPr>
              <w:t>Знято грошові кошти підзвітною особою з карткового рахунка (або здійснено витрати у безготівковій формі</w:t>
            </w:r>
          </w:p>
        </w:tc>
        <w:tc>
          <w:tcPr>
            <w:tcW w:w="1191" w:type="dxa"/>
            <w:vAlign w:val="center"/>
          </w:tcPr>
          <w:p w:rsidR="0065021A" w:rsidRPr="007D1351" w:rsidRDefault="0065021A" w:rsidP="007D1351">
            <w:pPr>
              <w:widowControl w:val="0"/>
              <w:jc w:val="center"/>
              <w:rPr>
                <w:rFonts w:ascii="Arial" w:hAnsi="Arial" w:cs="Arial"/>
                <w:color w:val="000000"/>
                <w:sz w:val="18"/>
                <w:szCs w:val="18"/>
              </w:rPr>
            </w:pPr>
            <w:r w:rsidRPr="007D1351">
              <w:rPr>
                <w:rFonts w:ascii="Arial" w:hAnsi="Arial" w:cs="Arial"/>
                <w:color w:val="000000"/>
                <w:sz w:val="18"/>
                <w:szCs w:val="18"/>
              </w:rPr>
              <w:t>372</w:t>
            </w:r>
          </w:p>
        </w:tc>
        <w:tc>
          <w:tcPr>
            <w:tcW w:w="907" w:type="dxa"/>
            <w:vAlign w:val="center"/>
          </w:tcPr>
          <w:p w:rsidR="0065021A" w:rsidRPr="007D1351" w:rsidRDefault="0065021A" w:rsidP="007D1351">
            <w:pPr>
              <w:widowControl w:val="0"/>
              <w:jc w:val="center"/>
              <w:rPr>
                <w:rFonts w:ascii="Arial" w:hAnsi="Arial" w:cs="Arial"/>
                <w:color w:val="000000"/>
                <w:sz w:val="18"/>
                <w:szCs w:val="18"/>
              </w:rPr>
            </w:pPr>
          </w:p>
          <w:p w:rsidR="0065021A" w:rsidRPr="007D1351" w:rsidRDefault="0065021A" w:rsidP="007D1351">
            <w:pPr>
              <w:widowControl w:val="0"/>
              <w:jc w:val="center"/>
              <w:rPr>
                <w:rFonts w:ascii="Arial" w:hAnsi="Arial" w:cs="Arial"/>
                <w:color w:val="000000"/>
                <w:sz w:val="18"/>
                <w:szCs w:val="18"/>
              </w:rPr>
            </w:pPr>
            <w:r w:rsidRPr="007D1351">
              <w:rPr>
                <w:rFonts w:ascii="Arial" w:hAnsi="Arial" w:cs="Arial"/>
                <w:color w:val="000000"/>
                <w:sz w:val="18"/>
                <w:szCs w:val="18"/>
              </w:rPr>
              <w:t>311/к або 313</w:t>
            </w:r>
          </w:p>
          <w:p w:rsidR="0065021A" w:rsidRPr="007D1351" w:rsidRDefault="0065021A" w:rsidP="007D1351">
            <w:pPr>
              <w:widowControl w:val="0"/>
              <w:jc w:val="center"/>
              <w:rPr>
                <w:rFonts w:ascii="Arial" w:hAnsi="Arial" w:cs="Arial"/>
                <w:color w:val="000000"/>
                <w:sz w:val="18"/>
                <w:szCs w:val="18"/>
              </w:rPr>
            </w:pPr>
          </w:p>
        </w:tc>
      </w:tr>
      <w:tr w:rsidR="007D1351" w:rsidRPr="007D1351" w:rsidTr="007D1351">
        <w:trPr>
          <w:jc w:val="center"/>
        </w:trPr>
        <w:tc>
          <w:tcPr>
            <w:tcW w:w="598" w:type="dxa"/>
            <w:vAlign w:val="center"/>
          </w:tcPr>
          <w:p w:rsidR="00B027EE" w:rsidRPr="007D1351" w:rsidRDefault="002E5FDC" w:rsidP="007D1351">
            <w:pPr>
              <w:widowControl w:val="0"/>
              <w:jc w:val="center"/>
              <w:rPr>
                <w:rFonts w:ascii="Arial" w:hAnsi="Arial" w:cs="Arial"/>
                <w:color w:val="000000"/>
                <w:sz w:val="18"/>
                <w:szCs w:val="18"/>
              </w:rPr>
            </w:pPr>
            <w:r w:rsidRPr="007D1351">
              <w:rPr>
                <w:rFonts w:ascii="Arial" w:hAnsi="Arial" w:cs="Arial"/>
                <w:color w:val="000000"/>
                <w:sz w:val="18"/>
                <w:szCs w:val="18"/>
              </w:rPr>
              <w:t>4</w:t>
            </w:r>
          </w:p>
        </w:tc>
        <w:tc>
          <w:tcPr>
            <w:tcW w:w="4210" w:type="dxa"/>
            <w:vAlign w:val="center"/>
          </w:tcPr>
          <w:p w:rsidR="00946773" w:rsidRPr="007D1351" w:rsidRDefault="00946773" w:rsidP="007D1351">
            <w:pPr>
              <w:widowControl w:val="0"/>
              <w:rPr>
                <w:rFonts w:ascii="Arial" w:hAnsi="Arial" w:cs="Arial"/>
                <w:color w:val="000000"/>
                <w:sz w:val="18"/>
                <w:szCs w:val="18"/>
              </w:rPr>
            </w:pPr>
            <w:r w:rsidRPr="007D1351">
              <w:rPr>
                <w:rFonts w:ascii="Arial" w:hAnsi="Arial" w:cs="Arial"/>
                <w:color w:val="000000"/>
                <w:sz w:val="18"/>
                <w:szCs w:val="18"/>
              </w:rPr>
              <w:t>Затверджено авансовий звіт (придбано товарно-матеріальні цінності)</w:t>
            </w:r>
          </w:p>
        </w:tc>
        <w:tc>
          <w:tcPr>
            <w:tcW w:w="1191" w:type="dxa"/>
            <w:vAlign w:val="center"/>
          </w:tcPr>
          <w:p w:rsidR="00B027EE" w:rsidRPr="007D1351" w:rsidRDefault="00946773" w:rsidP="007D1351">
            <w:pPr>
              <w:widowControl w:val="0"/>
              <w:jc w:val="center"/>
              <w:rPr>
                <w:rFonts w:ascii="Arial" w:hAnsi="Arial" w:cs="Arial"/>
                <w:color w:val="000000"/>
                <w:sz w:val="18"/>
                <w:szCs w:val="18"/>
              </w:rPr>
            </w:pPr>
            <w:r w:rsidRPr="007D1351">
              <w:rPr>
                <w:rFonts w:ascii="Arial" w:hAnsi="Arial" w:cs="Arial"/>
                <w:color w:val="000000"/>
                <w:sz w:val="18"/>
                <w:szCs w:val="18"/>
              </w:rPr>
              <w:t>20, 22, 28 і т.д.</w:t>
            </w:r>
          </w:p>
        </w:tc>
        <w:tc>
          <w:tcPr>
            <w:tcW w:w="907" w:type="dxa"/>
            <w:vAlign w:val="center"/>
          </w:tcPr>
          <w:p w:rsidR="00B027EE" w:rsidRPr="007D1351" w:rsidRDefault="00946773" w:rsidP="007D1351">
            <w:pPr>
              <w:widowControl w:val="0"/>
              <w:jc w:val="center"/>
              <w:rPr>
                <w:rFonts w:ascii="Arial" w:hAnsi="Arial" w:cs="Arial"/>
                <w:color w:val="000000"/>
                <w:sz w:val="18"/>
                <w:szCs w:val="18"/>
              </w:rPr>
            </w:pPr>
            <w:r w:rsidRPr="007D1351">
              <w:rPr>
                <w:rFonts w:ascii="Arial" w:hAnsi="Arial" w:cs="Arial"/>
                <w:color w:val="000000"/>
                <w:sz w:val="18"/>
                <w:szCs w:val="18"/>
              </w:rPr>
              <w:t>372</w:t>
            </w:r>
          </w:p>
        </w:tc>
      </w:tr>
      <w:tr w:rsidR="007D1351" w:rsidRPr="007D1351" w:rsidTr="007D1351">
        <w:trPr>
          <w:jc w:val="center"/>
        </w:trPr>
        <w:tc>
          <w:tcPr>
            <w:tcW w:w="598" w:type="dxa"/>
            <w:vAlign w:val="center"/>
          </w:tcPr>
          <w:p w:rsidR="00B027EE" w:rsidRPr="007D1351" w:rsidRDefault="002E5FDC" w:rsidP="007D1351">
            <w:pPr>
              <w:widowControl w:val="0"/>
              <w:jc w:val="center"/>
              <w:rPr>
                <w:rFonts w:ascii="Arial" w:hAnsi="Arial" w:cs="Arial"/>
                <w:color w:val="000000"/>
                <w:sz w:val="18"/>
                <w:szCs w:val="18"/>
              </w:rPr>
            </w:pPr>
            <w:r w:rsidRPr="007D1351">
              <w:rPr>
                <w:rFonts w:ascii="Arial" w:hAnsi="Arial" w:cs="Arial"/>
                <w:color w:val="000000"/>
                <w:sz w:val="18"/>
                <w:szCs w:val="18"/>
              </w:rPr>
              <w:t>5</w:t>
            </w:r>
          </w:p>
        </w:tc>
        <w:tc>
          <w:tcPr>
            <w:tcW w:w="4210" w:type="dxa"/>
            <w:vAlign w:val="center"/>
          </w:tcPr>
          <w:p w:rsidR="00B027EE" w:rsidRPr="007D1351" w:rsidRDefault="00946773" w:rsidP="007D1351">
            <w:pPr>
              <w:widowControl w:val="0"/>
              <w:rPr>
                <w:rFonts w:ascii="Arial" w:hAnsi="Arial" w:cs="Arial"/>
                <w:color w:val="000000"/>
                <w:sz w:val="18"/>
                <w:szCs w:val="18"/>
              </w:rPr>
            </w:pPr>
            <w:r w:rsidRPr="007D1351">
              <w:rPr>
                <w:rFonts w:ascii="Arial" w:hAnsi="Arial" w:cs="Arial"/>
                <w:color w:val="000000"/>
                <w:sz w:val="18"/>
                <w:szCs w:val="18"/>
              </w:rPr>
              <w:t>Списано витрати на відрядження:</w:t>
            </w:r>
          </w:p>
          <w:p w:rsidR="00946773" w:rsidRPr="007D1351" w:rsidRDefault="00946773" w:rsidP="007D1351">
            <w:pPr>
              <w:widowControl w:val="0"/>
              <w:rPr>
                <w:rFonts w:ascii="Arial" w:hAnsi="Arial" w:cs="Arial"/>
                <w:color w:val="000000"/>
                <w:sz w:val="18"/>
                <w:szCs w:val="18"/>
              </w:rPr>
            </w:pPr>
            <w:r w:rsidRPr="007D1351">
              <w:rPr>
                <w:rFonts w:ascii="Arial" w:hAnsi="Arial" w:cs="Arial"/>
                <w:color w:val="000000"/>
                <w:sz w:val="18"/>
                <w:szCs w:val="18"/>
              </w:rPr>
              <w:t>- робітників виробництва</w:t>
            </w:r>
          </w:p>
          <w:p w:rsidR="00946773" w:rsidRPr="007D1351" w:rsidRDefault="00946773" w:rsidP="007D1351">
            <w:pPr>
              <w:widowControl w:val="0"/>
              <w:rPr>
                <w:rFonts w:ascii="Arial" w:hAnsi="Arial" w:cs="Arial"/>
                <w:color w:val="000000"/>
                <w:sz w:val="18"/>
                <w:szCs w:val="18"/>
              </w:rPr>
            </w:pPr>
            <w:r w:rsidRPr="007D1351">
              <w:rPr>
                <w:rFonts w:ascii="Arial" w:hAnsi="Arial" w:cs="Arial"/>
                <w:color w:val="000000"/>
                <w:sz w:val="18"/>
                <w:szCs w:val="18"/>
              </w:rPr>
              <w:t>- загальновиробничого персоналу</w:t>
            </w:r>
          </w:p>
          <w:p w:rsidR="00946773" w:rsidRPr="007D1351" w:rsidRDefault="00946773" w:rsidP="007D1351">
            <w:pPr>
              <w:widowControl w:val="0"/>
              <w:rPr>
                <w:rFonts w:ascii="Arial" w:hAnsi="Arial" w:cs="Arial"/>
                <w:color w:val="000000"/>
                <w:sz w:val="18"/>
                <w:szCs w:val="18"/>
              </w:rPr>
            </w:pPr>
            <w:r w:rsidRPr="007D1351">
              <w:rPr>
                <w:rFonts w:ascii="Arial" w:hAnsi="Arial" w:cs="Arial"/>
                <w:color w:val="000000"/>
                <w:sz w:val="18"/>
                <w:szCs w:val="18"/>
              </w:rPr>
              <w:t>- адміністративного персоналу</w:t>
            </w:r>
          </w:p>
          <w:p w:rsidR="00946773" w:rsidRPr="007D1351" w:rsidRDefault="00946773" w:rsidP="007D1351">
            <w:pPr>
              <w:widowControl w:val="0"/>
              <w:rPr>
                <w:rFonts w:ascii="Arial" w:hAnsi="Arial" w:cs="Arial"/>
                <w:color w:val="000000"/>
                <w:sz w:val="18"/>
                <w:szCs w:val="18"/>
              </w:rPr>
            </w:pPr>
            <w:r w:rsidRPr="007D1351">
              <w:rPr>
                <w:rFonts w:ascii="Arial" w:hAnsi="Arial" w:cs="Arial"/>
                <w:color w:val="000000"/>
                <w:sz w:val="18"/>
                <w:szCs w:val="18"/>
              </w:rPr>
              <w:t>- працівників відділу збуту</w:t>
            </w:r>
          </w:p>
        </w:tc>
        <w:tc>
          <w:tcPr>
            <w:tcW w:w="1191" w:type="dxa"/>
            <w:vAlign w:val="center"/>
          </w:tcPr>
          <w:p w:rsidR="00B954E4" w:rsidRPr="007D1351" w:rsidRDefault="00B954E4" w:rsidP="007D1351">
            <w:pPr>
              <w:widowControl w:val="0"/>
              <w:jc w:val="center"/>
              <w:rPr>
                <w:rFonts w:ascii="Arial" w:hAnsi="Arial" w:cs="Arial"/>
                <w:color w:val="000000"/>
                <w:sz w:val="18"/>
                <w:szCs w:val="18"/>
              </w:rPr>
            </w:pPr>
          </w:p>
          <w:p w:rsidR="00B027EE" w:rsidRPr="007D1351" w:rsidRDefault="00B954E4" w:rsidP="007D1351">
            <w:pPr>
              <w:widowControl w:val="0"/>
              <w:jc w:val="center"/>
              <w:rPr>
                <w:rFonts w:ascii="Arial" w:hAnsi="Arial" w:cs="Arial"/>
                <w:color w:val="000000"/>
                <w:sz w:val="18"/>
                <w:szCs w:val="18"/>
              </w:rPr>
            </w:pPr>
            <w:r w:rsidRPr="007D1351">
              <w:rPr>
                <w:rFonts w:ascii="Arial" w:hAnsi="Arial" w:cs="Arial"/>
                <w:color w:val="000000"/>
                <w:sz w:val="18"/>
                <w:szCs w:val="18"/>
              </w:rPr>
              <w:t>23</w:t>
            </w:r>
          </w:p>
          <w:p w:rsidR="00B954E4" w:rsidRPr="007D1351" w:rsidRDefault="00B954E4" w:rsidP="007D1351">
            <w:pPr>
              <w:widowControl w:val="0"/>
              <w:jc w:val="center"/>
              <w:rPr>
                <w:rFonts w:ascii="Arial" w:hAnsi="Arial" w:cs="Arial"/>
                <w:color w:val="000000"/>
                <w:sz w:val="18"/>
                <w:szCs w:val="18"/>
              </w:rPr>
            </w:pPr>
            <w:r w:rsidRPr="007D1351">
              <w:rPr>
                <w:rFonts w:ascii="Arial" w:hAnsi="Arial" w:cs="Arial"/>
                <w:color w:val="000000"/>
                <w:sz w:val="18"/>
                <w:szCs w:val="18"/>
              </w:rPr>
              <w:t>91</w:t>
            </w:r>
          </w:p>
          <w:p w:rsidR="00B954E4" w:rsidRPr="007D1351" w:rsidRDefault="00B954E4" w:rsidP="007D1351">
            <w:pPr>
              <w:widowControl w:val="0"/>
              <w:jc w:val="center"/>
              <w:rPr>
                <w:rFonts w:ascii="Arial" w:hAnsi="Arial" w:cs="Arial"/>
                <w:color w:val="000000"/>
                <w:sz w:val="18"/>
                <w:szCs w:val="18"/>
              </w:rPr>
            </w:pPr>
            <w:r w:rsidRPr="007D1351">
              <w:rPr>
                <w:rFonts w:ascii="Arial" w:hAnsi="Arial" w:cs="Arial"/>
                <w:color w:val="000000"/>
                <w:sz w:val="18"/>
                <w:szCs w:val="18"/>
              </w:rPr>
              <w:t>92</w:t>
            </w:r>
          </w:p>
          <w:p w:rsidR="00B954E4" w:rsidRPr="007D1351" w:rsidRDefault="00B954E4" w:rsidP="007D1351">
            <w:pPr>
              <w:widowControl w:val="0"/>
              <w:jc w:val="center"/>
              <w:rPr>
                <w:rFonts w:ascii="Arial" w:hAnsi="Arial" w:cs="Arial"/>
                <w:color w:val="000000"/>
                <w:sz w:val="18"/>
                <w:szCs w:val="18"/>
              </w:rPr>
            </w:pPr>
            <w:r w:rsidRPr="007D1351">
              <w:rPr>
                <w:rFonts w:ascii="Arial" w:hAnsi="Arial" w:cs="Arial"/>
                <w:color w:val="000000"/>
                <w:sz w:val="18"/>
                <w:szCs w:val="18"/>
              </w:rPr>
              <w:t>93</w:t>
            </w:r>
          </w:p>
        </w:tc>
        <w:tc>
          <w:tcPr>
            <w:tcW w:w="907" w:type="dxa"/>
            <w:vAlign w:val="center"/>
          </w:tcPr>
          <w:p w:rsidR="00B954E4" w:rsidRPr="007D1351" w:rsidRDefault="00B954E4" w:rsidP="007D1351">
            <w:pPr>
              <w:widowControl w:val="0"/>
              <w:jc w:val="center"/>
              <w:rPr>
                <w:rFonts w:ascii="Arial" w:hAnsi="Arial" w:cs="Arial"/>
                <w:color w:val="000000"/>
                <w:sz w:val="18"/>
                <w:szCs w:val="18"/>
              </w:rPr>
            </w:pPr>
          </w:p>
          <w:p w:rsidR="00B027EE" w:rsidRPr="007D1351" w:rsidRDefault="00B954E4" w:rsidP="007D1351">
            <w:pPr>
              <w:widowControl w:val="0"/>
              <w:jc w:val="center"/>
              <w:rPr>
                <w:rFonts w:ascii="Arial" w:hAnsi="Arial" w:cs="Arial"/>
                <w:color w:val="000000"/>
                <w:sz w:val="18"/>
                <w:szCs w:val="18"/>
              </w:rPr>
            </w:pPr>
            <w:r w:rsidRPr="007D1351">
              <w:rPr>
                <w:rFonts w:ascii="Arial" w:hAnsi="Arial" w:cs="Arial"/>
                <w:color w:val="000000"/>
                <w:sz w:val="18"/>
                <w:szCs w:val="18"/>
              </w:rPr>
              <w:t>372</w:t>
            </w:r>
          </w:p>
          <w:p w:rsidR="00B954E4" w:rsidRPr="007D1351" w:rsidRDefault="00B954E4" w:rsidP="007D1351">
            <w:pPr>
              <w:widowControl w:val="0"/>
              <w:jc w:val="center"/>
              <w:rPr>
                <w:rFonts w:ascii="Arial" w:hAnsi="Arial" w:cs="Arial"/>
                <w:color w:val="000000"/>
                <w:sz w:val="18"/>
                <w:szCs w:val="18"/>
              </w:rPr>
            </w:pPr>
            <w:r w:rsidRPr="007D1351">
              <w:rPr>
                <w:rFonts w:ascii="Arial" w:hAnsi="Arial" w:cs="Arial"/>
                <w:color w:val="000000"/>
                <w:sz w:val="18"/>
                <w:szCs w:val="18"/>
              </w:rPr>
              <w:t>372</w:t>
            </w:r>
          </w:p>
          <w:p w:rsidR="00B954E4" w:rsidRPr="007D1351" w:rsidRDefault="00B954E4" w:rsidP="007D1351">
            <w:pPr>
              <w:widowControl w:val="0"/>
              <w:jc w:val="center"/>
              <w:rPr>
                <w:rFonts w:ascii="Arial" w:hAnsi="Arial" w:cs="Arial"/>
                <w:color w:val="000000"/>
                <w:sz w:val="18"/>
                <w:szCs w:val="18"/>
              </w:rPr>
            </w:pPr>
            <w:r w:rsidRPr="007D1351">
              <w:rPr>
                <w:rFonts w:ascii="Arial" w:hAnsi="Arial" w:cs="Arial"/>
                <w:color w:val="000000"/>
                <w:sz w:val="18"/>
                <w:szCs w:val="18"/>
              </w:rPr>
              <w:t>372</w:t>
            </w:r>
          </w:p>
          <w:p w:rsidR="00B954E4" w:rsidRPr="007D1351" w:rsidRDefault="00B954E4" w:rsidP="007D1351">
            <w:pPr>
              <w:widowControl w:val="0"/>
              <w:jc w:val="center"/>
              <w:rPr>
                <w:rFonts w:ascii="Arial" w:hAnsi="Arial" w:cs="Arial"/>
                <w:color w:val="000000"/>
                <w:sz w:val="18"/>
                <w:szCs w:val="18"/>
              </w:rPr>
            </w:pPr>
            <w:r w:rsidRPr="007D1351">
              <w:rPr>
                <w:rFonts w:ascii="Arial" w:hAnsi="Arial" w:cs="Arial"/>
                <w:color w:val="000000"/>
                <w:sz w:val="18"/>
                <w:szCs w:val="18"/>
              </w:rPr>
              <w:t>372</w:t>
            </w:r>
          </w:p>
        </w:tc>
      </w:tr>
      <w:tr w:rsidR="007D1351" w:rsidRPr="007D1351" w:rsidTr="007D1351">
        <w:trPr>
          <w:jc w:val="center"/>
        </w:trPr>
        <w:tc>
          <w:tcPr>
            <w:tcW w:w="598" w:type="dxa"/>
            <w:vAlign w:val="center"/>
          </w:tcPr>
          <w:p w:rsidR="0065021A" w:rsidRPr="007D1351" w:rsidRDefault="002E5FDC" w:rsidP="007D1351">
            <w:pPr>
              <w:widowControl w:val="0"/>
              <w:jc w:val="center"/>
              <w:rPr>
                <w:rFonts w:ascii="Arial" w:hAnsi="Arial" w:cs="Arial"/>
                <w:color w:val="000000"/>
                <w:sz w:val="18"/>
                <w:szCs w:val="18"/>
              </w:rPr>
            </w:pPr>
            <w:r w:rsidRPr="007D1351">
              <w:rPr>
                <w:rFonts w:ascii="Arial" w:hAnsi="Arial" w:cs="Arial"/>
                <w:color w:val="000000"/>
                <w:sz w:val="18"/>
                <w:szCs w:val="18"/>
              </w:rPr>
              <w:t>6</w:t>
            </w:r>
          </w:p>
        </w:tc>
        <w:tc>
          <w:tcPr>
            <w:tcW w:w="4210" w:type="dxa"/>
            <w:vAlign w:val="center"/>
          </w:tcPr>
          <w:p w:rsidR="0065021A" w:rsidRPr="007D1351" w:rsidRDefault="0065021A" w:rsidP="007D1351">
            <w:pPr>
              <w:widowControl w:val="0"/>
              <w:rPr>
                <w:rFonts w:ascii="Arial" w:hAnsi="Arial" w:cs="Arial"/>
                <w:color w:val="000000"/>
                <w:sz w:val="18"/>
                <w:szCs w:val="18"/>
              </w:rPr>
            </w:pPr>
            <w:r w:rsidRPr="007D1351">
              <w:rPr>
                <w:rFonts w:ascii="Arial" w:hAnsi="Arial" w:cs="Arial"/>
                <w:color w:val="000000"/>
                <w:sz w:val="18"/>
                <w:szCs w:val="18"/>
              </w:rPr>
              <w:t>Повернуто до каси невикористані підзвітні суми</w:t>
            </w:r>
          </w:p>
        </w:tc>
        <w:tc>
          <w:tcPr>
            <w:tcW w:w="1191" w:type="dxa"/>
            <w:tcBorders>
              <w:bottom w:val="double" w:sz="4" w:space="0" w:color="auto"/>
            </w:tcBorders>
            <w:vAlign w:val="center"/>
          </w:tcPr>
          <w:p w:rsidR="0065021A" w:rsidRPr="007D1351" w:rsidRDefault="0065021A" w:rsidP="007D1351">
            <w:pPr>
              <w:widowControl w:val="0"/>
              <w:jc w:val="center"/>
              <w:rPr>
                <w:rFonts w:ascii="Arial" w:hAnsi="Arial" w:cs="Arial"/>
                <w:color w:val="000000"/>
                <w:sz w:val="18"/>
                <w:szCs w:val="18"/>
              </w:rPr>
            </w:pPr>
            <w:r w:rsidRPr="007D1351">
              <w:rPr>
                <w:rFonts w:ascii="Arial" w:hAnsi="Arial" w:cs="Arial"/>
                <w:color w:val="000000"/>
                <w:sz w:val="18"/>
                <w:szCs w:val="18"/>
              </w:rPr>
              <w:t>30</w:t>
            </w:r>
          </w:p>
        </w:tc>
        <w:tc>
          <w:tcPr>
            <w:tcW w:w="907" w:type="dxa"/>
            <w:tcBorders>
              <w:bottom w:val="double" w:sz="4" w:space="0" w:color="auto"/>
            </w:tcBorders>
            <w:vAlign w:val="center"/>
          </w:tcPr>
          <w:p w:rsidR="0065021A" w:rsidRPr="007D1351" w:rsidRDefault="0065021A" w:rsidP="007D1351">
            <w:pPr>
              <w:widowControl w:val="0"/>
              <w:jc w:val="center"/>
              <w:rPr>
                <w:rFonts w:ascii="Arial" w:hAnsi="Arial" w:cs="Arial"/>
                <w:color w:val="000000"/>
                <w:sz w:val="18"/>
                <w:szCs w:val="18"/>
              </w:rPr>
            </w:pPr>
            <w:r w:rsidRPr="007D1351">
              <w:rPr>
                <w:rFonts w:ascii="Arial" w:hAnsi="Arial" w:cs="Arial"/>
                <w:color w:val="000000"/>
                <w:sz w:val="18"/>
                <w:szCs w:val="18"/>
              </w:rPr>
              <w:t>372</w:t>
            </w:r>
          </w:p>
        </w:tc>
      </w:tr>
      <w:tr w:rsidR="007D1351" w:rsidRPr="007D1351" w:rsidTr="007D1351">
        <w:trPr>
          <w:trHeight w:val="321"/>
          <w:jc w:val="center"/>
        </w:trPr>
        <w:tc>
          <w:tcPr>
            <w:tcW w:w="598" w:type="dxa"/>
            <w:vMerge w:val="restart"/>
            <w:vAlign w:val="center"/>
          </w:tcPr>
          <w:p w:rsidR="0065021A" w:rsidRPr="007D1351" w:rsidRDefault="002E5FDC" w:rsidP="007D1351">
            <w:pPr>
              <w:widowControl w:val="0"/>
              <w:jc w:val="center"/>
              <w:rPr>
                <w:rFonts w:ascii="Arial" w:hAnsi="Arial" w:cs="Arial"/>
                <w:color w:val="000000"/>
                <w:sz w:val="18"/>
                <w:szCs w:val="18"/>
              </w:rPr>
            </w:pPr>
            <w:r w:rsidRPr="007D1351">
              <w:rPr>
                <w:rFonts w:ascii="Arial" w:hAnsi="Arial" w:cs="Arial"/>
                <w:color w:val="000000"/>
                <w:sz w:val="18"/>
                <w:szCs w:val="18"/>
              </w:rPr>
              <w:t>7</w:t>
            </w:r>
          </w:p>
        </w:tc>
        <w:tc>
          <w:tcPr>
            <w:tcW w:w="4210" w:type="dxa"/>
            <w:vMerge w:val="restart"/>
            <w:vAlign w:val="center"/>
          </w:tcPr>
          <w:p w:rsidR="0065021A" w:rsidRPr="007D1351" w:rsidRDefault="0065021A" w:rsidP="007D1351">
            <w:pPr>
              <w:widowControl w:val="0"/>
              <w:rPr>
                <w:rFonts w:ascii="Arial" w:hAnsi="Arial" w:cs="Arial"/>
                <w:color w:val="000000"/>
                <w:sz w:val="18"/>
                <w:szCs w:val="18"/>
              </w:rPr>
            </w:pPr>
            <w:r w:rsidRPr="007D1351">
              <w:rPr>
                <w:rFonts w:ascii="Arial" w:hAnsi="Arial" w:cs="Arial"/>
                <w:color w:val="000000"/>
                <w:sz w:val="18"/>
                <w:szCs w:val="18"/>
              </w:rPr>
              <w:t xml:space="preserve">Списано з карткового рахунку невикористані підзвітні суми </w:t>
            </w:r>
          </w:p>
        </w:tc>
        <w:tc>
          <w:tcPr>
            <w:tcW w:w="1191" w:type="dxa"/>
            <w:tcBorders>
              <w:bottom w:val="double" w:sz="4" w:space="0" w:color="auto"/>
            </w:tcBorders>
            <w:vAlign w:val="center"/>
          </w:tcPr>
          <w:p w:rsidR="0065021A" w:rsidRPr="007D1351" w:rsidRDefault="0065021A" w:rsidP="007D1351">
            <w:pPr>
              <w:widowControl w:val="0"/>
              <w:jc w:val="center"/>
              <w:rPr>
                <w:rFonts w:ascii="Arial" w:hAnsi="Arial" w:cs="Arial"/>
                <w:color w:val="000000"/>
                <w:sz w:val="18"/>
                <w:szCs w:val="18"/>
              </w:rPr>
            </w:pPr>
            <w:r w:rsidRPr="007D1351">
              <w:rPr>
                <w:rFonts w:ascii="Arial" w:hAnsi="Arial" w:cs="Arial"/>
                <w:color w:val="000000"/>
                <w:sz w:val="18"/>
                <w:szCs w:val="18"/>
              </w:rPr>
              <w:t>311/к або 313</w:t>
            </w:r>
          </w:p>
        </w:tc>
        <w:tc>
          <w:tcPr>
            <w:tcW w:w="907" w:type="dxa"/>
            <w:tcBorders>
              <w:bottom w:val="double" w:sz="4" w:space="0" w:color="auto"/>
            </w:tcBorders>
            <w:vAlign w:val="center"/>
          </w:tcPr>
          <w:p w:rsidR="0065021A" w:rsidRPr="007D1351" w:rsidRDefault="0065021A" w:rsidP="007D1351">
            <w:pPr>
              <w:widowControl w:val="0"/>
              <w:jc w:val="center"/>
              <w:rPr>
                <w:rFonts w:ascii="Arial" w:hAnsi="Arial" w:cs="Arial"/>
                <w:color w:val="000000"/>
                <w:sz w:val="18"/>
                <w:szCs w:val="18"/>
              </w:rPr>
            </w:pPr>
            <w:r w:rsidRPr="007D1351">
              <w:rPr>
                <w:rFonts w:ascii="Arial" w:hAnsi="Arial" w:cs="Arial"/>
                <w:color w:val="000000"/>
                <w:sz w:val="18"/>
                <w:szCs w:val="18"/>
              </w:rPr>
              <w:t>372</w:t>
            </w:r>
          </w:p>
        </w:tc>
      </w:tr>
      <w:tr w:rsidR="007D1351" w:rsidRPr="007D1351" w:rsidTr="007D1351">
        <w:trPr>
          <w:trHeight w:val="525"/>
          <w:jc w:val="center"/>
        </w:trPr>
        <w:tc>
          <w:tcPr>
            <w:tcW w:w="598" w:type="dxa"/>
            <w:vMerge/>
            <w:vAlign w:val="center"/>
          </w:tcPr>
          <w:p w:rsidR="0065021A" w:rsidRPr="007D1351" w:rsidRDefault="0065021A" w:rsidP="007D1351">
            <w:pPr>
              <w:widowControl w:val="0"/>
              <w:jc w:val="center"/>
              <w:rPr>
                <w:rFonts w:ascii="Arial" w:hAnsi="Arial" w:cs="Arial"/>
                <w:color w:val="000000"/>
                <w:sz w:val="18"/>
                <w:szCs w:val="18"/>
              </w:rPr>
            </w:pPr>
          </w:p>
        </w:tc>
        <w:tc>
          <w:tcPr>
            <w:tcW w:w="4210" w:type="dxa"/>
            <w:vMerge/>
            <w:vAlign w:val="center"/>
          </w:tcPr>
          <w:p w:rsidR="0065021A" w:rsidRPr="007D1351" w:rsidRDefault="0065021A" w:rsidP="007D1351">
            <w:pPr>
              <w:widowControl w:val="0"/>
              <w:rPr>
                <w:rFonts w:ascii="Arial" w:hAnsi="Arial" w:cs="Arial"/>
                <w:color w:val="000000"/>
                <w:sz w:val="18"/>
                <w:szCs w:val="18"/>
              </w:rPr>
            </w:pPr>
          </w:p>
        </w:tc>
        <w:tc>
          <w:tcPr>
            <w:tcW w:w="1191" w:type="dxa"/>
            <w:tcBorders>
              <w:top w:val="double" w:sz="4" w:space="0" w:color="auto"/>
            </w:tcBorders>
            <w:vAlign w:val="center"/>
          </w:tcPr>
          <w:p w:rsidR="0065021A" w:rsidRPr="007D1351" w:rsidRDefault="0065021A" w:rsidP="007D1351">
            <w:pPr>
              <w:widowControl w:val="0"/>
              <w:jc w:val="center"/>
              <w:rPr>
                <w:rFonts w:ascii="Arial" w:hAnsi="Arial" w:cs="Arial"/>
                <w:color w:val="000000"/>
                <w:sz w:val="18"/>
                <w:szCs w:val="18"/>
              </w:rPr>
            </w:pPr>
            <w:r w:rsidRPr="007D1351">
              <w:rPr>
                <w:rFonts w:ascii="Arial" w:hAnsi="Arial" w:cs="Arial"/>
                <w:color w:val="000000"/>
                <w:sz w:val="18"/>
                <w:szCs w:val="18"/>
              </w:rPr>
              <w:t>311</w:t>
            </w:r>
          </w:p>
        </w:tc>
        <w:tc>
          <w:tcPr>
            <w:tcW w:w="907" w:type="dxa"/>
            <w:tcBorders>
              <w:top w:val="double" w:sz="4" w:space="0" w:color="auto"/>
            </w:tcBorders>
            <w:vAlign w:val="center"/>
          </w:tcPr>
          <w:p w:rsidR="0065021A" w:rsidRPr="007D1351" w:rsidRDefault="0065021A" w:rsidP="007D1351">
            <w:pPr>
              <w:widowControl w:val="0"/>
              <w:jc w:val="center"/>
              <w:rPr>
                <w:rFonts w:ascii="Arial" w:hAnsi="Arial" w:cs="Arial"/>
                <w:color w:val="000000"/>
                <w:sz w:val="18"/>
                <w:szCs w:val="18"/>
              </w:rPr>
            </w:pPr>
            <w:r w:rsidRPr="007D1351">
              <w:rPr>
                <w:rFonts w:ascii="Arial" w:hAnsi="Arial" w:cs="Arial"/>
                <w:color w:val="000000"/>
                <w:sz w:val="18"/>
                <w:szCs w:val="18"/>
              </w:rPr>
              <w:t>311/к або 313</w:t>
            </w:r>
          </w:p>
        </w:tc>
      </w:tr>
      <w:tr w:rsidR="007D1351" w:rsidRPr="007D1351" w:rsidTr="007D1351">
        <w:trPr>
          <w:jc w:val="center"/>
        </w:trPr>
        <w:tc>
          <w:tcPr>
            <w:tcW w:w="598" w:type="dxa"/>
            <w:tcBorders>
              <w:bottom w:val="double" w:sz="4" w:space="0" w:color="auto"/>
            </w:tcBorders>
            <w:vAlign w:val="center"/>
          </w:tcPr>
          <w:p w:rsidR="0065021A" w:rsidRPr="007D1351" w:rsidRDefault="002E5FDC" w:rsidP="007D1351">
            <w:pPr>
              <w:widowControl w:val="0"/>
              <w:jc w:val="center"/>
              <w:rPr>
                <w:rFonts w:ascii="Arial" w:hAnsi="Arial" w:cs="Arial"/>
                <w:color w:val="000000"/>
                <w:sz w:val="18"/>
                <w:szCs w:val="18"/>
              </w:rPr>
            </w:pPr>
            <w:r w:rsidRPr="007D1351">
              <w:rPr>
                <w:rFonts w:ascii="Arial" w:hAnsi="Arial" w:cs="Arial"/>
                <w:color w:val="000000"/>
                <w:sz w:val="18"/>
                <w:szCs w:val="18"/>
              </w:rPr>
              <w:t>8</w:t>
            </w:r>
          </w:p>
        </w:tc>
        <w:tc>
          <w:tcPr>
            <w:tcW w:w="4210" w:type="dxa"/>
            <w:tcBorders>
              <w:bottom w:val="double" w:sz="4" w:space="0" w:color="auto"/>
            </w:tcBorders>
            <w:vAlign w:val="center"/>
          </w:tcPr>
          <w:p w:rsidR="0065021A" w:rsidRPr="007D1351" w:rsidRDefault="0065021A" w:rsidP="007D1351">
            <w:pPr>
              <w:widowControl w:val="0"/>
              <w:rPr>
                <w:rFonts w:ascii="Arial" w:hAnsi="Arial" w:cs="Arial"/>
                <w:color w:val="000000"/>
                <w:sz w:val="18"/>
                <w:szCs w:val="18"/>
              </w:rPr>
            </w:pPr>
            <w:r w:rsidRPr="007D1351">
              <w:rPr>
                <w:rFonts w:ascii="Arial" w:hAnsi="Arial" w:cs="Arial"/>
                <w:color w:val="000000"/>
                <w:sz w:val="18"/>
                <w:szCs w:val="18"/>
              </w:rPr>
              <w:t xml:space="preserve">Видано перевитрату згідно </w:t>
            </w:r>
            <w:r w:rsidR="009C7218" w:rsidRPr="007D1351">
              <w:rPr>
                <w:rFonts w:ascii="Arial" w:hAnsi="Arial" w:cs="Arial"/>
                <w:color w:val="000000"/>
                <w:sz w:val="18"/>
                <w:szCs w:val="18"/>
              </w:rPr>
              <w:t xml:space="preserve">з </w:t>
            </w:r>
            <w:r w:rsidRPr="007D1351">
              <w:rPr>
                <w:rFonts w:ascii="Arial" w:hAnsi="Arial" w:cs="Arial"/>
                <w:color w:val="000000"/>
                <w:sz w:val="18"/>
                <w:szCs w:val="18"/>
              </w:rPr>
              <w:t>авансов</w:t>
            </w:r>
            <w:r w:rsidR="009C7218" w:rsidRPr="007D1351">
              <w:rPr>
                <w:rFonts w:ascii="Arial" w:hAnsi="Arial" w:cs="Arial"/>
                <w:color w:val="000000"/>
                <w:sz w:val="18"/>
                <w:szCs w:val="18"/>
              </w:rPr>
              <w:t>им звітом</w:t>
            </w:r>
            <w:r w:rsidR="007C5E8F" w:rsidRPr="007D1351">
              <w:rPr>
                <w:rFonts w:ascii="Arial" w:hAnsi="Arial" w:cs="Arial"/>
                <w:color w:val="000000"/>
                <w:sz w:val="18"/>
                <w:szCs w:val="18"/>
              </w:rPr>
              <w:t xml:space="preserve"> з каси </w:t>
            </w:r>
          </w:p>
        </w:tc>
        <w:tc>
          <w:tcPr>
            <w:tcW w:w="1191" w:type="dxa"/>
            <w:tcBorders>
              <w:bottom w:val="double" w:sz="4" w:space="0" w:color="auto"/>
            </w:tcBorders>
            <w:vAlign w:val="center"/>
          </w:tcPr>
          <w:p w:rsidR="0065021A" w:rsidRPr="007D1351" w:rsidRDefault="0065021A" w:rsidP="007D1351">
            <w:pPr>
              <w:widowControl w:val="0"/>
              <w:jc w:val="center"/>
              <w:rPr>
                <w:rFonts w:ascii="Arial" w:hAnsi="Arial" w:cs="Arial"/>
                <w:color w:val="000000"/>
                <w:sz w:val="18"/>
                <w:szCs w:val="18"/>
              </w:rPr>
            </w:pPr>
            <w:r w:rsidRPr="007D1351">
              <w:rPr>
                <w:rFonts w:ascii="Arial" w:hAnsi="Arial" w:cs="Arial"/>
                <w:color w:val="000000"/>
                <w:sz w:val="18"/>
                <w:szCs w:val="18"/>
              </w:rPr>
              <w:t>372</w:t>
            </w:r>
          </w:p>
        </w:tc>
        <w:tc>
          <w:tcPr>
            <w:tcW w:w="907" w:type="dxa"/>
            <w:tcBorders>
              <w:bottom w:val="double" w:sz="4" w:space="0" w:color="auto"/>
            </w:tcBorders>
            <w:vAlign w:val="center"/>
          </w:tcPr>
          <w:p w:rsidR="0065021A" w:rsidRPr="007D1351" w:rsidRDefault="0065021A" w:rsidP="007D1351">
            <w:pPr>
              <w:widowControl w:val="0"/>
              <w:jc w:val="center"/>
              <w:rPr>
                <w:rFonts w:ascii="Arial" w:hAnsi="Arial" w:cs="Arial"/>
                <w:color w:val="000000"/>
                <w:sz w:val="18"/>
                <w:szCs w:val="18"/>
              </w:rPr>
            </w:pPr>
            <w:r w:rsidRPr="007D1351">
              <w:rPr>
                <w:rFonts w:ascii="Arial" w:hAnsi="Arial" w:cs="Arial"/>
                <w:color w:val="000000"/>
                <w:sz w:val="18"/>
                <w:szCs w:val="18"/>
              </w:rPr>
              <w:t>30</w:t>
            </w:r>
          </w:p>
        </w:tc>
      </w:tr>
      <w:tr w:rsidR="007D1351" w:rsidRPr="007D1351" w:rsidTr="007D1351">
        <w:trPr>
          <w:trHeight w:val="315"/>
          <w:jc w:val="center"/>
        </w:trPr>
        <w:tc>
          <w:tcPr>
            <w:tcW w:w="598" w:type="dxa"/>
            <w:vMerge w:val="restart"/>
            <w:tcBorders>
              <w:top w:val="double" w:sz="4" w:space="0" w:color="auto"/>
              <w:left w:val="double" w:sz="4" w:space="0" w:color="auto"/>
              <w:bottom w:val="double" w:sz="4" w:space="0" w:color="auto"/>
              <w:right w:val="double" w:sz="4" w:space="0" w:color="auto"/>
            </w:tcBorders>
            <w:vAlign w:val="center"/>
          </w:tcPr>
          <w:p w:rsidR="007C5E8F" w:rsidRPr="007D1351" w:rsidRDefault="002E5FDC" w:rsidP="007D1351">
            <w:pPr>
              <w:widowControl w:val="0"/>
              <w:jc w:val="center"/>
              <w:rPr>
                <w:rFonts w:ascii="Arial" w:hAnsi="Arial" w:cs="Arial"/>
                <w:color w:val="000000"/>
                <w:sz w:val="18"/>
                <w:szCs w:val="18"/>
              </w:rPr>
            </w:pPr>
            <w:r w:rsidRPr="007D1351">
              <w:rPr>
                <w:rFonts w:ascii="Arial" w:hAnsi="Arial" w:cs="Arial"/>
                <w:color w:val="000000"/>
                <w:sz w:val="18"/>
                <w:szCs w:val="18"/>
              </w:rPr>
              <w:t>9</w:t>
            </w:r>
          </w:p>
        </w:tc>
        <w:tc>
          <w:tcPr>
            <w:tcW w:w="4210" w:type="dxa"/>
            <w:vMerge w:val="restart"/>
            <w:tcBorders>
              <w:top w:val="double" w:sz="4" w:space="0" w:color="auto"/>
              <w:left w:val="double" w:sz="4" w:space="0" w:color="auto"/>
              <w:bottom w:val="nil"/>
              <w:right w:val="double" w:sz="4" w:space="0" w:color="auto"/>
            </w:tcBorders>
            <w:vAlign w:val="center"/>
          </w:tcPr>
          <w:p w:rsidR="007C5E8F" w:rsidRPr="007D1351" w:rsidRDefault="007C5E8F" w:rsidP="007D1351">
            <w:pPr>
              <w:widowControl w:val="0"/>
              <w:rPr>
                <w:rFonts w:ascii="Arial" w:hAnsi="Arial" w:cs="Arial"/>
                <w:color w:val="000000"/>
                <w:sz w:val="18"/>
                <w:szCs w:val="18"/>
              </w:rPr>
            </w:pPr>
            <w:r w:rsidRPr="007D1351">
              <w:rPr>
                <w:rFonts w:ascii="Arial" w:hAnsi="Arial" w:cs="Arial"/>
                <w:color w:val="000000"/>
                <w:sz w:val="18"/>
                <w:szCs w:val="18"/>
              </w:rPr>
              <w:t xml:space="preserve">Видано перевитрату згідно </w:t>
            </w:r>
            <w:r w:rsidR="009C7218" w:rsidRPr="007D1351">
              <w:rPr>
                <w:rFonts w:ascii="Arial" w:hAnsi="Arial" w:cs="Arial"/>
                <w:color w:val="000000"/>
                <w:sz w:val="18"/>
                <w:szCs w:val="18"/>
              </w:rPr>
              <w:t xml:space="preserve">з </w:t>
            </w:r>
            <w:r w:rsidRPr="007D1351">
              <w:rPr>
                <w:rFonts w:ascii="Arial" w:hAnsi="Arial" w:cs="Arial"/>
                <w:color w:val="000000"/>
                <w:sz w:val="18"/>
                <w:szCs w:val="18"/>
              </w:rPr>
              <w:t>авансов</w:t>
            </w:r>
            <w:r w:rsidR="009C7218" w:rsidRPr="007D1351">
              <w:rPr>
                <w:rFonts w:ascii="Arial" w:hAnsi="Arial" w:cs="Arial"/>
                <w:color w:val="000000"/>
                <w:sz w:val="18"/>
                <w:szCs w:val="18"/>
              </w:rPr>
              <w:t>им звітом</w:t>
            </w:r>
            <w:r w:rsidRPr="007D1351">
              <w:rPr>
                <w:rFonts w:ascii="Arial" w:hAnsi="Arial" w:cs="Arial"/>
                <w:color w:val="000000"/>
                <w:sz w:val="18"/>
                <w:szCs w:val="18"/>
              </w:rPr>
              <w:t xml:space="preserve"> шляхом перерахування на картковий рахунок </w:t>
            </w:r>
          </w:p>
        </w:tc>
        <w:tc>
          <w:tcPr>
            <w:tcW w:w="1191" w:type="dxa"/>
            <w:tcBorders>
              <w:top w:val="double" w:sz="4" w:space="0" w:color="auto"/>
              <w:left w:val="double" w:sz="4" w:space="0" w:color="auto"/>
              <w:bottom w:val="double" w:sz="4" w:space="0" w:color="auto"/>
              <w:right w:val="double" w:sz="4" w:space="0" w:color="auto"/>
            </w:tcBorders>
            <w:vAlign w:val="center"/>
          </w:tcPr>
          <w:p w:rsidR="007C5E8F" w:rsidRPr="007D1351" w:rsidRDefault="007C5E8F" w:rsidP="007D1351">
            <w:pPr>
              <w:widowControl w:val="0"/>
              <w:jc w:val="center"/>
              <w:rPr>
                <w:rFonts w:ascii="Arial" w:hAnsi="Arial" w:cs="Arial"/>
                <w:color w:val="000000"/>
                <w:sz w:val="18"/>
                <w:szCs w:val="18"/>
              </w:rPr>
            </w:pPr>
            <w:r w:rsidRPr="007D1351">
              <w:rPr>
                <w:rFonts w:ascii="Arial" w:hAnsi="Arial" w:cs="Arial"/>
                <w:color w:val="000000"/>
                <w:sz w:val="18"/>
                <w:szCs w:val="18"/>
              </w:rPr>
              <w:t>311/к або 313</w:t>
            </w:r>
          </w:p>
        </w:tc>
        <w:tc>
          <w:tcPr>
            <w:tcW w:w="907" w:type="dxa"/>
            <w:tcBorders>
              <w:top w:val="double" w:sz="4" w:space="0" w:color="auto"/>
              <w:left w:val="double" w:sz="4" w:space="0" w:color="auto"/>
              <w:bottom w:val="double" w:sz="4" w:space="0" w:color="auto"/>
              <w:right w:val="double" w:sz="4" w:space="0" w:color="auto"/>
            </w:tcBorders>
            <w:vAlign w:val="center"/>
          </w:tcPr>
          <w:p w:rsidR="007C5E8F" w:rsidRPr="007D1351" w:rsidRDefault="007C5E8F" w:rsidP="007D1351">
            <w:pPr>
              <w:widowControl w:val="0"/>
              <w:jc w:val="center"/>
              <w:rPr>
                <w:rFonts w:ascii="Arial" w:hAnsi="Arial" w:cs="Arial"/>
                <w:color w:val="000000"/>
                <w:sz w:val="18"/>
                <w:szCs w:val="18"/>
              </w:rPr>
            </w:pPr>
            <w:r w:rsidRPr="007D1351">
              <w:rPr>
                <w:rFonts w:ascii="Arial" w:hAnsi="Arial" w:cs="Arial"/>
                <w:color w:val="000000"/>
                <w:sz w:val="18"/>
                <w:szCs w:val="18"/>
              </w:rPr>
              <w:t>311</w:t>
            </w:r>
          </w:p>
          <w:p w:rsidR="007C5E8F" w:rsidRPr="007D1351" w:rsidRDefault="007C5E8F" w:rsidP="007D1351">
            <w:pPr>
              <w:widowControl w:val="0"/>
              <w:jc w:val="center"/>
              <w:rPr>
                <w:rFonts w:ascii="Arial" w:hAnsi="Arial" w:cs="Arial"/>
                <w:color w:val="000000"/>
                <w:sz w:val="18"/>
                <w:szCs w:val="18"/>
              </w:rPr>
            </w:pPr>
          </w:p>
        </w:tc>
      </w:tr>
      <w:tr w:rsidR="007D1351" w:rsidRPr="007D1351" w:rsidTr="007D1351">
        <w:trPr>
          <w:trHeight w:val="285"/>
          <w:jc w:val="center"/>
        </w:trPr>
        <w:tc>
          <w:tcPr>
            <w:tcW w:w="598" w:type="dxa"/>
            <w:vMerge/>
            <w:tcBorders>
              <w:top w:val="double" w:sz="4" w:space="0" w:color="auto"/>
              <w:left w:val="double" w:sz="4" w:space="0" w:color="auto"/>
              <w:bottom w:val="double" w:sz="4" w:space="0" w:color="auto"/>
              <w:right w:val="double" w:sz="4" w:space="0" w:color="auto"/>
            </w:tcBorders>
            <w:vAlign w:val="center"/>
          </w:tcPr>
          <w:p w:rsidR="007C5E8F" w:rsidRPr="007D1351" w:rsidRDefault="007C5E8F" w:rsidP="007D1351">
            <w:pPr>
              <w:widowControl w:val="0"/>
              <w:jc w:val="center"/>
              <w:rPr>
                <w:rFonts w:ascii="Arial" w:hAnsi="Arial" w:cs="Arial"/>
                <w:color w:val="000000"/>
                <w:sz w:val="18"/>
                <w:szCs w:val="18"/>
              </w:rPr>
            </w:pPr>
          </w:p>
        </w:tc>
        <w:tc>
          <w:tcPr>
            <w:tcW w:w="4210" w:type="dxa"/>
            <w:vMerge/>
            <w:tcBorders>
              <w:top w:val="nil"/>
              <w:left w:val="double" w:sz="4" w:space="0" w:color="auto"/>
              <w:bottom w:val="double" w:sz="4" w:space="0" w:color="auto"/>
              <w:right w:val="double" w:sz="4" w:space="0" w:color="auto"/>
            </w:tcBorders>
            <w:vAlign w:val="center"/>
          </w:tcPr>
          <w:p w:rsidR="007C5E8F" w:rsidRPr="007D1351" w:rsidRDefault="007C5E8F" w:rsidP="007D1351">
            <w:pPr>
              <w:widowControl w:val="0"/>
              <w:rPr>
                <w:rFonts w:ascii="Arial" w:hAnsi="Arial" w:cs="Arial"/>
                <w:color w:val="000000"/>
                <w:sz w:val="18"/>
                <w:szCs w:val="18"/>
              </w:rPr>
            </w:pPr>
          </w:p>
        </w:tc>
        <w:tc>
          <w:tcPr>
            <w:tcW w:w="1191" w:type="dxa"/>
            <w:tcBorders>
              <w:top w:val="double" w:sz="4" w:space="0" w:color="auto"/>
              <w:left w:val="double" w:sz="4" w:space="0" w:color="auto"/>
              <w:bottom w:val="double" w:sz="4" w:space="0" w:color="auto"/>
              <w:right w:val="double" w:sz="4" w:space="0" w:color="auto"/>
            </w:tcBorders>
            <w:vAlign w:val="center"/>
          </w:tcPr>
          <w:p w:rsidR="007C5E8F" w:rsidRPr="007D1351" w:rsidRDefault="007C5E8F" w:rsidP="007D1351">
            <w:pPr>
              <w:widowControl w:val="0"/>
              <w:jc w:val="center"/>
              <w:rPr>
                <w:rFonts w:ascii="Arial" w:hAnsi="Arial" w:cs="Arial"/>
                <w:color w:val="000000"/>
                <w:sz w:val="18"/>
                <w:szCs w:val="18"/>
              </w:rPr>
            </w:pPr>
            <w:r w:rsidRPr="007D1351">
              <w:rPr>
                <w:rFonts w:ascii="Arial" w:hAnsi="Arial" w:cs="Arial"/>
                <w:color w:val="000000"/>
                <w:sz w:val="18"/>
                <w:szCs w:val="18"/>
              </w:rPr>
              <w:t>372</w:t>
            </w:r>
          </w:p>
        </w:tc>
        <w:tc>
          <w:tcPr>
            <w:tcW w:w="907" w:type="dxa"/>
            <w:tcBorders>
              <w:top w:val="double" w:sz="4" w:space="0" w:color="auto"/>
              <w:left w:val="double" w:sz="4" w:space="0" w:color="auto"/>
              <w:bottom w:val="double" w:sz="4" w:space="0" w:color="auto"/>
              <w:right w:val="double" w:sz="4" w:space="0" w:color="auto"/>
            </w:tcBorders>
            <w:vAlign w:val="center"/>
          </w:tcPr>
          <w:p w:rsidR="007C5E8F" w:rsidRPr="007D1351" w:rsidRDefault="007C5E8F" w:rsidP="007D1351">
            <w:pPr>
              <w:widowControl w:val="0"/>
              <w:jc w:val="center"/>
              <w:rPr>
                <w:rFonts w:ascii="Arial" w:hAnsi="Arial" w:cs="Arial"/>
                <w:color w:val="000000"/>
                <w:sz w:val="18"/>
                <w:szCs w:val="18"/>
              </w:rPr>
            </w:pPr>
            <w:r w:rsidRPr="007D1351">
              <w:rPr>
                <w:rFonts w:ascii="Arial" w:hAnsi="Arial" w:cs="Arial"/>
                <w:color w:val="000000"/>
                <w:sz w:val="18"/>
                <w:szCs w:val="18"/>
              </w:rPr>
              <w:t>311/к або 313</w:t>
            </w:r>
          </w:p>
        </w:tc>
      </w:tr>
      <w:tr w:rsidR="007D1351" w:rsidRPr="007D1351" w:rsidTr="007D1351">
        <w:trPr>
          <w:trHeight w:val="285"/>
          <w:jc w:val="center"/>
        </w:trPr>
        <w:tc>
          <w:tcPr>
            <w:tcW w:w="598" w:type="dxa"/>
            <w:tcBorders>
              <w:top w:val="double" w:sz="4" w:space="0" w:color="auto"/>
            </w:tcBorders>
            <w:vAlign w:val="center"/>
          </w:tcPr>
          <w:p w:rsidR="002E5FDC" w:rsidRPr="007D1351" w:rsidRDefault="002E5FDC" w:rsidP="007D1351">
            <w:pPr>
              <w:widowControl w:val="0"/>
              <w:jc w:val="center"/>
              <w:rPr>
                <w:rFonts w:ascii="Arial" w:hAnsi="Arial" w:cs="Arial"/>
                <w:color w:val="000000"/>
                <w:sz w:val="18"/>
                <w:szCs w:val="18"/>
              </w:rPr>
            </w:pPr>
            <w:r w:rsidRPr="007D1351">
              <w:rPr>
                <w:rFonts w:ascii="Arial" w:hAnsi="Arial" w:cs="Arial"/>
                <w:color w:val="000000"/>
                <w:sz w:val="18"/>
                <w:szCs w:val="18"/>
              </w:rPr>
              <w:t>10</w:t>
            </w:r>
          </w:p>
        </w:tc>
        <w:tc>
          <w:tcPr>
            <w:tcW w:w="4210" w:type="dxa"/>
            <w:tcBorders>
              <w:top w:val="double" w:sz="4" w:space="0" w:color="auto"/>
            </w:tcBorders>
            <w:vAlign w:val="center"/>
          </w:tcPr>
          <w:p w:rsidR="002E5FDC" w:rsidRPr="007D1351" w:rsidRDefault="002E5FDC" w:rsidP="007D1351">
            <w:pPr>
              <w:widowControl w:val="0"/>
              <w:rPr>
                <w:rFonts w:ascii="Arial" w:hAnsi="Arial" w:cs="Arial"/>
                <w:color w:val="000000"/>
                <w:sz w:val="18"/>
                <w:szCs w:val="18"/>
              </w:rPr>
            </w:pPr>
            <w:r w:rsidRPr="007D1351">
              <w:rPr>
                <w:rFonts w:ascii="Arial" w:hAnsi="Arial" w:cs="Arial"/>
                <w:color w:val="000000"/>
                <w:sz w:val="18"/>
                <w:szCs w:val="18"/>
              </w:rPr>
              <w:t>Утримано із заробітної плати неповернені підзвітні суми</w:t>
            </w:r>
          </w:p>
        </w:tc>
        <w:tc>
          <w:tcPr>
            <w:tcW w:w="1191" w:type="dxa"/>
            <w:tcBorders>
              <w:top w:val="double" w:sz="4" w:space="0" w:color="auto"/>
            </w:tcBorders>
            <w:vAlign w:val="center"/>
          </w:tcPr>
          <w:p w:rsidR="002E5FDC" w:rsidRPr="007D1351" w:rsidRDefault="002E5FDC" w:rsidP="007D1351">
            <w:pPr>
              <w:widowControl w:val="0"/>
              <w:jc w:val="center"/>
              <w:rPr>
                <w:rFonts w:ascii="Arial" w:hAnsi="Arial" w:cs="Arial"/>
                <w:color w:val="000000"/>
                <w:sz w:val="18"/>
                <w:szCs w:val="18"/>
              </w:rPr>
            </w:pPr>
            <w:r w:rsidRPr="007D1351">
              <w:rPr>
                <w:rFonts w:ascii="Arial" w:hAnsi="Arial" w:cs="Arial"/>
                <w:color w:val="000000"/>
                <w:sz w:val="18"/>
                <w:szCs w:val="18"/>
              </w:rPr>
              <w:t>661</w:t>
            </w:r>
          </w:p>
        </w:tc>
        <w:tc>
          <w:tcPr>
            <w:tcW w:w="907" w:type="dxa"/>
            <w:tcBorders>
              <w:top w:val="double" w:sz="4" w:space="0" w:color="auto"/>
            </w:tcBorders>
            <w:vAlign w:val="center"/>
          </w:tcPr>
          <w:p w:rsidR="002E5FDC" w:rsidRPr="007D1351" w:rsidRDefault="002E5FDC" w:rsidP="007D1351">
            <w:pPr>
              <w:widowControl w:val="0"/>
              <w:jc w:val="center"/>
              <w:rPr>
                <w:rFonts w:ascii="Arial" w:hAnsi="Arial" w:cs="Arial"/>
                <w:color w:val="000000"/>
                <w:sz w:val="18"/>
                <w:szCs w:val="18"/>
              </w:rPr>
            </w:pPr>
            <w:r w:rsidRPr="007D1351">
              <w:rPr>
                <w:rFonts w:ascii="Arial" w:hAnsi="Arial" w:cs="Arial"/>
                <w:color w:val="000000"/>
                <w:sz w:val="18"/>
                <w:szCs w:val="18"/>
              </w:rPr>
              <w:t>372</w:t>
            </w:r>
          </w:p>
        </w:tc>
      </w:tr>
    </w:tbl>
    <w:p w:rsidR="00041595" w:rsidRPr="0032272B" w:rsidRDefault="00041595" w:rsidP="004F4239">
      <w:pPr>
        <w:widowControl w:val="0"/>
        <w:ind w:firstLine="561"/>
        <w:jc w:val="both"/>
        <w:rPr>
          <w:b/>
          <w:i/>
          <w:color w:val="000000"/>
          <w:sz w:val="22"/>
          <w:szCs w:val="22"/>
        </w:rPr>
      </w:pPr>
    </w:p>
    <w:p w:rsidR="00FF730F" w:rsidRDefault="00FF730F" w:rsidP="004F4239">
      <w:pPr>
        <w:widowControl w:val="0"/>
        <w:ind w:firstLine="561"/>
        <w:jc w:val="both"/>
        <w:rPr>
          <w:b/>
          <w:i/>
          <w:color w:val="000000"/>
          <w:sz w:val="24"/>
          <w:szCs w:val="24"/>
        </w:rPr>
      </w:pPr>
    </w:p>
    <w:p w:rsidR="00A62040" w:rsidRPr="00A62040" w:rsidRDefault="00A62040" w:rsidP="004F4239">
      <w:pPr>
        <w:widowControl w:val="0"/>
        <w:ind w:firstLine="561"/>
        <w:jc w:val="both"/>
        <w:rPr>
          <w:b/>
          <w:i/>
          <w:color w:val="000000"/>
          <w:sz w:val="24"/>
          <w:szCs w:val="24"/>
        </w:rPr>
      </w:pPr>
      <w:r w:rsidRPr="00A62040">
        <w:rPr>
          <w:b/>
          <w:i/>
          <w:color w:val="000000"/>
          <w:sz w:val="24"/>
          <w:szCs w:val="24"/>
        </w:rPr>
        <w:t>Облік розрахунків з оплати праці</w:t>
      </w:r>
    </w:p>
    <w:p w:rsidR="00134D0A" w:rsidRDefault="00134D0A" w:rsidP="00FF730F">
      <w:pPr>
        <w:pStyle w:val="HTML"/>
        <w:ind w:firstLine="600"/>
        <w:jc w:val="both"/>
        <w:rPr>
          <w:rFonts w:ascii="Times New Roman" w:hAnsi="Times New Roman" w:cs="Times New Roman"/>
          <w:sz w:val="22"/>
          <w:szCs w:val="22"/>
          <w:lang w:val="uk-UA"/>
        </w:rPr>
      </w:pPr>
    </w:p>
    <w:p w:rsidR="00FF730F" w:rsidRPr="00192585" w:rsidRDefault="00FF730F" w:rsidP="00FF730F">
      <w:pPr>
        <w:pStyle w:val="HTML"/>
        <w:ind w:firstLine="600"/>
        <w:jc w:val="both"/>
        <w:rPr>
          <w:rFonts w:ascii="Times New Roman" w:hAnsi="Times New Roman" w:cs="Times New Roman"/>
          <w:sz w:val="22"/>
          <w:szCs w:val="22"/>
          <w:lang w:val="uk-UA"/>
        </w:rPr>
      </w:pPr>
      <w:r w:rsidRPr="00192585">
        <w:rPr>
          <w:rFonts w:ascii="Times New Roman" w:hAnsi="Times New Roman" w:cs="Times New Roman"/>
          <w:sz w:val="22"/>
          <w:szCs w:val="22"/>
          <w:lang w:val="uk-UA"/>
        </w:rPr>
        <w:t>Згідно</w:t>
      </w:r>
      <w:r w:rsidR="009C7218">
        <w:rPr>
          <w:rFonts w:ascii="Times New Roman" w:hAnsi="Times New Roman" w:cs="Times New Roman"/>
          <w:sz w:val="22"/>
          <w:szCs w:val="22"/>
          <w:lang w:val="uk-UA"/>
        </w:rPr>
        <w:t xml:space="preserve"> із</w:t>
      </w:r>
      <w:r w:rsidRPr="00192585">
        <w:rPr>
          <w:rFonts w:ascii="Times New Roman" w:hAnsi="Times New Roman" w:cs="Times New Roman"/>
          <w:sz w:val="22"/>
          <w:szCs w:val="22"/>
          <w:lang w:val="uk-UA"/>
        </w:rPr>
        <w:t xml:space="preserve"> </w:t>
      </w:r>
      <w:r w:rsidR="009C7218">
        <w:rPr>
          <w:rFonts w:ascii="Times New Roman" w:hAnsi="Times New Roman" w:cs="Times New Roman"/>
          <w:b/>
          <w:sz w:val="22"/>
          <w:szCs w:val="22"/>
          <w:lang w:val="uk-UA"/>
        </w:rPr>
        <w:t>Законом</w:t>
      </w:r>
      <w:r w:rsidRPr="00192585">
        <w:rPr>
          <w:rFonts w:ascii="Times New Roman" w:hAnsi="Times New Roman" w:cs="Times New Roman"/>
          <w:b/>
          <w:sz w:val="22"/>
          <w:szCs w:val="22"/>
          <w:lang w:val="uk-UA"/>
        </w:rPr>
        <w:t xml:space="preserve"> України «Про оплату праці»</w:t>
      </w:r>
      <w:r w:rsidRPr="00192585">
        <w:rPr>
          <w:rFonts w:ascii="Times New Roman" w:hAnsi="Times New Roman" w:cs="Times New Roman"/>
          <w:sz w:val="22"/>
          <w:szCs w:val="22"/>
          <w:lang w:val="uk-UA"/>
        </w:rPr>
        <w:t xml:space="preserve"> від 24.03.1995 № </w:t>
      </w:r>
      <w:r w:rsidRPr="00192585">
        <w:rPr>
          <w:rFonts w:ascii="Times New Roman" w:hAnsi="Times New Roman" w:cs="Times New Roman"/>
          <w:bCs/>
          <w:sz w:val="22"/>
          <w:szCs w:val="22"/>
          <w:lang w:val="uk-UA"/>
        </w:rPr>
        <w:t xml:space="preserve">108/95-ВР </w:t>
      </w:r>
      <w:r w:rsidRPr="00192585">
        <w:rPr>
          <w:rFonts w:ascii="Times New Roman" w:hAnsi="Times New Roman" w:cs="Times New Roman"/>
          <w:b/>
          <w:bCs/>
          <w:sz w:val="22"/>
          <w:szCs w:val="22"/>
          <w:lang w:val="uk-UA"/>
        </w:rPr>
        <w:t>з</w:t>
      </w:r>
      <w:r w:rsidRPr="00192585">
        <w:rPr>
          <w:rFonts w:ascii="Times New Roman" w:hAnsi="Times New Roman" w:cs="Times New Roman"/>
          <w:b/>
          <w:sz w:val="22"/>
          <w:szCs w:val="22"/>
          <w:lang w:val="uk-UA"/>
        </w:rPr>
        <w:t>аробітна плата</w:t>
      </w:r>
      <w:r w:rsidRPr="00192585">
        <w:rPr>
          <w:rFonts w:ascii="Times New Roman" w:hAnsi="Times New Roman" w:cs="Times New Roman"/>
          <w:sz w:val="22"/>
          <w:szCs w:val="22"/>
          <w:lang w:val="uk-UA"/>
        </w:rPr>
        <w:t xml:space="preserve"> – це винагорода, обчислена, як правило,  у грошовому  виразі, яку за трудовим договором роботодавець виплачує працівникові за виконану ним роботу. </w:t>
      </w:r>
    </w:p>
    <w:p w:rsidR="00134D0A" w:rsidRDefault="00134D0A" w:rsidP="00FF730F">
      <w:pPr>
        <w:pStyle w:val="HTML"/>
        <w:ind w:firstLine="600"/>
        <w:jc w:val="both"/>
        <w:rPr>
          <w:rFonts w:ascii="Times New Roman" w:hAnsi="Times New Roman" w:cs="Times New Roman"/>
          <w:sz w:val="22"/>
          <w:szCs w:val="22"/>
          <w:lang w:val="uk-UA"/>
        </w:rPr>
      </w:pPr>
    </w:p>
    <w:p w:rsidR="00FF730F" w:rsidRPr="00192585" w:rsidRDefault="00FF730F" w:rsidP="00FF730F">
      <w:pPr>
        <w:pStyle w:val="HTML"/>
        <w:ind w:firstLine="600"/>
        <w:jc w:val="both"/>
        <w:rPr>
          <w:rFonts w:ascii="Times New Roman" w:hAnsi="Times New Roman" w:cs="Times New Roman"/>
          <w:sz w:val="22"/>
          <w:szCs w:val="22"/>
          <w:lang w:val="uk-UA"/>
        </w:rPr>
      </w:pPr>
      <w:r w:rsidRPr="00134D0A">
        <w:rPr>
          <w:rFonts w:ascii="Times New Roman" w:hAnsi="Times New Roman" w:cs="Times New Roman"/>
          <w:b/>
          <w:sz w:val="22"/>
          <w:szCs w:val="22"/>
          <w:lang w:val="uk-UA"/>
        </w:rPr>
        <w:t>Розмір заробітної плати залежить</w:t>
      </w:r>
      <w:r w:rsidRPr="00192585">
        <w:rPr>
          <w:rFonts w:ascii="Times New Roman" w:hAnsi="Times New Roman" w:cs="Times New Roman"/>
          <w:sz w:val="22"/>
          <w:szCs w:val="22"/>
          <w:lang w:val="uk-UA"/>
        </w:rPr>
        <w:t xml:space="preserve"> від складності та умов виконуваної роботи, професійно-ділових якостей працівника,</w:t>
      </w:r>
      <w:r w:rsidR="00534E75" w:rsidRPr="00192585">
        <w:rPr>
          <w:rFonts w:ascii="Times New Roman" w:hAnsi="Times New Roman" w:cs="Times New Roman"/>
          <w:sz w:val="22"/>
          <w:szCs w:val="22"/>
          <w:lang w:val="uk-UA"/>
        </w:rPr>
        <w:t xml:space="preserve"> </w:t>
      </w:r>
      <w:r w:rsidRPr="00192585">
        <w:rPr>
          <w:rFonts w:ascii="Times New Roman" w:hAnsi="Times New Roman" w:cs="Times New Roman"/>
          <w:sz w:val="22"/>
          <w:szCs w:val="22"/>
          <w:lang w:val="uk-UA"/>
        </w:rPr>
        <w:t xml:space="preserve">результатів його праці та господарської діяльності підприємства. </w:t>
      </w:r>
    </w:p>
    <w:p w:rsidR="00134D0A" w:rsidRDefault="00134D0A" w:rsidP="00192585">
      <w:pPr>
        <w:pStyle w:val="HTML"/>
        <w:ind w:firstLine="600"/>
        <w:jc w:val="both"/>
        <w:rPr>
          <w:rFonts w:ascii="Times New Roman" w:hAnsi="Times New Roman" w:cs="Times New Roman"/>
          <w:sz w:val="22"/>
          <w:szCs w:val="22"/>
          <w:lang w:val="uk-UA"/>
        </w:rPr>
      </w:pPr>
    </w:p>
    <w:p w:rsidR="00192585" w:rsidRPr="00192585" w:rsidRDefault="00192585" w:rsidP="00192585">
      <w:pPr>
        <w:pStyle w:val="HTML"/>
        <w:ind w:firstLine="600"/>
        <w:jc w:val="both"/>
        <w:rPr>
          <w:rFonts w:ascii="Times New Roman" w:hAnsi="Times New Roman" w:cs="Times New Roman"/>
          <w:sz w:val="22"/>
          <w:szCs w:val="22"/>
          <w:lang w:val="uk-UA"/>
        </w:rPr>
      </w:pPr>
      <w:r w:rsidRPr="00192585">
        <w:rPr>
          <w:rFonts w:ascii="Times New Roman" w:hAnsi="Times New Roman" w:cs="Times New Roman"/>
          <w:sz w:val="22"/>
          <w:szCs w:val="22"/>
          <w:lang w:val="uk-UA"/>
        </w:rPr>
        <w:t xml:space="preserve">Заробітна плата має наступну </w:t>
      </w:r>
      <w:r w:rsidRPr="00134D0A">
        <w:rPr>
          <w:rFonts w:ascii="Times New Roman" w:hAnsi="Times New Roman" w:cs="Times New Roman"/>
          <w:b/>
          <w:sz w:val="22"/>
          <w:szCs w:val="22"/>
          <w:lang w:val="uk-UA"/>
        </w:rPr>
        <w:t>структуру</w:t>
      </w:r>
      <w:r w:rsidRPr="00192585">
        <w:rPr>
          <w:rFonts w:ascii="Times New Roman" w:hAnsi="Times New Roman" w:cs="Times New Roman"/>
          <w:sz w:val="22"/>
          <w:szCs w:val="22"/>
          <w:lang w:val="uk-UA"/>
        </w:rPr>
        <w:t xml:space="preserve"> (рис.9.2):</w:t>
      </w:r>
    </w:p>
    <w:p w:rsidR="00192585" w:rsidRPr="00192585" w:rsidRDefault="00192585" w:rsidP="00192585">
      <w:pPr>
        <w:pStyle w:val="HTML"/>
        <w:jc w:val="both"/>
        <w:rPr>
          <w:rFonts w:ascii="Times New Roman" w:hAnsi="Times New Roman" w:cs="Times New Roman"/>
          <w:sz w:val="22"/>
          <w:szCs w:val="22"/>
          <w:lang w:val="uk-UA"/>
        </w:rPr>
      </w:pPr>
    </w:p>
    <w:p w:rsidR="00192585" w:rsidRPr="00192585" w:rsidRDefault="00D65A3E" w:rsidP="00192585">
      <w:pPr>
        <w:pStyle w:val="HTML"/>
        <w:jc w:val="both"/>
        <w:rPr>
          <w:rFonts w:ascii="Times New Roman" w:hAnsi="Times New Roman" w:cs="Times New Roman"/>
          <w:sz w:val="22"/>
          <w:szCs w:val="22"/>
          <w:lang w:val="uk-UA"/>
        </w:rPr>
      </w:pPr>
      <w:r>
        <w:rPr>
          <w:rFonts w:ascii="Times New Roman" w:hAnsi="Times New Roman" w:cs="Times New Roman"/>
          <w:noProof/>
          <w:sz w:val="22"/>
          <w:szCs w:val="22"/>
          <w:lang/>
        </w:rPr>
        <w:drawing>
          <wp:inline distT="0" distB="0" distL="0" distR="0">
            <wp:extent cx="4267200" cy="1257300"/>
            <wp:effectExtent l="0" t="0" r="0" b="19050"/>
            <wp:docPr id="860" name="Организационная диаграмма 8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9" r:lo="rId240" r:qs="rId241" r:cs="rId242"/>
              </a:graphicData>
            </a:graphic>
          </wp:inline>
        </w:drawing>
      </w:r>
      <w:r w:rsidR="00192585" w:rsidRPr="00192585">
        <w:rPr>
          <w:rFonts w:ascii="Times New Roman" w:hAnsi="Times New Roman" w:cs="Times New Roman"/>
          <w:sz w:val="22"/>
          <w:szCs w:val="22"/>
          <w:lang w:val="uk-UA"/>
        </w:rPr>
        <w:t xml:space="preserve">    </w:t>
      </w:r>
    </w:p>
    <w:p w:rsidR="00192585" w:rsidRPr="00192585" w:rsidRDefault="00192585" w:rsidP="00192585">
      <w:pPr>
        <w:pStyle w:val="HTML"/>
        <w:ind w:firstLine="600"/>
        <w:jc w:val="both"/>
        <w:rPr>
          <w:rFonts w:ascii="Times New Roman" w:hAnsi="Times New Roman" w:cs="Times New Roman"/>
          <w:i/>
          <w:sz w:val="22"/>
          <w:szCs w:val="22"/>
          <w:lang w:val="uk-UA"/>
        </w:rPr>
      </w:pPr>
      <w:r w:rsidRPr="00192585">
        <w:rPr>
          <w:rFonts w:ascii="Times New Roman" w:hAnsi="Times New Roman" w:cs="Times New Roman"/>
          <w:i/>
          <w:sz w:val="22"/>
          <w:szCs w:val="22"/>
          <w:lang w:val="uk-UA"/>
        </w:rPr>
        <w:t xml:space="preserve">Рис. 9.2. Структура заробітної плати </w:t>
      </w:r>
    </w:p>
    <w:p w:rsidR="00192585" w:rsidRPr="00192585" w:rsidRDefault="00192585" w:rsidP="00192585">
      <w:pPr>
        <w:pStyle w:val="HTML"/>
        <w:ind w:firstLine="600"/>
        <w:jc w:val="both"/>
        <w:rPr>
          <w:rFonts w:ascii="Times New Roman" w:hAnsi="Times New Roman" w:cs="Times New Roman"/>
          <w:i/>
          <w:sz w:val="22"/>
          <w:szCs w:val="22"/>
          <w:lang w:val="uk-UA"/>
        </w:rPr>
      </w:pPr>
    </w:p>
    <w:p w:rsidR="00192585" w:rsidRDefault="00192585" w:rsidP="00192585">
      <w:pPr>
        <w:pStyle w:val="HTML"/>
        <w:ind w:firstLine="600"/>
        <w:jc w:val="both"/>
        <w:rPr>
          <w:rFonts w:ascii="Times New Roman" w:hAnsi="Times New Roman" w:cs="Times New Roman"/>
          <w:sz w:val="22"/>
          <w:szCs w:val="22"/>
          <w:lang w:val="uk-UA"/>
        </w:rPr>
      </w:pPr>
      <w:r w:rsidRPr="00192585">
        <w:rPr>
          <w:rFonts w:ascii="Times New Roman" w:hAnsi="Times New Roman" w:cs="Times New Roman"/>
          <w:b/>
          <w:sz w:val="22"/>
          <w:szCs w:val="22"/>
          <w:lang w:val="uk-UA"/>
        </w:rPr>
        <w:t>Основна заробітна плата</w:t>
      </w:r>
      <w:r>
        <w:rPr>
          <w:rFonts w:ascii="Times New Roman" w:hAnsi="Times New Roman" w:cs="Times New Roman"/>
          <w:sz w:val="22"/>
          <w:szCs w:val="22"/>
          <w:lang w:val="uk-UA"/>
        </w:rPr>
        <w:t xml:space="preserve"> – це </w:t>
      </w:r>
      <w:r w:rsidRPr="00192585">
        <w:rPr>
          <w:rFonts w:ascii="Times New Roman" w:hAnsi="Times New Roman" w:cs="Times New Roman"/>
          <w:sz w:val="22"/>
          <w:szCs w:val="22"/>
          <w:lang w:val="uk-UA"/>
        </w:rPr>
        <w:t xml:space="preserve">винагорода за виконану  роботу </w:t>
      </w:r>
      <w:r w:rsidRPr="00192585">
        <w:rPr>
          <w:rFonts w:ascii="Times New Roman" w:hAnsi="Times New Roman" w:cs="Times New Roman"/>
          <w:sz w:val="22"/>
          <w:szCs w:val="22"/>
          <w:lang w:val="uk-UA"/>
        </w:rPr>
        <w:br/>
        <w:t xml:space="preserve">відповідно  до  встановлених  норм  праці (норми часу, виробітку, </w:t>
      </w:r>
      <w:r w:rsidRPr="00192585">
        <w:rPr>
          <w:rFonts w:ascii="Times New Roman" w:hAnsi="Times New Roman" w:cs="Times New Roman"/>
          <w:sz w:val="22"/>
          <w:szCs w:val="22"/>
          <w:lang w:val="uk-UA"/>
        </w:rPr>
        <w:br/>
        <w:t xml:space="preserve">обслуговування, посадові обов'язки). Вона встановлюється у вигляді </w:t>
      </w:r>
      <w:r w:rsidRPr="00192585">
        <w:rPr>
          <w:rFonts w:ascii="Times New Roman" w:hAnsi="Times New Roman" w:cs="Times New Roman"/>
          <w:sz w:val="22"/>
          <w:szCs w:val="22"/>
          <w:lang w:val="uk-UA"/>
        </w:rPr>
        <w:br/>
        <w:t xml:space="preserve">тарифних  ставок (окладів) і відрядних розцінок для робітників та </w:t>
      </w:r>
      <w:r w:rsidRPr="00192585">
        <w:rPr>
          <w:rFonts w:ascii="Times New Roman" w:hAnsi="Times New Roman" w:cs="Times New Roman"/>
          <w:sz w:val="22"/>
          <w:szCs w:val="22"/>
          <w:lang w:val="uk-UA"/>
        </w:rPr>
        <w:br/>
        <w:t xml:space="preserve">посадових окладів для службовців. </w:t>
      </w:r>
    </w:p>
    <w:p w:rsidR="00192585" w:rsidRDefault="00192585" w:rsidP="00192585">
      <w:pPr>
        <w:pStyle w:val="HTML"/>
        <w:ind w:firstLine="600"/>
        <w:jc w:val="both"/>
        <w:rPr>
          <w:rFonts w:ascii="Times New Roman" w:hAnsi="Times New Roman" w:cs="Times New Roman"/>
          <w:sz w:val="22"/>
          <w:szCs w:val="22"/>
          <w:lang w:val="uk-UA"/>
        </w:rPr>
      </w:pPr>
      <w:r w:rsidRPr="00192585">
        <w:rPr>
          <w:rFonts w:ascii="Times New Roman" w:hAnsi="Times New Roman" w:cs="Times New Roman"/>
          <w:b/>
          <w:sz w:val="22"/>
          <w:szCs w:val="22"/>
          <w:lang w:val="uk-UA"/>
        </w:rPr>
        <w:t>Додаткова заробітна плата</w:t>
      </w:r>
      <w:r>
        <w:rPr>
          <w:rFonts w:ascii="Times New Roman" w:hAnsi="Times New Roman" w:cs="Times New Roman"/>
          <w:sz w:val="22"/>
          <w:szCs w:val="22"/>
          <w:lang w:val="uk-UA"/>
        </w:rPr>
        <w:t xml:space="preserve"> – це </w:t>
      </w:r>
      <w:r w:rsidRPr="00192585">
        <w:rPr>
          <w:rFonts w:ascii="Times New Roman" w:hAnsi="Times New Roman" w:cs="Times New Roman"/>
          <w:sz w:val="22"/>
          <w:szCs w:val="22"/>
          <w:lang w:val="uk-UA"/>
        </w:rPr>
        <w:t xml:space="preserve">винагорода за працю понад </w:t>
      </w:r>
      <w:r w:rsidRPr="00192585">
        <w:rPr>
          <w:rFonts w:ascii="Times New Roman" w:hAnsi="Times New Roman" w:cs="Times New Roman"/>
          <w:sz w:val="22"/>
          <w:szCs w:val="22"/>
          <w:lang w:val="uk-UA"/>
        </w:rPr>
        <w:br/>
        <w:t>установлені норми, за трудові успіхи та винахідливість і за особливі умови</w:t>
      </w:r>
      <w:r>
        <w:rPr>
          <w:rFonts w:ascii="Times New Roman" w:hAnsi="Times New Roman" w:cs="Times New Roman"/>
          <w:sz w:val="22"/>
          <w:szCs w:val="22"/>
          <w:lang w:val="uk-UA"/>
        </w:rPr>
        <w:t xml:space="preserve"> </w:t>
      </w:r>
      <w:r w:rsidRPr="00192585">
        <w:rPr>
          <w:rFonts w:ascii="Times New Roman" w:hAnsi="Times New Roman" w:cs="Times New Roman"/>
          <w:sz w:val="22"/>
          <w:szCs w:val="22"/>
          <w:lang w:val="uk-UA"/>
        </w:rPr>
        <w:t xml:space="preserve">праці. Вона включає доплати, надбавки, гарантійні і </w:t>
      </w:r>
      <w:r w:rsidRPr="00192585">
        <w:rPr>
          <w:rFonts w:ascii="Times New Roman" w:hAnsi="Times New Roman" w:cs="Times New Roman"/>
          <w:sz w:val="22"/>
          <w:szCs w:val="22"/>
          <w:lang w:val="uk-UA"/>
        </w:rPr>
        <w:br/>
        <w:t xml:space="preserve">компенсаційні виплати,  передбачені чинним законодавством; премії, </w:t>
      </w:r>
      <w:r w:rsidRPr="00192585">
        <w:rPr>
          <w:rFonts w:ascii="Times New Roman" w:hAnsi="Times New Roman" w:cs="Times New Roman"/>
          <w:sz w:val="22"/>
          <w:szCs w:val="22"/>
          <w:lang w:val="uk-UA"/>
        </w:rPr>
        <w:br/>
        <w:t xml:space="preserve">пов'язані з виконанням виробничих завдань і функцій. </w:t>
      </w:r>
    </w:p>
    <w:p w:rsidR="00192585" w:rsidRDefault="00192585" w:rsidP="00192585">
      <w:pPr>
        <w:pStyle w:val="HTML"/>
        <w:ind w:firstLine="600"/>
        <w:jc w:val="both"/>
        <w:rPr>
          <w:rFonts w:ascii="Times New Roman" w:hAnsi="Times New Roman" w:cs="Times New Roman"/>
          <w:sz w:val="22"/>
          <w:szCs w:val="22"/>
          <w:lang w:val="uk-UA"/>
        </w:rPr>
      </w:pPr>
      <w:r w:rsidRPr="00192585">
        <w:rPr>
          <w:rFonts w:ascii="Times New Roman" w:hAnsi="Times New Roman" w:cs="Times New Roman"/>
          <w:b/>
          <w:sz w:val="22"/>
          <w:szCs w:val="22"/>
          <w:lang w:val="uk-UA"/>
        </w:rPr>
        <w:t>Інші заохочувальні та компенсаційні виплати</w:t>
      </w:r>
      <w:r w:rsidRPr="00192585">
        <w:rPr>
          <w:rFonts w:ascii="Times New Roman" w:hAnsi="Times New Roman" w:cs="Times New Roman"/>
          <w:sz w:val="22"/>
          <w:szCs w:val="22"/>
          <w:lang w:val="uk-UA"/>
        </w:rPr>
        <w:t xml:space="preserve">. До них належать виплати у формі винагород за підсумками роботи за рік,  </w:t>
      </w:r>
      <w:r>
        <w:rPr>
          <w:rFonts w:ascii="Times New Roman" w:hAnsi="Times New Roman" w:cs="Times New Roman"/>
          <w:sz w:val="22"/>
          <w:szCs w:val="22"/>
          <w:lang w:val="uk-UA"/>
        </w:rPr>
        <w:t>п</w:t>
      </w:r>
      <w:r w:rsidRPr="00192585">
        <w:rPr>
          <w:rFonts w:ascii="Times New Roman" w:hAnsi="Times New Roman" w:cs="Times New Roman"/>
          <w:sz w:val="22"/>
          <w:szCs w:val="22"/>
          <w:lang w:val="uk-UA"/>
        </w:rPr>
        <w:t xml:space="preserve">ремії за спеціальними  системами  і  положеннями,  компенсаційні  та  інші грошові і матеріальні виплати, які не передбачені актами чинного </w:t>
      </w:r>
      <w:r w:rsidRPr="00192585">
        <w:rPr>
          <w:rFonts w:ascii="Times New Roman" w:hAnsi="Times New Roman" w:cs="Times New Roman"/>
          <w:sz w:val="22"/>
          <w:szCs w:val="22"/>
          <w:lang w:val="uk-UA"/>
        </w:rPr>
        <w:br/>
        <w:t xml:space="preserve">законодавства або які провадяться понад встановлені зазначеними </w:t>
      </w:r>
      <w:r w:rsidRPr="00192585">
        <w:rPr>
          <w:rFonts w:ascii="Times New Roman" w:hAnsi="Times New Roman" w:cs="Times New Roman"/>
          <w:sz w:val="22"/>
          <w:szCs w:val="22"/>
          <w:lang w:val="uk-UA"/>
        </w:rPr>
        <w:br/>
        <w:t xml:space="preserve">актами норми. </w:t>
      </w:r>
    </w:p>
    <w:p w:rsidR="00A86647" w:rsidRDefault="00A86647" w:rsidP="00325AE3">
      <w:pPr>
        <w:pStyle w:val="HTML"/>
        <w:ind w:firstLine="600"/>
        <w:jc w:val="both"/>
        <w:rPr>
          <w:rFonts w:ascii="Times New Roman" w:hAnsi="Times New Roman" w:cs="Times New Roman"/>
          <w:b/>
          <w:sz w:val="22"/>
          <w:szCs w:val="22"/>
          <w:lang w:val="uk-UA"/>
        </w:rPr>
      </w:pPr>
    </w:p>
    <w:p w:rsidR="00325AE3" w:rsidRDefault="00325AE3" w:rsidP="00325AE3">
      <w:pPr>
        <w:pStyle w:val="HTML"/>
        <w:ind w:firstLine="600"/>
        <w:jc w:val="both"/>
        <w:rPr>
          <w:rFonts w:ascii="Times New Roman" w:hAnsi="Times New Roman" w:cs="Times New Roman"/>
          <w:sz w:val="22"/>
          <w:szCs w:val="22"/>
          <w:lang w:val="uk-UA"/>
        </w:rPr>
      </w:pPr>
      <w:r w:rsidRPr="006829F9">
        <w:rPr>
          <w:rFonts w:ascii="Times New Roman" w:hAnsi="Times New Roman" w:cs="Times New Roman"/>
          <w:b/>
          <w:sz w:val="22"/>
          <w:szCs w:val="22"/>
          <w:lang w:val="uk-UA"/>
        </w:rPr>
        <w:t>Основою організації оплати праці є тарифна</w:t>
      </w:r>
      <w:r w:rsidRPr="00325AE3">
        <w:rPr>
          <w:rFonts w:ascii="Times New Roman" w:hAnsi="Times New Roman" w:cs="Times New Roman"/>
          <w:b/>
          <w:sz w:val="22"/>
          <w:szCs w:val="22"/>
          <w:lang w:val="uk-UA"/>
        </w:rPr>
        <w:t xml:space="preserve"> система</w:t>
      </w:r>
      <w:r w:rsidRPr="00325AE3">
        <w:rPr>
          <w:rFonts w:ascii="Times New Roman" w:hAnsi="Times New Roman" w:cs="Times New Roman"/>
          <w:sz w:val="22"/>
          <w:szCs w:val="22"/>
          <w:lang w:val="uk-UA"/>
        </w:rPr>
        <w:t xml:space="preserve">, яка </w:t>
      </w:r>
      <w:r w:rsidRPr="00325AE3">
        <w:rPr>
          <w:rFonts w:ascii="Times New Roman" w:hAnsi="Times New Roman" w:cs="Times New Roman"/>
          <w:sz w:val="22"/>
          <w:szCs w:val="22"/>
          <w:lang w:val="uk-UA"/>
        </w:rPr>
        <w:br/>
        <w:t xml:space="preserve">включає: тарифні сітки, тарифні ставки, схеми посадових окладів і </w:t>
      </w:r>
      <w:r w:rsidRPr="00325AE3">
        <w:rPr>
          <w:rFonts w:ascii="Times New Roman" w:hAnsi="Times New Roman" w:cs="Times New Roman"/>
          <w:sz w:val="22"/>
          <w:szCs w:val="22"/>
          <w:lang w:val="uk-UA"/>
        </w:rPr>
        <w:br/>
        <w:t>тарифно-кваліфікаційні</w:t>
      </w:r>
      <w:r>
        <w:rPr>
          <w:rFonts w:ascii="Times New Roman" w:hAnsi="Times New Roman" w:cs="Times New Roman"/>
          <w:sz w:val="22"/>
          <w:szCs w:val="22"/>
          <w:lang w:val="uk-UA"/>
        </w:rPr>
        <w:t xml:space="preserve"> </w:t>
      </w:r>
      <w:r w:rsidRPr="00325AE3">
        <w:rPr>
          <w:rFonts w:ascii="Times New Roman" w:hAnsi="Times New Roman" w:cs="Times New Roman"/>
          <w:sz w:val="22"/>
          <w:szCs w:val="22"/>
          <w:lang w:val="uk-UA"/>
        </w:rPr>
        <w:t>характеристики (довідники).</w:t>
      </w:r>
    </w:p>
    <w:p w:rsidR="00325AE3" w:rsidRDefault="00325AE3" w:rsidP="00325AE3">
      <w:pPr>
        <w:pStyle w:val="HTML"/>
        <w:ind w:firstLine="600"/>
        <w:jc w:val="both"/>
        <w:rPr>
          <w:rFonts w:ascii="Times New Roman" w:hAnsi="Times New Roman" w:cs="Times New Roman"/>
          <w:sz w:val="22"/>
          <w:szCs w:val="22"/>
          <w:lang w:val="uk-UA"/>
        </w:rPr>
      </w:pPr>
      <w:r w:rsidRPr="00325AE3">
        <w:rPr>
          <w:rFonts w:ascii="Times New Roman" w:hAnsi="Times New Roman" w:cs="Times New Roman"/>
          <w:sz w:val="22"/>
          <w:szCs w:val="22"/>
          <w:lang w:val="uk-UA"/>
        </w:rPr>
        <w:t xml:space="preserve">Тарифна система  оплати  праці використовується для розподілу </w:t>
      </w:r>
      <w:r w:rsidRPr="00325AE3">
        <w:rPr>
          <w:rFonts w:ascii="Times New Roman" w:hAnsi="Times New Roman" w:cs="Times New Roman"/>
          <w:sz w:val="22"/>
          <w:szCs w:val="22"/>
          <w:lang w:val="uk-UA"/>
        </w:rPr>
        <w:br/>
        <w:t xml:space="preserve">робіт залежно від їх складності, а працівників </w:t>
      </w:r>
      <w:r>
        <w:rPr>
          <w:rFonts w:ascii="Times New Roman" w:hAnsi="Times New Roman" w:cs="Times New Roman"/>
          <w:sz w:val="22"/>
          <w:szCs w:val="22"/>
          <w:lang w:val="uk-UA"/>
        </w:rPr>
        <w:t>–</w:t>
      </w:r>
      <w:r w:rsidRPr="00325AE3">
        <w:rPr>
          <w:rFonts w:ascii="Times New Roman" w:hAnsi="Times New Roman" w:cs="Times New Roman"/>
          <w:sz w:val="22"/>
          <w:szCs w:val="22"/>
          <w:lang w:val="uk-UA"/>
        </w:rPr>
        <w:t xml:space="preserve"> залежно від їх кваліфікації та за  розрядами тарифної  сітки. Вона є основою </w:t>
      </w:r>
      <w:r w:rsidRPr="00325AE3">
        <w:rPr>
          <w:rFonts w:ascii="Times New Roman" w:hAnsi="Times New Roman" w:cs="Times New Roman"/>
          <w:sz w:val="22"/>
          <w:szCs w:val="22"/>
          <w:lang w:val="uk-UA"/>
        </w:rPr>
        <w:br/>
        <w:t xml:space="preserve">формування та диференціації розмірів заробітної плати. </w:t>
      </w:r>
    </w:p>
    <w:p w:rsidR="00A86647" w:rsidRDefault="00A86647" w:rsidP="00325AE3">
      <w:pPr>
        <w:pStyle w:val="HTML"/>
        <w:ind w:firstLine="600"/>
        <w:jc w:val="both"/>
        <w:rPr>
          <w:rFonts w:ascii="Times New Roman" w:hAnsi="Times New Roman" w:cs="Times New Roman"/>
          <w:sz w:val="22"/>
          <w:szCs w:val="22"/>
          <w:lang w:val="uk-UA"/>
        </w:rPr>
      </w:pPr>
    </w:p>
    <w:p w:rsidR="00325AE3" w:rsidRPr="00325AE3" w:rsidRDefault="00A86647" w:rsidP="00325AE3">
      <w:pPr>
        <w:pStyle w:val="HTML"/>
        <w:ind w:firstLine="600"/>
        <w:jc w:val="both"/>
        <w:rPr>
          <w:rFonts w:ascii="Times New Roman" w:hAnsi="Times New Roman" w:cs="Times New Roman"/>
          <w:sz w:val="22"/>
          <w:szCs w:val="22"/>
          <w:lang w:val="uk-UA"/>
        </w:rPr>
      </w:pPr>
      <w:r>
        <w:rPr>
          <w:rFonts w:ascii="Times New Roman" w:hAnsi="Times New Roman" w:cs="Times New Roman"/>
          <w:sz w:val="22"/>
          <w:szCs w:val="22"/>
          <w:lang w:val="uk-UA"/>
        </w:rPr>
        <w:t>При тарифній системі діють такі форми оплати праці (рис.9.3</w:t>
      </w:r>
      <w:r w:rsidR="00C17CFD">
        <w:rPr>
          <w:rFonts w:ascii="Times New Roman" w:hAnsi="Times New Roman" w:cs="Times New Roman"/>
          <w:sz w:val="22"/>
          <w:szCs w:val="22"/>
          <w:lang w:val="uk-UA"/>
        </w:rPr>
        <w:t>, табл. 9.4</w:t>
      </w:r>
      <w:r>
        <w:rPr>
          <w:rFonts w:ascii="Times New Roman" w:hAnsi="Times New Roman" w:cs="Times New Roman"/>
          <w:sz w:val="22"/>
          <w:szCs w:val="22"/>
          <w:lang w:val="uk-UA"/>
        </w:rPr>
        <w:t>):</w:t>
      </w:r>
    </w:p>
    <w:p w:rsidR="00A86647" w:rsidRDefault="00D65A3E" w:rsidP="00A86647">
      <w:pPr>
        <w:pStyle w:val="HTML"/>
        <w:jc w:val="both"/>
        <w:rPr>
          <w:rFonts w:ascii="Times New Roman" w:hAnsi="Times New Roman" w:cs="Times New Roman"/>
          <w:sz w:val="22"/>
          <w:szCs w:val="22"/>
          <w:lang w:val="uk-UA"/>
        </w:rPr>
      </w:pPr>
      <w:r>
        <w:rPr>
          <w:rFonts w:ascii="Times New Roman" w:hAnsi="Times New Roman" w:cs="Times New Roman"/>
          <w:noProof/>
          <w:sz w:val="22"/>
          <w:szCs w:val="22"/>
          <w:lang/>
        </w:rPr>
        <w:drawing>
          <wp:inline distT="0" distB="0" distL="0" distR="0">
            <wp:extent cx="4267200" cy="2628900"/>
            <wp:effectExtent l="0" t="0" r="0" b="19050"/>
            <wp:docPr id="870" name="Организационная диаграмма 8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4" r:lo="rId245" r:qs="rId246" r:cs="rId247"/>
              </a:graphicData>
            </a:graphic>
          </wp:inline>
        </w:drawing>
      </w:r>
    </w:p>
    <w:p w:rsidR="00A86647" w:rsidRDefault="00A86647" w:rsidP="00A86647">
      <w:pPr>
        <w:pStyle w:val="HTML"/>
        <w:jc w:val="both"/>
        <w:rPr>
          <w:rFonts w:ascii="Times New Roman" w:hAnsi="Times New Roman" w:cs="Times New Roman"/>
          <w:sz w:val="22"/>
          <w:szCs w:val="22"/>
          <w:lang w:val="uk-UA"/>
        </w:rPr>
      </w:pPr>
    </w:p>
    <w:p w:rsidR="00295FF4" w:rsidRPr="00295FF4" w:rsidRDefault="00295FF4" w:rsidP="00295FF4">
      <w:pPr>
        <w:pStyle w:val="HTML"/>
        <w:ind w:firstLine="600"/>
        <w:jc w:val="both"/>
        <w:rPr>
          <w:rFonts w:ascii="Times New Roman" w:hAnsi="Times New Roman" w:cs="Times New Roman"/>
          <w:i/>
          <w:sz w:val="22"/>
          <w:szCs w:val="22"/>
          <w:lang w:val="uk-UA"/>
        </w:rPr>
      </w:pPr>
      <w:r w:rsidRPr="00295FF4">
        <w:rPr>
          <w:rFonts w:ascii="Times New Roman" w:hAnsi="Times New Roman" w:cs="Times New Roman"/>
          <w:i/>
          <w:sz w:val="22"/>
          <w:szCs w:val="22"/>
          <w:lang w:val="uk-UA"/>
        </w:rPr>
        <w:t>Рис.9.3. Форми оплати праці</w:t>
      </w:r>
    </w:p>
    <w:p w:rsidR="00A059CE" w:rsidRDefault="00A059CE" w:rsidP="00C17CFD">
      <w:pPr>
        <w:pStyle w:val="HTML"/>
        <w:jc w:val="right"/>
        <w:rPr>
          <w:rFonts w:ascii="Times New Roman" w:hAnsi="Times New Roman" w:cs="Times New Roman"/>
          <w:i/>
          <w:sz w:val="22"/>
          <w:szCs w:val="22"/>
          <w:lang w:val="uk-UA"/>
        </w:rPr>
      </w:pPr>
    </w:p>
    <w:p w:rsidR="00295FF4" w:rsidRPr="00C17CFD" w:rsidRDefault="00C17CFD" w:rsidP="00C17CFD">
      <w:pPr>
        <w:pStyle w:val="HTML"/>
        <w:jc w:val="right"/>
        <w:rPr>
          <w:rFonts w:ascii="Times New Roman" w:hAnsi="Times New Roman" w:cs="Times New Roman"/>
          <w:i/>
          <w:sz w:val="22"/>
          <w:szCs w:val="22"/>
          <w:lang w:val="uk-UA"/>
        </w:rPr>
      </w:pPr>
      <w:r w:rsidRPr="00C17CFD">
        <w:rPr>
          <w:rFonts w:ascii="Times New Roman" w:hAnsi="Times New Roman" w:cs="Times New Roman"/>
          <w:i/>
          <w:sz w:val="22"/>
          <w:szCs w:val="22"/>
          <w:lang w:val="uk-UA"/>
        </w:rPr>
        <w:t>Таблиця 9.4.</w:t>
      </w:r>
    </w:p>
    <w:p w:rsidR="00C17CFD" w:rsidRPr="00C17CFD" w:rsidRDefault="00C17CFD" w:rsidP="00C17CFD">
      <w:pPr>
        <w:pStyle w:val="HTML"/>
        <w:jc w:val="center"/>
        <w:rPr>
          <w:rFonts w:ascii="Times New Roman" w:hAnsi="Times New Roman" w:cs="Times New Roman"/>
          <w:b/>
          <w:sz w:val="22"/>
          <w:szCs w:val="22"/>
          <w:lang w:val="uk-UA"/>
        </w:rPr>
      </w:pPr>
      <w:r w:rsidRPr="00C17CFD">
        <w:rPr>
          <w:rFonts w:ascii="Times New Roman" w:hAnsi="Times New Roman" w:cs="Times New Roman"/>
          <w:b/>
          <w:sz w:val="22"/>
          <w:szCs w:val="22"/>
          <w:lang w:val="uk-UA"/>
        </w:rPr>
        <w:t>Характеристика форм оплати праці</w:t>
      </w:r>
    </w:p>
    <w:p w:rsidR="00C17CFD" w:rsidRPr="009D4055" w:rsidRDefault="00C17CFD" w:rsidP="00A86647">
      <w:pPr>
        <w:pStyle w:val="HTML"/>
        <w:jc w:val="both"/>
        <w:rPr>
          <w:rFonts w:ascii="Times New Roman" w:hAnsi="Times New Roman" w:cs="Times New Roman"/>
          <w:sz w:val="22"/>
          <w:szCs w:val="22"/>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4"/>
        <w:gridCol w:w="4920"/>
      </w:tblGrid>
      <w:tr w:rsidR="00C17CFD" w:rsidRPr="007D1351" w:rsidTr="007D1351">
        <w:trPr>
          <w:tblHeader/>
          <w:jc w:val="center"/>
        </w:trPr>
        <w:tc>
          <w:tcPr>
            <w:tcW w:w="1684" w:type="dxa"/>
            <w:shd w:val="clear" w:color="auto" w:fill="D9D9D9"/>
            <w:vAlign w:val="center"/>
          </w:tcPr>
          <w:p w:rsidR="00C17CFD" w:rsidRPr="007D1351" w:rsidRDefault="00C17CFD" w:rsidP="007D1351">
            <w:pPr>
              <w:pStyle w:val="HTML"/>
              <w:jc w:val="center"/>
              <w:rPr>
                <w:rFonts w:ascii="Arial" w:hAnsi="Arial" w:cs="Arial"/>
                <w:b/>
                <w:sz w:val="18"/>
                <w:szCs w:val="18"/>
                <w:lang w:val="uk-UA"/>
              </w:rPr>
            </w:pPr>
            <w:r w:rsidRPr="007D1351">
              <w:rPr>
                <w:rFonts w:ascii="Arial" w:hAnsi="Arial" w:cs="Arial"/>
                <w:b/>
                <w:sz w:val="18"/>
                <w:szCs w:val="18"/>
                <w:lang w:val="uk-UA"/>
              </w:rPr>
              <w:t>Різновид форми</w:t>
            </w:r>
          </w:p>
        </w:tc>
        <w:tc>
          <w:tcPr>
            <w:tcW w:w="4920" w:type="dxa"/>
            <w:shd w:val="clear" w:color="auto" w:fill="D9D9D9"/>
            <w:vAlign w:val="center"/>
          </w:tcPr>
          <w:p w:rsidR="00C17CFD" w:rsidRPr="007D1351" w:rsidRDefault="00C17CFD" w:rsidP="007D1351">
            <w:pPr>
              <w:pStyle w:val="HTML"/>
              <w:jc w:val="center"/>
              <w:rPr>
                <w:rFonts w:ascii="Arial" w:hAnsi="Arial" w:cs="Arial"/>
                <w:b/>
                <w:sz w:val="18"/>
                <w:szCs w:val="18"/>
                <w:lang w:val="uk-UA"/>
              </w:rPr>
            </w:pPr>
            <w:r w:rsidRPr="007D1351">
              <w:rPr>
                <w:rFonts w:ascii="Arial" w:hAnsi="Arial" w:cs="Arial"/>
                <w:b/>
                <w:sz w:val="18"/>
                <w:szCs w:val="18"/>
                <w:lang w:val="uk-UA"/>
              </w:rPr>
              <w:t>Характеристика</w:t>
            </w:r>
          </w:p>
        </w:tc>
      </w:tr>
      <w:tr w:rsidR="007D373A" w:rsidRPr="007D1351" w:rsidTr="007D1351">
        <w:trPr>
          <w:jc w:val="center"/>
        </w:trPr>
        <w:tc>
          <w:tcPr>
            <w:tcW w:w="6604" w:type="dxa"/>
            <w:gridSpan w:val="2"/>
          </w:tcPr>
          <w:p w:rsidR="007D373A" w:rsidRPr="007D1351" w:rsidRDefault="007D373A" w:rsidP="007D1351">
            <w:pPr>
              <w:pStyle w:val="HTML"/>
              <w:ind w:firstLine="600"/>
              <w:jc w:val="both"/>
              <w:rPr>
                <w:rFonts w:ascii="Arial" w:hAnsi="Arial" w:cs="Arial"/>
                <w:sz w:val="18"/>
                <w:szCs w:val="18"/>
                <w:lang w:val="uk-UA"/>
              </w:rPr>
            </w:pPr>
            <w:r w:rsidRPr="007D1351">
              <w:rPr>
                <w:rFonts w:ascii="Arial" w:hAnsi="Arial" w:cs="Arial"/>
                <w:sz w:val="18"/>
                <w:szCs w:val="18"/>
                <w:lang w:val="uk-UA"/>
              </w:rPr>
              <w:t xml:space="preserve">При </w:t>
            </w:r>
            <w:r w:rsidRPr="007D1351">
              <w:rPr>
                <w:rFonts w:ascii="Arial" w:hAnsi="Arial" w:cs="Arial"/>
                <w:b/>
                <w:sz w:val="18"/>
                <w:szCs w:val="18"/>
                <w:lang w:val="uk-UA"/>
              </w:rPr>
              <w:t>відрядній формі</w:t>
            </w:r>
            <w:r w:rsidRPr="007D1351">
              <w:rPr>
                <w:rFonts w:ascii="Arial" w:hAnsi="Arial" w:cs="Arial"/>
                <w:sz w:val="18"/>
                <w:szCs w:val="18"/>
                <w:lang w:val="uk-UA"/>
              </w:rPr>
              <w:t xml:space="preserve"> оплата праці працівників залежить від обсягу виконаних робіт, виготовленої продукції, наданих послуг та від норм і розцінок, встановлених виходячи з розряду виконуваних робіт.</w:t>
            </w:r>
          </w:p>
        </w:tc>
      </w:tr>
      <w:tr w:rsidR="00C17CFD" w:rsidRPr="007D1351" w:rsidTr="007D1351">
        <w:trPr>
          <w:jc w:val="center"/>
        </w:trPr>
        <w:tc>
          <w:tcPr>
            <w:tcW w:w="1684" w:type="dxa"/>
            <w:vAlign w:val="center"/>
          </w:tcPr>
          <w:p w:rsidR="00C17CFD" w:rsidRPr="007D1351" w:rsidRDefault="007D373A" w:rsidP="007D1351">
            <w:pPr>
              <w:pStyle w:val="HTML"/>
              <w:jc w:val="center"/>
              <w:rPr>
                <w:rFonts w:ascii="Arial" w:hAnsi="Arial" w:cs="Arial"/>
                <w:i/>
                <w:sz w:val="18"/>
                <w:szCs w:val="18"/>
                <w:lang w:val="uk-UA"/>
              </w:rPr>
            </w:pPr>
            <w:r w:rsidRPr="007D1351">
              <w:rPr>
                <w:rFonts w:ascii="Arial" w:hAnsi="Arial" w:cs="Arial"/>
                <w:i/>
                <w:sz w:val="18"/>
                <w:szCs w:val="18"/>
                <w:lang w:val="uk-UA"/>
              </w:rPr>
              <w:t>Пряма відрядна</w:t>
            </w:r>
          </w:p>
        </w:tc>
        <w:tc>
          <w:tcPr>
            <w:tcW w:w="4920" w:type="dxa"/>
          </w:tcPr>
          <w:p w:rsidR="00A92F4C" w:rsidRPr="007D1351" w:rsidRDefault="00295C4F" w:rsidP="007D1351">
            <w:pPr>
              <w:pStyle w:val="HTML"/>
              <w:jc w:val="both"/>
              <w:rPr>
                <w:rFonts w:ascii="Arial" w:hAnsi="Arial" w:cs="Arial"/>
                <w:sz w:val="18"/>
                <w:szCs w:val="18"/>
                <w:lang w:val="uk-UA"/>
              </w:rPr>
            </w:pPr>
            <w:r w:rsidRPr="007D1351">
              <w:rPr>
                <w:rFonts w:ascii="Arial" w:hAnsi="Arial" w:cs="Arial"/>
                <w:sz w:val="18"/>
                <w:szCs w:val="18"/>
                <w:lang w:val="uk-UA"/>
              </w:rPr>
              <w:t>розмір заробітної плати прямо пропорційний кількості виготовленої продукції, виконаної роботи</w:t>
            </w:r>
            <w:r w:rsidR="00A92F4C" w:rsidRPr="007D1351">
              <w:rPr>
                <w:rFonts w:ascii="Arial" w:hAnsi="Arial" w:cs="Arial"/>
                <w:sz w:val="18"/>
                <w:szCs w:val="18"/>
                <w:lang w:val="uk-UA"/>
              </w:rPr>
              <w:t xml:space="preserve">, наданої послуги: </w:t>
            </w:r>
          </w:p>
          <w:p w:rsidR="00C17CFD" w:rsidRPr="007D1351" w:rsidRDefault="00A92F4C" w:rsidP="007D1351">
            <w:pPr>
              <w:pStyle w:val="HTML"/>
              <w:jc w:val="both"/>
              <w:rPr>
                <w:rFonts w:ascii="Arial" w:hAnsi="Arial" w:cs="Arial"/>
                <w:sz w:val="18"/>
                <w:szCs w:val="18"/>
                <w:lang w:val="uk-UA"/>
              </w:rPr>
            </w:pPr>
            <w:r w:rsidRPr="007D1351">
              <w:rPr>
                <w:rFonts w:ascii="Arial" w:hAnsi="Arial" w:cs="Arial"/>
                <w:sz w:val="18"/>
                <w:szCs w:val="18"/>
                <w:lang w:val="uk-UA"/>
              </w:rPr>
              <w:t>Заробітна плата = Відрядна розцінка х О</w:t>
            </w:r>
            <w:r w:rsidR="00295C4F" w:rsidRPr="007D1351">
              <w:rPr>
                <w:rFonts w:ascii="Arial" w:hAnsi="Arial" w:cs="Arial"/>
                <w:sz w:val="18"/>
                <w:szCs w:val="18"/>
                <w:lang w:val="uk-UA"/>
              </w:rPr>
              <w:t xml:space="preserve">бсяг </w:t>
            </w:r>
            <w:r w:rsidRPr="007D1351">
              <w:rPr>
                <w:rFonts w:ascii="Arial" w:hAnsi="Arial" w:cs="Arial"/>
                <w:sz w:val="18"/>
                <w:szCs w:val="18"/>
                <w:lang w:val="uk-UA"/>
              </w:rPr>
              <w:t>виготовленої продукції, виконаних робіт, наданих послуг</w:t>
            </w:r>
          </w:p>
        </w:tc>
      </w:tr>
      <w:tr w:rsidR="00C17CFD" w:rsidRPr="007D1351" w:rsidTr="007D1351">
        <w:trPr>
          <w:jc w:val="center"/>
        </w:trPr>
        <w:tc>
          <w:tcPr>
            <w:tcW w:w="1684" w:type="dxa"/>
            <w:vAlign w:val="center"/>
          </w:tcPr>
          <w:p w:rsidR="00C17CFD" w:rsidRPr="007D1351" w:rsidRDefault="007D373A" w:rsidP="007D1351">
            <w:pPr>
              <w:pStyle w:val="HTML"/>
              <w:jc w:val="center"/>
              <w:rPr>
                <w:rFonts w:ascii="Arial" w:hAnsi="Arial" w:cs="Arial"/>
                <w:i/>
                <w:sz w:val="18"/>
                <w:szCs w:val="18"/>
                <w:lang w:val="uk-UA"/>
              </w:rPr>
            </w:pPr>
            <w:r w:rsidRPr="007D1351">
              <w:rPr>
                <w:rFonts w:ascii="Arial" w:hAnsi="Arial" w:cs="Arial"/>
                <w:i/>
                <w:sz w:val="18"/>
                <w:szCs w:val="18"/>
                <w:lang w:val="uk-UA"/>
              </w:rPr>
              <w:t>Опосередковано-відрядна</w:t>
            </w:r>
          </w:p>
        </w:tc>
        <w:tc>
          <w:tcPr>
            <w:tcW w:w="4920" w:type="dxa"/>
          </w:tcPr>
          <w:p w:rsidR="00C17CFD" w:rsidRPr="007D1351" w:rsidRDefault="00BE380D" w:rsidP="007D1351">
            <w:pPr>
              <w:pStyle w:val="HTML"/>
              <w:jc w:val="both"/>
              <w:rPr>
                <w:rFonts w:ascii="Arial" w:hAnsi="Arial" w:cs="Arial"/>
                <w:sz w:val="18"/>
                <w:szCs w:val="18"/>
                <w:lang w:val="uk-UA"/>
              </w:rPr>
            </w:pPr>
            <w:r w:rsidRPr="007D1351">
              <w:rPr>
                <w:rFonts w:ascii="Arial" w:hAnsi="Arial" w:cs="Arial"/>
                <w:sz w:val="18"/>
                <w:szCs w:val="18"/>
                <w:lang w:val="uk-UA"/>
              </w:rPr>
              <w:t xml:space="preserve">застосовується для оплати праці допоміжних робітників, які обслуговують основне виробництво. Заробітна плата залежить від результатів праці робітників, яких вони обслуговують. </w:t>
            </w:r>
          </w:p>
        </w:tc>
      </w:tr>
      <w:tr w:rsidR="00C17CFD" w:rsidRPr="007D1351" w:rsidTr="007D1351">
        <w:trPr>
          <w:jc w:val="center"/>
        </w:trPr>
        <w:tc>
          <w:tcPr>
            <w:tcW w:w="1684" w:type="dxa"/>
            <w:vAlign w:val="center"/>
          </w:tcPr>
          <w:p w:rsidR="00C17CFD" w:rsidRPr="007D1351" w:rsidRDefault="007D373A" w:rsidP="007D1351">
            <w:pPr>
              <w:pStyle w:val="HTML"/>
              <w:jc w:val="center"/>
              <w:rPr>
                <w:rFonts w:ascii="Arial" w:hAnsi="Arial" w:cs="Arial"/>
                <w:i/>
                <w:sz w:val="18"/>
                <w:szCs w:val="18"/>
                <w:lang w:val="uk-UA"/>
              </w:rPr>
            </w:pPr>
            <w:r w:rsidRPr="007D1351">
              <w:rPr>
                <w:rFonts w:ascii="Arial" w:hAnsi="Arial" w:cs="Arial"/>
                <w:i/>
                <w:sz w:val="18"/>
                <w:szCs w:val="18"/>
                <w:lang w:val="uk-UA"/>
              </w:rPr>
              <w:t>Відрядно-преміальна</w:t>
            </w:r>
          </w:p>
        </w:tc>
        <w:tc>
          <w:tcPr>
            <w:tcW w:w="4920" w:type="dxa"/>
          </w:tcPr>
          <w:p w:rsidR="00C17CFD" w:rsidRPr="007D1351" w:rsidRDefault="002934C0" w:rsidP="007D1351">
            <w:pPr>
              <w:pStyle w:val="HTML"/>
              <w:jc w:val="both"/>
              <w:rPr>
                <w:rFonts w:ascii="Arial" w:hAnsi="Arial" w:cs="Arial"/>
                <w:sz w:val="18"/>
                <w:szCs w:val="18"/>
                <w:lang w:val="uk-UA"/>
              </w:rPr>
            </w:pPr>
            <w:r w:rsidRPr="007D1351">
              <w:rPr>
                <w:rFonts w:ascii="Arial" w:hAnsi="Arial" w:cs="Arial"/>
                <w:sz w:val="18"/>
                <w:szCs w:val="18"/>
                <w:lang w:val="uk-UA"/>
              </w:rPr>
              <w:t xml:space="preserve">Заробітна плата  =  Заробіток за відрядною розцінкою + Премія </w:t>
            </w:r>
          </w:p>
        </w:tc>
      </w:tr>
      <w:tr w:rsidR="00C17CFD" w:rsidRPr="007D1351" w:rsidTr="007D1351">
        <w:trPr>
          <w:jc w:val="center"/>
        </w:trPr>
        <w:tc>
          <w:tcPr>
            <w:tcW w:w="1684" w:type="dxa"/>
            <w:vAlign w:val="center"/>
          </w:tcPr>
          <w:p w:rsidR="00C17CFD" w:rsidRPr="007D1351" w:rsidRDefault="007D373A" w:rsidP="007D1351">
            <w:pPr>
              <w:pStyle w:val="HTML"/>
              <w:jc w:val="center"/>
              <w:rPr>
                <w:rFonts w:ascii="Arial" w:hAnsi="Arial" w:cs="Arial"/>
                <w:i/>
                <w:sz w:val="18"/>
                <w:szCs w:val="18"/>
                <w:lang w:val="uk-UA"/>
              </w:rPr>
            </w:pPr>
            <w:r w:rsidRPr="007D1351">
              <w:rPr>
                <w:rFonts w:ascii="Arial" w:hAnsi="Arial" w:cs="Arial"/>
                <w:i/>
                <w:sz w:val="18"/>
                <w:szCs w:val="18"/>
                <w:lang w:val="uk-UA"/>
              </w:rPr>
              <w:t>Відрядно-прогресивна</w:t>
            </w:r>
          </w:p>
        </w:tc>
        <w:tc>
          <w:tcPr>
            <w:tcW w:w="4920" w:type="dxa"/>
          </w:tcPr>
          <w:p w:rsidR="00C17CFD" w:rsidRPr="007D1351" w:rsidRDefault="00ED0D04" w:rsidP="007D1351">
            <w:pPr>
              <w:pStyle w:val="HTML"/>
              <w:jc w:val="both"/>
              <w:rPr>
                <w:rFonts w:ascii="Arial" w:hAnsi="Arial" w:cs="Arial"/>
                <w:sz w:val="18"/>
                <w:szCs w:val="18"/>
                <w:lang w:val="uk-UA"/>
              </w:rPr>
            </w:pPr>
            <w:r w:rsidRPr="007D1351">
              <w:rPr>
                <w:rFonts w:ascii="Arial" w:hAnsi="Arial" w:cs="Arial"/>
                <w:sz w:val="18"/>
                <w:szCs w:val="18"/>
                <w:lang w:val="uk-UA"/>
              </w:rPr>
              <w:t>Відрядна розцінка зростає із збільшенням обсягу виготовленої продукції, виконаних робіт, наданих послуг</w:t>
            </w:r>
          </w:p>
        </w:tc>
      </w:tr>
      <w:tr w:rsidR="007D373A" w:rsidRPr="007D1351" w:rsidTr="007D1351">
        <w:trPr>
          <w:jc w:val="center"/>
        </w:trPr>
        <w:tc>
          <w:tcPr>
            <w:tcW w:w="1684" w:type="dxa"/>
            <w:vAlign w:val="center"/>
          </w:tcPr>
          <w:p w:rsidR="007D373A" w:rsidRPr="007D1351" w:rsidRDefault="007D373A" w:rsidP="007D1351">
            <w:pPr>
              <w:pStyle w:val="HTML"/>
              <w:jc w:val="center"/>
              <w:rPr>
                <w:rFonts w:ascii="Arial" w:hAnsi="Arial" w:cs="Arial"/>
                <w:i/>
                <w:sz w:val="18"/>
                <w:szCs w:val="18"/>
                <w:lang w:val="uk-UA"/>
              </w:rPr>
            </w:pPr>
            <w:r w:rsidRPr="007D1351">
              <w:rPr>
                <w:rFonts w:ascii="Arial" w:hAnsi="Arial" w:cs="Arial"/>
                <w:i/>
                <w:sz w:val="18"/>
                <w:szCs w:val="18"/>
                <w:lang w:val="uk-UA"/>
              </w:rPr>
              <w:t>Акордна</w:t>
            </w:r>
          </w:p>
        </w:tc>
        <w:tc>
          <w:tcPr>
            <w:tcW w:w="4920" w:type="dxa"/>
          </w:tcPr>
          <w:p w:rsidR="00761FBE" w:rsidRPr="007D1351" w:rsidRDefault="00761FBE" w:rsidP="007D1351">
            <w:pPr>
              <w:pStyle w:val="HTML"/>
              <w:jc w:val="both"/>
              <w:rPr>
                <w:rFonts w:ascii="Arial" w:hAnsi="Arial" w:cs="Arial"/>
                <w:sz w:val="18"/>
                <w:szCs w:val="18"/>
                <w:lang w:val="uk-UA"/>
              </w:rPr>
            </w:pPr>
            <w:r w:rsidRPr="007D1351">
              <w:rPr>
                <w:rFonts w:ascii="Arial" w:hAnsi="Arial" w:cs="Arial"/>
                <w:sz w:val="18"/>
                <w:szCs w:val="18"/>
                <w:lang w:val="uk-UA"/>
              </w:rPr>
              <w:t xml:space="preserve">Заробітна плата </w:t>
            </w:r>
            <w:r w:rsidR="00166411" w:rsidRPr="007D1351">
              <w:rPr>
                <w:rFonts w:ascii="Arial" w:hAnsi="Arial" w:cs="Arial"/>
                <w:sz w:val="18"/>
                <w:szCs w:val="18"/>
                <w:lang w:val="uk-UA"/>
              </w:rPr>
              <w:t>нараховується на весь обсяг виконаних робіт із встановленням терміну його виконання.</w:t>
            </w:r>
          </w:p>
        </w:tc>
      </w:tr>
      <w:tr w:rsidR="007D373A" w:rsidRPr="007D1351" w:rsidTr="007D1351">
        <w:trPr>
          <w:jc w:val="center"/>
        </w:trPr>
        <w:tc>
          <w:tcPr>
            <w:tcW w:w="1684" w:type="dxa"/>
            <w:vAlign w:val="center"/>
          </w:tcPr>
          <w:p w:rsidR="007D373A" w:rsidRPr="007D1351" w:rsidRDefault="009779E6" w:rsidP="007D1351">
            <w:pPr>
              <w:pStyle w:val="HTML"/>
              <w:jc w:val="center"/>
              <w:rPr>
                <w:rFonts w:ascii="Arial" w:hAnsi="Arial" w:cs="Arial"/>
                <w:i/>
                <w:sz w:val="18"/>
                <w:szCs w:val="18"/>
                <w:lang w:val="uk-UA"/>
              </w:rPr>
            </w:pPr>
            <w:r w:rsidRPr="007D1351">
              <w:rPr>
                <w:rFonts w:ascii="Arial" w:hAnsi="Arial" w:cs="Arial"/>
                <w:i/>
                <w:sz w:val="18"/>
                <w:szCs w:val="18"/>
                <w:lang w:val="uk-UA"/>
              </w:rPr>
              <w:t>Бригадна</w:t>
            </w:r>
          </w:p>
        </w:tc>
        <w:tc>
          <w:tcPr>
            <w:tcW w:w="4920" w:type="dxa"/>
          </w:tcPr>
          <w:p w:rsidR="007D373A" w:rsidRPr="007D1351" w:rsidRDefault="009779E6" w:rsidP="007D1351">
            <w:pPr>
              <w:pStyle w:val="HTML"/>
              <w:jc w:val="both"/>
              <w:rPr>
                <w:rFonts w:ascii="Arial" w:hAnsi="Arial" w:cs="Arial"/>
                <w:sz w:val="18"/>
                <w:szCs w:val="18"/>
                <w:lang w:val="uk-UA"/>
              </w:rPr>
            </w:pPr>
            <w:r w:rsidRPr="007D1351">
              <w:rPr>
                <w:rFonts w:ascii="Arial" w:hAnsi="Arial" w:cs="Arial"/>
                <w:sz w:val="18"/>
                <w:szCs w:val="18"/>
                <w:lang w:val="uk-UA"/>
              </w:rPr>
              <w:t>Заробітна плата кожного працівника залежить від результатів роботи бригади.</w:t>
            </w:r>
          </w:p>
        </w:tc>
      </w:tr>
      <w:tr w:rsidR="00CA307C" w:rsidRPr="007D1351" w:rsidTr="007D1351">
        <w:trPr>
          <w:jc w:val="center"/>
        </w:trPr>
        <w:tc>
          <w:tcPr>
            <w:tcW w:w="6604" w:type="dxa"/>
            <w:gridSpan w:val="2"/>
          </w:tcPr>
          <w:p w:rsidR="00CA307C" w:rsidRPr="007D1351" w:rsidRDefault="00CA307C" w:rsidP="007D1351">
            <w:pPr>
              <w:pStyle w:val="HTML"/>
              <w:ind w:firstLine="600"/>
              <w:jc w:val="both"/>
              <w:rPr>
                <w:rFonts w:ascii="Arial" w:hAnsi="Arial" w:cs="Arial"/>
                <w:sz w:val="18"/>
                <w:szCs w:val="18"/>
                <w:lang w:val="uk-UA"/>
              </w:rPr>
            </w:pPr>
            <w:r w:rsidRPr="007D1351">
              <w:rPr>
                <w:rFonts w:ascii="Arial" w:hAnsi="Arial" w:cs="Arial"/>
                <w:bCs/>
                <w:iCs/>
                <w:sz w:val="18"/>
                <w:szCs w:val="18"/>
                <w:lang w:val="uk-UA"/>
              </w:rPr>
              <w:t xml:space="preserve">При </w:t>
            </w:r>
            <w:r w:rsidRPr="007D1351">
              <w:rPr>
                <w:rFonts w:ascii="Arial" w:hAnsi="Arial" w:cs="Arial"/>
                <w:b/>
                <w:bCs/>
                <w:iCs/>
                <w:sz w:val="18"/>
                <w:szCs w:val="18"/>
                <w:lang w:val="uk-UA"/>
              </w:rPr>
              <w:t>погодинній формі</w:t>
            </w:r>
            <w:r w:rsidRPr="007D1351">
              <w:rPr>
                <w:rFonts w:ascii="Arial" w:hAnsi="Arial" w:cs="Arial"/>
                <w:bCs/>
                <w:iCs/>
                <w:sz w:val="18"/>
                <w:szCs w:val="18"/>
                <w:lang w:val="uk-UA"/>
              </w:rPr>
              <w:t xml:space="preserve"> оплата праці здійснюється </w:t>
            </w:r>
            <w:r w:rsidRPr="007D1351">
              <w:rPr>
                <w:rFonts w:ascii="Arial" w:hAnsi="Arial" w:cs="Arial"/>
                <w:sz w:val="18"/>
                <w:szCs w:val="18"/>
                <w:lang w:val="uk-UA"/>
              </w:rPr>
              <w:t>за відпрацьований час.</w:t>
            </w:r>
          </w:p>
        </w:tc>
      </w:tr>
      <w:tr w:rsidR="007D373A" w:rsidRPr="007D1351" w:rsidTr="007D1351">
        <w:trPr>
          <w:jc w:val="center"/>
        </w:trPr>
        <w:tc>
          <w:tcPr>
            <w:tcW w:w="1684" w:type="dxa"/>
            <w:vAlign w:val="center"/>
          </w:tcPr>
          <w:p w:rsidR="007D373A" w:rsidRPr="007D1351" w:rsidRDefault="00CA307C" w:rsidP="007D1351">
            <w:pPr>
              <w:pStyle w:val="HTML"/>
              <w:jc w:val="center"/>
              <w:rPr>
                <w:rFonts w:ascii="Arial" w:hAnsi="Arial" w:cs="Arial"/>
                <w:i/>
                <w:sz w:val="18"/>
                <w:szCs w:val="18"/>
                <w:lang w:val="uk-UA"/>
              </w:rPr>
            </w:pPr>
            <w:r w:rsidRPr="007D1351">
              <w:rPr>
                <w:rFonts w:ascii="Arial" w:hAnsi="Arial" w:cs="Arial"/>
                <w:i/>
                <w:sz w:val="18"/>
                <w:szCs w:val="18"/>
                <w:lang w:val="uk-UA"/>
              </w:rPr>
              <w:t>Проста погодинна</w:t>
            </w:r>
          </w:p>
        </w:tc>
        <w:tc>
          <w:tcPr>
            <w:tcW w:w="4920" w:type="dxa"/>
          </w:tcPr>
          <w:p w:rsidR="0029673D" w:rsidRPr="007D1351" w:rsidRDefault="0029673D" w:rsidP="007D1351">
            <w:pPr>
              <w:pStyle w:val="HTML"/>
              <w:jc w:val="both"/>
              <w:rPr>
                <w:rFonts w:ascii="Arial" w:hAnsi="Arial" w:cs="Arial"/>
                <w:sz w:val="18"/>
                <w:szCs w:val="18"/>
                <w:lang w:val="uk-UA"/>
              </w:rPr>
            </w:pPr>
            <w:r w:rsidRPr="007D1351">
              <w:rPr>
                <w:rFonts w:ascii="Arial" w:hAnsi="Arial" w:cs="Arial"/>
                <w:sz w:val="18"/>
                <w:szCs w:val="18"/>
                <w:lang w:val="uk-UA"/>
              </w:rPr>
              <w:t>Заробітна плата залежить від кількості відпрацьованих годин та кваліфікації працівника.</w:t>
            </w:r>
          </w:p>
          <w:p w:rsidR="007D373A" w:rsidRPr="007D1351" w:rsidRDefault="0029673D" w:rsidP="007D1351">
            <w:pPr>
              <w:pStyle w:val="HTML"/>
              <w:jc w:val="both"/>
              <w:rPr>
                <w:rFonts w:ascii="Arial" w:hAnsi="Arial" w:cs="Arial"/>
                <w:sz w:val="18"/>
                <w:szCs w:val="18"/>
                <w:lang w:val="uk-UA"/>
              </w:rPr>
            </w:pPr>
            <w:r w:rsidRPr="007D1351">
              <w:rPr>
                <w:rFonts w:ascii="Arial" w:hAnsi="Arial" w:cs="Arial"/>
                <w:sz w:val="18"/>
                <w:szCs w:val="18"/>
                <w:lang w:val="uk-UA"/>
              </w:rPr>
              <w:t>Заробітна плата = Погодинна тарифна ставка х Кількість відпрацьованих годин</w:t>
            </w:r>
          </w:p>
        </w:tc>
      </w:tr>
      <w:tr w:rsidR="00AA2959" w:rsidRPr="007D1351" w:rsidTr="007D1351">
        <w:trPr>
          <w:jc w:val="center"/>
        </w:trPr>
        <w:tc>
          <w:tcPr>
            <w:tcW w:w="1684" w:type="dxa"/>
            <w:vAlign w:val="center"/>
          </w:tcPr>
          <w:p w:rsidR="00AA2959" w:rsidRPr="007D1351" w:rsidRDefault="00AA2959" w:rsidP="007D1351">
            <w:pPr>
              <w:pStyle w:val="HTML"/>
              <w:jc w:val="center"/>
              <w:rPr>
                <w:rFonts w:ascii="Arial" w:hAnsi="Arial" w:cs="Arial"/>
                <w:i/>
                <w:sz w:val="18"/>
                <w:szCs w:val="18"/>
                <w:lang w:val="uk-UA"/>
              </w:rPr>
            </w:pPr>
            <w:r w:rsidRPr="007D1351">
              <w:rPr>
                <w:rFonts w:ascii="Arial" w:hAnsi="Arial" w:cs="Arial"/>
                <w:i/>
                <w:sz w:val="18"/>
                <w:szCs w:val="18"/>
                <w:lang w:val="uk-UA"/>
              </w:rPr>
              <w:t>Погодинно-преміальна</w:t>
            </w:r>
          </w:p>
        </w:tc>
        <w:tc>
          <w:tcPr>
            <w:tcW w:w="4920" w:type="dxa"/>
          </w:tcPr>
          <w:p w:rsidR="00AA2959" w:rsidRPr="007D1351" w:rsidRDefault="00AA2959" w:rsidP="007D1351">
            <w:pPr>
              <w:pStyle w:val="HTML"/>
              <w:jc w:val="both"/>
              <w:rPr>
                <w:rFonts w:ascii="Arial" w:hAnsi="Arial" w:cs="Arial"/>
                <w:sz w:val="18"/>
                <w:szCs w:val="18"/>
                <w:lang w:val="uk-UA"/>
              </w:rPr>
            </w:pPr>
            <w:r w:rsidRPr="007D1351">
              <w:rPr>
                <w:rFonts w:ascii="Arial" w:hAnsi="Arial" w:cs="Arial"/>
                <w:sz w:val="18"/>
                <w:szCs w:val="18"/>
                <w:lang w:val="uk-UA"/>
              </w:rPr>
              <w:t xml:space="preserve">Заробітна плата  =  Заробіток за відпрацьований час + Премія </w:t>
            </w:r>
          </w:p>
        </w:tc>
      </w:tr>
    </w:tbl>
    <w:p w:rsidR="00C17CFD" w:rsidRDefault="00C17CFD" w:rsidP="00184C53">
      <w:pPr>
        <w:pStyle w:val="HTML"/>
        <w:ind w:firstLine="600"/>
        <w:jc w:val="both"/>
        <w:rPr>
          <w:rFonts w:ascii="Times New Roman" w:hAnsi="Times New Roman" w:cs="Times New Roman"/>
          <w:sz w:val="22"/>
          <w:szCs w:val="22"/>
          <w:lang w:val="uk-UA"/>
        </w:rPr>
      </w:pPr>
    </w:p>
    <w:p w:rsidR="00FF730F" w:rsidRDefault="002349B8" w:rsidP="00192585">
      <w:pPr>
        <w:widowControl w:val="0"/>
        <w:ind w:firstLine="600"/>
        <w:jc w:val="both"/>
        <w:rPr>
          <w:rStyle w:val="rvts0"/>
          <w:sz w:val="22"/>
          <w:szCs w:val="22"/>
        </w:rPr>
      </w:pPr>
      <w:r>
        <w:rPr>
          <w:rStyle w:val="rvts0"/>
          <w:sz w:val="22"/>
          <w:szCs w:val="22"/>
        </w:rPr>
        <w:t xml:space="preserve">Згідно </w:t>
      </w:r>
      <w:r w:rsidR="009C7218">
        <w:rPr>
          <w:rStyle w:val="rvts0"/>
          <w:sz w:val="22"/>
          <w:szCs w:val="22"/>
        </w:rPr>
        <w:t>з Кодексом</w:t>
      </w:r>
      <w:r>
        <w:rPr>
          <w:rStyle w:val="rvts0"/>
          <w:sz w:val="22"/>
          <w:szCs w:val="22"/>
        </w:rPr>
        <w:t xml:space="preserve"> законів про працю н</w:t>
      </w:r>
      <w:r w:rsidRPr="002349B8">
        <w:rPr>
          <w:rStyle w:val="rvts0"/>
          <w:sz w:val="22"/>
          <w:szCs w:val="22"/>
        </w:rPr>
        <w:t xml:space="preserve">ормальна тривалість робочого часу працівників не може перевищувати </w:t>
      </w:r>
      <w:r w:rsidRPr="002349B8">
        <w:rPr>
          <w:rStyle w:val="rvts0"/>
          <w:b/>
          <w:sz w:val="22"/>
          <w:szCs w:val="22"/>
        </w:rPr>
        <w:t>40 годин на тиждень</w:t>
      </w:r>
      <w:r w:rsidRPr="002349B8">
        <w:rPr>
          <w:rStyle w:val="rvts0"/>
          <w:sz w:val="22"/>
          <w:szCs w:val="22"/>
        </w:rPr>
        <w:t>.</w:t>
      </w:r>
    </w:p>
    <w:p w:rsidR="00D25121" w:rsidRDefault="00D25121" w:rsidP="00192585">
      <w:pPr>
        <w:widowControl w:val="0"/>
        <w:ind w:firstLine="600"/>
        <w:jc w:val="both"/>
        <w:rPr>
          <w:rStyle w:val="rvts0"/>
          <w:b/>
          <w:sz w:val="22"/>
          <w:szCs w:val="22"/>
        </w:rPr>
      </w:pPr>
    </w:p>
    <w:p w:rsidR="002E0190" w:rsidRDefault="002E0190" w:rsidP="00192585">
      <w:pPr>
        <w:widowControl w:val="0"/>
        <w:ind w:firstLine="600"/>
        <w:jc w:val="both"/>
        <w:rPr>
          <w:rStyle w:val="rvts0"/>
          <w:b/>
          <w:sz w:val="22"/>
          <w:szCs w:val="22"/>
        </w:rPr>
      </w:pPr>
      <w:r w:rsidRPr="002E0190">
        <w:rPr>
          <w:rStyle w:val="rvts0"/>
          <w:b/>
          <w:sz w:val="22"/>
          <w:szCs w:val="22"/>
        </w:rPr>
        <w:t>Окремі випадки оплати праці:</w:t>
      </w:r>
    </w:p>
    <w:p w:rsidR="00D25121" w:rsidRDefault="00D25121" w:rsidP="00192585">
      <w:pPr>
        <w:widowControl w:val="0"/>
        <w:ind w:firstLine="600"/>
        <w:jc w:val="both"/>
        <w:rPr>
          <w:rStyle w:val="rvts0"/>
          <w:b/>
          <w:sz w:val="22"/>
          <w:szCs w:val="22"/>
        </w:rPr>
      </w:pPr>
    </w:p>
    <w:p w:rsidR="005B5DA0" w:rsidRDefault="002E0190" w:rsidP="00CF1C09">
      <w:pPr>
        <w:widowControl w:val="0"/>
        <w:numPr>
          <w:ilvl w:val="0"/>
          <w:numId w:val="26"/>
        </w:numPr>
        <w:tabs>
          <w:tab w:val="clear" w:pos="1320"/>
          <w:tab w:val="num" w:pos="0"/>
        </w:tabs>
        <w:ind w:left="0" w:firstLine="480"/>
        <w:jc w:val="both"/>
        <w:rPr>
          <w:sz w:val="22"/>
          <w:szCs w:val="22"/>
        </w:rPr>
      </w:pPr>
      <w:r w:rsidRPr="002E0190">
        <w:rPr>
          <w:rStyle w:val="rvts0"/>
          <w:sz w:val="22"/>
          <w:szCs w:val="22"/>
        </w:rPr>
        <w:t xml:space="preserve">робота в </w:t>
      </w:r>
      <w:r w:rsidRPr="002E0190">
        <w:rPr>
          <w:rStyle w:val="rvts0"/>
          <w:i/>
          <w:sz w:val="22"/>
          <w:szCs w:val="22"/>
        </w:rPr>
        <w:t>надурочний час</w:t>
      </w:r>
      <w:r w:rsidRPr="002E0190">
        <w:rPr>
          <w:rStyle w:val="rvts0"/>
          <w:sz w:val="22"/>
          <w:szCs w:val="22"/>
        </w:rPr>
        <w:t>: з</w:t>
      </w:r>
      <w:r w:rsidR="005B5DA0" w:rsidRPr="002E0190">
        <w:rPr>
          <w:sz w:val="22"/>
          <w:szCs w:val="22"/>
        </w:rPr>
        <w:t>а погодинною</w:t>
      </w:r>
      <w:r w:rsidRPr="002E0190">
        <w:rPr>
          <w:sz w:val="22"/>
          <w:szCs w:val="22"/>
        </w:rPr>
        <w:t xml:space="preserve"> системою – </w:t>
      </w:r>
      <w:r w:rsidR="005B5DA0" w:rsidRPr="002E0190">
        <w:rPr>
          <w:sz w:val="22"/>
          <w:szCs w:val="22"/>
        </w:rPr>
        <w:t xml:space="preserve">оплачується в </w:t>
      </w:r>
      <w:r w:rsidR="005B5DA0" w:rsidRPr="002E0190">
        <w:rPr>
          <w:sz w:val="22"/>
          <w:szCs w:val="22"/>
          <w:u w:val="single"/>
        </w:rPr>
        <w:t>подвійному розмірі</w:t>
      </w:r>
      <w:r w:rsidR="005B5DA0" w:rsidRPr="002E0190">
        <w:rPr>
          <w:sz w:val="22"/>
          <w:szCs w:val="22"/>
        </w:rPr>
        <w:t xml:space="preserve"> годинної ставки</w:t>
      </w:r>
      <w:bookmarkStart w:id="164" w:name="n649"/>
      <w:bookmarkEnd w:id="164"/>
      <w:r w:rsidRPr="002E0190">
        <w:rPr>
          <w:sz w:val="22"/>
          <w:szCs w:val="22"/>
        </w:rPr>
        <w:t>; з</w:t>
      </w:r>
      <w:r w:rsidR="005B5DA0" w:rsidRPr="002E0190">
        <w:rPr>
          <w:sz w:val="22"/>
          <w:szCs w:val="22"/>
        </w:rPr>
        <w:t xml:space="preserve">а відрядною </w:t>
      </w:r>
      <w:r w:rsidRPr="002E0190">
        <w:rPr>
          <w:sz w:val="22"/>
          <w:szCs w:val="22"/>
        </w:rPr>
        <w:t xml:space="preserve">– </w:t>
      </w:r>
      <w:r w:rsidR="005B5DA0" w:rsidRPr="002E0190">
        <w:rPr>
          <w:sz w:val="22"/>
          <w:szCs w:val="22"/>
        </w:rPr>
        <w:t xml:space="preserve">виплачується доплата у розмірі </w:t>
      </w:r>
      <w:r w:rsidR="005B5DA0" w:rsidRPr="002E0190">
        <w:rPr>
          <w:sz w:val="22"/>
          <w:szCs w:val="22"/>
          <w:u w:val="single"/>
        </w:rPr>
        <w:t>100 відсотків тарифної ставки</w:t>
      </w:r>
      <w:r w:rsidR="005B5DA0" w:rsidRPr="002E0190">
        <w:rPr>
          <w:sz w:val="22"/>
          <w:szCs w:val="22"/>
        </w:rPr>
        <w:t xml:space="preserve"> працівника відповідної кваліфікації, оплата праці якого здійснюється за погодинною системою, - за всі відпрацьовані надурочні години</w:t>
      </w:r>
      <w:r>
        <w:rPr>
          <w:sz w:val="22"/>
          <w:szCs w:val="22"/>
        </w:rPr>
        <w:t>;</w:t>
      </w:r>
    </w:p>
    <w:p w:rsidR="005B5DA0" w:rsidRDefault="002E0190" w:rsidP="00CF1C09">
      <w:pPr>
        <w:widowControl w:val="0"/>
        <w:numPr>
          <w:ilvl w:val="0"/>
          <w:numId w:val="26"/>
        </w:numPr>
        <w:tabs>
          <w:tab w:val="clear" w:pos="1320"/>
          <w:tab w:val="num" w:pos="0"/>
        </w:tabs>
        <w:ind w:left="0" w:firstLine="480"/>
        <w:jc w:val="both"/>
        <w:rPr>
          <w:sz w:val="22"/>
          <w:szCs w:val="22"/>
        </w:rPr>
      </w:pPr>
      <w:r w:rsidRPr="002E0190">
        <w:rPr>
          <w:sz w:val="22"/>
          <w:szCs w:val="22"/>
        </w:rPr>
        <w:t>р</w:t>
      </w:r>
      <w:r w:rsidR="005B5DA0" w:rsidRPr="002E0190">
        <w:rPr>
          <w:sz w:val="22"/>
          <w:szCs w:val="22"/>
        </w:rPr>
        <w:t xml:space="preserve">обота у </w:t>
      </w:r>
      <w:r w:rsidR="005B5DA0" w:rsidRPr="002E0190">
        <w:rPr>
          <w:i/>
          <w:sz w:val="22"/>
          <w:szCs w:val="22"/>
        </w:rPr>
        <w:t>святковий і неробочий день</w:t>
      </w:r>
      <w:r w:rsidR="005B5DA0" w:rsidRPr="002E0190">
        <w:rPr>
          <w:sz w:val="22"/>
          <w:szCs w:val="22"/>
        </w:rPr>
        <w:t xml:space="preserve"> оплачується у </w:t>
      </w:r>
      <w:r w:rsidR="005B5DA0" w:rsidRPr="002E0190">
        <w:rPr>
          <w:sz w:val="22"/>
          <w:szCs w:val="22"/>
          <w:u w:val="single"/>
        </w:rPr>
        <w:t>подвійному розмірі</w:t>
      </w:r>
      <w:r w:rsidR="005B5DA0" w:rsidRPr="002E0190">
        <w:rPr>
          <w:sz w:val="22"/>
          <w:szCs w:val="22"/>
        </w:rPr>
        <w:t>:</w:t>
      </w:r>
      <w:r w:rsidRPr="002E0190">
        <w:rPr>
          <w:sz w:val="22"/>
          <w:szCs w:val="22"/>
        </w:rPr>
        <w:t xml:space="preserve"> </w:t>
      </w:r>
      <w:bookmarkStart w:id="165" w:name="n655"/>
      <w:bookmarkEnd w:id="165"/>
      <w:r w:rsidR="005B5DA0" w:rsidRPr="002E0190">
        <w:rPr>
          <w:sz w:val="22"/>
          <w:szCs w:val="22"/>
        </w:rPr>
        <w:t>відрядникам - за подвійними відрядними розцінками;</w:t>
      </w:r>
      <w:bookmarkStart w:id="166" w:name="n656"/>
      <w:bookmarkEnd w:id="166"/>
      <w:r w:rsidRPr="002E0190">
        <w:rPr>
          <w:sz w:val="22"/>
          <w:szCs w:val="22"/>
        </w:rPr>
        <w:t xml:space="preserve"> </w:t>
      </w:r>
      <w:r w:rsidR="005B5DA0" w:rsidRPr="002E0190">
        <w:rPr>
          <w:sz w:val="22"/>
          <w:szCs w:val="22"/>
        </w:rPr>
        <w:t>працівникам, праця яких оплачується за годинними або денними ставками, - у розмірі подвійної годинної або денної ставки;</w:t>
      </w:r>
      <w:r w:rsidRPr="002E0190">
        <w:rPr>
          <w:sz w:val="22"/>
          <w:szCs w:val="22"/>
        </w:rPr>
        <w:t xml:space="preserve"> </w:t>
      </w:r>
      <w:bookmarkStart w:id="167" w:name="n657"/>
      <w:bookmarkEnd w:id="167"/>
      <w:r w:rsidR="005B5DA0" w:rsidRPr="002E0190">
        <w:rPr>
          <w:sz w:val="22"/>
          <w:szCs w:val="22"/>
        </w:rPr>
        <w:t xml:space="preserve"> працівникам, які одержують місячний оклад, - у розмірі одинарної годинної або денної ставки зверх окладу, якщо робота у святковий і неробочий день провадилася у межах місячної норми робочого часу, і в розмірі подвійної годинної або денної ставки зверх окладу, якщо робота провадилася понад місячну норму.</w:t>
      </w:r>
      <w:r w:rsidRPr="002E0190">
        <w:rPr>
          <w:sz w:val="22"/>
          <w:szCs w:val="22"/>
        </w:rPr>
        <w:t xml:space="preserve"> </w:t>
      </w:r>
      <w:bookmarkStart w:id="168" w:name="n658"/>
      <w:bookmarkEnd w:id="168"/>
      <w:r w:rsidR="005B5DA0" w:rsidRPr="002E0190">
        <w:rPr>
          <w:sz w:val="22"/>
          <w:szCs w:val="22"/>
        </w:rPr>
        <w:t>Оплата у зазначеному розмірі провадиться за години, фактично відпрацьовані у святковий і неробочий день.</w:t>
      </w:r>
    </w:p>
    <w:p w:rsidR="005B5DA0" w:rsidRPr="002E0190" w:rsidRDefault="002E0190" w:rsidP="00CF1C09">
      <w:pPr>
        <w:widowControl w:val="0"/>
        <w:numPr>
          <w:ilvl w:val="0"/>
          <w:numId w:val="26"/>
        </w:numPr>
        <w:tabs>
          <w:tab w:val="clear" w:pos="1320"/>
          <w:tab w:val="num" w:pos="0"/>
        </w:tabs>
        <w:ind w:left="0" w:firstLine="480"/>
        <w:jc w:val="both"/>
        <w:rPr>
          <w:sz w:val="22"/>
          <w:szCs w:val="22"/>
        </w:rPr>
      </w:pPr>
      <w:bookmarkStart w:id="169" w:name="n659"/>
      <w:bookmarkStart w:id="170" w:name="n660"/>
      <w:bookmarkStart w:id="171" w:name="n661"/>
      <w:bookmarkEnd w:id="169"/>
      <w:bookmarkEnd w:id="170"/>
      <w:bookmarkEnd w:id="171"/>
      <w:r w:rsidRPr="002E0190">
        <w:rPr>
          <w:sz w:val="22"/>
          <w:szCs w:val="22"/>
        </w:rPr>
        <w:t>робота</w:t>
      </w:r>
      <w:r w:rsidR="005B5DA0" w:rsidRPr="002E0190">
        <w:rPr>
          <w:sz w:val="22"/>
          <w:szCs w:val="22"/>
        </w:rPr>
        <w:t xml:space="preserve"> у </w:t>
      </w:r>
      <w:r w:rsidR="005B5DA0" w:rsidRPr="002E0190">
        <w:rPr>
          <w:i/>
          <w:sz w:val="22"/>
          <w:szCs w:val="22"/>
        </w:rPr>
        <w:t>нічний час</w:t>
      </w:r>
      <w:r w:rsidRPr="002E0190">
        <w:rPr>
          <w:sz w:val="22"/>
          <w:szCs w:val="22"/>
        </w:rPr>
        <w:t xml:space="preserve"> </w:t>
      </w:r>
      <w:r w:rsidR="005B5DA0" w:rsidRPr="002E0190">
        <w:rPr>
          <w:sz w:val="22"/>
          <w:szCs w:val="22"/>
        </w:rPr>
        <w:t xml:space="preserve">оплачується у підвищеному розмірі, встановлюваному генеральною, галузевою (регіональною) угодами та колективним договором, але </w:t>
      </w:r>
      <w:r w:rsidR="005B5DA0" w:rsidRPr="002E0190">
        <w:rPr>
          <w:sz w:val="22"/>
          <w:szCs w:val="22"/>
          <w:u w:val="single"/>
        </w:rPr>
        <w:t>не нижче 20 відсотків тарифної ставки</w:t>
      </w:r>
      <w:r w:rsidR="005B5DA0" w:rsidRPr="002E0190">
        <w:rPr>
          <w:sz w:val="22"/>
          <w:szCs w:val="22"/>
        </w:rPr>
        <w:t xml:space="preserve"> (окладу) за кожну годину роботи у нічний час</w:t>
      </w:r>
      <w:r w:rsidRPr="002E0190">
        <w:rPr>
          <w:sz w:val="22"/>
          <w:szCs w:val="22"/>
        </w:rPr>
        <w:t>;</w:t>
      </w:r>
    </w:p>
    <w:p w:rsidR="005B5DA0" w:rsidRDefault="005B5DA0" w:rsidP="00CF1C09">
      <w:pPr>
        <w:widowControl w:val="0"/>
        <w:numPr>
          <w:ilvl w:val="0"/>
          <w:numId w:val="26"/>
        </w:numPr>
        <w:tabs>
          <w:tab w:val="clear" w:pos="1320"/>
          <w:tab w:val="num" w:pos="0"/>
        </w:tabs>
        <w:ind w:left="0" w:firstLine="480"/>
        <w:jc w:val="both"/>
        <w:rPr>
          <w:sz w:val="22"/>
          <w:szCs w:val="22"/>
        </w:rPr>
      </w:pPr>
      <w:r w:rsidRPr="002E0190">
        <w:rPr>
          <w:sz w:val="22"/>
          <w:szCs w:val="22"/>
        </w:rPr>
        <w:t xml:space="preserve">при виготовленні продукції, що виявилася </w:t>
      </w:r>
      <w:r w:rsidRPr="002E0190">
        <w:rPr>
          <w:i/>
          <w:sz w:val="22"/>
          <w:szCs w:val="22"/>
        </w:rPr>
        <w:t>браком</w:t>
      </w:r>
      <w:bookmarkStart w:id="172" w:name="n676"/>
      <w:bookmarkEnd w:id="172"/>
      <w:r w:rsidR="002E0190" w:rsidRPr="002E0190">
        <w:rPr>
          <w:sz w:val="22"/>
          <w:szCs w:val="22"/>
        </w:rPr>
        <w:t xml:space="preserve">: </w:t>
      </w:r>
      <w:r w:rsidRPr="002E0190">
        <w:rPr>
          <w:sz w:val="22"/>
          <w:szCs w:val="22"/>
          <w:u w:val="single"/>
        </w:rPr>
        <w:t>не з вини працівника</w:t>
      </w:r>
      <w:r w:rsidRPr="002E0190">
        <w:rPr>
          <w:sz w:val="22"/>
          <w:szCs w:val="22"/>
        </w:rPr>
        <w:t xml:space="preserve">, оплата праці по її виготовленню провадиться за </w:t>
      </w:r>
      <w:r w:rsidRPr="002E0190">
        <w:rPr>
          <w:sz w:val="22"/>
          <w:szCs w:val="22"/>
          <w:u w:val="single"/>
        </w:rPr>
        <w:t>зниженими розцінками</w:t>
      </w:r>
      <w:r w:rsidRPr="002E0190">
        <w:rPr>
          <w:sz w:val="22"/>
          <w:szCs w:val="22"/>
        </w:rPr>
        <w:t>. Місячна заробітна плата працівника в цих випадках не може бути нижчою від двох третин тарифної ставки встановленого йому розряду (окладу).</w:t>
      </w:r>
      <w:r w:rsidR="002E0190" w:rsidRPr="002E0190">
        <w:rPr>
          <w:sz w:val="22"/>
          <w:szCs w:val="22"/>
        </w:rPr>
        <w:t xml:space="preserve"> </w:t>
      </w:r>
      <w:bookmarkStart w:id="173" w:name="n677"/>
      <w:bookmarkEnd w:id="173"/>
      <w:r w:rsidRPr="002E0190">
        <w:rPr>
          <w:sz w:val="22"/>
          <w:szCs w:val="22"/>
        </w:rPr>
        <w:t xml:space="preserve">Брак виробів, що стався </w:t>
      </w:r>
      <w:r w:rsidRPr="002E0190">
        <w:rPr>
          <w:sz w:val="22"/>
          <w:szCs w:val="22"/>
          <w:u w:val="single"/>
        </w:rPr>
        <w:t>внаслідок прихованого дефекту</w:t>
      </w:r>
      <w:r w:rsidRPr="002E0190">
        <w:rPr>
          <w:sz w:val="22"/>
          <w:szCs w:val="22"/>
        </w:rPr>
        <w:t xml:space="preserve"> в оброблюваному матеріалі, а також брак </w:t>
      </w:r>
      <w:r w:rsidRPr="002E0190">
        <w:rPr>
          <w:sz w:val="22"/>
          <w:szCs w:val="22"/>
          <w:u w:val="single"/>
        </w:rPr>
        <w:t>не з вини працівника</w:t>
      </w:r>
      <w:r w:rsidRPr="002E0190">
        <w:rPr>
          <w:sz w:val="22"/>
          <w:szCs w:val="22"/>
        </w:rPr>
        <w:t xml:space="preserve">, виявлений після приймання виробу органом технічного контролю, оплачується цьому працівникові </w:t>
      </w:r>
      <w:r w:rsidRPr="002E0190">
        <w:rPr>
          <w:sz w:val="22"/>
          <w:szCs w:val="22"/>
          <w:u w:val="single"/>
        </w:rPr>
        <w:t>нарівні з придатними виробами</w:t>
      </w:r>
      <w:r w:rsidRPr="002E0190">
        <w:rPr>
          <w:sz w:val="22"/>
          <w:szCs w:val="22"/>
        </w:rPr>
        <w:t>.</w:t>
      </w:r>
      <w:r w:rsidR="002E0190" w:rsidRPr="002E0190">
        <w:rPr>
          <w:sz w:val="22"/>
          <w:szCs w:val="22"/>
        </w:rPr>
        <w:t xml:space="preserve"> </w:t>
      </w:r>
      <w:bookmarkStart w:id="174" w:name="n678"/>
      <w:bookmarkEnd w:id="174"/>
      <w:r w:rsidRPr="002E0190">
        <w:rPr>
          <w:sz w:val="22"/>
          <w:szCs w:val="22"/>
          <w:u w:val="single"/>
        </w:rPr>
        <w:t>Повний брак з вини працівника</w:t>
      </w:r>
      <w:r w:rsidRPr="002E0190">
        <w:rPr>
          <w:sz w:val="22"/>
          <w:szCs w:val="22"/>
        </w:rPr>
        <w:t xml:space="preserve"> </w:t>
      </w:r>
      <w:r w:rsidRPr="002E0190">
        <w:rPr>
          <w:sz w:val="22"/>
          <w:szCs w:val="22"/>
          <w:u w:val="single"/>
        </w:rPr>
        <w:t>оплаті не підлягає.</w:t>
      </w:r>
      <w:r w:rsidRPr="002E0190">
        <w:rPr>
          <w:sz w:val="22"/>
          <w:szCs w:val="22"/>
        </w:rPr>
        <w:t xml:space="preserve"> </w:t>
      </w:r>
      <w:r w:rsidRPr="002E0190">
        <w:rPr>
          <w:sz w:val="22"/>
          <w:szCs w:val="22"/>
          <w:u w:val="single"/>
        </w:rPr>
        <w:t>Частковий брак з вини працівника</w:t>
      </w:r>
      <w:r w:rsidRPr="002E0190">
        <w:rPr>
          <w:sz w:val="22"/>
          <w:szCs w:val="22"/>
        </w:rPr>
        <w:t xml:space="preserve"> оплачується залежно від ступеня придатності продукції </w:t>
      </w:r>
      <w:r w:rsidRPr="002E0190">
        <w:rPr>
          <w:sz w:val="22"/>
          <w:szCs w:val="22"/>
          <w:u w:val="single"/>
        </w:rPr>
        <w:t>за зниженими розцінками</w:t>
      </w:r>
      <w:r w:rsidRPr="002E0190">
        <w:rPr>
          <w:sz w:val="22"/>
          <w:szCs w:val="22"/>
        </w:rPr>
        <w:t>.</w:t>
      </w:r>
    </w:p>
    <w:p w:rsidR="002E0190" w:rsidRDefault="002E0190" w:rsidP="00CF1C09">
      <w:pPr>
        <w:widowControl w:val="0"/>
        <w:numPr>
          <w:ilvl w:val="0"/>
          <w:numId w:val="26"/>
        </w:numPr>
        <w:tabs>
          <w:tab w:val="clear" w:pos="1320"/>
          <w:tab w:val="num" w:pos="0"/>
        </w:tabs>
        <w:ind w:left="0" w:firstLine="480"/>
        <w:jc w:val="both"/>
        <w:rPr>
          <w:sz w:val="22"/>
          <w:szCs w:val="22"/>
        </w:rPr>
      </w:pPr>
      <w:bookmarkStart w:id="175" w:name="n679"/>
      <w:bookmarkStart w:id="176" w:name="n680"/>
      <w:bookmarkEnd w:id="175"/>
      <w:bookmarkEnd w:id="176"/>
      <w:r w:rsidRPr="002E0190">
        <w:rPr>
          <w:sz w:val="22"/>
          <w:szCs w:val="22"/>
        </w:rPr>
        <w:t xml:space="preserve"> оплата</w:t>
      </w:r>
      <w:r w:rsidR="005B5DA0" w:rsidRPr="002E0190">
        <w:rPr>
          <w:sz w:val="22"/>
          <w:szCs w:val="22"/>
        </w:rPr>
        <w:t xml:space="preserve"> часу </w:t>
      </w:r>
      <w:r w:rsidR="005B5DA0" w:rsidRPr="002E0190">
        <w:rPr>
          <w:i/>
          <w:sz w:val="22"/>
          <w:szCs w:val="22"/>
        </w:rPr>
        <w:t>простою</w:t>
      </w:r>
      <w:r w:rsidRPr="002E0190">
        <w:rPr>
          <w:sz w:val="22"/>
          <w:szCs w:val="22"/>
        </w:rPr>
        <w:t xml:space="preserve">: </w:t>
      </w:r>
      <w:bookmarkStart w:id="177" w:name="n681"/>
      <w:bookmarkEnd w:id="177"/>
      <w:r w:rsidRPr="002E0190">
        <w:rPr>
          <w:sz w:val="22"/>
          <w:szCs w:val="22"/>
        </w:rPr>
        <w:t>ч</w:t>
      </w:r>
      <w:r w:rsidR="005B5DA0" w:rsidRPr="002E0190">
        <w:rPr>
          <w:sz w:val="22"/>
          <w:szCs w:val="22"/>
        </w:rPr>
        <w:t xml:space="preserve">ас простою </w:t>
      </w:r>
      <w:r w:rsidR="005B5DA0" w:rsidRPr="00E73BDA">
        <w:rPr>
          <w:sz w:val="22"/>
          <w:szCs w:val="22"/>
          <w:u w:val="single"/>
        </w:rPr>
        <w:t>не з вини працівника</w:t>
      </w:r>
      <w:r w:rsidR="005B5DA0" w:rsidRPr="002E0190">
        <w:rPr>
          <w:sz w:val="22"/>
          <w:szCs w:val="22"/>
        </w:rPr>
        <w:t xml:space="preserve"> оплачується з розрахунку </w:t>
      </w:r>
      <w:r w:rsidR="005B5DA0" w:rsidRPr="00E73BDA">
        <w:rPr>
          <w:sz w:val="22"/>
          <w:szCs w:val="22"/>
          <w:u w:val="single"/>
        </w:rPr>
        <w:t>не нижче від двох третин</w:t>
      </w:r>
      <w:r w:rsidR="005B5DA0" w:rsidRPr="002E0190">
        <w:rPr>
          <w:sz w:val="22"/>
          <w:szCs w:val="22"/>
        </w:rPr>
        <w:t xml:space="preserve"> тарифної ставки встановленого працівникові розряду (окладу).</w:t>
      </w:r>
      <w:r w:rsidRPr="002E0190">
        <w:rPr>
          <w:sz w:val="22"/>
          <w:szCs w:val="22"/>
        </w:rPr>
        <w:t xml:space="preserve"> </w:t>
      </w:r>
      <w:bookmarkStart w:id="178" w:name="n682"/>
      <w:bookmarkEnd w:id="178"/>
      <w:r w:rsidR="005B5DA0" w:rsidRPr="002E0190">
        <w:rPr>
          <w:sz w:val="22"/>
          <w:szCs w:val="22"/>
        </w:rPr>
        <w:t>Про початок простою, крім простою структурного підрозділу чи всього підприємства, працівник повинен попередити власника або уповноважений ним орган чи бригадира, майстра, інших посадових осіб.</w:t>
      </w:r>
      <w:r w:rsidRPr="002E0190">
        <w:rPr>
          <w:sz w:val="22"/>
          <w:szCs w:val="22"/>
        </w:rPr>
        <w:t xml:space="preserve"> </w:t>
      </w:r>
      <w:bookmarkStart w:id="179" w:name="n683"/>
      <w:bookmarkEnd w:id="179"/>
      <w:r w:rsidR="005B5DA0" w:rsidRPr="002E0190">
        <w:rPr>
          <w:sz w:val="22"/>
          <w:szCs w:val="22"/>
        </w:rPr>
        <w:t>За час простою, коли виникла виробнича ситуація, небезпечна для життя чи здоров'я працівника або для людей, які його оточують, і навколишнього природного середовища не з його вини, за ним зберігається середній заробіток.</w:t>
      </w:r>
      <w:r w:rsidRPr="002E0190">
        <w:rPr>
          <w:sz w:val="22"/>
          <w:szCs w:val="22"/>
        </w:rPr>
        <w:t xml:space="preserve"> </w:t>
      </w:r>
      <w:bookmarkStart w:id="180" w:name="n684"/>
      <w:bookmarkEnd w:id="180"/>
      <w:r w:rsidR="005B5DA0" w:rsidRPr="002E0190">
        <w:rPr>
          <w:sz w:val="22"/>
          <w:szCs w:val="22"/>
        </w:rPr>
        <w:t xml:space="preserve">Час простою </w:t>
      </w:r>
      <w:r w:rsidR="005B5DA0" w:rsidRPr="00E73BDA">
        <w:rPr>
          <w:sz w:val="22"/>
          <w:szCs w:val="22"/>
          <w:u w:val="single"/>
        </w:rPr>
        <w:t>з вини працівника не оплачується</w:t>
      </w:r>
      <w:r w:rsidR="005B5DA0" w:rsidRPr="002E0190">
        <w:rPr>
          <w:sz w:val="22"/>
          <w:szCs w:val="22"/>
        </w:rPr>
        <w:t>.</w:t>
      </w:r>
      <w:r w:rsidRPr="002E0190">
        <w:rPr>
          <w:sz w:val="22"/>
          <w:szCs w:val="22"/>
        </w:rPr>
        <w:t xml:space="preserve"> </w:t>
      </w:r>
      <w:bookmarkStart w:id="181" w:name="n685"/>
      <w:bookmarkEnd w:id="181"/>
    </w:p>
    <w:p w:rsidR="00FE2A3D" w:rsidRPr="00FE2A3D" w:rsidRDefault="00FE2A3D" w:rsidP="00CF1C09">
      <w:pPr>
        <w:widowControl w:val="0"/>
        <w:numPr>
          <w:ilvl w:val="0"/>
          <w:numId w:val="26"/>
        </w:numPr>
        <w:tabs>
          <w:tab w:val="clear" w:pos="1320"/>
          <w:tab w:val="num" w:pos="0"/>
        </w:tabs>
        <w:ind w:left="0" w:firstLine="480"/>
        <w:jc w:val="both"/>
        <w:rPr>
          <w:sz w:val="22"/>
          <w:szCs w:val="22"/>
        </w:rPr>
      </w:pPr>
      <w:r w:rsidRPr="00FE2A3D">
        <w:rPr>
          <w:sz w:val="22"/>
          <w:szCs w:val="22"/>
        </w:rPr>
        <w:t xml:space="preserve">робота за </w:t>
      </w:r>
      <w:r w:rsidRPr="00FE2A3D">
        <w:rPr>
          <w:i/>
          <w:sz w:val="22"/>
          <w:szCs w:val="22"/>
        </w:rPr>
        <w:t>сумісництвом</w:t>
      </w:r>
      <w:r w:rsidRPr="00FE2A3D">
        <w:rPr>
          <w:sz w:val="22"/>
          <w:szCs w:val="22"/>
        </w:rPr>
        <w:t xml:space="preserve">: заробітну плату нараховують за </w:t>
      </w:r>
      <w:r w:rsidRPr="005F1419">
        <w:rPr>
          <w:sz w:val="22"/>
          <w:szCs w:val="22"/>
          <w:u w:val="single"/>
        </w:rPr>
        <w:t>фактично виконану роботу</w:t>
      </w:r>
      <w:r w:rsidRPr="00FE2A3D">
        <w:rPr>
          <w:sz w:val="22"/>
          <w:szCs w:val="22"/>
        </w:rPr>
        <w:t xml:space="preserve">. </w:t>
      </w:r>
    </w:p>
    <w:p w:rsidR="002E0190" w:rsidRDefault="002E0190" w:rsidP="002E0190">
      <w:pPr>
        <w:widowControl w:val="0"/>
        <w:jc w:val="both"/>
      </w:pPr>
    </w:p>
    <w:p w:rsidR="005B5DA0" w:rsidRPr="00FA4D24" w:rsidRDefault="005B5DA0" w:rsidP="00FA4D24">
      <w:pPr>
        <w:widowControl w:val="0"/>
        <w:ind w:firstLine="600"/>
        <w:jc w:val="both"/>
        <w:rPr>
          <w:sz w:val="22"/>
          <w:szCs w:val="22"/>
        </w:rPr>
      </w:pPr>
      <w:r w:rsidRPr="00FA4D24">
        <w:rPr>
          <w:b/>
          <w:sz w:val="22"/>
          <w:szCs w:val="22"/>
        </w:rPr>
        <w:t>Заробітна плата виплачується</w:t>
      </w:r>
      <w:r w:rsidRPr="00FA4D24">
        <w:rPr>
          <w:sz w:val="22"/>
          <w:szCs w:val="22"/>
        </w:rPr>
        <w:t xml:space="preserve"> працівникам регулярно в робочі дні </w:t>
      </w:r>
      <w:r w:rsidRPr="00FA4D24">
        <w:rPr>
          <w:b/>
          <w:sz w:val="22"/>
          <w:szCs w:val="22"/>
        </w:rPr>
        <w:t>не рідше двох разів на місяць</w:t>
      </w:r>
      <w:r w:rsidRPr="00FA4D24">
        <w:rPr>
          <w:sz w:val="22"/>
          <w:szCs w:val="22"/>
        </w:rPr>
        <w:t xml:space="preserve"> через проміжок часу, що не перевищує шістнадцяти календарних днів, та не пізніше семи днів після закінчення періоду, за який здійснюється виплата.</w:t>
      </w:r>
    </w:p>
    <w:p w:rsidR="00FF730F" w:rsidRPr="00FA4D24" w:rsidRDefault="005B5DA0" w:rsidP="00FA4D24">
      <w:pPr>
        <w:widowControl w:val="0"/>
        <w:ind w:firstLine="600"/>
        <w:jc w:val="both"/>
        <w:rPr>
          <w:b/>
          <w:i/>
          <w:color w:val="000000"/>
          <w:sz w:val="22"/>
          <w:szCs w:val="22"/>
        </w:rPr>
      </w:pPr>
      <w:bookmarkStart w:id="182" w:name="n693"/>
      <w:bookmarkEnd w:id="182"/>
      <w:r w:rsidRPr="00FA4D24">
        <w:rPr>
          <w:rStyle w:val="rvts0"/>
          <w:sz w:val="22"/>
          <w:szCs w:val="22"/>
        </w:rPr>
        <w:t xml:space="preserve">Заробітна плата працівникам за весь час </w:t>
      </w:r>
      <w:r w:rsidRPr="00FA4D24">
        <w:rPr>
          <w:rStyle w:val="rvts0"/>
          <w:b/>
          <w:sz w:val="22"/>
          <w:szCs w:val="22"/>
        </w:rPr>
        <w:t>щорічної відпустки</w:t>
      </w:r>
      <w:r w:rsidRPr="00FA4D24">
        <w:rPr>
          <w:rStyle w:val="rvts0"/>
          <w:sz w:val="22"/>
          <w:szCs w:val="22"/>
        </w:rPr>
        <w:t xml:space="preserve"> виплачується </w:t>
      </w:r>
      <w:r w:rsidRPr="00FA4D24">
        <w:rPr>
          <w:rStyle w:val="rvts0"/>
          <w:b/>
          <w:sz w:val="22"/>
          <w:szCs w:val="22"/>
        </w:rPr>
        <w:t>не пізніше ніж за три дні до початку відпустки</w:t>
      </w:r>
      <w:r w:rsidRPr="00FA4D24">
        <w:rPr>
          <w:rStyle w:val="rvts0"/>
          <w:sz w:val="22"/>
          <w:szCs w:val="22"/>
        </w:rPr>
        <w:t>.</w:t>
      </w:r>
    </w:p>
    <w:p w:rsidR="00D25121" w:rsidRDefault="00D25121" w:rsidP="0050517B">
      <w:pPr>
        <w:pStyle w:val="HTML"/>
        <w:ind w:firstLine="600"/>
        <w:jc w:val="both"/>
        <w:rPr>
          <w:rFonts w:ascii="Times New Roman" w:hAnsi="Times New Roman" w:cs="Times New Roman"/>
          <w:b/>
          <w:sz w:val="22"/>
          <w:szCs w:val="22"/>
          <w:lang w:val="uk-UA"/>
        </w:rPr>
      </w:pPr>
    </w:p>
    <w:p w:rsidR="0050517B" w:rsidRPr="0050517B" w:rsidRDefault="0050517B" w:rsidP="0050517B">
      <w:pPr>
        <w:pStyle w:val="HTML"/>
        <w:ind w:firstLine="600"/>
        <w:jc w:val="both"/>
        <w:rPr>
          <w:rFonts w:ascii="Times New Roman" w:hAnsi="Times New Roman" w:cs="Times New Roman"/>
          <w:sz w:val="22"/>
          <w:szCs w:val="22"/>
          <w:lang w:val="uk-UA"/>
        </w:rPr>
      </w:pPr>
      <w:r w:rsidRPr="0050517B">
        <w:rPr>
          <w:rFonts w:ascii="Times New Roman" w:hAnsi="Times New Roman" w:cs="Times New Roman"/>
          <w:b/>
          <w:sz w:val="22"/>
          <w:szCs w:val="22"/>
          <w:lang w:val="uk-UA"/>
        </w:rPr>
        <w:t>Мінімальна заробітна  плата</w:t>
      </w:r>
      <w:r w:rsidRPr="0050517B">
        <w:rPr>
          <w:rFonts w:ascii="Times New Roman" w:hAnsi="Times New Roman" w:cs="Times New Roman"/>
          <w:sz w:val="22"/>
          <w:szCs w:val="22"/>
          <w:lang w:val="uk-UA"/>
        </w:rPr>
        <w:t xml:space="preserve">  -  це  законодавчо  встановлений </w:t>
      </w:r>
      <w:r w:rsidRPr="0050517B">
        <w:rPr>
          <w:rFonts w:ascii="Times New Roman" w:hAnsi="Times New Roman" w:cs="Times New Roman"/>
          <w:sz w:val="22"/>
          <w:szCs w:val="22"/>
          <w:lang w:val="uk-UA"/>
        </w:rPr>
        <w:br/>
        <w:t xml:space="preserve">розмір заробітної плати за просту,  некваліфіковану  працю,  нижче </w:t>
      </w:r>
      <w:r w:rsidRPr="0050517B">
        <w:rPr>
          <w:rFonts w:ascii="Times New Roman" w:hAnsi="Times New Roman" w:cs="Times New Roman"/>
          <w:sz w:val="22"/>
          <w:szCs w:val="22"/>
          <w:lang w:val="uk-UA"/>
        </w:rPr>
        <w:br/>
        <w:t xml:space="preserve">якого  не може провадитися оплата за виконану працівником місячну, </w:t>
      </w:r>
      <w:r w:rsidRPr="0050517B">
        <w:rPr>
          <w:rFonts w:ascii="Times New Roman" w:hAnsi="Times New Roman" w:cs="Times New Roman"/>
          <w:sz w:val="22"/>
          <w:szCs w:val="22"/>
          <w:lang w:val="uk-UA"/>
        </w:rPr>
        <w:br/>
        <w:t>а також погодинну норму праці (обсяг робіт).</w:t>
      </w:r>
    </w:p>
    <w:p w:rsidR="0050517B" w:rsidRPr="0050517B" w:rsidRDefault="0050517B" w:rsidP="0050517B">
      <w:pPr>
        <w:pStyle w:val="HTML"/>
        <w:ind w:firstLine="600"/>
        <w:jc w:val="both"/>
        <w:rPr>
          <w:rFonts w:ascii="Times New Roman" w:hAnsi="Times New Roman" w:cs="Times New Roman"/>
          <w:sz w:val="22"/>
          <w:szCs w:val="22"/>
          <w:lang w:val="uk-UA"/>
        </w:rPr>
      </w:pPr>
      <w:bookmarkStart w:id="183" w:name="o23"/>
      <w:bookmarkEnd w:id="183"/>
      <w:r w:rsidRPr="0050517B">
        <w:rPr>
          <w:rFonts w:ascii="Times New Roman" w:hAnsi="Times New Roman" w:cs="Times New Roman"/>
          <w:sz w:val="22"/>
          <w:szCs w:val="22"/>
          <w:lang w:val="uk-UA"/>
        </w:rPr>
        <w:t>Мінімальна  заробітна плата є державною соціальною гарантією, обов'язковою  на  всій території України для підприємств усіх форм власності і господарювання та фізичних осіб, які використовують працю найманих працівників.</w:t>
      </w:r>
    </w:p>
    <w:p w:rsidR="00D25121" w:rsidRDefault="00D25121" w:rsidP="00D25121">
      <w:pPr>
        <w:pStyle w:val="HTML"/>
        <w:ind w:firstLine="600"/>
        <w:jc w:val="both"/>
        <w:rPr>
          <w:rFonts w:ascii="Times New Roman" w:hAnsi="Times New Roman" w:cs="Times New Roman"/>
          <w:sz w:val="22"/>
          <w:szCs w:val="22"/>
          <w:lang w:val="uk-UA"/>
        </w:rPr>
      </w:pPr>
      <w:r w:rsidRPr="00D25121">
        <w:rPr>
          <w:rFonts w:ascii="Times New Roman" w:hAnsi="Times New Roman" w:cs="Times New Roman"/>
          <w:sz w:val="22"/>
          <w:szCs w:val="22"/>
          <w:lang w:val="uk-UA"/>
        </w:rPr>
        <w:t>Громадяни</w:t>
      </w:r>
      <w:r>
        <w:rPr>
          <w:rFonts w:ascii="Times New Roman" w:hAnsi="Times New Roman" w:cs="Times New Roman"/>
          <w:sz w:val="22"/>
          <w:szCs w:val="22"/>
          <w:lang w:val="uk-UA"/>
        </w:rPr>
        <w:t xml:space="preserve"> </w:t>
      </w:r>
      <w:r w:rsidRPr="00D25121">
        <w:rPr>
          <w:rFonts w:ascii="Times New Roman" w:hAnsi="Times New Roman" w:cs="Times New Roman"/>
          <w:sz w:val="22"/>
          <w:szCs w:val="22"/>
          <w:lang w:val="uk-UA"/>
        </w:rPr>
        <w:t xml:space="preserve">України, які перебувають у трудових відносинах з  підприємствами, установами, організаціями незалежно від форм </w:t>
      </w:r>
      <w:r>
        <w:rPr>
          <w:rFonts w:ascii="Times New Roman" w:hAnsi="Times New Roman" w:cs="Times New Roman"/>
          <w:sz w:val="22"/>
          <w:szCs w:val="22"/>
          <w:lang w:val="uk-UA"/>
        </w:rPr>
        <w:t>в</w:t>
      </w:r>
      <w:r w:rsidRPr="00D25121">
        <w:rPr>
          <w:rFonts w:ascii="Times New Roman" w:hAnsi="Times New Roman" w:cs="Times New Roman"/>
          <w:sz w:val="22"/>
          <w:szCs w:val="22"/>
          <w:lang w:val="uk-UA"/>
        </w:rPr>
        <w:t>ласності, виду діяльності та галузевої належності,  а також працюють за трудовим договором у фізичної особи</w:t>
      </w:r>
      <w:r>
        <w:rPr>
          <w:rFonts w:ascii="Times New Roman" w:hAnsi="Times New Roman" w:cs="Times New Roman"/>
          <w:sz w:val="22"/>
          <w:szCs w:val="22"/>
          <w:lang w:val="uk-UA"/>
        </w:rPr>
        <w:t xml:space="preserve"> мають п</w:t>
      </w:r>
      <w:r w:rsidRPr="00D25121">
        <w:rPr>
          <w:rFonts w:ascii="Times New Roman" w:hAnsi="Times New Roman" w:cs="Times New Roman"/>
          <w:sz w:val="22"/>
          <w:szCs w:val="22"/>
          <w:lang w:val="uk-UA"/>
        </w:rPr>
        <w:t xml:space="preserve">раво на </w:t>
      </w:r>
      <w:r w:rsidRPr="006B1F81">
        <w:rPr>
          <w:rFonts w:ascii="Times New Roman" w:hAnsi="Times New Roman" w:cs="Times New Roman"/>
          <w:b/>
          <w:sz w:val="22"/>
          <w:szCs w:val="22"/>
          <w:lang w:val="uk-UA"/>
        </w:rPr>
        <w:t>відпустки</w:t>
      </w:r>
      <w:r>
        <w:rPr>
          <w:rFonts w:ascii="Times New Roman" w:hAnsi="Times New Roman" w:cs="Times New Roman"/>
          <w:sz w:val="22"/>
          <w:szCs w:val="22"/>
          <w:lang w:val="uk-UA"/>
        </w:rPr>
        <w:t>.</w:t>
      </w:r>
      <w:r w:rsidRPr="00D25121">
        <w:rPr>
          <w:rFonts w:ascii="Times New Roman" w:hAnsi="Times New Roman" w:cs="Times New Roman"/>
          <w:sz w:val="22"/>
          <w:szCs w:val="22"/>
          <w:lang w:val="uk-UA"/>
        </w:rPr>
        <w:t xml:space="preserve"> </w:t>
      </w:r>
    </w:p>
    <w:p w:rsidR="006B1F81" w:rsidRDefault="006B1F81" w:rsidP="00382748">
      <w:pPr>
        <w:pStyle w:val="HTML"/>
        <w:ind w:firstLine="600"/>
        <w:jc w:val="both"/>
        <w:rPr>
          <w:rFonts w:ascii="Times New Roman" w:hAnsi="Times New Roman" w:cs="Times New Roman"/>
          <w:bCs/>
          <w:sz w:val="22"/>
          <w:szCs w:val="22"/>
          <w:lang w:val="uk-UA"/>
        </w:rPr>
      </w:pPr>
      <w:r w:rsidRPr="006E565F">
        <w:rPr>
          <w:rFonts w:ascii="Times New Roman" w:hAnsi="Times New Roman" w:cs="Times New Roman"/>
          <w:b/>
          <w:sz w:val="22"/>
          <w:szCs w:val="22"/>
          <w:lang w:val="uk-UA"/>
        </w:rPr>
        <w:t>Закон України «</w:t>
      </w:r>
      <w:r w:rsidRPr="006E565F">
        <w:rPr>
          <w:rFonts w:ascii="Times New Roman" w:hAnsi="Times New Roman" w:cs="Times New Roman"/>
          <w:b/>
          <w:sz w:val="22"/>
          <w:szCs w:val="22"/>
        </w:rPr>
        <w:t xml:space="preserve">Про </w:t>
      </w:r>
      <w:r w:rsidRPr="006E565F">
        <w:rPr>
          <w:rFonts w:ascii="Times New Roman" w:hAnsi="Times New Roman" w:cs="Times New Roman"/>
          <w:b/>
          <w:sz w:val="22"/>
          <w:szCs w:val="22"/>
          <w:lang w:val="uk-UA"/>
        </w:rPr>
        <w:t>відпустки»</w:t>
      </w:r>
      <w:r>
        <w:rPr>
          <w:rFonts w:ascii="Times New Roman" w:hAnsi="Times New Roman" w:cs="Times New Roman"/>
          <w:sz w:val="22"/>
          <w:szCs w:val="22"/>
          <w:lang w:val="uk-UA"/>
        </w:rPr>
        <w:t xml:space="preserve"> </w:t>
      </w:r>
      <w:r w:rsidRPr="001B0FD2">
        <w:rPr>
          <w:rFonts w:ascii="Times New Roman" w:hAnsi="Times New Roman" w:cs="Times New Roman"/>
          <w:sz w:val="22"/>
          <w:szCs w:val="22"/>
        </w:rPr>
        <w:t xml:space="preserve"> </w:t>
      </w:r>
      <w:r w:rsidRPr="006B1F81">
        <w:rPr>
          <w:rFonts w:ascii="Times New Roman" w:hAnsi="Times New Roman" w:cs="Times New Roman"/>
          <w:sz w:val="22"/>
          <w:szCs w:val="22"/>
          <w:lang w:val="uk-UA"/>
        </w:rPr>
        <w:t>від</w:t>
      </w:r>
      <w:r w:rsidRPr="001B0FD2">
        <w:rPr>
          <w:rFonts w:ascii="Times New Roman" w:hAnsi="Times New Roman" w:cs="Times New Roman"/>
          <w:sz w:val="22"/>
          <w:szCs w:val="22"/>
        </w:rPr>
        <w:t xml:space="preserve"> 15.11.1996 № </w:t>
      </w:r>
      <w:r w:rsidRPr="001B0FD2">
        <w:rPr>
          <w:rFonts w:ascii="Times New Roman" w:hAnsi="Times New Roman" w:cs="Times New Roman"/>
          <w:bCs/>
          <w:sz w:val="22"/>
          <w:szCs w:val="22"/>
        </w:rPr>
        <w:t>504/96-ВР</w:t>
      </w:r>
      <w:r>
        <w:rPr>
          <w:rFonts w:ascii="Times New Roman" w:hAnsi="Times New Roman" w:cs="Times New Roman"/>
          <w:bCs/>
          <w:sz w:val="22"/>
          <w:szCs w:val="22"/>
          <w:lang w:val="uk-UA"/>
        </w:rPr>
        <w:t xml:space="preserve"> визначає наступні їх види (рис.9.4):</w:t>
      </w:r>
    </w:p>
    <w:p w:rsidR="006B1F81" w:rsidRPr="006B1F81" w:rsidRDefault="00D65A3E" w:rsidP="006E565F">
      <w:pPr>
        <w:pStyle w:val="HTML"/>
        <w:rPr>
          <w:rFonts w:ascii="Times New Roman" w:hAnsi="Times New Roman" w:cs="Times New Roman"/>
          <w:sz w:val="22"/>
          <w:szCs w:val="22"/>
          <w:lang w:val="uk-UA"/>
        </w:rPr>
      </w:pPr>
      <w:r>
        <w:rPr>
          <w:rFonts w:ascii="Times New Roman" w:hAnsi="Times New Roman" w:cs="Times New Roman"/>
          <w:noProof/>
          <w:sz w:val="22"/>
          <w:szCs w:val="22"/>
          <w:lang/>
        </w:rPr>
        <w:drawing>
          <wp:inline distT="0" distB="0" distL="0" distR="0">
            <wp:extent cx="4267200" cy="4343400"/>
            <wp:effectExtent l="38100" t="0" r="19050" b="0"/>
            <wp:docPr id="899" name="Организационная диаграмма 89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9" r:lo="rId250" r:qs="rId251" r:cs="rId252"/>
              </a:graphicData>
            </a:graphic>
          </wp:inline>
        </w:drawing>
      </w:r>
    </w:p>
    <w:p w:rsidR="00382748" w:rsidRDefault="00382748" w:rsidP="00D25121">
      <w:pPr>
        <w:pStyle w:val="HTML"/>
        <w:ind w:firstLine="600"/>
        <w:jc w:val="both"/>
        <w:rPr>
          <w:rFonts w:ascii="Times New Roman" w:hAnsi="Times New Roman" w:cs="Times New Roman"/>
          <w:i/>
          <w:sz w:val="22"/>
          <w:szCs w:val="22"/>
          <w:lang w:val="uk-UA"/>
        </w:rPr>
      </w:pPr>
    </w:p>
    <w:p w:rsidR="006B1F81" w:rsidRPr="00BB49F6" w:rsidRDefault="00BB49F6" w:rsidP="00D25121">
      <w:pPr>
        <w:pStyle w:val="HTML"/>
        <w:ind w:firstLine="600"/>
        <w:jc w:val="both"/>
        <w:rPr>
          <w:rFonts w:ascii="Times New Roman" w:hAnsi="Times New Roman" w:cs="Times New Roman"/>
          <w:i/>
          <w:sz w:val="22"/>
          <w:szCs w:val="22"/>
          <w:lang w:val="uk-UA"/>
        </w:rPr>
      </w:pPr>
      <w:r w:rsidRPr="00BB49F6">
        <w:rPr>
          <w:rFonts w:ascii="Times New Roman" w:hAnsi="Times New Roman" w:cs="Times New Roman"/>
          <w:i/>
          <w:sz w:val="22"/>
          <w:szCs w:val="22"/>
          <w:lang w:val="uk-UA"/>
        </w:rPr>
        <w:t>Рис.9.4. Види відпусток</w:t>
      </w:r>
    </w:p>
    <w:p w:rsidR="00D052AA" w:rsidRDefault="00D052AA" w:rsidP="00D052AA">
      <w:pPr>
        <w:pStyle w:val="HTML"/>
        <w:ind w:firstLine="600"/>
        <w:jc w:val="both"/>
        <w:rPr>
          <w:rFonts w:ascii="Times New Roman" w:hAnsi="Times New Roman" w:cs="Times New Roman"/>
          <w:sz w:val="22"/>
          <w:szCs w:val="22"/>
          <w:lang w:val="uk-UA"/>
        </w:rPr>
      </w:pPr>
    </w:p>
    <w:p w:rsidR="00D052AA" w:rsidRPr="00D052AA" w:rsidRDefault="00D052AA" w:rsidP="00D052AA">
      <w:pPr>
        <w:pStyle w:val="HTML"/>
        <w:ind w:firstLine="600"/>
        <w:jc w:val="both"/>
        <w:rPr>
          <w:rFonts w:ascii="Times New Roman" w:hAnsi="Times New Roman" w:cs="Times New Roman"/>
          <w:sz w:val="22"/>
          <w:szCs w:val="22"/>
          <w:lang w:val="uk-UA"/>
        </w:rPr>
      </w:pPr>
      <w:r w:rsidRPr="00D052AA">
        <w:rPr>
          <w:rFonts w:ascii="Times New Roman" w:hAnsi="Times New Roman" w:cs="Times New Roman"/>
          <w:sz w:val="22"/>
          <w:szCs w:val="22"/>
          <w:lang w:val="uk-UA"/>
        </w:rPr>
        <w:t xml:space="preserve">Щорічна основна відпустка надається працівникам тривалістю </w:t>
      </w:r>
      <w:r w:rsidRPr="00D052AA">
        <w:rPr>
          <w:rFonts w:ascii="Times New Roman" w:hAnsi="Times New Roman" w:cs="Times New Roman"/>
          <w:b/>
          <w:sz w:val="22"/>
          <w:szCs w:val="22"/>
          <w:lang w:val="uk-UA"/>
        </w:rPr>
        <w:t>не менш як 24 календарних дні</w:t>
      </w:r>
      <w:r w:rsidRPr="00D052AA">
        <w:rPr>
          <w:rFonts w:ascii="Times New Roman" w:hAnsi="Times New Roman" w:cs="Times New Roman"/>
          <w:sz w:val="22"/>
          <w:szCs w:val="22"/>
          <w:lang w:val="uk-UA"/>
        </w:rPr>
        <w:t xml:space="preserve"> за  відпрацьований  робочий  рік, який</w:t>
      </w:r>
      <w:r>
        <w:rPr>
          <w:rFonts w:ascii="Times New Roman" w:hAnsi="Times New Roman" w:cs="Times New Roman"/>
          <w:sz w:val="22"/>
          <w:szCs w:val="22"/>
          <w:lang w:val="uk-UA"/>
        </w:rPr>
        <w:t xml:space="preserve"> </w:t>
      </w:r>
      <w:r w:rsidRPr="00D052AA">
        <w:rPr>
          <w:rFonts w:ascii="Times New Roman" w:hAnsi="Times New Roman" w:cs="Times New Roman"/>
          <w:sz w:val="22"/>
          <w:szCs w:val="22"/>
          <w:lang w:val="uk-UA"/>
        </w:rPr>
        <w:t xml:space="preserve">відлічується з дня укладення трудового договору. </w:t>
      </w:r>
    </w:p>
    <w:p w:rsidR="0091054F" w:rsidRPr="00EE1CCC" w:rsidRDefault="0091054F" w:rsidP="0091054F">
      <w:pPr>
        <w:pStyle w:val="HTML"/>
        <w:ind w:firstLine="600"/>
        <w:jc w:val="both"/>
        <w:rPr>
          <w:rFonts w:ascii="Times New Roman" w:hAnsi="Times New Roman" w:cs="Times New Roman"/>
          <w:b/>
          <w:sz w:val="22"/>
          <w:szCs w:val="22"/>
          <w:lang w:val="uk-UA"/>
        </w:rPr>
      </w:pPr>
      <w:r w:rsidRPr="00EE1CCC">
        <w:rPr>
          <w:rFonts w:ascii="Times New Roman" w:hAnsi="Times New Roman" w:cs="Times New Roman"/>
          <w:b/>
          <w:sz w:val="22"/>
          <w:szCs w:val="22"/>
          <w:lang w:val="uk-UA"/>
        </w:rPr>
        <w:t>Сума відпускних обчислюється  за формулою:</w:t>
      </w:r>
    </w:p>
    <w:p w:rsidR="0091054F" w:rsidRDefault="0091054F" w:rsidP="0091054F">
      <w:pPr>
        <w:pStyle w:val="HTML"/>
        <w:ind w:firstLine="600"/>
        <w:jc w:val="both"/>
        <w:rPr>
          <w:rFonts w:ascii="Times New Roman" w:hAnsi="Times New Roman" w:cs="Times New Roman"/>
          <w:sz w:val="22"/>
          <w:szCs w:val="22"/>
          <w:lang w:val="uk-UA"/>
        </w:rPr>
      </w:pPr>
    </w:p>
    <w:p w:rsidR="0091054F" w:rsidRPr="00437347" w:rsidRDefault="0091054F" w:rsidP="0091054F">
      <w:pPr>
        <w:pStyle w:val="HTML"/>
        <w:ind w:firstLine="600"/>
        <w:jc w:val="both"/>
        <w:rPr>
          <w:rFonts w:ascii="Times New Roman" w:hAnsi="Times New Roman" w:cs="Times New Roman"/>
          <w:i/>
          <w:sz w:val="22"/>
          <w:szCs w:val="22"/>
          <w:lang w:val="uk-UA"/>
        </w:rPr>
      </w:pPr>
      <w:r w:rsidRPr="00437347">
        <w:rPr>
          <w:rFonts w:ascii="Times New Roman" w:hAnsi="Times New Roman" w:cs="Times New Roman"/>
          <w:i/>
          <w:position w:val="-24"/>
          <w:sz w:val="22"/>
          <w:szCs w:val="22"/>
          <w:lang w:val="uk-UA"/>
        </w:rPr>
        <w:object w:dxaOrig="1440" w:dyaOrig="620">
          <v:shape id="_x0000_i1140" type="#_x0000_t75" style="width:1in;height:30.6pt" o:ole="">
            <v:imagedata r:id="rId254" o:title=""/>
          </v:shape>
          <o:OLEObject Type="Embed" ProgID="Equation.3" ShapeID="_x0000_i1140" DrawAspect="Content" ObjectID="_1761031741" r:id="rId255"/>
        </w:object>
      </w:r>
      <w:r w:rsidRPr="00437347">
        <w:rPr>
          <w:rFonts w:ascii="Times New Roman" w:hAnsi="Times New Roman" w:cs="Times New Roman"/>
          <w:i/>
          <w:sz w:val="22"/>
          <w:szCs w:val="22"/>
          <w:lang w:val="uk-UA"/>
        </w:rPr>
        <w:t xml:space="preserve">   , де                           (9.1)</w:t>
      </w:r>
    </w:p>
    <w:p w:rsidR="0091054F" w:rsidRDefault="0091054F" w:rsidP="0091054F">
      <w:pPr>
        <w:pStyle w:val="HTML"/>
        <w:ind w:firstLine="600"/>
        <w:jc w:val="both"/>
        <w:rPr>
          <w:rFonts w:ascii="Times New Roman" w:hAnsi="Times New Roman" w:cs="Times New Roman"/>
          <w:sz w:val="22"/>
          <w:szCs w:val="22"/>
          <w:lang w:val="uk-UA"/>
        </w:rPr>
      </w:pPr>
    </w:p>
    <w:p w:rsidR="0091054F" w:rsidRDefault="0091054F" w:rsidP="0091054F">
      <w:pPr>
        <w:pStyle w:val="HTML"/>
        <w:ind w:firstLine="600"/>
        <w:jc w:val="both"/>
        <w:rPr>
          <w:rFonts w:ascii="Times New Roman" w:hAnsi="Times New Roman" w:cs="Times New Roman"/>
          <w:sz w:val="22"/>
          <w:szCs w:val="22"/>
          <w:lang w:val="uk-UA"/>
        </w:rPr>
      </w:pPr>
      <w:r>
        <w:rPr>
          <w:rFonts w:ascii="Times New Roman" w:hAnsi="Times New Roman" w:cs="Times New Roman"/>
          <w:sz w:val="22"/>
          <w:szCs w:val="22"/>
          <w:lang w:val="uk-UA"/>
        </w:rPr>
        <w:t>В – сума відпускних;</w:t>
      </w:r>
    </w:p>
    <w:p w:rsidR="00437347" w:rsidRPr="00437347" w:rsidRDefault="0091054F" w:rsidP="0091054F">
      <w:pPr>
        <w:pStyle w:val="HTML"/>
        <w:ind w:firstLine="600"/>
        <w:jc w:val="both"/>
        <w:rPr>
          <w:rFonts w:ascii="Times New Roman" w:hAnsi="Times New Roman" w:cs="Times New Roman"/>
          <w:sz w:val="22"/>
          <w:szCs w:val="22"/>
          <w:lang w:val="uk-UA"/>
        </w:rPr>
      </w:pPr>
      <w:r w:rsidRPr="00437347">
        <w:rPr>
          <w:rFonts w:ascii="Times New Roman" w:hAnsi="Times New Roman" w:cs="Times New Roman"/>
          <w:sz w:val="22"/>
          <w:szCs w:val="22"/>
          <w:lang w:val="uk-UA"/>
        </w:rPr>
        <w:t xml:space="preserve">З </w:t>
      </w:r>
      <w:r w:rsidR="00437347" w:rsidRPr="00437347">
        <w:rPr>
          <w:rFonts w:ascii="Times New Roman" w:hAnsi="Times New Roman" w:cs="Times New Roman"/>
          <w:sz w:val="22"/>
          <w:szCs w:val="22"/>
          <w:lang w:val="uk-UA"/>
        </w:rPr>
        <w:t>–</w:t>
      </w:r>
      <w:r w:rsidRPr="00437347">
        <w:rPr>
          <w:rFonts w:ascii="Times New Roman" w:hAnsi="Times New Roman" w:cs="Times New Roman"/>
          <w:sz w:val="22"/>
          <w:szCs w:val="22"/>
          <w:lang w:val="uk-UA"/>
        </w:rPr>
        <w:t xml:space="preserve"> </w:t>
      </w:r>
      <w:r w:rsidR="00437347" w:rsidRPr="00437347">
        <w:rPr>
          <w:rFonts w:ascii="Times New Roman" w:hAnsi="Times New Roman" w:cs="Times New Roman"/>
          <w:sz w:val="22"/>
          <w:szCs w:val="22"/>
          <w:lang w:val="uk-UA"/>
        </w:rPr>
        <w:t xml:space="preserve">заробіток </w:t>
      </w:r>
      <w:r w:rsidR="00437347">
        <w:rPr>
          <w:rFonts w:ascii="Times New Roman" w:hAnsi="Times New Roman" w:cs="Times New Roman"/>
          <w:sz w:val="22"/>
          <w:szCs w:val="22"/>
          <w:lang w:val="uk-UA"/>
        </w:rPr>
        <w:t xml:space="preserve">(виплати) </w:t>
      </w:r>
      <w:r w:rsidRPr="00437347">
        <w:rPr>
          <w:rFonts w:ascii="Times New Roman" w:hAnsi="Times New Roman" w:cs="Times New Roman"/>
          <w:sz w:val="22"/>
          <w:szCs w:val="22"/>
          <w:lang w:val="uk-UA"/>
        </w:rPr>
        <w:t>за останні 12 календарних місяців роботи,   що  передують місяцю  надання  відпустки</w:t>
      </w:r>
      <w:r w:rsidR="00437347" w:rsidRPr="00437347">
        <w:rPr>
          <w:rFonts w:ascii="Times New Roman" w:hAnsi="Times New Roman" w:cs="Times New Roman"/>
          <w:sz w:val="22"/>
          <w:szCs w:val="22"/>
          <w:lang w:val="uk-UA"/>
        </w:rPr>
        <w:t>;</w:t>
      </w:r>
    </w:p>
    <w:p w:rsidR="00437347" w:rsidRDefault="00437347" w:rsidP="0091054F">
      <w:pPr>
        <w:pStyle w:val="HTML"/>
        <w:ind w:firstLine="600"/>
        <w:jc w:val="both"/>
        <w:rPr>
          <w:rFonts w:ascii="Times New Roman" w:hAnsi="Times New Roman" w:cs="Times New Roman"/>
          <w:sz w:val="22"/>
          <w:szCs w:val="22"/>
          <w:lang w:val="uk-UA"/>
        </w:rPr>
      </w:pPr>
      <w:r>
        <w:rPr>
          <w:rFonts w:ascii="Times New Roman" w:hAnsi="Times New Roman" w:cs="Times New Roman"/>
          <w:sz w:val="22"/>
          <w:szCs w:val="22"/>
          <w:lang w:val="uk-UA"/>
        </w:rPr>
        <w:t>К – кількість календарних днів у році;</w:t>
      </w:r>
    </w:p>
    <w:p w:rsidR="00437347" w:rsidRDefault="00437347" w:rsidP="0091054F">
      <w:pPr>
        <w:pStyle w:val="HTML"/>
        <w:ind w:firstLine="600"/>
        <w:jc w:val="both"/>
        <w:rPr>
          <w:rFonts w:ascii="Times New Roman" w:hAnsi="Times New Roman" w:cs="Times New Roman"/>
          <w:sz w:val="22"/>
          <w:szCs w:val="22"/>
          <w:lang w:val="uk-UA"/>
        </w:rPr>
      </w:pPr>
      <w:r>
        <w:rPr>
          <w:rFonts w:ascii="Times New Roman" w:hAnsi="Times New Roman" w:cs="Times New Roman"/>
          <w:sz w:val="22"/>
          <w:szCs w:val="22"/>
          <w:lang w:val="uk-UA"/>
        </w:rPr>
        <w:t>С – кількість святкових і вихідних днів, передбачених законодавством;</w:t>
      </w:r>
    </w:p>
    <w:p w:rsidR="00437347" w:rsidRDefault="00437347" w:rsidP="0091054F">
      <w:pPr>
        <w:pStyle w:val="HTML"/>
        <w:ind w:firstLine="600"/>
        <w:jc w:val="both"/>
        <w:rPr>
          <w:rFonts w:ascii="Times New Roman" w:hAnsi="Times New Roman" w:cs="Times New Roman"/>
          <w:sz w:val="22"/>
          <w:szCs w:val="22"/>
          <w:lang w:val="uk-UA"/>
        </w:rPr>
      </w:pPr>
      <w:r>
        <w:rPr>
          <w:rFonts w:ascii="Times New Roman" w:hAnsi="Times New Roman" w:cs="Times New Roman"/>
          <w:sz w:val="22"/>
          <w:szCs w:val="22"/>
          <w:lang w:val="uk-UA"/>
        </w:rPr>
        <w:t>Т – тривалість відпустки.</w:t>
      </w:r>
    </w:p>
    <w:p w:rsidR="0091054F" w:rsidRPr="000619CD" w:rsidRDefault="0091054F" w:rsidP="0091054F">
      <w:pPr>
        <w:pStyle w:val="HTML"/>
        <w:ind w:firstLine="600"/>
        <w:jc w:val="both"/>
        <w:rPr>
          <w:rFonts w:ascii="Times New Roman" w:hAnsi="Times New Roman" w:cs="Times New Roman"/>
          <w:sz w:val="22"/>
          <w:szCs w:val="22"/>
          <w:lang w:val="uk-UA"/>
        </w:rPr>
      </w:pPr>
      <w:r w:rsidRPr="000619CD">
        <w:rPr>
          <w:rFonts w:ascii="Times New Roman" w:hAnsi="Times New Roman" w:cs="Times New Roman"/>
          <w:sz w:val="22"/>
          <w:szCs w:val="22"/>
          <w:lang w:val="uk-UA"/>
        </w:rPr>
        <w:t xml:space="preserve"> </w:t>
      </w:r>
    </w:p>
    <w:p w:rsidR="00D33E8A" w:rsidRPr="00D33E8A" w:rsidRDefault="003C409A" w:rsidP="003C409A">
      <w:pPr>
        <w:ind w:firstLine="600"/>
        <w:jc w:val="both"/>
        <w:rPr>
          <w:b/>
          <w:sz w:val="22"/>
          <w:szCs w:val="22"/>
        </w:rPr>
      </w:pPr>
      <w:r w:rsidRPr="003C409A">
        <w:rPr>
          <w:sz w:val="22"/>
          <w:szCs w:val="22"/>
        </w:rPr>
        <w:t>Згідно</w:t>
      </w:r>
      <w:r w:rsidR="009C7218">
        <w:rPr>
          <w:sz w:val="22"/>
          <w:szCs w:val="22"/>
        </w:rPr>
        <w:t xml:space="preserve"> з </w:t>
      </w:r>
      <w:r w:rsidRPr="003C409A">
        <w:rPr>
          <w:sz w:val="22"/>
          <w:szCs w:val="22"/>
        </w:rPr>
        <w:t>Положення</w:t>
      </w:r>
      <w:r w:rsidR="009C7218">
        <w:rPr>
          <w:sz w:val="22"/>
          <w:szCs w:val="22"/>
        </w:rPr>
        <w:t>м</w:t>
      </w:r>
      <w:r w:rsidRPr="003C409A">
        <w:rPr>
          <w:sz w:val="22"/>
          <w:szCs w:val="22"/>
        </w:rPr>
        <w:t xml:space="preserve"> про експертизу тимчасової непрацездатності</w:t>
      </w:r>
      <w:r w:rsidR="009C7218">
        <w:rPr>
          <w:sz w:val="22"/>
          <w:szCs w:val="22"/>
        </w:rPr>
        <w:t>, затвердженим</w:t>
      </w:r>
      <w:r>
        <w:rPr>
          <w:sz w:val="22"/>
          <w:szCs w:val="22"/>
        </w:rPr>
        <w:t xml:space="preserve"> н</w:t>
      </w:r>
      <w:r w:rsidRPr="000619CD">
        <w:rPr>
          <w:sz w:val="22"/>
          <w:szCs w:val="22"/>
        </w:rPr>
        <w:t xml:space="preserve">аказом МОЗ України від 09.04.2008 № 189 </w:t>
      </w:r>
      <w:r w:rsidRPr="003C409A">
        <w:rPr>
          <w:b/>
          <w:sz w:val="22"/>
          <w:szCs w:val="22"/>
        </w:rPr>
        <w:t xml:space="preserve"> </w:t>
      </w:r>
      <w:r w:rsidR="00D33E8A" w:rsidRPr="00D33E8A">
        <w:rPr>
          <w:b/>
          <w:sz w:val="22"/>
          <w:szCs w:val="22"/>
        </w:rPr>
        <w:t>непрацездатність (утрата працездатності)</w:t>
      </w:r>
      <w:r w:rsidR="00D33E8A" w:rsidRPr="00D33E8A">
        <w:rPr>
          <w:sz w:val="22"/>
          <w:szCs w:val="22"/>
        </w:rPr>
        <w:t xml:space="preserve"> - це стан здоров'я (функцій організму) людини, обумовлений захворюванням, травмою тощо, який унеможливлює виконання роботи визначеного обсягу, професії без шкоди для здоров'я.</w:t>
      </w:r>
    </w:p>
    <w:p w:rsidR="00FF730F" w:rsidRDefault="003C409A" w:rsidP="003C409A">
      <w:pPr>
        <w:ind w:firstLine="600"/>
        <w:jc w:val="both"/>
        <w:rPr>
          <w:b/>
          <w:sz w:val="22"/>
          <w:szCs w:val="22"/>
        </w:rPr>
      </w:pPr>
      <w:r w:rsidRPr="003C409A">
        <w:rPr>
          <w:sz w:val="22"/>
          <w:szCs w:val="22"/>
        </w:rPr>
        <w:t xml:space="preserve">Тимчасова непрацездатність застрахованих осіб засвідчується </w:t>
      </w:r>
      <w:r w:rsidRPr="003C409A">
        <w:rPr>
          <w:b/>
          <w:sz w:val="22"/>
          <w:szCs w:val="22"/>
        </w:rPr>
        <w:t>листком непрацездатності.</w:t>
      </w:r>
    </w:p>
    <w:p w:rsidR="00223676" w:rsidRDefault="00223676" w:rsidP="003C409A">
      <w:pPr>
        <w:ind w:firstLine="600"/>
        <w:jc w:val="both"/>
        <w:rPr>
          <w:color w:val="000000"/>
          <w:sz w:val="22"/>
          <w:szCs w:val="22"/>
        </w:rPr>
      </w:pPr>
      <w:r>
        <w:rPr>
          <w:color w:val="000000"/>
          <w:sz w:val="22"/>
          <w:szCs w:val="22"/>
        </w:rPr>
        <w:t>Сума допомоги у зв’язку з тимчасовою непрацездатністю обчислюється за формулою:</w:t>
      </w:r>
    </w:p>
    <w:p w:rsidR="003C409A" w:rsidRDefault="00223676" w:rsidP="003C409A">
      <w:pPr>
        <w:ind w:firstLine="600"/>
        <w:jc w:val="both"/>
        <w:rPr>
          <w:i/>
          <w:sz w:val="22"/>
          <w:szCs w:val="22"/>
        </w:rPr>
      </w:pPr>
      <w:r>
        <w:rPr>
          <w:color w:val="000000"/>
          <w:sz w:val="22"/>
          <w:szCs w:val="22"/>
        </w:rPr>
        <w:t xml:space="preserve">  </w:t>
      </w:r>
      <w:r w:rsidRPr="00223676">
        <w:rPr>
          <w:i/>
          <w:position w:val="-28"/>
          <w:sz w:val="22"/>
          <w:szCs w:val="22"/>
        </w:rPr>
        <w:object w:dxaOrig="1719" w:dyaOrig="660">
          <v:shape id="_x0000_i1141" type="#_x0000_t75" style="width:86.4pt;height:33pt" o:ole="">
            <v:imagedata r:id="rId256" o:title=""/>
          </v:shape>
          <o:OLEObject Type="Embed" ProgID="Equation.3" ShapeID="_x0000_i1141" DrawAspect="Content" ObjectID="_1761031742" r:id="rId257"/>
        </w:object>
      </w:r>
      <w:r>
        <w:rPr>
          <w:i/>
          <w:sz w:val="22"/>
          <w:szCs w:val="22"/>
        </w:rPr>
        <w:t>, де                  (9.2)</w:t>
      </w:r>
    </w:p>
    <w:p w:rsidR="00223676" w:rsidRDefault="00223676" w:rsidP="003C409A">
      <w:pPr>
        <w:ind w:firstLine="600"/>
        <w:jc w:val="both"/>
        <w:rPr>
          <w:color w:val="000000"/>
          <w:sz w:val="22"/>
          <w:szCs w:val="22"/>
        </w:rPr>
      </w:pPr>
      <w:r w:rsidRPr="00223676">
        <w:rPr>
          <w:sz w:val="22"/>
          <w:szCs w:val="22"/>
        </w:rPr>
        <w:t xml:space="preserve">Н – сума </w:t>
      </w:r>
      <w:r w:rsidRPr="00223676">
        <w:rPr>
          <w:color w:val="000000"/>
          <w:sz w:val="22"/>
          <w:szCs w:val="22"/>
        </w:rPr>
        <w:t>допомоги у зв’язку з тимчасовою непрацездатністю</w:t>
      </w:r>
      <w:r>
        <w:rPr>
          <w:color w:val="000000"/>
          <w:sz w:val="22"/>
          <w:szCs w:val="22"/>
        </w:rPr>
        <w:t>;</w:t>
      </w:r>
    </w:p>
    <w:p w:rsidR="00223676" w:rsidRPr="00223676" w:rsidRDefault="00223676" w:rsidP="003C409A">
      <w:pPr>
        <w:ind w:firstLine="600"/>
        <w:jc w:val="both"/>
        <w:rPr>
          <w:sz w:val="22"/>
          <w:szCs w:val="22"/>
        </w:rPr>
      </w:pPr>
      <w:r w:rsidRPr="00223676">
        <w:rPr>
          <w:sz w:val="22"/>
          <w:szCs w:val="22"/>
        </w:rPr>
        <w:t>З – заробіток (виплати) за останні 6 календарних місяців, що передують місяцю, у якому настав страховий випадок;</w:t>
      </w:r>
    </w:p>
    <w:p w:rsidR="00223676" w:rsidRDefault="00223676" w:rsidP="003C409A">
      <w:pPr>
        <w:ind w:firstLine="600"/>
        <w:jc w:val="both"/>
        <w:rPr>
          <w:sz w:val="22"/>
          <w:szCs w:val="22"/>
        </w:rPr>
      </w:pPr>
      <w:r>
        <w:rPr>
          <w:sz w:val="22"/>
          <w:szCs w:val="22"/>
        </w:rPr>
        <w:t>К р.д. – кількість робочих днів</w:t>
      </w:r>
      <w:r w:rsidRPr="00223676">
        <w:rPr>
          <w:sz w:val="22"/>
          <w:szCs w:val="22"/>
        </w:rPr>
        <w:t xml:space="preserve"> за останні 6 календарних місяців</w:t>
      </w:r>
      <w:r>
        <w:rPr>
          <w:sz w:val="22"/>
          <w:szCs w:val="22"/>
        </w:rPr>
        <w:t>;</w:t>
      </w:r>
    </w:p>
    <w:p w:rsidR="00223676" w:rsidRPr="00223676" w:rsidRDefault="00223676" w:rsidP="003C409A">
      <w:pPr>
        <w:ind w:firstLine="600"/>
        <w:jc w:val="both"/>
        <w:rPr>
          <w:sz w:val="22"/>
          <w:szCs w:val="22"/>
        </w:rPr>
      </w:pPr>
      <w:r w:rsidRPr="00223676">
        <w:rPr>
          <w:sz w:val="22"/>
          <w:szCs w:val="22"/>
        </w:rPr>
        <w:t>% - коефіцієнт страхового стажу:</w:t>
      </w:r>
    </w:p>
    <w:p w:rsidR="00223676" w:rsidRPr="00223676" w:rsidRDefault="00223676" w:rsidP="00223676">
      <w:pPr>
        <w:ind w:firstLine="600"/>
        <w:jc w:val="both"/>
        <w:rPr>
          <w:sz w:val="22"/>
          <w:szCs w:val="22"/>
        </w:rPr>
      </w:pPr>
      <w:r w:rsidRPr="00223676">
        <w:rPr>
          <w:sz w:val="22"/>
          <w:szCs w:val="22"/>
        </w:rPr>
        <w:t>- страховий стаж менше 5 років - по лікарняному виплачують 60% середньо</w:t>
      </w:r>
      <w:r w:rsidR="00BB2C54">
        <w:rPr>
          <w:sz w:val="22"/>
          <w:szCs w:val="22"/>
        </w:rPr>
        <w:t>ї заробітної плати</w:t>
      </w:r>
      <w:r w:rsidRPr="00223676">
        <w:rPr>
          <w:sz w:val="22"/>
          <w:szCs w:val="22"/>
        </w:rPr>
        <w:t xml:space="preserve">; </w:t>
      </w:r>
    </w:p>
    <w:p w:rsidR="00223676" w:rsidRPr="00223676" w:rsidRDefault="00223676" w:rsidP="00223676">
      <w:pPr>
        <w:ind w:firstLine="600"/>
        <w:jc w:val="both"/>
        <w:rPr>
          <w:sz w:val="22"/>
          <w:szCs w:val="22"/>
        </w:rPr>
      </w:pPr>
      <w:r w:rsidRPr="00223676">
        <w:rPr>
          <w:sz w:val="22"/>
          <w:szCs w:val="22"/>
        </w:rPr>
        <w:t xml:space="preserve">- страховий стаж 6-8 років – 80% </w:t>
      </w:r>
      <w:r w:rsidR="00BB2C54" w:rsidRPr="00223676">
        <w:rPr>
          <w:sz w:val="22"/>
          <w:szCs w:val="22"/>
        </w:rPr>
        <w:t>середньо</w:t>
      </w:r>
      <w:r w:rsidR="00BB2C54">
        <w:rPr>
          <w:sz w:val="22"/>
          <w:szCs w:val="22"/>
        </w:rPr>
        <w:t>ї заробітної плати</w:t>
      </w:r>
      <w:r w:rsidRPr="00223676">
        <w:rPr>
          <w:sz w:val="22"/>
          <w:szCs w:val="22"/>
        </w:rPr>
        <w:t xml:space="preserve">; </w:t>
      </w:r>
    </w:p>
    <w:p w:rsidR="00223676" w:rsidRDefault="00223676" w:rsidP="00223676">
      <w:pPr>
        <w:ind w:firstLine="600"/>
        <w:jc w:val="both"/>
        <w:rPr>
          <w:sz w:val="22"/>
          <w:szCs w:val="22"/>
        </w:rPr>
      </w:pPr>
      <w:r w:rsidRPr="00223676">
        <w:rPr>
          <w:sz w:val="22"/>
          <w:szCs w:val="22"/>
        </w:rPr>
        <w:t xml:space="preserve">- страховий стаж більше 8 років – 100% </w:t>
      </w:r>
      <w:r w:rsidR="00BB2C54" w:rsidRPr="00223676">
        <w:rPr>
          <w:sz w:val="22"/>
          <w:szCs w:val="22"/>
        </w:rPr>
        <w:t>середньо</w:t>
      </w:r>
      <w:r w:rsidR="00BB2C54">
        <w:rPr>
          <w:sz w:val="22"/>
          <w:szCs w:val="22"/>
        </w:rPr>
        <w:t>ї заробітної плати</w:t>
      </w:r>
      <w:r w:rsidRPr="00223676">
        <w:rPr>
          <w:sz w:val="22"/>
          <w:szCs w:val="22"/>
        </w:rPr>
        <w:t>.</w:t>
      </w:r>
    </w:p>
    <w:p w:rsidR="00223676" w:rsidRDefault="00223676" w:rsidP="00223676">
      <w:pPr>
        <w:ind w:firstLine="600"/>
        <w:jc w:val="both"/>
        <w:rPr>
          <w:sz w:val="22"/>
          <w:szCs w:val="22"/>
        </w:rPr>
      </w:pPr>
      <w:r>
        <w:rPr>
          <w:sz w:val="22"/>
          <w:szCs w:val="22"/>
        </w:rPr>
        <w:t>Т – тривалість тимчасової непрацездатності (кількість робочих днів за період тимчасової непрацездатності).</w:t>
      </w:r>
    </w:p>
    <w:p w:rsidR="00223676" w:rsidRDefault="00B96072" w:rsidP="00223676">
      <w:pPr>
        <w:ind w:firstLine="600"/>
        <w:jc w:val="both"/>
        <w:rPr>
          <w:sz w:val="22"/>
          <w:szCs w:val="22"/>
        </w:rPr>
      </w:pPr>
      <w:r w:rsidRPr="0015558E">
        <w:rPr>
          <w:b/>
          <w:sz w:val="22"/>
          <w:szCs w:val="22"/>
        </w:rPr>
        <w:t>Оплата перших п’яти днів</w:t>
      </w:r>
      <w:r w:rsidRPr="00B96072">
        <w:rPr>
          <w:sz w:val="22"/>
          <w:szCs w:val="22"/>
        </w:rPr>
        <w:t xml:space="preserve"> лікарняного проводить </w:t>
      </w:r>
      <w:r w:rsidRPr="0015558E">
        <w:rPr>
          <w:b/>
          <w:sz w:val="22"/>
          <w:szCs w:val="22"/>
        </w:rPr>
        <w:t>роботодавець</w:t>
      </w:r>
      <w:r>
        <w:rPr>
          <w:sz w:val="22"/>
          <w:szCs w:val="22"/>
        </w:rPr>
        <w:t xml:space="preserve">, оплату </w:t>
      </w:r>
      <w:r w:rsidRPr="00B96072">
        <w:rPr>
          <w:sz w:val="22"/>
          <w:szCs w:val="22"/>
        </w:rPr>
        <w:t xml:space="preserve">всіх </w:t>
      </w:r>
      <w:r w:rsidRPr="0015558E">
        <w:rPr>
          <w:b/>
          <w:sz w:val="22"/>
          <w:szCs w:val="22"/>
        </w:rPr>
        <w:t>інших</w:t>
      </w:r>
      <w:r w:rsidRPr="00B96072">
        <w:rPr>
          <w:sz w:val="22"/>
          <w:szCs w:val="22"/>
        </w:rPr>
        <w:t xml:space="preserve"> днів лікарняного </w:t>
      </w:r>
      <w:r>
        <w:rPr>
          <w:sz w:val="22"/>
          <w:szCs w:val="22"/>
        </w:rPr>
        <w:t xml:space="preserve">компенсує </w:t>
      </w:r>
      <w:r w:rsidRPr="0015558E">
        <w:rPr>
          <w:b/>
          <w:sz w:val="22"/>
          <w:szCs w:val="22"/>
        </w:rPr>
        <w:t>Фонд</w:t>
      </w:r>
      <w:r w:rsidRPr="00B96072">
        <w:rPr>
          <w:sz w:val="22"/>
          <w:szCs w:val="22"/>
        </w:rPr>
        <w:t xml:space="preserve"> соціального страхування </w:t>
      </w:r>
      <w:r>
        <w:rPr>
          <w:sz w:val="22"/>
          <w:szCs w:val="22"/>
        </w:rPr>
        <w:t>з тимчасової втрати працездатності.</w:t>
      </w:r>
    </w:p>
    <w:p w:rsidR="00B96072" w:rsidRDefault="00122DB8" w:rsidP="00223676">
      <w:pPr>
        <w:ind w:firstLine="600"/>
        <w:jc w:val="both"/>
        <w:rPr>
          <w:sz w:val="22"/>
          <w:szCs w:val="22"/>
        </w:rPr>
      </w:pPr>
      <w:r>
        <w:rPr>
          <w:sz w:val="22"/>
          <w:szCs w:val="22"/>
        </w:rPr>
        <w:t xml:space="preserve">Нарахована заробітна плата, відпускні, допомога </w:t>
      </w:r>
      <w:r w:rsidR="0099318D">
        <w:rPr>
          <w:color w:val="000000"/>
          <w:sz w:val="22"/>
          <w:szCs w:val="22"/>
        </w:rPr>
        <w:t>у зв’язку з</w:t>
      </w:r>
      <w:r>
        <w:rPr>
          <w:sz w:val="22"/>
          <w:szCs w:val="22"/>
        </w:rPr>
        <w:t xml:space="preserve"> тимчасово</w:t>
      </w:r>
      <w:r w:rsidR="0099318D">
        <w:rPr>
          <w:sz w:val="22"/>
          <w:szCs w:val="22"/>
        </w:rPr>
        <w:t>ю непрацездатністю</w:t>
      </w:r>
      <w:r>
        <w:rPr>
          <w:sz w:val="22"/>
          <w:szCs w:val="22"/>
        </w:rPr>
        <w:t xml:space="preserve"> підлягають </w:t>
      </w:r>
      <w:r w:rsidRPr="00824AAD">
        <w:rPr>
          <w:b/>
          <w:sz w:val="22"/>
          <w:szCs w:val="22"/>
        </w:rPr>
        <w:t>оподаткуванню</w:t>
      </w:r>
      <w:r w:rsidR="00824AAD">
        <w:rPr>
          <w:b/>
          <w:sz w:val="22"/>
          <w:szCs w:val="22"/>
        </w:rPr>
        <w:t xml:space="preserve"> </w:t>
      </w:r>
      <w:r w:rsidR="00824AAD" w:rsidRPr="00824AAD">
        <w:rPr>
          <w:sz w:val="22"/>
          <w:szCs w:val="22"/>
        </w:rPr>
        <w:t>(табл. 9.5):</w:t>
      </w:r>
    </w:p>
    <w:p w:rsidR="009C0BDB" w:rsidRDefault="009C0BDB" w:rsidP="009C0BDB">
      <w:pPr>
        <w:ind w:firstLine="600"/>
        <w:jc w:val="right"/>
        <w:rPr>
          <w:i/>
          <w:sz w:val="22"/>
          <w:szCs w:val="22"/>
        </w:rPr>
      </w:pPr>
    </w:p>
    <w:p w:rsidR="009C0BDB" w:rsidRPr="009C0BDB" w:rsidRDefault="009C0BDB" w:rsidP="009C0BDB">
      <w:pPr>
        <w:ind w:firstLine="600"/>
        <w:jc w:val="right"/>
        <w:rPr>
          <w:i/>
          <w:sz w:val="22"/>
          <w:szCs w:val="22"/>
        </w:rPr>
      </w:pPr>
      <w:r w:rsidRPr="009C0BDB">
        <w:rPr>
          <w:i/>
          <w:sz w:val="22"/>
          <w:szCs w:val="22"/>
        </w:rPr>
        <w:t>Таблиця 9.5.</w:t>
      </w:r>
    </w:p>
    <w:p w:rsidR="009C0BDB" w:rsidRDefault="009C0BDB" w:rsidP="009C0BDB">
      <w:pPr>
        <w:ind w:firstLine="600"/>
        <w:jc w:val="center"/>
        <w:rPr>
          <w:b/>
          <w:sz w:val="22"/>
          <w:szCs w:val="22"/>
        </w:rPr>
      </w:pPr>
      <w:r w:rsidRPr="009C0BDB">
        <w:rPr>
          <w:b/>
          <w:sz w:val="22"/>
          <w:szCs w:val="22"/>
        </w:rPr>
        <w:t>Оподаткування розрахунків з оплати праці</w:t>
      </w:r>
    </w:p>
    <w:p w:rsidR="00620D78" w:rsidRDefault="00620D78" w:rsidP="00223676">
      <w:pPr>
        <w:ind w:firstLine="600"/>
        <w:jc w:val="both"/>
        <w:rPr>
          <w:sz w:val="22"/>
          <w:szCs w:val="22"/>
        </w:rPr>
      </w:pPr>
    </w:p>
    <w:p w:rsidR="00824AAD" w:rsidRDefault="00620D78" w:rsidP="00223676">
      <w:pPr>
        <w:ind w:firstLine="600"/>
        <w:jc w:val="both"/>
        <w:rPr>
          <w:sz w:val="22"/>
          <w:szCs w:val="22"/>
        </w:rPr>
      </w:pPr>
      <w:r>
        <w:rPr>
          <w:sz w:val="22"/>
          <w:szCs w:val="22"/>
        </w:rPr>
        <w:t xml:space="preserve">Щоб визначити </w:t>
      </w:r>
      <w:r w:rsidRPr="00620D78">
        <w:rPr>
          <w:b/>
          <w:sz w:val="22"/>
          <w:szCs w:val="22"/>
        </w:rPr>
        <w:t>суму</w:t>
      </w:r>
      <w:r>
        <w:rPr>
          <w:sz w:val="22"/>
          <w:szCs w:val="22"/>
        </w:rPr>
        <w:t xml:space="preserve"> заробітної плати, відпускних та інших виплат </w:t>
      </w:r>
      <w:r w:rsidRPr="00620D78">
        <w:rPr>
          <w:b/>
          <w:sz w:val="22"/>
          <w:szCs w:val="22"/>
        </w:rPr>
        <w:t>до видачі</w:t>
      </w:r>
      <w:r>
        <w:rPr>
          <w:sz w:val="22"/>
          <w:szCs w:val="22"/>
        </w:rPr>
        <w:t xml:space="preserve"> (тобто «на руки»), необхідно від нарахованої суми таких виплат відняти суму утримань.</w:t>
      </w:r>
    </w:p>
    <w:p w:rsidR="00620D78" w:rsidRDefault="00620D78" w:rsidP="00223676">
      <w:pPr>
        <w:ind w:firstLine="600"/>
        <w:jc w:val="both"/>
        <w:rPr>
          <w:sz w:val="22"/>
          <w:szCs w:val="22"/>
        </w:rPr>
      </w:pPr>
    </w:p>
    <w:p w:rsidR="006F12BD" w:rsidRPr="006F12BD" w:rsidRDefault="006F12BD" w:rsidP="006F12BD">
      <w:pPr>
        <w:ind w:firstLine="600"/>
        <w:jc w:val="both"/>
        <w:rPr>
          <w:sz w:val="22"/>
          <w:szCs w:val="22"/>
          <w:lang w:val="ru-RU"/>
        </w:rPr>
      </w:pPr>
      <w:r w:rsidRPr="006F12BD">
        <w:rPr>
          <w:sz w:val="22"/>
          <w:szCs w:val="22"/>
        </w:rPr>
        <w:t xml:space="preserve">* </w:t>
      </w:r>
      <w:r w:rsidRPr="006F12BD">
        <w:rPr>
          <w:rFonts w:eastAsia="Batang"/>
          <w:b/>
          <w:bCs/>
          <w:sz w:val="22"/>
          <w:szCs w:val="22"/>
        </w:rPr>
        <w:t>Податкова соціальна пільга (ПСП)</w:t>
      </w:r>
      <w:r w:rsidRPr="006F12BD">
        <w:rPr>
          <w:rFonts w:eastAsia="Batang"/>
          <w:sz w:val="22"/>
          <w:szCs w:val="22"/>
        </w:rPr>
        <w:t xml:space="preserve"> – сума, на яку платник податку з доходів фізичних осіб має зменшити суму свого загального місячного оподаткованого доходу, отримуваного з джерел на території України від одного працедавця у вигляді заробітної плати.</w:t>
      </w:r>
    </w:p>
    <w:p w:rsidR="00620D78" w:rsidRDefault="006F12BD" w:rsidP="00620D78">
      <w:pPr>
        <w:ind w:firstLine="600"/>
        <w:jc w:val="both"/>
        <w:rPr>
          <w:sz w:val="22"/>
          <w:szCs w:val="22"/>
        </w:rPr>
      </w:pPr>
      <w:r w:rsidRPr="006F12BD">
        <w:rPr>
          <w:sz w:val="22"/>
          <w:szCs w:val="22"/>
        </w:rPr>
        <w:t xml:space="preserve">Відповідно до Податкового кодексу України податкова соціальна пільга застосовується до доходу у вигляді заробітної плати, якщо її розмір </w:t>
      </w:r>
      <w:r w:rsidRPr="006F12BD">
        <w:rPr>
          <w:b/>
          <w:sz w:val="22"/>
          <w:szCs w:val="22"/>
        </w:rPr>
        <w:t>не перевищує суми</w:t>
      </w:r>
      <w:r w:rsidRPr="006F12BD">
        <w:rPr>
          <w:sz w:val="22"/>
          <w:szCs w:val="22"/>
        </w:rPr>
        <w:t xml:space="preserve">, яка дорівнює </w:t>
      </w:r>
      <w:r w:rsidRPr="006F12BD">
        <w:rPr>
          <w:b/>
          <w:sz w:val="22"/>
          <w:szCs w:val="22"/>
        </w:rPr>
        <w:t>сумі місячного прожиткового мінімуму</w:t>
      </w:r>
      <w:r w:rsidRPr="006F12BD">
        <w:rPr>
          <w:sz w:val="22"/>
          <w:szCs w:val="22"/>
        </w:rPr>
        <w:t xml:space="preserve">, діючого для працездатної особи на </w:t>
      </w:r>
      <w:r w:rsidRPr="006F12BD">
        <w:rPr>
          <w:b/>
          <w:sz w:val="22"/>
          <w:szCs w:val="22"/>
        </w:rPr>
        <w:t>1 січня звітного року</w:t>
      </w:r>
      <w:r w:rsidRPr="006F12BD">
        <w:rPr>
          <w:sz w:val="22"/>
          <w:szCs w:val="22"/>
        </w:rPr>
        <w:t>, помноженої на 1,4 та округленої до найближчих 10 гривень.</w:t>
      </w:r>
    </w:p>
    <w:p w:rsidR="003837C5" w:rsidRDefault="003837C5" w:rsidP="00620D78">
      <w:pPr>
        <w:ind w:firstLine="600"/>
        <w:jc w:val="both"/>
        <w:rPr>
          <w:b/>
          <w:sz w:val="22"/>
          <w:szCs w:val="22"/>
        </w:rPr>
      </w:pPr>
      <w:r w:rsidRPr="00514754">
        <w:rPr>
          <w:b/>
          <w:sz w:val="22"/>
          <w:szCs w:val="22"/>
        </w:rPr>
        <w:t>Документування розрахунків з оплати праці</w:t>
      </w:r>
      <w:r w:rsidR="00716A4F">
        <w:rPr>
          <w:b/>
          <w:sz w:val="22"/>
          <w:szCs w:val="22"/>
        </w:rPr>
        <w:t>:</w:t>
      </w:r>
    </w:p>
    <w:p w:rsidR="00216DFF" w:rsidRPr="00216DFF" w:rsidRDefault="00753B0C" w:rsidP="00216DFF">
      <w:pPr>
        <w:numPr>
          <w:ilvl w:val="0"/>
          <w:numId w:val="27"/>
        </w:numPr>
        <w:jc w:val="both"/>
        <w:rPr>
          <w:b/>
          <w:sz w:val="22"/>
          <w:szCs w:val="22"/>
        </w:rPr>
      </w:pPr>
      <w:hyperlink r:id="rId258" w:history="1">
        <w:r w:rsidR="00216DFF">
          <w:rPr>
            <w:rStyle w:val="a9"/>
            <w:color w:val="auto"/>
            <w:sz w:val="22"/>
            <w:szCs w:val="22"/>
            <w:u w:val="none"/>
          </w:rPr>
          <w:t xml:space="preserve"> П-1 «</w:t>
        </w:r>
        <w:r w:rsidR="00216DFF" w:rsidRPr="00216DFF">
          <w:rPr>
            <w:rStyle w:val="a9"/>
            <w:color w:val="auto"/>
            <w:sz w:val="22"/>
            <w:szCs w:val="22"/>
            <w:u w:val="none"/>
          </w:rPr>
          <w:t>Наказ (розпорядження) про прийняття на роботу</w:t>
        </w:r>
        <w:r w:rsidR="00216DFF">
          <w:rPr>
            <w:rStyle w:val="a9"/>
            <w:color w:val="auto"/>
            <w:sz w:val="22"/>
            <w:szCs w:val="22"/>
            <w:u w:val="none"/>
          </w:rPr>
          <w:t>»</w:t>
        </w:r>
      </w:hyperlink>
    </w:p>
    <w:p w:rsidR="00216DFF" w:rsidRPr="00216DFF" w:rsidRDefault="00753B0C" w:rsidP="00216DFF">
      <w:pPr>
        <w:numPr>
          <w:ilvl w:val="0"/>
          <w:numId w:val="27"/>
        </w:numPr>
        <w:jc w:val="both"/>
        <w:rPr>
          <w:b/>
          <w:sz w:val="22"/>
          <w:szCs w:val="22"/>
        </w:rPr>
      </w:pPr>
      <w:hyperlink r:id="rId259" w:history="1">
        <w:r w:rsidR="00216DFF" w:rsidRPr="00216DFF">
          <w:rPr>
            <w:rStyle w:val="a9"/>
            <w:color w:val="auto"/>
            <w:sz w:val="22"/>
            <w:szCs w:val="22"/>
            <w:u w:val="none"/>
          </w:rPr>
          <w:t>П-2 «Особова картка працівника»</w:t>
        </w:r>
      </w:hyperlink>
    </w:p>
    <w:p w:rsidR="00216DFF" w:rsidRPr="00216DFF" w:rsidRDefault="00753B0C" w:rsidP="00216DFF">
      <w:pPr>
        <w:numPr>
          <w:ilvl w:val="0"/>
          <w:numId w:val="27"/>
        </w:numPr>
        <w:jc w:val="both"/>
        <w:rPr>
          <w:b/>
          <w:sz w:val="22"/>
          <w:szCs w:val="22"/>
        </w:rPr>
      </w:pPr>
      <w:hyperlink r:id="rId260" w:history="1">
        <w:r w:rsidR="00216DFF" w:rsidRPr="00216DFF">
          <w:rPr>
            <w:rStyle w:val="a9"/>
            <w:color w:val="auto"/>
            <w:sz w:val="22"/>
            <w:szCs w:val="22"/>
            <w:u w:val="none"/>
          </w:rPr>
          <w:t>П-3 «Наказ (розпорядження) про надання відпустки».</w:t>
        </w:r>
      </w:hyperlink>
    </w:p>
    <w:p w:rsidR="00216DFF" w:rsidRPr="00216DFF" w:rsidRDefault="00753B0C" w:rsidP="00216DFF">
      <w:pPr>
        <w:numPr>
          <w:ilvl w:val="0"/>
          <w:numId w:val="27"/>
        </w:numPr>
        <w:jc w:val="both"/>
        <w:rPr>
          <w:b/>
          <w:sz w:val="22"/>
          <w:szCs w:val="22"/>
        </w:rPr>
      </w:pPr>
      <w:hyperlink r:id="rId261" w:history="1">
        <w:r w:rsidR="00216DFF" w:rsidRPr="00216DFF">
          <w:rPr>
            <w:rStyle w:val="a9"/>
            <w:color w:val="auto"/>
            <w:sz w:val="22"/>
            <w:szCs w:val="22"/>
            <w:u w:val="none"/>
          </w:rPr>
          <w:t>П-4 «Наказ (розпорядження) про припинення трудового договору (контракту)»</w:t>
        </w:r>
      </w:hyperlink>
    </w:p>
    <w:p w:rsidR="00216DFF" w:rsidRPr="00216DFF" w:rsidRDefault="00753B0C" w:rsidP="00216DFF">
      <w:pPr>
        <w:numPr>
          <w:ilvl w:val="0"/>
          <w:numId w:val="27"/>
        </w:numPr>
        <w:jc w:val="both"/>
        <w:rPr>
          <w:b/>
          <w:sz w:val="22"/>
          <w:szCs w:val="22"/>
        </w:rPr>
      </w:pPr>
      <w:hyperlink r:id="rId262" w:history="1">
        <w:r w:rsidR="00216DFF" w:rsidRPr="00216DFF">
          <w:rPr>
            <w:rStyle w:val="a9"/>
            <w:color w:val="auto"/>
            <w:sz w:val="22"/>
            <w:szCs w:val="22"/>
            <w:u w:val="none"/>
          </w:rPr>
          <w:t>П-5 «Табель обліку використання робочого часу»</w:t>
        </w:r>
      </w:hyperlink>
    </w:p>
    <w:p w:rsidR="00216DFF" w:rsidRPr="00216DFF" w:rsidRDefault="00753B0C" w:rsidP="00216DFF">
      <w:pPr>
        <w:numPr>
          <w:ilvl w:val="0"/>
          <w:numId w:val="27"/>
        </w:numPr>
        <w:jc w:val="both"/>
        <w:rPr>
          <w:b/>
          <w:sz w:val="22"/>
          <w:szCs w:val="22"/>
        </w:rPr>
      </w:pPr>
      <w:hyperlink r:id="rId263" w:history="1">
        <w:r w:rsidR="00216DFF" w:rsidRPr="00216DFF">
          <w:rPr>
            <w:rStyle w:val="a9"/>
            <w:color w:val="auto"/>
            <w:sz w:val="22"/>
            <w:szCs w:val="22"/>
            <w:u w:val="none"/>
          </w:rPr>
          <w:t>П-6 «Розрахунково-платіжна відомість працівника»</w:t>
        </w:r>
      </w:hyperlink>
    </w:p>
    <w:p w:rsidR="00216DFF" w:rsidRPr="00216DFF" w:rsidRDefault="00753B0C" w:rsidP="00216DFF">
      <w:pPr>
        <w:numPr>
          <w:ilvl w:val="0"/>
          <w:numId w:val="27"/>
        </w:numPr>
        <w:jc w:val="both"/>
        <w:rPr>
          <w:b/>
          <w:sz w:val="22"/>
          <w:szCs w:val="22"/>
        </w:rPr>
      </w:pPr>
      <w:hyperlink r:id="rId264" w:history="1">
        <w:r w:rsidR="00216DFF" w:rsidRPr="00216DFF">
          <w:rPr>
            <w:rStyle w:val="a9"/>
            <w:color w:val="auto"/>
            <w:sz w:val="22"/>
            <w:szCs w:val="22"/>
            <w:u w:val="none"/>
          </w:rPr>
          <w:t>П-7 «Розрахунково-платіжна відомість (зведена)»</w:t>
        </w:r>
      </w:hyperlink>
    </w:p>
    <w:p w:rsidR="00EA1530" w:rsidRPr="00216DFF" w:rsidRDefault="00EA1530" w:rsidP="00216DFF">
      <w:pPr>
        <w:numPr>
          <w:ilvl w:val="0"/>
          <w:numId w:val="27"/>
        </w:numPr>
        <w:jc w:val="both"/>
        <w:rPr>
          <w:sz w:val="22"/>
          <w:szCs w:val="22"/>
        </w:rPr>
      </w:pPr>
      <w:bookmarkStart w:id="184" w:name="o31"/>
      <w:bookmarkEnd w:id="184"/>
      <w:r w:rsidRPr="00216DFF">
        <w:rPr>
          <w:sz w:val="22"/>
          <w:szCs w:val="22"/>
        </w:rPr>
        <w:t xml:space="preserve">П-9 </w:t>
      </w:r>
      <w:r w:rsidR="00216DFF" w:rsidRPr="00216DFF">
        <w:rPr>
          <w:sz w:val="22"/>
          <w:szCs w:val="22"/>
        </w:rPr>
        <w:t>«</w:t>
      </w:r>
      <w:r w:rsidRPr="00216DFF">
        <w:rPr>
          <w:sz w:val="22"/>
          <w:szCs w:val="22"/>
        </w:rPr>
        <w:t>Книга  обліку  бланків  трудових  книжок  і вкладишів до</w:t>
      </w:r>
      <w:r w:rsidR="00216DFF" w:rsidRPr="00216DFF">
        <w:rPr>
          <w:sz w:val="22"/>
          <w:szCs w:val="22"/>
        </w:rPr>
        <w:t xml:space="preserve"> них»</w:t>
      </w:r>
    </w:p>
    <w:p w:rsidR="00EA1530" w:rsidRPr="00216DFF" w:rsidRDefault="00EA1530" w:rsidP="00216DFF">
      <w:pPr>
        <w:numPr>
          <w:ilvl w:val="0"/>
          <w:numId w:val="27"/>
        </w:numPr>
        <w:jc w:val="both"/>
        <w:rPr>
          <w:sz w:val="22"/>
          <w:szCs w:val="22"/>
        </w:rPr>
      </w:pPr>
      <w:r w:rsidRPr="00216DFF">
        <w:rPr>
          <w:sz w:val="22"/>
          <w:szCs w:val="22"/>
        </w:rPr>
        <w:t xml:space="preserve">П-10 </w:t>
      </w:r>
      <w:r w:rsidR="00216DFF" w:rsidRPr="00216DFF">
        <w:rPr>
          <w:sz w:val="22"/>
          <w:szCs w:val="22"/>
        </w:rPr>
        <w:t>«</w:t>
      </w:r>
      <w:r w:rsidRPr="00216DFF">
        <w:rPr>
          <w:sz w:val="22"/>
          <w:szCs w:val="22"/>
        </w:rPr>
        <w:t>Книга  обліку руху трудових книжок і вкладишів до них</w:t>
      </w:r>
      <w:r w:rsidR="00216DFF" w:rsidRPr="00216DFF">
        <w:rPr>
          <w:sz w:val="22"/>
          <w:szCs w:val="22"/>
        </w:rPr>
        <w:t>»</w:t>
      </w:r>
    </w:p>
    <w:p w:rsidR="00EA1530" w:rsidRDefault="00EA1530" w:rsidP="00216DFF">
      <w:pPr>
        <w:numPr>
          <w:ilvl w:val="0"/>
          <w:numId w:val="27"/>
        </w:numPr>
        <w:jc w:val="both"/>
        <w:rPr>
          <w:sz w:val="22"/>
          <w:szCs w:val="22"/>
        </w:rPr>
      </w:pPr>
      <w:r w:rsidRPr="00216DFF">
        <w:rPr>
          <w:sz w:val="22"/>
          <w:szCs w:val="22"/>
        </w:rPr>
        <w:t xml:space="preserve">П-11 </w:t>
      </w:r>
      <w:r w:rsidR="00216DFF" w:rsidRPr="00216DFF">
        <w:rPr>
          <w:sz w:val="22"/>
          <w:szCs w:val="22"/>
        </w:rPr>
        <w:t>«</w:t>
      </w:r>
      <w:r w:rsidRPr="00216DFF">
        <w:rPr>
          <w:sz w:val="22"/>
          <w:szCs w:val="22"/>
        </w:rPr>
        <w:t>Акт на списання бланків трудових книжок  або  вкладишів</w:t>
      </w:r>
      <w:r w:rsidR="00216DFF" w:rsidRPr="00216DFF">
        <w:rPr>
          <w:sz w:val="22"/>
          <w:szCs w:val="22"/>
        </w:rPr>
        <w:t xml:space="preserve"> </w:t>
      </w:r>
      <w:r w:rsidRPr="00216DFF">
        <w:rPr>
          <w:sz w:val="22"/>
          <w:szCs w:val="22"/>
        </w:rPr>
        <w:t>до них</w:t>
      </w:r>
      <w:r w:rsidR="00216DFF" w:rsidRPr="00216DFF">
        <w:rPr>
          <w:sz w:val="22"/>
          <w:szCs w:val="22"/>
        </w:rPr>
        <w:t>»</w:t>
      </w:r>
    </w:p>
    <w:p w:rsidR="00716A4F" w:rsidRDefault="00716A4F" w:rsidP="00716A4F">
      <w:pPr>
        <w:numPr>
          <w:ilvl w:val="0"/>
          <w:numId w:val="27"/>
        </w:numPr>
        <w:jc w:val="both"/>
        <w:rPr>
          <w:sz w:val="22"/>
          <w:szCs w:val="22"/>
        </w:rPr>
      </w:pPr>
      <w:r>
        <w:rPr>
          <w:sz w:val="22"/>
          <w:szCs w:val="22"/>
        </w:rPr>
        <w:t>Наряди, листи простою, акти про брак, листи на доплату та інші документи.</w:t>
      </w:r>
    </w:p>
    <w:p w:rsidR="006F12BD" w:rsidRDefault="006F12BD" w:rsidP="00DC68B8">
      <w:pPr>
        <w:ind w:firstLine="600"/>
        <w:jc w:val="both"/>
        <w:rPr>
          <w:sz w:val="22"/>
          <w:szCs w:val="22"/>
        </w:rPr>
      </w:pPr>
    </w:p>
    <w:p w:rsidR="00DC68B8" w:rsidRDefault="00DC68B8" w:rsidP="00DC68B8">
      <w:pPr>
        <w:ind w:firstLine="600"/>
        <w:jc w:val="both"/>
        <w:rPr>
          <w:b/>
          <w:bCs/>
          <w:sz w:val="22"/>
          <w:szCs w:val="22"/>
        </w:rPr>
      </w:pPr>
      <w:r>
        <w:rPr>
          <w:sz w:val="22"/>
          <w:szCs w:val="22"/>
        </w:rPr>
        <w:t xml:space="preserve">Облік розрахунків з оплати праці ведуть на </w:t>
      </w:r>
      <w:r w:rsidRPr="00620D78">
        <w:rPr>
          <w:b/>
          <w:sz w:val="22"/>
          <w:szCs w:val="22"/>
        </w:rPr>
        <w:t>рахунку 66</w:t>
      </w:r>
      <w:r>
        <w:rPr>
          <w:sz w:val="22"/>
          <w:szCs w:val="22"/>
        </w:rPr>
        <w:t xml:space="preserve"> «</w:t>
      </w:r>
      <w:r w:rsidRPr="00DC68B8">
        <w:rPr>
          <w:b/>
          <w:bCs/>
          <w:sz w:val="22"/>
          <w:szCs w:val="22"/>
        </w:rPr>
        <w:t>Розрахунки за виплатами працівникам</w:t>
      </w:r>
      <w:r>
        <w:rPr>
          <w:b/>
          <w:bCs/>
          <w:sz w:val="22"/>
          <w:szCs w:val="22"/>
        </w:rPr>
        <w:t>».</w:t>
      </w:r>
    </w:p>
    <w:p w:rsidR="00DC68B8" w:rsidRDefault="00DC68B8" w:rsidP="00DC68B8">
      <w:pPr>
        <w:ind w:firstLine="600"/>
        <w:jc w:val="both"/>
        <w:rPr>
          <w:sz w:val="22"/>
          <w:szCs w:val="22"/>
        </w:rPr>
      </w:pPr>
      <w:r w:rsidRPr="00DC68B8">
        <w:rPr>
          <w:bCs/>
          <w:sz w:val="22"/>
          <w:szCs w:val="22"/>
        </w:rPr>
        <w:t>На р</w:t>
      </w:r>
      <w:r w:rsidRPr="00DC68B8">
        <w:rPr>
          <w:sz w:val="22"/>
          <w:szCs w:val="22"/>
        </w:rPr>
        <w:t>ахунку 66 ведеться узагальнення інформації про розрахунки за виплатами працівникам, які належать як до облікового, так і до необлікового складу підприємства, - з оплати праці (за всіма видами заробітної плати, премій, допомог тощо), за не одержані в установлений строк з каси підприємства суми з виплат працівникам, за іншими поточними виплатами.</w:t>
      </w:r>
    </w:p>
    <w:p w:rsidR="00DC68B8" w:rsidRDefault="00DC68B8" w:rsidP="00DC68B8">
      <w:pPr>
        <w:ind w:firstLine="600"/>
        <w:jc w:val="both"/>
        <w:rPr>
          <w:sz w:val="22"/>
          <w:szCs w:val="22"/>
        </w:rPr>
      </w:pPr>
      <w:r w:rsidRPr="00DC68B8">
        <w:rPr>
          <w:sz w:val="22"/>
          <w:szCs w:val="22"/>
        </w:rPr>
        <w:t xml:space="preserve">Рахунок 66 </w:t>
      </w:r>
      <w:r>
        <w:rPr>
          <w:sz w:val="22"/>
          <w:szCs w:val="22"/>
        </w:rPr>
        <w:t>«</w:t>
      </w:r>
      <w:r w:rsidRPr="00DC68B8">
        <w:rPr>
          <w:sz w:val="22"/>
          <w:szCs w:val="22"/>
        </w:rPr>
        <w:t>Розр</w:t>
      </w:r>
      <w:r>
        <w:rPr>
          <w:sz w:val="22"/>
          <w:szCs w:val="22"/>
        </w:rPr>
        <w:t>ахунки за виплатами працівникам»</w:t>
      </w:r>
      <w:r w:rsidRPr="00DC68B8">
        <w:rPr>
          <w:sz w:val="22"/>
          <w:szCs w:val="22"/>
        </w:rPr>
        <w:t xml:space="preserve"> має такі </w:t>
      </w:r>
      <w:r w:rsidRPr="00DC68B8">
        <w:rPr>
          <w:b/>
          <w:sz w:val="22"/>
          <w:szCs w:val="22"/>
        </w:rPr>
        <w:t>субрахунки</w:t>
      </w:r>
      <w:r w:rsidRPr="00DC68B8">
        <w:rPr>
          <w:sz w:val="22"/>
          <w:szCs w:val="22"/>
        </w:rPr>
        <w:t>:</w:t>
      </w:r>
    </w:p>
    <w:p w:rsidR="00DC68B8" w:rsidRDefault="00DC68B8" w:rsidP="00DC68B8">
      <w:pPr>
        <w:ind w:firstLine="600"/>
        <w:jc w:val="both"/>
        <w:rPr>
          <w:sz w:val="22"/>
          <w:szCs w:val="22"/>
        </w:rPr>
      </w:pPr>
      <w:r>
        <w:rPr>
          <w:sz w:val="22"/>
          <w:szCs w:val="22"/>
        </w:rPr>
        <w:t>661 «Розрахунки за заробітною платою»</w:t>
      </w:r>
    </w:p>
    <w:p w:rsidR="00DC68B8" w:rsidRDefault="00DC68B8" w:rsidP="00DC68B8">
      <w:pPr>
        <w:ind w:firstLine="600"/>
        <w:jc w:val="both"/>
        <w:rPr>
          <w:sz w:val="22"/>
          <w:szCs w:val="22"/>
        </w:rPr>
      </w:pPr>
      <w:r>
        <w:rPr>
          <w:sz w:val="22"/>
          <w:szCs w:val="22"/>
        </w:rPr>
        <w:t>662 «</w:t>
      </w:r>
      <w:r w:rsidRPr="00DC68B8">
        <w:rPr>
          <w:sz w:val="22"/>
          <w:szCs w:val="22"/>
        </w:rPr>
        <w:t>Розрахунки з депонентами</w:t>
      </w:r>
      <w:r>
        <w:rPr>
          <w:sz w:val="22"/>
          <w:szCs w:val="22"/>
        </w:rPr>
        <w:t>»</w:t>
      </w:r>
    </w:p>
    <w:p w:rsidR="00DC68B8" w:rsidRDefault="00DC68B8" w:rsidP="00DC68B8">
      <w:pPr>
        <w:ind w:firstLine="600"/>
        <w:jc w:val="both"/>
        <w:rPr>
          <w:sz w:val="22"/>
          <w:szCs w:val="22"/>
        </w:rPr>
      </w:pPr>
      <w:r>
        <w:rPr>
          <w:sz w:val="22"/>
          <w:szCs w:val="22"/>
        </w:rPr>
        <w:t>663 «</w:t>
      </w:r>
      <w:r w:rsidRPr="00DC68B8">
        <w:rPr>
          <w:sz w:val="22"/>
          <w:szCs w:val="22"/>
        </w:rPr>
        <w:t>Розрахунки за іншими виплатами</w:t>
      </w:r>
      <w:r>
        <w:rPr>
          <w:sz w:val="22"/>
          <w:szCs w:val="22"/>
        </w:rPr>
        <w:t>»</w:t>
      </w:r>
    </w:p>
    <w:p w:rsidR="00DC68B8" w:rsidRDefault="00DC68B8" w:rsidP="00DC68B8">
      <w:pPr>
        <w:ind w:firstLine="600"/>
        <w:jc w:val="both"/>
        <w:rPr>
          <w:sz w:val="22"/>
          <w:szCs w:val="22"/>
        </w:rPr>
      </w:pPr>
      <w:r>
        <w:rPr>
          <w:sz w:val="22"/>
          <w:szCs w:val="22"/>
        </w:rPr>
        <w:t xml:space="preserve">За </w:t>
      </w:r>
      <w:r w:rsidRPr="00DC68B8">
        <w:rPr>
          <w:b/>
          <w:sz w:val="22"/>
          <w:szCs w:val="22"/>
        </w:rPr>
        <w:t>кредитом</w:t>
      </w:r>
      <w:r w:rsidRPr="00DC68B8">
        <w:rPr>
          <w:sz w:val="22"/>
          <w:szCs w:val="22"/>
        </w:rPr>
        <w:t xml:space="preserve"> рахунку 66 </w:t>
      </w:r>
      <w:r>
        <w:rPr>
          <w:sz w:val="22"/>
          <w:szCs w:val="22"/>
        </w:rPr>
        <w:t>«</w:t>
      </w:r>
      <w:r w:rsidRPr="00DC68B8">
        <w:rPr>
          <w:sz w:val="22"/>
          <w:szCs w:val="22"/>
        </w:rPr>
        <w:t>Розр</w:t>
      </w:r>
      <w:r>
        <w:rPr>
          <w:sz w:val="22"/>
          <w:szCs w:val="22"/>
        </w:rPr>
        <w:t>ахунки за виплатами працівникам»</w:t>
      </w:r>
      <w:r w:rsidRPr="00DC68B8">
        <w:rPr>
          <w:sz w:val="22"/>
          <w:szCs w:val="22"/>
        </w:rPr>
        <w:t xml:space="preserve"> відображаються нарахована працівникам підприємства основна та додаткова заробітна плата, премії, допомога по тимчасовій непрацездатності, інші належні до нарахування працівникам виплати, за </w:t>
      </w:r>
      <w:r w:rsidRPr="00DC68B8">
        <w:rPr>
          <w:b/>
          <w:sz w:val="22"/>
          <w:szCs w:val="22"/>
        </w:rPr>
        <w:t>дебетом</w:t>
      </w:r>
      <w:r w:rsidRPr="00DC68B8">
        <w:rPr>
          <w:sz w:val="22"/>
          <w:szCs w:val="22"/>
        </w:rPr>
        <w:t xml:space="preserve"> - виплата основної та додаткової заробітної плати, премій, допомоги по тимчасовій непрацездатності тощо; вартість одержаних матеріалів, продукції та товарів у рахунок заробітної плати (погашення заборгованості перед працівниками за іншими виплатами); утримання податку з доходів фізичних осіб, відрахування на загальнообов'язкове державне соціальне страхування, платежів за виконавчими документами та інші утримання з виплат працівникам.</w:t>
      </w:r>
    </w:p>
    <w:p w:rsidR="00DC68B8" w:rsidRDefault="00DC68B8" w:rsidP="00DC68B8">
      <w:pPr>
        <w:ind w:firstLine="600"/>
        <w:jc w:val="both"/>
        <w:rPr>
          <w:sz w:val="22"/>
          <w:szCs w:val="22"/>
        </w:rPr>
      </w:pPr>
      <w:r>
        <w:rPr>
          <w:sz w:val="22"/>
          <w:szCs w:val="22"/>
        </w:rPr>
        <w:t xml:space="preserve">На </w:t>
      </w:r>
      <w:r w:rsidRPr="006A2FEB">
        <w:rPr>
          <w:b/>
          <w:sz w:val="22"/>
          <w:szCs w:val="22"/>
        </w:rPr>
        <w:t>субрахунку 663</w:t>
      </w:r>
      <w:r w:rsidRPr="00DC68B8">
        <w:rPr>
          <w:sz w:val="22"/>
          <w:szCs w:val="22"/>
        </w:rPr>
        <w:t xml:space="preserve"> </w:t>
      </w:r>
      <w:r>
        <w:rPr>
          <w:sz w:val="22"/>
          <w:szCs w:val="22"/>
        </w:rPr>
        <w:t>«Розрахунки за іншими виплатами»</w:t>
      </w:r>
      <w:r w:rsidRPr="00DC68B8">
        <w:rPr>
          <w:sz w:val="22"/>
          <w:szCs w:val="22"/>
        </w:rPr>
        <w:t xml:space="preserve"> ведеться облік розрахунків за виплатами, що не належать до фонду оплати праці, зокрема допомога по частковому безробіттю, допомога по тимчасовій непрацездатності.</w:t>
      </w:r>
    </w:p>
    <w:p w:rsidR="006A2FEB" w:rsidRDefault="006A2FEB" w:rsidP="00DC68B8">
      <w:pPr>
        <w:ind w:firstLine="600"/>
        <w:jc w:val="both"/>
        <w:rPr>
          <w:b/>
          <w:sz w:val="22"/>
          <w:szCs w:val="22"/>
        </w:rPr>
      </w:pPr>
    </w:p>
    <w:p w:rsidR="00DC68B8" w:rsidRDefault="00DC68B8" w:rsidP="00DC68B8">
      <w:pPr>
        <w:ind w:firstLine="600"/>
        <w:jc w:val="both"/>
        <w:rPr>
          <w:sz w:val="22"/>
          <w:szCs w:val="22"/>
        </w:rPr>
      </w:pPr>
      <w:r w:rsidRPr="00DC68B8">
        <w:rPr>
          <w:b/>
          <w:sz w:val="22"/>
          <w:szCs w:val="22"/>
        </w:rPr>
        <w:t>Аналітичний облік</w:t>
      </w:r>
      <w:r w:rsidRPr="00DC68B8">
        <w:rPr>
          <w:sz w:val="22"/>
          <w:szCs w:val="22"/>
        </w:rPr>
        <w:t xml:space="preserve"> розрахунків ведеться за кожним працівником, видами виплат та утримань.</w:t>
      </w:r>
    </w:p>
    <w:p w:rsidR="006A2FEB" w:rsidRDefault="006A2FEB" w:rsidP="00F75217">
      <w:pPr>
        <w:widowControl w:val="0"/>
        <w:ind w:firstLine="561"/>
        <w:jc w:val="both"/>
        <w:rPr>
          <w:sz w:val="22"/>
          <w:szCs w:val="22"/>
        </w:rPr>
      </w:pPr>
    </w:p>
    <w:p w:rsidR="00F75217" w:rsidRDefault="00F75217" w:rsidP="00F75217">
      <w:pPr>
        <w:widowControl w:val="0"/>
        <w:ind w:firstLine="561"/>
        <w:jc w:val="both"/>
        <w:rPr>
          <w:sz w:val="22"/>
          <w:szCs w:val="22"/>
        </w:rPr>
      </w:pPr>
      <w:r>
        <w:rPr>
          <w:sz w:val="22"/>
          <w:szCs w:val="22"/>
        </w:rPr>
        <w:t>Типову кореспонденцію рахунків по обліку розрахунків з оплати праці наведено у таблиці 9.6:</w:t>
      </w:r>
    </w:p>
    <w:p w:rsidR="006A2FEB" w:rsidRDefault="006A2FEB" w:rsidP="00F75217">
      <w:pPr>
        <w:widowControl w:val="0"/>
        <w:ind w:firstLine="561"/>
        <w:jc w:val="right"/>
        <w:rPr>
          <w:i/>
          <w:sz w:val="22"/>
          <w:szCs w:val="22"/>
        </w:rPr>
      </w:pPr>
    </w:p>
    <w:p w:rsidR="00F75217" w:rsidRDefault="00F75217" w:rsidP="00F75217">
      <w:pPr>
        <w:widowControl w:val="0"/>
        <w:ind w:firstLine="561"/>
        <w:jc w:val="right"/>
        <w:rPr>
          <w:i/>
          <w:sz w:val="22"/>
          <w:szCs w:val="22"/>
        </w:rPr>
      </w:pPr>
      <w:r w:rsidRPr="00915791">
        <w:rPr>
          <w:i/>
          <w:sz w:val="22"/>
          <w:szCs w:val="22"/>
        </w:rPr>
        <w:t xml:space="preserve">Таблиця </w:t>
      </w:r>
      <w:r>
        <w:rPr>
          <w:i/>
          <w:sz w:val="22"/>
          <w:szCs w:val="22"/>
        </w:rPr>
        <w:t>9.6</w:t>
      </w:r>
    </w:p>
    <w:p w:rsidR="00F75217" w:rsidRDefault="00F75217" w:rsidP="00F75217">
      <w:pPr>
        <w:widowControl w:val="0"/>
        <w:ind w:firstLine="561"/>
        <w:jc w:val="center"/>
        <w:rPr>
          <w:b/>
          <w:sz w:val="22"/>
          <w:szCs w:val="22"/>
        </w:rPr>
      </w:pPr>
      <w:r w:rsidRPr="00B027EE">
        <w:rPr>
          <w:b/>
          <w:sz w:val="22"/>
          <w:szCs w:val="22"/>
        </w:rPr>
        <w:t xml:space="preserve">Типова кореспонденція рахунків по обліку розрахунків з </w:t>
      </w:r>
      <w:r>
        <w:rPr>
          <w:b/>
          <w:sz w:val="22"/>
          <w:szCs w:val="22"/>
        </w:rPr>
        <w:t>оплати праці</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598"/>
        <w:gridCol w:w="4210"/>
        <w:gridCol w:w="1191"/>
        <w:gridCol w:w="907"/>
      </w:tblGrid>
      <w:tr w:rsidR="00F75217" w:rsidRPr="007D1351" w:rsidTr="007D1351">
        <w:trPr>
          <w:trHeight w:val="105"/>
          <w:tblHeader/>
          <w:jc w:val="center"/>
        </w:trPr>
        <w:tc>
          <w:tcPr>
            <w:tcW w:w="598" w:type="dxa"/>
            <w:vMerge w:val="restart"/>
            <w:shd w:val="clear" w:color="auto" w:fill="D9D9D9"/>
            <w:vAlign w:val="center"/>
          </w:tcPr>
          <w:p w:rsidR="00F75217" w:rsidRPr="007D1351" w:rsidRDefault="00F75217" w:rsidP="007D1351">
            <w:pPr>
              <w:widowControl w:val="0"/>
              <w:jc w:val="center"/>
              <w:rPr>
                <w:rFonts w:ascii="Arial" w:hAnsi="Arial" w:cs="Arial"/>
                <w:b/>
                <w:color w:val="000000"/>
                <w:sz w:val="18"/>
                <w:szCs w:val="18"/>
              </w:rPr>
            </w:pPr>
            <w:r w:rsidRPr="007D1351">
              <w:rPr>
                <w:rFonts w:ascii="Arial" w:hAnsi="Arial" w:cs="Arial"/>
                <w:b/>
                <w:color w:val="000000"/>
                <w:sz w:val="18"/>
                <w:szCs w:val="18"/>
              </w:rPr>
              <w:t>№ з/п</w:t>
            </w:r>
          </w:p>
        </w:tc>
        <w:tc>
          <w:tcPr>
            <w:tcW w:w="4210" w:type="dxa"/>
            <w:vMerge w:val="restart"/>
            <w:shd w:val="clear" w:color="auto" w:fill="D9D9D9"/>
            <w:vAlign w:val="center"/>
          </w:tcPr>
          <w:p w:rsidR="00F75217" w:rsidRPr="007D1351" w:rsidRDefault="00F75217" w:rsidP="007D1351">
            <w:pPr>
              <w:widowControl w:val="0"/>
              <w:jc w:val="center"/>
              <w:rPr>
                <w:rFonts w:ascii="Arial" w:hAnsi="Arial" w:cs="Arial"/>
                <w:b/>
                <w:color w:val="000000"/>
                <w:sz w:val="18"/>
                <w:szCs w:val="18"/>
              </w:rPr>
            </w:pPr>
            <w:r w:rsidRPr="007D1351">
              <w:rPr>
                <w:rFonts w:ascii="Arial" w:hAnsi="Arial" w:cs="Arial"/>
                <w:b/>
                <w:color w:val="000000"/>
                <w:sz w:val="18"/>
                <w:szCs w:val="18"/>
              </w:rPr>
              <w:t>Зміст господарських операцій</w:t>
            </w:r>
          </w:p>
        </w:tc>
        <w:tc>
          <w:tcPr>
            <w:tcW w:w="2098" w:type="dxa"/>
            <w:gridSpan w:val="2"/>
            <w:shd w:val="clear" w:color="auto" w:fill="D9D9D9"/>
            <w:vAlign w:val="center"/>
          </w:tcPr>
          <w:p w:rsidR="00F75217" w:rsidRPr="007D1351" w:rsidRDefault="00F75217" w:rsidP="007D1351">
            <w:pPr>
              <w:widowControl w:val="0"/>
              <w:jc w:val="center"/>
              <w:rPr>
                <w:rFonts w:ascii="Arial" w:hAnsi="Arial" w:cs="Arial"/>
                <w:b/>
                <w:color w:val="000000"/>
                <w:sz w:val="18"/>
                <w:szCs w:val="18"/>
              </w:rPr>
            </w:pPr>
            <w:r w:rsidRPr="007D1351">
              <w:rPr>
                <w:rFonts w:ascii="Arial" w:hAnsi="Arial" w:cs="Arial"/>
                <w:b/>
                <w:color w:val="000000"/>
                <w:sz w:val="18"/>
                <w:szCs w:val="18"/>
              </w:rPr>
              <w:t>Кореспонденція рахунків</w:t>
            </w:r>
          </w:p>
        </w:tc>
      </w:tr>
      <w:tr w:rsidR="007D1351" w:rsidRPr="007D1351" w:rsidTr="007D1351">
        <w:trPr>
          <w:trHeight w:val="105"/>
          <w:tblHeader/>
          <w:jc w:val="center"/>
        </w:trPr>
        <w:tc>
          <w:tcPr>
            <w:tcW w:w="598" w:type="dxa"/>
            <w:vMerge/>
            <w:shd w:val="clear" w:color="auto" w:fill="D9D9D9"/>
            <w:vAlign w:val="center"/>
          </w:tcPr>
          <w:p w:rsidR="00F75217" w:rsidRPr="007D1351" w:rsidRDefault="00F75217" w:rsidP="007D1351">
            <w:pPr>
              <w:widowControl w:val="0"/>
              <w:jc w:val="center"/>
              <w:rPr>
                <w:rFonts w:ascii="Arial" w:hAnsi="Arial" w:cs="Arial"/>
                <w:b/>
                <w:color w:val="000000"/>
                <w:sz w:val="18"/>
                <w:szCs w:val="18"/>
              </w:rPr>
            </w:pPr>
          </w:p>
        </w:tc>
        <w:tc>
          <w:tcPr>
            <w:tcW w:w="4210" w:type="dxa"/>
            <w:vMerge/>
            <w:shd w:val="clear" w:color="auto" w:fill="D9D9D9"/>
            <w:vAlign w:val="center"/>
          </w:tcPr>
          <w:p w:rsidR="00F75217" w:rsidRPr="007D1351" w:rsidRDefault="00F75217" w:rsidP="007D1351">
            <w:pPr>
              <w:widowControl w:val="0"/>
              <w:jc w:val="center"/>
              <w:rPr>
                <w:rFonts w:ascii="Arial" w:hAnsi="Arial" w:cs="Arial"/>
                <w:b/>
                <w:color w:val="000000"/>
                <w:sz w:val="18"/>
                <w:szCs w:val="18"/>
              </w:rPr>
            </w:pPr>
          </w:p>
        </w:tc>
        <w:tc>
          <w:tcPr>
            <w:tcW w:w="1191" w:type="dxa"/>
            <w:shd w:val="clear" w:color="auto" w:fill="D9D9D9"/>
            <w:vAlign w:val="center"/>
          </w:tcPr>
          <w:p w:rsidR="00F75217" w:rsidRPr="007D1351" w:rsidRDefault="00F75217" w:rsidP="007D1351">
            <w:pPr>
              <w:widowControl w:val="0"/>
              <w:jc w:val="center"/>
              <w:rPr>
                <w:rFonts w:ascii="Arial" w:hAnsi="Arial" w:cs="Arial"/>
                <w:b/>
                <w:color w:val="000000"/>
                <w:sz w:val="18"/>
                <w:szCs w:val="18"/>
              </w:rPr>
            </w:pPr>
            <w:r w:rsidRPr="007D1351">
              <w:rPr>
                <w:rFonts w:ascii="Arial" w:hAnsi="Arial" w:cs="Arial"/>
                <w:b/>
                <w:color w:val="000000"/>
                <w:sz w:val="18"/>
                <w:szCs w:val="18"/>
              </w:rPr>
              <w:t>Дебет</w:t>
            </w:r>
          </w:p>
        </w:tc>
        <w:tc>
          <w:tcPr>
            <w:tcW w:w="907" w:type="dxa"/>
            <w:shd w:val="clear" w:color="auto" w:fill="D9D9D9"/>
            <w:vAlign w:val="center"/>
          </w:tcPr>
          <w:p w:rsidR="00F75217" w:rsidRPr="007D1351" w:rsidRDefault="00F75217" w:rsidP="007D1351">
            <w:pPr>
              <w:widowControl w:val="0"/>
              <w:jc w:val="center"/>
              <w:rPr>
                <w:rFonts w:ascii="Arial" w:hAnsi="Arial" w:cs="Arial"/>
                <w:b/>
                <w:color w:val="000000"/>
                <w:sz w:val="18"/>
                <w:szCs w:val="18"/>
              </w:rPr>
            </w:pPr>
            <w:r w:rsidRPr="007D1351">
              <w:rPr>
                <w:rFonts w:ascii="Arial" w:hAnsi="Arial" w:cs="Arial"/>
                <w:b/>
                <w:color w:val="000000"/>
                <w:sz w:val="18"/>
                <w:szCs w:val="18"/>
              </w:rPr>
              <w:t>Кредит</w:t>
            </w:r>
          </w:p>
        </w:tc>
      </w:tr>
      <w:tr w:rsidR="007D1351" w:rsidRPr="007D1351" w:rsidTr="007D1351">
        <w:trPr>
          <w:trHeight w:hRule="exact" w:val="483"/>
          <w:jc w:val="center"/>
        </w:trPr>
        <w:tc>
          <w:tcPr>
            <w:tcW w:w="598" w:type="dxa"/>
            <w:vMerge w:val="restart"/>
            <w:vAlign w:val="center"/>
          </w:tcPr>
          <w:p w:rsidR="00B13EFE" w:rsidRPr="007D1351" w:rsidRDefault="00B13EFE" w:rsidP="007D1351">
            <w:pPr>
              <w:widowControl w:val="0"/>
              <w:jc w:val="center"/>
              <w:rPr>
                <w:rFonts w:ascii="Arial" w:hAnsi="Arial" w:cs="Arial"/>
                <w:color w:val="000000"/>
                <w:sz w:val="18"/>
                <w:szCs w:val="18"/>
              </w:rPr>
            </w:pPr>
            <w:r w:rsidRPr="007D1351">
              <w:rPr>
                <w:rFonts w:ascii="Arial" w:hAnsi="Arial" w:cs="Arial"/>
                <w:color w:val="000000"/>
                <w:sz w:val="18"/>
                <w:szCs w:val="18"/>
              </w:rPr>
              <w:t>1</w:t>
            </w:r>
          </w:p>
        </w:tc>
        <w:tc>
          <w:tcPr>
            <w:tcW w:w="4210" w:type="dxa"/>
            <w:vAlign w:val="center"/>
          </w:tcPr>
          <w:p w:rsidR="00B13EFE" w:rsidRPr="007D1351" w:rsidRDefault="00B13EFE" w:rsidP="007D1351">
            <w:pPr>
              <w:widowControl w:val="0"/>
              <w:rPr>
                <w:rFonts w:ascii="Arial" w:hAnsi="Arial" w:cs="Arial"/>
                <w:color w:val="000000"/>
                <w:sz w:val="18"/>
                <w:szCs w:val="18"/>
              </w:rPr>
            </w:pPr>
            <w:r w:rsidRPr="007D1351">
              <w:rPr>
                <w:rFonts w:ascii="Arial" w:hAnsi="Arial" w:cs="Arial"/>
                <w:color w:val="000000"/>
                <w:sz w:val="18"/>
                <w:szCs w:val="18"/>
              </w:rPr>
              <w:t>Нараховано заробітну плату, відпускні:</w:t>
            </w:r>
          </w:p>
          <w:p w:rsidR="00B13EFE" w:rsidRPr="007D1351" w:rsidRDefault="00B13EFE" w:rsidP="007D1351">
            <w:pPr>
              <w:widowControl w:val="0"/>
              <w:rPr>
                <w:rFonts w:ascii="Arial" w:hAnsi="Arial" w:cs="Arial"/>
                <w:color w:val="000000"/>
                <w:sz w:val="18"/>
                <w:szCs w:val="18"/>
              </w:rPr>
            </w:pPr>
            <w:r w:rsidRPr="007D1351">
              <w:rPr>
                <w:rFonts w:ascii="Arial" w:hAnsi="Arial" w:cs="Arial"/>
                <w:color w:val="000000"/>
                <w:sz w:val="18"/>
                <w:szCs w:val="18"/>
              </w:rPr>
              <w:t>- робітникам виробництва</w:t>
            </w:r>
          </w:p>
        </w:tc>
        <w:tc>
          <w:tcPr>
            <w:tcW w:w="1191" w:type="dxa"/>
            <w:vAlign w:val="center"/>
          </w:tcPr>
          <w:p w:rsidR="00B13EFE" w:rsidRPr="007D1351" w:rsidRDefault="00B13EFE" w:rsidP="007D1351">
            <w:pPr>
              <w:widowControl w:val="0"/>
              <w:jc w:val="center"/>
              <w:rPr>
                <w:rFonts w:ascii="Arial" w:hAnsi="Arial" w:cs="Arial"/>
                <w:color w:val="000000"/>
                <w:sz w:val="18"/>
                <w:szCs w:val="18"/>
              </w:rPr>
            </w:pPr>
          </w:p>
          <w:p w:rsidR="00B13EFE" w:rsidRPr="007D1351" w:rsidRDefault="00B13EFE" w:rsidP="007D1351">
            <w:pPr>
              <w:widowControl w:val="0"/>
              <w:jc w:val="center"/>
              <w:rPr>
                <w:rFonts w:ascii="Arial" w:hAnsi="Arial" w:cs="Arial"/>
                <w:color w:val="000000"/>
                <w:sz w:val="18"/>
                <w:szCs w:val="18"/>
              </w:rPr>
            </w:pPr>
            <w:r w:rsidRPr="007D1351">
              <w:rPr>
                <w:rFonts w:ascii="Arial" w:hAnsi="Arial" w:cs="Arial"/>
                <w:color w:val="000000"/>
                <w:sz w:val="18"/>
                <w:szCs w:val="18"/>
              </w:rPr>
              <w:t>23</w:t>
            </w:r>
          </w:p>
          <w:p w:rsidR="00B13EFE" w:rsidRPr="007D1351" w:rsidRDefault="00B13EFE" w:rsidP="007D1351">
            <w:pPr>
              <w:widowControl w:val="0"/>
              <w:jc w:val="center"/>
              <w:rPr>
                <w:rFonts w:ascii="Arial" w:hAnsi="Arial" w:cs="Arial"/>
                <w:color w:val="000000"/>
                <w:sz w:val="18"/>
                <w:szCs w:val="18"/>
              </w:rPr>
            </w:pPr>
          </w:p>
        </w:tc>
        <w:tc>
          <w:tcPr>
            <w:tcW w:w="907" w:type="dxa"/>
            <w:vAlign w:val="center"/>
          </w:tcPr>
          <w:p w:rsidR="00B13EFE" w:rsidRPr="007D1351" w:rsidRDefault="00B13EFE" w:rsidP="007D1351">
            <w:pPr>
              <w:widowControl w:val="0"/>
              <w:jc w:val="center"/>
              <w:rPr>
                <w:rFonts w:ascii="Arial" w:hAnsi="Arial" w:cs="Arial"/>
                <w:color w:val="000000"/>
                <w:sz w:val="18"/>
                <w:szCs w:val="18"/>
              </w:rPr>
            </w:pPr>
          </w:p>
          <w:p w:rsidR="00B13EFE" w:rsidRPr="007D1351" w:rsidRDefault="00B13EFE" w:rsidP="007D1351">
            <w:pPr>
              <w:widowControl w:val="0"/>
              <w:jc w:val="center"/>
              <w:rPr>
                <w:rFonts w:ascii="Arial" w:hAnsi="Arial" w:cs="Arial"/>
                <w:color w:val="000000"/>
                <w:sz w:val="18"/>
                <w:szCs w:val="18"/>
              </w:rPr>
            </w:pPr>
            <w:r w:rsidRPr="007D1351">
              <w:rPr>
                <w:rFonts w:ascii="Arial" w:hAnsi="Arial" w:cs="Arial"/>
                <w:color w:val="000000"/>
                <w:sz w:val="18"/>
                <w:szCs w:val="18"/>
              </w:rPr>
              <w:t>661</w:t>
            </w:r>
          </w:p>
          <w:p w:rsidR="00B13EFE" w:rsidRPr="007D1351" w:rsidRDefault="00B13EFE" w:rsidP="007D1351">
            <w:pPr>
              <w:widowControl w:val="0"/>
              <w:jc w:val="center"/>
              <w:rPr>
                <w:rFonts w:ascii="Arial" w:hAnsi="Arial" w:cs="Arial"/>
                <w:color w:val="000000"/>
                <w:sz w:val="18"/>
                <w:szCs w:val="18"/>
              </w:rPr>
            </w:pPr>
          </w:p>
        </w:tc>
      </w:tr>
      <w:tr w:rsidR="007D1351" w:rsidRPr="007D1351" w:rsidTr="007D1351">
        <w:trPr>
          <w:trHeight w:hRule="exact" w:val="367"/>
          <w:jc w:val="center"/>
        </w:trPr>
        <w:tc>
          <w:tcPr>
            <w:tcW w:w="598" w:type="dxa"/>
            <w:vMerge/>
            <w:vAlign w:val="center"/>
          </w:tcPr>
          <w:p w:rsidR="00B13EFE" w:rsidRPr="007D1351" w:rsidRDefault="00B13EFE" w:rsidP="007D1351">
            <w:pPr>
              <w:widowControl w:val="0"/>
              <w:jc w:val="center"/>
              <w:rPr>
                <w:rFonts w:ascii="Arial" w:hAnsi="Arial" w:cs="Arial"/>
                <w:color w:val="000000"/>
                <w:sz w:val="18"/>
                <w:szCs w:val="18"/>
              </w:rPr>
            </w:pPr>
          </w:p>
        </w:tc>
        <w:tc>
          <w:tcPr>
            <w:tcW w:w="4210" w:type="dxa"/>
            <w:vAlign w:val="center"/>
          </w:tcPr>
          <w:p w:rsidR="00B13EFE" w:rsidRPr="007D1351" w:rsidRDefault="00B13EFE" w:rsidP="007D1351">
            <w:pPr>
              <w:widowControl w:val="0"/>
              <w:rPr>
                <w:rFonts w:ascii="Arial" w:hAnsi="Arial" w:cs="Arial"/>
                <w:color w:val="000000"/>
                <w:sz w:val="18"/>
                <w:szCs w:val="18"/>
              </w:rPr>
            </w:pPr>
            <w:r w:rsidRPr="007D1351">
              <w:rPr>
                <w:rFonts w:ascii="Arial" w:hAnsi="Arial" w:cs="Arial"/>
                <w:color w:val="000000"/>
                <w:sz w:val="18"/>
                <w:szCs w:val="18"/>
              </w:rPr>
              <w:t>- загальновиробничому персоналу</w:t>
            </w:r>
          </w:p>
          <w:p w:rsidR="00B13EFE" w:rsidRPr="007D1351" w:rsidRDefault="00B13EFE" w:rsidP="007D1351">
            <w:pPr>
              <w:widowControl w:val="0"/>
              <w:rPr>
                <w:rFonts w:ascii="Arial" w:hAnsi="Arial" w:cs="Arial"/>
                <w:color w:val="000000"/>
                <w:sz w:val="18"/>
                <w:szCs w:val="18"/>
              </w:rPr>
            </w:pPr>
          </w:p>
        </w:tc>
        <w:tc>
          <w:tcPr>
            <w:tcW w:w="1191" w:type="dxa"/>
            <w:vAlign w:val="center"/>
          </w:tcPr>
          <w:p w:rsidR="00B13EFE" w:rsidRPr="007D1351" w:rsidRDefault="00B13EFE" w:rsidP="007D1351">
            <w:pPr>
              <w:widowControl w:val="0"/>
              <w:jc w:val="center"/>
              <w:rPr>
                <w:rFonts w:ascii="Arial" w:hAnsi="Arial" w:cs="Arial"/>
                <w:color w:val="000000"/>
                <w:sz w:val="18"/>
                <w:szCs w:val="18"/>
              </w:rPr>
            </w:pPr>
            <w:r w:rsidRPr="007D1351">
              <w:rPr>
                <w:rFonts w:ascii="Arial" w:hAnsi="Arial" w:cs="Arial"/>
                <w:color w:val="000000"/>
                <w:sz w:val="18"/>
                <w:szCs w:val="18"/>
              </w:rPr>
              <w:t>91</w:t>
            </w:r>
          </w:p>
        </w:tc>
        <w:tc>
          <w:tcPr>
            <w:tcW w:w="907" w:type="dxa"/>
            <w:vAlign w:val="center"/>
          </w:tcPr>
          <w:p w:rsidR="00B13EFE" w:rsidRPr="007D1351" w:rsidRDefault="00B13EFE" w:rsidP="007D1351">
            <w:pPr>
              <w:widowControl w:val="0"/>
              <w:jc w:val="center"/>
              <w:rPr>
                <w:rFonts w:ascii="Arial" w:hAnsi="Arial" w:cs="Arial"/>
                <w:color w:val="000000"/>
                <w:sz w:val="18"/>
                <w:szCs w:val="18"/>
              </w:rPr>
            </w:pPr>
            <w:r w:rsidRPr="007D1351">
              <w:rPr>
                <w:rFonts w:ascii="Arial" w:hAnsi="Arial" w:cs="Arial"/>
                <w:color w:val="000000"/>
                <w:sz w:val="18"/>
                <w:szCs w:val="18"/>
              </w:rPr>
              <w:t>661</w:t>
            </w:r>
          </w:p>
        </w:tc>
      </w:tr>
      <w:tr w:rsidR="007D1351" w:rsidRPr="007D1351" w:rsidTr="007D1351">
        <w:trPr>
          <w:trHeight w:hRule="exact" w:val="362"/>
          <w:jc w:val="center"/>
        </w:trPr>
        <w:tc>
          <w:tcPr>
            <w:tcW w:w="598" w:type="dxa"/>
            <w:vMerge/>
            <w:vAlign w:val="center"/>
          </w:tcPr>
          <w:p w:rsidR="00B13EFE" w:rsidRPr="007D1351" w:rsidRDefault="00B13EFE" w:rsidP="007D1351">
            <w:pPr>
              <w:widowControl w:val="0"/>
              <w:jc w:val="center"/>
              <w:rPr>
                <w:rFonts w:ascii="Arial" w:hAnsi="Arial" w:cs="Arial"/>
                <w:color w:val="000000"/>
                <w:sz w:val="18"/>
                <w:szCs w:val="18"/>
              </w:rPr>
            </w:pPr>
          </w:p>
        </w:tc>
        <w:tc>
          <w:tcPr>
            <w:tcW w:w="4210" w:type="dxa"/>
            <w:vAlign w:val="center"/>
          </w:tcPr>
          <w:p w:rsidR="00B13EFE" w:rsidRPr="007D1351" w:rsidRDefault="00B13EFE" w:rsidP="007D1351">
            <w:pPr>
              <w:widowControl w:val="0"/>
              <w:rPr>
                <w:rFonts w:ascii="Arial" w:hAnsi="Arial" w:cs="Arial"/>
                <w:color w:val="000000"/>
                <w:sz w:val="18"/>
                <w:szCs w:val="18"/>
              </w:rPr>
            </w:pPr>
            <w:r w:rsidRPr="007D1351">
              <w:rPr>
                <w:rFonts w:ascii="Arial" w:hAnsi="Arial" w:cs="Arial"/>
                <w:color w:val="000000"/>
                <w:sz w:val="18"/>
                <w:szCs w:val="18"/>
              </w:rPr>
              <w:t>- працівникам адміністрації</w:t>
            </w:r>
          </w:p>
          <w:p w:rsidR="00B13EFE" w:rsidRPr="007D1351" w:rsidRDefault="00B13EFE" w:rsidP="007D1351">
            <w:pPr>
              <w:widowControl w:val="0"/>
              <w:rPr>
                <w:rFonts w:ascii="Arial" w:hAnsi="Arial" w:cs="Arial"/>
                <w:color w:val="000000"/>
                <w:sz w:val="18"/>
                <w:szCs w:val="18"/>
              </w:rPr>
            </w:pPr>
          </w:p>
        </w:tc>
        <w:tc>
          <w:tcPr>
            <w:tcW w:w="1191" w:type="dxa"/>
            <w:vAlign w:val="center"/>
          </w:tcPr>
          <w:p w:rsidR="00B13EFE" w:rsidRPr="007D1351" w:rsidRDefault="00B13EFE" w:rsidP="007D1351">
            <w:pPr>
              <w:widowControl w:val="0"/>
              <w:jc w:val="center"/>
              <w:rPr>
                <w:rFonts w:ascii="Arial" w:hAnsi="Arial" w:cs="Arial"/>
                <w:color w:val="000000"/>
                <w:sz w:val="18"/>
                <w:szCs w:val="18"/>
              </w:rPr>
            </w:pPr>
            <w:r w:rsidRPr="007D1351">
              <w:rPr>
                <w:rFonts w:ascii="Arial" w:hAnsi="Arial" w:cs="Arial"/>
                <w:color w:val="000000"/>
                <w:sz w:val="18"/>
                <w:szCs w:val="18"/>
              </w:rPr>
              <w:t>92</w:t>
            </w:r>
          </w:p>
        </w:tc>
        <w:tc>
          <w:tcPr>
            <w:tcW w:w="907" w:type="dxa"/>
            <w:vAlign w:val="center"/>
          </w:tcPr>
          <w:p w:rsidR="00B13EFE" w:rsidRPr="007D1351" w:rsidRDefault="00B13EFE" w:rsidP="007D1351">
            <w:pPr>
              <w:widowControl w:val="0"/>
              <w:jc w:val="center"/>
              <w:rPr>
                <w:rFonts w:ascii="Arial" w:hAnsi="Arial" w:cs="Arial"/>
                <w:color w:val="000000"/>
                <w:sz w:val="18"/>
                <w:szCs w:val="18"/>
              </w:rPr>
            </w:pPr>
            <w:r w:rsidRPr="007D1351">
              <w:rPr>
                <w:rFonts w:ascii="Arial" w:hAnsi="Arial" w:cs="Arial"/>
                <w:color w:val="000000"/>
                <w:sz w:val="18"/>
                <w:szCs w:val="18"/>
              </w:rPr>
              <w:t>661</w:t>
            </w:r>
          </w:p>
        </w:tc>
      </w:tr>
      <w:tr w:rsidR="007D1351" w:rsidRPr="007D1351" w:rsidTr="007D1351">
        <w:trPr>
          <w:trHeight w:hRule="exact" w:val="359"/>
          <w:jc w:val="center"/>
        </w:trPr>
        <w:tc>
          <w:tcPr>
            <w:tcW w:w="598" w:type="dxa"/>
            <w:vMerge/>
            <w:vAlign w:val="center"/>
          </w:tcPr>
          <w:p w:rsidR="00B13EFE" w:rsidRPr="007D1351" w:rsidRDefault="00B13EFE" w:rsidP="007D1351">
            <w:pPr>
              <w:widowControl w:val="0"/>
              <w:jc w:val="center"/>
              <w:rPr>
                <w:rFonts w:ascii="Arial" w:hAnsi="Arial" w:cs="Arial"/>
                <w:color w:val="000000"/>
                <w:sz w:val="18"/>
                <w:szCs w:val="18"/>
              </w:rPr>
            </w:pPr>
          </w:p>
        </w:tc>
        <w:tc>
          <w:tcPr>
            <w:tcW w:w="4210" w:type="dxa"/>
            <w:vAlign w:val="center"/>
          </w:tcPr>
          <w:p w:rsidR="00B13EFE" w:rsidRPr="007D1351" w:rsidRDefault="00B13EFE" w:rsidP="007D1351">
            <w:pPr>
              <w:widowControl w:val="0"/>
              <w:rPr>
                <w:rFonts w:ascii="Arial" w:hAnsi="Arial" w:cs="Arial"/>
                <w:color w:val="000000"/>
                <w:sz w:val="18"/>
                <w:szCs w:val="18"/>
              </w:rPr>
            </w:pPr>
            <w:r w:rsidRPr="007D1351">
              <w:rPr>
                <w:rFonts w:ascii="Arial" w:hAnsi="Arial" w:cs="Arial"/>
                <w:color w:val="000000"/>
                <w:sz w:val="18"/>
                <w:szCs w:val="18"/>
              </w:rPr>
              <w:t>- персоналу відділу збуту</w:t>
            </w:r>
          </w:p>
        </w:tc>
        <w:tc>
          <w:tcPr>
            <w:tcW w:w="1191" w:type="dxa"/>
            <w:vAlign w:val="center"/>
          </w:tcPr>
          <w:p w:rsidR="00B13EFE" w:rsidRPr="007D1351" w:rsidRDefault="00B13EFE" w:rsidP="007D1351">
            <w:pPr>
              <w:widowControl w:val="0"/>
              <w:jc w:val="center"/>
              <w:rPr>
                <w:rFonts w:ascii="Arial" w:hAnsi="Arial" w:cs="Arial"/>
                <w:color w:val="000000"/>
                <w:sz w:val="18"/>
                <w:szCs w:val="18"/>
              </w:rPr>
            </w:pPr>
            <w:r w:rsidRPr="007D1351">
              <w:rPr>
                <w:rFonts w:ascii="Arial" w:hAnsi="Arial" w:cs="Arial"/>
                <w:color w:val="000000"/>
                <w:sz w:val="18"/>
                <w:szCs w:val="18"/>
              </w:rPr>
              <w:t>93</w:t>
            </w:r>
          </w:p>
        </w:tc>
        <w:tc>
          <w:tcPr>
            <w:tcW w:w="907" w:type="dxa"/>
            <w:vAlign w:val="center"/>
          </w:tcPr>
          <w:p w:rsidR="00B13EFE" w:rsidRPr="007D1351" w:rsidRDefault="00B13EFE" w:rsidP="007D1351">
            <w:pPr>
              <w:widowControl w:val="0"/>
              <w:jc w:val="center"/>
              <w:rPr>
                <w:rFonts w:ascii="Arial" w:hAnsi="Arial" w:cs="Arial"/>
                <w:color w:val="000000"/>
                <w:sz w:val="18"/>
                <w:szCs w:val="18"/>
              </w:rPr>
            </w:pPr>
            <w:r w:rsidRPr="007D1351">
              <w:rPr>
                <w:rFonts w:ascii="Arial" w:hAnsi="Arial" w:cs="Arial"/>
                <w:color w:val="000000"/>
                <w:sz w:val="18"/>
                <w:szCs w:val="18"/>
              </w:rPr>
              <w:t>661</w:t>
            </w:r>
          </w:p>
        </w:tc>
      </w:tr>
      <w:tr w:rsidR="007D1351" w:rsidRPr="007D1351" w:rsidTr="007D1351">
        <w:trPr>
          <w:trHeight w:hRule="exact" w:val="729"/>
          <w:jc w:val="center"/>
        </w:trPr>
        <w:tc>
          <w:tcPr>
            <w:tcW w:w="598" w:type="dxa"/>
            <w:vMerge w:val="restart"/>
            <w:vAlign w:val="center"/>
          </w:tcPr>
          <w:p w:rsidR="00B13EFE" w:rsidRPr="007D1351" w:rsidRDefault="00B13EFE" w:rsidP="007D1351">
            <w:pPr>
              <w:widowControl w:val="0"/>
              <w:jc w:val="center"/>
              <w:rPr>
                <w:rFonts w:ascii="Arial" w:hAnsi="Arial" w:cs="Arial"/>
                <w:color w:val="000000"/>
                <w:sz w:val="18"/>
                <w:szCs w:val="18"/>
              </w:rPr>
            </w:pPr>
            <w:r w:rsidRPr="007D1351">
              <w:rPr>
                <w:rFonts w:ascii="Arial" w:hAnsi="Arial" w:cs="Arial"/>
                <w:color w:val="000000"/>
                <w:sz w:val="18"/>
                <w:szCs w:val="18"/>
              </w:rPr>
              <w:t>2</w:t>
            </w:r>
          </w:p>
        </w:tc>
        <w:tc>
          <w:tcPr>
            <w:tcW w:w="4210" w:type="dxa"/>
            <w:vAlign w:val="center"/>
          </w:tcPr>
          <w:p w:rsidR="00B13EFE" w:rsidRPr="007D1351" w:rsidRDefault="00B13EFE" w:rsidP="007D1351">
            <w:pPr>
              <w:widowControl w:val="0"/>
              <w:rPr>
                <w:rFonts w:ascii="Arial" w:hAnsi="Arial" w:cs="Arial"/>
                <w:color w:val="000000"/>
                <w:sz w:val="18"/>
                <w:szCs w:val="18"/>
              </w:rPr>
            </w:pPr>
            <w:r w:rsidRPr="007D1351">
              <w:rPr>
                <w:rFonts w:ascii="Arial" w:hAnsi="Arial" w:cs="Arial"/>
                <w:color w:val="000000"/>
                <w:sz w:val="18"/>
                <w:szCs w:val="18"/>
              </w:rPr>
              <w:t>Нараховано допомогу у зв’язку з тимчасовою непрацездатністю:</w:t>
            </w:r>
          </w:p>
          <w:p w:rsidR="00B13EFE" w:rsidRPr="007D1351" w:rsidRDefault="00B13EFE" w:rsidP="007D1351">
            <w:pPr>
              <w:widowControl w:val="0"/>
              <w:rPr>
                <w:rFonts w:ascii="Arial" w:hAnsi="Arial" w:cs="Arial"/>
                <w:color w:val="000000"/>
                <w:sz w:val="18"/>
                <w:szCs w:val="18"/>
              </w:rPr>
            </w:pPr>
            <w:r w:rsidRPr="007D1351">
              <w:rPr>
                <w:rFonts w:ascii="Arial" w:hAnsi="Arial" w:cs="Arial"/>
                <w:color w:val="000000"/>
                <w:sz w:val="18"/>
                <w:szCs w:val="18"/>
              </w:rPr>
              <w:t>- за рахунок підприємства (перші 5 днів)</w:t>
            </w:r>
          </w:p>
          <w:p w:rsidR="00B13EFE" w:rsidRPr="007D1351" w:rsidRDefault="00B13EFE" w:rsidP="007D1351">
            <w:pPr>
              <w:widowControl w:val="0"/>
              <w:rPr>
                <w:rFonts w:ascii="Arial" w:hAnsi="Arial" w:cs="Arial"/>
                <w:color w:val="000000"/>
                <w:sz w:val="18"/>
                <w:szCs w:val="18"/>
              </w:rPr>
            </w:pPr>
          </w:p>
        </w:tc>
        <w:tc>
          <w:tcPr>
            <w:tcW w:w="1191" w:type="dxa"/>
            <w:vAlign w:val="center"/>
          </w:tcPr>
          <w:p w:rsidR="00B13EFE" w:rsidRPr="007D1351" w:rsidRDefault="00B13EFE" w:rsidP="007D1351">
            <w:pPr>
              <w:widowControl w:val="0"/>
              <w:jc w:val="center"/>
              <w:rPr>
                <w:rFonts w:ascii="Arial" w:hAnsi="Arial" w:cs="Arial"/>
                <w:color w:val="000000"/>
                <w:sz w:val="18"/>
                <w:szCs w:val="18"/>
              </w:rPr>
            </w:pPr>
          </w:p>
          <w:p w:rsidR="00B13EFE" w:rsidRPr="007D1351" w:rsidRDefault="00B13EFE" w:rsidP="007D1351">
            <w:pPr>
              <w:widowControl w:val="0"/>
              <w:jc w:val="center"/>
              <w:rPr>
                <w:rFonts w:ascii="Arial" w:hAnsi="Arial" w:cs="Arial"/>
                <w:color w:val="000000"/>
                <w:sz w:val="18"/>
                <w:szCs w:val="18"/>
              </w:rPr>
            </w:pPr>
          </w:p>
          <w:p w:rsidR="00B13EFE" w:rsidRPr="007D1351" w:rsidRDefault="00541A49" w:rsidP="007D1351">
            <w:pPr>
              <w:widowControl w:val="0"/>
              <w:jc w:val="center"/>
              <w:rPr>
                <w:rFonts w:ascii="Arial" w:hAnsi="Arial" w:cs="Arial"/>
                <w:color w:val="000000"/>
                <w:sz w:val="18"/>
                <w:szCs w:val="18"/>
              </w:rPr>
            </w:pPr>
            <w:r w:rsidRPr="007D1351">
              <w:rPr>
                <w:rFonts w:ascii="Arial" w:hAnsi="Arial" w:cs="Arial"/>
                <w:color w:val="000000"/>
                <w:sz w:val="18"/>
                <w:szCs w:val="18"/>
              </w:rPr>
              <w:t>94</w:t>
            </w:r>
            <w:r w:rsidR="005B449A" w:rsidRPr="007D1351">
              <w:rPr>
                <w:rFonts w:ascii="Arial" w:hAnsi="Arial" w:cs="Arial"/>
                <w:color w:val="000000"/>
                <w:sz w:val="18"/>
                <w:szCs w:val="18"/>
              </w:rPr>
              <w:t>9</w:t>
            </w:r>
          </w:p>
          <w:p w:rsidR="00B13EFE" w:rsidRPr="007D1351" w:rsidRDefault="00B13EFE" w:rsidP="007D1351">
            <w:pPr>
              <w:widowControl w:val="0"/>
              <w:jc w:val="center"/>
              <w:rPr>
                <w:rFonts w:ascii="Arial" w:hAnsi="Arial" w:cs="Arial"/>
                <w:color w:val="000000"/>
                <w:sz w:val="18"/>
                <w:szCs w:val="18"/>
              </w:rPr>
            </w:pPr>
          </w:p>
        </w:tc>
        <w:tc>
          <w:tcPr>
            <w:tcW w:w="907" w:type="dxa"/>
            <w:vAlign w:val="center"/>
          </w:tcPr>
          <w:p w:rsidR="00B13EFE" w:rsidRPr="007D1351" w:rsidRDefault="00B13EFE" w:rsidP="007D1351">
            <w:pPr>
              <w:widowControl w:val="0"/>
              <w:jc w:val="center"/>
              <w:rPr>
                <w:rFonts w:ascii="Arial" w:hAnsi="Arial" w:cs="Arial"/>
                <w:color w:val="000000"/>
                <w:sz w:val="18"/>
                <w:szCs w:val="18"/>
              </w:rPr>
            </w:pPr>
          </w:p>
          <w:p w:rsidR="00B13EFE" w:rsidRPr="007D1351" w:rsidRDefault="00B13EFE" w:rsidP="007D1351">
            <w:pPr>
              <w:widowControl w:val="0"/>
              <w:jc w:val="center"/>
              <w:rPr>
                <w:rFonts w:ascii="Arial" w:hAnsi="Arial" w:cs="Arial"/>
                <w:color w:val="000000"/>
                <w:sz w:val="18"/>
                <w:szCs w:val="18"/>
              </w:rPr>
            </w:pPr>
          </w:p>
          <w:p w:rsidR="00B13EFE" w:rsidRPr="007D1351" w:rsidRDefault="00B13EFE" w:rsidP="007D1351">
            <w:pPr>
              <w:widowControl w:val="0"/>
              <w:jc w:val="center"/>
              <w:rPr>
                <w:rFonts w:ascii="Arial" w:hAnsi="Arial" w:cs="Arial"/>
                <w:color w:val="000000"/>
                <w:sz w:val="18"/>
                <w:szCs w:val="18"/>
              </w:rPr>
            </w:pPr>
            <w:r w:rsidRPr="007D1351">
              <w:rPr>
                <w:rFonts w:ascii="Arial" w:hAnsi="Arial" w:cs="Arial"/>
                <w:color w:val="000000"/>
                <w:sz w:val="18"/>
                <w:szCs w:val="18"/>
              </w:rPr>
              <w:t>663</w:t>
            </w:r>
          </w:p>
          <w:p w:rsidR="00B13EFE" w:rsidRPr="007D1351" w:rsidRDefault="00B13EFE" w:rsidP="007D1351">
            <w:pPr>
              <w:widowControl w:val="0"/>
              <w:jc w:val="center"/>
              <w:rPr>
                <w:rFonts w:ascii="Arial" w:hAnsi="Arial" w:cs="Arial"/>
                <w:color w:val="000000"/>
                <w:sz w:val="18"/>
                <w:szCs w:val="18"/>
              </w:rPr>
            </w:pPr>
          </w:p>
        </w:tc>
      </w:tr>
      <w:tr w:rsidR="007D1351" w:rsidRPr="007D1351" w:rsidTr="007D1351">
        <w:trPr>
          <w:trHeight w:hRule="exact" w:val="240"/>
          <w:jc w:val="center"/>
        </w:trPr>
        <w:tc>
          <w:tcPr>
            <w:tcW w:w="598" w:type="dxa"/>
            <w:vMerge/>
            <w:vAlign w:val="center"/>
          </w:tcPr>
          <w:p w:rsidR="00B13EFE" w:rsidRPr="007D1351" w:rsidRDefault="00B13EFE" w:rsidP="007D1351">
            <w:pPr>
              <w:widowControl w:val="0"/>
              <w:jc w:val="center"/>
              <w:rPr>
                <w:rFonts w:ascii="Arial" w:hAnsi="Arial" w:cs="Arial"/>
                <w:color w:val="000000"/>
                <w:sz w:val="18"/>
                <w:szCs w:val="18"/>
              </w:rPr>
            </w:pPr>
          </w:p>
        </w:tc>
        <w:tc>
          <w:tcPr>
            <w:tcW w:w="4210" w:type="dxa"/>
            <w:vAlign w:val="center"/>
          </w:tcPr>
          <w:p w:rsidR="00B13EFE" w:rsidRPr="007D1351" w:rsidRDefault="00B13EFE" w:rsidP="007D1351">
            <w:pPr>
              <w:widowControl w:val="0"/>
              <w:rPr>
                <w:rFonts w:ascii="Arial" w:hAnsi="Arial" w:cs="Arial"/>
                <w:color w:val="000000"/>
                <w:sz w:val="18"/>
                <w:szCs w:val="18"/>
              </w:rPr>
            </w:pPr>
            <w:r w:rsidRPr="007D1351">
              <w:rPr>
                <w:rFonts w:ascii="Arial" w:hAnsi="Arial" w:cs="Arial"/>
                <w:color w:val="000000"/>
                <w:sz w:val="18"/>
                <w:szCs w:val="18"/>
              </w:rPr>
              <w:t>- за рахунок фонду соціального страхування</w:t>
            </w:r>
          </w:p>
        </w:tc>
        <w:tc>
          <w:tcPr>
            <w:tcW w:w="1191" w:type="dxa"/>
            <w:vAlign w:val="center"/>
          </w:tcPr>
          <w:p w:rsidR="00B13EFE" w:rsidRPr="007D1351" w:rsidRDefault="00541A49" w:rsidP="007D1351">
            <w:pPr>
              <w:widowControl w:val="0"/>
              <w:jc w:val="center"/>
              <w:rPr>
                <w:rFonts w:ascii="Arial" w:hAnsi="Arial" w:cs="Arial"/>
                <w:color w:val="000000"/>
                <w:sz w:val="18"/>
                <w:szCs w:val="18"/>
              </w:rPr>
            </w:pPr>
            <w:r w:rsidRPr="007D1351">
              <w:rPr>
                <w:rFonts w:ascii="Arial" w:hAnsi="Arial" w:cs="Arial"/>
                <w:color w:val="000000"/>
                <w:sz w:val="18"/>
                <w:szCs w:val="18"/>
              </w:rPr>
              <w:t>378</w:t>
            </w:r>
          </w:p>
        </w:tc>
        <w:tc>
          <w:tcPr>
            <w:tcW w:w="907" w:type="dxa"/>
            <w:vAlign w:val="center"/>
          </w:tcPr>
          <w:p w:rsidR="00B13EFE" w:rsidRPr="007D1351" w:rsidRDefault="00B13EFE" w:rsidP="007D1351">
            <w:pPr>
              <w:widowControl w:val="0"/>
              <w:jc w:val="center"/>
              <w:rPr>
                <w:rFonts w:ascii="Arial" w:hAnsi="Arial" w:cs="Arial"/>
                <w:color w:val="000000"/>
                <w:sz w:val="18"/>
                <w:szCs w:val="18"/>
              </w:rPr>
            </w:pPr>
            <w:r w:rsidRPr="007D1351">
              <w:rPr>
                <w:rFonts w:ascii="Arial" w:hAnsi="Arial" w:cs="Arial"/>
                <w:color w:val="000000"/>
                <w:sz w:val="18"/>
                <w:szCs w:val="18"/>
              </w:rPr>
              <w:t>663</w:t>
            </w:r>
          </w:p>
        </w:tc>
      </w:tr>
      <w:tr w:rsidR="007D1351" w:rsidRPr="007D1351" w:rsidTr="007D1351">
        <w:trPr>
          <w:trHeight w:hRule="exact" w:val="648"/>
          <w:jc w:val="center"/>
        </w:trPr>
        <w:tc>
          <w:tcPr>
            <w:tcW w:w="598" w:type="dxa"/>
            <w:vAlign w:val="center"/>
          </w:tcPr>
          <w:p w:rsidR="00541A49" w:rsidRPr="007D1351" w:rsidRDefault="00541A49" w:rsidP="007D1351">
            <w:pPr>
              <w:widowControl w:val="0"/>
              <w:jc w:val="center"/>
              <w:rPr>
                <w:rFonts w:ascii="Arial" w:hAnsi="Arial" w:cs="Arial"/>
                <w:color w:val="000000"/>
                <w:sz w:val="18"/>
                <w:szCs w:val="18"/>
              </w:rPr>
            </w:pPr>
            <w:r w:rsidRPr="007D1351">
              <w:rPr>
                <w:rFonts w:ascii="Arial" w:hAnsi="Arial" w:cs="Arial"/>
                <w:color w:val="000000"/>
                <w:sz w:val="18"/>
                <w:szCs w:val="18"/>
              </w:rPr>
              <w:t>3</w:t>
            </w:r>
          </w:p>
        </w:tc>
        <w:tc>
          <w:tcPr>
            <w:tcW w:w="4210" w:type="dxa"/>
            <w:vAlign w:val="center"/>
          </w:tcPr>
          <w:p w:rsidR="00541A49" w:rsidRPr="007D1351" w:rsidRDefault="00541A49" w:rsidP="007D1351">
            <w:pPr>
              <w:widowControl w:val="0"/>
              <w:rPr>
                <w:rFonts w:ascii="Arial" w:hAnsi="Arial" w:cs="Arial"/>
                <w:color w:val="000000"/>
                <w:sz w:val="18"/>
                <w:szCs w:val="18"/>
              </w:rPr>
            </w:pPr>
            <w:r w:rsidRPr="007D1351">
              <w:rPr>
                <w:rFonts w:ascii="Arial" w:hAnsi="Arial" w:cs="Arial"/>
                <w:color w:val="000000"/>
                <w:sz w:val="18"/>
                <w:szCs w:val="18"/>
              </w:rPr>
              <w:t>Надійшли кошти із фонду соціального страхування для виплати допомоги у зв’язку з тимчасовою непрацездатністю</w:t>
            </w:r>
          </w:p>
        </w:tc>
        <w:tc>
          <w:tcPr>
            <w:tcW w:w="1191" w:type="dxa"/>
            <w:vAlign w:val="center"/>
          </w:tcPr>
          <w:p w:rsidR="00541A49" w:rsidRPr="007D1351" w:rsidRDefault="00541A49" w:rsidP="007D1351">
            <w:pPr>
              <w:widowControl w:val="0"/>
              <w:jc w:val="center"/>
              <w:rPr>
                <w:rFonts w:ascii="Arial" w:hAnsi="Arial" w:cs="Arial"/>
                <w:color w:val="000000"/>
                <w:sz w:val="18"/>
                <w:szCs w:val="18"/>
              </w:rPr>
            </w:pPr>
            <w:r w:rsidRPr="007D1351">
              <w:rPr>
                <w:rFonts w:ascii="Arial" w:hAnsi="Arial" w:cs="Arial"/>
                <w:color w:val="000000"/>
                <w:sz w:val="18"/>
                <w:szCs w:val="18"/>
              </w:rPr>
              <w:t>311</w:t>
            </w:r>
          </w:p>
        </w:tc>
        <w:tc>
          <w:tcPr>
            <w:tcW w:w="907" w:type="dxa"/>
            <w:vAlign w:val="center"/>
          </w:tcPr>
          <w:p w:rsidR="00541A49" w:rsidRPr="007D1351" w:rsidRDefault="00541A49" w:rsidP="007D1351">
            <w:pPr>
              <w:widowControl w:val="0"/>
              <w:jc w:val="center"/>
              <w:rPr>
                <w:rFonts w:ascii="Arial" w:hAnsi="Arial" w:cs="Arial"/>
                <w:color w:val="000000"/>
                <w:sz w:val="18"/>
                <w:szCs w:val="18"/>
              </w:rPr>
            </w:pPr>
            <w:r w:rsidRPr="007D1351">
              <w:rPr>
                <w:rFonts w:ascii="Arial" w:hAnsi="Arial" w:cs="Arial"/>
                <w:color w:val="000000"/>
                <w:sz w:val="18"/>
                <w:szCs w:val="18"/>
              </w:rPr>
              <w:t>378</w:t>
            </w:r>
          </w:p>
        </w:tc>
      </w:tr>
      <w:tr w:rsidR="007D1351" w:rsidRPr="007D1351" w:rsidTr="007D1351">
        <w:trPr>
          <w:trHeight w:hRule="exact" w:val="468"/>
          <w:jc w:val="center"/>
        </w:trPr>
        <w:tc>
          <w:tcPr>
            <w:tcW w:w="598" w:type="dxa"/>
            <w:vMerge w:val="restart"/>
            <w:vAlign w:val="center"/>
          </w:tcPr>
          <w:p w:rsidR="00B13EFE" w:rsidRPr="007D1351" w:rsidRDefault="00B13EFE" w:rsidP="007D1351">
            <w:pPr>
              <w:widowControl w:val="0"/>
              <w:jc w:val="center"/>
              <w:rPr>
                <w:rFonts w:ascii="Arial" w:hAnsi="Arial" w:cs="Arial"/>
                <w:color w:val="000000"/>
                <w:sz w:val="18"/>
                <w:szCs w:val="18"/>
              </w:rPr>
            </w:pPr>
            <w:r w:rsidRPr="007D1351">
              <w:rPr>
                <w:rFonts w:ascii="Arial" w:hAnsi="Arial" w:cs="Arial"/>
                <w:color w:val="000000"/>
                <w:sz w:val="18"/>
                <w:szCs w:val="18"/>
              </w:rPr>
              <w:t>3</w:t>
            </w:r>
          </w:p>
        </w:tc>
        <w:tc>
          <w:tcPr>
            <w:tcW w:w="4210" w:type="dxa"/>
            <w:vAlign w:val="center"/>
          </w:tcPr>
          <w:p w:rsidR="00B13EFE" w:rsidRPr="007D1351" w:rsidRDefault="00B13EFE" w:rsidP="007D1351">
            <w:pPr>
              <w:widowControl w:val="0"/>
              <w:rPr>
                <w:rFonts w:ascii="Arial" w:hAnsi="Arial" w:cs="Arial"/>
                <w:color w:val="000000"/>
                <w:sz w:val="18"/>
                <w:szCs w:val="18"/>
              </w:rPr>
            </w:pPr>
            <w:r w:rsidRPr="007D1351">
              <w:rPr>
                <w:rFonts w:ascii="Arial" w:hAnsi="Arial" w:cs="Arial"/>
                <w:color w:val="000000"/>
                <w:sz w:val="18"/>
                <w:szCs w:val="18"/>
              </w:rPr>
              <w:t>Утримано із заробітної плати, відпускних:</w:t>
            </w:r>
          </w:p>
          <w:p w:rsidR="00B13EFE" w:rsidRPr="007D1351" w:rsidRDefault="00B13EFE" w:rsidP="007D1351">
            <w:pPr>
              <w:widowControl w:val="0"/>
              <w:rPr>
                <w:rFonts w:ascii="Arial" w:hAnsi="Arial" w:cs="Arial"/>
                <w:color w:val="000000"/>
                <w:sz w:val="18"/>
                <w:szCs w:val="18"/>
              </w:rPr>
            </w:pPr>
            <w:r w:rsidRPr="007D1351">
              <w:rPr>
                <w:rFonts w:ascii="Arial" w:hAnsi="Arial" w:cs="Arial"/>
                <w:color w:val="000000"/>
                <w:sz w:val="18"/>
                <w:szCs w:val="18"/>
              </w:rPr>
              <w:t>- єдиний соціальний внесок</w:t>
            </w:r>
            <w:r w:rsidR="00D1110B" w:rsidRPr="007D1351">
              <w:rPr>
                <w:rFonts w:ascii="Arial" w:hAnsi="Arial" w:cs="Arial"/>
                <w:color w:val="000000"/>
                <w:sz w:val="18"/>
                <w:szCs w:val="18"/>
              </w:rPr>
              <w:t xml:space="preserve"> (3,6%)</w:t>
            </w:r>
          </w:p>
          <w:p w:rsidR="00B13EFE" w:rsidRPr="007D1351" w:rsidRDefault="00B13EFE" w:rsidP="007D1351">
            <w:pPr>
              <w:widowControl w:val="0"/>
              <w:rPr>
                <w:rFonts w:ascii="Arial" w:hAnsi="Arial" w:cs="Arial"/>
                <w:color w:val="000000"/>
                <w:sz w:val="18"/>
                <w:szCs w:val="18"/>
              </w:rPr>
            </w:pPr>
          </w:p>
        </w:tc>
        <w:tc>
          <w:tcPr>
            <w:tcW w:w="1191" w:type="dxa"/>
            <w:vAlign w:val="center"/>
          </w:tcPr>
          <w:p w:rsidR="00B13EFE" w:rsidRPr="007D1351" w:rsidRDefault="00B13EFE" w:rsidP="007D1351">
            <w:pPr>
              <w:widowControl w:val="0"/>
              <w:jc w:val="center"/>
              <w:rPr>
                <w:rFonts w:ascii="Arial" w:hAnsi="Arial" w:cs="Arial"/>
                <w:color w:val="000000"/>
                <w:sz w:val="18"/>
                <w:szCs w:val="18"/>
              </w:rPr>
            </w:pPr>
          </w:p>
          <w:p w:rsidR="00B13EFE" w:rsidRPr="007D1351" w:rsidRDefault="00B13EFE" w:rsidP="007D1351">
            <w:pPr>
              <w:widowControl w:val="0"/>
              <w:jc w:val="center"/>
              <w:rPr>
                <w:rFonts w:ascii="Arial" w:hAnsi="Arial" w:cs="Arial"/>
                <w:color w:val="000000"/>
                <w:sz w:val="18"/>
                <w:szCs w:val="18"/>
              </w:rPr>
            </w:pPr>
            <w:r w:rsidRPr="007D1351">
              <w:rPr>
                <w:rFonts w:ascii="Arial" w:hAnsi="Arial" w:cs="Arial"/>
                <w:color w:val="000000"/>
                <w:sz w:val="18"/>
                <w:szCs w:val="18"/>
              </w:rPr>
              <w:t>661</w:t>
            </w:r>
          </w:p>
          <w:p w:rsidR="00B13EFE" w:rsidRPr="007D1351" w:rsidRDefault="00B13EFE" w:rsidP="007D1351">
            <w:pPr>
              <w:widowControl w:val="0"/>
              <w:jc w:val="center"/>
              <w:rPr>
                <w:rFonts w:ascii="Arial" w:hAnsi="Arial" w:cs="Arial"/>
                <w:color w:val="000000"/>
                <w:sz w:val="18"/>
                <w:szCs w:val="18"/>
              </w:rPr>
            </w:pPr>
          </w:p>
        </w:tc>
        <w:tc>
          <w:tcPr>
            <w:tcW w:w="907" w:type="dxa"/>
            <w:vAlign w:val="center"/>
          </w:tcPr>
          <w:p w:rsidR="00B13EFE" w:rsidRPr="007D1351" w:rsidRDefault="00B13EFE" w:rsidP="007D1351">
            <w:pPr>
              <w:widowControl w:val="0"/>
              <w:jc w:val="center"/>
              <w:rPr>
                <w:rFonts w:ascii="Arial" w:hAnsi="Arial" w:cs="Arial"/>
                <w:color w:val="000000"/>
                <w:sz w:val="18"/>
                <w:szCs w:val="18"/>
              </w:rPr>
            </w:pPr>
          </w:p>
          <w:p w:rsidR="00B13EFE" w:rsidRPr="007D1351" w:rsidRDefault="00B13EFE" w:rsidP="007D1351">
            <w:pPr>
              <w:widowControl w:val="0"/>
              <w:jc w:val="center"/>
              <w:rPr>
                <w:rFonts w:ascii="Arial" w:hAnsi="Arial" w:cs="Arial"/>
                <w:color w:val="000000"/>
                <w:sz w:val="18"/>
                <w:szCs w:val="18"/>
              </w:rPr>
            </w:pPr>
            <w:r w:rsidRPr="007D1351">
              <w:rPr>
                <w:rFonts w:ascii="Arial" w:hAnsi="Arial" w:cs="Arial"/>
                <w:color w:val="000000"/>
                <w:sz w:val="18"/>
                <w:szCs w:val="18"/>
              </w:rPr>
              <w:t>651</w:t>
            </w:r>
          </w:p>
          <w:p w:rsidR="00B13EFE" w:rsidRPr="007D1351" w:rsidRDefault="00B13EFE" w:rsidP="007D1351">
            <w:pPr>
              <w:widowControl w:val="0"/>
              <w:jc w:val="center"/>
              <w:rPr>
                <w:rFonts w:ascii="Arial" w:hAnsi="Arial" w:cs="Arial"/>
                <w:color w:val="000000"/>
                <w:sz w:val="18"/>
                <w:szCs w:val="18"/>
              </w:rPr>
            </w:pPr>
          </w:p>
        </w:tc>
      </w:tr>
      <w:tr w:rsidR="007D1351" w:rsidRPr="007D1351" w:rsidTr="007D1351">
        <w:trPr>
          <w:trHeight w:hRule="exact" w:val="367"/>
          <w:jc w:val="center"/>
        </w:trPr>
        <w:tc>
          <w:tcPr>
            <w:tcW w:w="598" w:type="dxa"/>
            <w:vMerge/>
            <w:vAlign w:val="center"/>
          </w:tcPr>
          <w:p w:rsidR="00B13EFE" w:rsidRPr="007D1351" w:rsidRDefault="00B13EFE" w:rsidP="007D1351">
            <w:pPr>
              <w:widowControl w:val="0"/>
              <w:jc w:val="center"/>
              <w:rPr>
                <w:rFonts w:ascii="Arial" w:hAnsi="Arial" w:cs="Arial"/>
                <w:color w:val="000000"/>
                <w:sz w:val="18"/>
                <w:szCs w:val="18"/>
              </w:rPr>
            </w:pPr>
          </w:p>
        </w:tc>
        <w:tc>
          <w:tcPr>
            <w:tcW w:w="4210" w:type="dxa"/>
            <w:vAlign w:val="center"/>
          </w:tcPr>
          <w:p w:rsidR="00B13EFE" w:rsidRPr="007D1351" w:rsidRDefault="00B13EFE" w:rsidP="007D1351">
            <w:pPr>
              <w:widowControl w:val="0"/>
              <w:rPr>
                <w:rFonts w:ascii="Arial" w:hAnsi="Arial" w:cs="Arial"/>
                <w:color w:val="000000"/>
                <w:sz w:val="18"/>
                <w:szCs w:val="18"/>
              </w:rPr>
            </w:pPr>
            <w:r w:rsidRPr="007D1351">
              <w:rPr>
                <w:rFonts w:ascii="Arial" w:hAnsi="Arial" w:cs="Arial"/>
                <w:color w:val="000000"/>
                <w:sz w:val="18"/>
                <w:szCs w:val="18"/>
              </w:rPr>
              <w:t>- податок на доходи фізичних осіб</w:t>
            </w:r>
            <w:r w:rsidR="00D1110B" w:rsidRPr="007D1351">
              <w:rPr>
                <w:rFonts w:ascii="Arial" w:hAnsi="Arial" w:cs="Arial"/>
                <w:color w:val="000000"/>
                <w:sz w:val="18"/>
                <w:szCs w:val="18"/>
              </w:rPr>
              <w:t xml:space="preserve"> (15%)</w:t>
            </w:r>
          </w:p>
        </w:tc>
        <w:tc>
          <w:tcPr>
            <w:tcW w:w="1191" w:type="dxa"/>
            <w:vAlign w:val="center"/>
          </w:tcPr>
          <w:p w:rsidR="00B13EFE" w:rsidRPr="007D1351" w:rsidRDefault="00B13EFE" w:rsidP="007D1351">
            <w:pPr>
              <w:widowControl w:val="0"/>
              <w:jc w:val="center"/>
              <w:rPr>
                <w:rFonts w:ascii="Arial" w:hAnsi="Arial" w:cs="Arial"/>
                <w:color w:val="000000"/>
                <w:sz w:val="18"/>
                <w:szCs w:val="18"/>
              </w:rPr>
            </w:pPr>
            <w:r w:rsidRPr="007D1351">
              <w:rPr>
                <w:rFonts w:ascii="Arial" w:hAnsi="Arial" w:cs="Arial"/>
                <w:color w:val="000000"/>
                <w:sz w:val="18"/>
                <w:szCs w:val="18"/>
              </w:rPr>
              <w:t>661</w:t>
            </w:r>
          </w:p>
        </w:tc>
        <w:tc>
          <w:tcPr>
            <w:tcW w:w="907" w:type="dxa"/>
            <w:vAlign w:val="center"/>
          </w:tcPr>
          <w:p w:rsidR="00B13EFE" w:rsidRPr="007D1351" w:rsidRDefault="00B13EFE" w:rsidP="007D1351">
            <w:pPr>
              <w:widowControl w:val="0"/>
              <w:jc w:val="center"/>
              <w:rPr>
                <w:rFonts w:ascii="Arial" w:hAnsi="Arial" w:cs="Arial"/>
                <w:color w:val="000000"/>
                <w:sz w:val="18"/>
                <w:szCs w:val="18"/>
              </w:rPr>
            </w:pPr>
            <w:r w:rsidRPr="007D1351">
              <w:rPr>
                <w:rFonts w:ascii="Arial" w:hAnsi="Arial" w:cs="Arial"/>
                <w:color w:val="000000"/>
                <w:sz w:val="18"/>
                <w:szCs w:val="18"/>
              </w:rPr>
              <w:t>641</w:t>
            </w:r>
          </w:p>
        </w:tc>
      </w:tr>
      <w:tr w:rsidR="007D1351" w:rsidRPr="007D1351" w:rsidTr="007D1351">
        <w:trPr>
          <w:trHeight w:hRule="exact" w:val="708"/>
          <w:jc w:val="center"/>
        </w:trPr>
        <w:tc>
          <w:tcPr>
            <w:tcW w:w="598" w:type="dxa"/>
            <w:vMerge w:val="restart"/>
            <w:vAlign w:val="center"/>
          </w:tcPr>
          <w:p w:rsidR="00F318AE" w:rsidRPr="007D1351" w:rsidRDefault="00F318AE" w:rsidP="007D1351">
            <w:pPr>
              <w:widowControl w:val="0"/>
              <w:jc w:val="center"/>
              <w:rPr>
                <w:rFonts w:ascii="Arial" w:hAnsi="Arial" w:cs="Arial"/>
                <w:color w:val="000000"/>
                <w:sz w:val="18"/>
                <w:szCs w:val="18"/>
              </w:rPr>
            </w:pPr>
            <w:r w:rsidRPr="007D1351">
              <w:rPr>
                <w:rFonts w:ascii="Arial" w:hAnsi="Arial" w:cs="Arial"/>
                <w:color w:val="000000"/>
                <w:sz w:val="18"/>
                <w:szCs w:val="18"/>
              </w:rPr>
              <w:t>4</w:t>
            </w:r>
          </w:p>
        </w:tc>
        <w:tc>
          <w:tcPr>
            <w:tcW w:w="4210" w:type="dxa"/>
            <w:vAlign w:val="center"/>
          </w:tcPr>
          <w:p w:rsidR="00F318AE" w:rsidRPr="007D1351" w:rsidRDefault="00F318AE" w:rsidP="007D1351">
            <w:pPr>
              <w:widowControl w:val="0"/>
              <w:rPr>
                <w:rFonts w:ascii="Arial" w:hAnsi="Arial" w:cs="Arial"/>
                <w:color w:val="000000"/>
                <w:sz w:val="18"/>
                <w:szCs w:val="18"/>
              </w:rPr>
            </w:pPr>
            <w:r w:rsidRPr="007D1351">
              <w:rPr>
                <w:rFonts w:ascii="Arial" w:hAnsi="Arial" w:cs="Arial"/>
                <w:color w:val="000000"/>
                <w:sz w:val="18"/>
                <w:szCs w:val="18"/>
              </w:rPr>
              <w:t>Утримано із допомоги у зв’язку з тимчасовою непрацездатністю:</w:t>
            </w:r>
          </w:p>
          <w:p w:rsidR="00F318AE" w:rsidRPr="007D1351" w:rsidRDefault="00F318AE" w:rsidP="007D1351">
            <w:pPr>
              <w:widowControl w:val="0"/>
              <w:rPr>
                <w:rFonts w:ascii="Arial" w:hAnsi="Arial" w:cs="Arial"/>
                <w:color w:val="000000"/>
                <w:sz w:val="18"/>
                <w:szCs w:val="18"/>
              </w:rPr>
            </w:pPr>
            <w:r w:rsidRPr="007D1351">
              <w:rPr>
                <w:rFonts w:ascii="Arial" w:hAnsi="Arial" w:cs="Arial"/>
                <w:color w:val="000000"/>
                <w:sz w:val="18"/>
                <w:szCs w:val="18"/>
              </w:rPr>
              <w:t>- єдиний соціальний внесок</w:t>
            </w:r>
            <w:r w:rsidR="00D1110B" w:rsidRPr="007D1351">
              <w:rPr>
                <w:rFonts w:ascii="Arial" w:hAnsi="Arial" w:cs="Arial"/>
                <w:color w:val="000000"/>
                <w:sz w:val="18"/>
                <w:szCs w:val="18"/>
              </w:rPr>
              <w:t xml:space="preserve"> (2%)</w:t>
            </w:r>
          </w:p>
          <w:p w:rsidR="00F318AE" w:rsidRPr="007D1351" w:rsidRDefault="00F318AE" w:rsidP="007D1351">
            <w:pPr>
              <w:widowControl w:val="0"/>
              <w:rPr>
                <w:rFonts w:ascii="Arial" w:hAnsi="Arial" w:cs="Arial"/>
                <w:color w:val="000000"/>
                <w:sz w:val="18"/>
                <w:szCs w:val="18"/>
              </w:rPr>
            </w:pPr>
          </w:p>
        </w:tc>
        <w:tc>
          <w:tcPr>
            <w:tcW w:w="1191" w:type="dxa"/>
            <w:vAlign w:val="center"/>
          </w:tcPr>
          <w:p w:rsidR="00F318AE" w:rsidRPr="007D1351" w:rsidRDefault="00F318AE" w:rsidP="007D1351">
            <w:pPr>
              <w:widowControl w:val="0"/>
              <w:jc w:val="center"/>
              <w:rPr>
                <w:rFonts w:ascii="Arial" w:hAnsi="Arial" w:cs="Arial"/>
                <w:color w:val="000000"/>
                <w:sz w:val="18"/>
                <w:szCs w:val="18"/>
              </w:rPr>
            </w:pPr>
          </w:p>
          <w:p w:rsidR="00F318AE" w:rsidRPr="007D1351" w:rsidRDefault="00F318AE" w:rsidP="007D1351">
            <w:pPr>
              <w:widowControl w:val="0"/>
              <w:jc w:val="center"/>
              <w:rPr>
                <w:rFonts w:ascii="Arial" w:hAnsi="Arial" w:cs="Arial"/>
                <w:color w:val="000000"/>
                <w:sz w:val="18"/>
                <w:szCs w:val="18"/>
              </w:rPr>
            </w:pPr>
          </w:p>
          <w:p w:rsidR="00F318AE" w:rsidRPr="007D1351" w:rsidRDefault="00F318AE" w:rsidP="007D1351">
            <w:pPr>
              <w:widowControl w:val="0"/>
              <w:jc w:val="center"/>
              <w:rPr>
                <w:rFonts w:ascii="Arial" w:hAnsi="Arial" w:cs="Arial"/>
                <w:color w:val="000000"/>
                <w:sz w:val="18"/>
                <w:szCs w:val="18"/>
              </w:rPr>
            </w:pPr>
            <w:r w:rsidRPr="007D1351">
              <w:rPr>
                <w:rFonts w:ascii="Arial" w:hAnsi="Arial" w:cs="Arial"/>
                <w:color w:val="000000"/>
                <w:sz w:val="18"/>
                <w:szCs w:val="18"/>
              </w:rPr>
              <w:t>663</w:t>
            </w:r>
          </w:p>
          <w:p w:rsidR="00F318AE" w:rsidRPr="007D1351" w:rsidRDefault="00F318AE" w:rsidP="007D1351">
            <w:pPr>
              <w:widowControl w:val="0"/>
              <w:jc w:val="center"/>
              <w:rPr>
                <w:rFonts w:ascii="Arial" w:hAnsi="Arial" w:cs="Arial"/>
                <w:color w:val="000000"/>
                <w:sz w:val="18"/>
                <w:szCs w:val="18"/>
              </w:rPr>
            </w:pPr>
          </w:p>
        </w:tc>
        <w:tc>
          <w:tcPr>
            <w:tcW w:w="907" w:type="dxa"/>
            <w:vAlign w:val="center"/>
          </w:tcPr>
          <w:p w:rsidR="00F318AE" w:rsidRPr="007D1351" w:rsidRDefault="00F318AE" w:rsidP="007D1351">
            <w:pPr>
              <w:widowControl w:val="0"/>
              <w:jc w:val="center"/>
              <w:rPr>
                <w:rFonts w:ascii="Arial" w:hAnsi="Arial" w:cs="Arial"/>
                <w:color w:val="000000"/>
                <w:sz w:val="18"/>
                <w:szCs w:val="18"/>
              </w:rPr>
            </w:pPr>
          </w:p>
          <w:p w:rsidR="00F318AE" w:rsidRPr="007D1351" w:rsidRDefault="00F318AE" w:rsidP="007D1351">
            <w:pPr>
              <w:widowControl w:val="0"/>
              <w:jc w:val="center"/>
              <w:rPr>
                <w:rFonts w:ascii="Arial" w:hAnsi="Arial" w:cs="Arial"/>
                <w:color w:val="000000"/>
                <w:sz w:val="18"/>
                <w:szCs w:val="18"/>
              </w:rPr>
            </w:pPr>
          </w:p>
          <w:p w:rsidR="00F318AE" w:rsidRPr="007D1351" w:rsidRDefault="00F318AE" w:rsidP="007D1351">
            <w:pPr>
              <w:widowControl w:val="0"/>
              <w:jc w:val="center"/>
              <w:rPr>
                <w:rFonts w:ascii="Arial" w:hAnsi="Arial" w:cs="Arial"/>
                <w:color w:val="000000"/>
                <w:sz w:val="18"/>
                <w:szCs w:val="18"/>
              </w:rPr>
            </w:pPr>
            <w:r w:rsidRPr="007D1351">
              <w:rPr>
                <w:rFonts w:ascii="Arial" w:hAnsi="Arial" w:cs="Arial"/>
                <w:color w:val="000000"/>
                <w:sz w:val="18"/>
                <w:szCs w:val="18"/>
              </w:rPr>
              <w:t>651</w:t>
            </w:r>
          </w:p>
          <w:p w:rsidR="00F318AE" w:rsidRPr="007D1351" w:rsidRDefault="00F318AE" w:rsidP="007D1351">
            <w:pPr>
              <w:widowControl w:val="0"/>
              <w:jc w:val="center"/>
              <w:rPr>
                <w:rFonts w:ascii="Arial" w:hAnsi="Arial" w:cs="Arial"/>
                <w:color w:val="000000"/>
                <w:sz w:val="18"/>
                <w:szCs w:val="18"/>
              </w:rPr>
            </w:pPr>
          </w:p>
        </w:tc>
      </w:tr>
      <w:tr w:rsidR="007D1351" w:rsidRPr="007D1351" w:rsidTr="007D1351">
        <w:trPr>
          <w:trHeight w:hRule="exact" w:val="240"/>
          <w:jc w:val="center"/>
        </w:trPr>
        <w:tc>
          <w:tcPr>
            <w:tcW w:w="598" w:type="dxa"/>
            <w:vMerge/>
            <w:vAlign w:val="center"/>
          </w:tcPr>
          <w:p w:rsidR="00F318AE" w:rsidRPr="007D1351" w:rsidRDefault="00F318AE" w:rsidP="007D1351">
            <w:pPr>
              <w:widowControl w:val="0"/>
              <w:jc w:val="center"/>
              <w:rPr>
                <w:rFonts w:ascii="Arial" w:hAnsi="Arial" w:cs="Arial"/>
                <w:color w:val="000000"/>
                <w:sz w:val="18"/>
                <w:szCs w:val="18"/>
              </w:rPr>
            </w:pPr>
          </w:p>
        </w:tc>
        <w:tc>
          <w:tcPr>
            <w:tcW w:w="4210" w:type="dxa"/>
            <w:vAlign w:val="center"/>
          </w:tcPr>
          <w:p w:rsidR="00F318AE" w:rsidRPr="007D1351" w:rsidRDefault="00F318AE" w:rsidP="007D1351">
            <w:pPr>
              <w:widowControl w:val="0"/>
              <w:rPr>
                <w:rFonts w:ascii="Arial" w:hAnsi="Arial" w:cs="Arial"/>
                <w:color w:val="000000"/>
                <w:sz w:val="18"/>
                <w:szCs w:val="18"/>
              </w:rPr>
            </w:pPr>
            <w:r w:rsidRPr="007D1351">
              <w:rPr>
                <w:rFonts w:ascii="Arial" w:hAnsi="Arial" w:cs="Arial"/>
                <w:color w:val="000000"/>
                <w:sz w:val="18"/>
                <w:szCs w:val="18"/>
              </w:rPr>
              <w:t>- податок на доходи фізичних осіб</w:t>
            </w:r>
            <w:r w:rsidR="00D1110B" w:rsidRPr="007D1351">
              <w:rPr>
                <w:rFonts w:ascii="Arial" w:hAnsi="Arial" w:cs="Arial"/>
                <w:color w:val="000000"/>
                <w:sz w:val="18"/>
                <w:szCs w:val="18"/>
              </w:rPr>
              <w:t xml:space="preserve"> (15%)</w:t>
            </w:r>
          </w:p>
        </w:tc>
        <w:tc>
          <w:tcPr>
            <w:tcW w:w="1191" w:type="dxa"/>
            <w:vAlign w:val="center"/>
          </w:tcPr>
          <w:p w:rsidR="00F318AE" w:rsidRPr="007D1351" w:rsidRDefault="00F318AE" w:rsidP="007D1351">
            <w:pPr>
              <w:widowControl w:val="0"/>
              <w:jc w:val="center"/>
              <w:rPr>
                <w:rFonts w:ascii="Arial" w:hAnsi="Arial" w:cs="Arial"/>
                <w:color w:val="000000"/>
                <w:sz w:val="18"/>
                <w:szCs w:val="18"/>
              </w:rPr>
            </w:pPr>
            <w:r w:rsidRPr="007D1351">
              <w:rPr>
                <w:rFonts w:ascii="Arial" w:hAnsi="Arial" w:cs="Arial"/>
                <w:color w:val="000000"/>
                <w:sz w:val="18"/>
                <w:szCs w:val="18"/>
              </w:rPr>
              <w:t>663</w:t>
            </w:r>
          </w:p>
        </w:tc>
        <w:tc>
          <w:tcPr>
            <w:tcW w:w="907" w:type="dxa"/>
            <w:vAlign w:val="center"/>
          </w:tcPr>
          <w:p w:rsidR="00F318AE" w:rsidRPr="007D1351" w:rsidRDefault="00F318AE" w:rsidP="007D1351">
            <w:pPr>
              <w:widowControl w:val="0"/>
              <w:jc w:val="center"/>
              <w:rPr>
                <w:rFonts w:ascii="Arial" w:hAnsi="Arial" w:cs="Arial"/>
                <w:color w:val="000000"/>
                <w:sz w:val="18"/>
                <w:szCs w:val="18"/>
              </w:rPr>
            </w:pPr>
            <w:r w:rsidRPr="007D1351">
              <w:rPr>
                <w:rFonts w:ascii="Arial" w:hAnsi="Arial" w:cs="Arial"/>
                <w:color w:val="000000"/>
                <w:sz w:val="18"/>
                <w:szCs w:val="18"/>
              </w:rPr>
              <w:t>641</w:t>
            </w:r>
          </w:p>
        </w:tc>
      </w:tr>
      <w:tr w:rsidR="007D1351" w:rsidRPr="007D1351" w:rsidTr="007D1351">
        <w:trPr>
          <w:trHeight w:hRule="exact" w:val="600"/>
          <w:jc w:val="center"/>
        </w:trPr>
        <w:tc>
          <w:tcPr>
            <w:tcW w:w="598" w:type="dxa"/>
            <w:vMerge w:val="restart"/>
            <w:vAlign w:val="center"/>
          </w:tcPr>
          <w:p w:rsidR="00D1110B" w:rsidRPr="007D1351" w:rsidRDefault="00D1110B" w:rsidP="007D1351">
            <w:pPr>
              <w:widowControl w:val="0"/>
              <w:jc w:val="center"/>
              <w:rPr>
                <w:rFonts w:ascii="Arial" w:hAnsi="Arial" w:cs="Arial"/>
                <w:color w:val="000000"/>
                <w:sz w:val="18"/>
                <w:szCs w:val="18"/>
              </w:rPr>
            </w:pPr>
            <w:r w:rsidRPr="007D1351">
              <w:rPr>
                <w:rFonts w:ascii="Arial" w:hAnsi="Arial" w:cs="Arial"/>
                <w:color w:val="000000"/>
                <w:sz w:val="18"/>
                <w:szCs w:val="18"/>
              </w:rPr>
              <w:t>5</w:t>
            </w:r>
          </w:p>
        </w:tc>
        <w:tc>
          <w:tcPr>
            <w:tcW w:w="4210" w:type="dxa"/>
            <w:vAlign w:val="center"/>
          </w:tcPr>
          <w:p w:rsidR="00D1110B" w:rsidRPr="007D1351" w:rsidRDefault="00D1110B" w:rsidP="007D1351">
            <w:pPr>
              <w:widowControl w:val="0"/>
              <w:rPr>
                <w:rFonts w:ascii="Arial" w:hAnsi="Arial" w:cs="Arial"/>
                <w:color w:val="000000"/>
                <w:sz w:val="18"/>
                <w:szCs w:val="18"/>
              </w:rPr>
            </w:pPr>
            <w:r w:rsidRPr="007D1351">
              <w:rPr>
                <w:rFonts w:ascii="Arial" w:hAnsi="Arial" w:cs="Arial"/>
                <w:color w:val="000000"/>
                <w:sz w:val="18"/>
                <w:szCs w:val="18"/>
              </w:rPr>
              <w:t>Нараховано внески із:</w:t>
            </w:r>
          </w:p>
          <w:p w:rsidR="00D1110B" w:rsidRPr="007D1351" w:rsidRDefault="00D1110B" w:rsidP="007D1351">
            <w:pPr>
              <w:widowControl w:val="0"/>
              <w:rPr>
                <w:rFonts w:ascii="Arial" w:hAnsi="Arial" w:cs="Arial"/>
                <w:color w:val="000000"/>
                <w:sz w:val="17"/>
                <w:szCs w:val="17"/>
              </w:rPr>
            </w:pPr>
            <w:r w:rsidRPr="007D1351">
              <w:rPr>
                <w:rFonts w:ascii="Arial" w:hAnsi="Arial" w:cs="Arial"/>
                <w:color w:val="000000"/>
                <w:sz w:val="18"/>
                <w:szCs w:val="18"/>
              </w:rPr>
              <w:t xml:space="preserve">-  із заробітної плати, відпускних </w:t>
            </w:r>
            <w:r w:rsidRPr="007D1351">
              <w:rPr>
                <w:rFonts w:ascii="Arial" w:hAnsi="Arial" w:cs="Arial"/>
                <w:color w:val="000000"/>
                <w:sz w:val="17"/>
                <w:szCs w:val="17"/>
              </w:rPr>
              <w:t>(</w:t>
            </w:r>
            <w:r w:rsidRPr="007D1351">
              <w:rPr>
                <w:rFonts w:ascii="Arial" w:hAnsi="Arial" w:cs="Arial"/>
                <w:sz w:val="17"/>
                <w:szCs w:val="17"/>
              </w:rPr>
              <w:t>36,76%-49,7%)</w:t>
            </w:r>
          </w:p>
          <w:p w:rsidR="00D1110B" w:rsidRPr="007D1351" w:rsidRDefault="00D1110B" w:rsidP="007D1351">
            <w:pPr>
              <w:widowControl w:val="0"/>
              <w:rPr>
                <w:rFonts w:ascii="Arial" w:hAnsi="Arial" w:cs="Arial"/>
                <w:color w:val="000000"/>
                <w:sz w:val="18"/>
                <w:szCs w:val="18"/>
              </w:rPr>
            </w:pPr>
          </w:p>
        </w:tc>
        <w:tc>
          <w:tcPr>
            <w:tcW w:w="1191" w:type="dxa"/>
            <w:vAlign w:val="center"/>
          </w:tcPr>
          <w:p w:rsidR="00D1110B" w:rsidRPr="007D1351" w:rsidRDefault="00D1110B" w:rsidP="007D1351">
            <w:pPr>
              <w:widowControl w:val="0"/>
              <w:jc w:val="center"/>
              <w:rPr>
                <w:rFonts w:ascii="Arial" w:hAnsi="Arial" w:cs="Arial"/>
                <w:color w:val="000000"/>
                <w:sz w:val="18"/>
                <w:szCs w:val="18"/>
              </w:rPr>
            </w:pPr>
            <w:r w:rsidRPr="007D1351">
              <w:rPr>
                <w:rFonts w:ascii="Arial" w:hAnsi="Arial" w:cs="Arial"/>
                <w:color w:val="000000"/>
                <w:sz w:val="18"/>
                <w:szCs w:val="18"/>
              </w:rPr>
              <w:t>23,91,92,93</w:t>
            </w:r>
          </w:p>
          <w:p w:rsidR="00D1110B" w:rsidRPr="007D1351" w:rsidRDefault="00D1110B" w:rsidP="007D1351">
            <w:pPr>
              <w:widowControl w:val="0"/>
              <w:jc w:val="center"/>
              <w:rPr>
                <w:rFonts w:ascii="Arial" w:hAnsi="Arial" w:cs="Arial"/>
                <w:color w:val="000000"/>
                <w:sz w:val="18"/>
                <w:szCs w:val="18"/>
              </w:rPr>
            </w:pPr>
          </w:p>
        </w:tc>
        <w:tc>
          <w:tcPr>
            <w:tcW w:w="907" w:type="dxa"/>
            <w:vAlign w:val="center"/>
          </w:tcPr>
          <w:p w:rsidR="00D1110B" w:rsidRPr="007D1351" w:rsidRDefault="00D1110B" w:rsidP="007D1351">
            <w:pPr>
              <w:widowControl w:val="0"/>
              <w:jc w:val="center"/>
              <w:rPr>
                <w:rFonts w:ascii="Arial" w:hAnsi="Arial" w:cs="Arial"/>
                <w:color w:val="000000"/>
                <w:sz w:val="18"/>
                <w:szCs w:val="18"/>
              </w:rPr>
            </w:pPr>
            <w:r w:rsidRPr="007D1351">
              <w:rPr>
                <w:rFonts w:ascii="Arial" w:hAnsi="Arial" w:cs="Arial"/>
                <w:color w:val="000000"/>
                <w:sz w:val="18"/>
                <w:szCs w:val="18"/>
              </w:rPr>
              <w:t>651</w:t>
            </w:r>
          </w:p>
        </w:tc>
      </w:tr>
      <w:tr w:rsidR="007D1351" w:rsidRPr="007D1351" w:rsidTr="007D1351">
        <w:trPr>
          <w:trHeight w:hRule="exact" w:val="595"/>
          <w:jc w:val="center"/>
        </w:trPr>
        <w:tc>
          <w:tcPr>
            <w:tcW w:w="598" w:type="dxa"/>
            <w:vMerge/>
            <w:vAlign w:val="center"/>
          </w:tcPr>
          <w:p w:rsidR="00D1110B" w:rsidRPr="007D1351" w:rsidRDefault="00D1110B" w:rsidP="007D1351">
            <w:pPr>
              <w:widowControl w:val="0"/>
              <w:jc w:val="center"/>
              <w:rPr>
                <w:rFonts w:ascii="Arial" w:hAnsi="Arial" w:cs="Arial"/>
                <w:color w:val="000000"/>
                <w:sz w:val="18"/>
                <w:szCs w:val="18"/>
              </w:rPr>
            </w:pPr>
          </w:p>
        </w:tc>
        <w:tc>
          <w:tcPr>
            <w:tcW w:w="4210" w:type="dxa"/>
            <w:vAlign w:val="center"/>
          </w:tcPr>
          <w:p w:rsidR="00D1110B" w:rsidRPr="007D1351" w:rsidRDefault="00D1110B" w:rsidP="007D1351">
            <w:pPr>
              <w:widowControl w:val="0"/>
              <w:rPr>
                <w:rFonts w:ascii="Arial" w:hAnsi="Arial" w:cs="Arial"/>
                <w:color w:val="000000"/>
                <w:sz w:val="18"/>
                <w:szCs w:val="18"/>
              </w:rPr>
            </w:pPr>
            <w:r w:rsidRPr="007D1351">
              <w:rPr>
                <w:rFonts w:ascii="Arial" w:hAnsi="Arial" w:cs="Arial"/>
                <w:color w:val="000000"/>
                <w:sz w:val="18"/>
                <w:szCs w:val="18"/>
              </w:rPr>
              <w:t>- із допомоги у зв’язку з тимчасовою непрацездатністю (33,2%)</w:t>
            </w:r>
          </w:p>
        </w:tc>
        <w:tc>
          <w:tcPr>
            <w:tcW w:w="1191" w:type="dxa"/>
            <w:vAlign w:val="center"/>
          </w:tcPr>
          <w:p w:rsidR="00D1110B" w:rsidRPr="007D1351" w:rsidRDefault="00541A49" w:rsidP="007D1351">
            <w:pPr>
              <w:widowControl w:val="0"/>
              <w:jc w:val="center"/>
              <w:rPr>
                <w:rFonts w:ascii="Arial" w:hAnsi="Arial" w:cs="Arial"/>
                <w:color w:val="000000"/>
                <w:sz w:val="18"/>
                <w:szCs w:val="18"/>
              </w:rPr>
            </w:pPr>
            <w:r w:rsidRPr="007D1351">
              <w:rPr>
                <w:rFonts w:ascii="Arial" w:hAnsi="Arial" w:cs="Arial"/>
                <w:color w:val="000000"/>
                <w:sz w:val="18"/>
                <w:szCs w:val="18"/>
              </w:rPr>
              <w:t>94</w:t>
            </w:r>
            <w:r w:rsidR="005B449A" w:rsidRPr="007D1351">
              <w:rPr>
                <w:rFonts w:ascii="Arial" w:hAnsi="Arial" w:cs="Arial"/>
                <w:color w:val="000000"/>
                <w:sz w:val="18"/>
                <w:szCs w:val="18"/>
              </w:rPr>
              <w:t>9</w:t>
            </w:r>
          </w:p>
          <w:p w:rsidR="00D1110B" w:rsidRPr="007D1351" w:rsidRDefault="00D1110B" w:rsidP="007D1351">
            <w:pPr>
              <w:widowControl w:val="0"/>
              <w:jc w:val="center"/>
              <w:rPr>
                <w:rFonts w:ascii="Arial" w:hAnsi="Arial" w:cs="Arial"/>
                <w:color w:val="000000"/>
                <w:sz w:val="18"/>
                <w:szCs w:val="18"/>
              </w:rPr>
            </w:pPr>
          </w:p>
        </w:tc>
        <w:tc>
          <w:tcPr>
            <w:tcW w:w="907" w:type="dxa"/>
            <w:vAlign w:val="center"/>
          </w:tcPr>
          <w:p w:rsidR="00D1110B" w:rsidRPr="007D1351" w:rsidRDefault="00D1110B" w:rsidP="007D1351">
            <w:pPr>
              <w:widowControl w:val="0"/>
              <w:jc w:val="center"/>
              <w:rPr>
                <w:rFonts w:ascii="Arial" w:hAnsi="Arial" w:cs="Arial"/>
                <w:color w:val="000000"/>
                <w:sz w:val="18"/>
                <w:szCs w:val="18"/>
              </w:rPr>
            </w:pPr>
            <w:r w:rsidRPr="007D1351">
              <w:rPr>
                <w:rFonts w:ascii="Arial" w:hAnsi="Arial" w:cs="Arial"/>
                <w:color w:val="000000"/>
                <w:sz w:val="18"/>
                <w:szCs w:val="18"/>
              </w:rPr>
              <w:t>651</w:t>
            </w:r>
          </w:p>
        </w:tc>
      </w:tr>
      <w:tr w:rsidR="007D1351" w:rsidRPr="007D1351" w:rsidTr="007D1351">
        <w:trPr>
          <w:trHeight w:hRule="exact" w:val="533"/>
          <w:jc w:val="center"/>
        </w:trPr>
        <w:tc>
          <w:tcPr>
            <w:tcW w:w="598" w:type="dxa"/>
            <w:vMerge w:val="restart"/>
            <w:vAlign w:val="center"/>
          </w:tcPr>
          <w:p w:rsidR="00E4084E" w:rsidRPr="007D1351" w:rsidRDefault="00E4084E" w:rsidP="007D1351">
            <w:pPr>
              <w:widowControl w:val="0"/>
              <w:jc w:val="center"/>
              <w:rPr>
                <w:rFonts w:ascii="Arial" w:hAnsi="Arial" w:cs="Arial"/>
                <w:color w:val="000000"/>
                <w:sz w:val="18"/>
                <w:szCs w:val="18"/>
              </w:rPr>
            </w:pPr>
            <w:r w:rsidRPr="007D1351">
              <w:rPr>
                <w:rFonts w:ascii="Arial" w:hAnsi="Arial" w:cs="Arial"/>
                <w:color w:val="000000"/>
                <w:sz w:val="18"/>
                <w:szCs w:val="18"/>
              </w:rPr>
              <w:t>6</w:t>
            </w:r>
          </w:p>
        </w:tc>
        <w:tc>
          <w:tcPr>
            <w:tcW w:w="4210" w:type="dxa"/>
            <w:vAlign w:val="center"/>
          </w:tcPr>
          <w:p w:rsidR="00E4084E" w:rsidRPr="007D1351" w:rsidRDefault="00E4084E" w:rsidP="007D1351">
            <w:pPr>
              <w:widowControl w:val="0"/>
              <w:rPr>
                <w:rFonts w:ascii="Arial" w:hAnsi="Arial" w:cs="Arial"/>
                <w:color w:val="000000"/>
                <w:sz w:val="18"/>
                <w:szCs w:val="18"/>
              </w:rPr>
            </w:pPr>
            <w:r w:rsidRPr="007D1351">
              <w:rPr>
                <w:rFonts w:ascii="Arial" w:hAnsi="Arial" w:cs="Arial"/>
                <w:color w:val="000000"/>
                <w:sz w:val="18"/>
                <w:szCs w:val="18"/>
              </w:rPr>
              <w:t>Виплачено:</w:t>
            </w:r>
          </w:p>
          <w:p w:rsidR="00E4084E" w:rsidRPr="007D1351" w:rsidRDefault="00E4084E" w:rsidP="007D1351">
            <w:pPr>
              <w:widowControl w:val="0"/>
              <w:rPr>
                <w:rFonts w:ascii="Arial" w:hAnsi="Arial" w:cs="Arial"/>
                <w:color w:val="000000"/>
                <w:sz w:val="18"/>
                <w:szCs w:val="18"/>
              </w:rPr>
            </w:pPr>
            <w:r w:rsidRPr="007D1351">
              <w:rPr>
                <w:rFonts w:ascii="Arial" w:hAnsi="Arial" w:cs="Arial"/>
                <w:color w:val="000000"/>
                <w:sz w:val="18"/>
                <w:szCs w:val="18"/>
              </w:rPr>
              <w:t>- заробітну плату, відпускні</w:t>
            </w:r>
          </w:p>
          <w:p w:rsidR="00E4084E" w:rsidRPr="007D1351" w:rsidRDefault="00E4084E" w:rsidP="007D1351">
            <w:pPr>
              <w:widowControl w:val="0"/>
              <w:rPr>
                <w:rFonts w:ascii="Arial" w:hAnsi="Arial" w:cs="Arial"/>
                <w:color w:val="000000"/>
                <w:sz w:val="18"/>
                <w:szCs w:val="18"/>
              </w:rPr>
            </w:pPr>
          </w:p>
        </w:tc>
        <w:tc>
          <w:tcPr>
            <w:tcW w:w="1191" w:type="dxa"/>
            <w:vAlign w:val="center"/>
          </w:tcPr>
          <w:p w:rsidR="00E4084E" w:rsidRPr="007D1351" w:rsidRDefault="00E4084E" w:rsidP="007D1351">
            <w:pPr>
              <w:widowControl w:val="0"/>
              <w:jc w:val="center"/>
              <w:rPr>
                <w:rFonts w:ascii="Arial" w:hAnsi="Arial" w:cs="Arial"/>
                <w:color w:val="000000"/>
                <w:sz w:val="18"/>
                <w:szCs w:val="18"/>
              </w:rPr>
            </w:pPr>
            <w:r w:rsidRPr="007D1351">
              <w:rPr>
                <w:rFonts w:ascii="Arial" w:hAnsi="Arial" w:cs="Arial"/>
                <w:color w:val="000000"/>
                <w:sz w:val="18"/>
                <w:szCs w:val="18"/>
              </w:rPr>
              <w:t>661</w:t>
            </w:r>
          </w:p>
        </w:tc>
        <w:tc>
          <w:tcPr>
            <w:tcW w:w="907" w:type="dxa"/>
            <w:vAlign w:val="center"/>
          </w:tcPr>
          <w:p w:rsidR="00E4084E" w:rsidRPr="007D1351" w:rsidRDefault="00E4084E" w:rsidP="007D1351">
            <w:pPr>
              <w:widowControl w:val="0"/>
              <w:jc w:val="center"/>
              <w:rPr>
                <w:rFonts w:ascii="Arial" w:hAnsi="Arial" w:cs="Arial"/>
                <w:color w:val="000000"/>
                <w:sz w:val="18"/>
                <w:szCs w:val="18"/>
              </w:rPr>
            </w:pPr>
            <w:r w:rsidRPr="007D1351">
              <w:rPr>
                <w:rFonts w:ascii="Arial" w:hAnsi="Arial" w:cs="Arial"/>
                <w:color w:val="000000"/>
                <w:sz w:val="18"/>
                <w:szCs w:val="18"/>
              </w:rPr>
              <w:t>301</w:t>
            </w:r>
          </w:p>
        </w:tc>
      </w:tr>
      <w:tr w:rsidR="007D1351" w:rsidRPr="007D1351" w:rsidTr="007D1351">
        <w:trPr>
          <w:trHeight w:hRule="exact" w:val="541"/>
          <w:jc w:val="center"/>
        </w:trPr>
        <w:tc>
          <w:tcPr>
            <w:tcW w:w="598" w:type="dxa"/>
            <w:vMerge/>
            <w:vAlign w:val="center"/>
          </w:tcPr>
          <w:p w:rsidR="00E4084E" w:rsidRPr="007D1351" w:rsidRDefault="00E4084E" w:rsidP="007D1351">
            <w:pPr>
              <w:widowControl w:val="0"/>
              <w:jc w:val="center"/>
              <w:rPr>
                <w:rFonts w:ascii="Arial" w:hAnsi="Arial" w:cs="Arial"/>
                <w:color w:val="000000"/>
                <w:sz w:val="18"/>
                <w:szCs w:val="18"/>
              </w:rPr>
            </w:pPr>
          </w:p>
        </w:tc>
        <w:tc>
          <w:tcPr>
            <w:tcW w:w="4210" w:type="dxa"/>
            <w:vAlign w:val="center"/>
          </w:tcPr>
          <w:p w:rsidR="00E4084E" w:rsidRPr="007D1351" w:rsidRDefault="00E4084E" w:rsidP="007D1351">
            <w:pPr>
              <w:widowControl w:val="0"/>
              <w:rPr>
                <w:rFonts w:ascii="Arial" w:hAnsi="Arial" w:cs="Arial"/>
                <w:color w:val="000000"/>
                <w:sz w:val="18"/>
                <w:szCs w:val="18"/>
              </w:rPr>
            </w:pPr>
            <w:r w:rsidRPr="007D1351">
              <w:rPr>
                <w:rFonts w:ascii="Arial" w:hAnsi="Arial" w:cs="Arial"/>
                <w:color w:val="000000"/>
                <w:sz w:val="18"/>
                <w:szCs w:val="18"/>
              </w:rPr>
              <w:t>- допомогу у зв’язку з тимчасовою непрацездатністю</w:t>
            </w:r>
          </w:p>
        </w:tc>
        <w:tc>
          <w:tcPr>
            <w:tcW w:w="1191" w:type="dxa"/>
            <w:vAlign w:val="center"/>
          </w:tcPr>
          <w:p w:rsidR="00E4084E" w:rsidRPr="007D1351" w:rsidRDefault="00E4084E" w:rsidP="007D1351">
            <w:pPr>
              <w:widowControl w:val="0"/>
              <w:jc w:val="center"/>
              <w:rPr>
                <w:rFonts w:ascii="Arial" w:hAnsi="Arial" w:cs="Arial"/>
                <w:color w:val="000000"/>
                <w:sz w:val="18"/>
                <w:szCs w:val="18"/>
              </w:rPr>
            </w:pPr>
            <w:r w:rsidRPr="007D1351">
              <w:rPr>
                <w:rFonts w:ascii="Arial" w:hAnsi="Arial" w:cs="Arial"/>
                <w:color w:val="000000"/>
                <w:sz w:val="18"/>
                <w:szCs w:val="18"/>
              </w:rPr>
              <w:t>663</w:t>
            </w:r>
          </w:p>
        </w:tc>
        <w:tc>
          <w:tcPr>
            <w:tcW w:w="907" w:type="dxa"/>
            <w:vAlign w:val="center"/>
          </w:tcPr>
          <w:p w:rsidR="00E4084E" w:rsidRPr="007D1351" w:rsidRDefault="00E4084E" w:rsidP="007D1351">
            <w:pPr>
              <w:widowControl w:val="0"/>
              <w:jc w:val="center"/>
              <w:rPr>
                <w:rFonts w:ascii="Arial" w:hAnsi="Arial" w:cs="Arial"/>
                <w:color w:val="000000"/>
                <w:sz w:val="18"/>
                <w:szCs w:val="18"/>
              </w:rPr>
            </w:pPr>
            <w:r w:rsidRPr="007D1351">
              <w:rPr>
                <w:rFonts w:ascii="Arial" w:hAnsi="Arial" w:cs="Arial"/>
                <w:color w:val="000000"/>
                <w:sz w:val="18"/>
                <w:szCs w:val="18"/>
              </w:rPr>
              <w:t>301</w:t>
            </w:r>
          </w:p>
        </w:tc>
      </w:tr>
      <w:tr w:rsidR="007D1351" w:rsidRPr="007D1351" w:rsidTr="007D1351">
        <w:trPr>
          <w:trHeight w:hRule="exact" w:val="535"/>
          <w:jc w:val="center"/>
        </w:trPr>
        <w:tc>
          <w:tcPr>
            <w:tcW w:w="598" w:type="dxa"/>
            <w:vMerge w:val="restart"/>
            <w:vAlign w:val="center"/>
          </w:tcPr>
          <w:p w:rsidR="00E4084E" w:rsidRPr="007D1351" w:rsidRDefault="00E4084E" w:rsidP="007D1351">
            <w:pPr>
              <w:widowControl w:val="0"/>
              <w:jc w:val="center"/>
              <w:rPr>
                <w:rFonts w:ascii="Arial" w:hAnsi="Arial" w:cs="Arial"/>
                <w:color w:val="000000"/>
                <w:sz w:val="18"/>
                <w:szCs w:val="18"/>
              </w:rPr>
            </w:pPr>
            <w:r w:rsidRPr="007D1351">
              <w:rPr>
                <w:rFonts w:ascii="Arial" w:hAnsi="Arial" w:cs="Arial"/>
                <w:color w:val="000000"/>
                <w:sz w:val="18"/>
                <w:szCs w:val="18"/>
              </w:rPr>
              <w:t>7</w:t>
            </w:r>
          </w:p>
        </w:tc>
        <w:tc>
          <w:tcPr>
            <w:tcW w:w="4210" w:type="dxa"/>
            <w:vAlign w:val="center"/>
          </w:tcPr>
          <w:p w:rsidR="00E4084E" w:rsidRPr="007D1351" w:rsidRDefault="00E4084E" w:rsidP="007D1351">
            <w:pPr>
              <w:widowControl w:val="0"/>
              <w:rPr>
                <w:rFonts w:ascii="Arial" w:hAnsi="Arial" w:cs="Arial"/>
                <w:color w:val="000000"/>
                <w:sz w:val="18"/>
                <w:szCs w:val="18"/>
              </w:rPr>
            </w:pPr>
            <w:r w:rsidRPr="007D1351">
              <w:rPr>
                <w:rFonts w:ascii="Arial" w:hAnsi="Arial" w:cs="Arial"/>
                <w:color w:val="000000"/>
                <w:sz w:val="18"/>
                <w:szCs w:val="18"/>
              </w:rPr>
              <w:t>Депоновано невиплачену суму:</w:t>
            </w:r>
          </w:p>
          <w:p w:rsidR="00E4084E" w:rsidRPr="007D1351" w:rsidRDefault="00E4084E" w:rsidP="007D1351">
            <w:pPr>
              <w:widowControl w:val="0"/>
              <w:rPr>
                <w:rFonts w:ascii="Arial" w:hAnsi="Arial" w:cs="Arial"/>
                <w:color w:val="000000"/>
                <w:sz w:val="18"/>
                <w:szCs w:val="18"/>
              </w:rPr>
            </w:pPr>
            <w:r w:rsidRPr="007D1351">
              <w:rPr>
                <w:rFonts w:ascii="Arial" w:hAnsi="Arial" w:cs="Arial"/>
                <w:color w:val="000000"/>
                <w:sz w:val="18"/>
                <w:szCs w:val="18"/>
              </w:rPr>
              <w:t>- заробітної плати, відпускних</w:t>
            </w:r>
          </w:p>
        </w:tc>
        <w:tc>
          <w:tcPr>
            <w:tcW w:w="1191" w:type="dxa"/>
            <w:vAlign w:val="center"/>
          </w:tcPr>
          <w:p w:rsidR="00E4084E" w:rsidRPr="007D1351" w:rsidRDefault="00E4084E" w:rsidP="007D1351">
            <w:pPr>
              <w:widowControl w:val="0"/>
              <w:jc w:val="center"/>
              <w:rPr>
                <w:rFonts w:ascii="Arial" w:hAnsi="Arial" w:cs="Arial"/>
                <w:color w:val="000000"/>
                <w:sz w:val="18"/>
                <w:szCs w:val="18"/>
              </w:rPr>
            </w:pPr>
            <w:r w:rsidRPr="007D1351">
              <w:rPr>
                <w:rFonts w:ascii="Arial" w:hAnsi="Arial" w:cs="Arial"/>
                <w:color w:val="000000"/>
                <w:sz w:val="18"/>
                <w:szCs w:val="18"/>
              </w:rPr>
              <w:t>661</w:t>
            </w:r>
          </w:p>
        </w:tc>
        <w:tc>
          <w:tcPr>
            <w:tcW w:w="907" w:type="dxa"/>
            <w:vAlign w:val="center"/>
          </w:tcPr>
          <w:p w:rsidR="00E4084E" w:rsidRPr="007D1351" w:rsidRDefault="00E4084E" w:rsidP="007D1351">
            <w:pPr>
              <w:widowControl w:val="0"/>
              <w:jc w:val="center"/>
              <w:rPr>
                <w:rFonts w:ascii="Arial" w:hAnsi="Arial" w:cs="Arial"/>
                <w:color w:val="000000"/>
                <w:sz w:val="18"/>
                <w:szCs w:val="18"/>
              </w:rPr>
            </w:pPr>
            <w:r w:rsidRPr="007D1351">
              <w:rPr>
                <w:rFonts w:ascii="Arial" w:hAnsi="Arial" w:cs="Arial"/>
                <w:color w:val="000000"/>
                <w:sz w:val="18"/>
                <w:szCs w:val="18"/>
              </w:rPr>
              <w:t>662</w:t>
            </w:r>
          </w:p>
        </w:tc>
      </w:tr>
      <w:tr w:rsidR="007D1351" w:rsidRPr="007D1351" w:rsidTr="007D1351">
        <w:trPr>
          <w:trHeight w:hRule="exact" w:val="529"/>
          <w:jc w:val="center"/>
        </w:trPr>
        <w:tc>
          <w:tcPr>
            <w:tcW w:w="598" w:type="dxa"/>
            <w:vMerge/>
            <w:vAlign w:val="center"/>
          </w:tcPr>
          <w:p w:rsidR="00E4084E" w:rsidRPr="007D1351" w:rsidRDefault="00E4084E" w:rsidP="007D1351">
            <w:pPr>
              <w:widowControl w:val="0"/>
              <w:jc w:val="center"/>
              <w:rPr>
                <w:rFonts w:ascii="Arial" w:hAnsi="Arial" w:cs="Arial"/>
                <w:color w:val="000000"/>
                <w:sz w:val="18"/>
                <w:szCs w:val="18"/>
              </w:rPr>
            </w:pPr>
          </w:p>
        </w:tc>
        <w:tc>
          <w:tcPr>
            <w:tcW w:w="4210" w:type="dxa"/>
            <w:tcBorders>
              <w:bottom w:val="double" w:sz="4" w:space="0" w:color="auto"/>
            </w:tcBorders>
            <w:vAlign w:val="center"/>
          </w:tcPr>
          <w:p w:rsidR="00E4084E" w:rsidRPr="007D1351" w:rsidRDefault="00E4084E" w:rsidP="007D1351">
            <w:pPr>
              <w:widowControl w:val="0"/>
              <w:rPr>
                <w:rFonts w:ascii="Arial" w:hAnsi="Arial" w:cs="Arial"/>
                <w:color w:val="000000"/>
                <w:sz w:val="18"/>
                <w:szCs w:val="18"/>
              </w:rPr>
            </w:pPr>
            <w:r w:rsidRPr="007D1351">
              <w:rPr>
                <w:rFonts w:ascii="Arial" w:hAnsi="Arial" w:cs="Arial"/>
                <w:color w:val="000000"/>
                <w:sz w:val="18"/>
                <w:szCs w:val="18"/>
              </w:rPr>
              <w:t>- допомоги у зв’язку з тимчасовою непрацездатністю</w:t>
            </w:r>
          </w:p>
        </w:tc>
        <w:tc>
          <w:tcPr>
            <w:tcW w:w="1191" w:type="dxa"/>
            <w:tcBorders>
              <w:bottom w:val="double" w:sz="4" w:space="0" w:color="auto"/>
            </w:tcBorders>
            <w:vAlign w:val="center"/>
          </w:tcPr>
          <w:p w:rsidR="00E4084E" w:rsidRPr="007D1351" w:rsidRDefault="00E4084E" w:rsidP="007D1351">
            <w:pPr>
              <w:widowControl w:val="0"/>
              <w:jc w:val="center"/>
              <w:rPr>
                <w:rFonts w:ascii="Arial" w:hAnsi="Arial" w:cs="Arial"/>
                <w:color w:val="000000"/>
                <w:sz w:val="18"/>
                <w:szCs w:val="18"/>
              </w:rPr>
            </w:pPr>
            <w:r w:rsidRPr="007D1351">
              <w:rPr>
                <w:rFonts w:ascii="Arial" w:hAnsi="Arial" w:cs="Arial"/>
                <w:color w:val="000000"/>
                <w:sz w:val="18"/>
                <w:szCs w:val="18"/>
              </w:rPr>
              <w:t>663</w:t>
            </w:r>
          </w:p>
        </w:tc>
        <w:tc>
          <w:tcPr>
            <w:tcW w:w="907" w:type="dxa"/>
            <w:tcBorders>
              <w:bottom w:val="double" w:sz="4" w:space="0" w:color="auto"/>
            </w:tcBorders>
            <w:vAlign w:val="center"/>
          </w:tcPr>
          <w:p w:rsidR="00E4084E" w:rsidRPr="007D1351" w:rsidRDefault="00E4084E" w:rsidP="007D1351">
            <w:pPr>
              <w:widowControl w:val="0"/>
              <w:jc w:val="center"/>
              <w:rPr>
                <w:rFonts w:ascii="Arial" w:hAnsi="Arial" w:cs="Arial"/>
                <w:color w:val="000000"/>
                <w:sz w:val="18"/>
                <w:szCs w:val="18"/>
              </w:rPr>
            </w:pPr>
            <w:r w:rsidRPr="007D1351">
              <w:rPr>
                <w:rFonts w:ascii="Arial" w:hAnsi="Arial" w:cs="Arial"/>
                <w:color w:val="000000"/>
                <w:sz w:val="18"/>
                <w:szCs w:val="18"/>
              </w:rPr>
              <w:t>662</w:t>
            </w:r>
          </w:p>
        </w:tc>
      </w:tr>
    </w:tbl>
    <w:p w:rsidR="00ED7CE1" w:rsidRDefault="00ED7CE1" w:rsidP="00DC68B8">
      <w:pPr>
        <w:ind w:firstLine="600"/>
        <w:jc w:val="both"/>
        <w:rPr>
          <w:b/>
          <w:sz w:val="22"/>
          <w:szCs w:val="22"/>
        </w:rPr>
      </w:pPr>
    </w:p>
    <w:p w:rsidR="00DD1776" w:rsidRDefault="00DD1776" w:rsidP="00DC68B8">
      <w:pPr>
        <w:ind w:firstLine="600"/>
        <w:jc w:val="both"/>
        <w:rPr>
          <w:b/>
          <w:sz w:val="22"/>
          <w:szCs w:val="22"/>
        </w:rPr>
      </w:pPr>
    </w:p>
    <w:p w:rsidR="00BA755A" w:rsidRDefault="00BA755A" w:rsidP="004E2848">
      <w:pPr>
        <w:ind w:firstLine="600"/>
        <w:jc w:val="both"/>
        <w:rPr>
          <w:sz w:val="22"/>
          <w:szCs w:val="22"/>
        </w:rPr>
      </w:pPr>
    </w:p>
    <w:p w:rsidR="00C31E9B" w:rsidRDefault="00C31E9B" w:rsidP="004E2848">
      <w:pPr>
        <w:ind w:firstLine="600"/>
        <w:jc w:val="both"/>
        <w:rPr>
          <w:sz w:val="22"/>
          <w:szCs w:val="22"/>
        </w:rPr>
      </w:pPr>
      <w:r>
        <w:rPr>
          <w:sz w:val="22"/>
          <w:szCs w:val="22"/>
        </w:rPr>
        <w:t>На рахунках бухгалтерського обліку слід зробити наступні записи:</w:t>
      </w:r>
    </w:p>
    <w:p w:rsidR="00BA755A" w:rsidRDefault="00BA755A" w:rsidP="004E2848">
      <w:pPr>
        <w:ind w:firstLine="600"/>
        <w:jc w:val="both"/>
        <w:rPr>
          <w:sz w:val="22"/>
          <w:szCs w:val="22"/>
        </w:rPr>
      </w:pPr>
    </w:p>
    <w:tbl>
      <w:tblPr>
        <w:tblW w:w="6914"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538"/>
        <w:gridCol w:w="3541"/>
        <w:gridCol w:w="915"/>
        <w:gridCol w:w="960"/>
        <w:gridCol w:w="960"/>
      </w:tblGrid>
      <w:tr w:rsidR="007D1351" w:rsidRPr="007D1351" w:rsidTr="007D1351">
        <w:trPr>
          <w:trHeight w:val="105"/>
          <w:tblHeader/>
          <w:jc w:val="center"/>
        </w:trPr>
        <w:tc>
          <w:tcPr>
            <w:tcW w:w="538" w:type="dxa"/>
            <w:vMerge w:val="restart"/>
            <w:shd w:val="clear" w:color="auto" w:fill="D9D9D9"/>
            <w:vAlign w:val="center"/>
          </w:tcPr>
          <w:p w:rsidR="0073371C" w:rsidRPr="007D1351" w:rsidRDefault="0073371C" w:rsidP="007D1351">
            <w:pPr>
              <w:widowControl w:val="0"/>
              <w:jc w:val="center"/>
              <w:rPr>
                <w:rFonts w:ascii="Arial" w:hAnsi="Arial" w:cs="Arial"/>
                <w:b/>
                <w:color w:val="000000"/>
                <w:sz w:val="18"/>
                <w:szCs w:val="18"/>
              </w:rPr>
            </w:pPr>
            <w:r w:rsidRPr="007D1351">
              <w:rPr>
                <w:rFonts w:ascii="Arial" w:hAnsi="Arial" w:cs="Arial"/>
                <w:b/>
                <w:color w:val="000000"/>
                <w:sz w:val="18"/>
                <w:szCs w:val="18"/>
              </w:rPr>
              <w:t>№ з/п</w:t>
            </w:r>
          </w:p>
        </w:tc>
        <w:tc>
          <w:tcPr>
            <w:tcW w:w="3541" w:type="dxa"/>
            <w:vMerge w:val="restart"/>
            <w:shd w:val="clear" w:color="auto" w:fill="D9D9D9"/>
            <w:vAlign w:val="center"/>
          </w:tcPr>
          <w:p w:rsidR="0073371C" w:rsidRPr="007D1351" w:rsidRDefault="0073371C" w:rsidP="007D1351">
            <w:pPr>
              <w:widowControl w:val="0"/>
              <w:jc w:val="center"/>
              <w:rPr>
                <w:rFonts w:ascii="Arial" w:hAnsi="Arial" w:cs="Arial"/>
                <w:b/>
                <w:color w:val="000000"/>
                <w:sz w:val="18"/>
                <w:szCs w:val="18"/>
              </w:rPr>
            </w:pPr>
            <w:r w:rsidRPr="007D1351">
              <w:rPr>
                <w:rFonts w:ascii="Arial" w:hAnsi="Arial" w:cs="Arial"/>
                <w:b/>
                <w:color w:val="000000"/>
                <w:sz w:val="18"/>
                <w:szCs w:val="18"/>
              </w:rPr>
              <w:t>Зміст господарських операцій</w:t>
            </w:r>
          </w:p>
        </w:tc>
        <w:tc>
          <w:tcPr>
            <w:tcW w:w="1875" w:type="dxa"/>
            <w:gridSpan w:val="2"/>
            <w:shd w:val="clear" w:color="auto" w:fill="D9D9D9"/>
            <w:vAlign w:val="center"/>
          </w:tcPr>
          <w:p w:rsidR="0073371C" w:rsidRPr="007D1351" w:rsidRDefault="0073371C" w:rsidP="007D1351">
            <w:pPr>
              <w:widowControl w:val="0"/>
              <w:jc w:val="center"/>
              <w:rPr>
                <w:rFonts w:ascii="Arial" w:hAnsi="Arial" w:cs="Arial"/>
                <w:b/>
                <w:color w:val="000000"/>
                <w:sz w:val="18"/>
                <w:szCs w:val="18"/>
              </w:rPr>
            </w:pPr>
            <w:r w:rsidRPr="007D1351">
              <w:rPr>
                <w:rFonts w:ascii="Arial" w:hAnsi="Arial" w:cs="Arial"/>
                <w:b/>
                <w:color w:val="000000"/>
                <w:sz w:val="18"/>
                <w:szCs w:val="18"/>
              </w:rPr>
              <w:t>Кореспонденція рахунків</w:t>
            </w:r>
          </w:p>
        </w:tc>
        <w:tc>
          <w:tcPr>
            <w:tcW w:w="960" w:type="dxa"/>
            <w:vMerge w:val="restart"/>
            <w:shd w:val="clear" w:color="auto" w:fill="D9D9D9"/>
            <w:vAlign w:val="center"/>
          </w:tcPr>
          <w:p w:rsidR="0073371C" w:rsidRPr="007D1351" w:rsidRDefault="0073371C" w:rsidP="007D1351">
            <w:pPr>
              <w:jc w:val="center"/>
              <w:rPr>
                <w:rFonts w:ascii="Arial" w:hAnsi="Arial" w:cs="Arial"/>
                <w:b/>
                <w:color w:val="000000"/>
                <w:sz w:val="18"/>
                <w:szCs w:val="18"/>
              </w:rPr>
            </w:pPr>
            <w:r w:rsidRPr="007D1351">
              <w:rPr>
                <w:rFonts w:ascii="Arial" w:hAnsi="Arial" w:cs="Arial"/>
                <w:b/>
                <w:color w:val="000000"/>
                <w:sz w:val="18"/>
                <w:szCs w:val="18"/>
              </w:rPr>
              <w:t>Сума, грн.</w:t>
            </w:r>
          </w:p>
          <w:p w:rsidR="0073371C" w:rsidRPr="007D1351" w:rsidRDefault="0073371C" w:rsidP="007D1351">
            <w:pPr>
              <w:widowControl w:val="0"/>
              <w:jc w:val="center"/>
              <w:rPr>
                <w:rFonts w:ascii="Arial" w:hAnsi="Arial" w:cs="Arial"/>
                <w:b/>
                <w:color w:val="000000"/>
                <w:sz w:val="18"/>
                <w:szCs w:val="18"/>
              </w:rPr>
            </w:pPr>
          </w:p>
        </w:tc>
      </w:tr>
      <w:tr w:rsidR="007D1351" w:rsidRPr="007D1351" w:rsidTr="007D1351">
        <w:trPr>
          <w:trHeight w:val="105"/>
          <w:tblHeader/>
          <w:jc w:val="center"/>
        </w:trPr>
        <w:tc>
          <w:tcPr>
            <w:tcW w:w="538" w:type="dxa"/>
            <w:vMerge/>
            <w:tcBorders>
              <w:bottom w:val="double" w:sz="4" w:space="0" w:color="auto"/>
            </w:tcBorders>
            <w:shd w:val="clear" w:color="auto" w:fill="D9D9D9"/>
            <w:vAlign w:val="center"/>
          </w:tcPr>
          <w:p w:rsidR="0073371C" w:rsidRPr="007D1351" w:rsidRDefault="0073371C" w:rsidP="007D1351">
            <w:pPr>
              <w:widowControl w:val="0"/>
              <w:jc w:val="center"/>
              <w:rPr>
                <w:rFonts w:ascii="Arial" w:hAnsi="Arial" w:cs="Arial"/>
                <w:b/>
                <w:color w:val="000000"/>
                <w:sz w:val="18"/>
                <w:szCs w:val="18"/>
              </w:rPr>
            </w:pPr>
          </w:p>
        </w:tc>
        <w:tc>
          <w:tcPr>
            <w:tcW w:w="3541" w:type="dxa"/>
            <w:vMerge/>
            <w:tcBorders>
              <w:bottom w:val="double" w:sz="4" w:space="0" w:color="auto"/>
            </w:tcBorders>
            <w:shd w:val="clear" w:color="auto" w:fill="D9D9D9"/>
            <w:vAlign w:val="center"/>
          </w:tcPr>
          <w:p w:rsidR="0073371C" w:rsidRPr="007D1351" w:rsidRDefault="0073371C" w:rsidP="007D1351">
            <w:pPr>
              <w:widowControl w:val="0"/>
              <w:jc w:val="center"/>
              <w:rPr>
                <w:rFonts w:ascii="Arial" w:hAnsi="Arial" w:cs="Arial"/>
                <w:b/>
                <w:color w:val="000000"/>
                <w:sz w:val="18"/>
                <w:szCs w:val="18"/>
              </w:rPr>
            </w:pPr>
          </w:p>
        </w:tc>
        <w:tc>
          <w:tcPr>
            <w:tcW w:w="915" w:type="dxa"/>
            <w:tcBorders>
              <w:bottom w:val="double" w:sz="4" w:space="0" w:color="auto"/>
            </w:tcBorders>
            <w:shd w:val="clear" w:color="auto" w:fill="D9D9D9"/>
            <w:vAlign w:val="center"/>
          </w:tcPr>
          <w:p w:rsidR="0073371C" w:rsidRPr="007D1351" w:rsidRDefault="0073371C" w:rsidP="007D1351">
            <w:pPr>
              <w:widowControl w:val="0"/>
              <w:jc w:val="center"/>
              <w:rPr>
                <w:rFonts w:ascii="Arial" w:hAnsi="Arial" w:cs="Arial"/>
                <w:b/>
                <w:color w:val="000000"/>
                <w:sz w:val="18"/>
                <w:szCs w:val="18"/>
              </w:rPr>
            </w:pPr>
            <w:r w:rsidRPr="007D1351">
              <w:rPr>
                <w:rFonts w:ascii="Arial" w:hAnsi="Arial" w:cs="Arial"/>
                <w:b/>
                <w:color w:val="000000"/>
                <w:sz w:val="18"/>
                <w:szCs w:val="18"/>
              </w:rPr>
              <w:t>Дебет</w:t>
            </w:r>
          </w:p>
        </w:tc>
        <w:tc>
          <w:tcPr>
            <w:tcW w:w="960" w:type="dxa"/>
            <w:tcBorders>
              <w:bottom w:val="double" w:sz="4" w:space="0" w:color="auto"/>
            </w:tcBorders>
            <w:shd w:val="clear" w:color="auto" w:fill="D9D9D9"/>
            <w:vAlign w:val="center"/>
          </w:tcPr>
          <w:p w:rsidR="0073371C" w:rsidRPr="007D1351" w:rsidRDefault="0073371C" w:rsidP="007D1351">
            <w:pPr>
              <w:widowControl w:val="0"/>
              <w:jc w:val="center"/>
              <w:rPr>
                <w:rFonts w:ascii="Arial" w:hAnsi="Arial" w:cs="Arial"/>
                <w:b/>
                <w:color w:val="000000"/>
                <w:sz w:val="18"/>
                <w:szCs w:val="18"/>
              </w:rPr>
            </w:pPr>
            <w:r w:rsidRPr="007D1351">
              <w:rPr>
                <w:rFonts w:ascii="Arial" w:hAnsi="Arial" w:cs="Arial"/>
                <w:b/>
                <w:color w:val="000000"/>
                <w:sz w:val="18"/>
                <w:szCs w:val="18"/>
              </w:rPr>
              <w:t>Кредит</w:t>
            </w:r>
          </w:p>
        </w:tc>
        <w:tc>
          <w:tcPr>
            <w:tcW w:w="960" w:type="dxa"/>
            <w:vMerge/>
            <w:tcBorders>
              <w:bottom w:val="double" w:sz="4" w:space="0" w:color="auto"/>
            </w:tcBorders>
            <w:shd w:val="clear" w:color="auto" w:fill="D9D9D9"/>
            <w:vAlign w:val="center"/>
          </w:tcPr>
          <w:p w:rsidR="0073371C" w:rsidRPr="007D1351" w:rsidRDefault="0073371C" w:rsidP="007D1351">
            <w:pPr>
              <w:widowControl w:val="0"/>
              <w:jc w:val="center"/>
              <w:rPr>
                <w:rFonts w:ascii="Arial" w:hAnsi="Arial" w:cs="Arial"/>
                <w:b/>
                <w:color w:val="000000"/>
                <w:sz w:val="18"/>
                <w:szCs w:val="18"/>
              </w:rPr>
            </w:pPr>
          </w:p>
        </w:tc>
      </w:tr>
      <w:tr w:rsidR="00686410" w:rsidRPr="007D1351" w:rsidTr="007D1351">
        <w:trPr>
          <w:trHeight w:val="351"/>
          <w:jc w:val="center"/>
        </w:trPr>
        <w:tc>
          <w:tcPr>
            <w:tcW w:w="538" w:type="dxa"/>
            <w:shd w:val="clear" w:color="auto" w:fill="auto"/>
            <w:vAlign w:val="center"/>
          </w:tcPr>
          <w:p w:rsidR="00686410" w:rsidRPr="007D1351" w:rsidRDefault="00686410" w:rsidP="007D1351">
            <w:pPr>
              <w:widowControl w:val="0"/>
              <w:jc w:val="center"/>
              <w:rPr>
                <w:rFonts w:ascii="Arial" w:hAnsi="Arial" w:cs="Arial"/>
                <w:color w:val="000000"/>
                <w:sz w:val="18"/>
                <w:szCs w:val="18"/>
              </w:rPr>
            </w:pPr>
            <w:r w:rsidRPr="007D1351">
              <w:rPr>
                <w:rFonts w:ascii="Arial" w:hAnsi="Arial" w:cs="Arial"/>
                <w:color w:val="000000"/>
                <w:sz w:val="18"/>
                <w:szCs w:val="18"/>
              </w:rPr>
              <w:t>І</w:t>
            </w:r>
          </w:p>
        </w:tc>
        <w:tc>
          <w:tcPr>
            <w:tcW w:w="6376" w:type="dxa"/>
            <w:gridSpan w:val="4"/>
            <w:shd w:val="clear" w:color="auto" w:fill="auto"/>
            <w:vAlign w:val="center"/>
          </w:tcPr>
          <w:p w:rsidR="00686410" w:rsidRPr="007D1351" w:rsidRDefault="00686410" w:rsidP="007D1351">
            <w:pPr>
              <w:widowControl w:val="0"/>
              <w:jc w:val="center"/>
              <w:rPr>
                <w:rFonts w:ascii="Arial" w:hAnsi="Arial" w:cs="Arial"/>
                <w:b/>
                <w:color w:val="000000"/>
                <w:sz w:val="18"/>
                <w:szCs w:val="18"/>
              </w:rPr>
            </w:pPr>
            <w:r w:rsidRPr="007D1351">
              <w:rPr>
                <w:rFonts w:ascii="Arial" w:hAnsi="Arial" w:cs="Arial"/>
                <w:b/>
                <w:color w:val="000000"/>
                <w:sz w:val="18"/>
                <w:szCs w:val="18"/>
              </w:rPr>
              <w:t>Робітник виробництва:</w:t>
            </w:r>
          </w:p>
        </w:tc>
      </w:tr>
      <w:tr w:rsidR="007D1351" w:rsidRPr="007D1351" w:rsidTr="007D1351">
        <w:trPr>
          <w:trHeight w:val="105"/>
          <w:jc w:val="center"/>
        </w:trPr>
        <w:tc>
          <w:tcPr>
            <w:tcW w:w="538" w:type="dxa"/>
            <w:shd w:val="clear" w:color="auto" w:fill="auto"/>
            <w:vAlign w:val="center"/>
          </w:tcPr>
          <w:p w:rsidR="0073371C" w:rsidRPr="007D1351" w:rsidRDefault="0073371C" w:rsidP="007D1351">
            <w:pPr>
              <w:widowControl w:val="0"/>
              <w:jc w:val="center"/>
              <w:rPr>
                <w:rFonts w:ascii="Arial" w:hAnsi="Arial" w:cs="Arial"/>
                <w:color w:val="000000"/>
                <w:sz w:val="18"/>
                <w:szCs w:val="18"/>
              </w:rPr>
            </w:pPr>
            <w:r w:rsidRPr="007D1351">
              <w:rPr>
                <w:rFonts w:ascii="Arial" w:hAnsi="Arial" w:cs="Arial"/>
                <w:color w:val="000000"/>
                <w:sz w:val="18"/>
                <w:szCs w:val="18"/>
              </w:rPr>
              <w:t>1</w:t>
            </w:r>
          </w:p>
        </w:tc>
        <w:tc>
          <w:tcPr>
            <w:tcW w:w="3541" w:type="dxa"/>
            <w:shd w:val="clear" w:color="auto" w:fill="auto"/>
            <w:vAlign w:val="center"/>
          </w:tcPr>
          <w:p w:rsidR="0073371C" w:rsidRPr="007D1351" w:rsidRDefault="0073371C" w:rsidP="007D1351">
            <w:pPr>
              <w:widowControl w:val="0"/>
              <w:rPr>
                <w:rFonts w:ascii="Arial" w:hAnsi="Arial" w:cs="Arial"/>
                <w:b/>
                <w:color w:val="000000"/>
                <w:sz w:val="18"/>
                <w:szCs w:val="18"/>
              </w:rPr>
            </w:pPr>
            <w:r w:rsidRPr="007D1351">
              <w:rPr>
                <w:rFonts w:ascii="Arial" w:hAnsi="Arial" w:cs="Arial"/>
                <w:color w:val="000000"/>
                <w:sz w:val="18"/>
                <w:szCs w:val="18"/>
              </w:rPr>
              <w:t xml:space="preserve">Нараховано заробітну плату  </w:t>
            </w:r>
          </w:p>
        </w:tc>
        <w:tc>
          <w:tcPr>
            <w:tcW w:w="915" w:type="dxa"/>
            <w:shd w:val="clear" w:color="auto" w:fill="auto"/>
            <w:vAlign w:val="center"/>
          </w:tcPr>
          <w:p w:rsidR="0073371C" w:rsidRPr="007D1351" w:rsidRDefault="0073371C" w:rsidP="007D1351">
            <w:pPr>
              <w:widowControl w:val="0"/>
              <w:jc w:val="center"/>
              <w:rPr>
                <w:rFonts w:ascii="Arial" w:hAnsi="Arial" w:cs="Arial"/>
                <w:color w:val="000000"/>
                <w:sz w:val="18"/>
                <w:szCs w:val="18"/>
              </w:rPr>
            </w:pPr>
            <w:r w:rsidRPr="007D1351">
              <w:rPr>
                <w:rFonts w:ascii="Arial" w:hAnsi="Arial" w:cs="Arial"/>
                <w:color w:val="000000"/>
                <w:sz w:val="18"/>
                <w:szCs w:val="18"/>
              </w:rPr>
              <w:t>23</w:t>
            </w:r>
          </w:p>
        </w:tc>
        <w:tc>
          <w:tcPr>
            <w:tcW w:w="960" w:type="dxa"/>
            <w:shd w:val="clear" w:color="auto" w:fill="auto"/>
            <w:vAlign w:val="center"/>
          </w:tcPr>
          <w:p w:rsidR="0073371C" w:rsidRPr="007D1351" w:rsidRDefault="0073371C" w:rsidP="007D1351">
            <w:pPr>
              <w:widowControl w:val="0"/>
              <w:jc w:val="center"/>
              <w:rPr>
                <w:rFonts w:ascii="Arial" w:hAnsi="Arial" w:cs="Arial"/>
                <w:color w:val="000000"/>
                <w:sz w:val="18"/>
                <w:szCs w:val="18"/>
              </w:rPr>
            </w:pPr>
            <w:r w:rsidRPr="007D1351">
              <w:rPr>
                <w:rFonts w:ascii="Arial" w:hAnsi="Arial" w:cs="Arial"/>
                <w:color w:val="000000"/>
                <w:sz w:val="18"/>
                <w:szCs w:val="18"/>
              </w:rPr>
              <w:t>661</w:t>
            </w:r>
          </w:p>
        </w:tc>
        <w:tc>
          <w:tcPr>
            <w:tcW w:w="960" w:type="dxa"/>
            <w:shd w:val="clear" w:color="auto" w:fill="auto"/>
            <w:vAlign w:val="center"/>
          </w:tcPr>
          <w:p w:rsidR="0073371C" w:rsidRPr="007D1351" w:rsidRDefault="0073371C" w:rsidP="007D1351">
            <w:pPr>
              <w:widowControl w:val="0"/>
              <w:jc w:val="center"/>
              <w:rPr>
                <w:rFonts w:ascii="Arial" w:hAnsi="Arial" w:cs="Arial"/>
                <w:color w:val="000000"/>
                <w:sz w:val="18"/>
                <w:szCs w:val="18"/>
              </w:rPr>
            </w:pPr>
            <w:r w:rsidRPr="007D1351">
              <w:rPr>
                <w:rFonts w:ascii="Arial" w:hAnsi="Arial" w:cs="Arial"/>
                <w:color w:val="000000"/>
                <w:sz w:val="18"/>
                <w:szCs w:val="18"/>
              </w:rPr>
              <w:t>1428,35</w:t>
            </w:r>
          </w:p>
        </w:tc>
      </w:tr>
      <w:tr w:rsidR="007D1351" w:rsidRPr="007D1351" w:rsidTr="007D1351">
        <w:trPr>
          <w:trHeight w:val="105"/>
          <w:jc w:val="center"/>
        </w:trPr>
        <w:tc>
          <w:tcPr>
            <w:tcW w:w="538" w:type="dxa"/>
            <w:shd w:val="clear" w:color="auto" w:fill="auto"/>
            <w:vAlign w:val="center"/>
          </w:tcPr>
          <w:p w:rsidR="0073371C" w:rsidRPr="007D1351" w:rsidRDefault="0073371C" w:rsidP="007D1351">
            <w:pPr>
              <w:widowControl w:val="0"/>
              <w:jc w:val="center"/>
              <w:rPr>
                <w:rFonts w:ascii="Arial" w:hAnsi="Arial" w:cs="Arial"/>
                <w:color w:val="000000"/>
                <w:sz w:val="18"/>
                <w:szCs w:val="18"/>
              </w:rPr>
            </w:pPr>
            <w:r w:rsidRPr="007D1351">
              <w:rPr>
                <w:rFonts w:ascii="Arial" w:hAnsi="Arial" w:cs="Arial"/>
                <w:color w:val="000000"/>
                <w:sz w:val="18"/>
                <w:szCs w:val="18"/>
              </w:rPr>
              <w:t>2</w:t>
            </w:r>
          </w:p>
        </w:tc>
        <w:tc>
          <w:tcPr>
            <w:tcW w:w="3541" w:type="dxa"/>
            <w:shd w:val="clear" w:color="auto" w:fill="auto"/>
            <w:vAlign w:val="center"/>
          </w:tcPr>
          <w:p w:rsidR="0073371C" w:rsidRPr="007D1351" w:rsidRDefault="0073371C" w:rsidP="007D1351">
            <w:pPr>
              <w:widowControl w:val="0"/>
              <w:rPr>
                <w:rFonts w:ascii="Arial" w:hAnsi="Arial" w:cs="Arial"/>
                <w:b/>
                <w:color w:val="000000"/>
                <w:sz w:val="18"/>
                <w:szCs w:val="18"/>
              </w:rPr>
            </w:pPr>
            <w:r w:rsidRPr="007D1351">
              <w:rPr>
                <w:rFonts w:ascii="Arial" w:hAnsi="Arial" w:cs="Arial"/>
                <w:color w:val="000000"/>
                <w:sz w:val="18"/>
                <w:szCs w:val="18"/>
              </w:rPr>
              <w:t>Утримано ЄСВ</w:t>
            </w:r>
          </w:p>
        </w:tc>
        <w:tc>
          <w:tcPr>
            <w:tcW w:w="915" w:type="dxa"/>
            <w:shd w:val="clear" w:color="auto" w:fill="auto"/>
            <w:vAlign w:val="center"/>
          </w:tcPr>
          <w:p w:rsidR="0073371C" w:rsidRPr="007D1351" w:rsidRDefault="0073371C" w:rsidP="007D1351">
            <w:pPr>
              <w:widowControl w:val="0"/>
              <w:jc w:val="center"/>
              <w:rPr>
                <w:rFonts w:ascii="Arial" w:hAnsi="Arial" w:cs="Arial"/>
                <w:color w:val="000000"/>
                <w:sz w:val="18"/>
                <w:szCs w:val="18"/>
              </w:rPr>
            </w:pPr>
            <w:r w:rsidRPr="007D1351">
              <w:rPr>
                <w:rFonts w:ascii="Arial" w:hAnsi="Arial" w:cs="Arial"/>
                <w:color w:val="000000"/>
                <w:sz w:val="18"/>
                <w:szCs w:val="18"/>
              </w:rPr>
              <w:t>661</w:t>
            </w:r>
          </w:p>
        </w:tc>
        <w:tc>
          <w:tcPr>
            <w:tcW w:w="960" w:type="dxa"/>
            <w:shd w:val="clear" w:color="auto" w:fill="auto"/>
            <w:vAlign w:val="center"/>
          </w:tcPr>
          <w:p w:rsidR="0073371C" w:rsidRPr="007D1351" w:rsidRDefault="0073371C" w:rsidP="007D1351">
            <w:pPr>
              <w:widowControl w:val="0"/>
              <w:jc w:val="center"/>
              <w:rPr>
                <w:rFonts w:ascii="Arial" w:hAnsi="Arial" w:cs="Arial"/>
                <w:color w:val="000000"/>
                <w:sz w:val="18"/>
                <w:szCs w:val="18"/>
              </w:rPr>
            </w:pPr>
            <w:r w:rsidRPr="007D1351">
              <w:rPr>
                <w:rFonts w:ascii="Arial" w:hAnsi="Arial" w:cs="Arial"/>
                <w:color w:val="000000"/>
                <w:sz w:val="18"/>
                <w:szCs w:val="18"/>
              </w:rPr>
              <w:t>651</w:t>
            </w:r>
          </w:p>
        </w:tc>
        <w:tc>
          <w:tcPr>
            <w:tcW w:w="960" w:type="dxa"/>
            <w:shd w:val="clear" w:color="auto" w:fill="auto"/>
            <w:vAlign w:val="center"/>
          </w:tcPr>
          <w:p w:rsidR="0073371C" w:rsidRPr="007D1351" w:rsidRDefault="0073371C" w:rsidP="007D1351">
            <w:pPr>
              <w:widowControl w:val="0"/>
              <w:jc w:val="center"/>
              <w:rPr>
                <w:rFonts w:ascii="Arial" w:hAnsi="Arial" w:cs="Arial"/>
                <w:color w:val="000000"/>
                <w:sz w:val="18"/>
                <w:szCs w:val="18"/>
              </w:rPr>
            </w:pPr>
            <w:r w:rsidRPr="007D1351">
              <w:rPr>
                <w:rFonts w:ascii="Arial" w:hAnsi="Arial" w:cs="Arial"/>
                <w:color w:val="000000"/>
                <w:sz w:val="18"/>
                <w:szCs w:val="18"/>
              </w:rPr>
              <w:t>51,42</w:t>
            </w:r>
          </w:p>
        </w:tc>
      </w:tr>
      <w:tr w:rsidR="007D1351" w:rsidRPr="007D1351" w:rsidTr="007D1351">
        <w:trPr>
          <w:trHeight w:val="105"/>
          <w:jc w:val="center"/>
        </w:trPr>
        <w:tc>
          <w:tcPr>
            <w:tcW w:w="538" w:type="dxa"/>
            <w:shd w:val="clear" w:color="auto" w:fill="auto"/>
            <w:vAlign w:val="center"/>
          </w:tcPr>
          <w:p w:rsidR="0073371C" w:rsidRPr="007D1351" w:rsidRDefault="0073371C" w:rsidP="007D1351">
            <w:pPr>
              <w:widowControl w:val="0"/>
              <w:jc w:val="center"/>
              <w:rPr>
                <w:rFonts w:ascii="Arial" w:hAnsi="Arial" w:cs="Arial"/>
                <w:color w:val="000000"/>
                <w:sz w:val="18"/>
                <w:szCs w:val="18"/>
              </w:rPr>
            </w:pPr>
            <w:r w:rsidRPr="007D1351">
              <w:rPr>
                <w:rFonts w:ascii="Arial" w:hAnsi="Arial" w:cs="Arial"/>
                <w:color w:val="000000"/>
                <w:sz w:val="18"/>
                <w:szCs w:val="18"/>
              </w:rPr>
              <w:t>3</w:t>
            </w:r>
          </w:p>
        </w:tc>
        <w:tc>
          <w:tcPr>
            <w:tcW w:w="3541" w:type="dxa"/>
            <w:shd w:val="clear" w:color="auto" w:fill="auto"/>
            <w:vAlign w:val="center"/>
          </w:tcPr>
          <w:p w:rsidR="0073371C" w:rsidRPr="007D1351" w:rsidRDefault="0073371C" w:rsidP="007D1351">
            <w:pPr>
              <w:widowControl w:val="0"/>
              <w:rPr>
                <w:rFonts w:ascii="Arial" w:hAnsi="Arial" w:cs="Arial"/>
                <w:color w:val="000000"/>
                <w:sz w:val="18"/>
                <w:szCs w:val="18"/>
              </w:rPr>
            </w:pPr>
            <w:r w:rsidRPr="007D1351">
              <w:rPr>
                <w:rFonts w:ascii="Arial" w:hAnsi="Arial" w:cs="Arial"/>
                <w:color w:val="000000"/>
                <w:sz w:val="18"/>
                <w:szCs w:val="18"/>
              </w:rPr>
              <w:t>Утримано ПДФО</w:t>
            </w:r>
          </w:p>
        </w:tc>
        <w:tc>
          <w:tcPr>
            <w:tcW w:w="915" w:type="dxa"/>
            <w:shd w:val="clear" w:color="auto" w:fill="auto"/>
            <w:vAlign w:val="center"/>
          </w:tcPr>
          <w:p w:rsidR="0073371C" w:rsidRPr="007D1351" w:rsidRDefault="0073371C" w:rsidP="007D1351">
            <w:pPr>
              <w:widowControl w:val="0"/>
              <w:jc w:val="center"/>
              <w:rPr>
                <w:rFonts w:ascii="Arial" w:hAnsi="Arial" w:cs="Arial"/>
                <w:color w:val="000000"/>
                <w:sz w:val="18"/>
                <w:szCs w:val="18"/>
              </w:rPr>
            </w:pPr>
            <w:r w:rsidRPr="007D1351">
              <w:rPr>
                <w:rFonts w:ascii="Arial" w:hAnsi="Arial" w:cs="Arial"/>
                <w:color w:val="000000"/>
                <w:sz w:val="18"/>
                <w:szCs w:val="18"/>
              </w:rPr>
              <w:t>661</w:t>
            </w:r>
          </w:p>
        </w:tc>
        <w:tc>
          <w:tcPr>
            <w:tcW w:w="960" w:type="dxa"/>
            <w:shd w:val="clear" w:color="auto" w:fill="auto"/>
            <w:vAlign w:val="center"/>
          </w:tcPr>
          <w:p w:rsidR="0073371C" w:rsidRPr="007D1351" w:rsidRDefault="0073371C" w:rsidP="007D1351">
            <w:pPr>
              <w:widowControl w:val="0"/>
              <w:jc w:val="center"/>
              <w:rPr>
                <w:rFonts w:ascii="Arial" w:hAnsi="Arial" w:cs="Arial"/>
                <w:color w:val="000000"/>
                <w:sz w:val="18"/>
                <w:szCs w:val="18"/>
              </w:rPr>
            </w:pPr>
            <w:r w:rsidRPr="007D1351">
              <w:rPr>
                <w:rFonts w:ascii="Arial" w:hAnsi="Arial" w:cs="Arial"/>
                <w:color w:val="000000"/>
                <w:sz w:val="18"/>
                <w:szCs w:val="18"/>
              </w:rPr>
              <w:t>641</w:t>
            </w:r>
          </w:p>
        </w:tc>
        <w:tc>
          <w:tcPr>
            <w:tcW w:w="960" w:type="dxa"/>
            <w:shd w:val="clear" w:color="auto" w:fill="auto"/>
            <w:vAlign w:val="center"/>
          </w:tcPr>
          <w:p w:rsidR="0073371C" w:rsidRPr="007D1351" w:rsidRDefault="00686410" w:rsidP="007D1351">
            <w:pPr>
              <w:widowControl w:val="0"/>
              <w:jc w:val="center"/>
              <w:rPr>
                <w:rFonts w:ascii="Arial" w:hAnsi="Arial" w:cs="Arial"/>
                <w:color w:val="000000"/>
                <w:sz w:val="18"/>
                <w:szCs w:val="18"/>
              </w:rPr>
            </w:pPr>
            <w:r w:rsidRPr="007D1351">
              <w:rPr>
                <w:rFonts w:ascii="Arial" w:hAnsi="Arial" w:cs="Arial"/>
                <w:color w:val="000000"/>
                <w:sz w:val="18"/>
                <w:szCs w:val="18"/>
              </w:rPr>
              <w:t>126,06</w:t>
            </w:r>
          </w:p>
        </w:tc>
      </w:tr>
      <w:tr w:rsidR="00686410" w:rsidRPr="007D1351" w:rsidTr="007D1351">
        <w:trPr>
          <w:trHeight w:val="339"/>
          <w:jc w:val="center"/>
        </w:trPr>
        <w:tc>
          <w:tcPr>
            <w:tcW w:w="538" w:type="dxa"/>
            <w:shd w:val="clear" w:color="auto" w:fill="auto"/>
            <w:vAlign w:val="center"/>
          </w:tcPr>
          <w:p w:rsidR="00686410" w:rsidRPr="007D1351" w:rsidRDefault="00686410" w:rsidP="007D1351">
            <w:pPr>
              <w:widowControl w:val="0"/>
              <w:jc w:val="center"/>
              <w:rPr>
                <w:rFonts w:ascii="Arial" w:hAnsi="Arial" w:cs="Arial"/>
                <w:color w:val="000000"/>
                <w:sz w:val="18"/>
                <w:szCs w:val="18"/>
              </w:rPr>
            </w:pPr>
            <w:r w:rsidRPr="007D1351">
              <w:rPr>
                <w:rFonts w:ascii="Arial" w:hAnsi="Arial" w:cs="Arial"/>
                <w:color w:val="000000"/>
                <w:sz w:val="18"/>
                <w:szCs w:val="18"/>
              </w:rPr>
              <w:t>ІІ</w:t>
            </w:r>
          </w:p>
        </w:tc>
        <w:tc>
          <w:tcPr>
            <w:tcW w:w="6376" w:type="dxa"/>
            <w:gridSpan w:val="4"/>
            <w:shd w:val="clear" w:color="auto" w:fill="auto"/>
            <w:vAlign w:val="center"/>
          </w:tcPr>
          <w:p w:rsidR="00686410" w:rsidRPr="007D1351" w:rsidRDefault="00686410" w:rsidP="007D1351">
            <w:pPr>
              <w:widowControl w:val="0"/>
              <w:jc w:val="center"/>
              <w:rPr>
                <w:rFonts w:ascii="Arial" w:hAnsi="Arial" w:cs="Arial"/>
                <w:b/>
                <w:color w:val="000000"/>
                <w:sz w:val="18"/>
                <w:szCs w:val="18"/>
              </w:rPr>
            </w:pPr>
            <w:r w:rsidRPr="007D1351">
              <w:rPr>
                <w:rFonts w:ascii="Arial" w:hAnsi="Arial" w:cs="Arial"/>
                <w:b/>
                <w:color w:val="000000"/>
                <w:sz w:val="18"/>
                <w:szCs w:val="18"/>
              </w:rPr>
              <w:t>Бухгалтер:</w:t>
            </w:r>
          </w:p>
        </w:tc>
      </w:tr>
      <w:tr w:rsidR="007D1351" w:rsidRPr="007D1351" w:rsidTr="007D1351">
        <w:trPr>
          <w:trHeight w:val="105"/>
          <w:jc w:val="center"/>
        </w:trPr>
        <w:tc>
          <w:tcPr>
            <w:tcW w:w="538" w:type="dxa"/>
            <w:shd w:val="clear" w:color="auto" w:fill="auto"/>
            <w:vAlign w:val="center"/>
          </w:tcPr>
          <w:p w:rsidR="00686410" w:rsidRPr="007D1351" w:rsidRDefault="00CB4167" w:rsidP="007D1351">
            <w:pPr>
              <w:widowControl w:val="0"/>
              <w:jc w:val="center"/>
              <w:rPr>
                <w:rFonts w:ascii="Arial" w:hAnsi="Arial" w:cs="Arial"/>
                <w:color w:val="000000"/>
                <w:sz w:val="18"/>
                <w:szCs w:val="18"/>
              </w:rPr>
            </w:pPr>
            <w:r w:rsidRPr="007D1351">
              <w:rPr>
                <w:rFonts w:ascii="Arial" w:hAnsi="Arial" w:cs="Arial"/>
                <w:color w:val="000000"/>
                <w:sz w:val="18"/>
                <w:szCs w:val="18"/>
              </w:rPr>
              <w:t>4</w:t>
            </w:r>
          </w:p>
        </w:tc>
        <w:tc>
          <w:tcPr>
            <w:tcW w:w="3541" w:type="dxa"/>
            <w:shd w:val="clear" w:color="auto" w:fill="auto"/>
            <w:vAlign w:val="center"/>
          </w:tcPr>
          <w:p w:rsidR="00686410" w:rsidRPr="007D1351" w:rsidRDefault="00686410" w:rsidP="007D1351">
            <w:pPr>
              <w:widowControl w:val="0"/>
              <w:rPr>
                <w:rFonts w:ascii="Arial" w:hAnsi="Arial" w:cs="Arial"/>
                <w:b/>
                <w:color w:val="000000"/>
                <w:sz w:val="18"/>
                <w:szCs w:val="18"/>
              </w:rPr>
            </w:pPr>
            <w:r w:rsidRPr="007D1351">
              <w:rPr>
                <w:rFonts w:ascii="Arial" w:hAnsi="Arial" w:cs="Arial"/>
                <w:color w:val="000000"/>
                <w:sz w:val="18"/>
                <w:szCs w:val="18"/>
              </w:rPr>
              <w:t>Нараховано заробітну плату  і премію</w:t>
            </w:r>
          </w:p>
        </w:tc>
        <w:tc>
          <w:tcPr>
            <w:tcW w:w="915" w:type="dxa"/>
            <w:shd w:val="clear" w:color="auto" w:fill="auto"/>
            <w:vAlign w:val="center"/>
          </w:tcPr>
          <w:p w:rsidR="00686410" w:rsidRPr="007D1351" w:rsidRDefault="00686410" w:rsidP="007D1351">
            <w:pPr>
              <w:widowControl w:val="0"/>
              <w:jc w:val="center"/>
              <w:rPr>
                <w:rFonts w:ascii="Arial" w:hAnsi="Arial" w:cs="Arial"/>
                <w:color w:val="000000"/>
                <w:sz w:val="18"/>
                <w:szCs w:val="18"/>
              </w:rPr>
            </w:pPr>
            <w:r w:rsidRPr="007D1351">
              <w:rPr>
                <w:rFonts w:ascii="Arial" w:hAnsi="Arial" w:cs="Arial"/>
                <w:color w:val="000000"/>
                <w:sz w:val="18"/>
                <w:szCs w:val="18"/>
              </w:rPr>
              <w:t>92</w:t>
            </w:r>
          </w:p>
        </w:tc>
        <w:tc>
          <w:tcPr>
            <w:tcW w:w="960" w:type="dxa"/>
            <w:shd w:val="clear" w:color="auto" w:fill="auto"/>
            <w:vAlign w:val="center"/>
          </w:tcPr>
          <w:p w:rsidR="00686410" w:rsidRPr="007D1351" w:rsidRDefault="00686410" w:rsidP="007D1351">
            <w:pPr>
              <w:widowControl w:val="0"/>
              <w:jc w:val="center"/>
              <w:rPr>
                <w:rFonts w:ascii="Arial" w:hAnsi="Arial" w:cs="Arial"/>
                <w:color w:val="000000"/>
                <w:sz w:val="18"/>
                <w:szCs w:val="18"/>
              </w:rPr>
            </w:pPr>
            <w:r w:rsidRPr="007D1351">
              <w:rPr>
                <w:rFonts w:ascii="Arial" w:hAnsi="Arial" w:cs="Arial"/>
                <w:color w:val="000000"/>
                <w:sz w:val="18"/>
                <w:szCs w:val="18"/>
              </w:rPr>
              <w:t>661</w:t>
            </w:r>
          </w:p>
        </w:tc>
        <w:tc>
          <w:tcPr>
            <w:tcW w:w="960" w:type="dxa"/>
            <w:shd w:val="clear" w:color="auto" w:fill="auto"/>
            <w:vAlign w:val="center"/>
          </w:tcPr>
          <w:p w:rsidR="00686410" w:rsidRPr="007D1351" w:rsidRDefault="00686410" w:rsidP="007D1351">
            <w:pPr>
              <w:widowControl w:val="0"/>
              <w:jc w:val="center"/>
              <w:rPr>
                <w:rFonts w:ascii="Arial" w:hAnsi="Arial" w:cs="Arial"/>
                <w:color w:val="000000"/>
                <w:sz w:val="18"/>
                <w:szCs w:val="18"/>
              </w:rPr>
            </w:pPr>
            <w:r w:rsidRPr="007D1351">
              <w:rPr>
                <w:rFonts w:ascii="Arial" w:hAnsi="Arial" w:cs="Arial"/>
                <w:color w:val="000000"/>
                <w:sz w:val="18"/>
                <w:szCs w:val="18"/>
              </w:rPr>
              <w:t>2000,00</w:t>
            </w:r>
          </w:p>
        </w:tc>
      </w:tr>
      <w:tr w:rsidR="007D1351" w:rsidRPr="007D1351" w:rsidTr="007D1351">
        <w:trPr>
          <w:trHeight w:val="105"/>
          <w:jc w:val="center"/>
        </w:trPr>
        <w:tc>
          <w:tcPr>
            <w:tcW w:w="538" w:type="dxa"/>
            <w:shd w:val="clear" w:color="auto" w:fill="auto"/>
            <w:vAlign w:val="center"/>
          </w:tcPr>
          <w:p w:rsidR="00686410" w:rsidRPr="007D1351" w:rsidRDefault="00CB4167" w:rsidP="007D1351">
            <w:pPr>
              <w:widowControl w:val="0"/>
              <w:jc w:val="center"/>
              <w:rPr>
                <w:rFonts w:ascii="Arial" w:hAnsi="Arial" w:cs="Arial"/>
                <w:color w:val="000000"/>
                <w:sz w:val="18"/>
                <w:szCs w:val="18"/>
              </w:rPr>
            </w:pPr>
            <w:r w:rsidRPr="007D1351">
              <w:rPr>
                <w:rFonts w:ascii="Arial" w:hAnsi="Arial" w:cs="Arial"/>
                <w:color w:val="000000"/>
                <w:sz w:val="18"/>
                <w:szCs w:val="18"/>
              </w:rPr>
              <w:t>5</w:t>
            </w:r>
          </w:p>
        </w:tc>
        <w:tc>
          <w:tcPr>
            <w:tcW w:w="3541" w:type="dxa"/>
            <w:shd w:val="clear" w:color="auto" w:fill="auto"/>
            <w:vAlign w:val="center"/>
          </w:tcPr>
          <w:p w:rsidR="00686410" w:rsidRPr="007D1351" w:rsidRDefault="00686410" w:rsidP="007D1351">
            <w:pPr>
              <w:widowControl w:val="0"/>
              <w:rPr>
                <w:rFonts w:ascii="Arial" w:hAnsi="Arial" w:cs="Arial"/>
                <w:b/>
                <w:color w:val="000000"/>
                <w:sz w:val="18"/>
                <w:szCs w:val="18"/>
              </w:rPr>
            </w:pPr>
            <w:r w:rsidRPr="007D1351">
              <w:rPr>
                <w:rFonts w:ascii="Arial" w:hAnsi="Arial" w:cs="Arial"/>
                <w:color w:val="000000"/>
                <w:sz w:val="18"/>
                <w:szCs w:val="18"/>
              </w:rPr>
              <w:t>Утримано ЄСВ</w:t>
            </w:r>
          </w:p>
        </w:tc>
        <w:tc>
          <w:tcPr>
            <w:tcW w:w="915" w:type="dxa"/>
            <w:shd w:val="clear" w:color="auto" w:fill="auto"/>
            <w:vAlign w:val="center"/>
          </w:tcPr>
          <w:p w:rsidR="00686410" w:rsidRPr="007D1351" w:rsidRDefault="00686410" w:rsidP="007D1351">
            <w:pPr>
              <w:widowControl w:val="0"/>
              <w:jc w:val="center"/>
              <w:rPr>
                <w:rFonts w:ascii="Arial" w:hAnsi="Arial" w:cs="Arial"/>
                <w:color w:val="000000"/>
                <w:sz w:val="18"/>
                <w:szCs w:val="18"/>
              </w:rPr>
            </w:pPr>
            <w:r w:rsidRPr="007D1351">
              <w:rPr>
                <w:rFonts w:ascii="Arial" w:hAnsi="Arial" w:cs="Arial"/>
                <w:color w:val="000000"/>
                <w:sz w:val="18"/>
                <w:szCs w:val="18"/>
              </w:rPr>
              <w:t>661</w:t>
            </w:r>
          </w:p>
        </w:tc>
        <w:tc>
          <w:tcPr>
            <w:tcW w:w="960" w:type="dxa"/>
            <w:shd w:val="clear" w:color="auto" w:fill="auto"/>
            <w:vAlign w:val="center"/>
          </w:tcPr>
          <w:p w:rsidR="00686410" w:rsidRPr="007D1351" w:rsidRDefault="00686410" w:rsidP="007D1351">
            <w:pPr>
              <w:widowControl w:val="0"/>
              <w:jc w:val="center"/>
              <w:rPr>
                <w:rFonts w:ascii="Arial" w:hAnsi="Arial" w:cs="Arial"/>
                <w:color w:val="000000"/>
                <w:sz w:val="18"/>
                <w:szCs w:val="18"/>
              </w:rPr>
            </w:pPr>
            <w:r w:rsidRPr="007D1351">
              <w:rPr>
                <w:rFonts w:ascii="Arial" w:hAnsi="Arial" w:cs="Arial"/>
                <w:color w:val="000000"/>
                <w:sz w:val="18"/>
                <w:szCs w:val="18"/>
              </w:rPr>
              <w:t>651</w:t>
            </w:r>
          </w:p>
        </w:tc>
        <w:tc>
          <w:tcPr>
            <w:tcW w:w="960" w:type="dxa"/>
            <w:shd w:val="clear" w:color="auto" w:fill="auto"/>
            <w:vAlign w:val="center"/>
          </w:tcPr>
          <w:p w:rsidR="00686410" w:rsidRPr="007D1351" w:rsidRDefault="00686410" w:rsidP="007D1351">
            <w:pPr>
              <w:widowControl w:val="0"/>
              <w:jc w:val="center"/>
              <w:rPr>
                <w:rFonts w:ascii="Arial" w:hAnsi="Arial" w:cs="Arial"/>
                <w:color w:val="000000"/>
                <w:sz w:val="18"/>
                <w:szCs w:val="18"/>
              </w:rPr>
            </w:pPr>
            <w:r w:rsidRPr="007D1351">
              <w:rPr>
                <w:rFonts w:ascii="Arial" w:hAnsi="Arial" w:cs="Arial"/>
                <w:color w:val="000000"/>
                <w:sz w:val="18"/>
                <w:szCs w:val="18"/>
              </w:rPr>
              <w:t>72,00</w:t>
            </w:r>
          </w:p>
        </w:tc>
      </w:tr>
      <w:tr w:rsidR="007D1351" w:rsidRPr="007D1351" w:rsidTr="007D1351">
        <w:trPr>
          <w:trHeight w:val="105"/>
          <w:jc w:val="center"/>
        </w:trPr>
        <w:tc>
          <w:tcPr>
            <w:tcW w:w="538" w:type="dxa"/>
            <w:shd w:val="clear" w:color="auto" w:fill="auto"/>
            <w:vAlign w:val="center"/>
          </w:tcPr>
          <w:p w:rsidR="00686410" w:rsidRPr="007D1351" w:rsidRDefault="00CB4167" w:rsidP="007D1351">
            <w:pPr>
              <w:widowControl w:val="0"/>
              <w:jc w:val="center"/>
              <w:rPr>
                <w:rFonts w:ascii="Arial" w:hAnsi="Arial" w:cs="Arial"/>
                <w:color w:val="000000"/>
                <w:sz w:val="18"/>
                <w:szCs w:val="18"/>
              </w:rPr>
            </w:pPr>
            <w:r w:rsidRPr="007D1351">
              <w:rPr>
                <w:rFonts w:ascii="Arial" w:hAnsi="Arial" w:cs="Arial"/>
                <w:color w:val="000000"/>
                <w:sz w:val="18"/>
                <w:szCs w:val="18"/>
              </w:rPr>
              <w:t>6</w:t>
            </w:r>
          </w:p>
        </w:tc>
        <w:tc>
          <w:tcPr>
            <w:tcW w:w="3541" w:type="dxa"/>
            <w:shd w:val="clear" w:color="auto" w:fill="auto"/>
            <w:vAlign w:val="center"/>
          </w:tcPr>
          <w:p w:rsidR="00686410" w:rsidRPr="007D1351" w:rsidRDefault="00686410" w:rsidP="007D1351">
            <w:pPr>
              <w:widowControl w:val="0"/>
              <w:rPr>
                <w:rFonts w:ascii="Arial" w:hAnsi="Arial" w:cs="Arial"/>
                <w:color w:val="000000"/>
                <w:sz w:val="18"/>
                <w:szCs w:val="18"/>
              </w:rPr>
            </w:pPr>
            <w:r w:rsidRPr="007D1351">
              <w:rPr>
                <w:rFonts w:ascii="Arial" w:hAnsi="Arial" w:cs="Arial"/>
                <w:color w:val="000000"/>
                <w:sz w:val="18"/>
                <w:szCs w:val="18"/>
              </w:rPr>
              <w:t>Утримано ПДФО</w:t>
            </w:r>
          </w:p>
        </w:tc>
        <w:tc>
          <w:tcPr>
            <w:tcW w:w="915" w:type="dxa"/>
            <w:shd w:val="clear" w:color="auto" w:fill="auto"/>
            <w:vAlign w:val="center"/>
          </w:tcPr>
          <w:p w:rsidR="00686410" w:rsidRPr="007D1351" w:rsidRDefault="00686410" w:rsidP="007D1351">
            <w:pPr>
              <w:widowControl w:val="0"/>
              <w:jc w:val="center"/>
              <w:rPr>
                <w:rFonts w:ascii="Arial" w:hAnsi="Arial" w:cs="Arial"/>
                <w:color w:val="000000"/>
                <w:sz w:val="18"/>
                <w:szCs w:val="18"/>
              </w:rPr>
            </w:pPr>
            <w:r w:rsidRPr="007D1351">
              <w:rPr>
                <w:rFonts w:ascii="Arial" w:hAnsi="Arial" w:cs="Arial"/>
                <w:color w:val="000000"/>
                <w:sz w:val="18"/>
                <w:szCs w:val="18"/>
              </w:rPr>
              <w:t>661</w:t>
            </w:r>
          </w:p>
        </w:tc>
        <w:tc>
          <w:tcPr>
            <w:tcW w:w="960" w:type="dxa"/>
            <w:shd w:val="clear" w:color="auto" w:fill="auto"/>
            <w:vAlign w:val="center"/>
          </w:tcPr>
          <w:p w:rsidR="00686410" w:rsidRPr="007D1351" w:rsidRDefault="00686410" w:rsidP="007D1351">
            <w:pPr>
              <w:widowControl w:val="0"/>
              <w:jc w:val="center"/>
              <w:rPr>
                <w:rFonts w:ascii="Arial" w:hAnsi="Arial" w:cs="Arial"/>
                <w:color w:val="000000"/>
                <w:sz w:val="18"/>
                <w:szCs w:val="18"/>
              </w:rPr>
            </w:pPr>
            <w:r w:rsidRPr="007D1351">
              <w:rPr>
                <w:rFonts w:ascii="Arial" w:hAnsi="Arial" w:cs="Arial"/>
                <w:color w:val="000000"/>
                <w:sz w:val="18"/>
                <w:szCs w:val="18"/>
              </w:rPr>
              <w:t>641</w:t>
            </w:r>
          </w:p>
        </w:tc>
        <w:tc>
          <w:tcPr>
            <w:tcW w:w="960" w:type="dxa"/>
            <w:shd w:val="clear" w:color="auto" w:fill="auto"/>
            <w:vAlign w:val="center"/>
          </w:tcPr>
          <w:p w:rsidR="00686410" w:rsidRPr="007D1351" w:rsidRDefault="00686410" w:rsidP="007D1351">
            <w:pPr>
              <w:widowControl w:val="0"/>
              <w:jc w:val="center"/>
              <w:rPr>
                <w:rFonts w:ascii="Arial" w:hAnsi="Arial" w:cs="Arial"/>
                <w:color w:val="000000"/>
                <w:sz w:val="18"/>
                <w:szCs w:val="18"/>
              </w:rPr>
            </w:pPr>
            <w:r w:rsidRPr="007D1351">
              <w:rPr>
                <w:rFonts w:ascii="Arial" w:hAnsi="Arial" w:cs="Arial"/>
                <w:color w:val="000000"/>
                <w:sz w:val="18"/>
                <w:szCs w:val="18"/>
              </w:rPr>
              <w:t>289,20</w:t>
            </w:r>
          </w:p>
        </w:tc>
      </w:tr>
      <w:tr w:rsidR="00686410" w:rsidRPr="007D1351" w:rsidTr="007D1351">
        <w:trPr>
          <w:trHeight w:val="327"/>
          <w:jc w:val="center"/>
        </w:trPr>
        <w:tc>
          <w:tcPr>
            <w:tcW w:w="538" w:type="dxa"/>
            <w:shd w:val="clear" w:color="auto" w:fill="auto"/>
            <w:vAlign w:val="center"/>
          </w:tcPr>
          <w:p w:rsidR="00686410" w:rsidRPr="007D1351" w:rsidRDefault="00686410" w:rsidP="007D1351">
            <w:pPr>
              <w:widowControl w:val="0"/>
              <w:jc w:val="center"/>
              <w:rPr>
                <w:rFonts w:ascii="Arial" w:hAnsi="Arial" w:cs="Arial"/>
                <w:color w:val="000000"/>
                <w:sz w:val="18"/>
                <w:szCs w:val="18"/>
              </w:rPr>
            </w:pPr>
            <w:r w:rsidRPr="007D1351">
              <w:rPr>
                <w:rFonts w:ascii="Arial" w:hAnsi="Arial" w:cs="Arial"/>
                <w:color w:val="000000"/>
                <w:sz w:val="18"/>
                <w:szCs w:val="18"/>
              </w:rPr>
              <w:t>ІІІ</w:t>
            </w:r>
          </w:p>
        </w:tc>
        <w:tc>
          <w:tcPr>
            <w:tcW w:w="6376" w:type="dxa"/>
            <w:gridSpan w:val="4"/>
            <w:shd w:val="clear" w:color="auto" w:fill="auto"/>
            <w:vAlign w:val="center"/>
          </w:tcPr>
          <w:p w:rsidR="00686410" w:rsidRPr="007D1351" w:rsidRDefault="00686410" w:rsidP="007D1351">
            <w:pPr>
              <w:widowControl w:val="0"/>
              <w:jc w:val="center"/>
              <w:rPr>
                <w:rFonts w:ascii="Arial" w:hAnsi="Arial" w:cs="Arial"/>
                <w:b/>
                <w:color w:val="000000"/>
                <w:sz w:val="18"/>
                <w:szCs w:val="18"/>
              </w:rPr>
            </w:pPr>
            <w:r w:rsidRPr="007D1351">
              <w:rPr>
                <w:rFonts w:ascii="Arial" w:hAnsi="Arial" w:cs="Arial"/>
                <w:b/>
                <w:color w:val="000000"/>
                <w:sz w:val="18"/>
                <w:szCs w:val="18"/>
              </w:rPr>
              <w:t>Менеджер зі збуту:</w:t>
            </w:r>
          </w:p>
        </w:tc>
      </w:tr>
      <w:tr w:rsidR="007D1351" w:rsidRPr="007D1351" w:rsidTr="007D1351">
        <w:trPr>
          <w:trHeight w:val="105"/>
          <w:jc w:val="center"/>
        </w:trPr>
        <w:tc>
          <w:tcPr>
            <w:tcW w:w="538" w:type="dxa"/>
            <w:shd w:val="clear" w:color="auto" w:fill="auto"/>
            <w:vAlign w:val="center"/>
          </w:tcPr>
          <w:p w:rsidR="00686410" w:rsidRPr="007D1351" w:rsidRDefault="00CB4167" w:rsidP="007D1351">
            <w:pPr>
              <w:widowControl w:val="0"/>
              <w:jc w:val="center"/>
              <w:rPr>
                <w:rFonts w:ascii="Arial" w:hAnsi="Arial" w:cs="Arial"/>
                <w:color w:val="000000"/>
                <w:sz w:val="18"/>
                <w:szCs w:val="18"/>
              </w:rPr>
            </w:pPr>
            <w:r w:rsidRPr="007D1351">
              <w:rPr>
                <w:rFonts w:ascii="Arial" w:hAnsi="Arial" w:cs="Arial"/>
                <w:color w:val="000000"/>
                <w:sz w:val="18"/>
                <w:szCs w:val="18"/>
              </w:rPr>
              <w:t>7</w:t>
            </w:r>
          </w:p>
        </w:tc>
        <w:tc>
          <w:tcPr>
            <w:tcW w:w="3541" w:type="dxa"/>
            <w:shd w:val="clear" w:color="auto" w:fill="auto"/>
            <w:vAlign w:val="center"/>
          </w:tcPr>
          <w:p w:rsidR="00686410" w:rsidRPr="007D1351" w:rsidRDefault="00686410" w:rsidP="007D1351">
            <w:pPr>
              <w:widowControl w:val="0"/>
              <w:rPr>
                <w:rFonts w:ascii="Arial" w:hAnsi="Arial" w:cs="Arial"/>
                <w:b/>
                <w:color w:val="000000"/>
                <w:sz w:val="18"/>
                <w:szCs w:val="18"/>
              </w:rPr>
            </w:pPr>
            <w:r w:rsidRPr="007D1351">
              <w:rPr>
                <w:rFonts w:ascii="Arial" w:hAnsi="Arial" w:cs="Arial"/>
                <w:color w:val="000000"/>
                <w:sz w:val="18"/>
                <w:szCs w:val="18"/>
              </w:rPr>
              <w:t>Нараховано заробітну плату  і відпускні</w:t>
            </w:r>
          </w:p>
        </w:tc>
        <w:tc>
          <w:tcPr>
            <w:tcW w:w="915" w:type="dxa"/>
            <w:shd w:val="clear" w:color="auto" w:fill="auto"/>
            <w:vAlign w:val="center"/>
          </w:tcPr>
          <w:p w:rsidR="00686410" w:rsidRPr="007D1351" w:rsidRDefault="00686410" w:rsidP="007D1351">
            <w:pPr>
              <w:widowControl w:val="0"/>
              <w:jc w:val="center"/>
              <w:rPr>
                <w:rFonts w:ascii="Arial" w:hAnsi="Arial" w:cs="Arial"/>
                <w:color w:val="000000"/>
                <w:sz w:val="18"/>
                <w:szCs w:val="18"/>
              </w:rPr>
            </w:pPr>
            <w:r w:rsidRPr="007D1351">
              <w:rPr>
                <w:rFonts w:ascii="Arial" w:hAnsi="Arial" w:cs="Arial"/>
                <w:color w:val="000000"/>
                <w:sz w:val="18"/>
                <w:szCs w:val="18"/>
              </w:rPr>
              <w:t>93</w:t>
            </w:r>
          </w:p>
        </w:tc>
        <w:tc>
          <w:tcPr>
            <w:tcW w:w="960" w:type="dxa"/>
            <w:shd w:val="clear" w:color="auto" w:fill="auto"/>
            <w:vAlign w:val="center"/>
          </w:tcPr>
          <w:p w:rsidR="00686410" w:rsidRPr="007D1351" w:rsidRDefault="00686410" w:rsidP="007D1351">
            <w:pPr>
              <w:widowControl w:val="0"/>
              <w:jc w:val="center"/>
              <w:rPr>
                <w:rFonts w:ascii="Arial" w:hAnsi="Arial" w:cs="Arial"/>
                <w:color w:val="000000"/>
                <w:sz w:val="18"/>
                <w:szCs w:val="18"/>
              </w:rPr>
            </w:pPr>
            <w:r w:rsidRPr="007D1351">
              <w:rPr>
                <w:rFonts w:ascii="Arial" w:hAnsi="Arial" w:cs="Arial"/>
                <w:color w:val="000000"/>
                <w:sz w:val="18"/>
                <w:szCs w:val="18"/>
              </w:rPr>
              <w:t>661</w:t>
            </w:r>
          </w:p>
        </w:tc>
        <w:tc>
          <w:tcPr>
            <w:tcW w:w="960" w:type="dxa"/>
            <w:shd w:val="clear" w:color="auto" w:fill="auto"/>
            <w:vAlign w:val="center"/>
          </w:tcPr>
          <w:p w:rsidR="00686410" w:rsidRPr="007D1351" w:rsidRDefault="00686410" w:rsidP="007D1351">
            <w:pPr>
              <w:widowControl w:val="0"/>
              <w:jc w:val="center"/>
              <w:rPr>
                <w:rFonts w:ascii="Arial" w:hAnsi="Arial" w:cs="Arial"/>
                <w:color w:val="000000"/>
                <w:sz w:val="18"/>
                <w:szCs w:val="18"/>
              </w:rPr>
            </w:pPr>
            <w:r w:rsidRPr="007D1351">
              <w:rPr>
                <w:rFonts w:ascii="Arial" w:hAnsi="Arial" w:cs="Arial"/>
                <w:color w:val="000000"/>
                <w:sz w:val="18"/>
                <w:szCs w:val="18"/>
              </w:rPr>
              <w:t>1600,51</w:t>
            </w:r>
          </w:p>
        </w:tc>
      </w:tr>
      <w:tr w:rsidR="007D1351" w:rsidRPr="007D1351" w:rsidTr="007D1351">
        <w:trPr>
          <w:trHeight w:val="105"/>
          <w:jc w:val="center"/>
        </w:trPr>
        <w:tc>
          <w:tcPr>
            <w:tcW w:w="538" w:type="dxa"/>
            <w:shd w:val="clear" w:color="auto" w:fill="auto"/>
            <w:vAlign w:val="center"/>
          </w:tcPr>
          <w:p w:rsidR="00686410" w:rsidRPr="007D1351" w:rsidRDefault="00CB4167" w:rsidP="007D1351">
            <w:pPr>
              <w:widowControl w:val="0"/>
              <w:jc w:val="center"/>
              <w:rPr>
                <w:rFonts w:ascii="Arial" w:hAnsi="Arial" w:cs="Arial"/>
                <w:color w:val="000000"/>
                <w:sz w:val="18"/>
                <w:szCs w:val="18"/>
              </w:rPr>
            </w:pPr>
            <w:r w:rsidRPr="007D1351">
              <w:rPr>
                <w:rFonts w:ascii="Arial" w:hAnsi="Arial" w:cs="Arial"/>
                <w:color w:val="000000"/>
                <w:sz w:val="18"/>
                <w:szCs w:val="18"/>
              </w:rPr>
              <w:t>8</w:t>
            </w:r>
          </w:p>
        </w:tc>
        <w:tc>
          <w:tcPr>
            <w:tcW w:w="3541" w:type="dxa"/>
            <w:shd w:val="clear" w:color="auto" w:fill="auto"/>
            <w:vAlign w:val="center"/>
          </w:tcPr>
          <w:p w:rsidR="00686410" w:rsidRPr="007D1351" w:rsidRDefault="00686410" w:rsidP="007D1351">
            <w:pPr>
              <w:widowControl w:val="0"/>
              <w:rPr>
                <w:rFonts w:ascii="Arial" w:hAnsi="Arial" w:cs="Arial"/>
                <w:b/>
                <w:color w:val="000000"/>
                <w:sz w:val="18"/>
                <w:szCs w:val="18"/>
              </w:rPr>
            </w:pPr>
            <w:r w:rsidRPr="007D1351">
              <w:rPr>
                <w:rFonts w:ascii="Arial" w:hAnsi="Arial" w:cs="Arial"/>
                <w:color w:val="000000"/>
                <w:sz w:val="18"/>
                <w:szCs w:val="18"/>
              </w:rPr>
              <w:t>Утримано ЄСВ</w:t>
            </w:r>
          </w:p>
        </w:tc>
        <w:tc>
          <w:tcPr>
            <w:tcW w:w="915" w:type="dxa"/>
            <w:shd w:val="clear" w:color="auto" w:fill="auto"/>
            <w:vAlign w:val="center"/>
          </w:tcPr>
          <w:p w:rsidR="00686410" w:rsidRPr="007D1351" w:rsidRDefault="00686410" w:rsidP="007D1351">
            <w:pPr>
              <w:widowControl w:val="0"/>
              <w:jc w:val="center"/>
              <w:rPr>
                <w:rFonts w:ascii="Arial" w:hAnsi="Arial" w:cs="Arial"/>
                <w:color w:val="000000"/>
                <w:sz w:val="18"/>
                <w:szCs w:val="18"/>
              </w:rPr>
            </w:pPr>
            <w:r w:rsidRPr="007D1351">
              <w:rPr>
                <w:rFonts w:ascii="Arial" w:hAnsi="Arial" w:cs="Arial"/>
                <w:color w:val="000000"/>
                <w:sz w:val="18"/>
                <w:szCs w:val="18"/>
              </w:rPr>
              <w:t>661</w:t>
            </w:r>
          </w:p>
        </w:tc>
        <w:tc>
          <w:tcPr>
            <w:tcW w:w="960" w:type="dxa"/>
            <w:shd w:val="clear" w:color="auto" w:fill="auto"/>
            <w:vAlign w:val="center"/>
          </w:tcPr>
          <w:p w:rsidR="00686410" w:rsidRPr="007D1351" w:rsidRDefault="00686410" w:rsidP="007D1351">
            <w:pPr>
              <w:widowControl w:val="0"/>
              <w:jc w:val="center"/>
              <w:rPr>
                <w:rFonts w:ascii="Arial" w:hAnsi="Arial" w:cs="Arial"/>
                <w:color w:val="000000"/>
                <w:sz w:val="18"/>
                <w:szCs w:val="18"/>
              </w:rPr>
            </w:pPr>
            <w:r w:rsidRPr="007D1351">
              <w:rPr>
                <w:rFonts w:ascii="Arial" w:hAnsi="Arial" w:cs="Arial"/>
                <w:color w:val="000000"/>
                <w:sz w:val="18"/>
                <w:szCs w:val="18"/>
              </w:rPr>
              <w:t>651</w:t>
            </w:r>
          </w:p>
        </w:tc>
        <w:tc>
          <w:tcPr>
            <w:tcW w:w="960" w:type="dxa"/>
            <w:shd w:val="clear" w:color="auto" w:fill="auto"/>
            <w:vAlign w:val="center"/>
          </w:tcPr>
          <w:p w:rsidR="00686410" w:rsidRPr="007D1351" w:rsidRDefault="00686410" w:rsidP="007D1351">
            <w:pPr>
              <w:widowControl w:val="0"/>
              <w:jc w:val="center"/>
              <w:rPr>
                <w:rFonts w:ascii="Arial" w:hAnsi="Arial" w:cs="Arial"/>
                <w:color w:val="000000"/>
                <w:sz w:val="18"/>
                <w:szCs w:val="18"/>
              </w:rPr>
            </w:pPr>
            <w:r w:rsidRPr="007D1351">
              <w:rPr>
                <w:rFonts w:ascii="Arial" w:hAnsi="Arial" w:cs="Arial"/>
                <w:color w:val="000000"/>
                <w:sz w:val="18"/>
                <w:szCs w:val="18"/>
              </w:rPr>
              <w:t>57,62</w:t>
            </w:r>
          </w:p>
        </w:tc>
      </w:tr>
      <w:tr w:rsidR="007D1351" w:rsidRPr="007D1351" w:rsidTr="007D1351">
        <w:trPr>
          <w:trHeight w:val="105"/>
          <w:jc w:val="center"/>
        </w:trPr>
        <w:tc>
          <w:tcPr>
            <w:tcW w:w="538" w:type="dxa"/>
            <w:shd w:val="clear" w:color="auto" w:fill="auto"/>
            <w:vAlign w:val="center"/>
          </w:tcPr>
          <w:p w:rsidR="00686410" w:rsidRPr="007D1351" w:rsidRDefault="00CB4167" w:rsidP="007D1351">
            <w:pPr>
              <w:widowControl w:val="0"/>
              <w:jc w:val="center"/>
              <w:rPr>
                <w:rFonts w:ascii="Arial" w:hAnsi="Arial" w:cs="Arial"/>
                <w:color w:val="000000"/>
                <w:sz w:val="18"/>
                <w:szCs w:val="18"/>
              </w:rPr>
            </w:pPr>
            <w:r w:rsidRPr="007D1351">
              <w:rPr>
                <w:rFonts w:ascii="Arial" w:hAnsi="Arial" w:cs="Arial"/>
                <w:color w:val="000000"/>
                <w:sz w:val="18"/>
                <w:szCs w:val="18"/>
              </w:rPr>
              <w:t>9</w:t>
            </w:r>
          </w:p>
        </w:tc>
        <w:tc>
          <w:tcPr>
            <w:tcW w:w="3541" w:type="dxa"/>
            <w:shd w:val="clear" w:color="auto" w:fill="auto"/>
            <w:vAlign w:val="center"/>
          </w:tcPr>
          <w:p w:rsidR="00686410" w:rsidRPr="007D1351" w:rsidRDefault="00686410" w:rsidP="007D1351">
            <w:pPr>
              <w:widowControl w:val="0"/>
              <w:rPr>
                <w:rFonts w:ascii="Arial" w:hAnsi="Arial" w:cs="Arial"/>
                <w:color w:val="000000"/>
                <w:sz w:val="18"/>
                <w:szCs w:val="18"/>
              </w:rPr>
            </w:pPr>
            <w:r w:rsidRPr="007D1351">
              <w:rPr>
                <w:rFonts w:ascii="Arial" w:hAnsi="Arial" w:cs="Arial"/>
                <w:color w:val="000000"/>
                <w:sz w:val="18"/>
                <w:szCs w:val="18"/>
              </w:rPr>
              <w:t>Утримано ПДФО</w:t>
            </w:r>
          </w:p>
        </w:tc>
        <w:tc>
          <w:tcPr>
            <w:tcW w:w="915" w:type="dxa"/>
            <w:shd w:val="clear" w:color="auto" w:fill="auto"/>
            <w:vAlign w:val="center"/>
          </w:tcPr>
          <w:p w:rsidR="00686410" w:rsidRPr="007D1351" w:rsidRDefault="00686410" w:rsidP="007D1351">
            <w:pPr>
              <w:widowControl w:val="0"/>
              <w:jc w:val="center"/>
              <w:rPr>
                <w:rFonts w:ascii="Arial" w:hAnsi="Arial" w:cs="Arial"/>
                <w:color w:val="000000"/>
                <w:sz w:val="18"/>
                <w:szCs w:val="18"/>
              </w:rPr>
            </w:pPr>
            <w:r w:rsidRPr="007D1351">
              <w:rPr>
                <w:rFonts w:ascii="Arial" w:hAnsi="Arial" w:cs="Arial"/>
                <w:color w:val="000000"/>
                <w:sz w:val="18"/>
                <w:szCs w:val="18"/>
              </w:rPr>
              <w:t>661</w:t>
            </w:r>
          </w:p>
        </w:tc>
        <w:tc>
          <w:tcPr>
            <w:tcW w:w="960" w:type="dxa"/>
            <w:shd w:val="clear" w:color="auto" w:fill="auto"/>
            <w:vAlign w:val="center"/>
          </w:tcPr>
          <w:p w:rsidR="00686410" w:rsidRPr="007D1351" w:rsidRDefault="00686410" w:rsidP="007D1351">
            <w:pPr>
              <w:widowControl w:val="0"/>
              <w:jc w:val="center"/>
              <w:rPr>
                <w:rFonts w:ascii="Arial" w:hAnsi="Arial" w:cs="Arial"/>
                <w:color w:val="000000"/>
                <w:sz w:val="18"/>
                <w:szCs w:val="18"/>
              </w:rPr>
            </w:pPr>
            <w:r w:rsidRPr="007D1351">
              <w:rPr>
                <w:rFonts w:ascii="Arial" w:hAnsi="Arial" w:cs="Arial"/>
                <w:color w:val="000000"/>
                <w:sz w:val="18"/>
                <w:szCs w:val="18"/>
              </w:rPr>
              <w:t>641</w:t>
            </w:r>
          </w:p>
        </w:tc>
        <w:tc>
          <w:tcPr>
            <w:tcW w:w="960" w:type="dxa"/>
            <w:shd w:val="clear" w:color="auto" w:fill="auto"/>
            <w:vAlign w:val="center"/>
          </w:tcPr>
          <w:p w:rsidR="00686410" w:rsidRPr="007D1351" w:rsidRDefault="00686410" w:rsidP="007D1351">
            <w:pPr>
              <w:widowControl w:val="0"/>
              <w:jc w:val="center"/>
              <w:rPr>
                <w:rFonts w:ascii="Arial" w:hAnsi="Arial" w:cs="Arial"/>
                <w:color w:val="000000"/>
                <w:sz w:val="18"/>
                <w:szCs w:val="18"/>
              </w:rPr>
            </w:pPr>
            <w:r w:rsidRPr="007D1351">
              <w:rPr>
                <w:rFonts w:ascii="Arial" w:hAnsi="Arial" w:cs="Arial"/>
                <w:color w:val="000000"/>
                <w:sz w:val="18"/>
                <w:szCs w:val="18"/>
              </w:rPr>
              <w:t>231,43</w:t>
            </w:r>
          </w:p>
        </w:tc>
      </w:tr>
      <w:tr w:rsidR="00D03132" w:rsidRPr="007D1351" w:rsidTr="007D1351">
        <w:trPr>
          <w:trHeight w:val="342"/>
          <w:jc w:val="center"/>
        </w:trPr>
        <w:tc>
          <w:tcPr>
            <w:tcW w:w="538" w:type="dxa"/>
            <w:shd w:val="clear" w:color="auto" w:fill="auto"/>
            <w:vAlign w:val="center"/>
          </w:tcPr>
          <w:p w:rsidR="00D03132" w:rsidRPr="007D1351" w:rsidRDefault="00D03132" w:rsidP="007D1351">
            <w:pPr>
              <w:widowControl w:val="0"/>
              <w:jc w:val="center"/>
              <w:rPr>
                <w:rFonts w:ascii="Arial" w:hAnsi="Arial" w:cs="Arial"/>
                <w:color w:val="000000"/>
                <w:sz w:val="18"/>
                <w:szCs w:val="18"/>
              </w:rPr>
            </w:pPr>
            <w:r w:rsidRPr="007D1351">
              <w:rPr>
                <w:rFonts w:ascii="Arial" w:hAnsi="Arial" w:cs="Arial"/>
                <w:color w:val="000000"/>
                <w:sz w:val="18"/>
                <w:szCs w:val="18"/>
              </w:rPr>
              <w:t>ІV</w:t>
            </w:r>
          </w:p>
        </w:tc>
        <w:tc>
          <w:tcPr>
            <w:tcW w:w="6376" w:type="dxa"/>
            <w:gridSpan w:val="4"/>
            <w:shd w:val="clear" w:color="auto" w:fill="auto"/>
            <w:vAlign w:val="center"/>
          </w:tcPr>
          <w:p w:rsidR="00D03132" w:rsidRPr="007D1351" w:rsidRDefault="00D03132" w:rsidP="007D1351">
            <w:pPr>
              <w:widowControl w:val="0"/>
              <w:jc w:val="center"/>
              <w:rPr>
                <w:rFonts w:ascii="Arial" w:hAnsi="Arial" w:cs="Arial"/>
                <w:b/>
                <w:color w:val="000000"/>
                <w:sz w:val="18"/>
                <w:szCs w:val="18"/>
              </w:rPr>
            </w:pPr>
            <w:r w:rsidRPr="007D1351">
              <w:rPr>
                <w:rFonts w:ascii="Arial" w:hAnsi="Arial" w:cs="Arial"/>
                <w:b/>
                <w:color w:val="000000"/>
                <w:sz w:val="18"/>
                <w:szCs w:val="18"/>
              </w:rPr>
              <w:t>Заступник директора:</w:t>
            </w:r>
          </w:p>
        </w:tc>
      </w:tr>
      <w:tr w:rsidR="007D1351" w:rsidRPr="007D1351" w:rsidTr="007D1351">
        <w:trPr>
          <w:trHeight w:val="105"/>
          <w:jc w:val="center"/>
        </w:trPr>
        <w:tc>
          <w:tcPr>
            <w:tcW w:w="538" w:type="dxa"/>
            <w:shd w:val="clear" w:color="auto" w:fill="auto"/>
            <w:vAlign w:val="center"/>
          </w:tcPr>
          <w:p w:rsidR="00E46F4B" w:rsidRPr="007D1351" w:rsidRDefault="009D072F" w:rsidP="007D1351">
            <w:pPr>
              <w:widowControl w:val="0"/>
              <w:jc w:val="center"/>
              <w:rPr>
                <w:rFonts w:ascii="Arial" w:hAnsi="Arial" w:cs="Arial"/>
                <w:color w:val="000000"/>
                <w:sz w:val="18"/>
                <w:szCs w:val="18"/>
              </w:rPr>
            </w:pPr>
            <w:r w:rsidRPr="007D1351">
              <w:rPr>
                <w:rFonts w:ascii="Arial" w:hAnsi="Arial" w:cs="Arial"/>
                <w:color w:val="000000"/>
                <w:sz w:val="18"/>
                <w:szCs w:val="18"/>
              </w:rPr>
              <w:t>10</w:t>
            </w:r>
          </w:p>
        </w:tc>
        <w:tc>
          <w:tcPr>
            <w:tcW w:w="3541" w:type="dxa"/>
            <w:shd w:val="clear" w:color="auto" w:fill="auto"/>
            <w:vAlign w:val="center"/>
          </w:tcPr>
          <w:p w:rsidR="00E46F4B" w:rsidRPr="007D1351" w:rsidRDefault="00E46F4B" w:rsidP="007D1351">
            <w:pPr>
              <w:widowControl w:val="0"/>
              <w:rPr>
                <w:rFonts w:ascii="Arial" w:hAnsi="Arial" w:cs="Arial"/>
                <w:b/>
                <w:color w:val="000000"/>
                <w:sz w:val="18"/>
                <w:szCs w:val="18"/>
              </w:rPr>
            </w:pPr>
            <w:r w:rsidRPr="007D1351">
              <w:rPr>
                <w:rFonts w:ascii="Arial" w:hAnsi="Arial" w:cs="Arial"/>
                <w:color w:val="000000"/>
                <w:sz w:val="18"/>
                <w:szCs w:val="18"/>
              </w:rPr>
              <w:t xml:space="preserve">Нараховано заробітну плату  </w:t>
            </w:r>
          </w:p>
        </w:tc>
        <w:tc>
          <w:tcPr>
            <w:tcW w:w="915" w:type="dxa"/>
            <w:shd w:val="clear" w:color="auto" w:fill="auto"/>
            <w:vAlign w:val="center"/>
          </w:tcPr>
          <w:p w:rsidR="00E46F4B" w:rsidRPr="007D1351" w:rsidRDefault="00E46F4B" w:rsidP="007D1351">
            <w:pPr>
              <w:widowControl w:val="0"/>
              <w:jc w:val="center"/>
              <w:rPr>
                <w:rFonts w:ascii="Arial" w:hAnsi="Arial" w:cs="Arial"/>
                <w:color w:val="000000"/>
                <w:sz w:val="18"/>
                <w:szCs w:val="18"/>
              </w:rPr>
            </w:pPr>
            <w:r w:rsidRPr="007D1351">
              <w:rPr>
                <w:rFonts w:ascii="Arial" w:hAnsi="Arial" w:cs="Arial"/>
                <w:color w:val="000000"/>
                <w:sz w:val="18"/>
                <w:szCs w:val="18"/>
              </w:rPr>
              <w:t>92</w:t>
            </w:r>
          </w:p>
        </w:tc>
        <w:tc>
          <w:tcPr>
            <w:tcW w:w="960" w:type="dxa"/>
            <w:shd w:val="clear" w:color="auto" w:fill="auto"/>
            <w:vAlign w:val="center"/>
          </w:tcPr>
          <w:p w:rsidR="00E46F4B" w:rsidRPr="007D1351" w:rsidRDefault="00E46F4B" w:rsidP="007D1351">
            <w:pPr>
              <w:widowControl w:val="0"/>
              <w:jc w:val="center"/>
              <w:rPr>
                <w:rFonts w:ascii="Arial" w:hAnsi="Arial" w:cs="Arial"/>
                <w:color w:val="000000"/>
                <w:sz w:val="18"/>
                <w:szCs w:val="18"/>
              </w:rPr>
            </w:pPr>
            <w:r w:rsidRPr="007D1351">
              <w:rPr>
                <w:rFonts w:ascii="Arial" w:hAnsi="Arial" w:cs="Arial"/>
                <w:color w:val="000000"/>
                <w:sz w:val="18"/>
                <w:szCs w:val="18"/>
              </w:rPr>
              <w:t>661</w:t>
            </w:r>
          </w:p>
        </w:tc>
        <w:tc>
          <w:tcPr>
            <w:tcW w:w="960" w:type="dxa"/>
            <w:shd w:val="clear" w:color="auto" w:fill="auto"/>
            <w:vAlign w:val="center"/>
          </w:tcPr>
          <w:p w:rsidR="00E46F4B" w:rsidRPr="007D1351" w:rsidRDefault="00E46F4B" w:rsidP="007D1351">
            <w:pPr>
              <w:widowControl w:val="0"/>
              <w:jc w:val="center"/>
              <w:rPr>
                <w:rFonts w:ascii="Arial" w:hAnsi="Arial" w:cs="Arial"/>
                <w:color w:val="000000"/>
                <w:sz w:val="18"/>
                <w:szCs w:val="18"/>
              </w:rPr>
            </w:pPr>
            <w:r w:rsidRPr="007D1351">
              <w:rPr>
                <w:rFonts w:ascii="Arial" w:hAnsi="Arial" w:cs="Arial"/>
                <w:color w:val="000000"/>
                <w:sz w:val="18"/>
                <w:szCs w:val="18"/>
              </w:rPr>
              <w:t>1240,91</w:t>
            </w:r>
          </w:p>
        </w:tc>
      </w:tr>
      <w:tr w:rsidR="007D1351" w:rsidRPr="007D1351" w:rsidTr="007D1351">
        <w:trPr>
          <w:trHeight w:val="105"/>
          <w:jc w:val="center"/>
        </w:trPr>
        <w:tc>
          <w:tcPr>
            <w:tcW w:w="538" w:type="dxa"/>
            <w:shd w:val="clear" w:color="auto" w:fill="auto"/>
            <w:vAlign w:val="center"/>
          </w:tcPr>
          <w:p w:rsidR="00E46F4B" w:rsidRPr="007D1351" w:rsidRDefault="009D072F" w:rsidP="007D1351">
            <w:pPr>
              <w:widowControl w:val="0"/>
              <w:jc w:val="center"/>
              <w:rPr>
                <w:rFonts w:ascii="Arial" w:hAnsi="Arial" w:cs="Arial"/>
                <w:color w:val="000000"/>
                <w:sz w:val="18"/>
                <w:szCs w:val="18"/>
              </w:rPr>
            </w:pPr>
            <w:r w:rsidRPr="007D1351">
              <w:rPr>
                <w:rFonts w:ascii="Arial" w:hAnsi="Arial" w:cs="Arial"/>
                <w:color w:val="000000"/>
                <w:sz w:val="18"/>
                <w:szCs w:val="18"/>
              </w:rPr>
              <w:t>11</w:t>
            </w:r>
          </w:p>
        </w:tc>
        <w:tc>
          <w:tcPr>
            <w:tcW w:w="3541" w:type="dxa"/>
            <w:shd w:val="clear" w:color="auto" w:fill="auto"/>
            <w:vAlign w:val="center"/>
          </w:tcPr>
          <w:p w:rsidR="00E46F4B" w:rsidRPr="007D1351" w:rsidRDefault="00E46F4B" w:rsidP="007D1351">
            <w:pPr>
              <w:widowControl w:val="0"/>
              <w:rPr>
                <w:rFonts w:ascii="Arial" w:hAnsi="Arial" w:cs="Arial"/>
                <w:b/>
                <w:color w:val="000000"/>
                <w:sz w:val="18"/>
                <w:szCs w:val="18"/>
              </w:rPr>
            </w:pPr>
            <w:r w:rsidRPr="007D1351">
              <w:rPr>
                <w:rFonts w:ascii="Arial" w:hAnsi="Arial" w:cs="Arial"/>
                <w:color w:val="000000"/>
                <w:sz w:val="18"/>
                <w:szCs w:val="18"/>
              </w:rPr>
              <w:t xml:space="preserve">Утримано ЄСВ із заробітної плати  </w:t>
            </w:r>
          </w:p>
        </w:tc>
        <w:tc>
          <w:tcPr>
            <w:tcW w:w="915" w:type="dxa"/>
            <w:shd w:val="clear" w:color="auto" w:fill="auto"/>
            <w:vAlign w:val="center"/>
          </w:tcPr>
          <w:p w:rsidR="00E46F4B" w:rsidRPr="007D1351" w:rsidRDefault="00E46F4B" w:rsidP="007D1351">
            <w:pPr>
              <w:widowControl w:val="0"/>
              <w:jc w:val="center"/>
              <w:rPr>
                <w:rFonts w:ascii="Arial" w:hAnsi="Arial" w:cs="Arial"/>
                <w:color w:val="000000"/>
                <w:sz w:val="18"/>
                <w:szCs w:val="18"/>
              </w:rPr>
            </w:pPr>
            <w:r w:rsidRPr="007D1351">
              <w:rPr>
                <w:rFonts w:ascii="Arial" w:hAnsi="Arial" w:cs="Arial"/>
                <w:color w:val="000000"/>
                <w:sz w:val="18"/>
                <w:szCs w:val="18"/>
              </w:rPr>
              <w:t>661</w:t>
            </w:r>
          </w:p>
        </w:tc>
        <w:tc>
          <w:tcPr>
            <w:tcW w:w="960" w:type="dxa"/>
            <w:shd w:val="clear" w:color="auto" w:fill="auto"/>
            <w:vAlign w:val="center"/>
          </w:tcPr>
          <w:p w:rsidR="00E46F4B" w:rsidRPr="007D1351" w:rsidRDefault="00E46F4B" w:rsidP="007D1351">
            <w:pPr>
              <w:widowControl w:val="0"/>
              <w:jc w:val="center"/>
              <w:rPr>
                <w:rFonts w:ascii="Arial" w:hAnsi="Arial" w:cs="Arial"/>
                <w:color w:val="000000"/>
                <w:sz w:val="18"/>
                <w:szCs w:val="18"/>
              </w:rPr>
            </w:pPr>
            <w:r w:rsidRPr="007D1351">
              <w:rPr>
                <w:rFonts w:ascii="Arial" w:hAnsi="Arial" w:cs="Arial"/>
                <w:color w:val="000000"/>
                <w:sz w:val="18"/>
                <w:szCs w:val="18"/>
              </w:rPr>
              <w:t>651</w:t>
            </w:r>
          </w:p>
        </w:tc>
        <w:tc>
          <w:tcPr>
            <w:tcW w:w="960" w:type="dxa"/>
            <w:shd w:val="clear" w:color="auto" w:fill="auto"/>
            <w:vAlign w:val="center"/>
          </w:tcPr>
          <w:p w:rsidR="00E46F4B" w:rsidRPr="007D1351" w:rsidRDefault="00E46F4B" w:rsidP="007D1351">
            <w:pPr>
              <w:widowControl w:val="0"/>
              <w:jc w:val="center"/>
              <w:rPr>
                <w:rFonts w:ascii="Arial" w:hAnsi="Arial" w:cs="Arial"/>
                <w:color w:val="000000"/>
                <w:sz w:val="18"/>
                <w:szCs w:val="18"/>
              </w:rPr>
            </w:pPr>
            <w:r w:rsidRPr="007D1351">
              <w:rPr>
                <w:rFonts w:ascii="Arial" w:hAnsi="Arial" w:cs="Arial"/>
                <w:color w:val="000000"/>
                <w:sz w:val="18"/>
                <w:szCs w:val="18"/>
              </w:rPr>
              <w:t>44,67</w:t>
            </w:r>
          </w:p>
        </w:tc>
      </w:tr>
      <w:tr w:rsidR="007D1351" w:rsidRPr="007D1351" w:rsidTr="007D1351">
        <w:trPr>
          <w:trHeight w:val="105"/>
          <w:jc w:val="center"/>
        </w:trPr>
        <w:tc>
          <w:tcPr>
            <w:tcW w:w="538" w:type="dxa"/>
            <w:shd w:val="clear" w:color="auto" w:fill="auto"/>
            <w:vAlign w:val="center"/>
          </w:tcPr>
          <w:p w:rsidR="00E46F4B" w:rsidRPr="007D1351" w:rsidRDefault="009D072F" w:rsidP="007D1351">
            <w:pPr>
              <w:widowControl w:val="0"/>
              <w:jc w:val="center"/>
              <w:rPr>
                <w:rFonts w:ascii="Arial" w:hAnsi="Arial" w:cs="Arial"/>
                <w:color w:val="000000"/>
                <w:sz w:val="18"/>
                <w:szCs w:val="18"/>
              </w:rPr>
            </w:pPr>
            <w:r w:rsidRPr="007D1351">
              <w:rPr>
                <w:rFonts w:ascii="Arial" w:hAnsi="Arial" w:cs="Arial"/>
                <w:color w:val="000000"/>
                <w:sz w:val="18"/>
                <w:szCs w:val="18"/>
              </w:rPr>
              <w:t>12</w:t>
            </w:r>
          </w:p>
        </w:tc>
        <w:tc>
          <w:tcPr>
            <w:tcW w:w="3541" w:type="dxa"/>
            <w:shd w:val="clear" w:color="auto" w:fill="auto"/>
            <w:vAlign w:val="center"/>
          </w:tcPr>
          <w:p w:rsidR="00E46F4B" w:rsidRPr="007D1351" w:rsidRDefault="00E46F4B" w:rsidP="007D1351">
            <w:pPr>
              <w:widowControl w:val="0"/>
              <w:rPr>
                <w:rFonts w:ascii="Arial" w:hAnsi="Arial" w:cs="Arial"/>
                <w:color w:val="000000"/>
                <w:sz w:val="18"/>
                <w:szCs w:val="18"/>
              </w:rPr>
            </w:pPr>
            <w:r w:rsidRPr="007D1351">
              <w:rPr>
                <w:rFonts w:ascii="Arial" w:hAnsi="Arial" w:cs="Arial"/>
                <w:color w:val="000000"/>
                <w:sz w:val="18"/>
                <w:szCs w:val="18"/>
              </w:rPr>
              <w:t xml:space="preserve">Утримано ПДФО заробітної плати  </w:t>
            </w:r>
          </w:p>
        </w:tc>
        <w:tc>
          <w:tcPr>
            <w:tcW w:w="915" w:type="dxa"/>
            <w:shd w:val="clear" w:color="auto" w:fill="auto"/>
            <w:vAlign w:val="center"/>
          </w:tcPr>
          <w:p w:rsidR="00E46F4B" w:rsidRPr="007D1351" w:rsidRDefault="00E46F4B" w:rsidP="007D1351">
            <w:pPr>
              <w:widowControl w:val="0"/>
              <w:jc w:val="center"/>
              <w:rPr>
                <w:rFonts w:ascii="Arial" w:hAnsi="Arial" w:cs="Arial"/>
                <w:color w:val="000000"/>
                <w:sz w:val="18"/>
                <w:szCs w:val="18"/>
              </w:rPr>
            </w:pPr>
            <w:r w:rsidRPr="007D1351">
              <w:rPr>
                <w:rFonts w:ascii="Arial" w:hAnsi="Arial" w:cs="Arial"/>
                <w:color w:val="000000"/>
                <w:sz w:val="18"/>
                <w:szCs w:val="18"/>
              </w:rPr>
              <w:t>661</w:t>
            </w:r>
          </w:p>
        </w:tc>
        <w:tc>
          <w:tcPr>
            <w:tcW w:w="960" w:type="dxa"/>
            <w:shd w:val="clear" w:color="auto" w:fill="auto"/>
            <w:vAlign w:val="center"/>
          </w:tcPr>
          <w:p w:rsidR="00E46F4B" w:rsidRPr="007D1351" w:rsidRDefault="00E46F4B" w:rsidP="007D1351">
            <w:pPr>
              <w:widowControl w:val="0"/>
              <w:jc w:val="center"/>
              <w:rPr>
                <w:rFonts w:ascii="Arial" w:hAnsi="Arial" w:cs="Arial"/>
                <w:color w:val="000000"/>
                <w:sz w:val="18"/>
                <w:szCs w:val="18"/>
              </w:rPr>
            </w:pPr>
            <w:r w:rsidRPr="007D1351">
              <w:rPr>
                <w:rFonts w:ascii="Arial" w:hAnsi="Arial" w:cs="Arial"/>
                <w:color w:val="000000"/>
                <w:sz w:val="18"/>
                <w:szCs w:val="18"/>
              </w:rPr>
              <w:t>641</w:t>
            </w:r>
          </w:p>
        </w:tc>
        <w:tc>
          <w:tcPr>
            <w:tcW w:w="960" w:type="dxa"/>
            <w:shd w:val="clear" w:color="auto" w:fill="auto"/>
            <w:vAlign w:val="center"/>
          </w:tcPr>
          <w:p w:rsidR="00E46F4B" w:rsidRPr="007D1351" w:rsidRDefault="00E46F4B" w:rsidP="007D1351">
            <w:pPr>
              <w:widowControl w:val="0"/>
              <w:jc w:val="center"/>
              <w:rPr>
                <w:rFonts w:ascii="Arial" w:hAnsi="Arial" w:cs="Arial"/>
                <w:color w:val="000000"/>
                <w:sz w:val="18"/>
                <w:szCs w:val="18"/>
              </w:rPr>
            </w:pPr>
            <w:r w:rsidRPr="007D1351">
              <w:rPr>
                <w:rFonts w:ascii="Arial" w:hAnsi="Arial" w:cs="Arial"/>
                <w:color w:val="000000"/>
                <w:sz w:val="18"/>
                <w:szCs w:val="18"/>
              </w:rPr>
              <w:t>179,44</w:t>
            </w:r>
          </w:p>
        </w:tc>
      </w:tr>
      <w:tr w:rsidR="007D1351" w:rsidRPr="007D1351" w:rsidTr="007D1351">
        <w:trPr>
          <w:trHeight w:val="105"/>
          <w:jc w:val="center"/>
        </w:trPr>
        <w:tc>
          <w:tcPr>
            <w:tcW w:w="538" w:type="dxa"/>
            <w:shd w:val="clear" w:color="auto" w:fill="auto"/>
            <w:vAlign w:val="center"/>
          </w:tcPr>
          <w:p w:rsidR="00D03132" w:rsidRPr="007D1351" w:rsidRDefault="009D072F" w:rsidP="007D1351">
            <w:pPr>
              <w:widowControl w:val="0"/>
              <w:jc w:val="center"/>
              <w:rPr>
                <w:rFonts w:ascii="Arial" w:hAnsi="Arial" w:cs="Arial"/>
                <w:color w:val="000000"/>
                <w:sz w:val="18"/>
                <w:szCs w:val="18"/>
              </w:rPr>
            </w:pPr>
            <w:r w:rsidRPr="007D1351">
              <w:rPr>
                <w:rFonts w:ascii="Arial" w:hAnsi="Arial" w:cs="Arial"/>
                <w:color w:val="000000"/>
                <w:sz w:val="18"/>
                <w:szCs w:val="18"/>
              </w:rPr>
              <w:t>13</w:t>
            </w:r>
          </w:p>
        </w:tc>
        <w:tc>
          <w:tcPr>
            <w:tcW w:w="3541" w:type="dxa"/>
            <w:shd w:val="clear" w:color="auto" w:fill="auto"/>
            <w:vAlign w:val="center"/>
          </w:tcPr>
          <w:p w:rsidR="00D03132" w:rsidRPr="007D1351" w:rsidRDefault="00E46F4B" w:rsidP="007D1351">
            <w:pPr>
              <w:widowControl w:val="0"/>
              <w:rPr>
                <w:rFonts w:ascii="Arial" w:hAnsi="Arial" w:cs="Arial"/>
                <w:color w:val="000000"/>
                <w:sz w:val="18"/>
                <w:szCs w:val="18"/>
              </w:rPr>
            </w:pPr>
            <w:r w:rsidRPr="007D1351">
              <w:rPr>
                <w:rFonts w:ascii="Arial" w:hAnsi="Arial" w:cs="Arial"/>
                <w:color w:val="000000"/>
                <w:sz w:val="18"/>
                <w:szCs w:val="18"/>
              </w:rPr>
              <w:t xml:space="preserve">Нараховано допомогу </w:t>
            </w:r>
            <w:r w:rsidRPr="007D1351">
              <w:rPr>
                <w:rFonts w:ascii="Arial" w:hAnsi="Arial" w:cs="Arial"/>
                <w:sz w:val="18"/>
                <w:szCs w:val="18"/>
              </w:rPr>
              <w:t>у зв’язку з тимчасовою непрацездатністю за рахунок підприємства</w:t>
            </w:r>
          </w:p>
        </w:tc>
        <w:tc>
          <w:tcPr>
            <w:tcW w:w="915" w:type="dxa"/>
            <w:shd w:val="clear" w:color="auto" w:fill="auto"/>
            <w:vAlign w:val="center"/>
          </w:tcPr>
          <w:p w:rsidR="00D03132" w:rsidRPr="007D1351" w:rsidRDefault="00E46F4B" w:rsidP="007D1351">
            <w:pPr>
              <w:widowControl w:val="0"/>
              <w:jc w:val="center"/>
              <w:rPr>
                <w:rFonts w:ascii="Arial" w:hAnsi="Arial" w:cs="Arial"/>
                <w:color w:val="000000"/>
                <w:sz w:val="18"/>
                <w:szCs w:val="18"/>
              </w:rPr>
            </w:pPr>
            <w:r w:rsidRPr="007D1351">
              <w:rPr>
                <w:rFonts w:ascii="Arial" w:hAnsi="Arial" w:cs="Arial"/>
                <w:color w:val="000000"/>
                <w:sz w:val="18"/>
                <w:szCs w:val="18"/>
              </w:rPr>
              <w:t>94</w:t>
            </w:r>
            <w:r w:rsidR="00A07C8A" w:rsidRPr="007D1351">
              <w:rPr>
                <w:rFonts w:ascii="Arial" w:hAnsi="Arial" w:cs="Arial"/>
                <w:color w:val="000000"/>
                <w:sz w:val="18"/>
                <w:szCs w:val="18"/>
              </w:rPr>
              <w:t>9</w:t>
            </w:r>
          </w:p>
        </w:tc>
        <w:tc>
          <w:tcPr>
            <w:tcW w:w="960" w:type="dxa"/>
            <w:shd w:val="clear" w:color="auto" w:fill="auto"/>
            <w:vAlign w:val="center"/>
          </w:tcPr>
          <w:p w:rsidR="00D03132" w:rsidRPr="007D1351" w:rsidRDefault="00E46F4B" w:rsidP="007D1351">
            <w:pPr>
              <w:widowControl w:val="0"/>
              <w:jc w:val="center"/>
              <w:rPr>
                <w:rFonts w:ascii="Arial" w:hAnsi="Arial" w:cs="Arial"/>
                <w:color w:val="000000"/>
                <w:sz w:val="18"/>
                <w:szCs w:val="18"/>
              </w:rPr>
            </w:pPr>
            <w:r w:rsidRPr="007D1351">
              <w:rPr>
                <w:rFonts w:ascii="Arial" w:hAnsi="Arial" w:cs="Arial"/>
                <w:color w:val="000000"/>
                <w:sz w:val="18"/>
                <w:szCs w:val="18"/>
              </w:rPr>
              <w:t>663</w:t>
            </w:r>
          </w:p>
        </w:tc>
        <w:tc>
          <w:tcPr>
            <w:tcW w:w="960" w:type="dxa"/>
            <w:shd w:val="clear" w:color="auto" w:fill="auto"/>
            <w:vAlign w:val="center"/>
          </w:tcPr>
          <w:p w:rsidR="00D03132" w:rsidRPr="007D1351" w:rsidRDefault="00E46F4B" w:rsidP="007D1351">
            <w:pPr>
              <w:widowControl w:val="0"/>
              <w:jc w:val="center"/>
              <w:rPr>
                <w:rFonts w:ascii="Arial" w:hAnsi="Arial" w:cs="Arial"/>
                <w:color w:val="000000"/>
                <w:sz w:val="18"/>
                <w:szCs w:val="18"/>
              </w:rPr>
            </w:pPr>
            <w:r w:rsidRPr="007D1351">
              <w:rPr>
                <w:rFonts w:ascii="Arial" w:hAnsi="Arial" w:cs="Arial"/>
                <w:color w:val="000000"/>
                <w:sz w:val="18"/>
                <w:szCs w:val="18"/>
              </w:rPr>
              <w:t>418,04</w:t>
            </w:r>
          </w:p>
        </w:tc>
      </w:tr>
      <w:tr w:rsidR="007D1351" w:rsidRPr="007D1351" w:rsidTr="007D1351">
        <w:trPr>
          <w:trHeight w:val="105"/>
          <w:jc w:val="center"/>
        </w:trPr>
        <w:tc>
          <w:tcPr>
            <w:tcW w:w="538" w:type="dxa"/>
            <w:shd w:val="clear" w:color="auto" w:fill="auto"/>
            <w:vAlign w:val="center"/>
          </w:tcPr>
          <w:p w:rsidR="00D03132" w:rsidRPr="007D1351" w:rsidRDefault="009D072F" w:rsidP="007D1351">
            <w:pPr>
              <w:widowControl w:val="0"/>
              <w:jc w:val="center"/>
              <w:rPr>
                <w:rFonts w:ascii="Arial" w:hAnsi="Arial" w:cs="Arial"/>
                <w:color w:val="000000"/>
                <w:sz w:val="18"/>
                <w:szCs w:val="18"/>
              </w:rPr>
            </w:pPr>
            <w:r w:rsidRPr="007D1351">
              <w:rPr>
                <w:rFonts w:ascii="Arial" w:hAnsi="Arial" w:cs="Arial"/>
                <w:color w:val="000000"/>
                <w:sz w:val="18"/>
                <w:szCs w:val="18"/>
              </w:rPr>
              <w:t>14</w:t>
            </w:r>
          </w:p>
        </w:tc>
        <w:tc>
          <w:tcPr>
            <w:tcW w:w="3541" w:type="dxa"/>
            <w:shd w:val="clear" w:color="auto" w:fill="auto"/>
            <w:vAlign w:val="center"/>
          </w:tcPr>
          <w:p w:rsidR="00D03132" w:rsidRPr="007D1351" w:rsidRDefault="00E46F4B" w:rsidP="007D1351">
            <w:pPr>
              <w:widowControl w:val="0"/>
              <w:rPr>
                <w:rFonts w:ascii="Arial" w:hAnsi="Arial" w:cs="Arial"/>
                <w:color w:val="000000"/>
                <w:sz w:val="18"/>
                <w:szCs w:val="18"/>
              </w:rPr>
            </w:pPr>
            <w:r w:rsidRPr="007D1351">
              <w:rPr>
                <w:rFonts w:ascii="Arial" w:hAnsi="Arial" w:cs="Arial"/>
                <w:color w:val="000000"/>
                <w:sz w:val="18"/>
                <w:szCs w:val="18"/>
              </w:rPr>
              <w:t xml:space="preserve">Нараховано допомогу </w:t>
            </w:r>
            <w:r w:rsidRPr="007D1351">
              <w:rPr>
                <w:rFonts w:ascii="Arial" w:hAnsi="Arial" w:cs="Arial"/>
                <w:sz w:val="18"/>
                <w:szCs w:val="18"/>
              </w:rPr>
              <w:t>у зв’язку з тимчасовою непрацездатністю за рахунок фонду соцстраху</w:t>
            </w:r>
          </w:p>
        </w:tc>
        <w:tc>
          <w:tcPr>
            <w:tcW w:w="915" w:type="dxa"/>
            <w:shd w:val="clear" w:color="auto" w:fill="auto"/>
            <w:vAlign w:val="center"/>
          </w:tcPr>
          <w:p w:rsidR="00D03132" w:rsidRPr="007D1351" w:rsidRDefault="00E46F4B" w:rsidP="007D1351">
            <w:pPr>
              <w:widowControl w:val="0"/>
              <w:jc w:val="center"/>
              <w:rPr>
                <w:rFonts w:ascii="Arial" w:hAnsi="Arial" w:cs="Arial"/>
                <w:color w:val="000000"/>
                <w:sz w:val="18"/>
                <w:szCs w:val="18"/>
              </w:rPr>
            </w:pPr>
            <w:r w:rsidRPr="007D1351">
              <w:rPr>
                <w:rFonts w:ascii="Arial" w:hAnsi="Arial" w:cs="Arial"/>
                <w:color w:val="000000"/>
                <w:sz w:val="18"/>
                <w:szCs w:val="18"/>
              </w:rPr>
              <w:t>378</w:t>
            </w:r>
          </w:p>
        </w:tc>
        <w:tc>
          <w:tcPr>
            <w:tcW w:w="960" w:type="dxa"/>
            <w:shd w:val="clear" w:color="auto" w:fill="auto"/>
            <w:vAlign w:val="center"/>
          </w:tcPr>
          <w:p w:rsidR="00D03132" w:rsidRPr="007D1351" w:rsidRDefault="00E46F4B" w:rsidP="007D1351">
            <w:pPr>
              <w:widowControl w:val="0"/>
              <w:jc w:val="center"/>
              <w:rPr>
                <w:rFonts w:ascii="Arial" w:hAnsi="Arial" w:cs="Arial"/>
                <w:color w:val="000000"/>
                <w:sz w:val="18"/>
                <w:szCs w:val="18"/>
              </w:rPr>
            </w:pPr>
            <w:r w:rsidRPr="007D1351">
              <w:rPr>
                <w:rFonts w:ascii="Arial" w:hAnsi="Arial" w:cs="Arial"/>
                <w:color w:val="000000"/>
                <w:sz w:val="18"/>
                <w:szCs w:val="18"/>
              </w:rPr>
              <w:t>663</w:t>
            </w:r>
          </w:p>
        </w:tc>
        <w:tc>
          <w:tcPr>
            <w:tcW w:w="960" w:type="dxa"/>
            <w:shd w:val="clear" w:color="auto" w:fill="auto"/>
            <w:vAlign w:val="center"/>
          </w:tcPr>
          <w:p w:rsidR="00D03132" w:rsidRPr="007D1351" w:rsidRDefault="00E46F4B" w:rsidP="007D1351">
            <w:pPr>
              <w:widowControl w:val="0"/>
              <w:jc w:val="center"/>
              <w:rPr>
                <w:rFonts w:ascii="Arial" w:hAnsi="Arial" w:cs="Arial"/>
                <w:color w:val="000000"/>
                <w:sz w:val="18"/>
                <w:szCs w:val="18"/>
              </w:rPr>
            </w:pPr>
            <w:r w:rsidRPr="007D1351">
              <w:rPr>
                <w:rFonts w:ascii="Arial" w:hAnsi="Arial" w:cs="Arial"/>
                <w:color w:val="000000"/>
                <w:sz w:val="18"/>
                <w:szCs w:val="18"/>
              </w:rPr>
              <w:t>167,21</w:t>
            </w:r>
          </w:p>
        </w:tc>
      </w:tr>
      <w:tr w:rsidR="007D1351" w:rsidRPr="007D1351" w:rsidTr="007D1351">
        <w:trPr>
          <w:trHeight w:val="105"/>
          <w:jc w:val="center"/>
        </w:trPr>
        <w:tc>
          <w:tcPr>
            <w:tcW w:w="538" w:type="dxa"/>
            <w:shd w:val="clear" w:color="auto" w:fill="auto"/>
            <w:vAlign w:val="center"/>
          </w:tcPr>
          <w:p w:rsidR="00E46F4B" w:rsidRPr="007D1351" w:rsidRDefault="009D072F" w:rsidP="007D1351">
            <w:pPr>
              <w:widowControl w:val="0"/>
              <w:jc w:val="center"/>
              <w:rPr>
                <w:rFonts w:ascii="Arial" w:hAnsi="Arial" w:cs="Arial"/>
                <w:color w:val="000000"/>
                <w:sz w:val="18"/>
                <w:szCs w:val="18"/>
              </w:rPr>
            </w:pPr>
            <w:r w:rsidRPr="007D1351">
              <w:rPr>
                <w:rFonts w:ascii="Arial" w:hAnsi="Arial" w:cs="Arial"/>
                <w:color w:val="000000"/>
                <w:sz w:val="18"/>
                <w:szCs w:val="18"/>
              </w:rPr>
              <w:t>15</w:t>
            </w:r>
          </w:p>
        </w:tc>
        <w:tc>
          <w:tcPr>
            <w:tcW w:w="3541" w:type="dxa"/>
            <w:shd w:val="clear" w:color="auto" w:fill="auto"/>
            <w:vAlign w:val="center"/>
          </w:tcPr>
          <w:p w:rsidR="00E46F4B" w:rsidRPr="007D1351" w:rsidRDefault="00E46F4B" w:rsidP="007D1351">
            <w:pPr>
              <w:widowControl w:val="0"/>
              <w:rPr>
                <w:rFonts w:ascii="Arial" w:hAnsi="Arial" w:cs="Arial"/>
                <w:color w:val="000000"/>
                <w:sz w:val="18"/>
                <w:szCs w:val="18"/>
              </w:rPr>
            </w:pPr>
            <w:r w:rsidRPr="007D1351">
              <w:rPr>
                <w:rFonts w:ascii="Arial" w:hAnsi="Arial" w:cs="Arial"/>
                <w:color w:val="000000"/>
                <w:sz w:val="18"/>
                <w:szCs w:val="18"/>
              </w:rPr>
              <w:t xml:space="preserve">Утримано ЄСВ із допомоги </w:t>
            </w:r>
            <w:r w:rsidRPr="007D1351">
              <w:rPr>
                <w:rFonts w:ascii="Arial" w:hAnsi="Arial" w:cs="Arial"/>
                <w:sz w:val="18"/>
                <w:szCs w:val="18"/>
              </w:rPr>
              <w:t>у зв’язку з тимчасовою непрацездатністю</w:t>
            </w:r>
          </w:p>
        </w:tc>
        <w:tc>
          <w:tcPr>
            <w:tcW w:w="915" w:type="dxa"/>
            <w:shd w:val="clear" w:color="auto" w:fill="auto"/>
            <w:vAlign w:val="center"/>
          </w:tcPr>
          <w:p w:rsidR="00E46F4B" w:rsidRPr="007D1351" w:rsidRDefault="00E46F4B" w:rsidP="007D1351">
            <w:pPr>
              <w:widowControl w:val="0"/>
              <w:jc w:val="center"/>
              <w:rPr>
                <w:rFonts w:ascii="Arial" w:hAnsi="Arial" w:cs="Arial"/>
                <w:color w:val="000000"/>
                <w:sz w:val="18"/>
                <w:szCs w:val="18"/>
              </w:rPr>
            </w:pPr>
            <w:r w:rsidRPr="007D1351">
              <w:rPr>
                <w:rFonts w:ascii="Arial" w:hAnsi="Arial" w:cs="Arial"/>
                <w:color w:val="000000"/>
                <w:sz w:val="18"/>
                <w:szCs w:val="18"/>
              </w:rPr>
              <w:t>663</w:t>
            </w:r>
          </w:p>
        </w:tc>
        <w:tc>
          <w:tcPr>
            <w:tcW w:w="960" w:type="dxa"/>
            <w:shd w:val="clear" w:color="auto" w:fill="auto"/>
            <w:vAlign w:val="center"/>
          </w:tcPr>
          <w:p w:rsidR="00E46F4B" w:rsidRPr="007D1351" w:rsidRDefault="00E46F4B" w:rsidP="007D1351">
            <w:pPr>
              <w:widowControl w:val="0"/>
              <w:jc w:val="center"/>
              <w:rPr>
                <w:rFonts w:ascii="Arial" w:hAnsi="Arial" w:cs="Arial"/>
                <w:color w:val="000000"/>
                <w:sz w:val="18"/>
                <w:szCs w:val="18"/>
              </w:rPr>
            </w:pPr>
            <w:r w:rsidRPr="007D1351">
              <w:rPr>
                <w:rFonts w:ascii="Arial" w:hAnsi="Arial" w:cs="Arial"/>
                <w:color w:val="000000"/>
                <w:sz w:val="18"/>
                <w:szCs w:val="18"/>
              </w:rPr>
              <w:t>651</w:t>
            </w:r>
          </w:p>
        </w:tc>
        <w:tc>
          <w:tcPr>
            <w:tcW w:w="960" w:type="dxa"/>
            <w:shd w:val="clear" w:color="auto" w:fill="auto"/>
            <w:vAlign w:val="center"/>
          </w:tcPr>
          <w:p w:rsidR="00E46F4B" w:rsidRPr="007D1351" w:rsidRDefault="00E46F4B" w:rsidP="007D1351">
            <w:pPr>
              <w:widowControl w:val="0"/>
              <w:jc w:val="center"/>
              <w:rPr>
                <w:rFonts w:ascii="Arial" w:hAnsi="Arial" w:cs="Arial"/>
                <w:color w:val="000000"/>
                <w:sz w:val="18"/>
                <w:szCs w:val="18"/>
              </w:rPr>
            </w:pPr>
            <w:r w:rsidRPr="007D1351">
              <w:rPr>
                <w:rFonts w:ascii="Arial" w:hAnsi="Arial" w:cs="Arial"/>
                <w:color w:val="000000"/>
                <w:sz w:val="18"/>
                <w:szCs w:val="18"/>
              </w:rPr>
              <w:t>11,71</w:t>
            </w:r>
          </w:p>
        </w:tc>
      </w:tr>
      <w:tr w:rsidR="007D1351" w:rsidRPr="007D1351" w:rsidTr="007D1351">
        <w:trPr>
          <w:trHeight w:val="105"/>
          <w:jc w:val="center"/>
        </w:trPr>
        <w:tc>
          <w:tcPr>
            <w:tcW w:w="538" w:type="dxa"/>
            <w:shd w:val="clear" w:color="auto" w:fill="auto"/>
            <w:vAlign w:val="center"/>
          </w:tcPr>
          <w:p w:rsidR="00E46F4B" w:rsidRPr="007D1351" w:rsidRDefault="009D072F" w:rsidP="007D1351">
            <w:pPr>
              <w:widowControl w:val="0"/>
              <w:jc w:val="center"/>
              <w:rPr>
                <w:rFonts w:ascii="Arial" w:hAnsi="Arial" w:cs="Arial"/>
                <w:color w:val="000000"/>
                <w:sz w:val="18"/>
                <w:szCs w:val="18"/>
              </w:rPr>
            </w:pPr>
            <w:r w:rsidRPr="007D1351">
              <w:rPr>
                <w:rFonts w:ascii="Arial" w:hAnsi="Arial" w:cs="Arial"/>
                <w:color w:val="000000"/>
                <w:sz w:val="18"/>
                <w:szCs w:val="18"/>
              </w:rPr>
              <w:t>16</w:t>
            </w:r>
          </w:p>
        </w:tc>
        <w:tc>
          <w:tcPr>
            <w:tcW w:w="3541" w:type="dxa"/>
            <w:shd w:val="clear" w:color="auto" w:fill="auto"/>
            <w:vAlign w:val="center"/>
          </w:tcPr>
          <w:p w:rsidR="00E46F4B" w:rsidRPr="007D1351" w:rsidRDefault="00E46F4B" w:rsidP="007D1351">
            <w:pPr>
              <w:widowControl w:val="0"/>
              <w:rPr>
                <w:rFonts w:ascii="Arial" w:hAnsi="Arial" w:cs="Arial"/>
                <w:color w:val="000000"/>
                <w:sz w:val="18"/>
                <w:szCs w:val="18"/>
              </w:rPr>
            </w:pPr>
            <w:r w:rsidRPr="007D1351">
              <w:rPr>
                <w:rFonts w:ascii="Arial" w:hAnsi="Arial" w:cs="Arial"/>
                <w:color w:val="000000"/>
                <w:sz w:val="18"/>
                <w:szCs w:val="18"/>
              </w:rPr>
              <w:t xml:space="preserve">Утримано ПДФО із допомоги </w:t>
            </w:r>
            <w:r w:rsidRPr="007D1351">
              <w:rPr>
                <w:rFonts w:ascii="Arial" w:hAnsi="Arial" w:cs="Arial"/>
                <w:sz w:val="18"/>
                <w:szCs w:val="18"/>
              </w:rPr>
              <w:t>у зв’язку з тимчасовою непрацездатністю</w:t>
            </w:r>
          </w:p>
        </w:tc>
        <w:tc>
          <w:tcPr>
            <w:tcW w:w="915" w:type="dxa"/>
            <w:shd w:val="clear" w:color="auto" w:fill="auto"/>
            <w:vAlign w:val="center"/>
          </w:tcPr>
          <w:p w:rsidR="00E46F4B" w:rsidRPr="007D1351" w:rsidRDefault="00E46F4B" w:rsidP="007D1351">
            <w:pPr>
              <w:widowControl w:val="0"/>
              <w:jc w:val="center"/>
              <w:rPr>
                <w:rFonts w:ascii="Arial" w:hAnsi="Arial" w:cs="Arial"/>
                <w:color w:val="000000"/>
                <w:sz w:val="18"/>
                <w:szCs w:val="18"/>
              </w:rPr>
            </w:pPr>
            <w:r w:rsidRPr="007D1351">
              <w:rPr>
                <w:rFonts w:ascii="Arial" w:hAnsi="Arial" w:cs="Arial"/>
                <w:color w:val="000000"/>
                <w:sz w:val="18"/>
                <w:szCs w:val="18"/>
              </w:rPr>
              <w:t>663</w:t>
            </w:r>
          </w:p>
        </w:tc>
        <w:tc>
          <w:tcPr>
            <w:tcW w:w="960" w:type="dxa"/>
            <w:shd w:val="clear" w:color="auto" w:fill="auto"/>
            <w:vAlign w:val="center"/>
          </w:tcPr>
          <w:p w:rsidR="00E46F4B" w:rsidRPr="007D1351" w:rsidRDefault="00E46F4B" w:rsidP="007D1351">
            <w:pPr>
              <w:widowControl w:val="0"/>
              <w:jc w:val="center"/>
              <w:rPr>
                <w:rFonts w:ascii="Arial" w:hAnsi="Arial" w:cs="Arial"/>
                <w:color w:val="000000"/>
                <w:sz w:val="18"/>
                <w:szCs w:val="18"/>
              </w:rPr>
            </w:pPr>
            <w:r w:rsidRPr="007D1351">
              <w:rPr>
                <w:rFonts w:ascii="Arial" w:hAnsi="Arial" w:cs="Arial"/>
                <w:color w:val="000000"/>
                <w:sz w:val="18"/>
                <w:szCs w:val="18"/>
              </w:rPr>
              <w:t>641</w:t>
            </w:r>
          </w:p>
        </w:tc>
        <w:tc>
          <w:tcPr>
            <w:tcW w:w="960" w:type="dxa"/>
            <w:shd w:val="clear" w:color="auto" w:fill="auto"/>
            <w:vAlign w:val="center"/>
          </w:tcPr>
          <w:p w:rsidR="00E46F4B" w:rsidRPr="007D1351" w:rsidRDefault="00E46F4B" w:rsidP="007D1351">
            <w:pPr>
              <w:widowControl w:val="0"/>
              <w:jc w:val="center"/>
              <w:rPr>
                <w:rFonts w:ascii="Arial" w:hAnsi="Arial" w:cs="Arial"/>
                <w:color w:val="000000"/>
                <w:sz w:val="18"/>
                <w:szCs w:val="18"/>
              </w:rPr>
            </w:pPr>
            <w:r w:rsidRPr="007D1351">
              <w:rPr>
                <w:rFonts w:ascii="Arial" w:hAnsi="Arial" w:cs="Arial"/>
                <w:color w:val="000000"/>
                <w:sz w:val="18"/>
                <w:szCs w:val="18"/>
              </w:rPr>
              <w:t>86,03</w:t>
            </w:r>
          </w:p>
        </w:tc>
      </w:tr>
      <w:tr w:rsidR="00363991" w:rsidRPr="007D1351" w:rsidTr="007D1351">
        <w:trPr>
          <w:trHeight w:val="307"/>
          <w:jc w:val="center"/>
        </w:trPr>
        <w:tc>
          <w:tcPr>
            <w:tcW w:w="538" w:type="dxa"/>
            <w:shd w:val="clear" w:color="auto" w:fill="auto"/>
            <w:vAlign w:val="center"/>
          </w:tcPr>
          <w:p w:rsidR="00363991" w:rsidRPr="007D1351" w:rsidRDefault="00363991" w:rsidP="007D1351">
            <w:pPr>
              <w:widowControl w:val="0"/>
              <w:jc w:val="center"/>
              <w:rPr>
                <w:rFonts w:ascii="Arial" w:hAnsi="Arial" w:cs="Arial"/>
                <w:color w:val="000000"/>
                <w:sz w:val="18"/>
                <w:szCs w:val="18"/>
              </w:rPr>
            </w:pPr>
          </w:p>
        </w:tc>
        <w:tc>
          <w:tcPr>
            <w:tcW w:w="6376" w:type="dxa"/>
            <w:gridSpan w:val="4"/>
            <w:shd w:val="clear" w:color="auto" w:fill="auto"/>
            <w:vAlign w:val="center"/>
          </w:tcPr>
          <w:p w:rsidR="00363991" w:rsidRPr="007D1351" w:rsidRDefault="00363991" w:rsidP="007D1351">
            <w:pPr>
              <w:widowControl w:val="0"/>
              <w:jc w:val="center"/>
              <w:rPr>
                <w:rFonts w:ascii="Arial" w:hAnsi="Arial" w:cs="Arial"/>
                <w:b/>
                <w:color w:val="000000"/>
                <w:sz w:val="18"/>
                <w:szCs w:val="18"/>
              </w:rPr>
            </w:pPr>
            <w:r w:rsidRPr="007D1351">
              <w:rPr>
                <w:rFonts w:ascii="Arial" w:hAnsi="Arial" w:cs="Arial"/>
                <w:b/>
                <w:color w:val="000000"/>
                <w:sz w:val="18"/>
                <w:szCs w:val="18"/>
              </w:rPr>
              <w:t>Нараховано внески із:</w:t>
            </w:r>
          </w:p>
        </w:tc>
      </w:tr>
      <w:tr w:rsidR="007D1351" w:rsidRPr="007D1351" w:rsidTr="007D1351">
        <w:trPr>
          <w:trHeight w:val="105"/>
          <w:jc w:val="center"/>
        </w:trPr>
        <w:tc>
          <w:tcPr>
            <w:tcW w:w="538" w:type="dxa"/>
            <w:vMerge w:val="restart"/>
            <w:shd w:val="clear" w:color="auto" w:fill="auto"/>
            <w:vAlign w:val="center"/>
          </w:tcPr>
          <w:p w:rsidR="00513B87" w:rsidRPr="007D1351" w:rsidRDefault="00513B87" w:rsidP="007D1351">
            <w:pPr>
              <w:widowControl w:val="0"/>
              <w:jc w:val="center"/>
              <w:rPr>
                <w:rFonts w:ascii="Arial" w:hAnsi="Arial" w:cs="Arial"/>
                <w:color w:val="000000"/>
                <w:sz w:val="18"/>
                <w:szCs w:val="18"/>
              </w:rPr>
            </w:pPr>
            <w:r w:rsidRPr="007D1351">
              <w:rPr>
                <w:rFonts w:ascii="Arial" w:hAnsi="Arial" w:cs="Arial"/>
                <w:color w:val="000000"/>
                <w:sz w:val="18"/>
                <w:szCs w:val="18"/>
              </w:rPr>
              <w:t>17</w:t>
            </w:r>
          </w:p>
        </w:tc>
        <w:tc>
          <w:tcPr>
            <w:tcW w:w="3541" w:type="dxa"/>
            <w:shd w:val="clear" w:color="auto" w:fill="auto"/>
            <w:vAlign w:val="center"/>
          </w:tcPr>
          <w:p w:rsidR="00513B87" w:rsidRPr="007D1351" w:rsidRDefault="00513B87" w:rsidP="007D1351">
            <w:pPr>
              <w:widowControl w:val="0"/>
              <w:rPr>
                <w:rFonts w:ascii="Arial" w:hAnsi="Arial" w:cs="Arial"/>
                <w:color w:val="000000"/>
                <w:sz w:val="18"/>
                <w:szCs w:val="18"/>
              </w:rPr>
            </w:pPr>
            <w:r w:rsidRPr="007D1351">
              <w:rPr>
                <w:rFonts w:ascii="Arial" w:hAnsi="Arial" w:cs="Arial"/>
                <w:color w:val="000000"/>
                <w:sz w:val="18"/>
                <w:szCs w:val="18"/>
              </w:rPr>
              <w:t>Заробітної плати, відпускних, премії:</w:t>
            </w:r>
          </w:p>
        </w:tc>
        <w:tc>
          <w:tcPr>
            <w:tcW w:w="915" w:type="dxa"/>
            <w:shd w:val="clear" w:color="auto" w:fill="auto"/>
            <w:vAlign w:val="center"/>
          </w:tcPr>
          <w:p w:rsidR="00513B87" w:rsidRPr="007D1351" w:rsidRDefault="00513B87" w:rsidP="007D1351">
            <w:pPr>
              <w:widowControl w:val="0"/>
              <w:jc w:val="center"/>
              <w:rPr>
                <w:rFonts w:ascii="Arial" w:hAnsi="Arial" w:cs="Arial"/>
                <w:color w:val="000000"/>
                <w:sz w:val="18"/>
                <w:szCs w:val="18"/>
              </w:rPr>
            </w:pPr>
          </w:p>
        </w:tc>
        <w:tc>
          <w:tcPr>
            <w:tcW w:w="960" w:type="dxa"/>
            <w:shd w:val="clear" w:color="auto" w:fill="auto"/>
            <w:vAlign w:val="center"/>
          </w:tcPr>
          <w:p w:rsidR="00513B87" w:rsidRPr="007D1351" w:rsidRDefault="00513B87" w:rsidP="007D1351">
            <w:pPr>
              <w:widowControl w:val="0"/>
              <w:jc w:val="center"/>
              <w:rPr>
                <w:rFonts w:ascii="Arial" w:hAnsi="Arial" w:cs="Arial"/>
                <w:color w:val="000000"/>
                <w:sz w:val="18"/>
                <w:szCs w:val="18"/>
              </w:rPr>
            </w:pPr>
          </w:p>
        </w:tc>
        <w:tc>
          <w:tcPr>
            <w:tcW w:w="960" w:type="dxa"/>
            <w:shd w:val="clear" w:color="auto" w:fill="auto"/>
            <w:vAlign w:val="center"/>
          </w:tcPr>
          <w:p w:rsidR="00513B87" w:rsidRPr="007D1351" w:rsidRDefault="00513B87" w:rsidP="007D1351">
            <w:pPr>
              <w:widowControl w:val="0"/>
              <w:jc w:val="center"/>
              <w:rPr>
                <w:rFonts w:ascii="Arial" w:hAnsi="Arial" w:cs="Arial"/>
                <w:color w:val="000000"/>
                <w:sz w:val="18"/>
                <w:szCs w:val="18"/>
              </w:rPr>
            </w:pPr>
          </w:p>
        </w:tc>
      </w:tr>
      <w:tr w:rsidR="007D1351" w:rsidRPr="007D1351" w:rsidTr="007D1351">
        <w:trPr>
          <w:trHeight w:val="105"/>
          <w:jc w:val="center"/>
        </w:trPr>
        <w:tc>
          <w:tcPr>
            <w:tcW w:w="538" w:type="dxa"/>
            <w:vMerge/>
            <w:shd w:val="clear" w:color="auto" w:fill="auto"/>
            <w:vAlign w:val="center"/>
          </w:tcPr>
          <w:p w:rsidR="00513B87" w:rsidRPr="007D1351" w:rsidRDefault="00513B87" w:rsidP="007D1351">
            <w:pPr>
              <w:widowControl w:val="0"/>
              <w:jc w:val="center"/>
              <w:rPr>
                <w:rFonts w:ascii="Arial" w:hAnsi="Arial" w:cs="Arial"/>
                <w:color w:val="000000"/>
                <w:sz w:val="18"/>
                <w:szCs w:val="18"/>
              </w:rPr>
            </w:pPr>
          </w:p>
        </w:tc>
        <w:tc>
          <w:tcPr>
            <w:tcW w:w="3541" w:type="dxa"/>
            <w:shd w:val="clear" w:color="auto" w:fill="auto"/>
            <w:vAlign w:val="center"/>
          </w:tcPr>
          <w:p w:rsidR="00513B87" w:rsidRPr="007D1351" w:rsidRDefault="00513B87" w:rsidP="007D1351">
            <w:pPr>
              <w:widowControl w:val="0"/>
              <w:rPr>
                <w:rFonts w:ascii="Arial" w:hAnsi="Arial" w:cs="Arial"/>
                <w:color w:val="000000"/>
                <w:sz w:val="18"/>
                <w:szCs w:val="18"/>
              </w:rPr>
            </w:pPr>
            <w:r w:rsidRPr="007D1351">
              <w:rPr>
                <w:rFonts w:ascii="Arial" w:hAnsi="Arial" w:cs="Arial"/>
                <w:color w:val="000000"/>
                <w:sz w:val="18"/>
                <w:szCs w:val="18"/>
              </w:rPr>
              <w:t>а) виробничого персоналу</w:t>
            </w:r>
          </w:p>
        </w:tc>
        <w:tc>
          <w:tcPr>
            <w:tcW w:w="915" w:type="dxa"/>
            <w:shd w:val="clear" w:color="auto" w:fill="auto"/>
            <w:vAlign w:val="center"/>
          </w:tcPr>
          <w:p w:rsidR="00513B87" w:rsidRPr="007D1351" w:rsidRDefault="00513B87" w:rsidP="007D1351">
            <w:pPr>
              <w:widowControl w:val="0"/>
              <w:jc w:val="center"/>
              <w:rPr>
                <w:rFonts w:ascii="Arial" w:hAnsi="Arial" w:cs="Arial"/>
                <w:color w:val="000000"/>
                <w:sz w:val="18"/>
                <w:szCs w:val="18"/>
              </w:rPr>
            </w:pPr>
            <w:r w:rsidRPr="007D1351">
              <w:rPr>
                <w:rFonts w:ascii="Arial" w:hAnsi="Arial" w:cs="Arial"/>
                <w:color w:val="000000"/>
                <w:sz w:val="18"/>
                <w:szCs w:val="18"/>
              </w:rPr>
              <w:t>23</w:t>
            </w:r>
          </w:p>
        </w:tc>
        <w:tc>
          <w:tcPr>
            <w:tcW w:w="960" w:type="dxa"/>
            <w:shd w:val="clear" w:color="auto" w:fill="auto"/>
            <w:vAlign w:val="center"/>
          </w:tcPr>
          <w:p w:rsidR="00513B87" w:rsidRPr="007D1351" w:rsidRDefault="00513B87" w:rsidP="007D1351">
            <w:pPr>
              <w:widowControl w:val="0"/>
              <w:jc w:val="center"/>
              <w:rPr>
                <w:rFonts w:ascii="Arial" w:hAnsi="Arial" w:cs="Arial"/>
                <w:color w:val="000000"/>
                <w:sz w:val="18"/>
                <w:szCs w:val="18"/>
              </w:rPr>
            </w:pPr>
            <w:r w:rsidRPr="007D1351">
              <w:rPr>
                <w:rFonts w:ascii="Arial" w:hAnsi="Arial" w:cs="Arial"/>
                <w:color w:val="000000"/>
                <w:sz w:val="18"/>
                <w:szCs w:val="18"/>
              </w:rPr>
              <w:t>651</w:t>
            </w:r>
          </w:p>
        </w:tc>
        <w:tc>
          <w:tcPr>
            <w:tcW w:w="960" w:type="dxa"/>
            <w:shd w:val="clear" w:color="auto" w:fill="auto"/>
            <w:vAlign w:val="center"/>
          </w:tcPr>
          <w:p w:rsidR="00513B87" w:rsidRPr="007D1351" w:rsidRDefault="00513B87" w:rsidP="007D1351">
            <w:pPr>
              <w:widowControl w:val="0"/>
              <w:jc w:val="center"/>
              <w:rPr>
                <w:rFonts w:ascii="Arial" w:hAnsi="Arial" w:cs="Arial"/>
                <w:color w:val="000000"/>
                <w:sz w:val="18"/>
                <w:szCs w:val="18"/>
              </w:rPr>
            </w:pPr>
            <w:r w:rsidRPr="007D1351">
              <w:rPr>
                <w:rFonts w:ascii="Arial" w:hAnsi="Arial" w:cs="Arial"/>
                <w:color w:val="000000"/>
                <w:sz w:val="18"/>
                <w:szCs w:val="18"/>
              </w:rPr>
              <w:t>525,06</w:t>
            </w:r>
          </w:p>
        </w:tc>
      </w:tr>
      <w:tr w:rsidR="007D1351" w:rsidRPr="007D1351" w:rsidTr="007D1351">
        <w:trPr>
          <w:trHeight w:val="105"/>
          <w:jc w:val="center"/>
        </w:trPr>
        <w:tc>
          <w:tcPr>
            <w:tcW w:w="538" w:type="dxa"/>
            <w:vMerge/>
            <w:shd w:val="clear" w:color="auto" w:fill="auto"/>
            <w:vAlign w:val="center"/>
          </w:tcPr>
          <w:p w:rsidR="00513B87" w:rsidRPr="007D1351" w:rsidRDefault="00513B87" w:rsidP="007D1351">
            <w:pPr>
              <w:widowControl w:val="0"/>
              <w:jc w:val="center"/>
              <w:rPr>
                <w:rFonts w:ascii="Arial" w:hAnsi="Arial" w:cs="Arial"/>
                <w:color w:val="000000"/>
                <w:sz w:val="18"/>
                <w:szCs w:val="18"/>
              </w:rPr>
            </w:pPr>
          </w:p>
        </w:tc>
        <w:tc>
          <w:tcPr>
            <w:tcW w:w="3541" w:type="dxa"/>
            <w:shd w:val="clear" w:color="auto" w:fill="auto"/>
            <w:vAlign w:val="center"/>
          </w:tcPr>
          <w:p w:rsidR="00513B87" w:rsidRPr="007D1351" w:rsidRDefault="00513B87" w:rsidP="007D1351">
            <w:pPr>
              <w:widowControl w:val="0"/>
              <w:rPr>
                <w:rFonts w:ascii="Arial" w:hAnsi="Arial" w:cs="Arial"/>
                <w:color w:val="000000"/>
                <w:sz w:val="18"/>
                <w:szCs w:val="18"/>
              </w:rPr>
            </w:pPr>
            <w:r w:rsidRPr="007D1351">
              <w:rPr>
                <w:rFonts w:ascii="Arial" w:hAnsi="Arial" w:cs="Arial"/>
                <w:color w:val="000000"/>
                <w:sz w:val="18"/>
                <w:szCs w:val="18"/>
              </w:rPr>
              <w:t>б) персоналу адміністрації</w:t>
            </w:r>
          </w:p>
        </w:tc>
        <w:tc>
          <w:tcPr>
            <w:tcW w:w="915" w:type="dxa"/>
            <w:shd w:val="clear" w:color="auto" w:fill="auto"/>
            <w:vAlign w:val="center"/>
          </w:tcPr>
          <w:p w:rsidR="00513B87" w:rsidRPr="007D1351" w:rsidRDefault="00513B87" w:rsidP="007D1351">
            <w:pPr>
              <w:widowControl w:val="0"/>
              <w:jc w:val="center"/>
              <w:rPr>
                <w:rFonts w:ascii="Arial" w:hAnsi="Arial" w:cs="Arial"/>
                <w:color w:val="000000"/>
                <w:sz w:val="18"/>
                <w:szCs w:val="18"/>
              </w:rPr>
            </w:pPr>
            <w:r w:rsidRPr="007D1351">
              <w:rPr>
                <w:rFonts w:ascii="Arial" w:hAnsi="Arial" w:cs="Arial"/>
                <w:color w:val="000000"/>
                <w:sz w:val="18"/>
                <w:szCs w:val="18"/>
              </w:rPr>
              <w:t>92</w:t>
            </w:r>
          </w:p>
        </w:tc>
        <w:tc>
          <w:tcPr>
            <w:tcW w:w="960" w:type="dxa"/>
            <w:shd w:val="clear" w:color="auto" w:fill="auto"/>
            <w:vAlign w:val="center"/>
          </w:tcPr>
          <w:p w:rsidR="00513B87" w:rsidRPr="007D1351" w:rsidRDefault="00513B87" w:rsidP="007D1351">
            <w:pPr>
              <w:widowControl w:val="0"/>
              <w:jc w:val="center"/>
              <w:rPr>
                <w:rFonts w:ascii="Arial" w:hAnsi="Arial" w:cs="Arial"/>
                <w:color w:val="000000"/>
                <w:sz w:val="18"/>
                <w:szCs w:val="18"/>
              </w:rPr>
            </w:pPr>
            <w:r w:rsidRPr="007D1351">
              <w:rPr>
                <w:rFonts w:ascii="Arial" w:hAnsi="Arial" w:cs="Arial"/>
                <w:color w:val="000000"/>
                <w:sz w:val="18"/>
                <w:szCs w:val="18"/>
              </w:rPr>
              <w:t>651</w:t>
            </w:r>
          </w:p>
        </w:tc>
        <w:tc>
          <w:tcPr>
            <w:tcW w:w="960" w:type="dxa"/>
            <w:shd w:val="clear" w:color="auto" w:fill="auto"/>
            <w:vAlign w:val="center"/>
          </w:tcPr>
          <w:p w:rsidR="00513B87" w:rsidRPr="007D1351" w:rsidRDefault="00513B87" w:rsidP="007D1351">
            <w:pPr>
              <w:widowControl w:val="0"/>
              <w:jc w:val="center"/>
              <w:rPr>
                <w:rFonts w:ascii="Arial" w:hAnsi="Arial" w:cs="Arial"/>
                <w:color w:val="000000"/>
                <w:sz w:val="18"/>
                <w:szCs w:val="18"/>
              </w:rPr>
            </w:pPr>
            <w:r w:rsidRPr="007D1351">
              <w:rPr>
                <w:rFonts w:ascii="Arial" w:hAnsi="Arial" w:cs="Arial"/>
                <w:color w:val="000000"/>
                <w:sz w:val="18"/>
                <w:szCs w:val="18"/>
              </w:rPr>
              <w:t>1191,36</w:t>
            </w:r>
          </w:p>
        </w:tc>
      </w:tr>
      <w:tr w:rsidR="007D1351" w:rsidRPr="007D1351" w:rsidTr="007D1351">
        <w:trPr>
          <w:trHeight w:val="105"/>
          <w:jc w:val="center"/>
        </w:trPr>
        <w:tc>
          <w:tcPr>
            <w:tcW w:w="538" w:type="dxa"/>
            <w:vMerge/>
            <w:shd w:val="clear" w:color="auto" w:fill="auto"/>
            <w:vAlign w:val="center"/>
          </w:tcPr>
          <w:p w:rsidR="00513B87" w:rsidRPr="007D1351" w:rsidRDefault="00513B87" w:rsidP="007D1351">
            <w:pPr>
              <w:widowControl w:val="0"/>
              <w:jc w:val="center"/>
              <w:rPr>
                <w:rFonts w:ascii="Arial" w:hAnsi="Arial" w:cs="Arial"/>
                <w:color w:val="000000"/>
                <w:sz w:val="18"/>
                <w:szCs w:val="18"/>
              </w:rPr>
            </w:pPr>
          </w:p>
        </w:tc>
        <w:tc>
          <w:tcPr>
            <w:tcW w:w="3541" w:type="dxa"/>
            <w:shd w:val="clear" w:color="auto" w:fill="auto"/>
            <w:vAlign w:val="center"/>
          </w:tcPr>
          <w:p w:rsidR="00513B87" w:rsidRPr="007D1351" w:rsidRDefault="00513B87" w:rsidP="007D1351">
            <w:pPr>
              <w:widowControl w:val="0"/>
              <w:rPr>
                <w:rFonts w:ascii="Arial" w:hAnsi="Arial" w:cs="Arial"/>
                <w:color w:val="000000"/>
                <w:sz w:val="18"/>
                <w:szCs w:val="18"/>
              </w:rPr>
            </w:pPr>
            <w:r w:rsidRPr="007D1351">
              <w:rPr>
                <w:rFonts w:ascii="Arial" w:hAnsi="Arial" w:cs="Arial"/>
                <w:color w:val="000000"/>
                <w:sz w:val="18"/>
                <w:szCs w:val="18"/>
              </w:rPr>
              <w:t>в) збутового персоналу</w:t>
            </w:r>
          </w:p>
        </w:tc>
        <w:tc>
          <w:tcPr>
            <w:tcW w:w="915" w:type="dxa"/>
            <w:shd w:val="clear" w:color="auto" w:fill="auto"/>
            <w:vAlign w:val="center"/>
          </w:tcPr>
          <w:p w:rsidR="00513B87" w:rsidRPr="007D1351" w:rsidRDefault="00513B87" w:rsidP="007D1351">
            <w:pPr>
              <w:widowControl w:val="0"/>
              <w:jc w:val="center"/>
              <w:rPr>
                <w:rFonts w:ascii="Arial" w:hAnsi="Arial" w:cs="Arial"/>
                <w:color w:val="000000"/>
                <w:sz w:val="18"/>
                <w:szCs w:val="18"/>
              </w:rPr>
            </w:pPr>
            <w:r w:rsidRPr="007D1351">
              <w:rPr>
                <w:rFonts w:ascii="Arial" w:hAnsi="Arial" w:cs="Arial"/>
                <w:color w:val="000000"/>
                <w:sz w:val="18"/>
                <w:szCs w:val="18"/>
              </w:rPr>
              <w:t>93</w:t>
            </w:r>
          </w:p>
        </w:tc>
        <w:tc>
          <w:tcPr>
            <w:tcW w:w="960" w:type="dxa"/>
            <w:shd w:val="clear" w:color="auto" w:fill="auto"/>
            <w:vAlign w:val="center"/>
          </w:tcPr>
          <w:p w:rsidR="00513B87" w:rsidRPr="007D1351" w:rsidRDefault="00513B87" w:rsidP="007D1351">
            <w:pPr>
              <w:widowControl w:val="0"/>
              <w:jc w:val="center"/>
              <w:rPr>
                <w:rFonts w:ascii="Arial" w:hAnsi="Arial" w:cs="Arial"/>
                <w:color w:val="000000"/>
                <w:sz w:val="18"/>
                <w:szCs w:val="18"/>
              </w:rPr>
            </w:pPr>
            <w:r w:rsidRPr="007D1351">
              <w:rPr>
                <w:rFonts w:ascii="Arial" w:hAnsi="Arial" w:cs="Arial"/>
                <w:color w:val="000000"/>
                <w:sz w:val="18"/>
                <w:szCs w:val="18"/>
              </w:rPr>
              <w:t>651</w:t>
            </w:r>
          </w:p>
        </w:tc>
        <w:tc>
          <w:tcPr>
            <w:tcW w:w="960" w:type="dxa"/>
            <w:shd w:val="clear" w:color="auto" w:fill="auto"/>
            <w:vAlign w:val="center"/>
          </w:tcPr>
          <w:p w:rsidR="00513B87" w:rsidRPr="007D1351" w:rsidRDefault="00513B87" w:rsidP="007D1351">
            <w:pPr>
              <w:widowControl w:val="0"/>
              <w:jc w:val="center"/>
              <w:rPr>
                <w:rFonts w:ascii="Arial" w:hAnsi="Arial" w:cs="Arial"/>
                <w:color w:val="000000"/>
                <w:sz w:val="18"/>
                <w:szCs w:val="18"/>
              </w:rPr>
            </w:pPr>
            <w:r w:rsidRPr="007D1351">
              <w:rPr>
                <w:rFonts w:ascii="Arial" w:hAnsi="Arial" w:cs="Arial"/>
                <w:color w:val="000000"/>
                <w:sz w:val="18"/>
                <w:szCs w:val="18"/>
              </w:rPr>
              <w:t>588,35</w:t>
            </w:r>
          </w:p>
        </w:tc>
      </w:tr>
      <w:tr w:rsidR="007D1351" w:rsidRPr="007D1351" w:rsidTr="007D1351">
        <w:trPr>
          <w:trHeight w:val="105"/>
          <w:jc w:val="center"/>
        </w:trPr>
        <w:tc>
          <w:tcPr>
            <w:tcW w:w="538" w:type="dxa"/>
            <w:shd w:val="clear" w:color="auto" w:fill="auto"/>
            <w:vAlign w:val="center"/>
          </w:tcPr>
          <w:p w:rsidR="00363991" w:rsidRPr="007D1351" w:rsidRDefault="009D072F" w:rsidP="007D1351">
            <w:pPr>
              <w:widowControl w:val="0"/>
              <w:jc w:val="center"/>
              <w:rPr>
                <w:rFonts w:ascii="Arial" w:hAnsi="Arial" w:cs="Arial"/>
                <w:color w:val="000000"/>
                <w:sz w:val="18"/>
                <w:szCs w:val="18"/>
              </w:rPr>
            </w:pPr>
            <w:r w:rsidRPr="007D1351">
              <w:rPr>
                <w:rFonts w:ascii="Arial" w:hAnsi="Arial" w:cs="Arial"/>
                <w:color w:val="000000"/>
                <w:sz w:val="18"/>
                <w:szCs w:val="18"/>
              </w:rPr>
              <w:t>18</w:t>
            </w:r>
          </w:p>
        </w:tc>
        <w:tc>
          <w:tcPr>
            <w:tcW w:w="3541" w:type="dxa"/>
            <w:shd w:val="clear" w:color="auto" w:fill="auto"/>
            <w:vAlign w:val="center"/>
          </w:tcPr>
          <w:p w:rsidR="00363991" w:rsidRPr="007D1351" w:rsidRDefault="00111566" w:rsidP="007D1351">
            <w:pPr>
              <w:widowControl w:val="0"/>
              <w:rPr>
                <w:rFonts w:ascii="Arial" w:hAnsi="Arial" w:cs="Arial"/>
                <w:color w:val="000000"/>
                <w:sz w:val="18"/>
                <w:szCs w:val="18"/>
              </w:rPr>
            </w:pPr>
            <w:r w:rsidRPr="007D1351">
              <w:rPr>
                <w:rFonts w:ascii="Arial" w:hAnsi="Arial" w:cs="Arial"/>
                <w:color w:val="000000"/>
                <w:sz w:val="18"/>
                <w:szCs w:val="18"/>
              </w:rPr>
              <w:t xml:space="preserve">Допомоги </w:t>
            </w:r>
            <w:r w:rsidRPr="007D1351">
              <w:rPr>
                <w:rFonts w:ascii="Arial" w:hAnsi="Arial" w:cs="Arial"/>
                <w:sz w:val="18"/>
                <w:szCs w:val="18"/>
              </w:rPr>
              <w:t>у зв’язку з тимчасовою непрацездатністю</w:t>
            </w:r>
          </w:p>
        </w:tc>
        <w:tc>
          <w:tcPr>
            <w:tcW w:w="915" w:type="dxa"/>
            <w:shd w:val="clear" w:color="auto" w:fill="auto"/>
            <w:vAlign w:val="center"/>
          </w:tcPr>
          <w:p w:rsidR="00363991" w:rsidRPr="007D1351" w:rsidRDefault="00111566" w:rsidP="007D1351">
            <w:pPr>
              <w:widowControl w:val="0"/>
              <w:jc w:val="center"/>
              <w:rPr>
                <w:rFonts w:ascii="Arial" w:hAnsi="Arial" w:cs="Arial"/>
                <w:color w:val="000000"/>
                <w:sz w:val="18"/>
                <w:szCs w:val="18"/>
              </w:rPr>
            </w:pPr>
            <w:r w:rsidRPr="007D1351">
              <w:rPr>
                <w:rFonts w:ascii="Arial" w:hAnsi="Arial" w:cs="Arial"/>
                <w:color w:val="000000"/>
                <w:sz w:val="18"/>
                <w:szCs w:val="18"/>
              </w:rPr>
              <w:t>94</w:t>
            </w:r>
            <w:r w:rsidR="00A07C8A" w:rsidRPr="007D1351">
              <w:rPr>
                <w:rFonts w:ascii="Arial" w:hAnsi="Arial" w:cs="Arial"/>
                <w:color w:val="000000"/>
                <w:sz w:val="18"/>
                <w:szCs w:val="18"/>
              </w:rPr>
              <w:t>9</w:t>
            </w:r>
          </w:p>
        </w:tc>
        <w:tc>
          <w:tcPr>
            <w:tcW w:w="960" w:type="dxa"/>
            <w:shd w:val="clear" w:color="auto" w:fill="auto"/>
            <w:vAlign w:val="center"/>
          </w:tcPr>
          <w:p w:rsidR="00363991" w:rsidRPr="007D1351" w:rsidRDefault="00111566" w:rsidP="007D1351">
            <w:pPr>
              <w:widowControl w:val="0"/>
              <w:jc w:val="center"/>
              <w:rPr>
                <w:rFonts w:ascii="Arial" w:hAnsi="Arial" w:cs="Arial"/>
                <w:color w:val="000000"/>
                <w:sz w:val="18"/>
                <w:szCs w:val="18"/>
              </w:rPr>
            </w:pPr>
            <w:r w:rsidRPr="007D1351">
              <w:rPr>
                <w:rFonts w:ascii="Arial" w:hAnsi="Arial" w:cs="Arial"/>
                <w:color w:val="000000"/>
                <w:sz w:val="18"/>
                <w:szCs w:val="18"/>
              </w:rPr>
              <w:t>651</w:t>
            </w:r>
          </w:p>
        </w:tc>
        <w:tc>
          <w:tcPr>
            <w:tcW w:w="960" w:type="dxa"/>
            <w:shd w:val="clear" w:color="auto" w:fill="auto"/>
            <w:vAlign w:val="center"/>
          </w:tcPr>
          <w:p w:rsidR="00363991" w:rsidRPr="007D1351" w:rsidRDefault="00111566" w:rsidP="007D1351">
            <w:pPr>
              <w:widowControl w:val="0"/>
              <w:jc w:val="center"/>
              <w:rPr>
                <w:rFonts w:ascii="Arial" w:hAnsi="Arial" w:cs="Arial"/>
                <w:color w:val="000000"/>
                <w:sz w:val="18"/>
                <w:szCs w:val="18"/>
              </w:rPr>
            </w:pPr>
            <w:r w:rsidRPr="007D1351">
              <w:rPr>
                <w:rFonts w:ascii="Arial" w:hAnsi="Arial" w:cs="Arial"/>
                <w:color w:val="000000"/>
                <w:sz w:val="18"/>
                <w:szCs w:val="18"/>
              </w:rPr>
              <w:t>194,30</w:t>
            </w:r>
          </w:p>
        </w:tc>
      </w:tr>
      <w:tr w:rsidR="007D1351" w:rsidRPr="007D1351" w:rsidTr="007D1351">
        <w:trPr>
          <w:trHeight w:val="105"/>
          <w:jc w:val="center"/>
        </w:trPr>
        <w:tc>
          <w:tcPr>
            <w:tcW w:w="538" w:type="dxa"/>
            <w:shd w:val="clear" w:color="auto" w:fill="auto"/>
            <w:vAlign w:val="center"/>
          </w:tcPr>
          <w:p w:rsidR="0090362A" w:rsidRPr="007D1351" w:rsidRDefault="0090362A" w:rsidP="007D1351">
            <w:pPr>
              <w:widowControl w:val="0"/>
              <w:jc w:val="center"/>
              <w:rPr>
                <w:rFonts w:ascii="Arial" w:hAnsi="Arial" w:cs="Arial"/>
                <w:color w:val="000000"/>
                <w:sz w:val="18"/>
                <w:szCs w:val="18"/>
              </w:rPr>
            </w:pPr>
          </w:p>
        </w:tc>
        <w:tc>
          <w:tcPr>
            <w:tcW w:w="3541" w:type="dxa"/>
            <w:shd w:val="clear" w:color="auto" w:fill="auto"/>
            <w:vAlign w:val="center"/>
          </w:tcPr>
          <w:p w:rsidR="0090362A" w:rsidRPr="007D1351" w:rsidRDefault="0090362A" w:rsidP="007D1351">
            <w:pPr>
              <w:widowControl w:val="0"/>
              <w:rPr>
                <w:rFonts w:ascii="Arial" w:hAnsi="Arial" w:cs="Arial"/>
                <w:color w:val="000000"/>
                <w:sz w:val="18"/>
                <w:szCs w:val="18"/>
              </w:rPr>
            </w:pPr>
          </w:p>
        </w:tc>
        <w:tc>
          <w:tcPr>
            <w:tcW w:w="915" w:type="dxa"/>
            <w:shd w:val="clear" w:color="auto" w:fill="auto"/>
            <w:vAlign w:val="center"/>
          </w:tcPr>
          <w:p w:rsidR="0090362A" w:rsidRPr="007D1351" w:rsidRDefault="0090362A" w:rsidP="007D1351">
            <w:pPr>
              <w:widowControl w:val="0"/>
              <w:jc w:val="center"/>
              <w:rPr>
                <w:rFonts w:ascii="Arial" w:hAnsi="Arial" w:cs="Arial"/>
                <w:color w:val="000000"/>
                <w:sz w:val="18"/>
                <w:szCs w:val="18"/>
              </w:rPr>
            </w:pPr>
          </w:p>
        </w:tc>
        <w:tc>
          <w:tcPr>
            <w:tcW w:w="960" w:type="dxa"/>
            <w:shd w:val="clear" w:color="auto" w:fill="auto"/>
            <w:vAlign w:val="center"/>
          </w:tcPr>
          <w:p w:rsidR="0090362A" w:rsidRPr="007D1351" w:rsidRDefault="0090362A" w:rsidP="007D1351">
            <w:pPr>
              <w:widowControl w:val="0"/>
              <w:jc w:val="center"/>
              <w:rPr>
                <w:rFonts w:ascii="Arial" w:hAnsi="Arial" w:cs="Arial"/>
                <w:color w:val="000000"/>
                <w:sz w:val="18"/>
                <w:szCs w:val="18"/>
              </w:rPr>
            </w:pPr>
          </w:p>
        </w:tc>
        <w:tc>
          <w:tcPr>
            <w:tcW w:w="960" w:type="dxa"/>
            <w:shd w:val="clear" w:color="auto" w:fill="auto"/>
            <w:vAlign w:val="center"/>
          </w:tcPr>
          <w:p w:rsidR="0090362A" w:rsidRPr="007D1351" w:rsidRDefault="0090362A" w:rsidP="007D1351">
            <w:pPr>
              <w:widowControl w:val="0"/>
              <w:jc w:val="center"/>
              <w:rPr>
                <w:rFonts w:ascii="Arial" w:hAnsi="Arial" w:cs="Arial"/>
                <w:color w:val="000000"/>
                <w:sz w:val="18"/>
                <w:szCs w:val="18"/>
              </w:rPr>
            </w:pPr>
          </w:p>
        </w:tc>
      </w:tr>
      <w:tr w:rsidR="007D1351" w:rsidRPr="007D1351" w:rsidTr="007D1351">
        <w:trPr>
          <w:trHeight w:val="105"/>
          <w:jc w:val="center"/>
        </w:trPr>
        <w:tc>
          <w:tcPr>
            <w:tcW w:w="538" w:type="dxa"/>
            <w:shd w:val="clear" w:color="auto" w:fill="auto"/>
            <w:vAlign w:val="center"/>
          </w:tcPr>
          <w:p w:rsidR="0090362A" w:rsidRPr="007D1351" w:rsidRDefault="00130FD4" w:rsidP="007D1351">
            <w:pPr>
              <w:widowControl w:val="0"/>
              <w:jc w:val="center"/>
              <w:rPr>
                <w:rFonts w:ascii="Arial" w:hAnsi="Arial" w:cs="Arial"/>
                <w:color w:val="000000"/>
                <w:sz w:val="18"/>
                <w:szCs w:val="18"/>
              </w:rPr>
            </w:pPr>
            <w:r w:rsidRPr="007D1351">
              <w:rPr>
                <w:rFonts w:ascii="Arial" w:hAnsi="Arial" w:cs="Arial"/>
                <w:color w:val="000000"/>
                <w:sz w:val="18"/>
                <w:szCs w:val="18"/>
              </w:rPr>
              <w:t>19</w:t>
            </w:r>
          </w:p>
        </w:tc>
        <w:tc>
          <w:tcPr>
            <w:tcW w:w="3541" w:type="dxa"/>
            <w:shd w:val="clear" w:color="auto" w:fill="auto"/>
            <w:vAlign w:val="center"/>
          </w:tcPr>
          <w:p w:rsidR="0090362A" w:rsidRPr="007D1351" w:rsidRDefault="0090362A" w:rsidP="007D1351">
            <w:pPr>
              <w:widowControl w:val="0"/>
              <w:ind w:left="-54"/>
              <w:rPr>
                <w:rFonts w:ascii="Arial" w:hAnsi="Arial" w:cs="Arial"/>
                <w:color w:val="000000"/>
                <w:sz w:val="18"/>
                <w:szCs w:val="18"/>
              </w:rPr>
            </w:pPr>
            <w:r w:rsidRPr="007D1351">
              <w:rPr>
                <w:rFonts w:ascii="Arial" w:hAnsi="Arial" w:cs="Arial"/>
                <w:color w:val="000000"/>
                <w:sz w:val="18"/>
                <w:szCs w:val="18"/>
              </w:rPr>
              <w:t>Надійшли кошти із фонду соціального страхування для виплати допомоги у зв’язку з тимчасовою непрацездатністю</w:t>
            </w:r>
          </w:p>
        </w:tc>
        <w:tc>
          <w:tcPr>
            <w:tcW w:w="915" w:type="dxa"/>
            <w:shd w:val="clear" w:color="auto" w:fill="auto"/>
            <w:vAlign w:val="center"/>
          </w:tcPr>
          <w:p w:rsidR="0090362A" w:rsidRPr="007D1351" w:rsidRDefault="0090362A" w:rsidP="007D1351">
            <w:pPr>
              <w:widowControl w:val="0"/>
              <w:jc w:val="center"/>
              <w:rPr>
                <w:rFonts w:ascii="Arial" w:hAnsi="Arial" w:cs="Arial"/>
                <w:color w:val="000000"/>
                <w:sz w:val="18"/>
                <w:szCs w:val="18"/>
              </w:rPr>
            </w:pPr>
            <w:r w:rsidRPr="007D1351">
              <w:rPr>
                <w:rFonts w:ascii="Arial" w:hAnsi="Arial" w:cs="Arial"/>
                <w:color w:val="000000"/>
                <w:sz w:val="18"/>
                <w:szCs w:val="18"/>
              </w:rPr>
              <w:t>311</w:t>
            </w:r>
          </w:p>
        </w:tc>
        <w:tc>
          <w:tcPr>
            <w:tcW w:w="960" w:type="dxa"/>
            <w:shd w:val="clear" w:color="auto" w:fill="auto"/>
            <w:vAlign w:val="center"/>
          </w:tcPr>
          <w:p w:rsidR="0090362A" w:rsidRPr="007D1351" w:rsidRDefault="0090362A" w:rsidP="007D1351">
            <w:pPr>
              <w:widowControl w:val="0"/>
              <w:jc w:val="center"/>
              <w:rPr>
                <w:rFonts w:ascii="Arial" w:hAnsi="Arial" w:cs="Arial"/>
                <w:color w:val="000000"/>
                <w:sz w:val="18"/>
                <w:szCs w:val="18"/>
              </w:rPr>
            </w:pPr>
            <w:r w:rsidRPr="007D1351">
              <w:rPr>
                <w:rFonts w:ascii="Arial" w:hAnsi="Arial" w:cs="Arial"/>
                <w:color w:val="000000"/>
                <w:sz w:val="18"/>
                <w:szCs w:val="18"/>
              </w:rPr>
              <w:t>378</w:t>
            </w:r>
          </w:p>
        </w:tc>
        <w:tc>
          <w:tcPr>
            <w:tcW w:w="960" w:type="dxa"/>
            <w:shd w:val="clear" w:color="auto" w:fill="auto"/>
            <w:vAlign w:val="center"/>
          </w:tcPr>
          <w:p w:rsidR="0090362A" w:rsidRPr="007D1351" w:rsidRDefault="0090362A" w:rsidP="007D1351">
            <w:pPr>
              <w:widowControl w:val="0"/>
              <w:jc w:val="center"/>
              <w:rPr>
                <w:rFonts w:ascii="Arial" w:hAnsi="Arial" w:cs="Arial"/>
                <w:color w:val="000000"/>
                <w:sz w:val="18"/>
                <w:szCs w:val="18"/>
              </w:rPr>
            </w:pPr>
            <w:r w:rsidRPr="007D1351">
              <w:rPr>
                <w:rFonts w:ascii="Arial" w:hAnsi="Arial" w:cs="Arial"/>
                <w:color w:val="000000"/>
                <w:sz w:val="18"/>
                <w:szCs w:val="18"/>
              </w:rPr>
              <w:t>167,21</w:t>
            </w:r>
          </w:p>
        </w:tc>
      </w:tr>
      <w:tr w:rsidR="00FC39FD" w:rsidRPr="007D1351" w:rsidTr="007D1351">
        <w:trPr>
          <w:trHeight w:val="433"/>
          <w:jc w:val="center"/>
        </w:trPr>
        <w:tc>
          <w:tcPr>
            <w:tcW w:w="538" w:type="dxa"/>
            <w:shd w:val="clear" w:color="auto" w:fill="auto"/>
            <w:vAlign w:val="center"/>
          </w:tcPr>
          <w:p w:rsidR="00FC39FD" w:rsidRPr="007D1351" w:rsidRDefault="00FC39FD" w:rsidP="007D1351">
            <w:pPr>
              <w:widowControl w:val="0"/>
              <w:jc w:val="center"/>
              <w:rPr>
                <w:rFonts w:ascii="Arial" w:hAnsi="Arial" w:cs="Arial"/>
                <w:color w:val="000000"/>
                <w:sz w:val="18"/>
                <w:szCs w:val="18"/>
              </w:rPr>
            </w:pPr>
          </w:p>
        </w:tc>
        <w:tc>
          <w:tcPr>
            <w:tcW w:w="6376" w:type="dxa"/>
            <w:gridSpan w:val="4"/>
            <w:shd w:val="clear" w:color="auto" w:fill="auto"/>
            <w:vAlign w:val="center"/>
          </w:tcPr>
          <w:p w:rsidR="00FC39FD" w:rsidRPr="007D1351" w:rsidRDefault="00FC39FD" w:rsidP="007D1351">
            <w:pPr>
              <w:widowControl w:val="0"/>
              <w:jc w:val="center"/>
              <w:rPr>
                <w:rFonts w:ascii="Arial" w:hAnsi="Arial" w:cs="Arial"/>
                <w:b/>
                <w:color w:val="000000"/>
                <w:sz w:val="18"/>
                <w:szCs w:val="18"/>
              </w:rPr>
            </w:pPr>
            <w:r w:rsidRPr="007D1351">
              <w:rPr>
                <w:rFonts w:ascii="Arial" w:hAnsi="Arial" w:cs="Arial"/>
                <w:b/>
                <w:color w:val="000000"/>
                <w:sz w:val="18"/>
                <w:szCs w:val="18"/>
              </w:rPr>
              <w:t xml:space="preserve">Перераховано: </w:t>
            </w:r>
          </w:p>
        </w:tc>
      </w:tr>
      <w:tr w:rsidR="007D1351" w:rsidRPr="007D1351" w:rsidTr="007D1351">
        <w:trPr>
          <w:trHeight w:val="105"/>
          <w:jc w:val="center"/>
        </w:trPr>
        <w:tc>
          <w:tcPr>
            <w:tcW w:w="538" w:type="dxa"/>
            <w:shd w:val="clear" w:color="auto" w:fill="auto"/>
            <w:vAlign w:val="center"/>
          </w:tcPr>
          <w:p w:rsidR="00FC39FD" w:rsidRPr="007D1351" w:rsidRDefault="00130FD4" w:rsidP="007D1351">
            <w:pPr>
              <w:widowControl w:val="0"/>
              <w:jc w:val="center"/>
              <w:rPr>
                <w:rFonts w:ascii="Arial" w:hAnsi="Arial" w:cs="Arial"/>
                <w:color w:val="000000"/>
                <w:sz w:val="18"/>
                <w:szCs w:val="18"/>
              </w:rPr>
            </w:pPr>
            <w:r w:rsidRPr="007D1351">
              <w:rPr>
                <w:rFonts w:ascii="Arial" w:hAnsi="Arial" w:cs="Arial"/>
                <w:color w:val="000000"/>
                <w:sz w:val="18"/>
                <w:szCs w:val="18"/>
              </w:rPr>
              <w:t>20</w:t>
            </w:r>
          </w:p>
        </w:tc>
        <w:tc>
          <w:tcPr>
            <w:tcW w:w="3541" w:type="dxa"/>
            <w:shd w:val="clear" w:color="auto" w:fill="auto"/>
            <w:vAlign w:val="center"/>
          </w:tcPr>
          <w:p w:rsidR="00FC39FD" w:rsidRPr="007D1351" w:rsidRDefault="004A1866" w:rsidP="007D1351">
            <w:pPr>
              <w:widowControl w:val="0"/>
              <w:rPr>
                <w:rFonts w:ascii="Arial" w:hAnsi="Arial" w:cs="Arial"/>
                <w:color w:val="000000"/>
                <w:sz w:val="18"/>
                <w:szCs w:val="18"/>
              </w:rPr>
            </w:pPr>
            <w:r w:rsidRPr="007D1351">
              <w:rPr>
                <w:rFonts w:ascii="Arial" w:hAnsi="Arial" w:cs="Arial"/>
                <w:color w:val="000000"/>
                <w:sz w:val="18"/>
                <w:szCs w:val="18"/>
              </w:rPr>
              <w:t>Утриманий ЄСВ</w:t>
            </w:r>
            <w:r w:rsidR="005B7CD2" w:rsidRPr="007D1351">
              <w:rPr>
                <w:rFonts w:ascii="Arial" w:hAnsi="Arial" w:cs="Arial"/>
                <w:color w:val="000000"/>
                <w:sz w:val="18"/>
                <w:szCs w:val="18"/>
              </w:rPr>
              <w:t xml:space="preserve"> із заробітної плати, відпускних, премії</w:t>
            </w:r>
          </w:p>
        </w:tc>
        <w:tc>
          <w:tcPr>
            <w:tcW w:w="915" w:type="dxa"/>
            <w:shd w:val="clear" w:color="auto" w:fill="auto"/>
            <w:vAlign w:val="center"/>
          </w:tcPr>
          <w:p w:rsidR="00FC39FD" w:rsidRPr="007D1351" w:rsidRDefault="004A1866" w:rsidP="007D1351">
            <w:pPr>
              <w:widowControl w:val="0"/>
              <w:jc w:val="center"/>
              <w:rPr>
                <w:rFonts w:ascii="Arial" w:hAnsi="Arial" w:cs="Arial"/>
                <w:color w:val="000000"/>
                <w:sz w:val="18"/>
                <w:szCs w:val="18"/>
              </w:rPr>
            </w:pPr>
            <w:r w:rsidRPr="007D1351">
              <w:rPr>
                <w:rFonts w:ascii="Arial" w:hAnsi="Arial" w:cs="Arial"/>
                <w:color w:val="000000"/>
                <w:sz w:val="18"/>
                <w:szCs w:val="18"/>
              </w:rPr>
              <w:t>651</w:t>
            </w:r>
          </w:p>
        </w:tc>
        <w:tc>
          <w:tcPr>
            <w:tcW w:w="960" w:type="dxa"/>
            <w:shd w:val="clear" w:color="auto" w:fill="auto"/>
            <w:vAlign w:val="center"/>
          </w:tcPr>
          <w:p w:rsidR="00FC39FD" w:rsidRPr="007D1351" w:rsidRDefault="004A1866" w:rsidP="007D1351">
            <w:pPr>
              <w:widowControl w:val="0"/>
              <w:jc w:val="center"/>
              <w:rPr>
                <w:rFonts w:ascii="Arial" w:hAnsi="Arial" w:cs="Arial"/>
                <w:color w:val="000000"/>
                <w:sz w:val="18"/>
                <w:szCs w:val="18"/>
              </w:rPr>
            </w:pPr>
            <w:r w:rsidRPr="007D1351">
              <w:rPr>
                <w:rFonts w:ascii="Arial" w:hAnsi="Arial" w:cs="Arial"/>
                <w:color w:val="000000"/>
                <w:sz w:val="18"/>
                <w:szCs w:val="18"/>
              </w:rPr>
              <w:t>311</w:t>
            </w:r>
          </w:p>
        </w:tc>
        <w:tc>
          <w:tcPr>
            <w:tcW w:w="960" w:type="dxa"/>
            <w:shd w:val="clear" w:color="auto" w:fill="auto"/>
            <w:vAlign w:val="center"/>
          </w:tcPr>
          <w:p w:rsidR="00FC39FD" w:rsidRPr="007D1351" w:rsidRDefault="00210EDF" w:rsidP="007D1351">
            <w:pPr>
              <w:widowControl w:val="0"/>
              <w:jc w:val="center"/>
              <w:rPr>
                <w:rFonts w:ascii="Arial" w:hAnsi="Arial" w:cs="Arial"/>
                <w:color w:val="000000"/>
                <w:sz w:val="18"/>
                <w:szCs w:val="18"/>
              </w:rPr>
            </w:pPr>
            <w:r w:rsidRPr="007D1351">
              <w:rPr>
                <w:rFonts w:ascii="Arial" w:hAnsi="Arial" w:cs="Arial"/>
                <w:color w:val="000000"/>
                <w:sz w:val="18"/>
                <w:szCs w:val="18"/>
              </w:rPr>
              <w:t>225,71</w:t>
            </w:r>
          </w:p>
        </w:tc>
      </w:tr>
      <w:tr w:rsidR="007D1351" w:rsidRPr="007D1351" w:rsidTr="007D1351">
        <w:trPr>
          <w:trHeight w:val="105"/>
          <w:jc w:val="center"/>
        </w:trPr>
        <w:tc>
          <w:tcPr>
            <w:tcW w:w="538" w:type="dxa"/>
            <w:shd w:val="clear" w:color="auto" w:fill="auto"/>
            <w:vAlign w:val="center"/>
          </w:tcPr>
          <w:p w:rsidR="005B7CD2" w:rsidRPr="007D1351" w:rsidRDefault="00130FD4" w:rsidP="007D1351">
            <w:pPr>
              <w:widowControl w:val="0"/>
              <w:jc w:val="center"/>
              <w:rPr>
                <w:rFonts w:ascii="Arial" w:hAnsi="Arial" w:cs="Arial"/>
                <w:color w:val="000000"/>
                <w:sz w:val="18"/>
                <w:szCs w:val="18"/>
              </w:rPr>
            </w:pPr>
            <w:r w:rsidRPr="007D1351">
              <w:rPr>
                <w:rFonts w:ascii="Arial" w:hAnsi="Arial" w:cs="Arial"/>
                <w:color w:val="000000"/>
                <w:sz w:val="18"/>
                <w:szCs w:val="18"/>
              </w:rPr>
              <w:t>21</w:t>
            </w:r>
          </w:p>
        </w:tc>
        <w:tc>
          <w:tcPr>
            <w:tcW w:w="3541" w:type="dxa"/>
            <w:shd w:val="clear" w:color="auto" w:fill="auto"/>
            <w:vAlign w:val="center"/>
          </w:tcPr>
          <w:p w:rsidR="005B7CD2" w:rsidRPr="007D1351" w:rsidRDefault="005B7CD2" w:rsidP="007D1351">
            <w:pPr>
              <w:widowControl w:val="0"/>
              <w:rPr>
                <w:rFonts w:ascii="Arial" w:hAnsi="Arial" w:cs="Arial"/>
                <w:color w:val="000000"/>
                <w:sz w:val="18"/>
                <w:szCs w:val="18"/>
              </w:rPr>
            </w:pPr>
            <w:r w:rsidRPr="007D1351">
              <w:rPr>
                <w:rFonts w:ascii="Arial" w:hAnsi="Arial" w:cs="Arial"/>
                <w:color w:val="000000"/>
                <w:sz w:val="18"/>
                <w:szCs w:val="18"/>
              </w:rPr>
              <w:t xml:space="preserve">Утриманий ЄСВ із допомоги </w:t>
            </w:r>
            <w:r w:rsidRPr="007D1351">
              <w:rPr>
                <w:rFonts w:ascii="Arial" w:hAnsi="Arial" w:cs="Arial"/>
                <w:sz w:val="18"/>
                <w:szCs w:val="18"/>
              </w:rPr>
              <w:t>у зв’язку з тимчасовою непрацездатністю</w:t>
            </w:r>
          </w:p>
        </w:tc>
        <w:tc>
          <w:tcPr>
            <w:tcW w:w="915" w:type="dxa"/>
            <w:shd w:val="clear" w:color="auto" w:fill="auto"/>
            <w:vAlign w:val="center"/>
          </w:tcPr>
          <w:p w:rsidR="005B7CD2" w:rsidRPr="007D1351" w:rsidRDefault="005B7CD2" w:rsidP="007D1351">
            <w:pPr>
              <w:widowControl w:val="0"/>
              <w:jc w:val="center"/>
              <w:rPr>
                <w:rFonts w:ascii="Arial" w:hAnsi="Arial" w:cs="Arial"/>
                <w:color w:val="000000"/>
                <w:sz w:val="18"/>
                <w:szCs w:val="18"/>
              </w:rPr>
            </w:pPr>
            <w:r w:rsidRPr="007D1351">
              <w:rPr>
                <w:rFonts w:ascii="Arial" w:hAnsi="Arial" w:cs="Arial"/>
                <w:color w:val="000000"/>
                <w:sz w:val="18"/>
                <w:szCs w:val="18"/>
              </w:rPr>
              <w:t>651</w:t>
            </w:r>
          </w:p>
        </w:tc>
        <w:tc>
          <w:tcPr>
            <w:tcW w:w="960" w:type="dxa"/>
            <w:shd w:val="clear" w:color="auto" w:fill="auto"/>
            <w:vAlign w:val="center"/>
          </w:tcPr>
          <w:p w:rsidR="005B7CD2" w:rsidRPr="007D1351" w:rsidRDefault="005B7CD2" w:rsidP="007D1351">
            <w:pPr>
              <w:widowControl w:val="0"/>
              <w:jc w:val="center"/>
              <w:rPr>
                <w:rFonts w:ascii="Arial" w:hAnsi="Arial" w:cs="Arial"/>
                <w:color w:val="000000"/>
                <w:sz w:val="18"/>
                <w:szCs w:val="18"/>
              </w:rPr>
            </w:pPr>
            <w:r w:rsidRPr="007D1351">
              <w:rPr>
                <w:rFonts w:ascii="Arial" w:hAnsi="Arial" w:cs="Arial"/>
                <w:color w:val="000000"/>
                <w:sz w:val="18"/>
                <w:szCs w:val="18"/>
              </w:rPr>
              <w:t>311</w:t>
            </w:r>
          </w:p>
        </w:tc>
        <w:tc>
          <w:tcPr>
            <w:tcW w:w="960" w:type="dxa"/>
            <w:shd w:val="clear" w:color="auto" w:fill="auto"/>
            <w:vAlign w:val="center"/>
          </w:tcPr>
          <w:p w:rsidR="005B7CD2" w:rsidRPr="007D1351" w:rsidRDefault="00210EDF" w:rsidP="007D1351">
            <w:pPr>
              <w:widowControl w:val="0"/>
              <w:jc w:val="center"/>
              <w:rPr>
                <w:rFonts w:ascii="Arial" w:hAnsi="Arial" w:cs="Arial"/>
                <w:color w:val="000000"/>
                <w:sz w:val="18"/>
                <w:szCs w:val="18"/>
              </w:rPr>
            </w:pPr>
            <w:r w:rsidRPr="007D1351">
              <w:rPr>
                <w:rFonts w:ascii="Arial" w:hAnsi="Arial" w:cs="Arial"/>
                <w:color w:val="000000"/>
                <w:sz w:val="18"/>
                <w:szCs w:val="18"/>
              </w:rPr>
              <w:t>11,71</w:t>
            </w:r>
          </w:p>
        </w:tc>
      </w:tr>
      <w:tr w:rsidR="007D1351" w:rsidRPr="007D1351" w:rsidTr="007D1351">
        <w:trPr>
          <w:trHeight w:val="105"/>
          <w:jc w:val="center"/>
        </w:trPr>
        <w:tc>
          <w:tcPr>
            <w:tcW w:w="538" w:type="dxa"/>
            <w:shd w:val="clear" w:color="auto" w:fill="auto"/>
            <w:vAlign w:val="center"/>
          </w:tcPr>
          <w:p w:rsidR="00FC39FD" w:rsidRPr="007D1351" w:rsidRDefault="00130FD4" w:rsidP="007D1351">
            <w:pPr>
              <w:widowControl w:val="0"/>
              <w:jc w:val="center"/>
              <w:rPr>
                <w:rFonts w:ascii="Arial" w:hAnsi="Arial" w:cs="Arial"/>
                <w:color w:val="000000"/>
                <w:sz w:val="18"/>
                <w:szCs w:val="18"/>
              </w:rPr>
            </w:pPr>
            <w:r w:rsidRPr="007D1351">
              <w:rPr>
                <w:rFonts w:ascii="Arial" w:hAnsi="Arial" w:cs="Arial"/>
                <w:color w:val="000000"/>
                <w:sz w:val="18"/>
                <w:szCs w:val="18"/>
              </w:rPr>
              <w:t>22</w:t>
            </w:r>
          </w:p>
        </w:tc>
        <w:tc>
          <w:tcPr>
            <w:tcW w:w="3541" w:type="dxa"/>
            <w:shd w:val="clear" w:color="auto" w:fill="auto"/>
            <w:vAlign w:val="center"/>
          </w:tcPr>
          <w:p w:rsidR="00FC39FD" w:rsidRPr="007D1351" w:rsidRDefault="004A1866" w:rsidP="007D1351">
            <w:pPr>
              <w:widowControl w:val="0"/>
              <w:rPr>
                <w:rFonts w:ascii="Arial" w:hAnsi="Arial" w:cs="Arial"/>
                <w:color w:val="000000"/>
                <w:sz w:val="18"/>
                <w:szCs w:val="18"/>
              </w:rPr>
            </w:pPr>
            <w:r w:rsidRPr="007D1351">
              <w:rPr>
                <w:rFonts w:ascii="Arial" w:hAnsi="Arial" w:cs="Arial"/>
                <w:color w:val="000000"/>
                <w:sz w:val="18"/>
                <w:szCs w:val="18"/>
              </w:rPr>
              <w:t>Утриманий ПДФО</w:t>
            </w:r>
            <w:r w:rsidR="005B7CD2" w:rsidRPr="007D1351">
              <w:rPr>
                <w:rFonts w:ascii="Arial" w:hAnsi="Arial" w:cs="Arial"/>
                <w:color w:val="000000"/>
                <w:sz w:val="18"/>
                <w:szCs w:val="18"/>
              </w:rPr>
              <w:t xml:space="preserve"> із заробітної плати, відпускних, премії</w:t>
            </w:r>
          </w:p>
        </w:tc>
        <w:tc>
          <w:tcPr>
            <w:tcW w:w="915" w:type="dxa"/>
            <w:shd w:val="clear" w:color="auto" w:fill="auto"/>
            <w:vAlign w:val="center"/>
          </w:tcPr>
          <w:p w:rsidR="00FC39FD" w:rsidRPr="007D1351" w:rsidRDefault="004A1866" w:rsidP="007D1351">
            <w:pPr>
              <w:widowControl w:val="0"/>
              <w:jc w:val="center"/>
              <w:rPr>
                <w:rFonts w:ascii="Arial" w:hAnsi="Arial" w:cs="Arial"/>
                <w:color w:val="000000"/>
                <w:sz w:val="18"/>
                <w:szCs w:val="18"/>
              </w:rPr>
            </w:pPr>
            <w:r w:rsidRPr="007D1351">
              <w:rPr>
                <w:rFonts w:ascii="Arial" w:hAnsi="Arial" w:cs="Arial"/>
                <w:color w:val="000000"/>
                <w:sz w:val="18"/>
                <w:szCs w:val="18"/>
              </w:rPr>
              <w:t>641</w:t>
            </w:r>
          </w:p>
        </w:tc>
        <w:tc>
          <w:tcPr>
            <w:tcW w:w="960" w:type="dxa"/>
            <w:shd w:val="clear" w:color="auto" w:fill="auto"/>
            <w:vAlign w:val="center"/>
          </w:tcPr>
          <w:p w:rsidR="00FC39FD" w:rsidRPr="007D1351" w:rsidRDefault="004A1866" w:rsidP="007D1351">
            <w:pPr>
              <w:widowControl w:val="0"/>
              <w:jc w:val="center"/>
              <w:rPr>
                <w:rFonts w:ascii="Arial" w:hAnsi="Arial" w:cs="Arial"/>
                <w:color w:val="000000"/>
                <w:sz w:val="18"/>
                <w:szCs w:val="18"/>
              </w:rPr>
            </w:pPr>
            <w:r w:rsidRPr="007D1351">
              <w:rPr>
                <w:rFonts w:ascii="Arial" w:hAnsi="Arial" w:cs="Arial"/>
                <w:color w:val="000000"/>
                <w:sz w:val="18"/>
                <w:szCs w:val="18"/>
              </w:rPr>
              <w:t>311</w:t>
            </w:r>
          </w:p>
        </w:tc>
        <w:tc>
          <w:tcPr>
            <w:tcW w:w="960" w:type="dxa"/>
            <w:shd w:val="clear" w:color="auto" w:fill="auto"/>
            <w:vAlign w:val="center"/>
          </w:tcPr>
          <w:p w:rsidR="00FC39FD" w:rsidRPr="007D1351" w:rsidRDefault="00210EDF" w:rsidP="007D1351">
            <w:pPr>
              <w:widowControl w:val="0"/>
              <w:jc w:val="center"/>
              <w:rPr>
                <w:rFonts w:ascii="Arial" w:hAnsi="Arial" w:cs="Arial"/>
                <w:color w:val="000000"/>
                <w:sz w:val="18"/>
                <w:szCs w:val="18"/>
              </w:rPr>
            </w:pPr>
            <w:r w:rsidRPr="007D1351">
              <w:rPr>
                <w:rFonts w:ascii="Arial" w:hAnsi="Arial" w:cs="Arial"/>
                <w:color w:val="000000"/>
                <w:sz w:val="18"/>
                <w:szCs w:val="18"/>
              </w:rPr>
              <w:t>826,13</w:t>
            </w:r>
          </w:p>
        </w:tc>
      </w:tr>
      <w:tr w:rsidR="007D1351" w:rsidRPr="007D1351" w:rsidTr="007D1351">
        <w:trPr>
          <w:trHeight w:val="105"/>
          <w:jc w:val="center"/>
        </w:trPr>
        <w:tc>
          <w:tcPr>
            <w:tcW w:w="538" w:type="dxa"/>
            <w:shd w:val="clear" w:color="auto" w:fill="auto"/>
            <w:vAlign w:val="center"/>
          </w:tcPr>
          <w:p w:rsidR="00FC39FD" w:rsidRPr="007D1351" w:rsidRDefault="00130FD4" w:rsidP="007D1351">
            <w:pPr>
              <w:widowControl w:val="0"/>
              <w:jc w:val="center"/>
              <w:rPr>
                <w:rFonts w:ascii="Arial" w:hAnsi="Arial" w:cs="Arial"/>
                <w:color w:val="000000"/>
                <w:sz w:val="18"/>
                <w:szCs w:val="18"/>
              </w:rPr>
            </w:pPr>
            <w:r w:rsidRPr="007D1351">
              <w:rPr>
                <w:rFonts w:ascii="Arial" w:hAnsi="Arial" w:cs="Arial"/>
                <w:color w:val="000000"/>
                <w:sz w:val="18"/>
                <w:szCs w:val="18"/>
              </w:rPr>
              <w:t>23</w:t>
            </w:r>
          </w:p>
        </w:tc>
        <w:tc>
          <w:tcPr>
            <w:tcW w:w="3541" w:type="dxa"/>
            <w:shd w:val="clear" w:color="auto" w:fill="auto"/>
            <w:vAlign w:val="center"/>
          </w:tcPr>
          <w:p w:rsidR="00FC39FD" w:rsidRPr="007D1351" w:rsidRDefault="005B7CD2" w:rsidP="007D1351">
            <w:pPr>
              <w:widowControl w:val="0"/>
              <w:rPr>
                <w:rFonts w:ascii="Arial" w:hAnsi="Arial" w:cs="Arial"/>
                <w:color w:val="000000"/>
                <w:sz w:val="18"/>
                <w:szCs w:val="18"/>
              </w:rPr>
            </w:pPr>
            <w:r w:rsidRPr="007D1351">
              <w:rPr>
                <w:rFonts w:ascii="Arial" w:hAnsi="Arial" w:cs="Arial"/>
                <w:color w:val="000000"/>
                <w:sz w:val="18"/>
                <w:szCs w:val="18"/>
              </w:rPr>
              <w:t xml:space="preserve">Утриманий ПДФО із допомоги </w:t>
            </w:r>
            <w:r w:rsidRPr="007D1351">
              <w:rPr>
                <w:rFonts w:ascii="Arial" w:hAnsi="Arial" w:cs="Arial"/>
                <w:sz w:val="18"/>
                <w:szCs w:val="18"/>
              </w:rPr>
              <w:t>у зв’язку з тимчасовою непрацездатністю</w:t>
            </w:r>
          </w:p>
        </w:tc>
        <w:tc>
          <w:tcPr>
            <w:tcW w:w="915" w:type="dxa"/>
            <w:shd w:val="clear" w:color="auto" w:fill="auto"/>
            <w:vAlign w:val="center"/>
          </w:tcPr>
          <w:p w:rsidR="00FC39FD" w:rsidRPr="007D1351" w:rsidRDefault="005B7CD2" w:rsidP="007D1351">
            <w:pPr>
              <w:widowControl w:val="0"/>
              <w:jc w:val="center"/>
              <w:rPr>
                <w:rFonts w:ascii="Arial" w:hAnsi="Arial" w:cs="Arial"/>
                <w:color w:val="000000"/>
                <w:sz w:val="18"/>
                <w:szCs w:val="18"/>
              </w:rPr>
            </w:pPr>
            <w:r w:rsidRPr="007D1351">
              <w:rPr>
                <w:rFonts w:ascii="Arial" w:hAnsi="Arial" w:cs="Arial"/>
                <w:color w:val="000000"/>
                <w:sz w:val="18"/>
                <w:szCs w:val="18"/>
              </w:rPr>
              <w:t>641</w:t>
            </w:r>
          </w:p>
        </w:tc>
        <w:tc>
          <w:tcPr>
            <w:tcW w:w="960" w:type="dxa"/>
            <w:shd w:val="clear" w:color="auto" w:fill="auto"/>
            <w:vAlign w:val="center"/>
          </w:tcPr>
          <w:p w:rsidR="00FC39FD" w:rsidRPr="007D1351" w:rsidRDefault="005B7CD2" w:rsidP="007D1351">
            <w:pPr>
              <w:widowControl w:val="0"/>
              <w:jc w:val="center"/>
              <w:rPr>
                <w:rFonts w:ascii="Arial" w:hAnsi="Arial" w:cs="Arial"/>
                <w:color w:val="000000"/>
                <w:sz w:val="18"/>
                <w:szCs w:val="18"/>
              </w:rPr>
            </w:pPr>
            <w:r w:rsidRPr="007D1351">
              <w:rPr>
                <w:rFonts w:ascii="Arial" w:hAnsi="Arial" w:cs="Arial"/>
                <w:color w:val="000000"/>
                <w:sz w:val="18"/>
                <w:szCs w:val="18"/>
              </w:rPr>
              <w:t>311</w:t>
            </w:r>
          </w:p>
        </w:tc>
        <w:tc>
          <w:tcPr>
            <w:tcW w:w="960" w:type="dxa"/>
            <w:shd w:val="clear" w:color="auto" w:fill="auto"/>
            <w:vAlign w:val="center"/>
          </w:tcPr>
          <w:p w:rsidR="00FC39FD" w:rsidRPr="007D1351" w:rsidRDefault="00210EDF" w:rsidP="007D1351">
            <w:pPr>
              <w:widowControl w:val="0"/>
              <w:jc w:val="center"/>
              <w:rPr>
                <w:rFonts w:ascii="Arial" w:hAnsi="Arial" w:cs="Arial"/>
                <w:color w:val="000000"/>
                <w:sz w:val="18"/>
                <w:szCs w:val="18"/>
              </w:rPr>
            </w:pPr>
            <w:r w:rsidRPr="007D1351">
              <w:rPr>
                <w:rFonts w:ascii="Arial" w:hAnsi="Arial" w:cs="Arial"/>
                <w:color w:val="000000"/>
                <w:sz w:val="18"/>
                <w:szCs w:val="18"/>
              </w:rPr>
              <w:t>86,03</w:t>
            </w:r>
          </w:p>
        </w:tc>
      </w:tr>
      <w:tr w:rsidR="007D1351" w:rsidRPr="007D1351" w:rsidTr="007D1351">
        <w:trPr>
          <w:trHeight w:val="105"/>
          <w:jc w:val="center"/>
        </w:trPr>
        <w:tc>
          <w:tcPr>
            <w:tcW w:w="538" w:type="dxa"/>
            <w:shd w:val="clear" w:color="auto" w:fill="auto"/>
            <w:vAlign w:val="center"/>
          </w:tcPr>
          <w:p w:rsidR="003802B4" w:rsidRPr="007D1351" w:rsidRDefault="003802B4" w:rsidP="007D1351">
            <w:pPr>
              <w:widowControl w:val="0"/>
              <w:jc w:val="center"/>
              <w:rPr>
                <w:rFonts w:ascii="Arial" w:hAnsi="Arial" w:cs="Arial"/>
                <w:color w:val="000000"/>
                <w:sz w:val="18"/>
                <w:szCs w:val="18"/>
              </w:rPr>
            </w:pPr>
            <w:r w:rsidRPr="007D1351">
              <w:rPr>
                <w:rFonts w:ascii="Arial" w:hAnsi="Arial" w:cs="Arial"/>
                <w:color w:val="000000"/>
                <w:sz w:val="18"/>
                <w:szCs w:val="18"/>
              </w:rPr>
              <w:t>24</w:t>
            </w:r>
          </w:p>
        </w:tc>
        <w:tc>
          <w:tcPr>
            <w:tcW w:w="3541" w:type="dxa"/>
            <w:shd w:val="clear" w:color="auto" w:fill="auto"/>
            <w:vAlign w:val="center"/>
          </w:tcPr>
          <w:p w:rsidR="003802B4" w:rsidRPr="007D1351" w:rsidRDefault="003802B4" w:rsidP="007D1351">
            <w:pPr>
              <w:widowControl w:val="0"/>
              <w:rPr>
                <w:rFonts w:ascii="Arial" w:hAnsi="Arial" w:cs="Arial"/>
                <w:color w:val="000000"/>
                <w:sz w:val="18"/>
                <w:szCs w:val="18"/>
              </w:rPr>
            </w:pPr>
            <w:r w:rsidRPr="007D1351">
              <w:rPr>
                <w:rFonts w:ascii="Arial" w:hAnsi="Arial" w:cs="Arial"/>
                <w:color w:val="000000"/>
                <w:sz w:val="18"/>
                <w:szCs w:val="18"/>
              </w:rPr>
              <w:t>Нарахований ЄСВ на фонд оплати праці</w:t>
            </w:r>
          </w:p>
        </w:tc>
        <w:tc>
          <w:tcPr>
            <w:tcW w:w="915" w:type="dxa"/>
            <w:shd w:val="clear" w:color="auto" w:fill="auto"/>
            <w:vAlign w:val="center"/>
          </w:tcPr>
          <w:p w:rsidR="003802B4" w:rsidRPr="007D1351" w:rsidRDefault="003802B4" w:rsidP="007D1351">
            <w:pPr>
              <w:widowControl w:val="0"/>
              <w:jc w:val="center"/>
              <w:rPr>
                <w:rFonts w:ascii="Arial" w:hAnsi="Arial" w:cs="Arial"/>
                <w:color w:val="000000"/>
                <w:sz w:val="18"/>
                <w:szCs w:val="18"/>
              </w:rPr>
            </w:pPr>
            <w:r w:rsidRPr="007D1351">
              <w:rPr>
                <w:rFonts w:ascii="Arial" w:hAnsi="Arial" w:cs="Arial"/>
                <w:color w:val="000000"/>
                <w:sz w:val="18"/>
                <w:szCs w:val="18"/>
              </w:rPr>
              <w:t>651</w:t>
            </w:r>
          </w:p>
        </w:tc>
        <w:tc>
          <w:tcPr>
            <w:tcW w:w="960" w:type="dxa"/>
            <w:shd w:val="clear" w:color="auto" w:fill="auto"/>
            <w:vAlign w:val="center"/>
          </w:tcPr>
          <w:p w:rsidR="003802B4" w:rsidRPr="007D1351" w:rsidRDefault="003802B4" w:rsidP="007D1351">
            <w:pPr>
              <w:widowControl w:val="0"/>
              <w:jc w:val="center"/>
              <w:rPr>
                <w:rFonts w:ascii="Arial" w:hAnsi="Arial" w:cs="Arial"/>
                <w:color w:val="000000"/>
                <w:sz w:val="18"/>
                <w:szCs w:val="18"/>
              </w:rPr>
            </w:pPr>
            <w:r w:rsidRPr="007D1351">
              <w:rPr>
                <w:rFonts w:ascii="Arial" w:hAnsi="Arial" w:cs="Arial"/>
                <w:color w:val="000000"/>
                <w:sz w:val="18"/>
                <w:szCs w:val="18"/>
              </w:rPr>
              <w:t>311</w:t>
            </w:r>
          </w:p>
        </w:tc>
        <w:tc>
          <w:tcPr>
            <w:tcW w:w="960" w:type="dxa"/>
            <w:shd w:val="clear" w:color="auto" w:fill="auto"/>
            <w:vAlign w:val="center"/>
          </w:tcPr>
          <w:p w:rsidR="003802B4" w:rsidRPr="007D1351" w:rsidRDefault="003802B4" w:rsidP="007D1351">
            <w:pPr>
              <w:widowControl w:val="0"/>
              <w:jc w:val="center"/>
              <w:rPr>
                <w:rFonts w:ascii="Arial" w:hAnsi="Arial" w:cs="Arial"/>
                <w:color w:val="000000"/>
                <w:sz w:val="18"/>
                <w:szCs w:val="18"/>
              </w:rPr>
            </w:pPr>
            <w:r w:rsidRPr="007D1351">
              <w:rPr>
                <w:rFonts w:ascii="Arial" w:hAnsi="Arial" w:cs="Arial"/>
                <w:color w:val="000000"/>
                <w:sz w:val="18"/>
                <w:szCs w:val="18"/>
              </w:rPr>
              <w:t>2304,77</w:t>
            </w:r>
          </w:p>
        </w:tc>
      </w:tr>
      <w:tr w:rsidR="007D1351" w:rsidRPr="007D1351" w:rsidTr="007D1351">
        <w:trPr>
          <w:trHeight w:val="105"/>
          <w:jc w:val="center"/>
        </w:trPr>
        <w:tc>
          <w:tcPr>
            <w:tcW w:w="538" w:type="dxa"/>
            <w:shd w:val="clear" w:color="auto" w:fill="auto"/>
            <w:vAlign w:val="center"/>
          </w:tcPr>
          <w:p w:rsidR="003802B4" w:rsidRPr="007D1351" w:rsidRDefault="003802B4" w:rsidP="007D1351">
            <w:pPr>
              <w:widowControl w:val="0"/>
              <w:jc w:val="center"/>
              <w:rPr>
                <w:rFonts w:ascii="Arial" w:hAnsi="Arial" w:cs="Arial"/>
                <w:color w:val="000000"/>
                <w:sz w:val="18"/>
                <w:szCs w:val="18"/>
              </w:rPr>
            </w:pPr>
            <w:r w:rsidRPr="007D1351">
              <w:rPr>
                <w:rFonts w:ascii="Arial" w:hAnsi="Arial" w:cs="Arial"/>
                <w:color w:val="000000"/>
                <w:sz w:val="18"/>
                <w:szCs w:val="18"/>
              </w:rPr>
              <w:t>25</w:t>
            </w:r>
          </w:p>
        </w:tc>
        <w:tc>
          <w:tcPr>
            <w:tcW w:w="3541" w:type="dxa"/>
            <w:shd w:val="clear" w:color="auto" w:fill="auto"/>
            <w:vAlign w:val="center"/>
          </w:tcPr>
          <w:p w:rsidR="003802B4" w:rsidRPr="007D1351" w:rsidRDefault="003802B4" w:rsidP="007D1351">
            <w:pPr>
              <w:widowControl w:val="0"/>
              <w:ind w:left="-54" w:firstLine="54"/>
              <w:rPr>
                <w:rFonts w:ascii="Arial" w:hAnsi="Arial" w:cs="Arial"/>
                <w:color w:val="000000"/>
                <w:sz w:val="18"/>
                <w:szCs w:val="18"/>
              </w:rPr>
            </w:pPr>
            <w:r w:rsidRPr="007D1351">
              <w:rPr>
                <w:rFonts w:ascii="Arial" w:hAnsi="Arial" w:cs="Arial"/>
                <w:color w:val="000000"/>
                <w:sz w:val="18"/>
                <w:szCs w:val="18"/>
              </w:rPr>
              <w:t xml:space="preserve">Нарахований ЄСВ на допомогу </w:t>
            </w:r>
            <w:r w:rsidRPr="007D1351">
              <w:rPr>
                <w:rFonts w:ascii="Arial" w:hAnsi="Arial" w:cs="Arial"/>
                <w:sz w:val="18"/>
                <w:szCs w:val="18"/>
              </w:rPr>
              <w:t>у зв’язку з тимчасовою непрацездатністю</w:t>
            </w:r>
          </w:p>
        </w:tc>
        <w:tc>
          <w:tcPr>
            <w:tcW w:w="915" w:type="dxa"/>
            <w:shd w:val="clear" w:color="auto" w:fill="auto"/>
            <w:vAlign w:val="center"/>
          </w:tcPr>
          <w:p w:rsidR="003802B4" w:rsidRPr="007D1351" w:rsidRDefault="003802B4" w:rsidP="007D1351">
            <w:pPr>
              <w:widowControl w:val="0"/>
              <w:jc w:val="center"/>
              <w:rPr>
                <w:rFonts w:ascii="Arial" w:hAnsi="Arial" w:cs="Arial"/>
                <w:color w:val="000000"/>
                <w:sz w:val="18"/>
                <w:szCs w:val="18"/>
              </w:rPr>
            </w:pPr>
            <w:r w:rsidRPr="007D1351">
              <w:rPr>
                <w:rFonts w:ascii="Arial" w:hAnsi="Arial" w:cs="Arial"/>
                <w:color w:val="000000"/>
                <w:sz w:val="18"/>
                <w:szCs w:val="18"/>
              </w:rPr>
              <w:t>651</w:t>
            </w:r>
          </w:p>
        </w:tc>
        <w:tc>
          <w:tcPr>
            <w:tcW w:w="960" w:type="dxa"/>
            <w:shd w:val="clear" w:color="auto" w:fill="auto"/>
            <w:vAlign w:val="center"/>
          </w:tcPr>
          <w:p w:rsidR="003802B4" w:rsidRPr="007D1351" w:rsidRDefault="003802B4" w:rsidP="007D1351">
            <w:pPr>
              <w:widowControl w:val="0"/>
              <w:jc w:val="center"/>
              <w:rPr>
                <w:rFonts w:ascii="Arial" w:hAnsi="Arial" w:cs="Arial"/>
                <w:color w:val="000000"/>
                <w:sz w:val="18"/>
                <w:szCs w:val="18"/>
              </w:rPr>
            </w:pPr>
            <w:r w:rsidRPr="007D1351">
              <w:rPr>
                <w:rFonts w:ascii="Arial" w:hAnsi="Arial" w:cs="Arial"/>
                <w:color w:val="000000"/>
                <w:sz w:val="18"/>
                <w:szCs w:val="18"/>
              </w:rPr>
              <w:t>311</w:t>
            </w:r>
          </w:p>
        </w:tc>
        <w:tc>
          <w:tcPr>
            <w:tcW w:w="960" w:type="dxa"/>
            <w:shd w:val="clear" w:color="auto" w:fill="auto"/>
            <w:vAlign w:val="center"/>
          </w:tcPr>
          <w:p w:rsidR="003802B4" w:rsidRPr="007D1351" w:rsidRDefault="003802B4" w:rsidP="007D1351">
            <w:pPr>
              <w:widowControl w:val="0"/>
              <w:jc w:val="center"/>
              <w:rPr>
                <w:rFonts w:ascii="Arial" w:hAnsi="Arial" w:cs="Arial"/>
                <w:color w:val="000000"/>
                <w:sz w:val="18"/>
                <w:szCs w:val="18"/>
              </w:rPr>
            </w:pPr>
            <w:r w:rsidRPr="007D1351">
              <w:rPr>
                <w:rFonts w:ascii="Arial" w:hAnsi="Arial" w:cs="Arial"/>
                <w:color w:val="000000"/>
                <w:sz w:val="18"/>
                <w:szCs w:val="18"/>
              </w:rPr>
              <w:t>194,30</w:t>
            </w:r>
          </w:p>
        </w:tc>
      </w:tr>
      <w:tr w:rsidR="007D1351" w:rsidRPr="007D1351" w:rsidTr="007D1351">
        <w:trPr>
          <w:trHeight w:val="105"/>
          <w:jc w:val="center"/>
        </w:trPr>
        <w:tc>
          <w:tcPr>
            <w:tcW w:w="538" w:type="dxa"/>
            <w:shd w:val="clear" w:color="auto" w:fill="auto"/>
            <w:vAlign w:val="center"/>
          </w:tcPr>
          <w:p w:rsidR="005B7CD2" w:rsidRPr="007D1351" w:rsidRDefault="005B7CD2" w:rsidP="007D1351">
            <w:pPr>
              <w:widowControl w:val="0"/>
              <w:jc w:val="center"/>
              <w:rPr>
                <w:rFonts w:ascii="Arial" w:hAnsi="Arial" w:cs="Arial"/>
                <w:color w:val="000000"/>
                <w:sz w:val="18"/>
                <w:szCs w:val="18"/>
              </w:rPr>
            </w:pPr>
          </w:p>
        </w:tc>
        <w:tc>
          <w:tcPr>
            <w:tcW w:w="3541" w:type="dxa"/>
            <w:shd w:val="clear" w:color="auto" w:fill="auto"/>
            <w:vAlign w:val="center"/>
          </w:tcPr>
          <w:p w:rsidR="005B7CD2" w:rsidRPr="007D1351" w:rsidRDefault="005B7CD2" w:rsidP="007D1351">
            <w:pPr>
              <w:widowControl w:val="0"/>
              <w:rPr>
                <w:rFonts w:ascii="Arial" w:hAnsi="Arial" w:cs="Arial"/>
                <w:color w:val="000000"/>
                <w:sz w:val="18"/>
                <w:szCs w:val="18"/>
              </w:rPr>
            </w:pPr>
          </w:p>
        </w:tc>
        <w:tc>
          <w:tcPr>
            <w:tcW w:w="915" w:type="dxa"/>
            <w:shd w:val="clear" w:color="auto" w:fill="auto"/>
            <w:vAlign w:val="center"/>
          </w:tcPr>
          <w:p w:rsidR="005B7CD2" w:rsidRPr="007D1351" w:rsidRDefault="005B7CD2" w:rsidP="007D1351">
            <w:pPr>
              <w:widowControl w:val="0"/>
              <w:jc w:val="center"/>
              <w:rPr>
                <w:rFonts w:ascii="Arial" w:hAnsi="Arial" w:cs="Arial"/>
                <w:color w:val="000000"/>
                <w:sz w:val="18"/>
                <w:szCs w:val="18"/>
              </w:rPr>
            </w:pPr>
          </w:p>
        </w:tc>
        <w:tc>
          <w:tcPr>
            <w:tcW w:w="960" w:type="dxa"/>
            <w:shd w:val="clear" w:color="auto" w:fill="auto"/>
            <w:vAlign w:val="center"/>
          </w:tcPr>
          <w:p w:rsidR="005B7CD2" w:rsidRPr="007D1351" w:rsidRDefault="005B7CD2" w:rsidP="007D1351">
            <w:pPr>
              <w:widowControl w:val="0"/>
              <w:jc w:val="center"/>
              <w:rPr>
                <w:rFonts w:ascii="Arial" w:hAnsi="Arial" w:cs="Arial"/>
                <w:color w:val="000000"/>
                <w:sz w:val="18"/>
                <w:szCs w:val="18"/>
              </w:rPr>
            </w:pPr>
          </w:p>
        </w:tc>
        <w:tc>
          <w:tcPr>
            <w:tcW w:w="960" w:type="dxa"/>
            <w:shd w:val="clear" w:color="auto" w:fill="auto"/>
            <w:vAlign w:val="center"/>
          </w:tcPr>
          <w:p w:rsidR="005B7CD2" w:rsidRPr="007D1351" w:rsidRDefault="005B7CD2" w:rsidP="007D1351">
            <w:pPr>
              <w:widowControl w:val="0"/>
              <w:jc w:val="center"/>
              <w:rPr>
                <w:rFonts w:ascii="Arial" w:hAnsi="Arial" w:cs="Arial"/>
                <w:color w:val="000000"/>
                <w:sz w:val="18"/>
                <w:szCs w:val="18"/>
              </w:rPr>
            </w:pPr>
          </w:p>
        </w:tc>
      </w:tr>
      <w:tr w:rsidR="007D1351" w:rsidRPr="007D1351" w:rsidTr="007D1351">
        <w:trPr>
          <w:trHeight w:val="105"/>
          <w:jc w:val="center"/>
        </w:trPr>
        <w:tc>
          <w:tcPr>
            <w:tcW w:w="538" w:type="dxa"/>
            <w:shd w:val="clear" w:color="auto" w:fill="auto"/>
            <w:vAlign w:val="center"/>
          </w:tcPr>
          <w:p w:rsidR="0090362A" w:rsidRPr="007D1351" w:rsidRDefault="003802B4" w:rsidP="007D1351">
            <w:pPr>
              <w:widowControl w:val="0"/>
              <w:jc w:val="center"/>
              <w:rPr>
                <w:rFonts w:ascii="Arial" w:hAnsi="Arial" w:cs="Arial"/>
                <w:color w:val="000000"/>
                <w:sz w:val="18"/>
                <w:szCs w:val="18"/>
              </w:rPr>
            </w:pPr>
            <w:r w:rsidRPr="007D1351">
              <w:rPr>
                <w:rFonts w:ascii="Arial" w:hAnsi="Arial" w:cs="Arial"/>
                <w:color w:val="000000"/>
                <w:sz w:val="18"/>
                <w:szCs w:val="18"/>
              </w:rPr>
              <w:t>26</w:t>
            </w:r>
          </w:p>
        </w:tc>
        <w:tc>
          <w:tcPr>
            <w:tcW w:w="3541" w:type="dxa"/>
            <w:shd w:val="clear" w:color="auto" w:fill="auto"/>
            <w:vAlign w:val="center"/>
          </w:tcPr>
          <w:p w:rsidR="0090362A" w:rsidRPr="007D1351" w:rsidRDefault="0090362A" w:rsidP="007D1351">
            <w:pPr>
              <w:widowControl w:val="0"/>
              <w:rPr>
                <w:rFonts w:ascii="Arial" w:hAnsi="Arial" w:cs="Arial"/>
                <w:color w:val="000000"/>
                <w:sz w:val="18"/>
                <w:szCs w:val="18"/>
              </w:rPr>
            </w:pPr>
            <w:r w:rsidRPr="007D1351">
              <w:rPr>
                <w:rFonts w:ascii="Arial" w:hAnsi="Arial" w:cs="Arial"/>
                <w:color w:val="000000"/>
                <w:sz w:val="18"/>
                <w:szCs w:val="18"/>
              </w:rPr>
              <w:t xml:space="preserve">Отримано готівку в банку для виплати заробітної плати, премії, відпускних та допомоги </w:t>
            </w:r>
            <w:r w:rsidRPr="007D1351">
              <w:rPr>
                <w:rFonts w:ascii="Arial" w:hAnsi="Arial" w:cs="Arial"/>
                <w:sz w:val="18"/>
                <w:szCs w:val="18"/>
              </w:rPr>
              <w:t>у зв’язку з тимчасовою непрацездатністю</w:t>
            </w:r>
            <w:r w:rsidRPr="007D1351">
              <w:rPr>
                <w:rFonts w:ascii="Arial" w:hAnsi="Arial" w:cs="Arial"/>
                <w:color w:val="000000"/>
                <w:sz w:val="18"/>
                <w:szCs w:val="18"/>
              </w:rPr>
              <w:t xml:space="preserve"> </w:t>
            </w:r>
          </w:p>
        </w:tc>
        <w:tc>
          <w:tcPr>
            <w:tcW w:w="915" w:type="dxa"/>
            <w:shd w:val="clear" w:color="auto" w:fill="auto"/>
            <w:vAlign w:val="center"/>
          </w:tcPr>
          <w:p w:rsidR="0090362A" w:rsidRPr="007D1351" w:rsidRDefault="0090362A" w:rsidP="007D1351">
            <w:pPr>
              <w:widowControl w:val="0"/>
              <w:jc w:val="center"/>
              <w:rPr>
                <w:rFonts w:ascii="Arial" w:hAnsi="Arial" w:cs="Arial"/>
                <w:color w:val="000000"/>
                <w:sz w:val="18"/>
                <w:szCs w:val="18"/>
              </w:rPr>
            </w:pPr>
            <w:r w:rsidRPr="007D1351">
              <w:rPr>
                <w:rFonts w:ascii="Arial" w:hAnsi="Arial" w:cs="Arial"/>
                <w:color w:val="000000"/>
                <w:sz w:val="18"/>
                <w:szCs w:val="18"/>
              </w:rPr>
              <w:t>301</w:t>
            </w:r>
          </w:p>
        </w:tc>
        <w:tc>
          <w:tcPr>
            <w:tcW w:w="960" w:type="dxa"/>
            <w:shd w:val="clear" w:color="auto" w:fill="auto"/>
            <w:vAlign w:val="center"/>
          </w:tcPr>
          <w:p w:rsidR="0090362A" w:rsidRPr="007D1351" w:rsidRDefault="0090362A" w:rsidP="007D1351">
            <w:pPr>
              <w:widowControl w:val="0"/>
              <w:jc w:val="center"/>
              <w:rPr>
                <w:rFonts w:ascii="Arial" w:hAnsi="Arial" w:cs="Arial"/>
                <w:color w:val="000000"/>
                <w:sz w:val="18"/>
                <w:szCs w:val="18"/>
              </w:rPr>
            </w:pPr>
            <w:r w:rsidRPr="007D1351">
              <w:rPr>
                <w:rFonts w:ascii="Arial" w:hAnsi="Arial" w:cs="Arial"/>
                <w:color w:val="000000"/>
                <w:sz w:val="18"/>
                <w:szCs w:val="18"/>
              </w:rPr>
              <w:t>311</w:t>
            </w:r>
          </w:p>
        </w:tc>
        <w:tc>
          <w:tcPr>
            <w:tcW w:w="960" w:type="dxa"/>
            <w:shd w:val="clear" w:color="auto" w:fill="auto"/>
            <w:vAlign w:val="center"/>
          </w:tcPr>
          <w:p w:rsidR="0090362A" w:rsidRPr="007D1351" w:rsidRDefault="0090362A" w:rsidP="007D1351">
            <w:pPr>
              <w:widowControl w:val="0"/>
              <w:jc w:val="center"/>
              <w:rPr>
                <w:rFonts w:ascii="Arial" w:hAnsi="Arial" w:cs="Arial"/>
                <w:color w:val="000000"/>
                <w:sz w:val="18"/>
                <w:szCs w:val="18"/>
              </w:rPr>
            </w:pPr>
            <w:r w:rsidRPr="007D1351">
              <w:rPr>
                <w:rFonts w:ascii="Arial" w:hAnsi="Arial" w:cs="Arial"/>
                <w:color w:val="000000"/>
                <w:sz w:val="18"/>
                <w:szCs w:val="18"/>
              </w:rPr>
              <w:t>5705,44</w:t>
            </w:r>
          </w:p>
        </w:tc>
      </w:tr>
      <w:tr w:rsidR="008C1E86" w:rsidRPr="007D1351" w:rsidTr="007D1351">
        <w:trPr>
          <w:trHeight w:val="359"/>
          <w:jc w:val="center"/>
        </w:trPr>
        <w:tc>
          <w:tcPr>
            <w:tcW w:w="538" w:type="dxa"/>
            <w:shd w:val="clear" w:color="auto" w:fill="auto"/>
            <w:vAlign w:val="center"/>
          </w:tcPr>
          <w:p w:rsidR="008C1E86" w:rsidRPr="007D1351" w:rsidRDefault="008C1E86" w:rsidP="007D1351">
            <w:pPr>
              <w:widowControl w:val="0"/>
              <w:jc w:val="center"/>
              <w:rPr>
                <w:rFonts w:ascii="Arial" w:hAnsi="Arial" w:cs="Arial"/>
                <w:color w:val="000000"/>
                <w:sz w:val="18"/>
                <w:szCs w:val="18"/>
              </w:rPr>
            </w:pPr>
          </w:p>
        </w:tc>
        <w:tc>
          <w:tcPr>
            <w:tcW w:w="6376" w:type="dxa"/>
            <w:gridSpan w:val="4"/>
            <w:shd w:val="clear" w:color="auto" w:fill="auto"/>
            <w:vAlign w:val="center"/>
          </w:tcPr>
          <w:p w:rsidR="008C1E86" w:rsidRPr="007D1351" w:rsidRDefault="008C1E86" w:rsidP="007D1351">
            <w:pPr>
              <w:widowControl w:val="0"/>
              <w:jc w:val="center"/>
              <w:rPr>
                <w:rFonts w:ascii="Arial" w:hAnsi="Arial" w:cs="Arial"/>
                <w:b/>
                <w:color w:val="000000"/>
                <w:sz w:val="18"/>
                <w:szCs w:val="18"/>
              </w:rPr>
            </w:pPr>
            <w:r w:rsidRPr="007D1351">
              <w:rPr>
                <w:rFonts w:ascii="Arial" w:hAnsi="Arial" w:cs="Arial"/>
                <w:b/>
                <w:color w:val="000000"/>
                <w:sz w:val="18"/>
                <w:szCs w:val="18"/>
              </w:rPr>
              <w:t>Виплачено:</w:t>
            </w:r>
          </w:p>
        </w:tc>
      </w:tr>
      <w:tr w:rsidR="007D1351" w:rsidRPr="007D1351" w:rsidTr="007D1351">
        <w:trPr>
          <w:trHeight w:val="105"/>
          <w:jc w:val="center"/>
        </w:trPr>
        <w:tc>
          <w:tcPr>
            <w:tcW w:w="538" w:type="dxa"/>
            <w:shd w:val="clear" w:color="auto" w:fill="auto"/>
            <w:vAlign w:val="center"/>
          </w:tcPr>
          <w:p w:rsidR="008C1E86" w:rsidRPr="007D1351" w:rsidRDefault="003802B4" w:rsidP="007D1351">
            <w:pPr>
              <w:widowControl w:val="0"/>
              <w:jc w:val="center"/>
              <w:rPr>
                <w:rFonts w:ascii="Arial" w:hAnsi="Arial" w:cs="Arial"/>
                <w:color w:val="000000"/>
                <w:sz w:val="18"/>
                <w:szCs w:val="18"/>
              </w:rPr>
            </w:pPr>
            <w:r w:rsidRPr="007D1351">
              <w:rPr>
                <w:rFonts w:ascii="Arial" w:hAnsi="Arial" w:cs="Arial"/>
                <w:color w:val="000000"/>
                <w:sz w:val="18"/>
                <w:szCs w:val="18"/>
              </w:rPr>
              <w:t>27</w:t>
            </w:r>
          </w:p>
        </w:tc>
        <w:tc>
          <w:tcPr>
            <w:tcW w:w="3541" w:type="dxa"/>
            <w:shd w:val="clear" w:color="auto" w:fill="auto"/>
            <w:vAlign w:val="center"/>
          </w:tcPr>
          <w:p w:rsidR="008C1E86" w:rsidRPr="007D1351" w:rsidRDefault="008C1E86" w:rsidP="007D1351">
            <w:pPr>
              <w:widowControl w:val="0"/>
              <w:rPr>
                <w:rFonts w:ascii="Arial" w:hAnsi="Arial" w:cs="Arial"/>
                <w:color w:val="000000"/>
                <w:sz w:val="18"/>
                <w:szCs w:val="18"/>
              </w:rPr>
            </w:pPr>
            <w:r w:rsidRPr="007D1351">
              <w:rPr>
                <w:rFonts w:ascii="Arial" w:hAnsi="Arial" w:cs="Arial"/>
                <w:color w:val="000000"/>
                <w:sz w:val="18"/>
                <w:szCs w:val="18"/>
              </w:rPr>
              <w:t>Заробітну плату робітнику виробництва</w:t>
            </w:r>
          </w:p>
        </w:tc>
        <w:tc>
          <w:tcPr>
            <w:tcW w:w="915" w:type="dxa"/>
            <w:shd w:val="clear" w:color="auto" w:fill="auto"/>
            <w:vAlign w:val="center"/>
          </w:tcPr>
          <w:p w:rsidR="008C1E86" w:rsidRPr="007D1351" w:rsidRDefault="008C1E86" w:rsidP="007D1351">
            <w:pPr>
              <w:widowControl w:val="0"/>
              <w:jc w:val="center"/>
              <w:rPr>
                <w:rFonts w:ascii="Arial" w:hAnsi="Arial" w:cs="Arial"/>
                <w:color w:val="000000"/>
                <w:sz w:val="18"/>
                <w:szCs w:val="18"/>
              </w:rPr>
            </w:pPr>
            <w:r w:rsidRPr="007D1351">
              <w:rPr>
                <w:rFonts w:ascii="Arial" w:hAnsi="Arial" w:cs="Arial"/>
                <w:color w:val="000000"/>
                <w:sz w:val="18"/>
                <w:szCs w:val="18"/>
              </w:rPr>
              <w:t>661</w:t>
            </w:r>
          </w:p>
        </w:tc>
        <w:tc>
          <w:tcPr>
            <w:tcW w:w="960" w:type="dxa"/>
            <w:shd w:val="clear" w:color="auto" w:fill="auto"/>
            <w:vAlign w:val="center"/>
          </w:tcPr>
          <w:p w:rsidR="008C1E86" w:rsidRPr="007D1351" w:rsidRDefault="008C1E86" w:rsidP="007D1351">
            <w:pPr>
              <w:widowControl w:val="0"/>
              <w:jc w:val="center"/>
              <w:rPr>
                <w:rFonts w:ascii="Arial" w:hAnsi="Arial" w:cs="Arial"/>
                <w:color w:val="000000"/>
                <w:sz w:val="18"/>
                <w:szCs w:val="18"/>
              </w:rPr>
            </w:pPr>
            <w:r w:rsidRPr="007D1351">
              <w:rPr>
                <w:rFonts w:ascii="Arial" w:hAnsi="Arial" w:cs="Arial"/>
                <w:color w:val="000000"/>
                <w:sz w:val="18"/>
                <w:szCs w:val="18"/>
              </w:rPr>
              <w:t>301</w:t>
            </w:r>
          </w:p>
        </w:tc>
        <w:tc>
          <w:tcPr>
            <w:tcW w:w="960" w:type="dxa"/>
            <w:shd w:val="clear" w:color="auto" w:fill="auto"/>
            <w:vAlign w:val="center"/>
          </w:tcPr>
          <w:p w:rsidR="008C1E86" w:rsidRPr="007D1351" w:rsidRDefault="008C1E86" w:rsidP="007D1351">
            <w:pPr>
              <w:widowControl w:val="0"/>
              <w:jc w:val="center"/>
              <w:rPr>
                <w:rFonts w:ascii="Arial" w:hAnsi="Arial" w:cs="Arial"/>
                <w:color w:val="000000"/>
                <w:sz w:val="18"/>
                <w:szCs w:val="18"/>
              </w:rPr>
            </w:pPr>
            <w:r w:rsidRPr="007D1351">
              <w:rPr>
                <w:rFonts w:ascii="Arial" w:hAnsi="Arial" w:cs="Arial"/>
                <w:color w:val="000000"/>
                <w:sz w:val="18"/>
                <w:szCs w:val="18"/>
              </w:rPr>
              <w:t>1250,87</w:t>
            </w:r>
          </w:p>
        </w:tc>
      </w:tr>
      <w:tr w:rsidR="007D1351" w:rsidRPr="007D1351" w:rsidTr="007D1351">
        <w:trPr>
          <w:trHeight w:val="105"/>
          <w:jc w:val="center"/>
        </w:trPr>
        <w:tc>
          <w:tcPr>
            <w:tcW w:w="538" w:type="dxa"/>
            <w:shd w:val="clear" w:color="auto" w:fill="auto"/>
            <w:vAlign w:val="center"/>
          </w:tcPr>
          <w:p w:rsidR="008C1E86" w:rsidRPr="007D1351" w:rsidRDefault="003802B4" w:rsidP="007D1351">
            <w:pPr>
              <w:widowControl w:val="0"/>
              <w:jc w:val="center"/>
              <w:rPr>
                <w:rFonts w:ascii="Arial" w:hAnsi="Arial" w:cs="Arial"/>
                <w:color w:val="000000"/>
                <w:sz w:val="18"/>
                <w:szCs w:val="18"/>
              </w:rPr>
            </w:pPr>
            <w:r w:rsidRPr="007D1351">
              <w:rPr>
                <w:rFonts w:ascii="Arial" w:hAnsi="Arial" w:cs="Arial"/>
                <w:color w:val="000000"/>
                <w:sz w:val="18"/>
                <w:szCs w:val="18"/>
              </w:rPr>
              <w:t>28</w:t>
            </w:r>
          </w:p>
        </w:tc>
        <w:tc>
          <w:tcPr>
            <w:tcW w:w="3541" w:type="dxa"/>
            <w:shd w:val="clear" w:color="auto" w:fill="auto"/>
            <w:vAlign w:val="center"/>
          </w:tcPr>
          <w:p w:rsidR="008C1E86" w:rsidRPr="007D1351" w:rsidRDefault="008C1E86" w:rsidP="007D1351">
            <w:pPr>
              <w:widowControl w:val="0"/>
              <w:rPr>
                <w:rFonts w:ascii="Arial" w:hAnsi="Arial" w:cs="Arial"/>
                <w:color w:val="000000"/>
                <w:sz w:val="18"/>
                <w:szCs w:val="18"/>
              </w:rPr>
            </w:pPr>
            <w:r w:rsidRPr="007D1351">
              <w:rPr>
                <w:rFonts w:ascii="Arial" w:hAnsi="Arial" w:cs="Arial"/>
                <w:color w:val="000000"/>
                <w:sz w:val="18"/>
                <w:szCs w:val="18"/>
              </w:rPr>
              <w:t>Заробітну плату  і премію бухгалтеру</w:t>
            </w:r>
          </w:p>
        </w:tc>
        <w:tc>
          <w:tcPr>
            <w:tcW w:w="915" w:type="dxa"/>
            <w:shd w:val="clear" w:color="auto" w:fill="auto"/>
            <w:vAlign w:val="center"/>
          </w:tcPr>
          <w:p w:rsidR="008C1E86" w:rsidRPr="007D1351" w:rsidRDefault="008C1E86" w:rsidP="007D1351">
            <w:pPr>
              <w:widowControl w:val="0"/>
              <w:jc w:val="center"/>
              <w:rPr>
                <w:rFonts w:ascii="Arial" w:hAnsi="Arial" w:cs="Arial"/>
                <w:color w:val="000000"/>
                <w:sz w:val="18"/>
                <w:szCs w:val="18"/>
              </w:rPr>
            </w:pPr>
            <w:r w:rsidRPr="007D1351">
              <w:rPr>
                <w:rFonts w:ascii="Arial" w:hAnsi="Arial" w:cs="Arial"/>
                <w:color w:val="000000"/>
                <w:sz w:val="18"/>
                <w:szCs w:val="18"/>
              </w:rPr>
              <w:t>661</w:t>
            </w:r>
          </w:p>
        </w:tc>
        <w:tc>
          <w:tcPr>
            <w:tcW w:w="960" w:type="dxa"/>
            <w:shd w:val="clear" w:color="auto" w:fill="auto"/>
            <w:vAlign w:val="center"/>
          </w:tcPr>
          <w:p w:rsidR="008C1E86" w:rsidRPr="007D1351" w:rsidRDefault="008C1E86" w:rsidP="007D1351">
            <w:pPr>
              <w:widowControl w:val="0"/>
              <w:jc w:val="center"/>
              <w:rPr>
                <w:rFonts w:ascii="Arial" w:hAnsi="Arial" w:cs="Arial"/>
                <w:color w:val="000000"/>
                <w:sz w:val="18"/>
                <w:szCs w:val="18"/>
              </w:rPr>
            </w:pPr>
            <w:r w:rsidRPr="007D1351">
              <w:rPr>
                <w:rFonts w:ascii="Arial" w:hAnsi="Arial" w:cs="Arial"/>
                <w:color w:val="000000"/>
                <w:sz w:val="18"/>
                <w:szCs w:val="18"/>
              </w:rPr>
              <w:t>301</w:t>
            </w:r>
          </w:p>
        </w:tc>
        <w:tc>
          <w:tcPr>
            <w:tcW w:w="960" w:type="dxa"/>
            <w:shd w:val="clear" w:color="auto" w:fill="auto"/>
            <w:vAlign w:val="center"/>
          </w:tcPr>
          <w:p w:rsidR="008C1E86" w:rsidRPr="007D1351" w:rsidRDefault="008C1E86" w:rsidP="007D1351">
            <w:pPr>
              <w:widowControl w:val="0"/>
              <w:jc w:val="center"/>
              <w:rPr>
                <w:rFonts w:ascii="Arial" w:hAnsi="Arial" w:cs="Arial"/>
                <w:color w:val="000000"/>
                <w:sz w:val="18"/>
                <w:szCs w:val="18"/>
              </w:rPr>
            </w:pPr>
            <w:r w:rsidRPr="007D1351">
              <w:rPr>
                <w:rFonts w:ascii="Arial" w:hAnsi="Arial" w:cs="Arial"/>
                <w:color w:val="000000"/>
                <w:sz w:val="18"/>
                <w:szCs w:val="18"/>
              </w:rPr>
              <w:t>1638,80</w:t>
            </w:r>
          </w:p>
        </w:tc>
      </w:tr>
      <w:tr w:rsidR="007D1351" w:rsidRPr="007D1351" w:rsidTr="007D1351">
        <w:trPr>
          <w:trHeight w:val="105"/>
          <w:jc w:val="center"/>
        </w:trPr>
        <w:tc>
          <w:tcPr>
            <w:tcW w:w="538" w:type="dxa"/>
            <w:shd w:val="clear" w:color="auto" w:fill="auto"/>
            <w:vAlign w:val="center"/>
          </w:tcPr>
          <w:p w:rsidR="008C1E86" w:rsidRPr="007D1351" w:rsidRDefault="003802B4" w:rsidP="007D1351">
            <w:pPr>
              <w:widowControl w:val="0"/>
              <w:jc w:val="center"/>
              <w:rPr>
                <w:rFonts w:ascii="Arial" w:hAnsi="Arial" w:cs="Arial"/>
                <w:color w:val="000000"/>
                <w:sz w:val="18"/>
                <w:szCs w:val="18"/>
              </w:rPr>
            </w:pPr>
            <w:r w:rsidRPr="007D1351">
              <w:rPr>
                <w:rFonts w:ascii="Arial" w:hAnsi="Arial" w:cs="Arial"/>
                <w:color w:val="000000"/>
                <w:sz w:val="18"/>
                <w:szCs w:val="18"/>
              </w:rPr>
              <w:t>29</w:t>
            </w:r>
          </w:p>
        </w:tc>
        <w:tc>
          <w:tcPr>
            <w:tcW w:w="3541" w:type="dxa"/>
            <w:shd w:val="clear" w:color="auto" w:fill="auto"/>
            <w:vAlign w:val="center"/>
          </w:tcPr>
          <w:p w:rsidR="008C1E86" w:rsidRPr="007D1351" w:rsidRDefault="008C1E86" w:rsidP="007D1351">
            <w:pPr>
              <w:widowControl w:val="0"/>
              <w:rPr>
                <w:rFonts w:ascii="Arial" w:hAnsi="Arial" w:cs="Arial"/>
                <w:color w:val="000000"/>
                <w:sz w:val="18"/>
                <w:szCs w:val="18"/>
              </w:rPr>
            </w:pPr>
            <w:r w:rsidRPr="007D1351">
              <w:rPr>
                <w:rFonts w:ascii="Arial" w:hAnsi="Arial" w:cs="Arial"/>
                <w:color w:val="000000"/>
                <w:sz w:val="18"/>
                <w:szCs w:val="18"/>
              </w:rPr>
              <w:t>Заробітну плату  і відпускні менеджеру зі збуту</w:t>
            </w:r>
          </w:p>
        </w:tc>
        <w:tc>
          <w:tcPr>
            <w:tcW w:w="915" w:type="dxa"/>
            <w:shd w:val="clear" w:color="auto" w:fill="auto"/>
            <w:vAlign w:val="center"/>
          </w:tcPr>
          <w:p w:rsidR="008C1E86" w:rsidRPr="007D1351" w:rsidRDefault="008C1E86" w:rsidP="007D1351">
            <w:pPr>
              <w:widowControl w:val="0"/>
              <w:jc w:val="center"/>
              <w:rPr>
                <w:rFonts w:ascii="Arial" w:hAnsi="Arial" w:cs="Arial"/>
                <w:color w:val="000000"/>
                <w:sz w:val="18"/>
                <w:szCs w:val="18"/>
              </w:rPr>
            </w:pPr>
            <w:r w:rsidRPr="007D1351">
              <w:rPr>
                <w:rFonts w:ascii="Arial" w:hAnsi="Arial" w:cs="Arial"/>
                <w:color w:val="000000"/>
                <w:sz w:val="18"/>
                <w:szCs w:val="18"/>
              </w:rPr>
              <w:t>661</w:t>
            </w:r>
          </w:p>
        </w:tc>
        <w:tc>
          <w:tcPr>
            <w:tcW w:w="960" w:type="dxa"/>
            <w:shd w:val="clear" w:color="auto" w:fill="auto"/>
            <w:vAlign w:val="center"/>
          </w:tcPr>
          <w:p w:rsidR="008C1E86" w:rsidRPr="007D1351" w:rsidRDefault="008C1E86" w:rsidP="007D1351">
            <w:pPr>
              <w:widowControl w:val="0"/>
              <w:jc w:val="center"/>
              <w:rPr>
                <w:rFonts w:ascii="Arial" w:hAnsi="Arial" w:cs="Arial"/>
                <w:color w:val="000000"/>
                <w:sz w:val="18"/>
                <w:szCs w:val="18"/>
              </w:rPr>
            </w:pPr>
            <w:r w:rsidRPr="007D1351">
              <w:rPr>
                <w:rFonts w:ascii="Arial" w:hAnsi="Arial" w:cs="Arial"/>
                <w:color w:val="000000"/>
                <w:sz w:val="18"/>
                <w:szCs w:val="18"/>
              </w:rPr>
              <w:t>301</w:t>
            </w:r>
          </w:p>
        </w:tc>
        <w:tc>
          <w:tcPr>
            <w:tcW w:w="960" w:type="dxa"/>
            <w:shd w:val="clear" w:color="auto" w:fill="auto"/>
            <w:vAlign w:val="center"/>
          </w:tcPr>
          <w:p w:rsidR="008C1E86" w:rsidRPr="007D1351" w:rsidRDefault="008C1E86" w:rsidP="007D1351">
            <w:pPr>
              <w:widowControl w:val="0"/>
              <w:jc w:val="center"/>
              <w:rPr>
                <w:rFonts w:ascii="Arial" w:hAnsi="Arial" w:cs="Arial"/>
                <w:color w:val="000000"/>
                <w:sz w:val="18"/>
                <w:szCs w:val="18"/>
              </w:rPr>
            </w:pPr>
            <w:r w:rsidRPr="007D1351">
              <w:rPr>
                <w:rFonts w:ascii="Arial" w:hAnsi="Arial" w:cs="Arial"/>
                <w:color w:val="000000"/>
                <w:sz w:val="18"/>
                <w:szCs w:val="18"/>
              </w:rPr>
              <w:t>1311,46</w:t>
            </w:r>
          </w:p>
        </w:tc>
      </w:tr>
      <w:tr w:rsidR="007D1351" w:rsidRPr="007D1351" w:rsidTr="007D1351">
        <w:trPr>
          <w:trHeight w:val="105"/>
          <w:jc w:val="center"/>
        </w:trPr>
        <w:tc>
          <w:tcPr>
            <w:tcW w:w="538" w:type="dxa"/>
            <w:shd w:val="clear" w:color="auto" w:fill="auto"/>
            <w:vAlign w:val="center"/>
          </w:tcPr>
          <w:p w:rsidR="008C1E86" w:rsidRPr="007D1351" w:rsidRDefault="003802B4" w:rsidP="007D1351">
            <w:pPr>
              <w:widowControl w:val="0"/>
              <w:jc w:val="center"/>
              <w:rPr>
                <w:rFonts w:ascii="Arial" w:hAnsi="Arial" w:cs="Arial"/>
                <w:color w:val="000000"/>
                <w:sz w:val="18"/>
                <w:szCs w:val="18"/>
              </w:rPr>
            </w:pPr>
            <w:r w:rsidRPr="007D1351">
              <w:rPr>
                <w:rFonts w:ascii="Arial" w:hAnsi="Arial" w:cs="Arial"/>
                <w:color w:val="000000"/>
                <w:sz w:val="18"/>
                <w:szCs w:val="18"/>
              </w:rPr>
              <w:t>30</w:t>
            </w:r>
          </w:p>
        </w:tc>
        <w:tc>
          <w:tcPr>
            <w:tcW w:w="3541" w:type="dxa"/>
            <w:shd w:val="clear" w:color="auto" w:fill="auto"/>
            <w:vAlign w:val="center"/>
          </w:tcPr>
          <w:p w:rsidR="008C1E86" w:rsidRPr="007D1351" w:rsidRDefault="008C1E86" w:rsidP="007D1351">
            <w:pPr>
              <w:widowControl w:val="0"/>
              <w:rPr>
                <w:rFonts w:ascii="Arial" w:hAnsi="Arial" w:cs="Arial"/>
                <w:color w:val="000000"/>
                <w:sz w:val="18"/>
                <w:szCs w:val="18"/>
              </w:rPr>
            </w:pPr>
            <w:r w:rsidRPr="007D1351">
              <w:rPr>
                <w:rFonts w:ascii="Arial" w:hAnsi="Arial" w:cs="Arial"/>
                <w:color w:val="000000"/>
                <w:sz w:val="18"/>
                <w:szCs w:val="18"/>
              </w:rPr>
              <w:t>Заробітну плату заступнику директора</w:t>
            </w:r>
          </w:p>
        </w:tc>
        <w:tc>
          <w:tcPr>
            <w:tcW w:w="915" w:type="dxa"/>
            <w:shd w:val="clear" w:color="auto" w:fill="auto"/>
            <w:vAlign w:val="center"/>
          </w:tcPr>
          <w:p w:rsidR="008C1E86" w:rsidRPr="007D1351" w:rsidRDefault="008C1E86" w:rsidP="007D1351">
            <w:pPr>
              <w:widowControl w:val="0"/>
              <w:jc w:val="center"/>
              <w:rPr>
                <w:rFonts w:ascii="Arial" w:hAnsi="Arial" w:cs="Arial"/>
                <w:color w:val="000000"/>
                <w:sz w:val="18"/>
                <w:szCs w:val="18"/>
              </w:rPr>
            </w:pPr>
            <w:r w:rsidRPr="007D1351">
              <w:rPr>
                <w:rFonts w:ascii="Arial" w:hAnsi="Arial" w:cs="Arial"/>
                <w:color w:val="000000"/>
                <w:sz w:val="18"/>
                <w:szCs w:val="18"/>
              </w:rPr>
              <w:t>661</w:t>
            </w:r>
          </w:p>
        </w:tc>
        <w:tc>
          <w:tcPr>
            <w:tcW w:w="960" w:type="dxa"/>
            <w:shd w:val="clear" w:color="auto" w:fill="auto"/>
            <w:vAlign w:val="center"/>
          </w:tcPr>
          <w:p w:rsidR="008C1E86" w:rsidRPr="007D1351" w:rsidRDefault="008C1E86" w:rsidP="007D1351">
            <w:pPr>
              <w:widowControl w:val="0"/>
              <w:jc w:val="center"/>
              <w:rPr>
                <w:rFonts w:ascii="Arial" w:hAnsi="Arial" w:cs="Arial"/>
                <w:color w:val="000000"/>
                <w:sz w:val="18"/>
                <w:szCs w:val="18"/>
              </w:rPr>
            </w:pPr>
            <w:r w:rsidRPr="007D1351">
              <w:rPr>
                <w:rFonts w:ascii="Arial" w:hAnsi="Arial" w:cs="Arial"/>
                <w:color w:val="000000"/>
                <w:sz w:val="18"/>
                <w:szCs w:val="18"/>
              </w:rPr>
              <w:t>301</w:t>
            </w:r>
          </w:p>
        </w:tc>
        <w:tc>
          <w:tcPr>
            <w:tcW w:w="960" w:type="dxa"/>
            <w:shd w:val="clear" w:color="auto" w:fill="auto"/>
            <w:vAlign w:val="center"/>
          </w:tcPr>
          <w:p w:rsidR="008C1E86" w:rsidRPr="007D1351" w:rsidRDefault="008C1E86" w:rsidP="007D1351">
            <w:pPr>
              <w:widowControl w:val="0"/>
              <w:jc w:val="center"/>
              <w:rPr>
                <w:rFonts w:ascii="Arial" w:hAnsi="Arial" w:cs="Arial"/>
                <w:color w:val="000000"/>
                <w:sz w:val="18"/>
                <w:szCs w:val="18"/>
              </w:rPr>
            </w:pPr>
            <w:r w:rsidRPr="007D1351">
              <w:rPr>
                <w:rFonts w:ascii="Arial" w:hAnsi="Arial" w:cs="Arial"/>
                <w:color w:val="000000"/>
                <w:sz w:val="18"/>
                <w:szCs w:val="18"/>
              </w:rPr>
              <w:t>1016,80</w:t>
            </w:r>
          </w:p>
        </w:tc>
      </w:tr>
      <w:tr w:rsidR="007D1351" w:rsidRPr="007D1351" w:rsidTr="007D1351">
        <w:trPr>
          <w:trHeight w:val="105"/>
          <w:jc w:val="center"/>
        </w:trPr>
        <w:tc>
          <w:tcPr>
            <w:tcW w:w="538" w:type="dxa"/>
            <w:tcBorders>
              <w:bottom w:val="double" w:sz="4" w:space="0" w:color="auto"/>
            </w:tcBorders>
            <w:shd w:val="clear" w:color="auto" w:fill="auto"/>
            <w:vAlign w:val="center"/>
          </w:tcPr>
          <w:p w:rsidR="008C1E86" w:rsidRPr="007D1351" w:rsidRDefault="003802B4" w:rsidP="007D1351">
            <w:pPr>
              <w:widowControl w:val="0"/>
              <w:jc w:val="center"/>
              <w:rPr>
                <w:rFonts w:ascii="Arial" w:hAnsi="Arial" w:cs="Arial"/>
                <w:color w:val="000000"/>
                <w:sz w:val="18"/>
                <w:szCs w:val="18"/>
              </w:rPr>
            </w:pPr>
            <w:r w:rsidRPr="007D1351">
              <w:rPr>
                <w:rFonts w:ascii="Arial" w:hAnsi="Arial" w:cs="Arial"/>
                <w:color w:val="000000"/>
                <w:sz w:val="18"/>
                <w:szCs w:val="18"/>
              </w:rPr>
              <w:t>31</w:t>
            </w:r>
          </w:p>
        </w:tc>
        <w:tc>
          <w:tcPr>
            <w:tcW w:w="3541" w:type="dxa"/>
            <w:tcBorders>
              <w:bottom w:val="double" w:sz="4" w:space="0" w:color="auto"/>
            </w:tcBorders>
            <w:shd w:val="clear" w:color="auto" w:fill="auto"/>
            <w:vAlign w:val="center"/>
          </w:tcPr>
          <w:p w:rsidR="008C1E86" w:rsidRPr="007D1351" w:rsidRDefault="008C1E86" w:rsidP="007D1351">
            <w:pPr>
              <w:widowControl w:val="0"/>
              <w:rPr>
                <w:rFonts w:ascii="Arial" w:hAnsi="Arial" w:cs="Arial"/>
                <w:color w:val="000000"/>
                <w:sz w:val="18"/>
                <w:szCs w:val="18"/>
              </w:rPr>
            </w:pPr>
            <w:r w:rsidRPr="007D1351">
              <w:rPr>
                <w:rFonts w:ascii="Arial" w:hAnsi="Arial" w:cs="Arial"/>
                <w:color w:val="000000"/>
                <w:sz w:val="18"/>
                <w:szCs w:val="18"/>
              </w:rPr>
              <w:t xml:space="preserve">Виплачено допомогу </w:t>
            </w:r>
            <w:r w:rsidRPr="007D1351">
              <w:rPr>
                <w:rFonts w:ascii="Arial" w:hAnsi="Arial" w:cs="Arial"/>
                <w:sz w:val="18"/>
                <w:szCs w:val="18"/>
              </w:rPr>
              <w:t xml:space="preserve">у зв’язку з тимчасовою непрацездатністю </w:t>
            </w:r>
            <w:r w:rsidRPr="007D1351">
              <w:rPr>
                <w:rFonts w:ascii="Arial" w:hAnsi="Arial" w:cs="Arial"/>
                <w:color w:val="000000"/>
                <w:sz w:val="18"/>
                <w:szCs w:val="18"/>
              </w:rPr>
              <w:t>заступнику директора</w:t>
            </w:r>
          </w:p>
        </w:tc>
        <w:tc>
          <w:tcPr>
            <w:tcW w:w="915" w:type="dxa"/>
            <w:tcBorders>
              <w:bottom w:val="double" w:sz="4" w:space="0" w:color="auto"/>
            </w:tcBorders>
            <w:shd w:val="clear" w:color="auto" w:fill="auto"/>
            <w:vAlign w:val="center"/>
          </w:tcPr>
          <w:p w:rsidR="008C1E86" w:rsidRPr="007D1351" w:rsidRDefault="008C1E86" w:rsidP="007D1351">
            <w:pPr>
              <w:widowControl w:val="0"/>
              <w:jc w:val="center"/>
              <w:rPr>
                <w:rFonts w:ascii="Arial" w:hAnsi="Arial" w:cs="Arial"/>
                <w:color w:val="000000"/>
                <w:sz w:val="18"/>
                <w:szCs w:val="18"/>
              </w:rPr>
            </w:pPr>
            <w:r w:rsidRPr="007D1351">
              <w:rPr>
                <w:rFonts w:ascii="Arial" w:hAnsi="Arial" w:cs="Arial"/>
                <w:color w:val="000000"/>
                <w:sz w:val="18"/>
                <w:szCs w:val="18"/>
              </w:rPr>
              <w:t>663</w:t>
            </w:r>
          </w:p>
        </w:tc>
        <w:tc>
          <w:tcPr>
            <w:tcW w:w="960" w:type="dxa"/>
            <w:tcBorders>
              <w:bottom w:val="double" w:sz="4" w:space="0" w:color="auto"/>
            </w:tcBorders>
            <w:shd w:val="clear" w:color="auto" w:fill="auto"/>
            <w:vAlign w:val="center"/>
          </w:tcPr>
          <w:p w:rsidR="008C1E86" w:rsidRPr="007D1351" w:rsidRDefault="008C1E86" w:rsidP="007D1351">
            <w:pPr>
              <w:widowControl w:val="0"/>
              <w:jc w:val="center"/>
              <w:rPr>
                <w:rFonts w:ascii="Arial" w:hAnsi="Arial" w:cs="Arial"/>
                <w:color w:val="000000"/>
                <w:sz w:val="18"/>
                <w:szCs w:val="18"/>
              </w:rPr>
            </w:pPr>
            <w:r w:rsidRPr="007D1351">
              <w:rPr>
                <w:rFonts w:ascii="Arial" w:hAnsi="Arial" w:cs="Arial"/>
                <w:color w:val="000000"/>
                <w:sz w:val="18"/>
                <w:szCs w:val="18"/>
              </w:rPr>
              <w:t>301</w:t>
            </w:r>
          </w:p>
        </w:tc>
        <w:tc>
          <w:tcPr>
            <w:tcW w:w="960" w:type="dxa"/>
            <w:tcBorders>
              <w:bottom w:val="double" w:sz="4" w:space="0" w:color="auto"/>
            </w:tcBorders>
            <w:shd w:val="clear" w:color="auto" w:fill="auto"/>
            <w:vAlign w:val="center"/>
          </w:tcPr>
          <w:p w:rsidR="008C1E86" w:rsidRPr="007D1351" w:rsidRDefault="008C1E86" w:rsidP="007D1351">
            <w:pPr>
              <w:widowControl w:val="0"/>
              <w:jc w:val="center"/>
              <w:rPr>
                <w:rFonts w:ascii="Arial" w:hAnsi="Arial" w:cs="Arial"/>
                <w:color w:val="000000"/>
                <w:sz w:val="18"/>
                <w:szCs w:val="18"/>
              </w:rPr>
            </w:pPr>
            <w:r w:rsidRPr="007D1351">
              <w:rPr>
                <w:rFonts w:ascii="Arial" w:hAnsi="Arial" w:cs="Arial"/>
                <w:color w:val="000000"/>
                <w:sz w:val="18"/>
                <w:szCs w:val="18"/>
              </w:rPr>
              <w:t>487,51</w:t>
            </w:r>
          </w:p>
        </w:tc>
      </w:tr>
    </w:tbl>
    <w:p w:rsidR="0073371C" w:rsidRDefault="0073371C" w:rsidP="004E2848">
      <w:pPr>
        <w:ind w:firstLine="600"/>
        <w:jc w:val="both"/>
        <w:rPr>
          <w:sz w:val="22"/>
          <w:szCs w:val="22"/>
        </w:rPr>
      </w:pPr>
    </w:p>
    <w:p w:rsidR="00102E20" w:rsidRDefault="00102E20" w:rsidP="00102E20">
      <w:pPr>
        <w:widowControl w:val="0"/>
        <w:ind w:firstLine="561"/>
        <w:jc w:val="both"/>
        <w:rPr>
          <w:sz w:val="22"/>
          <w:szCs w:val="22"/>
        </w:rPr>
      </w:pPr>
    </w:p>
    <w:p w:rsidR="00AF2B2B" w:rsidRDefault="00AF2B2B" w:rsidP="00223684">
      <w:pPr>
        <w:widowControl w:val="0"/>
        <w:ind w:firstLine="561"/>
        <w:jc w:val="both"/>
        <w:rPr>
          <w:b/>
          <w:color w:val="000000"/>
          <w:sz w:val="22"/>
          <w:szCs w:val="22"/>
        </w:rPr>
      </w:pPr>
    </w:p>
    <w:p w:rsidR="00223684" w:rsidRDefault="00223684" w:rsidP="00223684">
      <w:pPr>
        <w:widowControl w:val="0"/>
        <w:ind w:firstLine="561"/>
        <w:jc w:val="both"/>
        <w:rPr>
          <w:b/>
          <w:color w:val="000000"/>
          <w:sz w:val="22"/>
          <w:szCs w:val="22"/>
        </w:rPr>
      </w:pPr>
      <w:r w:rsidRPr="00E2195D">
        <w:rPr>
          <w:b/>
          <w:color w:val="000000"/>
          <w:sz w:val="22"/>
          <w:szCs w:val="22"/>
        </w:rPr>
        <w:t>Облік кредитних операцій.</w:t>
      </w:r>
    </w:p>
    <w:p w:rsidR="00F66743" w:rsidRPr="00DB6F72" w:rsidRDefault="00F66743" w:rsidP="00223684">
      <w:pPr>
        <w:widowControl w:val="0"/>
        <w:ind w:firstLine="561"/>
        <w:jc w:val="both"/>
        <w:rPr>
          <w:b/>
          <w:color w:val="000000"/>
          <w:sz w:val="22"/>
          <w:szCs w:val="22"/>
        </w:rPr>
      </w:pPr>
    </w:p>
    <w:p w:rsidR="00DB6F72" w:rsidRDefault="00223684" w:rsidP="00223676">
      <w:pPr>
        <w:widowControl w:val="0"/>
        <w:ind w:firstLine="561"/>
        <w:jc w:val="both"/>
        <w:rPr>
          <w:color w:val="000000"/>
          <w:sz w:val="22"/>
          <w:szCs w:val="22"/>
        </w:rPr>
      </w:pPr>
      <w:r>
        <w:rPr>
          <w:color w:val="000000"/>
          <w:sz w:val="22"/>
          <w:szCs w:val="22"/>
        </w:rPr>
        <w:t>З метою залучення додаткових коштів для забезпечення нормального функціонування підприємство може отримувати кредити в банках та у інших кредиторів.</w:t>
      </w:r>
    </w:p>
    <w:p w:rsidR="00F66743" w:rsidRDefault="00F66743" w:rsidP="00223676">
      <w:pPr>
        <w:widowControl w:val="0"/>
        <w:ind w:firstLine="561"/>
        <w:jc w:val="both"/>
        <w:rPr>
          <w:color w:val="000000"/>
          <w:sz w:val="22"/>
          <w:szCs w:val="22"/>
        </w:rPr>
      </w:pPr>
    </w:p>
    <w:p w:rsidR="00AF2B2B" w:rsidRDefault="00AF2B2B" w:rsidP="00AF2B2B">
      <w:pPr>
        <w:widowControl w:val="0"/>
        <w:ind w:firstLine="561"/>
        <w:jc w:val="both"/>
        <w:rPr>
          <w:color w:val="000000"/>
          <w:sz w:val="22"/>
          <w:szCs w:val="22"/>
        </w:rPr>
      </w:pPr>
      <w:r w:rsidRPr="00AF2B2B">
        <w:rPr>
          <w:b/>
          <w:color w:val="000000"/>
          <w:sz w:val="22"/>
          <w:szCs w:val="22"/>
        </w:rPr>
        <w:t>Облік розрахунків із залучення кредитів</w:t>
      </w:r>
      <w:r w:rsidRPr="00AF2B2B">
        <w:rPr>
          <w:color w:val="000000"/>
          <w:sz w:val="22"/>
          <w:szCs w:val="22"/>
        </w:rPr>
        <w:t xml:space="preserve"> ведуть на рахунках</w:t>
      </w:r>
      <w:r>
        <w:rPr>
          <w:color w:val="000000"/>
          <w:sz w:val="22"/>
          <w:szCs w:val="22"/>
        </w:rPr>
        <w:t>:</w:t>
      </w:r>
    </w:p>
    <w:p w:rsidR="00AF2B2B" w:rsidRPr="00AF2B2B" w:rsidRDefault="00AF2B2B" w:rsidP="00CF1C09">
      <w:pPr>
        <w:widowControl w:val="0"/>
        <w:numPr>
          <w:ilvl w:val="0"/>
          <w:numId w:val="30"/>
        </w:numPr>
        <w:tabs>
          <w:tab w:val="clear" w:pos="1281"/>
          <w:tab w:val="num" w:pos="240"/>
        </w:tabs>
        <w:ind w:left="360" w:firstLine="0"/>
        <w:jc w:val="both"/>
        <w:rPr>
          <w:color w:val="000000"/>
          <w:sz w:val="22"/>
          <w:szCs w:val="22"/>
        </w:rPr>
      </w:pPr>
      <w:r w:rsidRPr="00AF2B2B">
        <w:rPr>
          <w:bCs/>
          <w:sz w:val="22"/>
          <w:szCs w:val="22"/>
        </w:rPr>
        <w:t xml:space="preserve">50 </w:t>
      </w:r>
      <w:r>
        <w:rPr>
          <w:bCs/>
          <w:sz w:val="22"/>
          <w:szCs w:val="22"/>
        </w:rPr>
        <w:t xml:space="preserve">   «</w:t>
      </w:r>
      <w:r w:rsidRPr="00AF2B2B">
        <w:rPr>
          <w:bCs/>
          <w:sz w:val="22"/>
          <w:szCs w:val="22"/>
        </w:rPr>
        <w:t>Довгострокові позики</w:t>
      </w:r>
      <w:r>
        <w:rPr>
          <w:bCs/>
          <w:sz w:val="22"/>
          <w:szCs w:val="22"/>
        </w:rPr>
        <w:t>»;</w:t>
      </w:r>
    </w:p>
    <w:p w:rsidR="00AF2B2B" w:rsidRPr="00AF2B2B" w:rsidRDefault="00AF2B2B" w:rsidP="00CF1C09">
      <w:pPr>
        <w:widowControl w:val="0"/>
        <w:numPr>
          <w:ilvl w:val="0"/>
          <w:numId w:val="30"/>
        </w:numPr>
        <w:tabs>
          <w:tab w:val="clear" w:pos="1281"/>
          <w:tab w:val="num" w:pos="240"/>
        </w:tabs>
        <w:ind w:left="360" w:firstLine="0"/>
        <w:jc w:val="both"/>
        <w:rPr>
          <w:color w:val="000000"/>
          <w:sz w:val="22"/>
          <w:szCs w:val="22"/>
        </w:rPr>
      </w:pPr>
      <w:r w:rsidRPr="00AF2B2B">
        <w:rPr>
          <w:bCs/>
          <w:sz w:val="22"/>
          <w:szCs w:val="22"/>
        </w:rPr>
        <w:t xml:space="preserve">60 </w:t>
      </w:r>
      <w:r>
        <w:rPr>
          <w:bCs/>
          <w:sz w:val="22"/>
          <w:szCs w:val="22"/>
        </w:rPr>
        <w:t xml:space="preserve">   «</w:t>
      </w:r>
      <w:r w:rsidRPr="00AF2B2B">
        <w:rPr>
          <w:bCs/>
          <w:sz w:val="22"/>
          <w:szCs w:val="22"/>
        </w:rPr>
        <w:t>Короткострокові позики</w:t>
      </w:r>
      <w:r>
        <w:rPr>
          <w:bCs/>
          <w:sz w:val="22"/>
          <w:szCs w:val="22"/>
        </w:rPr>
        <w:t>»;</w:t>
      </w:r>
    </w:p>
    <w:p w:rsidR="00AF2B2B" w:rsidRPr="008E3C5F" w:rsidRDefault="00AF2B2B" w:rsidP="00CF1C09">
      <w:pPr>
        <w:widowControl w:val="0"/>
        <w:numPr>
          <w:ilvl w:val="0"/>
          <w:numId w:val="30"/>
        </w:numPr>
        <w:tabs>
          <w:tab w:val="clear" w:pos="1281"/>
          <w:tab w:val="num" w:pos="240"/>
        </w:tabs>
        <w:ind w:left="360" w:firstLine="0"/>
        <w:jc w:val="both"/>
        <w:rPr>
          <w:color w:val="000000"/>
          <w:sz w:val="22"/>
          <w:szCs w:val="22"/>
        </w:rPr>
      </w:pPr>
      <w:r w:rsidRPr="00AF2B2B">
        <w:rPr>
          <w:bCs/>
          <w:sz w:val="22"/>
          <w:szCs w:val="22"/>
        </w:rPr>
        <w:t>61</w:t>
      </w:r>
      <w:r>
        <w:rPr>
          <w:bCs/>
          <w:sz w:val="22"/>
          <w:szCs w:val="22"/>
        </w:rPr>
        <w:t xml:space="preserve"> «</w:t>
      </w:r>
      <w:r w:rsidRPr="00AF2B2B">
        <w:rPr>
          <w:bCs/>
          <w:sz w:val="22"/>
          <w:szCs w:val="22"/>
        </w:rPr>
        <w:t xml:space="preserve">Поточна заборгованість за довгостроковими </w:t>
      </w:r>
      <w:r>
        <w:rPr>
          <w:bCs/>
          <w:sz w:val="22"/>
          <w:szCs w:val="22"/>
        </w:rPr>
        <w:t>з</w:t>
      </w:r>
      <w:r w:rsidRPr="00AF2B2B">
        <w:rPr>
          <w:bCs/>
          <w:sz w:val="22"/>
          <w:szCs w:val="22"/>
        </w:rPr>
        <w:t>обов'язаннями</w:t>
      </w:r>
      <w:r>
        <w:rPr>
          <w:bCs/>
          <w:sz w:val="22"/>
          <w:szCs w:val="22"/>
        </w:rPr>
        <w:t>»</w:t>
      </w:r>
    </w:p>
    <w:p w:rsidR="008E3C5F" w:rsidRDefault="008E3C5F" w:rsidP="008E3C5F">
      <w:pPr>
        <w:widowControl w:val="0"/>
        <w:ind w:firstLine="600"/>
        <w:jc w:val="both"/>
        <w:rPr>
          <w:color w:val="000000"/>
          <w:sz w:val="22"/>
          <w:szCs w:val="22"/>
        </w:rPr>
      </w:pPr>
    </w:p>
    <w:p w:rsidR="00AF2B2B" w:rsidRDefault="008E3C5F" w:rsidP="008E3C5F">
      <w:pPr>
        <w:widowControl w:val="0"/>
        <w:ind w:firstLine="600"/>
        <w:jc w:val="both"/>
        <w:rPr>
          <w:sz w:val="22"/>
          <w:szCs w:val="22"/>
        </w:rPr>
      </w:pPr>
      <w:r>
        <w:rPr>
          <w:color w:val="000000"/>
          <w:sz w:val="22"/>
          <w:szCs w:val="22"/>
        </w:rPr>
        <w:t>На р</w:t>
      </w:r>
      <w:r w:rsidR="00CE0499" w:rsidRPr="008E3C5F">
        <w:rPr>
          <w:color w:val="000000"/>
          <w:sz w:val="22"/>
          <w:szCs w:val="22"/>
        </w:rPr>
        <w:t xml:space="preserve">ахунку </w:t>
      </w:r>
      <w:r w:rsidR="00CE0499" w:rsidRPr="008E3C5F">
        <w:rPr>
          <w:b/>
          <w:color w:val="000000"/>
          <w:sz w:val="22"/>
          <w:szCs w:val="22"/>
        </w:rPr>
        <w:t>5</w:t>
      </w:r>
      <w:r w:rsidR="00AF2B2B" w:rsidRPr="008E3C5F">
        <w:rPr>
          <w:b/>
          <w:sz w:val="22"/>
          <w:szCs w:val="22"/>
        </w:rPr>
        <w:t xml:space="preserve">0 </w:t>
      </w:r>
      <w:r w:rsidRPr="008E3C5F">
        <w:rPr>
          <w:b/>
          <w:sz w:val="22"/>
          <w:szCs w:val="22"/>
        </w:rPr>
        <w:t>«Довгострокові позики»</w:t>
      </w:r>
      <w:r w:rsidR="00AF2B2B" w:rsidRPr="008E3C5F">
        <w:rPr>
          <w:sz w:val="22"/>
          <w:szCs w:val="22"/>
        </w:rPr>
        <w:t xml:space="preserve"> ведеться облік розрахунків за довгостроковими позиками банків та іншими залученими позиковими коштами у інших осіб, які не є поточним зобов'язанням.</w:t>
      </w:r>
      <w:r>
        <w:rPr>
          <w:sz w:val="22"/>
          <w:szCs w:val="22"/>
        </w:rPr>
        <w:t xml:space="preserve"> За </w:t>
      </w:r>
      <w:r w:rsidR="00AF2B2B" w:rsidRPr="008E3C5F">
        <w:rPr>
          <w:b/>
          <w:sz w:val="22"/>
          <w:szCs w:val="22"/>
        </w:rPr>
        <w:t>кредитом</w:t>
      </w:r>
      <w:r w:rsidR="00AF2B2B" w:rsidRPr="008E3C5F">
        <w:rPr>
          <w:sz w:val="22"/>
          <w:szCs w:val="22"/>
        </w:rPr>
        <w:t xml:space="preserve"> рахунку відображаються суми одержаних довгострокових позик, а також переведення короткострокових (відстрочених), за </w:t>
      </w:r>
      <w:r w:rsidR="00AF2B2B" w:rsidRPr="008E3C5F">
        <w:rPr>
          <w:b/>
          <w:sz w:val="22"/>
          <w:szCs w:val="22"/>
        </w:rPr>
        <w:t>дебетом</w:t>
      </w:r>
      <w:r w:rsidR="00AF2B2B" w:rsidRPr="008E3C5F">
        <w:rPr>
          <w:sz w:val="22"/>
          <w:szCs w:val="22"/>
        </w:rPr>
        <w:t xml:space="preserve"> - погашення заборгованості за ними та переведення до поточної заборгованості за довгостроковими зобов'язаннями.</w:t>
      </w:r>
    </w:p>
    <w:p w:rsidR="00F66743" w:rsidRDefault="00F66743" w:rsidP="008E3C5F">
      <w:pPr>
        <w:widowControl w:val="0"/>
        <w:ind w:firstLine="600"/>
        <w:jc w:val="both"/>
        <w:rPr>
          <w:sz w:val="22"/>
          <w:szCs w:val="22"/>
        </w:rPr>
      </w:pPr>
    </w:p>
    <w:p w:rsidR="00AF2B2B" w:rsidRDefault="00AF2B2B" w:rsidP="008E3C5F">
      <w:pPr>
        <w:widowControl w:val="0"/>
        <w:ind w:firstLine="600"/>
        <w:jc w:val="both"/>
        <w:rPr>
          <w:sz w:val="22"/>
          <w:szCs w:val="22"/>
        </w:rPr>
      </w:pPr>
      <w:r w:rsidRPr="008E3C5F">
        <w:rPr>
          <w:sz w:val="22"/>
          <w:szCs w:val="22"/>
        </w:rPr>
        <w:t xml:space="preserve">Рахунок 50 </w:t>
      </w:r>
      <w:r w:rsidR="008E3C5F">
        <w:rPr>
          <w:sz w:val="22"/>
          <w:szCs w:val="22"/>
        </w:rPr>
        <w:t>«Довгострокові позики»</w:t>
      </w:r>
      <w:r w:rsidRPr="008E3C5F">
        <w:rPr>
          <w:sz w:val="22"/>
          <w:szCs w:val="22"/>
        </w:rPr>
        <w:t xml:space="preserve"> має такі </w:t>
      </w:r>
      <w:r w:rsidRPr="008E3C5F">
        <w:rPr>
          <w:b/>
          <w:sz w:val="22"/>
          <w:szCs w:val="22"/>
        </w:rPr>
        <w:t>субрахунки</w:t>
      </w:r>
      <w:r w:rsidRPr="008E3C5F">
        <w:rPr>
          <w:sz w:val="22"/>
          <w:szCs w:val="22"/>
        </w:rPr>
        <w:t>:</w:t>
      </w:r>
    </w:p>
    <w:p w:rsidR="00AF2B2B" w:rsidRDefault="008E3C5F" w:rsidP="008E3C5F">
      <w:pPr>
        <w:widowControl w:val="0"/>
        <w:ind w:firstLine="600"/>
        <w:jc w:val="both"/>
        <w:rPr>
          <w:sz w:val="22"/>
          <w:szCs w:val="22"/>
        </w:rPr>
      </w:pPr>
      <w:r>
        <w:rPr>
          <w:sz w:val="22"/>
          <w:szCs w:val="22"/>
        </w:rPr>
        <w:t>501 «</w:t>
      </w:r>
      <w:r w:rsidR="00AF2B2B" w:rsidRPr="008E3C5F">
        <w:rPr>
          <w:sz w:val="22"/>
          <w:szCs w:val="22"/>
        </w:rPr>
        <w:t>Довгострокові креди</w:t>
      </w:r>
      <w:r>
        <w:rPr>
          <w:sz w:val="22"/>
          <w:szCs w:val="22"/>
        </w:rPr>
        <w:t>ти банків у національній валюті»</w:t>
      </w:r>
    </w:p>
    <w:p w:rsidR="00AF2B2B" w:rsidRDefault="008E3C5F" w:rsidP="008E3C5F">
      <w:pPr>
        <w:widowControl w:val="0"/>
        <w:ind w:firstLine="600"/>
        <w:jc w:val="both"/>
        <w:rPr>
          <w:sz w:val="22"/>
          <w:szCs w:val="22"/>
        </w:rPr>
      </w:pPr>
      <w:r>
        <w:rPr>
          <w:sz w:val="22"/>
          <w:szCs w:val="22"/>
        </w:rPr>
        <w:t>502 «</w:t>
      </w:r>
      <w:r w:rsidR="00AF2B2B" w:rsidRPr="008E3C5F">
        <w:rPr>
          <w:sz w:val="22"/>
          <w:szCs w:val="22"/>
        </w:rPr>
        <w:t>Довгострокові кр</w:t>
      </w:r>
      <w:r>
        <w:rPr>
          <w:sz w:val="22"/>
          <w:szCs w:val="22"/>
        </w:rPr>
        <w:t>едити банків в іноземній валюті»</w:t>
      </w:r>
    </w:p>
    <w:p w:rsidR="00AF2B2B" w:rsidRDefault="008E3C5F" w:rsidP="008E3C5F">
      <w:pPr>
        <w:widowControl w:val="0"/>
        <w:ind w:firstLine="600"/>
        <w:jc w:val="both"/>
        <w:rPr>
          <w:sz w:val="22"/>
          <w:szCs w:val="22"/>
        </w:rPr>
      </w:pPr>
      <w:r>
        <w:rPr>
          <w:sz w:val="22"/>
          <w:szCs w:val="22"/>
        </w:rPr>
        <w:t>503 «</w:t>
      </w:r>
      <w:r w:rsidR="00AF2B2B" w:rsidRPr="008E3C5F">
        <w:rPr>
          <w:sz w:val="22"/>
          <w:szCs w:val="22"/>
        </w:rPr>
        <w:t>Відстрочені довгострокові креди</w:t>
      </w:r>
      <w:r>
        <w:rPr>
          <w:sz w:val="22"/>
          <w:szCs w:val="22"/>
        </w:rPr>
        <w:t>ти банків у національній валюті»</w:t>
      </w:r>
    </w:p>
    <w:p w:rsidR="00AF2B2B" w:rsidRDefault="008E3C5F" w:rsidP="008E3C5F">
      <w:pPr>
        <w:widowControl w:val="0"/>
        <w:ind w:firstLine="600"/>
        <w:jc w:val="both"/>
        <w:rPr>
          <w:sz w:val="22"/>
          <w:szCs w:val="22"/>
        </w:rPr>
      </w:pPr>
      <w:r>
        <w:rPr>
          <w:sz w:val="22"/>
          <w:szCs w:val="22"/>
        </w:rPr>
        <w:t>504 «</w:t>
      </w:r>
      <w:r w:rsidR="00AF2B2B" w:rsidRPr="008E3C5F">
        <w:rPr>
          <w:sz w:val="22"/>
          <w:szCs w:val="22"/>
        </w:rPr>
        <w:t>Відстрочені довгострокові кр</w:t>
      </w:r>
      <w:r>
        <w:rPr>
          <w:sz w:val="22"/>
          <w:szCs w:val="22"/>
        </w:rPr>
        <w:t>едити банків в іноземній валюті»</w:t>
      </w:r>
    </w:p>
    <w:p w:rsidR="00AF2B2B" w:rsidRDefault="008E3C5F" w:rsidP="008E3C5F">
      <w:pPr>
        <w:widowControl w:val="0"/>
        <w:ind w:firstLine="600"/>
        <w:jc w:val="both"/>
        <w:rPr>
          <w:sz w:val="22"/>
          <w:szCs w:val="22"/>
        </w:rPr>
      </w:pPr>
      <w:r>
        <w:rPr>
          <w:sz w:val="22"/>
          <w:szCs w:val="22"/>
        </w:rPr>
        <w:t>505 «</w:t>
      </w:r>
      <w:r w:rsidR="00AF2B2B" w:rsidRPr="008E3C5F">
        <w:rPr>
          <w:sz w:val="22"/>
          <w:szCs w:val="22"/>
        </w:rPr>
        <w:t>Інші довгостроко</w:t>
      </w:r>
      <w:r>
        <w:rPr>
          <w:sz w:val="22"/>
          <w:szCs w:val="22"/>
        </w:rPr>
        <w:t>ві позики в національній валюті»</w:t>
      </w:r>
    </w:p>
    <w:p w:rsidR="00AF2B2B" w:rsidRDefault="008E3C5F" w:rsidP="008E3C5F">
      <w:pPr>
        <w:widowControl w:val="0"/>
        <w:ind w:firstLine="600"/>
        <w:jc w:val="both"/>
        <w:rPr>
          <w:sz w:val="22"/>
          <w:szCs w:val="22"/>
        </w:rPr>
      </w:pPr>
      <w:r>
        <w:rPr>
          <w:sz w:val="22"/>
          <w:szCs w:val="22"/>
        </w:rPr>
        <w:t>506 «</w:t>
      </w:r>
      <w:r w:rsidR="00AF2B2B" w:rsidRPr="008E3C5F">
        <w:rPr>
          <w:sz w:val="22"/>
          <w:szCs w:val="22"/>
        </w:rPr>
        <w:t>Інші довгостр</w:t>
      </w:r>
      <w:r>
        <w:rPr>
          <w:sz w:val="22"/>
          <w:szCs w:val="22"/>
        </w:rPr>
        <w:t>окові позики в іноземній валюті»</w:t>
      </w:r>
    </w:p>
    <w:p w:rsidR="00F66743" w:rsidRDefault="00F66743" w:rsidP="008E3C5F">
      <w:pPr>
        <w:widowControl w:val="0"/>
        <w:ind w:firstLine="600"/>
        <w:jc w:val="both"/>
        <w:rPr>
          <w:sz w:val="22"/>
          <w:szCs w:val="22"/>
        </w:rPr>
      </w:pPr>
    </w:p>
    <w:p w:rsidR="00AF2B2B" w:rsidRDefault="008E3C5F" w:rsidP="008E3C5F">
      <w:pPr>
        <w:widowControl w:val="0"/>
        <w:ind w:firstLine="600"/>
        <w:jc w:val="both"/>
        <w:rPr>
          <w:sz w:val="22"/>
          <w:szCs w:val="22"/>
        </w:rPr>
      </w:pPr>
      <w:r>
        <w:rPr>
          <w:sz w:val="22"/>
          <w:szCs w:val="22"/>
        </w:rPr>
        <w:t xml:space="preserve">На </w:t>
      </w:r>
      <w:r w:rsidRPr="008E3C5F">
        <w:rPr>
          <w:b/>
          <w:sz w:val="22"/>
          <w:szCs w:val="22"/>
        </w:rPr>
        <w:t>су</w:t>
      </w:r>
      <w:r w:rsidR="00AF2B2B" w:rsidRPr="008E3C5F">
        <w:rPr>
          <w:b/>
          <w:sz w:val="22"/>
          <w:szCs w:val="22"/>
        </w:rPr>
        <w:t>брахунках 501, 502</w:t>
      </w:r>
      <w:r w:rsidR="00AF2B2B" w:rsidRPr="008E3C5F">
        <w:rPr>
          <w:sz w:val="22"/>
          <w:szCs w:val="22"/>
        </w:rPr>
        <w:t xml:space="preserve"> відображаються суми довгострокової заборгованості банкам за наданий кредит відповідно в національній та іноземній валюті.</w:t>
      </w:r>
    </w:p>
    <w:p w:rsidR="00AF2B2B" w:rsidRDefault="008E3C5F" w:rsidP="008E3C5F">
      <w:pPr>
        <w:widowControl w:val="0"/>
        <w:ind w:firstLine="600"/>
        <w:jc w:val="both"/>
        <w:rPr>
          <w:sz w:val="22"/>
          <w:szCs w:val="22"/>
        </w:rPr>
      </w:pPr>
      <w:r>
        <w:rPr>
          <w:sz w:val="22"/>
          <w:szCs w:val="22"/>
        </w:rPr>
        <w:t xml:space="preserve">На </w:t>
      </w:r>
      <w:r w:rsidRPr="008E3C5F">
        <w:rPr>
          <w:b/>
          <w:sz w:val="22"/>
          <w:szCs w:val="22"/>
        </w:rPr>
        <w:t>с</w:t>
      </w:r>
      <w:r w:rsidR="00AF2B2B" w:rsidRPr="008E3C5F">
        <w:rPr>
          <w:b/>
          <w:sz w:val="22"/>
          <w:szCs w:val="22"/>
        </w:rPr>
        <w:t>убрахунках 503, 504</w:t>
      </w:r>
      <w:r w:rsidR="00AF2B2B" w:rsidRPr="008E3C5F">
        <w:rPr>
          <w:sz w:val="22"/>
          <w:szCs w:val="22"/>
        </w:rPr>
        <w:t xml:space="preserve"> відображаються суми відстроченої заборгованості банкам за кредит, термін погашення якого відстрочено, відповідно в національній та іноземній валюті.</w:t>
      </w:r>
    </w:p>
    <w:p w:rsidR="00AF2B2B" w:rsidRDefault="008E3C5F" w:rsidP="008E3C5F">
      <w:pPr>
        <w:widowControl w:val="0"/>
        <w:ind w:firstLine="600"/>
        <w:jc w:val="both"/>
        <w:rPr>
          <w:sz w:val="22"/>
          <w:szCs w:val="22"/>
        </w:rPr>
      </w:pPr>
      <w:r>
        <w:rPr>
          <w:sz w:val="22"/>
          <w:szCs w:val="22"/>
        </w:rPr>
        <w:t xml:space="preserve">На </w:t>
      </w:r>
      <w:r w:rsidR="00AF2B2B" w:rsidRPr="008E3C5F">
        <w:rPr>
          <w:b/>
          <w:sz w:val="22"/>
          <w:szCs w:val="22"/>
        </w:rPr>
        <w:t>субрахунках 505, 506</w:t>
      </w:r>
      <w:r w:rsidR="00AF2B2B" w:rsidRPr="008E3C5F">
        <w:rPr>
          <w:sz w:val="22"/>
          <w:szCs w:val="22"/>
        </w:rPr>
        <w:t xml:space="preserve"> відображаються суми довгострокової заборгованості щодо зобов'язання із залучення позикових коштів (крім кредитів банків), відповідно в національній та іноземній валюті.</w:t>
      </w:r>
    </w:p>
    <w:p w:rsidR="00F66743" w:rsidRDefault="00F66743" w:rsidP="008E3C5F">
      <w:pPr>
        <w:widowControl w:val="0"/>
        <w:ind w:firstLine="600"/>
        <w:jc w:val="both"/>
        <w:rPr>
          <w:b/>
          <w:sz w:val="22"/>
          <w:szCs w:val="22"/>
        </w:rPr>
      </w:pPr>
    </w:p>
    <w:p w:rsidR="00AF2B2B" w:rsidRPr="008E3C5F" w:rsidRDefault="00AF2B2B" w:rsidP="008E3C5F">
      <w:pPr>
        <w:widowControl w:val="0"/>
        <w:ind w:firstLine="600"/>
        <w:jc w:val="both"/>
        <w:rPr>
          <w:sz w:val="22"/>
          <w:szCs w:val="22"/>
        </w:rPr>
      </w:pPr>
      <w:r w:rsidRPr="004A4542">
        <w:rPr>
          <w:b/>
          <w:sz w:val="22"/>
          <w:szCs w:val="22"/>
        </w:rPr>
        <w:t>Аналітичний облік</w:t>
      </w:r>
      <w:r w:rsidRPr="008E3C5F">
        <w:rPr>
          <w:sz w:val="22"/>
          <w:szCs w:val="22"/>
        </w:rPr>
        <w:t xml:space="preserve"> ведеться за позикодавцями (банками) в розрізі кожного кредиту (позики) окремо та строками погашення кредиту (позик).</w:t>
      </w:r>
    </w:p>
    <w:p w:rsidR="004A4542" w:rsidRDefault="004A4542" w:rsidP="004A4542">
      <w:pPr>
        <w:widowControl w:val="0"/>
        <w:ind w:firstLine="561"/>
        <w:jc w:val="both"/>
        <w:rPr>
          <w:color w:val="000000"/>
          <w:sz w:val="22"/>
          <w:szCs w:val="22"/>
        </w:rPr>
      </w:pPr>
    </w:p>
    <w:p w:rsidR="00AF2B2B" w:rsidRDefault="004A4542" w:rsidP="004A4542">
      <w:pPr>
        <w:widowControl w:val="0"/>
        <w:ind w:firstLine="561"/>
        <w:jc w:val="both"/>
        <w:rPr>
          <w:sz w:val="22"/>
          <w:szCs w:val="22"/>
        </w:rPr>
      </w:pPr>
      <w:r>
        <w:rPr>
          <w:color w:val="000000"/>
          <w:sz w:val="22"/>
          <w:szCs w:val="22"/>
        </w:rPr>
        <w:t>На р</w:t>
      </w:r>
      <w:r w:rsidR="00AF2B2B" w:rsidRPr="008E3C5F">
        <w:rPr>
          <w:sz w:val="22"/>
          <w:szCs w:val="22"/>
        </w:rPr>
        <w:t xml:space="preserve">ахунку </w:t>
      </w:r>
      <w:r>
        <w:rPr>
          <w:b/>
          <w:sz w:val="22"/>
          <w:szCs w:val="22"/>
        </w:rPr>
        <w:t>60 «</w:t>
      </w:r>
      <w:r w:rsidR="00AF2B2B" w:rsidRPr="004A4542">
        <w:rPr>
          <w:b/>
          <w:sz w:val="22"/>
          <w:szCs w:val="22"/>
        </w:rPr>
        <w:t>Короткострокові позики</w:t>
      </w:r>
      <w:r>
        <w:rPr>
          <w:b/>
          <w:sz w:val="22"/>
          <w:szCs w:val="22"/>
        </w:rPr>
        <w:t>»</w:t>
      </w:r>
      <w:r w:rsidR="00AF2B2B" w:rsidRPr="008E3C5F">
        <w:rPr>
          <w:sz w:val="22"/>
          <w:szCs w:val="22"/>
        </w:rPr>
        <w:t xml:space="preserve"> ведеться облік розрахунків у національній і іноземній валютах за кредитами банків, строк повернення яких не перевищує дванадцяти місяців з дати балансу, та за позиками, термін погашення яких минув.</w:t>
      </w:r>
      <w:r>
        <w:rPr>
          <w:sz w:val="22"/>
          <w:szCs w:val="22"/>
        </w:rPr>
        <w:t xml:space="preserve"> За </w:t>
      </w:r>
      <w:r w:rsidR="00AF2B2B" w:rsidRPr="004A4542">
        <w:rPr>
          <w:b/>
          <w:sz w:val="22"/>
          <w:szCs w:val="22"/>
        </w:rPr>
        <w:t>кредитом</w:t>
      </w:r>
      <w:r w:rsidR="00AF2B2B" w:rsidRPr="008E3C5F">
        <w:rPr>
          <w:sz w:val="22"/>
          <w:szCs w:val="22"/>
        </w:rPr>
        <w:t xml:space="preserve"> рахунку відображаються суми одержаних кредитів (позик), за </w:t>
      </w:r>
      <w:r w:rsidR="00AF2B2B" w:rsidRPr="004A4542">
        <w:rPr>
          <w:b/>
          <w:sz w:val="22"/>
          <w:szCs w:val="22"/>
        </w:rPr>
        <w:t>дебетом</w:t>
      </w:r>
      <w:r w:rsidR="00AF2B2B" w:rsidRPr="008E3C5F">
        <w:rPr>
          <w:sz w:val="22"/>
          <w:szCs w:val="22"/>
        </w:rPr>
        <w:t xml:space="preserve"> - сума їх погашення та переведення до довгострокових зобов'язань у разі відстрочення кредитів (позик).</w:t>
      </w:r>
    </w:p>
    <w:p w:rsidR="00F66743" w:rsidRDefault="00F66743" w:rsidP="004A4542">
      <w:pPr>
        <w:widowControl w:val="0"/>
        <w:ind w:firstLine="561"/>
        <w:jc w:val="both"/>
        <w:rPr>
          <w:sz w:val="22"/>
          <w:szCs w:val="22"/>
        </w:rPr>
      </w:pPr>
    </w:p>
    <w:p w:rsidR="00AF2B2B" w:rsidRDefault="004A4542" w:rsidP="004A4542">
      <w:pPr>
        <w:widowControl w:val="0"/>
        <w:ind w:firstLine="561"/>
        <w:jc w:val="both"/>
        <w:rPr>
          <w:sz w:val="22"/>
          <w:szCs w:val="22"/>
        </w:rPr>
      </w:pPr>
      <w:r>
        <w:rPr>
          <w:sz w:val="22"/>
          <w:szCs w:val="22"/>
        </w:rPr>
        <w:t>Рахунок 60 «</w:t>
      </w:r>
      <w:r w:rsidR="00AF2B2B" w:rsidRPr="008E3C5F">
        <w:rPr>
          <w:sz w:val="22"/>
          <w:szCs w:val="22"/>
        </w:rPr>
        <w:t>Короткострокові позики</w:t>
      </w:r>
      <w:r>
        <w:rPr>
          <w:sz w:val="22"/>
          <w:szCs w:val="22"/>
        </w:rPr>
        <w:t>»</w:t>
      </w:r>
      <w:r w:rsidR="00AF2B2B" w:rsidRPr="008E3C5F">
        <w:rPr>
          <w:sz w:val="22"/>
          <w:szCs w:val="22"/>
        </w:rPr>
        <w:t xml:space="preserve"> має такі </w:t>
      </w:r>
      <w:r w:rsidR="00AF2B2B" w:rsidRPr="004A4542">
        <w:rPr>
          <w:b/>
          <w:sz w:val="22"/>
          <w:szCs w:val="22"/>
        </w:rPr>
        <w:t>субрахунки</w:t>
      </w:r>
      <w:r w:rsidR="00AF2B2B" w:rsidRPr="008E3C5F">
        <w:rPr>
          <w:sz w:val="22"/>
          <w:szCs w:val="22"/>
        </w:rPr>
        <w:t>:</w:t>
      </w:r>
    </w:p>
    <w:p w:rsidR="00AF2B2B" w:rsidRDefault="004A4542" w:rsidP="004A4542">
      <w:pPr>
        <w:widowControl w:val="0"/>
        <w:ind w:firstLine="561"/>
        <w:jc w:val="both"/>
        <w:rPr>
          <w:sz w:val="22"/>
          <w:szCs w:val="22"/>
        </w:rPr>
      </w:pPr>
      <w:r>
        <w:rPr>
          <w:sz w:val="22"/>
          <w:szCs w:val="22"/>
        </w:rPr>
        <w:t>601 «</w:t>
      </w:r>
      <w:r w:rsidR="00AF2B2B" w:rsidRPr="008E3C5F">
        <w:rPr>
          <w:sz w:val="22"/>
          <w:szCs w:val="22"/>
        </w:rPr>
        <w:t>Короткострокові кредити бан</w:t>
      </w:r>
      <w:r>
        <w:rPr>
          <w:sz w:val="22"/>
          <w:szCs w:val="22"/>
        </w:rPr>
        <w:t>ків у національній валюті»</w:t>
      </w:r>
    </w:p>
    <w:p w:rsidR="00AF2B2B" w:rsidRDefault="004A4542" w:rsidP="004A4542">
      <w:pPr>
        <w:widowControl w:val="0"/>
        <w:ind w:firstLine="561"/>
        <w:jc w:val="both"/>
        <w:rPr>
          <w:sz w:val="22"/>
          <w:szCs w:val="22"/>
        </w:rPr>
      </w:pPr>
      <w:r>
        <w:rPr>
          <w:sz w:val="22"/>
          <w:szCs w:val="22"/>
        </w:rPr>
        <w:t>602 «</w:t>
      </w:r>
      <w:r w:rsidR="00AF2B2B" w:rsidRPr="008E3C5F">
        <w:rPr>
          <w:sz w:val="22"/>
          <w:szCs w:val="22"/>
        </w:rPr>
        <w:t>Короткострокові кр</w:t>
      </w:r>
      <w:r>
        <w:rPr>
          <w:sz w:val="22"/>
          <w:szCs w:val="22"/>
        </w:rPr>
        <w:t>едити банків в іноземній валюті»</w:t>
      </w:r>
    </w:p>
    <w:p w:rsidR="00AF2B2B" w:rsidRDefault="004A4542" w:rsidP="004A4542">
      <w:pPr>
        <w:widowControl w:val="0"/>
        <w:ind w:firstLine="561"/>
        <w:jc w:val="both"/>
        <w:rPr>
          <w:sz w:val="22"/>
          <w:szCs w:val="22"/>
        </w:rPr>
      </w:pPr>
      <w:r>
        <w:rPr>
          <w:sz w:val="22"/>
          <w:szCs w:val="22"/>
        </w:rPr>
        <w:t>603 «</w:t>
      </w:r>
      <w:r w:rsidR="00AF2B2B" w:rsidRPr="008E3C5F">
        <w:rPr>
          <w:sz w:val="22"/>
          <w:szCs w:val="22"/>
        </w:rPr>
        <w:t>Відстрочені короткострокові креди</w:t>
      </w:r>
      <w:r>
        <w:rPr>
          <w:sz w:val="22"/>
          <w:szCs w:val="22"/>
        </w:rPr>
        <w:t>ти банків у національній валюті»</w:t>
      </w:r>
    </w:p>
    <w:p w:rsidR="00AF2B2B" w:rsidRDefault="004A4542" w:rsidP="004A4542">
      <w:pPr>
        <w:widowControl w:val="0"/>
        <w:ind w:firstLine="561"/>
        <w:jc w:val="both"/>
        <w:rPr>
          <w:sz w:val="22"/>
          <w:szCs w:val="22"/>
        </w:rPr>
      </w:pPr>
      <w:r>
        <w:rPr>
          <w:sz w:val="22"/>
          <w:szCs w:val="22"/>
        </w:rPr>
        <w:t>604 «</w:t>
      </w:r>
      <w:r w:rsidR="00AF2B2B" w:rsidRPr="008E3C5F">
        <w:rPr>
          <w:sz w:val="22"/>
          <w:szCs w:val="22"/>
        </w:rPr>
        <w:t>Відстрочені короткострокові кр</w:t>
      </w:r>
      <w:r>
        <w:rPr>
          <w:sz w:val="22"/>
          <w:szCs w:val="22"/>
        </w:rPr>
        <w:t>едити банків в іноземній валюті»</w:t>
      </w:r>
    </w:p>
    <w:p w:rsidR="00AF2B2B" w:rsidRDefault="004A4542" w:rsidP="004A4542">
      <w:pPr>
        <w:widowControl w:val="0"/>
        <w:ind w:firstLine="561"/>
        <w:jc w:val="both"/>
        <w:rPr>
          <w:sz w:val="22"/>
          <w:szCs w:val="22"/>
        </w:rPr>
      </w:pPr>
      <w:r>
        <w:rPr>
          <w:sz w:val="22"/>
          <w:szCs w:val="22"/>
        </w:rPr>
        <w:t>605 «</w:t>
      </w:r>
      <w:r w:rsidR="00AF2B2B" w:rsidRPr="008E3C5F">
        <w:rPr>
          <w:sz w:val="22"/>
          <w:szCs w:val="22"/>
        </w:rPr>
        <w:t>Прострочені позики в націонал</w:t>
      </w:r>
      <w:r>
        <w:rPr>
          <w:sz w:val="22"/>
          <w:szCs w:val="22"/>
        </w:rPr>
        <w:t>ьній валюті»</w:t>
      </w:r>
    </w:p>
    <w:p w:rsidR="00AF2B2B" w:rsidRDefault="004A4542" w:rsidP="004A4542">
      <w:pPr>
        <w:widowControl w:val="0"/>
        <w:ind w:firstLine="561"/>
        <w:jc w:val="both"/>
        <w:rPr>
          <w:sz w:val="22"/>
          <w:szCs w:val="22"/>
        </w:rPr>
      </w:pPr>
      <w:r>
        <w:rPr>
          <w:sz w:val="22"/>
          <w:szCs w:val="22"/>
        </w:rPr>
        <w:t>606 «</w:t>
      </w:r>
      <w:r w:rsidR="00AF2B2B" w:rsidRPr="008E3C5F">
        <w:rPr>
          <w:sz w:val="22"/>
          <w:szCs w:val="22"/>
        </w:rPr>
        <w:t>Простр</w:t>
      </w:r>
      <w:r>
        <w:rPr>
          <w:sz w:val="22"/>
          <w:szCs w:val="22"/>
        </w:rPr>
        <w:t>очені позики в іноземній валюті»</w:t>
      </w:r>
    </w:p>
    <w:p w:rsidR="00AF2B2B" w:rsidRDefault="00AF2B2B" w:rsidP="004A4542">
      <w:pPr>
        <w:widowControl w:val="0"/>
        <w:ind w:firstLine="561"/>
        <w:jc w:val="both"/>
        <w:rPr>
          <w:sz w:val="22"/>
          <w:szCs w:val="22"/>
        </w:rPr>
      </w:pPr>
      <w:r w:rsidRPr="004A4542">
        <w:rPr>
          <w:b/>
          <w:sz w:val="22"/>
          <w:szCs w:val="22"/>
        </w:rPr>
        <w:t>Аналітичний облік</w:t>
      </w:r>
      <w:r w:rsidRPr="008E3C5F">
        <w:rPr>
          <w:sz w:val="22"/>
          <w:szCs w:val="22"/>
        </w:rPr>
        <w:t xml:space="preserve"> ведеться за позикодавцями (банками) в розрізі кожного кредиту (позики) окремо та строками їх погашення.</w:t>
      </w:r>
    </w:p>
    <w:p w:rsidR="004A4542" w:rsidRDefault="004A4542" w:rsidP="004A4542">
      <w:pPr>
        <w:widowControl w:val="0"/>
        <w:ind w:firstLine="561"/>
        <w:jc w:val="both"/>
        <w:rPr>
          <w:sz w:val="22"/>
          <w:szCs w:val="22"/>
        </w:rPr>
      </w:pPr>
    </w:p>
    <w:p w:rsidR="00AF2B2B" w:rsidRDefault="00AF2B2B" w:rsidP="004A4542">
      <w:pPr>
        <w:widowControl w:val="0"/>
        <w:ind w:firstLine="561"/>
        <w:jc w:val="both"/>
        <w:rPr>
          <w:sz w:val="22"/>
          <w:szCs w:val="22"/>
        </w:rPr>
      </w:pPr>
      <w:r w:rsidRPr="008E3C5F">
        <w:rPr>
          <w:sz w:val="22"/>
          <w:szCs w:val="22"/>
        </w:rPr>
        <w:t xml:space="preserve">Рахунок </w:t>
      </w:r>
      <w:r w:rsidRPr="004A4542">
        <w:rPr>
          <w:b/>
          <w:sz w:val="22"/>
          <w:szCs w:val="22"/>
        </w:rPr>
        <w:t xml:space="preserve">61 </w:t>
      </w:r>
      <w:r w:rsidR="004A4542">
        <w:rPr>
          <w:b/>
          <w:sz w:val="22"/>
          <w:szCs w:val="22"/>
        </w:rPr>
        <w:t>«</w:t>
      </w:r>
      <w:r w:rsidRPr="004A4542">
        <w:rPr>
          <w:b/>
          <w:sz w:val="22"/>
          <w:szCs w:val="22"/>
        </w:rPr>
        <w:t>Поточна заборгованість за довгостроковими зобов'язаннями</w:t>
      </w:r>
      <w:r w:rsidR="004A4542">
        <w:rPr>
          <w:b/>
          <w:sz w:val="22"/>
          <w:szCs w:val="22"/>
        </w:rPr>
        <w:t>»</w:t>
      </w:r>
      <w:r w:rsidRPr="008E3C5F">
        <w:rPr>
          <w:sz w:val="22"/>
          <w:szCs w:val="22"/>
        </w:rPr>
        <w:t xml:space="preserve"> призначено для узагальнення інформації про стан розрахунків за поточними зобов'язаннями, переведеними зі складу довгострокових, при настанні строку погашення протягом дванадцяти місяців з дати балансу.</w:t>
      </w:r>
    </w:p>
    <w:p w:rsidR="00AF2B2B" w:rsidRDefault="004A4542" w:rsidP="004A4542">
      <w:pPr>
        <w:widowControl w:val="0"/>
        <w:ind w:firstLine="561"/>
        <w:jc w:val="both"/>
        <w:rPr>
          <w:sz w:val="22"/>
          <w:szCs w:val="22"/>
        </w:rPr>
      </w:pPr>
      <w:r>
        <w:rPr>
          <w:sz w:val="22"/>
          <w:szCs w:val="22"/>
        </w:rPr>
        <w:t>Р</w:t>
      </w:r>
      <w:r w:rsidR="00AF2B2B" w:rsidRPr="008E3C5F">
        <w:rPr>
          <w:sz w:val="22"/>
          <w:szCs w:val="22"/>
        </w:rPr>
        <w:t xml:space="preserve">ахунок 61 </w:t>
      </w:r>
      <w:r>
        <w:rPr>
          <w:sz w:val="22"/>
          <w:szCs w:val="22"/>
        </w:rPr>
        <w:t>«</w:t>
      </w:r>
      <w:r w:rsidR="00AF2B2B" w:rsidRPr="008E3C5F">
        <w:rPr>
          <w:sz w:val="22"/>
          <w:szCs w:val="22"/>
        </w:rPr>
        <w:t>Поточна заборгованість за</w:t>
      </w:r>
      <w:r>
        <w:rPr>
          <w:sz w:val="22"/>
          <w:szCs w:val="22"/>
        </w:rPr>
        <w:t xml:space="preserve"> довгостроковими зобов'язаннями»</w:t>
      </w:r>
      <w:r w:rsidR="00AF2B2B" w:rsidRPr="008E3C5F">
        <w:rPr>
          <w:sz w:val="22"/>
          <w:szCs w:val="22"/>
        </w:rPr>
        <w:t xml:space="preserve"> має такі </w:t>
      </w:r>
      <w:r w:rsidR="00AF2B2B" w:rsidRPr="004A4542">
        <w:rPr>
          <w:b/>
          <w:sz w:val="22"/>
          <w:szCs w:val="22"/>
        </w:rPr>
        <w:t>субрахунки</w:t>
      </w:r>
      <w:r w:rsidR="00AF2B2B" w:rsidRPr="008E3C5F">
        <w:rPr>
          <w:sz w:val="22"/>
          <w:szCs w:val="22"/>
        </w:rPr>
        <w:t>:</w:t>
      </w:r>
    </w:p>
    <w:p w:rsidR="00AF2B2B" w:rsidRDefault="004A4542" w:rsidP="004A4542">
      <w:pPr>
        <w:widowControl w:val="0"/>
        <w:ind w:firstLine="561"/>
        <w:jc w:val="both"/>
        <w:rPr>
          <w:sz w:val="22"/>
          <w:szCs w:val="22"/>
        </w:rPr>
      </w:pPr>
      <w:r>
        <w:rPr>
          <w:sz w:val="22"/>
          <w:szCs w:val="22"/>
        </w:rPr>
        <w:t>611 «</w:t>
      </w:r>
      <w:r w:rsidR="00AF2B2B" w:rsidRPr="008E3C5F">
        <w:rPr>
          <w:sz w:val="22"/>
          <w:szCs w:val="22"/>
        </w:rPr>
        <w:t>Поточна заборгованість за довгостроковими зобов</w:t>
      </w:r>
      <w:r>
        <w:rPr>
          <w:sz w:val="22"/>
          <w:szCs w:val="22"/>
        </w:rPr>
        <w:t>'язаннями в національній валюті»</w:t>
      </w:r>
    </w:p>
    <w:p w:rsidR="00AF2B2B" w:rsidRDefault="004A4542" w:rsidP="004A4542">
      <w:pPr>
        <w:widowControl w:val="0"/>
        <w:ind w:firstLine="561"/>
        <w:jc w:val="both"/>
        <w:rPr>
          <w:sz w:val="22"/>
          <w:szCs w:val="22"/>
        </w:rPr>
      </w:pPr>
      <w:r>
        <w:rPr>
          <w:sz w:val="22"/>
          <w:szCs w:val="22"/>
        </w:rPr>
        <w:t>612 «</w:t>
      </w:r>
      <w:r w:rsidR="00AF2B2B" w:rsidRPr="008E3C5F">
        <w:rPr>
          <w:sz w:val="22"/>
          <w:szCs w:val="22"/>
        </w:rPr>
        <w:t>Поточна заборгованість за довгостроковими зо</w:t>
      </w:r>
      <w:r>
        <w:rPr>
          <w:sz w:val="22"/>
          <w:szCs w:val="22"/>
        </w:rPr>
        <w:t>бов'язаннями в іноземній валюті»</w:t>
      </w:r>
    </w:p>
    <w:p w:rsidR="00AF2B2B" w:rsidRDefault="004A4542" w:rsidP="004A4542">
      <w:pPr>
        <w:widowControl w:val="0"/>
        <w:ind w:firstLine="561"/>
        <w:jc w:val="both"/>
        <w:rPr>
          <w:sz w:val="22"/>
          <w:szCs w:val="22"/>
        </w:rPr>
      </w:pPr>
      <w:r>
        <w:rPr>
          <w:sz w:val="22"/>
          <w:szCs w:val="22"/>
        </w:rPr>
        <w:t xml:space="preserve">За </w:t>
      </w:r>
      <w:r w:rsidR="00AF2B2B" w:rsidRPr="004A4542">
        <w:rPr>
          <w:b/>
          <w:sz w:val="22"/>
          <w:szCs w:val="22"/>
        </w:rPr>
        <w:t>кредитом</w:t>
      </w:r>
      <w:r w:rsidR="00AF2B2B" w:rsidRPr="008E3C5F">
        <w:rPr>
          <w:sz w:val="22"/>
          <w:szCs w:val="22"/>
        </w:rPr>
        <w:t xml:space="preserve"> рахунку відображається та частина довгострокових зобов'язань, яка підлягає погашенню протягом дванадцяти місяців з дати балансу, за </w:t>
      </w:r>
      <w:r w:rsidR="00AF2B2B" w:rsidRPr="004A4542">
        <w:rPr>
          <w:b/>
          <w:sz w:val="22"/>
          <w:szCs w:val="22"/>
        </w:rPr>
        <w:t>дебетом</w:t>
      </w:r>
      <w:r w:rsidR="00AF2B2B" w:rsidRPr="008E3C5F">
        <w:rPr>
          <w:sz w:val="22"/>
          <w:szCs w:val="22"/>
        </w:rPr>
        <w:t xml:space="preserve"> - погашення поточної заборгованості, її списання тощо.</w:t>
      </w:r>
    </w:p>
    <w:p w:rsidR="00620D78" w:rsidRDefault="00620D78" w:rsidP="004A4542">
      <w:pPr>
        <w:widowControl w:val="0"/>
        <w:ind w:firstLine="561"/>
        <w:jc w:val="both"/>
        <w:rPr>
          <w:b/>
          <w:sz w:val="22"/>
          <w:szCs w:val="22"/>
        </w:rPr>
      </w:pPr>
    </w:p>
    <w:p w:rsidR="00AF2B2B" w:rsidRPr="008E3C5F" w:rsidRDefault="00AF2B2B" w:rsidP="004A4542">
      <w:pPr>
        <w:widowControl w:val="0"/>
        <w:ind w:firstLine="561"/>
        <w:jc w:val="both"/>
        <w:rPr>
          <w:sz w:val="22"/>
          <w:szCs w:val="22"/>
        </w:rPr>
      </w:pPr>
      <w:r w:rsidRPr="004A4542">
        <w:rPr>
          <w:b/>
          <w:sz w:val="22"/>
          <w:szCs w:val="22"/>
        </w:rPr>
        <w:t>Аналітичний облік</w:t>
      </w:r>
      <w:r w:rsidRPr="008E3C5F">
        <w:rPr>
          <w:sz w:val="22"/>
          <w:szCs w:val="22"/>
        </w:rPr>
        <w:t xml:space="preserve"> ведеться за кредиторами та видами заборгованості.</w:t>
      </w:r>
    </w:p>
    <w:p w:rsidR="00620D78" w:rsidRDefault="00620D78" w:rsidP="00223684">
      <w:pPr>
        <w:widowControl w:val="0"/>
        <w:ind w:firstLine="561"/>
        <w:jc w:val="both"/>
        <w:rPr>
          <w:sz w:val="22"/>
          <w:szCs w:val="22"/>
        </w:rPr>
      </w:pPr>
    </w:p>
    <w:p w:rsidR="00223684" w:rsidRDefault="00223684" w:rsidP="00223684">
      <w:pPr>
        <w:widowControl w:val="0"/>
        <w:ind w:firstLine="561"/>
        <w:jc w:val="both"/>
        <w:rPr>
          <w:sz w:val="22"/>
          <w:szCs w:val="22"/>
        </w:rPr>
      </w:pPr>
      <w:r w:rsidRPr="008E3C5F">
        <w:rPr>
          <w:sz w:val="22"/>
          <w:szCs w:val="22"/>
        </w:rPr>
        <w:t xml:space="preserve">Типову кореспонденцію рахунків по обліку розрахунків з використанням </w:t>
      </w:r>
      <w:r w:rsidR="00BD57FD">
        <w:rPr>
          <w:sz w:val="22"/>
          <w:szCs w:val="22"/>
        </w:rPr>
        <w:t>кредитів</w:t>
      </w:r>
      <w:r w:rsidRPr="008E3C5F">
        <w:rPr>
          <w:sz w:val="22"/>
          <w:szCs w:val="22"/>
        </w:rPr>
        <w:t xml:space="preserve">  наведено у таблиці 9.</w:t>
      </w:r>
      <w:r w:rsidR="00BD57FD">
        <w:rPr>
          <w:sz w:val="22"/>
          <w:szCs w:val="22"/>
        </w:rPr>
        <w:t>8</w:t>
      </w:r>
      <w:r w:rsidRPr="008E3C5F">
        <w:rPr>
          <w:sz w:val="22"/>
          <w:szCs w:val="22"/>
        </w:rPr>
        <w:t>:</w:t>
      </w:r>
    </w:p>
    <w:p w:rsidR="00620D78" w:rsidRDefault="00620D78" w:rsidP="00BD57FD">
      <w:pPr>
        <w:widowControl w:val="0"/>
        <w:ind w:firstLine="561"/>
        <w:jc w:val="right"/>
        <w:rPr>
          <w:i/>
          <w:sz w:val="22"/>
          <w:szCs w:val="22"/>
        </w:rPr>
      </w:pPr>
    </w:p>
    <w:p w:rsidR="00620D78" w:rsidRDefault="00620D78" w:rsidP="00BD57FD">
      <w:pPr>
        <w:widowControl w:val="0"/>
        <w:ind w:firstLine="561"/>
        <w:jc w:val="right"/>
        <w:rPr>
          <w:i/>
          <w:sz w:val="22"/>
          <w:szCs w:val="22"/>
        </w:rPr>
      </w:pPr>
    </w:p>
    <w:p w:rsidR="00620D78" w:rsidRDefault="00620D78" w:rsidP="00BD57FD">
      <w:pPr>
        <w:widowControl w:val="0"/>
        <w:ind w:firstLine="561"/>
        <w:jc w:val="right"/>
        <w:rPr>
          <w:i/>
          <w:sz w:val="22"/>
          <w:szCs w:val="22"/>
        </w:rPr>
      </w:pPr>
    </w:p>
    <w:p w:rsidR="00620D78" w:rsidRDefault="00620D78" w:rsidP="00BD57FD">
      <w:pPr>
        <w:widowControl w:val="0"/>
        <w:ind w:firstLine="561"/>
        <w:jc w:val="right"/>
        <w:rPr>
          <w:i/>
          <w:sz w:val="22"/>
          <w:szCs w:val="22"/>
        </w:rPr>
      </w:pPr>
    </w:p>
    <w:p w:rsidR="00BD57FD" w:rsidRPr="00BD57FD" w:rsidRDefault="00BD57FD" w:rsidP="00BD57FD">
      <w:pPr>
        <w:widowControl w:val="0"/>
        <w:ind w:firstLine="561"/>
        <w:jc w:val="right"/>
        <w:rPr>
          <w:i/>
          <w:sz w:val="22"/>
          <w:szCs w:val="22"/>
        </w:rPr>
      </w:pPr>
      <w:r w:rsidRPr="00BD57FD">
        <w:rPr>
          <w:i/>
          <w:sz w:val="22"/>
          <w:szCs w:val="22"/>
        </w:rPr>
        <w:t>Таблиця 9.8.</w:t>
      </w:r>
    </w:p>
    <w:p w:rsidR="00BD57FD" w:rsidRDefault="00BD57FD" w:rsidP="00BD57FD">
      <w:pPr>
        <w:widowControl w:val="0"/>
        <w:ind w:firstLine="561"/>
        <w:jc w:val="center"/>
        <w:rPr>
          <w:b/>
          <w:sz w:val="22"/>
          <w:szCs w:val="22"/>
        </w:rPr>
      </w:pPr>
      <w:r w:rsidRPr="00BD57FD">
        <w:rPr>
          <w:b/>
          <w:sz w:val="22"/>
          <w:szCs w:val="22"/>
        </w:rPr>
        <w:t>Типов</w:t>
      </w:r>
      <w:r>
        <w:rPr>
          <w:b/>
          <w:sz w:val="22"/>
          <w:szCs w:val="22"/>
        </w:rPr>
        <w:t>а кореспонденція</w:t>
      </w:r>
      <w:r w:rsidRPr="00BD57FD">
        <w:rPr>
          <w:b/>
          <w:sz w:val="22"/>
          <w:szCs w:val="22"/>
        </w:rPr>
        <w:t xml:space="preserve"> рахунків по обліку розрахунків з використанням кредитів</w:t>
      </w:r>
    </w:p>
    <w:tbl>
      <w:tblPr>
        <w:tblW w:w="6734"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538"/>
        <w:gridCol w:w="4220"/>
        <w:gridCol w:w="990"/>
        <w:gridCol w:w="986"/>
      </w:tblGrid>
      <w:tr w:rsidR="009D434F" w:rsidRPr="007D1351" w:rsidTr="007D1351">
        <w:trPr>
          <w:trHeight w:val="105"/>
          <w:tblHeader/>
          <w:jc w:val="center"/>
        </w:trPr>
        <w:tc>
          <w:tcPr>
            <w:tcW w:w="538" w:type="dxa"/>
            <w:vMerge w:val="restart"/>
            <w:shd w:val="clear" w:color="auto" w:fill="D9D9D9"/>
            <w:vAlign w:val="center"/>
          </w:tcPr>
          <w:p w:rsidR="009D434F" w:rsidRPr="007D1351" w:rsidRDefault="009D434F" w:rsidP="007D1351">
            <w:pPr>
              <w:widowControl w:val="0"/>
              <w:jc w:val="center"/>
              <w:rPr>
                <w:rFonts w:ascii="Arial" w:hAnsi="Arial" w:cs="Arial"/>
                <w:b/>
                <w:color w:val="000000"/>
                <w:sz w:val="18"/>
                <w:szCs w:val="18"/>
              </w:rPr>
            </w:pPr>
            <w:r w:rsidRPr="007D1351">
              <w:rPr>
                <w:rFonts w:ascii="Arial" w:hAnsi="Arial" w:cs="Arial"/>
                <w:b/>
                <w:color w:val="000000"/>
                <w:sz w:val="18"/>
                <w:szCs w:val="18"/>
              </w:rPr>
              <w:t>№ з/п</w:t>
            </w:r>
          </w:p>
        </w:tc>
        <w:tc>
          <w:tcPr>
            <w:tcW w:w="4220" w:type="dxa"/>
            <w:vMerge w:val="restart"/>
            <w:shd w:val="clear" w:color="auto" w:fill="D9D9D9"/>
            <w:vAlign w:val="center"/>
          </w:tcPr>
          <w:p w:rsidR="009D434F" w:rsidRPr="007D1351" w:rsidRDefault="009D434F" w:rsidP="007D1351">
            <w:pPr>
              <w:widowControl w:val="0"/>
              <w:jc w:val="center"/>
              <w:rPr>
                <w:rFonts w:ascii="Arial" w:hAnsi="Arial" w:cs="Arial"/>
                <w:b/>
                <w:color w:val="000000"/>
                <w:sz w:val="18"/>
                <w:szCs w:val="18"/>
              </w:rPr>
            </w:pPr>
            <w:r w:rsidRPr="007D1351">
              <w:rPr>
                <w:rFonts w:ascii="Arial" w:hAnsi="Arial" w:cs="Arial"/>
                <w:b/>
                <w:color w:val="000000"/>
                <w:sz w:val="18"/>
                <w:szCs w:val="18"/>
              </w:rPr>
              <w:t>Зміст господарських операцій</w:t>
            </w:r>
          </w:p>
        </w:tc>
        <w:tc>
          <w:tcPr>
            <w:tcW w:w="1976" w:type="dxa"/>
            <w:gridSpan w:val="2"/>
            <w:shd w:val="clear" w:color="auto" w:fill="D9D9D9"/>
            <w:vAlign w:val="center"/>
          </w:tcPr>
          <w:p w:rsidR="009D434F" w:rsidRPr="007D1351" w:rsidRDefault="009D434F" w:rsidP="007D1351">
            <w:pPr>
              <w:widowControl w:val="0"/>
              <w:jc w:val="center"/>
              <w:rPr>
                <w:rFonts w:ascii="Arial" w:hAnsi="Arial" w:cs="Arial"/>
                <w:b/>
                <w:color w:val="000000"/>
                <w:sz w:val="18"/>
                <w:szCs w:val="18"/>
              </w:rPr>
            </w:pPr>
            <w:r w:rsidRPr="007D1351">
              <w:rPr>
                <w:rFonts w:ascii="Arial" w:hAnsi="Arial" w:cs="Arial"/>
                <w:b/>
                <w:color w:val="000000"/>
                <w:sz w:val="18"/>
                <w:szCs w:val="18"/>
              </w:rPr>
              <w:t>Кореспонденція рахунків</w:t>
            </w:r>
          </w:p>
        </w:tc>
      </w:tr>
      <w:tr w:rsidR="007D1351" w:rsidRPr="007D1351" w:rsidTr="007D1351">
        <w:trPr>
          <w:trHeight w:val="105"/>
          <w:tblHeader/>
          <w:jc w:val="center"/>
        </w:trPr>
        <w:tc>
          <w:tcPr>
            <w:tcW w:w="538" w:type="dxa"/>
            <w:vMerge/>
            <w:tcBorders>
              <w:bottom w:val="double" w:sz="4" w:space="0" w:color="auto"/>
            </w:tcBorders>
            <w:shd w:val="clear" w:color="auto" w:fill="D9D9D9"/>
            <w:vAlign w:val="center"/>
          </w:tcPr>
          <w:p w:rsidR="009D434F" w:rsidRPr="007D1351" w:rsidRDefault="009D434F" w:rsidP="007D1351">
            <w:pPr>
              <w:widowControl w:val="0"/>
              <w:jc w:val="center"/>
              <w:rPr>
                <w:rFonts w:ascii="Arial" w:hAnsi="Arial" w:cs="Arial"/>
                <w:b/>
                <w:color w:val="000000"/>
                <w:sz w:val="18"/>
                <w:szCs w:val="18"/>
              </w:rPr>
            </w:pPr>
          </w:p>
        </w:tc>
        <w:tc>
          <w:tcPr>
            <w:tcW w:w="4220" w:type="dxa"/>
            <w:vMerge/>
            <w:tcBorders>
              <w:bottom w:val="double" w:sz="4" w:space="0" w:color="auto"/>
            </w:tcBorders>
            <w:shd w:val="clear" w:color="auto" w:fill="D9D9D9"/>
            <w:vAlign w:val="center"/>
          </w:tcPr>
          <w:p w:rsidR="009D434F" w:rsidRPr="007D1351" w:rsidRDefault="009D434F" w:rsidP="007D1351">
            <w:pPr>
              <w:widowControl w:val="0"/>
              <w:jc w:val="center"/>
              <w:rPr>
                <w:rFonts w:ascii="Arial" w:hAnsi="Arial" w:cs="Arial"/>
                <w:b/>
                <w:color w:val="000000"/>
                <w:sz w:val="18"/>
                <w:szCs w:val="18"/>
              </w:rPr>
            </w:pPr>
          </w:p>
        </w:tc>
        <w:tc>
          <w:tcPr>
            <w:tcW w:w="990" w:type="dxa"/>
            <w:tcBorders>
              <w:bottom w:val="double" w:sz="4" w:space="0" w:color="auto"/>
            </w:tcBorders>
            <w:shd w:val="clear" w:color="auto" w:fill="D9D9D9"/>
            <w:vAlign w:val="center"/>
          </w:tcPr>
          <w:p w:rsidR="009D434F" w:rsidRPr="007D1351" w:rsidRDefault="009D434F" w:rsidP="007D1351">
            <w:pPr>
              <w:widowControl w:val="0"/>
              <w:jc w:val="center"/>
              <w:rPr>
                <w:rFonts w:ascii="Arial" w:hAnsi="Arial" w:cs="Arial"/>
                <w:b/>
                <w:color w:val="000000"/>
                <w:sz w:val="18"/>
                <w:szCs w:val="18"/>
              </w:rPr>
            </w:pPr>
            <w:r w:rsidRPr="007D1351">
              <w:rPr>
                <w:rFonts w:ascii="Arial" w:hAnsi="Arial" w:cs="Arial"/>
                <w:b/>
                <w:color w:val="000000"/>
                <w:sz w:val="18"/>
                <w:szCs w:val="18"/>
              </w:rPr>
              <w:t>Дебет</w:t>
            </w:r>
          </w:p>
        </w:tc>
        <w:tc>
          <w:tcPr>
            <w:tcW w:w="986" w:type="dxa"/>
            <w:tcBorders>
              <w:bottom w:val="double" w:sz="4" w:space="0" w:color="auto"/>
            </w:tcBorders>
            <w:shd w:val="clear" w:color="auto" w:fill="D9D9D9"/>
            <w:vAlign w:val="center"/>
          </w:tcPr>
          <w:p w:rsidR="009D434F" w:rsidRPr="007D1351" w:rsidRDefault="009D434F" w:rsidP="007D1351">
            <w:pPr>
              <w:widowControl w:val="0"/>
              <w:jc w:val="center"/>
              <w:rPr>
                <w:rFonts w:ascii="Arial" w:hAnsi="Arial" w:cs="Arial"/>
                <w:b/>
                <w:color w:val="000000"/>
                <w:sz w:val="18"/>
                <w:szCs w:val="18"/>
              </w:rPr>
            </w:pPr>
            <w:r w:rsidRPr="007D1351">
              <w:rPr>
                <w:rFonts w:ascii="Arial" w:hAnsi="Arial" w:cs="Arial"/>
                <w:b/>
                <w:color w:val="000000"/>
                <w:sz w:val="18"/>
                <w:szCs w:val="18"/>
              </w:rPr>
              <w:t>Кредит</w:t>
            </w:r>
          </w:p>
        </w:tc>
      </w:tr>
      <w:tr w:rsidR="007D1351" w:rsidRPr="007D1351" w:rsidTr="007D1351">
        <w:trPr>
          <w:trHeight w:val="105"/>
          <w:jc w:val="center"/>
        </w:trPr>
        <w:tc>
          <w:tcPr>
            <w:tcW w:w="538" w:type="dxa"/>
            <w:shd w:val="clear" w:color="auto" w:fill="auto"/>
            <w:vAlign w:val="center"/>
          </w:tcPr>
          <w:p w:rsidR="009D434F" w:rsidRPr="007D1351" w:rsidRDefault="009D434F" w:rsidP="007D1351">
            <w:pPr>
              <w:widowControl w:val="0"/>
              <w:jc w:val="center"/>
              <w:rPr>
                <w:rFonts w:ascii="Arial" w:hAnsi="Arial" w:cs="Arial"/>
                <w:color w:val="000000"/>
                <w:sz w:val="18"/>
                <w:szCs w:val="18"/>
              </w:rPr>
            </w:pPr>
            <w:r w:rsidRPr="007D1351">
              <w:rPr>
                <w:rFonts w:ascii="Arial" w:hAnsi="Arial" w:cs="Arial"/>
                <w:color w:val="000000"/>
                <w:sz w:val="18"/>
                <w:szCs w:val="18"/>
              </w:rPr>
              <w:t>1</w:t>
            </w:r>
          </w:p>
        </w:tc>
        <w:tc>
          <w:tcPr>
            <w:tcW w:w="4220" w:type="dxa"/>
            <w:shd w:val="clear" w:color="auto" w:fill="auto"/>
            <w:vAlign w:val="center"/>
          </w:tcPr>
          <w:p w:rsidR="009D434F" w:rsidRPr="007D1351" w:rsidRDefault="009D434F" w:rsidP="007D1351">
            <w:pPr>
              <w:widowControl w:val="0"/>
              <w:rPr>
                <w:rFonts w:ascii="Arial" w:hAnsi="Arial" w:cs="Arial"/>
                <w:color w:val="000000"/>
                <w:sz w:val="18"/>
                <w:szCs w:val="18"/>
              </w:rPr>
            </w:pPr>
            <w:r w:rsidRPr="007D1351">
              <w:rPr>
                <w:rFonts w:ascii="Arial" w:hAnsi="Arial" w:cs="Arial"/>
                <w:color w:val="000000"/>
                <w:sz w:val="18"/>
                <w:szCs w:val="18"/>
              </w:rPr>
              <w:t>Отримано кредит на поточний рахунок</w:t>
            </w:r>
          </w:p>
        </w:tc>
        <w:tc>
          <w:tcPr>
            <w:tcW w:w="990" w:type="dxa"/>
            <w:shd w:val="clear" w:color="auto" w:fill="auto"/>
            <w:vAlign w:val="center"/>
          </w:tcPr>
          <w:p w:rsidR="009D434F" w:rsidRPr="007D1351" w:rsidRDefault="009D434F" w:rsidP="007D1351">
            <w:pPr>
              <w:widowControl w:val="0"/>
              <w:jc w:val="center"/>
              <w:rPr>
                <w:rFonts w:ascii="Arial" w:hAnsi="Arial" w:cs="Arial"/>
                <w:color w:val="000000"/>
                <w:sz w:val="18"/>
                <w:szCs w:val="18"/>
              </w:rPr>
            </w:pPr>
            <w:r w:rsidRPr="007D1351">
              <w:rPr>
                <w:rFonts w:ascii="Arial" w:hAnsi="Arial" w:cs="Arial"/>
                <w:color w:val="000000"/>
                <w:sz w:val="18"/>
                <w:szCs w:val="18"/>
              </w:rPr>
              <w:t>31</w:t>
            </w:r>
          </w:p>
        </w:tc>
        <w:tc>
          <w:tcPr>
            <w:tcW w:w="986" w:type="dxa"/>
            <w:shd w:val="clear" w:color="auto" w:fill="auto"/>
            <w:vAlign w:val="center"/>
          </w:tcPr>
          <w:p w:rsidR="009D434F" w:rsidRPr="007D1351" w:rsidRDefault="009D434F" w:rsidP="007D1351">
            <w:pPr>
              <w:widowControl w:val="0"/>
              <w:jc w:val="center"/>
              <w:rPr>
                <w:rFonts w:ascii="Arial" w:hAnsi="Arial" w:cs="Arial"/>
                <w:color w:val="000000"/>
                <w:sz w:val="18"/>
                <w:szCs w:val="18"/>
              </w:rPr>
            </w:pPr>
            <w:r w:rsidRPr="007D1351">
              <w:rPr>
                <w:rFonts w:ascii="Arial" w:hAnsi="Arial" w:cs="Arial"/>
                <w:color w:val="000000"/>
                <w:sz w:val="18"/>
                <w:szCs w:val="18"/>
              </w:rPr>
              <w:t>50, 60</w:t>
            </w:r>
          </w:p>
        </w:tc>
      </w:tr>
      <w:tr w:rsidR="007D1351" w:rsidRPr="007D1351" w:rsidTr="007D1351">
        <w:trPr>
          <w:trHeight w:val="105"/>
          <w:jc w:val="center"/>
        </w:trPr>
        <w:tc>
          <w:tcPr>
            <w:tcW w:w="538" w:type="dxa"/>
            <w:shd w:val="clear" w:color="auto" w:fill="auto"/>
            <w:vAlign w:val="center"/>
          </w:tcPr>
          <w:p w:rsidR="009D434F" w:rsidRPr="007D1351" w:rsidRDefault="009D434F" w:rsidP="007D1351">
            <w:pPr>
              <w:widowControl w:val="0"/>
              <w:jc w:val="center"/>
              <w:rPr>
                <w:rFonts w:ascii="Arial" w:hAnsi="Arial" w:cs="Arial"/>
                <w:color w:val="000000"/>
                <w:sz w:val="18"/>
                <w:szCs w:val="18"/>
              </w:rPr>
            </w:pPr>
            <w:r w:rsidRPr="007D1351">
              <w:rPr>
                <w:rFonts w:ascii="Arial" w:hAnsi="Arial" w:cs="Arial"/>
                <w:color w:val="000000"/>
                <w:sz w:val="18"/>
                <w:szCs w:val="18"/>
              </w:rPr>
              <w:t>2</w:t>
            </w:r>
          </w:p>
        </w:tc>
        <w:tc>
          <w:tcPr>
            <w:tcW w:w="4220" w:type="dxa"/>
            <w:shd w:val="clear" w:color="auto" w:fill="auto"/>
            <w:vAlign w:val="center"/>
          </w:tcPr>
          <w:p w:rsidR="009D434F" w:rsidRPr="007D1351" w:rsidRDefault="009D434F" w:rsidP="007D1351">
            <w:pPr>
              <w:widowControl w:val="0"/>
              <w:rPr>
                <w:rFonts w:ascii="Arial" w:hAnsi="Arial" w:cs="Arial"/>
                <w:color w:val="000000"/>
                <w:sz w:val="18"/>
                <w:szCs w:val="18"/>
              </w:rPr>
            </w:pPr>
            <w:r w:rsidRPr="007D1351">
              <w:rPr>
                <w:rFonts w:ascii="Arial" w:hAnsi="Arial" w:cs="Arial"/>
                <w:color w:val="000000"/>
                <w:sz w:val="18"/>
                <w:szCs w:val="18"/>
              </w:rPr>
              <w:t>Нараховано відсотки за користування кредитом</w:t>
            </w:r>
          </w:p>
        </w:tc>
        <w:tc>
          <w:tcPr>
            <w:tcW w:w="990" w:type="dxa"/>
            <w:shd w:val="clear" w:color="auto" w:fill="auto"/>
            <w:vAlign w:val="center"/>
          </w:tcPr>
          <w:p w:rsidR="009D434F" w:rsidRPr="007D1351" w:rsidRDefault="009D434F" w:rsidP="007D1351">
            <w:pPr>
              <w:widowControl w:val="0"/>
              <w:jc w:val="center"/>
              <w:rPr>
                <w:rFonts w:ascii="Arial" w:hAnsi="Arial" w:cs="Arial"/>
                <w:color w:val="000000"/>
                <w:sz w:val="18"/>
                <w:szCs w:val="18"/>
              </w:rPr>
            </w:pPr>
            <w:r w:rsidRPr="007D1351">
              <w:rPr>
                <w:rFonts w:ascii="Arial" w:hAnsi="Arial" w:cs="Arial"/>
                <w:color w:val="000000"/>
                <w:sz w:val="18"/>
                <w:szCs w:val="18"/>
              </w:rPr>
              <w:t>951</w:t>
            </w:r>
          </w:p>
        </w:tc>
        <w:tc>
          <w:tcPr>
            <w:tcW w:w="986" w:type="dxa"/>
            <w:shd w:val="clear" w:color="auto" w:fill="auto"/>
            <w:vAlign w:val="center"/>
          </w:tcPr>
          <w:p w:rsidR="009D434F" w:rsidRPr="007D1351" w:rsidRDefault="009D434F" w:rsidP="007D1351">
            <w:pPr>
              <w:widowControl w:val="0"/>
              <w:jc w:val="center"/>
              <w:rPr>
                <w:rFonts w:ascii="Arial" w:hAnsi="Arial" w:cs="Arial"/>
                <w:color w:val="000000"/>
                <w:sz w:val="18"/>
                <w:szCs w:val="18"/>
              </w:rPr>
            </w:pPr>
            <w:r w:rsidRPr="007D1351">
              <w:rPr>
                <w:rFonts w:ascii="Arial" w:hAnsi="Arial" w:cs="Arial"/>
                <w:color w:val="000000"/>
                <w:sz w:val="18"/>
                <w:szCs w:val="18"/>
              </w:rPr>
              <w:t>684</w:t>
            </w:r>
          </w:p>
        </w:tc>
      </w:tr>
      <w:tr w:rsidR="007D1351" w:rsidRPr="007D1351" w:rsidTr="007D1351">
        <w:trPr>
          <w:trHeight w:val="105"/>
          <w:jc w:val="center"/>
        </w:trPr>
        <w:tc>
          <w:tcPr>
            <w:tcW w:w="538" w:type="dxa"/>
            <w:shd w:val="clear" w:color="auto" w:fill="auto"/>
            <w:vAlign w:val="center"/>
          </w:tcPr>
          <w:p w:rsidR="009D434F" w:rsidRPr="007D1351" w:rsidRDefault="009D434F" w:rsidP="007D1351">
            <w:pPr>
              <w:widowControl w:val="0"/>
              <w:jc w:val="center"/>
              <w:rPr>
                <w:rFonts w:ascii="Arial" w:hAnsi="Arial" w:cs="Arial"/>
                <w:color w:val="000000"/>
                <w:sz w:val="18"/>
                <w:szCs w:val="18"/>
              </w:rPr>
            </w:pPr>
            <w:r w:rsidRPr="007D1351">
              <w:rPr>
                <w:rFonts w:ascii="Arial" w:hAnsi="Arial" w:cs="Arial"/>
                <w:color w:val="000000"/>
                <w:sz w:val="18"/>
                <w:szCs w:val="18"/>
              </w:rPr>
              <w:t>3</w:t>
            </w:r>
          </w:p>
        </w:tc>
        <w:tc>
          <w:tcPr>
            <w:tcW w:w="4220" w:type="dxa"/>
            <w:shd w:val="clear" w:color="auto" w:fill="auto"/>
            <w:vAlign w:val="center"/>
          </w:tcPr>
          <w:p w:rsidR="009D434F" w:rsidRPr="007D1351" w:rsidRDefault="009D434F" w:rsidP="007D1351">
            <w:pPr>
              <w:widowControl w:val="0"/>
              <w:rPr>
                <w:rFonts w:ascii="Arial" w:hAnsi="Arial" w:cs="Arial"/>
                <w:color w:val="000000"/>
                <w:sz w:val="18"/>
                <w:szCs w:val="18"/>
              </w:rPr>
            </w:pPr>
            <w:r w:rsidRPr="007D1351">
              <w:rPr>
                <w:rFonts w:ascii="Arial" w:hAnsi="Arial" w:cs="Arial"/>
                <w:color w:val="000000"/>
                <w:sz w:val="18"/>
                <w:szCs w:val="18"/>
              </w:rPr>
              <w:t>Сплачено відсотки за кредитом</w:t>
            </w:r>
          </w:p>
        </w:tc>
        <w:tc>
          <w:tcPr>
            <w:tcW w:w="990" w:type="dxa"/>
            <w:shd w:val="clear" w:color="auto" w:fill="auto"/>
            <w:vAlign w:val="center"/>
          </w:tcPr>
          <w:p w:rsidR="009D434F" w:rsidRPr="007D1351" w:rsidRDefault="009D434F" w:rsidP="007D1351">
            <w:pPr>
              <w:widowControl w:val="0"/>
              <w:jc w:val="center"/>
              <w:rPr>
                <w:rFonts w:ascii="Arial" w:hAnsi="Arial" w:cs="Arial"/>
                <w:color w:val="000000"/>
                <w:sz w:val="18"/>
                <w:szCs w:val="18"/>
              </w:rPr>
            </w:pPr>
            <w:r w:rsidRPr="007D1351">
              <w:rPr>
                <w:rFonts w:ascii="Arial" w:hAnsi="Arial" w:cs="Arial"/>
                <w:color w:val="000000"/>
                <w:sz w:val="18"/>
                <w:szCs w:val="18"/>
              </w:rPr>
              <w:t>684</w:t>
            </w:r>
          </w:p>
        </w:tc>
        <w:tc>
          <w:tcPr>
            <w:tcW w:w="986" w:type="dxa"/>
            <w:shd w:val="clear" w:color="auto" w:fill="auto"/>
            <w:vAlign w:val="center"/>
          </w:tcPr>
          <w:p w:rsidR="009D434F" w:rsidRPr="007D1351" w:rsidRDefault="009D434F" w:rsidP="007D1351">
            <w:pPr>
              <w:widowControl w:val="0"/>
              <w:jc w:val="center"/>
              <w:rPr>
                <w:rFonts w:ascii="Arial" w:hAnsi="Arial" w:cs="Arial"/>
                <w:color w:val="000000"/>
                <w:sz w:val="18"/>
                <w:szCs w:val="18"/>
              </w:rPr>
            </w:pPr>
            <w:r w:rsidRPr="007D1351">
              <w:rPr>
                <w:rFonts w:ascii="Arial" w:hAnsi="Arial" w:cs="Arial"/>
                <w:color w:val="000000"/>
                <w:sz w:val="18"/>
                <w:szCs w:val="18"/>
              </w:rPr>
              <w:t>31</w:t>
            </w:r>
          </w:p>
        </w:tc>
      </w:tr>
      <w:tr w:rsidR="007D1351" w:rsidRPr="007D1351" w:rsidTr="007D1351">
        <w:trPr>
          <w:trHeight w:val="105"/>
          <w:jc w:val="center"/>
        </w:trPr>
        <w:tc>
          <w:tcPr>
            <w:tcW w:w="538" w:type="dxa"/>
            <w:shd w:val="clear" w:color="auto" w:fill="auto"/>
            <w:vAlign w:val="center"/>
          </w:tcPr>
          <w:p w:rsidR="009D434F" w:rsidRPr="007D1351" w:rsidRDefault="009D434F" w:rsidP="007D1351">
            <w:pPr>
              <w:widowControl w:val="0"/>
              <w:jc w:val="center"/>
              <w:rPr>
                <w:rFonts w:ascii="Arial" w:hAnsi="Arial" w:cs="Arial"/>
                <w:color w:val="000000"/>
                <w:sz w:val="18"/>
                <w:szCs w:val="18"/>
              </w:rPr>
            </w:pPr>
            <w:r w:rsidRPr="007D1351">
              <w:rPr>
                <w:rFonts w:ascii="Arial" w:hAnsi="Arial" w:cs="Arial"/>
                <w:color w:val="000000"/>
                <w:sz w:val="18"/>
                <w:szCs w:val="18"/>
              </w:rPr>
              <w:t>4</w:t>
            </w:r>
          </w:p>
        </w:tc>
        <w:tc>
          <w:tcPr>
            <w:tcW w:w="4220" w:type="dxa"/>
            <w:shd w:val="clear" w:color="auto" w:fill="auto"/>
            <w:vAlign w:val="center"/>
          </w:tcPr>
          <w:p w:rsidR="009D434F" w:rsidRPr="007D1351" w:rsidRDefault="009D434F" w:rsidP="007D1351">
            <w:pPr>
              <w:widowControl w:val="0"/>
              <w:rPr>
                <w:rFonts w:ascii="Arial" w:hAnsi="Arial" w:cs="Arial"/>
                <w:color w:val="000000"/>
                <w:sz w:val="18"/>
                <w:szCs w:val="18"/>
              </w:rPr>
            </w:pPr>
            <w:r w:rsidRPr="007D1351">
              <w:rPr>
                <w:rFonts w:ascii="Arial" w:hAnsi="Arial" w:cs="Arial"/>
                <w:sz w:val="18"/>
                <w:szCs w:val="18"/>
              </w:rPr>
              <w:t>Відображено частину довгострокових зобов'язань, яка підлягає погашенню протягом дванадцяти місяців з дати балансу</w:t>
            </w:r>
            <w:r w:rsidRPr="007D1351">
              <w:rPr>
                <w:rFonts w:ascii="Arial" w:hAnsi="Arial" w:cs="Arial"/>
                <w:color w:val="000000"/>
                <w:sz w:val="18"/>
                <w:szCs w:val="18"/>
              </w:rPr>
              <w:t xml:space="preserve"> </w:t>
            </w:r>
          </w:p>
        </w:tc>
        <w:tc>
          <w:tcPr>
            <w:tcW w:w="990" w:type="dxa"/>
            <w:shd w:val="clear" w:color="auto" w:fill="auto"/>
            <w:vAlign w:val="center"/>
          </w:tcPr>
          <w:p w:rsidR="009D434F" w:rsidRPr="007D1351" w:rsidRDefault="009D434F" w:rsidP="007D1351">
            <w:pPr>
              <w:widowControl w:val="0"/>
              <w:jc w:val="center"/>
              <w:rPr>
                <w:rFonts w:ascii="Arial" w:hAnsi="Arial" w:cs="Arial"/>
                <w:color w:val="000000"/>
                <w:sz w:val="18"/>
                <w:szCs w:val="18"/>
              </w:rPr>
            </w:pPr>
            <w:r w:rsidRPr="007D1351">
              <w:rPr>
                <w:rFonts w:ascii="Arial" w:hAnsi="Arial" w:cs="Arial"/>
                <w:color w:val="000000"/>
                <w:sz w:val="18"/>
                <w:szCs w:val="18"/>
              </w:rPr>
              <w:t>501</w:t>
            </w:r>
          </w:p>
        </w:tc>
        <w:tc>
          <w:tcPr>
            <w:tcW w:w="986" w:type="dxa"/>
            <w:shd w:val="clear" w:color="auto" w:fill="auto"/>
            <w:vAlign w:val="center"/>
          </w:tcPr>
          <w:p w:rsidR="009D434F" w:rsidRPr="007D1351" w:rsidRDefault="009D434F" w:rsidP="007D1351">
            <w:pPr>
              <w:widowControl w:val="0"/>
              <w:jc w:val="center"/>
              <w:rPr>
                <w:rFonts w:ascii="Arial" w:hAnsi="Arial" w:cs="Arial"/>
                <w:color w:val="000000"/>
                <w:sz w:val="18"/>
                <w:szCs w:val="18"/>
              </w:rPr>
            </w:pPr>
            <w:r w:rsidRPr="007D1351">
              <w:rPr>
                <w:rFonts w:ascii="Arial" w:hAnsi="Arial" w:cs="Arial"/>
                <w:color w:val="000000"/>
                <w:sz w:val="18"/>
                <w:szCs w:val="18"/>
              </w:rPr>
              <w:t>611</w:t>
            </w:r>
          </w:p>
        </w:tc>
      </w:tr>
      <w:tr w:rsidR="007D1351" w:rsidRPr="007D1351" w:rsidTr="007D1351">
        <w:trPr>
          <w:trHeight w:val="105"/>
          <w:jc w:val="center"/>
        </w:trPr>
        <w:tc>
          <w:tcPr>
            <w:tcW w:w="538" w:type="dxa"/>
            <w:shd w:val="clear" w:color="auto" w:fill="auto"/>
            <w:vAlign w:val="center"/>
          </w:tcPr>
          <w:p w:rsidR="009D434F" w:rsidRPr="007D1351" w:rsidRDefault="009D434F" w:rsidP="007D1351">
            <w:pPr>
              <w:widowControl w:val="0"/>
              <w:jc w:val="center"/>
              <w:rPr>
                <w:rFonts w:ascii="Arial" w:hAnsi="Arial" w:cs="Arial"/>
                <w:color w:val="000000"/>
                <w:sz w:val="18"/>
                <w:szCs w:val="18"/>
              </w:rPr>
            </w:pPr>
            <w:r w:rsidRPr="007D1351">
              <w:rPr>
                <w:rFonts w:ascii="Arial" w:hAnsi="Arial" w:cs="Arial"/>
                <w:color w:val="000000"/>
                <w:sz w:val="18"/>
                <w:szCs w:val="18"/>
              </w:rPr>
              <w:t>5</w:t>
            </w:r>
          </w:p>
        </w:tc>
        <w:tc>
          <w:tcPr>
            <w:tcW w:w="4220" w:type="dxa"/>
            <w:shd w:val="clear" w:color="auto" w:fill="auto"/>
            <w:vAlign w:val="center"/>
          </w:tcPr>
          <w:p w:rsidR="009D434F" w:rsidRPr="007D1351" w:rsidRDefault="009D434F" w:rsidP="007D1351">
            <w:pPr>
              <w:widowControl w:val="0"/>
              <w:rPr>
                <w:rFonts w:ascii="Arial" w:hAnsi="Arial" w:cs="Arial"/>
                <w:color w:val="000000"/>
                <w:sz w:val="18"/>
                <w:szCs w:val="18"/>
              </w:rPr>
            </w:pPr>
            <w:r w:rsidRPr="007D1351">
              <w:rPr>
                <w:rFonts w:ascii="Arial" w:hAnsi="Arial" w:cs="Arial"/>
                <w:color w:val="000000"/>
                <w:sz w:val="18"/>
                <w:szCs w:val="18"/>
              </w:rPr>
              <w:t>Повернуто кредит</w:t>
            </w:r>
          </w:p>
        </w:tc>
        <w:tc>
          <w:tcPr>
            <w:tcW w:w="990" w:type="dxa"/>
            <w:shd w:val="clear" w:color="auto" w:fill="auto"/>
            <w:vAlign w:val="center"/>
          </w:tcPr>
          <w:p w:rsidR="009D434F" w:rsidRPr="007D1351" w:rsidRDefault="009D434F" w:rsidP="007D1351">
            <w:pPr>
              <w:widowControl w:val="0"/>
              <w:ind w:left="-44" w:right="-142"/>
              <w:jc w:val="center"/>
              <w:rPr>
                <w:rFonts w:ascii="Arial" w:hAnsi="Arial" w:cs="Arial"/>
                <w:color w:val="000000"/>
                <w:sz w:val="18"/>
                <w:szCs w:val="18"/>
              </w:rPr>
            </w:pPr>
            <w:r w:rsidRPr="007D1351">
              <w:rPr>
                <w:rFonts w:ascii="Arial" w:hAnsi="Arial" w:cs="Arial"/>
                <w:color w:val="000000"/>
                <w:sz w:val="18"/>
                <w:szCs w:val="18"/>
              </w:rPr>
              <w:t xml:space="preserve">50, 60, 61 </w:t>
            </w:r>
          </w:p>
        </w:tc>
        <w:tc>
          <w:tcPr>
            <w:tcW w:w="986" w:type="dxa"/>
            <w:shd w:val="clear" w:color="auto" w:fill="auto"/>
            <w:vAlign w:val="center"/>
          </w:tcPr>
          <w:p w:rsidR="009D434F" w:rsidRPr="007D1351" w:rsidRDefault="009D434F" w:rsidP="007D1351">
            <w:pPr>
              <w:widowControl w:val="0"/>
              <w:jc w:val="center"/>
              <w:rPr>
                <w:rFonts w:ascii="Arial" w:hAnsi="Arial" w:cs="Arial"/>
                <w:color w:val="000000"/>
                <w:sz w:val="18"/>
                <w:szCs w:val="18"/>
              </w:rPr>
            </w:pPr>
            <w:r w:rsidRPr="007D1351">
              <w:rPr>
                <w:rFonts w:ascii="Arial" w:hAnsi="Arial" w:cs="Arial"/>
                <w:color w:val="000000"/>
                <w:sz w:val="18"/>
                <w:szCs w:val="18"/>
              </w:rPr>
              <w:t>31</w:t>
            </w:r>
          </w:p>
        </w:tc>
      </w:tr>
    </w:tbl>
    <w:p w:rsidR="00F66743" w:rsidRDefault="00F66743" w:rsidP="00B77F81">
      <w:pPr>
        <w:ind w:firstLine="561"/>
        <w:rPr>
          <w:b/>
          <w:i/>
          <w:color w:val="000000"/>
          <w:sz w:val="24"/>
          <w:szCs w:val="24"/>
        </w:rPr>
      </w:pPr>
    </w:p>
    <w:p w:rsidR="00B77F81" w:rsidRDefault="00D65A3E" w:rsidP="00B77F81">
      <w:pPr>
        <w:ind w:firstLine="561"/>
        <w:rPr>
          <w:b/>
          <w:i/>
          <w:color w:val="000000"/>
          <w:sz w:val="24"/>
          <w:szCs w:val="24"/>
        </w:rPr>
      </w:pPr>
      <w:r>
        <w:rPr>
          <w:b/>
          <w:i/>
          <w:noProof/>
          <w:color w:val="000000"/>
          <w:sz w:val="24"/>
          <w:szCs w:val="24"/>
          <w:lang/>
        </w:rPr>
        <w:drawing>
          <wp:anchor distT="0" distB="0" distL="114300" distR="114300" simplePos="0" relativeHeight="251654144" behindDoc="1" locked="0" layoutInCell="1" allowOverlap="1">
            <wp:simplePos x="0" y="0"/>
            <wp:positionH relativeFrom="column">
              <wp:posOffset>76200</wp:posOffset>
            </wp:positionH>
            <wp:positionV relativeFrom="paragraph">
              <wp:posOffset>59055</wp:posOffset>
            </wp:positionV>
            <wp:extent cx="485775" cy="514350"/>
            <wp:effectExtent l="0" t="0" r="9525" b="0"/>
            <wp:wrapTight wrapText="bothSides">
              <wp:wrapPolygon edited="0">
                <wp:start x="0" y="0"/>
                <wp:lineTo x="0" y="20800"/>
                <wp:lineTo x="21176" y="20800"/>
                <wp:lineTo x="21176" y="0"/>
                <wp:lineTo x="0" y="0"/>
              </wp:wrapPolygon>
            </wp:wrapTight>
            <wp:docPr id="931" name="Рисунок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5775" cy="514350"/>
                    </a:xfrm>
                    <a:prstGeom prst="rect">
                      <a:avLst/>
                    </a:prstGeom>
                    <a:noFill/>
                  </pic:spPr>
                </pic:pic>
              </a:graphicData>
            </a:graphic>
            <wp14:sizeRelH relativeFrom="page">
              <wp14:pctWidth>0</wp14:pctWidth>
            </wp14:sizeRelH>
            <wp14:sizeRelV relativeFrom="page">
              <wp14:pctHeight>0</wp14:pctHeight>
            </wp14:sizeRelV>
          </wp:anchor>
        </w:drawing>
      </w:r>
      <w:r w:rsidR="00B77F81">
        <w:rPr>
          <w:b/>
          <w:i/>
          <w:color w:val="000000"/>
          <w:sz w:val="24"/>
          <w:szCs w:val="24"/>
        </w:rPr>
        <w:t>Контрольні зап</w:t>
      </w:r>
      <w:r w:rsidR="00B77F81" w:rsidRPr="00566256">
        <w:rPr>
          <w:b/>
          <w:i/>
          <w:color w:val="000000"/>
          <w:sz w:val="24"/>
          <w:szCs w:val="24"/>
        </w:rPr>
        <w:t xml:space="preserve">итання </w:t>
      </w:r>
    </w:p>
    <w:p w:rsidR="00B77F81" w:rsidRDefault="00B77F81" w:rsidP="00B77F81">
      <w:pPr>
        <w:widowControl w:val="0"/>
        <w:jc w:val="both"/>
        <w:rPr>
          <w:color w:val="000000"/>
          <w:sz w:val="22"/>
          <w:szCs w:val="22"/>
        </w:rPr>
      </w:pPr>
      <w:r w:rsidRPr="009125F2">
        <w:rPr>
          <w:color w:val="000000"/>
          <w:sz w:val="22"/>
          <w:szCs w:val="22"/>
        </w:rPr>
        <w:t xml:space="preserve">1. </w:t>
      </w:r>
      <w:r>
        <w:rPr>
          <w:color w:val="000000"/>
          <w:sz w:val="22"/>
          <w:szCs w:val="22"/>
        </w:rPr>
        <w:t>Дайте визначення постачальників і підрядників.</w:t>
      </w:r>
    </w:p>
    <w:p w:rsidR="00B77F81" w:rsidRDefault="00B77F81" w:rsidP="00B77F81">
      <w:pPr>
        <w:widowControl w:val="0"/>
        <w:jc w:val="both"/>
        <w:rPr>
          <w:color w:val="000000"/>
          <w:sz w:val="22"/>
          <w:szCs w:val="22"/>
        </w:rPr>
      </w:pPr>
      <w:r>
        <w:rPr>
          <w:color w:val="000000"/>
          <w:sz w:val="22"/>
          <w:szCs w:val="22"/>
        </w:rPr>
        <w:t>2. Яку заборгованість називають кредиторською, а яку дебіторською?</w:t>
      </w:r>
    </w:p>
    <w:p w:rsidR="00B77F81" w:rsidRDefault="00B77F81" w:rsidP="00B77F81">
      <w:pPr>
        <w:widowControl w:val="0"/>
        <w:jc w:val="both"/>
        <w:rPr>
          <w:color w:val="000000"/>
          <w:sz w:val="22"/>
          <w:szCs w:val="22"/>
        </w:rPr>
      </w:pPr>
      <w:r>
        <w:rPr>
          <w:color w:val="000000"/>
          <w:sz w:val="22"/>
          <w:szCs w:val="22"/>
        </w:rPr>
        <w:t xml:space="preserve">3. </w:t>
      </w:r>
      <w:r w:rsidR="009320C0">
        <w:rPr>
          <w:color w:val="000000"/>
          <w:sz w:val="22"/>
          <w:szCs w:val="22"/>
        </w:rPr>
        <w:t>Якими документами оформл</w:t>
      </w:r>
      <w:r w:rsidR="001F798C">
        <w:rPr>
          <w:color w:val="000000"/>
          <w:sz w:val="22"/>
          <w:szCs w:val="22"/>
        </w:rPr>
        <w:t>ю</w:t>
      </w:r>
      <w:r w:rsidR="009320C0">
        <w:rPr>
          <w:color w:val="000000"/>
          <w:sz w:val="22"/>
          <w:szCs w:val="22"/>
        </w:rPr>
        <w:t>ють розрахунки з постачальниками і покупцями?</w:t>
      </w:r>
    </w:p>
    <w:p w:rsidR="009320C0" w:rsidRDefault="009320C0" w:rsidP="00B77F81">
      <w:pPr>
        <w:widowControl w:val="0"/>
        <w:jc w:val="both"/>
        <w:rPr>
          <w:color w:val="000000"/>
          <w:sz w:val="22"/>
          <w:szCs w:val="22"/>
        </w:rPr>
      </w:pPr>
      <w:r>
        <w:rPr>
          <w:color w:val="000000"/>
          <w:sz w:val="22"/>
          <w:szCs w:val="22"/>
        </w:rPr>
        <w:t>4. На якому рахунку ведуть облік розрахунків з постачальниками і підрядниками? Дайте йому характеристику.</w:t>
      </w:r>
    </w:p>
    <w:p w:rsidR="009320C0" w:rsidRDefault="009320C0" w:rsidP="00B77F81">
      <w:pPr>
        <w:widowControl w:val="0"/>
        <w:jc w:val="both"/>
        <w:rPr>
          <w:sz w:val="22"/>
          <w:szCs w:val="22"/>
        </w:rPr>
      </w:pPr>
      <w:r>
        <w:rPr>
          <w:color w:val="000000"/>
          <w:sz w:val="22"/>
          <w:szCs w:val="22"/>
        </w:rPr>
        <w:t>5. Назвіть т</w:t>
      </w:r>
      <w:r>
        <w:rPr>
          <w:sz w:val="22"/>
          <w:szCs w:val="22"/>
        </w:rPr>
        <w:t>ипові кореспонденції рахунків по обліку розрахунків з постачальниками та підрядниками.</w:t>
      </w:r>
    </w:p>
    <w:p w:rsidR="009320C0" w:rsidRDefault="009320C0" w:rsidP="00B77F81">
      <w:pPr>
        <w:widowControl w:val="0"/>
        <w:jc w:val="both"/>
        <w:rPr>
          <w:color w:val="000000"/>
          <w:sz w:val="22"/>
          <w:szCs w:val="22"/>
        </w:rPr>
      </w:pPr>
      <w:r>
        <w:rPr>
          <w:sz w:val="22"/>
          <w:szCs w:val="22"/>
        </w:rPr>
        <w:t xml:space="preserve">6. </w:t>
      </w:r>
      <w:r w:rsidR="00C67505">
        <w:rPr>
          <w:color w:val="000000"/>
          <w:sz w:val="22"/>
          <w:szCs w:val="22"/>
        </w:rPr>
        <w:t>Дайте визначення покупців і замовників.</w:t>
      </w:r>
    </w:p>
    <w:p w:rsidR="00C67505" w:rsidRDefault="00C67505" w:rsidP="00B77F81">
      <w:pPr>
        <w:widowControl w:val="0"/>
        <w:jc w:val="both"/>
        <w:rPr>
          <w:color w:val="000000"/>
          <w:sz w:val="22"/>
          <w:szCs w:val="22"/>
        </w:rPr>
      </w:pPr>
      <w:r>
        <w:rPr>
          <w:color w:val="000000"/>
          <w:sz w:val="22"/>
          <w:szCs w:val="22"/>
        </w:rPr>
        <w:t>7. Які види дебіторської заборгованості визначені у П(С)БО 10 «Дебіторська заборгованість»?</w:t>
      </w:r>
    </w:p>
    <w:p w:rsidR="007E71F2" w:rsidRDefault="00C67505" w:rsidP="007E71F2">
      <w:pPr>
        <w:widowControl w:val="0"/>
        <w:jc w:val="both"/>
        <w:rPr>
          <w:color w:val="000000"/>
          <w:sz w:val="22"/>
          <w:szCs w:val="22"/>
        </w:rPr>
      </w:pPr>
      <w:r>
        <w:rPr>
          <w:color w:val="000000"/>
          <w:sz w:val="22"/>
          <w:szCs w:val="22"/>
        </w:rPr>
        <w:t xml:space="preserve">8. </w:t>
      </w:r>
      <w:r w:rsidR="007E71F2">
        <w:rPr>
          <w:color w:val="000000"/>
          <w:sz w:val="22"/>
          <w:szCs w:val="22"/>
        </w:rPr>
        <w:t>На якому рахунку ведуть облік розрахунків з покупцями і замовниками? Дайте йому характеристику.</w:t>
      </w:r>
    </w:p>
    <w:p w:rsidR="007E71F2" w:rsidRDefault="007E71F2" w:rsidP="007E71F2">
      <w:pPr>
        <w:widowControl w:val="0"/>
        <w:jc w:val="both"/>
        <w:rPr>
          <w:color w:val="000000"/>
          <w:sz w:val="22"/>
          <w:szCs w:val="22"/>
        </w:rPr>
      </w:pPr>
      <w:r>
        <w:rPr>
          <w:color w:val="000000"/>
          <w:sz w:val="22"/>
          <w:szCs w:val="22"/>
        </w:rPr>
        <w:t xml:space="preserve">9. За якою вартістю відображають дебіторську заборгованість за товари, роботи, послуги у балансі? </w:t>
      </w:r>
    </w:p>
    <w:p w:rsidR="007E71F2" w:rsidRDefault="007E71F2" w:rsidP="007E71F2">
      <w:pPr>
        <w:widowControl w:val="0"/>
        <w:jc w:val="both"/>
        <w:rPr>
          <w:color w:val="000000"/>
          <w:sz w:val="22"/>
          <w:szCs w:val="22"/>
        </w:rPr>
      </w:pPr>
      <w:r>
        <w:rPr>
          <w:color w:val="000000"/>
          <w:sz w:val="22"/>
          <w:szCs w:val="22"/>
        </w:rPr>
        <w:t>10. Якими способами визначають величину резерву сумнівних боргів?</w:t>
      </w:r>
    </w:p>
    <w:p w:rsidR="007E71F2" w:rsidRDefault="007E71F2" w:rsidP="007E71F2">
      <w:pPr>
        <w:widowControl w:val="0"/>
        <w:jc w:val="both"/>
        <w:rPr>
          <w:color w:val="000000"/>
          <w:sz w:val="22"/>
          <w:szCs w:val="22"/>
        </w:rPr>
      </w:pPr>
      <w:r>
        <w:rPr>
          <w:color w:val="000000"/>
          <w:sz w:val="22"/>
          <w:szCs w:val="22"/>
        </w:rPr>
        <w:t xml:space="preserve">11. </w:t>
      </w:r>
      <w:r w:rsidR="008E6BD8">
        <w:rPr>
          <w:color w:val="000000"/>
          <w:sz w:val="22"/>
          <w:szCs w:val="22"/>
        </w:rPr>
        <w:t>Назвіть т</w:t>
      </w:r>
      <w:r w:rsidR="008E6BD8">
        <w:rPr>
          <w:sz w:val="22"/>
          <w:szCs w:val="22"/>
        </w:rPr>
        <w:t>ипові кореспонденції рахунків по обліку розрахунків</w:t>
      </w:r>
      <w:r w:rsidR="008E6BD8" w:rsidRPr="008E6BD8">
        <w:rPr>
          <w:color w:val="000000"/>
          <w:sz w:val="22"/>
          <w:szCs w:val="22"/>
        </w:rPr>
        <w:t xml:space="preserve"> </w:t>
      </w:r>
      <w:r w:rsidR="008E6BD8">
        <w:rPr>
          <w:color w:val="000000"/>
          <w:sz w:val="22"/>
          <w:szCs w:val="22"/>
        </w:rPr>
        <w:t>з покупцями і замовниками.</w:t>
      </w:r>
    </w:p>
    <w:p w:rsidR="008E6BD8" w:rsidRDefault="008E6BD8" w:rsidP="007E71F2">
      <w:pPr>
        <w:widowControl w:val="0"/>
        <w:jc w:val="both"/>
        <w:rPr>
          <w:color w:val="000000"/>
          <w:sz w:val="22"/>
          <w:szCs w:val="22"/>
        </w:rPr>
      </w:pPr>
      <w:r>
        <w:rPr>
          <w:color w:val="000000"/>
          <w:sz w:val="22"/>
          <w:szCs w:val="22"/>
        </w:rPr>
        <w:t xml:space="preserve">12. </w:t>
      </w:r>
      <w:r w:rsidR="002D6E23">
        <w:rPr>
          <w:color w:val="000000"/>
          <w:sz w:val="22"/>
          <w:szCs w:val="22"/>
        </w:rPr>
        <w:t>Дайте визначення підзвітних осіб.</w:t>
      </w:r>
    </w:p>
    <w:p w:rsidR="002D6E23" w:rsidRDefault="002D6E23" w:rsidP="007E71F2">
      <w:pPr>
        <w:widowControl w:val="0"/>
        <w:jc w:val="both"/>
        <w:rPr>
          <w:color w:val="000000"/>
          <w:sz w:val="22"/>
          <w:szCs w:val="22"/>
        </w:rPr>
      </w:pPr>
      <w:r>
        <w:rPr>
          <w:color w:val="000000"/>
          <w:sz w:val="22"/>
          <w:szCs w:val="22"/>
        </w:rPr>
        <w:t>13. На які цілі та строки підзвітна особа може отримувати кошти?</w:t>
      </w:r>
    </w:p>
    <w:p w:rsidR="002D6E23" w:rsidRDefault="002D6E23" w:rsidP="007E71F2">
      <w:pPr>
        <w:widowControl w:val="0"/>
        <w:jc w:val="both"/>
        <w:rPr>
          <w:color w:val="000000"/>
          <w:sz w:val="22"/>
          <w:szCs w:val="22"/>
        </w:rPr>
      </w:pPr>
      <w:r>
        <w:rPr>
          <w:color w:val="000000"/>
          <w:sz w:val="22"/>
          <w:szCs w:val="22"/>
        </w:rPr>
        <w:t xml:space="preserve">14. </w:t>
      </w:r>
      <w:r w:rsidR="008062F1">
        <w:rPr>
          <w:color w:val="000000"/>
          <w:sz w:val="22"/>
          <w:szCs w:val="22"/>
        </w:rPr>
        <w:t>Що таке відрядження?</w:t>
      </w:r>
    </w:p>
    <w:p w:rsidR="008062F1" w:rsidRDefault="008062F1" w:rsidP="007F2B00">
      <w:pPr>
        <w:pStyle w:val="HTML"/>
        <w:jc w:val="both"/>
        <w:rPr>
          <w:rFonts w:ascii="Times New Roman" w:hAnsi="Times New Roman" w:cs="Times New Roman"/>
          <w:sz w:val="22"/>
          <w:szCs w:val="22"/>
          <w:lang w:val="uk-UA"/>
        </w:rPr>
      </w:pPr>
      <w:r w:rsidRPr="007F2B00">
        <w:rPr>
          <w:rFonts w:ascii="Times New Roman" w:hAnsi="Times New Roman" w:cs="Times New Roman"/>
          <w:sz w:val="22"/>
          <w:szCs w:val="22"/>
          <w:lang w:val="uk-UA"/>
        </w:rPr>
        <w:t xml:space="preserve">15. </w:t>
      </w:r>
      <w:r w:rsidR="007F2B00" w:rsidRPr="007F2B00">
        <w:rPr>
          <w:rFonts w:ascii="Times New Roman" w:hAnsi="Times New Roman" w:cs="Times New Roman"/>
          <w:sz w:val="22"/>
          <w:szCs w:val="22"/>
          <w:lang w:val="uk-UA"/>
        </w:rPr>
        <w:t xml:space="preserve">Які витрати слід включити до витрат на відрядження згідно </w:t>
      </w:r>
      <w:r w:rsidR="009C7218">
        <w:rPr>
          <w:rFonts w:ascii="Times New Roman" w:hAnsi="Times New Roman" w:cs="Times New Roman"/>
          <w:sz w:val="22"/>
          <w:szCs w:val="22"/>
          <w:lang w:val="uk-UA"/>
        </w:rPr>
        <w:t xml:space="preserve">із </w:t>
      </w:r>
      <w:r w:rsidR="007F2B00" w:rsidRPr="007F2B00">
        <w:rPr>
          <w:rFonts w:ascii="Times New Roman" w:hAnsi="Times New Roman" w:cs="Times New Roman"/>
          <w:sz w:val="22"/>
          <w:szCs w:val="22"/>
          <w:lang w:val="uk-UA"/>
        </w:rPr>
        <w:t>п.140.1.7 Податкового кодексу України ?</w:t>
      </w:r>
    </w:p>
    <w:p w:rsidR="007F2B00" w:rsidRDefault="007F2B00" w:rsidP="007F2B00">
      <w:pPr>
        <w:pStyle w:val="HTML"/>
        <w:jc w:val="both"/>
        <w:rPr>
          <w:rFonts w:ascii="Times New Roman" w:hAnsi="Times New Roman" w:cs="Times New Roman"/>
          <w:sz w:val="22"/>
          <w:szCs w:val="22"/>
          <w:lang w:val="uk-UA"/>
        </w:rPr>
      </w:pPr>
      <w:r>
        <w:rPr>
          <w:rFonts w:ascii="Times New Roman" w:hAnsi="Times New Roman" w:cs="Times New Roman"/>
          <w:sz w:val="22"/>
          <w:szCs w:val="22"/>
          <w:lang w:val="uk-UA"/>
        </w:rPr>
        <w:t xml:space="preserve">16. </w:t>
      </w:r>
      <w:r w:rsidR="000E23F2">
        <w:rPr>
          <w:rFonts w:ascii="Times New Roman" w:hAnsi="Times New Roman" w:cs="Times New Roman"/>
          <w:sz w:val="22"/>
          <w:szCs w:val="22"/>
          <w:lang w:val="uk-UA"/>
        </w:rPr>
        <w:t>Який розмір добових витрат?</w:t>
      </w:r>
    </w:p>
    <w:p w:rsidR="000E23F2" w:rsidRDefault="000E23F2" w:rsidP="007F2B00">
      <w:pPr>
        <w:pStyle w:val="HTML"/>
        <w:jc w:val="both"/>
        <w:rPr>
          <w:rFonts w:ascii="Times New Roman" w:hAnsi="Times New Roman" w:cs="Times New Roman"/>
          <w:sz w:val="22"/>
          <w:szCs w:val="22"/>
          <w:lang w:val="uk-UA"/>
        </w:rPr>
      </w:pPr>
      <w:r>
        <w:rPr>
          <w:rFonts w:ascii="Times New Roman" w:hAnsi="Times New Roman" w:cs="Times New Roman"/>
          <w:sz w:val="22"/>
          <w:szCs w:val="22"/>
          <w:lang w:val="uk-UA"/>
        </w:rPr>
        <w:t>17. Якими докумен</w:t>
      </w:r>
      <w:r w:rsidR="00CA5143">
        <w:rPr>
          <w:rFonts w:ascii="Times New Roman" w:hAnsi="Times New Roman" w:cs="Times New Roman"/>
          <w:sz w:val="22"/>
          <w:szCs w:val="22"/>
          <w:lang w:val="uk-UA"/>
        </w:rPr>
        <w:t>тами оформл</w:t>
      </w:r>
      <w:r w:rsidR="001F798C">
        <w:rPr>
          <w:rFonts w:ascii="Times New Roman" w:hAnsi="Times New Roman" w:cs="Times New Roman"/>
          <w:sz w:val="22"/>
          <w:szCs w:val="22"/>
          <w:lang w:val="uk-UA"/>
        </w:rPr>
        <w:t>ю</w:t>
      </w:r>
      <w:r>
        <w:rPr>
          <w:rFonts w:ascii="Times New Roman" w:hAnsi="Times New Roman" w:cs="Times New Roman"/>
          <w:sz w:val="22"/>
          <w:szCs w:val="22"/>
          <w:lang w:val="uk-UA"/>
        </w:rPr>
        <w:t>ють розрахунки з підзвітними особами?</w:t>
      </w:r>
    </w:p>
    <w:p w:rsidR="000E23F2" w:rsidRDefault="000E23F2" w:rsidP="007F2B00">
      <w:pPr>
        <w:pStyle w:val="HTML"/>
        <w:jc w:val="both"/>
        <w:rPr>
          <w:rFonts w:ascii="Times New Roman" w:hAnsi="Times New Roman" w:cs="Times New Roman"/>
          <w:sz w:val="22"/>
          <w:szCs w:val="22"/>
          <w:lang w:val="uk-UA"/>
        </w:rPr>
      </w:pPr>
      <w:r>
        <w:rPr>
          <w:rFonts w:ascii="Times New Roman" w:hAnsi="Times New Roman" w:cs="Times New Roman"/>
          <w:sz w:val="22"/>
          <w:szCs w:val="22"/>
          <w:lang w:val="uk-UA"/>
        </w:rPr>
        <w:t>18. На якому рахунку ведуть облік розрахунків з підзвітними особами? Дайте йому характеристику.</w:t>
      </w:r>
    </w:p>
    <w:p w:rsidR="000E23F2" w:rsidRDefault="000E23F2" w:rsidP="007F2B00">
      <w:pPr>
        <w:pStyle w:val="HTML"/>
        <w:jc w:val="both"/>
        <w:rPr>
          <w:rFonts w:ascii="Times New Roman" w:hAnsi="Times New Roman" w:cs="Times New Roman"/>
          <w:sz w:val="22"/>
          <w:szCs w:val="22"/>
          <w:lang w:val="uk-UA"/>
        </w:rPr>
      </w:pPr>
      <w:r w:rsidRPr="00236CC6">
        <w:rPr>
          <w:rFonts w:ascii="Times New Roman" w:hAnsi="Times New Roman" w:cs="Times New Roman"/>
          <w:sz w:val="22"/>
          <w:szCs w:val="22"/>
          <w:lang w:val="uk-UA"/>
        </w:rPr>
        <w:t xml:space="preserve">19. </w:t>
      </w:r>
      <w:r w:rsidR="00236CC6" w:rsidRPr="00236CC6">
        <w:rPr>
          <w:rFonts w:ascii="Times New Roman" w:hAnsi="Times New Roman" w:cs="Times New Roman"/>
          <w:color w:val="000000"/>
          <w:sz w:val="22"/>
          <w:szCs w:val="22"/>
          <w:lang w:val="uk-UA"/>
        </w:rPr>
        <w:t>Назвіть т</w:t>
      </w:r>
      <w:r w:rsidR="00236CC6" w:rsidRPr="00236CC6">
        <w:rPr>
          <w:rFonts w:ascii="Times New Roman" w:hAnsi="Times New Roman" w:cs="Times New Roman"/>
          <w:sz w:val="22"/>
          <w:szCs w:val="22"/>
          <w:lang w:val="uk-UA"/>
        </w:rPr>
        <w:t>ипові кореспонденції рахунків по обліку розрахунків з підзвітними особами.</w:t>
      </w:r>
    </w:p>
    <w:p w:rsidR="00236CC6" w:rsidRDefault="00236CC6" w:rsidP="007F2B00">
      <w:pPr>
        <w:pStyle w:val="HTML"/>
        <w:jc w:val="both"/>
        <w:rPr>
          <w:rFonts w:ascii="Times New Roman" w:hAnsi="Times New Roman" w:cs="Times New Roman"/>
          <w:sz w:val="22"/>
          <w:szCs w:val="22"/>
          <w:lang w:val="uk-UA"/>
        </w:rPr>
      </w:pPr>
      <w:r>
        <w:rPr>
          <w:rFonts w:ascii="Times New Roman" w:hAnsi="Times New Roman" w:cs="Times New Roman"/>
          <w:sz w:val="22"/>
          <w:szCs w:val="22"/>
          <w:lang w:val="uk-UA"/>
        </w:rPr>
        <w:t xml:space="preserve">20. </w:t>
      </w:r>
      <w:r w:rsidR="00D239D1">
        <w:rPr>
          <w:rFonts w:ascii="Times New Roman" w:hAnsi="Times New Roman" w:cs="Times New Roman"/>
          <w:sz w:val="22"/>
          <w:szCs w:val="22"/>
          <w:lang w:val="uk-UA"/>
        </w:rPr>
        <w:t>Що таке заробітна плата та від чого залежить її розмір?</w:t>
      </w:r>
    </w:p>
    <w:p w:rsidR="00D239D1" w:rsidRDefault="00D239D1" w:rsidP="007F2B00">
      <w:pPr>
        <w:pStyle w:val="HTML"/>
        <w:jc w:val="both"/>
        <w:rPr>
          <w:rFonts w:ascii="Times New Roman" w:hAnsi="Times New Roman" w:cs="Times New Roman"/>
          <w:sz w:val="22"/>
          <w:szCs w:val="22"/>
          <w:lang w:val="uk-UA"/>
        </w:rPr>
      </w:pPr>
      <w:r>
        <w:rPr>
          <w:rFonts w:ascii="Times New Roman" w:hAnsi="Times New Roman" w:cs="Times New Roman"/>
          <w:sz w:val="22"/>
          <w:szCs w:val="22"/>
          <w:lang w:val="uk-UA"/>
        </w:rPr>
        <w:t>21. Яка структура заробітної плати?</w:t>
      </w:r>
    </w:p>
    <w:p w:rsidR="00D239D1" w:rsidRDefault="00D239D1" w:rsidP="007F2B00">
      <w:pPr>
        <w:pStyle w:val="HTML"/>
        <w:jc w:val="both"/>
        <w:rPr>
          <w:rFonts w:ascii="Times New Roman" w:hAnsi="Times New Roman" w:cs="Times New Roman"/>
          <w:sz w:val="22"/>
          <w:szCs w:val="22"/>
          <w:lang w:val="uk-UA"/>
        </w:rPr>
      </w:pPr>
      <w:r>
        <w:rPr>
          <w:rFonts w:ascii="Times New Roman" w:hAnsi="Times New Roman" w:cs="Times New Roman"/>
          <w:sz w:val="22"/>
          <w:szCs w:val="22"/>
          <w:lang w:val="uk-UA"/>
        </w:rPr>
        <w:t>22. Які форми оплати праці діють при тарифній системі?</w:t>
      </w:r>
      <w:r w:rsidR="0067544B">
        <w:rPr>
          <w:rFonts w:ascii="Times New Roman" w:hAnsi="Times New Roman" w:cs="Times New Roman"/>
          <w:sz w:val="22"/>
          <w:szCs w:val="22"/>
          <w:lang w:val="uk-UA"/>
        </w:rPr>
        <w:t xml:space="preserve"> Охарактеризуйте кожну з них.</w:t>
      </w:r>
    </w:p>
    <w:p w:rsidR="0067544B" w:rsidRDefault="00D239D1" w:rsidP="007F2B00">
      <w:pPr>
        <w:pStyle w:val="HTML"/>
        <w:jc w:val="both"/>
        <w:rPr>
          <w:rFonts w:ascii="Times New Roman" w:hAnsi="Times New Roman" w:cs="Times New Roman"/>
          <w:sz w:val="22"/>
          <w:szCs w:val="22"/>
          <w:lang w:val="uk-UA"/>
        </w:rPr>
      </w:pPr>
      <w:r w:rsidRPr="0067544B">
        <w:rPr>
          <w:rFonts w:ascii="Times New Roman" w:hAnsi="Times New Roman" w:cs="Times New Roman"/>
          <w:sz w:val="22"/>
          <w:szCs w:val="22"/>
          <w:lang w:val="uk-UA"/>
        </w:rPr>
        <w:t xml:space="preserve">23. </w:t>
      </w:r>
      <w:r w:rsidR="0067544B" w:rsidRPr="0067544B">
        <w:rPr>
          <w:rFonts w:ascii="Times New Roman" w:hAnsi="Times New Roman" w:cs="Times New Roman"/>
          <w:sz w:val="22"/>
          <w:szCs w:val="22"/>
          <w:lang w:val="uk-UA"/>
        </w:rPr>
        <w:t>Як здійснюється оплата праці</w:t>
      </w:r>
      <w:r w:rsidR="0067544B">
        <w:rPr>
          <w:rFonts w:ascii="Times New Roman" w:hAnsi="Times New Roman" w:cs="Times New Roman"/>
          <w:sz w:val="22"/>
          <w:szCs w:val="22"/>
          <w:lang w:val="uk-UA"/>
        </w:rPr>
        <w:t>:</w:t>
      </w:r>
    </w:p>
    <w:p w:rsidR="0067544B" w:rsidRPr="0067544B" w:rsidRDefault="0067544B" w:rsidP="0067544B">
      <w:pPr>
        <w:pStyle w:val="HTML"/>
        <w:numPr>
          <w:ilvl w:val="0"/>
          <w:numId w:val="31"/>
        </w:numPr>
        <w:jc w:val="both"/>
        <w:rPr>
          <w:rStyle w:val="rvts0"/>
          <w:rFonts w:ascii="Times New Roman" w:hAnsi="Times New Roman" w:cs="Times New Roman"/>
          <w:sz w:val="22"/>
          <w:szCs w:val="22"/>
          <w:lang w:val="uk-UA"/>
        </w:rPr>
      </w:pPr>
      <w:r w:rsidRPr="0067544B">
        <w:rPr>
          <w:rStyle w:val="rvts0"/>
          <w:rFonts w:ascii="Times New Roman" w:hAnsi="Times New Roman" w:cs="Times New Roman"/>
          <w:sz w:val="22"/>
          <w:szCs w:val="22"/>
          <w:lang w:val="uk-UA"/>
        </w:rPr>
        <w:t>в надурочний час?</w:t>
      </w:r>
    </w:p>
    <w:p w:rsidR="0067544B" w:rsidRPr="0067544B" w:rsidRDefault="0067544B" w:rsidP="0067544B">
      <w:pPr>
        <w:pStyle w:val="HTML"/>
        <w:numPr>
          <w:ilvl w:val="0"/>
          <w:numId w:val="31"/>
        </w:numPr>
        <w:jc w:val="both"/>
        <w:rPr>
          <w:rFonts w:ascii="Times New Roman" w:hAnsi="Times New Roman" w:cs="Times New Roman"/>
          <w:sz w:val="22"/>
          <w:szCs w:val="22"/>
          <w:lang w:val="uk-UA"/>
        </w:rPr>
      </w:pPr>
      <w:r w:rsidRPr="0067544B">
        <w:rPr>
          <w:rFonts w:ascii="Times New Roman" w:hAnsi="Times New Roman" w:cs="Times New Roman"/>
          <w:sz w:val="22"/>
          <w:szCs w:val="22"/>
          <w:lang w:val="uk-UA"/>
        </w:rPr>
        <w:t>у святковий і неробочий день?</w:t>
      </w:r>
    </w:p>
    <w:p w:rsidR="0067544B" w:rsidRPr="0067544B" w:rsidRDefault="0067544B" w:rsidP="0067544B">
      <w:pPr>
        <w:pStyle w:val="HTML"/>
        <w:numPr>
          <w:ilvl w:val="0"/>
          <w:numId w:val="31"/>
        </w:numPr>
        <w:jc w:val="both"/>
        <w:rPr>
          <w:rFonts w:ascii="Times New Roman" w:hAnsi="Times New Roman" w:cs="Times New Roman"/>
          <w:sz w:val="22"/>
          <w:szCs w:val="22"/>
          <w:lang w:val="uk-UA"/>
        </w:rPr>
      </w:pPr>
      <w:r w:rsidRPr="0067544B">
        <w:rPr>
          <w:rFonts w:ascii="Times New Roman" w:hAnsi="Times New Roman" w:cs="Times New Roman"/>
          <w:sz w:val="22"/>
          <w:szCs w:val="22"/>
          <w:lang w:val="uk-UA"/>
        </w:rPr>
        <w:t>у нічний час?</w:t>
      </w:r>
    </w:p>
    <w:p w:rsidR="0067544B" w:rsidRPr="0067544B" w:rsidRDefault="0067544B" w:rsidP="0067544B">
      <w:pPr>
        <w:pStyle w:val="HTML"/>
        <w:numPr>
          <w:ilvl w:val="0"/>
          <w:numId w:val="31"/>
        </w:numPr>
        <w:jc w:val="both"/>
        <w:rPr>
          <w:rFonts w:ascii="Times New Roman" w:hAnsi="Times New Roman" w:cs="Times New Roman"/>
          <w:sz w:val="22"/>
          <w:szCs w:val="22"/>
          <w:lang w:val="uk-UA"/>
        </w:rPr>
      </w:pPr>
      <w:r w:rsidRPr="0067544B">
        <w:rPr>
          <w:rFonts w:ascii="Times New Roman" w:hAnsi="Times New Roman" w:cs="Times New Roman"/>
          <w:sz w:val="22"/>
          <w:szCs w:val="22"/>
          <w:lang w:val="uk-UA"/>
        </w:rPr>
        <w:t>при виготовленні продукції, що виявилася браком?</w:t>
      </w:r>
    </w:p>
    <w:p w:rsidR="0067544B" w:rsidRPr="0067544B" w:rsidRDefault="0067544B" w:rsidP="0067544B">
      <w:pPr>
        <w:pStyle w:val="HTML"/>
        <w:numPr>
          <w:ilvl w:val="0"/>
          <w:numId w:val="31"/>
        </w:numPr>
        <w:jc w:val="both"/>
        <w:rPr>
          <w:rFonts w:ascii="Times New Roman" w:hAnsi="Times New Roman" w:cs="Times New Roman"/>
          <w:sz w:val="22"/>
          <w:szCs w:val="22"/>
          <w:lang w:val="uk-UA"/>
        </w:rPr>
      </w:pPr>
      <w:r w:rsidRPr="0067544B">
        <w:rPr>
          <w:rFonts w:ascii="Times New Roman" w:hAnsi="Times New Roman" w:cs="Times New Roman"/>
          <w:sz w:val="22"/>
          <w:szCs w:val="22"/>
          <w:lang w:val="uk-UA"/>
        </w:rPr>
        <w:t>час простою?</w:t>
      </w:r>
    </w:p>
    <w:p w:rsidR="00D239D1" w:rsidRDefault="0067544B" w:rsidP="0067544B">
      <w:pPr>
        <w:pStyle w:val="HTML"/>
        <w:numPr>
          <w:ilvl w:val="0"/>
          <w:numId w:val="31"/>
        </w:numPr>
        <w:jc w:val="both"/>
        <w:rPr>
          <w:rFonts w:ascii="Times New Roman" w:hAnsi="Times New Roman" w:cs="Times New Roman"/>
          <w:sz w:val="22"/>
          <w:szCs w:val="22"/>
          <w:lang w:val="uk-UA"/>
        </w:rPr>
      </w:pPr>
      <w:r w:rsidRPr="0067544B">
        <w:rPr>
          <w:rFonts w:ascii="Times New Roman" w:hAnsi="Times New Roman" w:cs="Times New Roman"/>
          <w:sz w:val="22"/>
          <w:szCs w:val="22"/>
          <w:lang w:val="uk-UA"/>
        </w:rPr>
        <w:t>робота за сумісництвом?</w:t>
      </w:r>
    </w:p>
    <w:p w:rsidR="00B0237D" w:rsidRDefault="00B0237D" w:rsidP="00B0237D">
      <w:pPr>
        <w:pStyle w:val="HTML"/>
        <w:jc w:val="both"/>
        <w:rPr>
          <w:rFonts w:ascii="Times New Roman" w:hAnsi="Times New Roman" w:cs="Times New Roman"/>
          <w:sz w:val="22"/>
          <w:szCs w:val="22"/>
          <w:lang w:val="uk-UA"/>
        </w:rPr>
      </w:pPr>
      <w:r>
        <w:rPr>
          <w:rFonts w:ascii="Times New Roman" w:hAnsi="Times New Roman" w:cs="Times New Roman"/>
          <w:sz w:val="22"/>
          <w:szCs w:val="22"/>
          <w:lang w:val="uk-UA"/>
        </w:rPr>
        <w:t xml:space="preserve">24. </w:t>
      </w:r>
      <w:r w:rsidR="00FE49EB">
        <w:rPr>
          <w:rFonts w:ascii="Times New Roman" w:hAnsi="Times New Roman" w:cs="Times New Roman"/>
          <w:sz w:val="22"/>
          <w:szCs w:val="22"/>
          <w:lang w:val="uk-UA"/>
        </w:rPr>
        <w:t>Яка періодичність виплати заробітної плати?</w:t>
      </w:r>
    </w:p>
    <w:p w:rsidR="00FE49EB" w:rsidRDefault="00FE49EB" w:rsidP="00B0237D">
      <w:pPr>
        <w:pStyle w:val="HTML"/>
        <w:jc w:val="both"/>
        <w:rPr>
          <w:rFonts w:ascii="Times New Roman" w:hAnsi="Times New Roman" w:cs="Times New Roman"/>
          <w:sz w:val="22"/>
          <w:szCs w:val="22"/>
          <w:lang w:val="uk-UA"/>
        </w:rPr>
      </w:pPr>
      <w:r>
        <w:rPr>
          <w:rFonts w:ascii="Times New Roman" w:hAnsi="Times New Roman" w:cs="Times New Roman"/>
          <w:sz w:val="22"/>
          <w:szCs w:val="22"/>
          <w:lang w:val="uk-UA"/>
        </w:rPr>
        <w:t>25. що таке мінімальна заробітна плата?</w:t>
      </w:r>
    </w:p>
    <w:p w:rsidR="00FE49EB" w:rsidRDefault="00FE49EB" w:rsidP="00B0237D">
      <w:pPr>
        <w:pStyle w:val="HTML"/>
        <w:jc w:val="both"/>
        <w:rPr>
          <w:rFonts w:ascii="Times New Roman" w:hAnsi="Times New Roman" w:cs="Times New Roman"/>
          <w:sz w:val="22"/>
          <w:szCs w:val="22"/>
          <w:lang w:val="uk-UA"/>
        </w:rPr>
      </w:pPr>
      <w:r>
        <w:rPr>
          <w:rFonts w:ascii="Times New Roman" w:hAnsi="Times New Roman" w:cs="Times New Roman"/>
          <w:sz w:val="22"/>
          <w:szCs w:val="22"/>
          <w:lang w:val="uk-UA"/>
        </w:rPr>
        <w:t>26. Які види відпусток Вам відомі?</w:t>
      </w:r>
    </w:p>
    <w:p w:rsidR="00FE49EB" w:rsidRDefault="00FE49EB" w:rsidP="00B0237D">
      <w:pPr>
        <w:pStyle w:val="HTML"/>
        <w:jc w:val="both"/>
        <w:rPr>
          <w:rFonts w:ascii="Times New Roman" w:hAnsi="Times New Roman" w:cs="Times New Roman"/>
          <w:sz w:val="22"/>
          <w:szCs w:val="22"/>
          <w:lang w:val="uk-UA"/>
        </w:rPr>
      </w:pPr>
      <w:r>
        <w:rPr>
          <w:rFonts w:ascii="Times New Roman" w:hAnsi="Times New Roman" w:cs="Times New Roman"/>
          <w:sz w:val="22"/>
          <w:szCs w:val="22"/>
          <w:lang w:val="uk-UA"/>
        </w:rPr>
        <w:t>27. За якою формулою обчислюють суму відпускних?</w:t>
      </w:r>
    </w:p>
    <w:p w:rsidR="00FE49EB" w:rsidRDefault="00FE49EB" w:rsidP="00B0237D">
      <w:pPr>
        <w:pStyle w:val="HTML"/>
        <w:jc w:val="both"/>
        <w:rPr>
          <w:rFonts w:ascii="Times New Roman" w:hAnsi="Times New Roman" w:cs="Times New Roman"/>
          <w:sz w:val="22"/>
          <w:szCs w:val="22"/>
          <w:lang w:val="uk-UA"/>
        </w:rPr>
      </w:pPr>
      <w:r>
        <w:rPr>
          <w:rFonts w:ascii="Times New Roman" w:hAnsi="Times New Roman" w:cs="Times New Roman"/>
          <w:sz w:val="22"/>
          <w:szCs w:val="22"/>
          <w:lang w:val="uk-UA"/>
        </w:rPr>
        <w:t>28. Що таке непрацездатність?</w:t>
      </w:r>
    </w:p>
    <w:p w:rsidR="00FE49EB" w:rsidRDefault="00FE49EB" w:rsidP="00B0237D">
      <w:pPr>
        <w:pStyle w:val="HTML"/>
        <w:jc w:val="both"/>
        <w:rPr>
          <w:rFonts w:ascii="Times New Roman" w:hAnsi="Times New Roman" w:cs="Times New Roman"/>
          <w:sz w:val="22"/>
          <w:szCs w:val="22"/>
          <w:lang w:val="uk-UA"/>
        </w:rPr>
      </w:pPr>
      <w:r>
        <w:rPr>
          <w:rFonts w:ascii="Times New Roman" w:hAnsi="Times New Roman" w:cs="Times New Roman"/>
          <w:sz w:val="22"/>
          <w:szCs w:val="22"/>
          <w:lang w:val="uk-UA"/>
        </w:rPr>
        <w:t>29. За якою формулою обчислюють допомогу у зв’язку з тимчасовою непрацездатністю?</w:t>
      </w:r>
    </w:p>
    <w:p w:rsidR="00770559" w:rsidRDefault="00FE49EB" w:rsidP="00B0237D">
      <w:pPr>
        <w:pStyle w:val="HTML"/>
        <w:jc w:val="both"/>
        <w:rPr>
          <w:rFonts w:ascii="Times New Roman" w:hAnsi="Times New Roman" w:cs="Times New Roman"/>
          <w:sz w:val="22"/>
          <w:szCs w:val="22"/>
          <w:lang w:val="uk-UA"/>
        </w:rPr>
      </w:pPr>
      <w:r>
        <w:rPr>
          <w:rFonts w:ascii="Times New Roman" w:hAnsi="Times New Roman" w:cs="Times New Roman"/>
          <w:sz w:val="22"/>
          <w:szCs w:val="22"/>
          <w:lang w:val="uk-UA"/>
        </w:rPr>
        <w:t xml:space="preserve">30. </w:t>
      </w:r>
      <w:r w:rsidR="00770559">
        <w:rPr>
          <w:rFonts w:ascii="Times New Roman" w:hAnsi="Times New Roman" w:cs="Times New Roman"/>
          <w:sz w:val="22"/>
          <w:szCs w:val="22"/>
          <w:lang w:val="uk-UA"/>
        </w:rPr>
        <w:t>Як здійснюють оподаткування розрахунків з оплати праці?</w:t>
      </w:r>
    </w:p>
    <w:p w:rsidR="008E1D6D" w:rsidRDefault="00770559" w:rsidP="00B0237D">
      <w:pPr>
        <w:pStyle w:val="HTML"/>
        <w:jc w:val="both"/>
        <w:rPr>
          <w:rFonts w:ascii="Times New Roman" w:hAnsi="Times New Roman" w:cs="Times New Roman"/>
          <w:sz w:val="22"/>
          <w:szCs w:val="22"/>
          <w:lang w:val="uk-UA"/>
        </w:rPr>
      </w:pPr>
      <w:r>
        <w:rPr>
          <w:rFonts w:ascii="Times New Roman" w:hAnsi="Times New Roman" w:cs="Times New Roman"/>
          <w:sz w:val="22"/>
          <w:szCs w:val="22"/>
          <w:lang w:val="uk-UA"/>
        </w:rPr>
        <w:t xml:space="preserve">31. </w:t>
      </w:r>
      <w:r w:rsidR="008E1D6D">
        <w:rPr>
          <w:rFonts w:ascii="Times New Roman" w:hAnsi="Times New Roman" w:cs="Times New Roman"/>
          <w:sz w:val="22"/>
          <w:szCs w:val="22"/>
          <w:lang w:val="uk-UA"/>
        </w:rPr>
        <w:t>Що таке податкова соціальна пільга та які умови її застосування?</w:t>
      </w:r>
    </w:p>
    <w:p w:rsidR="00FE49EB" w:rsidRDefault="008E1D6D" w:rsidP="00B0237D">
      <w:pPr>
        <w:pStyle w:val="HTML"/>
        <w:jc w:val="both"/>
        <w:rPr>
          <w:rFonts w:ascii="Times New Roman" w:hAnsi="Times New Roman" w:cs="Times New Roman"/>
          <w:sz w:val="22"/>
          <w:szCs w:val="22"/>
          <w:lang w:val="uk-UA"/>
        </w:rPr>
      </w:pPr>
      <w:r>
        <w:rPr>
          <w:rFonts w:ascii="Times New Roman" w:hAnsi="Times New Roman" w:cs="Times New Roman"/>
          <w:sz w:val="22"/>
          <w:szCs w:val="22"/>
          <w:lang w:val="uk-UA"/>
        </w:rPr>
        <w:t xml:space="preserve">32. </w:t>
      </w:r>
      <w:r w:rsidR="00CA5143">
        <w:rPr>
          <w:rFonts w:ascii="Times New Roman" w:hAnsi="Times New Roman" w:cs="Times New Roman"/>
          <w:sz w:val="22"/>
          <w:szCs w:val="22"/>
          <w:lang w:val="uk-UA"/>
        </w:rPr>
        <w:t>Якими документами оформл</w:t>
      </w:r>
      <w:r w:rsidR="001F798C">
        <w:rPr>
          <w:rFonts w:ascii="Times New Roman" w:hAnsi="Times New Roman" w:cs="Times New Roman"/>
          <w:sz w:val="22"/>
          <w:szCs w:val="22"/>
          <w:lang w:val="uk-UA"/>
        </w:rPr>
        <w:t>ю</w:t>
      </w:r>
      <w:r w:rsidR="00CA5143">
        <w:rPr>
          <w:rFonts w:ascii="Times New Roman" w:hAnsi="Times New Roman" w:cs="Times New Roman"/>
          <w:sz w:val="22"/>
          <w:szCs w:val="22"/>
          <w:lang w:val="uk-UA"/>
        </w:rPr>
        <w:t>ють розрахунки з оплати праці?</w:t>
      </w:r>
    </w:p>
    <w:p w:rsidR="00CA5143" w:rsidRDefault="00CA5143" w:rsidP="00CA5143">
      <w:pPr>
        <w:pStyle w:val="HTML"/>
        <w:jc w:val="both"/>
        <w:rPr>
          <w:rFonts w:ascii="Times New Roman" w:hAnsi="Times New Roman" w:cs="Times New Roman"/>
          <w:sz w:val="22"/>
          <w:szCs w:val="22"/>
          <w:lang w:val="uk-UA"/>
        </w:rPr>
      </w:pPr>
      <w:r>
        <w:rPr>
          <w:rFonts w:ascii="Times New Roman" w:hAnsi="Times New Roman" w:cs="Times New Roman"/>
          <w:sz w:val="22"/>
          <w:szCs w:val="22"/>
          <w:lang w:val="uk-UA"/>
        </w:rPr>
        <w:t>33. На якому рахунку ведуть облік розрахунків з оплати праці? Дайте йому характеристику.</w:t>
      </w:r>
    </w:p>
    <w:p w:rsidR="00CA5143" w:rsidRDefault="00CA5143" w:rsidP="00CA5143">
      <w:pPr>
        <w:pStyle w:val="HTML"/>
        <w:jc w:val="both"/>
        <w:rPr>
          <w:rFonts w:ascii="Times New Roman" w:hAnsi="Times New Roman" w:cs="Times New Roman"/>
          <w:sz w:val="22"/>
          <w:szCs w:val="22"/>
          <w:lang w:val="uk-UA"/>
        </w:rPr>
      </w:pPr>
      <w:r>
        <w:rPr>
          <w:rFonts w:ascii="Times New Roman" w:hAnsi="Times New Roman" w:cs="Times New Roman"/>
          <w:sz w:val="22"/>
          <w:szCs w:val="22"/>
          <w:lang w:val="uk-UA"/>
        </w:rPr>
        <w:t xml:space="preserve">34. </w:t>
      </w:r>
      <w:r w:rsidRPr="00236CC6">
        <w:rPr>
          <w:rFonts w:ascii="Times New Roman" w:hAnsi="Times New Roman" w:cs="Times New Roman"/>
          <w:color w:val="000000"/>
          <w:sz w:val="22"/>
          <w:szCs w:val="22"/>
          <w:lang w:val="uk-UA"/>
        </w:rPr>
        <w:t>Назвіть т</w:t>
      </w:r>
      <w:r w:rsidRPr="00236CC6">
        <w:rPr>
          <w:rFonts w:ascii="Times New Roman" w:hAnsi="Times New Roman" w:cs="Times New Roman"/>
          <w:sz w:val="22"/>
          <w:szCs w:val="22"/>
          <w:lang w:val="uk-UA"/>
        </w:rPr>
        <w:t>ипові кореспонденції рахунків по обліку розрахунків</w:t>
      </w:r>
      <w:r>
        <w:rPr>
          <w:rFonts w:ascii="Times New Roman" w:hAnsi="Times New Roman" w:cs="Times New Roman"/>
          <w:sz w:val="22"/>
          <w:szCs w:val="22"/>
          <w:lang w:val="uk-UA"/>
        </w:rPr>
        <w:t xml:space="preserve"> з оплати праці.</w:t>
      </w:r>
    </w:p>
    <w:p w:rsidR="00CA5143" w:rsidRDefault="00CA5143" w:rsidP="00CA5143">
      <w:pPr>
        <w:pStyle w:val="HTML"/>
        <w:jc w:val="both"/>
        <w:rPr>
          <w:rFonts w:ascii="Times New Roman" w:hAnsi="Times New Roman" w:cs="Times New Roman"/>
          <w:sz w:val="22"/>
          <w:szCs w:val="22"/>
          <w:lang w:val="uk-UA"/>
        </w:rPr>
      </w:pPr>
      <w:r>
        <w:rPr>
          <w:rFonts w:ascii="Times New Roman" w:hAnsi="Times New Roman" w:cs="Times New Roman"/>
          <w:sz w:val="22"/>
          <w:szCs w:val="22"/>
          <w:lang w:val="uk-UA"/>
        </w:rPr>
        <w:t xml:space="preserve">35. </w:t>
      </w:r>
      <w:r w:rsidR="00187EE2">
        <w:rPr>
          <w:rFonts w:ascii="Times New Roman" w:hAnsi="Times New Roman" w:cs="Times New Roman"/>
          <w:sz w:val="22"/>
          <w:szCs w:val="22"/>
          <w:lang w:val="uk-UA"/>
        </w:rPr>
        <w:t>На яких рахунках ведуть облік розрахунків з використанням векселів. Охарактеризуйте їх.</w:t>
      </w:r>
    </w:p>
    <w:p w:rsidR="00187EE2" w:rsidRDefault="00187EE2" w:rsidP="00187EE2">
      <w:pPr>
        <w:pStyle w:val="HTML"/>
        <w:jc w:val="both"/>
        <w:rPr>
          <w:rFonts w:ascii="Times New Roman" w:hAnsi="Times New Roman" w:cs="Times New Roman"/>
          <w:sz w:val="22"/>
          <w:szCs w:val="22"/>
          <w:lang w:val="uk-UA"/>
        </w:rPr>
      </w:pPr>
      <w:r>
        <w:rPr>
          <w:rFonts w:ascii="Times New Roman" w:hAnsi="Times New Roman" w:cs="Times New Roman"/>
          <w:sz w:val="22"/>
          <w:szCs w:val="22"/>
          <w:lang w:val="uk-UA"/>
        </w:rPr>
        <w:t>36. На яких рахунках ведуть облік розрахунків з використанням позикових коштів. Охарактеризуйте їх.</w:t>
      </w:r>
    </w:p>
    <w:p w:rsidR="00187EE2" w:rsidRDefault="00187EE2" w:rsidP="00CA5143">
      <w:pPr>
        <w:pStyle w:val="HTML"/>
        <w:jc w:val="both"/>
        <w:rPr>
          <w:rFonts w:ascii="Times New Roman" w:hAnsi="Times New Roman" w:cs="Times New Roman"/>
          <w:sz w:val="22"/>
          <w:szCs w:val="22"/>
          <w:lang w:val="uk-UA"/>
        </w:rPr>
      </w:pPr>
      <w:r>
        <w:rPr>
          <w:rFonts w:ascii="Times New Roman" w:hAnsi="Times New Roman" w:cs="Times New Roman"/>
          <w:sz w:val="22"/>
          <w:szCs w:val="22"/>
          <w:lang w:val="uk-UA"/>
        </w:rPr>
        <w:t xml:space="preserve">37. </w:t>
      </w:r>
      <w:r w:rsidRPr="00236CC6">
        <w:rPr>
          <w:rFonts w:ascii="Times New Roman" w:hAnsi="Times New Roman" w:cs="Times New Roman"/>
          <w:color w:val="000000"/>
          <w:sz w:val="22"/>
          <w:szCs w:val="22"/>
          <w:lang w:val="uk-UA"/>
        </w:rPr>
        <w:t>Назвіть т</w:t>
      </w:r>
      <w:r w:rsidRPr="00236CC6">
        <w:rPr>
          <w:rFonts w:ascii="Times New Roman" w:hAnsi="Times New Roman" w:cs="Times New Roman"/>
          <w:sz w:val="22"/>
          <w:szCs w:val="22"/>
          <w:lang w:val="uk-UA"/>
        </w:rPr>
        <w:t>ипові кореспонденції рахунків по обліку розрахунків</w:t>
      </w:r>
      <w:r>
        <w:rPr>
          <w:rFonts w:ascii="Times New Roman" w:hAnsi="Times New Roman" w:cs="Times New Roman"/>
          <w:sz w:val="22"/>
          <w:szCs w:val="22"/>
          <w:lang w:val="uk-UA"/>
        </w:rPr>
        <w:t xml:space="preserve"> з використанням векселів та позикових коштів.</w:t>
      </w:r>
    </w:p>
    <w:p w:rsidR="00187EE2" w:rsidRDefault="00187EE2" w:rsidP="00CA5143">
      <w:pPr>
        <w:pStyle w:val="HTML"/>
        <w:jc w:val="both"/>
        <w:rPr>
          <w:rFonts w:ascii="Times New Roman" w:hAnsi="Times New Roman" w:cs="Times New Roman"/>
          <w:sz w:val="22"/>
          <w:szCs w:val="22"/>
          <w:lang w:val="uk-UA"/>
        </w:rPr>
      </w:pPr>
    </w:p>
    <w:p w:rsidR="004F4239" w:rsidRPr="00187EE2" w:rsidRDefault="004F4239" w:rsidP="009074E8">
      <w:pPr>
        <w:pStyle w:val="20"/>
        <w:jc w:val="center"/>
        <w:rPr>
          <w:color w:val="000000"/>
          <w:sz w:val="24"/>
          <w:szCs w:val="24"/>
        </w:rPr>
      </w:pPr>
      <w:r w:rsidRPr="00E2195D">
        <w:rPr>
          <w:color w:val="000000"/>
          <w:sz w:val="24"/>
          <w:szCs w:val="24"/>
        </w:rPr>
        <w:t>Тема 10. Облік господарських процесів</w:t>
      </w:r>
    </w:p>
    <w:p w:rsidR="007C57DE" w:rsidRDefault="007C57DE" w:rsidP="004F4239">
      <w:pPr>
        <w:widowControl w:val="0"/>
        <w:ind w:firstLine="561"/>
        <w:jc w:val="both"/>
        <w:rPr>
          <w:b/>
          <w:i/>
          <w:color w:val="000000"/>
          <w:sz w:val="24"/>
          <w:szCs w:val="24"/>
        </w:rPr>
      </w:pPr>
    </w:p>
    <w:p w:rsidR="00184D09" w:rsidRDefault="004F4239" w:rsidP="004F4239">
      <w:pPr>
        <w:widowControl w:val="0"/>
        <w:ind w:firstLine="561"/>
        <w:jc w:val="both"/>
        <w:rPr>
          <w:b/>
          <w:i/>
          <w:color w:val="000000"/>
          <w:sz w:val="24"/>
          <w:szCs w:val="24"/>
        </w:rPr>
      </w:pPr>
      <w:r w:rsidRPr="00187EE2">
        <w:rPr>
          <w:b/>
          <w:i/>
          <w:color w:val="000000"/>
          <w:sz w:val="24"/>
          <w:szCs w:val="24"/>
        </w:rPr>
        <w:t>Загальні</w:t>
      </w:r>
      <w:r w:rsidR="000907D9">
        <w:rPr>
          <w:b/>
          <w:i/>
          <w:color w:val="000000"/>
          <w:sz w:val="24"/>
          <w:szCs w:val="24"/>
        </w:rPr>
        <w:t xml:space="preserve"> </w:t>
      </w:r>
      <w:r w:rsidRPr="00187EE2">
        <w:rPr>
          <w:b/>
          <w:i/>
          <w:color w:val="000000"/>
          <w:sz w:val="24"/>
          <w:szCs w:val="24"/>
        </w:rPr>
        <w:t xml:space="preserve">принципи побудови обліку основних </w:t>
      </w:r>
      <w:r w:rsidR="000907D9">
        <w:rPr>
          <w:b/>
          <w:i/>
          <w:color w:val="000000"/>
          <w:sz w:val="24"/>
          <w:szCs w:val="24"/>
        </w:rPr>
        <w:t>г</w:t>
      </w:r>
      <w:r w:rsidRPr="00187EE2">
        <w:rPr>
          <w:b/>
          <w:i/>
          <w:color w:val="000000"/>
          <w:sz w:val="24"/>
          <w:szCs w:val="24"/>
        </w:rPr>
        <w:t xml:space="preserve">осподарських процесів. </w:t>
      </w:r>
      <w:r w:rsidR="000907D9">
        <w:rPr>
          <w:b/>
          <w:i/>
          <w:color w:val="000000"/>
          <w:sz w:val="24"/>
          <w:szCs w:val="24"/>
        </w:rPr>
        <w:t xml:space="preserve"> </w:t>
      </w:r>
    </w:p>
    <w:p w:rsidR="000907D9" w:rsidRDefault="000907D9" w:rsidP="000907D9">
      <w:pPr>
        <w:widowControl w:val="0"/>
        <w:ind w:firstLine="561"/>
        <w:jc w:val="both"/>
        <w:rPr>
          <w:sz w:val="22"/>
          <w:szCs w:val="22"/>
        </w:rPr>
      </w:pPr>
      <w:r>
        <w:rPr>
          <w:sz w:val="22"/>
          <w:szCs w:val="22"/>
        </w:rPr>
        <w:t xml:space="preserve">Господарські засоби підприємства знаходяться у постійному русі в процесі господарської діяльності, змінюючи при цьому свою вартість і форму. Кругообіг господарських засобів складається з окремих стадій – процесів, що, в свою чергу, об’єднують  певні господарські операції. </w:t>
      </w:r>
    </w:p>
    <w:p w:rsidR="00AF00EA" w:rsidRDefault="00AF00EA" w:rsidP="000907D9">
      <w:pPr>
        <w:widowControl w:val="0"/>
        <w:ind w:firstLine="561"/>
        <w:jc w:val="both"/>
        <w:rPr>
          <w:sz w:val="22"/>
          <w:szCs w:val="22"/>
        </w:rPr>
      </w:pPr>
      <w:r w:rsidRPr="007C57DE">
        <w:rPr>
          <w:b/>
          <w:sz w:val="22"/>
          <w:szCs w:val="22"/>
        </w:rPr>
        <w:t>Основними господарськими процесами</w:t>
      </w:r>
      <w:r>
        <w:rPr>
          <w:sz w:val="22"/>
          <w:szCs w:val="22"/>
        </w:rPr>
        <w:t xml:space="preserve"> є процеси постачання (придбання), виробництва (використання, зберігання), реалізації (збуту, продажу)</w:t>
      </w:r>
      <w:r w:rsidR="00C423C6">
        <w:rPr>
          <w:sz w:val="22"/>
          <w:szCs w:val="22"/>
        </w:rPr>
        <w:t xml:space="preserve"> (рис.10.1)</w:t>
      </w:r>
      <w:r>
        <w:rPr>
          <w:sz w:val="22"/>
          <w:szCs w:val="22"/>
        </w:rPr>
        <w:t>.</w:t>
      </w:r>
    </w:p>
    <w:p w:rsidR="004C30A9" w:rsidRDefault="00D65A3E" w:rsidP="00D523FE">
      <w:pPr>
        <w:widowControl w:val="0"/>
        <w:jc w:val="both"/>
        <w:rPr>
          <w:sz w:val="22"/>
          <w:szCs w:val="22"/>
        </w:rPr>
      </w:pPr>
      <w:r>
        <w:rPr>
          <w:noProof/>
          <w:sz w:val="22"/>
          <w:szCs w:val="22"/>
          <w:lang/>
        </w:rPr>
        <w:drawing>
          <wp:inline distT="0" distB="0" distL="0" distR="0">
            <wp:extent cx="4191000" cy="3771900"/>
            <wp:effectExtent l="0" t="0" r="0" b="0"/>
            <wp:docPr id="942" name="Схема 9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5" r:lo="rId266" r:qs="rId267" r:cs="rId268"/>
              </a:graphicData>
            </a:graphic>
          </wp:inline>
        </w:drawing>
      </w:r>
    </w:p>
    <w:p w:rsidR="000907D9" w:rsidRDefault="000907D9" w:rsidP="004F4239">
      <w:pPr>
        <w:widowControl w:val="0"/>
        <w:ind w:firstLine="561"/>
        <w:jc w:val="both"/>
        <w:rPr>
          <w:sz w:val="22"/>
          <w:szCs w:val="22"/>
        </w:rPr>
      </w:pPr>
    </w:p>
    <w:p w:rsidR="000907D9" w:rsidRDefault="00C423C6" w:rsidP="00C423C6">
      <w:pPr>
        <w:pStyle w:val="Default"/>
        <w:ind w:firstLine="600"/>
        <w:rPr>
          <w:i/>
          <w:sz w:val="22"/>
          <w:szCs w:val="22"/>
          <w:lang w:val="uk-UA"/>
        </w:rPr>
      </w:pPr>
      <w:r w:rsidRPr="00C423C6">
        <w:rPr>
          <w:i/>
          <w:sz w:val="22"/>
          <w:szCs w:val="22"/>
          <w:lang w:val="uk-UA"/>
        </w:rPr>
        <w:t>Рис. 10.1. Господарські процеси (кругообіг господарських засобів)</w:t>
      </w:r>
    </w:p>
    <w:p w:rsidR="00616869" w:rsidRPr="00616869" w:rsidRDefault="00616869" w:rsidP="00616869">
      <w:pPr>
        <w:pStyle w:val="Default"/>
        <w:ind w:firstLine="600"/>
        <w:jc w:val="both"/>
        <w:rPr>
          <w:sz w:val="22"/>
          <w:szCs w:val="22"/>
          <w:lang w:val="uk-UA"/>
        </w:rPr>
      </w:pPr>
      <w:r w:rsidRPr="00616869">
        <w:rPr>
          <w:sz w:val="22"/>
          <w:szCs w:val="22"/>
          <w:lang w:val="uk-UA"/>
        </w:rPr>
        <w:t>Отже</w:t>
      </w:r>
      <w:r w:rsidR="00CA4AC7" w:rsidRPr="00616869">
        <w:rPr>
          <w:sz w:val="22"/>
          <w:szCs w:val="22"/>
        </w:rPr>
        <w:t xml:space="preserve">, у </w:t>
      </w:r>
      <w:r w:rsidR="00CA4AC7" w:rsidRPr="00616869">
        <w:rPr>
          <w:sz w:val="22"/>
          <w:szCs w:val="22"/>
          <w:lang w:val="uk-UA"/>
        </w:rPr>
        <w:t>процесі</w:t>
      </w:r>
      <w:r w:rsidR="00CA4AC7" w:rsidRPr="00616869">
        <w:rPr>
          <w:sz w:val="22"/>
          <w:szCs w:val="22"/>
        </w:rPr>
        <w:t xml:space="preserve"> </w:t>
      </w:r>
      <w:r w:rsidR="00CA4AC7" w:rsidRPr="00F95E84">
        <w:rPr>
          <w:sz w:val="22"/>
          <w:szCs w:val="22"/>
          <w:lang w:val="uk-UA"/>
        </w:rPr>
        <w:t>кругообігу</w:t>
      </w:r>
      <w:r w:rsidR="00CA4AC7" w:rsidRPr="00616869">
        <w:rPr>
          <w:sz w:val="22"/>
          <w:szCs w:val="22"/>
        </w:rPr>
        <w:t xml:space="preserve"> </w:t>
      </w:r>
      <w:r w:rsidR="00CA4AC7" w:rsidRPr="00F95E84">
        <w:rPr>
          <w:b/>
          <w:sz w:val="22"/>
          <w:szCs w:val="22"/>
          <w:lang w:val="uk-UA"/>
        </w:rPr>
        <w:t>господарські</w:t>
      </w:r>
      <w:r w:rsidR="00CA4AC7" w:rsidRPr="00616869">
        <w:rPr>
          <w:b/>
          <w:sz w:val="22"/>
          <w:szCs w:val="22"/>
        </w:rPr>
        <w:t xml:space="preserve"> </w:t>
      </w:r>
      <w:r w:rsidR="00CA4AC7" w:rsidRPr="00F95E84">
        <w:rPr>
          <w:b/>
          <w:sz w:val="22"/>
          <w:szCs w:val="22"/>
          <w:lang w:val="uk-UA"/>
        </w:rPr>
        <w:t>засоби</w:t>
      </w:r>
      <w:r w:rsidR="00CA4AC7" w:rsidRPr="00616869">
        <w:rPr>
          <w:sz w:val="22"/>
          <w:szCs w:val="22"/>
        </w:rPr>
        <w:t xml:space="preserve"> </w:t>
      </w:r>
      <w:r w:rsidR="00CA4AC7" w:rsidRPr="00F95E84">
        <w:rPr>
          <w:sz w:val="22"/>
          <w:szCs w:val="22"/>
          <w:lang w:val="uk-UA"/>
        </w:rPr>
        <w:t>набувають</w:t>
      </w:r>
      <w:r w:rsidR="00CA4AC7" w:rsidRPr="00616869">
        <w:rPr>
          <w:sz w:val="22"/>
          <w:szCs w:val="22"/>
        </w:rPr>
        <w:t xml:space="preserve"> </w:t>
      </w:r>
      <w:r w:rsidR="00CA4AC7" w:rsidRPr="00F95E84">
        <w:rPr>
          <w:sz w:val="22"/>
          <w:szCs w:val="22"/>
          <w:lang w:val="uk-UA"/>
        </w:rPr>
        <w:t>різної</w:t>
      </w:r>
      <w:r w:rsidR="00CA4AC7" w:rsidRPr="00616869">
        <w:rPr>
          <w:sz w:val="22"/>
          <w:szCs w:val="22"/>
        </w:rPr>
        <w:t xml:space="preserve"> </w:t>
      </w:r>
      <w:r w:rsidR="00CA4AC7" w:rsidRPr="00F95E84">
        <w:rPr>
          <w:b/>
          <w:sz w:val="22"/>
          <w:szCs w:val="22"/>
          <w:lang w:val="uk-UA"/>
        </w:rPr>
        <w:t>форми</w:t>
      </w:r>
      <w:r w:rsidR="00CA4AC7" w:rsidRPr="00616869">
        <w:rPr>
          <w:sz w:val="22"/>
          <w:szCs w:val="22"/>
        </w:rPr>
        <w:t xml:space="preserve">: </w:t>
      </w:r>
    </w:p>
    <w:p w:rsidR="00616869" w:rsidRPr="00616869" w:rsidRDefault="00616869" w:rsidP="008C4CD1">
      <w:pPr>
        <w:pStyle w:val="Default"/>
        <w:numPr>
          <w:ilvl w:val="0"/>
          <w:numId w:val="32"/>
        </w:numPr>
        <w:tabs>
          <w:tab w:val="clear" w:pos="1320"/>
          <w:tab w:val="num" w:pos="0"/>
        </w:tabs>
        <w:ind w:left="0" w:firstLine="480"/>
        <w:jc w:val="both"/>
        <w:rPr>
          <w:sz w:val="22"/>
          <w:szCs w:val="22"/>
          <w:lang w:val="uk-UA"/>
        </w:rPr>
      </w:pPr>
      <w:r w:rsidRPr="00616869">
        <w:rPr>
          <w:sz w:val="22"/>
          <w:szCs w:val="22"/>
          <w:lang w:val="uk-UA"/>
        </w:rPr>
        <w:t xml:space="preserve">підприємство </w:t>
      </w:r>
      <w:r w:rsidR="00CA4AC7" w:rsidRPr="00616869">
        <w:rPr>
          <w:sz w:val="22"/>
          <w:szCs w:val="22"/>
          <w:lang w:val="uk-UA"/>
        </w:rPr>
        <w:t>витрачає грошові кошти на придбання необхідних факторів виробництва – основних засобів, виробничих запасів і т.д. (</w:t>
      </w:r>
      <w:r w:rsidR="00CA4AC7" w:rsidRPr="00616869">
        <w:rPr>
          <w:b/>
          <w:sz w:val="22"/>
          <w:szCs w:val="22"/>
          <w:lang w:val="uk-UA"/>
        </w:rPr>
        <w:t>грошова форма → товарна форма</w:t>
      </w:r>
      <w:r w:rsidR="00CA4AC7" w:rsidRPr="00616869">
        <w:rPr>
          <w:sz w:val="22"/>
          <w:szCs w:val="22"/>
          <w:lang w:val="uk-UA"/>
        </w:rPr>
        <w:t>);</w:t>
      </w:r>
    </w:p>
    <w:p w:rsidR="00616869" w:rsidRPr="00616869" w:rsidRDefault="00CA4AC7" w:rsidP="008C4CD1">
      <w:pPr>
        <w:pStyle w:val="Default"/>
        <w:numPr>
          <w:ilvl w:val="0"/>
          <w:numId w:val="32"/>
        </w:numPr>
        <w:tabs>
          <w:tab w:val="clear" w:pos="1320"/>
          <w:tab w:val="num" w:pos="0"/>
        </w:tabs>
        <w:ind w:left="0" w:firstLine="480"/>
        <w:jc w:val="both"/>
        <w:rPr>
          <w:sz w:val="22"/>
          <w:szCs w:val="22"/>
          <w:lang w:val="uk-UA"/>
        </w:rPr>
      </w:pPr>
      <w:r w:rsidRPr="00616869">
        <w:rPr>
          <w:sz w:val="22"/>
          <w:szCs w:val="22"/>
          <w:lang w:val="uk-UA"/>
        </w:rPr>
        <w:t xml:space="preserve"> у </w:t>
      </w:r>
      <w:r w:rsidR="000907D9" w:rsidRPr="00616869">
        <w:rPr>
          <w:sz w:val="22"/>
          <w:szCs w:val="22"/>
          <w:lang w:val="uk-UA"/>
        </w:rPr>
        <w:t xml:space="preserve">процесі виробництва </w:t>
      </w:r>
      <w:r w:rsidRPr="00616869">
        <w:rPr>
          <w:sz w:val="22"/>
          <w:szCs w:val="22"/>
          <w:lang w:val="uk-UA"/>
        </w:rPr>
        <w:t>фактори виробництва</w:t>
      </w:r>
      <w:r w:rsidR="000907D9" w:rsidRPr="00616869">
        <w:rPr>
          <w:sz w:val="22"/>
          <w:szCs w:val="22"/>
          <w:lang w:val="uk-UA"/>
        </w:rPr>
        <w:t xml:space="preserve"> взаємодіють, </w:t>
      </w:r>
      <w:r w:rsidRPr="00616869">
        <w:rPr>
          <w:sz w:val="22"/>
          <w:szCs w:val="22"/>
          <w:lang w:val="uk-UA"/>
        </w:rPr>
        <w:t xml:space="preserve">в результаті чого виникають </w:t>
      </w:r>
      <w:r w:rsidR="000907D9" w:rsidRPr="00616869">
        <w:rPr>
          <w:sz w:val="22"/>
          <w:szCs w:val="22"/>
          <w:lang w:val="uk-UA"/>
        </w:rPr>
        <w:t xml:space="preserve">витрати </w:t>
      </w:r>
      <w:r w:rsidRPr="00616869">
        <w:rPr>
          <w:sz w:val="22"/>
          <w:szCs w:val="22"/>
          <w:lang w:val="uk-UA"/>
        </w:rPr>
        <w:t xml:space="preserve">– матеріальні, трудові, фінансові,  та створюється новий продукт – </w:t>
      </w:r>
      <w:r w:rsidR="000907D9" w:rsidRPr="00616869">
        <w:rPr>
          <w:sz w:val="22"/>
          <w:szCs w:val="22"/>
          <w:lang w:val="uk-UA"/>
        </w:rPr>
        <w:t>готова продукція, виконані роботи, надані послуги</w:t>
      </w:r>
      <w:r w:rsidRPr="00616869">
        <w:rPr>
          <w:sz w:val="22"/>
          <w:szCs w:val="22"/>
          <w:lang w:val="uk-UA"/>
        </w:rPr>
        <w:t xml:space="preserve"> (</w:t>
      </w:r>
      <w:r w:rsidRPr="00616869">
        <w:rPr>
          <w:b/>
          <w:sz w:val="22"/>
          <w:szCs w:val="22"/>
          <w:lang w:val="uk-UA"/>
        </w:rPr>
        <w:t xml:space="preserve">товарна </w:t>
      </w:r>
      <w:r w:rsidR="000907D9" w:rsidRPr="00616869">
        <w:rPr>
          <w:b/>
          <w:sz w:val="22"/>
          <w:szCs w:val="22"/>
          <w:lang w:val="uk-UA"/>
        </w:rPr>
        <w:t>форма</w:t>
      </w:r>
      <w:r w:rsidRPr="00616869">
        <w:rPr>
          <w:b/>
          <w:sz w:val="22"/>
          <w:szCs w:val="22"/>
          <w:lang w:val="uk-UA"/>
        </w:rPr>
        <w:t xml:space="preserve"> </w:t>
      </w:r>
      <w:r w:rsidR="000907D9" w:rsidRPr="00616869">
        <w:rPr>
          <w:b/>
          <w:sz w:val="22"/>
          <w:szCs w:val="22"/>
          <w:lang w:val="uk-UA"/>
        </w:rPr>
        <w:t xml:space="preserve"> </w:t>
      </w:r>
      <w:r w:rsidRPr="00616869">
        <w:rPr>
          <w:b/>
          <w:sz w:val="22"/>
          <w:szCs w:val="22"/>
          <w:lang w:val="uk-UA"/>
        </w:rPr>
        <w:t xml:space="preserve">→ виробництво → </w:t>
      </w:r>
      <w:r w:rsidR="000907D9" w:rsidRPr="00616869">
        <w:rPr>
          <w:b/>
          <w:sz w:val="22"/>
          <w:szCs w:val="22"/>
          <w:lang w:val="uk-UA"/>
        </w:rPr>
        <w:t>товарн</w:t>
      </w:r>
      <w:r w:rsidRPr="00616869">
        <w:rPr>
          <w:b/>
          <w:sz w:val="22"/>
          <w:szCs w:val="22"/>
          <w:lang w:val="uk-UA"/>
        </w:rPr>
        <w:t>а форма</w:t>
      </w:r>
      <w:r w:rsidRPr="00616869">
        <w:rPr>
          <w:sz w:val="22"/>
          <w:szCs w:val="22"/>
          <w:lang w:val="uk-UA"/>
        </w:rPr>
        <w:t>);</w:t>
      </w:r>
    </w:p>
    <w:p w:rsidR="00616869" w:rsidRPr="00616869" w:rsidRDefault="00616869" w:rsidP="008C4CD1">
      <w:pPr>
        <w:pStyle w:val="Default"/>
        <w:numPr>
          <w:ilvl w:val="0"/>
          <w:numId w:val="32"/>
        </w:numPr>
        <w:tabs>
          <w:tab w:val="clear" w:pos="1320"/>
          <w:tab w:val="num" w:pos="0"/>
        </w:tabs>
        <w:ind w:left="0" w:firstLine="480"/>
        <w:jc w:val="both"/>
        <w:rPr>
          <w:sz w:val="22"/>
          <w:szCs w:val="22"/>
          <w:lang w:val="uk-UA"/>
        </w:rPr>
      </w:pPr>
      <w:r w:rsidRPr="00616869">
        <w:rPr>
          <w:sz w:val="22"/>
          <w:szCs w:val="22"/>
          <w:lang w:val="uk-UA"/>
        </w:rPr>
        <w:t>у</w:t>
      </w:r>
      <w:r w:rsidR="000907D9" w:rsidRPr="00616869">
        <w:rPr>
          <w:sz w:val="22"/>
          <w:szCs w:val="22"/>
          <w:lang w:val="uk-UA"/>
        </w:rPr>
        <w:t xml:space="preserve"> процесі реалізації </w:t>
      </w:r>
      <w:r w:rsidRPr="00616869">
        <w:rPr>
          <w:sz w:val="22"/>
          <w:szCs w:val="22"/>
          <w:lang w:val="uk-UA"/>
        </w:rPr>
        <w:t>виготовлений продукт обмінюється на гроші (</w:t>
      </w:r>
      <w:r w:rsidR="000907D9" w:rsidRPr="00616869">
        <w:rPr>
          <w:b/>
          <w:sz w:val="22"/>
          <w:szCs w:val="22"/>
          <w:lang w:val="uk-UA"/>
        </w:rPr>
        <w:t xml:space="preserve">товарна форма </w:t>
      </w:r>
      <w:r w:rsidRPr="00616869">
        <w:rPr>
          <w:b/>
          <w:sz w:val="22"/>
          <w:szCs w:val="22"/>
          <w:lang w:val="uk-UA"/>
        </w:rPr>
        <w:t xml:space="preserve">→ </w:t>
      </w:r>
      <w:r w:rsidR="000907D9" w:rsidRPr="00616869">
        <w:rPr>
          <w:b/>
          <w:sz w:val="22"/>
          <w:szCs w:val="22"/>
          <w:lang w:val="uk-UA"/>
        </w:rPr>
        <w:t xml:space="preserve"> грошов</w:t>
      </w:r>
      <w:r w:rsidRPr="00616869">
        <w:rPr>
          <w:b/>
          <w:sz w:val="22"/>
          <w:szCs w:val="22"/>
          <w:lang w:val="uk-UA"/>
        </w:rPr>
        <w:t>а форма</w:t>
      </w:r>
      <w:r w:rsidRPr="00616869">
        <w:rPr>
          <w:sz w:val="22"/>
          <w:szCs w:val="22"/>
          <w:lang w:val="uk-UA"/>
        </w:rPr>
        <w:t>)</w:t>
      </w:r>
      <w:r w:rsidR="000907D9" w:rsidRPr="00616869">
        <w:rPr>
          <w:sz w:val="22"/>
          <w:szCs w:val="22"/>
          <w:lang w:val="uk-UA"/>
        </w:rPr>
        <w:t xml:space="preserve">. </w:t>
      </w:r>
    </w:p>
    <w:p w:rsidR="00616869" w:rsidRDefault="00616869" w:rsidP="00616869">
      <w:pPr>
        <w:pStyle w:val="Default"/>
        <w:ind w:firstLine="600"/>
        <w:jc w:val="both"/>
        <w:rPr>
          <w:sz w:val="22"/>
          <w:szCs w:val="22"/>
          <w:lang w:val="uk-UA"/>
        </w:rPr>
      </w:pPr>
      <w:r>
        <w:rPr>
          <w:sz w:val="22"/>
          <w:szCs w:val="22"/>
          <w:lang w:val="uk-UA"/>
        </w:rPr>
        <w:t xml:space="preserve">Слід відмітити, що кожна стадія відрізняється від попередньої не лише формою, але й </w:t>
      </w:r>
      <w:r w:rsidR="004E0AE8">
        <w:rPr>
          <w:sz w:val="22"/>
          <w:szCs w:val="22"/>
          <w:lang w:val="uk-UA"/>
        </w:rPr>
        <w:t>вартістю</w:t>
      </w:r>
      <w:r>
        <w:rPr>
          <w:sz w:val="22"/>
          <w:szCs w:val="22"/>
          <w:lang w:val="uk-UA"/>
        </w:rPr>
        <w:t>, тобто грошові кошти, отримані в процесі реалізації, є більшими за витрачені на початковому етапі</w:t>
      </w:r>
      <w:r w:rsidR="004E0AE8">
        <w:rPr>
          <w:sz w:val="22"/>
          <w:szCs w:val="22"/>
          <w:lang w:val="uk-UA"/>
        </w:rPr>
        <w:t xml:space="preserve"> (аналогічно відбувається трансформація товарної форми із збільшенням вартості на виході).</w:t>
      </w:r>
    </w:p>
    <w:p w:rsidR="004E0AE8" w:rsidRDefault="004E0AE8" w:rsidP="00616869">
      <w:pPr>
        <w:pStyle w:val="Default"/>
        <w:ind w:firstLine="600"/>
        <w:jc w:val="both"/>
        <w:rPr>
          <w:sz w:val="22"/>
          <w:szCs w:val="22"/>
          <w:lang w:val="uk-UA"/>
        </w:rPr>
      </w:pPr>
      <w:r>
        <w:rPr>
          <w:sz w:val="22"/>
          <w:szCs w:val="22"/>
          <w:lang w:val="uk-UA"/>
        </w:rPr>
        <w:t xml:space="preserve">Кожний господарський процес відбувається з певною </w:t>
      </w:r>
      <w:r w:rsidRPr="004E0AE8">
        <w:rPr>
          <w:b/>
          <w:sz w:val="22"/>
          <w:szCs w:val="22"/>
          <w:lang w:val="uk-UA"/>
        </w:rPr>
        <w:t>метою</w:t>
      </w:r>
      <w:r>
        <w:rPr>
          <w:sz w:val="22"/>
          <w:szCs w:val="22"/>
          <w:lang w:val="uk-UA"/>
        </w:rPr>
        <w:t>:</w:t>
      </w:r>
    </w:p>
    <w:p w:rsidR="004E0AE8" w:rsidRDefault="004E0AE8" w:rsidP="008C4CD1">
      <w:pPr>
        <w:pStyle w:val="Default"/>
        <w:numPr>
          <w:ilvl w:val="0"/>
          <w:numId w:val="33"/>
        </w:numPr>
        <w:tabs>
          <w:tab w:val="clear" w:pos="1320"/>
          <w:tab w:val="num" w:pos="0"/>
        </w:tabs>
        <w:ind w:left="0" w:firstLine="360"/>
        <w:jc w:val="both"/>
        <w:rPr>
          <w:sz w:val="22"/>
          <w:szCs w:val="22"/>
          <w:lang w:val="uk-UA"/>
        </w:rPr>
      </w:pPr>
      <w:r>
        <w:rPr>
          <w:sz w:val="22"/>
          <w:szCs w:val="22"/>
          <w:lang w:val="uk-UA"/>
        </w:rPr>
        <w:t>забезпечення підприємства матеріальними і трудовими ресурсами (процес постачання);</w:t>
      </w:r>
    </w:p>
    <w:p w:rsidR="004E0AE8" w:rsidRDefault="004E0AE8" w:rsidP="008C4CD1">
      <w:pPr>
        <w:pStyle w:val="Default"/>
        <w:numPr>
          <w:ilvl w:val="0"/>
          <w:numId w:val="33"/>
        </w:numPr>
        <w:tabs>
          <w:tab w:val="clear" w:pos="1320"/>
          <w:tab w:val="num" w:pos="0"/>
        </w:tabs>
        <w:ind w:left="0" w:firstLine="360"/>
        <w:jc w:val="both"/>
        <w:rPr>
          <w:sz w:val="22"/>
          <w:szCs w:val="22"/>
          <w:lang w:val="uk-UA"/>
        </w:rPr>
      </w:pPr>
      <w:r>
        <w:rPr>
          <w:sz w:val="22"/>
          <w:szCs w:val="22"/>
          <w:lang w:val="uk-UA"/>
        </w:rPr>
        <w:t>створення нового продукту (процес виробництва);</w:t>
      </w:r>
    </w:p>
    <w:p w:rsidR="004E0AE8" w:rsidRDefault="004E0AE8" w:rsidP="008C4CD1">
      <w:pPr>
        <w:pStyle w:val="Default"/>
        <w:numPr>
          <w:ilvl w:val="0"/>
          <w:numId w:val="33"/>
        </w:numPr>
        <w:tabs>
          <w:tab w:val="clear" w:pos="1320"/>
          <w:tab w:val="num" w:pos="0"/>
        </w:tabs>
        <w:ind w:left="0" w:firstLine="360"/>
        <w:jc w:val="both"/>
        <w:rPr>
          <w:sz w:val="22"/>
          <w:szCs w:val="22"/>
          <w:lang w:val="uk-UA"/>
        </w:rPr>
      </w:pPr>
      <w:r>
        <w:rPr>
          <w:sz w:val="22"/>
          <w:szCs w:val="22"/>
          <w:lang w:val="uk-UA"/>
        </w:rPr>
        <w:t>отримання прибутку (процес реалізації).</w:t>
      </w:r>
    </w:p>
    <w:p w:rsidR="004E0AE8" w:rsidRPr="00616869" w:rsidRDefault="004E0AE8" w:rsidP="00616869">
      <w:pPr>
        <w:pStyle w:val="Default"/>
        <w:ind w:firstLine="600"/>
        <w:jc w:val="both"/>
        <w:rPr>
          <w:sz w:val="22"/>
          <w:szCs w:val="22"/>
          <w:lang w:val="uk-UA"/>
        </w:rPr>
      </w:pPr>
    </w:p>
    <w:p w:rsidR="000907D9" w:rsidRPr="000907D9" w:rsidRDefault="000907D9" w:rsidP="004F4239">
      <w:pPr>
        <w:widowControl w:val="0"/>
        <w:ind w:firstLine="561"/>
        <w:jc w:val="both"/>
        <w:rPr>
          <w:b/>
          <w:i/>
          <w:color w:val="000000"/>
          <w:sz w:val="24"/>
          <w:szCs w:val="24"/>
        </w:rPr>
      </w:pPr>
    </w:p>
    <w:p w:rsidR="0014334A" w:rsidRDefault="004F4239" w:rsidP="004F4239">
      <w:pPr>
        <w:widowControl w:val="0"/>
        <w:ind w:firstLine="561"/>
        <w:jc w:val="both"/>
        <w:rPr>
          <w:b/>
          <w:i/>
          <w:color w:val="000000"/>
          <w:sz w:val="24"/>
          <w:szCs w:val="24"/>
        </w:rPr>
      </w:pPr>
      <w:r w:rsidRPr="000907D9">
        <w:rPr>
          <w:b/>
          <w:i/>
          <w:color w:val="000000"/>
          <w:sz w:val="24"/>
          <w:szCs w:val="24"/>
        </w:rPr>
        <w:t>Побудова бухгалтерс</w:t>
      </w:r>
      <w:r w:rsidR="0014334A">
        <w:rPr>
          <w:b/>
          <w:i/>
          <w:color w:val="000000"/>
          <w:sz w:val="24"/>
          <w:szCs w:val="24"/>
        </w:rPr>
        <w:t>ького обліку процесу постачання.</w:t>
      </w:r>
    </w:p>
    <w:p w:rsidR="007E6BD6" w:rsidRDefault="004F4239" w:rsidP="004F4239">
      <w:pPr>
        <w:widowControl w:val="0"/>
        <w:ind w:firstLine="561"/>
        <w:jc w:val="both"/>
        <w:rPr>
          <w:color w:val="000000"/>
          <w:sz w:val="22"/>
          <w:szCs w:val="22"/>
        </w:rPr>
      </w:pPr>
      <w:r w:rsidRPr="000907D9">
        <w:rPr>
          <w:b/>
          <w:i/>
          <w:color w:val="000000"/>
          <w:sz w:val="24"/>
          <w:szCs w:val="24"/>
        </w:rPr>
        <w:t xml:space="preserve"> </w:t>
      </w:r>
      <w:r w:rsidR="006E54CA" w:rsidRPr="007E6BD6">
        <w:rPr>
          <w:b/>
          <w:color w:val="000000"/>
          <w:sz w:val="22"/>
          <w:szCs w:val="22"/>
        </w:rPr>
        <w:t>Процес</w:t>
      </w:r>
      <w:r w:rsidR="006E54CA">
        <w:rPr>
          <w:color w:val="000000"/>
          <w:sz w:val="22"/>
          <w:szCs w:val="22"/>
        </w:rPr>
        <w:t xml:space="preserve"> </w:t>
      </w:r>
      <w:r w:rsidR="006E54CA" w:rsidRPr="007E6BD6">
        <w:rPr>
          <w:b/>
          <w:color w:val="000000"/>
          <w:sz w:val="22"/>
          <w:szCs w:val="22"/>
        </w:rPr>
        <w:t>постачання</w:t>
      </w:r>
      <w:r w:rsidR="006E54CA">
        <w:rPr>
          <w:color w:val="000000"/>
          <w:sz w:val="22"/>
          <w:szCs w:val="22"/>
        </w:rPr>
        <w:t xml:space="preserve"> є першим етапом кругообігу господарських засобів підприємства і полягає у тому, що частина грошових коштів витрачається на придбання </w:t>
      </w:r>
      <w:r w:rsidR="004F22B6">
        <w:rPr>
          <w:color w:val="000000"/>
          <w:sz w:val="22"/>
          <w:szCs w:val="22"/>
        </w:rPr>
        <w:t>засобів і предметів праці – обладнання, сировини, матеріалів, запасних частин і т.д.</w:t>
      </w:r>
      <w:r w:rsidR="007E6BD6">
        <w:rPr>
          <w:color w:val="000000"/>
          <w:sz w:val="22"/>
          <w:szCs w:val="22"/>
        </w:rPr>
        <w:t xml:space="preserve"> </w:t>
      </w:r>
    </w:p>
    <w:p w:rsidR="004F22B6" w:rsidRDefault="007E6BD6" w:rsidP="004F4239">
      <w:pPr>
        <w:widowControl w:val="0"/>
        <w:ind w:firstLine="561"/>
        <w:jc w:val="both"/>
        <w:rPr>
          <w:color w:val="000000"/>
          <w:sz w:val="22"/>
          <w:szCs w:val="22"/>
        </w:rPr>
      </w:pPr>
      <w:r w:rsidRPr="007E6BD6">
        <w:rPr>
          <w:color w:val="000000"/>
          <w:sz w:val="22"/>
          <w:szCs w:val="22"/>
        </w:rPr>
        <w:t xml:space="preserve">Підприємство оплачує </w:t>
      </w:r>
      <w:r w:rsidRPr="007E6BD6">
        <w:rPr>
          <w:b/>
          <w:color w:val="000000"/>
          <w:sz w:val="22"/>
          <w:szCs w:val="22"/>
        </w:rPr>
        <w:t>вартість придбаних матеріальних цінностей</w:t>
      </w:r>
      <w:r w:rsidRPr="007E6BD6">
        <w:rPr>
          <w:color w:val="000000"/>
          <w:sz w:val="22"/>
          <w:szCs w:val="22"/>
        </w:rPr>
        <w:t xml:space="preserve">, а також сплачує </w:t>
      </w:r>
      <w:r w:rsidRPr="007E6BD6">
        <w:rPr>
          <w:b/>
          <w:color w:val="000000"/>
          <w:sz w:val="22"/>
          <w:szCs w:val="22"/>
        </w:rPr>
        <w:t>транспортно-заготівельні витрати</w:t>
      </w:r>
      <w:r w:rsidRPr="007E6BD6">
        <w:rPr>
          <w:color w:val="000000"/>
          <w:sz w:val="22"/>
          <w:szCs w:val="22"/>
        </w:rPr>
        <w:t xml:space="preserve"> (затрати на заготівлю </w:t>
      </w:r>
      <w:r>
        <w:rPr>
          <w:color w:val="000000"/>
          <w:sz w:val="22"/>
          <w:szCs w:val="22"/>
        </w:rPr>
        <w:t>цінностей</w:t>
      </w:r>
      <w:r w:rsidRPr="007E6BD6">
        <w:rPr>
          <w:color w:val="000000"/>
          <w:sz w:val="22"/>
          <w:szCs w:val="22"/>
        </w:rPr>
        <w:t>, оплата тарифів (фрахту) за вантажно-розвантажувальні роботи і транспортування</w:t>
      </w:r>
      <w:r>
        <w:rPr>
          <w:color w:val="000000"/>
          <w:sz w:val="22"/>
          <w:szCs w:val="22"/>
        </w:rPr>
        <w:t>,</w:t>
      </w:r>
      <w:r w:rsidRPr="007E6BD6">
        <w:rPr>
          <w:color w:val="000000"/>
          <w:sz w:val="22"/>
          <w:szCs w:val="22"/>
        </w:rPr>
        <w:t xml:space="preserve"> страхування ризиків транспортування</w:t>
      </w:r>
      <w:r>
        <w:rPr>
          <w:color w:val="000000"/>
          <w:sz w:val="22"/>
          <w:szCs w:val="22"/>
        </w:rPr>
        <w:t xml:space="preserve"> тощо</w:t>
      </w:r>
      <w:r w:rsidRPr="007E6BD6">
        <w:rPr>
          <w:color w:val="000000"/>
          <w:sz w:val="22"/>
          <w:szCs w:val="22"/>
        </w:rPr>
        <w:t>).</w:t>
      </w:r>
    </w:p>
    <w:p w:rsidR="00C35F91" w:rsidRDefault="00CF79FB" w:rsidP="00C35F91">
      <w:pPr>
        <w:widowControl w:val="0"/>
        <w:ind w:firstLine="561"/>
        <w:jc w:val="both"/>
        <w:rPr>
          <w:color w:val="000000"/>
          <w:sz w:val="22"/>
          <w:szCs w:val="22"/>
        </w:rPr>
      </w:pPr>
      <w:r w:rsidRPr="00C35F91">
        <w:rPr>
          <w:b/>
          <w:color w:val="000000"/>
          <w:sz w:val="22"/>
          <w:szCs w:val="22"/>
        </w:rPr>
        <w:t>Бухгалтерський облік</w:t>
      </w:r>
      <w:r>
        <w:rPr>
          <w:color w:val="000000"/>
          <w:sz w:val="22"/>
          <w:szCs w:val="22"/>
        </w:rPr>
        <w:t xml:space="preserve"> процесу постачання повинен </w:t>
      </w:r>
      <w:r w:rsidR="00C35F91">
        <w:rPr>
          <w:color w:val="000000"/>
          <w:sz w:val="22"/>
          <w:szCs w:val="22"/>
        </w:rPr>
        <w:t>бути побудований для виконання таких завдань:</w:t>
      </w:r>
    </w:p>
    <w:p w:rsidR="00C35F91" w:rsidRDefault="00C35F91" w:rsidP="008C4CD1">
      <w:pPr>
        <w:widowControl w:val="0"/>
        <w:numPr>
          <w:ilvl w:val="0"/>
          <w:numId w:val="34"/>
        </w:numPr>
        <w:tabs>
          <w:tab w:val="clear" w:pos="1281"/>
          <w:tab w:val="num" w:pos="0"/>
        </w:tabs>
        <w:ind w:left="0" w:firstLine="480"/>
        <w:jc w:val="both"/>
        <w:rPr>
          <w:color w:val="000000"/>
          <w:sz w:val="22"/>
          <w:szCs w:val="22"/>
        </w:rPr>
      </w:pPr>
      <w:r>
        <w:rPr>
          <w:color w:val="000000"/>
          <w:sz w:val="22"/>
          <w:szCs w:val="22"/>
        </w:rPr>
        <w:t>своєчасн</w:t>
      </w:r>
      <w:r w:rsidR="00032EB2">
        <w:rPr>
          <w:color w:val="000000"/>
          <w:sz w:val="22"/>
          <w:szCs w:val="22"/>
        </w:rPr>
        <w:t xml:space="preserve">ість </w:t>
      </w:r>
      <w:r>
        <w:rPr>
          <w:color w:val="000000"/>
          <w:sz w:val="22"/>
          <w:szCs w:val="22"/>
        </w:rPr>
        <w:t>і повнот</w:t>
      </w:r>
      <w:r w:rsidR="00032EB2">
        <w:rPr>
          <w:color w:val="000000"/>
          <w:sz w:val="22"/>
          <w:szCs w:val="22"/>
        </w:rPr>
        <w:t>а</w:t>
      </w:r>
      <w:r>
        <w:rPr>
          <w:color w:val="000000"/>
          <w:sz w:val="22"/>
          <w:szCs w:val="22"/>
        </w:rPr>
        <w:t xml:space="preserve"> забезпечення підприємства необхідними ресурсами;</w:t>
      </w:r>
    </w:p>
    <w:p w:rsidR="00CF79FB" w:rsidRDefault="00C35F91" w:rsidP="008C4CD1">
      <w:pPr>
        <w:widowControl w:val="0"/>
        <w:numPr>
          <w:ilvl w:val="0"/>
          <w:numId w:val="34"/>
        </w:numPr>
        <w:tabs>
          <w:tab w:val="clear" w:pos="1281"/>
          <w:tab w:val="num" w:pos="0"/>
        </w:tabs>
        <w:ind w:left="0" w:firstLine="480"/>
        <w:jc w:val="both"/>
        <w:rPr>
          <w:color w:val="000000"/>
          <w:sz w:val="22"/>
          <w:szCs w:val="22"/>
        </w:rPr>
      </w:pPr>
      <w:r>
        <w:rPr>
          <w:color w:val="000000"/>
          <w:sz w:val="22"/>
          <w:szCs w:val="22"/>
        </w:rPr>
        <w:t xml:space="preserve"> </w:t>
      </w:r>
      <w:r w:rsidR="00032EB2">
        <w:rPr>
          <w:color w:val="000000"/>
          <w:sz w:val="22"/>
          <w:szCs w:val="22"/>
        </w:rPr>
        <w:t>правильність відображення господарських операцій по надходженню ТМЦ на бухгалтерських рахунках;</w:t>
      </w:r>
    </w:p>
    <w:p w:rsidR="00355C8D" w:rsidRDefault="00355C8D" w:rsidP="008C4CD1">
      <w:pPr>
        <w:widowControl w:val="0"/>
        <w:numPr>
          <w:ilvl w:val="0"/>
          <w:numId w:val="34"/>
        </w:numPr>
        <w:tabs>
          <w:tab w:val="clear" w:pos="1281"/>
          <w:tab w:val="num" w:pos="0"/>
        </w:tabs>
        <w:ind w:left="0" w:firstLine="480"/>
        <w:jc w:val="both"/>
        <w:rPr>
          <w:color w:val="000000"/>
          <w:sz w:val="22"/>
          <w:szCs w:val="22"/>
        </w:rPr>
      </w:pPr>
      <w:r>
        <w:rPr>
          <w:color w:val="000000"/>
          <w:sz w:val="22"/>
          <w:szCs w:val="22"/>
        </w:rPr>
        <w:t>контроль за станом розрахунків з постачальниками і підрядниками;</w:t>
      </w:r>
    </w:p>
    <w:p w:rsidR="00032EB2" w:rsidRDefault="00355C8D" w:rsidP="008C4CD1">
      <w:pPr>
        <w:widowControl w:val="0"/>
        <w:numPr>
          <w:ilvl w:val="0"/>
          <w:numId w:val="34"/>
        </w:numPr>
        <w:tabs>
          <w:tab w:val="clear" w:pos="1281"/>
          <w:tab w:val="num" w:pos="0"/>
        </w:tabs>
        <w:ind w:left="0" w:firstLine="480"/>
        <w:jc w:val="both"/>
        <w:rPr>
          <w:color w:val="000000"/>
          <w:sz w:val="22"/>
          <w:szCs w:val="22"/>
        </w:rPr>
      </w:pPr>
      <w:r>
        <w:rPr>
          <w:color w:val="000000"/>
          <w:sz w:val="22"/>
          <w:szCs w:val="22"/>
        </w:rPr>
        <w:t xml:space="preserve"> визначення фактичної собівартості придбаних ресурсів;</w:t>
      </w:r>
    </w:p>
    <w:p w:rsidR="00355C8D" w:rsidRDefault="00355C8D" w:rsidP="008C4CD1">
      <w:pPr>
        <w:widowControl w:val="0"/>
        <w:numPr>
          <w:ilvl w:val="0"/>
          <w:numId w:val="34"/>
        </w:numPr>
        <w:tabs>
          <w:tab w:val="clear" w:pos="1281"/>
          <w:tab w:val="num" w:pos="0"/>
        </w:tabs>
        <w:ind w:left="0" w:firstLine="480"/>
        <w:jc w:val="both"/>
        <w:rPr>
          <w:color w:val="000000"/>
          <w:sz w:val="22"/>
          <w:szCs w:val="22"/>
        </w:rPr>
      </w:pPr>
      <w:r>
        <w:rPr>
          <w:color w:val="000000"/>
          <w:sz w:val="22"/>
          <w:szCs w:val="22"/>
        </w:rPr>
        <w:t>забезпечення керівництва інформацією для прийняття управлінських рішень.</w:t>
      </w:r>
    </w:p>
    <w:p w:rsidR="00355C8D" w:rsidRDefault="00355C8D" w:rsidP="005B6A7C">
      <w:pPr>
        <w:widowControl w:val="0"/>
        <w:ind w:firstLine="600"/>
        <w:jc w:val="both"/>
        <w:rPr>
          <w:color w:val="000000"/>
          <w:sz w:val="22"/>
          <w:szCs w:val="22"/>
        </w:rPr>
      </w:pPr>
    </w:p>
    <w:p w:rsidR="005B6A7C" w:rsidRDefault="005B6A7C" w:rsidP="005B6A7C">
      <w:pPr>
        <w:widowControl w:val="0"/>
        <w:ind w:firstLine="600"/>
        <w:jc w:val="both"/>
        <w:rPr>
          <w:color w:val="000000"/>
          <w:sz w:val="22"/>
          <w:szCs w:val="22"/>
        </w:rPr>
      </w:pPr>
      <w:r>
        <w:rPr>
          <w:color w:val="000000"/>
          <w:sz w:val="22"/>
          <w:szCs w:val="22"/>
        </w:rPr>
        <w:t>Схематично облік процесу постачання виглядає наступним чином (рис.10.2):</w:t>
      </w:r>
    </w:p>
    <w:p w:rsidR="00CE4380" w:rsidRDefault="00CE4380" w:rsidP="005B6A7C">
      <w:pPr>
        <w:widowControl w:val="0"/>
        <w:ind w:firstLine="600"/>
        <w:jc w:val="both"/>
        <w:rPr>
          <w:color w:val="000000"/>
          <w:sz w:val="22"/>
          <w:szCs w:val="22"/>
        </w:rPr>
      </w:pPr>
    </w:p>
    <w:p w:rsidR="00CE4380" w:rsidRDefault="00CE4380" w:rsidP="005B6A7C">
      <w:pPr>
        <w:widowControl w:val="0"/>
        <w:ind w:firstLine="600"/>
        <w:jc w:val="both"/>
        <w:rPr>
          <w:color w:val="000000"/>
          <w:sz w:val="22"/>
          <w:szCs w:val="22"/>
        </w:rPr>
      </w:pPr>
    </w:p>
    <w:tbl>
      <w:tblPr>
        <w:tblW w:w="6588" w:type="dxa"/>
        <w:tblLook w:val="01E0" w:firstRow="1" w:lastRow="1" w:firstColumn="1" w:lastColumn="1" w:noHBand="0" w:noVBand="0"/>
      </w:tblPr>
      <w:tblGrid>
        <w:gridCol w:w="784"/>
        <w:gridCol w:w="486"/>
        <w:gridCol w:w="947"/>
        <w:gridCol w:w="1085"/>
        <w:gridCol w:w="1036"/>
        <w:gridCol w:w="1032"/>
        <w:gridCol w:w="486"/>
        <w:gridCol w:w="732"/>
      </w:tblGrid>
      <w:tr w:rsidR="007D1351" w:rsidRPr="007D1351" w:rsidTr="007D1351">
        <w:tc>
          <w:tcPr>
            <w:tcW w:w="1146" w:type="dxa"/>
            <w:gridSpan w:val="2"/>
          </w:tcPr>
          <w:p w:rsidR="00F431F6" w:rsidRPr="007D1351" w:rsidRDefault="00F431F6" w:rsidP="007D1351">
            <w:pPr>
              <w:widowControl w:val="0"/>
              <w:jc w:val="center"/>
              <w:rPr>
                <w:rFonts w:ascii="Arial" w:hAnsi="Arial" w:cs="Arial"/>
                <w:color w:val="000000"/>
                <w:sz w:val="18"/>
                <w:szCs w:val="18"/>
              </w:rPr>
            </w:pPr>
          </w:p>
          <w:p w:rsidR="00F431F6" w:rsidRPr="007D1351" w:rsidRDefault="00F431F6" w:rsidP="007D1351">
            <w:pPr>
              <w:widowControl w:val="0"/>
              <w:jc w:val="center"/>
              <w:rPr>
                <w:rFonts w:ascii="Arial" w:hAnsi="Arial" w:cs="Arial"/>
                <w:color w:val="000000"/>
                <w:sz w:val="18"/>
                <w:szCs w:val="18"/>
              </w:rPr>
            </w:pPr>
          </w:p>
          <w:p w:rsidR="00F431F6" w:rsidRPr="007D1351" w:rsidRDefault="00F431F6" w:rsidP="007D1351">
            <w:pPr>
              <w:widowControl w:val="0"/>
              <w:jc w:val="center"/>
              <w:rPr>
                <w:rFonts w:ascii="Arial" w:hAnsi="Arial" w:cs="Arial"/>
                <w:color w:val="000000"/>
                <w:sz w:val="18"/>
                <w:szCs w:val="18"/>
              </w:rPr>
            </w:pPr>
            <w:r w:rsidRPr="007D1351">
              <w:rPr>
                <w:rFonts w:ascii="Arial" w:hAnsi="Arial" w:cs="Arial"/>
                <w:color w:val="000000"/>
                <w:sz w:val="18"/>
                <w:szCs w:val="18"/>
              </w:rPr>
              <w:t>Кт рахунків</w:t>
            </w:r>
          </w:p>
        </w:tc>
        <w:tc>
          <w:tcPr>
            <w:tcW w:w="960" w:type="dxa"/>
          </w:tcPr>
          <w:p w:rsidR="00F431F6" w:rsidRPr="007D1351" w:rsidRDefault="00F431F6" w:rsidP="007D1351">
            <w:pPr>
              <w:widowControl w:val="0"/>
              <w:jc w:val="both"/>
              <w:rPr>
                <w:rFonts w:ascii="Arial" w:hAnsi="Arial" w:cs="Arial"/>
                <w:color w:val="000000"/>
                <w:sz w:val="18"/>
                <w:szCs w:val="18"/>
              </w:rPr>
            </w:pPr>
          </w:p>
        </w:tc>
        <w:tc>
          <w:tcPr>
            <w:tcW w:w="2331" w:type="dxa"/>
            <w:gridSpan w:val="2"/>
          </w:tcPr>
          <w:p w:rsidR="00F431F6" w:rsidRPr="007D1351" w:rsidRDefault="00F431F6" w:rsidP="007D1351">
            <w:pPr>
              <w:widowControl w:val="0"/>
              <w:jc w:val="center"/>
              <w:rPr>
                <w:rFonts w:ascii="Arial" w:hAnsi="Arial" w:cs="Arial"/>
                <w:color w:val="000000"/>
                <w:sz w:val="16"/>
                <w:szCs w:val="16"/>
              </w:rPr>
            </w:pPr>
            <w:r w:rsidRPr="007D1351">
              <w:rPr>
                <w:rFonts w:ascii="Arial" w:hAnsi="Arial" w:cs="Arial"/>
                <w:color w:val="000000"/>
                <w:sz w:val="16"/>
                <w:szCs w:val="16"/>
              </w:rPr>
              <w:t>Рахунок 63</w:t>
            </w:r>
          </w:p>
          <w:p w:rsidR="00F431F6" w:rsidRPr="007D1351" w:rsidRDefault="00F431F6" w:rsidP="007D1351">
            <w:pPr>
              <w:widowControl w:val="0"/>
              <w:jc w:val="center"/>
              <w:rPr>
                <w:rFonts w:ascii="Arial" w:hAnsi="Arial" w:cs="Arial"/>
                <w:color w:val="000000"/>
                <w:sz w:val="16"/>
                <w:szCs w:val="16"/>
              </w:rPr>
            </w:pPr>
            <w:r w:rsidRPr="007D1351">
              <w:rPr>
                <w:rFonts w:ascii="Arial" w:hAnsi="Arial" w:cs="Arial"/>
                <w:color w:val="000000"/>
                <w:sz w:val="16"/>
                <w:szCs w:val="16"/>
              </w:rPr>
              <w:t>«Розрахунки з постачальниками та підрядниками»</w:t>
            </w:r>
          </w:p>
        </w:tc>
        <w:tc>
          <w:tcPr>
            <w:tcW w:w="1032" w:type="dxa"/>
          </w:tcPr>
          <w:p w:rsidR="00F431F6" w:rsidRPr="007D1351" w:rsidRDefault="00F431F6" w:rsidP="007D1351">
            <w:pPr>
              <w:widowControl w:val="0"/>
              <w:jc w:val="both"/>
              <w:rPr>
                <w:rFonts w:ascii="Arial" w:hAnsi="Arial" w:cs="Arial"/>
                <w:color w:val="000000"/>
                <w:sz w:val="18"/>
                <w:szCs w:val="18"/>
              </w:rPr>
            </w:pPr>
          </w:p>
        </w:tc>
        <w:tc>
          <w:tcPr>
            <w:tcW w:w="1119" w:type="dxa"/>
            <w:gridSpan w:val="2"/>
          </w:tcPr>
          <w:p w:rsidR="00F431F6" w:rsidRPr="007D1351" w:rsidRDefault="00F431F6" w:rsidP="007D1351">
            <w:pPr>
              <w:widowControl w:val="0"/>
              <w:jc w:val="center"/>
              <w:rPr>
                <w:rFonts w:ascii="Arial" w:hAnsi="Arial" w:cs="Arial"/>
                <w:color w:val="000000"/>
                <w:sz w:val="18"/>
                <w:szCs w:val="18"/>
              </w:rPr>
            </w:pPr>
          </w:p>
          <w:p w:rsidR="00F431F6" w:rsidRPr="007D1351" w:rsidRDefault="00F431F6" w:rsidP="007D1351">
            <w:pPr>
              <w:widowControl w:val="0"/>
              <w:jc w:val="center"/>
              <w:rPr>
                <w:rFonts w:ascii="Arial" w:hAnsi="Arial" w:cs="Arial"/>
                <w:color w:val="000000"/>
                <w:sz w:val="18"/>
                <w:szCs w:val="18"/>
              </w:rPr>
            </w:pPr>
          </w:p>
          <w:p w:rsidR="00F431F6" w:rsidRPr="007D1351" w:rsidRDefault="00F431F6" w:rsidP="007D1351">
            <w:pPr>
              <w:widowControl w:val="0"/>
              <w:jc w:val="center"/>
              <w:rPr>
                <w:rFonts w:ascii="Arial" w:hAnsi="Arial" w:cs="Arial"/>
                <w:color w:val="000000"/>
                <w:sz w:val="18"/>
                <w:szCs w:val="18"/>
              </w:rPr>
            </w:pPr>
            <w:r w:rsidRPr="007D1351">
              <w:rPr>
                <w:rFonts w:ascii="Arial" w:hAnsi="Arial" w:cs="Arial"/>
                <w:color w:val="000000"/>
                <w:sz w:val="18"/>
                <w:szCs w:val="18"/>
              </w:rPr>
              <w:t>Дт  рахунків</w:t>
            </w:r>
          </w:p>
        </w:tc>
      </w:tr>
      <w:tr w:rsidR="007D1351" w:rsidRPr="007D1351" w:rsidTr="007D1351">
        <w:tc>
          <w:tcPr>
            <w:tcW w:w="910" w:type="dxa"/>
          </w:tcPr>
          <w:p w:rsidR="00F431F6" w:rsidRPr="007D1351" w:rsidRDefault="00F431F6" w:rsidP="007D1351">
            <w:pPr>
              <w:widowControl w:val="0"/>
              <w:jc w:val="center"/>
              <w:rPr>
                <w:rFonts w:ascii="Arial" w:hAnsi="Arial" w:cs="Arial"/>
                <w:color w:val="000000"/>
                <w:sz w:val="18"/>
                <w:szCs w:val="18"/>
              </w:rPr>
            </w:pPr>
          </w:p>
        </w:tc>
        <w:tc>
          <w:tcPr>
            <w:tcW w:w="236" w:type="dxa"/>
          </w:tcPr>
          <w:p w:rsidR="00F431F6" w:rsidRPr="007D1351" w:rsidRDefault="00F431F6" w:rsidP="007D1351">
            <w:pPr>
              <w:widowControl w:val="0"/>
              <w:jc w:val="center"/>
              <w:rPr>
                <w:rFonts w:ascii="Arial" w:hAnsi="Arial" w:cs="Arial"/>
                <w:color w:val="000000"/>
                <w:sz w:val="18"/>
                <w:szCs w:val="18"/>
              </w:rPr>
            </w:pPr>
          </w:p>
        </w:tc>
        <w:tc>
          <w:tcPr>
            <w:tcW w:w="960" w:type="dxa"/>
          </w:tcPr>
          <w:p w:rsidR="00F431F6" w:rsidRPr="007D1351" w:rsidRDefault="00F431F6" w:rsidP="007D1351">
            <w:pPr>
              <w:widowControl w:val="0"/>
              <w:jc w:val="both"/>
              <w:rPr>
                <w:rFonts w:ascii="Arial" w:hAnsi="Arial" w:cs="Arial"/>
                <w:color w:val="000000"/>
                <w:sz w:val="18"/>
                <w:szCs w:val="18"/>
              </w:rPr>
            </w:pPr>
          </w:p>
        </w:tc>
        <w:tc>
          <w:tcPr>
            <w:tcW w:w="1182" w:type="dxa"/>
            <w:tcBorders>
              <w:bottom w:val="single" w:sz="4" w:space="0" w:color="auto"/>
            </w:tcBorders>
          </w:tcPr>
          <w:p w:rsidR="00F431F6" w:rsidRPr="007D1351" w:rsidRDefault="00F431F6" w:rsidP="007D1351">
            <w:pPr>
              <w:widowControl w:val="0"/>
              <w:jc w:val="both"/>
              <w:rPr>
                <w:rFonts w:ascii="Arial" w:hAnsi="Arial" w:cs="Arial"/>
                <w:color w:val="000000"/>
                <w:sz w:val="16"/>
                <w:szCs w:val="16"/>
              </w:rPr>
            </w:pPr>
            <w:r w:rsidRPr="007D1351">
              <w:rPr>
                <w:rFonts w:ascii="Arial" w:hAnsi="Arial" w:cs="Arial"/>
                <w:color w:val="000000"/>
                <w:sz w:val="16"/>
                <w:szCs w:val="16"/>
              </w:rPr>
              <w:t>Дт</w:t>
            </w:r>
          </w:p>
        </w:tc>
        <w:tc>
          <w:tcPr>
            <w:tcW w:w="1149" w:type="dxa"/>
          </w:tcPr>
          <w:p w:rsidR="00F431F6" w:rsidRPr="007D1351" w:rsidRDefault="00F431F6" w:rsidP="007D1351">
            <w:pPr>
              <w:widowControl w:val="0"/>
              <w:jc w:val="right"/>
              <w:rPr>
                <w:rFonts w:ascii="Arial" w:hAnsi="Arial" w:cs="Arial"/>
                <w:color w:val="000000"/>
                <w:sz w:val="16"/>
                <w:szCs w:val="16"/>
              </w:rPr>
            </w:pPr>
            <w:r w:rsidRPr="007D1351">
              <w:rPr>
                <w:rFonts w:ascii="Arial" w:hAnsi="Arial" w:cs="Arial"/>
                <w:color w:val="000000"/>
                <w:sz w:val="16"/>
                <w:szCs w:val="16"/>
              </w:rPr>
              <w:t>Кт</w:t>
            </w:r>
          </w:p>
        </w:tc>
        <w:tc>
          <w:tcPr>
            <w:tcW w:w="1032" w:type="dxa"/>
          </w:tcPr>
          <w:p w:rsidR="00F431F6" w:rsidRPr="007D1351" w:rsidRDefault="00F431F6" w:rsidP="007D1351">
            <w:pPr>
              <w:widowControl w:val="0"/>
              <w:jc w:val="both"/>
              <w:rPr>
                <w:rFonts w:ascii="Arial" w:hAnsi="Arial" w:cs="Arial"/>
                <w:color w:val="000000"/>
                <w:sz w:val="18"/>
                <w:szCs w:val="18"/>
              </w:rPr>
            </w:pPr>
          </w:p>
        </w:tc>
        <w:tc>
          <w:tcPr>
            <w:tcW w:w="279" w:type="dxa"/>
          </w:tcPr>
          <w:p w:rsidR="00F431F6" w:rsidRPr="007D1351" w:rsidRDefault="00F431F6" w:rsidP="007D1351">
            <w:pPr>
              <w:widowControl w:val="0"/>
              <w:jc w:val="center"/>
              <w:rPr>
                <w:rFonts w:ascii="Arial" w:hAnsi="Arial" w:cs="Arial"/>
                <w:color w:val="000000"/>
                <w:sz w:val="18"/>
                <w:szCs w:val="18"/>
              </w:rPr>
            </w:pPr>
          </w:p>
        </w:tc>
        <w:tc>
          <w:tcPr>
            <w:tcW w:w="840" w:type="dxa"/>
          </w:tcPr>
          <w:p w:rsidR="00F431F6" w:rsidRPr="007D1351" w:rsidRDefault="00F431F6" w:rsidP="007D1351">
            <w:pPr>
              <w:widowControl w:val="0"/>
              <w:jc w:val="center"/>
              <w:rPr>
                <w:rFonts w:ascii="Arial" w:hAnsi="Arial" w:cs="Arial"/>
                <w:color w:val="000000"/>
                <w:sz w:val="18"/>
                <w:szCs w:val="18"/>
              </w:rPr>
            </w:pPr>
          </w:p>
        </w:tc>
      </w:tr>
      <w:tr w:rsidR="007D1351" w:rsidRPr="007D1351" w:rsidTr="007D1351">
        <w:tc>
          <w:tcPr>
            <w:tcW w:w="910" w:type="dxa"/>
          </w:tcPr>
          <w:p w:rsidR="00F431F6" w:rsidRPr="007D1351" w:rsidRDefault="00F431F6" w:rsidP="007D1351">
            <w:pPr>
              <w:widowControl w:val="0"/>
              <w:jc w:val="center"/>
              <w:rPr>
                <w:rFonts w:ascii="Arial" w:hAnsi="Arial" w:cs="Arial"/>
                <w:color w:val="000000"/>
                <w:sz w:val="18"/>
                <w:szCs w:val="18"/>
              </w:rPr>
            </w:pPr>
            <w:r w:rsidRPr="007D1351">
              <w:rPr>
                <w:rFonts w:ascii="Arial" w:hAnsi="Arial" w:cs="Arial"/>
                <w:color w:val="000000"/>
                <w:sz w:val="18"/>
                <w:szCs w:val="18"/>
              </w:rPr>
              <w:t>30</w:t>
            </w:r>
          </w:p>
        </w:tc>
        <w:tc>
          <w:tcPr>
            <w:tcW w:w="236" w:type="dxa"/>
            <w:vMerge w:val="restart"/>
          </w:tcPr>
          <w:p w:rsidR="00F431F6" w:rsidRPr="007D1351" w:rsidRDefault="00D65A3E" w:rsidP="007D1351">
            <w:pPr>
              <w:widowControl w:val="0"/>
              <w:jc w:val="center"/>
              <w:rPr>
                <w:rFonts w:ascii="Arial" w:hAnsi="Arial" w:cs="Arial"/>
                <w:color w:val="000000"/>
                <w:sz w:val="18"/>
                <w:szCs w:val="18"/>
              </w:rPr>
            </w:pPr>
            <w:r>
              <w:rPr>
                <w:noProof/>
                <w:sz w:val="24"/>
                <w:szCs w:val="24"/>
                <w:lang/>
              </w:rPr>
              <mc:AlternateContent>
                <mc:Choice Requires="wps">
                  <w:drawing>
                    <wp:anchor distT="36576" distB="36576" distL="36576" distR="36576" simplePos="0" relativeHeight="251640832" behindDoc="0" locked="0" layoutInCell="1" allowOverlap="1">
                      <wp:simplePos x="0" y="0"/>
                      <wp:positionH relativeFrom="column">
                        <wp:posOffset>180340</wp:posOffset>
                      </wp:positionH>
                      <wp:positionV relativeFrom="paragraph">
                        <wp:posOffset>613410</wp:posOffset>
                      </wp:positionV>
                      <wp:extent cx="1219200" cy="0"/>
                      <wp:effectExtent l="8890" t="60960" r="19685" b="53340"/>
                      <wp:wrapNone/>
                      <wp:docPr id="5" name="Line 9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977" o:spid="_x0000_s1026" style="position:absolute;z-index:2516408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4.2pt,48.3pt" to="110.2pt,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">
                      <v:stroke endarrow="block"/>
                      <v:shadow color="#ccc"/>
                    </v:line>
                  </w:pict>
                </mc:Fallback>
              </mc:AlternateContent>
            </w:r>
            <w:r>
              <w:rPr>
                <w:noProof/>
                <w:color w:val="000000"/>
                <w:sz w:val="22"/>
                <w:szCs w:val="22"/>
                <w:lang/>
              </w:rPr>
              <w:drawing>
                <wp:inline distT="0" distB="0" distL="0" distR="0">
                  <wp:extent cx="171450" cy="933450"/>
                  <wp:effectExtent l="0" t="0" r="0" b="0"/>
                  <wp:docPr id="156" name="Рисунок 156"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Рисунок1"/>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71450" cy="933450"/>
                          </a:xfrm>
                          <a:prstGeom prst="rect">
                            <a:avLst/>
                          </a:prstGeom>
                          <a:noFill/>
                          <a:ln>
                            <a:noFill/>
                          </a:ln>
                        </pic:spPr>
                      </pic:pic>
                    </a:graphicData>
                  </a:graphic>
                </wp:inline>
              </w:drawing>
            </w:r>
          </w:p>
        </w:tc>
        <w:tc>
          <w:tcPr>
            <w:tcW w:w="960" w:type="dxa"/>
          </w:tcPr>
          <w:p w:rsidR="00F431F6" w:rsidRPr="007D1351" w:rsidRDefault="00F431F6" w:rsidP="007D1351">
            <w:pPr>
              <w:widowControl w:val="0"/>
              <w:jc w:val="both"/>
              <w:rPr>
                <w:rFonts w:ascii="Arial" w:hAnsi="Arial" w:cs="Arial"/>
                <w:color w:val="000000"/>
                <w:sz w:val="18"/>
                <w:szCs w:val="18"/>
              </w:rPr>
            </w:pPr>
          </w:p>
        </w:tc>
        <w:tc>
          <w:tcPr>
            <w:tcW w:w="1182" w:type="dxa"/>
            <w:tcBorders>
              <w:top w:val="single" w:sz="4" w:space="0" w:color="auto"/>
              <w:right w:val="single" w:sz="4" w:space="0" w:color="auto"/>
            </w:tcBorders>
          </w:tcPr>
          <w:p w:rsidR="00F431F6" w:rsidRPr="007D1351" w:rsidRDefault="00F431F6" w:rsidP="007D1351">
            <w:pPr>
              <w:widowControl w:val="0"/>
              <w:jc w:val="both"/>
              <w:rPr>
                <w:rFonts w:ascii="Arial" w:hAnsi="Arial" w:cs="Arial"/>
                <w:color w:val="000000"/>
                <w:sz w:val="16"/>
                <w:szCs w:val="16"/>
              </w:rPr>
            </w:pPr>
          </w:p>
        </w:tc>
        <w:tc>
          <w:tcPr>
            <w:tcW w:w="1149" w:type="dxa"/>
            <w:tcBorders>
              <w:top w:val="single" w:sz="4" w:space="0" w:color="auto"/>
              <w:left w:val="single" w:sz="4" w:space="0" w:color="auto"/>
              <w:bottom w:val="single" w:sz="4" w:space="0" w:color="auto"/>
            </w:tcBorders>
          </w:tcPr>
          <w:p w:rsidR="00F431F6" w:rsidRPr="007D1351" w:rsidRDefault="00F431F6" w:rsidP="007D1351">
            <w:pPr>
              <w:widowControl w:val="0"/>
              <w:jc w:val="both"/>
              <w:rPr>
                <w:rFonts w:ascii="Arial" w:hAnsi="Arial" w:cs="Arial"/>
                <w:color w:val="000000"/>
                <w:sz w:val="16"/>
                <w:szCs w:val="16"/>
              </w:rPr>
            </w:pPr>
            <w:r w:rsidRPr="007D1351">
              <w:rPr>
                <w:rFonts w:ascii="Arial" w:hAnsi="Arial" w:cs="Arial"/>
                <w:color w:val="000000"/>
                <w:sz w:val="16"/>
                <w:szCs w:val="16"/>
              </w:rPr>
              <w:t>С-до поч.</w:t>
            </w:r>
          </w:p>
        </w:tc>
        <w:tc>
          <w:tcPr>
            <w:tcW w:w="1032" w:type="dxa"/>
          </w:tcPr>
          <w:p w:rsidR="00F431F6" w:rsidRPr="007D1351" w:rsidRDefault="00F431F6" w:rsidP="007D1351">
            <w:pPr>
              <w:widowControl w:val="0"/>
              <w:jc w:val="both"/>
              <w:rPr>
                <w:rFonts w:ascii="Arial" w:hAnsi="Arial" w:cs="Arial"/>
                <w:color w:val="000000"/>
                <w:sz w:val="18"/>
                <w:szCs w:val="18"/>
              </w:rPr>
            </w:pPr>
          </w:p>
        </w:tc>
        <w:tc>
          <w:tcPr>
            <w:tcW w:w="279" w:type="dxa"/>
            <w:vMerge w:val="restart"/>
          </w:tcPr>
          <w:p w:rsidR="00F431F6" w:rsidRPr="007D1351" w:rsidRDefault="00D65A3E" w:rsidP="007D1351">
            <w:pPr>
              <w:widowControl w:val="0"/>
              <w:jc w:val="center"/>
              <w:rPr>
                <w:rFonts w:ascii="Arial" w:hAnsi="Arial" w:cs="Arial"/>
                <w:color w:val="000000"/>
                <w:sz w:val="18"/>
                <w:szCs w:val="18"/>
              </w:rPr>
            </w:pPr>
            <w:r>
              <w:rPr>
                <w:rFonts w:ascii="Arial" w:hAnsi="Arial" w:cs="Arial"/>
                <w:noProof/>
                <w:sz w:val="20"/>
                <w:szCs w:val="20"/>
                <w:lang/>
              </w:rPr>
              <w:drawing>
                <wp:inline distT="0" distB="0" distL="0" distR="0">
                  <wp:extent cx="171450" cy="933450"/>
                  <wp:effectExtent l="0" t="0" r="0" b="0"/>
                  <wp:docPr id="157" name="Рисунок 157"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Рисунок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1450" cy="933450"/>
                          </a:xfrm>
                          <a:prstGeom prst="rect">
                            <a:avLst/>
                          </a:prstGeom>
                          <a:noFill/>
                          <a:ln>
                            <a:noFill/>
                          </a:ln>
                        </pic:spPr>
                      </pic:pic>
                    </a:graphicData>
                  </a:graphic>
                </wp:inline>
              </w:drawing>
            </w:r>
          </w:p>
        </w:tc>
        <w:tc>
          <w:tcPr>
            <w:tcW w:w="840" w:type="dxa"/>
          </w:tcPr>
          <w:p w:rsidR="00F431F6" w:rsidRPr="007D1351" w:rsidRDefault="00F431F6" w:rsidP="007D1351">
            <w:pPr>
              <w:widowControl w:val="0"/>
              <w:jc w:val="center"/>
              <w:rPr>
                <w:rFonts w:ascii="Arial" w:hAnsi="Arial" w:cs="Arial"/>
                <w:color w:val="000000"/>
                <w:sz w:val="18"/>
                <w:szCs w:val="18"/>
              </w:rPr>
            </w:pPr>
            <w:r w:rsidRPr="007D1351">
              <w:rPr>
                <w:rFonts w:ascii="Arial" w:hAnsi="Arial" w:cs="Arial"/>
                <w:color w:val="000000"/>
                <w:sz w:val="18"/>
                <w:szCs w:val="18"/>
              </w:rPr>
              <w:t>15</w:t>
            </w:r>
          </w:p>
        </w:tc>
      </w:tr>
      <w:tr w:rsidR="007D1351" w:rsidRPr="007D1351" w:rsidTr="007D1351">
        <w:tc>
          <w:tcPr>
            <w:tcW w:w="910" w:type="dxa"/>
          </w:tcPr>
          <w:p w:rsidR="00F431F6" w:rsidRPr="007D1351" w:rsidRDefault="00F431F6" w:rsidP="007D1351">
            <w:pPr>
              <w:widowControl w:val="0"/>
              <w:jc w:val="center"/>
              <w:rPr>
                <w:rFonts w:ascii="Arial" w:hAnsi="Arial" w:cs="Arial"/>
                <w:color w:val="000000"/>
                <w:sz w:val="18"/>
                <w:szCs w:val="18"/>
              </w:rPr>
            </w:pPr>
            <w:r w:rsidRPr="007D1351">
              <w:rPr>
                <w:rFonts w:ascii="Arial" w:hAnsi="Arial" w:cs="Arial"/>
                <w:color w:val="000000"/>
                <w:sz w:val="18"/>
                <w:szCs w:val="18"/>
              </w:rPr>
              <w:t>31</w:t>
            </w:r>
          </w:p>
        </w:tc>
        <w:tc>
          <w:tcPr>
            <w:tcW w:w="236" w:type="dxa"/>
            <w:vMerge/>
          </w:tcPr>
          <w:p w:rsidR="00F431F6" w:rsidRPr="007D1351" w:rsidRDefault="00F431F6" w:rsidP="007D1351">
            <w:pPr>
              <w:widowControl w:val="0"/>
              <w:jc w:val="center"/>
              <w:rPr>
                <w:rFonts w:ascii="Arial" w:hAnsi="Arial" w:cs="Arial"/>
                <w:color w:val="000000"/>
                <w:sz w:val="18"/>
                <w:szCs w:val="18"/>
              </w:rPr>
            </w:pPr>
          </w:p>
        </w:tc>
        <w:tc>
          <w:tcPr>
            <w:tcW w:w="960" w:type="dxa"/>
          </w:tcPr>
          <w:p w:rsidR="00F431F6" w:rsidRPr="007D1351" w:rsidRDefault="00F431F6" w:rsidP="007D1351">
            <w:pPr>
              <w:widowControl w:val="0"/>
              <w:jc w:val="both"/>
              <w:rPr>
                <w:rFonts w:ascii="Arial" w:hAnsi="Arial" w:cs="Arial"/>
                <w:color w:val="000000"/>
                <w:sz w:val="18"/>
                <w:szCs w:val="18"/>
              </w:rPr>
            </w:pPr>
            <w:r w:rsidRPr="007D1351">
              <w:rPr>
                <w:rFonts w:ascii="Arial" w:hAnsi="Arial" w:cs="Arial"/>
                <w:color w:val="000000"/>
                <w:sz w:val="18"/>
                <w:szCs w:val="18"/>
              </w:rPr>
              <w:t xml:space="preserve">Оплата </w:t>
            </w:r>
          </w:p>
        </w:tc>
        <w:tc>
          <w:tcPr>
            <w:tcW w:w="1182" w:type="dxa"/>
            <w:tcBorders>
              <w:right w:val="single" w:sz="4" w:space="0" w:color="auto"/>
            </w:tcBorders>
          </w:tcPr>
          <w:p w:rsidR="00F431F6" w:rsidRPr="007D1351" w:rsidRDefault="00F431F6" w:rsidP="007D1351">
            <w:pPr>
              <w:widowControl w:val="0"/>
              <w:jc w:val="both"/>
              <w:rPr>
                <w:rFonts w:ascii="Arial" w:hAnsi="Arial" w:cs="Arial"/>
                <w:color w:val="000000"/>
                <w:sz w:val="16"/>
                <w:szCs w:val="16"/>
              </w:rPr>
            </w:pPr>
          </w:p>
        </w:tc>
        <w:tc>
          <w:tcPr>
            <w:tcW w:w="1149" w:type="dxa"/>
            <w:tcBorders>
              <w:top w:val="single" w:sz="4" w:space="0" w:color="auto"/>
              <w:left w:val="single" w:sz="4" w:space="0" w:color="auto"/>
            </w:tcBorders>
          </w:tcPr>
          <w:p w:rsidR="00F431F6" w:rsidRPr="007D1351" w:rsidRDefault="00F431F6" w:rsidP="007D1351">
            <w:pPr>
              <w:widowControl w:val="0"/>
              <w:jc w:val="both"/>
              <w:rPr>
                <w:rFonts w:ascii="Arial" w:hAnsi="Arial" w:cs="Arial"/>
                <w:color w:val="000000"/>
                <w:sz w:val="16"/>
                <w:szCs w:val="16"/>
              </w:rPr>
            </w:pPr>
          </w:p>
        </w:tc>
        <w:tc>
          <w:tcPr>
            <w:tcW w:w="1032" w:type="dxa"/>
          </w:tcPr>
          <w:p w:rsidR="00F431F6" w:rsidRPr="007D1351" w:rsidRDefault="00F431F6" w:rsidP="007D1351">
            <w:pPr>
              <w:widowControl w:val="0"/>
              <w:jc w:val="both"/>
              <w:rPr>
                <w:rFonts w:ascii="Arial" w:hAnsi="Arial" w:cs="Arial"/>
                <w:color w:val="000000"/>
                <w:sz w:val="18"/>
                <w:szCs w:val="18"/>
              </w:rPr>
            </w:pPr>
            <w:r w:rsidRPr="007D1351">
              <w:rPr>
                <w:rFonts w:ascii="Arial" w:hAnsi="Arial" w:cs="Arial"/>
                <w:color w:val="000000"/>
                <w:sz w:val="18"/>
                <w:szCs w:val="18"/>
              </w:rPr>
              <w:t xml:space="preserve">Надход- </w:t>
            </w:r>
          </w:p>
        </w:tc>
        <w:tc>
          <w:tcPr>
            <w:tcW w:w="279" w:type="dxa"/>
            <w:vMerge/>
          </w:tcPr>
          <w:p w:rsidR="00F431F6" w:rsidRPr="007D1351" w:rsidRDefault="00F431F6" w:rsidP="007D1351">
            <w:pPr>
              <w:widowControl w:val="0"/>
              <w:jc w:val="center"/>
              <w:rPr>
                <w:rFonts w:ascii="Arial" w:hAnsi="Arial" w:cs="Arial"/>
                <w:color w:val="000000"/>
                <w:sz w:val="18"/>
                <w:szCs w:val="18"/>
              </w:rPr>
            </w:pPr>
          </w:p>
        </w:tc>
        <w:tc>
          <w:tcPr>
            <w:tcW w:w="840" w:type="dxa"/>
          </w:tcPr>
          <w:p w:rsidR="00F431F6" w:rsidRPr="007D1351" w:rsidRDefault="00F431F6" w:rsidP="007D1351">
            <w:pPr>
              <w:widowControl w:val="0"/>
              <w:jc w:val="center"/>
              <w:rPr>
                <w:rFonts w:ascii="Arial" w:hAnsi="Arial" w:cs="Arial"/>
                <w:color w:val="000000"/>
                <w:sz w:val="18"/>
                <w:szCs w:val="18"/>
              </w:rPr>
            </w:pPr>
            <w:r w:rsidRPr="007D1351">
              <w:rPr>
                <w:rFonts w:ascii="Arial" w:hAnsi="Arial" w:cs="Arial"/>
                <w:color w:val="000000"/>
                <w:sz w:val="18"/>
                <w:szCs w:val="18"/>
              </w:rPr>
              <w:t>20</w:t>
            </w:r>
          </w:p>
        </w:tc>
      </w:tr>
      <w:tr w:rsidR="007D1351" w:rsidRPr="007D1351" w:rsidTr="007D1351">
        <w:tc>
          <w:tcPr>
            <w:tcW w:w="910" w:type="dxa"/>
          </w:tcPr>
          <w:p w:rsidR="00F431F6" w:rsidRPr="007D1351" w:rsidRDefault="00F431F6" w:rsidP="007D1351">
            <w:pPr>
              <w:widowControl w:val="0"/>
              <w:jc w:val="center"/>
              <w:rPr>
                <w:rFonts w:ascii="Arial" w:hAnsi="Arial" w:cs="Arial"/>
                <w:color w:val="000000"/>
                <w:sz w:val="18"/>
                <w:szCs w:val="18"/>
              </w:rPr>
            </w:pPr>
            <w:r w:rsidRPr="007D1351">
              <w:rPr>
                <w:rFonts w:ascii="Arial" w:hAnsi="Arial" w:cs="Arial"/>
                <w:color w:val="000000"/>
                <w:sz w:val="18"/>
                <w:szCs w:val="18"/>
              </w:rPr>
              <w:t>50</w:t>
            </w:r>
          </w:p>
        </w:tc>
        <w:tc>
          <w:tcPr>
            <w:tcW w:w="236" w:type="dxa"/>
            <w:vMerge/>
          </w:tcPr>
          <w:p w:rsidR="00F431F6" w:rsidRPr="007D1351" w:rsidRDefault="00F431F6" w:rsidP="007D1351">
            <w:pPr>
              <w:widowControl w:val="0"/>
              <w:jc w:val="center"/>
              <w:rPr>
                <w:rFonts w:ascii="Arial" w:hAnsi="Arial" w:cs="Arial"/>
                <w:color w:val="000000"/>
                <w:sz w:val="18"/>
                <w:szCs w:val="18"/>
              </w:rPr>
            </w:pPr>
          </w:p>
        </w:tc>
        <w:tc>
          <w:tcPr>
            <w:tcW w:w="960" w:type="dxa"/>
          </w:tcPr>
          <w:p w:rsidR="00F431F6" w:rsidRPr="007D1351" w:rsidRDefault="00F431F6" w:rsidP="007D1351">
            <w:pPr>
              <w:widowControl w:val="0"/>
              <w:jc w:val="both"/>
              <w:rPr>
                <w:rFonts w:ascii="Arial" w:hAnsi="Arial" w:cs="Arial"/>
                <w:color w:val="000000"/>
                <w:sz w:val="18"/>
                <w:szCs w:val="18"/>
              </w:rPr>
            </w:pPr>
            <w:r w:rsidRPr="007D1351">
              <w:rPr>
                <w:rFonts w:ascii="Arial" w:hAnsi="Arial" w:cs="Arial"/>
                <w:color w:val="000000"/>
                <w:sz w:val="18"/>
                <w:szCs w:val="18"/>
              </w:rPr>
              <w:t>рахунків</w:t>
            </w:r>
          </w:p>
        </w:tc>
        <w:tc>
          <w:tcPr>
            <w:tcW w:w="1182" w:type="dxa"/>
            <w:tcBorders>
              <w:right w:val="single" w:sz="4" w:space="0" w:color="auto"/>
            </w:tcBorders>
          </w:tcPr>
          <w:p w:rsidR="00F431F6" w:rsidRPr="007D1351" w:rsidRDefault="00F431F6" w:rsidP="007D1351">
            <w:pPr>
              <w:widowControl w:val="0"/>
              <w:jc w:val="both"/>
              <w:rPr>
                <w:rFonts w:ascii="Arial" w:hAnsi="Arial" w:cs="Arial"/>
                <w:color w:val="000000"/>
                <w:sz w:val="16"/>
                <w:szCs w:val="16"/>
              </w:rPr>
            </w:pPr>
          </w:p>
        </w:tc>
        <w:tc>
          <w:tcPr>
            <w:tcW w:w="1149" w:type="dxa"/>
            <w:tcBorders>
              <w:left w:val="single" w:sz="4" w:space="0" w:color="auto"/>
            </w:tcBorders>
          </w:tcPr>
          <w:p w:rsidR="00F431F6" w:rsidRPr="007D1351" w:rsidRDefault="00F431F6" w:rsidP="007D1351">
            <w:pPr>
              <w:widowControl w:val="0"/>
              <w:jc w:val="both"/>
              <w:rPr>
                <w:rFonts w:ascii="Arial" w:hAnsi="Arial" w:cs="Arial"/>
                <w:color w:val="000000"/>
                <w:sz w:val="16"/>
                <w:szCs w:val="16"/>
              </w:rPr>
            </w:pPr>
          </w:p>
        </w:tc>
        <w:tc>
          <w:tcPr>
            <w:tcW w:w="1032" w:type="dxa"/>
          </w:tcPr>
          <w:p w:rsidR="00F431F6" w:rsidRPr="007D1351" w:rsidRDefault="00F431F6" w:rsidP="007D1351">
            <w:pPr>
              <w:widowControl w:val="0"/>
              <w:jc w:val="both"/>
              <w:rPr>
                <w:rFonts w:ascii="Arial" w:hAnsi="Arial" w:cs="Arial"/>
                <w:color w:val="000000"/>
                <w:sz w:val="18"/>
                <w:szCs w:val="18"/>
              </w:rPr>
            </w:pPr>
            <w:r w:rsidRPr="007D1351">
              <w:rPr>
                <w:rFonts w:ascii="Arial" w:hAnsi="Arial" w:cs="Arial"/>
                <w:color w:val="000000"/>
                <w:sz w:val="18"/>
                <w:szCs w:val="18"/>
              </w:rPr>
              <w:t>ження</w:t>
            </w:r>
          </w:p>
        </w:tc>
        <w:tc>
          <w:tcPr>
            <w:tcW w:w="279" w:type="dxa"/>
            <w:vMerge/>
          </w:tcPr>
          <w:p w:rsidR="00F431F6" w:rsidRPr="007D1351" w:rsidRDefault="00F431F6" w:rsidP="007D1351">
            <w:pPr>
              <w:widowControl w:val="0"/>
              <w:jc w:val="center"/>
              <w:rPr>
                <w:rFonts w:ascii="Arial" w:hAnsi="Arial" w:cs="Arial"/>
                <w:color w:val="000000"/>
                <w:sz w:val="18"/>
                <w:szCs w:val="18"/>
              </w:rPr>
            </w:pPr>
          </w:p>
        </w:tc>
        <w:tc>
          <w:tcPr>
            <w:tcW w:w="840" w:type="dxa"/>
          </w:tcPr>
          <w:p w:rsidR="00F431F6" w:rsidRPr="007D1351" w:rsidRDefault="00F431F6" w:rsidP="007D1351">
            <w:pPr>
              <w:widowControl w:val="0"/>
              <w:jc w:val="center"/>
              <w:rPr>
                <w:rFonts w:ascii="Arial" w:hAnsi="Arial" w:cs="Arial"/>
                <w:color w:val="000000"/>
                <w:sz w:val="18"/>
                <w:szCs w:val="18"/>
              </w:rPr>
            </w:pPr>
            <w:r w:rsidRPr="007D1351">
              <w:rPr>
                <w:rFonts w:ascii="Arial" w:hAnsi="Arial" w:cs="Arial"/>
                <w:color w:val="000000"/>
                <w:sz w:val="18"/>
                <w:szCs w:val="18"/>
              </w:rPr>
              <w:t>22</w:t>
            </w:r>
          </w:p>
        </w:tc>
      </w:tr>
      <w:tr w:rsidR="007D1351" w:rsidRPr="007D1351" w:rsidTr="007D1351">
        <w:tc>
          <w:tcPr>
            <w:tcW w:w="910" w:type="dxa"/>
          </w:tcPr>
          <w:p w:rsidR="00F431F6" w:rsidRPr="007D1351" w:rsidRDefault="00F431F6" w:rsidP="007D1351">
            <w:pPr>
              <w:widowControl w:val="0"/>
              <w:jc w:val="center"/>
              <w:rPr>
                <w:rFonts w:ascii="Arial" w:hAnsi="Arial" w:cs="Arial"/>
                <w:color w:val="000000"/>
                <w:sz w:val="18"/>
                <w:szCs w:val="18"/>
              </w:rPr>
            </w:pPr>
            <w:r w:rsidRPr="007D1351">
              <w:rPr>
                <w:rFonts w:ascii="Arial" w:hAnsi="Arial" w:cs="Arial"/>
                <w:color w:val="000000"/>
                <w:sz w:val="18"/>
                <w:szCs w:val="18"/>
              </w:rPr>
              <w:t>51</w:t>
            </w:r>
          </w:p>
        </w:tc>
        <w:tc>
          <w:tcPr>
            <w:tcW w:w="236" w:type="dxa"/>
            <w:vMerge/>
          </w:tcPr>
          <w:p w:rsidR="00F431F6" w:rsidRPr="007D1351" w:rsidRDefault="00F431F6" w:rsidP="007D1351">
            <w:pPr>
              <w:widowControl w:val="0"/>
              <w:jc w:val="center"/>
              <w:rPr>
                <w:rFonts w:ascii="Arial" w:hAnsi="Arial" w:cs="Arial"/>
                <w:color w:val="000000"/>
                <w:sz w:val="18"/>
                <w:szCs w:val="18"/>
              </w:rPr>
            </w:pPr>
          </w:p>
        </w:tc>
        <w:tc>
          <w:tcPr>
            <w:tcW w:w="960" w:type="dxa"/>
          </w:tcPr>
          <w:p w:rsidR="00F431F6" w:rsidRPr="007D1351" w:rsidRDefault="00F431F6" w:rsidP="007D1351">
            <w:pPr>
              <w:widowControl w:val="0"/>
              <w:jc w:val="both"/>
              <w:rPr>
                <w:rFonts w:ascii="Arial" w:hAnsi="Arial" w:cs="Arial"/>
                <w:color w:val="000000"/>
                <w:sz w:val="18"/>
                <w:szCs w:val="18"/>
              </w:rPr>
            </w:pPr>
          </w:p>
        </w:tc>
        <w:tc>
          <w:tcPr>
            <w:tcW w:w="1182" w:type="dxa"/>
            <w:tcBorders>
              <w:right w:val="single" w:sz="4" w:space="0" w:color="auto"/>
            </w:tcBorders>
          </w:tcPr>
          <w:p w:rsidR="00F431F6" w:rsidRPr="007D1351" w:rsidRDefault="00F431F6" w:rsidP="007D1351">
            <w:pPr>
              <w:widowControl w:val="0"/>
              <w:jc w:val="both"/>
              <w:rPr>
                <w:rFonts w:ascii="Arial" w:hAnsi="Arial" w:cs="Arial"/>
                <w:color w:val="000000"/>
                <w:sz w:val="16"/>
                <w:szCs w:val="16"/>
              </w:rPr>
            </w:pPr>
          </w:p>
        </w:tc>
        <w:tc>
          <w:tcPr>
            <w:tcW w:w="1149" w:type="dxa"/>
            <w:tcBorders>
              <w:left w:val="single" w:sz="4" w:space="0" w:color="auto"/>
            </w:tcBorders>
          </w:tcPr>
          <w:p w:rsidR="00F431F6" w:rsidRPr="007D1351" w:rsidRDefault="00F431F6" w:rsidP="007D1351">
            <w:pPr>
              <w:widowControl w:val="0"/>
              <w:jc w:val="both"/>
              <w:rPr>
                <w:rFonts w:ascii="Arial" w:hAnsi="Arial" w:cs="Arial"/>
                <w:color w:val="000000"/>
                <w:sz w:val="16"/>
                <w:szCs w:val="16"/>
              </w:rPr>
            </w:pPr>
          </w:p>
        </w:tc>
        <w:tc>
          <w:tcPr>
            <w:tcW w:w="1032" w:type="dxa"/>
          </w:tcPr>
          <w:p w:rsidR="00F431F6" w:rsidRPr="007D1351" w:rsidRDefault="00F431F6" w:rsidP="007D1351">
            <w:pPr>
              <w:widowControl w:val="0"/>
              <w:jc w:val="both"/>
              <w:rPr>
                <w:rFonts w:ascii="Arial" w:hAnsi="Arial" w:cs="Arial"/>
                <w:color w:val="000000"/>
                <w:sz w:val="18"/>
                <w:szCs w:val="18"/>
              </w:rPr>
            </w:pPr>
            <w:r w:rsidRPr="007D1351">
              <w:rPr>
                <w:rFonts w:ascii="Arial" w:hAnsi="Arial" w:cs="Arial"/>
                <w:color w:val="000000"/>
                <w:sz w:val="18"/>
                <w:szCs w:val="18"/>
              </w:rPr>
              <w:t>цінностей</w:t>
            </w:r>
          </w:p>
        </w:tc>
        <w:tc>
          <w:tcPr>
            <w:tcW w:w="279" w:type="dxa"/>
            <w:vMerge/>
          </w:tcPr>
          <w:p w:rsidR="00F431F6" w:rsidRPr="007D1351" w:rsidRDefault="00F431F6" w:rsidP="007D1351">
            <w:pPr>
              <w:widowControl w:val="0"/>
              <w:jc w:val="center"/>
              <w:rPr>
                <w:rFonts w:ascii="Arial" w:hAnsi="Arial" w:cs="Arial"/>
                <w:color w:val="000000"/>
                <w:sz w:val="18"/>
                <w:szCs w:val="18"/>
              </w:rPr>
            </w:pPr>
          </w:p>
        </w:tc>
        <w:tc>
          <w:tcPr>
            <w:tcW w:w="840" w:type="dxa"/>
          </w:tcPr>
          <w:p w:rsidR="00F431F6" w:rsidRPr="007D1351" w:rsidRDefault="00F431F6" w:rsidP="007D1351">
            <w:pPr>
              <w:widowControl w:val="0"/>
              <w:jc w:val="center"/>
              <w:rPr>
                <w:rFonts w:ascii="Arial" w:hAnsi="Arial" w:cs="Arial"/>
                <w:color w:val="000000"/>
                <w:sz w:val="18"/>
                <w:szCs w:val="18"/>
              </w:rPr>
            </w:pPr>
            <w:r w:rsidRPr="007D1351">
              <w:rPr>
                <w:rFonts w:ascii="Arial" w:hAnsi="Arial" w:cs="Arial"/>
                <w:color w:val="000000"/>
                <w:sz w:val="18"/>
                <w:szCs w:val="18"/>
              </w:rPr>
              <w:t>28</w:t>
            </w:r>
          </w:p>
        </w:tc>
      </w:tr>
      <w:tr w:rsidR="007D1351" w:rsidRPr="007D1351" w:rsidTr="007D1351">
        <w:tc>
          <w:tcPr>
            <w:tcW w:w="910" w:type="dxa"/>
          </w:tcPr>
          <w:p w:rsidR="00F431F6" w:rsidRPr="007D1351" w:rsidRDefault="00F431F6" w:rsidP="007D1351">
            <w:pPr>
              <w:widowControl w:val="0"/>
              <w:jc w:val="center"/>
              <w:rPr>
                <w:rFonts w:ascii="Arial" w:hAnsi="Arial" w:cs="Arial"/>
                <w:color w:val="000000"/>
                <w:sz w:val="18"/>
                <w:szCs w:val="18"/>
              </w:rPr>
            </w:pPr>
            <w:r w:rsidRPr="007D1351">
              <w:rPr>
                <w:rFonts w:ascii="Arial" w:hAnsi="Arial" w:cs="Arial"/>
                <w:color w:val="000000"/>
                <w:sz w:val="18"/>
                <w:szCs w:val="18"/>
              </w:rPr>
              <w:t>60</w:t>
            </w:r>
          </w:p>
        </w:tc>
        <w:tc>
          <w:tcPr>
            <w:tcW w:w="236" w:type="dxa"/>
            <w:vMerge/>
          </w:tcPr>
          <w:p w:rsidR="00F431F6" w:rsidRPr="007D1351" w:rsidRDefault="00F431F6" w:rsidP="007D1351">
            <w:pPr>
              <w:widowControl w:val="0"/>
              <w:jc w:val="center"/>
              <w:rPr>
                <w:rFonts w:ascii="Arial" w:hAnsi="Arial" w:cs="Arial"/>
                <w:color w:val="000000"/>
                <w:sz w:val="18"/>
                <w:szCs w:val="18"/>
              </w:rPr>
            </w:pPr>
          </w:p>
        </w:tc>
        <w:tc>
          <w:tcPr>
            <w:tcW w:w="960" w:type="dxa"/>
          </w:tcPr>
          <w:p w:rsidR="00F431F6" w:rsidRPr="007D1351" w:rsidRDefault="00F431F6" w:rsidP="007D1351">
            <w:pPr>
              <w:widowControl w:val="0"/>
              <w:jc w:val="both"/>
              <w:rPr>
                <w:rFonts w:ascii="Arial" w:hAnsi="Arial" w:cs="Arial"/>
                <w:color w:val="000000"/>
                <w:sz w:val="18"/>
                <w:szCs w:val="18"/>
              </w:rPr>
            </w:pPr>
          </w:p>
        </w:tc>
        <w:tc>
          <w:tcPr>
            <w:tcW w:w="1182" w:type="dxa"/>
            <w:tcBorders>
              <w:bottom w:val="single" w:sz="4" w:space="0" w:color="auto"/>
              <w:right w:val="single" w:sz="4" w:space="0" w:color="auto"/>
            </w:tcBorders>
          </w:tcPr>
          <w:p w:rsidR="00F431F6" w:rsidRPr="007D1351" w:rsidRDefault="00F431F6" w:rsidP="007D1351">
            <w:pPr>
              <w:widowControl w:val="0"/>
              <w:jc w:val="both"/>
              <w:rPr>
                <w:rFonts w:ascii="Arial" w:hAnsi="Arial" w:cs="Arial"/>
                <w:color w:val="000000"/>
                <w:sz w:val="16"/>
                <w:szCs w:val="16"/>
              </w:rPr>
            </w:pPr>
          </w:p>
        </w:tc>
        <w:tc>
          <w:tcPr>
            <w:tcW w:w="1149" w:type="dxa"/>
            <w:tcBorders>
              <w:left w:val="single" w:sz="4" w:space="0" w:color="auto"/>
              <w:bottom w:val="single" w:sz="4" w:space="0" w:color="auto"/>
            </w:tcBorders>
          </w:tcPr>
          <w:p w:rsidR="00F431F6" w:rsidRPr="007D1351" w:rsidRDefault="00D65A3E" w:rsidP="007D1351">
            <w:pPr>
              <w:widowControl w:val="0"/>
              <w:jc w:val="both"/>
              <w:rPr>
                <w:rFonts w:ascii="Arial" w:hAnsi="Arial" w:cs="Arial"/>
                <w:color w:val="000000"/>
                <w:sz w:val="16"/>
                <w:szCs w:val="16"/>
              </w:rPr>
            </w:pPr>
            <w:r>
              <w:rPr>
                <w:rFonts w:ascii="Arial" w:hAnsi="Arial" w:cs="Arial"/>
                <w:noProof/>
                <w:color w:val="000000"/>
                <w:sz w:val="18"/>
                <w:szCs w:val="18"/>
                <w:lang/>
              </w:rPr>
              <mc:AlternateContent>
                <mc:Choice Requires="wps">
                  <w:drawing>
                    <wp:anchor distT="36576" distB="36576" distL="36576" distR="36576" simplePos="0" relativeHeight="251641856" behindDoc="0" locked="0" layoutInCell="1" allowOverlap="1">
                      <wp:simplePos x="0" y="0"/>
                      <wp:positionH relativeFrom="column">
                        <wp:posOffset>189865</wp:posOffset>
                      </wp:positionH>
                      <wp:positionV relativeFrom="paragraph">
                        <wp:posOffset>95885</wp:posOffset>
                      </wp:positionV>
                      <wp:extent cx="1219200" cy="0"/>
                      <wp:effectExtent l="8890" t="57785" r="19685" b="56515"/>
                      <wp:wrapNone/>
                      <wp:docPr id="4" name="Line 9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980" o:spid="_x0000_s1026" style="position:absolute;z-index:2516418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4.95pt,7.55pt" to="110.9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">
                      <v:stroke endarrow="block"/>
                      <v:shadow color="#ccc"/>
                    </v:line>
                  </w:pict>
                </mc:Fallback>
              </mc:AlternateContent>
            </w:r>
          </w:p>
        </w:tc>
        <w:tc>
          <w:tcPr>
            <w:tcW w:w="1032" w:type="dxa"/>
          </w:tcPr>
          <w:p w:rsidR="00F431F6" w:rsidRPr="007D1351" w:rsidRDefault="00F431F6" w:rsidP="007D1351">
            <w:pPr>
              <w:widowControl w:val="0"/>
              <w:jc w:val="both"/>
              <w:rPr>
                <w:rFonts w:ascii="Arial" w:hAnsi="Arial" w:cs="Arial"/>
                <w:color w:val="000000"/>
                <w:sz w:val="18"/>
                <w:szCs w:val="18"/>
              </w:rPr>
            </w:pPr>
          </w:p>
        </w:tc>
        <w:tc>
          <w:tcPr>
            <w:tcW w:w="279" w:type="dxa"/>
            <w:vMerge/>
          </w:tcPr>
          <w:p w:rsidR="00F431F6" w:rsidRPr="007D1351" w:rsidRDefault="00F431F6" w:rsidP="007D1351">
            <w:pPr>
              <w:widowControl w:val="0"/>
              <w:jc w:val="center"/>
              <w:rPr>
                <w:rFonts w:ascii="Arial" w:hAnsi="Arial" w:cs="Arial"/>
                <w:color w:val="000000"/>
                <w:sz w:val="18"/>
                <w:szCs w:val="18"/>
              </w:rPr>
            </w:pPr>
          </w:p>
        </w:tc>
        <w:tc>
          <w:tcPr>
            <w:tcW w:w="840" w:type="dxa"/>
          </w:tcPr>
          <w:p w:rsidR="00F431F6" w:rsidRPr="007D1351" w:rsidRDefault="00F431F6" w:rsidP="007D1351">
            <w:pPr>
              <w:widowControl w:val="0"/>
              <w:jc w:val="center"/>
              <w:rPr>
                <w:rFonts w:ascii="Arial" w:hAnsi="Arial" w:cs="Arial"/>
                <w:color w:val="000000"/>
                <w:sz w:val="18"/>
                <w:szCs w:val="18"/>
              </w:rPr>
            </w:pPr>
            <w:r w:rsidRPr="007D1351">
              <w:rPr>
                <w:rFonts w:ascii="Arial" w:hAnsi="Arial" w:cs="Arial"/>
                <w:color w:val="000000"/>
                <w:sz w:val="18"/>
                <w:szCs w:val="18"/>
              </w:rPr>
              <w:t>91</w:t>
            </w:r>
          </w:p>
        </w:tc>
      </w:tr>
      <w:tr w:rsidR="007D1351" w:rsidRPr="007D1351" w:rsidTr="007D1351">
        <w:tc>
          <w:tcPr>
            <w:tcW w:w="910" w:type="dxa"/>
          </w:tcPr>
          <w:p w:rsidR="00F431F6" w:rsidRPr="007D1351" w:rsidRDefault="00F431F6" w:rsidP="007D1351">
            <w:pPr>
              <w:widowControl w:val="0"/>
              <w:jc w:val="center"/>
              <w:rPr>
                <w:rFonts w:ascii="Arial" w:hAnsi="Arial" w:cs="Arial"/>
                <w:color w:val="000000"/>
                <w:sz w:val="18"/>
                <w:szCs w:val="18"/>
              </w:rPr>
            </w:pPr>
            <w:r w:rsidRPr="007D1351">
              <w:rPr>
                <w:rFonts w:ascii="Arial" w:hAnsi="Arial" w:cs="Arial"/>
                <w:color w:val="000000"/>
                <w:sz w:val="18"/>
                <w:szCs w:val="18"/>
              </w:rPr>
              <w:t>62</w:t>
            </w:r>
          </w:p>
        </w:tc>
        <w:tc>
          <w:tcPr>
            <w:tcW w:w="236" w:type="dxa"/>
            <w:vMerge/>
          </w:tcPr>
          <w:p w:rsidR="00F431F6" w:rsidRPr="007D1351" w:rsidRDefault="00F431F6" w:rsidP="007D1351">
            <w:pPr>
              <w:widowControl w:val="0"/>
              <w:jc w:val="center"/>
              <w:rPr>
                <w:rFonts w:ascii="Arial" w:hAnsi="Arial" w:cs="Arial"/>
                <w:color w:val="000000"/>
                <w:sz w:val="18"/>
                <w:szCs w:val="18"/>
              </w:rPr>
            </w:pPr>
          </w:p>
        </w:tc>
        <w:tc>
          <w:tcPr>
            <w:tcW w:w="960" w:type="dxa"/>
          </w:tcPr>
          <w:p w:rsidR="00F431F6" w:rsidRPr="007D1351" w:rsidRDefault="00F431F6" w:rsidP="007D1351">
            <w:pPr>
              <w:widowControl w:val="0"/>
              <w:jc w:val="both"/>
              <w:rPr>
                <w:rFonts w:ascii="Arial" w:hAnsi="Arial" w:cs="Arial"/>
                <w:color w:val="000000"/>
                <w:sz w:val="18"/>
                <w:szCs w:val="18"/>
              </w:rPr>
            </w:pPr>
          </w:p>
        </w:tc>
        <w:tc>
          <w:tcPr>
            <w:tcW w:w="1182" w:type="dxa"/>
            <w:tcBorders>
              <w:top w:val="single" w:sz="4" w:space="0" w:color="auto"/>
              <w:bottom w:val="single" w:sz="4" w:space="0" w:color="auto"/>
              <w:right w:val="single" w:sz="4" w:space="0" w:color="auto"/>
            </w:tcBorders>
          </w:tcPr>
          <w:p w:rsidR="00F431F6" w:rsidRPr="007D1351" w:rsidRDefault="00F431F6" w:rsidP="007D1351">
            <w:pPr>
              <w:widowControl w:val="0"/>
              <w:jc w:val="both"/>
              <w:rPr>
                <w:rFonts w:ascii="Arial" w:hAnsi="Arial" w:cs="Arial"/>
                <w:color w:val="000000"/>
                <w:sz w:val="16"/>
                <w:szCs w:val="16"/>
              </w:rPr>
            </w:pPr>
            <w:r w:rsidRPr="007D1351">
              <w:rPr>
                <w:rFonts w:ascii="Arial" w:hAnsi="Arial" w:cs="Arial"/>
                <w:sz w:val="16"/>
                <w:szCs w:val="16"/>
              </w:rPr>
              <w:t xml:space="preserve">Об-т Дт     </w:t>
            </w:r>
          </w:p>
        </w:tc>
        <w:tc>
          <w:tcPr>
            <w:tcW w:w="1149" w:type="dxa"/>
            <w:tcBorders>
              <w:top w:val="single" w:sz="4" w:space="0" w:color="auto"/>
              <w:left w:val="single" w:sz="4" w:space="0" w:color="auto"/>
              <w:bottom w:val="single" w:sz="4" w:space="0" w:color="auto"/>
            </w:tcBorders>
          </w:tcPr>
          <w:p w:rsidR="00F431F6" w:rsidRPr="007D1351" w:rsidRDefault="00F431F6" w:rsidP="007D1351">
            <w:pPr>
              <w:widowControl w:val="0"/>
              <w:jc w:val="both"/>
              <w:rPr>
                <w:rFonts w:ascii="Arial" w:hAnsi="Arial" w:cs="Arial"/>
                <w:color w:val="000000"/>
                <w:sz w:val="16"/>
                <w:szCs w:val="16"/>
              </w:rPr>
            </w:pPr>
            <w:r w:rsidRPr="007D1351">
              <w:rPr>
                <w:rFonts w:ascii="Arial" w:hAnsi="Arial" w:cs="Arial"/>
                <w:sz w:val="16"/>
                <w:szCs w:val="16"/>
              </w:rPr>
              <w:t xml:space="preserve">Об-т Кт     </w:t>
            </w:r>
          </w:p>
        </w:tc>
        <w:tc>
          <w:tcPr>
            <w:tcW w:w="1032" w:type="dxa"/>
          </w:tcPr>
          <w:p w:rsidR="00F431F6" w:rsidRPr="007D1351" w:rsidRDefault="00F431F6" w:rsidP="007D1351">
            <w:pPr>
              <w:widowControl w:val="0"/>
              <w:jc w:val="both"/>
              <w:rPr>
                <w:rFonts w:ascii="Arial" w:hAnsi="Arial" w:cs="Arial"/>
                <w:color w:val="000000"/>
                <w:sz w:val="18"/>
                <w:szCs w:val="18"/>
              </w:rPr>
            </w:pPr>
          </w:p>
        </w:tc>
        <w:tc>
          <w:tcPr>
            <w:tcW w:w="279" w:type="dxa"/>
            <w:vMerge/>
          </w:tcPr>
          <w:p w:rsidR="00F431F6" w:rsidRPr="007D1351" w:rsidRDefault="00F431F6" w:rsidP="007D1351">
            <w:pPr>
              <w:widowControl w:val="0"/>
              <w:jc w:val="center"/>
              <w:rPr>
                <w:rFonts w:ascii="Arial" w:hAnsi="Arial" w:cs="Arial"/>
                <w:color w:val="000000"/>
                <w:sz w:val="18"/>
                <w:szCs w:val="18"/>
              </w:rPr>
            </w:pPr>
          </w:p>
        </w:tc>
        <w:tc>
          <w:tcPr>
            <w:tcW w:w="840" w:type="dxa"/>
          </w:tcPr>
          <w:p w:rsidR="00F431F6" w:rsidRPr="007D1351" w:rsidRDefault="00F431F6" w:rsidP="007D1351">
            <w:pPr>
              <w:widowControl w:val="0"/>
              <w:jc w:val="center"/>
              <w:rPr>
                <w:rFonts w:ascii="Arial" w:hAnsi="Arial" w:cs="Arial"/>
                <w:color w:val="000000"/>
                <w:sz w:val="18"/>
                <w:szCs w:val="18"/>
              </w:rPr>
            </w:pPr>
            <w:r w:rsidRPr="007D1351">
              <w:rPr>
                <w:rFonts w:ascii="Arial" w:hAnsi="Arial" w:cs="Arial"/>
                <w:color w:val="000000"/>
                <w:sz w:val="18"/>
                <w:szCs w:val="18"/>
              </w:rPr>
              <w:t>92</w:t>
            </w:r>
          </w:p>
        </w:tc>
      </w:tr>
      <w:tr w:rsidR="007D1351" w:rsidRPr="007D1351" w:rsidTr="007D1351">
        <w:tc>
          <w:tcPr>
            <w:tcW w:w="910" w:type="dxa"/>
          </w:tcPr>
          <w:p w:rsidR="00F431F6" w:rsidRPr="007D1351" w:rsidRDefault="00F431F6" w:rsidP="007D1351">
            <w:pPr>
              <w:widowControl w:val="0"/>
              <w:jc w:val="center"/>
              <w:rPr>
                <w:rFonts w:ascii="Arial" w:hAnsi="Arial" w:cs="Arial"/>
                <w:color w:val="000000"/>
                <w:sz w:val="18"/>
                <w:szCs w:val="18"/>
              </w:rPr>
            </w:pPr>
            <w:r w:rsidRPr="007D1351">
              <w:rPr>
                <w:rFonts w:ascii="Arial" w:hAnsi="Arial" w:cs="Arial"/>
                <w:color w:val="000000"/>
                <w:sz w:val="18"/>
                <w:szCs w:val="18"/>
              </w:rPr>
              <w:t>та ін.</w:t>
            </w:r>
          </w:p>
        </w:tc>
        <w:tc>
          <w:tcPr>
            <w:tcW w:w="236" w:type="dxa"/>
            <w:vMerge/>
          </w:tcPr>
          <w:p w:rsidR="00F431F6" w:rsidRPr="007D1351" w:rsidRDefault="00F431F6" w:rsidP="007D1351">
            <w:pPr>
              <w:widowControl w:val="0"/>
              <w:jc w:val="center"/>
              <w:rPr>
                <w:rFonts w:ascii="Arial" w:hAnsi="Arial" w:cs="Arial"/>
                <w:color w:val="000000"/>
                <w:sz w:val="18"/>
                <w:szCs w:val="18"/>
              </w:rPr>
            </w:pPr>
          </w:p>
        </w:tc>
        <w:tc>
          <w:tcPr>
            <w:tcW w:w="960" w:type="dxa"/>
          </w:tcPr>
          <w:p w:rsidR="00F431F6" w:rsidRPr="007D1351" w:rsidRDefault="00F431F6" w:rsidP="007D1351">
            <w:pPr>
              <w:widowControl w:val="0"/>
              <w:jc w:val="both"/>
              <w:rPr>
                <w:rFonts w:ascii="Arial" w:hAnsi="Arial" w:cs="Arial"/>
                <w:color w:val="000000"/>
                <w:sz w:val="18"/>
                <w:szCs w:val="18"/>
              </w:rPr>
            </w:pPr>
          </w:p>
        </w:tc>
        <w:tc>
          <w:tcPr>
            <w:tcW w:w="1182" w:type="dxa"/>
            <w:tcBorders>
              <w:top w:val="single" w:sz="4" w:space="0" w:color="auto"/>
              <w:right w:val="single" w:sz="4" w:space="0" w:color="auto"/>
            </w:tcBorders>
          </w:tcPr>
          <w:p w:rsidR="00F431F6" w:rsidRPr="007D1351" w:rsidRDefault="00F431F6" w:rsidP="007D1351">
            <w:pPr>
              <w:widowControl w:val="0"/>
              <w:jc w:val="both"/>
              <w:rPr>
                <w:rFonts w:ascii="Arial" w:hAnsi="Arial" w:cs="Arial"/>
                <w:color w:val="000000"/>
                <w:sz w:val="16"/>
                <w:szCs w:val="16"/>
              </w:rPr>
            </w:pPr>
          </w:p>
        </w:tc>
        <w:tc>
          <w:tcPr>
            <w:tcW w:w="1149" w:type="dxa"/>
            <w:tcBorders>
              <w:top w:val="single" w:sz="4" w:space="0" w:color="auto"/>
              <w:left w:val="single" w:sz="4" w:space="0" w:color="auto"/>
            </w:tcBorders>
          </w:tcPr>
          <w:p w:rsidR="00F431F6" w:rsidRPr="007D1351" w:rsidRDefault="00F431F6" w:rsidP="007D1351">
            <w:pPr>
              <w:widowControl w:val="0"/>
              <w:jc w:val="both"/>
              <w:rPr>
                <w:rFonts w:ascii="Arial" w:hAnsi="Arial" w:cs="Arial"/>
                <w:color w:val="000000"/>
                <w:sz w:val="16"/>
                <w:szCs w:val="16"/>
              </w:rPr>
            </w:pPr>
            <w:r w:rsidRPr="007D1351">
              <w:rPr>
                <w:rFonts w:ascii="Arial" w:hAnsi="Arial" w:cs="Arial"/>
                <w:color w:val="000000"/>
                <w:sz w:val="16"/>
                <w:szCs w:val="16"/>
              </w:rPr>
              <w:t>С-до кін.</w:t>
            </w:r>
          </w:p>
        </w:tc>
        <w:tc>
          <w:tcPr>
            <w:tcW w:w="1032" w:type="dxa"/>
          </w:tcPr>
          <w:p w:rsidR="00F431F6" w:rsidRPr="007D1351" w:rsidRDefault="00F431F6" w:rsidP="007D1351">
            <w:pPr>
              <w:widowControl w:val="0"/>
              <w:jc w:val="both"/>
              <w:rPr>
                <w:rFonts w:ascii="Arial" w:hAnsi="Arial" w:cs="Arial"/>
                <w:color w:val="000000"/>
                <w:sz w:val="18"/>
                <w:szCs w:val="18"/>
              </w:rPr>
            </w:pPr>
          </w:p>
        </w:tc>
        <w:tc>
          <w:tcPr>
            <w:tcW w:w="279" w:type="dxa"/>
            <w:vMerge/>
          </w:tcPr>
          <w:p w:rsidR="00F431F6" w:rsidRPr="007D1351" w:rsidRDefault="00F431F6" w:rsidP="007D1351">
            <w:pPr>
              <w:widowControl w:val="0"/>
              <w:jc w:val="center"/>
              <w:rPr>
                <w:rFonts w:ascii="Arial" w:hAnsi="Arial" w:cs="Arial"/>
                <w:color w:val="000000"/>
                <w:sz w:val="18"/>
                <w:szCs w:val="18"/>
              </w:rPr>
            </w:pPr>
          </w:p>
        </w:tc>
        <w:tc>
          <w:tcPr>
            <w:tcW w:w="840" w:type="dxa"/>
          </w:tcPr>
          <w:p w:rsidR="00F431F6" w:rsidRPr="007D1351" w:rsidRDefault="00F431F6" w:rsidP="007D1351">
            <w:pPr>
              <w:widowControl w:val="0"/>
              <w:jc w:val="center"/>
              <w:rPr>
                <w:rFonts w:ascii="Arial" w:hAnsi="Arial" w:cs="Arial"/>
                <w:color w:val="000000"/>
                <w:sz w:val="18"/>
                <w:szCs w:val="18"/>
              </w:rPr>
            </w:pPr>
            <w:r w:rsidRPr="007D1351">
              <w:rPr>
                <w:rFonts w:ascii="Arial" w:hAnsi="Arial" w:cs="Arial"/>
                <w:color w:val="000000"/>
                <w:sz w:val="18"/>
                <w:szCs w:val="18"/>
              </w:rPr>
              <w:t>та ін.</w:t>
            </w:r>
          </w:p>
        </w:tc>
      </w:tr>
    </w:tbl>
    <w:p w:rsidR="005B6A7C" w:rsidRDefault="005B6A7C" w:rsidP="005B6A7C">
      <w:pPr>
        <w:widowControl w:val="0"/>
        <w:ind w:firstLine="600"/>
        <w:jc w:val="both"/>
        <w:rPr>
          <w:color w:val="000000"/>
          <w:sz w:val="22"/>
          <w:szCs w:val="22"/>
        </w:rPr>
      </w:pPr>
    </w:p>
    <w:p w:rsidR="00355C8D" w:rsidRPr="007E6BD6" w:rsidRDefault="00355C8D" w:rsidP="00355C8D">
      <w:pPr>
        <w:widowControl w:val="0"/>
        <w:jc w:val="both"/>
        <w:rPr>
          <w:color w:val="000000"/>
          <w:sz w:val="22"/>
          <w:szCs w:val="22"/>
        </w:rPr>
      </w:pPr>
    </w:p>
    <w:p w:rsidR="006E54CA" w:rsidRPr="00ED4877" w:rsidRDefault="00ED4877" w:rsidP="004F4239">
      <w:pPr>
        <w:widowControl w:val="0"/>
        <w:ind w:firstLine="561"/>
        <w:jc w:val="both"/>
        <w:rPr>
          <w:i/>
          <w:color w:val="000000"/>
          <w:sz w:val="22"/>
          <w:szCs w:val="22"/>
        </w:rPr>
      </w:pPr>
      <w:r w:rsidRPr="00ED4877">
        <w:rPr>
          <w:i/>
          <w:color w:val="000000"/>
          <w:sz w:val="22"/>
          <w:szCs w:val="22"/>
        </w:rPr>
        <w:t>Рис. 10.2. Облік процесу постачання</w:t>
      </w:r>
    </w:p>
    <w:p w:rsidR="00ED4877" w:rsidRPr="000907D9" w:rsidRDefault="00ED4877" w:rsidP="004F4239">
      <w:pPr>
        <w:widowControl w:val="0"/>
        <w:ind w:firstLine="561"/>
        <w:jc w:val="both"/>
        <w:rPr>
          <w:b/>
          <w:i/>
          <w:color w:val="000000"/>
          <w:sz w:val="24"/>
          <w:szCs w:val="24"/>
        </w:rPr>
      </w:pPr>
    </w:p>
    <w:p w:rsidR="00556EC6" w:rsidRDefault="00556EC6" w:rsidP="00556EC6">
      <w:pPr>
        <w:widowControl w:val="0"/>
        <w:ind w:firstLine="561"/>
        <w:jc w:val="both"/>
        <w:rPr>
          <w:sz w:val="22"/>
          <w:szCs w:val="22"/>
        </w:rPr>
      </w:pPr>
      <w:r w:rsidRPr="00A85637">
        <w:rPr>
          <w:b/>
          <w:color w:val="000000"/>
          <w:sz w:val="22"/>
          <w:szCs w:val="22"/>
        </w:rPr>
        <w:t xml:space="preserve">Основними </w:t>
      </w:r>
      <w:r w:rsidRPr="00A85637">
        <w:rPr>
          <w:b/>
          <w:sz w:val="22"/>
          <w:szCs w:val="22"/>
        </w:rPr>
        <w:t>документами</w:t>
      </w:r>
      <w:r w:rsidR="001F798C">
        <w:rPr>
          <w:sz w:val="22"/>
          <w:szCs w:val="22"/>
        </w:rPr>
        <w:t>, якими оформлю</w:t>
      </w:r>
      <w:r w:rsidRPr="00556EC6">
        <w:rPr>
          <w:sz w:val="22"/>
          <w:szCs w:val="22"/>
        </w:rPr>
        <w:t xml:space="preserve">ють процес придбання </w:t>
      </w:r>
      <w:r>
        <w:rPr>
          <w:sz w:val="22"/>
          <w:szCs w:val="22"/>
        </w:rPr>
        <w:t>цінностей</w:t>
      </w:r>
      <w:r w:rsidRPr="00556EC6">
        <w:rPr>
          <w:sz w:val="22"/>
          <w:szCs w:val="22"/>
        </w:rPr>
        <w:t xml:space="preserve">, є: договір купівлі-продажу, рахунок (рахунок-фактура), </w:t>
      </w:r>
      <w:r>
        <w:rPr>
          <w:sz w:val="22"/>
          <w:szCs w:val="22"/>
        </w:rPr>
        <w:t xml:space="preserve">приходна </w:t>
      </w:r>
      <w:r w:rsidRPr="00556EC6">
        <w:rPr>
          <w:sz w:val="22"/>
          <w:szCs w:val="22"/>
        </w:rPr>
        <w:t>накладна,</w:t>
      </w:r>
      <w:r>
        <w:rPr>
          <w:sz w:val="22"/>
          <w:szCs w:val="22"/>
        </w:rPr>
        <w:t xml:space="preserve"> податкова накладна,</w:t>
      </w:r>
      <w:r w:rsidRPr="00556EC6">
        <w:rPr>
          <w:sz w:val="22"/>
          <w:szCs w:val="22"/>
        </w:rPr>
        <w:t xml:space="preserve"> товарно-транспортна накладна, </w:t>
      </w:r>
      <w:r w:rsidR="0036576B">
        <w:rPr>
          <w:sz w:val="22"/>
          <w:szCs w:val="22"/>
        </w:rPr>
        <w:t xml:space="preserve">акт виконаних робіт, наданих послуг, </w:t>
      </w:r>
      <w:r w:rsidRPr="00556EC6">
        <w:rPr>
          <w:sz w:val="22"/>
          <w:szCs w:val="22"/>
        </w:rPr>
        <w:t>прибутковий ордер, довіреність, платіжне доручення, виписка банку та ін.</w:t>
      </w:r>
    </w:p>
    <w:p w:rsidR="00AD1DF3" w:rsidRDefault="00AD1DF3" w:rsidP="00AE17A7">
      <w:pPr>
        <w:autoSpaceDE w:val="0"/>
        <w:autoSpaceDN w:val="0"/>
        <w:adjustRightInd w:val="0"/>
        <w:ind w:firstLine="600"/>
        <w:jc w:val="both"/>
        <w:rPr>
          <w:sz w:val="22"/>
          <w:szCs w:val="22"/>
        </w:rPr>
      </w:pPr>
      <w:r w:rsidRPr="00AD1DF3">
        <w:rPr>
          <w:b/>
          <w:sz w:val="22"/>
          <w:szCs w:val="22"/>
        </w:rPr>
        <w:t>Транспортно-заготівельні витрати</w:t>
      </w:r>
      <w:r>
        <w:rPr>
          <w:sz w:val="22"/>
          <w:szCs w:val="22"/>
        </w:rPr>
        <w:t xml:space="preserve"> (ТЗВ) можуть відображатись в обліку 2-ма </w:t>
      </w:r>
      <w:r w:rsidRPr="00AD1DF3">
        <w:rPr>
          <w:b/>
          <w:sz w:val="22"/>
          <w:szCs w:val="22"/>
        </w:rPr>
        <w:t>способами</w:t>
      </w:r>
      <w:r>
        <w:rPr>
          <w:sz w:val="22"/>
          <w:szCs w:val="22"/>
        </w:rPr>
        <w:t>:</w:t>
      </w:r>
    </w:p>
    <w:p w:rsidR="00AD1DF3" w:rsidRPr="00AD1DF3" w:rsidRDefault="00AE17A7" w:rsidP="00AD1DF3">
      <w:pPr>
        <w:autoSpaceDE w:val="0"/>
        <w:autoSpaceDN w:val="0"/>
        <w:adjustRightInd w:val="0"/>
        <w:ind w:firstLine="600"/>
        <w:jc w:val="both"/>
        <w:rPr>
          <w:sz w:val="22"/>
          <w:szCs w:val="22"/>
        </w:rPr>
      </w:pPr>
      <w:r w:rsidRPr="00AD1DF3">
        <w:rPr>
          <w:sz w:val="22"/>
          <w:szCs w:val="22"/>
        </w:rPr>
        <w:t xml:space="preserve">1) </w:t>
      </w:r>
      <w:r w:rsidRPr="00AD1DF3">
        <w:rPr>
          <w:b/>
          <w:sz w:val="22"/>
          <w:szCs w:val="22"/>
        </w:rPr>
        <w:t xml:space="preserve">включення </w:t>
      </w:r>
      <w:r w:rsidR="00AD1DF3" w:rsidRPr="00AD1DF3">
        <w:rPr>
          <w:b/>
          <w:sz w:val="22"/>
          <w:szCs w:val="22"/>
        </w:rPr>
        <w:t>ТЗВ до первісної вартості</w:t>
      </w:r>
      <w:r w:rsidR="00AD1DF3" w:rsidRPr="00AD1DF3">
        <w:rPr>
          <w:sz w:val="22"/>
          <w:szCs w:val="22"/>
        </w:rPr>
        <w:t xml:space="preserve"> конкретних найменувань, груп, виді</w:t>
      </w:r>
      <w:r w:rsidR="00AD1DF3">
        <w:rPr>
          <w:sz w:val="22"/>
          <w:szCs w:val="22"/>
        </w:rPr>
        <w:t xml:space="preserve">в запасів при їх оприбуткуванні, </w:t>
      </w:r>
      <w:r w:rsidR="00AD1DF3" w:rsidRPr="00AD1DF3">
        <w:rPr>
          <w:sz w:val="22"/>
          <w:szCs w:val="22"/>
        </w:rPr>
        <w:t>якщо можна достовірно визначити суми таких витрат, які безпосередньо відносяться до придбаних запасів</w:t>
      </w:r>
      <w:r w:rsidR="00AD1DF3">
        <w:rPr>
          <w:sz w:val="22"/>
          <w:szCs w:val="22"/>
        </w:rPr>
        <w:t>;</w:t>
      </w:r>
      <w:r w:rsidR="00AD1DF3" w:rsidRPr="00AD1DF3">
        <w:rPr>
          <w:sz w:val="22"/>
          <w:szCs w:val="22"/>
        </w:rPr>
        <w:t xml:space="preserve"> </w:t>
      </w:r>
    </w:p>
    <w:p w:rsidR="005815DD" w:rsidRDefault="00AD1DF3" w:rsidP="00AD1DF3">
      <w:pPr>
        <w:autoSpaceDE w:val="0"/>
        <w:autoSpaceDN w:val="0"/>
        <w:adjustRightInd w:val="0"/>
        <w:ind w:firstLine="600"/>
        <w:jc w:val="both"/>
        <w:rPr>
          <w:color w:val="000000"/>
          <w:sz w:val="22"/>
          <w:szCs w:val="22"/>
        </w:rPr>
      </w:pPr>
      <w:r w:rsidRPr="00AD1DF3">
        <w:rPr>
          <w:sz w:val="22"/>
          <w:szCs w:val="22"/>
        </w:rPr>
        <w:t xml:space="preserve">2) </w:t>
      </w:r>
      <w:r w:rsidRPr="00126C02">
        <w:rPr>
          <w:b/>
          <w:sz w:val="22"/>
          <w:szCs w:val="22"/>
        </w:rPr>
        <w:t>узагальнення суми ТЗВ на окремому субрахунку</w:t>
      </w:r>
      <w:r w:rsidRPr="00AD1DF3">
        <w:rPr>
          <w:sz w:val="22"/>
          <w:szCs w:val="22"/>
        </w:rPr>
        <w:t xml:space="preserve"> (напр., 200 «Транспортно-заготівельні витрати на запаси») або окремому додатковому субрахунку (напр., 2011  «Транспортно-заготівельні витрати на сировину і матеріали»), якщо </w:t>
      </w:r>
      <w:r>
        <w:rPr>
          <w:color w:val="000000"/>
          <w:sz w:val="22"/>
          <w:szCs w:val="22"/>
        </w:rPr>
        <w:t>ТЗВ</w:t>
      </w:r>
      <w:r w:rsidRPr="00AD1DF3">
        <w:rPr>
          <w:color w:val="000000"/>
          <w:sz w:val="22"/>
          <w:szCs w:val="22"/>
        </w:rPr>
        <w:t xml:space="preserve"> пов'язані із доставкою кількох найменувань, груп, видів запасів</w:t>
      </w:r>
      <w:r w:rsidR="00126C02">
        <w:rPr>
          <w:color w:val="000000"/>
          <w:sz w:val="22"/>
          <w:szCs w:val="22"/>
        </w:rPr>
        <w:t>.</w:t>
      </w:r>
      <w:r w:rsidR="005815DD">
        <w:rPr>
          <w:color w:val="000000"/>
          <w:sz w:val="22"/>
          <w:szCs w:val="22"/>
        </w:rPr>
        <w:t xml:space="preserve"> За цим способом ТЗВ списуються лише в момент вибуття запасів, виходячи із середнього відсотка ТЗВ (більш детально розподіл ТЗВ буде розглянуто далі).</w:t>
      </w:r>
    </w:p>
    <w:p w:rsidR="00126C02" w:rsidRDefault="005815DD" w:rsidP="00AD1DF3">
      <w:pPr>
        <w:autoSpaceDE w:val="0"/>
        <w:autoSpaceDN w:val="0"/>
        <w:adjustRightInd w:val="0"/>
        <w:ind w:firstLine="600"/>
        <w:jc w:val="both"/>
        <w:rPr>
          <w:color w:val="000000"/>
          <w:sz w:val="22"/>
          <w:szCs w:val="22"/>
        </w:rPr>
      </w:pPr>
      <w:r>
        <w:rPr>
          <w:color w:val="000000"/>
          <w:sz w:val="22"/>
          <w:szCs w:val="22"/>
        </w:rPr>
        <w:t xml:space="preserve"> </w:t>
      </w:r>
      <w:r w:rsidR="00C366FF">
        <w:rPr>
          <w:color w:val="000000"/>
          <w:sz w:val="22"/>
          <w:szCs w:val="22"/>
        </w:rPr>
        <w:t>Типова кореспонденція рахунків по обліку процесу постачання наведена у підрозділі «Облік розрахунків з постачальниками та підрядниками»</w:t>
      </w:r>
      <w:r w:rsidR="00777669">
        <w:rPr>
          <w:color w:val="000000"/>
          <w:sz w:val="22"/>
          <w:szCs w:val="22"/>
        </w:rPr>
        <w:t>, «Запаси», «Основні засоби»</w:t>
      </w:r>
      <w:r w:rsidR="00C366FF">
        <w:rPr>
          <w:color w:val="000000"/>
          <w:sz w:val="22"/>
          <w:szCs w:val="22"/>
        </w:rPr>
        <w:t>.</w:t>
      </w:r>
    </w:p>
    <w:p w:rsidR="00546411" w:rsidRDefault="00546411" w:rsidP="0014334A">
      <w:pPr>
        <w:widowControl w:val="0"/>
        <w:ind w:firstLine="561"/>
        <w:jc w:val="both"/>
        <w:rPr>
          <w:b/>
          <w:i/>
          <w:color w:val="000000"/>
          <w:sz w:val="24"/>
          <w:szCs w:val="24"/>
        </w:rPr>
      </w:pPr>
    </w:p>
    <w:p w:rsidR="0014334A" w:rsidRDefault="0014334A" w:rsidP="0014334A">
      <w:pPr>
        <w:widowControl w:val="0"/>
        <w:ind w:firstLine="561"/>
        <w:jc w:val="both"/>
        <w:rPr>
          <w:b/>
          <w:i/>
          <w:color w:val="000000"/>
          <w:sz w:val="24"/>
          <w:szCs w:val="24"/>
        </w:rPr>
      </w:pPr>
      <w:r w:rsidRPr="000907D9">
        <w:rPr>
          <w:b/>
          <w:i/>
          <w:color w:val="000000"/>
          <w:sz w:val="24"/>
          <w:szCs w:val="24"/>
        </w:rPr>
        <w:t xml:space="preserve">Побудова бухгалтерського обліку процесу виробництва. </w:t>
      </w:r>
    </w:p>
    <w:p w:rsidR="0014334A" w:rsidRDefault="00546411" w:rsidP="0014334A">
      <w:pPr>
        <w:widowControl w:val="0"/>
        <w:ind w:firstLine="561"/>
        <w:jc w:val="both"/>
        <w:rPr>
          <w:color w:val="000000"/>
          <w:sz w:val="22"/>
          <w:szCs w:val="22"/>
        </w:rPr>
      </w:pPr>
      <w:r w:rsidRPr="00546411">
        <w:rPr>
          <w:b/>
          <w:color w:val="000000"/>
          <w:sz w:val="22"/>
          <w:szCs w:val="22"/>
        </w:rPr>
        <w:t>Процес виробництва</w:t>
      </w:r>
      <w:r>
        <w:rPr>
          <w:color w:val="000000"/>
          <w:sz w:val="22"/>
          <w:szCs w:val="22"/>
        </w:rPr>
        <w:t xml:space="preserve"> – це сукупність господарських операцій з виготовлення продукції, виконання робіт, надання послуг.</w:t>
      </w:r>
    </w:p>
    <w:p w:rsidR="00546411" w:rsidRDefault="00546411" w:rsidP="00972083">
      <w:pPr>
        <w:widowControl w:val="0"/>
        <w:ind w:firstLine="561"/>
        <w:jc w:val="both"/>
        <w:rPr>
          <w:sz w:val="22"/>
          <w:szCs w:val="22"/>
        </w:rPr>
      </w:pPr>
      <w:r w:rsidRPr="00972083">
        <w:rPr>
          <w:sz w:val="22"/>
          <w:szCs w:val="22"/>
        </w:rPr>
        <w:t>Процес виробництва пов’язаний із здійсненням певних витрат – витрачання сировини, матеріалів, палива, оплата праці і т.д.</w:t>
      </w:r>
      <w:r w:rsidR="00972083" w:rsidRPr="00972083">
        <w:rPr>
          <w:sz w:val="22"/>
          <w:szCs w:val="22"/>
        </w:rPr>
        <w:t xml:space="preserve"> Сукупність даних витрат формує виробничу собівартість виготовленої продукції, </w:t>
      </w:r>
      <w:r w:rsidRPr="00972083">
        <w:rPr>
          <w:sz w:val="22"/>
          <w:szCs w:val="22"/>
        </w:rPr>
        <w:t xml:space="preserve">виконаних робіт, наданих послуг. </w:t>
      </w:r>
    </w:p>
    <w:p w:rsidR="00963474" w:rsidRDefault="00963474" w:rsidP="00963474">
      <w:pPr>
        <w:widowControl w:val="0"/>
        <w:ind w:firstLine="561"/>
        <w:jc w:val="both"/>
        <w:rPr>
          <w:sz w:val="22"/>
          <w:szCs w:val="22"/>
        </w:rPr>
      </w:pPr>
      <w:r w:rsidRPr="00963474">
        <w:rPr>
          <w:sz w:val="22"/>
          <w:szCs w:val="22"/>
        </w:rPr>
        <w:t xml:space="preserve">Згідно </w:t>
      </w:r>
      <w:r w:rsidR="009C7218">
        <w:rPr>
          <w:sz w:val="22"/>
          <w:szCs w:val="22"/>
        </w:rPr>
        <w:t xml:space="preserve">із </w:t>
      </w:r>
      <w:r w:rsidRPr="00963474">
        <w:rPr>
          <w:sz w:val="22"/>
          <w:szCs w:val="22"/>
        </w:rPr>
        <w:t xml:space="preserve">П(С)БО 16 «Витрати» до </w:t>
      </w:r>
      <w:r w:rsidRPr="00963474">
        <w:rPr>
          <w:b/>
          <w:sz w:val="22"/>
          <w:szCs w:val="22"/>
        </w:rPr>
        <w:t>виробничої собівартості</w:t>
      </w:r>
      <w:r w:rsidRPr="00963474">
        <w:rPr>
          <w:sz w:val="22"/>
          <w:szCs w:val="22"/>
        </w:rPr>
        <w:t xml:space="preserve"> продукції (робіт, послуг) включаються: </w:t>
      </w:r>
    </w:p>
    <w:p w:rsidR="00181E4E" w:rsidRDefault="00181E4E" w:rsidP="00963474">
      <w:pPr>
        <w:widowControl w:val="0"/>
        <w:ind w:firstLine="561"/>
        <w:jc w:val="both"/>
        <w:rPr>
          <w:sz w:val="22"/>
          <w:szCs w:val="22"/>
        </w:rPr>
      </w:pPr>
    </w:p>
    <w:p w:rsidR="00963474" w:rsidRPr="00963474" w:rsidRDefault="00D65A3E" w:rsidP="00963474">
      <w:pPr>
        <w:widowControl w:val="0"/>
        <w:jc w:val="both"/>
        <w:rPr>
          <w:sz w:val="22"/>
          <w:szCs w:val="22"/>
        </w:rPr>
      </w:pPr>
      <w:r>
        <w:rPr>
          <w:noProof/>
          <w:sz w:val="22"/>
          <w:szCs w:val="22"/>
          <w:lang/>
        </w:rPr>
        <w:drawing>
          <wp:inline distT="0" distB="0" distL="0" distR="0">
            <wp:extent cx="4267200" cy="1485900"/>
            <wp:effectExtent l="0" t="0" r="76200" b="0"/>
            <wp:docPr id="982" name="Организационная диаграмма 98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1" r:lo="rId272" r:qs="rId273" r:cs="rId274"/>
              </a:graphicData>
            </a:graphic>
          </wp:inline>
        </w:drawing>
      </w:r>
    </w:p>
    <w:p w:rsidR="00972083" w:rsidRDefault="00972083" w:rsidP="00972083">
      <w:pPr>
        <w:widowControl w:val="0"/>
        <w:ind w:firstLine="561"/>
        <w:jc w:val="both"/>
        <w:rPr>
          <w:sz w:val="22"/>
          <w:szCs w:val="22"/>
        </w:rPr>
      </w:pPr>
    </w:p>
    <w:p w:rsidR="00181E4E" w:rsidRPr="00181E4E" w:rsidRDefault="00181E4E" w:rsidP="00972083">
      <w:pPr>
        <w:widowControl w:val="0"/>
        <w:ind w:firstLine="561"/>
        <w:jc w:val="both"/>
        <w:rPr>
          <w:i/>
          <w:sz w:val="22"/>
          <w:szCs w:val="22"/>
        </w:rPr>
      </w:pPr>
      <w:r w:rsidRPr="00181E4E">
        <w:rPr>
          <w:i/>
          <w:sz w:val="22"/>
          <w:szCs w:val="22"/>
        </w:rPr>
        <w:t>Рис. 10.3. Склад виробничої собівартості продукції (робіт, послуг)</w:t>
      </w:r>
    </w:p>
    <w:p w:rsidR="00EC7DB5" w:rsidRDefault="00EC7DB5" w:rsidP="00EC7DB5">
      <w:pPr>
        <w:widowControl w:val="0"/>
        <w:ind w:firstLine="561"/>
        <w:jc w:val="both"/>
        <w:rPr>
          <w:sz w:val="22"/>
          <w:szCs w:val="22"/>
        </w:rPr>
      </w:pPr>
      <w:r w:rsidRPr="00EC7DB5">
        <w:rPr>
          <w:b/>
          <w:sz w:val="22"/>
          <w:szCs w:val="22"/>
        </w:rPr>
        <w:t>Прямі матеріальні витрати</w:t>
      </w:r>
      <w:r>
        <w:rPr>
          <w:sz w:val="22"/>
          <w:szCs w:val="22"/>
        </w:rPr>
        <w:t xml:space="preserve"> включають</w:t>
      </w:r>
      <w:r w:rsidRPr="00EC7DB5">
        <w:rPr>
          <w:sz w:val="22"/>
          <w:szCs w:val="22"/>
        </w:rPr>
        <w:t xml:space="preserve"> вартість сировини та основних матеріалів, що утворюють основу вироблюваної продукції, купівельних напівфабрикатів та комплектуючих виробів, допоміжних та інших матеріалів, які можуть бути безпосередньо віднесені до конкретного об'єкта витрат. Прямі матеріальні витрати зменшуються на вартість зворотних відходів, отриманих у процесі виробництва. </w:t>
      </w:r>
    </w:p>
    <w:p w:rsidR="00EC7DB5" w:rsidRDefault="00EC7DB5" w:rsidP="00EC7DB5">
      <w:pPr>
        <w:widowControl w:val="0"/>
        <w:ind w:firstLine="561"/>
        <w:jc w:val="both"/>
        <w:rPr>
          <w:sz w:val="22"/>
          <w:szCs w:val="22"/>
        </w:rPr>
      </w:pPr>
      <w:r w:rsidRPr="00EC7DB5">
        <w:rPr>
          <w:b/>
          <w:sz w:val="22"/>
          <w:szCs w:val="22"/>
        </w:rPr>
        <w:t>Прямі витрати на оплату праці</w:t>
      </w:r>
      <w:r w:rsidRPr="00EC7DB5">
        <w:rPr>
          <w:sz w:val="22"/>
          <w:szCs w:val="22"/>
        </w:rPr>
        <w:t xml:space="preserve"> включають заробітну плату та інші виплати робітникам, зайнятим у виробництві продукції, виконанні робіт або наданні послуг, які можуть бути безпосередньо віднесені до конкретного об'єкта витрат. </w:t>
      </w:r>
    </w:p>
    <w:p w:rsidR="00EC7DB5" w:rsidRDefault="00EC7DB5" w:rsidP="00EC7DB5">
      <w:pPr>
        <w:widowControl w:val="0"/>
        <w:ind w:firstLine="561"/>
        <w:jc w:val="both"/>
        <w:rPr>
          <w:sz w:val="22"/>
          <w:szCs w:val="22"/>
        </w:rPr>
      </w:pPr>
      <w:r w:rsidRPr="00EC7DB5">
        <w:rPr>
          <w:b/>
          <w:sz w:val="22"/>
          <w:szCs w:val="22"/>
        </w:rPr>
        <w:t>Інші прямі витрати</w:t>
      </w:r>
      <w:r w:rsidRPr="00EC7DB5">
        <w:rPr>
          <w:sz w:val="22"/>
          <w:szCs w:val="22"/>
        </w:rPr>
        <w:t xml:space="preserve"> включають всі інші виробничі витрати, які можуть бути безпосередньо віднесені до конкретного об'єкта витрат, зокрема відрахування на соціальні заходи, плата за оренду земельних і майнових паїв, амортизація, втрати від браку, які складаються з вартості остаточно забракованої з технологічних причин продукції (виробів, вузлів, напівфабрикатів), зменшеної на її справедливу вартість, та витрат на виправлення такого технічно неминучого браку.</w:t>
      </w:r>
    </w:p>
    <w:p w:rsidR="00EC7DB5" w:rsidRPr="00EC7DB5" w:rsidRDefault="00EC7DB5" w:rsidP="00EC7DB5">
      <w:pPr>
        <w:widowControl w:val="0"/>
        <w:ind w:firstLine="561"/>
        <w:jc w:val="both"/>
        <w:rPr>
          <w:color w:val="000000"/>
          <w:sz w:val="22"/>
          <w:szCs w:val="22"/>
        </w:rPr>
      </w:pPr>
      <w:r w:rsidRPr="00EC7DB5">
        <w:rPr>
          <w:sz w:val="22"/>
          <w:szCs w:val="22"/>
        </w:rPr>
        <w:t xml:space="preserve">До складу </w:t>
      </w:r>
      <w:r w:rsidRPr="00EC7DB5">
        <w:rPr>
          <w:b/>
          <w:sz w:val="22"/>
          <w:szCs w:val="22"/>
        </w:rPr>
        <w:t>загальновиробничих витрат</w:t>
      </w:r>
      <w:r w:rsidRPr="00EC7DB5">
        <w:rPr>
          <w:sz w:val="22"/>
          <w:szCs w:val="22"/>
        </w:rPr>
        <w:t xml:space="preserve"> включаються витрати на управління виробництвом, амортизація основних засобів і нематеріальних активів загальновиробничого призначення, витрати на утримання, експлуатацію та ремонт, страхування, операційну оренду основних засобів, інших необоротних активів загальновиробничого призначення, витрати на вдосконалення технології й організації виробництва, витрати на опалення, освітлення, водопостачання, водовідведення та інше утримання виробничих приміщень, в</w:t>
      </w:r>
      <w:r w:rsidRPr="00EC7DB5">
        <w:rPr>
          <w:color w:val="000000"/>
          <w:sz w:val="22"/>
          <w:szCs w:val="22"/>
        </w:rPr>
        <w:t>итрати на обслуговування виробничого процесу, витрати на охорону праці, техніку безпеки і охорону навколишнього природного середовища та інші витрати.</w:t>
      </w:r>
    </w:p>
    <w:p w:rsidR="00EC7DB5" w:rsidRPr="0082047E" w:rsidRDefault="00EC7DB5" w:rsidP="0082047E">
      <w:pPr>
        <w:widowControl w:val="0"/>
        <w:ind w:firstLine="561"/>
        <w:jc w:val="both"/>
        <w:rPr>
          <w:sz w:val="22"/>
          <w:szCs w:val="22"/>
        </w:rPr>
      </w:pPr>
      <w:r w:rsidRPr="0082047E">
        <w:rPr>
          <w:sz w:val="22"/>
          <w:szCs w:val="22"/>
        </w:rPr>
        <w:t xml:space="preserve">Загальновиробничі витрати поділяються на постійні і змінні. </w:t>
      </w:r>
    </w:p>
    <w:p w:rsidR="00EC7DB5" w:rsidRPr="0082047E" w:rsidRDefault="0082047E" w:rsidP="0082047E">
      <w:pPr>
        <w:widowControl w:val="0"/>
        <w:ind w:firstLine="561"/>
        <w:jc w:val="both"/>
        <w:rPr>
          <w:sz w:val="22"/>
          <w:szCs w:val="22"/>
        </w:rPr>
      </w:pPr>
      <w:r w:rsidRPr="0082047E">
        <w:rPr>
          <w:sz w:val="22"/>
          <w:szCs w:val="22"/>
        </w:rPr>
        <w:t xml:space="preserve">До </w:t>
      </w:r>
      <w:r w:rsidR="00EC7DB5" w:rsidRPr="0082047E">
        <w:rPr>
          <w:b/>
          <w:sz w:val="22"/>
          <w:szCs w:val="22"/>
        </w:rPr>
        <w:t>змінних загальновиробничих витрат</w:t>
      </w:r>
      <w:r w:rsidR="00EC7DB5" w:rsidRPr="0082047E">
        <w:rPr>
          <w:sz w:val="22"/>
          <w:szCs w:val="22"/>
        </w:rPr>
        <w:t xml:space="preserve"> належать витрати на обслуговування і управління виробництвом (цехів, дільниць), що змінюються прямо (або майже прямо) пропорційно до зміни обсягу діяльності. Змінні загальновиробничі витрати розподіляються на кожен об'єкт витрат з використанням бази розподілу (годин праці, заробітної плати, обсягу діяльності, прямих витрат тощо), виходячи з фактичної потужності звітного періоду. </w:t>
      </w:r>
    </w:p>
    <w:p w:rsidR="00EC7DB5" w:rsidRDefault="0082047E" w:rsidP="0082047E">
      <w:pPr>
        <w:widowControl w:val="0"/>
        <w:ind w:firstLine="561"/>
        <w:jc w:val="both"/>
        <w:rPr>
          <w:sz w:val="22"/>
          <w:szCs w:val="22"/>
        </w:rPr>
      </w:pPr>
      <w:r w:rsidRPr="0082047E">
        <w:rPr>
          <w:sz w:val="22"/>
          <w:szCs w:val="22"/>
        </w:rPr>
        <w:t xml:space="preserve">До </w:t>
      </w:r>
      <w:r w:rsidR="00EC7DB5" w:rsidRPr="0082047E">
        <w:rPr>
          <w:b/>
          <w:sz w:val="22"/>
          <w:szCs w:val="22"/>
        </w:rPr>
        <w:t>постійних загальновиробничих витрат</w:t>
      </w:r>
      <w:r w:rsidR="00EC7DB5" w:rsidRPr="0082047E">
        <w:rPr>
          <w:sz w:val="22"/>
          <w:szCs w:val="22"/>
        </w:rPr>
        <w:t xml:space="preserve"> відносяться витрати на обслуговування і управління виробництвом, що залишаються незмінними (або майже незмінними) при зміні обсягу діяльності. Постійні загальновиробничі витрати розподіляються на кожен об'єкт витрат з використанням бази розподілу (годин праці, заробітної плати, обсягу діяльності, прямих витрат тощо) при нормальній потужності. Нерозподілені постійні загальновиробничі витрати включаються до складу собівартості реалізованої продукції (робіт, послуг) у періоді їх виникнення. Загальна сума розподілених та нерозподілених постійних загальновиробничих витрат не може перевищувати їх фактичну величину. </w:t>
      </w:r>
    </w:p>
    <w:p w:rsidR="00EC7DB5" w:rsidRDefault="0082047E" w:rsidP="0082047E">
      <w:pPr>
        <w:widowControl w:val="0"/>
        <w:ind w:firstLine="561"/>
        <w:jc w:val="both"/>
        <w:rPr>
          <w:sz w:val="22"/>
          <w:szCs w:val="22"/>
        </w:rPr>
      </w:pPr>
      <w:r w:rsidRPr="0082047E">
        <w:rPr>
          <w:sz w:val="22"/>
          <w:szCs w:val="22"/>
        </w:rPr>
        <w:t>Перелік і</w:t>
      </w:r>
      <w:r w:rsidR="00EC7DB5" w:rsidRPr="0082047E">
        <w:rPr>
          <w:sz w:val="22"/>
          <w:szCs w:val="22"/>
        </w:rPr>
        <w:t xml:space="preserve"> склад змінних і постійних загальновиробничих витрат установлюються підприємством. </w:t>
      </w:r>
    </w:p>
    <w:p w:rsidR="009D14BA" w:rsidRDefault="009D14BA" w:rsidP="0082047E">
      <w:pPr>
        <w:widowControl w:val="0"/>
        <w:ind w:firstLine="561"/>
        <w:jc w:val="both"/>
        <w:rPr>
          <w:sz w:val="22"/>
          <w:szCs w:val="22"/>
        </w:rPr>
      </w:pPr>
      <w:r>
        <w:rPr>
          <w:sz w:val="22"/>
          <w:szCs w:val="22"/>
        </w:rPr>
        <w:t xml:space="preserve">Узагальнення інформації про витрати на виробництво продукції (робіт, послуг) здійснюють на рахунку </w:t>
      </w:r>
      <w:r w:rsidRPr="009D14BA">
        <w:rPr>
          <w:b/>
          <w:sz w:val="22"/>
          <w:szCs w:val="22"/>
        </w:rPr>
        <w:t>23 «Виробництво».</w:t>
      </w:r>
    </w:p>
    <w:p w:rsidR="00581B6C" w:rsidRDefault="009D14BA" w:rsidP="009D14BA">
      <w:pPr>
        <w:widowControl w:val="0"/>
        <w:ind w:firstLine="561"/>
        <w:jc w:val="both"/>
        <w:rPr>
          <w:sz w:val="22"/>
          <w:szCs w:val="22"/>
        </w:rPr>
      </w:pPr>
      <w:r>
        <w:rPr>
          <w:sz w:val="22"/>
          <w:szCs w:val="22"/>
        </w:rPr>
        <w:t xml:space="preserve">За </w:t>
      </w:r>
      <w:r w:rsidR="00581B6C" w:rsidRPr="009D14BA">
        <w:rPr>
          <w:b/>
          <w:sz w:val="22"/>
          <w:szCs w:val="22"/>
        </w:rPr>
        <w:t>дебетом</w:t>
      </w:r>
      <w:r w:rsidR="00581B6C" w:rsidRPr="00581B6C">
        <w:rPr>
          <w:sz w:val="22"/>
          <w:szCs w:val="22"/>
        </w:rPr>
        <w:t xml:space="preserve"> рахунку відображаються прямі матеріальні, трудові та інші прямі витрати, а також розподілені загальновиробничі витрати і втрати від браку продукції (робіт, послуг) з технологічних причин, за </w:t>
      </w:r>
      <w:r w:rsidR="00581B6C" w:rsidRPr="009D14BA">
        <w:rPr>
          <w:b/>
          <w:sz w:val="22"/>
          <w:szCs w:val="22"/>
        </w:rPr>
        <w:t>кредитом</w:t>
      </w:r>
      <w:r w:rsidR="00581B6C" w:rsidRPr="00581B6C">
        <w:rPr>
          <w:sz w:val="22"/>
          <w:szCs w:val="22"/>
        </w:rPr>
        <w:t xml:space="preserve"> - вартість фактичної виробничої собівартості завершеної виробництвом готової продукції (у дебет рахунків 26, 27), вартість виконаних робіт і послуг (у дебет рахунку 90), собівартість виготовлених у допоміжних (підсобних) виробництвах виробів, робіт, послуг (інструменту, енергії, ремонтно-транспортних послуг тощо).</w:t>
      </w:r>
    </w:p>
    <w:p w:rsidR="00581B6C" w:rsidRDefault="00581B6C" w:rsidP="009D14BA">
      <w:pPr>
        <w:widowControl w:val="0"/>
        <w:ind w:firstLine="561"/>
        <w:jc w:val="both"/>
        <w:rPr>
          <w:sz w:val="22"/>
          <w:szCs w:val="22"/>
        </w:rPr>
      </w:pPr>
      <w:r w:rsidRPr="009D14BA">
        <w:rPr>
          <w:b/>
          <w:sz w:val="22"/>
          <w:szCs w:val="22"/>
        </w:rPr>
        <w:t>Аналітичний облік</w:t>
      </w:r>
      <w:r w:rsidR="009D14BA">
        <w:rPr>
          <w:sz w:val="22"/>
          <w:szCs w:val="22"/>
        </w:rPr>
        <w:t xml:space="preserve"> за рахунком 23 «</w:t>
      </w:r>
      <w:r w:rsidRPr="00581B6C">
        <w:rPr>
          <w:sz w:val="22"/>
          <w:szCs w:val="22"/>
        </w:rPr>
        <w:t>Виробництво</w:t>
      </w:r>
      <w:r w:rsidR="009D14BA">
        <w:rPr>
          <w:sz w:val="22"/>
          <w:szCs w:val="22"/>
        </w:rPr>
        <w:t>»</w:t>
      </w:r>
      <w:r w:rsidRPr="00581B6C">
        <w:rPr>
          <w:sz w:val="22"/>
          <w:szCs w:val="22"/>
        </w:rPr>
        <w:t xml:space="preserve"> ведеться за видами виробництв, за статтями витрат і видами або групами продукції, що виробляється. На великих виробництвах аналітичний облік витрат може вестися за підрозділами підприємства та центрами витрат і відповідальності.</w:t>
      </w:r>
    </w:p>
    <w:p w:rsidR="005F5A4F" w:rsidRDefault="005F5A4F" w:rsidP="005F5A4F">
      <w:pPr>
        <w:widowControl w:val="0"/>
        <w:ind w:firstLine="600"/>
        <w:jc w:val="both"/>
        <w:rPr>
          <w:color w:val="000000"/>
          <w:sz w:val="22"/>
          <w:szCs w:val="22"/>
        </w:rPr>
      </w:pPr>
      <w:r>
        <w:rPr>
          <w:color w:val="000000"/>
          <w:sz w:val="22"/>
          <w:szCs w:val="22"/>
        </w:rPr>
        <w:t>Схематично облік процесу виробництва виглядає наступним чином (рис.10.4):</w:t>
      </w:r>
    </w:p>
    <w:p w:rsidR="005F5A4F" w:rsidRDefault="005F5A4F" w:rsidP="005F5A4F">
      <w:pPr>
        <w:widowControl w:val="0"/>
        <w:ind w:firstLine="600"/>
        <w:jc w:val="both"/>
        <w:rPr>
          <w:color w:val="000000"/>
          <w:sz w:val="22"/>
          <w:szCs w:val="22"/>
        </w:rPr>
      </w:pPr>
    </w:p>
    <w:tbl>
      <w:tblPr>
        <w:tblW w:w="6588" w:type="dxa"/>
        <w:tblLook w:val="01E0" w:firstRow="1" w:lastRow="1" w:firstColumn="1" w:lastColumn="1" w:noHBand="0" w:noVBand="0"/>
      </w:tblPr>
      <w:tblGrid>
        <w:gridCol w:w="777"/>
        <w:gridCol w:w="675"/>
        <w:gridCol w:w="933"/>
        <w:gridCol w:w="968"/>
        <w:gridCol w:w="1121"/>
        <w:gridCol w:w="953"/>
        <w:gridCol w:w="486"/>
        <w:gridCol w:w="675"/>
      </w:tblGrid>
      <w:tr w:rsidR="007D1351" w:rsidRPr="007D1351" w:rsidTr="007D1351">
        <w:tc>
          <w:tcPr>
            <w:tcW w:w="1452" w:type="dxa"/>
            <w:gridSpan w:val="2"/>
          </w:tcPr>
          <w:p w:rsidR="005F5A4F" w:rsidRPr="007D1351" w:rsidRDefault="005F5A4F" w:rsidP="007D1351">
            <w:pPr>
              <w:widowControl w:val="0"/>
              <w:jc w:val="center"/>
              <w:rPr>
                <w:rFonts w:ascii="Arial" w:hAnsi="Arial" w:cs="Arial"/>
                <w:color w:val="000000"/>
                <w:sz w:val="18"/>
                <w:szCs w:val="18"/>
              </w:rPr>
            </w:pPr>
          </w:p>
          <w:p w:rsidR="005F5A4F" w:rsidRPr="007D1351" w:rsidRDefault="005F5A4F" w:rsidP="007D1351">
            <w:pPr>
              <w:widowControl w:val="0"/>
              <w:jc w:val="center"/>
              <w:rPr>
                <w:rFonts w:ascii="Arial" w:hAnsi="Arial" w:cs="Arial"/>
                <w:color w:val="000000"/>
                <w:sz w:val="18"/>
                <w:szCs w:val="18"/>
              </w:rPr>
            </w:pPr>
          </w:p>
          <w:p w:rsidR="005F5A4F" w:rsidRPr="007D1351" w:rsidRDefault="005F5A4F" w:rsidP="007D1351">
            <w:pPr>
              <w:widowControl w:val="0"/>
              <w:jc w:val="center"/>
              <w:rPr>
                <w:rFonts w:ascii="Arial" w:hAnsi="Arial" w:cs="Arial"/>
                <w:color w:val="000000"/>
                <w:sz w:val="18"/>
                <w:szCs w:val="18"/>
              </w:rPr>
            </w:pPr>
            <w:r w:rsidRPr="007D1351">
              <w:rPr>
                <w:rFonts w:ascii="Arial" w:hAnsi="Arial" w:cs="Arial"/>
                <w:color w:val="000000"/>
                <w:sz w:val="18"/>
                <w:szCs w:val="18"/>
              </w:rPr>
              <w:t>Кт рахунків</w:t>
            </w:r>
          </w:p>
        </w:tc>
        <w:tc>
          <w:tcPr>
            <w:tcW w:w="933" w:type="dxa"/>
          </w:tcPr>
          <w:p w:rsidR="005F5A4F" w:rsidRPr="007D1351" w:rsidRDefault="005F5A4F" w:rsidP="007D1351">
            <w:pPr>
              <w:widowControl w:val="0"/>
              <w:jc w:val="both"/>
              <w:rPr>
                <w:rFonts w:ascii="Arial" w:hAnsi="Arial" w:cs="Arial"/>
                <w:color w:val="000000"/>
                <w:sz w:val="18"/>
                <w:szCs w:val="18"/>
              </w:rPr>
            </w:pPr>
          </w:p>
        </w:tc>
        <w:tc>
          <w:tcPr>
            <w:tcW w:w="2089" w:type="dxa"/>
            <w:gridSpan w:val="2"/>
          </w:tcPr>
          <w:p w:rsidR="005F5A4F" w:rsidRPr="007D1351" w:rsidRDefault="005F5A4F" w:rsidP="007D1351">
            <w:pPr>
              <w:widowControl w:val="0"/>
              <w:jc w:val="center"/>
              <w:rPr>
                <w:rFonts w:ascii="Arial" w:hAnsi="Arial" w:cs="Arial"/>
                <w:color w:val="000000"/>
                <w:sz w:val="16"/>
                <w:szCs w:val="16"/>
              </w:rPr>
            </w:pPr>
            <w:r w:rsidRPr="007D1351">
              <w:rPr>
                <w:rFonts w:ascii="Arial" w:hAnsi="Arial" w:cs="Arial"/>
                <w:color w:val="000000"/>
                <w:sz w:val="16"/>
                <w:szCs w:val="16"/>
              </w:rPr>
              <w:t>Рахунок 23</w:t>
            </w:r>
          </w:p>
          <w:p w:rsidR="005F5A4F" w:rsidRPr="007D1351" w:rsidRDefault="005F5A4F" w:rsidP="007D1351">
            <w:pPr>
              <w:widowControl w:val="0"/>
              <w:jc w:val="center"/>
              <w:rPr>
                <w:rFonts w:ascii="Arial" w:hAnsi="Arial" w:cs="Arial"/>
                <w:color w:val="000000"/>
                <w:sz w:val="16"/>
                <w:szCs w:val="16"/>
              </w:rPr>
            </w:pPr>
            <w:r w:rsidRPr="007D1351">
              <w:rPr>
                <w:rFonts w:ascii="Arial" w:hAnsi="Arial" w:cs="Arial"/>
                <w:color w:val="000000"/>
                <w:sz w:val="16"/>
                <w:szCs w:val="16"/>
              </w:rPr>
              <w:t>«Виробництво»</w:t>
            </w:r>
          </w:p>
        </w:tc>
        <w:tc>
          <w:tcPr>
            <w:tcW w:w="953" w:type="dxa"/>
          </w:tcPr>
          <w:p w:rsidR="005F5A4F" w:rsidRPr="007D1351" w:rsidRDefault="005F5A4F" w:rsidP="007D1351">
            <w:pPr>
              <w:widowControl w:val="0"/>
              <w:jc w:val="both"/>
              <w:rPr>
                <w:rFonts w:ascii="Arial" w:hAnsi="Arial" w:cs="Arial"/>
                <w:color w:val="000000"/>
                <w:sz w:val="18"/>
                <w:szCs w:val="18"/>
              </w:rPr>
            </w:pPr>
          </w:p>
        </w:tc>
        <w:tc>
          <w:tcPr>
            <w:tcW w:w="1161" w:type="dxa"/>
            <w:gridSpan w:val="2"/>
          </w:tcPr>
          <w:p w:rsidR="005F5A4F" w:rsidRPr="007D1351" w:rsidRDefault="005F5A4F" w:rsidP="007D1351">
            <w:pPr>
              <w:widowControl w:val="0"/>
              <w:jc w:val="center"/>
              <w:rPr>
                <w:rFonts w:ascii="Arial" w:hAnsi="Arial" w:cs="Arial"/>
                <w:color w:val="000000"/>
                <w:sz w:val="18"/>
                <w:szCs w:val="18"/>
              </w:rPr>
            </w:pPr>
          </w:p>
          <w:p w:rsidR="005F5A4F" w:rsidRPr="007D1351" w:rsidRDefault="005F5A4F" w:rsidP="007D1351">
            <w:pPr>
              <w:widowControl w:val="0"/>
              <w:jc w:val="center"/>
              <w:rPr>
                <w:rFonts w:ascii="Arial" w:hAnsi="Arial" w:cs="Arial"/>
                <w:color w:val="000000"/>
                <w:sz w:val="18"/>
                <w:szCs w:val="18"/>
              </w:rPr>
            </w:pPr>
          </w:p>
          <w:p w:rsidR="005F5A4F" w:rsidRPr="007D1351" w:rsidRDefault="005F5A4F" w:rsidP="007D1351">
            <w:pPr>
              <w:widowControl w:val="0"/>
              <w:jc w:val="center"/>
              <w:rPr>
                <w:rFonts w:ascii="Arial" w:hAnsi="Arial" w:cs="Arial"/>
                <w:color w:val="000000"/>
                <w:sz w:val="18"/>
                <w:szCs w:val="18"/>
              </w:rPr>
            </w:pPr>
            <w:r w:rsidRPr="007D1351">
              <w:rPr>
                <w:rFonts w:ascii="Arial" w:hAnsi="Arial" w:cs="Arial"/>
                <w:color w:val="000000"/>
                <w:sz w:val="18"/>
                <w:szCs w:val="18"/>
              </w:rPr>
              <w:t>Дт  рахунків</w:t>
            </w:r>
          </w:p>
        </w:tc>
      </w:tr>
      <w:tr w:rsidR="007D1351" w:rsidRPr="007D1351" w:rsidTr="007D1351">
        <w:tc>
          <w:tcPr>
            <w:tcW w:w="777" w:type="dxa"/>
          </w:tcPr>
          <w:p w:rsidR="005F5A4F" w:rsidRPr="007D1351" w:rsidRDefault="005F5A4F" w:rsidP="007D1351">
            <w:pPr>
              <w:widowControl w:val="0"/>
              <w:jc w:val="center"/>
              <w:rPr>
                <w:rFonts w:ascii="Arial" w:hAnsi="Arial" w:cs="Arial"/>
                <w:color w:val="000000"/>
                <w:sz w:val="18"/>
                <w:szCs w:val="18"/>
              </w:rPr>
            </w:pPr>
          </w:p>
        </w:tc>
        <w:tc>
          <w:tcPr>
            <w:tcW w:w="675" w:type="dxa"/>
          </w:tcPr>
          <w:p w:rsidR="005F5A4F" w:rsidRPr="007D1351" w:rsidRDefault="005F5A4F" w:rsidP="007D1351">
            <w:pPr>
              <w:widowControl w:val="0"/>
              <w:jc w:val="center"/>
              <w:rPr>
                <w:rFonts w:ascii="Arial" w:hAnsi="Arial" w:cs="Arial"/>
                <w:color w:val="000000"/>
                <w:sz w:val="18"/>
                <w:szCs w:val="18"/>
              </w:rPr>
            </w:pPr>
          </w:p>
        </w:tc>
        <w:tc>
          <w:tcPr>
            <w:tcW w:w="933" w:type="dxa"/>
          </w:tcPr>
          <w:p w:rsidR="005F5A4F" w:rsidRPr="007D1351" w:rsidRDefault="005F5A4F" w:rsidP="007D1351">
            <w:pPr>
              <w:widowControl w:val="0"/>
              <w:jc w:val="both"/>
              <w:rPr>
                <w:rFonts w:ascii="Arial" w:hAnsi="Arial" w:cs="Arial"/>
                <w:color w:val="000000"/>
                <w:sz w:val="18"/>
                <w:szCs w:val="18"/>
              </w:rPr>
            </w:pPr>
          </w:p>
        </w:tc>
        <w:tc>
          <w:tcPr>
            <w:tcW w:w="968" w:type="dxa"/>
            <w:tcBorders>
              <w:bottom w:val="single" w:sz="4" w:space="0" w:color="auto"/>
            </w:tcBorders>
          </w:tcPr>
          <w:p w:rsidR="005F5A4F" w:rsidRPr="007D1351" w:rsidRDefault="005F5A4F" w:rsidP="007D1351">
            <w:pPr>
              <w:widowControl w:val="0"/>
              <w:jc w:val="both"/>
              <w:rPr>
                <w:rFonts w:ascii="Arial" w:hAnsi="Arial" w:cs="Arial"/>
                <w:color w:val="000000"/>
                <w:sz w:val="16"/>
                <w:szCs w:val="16"/>
              </w:rPr>
            </w:pPr>
            <w:r w:rsidRPr="007D1351">
              <w:rPr>
                <w:rFonts w:ascii="Arial" w:hAnsi="Arial" w:cs="Arial"/>
                <w:color w:val="000000"/>
                <w:sz w:val="16"/>
                <w:szCs w:val="16"/>
              </w:rPr>
              <w:t>Дт</w:t>
            </w:r>
          </w:p>
        </w:tc>
        <w:tc>
          <w:tcPr>
            <w:tcW w:w="1121" w:type="dxa"/>
            <w:tcBorders>
              <w:bottom w:val="single" w:sz="4" w:space="0" w:color="auto"/>
            </w:tcBorders>
          </w:tcPr>
          <w:p w:rsidR="005F5A4F" w:rsidRPr="007D1351" w:rsidRDefault="005F5A4F" w:rsidP="007D1351">
            <w:pPr>
              <w:widowControl w:val="0"/>
              <w:jc w:val="right"/>
              <w:rPr>
                <w:rFonts w:ascii="Arial" w:hAnsi="Arial" w:cs="Arial"/>
                <w:color w:val="000000"/>
                <w:sz w:val="16"/>
                <w:szCs w:val="16"/>
              </w:rPr>
            </w:pPr>
            <w:r w:rsidRPr="007D1351">
              <w:rPr>
                <w:rFonts w:ascii="Arial" w:hAnsi="Arial" w:cs="Arial"/>
                <w:color w:val="000000"/>
                <w:sz w:val="16"/>
                <w:szCs w:val="16"/>
              </w:rPr>
              <w:t>Кт</w:t>
            </w:r>
          </w:p>
        </w:tc>
        <w:tc>
          <w:tcPr>
            <w:tcW w:w="953" w:type="dxa"/>
          </w:tcPr>
          <w:p w:rsidR="005F5A4F" w:rsidRPr="007D1351" w:rsidRDefault="005F5A4F" w:rsidP="007D1351">
            <w:pPr>
              <w:widowControl w:val="0"/>
              <w:jc w:val="both"/>
              <w:rPr>
                <w:rFonts w:ascii="Arial" w:hAnsi="Arial" w:cs="Arial"/>
                <w:color w:val="000000"/>
                <w:sz w:val="18"/>
                <w:szCs w:val="18"/>
              </w:rPr>
            </w:pPr>
          </w:p>
        </w:tc>
        <w:tc>
          <w:tcPr>
            <w:tcW w:w="486" w:type="dxa"/>
          </w:tcPr>
          <w:p w:rsidR="005F5A4F" w:rsidRPr="007D1351" w:rsidRDefault="005F5A4F" w:rsidP="007D1351">
            <w:pPr>
              <w:widowControl w:val="0"/>
              <w:jc w:val="center"/>
              <w:rPr>
                <w:rFonts w:ascii="Arial" w:hAnsi="Arial" w:cs="Arial"/>
                <w:color w:val="000000"/>
                <w:sz w:val="18"/>
                <w:szCs w:val="18"/>
              </w:rPr>
            </w:pPr>
          </w:p>
        </w:tc>
        <w:tc>
          <w:tcPr>
            <w:tcW w:w="675" w:type="dxa"/>
          </w:tcPr>
          <w:p w:rsidR="005F5A4F" w:rsidRPr="007D1351" w:rsidRDefault="005F5A4F" w:rsidP="007D1351">
            <w:pPr>
              <w:widowControl w:val="0"/>
              <w:jc w:val="center"/>
              <w:rPr>
                <w:rFonts w:ascii="Arial" w:hAnsi="Arial" w:cs="Arial"/>
                <w:color w:val="000000"/>
                <w:sz w:val="18"/>
                <w:szCs w:val="18"/>
              </w:rPr>
            </w:pPr>
          </w:p>
        </w:tc>
      </w:tr>
      <w:tr w:rsidR="007D1351" w:rsidRPr="007D1351" w:rsidTr="007D1351">
        <w:tc>
          <w:tcPr>
            <w:tcW w:w="777" w:type="dxa"/>
          </w:tcPr>
          <w:p w:rsidR="005F5A4F" w:rsidRPr="007D1351" w:rsidRDefault="005F5A4F" w:rsidP="007D1351">
            <w:pPr>
              <w:widowControl w:val="0"/>
              <w:jc w:val="center"/>
              <w:rPr>
                <w:rFonts w:ascii="Arial" w:hAnsi="Arial" w:cs="Arial"/>
                <w:color w:val="000000"/>
                <w:sz w:val="18"/>
                <w:szCs w:val="18"/>
              </w:rPr>
            </w:pPr>
            <w:r w:rsidRPr="007D1351">
              <w:rPr>
                <w:rFonts w:ascii="Arial" w:hAnsi="Arial" w:cs="Arial"/>
                <w:color w:val="000000"/>
                <w:sz w:val="18"/>
                <w:szCs w:val="18"/>
              </w:rPr>
              <w:t>13</w:t>
            </w:r>
          </w:p>
        </w:tc>
        <w:tc>
          <w:tcPr>
            <w:tcW w:w="675" w:type="dxa"/>
            <w:vMerge w:val="restart"/>
          </w:tcPr>
          <w:p w:rsidR="005F5A4F" w:rsidRPr="007D1351" w:rsidRDefault="00D65A3E" w:rsidP="007D1351">
            <w:pPr>
              <w:widowControl w:val="0"/>
              <w:jc w:val="center"/>
              <w:rPr>
                <w:rFonts w:ascii="Arial" w:hAnsi="Arial" w:cs="Arial"/>
                <w:color w:val="000000"/>
                <w:sz w:val="18"/>
                <w:szCs w:val="18"/>
              </w:rPr>
            </w:pPr>
            <w:r>
              <w:rPr>
                <w:noProof/>
                <w:sz w:val="22"/>
                <w:szCs w:val="22"/>
                <w:lang/>
              </w:rPr>
              <mc:AlternateContent>
                <mc:Choice Requires="wps">
                  <w:drawing>
                    <wp:anchor distT="36576" distB="36576" distL="36576" distR="36576" simplePos="0" relativeHeight="251644928" behindDoc="0" locked="0" layoutInCell="1" allowOverlap="1">
                      <wp:simplePos x="0" y="0"/>
                      <wp:positionH relativeFrom="column">
                        <wp:posOffset>-41910</wp:posOffset>
                      </wp:positionH>
                      <wp:positionV relativeFrom="paragraph">
                        <wp:posOffset>581660</wp:posOffset>
                      </wp:positionV>
                      <wp:extent cx="1371600" cy="342900"/>
                      <wp:effectExtent l="5715" t="57785" r="32385" b="8890"/>
                      <wp:wrapNone/>
                      <wp:docPr id="3" name="Line 9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3429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999" o:spid="_x0000_s1026" style="position:absolute;flip:y;z-index:251644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3pt,45.8pt" to="104.7pt,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">
                      <v:stroke endarrow="block"/>
                      <v:shadow color="#ccc"/>
                    </v:line>
                  </w:pict>
                </mc:Fallback>
              </mc:AlternateContent>
            </w:r>
            <w:r>
              <w:rPr>
                <w:noProof/>
                <w:sz w:val="24"/>
                <w:szCs w:val="24"/>
                <w:lang/>
              </w:rPr>
              <mc:AlternateContent>
                <mc:Choice Requires="wps">
                  <w:drawing>
                    <wp:anchor distT="36576" distB="36576" distL="36576" distR="36576" simplePos="0" relativeHeight="251642880" behindDoc="0" locked="0" layoutInCell="1" allowOverlap="1">
                      <wp:simplePos x="0" y="0"/>
                      <wp:positionH relativeFrom="column">
                        <wp:posOffset>187325</wp:posOffset>
                      </wp:positionH>
                      <wp:positionV relativeFrom="paragraph">
                        <wp:posOffset>467360</wp:posOffset>
                      </wp:positionV>
                      <wp:extent cx="1219200" cy="0"/>
                      <wp:effectExtent l="6350" t="57785" r="22225" b="56515"/>
                      <wp:wrapNone/>
                      <wp:docPr id="2" name="Line 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996" o:spid="_x0000_s1026" style="position:absolute;z-index:2516428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4.75pt,36.8pt" to="110.75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">
                      <v:stroke endarrow="block"/>
                      <v:shadow color="#ccc"/>
                    </v:line>
                  </w:pict>
                </mc:Fallback>
              </mc:AlternateContent>
            </w:r>
            <w:r>
              <w:rPr>
                <w:noProof/>
                <w:color w:val="000000"/>
                <w:sz w:val="22"/>
                <w:szCs w:val="22"/>
                <w:lang/>
              </w:rPr>
              <w:drawing>
                <wp:inline distT="0" distB="0" distL="0" distR="0">
                  <wp:extent cx="171450" cy="838200"/>
                  <wp:effectExtent l="0" t="0" r="0" b="0"/>
                  <wp:docPr id="159" name="Рисунок 159"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Рисунок1"/>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71450" cy="838200"/>
                          </a:xfrm>
                          <a:prstGeom prst="rect">
                            <a:avLst/>
                          </a:prstGeom>
                          <a:noFill/>
                          <a:ln>
                            <a:noFill/>
                          </a:ln>
                        </pic:spPr>
                      </pic:pic>
                    </a:graphicData>
                  </a:graphic>
                </wp:inline>
              </w:drawing>
            </w:r>
          </w:p>
        </w:tc>
        <w:tc>
          <w:tcPr>
            <w:tcW w:w="933" w:type="dxa"/>
          </w:tcPr>
          <w:p w:rsidR="005F5A4F" w:rsidRPr="007D1351" w:rsidRDefault="005F5A4F" w:rsidP="007D1351">
            <w:pPr>
              <w:widowControl w:val="0"/>
              <w:jc w:val="both"/>
              <w:rPr>
                <w:rFonts w:ascii="Arial" w:hAnsi="Arial" w:cs="Arial"/>
                <w:color w:val="000000"/>
                <w:sz w:val="18"/>
                <w:szCs w:val="18"/>
              </w:rPr>
            </w:pPr>
          </w:p>
        </w:tc>
        <w:tc>
          <w:tcPr>
            <w:tcW w:w="968" w:type="dxa"/>
            <w:tcBorders>
              <w:top w:val="single" w:sz="4" w:space="0" w:color="auto"/>
              <w:bottom w:val="single" w:sz="4" w:space="0" w:color="auto"/>
              <w:right w:val="single" w:sz="4" w:space="0" w:color="auto"/>
            </w:tcBorders>
          </w:tcPr>
          <w:p w:rsidR="005F5A4F" w:rsidRPr="007D1351" w:rsidRDefault="005F5A4F" w:rsidP="007D1351">
            <w:pPr>
              <w:widowControl w:val="0"/>
              <w:jc w:val="both"/>
              <w:rPr>
                <w:rFonts w:ascii="Arial" w:hAnsi="Arial" w:cs="Arial"/>
                <w:color w:val="000000"/>
                <w:sz w:val="16"/>
                <w:szCs w:val="16"/>
              </w:rPr>
            </w:pPr>
            <w:r w:rsidRPr="007D1351">
              <w:rPr>
                <w:rFonts w:ascii="Arial" w:hAnsi="Arial" w:cs="Arial"/>
                <w:color w:val="000000"/>
                <w:sz w:val="16"/>
                <w:szCs w:val="16"/>
              </w:rPr>
              <w:t>С-до поч.</w:t>
            </w:r>
          </w:p>
        </w:tc>
        <w:tc>
          <w:tcPr>
            <w:tcW w:w="1121" w:type="dxa"/>
            <w:tcBorders>
              <w:top w:val="single" w:sz="4" w:space="0" w:color="auto"/>
              <w:left w:val="single" w:sz="4" w:space="0" w:color="auto"/>
            </w:tcBorders>
          </w:tcPr>
          <w:p w:rsidR="005F5A4F" w:rsidRPr="007D1351" w:rsidRDefault="005F5A4F" w:rsidP="007D1351">
            <w:pPr>
              <w:widowControl w:val="0"/>
              <w:jc w:val="both"/>
              <w:rPr>
                <w:rFonts w:ascii="Arial" w:hAnsi="Arial" w:cs="Arial"/>
                <w:color w:val="000000"/>
                <w:sz w:val="16"/>
                <w:szCs w:val="16"/>
              </w:rPr>
            </w:pPr>
          </w:p>
        </w:tc>
        <w:tc>
          <w:tcPr>
            <w:tcW w:w="953" w:type="dxa"/>
          </w:tcPr>
          <w:p w:rsidR="005F5A4F" w:rsidRPr="007D1351" w:rsidRDefault="005F5A4F" w:rsidP="007D1351">
            <w:pPr>
              <w:widowControl w:val="0"/>
              <w:jc w:val="both"/>
              <w:rPr>
                <w:rFonts w:ascii="Arial" w:hAnsi="Arial" w:cs="Arial"/>
                <w:color w:val="000000"/>
                <w:sz w:val="18"/>
                <w:szCs w:val="18"/>
              </w:rPr>
            </w:pPr>
          </w:p>
        </w:tc>
        <w:tc>
          <w:tcPr>
            <w:tcW w:w="486" w:type="dxa"/>
            <w:vMerge w:val="restart"/>
          </w:tcPr>
          <w:p w:rsidR="005F5A4F" w:rsidRPr="007D1351" w:rsidRDefault="00D65A3E" w:rsidP="007D1351">
            <w:pPr>
              <w:widowControl w:val="0"/>
              <w:jc w:val="center"/>
              <w:rPr>
                <w:rFonts w:ascii="Arial" w:hAnsi="Arial" w:cs="Arial"/>
                <w:color w:val="000000"/>
                <w:sz w:val="18"/>
                <w:szCs w:val="18"/>
              </w:rPr>
            </w:pPr>
            <w:r>
              <w:rPr>
                <w:rFonts w:ascii="Arial" w:hAnsi="Arial" w:cs="Arial"/>
                <w:noProof/>
                <w:sz w:val="20"/>
                <w:szCs w:val="20"/>
                <w:lang/>
              </w:rPr>
              <w:drawing>
                <wp:inline distT="0" distB="0" distL="0" distR="0">
                  <wp:extent cx="171450" cy="933450"/>
                  <wp:effectExtent l="0" t="0" r="0" b="0"/>
                  <wp:docPr id="160" name="Рисунок 160"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Рисунок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1450" cy="933450"/>
                          </a:xfrm>
                          <a:prstGeom prst="rect">
                            <a:avLst/>
                          </a:prstGeom>
                          <a:noFill/>
                          <a:ln>
                            <a:noFill/>
                          </a:ln>
                        </pic:spPr>
                      </pic:pic>
                    </a:graphicData>
                  </a:graphic>
                </wp:inline>
              </w:drawing>
            </w:r>
          </w:p>
        </w:tc>
        <w:tc>
          <w:tcPr>
            <w:tcW w:w="675" w:type="dxa"/>
          </w:tcPr>
          <w:p w:rsidR="005F5A4F" w:rsidRPr="007D1351" w:rsidRDefault="00036E5F" w:rsidP="007D1351">
            <w:pPr>
              <w:widowControl w:val="0"/>
              <w:jc w:val="center"/>
              <w:rPr>
                <w:rFonts w:ascii="Arial" w:hAnsi="Arial" w:cs="Arial"/>
                <w:color w:val="000000"/>
                <w:sz w:val="18"/>
                <w:szCs w:val="18"/>
              </w:rPr>
            </w:pPr>
            <w:r w:rsidRPr="007D1351">
              <w:rPr>
                <w:rFonts w:ascii="Arial" w:hAnsi="Arial" w:cs="Arial"/>
                <w:color w:val="000000"/>
                <w:sz w:val="18"/>
                <w:szCs w:val="18"/>
              </w:rPr>
              <w:t>24</w:t>
            </w:r>
          </w:p>
        </w:tc>
      </w:tr>
      <w:tr w:rsidR="007D1351" w:rsidRPr="007D1351" w:rsidTr="007D1351">
        <w:tc>
          <w:tcPr>
            <w:tcW w:w="777" w:type="dxa"/>
          </w:tcPr>
          <w:p w:rsidR="00036E5F" w:rsidRPr="007D1351" w:rsidRDefault="00036E5F" w:rsidP="007D1351">
            <w:pPr>
              <w:widowControl w:val="0"/>
              <w:jc w:val="center"/>
              <w:rPr>
                <w:rFonts w:ascii="Arial" w:hAnsi="Arial" w:cs="Arial"/>
                <w:color w:val="000000"/>
                <w:sz w:val="18"/>
                <w:szCs w:val="18"/>
              </w:rPr>
            </w:pPr>
            <w:r w:rsidRPr="007D1351">
              <w:rPr>
                <w:rFonts w:ascii="Arial" w:hAnsi="Arial" w:cs="Arial"/>
                <w:color w:val="000000"/>
                <w:sz w:val="18"/>
                <w:szCs w:val="18"/>
              </w:rPr>
              <w:t>20</w:t>
            </w:r>
          </w:p>
        </w:tc>
        <w:tc>
          <w:tcPr>
            <w:tcW w:w="675" w:type="dxa"/>
            <w:vMerge/>
          </w:tcPr>
          <w:p w:rsidR="00036E5F" w:rsidRPr="007D1351" w:rsidRDefault="00036E5F" w:rsidP="007D1351">
            <w:pPr>
              <w:widowControl w:val="0"/>
              <w:jc w:val="center"/>
              <w:rPr>
                <w:rFonts w:ascii="Arial" w:hAnsi="Arial" w:cs="Arial"/>
                <w:color w:val="000000"/>
                <w:sz w:val="18"/>
                <w:szCs w:val="18"/>
              </w:rPr>
            </w:pPr>
          </w:p>
        </w:tc>
        <w:tc>
          <w:tcPr>
            <w:tcW w:w="933" w:type="dxa"/>
          </w:tcPr>
          <w:p w:rsidR="00036E5F" w:rsidRPr="007D1351" w:rsidRDefault="00036E5F" w:rsidP="007D1351">
            <w:pPr>
              <w:widowControl w:val="0"/>
              <w:jc w:val="both"/>
              <w:rPr>
                <w:rFonts w:ascii="Arial" w:hAnsi="Arial" w:cs="Arial"/>
                <w:color w:val="000000"/>
                <w:sz w:val="18"/>
                <w:szCs w:val="18"/>
              </w:rPr>
            </w:pPr>
            <w:r w:rsidRPr="007D1351">
              <w:rPr>
                <w:rFonts w:ascii="Arial" w:hAnsi="Arial" w:cs="Arial"/>
                <w:color w:val="000000"/>
                <w:sz w:val="18"/>
                <w:szCs w:val="18"/>
              </w:rPr>
              <w:t>Прямі</w:t>
            </w:r>
          </w:p>
        </w:tc>
        <w:tc>
          <w:tcPr>
            <w:tcW w:w="968" w:type="dxa"/>
            <w:tcBorders>
              <w:top w:val="single" w:sz="4" w:space="0" w:color="auto"/>
              <w:right w:val="single" w:sz="4" w:space="0" w:color="auto"/>
            </w:tcBorders>
          </w:tcPr>
          <w:p w:rsidR="00036E5F" w:rsidRPr="007D1351" w:rsidRDefault="00036E5F" w:rsidP="007D1351">
            <w:pPr>
              <w:widowControl w:val="0"/>
              <w:jc w:val="both"/>
              <w:rPr>
                <w:rFonts w:ascii="Arial" w:hAnsi="Arial" w:cs="Arial"/>
                <w:color w:val="000000"/>
                <w:sz w:val="16"/>
                <w:szCs w:val="16"/>
              </w:rPr>
            </w:pPr>
          </w:p>
        </w:tc>
        <w:tc>
          <w:tcPr>
            <w:tcW w:w="2074" w:type="dxa"/>
            <w:gridSpan w:val="2"/>
            <w:vMerge w:val="restart"/>
            <w:tcBorders>
              <w:left w:val="single" w:sz="4" w:space="0" w:color="auto"/>
            </w:tcBorders>
          </w:tcPr>
          <w:p w:rsidR="00036E5F" w:rsidRPr="007D1351" w:rsidRDefault="00036E5F" w:rsidP="007D1351">
            <w:pPr>
              <w:widowControl w:val="0"/>
              <w:jc w:val="both"/>
              <w:rPr>
                <w:rFonts w:ascii="Arial" w:hAnsi="Arial" w:cs="Arial"/>
                <w:color w:val="000000"/>
                <w:sz w:val="16"/>
                <w:szCs w:val="16"/>
              </w:rPr>
            </w:pPr>
            <w:r w:rsidRPr="007D1351">
              <w:rPr>
                <w:rFonts w:ascii="Arial" w:hAnsi="Arial" w:cs="Arial"/>
                <w:color w:val="000000"/>
                <w:sz w:val="16"/>
                <w:szCs w:val="16"/>
              </w:rPr>
              <w:t>фактична</w:t>
            </w:r>
            <w:r w:rsidRPr="007D1351">
              <w:rPr>
                <w:rFonts w:ascii="Arial" w:hAnsi="Arial" w:cs="Arial"/>
                <w:color w:val="000000"/>
                <w:sz w:val="18"/>
                <w:szCs w:val="18"/>
              </w:rPr>
              <w:t xml:space="preserve"> </w:t>
            </w:r>
            <w:r w:rsidRPr="007D1351">
              <w:rPr>
                <w:rFonts w:ascii="Arial" w:hAnsi="Arial" w:cs="Arial"/>
                <w:color w:val="000000"/>
                <w:sz w:val="16"/>
                <w:szCs w:val="16"/>
              </w:rPr>
              <w:t>собівартість</w:t>
            </w:r>
          </w:p>
          <w:p w:rsidR="00036E5F" w:rsidRPr="007D1351" w:rsidRDefault="00036E5F" w:rsidP="007D1351">
            <w:pPr>
              <w:widowControl w:val="0"/>
              <w:jc w:val="both"/>
              <w:rPr>
                <w:rFonts w:ascii="Arial" w:hAnsi="Arial" w:cs="Arial"/>
                <w:color w:val="000000"/>
                <w:sz w:val="18"/>
                <w:szCs w:val="18"/>
              </w:rPr>
            </w:pPr>
            <w:r w:rsidRPr="007D1351">
              <w:rPr>
                <w:rFonts w:ascii="Arial" w:hAnsi="Arial" w:cs="Arial"/>
                <w:color w:val="000000"/>
                <w:sz w:val="16"/>
                <w:szCs w:val="16"/>
              </w:rPr>
              <w:t>виготовленої продукції</w:t>
            </w:r>
          </w:p>
        </w:tc>
        <w:tc>
          <w:tcPr>
            <w:tcW w:w="486" w:type="dxa"/>
            <w:vMerge/>
          </w:tcPr>
          <w:p w:rsidR="00036E5F" w:rsidRPr="007D1351" w:rsidRDefault="00036E5F" w:rsidP="007D1351">
            <w:pPr>
              <w:widowControl w:val="0"/>
              <w:jc w:val="center"/>
              <w:rPr>
                <w:rFonts w:ascii="Arial" w:hAnsi="Arial" w:cs="Arial"/>
                <w:color w:val="000000"/>
                <w:sz w:val="18"/>
                <w:szCs w:val="18"/>
              </w:rPr>
            </w:pPr>
          </w:p>
        </w:tc>
        <w:tc>
          <w:tcPr>
            <w:tcW w:w="675" w:type="dxa"/>
          </w:tcPr>
          <w:p w:rsidR="00036E5F" w:rsidRPr="007D1351" w:rsidRDefault="00036E5F" w:rsidP="007D1351">
            <w:pPr>
              <w:widowControl w:val="0"/>
              <w:jc w:val="center"/>
              <w:rPr>
                <w:rFonts w:ascii="Arial" w:hAnsi="Arial" w:cs="Arial"/>
                <w:color w:val="000000"/>
                <w:sz w:val="18"/>
                <w:szCs w:val="18"/>
              </w:rPr>
            </w:pPr>
          </w:p>
        </w:tc>
      </w:tr>
      <w:tr w:rsidR="007D1351" w:rsidRPr="007D1351" w:rsidTr="007D1351">
        <w:tc>
          <w:tcPr>
            <w:tcW w:w="777" w:type="dxa"/>
          </w:tcPr>
          <w:p w:rsidR="00036E5F" w:rsidRPr="007D1351" w:rsidRDefault="00036E5F" w:rsidP="007D1351">
            <w:pPr>
              <w:widowControl w:val="0"/>
              <w:jc w:val="center"/>
              <w:rPr>
                <w:rFonts w:ascii="Arial" w:hAnsi="Arial" w:cs="Arial"/>
                <w:color w:val="000000"/>
                <w:sz w:val="18"/>
                <w:szCs w:val="18"/>
              </w:rPr>
            </w:pPr>
            <w:r w:rsidRPr="007D1351">
              <w:rPr>
                <w:rFonts w:ascii="Arial" w:hAnsi="Arial" w:cs="Arial"/>
                <w:color w:val="000000"/>
                <w:sz w:val="18"/>
                <w:szCs w:val="18"/>
              </w:rPr>
              <w:t>22</w:t>
            </w:r>
          </w:p>
        </w:tc>
        <w:tc>
          <w:tcPr>
            <w:tcW w:w="675" w:type="dxa"/>
            <w:vMerge/>
          </w:tcPr>
          <w:p w:rsidR="00036E5F" w:rsidRPr="007D1351" w:rsidRDefault="00036E5F" w:rsidP="007D1351">
            <w:pPr>
              <w:widowControl w:val="0"/>
              <w:jc w:val="center"/>
              <w:rPr>
                <w:rFonts w:ascii="Arial" w:hAnsi="Arial" w:cs="Arial"/>
                <w:color w:val="000000"/>
                <w:sz w:val="18"/>
                <w:szCs w:val="18"/>
              </w:rPr>
            </w:pPr>
          </w:p>
        </w:tc>
        <w:tc>
          <w:tcPr>
            <w:tcW w:w="933" w:type="dxa"/>
          </w:tcPr>
          <w:p w:rsidR="00036E5F" w:rsidRPr="007D1351" w:rsidRDefault="00036E5F" w:rsidP="007D1351">
            <w:pPr>
              <w:widowControl w:val="0"/>
              <w:jc w:val="both"/>
              <w:rPr>
                <w:rFonts w:ascii="Arial" w:hAnsi="Arial" w:cs="Arial"/>
                <w:color w:val="000000"/>
                <w:sz w:val="18"/>
                <w:szCs w:val="18"/>
              </w:rPr>
            </w:pPr>
            <w:r w:rsidRPr="007D1351">
              <w:rPr>
                <w:rFonts w:ascii="Arial" w:hAnsi="Arial" w:cs="Arial"/>
                <w:color w:val="000000"/>
                <w:sz w:val="18"/>
                <w:szCs w:val="18"/>
              </w:rPr>
              <w:t>витрати</w:t>
            </w:r>
          </w:p>
        </w:tc>
        <w:tc>
          <w:tcPr>
            <w:tcW w:w="968" w:type="dxa"/>
            <w:tcBorders>
              <w:right w:val="single" w:sz="4" w:space="0" w:color="auto"/>
            </w:tcBorders>
          </w:tcPr>
          <w:p w:rsidR="00036E5F" w:rsidRPr="007D1351" w:rsidRDefault="00036E5F" w:rsidP="007D1351">
            <w:pPr>
              <w:widowControl w:val="0"/>
              <w:jc w:val="both"/>
              <w:rPr>
                <w:rFonts w:ascii="Arial" w:hAnsi="Arial" w:cs="Arial"/>
                <w:color w:val="000000"/>
                <w:sz w:val="16"/>
                <w:szCs w:val="16"/>
              </w:rPr>
            </w:pPr>
          </w:p>
        </w:tc>
        <w:tc>
          <w:tcPr>
            <w:tcW w:w="2074" w:type="dxa"/>
            <w:gridSpan w:val="2"/>
            <w:vMerge/>
            <w:tcBorders>
              <w:left w:val="single" w:sz="4" w:space="0" w:color="auto"/>
            </w:tcBorders>
          </w:tcPr>
          <w:p w:rsidR="00036E5F" w:rsidRPr="007D1351" w:rsidRDefault="00036E5F" w:rsidP="007D1351">
            <w:pPr>
              <w:widowControl w:val="0"/>
              <w:jc w:val="both"/>
              <w:rPr>
                <w:rFonts w:ascii="Arial" w:hAnsi="Arial" w:cs="Arial"/>
                <w:color w:val="000000"/>
                <w:sz w:val="18"/>
                <w:szCs w:val="18"/>
              </w:rPr>
            </w:pPr>
          </w:p>
        </w:tc>
        <w:tc>
          <w:tcPr>
            <w:tcW w:w="486" w:type="dxa"/>
            <w:vMerge/>
          </w:tcPr>
          <w:p w:rsidR="00036E5F" w:rsidRPr="007D1351" w:rsidRDefault="00036E5F" w:rsidP="007D1351">
            <w:pPr>
              <w:widowControl w:val="0"/>
              <w:jc w:val="center"/>
              <w:rPr>
                <w:rFonts w:ascii="Arial" w:hAnsi="Arial" w:cs="Arial"/>
                <w:color w:val="000000"/>
                <w:sz w:val="18"/>
                <w:szCs w:val="18"/>
              </w:rPr>
            </w:pPr>
          </w:p>
        </w:tc>
        <w:tc>
          <w:tcPr>
            <w:tcW w:w="675" w:type="dxa"/>
          </w:tcPr>
          <w:p w:rsidR="00036E5F" w:rsidRPr="007D1351" w:rsidRDefault="00036E5F" w:rsidP="007D1351">
            <w:pPr>
              <w:widowControl w:val="0"/>
              <w:jc w:val="center"/>
              <w:rPr>
                <w:rFonts w:ascii="Arial" w:hAnsi="Arial" w:cs="Arial"/>
                <w:color w:val="000000"/>
                <w:sz w:val="18"/>
                <w:szCs w:val="18"/>
              </w:rPr>
            </w:pPr>
            <w:r w:rsidRPr="007D1351">
              <w:rPr>
                <w:rFonts w:ascii="Arial" w:hAnsi="Arial" w:cs="Arial"/>
                <w:color w:val="000000"/>
                <w:sz w:val="18"/>
                <w:szCs w:val="18"/>
              </w:rPr>
              <w:t>25</w:t>
            </w:r>
          </w:p>
        </w:tc>
      </w:tr>
      <w:tr w:rsidR="007D1351" w:rsidRPr="007D1351" w:rsidTr="007D1351">
        <w:tc>
          <w:tcPr>
            <w:tcW w:w="777" w:type="dxa"/>
          </w:tcPr>
          <w:p w:rsidR="005F5A4F" w:rsidRPr="007D1351" w:rsidRDefault="005F5A4F" w:rsidP="007D1351">
            <w:pPr>
              <w:widowControl w:val="0"/>
              <w:jc w:val="center"/>
              <w:rPr>
                <w:rFonts w:ascii="Arial" w:hAnsi="Arial" w:cs="Arial"/>
                <w:color w:val="000000"/>
                <w:sz w:val="18"/>
                <w:szCs w:val="18"/>
              </w:rPr>
            </w:pPr>
            <w:r w:rsidRPr="007D1351">
              <w:rPr>
                <w:rFonts w:ascii="Arial" w:hAnsi="Arial" w:cs="Arial"/>
                <w:color w:val="000000"/>
                <w:sz w:val="18"/>
                <w:szCs w:val="18"/>
              </w:rPr>
              <w:t>37</w:t>
            </w:r>
          </w:p>
        </w:tc>
        <w:tc>
          <w:tcPr>
            <w:tcW w:w="675" w:type="dxa"/>
            <w:vMerge/>
          </w:tcPr>
          <w:p w:rsidR="005F5A4F" w:rsidRPr="007D1351" w:rsidRDefault="005F5A4F" w:rsidP="007D1351">
            <w:pPr>
              <w:widowControl w:val="0"/>
              <w:jc w:val="center"/>
              <w:rPr>
                <w:rFonts w:ascii="Arial" w:hAnsi="Arial" w:cs="Arial"/>
                <w:color w:val="000000"/>
                <w:sz w:val="18"/>
                <w:szCs w:val="18"/>
              </w:rPr>
            </w:pPr>
          </w:p>
        </w:tc>
        <w:tc>
          <w:tcPr>
            <w:tcW w:w="933" w:type="dxa"/>
          </w:tcPr>
          <w:p w:rsidR="005F5A4F" w:rsidRPr="007D1351" w:rsidRDefault="005F5A4F" w:rsidP="007D1351">
            <w:pPr>
              <w:widowControl w:val="0"/>
              <w:jc w:val="both"/>
              <w:rPr>
                <w:rFonts w:ascii="Arial" w:hAnsi="Arial" w:cs="Arial"/>
                <w:color w:val="000000"/>
                <w:sz w:val="18"/>
                <w:szCs w:val="18"/>
              </w:rPr>
            </w:pPr>
          </w:p>
        </w:tc>
        <w:tc>
          <w:tcPr>
            <w:tcW w:w="968" w:type="dxa"/>
            <w:tcBorders>
              <w:right w:val="single" w:sz="4" w:space="0" w:color="auto"/>
            </w:tcBorders>
          </w:tcPr>
          <w:p w:rsidR="005F5A4F" w:rsidRPr="007D1351" w:rsidRDefault="005F5A4F" w:rsidP="007D1351">
            <w:pPr>
              <w:widowControl w:val="0"/>
              <w:jc w:val="both"/>
              <w:rPr>
                <w:rFonts w:ascii="Arial" w:hAnsi="Arial" w:cs="Arial"/>
                <w:color w:val="000000"/>
                <w:sz w:val="16"/>
                <w:szCs w:val="16"/>
              </w:rPr>
            </w:pPr>
          </w:p>
        </w:tc>
        <w:tc>
          <w:tcPr>
            <w:tcW w:w="1121" w:type="dxa"/>
            <w:tcBorders>
              <w:left w:val="single" w:sz="4" w:space="0" w:color="auto"/>
            </w:tcBorders>
          </w:tcPr>
          <w:p w:rsidR="005F5A4F" w:rsidRPr="007D1351" w:rsidRDefault="00D65A3E" w:rsidP="007D1351">
            <w:pPr>
              <w:widowControl w:val="0"/>
              <w:jc w:val="both"/>
              <w:rPr>
                <w:rFonts w:ascii="Arial" w:hAnsi="Arial" w:cs="Arial"/>
                <w:color w:val="000000"/>
                <w:sz w:val="16"/>
                <w:szCs w:val="16"/>
              </w:rPr>
            </w:pPr>
            <w:r>
              <w:rPr>
                <w:rFonts w:ascii="Arial" w:hAnsi="Arial" w:cs="Arial"/>
                <w:noProof/>
                <w:color w:val="000000"/>
                <w:sz w:val="18"/>
                <w:szCs w:val="18"/>
                <w:lang/>
              </w:rPr>
              <mc:AlternateContent>
                <mc:Choice Requires="wps">
                  <w:drawing>
                    <wp:anchor distT="36576" distB="36576" distL="36576" distR="36576" simplePos="0" relativeHeight="251643904" behindDoc="0" locked="0" layoutInCell="1" allowOverlap="1">
                      <wp:simplePos x="0" y="0"/>
                      <wp:positionH relativeFrom="column">
                        <wp:posOffset>4445</wp:posOffset>
                      </wp:positionH>
                      <wp:positionV relativeFrom="paragraph">
                        <wp:posOffset>66675</wp:posOffset>
                      </wp:positionV>
                      <wp:extent cx="1219200" cy="0"/>
                      <wp:effectExtent l="13970" t="57150" r="14605" b="57150"/>
                      <wp:wrapNone/>
                      <wp:docPr id="1" name="Line 9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997" o:spid="_x0000_s1026" style="position:absolute;z-index:2516439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5pt,5.25pt" to="96.3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">
                      <v:stroke endarrow="block"/>
                      <v:shadow color="#ccc"/>
                    </v:line>
                  </w:pict>
                </mc:Fallback>
              </mc:AlternateContent>
            </w:r>
          </w:p>
        </w:tc>
        <w:tc>
          <w:tcPr>
            <w:tcW w:w="953" w:type="dxa"/>
          </w:tcPr>
          <w:p w:rsidR="005F5A4F" w:rsidRPr="007D1351" w:rsidRDefault="005F5A4F" w:rsidP="007D1351">
            <w:pPr>
              <w:widowControl w:val="0"/>
              <w:jc w:val="both"/>
              <w:rPr>
                <w:rFonts w:ascii="Arial" w:hAnsi="Arial" w:cs="Arial"/>
                <w:color w:val="000000"/>
                <w:sz w:val="18"/>
                <w:szCs w:val="18"/>
              </w:rPr>
            </w:pPr>
          </w:p>
        </w:tc>
        <w:tc>
          <w:tcPr>
            <w:tcW w:w="486" w:type="dxa"/>
            <w:vMerge/>
          </w:tcPr>
          <w:p w:rsidR="005F5A4F" w:rsidRPr="007D1351" w:rsidRDefault="005F5A4F" w:rsidP="007D1351">
            <w:pPr>
              <w:widowControl w:val="0"/>
              <w:jc w:val="center"/>
              <w:rPr>
                <w:rFonts w:ascii="Arial" w:hAnsi="Arial" w:cs="Arial"/>
                <w:color w:val="000000"/>
                <w:sz w:val="18"/>
                <w:szCs w:val="18"/>
              </w:rPr>
            </w:pPr>
          </w:p>
        </w:tc>
        <w:tc>
          <w:tcPr>
            <w:tcW w:w="675" w:type="dxa"/>
          </w:tcPr>
          <w:p w:rsidR="005F5A4F" w:rsidRPr="007D1351" w:rsidRDefault="005F5A4F" w:rsidP="007D1351">
            <w:pPr>
              <w:widowControl w:val="0"/>
              <w:jc w:val="center"/>
              <w:rPr>
                <w:rFonts w:ascii="Arial" w:hAnsi="Arial" w:cs="Arial"/>
                <w:color w:val="000000"/>
                <w:sz w:val="18"/>
                <w:szCs w:val="18"/>
              </w:rPr>
            </w:pPr>
          </w:p>
        </w:tc>
      </w:tr>
      <w:tr w:rsidR="007D1351" w:rsidRPr="007D1351" w:rsidTr="007D1351">
        <w:tc>
          <w:tcPr>
            <w:tcW w:w="777" w:type="dxa"/>
          </w:tcPr>
          <w:p w:rsidR="005F5A4F" w:rsidRPr="007D1351" w:rsidRDefault="005F5A4F" w:rsidP="007D1351">
            <w:pPr>
              <w:widowControl w:val="0"/>
              <w:jc w:val="center"/>
              <w:rPr>
                <w:rFonts w:ascii="Arial" w:hAnsi="Arial" w:cs="Arial"/>
                <w:color w:val="000000"/>
                <w:sz w:val="18"/>
                <w:szCs w:val="18"/>
              </w:rPr>
            </w:pPr>
            <w:r w:rsidRPr="007D1351">
              <w:rPr>
                <w:rFonts w:ascii="Arial" w:hAnsi="Arial" w:cs="Arial"/>
                <w:color w:val="000000"/>
                <w:sz w:val="18"/>
                <w:szCs w:val="18"/>
              </w:rPr>
              <w:t>66</w:t>
            </w:r>
          </w:p>
        </w:tc>
        <w:tc>
          <w:tcPr>
            <w:tcW w:w="675" w:type="dxa"/>
            <w:vMerge/>
          </w:tcPr>
          <w:p w:rsidR="005F5A4F" w:rsidRPr="007D1351" w:rsidRDefault="005F5A4F" w:rsidP="007D1351">
            <w:pPr>
              <w:widowControl w:val="0"/>
              <w:jc w:val="center"/>
              <w:rPr>
                <w:rFonts w:ascii="Arial" w:hAnsi="Arial" w:cs="Arial"/>
                <w:color w:val="000000"/>
                <w:sz w:val="18"/>
                <w:szCs w:val="18"/>
              </w:rPr>
            </w:pPr>
          </w:p>
        </w:tc>
        <w:tc>
          <w:tcPr>
            <w:tcW w:w="933" w:type="dxa"/>
          </w:tcPr>
          <w:p w:rsidR="005F5A4F" w:rsidRPr="007D1351" w:rsidRDefault="005F5A4F" w:rsidP="007D1351">
            <w:pPr>
              <w:widowControl w:val="0"/>
              <w:jc w:val="both"/>
              <w:rPr>
                <w:rFonts w:ascii="Arial" w:hAnsi="Arial" w:cs="Arial"/>
                <w:color w:val="000000"/>
                <w:sz w:val="18"/>
                <w:szCs w:val="18"/>
              </w:rPr>
            </w:pPr>
          </w:p>
        </w:tc>
        <w:tc>
          <w:tcPr>
            <w:tcW w:w="968" w:type="dxa"/>
            <w:tcBorders>
              <w:bottom w:val="single" w:sz="4" w:space="0" w:color="auto"/>
              <w:right w:val="single" w:sz="4" w:space="0" w:color="auto"/>
            </w:tcBorders>
          </w:tcPr>
          <w:p w:rsidR="005F5A4F" w:rsidRPr="007D1351" w:rsidRDefault="005F5A4F" w:rsidP="007D1351">
            <w:pPr>
              <w:widowControl w:val="0"/>
              <w:jc w:val="both"/>
              <w:rPr>
                <w:rFonts w:ascii="Arial" w:hAnsi="Arial" w:cs="Arial"/>
                <w:color w:val="000000"/>
                <w:sz w:val="16"/>
                <w:szCs w:val="16"/>
              </w:rPr>
            </w:pPr>
          </w:p>
        </w:tc>
        <w:tc>
          <w:tcPr>
            <w:tcW w:w="1121" w:type="dxa"/>
            <w:tcBorders>
              <w:left w:val="single" w:sz="4" w:space="0" w:color="auto"/>
              <w:bottom w:val="single" w:sz="4" w:space="0" w:color="auto"/>
            </w:tcBorders>
          </w:tcPr>
          <w:p w:rsidR="005F5A4F" w:rsidRPr="007D1351" w:rsidRDefault="005F5A4F" w:rsidP="007D1351">
            <w:pPr>
              <w:widowControl w:val="0"/>
              <w:jc w:val="both"/>
              <w:rPr>
                <w:rFonts w:ascii="Arial" w:hAnsi="Arial" w:cs="Arial"/>
                <w:color w:val="000000"/>
                <w:sz w:val="16"/>
                <w:szCs w:val="16"/>
              </w:rPr>
            </w:pPr>
          </w:p>
        </w:tc>
        <w:tc>
          <w:tcPr>
            <w:tcW w:w="953" w:type="dxa"/>
          </w:tcPr>
          <w:p w:rsidR="005F5A4F" w:rsidRPr="007D1351" w:rsidRDefault="005F5A4F" w:rsidP="007D1351">
            <w:pPr>
              <w:widowControl w:val="0"/>
              <w:jc w:val="both"/>
              <w:rPr>
                <w:rFonts w:ascii="Arial" w:hAnsi="Arial" w:cs="Arial"/>
                <w:color w:val="000000"/>
                <w:sz w:val="18"/>
                <w:szCs w:val="18"/>
              </w:rPr>
            </w:pPr>
          </w:p>
        </w:tc>
        <w:tc>
          <w:tcPr>
            <w:tcW w:w="486" w:type="dxa"/>
            <w:vMerge/>
          </w:tcPr>
          <w:p w:rsidR="005F5A4F" w:rsidRPr="007D1351" w:rsidRDefault="005F5A4F" w:rsidP="007D1351">
            <w:pPr>
              <w:widowControl w:val="0"/>
              <w:jc w:val="center"/>
              <w:rPr>
                <w:rFonts w:ascii="Arial" w:hAnsi="Arial" w:cs="Arial"/>
                <w:color w:val="000000"/>
                <w:sz w:val="18"/>
                <w:szCs w:val="18"/>
              </w:rPr>
            </w:pPr>
          </w:p>
        </w:tc>
        <w:tc>
          <w:tcPr>
            <w:tcW w:w="675" w:type="dxa"/>
          </w:tcPr>
          <w:p w:rsidR="005F5A4F" w:rsidRPr="007D1351" w:rsidRDefault="00036E5F" w:rsidP="007D1351">
            <w:pPr>
              <w:widowControl w:val="0"/>
              <w:jc w:val="center"/>
              <w:rPr>
                <w:rFonts w:ascii="Arial" w:hAnsi="Arial" w:cs="Arial"/>
                <w:color w:val="000000"/>
                <w:sz w:val="18"/>
                <w:szCs w:val="18"/>
              </w:rPr>
            </w:pPr>
            <w:r w:rsidRPr="007D1351">
              <w:rPr>
                <w:rFonts w:ascii="Arial" w:hAnsi="Arial" w:cs="Arial"/>
                <w:color w:val="000000"/>
                <w:sz w:val="18"/>
                <w:szCs w:val="18"/>
              </w:rPr>
              <w:t>26</w:t>
            </w:r>
          </w:p>
        </w:tc>
      </w:tr>
      <w:tr w:rsidR="007D1351" w:rsidRPr="007D1351" w:rsidTr="007D1351">
        <w:tc>
          <w:tcPr>
            <w:tcW w:w="777" w:type="dxa"/>
          </w:tcPr>
          <w:p w:rsidR="005F5A4F" w:rsidRPr="007D1351" w:rsidRDefault="005F5A4F" w:rsidP="007D1351">
            <w:pPr>
              <w:widowControl w:val="0"/>
              <w:jc w:val="center"/>
              <w:rPr>
                <w:rFonts w:ascii="Arial" w:hAnsi="Arial" w:cs="Arial"/>
                <w:color w:val="000000"/>
                <w:sz w:val="18"/>
                <w:szCs w:val="18"/>
              </w:rPr>
            </w:pPr>
            <w:r w:rsidRPr="007D1351">
              <w:rPr>
                <w:rFonts w:ascii="Arial" w:hAnsi="Arial" w:cs="Arial"/>
                <w:color w:val="000000"/>
                <w:sz w:val="18"/>
                <w:szCs w:val="18"/>
              </w:rPr>
              <w:t>та ін.</w:t>
            </w:r>
          </w:p>
        </w:tc>
        <w:tc>
          <w:tcPr>
            <w:tcW w:w="675" w:type="dxa"/>
            <w:vMerge/>
          </w:tcPr>
          <w:p w:rsidR="005F5A4F" w:rsidRPr="007D1351" w:rsidRDefault="005F5A4F" w:rsidP="007D1351">
            <w:pPr>
              <w:widowControl w:val="0"/>
              <w:jc w:val="center"/>
              <w:rPr>
                <w:rFonts w:ascii="Arial" w:hAnsi="Arial" w:cs="Arial"/>
                <w:color w:val="000000"/>
                <w:sz w:val="18"/>
                <w:szCs w:val="18"/>
              </w:rPr>
            </w:pPr>
          </w:p>
        </w:tc>
        <w:tc>
          <w:tcPr>
            <w:tcW w:w="933" w:type="dxa"/>
          </w:tcPr>
          <w:p w:rsidR="005F5A4F" w:rsidRPr="007D1351" w:rsidRDefault="005F5A4F" w:rsidP="007D1351">
            <w:pPr>
              <w:widowControl w:val="0"/>
              <w:jc w:val="both"/>
              <w:rPr>
                <w:rFonts w:ascii="Arial" w:hAnsi="Arial" w:cs="Arial"/>
                <w:color w:val="000000"/>
                <w:sz w:val="18"/>
                <w:szCs w:val="18"/>
              </w:rPr>
            </w:pPr>
          </w:p>
        </w:tc>
        <w:tc>
          <w:tcPr>
            <w:tcW w:w="968" w:type="dxa"/>
            <w:tcBorders>
              <w:top w:val="single" w:sz="4" w:space="0" w:color="auto"/>
              <w:bottom w:val="single" w:sz="4" w:space="0" w:color="auto"/>
              <w:right w:val="single" w:sz="4" w:space="0" w:color="auto"/>
            </w:tcBorders>
          </w:tcPr>
          <w:p w:rsidR="005F5A4F" w:rsidRPr="007D1351" w:rsidRDefault="005F5A4F" w:rsidP="007D1351">
            <w:pPr>
              <w:widowControl w:val="0"/>
              <w:jc w:val="both"/>
              <w:rPr>
                <w:rFonts w:ascii="Arial" w:hAnsi="Arial" w:cs="Arial"/>
                <w:color w:val="000000"/>
                <w:sz w:val="16"/>
                <w:szCs w:val="16"/>
              </w:rPr>
            </w:pPr>
            <w:r w:rsidRPr="007D1351">
              <w:rPr>
                <w:rFonts w:ascii="Arial" w:hAnsi="Arial" w:cs="Arial"/>
                <w:sz w:val="16"/>
                <w:szCs w:val="16"/>
              </w:rPr>
              <w:t xml:space="preserve">Об-т Дт     </w:t>
            </w:r>
          </w:p>
        </w:tc>
        <w:tc>
          <w:tcPr>
            <w:tcW w:w="1121" w:type="dxa"/>
            <w:tcBorders>
              <w:top w:val="single" w:sz="4" w:space="0" w:color="auto"/>
              <w:left w:val="single" w:sz="4" w:space="0" w:color="auto"/>
              <w:bottom w:val="single" w:sz="4" w:space="0" w:color="auto"/>
            </w:tcBorders>
          </w:tcPr>
          <w:p w:rsidR="005F5A4F" w:rsidRPr="007D1351" w:rsidRDefault="005F5A4F" w:rsidP="007D1351">
            <w:pPr>
              <w:widowControl w:val="0"/>
              <w:jc w:val="both"/>
              <w:rPr>
                <w:rFonts w:ascii="Arial" w:hAnsi="Arial" w:cs="Arial"/>
                <w:color w:val="000000"/>
                <w:sz w:val="16"/>
                <w:szCs w:val="16"/>
              </w:rPr>
            </w:pPr>
            <w:r w:rsidRPr="007D1351">
              <w:rPr>
                <w:rFonts w:ascii="Arial" w:hAnsi="Arial" w:cs="Arial"/>
                <w:sz w:val="16"/>
                <w:szCs w:val="16"/>
              </w:rPr>
              <w:t xml:space="preserve">Об-т Кт     </w:t>
            </w:r>
          </w:p>
        </w:tc>
        <w:tc>
          <w:tcPr>
            <w:tcW w:w="953" w:type="dxa"/>
          </w:tcPr>
          <w:p w:rsidR="005F5A4F" w:rsidRPr="007D1351" w:rsidRDefault="005F5A4F" w:rsidP="007D1351">
            <w:pPr>
              <w:widowControl w:val="0"/>
              <w:jc w:val="both"/>
              <w:rPr>
                <w:rFonts w:ascii="Arial" w:hAnsi="Arial" w:cs="Arial"/>
                <w:color w:val="000000"/>
                <w:sz w:val="18"/>
                <w:szCs w:val="18"/>
              </w:rPr>
            </w:pPr>
          </w:p>
        </w:tc>
        <w:tc>
          <w:tcPr>
            <w:tcW w:w="486" w:type="dxa"/>
            <w:vMerge/>
          </w:tcPr>
          <w:p w:rsidR="005F5A4F" w:rsidRPr="007D1351" w:rsidRDefault="005F5A4F" w:rsidP="007D1351">
            <w:pPr>
              <w:widowControl w:val="0"/>
              <w:jc w:val="center"/>
              <w:rPr>
                <w:rFonts w:ascii="Arial" w:hAnsi="Arial" w:cs="Arial"/>
                <w:color w:val="000000"/>
                <w:sz w:val="18"/>
                <w:szCs w:val="18"/>
              </w:rPr>
            </w:pPr>
          </w:p>
        </w:tc>
        <w:tc>
          <w:tcPr>
            <w:tcW w:w="675" w:type="dxa"/>
          </w:tcPr>
          <w:p w:rsidR="005F5A4F" w:rsidRPr="007D1351" w:rsidRDefault="005F5A4F" w:rsidP="007D1351">
            <w:pPr>
              <w:widowControl w:val="0"/>
              <w:jc w:val="center"/>
              <w:rPr>
                <w:rFonts w:ascii="Arial" w:hAnsi="Arial" w:cs="Arial"/>
                <w:color w:val="000000"/>
                <w:sz w:val="18"/>
                <w:szCs w:val="18"/>
              </w:rPr>
            </w:pPr>
          </w:p>
        </w:tc>
      </w:tr>
      <w:tr w:rsidR="007D1351" w:rsidRPr="007D1351" w:rsidTr="007D1351">
        <w:tc>
          <w:tcPr>
            <w:tcW w:w="777" w:type="dxa"/>
            <w:tcBorders>
              <w:bottom w:val="single" w:sz="4" w:space="0" w:color="auto"/>
            </w:tcBorders>
          </w:tcPr>
          <w:p w:rsidR="005F5A4F" w:rsidRPr="007D1351" w:rsidRDefault="005F5A4F" w:rsidP="007D1351">
            <w:pPr>
              <w:widowControl w:val="0"/>
              <w:jc w:val="center"/>
              <w:rPr>
                <w:rFonts w:ascii="Arial" w:hAnsi="Arial" w:cs="Arial"/>
                <w:color w:val="000000"/>
                <w:sz w:val="18"/>
                <w:szCs w:val="18"/>
              </w:rPr>
            </w:pPr>
          </w:p>
        </w:tc>
        <w:tc>
          <w:tcPr>
            <w:tcW w:w="675" w:type="dxa"/>
            <w:vMerge/>
            <w:tcBorders>
              <w:bottom w:val="single" w:sz="4" w:space="0" w:color="auto"/>
            </w:tcBorders>
          </w:tcPr>
          <w:p w:rsidR="005F5A4F" w:rsidRPr="007D1351" w:rsidRDefault="005F5A4F" w:rsidP="007D1351">
            <w:pPr>
              <w:widowControl w:val="0"/>
              <w:jc w:val="center"/>
              <w:rPr>
                <w:rFonts w:ascii="Arial" w:hAnsi="Arial" w:cs="Arial"/>
                <w:color w:val="000000"/>
                <w:sz w:val="18"/>
                <w:szCs w:val="18"/>
              </w:rPr>
            </w:pPr>
          </w:p>
        </w:tc>
        <w:tc>
          <w:tcPr>
            <w:tcW w:w="933" w:type="dxa"/>
            <w:tcBorders>
              <w:bottom w:val="single" w:sz="4" w:space="0" w:color="auto"/>
            </w:tcBorders>
          </w:tcPr>
          <w:p w:rsidR="005F5A4F" w:rsidRPr="007D1351" w:rsidRDefault="005F5A4F" w:rsidP="007D1351">
            <w:pPr>
              <w:widowControl w:val="0"/>
              <w:jc w:val="both"/>
              <w:rPr>
                <w:rFonts w:ascii="Arial" w:hAnsi="Arial" w:cs="Arial"/>
                <w:color w:val="000000"/>
                <w:sz w:val="18"/>
                <w:szCs w:val="18"/>
              </w:rPr>
            </w:pPr>
          </w:p>
        </w:tc>
        <w:tc>
          <w:tcPr>
            <w:tcW w:w="968" w:type="dxa"/>
            <w:tcBorders>
              <w:top w:val="single" w:sz="4" w:space="0" w:color="auto"/>
              <w:right w:val="single" w:sz="4" w:space="0" w:color="auto"/>
            </w:tcBorders>
          </w:tcPr>
          <w:p w:rsidR="005F5A4F" w:rsidRPr="007D1351" w:rsidRDefault="005F5A4F" w:rsidP="007D1351">
            <w:pPr>
              <w:widowControl w:val="0"/>
              <w:jc w:val="both"/>
              <w:rPr>
                <w:rFonts w:ascii="Arial" w:hAnsi="Arial" w:cs="Arial"/>
                <w:color w:val="000000"/>
                <w:sz w:val="16"/>
                <w:szCs w:val="16"/>
              </w:rPr>
            </w:pPr>
            <w:r w:rsidRPr="007D1351">
              <w:rPr>
                <w:rFonts w:ascii="Arial" w:hAnsi="Arial" w:cs="Arial"/>
                <w:color w:val="000000"/>
                <w:sz w:val="16"/>
                <w:szCs w:val="16"/>
              </w:rPr>
              <w:t>С-до кін.</w:t>
            </w:r>
          </w:p>
        </w:tc>
        <w:tc>
          <w:tcPr>
            <w:tcW w:w="1121" w:type="dxa"/>
            <w:tcBorders>
              <w:top w:val="single" w:sz="4" w:space="0" w:color="auto"/>
              <w:left w:val="single" w:sz="4" w:space="0" w:color="auto"/>
            </w:tcBorders>
          </w:tcPr>
          <w:p w:rsidR="005F5A4F" w:rsidRPr="007D1351" w:rsidRDefault="005F5A4F" w:rsidP="007D1351">
            <w:pPr>
              <w:widowControl w:val="0"/>
              <w:jc w:val="both"/>
              <w:rPr>
                <w:rFonts w:ascii="Arial" w:hAnsi="Arial" w:cs="Arial"/>
                <w:color w:val="000000"/>
                <w:sz w:val="16"/>
                <w:szCs w:val="16"/>
              </w:rPr>
            </w:pPr>
          </w:p>
        </w:tc>
        <w:tc>
          <w:tcPr>
            <w:tcW w:w="953" w:type="dxa"/>
          </w:tcPr>
          <w:p w:rsidR="005F5A4F" w:rsidRPr="007D1351" w:rsidRDefault="005F5A4F" w:rsidP="007D1351">
            <w:pPr>
              <w:widowControl w:val="0"/>
              <w:jc w:val="both"/>
              <w:rPr>
                <w:rFonts w:ascii="Arial" w:hAnsi="Arial" w:cs="Arial"/>
                <w:color w:val="000000"/>
                <w:sz w:val="18"/>
                <w:szCs w:val="18"/>
              </w:rPr>
            </w:pPr>
          </w:p>
        </w:tc>
        <w:tc>
          <w:tcPr>
            <w:tcW w:w="486" w:type="dxa"/>
            <w:vMerge/>
          </w:tcPr>
          <w:p w:rsidR="005F5A4F" w:rsidRPr="007D1351" w:rsidRDefault="005F5A4F" w:rsidP="007D1351">
            <w:pPr>
              <w:widowControl w:val="0"/>
              <w:jc w:val="center"/>
              <w:rPr>
                <w:rFonts w:ascii="Arial" w:hAnsi="Arial" w:cs="Arial"/>
                <w:color w:val="000000"/>
                <w:sz w:val="18"/>
                <w:szCs w:val="18"/>
              </w:rPr>
            </w:pPr>
          </w:p>
        </w:tc>
        <w:tc>
          <w:tcPr>
            <w:tcW w:w="675" w:type="dxa"/>
          </w:tcPr>
          <w:p w:rsidR="005F5A4F" w:rsidRPr="007D1351" w:rsidRDefault="005F5A4F" w:rsidP="007D1351">
            <w:pPr>
              <w:widowControl w:val="0"/>
              <w:jc w:val="center"/>
              <w:rPr>
                <w:rFonts w:ascii="Arial" w:hAnsi="Arial" w:cs="Arial"/>
                <w:color w:val="000000"/>
                <w:sz w:val="18"/>
                <w:szCs w:val="18"/>
              </w:rPr>
            </w:pPr>
          </w:p>
        </w:tc>
      </w:tr>
      <w:tr w:rsidR="007D1351" w:rsidRPr="007D1351" w:rsidTr="007D1351">
        <w:tc>
          <w:tcPr>
            <w:tcW w:w="777" w:type="dxa"/>
            <w:tcBorders>
              <w:top w:val="single" w:sz="4" w:space="0" w:color="auto"/>
              <w:left w:val="single" w:sz="4" w:space="0" w:color="auto"/>
            </w:tcBorders>
          </w:tcPr>
          <w:p w:rsidR="005F5A4F" w:rsidRPr="007D1351" w:rsidRDefault="005F5A4F" w:rsidP="007D1351">
            <w:pPr>
              <w:widowControl w:val="0"/>
              <w:jc w:val="center"/>
              <w:rPr>
                <w:rFonts w:ascii="Arial" w:hAnsi="Arial" w:cs="Arial"/>
                <w:color w:val="000000"/>
                <w:sz w:val="18"/>
                <w:szCs w:val="18"/>
              </w:rPr>
            </w:pPr>
            <w:r w:rsidRPr="007D1351">
              <w:rPr>
                <w:rFonts w:ascii="Arial" w:hAnsi="Arial" w:cs="Arial"/>
                <w:color w:val="000000"/>
                <w:sz w:val="18"/>
                <w:szCs w:val="18"/>
              </w:rPr>
              <w:t>91</w:t>
            </w:r>
            <w:r w:rsidRPr="007D1351">
              <w:rPr>
                <w:rFonts w:ascii="Arial" w:hAnsi="Arial" w:cs="Arial"/>
                <w:color w:val="000000"/>
                <w:position w:val="-6"/>
                <w:sz w:val="18"/>
                <w:szCs w:val="18"/>
              </w:rPr>
              <w:object w:dxaOrig="300" w:dyaOrig="240">
                <v:shape id="_x0000_i1142" type="#_x0000_t75" style="width:15pt;height:12pt" o:ole="">
                  <v:imagedata r:id="rId276" o:title=""/>
                </v:shape>
                <o:OLEObject Type="Embed" ProgID="Equation.3" ShapeID="_x0000_i1142" DrawAspect="Content" ObjectID="_1761031743" r:id="rId277"/>
              </w:object>
            </w:r>
          </w:p>
        </w:tc>
        <w:tc>
          <w:tcPr>
            <w:tcW w:w="675" w:type="dxa"/>
            <w:tcBorders>
              <w:top w:val="single" w:sz="4" w:space="0" w:color="auto"/>
            </w:tcBorders>
          </w:tcPr>
          <w:p w:rsidR="005F5A4F" w:rsidRPr="007D1351" w:rsidRDefault="005F5A4F" w:rsidP="007D1351">
            <w:pPr>
              <w:widowControl w:val="0"/>
              <w:jc w:val="center"/>
              <w:rPr>
                <w:rFonts w:ascii="Arial" w:hAnsi="Arial" w:cs="Arial"/>
                <w:color w:val="000000"/>
                <w:sz w:val="17"/>
                <w:szCs w:val="17"/>
              </w:rPr>
            </w:pPr>
            <w:r w:rsidRPr="007D1351">
              <w:rPr>
                <w:rFonts w:ascii="Arial" w:hAnsi="Arial" w:cs="Arial"/>
                <w:color w:val="000000"/>
                <w:sz w:val="17"/>
                <w:szCs w:val="17"/>
              </w:rPr>
              <w:t xml:space="preserve">змінні </w:t>
            </w:r>
          </w:p>
        </w:tc>
        <w:tc>
          <w:tcPr>
            <w:tcW w:w="933" w:type="dxa"/>
            <w:tcBorders>
              <w:top w:val="single" w:sz="4" w:space="0" w:color="auto"/>
              <w:right w:val="single" w:sz="4" w:space="0" w:color="auto"/>
            </w:tcBorders>
          </w:tcPr>
          <w:p w:rsidR="005F5A4F" w:rsidRPr="007D1351" w:rsidRDefault="005F5A4F" w:rsidP="007D1351">
            <w:pPr>
              <w:widowControl w:val="0"/>
              <w:jc w:val="both"/>
              <w:rPr>
                <w:rFonts w:ascii="Arial" w:hAnsi="Arial" w:cs="Arial"/>
                <w:color w:val="000000"/>
                <w:sz w:val="17"/>
                <w:szCs w:val="17"/>
              </w:rPr>
            </w:pPr>
            <w:r w:rsidRPr="007D1351">
              <w:rPr>
                <w:rFonts w:ascii="Arial" w:hAnsi="Arial" w:cs="Arial"/>
                <w:color w:val="000000"/>
                <w:sz w:val="17"/>
                <w:szCs w:val="17"/>
              </w:rPr>
              <w:t>і постійні</w:t>
            </w:r>
          </w:p>
        </w:tc>
        <w:tc>
          <w:tcPr>
            <w:tcW w:w="968" w:type="dxa"/>
            <w:tcBorders>
              <w:left w:val="single" w:sz="4" w:space="0" w:color="auto"/>
            </w:tcBorders>
          </w:tcPr>
          <w:p w:rsidR="005F5A4F" w:rsidRPr="007D1351" w:rsidRDefault="005F5A4F" w:rsidP="007D1351">
            <w:pPr>
              <w:widowControl w:val="0"/>
              <w:jc w:val="both"/>
              <w:rPr>
                <w:rFonts w:ascii="Arial" w:hAnsi="Arial" w:cs="Arial"/>
                <w:color w:val="000000"/>
                <w:sz w:val="16"/>
                <w:szCs w:val="16"/>
              </w:rPr>
            </w:pPr>
          </w:p>
        </w:tc>
        <w:tc>
          <w:tcPr>
            <w:tcW w:w="1121" w:type="dxa"/>
          </w:tcPr>
          <w:p w:rsidR="005F5A4F" w:rsidRPr="007D1351" w:rsidRDefault="005F5A4F" w:rsidP="007D1351">
            <w:pPr>
              <w:widowControl w:val="0"/>
              <w:jc w:val="both"/>
              <w:rPr>
                <w:rFonts w:ascii="Arial" w:hAnsi="Arial" w:cs="Arial"/>
                <w:color w:val="000000"/>
                <w:sz w:val="16"/>
                <w:szCs w:val="16"/>
              </w:rPr>
            </w:pPr>
          </w:p>
        </w:tc>
        <w:tc>
          <w:tcPr>
            <w:tcW w:w="953" w:type="dxa"/>
          </w:tcPr>
          <w:p w:rsidR="005F5A4F" w:rsidRPr="007D1351" w:rsidRDefault="005F5A4F" w:rsidP="007D1351">
            <w:pPr>
              <w:widowControl w:val="0"/>
              <w:jc w:val="both"/>
              <w:rPr>
                <w:rFonts w:ascii="Arial" w:hAnsi="Arial" w:cs="Arial"/>
                <w:color w:val="000000"/>
                <w:sz w:val="18"/>
                <w:szCs w:val="18"/>
              </w:rPr>
            </w:pPr>
          </w:p>
        </w:tc>
        <w:tc>
          <w:tcPr>
            <w:tcW w:w="486" w:type="dxa"/>
          </w:tcPr>
          <w:p w:rsidR="005F5A4F" w:rsidRPr="007D1351" w:rsidRDefault="005F5A4F" w:rsidP="007D1351">
            <w:pPr>
              <w:widowControl w:val="0"/>
              <w:jc w:val="center"/>
              <w:rPr>
                <w:rFonts w:ascii="Arial" w:hAnsi="Arial" w:cs="Arial"/>
                <w:color w:val="000000"/>
                <w:sz w:val="18"/>
                <w:szCs w:val="18"/>
              </w:rPr>
            </w:pPr>
          </w:p>
        </w:tc>
        <w:tc>
          <w:tcPr>
            <w:tcW w:w="675" w:type="dxa"/>
          </w:tcPr>
          <w:p w:rsidR="005F5A4F" w:rsidRPr="007D1351" w:rsidRDefault="005F5A4F" w:rsidP="007D1351">
            <w:pPr>
              <w:widowControl w:val="0"/>
              <w:jc w:val="center"/>
              <w:rPr>
                <w:rFonts w:ascii="Arial" w:hAnsi="Arial" w:cs="Arial"/>
                <w:color w:val="000000"/>
                <w:sz w:val="18"/>
                <w:szCs w:val="18"/>
              </w:rPr>
            </w:pPr>
          </w:p>
        </w:tc>
      </w:tr>
      <w:tr w:rsidR="007D1351" w:rsidRPr="007D1351" w:rsidTr="007D1351">
        <w:tc>
          <w:tcPr>
            <w:tcW w:w="2385" w:type="dxa"/>
            <w:gridSpan w:val="3"/>
            <w:tcBorders>
              <w:left w:val="single" w:sz="4" w:space="0" w:color="auto"/>
              <w:bottom w:val="single" w:sz="4" w:space="0" w:color="auto"/>
              <w:right w:val="single" w:sz="4" w:space="0" w:color="auto"/>
            </w:tcBorders>
          </w:tcPr>
          <w:p w:rsidR="005F5A4F" w:rsidRPr="007D1351" w:rsidRDefault="005F5A4F" w:rsidP="007D1351">
            <w:pPr>
              <w:widowControl w:val="0"/>
              <w:jc w:val="both"/>
              <w:rPr>
                <w:rFonts w:ascii="Arial" w:hAnsi="Arial" w:cs="Arial"/>
                <w:color w:val="000000"/>
                <w:sz w:val="17"/>
                <w:szCs w:val="17"/>
              </w:rPr>
            </w:pPr>
            <w:r w:rsidRPr="007D1351">
              <w:rPr>
                <w:rFonts w:ascii="Arial" w:hAnsi="Arial" w:cs="Arial"/>
                <w:color w:val="000000"/>
                <w:sz w:val="17"/>
                <w:szCs w:val="17"/>
              </w:rPr>
              <w:t>розподілені загально-виробничі витрати</w:t>
            </w:r>
          </w:p>
        </w:tc>
        <w:tc>
          <w:tcPr>
            <w:tcW w:w="968" w:type="dxa"/>
            <w:tcBorders>
              <w:left w:val="single" w:sz="4" w:space="0" w:color="auto"/>
            </w:tcBorders>
          </w:tcPr>
          <w:p w:rsidR="005F5A4F" w:rsidRPr="007D1351" w:rsidRDefault="005F5A4F" w:rsidP="007D1351">
            <w:pPr>
              <w:widowControl w:val="0"/>
              <w:jc w:val="both"/>
              <w:rPr>
                <w:rFonts w:ascii="Arial" w:hAnsi="Arial" w:cs="Arial"/>
                <w:color w:val="000000"/>
                <w:sz w:val="16"/>
                <w:szCs w:val="16"/>
              </w:rPr>
            </w:pPr>
          </w:p>
        </w:tc>
        <w:tc>
          <w:tcPr>
            <w:tcW w:w="1121" w:type="dxa"/>
          </w:tcPr>
          <w:p w:rsidR="005F5A4F" w:rsidRPr="007D1351" w:rsidRDefault="005F5A4F" w:rsidP="007D1351">
            <w:pPr>
              <w:widowControl w:val="0"/>
              <w:jc w:val="both"/>
              <w:rPr>
                <w:rFonts w:ascii="Arial" w:hAnsi="Arial" w:cs="Arial"/>
                <w:color w:val="000000"/>
                <w:sz w:val="16"/>
                <w:szCs w:val="16"/>
              </w:rPr>
            </w:pPr>
          </w:p>
        </w:tc>
        <w:tc>
          <w:tcPr>
            <w:tcW w:w="953" w:type="dxa"/>
          </w:tcPr>
          <w:p w:rsidR="005F5A4F" w:rsidRPr="007D1351" w:rsidRDefault="005F5A4F" w:rsidP="007D1351">
            <w:pPr>
              <w:widowControl w:val="0"/>
              <w:jc w:val="both"/>
              <w:rPr>
                <w:rFonts w:ascii="Arial" w:hAnsi="Arial" w:cs="Arial"/>
                <w:color w:val="000000"/>
                <w:sz w:val="18"/>
                <w:szCs w:val="18"/>
              </w:rPr>
            </w:pPr>
          </w:p>
        </w:tc>
        <w:tc>
          <w:tcPr>
            <w:tcW w:w="486" w:type="dxa"/>
          </w:tcPr>
          <w:p w:rsidR="005F5A4F" w:rsidRPr="007D1351" w:rsidRDefault="005F5A4F" w:rsidP="007D1351">
            <w:pPr>
              <w:widowControl w:val="0"/>
              <w:jc w:val="center"/>
              <w:rPr>
                <w:rFonts w:ascii="Arial" w:hAnsi="Arial" w:cs="Arial"/>
                <w:color w:val="000000"/>
                <w:sz w:val="18"/>
                <w:szCs w:val="18"/>
              </w:rPr>
            </w:pPr>
          </w:p>
        </w:tc>
        <w:tc>
          <w:tcPr>
            <w:tcW w:w="675" w:type="dxa"/>
          </w:tcPr>
          <w:p w:rsidR="005F5A4F" w:rsidRPr="007D1351" w:rsidRDefault="005F5A4F" w:rsidP="007D1351">
            <w:pPr>
              <w:widowControl w:val="0"/>
              <w:jc w:val="center"/>
              <w:rPr>
                <w:rFonts w:ascii="Arial" w:hAnsi="Arial" w:cs="Arial"/>
                <w:color w:val="000000"/>
                <w:sz w:val="18"/>
                <w:szCs w:val="18"/>
              </w:rPr>
            </w:pPr>
          </w:p>
        </w:tc>
      </w:tr>
    </w:tbl>
    <w:p w:rsidR="005F5A4F" w:rsidRPr="007E6BD6" w:rsidRDefault="005F5A4F" w:rsidP="005F5A4F">
      <w:pPr>
        <w:widowControl w:val="0"/>
        <w:jc w:val="both"/>
        <w:rPr>
          <w:color w:val="000000"/>
          <w:sz w:val="22"/>
          <w:szCs w:val="22"/>
        </w:rPr>
      </w:pPr>
    </w:p>
    <w:p w:rsidR="005F5A4F" w:rsidRPr="00ED4877" w:rsidRDefault="005F5A4F" w:rsidP="005F5A4F">
      <w:pPr>
        <w:widowControl w:val="0"/>
        <w:ind w:firstLine="561"/>
        <w:jc w:val="both"/>
        <w:rPr>
          <w:i/>
          <w:color w:val="000000"/>
          <w:sz w:val="22"/>
          <w:szCs w:val="22"/>
        </w:rPr>
      </w:pPr>
      <w:r w:rsidRPr="00ED4877">
        <w:rPr>
          <w:i/>
          <w:color w:val="000000"/>
          <w:sz w:val="22"/>
          <w:szCs w:val="22"/>
        </w:rPr>
        <w:t>Рис. 10.</w:t>
      </w:r>
      <w:r>
        <w:rPr>
          <w:i/>
          <w:color w:val="000000"/>
          <w:sz w:val="22"/>
          <w:szCs w:val="22"/>
        </w:rPr>
        <w:t>4</w:t>
      </w:r>
      <w:r w:rsidRPr="00ED4877">
        <w:rPr>
          <w:i/>
          <w:color w:val="000000"/>
          <w:sz w:val="22"/>
          <w:szCs w:val="22"/>
        </w:rPr>
        <w:t xml:space="preserve">. Облік процесу </w:t>
      </w:r>
      <w:r>
        <w:rPr>
          <w:i/>
          <w:color w:val="000000"/>
          <w:sz w:val="22"/>
          <w:szCs w:val="22"/>
        </w:rPr>
        <w:t>виробництва</w:t>
      </w:r>
    </w:p>
    <w:p w:rsidR="005F5A4F" w:rsidRDefault="005F5A4F" w:rsidP="009D14BA">
      <w:pPr>
        <w:widowControl w:val="0"/>
        <w:ind w:firstLine="561"/>
        <w:jc w:val="both"/>
        <w:rPr>
          <w:sz w:val="22"/>
          <w:szCs w:val="22"/>
        </w:rPr>
      </w:pPr>
    </w:p>
    <w:p w:rsidR="005829D8" w:rsidRDefault="005829D8" w:rsidP="005829D8">
      <w:pPr>
        <w:widowControl w:val="0"/>
        <w:ind w:firstLine="561"/>
        <w:jc w:val="both"/>
        <w:rPr>
          <w:sz w:val="22"/>
          <w:szCs w:val="22"/>
        </w:rPr>
      </w:pPr>
      <w:r w:rsidRPr="005829D8">
        <w:rPr>
          <w:sz w:val="22"/>
          <w:szCs w:val="22"/>
        </w:rPr>
        <w:t xml:space="preserve">Основними первинними </w:t>
      </w:r>
      <w:r w:rsidRPr="005829D8">
        <w:rPr>
          <w:b/>
          <w:sz w:val="22"/>
          <w:szCs w:val="22"/>
        </w:rPr>
        <w:t>документами</w:t>
      </w:r>
      <w:r w:rsidRPr="005829D8">
        <w:rPr>
          <w:sz w:val="22"/>
          <w:szCs w:val="22"/>
        </w:rPr>
        <w:t xml:space="preserve"> при відображенні </w:t>
      </w:r>
      <w:r>
        <w:rPr>
          <w:sz w:val="22"/>
          <w:szCs w:val="22"/>
        </w:rPr>
        <w:t xml:space="preserve">виробничих </w:t>
      </w:r>
      <w:r w:rsidRPr="005829D8">
        <w:rPr>
          <w:sz w:val="22"/>
          <w:szCs w:val="22"/>
        </w:rPr>
        <w:t>витрат є: накладні</w:t>
      </w:r>
      <w:r>
        <w:rPr>
          <w:sz w:val="22"/>
          <w:szCs w:val="22"/>
        </w:rPr>
        <w:t>-вимоги</w:t>
      </w:r>
      <w:r w:rsidRPr="005829D8">
        <w:rPr>
          <w:sz w:val="22"/>
          <w:szCs w:val="22"/>
        </w:rPr>
        <w:t xml:space="preserve">, накладні, </w:t>
      </w:r>
      <w:r w:rsidR="00165CF5">
        <w:rPr>
          <w:sz w:val="22"/>
          <w:szCs w:val="22"/>
        </w:rPr>
        <w:t>лімітно-забірні картки, акти-вимоги</w:t>
      </w:r>
      <w:r w:rsidR="00165CF5" w:rsidRPr="00165CF5">
        <w:rPr>
          <w:sz w:val="22"/>
          <w:szCs w:val="22"/>
        </w:rPr>
        <w:t xml:space="preserve"> на заміну (додатковий відпуск) матеріалів</w:t>
      </w:r>
      <w:r w:rsidR="00165CF5">
        <w:rPr>
          <w:sz w:val="22"/>
          <w:szCs w:val="22"/>
        </w:rPr>
        <w:t xml:space="preserve">, </w:t>
      </w:r>
      <w:r>
        <w:rPr>
          <w:sz w:val="22"/>
          <w:szCs w:val="22"/>
        </w:rPr>
        <w:t xml:space="preserve">табелі, </w:t>
      </w:r>
      <w:r w:rsidRPr="005829D8">
        <w:rPr>
          <w:sz w:val="22"/>
          <w:szCs w:val="22"/>
        </w:rPr>
        <w:t>наряди на виконання робіт, авансові звіти, довідки бухгалтерії, відомості розподілу витрат, акти прийому виконаних робіт</w:t>
      </w:r>
      <w:r>
        <w:rPr>
          <w:sz w:val="22"/>
          <w:szCs w:val="22"/>
        </w:rPr>
        <w:t>, наданих послуг</w:t>
      </w:r>
      <w:r w:rsidRPr="005829D8">
        <w:rPr>
          <w:sz w:val="22"/>
          <w:szCs w:val="22"/>
        </w:rPr>
        <w:t xml:space="preserve"> та ін.</w:t>
      </w:r>
    </w:p>
    <w:p w:rsidR="00A24B08" w:rsidRDefault="00A24B08" w:rsidP="00A24B08">
      <w:pPr>
        <w:spacing w:before="20"/>
        <w:ind w:firstLine="600"/>
        <w:jc w:val="both"/>
        <w:rPr>
          <w:sz w:val="22"/>
          <w:szCs w:val="22"/>
        </w:rPr>
      </w:pPr>
      <w:r w:rsidRPr="00D23B65">
        <w:rPr>
          <w:b/>
          <w:sz w:val="22"/>
          <w:szCs w:val="22"/>
        </w:rPr>
        <w:t>Приклад</w:t>
      </w:r>
      <w:r>
        <w:rPr>
          <w:b/>
          <w:sz w:val="22"/>
          <w:szCs w:val="22"/>
        </w:rPr>
        <w:t xml:space="preserve"> розрахунку розподілу загальновиробничих витрат</w:t>
      </w:r>
      <w:r>
        <w:rPr>
          <w:sz w:val="22"/>
          <w:szCs w:val="22"/>
        </w:rPr>
        <w:t xml:space="preserve"> (з додатку до П(С)БО 16 «Витрати»).</w:t>
      </w:r>
    </w:p>
    <w:p w:rsidR="00A24B08" w:rsidRPr="00FA6596" w:rsidRDefault="00A24B08" w:rsidP="00A24B08">
      <w:pPr>
        <w:pStyle w:val="3"/>
        <w:jc w:val="center"/>
        <w:rPr>
          <w:rFonts w:ascii="Times New Roman" w:hAnsi="Times New Roman" w:cs="Times New Roman"/>
          <w:sz w:val="22"/>
          <w:szCs w:val="22"/>
        </w:rPr>
      </w:pPr>
      <w:r w:rsidRPr="00FA6596">
        <w:rPr>
          <w:rFonts w:ascii="Times New Roman" w:hAnsi="Times New Roman" w:cs="Times New Roman"/>
          <w:color w:val="000000"/>
          <w:sz w:val="22"/>
          <w:szCs w:val="22"/>
        </w:rPr>
        <w:t xml:space="preserve">Розрахунок розподілу загальновиробничих витрат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51"/>
        <w:gridCol w:w="2180"/>
        <w:gridCol w:w="674"/>
        <w:gridCol w:w="887"/>
        <w:gridCol w:w="1406"/>
        <w:gridCol w:w="1202"/>
      </w:tblGrid>
      <w:tr w:rsidR="00A24B08" w:rsidRPr="00A24B08" w:rsidTr="000D4431">
        <w:trPr>
          <w:tblHeader/>
          <w:tblCellSpacing w:w="15" w:type="dxa"/>
        </w:trPr>
        <w:tc>
          <w:tcPr>
            <w:tcW w:w="350" w:type="pct"/>
            <w:vMerge w:val="restart"/>
            <w:shd w:val="clear" w:color="auto" w:fill="D9D9D9"/>
            <w:tcMar>
              <w:top w:w="15" w:type="dxa"/>
              <w:left w:w="15" w:type="dxa"/>
              <w:bottom w:w="15" w:type="dxa"/>
              <w:right w:w="15" w:type="dxa"/>
            </w:tcMar>
            <w:vAlign w:val="center"/>
          </w:tcPr>
          <w:p w:rsidR="00A24B08" w:rsidRPr="00A24B08" w:rsidRDefault="00A24B08" w:rsidP="000D4431">
            <w:pPr>
              <w:pStyle w:val="a5"/>
              <w:jc w:val="center"/>
              <w:rPr>
                <w:rFonts w:ascii="Arial" w:hAnsi="Arial" w:cs="Arial"/>
                <w:b/>
                <w:sz w:val="16"/>
                <w:szCs w:val="16"/>
                <w:lang w:val="uk-UA"/>
              </w:rPr>
            </w:pPr>
            <w:r w:rsidRPr="00A24B08">
              <w:rPr>
                <w:rFonts w:ascii="Arial" w:hAnsi="Arial" w:cs="Arial"/>
                <w:b/>
                <w:color w:val="000000"/>
                <w:sz w:val="16"/>
                <w:szCs w:val="16"/>
                <w:lang w:val="uk-UA"/>
              </w:rPr>
              <w:t>N з/п </w:t>
            </w:r>
          </w:p>
        </w:tc>
        <w:tc>
          <w:tcPr>
            <w:tcW w:w="1900" w:type="pct"/>
            <w:vMerge w:val="restart"/>
            <w:shd w:val="clear" w:color="auto" w:fill="D9D9D9"/>
            <w:tcMar>
              <w:top w:w="15" w:type="dxa"/>
              <w:left w:w="15" w:type="dxa"/>
              <w:bottom w:w="15" w:type="dxa"/>
              <w:right w:w="15" w:type="dxa"/>
            </w:tcMar>
            <w:vAlign w:val="center"/>
          </w:tcPr>
          <w:p w:rsidR="00A24B08" w:rsidRPr="00A24B08" w:rsidRDefault="00A24B08" w:rsidP="000D4431">
            <w:pPr>
              <w:pStyle w:val="a5"/>
              <w:jc w:val="center"/>
              <w:rPr>
                <w:rFonts w:ascii="Arial" w:hAnsi="Arial" w:cs="Arial"/>
                <w:b/>
                <w:sz w:val="16"/>
                <w:szCs w:val="16"/>
                <w:lang w:val="uk-UA"/>
              </w:rPr>
            </w:pPr>
            <w:r w:rsidRPr="00A24B08">
              <w:rPr>
                <w:rFonts w:ascii="Arial" w:hAnsi="Arial" w:cs="Arial"/>
                <w:b/>
                <w:color w:val="000000"/>
                <w:sz w:val="16"/>
                <w:szCs w:val="16"/>
                <w:lang w:val="uk-UA"/>
              </w:rPr>
              <w:t>Показники </w:t>
            </w:r>
          </w:p>
        </w:tc>
        <w:tc>
          <w:tcPr>
            <w:tcW w:w="500" w:type="pct"/>
            <w:vMerge w:val="restart"/>
            <w:shd w:val="clear" w:color="auto" w:fill="D9D9D9"/>
            <w:tcMar>
              <w:top w:w="15" w:type="dxa"/>
              <w:left w:w="15" w:type="dxa"/>
              <w:bottom w:w="15" w:type="dxa"/>
              <w:right w:w="15" w:type="dxa"/>
            </w:tcMar>
            <w:vAlign w:val="center"/>
          </w:tcPr>
          <w:p w:rsidR="00A24B08" w:rsidRPr="00A24B08" w:rsidRDefault="00A24B08" w:rsidP="000D4431">
            <w:pPr>
              <w:pStyle w:val="a5"/>
              <w:jc w:val="center"/>
              <w:rPr>
                <w:rFonts w:ascii="Arial" w:hAnsi="Arial" w:cs="Arial"/>
                <w:b/>
                <w:sz w:val="16"/>
                <w:szCs w:val="16"/>
                <w:lang w:val="uk-UA"/>
              </w:rPr>
            </w:pPr>
            <w:r w:rsidRPr="00A24B08">
              <w:rPr>
                <w:rFonts w:ascii="Arial" w:hAnsi="Arial" w:cs="Arial"/>
                <w:b/>
                <w:color w:val="000000"/>
                <w:sz w:val="16"/>
                <w:szCs w:val="16"/>
                <w:lang w:val="uk-UA"/>
              </w:rPr>
              <w:t>Усього </w:t>
            </w:r>
          </w:p>
        </w:tc>
        <w:tc>
          <w:tcPr>
            <w:tcW w:w="650" w:type="pct"/>
            <w:vMerge w:val="restart"/>
            <w:shd w:val="clear" w:color="auto" w:fill="D9D9D9"/>
            <w:tcMar>
              <w:top w:w="15" w:type="dxa"/>
              <w:left w:w="15" w:type="dxa"/>
              <w:bottom w:w="15" w:type="dxa"/>
              <w:right w:w="15" w:type="dxa"/>
            </w:tcMar>
            <w:vAlign w:val="center"/>
          </w:tcPr>
          <w:p w:rsidR="00A24B08" w:rsidRPr="00A24B08" w:rsidRDefault="00A24B08" w:rsidP="000D4431">
            <w:pPr>
              <w:pStyle w:val="a5"/>
              <w:jc w:val="center"/>
              <w:rPr>
                <w:rFonts w:ascii="Arial" w:hAnsi="Arial" w:cs="Arial"/>
                <w:b/>
                <w:sz w:val="16"/>
                <w:szCs w:val="16"/>
                <w:lang w:val="uk-UA"/>
              </w:rPr>
            </w:pPr>
            <w:r w:rsidRPr="00A24B08">
              <w:rPr>
                <w:rFonts w:ascii="Arial" w:hAnsi="Arial" w:cs="Arial"/>
                <w:b/>
                <w:color w:val="000000"/>
                <w:sz w:val="16"/>
                <w:szCs w:val="16"/>
                <w:lang w:val="uk-UA"/>
              </w:rPr>
              <w:t xml:space="preserve">На одиницю бази розподілу </w:t>
            </w:r>
            <w:r w:rsidRPr="00A24B08">
              <w:rPr>
                <w:rFonts w:ascii="Arial" w:hAnsi="Arial" w:cs="Arial"/>
                <w:b/>
                <w:color w:val="000000"/>
                <w:sz w:val="16"/>
                <w:szCs w:val="16"/>
                <w:lang w:val="uk-UA"/>
              </w:rPr>
              <w:br/>
              <w:t>(1 машино-година) </w:t>
            </w:r>
          </w:p>
        </w:tc>
        <w:tc>
          <w:tcPr>
            <w:tcW w:w="1600" w:type="pct"/>
            <w:gridSpan w:val="2"/>
            <w:shd w:val="clear" w:color="auto" w:fill="D9D9D9"/>
            <w:tcMar>
              <w:top w:w="15" w:type="dxa"/>
              <w:left w:w="15" w:type="dxa"/>
              <w:bottom w:w="15" w:type="dxa"/>
              <w:right w:w="15" w:type="dxa"/>
            </w:tcMar>
            <w:vAlign w:val="center"/>
          </w:tcPr>
          <w:p w:rsidR="00A24B08" w:rsidRPr="00A24B08" w:rsidRDefault="00A24B08" w:rsidP="000D4431">
            <w:pPr>
              <w:pStyle w:val="a5"/>
              <w:jc w:val="center"/>
              <w:rPr>
                <w:rFonts w:ascii="Arial" w:hAnsi="Arial" w:cs="Arial"/>
                <w:b/>
                <w:sz w:val="16"/>
                <w:szCs w:val="16"/>
                <w:lang w:val="uk-UA"/>
              </w:rPr>
            </w:pPr>
            <w:r w:rsidRPr="00A24B08">
              <w:rPr>
                <w:rFonts w:ascii="Arial" w:hAnsi="Arial" w:cs="Arial"/>
                <w:b/>
                <w:color w:val="000000"/>
                <w:sz w:val="16"/>
                <w:szCs w:val="16"/>
                <w:lang w:val="uk-UA"/>
              </w:rPr>
              <w:t>Включення загальновиробничих витрат до </w:t>
            </w:r>
          </w:p>
        </w:tc>
      </w:tr>
      <w:tr w:rsidR="00A24B08" w:rsidRPr="00A24B08" w:rsidTr="000D4431">
        <w:trPr>
          <w:tblHeader/>
          <w:tblCellSpacing w:w="15" w:type="dxa"/>
        </w:trPr>
        <w:tc>
          <w:tcPr>
            <w:tcW w:w="0" w:type="auto"/>
            <w:vMerge/>
            <w:shd w:val="clear" w:color="auto" w:fill="D9D9D9"/>
            <w:vAlign w:val="center"/>
          </w:tcPr>
          <w:p w:rsidR="00A24B08" w:rsidRPr="00A24B08" w:rsidRDefault="00A24B08" w:rsidP="000D4431">
            <w:pPr>
              <w:rPr>
                <w:rFonts w:ascii="Arial" w:hAnsi="Arial" w:cs="Arial"/>
                <w:b/>
                <w:sz w:val="16"/>
                <w:szCs w:val="16"/>
              </w:rPr>
            </w:pPr>
          </w:p>
        </w:tc>
        <w:tc>
          <w:tcPr>
            <w:tcW w:w="0" w:type="auto"/>
            <w:vMerge/>
            <w:shd w:val="clear" w:color="auto" w:fill="D9D9D9"/>
            <w:vAlign w:val="center"/>
          </w:tcPr>
          <w:p w:rsidR="00A24B08" w:rsidRPr="00A24B08" w:rsidRDefault="00A24B08" w:rsidP="000D4431">
            <w:pPr>
              <w:rPr>
                <w:rFonts w:ascii="Arial" w:hAnsi="Arial" w:cs="Arial"/>
                <w:b/>
                <w:sz w:val="16"/>
                <w:szCs w:val="16"/>
              </w:rPr>
            </w:pPr>
          </w:p>
        </w:tc>
        <w:tc>
          <w:tcPr>
            <w:tcW w:w="0" w:type="auto"/>
            <w:vMerge/>
            <w:shd w:val="clear" w:color="auto" w:fill="D9D9D9"/>
            <w:vAlign w:val="center"/>
          </w:tcPr>
          <w:p w:rsidR="00A24B08" w:rsidRPr="00A24B08" w:rsidRDefault="00A24B08" w:rsidP="000D4431">
            <w:pPr>
              <w:rPr>
                <w:rFonts w:ascii="Arial" w:hAnsi="Arial" w:cs="Arial"/>
                <w:b/>
                <w:sz w:val="16"/>
                <w:szCs w:val="16"/>
              </w:rPr>
            </w:pPr>
          </w:p>
        </w:tc>
        <w:tc>
          <w:tcPr>
            <w:tcW w:w="0" w:type="auto"/>
            <w:vMerge/>
            <w:shd w:val="clear" w:color="auto" w:fill="D9D9D9"/>
            <w:vAlign w:val="center"/>
          </w:tcPr>
          <w:p w:rsidR="00A24B08" w:rsidRPr="00A24B08" w:rsidRDefault="00A24B08" w:rsidP="000D4431">
            <w:pPr>
              <w:rPr>
                <w:rFonts w:ascii="Arial" w:hAnsi="Arial" w:cs="Arial"/>
                <w:b/>
                <w:sz w:val="16"/>
                <w:szCs w:val="16"/>
              </w:rPr>
            </w:pPr>
          </w:p>
        </w:tc>
        <w:tc>
          <w:tcPr>
            <w:tcW w:w="800" w:type="pct"/>
            <w:shd w:val="clear" w:color="auto" w:fill="D9D9D9"/>
            <w:tcMar>
              <w:top w:w="15" w:type="dxa"/>
              <w:left w:w="15" w:type="dxa"/>
              <w:bottom w:w="15" w:type="dxa"/>
              <w:right w:w="15" w:type="dxa"/>
            </w:tcMar>
            <w:vAlign w:val="center"/>
          </w:tcPr>
          <w:p w:rsidR="00A24B08" w:rsidRPr="00A24B08" w:rsidRDefault="00A24B08" w:rsidP="000D4431">
            <w:pPr>
              <w:pStyle w:val="a5"/>
              <w:jc w:val="center"/>
              <w:rPr>
                <w:rFonts w:ascii="Arial" w:hAnsi="Arial" w:cs="Arial"/>
                <w:b/>
                <w:sz w:val="16"/>
                <w:szCs w:val="16"/>
                <w:lang w:val="uk-UA"/>
              </w:rPr>
            </w:pPr>
            <w:r w:rsidRPr="00A24B08">
              <w:rPr>
                <w:rFonts w:ascii="Arial" w:hAnsi="Arial" w:cs="Arial"/>
                <w:b/>
                <w:color w:val="000000"/>
                <w:sz w:val="16"/>
                <w:szCs w:val="16"/>
                <w:lang w:val="uk-UA"/>
              </w:rPr>
              <w:t>витрат на виробництво продукції (рахунок 23 "Виробництво"), грн. </w:t>
            </w:r>
          </w:p>
        </w:tc>
        <w:tc>
          <w:tcPr>
            <w:tcW w:w="800" w:type="pct"/>
            <w:shd w:val="clear" w:color="auto" w:fill="D9D9D9"/>
            <w:tcMar>
              <w:top w:w="15" w:type="dxa"/>
              <w:left w:w="15" w:type="dxa"/>
              <w:bottom w:w="15" w:type="dxa"/>
              <w:right w:w="15" w:type="dxa"/>
            </w:tcMar>
            <w:vAlign w:val="center"/>
          </w:tcPr>
          <w:p w:rsidR="00A24B08" w:rsidRPr="00A24B08" w:rsidRDefault="00A24B08" w:rsidP="000D4431">
            <w:pPr>
              <w:pStyle w:val="a5"/>
              <w:jc w:val="center"/>
              <w:rPr>
                <w:rFonts w:ascii="Arial" w:hAnsi="Arial" w:cs="Arial"/>
                <w:b/>
                <w:sz w:val="16"/>
                <w:szCs w:val="16"/>
                <w:lang w:val="uk-UA"/>
              </w:rPr>
            </w:pPr>
            <w:r w:rsidRPr="00A24B08">
              <w:rPr>
                <w:rFonts w:ascii="Arial" w:hAnsi="Arial" w:cs="Arial"/>
                <w:b/>
                <w:color w:val="000000"/>
                <w:sz w:val="16"/>
                <w:szCs w:val="16"/>
                <w:lang w:val="uk-UA"/>
              </w:rPr>
              <w:t>собівартості реалізованої продукції (рахунок 90 "Собівартість реалізації"), грн. </w:t>
            </w:r>
          </w:p>
        </w:tc>
      </w:tr>
      <w:tr w:rsidR="00A24B08" w:rsidRPr="00A24B08" w:rsidTr="000D4431">
        <w:trPr>
          <w:tblHeader/>
          <w:tblCellSpacing w:w="15" w:type="dxa"/>
        </w:trPr>
        <w:tc>
          <w:tcPr>
            <w:tcW w:w="350" w:type="pct"/>
            <w:tcMar>
              <w:top w:w="15" w:type="dxa"/>
              <w:left w:w="15" w:type="dxa"/>
              <w:bottom w:w="15" w:type="dxa"/>
              <w:right w:w="15" w:type="dxa"/>
            </w:tcMar>
            <w:vAlign w:val="center"/>
          </w:tcPr>
          <w:p w:rsidR="00A24B08" w:rsidRPr="00A24B08" w:rsidRDefault="00A24B08" w:rsidP="000D4431">
            <w:pPr>
              <w:pStyle w:val="a5"/>
              <w:jc w:val="center"/>
              <w:rPr>
                <w:rFonts w:ascii="Arial" w:hAnsi="Arial" w:cs="Arial"/>
                <w:sz w:val="16"/>
                <w:szCs w:val="16"/>
                <w:lang w:val="uk-UA"/>
              </w:rPr>
            </w:pPr>
            <w:r w:rsidRPr="00A24B08">
              <w:rPr>
                <w:rFonts w:ascii="Arial" w:hAnsi="Arial" w:cs="Arial"/>
                <w:color w:val="000000"/>
                <w:sz w:val="16"/>
                <w:szCs w:val="16"/>
                <w:lang w:val="uk-UA"/>
              </w:rPr>
              <w:t>1 </w:t>
            </w:r>
          </w:p>
        </w:tc>
        <w:tc>
          <w:tcPr>
            <w:tcW w:w="1900" w:type="pct"/>
            <w:tcMar>
              <w:top w:w="15" w:type="dxa"/>
              <w:left w:w="15" w:type="dxa"/>
              <w:bottom w:w="15" w:type="dxa"/>
              <w:right w:w="15" w:type="dxa"/>
            </w:tcMar>
            <w:vAlign w:val="center"/>
          </w:tcPr>
          <w:p w:rsidR="00A24B08" w:rsidRPr="00A24B08" w:rsidRDefault="00A24B08" w:rsidP="000D4431">
            <w:pPr>
              <w:pStyle w:val="a5"/>
              <w:jc w:val="center"/>
              <w:rPr>
                <w:rFonts w:ascii="Arial" w:hAnsi="Arial" w:cs="Arial"/>
                <w:sz w:val="16"/>
                <w:szCs w:val="16"/>
                <w:lang w:val="uk-UA"/>
              </w:rPr>
            </w:pPr>
            <w:r w:rsidRPr="00A24B08">
              <w:rPr>
                <w:rFonts w:ascii="Arial" w:hAnsi="Arial" w:cs="Arial"/>
                <w:color w:val="000000"/>
                <w:sz w:val="16"/>
                <w:szCs w:val="16"/>
                <w:lang w:val="uk-UA"/>
              </w:rPr>
              <w:t>2 </w:t>
            </w:r>
          </w:p>
        </w:tc>
        <w:tc>
          <w:tcPr>
            <w:tcW w:w="500" w:type="pct"/>
            <w:tcMar>
              <w:top w:w="15" w:type="dxa"/>
              <w:left w:w="15" w:type="dxa"/>
              <w:bottom w:w="15" w:type="dxa"/>
              <w:right w:w="15" w:type="dxa"/>
            </w:tcMar>
            <w:vAlign w:val="center"/>
          </w:tcPr>
          <w:p w:rsidR="00A24B08" w:rsidRPr="00A24B08" w:rsidRDefault="00A24B08" w:rsidP="000D4431">
            <w:pPr>
              <w:pStyle w:val="a5"/>
              <w:jc w:val="center"/>
              <w:rPr>
                <w:rFonts w:ascii="Arial" w:hAnsi="Arial" w:cs="Arial"/>
                <w:sz w:val="16"/>
                <w:szCs w:val="16"/>
                <w:lang w:val="uk-UA"/>
              </w:rPr>
            </w:pPr>
            <w:r w:rsidRPr="00A24B08">
              <w:rPr>
                <w:rFonts w:ascii="Arial" w:hAnsi="Arial" w:cs="Arial"/>
                <w:color w:val="000000"/>
                <w:sz w:val="16"/>
                <w:szCs w:val="16"/>
                <w:lang w:val="uk-UA"/>
              </w:rPr>
              <w:t>3 </w:t>
            </w:r>
          </w:p>
        </w:tc>
        <w:tc>
          <w:tcPr>
            <w:tcW w:w="650" w:type="pct"/>
            <w:tcMar>
              <w:top w:w="15" w:type="dxa"/>
              <w:left w:w="15" w:type="dxa"/>
              <w:bottom w:w="15" w:type="dxa"/>
              <w:right w:w="15" w:type="dxa"/>
            </w:tcMar>
            <w:vAlign w:val="center"/>
          </w:tcPr>
          <w:p w:rsidR="00A24B08" w:rsidRPr="00A24B08" w:rsidRDefault="00A24B08" w:rsidP="000D4431">
            <w:pPr>
              <w:pStyle w:val="a5"/>
              <w:jc w:val="center"/>
              <w:rPr>
                <w:rFonts w:ascii="Arial" w:hAnsi="Arial" w:cs="Arial"/>
                <w:sz w:val="16"/>
                <w:szCs w:val="16"/>
                <w:lang w:val="uk-UA"/>
              </w:rPr>
            </w:pPr>
            <w:r w:rsidRPr="00A24B08">
              <w:rPr>
                <w:rFonts w:ascii="Arial" w:hAnsi="Arial" w:cs="Arial"/>
                <w:color w:val="000000"/>
                <w:sz w:val="16"/>
                <w:szCs w:val="16"/>
                <w:lang w:val="uk-UA"/>
              </w:rPr>
              <w:t>4 </w:t>
            </w:r>
          </w:p>
        </w:tc>
        <w:tc>
          <w:tcPr>
            <w:tcW w:w="800" w:type="pct"/>
            <w:tcMar>
              <w:top w:w="15" w:type="dxa"/>
              <w:left w:w="15" w:type="dxa"/>
              <w:bottom w:w="15" w:type="dxa"/>
              <w:right w:w="15" w:type="dxa"/>
            </w:tcMar>
            <w:vAlign w:val="center"/>
          </w:tcPr>
          <w:p w:rsidR="00A24B08" w:rsidRPr="00A24B08" w:rsidRDefault="00A24B08" w:rsidP="000D4431">
            <w:pPr>
              <w:pStyle w:val="a5"/>
              <w:jc w:val="center"/>
              <w:rPr>
                <w:rFonts w:ascii="Arial" w:hAnsi="Arial" w:cs="Arial"/>
                <w:sz w:val="16"/>
                <w:szCs w:val="16"/>
                <w:lang w:val="uk-UA"/>
              </w:rPr>
            </w:pPr>
            <w:r w:rsidRPr="00A24B08">
              <w:rPr>
                <w:rFonts w:ascii="Arial" w:hAnsi="Arial" w:cs="Arial"/>
                <w:color w:val="000000"/>
                <w:sz w:val="16"/>
                <w:szCs w:val="16"/>
                <w:lang w:val="uk-UA"/>
              </w:rPr>
              <w:t>5 </w:t>
            </w:r>
          </w:p>
        </w:tc>
        <w:tc>
          <w:tcPr>
            <w:tcW w:w="800" w:type="pct"/>
            <w:tcMar>
              <w:top w:w="15" w:type="dxa"/>
              <w:left w:w="15" w:type="dxa"/>
              <w:bottom w:w="15" w:type="dxa"/>
              <w:right w:w="15" w:type="dxa"/>
            </w:tcMar>
            <w:vAlign w:val="center"/>
          </w:tcPr>
          <w:p w:rsidR="00A24B08" w:rsidRPr="00A24B08" w:rsidRDefault="00A24B08" w:rsidP="000D4431">
            <w:pPr>
              <w:pStyle w:val="a5"/>
              <w:jc w:val="center"/>
              <w:rPr>
                <w:rFonts w:ascii="Arial" w:hAnsi="Arial" w:cs="Arial"/>
                <w:sz w:val="16"/>
                <w:szCs w:val="16"/>
                <w:lang w:val="uk-UA"/>
              </w:rPr>
            </w:pPr>
            <w:r w:rsidRPr="00A24B08">
              <w:rPr>
                <w:rFonts w:ascii="Arial" w:hAnsi="Arial" w:cs="Arial"/>
                <w:color w:val="000000"/>
                <w:sz w:val="16"/>
                <w:szCs w:val="16"/>
                <w:lang w:val="uk-UA"/>
              </w:rPr>
              <w:t>6 </w:t>
            </w:r>
          </w:p>
        </w:tc>
      </w:tr>
      <w:tr w:rsidR="00A24B08" w:rsidRPr="00A24B08" w:rsidTr="000D4431">
        <w:trPr>
          <w:tblCellSpacing w:w="15" w:type="dxa"/>
        </w:trPr>
        <w:tc>
          <w:tcPr>
            <w:tcW w:w="350" w:type="pct"/>
            <w:tcMar>
              <w:top w:w="15" w:type="dxa"/>
              <w:left w:w="15" w:type="dxa"/>
              <w:bottom w:w="15" w:type="dxa"/>
              <w:right w:w="15" w:type="dxa"/>
            </w:tcMar>
            <w:vAlign w:val="center"/>
          </w:tcPr>
          <w:p w:rsidR="00A24B08" w:rsidRPr="00A24B08" w:rsidRDefault="00A24B08" w:rsidP="000D4431">
            <w:pPr>
              <w:pStyle w:val="a5"/>
              <w:jc w:val="center"/>
              <w:rPr>
                <w:rFonts w:ascii="Arial" w:hAnsi="Arial" w:cs="Arial"/>
                <w:sz w:val="16"/>
                <w:szCs w:val="16"/>
                <w:lang w:val="uk-UA"/>
              </w:rPr>
            </w:pPr>
            <w:r w:rsidRPr="00A24B08">
              <w:rPr>
                <w:rFonts w:ascii="Arial" w:hAnsi="Arial" w:cs="Arial"/>
                <w:color w:val="000000"/>
                <w:sz w:val="16"/>
                <w:szCs w:val="16"/>
                <w:lang w:val="uk-UA"/>
              </w:rPr>
              <w:t>1 </w:t>
            </w:r>
          </w:p>
        </w:tc>
        <w:tc>
          <w:tcPr>
            <w:tcW w:w="1900" w:type="pct"/>
            <w:tcMar>
              <w:top w:w="15" w:type="dxa"/>
              <w:left w:w="15" w:type="dxa"/>
              <w:bottom w:w="15" w:type="dxa"/>
              <w:right w:w="15" w:type="dxa"/>
            </w:tcMar>
            <w:vAlign w:val="center"/>
          </w:tcPr>
          <w:p w:rsidR="00A24B08" w:rsidRPr="00A24B08" w:rsidRDefault="00A24B08" w:rsidP="000D4431">
            <w:pPr>
              <w:pStyle w:val="a5"/>
              <w:rPr>
                <w:rFonts w:ascii="Arial" w:hAnsi="Arial" w:cs="Arial"/>
                <w:sz w:val="16"/>
                <w:szCs w:val="16"/>
                <w:lang w:val="uk-UA"/>
              </w:rPr>
            </w:pPr>
            <w:r w:rsidRPr="00A24B08">
              <w:rPr>
                <w:rFonts w:ascii="Arial" w:hAnsi="Arial" w:cs="Arial"/>
                <w:color w:val="000000"/>
                <w:sz w:val="16"/>
                <w:szCs w:val="16"/>
                <w:lang w:val="uk-UA"/>
              </w:rPr>
              <w:t>База розподілу за нормальною потужністю, машино-години </w:t>
            </w:r>
          </w:p>
        </w:tc>
        <w:tc>
          <w:tcPr>
            <w:tcW w:w="500" w:type="pct"/>
            <w:tcMar>
              <w:top w:w="15" w:type="dxa"/>
              <w:left w:w="15" w:type="dxa"/>
              <w:bottom w:w="15" w:type="dxa"/>
              <w:right w:w="15" w:type="dxa"/>
            </w:tcMar>
            <w:vAlign w:val="center"/>
          </w:tcPr>
          <w:p w:rsidR="00A24B08" w:rsidRPr="00A24B08" w:rsidRDefault="00A24B08" w:rsidP="000D4431">
            <w:pPr>
              <w:pStyle w:val="a5"/>
              <w:jc w:val="center"/>
              <w:rPr>
                <w:rFonts w:ascii="Arial" w:hAnsi="Arial" w:cs="Arial"/>
                <w:sz w:val="16"/>
                <w:szCs w:val="16"/>
                <w:lang w:val="uk-UA"/>
              </w:rPr>
            </w:pPr>
            <w:r w:rsidRPr="00A24B08">
              <w:rPr>
                <w:rFonts w:ascii="Arial" w:hAnsi="Arial" w:cs="Arial"/>
                <w:color w:val="000000"/>
                <w:sz w:val="16"/>
                <w:szCs w:val="16"/>
                <w:lang w:val="uk-UA"/>
              </w:rPr>
              <w:t>10000 </w:t>
            </w:r>
          </w:p>
        </w:tc>
        <w:tc>
          <w:tcPr>
            <w:tcW w:w="650" w:type="pct"/>
            <w:tcMar>
              <w:top w:w="15" w:type="dxa"/>
              <w:left w:w="15" w:type="dxa"/>
              <w:bottom w:w="15" w:type="dxa"/>
              <w:right w:w="15" w:type="dxa"/>
            </w:tcMar>
            <w:vAlign w:val="center"/>
          </w:tcPr>
          <w:p w:rsidR="00A24B08" w:rsidRPr="00A24B08" w:rsidRDefault="00A24B08" w:rsidP="000D4431">
            <w:pPr>
              <w:pStyle w:val="a5"/>
              <w:jc w:val="center"/>
              <w:rPr>
                <w:rFonts w:ascii="Arial" w:hAnsi="Arial" w:cs="Arial"/>
                <w:sz w:val="16"/>
                <w:szCs w:val="16"/>
                <w:lang w:val="uk-UA"/>
              </w:rPr>
            </w:pPr>
            <w:r w:rsidRPr="00A24B08">
              <w:rPr>
                <w:rFonts w:ascii="Arial" w:hAnsi="Arial" w:cs="Arial"/>
                <w:color w:val="000000"/>
                <w:sz w:val="16"/>
                <w:szCs w:val="16"/>
                <w:lang w:val="uk-UA"/>
              </w:rPr>
              <w:t>Х </w:t>
            </w:r>
          </w:p>
        </w:tc>
        <w:tc>
          <w:tcPr>
            <w:tcW w:w="800" w:type="pct"/>
            <w:tcMar>
              <w:top w:w="15" w:type="dxa"/>
              <w:left w:w="15" w:type="dxa"/>
              <w:bottom w:w="15" w:type="dxa"/>
              <w:right w:w="15" w:type="dxa"/>
            </w:tcMar>
            <w:vAlign w:val="center"/>
          </w:tcPr>
          <w:p w:rsidR="00A24B08" w:rsidRPr="00A24B08" w:rsidRDefault="00A24B08" w:rsidP="000D4431">
            <w:pPr>
              <w:pStyle w:val="a5"/>
              <w:jc w:val="center"/>
              <w:rPr>
                <w:rFonts w:ascii="Arial" w:hAnsi="Arial" w:cs="Arial"/>
                <w:sz w:val="16"/>
                <w:szCs w:val="16"/>
                <w:lang w:val="uk-UA"/>
              </w:rPr>
            </w:pPr>
            <w:r w:rsidRPr="00A24B08">
              <w:rPr>
                <w:rFonts w:ascii="Arial" w:hAnsi="Arial" w:cs="Arial"/>
                <w:color w:val="000000"/>
                <w:sz w:val="16"/>
                <w:szCs w:val="16"/>
                <w:lang w:val="uk-UA"/>
              </w:rPr>
              <w:t>Х </w:t>
            </w:r>
          </w:p>
        </w:tc>
        <w:tc>
          <w:tcPr>
            <w:tcW w:w="800" w:type="pct"/>
            <w:tcMar>
              <w:top w:w="15" w:type="dxa"/>
              <w:left w:w="15" w:type="dxa"/>
              <w:bottom w:w="15" w:type="dxa"/>
              <w:right w:w="15" w:type="dxa"/>
            </w:tcMar>
            <w:vAlign w:val="center"/>
          </w:tcPr>
          <w:p w:rsidR="00A24B08" w:rsidRPr="00A24B08" w:rsidRDefault="00A24B08" w:rsidP="000D4431">
            <w:pPr>
              <w:pStyle w:val="a5"/>
              <w:jc w:val="center"/>
              <w:rPr>
                <w:rFonts w:ascii="Arial" w:hAnsi="Arial" w:cs="Arial"/>
                <w:sz w:val="16"/>
                <w:szCs w:val="16"/>
                <w:lang w:val="uk-UA"/>
              </w:rPr>
            </w:pPr>
            <w:r w:rsidRPr="00A24B08">
              <w:rPr>
                <w:rFonts w:ascii="Arial" w:hAnsi="Arial" w:cs="Arial"/>
                <w:color w:val="000000"/>
                <w:sz w:val="16"/>
                <w:szCs w:val="16"/>
                <w:lang w:val="uk-UA"/>
              </w:rPr>
              <w:t>Х </w:t>
            </w:r>
          </w:p>
        </w:tc>
      </w:tr>
      <w:tr w:rsidR="00A24B08" w:rsidRPr="00A24B08" w:rsidTr="000D4431">
        <w:trPr>
          <w:tblCellSpacing w:w="15" w:type="dxa"/>
        </w:trPr>
        <w:tc>
          <w:tcPr>
            <w:tcW w:w="350" w:type="pct"/>
            <w:tcMar>
              <w:top w:w="15" w:type="dxa"/>
              <w:left w:w="15" w:type="dxa"/>
              <w:bottom w:w="15" w:type="dxa"/>
              <w:right w:w="15" w:type="dxa"/>
            </w:tcMar>
            <w:vAlign w:val="center"/>
          </w:tcPr>
          <w:p w:rsidR="00A24B08" w:rsidRPr="00A24B08" w:rsidRDefault="00A24B08" w:rsidP="000D4431">
            <w:pPr>
              <w:pStyle w:val="a5"/>
              <w:jc w:val="both"/>
              <w:rPr>
                <w:rFonts w:ascii="Arial" w:hAnsi="Arial" w:cs="Arial"/>
                <w:sz w:val="16"/>
                <w:szCs w:val="16"/>
                <w:lang w:val="uk-UA"/>
              </w:rPr>
            </w:pPr>
            <w:r w:rsidRPr="00A24B08">
              <w:rPr>
                <w:rFonts w:ascii="Arial" w:hAnsi="Arial" w:cs="Arial"/>
                <w:color w:val="000000"/>
                <w:sz w:val="16"/>
                <w:szCs w:val="16"/>
                <w:lang w:val="uk-UA"/>
              </w:rPr>
              <w:t>  </w:t>
            </w:r>
          </w:p>
        </w:tc>
        <w:tc>
          <w:tcPr>
            <w:tcW w:w="1900" w:type="pct"/>
            <w:tcMar>
              <w:top w:w="15" w:type="dxa"/>
              <w:left w:w="15" w:type="dxa"/>
              <w:bottom w:w="15" w:type="dxa"/>
              <w:right w:w="15" w:type="dxa"/>
            </w:tcMar>
            <w:vAlign w:val="center"/>
          </w:tcPr>
          <w:p w:rsidR="00A24B08" w:rsidRPr="00A24B08" w:rsidRDefault="00A24B08" w:rsidP="000D4431">
            <w:pPr>
              <w:pStyle w:val="a5"/>
              <w:rPr>
                <w:rFonts w:ascii="Arial" w:hAnsi="Arial" w:cs="Arial"/>
                <w:sz w:val="16"/>
                <w:szCs w:val="16"/>
                <w:lang w:val="uk-UA"/>
              </w:rPr>
            </w:pPr>
            <w:r w:rsidRPr="00A24B08">
              <w:rPr>
                <w:rFonts w:ascii="Arial" w:hAnsi="Arial" w:cs="Arial"/>
                <w:color w:val="000000"/>
                <w:sz w:val="16"/>
                <w:szCs w:val="16"/>
                <w:lang w:val="uk-UA"/>
              </w:rPr>
              <w:t>Загальновиробничі витрати за нормальною потужністю, грн. </w:t>
            </w:r>
          </w:p>
        </w:tc>
        <w:tc>
          <w:tcPr>
            <w:tcW w:w="500" w:type="pct"/>
            <w:tcMar>
              <w:top w:w="15" w:type="dxa"/>
              <w:left w:w="15" w:type="dxa"/>
              <w:bottom w:w="15" w:type="dxa"/>
              <w:right w:w="15" w:type="dxa"/>
            </w:tcMar>
            <w:vAlign w:val="center"/>
          </w:tcPr>
          <w:p w:rsidR="00A24B08" w:rsidRPr="00A24B08" w:rsidRDefault="00A24B08" w:rsidP="000D4431">
            <w:pPr>
              <w:pStyle w:val="a5"/>
              <w:jc w:val="center"/>
              <w:rPr>
                <w:rFonts w:ascii="Arial" w:hAnsi="Arial" w:cs="Arial"/>
                <w:sz w:val="16"/>
                <w:szCs w:val="16"/>
                <w:lang w:val="uk-UA"/>
              </w:rPr>
            </w:pPr>
            <w:r w:rsidRPr="00A24B08">
              <w:rPr>
                <w:rFonts w:ascii="Arial" w:hAnsi="Arial" w:cs="Arial"/>
                <w:color w:val="000000"/>
                <w:sz w:val="16"/>
                <w:szCs w:val="16"/>
                <w:lang w:val="uk-UA"/>
              </w:rPr>
              <w:t>70000 </w:t>
            </w:r>
          </w:p>
        </w:tc>
        <w:tc>
          <w:tcPr>
            <w:tcW w:w="650" w:type="pct"/>
            <w:tcMar>
              <w:top w:w="15" w:type="dxa"/>
              <w:left w:w="15" w:type="dxa"/>
              <w:bottom w:w="15" w:type="dxa"/>
              <w:right w:w="15" w:type="dxa"/>
            </w:tcMar>
            <w:vAlign w:val="center"/>
          </w:tcPr>
          <w:p w:rsidR="00A24B08" w:rsidRPr="00A24B08" w:rsidRDefault="00A24B08" w:rsidP="000D4431">
            <w:pPr>
              <w:pStyle w:val="a5"/>
              <w:jc w:val="both"/>
              <w:rPr>
                <w:rFonts w:ascii="Arial" w:hAnsi="Arial" w:cs="Arial"/>
                <w:sz w:val="16"/>
                <w:szCs w:val="16"/>
                <w:lang w:val="uk-UA"/>
              </w:rPr>
            </w:pPr>
            <w:r w:rsidRPr="00A24B08">
              <w:rPr>
                <w:rFonts w:ascii="Arial" w:hAnsi="Arial" w:cs="Arial"/>
                <w:color w:val="000000"/>
                <w:sz w:val="16"/>
                <w:szCs w:val="16"/>
                <w:lang w:val="uk-UA"/>
              </w:rPr>
              <w:t>  </w:t>
            </w:r>
          </w:p>
        </w:tc>
        <w:tc>
          <w:tcPr>
            <w:tcW w:w="800" w:type="pct"/>
            <w:tcMar>
              <w:top w:w="15" w:type="dxa"/>
              <w:left w:w="15" w:type="dxa"/>
              <w:bottom w:w="15" w:type="dxa"/>
              <w:right w:w="15" w:type="dxa"/>
            </w:tcMar>
            <w:vAlign w:val="center"/>
          </w:tcPr>
          <w:p w:rsidR="00A24B08" w:rsidRPr="00A24B08" w:rsidRDefault="00A24B08" w:rsidP="000D4431">
            <w:pPr>
              <w:pStyle w:val="a5"/>
              <w:jc w:val="both"/>
              <w:rPr>
                <w:rFonts w:ascii="Arial" w:hAnsi="Arial" w:cs="Arial"/>
                <w:sz w:val="16"/>
                <w:szCs w:val="16"/>
                <w:lang w:val="uk-UA"/>
              </w:rPr>
            </w:pPr>
            <w:r w:rsidRPr="00A24B08">
              <w:rPr>
                <w:rFonts w:ascii="Arial" w:hAnsi="Arial" w:cs="Arial"/>
                <w:color w:val="000000"/>
                <w:sz w:val="16"/>
                <w:szCs w:val="16"/>
                <w:lang w:val="uk-UA"/>
              </w:rPr>
              <w:t>  </w:t>
            </w:r>
          </w:p>
        </w:tc>
        <w:tc>
          <w:tcPr>
            <w:tcW w:w="800" w:type="pct"/>
            <w:tcMar>
              <w:top w:w="15" w:type="dxa"/>
              <w:left w:w="15" w:type="dxa"/>
              <w:bottom w:w="15" w:type="dxa"/>
              <w:right w:w="15" w:type="dxa"/>
            </w:tcMar>
            <w:vAlign w:val="center"/>
          </w:tcPr>
          <w:p w:rsidR="00A24B08" w:rsidRPr="00A24B08" w:rsidRDefault="00A24B08" w:rsidP="000D4431">
            <w:pPr>
              <w:pStyle w:val="a5"/>
              <w:jc w:val="both"/>
              <w:rPr>
                <w:rFonts w:ascii="Arial" w:hAnsi="Arial" w:cs="Arial"/>
                <w:sz w:val="16"/>
                <w:szCs w:val="16"/>
                <w:lang w:val="uk-UA"/>
              </w:rPr>
            </w:pPr>
            <w:r w:rsidRPr="00A24B08">
              <w:rPr>
                <w:rFonts w:ascii="Arial" w:hAnsi="Arial" w:cs="Arial"/>
                <w:color w:val="000000"/>
                <w:sz w:val="16"/>
                <w:szCs w:val="16"/>
                <w:lang w:val="uk-UA"/>
              </w:rPr>
              <w:t>  </w:t>
            </w:r>
          </w:p>
        </w:tc>
      </w:tr>
      <w:tr w:rsidR="00A24B08" w:rsidRPr="00A24B08" w:rsidTr="000D4431">
        <w:trPr>
          <w:tblCellSpacing w:w="15" w:type="dxa"/>
        </w:trPr>
        <w:tc>
          <w:tcPr>
            <w:tcW w:w="350" w:type="pct"/>
            <w:tcMar>
              <w:top w:w="15" w:type="dxa"/>
              <w:left w:w="15" w:type="dxa"/>
              <w:bottom w:w="15" w:type="dxa"/>
              <w:right w:w="15" w:type="dxa"/>
            </w:tcMar>
            <w:vAlign w:val="center"/>
          </w:tcPr>
          <w:p w:rsidR="00A24B08" w:rsidRPr="00A24B08" w:rsidRDefault="00A24B08" w:rsidP="000D4431">
            <w:pPr>
              <w:pStyle w:val="a5"/>
              <w:jc w:val="both"/>
              <w:rPr>
                <w:rFonts w:ascii="Arial" w:hAnsi="Arial" w:cs="Arial"/>
                <w:sz w:val="16"/>
                <w:szCs w:val="16"/>
                <w:lang w:val="uk-UA"/>
              </w:rPr>
            </w:pPr>
            <w:r w:rsidRPr="00A24B08">
              <w:rPr>
                <w:rFonts w:ascii="Arial" w:hAnsi="Arial" w:cs="Arial"/>
                <w:color w:val="000000"/>
                <w:sz w:val="16"/>
                <w:szCs w:val="16"/>
                <w:lang w:val="uk-UA"/>
              </w:rPr>
              <w:t>  </w:t>
            </w:r>
          </w:p>
        </w:tc>
        <w:tc>
          <w:tcPr>
            <w:tcW w:w="1900" w:type="pct"/>
            <w:tcMar>
              <w:top w:w="15" w:type="dxa"/>
              <w:left w:w="15" w:type="dxa"/>
              <w:bottom w:w="15" w:type="dxa"/>
              <w:right w:w="15" w:type="dxa"/>
            </w:tcMar>
            <w:vAlign w:val="center"/>
          </w:tcPr>
          <w:p w:rsidR="00A24B08" w:rsidRPr="00A24B08" w:rsidRDefault="00A24B08" w:rsidP="000D4431">
            <w:pPr>
              <w:pStyle w:val="a5"/>
              <w:rPr>
                <w:rFonts w:ascii="Arial" w:hAnsi="Arial" w:cs="Arial"/>
                <w:sz w:val="16"/>
                <w:szCs w:val="16"/>
                <w:lang w:val="uk-UA"/>
              </w:rPr>
            </w:pPr>
            <w:r w:rsidRPr="00A24B08">
              <w:rPr>
                <w:rFonts w:ascii="Arial" w:hAnsi="Arial" w:cs="Arial"/>
                <w:color w:val="000000"/>
                <w:sz w:val="16"/>
                <w:szCs w:val="16"/>
                <w:lang w:val="uk-UA"/>
              </w:rPr>
              <w:t>з них: </w:t>
            </w:r>
          </w:p>
        </w:tc>
        <w:tc>
          <w:tcPr>
            <w:tcW w:w="500" w:type="pct"/>
            <w:tcMar>
              <w:top w:w="15" w:type="dxa"/>
              <w:left w:w="15" w:type="dxa"/>
              <w:bottom w:w="15" w:type="dxa"/>
              <w:right w:w="15" w:type="dxa"/>
            </w:tcMar>
            <w:vAlign w:val="center"/>
          </w:tcPr>
          <w:p w:rsidR="00A24B08" w:rsidRPr="00A24B08" w:rsidRDefault="00A24B08" w:rsidP="000D4431">
            <w:pPr>
              <w:pStyle w:val="a5"/>
              <w:jc w:val="both"/>
              <w:rPr>
                <w:rFonts w:ascii="Arial" w:hAnsi="Arial" w:cs="Arial"/>
                <w:sz w:val="16"/>
                <w:szCs w:val="16"/>
                <w:lang w:val="uk-UA"/>
              </w:rPr>
            </w:pPr>
            <w:r w:rsidRPr="00A24B08">
              <w:rPr>
                <w:rFonts w:ascii="Arial" w:hAnsi="Arial" w:cs="Arial"/>
                <w:color w:val="000000"/>
                <w:sz w:val="16"/>
                <w:szCs w:val="16"/>
                <w:lang w:val="uk-UA"/>
              </w:rPr>
              <w:t>  </w:t>
            </w:r>
          </w:p>
        </w:tc>
        <w:tc>
          <w:tcPr>
            <w:tcW w:w="650" w:type="pct"/>
            <w:tcMar>
              <w:top w:w="15" w:type="dxa"/>
              <w:left w:w="15" w:type="dxa"/>
              <w:bottom w:w="15" w:type="dxa"/>
              <w:right w:w="15" w:type="dxa"/>
            </w:tcMar>
            <w:vAlign w:val="center"/>
          </w:tcPr>
          <w:p w:rsidR="00A24B08" w:rsidRPr="00A24B08" w:rsidRDefault="00A24B08" w:rsidP="000D4431">
            <w:pPr>
              <w:pStyle w:val="a5"/>
              <w:jc w:val="both"/>
              <w:rPr>
                <w:rFonts w:ascii="Arial" w:hAnsi="Arial" w:cs="Arial"/>
                <w:sz w:val="16"/>
                <w:szCs w:val="16"/>
                <w:lang w:val="uk-UA"/>
              </w:rPr>
            </w:pPr>
            <w:r w:rsidRPr="00A24B08">
              <w:rPr>
                <w:rFonts w:ascii="Arial" w:hAnsi="Arial" w:cs="Arial"/>
                <w:color w:val="000000"/>
                <w:sz w:val="16"/>
                <w:szCs w:val="16"/>
                <w:lang w:val="uk-UA"/>
              </w:rPr>
              <w:t>  </w:t>
            </w:r>
          </w:p>
        </w:tc>
        <w:tc>
          <w:tcPr>
            <w:tcW w:w="800" w:type="pct"/>
            <w:tcMar>
              <w:top w:w="15" w:type="dxa"/>
              <w:left w:w="15" w:type="dxa"/>
              <w:bottom w:w="15" w:type="dxa"/>
              <w:right w:w="15" w:type="dxa"/>
            </w:tcMar>
            <w:vAlign w:val="center"/>
          </w:tcPr>
          <w:p w:rsidR="00A24B08" w:rsidRPr="00A24B08" w:rsidRDefault="00A24B08" w:rsidP="000D4431">
            <w:pPr>
              <w:pStyle w:val="a5"/>
              <w:jc w:val="both"/>
              <w:rPr>
                <w:rFonts w:ascii="Arial" w:hAnsi="Arial" w:cs="Arial"/>
                <w:sz w:val="16"/>
                <w:szCs w:val="16"/>
                <w:lang w:val="uk-UA"/>
              </w:rPr>
            </w:pPr>
            <w:r w:rsidRPr="00A24B08">
              <w:rPr>
                <w:rFonts w:ascii="Arial" w:hAnsi="Arial" w:cs="Arial"/>
                <w:color w:val="000000"/>
                <w:sz w:val="16"/>
                <w:szCs w:val="16"/>
                <w:lang w:val="uk-UA"/>
              </w:rPr>
              <w:t>  </w:t>
            </w:r>
          </w:p>
        </w:tc>
        <w:tc>
          <w:tcPr>
            <w:tcW w:w="800" w:type="pct"/>
            <w:tcMar>
              <w:top w:w="15" w:type="dxa"/>
              <w:left w:w="15" w:type="dxa"/>
              <w:bottom w:w="15" w:type="dxa"/>
              <w:right w:w="15" w:type="dxa"/>
            </w:tcMar>
            <w:vAlign w:val="center"/>
          </w:tcPr>
          <w:p w:rsidR="00A24B08" w:rsidRPr="00A24B08" w:rsidRDefault="00A24B08" w:rsidP="000D4431">
            <w:pPr>
              <w:pStyle w:val="a5"/>
              <w:jc w:val="both"/>
              <w:rPr>
                <w:rFonts w:ascii="Arial" w:hAnsi="Arial" w:cs="Arial"/>
                <w:sz w:val="16"/>
                <w:szCs w:val="16"/>
                <w:lang w:val="uk-UA"/>
              </w:rPr>
            </w:pPr>
            <w:r w:rsidRPr="00A24B08">
              <w:rPr>
                <w:rFonts w:ascii="Arial" w:hAnsi="Arial" w:cs="Arial"/>
                <w:color w:val="000000"/>
                <w:sz w:val="16"/>
                <w:szCs w:val="16"/>
                <w:lang w:val="uk-UA"/>
              </w:rPr>
              <w:t>  </w:t>
            </w:r>
          </w:p>
        </w:tc>
      </w:tr>
      <w:tr w:rsidR="00A24B08" w:rsidRPr="00A24B08" w:rsidTr="000D4431">
        <w:trPr>
          <w:tblCellSpacing w:w="15" w:type="dxa"/>
        </w:trPr>
        <w:tc>
          <w:tcPr>
            <w:tcW w:w="350" w:type="pct"/>
            <w:tcMar>
              <w:top w:w="15" w:type="dxa"/>
              <w:left w:w="15" w:type="dxa"/>
              <w:bottom w:w="15" w:type="dxa"/>
              <w:right w:w="15" w:type="dxa"/>
            </w:tcMar>
            <w:vAlign w:val="center"/>
          </w:tcPr>
          <w:p w:rsidR="00A24B08" w:rsidRPr="00A24B08" w:rsidRDefault="00A24B08" w:rsidP="000D4431">
            <w:pPr>
              <w:pStyle w:val="a5"/>
              <w:jc w:val="center"/>
              <w:rPr>
                <w:rFonts w:ascii="Arial" w:hAnsi="Arial" w:cs="Arial"/>
                <w:sz w:val="16"/>
                <w:szCs w:val="16"/>
                <w:lang w:val="uk-UA"/>
              </w:rPr>
            </w:pPr>
            <w:r w:rsidRPr="00A24B08">
              <w:rPr>
                <w:rFonts w:ascii="Arial" w:hAnsi="Arial" w:cs="Arial"/>
                <w:color w:val="000000"/>
                <w:sz w:val="16"/>
                <w:szCs w:val="16"/>
                <w:lang w:val="uk-UA"/>
              </w:rPr>
              <w:t>2 </w:t>
            </w:r>
          </w:p>
        </w:tc>
        <w:tc>
          <w:tcPr>
            <w:tcW w:w="1900" w:type="pct"/>
            <w:tcMar>
              <w:top w:w="15" w:type="dxa"/>
              <w:left w:w="15" w:type="dxa"/>
              <w:bottom w:w="15" w:type="dxa"/>
              <w:right w:w="15" w:type="dxa"/>
            </w:tcMar>
            <w:vAlign w:val="center"/>
          </w:tcPr>
          <w:p w:rsidR="00A24B08" w:rsidRPr="00A24B08" w:rsidRDefault="00A24B08" w:rsidP="000D4431">
            <w:pPr>
              <w:pStyle w:val="a5"/>
              <w:rPr>
                <w:rFonts w:ascii="Arial" w:hAnsi="Arial" w:cs="Arial"/>
                <w:sz w:val="16"/>
                <w:szCs w:val="16"/>
                <w:lang w:val="uk-UA"/>
              </w:rPr>
            </w:pPr>
            <w:r w:rsidRPr="00A24B08">
              <w:rPr>
                <w:rFonts w:ascii="Arial" w:hAnsi="Arial" w:cs="Arial"/>
                <w:color w:val="000000"/>
                <w:sz w:val="16"/>
                <w:szCs w:val="16"/>
                <w:lang w:val="uk-UA"/>
              </w:rPr>
              <w:t>змінні </w:t>
            </w:r>
          </w:p>
        </w:tc>
        <w:tc>
          <w:tcPr>
            <w:tcW w:w="500" w:type="pct"/>
            <w:tcMar>
              <w:top w:w="15" w:type="dxa"/>
              <w:left w:w="15" w:type="dxa"/>
              <w:bottom w:w="15" w:type="dxa"/>
              <w:right w:w="15" w:type="dxa"/>
            </w:tcMar>
            <w:vAlign w:val="center"/>
          </w:tcPr>
          <w:p w:rsidR="00A24B08" w:rsidRPr="00A24B08" w:rsidRDefault="00A24B08" w:rsidP="000D4431">
            <w:pPr>
              <w:pStyle w:val="a5"/>
              <w:jc w:val="center"/>
              <w:rPr>
                <w:rFonts w:ascii="Arial" w:hAnsi="Arial" w:cs="Arial"/>
                <w:sz w:val="16"/>
                <w:szCs w:val="16"/>
                <w:lang w:val="uk-UA"/>
              </w:rPr>
            </w:pPr>
            <w:r w:rsidRPr="00A24B08">
              <w:rPr>
                <w:rFonts w:ascii="Arial" w:hAnsi="Arial" w:cs="Arial"/>
                <w:color w:val="000000"/>
                <w:sz w:val="16"/>
                <w:szCs w:val="16"/>
                <w:lang w:val="uk-UA"/>
              </w:rPr>
              <w:t>50000 </w:t>
            </w:r>
          </w:p>
        </w:tc>
        <w:tc>
          <w:tcPr>
            <w:tcW w:w="650" w:type="pct"/>
            <w:tcMar>
              <w:top w:w="15" w:type="dxa"/>
              <w:left w:w="15" w:type="dxa"/>
              <w:bottom w:w="15" w:type="dxa"/>
              <w:right w:w="15" w:type="dxa"/>
            </w:tcMar>
            <w:vAlign w:val="center"/>
          </w:tcPr>
          <w:p w:rsidR="00A24B08" w:rsidRPr="00A24B08" w:rsidRDefault="00A24B08" w:rsidP="000D4431">
            <w:pPr>
              <w:pStyle w:val="a5"/>
              <w:jc w:val="both"/>
              <w:rPr>
                <w:rFonts w:ascii="Arial" w:hAnsi="Arial" w:cs="Arial"/>
                <w:sz w:val="16"/>
                <w:szCs w:val="16"/>
                <w:lang w:val="uk-UA"/>
              </w:rPr>
            </w:pPr>
            <w:r w:rsidRPr="00A24B08">
              <w:rPr>
                <w:rFonts w:ascii="Arial" w:hAnsi="Arial" w:cs="Arial"/>
                <w:color w:val="000000"/>
                <w:sz w:val="16"/>
                <w:szCs w:val="16"/>
                <w:lang w:val="uk-UA"/>
              </w:rPr>
              <w:t>  </w:t>
            </w:r>
          </w:p>
        </w:tc>
        <w:tc>
          <w:tcPr>
            <w:tcW w:w="800" w:type="pct"/>
            <w:tcMar>
              <w:top w:w="15" w:type="dxa"/>
              <w:left w:w="15" w:type="dxa"/>
              <w:bottom w:w="15" w:type="dxa"/>
              <w:right w:w="15" w:type="dxa"/>
            </w:tcMar>
            <w:vAlign w:val="center"/>
          </w:tcPr>
          <w:p w:rsidR="00A24B08" w:rsidRPr="00A24B08" w:rsidRDefault="00A24B08" w:rsidP="000D4431">
            <w:pPr>
              <w:pStyle w:val="a5"/>
              <w:jc w:val="center"/>
              <w:rPr>
                <w:rFonts w:ascii="Arial" w:hAnsi="Arial" w:cs="Arial"/>
                <w:sz w:val="16"/>
                <w:szCs w:val="16"/>
                <w:lang w:val="uk-UA"/>
              </w:rPr>
            </w:pPr>
            <w:r w:rsidRPr="00A24B08">
              <w:rPr>
                <w:rFonts w:ascii="Arial" w:hAnsi="Arial" w:cs="Arial"/>
                <w:color w:val="000000"/>
                <w:sz w:val="16"/>
                <w:szCs w:val="16"/>
                <w:lang w:val="uk-UA"/>
              </w:rPr>
              <w:t>Х </w:t>
            </w:r>
          </w:p>
        </w:tc>
        <w:tc>
          <w:tcPr>
            <w:tcW w:w="800" w:type="pct"/>
            <w:tcMar>
              <w:top w:w="15" w:type="dxa"/>
              <w:left w:w="15" w:type="dxa"/>
              <w:bottom w:w="15" w:type="dxa"/>
              <w:right w:w="15" w:type="dxa"/>
            </w:tcMar>
            <w:vAlign w:val="center"/>
          </w:tcPr>
          <w:p w:rsidR="00A24B08" w:rsidRPr="00A24B08" w:rsidRDefault="00A24B08" w:rsidP="000D4431">
            <w:pPr>
              <w:pStyle w:val="a5"/>
              <w:jc w:val="center"/>
              <w:rPr>
                <w:rFonts w:ascii="Arial" w:hAnsi="Arial" w:cs="Arial"/>
                <w:sz w:val="16"/>
                <w:szCs w:val="16"/>
                <w:lang w:val="uk-UA"/>
              </w:rPr>
            </w:pPr>
            <w:r w:rsidRPr="00A24B08">
              <w:rPr>
                <w:rFonts w:ascii="Arial" w:hAnsi="Arial" w:cs="Arial"/>
                <w:color w:val="000000"/>
                <w:sz w:val="16"/>
                <w:szCs w:val="16"/>
                <w:lang w:val="uk-UA"/>
              </w:rPr>
              <w:t>Х </w:t>
            </w:r>
          </w:p>
        </w:tc>
      </w:tr>
      <w:tr w:rsidR="00A24B08" w:rsidRPr="00A24B08" w:rsidTr="000D4431">
        <w:trPr>
          <w:tblCellSpacing w:w="15" w:type="dxa"/>
        </w:trPr>
        <w:tc>
          <w:tcPr>
            <w:tcW w:w="350" w:type="pct"/>
            <w:tcMar>
              <w:top w:w="15" w:type="dxa"/>
              <w:left w:w="15" w:type="dxa"/>
              <w:bottom w:w="15" w:type="dxa"/>
              <w:right w:w="15" w:type="dxa"/>
            </w:tcMar>
            <w:vAlign w:val="center"/>
          </w:tcPr>
          <w:p w:rsidR="00A24B08" w:rsidRPr="00A24B08" w:rsidRDefault="00A24B08" w:rsidP="000D4431">
            <w:pPr>
              <w:pStyle w:val="a5"/>
              <w:jc w:val="center"/>
              <w:rPr>
                <w:rFonts w:ascii="Arial" w:hAnsi="Arial" w:cs="Arial"/>
                <w:sz w:val="16"/>
                <w:szCs w:val="16"/>
                <w:lang w:val="uk-UA"/>
              </w:rPr>
            </w:pPr>
            <w:r w:rsidRPr="00A24B08">
              <w:rPr>
                <w:rFonts w:ascii="Arial" w:hAnsi="Arial" w:cs="Arial"/>
                <w:color w:val="000000"/>
                <w:sz w:val="16"/>
                <w:szCs w:val="16"/>
                <w:lang w:val="uk-UA"/>
              </w:rPr>
              <w:t>3 </w:t>
            </w:r>
          </w:p>
        </w:tc>
        <w:tc>
          <w:tcPr>
            <w:tcW w:w="1900" w:type="pct"/>
            <w:tcMar>
              <w:top w:w="15" w:type="dxa"/>
              <w:left w:w="15" w:type="dxa"/>
              <w:bottom w:w="15" w:type="dxa"/>
              <w:right w:w="15" w:type="dxa"/>
            </w:tcMar>
            <w:vAlign w:val="center"/>
          </w:tcPr>
          <w:p w:rsidR="00A24B08" w:rsidRPr="00A24B08" w:rsidRDefault="00A24B08" w:rsidP="000D4431">
            <w:pPr>
              <w:pStyle w:val="a5"/>
              <w:rPr>
                <w:rFonts w:ascii="Arial" w:hAnsi="Arial" w:cs="Arial"/>
                <w:sz w:val="16"/>
                <w:szCs w:val="16"/>
                <w:lang w:val="uk-UA"/>
              </w:rPr>
            </w:pPr>
            <w:r w:rsidRPr="00A24B08">
              <w:rPr>
                <w:rFonts w:ascii="Arial" w:hAnsi="Arial" w:cs="Arial"/>
                <w:color w:val="000000"/>
                <w:sz w:val="16"/>
                <w:szCs w:val="16"/>
                <w:lang w:val="uk-UA"/>
              </w:rPr>
              <w:t>(ряд. 3 гр. 4 = ряд. 2 гр. 3 : ряд. 1 гр. 3) </w:t>
            </w:r>
          </w:p>
        </w:tc>
        <w:tc>
          <w:tcPr>
            <w:tcW w:w="500" w:type="pct"/>
            <w:tcMar>
              <w:top w:w="15" w:type="dxa"/>
              <w:left w:w="15" w:type="dxa"/>
              <w:bottom w:w="15" w:type="dxa"/>
              <w:right w:w="15" w:type="dxa"/>
            </w:tcMar>
            <w:vAlign w:val="center"/>
          </w:tcPr>
          <w:p w:rsidR="00A24B08" w:rsidRPr="00A24B08" w:rsidRDefault="00A24B08" w:rsidP="000D4431">
            <w:pPr>
              <w:pStyle w:val="a5"/>
              <w:jc w:val="both"/>
              <w:rPr>
                <w:rFonts w:ascii="Arial" w:hAnsi="Arial" w:cs="Arial"/>
                <w:sz w:val="16"/>
                <w:szCs w:val="16"/>
                <w:lang w:val="uk-UA"/>
              </w:rPr>
            </w:pPr>
            <w:r w:rsidRPr="00A24B08">
              <w:rPr>
                <w:rFonts w:ascii="Arial" w:hAnsi="Arial" w:cs="Arial"/>
                <w:color w:val="000000"/>
                <w:sz w:val="16"/>
                <w:szCs w:val="16"/>
                <w:lang w:val="uk-UA"/>
              </w:rPr>
              <w:t>  </w:t>
            </w:r>
          </w:p>
        </w:tc>
        <w:tc>
          <w:tcPr>
            <w:tcW w:w="650" w:type="pct"/>
            <w:tcMar>
              <w:top w:w="15" w:type="dxa"/>
              <w:left w:w="15" w:type="dxa"/>
              <w:bottom w:w="15" w:type="dxa"/>
              <w:right w:w="15" w:type="dxa"/>
            </w:tcMar>
            <w:vAlign w:val="center"/>
          </w:tcPr>
          <w:p w:rsidR="00A24B08" w:rsidRPr="00A24B08" w:rsidRDefault="00A24B08" w:rsidP="000D4431">
            <w:pPr>
              <w:pStyle w:val="a5"/>
              <w:jc w:val="center"/>
              <w:rPr>
                <w:rFonts w:ascii="Arial" w:hAnsi="Arial" w:cs="Arial"/>
                <w:sz w:val="16"/>
                <w:szCs w:val="16"/>
                <w:lang w:val="uk-UA"/>
              </w:rPr>
            </w:pPr>
            <w:r w:rsidRPr="00A24B08">
              <w:rPr>
                <w:rFonts w:ascii="Arial" w:hAnsi="Arial" w:cs="Arial"/>
                <w:color w:val="000000"/>
                <w:sz w:val="16"/>
                <w:szCs w:val="16"/>
                <w:lang w:val="uk-UA"/>
              </w:rPr>
              <w:t>5 </w:t>
            </w:r>
          </w:p>
        </w:tc>
        <w:tc>
          <w:tcPr>
            <w:tcW w:w="800" w:type="pct"/>
            <w:tcMar>
              <w:top w:w="15" w:type="dxa"/>
              <w:left w:w="15" w:type="dxa"/>
              <w:bottom w:w="15" w:type="dxa"/>
              <w:right w:w="15" w:type="dxa"/>
            </w:tcMar>
            <w:vAlign w:val="center"/>
          </w:tcPr>
          <w:p w:rsidR="00A24B08" w:rsidRPr="00A24B08" w:rsidRDefault="00A24B08" w:rsidP="000D4431">
            <w:pPr>
              <w:pStyle w:val="a5"/>
              <w:jc w:val="both"/>
              <w:rPr>
                <w:rFonts w:ascii="Arial" w:hAnsi="Arial" w:cs="Arial"/>
                <w:sz w:val="16"/>
                <w:szCs w:val="16"/>
                <w:lang w:val="uk-UA"/>
              </w:rPr>
            </w:pPr>
            <w:r w:rsidRPr="00A24B08">
              <w:rPr>
                <w:rFonts w:ascii="Arial" w:hAnsi="Arial" w:cs="Arial"/>
                <w:color w:val="000000"/>
                <w:sz w:val="16"/>
                <w:szCs w:val="16"/>
                <w:lang w:val="uk-UA"/>
              </w:rPr>
              <w:t>  </w:t>
            </w:r>
          </w:p>
        </w:tc>
        <w:tc>
          <w:tcPr>
            <w:tcW w:w="800" w:type="pct"/>
            <w:tcMar>
              <w:top w:w="15" w:type="dxa"/>
              <w:left w:w="15" w:type="dxa"/>
              <w:bottom w:w="15" w:type="dxa"/>
              <w:right w:w="15" w:type="dxa"/>
            </w:tcMar>
            <w:vAlign w:val="center"/>
          </w:tcPr>
          <w:p w:rsidR="00A24B08" w:rsidRPr="00A24B08" w:rsidRDefault="00A24B08" w:rsidP="000D4431">
            <w:pPr>
              <w:pStyle w:val="a5"/>
              <w:jc w:val="both"/>
              <w:rPr>
                <w:rFonts w:ascii="Arial" w:hAnsi="Arial" w:cs="Arial"/>
                <w:sz w:val="16"/>
                <w:szCs w:val="16"/>
                <w:lang w:val="uk-UA"/>
              </w:rPr>
            </w:pPr>
            <w:r w:rsidRPr="00A24B08">
              <w:rPr>
                <w:rFonts w:ascii="Arial" w:hAnsi="Arial" w:cs="Arial"/>
                <w:color w:val="000000"/>
                <w:sz w:val="16"/>
                <w:szCs w:val="16"/>
                <w:lang w:val="uk-UA"/>
              </w:rPr>
              <w:t>  </w:t>
            </w:r>
          </w:p>
        </w:tc>
      </w:tr>
      <w:tr w:rsidR="00A24B08" w:rsidRPr="00A24B08" w:rsidTr="000D4431">
        <w:trPr>
          <w:tblCellSpacing w:w="15" w:type="dxa"/>
        </w:trPr>
        <w:tc>
          <w:tcPr>
            <w:tcW w:w="350" w:type="pct"/>
            <w:tcMar>
              <w:top w:w="15" w:type="dxa"/>
              <w:left w:w="15" w:type="dxa"/>
              <w:bottom w:w="15" w:type="dxa"/>
              <w:right w:w="15" w:type="dxa"/>
            </w:tcMar>
            <w:vAlign w:val="center"/>
          </w:tcPr>
          <w:p w:rsidR="00A24B08" w:rsidRPr="00A24B08" w:rsidRDefault="00A24B08" w:rsidP="000D4431">
            <w:pPr>
              <w:pStyle w:val="a5"/>
              <w:jc w:val="center"/>
              <w:rPr>
                <w:rFonts w:ascii="Arial" w:hAnsi="Arial" w:cs="Arial"/>
                <w:sz w:val="16"/>
                <w:szCs w:val="16"/>
                <w:lang w:val="uk-UA"/>
              </w:rPr>
            </w:pPr>
            <w:r w:rsidRPr="00A24B08">
              <w:rPr>
                <w:rFonts w:ascii="Arial" w:hAnsi="Arial" w:cs="Arial"/>
                <w:color w:val="000000"/>
                <w:sz w:val="16"/>
                <w:szCs w:val="16"/>
                <w:lang w:val="uk-UA"/>
              </w:rPr>
              <w:t>4 </w:t>
            </w:r>
          </w:p>
        </w:tc>
        <w:tc>
          <w:tcPr>
            <w:tcW w:w="1900" w:type="pct"/>
            <w:tcMar>
              <w:top w:w="15" w:type="dxa"/>
              <w:left w:w="15" w:type="dxa"/>
              <w:bottom w:w="15" w:type="dxa"/>
              <w:right w:w="15" w:type="dxa"/>
            </w:tcMar>
            <w:vAlign w:val="center"/>
          </w:tcPr>
          <w:p w:rsidR="00A24B08" w:rsidRPr="00A24B08" w:rsidRDefault="00A24B08" w:rsidP="000D4431">
            <w:pPr>
              <w:pStyle w:val="a5"/>
              <w:rPr>
                <w:rFonts w:ascii="Arial" w:hAnsi="Arial" w:cs="Arial"/>
                <w:sz w:val="16"/>
                <w:szCs w:val="16"/>
                <w:lang w:val="uk-UA"/>
              </w:rPr>
            </w:pPr>
            <w:r w:rsidRPr="00A24B08">
              <w:rPr>
                <w:rFonts w:ascii="Arial" w:hAnsi="Arial" w:cs="Arial"/>
                <w:color w:val="000000"/>
                <w:sz w:val="16"/>
                <w:szCs w:val="16"/>
                <w:lang w:val="uk-UA"/>
              </w:rPr>
              <w:t>постійні </w:t>
            </w:r>
          </w:p>
        </w:tc>
        <w:tc>
          <w:tcPr>
            <w:tcW w:w="500" w:type="pct"/>
            <w:tcMar>
              <w:top w:w="15" w:type="dxa"/>
              <w:left w:w="15" w:type="dxa"/>
              <w:bottom w:w="15" w:type="dxa"/>
              <w:right w:w="15" w:type="dxa"/>
            </w:tcMar>
            <w:vAlign w:val="center"/>
          </w:tcPr>
          <w:p w:rsidR="00A24B08" w:rsidRPr="00A24B08" w:rsidRDefault="00A24B08" w:rsidP="000D4431">
            <w:pPr>
              <w:pStyle w:val="a5"/>
              <w:jc w:val="center"/>
              <w:rPr>
                <w:rFonts w:ascii="Arial" w:hAnsi="Arial" w:cs="Arial"/>
                <w:sz w:val="16"/>
                <w:szCs w:val="16"/>
                <w:lang w:val="uk-UA"/>
              </w:rPr>
            </w:pPr>
            <w:r w:rsidRPr="00A24B08">
              <w:rPr>
                <w:rFonts w:ascii="Arial" w:hAnsi="Arial" w:cs="Arial"/>
                <w:color w:val="000000"/>
                <w:sz w:val="16"/>
                <w:szCs w:val="16"/>
                <w:lang w:val="uk-UA"/>
              </w:rPr>
              <w:t>20000 </w:t>
            </w:r>
          </w:p>
        </w:tc>
        <w:tc>
          <w:tcPr>
            <w:tcW w:w="650" w:type="pct"/>
            <w:tcMar>
              <w:top w:w="15" w:type="dxa"/>
              <w:left w:w="15" w:type="dxa"/>
              <w:bottom w:w="15" w:type="dxa"/>
              <w:right w:w="15" w:type="dxa"/>
            </w:tcMar>
            <w:vAlign w:val="center"/>
          </w:tcPr>
          <w:p w:rsidR="00A24B08" w:rsidRPr="00A24B08" w:rsidRDefault="00A24B08" w:rsidP="000D4431">
            <w:pPr>
              <w:pStyle w:val="a5"/>
              <w:jc w:val="both"/>
              <w:rPr>
                <w:rFonts w:ascii="Arial" w:hAnsi="Arial" w:cs="Arial"/>
                <w:sz w:val="16"/>
                <w:szCs w:val="16"/>
                <w:lang w:val="uk-UA"/>
              </w:rPr>
            </w:pPr>
            <w:r w:rsidRPr="00A24B08">
              <w:rPr>
                <w:rFonts w:ascii="Arial" w:hAnsi="Arial" w:cs="Arial"/>
                <w:color w:val="000000"/>
                <w:sz w:val="16"/>
                <w:szCs w:val="16"/>
                <w:lang w:val="uk-UA"/>
              </w:rPr>
              <w:t>  </w:t>
            </w:r>
          </w:p>
        </w:tc>
        <w:tc>
          <w:tcPr>
            <w:tcW w:w="800" w:type="pct"/>
            <w:tcMar>
              <w:top w:w="15" w:type="dxa"/>
              <w:left w:w="15" w:type="dxa"/>
              <w:bottom w:w="15" w:type="dxa"/>
              <w:right w:w="15" w:type="dxa"/>
            </w:tcMar>
            <w:vAlign w:val="center"/>
          </w:tcPr>
          <w:p w:rsidR="00A24B08" w:rsidRPr="00A24B08" w:rsidRDefault="00A24B08" w:rsidP="000D4431">
            <w:pPr>
              <w:pStyle w:val="a5"/>
              <w:jc w:val="center"/>
              <w:rPr>
                <w:rFonts w:ascii="Arial" w:hAnsi="Arial" w:cs="Arial"/>
                <w:sz w:val="16"/>
                <w:szCs w:val="16"/>
                <w:lang w:val="uk-UA"/>
              </w:rPr>
            </w:pPr>
            <w:r w:rsidRPr="00A24B08">
              <w:rPr>
                <w:rFonts w:ascii="Arial" w:hAnsi="Arial" w:cs="Arial"/>
                <w:color w:val="000000"/>
                <w:sz w:val="16"/>
                <w:szCs w:val="16"/>
                <w:lang w:val="uk-UA"/>
              </w:rPr>
              <w:t>Х </w:t>
            </w:r>
          </w:p>
        </w:tc>
        <w:tc>
          <w:tcPr>
            <w:tcW w:w="800" w:type="pct"/>
            <w:tcMar>
              <w:top w:w="15" w:type="dxa"/>
              <w:left w:w="15" w:type="dxa"/>
              <w:bottom w:w="15" w:type="dxa"/>
              <w:right w:w="15" w:type="dxa"/>
            </w:tcMar>
            <w:vAlign w:val="center"/>
          </w:tcPr>
          <w:p w:rsidR="00A24B08" w:rsidRPr="00A24B08" w:rsidRDefault="00A24B08" w:rsidP="000D4431">
            <w:pPr>
              <w:pStyle w:val="a5"/>
              <w:jc w:val="center"/>
              <w:rPr>
                <w:rFonts w:ascii="Arial" w:hAnsi="Arial" w:cs="Arial"/>
                <w:sz w:val="16"/>
                <w:szCs w:val="16"/>
                <w:lang w:val="uk-UA"/>
              </w:rPr>
            </w:pPr>
            <w:r w:rsidRPr="00A24B08">
              <w:rPr>
                <w:rFonts w:ascii="Arial" w:hAnsi="Arial" w:cs="Arial"/>
                <w:color w:val="000000"/>
                <w:sz w:val="16"/>
                <w:szCs w:val="16"/>
                <w:lang w:val="uk-UA"/>
              </w:rPr>
              <w:t>Х </w:t>
            </w:r>
          </w:p>
        </w:tc>
      </w:tr>
      <w:tr w:rsidR="00A24B08" w:rsidRPr="00A24B08" w:rsidTr="000D4431">
        <w:trPr>
          <w:tblCellSpacing w:w="15" w:type="dxa"/>
        </w:trPr>
        <w:tc>
          <w:tcPr>
            <w:tcW w:w="350" w:type="pct"/>
            <w:tcMar>
              <w:top w:w="15" w:type="dxa"/>
              <w:left w:w="15" w:type="dxa"/>
              <w:bottom w:w="15" w:type="dxa"/>
              <w:right w:w="15" w:type="dxa"/>
            </w:tcMar>
            <w:vAlign w:val="center"/>
          </w:tcPr>
          <w:p w:rsidR="00A24B08" w:rsidRPr="00A24B08" w:rsidRDefault="00A24B08" w:rsidP="000D4431">
            <w:pPr>
              <w:pStyle w:val="a5"/>
              <w:jc w:val="center"/>
              <w:rPr>
                <w:rFonts w:ascii="Arial" w:hAnsi="Arial" w:cs="Arial"/>
                <w:sz w:val="16"/>
                <w:szCs w:val="16"/>
                <w:lang w:val="uk-UA"/>
              </w:rPr>
            </w:pPr>
            <w:r w:rsidRPr="00A24B08">
              <w:rPr>
                <w:rFonts w:ascii="Arial" w:hAnsi="Arial" w:cs="Arial"/>
                <w:color w:val="000000"/>
                <w:sz w:val="16"/>
                <w:szCs w:val="16"/>
                <w:lang w:val="uk-UA"/>
              </w:rPr>
              <w:t>5 </w:t>
            </w:r>
          </w:p>
        </w:tc>
        <w:tc>
          <w:tcPr>
            <w:tcW w:w="1900" w:type="pct"/>
            <w:tcMar>
              <w:top w:w="15" w:type="dxa"/>
              <w:left w:w="15" w:type="dxa"/>
              <w:bottom w:w="15" w:type="dxa"/>
              <w:right w:w="15" w:type="dxa"/>
            </w:tcMar>
            <w:vAlign w:val="center"/>
          </w:tcPr>
          <w:p w:rsidR="00A24B08" w:rsidRPr="00A24B08" w:rsidRDefault="00A24B08" w:rsidP="000D4431">
            <w:pPr>
              <w:pStyle w:val="a5"/>
              <w:rPr>
                <w:rFonts w:ascii="Arial" w:hAnsi="Arial" w:cs="Arial"/>
                <w:sz w:val="16"/>
                <w:szCs w:val="16"/>
                <w:lang w:val="uk-UA"/>
              </w:rPr>
            </w:pPr>
            <w:r w:rsidRPr="00A24B08">
              <w:rPr>
                <w:rFonts w:ascii="Arial" w:hAnsi="Arial" w:cs="Arial"/>
                <w:color w:val="000000"/>
                <w:sz w:val="16"/>
                <w:szCs w:val="16"/>
                <w:lang w:val="uk-UA"/>
              </w:rPr>
              <w:t>(ряд. 5 гр. 4 = ряд. 4 гр. 3 : ряд. 1 гр. 3) </w:t>
            </w:r>
          </w:p>
        </w:tc>
        <w:tc>
          <w:tcPr>
            <w:tcW w:w="500" w:type="pct"/>
            <w:tcMar>
              <w:top w:w="15" w:type="dxa"/>
              <w:left w:w="15" w:type="dxa"/>
              <w:bottom w:w="15" w:type="dxa"/>
              <w:right w:w="15" w:type="dxa"/>
            </w:tcMar>
            <w:vAlign w:val="center"/>
          </w:tcPr>
          <w:p w:rsidR="00A24B08" w:rsidRPr="00A24B08" w:rsidRDefault="00A24B08" w:rsidP="000D4431">
            <w:pPr>
              <w:pStyle w:val="a5"/>
              <w:jc w:val="both"/>
              <w:rPr>
                <w:rFonts w:ascii="Arial" w:hAnsi="Arial" w:cs="Arial"/>
                <w:sz w:val="16"/>
                <w:szCs w:val="16"/>
                <w:lang w:val="uk-UA"/>
              </w:rPr>
            </w:pPr>
            <w:r w:rsidRPr="00A24B08">
              <w:rPr>
                <w:rFonts w:ascii="Arial" w:hAnsi="Arial" w:cs="Arial"/>
                <w:color w:val="000000"/>
                <w:sz w:val="16"/>
                <w:szCs w:val="16"/>
                <w:lang w:val="uk-UA"/>
              </w:rPr>
              <w:t>  </w:t>
            </w:r>
          </w:p>
        </w:tc>
        <w:tc>
          <w:tcPr>
            <w:tcW w:w="650" w:type="pct"/>
            <w:tcMar>
              <w:top w:w="15" w:type="dxa"/>
              <w:left w:w="15" w:type="dxa"/>
              <w:bottom w:w="15" w:type="dxa"/>
              <w:right w:w="15" w:type="dxa"/>
            </w:tcMar>
            <w:vAlign w:val="center"/>
          </w:tcPr>
          <w:p w:rsidR="00A24B08" w:rsidRPr="00A24B08" w:rsidRDefault="00A24B08" w:rsidP="000D4431">
            <w:pPr>
              <w:pStyle w:val="a5"/>
              <w:jc w:val="center"/>
              <w:rPr>
                <w:rFonts w:ascii="Arial" w:hAnsi="Arial" w:cs="Arial"/>
                <w:sz w:val="16"/>
                <w:szCs w:val="16"/>
                <w:lang w:val="uk-UA"/>
              </w:rPr>
            </w:pPr>
            <w:r w:rsidRPr="00A24B08">
              <w:rPr>
                <w:rFonts w:ascii="Arial" w:hAnsi="Arial" w:cs="Arial"/>
                <w:color w:val="000000"/>
                <w:sz w:val="16"/>
                <w:szCs w:val="16"/>
                <w:lang w:val="uk-UA"/>
              </w:rPr>
              <w:t>2 </w:t>
            </w:r>
          </w:p>
        </w:tc>
        <w:tc>
          <w:tcPr>
            <w:tcW w:w="800" w:type="pct"/>
            <w:tcMar>
              <w:top w:w="15" w:type="dxa"/>
              <w:left w:w="15" w:type="dxa"/>
              <w:bottom w:w="15" w:type="dxa"/>
              <w:right w:w="15" w:type="dxa"/>
            </w:tcMar>
            <w:vAlign w:val="center"/>
          </w:tcPr>
          <w:p w:rsidR="00A24B08" w:rsidRPr="00A24B08" w:rsidRDefault="00A24B08" w:rsidP="000D4431">
            <w:pPr>
              <w:pStyle w:val="a5"/>
              <w:jc w:val="both"/>
              <w:rPr>
                <w:rFonts w:ascii="Arial" w:hAnsi="Arial" w:cs="Arial"/>
                <w:sz w:val="16"/>
                <w:szCs w:val="16"/>
                <w:lang w:val="uk-UA"/>
              </w:rPr>
            </w:pPr>
            <w:r w:rsidRPr="00A24B08">
              <w:rPr>
                <w:rFonts w:ascii="Arial" w:hAnsi="Arial" w:cs="Arial"/>
                <w:color w:val="000000"/>
                <w:sz w:val="16"/>
                <w:szCs w:val="16"/>
                <w:lang w:val="uk-UA"/>
              </w:rPr>
              <w:t>  </w:t>
            </w:r>
          </w:p>
        </w:tc>
        <w:tc>
          <w:tcPr>
            <w:tcW w:w="800" w:type="pct"/>
            <w:tcMar>
              <w:top w:w="15" w:type="dxa"/>
              <w:left w:w="15" w:type="dxa"/>
              <w:bottom w:w="15" w:type="dxa"/>
              <w:right w:w="15" w:type="dxa"/>
            </w:tcMar>
            <w:vAlign w:val="center"/>
          </w:tcPr>
          <w:p w:rsidR="00A24B08" w:rsidRPr="00A24B08" w:rsidRDefault="00A24B08" w:rsidP="000D4431">
            <w:pPr>
              <w:pStyle w:val="a5"/>
              <w:jc w:val="both"/>
              <w:rPr>
                <w:rFonts w:ascii="Arial" w:hAnsi="Arial" w:cs="Arial"/>
                <w:sz w:val="16"/>
                <w:szCs w:val="16"/>
                <w:lang w:val="uk-UA"/>
              </w:rPr>
            </w:pPr>
            <w:r w:rsidRPr="00A24B08">
              <w:rPr>
                <w:rFonts w:ascii="Arial" w:hAnsi="Arial" w:cs="Arial"/>
                <w:color w:val="000000"/>
                <w:sz w:val="16"/>
                <w:szCs w:val="16"/>
                <w:lang w:val="uk-UA"/>
              </w:rPr>
              <w:t>  </w:t>
            </w:r>
          </w:p>
        </w:tc>
      </w:tr>
      <w:tr w:rsidR="00A24B08" w:rsidRPr="00A24B08" w:rsidTr="000D4431">
        <w:trPr>
          <w:tblCellSpacing w:w="15" w:type="dxa"/>
        </w:trPr>
        <w:tc>
          <w:tcPr>
            <w:tcW w:w="350" w:type="pct"/>
            <w:tcMar>
              <w:top w:w="15" w:type="dxa"/>
              <w:left w:w="15" w:type="dxa"/>
              <w:bottom w:w="15" w:type="dxa"/>
              <w:right w:w="15" w:type="dxa"/>
            </w:tcMar>
            <w:vAlign w:val="center"/>
          </w:tcPr>
          <w:p w:rsidR="00A24B08" w:rsidRPr="00A24B08" w:rsidRDefault="00A24B08" w:rsidP="000D4431">
            <w:pPr>
              <w:pStyle w:val="a5"/>
              <w:jc w:val="both"/>
              <w:rPr>
                <w:rFonts w:ascii="Arial" w:hAnsi="Arial" w:cs="Arial"/>
                <w:sz w:val="16"/>
                <w:szCs w:val="16"/>
                <w:lang w:val="uk-UA"/>
              </w:rPr>
            </w:pPr>
            <w:r w:rsidRPr="00A24B08">
              <w:rPr>
                <w:rFonts w:ascii="Arial" w:hAnsi="Arial" w:cs="Arial"/>
                <w:color w:val="000000"/>
                <w:sz w:val="16"/>
                <w:szCs w:val="16"/>
                <w:lang w:val="uk-UA"/>
              </w:rPr>
              <w:t>  </w:t>
            </w:r>
          </w:p>
        </w:tc>
        <w:tc>
          <w:tcPr>
            <w:tcW w:w="1900" w:type="pct"/>
            <w:tcMar>
              <w:top w:w="15" w:type="dxa"/>
              <w:left w:w="15" w:type="dxa"/>
              <w:bottom w:w="15" w:type="dxa"/>
              <w:right w:w="15" w:type="dxa"/>
            </w:tcMar>
            <w:vAlign w:val="center"/>
          </w:tcPr>
          <w:p w:rsidR="00A24B08" w:rsidRPr="00A24B08" w:rsidRDefault="00A24B08" w:rsidP="000D4431">
            <w:pPr>
              <w:pStyle w:val="a5"/>
              <w:rPr>
                <w:rFonts w:ascii="Arial" w:hAnsi="Arial" w:cs="Arial"/>
                <w:sz w:val="16"/>
                <w:szCs w:val="16"/>
                <w:lang w:val="uk-UA"/>
              </w:rPr>
            </w:pPr>
            <w:r w:rsidRPr="00A24B08">
              <w:rPr>
                <w:rFonts w:ascii="Arial" w:hAnsi="Arial" w:cs="Arial"/>
                <w:color w:val="000000"/>
                <w:sz w:val="16"/>
                <w:szCs w:val="16"/>
                <w:lang w:val="uk-UA"/>
              </w:rPr>
              <w:t>База розподілу за фактичною потужністю, машино-години: </w:t>
            </w:r>
          </w:p>
        </w:tc>
        <w:tc>
          <w:tcPr>
            <w:tcW w:w="500" w:type="pct"/>
            <w:tcMar>
              <w:top w:w="15" w:type="dxa"/>
              <w:left w:w="15" w:type="dxa"/>
              <w:bottom w:w="15" w:type="dxa"/>
              <w:right w:w="15" w:type="dxa"/>
            </w:tcMar>
            <w:vAlign w:val="center"/>
          </w:tcPr>
          <w:p w:rsidR="00A24B08" w:rsidRPr="00A24B08" w:rsidRDefault="00A24B08" w:rsidP="000D4431">
            <w:pPr>
              <w:pStyle w:val="a5"/>
              <w:jc w:val="both"/>
              <w:rPr>
                <w:rFonts w:ascii="Arial" w:hAnsi="Arial" w:cs="Arial"/>
                <w:sz w:val="16"/>
                <w:szCs w:val="16"/>
                <w:lang w:val="uk-UA"/>
              </w:rPr>
            </w:pPr>
            <w:r w:rsidRPr="00A24B08">
              <w:rPr>
                <w:rFonts w:ascii="Arial" w:hAnsi="Arial" w:cs="Arial"/>
                <w:color w:val="000000"/>
                <w:sz w:val="16"/>
                <w:szCs w:val="16"/>
                <w:lang w:val="uk-UA"/>
              </w:rPr>
              <w:t>  </w:t>
            </w:r>
          </w:p>
        </w:tc>
        <w:tc>
          <w:tcPr>
            <w:tcW w:w="650" w:type="pct"/>
            <w:tcMar>
              <w:top w:w="15" w:type="dxa"/>
              <w:left w:w="15" w:type="dxa"/>
              <w:bottom w:w="15" w:type="dxa"/>
              <w:right w:w="15" w:type="dxa"/>
            </w:tcMar>
            <w:vAlign w:val="center"/>
          </w:tcPr>
          <w:p w:rsidR="00A24B08" w:rsidRPr="00A24B08" w:rsidRDefault="00A24B08" w:rsidP="000D4431">
            <w:pPr>
              <w:pStyle w:val="a5"/>
              <w:jc w:val="both"/>
              <w:rPr>
                <w:rFonts w:ascii="Arial" w:hAnsi="Arial" w:cs="Arial"/>
                <w:sz w:val="16"/>
                <w:szCs w:val="16"/>
                <w:lang w:val="uk-UA"/>
              </w:rPr>
            </w:pPr>
            <w:r w:rsidRPr="00A24B08">
              <w:rPr>
                <w:rFonts w:ascii="Arial" w:hAnsi="Arial" w:cs="Arial"/>
                <w:color w:val="000000"/>
                <w:sz w:val="16"/>
                <w:szCs w:val="16"/>
                <w:lang w:val="uk-UA"/>
              </w:rPr>
              <w:t>  </w:t>
            </w:r>
          </w:p>
        </w:tc>
        <w:tc>
          <w:tcPr>
            <w:tcW w:w="800" w:type="pct"/>
            <w:tcMar>
              <w:top w:w="15" w:type="dxa"/>
              <w:left w:w="15" w:type="dxa"/>
              <w:bottom w:w="15" w:type="dxa"/>
              <w:right w:w="15" w:type="dxa"/>
            </w:tcMar>
            <w:vAlign w:val="center"/>
          </w:tcPr>
          <w:p w:rsidR="00A24B08" w:rsidRPr="00A24B08" w:rsidRDefault="00A24B08" w:rsidP="000D4431">
            <w:pPr>
              <w:pStyle w:val="a5"/>
              <w:jc w:val="both"/>
              <w:rPr>
                <w:rFonts w:ascii="Arial" w:hAnsi="Arial" w:cs="Arial"/>
                <w:sz w:val="16"/>
                <w:szCs w:val="16"/>
                <w:lang w:val="uk-UA"/>
              </w:rPr>
            </w:pPr>
            <w:r w:rsidRPr="00A24B08">
              <w:rPr>
                <w:rFonts w:ascii="Arial" w:hAnsi="Arial" w:cs="Arial"/>
                <w:color w:val="000000"/>
                <w:sz w:val="16"/>
                <w:szCs w:val="16"/>
                <w:lang w:val="uk-UA"/>
              </w:rPr>
              <w:t>  </w:t>
            </w:r>
          </w:p>
        </w:tc>
        <w:tc>
          <w:tcPr>
            <w:tcW w:w="800" w:type="pct"/>
            <w:tcMar>
              <w:top w:w="15" w:type="dxa"/>
              <w:left w:w="15" w:type="dxa"/>
              <w:bottom w:w="15" w:type="dxa"/>
              <w:right w:w="15" w:type="dxa"/>
            </w:tcMar>
            <w:vAlign w:val="center"/>
          </w:tcPr>
          <w:p w:rsidR="00A24B08" w:rsidRPr="00A24B08" w:rsidRDefault="00A24B08" w:rsidP="000D4431">
            <w:pPr>
              <w:pStyle w:val="a5"/>
              <w:jc w:val="both"/>
              <w:rPr>
                <w:rFonts w:ascii="Arial" w:hAnsi="Arial" w:cs="Arial"/>
                <w:sz w:val="16"/>
                <w:szCs w:val="16"/>
                <w:lang w:val="uk-UA"/>
              </w:rPr>
            </w:pPr>
            <w:r w:rsidRPr="00A24B08">
              <w:rPr>
                <w:rFonts w:ascii="Arial" w:hAnsi="Arial" w:cs="Arial"/>
                <w:color w:val="000000"/>
                <w:sz w:val="16"/>
                <w:szCs w:val="16"/>
                <w:lang w:val="uk-UA"/>
              </w:rPr>
              <w:t>  </w:t>
            </w:r>
          </w:p>
        </w:tc>
      </w:tr>
      <w:tr w:rsidR="00A24B08" w:rsidRPr="00A24B08" w:rsidTr="000D4431">
        <w:trPr>
          <w:tblCellSpacing w:w="15" w:type="dxa"/>
        </w:trPr>
        <w:tc>
          <w:tcPr>
            <w:tcW w:w="350" w:type="pct"/>
            <w:tcMar>
              <w:top w:w="15" w:type="dxa"/>
              <w:left w:w="15" w:type="dxa"/>
              <w:bottom w:w="15" w:type="dxa"/>
              <w:right w:w="15" w:type="dxa"/>
            </w:tcMar>
            <w:vAlign w:val="center"/>
          </w:tcPr>
          <w:p w:rsidR="00A24B08" w:rsidRPr="00A24B08" w:rsidRDefault="00A24B08" w:rsidP="000D4431">
            <w:pPr>
              <w:pStyle w:val="a5"/>
              <w:jc w:val="center"/>
              <w:rPr>
                <w:rFonts w:ascii="Arial" w:hAnsi="Arial" w:cs="Arial"/>
                <w:sz w:val="16"/>
                <w:szCs w:val="16"/>
                <w:lang w:val="uk-UA"/>
              </w:rPr>
            </w:pPr>
            <w:r w:rsidRPr="00A24B08">
              <w:rPr>
                <w:rFonts w:ascii="Arial" w:hAnsi="Arial" w:cs="Arial"/>
                <w:color w:val="000000"/>
                <w:sz w:val="16"/>
                <w:szCs w:val="16"/>
                <w:lang w:val="uk-UA"/>
              </w:rPr>
              <w:t>6 </w:t>
            </w:r>
          </w:p>
        </w:tc>
        <w:tc>
          <w:tcPr>
            <w:tcW w:w="1900" w:type="pct"/>
            <w:tcMar>
              <w:top w:w="15" w:type="dxa"/>
              <w:left w:w="15" w:type="dxa"/>
              <w:bottom w:w="15" w:type="dxa"/>
              <w:right w:w="15" w:type="dxa"/>
            </w:tcMar>
            <w:vAlign w:val="center"/>
          </w:tcPr>
          <w:p w:rsidR="00A24B08" w:rsidRPr="00A24B08" w:rsidRDefault="00A24B08" w:rsidP="000D4431">
            <w:pPr>
              <w:pStyle w:val="a5"/>
              <w:rPr>
                <w:rFonts w:ascii="Arial" w:hAnsi="Arial" w:cs="Arial"/>
                <w:sz w:val="16"/>
                <w:szCs w:val="16"/>
                <w:lang w:val="uk-UA"/>
              </w:rPr>
            </w:pPr>
            <w:r w:rsidRPr="00A24B08">
              <w:rPr>
                <w:rFonts w:ascii="Arial" w:hAnsi="Arial" w:cs="Arial"/>
                <w:color w:val="000000"/>
                <w:sz w:val="16"/>
                <w:szCs w:val="16"/>
                <w:lang w:val="uk-UA"/>
              </w:rPr>
              <w:t>1-й звітний період  </w:t>
            </w:r>
          </w:p>
        </w:tc>
        <w:tc>
          <w:tcPr>
            <w:tcW w:w="500" w:type="pct"/>
            <w:tcMar>
              <w:top w:w="15" w:type="dxa"/>
              <w:left w:w="15" w:type="dxa"/>
              <w:bottom w:w="15" w:type="dxa"/>
              <w:right w:w="15" w:type="dxa"/>
            </w:tcMar>
            <w:vAlign w:val="center"/>
          </w:tcPr>
          <w:p w:rsidR="00A24B08" w:rsidRPr="00A24B08" w:rsidRDefault="00A24B08" w:rsidP="000D4431">
            <w:pPr>
              <w:pStyle w:val="a5"/>
              <w:jc w:val="center"/>
              <w:rPr>
                <w:rFonts w:ascii="Arial" w:hAnsi="Arial" w:cs="Arial"/>
                <w:sz w:val="16"/>
                <w:szCs w:val="16"/>
                <w:lang w:val="uk-UA"/>
              </w:rPr>
            </w:pPr>
            <w:r w:rsidRPr="00A24B08">
              <w:rPr>
                <w:rFonts w:ascii="Arial" w:hAnsi="Arial" w:cs="Arial"/>
                <w:color w:val="000000"/>
                <w:sz w:val="16"/>
                <w:szCs w:val="16"/>
                <w:lang w:val="uk-UA"/>
              </w:rPr>
              <w:t>8000 </w:t>
            </w:r>
          </w:p>
        </w:tc>
        <w:tc>
          <w:tcPr>
            <w:tcW w:w="650" w:type="pct"/>
            <w:tcMar>
              <w:top w:w="15" w:type="dxa"/>
              <w:left w:w="15" w:type="dxa"/>
              <w:bottom w:w="15" w:type="dxa"/>
              <w:right w:w="15" w:type="dxa"/>
            </w:tcMar>
            <w:vAlign w:val="center"/>
          </w:tcPr>
          <w:p w:rsidR="00A24B08" w:rsidRPr="00A24B08" w:rsidRDefault="00A24B08" w:rsidP="000D4431">
            <w:pPr>
              <w:pStyle w:val="a5"/>
              <w:jc w:val="center"/>
              <w:rPr>
                <w:rFonts w:ascii="Arial" w:hAnsi="Arial" w:cs="Arial"/>
                <w:sz w:val="16"/>
                <w:szCs w:val="16"/>
                <w:lang w:val="uk-UA"/>
              </w:rPr>
            </w:pPr>
            <w:r w:rsidRPr="00A24B08">
              <w:rPr>
                <w:rFonts w:ascii="Arial" w:hAnsi="Arial" w:cs="Arial"/>
                <w:color w:val="000000"/>
                <w:sz w:val="16"/>
                <w:szCs w:val="16"/>
                <w:lang w:val="uk-UA"/>
              </w:rPr>
              <w:t>Х </w:t>
            </w:r>
          </w:p>
        </w:tc>
        <w:tc>
          <w:tcPr>
            <w:tcW w:w="800" w:type="pct"/>
            <w:tcMar>
              <w:top w:w="15" w:type="dxa"/>
              <w:left w:w="15" w:type="dxa"/>
              <w:bottom w:w="15" w:type="dxa"/>
              <w:right w:w="15" w:type="dxa"/>
            </w:tcMar>
            <w:vAlign w:val="center"/>
          </w:tcPr>
          <w:p w:rsidR="00A24B08" w:rsidRPr="00A24B08" w:rsidRDefault="00A24B08" w:rsidP="000D4431">
            <w:pPr>
              <w:pStyle w:val="a5"/>
              <w:jc w:val="center"/>
              <w:rPr>
                <w:rFonts w:ascii="Arial" w:hAnsi="Arial" w:cs="Arial"/>
                <w:sz w:val="16"/>
                <w:szCs w:val="16"/>
                <w:lang w:val="uk-UA"/>
              </w:rPr>
            </w:pPr>
            <w:r w:rsidRPr="00A24B08">
              <w:rPr>
                <w:rFonts w:ascii="Arial" w:hAnsi="Arial" w:cs="Arial"/>
                <w:color w:val="000000"/>
                <w:sz w:val="16"/>
                <w:szCs w:val="16"/>
                <w:lang w:val="uk-UA"/>
              </w:rPr>
              <w:t>Х </w:t>
            </w:r>
          </w:p>
        </w:tc>
        <w:tc>
          <w:tcPr>
            <w:tcW w:w="800" w:type="pct"/>
            <w:tcMar>
              <w:top w:w="15" w:type="dxa"/>
              <w:left w:w="15" w:type="dxa"/>
              <w:bottom w:w="15" w:type="dxa"/>
              <w:right w:w="15" w:type="dxa"/>
            </w:tcMar>
            <w:vAlign w:val="center"/>
          </w:tcPr>
          <w:p w:rsidR="00A24B08" w:rsidRPr="00A24B08" w:rsidRDefault="00A24B08" w:rsidP="000D4431">
            <w:pPr>
              <w:pStyle w:val="a5"/>
              <w:jc w:val="center"/>
              <w:rPr>
                <w:rFonts w:ascii="Arial" w:hAnsi="Arial" w:cs="Arial"/>
                <w:sz w:val="16"/>
                <w:szCs w:val="16"/>
                <w:lang w:val="uk-UA"/>
              </w:rPr>
            </w:pPr>
            <w:r w:rsidRPr="00A24B08">
              <w:rPr>
                <w:rFonts w:ascii="Arial" w:hAnsi="Arial" w:cs="Arial"/>
                <w:color w:val="000000"/>
                <w:sz w:val="16"/>
                <w:szCs w:val="16"/>
                <w:lang w:val="uk-UA"/>
              </w:rPr>
              <w:t>Х </w:t>
            </w:r>
          </w:p>
        </w:tc>
      </w:tr>
      <w:tr w:rsidR="00A24B08" w:rsidRPr="00A24B08" w:rsidTr="000D4431">
        <w:trPr>
          <w:tblCellSpacing w:w="15" w:type="dxa"/>
        </w:trPr>
        <w:tc>
          <w:tcPr>
            <w:tcW w:w="350" w:type="pct"/>
            <w:tcMar>
              <w:top w:w="15" w:type="dxa"/>
              <w:left w:w="15" w:type="dxa"/>
              <w:bottom w:w="15" w:type="dxa"/>
              <w:right w:w="15" w:type="dxa"/>
            </w:tcMar>
            <w:vAlign w:val="center"/>
          </w:tcPr>
          <w:p w:rsidR="00A24B08" w:rsidRPr="00A24B08" w:rsidRDefault="00A24B08" w:rsidP="000D4431">
            <w:pPr>
              <w:pStyle w:val="a5"/>
              <w:jc w:val="center"/>
              <w:rPr>
                <w:rFonts w:ascii="Arial" w:hAnsi="Arial" w:cs="Arial"/>
                <w:sz w:val="16"/>
                <w:szCs w:val="16"/>
                <w:lang w:val="uk-UA"/>
              </w:rPr>
            </w:pPr>
            <w:r w:rsidRPr="00A24B08">
              <w:rPr>
                <w:rFonts w:ascii="Arial" w:hAnsi="Arial" w:cs="Arial"/>
                <w:color w:val="000000"/>
                <w:sz w:val="16"/>
                <w:szCs w:val="16"/>
                <w:lang w:val="uk-UA"/>
              </w:rPr>
              <w:t>7 </w:t>
            </w:r>
          </w:p>
        </w:tc>
        <w:tc>
          <w:tcPr>
            <w:tcW w:w="1900" w:type="pct"/>
            <w:tcMar>
              <w:top w:w="15" w:type="dxa"/>
              <w:left w:w="15" w:type="dxa"/>
              <w:bottom w:w="15" w:type="dxa"/>
              <w:right w:w="15" w:type="dxa"/>
            </w:tcMar>
            <w:vAlign w:val="center"/>
          </w:tcPr>
          <w:p w:rsidR="00A24B08" w:rsidRPr="00A24B08" w:rsidRDefault="00A24B08" w:rsidP="000D4431">
            <w:pPr>
              <w:pStyle w:val="a5"/>
              <w:rPr>
                <w:rFonts w:ascii="Arial" w:hAnsi="Arial" w:cs="Arial"/>
                <w:sz w:val="16"/>
                <w:szCs w:val="16"/>
                <w:lang w:val="uk-UA"/>
              </w:rPr>
            </w:pPr>
            <w:r w:rsidRPr="00A24B08">
              <w:rPr>
                <w:rFonts w:ascii="Arial" w:hAnsi="Arial" w:cs="Arial"/>
                <w:color w:val="000000"/>
                <w:sz w:val="16"/>
                <w:szCs w:val="16"/>
                <w:lang w:val="uk-UA"/>
              </w:rPr>
              <w:t>2-й звітний період </w:t>
            </w:r>
          </w:p>
        </w:tc>
        <w:tc>
          <w:tcPr>
            <w:tcW w:w="500" w:type="pct"/>
            <w:tcMar>
              <w:top w:w="15" w:type="dxa"/>
              <w:left w:w="15" w:type="dxa"/>
              <w:bottom w:w="15" w:type="dxa"/>
              <w:right w:w="15" w:type="dxa"/>
            </w:tcMar>
            <w:vAlign w:val="center"/>
          </w:tcPr>
          <w:p w:rsidR="00A24B08" w:rsidRPr="00A24B08" w:rsidRDefault="00A24B08" w:rsidP="000D4431">
            <w:pPr>
              <w:pStyle w:val="a5"/>
              <w:jc w:val="center"/>
              <w:rPr>
                <w:rFonts w:ascii="Arial" w:hAnsi="Arial" w:cs="Arial"/>
                <w:sz w:val="16"/>
                <w:szCs w:val="16"/>
                <w:lang w:val="uk-UA"/>
              </w:rPr>
            </w:pPr>
            <w:r w:rsidRPr="00A24B08">
              <w:rPr>
                <w:rFonts w:ascii="Arial" w:hAnsi="Arial" w:cs="Arial"/>
                <w:color w:val="000000"/>
                <w:sz w:val="16"/>
                <w:szCs w:val="16"/>
                <w:lang w:val="uk-UA"/>
              </w:rPr>
              <w:t>10500 </w:t>
            </w:r>
          </w:p>
        </w:tc>
        <w:tc>
          <w:tcPr>
            <w:tcW w:w="650" w:type="pct"/>
            <w:tcMar>
              <w:top w:w="15" w:type="dxa"/>
              <w:left w:w="15" w:type="dxa"/>
              <w:bottom w:w="15" w:type="dxa"/>
              <w:right w:w="15" w:type="dxa"/>
            </w:tcMar>
            <w:vAlign w:val="center"/>
          </w:tcPr>
          <w:p w:rsidR="00A24B08" w:rsidRPr="00A24B08" w:rsidRDefault="00A24B08" w:rsidP="000D4431">
            <w:pPr>
              <w:pStyle w:val="a5"/>
              <w:jc w:val="center"/>
              <w:rPr>
                <w:rFonts w:ascii="Arial" w:hAnsi="Arial" w:cs="Arial"/>
                <w:sz w:val="16"/>
                <w:szCs w:val="16"/>
                <w:lang w:val="uk-UA"/>
              </w:rPr>
            </w:pPr>
            <w:r w:rsidRPr="00A24B08">
              <w:rPr>
                <w:rFonts w:ascii="Arial" w:hAnsi="Arial" w:cs="Arial"/>
                <w:color w:val="000000"/>
                <w:sz w:val="16"/>
                <w:szCs w:val="16"/>
                <w:lang w:val="uk-UA"/>
              </w:rPr>
              <w:t>Х </w:t>
            </w:r>
          </w:p>
        </w:tc>
        <w:tc>
          <w:tcPr>
            <w:tcW w:w="800" w:type="pct"/>
            <w:tcMar>
              <w:top w:w="15" w:type="dxa"/>
              <w:left w:w="15" w:type="dxa"/>
              <w:bottom w:w="15" w:type="dxa"/>
              <w:right w:w="15" w:type="dxa"/>
            </w:tcMar>
            <w:vAlign w:val="center"/>
          </w:tcPr>
          <w:p w:rsidR="00A24B08" w:rsidRPr="00A24B08" w:rsidRDefault="00A24B08" w:rsidP="000D4431">
            <w:pPr>
              <w:pStyle w:val="a5"/>
              <w:jc w:val="center"/>
              <w:rPr>
                <w:rFonts w:ascii="Arial" w:hAnsi="Arial" w:cs="Arial"/>
                <w:sz w:val="16"/>
                <w:szCs w:val="16"/>
                <w:lang w:val="uk-UA"/>
              </w:rPr>
            </w:pPr>
            <w:r w:rsidRPr="00A24B08">
              <w:rPr>
                <w:rFonts w:ascii="Arial" w:hAnsi="Arial" w:cs="Arial"/>
                <w:color w:val="000000"/>
                <w:sz w:val="16"/>
                <w:szCs w:val="16"/>
                <w:lang w:val="uk-UA"/>
              </w:rPr>
              <w:t>Х </w:t>
            </w:r>
          </w:p>
        </w:tc>
        <w:tc>
          <w:tcPr>
            <w:tcW w:w="800" w:type="pct"/>
            <w:tcMar>
              <w:top w:w="15" w:type="dxa"/>
              <w:left w:w="15" w:type="dxa"/>
              <w:bottom w:w="15" w:type="dxa"/>
              <w:right w:w="15" w:type="dxa"/>
            </w:tcMar>
            <w:vAlign w:val="center"/>
          </w:tcPr>
          <w:p w:rsidR="00A24B08" w:rsidRPr="00A24B08" w:rsidRDefault="00A24B08" w:rsidP="000D4431">
            <w:pPr>
              <w:pStyle w:val="a5"/>
              <w:jc w:val="center"/>
              <w:rPr>
                <w:rFonts w:ascii="Arial" w:hAnsi="Arial" w:cs="Arial"/>
                <w:sz w:val="16"/>
                <w:szCs w:val="16"/>
                <w:lang w:val="uk-UA"/>
              </w:rPr>
            </w:pPr>
            <w:r w:rsidRPr="00A24B08">
              <w:rPr>
                <w:rFonts w:ascii="Arial" w:hAnsi="Arial" w:cs="Arial"/>
                <w:color w:val="000000"/>
                <w:sz w:val="16"/>
                <w:szCs w:val="16"/>
                <w:lang w:val="uk-UA"/>
              </w:rPr>
              <w:t>Х </w:t>
            </w:r>
          </w:p>
        </w:tc>
      </w:tr>
      <w:tr w:rsidR="00A24B08" w:rsidRPr="00A24B08" w:rsidTr="000D4431">
        <w:trPr>
          <w:tblCellSpacing w:w="15" w:type="dxa"/>
        </w:trPr>
        <w:tc>
          <w:tcPr>
            <w:tcW w:w="350" w:type="pct"/>
            <w:tcMar>
              <w:top w:w="15" w:type="dxa"/>
              <w:left w:w="15" w:type="dxa"/>
              <w:bottom w:w="15" w:type="dxa"/>
              <w:right w:w="15" w:type="dxa"/>
            </w:tcMar>
            <w:vAlign w:val="center"/>
          </w:tcPr>
          <w:p w:rsidR="00A24B08" w:rsidRPr="00A24B08" w:rsidRDefault="00A24B08" w:rsidP="000D4431">
            <w:pPr>
              <w:pStyle w:val="a5"/>
              <w:jc w:val="both"/>
              <w:rPr>
                <w:rFonts w:ascii="Arial" w:hAnsi="Arial" w:cs="Arial"/>
                <w:sz w:val="16"/>
                <w:szCs w:val="16"/>
                <w:lang w:val="uk-UA"/>
              </w:rPr>
            </w:pPr>
            <w:r w:rsidRPr="00A24B08">
              <w:rPr>
                <w:rFonts w:ascii="Arial" w:hAnsi="Arial" w:cs="Arial"/>
                <w:color w:val="000000"/>
                <w:sz w:val="16"/>
                <w:szCs w:val="16"/>
                <w:lang w:val="uk-UA"/>
              </w:rPr>
              <w:t>  </w:t>
            </w:r>
          </w:p>
        </w:tc>
        <w:tc>
          <w:tcPr>
            <w:tcW w:w="1900" w:type="pct"/>
            <w:tcMar>
              <w:top w:w="15" w:type="dxa"/>
              <w:left w:w="15" w:type="dxa"/>
              <w:bottom w:w="15" w:type="dxa"/>
              <w:right w:w="15" w:type="dxa"/>
            </w:tcMar>
            <w:vAlign w:val="center"/>
          </w:tcPr>
          <w:p w:rsidR="00A24B08" w:rsidRPr="00A24B08" w:rsidRDefault="00A24B08" w:rsidP="000D4431">
            <w:pPr>
              <w:pStyle w:val="a5"/>
              <w:rPr>
                <w:rFonts w:ascii="Arial" w:hAnsi="Arial" w:cs="Arial"/>
                <w:sz w:val="16"/>
                <w:szCs w:val="16"/>
                <w:lang w:val="uk-UA"/>
              </w:rPr>
            </w:pPr>
            <w:r w:rsidRPr="00A24B08">
              <w:rPr>
                <w:rFonts w:ascii="Arial" w:hAnsi="Arial" w:cs="Arial"/>
                <w:color w:val="000000"/>
                <w:sz w:val="16"/>
                <w:szCs w:val="16"/>
                <w:lang w:val="uk-UA"/>
              </w:rPr>
              <w:t>Фактичні загальновиробничі витрати, грн.: </w:t>
            </w:r>
          </w:p>
        </w:tc>
        <w:tc>
          <w:tcPr>
            <w:tcW w:w="500" w:type="pct"/>
            <w:tcMar>
              <w:top w:w="15" w:type="dxa"/>
              <w:left w:w="15" w:type="dxa"/>
              <w:bottom w:w="15" w:type="dxa"/>
              <w:right w:w="15" w:type="dxa"/>
            </w:tcMar>
            <w:vAlign w:val="center"/>
          </w:tcPr>
          <w:p w:rsidR="00A24B08" w:rsidRPr="00A24B08" w:rsidRDefault="00A24B08" w:rsidP="000D4431">
            <w:pPr>
              <w:pStyle w:val="a5"/>
              <w:jc w:val="both"/>
              <w:rPr>
                <w:rFonts w:ascii="Arial" w:hAnsi="Arial" w:cs="Arial"/>
                <w:sz w:val="16"/>
                <w:szCs w:val="16"/>
                <w:lang w:val="uk-UA"/>
              </w:rPr>
            </w:pPr>
            <w:r w:rsidRPr="00A24B08">
              <w:rPr>
                <w:rFonts w:ascii="Arial" w:hAnsi="Arial" w:cs="Arial"/>
                <w:color w:val="000000"/>
                <w:sz w:val="16"/>
                <w:szCs w:val="16"/>
                <w:lang w:val="uk-UA"/>
              </w:rPr>
              <w:t>  </w:t>
            </w:r>
          </w:p>
        </w:tc>
        <w:tc>
          <w:tcPr>
            <w:tcW w:w="650" w:type="pct"/>
            <w:tcMar>
              <w:top w:w="15" w:type="dxa"/>
              <w:left w:w="15" w:type="dxa"/>
              <w:bottom w:w="15" w:type="dxa"/>
              <w:right w:w="15" w:type="dxa"/>
            </w:tcMar>
            <w:vAlign w:val="center"/>
          </w:tcPr>
          <w:p w:rsidR="00A24B08" w:rsidRPr="00A24B08" w:rsidRDefault="00A24B08" w:rsidP="000D4431">
            <w:pPr>
              <w:pStyle w:val="a5"/>
              <w:jc w:val="both"/>
              <w:rPr>
                <w:rFonts w:ascii="Arial" w:hAnsi="Arial" w:cs="Arial"/>
                <w:sz w:val="16"/>
                <w:szCs w:val="16"/>
                <w:lang w:val="uk-UA"/>
              </w:rPr>
            </w:pPr>
            <w:r w:rsidRPr="00A24B08">
              <w:rPr>
                <w:rFonts w:ascii="Arial" w:hAnsi="Arial" w:cs="Arial"/>
                <w:color w:val="000000"/>
                <w:sz w:val="16"/>
                <w:szCs w:val="16"/>
                <w:lang w:val="uk-UA"/>
              </w:rPr>
              <w:t>  </w:t>
            </w:r>
          </w:p>
        </w:tc>
        <w:tc>
          <w:tcPr>
            <w:tcW w:w="800" w:type="pct"/>
            <w:tcMar>
              <w:top w:w="15" w:type="dxa"/>
              <w:left w:w="15" w:type="dxa"/>
              <w:bottom w:w="15" w:type="dxa"/>
              <w:right w:w="15" w:type="dxa"/>
            </w:tcMar>
            <w:vAlign w:val="center"/>
          </w:tcPr>
          <w:p w:rsidR="00A24B08" w:rsidRPr="00A24B08" w:rsidRDefault="00A24B08" w:rsidP="000D4431">
            <w:pPr>
              <w:pStyle w:val="a5"/>
              <w:jc w:val="both"/>
              <w:rPr>
                <w:rFonts w:ascii="Arial" w:hAnsi="Arial" w:cs="Arial"/>
                <w:sz w:val="16"/>
                <w:szCs w:val="16"/>
                <w:lang w:val="uk-UA"/>
              </w:rPr>
            </w:pPr>
            <w:r w:rsidRPr="00A24B08">
              <w:rPr>
                <w:rFonts w:ascii="Arial" w:hAnsi="Arial" w:cs="Arial"/>
                <w:color w:val="000000"/>
                <w:sz w:val="16"/>
                <w:szCs w:val="16"/>
                <w:lang w:val="uk-UA"/>
              </w:rPr>
              <w:t>  </w:t>
            </w:r>
          </w:p>
        </w:tc>
        <w:tc>
          <w:tcPr>
            <w:tcW w:w="800" w:type="pct"/>
            <w:tcMar>
              <w:top w:w="15" w:type="dxa"/>
              <w:left w:w="15" w:type="dxa"/>
              <w:bottom w:w="15" w:type="dxa"/>
              <w:right w:w="15" w:type="dxa"/>
            </w:tcMar>
            <w:vAlign w:val="center"/>
          </w:tcPr>
          <w:p w:rsidR="00A24B08" w:rsidRPr="00A24B08" w:rsidRDefault="00A24B08" w:rsidP="000D4431">
            <w:pPr>
              <w:pStyle w:val="a5"/>
              <w:jc w:val="both"/>
              <w:rPr>
                <w:rFonts w:ascii="Arial" w:hAnsi="Arial" w:cs="Arial"/>
                <w:sz w:val="16"/>
                <w:szCs w:val="16"/>
                <w:lang w:val="uk-UA"/>
              </w:rPr>
            </w:pPr>
            <w:r w:rsidRPr="00A24B08">
              <w:rPr>
                <w:rFonts w:ascii="Arial" w:hAnsi="Arial" w:cs="Arial"/>
                <w:color w:val="000000"/>
                <w:sz w:val="16"/>
                <w:szCs w:val="16"/>
                <w:lang w:val="uk-UA"/>
              </w:rPr>
              <w:t>  </w:t>
            </w:r>
          </w:p>
        </w:tc>
      </w:tr>
      <w:tr w:rsidR="00A24B08" w:rsidRPr="00A24B08" w:rsidTr="000D4431">
        <w:trPr>
          <w:tblCellSpacing w:w="15" w:type="dxa"/>
        </w:trPr>
        <w:tc>
          <w:tcPr>
            <w:tcW w:w="350" w:type="pct"/>
            <w:tcMar>
              <w:top w:w="15" w:type="dxa"/>
              <w:left w:w="15" w:type="dxa"/>
              <w:bottom w:w="15" w:type="dxa"/>
              <w:right w:w="15" w:type="dxa"/>
            </w:tcMar>
            <w:vAlign w:val="center"/>
          </w:tcPr>
          <w:p w:rsidR="00A24B08" w:rsidRPr="00A24B08" w:rsidRDefault="00A24B08" w:rsidP="000D4431">
            <w:pPr>
              <w:pStyle w:val="a5"/>
              <w:jc w:val="center"/>
              <w:rPr>
                <w:rFonts w:ascii="Arial" w:hAnsi="Arial" w:cs="Arial"/>
                <w:sz w:val="16"/>
                <w:szCs w:val="16"/>
                <w:lang w:val="uk-UA"/>
              </w:rPr>
            </w:pPr>
            <w:r w:rsidRPr="00A24B08">
              <w:rPr>
                <w:rFonts w:ascii="Arial" w:hAnsi="Arial" w:cs="Arial"/>
                <w:color w:val="000000"/>
                <w:sz w:val="16"/>
                <w:szCs w:val="16"/>
                <w:lang w:val="uk-UA"/>
              </w:rPr>
              <w:t>8 </w:t>
            </w:r>
          </w:p>
        </w:tc>
        <w:tc>
          <w:tcPr>
            <w:tcW w:w="1900" w:type="pct"/>
            <w:tcMar>
              <w:top w:w="15" w:type="dxa"/>
              <w:left w:w="15" w:type="dxa"/>
              <w:bottom w:w="15" w:type="dxa"/>
              <w:right w:w="15" w:type="dxa"/>
            </w:tcMar>
            <w:vAlign w:val="center"/>
          </w:tcPr>
          <w:p w:rsidR="00A24B08" w:rsidRPr="00A24B08" w:rsidRDefault="00A24B08" w:rsidP="000D4431">
            <w:pPr>
              <w:pStyle w:val="a5"/>
              <w:rPr>
                <w:rFonts w:ascii="Arial" w:hAnsi="Arial" w:cs="Arial"/>
                <w:sz w:val="16"/>
                <w:szCs w:val="16"/>
                <w:lang w:val="uk-UA"/>
              </w:rPr>
            </w:pPr>
            <w:r w:rsidRPr="00A24B08">
              <w:rPr>
                <w:rFonts w:ascii="Arial" w:hAnsi="Arial" w:cs="Arial"/>
                <w:color w:val="000000"/>
                <w:sz w:val="16"/>
                <w:szCs w:val="16"/>
                <w:lang w:val="uk-UA"/>
              </w:rPr>
              <w:t>1-й звітний період </w:t>
            </w:r>
          </w:p>
        </w:tc>
        <w:tc>
          <w:tcPr>
            <w:tcW w:w="500" w:type="pct"/>
            <w:tcMar>
              <w:top w:w="15" w:type="dxa"/>
              <w:left w:w="15" w:type="dxa"/>
              <w:bottom w:w="15" w:type="dxa"/>
              <w:right w:w="15" w:type="dxa"/>
            </w:tcMar>
            <w:vAlign w:val="center"/>
          </w:tcPr>
          <w:p w:rsidR="00A24B08" w:rsidRPr="00A24B08" w:rsidRDefault="00A24B08" w:rsidP="000D4431">
            <w:pPr>
              <w:pStyle w:val="a5"/>
              <w:jc w:val="center"/>
              <w:rPr>
                <w:rFonts w:ascii="Arial" w:hAnsi="Arial" w:cs="Arial"/>
                <w:sz w:val="16"/>
                <w:szCs w:val="16"/>
                <w:lang w:val="uk-UA"/>
              </w:rPr>
            </w:pPr>
            <w:r w:rsidRPr="00A24B08">
              <w:rPr>
                <w:rFonts w:ascii="Arial" w:hAnsi="Arial" w:cs="Arial"/>
                <w:color w:val="000000"/>
                <w:sz w:val="16"/>
                <w:szCs w:val="16"/>
                <w:lang w:val="uk-UA"/>
              </w:rPr>
              <w:t>68100 </w:t>
            </w:r>
          </w:p>
        </w:tc>
        <w:tc>
          <w:tcPr>
            <w:tcW w:w="650" w:type="pct"/>
            <w:tcMar>
              <w:top w:w="15" w:type="dxa"/>
              <w:left w:w="15" w:type="dxa"/>
              <w:bottom w:w="15" w:type="dxa"/>
              <w:right w:w="15" w:type="dxa"/>
            </w:tcMar>
            <w:vAlign w:val="center"/>
          </w:tcPr>
          <w:p w:rsidR="00A24B08" w:rsidRPr="00A24B08" w:rsidRDefault="00A24B08" w:rsidP="000D4431">
            <w:pPr>
              <w:pStyle w:val="a5"/>
              <w:jc w:val="both"/>
              <w:rPr>
                <w:rFonts w:ascii="Arial" w:hAnsi="Arial" w:cs="Arial"/>
                <w:sz w:val="16"/>
                <w:szCs w:val="16"/>
                <w:lang w:val="uk-UA"/>
              </w:rPr>
            </w:pPr>
            <w:r w:rsidRPr="00A24B08">
              <w:rPr>
                <w:rFonts w:ascii="Arial" w:hAnsi="Arial" w:cs="Arial"/>
                <w:color w:val="000000"/>
                <w:sz w:val="16"/>
                <w:szCs w:val="16"/>
                <w:lang w:val="uk-UA"/>
              </w:rPr>
              <w:t>  </w:t>
            </w:r>
          </w:p>
        </w:tc>
        <w:tc>
          <w:tcPr>
            <w:tcW w:w="800" w:type="pct"/>
            <w:tcMar>
              <w:top w:w="15" w:type="dxa"/>
              <w:left w:w="15" w:type="dxa"/>
              <w:bottom w:w="15" w:type="dxa"/>
              <w:right w:w="15" w:type="dxa"/>
            </w:tcMar>
            <w:vAlign w:val="center"/>
          </w:tcPr>
          <w:p w:rsidR="00A24B08" w:rsidRPr="00A24B08" w:rsidRDefault="00A24B08" w:rsidP="000D4431">
            <w:pPr>
              <w:pStyle w:val="a5"/>
              <w:jc w:val="both"/>
              <w:rPr>
                <w:rFonts w:ascii="Arial" w:hAnsi="Arial" w:cs="Arial"/>
                <w:sz w:val="16"/>
                <w:szCs w:val="16"/>
                <w:lang w:val="uk-UA"/>
              </w:rPr>
            </w:pPr>
            <w:r w:rsidRPr="00A24B08">
              <w:rPr>
                <w:rFonts w:ascii="Arial" w:hAnsi="Arial" w:cs="Arial"/>
                <w:color w:val="000000"/>
                <w:sz w:val="16"/>
                <w:szCs w:val="16"/>
                <w:lang w:val="uk-UA"/>
              </w:rPr>
              <w:t>  </w:t>
            </w:r>
          </w:p>
        </w:tc>
        <w:tc>
          <w:tcPr>
            <w:tcW w:w="800" w:type="pct"/>
            <w:tcMar>
              <w:top w:w="15" w:type="dxa"/>
              <w:left w:w="15" w:type="dxa"/>
              <w:bottom w:w="15" w:type="dxa"/>
              <w:right w:w="15" w:type="dxa"/>
            </w:tcMar>
            <w:vAlign w:val="center"/>
          </w:tcPr>
          <w:p w:rsidR="00A24B08" w:rsidRPr="00A24B08" w:rsidRDefault="00A24B08" w:rsidP="000D4431">
            <w:pPr>
              <w:pStyle w:val="a5"/>
              <w:jc w:val="both"/>
              <w:rPr>
                <w:rFonts w:ascii="Arial" w:hAnsi="Arial" w:cs="Arial"/>
                <w:sz w:val="16"/>
                <w:szCs w:val="16"/>
                <w:lang w:val="uk-UA"/>
              </w:rPr>
            </w:pPr>
            <w:r w:rsidRPr="00A24B08">
              <w:rPr>
                <w:rFonts w:ascii="Arial" w:hAnsi="Arial" w:cs="Arial"/>
                <w:color w:val="000000"/>
                <w:sz w:val="16"/>
                <w:szCs w:val="16"/>
                <w:lang w:val="uk-UA"/>
              </w:rPr>
              <w:t>  </w:t>
            </w:r>
          </w:p>
        </w:tc>
      </w:tr>
      <w:tr w:rsidR="00A24B08" w:rsidRPr="00A24B08" w:rsidTr="000D4431">
        <w:trPr>
          <w:tblCellSpacing w:w="15" w:type="dxa"/>
        </w:trPr>
        <w:tc>
          <w:tcPr>
            <w:tcW w:w="350" w:type="pct"/>
            <w:tcMar>
              <w:top w:w="15" w:type="dxa"/>
              <w:left w:w="15" w:type="dxa"/>
              <w:bottom w:w="15" w:type="dxa"/>
              <w:right w:w="15" w:type="dxa"/>
            </w:tcMar>
            <w:vAlign w:val="center"/>
          </w:tcPr>
          <w:p w:rsidR="00A24B08" w:rsidRPr="00A24B08" w:rsidRDefault="00A24B08" w:rsidP="000D4431">
            <w:pPr>
              <w:pStyle w:val="a5"/>
              <w:jc w:val="both"/>
              <w:rPr>
                <w:rFonts w:ascii="Arial" w:hAnsi="Arial" w:cs="Arial"/>
                <w:sz w:val="16"/>
                <w:szCs w:val="16"/>
                <w:lang w:val="uk-UA"/>
              </w:rPr>
            </w:pPr>
            <w:r w:rsidRPr="00A24B08">
              <w:rPr>
                <w:rFonts w:ascii="Arial" w:hAnsi="Arial" w:cs="Arial"/>
                <w:color w:val="000000"/>
                <w:sz w:val="16"/>
                <w:szCs w:val="16"/>
                <w:lang w:val="uk-UA"/>
              </w:rPr>
              <w:t>  </w:t>
            </w:r>
          </w:p>
        </w:tc>
        <w:tc>
          <w:tcPr>
            <w:tcW w:w="1900" w:type="pct"/>
            <w:tcMar>
              <w:top w:w="15" w:type="dxa"/>
              <w:left w:w="15" w:type="dxa"/>
              <w:bottom w:w="15" w:type="dxa"/>
              <w:right w:w="15" w:type="dxa"/>
            </w:tcMar>
            <w:vAlign w:val="center"/>
          </w:tcPr>
          <w:p w:rsidR="00A24B08" w:rsidRPr="00A24B08" w:rsidRDefault="00A24B08" w:rsidP="000D4431">
            <w:pPr>
              <w:pStyle w:val="a5"/>
              <w:rPr>
                <w:rFonts w:ascii="Arial" w:hAnsi="Arial" w:cs="Arial"/>
                <w:sz w:val="16"/>
                <w:szCs w:val="16"/>
                <w:lang w:val="uk-UA"/>
              </w:rPr>
            </w:pPr>
            <w:r w:rsidRPr="00A24B08">
              <w:rPr>
                <w:rFonts w:ascii="Arial" w:hAnsi="Arial" w:cs="Arial"/>
                <w:color w:val="000000"/>
                <w:sz w:val="16"/>
                <w:szCs w:val="16"/>
                <w:lang w:val="uk-UA"/>
              </w:rPr>
              <w:t>з них: </w:t>
            </w:r>
          </w:p>
        </w:tc>
        <w:tc>
          <w:tcPr>
            <w:tcW w:w="500" w:type="pct"/>
            <w:tcMar>
              <w:top w:w="15" w:type="dxa"/>
              <w:left w:w="15" w:type="dxa"/>
              <w:bottom w:w="15" w:type="dxa"/>
              <w:right w:w="15" w:type="dxa"/>
            </w:tcMar>
            <w:vAlign w:val="center"/>
          </w:tcPr>
          <w:p w:rsidR="00A24B08" w:rsidRPr="00A24B08" w:rsidRDefault="00A24B08" w:rsidP="000D4431">
            <w:pPr>
              <w:pStyle w:val="a5"/>
              <w:jc w:val="both"/>
              <w:rPr>
                <w:rFonts w:ascii="Arial" w:hAnsi="Arial" w:cs="Arial"/>
                <w:sz w:val="16"/>
                <w:szCs w:val="16"/>
                <w:lang w:val="uk-UA"/>
              </w:rPr>
            </w:pPr>
            <w:r w:rsidRPr="00A24B08">
              <w:rPr>
                <w:rFonts w:ascii="Arial" w:hAnsi="Arial" w:cs="Arial"/>
                <w:color w:val="000000"/>
                <w:sz w:val="16"/>
                <w:szCs w:val="16"/>
                <w:lang w:val="uk-UA"/>
              </w:rPr>
              <w:t>  </w:t>
            </w:r>
          </w:p>
        </w:tc>
        <w:tc>
          <w:tcPr>
            <w:tcW w:w="650" w:type="pct"/>
            <w:tcMar>
              <w:top w:w="15" w:type="dxa"/>
              <w:left w:w="15" w:type="dxa"/>
              <w:bottom w:w="15" w:type="dxa"/>
              <w:right w:w="15" w:type="dxa"/>
            </w:tcMar>
            <w:vAlign w:val="center"/>
          </w:tcPr>
          <w:p w:rsidR="00A24B08" w:rsidRPr="00A24B08" w:rsidRDefault="00A24B08" w:rsidP="000D4431">
            <w:pPr>
              <w:pStyle w:val="a5"/>
              <w:jc w:val="both"/>
              <w:rPr>
                <w:rFonts w:ascii="Arial" w:hAnsi="Arial" w:cs="Arial"/>
                <w:sz w:val="16"/>
                <w:szCs w:val="16"/>
                <w:lang w:val="uk-UA"/>
              </w:rPr>
            </w:pPr>
            <w:r w:rsidRPr="00A24B08">
              <w:rPr>
                <w:rFonts w:ascii="Arial" w:hAnsi="Arial" w:cs="Arial"/>
                <w:color w:val="000000"/>
                <w:sz w:val="16"/>
                <w:szCs w:val="16"/>
                <w:lang w:val="uk-UA"/>
              </w:rPr>
              <w:t>  </w:t>
            </w:r>
          </w:p>
        </w:tc>
        <w:tc>
          <w:tcPr>
            <w:tcW w:w="800" w:type="pct"/>
            <w:tcMar>
              <w:top w:w="15" w:type="dxa"/>
              <w:left w:w="15" w:type="dxa"/>
              <w:bottom w:w="15" w:type="dxa"/>
              <w:right w:w="15" w:type="dxa"/>
            </w:tcMar>
            <w:vAlign w:val="center"/>
          </w:tcPr>
          <w:p w:rsidR="00A24B08" w:rsidRPr="00A24B08" w:rsidRDefault="00A24B08" w:rsidP="000D4431">
            <w:pPr>
              <w:pStyle w:val="a5"/>
              <w:jc w:val="both"/>
              <w:rPr>
                <w:rFonts w:ascii="Arial" w:hAnsi="Arial" w:cs="Arial"/>
                <w:sz w:val="16"/>
                <w:szCs w:val="16"/>
                <w:lang w:val="uk-UA"/>
              </w:rPr>
            </w:pPr>
            <w:r w:rsidRPr="00A24B08">
              <w:rPr>
                <w:rFonts w:ascii="Arial" w:hAnsi="Arial" w:cs="Arial"/>
                <w:color w:val="000000"/>
                <w:sz w:val="16"/>
                <w:szCs w:val="16"/>
                <w:lang w:val="uk-UA"/>
              </w:rPr>
              <w:t>  </w:t>
            </w:r>
          </w:p>
        </w:tc>
        <w:tc>
          <w:tcPr>
            <w:tcW w:w="800" w:type="pct"/>
            <w:tcMar>
              <w:top w:w="15" w:type="dxa"/>
              <w:left w:w="15" w:type="dxa"/>
              <w:bottom w:w="15" w:type="dxa"/>
              <w:right w:w="15" w:type="dxa"/>
            </w:tcMar>
            <w:vAlign w:val="center"/>
          </w:tcPr>
          <w:p w:rsidR="00A24B08" w:rsidRPr="00A24B08" w:rsidRDefault="00A24B08" w:rsidP="000D4431">
            <w:pPr>
              <w:pStyle w:val="a5"/>
              <w:jc w:val="both"/>
              <w:rPr>
                <w:rFonts w:ascii="Arial" w:hAnsi="Arial" w:cs="Arial"/>
                <w:sz w:val="16"/>
                <w:szCs w:val="16"/>
                <w:lang w:val="uk-UA"/>
              </w:rPr>
            </w:pPr>
            <w:r w:rsidRPr="00A24B08">
              <w:rPr>
                <w:rFonts w:ascii="Arial" w:hAnsi="Arial" w:cs="Arial"/>
                <w:color w:val="000000"/>
                <w:sz w:val="16"/>
                <w:szCs w:val="16"/>
                <w:lang w:val="uk-UA"/>
              </w:rPr>
              <w:t>  </w:t>
            </w:r>
          </w:p>
        </w:tc>
      </w:tr>
      <w:tr w:rsidR="00A24B08" w:rsidRPr="00A24B08" w:rsidTr="000D4431">
        <w:trPr>
          <w:tblCellSpacing w:w="15" w:type="dxa"/>
        </w:trPr>
        <w:tc>
          <w:tcPr>
            <w:tcW w:w="350" w:type="pct"/>
            <w:tcMar>
              <w:top w:w="15" w:type="dxa"/>
              <w:left w:w="15" w:type="dxa"/>
              <w:bottom w:w="15" w:type="dxa"/>
              <w:right w:w="15" w:type="dxa"/>
            </w:tcMar>
            <w:vAlign w:val="center"/>
          </w:tcPr>
          <w:p w:rsidR="00A24B08" w:rsidRPr="00A24B08" w:rsidRDefault="00A24B08" w:rsidP="000D4431">
            <w:pPr>
              <w:pStyle w:val="a5"/>
              <w:jc w:val="center"/>
              <w:rPr>
                <w:rFonts w:ascii="Arial" w:hAnsi="Arial" w:cs="Arial"/>
                <w:sz w:val="16"/>
                <w:szCs w:val="16"/>
                <w:lang w:val="uk-UA"/>
              </w:rPr>
            </w:pPr>
            <w:r w:rsidRPr="00A24B08">
              <w:rPr>
                <w:rFonts w:ascii="Arial" w:hAnsi="Arial" w:cs="Arial"/>
                <w:color w:val="000000"/>
                <w:sz w:val="16"/>
                <w:szCs w:val="16"/>
                <w:lang w:val="uk-UA"/>
              </w:rPr>
              <w:t>9 </w:t>
            </w:r>
          </w:p>
        </w:tc>
        <w:tc>
          <w:tcPr>
            <w:tcW w:w="1900" w:type="pct"/>
            <w:tcMar>
              <w:top w:w="15" w:type="dxa"/>
              <w:left w:w="15" w:type="dxa"/>
              <w:bottom w:w="15" w:type="dxa"/>
              <w:right w:w="15" w:type="dxa"/>
            </w:tcMar>
            <w:vAlign w:val="center"/>
          </w:tcPr>
          <w:p w:rsidR="00A24B08" w:rsidRPr="00A24B08" w:rsidRDefault="00A24B08" w:rsidP="000D4431">
            <w:pPr>
              <w:pStyle w:val="a5"/>
              <w:rPr>
                <w:rFonts w:ascii="Arial" w:hAnsi="Arial" w:cs="Arial"/>
                <w:sz w:val="16"/>
                <w:szCs w:val="16"/>
                <w:lang w:val="uk-UA"/>
              </w:rPr>
            </w:pPr>
            <w:r w:rsidRPr="00A24B08">
              <w:rPr>
                <w:rFonts w:ascii="Arial" w:hAnsi="Arial" w:cs="Arial"/>
                <w:color w:val="000000"/>
                <w:sz w:val="16"/>
                <w:szCs w:val="16"/>
                <w:lang w:val="uk-UA"/>
              </w:rPr>
              <w:t>змінні </w:t>
            </w:r>
          </w:p>
        </w:tc>
        <w:tc>
          <w:tcPr>
            <w:tcW w:w="500" w:type="pct"/>
            <w:tcMar>
              <w:top w:w="15" w:type="dxa"/>
              <w:left w:w="15" w:type="dxa"/>
              <w:bottom w:w="15" w:type="dxa"/>
              <w:right w:w="15" w:type="dxa"/>
            </w:tcMar>
            <w:vAlign w:val="center"/>
          </w:tcPr>
          <w:p w:rsidR="00A24B08" w:rsidRPr="00A24B08" w:rsidRDefault="00A24B08" w:rsidP="000D4431">
            <w:pPr>
              <w:pStyle w:val="a5"/>
              <w:jc w:val="center"/>
              <w:rPr>
                <w:rFonts w:ascii="Arial" w:hAnsi="Arial" w:cs="Arial"/>
                <w:sz w:val="16"/>
                <w:szCs w:val="16"/>
                <w:lang w:val="uk-UA"/>
              </w:rPr>
            </w:pPr>
            <w:r w:rsidRPr="00A24B08">
              <w:rPr>
                <w:rFonts w:ascii="Arial" w:hAnsi="Arial" w:cs="Arial"/>
                <w:color w:val="000000"/>
                <w:sz w:val="16"/>
                <w:szCs w:val="16"/>
                <w:lang w:val="uk-UA"/>
              </w:rPr>
              <w:t>48000 </w:t>
            </w:r>
          </w:p>
        </w:tc>
        <w:tc>
          <w:tcPr>
            <w:tcW w:w="650" w:type="pct"/>
            <w:tcMar>
              <w:top w:w="15" w:type="dxa"/>
              <w:left w:w="15" w:type="dxa"/>
              <w:bottom w:w="15" w:type="dxa"/>
              <w:right w:w="15" w:type="dxa"/>
            </w:tcMar>
            <w:vAlign w:val="center"/>
          </w:tcPr>
          <w:p w:rsidR="00A24B08" w:rsidRPr="00A24B08" w:rsidRDefault="00A24B08" w:rsidP="000D4431">
            <w:pPr>
              <w:pStyle w:val="a5"/>
              <w:jc w:val="center"/>
              <w:rPr>
                <w:rFonts w:ascii="Arial" w:hAnsi="Arial" w:cs="Arial"/>
                <w:sz w:val="16"/>
                <w:szCs w:val="16"/>
                <w:lang w:val="uk-UA"/>
              </w:rPr>
            </w:pPr>
            <w:r w:rsidRPr="00A24B08">
              <w:rPr>
                <w:rFonts w:ascii="Arial" w:hAnsi="Arial" w:cs="Arial"/>
                <w:color w:val="000000"/>
                <w:sz w:val="16"/>
                <w:szCs w:val="16"/>
                <w:lang w:val="uk-UA"/>
              </w:rPr>
              <w:t>Х </w:t>
            </w:r>
          </w:p>
        </w:tc>
        <w:tc>
          <w:tcPr>
            <w:tcW w:w="800" w:type="pct"/>
            <w:tcMar>
              <w:top w:w="15" w:type="dxa"/>
              <w:left w:w="15" w:type="dxa"/>
              <w:bottom w:w="15" w:type="dxa"/>
              <w:right w:w="15" w:type="dxa"/>
            </w:tcMar>
            <w:vAlign w:val="center"/>
          </w:tcPr>
          <w:p w:rsidR="00A24B08" w:rsidRPr="00A24B08" w:rsidRDefault="00A24B08" w:rsidP="000D4431">
            <w:pPr>
              <w:pStyle w:val="a5"/>
              <w:jc w:val="center"/>
              <w:rPr>
                <w:rFonts w:ascii="Arial" w:hAnsi="Arial" w:cs="Arial"/>
                <w:sz w:val="16"/>
                <w:szCs w:val="16"/>
                <w:lang w:val="uk-UA"/>
              </w:rPr>
            </w:pPr>
            <w:r w:rsidRPr="00A24B08">
              <w:rPr>
                <w:rFonts w:ascii="Arial" w:hAnsi="Arial" w:cs="Arial"/>
                <w:color w:val="000000"/>
                <w:sz w:val="16"/>
                <w:szCs w:val="16"/>
                <w:lang w:val="uk-UA"/>
              </w:rPr>
              <w:t>48000 </w:t>
            </w:r>
          </w:p>
        </w:tc>
        <w:tc>
          <w:tcPr>
            <w:tcW w:w="800" w:type="pct"/>
            <w:tcMar>
              <w:top w:w="15" w:type="dxa"/>
              <w:left w:w="15" w:type="dxa"/>
              <w:bottom w:w="15" w:type="dxa"/>
              <w:right w:w="15" w:type="dxa"/>
            </w:tcMar>
            <w:vAlign w:val="center"/>
          </w:tcPr>
          <w:p w:rsidR="00A24B08" w:rsidRPr="00A24B08" w:rsidRDefault="00A24B08" w:rsidP="000D4431">
            <w:pPr>
              <w:pStyle w:val="a5"/>
              <w:jc w:val="center"/>
              <w:rPr>
                <w:rFonts w:ascii="Arial" w:hAnsi="Arial" w:cs="Arial"/>
                <w:sz w:val="16"/>
                <w:szCs w:val="16"/>
                <w:lang w:val="uk-UA"/>
              </w:rPr>
            </w:pPr>
            <w:r w:rsidRPr="00A24B08">
              <w:rPr>
                <w:rFonts w:ascii="Arial" w:hAnsi="Arial" w:cs="Arial"/>
                <w:color w:val="000000"/>
                <w:sz w:val="16"/>
                <w:szCs w:val="16"/>
                <w:lang w:val="uk-UA"/>
              </w:rPr>
              <w:t>Х </w:t>
            </w:r>
          </w:p>
        </w:tc>
      </w:tr>
      <w:tr w:rsidR="00A24B08" w:rsidRPr="00A24B08" w:rsidTr="000D4431">
        <w:trPr>
          <w:tblCellSpacing w:w="15" w:type="dxa"/>
        </w:trPr>
        <w:tc>
          <w:tcPr>
            <w:tcW w:w="350" w:type="pct"/>
            <w:tcMar>
              <w:top w:w="15" w:type="dxa"/>
              <w:left w:w="15" w:type="dxa"/>
              <w:bottom w:w="15" w:type="dxa"/>
              <w:right w:w="15" w:type="dxa"/>
            </w:tcMar>
            <w:vAlign w:val="center"/>
          </w:tcPr>
          <w:p w:rsidR="00A24B08" w:rsidRPr="00A24B08" w:rsidRDefault="00A24B08" w:rsidP="000D4431">
            <w:pPr>
              <w:pStyle w:val="a5"/>
              <w:jc w:val="center"/>
              <w:rPr>
                <w:rFonts w:ascii="Arial" w:hAnsi="Arial" w:cs="Arial"/>
                <w:sz w:val="16"/>
                <w:szCs w:val="16"/>
                <w:lang w:val="uk-UA"/>
              </w:rPr>
            </w:pPr>
            <w:r w:rsidRPr="00A24B08">
              <w:rPr>
                <w:rFonts w:ascii="Arial" w:hAnsi="Arial" w:cs="Arial"/>
                <w:color w:val="000000"/>
                <w:sz w:val="16"/>
                <w:szCs w:val="16"/>
                <w:lang w:val="uk-UA"/>
              </w:rPr>
              <w:t>10 </w:t>
            </w:r>
          </w:p>
        </w:tc>
        <w:tc>
          <w:tcPr>
            <w:tcW w:w="1900" w:type="pct"/>
            <w:tcMar>
              <w:top w:w="15" w:type="dxa"/>
              <w:left w:w="15" w:type="dxa"/>
              <w:bottom w:w="15" w:type="dxa"/>
              <w:right w:w="15" w:type="dxa"/>
            </w:tcMar>
            <w:vAlign w:val="center"/>
          </w:tcPr>
          <w:p w:rsidR="00A24B08" w:rsidRPr="00A24B08" w:rsidRDefault="00A24B08" w:rsidP="000D4431">
            <w:pPr>
              <w:pStyle w:val="a5"/>
              <w:rPr>
                <w:rFonts w:ascii="Arial" w:hAnsi="Arial" w:cs="Arial"/>
                <w:sz w:val="16"/>
                <w:szCs w:val="16"/>
                <w:lang w:val="uk-UA"/>
              </w:rPr>
            </w:pPr>
            <w:r w:rsidRPr="00A24B08">
              <w:rPr>
                <w:rFonts w:ascii="Arial" w:hAnsi="Arial" w:cs="Arial"/>
                <w:color w:val="000000"/>
                <w:sz w:val="16"/>
                <w:szCs w:val="16"/>
                <w:lang w:val="uk-UA"/>
              </w:rPr>
              <w:t xml:space="preserve">постійні - усього </w:t>
            </w:r>
            <w:r w:rsidRPr="00A24B08">
              <w:rPr>
                <w:rFonts w:ascii="Arial" w:hAnsi="Arial" w:cs="Arial"/>
                <w:color w:val="000000"/>
                <w:sz w:val="16"/>
                <w:szCs w:val="16"/>
                <w:lang w:val="uk-UA"/>
              </w:rPr>
              <w:br/>
              <w:t>(ряд. 8 гр. 3 - ряд. 9 гр. 3) </w:t>
            </w:r>
          </w:p>
        </w:tc>
        <w:tc>
          <w:tcPr>
            <w:tcW w:w="500" w:type="pct"/>
            <w:tcMar>
              <w:top w:w="15" w:type="dxa"/>
              <w:left w:w="15" w:type="dxa"/>
              <w:bottom w:w="15" w:type="dxa"/>
              <w:right w:w="15" w:type="dxa"/>
            </w:tcMar>
            <w:vAlign w:val="center"/>
          </w:tcPr>
          <w:p w:rsidR="00A24B08" w:rsidRPr="00A24B08" w:rsidRDefault="00A24B08" w:rsidP="000D4431">
            <w:pPr>
              <w:pStyle w:val="a5"/>
              <w:jc w:val="center"/>
              <w:rPr>
                <w:rFonts w:ascii="Arial" w:hAnsi="Arial" w:cs="Arial"/>
                <w:sz w:val="16"/>
                <w:szCs w:val="16"/>
                <w:lang w:val="uk-UA"/>
              </w:rPr>
            </w:pPr>
            <w:r w:rsidRPr="00A24B08">
              <w:rPr>
                <w:rFonts w:ascii="Arial" w:hAnsi="Arial" w:cs="Arial"/>
                <w:color w:val="000000"/>
                <w:sz w:val="16"/>
                <w:szCs w:val="16"/>
                <w:lang w:val="uk-UA"/>
              </w:rPr>
              <w:t>20100 </w:t>
            </w:r>
          </w:p>
        </w:tc>
        <w:tc>
          <w:tcPr>
            <w:tcW w:w="650" w:type="pct"/>
            <w:tcMar>
              <w:top w:w="15" w:type="dxa"/>
              <w:left w:w="15" w:type="dxa"/>
              <w:bottom w:w="15" w:type="dxa"/>
              <w:right w:w="15" w:type="dxa"/>
            </w:tcMar>
            <w:vAlign w:val="center"/>
          </w:tcPr>
          <w:p w:rsidR="00A24B08" w:rsidRPr="00A24B08" w:rsidRDefault="00A24B08" w:rsidP="000D4431">
            <w:pPr>
              <w:pStyle w:val="a5"/>
              <w:jc w:val="center"/>
              <w:rPr>
                <w:rFonts w:ascii="Arial" w:hAnsi="Arial" w:cs="Arial"/>
                <w:sz w:val="16"/>
                <w:szCs w:val="16"/>
                <w:lang w:val="uk-UA"/>
              </w:rPr>
            </w:pPr>
            <w:r w:rsidRPr="00A24B08">
              <w:rPr>
                <w:rFonts w:ascii="Arial" w:hAnsi="Arial" w:cs="Arial"/>
                <w:color w:val="000000"/>
                <w:sz w:val="16"/>
                <w:szCs w:val="16"/>
                <w:lang w:val="uk-UA"/>
              </w:rPr>
              <w:t>Х </w:t>
            </w:r>
          </w:p>
        </w:tc>
        <w:tc>
          <w:tcPr>
            <w:tcW w:w="800" w:type="pct"/>
            <w:tcMar>
              <w:top w:w="15" w:type="dxa"/>
              <w:left w:w="15" w:type="dxa"/>
              <w:bottom w:w="15" w:type="dxa"/>
              <w:right w:w="15" w:type="dxa"/>
            </w:tcMar>
            <w:vAlign w:val="center"/>
          </w:tcPr>
          <w:p w:rsidR="00A24B08" w:rsidRPr="00A24B08" w:rsidRDefault="00A24B08" w:rsidP="000D4431">
            <w:pPr>
              <w:pStyle w:val="a5"/>
              <w:jc w:val="center"/>
              <w:rPr>
                <w:rFonts w:ascii="Arial" w:hAnsi="Arial" w:cs="Arial"/>
                <w:sz w:val="16"/>
                <w:szCs w:val="16"/>
                <w:lang w:val="uk-UA"/>
              </w:rPr>
            </w:pPr>
            <w:r w:rsidRPr="00A24B08">
              <w:rPr>
                <w:rFonts w:ascii="Arial" w:hAnsi="Arial" w:cs="Arial"/>
                <w:color w:val="000000"/>
                <w:sz w:val="16"/>
                <w:szCs w:val="16"/>
                <w:lang w:val="uk-UA"/>
              </w:rPr>
              <w:t>Х </w:t>
            </w:r>
          </w:p>
        </w:tc>
        <w:tc>
          <w:tcPr>
            <w:tcW w:w="800" w:type="pct"/>
            <w:tcMar>
              <w:top w:w="15" w:type="dxa"/>
              <w:left w:w="15" w:type="dxa"/>
              <w:bottom w:w="15" w:type="dxa"/>
              <w:right w:w="15" w:type="dxa"/>
            </w:tcMar>
            <w:vAlign w:val="center"/>
          </w:tcPr>
          <w:p w:rsidR="00A24B08" w:rsidRPr="00A24B08" w:rsidRDefault="00A24B08" w:rsidP="000D4431">
            <w:pPr>
              <w:pStyle w:val="a5"/>
              <w:jc w:val="center"/>
              <w:rPr>
                <w:rFonts w:ascii="Arial" w:hAnsi="Arial" w:cs="Arial"/>
                <w:sz w:val="16"/>
                <w:szCs w:val="16"/>
                <w:lang w:val="uk-UA"/>
              </w:rPr>
            </w:pPr>
            <w:r w:rsidRPr="00A24B08">
              <w:rPr>
                <w:rFonts w:ascii="Arial" w:hAnsi="Arial" w:cs="Arial"/>
                <w:color w:val="000000"/>
                <w:sz w:val="16"/>
                <w:szCs w:val="16"/>
                <w:lang w:val="uk-UA"/>
              </w:rPr>
              <w:t>Х </w:t>
            </w:r>
          </w:p>
        </w:tc>
      </w:tr>
      <w:tr w:rsidR="00A24B08" w:rsidRPr="00A24B08" w:rsidTr="000D4431">
        <w:trPr>
          <w:tblCellSpacing w:w="15" w:type="dxa"/>
        </w:trPr>
        <w:tc>
          <w:tcPr>
            <w:tcW w:w="350" w:type="pct"/>
            <w:tcMar>
              <w:top w:w="15" w:type="dxa"/>
              <w:left w:w="15" w:type="dxa"/>
              <w:bottom w:w="15" w:type="dxa"/>
              <w:right w:w="15" w:type="dxa"/>
            </w:tcMar>
            <w:vAlign w:val="center"/>
          </w:tcPr>
          <w:p w:rsidR="00A24B08" w:rsidRPr="00A24B08" w:rsidRDefault="00A24B08" w:rsidP="000D4431">
            <w:pPr>
              <w:pStyle w:val="a5"/>
              <w:jc w:val="both"/>
              <w:rPr>
                <w:rFonts w:ascii="Arial" w:hAnsi="Arial" w:cs="Arial"/>
                <w:sz w:val="16"/>
                <w:szCs w:val="16"/>
                <w:lang w:val="uk-UA"/>
              </w:rPr>
            </w:pPr>
            <w:r w:rsidRPr="00A24B08">
              <w:rPr>
                <w:rFonts w:ascii="Arial" w:hAnsi="Arial" w:cs="Arial"/>
                <w:color w:val="000000"/>
                <w:sz w:val="16"/>
                <w:szCs w:val="16"/>
                <w:lang w:val="uk-UA"/>
              </w:rPr>
              <w:t>  </w:t>
            </w:r>
          </w:p>
        </w:tc>
        <w:tc>
          <w:tcPr>
            <w:tcW w:w="1900" w:type="pct"/>
            <w:tcMar>
              <w:top w:w="15" w:type="dxa"/>
              <w:left w:w="15" w:type="dxa"/>
              <w:bottom w:w="15" w:type="dxa"/>
              <w:right w:w="15" w:type="dxa"/>
            </w:tcMar>
            <w:vAlign w:val="center"/>
          </w:tcPr>
          <w:p w:rsidR="00A24B08" w:rsidRPr="00A24B08" w:rsidRDefault="00A24B08" w:rsidP="000D4431">
            <w:pPr>
              <w:pStyle w:val="a5"/>
              <w:rPr>
                <w:rFonts w:ascii="Arial" w:hAnsi="Arial" w:cs="Arial"/>
                <w:sz w:val="16"/>
                <w:szCs w:val="16"/>
                <w:lang w:val="uk-UA"/>
              </w:rPr>
            </w:pPr>
            <w:r w:rsidRPr="00A24B08">
              <w:rPr>
                <w:rFonts w:ascii="Arial" w:hAnsi="Arial" w:cs="Arial"/>
                <w:color w:val="000000"/>
                <w:sz w:val="16"/>
                <w:szCs w:val="16"/>
                <w:lang w:val="uk-UA"/>
              </w:rPr>
              <w:t>у тому числі: </w:t>
            </w:r>
          </w:p>
        </w:tc>
        <w:tc>
          <w:tcPr>
            <w:tcW w:w="500" w:type="pct"/>
            <w:tcMar>
              <w:top w:w="15" w:type="dxa"/>
              <w:left w:w="15" w:type="dxa"/>
              <w:bottom w:w="15" w:type="dxa"/>
              <w:right w:w="15" w:type="dxa"/>
            </w:tcMar>
            <w:vAlign w:val="center"/>
          </w:tcPr>
          <w:p w:rsidR="00A24B08" w:rsidRPr="00A24B08" w:rsidRDefault="00A24B08" w:rsidP="000D4431">
            <w:pPr>
              <w:pStyle w:val="a5"/>
              <w:jc w:val="both"/>
              <w:rPr>
                <w:rFonts w:ascii="Arial" w:hAnsi="Arial" w:cs="Arial"/>
                <w:sz w:val="16"/>
                <w:szCs w:val="16"/>
                <w:lang w:val="uk-UA"/>
              </w:rPr>
            </w:pPr>
            <w:r w:rsidRPr="00A24B08">
              <w:rPr>
                <w:rFonts w:ascii="Arial" w:hAnsi="Arial" w:cs="Arial"/>
                <w:color w:val="000000"/>
                <w:sz w:val="16"/>
                <w:szCs w:val="16"/>
                <w:lang w:val="uk-UA"/>
              </w:rPr>
              <w:t>  </w:t>
            </w:r>
          </w:p>
        </w:tc>
        <w:tc>
          <w:tcPr>
            <w:tcW w:w="650" w:type="pct"/>
            <w:tcMar>
              <w:top w:w="15" w:type="dxa"/>
              <w:left w:w="15" w:type="dxa"/>
              <w:bottom w:w="15" w:type="dxa"/>
              <w:right w:w="15" w:type="dxa"/>
            </w:tcMar>
            <w:vAlign w:val="center"/>
          </w:tcPr>
          <w:p w:rsidR="00A24B08" w:rsidRPr="00A24B08" w:rsidRDefault="00A24B08" w:rsidP="000D4431">
            <w:pPr>
              <w:pStyle w:val="a5"/>
              <w:jc w:val="both"/>
              <w:rPr>
                <w:rFonts w:ascii="Arial" w:hAnsi="Arial" w:cs="Arial"/>
                <w:sz w:val="16"/>
                <w:szCs w:val="16"/>
                <w:lang w:val="uk-UA"/>
              </w:rPr>
            </w:pPr>
            <w:r w:rsidRPr="00A24B08">
              <w:rPr>
                <w:rFonts w:ascii="Arial" w:hAnsi="Arial" w:cs="Arial"/>
                <w:color w:val="000000"/>
                <w:sz w:val="16"/>
                <w:szCs w:val="16"/>
                <w:lang w:val="uk-UA"/>
              </w:rPr>
              <w:t>  </w:t>
            </w:r>
          </w:p>
        </w:tc>
        <w:tc>
          <w:tcPr>
            <w:tcW w:w="800" w:type="pct"/>
            <w:tcMar>
              <w:top w:w="15" w:type="dxa"/>
              <w:left w:w="15" w:type="dxa"/>
              <w:bottom w:w="15" w:type="dxa"/>
              <w:right w:w="15" w:type="dxa"/>
            </w:tcMar>
            <w:vAlign w:val="center"/>
          </w:tcPr>
          <w:p w:rsidR="00A24B08" w:rsidRPr="00A24B08" w:rsidRDefault="00A24B08" w:rsidP="000D4431">
            <w:pPr>
              <w:pStyle w:val="a5"/>
              <w:jc w:val="both"/>
              <w:rPr>
                <w:rFonts w:ascii="Arial" w:hAnsi="Arial" w:cs="Arial"/>
                <w:sz w:val="16"/>
                <w:szCs w:val="16"/>
                <w:lang w:val="uk-UA"/>
              </w:rPr>
            </w:pPr>
            <w:r w:rsidRPr="00A24B08">
              <w:rPr>
                <w:rFonts w:ascii="Arial" w:hAnsi="Arial" w:cs="Arial"/>
                <w:color w:val="000000"/>
                <w:sz w:val="16"/>
                <w:szCs w:val="16"/>
                <w:lang w:val="uk-UA"/>
              </w:rPr>
              <w:t>  </w:t>
            </w:r>
          </w:p>
        </w:tc>
        <w:tc>
          <w:tcPr>
            <w:tcW w:w="800" w:type="pct"/>
            <w:tcMar>
              <w:top w:w="15" w:type="dxa"/>
              <w:left w:w="15" w:type="dxa"/>
              <w:bottom w:w="15" w:type="dxa"/>
              <w:right w:w="15" w:type="dxa"/>
            </w:tcMar>
            <w:vAlign w:val="center"/>
          </w:tcPr>
          <w:p w:rsidR="00A24B08" w:rsidRPr="00A24B08" w:rsidRDefault="00A24B08" w:rsidP="000D4431">
            <w:pPr>
              <w:pStyle w:val="a5"/>
              <w:jc w:val="both"/>
              <w:rPr>
                <w:rFonts w:ascii="Arial" w:hAnsi="Arial" w:cs="Arial"/>
                <w:sz w:val="16"/>
                <w:szCs w:val="16"/>
                <w:lang w:val="uk-UA"/>
              </w:rPr>
            </w:pPr>
            <w:r w:rsidRPr="00A24B08">
              <w:rPr>
                <w:rFonts w:ascii="Arial" w:hAnsi="Arial" w:cs="Arial"/>
                <w:color w:val="000000"/>
                <w:sz w:val="16"/>
                <w:szCs w:val="16"/>
                <w:lang w:val="uk-UA"/>
              </w:rPr>
              <w:t>  </w:t>
            </w:r>
          </w:p>
        </w:tc>
      </w:tr>
      <w:tr w:rsidR="00A24B08" w:rsidRPr="00A24B08" w:rsidTr="000D4431">
        <w:trPr>
          <w:tblCellSpacing w:w="15" w:type="dxa"/>
        </w:trPr>
        <w:tc>
          <w:tcPr>
            <w:tcW w:w="350" w:type="pct"/>
            <w:tcMar>
              <w:top w:w="15" w:type="dxa"/>
              <w:left w:w="15" w:type="dxa"/>
              <w:bottom w:w="15" w:type="dxa"/>
              <w:right w:w="15" w:type="dxa"/>
            </w:tcMar>
            <w:vAlign w:val="center"/>
          </w:tcPr>
          <w:p w:rsidR="00A24B08" w:rsidRPr="00A24B08" w:rsidRDefault="00A24B08" w:rsidP="000D4431">
            <w:pPr>
              <w:pStyle w:val="a5"/>
              <w:jc w:val="center"/>
              <w:rPr>
                <w:rFonts w:ascii="Arial" w:hAnsi="Arial" w:cs="Arial"/>
                <w:sz w:val="16"/>
                <w:szCs w:val="16"/>
                <w:lang w:val="uk-UA"/>
              </w:rPr>
            </w:pPr>
            <w:r w:rsidRPr="00A24B08">
              <w:rPr>
                <w:rFonts w:ascii="Arial" w:hAnsi="Arial" w:cs="Arial"/>
                <w:color w:val="000000"/>
                <w:sz w:val="16"/>
                <w:szCs w:val="16"/>
                <w:lang w:val="uk-UA"/>
              </w:rPr>
              <w:t>10.1 </w:t>
            </w:r>
          </w:p>
        </w:tc>
        <w:tc>
          <w:tcPr>
            <w:tcW w:w="1900" w:type="pct"/>
            <w:tcMar>
              <w:top w:w="15" w:type="dxa"/>
              <w:left w:w="15" w:type="dxa"/>
              <w:bottom w:w="15" w:type="dxa"/>
              <w:right w:w="15" w:type="dxa"/>
            </w:tcMar>
            <w:vAlign w:val="center"/>
          </w:tcPr>
          <w:p w:rsidR="00A24B08" w:rsidRPr="00A24B08" w:rsidRDefault="00A24B08" w:rsidP="000D4431">
            <w:pPr>
              <w:pStyle w:val="a5"/>
              <w:rPr>
                <w:rFonts w:ascii="Arial" w:hAnsi="Arial" w:cs="Arial"/>
                <w:sz w:val="16"/>
                <w:szCs w:val="16"/>
                <w:lang w:val="uk-UA"/>
              </w:rPr>
            </w:pPr>
            <w:r w:rsidRPr="00A24B08">
              <w:rPr>
                <w:rFonts w:ascii="Arial" w:hAnsi="Arial" w:cs="Arial"/>
                <w:color w:val="000000"/>
                <w:sz w:val="16"/>
                <w:szCs w:val="16"/>
                <w:lang w:val="uk-UA"/>
              </w:rPr>
              <w:t>постійні розподілені</w:t>
            </w:r>
            <w:r w:rsidRPr="00A24B08">
              <w:rPr>
                <w:rFonts w:ascii="Arial" w:hAnsi="Arial" w:cs="Arial"/>
                <w:color w:val="000000"/>
                <w:sz w:val="16"/>
                <w:szCs w:val="16"/>
                <w:lang w:val="uk-UA"/>
              </w:rPr>
              <w:br/>
              <w:t>(ряд. 6 гр. 3 х ряд. 5 гр. 4) </w:t>
            </w:r>
          </w:p>
        </w:tc>
        <w:tc>
          <w:tcPr>
            <w:tcW w:w="500" w:type="pct"/>
            <w:tcMar>
              <w:top w:w="15" w:type="dxa"/>
              <w:left w:w="15" w:type="dxa"/>
              <w:bottom w:w="15" w:type="dxa"/>
              <w:right w:w="15" w:type="dxa"/>
            </w:tcMar>
            <w:vAlign w:val="center"/>
          </w:tcPr>
          <w:p w:rsidR="00A24B08" w:rsidRPr="00A24B08" w:rsidRDefault="00A24B08" w:rsidP="000D4431">
            <w:pPr>
              <w:pStyle w:val="a5"/>
              <w:jc w:val="center"/>
              <w:rPr>
                <w:rFonts w:ascii="Arial" w:hAnsi="Arial" w:cs="Arial"/>
                <w:sz w:val="16"/>
                <w:szCs w:val="16"/>
                <w:lang w:val="uk-UA"/>
              </w:rPr>
            </w:pPr>
            <w:r w:rsidRPr="00A24B08">
              <w:rPr>
                <w:rFonts w:ascii="Arial" w:hAnsi="Arial" w:cs="Arial"/>
                <w:color w:val="000000"/>
                <w:sz w:val="16"/>
                <w:szCs w:val="16"/>
                <w:lang w:val="uk-UA"/>
              </w:rPr>
              <w:t>16000 </w:t>
            </w:r>
          </w:p>
        </w:tc>
        <w:tc>
          <w:tcPr>
            <w:tcW w:w="650" w:type="pct"/>
            <w:tcMar>
              <w:top w:w="15" w:type="dxa"/>
              <w:left w:w="15" w:type="dxa"/>
              <w:bottom w:w="15" w:type="dxa"/>
              <w:right w:w="15" w:type="dxa"/>
            </w:tcMar>
            <w:vAlign w:val="center"/>
          </w:tcPr>
          <w:p w:rsidR="00A24B08" w:rsidRPr="00A24B08" w:rsidRDefault="00A24B08" w:rsidP="000D4431">
            <w:pPr>
              <w:pStyle w:val="a5"/>
              <w:jc w:val="center"/>
              <w:rPr>
                <w:rFonts w:ascii="Arial" w:hAnsi="Arial" w:cs="Arial"/>
                <w:sz w:val="16"/>
                <w:szCs w:val="16"/>
                <w:lang w:val="uk-UA"/>
              </w:rPr>
            </w:pPr>
            <w:r w:rsidRPr="00A24B08">
              <w:rPr>
                <w:rFonts w:ascii="Arial" w:hAnsi="Arial" w:cs="Arial"/>
                <w:color w:val="000000"/>
                <w:sz w:val="16"/>
                <w:szCs w:val="16"/>
                <w:lang w:val="uk-UA"/>
              </w:rPr>
              <w:t>Х </w:t>
            </w:r>
          </w:p>
        </w:tc>
        <w:tc>
          <w:tcPr>
            <w:tcW w:w="800" w:type="pct"/>
            <w:tcMar>
              <w:top w:w="15" w:type="dxa"/>
              <w:left w:w="15" w:type="dxa"/>
              <w:bottom w:w="15" w:type="dxa"/>
              <w:right w:w="15" w:type="dxa"/>
            </w:tcMar>
            <w:vAlign w:val="center"/>
          </w:tcPr>
          <w:p w:rsidR="00A24B08" w:rsidRPr="00A24B08" w:rsidRDefault="00A24B08" w:rsidP="000D4431">
            <w:pPr>
              <w:pStyle w:val="a5"/>
              <w:jc w:val="center"/>
              <w:rPr>
                <w:rFonts w:ascii="Arial" w:hAnsi="Arial" w:cs="Arial"/>
                <w:sz w:val="16"/>
                <w:szCs w:val="16"/>
                <w:lang w:val="uk-UA"/>
              </w:rPr>
            </w:pPr>
            <w:r w:rsidRPr="00A24B08">
              <w:rPr>
                <w:rFonts w:ascii="Arial" w:hAnsi="Arial" w:cs="Arial"/>
                <w:color w:val="000000"/>
                <w:sz w:val="16"/>
                <w:szCs w:val="16"/>
                <w:lang w:val="uk-UA"/>
              </w:rPr>
              <w:t>16000 </w:t>
            </w:r>
          </w:p>
        </w:tc>
        <w:tc>
          <w:tcPr>
            <w:tcW w:w="800" w:type="pct"/>
            <w:tcMar>
              <w:top w:w="15" w:type="dxa"/>
              <w:left w:w="15" w:type="dxa"/>
              <w:bottom w:w="15" w:type="dxa"/>
              <w:right w:w="15" w:type="dxa"/>
            </w:tcMar>
            <w:vAlign w:val="center"/>
          </w:tcPr>
          <w:p w:rsidR="00A24B08" w:rsidRPr="00A24B08" w:rsidRDefault="00A24B08" w:rsidP="000D4431">
            <w:pPr>
              <w:pStyle w:val="a5"/>
              <w:jc w:val="center"/>
              <w:rPr>
                <w:rFonts w:ascii="Arial" w:hAnsi="Arial" w:cs="Arial"/>
                <w:sz w:val="16"/>
                <w:szCs w:val="16"/>
                <w:lang w:val="uk-UA"/>
              </w:rPr>
            </w:pPr>
            <w:r w:rsidRPr="00A24B08">
              <w:rPr>
                <w:rFonts w:ascii="Arial" w:hAnsi="Arial" w:cs="Arial"/>
                <w:color w:val="000000"/>
                <w:sz w:val="16"/>
                <w:szCs w:val="16"/>
                <w:lang w:val="uk-UA"/>
              </w:rPr>
              <w:t>Х </w:t>
            </w:r>
          </w:p>
        </w:tc>
      </w:tr>
      <w:tr w:rsidR="00A24B08" w:rsidRPr="00A24B08" w:rsidTr="000D4431">
        <w:trPr>
          <w:tblCellSpacing w:w="15" w:type="dxa"/>
        </w:trPr>
        <w:tc>
          <w:tcPr>
            <w:tcW w:w="350" w:type="pct"/>
            <w:tcMar>
              <w:top w:w="15" w:type="dxa"/>
              <w:left w:w="15" w:type="dxa"/>
              <w:bottom w:w="15" w:type="dxa"/>
              <w:right w:w="15" w:type="dxa"/>
            </w:tcMar>
            <w:vAlign w:val="center"/>
          </w:tcPr>
          <w:p w:rsidR="00A24B08" w:rsidRPr="00A24B08" w:rsidRDefault="00A24B08" w:rsidP="000D4431">
            <w:pPr>
              <w:pStyle w:val="a5"/>
              <w:jc w:val="center"/>
              <w:rPr>
                <w:rFonts w:ascii="Arial" w:hAnsi="Arial" w:cs="Arial"/>
                <w:sz w:val="16"/>
                <w:szCs w:val="16"/>
                <w:lang w:val="uk-UA"/>
              </w:rPr>
            </w:pPr>
            <w:r w:rsidRPr="00A24B08">
              <w:rPr>
                <w:rFonts w:ascii="Arial" w:hAnsi="Arial" w:cs="Arial"/>
                <w:color w:val="000000"/>
                <w:sz w:val="16"/>
                <w:szCs w:val="16"/>
                <w:lang w:val="uk-UA"/>
              </w:rPr>
              <w:t>10.2 </w:t>
            </w:r>
          </w:p>
        </w:tc>
        <w:tc>
          <w:tcPr>
            <w:tcW w:w="1900" w:type="pct"/>
            <w:tcMar>
              <w:top w:w="15" w:type="dxa"/>
              <w:left w:w="15" w:type="dxa"/>
              <w:bottom w:w="15" w:type="dxa"/>
              <w:right w:w="15" w:type="dxa"/>
            </w:tcMar>
            <w:vAlign w:val="center"/>
          </w:tcPr>
          <w:p w:rsidR="00A24B08" w:rsidRPr="00A24B08" w:rsidRDefault="00A24B08" w:rsidP="000D4431">
            <w:pPr>
              <w:pStyle w:val="a5"/>
              <w:rPr>
                <w:rFonts w:ascii="Arial" w:hAnsi="Arial" w:cs="Arial"/>
                <w:sz w:val="16"/>
                <w:szCs w:val="16"/>
                <w:lang w:val="uk-UA"/>
              </w:rPr>
            </w:pPr>
            <w:r w:rsidRPr="00A24B08">
              <w:rPr>
                <w:rFonts w:ascii="Arial" w:hAnsi="Arial" w:cs="Arial"/>
                <w:color w:val="000000"/>
                <w:sz w:val="16"/>
                <w:szCs w:val="16"/>
                <w:lang w:val="uk-UA"/>
              </w:rPr>
              <w:t>постійні нерозподілені</w:t>
            </w:r>
            <w:r w:rsidRPr="00A24B08">
              <w:rPr>
                <w:rFonts w:ascii="Arial" w:hAnsi="Arial" w:cs="Arial"/>
                <w:color w:val="000000"/>
                <w:sz w:val="16"/>
                <w:szCs w:val="16"/>
                <w:lang w:val="uk-UA"/>
              </w:rPr>
              <w:br/>
              <w:t>(ряд. 10 гр. 3 - ряд. 10.1 гр. 3) </w:t>
            </w:r>
          </w:p>
        </w:tc>
        <w:tc>
          <w:tcPr>
            <w:tcW w:w="500" w:type="pct"/>
            <w:tcMar>
              <w:top w:w="15" w:type="dxa"/>
              <w:left w:w="15" w:type="dxa"/>
              <w:bottom w:w="15" w:type="dxa"/>
              <w:right w:w="15" w:type="dxa"/>
            </w:tcMar>
            <w:vAlign w:val="center"/>
          </w:tcPr>
          <w:p w:rsidR="00A24B08" w:rsidRPr="00A24B08" w:rsidRDefault="00A24B08" w:rsidP="000D4431">
            <w:pPr>
              <w:pStyle w:val="a5"/>
              <w:jc w:val="center"/>
              <w:rPr>
                <w:rFonts w:ascii="Arial" w:hAnsi="Arial" w:cs="Arial"/>
                <w:sz w:val="16"/>
                <w:szCs w:val="16"/>
                <w:lang w:val="uk-UA"/>
              </w:rPr>
            </w:pPr>
            <w:r w:rsidRPr="00A24B08">
              <w:rPr>
                <w:rFonts w:ascii="Arial" w:hAnsi="Arial" w:cs="Arial"/>
                <w:color w:val="000000"/>
                <w:sz w:val="16"/>
                <w:szCs w:val="16"/>
                <w:lang w:val="uk-UA"/>
              </w:rPr>
              <w:t>4100 </w:t>
            </w:r>
          </w:p>
        </w:tc>
        <w:tc>
          <w:tcPr>
            <w:tcW w:w="650" w:type="pct"/>
            <w:tcMar>
              <w:top w:w="15" w:type="dxa"/>
              <w:left w:w="15" w:type="dxa"/>
              <w:bottom w:w="15" w:type="dxa"/>
              <w:right w:w="15" w:type="dxa"/>
            </w:tcMar>
            <w:vAlign w:val="center"/>
          </w:tcPr>
          <w:p w:rsidR="00A24B08" w:rsidRPr="00A24B08" w:rsidRDefault="00A24B08" w:rsidP="000D4431">
            <w:pPr>
              <w:pStyle w:val="a5"/>
              <w:jc w:val="center"/>
              <w:rPr>
                <w:rFonts w:ascii="Arial" w:hAnsi="Arial" w:cs="Arial"/>
                <w:sz w:val="16"/>
                <w:szCs w:val="16"/>
                <w:lang w:val="uk-UA"/>
              </w:rPr>
            </w:pPr>
            <w:r w:rsidRPr="00A24B08">
              <w:rPr>
                <w:rFonts w:ascii="Arial" w:hAnsi="Arial" w:cs="Arial"/>
                <w:color w:val="000000"/>
                <w:sz w:val="16"/>
                <w:szCs w:val="16"/>
                <w:lang w:val="uk-UA"/>
              </w:rPr>
              <w:t>Х </w:t>
            </w:r>
          </w:p>
        </w:tc>
        <w:tc>
          <w:tcPr>
            <w:tcW w:w="800" w:type="pct"/>
            <w:tcMar>
              <w:top w:w="15" w:type="dxa"/>
              <w:left w:w="15" w:type="dxa"/>
              <w:bottom w:w="15" w:type="dxa"/>
              <w:right w:w="15" w:type="dxa"/>
            </w:tcMar>
            <w:vAlign w:val="center"/>
          </w:tcPr>
          <w:p w:rsidR="00A24B08" w:rsidRPr="00A24B08" w:rsidRDefault="00A24B08" w:rsidP="000D4431">
            <w:pPr>
              <w:pStyle w:val="a5"/>
              <w:jc w:val="center"/>
              <w:rPr>
                <w:rFonts w:ascii="Arial" w:hAnsi="Arial" w:cs="Arial"/>
                <w:sz w:val="16"/>
                <w:szCs w:val="16"/>
                <w:lang w:val="uk-UA"/>
              </w:rPr>
            </w:pPr>
            <w:r w:rsidRPr="00A24B08">
              <w:rPr>
                <w:rFonts w:ascii="Arial" w:hAnsi="Arial" w:cs="Arial"/>
                <w:color w:val="000000"/>
                <w:sz w:val="16"/>
                <w:szCs w:val="16"/>
                <w:lang w:val="uk-UA"/>
              </w:rPr>
              <w:t>Х </w:t>
            </w:r>
          </w:p>
        </w:tc>
        <w:tc>
          <w:tcPr>
            <w:tcW w:w="800" w:type="pct"/>
            <w:tcMar>
              <w:top w:w="15" w:type="dxa"/>
              <w:left w:w="15" w:type="dxa"/>
              <w:bottom w:w="15" w:type="dxa"/>
              <w:right w:w="15" w:type="dxa"/>
            </w:tcMar>
            <w:vAlign w:val="center"/>
          </w:tcPr>
          <w:p w:rsidR="00A24B08" w:rsidRPr="00A24B08" w:rsidRDefault="00A24B08" w:rsidP="000D4431">
            <w:pPr>
              <w:pStyle w:val="a5"/>
              <w:jc w:val="center"/>
              <w:rPr>
                <w:rFonts w:ascii="Arial" w:hAnsi="Arial" w:cs="Arial"/>
                <w:sz w:val="16"/>
                <w:szCs w:val="16"/>
                <w:lang w:val="uk-UA"/>
              </w:rPr>
            </w:pPr>
            <w:r w:rsidRPr="00A24B08">
              <w:rPr>
                <w:rFonts w:ascii="Arial" w:hAnsi="Arial" w:cs="Arial"/>
                <w:color w:val="000000"/>
                <w:sz w:val="16"/>
                <w:szCs w:val="16"/>
                <w:lang w:val="uk-UA"/>
              </w:rPr>
              <w:t>4100 </w:t>
            </w:r>
          </w:p>
        </w:tc>
      </w:tr>
      <w:tr w:rsidR="00A24B08" w:rsidRPr="00A24B08" w:rsidTr="000D4431">
        <w:trPr>
          <w:tblCellSpacing w:w="15" w:type="dxa"/>
        </w:trPr>
        <w:tc>
          <w:tcPr>
            <w:tcW w:w="350" w:type="pct"/>
            <w:tcMar>
              <w:top w:w="15" w:type="dxa"/>
              <w:left w:w="15" w:type="dxa"/>
              <w:bottom w:w="15" w:type="dxa"/>
              <w:right w:w="15" w:type="dxa"/>
            </w:tcMar>
            <w:vAlign w:val="center"/>
          </w:tcPr>
          <w:p w:rsidR="00A24B08" w:rsidRPr="00A24B08" w:rsidRDefault="00A24B08" w:rsidP="000D4431">
            <w:pPr>
              <w:pStyle w:val="a5"/>
              <w:jc w:val="center"/>
              <w:rPr>
                <w:rFonts w:ascii="Arial" w:hAnsi="Arial" w:cs="Arial"/>
                <w:sz w:val="16"/>
                <w:szCs w:val="16"/>
                <w:lang w:val="uk-UA"/>
              </w:rPr>
            </w:pPr>
            <w:r w:rsidRPr="00A24B08">
              <w:rPr>
                <w:rFonts w:ascii="Arial" w:hAnsi="Arial" w:cs="Arial"/>
                <w:color w:val="000000"/>
                <w:sz w:val="16"/>
                <w:szCs w:val="16"/>
                <w:lang w:val="uk-UA"/>
              </w:rPr>
              <w:t>11 </w:t>
            </w:r>
          </w:p>
        </w:tc>
        <w:tc>
          <w:tcPr>
            <w:tcW w:w="1900" w:type="pct"/>
            <w:tcMar>
              <w:top w:w="15" w:type="dxa"/>
              <w:left w:w="15" w:type="dxa"/>
              <w:bottom w:w="15" w:type="dxa"/>
              <w:right w:w="15" w:type="dxa"/>
            </w:tcMar>
            <w:vAlign w:val="center"/>
          </w:tcPr>
          <w:p w:rsidR="00A24B08" w:rsidRPr="00A24B08" w:rsidRDefault="00A24B08" w:rsidP="000D4431">
            <w:pPr>
              <w:pStyle w:val="a5"/>
              <w:rPr>
                <w:rFonts w:ascii="Arial" w:hAnsi="Arial" w:cs="Arial"/>
                <w:sz w:val="16"/>
                <w:szCs w:val="16"/>
                <w:lang w:val="uk-UA"/>
              </w:rPr>
            </w:pPr>
            <w:r w:rsidRPr="00A24B08">
              <w:rPr>
                <w:rFonts w:ascii="Arial" w:hAnsi="Arial" w:cs="Arial"/>
                <w:color w:val="000000"/>
                <w:sz w:val="16"/>
                <w:szCs w:val="16"/>
                <w:lang w:val="uk-UA"/>
              </w:rPr>
              <w:t>2-й звітний період </w:t>
            </w:r>
          </w:p>
        </w:tc>
        <w:tc>
          <w:tcPr>
            <w:tcW w:w="500" w:type="pct"/>
            <w:tcMar>
              <w:top w:w="15" w:type="dxa"/>
              <w:left w:w="15" w:type="dxa"/>
              <w:bottom w:w="15" w:type="dxa"/>
              <w:right w:w="15" w:type="dxa"/>
            </w:tcMar>
            <w:vAlign w:val="center"/>
          </w:tcPr>
          <w:p w:rsidR="00A24B08" w:rsidRPr="00A24B08" w:rsidRDefault="00A24B08" w:rsidP="000D4431">
            <w:pPr>
              <w:pStyle w:val="a5"/>
              <w:jc w:val="center"/>
              <w:rPr>
                <w:rFonts w:ascii="Arial" w:hAnsi="Arial" w:cs="Arial"/>
                <w:sz w:val="16"/>
                <w:szCs w:val="16"/>
                <w:lang w:val="uk-UA"/>
              </w:rPr>
            </w:pPr>
            <w:r w:rsidRPr="00A24B08">
              <w:rPr>
                <w:rFonts w:ascii="Arial" w:hAnsi="Arial" w:cs="Arial"/>
                <w:color w:val="000000"/>
                <w:sz w:val="16"/>
                <w:szCs w:val="16"/>
                <w:lang w:val="uk-UA"/>
              </w:rPr>
              <w:t>77950 </w:t>
            </w:r>
          </w:p>
        </w:tc>
        <w:tc>
          <w:tcPr>
            <w:tcW w:w="650" w:type="pct"/>
            <w:tcMar>
              <w:top w:w="15" w:type="dxa"/>
              <w:left w:w="15" w:type="dxa"/>
              <w:bottom w:w="15" w:type="dxa"/>
              <w:right w:w="15" w:type="dxa"/>
            </w:tcMar>
            <w:vAlign w:val="center"/>
          </w:tcPr>
          <w:p w:rsidR="00A24B08" w:rsidRPr="00A24B08" w:rsidRDefault="00A24B08" w:rsidP="000D4431">
            <w:pPr>
              <w:pStyle w:val="a5"/>
              <w:jc w:val="both"/>
              <w:rPr>
                <w:rFonts w:ascii="Arial" w:hAnsi="Arial" w:cs="Arial"/>
                <w:sz w:val="16"/>
                <w:szCs w:val="16"/>
                <w:lang w:val="uk-UA"/>
              </w:rPr>
            </w:pPr>
            <w:r w:rsidRPr="00A24B08">
              <w:rPr>
                <w:rFonts w:ascii="Arial" w:hAnsi="Arial" w:cs="Arial"/>
                <w:color w:val="000000"/>
                <w:sz w:val="16"/>
                <w:szCs w:val="16"/>
                <w:lang w:val="uk-UA"/>
              </w:rPr>
              <w:t>  </w:t>
            </w:r>
          </w:p>
        </w:tc>
        <w:tc>
          <w:tcPr>
            <w:tcW w:w="800" w:type="pct"/>
            <w:tcMar>
              <w:top w:w="15" w:type="dxa"/>
              <w:left w:w="15" w:type="dxa"/>
              <w:bottom w:w="15" w:type="dxa"/>
              <w:right w:w="15" w:type="dxa"/>
            </w:tcMar>
            <w:vAlign w:val="center"/>
          </w:tcPr>
          <w:p w:rsidR="00A24B08" w:rsidRPr="00A24B08" w:rsidRDefault="00A24B08" w:rsidP="000D4431">
            <w:pPr>
              <w:pStyle w:val="a5"/>
              <w:jc w:val="both"/>
              <w:rPr>
                <w:rFonts w:ascii="Arial" w:hAnsi="Arial" w:cs="Arial"/>
                <w:sz w:val="16"/>
                <w:szCs w:val="16"/>
                <w:lang w:val="uk-UA"/>
              </w:rPr>
            </w:pPr>
            <w:r w:rsidRPr="00A24B08">
              <w:rPr>
                <w:rFonts w:ascii="Arial" w:hAnsi="Arial" w:cs="Arial"/>
                <w:color w:val="000000"/>
                <w:sz w:val="16"/>
                <w:szCs w:val="16"/>
                <w:lang w:val="uk-UA"/>
              </w:rPr>
              <w:t>  </w:t>
            </w:r>
          </w:p>
        </w:tc>
        <w:tc>
          <w:tcPr>
            <w:tcW w:w="800" w:type="pct"/>
            <w:tcMar>
              <w:top w:w="15" w:type="dxa"/>
              <w:left w:w="15" w:type="dxa"/>
              <w:bottom w:w="15" w:type="dxa"/>
              <w:right w:w="15" w:type="dxa"/>
            </w:tcMar>
            <w:vAlign w:val="center"/>
          </w:tcPr>
          <w:p w:rsidR="00A24B08" w:rsidRPr="00A24B08" w:rsidRDefault="00A24B08" w:rsidP="000D4431">
            <w:pPr>
              <w:pStyle w:val="a5"/>
              <w:jc w:val="both"/>
              <w:rPr>
                <w:rFonts w:ascii="Arial" w:hAnsi="Arial" w:cs="Arial"/>
                <w:sz w:val="16"/>
                <w:szCs w:val="16"/>
                <w:lang w:val="uk-UA"/>
              </w:rPr>
            </w:pPr>
            <w:r w:rsidRPr="00A24B08">
              <w:rPr>
                <w:rFonts w:ascii="Arial" w:hAnsi="Arial" w:cs="Arial"/>
                <w:color w:val="000000"/>
                <w:sz w:val="16"/>
                <w:szCs w:val="16"/>
                <w:lang w:val="uk-UA"/>
              </w:rPr>
              <w:t>  </w:t>
            </w:r>
          </w:p>
        </w:tc>
      </w:tr>
      <w:tr w:rsidR="00A24B08" w:rsidRPr="00A24B08" w:rsidTr="000D4431">
        <w:trPr>
          <w:tblCellSpacing w:w="15" w:type="dxa"/>
        </w:trPr>
        <w:tc>
          <w:tcPr>
            <w:tcW w:w="350" w:type="pct"/>
            <w:tcMar>
              <w:top w:w="15" w:type="dxa"/>
              <w:left w:w="15" w:type="dxa"/>
              <w:bottom w:w="15" w:type="dxa"/>
              <w:right w:w="15" w:type="dxa"/>
            </w:tcMar>
            <w:vAlign w:val="center"/>
          </w:tcPr>
          <w:p w:rsidR="00A24B08" w:rsidRPr="00A24B08" w:rsidRDefault="00A24B08" w:rsidP="000D4431">
            <w:pPr>
              <w:pStyle w:val="a5"/>
              <w:jc w:val="both"/>
              <w:rPr>
                <w:rFonts w:ascii="Arial" w:hAnsi="Arial" w:cs="Arial"/>
                <w:sz w:val="16"/>
                <w:szCs w:val="16"/>
                <w:lang w:val="uk-UA"/>
              </w:rPr>
            </w:pPr>
            <w:r w:rsidRPr="00A24B08">
              <w:rPr>
                <w:rFonts w:ascii="Arial" w:hAnsi="Arial" w:cs="Arial"/>
                <w:color w:val="000000"/>
                <w:sz w:val="16"/>
                <w:szCs w:val="16"/>
                <w:lang w:val="uk-UA"/>
              </w:rPr>
              <w:t>  </w:t>
            </w:r>
          </w:p>
        </w:tc>
        <w:tc>
          <w:tcPr>
            <w:tcW w:w="1900" w:type="pct"/>
            <w:tcMar>
              <w:top w:w="15" w:type="dxa"/>
              <w:left w:w="15" w:type="dxa"/>
              <w:bottom w:w="15" w:type="dxa"/>
              <w:right w:w="15" w:type="dxa"/>
            </w:tcMar>
            <w:vAlign w:val="center"/>
          </w:tcPr>
          <w:p w:rsidR="00A24B08" w:rsidRPr="00A24B08" w:rsidRDefault="00A24B08" w:rsidP="000D4431">
            <w:pPr>
              <w:pStyle w:val="a5"/>
              <w:rPr>
                <w:rFonts w:ascii="Arial" w:hAnsi="Arial" w:cs="Arial"/>
                <w:sz w:val="16"/>
                <w:szCs w:val="16"/>
                <w:lang w:val="uk-UA"/>
              </w:rPr>
            </w:pPr>
            <w:r w:rsidRPr="00A24B08">
              <w:rPr>
                <w:rFonts w:ascii="Arial" w:hAnsi="Arial" w:cs="Arial"/>
                <w:color w:val="000000"/>
                <w:sz w:val="16"/>
                <w:szCs w:val="16"/>
                <w:lang w:val="uk-UA"/>
              </w:rPr>
              <w:t>з них: </w:t>
            </w:r>
          </w:p>
        </w:tc>
        <w:tc>
          <w:tcPr>
            <w:tcW w:w="500" w:type="pct"/>
            <w:tcMar>
              <w:top w:w="15" w:type="dxa"/>
              <w:left w:w="15" w:type="dxa"/>
              <w:bottom w:w="15" w:type="dxa"/>
              <w:right w:w="15" w:type="dxa"/>
            </w:tcMar>
            <w:vAlign w:val="center"/>
          </w:tcPr>
          <w:p w:rsidR="00A24B08" w:rsidRPr="00A24B08" w:rsidRDefault="00A24B08" w:rsidP="000D4431">
            <w:pPr>
              <w:pStyle w:val="a5"/>
              <w:jc w:val="both"/>
              <w:rPr>
                <w:rFonts w:ascii="Arial" w:hAnsi="Arial" w:cs="Arial"/>
                <w:sz w:val="16"/>
                <w:szCs w:val="16"/>
                <w:lang w:val="uk-UA"/>
              </w:rPr>
            </w:pPr>
            <w:r w:rsidRPr="00A24B08">
              <w:rPr>
                <w:rFonts w:ascii="Arial" w:hAnsi="Arial" w:cs="Arial"/>
                <w:color w:val="000000"/>
                <w:sz w:val="16"/>
                <w:szCs w:val="16"/>
                <w:lang w:val="uk-UA"/>
              </w:rPr>
              <w:t>  </w:t>
            </w:r>
          </w:p>
        </w:tc>
        <w:tc>
          <w:tcPr>
            <w:tcW w:w="650" w:type="pct"/>
            <w:tcMar>
              <w:top w:w="15" w:type="dxa"/>
              <w:left w:w="15" w:type="dxa"/>
              <w:bottom w:w="15" w:type="dxa"/>
              <w:right w:w="15" w:type="dxa"/>
            </w:tcMar>
            <w:vAlign w:val="center"/>
          </w:tcPr>
          <w:p w:rsidR="00A24B08" w:rsidRPr="00A24B08" w:rsidRDefault="00A24B08" w:rsidP="000D4431">
            <w:pPr>
              <w:pStyle w:val="a5"/>
              <w:jc w:val="both"/>
              <w:rPr>
                <w:rFonts w:ascii="Arial" w:hAnsi="Arial" w:cs="Arial"/>
                <w:sz w:val="16"/>
                <w:szCs w:val="16"/>
                <w:lang w:val="uk-UA"/>
              </w:rPr>
            </w:pPr>
            <w:r w:rsidRPr="00A24B08">
              <w:rPr>
                <w:rFonts w:ascii="Arial" w:hAnsi="Arial" w:cs="Arial"/>
                <w:color w:val="000000"/>
                <w:sz w:val="16"/>
                <w:szCs w:val="16"/>
                <w:lang w:val="uk-UA"/>
              </w:rPr>
              <w:t>  </w:t>
            </w:r>
          </w:p>
        </w:tc>
        <w:tc>
          <w:tcPr>
            <w:tcW w:w="800" w:type="pct"/>
            <w:tcMar>
              <w:top w:w="15" w:type="dxa"/>
              <w:left w:w="15" w:type="dxa"/>
              <w:bottom w:w="15" w:type="dxa"/>
              <w:right w:w="15" w:type="dxa"/>
            </w:tcMar>
            <w:vAlign w:val="center"/>
          </w:tcPr>
          <w:p w:rsidR="00A24B08" w:rsidRPr="00A24B08" w:rsidRDefault="00A24B08" w:rsidP="000D4431">
            <w:pPr>
              <w:pStyle w:val="a5"/>
              <w:jc w:val="both"/>
              <w:rPr>
                <w:rFonts w:ascii="Arial" w:hAnsi="Arial" w:cs="Arial"/>
                <w:sz w:val="16"/>
                <w:szCs w:val="16"/>
                <w:lang w:val="uk-UA"/>
              </w:rPr>
            </w:pPr>
            <w:r w:rsidRPr="00A24B08">
              <w:rPr>
                <w:rFonts w:ascii="Arial" w:hAnsi="Arial" w:cs="Arial"/>
                <w:color w:val="000000"/>
                <w:sz w:val="16"/>
                <w:szCs w:val="16"/>
                <w:lang w:val="uk-UA"/>
              </w:rPr>
              <w:t>  </w:t>
            </w:r>
          </w:p>
        </w:tc>
        <w:tc>
          <w:tcPr>
            <w:tcW w:w="800" w:type="pct"/>
            <w:tcMar>
              <w:top w:w="15" w:type="dxa"/>
              <w:left w:w="15" w:type="dxa"/>
              <w:bottom w:w="15" w:type="dxa"/>
              <w:right w:w="15" w:type="dxa"/>
            </w:tcMar>
            <w:vAlign w:val="center"/>
          </w:tcPr>
          <w:p w:rsidR="00A24B08" w:rsidRPr="00A24B08" w:rsidRDefault="00A24B08" w:rsidP="000D4431">
            <w:pPr>
              <w:pStyle w:val="a5"/>
              <w:jc w:val="both"/>
              <w:rPr>
                <w:rFonts w:ascii="Arial" w:hAnsi="Arial" w:cs="Arial"/>
                <w:sz w:val="16"/>
                <w:szCs w:val="16"/>
                <w:lang w:val="uk-UA"/>
              </w:rPr>
            </w:pPr>
            <w:r w:rsidRPr="00A24B08">
              <w:rPr>
                <w:rFonts w:ascii="Arial" w:hAnsi="Arial" w:cs="Arial"/>
                <w:color w:val="000000"/>
                <w:sz w:val="16"/>
                <w:szCs w:val="16"/>
                <w:lang w:val="uk-UA"/>
              </w:rPr>
              <w:t>  </w:t>
            </w:r>
          </w:p>
        </w:tc>
      </w:tr>
      <w:tr w:rsidR="00A24B08" w:rsidRPr="00A24B08" w:rsidTr="000D4431">
        <w:trPr>
          <w:tblCellSpacing w:w="15" w:type="dxa"/>
        </w:trPr>
        <w:tc>
          <w:tcPr>
            <w:tcW w:w="350" w:type="pct"/>
            <w:tcMar>
              <w:top w:w="15" w:type="dxa"/>
              <w:left w:w="15" w:type="dxa"/>
              <w:bottom w:w="15" w:type="dxa"/>
              <w:right w:w="15" w:type="dxa"/>
            </w:tcMar>
            <w:vAlign w:val="center"/>
          </w:tcPr>
          <w:p w:rsidR="00A24B08" w:rsidRPr="00A24B08" w:rsidRDefault="00A24B08" w:rsidP="000D4431">
            <w:pPr>
              <w:pStyle w:val="a5"/>
              <w:jc w:val="center"/>
              <w:rPr>
                <w:rFonts w:ascii="Arial" w:hAnsi="Arial" w:cs="Arial"/>
                <w:sz w:val="16"/>
                <w:szCs w:val="16"/>
                <w:lang w:val="uk-UA"/>
              </w:rPr>
            </w:pPr>
            <w:r w:rsidRPr="00A24B08">
              <w:rPr>
                <w:rFonts w:ascii="Arial" w:hAnsi="Arial" w:cs="Arial"/>
                <w:color w:val="000000"/>
                <w:sz w:val="16"/>
                <w:szCs w:val="16"/>
                <w:lang w:val="uk-UA"/>
              </w:rPr>
              <w:t>12 </w:t>
            </w:r>
          </w:p>
        </w:tc>
        <w:tc>
          <w:tcPr>
            <w:tcW w:w="1900" w:type="pct"/>
            <w:tcMar>
              <w:top w:w="15" w:type="dxa"/>
              <w:left w:w="15" w:type="dxa"/>
              <w:bottom w:w="15" w:type="dxa"/>
              <w:right w:w="15" w:type="dxa"/>
            </w:tcMar>
            <w:vAlign w:val="center"/>
          </w:tcPr>
          <w:p w:rsidR="00A24B08" w:rsidRPr="00A24B08" w:rsidRDefault="00A24B08" w:rsidP="000D4431">
            <w:pPr>
              <w:pStyle w:val="a5"/>
              <w:rPr>
                <w:rFonts w:ascii="Arial" w:hAnsi="Arial" w:cs="Arial"/>
                <w:sz w:val="16"/>
                <w:szCs w:val="16"/>
                <w:lang w:val="uk-UA"/>
              </w:rPr>
            </w:pPr>
            <w:r w:rsidRPr="00A24B08">
              <w:rPr>
                <w:rFonts w:ascii="Arial" w:hAnsi="Arial" w:cs="Arial"/>
                <w:color w:val="000000"/>
                <w:sz w:val="16"/>
                <w:szCs w:val="16"/>
                <w:lang w:val="uk-UA"/>
              </w:rPr>
              <w:t>змінні </w:t>
            </w:r>
          </w:p>
        </w:tc>
        <w:tc>
          <w:tcPr>
            <w:tcW w:w="500" w:type="pct"/>
            <w:tcMar>
              <w:top w:w="15" w:type="dxa"/>
              <w:left w:w="15" w:type="dxa"/>
              <w:bottom w:w="15" w:type="dxa"/>
              <w:right w:w="15" w:type="dxa"/>
            </w:tcMar>
            <w:vAlign w:val="center"/>
          </w:tcPr>
          <w:p w:rsidR="00A24B08" w:rsidRPr="00A24B08" w:rsidRDefault="00A24B08" w:rsidP="000D4431">
            <w:pPr>
              <w:pStyle w:val="a5"/>
              <w:jc w:val="center"/>
              <w:rPr>
                <w:rFonts w:ascii="Arial" w:hAnsi="Arial" w:cs="Arial"/>
                <w:sz w:val="16"/>
                <w:szCs w:val="16"/>
                <w:lang w:val="uk-UA"/>
              </w:rPr>
            </w:pPr>
            <w:r w:rsidRPr="00A24B08">
              <w:rPr>
                <w:rFonts w:ascii="Arial" w:hAnsi="Arial" w:cs="Arial"/>
                <w:color w:val="000000"/>
                <w:sz w:val="16"/>
                <w:szCs w:val="16"/>
                <w:lang w:val="uk-UA"/>
              </w:rPr>
              <w:t>57750 </w:t>
            </w:r>
          </w:p>
        </w:tc>
        <w:tc>
          <w:tcPr>
            <w:tcW w:w="650" w:type="pct"/>
            <w:tcMar>
              <w:top w:w="15" w:type="dxa"/>
              <w:left w:w="15" w:type="dxa"/>
              <w:bottom w:w="15" w:type="dxa"/>
              <w:right w:w="15" w:type="dxa"/>
            </w:tcMar>
            <w:vAlign w:val="center"/>
          </w:tcPr>
          <w:p w:rsidR="00A24B08" w:rsidRPr="00A24B08" w:rsidRDefault="00A24B08" w:rsidP="000D4431">
            <w:pPr>
              <w:pStyle w:val="a5"/>
              <w:jc w:val="center"/>
              <w:rPr>
                <w:rFonts w:ascii="Arial" w:hAnsi="Arial" w:cs="Arial"/>
                <w:sz w:val="16"/>
                <w:szCs w:val="16"/>
                <w:lang w:val="uk-UA"/>
              </w:rPr>
            </w:pPr>
            <w:r w:rsidRPr="00A24B08">
              <w:rPr>
                <w:rFonts w:ascii="Arial" w:hAnsi="Arial" w:cs="Arial"/>
                <w:color w:val="000000"/>
                <w:sz w:val="16"/>
                <w:szCs w:val="16"/>
                <w:lang w:val="uk-UA"/>
              </w:rPr>
              <w:t>Х </w:t>
            </w:r>
          </w:p>
        </w:tc>
        <w:tc>
          <w:tcPr>
            <w:tcW w:w="800" w:type="pct"/>
            <w:tcMar>
              <w:top w:w="15" w:type="dxa"/>
              <w:left w:w="15" w:type="dxa"/>
              <w:bottom w:w="15" w:type="dxa"/>
              <w:right w:w="15" w:type="dxa"/>
            </w:tcMar>
            <w:vAlign w:val="center"/>
          </w:tcPr>
          <w:p w:rsidR="00A24B08" w:rsidRPr="00A24B08" w:rsidRDefault="00A24B08" w:rsidP="000D4431">
            <w:pPr>
              <w:pStyle w:val="a5"/>
              <w:jc w:val="center"/>
              <w:rPr>
                <w:rFonts w:ascii="Arial" w:hAnsi="Arial" w:cs="Arial"/>
                <w:sz w:val="16"/>
                <w:szCs w:val="16"/>
                <w:lang w:val="uk-UA"/>
              </w:rPr>
            </w:pPr>
            <w:r w:rsidRPr="00A24B08">
              <w:rPr>
                <w:rFonts w:ascii="Arial" w:hAnsi="Arial" w:cs="Arial"/>
                <w:color w:val="000000"/>
                <w:sz w:val="16"/>
                <w:szCs w:val="16"/>
                <w:lang w:val="uk-UA"/>
              </w:rPr>
              <w:t>57750 </w:t>
            </w:r>
          </w:p>
        </w:tc>
        <w:tc>
          <w:tcPr>
            <w:tcW w:w="800" w:type="pct"/>
            <w:tcMar>
              <w:top w:w="15" w:type="dxa"/>
              <w:left w:w="15" w:type="dxa"/>
              <w:bottom w:w="15" w:type="dxa"/>
              <w:right w:w="15" w:type="dxa"/>
            </w:tcMar>
            <w:vAlign w:val="center"/>
          </w:tcPr>
          <w:p w:rsidR="00A24B08" w:rsidRPr="00A24B08" w:rsidRDefault="00A24B08" w:rsidP="000D4431">
            <w:pPr>
              <w:pStyle w:val="a5"/>
              <w:jc w:val="center"/>
              <w:rPr>
                <w:rFonts w:ascii="Arial" w:hAnsi="Arial" w:cs="Arial"/>
                <w:sz w:val="16"/>
                <w:szCs w:val="16"/>
                <w:lang w:val="uk-UA"/>
              </w:rPr>
            </w:pPr>
            <w:r w:rsidRPr="00A24B08">
              <w:rPr>
                <w:rFonts w:ascii="Arial" w:hAnsi="Arial" w:cs="Arial"/>
                <w:color w:val="000000"/>
                <w:sz w:val="16"/>
                <w:szCs w:val="16"/>
                <w:lang w:val="uk-UA"/>
              </w:rPr>
              <w:t>Х </w:t>
            </w:r>
          </w:p>
        </w:tc>
      </w:tr>
      <w:tr w:rsidR="00A24B08" w:rsidRPr="00A24B08" w:rsidTr="000D4431">
        <w:trPr>
          <w:tblCellSpacing w:w="15" w:type="dxa"/>
        </w:trPr>
        <w:tc>
          <w:tcPr>
            <w:tcW w:w="350" w:type="pct"/>
            <w:tcMar>
              <w:top w:w="15" w:type="dxa"/>
              <w:left w:w="15" w:type="dxa"/>
              <w:bottom w:w="15" w:type="dxa"/>
              <w:right w:w="15" w:type="dxa"/>
            </w:tcMar>
            <w:vAlign w:val="center"/>
          </w:tcPr>
          <w:p w:rsidR="00A24B08" w:rsidRPr="00A24B08" w:rsidRDefault="00A24B08" w:rsidP="000D4431">
            <w:pPr>
              <w:pStyle w:val="a5"/>
              <w:jc w:val="center"/>
              <w:rPr>
                <w:rFonts w:ascii="Arial" w:hAnsi="Arial" w:cs="Arial"/>
                <w:sz w:val="16"/>
                <w:szCs w:val="16"/>
                <w:lang w:val="uk-UA"/>
              </w:rPr>
            </w:pPr>
            <w:r w:rsidRPr="00A24B08">
              <w:rPr>
                <w:rFonts w:ascii="Arial" w:hAnsi="Arial" w:cs="Arial"/>
                <w:color w:val="000000"/>
                <w:sz w:val="16"/>
                <w:szCs w:val="16"/>
                <w:lang w:val="uk-UA"/>
              </w:rPr>
              <w:t>13 </w:t>
            </w:r>
          </w:p>
        </w:tc>
        <w:tc>
          <w:tcPr>
            <w:tcW w:w="1900" w:type="pct"/>
            <w:tcMar>
              <w:top w:w="15" w:type="dxa"/>
              <w:left w:w="15" w:type="dxa"/>
              <w:bottom w:w="15" w:type="dxa"/>
              <w:right w:w="15" w:type="dxa"/>
            </w:tcMar>
            <w:vAlign w:val="center"/>
          </w:tcPr>
          <w:p w:rsidR="00A24B08" w:rsidRPr="00A24B08" w:rsidRDefault="00A24B08" w:rsidP="000D4431">
            <w:pPr>
              <w:pStyle w:val="a5"/>
              <w:rPr>
                <w:rFonts w:ascii="Arial" w:hAnsi="Arial" w:cs="Arial"/>
                <w:sz w:val="16"/>
                <w:szCs w:val="16"/>
                <w:lang w:val="uk-UA"/>
              </w:rPr>
            </w:pPr>
            <w:r w:rsidRPr="00A24B08">
              <w:rPr>
                <w:rFonts w:ascii="Arial" w:hAnsi="Arial" w:cs="Arial"/>
                <w:color w:val="000000"/>
                <w:sz w:val="16"/>
                <w:szCs w:val="16"/>
                <w:lang w:val="uk-UA"/>
              </w:rPr>
              <w:t>постійні - усього</w:t>
            </w:r>
            <w:r w:rsidRPr="00A24B08">
              <w:rPr>
                <w:rFonts w:ascii="Arial" w:hAnsi="Arial" w:cs="Arial"/>
                <w:color w:val="000000"/>
                <w:sz w:val="16"/>
                <w:szCs w:val="16"/>
                <w:lang w:val="uk-UA"/>
              </w:rPr>
              <w:br/>
              <w:t>(ряд. 11 гр. 3 - ряд. 12 гр. 3) </w:t>
            </w:r>
          </w:p>
        </w:tc>
        <w:tc>
          <w:tcPr>
            <w:tcW w:w="500" w:type="pct"/>
            <w:tcMar>
              <w:top w:w="15" w:type="dxa"/>
              <w:left w:w="15" w:type="dxa"/>
              <w:bottom w:w="15" w:type="dxa"/>
              <w:right w:w="15" w:type="dxa"/>
            </w:tcMar>
            <w:vAlign w:val="center"/>
          </w:tcPr>
          <w:p w:rsidR="00A24B08" w:rsidRPr="00A24B08" w:rsidRDefault="00A24B08" w:rsidP="000D4431">
            <w:pPr>
              <w:pStyle w:val="a5"/>
              <w:jc w:val="center"/>
              <w:rPr>
                <w:rFonts w:ascii="Arial" w:hAnsi="Arial" w:cs="Arial"/>
                <w:sz w:val="16"/>
                <w:szCs w:val="16"/>
                <w:lang w:val="uk-UA"/>
              </w:rPr>
            </w:pPr>
            <w:r w:rsidRPr="00A24B08">
              <w:rPr>
                <w:rFonts w:ascii="Arial" w:hAnsi="Arial" w:cs="Arial"/>
                <w:color w:val="000000"/>
                <w:sz w:val="16"/>
                <w:szCs w:val="16"/>
                <w:lang w:val="uk-UA"/>
              </w:rPr>
              <w:t> 20200 </w:t>
            </w:r>
          </w:p>
        </w:tc>
        <w:tc>
          <w:tcPr>
            <w:tcW w:w="650" w:type="pct"/>
            <w:tcMar>
              <w:top w:w="15" w:type="dxa"/>
              <w:left w:w="15" w:type="dxa"/>
              <w:bottom w:w="15" w:type="dxa"/>
              <w:right w:w="15" w:type="dxa"/>
            </w:tcMar>
            <w:vAlign w:val="center"/>
          </w:tcPr>
          <w:p w:rsidR="00A24B08" w:rsidRPr="00A24B08" w:rsidRDefault="00A24B08" w:rsidP="000D4431">
            <w:pPr>
              <w:pStyle w:val="a5"/>
              <w:jc w:val="center"/>
              <w:rPr>
                <w:rFonts w:ascii="Arial" w:hAnsi="Arial" w:cs="Arial"/>
                <w:sz w:val="16"/>
                <w:szCs w:val="16"/>
                <w:lang w:val="uk-UA"/>
              </w:rPr>
            </w:pPr>
            <w:r w:rsidRPr="00A24B08">
              <w:rPr>
                <w:rFonts w:ascii="Arial" w:hAnsi="Arial" w:cs="Arial"/>
                <w:color w:val="000000"/>
                <w:sz w:val="16"/>
                <w:szCs w:val="16"/>
                <w:lang w:val="uk-UA"/>
              </w:rPr>
              <w:t>Х </w:t>
            </w:r>
          </w:p>
        </w:tc>
        <w:tc>
          <w:tcPr>
            <w:tcW w:w="800" w:type="pct"/>
            <w:tcMar>
              <w:top w:w="15" w:type="dxa"/>
              <w:left w:w="15" w:type="dxa"/>
              <w:bottom w:w="15" w:type="dxa"/>
              <w:right w:w="15" w:type="dxa"/>
            </w:tcMar>
            <w:vAlign w:val="center"/>
          </w:tcPr>
          <w:p w:rsidR="00A24B08" w:rsidRPr="00A24B08" w:rsidRDefault="00A24B08" w:rsidP="000D4431">
            <w:pPr>
              <w:pStyle w:val="a5"/>
              <w:jc w:val="center"/>
              <w:rPr>
                <w:rFonts w:ascii="Arial" w:hAnsi="Arial" w:cs="Arial"/>
                <w:sz w:val="16"/>
                <w:szCs w:val="16"/>
                <w:lang w:val="uk-UA"/>
              </w:rPr>
            </w:pPr>
            <w:r w:rsidRPr="00A24B08">
              <w:rPr>
                <w:rFonts w:ascii="Arial" w:hAnsi="Arial" w:cs="Arial"/>
                <w:color w:val="000000"/>
                <w:sz w:val="16"/>
                <w:szCs w:val="16"/>
                <w:lang w:val="uk-UA"/>
              </w:rPr>
              <w:t>Х </w:t>
            </w:r>
          </w:p>
        </w:tc>
        <w:tc>
          <w:tcPr>
            <w:tcW w:w="800" w:type="pct"/>
            <w:tcMar>
              <w:top w:w="15" w:type="dxa"/>
              <w:left w:w="15" w:type="dxa"/>
              <w:bottom w:w="15" w:type="dxa"/>
              <w:right w:w="15" w:type="dxa"/>
            </w:tcMar>
            <w:vAlign w:val="center"/>
          </w:tcPr>
          <w:p w:rsidR="00A24B08" w:rsidRPr="00A24B08" w:rsidRDefault="00A24B08" w:rsidP="000D4431">
            <w:pPr>
              <w:pStyle w:val="a5"/>
              <w:jc w:val="center"/>
              <w:rPr>
                <w:rFonts w:ascii="Arial" w:hAnsi="Arial" w:cs="Arial"/>
                <w:sz w:val="16"/>
                <w:szCs w:val="16"/>
                <w:lang w:val="uk-UA"/>
              </w:rPr>
            </w:pPr>
            <w:r w:rsidRPr="00A24B08">
              <w:rPr>
                <w:rFonts w:ascii="Arial" w:hAnsi="Arial" w:cs="Arial"/>
                <w:color w:val="000000"/>
                <w:sz w:val="16"/>
                <w:szCs w:val="16"/>
                <w:lang w:val="uk-UA"/>
              </w:rPr>
              <w:t>Х </w:t>
            </w:r>
          </w:p>
        </w:tc>
      </w:tr>
      <w:tr w:rsidR="00A24B08" w:rsidRPr="00A24B08" w:rsidTr="000D4431">
        <w:trPr>
          <w:tblCellSpacing w:w="15" w:type="dxa"/>
        </w:trPr>
        <w:tc>
          <w:tcPr>
            <w:tcW w:w="350" w:type="pct"/>
            <w:tcMar>
              <w:top w:w="15" w:type="dxa"/>
              <w:left w:w="15" w:type="dxa"/>
              <w:bottom w:w="15" w:type="dxa"/>
              <w:right w:w="15" w:type="dxa"/>
            </w:tcMar>
            <w:vAlign w:val="center"/>
          </w:tcPr>
          <w:p w:rsidR="00A24B08" w:rsidRPr="00A24B08" w:rsidRDefault="00A24B08" w:rsidP="000D4431">
            <w:pPr>
              <w:pStyle w:val="a5"/>
              <w:jc w:val="both"/>
              <w:rPr>
                <w:rFonts w:ascii="Arial" w:hAnsi="Arial" w:cs="Arial"/>
                <w:sz w:val="16"/>
                <w:szCs w:val="16"/>
                <w:lang w:val="uk-UA"/>
              </w:rPr>
            </w:pPr>
            <w:r w:rsidRPr="00A24B08">
              <w:rPr>
                <w:rFonts w:ascii="Arial" w:hAnsi="Arial" w:cs="Arial"/>
                <w:color w:val="000000"/>
                <w:sz w:val="16"/>
                <w:szCs w:val="16"/>
                <w:lang w:val="uk-UA"/>
              </w:rPr>
              <w:t>  </w:t>
            </w:r>
          </w:p>
        </w:tc>
        <w:tc>
          <w:tcPr>
            <w:tcW w:w="1900" w:type="pct"/>
            <w:tcMar>
              <w:top w:w="15" w:type="dxa"/>
              <w:left w:w="15" w:type="dxa"/>
              <w:bottom w:w="15" w:type="dxa"/>
              <w:right w:w="15" w:type="dxa"/>
            </w:tcMar>
            <w:vAlign w:val="center"/>
          </w:tcPr>
          <w:p w:rsidR="00A24B08" w:rsidRPr="00A24B08" w:rsidRDefault="00A24B08" w:rsidP="000D4431">
            <w:pPr>
              <w:pStyle w:val="a5"/>
              <w:rPr>
                <w:rFonts w:ascii="Arial" w:hAnsi="Arial" w:cs="Arial"/>
                <w:sz w:val="16"/>
                <w:szCs w:val="16"/>
                <w:lang w:val="uk-UA"/>
              </w:rPr>
            </w:pPr>
            <w:r w:rsidRPr="00A24B08">
              <w:rPr>
                <w:rFonts w:ascii="Arial" w:hAnsi="Arial" w:cs="Arial"/>
                <w:color w:val="000000"/>
                <w:sz w:val="16"/>
                <w:szCs w:val="16"/>
                <w:lang w:val="uk-UA"/>
              </w:rPr>
              <w:t>у тому числі: </w:t>
            </w:r>
          </w:p>
        </w:tc>
        <w:tc>
          <w:tcPr>
            <w:tcW w:w="500" w:type="pct"/>
            <w:tcMar>
              <w:top w:w="15" w:type="dxa"/>
              <w:left w:w="15" w:type="dxa"/>
              <w:bottom w:w="15" w:type="dxa"/>
              <w:right w:w="15" w:type="dxa"/>
            </w:tcMar>
            <w:vAlign w:val="center"/>
          </w:tcPr>
          <w:p w:rsidR="00A24B08" w:rsidRPr="00A24B08" w:rsidRDefault="00A24B08" w:rsidP="000D4431">
            <w:pPr>
              <w:pStyle w:val="a5"/>
              <w:jc w:val="both"/>
              <w:rPr>
                <w:rFonts w:ascii="Arial" w:hAnsi="Arial" w:cs="Arial"/>
                <w:sz w:val="16"/>
                <w:szCs w:val="16"/>
                <w:lang w:val="uk-UA"/>
              </w:rPr>
            </w:pPr>
            <w:r w:rsidRPr="00A24B08">
              <w:rPr>
                <w:rFonts w:ascii="Arial" w:hAnsi="Arial" w:cs="Arial"/>
                <w:color w:val="000000"/>
                <w:sz w:val="16"/>
                <w:szCs w:val="16"/>
                <w:lang w:val="uk-UA"/>
              </w:rPr>
              <w:t>  </w:t>
            </w:r>
          </w:p>
        </w:tc>
        <w:tc>
          <w:tcPr>
            <w:tcW w:w="650" w:type="pct"/>
            <w:tcMar>
              <w:top w:w="15" w:type="dxa"/>
              <w:left w:w="15" w:type="dxa"/>
              <w:bottom w:w="15" w:type="dxa"/>
              <w:right w:w="15" w:type="dxa"/>
            </w:tcMar>
            <w:vAlign w:val="center"/>
          </w:tcPr>
          <w:p w:rsidR="00A24B08" w:rsidRPr="00A24B08" w:rsidRDefault="00A24B08" w:rsidP="000D4431">
            <w:pPr>
              <w:pStyle w:val="a5"/>
              <w:jc w:val="both"/>
              <w:rPr>
                <w:rFonts w:ascii="Arial" w:hAnsi="Arial" w:cs="Arial"/>
                <w:sz w:val="16"/>
                <w:szCs w:val="16"/>
                <w:lang w:val="uk-UA"/>
              </w:rPr>
            </w:pPr>
            <w:r w:rsidRPr="00A24B08">
              <w:rPr>
                <w:rFonts w:ascii="Arial" w:hAnsi="Arial" w:cs="Arial"/>
                <w:color w:val="000000"/>
                <w:sz w:val="16"/>
                <w:szCs w:val="16"/>
                <w:lang w:val="uk-UA"/>
              </w:rPr>
              <w:t>  </w:t>
            </w:r>
          </w:p>
        </w:tc>
        <w:tc>
          <w:tcPr>
            <w:tcW w:w="800" w:type="pct"/>
            <w:tcMar>
              <w:top w:w="15" w:type="dxa"/>
              <w:left w:w="15" w:type="dxa"/>
              <w:bottom w:w="15" w:type="dxa"/>
              <w:right w:w="15" w:type="dxa"/>
            </w:tcMar>
            <w:vAlign w:val="center"/>
          </w:tcPr>
          <w:p w:rsidR="00A24B08" w:rsidRPr="00A24B08" w:rsidRDefault="00A24B08" w:rsidP="000D4431">
            <w:pPr>
              <w:pStyle w:val="a5"/>
              <w:jc w:val="both"/>
              <w:rPr>
                <w:rFonts w:ascii="Arial" w:hAnsi="Arial" w:cs="Arial"/>
                <w:sz w:val="16"/>
                <w:szCs w:val="16"/>
                <w:lang w:val="uk-UA"/>
              </w:rPr>
            </w:pPr>
            <w:r w:rsidRPr="00A24B08">
              <w:rPr>
                <w:rFonts w:ascii="Arial" w:hAnsi="Arial" w:cs="Arial"/>
                <w:color w:val="000000"/>
                <w:sz w:val="16"/>
                <w:szCs w:val="16"/>
                <w:lang w:val="uk-UA"/>
              </w:rPr>
              <w:t>  </w:t>
            </w:r>
          </w:p>
        </w:tc>
        <w:tc>
          <w:tcPr>
            <w:tcW w:w="800" w:type="pct"/>
            <w:tcMar>
              <w:top w:w="15" w:type="dxa"/>
              <w:left w:w="15" w:type="dxa"/>
              <w:bottom w:w="15" w:type="dxa"/>
              <w:right w:w="15" w:type="dxa"/>
            </w:tcMar>
            <w:vAlign w:val="center"/>
          </w:tcPr>
          <w:p w:rsidR="00A24B08" w:rsidRPr="00A24B08" w:rsidRDefault="00A24B08" w:rsidP="000D4431">
            <w:pPr>
              <w:pStyle w:val="a5"/>
              <w:jc w:val="both"/>
              <w:rPr>
                <w:rFonts w:ascii="Arial" w:hAnsi="Arial" w:cs="Arial"/>
                <w:sz w:val="16"/>
                <w:szCs w:val="16"/>
                <w:lang w:val="uk-UA"/>
              </w:rPr>
            </w:pPr>
            <w:r w:rsidRPr="00A24B08">
              <w:rPr>
                <w:rFonts w:ascii="Arial" w:hAnsi="Arial" w:cs="Arial"/>
                <w:color w:val="000000"/>
                <w:sz w:val="16"/>
                <w:szCs w:val="16"/>
                <w:lang w:val="uk-UA"/>
              </w:rPr>
              <w:t>  </w:t>
            </w:r>
          </w:p>
        </w:tc>
      </w:tr>
      <w:tr w:rsidR="00A24B08" w:rsidRPr="00A24B08" w:rsidTr="000D4431">
        <w:trPr>
          <w:tblCellSpacing w:w="15" w:type="dxa"/>
        </w:trPr>
        <w:tc>
          <w:tcPr>
            <w:tcW w:w="350" w:type="pct"/>
            <w:tcMar>
              <w:top w:w="15" w:type="dxa"/>
              <w:left w:w="15" w:type="dxa"/>
              <w:bottom w:w="15" w:type="dxa"/>
              <w:right w:w="15" w:type="dxa"/>
            </w:tcMar>
            <w:vAlign w:val="center"/>
          </w:tcPr>
          <w:p w:rsidR="00A24B08" w:rsidRPr="00A24B08" w:rsidRDefault="00A24B08" w:rsidP="000D4431">
            <w:pPr>
              <w:pStyle w:val="a5"/>
              <w:jc w:val="center"/>
              <w:rPr>
                <w:rFonts w:ascii="Arial" w:hAnsi="Arial" w:cs="Arial"/>
                <w:sz w:val="16"/>
                <w:szCs w:val="16"/>
                <w:lang w:val="uk-UA"/>
              </w:rPr>
            </w:pPr>
            <w:r w:rsidRPr="00A24B08">
              <w:rPr>
                <w:rFonts w:ascii="Arial" w:hAnsi="Arial" w:cs="Arial"/>
                <w:color w:val="000000"/>
                <w:sz w:val="16"/>
                <w:szCs w:val="16"/>
                <w:lang w:val="uk-UA"/>
              </w:rPr>
              <w:t>13.1 </w:t>
            </w:r>
          </w:p>
        </w:tc>
        <w:tc>
          <w:tcPr>
            <w:tcW w:w="1900" w:type="pct"/>
            <w:tcMar>
              <w:top w:w="15" w:type="dxa"/>
              <w:left w:w="15" w:type="dxa"/>
              <w:bottom w:w="15" w:type="dxa"/>
              <w:right w:w="15" w:type="dxa"/>
            </w:tcMar>
            <w:vAlign w:val="center"/>
          </w:tcPr>
          <w:p w:rsidR="00A24B08" w:rsidRPr="00A24B08" w:rsidRDefault="00A24B08" w:rsidP="000D4431">
            <w:pPr>
              <w:pStyle w:val="a5"/>
              <w:rPr>
                <w:rFonts w:ascii="Arial" w:hAnsi="Arial" w:cs="Arial"/>
                <w:sz w:val="16"/>
                <w:szCs w:val="16"/>
                <w:lang w:val="uk-UA"/>
              </w:rPr>
            </w:pPr>
            <w:r w:rsidRPr="00A24B08">
              <w:rPr>
                <w:rFonts w:ascii="Arial" w:hAnsi="Arial" w:cs="Arial"/>
                <w:color w:val="000000"/>
                <w:sz w:val="16"/>
                <w:szCs w:val="16"/>
                <w:lang w:val="uk-UA"/>
              </w:rPr>
              <w:t xml:space="preserve">постійні розподілені </w:t>
            </w:r>
            <w:r w:rsidRPr="00A24B08">
              <w:rPr>
                <w:rFonts w:ascii="Arial" w:hAnsi="Arial" w:cs="Arial"/>
                <w:color w:val="000000"/>
                <w:sz w:val="16"/>
                <w:szCs w:val="16"/>
                <w:lang w:val="uk-UA"/>
              </w:rPr>
              <w:br/>
              <w:t>(ряд. 7 гр. 3 х ряд. 5 гр. 4), але не більше суми фактичних постійних загальновиробничих витрат </w:t>
            </w:r>
          </w:p>
        </w:tc>
        <w:tc>
          <w:tcPr>
            <w:tcW w:w="500" w:type="pct"/>
            <w:tcMar>
              <w:top w:w="15" w:type="dxa"/>
              <w:left w:w="15" w:type="dxa"/>
              <w:bottom w:w="15" w:type="dxa"/>
              <w:right w:w="15" w:type="dxa"/>
            </w:tcMar>
            <w:vAlign w:val="center"/>
          </w:tcPr>
          <w:p w:rsidR="00A24B08" w:rsidRPr="00A24B08" w:rsidRDefault="00A24B08" w:rsidP="000D4431">
            <w:pPr>
              <w:pStyle w:val="a5"/>
              <w:jc w:val="center"/>
              <w:rPr>
                <w:rFonts w:ascii="Arial" w:hAnsi="Arial" w:cs="Arial"/>
                <w:sz w:val="16"/>
                <w:szCs w:val="16"/>
                <w:lang w:val="uk-UA"/>
              </w:rPr>
            </w:pPr>
            <w:r w:rsidRPr="00A24B08">
              <w:rPr>
                <w:rFonts w:ascii="Arial" w:hAnsi="Arial" w:cs="Arial"/>
                <w:color w:val="000000"/>
                <w:sz w:val="16"/>
                <w:szCs w:val="16"/>
                <w:lang w:val="uk-UA"/>
              </w:rPr>
              <w:t> 20200 </w:t>
            </w:r>
          </w:p>
        </w:tc>
        <w:tc>
          <w:tcPr>
            <w:tcW w:w="650" w:type="pct"/>
            <w:tcMar>
              <w:top w:w="15" w:type="dxa"/>
              <w:left w:w="15" w:type="dxa"/>
              <w:bottom w:w="15" w:type="dxa"/>
              <w:right w:w="15" w:type="dxa"/>
            </w:tcMar>
            <w:vAlign w:val="center"/>
          </w:tcPr>
          <w:p w:rsidR="00A24B08" w:rsidRPr="00A24B08" w:rsidRDefault="00A24B08" w:rsidP="000D4431">
            <w:pPr>
              <w:pStyle w:val="a5"/>
              <w:jc w:val="center"/>
              <w:rPr>
                <w:rFonts w:ascii="Arial" w:hAnsi="Arial" w:cs="Arial"/>
                <w:sz w:val="16"/>
                <w:szCs w:val="16"/>
                <w:lang w:val="uk-UA"/>
              </w:rPr>
            </w:pPr>
            <w:r w:rsidRPr="00A24B08">
              <w:rPr>
                <w:rFonts w:ascii="Arial" w:hAnsi="Arial" w:cs="Arial"/>
                <w:color w:val="000000"/>
                <w:sz w:val="16"/>
                <w:szCs w:val="16"/>
                <w:lang w:val="uk-UA"/>
              </w:rPr>
              <w:t> Х </w:t>
            </w:r>
          </w:p>
        </w:tc>
        <w:tc>
          <w:tcPr>
            <w:tcW w:w="800" w:type="pct"/>
            <w:tcMar>
              <w:top w:w="15" w:type="dxa"/>
              <w:left w:w="15" w:type="dxa"/>
              <w:bottom w:w="15" w:type="dxa"/>
              <w:right w:w="15" w:type="dxa"/>
            </w:tcMar>
            <w:vAlign w:val="center"/>
          </w:tcPr>
          <w:p w:rsidR="00A24B08" w:rsidRPr="00A24B08" w:rsidRDefault="00A24B08" w:rsidP="000D4431">
            <w:pPr>
              <w:pStyle w:val="a5"/>
              <w:jc w:val="center"/>
              <w:rPr>
                <w:rFonts w:ascii="Arial" w:hAnsi="Arial" w:cs="Arial"/>
                <w:sz w:val="16"/>
                <w:szCs w:val="16"/>
                <w:lang w:val="uk-UA"/>
              </w:rPr>
            </w:pPr>
            <w:r w:rsidRPr="00A24B08">
              <w:rPr>
                <w:rFonts w:ascii="Arial" w:hAnsi="Arial" w:cs="Arial"/>
                <w:color w:val="000000"/>
                <w:sz w:val="16"/>
                <w:szCs w:val="16"/>
                <w:lang w:val="uk-UA"/>
              </w:rPr>
              <w:t> 20200 </w:t>
            </w:r>
          </w:p>
        </w:tc>
        <w:tc>
          <w:tcPr>
            <w:tcW w:w="800" w:type="pct"/>
            <w:tcMar>
              <w:top w:w="15" w:type="dxa"/>
              <w:left w:w="15" w:type="dxa"/>
              <w:bottom w:w="15" w:type="dxa"/>
              <w:right w:w="15" w:type="dxa"/>
            </w:tcMar>
            <w:vAlign w:val="center"/>
          </w:tcPr>
          <w:p w:rsidR="00A24B08" w:rsidRPr="00A24B08" w:rsidRDefault="00A24B08" w:rsidP="000D4431">
            <w:pPr>
              <w:pStyle w:val="a5"/>
              <w:jc w:val="center"/>
              <w:rPr>
                <w:rFonts w:ascii="Arial" w:hAnsi="Arial" w:cs="Arial"/>
                <w:sz w:val="16"/>
                <w:szCs w:val="16"/>
                <w:lang w:val="uk-UA"/>
              </w:rPr>
            </w:pPr>
            <w:r w:rsidRPr="00A24B08">
              <w:rPr>
                <w:rFonts w:ascii="Arial" w:hAnsi="Arial" w:cs="Arial"/>
                <w:color w:val="000000"/>
                <w:sz w:val="16"/>
                <w:szCs w:val="16"/>
                <w:lang w:val="uk-UA"/>
              </w:rPr>
              <w:t> Х </w:t>
            </w:r>
          </w:p>
        </w:tc>
      </w:tr>
      <w:tr w:rsidR="00A24B08" w:rsidRPr="00A24B08" w:rsidTr="000D4431">
        <w:trPr>
          <w:tblCellSpacing w:w="15" w:type="dxa"/>
        </w:trPr>
        <w:tc>
          <w:tcPr>
            <w:tcW w:w="350" w:type="pct"/>
            <w:tcMar>
              <w:top w:w="15" w:type="dxa"/>
              <w:left w:w="15" w:type="dxa"/>
              <w:bottom w:w="15" w:type="dxa"/>
              <w:right w:w="15" w:type="dxa"/>
            </w:tcMar>
            <w:vAlign w:val="center"/>
          </w:tcPr>
          <w:p w:rsidR="00A24B08" w:rsidRPr="00A24B08" w:rsidRDefault="00A24B08" w:rsidP="000D4431">
            <w:pPr>
              <w:pStyle w:val="a5"/>
              <w:jc w:val="center"/>
              <w:rPr>
                <w:rFonts w:ascii="Arial" w:hAnsi="Arial" w:cs="Arial"/>
                <w:sz w:val="16"/>
                <w:szCs w:val="16"/>
                <w:lang w:val="uk-UA"/>
              </w:rPr>
            </w:pPr>
            <w:r w:rsidRPr="00A24B08">
              <w:rPr>
                <w:rFonts w:ascii="Arial" w:hAnsi="Arial" w:cs="Arial"/>
                <w:color w:val="000000"/>
                <w:sz w:val="16"/>
                <w:szCs w:val="16"/>
                <w:lang w:val="uk-UA"/>
              </w:rPr>
              <w:t>13.2 </w:t>
            </w:r>
          </w:p>
        </w:tc>
        <w:tc>
          <w:tcPr>
            <w:tcW w:w="1900" w:type="pct"/>
            <w:tcMar>
              <w:top w:w="15" w:type="dxa"/>
              <w:left w:w="15" w:type="dxa"/>
              <w:bottom w:w="15" w:type="dxa"/>
              <w:right w:w="15" w:type="dxa"/>
            </w:tcMar>
            <w:vAlign w:val="center"/>
          </w:tcPr>
          <w:p w:rsidR="00A24B08" w:rsidRPr="00A24B08" w:rsidRDefault="00A24B08" w:rsidP="000D4431">
            <w:pPr>
              <w:pStyle w:val="a5"/>
              <w:rPr>
                <w:rFonts w:ascii="Arial" w:hAnsi="Arial" w:cs="Arial"/>
                <w:sz w:val="16"/>
                <w:szCs w:val="16"/>
                <w:lang w:val="uk-UA"/>
              </w:rPr>
            </w:pPr>
            <w:r w:rsidRPr="00A24B08">
              <w:rPr>
                <w:rFonts w:ascii="Arial" w:hAnsi="Arial" w:cs="Arial"/>
                <w:color w:val="000000"/>
                <w:sz w:val="16"/>
                <w:szCs w:val="16"/>
                <w:lang w:val="uk-UA"/>
              </w:rPr>
              <w:t xml:space="preserve">постійні нерозподілені </w:t>
            </w:r>
            <w:r w:rsidRPr="00A24B08">
              <w:rPr>
                <w:rFonts w:ascii="Arial" w:hAnsi="Arial" w:cs="Arial"/>
                <w:color w:val="000000"/>
                <w:sz w:val="16"/>
                <w:szCs w:val="16"/>
                <w:lang w:val="uk-UA"/>
              </w:rPr>
              <w:br/>
              <w:t>(ряд. 13 гр. 3 - ряд 13.1 гр. 3) </w:t>
            </w:r>
          </w:p>
        </w:tc>
        <w:tc>
          <w:tcPr>
            <w:tcW w:w="500" w:type="pct"/>
            <w:tcMar>
              <w:top w:w="15" w:type="dxa"/>
              <w:left w:w="15" w:type="dxa"/>
              <w:bottom w:w="15" w:type="dxa"/>
              <w:right w:w="15" w:type="dxa"/>
            </w:tcMar>
            <w:vAlign w:val="center"/>
          </w:tcPr>
          <w:p w:rsidR="00A24B08" w:rsidRPr="00A24B08" w:rsidRDefault="00A24B08" w:rsidP="000D4431">
            <w:pPr>
              <w:pStyle w:val="a5"/>
              <w:jc w:val="center"/>
              <w:rPr>
                <w:rFonts w:ascii="Arial" w:hAnsi="Arial" w:cs="Arial"/>
                <w:sz w:val="16"/>
                <w:szCs w:val="16"/>
                <w:lang w:val="uk-UA"/>
              </w:rPr>
            </w:pPr>
            <w:r w:rsidRPr="00A24B08">
              <w:rPr>
                <w:rFonts w:ascii="Arial" w:hAnsi="Arial" w:cs="Arial"/>
                <w:color w:val="000000"/>
                <w:sz w:val="16"/>
                <w:szCs w:val="16"/>
                <w:lang w:val="uk-UA"/>
              </w:rPr>
              <w:t>0 </w:t>
            </w:r>
          </w:p>
        </w:tc>
        <w:tc>
          <w:tcPr>
            <w:tcW w:w="650" w:type="pct"/>
            <w:tcMar>
              <w:top w:w="15" w:type="dxa"/>
              <w:left w:w="15" w:type="dxa"/>
              <w:bottom w:w="15" w:type="dxa"/>
              <w:right w:w="15" w:type="dxa"/>
            </w:tcMar>
            <w:vAlign w:val="center"/>
          </w:tcPr>
          <w:p w:rsidR="00A24B08" w:rsidRPr="00A24B08" w:rsidRDefault="00A24B08" w:rsidP="000D4431">
            <w:pPr>
              <w:pStyle w:val="a5"/>
              <w:jc w:val="center"/>
              <w:rPr>
                <w:rFonts w:ascii="Arial" w:hAnsi="Arial" w:cs="Arial"/>
                <w:sz w:val="16"/>
                <w:szCs w:val="16"/>
                <w:lang w:val="uk-UA"/>
              </w:rPr>
            </w:pPr>
            <w:r w:rsidRPr="00A24B08">
              <w:rPr>
                <w:rFonts w:ascii="Arial" w:hAnsi="Arial" w:cs="Arial"/>
                <w:color w:val="000000"/>
                <w:sz w:val="16"/>
                <w:szCs w:val="16"/>
                <w:lang w:val="uk-UA"/>
              </w:rPr>
              <w:t>Х </w:t>
            </w:r>
          </w:p>
        </w:tc>
        <w:tc>
          <w:tcPr>
            <w:tcW w:w="800" w:type="pct"/>
            <w:tcMar>
              <w:top w:w="15" w:type="dxa"/>
              <w:left w:w="15" w:type="dxa"/>
              <w:bottom w:w="15" w:type="dxa"/>
              <w:right w:w="15" w:type="dxa"/>
            </w:tcMar>
            <w:vAlign w:val="center"/>
          </w:tcPr>
          <w:p w:rsidR="00A24B08" w:rsidRPr="00A24B08" w:rsidRDefault="00A24B08" w:rsidP="000D4431">
            <w:pPr>
              <w:pStyle w:val="a5"/>
              <w:jc w:val="center"/>
              <w:rPr>
                <w:rFonts w:ascii="Arial" w:hAnsi="Arial" w:cs="Arial"/>
                <w:sz w:val="16"/>
                <w:szCs w:val="16"/>
                <w:lang w:val="uk-UA"/>
              </w:rPr>
            </w:pPr>
            <w:r w:rsidRPr="00A24B08">
              <w:rPr>
                <w:rFonts w:ascii="Arial" w:hAnsi="Arial" w:cs="Arial"/>
                <w:color w:val="000000"/>
                <w:sz w:val="16"/>
                <w:szCs w:val="16"/>
                <w:lang w:val="uk-UA"/>
              </w:rPr>
              <w:t>Х </w:t>
            </w:r>
          </w:p>
        </w:tc>
        <w:tc>
          <w:tcPr>
            <w:tcW w:w="800" w:type="pct"/>
            <w:tcMar>
              <w:top w:w="15" w:type="dxa"/>
              <w:left w:w="15" w:type="dxa"/>
              <w:bottom w:w="15" w:type="dxa"/>
              <w:right w:w="15" w:type="dxa"/>
            </w:tcMar>
            <w:vAlign w:val="center"/>
          </w:tcPr>
          <w:p w:rsidR="00A24B08" w:rsidRPr="00A24B08" w:rsidRDefault="00A24B08" w:rsidP="000D4431">
            <w:pPr>
              <w:pStyle w:val="a5"/>
              <w:jc w:val="center"/>
              <w:rPr>
                <w:rFonts w:ascii="Arial" w:hAnsi="Arial" w:cs="Arial"/>
                <w:sz w:val="16"/>
                <w:szCs w:val="16"/>
                <w:lang w:val="uk-UA"/>
              </w:rPr>
            </w:pPr>
            <w:r w:rsidRPr="00A24B08">
              <w:rPr>
                <w:rFonts w:ascii="Arial" w:hAnsi="Arial" w:cs="Arial"/>
                <w:color w:val="000000"/>
                <w:sz w:val="16"/>
                <w:szCs w:val="16"/>
                <w:lang w:val="uk-UA"/>
              </w:rPr>
              <w:t>0 </w:t>
            </w:r>
          </w:p>
        </w:tc>
      </w:tr>
    </w:tbl>
    <w:p w:rsidR="00A24B08" w:rsidRDefault="00A24B08" w:rsidP="003445A4">
      <w:pPr>
        <w:widowControl w:val="0"/>
        <w:ind w:firstLine="561"/>
        <w:jc w:val="both"/>
        <w:rPr>
          <w:sz w:val="22"/>
          <w:szCs w:val="22"/>
        </w:rPr>
      </w:pPr>
    </w:p>
    <w:p w:rsidR="003445A4" w:rsidRDefault="003445A4" w:rsidP="003445A4">
      <w:pPr>
        <w:widowControl w:val="0"/>
        <w:ind w:firstLine="561"/>
        <w:jc w:val="both"/>
        <w:rPr>
          <w:sz w:val="22"/>
          <w:szCs w:val="22"/>
        </w:rPr>
      </w:pPr>
      <w:r w:rsidRPr="003445A4">
        <w:rPr>
          <w:sz w:val="22"/>
          <w:szCs w:val="22"/>
        </w:rPr>
        <w:t>Протягом місяця готову продукцію</w:t>
      </w:r>
      <w:r>
        <w:rPr>
          <w:sz w:val="22"/>
          <w:szCs w:val="22"/>
        </w:rPr>
        <w:t>,</w:t>
      </w:r>
      <w:r w:rsidRPr="003445A4">
        <w:rPr>
          <w:sz w:val="22"/>
          <w:szCs w:val="22"/>
        </w:rPr>
        <w:t xml:space="preserve"> одержану з виробництва</w:t>
      </w:r>
      <w:r>
        <w:rPr>
          <w:sz w:val="22"/>
          <w:szCs w:val="22"/>
        </w:rPr>
        <w:t>,</w:t>
      </w:r>
      <w:r w:rsidRPr="003445A4">
        <w:rPr>
          <w:sz w:val="22"/>
          <w:szCs w:val="22"/>
        </w:rPr>
        <w:t xml:space="preserve"> оприбутковують на склад, </w:t>
      </w:r>
      <w:r w:rsidRPr="003445A4">
        <w:rPr>
          <w:rStyle w:val="a8"/>
          <w:i w:val="0"/>
          <w:sz w:val="22"/>
          <w:szCs w:val="22"/>
        </w:rPr>
        <w:t>як правило, за плановою</w:t>
      </w:r>
      <w:r w:rsidRPr="003445A4">
        <w:rPr>
          <w:i/>
          <w:sz w:val="22"/>
          <w:szCs w:val="22"/>
        </w:rPr>
        <w:t xml:space="preserve"> </w:t>
      </w:r>
      <w:r w:rsidRPr="003445A4">
        <w:rPr>
          <w:sz w:val="22"/>
          <w:szCs w:val="22"/>
        </w:rPr>
        <w:t>собівартістю. Наприкінці місяця визначають фактичну собівартість</w:t>
      </w:r>
      <w:r>
        <w:rPr>
          <w:sz w:val="22"/>
          <w:szCs w:val="22"/>
        </w:rPr>
        <w:t xml:space="preserve"> шляхом складання </w:t>
      </w:r>
      <w:r w:rsidRPr="003445A4">
        <w:rPr>
          <w:sz w:val="22"/>
          <w:szCs w:val="22"/>
        </w:rPr>
        <w:t xml:space="preserve">калькуляції. </w:t>
      </w:r>
    </w:p>
    <w:p w:rsidR="00A24B08" w:rsidRDefault="00A24B08" w:rsidP="003445A4">
      <w:pPr>
        <w:widowControl w:val="0"/>
        <w:ind w:firstLine="561"/>
        <w:jc w:val="both"/>
        <w:rPr>
          <w:sz w:val="22"/>
          <w:szCs w:val="22"/>
        </w:rPr>
      </w:pPr>
    </w:p>
    <w:p w:rsidR="003445A4" w:rsidRDefault="003445A4" w:rsidP="003445A4">
      <w:pPr>
        <w:widowControl w:val="0"/>
        <w:ind w:firstLine="561"/>
        <w:jc w:val="both"/>
        <w:rPr>
          <w:sz w:val="22"/>
          <w:szCs w:val="22"/>
        </w:rPr>
      </w:pPr>
      <w:r>
        <w:rPr>
          <w:sz w:val="22"/>
          <w:szCs w:val="22"/>
        </w:rPr>
        <w:t xml:space="preserve">Отже, </w:t>
      </w:r>
      <w:r w:rsidRPr="003445A4">
        <w:rPr>
          <w:b/>
          <w:sz w:val="22"/>
          <w:szCs w:val="22"/>
        </w:rPr>
        <w:t>калькуляція</w:t>
      </w:r>
      <w:r>
        <w:rPr>
          <w:sz w:val="22"/>
          <w:szCs w:val="22"/>
        </w:rPr>
        <w:t xml:space="preserve"> – це розрахунок собівартості одиниці продукції (робіт, послуг).</w:t>
      </w:r>
    </w:p>
    <w:p w:rsidR="00A24B08" w:rsidRDefault="00A24B08" w:rsidP="003445A4">
      <w:pPr>
        <w:widowControl w:val="0"/>
        <w:ind w:firstLine="561"/>
        <w:jc w:val="both"/>
        <w:rPr>
          <w:sz w:val="22"/>
          <w:szCs w:val="22"/>
        </w:rPr>
      </w:pPr>
    </w:p>
    <w:p w:rsidR="003445A4" w:rsidRDefault="008307E4" w:rsidP="003445A4">
      <w:pPr>
        <w:widowControl w:val="0"/>
        <w:ind w:firstLine="561"/>
        <w:jc w:val="both"/>
        <w:rPr>
          <w:sz w:val="22"/>
          <w:szCs w:val="22"/>
        </w:rPr>
      </w:pPr>
      <w:r>
        <w:rPr>
          <w:sz w:val="22"/>
          <w:szCs w:val="22"/>
        </w:rPr>
        <w:t xml:space="preserve">Калькулювання може здійснюватись різними </w:t>
      </w:r>
      <w:r w:rsidRPr="00A24B08">
        <w:rPr>
          <w:b/>
          <w:sz w:val="22"/>
          <w:szCs w:val="22"/>
        </w:rPr>
        <w:t>методами</w:t>
      </w:r>
      <w:r>
        <w:rPr>
          <w:sz w:val="22"/>
          <w:szCs w:val="22"/>
        </w:rPr>
        <w:t>, залежно від технології виробництва, виду продукції, складності виробничого процесу (рис.10.5):</w:t>
      </w:r>
    </w:p>
    <w:p w:rsidR="008307E4" w:rsidRPr="003445A4" w:rsidRDefault="00D65A3E" w:rsidP="008307E4">
      <w:pPr>
        <w:widowControl w:val="0"/>
        <w:jc w:val="both"/>
        <w:rPr>
          <w:sz w:val="22"/>
          <w:szCs w:val="22"/>
        </w:rPr>
      </w:pPr>
      <w:r>
        <w:rPr>
          <w:noProof/>
          <w:sz w:val="22"/>
          <w:szCs w:val="22"/>
          <w:lang/>
        </w:rPr>
        <w:drawing>
          <wp:inline distT="0" distB="0" distL="0" distR="0">
            <wp:extent cx="4191000" cy="1257300"/>
            <wp:effectExtent l="0" t="0" r="0" b="19050"/>
            <wp:docPr id="1001" name="Организационная диаграмма 100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8" r:lo="rId279" r:qs="rId280" r:cs="rId281"/>
              </a:graphicData>
            </a:graphic>
          </wp:inline>
        </w:drawing>
      </w:r>
    </w:p>
    <w:p w:rsidR="0013346E" w:rsidRPr="005829D8" w:rsidRDefault="0013346E" w:rsidP="005829D8">
      <w:pPr>
        <w:widowControl w:val="0"/>
        <w:ind w:firstLine="561"/>
        <w:jc w:val="both"/>
        <w:rPr>
          <w:sz w:val="22"/>
          <w:szCs w:val="22"/>
        </w:rPr>
      </w:pPr>
    </w:p>
    <w:p w:rsidR="005F5A4F" w:rsidRPr="008307E4" w:rsidRDefault="008307E4" w:rsidP="009D14BA">
      <w:pPr>
        <w:widowControl w:val="0"/>
        <w:ind w:firstLine="561"/>
        <w:jc w:val="both"/>
        <w:rPr>
          <w:i/>
          <w:sz w:val="22"/>
          <w:szCs w:val="22"/>
        </w:rPr>
      </w:pPr>
      <w:r w:rsidRPr="008307E4">
        <w:rPr>
          <w:i/>
          <w:sz w:val="22"/>
          <w:szCs w:val="22"/>
        </w:rPr>
        <w:t>Рис. 10.5. Методи калькулювання собівартості продукції.</w:t>
      </w:r>
    </w:p>
    <w:p w:rsidR="008307E4" w:rsidRDefault="008307E4" w:rsidP="009D14BA">
      <w:pPr>
        <w:widowControl w:val="0"/>
        <w:ind w:firstLine="561"/>
        <w:jc w:val="both"/>
        <w:rPr>
          <w:sz w:val="22"/>
          <w:szCs w:val="22"/>
        </w:rPr>
      </w:pPr>
    </w:p>
    <w:p w:rsidR="008307E4" w:rsidRDefault="008307E4" w:rsidP="009D14BA">
      <w:pPr>
        <w:widowControl w:val="0"/>
        <w:ind w:firstLine="561"/>
        <w:jc w:val="both"/>
        <w:rPr>
          <w:sz w:val="22"/>
          <w:szCs w:val="22"/>
        </w:rPr>
      </w:pPr>
      <w:r>
        <w:rPr>
          <w:sz w:val="22"/>
          <w:szCs w:val="22"/>
        </w:rPr>
        <w:t xml:space="preserve">При </w:t>
      </w:r>
      <w:r w:rsidRPr="008307E4">
        <w:rPr>
          <w:b/>
          <w:sz w:val="22"/>
          <w:szCs w:val="22"/>
        </w:rPr>
        <w:t>позамовному методі</w:t>
      </w:r>
      <w:r>
        <w:rPr>
          <w:sz w:val="22"/>
          <w:szCs w:val="22"/>
        </w:rPr>
        <w:t xml:space="preserve"> об’єктом обліку витрат і калькулювання собівартості продукції є окреме замовлення, вироби, роботи, послуги, що проходять однаковий технологічний процес виготовлення (надання, виконання). Всі витрати виробництва накопичують в розрізі окремого замовлення. Фактична собівартість включає всі витрати, накопичені по даному замовленню.</w:t>
      </w:r>
    </w:p>
    <w:p w:rsidR="009B0CBC" w:rsidRDefault="009B0CBC" w:rsidP="009B0CBC">
      <w:pPr>
        <w:widowControl w:val="0"/>
        <w:ind w:firstLine="561"/>
        <w:jc w:val="both"/>
        <w:rPr>
          <w:sz w:val="22"/>
          <w:szCs w:val="22"/>
        </w:rPr>
      </w:pPr>
      <w:r w:rsidRPr="009B0CBC">
        <w:rPr>
          <w:b/>
          <w:sz w:val="22"/>
          <w:szCs w:val="22"/>
        </w:rPr>
        <w:t>Переділ</w:t>
      </w:r>
      <w:r>
        <w:rPr>
          <w:sz w:val="22"/>
          <w:szCs w:val="22"/>
        </w:rPr>
        <w:t xml:space="preserve"> – </w:t>
      </w:r>
      <w:r w:rsidRPr="009B0CBC">
        <w:rPr>
          <w:sz w:val="22"/>
          <w:szCs w:val="22"/>
        </w:rPr>
        <w:t>це сукупність технологічних операцій, яка завершується виробленням напівфабрикату або готового продукту. Об’єктом обліку витрат</w:t>
      </w:r>
      <w:r>
        <w:rPr>
          <w:sz w:val="22"/>
          <w:szCs w:val="22"/>
        </w:rPr>
        <w:t xml:space="preserve"> і калькулювання собівартості продукції</w:t>
      </w:r>
      <w:r w:rsidRPr="009B0CBC">
        <w:rPr>
          <w:sz w:val="22"/>
          <w:szCs w:val="22"/>
        </w:rPr>
        <w:t xml:space="preserve"> є кожний самостійний переділ</w:t>
      </w:r>
      <w:r w:rsidR="00036E41">
        <w:rPr>
          <w:sz w:val="22"/>
          <w:szCs w:val="22"/>
        </w:rPr>
        <w:t xml:space="preserve"> (цех, фаза, стадія тощо)</w:t>
      </w:r>
      <w:r w:rsidRPr="009B0CBC">
        <w:rPr>
          <w:sz w:val="22"/>
          <w:szCs w:val="22"/>
        </w:rPr>
        <w:t xml:space="preserve">. </w:t>
      </w:r>
    </w:p>
    <w:p w:rsidR="00FA5FC4" w:rsidRPr="00FA5FC4" w:rsidRDefault="00FA5FC4" w:rsidP="00FA5FC4">
      <w:pPr>
        <w:widowControl w:val="0"/>
        <w:ind w:firstLine="561"/>
        <w:jc w:val="both"/>
        <w:rPr>
          <w:sz w:val="22"/>
          <w:szCs w:val="22"/>
        </w:rPr>
      </w:pPr>
      <w:r w:rsidRPr="00FA5FC4">
        <w:rPr>
          <w:b/>
          <w:sz w:val="22"/>
          <w:szCs w:val="22"/>
        </w:rPr>
        <w:t>Нормативний метод</w:t>
      </w:r>
      <w:r>
        <w:rPr>
          <w:sz w:val="22"/>
          <w:szCs w:val="22"/>
        </w:rPr>
        <w:t xml:space="preserve"> використовують для виявлення відхилень фактичних витрат від нормативних. Він </w:t>
      </w:r>
      <w:r w:rsidRPr="00FA5FC4">
        <w:rPr>
          <w:sz w:val="22"/>
          <w:szCs w:val="22"/>
        </w:rPr>
        <w:t xml:space="preserve"> характеризується тим, що на підприємстві </w:t>
      </w:r>
      <w:r>
        <w:rPr>
          <w:sz w:val="22"/>
          <w:szCs w:val="22"/>
        </w:rPr>
        <w:t>спочатку складають попередню нормативну калькуляцію, а фактичну собівартість визначають, виходячи з нормативної з урахуванням змін і відхилень від норм.</w:t>
      </w:r>
    </w:p>
    <w:p w:rsidR="008307E4" w:rsidRDefault="00621CE6" w:rsidP="004F4239">
      <w:pPr>
        <w:widowControl w:val="0"/>
        <w:ind w:firstLine="561"/>
        <w:jc w:val="both"/>
        <w:rPr>
          <w:color w:val="000000"/>
          <w:sz w:val="22"/>
          <w:szCs w:val="22"/>
        </w:rPr>
      </w:pPr>
      <w:r w:rsidRPr="00621CE6">
        <w:rPr>
          <w:color w:val="000000"/>
          <w:sz w:val="22"/>
          <w:szCs w:val="22"/>
        </w:rPr>
        <w:t>Перелік і склад статей калькулювання виробничої собівартості продукції (робіт, послуг) установлюються підприємством.</w:t>
      </w:r>
    </w:p>
    <w:p w:rsidR="007B0AAB" w:rsidRDefault="007B0AAB" w:rsidP="007B0AAB">
      <w:pPr>
        <w:widowControl w:val="0"/>
        <w:ind w:firstLine="561"/>
        <w:jc w:val="both"/>
        <w:rPr>
          <w:sz w:val="22"/>
          <w:szCs w:val="22"/>
        </w:rPr>
      </w:pPr>
      <w:r w:rsidRPr="008E3C5F">
        <w:rPr>
          <w:sz w:val="22"/>
          <w:szCs w:val="22"/>
        </w:rPr>
        <w:t xml:space="preserve">Типову кореспонденцію рахунків по обліку </w:t>
      </w:r>
      <w:r>
        <w:rPr>
          <w:sz w:val="22"/>
          <w:szCs w:val="22"/>
        </w:rPr>
        <w:t>процесу виробництва</w:t>
      </w:r>
      <w:r w:rsidRPr="008E3C5F">
        <w:rPr>
          <w:sz w:val="22"/>
          <w:szCs w:val="22"/>
        </w:rPr>
        <w:t xml:space="preserve">  наведено у таблиці </w:t>
      </w:r>
      <w:r>
        <w:rPr>
          <w:sz w:val="22"/>
          <w:szCs w:val="22"/>
        </w:rPr>
        <w:t>10.1</w:t>
      </w:r>
      <w:r w:rsidRPr="008E3C5F">
        <w:rPr>
          <w:sz w:val="22"/>
          <w:szCs w:val="22"/>
        </w:rPr>
        <w:t>:</w:t>
      </w:r>
    </w:p>
    <w:p w:rsidR="007B0AAB" w:rsidRPr="00BD57FD" w:rsidRDefault="007B0AAB" w:rsidP="007B0AAB">
      <w:pPr>
        <w:widowControl w:val="0"/>
        <w:ind w:firstLine="561"/>
        <w:jc w:val="right"/>
        <w:rPr>
          <w:i/>
          <w:sz w:val="22"/>
          <w:szCs w:val="22"/>
        </w:rPr>
      </w:pPr>
      <w:r w:rsidRPr="00BD57FD">
        <w:rPr>
          <w:i/>
          <w:sz w:val="22"/>
          <w:szCs w:val="22"/>
        </w:rPr>
        <w:t xml:space="preserve">Таблиця </w:t>
      </w:r>
      <w:r>
        <w:rPr>
          <w:i/>
          <w:sz w:val="22"/>
          <w:szCs w:val="22"/>
        </w:rPr>
        <w:t>10.1</w:t>
      </w:r>
      <w:r w:rsidRPr="00BD57FD">
        <w:rPr>
          <w:i/>
          <w:sz w:val="22"/>
          <w:szCs w:val="22"/>
        </w:rPr>
        <w:t>.</w:t>
      </w:r>
    </w:p>
    <w:p w:rsidR="007B0AAB" w:rsidRDefault="007B0AAB" w:rsidP="007B0AAB">
      <w:pPr>
        <w:widowControl w:val="0"/>
        <w:ind w:firstLine="561"/>
        <w:jc w:val="center"/>
        <w:rPr>
          <w:b/>
          <w:sz w:val="22"/>
          <w:szCs w:val="22"/>
        </w:rPr>
      </w:pPr>
      <w:r w:rsidRPr="00BD57FD">
        <w:rPr>
          <w:b/>
          <w:sz w:val="22"/>
          <w:szCs w:val="22"/>
        </w:rPr>
        <w:t>Типов</w:t>
      </w:r>
      <w:r>
        <w:rPr>
          <w:b/>
          <w:sz w:val="22"/>
          <w:szCs w:val="22"/>
        </w:rPr>
        <w:t>а кореспонденція</w:t>
      </w:r>
      <w:r w:rsidRPr="00BD57FD">
        <w:rPr>
          <w:b/>
          <w:sz w:val="22"/>
          <w:szCs w:val="22"/>
        </w:rPr>
        <w:t xml:space="preserve"> рахунків по обліку </w:t>
      </w:r>
      <w:r>
        <w:rPr>
          <w:b/>
          <w:sz w:val="22"/>
          <w:szCs w:val="22"/>
        </w:rPr>
        <w:t>процесу виробництва</w:t>
      </w:r>
    </w:p>
    <w:tbl>
      <w:tblPr>
        <w:tblW w:w="6734"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538"/>
        <w:gridCol w:w="4220"/>
        <w:gridCol w:w="990"/>
        <w:gridCol w:w="986"/>
      </w:tblGrid>
      <w:tr w:rsidR="007B0AAB" w:rsidRPr="007D1351" w:rsidTr="007D1351">
        <w:trPr>
          <w:trHeight w:val="105"/>
          <w:tblHeader/>
          <w:jc w:val="center"/>
        </w:trPr>
        <w:tc>
          <w:tcPr>
            <w:tcW w:w="538" w:type="dxa"/>
            <w:vMerge w:val="restart"/>
            <w:shd w:val="clear" w:color="auto" w:fill="D9D9D9"/>
            <w:vAlign w:val="center"/>
          </w:tcPr>
          <w:p w:rsidR="007B0AAB" w:rsidRPr="007D1351" w:rsidRDefault="007B0AAB" w:rsidP="007D1351">
            <w:pPr>
              <w:widowControl w:val="0"/>
              <w:jc w:val="center"/>
              <w:rPr>
                <w:rFonts w:ascii="Arial" w:hAnsi="Arial" w:cs="Arial"/>
                <w:b/>
                <w:color w:val="000000"/>
                <w:sz w:val="18"/>
                <w:szCs w:val="18"/>
              </w:rPr>
            </w:pPr>
            <w:r w:rsidRPr="007D1351">
              <w:rPr>
                <w:rFonts w:ascii="Arial" w:hAnsi="Arial" w:cs="Arial"/>
                <w:b/>
                <w:color w:val="000000"/>
                <w:sz w:val="18"/>
                <w:szCs w:val="18"/>
              </w:rPr>
              <w:t>№ з/п</w:t>
            </w:r>
          </w:p>
        </w:tc>
        <w:tc>
          <w:tcPr>
            <w:tcW w:w="4220" w:type="dxa"/>
            <w:vMerge w:val="restart"/>
            <w:shd w:val="clear" w:color="auto" w:fill="D9D9D9"/>
            <w:vAlign w:val="center"/>
          </w:tcPr>
          <w:p w:rsidR="007B0AAB" w:rsidRPr="007D1351" w:rsidRDefault="007B0AAB" w:rsidP="007D1351">
            <w:pPr>
              <w:widowControl w:val="0"/>
              <w:jc w:val="center"/>
              <w:rPr>
                <w:rFonts w:ascii="Arial" w:hAnsi="Arial" w:cs="Arial"/>
                <w:b/>
                <w:color w:val="000000"/>
                <w:sz w:val="18"/>
                <w:szCs w:val="18"/>
              </w:rPr>
            </w:pPr>
            <w:r w:rsidRPr="007D1351">
              <w:rPr>
                <w:rFonts w:ascii="Arial" w:hAnsi="Arial" w:cs="Arial"/>
                <w:b/>
                <w:color w:val="000000"/>
                <w:sz w:val="18"/>
                <w:szCs w:val="18"/>
              </w:rPr>
              <w:t>Зміст господарських операцій</w:t>
            </w:r>
          </w:p>
        </w:tc>
        <w:tc>
          <w:tcPr>
            <w:tcW w:w="1976" w:type="dxa"/>
            <w:gridSpan w:val="2"/>
            <w:shd w:val="clear" w:color="auto" w:fill="D9D9D9"/>
            <w:vAlign w:val="center"/>
          </w:tcPr>
          <w:p w:rsidR="007B0AAB" w:rsidRPr="007D1351" w:rsidRDefault="007B0AAB" w:rsidP="007D1351">
            <w:pPr>
              <w:widowControl w:val="0"/>
              <w:jc w:val="center"/>
              <w:rPr>
                <w:rFonts w:ascii="Arial" w:hAnsi="Arial" w:cs="Arial"/>
                <w:b/>
                <w:color w:val="000000"/>
                <w:sz w:val="18"/>
                <w:szCs w:val="18"/>
              </w:rPr>
            </w:pPr>
            <w:r w:rsidRPr="007D1351">
              <w:rPr>
                <w:rFonts w:ascii="Arial" w:hAnsi="Arial" w:cs="Arial"/>
                <w:b/>
                <w:color w:val="000000"/>
                <w:sz w:val="18"/>
                <w:szCs w:val="18"/>
              </w:rPr>
              <w:t>Кореспонденція рахунків</w:t>
            </w:r>
          </w:p>
        </w:tc>
      </w:tr>
      <w:tr w:rsidR="007D1351" w:rsidRPr="007D1351" w:rsidTr="007D1351">
        <w:trPr>
          <w:trHeight w:val="105"/>
          <w:tblHeader/>
          <w:jc w:val="center"/>
        </w:trPr>
        <w:tc>
          <w:tcPr>
            <w:tcW w:w="538" w:type="dxa"/>
            <w:vMerge/>
            <w:tcBorders>
              <w:bottom w:val="double" w:sz="4" w:space="0" w:color="auto"/>
            </w:tcBorders>
            <w:shd w:val="clear" w:color="auto" w:fill="D9D9D9"/>
            <w:vAlign w:val="center"/>
          </w:tcPr>
          <w:p w:rsidR="007B0AAB" w:rsidRPr="007D1351" w:rsidRDefault="007B0AAB" w:rsidP="007D1351">
            <w:pPr>
              <w:widowControl w:val="0"/>
              <w:jc w:val="center"/>
              <w:rPr>
                <w:rFonts w:ascii="Arial" w:hAnsi="Arial" w:cs="Arial"/>
                <w:b/>
                <w:color w:val="000000"/>
                <w:sz w:val="18"/>
                <w:szCs w:val="18"/>
              </w:rPr>
            </w:pPr>
          </w:p>
        </w:tc>
        <w:tc>
          <w:tcPr>
            <w:tcW w:w="4220" w:type="dxa"/>
            <w:vMerge/>
            <w:tcBorders>
              <w:bottom w:val="double" w:sz="4" w:space="0" w:color="auto"/>
            </w:tcBorders>
            <w:shd w:val="clear" w:color="auto" w:fill="D9D9D9"/>
            <w:vAlign w:val="center"/>
          </w:tcPr>
          <w:p w:rsidR="007B0AAB" w:rsidRPr="007D1351" w:rsidRDefault="007B0AAB" w:rsidP="007D1351">
            <w:pPr>
              <w:widowControl w:val="0"/>
              <w:jc w:val="center"/>
              <w:rPr>
                <w:rFonts w:ascii="Arial" w:hAnsi="Arial" w:cs="Arial"/>
                <w:b/>
                <w:color w:val="000000"/>
                <w:sz w:val="18"/>
                <w:szCs w:val="18"/>
              </w:rPr>
            </w:pPr>
          </w:p>
        </w:tc>
        <w:tc>
          <w:tcPr>
            <w:tcW w:w="990" w:type="dxa"/>
            <w:tcBorders>
              <w:bottom w:val="double" w:sz="4" w:space="0" w:color="auto"/>
            </w:tcBorders>
            <w:shd w:val="clear" w:color="auto" w:fill="D9D9D9"/>
            <w:vAlign w:val="center"/>
          </w:tcPr>
          <w:p w:rsidR="007B0AAB" w:rsidRPr="007D1351" w:rsidRDefault="007B0AAB" w:rsidP="007D1351">
            <w:pPr>
              <w:widowControl w:val="0"/>
              <w:jc w:val="center"/>
              <w:rPr>
                <w:rFonts w:ascii="Arial" w:hAnsi="Arial" w:cs="Arial"/>
                <w:b/>
                <w:color w:val="000000"/>
                <w:sz w:val="18"/>
                <w:szCs w:val="18"/>
              </w:rPr>
            </w:pPr>
            <w:r w:rsidRPr="007D1351">
              <w:rPr>
                <w:rFonts w:ascii="Arial" w:hAnsi="Arial" w:cs="Arial"/>
                <w:b/>
                <w:color w:val="000000"/>
                <w:sz w:val="18"/>
                <w:szCs w:val="18"/>
              </w:rPr>
              <w:t>Дебет</w:t>
            </w:r>
          </w:p>
        </w:tc>
        <w:tc>
          <w:tcPr>
            <w:tcW w:w="986" w:type="dxa"/>
            <w:tcBorders>
              <w:bottom w:val="double" w:sz="4" w:space="0" w:color="auto"/>
            </w:tcBorders>
            <w:shd w:val="clear" w:color="auto" w:fill="D9D9D9"/>
            <w:vAlign w:val="center"/>
          </w:tcPr>
          <w:p w:rsidR="007B0AAB" w:rsidRPr="007D1351" w:rsidRDefault="007B0AAB" w:rsidP="007D1351">
            <w:pPr>
              <w:widowControl w:val="0"/>
              <w:jc w:val="center"/>
              <w:rPr>
                <w:rFonts w:ascii="Arial" w:hAnsi="Arial" w:cs="Arial"/>
                <w:b/>
                <w:color w:val="000000"/>
                <w:sz w:val="18"/>
                <w:szCs w:val="18"/>
              </w:rPr>
            </w:pPr>
            <w:r w:rsidRPr="007D1351">
              <w:rPr>
                <w:rFonts w:ascii="Arial" w:hAnsi="Arial" w:cs="Arial"/>
                <w:b/>
                <w:color w:val="000000"/>
                <w:sz w:val="18"/>
                <w:szCs w:val="18"/>
              </w:rPr>
              <w:t>Кредит</w:t>
            </w:r>
          </w:p>
        </w:tc>
      </w:tr>
      <w:tr w:rsidR="007D1351" w:rsidRPr="007D1351" w:rsidTr="007D1351">
        <w:trPr>
          <w:trHeight w:val="105"/>
          <w:jc w:val="center"/>
        </w:trPr>
        <w:tc>
          <w:tcPr>
            <w:tcW w:w="538" w:type="dxa"/>
            <w:shd w:val="clear" w:color="auto" w:fill="auto"/>
            <w:vAlign w:val="center"/>
          </w:tcPr>
          <w:p w:rsidR="007B0AAB" w:rsidRPr="007D1351" w:rsidRDefault="007B0AAB" w:rsidP="007D1351">
            <w:pPr>
              <w:widowControl w:val="0"/>
              <w:jc w:val="center"/>
              <w:rPr>
                <w:rFonts w:ascii="Arial" w:hAnsi="Arial" w:cs="Arial"/>
                <w:color w:val="000000"/>
                <w:sz w:val="18"/>
                <w:szCs w:val="18"/>
              </w:rPr>
            </w:pPr>
            <w:r w:rsidRPr="007D1351">
              <w:rPr>
                <w:rFonts w:ascii="Arial" w:hAnsi="Arial" w:cs="Arial"/>
                <w:color w:val="000000"/>
                <w:sz w:val="18"/>
                <w:szCs w:val="18"/>
              </w:rPr>
              <w:t>1</w:t>
            </w:r>
          </w:p>
        </w:tc>
        <w:tc>
          <w:tcPr>
            <w:tcW w:w="4220" w:type="dxa"/>
            <w:shd w:val="clear" w:color="auto" w:fill="auto"/>
            <w:vAlign w:val="center"/>
          </w:tcPr>
          <w:p w:rsidR="007B0AAB" w:rsidRPr="007D1351" w:rsidRDefault="007B0AAB" w:rsidP="007D1351">
            <w:pPr>
              <w:widowControl w:val="0"/>
              <w:rPr>
                <w:rFonts w:ascii="Arial" w:hAnsi="Arial" w:cs="Arial"/>
                <w:color w:val="000000"/>
                <w:sz w:val="18"/>
                <w:szCs w:val="18"/>
              </w:rPr>
            </w:pPr>
            <w:r w:rsidRPr="007D1351">
              <w:rPr>
                <w:rFonts w:ascii="Arial" w:hAnsi="Arial" w:cs="Arial"/>
                <w:color w:val="000000"/>
                <w:sz w:val="18"/>
                <w:szCs w:val="18"/>
              </w:rPr>
              <w:t>Передано у виробництво виробничі запаси</w:t>
            </w:r>
          </w:p>
        </w:tc>
        <w:tc>
          <w:tcPr>
            <w:tcW w:w="990" w:type="dxa"/>
            <w:shd w:val="clear" w:color="auto" w:fill="auto"/>
            <w:vAlign w:val="center"/>
          </w:tcPr>
          <w:p w:rsidR="007B0AAB" w:rsidRPr="007D1351" w:rsidRDefault="007B0AAB" w:rsidP="007D1351">
            <w:pPr>
              <w:widowControl w:val="0"/>
              <w:jc w:val="center"/>
              <w:rPr>
                <w:rFonts w:ascii="Arial" w:hAnsi="Arial" w:cs="Arial"/>
                <w:color w:val="000000"/>
                <w:sz w:val="18"/>
                <w:szCs w:val="18"/>
              </w:rPr>
            </w:pPr>
            <w:r w:rsidRPr="007D1351">
              <w:rPr>
                <w:rFonts w:ascii="Arial" w:hAnsi="Arial" w:cs="Arial"/>
                <w:color w:val="000000"/>
                <w:sz w:val="18"/>
                <w:szCs w:val="18"/>
              </w:rPr>
              <w:t>23</w:t>
            </w:r>
          </w:p>
        </w:tc>
        <w:tc>
          <w:tcPr>
            <w:tcW w:w="986" w:type="dxa"/>
            <w:shd w:val="clear" w:color="auto" w:fill="auto"/>
            <w:vAlign w:val="center"/>
          </w:tcPr>
          <w:p w:rsidR="007B0AAB" w:rsidRPr="007D1351" w:rsidRDefault="007B0AAB" w:rsidP="007D1351">
            <w:pPr>
              <w:widowControl w:val="0"/>
              <w:jc w:val="center"/>
              <w:rPr>
                <w:rFonts w:ascii="Arial" w:hAnsi="Arial" w:cs="Arial"/>
                <w:color w:val="000000"/>
                <w:sz w:val="18"/>
                <w:szCs w:val="18"/>
              </w:rPr>
            </w:pPr>
            <w:r w:rsidRPr="007D1351">
              <w:rPr>
                <w:rFonts w:ascii="Arial" w:hAnsi="Arial" w:cs="Arial"/>
                <w:color w:val="000000"/>
                <w:sz w:val="18"/>
                <w:szCs w:val="18"/>
              </w:rPr>
              <w:t>20,25</w:t>
            </w:r>
          </w:p>
        </w:tc>
      </w:tr>
      <w:tr w:rsidR="007D1351" w:rsidRPr="007D1351" w:rsidTr="007D1351">
        <w:trPr>
          <w:trHeight w:val="105"/>
          <w:jc w:val="center"/>
        </w:trPr>
        <w:tc>
          <w:tcPr>
            <w:tcW w:w="538" w:type="dxa"/>
            <w:shd w:val="clear" w:color="auto" w:fill="auto"/>
            <w:vAlign w:val="center"/>
          </w:tcPr>
          <w:p w:rsidR="007B0AAB" w:rsidRPr="007D1351" w:rsidRDefault="007B0AAB" w:rsidP="007D1351">
            <w:pPr>
              <w:widowControl w:val="0"/>
              <w:jc w:val="center"/>
              <w:rPr>
                <w:rFonts w:ascii="Arial" w:hAnsi="Arial" w:cs="Arial"/>
                <w:color w:val="000000"/>
                <w:sz w:val="18"/>
                <w:szCs w:val="18"/>
              </w:rPr>
            </w:pPr>
            <w:r w:rsidRPr="007D1351">
              <w:rPr>
                <w:rFonts w:ascii="Arial" w:hAnsi="Arial" w:cs="Arial"/>
                <w:color w:val="000000"/>
                <w:sz w:val="18"/>
                <w:szCs w:val="18"/>
              </w:rPr>
              <w:t>2</w:t>
            </w:r>
          </w:p>
        </w:tc>
        <w:tc>
          <w:tcPr>
            <w:tcW w:w="4220" w:type="dxa"/>
            <w:shd w:val="clear" w:color="auto" w:fill="auto"/>
            <w:vAlign w:val="center"/>
          </w:tcPr>
          <w:p w:rsidR="007B0AAB" w:rsidRPr="007D1351" w:rsidRDefault="007B0AAB" w:rsidP="007D1351">
            <w:pPr>
              <w:widowControl w:val="0"/>
              <w:rPr>
                <w:rFonts w:ascii="Arial" w:hAnsi="Arial" w:cs="Arial"/>
                <w:color w:val="000000"/>
                <w:sz w:val="18"/>
                <w:szCs w:val="18"/>
              </w:rPr>
            </w:pPr>
            <w:r w:rsidRPr="007D1351">
              <w:rPr>
                <w:rFonts w:ascii="Arial" w:hAnsi="Arial" w:cs="Arial"/>
                <w:color w:val="000000"/>
                <w:sz w:val="18"/>
                <w:szCs w:val="18"/>
              </w:rPr>
              <w:t>Використано на виробничі потреби МШП</w:t>
            </w:r>
          </w:p>
        </w:tc>
        <w:tc>
          <w:tcPr>
            <w:tcW w:w="990" w:type="dxa"/>
            <w:shd w:val="clear" w:color="auto" w:fill="auto"/>
            <w:vAlign w:val="center"/>
          </w:tcPr>
          <w:p w:rsidR="007B0AAB" w:rsidRPr="007D1351" w:rsidRDefault="007B0AAB" w:rsidP="007D1351">
            <w:pPr>
              <w:widowControl w:val="0"/>
              <w:jc w:val="center"/>
              <w:rPr>
                <w:rFonts w:ascii="Arial" w:hAnsi="Arial" w:cs="Arial"/>
                <w:color w:val="000000"/>
                <w:sz w:val="18"/>
                <w:szCs w:val="18"/>
              </w:rPr>
            </w:pPr>
            <w:r w:rsidRPr="007D1351">
              <w:rPr>
                <w:rFonts w:ascii="Arial" w:hAnsi="Arial" w:cs="Arial"/>
                <w:color w:val="000000"/>
                <w:sz w:val="18"/>
                <w:szCs w:val="18"/>
              </w:rPr>
              <w:t>23</w:t>
            </w:r>
          </w:p>
        </w:tc>
        <w:tc>
          <w:tcPr>
            <w:tcW w:w="986" w:type="dxa"/>
            <w:shd w:val="clear" w:color="auto" w:fill="auto"/>
            <w:vAlign w:val="center"/>
          </w:tcPr>
          <w:p w:rsidR="007B0AAB" w:rsidRPr="007D1351" w:rsidRDefault="007B0AAB" w:rsidP="007D1351">
            <w:pPr>
              <w:widowControl w:val="0"/>
              <w:jc w:val="center"/>
              <w:rPr>
                <w:rFonts w:ascii="Arial" w:hAnsi="Arial" w:cs="Arial"/>
                <w:color w:val="000000"/>
                <w:sz w:val="18"/>
                <w:szCs w:val="18"/>
              </w:rPr>
            </w:pPr>
            <w:r w:rsidRPr="007D1351">
              <w:rPr>
                <w:rFonts w:ascii="Arial" w:hAnsi="Arial" w:cs="Arial"/>
                <w:color w:val="000000"/>
                <w:sz w:val="18"/>
                <w:szCs w:val="18"/>
              </w:rPr>
              <w:t>22</w:t>
            </w:r>
          </w:p>
        </w:tc>
      </w:tr>
      <w:tr w:rsidR="007D1351" w:rsidRPr="007D1351" w:rsidTr="007D1351">
        <w:trPr>
          <w:trHeight w:val="105"/>
          <w:jc w:val="center"/>
        </w:trPr>
        <w:tc>
          <w:tcPr>
            <w:tcW w:w="538" w:type="dxa"/>
            <w:shd w:val="clear" w:color="auto" w:fill="auto"/>
            <w:vAlign w:val="center"/>
          </w:tcPr>
          <w:p w:rsidR="007B0AAB" w:rsidRPr="007D1351" w:rsidRDefault="007B0AAB" w:rsidP="007D1351">
            <w:pPr>
              <w:widowControl w:val="0"/>
              <w:jc w:val="center"/>
              <w:rPr>
                <w:rFonts w:ascii="Arial" w:hAnsi="Arial" w:cs="Arial"/>
                <w:color w:val="000000"/>
                <w:sz w:val="18"/>
                <w:szCs w:val="18"/>
              </w:rPr>
            </w:pPr>
            <w:r w:rsidRPr="007D1351">
              <w:rPr>
                <w:rFonts w:ascii="Arial" w:hAnsi="Arial" w:cs="Arial"/>
                <w:color w:val="000000"/>
                <w:sz w:val="18"/>
                <w:szCs w:val="18"/>
              </w:rPr>
              <w:t>3</w:t>
            </w:r>
          </w:p>
        </w:tc>
        <w:tc>
          <w:tcPr>
            <w:tcW w:w="4220" w:type="dxa"/>
            <w:shd w:val="clear" w:color="auto" w:fill="auto"/>
            <w:vAlign w:val="center"/>
          </w:tcPr>
          <w:p w:rsidR="007B0AAB" w:rsidRPr="007D1351" w:rsidRDefault="007B0AAB" w:rsidP="007D1351">
            <w:pPr>
              <w:widowControl w:val="0"/>
              <w:rPr>
                <w:rFonts w:ascii="Arial" w:hAnsi="Arial" w:cs="Arial"/>
                <w:color w:val="000000"/>
                <w:sz w:val="18"/>
                <w:szCs w:val="18"/>
              </w:rPr>
            </w:pPr>
            <w:r w:rsidRPr="007D1351">
              <w:rPr>
                <w:rFonts w:ascii="Arial" w:hAnsi="Arial" w:cs="Arial"/>
                <w:color w:val="000000"/>
                <w:sz w:val="18"/>
                <w:szCs w:val="18"/>
              </w:rPr>
              <w:t>Нараховано амортизацію необоротних активів виробничого призначення</w:t>
            </w:r>
          </w:p>
        </w:tc>
        <w:tc>
          <w:tcPr>
            <w:tcW w:w="990" w:type="dxa"/>
            <w:shd w:val="clear" w:color="auto" w:fill="auto"/>
            <w:vAlign w:val="center"/>
          </w:tcPr>
          <w:p w:rsidR="007B0AAB" w:rsidRPr="007D1351" w:rsidRDefault="007B0AAB" w:rsidP="007D1351">
            <w:pPr>
              <w:widowControl w:val="0"/>
              <w:jc w:val="center"/>
              <w:rPr>
                <w:rFonts w:ascii="Arial" w:hAnsi="Arial" w:cs="Arial"/>
                <w:color w:val="000000"/>
                <w:sz w:val="18"/>
                <w:szCs w:val="18"/>
              </w:rPr>
            </w:pPr>
            <w:r w:rsidRPr="007D1351">
              <w:rPr>
                <w:rFonts w:ascii="Arial" w:hAnsi="Arial" w:cs="Arial"/>
                <w:color w:val="000000"/>
                <w:sz w:val="18"/>
                <w:szCs w:val="18"/>
              </w:rPr>
              <w:t>23</w:t>
            </w:r>
          </w:p>
        </w:tc>
        <w:tc>
          <w:tcPr>
            <w:tcW w:w="986" w:type="dxa"/>
            <w:shd w:val="clear" w:color="auto" w:fill="auto"/>
            <w:vAlign w:val="center"/>
          </w:tcPr>
          <w:p w:rsidR="007B0AAB" w:rsidRPr="007D1351" w:rsidRDefault="007B0AAB" w:rsidP="007D1351">
            <w:pPr>
              <w:widowControl w:val="0"/>
              <w:jc w:val="center"/>
              <w:rPr>
                <w:rFonts w:ascii="Arial" w:hAnsi="Arial" w:cs="Arial"/>
                <w:color w:val="000000"/>
                <w:sz w:val="18"/>
                <w:szCs w:val="18"/>
              </w:rPr>
            </w:pPr>
            <w:r w:rsidRPr="007D1351">
              <w:rPr>
                <w:rFonts w:ascii="Arial" w:hAnsi="Arial" w:cs="Arial"/>
                <w:color w:val="000000"/>
                <w:sz w:val="18"/>
                <w:szCs w:val="18"/>
              </w:rPr>
              <w:t>13</w:t>
            </w:r>
          </w:p>
        </w:tc>
      </w:tr>
      <w:tr w:rsidR="007D1351" w:rsidRPr="007D1351" w:rsidTr="007D1351">
        <w:trPr>
          <w:trHeight w:val="105"/>
          <w:jc w:val="center"/>
        </w:trPr>
        <w:tc>
          <w:tcPr>
            <w:tcW w:w="538" w:type="dxa"/>
            <w:shd w:val="clear" w:color="auto" w:fill="auto"/>
            <w:vAlign w:val="center"/>
          </w:tcPr>
          <w:p w:rsidR="007B0AAB" w:rsidRPr="007D1351" w:rsidRDefault="007B0AAB" w:rsidP="007D1351">
            <w:pPr>
              <w:widowControl w:val="0"/>
              <w:jc w:val="center"/>
              <w:rPr>
                <w:rFonts w:ascii="Arial" w:hAnsi="Arial" w:cs="Arial"/>
                <w:color w:val="000000"/>
                <w:sz w:val="18"/>
                <w:szCs w:val="18"/>
              </w:rPr>
            </w:pPr>
            <w:r w:rsidRPr="007D1351">
              <w:rPr>
                <w:rFonts w:ascii="Arial" w:hAnsi="Arial" w:cs="Arial"/>
                <w:color w:val="000000"/>
                <w:sz w:val="18"/>
                <w:szCs w:val="18"/>
              </w:rPr>
              <w:t>4</w:t>
            </w:r>
          </w:p>
        </w:tc>
        <w:tc>
          <w:tcPr>
            <w:tcW w:w="4220" w:type="dxa"/>
            <w:shd w:val="clear" w:color="auto" w:fill="auto"/>
            <w:vAlign w:val="center"/>
          </w:tcPr>
          <w:p w:rsidR="007B0AAB" w:rsidRPr="007D1351" w:rsidRDefault="007B0AAB" w:rsidP="007D1351">
            <w:pPr>
              <w:widowControl w:val="0"/>
              <w:rPr>
                <w:rFonts w:ascii="Arial" w:hAnsi="Arial" w:cs="Arial"/>
                <w:color w:val="000000"/>
                <w:sz w:val="18"/>
                <w:szCs w:val="18"/>
              </w:rPr>
            </w:pPr>
            <w:r w:rsidRPr="007D1351">
              <w:rPr>
                <w:rFonts w:ascii="Arial" w:hAnsi="Arial" w:cs="Arial"/>
                <w:color w:val="000000"/>
                <w:sz w:val="18"/>
                <w:szCs w:val="18"/>
              </w:rPr>
              <w:t>Нараховано заробітну плату робітникам виробництва</w:t>
            </w:r>
          </w:p>
        </w:tc>
        <w:tc>
          <w:tcPr>
            <w:tcW w:w="990" w:type="dxa"/>
            <w:shd w:val="clear" w:color="auto" w:fill="auto"/>
            <w:vAlign w:val="center"/>
          </w:tcPr>
          <w:p w:rsidR="007B0AAB" w:rsidRPr="007D1351" w:rsidRDefault="007B0AAB" w:rsidP="007D1351">
            <w:pPr>
              <w:widowControl w:val="0"/>
              <w:jc w:val="center"/>
              <w:rPr>
                <w:rFonts w:ascii="Arial" w:hAnsi="Arial" w:cs="Arial"/>
                <w:color w:val="000000"/>
                <w:sz w:val="18"/>
                <w:szCs w:val="18"/>
              </w:rPr>
            </w:pPr>
            <w:r w:rsidRPr="007D1351">
              <w:rPr>
                <w:rFonts w:ascii="Arial" w:hAnsi="Arial" w:cs="Arial"/>
                <w:color w:val="000000"/>
                <w:sz w:val="18"/>
                <w:szCs w:val="18"/>
              </w:rPr>
              <w:t>23</w:t>
            </w:r>
          </w:p>
        </w:tc>
        <w:tc>
          <w:tcPr>
            <w:tcW w:w="986" w:type="dxa"/>
            <w:shd w:val="clear" w:color="auto" w:fill="auto"/>
            <w:vAlign w:val="center"/>
          </w:tcPr>
          <w:p w:rsidR="007B0AAB" w:rsidRPr="007D1351" w:rsidRDefault="007B0AAB" w:rsidP="007D1351">
            <w:pPr>
              <w:widowControl w:val="0"/>
              <w:jc w:val="center"/>
              <w:rPr>
                <w:rFonts w:ascii="Arial" w:hAnsi="Arial" w:cs="Arial"/>
                <w:color w:val="000000"/>
                <w:sz w:val="18"/>
                <w:szCs w:val="18"/>
              </w:rPr>
            </w:pPr>
            <w:r w:rsidRPr="007D1351">
              <w:rPr>
                <w:rFonts w:ascii="Arial" w:hAnsi="Arial" w:cs="Arial"/>
                <w:color w:val="000000"/>
                <w:sz w:val="18"/>
                <w:szCs w:val="18"/>
              </w:rPr>
              <w:t>66</w:t>
            </w:r>
          </w:p>
        </w:tc>
      </w:tr>
      <w:tr w:rsidR="007D1351" w:rsidRPr="007D1351" w:rsidTr="007D1351">
        <w:trPr>
          <w:trHeight w:val="105"/>
          <w:jc w:val="center"/>
        </w:trPr>
        <w:tc>
          <w:tcPr>
            <w:tcW w:w="538" w:type="dxa"/>
            <w:shd w:val="clear" w:color="auto" w:fill="auto"/>
            <w:vAlign w:val="center"/>
          </w:tcPr>
          <w:p w:rsidR="007B0AAB" w:rsidRPr="007D1351" w:rsidRDefault="007B0AAB" w:rsidP="007D1351">
            <w:pPr>
              <w:widowControl w:val="0"/>
              <w:jc w:val="center"/>
              <w:rPr>
                <w:rFonts w:ascii="Arial" w:hAnsi="Arial" w:cs="Arial"/>
                <w:color w:val="000000"/>
                <w:sz w:val="18"/>
                <w:szCs w:val="18"/>
              </w:rPr>
            </w:pPr>
            <w:r w:rsidRPr="007D1351">
              <w:rPr>
                <w:rFonts w:ascii="Arial" w:hAnsi="Arial" w:cs="Arial"/>
                <w:color w:val="000000"/>
                <w:sz w:val="18"/>
                <w:szCs w:val="18"/>
              </w:rPr>
              <w:t>5</w:t>
            </w:r>
          </w:p>
        </w:tc>
        <w:tc>
          <w:tcPr>
            <w:tcW w:w="4220" w:type="dxa"/>
            <w:shd w:val="clear" w:color="auto" w:fill="auto"/>
            <w:vAlign w:val="center"/>
          </w:tcPr>
          <w:p w:rsidR="007B0AAB" w:rsidRPr="007D1351" w:rsidRDefault="007B0AAB" w:rsidP="007D1351">
            <w:pPr>
              <w:widowControl w:val="0"/>
              <w:rPr>
                <w:rFonts w:ascii="Arial" w:hAnsi="Arial" w:cs="Arial"/>
                <w:color w:val="000000"/>
                <w:sz w:val="18"/>
                <w:szCs w:val="18"/>
              </w:rPr>
            </w:pPr>
            <w:r w:rsidRPr="007D1351">
              <w:rPr>
                <w:rFonts w:ascii="Arial" w:hAnsi="Arial" w:cs="Arial"/>
                <w:color w:val="000000"/>
                <w:sz w:val="18"/>
                <w:szCs w:val="18"/>
              </w:rPr>
              <w:t>Проведено нарахування на фонд оплати праці виробничих робітників</w:t>
            </w:r>
          </w:p>
        </w:tc>
        <w:tc>
          <w:tcPr>
            <w:tcW w:w="990" w:type="dxa"/>
            <w:shd w:val="clear" w:color="auto" w:fill="auto"/>
            <w:vAlign w:val="center"/>
          </w:tcPr>
          <w:p w:rsidR="007B0AAB" w:rsidRPr="007D1351" w:rsidRDefault="007B0AAB" w:rsidP="007D1351">
            <w:pPr>
              <w:widowControl w:val="0"/>
              <w:jc w:val="center"/>
              <w:rPr>
                <w:rFonts w:ascii="Arial" w:hAnsi="Arial" w:cs="Arial"/>
                <w:color w:val="000000"/>
                <w:sz w:val="18"/>
                <w:szCs w:val="18"/>
              </w:rPr>
            </w:pPr>
            <w:r w:rsidRPr="007D1351">
              <w:rPr>
                <w:rFonts w:ascii="Arial" w:hAnsi="Arial" w:cs="Arial"/>
                <w:color w:val="000000"/>
                <w:sz w:val="18"/>
                <w:szCs w:val="18"/>
              </w:rPr>
              <w:t>23</w:t>
            </w:r>
          </w:p>
        </w:tc>
        <w:tc>
          <w:tcPr>
            <w:tcW w:w="986" w:type="dxa"/>
            <w:shd w:val="clear" w:color="auto" w:fill="auto"/>
            <w:vAlign w:val="center"/>
          </w:tcPr>
          <w:p w:rsidR="007B0AAB" w:rsidRPr="007D1351" w:rsidRDefault="007B0AAB" w:rsidP="007D1351">
            <w:pPr>
              <w:widowControl w:val="0"/>
              <w:jc w:val="center"/>
              <w:rPr>
                <w:rFonts w:ascii="Arial" w:hAnsi="Arial" w:cs="Arial"/>
                <w:color w:val="000000"/>
                <w:sz w:val="18"/>
                <w:szCs w:val="18"/>
              </w:rPr>
            </w:pPr>
            <w:r w:rsidRPr="007D1351">
              <w:rPr>
                <w:rFonts w:ascii="Arial" w:hAnsi="Arial" w:cs="Arial"/>
                <w:color w:val="000000"/>
                <w:sz w:val="18"/>
                <w:szCs w:val="18"/>
              </w:rPr>
              <w:t>651</w:t>
            </w:r>
          </w:p>
        </w:tc>
      </w:tr>
      <w:tr w:rsidR="007D1351" w:rsidRPr="007D1351" w:rsidTr="007D1351">
        <w:trPr>
          <w:trHeight w:val="105"/>
          <w:jc w:val="center"/>
        </w:trPr>
        <w:tc>
          <w:tcPr>
            <w:tcW w:w="538" w:type="dxa"/>
            <w:shd w:val="clear" w:color="auto" w:fill="auto"/>
            <w:vAlign w:val="center"/>
          </w:tcPr>
          <w:p w:rsidR="007B0AAB" w:rsidRPr="007D1351" w:rsidRDefault="007B0AAB" w:rsidP="007D1351">
            <w:pPr>
              <w:widowControl w:val="0"/>
              <w:jc w:val="center"/>
              <w:rPr>
                <w:rFonts w:ascii="Arial" w:hAnsi="Arial" w:cs="Arial"/>
                <w:color w:val="000000"/>
                <w:sz w:val="18"/>
                <w:szCs w:val="18"/>
              </w:rPr>
            </w:pPr>
            <w:r w:rsidRPr="007D1351">
              <w:rPr>
                <w:rFonts w:ascii="Arial" w:hAnsi="Arial" w:cs="Arial"/>
                <w:color w:val="000000"/>
                <w:sz w:val="18"/>
                <w:szCs w:val="18"/>
              </w:rPr>
              <w:t>6</w:t>
            </w:r>
          </w:p>
        </w:tc>
        <w:tc>
          <w:tcPr>
            <w:tcW w:w="4220" w:type="dxa"/>
            <w:shd w:val="clear" w:color="auto" w:fill="auto"/>
            <w:vAlign w:val="center"/>
          </w:tcPr>
          <w:p w:rsidR="007B0AAB" w:rsidRPr="007D1351" w:rsidRDefault="001460BF" w:rsidP="007D1351">
            <w:pPr>
              <w:widowControl w:val="0"/>
              <w:rPr>
                <w:rFonts w:ascii="Arial" w:hAnsi="Arial" w:cs="Arial"/>
                <w:color w:val="000000"/>
                <w:sz w:val="18"/>
                <w:szCs w:val="18"/>
              </w:rPr>
            </w:pPr>
            <w:r w:rsidRPr="007D1351">
              <w:rPr>
                <w:rFonts w:ascii="Arial" w:hAnsi="Arial" w:cs="Arial"/>
                <w:color w:val="000000"/>
                <w:sz w:val="18"/>
                <w:szCs w:val="18"/>
              </w:rPr>
              <w:t>Відображено вартість робіт і послуг підрядників, інших кредиторів  для потреб виробництва</w:t>
            </w:r>
          </w:p>
        </w:tc>
        <w:tc>
          <w:tcPr>
            <w:tcW w:w="990" w:type="dxa"/>
            <w:shd w:val="clear" w:color="auto" w:fill="auto"/>
            <w:vAlign w:val="center"/>
          </w:tcPr>
          <w:p w:rsidR="007B0AAB" w:rsidRPr="007D1351" w:rsidRDefault="001460BF" w:rsidP="007D1351">
            <w:pPr>
              <w:widowControl w:val="0"/>
              <w:jc w:val="center"/>
              <w:rPr>
                <w:rFonts w:ascii="Arial" w:hAnsi="Arial" w:cs="Arial"/>
                <w:color w:val="000000"/>
                <w:sz w:val="18"/>
                <w:szCs w:val="18"/>
              </w:rPr>
            </w:pPr>
            <w:r w:rsidRPr="007D1351">
              <w:rPr>
                <w:rFonts w:ascii="Arial" w:hAnsi="Arial" w:cs="Arial"/>
                <w:color w:val="000000"/>
                <w:sz w:val="18"/>
                <w:szCs w:val="18"/>
              </w:rPr>
              <w:t>23</w:t>
            </w:r>
          </w:p>
        </w:tc>
        <w:tc>
          <w:tcPr>
            <w:tcW w:w="986" w:type="dxa"/>
            <w:shd w:val="clear" w:color="auto" w:fill="auto"/>
            <w:vAlign w:val="center"/>
          </w:tcPr>
          <w:p w:rsidR="007B0AAB" w:rsidRPr="007D1351" w:rsidRDefault="001460BF" w:rsidP="007D1351">
            <w:pPr>
              <w:widowControl w:val="0"/>
              <w:jc w:val="center"/>
              <w:rPr>
                <w:rFonts w:ascii="Arial" w:hAnsi="Arial" w:cs="Arial"/>
                <w:color w:val="000000"/>
                <w:sz w:val="18"/>
                <w:szCs w:val="18"/>
              </w:rPr>
            </w:pPr>
            <w:r w:rsidRPr="007D1351">
              <w:rPr>
                <w:rFonts w:ascii="Arial" w:hAnsi="Arial" w:cs="Arial"/>
                <w:color w:val="000000"/>
                <w:sz w:val="18"/>
                <w:szCs w:val="18"/>
              </w:rPr>
              <w:t>63, 685</w:t>
            </w:r>
          </w:p>
        </w:tc>
      </w:tr>
      <w:tr w:rsidR="007D1351" w:rsidRPr="007D1351" w:rsidTr="007D1351">
        <w:trPr>
          <w:trHeight w:val="105"/>
          <w:jc w:val="center"/>
        </w:trPr>
        <w:tc>
          <w:tcPr>
            <w:tcW w:w="538" w:type="dxa"/>
            <w:shd w:val="clear" w:color="auto" w:fill="auto"/>
            <w:vAlign w:val="center"/>
          </w:tcPr>
          <w:p w:rsidR="001460BF" w:rsidRPr="007D1351" w:rsidRDefault="001460BF" w:rsidP="007D1351">
            <w:pPr>
              <w:widowControl w:val="0"/>
              <w:jc w:val="center"/>
              <w:rPr>
                <w:rFonts w:ascii="Arial" w:hAnsi="Arial" w:cs="Arial"/>
                <w:color w:val="000000"/>
                <w:sz w:val="18"/>
                <w:szCs w:val="18"/>
              </w:rPr>
            </w:pPr>
            <w:r w:rsidRPr="007D1351">
              <w:rPr>
                <w:rFonts w:ascii="Arial" w:hAnsi="Arial" w:cs="Arial"/>
                <w:color w:val="000000"/>
                <w:sz w:val="18"/>
                <w:szCs w:val="18"/>
              </w:rPr>
              <w:t>7</w:t>
            </w:r>
          </w:p>
        </w:tc>
        <w:tc>
          <w:tcPr>
            <w:tcW w:w="4220" w:type="dxa"/>
            <w:shd w:val="clear" w:color="auto" w:fill="auto"/>
            <w:vAlign w:val="center"/>
          </w:tcPr>
          <w:p w:rsidR="001460BF" w:rsidRPr="007D1351" w:rsidRDefault="001460BF" w:rsidP="007D1351">
            <w:pPr>
              <w:widowControl w:val="0"/>
              <w:rPr>
                <w:rFonts w:ascii="Arial" w:hAnsi="Arial" w:cs="Arial"/>
                <w:color w:val="000000"/>
                <w:sz w:val="18"/>
                <w:szCs w:val="18"/>
              </w:rPr>
            </w:pPr>
            <w:r w:rsidRPr="007D1351">
              <w:rPr>
                <w:rFonts w:ascii="Arial" w:hAnsi="Arial" w:cs="Arial"/>
                <w:color w:val="000000"/>
                <w:sz w:val="18"/>
                <w:szCs w:val="18"/>
              </w:rPr>
              <w:t>Віднесено загальновиробничі витрати на витрати виробництва</w:t>
            </w:r>
          </w:p>
        </w:tc>
        <w:tc>
          <w:tcPr>
            <w:tcW w:w="990" w:type="dxa"/>
            <w:shd w:val="clear" w:color="auto" w:fill="auto"/>
            <w:vAlign w:val="center"/>
          </w:tcPr>
          <w:p w:rsidR="001460BF" w:rsidRPr="007D1351" w:rsidRDefault="001460BF" w:rsidP="007D1351">
            <w:pPr>
              <w:widowControl w:val="0"/>
              <w:jc w:val="center"/>
              <w:rPr>
                <w:rFonts w:ascii="Arial" w:hAnsi="Arial" w:cs="Arial"/>
                <w:color w:val="000000"/>
                <w:sz w:val="18"/>
                <w:szCs w:val="18"/>
              </w:rPr>
            </w:pPr>
            <w:r w:rsidRPr="007D1351">
              <w:rPr>
                <w:rFonts w:ascii="Arial" w:hAnsi="Arial" w:cs="Arial"/>
                <w:color w:val="000000"/>
                <w:sz w:val="18"/>
                <w:szCs w:val="18"/>
              </w:rPr>
              <w:t>23</w:t>
            </w:r>
          </w:p>
        </w:tc>
        <w:tc>
          <w:tcPr>
            <w:tcW w:w="986" w:type="dxa"/>
            <w:shd w:val="clear" w:color="auto" w:fill="auto"/>
            <w:vAlign w:val="center"/>
          </w:tcPr>
          <w:p w:rsidR="001460BF" w:rsidRPr="007D1351" w:rsidRDefault="001460BF" w:rsidP="007D1351">
            <w:pPr>
              <w:widowControl w:val="0"/>
              <w:jc w:val="center"/>
              <w:rPr>
                <w:rFonts w:ascii="Arial" w:hAnsi="Arial" w:cs="Arial"/>
                <w:color w:val="000000"/>
                <w:sz w:val="18"/>
                <w:szCs w:val="18"/>
              </w:rPr>
            </w:pPr>
            <w:r w:rsidRPr="007D1351">
              <w:rPr>
                <w:rFonts w:ascii="Arial" w:hAnsi="Arial" w:cs="Arial"/>
                <w:color w:val="000000"/>
                <w:sz w:val="18"/>
                <w:szCs w:val="18"/>
              </w:rPr>
              <w:t>91</w:t>
            </w:r>
          </w:p>
        </w:tc>
      </w:tr>
      <w:tr w:rsidR="007D1351" w:rsidRPr="007D1351" w:rsidTr="007D1351">
        <w:trPr>
          <w:trHeight w:val="105"/>
          <w:jc w:val="center"/>
        </w:trPr>
        <w:tc>
          <w:tcPr>
            <w:tcW w:w="538" w:type="dxa"/>
            <w:shd w:val="clear" w:color="auto" w:fill="auto"/>
            <w:vAlign w:val="center"/>
          </w:tcPr>
          <w:p w:rsidR="001460BF" w:rsidRPr="007D1351" w:rsidRDefault="001460BF" w:rsidP="007D1351">
            <w:pPr>
              <w:widowControl w:val="0"/>
              <w:jc w:val="center"/>
              <w:rPr>
                <w:rFonts w:ascii="Arial" w:hAnsi="Arial" w:cs="Arial"/>
                <w:color w:val="000000"/>
                <w:sz w:val="18"/>
                <w:szCs w:val="18"/>
              </w:rPr>
            </w:pPr>
            <w:r w:rsidRPr="007D1351">
              <w:rPr>
                <w:rFonts w:ascii="Arial" w:hAnsi="Arial" w:cs="Arial"/>
                <w:color w:val="000000"/>
                <w:sz w:val="18"/>
                <w:szCs w:val="18"/>
              </w:rPr>
              <w:t>8</w:t>
            </w:r>
          </w:p>
        </w:tc>
        <w:tc>
          <w:tcPr>
            <w:tcW w:w="4220" w:type="dxa"/>
            <w:shd w:val="clear" w:color="auto" w:fill="auto"/>
            <w:vAlign w:val="center"/>
          </w:tcPr>
          <w:p w:rsidR="001460BF" w:rsidRPr="007D1351" w:rsidRDefault="008E57D2" w:rsidP="007D1351">
            <w:pPr>
              <w:widowControl w:val="0"/>
              <w:rPr>
                <w:rFonts w:ascii="Arial" w:hAnsi="Arial" w:cs="Arial"/>
                <w:color w:val="000000"/>
                <w:sz w:val="18"/>
                <w:szCs w:val="18"/>
              </w:rPr>
            </w:pPr>
            <w:r w:rsidRPr="007D1351">
              <w:rPr>
                <w:rFonts w:ascii="Arial" w:hAnsi="Arial" w:cs="Arial"/>
                <w:color w:val="000000"/>
                <w:sz w:val="18"/>
                <w:szCs w:val="18"/>
              </w:rPr>
              <w:t xml:space="preserve">Оприбутковано залишки незавершеного виробництва за результатами інвентаризації </w:t>
            </w:r>
          </w:p>
        </w:tc>
        <w:tc>
          <w:tcPr>
            <w:tcW w:w="990" w:type="dxa"/>
            <w:shd w:val="clear" w:color="auto" w:fill="auto"/>
            <w:vAlign w:val="center"/>
          </w:tcPr>
          <w:p w:rsidR="001460BF" w:rsidRPr="007D1351" w:rsidRDefault="008E57D2" w:rsidP="007D1351">
            <w:pPr>
              <w:widowControl w:val="0"/>
              <w:jc w:val="center"/>
              <w:rPr>
                <w:rFonts w:ascii="Arial" w:hAnsi="Arial" w:cs="Arial"/>
                <w:color w:val="000000"/>
                <w:sz w:val="18"/>
                <w:szCs w:val="18"/>
              </w:rPr>
            </w:pPr>
            <w:r w:rsidRPr="007D1351">
              <w:rPr>
                <w:rFonts w:ascii="Arial" w:hAnsi="Arial" w:cs="Arial"/>
                <w:color w:val="000000"/>
                <w:sz w:val="18"/>
                <w:szCs w:val="18"/>
              </w:rPr>
              <w:t>23</w:t>
            </w:r>
          </w:p>
        </w:tc>
        <w:tc>
          <w:tcPr>
            <w:tcW w:w="986" w:type="dxa"/>
            <w:shd w:val="clear" w:color="auto" w:fill="auto"/>
            <w:vAlign w:val="center"/>
          </w:tcPr>
          <w:p w:rsidR="001460BF" w:rsidRPr="007D1351" w:rsidRDefault="008E57D2" w:rsidP="007D1351">
            <w:pPr>
              <w:widowControl w:val="0"/>
              <w:jc w:val="center"/>
              <w:rPr>
                <w:rFonts w:ascii="Arial" w:hAnsi="Arial" w:cs="Arial"/>
                <w:color w:val="000000"/>
                <w:sz w:val="18"/>
                <w:szCs w:val="18"/>
              </w:rPr>
            </w:pPr>
            <w:r w:rsidRPr="007D1351">
              <w:rPr>
                <w:rFonts w:ascii="Arial" w:hAnsi="Arial" w:cs="Arial"/>
                <w:color w:val="000000"/>
                <w:sz w:val="18"/>
                <w:szCs w:val="18"/>
              </w:rPr>
              <w:t>719</w:t>
            </w:r>
          </w:p>
        </w:tc>
      </w:tr>
      <w:tr w:rsidR="007D1351" w:rsidRPr="007D1351" w:rsidTr="007D1351">
        <w:trPr>
          <w:trHeight w:val="105"/>
          <w:jc w:val="center"/>
        </w:trPr>
        <w:tc>
          <w:tcPr>
            <w:tcW w:w="538" w:type="dxa"/>
            <w:shd w:val="clear" w:color="auto" w:fill="auto"/>
            <w:vAlign w:val="center"/>
          </w:tcPr>
          <w:p w:rsidR="008E57D2" w:rsidRPr="007D1351" w:rsidRDefault="008E57D2" w:rsidP="007D1351">
            <w:pPr>
              <w:widowControl w:val="0"/>
              <w:jc w:val="center"/>
              <w:rPr>
                <w:rFonts w:ascii="Arial" w:hAnsi="Arial" w:cs="Arial"/>
                <w:color w:val="000000"/>
                <w:sz w:val="18"/>
                <w:szCs w:val="18"/>
              </w:rPr>
            </w:pPr>
            <w:r w:rsidRPr="007D1351">
              <w:rPr>
                <w:rFonts w:ascii="Arial" w:hAnsi="Arial" w:cs="Arial"/>
                <w:color w:val="000000"/>
                <w:sz w:val="18"/>
                <w:szCs w:val="18"/>
              </w:rPr>
              <w:t>9</w:t>
            </w:r>
          </w:p>
        </w:tc>
        <w:tc>
          <w:tcPr>
            <w:tcW w:w="4220" w:type="dxa"/>
            <w:shd w:val="clear" w:color="auto" w:fill="auto"/>
            <w:vAlign w:val="center"/>
          </w:tcPr>
          <w:p w:rsidR="008E57D2" w:rsidRPr="007D1351" w:rsidRDefault="00E115FC" w:rsidP="007D1351">
            <w:pPr>
              <w:widowControl w:val="0"/>
              <w:rPr>
                <w:rFonts w:ascii="Arial" w:hAnsi="Arial" w:cs="Arial"/>
                <w:color w:val="000000"/>
                <w:sz w:val="18"/>
                <w:szCs w:val="18"/>
              </w:rPr>
            </w:pPr>
            <w:r w:rsidRPr="007D1351">
              <w:rPr>
                <w:rFonts w:ascii="Arial" w:hAnsi="Arial" w:cs="Arial"/>
                <w:color w:val="000000"/>
                <w:sz w:val="18"/>
                <w:szCs w:val="18"/>
              </w:rPr>
              <w:t>Надійшла з виробництва готова продукція</w:t>
            </w:r>
          </w:p>
        </w:tc>
        <w:tc>
          <w:tcPr>
            <w:tcW w:w="990" w:type="dxa"/>
            <w:shd w:val="clear" w:color="auto" w:fill="auto"/>
            <w:vAlign w:val="center"/>
          </w:tcPr>
          <w:p w:rsidR="008E57D2" w:rsidRPr="007D1351" w:rsidRDefault="00E115FC" w:rsidP="007D1351">
            <w:pPr>
              <w:widowControl w:val="0"/>
              <w:jc w:val="center"/>
              <w:rPr>
                <w:rFonts w:ascii="Arial" w:hAnsi="Arial" w:cs="Arial"/>
                <w:color w:val="000000"/>
                <w:sz w:val="18"/>
                <w:szCs w:val="18"/>
              </w:rPr>
            </w:pPr>
            <w:r w:rsidRPr="007D1351">
              <w:rPr>
                <w:rFonts w:ascii="Arial" w:hAnsi="Arial" w:cs="Arial"/>
                <w:color w:val="000000"/>
                <w:sz w:val="18"/>
                <w:szCs w:val="18"/>
              </w:rPr>
              <w:t>26</w:t>
            </w:r>
          </w:p>
        </w:tc>
        <w:tc>
          <w:tcPr>
            <w:tcW w:w="986" w:type="dxa"/>
            <w:shd w:val="clear" w:color="auto" w:fill="auto"/>
            <w:vAlign w:val="center"/>
          </w:tcPr>
          <w:p w:rsidR="008E57D2" w:rsidRPr="007D1351" w:rsidRDefault="00E115FC" w:rsidP="007D1351">
            <w:pPr>
              <w:widowControl w:val="0"/>
              <w:jc w:val="center"/>
              <w:rPr>
                <w:rFonts w:ascii="Arial" w:hAnsi="Arial" w:cs="Arial"/>
                <w:color w:val="000000"/>
                <w:sz w:val="18"/>
                <w:szCs w:val="18"/>
              </w:rPr>
            </w:pPr>
            <w:r w:rsidRPr="007D1351">
              <w:rPr>
                <w:rFonts w:ascii="Arial" w:hAnsi="Arial" w:cs="Arial"/>
                <w:color w:val="000000"/>
                <w:sz w:val="18"/>
                <w:szCs w:val="18"/>
              </w:rPr>
              <w:t>23</w:t>
            </w:r>
          </w:p>
        </w:tc>
      </w:tr>
      <w:tr w:rsidR="007D1351" w:rsidRPr="007D1351" w:rsidTr="007D1351">
        <w:trPr>
          <w:trHeight w:val="105"/>
          <w:jc w:val="center"/>
        </w:trPr>
        <w:tc>
          <w:tcPr>
            <w:tcW w:w="538" w:type="dxa"/>
            <w:shd w:val="clear" w:color="auto" w:fill="auto"/>
            <w:vAlign w:val="center"/>
          </w:tcPr>
          <w:p w:rsidR="00E115FC" w:rsidRPr="007D1351" w:rsidRDefault="00E115FC" w:rsidP="007D1351">
            <w:pPr>
              <w:widowControl w:val="0"/>
              <w:jc w:val="center"/>
              <w:rPr>
                <w:rFonts w:ascii="Arial" w:hAnsi="Arial" w:cs="Arial"/>
                <w:color w:val="000000"/>
                <w:sz w:val="18"/>
                <w:szCs w:val="18"/>
              </w:rPr>
            </w:pPr>
            <w:r w:rsidRPr="007D1351">
              <w:rPr>
                <w:rFonts w:ascii="Arial" w:hAnsi="Arial" w:cs="Arial"/>
                <w:color w:val="000000"/>
                <w:sz w:val="18"/>
                <w:szCs w:val="18"/>
              </w:rPr>
              <w:t>10</w:t>
            </w:r>
          </w:p>
        </w:tc>
        <w:tc>
          <w:tcPr>
            <w:tcW w:w="4220" w:type="dxa"/>
            <w:shd w:val="clear" w:color="auto" w:fill="auto"/>
            <w:vAlign w:val="center"/>
          </w:tcPr>
          <w:p w:rsidR="00E115FC" w:rsidRPr="007D1351" w:rsidRDefault="000D4431" w:rsidP="007D1351">
            <w:pPr>
              <w:widowControl w:val="0"/>
              <w:rPr>
                <w:rFonts w:ascii="Arial" w:hAnsi="Arial" w:cs="Arial"/>
                <w:color w:val="000000"/>
                <w:sz w:val="18"/>
                <w:szCs w:val="18"/>
              </w:rPr>
            </w:pPr>
            <w:r w:rsidRPr="007D1351">
              <w:rPr>
                <w:rFonts w:ascii="Arial" w:hAnsi="Arial" w:cs="Arial"/>
                <w:color w:val="000000"/>
                <w:sz w:val="18"/>
                <w:szCs w:val="18"/>
              </w:rPr>
              <w:t xml:space="preserve">Оприбутковано з виробництва напівфабрикати </w:t>
            </w:r>
          </w:p>
        </w:tc>
        <w:tc>
          <w:tcPr>
            <w:tcW w:w="990" w:type="dxa"/>
            <w:shd w:val="clear" w:color="auto" w:fill="auto"/>
            <w:vAlign w:val="center"/>
          </w:tcPr>
          <w:p w:rsidR="00E115FC" w:rsidRPr="007D1351" w:rsidRDefault="000D4431" w:rsidP="007D1351">
            <w:pPr>
              <w:widowControl w:val="0"/>
              <w:jc w:val="center"/>
              <w:rPr>
                <w:rFonts w:ascii="Arial" w:hAnsi="Arial" w:cs="Arial"/>
                <w:color w:val="000000"/>
                <w:sz w:val="18"/>
                <w:szCs w:val="18"/>
              </w:rPr>
            </w:pPr>
            <w:r w:rsidRPr="007D1351">
              <w:rPr>
                <w:rFonts w:ascii="Arial" w:hAnsi="Arial" w:cs="Arial"/>
                <w:color w:val="000000"/>
                <w:sz w:val="18"/>
                <w:szCs w:val="18"/>
              </w:rPr>
              <w:t>25</w:t>
            </w:r>
          </w:p>
        </w:tc>
        <w:tc>
          <w:tcPr>
            <w:tcW w:w="986" w:type="dxa"/>
            <w:shd w:val="clear" w:color="auto" w:fill="auto"/>
            <w:vAlign w:val="center"/>
          </w:tcPr>
          <w:p w:rsidR="00E115FC" w:rsidRPr="007D1351" w:rsidRDefault="000D4431" w:rsidP="007D1351">
            <w:pPr>
              <w:widowControl w:val="0"/>
              <w:jc w:val="center"/>
              <w:rPr>
                <w:rFonts w:ascii="Arial" w:hAnsi="Arial" w:cs="Arial"/>
                <w:color w:val="000000"/>
                <w:sz w:val="18"/>
                <w:szCs w:val="18"/>
              </w:rPr>
            </w:pPr>
            <w:r w:rsidRPr="007D1351">
              <w:rPr>
                <w:rFonts w:ascii="Arial" w:hAnsi="Arial" w:cs="Arial"/>
                <w:color w:val="000000"/>
                <w:sz w:val="18"/>
                <w:szCs w:val="18"/>
              </w:rPr>
              <w:t>23</w:t>
            </w:r>
          </w:p>
        </w:tc>
      </w:tr>
      <w:tr w:rsidR="007D1351" w:rsidRPr="007D1351" w:rsidTr="007D1351">
        <w:trPr>
          <w:trHeight w:val="105"/>
          <w:jc w:val="center"/>
        </w:trPr>
        <w:tc>
          <w:tcPr>
            <w:tcW w:w="538" w:type="dxa"/>
            <w:shd w:val="clear" w:color="auto" w:fill="auto"/>
            <w:vAlign w:val="center"/>
          </w:tcPr>
          <w:p w:rsidR="000D4431" w:rsidRPr="007D1351" w:rsidRDefault="000D4431" w:rsidP="007D1351">
            <w:pPr>
              <w:widowControl w:val="0"/>
              <w:jc w:val="center"/>
              <w:rPr>
                <w:rFonts w:ascii="Arial" w:hAnsi="Arial" w:cs="Arial"/>
                <w:color w:val="000000"/>
                <w:sz w:val="18"/>
                <w:szCs w:val="18"/>
              </w:rPr>
            </w:pPr>
            <w:r w:rsidRPr="007D1351">
              <w:rPr>
                <w:rFonts w:ascii="Arial" w:hAnsi="Arial" w:cs="Arial"/>
                <w:color w:val="000000"/>
                <w:sz w:val="18"/>
                <w:szCs w:val="18"/>
              </w:rPr>
              <w:t>11</w:t>
            </w:r>
          </w:p>
        </w:tc>
        <w:tc>
          <w:tcPr>
            <w:tcW w:w="4220" w:type="dxa"/>
            <w:shd w:val="clear" w:color="auto" w:fill="auto"/>
            <w:vAlign w:val="center"/>
          </w:tcPr>
          <w:p w:rsidR="000D4431" w:rsidRPr="007D1351" w:rsidRDefault="000D4431" w:rsidP="007D1351">
            <w:pPr>
              <w:widowControl w:val="0"/>
              <w:rPr>
                <w:rFonts w:ascii="Arial" w:hAnsi="Arial" w:cs="Arial"/>
                <w:color w:val="000000"/>
                <w:sz w:val="18"/>
                <w:szCs w:val="18"/>
              </w:rPr>
            </w:pPr>
            <w:r w:rsidRPr="007D1351">
              <w:rPr>
                <w:rFonts w:ascii="Arial" w:hAnsi="Arial" w:cs="Arial"/>
                <w:color w:val="000000"/>
                <w:sz w:val="18"/>
                <w:szCs w:val="18"/>
              </w:rPr>
              <w:t>Оприбутковано відходи виробництва</w:t>
            </w:r>
          </w:p>
        </w:tc>
        <w:tc>
          <w:tcPr>
            <w:tcW w:w="990" w:type="dxa"/>
            <w:shd w:val="clear" w:color="auto" w:fill="auto"/>
            <w:vAlign w:val="center"/>
          </w:tcPr>
          <w:p w:rsidR="000D4431" w:rsidRPr="007D1351" w:rsidRDefault="000D4431" w:rsidP="007D1351">
            <w:pPr>
              <w:widowControl w:val="0"/>
              <w:jc w:val="center"/>
              <w:rPr>
                <w:rFonts w:ascii="Arial" w:hAnsi="Arial" w:cs="Arial"/>
                <w:color w:val="000000"/>
                <w:sz w:val="18"/>
                <w:szCs w:val="18"/>
              </w:rPr>
            </w:pPr>
            <w:r w:rsidRPr="007D1351">
              <w:rPr>
                <w:rFonts w:ascii="Arial" w:hAnsi="Arial" w:cs="Arial"/>
                <w:color w:val="000000"/>
                <w:sz w:val="18"/>
                <w:szCs w:val="18"/>
              </w:rPr>
              <w:t>209</w:t>
            </w:r>
          </w:p>
        </w:tc>
        <w:tc>
          <w:tcPr>
            <w:tcW w:w="986" w:type="dxa"/>
            <w:shd w:val="clear" w:color="auto" w:fill="auto"/>
            <w:vAlign w:val="center"/>
          </w:tcPr>
          <w:p w:rsidR="000D4431" w:rsidRPr="007D1351" w:rsidRDefault="000D4431" w:rsidP="007D1351">
            <w:pPr>
              <w:widowControl w:val="0"/>
              <w:jc w:val="center"/>
              <w:rPr>
                <w:rFonts w:ascii="Arial" w:hAnsi="Arial" w:cs="Arial"/>
                <w:color w:val="000000"/>
                <w:sz w:val="18"/>
                <w:szCs w:val="18"/>
              </w:rPr>
            </w:pPr>
            <w:r w:rsidRPr="007D1351">
              <w:rPr>
                <w:rFonts w:ascii="Arial" w:hAnsi="Arial" w:cs="Arial"/>
                <w:color w:val="000000"/>
                <w:sz w:val="18"/>
                <w:szCs w:val="18"/>
              </w:rPr>
              <w:t>23</w:t>
            </w:r>
          </w:p>
        </w:tc>
      </w:tr>
      <w:tr w:rsidR="007D1351" w:rsidRPr="007D1351" w:rsidTr="007D1351">
        <w:trPr>
          <w:trHeight w:val="105"/>
          <w:jc w:val="center"/>
        </w:trPr>
        <w:tc>
          <w:tcPr>
            <w:tcW w:w="538" w:type="dxa"/>
            <w:shd w:val="clear" w:color="auto" w:fill="auto"/>
            <w:vAlign w:val="center"/>
          </w:tcPr>
          <w:p w:rsidR="000D4431" w:rsidRPr="007D1351" w:rsidRDefault="000D4431" w:rsidP="007D1351">
            <w:pPr>
              <w:widowControl w:val="0"/>
              <w:jc w:val="center"/>
              <w:rPr>
                <w:rFonts w:ascii="Arial" w:hAnsi="Arial" w:cs="Arial"/>
                <w:color w:val="000000"/>
                <w:sz w:val="18"/>
                <w:szCs w:val="18"/>
              </w:rPr>
            </w:pPr>
            <w:r w:rsidRPr="007D1351">
              <w:rPr>
                <w:rFonts w:ascii="Arial" w:hAnsi="Arial" w:cs="Arial"/>
                <w:color w:val="000000"/>
                <w:sz w:val="18"/>
                <w:szCs w:val="18"/>
              </w:rPr>
              <w:t>12</w:t>
            </w:r>
          </w:p>
        </w:tc>
        <w:tc>
          <w:tcPr>
            <w:tcW w:w="4220" w:type="dxa"/>
            <w:shd w:val="clear" w:color="auto" w:fill="auto"/>
            <w:vAlign w:val="center"/>
          </w:tcPr>
          <w:p w:rsidR="000D4431" w:rsidRPr="007D1351" w:rsidRDefault="000D4431" w:rsidP="007D1351">
            <w:pPr>
              <w:widowControl w:val="0"/>
              <w:rPr>
                <w:rFonts w:ascii="Arial" w:hAnsi="Arial" w:cs="Arial"/>
                <w:color w:val="000000"/>
                <w:sz w:val="18"/>
                <w:szCs w:val="18"/>
              </w:rPr>
            </w:pPr>
            <w:r w:rsidRPr="007D1351">
              <w:rPr>
                <w:rFonts w:ascii="Arial" w:hAnsi="Arial" w:cs="Arial"/>
                <w:color w:val="000000"/>
                <w:sz w:val="18"/>
                <w:szCs w:val="18"/>
              </w:rPr>
              <w:t>Повернуто на склад невикористані у виробництві виробничі запаси</w:t>
            </w:r>
          </w:p>
        </w:tc>
        <w:tc>
          <w:tcPr>
            <w:tcW w:w="990" w:type="dxa"/>
            <w:shd w:val="clear" w:color="auto" w:fill="auto"/>
            <w:vAlign w:val="center"/>
          </w:tcPr>
          <w:p w:rsidR="000D4431" w:rsidRPr="007D1351" w:rsidRDefault="000D4431" w:rsidP="007D1351">
            <w:pPr>
              <w:widowControl w:val="0"/>
              <w:jc w:val="center"/>
              <w:rPr>
                <w:rFonts w:ascii="Arial" w:hAnsi="Arial" w:cs="Arial"/>
                <w:color w:val="000000"/>
                <w:sz w:val="18"/>
                <w:szCs w:val="18"/>
              </w:rPr>
            </w:pPr>
            <w:r w:rsidRPr="007D1351">
              <w:rPr>
                <w:rFonts w:ascii="Arial" w:hAnsi="Arial" w:cs="Arial"/>
                <w:color w:val="000000"/>
                <w:sz w:val="18"/>
                <w:szCs w:val="18"/>
              </w:rPr>
              <w:t>20</w:t>
            </w:r>
          </w:p>
        </w:tc>
        <w:tc>
          <w:tcPr>
            <w:tcW w:w="986" w:type="dxa"/>
            <w:shd w:val="clear" w:color="auto" w:fill="auto"/>
            <w:vAlign w:val="center"/>
          </w:tcPr>
          <w:p w:rsidR="000D4431" w:rsidRPr="007D1351" w:rsidRDefault="000D4431" w:rsidP="007D1351">
            <w:pPr>
              <w:widowControl w:val="0"/>
              <w:jc w:val="center"/>
              <w:rPr>
                <w:rFonts w:ascii="Arial" w:hAnsi="Arial" w:cs="Arial"/>
                <w:color w:val="000000"/>
                <w:sz w:val="18"/>
                <w:szCs w:val="18"/>
              </w:rPr>
            </w:pPr>
            <w:r w:rsidRPr="007D1351">
              <w:rPr>
                <w:rFonts w:ascii="Arial" w:hAnsi="Arial" w:cs="Arial"/>
                <w:color w:val="000000"/>
                <w:sz w:val="18"/>
                <w:szCs w:val="18"/>
              </w:rPr>
              <w:t>23</w:t>
            </w:r>
          </w:p>
        </w:tc>
      </w:tr>
      <w:tr w:rsidR="007D1351" w:rsidRPr="007D1351" w:rsidTr="007D1351">
        <w:trPr>
          <w:trHeight w:val="105"/>
          <w:jc w:val="center"/>
        </w:trPr>
        <w:tc>
          <w:tcPr>
            <w:tcW w:w="538" w:type="dxa"/>
            <w:shd w:val="clear" w:color="auto" w:fill="auto"/>
            <w:vAlign w:val="center"/>
          </w:tcPr>
          <w:p w:rsidR="000D4431" w:rsidRPr="007D1351" w:rsidRDefault="000D4431" w:rsidP="007D1351">
            <w:pPr>
              <w:widowControl w:val="0"/>
              <w:jc w:val="center"/>
              <w:rPr>
                <w:rFonts w:ascii="Arial" w:hAnsi="Arial" w:cs="Arial"/>
                <w:color w:val="000000"/>
                <w:sz w:val="18"/>
                <w:szCs w:val="18"/>
              </w:rPr>
            </w:pPr>
            <w:r w:rsidRPr="007D1351">
              <w:rPr>
                <w:rFonts w:ascii="Arial" w:hAnsi="Arial" w:cs="Arial"/>
                <w:color w:val="000000"/>
                <w:sz w:val="18"/>
                <w:szCs w:val="18"/>
              </w:rPr>
              <w:t>13</w:t>
            </w:r>
          </w:p>
        </w:tc>
        <w:tc>
          <w:tcPr>
            <w:tcW w:w="4220" w:type="dxa"/>
            <w:shd w:val="clear" w:color="auto" w:fill="auto"/>
            <w:vAlign w:val="center"/>
          </w:tcPr>
          <w:p w:rsidR="000D4431" w:rsidRPr="007D1351" w:rsidRDefault="000D4431" w:rsidP="007D1351">
            <w:pPr>
              <w:widowControl w:val="0"/>
              <w:rPr>
                <w:rFonts w:ascii="Arial" w:hAnsi="Arial" w:cs="Arial"/>
                <w:color w:val="000000"/>
                <w:sz w:val="18"/>
                <w:szCs w:val="18"/>
              </w:rPr>
            </w:pPr>
            <w:r w:rsidRPr="007D1351">
              <w:rPr>
                <w:rFonts w:ascii="Arial" w:hAnsi="Arial" w:cs="Arial"/>
                <w:color w:val="000000"/>
                <w:sz w:val="18"/>
                <w:szCs w:val="18"/>
              </w:rPr>
              <w:t>Відображено втрати від невиправного браку</w:t>
            </w:r>
          </w:p>
        </w:tc>
        <w:tc>
          <w:tcPr>
            <w:tcW w:w="990" w:type="dxa"/>
            <w:shd w:val="clear" w:color="auto" w:fill="auto"/>
            <w:vAlign w:val="center"/>
          </w:tcPr>
          <w:p w:rsidR="000D4431" w:rsidRPr="007D1351" w:rsidRDefault="000D4431" w:rsidP="007D1351">
            <w:pPr>
              <w:widowControl w:val="0"/>
              <w:jc w:val="center"/>
              <w:rPr>
                <w:rFonts w:ascii="Arial" w:hAnsi="Arial" w:cs="Arial"/>
                <w:color w:val="000000"/>
                <w:sz w:val="18"/>
                <w:szCs w:val="18"/>
              </w:rPr>
            </w:pPr>
            <w:r w:rsidRPr="007D1351">
              <w:rPr>
                <w:rFonts w:ascii="Arial" w:hAnsi="Arial" w:cs="Arial"/>
                <w:color w:val="000000"/>
                <w:sz w:val="18"/>
                <w:szCs w:val="18"/>
              </w:rPr>
              <w:t>24</w:t>
            </w:r>
          </w:p>
        </w:tc>
        <w:tc>
          <w:tcPr>
            <w:tcW w:w="986" w:type="dxa"/>
            <w:shd w:val="clear" w:color="auto" w:fill="auto"/>
            <w:vAlign w:val="center"/>
          </w:tcPr>
          <w:p w:rsidR="000D4431" w:rsidRPr="007D1351" w:rsidRDefault="000D4431" w:rsidP="007D1351">
            <w:pPr>
              <w:widowControl w:val="0"/>
              <w:jc w:val="center"/>
              <w:rPr>
                <w:rFonts w:ascii="Arial" w:hAnsi="Arial" w:cs="Arial"/>
                <w:color w:val="000000"/>
                <w:sz w:val="18"/>
                <w:szCs w:val="18"/>
              </w:rPr>
            </w:pPr>
            <w:r w:rsidRPr="007D1351">
              <w:rPr>
                <w:rFonts w:ascii="Arial" w:hAnsi="Arial" w:cs="Arial"/>
                <w:color w:val="000000"/>
                <w:sz w:val="18"/>
                <w:szCs w:val="18"/>
              </w:rPr>
              <w:t>23</w:t>
            </w:r>
          </w:p>
        </w:tc>
      </w:tr>
      <w:tr w:rsidR="007D1351" w:rsidRPr="007D1351" w:rsidTr="007D1351">
        <w:trPr>
          <w:trHeight w:val="105"/>
          <w:jc w:val="center"/>
        </w:trPr>
        <w:tc>
          <w:tcPr>
            <w:tcW w:w="538" w:type="dxa"/>
            <w:shd w:val="clear" w:color="auto" w:fill="auto"/>
            <w:vAlign w:val="center"/>
          </w:tcPr>
          <w:p w:rsidR="000D4431" w:rsidRPr="007D1351" w:rsidRDefault="000D4431" w:rsidP="007D1351">
            <w:pPr>
              <w:widowControl w:val="0"/>
              <w:jc w:val="center"/>
              <w:rPr>
                <w:rFonts w:ascii="Arial" w:hAnsi="Arial" w:cs="Arial"/>
                <w:color w:val="000000"/>
                <w:sz w:val="18"/>
                <w:szCs w:val="18"/>
              </w:rPr>
            </w:pPr>
            <w:r w:rsidRPr="007D1351">
              <w:rPr>
                <w:rFonts w:ascii="Arial" w:hAnsi="Arial" w:cs="Arial"/>
                <w:color w:val="000000"/>
                <w:sz w:val="18"/>
                <w:szCs w:val="18"/>
              </w:rPr>
              <w:t>14</w:t>
            </w:r>
          </w:p>
        </w:tc>
        <w:tc>
          <w:tcPr>
            <w:tcW w:w="4220" w:type="dxa"/>
            <w:shd w:val="clear" w:color="auto" w:fill="auto"/>
            <w:vAlign w:val="center"/>
          </w:tcPr>
          <w:p w:rsidR="000D4431" w:rsidRPr="007D1351" w:rsidRDefault="000D4431" w:rsidP="007D1351">
            <w:pPr>
              <w:widowControl w:val="0"/>
              <w:rPr>
                <w:rFonts w:ascii="Arial" w:hAnsi="Arial" w:cs="Arial"/>
                <w:color w:val="000000"/>
                <w:sz w:val="18"/>
                <w:szCs w:val="18"/>
              </w:rPr>
            </w:pPr>
            <w:r w:rsidRPr="007D1351">
              <w:rPr>
                <w:rFonts w:ascii="Arial" w:hAnsi="Arial" w:cs="Arial"/>
                <w:color w:val="000000"/>
                <w:sz w:val="18"/>
                <w:szCs w:val="18"/>
              </w:rPr>
              <w:t xml:space="preserve">Відображено нестачу незавершеного виробництва при інвентаризації </w:t>
            </w:r>
          </w:p>
        </w:tc>
        <w:tc>
          <w:tcPr>
            <w:tcW w:w="990" w:type="dxa"/>
            <w:shd w:val="clear" w:color="auto" w:fill="auto"/>
            <w:vAlign w:val="center"/>
          </w:tcPr>
          <w:p w:rsidR="000D4431" w:rsidRPr="007D1351" w:rsidRDefault="000D4431" w:rsidP="007D1351">
            <w:pPr>
              <w:widowControl w:val="0"/>
              <w:jc w:val="center"/>
              <w:rPr>
                <w:rFonts w:ascii="Arial" w:hAnsi="Arial" w:cs="Arial"/>
                <w:color w:val="000000"/>
                <w:sz w:val="18"/>
                <w:szCs w:val="18"/>
              </w:rPr>
            </w:pPr>
            <w:r w:rsidRPr="007D1351">
              <w:rPr>
                <w:rFonts w:ascii="Arial" w:hAnsi="Arial" w:cs="Arial"/>
                <w:color w:val="000000"/>
                <w:sz w:val="18"/>
                <w:szCs w:val="18"/>
              </w:rPr>
              <w:t>947</w:t>
            </w:r>
          </w:p>
        </w:tc>
        <w:tc>
          <w:tcPr>
            <w:tcW w:w="986" w:type="dxa"/>
            <w:shd w:val="clear" w:color="auto" w:fill="auto"/>
            <w:vAlign w:val="center"/>
          </w:tcPr>
          <w:p w:rsidR="000D4431" w:rsidRPr="007D1351" w:rsidRDefault="000D4431" w:rsidP="007D1351">
            <w:pPr>
              <w:widowControl w:val="0"/>
              <w:jc w:val="center"/>
              <w:rPr>
                <w:rFonts w:ascii="Arial" w:hAnsi="Arial" w:cs="Arial"/>
                <w:color w:val="000000"/>
                <w:sz w:val="18"/>
                <w:szCs w:val="18"/>
              </w:rPr>
            </w:pPr>
            <w:r w:rsidRPr="007D1351">
              <w:rPr>
                <w:rFonts w:ascii="Arial" w:hAnsi="Arial" w:cs="Arial"/>
                <w:color w:val="000000"/>
                <w:sz w:val="18"/>
                <w:szCs w:val="18"/>
              </w:rPr>
              <w:t>23</w:t>
            </w:r>
          </w:p>
        </w:tc>
      </w:tr>
    </w:tbl>
    <w:p w:rsidR="008307E4" w:rsidRPr="00FA5FC4" w:rsidRDefault="008307E4" w:rsidP="004F4239">
      <w:pPr>
        <w:widowControl w:val="0"/>
        <w:ind w:firstLine="561"/>
        <w:jc w:val="both"/>
        <w:rPr>
          <w:b/>
          <w:i/>
          <w:color w:val="000000"/>
          <w:sz w:val="22"/>
          <w:szCs w:val="22"/>
        </w:rPr>
      </w:pPr>
    </w:p>
    <w:p w:rsidR="00184D09" w:rsidRPr="002564C0" w:rsidRDefault="004F4239" w:rsidP="004F4239">
      <w:pPr>
        <w:widowControl w:val="0"/>
        <w:ind w:firstLine="561"/>
        <w:jc w:val="both"/>
        <w:rPr>
          <w:b/>
          <w:i/>
          <w:color w:val="000000"/>
          <w:sz w:val="24"/>
          <w:szCs w:val="24"/>
        </w:rPr>
      </w:pPr>
      <w:r w:rsidRPr="002564C0">
        <w:rPr>
          <w:b/>
          <w:i/>
          <w:color w:val="000000"/>
          <w:sz w:val="24"/>
          <w:szCs w:val="24"/>
        </w:rPr>
        <w:t>Побудова бухгалтерського обліку процесу реалізації продукції (робіт, послуг).</w:t>
      </w:r>
    </w:p>
    <w:p w:rsidR="002564C0" w:rsidRDefault="009159AC" w:rsidP="004F4239">
      <w:pPr>
        <w:widowControl w:val="0"/>
        <w:ind w:firstLine="561"/>
        <w:jc w:val="both"/>
        <w:rPr>
          <w:color w:val="000000"/>
          <w:sz w:val="22"/>
          <w:szCs w:val="22"/>
        </w:rPr>
      </w:pPr>
      <w:r w:rsidRPr="009159AC">
        <w:rPr>
          <w:b/>
          <w:color w:val="000000"/>
          <w:sz w:val="22"/>
          <w:szCs w:val="22"/>
        </w:rPr>
        <w:t>Процес реалізації</w:t>
      </w:r>
      <w:r>
        <w:rPr>
          <w:color w:val="000000"/>
          <w:sz w:val="22"/>
          <w:szCs w:val="22"/>
        </w:rPr>
        <w:t xml:space="preserve"> завершує кругообіг господарських засобів і являє собою процес продажу продукції, товарів, робіт, послуг споживачу.</w:t>
      </w:r>
    </w:p>
    <w:p w:rsidR="009159AC" w:rsidRDefault="00A86F73" w:rsidP="004F4239">
      <w:pPr>
        <w:widowControl w:val="0"/>
        <w:ind w:firstLine="561"/>
        <w:jc w:val="both"/>
        <w:rPr>
          <w:color w:val="000000"/>
          <w:sz w:val="22"/>
          <w:szCs w:val="22"/>
        </w:rPr>
      </w:pPr>
      <w:r>
        <w:rPr>
          <w:color w:val="000000"/>
          <w:sz w:val="22"/>
          <w:szCs w:val="22"/>
        </w:rPr>
        <w:t xml:space="preserve">Основними </w:t>
      </w:r>
      <w:r w:rsidRPr="00A86F73">
        <w:rPr>
          <w:b/>
          <w:color w:val="000000"/>
          <w:sz w:val="22"/>
          <w:szCs w:val="22"/>
        </w:rPr>
        <w:t>завданнями</w:t>
      </w:r>
      <w:r>
        <w:rPr>
          <w:color w:val="000000"/>
          <w:sz w:val="22"/>
          <w:szCs w:val="22"/>
        </w:rPr>
        <w:t xml:space="preserve"> обліку процесу реалізації є:</w:t>
      </w:r>
    </w:p>
    <w:p w:rsidR="00A86F73" w:rsidRDefault="00A86F73" w:rsidP="008C4CD1">
      <w:pPr>
        <w:widowControl w:val="0"/>
        <w:numPr>
          <w:ilvl w:val="0"/>
          <w:numId w:val="35"/>
        </w:numPr>
        <w:tabs>
          <w:tab w:val="clear" w:pos="1281"/>
          <w:tab w:val="num" w:pos="0"/>
        </w:tabs>
        <w:ind w:left="0" w:firstLine="480"/>
        <w:jc w:val="both"/>
        <w:rPr>
          <w:color w:val="000000"/>
          <w:sz w:val="22"/>
          <w:szCs w:val="22"/>
        </w:rPr>
      </w:pPr>
      <w:r>
        <w:rPr>
          <w:color w:val="000000"/>
          <w:sz w:val="22"/>
          <w:szCs w:val="22"/>
        </w:rPr>
        <w:t>контроль за кількістю і вартістю відвантаженої продукції, (товарів, робіт, послуг);</w:t>
      </w:r>
    </w:p>
    <w:p w:rsidR="00A86F73" w:rsidRDefault="00A86F73" w:rsidP="008C4CD1">
      <w:pPr>
        <w:widowControl w:val="0"/>
        <w:numPr>
          <w:ilvl w:val="0"/>
          <w:numId w:val="35"/>
        </w:numPr>
        <w:tabs>
          <w:tab w:val="clear" w:pos="1281"/>
          <w:tab w:val="num" w:pos="0"/>
        </w:tabs>
        <w:ind w:left="0" w:firstLine="480"/>
        <w:jc w:val="both"/>
        <w:rPr>
          <w:color w:val="000000"/>
          <w:sz w:val="22"/>
          <w:szCs w:val="22"/>
        </w:rPr>
      </w:pPr>
      <w:r>
        <w:rPr>
          <w:color w:val="000000"/>
          <w:sz w:val="22"/>
          <w:szCs w:val="22"/>
        </w:rPr>
        <w:t xml:space="preserve"> контроль за станом розрахунків з покупцями та замовниками;</w:t>
      </w:r>
    </w:p>
    <w:p w:rsidR="00035B22" w:rsidRDefault="00C757BF" w:rsidP="008C4CD1">
      <w:pPr>
        <w:widowControl w:val="0"/>
        <w:numPr>
          <w:ilvl w:val="0"/>
          <w:numId w:val="35"/>
        </w:numPr>
        <w:tabs>
          <w:tab w:val="clear" w:pos="1281"/>
          <w:tab w:val="num" w:pos="0"/>
        </w:tabs>
        <w:ind w:left="0" w:firstLine="480"/>
        <w:jc w:val="both"/>
        <w:rPr>
          <w:color w:val="000000"/>
          <w:sz w:val="22"/>
          <w:szCs w:val="22"/>
        </w:rPr>
      </w:pPr>
      <w:r>
        <w:rPr>
          <w:color w:val="000000"/>
          <w:sz w:val="22"/>
          <w:szCs w:val="22"/>
        </w:rPr>
        <w:t>забезпечення правильності визначення собівартості реалізованої продукції  та цін реа</w:t>
      </w:r>
      <w:r w:rsidR="00035B22">
        <w:rPr>
          <w:color w:val="000000"/>
          <w:sz w:val="22"/>
          <w:szCs w:val="22"/>
        </w:rPr>
        <w:t>лізації;</w:t>
      </w:r>
    </w:p>
    <w:p w:rsidR="00035B22" w:rsidRPr="000A5043" w:rsidRDefault="00C757BF" w:rsidP="008C4CD1">
      <w:pPr>
        <w:widowControl w:val="0"/>
        <w:numPr>
          <w:ilvl w:val="0"/>
          <w:numId w:val="35"/>
        </w:numPr>
        <w:tabs>
          <w:tab w:val="clear" w:pos="1281"/>
          <w:tab w:val="num" w:pos="0"/>
        </w:tabs>
        <w:ind w:left="0" w:firstLine="480"/>
        <w:jc w:val="both"/>
        <w:rPr>
          <w:color w:val="000000"/>
          <w:sz w:val="22"/>
          <w:szCs w:val="22"/>
        </w:rPr>
      </w:pPr>
      <w:r>
        <w:rPr>
          <w:color w:val="000000"/>
          <w:sz w:val="22"/>
          <w:szCs w:val="22"/>
        </w:rPr>
        <w:t xml:space="preserve"> </w:t>
      </w:r>
      <w:r w:rsidR="00035B22" w:rsidRPr="00957E72">
        <w:rPr>
          <w:sz w:val="22"/>
          <w:szCs w:val="22"/>
        </w:rPr>
        <w:t>визначення фінансового результату (прибутку або збитку) від реалізації продукції</w:t>
      </w:r>
      <w:r w:rsidR="00035B22">
        <w:rPr>
          <w:sz w:val="22"/>
          <w:szCs w:val="22"/>
        </w:rPr>
        <w:t xml:space="preserve"> (товарів, </w:t>
      </w:r>
      <w:r w:rsidR="00035B22" w:rsidRPr="00957E72">
        <w:rPr>
          <w:sz w:val="22"/>
          <w:szCs w:val="22"/>
        </w:rPr>
        <w:t>робіт</w:t>
      </w:r>
      <w:r w:rsidR="00035B22">
        <w:rPr>
          <w:sz w:val="22"/>
          <w:szCs w:val="22"/>
        </w:rPr>
        <w:t xml:space="preserve">, </w:t>
      </w:r>
      <w:r w:rsidR="00035B22" w:rsidRPr="00957E72">
        <w:rPr>
          <w:sz w:val="22"/>
          <w:szCs w:val="22"/>
        </w:rPr>
        <w:t>послуг</w:t>
      </w:r>
      <w:r w:rsidR="00035B22">
        <w:rPr>
          <w:sz w:val="22"/>
          <w:szCs w:val="22"/>
        </w:rPr>
        <w:t>)</w:t>
      </w:r>
      <w:r w:rsidR="000A5043">
        <w:rPr>
          <w:sz w:val="22"/>
          <w:szCs w:val="22"/>
        </w:rPr>
        <w:t>.</w:t>
      </w:r>
    </w:p>
    <w:p w:rsidR="000A5043" w:rsidRPr="00962935" w:rsidRDefault="000A5043" w:rsidP="000A5043">
      <w:pPr>
        <w:widowControl w:val="0"/>
        <w:ind w:firstLine="600"/>
        <w:jc w:val="both"/>
        <w:rPr>
          <w:b/>
          <w:sz w:val="22"/>
          <w:szCs w:val="22"/>
        </w:rPr>
      </w:pPr>
      <w:r w:rsidRPr="00962935">
        <w:rPr>
          <w:b/>
          <w:sz w:val="22"/>
          <w:szCs w:val="22"/>
        </w:rPr>
        <w:t>Процес реалізації передбачає:</w:t>
      </w:r>
    </w:p>
    <w:p w:rsidR="000A5043" w:rsidRDefault="000A5043" w:rsidP="000A5043">
      <w:pPr>
        <w:widowControl w:val="0"/>
        <w:ind w:firstLine="600"/>
        <w:jc w:val="both"/>
        <w:rPr>
          <w:sz w:val="22"/>
          <w:szCs w:val="22"/>
        </w:rPr>
      </w:pPr>
      <w:r>
        <w:rPr>
          <w:sz w:val="22"/>
          <w:szCs w:val="22"/>
        </w:rPr>
        <w:t>1) відвантаження готової продукції (товарів, надання послуг, виконання робіт), передача її покупцю разом із необхідною супровідною документацією;</w:t>
      </w:r>
    </w:p>
    <w:p w:rsidR="000A5043" w:rsidRDefault="000A5043" w:rsidP="000A5043">
      <w:pPr>
        <w:widowControl w:val="0"/>
        <w:ind w:firstLine="600"/>
        <w:jc w:val="both"/>
        <w:rPr>
          <w:sz w:val="22"/>
          <w:szCs w:val="22"/>
        </w:rPr>
      </w:pPr>
      <w:r>
        <w:rPr>
          <w:sz w:val="22"/>
          <w:szCs w:val="22"/>
        </w:rPr>
        <w:t xml:space="preserve">2) оплата покупцем продукції </w:t>
      </w:r>
      <w:r w:rsidR="00962935">
        <w:rPr>
          <w:sz w:val="22"/>
          <w:szCs w:val="22"/>
        </w:rPr>
        <w:t>(товарів, послуг, робіт).</w:t>
      </w:r>
    </w:p>
    <w:p w:rsidR="006C3534" w:rsidRDefault="006C3534" w:rsidP="006C3534">
      <w:pPr>
        <w:widowControl w:val="0"/>
        <w:ind w:firstLine="561"/>
        <w:jc w:val="both"/>
        <w:rPr>
          <w:sz w:val="22"/>
          <w:szCs w:val="22"/>
        </w:rPr>
      </w:pPr>
      <w:r w:rsidRPr="00A85637">
        <w:rPr>
          <w:b/>
          <w:color w:val="000000"/>
          <w:sz w:val="22"/>
          <w:szCs w:val="22"/>
        </w:rPr>
        <w:t xml:space="preserve">Основними </w:t>
      </w:r>
      <w:r w:rsidRPr="00A85637">
        <w:rPr>
          <w:b/>
          <w:sz w:val="22"/>
          <w:szCs w:val="22"/>
        </w:rPr>
        <w:t>документами</w:t>
      </w:r>
      <w:r>
        <w:rPr>
          <w:sz w:val="22"/>
          <w:szCs w:val="22"/>
        </w:rPr>
        <w:t>, якими оформл</w:t>
      </w:r>
      <w:r w:rsidR="001F798C">
        <w:rPr>
          <w:sz w:val="22"/>
          <w:szCs w:val="22"/>
        </w:rPr>
        <w:t>ю</w:t>
      </w:r>
      <w:r w:rsidRPr="00556EC6">
        <w:rPr>
          <w:sz w:val="22"/>
          <w:szCs w:val="22"/>
        </w:rPr>
        <w:t xml:space="preserve">ють процес </w:t>
      </w:r>
      <w:r>
        <w:rPr>
          <w:sz w:val="22"/>
          <w:szCs w:val="22"/>
        </w:rPr>
        <w:t>реалізації</w:t>
      </w:r>
      <w:r w:rsidRPr="00556EC6">
        <w:rPr>
          <w:sz w:val="22"/>
          <w:szCs w:val="22"/>
        </w:rPr>
        <w:t xml:space="preserve"> </w:t>
      </w:r>
      <w:r>
        <w:rPr>
          <w:sz w:val="22"/>
          <w:szCs w:val="22"/>
        </w:rPr>
        <w:t>цінностей</w:t>
      </w:r>
      <w:r w:rsidRPr="00556EC6">
        <w:rPr>
          <w:sz w:val="22"/>
          <w:szCs w:val="22"/>
        </w:rPr>
        <w:t xml:space="preserve">, є: договір купівлі-продажу, рахунок (рахунок-фактура), </w:t>
      </w:r>
      <w:r>
        <w:rPr>
          <w:sz w:val="22"/>
          <w:szCs w:val="22"/>
        </w:rPr>
        <w:t xml:space="preserve">видаткова </w:t>
      </w:r>
      <w:r w:rsidRPr="00556EC6">
        <w:rPr>
          <w:sz w:val="22"/>
          <w:szCs w:val="22"/>
        </w:rPr>
        <w:t>накладна,</w:t>
      </w:r>
      <w:r>
        <w:rPr>
          <w:sz w:val="22"/>
          <w:szCs w:val="22"/>
        </w:rPr>
        <w:t xml:space="preserve"> податкова накладна,</w:t>
      </w:r>
      <w:r w:rsidRPr="00556EC6">
        <w:rPr>
          <w:sz w:val="22"/>
          <w:szCs w:val="22"/>
        </w:rPr>
        <w:t xml:space="preserve"> товарно-транспортна накладна, </w:t>
      </w:r>
      <w:r>
        <w:rPr>
          <w:sz w:val="22"/>
          <w:szCs w:val="22"/>
        </w:rPr>
        <w:t xml:space="preserve">акт виконаних робіт, наданих послуг, </w:t>
      </w:r>
      <w:r w:rsidRPr="00556EC6">
        <w:rPr>
          <w:sz w:val="22"/>
          <w:szCs w:val="22"/>
        </w:rPr>
        <w:t xml:space="preserve">довіреність, </w:t>
      </w:r>
      <w:r>
        <w:rPr>
          <w:sz w:val="22"/>
          <w:szCs w:val="22"/>
        </w:rPr>
        <w:t>прибутковий касовий ордер</w:t>
      </w:r>
      <w:r w:rsidRPr="00556EC6">
        <w:rPr>
          <w:sz w:val="22"/>
          <w:szCs w:val="22"/>
        </w:rPr>
        <w:t>, виписка банку та ін.</w:t>
      </w:r>
    </w:p>
    <w:p w:rsidR="00A86F73" w:rsidRDefault="00CA7213" w:rsidP="00CA7213">
      <w:pPr>
        <w:widowControl w:val="0"/>
        <w:ind w:firstLine="600"/>
        <w:jc w:val="both"/>
        <w:rPr>
          <w:color w:val="000000"/>
          <w:sz w:val="22"/>
          <w:szCs w:val="22"/>
        </w:rPr>
      </w:pPr>
      <w:r w:rsidRPr="00CA7213">
        <w:rPr>
          <w:b/>
          <w:color w:val="000000"/>
          <w:sz w:val="22"/>
          <w:szCs w:val="22"/>
        </w:rPr>
        <w:t>Собівартість реалізованої продукції</w:t>
      </w:r>
      <w:r w:rsidRPr="00CA7213">
        <w:rPr>
          <w:color w:val="000000"/>
          <w:sz w:val="22"/>
          <w:szCs w:val="22"/>
        </w:rPr>
        <w:t xml:space="preserve"> (робіт, послуг) складається з виробничої собівартості продукції (робіт, послуг), яка була реалізована протягом звітного періоду, нерозподілених постійних загальновиробничих витрат та наднормативних виробничих витрат.</w:t>
      </w:r>
    </w:p>
    <w:p w:rsidR="00777669" w:rsidRDefault="00C366FF" w:rsidP="00777669">
      <w:pPr>
        <w:autoSpaceDE w:val="0"/>
        <w:autoSpaceDN w:val="0"/>
        <w:adjustRightInd w:val="0"/>
        <w:ind w:firstLine="600"/>
        <w:jc w:val="both"/>
        <w:rPr>
          <w:color w:val="000000"/>
          <w:sz w:val="22"/>
          <w:szCs w:val="22"/>
        </w:rPr>
      </w:pPr>
      <w:r>
        <w:rPr>
          <w:color w:val="000000"/>
          <w:sz w:val="22"/>
          <w:szCs w:val="22"/>
        </w:rPr>
        <w:t>Типова кореспонденція рахунків по обліку процесу реалізації наведена у підрозділі «Облік розрахун</w:t>
      </w:r>
      <w:r w:rsidR="00777669">
        <w:rPr>
          <w:color w:val="000000"/>
          <w:sz w:val="22"/>
          <w:szCs w:val="22"/>
        </w:rPr>
        <w:t>ків з покупцями та замовниками», «Запаси», «Основні засоби».</w:t>
      </w:r>
    </w:p>
    <w:p w:rsidR="00C366FF" w:rsidRDefault="00C366FF" w:rsidP="00C366FF">
      <w:pPr>
        <w:autoSpaceDE w:val="0"/>
        <w:autoSpaceDN w:val="0"/>
        <w:adjustRightInd w:val="0"/>
        <w:ind w:firstLine="600"/>
        <w:jc w:val="both"/>
        <w:rPr>
          <w:color w:val="000000"/>
          <w:sz w:val="22"/>
          <w:szCs w:val="22"/>
        </w:rPr>
      </w:pPr>
    </w:p>
    <w:p w:rsidR="00184D09" w:rsidRDefault="004F4239" w:rsidP="004F4239">
      <w:pPr>
        <w:widowControl w:val="0"/>
        <w:ind w:firstLine="561"/>
        <w:jc w:val="both"/>
        <w:rPr>
          <w:b/>
          <w:i/>
          <w:color w:val="000000"/>
          <w:sz w:val="24"/>
          <w:szCs w:val="24"/>
        </w:rPr>
      </w:pPr>
      <w:r w:rsidRPr="00957E72">
        <w:rPr>
          <w:b/>
          <w:i/>
          <w:color w:val="000000"/>
          <w:sz w:val="24"/>
          <w:szCs w:val="24"/>
        </w:rPr>
        <w:t xml:space="preserve">Облік запасів. </w:t>
      </w:r>
    </w:p>
    <w:p w:rsidR="008C3CA1" w:rsidRDefault="008C3CA1" w:rsidP="004F4239">
      <w:pPr>
        <w:widowControl w:val="0"/>
        <w:ind w:firstLine="561"/>
        <w:jc w:val="both"/>
        <w:rPr>
          <w:color w:val="000000"/>
          <w:sz w:val="22"/>
          <w:szCs w:val="22"/>
        </w:rPr>
      </w:pPr>
      <w:r w:rsidRPr="008C3CA1">
        <w:rPr>
          <w:color w:val="000000"/>
          <w:sz w:val="22"/>
          <w:szCs w:val="22"/>
        </w:rPr>
        <w:t>Методологічні</w:t>
      </w:r>
      <w:r>
        <w:rPr>
          <w:color w:val="000000"/>
          <w:sz w:val="22"/>
          <w:szCs w:val="22"/>
        </w:rPr>
        <w:t xml:space="preserve"> </w:t>
      </w:r>
      <w:r w:rsidRPr="008C3CA1">
        <w:rPr>
          <w:color w:val="000000"/>
          <w:sz w:val="22"/>
          <w:szCs w:val="22"/>
        </w:rPr>
        <w:t>засади формування у бухгалтерському обліку інформації про запаси</w:t>
      </w:r>
      <w:r>
        <w:rPr>
          <w:color w:val="000000"/>
          <w:sz w:val="22"/>
          <w:szCs w:val="22"/>
        </w:rPr>
        <w:t xml:space="preserve"> визначені </w:t>
      </w:r>
      <w:r w:rsidRPr="00464ADE">
        <w:rPr>
          <w:b/>
          <w:color w:val="000000"/>
          <w:sz w:val="22"/>
          <w:szCs w:val="22"/>
        </w:rPr>
        <w:t>Положенням (стандартом) бухгалтерського обліку</w:t>
      </w:r>
      <w:r>
        <w:rPr>
          <w:color w:val="000000"/>
          <w:sz w:val="22"/>
          <w:szCs w:val="22"/>
        </w:rPr>
        <w:t xml:space="preserve"> </w:t>
      </w:r>
      <w:r w:rsidRPr="00464ADE">
        <w:rPr>
          <w:b/>
          <w:color w:val="000000"/>
          <w:sz w:val="22"/>
          <w:szCs w:val="22"/>
        </w:rPr>
        <w:t>9 «Запаси»</w:t>
      </w:r>
      <w:r w:rsidR="00464ADE" w:rsidRPr="00464ADE">
        <w:rPr>
          <w:b/>
          <w:color w:val="000000"/>
          <w:sz w:val="22"/>
          <w:szCs w:val="22"/>
        </w:rPr>
        <w:t>.</w:t>
      </w:r>
    </w:p>
    <w:p w:rsidR="00464ADE" w:rsidRDefault="00464ADE" w:rsidP="00464ADE">
      <w:pPr>
        <w:widowControl w:val="0"/>
        <w:ind w:firstLine="561"/>
        <w:jc w:val="both"/>
        <w:rPr>
          <w:b/>
          <w:sz w:val="22"/>
          <w:szCs w:val="22"/>
        </w:rPr>
      </w:pPr>
    </w:p>
    <w:p w:rsidR="00464ADE" w:rsidRPr="00464ADE" w:rsidRDefault="00464ADE" w:rsidP="00464ADE">
      <w:pPr>
        <w:widowControl w:val="0"/>
        <w:ind w:firstLine="561"/>
        <w:jc w:val="both"/>
        <w:rPr>
          <w:sz w:val="22"/>
          <w:szCs w:val="22"/>
        </w:rPr>
      </w:pPr>
      <w:r w:rsidRPr="00464ADE">
        <w:rPr>
          <w:b/>
          <w:sz w:val="22"/>
          <w:szCs w:val="22"/>
        </w:rPr>
        <w:t>Запаси</w:t>
      </w:r>
      <w:r w:rsidRPr="00464ADE">
        <w:rPr>
          <w:sz w:val="22"/>
          <w:szCs w:val="22"/>
        </w:rPr>
        <w:t xml:space="preserve"> –  активи, які: </w:t>
      </w:r>
    </w:p>
    <w:p w:rsidR="00464ADE" w:rsidRPr="00464ADE" w:rsidRDefault="00464ADE" w:rsidP="008C4CD1">
      <w:pPr>
        <w:widowControl w:val="0"/>
        <w:numPr>
          <w:ilvl w:val="0"/>
          <w:numId w:val="36"/>
        </w:numPr>
        <w:tabs>
          <w:tab w:val="clear" w:pos="1281"/>
          <w:tab w:val="num" w:pos="0"/>
        </w:tabs>
        <w:ind w:left="0" w:firstLine="360"/>
        <w:jc w:val="both"/>
        <w:rPr>
          <w:sz w:val="22"/>
          <w:szCs w:val="22"/>
        </w:rPr>
      </w:pPr>
      <w:r w:rsidRPr="00464ADE">
        <w:rPr>
          <w:sz w:val="22"/>
          <w:szCs w:val="22"/>
        </w:rPr>
        <w:t xml:space="preserve">утримуються для подальшого продажу за умов звичайної господарської діяльності; </w:t>
      </w:r>
    </w:p>
    <w:p w:rsidR="00464ADE" w:rsidRPr="00464ADE" w:rsidRDefault="00464ADE" w:rsidP="008C4CD1">
      <w:pPr>
        <w:widowControl w:val="0"/>
        <w:numPr>
          <w:ilvl w:val="0"/>
          <w:numId w:val="36"/>
        </w:numPr>
        <w:tabs>
          <w:tab w:val="clear" w:pos="1281"/>
          <w:tab w:val="num" w:pos="0"/>
        </w:tabs>
        <w:ind w:left="0" w:firstLine="360"/>
        <w:jc w:val="both"/>
        <w:rPr>
          <w:sz w:val="22"/>
          <w:szCs w:val="22"/>
        </w:rPr>
      </w:pPr>
      <w:r w:rsidRPr="00464ADE">
        <w:rPr>
          <w:sz w:val="22"/>
          <w:szCs w:val="22"/>
        </w:rPr>
        <w:t xml:space="preserve">перебувають у процесі виробництва з метою подальшого продажу продукту виробництва; </w:t>
      </w:r>
    </w:p>
    <w:p w:rsidR="00464ADE" w:rsidRPr="00464ADE" w:rsidRDefault="00464ADE" w:rsidP="008C4CD1">
      <w:pPr>
        <w:widowControl w:val="0"/>
        <w:numPr>
          <w:ilvl w:val="0"/>
          <w:numId w:val="36"/>
        </w:numPr>
        <w:tabs>
          <w:tab w:val="clear" w:pos="1281"/>
          <w:tab w:val="num" w:pos="0"/>
        </w:tabs>
        <w:ind w:left="0" w:firstLine="360"/>
        <w:jc w:val="both"/>
        <w:rPr>
          <w:sz w:val="22"/>
          <w:szCs w:val="22"/>
        </w:rPr>
      </w:pPr>
      <w:r w:rsidRPr="00464ADE">
        <w:rPr>
          <w:sz w:val="22"/>
          <w:szCs w:val="22"/>
        </w:rPr>
        <w:t xml:space="preserve">утримуються для споживання під час виробництва продукції, виконання робіт та надання послуг, а також управління підприємством. </w:t>
      </w:r>
    </w:p>
    <w:p w:rsidR="002E2674" w:rsidRDefault="002E2674" w:rsidP="002E2674">
      <w:pPr>
        <w:widowControl w:val="0"/>
        <w:ind w:firstLine="600"/>
        <w:jc w:val="both"/>
        <w:rPr>
          <w:sz w:val="22"/>
          <w:szCs w:val="22"/>
        </w:rPr>
      </w:pPr>
      <w:r w:rsidRPr="002E2674">
        <w:rPr>
          <w:sz w:val="22"/>
          <w:szCs w:val="22"/>
        </w:rPr>
        <w:t xml:space="preserve">Для цілей бухгалтерського обліку запаси включають (рис.10.7): </w:t>
      </w:r>
    </w:p>
    <w:p w:rsidR="00897B35" w:rsidRPr="002E2674" w:rsidRDefault="00897B35" w:rsidP="002E2674">
      <w:pPr>
        <w:widowControl w:val="0"/>
        <w:ind w:firstLine="600"/>
        <w:jc w:val="both"/>
        <w:rPr>
          <w:sz w:val="22"/>
          <w:szCs w:val="22"/>
        </w:rPr>
      </w:pPr>
    </w:p>
    <w:p w:rsidR="002E2674" w:rsidRDefault="00D65A3E" w:rsidP="002E2674">
      <w:pPr>
        <w:widowControl w:val="0"/>
        <w:jc w:val="both"/>
      </w:pPr>
      <w:r>
        <w:rPr>
          <w:noProof/>
          <w:lang/>
        </w:rPr>
        <w:drawing>
          <wp:inline distT="0" distB="0" distL="0" distR="0">
            <wp:extent cx="4343400" cy="2743200"/>
            <wp:effectExtent l="0" t="0" r="0" b="38100"/>
            <wp:docPr id="1036" name="Организационная диаграмма 10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3" r:lo="rId284" r:qs="rId285" r:cs="rId286"/>
              </a:graphicData>
            </a:graphic>
          </wp:inline>
        </w:drawing>
      </w:r>
    </w:p>
    <w:p w:rsidR="00897B35" w:rsidRDefault="00897B35" w:rsidP="004F4239">
      <w:pPr>
        <w:widowControl w:val="0"/>
        <w:ind w:firstLine="561"/>
        <w:jc w:val="both"/>
        <w:rPr>
          <w:i/>
          <w:color w:val="000000"/>
          <w:sz w:val="22"/>
          <w:szCs w:val="22"/>
        </w:rPr>
      </w:pPr>
    </w:p>
    <w:p w:rsidR="00464ADE" w:rsidRPr="002E2674" w:rsidRDefault="002E2674" w:rsidP="004F4239">
      <w:pPr>
        <w:widowControl w:val="0"/>
        <w:ind w:firstLine="561"/>
        <w:jc w:val="both"/>
        <w:rPr>
          <w:i/>
          <w:color w:val="000000"/>
          <w:sz w:val="22"/>
          <w:szCs w:val="22"/>
        </w:rPr>
      </w:pPr>
      <w:r w:rsidRPr="002E2674">
        <w:rPr>
          <w:i/>
          <w:color w:val="000000"/>
          <w:sz w:val="22"/>
          <w:szCs w:val="22"/>
        </w:rPr>
        <w:t xml:space="preserve">Рис.10.7. Склад запасів </w:t>
      </w:r>
      <w:r w:rsidR="009C7218">
        <w:rPr>
          <w:i/>
          <w:color w:val="000000"/>
          <w:sz w:val="22"/>
          <w:szCs w:val="22"/>
        </w:rPr>
        <w:t xml:space="preserve">згідно із </w:t>
      </w:r>
      <w:r w:rsidRPr="002E2674">
        <w:rPr>
          <w:i/>
          <w:color w:val="000000"/>
          <w:sz w:val="22"/>
          <w:szCs w:val="22"/>
        </w:rPr>
        <w:t xml:space="preserve"> П(С)БО 9 «Запаси»</w:t>
      </w:r>
    </w:p>
    <w:p w:rsidR="008C3CA1" w:rsidRDefault="008C3CA1" w:rsidP="004F4239">
      <w:pPr>
        <w:widowControl w:val="0"/>
        <w:ind w:firstLine="561"/>
        <w:jc w:val="both"/>
        <w:rPr>
          <w:b/>
          <w:i/>
          <w:color w:val="000000"/>
          <w:sz w:val="22"/>
          <w:szCs w:val="22"/>
        </w:rPr>
      </w:pPr>
    </w:p>
    <w:p w:rsidR="00484465" w:rsidRPr="00F956AF" w:rsidRDefault="00484465" w:rsidP="00484465">
      <w:pPr>
        <w:widowControl w:val="0"/>
        <w:ind w:firstLine="561"/>
        <w:jc w:val="both"/>
        <w:rPr>
          <w:b/>
          <w:sz w:val="22"/>
          <w:szCs w:val="22"/>
        </w:rPr>
      </w:pPr>
      <w:r w:rsidRPr="00F956AF">
        <w:rPr>
          <w:sz w:val="22"/>
          <w:szCs w:val="22"/>
        </w:rPr>
        <w:t xml:space="preserve">Придбані (отримані) або вироблені запаси зараховуються на баланс підприємства за </w:t>
      </w:r>
      <w:r w:rsidRPr="00F956AF">
        <w:rPr>
          <w:b/>
          <w:sz w:val="22"/>
          <w:szCs w:val="22"/>
        </w:rPr>
        <w:t xml:space="preserve">первісною вартістю. </w:t>
      </w:r>
    </w:p>
    <w:p w:rsidR="00484465" w:rsidRPr="00F956AF" w:rsidRDefault="00484465" w:rsidP="00484465">
      <w:pPr>
        <w:widowControl w:val="0"/>
        <w:ind w:firstLine="561"/>
        <w:jc w:val="both"/>
        <w:rPr>
          <w:sz w:val="22"/>
          <w:szCs w:val="22"/>
        </w:rPr>
      </w:pPr>
      <w:r w:rsidRPr="00F956AF">
        <w:rPr>
          <w:sz w:val="22"/>
          <w:szCs w:val="22"/>
        </w:rPr>
        <w:t xml:space="preserve">Первісною вартістю запасів, що придбані за плату, є собівартість запасів, яка складається з таких </w:t>
      </w:r>
      <w:r w:rsidRPr="00F956AF">
        <w:rPr>
          <w:b/>
          <w:sz w:val="22"/>
          <w:szCs w:val="22"/>
        </w:rPr>
        <w:t>фактичних витрат</w:t>
      </w:r>
      <w:r w:rsidRPr="00F956AF">
        <w:rPr>
          <w:sz w:val="22"/>
          <w:szCs w:val="22"/>
        </w:rPr>
        <w:t xml:space="preserve">: </w:t>
      </w:r>
    </w:p>
    <w:p w:rsidR="00484465" w:rsidRPr="00F956AF" w:rsidRDefault="00484465" w:rsidP="008C4CD1">
      <w:pPr>
        <w:widowControl w:val="0"/>
        <w:numPr>
          <w:ilvl w:val="0"/>
          <w:numId w:val="37"/>
        </w:numPr>
        <w:tabs>
          <w:tab w:val="clear" w:pos="1281"/>
          <w:tab w:val="num" w:pos="0"/>
        </w:tabs>
        <w:ind w:left="0" w:firstLine="360"/>
        <w:jc w:val="both"/>
        <w:rPr>
          <w:sz w:val="22"/>
          <w:szCs w:val="22"/>
        </w:rPr>
      </w:pPr>
      <w:r w:rsidRPr="00F956AF">
        <w:rPr>
          <w:sz w:val="22"/>
          <w:szCs w:val="22"/>
        </w:rPr>
        <w:t xml:space="preserve">суми, що сплачуються згідно з договором </w:t>
      </w:r>
      <w:r w:rsidRPr="00F956AF">
        <w:rPr>
          <w:i/>
          <w:sz w:val="22"/>
          <w:szCs w:val="22"/>
        </w:rPr>
        <w:t>постачальнику</w:t>
      </w:r>
      <w:r w:rsidRPr="00F956AF">
        <w:rPr>
          <w:sz w:val="22"/>
          <w:szCs w:val="22"/>
        </w:rPr>
        <w:t xml:space="preserve"> (продавцю), за вирахуванням непрямих податків; </w:t>
      </w:r>
    </w:p>
    <w:p w:rsidR="00484465" w:rsidRPr="00F956AF" w:rsidRDefault="00484465" w:rsidP="008C4CD1">
      <w:pPr>
        <w:widowControl w:val="0"/>
        <w:numPr>
          <w:ilvl w:val="0"/>
          <w:numId w:val="37"/>
        </w:numPr>
        <w:tabs>
          <w:tab w:val="clear" w:pos="1281"/>
          <w:tab w:val="num" w:pos="0"/>
        </w:tabs>
        <w:ind w:left="0" w:firstLine="360"/>
        <w:jc w:val="both"/>
        <w:rPr>
          <w:sz w:val="22"/>
          <w:szCs w:val="22"/>
        </w:rPr>
      </w:pPr>
      <w:r w:rsidRPr="00F956AF">
        <w:rPr>
          <w:sz w:val="22"/>
          <w:szCs w:val="22"/>
        </w:rPr>
        <w:t xml:space="preserve">суми </w:t>
      </w:r>
      <w:r w:rsidRPr="00F956AF">
        <w:rPr>
          <w:i/>
          <w:sz w:val="22"/>
          <w:szCs w:val="22"/>
        </w:rPr>
        <w:t>ввізного мита</w:t>
      </w:r>
      <w:r w:rsidRPr="00F956AF">
        <w:rPr>
          <w:sz w:val="22"/>
          <w:szCs w:val="22"/>
        </w:rPr>
        <w:t xml:space="preserve">; </w:t>
      </w:r>
    </w:p>
    <w:p w:rsidR="00484465" w:rsidRPr="00F956AF" w:rsidRDefault="00484465" w:rsidP="008C4CD1">
      <w:pPr>
        <w:widowControl w:val="0"/>
        <w:numPr>
          <w:ilvl w:val="0"/>
          <w:numId w:val="37"/>
        </w:numPr>
        <w:tabs>
          <w:tab w:val="clear" w:pos="1281"/>
          <w:tab w:val="num" w:pos="0"/>
        </w:tabs>
        <w:ind w:left="0" w:firstLine="360"/>
        <w:jc w:val="both"/>
        <w:rPr>
          <w:sz w:val="22"/>
          <w:szCs w:val="22"/>
        </w:rPr>
      </w:pPr>
      <w:r w:rsidRPr="00F956AF">
        <w:rPr>
          <w:sz w:val="22"/>
          <w:szCs w:val="22"/>
        </w:rPr>
        <w:t xml:space="preserve">суми </w:t>
      </w:r>
      <w:r w:rsidRPr="00F956AF">
        <w:rPr>
          <w:i/>
          <w:sz w:val="22"/>
          <w:szCs w:val="22"/>
        </w:rPr>
        <w:t>непрямих податків</w:t>
      </w:r>
      <w:r w:rsidRPr="00F956AF">
        <w:rPr>
          <w:sz w:val="22"/>
          <w:szCs w:val="22"/>
        </w:rPr>
        <w:t xml:space="preserve"> у зв'язку з придбанням запасів, які </w:t>
      </w:r>
      <w:r w:rsidRPr="00F956AF">
        <w:rPr>
          <w:i/>
          <w:sz w:val="22"/>
          <w:szCs w:val="22"/>
        </w:rPr>
        <w:t>не відшкодовуються підприємству</w:t>
      </w:r>
      <w:r w:rsidRPr="00F956AF">
        <w:rPr>
          <w:sz w:val="22"/>
          <w:szCs w:val="22"/>
        </w:rPr>
        <w:t xml:space="preserve">; </w:t>
      </w:r>
    </w:p>
    <w:p w:rsidR="00F956AF" w:rsidRDefault="00484465" w:rsidP="008C4CD1">
      <w:pPr>
        <w:widowControl w:val="0"/>
        <w:numPr>
          <w:ilvl w:val="0"/>
          <w:numId w:val="37"/>
        </w:numPr>
        <w:tabs>
          <w:tab w:val="clear" w:pos="1281"/>
          <w:tab w:val="num" w:pos="0"/>
        </w:tabs>
        <w:ind w:left="0" w:firstLine="360"/>
        <w:jc w:val="both"/>
        <w:rPr>
          <w:sz w:val="22"/>
          <w:szCs w:val="22"/>
        </w:rPr>
      </w:pPr>
      <w:r w:rsidRPr="00F956AF">
        <w:rPr>
          <w:i/>
          <w:sz w:val="22"/>
          <w:szCs w:val="22"/>
        </w:rPr>
        <w:t>транспортно-заготівельні витрати</w:t>
      </w:r>
      <w:r w:rsidRPr="00F956AF">
        <w:rPr>
          <w:sz w:val="22"/>
          <w:szCs w:val="22"/>
        </w:rPr>
        <w:t xml:space="preserve"> (затрати на заготівлю запасів, оплата тарифів (фрахту) за вантажно-розвантажувальні роботи і транспортування запасів усіма видами транспорту до місця їх використання, включаючи витрати зі страхування ри</w:t>
      </w:r>
      <w:r w:rsidR="00F956AF">
        <w:rPr>
          <w:sz w:val="22"/>
          <w:szCs w:val="22"/>
        </w:rPr>
        <w:t>зиків транспортування запасів);</w:t>
      </w:r>
    </w:p>
    <w:p w:rsidR="00484465" w:rsidRDefault="00484465" w:rsidP="008C4CD1">
      <w:pPr>
        <w:widowControl w:val="0"/>
        <w:numPr>
          <w:ilvl w:val="0"/>
          <w:numId w:val="37"/>
        </w:numPr>
        <w:tabs>
          <w:tab w:val="clear" w:pos="1281"/>
          <w:tab w:val="num" w:pos="0"/>
        </w:tabs>
        <w:ind w:left="0" w:firstLine="360"/>
        <w:jc w:val="both"/>
        <w:rPr>
          <w:sz w:val="22"/>
          <w:szCs w:val="22"/>
        </w:rPr>
      </w:pPr>
      <w:r w:rsidRPr="00F956AF">
        <w:rPr>
          <w:i/>
          <w:sz w:val="22"/>
          <w:szCs w:val="22"/>
        </w:rPr>
        <w:t>інші витрати</w:t>
      </w:r>
      <w:r w:rsidRPr="00F956AF">
        <w:rPr>
          <w:sz w:val="22"/>
          <w:szCs w:val="22"/>
        </w:rPr>
        <w:t xml:space="preserve">, які безпосередньо пов'язані з придбанням запасів і доведенням їх до стану, в якому вони придатні для використання у запланованих цілях. До таких витрат, зокрема, належать прямі матеріальні витрати, прямі витрати на оплату праці, інші прямі витрати підприємства на доопрацювання і підвищення якісно технічних характеристик запасів. </w:t>
      </w:r>
    </w:p>
    <w:p w:rsidR="00337603" w:rsidRDefault="00337603" w:rsidP="00337603">
      <w:pPr>
        <w:widowControl w:val="0"/>
        <w:jc w:val="both"/>
        <w:rPr>
          <w:sz w:val="22"/>
          <w:szCs w:val="22"/>
        </w:rPr>
      </w:pPr>
    </w:p>
    <w:p w:rsidR="00337603" w:rsidRPr="003D18C8" w:rsidRDefault="00337603" w:rsidP="00337603">
      <w:pPr>
        <w:widowControl w:val="0"/>
        <w:ind w:firstLine="600"/>
        <w:jc w:val="both"/>
        <w:rPr>
          <w:sz w:val="22"/>
          <w:szCs w:val="22"/>
        </w:rPr>
      </w:pPr>
      <w:r w:rsidRPr="003D18C8">
        <w:rPr>
          <w:b/>
          <w:sz w:val="22"/>
          <w:szCs w:val="22"/>
        </w:rPr>
        <w:t>Не включаються до первісної вартості запасів</w:t>
      </w:r>
      <w:r w:rsidRPr="003D18C8">
        <w:rPr>
          <w:sz w:val="22"/>
          <w:szCs w:val="22"/>
        </w:rPr>
        <w:t xml:space="preserve">, а належать до витрат того періоду, в якому вони були здійснені (встановлені): </w:t>
      </w:r>
    </w:p>
    <w:p w:rsidR="00337603" w:rsidRPr="003D18C8" w:rsidRDefault="00337603" w:rsidP="008C4CD1">
      <w:pPr>
        <w:widowControl w:val="0"/>
        <w:numPr>
          <w:ilvl w:val="1"/>
          <w:numId w:val="37"/>
        </w:numPr>
        <w:tabs>
          <w:tab w:val="clear" w:pos="2001"/>
          <w:tab w:val="num" w:pos="0"/>
        </w:tabs>
        <w:ind w:left="0" w:firstLine="240"/>
        <w:jc w:val="both"/>
        <w:rPr>
          <w:sz w:val="22"/>
          <w:szCs w:val="22"/>
        </w:rPr>
      </w:pPr>
      <w:r w:rsidRPr="003D18C8">
        <w:rPr>
          <w:sz w:val="22"/>
          <w:szCs w:val="22"/>
        </w:rPr>
        <w:t xml:space="preserve">понаднормові втрати і нестачі запасів; </w:t>
      </w:r>
    </w:p>
    <w:p w:rsidR="00337603" w:rsidRPr="003D18C8" w:rsidRDefault="00337603" w:rsidP="008C4CD1">
      <w:pPr>
        <w:widowControl w:val="0"/>
        <w:numPr>
          <w:ilvl w:val="1"/>
          <w:numId w:val="37"/>
        </w:numPr>
        <w:tabs>
          <w:tab w:val="clear" w:pos="2001"/>
          <w:tab w:val="num" w:pos="0"/>
        </w:tabs>
        <w:ind w:left="0" w:firstLine="240"/>
        <w:jc w:val="both"/>
        <w:rPr>
          <w:sz w:val="22"/>
          <w:szCs w:val="22"/>
        </w:rPr>
      </w:pPr>
      <w:r w:rsidRPr="003D18C8">
        <w:rPr>
          <w:sz w:val="22"/>
          <w:szCs w:val="22"/>
        </w:rPr>
        <w:t>фінансові витрати;</w:t>
      </w:r>
    </w:p>
    <w:p w:rsidR="00337603" w:rsidRPr="003D18C8" w:rsidRDefault="00337603" w:rsidP="008C4CD1">
      <w:pPr>
        <w:widowControl w:val="0"/>
        <w:numPr>
          <w:ilvl w:val="1"/>
          <w:numId w:val="37"/>
        </w:numPr>
        <w:tabs>
          <w:tab w:val="clear" w:pos="2001"/>
          <w:tab w:val="num" w:pos="0"/>
        </w:tabs>
        <w:ind w:left="0" w:firstLine="240"/>
        <w:jc w:val="both"/>
        <w:rPr>
          <w:sz w:val="22"/>
          <w:szCs w:val="22"/>
        </w:rPr>
      </w:pPr>
      <w:r w:rsidRPr="003D18C8">
        <w:rPr>
          <w:sz w:val="22"/>
          <w:szCs w:val="22"/>
        </w:rPr>
        <w:t xml:space="preserve">витрати на збут; </w:t>
      </w:r>
    </w:p>
    <w:p w:rsidR="00337603" w:rsidRPr="003D18C8" w:rsidRDefault="00337603" w:rsidP="008C4CD1">
      <w:pPr>
        <w:widowControl w:val="0"/>
        <w:numPr>
          <w:ilvl w:val="1"/>
          <w:numId w:val="37"/>
        </w:numPr>
        <w:tabs>
          <w:tab w:val="clear" w:pos="2001"/>
          <w:tab w:val="num" w:pos="0"/>
        </w:tabs>
        <w:ind w:left="0" w:firstLine="240"/>
        <w:jc w:val="both"/>
        <w:rPr>
          <w:sz w:val="22"/>
          <w:szCs w:val="22"/>
        </w:rPr>
      </w:pPr>
      <w:r w:rsidRPr="003D18C8">
        <w:rPr>
          <w:sz w:val="22"/>
          <w:szCs w:val="22"/>
        </w:rPr>
        <w:t xml:space="preserve">загальногосподарські та інші подібні витрати, які безпосередньо не пов'язані з придбанням і доставкою запасів та приведенням їх до стану, в якому вони придатні для використання у запланованих цілях. </w:t>
      </w:r>
    </w:p>
    <w:p w:rsidR="003D18C8" w:rsidRDefault="003D18C8" w:rsidP="005C7740">
      <w:pPr>
        <w:widowControl w:val="0"/>
        <w:ind w:firstLine="600"/>
        <w:jc w:val="both"/>
      </w:pPr>
    </w:p>
    <w:p w:rsidR="005C7740" w:rsidRDefault="00F956AF" w:rsidP="005C7740">
      <w:pPr>
        <w:widowControl w:val="0"/>
        <w:ind w:firstLine="600"/>
        <w:jc w:val="both"/>
        <w:rPr>
          <w:sz w:val="22"/>
          <w:szCs w:val="22"/>
        </w:rPr>
      </w:pPr>
      <w:r w:rsidRPr="00F956AF">
        <w:rPr>
          <w:sz w:val="22"/>
          <w:szCs w:val="22"/>
        </w:rPr>
        <w:t xml:space="preserve">Сума </w:t>
      </w:r>
      <w:r w:rsidRPr="005C7740">
        <w:rPr>
          <w:b/>
          <w:sz w:val="22"/>
          <w:szCs w:val="22"/>
        </w:rPr>
        <w:t>транспортно-заготівельних витрат</w:t>
      </w:r>
      <w:r w:rsidR="005C7740">
        <w:rPr>
          <w:b/>
          <w:sz w:val="22"/>
          <w:szCs w:val="22"/>
        </w:rPr>
        <w:t xml:space="preserve"> </w:t>
      </w:r>
      <w:r w:rsidR="005C7740" w:rsidRPr="005C7740">
        <w:rPr>
          <w:sz w:val="22"/>
          <w:szCs w:val="22"/>
        </w:rPr>
        <w:t>(ТЗВ)</w:t>
      </w:r>
      <w:r w:rsidRPr="005C7740">
        <w:rPr>
          <w:sz w:val="22"/>
          <w:szCs w:val="22"/>
        </w:rPr>
        <w:t>,</w:t>
      </w:r>
      <w:r w:rsidRPr="00F956AF">
        <w:rPr>
          <w:sz w:val="22"/>
          <w:szCs w:val="22"/>
        </w:rPr>
        <w:t xml:space="preserve"> що узагальнюється на окремому субрахунку рахунків обліку запасів, щомісячно </w:t>
      </w:r>
      <w:r w:rsidRPr="005C7740">
        <w:rPr>
          <w:b/>
          <w:sz w:val="22"/>
          <w:szCs w:val="22"/>
        </w:rPr>
        <w:t>розподіляється</w:t>
      </w:r>
      <w:r w:rsidRPr="00F956AF">
        <w:rPr>
          <w:sz w:val="22"/>
          <w:szCs w:val="22"/>
        </w:rPr>
        <w:t xml:space="preserve"> між сумою залишку запасів на кінець звітного місяця і сумою запасів, що вибули (використані, реалізовані, безоплатно передані тощо) за звітний місяць. </w:t>
      </w:r>
    </w:p>
    <w:p w:rsidR="00897B35" w:rsidRDefault="00897B35" w:rsidP="005C7740">
      <w:pPr>
        <w:widowControl w:val="0"/>
        <w:ind w:firstLine="600"/>
        <w:jc w:val="both"/>
        <w:rPr>
          <w:b/>
          <w:sz w:val="22"/>
          <w:szCs w:val="22"/>
        </w:rPr>
      </w:pPr>
    </w:p>
    <w:p w:rsidR="005C7740" w:rsidRDefault="00F956AF" w:rsidP="005C7740">
      <w:pPr>
        <w:widowControl w:val="0"/>
        <w:ind w:firstLine="600"/>
        <w:jc w:val="both"/>
        <w:rPr>
          <w:sz w:val="22"/>
          <w:szCs w:val="22"/>
        </w:rPr>
      </w:pPr>
      <w:r w:rsidRPr="005C7740">
        <w:rPr>
          <w:b/>
          <w:sz w:val="22"/>
          <w:szCs w:val="22"/>
        </w:rPr>
        <w:t xml:space="preserve">Сума </w:t>
      </w:r>
      <w:r w:rsidR="005C7740" w:rsidRPr="005C7740">
        <w:rPr>
          <w:b/>
          <w:sz w:val="22"/>
          <w:szCs w:val="22"/>
        </w:rPr>
        <w:t>ТЗВ</w:t>
      </w:r>
      <w:r w:rsidRPr="005C7740">
        <w:rPr>
          <w:b/>
          <w:sz w:val="22"/>
          <w:szCs w:val="22"/>
        </w:rPr>
        <w:t xml:space="preserve">, яка відноситься до запасів, що вибули, визначається </w:t>
      </w:r>
      <w:r w:rsidR="005C7740" w:rsidRPr="005C7740">
        <w:rPr>
          <w:b/>
          <w:sz w:val="22"/>
          <w:szCs w:val="22"/>
        </w:rPr>
        <w:t xml:space="preserve"> за формулою</w:t>
      </w:r>
      <w:r w:rsidR="005C7740">
        <w:rPr>
          <w:sz w:val="22"/>
          <w:szCs w:val="22"/>
        </w:rPr>
        <w:t>:</w:t>
      </w:r>
    </w:p>
    <w:p w:rsidR="005C7740" w:rsidRDefault="005C7740" w:rsidP="005C7740">
      <w:pPr>
        <w:widowControl w:val="0"/>
        <w:ind w:firstLine="600"/>
        <w:jc w:val="both"/>
        <w:rPr>
          <w:sz w:val="22"/>
          <w:szCs w:val="22"/>
        </w:rPr>
      </w:pPr>
    </w:p>
    <w:p w:rsidR="005C7740" w:rsidRDefault="005C7740" w:rsidP="005C7740">
      <w:pPr>
        <w:widowControl w:val="0"/>
        <w:ind w:firstLine="600"/>
        <w:jc w:val="both"/>
        <w:rPr>
          <w:sz w:val="22"/>
          <w:szCs w:val="22"/>
        </w:rPr>
      </w:pPr>
      <w:r w:rsidRPr="005C7740">
        <w:rPr>
          <w:i/>
          <w:sz w:val="22"/>
          <w:szCs w:val="22"/>
        </w:rPr>
        <w:t>ТЗВ виб. =  %</w:t>
      </w:r>
      <w:r>
        <w:rPr>
          <w:i/>
          <w:sz w:val="22"/>
          <w:szCs w:val="22"/>
        </w:rPr>
        <w:t xml:space="preserve"> </w:t>
      </w:r>
      <w:r w:rsidRPr="005C7740">
        <w:rPr>
          <w:i/>
          <w:sz w:val="22"/>
          <w:szCs w:val="22"/>
        </w:rPr>
        <w:t>ТЗВ  х  З</w:t>
      </w:r>
      <w:r>
        <w:rPr>
          <w:i/>
          <w:sz w:val="22"/>
          <w:szCs w:val="22"/>
        </w:rPr>
        <w:t xml:space="preserve"> </w:t>
      </w:r>
      <w:r w:rsidRPr="005C7740">
        <w:rPr>
          <w:i/>
          <w:sz w:val="22"/>
          <w:szCs w:val="22"/>
        </w:rPr>
        <w:t>виб.</w:t>
      </w:r>
      <w:r>
        <w:rPr>
          <w:sz w:val="22"/>
          <w:szCs w:val="22"/>
        </w:rPr>
        <w:t xml:space="preserve"> , де                                (10.1)</w:t>
      </w:r>
    </w:p>
    <w:p w:rsidR="005C7740" w:rsidRDefault="005C7740" w:rsidP="005C7740">
      <w:pPr>
        <w:widowControl w:val="0"/>
        <w:ind w:firstLine="600"/>
        <w:jc w:val="both"/>
        <w:rPr>
          <w:sz w:val="22"/>
          <w:szCs w:val="22"/>
        </w:rPr>
      </w:pPr>
    </w:p>
    <w:p w:rsidR="005C7740" w:rsidRDefault="005C7740" w:rsidP="005C7740">
      <w:pPr>
        <w:widowControl w:val="0"/>
        <w:ind w:firstLine="600"/>
        <w:jc w:val="both"/>
        <w:rPr>
          <w:sz w:val="22"/>
          <w:szCs w:val="22"/>
        </w:rPr>
      </w:pPr>
      <w:r>
        <w:rPr>
          <w:sz w:val="22"/>
          <w:szCs w:val="22"/>
        </w:rPr>
        <w:t>ТЗВ – с</w:t>
      </w:r>
      <w:r w:rsidRPr="00F956AF">
        <w:rPr>
          <w:sz w:val="22"/>
          <w:szCs w:val="22"/>
        </w:rPr>
        <w:t xml:space="preserve">ума </w:t>
      </w:r>
      <w:r>
        <w:rPr>
          <w:sz w:val="22"/>
          <w:szCs w:val="22"/>
        </w:rPr>
        <w:t>ТЗВ</w:t>
      </w:r>
      <w:r w:rsidRPr="00F956AF">
        <w:rPr>
          <w:sz w:val="22"/>
          <w:szCs w:val="22"/>
        </w:rPr>
        <w:t>, яка відноситься до запасів, що вибули</w:t>
      </w:r>
      <w:r>
        <w:rPr>
          <w:sz w:val="22"/>
          <w:szCs w:val="22"/>
        </w:rPr>
        <w:t>;</w:t>
      </w:r>
    </w:p>
    <w:p w:rsidR="005C7740" w:rsidRDefault="005C7740" w:rsidP="005C7740">
      <w:pPr>
        <w:widowControl w:val="0"/>
        <w:ind w:firstLine="600"/>
        <w:jc w:val="both"/>
        <w:rPr>
          <w:sz w:val="22"/>
          <w:szCs w:val="22"/>
        </w:rPr>
      </w:pPr>
      <w:r>
        <w:rPr>
          <w:sz w:val="22"/>
          <w:szCs w:val="22"/>
        </w:rPr>
        <w:t>%ТЗВ – середній відсоток ТЗВ;</w:t>
      </w:r>
    </w:p>
    <w:p w:rsidR="005C7740" w:rsidRDefault="005C7740" w:rsidP="005C7740">
      <w:pPr>
        <w:widowControl w:val="0"/>
        <w:ind w:firstLine="600"/>
        <w:jc w:val="both"/>
        <w:rPr>
          <w:sz w:val="22"/>
          <w:szCs w:val="22"/>
        </w:rPr>
      </w:pPr>
      <w:r>
        <w:rPr>
          <w:sz w:val="22"/>
          <w:szCs w:val="22"/>
        </w:rPr>
        <w:t xml:space="preserve">З виб. – </w:t>
      </w:r>
      <w:r w:rsidR="00F956AF" w:rsidRPr="00F956AF">
        <w:rPr>
          <w:sz w:val="22"/>
          <w:szCs w:val="22"/>
        </w:rPr>
        <w:t>варт</w:t>
      </w:r>
      <w:r>
        <w:rPr>
          <w:sz w:val="22"/>
          <w:szCs w:val="22"/>
        </w:rPr>
        <w:t>ість</w:t>
      </w:r>
      <w:r w:rsidR="00F956AF" w:rsidRPr="00F956AF">
        <w:rPr>
          <w:sz w:val="22"/>
          <w:szCs w:val="22"/>
        </w:rPr>
        <w:t xml:space="preserve"> запасів, що вибули</w:t>
      </w:r>
    </w:p>
    <w:p w:rsidR="005C7740" w:rsidRDefault="005C7740" w:rsidP="005C7740">
      <w:pPr>
        <w:widowControl w:val="0"/>
        <w:ind w:firstLine="600"/>
        <w:jc w:val="both"/>
        <w:rPr>
          <w:sz w:val="22"/>
          <w:szCs w:val="22"/>
        </w:rPr>
      </w:pPr>
    </w:p>
    <w:p w:rsidR="005C7740" w:rsidRPr="005C7740" w:rsidRDefault="00F956AF" w:rsidP="005C7740">
      <w:pPr>
        <w:widowControl w:val="0"/>
        <w:ind w:firstLine="600"/>
        <w:jc w:val="both"/>
        <w:rPr>
          <w:b/>
          <w:sz w:val="22"/>
          <w:szCs w:val="22"/>
        </w:rPr>
      </w:pPr>
      <w:r w:rsidRPr="005C7740">
        <w:rPr>
          <w:b/>
          <w:sz w:val="22"/>
          <w:szCs w:val="22"/>
        </w:rPr>
        <w:t xml:space="preserve">Середній відсоток </w:t>
      </w:r>
      <w:r w:rsidR="005C7740" w:rsidRPr="005C7740">
        <w:rPr>
          <w:b/>
          <w:sz w:val="22"/>
          <w:szCs w:val="22"/>
        </w:rPr>
        <w:t xml:space="preserve">ТЗВ </w:t>
      </w:r>
      <w:r w:rsidRPr="005C7740">
        <w:rPr>
          <w:b/>
          <w:sz w:val="22"/>
          <w:szCs w:val="22"/>
        </w:rPr>
        <w:t xml:space="preserve"> визначається </w:t>
      </w:r>
      <w:r w:rsidR="005C7740" w:rsidRPr="005C7740">
        <w:rPr>
          <w:b/>
          <w:sz w:val="22"/>
          <w:szCs w:val="22"/>
        </w:rPr>
        <w:t>за формулою:</w:t>
      </w:r>
    </w:p>
    <w:p w:rsidR="005C7740" w:rsidRDefault="005C7740" w:rsidP="005C7740">
      <w:pPr>
        <w:widowControl w:val="0"/>
        <w:ind w:firstLine="600"/>
        <w:jc w:val="both"/>
        <w:rPr>
          <w:sz w:val="22"/>
          <w:szCs w:val="22"/>
        </w:rPr>
      </w:pPr>
    </w:p>
    <w:p w:rsidR="005C7740" w:rsidRDefault="005C7740" w:rsidP="005C7740">
      <w:pPr>
        <w:widowControl w:val="0"/>
        <w:ind w:firstLine="600"/>
        <w:jc w:val="both"/>
        <w:rPr>
          <w:sz w:val="22"/>
          <w:szCs w:val="22"/>
        </w:rPr>
      </w:pPr>
      <w:r w:rsidRPr="005C7740">
        <w:rPr>
          <w:i/>
          <w:position w:val="-24"/>
          <w:sz w:val="22"/>
          <w:szCs w:val="22"/>
        </w:rPr>
        <w:object w:dxaOrig="3000" w:dyaOrig="620">
          <v:shape id="_x0000_i1143" type="#_x0000_t75" style="width:150pt;height:30.6pt" o:ole="">
            <v:imagedata r:id="rId288" o:title=""/>
          </v:shape>
          <o:OLEObject Type="Embed" ProgID="Equation.3" ShapeID="_x0000_i1143" DrawAspect="Content" ObjectID="_1761031744" r:id="rId289"/>
        </w:object>
      </w:r>
      <w:r w:rsidR="00B34C86">
        <w:rPr>
          <w:i/>
          <w:sz w:val="22"/>
          <w:szCs w:val="22"/>
        </w:rPr>
        <w:t>х 100</w:t>
      </w:r>
      <w:r w:rsidRPr="005C7740">
        <w:rPr>
          <w:i/>
          <w:sz w:val="22"/>
          <w:szCs w:val="22"/>
        </w:rPr>
        <w:t xml:space="preserve">, </w:t>
      </w:r>
      <w:r w:rsidRPr="005C7740">
        <w:rPr>
          <w:sz w:val="22"/>
          <w:szCs w:val="22"/>
        </w:rPr>
        <w:t>де</w:t>
      </w:r>
      <w:r w:rsidRPr="005C7740">
        <w:rPr>
          <w:i/>
          <w:sz w:val="22"/>
          <w:szCs w:val="22"/>
        </w:rPr>
        <w:t xml:space="preserve">  </w:t>
      </w:r>
      <w:r>
        <w:rPr>
          <w:sz w:val="22"/>
          <w:szCs w:val="22"/>
        </w:rPr>
        <w:t xml:space="preserve">                      (10.2)</w:t>
      </w:r>
    </w:p>
    <w:p w:rsidR="005C7740" w:rsidRDefault="005C7740" w:rsidP="005C7740">
      <w:pPr>
        <w:widowControl w:val="0"/>
        <w:ind w:firstLine="600"/>
        <w:jc w:val="both"/>
        <w:rPr>
          <w:sz w:val="22"/>
          <w:szCs w:val="22"/>
        </w:rPr>
      </w:pPr>
    </w:p>
    <w:p w:rsidR="005C7740" w:rsidRDefault="005C7740" w:rsidP="005C7740">
      <w:pPr>
        <w:widowControl w:val="0"/>
        <w:ind w:firstLine="600"/>
        <w:jc w:val="both"/>
        <w:rPr>
          <w:sz w:val="22"/>
          <w:szCs w:val="22"/>
        </w:rPr>
      </w:pPr>
      <w:r>
        <w:rPr>
          <w:sz w:val="22"/>
          <w:szCs w:val="22"/>
        </w:rPr>
        <w:t>ТЗВ поч. – залишок ТЗВ на початок звітного місяця;</w:t>
      </w:r>
    </w:p>
    <w:p w:rsidR="005C7740" w:rsidRDefault="005C7740" w:rsidP="005C7740">
      <w:pPr>
        <w:widowControl w:val="0"/>
        <w:ind w:firstLine="600"/>
        <w:jc w:val="both"/>
        <w:rPr>
          <w:sz w:val="22"/>
          <w:szCs w:val="22"/>
        </w:rPr>
      </w:pPr>
      <w:r>
        <w:rPr>
          <w:sz w:val="22"/>
          <w:szCs w:val="22"/>
        </w:rPr>
        <w:t>ТЗВ зв.пер. – ТЗВ за звітний місяць;</w:t>
      </w:r>
    </w:p>
    <w:p w:rsidR="005C7740" w:rsidRDefault="005C7740" w:rsidP="005C7740">
      <w:pPr>
        <w:widowControl w:val="0"/>
        <w:ind w:firstLine="600"/>
        <w:jc w:val="both"/>
        <w:rPr>
          <w:sz w:val="22"/>
          <w:szCs w:val="22"/>
        </w:rPr>
      </w:pPr>
      <w:r>
        <w:rPr>
          <w:sz w:val="22"/>
          <w:szCs w:val="22"/>
        </w:rPr>
        <w:t xml:space="preserve">З поч. – </w:t>
      </w:r>
      <w:r w:rsidR="007740B6">
        <w:rPr>
          <w:sz w:val="22"/>
          <w:szCs w:val="22"/>
        </w:rPr>
        <w:t>вартість залиш</w:t>
      </w:r>
      <w:r>
        <w:rPr>
          <w:sz w:val="22"/>
          <w:szCs w:val="22"/>
        </w:rPr>
        <w:t>к</w:t>
      </w:r>
      <w:r w:rsidR="007740B6">
        <w:rPr>
          <w:sz w:val="22"/>
          <w:szCs w:val="22"/>
        </w:rPr>
        <w:t>у</w:t>
      </w:r>
      <w:r>
        <w:rPr>
          <w:sz w:val="22"/>
          <w:szCs w:val="22"/>
        </w:rPr>
        <w:t xml:space="preserve"> запасів на початок місяця;</w:t>
      </w:r>
    </w:p>
    <w:p w:rsidR="005C7740" w:rsidRDefault="005C7740" w:rsidP="005C7740">
      <w:pPr>
        <w:widowControl w:val="0"/>
        <w:ind w:firstLine="600"/>
        <w:jc w:val="both"/>
        <w:rPr>
          <w:sz w:val="22"/>
          <w:szCs w:val="22"/>
        </w:rPr>
      </w:pPr>
      <w:r>
        <w:rPr>
          <w:sz w:val="22"/>
          <w:szCs w:val="22"/>
        </w:rPr>
        <w:t xml:space="preserve">З над. – </w:t>
      </w:r>
      <w:r w:rsidR="007740B6">
        <w:rPr>
          <w:sz w:val="22"/>
          <w:szCs w:val="22"/>
        </w:rPr>
        <w:t xml:space="preserve">вартість </w:t>
      </w:r>
      <w:r>
        <w:rPr>
          <w:sz w:val="22"/>
          <w:szCs w:val="22"/>
        </w:rPr>
        <w:t>запа</w:t>
      </w:r>
      <w:r w:rsidR="007740B6">
        <w:rPr>
          <w:sz w:val="22"/>
          <w:szCs w:val="22"/>
        </w:rPr>
        <w:t>сів</w:t>
      </w:r>
      <w:r>
        <w:rPr>
          <w:sz w:val="22"/>
          <w:szCs w:val="22"/>
        </w:rPr>
        <w:t>, що надійшли за звітний місяць.</w:t>
      </w:r>
    </w:p>
    <w:p w:rsidR="005C7740" w:rsidRDefault="005C7740" w:rsidP="005C7740">
      <w:pPr>
        <w:widowControl w:val="0"/>
        <w:ind w:firstLine="600"/>
        <w:jc w:val="both"/>
        <w:rPr>
          <w:sz w:val="22"/>
          <w:szCs w:val="22"/>
        </w:rPr>
      </w:pPr>
      <w:r>
        <w:rPr>
          <w:sz w:val="22"/>
          <w:szCs w:val="22"/>
        </w:rPr>
        <w:t xml:space="preserve"> </w:t>
      </w:r>
    </w:p>
    <w:p w:rsidR="00D84049" w:rsidRDefault="00D84049" w:rsidP="00D84049">
      <w:pPr>
        <w:spacing w:before="20"/>
        <w:ind w:firstLine="600"/>
        <w:jc w:val="both"/>
        <w:rPr>
          <w:sz w:val="22"/>
          <w:szCs w:val="22"/>
        </w:rPr>
      </w:pPr>
      <w:r w:rsidRPr="00D23B65">
        <w:rPr>
          <w:b/>
          <w:sz w:val="22"/>
          <w:szCs w:val="22"/>
        </w:rPr>
        <w:t>Приклад</w:t>
      </w:r>
      <w:r>
        <w:rPr>
          <w:b/>
          <w:sz w:val="22"/>
          <w:szCs w:val="22"/>
        </w:rPr>
        <w:t xml:space="preserve"> розподілу ТЗВ</w:t>
      </w:r>
      <w:r>
        <w:rPr>
          <w:sz w:val="22"/>
          <w:szCs w:val="22"/>
        </w:rPr>
        <w:t xml:space="preserve"> (з додатку до П(С)БО 9 «Запаси»).</w:t>
      </w:r>
    </w:p>
    <w:p w:rsidR="00D84049" w:rsidRPr="00D84049" w:rsidRDefault="00D84049" w:rsidP="00D84049">
      <w:pPr>
        <w:pStyle w:val="a5"/>
        <w:jc w:val="center"/>
        <w:rPr>
          <w:b/>
          <w:sz w:val="22"/>
          <w:szCs w:val="22"/>
          <w:lang w:val="uk-UA"/>
        </w:rPr>
      </w:pPr>
      <w:r w:rsidRPr="00777669">
        <w:rPr>
          <w:b/>
          <w:iCs/>
          <w:color w:val="000000"/>
          <w:sz w:val="22"/>
          <w:szCs w:val="22"/>
          <w:lang w:val="uk-UA"/>
        </w:rPr>
        <w:t>Розподіл транспортно-заготівельних витрат на підприємствах, що застосовують окремий субрахунок обліку транспортно-</w:t>
      </w:r>
      <w:r w:rsidRPr="00D84049">
        <w:rPr>
          <w:b/>
          <w:iCs/>
          <w:color w:val="000000"/>
          <w:sz w:val="22"/>
          <w:szCs w:val="22"/>
          <w:lang w:val="uk-UA"/>
        </w:rPr>
        <w:t>заготівельних витрат.</w:t>
      </w:r>
    </w:p>
    <w:tbl>
      <w:tblPr>
        <w:tblW w:w="4949"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000" w:firstRow="0" w:lastRow="0" w:firstColumn="0" w:lastColumn="0" w:noHBand="0" w:noVBand="0"/>
      </w:tblPr>
      <w:tblGrid>
        <w:gridCol w:w="3218"/>
        <w:gridCol w:w="1653"/>
        <w:gridCol w:w="1949"/>
      </w:tblGrid>
      <w:tr w:rsidR="00D84049" w:rsidRPr="007B1B20" w:rsidTr="007B1B20">
        <w:trPr>
          <w:tblCellSpacing w:w="15" w:type="dxa"/>
        </w:trPr>
        <w:tc>
          <w:tcPr>
            <w:tcW w:w="2326" w:type="pct"/>
            <w:shd w:val="clear" w:color="auto" w:fill="D9D9D9"/>
            <w:vAlign w:val="center"/>
          </w:tcPr>
          <w:p w:rsidR="00D84049" w:rsidRPr="007B1B20" w:rsidRDefault="00D84049">
            <w:pPr>
              <w:pStyle w:val="a5"/>
              <w:jc w:val="center"/>
              <w:rPr>
                <w:rFonts w:ascii="Arial" w:hAnsi="Arial" w:cs="Arial"/>
                <w:b/>
                <w:sz w:val="16"/>
                <w:szCs w:val="16"/>
                <w:lang w:val="uk-UA"/>
              </w:rPr>
            </w:pPr>
            <w:r w:rsidRPr="007B1B20">
              <w:rPr>
                <w:rFonts w:ascii="Arial" w:hAnsi="Arial" w:cs="Arial"/>
                <w:b/>
                <w:color w:val="000000"/>
                <w:sz w:val="16"/>
                <w:szCs w:val="16"/>
                <w:lang w:val="uk-UA"/>
              </w:rPr>
              <w:t>Зміст </w:t>
            </w:r>
          </w:p>
        </w:tc>
        <w:tc>
          <w:tcPr>
            <w:tcW w:w="1190" w:type="pct"/>
            <w:shd w:val="clear" w:color="auto" w:fill="D9D9D9"/>
            <w:vAlign w:val="center"/>
          </w:tcPr>
          <w:p w:rsidR="00D84049" w:rsidRPr="007B1B20" w:rsidRDefault="00D84049">
            <w:pPr>
              <w:pStyle w:val="a5"/>
              <w:jc w:val="center"/>
              <w:rPr>
                <w:rFonts w:ascii="Arial" w:hAnsi="Arial" w:cs="Arial"/>
                <w:b/>
                <w:sz w:val="16"/>
                <w:szCs w:val="16"/>
                <w:lang w:val="uk-UA"/>
              </w:rPr>
            </w:pPr>
            <w:r w:rsidRPr="007B1B20">
              <w:rPr>
                <w:rFonts w:ascii="Arial" w:hAnsi="Arial" w:cs="Arial"/>
                <w:b/>
                <w:color w:val="000000"/>
                <w:sz w:val="16"/>
                <w:szCs w:val="16"/>
                <w:lang w:val="uk-UA"/>
              </w:rPr>
              <w:t>Вартість запасів, тис. грн.</w:t>
            </w:r>
            <w:r w:rsidRPr="007B1B20">
              <w:rPr>
                <w:rFonts w:ascii="Arial" w:hAnsi="Arial" w:cs="Arial"/>
                <w:b/>
                <w:color w:val="000000"/>
                <w:sz w:val="16"/>
                <w:szCs w:val="16"/>
                <w:lang w:val="uk-UA"/>
              </w:rPr>
              <w:br/>
              <w:t>(рахунки 20, 22, 28) </w:t>
            </w:r>
          </w:p>
        </w:tc>
        <w:tc>
          <w:tcPr>
            <w:tcW w:w="1396" w:type="pct"/>
            <w:shd w:val="clear" w:color="auto" w:fill="D9D9D9"/>
            <w:vAlign w:val="center"/>
          </w:tcPr>
          <w:p w:rsidR="00D84049" w:rsidRPr="007B1B20" w:rsidRDefault="00D84049">
            <w:pPr>
              <w:pStyle w:val="a5"/>
              <w:jc w:val="center"/>
              <w:rPr>
                <w:rFonts w:ascii="Arial" w:hAnsi="Arial" w:cs="Arial"/>
                <w:b/>
                <w:sz w:val="16"/>
                <w:szCs w:val="16"/>
                <w:lang w:val="uk-UA"/>
              </w:rPr>
            </w:pPr>
            <w:r w:rsidRPr="007B1B20">
              <w:rPr>
                <w:rFonts w:ascii="Arial" w:hAnsi="Arial" w:cs="Arial"/>
                <w:b/>
                <w:color w:val="000000"/>
                <w:sz w:val="16"/>
                <w:szCs w:val="16"/>
                <w:lang w:val="uk-UA"/>
              </w:rPr>
              <w:t>Транспортно-заготівельні витрати, тис. грн. (окремий субрахунок) </w:t>
            </w:r>
          </w:p>
        </w:tc>
      </w:tr>
      <w:tr w:rsidR="00D84049" w:rsidRPr="007B1B20" w:rsidTr="007B1B20">
        <w:trPr>
          <w:trHeight w:val="136"/>
          <w:tblCellSpacing w:w="15" w:type="dxa"/>
        </w:trPr>
        <w:tc>
          <w:tcPr>
            <w:tcW w:w="2326" w:type="pct"/>
            <w:vAlign w:val="center"/>
          </w:tcPr>
          <w:p w:rsidR="00D84049" w:rsidRPr="007B1B20" w:rsidRDefault="00D84049">
            <w:pPr>
              <w:pStyle w:val="a5"/>
              <w:jc w:val="center"/>
              <w:rPr>
                <w:rFonts w:ascii="Arial" w:hAnsi="Arial" w:cs="Arial"/>
                <w:sz w:val="16"/>
                <w:szCs w:val="16"/>
                <w:lang w:val="uk-UA"/>
              </w:rPr>
            </w:pPr>
            <w:r w:rsidRPr="007B1B20">
              <w:rPr>
                <w:rFonts w:ascii="Arial" w:hAnsi="Arial" w:cs="Arial"/>
                <w:color w:val="000000"/>
                <w:sz w:val="16"/>
                <w:szCs w:val="16"/>
                <w:lang w:val="uk-UA"/>
              </w:rPr>
              <w:t>1 </w:t>
            </w:r>
          </w:p>
        </w:tc>
        <w:tc>
          <w:tcPr>
            <w:tcW w:w="1190" w:type="pct"/>
            <w:vAlign w:val="center"/>
          </w:tcPr>
          <w:p w:rsidR="00D84049" w:rsidRPr="007B1B20" w:rsidRDefault="00D84049">
            <w:pPr>
              <w:pStyle w:val="a5"/>
              <w:jc w:val="center"/>
              <w:rPr>
                <w:rFonts w:ascii="Arial" w:hAnsi="Arial" w:cs="Arial"/>
                <w:sz w:val="16"/>
                <w:szCs w:val="16"/>
                <w:lang w:val="uk-UA"/>
              </w:rPr>
            </w:pPr>
            <w:r w:rsidRPr="007B1B20">
              <w:rPr>
                <w:rFonts w:ascii="Arial" w:hAnsi="Arial" w:cs="Arial"/>
                <w:color w:val="000000"/>
                <w:sz w:val="16"/>
                <w:szCs w:val="16"/>
                <w:lang w:val="uk-UA"/>
              </w:rPr>
              <w:t>2 </w:t>
            </w:r>
          </w:p>
        </w:tc>
        <w:tc>
          <w:tcPr>
            <w:tcW w:w="1396" w:type="pct"/>
            <w:vAlign w:val="center"/>
          </w:tcPr>
          <w:p w:rsidR="00D84049" w:rsidRPr="007B1B20" w:rsidRDefault="00D84049">
            <w:pPr>
              <w:pStyle w:val="a5"/>
              <w:jc w:val="center"/>
              <w:rPr>
                <w:rFonts w:ascii="Arial" w:hAnsi="Arial" w:cs="Arial"/>
                <w:sz w:val="16"/>
                <w:szCs w:val="16"/>
                <w:lang w:val="uk-UA"/>
              </w:rPr>
            </w:pPr>
            <w:r w:rsidRPr="007B1B20">
              <w:rPr>
                <w:rFonts w:ascii="Arial" w:hAnsi="Arial" w:cs="Arial"/>
                <w:color w:val="000000"/>
                <w:sz w:val="16"/>
                <w:szCs w:val="16"/>
                <w:lang w:val="uk-UA"/>
              </w:rPr>
              <w:t>3 </w:t>
            </w:r>
          </w:p>
        </w:tc>
      </w:tr>
      <w:tr w:rsidR="00D84049" w:rsidRPr="007B1B20" w:rsidTr="007B1B20">
        <w:trPr>
          <w:tblCellSpacing w:w="15" w:type="dxa"/>
        </w:trPr>
        <w:tc>
          <w:tcPr>
            <w:tcW w:w="2326" w:type="pct"/>
            <w:vAlign w:val="center"/>
          </w:tcPr>
          <w:p w:rsidR="00D84049" w:rsidRPr="007B1B20" w:rsidRDefault="00D84049">
            <w:pPr>
              <w:pStyle w:val="a5"/>
              <w:rPr>
                <w:rFonts w:ascii="Arial" w:hAnsi="Arial" w:cs="Arial"/>
                <w:sz w:val="16"/>
                <w:szCs w:val="16"/>
                <w:lang w:val="uk-UA"/>
              </w:rPr>
            </w:pPr>
            <w:r w:rsidRPr="007B1B20">
              <w:rPr>
                <w:rFonts w:ascii="Arial" w:hAnsi="Arial" w:cs="Arial"/>
                <w:color w:val="000000"/>
                <w:sz w:val="16"/>
                <w:szCs w:val="16"/>
                <w:lang w:val="uk-UA"/>
              </w:rPr>
              <w:t>1. Залишок на початок місяця </w:t>
            </w:r>
          </w:p>
        </w:tc>
        <w:tc>
          <w:tcPr>
            <w:tcW w:w="1190" w:type="pct"/>
            <w:vAlign w:val="center"/>
          </w:tcPr>
          <w:p w:rsidR="00D84049" w:rsidRPr="007B1B20" w:rsidRDefault="00D84049">
            <w:pPr>
              <w:pStyle w:val="a5"/>
              <w:jc w:val="center"/>
              <w:rPr>
                <w:rFonts w:ascii="Arial" w:hAnsi="Arial" w:cs="Arial"/>
                <w:sz w:val="16"/>
                <w:szCs w:val="16"/>
                <w:lang w:val="uk-UA"/>
              </w:rPr>
            </w:pPr>
            <w:r w:rsidRPr="007B1B20">
              <w:rPr>
                <w:rFonts w:ascii="Arial" w:hAnsi="Arial" w:cs="Arial"/>
                <w:color w:val="000000"/>
                <w:sz w:val="16"/>
                <w:szCs w:val="16"/>
                <w:lang w:val="uk-UA"/>
              </w:rPr>
              <w:t>150 </w:t>
            </w:r>
          </w:p>
        </w:tc>
        <w:tc>
          <w:tcPr>
            <w:tcW w:w="1396" w:type="pct"/>
            <w:vAlign w:val="center"/>
          </w:tcPr>
          <w:p w:rsidR="00D84049" w:rsidRPr="007B1B20" w:rsidRDefault="00D84049">
            <w:pPr>
              <w:pStyle w:val="a5"/>
              <w:jc w:val="center"/>
              <w:rPr>
                <w:rFonts w:ascii="Arial" w:hAnsi="Arial" w:cs="Arial"/>
                <w:sz w:val="16"/>
                <w:szCs w:val="16"/>
                <w:lang w:val="uk-UA"/>
              </w:rPr>
            </w:pPr>
            <w:r w:rsidRPr="007B1B20">
              <w:rPr>
                <w:rFonts w:ascii="Arial" w:hAnsi="Arial" w:cs="Arial"/>
                <w:color w:val="000000"/>
                <w:sz w:val="16"/>
                <w:szCs w:val="16"/>
                <w:lang w:val="uk-UA"/>
              </w:rPr>
              <w:t>25 </w:t>
            </w:r>
          </w:p>
        </w:tc>
      </w:tr>
      <w:tr w:rsidR="00D84049" w:rsidRPr="007B1B20" w:rsidTr="007B1B20">
        <w:trPr>
          <w:tblCellSpacing w:w="15" w:type="dxa"/>
        </w:trPr>
        <w:tc>
          <w:tcPr>
            <w:tcW w:w="2326" w:type="pct"/>
            <w:vAlign w:val="center"/>
          </w:tcPr>
          <w:p w:rsidR="00D84049" w:rsidRPr="007B1B20" w:rsidRDefault="00D84049">
            <w:pPr>
              <w:pStyle w:val="a5"/>
              <w:rPr>
                <w:rFonts w:ascii="Arial" w:hAnsi="Arial" w:cs="Arial"/>
                <w:sz w:val="16"/>
                <w:szCs w:val="16"/>
                <w:lang w:val="uk-UA"/>
              </w:rPr>
            </w:pPr>
            <w:r w:rsidRPr="007B1B20">
              <w:rPr>
                <w:rFonts w:ascii="Arial" w:hAnsi="Arial" w:cs="Arial"/>
                <w:color w:val="000000"/>
                <w:sz w:val="16"/>
                <w:szCs w:val="16"/>
                <w:lang w:val="uk-UA"/>
              </w:rPr>
              <w:t>2. Надійшло за місяць </w:t>
            </w:r>
          </w:p>
        </w:tc>
        <w:tc>
          <w:tcPr>
            <w:tcW w:w="1190" w:type="pct"/>
            <w:vAlign w:val="center"/>
          </w:tcPr>
          <w:p w:rsidR="00D84049" w:rsidRPr="007B1B20" w:rsidRDefault="00D84049">
            <w:pPr>
              <w:pStyle w:val="a5"/>
              <w:jc w:val="center"/>
              <w:rPr>
                <w:rFonts w:ascii="Arial" w:hAnsi="Arial" w:cs="Arial"/>
                <w:sz w:val="16"/>
                <w:szCs w:val="16"/>
                <w:lang w:val="uk-UA"/>
              </w:rPr>
            </w:pPr>
            <w:r w:rsidRPr="007B1B20">
              <w:rPr>
                <w:rFonts w:ascii="Arial" w:hAnsi="Arial" w:cs="Arial"/>
                <w:color w:val="000000"/>
                <w:sz w:val="16"/>
                <w:szCs w:val="16"/>
                <w:lang w:val="uk-UA"/>
              </w:rPr>
              <w:t>300 </w:t>
            </w:r>
          </w:p>
        </w:tc>
        <w:tc>
          <w:tcPr>
            <w:tcW w:w="1396" w:type="pct"/>
            <w:vAlign w:val="center"/>
          </w:tcPr>
          <w:p w:rsidR="00D84049" w:rsidRPr="007B1B20" w:rsidRDefault="00D84049">
            <w:pPr>
              <w:pStyle w:val="a5"/>
              <w:jc w:val="center"/>
              <w:rPr>
                <w:rFonts w:ascii="Arial" w:hAnsi="Arial" w:cs="Arial"/>
                <w:sz w:val="16"/>
                <w:szCs w:val="16"/>
                <w:lang w:val="uk-UA"/>
              </w:rPr>
            </w:pPr>
            <w:r w:rsidRPr="007B1B20">
              <w:rPr>
                <w:rFonts w:ascii="Arial" w:hAnsi="Arial" w:cs="Arial"/>
                <w:color w:val="000000"/>
                <w:sz w:val="16"/>
                <w:szCs w:val="16"/>
                <w:lang w:val="uk-UA"/>
              </w:rPr>
              <w:t>50 </w:t>
            </w:r>
          </w:p>
        </w:tc>
      </w:tr>
      <w:tr w:rsidR="00D84049" w:rsidRPr="007B1B20" w:rsidTr="007B1B20">
        <w:trPr>
          <w:tblCellSpacing w:w="15" w:type="dxa"/>
        </w:trPr>
        <w:tc>
          <w:tcPr>
            <w:tcW w:w="2326" w:type="pct"/>
            <w:vAlign w:val="center"/>
          </w:tcPr>
          <w:p w:rsidR="00D84049" w:rsidRPr="007B1B20" w:rsidRDefault="00D84049">
            <w:pPr>
              <w:pStyle w:val="a5"/>
              <w:rPr>
                <w:rFonts w:ascii="Arial" w:hAnsi="Arial" w:cs="Arial"/>
                <w:sz w:val="16"/>
                <w:szCs w:val="16"/>
                <w:lang w:val="uk-UA"/>
              </w:rPr>
            </w:pPr>
            <w:r w:rsidRPr="007B1B20">
              <w:rPr>
                <w:rFonts w:ascii="Arial" w:hAnsi="Arial" w:cs="Arial"/>
                <w:color w:val="000000"/>
                <w:sz w:val="16"/>
                <w:szCs w:val="16"/>
                <w:lang w:val="uk-UA"/>
              </w:rPr>
              <w:t xml:space="preserve">3. Вибуло за місяць (витрачено, реалізовано та інше вибуття - природний убуток, нестачі, псування, уцінка, безоплатна передача тощо) </w:t>
            </w:r>
          </w:p>
        </w:tc>
        <w:tc>
          <w:tcPr>
            <w:tcW w:w="1190" w:type="pct"/>
            <w:vAlign w:val="center"/>
          </w:tcPr>
          <w:p w:rsidR="00D84049" w:rsidRPr="007B1B20" w:rsidRDefault="00D84049">
            <w:pPr>
              <w:pStyle w:val="a5"/>
              <w:jc w:val="center"/>
              <w:rPr>
                <w:rFonts w:ascii="Arial" w:hAnsi="Arial" w:cs="Arial"/>
                <w:sz w:val="16"/>
                <w:szCs w:val="16"/>
                <w:lang w:val="uk-UA"/>
              </w:rPr>
            </w:pPr>
            <w:r w:rsidRPr="007B1B20">
              <w:rPr>
                <w:rFonts w:ascii="Arial" w:hAnsi="Arial" w:cs="Arial"/>
                <w:color w:val="000000"/>
                <w:sz w:val="16"/>
                <w:szCs w:val="16"/>
                <w:lang w:val="uk-UA"/>
              </w:rPr>
              <w:t>400 </w:t>
            </w:r>
          </w:p>
        </w:tc>
        <w:tc>
          <w:tcPr>
            <w:tcW w:w="1396" w:type="pct"/>
            <w:vAlign w:val="center"/>
          </w:tcPr>
          <w:p w:rsidR="00D84049" w:rsidRPr="007B1B20" w:rsidRDefault="00D84049">
            <w:pPr>
              <w:pStyle w:val="a5"/>
              <w:jc w:val="center"/>
              <w:rPr>
                <w:rFonts w:ascii="Arial" w:hAnsi="Arial" w:cs="Arial"/>
                <w:sz w:val="16"/>
                <w:szCs w:val="16"/>
                <w:lang w:val="uk-UA"/>
              </w:rPr>
            </w:pPr>
            <w:r w:rsidRPr="007B1B20">
              <w:rPr>
                <w:rFonts w:ascii="Arial" w:hAnsi="Arial" w:cs="Arial"/>
                <w:color w:val="000000"/>
                <w:sz w:val="16"/>
                <w:szCs w:val="16"/>
                <w:lang w:val="uk-UA"/>
              </w:rPr>
              <w:t>67* </w:t>
            </w:r>
          </w:p>
        </w:tc>
      </w:tr>
      <w:tr w:rsidR="00D84049" w:rsidRPr="007B1B20" w:rsidTr="007B1B20">
        <w:trPr>
          <w:tblCellSpacing w:w="15" w:type="dxa"/>
        </w:trPr>
        <w:tc>
          <w:tcPr>
            <w:tcW w:w="2326" w:type="pct"/>
            <w:vAlign w:val="center"/>
          </w:tcPr>
          <w:p w:rsidR="00D84049" w:rsidRPr="007B1B20" w:rsidRDefault="00D84049">
            <w:pPr>
              <w:pStyle w:val="a5"/>
              <w:rPr>
                <w:rFonts w:ascii="Arial" w:hAnsi="Arial" w:cs="Arial"/>
                <w:sz w:val="16"/>
                <w:szCs w:val="16"/>
                <w:lang w:val="uk-UA"/>
              </w:rPr>
            </w:pPr>
            <w:r w:rsidRPr="007B1B20">
              <w:rPr>
                <w:rFonts w:ascii="Arial" w:hAnsi="Arial" w:cs="Arial"/>
                <w:color w:val="000000"/>
                <w:sz w:val="16"/>
                <w:szCs w:val="16"/>
                <w:lang w:val="uk-UA"/>
              </w:rPr>
              <w:t>4. Залишок на кінець місяця (ряд. 1 + ряд. 2 - ряд. 3)</w:t>
            </w:r>
          </w:p>
        </w:tc>
        <w:tc>
          <w:tcPr>
            <w:tcW w:w="1190" w:type="pct"/>
            <w:vAlign w:val="center"/>
          </w:tcPr>
          <w:p w:rsidR="00D84049" w:rsidRPr="007B1B20" w:rsidRDefault="00D84049">
            <w:pPr>
              <w:pStyle w:val="a5"/>
              <w:jc w:val="center"/>
              <w:rPr>
                <w:rFonts w:ascii="Arial" w:hAnsi="Arial" w:cs="Arial"/>
                <w:sz w:val="16"/>
                <w:szCs w:val="16"/>
                <w:lang w:val="uk-UA"/>
              </w:rPr>
            </w:pPr>
            <w:r w:rsidRPr="007B1B20">
              <w:rPr>
                <w:rFonts w:ascii="Arial" w:hAnsi="Arial" w:cs="Arial"/>
                <w:color w:val="000000"/>
                <w:sz w:val="16"/>
                <w:szCs w:val="16"/>
                <w:lang w:val="uk-UA"/>
              </w:rPr>
              <w:t>50 </w:t>
            </w:r>
          </w:p>
        </w:tc>
        <w:tc>
          <w:tcPr>
            <w:tcW w:w="1396" w:type="pct"/>
            <w:vAlign w:val="center"/>
          </w:tcPr>
          <w:p w:rsidR="00D84049" w:rsidRPr="007B1B20" w:rsidRDefault="00D84049">
            <w:pPr>
              <w:pStyle w:val="a5"/>
              <w:jc w:val="center"/>
              <w:rPr>
                <w:rFonts w:ascii="Arial" w:hAnsi="Arial" w:cs="Arial"/>
                <w:sz w:val="16"/>
                <w:szCs w:val="16"/>
                <w:lang w:val="uk-UA"/>
              </w:rPr>
            </w:pPr>
            <w:r w:rsidRPr="007B1B20">
              <w:rPr>
                <w:rFonts w:ascii="Arial" w:hAnsi="Arial" w:cs="Arial"/>
                <w:color w:val="000000"/>
                <w:sz w:val="16"/>
                <w:szCs w:val="16"/>
                <w:lang w:val="uk-UA"/>
              </w:rPr>
              <w:t>8 </w:t>
            </w:r>
          </w:p>
        </w:tc>
      </w:tr>
    </w:tbl>
    <w:p w:rsidR="00D84049" w:rsidRDefault="00D84049" w:rsidP="00D84049">
      <w:pPr>
        <w:pStyle w:val="a5"/>
        <w:jc w:val="both"/>
        <w:rPr>
          <w:color w:val="000000"/>
          <w:sz w:val="22"/>
          <w:szCs w:val="22"/>
          <w:lang w:val="uk-UA"/>
        </w:rPr>
      </w:pPr>
      <w:r w:rsidRPr="00D84049">
        <w:rPr>
          <w:color w:val="000000"/>
          <w:sz w:val="22"/>
          <w:szCs w:val="22"/>
          <w:lang w:val="uk-UA"/>
        </w:rPr>
        <w:t xml:space="preserve">*Сума транспортно-заготівельних витрат, що за розподілом припадає на запаси, які вибули у звітному місяці, становить: </w:t>
      </w:r>
    </w:p>
    <w:p w:rsidR="00D84049" w:rsidRPr="00D84049" w:rsidRDefault="00845124" w:rsidP="00D84049">
      <w:pPr>
        <w:pStyle w:val="a5"/>
        <w:jc w:val="center"/>
        <w:rPr>
          <w:sz w:val="22"/>
          <w:szCs w:val="22"/>
          <w:lang w:val="uk-UA"/>
        </w:rPr>
      </w:pPr>
      <w:r w:rsidRPr="00D84049">
        <w:rPr>
          <w:position w:val="-24"/>
          <w:sz w:val="22"/>
          <w:szCs w:val="22"/>
          <w:lang w:val="uk-UA"/>
        </w:rPr>
        <w:object w:dxaOrig="2040" w:dyaOrig="620">
          <v:shape id="_x0000_i1144" type="#_x0000_t75" style="width:102pt;height:30.6pt" o:ole="">
            <v:imagedata r:id="rId290" o:title=""/>
          </v:shape>
          <o:OLEObject Type="Embed" ProgID="Equation.3" ShapeID="_x0000_i1144" DrawAspect="Content" ObjectID="_1761031745" r:id="rId291"/>
        </w:object>
      </w:r>
    </w:p>
    <w:p w:rsidR="008C3CA1" w:rsidRPr="00420890" w:rsidRDefault="00420890" w:rsidP="004F4239">
      <w:pPr>
        <w:widowControl w:val="0"/>
        <w:ind w:firstLine="561"/>
        <w:jc w:val="both"/>
        <w:rPr>
          <w:color w:val="000000"/>
          <w:sz w:val="22"/>
          <w:szCs w:val="22"/>
        </w:rPr>
      </w:pPr>
      <w:r>
        <w:rPr>
          <w:color w:val="000000"/>
          <w:sz w:val="22"/>
          <w:szCs w:val="22"/>
        </w:rPr>
        <w:t xml:space="preserve">Для обліку запасів призначено </w:t>
      </w:r>
      <w:r w:rsidRPr="00420890">
        <w:rPr>
          <w:b/>
          <w:color w:val="000000"/>
          <w:sz w:val="22"/>
          <w:szCs w:val="22"/>
        </w:rPr>
        <w:t>2-й клас Плану рахунків «Запаси»</w:t>
      </w:r>
      <w:r>
        <w:rPr>
          <w:color w:val="000000"/>
          <w:sz w:val="22"/>
          <w:szCs w:val="22"/>
        </w:rPr>
        <w:t xml:space="preserve">. </w:t>
      </w:r>
      <w:r w:rsidRPr="00420890">
        <w:rPr>
          <w:b/>
          <w:sz w:val="22"/>
          <w:szCs w:val="22"/>
        </w:rPr>
        <w:t>Аналітичний облік</w:t>
      </w:r>
      <w:r w:rsidRPr="00420890">
        <w:rPr>
          <w:sz w:val="22"/>
          <w:szCs w:val="22"/>
        </w:rPr>
        <w:t xml:space="preserve"> запасів ведеться у розрізі місць зберігання, матеріально відповідальних осіб та видів запасів.</w:t>
      </w:r>
    </w:p>
    <w:p w:rsidR="00420890" w:rsidRPr="000F0F08" w:rsidRDefault="00420890" w:rsidP="00420890">
      <w:pPr>
        <w:widowControl w:val="0"/>
        <w:ind w:firstLine="561"/>
        <w:jc w:val="both"/>
        <w:rPr>
          <w:sz w:val="22"/>
          <w:szCs w:val="22"/>
        </w:rPr>
      </w:pPr>
      <w:r w:rsidRPr="008E3C5F">
        <w:rPr>
          <w:sz w:val="22"/>
          <w:szCs w:val="22"/>
        </w:rPr>
        <w:t xml:space="preserve">Типову кореспонденцію рахунків по обліку </w:t>
      </w:r>
      <w:r>
        <w:rPr>
          <w:sz w:val="22"/>
          <w:szCs w:val="22"/>
        </w:rPr>
        <w:t xml:space="preserve">надходження запасів </w:t>
      </w:r>
      <w:r w:rsidRPr="008E3C5F">
        <w:rPr>
          <w:sz w:val="22"/>
          <w:szCs w:val="22"/>
        </w:rPr>
        <w:t xml:space="preserve">наведено у таблиці </w:t>
      </w:r>
      <w:r>
        <w:rPr>
          <w:sz w:val="22"/>
          <w:szCs w:val="22"/>
        </w:rPr>
        <w:t>10.2</w:t>
      </w:r>
      <w:r w:rsidR="000F0F08">
        <w:rPr>
          <w:sz w:val="22"/>
          <w:szCs w:val="22"/>
        </w:rPr>
        <w:t xml:space="preserve"> </w:t>
      </w:r>
      <w:r w:rsidR="000F0F08" w:rsidRPr="000F0F08">
        <w:rPr>
          <w:sz w:val="22"/>
          <w:szCs w:val="22"/>
        </w:rPr>
        <w:t>(Додаток 3</w:t>
      </w:r>
      <w:r w:rsidR="000F0F08">
        <w:rPr>
          <w:sz w:val="22"/>
          <w:szCs w:val="22"/>
        </w:rPr>
        <w:t xml:space="preserve"> </w:t>
      </w:r>
      <w:r w:rsidR="000F0F08" w:rsidRPr="000F0F08">
        <w:rPr>
          <w:sz w:val="22"/>
          <w:szCs w:val="22"/>
        </w:rPr>
        <w:t>до Методичних рекомендацій з бухгалтерського обліку запасів</w:t>
      </w:r>
      <w:r w:rsidR="000F0F08">
        <w:rPr>
          <w:sz w:val="22"/>
          <w:szCs w:val="22"/>
        </w:rPr>
        <w:t>)</w:t>
      </w:r>
      <w:r w:rsidRPr="000F0F08">
        <w:rPr>
          <w:sz w:val="22"/>
          <w:szCs w:val="22"/>
        </w:rPr>
        <w:t>:</w:t>
      </w:r>
    </w:p>
    <w:p w:rsidR="00897B35" w:rsidRDefault="00897B35" w:rsidP="00420890">
      <w:pPr>
        <w:widowControl w:val="0"/>
        <w:ind w:firstLine="561"/>
        <w:jc w:val="right"/>
        <w:rPr>
          <w:i/>
          <w:sz w:val="22"/>
          <w:szCs w:val="22"/>
        </w:rPr>
      </w:pPr>
    </w:p>
    <w:p w:rsidR="00420890" w:rsidRDefault="00420890" w:rsidP="00420890">
      <w:pPr>
        <w:widowControl w:val="0"/>
        <w:ind w:firstLine="561"/>
        <w:jc w:val="right"/>
        <w:rPr>
          <w:i/>
          <w:sz w:val="22"/>
          <w:szCs w:val="22"/>
        </w:rPr>
      </w:pPr>
      <w:r w:rsidRPr="00BD57FD">
        <w:rPr>
          <w:i/>
          <w:sz w:val="22"/>
          <w:szCs w:val="22"/>
        </w:rPr>
        <w:t xml:space="preserve">Таблиця </w:t>
      </w:r>
      <w:r>
        <w:rPr>
          <w:i/>
          <w:sz w:val="22"/>
          <w:szCs w:val="22"/>
        </w:rPr>
        <w:t>10.2</w:t>
      </w:r>
      <w:r w:rsidRPr="00BD57FD">
        <w:rPr>
          <w:i/>
          <w:sz w:val="22"/>
          <w:szCs w:val="22"/>
        </w:rPr>
        <w:t>.</w:t>
      </w:r>
    </w:p>
    <w:p w:rsidR="00897B35" w:rsidRPr="00BD57FD" w:rsidRDefault="00897B35" w:rsidP="00420890">
      <w:pPr>
        <w:widowControl w:val="0"/>
        <w:ind w:firstLine="561"/>
        <w:jc w:val="right"/>
        <w:rPr>
          <w:i/>
          <w:sz w:val="22"/>
          <w:szCs w:val="22"/>
        </w:rPr>
      </w:pPr>
    </w:p>
    <w:p w:rsidR="00420890" w:rsidRDefault="00420890" w:rsidP="007B1B20">
      <w:pPr>
        <w:widowControl w:val="0"/>
        <w:jc w:val="center"/>
        <w:rPr>
          <w:b/>
          <w:sz w:val="22"/>
          <w:szCs w:val="22"/>
        </w:rPr>
      </w:pPr>
      <w:r w:rsidRPr="00BD57FD">
        <w:rPr>
          <w:b/>
          <w:sz w:val="22"/>
          <w:szCs w:val="22"/>
        </w:rPr>
        <w:t>Типов</w:t>
      </w:r>
      <w:r>
        <w:rPr>
          <w:b/>
          <w:sz w:val="22"/>
          <w:szCs w:val="22"/>
        </w:rPr>
        <w:t>а кореспонденція</w:t>
      </w:r>
      <w:r w:rsidRPr="00BD57FD">
        <w:rPr>
          <w:b/>
          <w:sz w:val="22"/>
          <w:szCs w:val="22"/>
        </w:rPr>
        <w:t xml:space="preserve"> рахунків по обліку </w:t>
      </w:r>
      <w:r>
        <w:rPr>
          <w:b/>
          <w:sz w:val="22"/>
          <w:szCs w:val="22"/>
        </w:rPr>
        <w:t>надходження запасів</w:t>
      </w:r>
    </w:p>
    <w:p w:rsidR="00897B35" w:rsidRDefault="00897B35" w:rsidP="007B1B20">
      <w:pPr>
        <w:widowControl w:val="0"/>
        <w:jc w:val="center"/>
        <w:rPr>
          <w:b/>
          <w:sz w:val="22"/>
          <w:szCs w:val="22"/>
        </w:rPr>
      </w:pPr>
    </w:p>
    <w:tbl>
      <w:tblPr>
        <w:tblW w:w="5067"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5"/>
        <w:gridCol w:w="4684"/>
        <w:gridCol w:w="901"/>
        <w:gridCol w:w="991"/>
      </w:tblGrid>
      <w:tr w:rsidR="006F6C37" w:rsidRPr="000F0F08" w:rsidTr="006F6C37">
        <w:trPr>
          <w:tblHeader/>
          <w:tblCellSpacing w:w="15" w:type="dxa"/>
        </w:trPr>
        <w:tc>
          <w:tcPr>
            <w:tcW w:w="176" w:type="pct"/>
            <w:vMerge w:val="restart"/>
            <w:shd w:val="clear" w:color="auto" w:fill="D9D9D9"/>
            <w:vAlign w:val="center"/>
          </w:tcPr>
          <w:p w:rsidR="000F0F08" w:rsidRPr="000F0F08" w:rsidRDefault="000F0F08">
            <w:pPr>
              <w:pStyle w:val="a5"/>
              <w:jc w:val="center"/>
              <w:rPr>
                <w:rFonts w:ascii="Arial" w:hAnsi="Arial" w:cs="Arial"/>
                <w:b/>
                <w:sz w:val="18"/>
                <w:szCs w:val="18"/>
                <w:lang w:val="uk-UA"/>
              </w:rPr>
            </w:pPr>
            <w:r w:rsidRPr="000F0F08">
              <w:rPr>
                <w:rFonts w:ascii="Arial" w:hAnsi="Arial" w:cs="Arial"/>
                <w:b/>
                <w:sz w:val="18"/>
                <w:szCs w:val="18"/>
                <w:lang w:val="uk-UA"/>
              </w:rPr>
              <w:t>№ з/п </w:t>
            </w:r>
          </w:p>
        </w:tc>
        <w:tc>
          <w:tcPr>
            <w:tcW w:w="3422" w:type="pct"/>
            <w:vMerge w:val="restart"/>
            <w:shd w:val="clear" w:color="auto" w:fill="D9D9D9"/>
            <w:vAlign w:val="center"/>
          </w:tcPr>
          <w:p w:rsidR="000F0F08" w:rsidRPr="000F0F08" w:rsidRDefault="000F0F08">
            <w:pPr>
              <w:pStyle w:val="a5"/>
              <w:jc w:val="center"/>
              <w:rPr>
                <w:rFonts w:ascii="Arial" w:hAnsi="Arial" w:cs="Arial"/>
                <w:b/>
                <w:sz w:val="18"/>
                <w:szCs w:val="18"/>
                <w:lang w:val="uk-UA"/>
              </w:rPr>
            </w:pPr>
            <w:r w:rsidRPr="000F0F08">
              <w:rPr>
                <w:rFonts w:ascii="Arial" w:hAnsi="Arial" w:cs="Arial"/>
                <w:b/>
                <w:sz w:val="18"/>
                <w:szCs w:val="18"/>
                <w:lang w:val="uk-UA"/>
              </w:rPr>
              <w:t>Зміст господарської операції </w:t>
            </w:r>
          </w:p>
        </w:tc>
        <w:tc>
          <w:tcPr>
            <w:tcW w:w="1315" w:type="pct"/>
            <w:gridSpan w:val="2"/>
            <w:shd w:val="clear" w:color="auto" w:fill="D9D9D9"/>
            <w:vAlign w:val="center"/>
          </w:tcPr>
          <w:p w:rsidR="000F0F08" w:rsidRPr="000F0F08" w:rsidRDefault="000F0F08" w:rsidP="006A7CAE">
            <w:pPr>
              <w:pStyle w:val="a5"/>
              <w:jc w:val="center"/>
              <w:rPr>
                <w:rFonts w:ascii="Arial" w:hAnsi="Arial" w:cs="Arial"/>
                <w:b/>
                <w:sz w:val="18"/>
                <w:szCs w:val="18"/>
                <w:lang w:val="uk-UA"/>
              </w:rPr>
            </w:pPr>
            <w:r w:rsidRPr="000F0F08">
              <w:rPr>
                <w:rFonts w:ascii="Arial" w:hAnsi="Arial" w:cs="Arial"/>
                <w:b/>
                <w:sz w:val="18"/>
                <w:szCs w:val="18"/>
                <w:lang w:val="uk-UA"/>
              </w:rPr>
              <w:t>Кореспонденція рахунків</w:t>
            </w:r>
          </w:p>
        </w:tc>
      </w:tr>
      <w:tr w:rsidR="006F6C37" w:rsidRPr="000F0F08" w:rsidTr="006F6C37">
        <w:trPr>
          <w:tblHeader/>
          <w:tblCellSpacing w:w="15" w:type="dxa"/>
        </w:trPr>
        <w:tc>
          <w:tcPr>
            <w:tcW w:w="240" w:type="dxa"/>
            <w:vMerge/>
            <w:shd w:val="clear" w:color="auto" w:fill="D9D9D9"/>
            <w:vAlign w:val="center"/>
          </w:tcPr>
          <w:p w:rsidR="000F0F08" w:rsidRPr="000F0F08" w:rsidRDefault="000F0F08">
            <w:pPr>
              <w:rPr>
                <w:rFonts w:ascii="Arial" w:hAnsi="Arial" w:cs="Arial"/>
                <w:b/>
                <w:sz w:val="18"/>
                <w:szCs w:val="18"/>
              </w:rPr>
            </w:pPr>
          </w:p>
        </w:tc>
        <w:tc>
          <w:tcPr>
            <w:tcW w:w="3422" w:type="pct"/>
            <w:vMerge/>
            <w:shd w:val="clear" w:color="auto" w:fill="D9D9D9"/>
            <w:vAlign w:val="center"/>
          </w:tcPr>
          <w:p w:rsidR="000F0F08" w:rsidRPr="000F0F08" w:rsidRDefault="000F0F08">
            <w:pPr>
              <w:rPr>
                <w:rFonts w:ascii="Arial" w:hAnsi="Arial" w:cs="Arial"/>
                <w:b/>
                <w:sz w:val="18"/>
                <w:szCs w:val="18"/>
              </w:rPr>
            </w:pPr>
          </w:p>
        </w:tc>
        <w:tc>
          <w:tcPr>
            <w:tcW w:w="641" w:type="pct"/>
            <w:shd w:val="clear" w:color="auto" w:fill="D9D9D9"/>
            <w:vAlign w:val="center"/>
          </w:tcPr>
          <w:p w:rsidR="000F0F08" w:rsidRPr="000F0F08" w:rsidRDefault="000F0F08" w:rsidP="006A7CAE">
            <w:pPr>
              <w:pStyle w:val="a5"/>
              <w:jc w:val="center"/>
              <w:rPr>
                <w:rFonts w:ascii="Arial" w:hAnsi="Arial" w:cs="Arial"/>
                <w:b/>
                <w:sz w:val="18"/>
                <w:szCs w:val="18"/>
                <w:lang w:val="uk-UA"/>
              </w:rPr>
            </w:pPr>
            <w:r w:rsidRPr="000F0F08">
              <w:rPr>
                <w:rFonts w:ascii="Arial" w:hAnsi="Arial" w:cs="Arial"/>
                <w:b/>
                <w:sz w:val="18"/>
                <w:szCs w:val="18"/>
                <w:lang w:val="uk-UA"/>
              </w:rPr>
              <w:t>Дебет</w:t>
            </w:r>
          </w:p>
        </w:tc>
        <w:tc>
          <w:tcPr>
            <w:tcW w:w="653" w:type="pct"/>
            <w:shd w:val="clear" w:color="auto" w:fill="D9D9D9"/>
            <w:vAlign w:val="center"/>
          </w:tcPr>
          <w:p w:rsidR="000F0F08" w:rsidRPr="000F0F08" w:rsidRDefault="000F0F08" w:rsidP="006A7CAE">
            <w:pPr>
              <w:pStyle w:val="a5"/>
              <w:jc w:val="center"/>
              <w:rPr>
                <w:rFonts w:ascii="Arial" w:hAnsi="Arial" w:cs="Arial"/>
                <w:b/>
                <w:sz w:val="18"/>
                <w:szCs w:val="18"/>
                <w:lang w:val="uk-UA"/>
              </w:rPr>
            </w:pPr>
            <w:r w:rsidRPr="000F0F08">
              <w:rPr>
                <w:rFonts w:ascii="Arial" w:hAnsi="Arial" w:cs="Arial"/>
                <w:b/>
                <w:sz w:val="18"/>
                <w:szCs w:val="18"/>
                <w:lang w:val="uk-UA"/>
              </w:rPr>
              <w:t>Кредит</w:t>
            </w:r>
          </w:p>
        </w:tc>
      </w:tr>
      <w:tr w:rsidR="006F6C37" w:rsidRPr="000F0F08" w:rsidTr="006F6C37">
        <w:trPr>
          <w:tblCellSpacing w:w="15" w:type="dxa"/>
        </w:trPr>
        <w:tc>
          <w:tcPr>
            <w:tcW w:w="176" w:type="pct"/>
            <w:vMerge w:val="restart"/>
            <w:vAlign w:val="center"/>
          </w:tcPr>
          <w:p w:rsidR="006F6C37" w:rsidRPr="000F0F08" w:rsidRDefault="006F6C37">
            <w:pPr>
              <w:pStyle w:val="a5"/>
              <w:jc w:val="center"/>
              <w:rPr>
                <w:rFonts w:ascii="Arial" w:hAnsi="Arial" w:cs="Arial"/>
                <w:sz w:val="18"/>
                <w:szCs w:val="18"/>
                <w:lang w:val="uk-UA"/>
              </w:rPr>
            </w:pPr>
            <w:r w:rsidRPr="000F0F08">
              <w:rPr>
                <w:rFonts w:ascii="Arial" w:hAnsi="Arial" w:cs="Arial"/>
                <w:sz w:val="18"/>
                <w:szCs w:val="18"/>
                <w:lang w:val="uk-UA"/>
              </w:rPr>
              <w:t>1 </w:t>
            </w:r>
          </w:p>
        </w:tc>
        <w:tc>
          <w:tcPr>
            <w:tcW w:w="4759" w:type="pct"/>
            <w:gridSpan w:val="3"/>
            <w:vAlign w:val="center"/>
          </w:tcPr>
          <w:p w:rsidR="006F6C37" w:rsidRPr="006F6C37" w:rsidRDefault="006F6C37" w:rsidP="006A7CAE">
            <w:pPr>
              <w:pStyle w:val="a5"/>
              <w:jc w:val="center"/>
              <w:rPr>
                <w:rFonts w:ascii="Arial" w:hAnsi="Arial" w:cs="Arial"/>
                <w:b/>
                <w:sz w:val="18"/>
                <w:szCs w:val="18"/>
                <w:lang w:val="uk-UA"/>
              </w:rPr>
            </w:pPr>
            <w:r w:rsidRPr="006F6C37">
              <w:rPr>
                <w:rFonts w:ascii="Arial" w:hAnsi="Arial" w:cs="Arial"/>
                <w:b/>
                <w:sz w:val="18"/>
                <w:szCs w:val="18"/>
                <w:lang w:val="uk-UA"/>
              </w:rPr>
              <w:t>Придбано запаси з послідуючою оплатою: </w:t>
            </w:r>
          </w:p>
        </w:tc>
      </w:tr>
      <w:tr w:rsidR="006F6C37" w:rsidRPr="000F0F08" w:rsidTr="006F6C37">
        <w:trPr>
          <w:tblCellSpacing w:w="15" w:type="dxa"/>
        </w:trPr>
        <w:tc>
          <w:tcPr>
            <w:tcW w:w="240" w:type="dxa"/>
            <w:vMerge/>
            <w:vAlign w:val="center"/>
          </w:tcPr>
          <w:p w:rsidR="000F0F08" w:rsidRPr="000F0F08" w:rsidRDefault="000F0F08">
            <w:pPr>
              <w:rPr>
                <w:rFonts w:ascii="Arial" w:hAnsi="Arial" w:cs="Arial"/>
                <w:sz w:val="18"/>
                <w:szCs w:val="18"/>
              </w:rPr>
            </w:pPr>
          </w:p>
        </w:tc>
        <w:tc>
          <w:tcPr>
            <w:tcW w:w="3422" w:type="pct"/>
            <w:vAlign w:val="center"/>
          </w:tcPr>
          <w:p w:rsidR="000F0F08" w:rsidRPr="000F0F08" w:rsidRDefault="000F0F08">
            <w:pPr>
              <w:pStyle w:val="a5"/>
              <w:rPr>
                <w:rFonts w:ascii="Arial" w:hAnsi="Arial" w:cs="Arial"/>
                <w:sz w:val="18"/>
                <w:szCs w:val="18"/>
                <w:lang w:val="uk-UA"/>
              </w:rPr>
            </w:pPr>
            <w:r w:rsidRPr="000F0F08">
              <w:rPr>
                <w:rFonts w:ascii="Arial" w:hAnsi="Arial" w:cs="Arial"/>
                <w:sz w:val="18"/>
                <w:szCs w:val="18"/>
                <w:lang w:val="uk-UA"/>
              </w:rPr>
              <w:t>- отримано від постачальників - платників податку на додану вартість (ПДВ) за вартістю без ПДВ </w:t>
            </w:r>
          </w:p>
        </w:tc>
        <w:tc>
          <w:tcPr>
            <w:tcW w:w="641" w:type="pct"/>
            <w:vAlign w:val="center"/>
          </w:tcPr>
          <w:p w:rsidR="000F0F08" w:rsidRPr="000F0F08" w:rsidRDefault="000F0F08" w:rsidP="006A7CAE">
            <w:pPr>
              <w:pStyle w:val="a5"/>
              <w:jc w:val="center"/>
              <w:rPr>
                <w:rFonts w:ascii="Arial" w:hAnsi="Arial" w:cs="Arial"/>
                <w:sz w:val="18"/>
                <w:szCs w:val="18"/>
                <w:lang w:val="uk-UA"/>
              </w:rPr>
            </w:pPr>
            <w:r w:rsidRPr="000F0F08">
              <w:rPr>
                <w:rFonts w:ascii="Arial" w:hAnsi="Arial" w:cs="Arial"/>
                <w:sz w:val="18"/>
                <w:szCs w:val="18"/>
                <w:lang w:val="uk-UA"/>
              </w:rPr>
              <w:t>20,</w:t>
            </w:r>
            <w:r>
              <w:rPr>
                <w:rFonts w:ascii="Arial" w:hAnsi="Arial" w:cs="Arial"/>
                <w:sz w:val="18"/>
                <w:szCs w:val="18"/>
                <w:lang w:val="uk-UA"/>
              </w:rPr>
              <w:t xml:space="preserve"> 21</w:t>
            </w:r>
            <w:r w:rsidRPr="000F0F08">
              <w:rPr>
                <w:rFonts w:ascii="Arial" w:hAnsi="Arial" w:cs="Arial"/>
                <w:sz w:val="18"/>
                <w:szCs w:val="18"/>
                <w:lang w:val="uk-UA"/>
              </w:rPr>
              <w:t>,</w:t>
            </w:r>
            <w:r>
              <w:rPr>
                <w:rFonts w:ascii="Arial" w:hAnsi="Arial" w:cs="Arial"/>
                <w:sz w:val="18"/>
                <w:szCs w:val="18"/>
                <w:lang w:val="uk-UA"/>
              </w:rPr>
              <w:t xml:space="preserve"> </w:t>
            </w:r>
            <w:r w:rsidRPr="000F0F08">
              <w:rPr>
                <w:rFonts w:ascii="Arial" w:hAnsi="Arial" w:cs="Arial"/>
                <w:sz w:val="18"/>
                <w:szCs w:val="18"/>
                <w:lang w:val="uk-UA"/>
              </w:rPr>
              <w:t>22,</w:t>
            </w:r>
            <w:r>
              <w:rPr>
                <w:rFonts w:ascii="Arial" w:hAnsi="Arial" w:cs="Arial"/>
                <w:sz w:val="18"/>
                <w:szCs w:val="18"/>
                <w:lang w:val="uk-UA"/>
              </w:rPr>
              <w:t xml:space="preserve"> </w:t>
            </w:r>
            <w:r w:rsidRPr="000F0F08">
              <w:rPr>
                <w:rFonts w:ascii="Arial" w:hAnsi="Arial" w:cs="Arial"/>
                <w:sz w:val="18"/>
                <w:szCs w:val="18"/>
                <w:lang w:val="uk-UA"/>
              </w:rPr>
              <w:t>281</w:t>
            </w:r>
            <w:r>
              <w:rPr>
                <w:rFonts w:ascii="Arial" w:hAnsi="Arial" w:cs="Arial"/>
                <w:sz w:val="18"/>
                <w:szCs w:val="18"/>
                <w:lang w:val="uk-UA"/>
              </w:rPr>
              <w:t xml:space="preserve">, </w:t>
            </w:r>
            <w:r w:rsidRPr="000F0F08">
              <w:rPr>
                <w:rFonts w:ascii="Arial" w:hAnsi="Arial" w:cs="Arial"/>
                <w:sz w:val="18"/>
                <w:szCs w:val="18"/>
                <w:lang w:val="uk-UA"/>
              </w:rPr>
              <w:t>282</w:t>
            </w:r>
          </w:p>
        </w:tc>
        <w:tc>
          <w:tcPr>
            <w:tcW w:w="653" w:type="pct"/>
            <w:vAlign w:val="center"/>
          </w:tcPr>
          <w:p w:rsidR="000F0F08" w:rsidRPr="000F0F08" w:rsidRDefault="000F0F08" w:rsidP="006A7CAE">
            <w:pPr>
              <w:pStyle w:val="a5"/>
              <w:jc w:val="center"/>
              <w:rPr>
                <w:rFonts w:ascii="Arial" w:hAnsi="Arial" w:cs="Arial"/>
                <w:sz w:val="18"/>
                <w:szCs w:val="18"/>
                <w:lang w:val="uk-UA"/>
              </w:rPr>
            </w:pPr>
            <w:r w:rsidRPr="000F0F08">
              <w:rPr>
                <w:rFonts w:ascii="Arial" w:hAnsi="Arial" w:cs="Arial"/>
                <w:sz w:val="18"/>
                <w:szCs w:val="18"/>
                <w:lang w:val="uk-UA"/>
              </w:rPr>
              <w:t>63</w:t>
            </w:r>
          </w:p>
        </w:tc>
      </w:tr>
      <w:tr w:rsidR="006F6C37" w:rsidRPr="000F0F08" w:rsidTr="006F6C37">
        <w:trPr>
          <w:tblCellSpacing w:w="15" w:type="dxa"/>
        </w:trPr>
        <w:tc>
          <w:tcPr>
            <w:tcW w:w="240" w:type="dxa"/>
            <w:vMerge/>
            <w:vAlign w:val="center"/>
          </w:tcPr>
          <w:p w:rsidR="000F0F08" w:rsidRPr="000F0F08" w:rsidRDefault="000F0F08">
            <w:pPr>
              <w:rPr>
                <w:rFonts w:ascii="Arial" w:hAnsi="Arial" w:cs="Arial"/>
                <w:sz w:val="18"/>
                <w:szCs w:val="18"/>
              </w:rPr>
            </w:pPr>
          </w:p>
        </w:tc>
        <w:tc>
          <w:tcPr>
            <w:tcW w:w="3422" w:type="pct"/>
            <w:vAlign w:val="center"/>
          </w:tcPr>
          <w:p w:rsidR="000F0F08" w:rsidRPr="000F0F08" w:rsidRDefault="000F0F08">
            <w:pPr>
              <w:pStyle w:val="a5"/>
              <w:rPr>
                <w:rFonts w:ascii="Arial" w:hAnsi="Arial" w:cs="Arial"/>
                <w:sz w:val="18"/>
                <w:szCs w:val="18"/>
                <w:lang w:val="uk-UA"/>
              </w:rPr>
            </w:pPr>
            <w:r w:rsidRPr="000F0F08">
              <w:rPr>
                <w:rFonts w:ascii="Arial" w:hAnsi="Arial" w:cs="Arial"/>
                <w:sz w:val="18"/>
                <w:szCs w:val="18"/>
                <w:lang w:val="uk-UA"/>
              </w:rPr>
              <w:t>- на суму податкового кредиту з ПДВ за операцією </w:t>
            </w:r>
          </w:p>
        </w:tc>
        <w:tc>
          <w:tcPr>
            <w:tcW w:w="641" w:type="pct"/>
            <w:vAlign w:val="center"/>
          </w:tcPr>
          <w:p w:rsidR="000F0F08" w:rsidRPr="000F0F08" w:rsidRDefault="000F0F08" w:rsidP="006A7CAE">
            <w:pPr>
              <w:pStyle w:val="a5"/>
              <w:jc w:val="center"/>
              <w:rPr>
                <w:rFonts w:ascii="Arial" w:hAnsi="Arial" w:cs="Arial"/>
                <w:sz w:val="18"/>
                <w:szCs w:val="18"/>
                <w:lang w:val="uk-UA"/>
              </w:rPr>
            </w:pPr>
            <w:r w:rsidRPr="000F0F08">
              <w:rPr>
                <w:rFonts w:ascii="Arial" w:hAnsi="Arial" w:cs="Arial"/>
                <w:sz w:val="18"/>
                <w:szCs w:val="18"/>
                <w:lang w:val="uk-UA"/>
              </w:rPr>
              <w:t>641</w:t>
            </w:r>
          </w:p>
        </w:tc>
        <w:tc>
          <w:tcPr>
            <w:tcW w:w="653" w:type="pct"/>
            <w:vAlign w:val="center"/>
          </w:tcPr>
          <w:p w:rsidR="000F0F08" w:rsidRPr="000F0F08" w:rsidRDefault="000F0F08" w:rsidP="006A7CAE">
            <w:pPr>
              <w:pStyle w:val="a5"/>
              <w:jc w:val="center"/>
              <w:rPr>
                <w:rFonts w:ascii="Arial" w:hAnsi="Arial" w:cs="Arial"/>
                <w:sz w:val="18"/>
                <w:szCs w:val="18"/>
                <w:lang w:val="uk-UA"/>
              </w:rPr>
            </w:pPr>
            <w:r w:rsidRPr="000F0F08">
              <w:rPr>
                <w:rFonts w:ascii="Arial" w:hAnsi="Arial" w:cs="Arial"/>
                <w:sz w:val="18"/>
                <w:szCs w:val="18"/>
                <w:lang w:val="uk-UA"/>
              </w:rPr>
              <w:t>63</w:t>
            </w:r>
          </w:p>
        </w:tc>
      </w:tr>
      <w:tr w:rsidR="006F6C37" w:rsidRPr="000F0F08" w:rsidTr="006F6C37">
        <w:trPr>
          <w:tblCellSpacing w:w="15" w:type="dxa"/>
        </w:trPr>
        <w:tc>
          <w:tcPr>
            <w:tcW w:w="240" w:type="dxa"/>
            <w:vMerge/>
            <w:vAlign w:val="center"/>
          </w:tcPr>
          <w:p w:rsidR="006A7CAE" w:rsidRPr="000F0F08" w:rsidRDefault="006A7CAE">
            <w:pPr>
              <w:rPr>
                <w:rFonts w:ascii="Arial" w:hAnsi="Arial" w:cs="Arial"/>
                <w:sz w:val="18"/>
                <w:szCs w:val="18"/>
              </w:rPr>
            </w:pPr>
          </w:p>
        </w:tc>
        <w:tc>
          <w:tcPr>
            <w:tcW w:w="3422" w:type="pct"/>
            <w:vMerge w:val="restart"/>
            <w:vAlign w:val="center"/>
          </w:tcPr>
          <w:p w:rsidR="006A7CAE" w:rsidRPr="000F0F08" w:rsidRDefault="006A7CAE">
            <w:pPr>
              <w:pStyle w:val="a5"/>
              <w:rPr>
                <w:rFonts w:ascii="Arial" w:hAnsi="Arial" w:cs="Arial"/>
                <w:sz w:val="18"/>
                <w:szCs w:val="18"/>
                <w:lang w:val="uk-UA"/>
              </w:rPr>
            </w:pPr>
            <w:r w:rsidRPr="000F0F08">
              <w:rPr>
                <w:rFonts w:ascii="Arial" w:hAnsi="Arial" w:cs="Arial"/>
                <w:sz w:val="18"/>
                <w:szCs w:val="18"/>
                <w:lang w:val="uk-UA"/>
              </w:rPr>
              <w:t>- отримано від постачальників - неплатників ПДВ за вартістю у сумі зобов'язання перед постачальниками</w:t>
            </w:r>
            <w:r w:rsidRPr="000F0F08">
              <w:rPr>
                <w:rFonts w:ascii="Arial" w:hAnsi="Arial" w:cs="Arial"/>
                <w:sz w:val="18"/>
                <w:szCs w:val="18"/>
                <w:lang w:val="uk-UA"/>
              </w:rPr>
              <w:br/>
              <w:t>Сформовано торгову націнку товарів </w:t>
            </w:r>
          </w:p>
        </w:tc>
        <w:tc>
          <w:tcPr>
            <w:tcW w:w="641" w:type="pct"/>
            <w:vAlign w:val="center"/>
          </w:tcPr>
          <w:p w:rsidR="006A7CAE" w:rsidRPr="000F0F08" w:rsidRDefault="006A7CAE" w:rsidP="006A7CAE">
            <w:pPr>
              <w:pStyle w:val="a5"/>
              <w:jc w:val="center"/>
              <w:rPr>
                <w:rFonts w:ascii="Arial" w:hAnsi="Arial" w:cs="Arial"/>
                <w:sz w:val="18"/>
                <w:szCs w:val="18"/>
                <w:lang w:val="uk-UA"/>
              </w:rPr>
            </w:pPr>
            <w:r w:rsidRPr="000F0F08">
              <w:rPr>
                <w:rFonts w:ascii="Arial" w:hAnsi="Arial" w:cs="Arial"/>
                <w:sz w:val="18"/>
                <w:szCs w:val="18"/>
                <w:lang w:val="uk-UA"/>
              </w:rPr>
              <w:t>20,</w:t>
            </w:r>
            <w:r>
              <w:rPr>
                <w:rFonts w:ascii="Arial" w:hAnsi="Arial" w:cs="Arial"/>
                <w:sz w:val="18"/>
                <w:szCs w:val="18"/>
                <w:lang w:val="uk-UA"/>
              </w:rPr>
              <w:t xml:space="preserve"> 21</w:t>
            </w:r>
            <w:r w:rsidRPr="000F0F08">
              <w:rPr>
                <w:rFonts w:ascii="Arial" w:hAnsi="Arial" w:cs="Arial"/>
                <w:sz w:val="18"/>
                <w:szCs w:val="18"/>
                <w:lang w:val="uk-UA"/>
              </w:rPr>
              <w:t>,</w:t>
            </w:r>
            <w:r>
              <w:rPr>
                <w:rFonts w:ascii="Arial" w:hAnsi="Arial" w:cs="Arial"/>
                <w:sz w:val="18"/>
                <w:szCs w:val="18"/>
                <w:lang w:val="uk-UA"/>
              </w:rPr>
              <w:t xml:space="preserve"> </w:t>
            </w:r>
            <w:r w:rsidRPr="000F0F08">
              <w:rPr>
                <w:rFonts w:ascii="Arial" w:hAnsi="Arial" w:cs="Arial"/>
                <w:sz w:val="18"/>
                <w:szCs w:val="18"/>
                <w:lang w:val="uk-UA"/>
              </w:rPr>
              <w:t>22,</w:t>
            </w:r>
            <w:r>
              <w:rPr>
                <w:rFonts w:ascii="Arial" w:hAnsi="Arial" w:cs="Arial"/>
                <w:sz w:val="18"/>
                <w:szCs w:val="18"/>
                <w:lang w:val="uk-UA"/>
              </w:rPr>
              <w:t xml:space="preserve"> </w:t>
            </w:r>
            <w:r w:rsidRPr="000F0F08">
              <w:rPr>
                <w:rFonts w:ascii="Arial" w:hAnsi="Arial" w:cs="Arial"/>
                <w:sz w:val="18"/>
                <w:szCs w:val="18"/>
                <w:lang w:val="uk-UA"/>
              </w:rPr>
              <w:t>281</w:t>
            </w:r>
            <w:r>
              <w:rPr>
                <w:rFonts w:ascii="Arial" w:hAnsi="Arial" w:cs="Arial"/>
                <w:sz w:val="18"/>
                <w:szCs w:val="18"/>
                <w:lang w:val="uk-UA"/>
              </w:rPr>
              <w:t xml:space="preserve">, </w:t>
            </w:r>
            <w:r w:rsidRPr="000F0F08">
              <w:rPr>
                <w:rFonts w:ascii="Arial" w:hAnsi="Arial" w:cs="Arial"/>
                <w:sz w:val="18"/>
                <w:szCs w:val="18"/>
                <w:lang w:val="uk-UA"/>
              </w:rPr>
              <w:t>282</w:t>
            </w:r>
          </w:p>
        </w:tc>
        <w:tc>
          <w:tcPr>
            <w:tcW w:w="653" w:type="pct"/>
            <w:vAlign w:val="center"/>
          </w:tcPr>
          <w:p w:rsidR="006A7CAE" w:rsidRPr="000F0F08" w:rsidRDefault="006A7CAE" w:rsidP="006A7CAE">
            <w:pPr>
              <w:pStyle w:val="a5"/>
              <w:jc w:val="center"/>
              <w:rPr>
                <w:rFonts w:ascii="Arial" w:hAnsi="Arial" w:cs="Arial"/>
                <w:sz w:val="18"/>
                <w:szCs w:val="18"/>
                <w:lang w:val="uk-UA"/>
              </w:rPr>
            </w:pPr>
            <w:r w:rsidRPr="000F0F08">
              <w:rPr>
                <w:rFonts w:ascii="Arial" w:hAnsi="Arial" w:cs="Arial"/>
                <w:sz w:val="18"/>
                <w:szCs w:val="18"/>
                <w:lang w:val="uk-UA"/>
              </w:rPr>
              <w:t>63</w:t>
            </w:r>
          </w:p>
        </w:tc>
      </w:tr>
      <w:tr w:rsidR="006F6C37" w:rsidRPr="000F0F08" w:rsidTr="006F6C37">
        <w:trPr>
          <w:tblCellSpacing w:w="15" w:type="dxa"/>
        </w:trPr>
        <w:tc>
          <w:tcPr>
            <w:tcW w:w="240" w:type="dxa"/>
            <w:vMerge/>
            <w:vAlign w:val="center"/>
          </w:tcPr>
          <w:p w:rsidR="000F0F08" w:rsidRPr="000F0F08" w:rsidRDefault="000F0F08">
            <w:pPr>
              <w:rPr>
                <w:rFonts w:ascii="Arial" w:hAnsi="Arial" w:cs="Arial"/>
                <w:sz w:val="18"/>
                <w:szCs w:val="18"/>
              </w:rPr>
            </w:pPr>
          </w:p>
        </w:tc>
        <w:tc>
          <w:tcPr>
            <w:tcW w:w="3422" w:type="pct"/>
            <w:vMerge/>
            <w:vAlign w:val="center"/>
          </w:tcPr>
          <w:p w:rsidR="000F0F08" w:rsidRPr="000F0F08" w:rsidRDefault="000F0F08">
            <w:pPr>
              <w:rPr>
                <w:rFonts w:ascii="Arial" w:hAnsi="Arial" w:cs="Arial"/>
                <w:sz w:val="18"/>
                <w:szCs w:val="18"/>
              </w:rPr>
            </w:pPr>
          </w:p>
        </w:tc>
        <w:tc>
          <w:tcPr>
            <w:tcW w:w="641" w:type="pct"/>
            <w:vAlign w:val="center"/>
          </w:tcPr>
          <w:p w:rsidR="000F0F08" w:rsidRPr="000F0F08" w:rsidRDefault="000F0F08" w:rsidP="006A7CAE">
            <w:pPr>
              <w:pStyle w:val="a5"/>
              <w:jc w:val="center"/>
              <w:rPr>
                <w:rFonts w:ascii="Arial" w:hAnsi="Arial" w:cs="Arial"/>
                <w:sz w:val="18"/>
                <w:szCs w:val="18"/>
                <w:lang w:val="uk-UA"/>
              </w:rPr>
            </w:pPr>
            <w:r w:rsidRPr="000F0F08">
              <w:rPr>
                <w:rFonts w:ascii="Arial" w:hAnsi="Arial" w:cs="Arial"/>
                <w:sz w:val="18"/>
                <w:szCs w:val="18"/>
                <w:lang w:val="uk-UA"/>
              </w:rPr>
              <w:t>282</w:t>
            </w:r>
          </w:p>
        </w:tc>
        <w:tc>
          <w:tcPr>
            <w:tcW w:w="653" w:type="pct"/>
            <w:vAlign w:val="center"/>
          </w:tcPr>
          <w:p w:rsidR="000F0F08" w:rsidRPr="000F0F08" w:rsidRDefault="000F0F08" w:rsidP="006A7CAE">
            <w:pPr>
              <w:pStyle w:val="a5"/>
              <w:jc w:val="center"/>
              <w:rPr>
                <w:rFonts w:ascii="Arial" w:hAnsi="Arial" w:cs="Arial"/>
                <w:sz w:val="18"/>
                <w:szCs w:val="18"/>
                <w:lang w:val="uk-UA"/>
              </w:rPr>
            </w:pPr>
            <w:r w:rsidRPr="000F0F08">
              <w:rPr>
                <w:rFonts w:ascii="Arial" w:hAnsi="Arial" w:cs="Arial"/>
                <w:sz w:val="18"/>
                <w:szCs w:val="18"/>
                <w:lang w:val="uk-UA"/>
              </w:rPr>
              <w:t>285</w:t>
            </w:r>
          </w:p>
        </w:tc>
      </w:tr>
      <w:tr w:rsidR="006F6C37" w:rsidRPr="000F0F08" w:rsidTr="006F6C37">
        <w:trPr>
          <w:tblCellSpacing w:w="15" w:type="dxa"/>
        </w:trPr>
        <w:tc>
          <w:tcPr>
            <w:tcW w:w="176" w:type="pct"/>
            <w:vMerge w:val="restart"/>
            <w:vAlign w:val="center"/>
          </w:tcPr>
          <w:p w:rsidR="006F6C37" w:rsidRPr="000F0F08" w:rsidRDefault="006F6C37">
            <w:pPr>
              <w:pStyle w:val="a5"/>
              <w:jc w:val="center"/>
              <w:rPr>
                <w:rFonts w:ascii="Arial" w:hAnsi="Arial" w:cs="Arial"/>
                <w:sz w:val="18"/>
                <w:szCs w:val="18"/>
                <w:lang w:val="uk-UA"/>
              </w:rPr>
            </w:pPr>
            <w:r w:rsidRPr="000F0F08">
              <w:rPr>
                <w:rFonts w:ascii="Arial" w:hAnsi="Arial" w:cs="Arial"/>
                <w:sz w:val="18"/>
                <w:szCs w:val="18"/>
                <w:lang w:val="uk-UA"/>
              </w:rPr>
              <w:t>2 </w:t>
            </w:r>
          </w:p>
        </w:tc>
        <w:tc>
          <w:tcPr>
            <w:tcW w:w="4759" w:type="pct"/>
            <w:gridSpan w:val="3"/>
            <w:vAlign w:val="center"/>
          </w:tcPr>
          <w:p w:rsidR="006F6C37" w:rsidRPr="006F6C37" w:rsidRDefault="006F6C37" w:rsidP="006A7CAE">
            <w:pPr>
              <w:pStyle w:val="a5"/>
              <w:jc w:val="center"/>
              <w:rPr>
                <w:rFonts w:ascii="Arial" w:hAnsi="Arial" w:cs="Arial"/>
                <w:b/>
                <w:sz w:val="18"/>
                <w:szCs w:val="18"/>
                <w:lang w:val="uk-UA"/>
              </w:rPr>
            </w:pPr>
            <w:r w:rsidRPr="006F6C37">
              <w:rPr>
                <w:rFonts w:ascii="Arial" w:hAnsi="Arial" w:cs="Arial"/>
                <w:b/>
                <w:sz w:val="18"/>
                <w:szCs w:val="18"/>
                <w:lang w:val="uk-UA"/>
              </w:rPr>
              <w:t>Придбано запаси у випадку здійснення попередньої оплати: </w:t>
            </w:r>
          </w:p>
        </w:tc>
      </w:tr>
      <w:tr w:rsidR="006F6C37" w:rsidRPr="000F0F08" w:rsidTr="006F6C37">
        <w:trPr>
          <w:tblCellSpacing w:w="15" w:type="dxa"/>
        </w:trPr>
        <w:tc>
          <w:tcPr>
            <w:tcW w:w="240" w:type="dxa"/>
            <w:vMerge/>
            <w:vAlign w:val="center"/>
          </w:tcPr>
          <w:p w:rsidR="000F0F08" w:rsidRPr="000F0F08" w:rsidRDefault="000F0F08">
            <w:pPr>
              <w:rPr>
                <w:rFonts w:ascii="Arial" w:hAnsi="Arial" w:cs="Arial"/>
                <w:sz w:val="18"/>
                <w:szCs w:val="18"/>
              </w:rPr>
            </w:pPr>
          </w:p>
        </w:tc>
        <w:tc>
          <w:tcPr>
            <w:tcW w:w="3422" w:type="pct"/>
            <w:vAlign w:val="center"/>
          </w:tcPr>
          <w:p w:rsidR="000F0F08" w:rsidRPr="000F0F08" w:rsidRDefault="000F0F08">
            <w:pPr>
              <w:pStyle w:val="a5"/>
              <w:rPr>
                <w:rFonts w:ascii="Arial" w:hAnsi="Arial" w:cs="Arial"/>
                <w:sz w:val="18"/>
                <w:szCs w:val="18"/>
                <w:lang w:val="uk-UA"/>
              </w:rPr>
            </w:pPr>
            <w:r w:rsidRPr="000F0F08">
              <w:rPr>
                <w:rFonts w:ascii="Arial" w:hAnsi="Arial" w:cs="Arial"/>
                <w:sz w:val="18"/>
                <w:szCs w:val="18"/>
                <w:lang w:val="uk-UA"/>
              </w:rPr>
              <w:t>- здійснено авансовий платіж за запаси </w:t>
            </w:r>
          </w:p>
        </w:tc>
        <w:tc>
          <w:tcPr>
            <w:tcW w:w="641" w:type="pct"/>
            <w:vAlign w:val="center"/>
          </w:tcPr>
          <w:p w:rsidR="000F0F08" w:rsidRPr="000F0F08" w:rsidRDefault="000F0F08" w:rsidP="006A7CAE">
            <w:pPr>
              <w:pStyle w:val="a5"/>
              <w:jc w:val="center"/>
              <w:rPr>
                <w:rFonts w:ascii="Arial" w:hAnsi="Arial" w:cs="Arial"/>
                <w:sz w:val="18"/>
                <w:szCs w:val="18"/>
                <w:lang w:val="uk-UA"/>
              </w:rPr>
            </w:pPr>
            <w:r w:rsidRPr="000F0F08">
              <w:rPr>
                <w:rFonts w:ascii="Arial" w:hAnsi="Arial" w:cs="Arial"/>
                <w:sz w:val="18"/>
                <w:szCs w:val="18"/>
                <w:lang w:val="uk-UA"/>
              </w:rPr>
              <w:t>371</w:t>
            </w:r>
          </w:p>
        </w:tc>
        <w:tc>
          <w:tcPr>
            <w:tcW w:w="653" w:type="pct"/>
            <w:vAlign w:val="center"/>
          </w:tcPr>
          <w:p w:rsidR="000F0F08" w:rsidRPr="000F0F08" w:rsidRDefault="000F0F08" w:rsidP="006A7CAE">
            <w:pPr>
              <w:pStyle w:val="a5"/>
              <w:jc w:val="center"/>
              <w:rPr>
                <w:rFonts w:ascii="Arial" w:hAnsi="Arial" w:cs="Arial"/>
                <w:sz w:val="18"/>
                <w:szCs w:val="18"/>
                <w:lang w:val="uk-UA"/>
              </w:rPr>
            </w:pPr>
            <w:r w:rsidRPr="000F0F08">
              <w:rPr>
                <w:rFonts w:ascii="Arial" w:hAnsi="Arial" w:cs="Arial"/>
                <w:sz w:val="18"/>
                <w:szCs w:val="18"/>
                <w:lang w:val="uk-UA"/>
              </w:rPr>
              <w:t>31</w:t>
            </w:r>
          </w:p>
        </w:tc>
      </w:tr>
      <w:tr w:rsidR="006F6C37" w:rsidRPr="000F0F08" w:rsidTr="006F6C37">
        <w:trPr>
          <w:tblCellSpacing w:w="15" w:type="dxa"/>
        </w:trPr>
        <w:tc>
          <w:tcPr>
            <w:tcW w:w="240" w:type="dxa"/>
            <w:vMerge/>
            <w:vAlign w:val="center"/>
          </w:tcPr>
          <w:p w:rsidR="000F0F08" w:rsidRPr="000F0F08" w:rsidRDefault="000F0F08">
            <w:pPr>
              <w:rPr>
                <w:rFonts w:ascii="Arial" w:hAnsi="Arial" w:cs="Arial"/>
                <w:sz w:val="18"/>
                <w:szCs w:val="18"/>
              </w:rPr>
            </w:pPr>
          </w:p>
        </w:tc>
        <w:tc>
          <w:tcPr>
            <w:tcW w:w="3422" w:type="pct"/>
            <w:vAlign w:val="center"/>
          </w:tcPr>
          <w:p w:rsidR="000F0F08" w:rsidRPr="000F0F08" w:rsidRDefault="000F0F08">
            <w:pPr>
              <w:pStyle w:val="a5"/>
              <w:rPr>
                <w:rFonts w:ascii="Arial" w:hAnsi="Arial" w:cs="Arial"/>
                <w:sz w:val="18"/>
                <w:szCs w:val="18"/>
                <w:lang w:val="uk-UA"/>
              </w:rPr>
            </w:pPr>
            <w:r w:rsidRPr="000F0F08">
              <w:rPr>
                <w:rFonts w:ascii="Arial" w:hAnsi="Arial" w:cs="Arial"/>
                <w:sz w:val="18"/>
                <w:szCs w:val="18"/>
                <w:lang w:val="uk-UA"/>
              </w:rPr>
              <w:t>- на суму податкового кредиту з ПДВ за операцією </w:t>
            </w:r>
          </w:p>
        </w:tc>
        <w:tc>
          <w:tcPr>
            <w:tcW w:w="641" w:type="pct"/>
            <w:vAlign w:val="center"/>
          </w:tcPr>
          <w:p w:rsidR="000F0F08" w:rsidRPr="000F0F08" w:rsidRDefault="000F0F08" w:rsidP="006A7CAE">
            <w:pPr>
              <w:pStyle w:val="a5"/>
              <w:jc w:val="center"/>
              <w:rPr>
                <w:rFonts w:ascii="Arial" w:hAnsi="Arial" w:cs="Arial"/>
                <w:sz w:val="18"/>
                <w:szCs w:val="18"/>
                <w:lang w:val="uk-UA"/>
              </w:rPr>
            </w:pPr>
            <w:r w:rsidRPr="000F0F08">
              <w:rPr>
                <w:rFonts w:ascii="Arial" w:hAnsi="Arial" w:cs="Arial"/>
                <w:sz w:val="18"/>
                <w:szCs w:val="18"/>
                <w:lang w:val="uk-UA"/>
              </w:rPr>
              <w:t>64</w:t>
            </w:r>
            <w:r w:rsidR="006F6C37">
              <w:rPr>
                <w:rFonts w:ascii="Arial" w:hAnsi="Arial" w:cs="Arial"/>
                <w:sz w:val="18"/>
                <w:szCs w:val="18"/>
                <w:lang w:val="uk-UA"/>
              </w:rPr>
              <w:t>1</w:t>
            </w:r>
          </w:p>
        </w:tc>
        <w:tc>
          <w:tcPr>
            <w:tcW w:w="653" w:type="pct"/>
            <w:vAlign w:val="center"/>
          </w:tcPr>
          <w:p w:rsidR="000F0F08" w:rsidRPr="000F0F08" w:rsidRDefault="000F0F08" w:rsidP="006A7CAE">
            <w:pPr>
              <w:pStyle w:val="a5"/>
              <w:jc w:val="center"/>
              <w:rPr>
                <w:rFonts w:ascii="Arial" w:hAnsi="Arial" w:cs="Arial"/>
                <w:sz w:val="18"/>
                <w:szCs w:val="18"/>
                <w:lang w:val="uk-UA"/>
              </w:rPr>
            </w:pPr>
            <w:r w:rsidRPr="000F0F08">
              <w:rPr>
                <w:rFonts w:ascii="Arial" w:hAnsi="Arial" w:cs="Arial"/>
                <w:sz w:val="18"/>
                <w:szCs w:val="18"/>
                <w:lang w:val="uk-UA"/>
              </w:rPr>
              <w:t>644</w:t>
            </w:r>
          </w:p>
        </w:tc>
      </w:tr>
      <w:tr w:rsidR="006F6C37" w:rsidRPr="000F0F08" w:rsidTr="006F6C37">
        <w:trPr>
          <w:tblCellSpacing w:w="15" w:type="dxa"/>
        </w:trPr>
        <w:tc>
          <w:tcPr>
            <w:tcW w:w="240" w:type="dxa"/>
            <w:vMerge/>
            <w:vAlign w:val="center"/>
          </w:tcPr>
          <w:p w:rsidR="000F0F08" w:rsidRPr="000F0F08" w:rsidRDefault="000F0F08">
            <w:pPr>
              <w:rPr>
                <w:rFonts w:ascii="Arial" w:hAnsi="Arial" w:cs="Arial"/>
                <w:sz w:val="18"/>
                <w:szCs w:val="18"/>
              </w:rPr>
            </w:pPr>
          </w:p>
        </w:tc>
        <w:tc>
          <w:tcPr>
            <w:tcW w:w="3422" w:type="pct"/>
            <w:vAlign w:val="center"/>
          </w:tcPr>
          <w:p w:rsidR="006F6C37" w:rsidRDefault="000F0F08">
            <w:pPr>
              <w:pStyle w:val="a5"/>
              <w:rPr>
                <w:rFonts w:ascii="Arial" w:hAnsi="Arial" w:cs="Arial"/>
                <w:sz w:val="18"/>
                <w:szCs w:val="18"/>
                <w:lang w:val="uk-UA"/>
              </w:rPr>
            </w:pPr>
            <w:r w:rsidRPr="000F0F08">
              <w:rPr>
                <w:rFonts w:ascii="Arial" w:hAnsi="Arial" w:cs="Arial"/>
                <w:sz w:val="18"/>
                <w:szCs w:val="18"/>
                <w:lang w:val="uk-UA"/>
              </w:rPr>
              <w:t xml:space="preserve">- отримано запаси від постачальників - платників податку на додану вартість за вартістю без ПДВ </w:t>
            </w:r>
          </w:p>
          <w:p w:rsidR="000F0F08" w:rsidRPr="000F0F08" w:rsidRDefault="000F0F08">
            <w:pPr>
              <w:pStyle w:val="a5"/>
              <w:rPr>
                <w:rFonts w:ascii="Arial" w:hAnsi="Arial" w:cs="Arial"/>
                <w:sz w:val="18"/>
                <w:szCs w:val="18"/>
                <w:lang w:val="uk-UA"/>
              </w:rPr>
            </w:pPr>
            <w:r w:rsidRPr="000F0F08">
              <w:rPr>
                <w:rFonts w:ascii="Arial" w:hAnsi="Arial" w:cs="Arial"/>
                <w:sz w:val="18"/>
                <w:szCs w:val="18"/>
                <w:lang w:val="uk-UA"/>
              </w:rPr>
              <w:t>- визнано зобов'язання перед постачальником на суму раніше відображеного податкового кредиту з ПДВ </w:t>
            </w:r>
          </w:p>
        </w:tc>
        <w:tc>
          <w:tcPr>
            <w:tcW w:w="641" w:type="pct"/>
            <w:vAlign w:val="center"/>
          </w:tcPr>
          <w:p w:rsidR="006A7CAE" w:rsidRDefault="000F0F08" w:rsidP="006A7CAE">
            <w:pPr>
              <w:pStyle w:val="a5"/>
              <w:jc w:val="center"/>
              <w:rPr>
                <w:rFonts w:ascii="Arial" w:hAnsi="Arial" w:cs="Arial"/>
                <w:sz w:val="18"/>
                <w:szCs w:val="18"/>
                <w:lang w:val="uk-UA"/>
              </w:rPr>
            </w:pPr>
            <w:r w:rsidRPr="000F0F08">
              <w:rPr>
                <w:rFonts w:ascii="Arial" w:hAnsi="Arial" w:cs="Arial"/>
                <w:sz w:val="18"/>
                <w:szCs w:val="18"/>
                <w:lang w:val="uk-UA"/>
              </w:rPr>
              <w:t>20</w:t>
            </w:r>
            <w:r w:rsidR="006A7CAE">
              <w:rPr>
                <w:rFonts w:ascii="Arial" w:hAnsi="Arial" w:cs="Arial"/>
                <w:sz w:val="18"/>
                <w:szCs w:val="18"/>
                <w:lang w:val="uk-UA"/>
              </w:rPr>
              <w:t xml:space="preserve">, </w:t>
            </w:r>
            <w:r w:rsidRPr="000F0F08">
              <w:rPr>
                <w:rFonts w:ascii="Arial" w:hAnsi="Arial" w:cs="Arial"/>
                <w:sz w:val="18"/>
                <w:szCs w:val="18"/>
                <w:lang w:val="uk-UA"/>
              </w:rPr>
              <w:t>21</w:t>
            </w:r>
            <w:r w:rsidR="006A7CAE">
              <w:rPr>
                <w:rFonts w:ascii="Arial" w:hAnsi="Arial" w:cs="Arial"/>
                <w:sz w:val="18"/>
                <w:szCs w:val="18"/>
                <w:lang w:val="uk-UA"/>
              </w:rPr>
              <w:t xml:space="preserve">, </w:t>
            </w:r>
            <w:r w:rsidRPr="000F0F08">
              <w:rPr>
                <w:rFonts w:ascii="Arial" w:hAnsi="Arial" w:cs="Arial"/>
                <w:sz w:val="18"/>
                <w:szCs w:val="18"/>
                <w:lang w:val="uk-UA"/>
              </w:rPr>
              <w:t>22</w:t>
            </w:r>
            <w:r w:rsidR="006A7CAE">
              <w:rPr>
                <w:rFonts w:ascii="Arial" w:hAnsi="Arial" w:cs="Arial"/>
                <w:sz w:val="18"/>
                <w:szCs w:val="18"/>
                <w:lang w:val="uk-UA"/>
              </w:rPr>
              <w:t xml:space="preserve">, </w:t>
            </w:r>
            <w:r w:rsidRPr="000F0F08">
              <w:rPr>
                <w:rFonts w:ascii="Arial" w:hAnsi="Arial" w:cs="Arial"/>
                <w:sz w:val="18"/>
                <w:szCs w:val="18"/>
                <w:lang w:val="uk-UA"/>
              </w:rPr>
              <w:t>281,</w:t>
            </w:r>
            <w:r w:rsidR="006A7CAE">
              <w:rPr>
                <w:rFonts w:ascii="Arial" w:hAnsi="Arial" w:cs="Arial"/>
                <w:sz w:val="18"/>
                <w:szCs w:val="18"/>
                <w:lang w:val="uk-UA"/>
              </w:rPr>
              <w:t xml:space="preserve"> </w:t>
            </w:r>
            <w:r w:rsidRPr="000F0F08">
              <w:rPr>
                <w:rFonts w:ascii="Arial" w:hAnsi="Arial" w:cs="Arial"/>
                <w:sz w:val="18"/>
                <w:szCs w:val="18"/>
                <w:lang w:val="uk-UA"/>
              </w:rPr>
              <w:t>282</w:t>
            </w:r>
          </w:p>
          <w:p w:rsidR="000F0F08" w:rsidRPr="000F0F08" w:rsidRDefault="000F0F08" w:rsidP="006A7CAE">
            <w:pPr>
              <w:pStyle w:val="a5"/>
              <w:jc w:val="center"/>
              <w:rPr>
                <w:rFonts w:ascii="Arial" w:hAnsi="Arial" w:cs="Arial"/>
                <w:sz w:val="18"/>
                <w:szCs w:val="18"/>
                <w:lang w:val="uk-UA"/>
              </w:rPr>
            </w:pPr>
            <w:r w:rsidRPr="000F0F08">
              <w:rPr>
                <w:rFonts w:ascii="Arial" w:hAnsi="Arial" w:cs="Arial"/>
                <w:sz w:val="18"/>
                <w:szCs w:val="18"/>
                <w:lang w:val="uk-UA"/>
              </w:rPr>
              <w:t>644</w:t>
            </w:r>
          </w:p>
        </w:tc>
        <w:tc>
          <w:tcPr>
            <w:tcW w:w="653" w:type="pct"/>
            <w:vAlign w:val="center"/>
          </w:tcPr>
          <w:p w:rsidR="006F6C37" w:rsidRDefault="000F0F08" w:rsidP="006A7CAE">
            <w:pPr>
              <w:pStyle w:val="a5"/>
              <w:jc w:val="center"/>
              <w:rPr>
                <w:rFonts w:ascii="Arial" w:hAnsi="Arial" w:cs="Arial"/>
                <w:sz w:val="18"/>
                <w:szCs w:val="18"/>
                <w:lang w:val="uk-UA"/>
              </w:rPr>
            </w:pPr>
            <w:r w:rsidRPr="000F0F08">
              <w:rPr>
                <w:rFonts w:ascii="Arial" w:hAnsi="Arial" w:cs="Arial"/>
                <w:sz w:val="18"/>
                <w:szCs w:val="18"/>
                <w:lang w:val="uk-UA"/>
              </w:rPr>
              <w:t xml:space="preserve">63 </w:t>
            </w:r>
          </w:p>
          <w:p w:rsidR="006F6C37" w:rsidRDefault="006F6C37" w:rsidP="006A7CAE">
            <w:pPr>
              <w:pStyle w:val="a5"/>
              <w:jc w:val="center"/>
              <w:rPr>
                <w:rFonts w:ascii="Arial" w:hAnsi="Arial" w:cs="Arial"/>
                <w:sz w:val="18"/>
                <w:szCs w:val="18"/>
                <w:lang w:val="uk-UA"/>
              </w:rPr>
            </w:pPr>
          </w:p>
          <w:p w:rsidR="000F0F08" w:rsidRPr="000F0F08" w:rsidRDefault="000F0F08" w:rsidP="006A7CAE">
            <w:pPr>
              <w:pStyle w:val="a5"/>
              <w:jc w:val="center"/>
              <w:rPr>
                <w:rFonts w:ascii="Arial" w:hAnsi="Arial" w:cs="Arial"/>
                <w:sz w:val="18"/>
                <w:szCs w:val="18"/>
                <w:lang w:val="uk-UA"/>
              </w:rPr>
            </w:pPr>
            <w:r w:rsidRPr="000F0F08">
              <w:rPr>
                <w:rFonts w:ascii="Arial" w:hAnsi="Arial" w:cs="Arial"/>
                <w:sz w:val="18"/>
                <w:szCs w:val="18"/>
                <w:lang w:val="uk-UA"/>
              </w:rPr>
              <w:t>63</w:t>
            </w:r>
          </w:p>
        </w:tc>
      </w:tr>
      <w:tr w:rsidR="006F6C37" w:rsidRPr="000F0F08" w:rsidTr="006F6C37">
        <w:trPr>
          <w:tblCellSpacing w:w="15" w:type="dxa"/>
        </w:trPr>
        <w:tc>
          <w:tcPr>
            <w:tcW w:w="240" w:type="dxa"/>
            <w:vMerge/>
            <w:vAlign w:val="center"/>
          </w:tcPr>
          <w:p w:rsidR="000F0F08" w:rsidRPr="000F0F08" w:rsidRDefault="000F0F08">
            <w:pPr>
              <w:rPr>
                <w:rFonts w:ascii="Arial" w:hAnsi="Arial" w:cs="Arial"/>
                <w:sz w:val="18"/>
                <w:szCs w:val="18"/>
              </w:rPr>
            </w:pPr>
          </w:p>
        </w:tc>
        <w:tc>
          <w:tcPr>
            <w:tcW w:w="3422" w:type="pct"/>
            <w:vAlign w:val="center"/>
          </w:tcPr>
          <w:p w:rsidR="000F0F08" w:rsidRPr="000F0F08" w:rsidRDefault="000F0F08">
            <w:pPr>
              <w:pStyle w:val="a5"/>
              <w:rPr>
                <w:rFonts w:ascii="Arial" w:hAnsi="Arial" w:cs="Arial"/>
                <w:sz w:val="18"/>
                <w:szCs w:val="18"/>
                <w:lang w:val="uk-UA"/>
              </w:rPr>
            </w:pPr>
            <w:r w:rsidRPr="000F0F08">
              <w:rPr>
                <w:rFonts w:ascii="Arial" w:hAnsi="Arial" w:cs="Arial"/>
                <w:sz w:val="18"/>
                <w:szCs w:val="18"/>
                <w:lang w:val="uk-UA"/>
              </w:rPr>
              <w:t>Сформовано торгову націнку товарів </w:t>
            </w:r>
          </w:p>
        </w:tc>
        <w:tc>
          <w:tcPr>
            <w:tcW w:w="641" w:type="pct"/>
            <w:vAlign w:val="center"/>
          </w:tcPr>
          <w:p w:rsidR="000F0F08" w:rsidRPr="000F0F08" w:rsidRDefault="000F0F08" w:rsidP="006A7CAE">
            <w:pPr>
              <w:pStyle w:val="a5"/>
              <w:jc w:val="center"/>
              <w:rPr>
                <w:rFonts w:ascii="Arial" w:hAnsi="Arial" w:cs="Arial"/>
                <w:sz w:val="18"/>
                <w:szCs w:val="18"/>
                <w:lang w:val="uk-UA"/>
              </w:rPr>
            </w:pPr>
            <w:r w:rsidRPr="000F0F08">
              <w:rPr>
                <w:rFonts w:ascii="Arial" w:hAnsi="Arial" w:cs="Arial"/>
                <w:sz w:val="18"/>
                <w:szCs w:val="18"/>
                <w:lang w:val="uk-UA"/>
              </w:rPr>
              <w:t>282</w:t>
            </w:r>
          </w:p>
        </w:tc>
        <w:tc>
          <w:tcPr>
            <w:tcW w:w="653" w:type="pct"/>
            <w:vAlign w:val="center"/>
          </w:tcPr>
          <w:p w:rsidR="000F0F08" w:rsidRPr="000F0F08" w:rsidRDefault="000F0F08" w:rsidP="006A7CAE">
            <w:pPr>
              <w:pStyle w:val="a5"/>
              <w:jc w:val="center"/>
              <w:rPr>
                <w:rFonts w:ascii="Arial" w:hAnsi="Arial" w:cs="Arial"/>
                <w:sz w:val="18"/>
                <w:szCs w:val="18"/>
                <w:lang w:val="uk-UA"/>
              </w:rPr>
            </w:pPr>
            <w:r w:rsidRPr="000F0F08">
              <w:rPr>
                <w:rFonts w:ascii="Arial" w:hAnsi="Arial" w:cs="Arial"/>
                <w:sz w:val="18"/>
                <w:szCs w:val="18"/>
                <w:lang w:val="uk-UA"/>
              </w:rPr>
              <w:t>285</w:t>
            </w:r>
          </w:p>
        </w:tc>
      </w:tr>
      <w:tr w:rsidR="006F6C37" w:rsidRPr="000F0F08" w:rsidTr="006F6C37">
        <w:trPr>
          <w:tblCellSpacing w:w="15" w:type="dxa"/>
        </w:trPr>
        <w:tc>
          <w:tcPr>
            <w:tcW w:w="240" w:type="dxa"/>
            <w:vMerge/>
            <w:vAlign w:val="center"/>
          </w:tcPr>
          <w:p w:rsidR="000F0F08" w:rsidRPr="000F0F08" w:rsidRDefault="000F0F08">
            <w:pPr>
              <w:rPr>
                <w:rFonts w:ascii="Arial" w:hAnsi="Arial" w:cs="Arial"/>
                <w:sz w:val="18"/>
                <w:szCs w:val="18"/>
              </w:rPr>
            </w:pPr>
          </w:p>
        </w:tc>
        <w:tc>
          <w:tcPr>
            <w:tcW w:w="3422" w:type="pct"/>
            <w:vAlign w:val="center"/>
          </w:tcPr>
          <w:p w:rsidR="000F0F08" w:rsidRPr="000F0F08" w:rsidRDefault="000F0F08">
            <w:pPr>
              <w:pStyle w:val="a5"/>
              <w:rPr>
                <w:rFonts w:ascii="Arial" w:hAnsi="Arial" w:cs="Arial"/>
                <w:sz w:val="18"/>
                <w:szCs w:val="18"/>
                <w:lang w:val="uk-UA"/>
              </w:rPr>
            </w:pPr>
            <w:r w:rsidRPr="000F0F08">
              <w:rPr>
                <w:rFonts w:ascii="Arial" w:hAnsi="Arial" w:cs="Arial"/>
                <w:sz w:val="18"/>
                <w:szCs w:val="18"/>
                <w:lang w:val="uk-UA"/>
              </w:rPr>
              <w:t>Проведено закриття рахунків обліку розрахунків з постачальниками за сплаченими та отриманими запасами </w:t>
            </w:r>
          </w:p>
        </w:tc>
        <w:tc>
          <w:tcPr>
            <w:tcW w:w="641" w:type="pct"/>
            <w:vAlign w:val="center"/>
          </w:tcPr>
          <w:p w:rsidR="000F0F08" w:rsidRPr="000F0F08" w:rsidRDefault="000F0F08" w:rsidP="006A7CAE">
            <w:pPr>
              <w:pStyle w:val="a5"/>
              <w:jc w:val="center"/>
              <w:rPr>
                <w:rFonts w:ascii="Arial" w:hAnsi="Arial" w:cs="Arial"/>
                <w:sz w:val="18"/>
                <w:szCs w:val="18"/>
                <w:lang w:val="uk-UA"/>
              </w:rPr>
            </w:pPr>
            <w:r w:rsidRPr="000F0F08">
              <w:rPr>
                <w:rFonts w:ascii="Arial" w:hAnsi="Arial" w:cs="Arial"/>
                <w:sz w:val="18"/>
                <w:szCs w:val="18"/>
                <w:lang w:val="uk-UA"/>
              </w:rPr>
              <w:t>63</w:t>
            </w:r>
          </w:p>
        </w:tc>
        <w:tc>
          <w:tcPr>
            <w:tcW w:w="653" w:type="pct"/>
            <w:vAlign w:val="center"/>
          </w:tcPr>
          <w:p w:rsidR="000F0F08" w:rsidRPr="000F0F08" w:rsidRDefault="000F0F08" w:rsidP="006A7CAE">
            <w:pPr>
              <w:pStyle w:val="a5"/>
              <w:jc w:val="center"/>
              <w:rPr>
                <w:rFonts w:ascii="Arial" w:hAnsi="Arial" w:cs="Arial"/>
                <w:sz w:val="18"/>
                <w:szCs w:val="18"/>
                <w:lang w:val="uk-UA"/>
              </w:rPr>
            </w:pPr>
            <w:r w:rsidRPr="000F0F08">
              <w:rPr>
                <w:rFonts w:ascii="Arial" w:hAnsi="Arial" w:cs="Arial"/>
                <w:sz w:val="18"/>
                <w:szCs w:val="18"/>
                <w:lang w:val="uk-UA"/>
              </w:rPr>
              <w:t>371</w:t>
            </w:r>
          </w:p>
        </w:tc>
      </w:tr>
      <w:tr w:rsidR="006F6C37" w:rsidRPr="000F0F08" w:rsidTr="006F6C37">
        <w:trPr>
          <w:tblCellSpacing w:w="15" w:type="dxa"/>
        </w:trPr>
        <w:tc>
          <w:tcPr>
            <w:tcW w:w="176" w:type="pct"/>
            <w:vMerge w:val="restart"/>
            <w:vAlign w:val="center"/>
          </w:tcPr>
          <w:p w:rsidR="000F0F08" w:rsidRPr="000F0F08" w:rsidRDefault="000F0F08">
            <w:pPr>
              <w:pStyle w:val="a5"/>
              <w:jc w:val="center"/>
              <w:rPr>
                <w:rFonts w:ascii="Arial" w:hAnsi="Arial" w:cs="Arial"/>
                <w:sz w:val="18"/>
                <w:szCs w:val="18"/>
                <w:lang w:val="uk-UA"/>
              </w:rPr>
            </w:pPr>
            <w:r w:rsidRPr="000F0F08">
              <w:rPr>
                <w:rFonts w:ascii="Arial" w:hAnsi="Arial" w:cs="Arial"/>
                <w:sz w:val="18"/>
                <w:szCs w:val="18"/>
                <w:lang w:val="uk-UA"/>
              </w:rPr>
              <w:t>3 </w:t>
            </w:r>
          </w:p>
        </w:tc>
        <w:tc>
          <w:tcPr>
            <w:tcW w:w="3422" w:type="pct"/>
            <w:vAlign w:val="center"/>
          </w:tcPr>
          <w:p w:rsidR="000F0F08" w:rsidRPr="000F0F08" w:rsidRDefault="000F0F08">
            <w:pPr>
              <w:pStyle w:val="a5"/>
              <w:rPr>
                <w:rFonts w:ascii="Arial" w:hAnsi="Arial" w:cs="Arial"/>
                <w:sz w:val="18"/>
                <w:szCs w:val="18"/>
                <w:lang w:val="uk-UA"/>
              </w:rPr>
            </w:pPr>
            <w:r w:rsidRPr="000F0F08">
              <w:rPr>
                <w:rFonts w:ascii="Arial" w:hAnsi="Arial" w:cs="Arial"/>
                <w:sz w:val="18"/>
                <w:szCs w:val="18"/>
                <w:lang w:val="uk-UA"/>
              </w:rPr>
              <w:t xml:space="preserve">Придбано і оприбутковано запаси через </w:t>
            </w:r>
            <w:r w:rsidRPr="00897B35">
              <w:rPr>
                <w:rFonts w:ascii="Arial" w:hAnsi="Arial" w:cs="Arial"/>
                <w:sz w:val="18"/>
                <w:szCs w:val="18"/>
                <w:lang w:val="uk-UA"/>
              </w:rPr>
              <w:t>підзвітних осіб за вартістю без ПДВ</w:t>
            </w:r>
            <w:r w:rsidRPr="000F0F08">
              <w:rPr>
                <w:rFonts w:ascii="Arial" w:hAnsi="Arial" w:cs="Arial"/>
                <w:sz w:val="18"/>
                <w:szCs w:val="18"/>
                <w:lang w:val="uk-UA"/>
              </w:rPr>
              <w:t> </w:t>
            </w:r>
          </w:p>
        </w:tc>
        <w:tc>
          <w:tcPr>
            <w:tcW w:w="641" w:type="pct"/>
            <w:vAlign w:val="center"/>
          </w:tcPr>
          <w:p w:rsidR="000F0F08" w:rsidRPr="000F0F08" w:rsidRDefault="006A7CAE" w:rsidP="006A7CAE">
            <w:pPr>
              <w:pStyle w:val="a5"/>
              <w:jc w:val="center"/>
              <w:rPr>
                <w:rFonts w:ascii="Arial" w:hAnsi="Arial" w:cs="Arial"/>
                <w:sz w:val="18"/>
                <w:szCs w:val="18"/>
                <w:lang w:val="uk-UA"/>
              </w:rPr>
            </w:pPr>
            <w:r>
              <w:rPr>
                <w:rFonts w:ascii="Arial" w:hAnsi="Arial" w:cs="Arial"/>
                <w:sz w:val="18"/>
                <w:szCs w:val="18"/>
                <w:lang w:val="uk-UA"/>
              </w:rPr>
              <w:t xml:space="preserve">20, </w:t>
            </w:r>
            <w:r w:rsidR="000F0F08" w:rsidRPr="000F0F08">
              <w:rPr>
                <w:rFonts w:ascii="Arial" w:hAnsi="Arial" w:cs="Arial"/>
                <w:sz w:val="18"/>
                <w:szCs w:val="18"/>
                <w:lang w:val="uk-UA"/>
              </w:rPr>
              <w:t>21</w:t>
            </w:r>
            <w:r>
              <w:rPr>
                <w:rFonts w:ascii="Arial" w:hAnsi="Arial" w:cs="Arial"/>
                <w:sz w:val="18"/>
                <w:szCs w:val="18"/>
                <w:lang w:val="uk-UA"/>
              </w:rPr>
              <w:t xml:space="preserve">, </w:t>
            </w:r>
            <w:r w:rsidR="000F0F08" w:rsidRPr="000F0F08">
              <w:rPr>
                <w:rFonts w:ascii="Arial" w:hAnsi="Arial" w:cs="Arial"/>
                <w:sz w:val="18"/>
                <w:szCs w:val="18"/>
                <w:lang w:val="uk-UA"/>
              </w:rPr>
              <w:t>22</w:t>
            </w:r>
          </w:p>
        </w:tc>
        <w:tc>
          <w:tcPr>
            <w:tcW w:w="653" w:type="pct"/>
            <w:vAlign w:val="center"/>
          </w:tcPr>
          <w:p w:rsidR="000F0F08" w:rsidRPr="000F0F08" w:rsidRDefault="000F0F08" w:rsidP="006A7CAE">
            <w:pPr>
              <w:pStyle w:val="a5"/>
              <w:jc w:val="center"/>
              <w:rPr>
                <w:rFonts w:ascii="Arial" w:hAnsi="Arial" w:cs="Arial"/>
                <w:sz w:val="18"/>
                <w:szCs w:val="18"/>
                <w:lang w:val="uk-UA"/>
              </w:rPr>
            </w:pPr>
            <w:r w:rsidRPr="000F0F08">
              <w:rPr>
                <w:rFonts w:ascii="Arial" w:hAnsi="Arial" w:cs="Arial"/>
                <w:sz w:val="18"/>
                <w:szCs w:val="18"/>
                <w:lang w:val="uk-UA"/>
              </w:rPr>
              <w:t>372</w:t>
            </w:r>
          </w:p>
        </w:tc>
      </w:tr>
      <w:tr w:rsidR="006F6C37" w:rsidRPr="000F0F08" w:rsidTr="006F6C37">
        <w:trPr>
          <w:tblCellSpacing w:w="15" w:type="dxa"/>
        </w:trPr>
        <w:tc>
          <w:tcPr>
            <w:tcW w:w="240" w:type="dxa"/>
            <w:vMerge/>
            <w:vAlign w:val="center"/>
          </w:tcPr>
          <w:p w:rsidR="000F0F08" w:rsidRPr="000F0F08" w:rsidRDefault="000F0F08">
            <w:pPr>
              <w:rPr>
                <w:rFonts w:ascii="Arial" w:hAnsi="Arial" w:cs="Arial"/>
                <w:sz w:val="18"/>
                <w:szCs w:val="18"/>
              </w:rPr>
            </w:pPr>
          </w:p>
        </w:tc>
        <w:tc>
          <w:tcPr>
            <w:tcW w:w="3422" w:type="pct"/>
            <w:vAlign w:val="center"/>
          </w:tcPr>
          <w:p w:rsidR="000F0F08" w:rsidRPr="000F0F08" w:rsidRDefault="000F0F08">
            <w:pPr>
              <w:pStyle w:val="a5"/>
              <w:rPr>
                <w:rFonts w:ascii="Arial" w:hAnsi="Arial" w:cs="Arial"/>
                <w:sz w:val="18"/>
                <w:szCs w:val="18"/>
                <w:lang w:val="uk-UA"/>
              </w:rPr>
            </w:pPr>
            <w:r w:rsidRPr="000F0F08">
              <w:rPr>
                <w:rFonts w:ascii="Arial" w:hAnsi="Arial" w:cs="Arial"/>
                <w:sz w:val="18"/>
                <w:szCs w:val="18"/>
                <w:lang w:val="uk-UA"/>
              </w:rPr>
              <w:t>визначено за законодавством суму податкового кредиту з ПДВ за операцією </w:t>
            </w:r>
          </w:p>
        </w:tc>
        <w:tc>
          <w:tcPr>
            <w:tcW w:w="641" w:type="pct"/>
            <w:vAlign w:val="center"/>
          </w:tcPr>
          <w:p w:rsidR="000F0F08" w:rsidRPr="000F0F08" w:rsidRDefault="000F0F08" w:rsidP="006A7CAE">
            <w:pPr>
              <w:pStyle w:val="a5"/>
              <w:jc w:val="center"/>
              <w:rPr>
                <w:rFonts w:ascii="Arial" w:hAnsi="Arial" w:cs="Arial"/>
                <w:sz w:val="18"/>
                <w:szCs w:val="18"/>
                <w:lang w:val="uk-UA"/>
              </w:rPr>
            </w:pPr>
            <w:r w:rsidRPr="000F0F08">
              <w:rPr>
                <w:rFonts w:ascii="Arial" w:hAnsi="Arial" w:cs="Arial"/>
                <w:sz w:val="18"/>
                <w:szCs w:val="18"/>
                <w:lang w:val="uk-UA"/>
              </w:rPr>
              <w:t>641</w:t>
            </w:r>
          </w:p>
        </w:tc>
        <w:tc>
          <w:tcPr>
            <w:tcW w:w="653" w:type="pct"/>
            <w:vAlign w:val="center"/>
          </w:tcPr>
          <w:p w:rsidR="000F0F08" w:rsidRPr="000F0F08" w:rsidRDefault="000F0F08" w:rsidP="006A7CAE">
            <w:pPr>
              <w:pStyle w:val="a5"/>
              <w:jc w:val="center"/>
              <w:rPr>
                <w:rFonts w:ascii="Arial" w:hAnsi="Arial" w:cs="Arial"/>
                <w:sz w:val="18"/>
                <w:szCs w:val="18"/>
                <w:lang w:val="uk-UA"/>
              </w:rPr>
            </w:pPr>
            <w:r w:rsidRPr="000F0F08">
              <w:rPr>
                <w:rFonts w:ascii="Arial" w:hAnsi="Arial" w:cs="Arial"/>
                <w:sz w:val="18"/>
                <w:szCs w:val="18"/>
                <w:lang w:val="uk-UA"/>
              </w:rPr>
              <w:t>372</w:t>
            </w:r>
          </w:p>
        </w:tc>
      </w:tr>
      <w:tr w:rsidR="006F6C37" w:rsidRPr="000F0F08" w:rsidTr="006F6C37">
        <w:trPr>
          <w:tblCellSpacing w:w="15" w:type="dxa"/>
        </w:trPr>
        <w:tc>
          <w:tcPr>
            <w:tcW w:w="176" w:type="pct"/>
            <w:vMerge w:val="restart"/>
            <w:vAlign w:val="center"/>
          </w:tcPr>
          <w:p w:rsidR="000F0F08" w:rsidRPr="000F0F08" w:rsidRDefault="000F0F08">
            <w:pPr>
              <w:pStyle w:val="a5"/>
              <w:jc w:val="center"/>
              <w:rPr>
                <w:rFonts w:ascii="Arial" w:hAnsi="Arial" w:cs="Arial"/>
                <w:sz w:val="18"/>
                <w:szCs w:val="18"/>
                <w:lang w:val="uk-UA"/>
              </w:rPr>
            </w:pPr>
            <w:r w:rsidRPr="000F0F08">
              <w:rPr>
                <w:rFonts w:ascii="Arial" w:hAnsi="Arial" w:cs="Arial"/>
                <w:sz w:val="18"/>
                <w:szCs w:val="18"/>
                <w:lang w:val="uk-UA"/>
              </w:rPr>
              <w:t>4 </w:t>
            </w:r>
          </w:p>
        </w:tc>
        <w:tc>
          <w:tcPr>
            <w:tcW w:w="3422" w:type="pct"/>
            <w:vAlign w:val="center"/>
          </w:tcPr>
          <w:p w:rsidR="000F0F08" w:rsidRPr="00897B35" w:rsidRDefault="000F0F08">
            <w:pPr>
              <w:pStyle w:val="a5"/>
              <w:rPr>
                <w:rFonts w:ascii="Arial" w:hAnsi="Arial" w:cs="Arial"/>
                <w:sz w:val="18"/>
                <w:szCs w:val="18"/>
                <w:lang w:val="uk-UA"/>
              </w:rPr>
            </w:pPr>
            <w:r w:rsidRPr="00897B35">
              <w:rPr>
                <w:rFonts w:ascii="Arial" w:hAnsi="Arial" w:cs="Arial"/>
                <w:sz w:val="18"/>
                <w:szCs w:val="18"/>
                <w:lang w:val="uk-UA"/>
              </w:rPr>
              <w:t>Оприбутковано товари, повернуті від покупців (способом сторно) </w:t>
            </w:r>
          </w:p>
        </w:tc>
        <w:tc>
          <w:tcPr>
            <w:tcW w:w="641" w:type="pct"/>
            <w:vAlign w:val="center"/>
          </w:tcPr>
          <w:p w:rsidR="000F0F08" w:rsidRPr="000F0F08" w:rsidRDefault="000F0F08" w:rsidP="006A7CAE">
            <w:pPr>
              <w:pStyle w:val="a5"/>
              <w:jc w:val="center"/>
              <w:rPr>
                <w:rFonts w:ascii="Arial" w:hAnsi="Arial" w:cs="Arial"/>
                <w:sz w:val="18"/>
                <w:szCs w:val="18"/>
                <w:lang w:val="uk-UA"/>
              </w:rPr>
            </w:pPr>
            <w:r w:rsidRPr="000F0F08">
              <w:rPr>
                <w:rFonts w:ascii="Arial" w:hAnsi="Arial" w:cs="Arial"/>
                <w:sz w:val="18"/>
                <w:szCs w:val="18"/>
                <w:lang w:val="uk-UA"/>
              </w:rPr>
              <w:t>902</w:t>
            </w:r>
          </w:p>
        </w:tc>
        <w:tc>
          <w:tcPr>
            <w:tcW w:w="653" w:type="pct"/>
            <w:vAlign w:val="center"/>
          </w:tcPr>
          <w:p w:rsidR="000F0F08" w:rsidRPr="000F0F08" w:rsidRDefault="006A7CAE" w:rsidP="006A7CAE">
            <w:pPr>
              <w:pStyle w:val="a5"/>
              <w:jc w:val="center"/>
              <w:rPr>
                <w:rFonts w:ascii="Arial" w:hAnsi="Arial" w:cs="Arial"/>
                <w:sz w:val="18"/>
                <w:szCs w:val="18"/>
                <w:lang w:val="uk-UA"/>
              </w:rPr>
            </w:pPr>
            <w:r>
              <w:rPr>
                <w:rFonts w:ascii="Arial" w:hAnsi="Arial" w:cs="Arial"/>
                <w:sz w:val="18"/>
                <w:szCs w:val="18"/>
                <w:lang w:val="uk-UA"/>
              </w:rPr>
              <w:t xml:space="preserve">281, </w:t>
            </w:r>
            <w:r w:rsidR="000F0F08" w:rsidRPr="000F0F08">
              <w:rPr>
                <w:rFonts w:ascii="Arial" w:hAnsi="Arial" w:cs="Arial"/>
                <w:sz w:val="18"/>
                <w:szCs w:val="18"/>
                <w:lang w:val="uk-UA"/>
              </w:rPr>
              <w:t>282</w:t>
            </w:r>
          </w:p>
        </w:tc>
      </w:tr>
      <w:tr w:rsidR="006F6C37" w:rsidRPr="000F0F08" w:rsidTr="006F6C37">
        <w:trPr>
          <w:tblCellSpacing w:w="15" w:type="dxa"/>
        </w:trPr>
        <w:tc>
          <w:tcPr>
            <w:tcW w:w="240" w:type="dxa"/>
            <w:vMerge/>
            <w:vAlign w:val="center"/>
          </w:tcPr>
          <w:p w:rsidR="000F0F08" w:rsidRPr="000F0F08" w:rsidRDefault="000F0F08">
            <w:pPr>
              <w:rPr>
                <w:rFonts w:ascii="Arial" w:hAnsi="Arial" w:cs="Arial"/>
                <w:sz w:val="18"/>
                <w:szCs w:val="18"/>
              </w:rPr>
            </w:pPr>
          </w:p>
        </w:tc>
        <w:tc>
          <w:tcPr>
            <w:tcW w:w="3422" w:type="pct"/>
            <w:vAlign w:val="center"/>
          </w:tcPr>
          <w:p w:rsidR="000F0F08" w:rsidRPr="00897B35" w:rsidRDefault="000F0F08">
            <w:pPr>
              <w:pStyle w:val="a5"/>
              <w:rPr>
                <w:rFonts w:ascii="Arial" w:hAnsi="Arial" w:cs="Arial"/>
                <w:sz w:val="18"/>
                <w:szCs w:val="18"/>
                <w:lang w:val="uk-UA"/>
              </w:rPr>
            </w:pPr>
            <w:r w:rsidRPr="00897B35">
              <w:rPr>
                <w:rFonts w:ascii="Arial" w:hAnsi="Arial" w:cs="Arial"/>
                <w:sz w:val="18"/>
                <w:szCs w:val="18"/>
                <w:lang w:val="uk-UA"/>
              </w:rPr>
              <w:t>Зменшено дохід від реалізації на суму продажної вартості </w:t>
            </w:r>
          </w:p>
        </w:tc>
        <w:tc>
          <w:tcPr>
            <w:tcW w:w="641" w:type="pct"/>
            <w:vAlign w:val="center"/>
          </w:tcPr>
          <w:p w:rsidR="000F0F08" w:rsidRPr="000F0F08" w:rsidRDefault="000F0F08" w:rsidP="006A7CAE">
            <w:pPr>
              <w:pStyle w:val="a5"/>
              <w:jc w:val="center"/>
              <w:rPr>
                <w:rFonts w:ascii="Arial" w:hAnsi="Arial" w:cs="Arial"/>
                <w:sz w:val="18"/>
                <w:szCs w:val="18"/>
                <w:lang w:val="uk-UA"/>
              </w:rPr>
            </w:pPr>
            <w:r w:rsidRPr="000F0F08">
              <w:rPr>
                <w:rFonts w:ascii="Arial" w:hAnsi="Arial" w:cs="Arial"/>
                <w:sz w:val="18"/>
                <w:szCs w:val="18"/>
                <w:lang w:val="uk-UA"/>
              </w:rPr>
              <w:t>704</w:t>
            </w:r>
          </w:p>
        </w:tc>
        <w:tc>
          <w:tcPr>
            <w:tcW w:w="653" w:type="pct"/>
            <w:vAlign w:val="center"/>
          </w:tcPr>
          <w:p w:rsidR="000F0F08" w:rsidRPr="000F0F08" w:rsidRDefault="000F0F08" w:rsidP="006A7CAE">
            <w:pPr>
              <w:pStyle w:val="a5"/>
              <w:jc w:val="center"/>
              <w:rPr>
                <w:rFonts w:ascii="Arial" w:hAnsi="Arial" w:cs="Arial"/>
                <w:sz w:val="18"/>
                <w:szCs w:val="18"/>
                <w:lang w:val="uk-UA"/>
              </w:rPr>
            </w:pPr>
            <w:r w:rsidRPr="000F0F08">
              <w:rPr>
                <w:rFonts w:ascii="Arial" w:hAnsi="Arial" w:cs="Arial"/>
                <w:sz w:val="18"/>
                <w:szCs w:val="18"/>
                <w:lang w:val="uk-UA"/>
              </w:rPr>
              <w:t>36</w:t>
            </w:r>
          </w:p>
        </w:tc>
      </w:tr>
      <w:tr w:rsidR="006F6C37" w:rsidRPr="000F0F08" w:rsidTr="006F6C37">
        <w:trPr>
          <w:tblCellSpacing w:w="15" w:type="dxa"/>
        </w:trPr>
        <w:tc>
          <w:tcPr>
            <w:tcW w:w="240" w:type="dxa"/>
            <w:vMerge/>
            <w:vAlign w:val="center"/>
          </w:tcPr>
          <w:p w:rsidR="000F0F08" w:rsidRPr="000F0F08" w:rsidRDefault="000F0F08">
            <w:pPr>
              <w:rPr>
                <w:rFonts w:ascii="Arial" w:hAnsi="Arial" w:cs="Arial"/>
                <w:sz w:val="18"/>
                <w:szCs w:val="18"/>
              </w:rPr>
            </w:pPr>
          </w:p>
        </w:tc>
        <w:tc>
          <w:tcPr>
            <w:tcW w:w="3422" w:type="pct"/>
            <w:vAlign w:val="center"/>
          </w:tcPr>
          <w:p w:rsidR="000F0F08" w:rsidRPr="00897B35" w:rsidRDefault="000F0F08">
            <w:pPr>
              <w:pStyle w:val="a5"/>
              <w:rPr>
                <w:rFonts w:ascii="Arial" w:hAnsi="Arial" w:cs="Arial"/>
                <w:sz w:val="18"/>
                <w:szCs w:val="18"/>
                <w:lang w:val="uk-UA"/>
              </w:rPr>
            </w:pPr>
            <w:r w:rsidRPr="00897B35">
              <w:rPr>
                <w:rFonts w:ascii="Arial" w:hAnsi="Arial" w:cs="Arial"/>
                <w:sz w:val="18"/>
                <w:szCs w:val="18"/>
                <w:lang w:val="uk-UA"/>
              </w:rPr>
              <w:t>Зменшено суму надмірно нарахованого податкового зобов'язання з ПДВ за операцією (способом сторно) </w:t>
            </w:r>
          </w:p>
        </w:tc>
        <w:tc>
          <w:tcPr>
            <w:tcW w:w="641" w:type="pct"/>
            <w:vAlign w:val="center"/>
          </w:tcPr>
          <w:p w:rsidR="000F0F08" w:rsidRPr="000F0F08" w:rsidRDefault="000F0F08" w:rsidP="006A7CAE">
            <w:pPr>
              <w:pStyle w:val="a5"/>
              <w:jc w:val="center"/>
              <w:rPr>
                <w:rFonts w:ascii="Arial" w:hAnsi="Arial" w:cs="Arial"/>
                <w:sz w:val="18"/>
                <w:szCs w:val="18"/>
                <w:lang w:val="uk-UA"/>
              </w:rPr>
            </w:pPr>
            <w:r w:rsidRPr="000F0F08">
              <w:rPr>
                <w:rFonts w:ascii="Arial" w:hAnsi="Arial" w:cs="Arial"/>
                <w:sz w:val="18"/>
                <w:szCs w:val="18"/>
                <w:lang w:val="uk-UA"/>
              </w:rPr>
              <w:t>704</w:t>
            </w:r>
          </w:p>
        </w:tc>
        <w:tc>
          <w:tcPr>
            <w:tcW w:w="653" w:type="pct"/>
            <w:vAlign w:val="center"/>
          </w:tcPr>
          <w:p w:rsidR="000F0F08" w:rsidRPr="000F0F08" w:rsidRDefault="006A7CAE" w:rsidP="006A7CAE">
            <w:pPr>
              <w:pStyle w:val="a5"/>
              <w:jc w:val="center"/>
              <w:rPr>
                <w:rFonts w:ascii="Arial" w:hAnsi="Arial" w:cs="Arial"/>
                <w:sz w:val="18"/>
                <w:szCs w:val="18"/>
                <w:lang w:val="uk-UA"/>
              </w:rPr>
            </w:pPr>
            <w:r>
              <w:rPr>
                <w:rFonts w:ascii="Arial" w:hAnsi="Arial" w:cs="Arial"/>
                <w:sz w:val="18"/>
                <w:szCs w:val="18"/>
                <w:lang w:val="uk-UA"/>
              </w:rPr>
              <w:t>64</w:t>
            </w:r>
          </w:p>
        </w:tc>
      </w:tr>
      <w:tr w:rsidR="006F6C37" w:rsidRPr="000F0F08" w:rsidTr="006F6C37">
        <w:trPr>
          <w:tblCellSpacing w:w="15" w:type="dxa"/>
        </w:trPr>
        <w:tc>
          <w:tcPr>
            <w:tcW w:w="240" w:type="dxa"/>
            <w:vMerge/>
            <w:vAlign w:val="center"/>
          </w:tcPr>
          <w:p w:rsidR="000F0F08" w:rsidRPr="000F0F08" w:rsidRDefault="000F0F08">
            <w:pPr>
              <w:rPr>
                <w:rFonts w:ascii="Arial" w:hAnsi="Arial" w:cs="Arial"/>
                <w:sz w:val="18"/>
                <w:szCs w:val="18"/>
              </w:rPr>
            </w:pPr>
          </w:p>
        </w:tc>
        <w:tc>
          <w:tcPr>
            <w:tcW w:w="3422" w:type="pct"/>
            <w:vAlign w:val="center"/>
          </w:tcPr>
          <w:p w:rsidR="000F0F08" w:rsidRPr="00897B35" w:rsidRDefault="000F0F08">
            <w:pPr>
              <w:pStyle w:val="a5"/>
              <w:rPr>
                <w:rFonts w:ascii="Arial" w:hAnsi="Arial" w:cs="Arial"/>
                <w:sz w:val="18"/>
                <w:szCs w:val="18"/>
                <w:lang w:val="uk-UA"/>
              </w:rPr>
            </w:pPr>
            <w:r w:rsidRPr="00897B35">
              <w:rPr>
                <w:rFonts w:ascii="Arial" w:hAnsi="Arial" w:cs="Arial"/>
                <w:sz w:val="18"/>
                <w:szCs w:val="18"/>
                <w:lang w:val="uk-UA"/>
              </w:rPr>
              <w:t>Відновлено списану суму торгової націнки повернутих товарів (способом сторно) </w:t>
            </w:r>
          </w:p>
        </w:tc>
        <w:tc>
          <w:tcPr>
            <w:tcW w:w="641" w:type="pct"/>
            <w:vAlign w:val="center"/>
          </w:tcPr>
          <w:p w:rsidR="000F0F08" w:rsidRPr="000F0F08" w:rsidRDefault="000F0F08" w:rsidP="006A7CAE">
            <w:pPr>
              <w:pStyle w:val="a5"/>
              <w:jc w:val="center"/>
              <w:rPr>
                <w:rFonts w:ascii="Arial" w:hAnsi="Arial" w:cs="Arial"/>
                <w:sz w:val="18"/>
                <w:szCs w:val="18"/>
                <w:lang w:val="uk-UA"/>
              </w:rPr>
            </w:pPr>
            <w:r w:rsidRPr="000F0F08">
              <w:rPr>
                <w:rFonts w:ascii="Arial" w:hAnsi="Arial" w:cs="Arial"/>
                <w:sz w:val="18"/>
                <w:szCs w:val="18"/>
                <w:lang w:val="uk-UA"/>
              </w:rPr>
              <w:t>285</w:t>
            </w:r>
          </w:p>
        </w:tc>
        <w:tc>
          <w:tcPr>
            <w:tcW w:w="653" w:type="pct"/>
            <w:vAlign w:val="center"/>
          </w:tcPr>
          <w:p w:rsidR="000F0F08" w:rsidRPr="000F0F08" w:rsidRDefault="000F0F08" w:rsidP="006A7CAE">
            <w:pPr>
              <w:pStyle w:val="a5"/>
              <w:jc w:val="center"/>
              <w:rPr>
                <w:rFonts w:ascii="Arial" w:hAnsi="Arial" w:cs="Arial"/>
                <w:sz w:val="18"/>
                <w:szCs w:val="18"/>
                <w:lang w:val="uk-UA"/>
              </w:rPr>
            </w:pPr>
            <w:r w:rsidRPr="000F0F08">
              <w:rPr>
                <w:rFonts w:ascii="Arial" w:hAnsi="Arial" w:cs="Arial"/>
                <w:sz w:val="18"/>
                <w:szCs w:val="18"/>
                <w:lang w:val="uk-UA"/>
              </w:rPr>
              <w:t>282</w:t>
            </w:r>
          </w:p>
        </w:tc>
      </w:tr>
      <w:tr w:rsidR="006F6C37" w:rsidRPr="000F0F08" w:rsidTr="006F6C37">
        <w:trPr>
          <w:tblCellSpacing w:w="15" w:type="dxa"/>
        </w:trPr>
        <w:tc>
          <w:tcPr>
            <w:tcW w:w="176" w:type="pct"/>
            <w:vAlign w:val="center"/>
          </w:tcPr>
          <w:p w:rsidR="000F0F08" w:rsidRPr="000F0F08" w:rsidRDefault="000F0F08">
            <w:pPr>
              <w:pStyle w:val="a5"/>
              <w:jc w:val="center"/>
              <w:rPr>
                <w:rFonts w:ascii="Arial" w:hAnsi="Arial" w:cs="Arial"/>
                <w:sz w:val="18"/>
                <w:szCs w:val="18"/>
                <w:lang w:val="uk-UA"/>
              </w:rPr>
            </w:pPr>
            <w:r w:rsidRPr="000F0F08">
              <w:rPr>
                <w:rFonts w:ascii="Arial" w:hAnsi="Arial" w:cs="Arial"/>
                <w:sz w:val="18"/>
                <w:szCs w:val="18"/>
                <w:lang w:val="uk-UA"/>
              </w:rPr>
              <w:t>5 </w:t>
            </w:r>
          </w:p>
        </w:tc>
        <w:tc>
          <w:tcPr>
            <w:tcW w:w="3422" w:type="pct"/>
            <w:vAlign w:val="center"/>
          </w:tcPr>
          <w:p w:rsidR="000F0F08" w:rsidRPr="00897B35" w:rsidRDefault="000F0F08">
            <w:pPr>
              <w:pStyle w:val="a5"/>
              <w:rPr>
                <w:rFonts w:ascii="Arial" w:hAnsi="Arial" w:cs="Arial"/>
                <w:sz w:val="18"/>
                <w:szCs w:val="18"/>
                <w:lang w:val="uk-UA"/>
              </w:rPr>
            </w:pPr>
            <w:r w:rsidRPr="00897B35">
              <w:rPr>
                <w:rFonts w:ascii="Arial" w:hAnsi="Arial" w:cs="Arial"/>
                <w:sz w:val="18"/>
                <w:szCs w:val="18"/>
                <w:lang w:val="uk-UA"/>
              </w:rPr>
              <w:t>Оприбутковано запаси, отримані у вигляді благодійних внесків (гуманітарної допомоги), цільового фінансування </w:t>
            </w:r>
          </w:p>
        </w:tc>
        <w:tc>
          <w:tcPr>
            <w:tcW w:w="641" w:type="pct"/>
            <w:vAlign w:val="center"/>
          </w:tcPr>
          <w:p w:rsidR="000F0F08" w:rsidRPr="000F0F08" w:rsidRDefault="000F0F08" w:rsidP="006A7CAE">
            <w:pPr>
              <w:pStyle w:val="a5"/>
              <w:jc w:val="center"/>
              <w:rPr>
                <w:rFonts w:ascii="Arial" w:hAnsi="Arial" w:cs="Arial"/>
                <w:sz w:val="18"/>
                <w:szCs w:val="18"/>
                <w:lang w:val="uk-UA"/>
              </w:rPr>
            </w:pPr>
            <w:r w:rsidRPr="000F0F08">
              <w:rPr>
                <w:rFonts w:ascii="Arial" w:hAnsi="Arial" w:cs="Arial"/>
                <w:sz w:val="18"/>
                <w:szCs w:val="18"/>
                <w:lang w:val="uk-UA"/>
              </w:rPr>
              <w:t>20</w:t>
            </w:r>
            <w:r w:rsidR="006A7CAE">
              <w:rPr>
                <w:rFonts w:ascii="Arial" w:hAnsi="Arial" w:cs="Arial"/>
                <w:sz w:val="18"/>
                <w:szCs w:val="18"/>
                <w:lang w:val="uk-UA"/>
              </w:rPr>
              <w:t xml:space="preserve">, </w:t>
            </w:r>
            <w:r w:rsidRPr="000F0F08">
              <w:rPr>
                <w:rFonts w:ascii="Arial" w:hAnsi="Arial" w:cs="Arial"/>
                <w:sz w:val="18"/>
                <w:szCs w:val="18"/>
                <w:lang w:val="uk-UA"/>
              </w:rPr>
              <w:t>21,</w:t>
            </w:r>
            <w:r w:rsidR="006A7CAE">
              <w:rPr>
                <w:rFonts w:ascii="Arial" w:hAnsi="Arial" w:cs="Arial"/>
                <w:sz w:val="18"/>
                <w:szCs w:val="18"/>
                <w:lang w:val="uk-UA"/>
              </w:rPr>
              <w:t xml:space="preserve"> </w:t>
            </w:r>
            <w:r w:rsidRPr="000F0F08">
              <w:rPr>
                <w:rFonts w:ascii="Arial" w:hAnsi="Arial" w:cs="Arial"/>
                <w:sz w:val="18"/>
                <w:szCs w:val="18"/>
                <w:lang w:val="uk-UA"/>
              </w:rPr>
              <w:t>22,</w:t>
            </w:r>
            <w:r w:rsidR="006A7CAE">
              <w:rPr>
                <w:rFonts w:ascii="Arial" w:hAnsi="Arial" w:cs="Arial"/>
                <w:sz w:val="18"/>
                <w:szCs w:val="18"/>
                <w:lang w:val="uk-UA"/>
              </w:rPr>
              <w:t xml:space="preserve"> </w:t>
            </w:r>
            <w:r w:rsidRPr="000F0F08">
              <w:rPr>
                <w:rFonts w:ascii="Arial" w:hAnsi="Arial" w:cs="Arial"/>
                <w:sz w:val="18"/>
                <w:szCs w:val="18"/>
                <w:lang w:val="uk-UA"/>
              </w:rPr>
              <w:t>28</w:t>
            </w:r>
          </w:p>
        </w:tc>
        <w:tc>
          <w:tcPr>
            <w:tcW w:w="653" w:type="pct"/>
            <w:vAlign w:val="center"/>
          </w:tcPr>
          <w:p w:rsidR="000F0F08" w:rsidRPr="000F0F08" w:rsidRDefault="000F0F08" w:rsidP="006A7CAE">
            <w:pPr>
              <w:pStyle w:val="a5"/>
              <w:jc w:val="center"/>
              <w:rPr>
                <w:rFonts w:ascii="Arial" w:hAnsi="Arial" w:cs="Arial"/>
                <w:sz w:val="18"/>
                <w:szCs w:val="18"/>
                <w:lang w:val="uk-UA"/>
              </w:rPr>
            </w:pPr>
            <w:r w:rsidRPr="000F0F08">
              <w:rPr>
                <w:rFonts w:ascii="Arial" w:hAnsi="Arial" w:cs="Arial"/>
                <w:sz w:val="18"/>
                <w:szCs w:val="18"/>
                <w:lang w:val="uk-UA"/>
              </w:rPr>
              <w:t>48</w:t>
            </w:r>
          </w:p>
        </w:tc>
      </w:tr>
      <w:tr w:rsidR="006F6C37" w:rsidRPr="000F0F08" w:rsidTr="006F6C37">
        <w:trPr>
          <w:tblCellSpacing w:w="15" w:type="dxa"/>
        </w:trPr>
        <w:tc>
          <w:tcPr>
            <w:tcW w:w="176" w:type="pct"/>
            <w:vAlign w:val="center"/>
          </w:tcPr>
          <w:p w:rsidR="000F0F08" w:rsidRPr="000F0F08" w:rsidRDefault="000F0F08">
            <w:pPr>
              <w:pStyle w:val="a5"/>
              <w:jc w:val="center"/>
              <w:rPr>
                <w:rFonts w:ascii="Arial" w:hAnsi="Arial" w:cs="Arial"/>
                <w:sz w:val="18"/>
                <w:szCs w:val="18"/>
                <w:lang w:val="uk-UA"/>
              </w:rPr>
            </w:pPr>
            <w:r w:rsidRPr="000F0F08">
              <w:rPr>
                <w:rFonts w:ascii="Arial" w:hAnsi="Arial" w:cs="Arial"/>
                <w:sz w:val="18"/>
                <w:szCs w:val="18"/>
                <w:lang w:val="uk-UA"/>
              </w:rPr>
              <w:t>6 </w:t>
            </w:r>
          </w:p>
        </w:tc>
        <w:tc>
          <w:tcPr>
            <w:tcW w:w="3422" w:type="pct"/>
            <w:vAlign w:val="center"/>
          </w:tcPr>
          <w:p w:rsidR="000F0F08" w:rsidRPr="00897B35" w:rsidRDefault="000F0F08">
            <w:pPr>
              <w:pStyle w:val="a5"/>
              <w:rPr>
                <w:rFonts w:ascii="Arial" w:hAnsi="Arial" w:cs="Arial"/>
                <w:sz w:val="18"/>
                <w:szCs w:val="18"/>
                <w:lang w:val="uk-UA"/>
              </w:rPr>
            </w:pPr>
            <w:r w:rsidRPr="00897B35">
              <w:rPr>
                <w:rFonts w:ascii="Arial" w:hAnsi="Arial" w:cs="Arial"/>
                <w:sz w:val="18"/>
                <w:szCs w:val="18"/>
                <w:lang w:val="uk-UA"/>
              </w:rPr>
              <w:t>Оприбутковано безоплатно отримані запаси </w:t>
            </w:r>
          </w:p>
        </w:tc>
        <w:tc>
          <w:tcPr>
            <w:tcW w:w="641" w:type="pct"/>
            <w:vAlign w:val="center"/>
          </w:tcPr>
          <w:p w:rsidR="000F0F08" w:rsidRPr="000F0F08" w:rsidRDefault="000F0F08" w:rsidP="006A7CAE">
            <w:pPr>
              <w:pStyle w:val="a5"/>
              <w:jc w:val="center"/>
              <w:rPr>
                <w:rFonts w:ascii="Arial" w:hAnsi="Arial" w:cs="Arial"/>
                <w:sz w:val="18"/>
                <w:szCs w:val="18"/>
                <w:lang w:val="uk-UA"/>
              </w:rPr>
            </w:pPr>
            <w:r w:rsidRPr="000F0F08">
              <w:rPr>
                <w:rFonts w:ascii="Arial" w:hAnsi="Arial" w:cs="Arial"/>
                <w:sz w:val="18"/>
                <w:szCs w:val="18"/>
                <w:lang w:val="uk-UA"/>
              </w:rPr>
              <w:t>20</w:t>
            </w:r>
            <w:r w:rsidR="006A7CAE">
              <w:rPr>
                <w:rFonts w:ascii="Arial" w:hAnsi="Arial" w:cs="Arial"/>
                <w:sz w:val="18"/>
                <w:szCs w:val="18"/>
                <w:lang w:val="uk-UA"/>
              </w:rPr>
              <w:t xml:space="preserve">, </w:t>
            </w:r>
            <w:r w:rsidRPr="000F0F08">
              <w:rPr>
                <w:rFonts w:ascii="Arial" w:hAnsi="Arial" w:cs="Arial"/>
                <w:sz w:val="18"/>
                <w:szCs w:val="18"/>
                <w:lang w:val="uk-UA"/>
              </w:rPr>
              <w:t>21,</w:t>
            </w:r>
            <w:r w:rsidR="006A7CAE">
              <w:rPr>
                <w:rFonts w:ascii="Arial" w:hAnsi="Arial" w:cs="Arial"/>
                <w:sz w:val="18"/>
                <w:szCs w:val="18"/>
                <w:lang w:val="uk-UA"/>
              </w:rPr>
              <w:t xml:space="preserve"> 22</w:t>
            </w:r>
            <w:r w:rsidRPr="000F0F08">
              <w:rPr>
                <w:rFonts w:ascii="Arial" w:hAnsi="Arial" w:cs="Arial"/>
                <w:sz w:val="18"/>
                <w:szCs w:val="18"/>
                <w:lang w:val="uk-UA"/>
              </w:rPr>
              <w:t>,</w:t>
            </w:r>
            <w:r w:rsidR="006A7CAE">
              <w:rPr>
                <w:rFonts w:ascii="Arial" w:hAnsi="Arial" w:cs="Arial"/>
                <w:sz w:val="18"/>
                <w:szCs w:val="18"/>
                <w:lang w:val="uk-UA"/>
              </w:rPr>
              <w:t xml:space="preserve"> </w:t>
            </w:r>
            <w:r w:rsidRPr="000F0F08">
              <w:rPr>
                <w:rFonts w:ascii="Arial" w:hAnsi="Arial" w:cs="Arial"/>
                <w:sz w:val="18"/>
                <w:szCs w:val="18"/>
                <w:lang w:val="uk-UA"/>
              </w:rPr>
              <w:t>28</w:t>
            </w:r>
          </w:p>
        </w:tc>
        <w:tc>
          <w:tcPr>
            <w:tcW w:w="653" w:type="pct"/>
            <w:vAlign w:val="center"/>
          </w:tcPr>
          <w:p w:rsidR="000F0F08" w:rsidRPr="000F0F08" w:rsidRDefault="000F0F08" w:rsidP="006A7CAE">
            <w:pPr>
              <w:pStyle w:val="a5"/>
              <w:jc w:val="center"/>
              <w:rPr>
                <w:rFonts w:ascii="Arial" w:hAnsi="Arial" w:cs="Arial"/>
                <w:sz w:val="18"/>
                <w:szCs w:val="18"/>
                <w:lang w:val="uk-UA"/>
              </w:rPr>
            </w:pPr>
            <w:r w:rsidRPr="000F0F08">
              <w:rPr>
                <w:rFonts w:ascii="Arial" w:hAnsi="Arial" w:cs="Arial"/>
                <w:sz w:val="18"/>
                <w:szCs w:val="18"/>
                <w:lang w:val="uk-UA"/>
              </w:rPr>
              <w:t>718</w:t>
            </w:r>
          </w:p>
        </w:tc>
      </w:tr>
      <w:tr w:rsidR="006F6C37" w:rsidRPr="000F0F08" w:rsidTr="006F6C37">
        <w:trPr>
          <w:tblCellSpacing w:w="15" w:type="dxa"/>
        </w:trPr>
        <w:tc>
          <w:tcPr>
            <w:tcW w:w="176" w:type="pct"/>
            <w:vAlign w:val="center"/>
          </w:tcPr>
          <w:p w:rsidR="006A7CAE" w:rsidRPr="000F0F08" w:rsidRDefault="006A7CAE">
            <w:pPr>
              <w:pStyle w:val="a5"/>
              <w:jc w:val="center"/>
              <w:rPr>
                <w:rFonts w:ascii="Arial" w:hAnsi="Arial" w:cs="Arial"/>
                <w:sz w:val="18"/>
                <w:szCs w:val="18"/>
                <w:lang w:val="uk-UA"/>
              </w:rPr>
            </w:pPr>
            <w:r w:rsidRPr="000F0F08">
              <w:rPr>
                <w:rFonts w:ascii="Arial" w:hAnsi="Arial" w:cs="Arial"/>
                <w:sz w:val="18"/>
                <w:szCs w:val="18"/>
                <w:lang w:val="uk-UA"/>
              </w:rPr>
              <w:t>7 </w:t>
            </w:r>
          </w:p>
        </w:tc>
        <w:tc>
          <w:tcPr>
            <w:tcW w:w="3422" w:type="pct"/>
            <w:vAlign w:val="center"/>
          </w:tcPr>
          <w:p w:rsidR="006A7CAE" w:rsidRPr="00897B35" w:rsidRDefault="006A7CAE">
            <w:pPr>
              <w:pStyle w:val="a5"/>
              <w:rPr>
                <w:rFonts w:ascii="Arial" w:hAnsi="Arial" w:cs="Arial"/>
                <w:sz w:val="18"/>
                <w:szCs w:val="18"/>
                <w:lang w:val="uk-UA"/>
              </w:rPr>
            </w:pPr>
            <w:r w:rsidRPr="00897B35">
              <w:rPr>
                <w:rFonts w:ascii="Arial" w:hAnsi="Arial" w:cs="Arial"/>
                <w:sz w:val="18"/>
                <w:szCs w:val="18"/>
                <w:lang w:val="uk-UA"/>
              </w:rPr>
              <w:t>Оприбутковано запаси отримані від учасника (засновника) підприємства </w:t>
            </w:r>
          </w:p>
        </w:tc>
        <w:tc>
          <w:tcPr>
            <w:tcW w:w="641" w:type="pct"/>
            <w:vAlign w:val="center"/>
          </w:tcPr>
          <w:p w:rsidR="006A7CAE" w:rsidRPr="000F0F08" w:rsidRDefault="006A7CAE" w:rsidP="006A7CAE">
            <w:pPr>
              <w:pStyle w:val="a5"/>
              <w:jc w:val="center"/>
              <w:rPr>
                <w:rFonts w:ascii="Arial" w:hAnsi="Arial" w:cs="Arial"/>
                <w:sz w:val="18"/>
                <w:szCs w:val="18"/>
                <w:lang w:val="uk-UA"/>
              </w:rPr>
            </w:pPr>
            <w:r w:rsidRPr="000F0F08">
              <w:rPr>
                <w:rFonts w:ascii="Arial" w:hAnsi="Arial" w:cs="Arial"/>
                <w:sz w:val="18"/>
                <w:szCs w:val="18"/>
                <w:lang w:val="uk-UA"/>
              </w:rPr>
              <w:t>20</w:t>
            </w:r>
            <w:r>
              <w:rPr>
                <w:rFonts w:ascii="Arial" w:hAnsi="Arial" w:cs="Arial"/>
                <w:sz w:val="18"/>
                <w:szCs w:val="18"/>
                <w:lang w:val="uk-UA"/>
              </w:rPr>
              <w:t xml:space="preserve">, </w:t>
            </w:r>
            <w:r w:rsidRPr="000F0F08">
              <w:rPr>
                <w:rFonts w:ascii="Arial" w:hAnsi="Arial" w:cs="Arial"/>
                <w:sz w:val="18"/>
                <w:szCs w:val="18"/>
                <w:lang w:val="uk-UA"/>
              </w:rPr>
              <w:t>21,</w:t>
            </w:r>
            <w:r>
              <w:rPr>
                <w:rFonts w:ascii="Arial" w:hAnsi="Arial" w:cs="Arial"/>
                <w:sz w:val="18"/>
                <w:szCs w:val="18"/>
                <w:lang w:val="uk-UA"/>
              </w:rPr>
              <w:t xml:space="preserve"> 22</w:t>
            </w:r>
            <w:r w:rsidRPr="000F0F08">
              <w:rPr>
                <w:rFonts w:ascii="Arial" w:hAnsi="Arial" w:cs="Arial"/>
                <w:sz w:val="18"/>
                <w:szCs w:val="18"/>
                <w:lang w:val="uk-UA"/>
              </w:rPr>
              <w:t>,</w:t>
            </w:r>
            <w:r>
              <w:rPr>
                <w:rFonts w:ascii="Arial" w:hAnsi="Arial" w:cs="Arial"/>
                <w:sz w:val="18"/>
                <w:szCs w:val="18"/>
                <w:lang w:val="uk-UA"/>
              </w:rPr>
              <w:t xml:space="preserve"> </w:t>
            </w:r>
            <w:r w:rsidRPr="000F0F08">
              <w:rPr>
                <w:rFonts w:ascii="Arial" w:hAnsi="Arial" w:cs="Arial"/>
                <w:sz w:val="18"/>
                <w:szCs w:val="18"/>
                <w:lang w:val="uk-UA"/>
              </w:rPr>
              <w:t>28</w:t>
            </w:r>
          </w:p>
        </w:tc>
        <w:tc>
          <w:tcPr>
            <w:tcW w:w="653" w:type="pct"/>
            <w:vAlign w:val="center"/>
          </w:tcPr>
          <w:p w:rsidR="006A7CAE" w:rsidRPr="000F0F08" w:rsidRDefault="006A7CAE" w:rsidP="006A7CAE">
            <w:pPr>
              <w:pStyle w:val="a5"/>
              <w:jc w:val="center"/>
              <w:rPr>
                <w:rFonts w:ascii="Arial" w:hAnsi="Arial" w:cs="Arial"/>
                <w:sz w:val="18"/>
                <w:szCs w:val="18"/>
                <w:lang w:val="uk-UA"/>
              </w:rPr>
            </w:pPr>
            <w:r w:rsidRPr="000F0F08">
              <w:rPr>
                <w:rFonts w:ascii="Arial" w:hAnsi="Arial" w:cs="Arial"/>
                <w:sz w:val="18"/>
                <w:szCs w:val="18"/>
                <w:lang w:val="uk-UA"/>
              </w:rPr>
              <w:t>46</w:t>
            </w:r>
          </w:p>
        </w:tc>
      </w:tr>
      <w:tr w:rsidR="006F6C37" w:rsidRPr="000F0F08" w:rsidTr="006F6C37">
        <w:trPr>
          <w:tblCellSpacing w:w="15" w:type="dxa"/>
        </w:trPr>
        <w:tc>
          <w:tcPr>
            <w:tcW w:w="176" w:type="pct"/>
            <w:vMerge w:val="restart"/>
            <w:vAlign w:val="center"/>
          </w:tcPr>
          <w:p w:rsidR="006A7CAE" w:rsidRPr="000F0F08" w:rsidRDefault="006A7CAE">
            <w:pPr>
              <w:pStyle w:val="a5"/>
              <w:jc w:val="center"/>
              <w:rPr>
                <w:rFonts w:ascii="Arial" w:hAnsi="Arial" w:cs="Arial"/>
                <w:sz w:val="18"/>
                <w:szCs w:val="18"/>
                <w:lang w:val="uk-UA"/>
              </w:rPr>
            </w:pPr>
            <w:r w:rsidRPr="000F0F08">
              <w:rPr>
                <w:rFonts w:ascii="Arial" w:hAnsi="Arial" w:cs="Arial"/>
                <w:sz w:val="18"/>
                <w:szCs w:val="18"/>
                <w:lang w:val="uk-UA"/>
              </w:rPr>
              <w:t>8 </w:t>
            </w:r>
          </w:p>
        </w:tc>
        <w:tc>
          <w:tcPr>
            <w:tcW w:w="3422" w:type="pct"/>
            <w:vAlign w:val="center"/>
          </w:tcPr>
          <w:p w:rsidR="006A7CAE" w:rsidRPr="00897B35" w:rsidRDefault="006A7CAE">
            <w:pPr>
              <w:pStyle w:val="a5"/>
              <w:rPr>
                <w:rFonts w:ascii="Arial" w:hAnsi="Arial" w:cs="Arial"/>
                <w:sz w:val="18"/>
                <w:szCs w:val="18"/>
                <w:lang w:val="uk-UA"/>
              </w:rPr>
            </w:pPr>
            <w:r w:rsidRPr="00897B35">
              <w:rPr>
                <w:rFonts w:ascii="Arial" w:hAnsi="Arial" w:cs="Arial"/>
                <w:sz w:val="18"/>
                <w:szCs w:val="18"/>
                <w:lang w:val="uk-UA"/>
              </w:rPr>
              <w:t>Зараховано до складу первісної вартості запасів:</w:t>
            </w:r>
            <w:r w:rsidRPr="00897B35">
              <w:rPr>
                <w:rFonts w:ascii="Arial" w:hAnsi="Arial" w:cs="Arial"/>
                <w:sz w:val="18"/>
                <w:szCs w:val="18"/>
                <w:lang w:val="uk-UA"/>
              </w:rPr>
              <w:br/>
              <w:t>- витрати із страхування, митні збори, мито, суми непрямих податків, інші витрати </w:t>
            </w:r>
          </w:p>
        </w:tc>
        <w:tc>
          <w:tcPr>
            <w:tcW w:w="641" w:type="pct"/>
            <w:vAlign w:val="center"/>
          </w:tcPr>
          <w:p w:rsidR="006A7CAE" w:rsidRPr="000F0F08" w:rsidRDefault="006A7CAE" w:rsidP="006A7CAE">
            <w:pPr>
              <w:pStyle w:val="a5"/>
              <w:jc w:val="center"/>
              <w:rPr>
                <w:rFonts w:ascii="Arial" w:hAnsi="Arial" w:cs="Arial"/>
                <w:sz w:val="18"/>
                <w:szCs w:val="18"/>
                <w:lang w:val="uk-UA"/>
              </w:rPr>
            </w:pPr>
            <w:r w:rsidRPr="000F0F08">
              <w:rPr>
                <w:rFonts w:ascii="Arial" w:hAnsi="Arial" w:cs="Arial"/>
                <w:sz w:val="18"/>
                <w:szCs w:val="18"/>
                <w:lang w:val="uk-UA"/>
              </w:rPr>
              <w:t>20</w:t>
            </w:r>
            <w:r>
              <w:rPr>
                <w:rFonts w:ascii="Arial" w:hAnsi="Arial" w:cs="Arial"/>
                <w:sz w:val="18"/>
                <w:szCs w:val="18"/>
                <w:lang w:val="uk-UA"/>
              </w:rPr>
              <w:t xml:space="preserve">, </w:t>
            </w:r>
            <w:r w:rsidRPr="000F0F08">
              <w:rPr>
                <w:rFonts w:ascii="Arial" w:hAnsi="Arial" w:cs="Arial"/>
                <w:sz w:val="18"/>
                <w:szCs w:val="18"/>
                <w:lang w:val="uk-UA"/>
              </w:rPr>
              <w:t>21,</w:t>
            </w:r>
            <w:r>
              <w:rPr>
                <w:rFonts w:ascii="Arial" w:hAnsi="Arial" w:cs="Arial"/>
                <w:sz w:val="18"/>
                <w:szCs w:val="18"/>
                <w:lang w:val="uk-UA"/>
              </w:rPr>
              <w:t>22</w:t>
            </w:r>
            <w:r w:rsidRPr="000F0F08">
              <w:rPr>
                <w:rFonts w:ascii="Arial" w:hAnsi="Arial" w:cs="Arial"/>
                <w:sz w:val="18"/>
                <w:szCs w:val="18"/>
                <w:lang w:val="uk-UA"/>
              </w:rPr>
              <w:t>,</w:t>
            </w:r>
            <w:r>
              <w:rPr>
                <w:rFonts w:ascii="Arial" w:hAnsi="Arial" w:cs="Arial"/>
                <w:sz w:val="18"/>
                <w:szCs w:val="18"/>
                <w:lang w:val="uk-UA"/>
              </w:rPr>
              <w:t xml:space="preserve"> </w:t>
            </w:r>
            <w:r w:rsidRPr="000F0F08">
              <w:rPr>
                <w:rFonts w:ascii="Arial" w:hAnsi="Arial" w:cs="Arial"/>
                <w:sz w:val="18"/>
                <w:szCs w:val="18"/>
                <w:lang w:val="uk-UA"/>
              </w:rPr>
              <w:t>28</w:t>
            </w:r>
          </w:p>
        </w:tc>
        <w:tc>
          <w:tcPr>
            <w:tcW w:w="653" w:type="pct"/>
            <w:vAlign w:val="center"/>
          </w:tcPr>
          <w:p w:rsidR="006A7CAE" w:rsidRPr="000F0F08" w:rsidRDefault="006A7CAE" w:rsidP="006A7CAE">
            <w:pPr>
              <w:pStyle w:val="a5"/>
              <w:jc w:val="center"/>
              <w:rPr>
                <w:rFonts w:ascii="Arial" w:hAnsi="Arial" w:cs="Arial"/>
                <w:sz w:val="18"/>
                <w:szCs w:val="18"/>
                <w:lang w:val="uk-UA"/>
              </w:rPr>
            </w:pPr>
            <w:r w:rsidRPr="000F0F08">
              <w:rPr>
                <w:rFonts w:ascii="Arial" w:hAnsi="Arial" w:cs="Arial"/>
                <w:sz w:val="18"/>
                <w:szCs w:val="18"/>
                <w:lang w:val="uk-UA"/>
              </w:rPr>
              <w:t>63,</w:t>
            </w:r>
            <w:r>
              <w:rPr>
                <w:rFonts w:ascii="Arial" w:hAnsi="Arial" w:cs="Arial"/>
                <w:sz w:val="18"/>
                <w:szCs w:val="18"/>
                <w:lang w:val="uk-UA"/>
              </w:rPr>
              <w:t xml:space="preserve"> </w:t>
            </w:r>
            <w:r w:rsidRPr="000F0F08">
              <w:rPr>
                <w:rFonts w:ascii="Arial" w:hAnsi="Arial" w:cs="Arial"/>
                <w:sz w:val="18"/>
                <w:szCs w:val="18"/>
                <w:lang w:val="uk-UA"/>
              </w:rPr>
              <w:t>64,</w:t>
            </w:r>
            <w:r>
              <w:rPr>
                <w:rFonts w:ascii="Arial" w:hAnsi="Arial" w:cs="Arial"/>
                <w:sz w:val="18"/>
                <w:szCs w:val="18"/>
                <w:lang w:val="uk-UA"/>
              </w:rPr>
              <w:t xml:space="preserve"> </w:t>
            </w:r>
            <w:r w:rsidRPr="000F0F08">
              <w:rPr>
                <w:rFonts w:ascii="Arial" w:hAnsi="Arial" w:cs="Arial"/>
                <w:sz w:val="18"/>
                <w:szCs w:val="18"/>
                <w:lang w:val="uk-UA"/>
              </w:rPr>
              <w:t>685,</w:t>
            </w:r>
            <w:r>
              <w:rPr>
                <w:rFonts w:ascii="Arial" w:hAnsi="Arial" w:cs="Arial"/>
                <w:sz w:val="18"/>
                <w:szCs w:val="18"/>
                <w:lang w:val="uk-UA"/>
              </w:rPr>
              <w:t xml:space="preserve"> </w:t>
            </w:r>
            <w:r w:rsidRPr="000F0F08">
              <w:rPr>
                <w:rFonts w:ascii="Arial" w:hAnsi="Arial" w:cs="Arial"/>
                <w:sz w:val="18"/>
                <w:szCs w:val="18"/>
                <w:lang w:val="uk-UA"/>
              </w:rPr>
              <w:t>65</w:t>
            </w:r>
          </w:p>
        </w:tc>
      </w:tr>
      <w:tr w:rsidR="006F6C37" w:rsidRPr="000F0F08" w:rsidTr="006F6C37">
        <w:trPr>
          <w:tblCellSpacing w:w="15" w:type="dxa"/>
        </w:trPr>
        <w:tc>
          <w:tcPr>
            <w:tcW w:w="240" w:type="dxa"/>
            <w:vMerge/>
            <w:vAlign w:val="center"/>
          </w:tcPr>
          <w:p w:rsidR="006A7CAE" w:rsidRPr="000F0F08" w:rsidRDefault="006A7CAE">
            <w:pPr>
              <w:rPr>
                <w:rFonts w:ascii="Arial" w:hAnsi="Arial" w:cs="Arial"/>
                <w:sz w:val="18"/>
                <w:szCs w:val="18"/>
              </w:rPr>
            </w:pPr>
          </w:p>
        </w:tc>
        <w:tc>
          <w:tcPr>
            <w:tcW w:w="3422" w:type="pct"/>
            <w:vAlign w:val="center"/>
          </w:tcPr>
          <w:p w:rsidR="006A7CAE" w:rsidRPr="00897B35" w:rsidRDefault="006A7CAE">
            <w:pPr>
              <w:pStyle w:val="a5"/>
              <w:rPr>
                <w:rFonts w:ascii="Arial" w:hAnsi="Arial" w:cs="Arial"/>
                <w:sz w:val="18"/>
                <w:szCs w:val="18"/>
                <w:lang w:val="uk-UA"/>
              </w:rPr>
            </w:pPr>
            <w:r w:rsidRPr="00897B35">
              <w:rPr>
                <w:rFonts w:ascii="Arial" w:hAnsi="Arial" w:cs="Arial"/>
                <w:sz w:val="18"/>
                <w:szCs w:val="18"/>
                <w:lang w:val="uk-UA"/>
              </w:rPr>
              <w:t>- транспортно-заготівельні витрати за вартістю без ПДВ за умови відстрочки платежу </w:t>
            </w:r>
          </w:p>
        </w:tc>
        <w:tc>
          <w:tcPr>
            <w:tcW w:w="641" w:type="pct"/>
            <w:vAlign w:val="center"/>
          </w:tcPr>
          <w:p w:rsidR="006A7CAE" w:rsidRPr="000F0F08" w:rsidRDefault="006A7CAE" w:rsidP="006A7CAE">
            <w:pPr>
              <w:pStyle w:val="a5"/>
              <w:jc w:val="center"/>
              <w:rPr>
                <w:rFonts w:ascii="Arial" w:hAnsi="Arial" w:cs="Arial"/>
                <w:sz w:val="18"/>
                <w:szCs w:val="18"/>
                <w:lang w:val="uk-UA"/>
              </w:rPr>
            </w:pPr>
            <w:r w:rsidRPr="000F0F08">
              <w:rPr>
                <w:rFonts w:ascii="Arial" w:hAnsi="Arial" w:cs="Arial"/>
                <w:sz w:val="18"/>
                <w:szCs w:val="18"/>
                <w:lang w:val="uk-UA"/>
              </w:rPr>
              <w:t>20</w:t>
            </w:r>
            <w:r>
              <w:rPr>
                <w:rFonts w:ascii="Arial" w:hAnsi="Arial" w:cs="Arial"/>
                <w:sz w:val="18"/>
                <w:szCs w:val="18"/>
                <w:lang w:val="uk-UA"/>
              </w:rPr>
              <w:t xml:space="preserve">, </w:t>
            </w:r>
            <w:r w:rsidRPr="000F0F08">
              <w:rPr>
                <w:rFonts w:ascii="Arial" w:hAnsi="Arial" w:cs="Arial"/>
                <w:sz w:val="18"/>
                <w:szCs w:val="18"/>
                <w:lang w:val="uk-UA"/>
              </w:rPr>
              <w:t>21,</w:t>
            </w:r>
            <w:r>
              <w:rPr>
                <w:rFonts w:ascii="Arial" w:hAnsi="Arial" w:cs="Arial"/>
                <w:sz w:val="18"/>
                <w:szCs w:val="18"/>
                <w:lang w:val="uk-UA"/>
              </w:rPr>
              <w:t xml:space="preserve"> 22</w:t>
            </w:r>
            <w:r w:rsidRPr="000F0F08">
              <w:rPr>
                <w:rFonts w:ascii="Arial" w:hAnsi="Arial" w:cs="Arial"/>
                <w:sz w:val="18"/>
                <w:szCs w:val="18"/>
                <w:lang w:val="uk-UA"/>
              </w:rPr>
              <w:t>,</w:t>
            </w:r>
            <w:r>
              <w:rPr>
                <w:rFonts w:ascii="Arial" w:hAnsi="Arial" w:cs="Arial"/>
                <w:sz w:val="18"/>
                <w:szCs w:val="18"/>
                <w:lang w:val="uk-UA"/>
              </w:rPr>
              <w:t xml:space="preserve"> </w:t>
            </w:r>
            <w:r w:rsidRPr="000F0F08">
              <w:rPr>
                <w:rFonts w:ascii="Arial" w:hAnsi="Arial" w:cs="Arial"/>
                <w:sz w:val="18"/>
                <w:szCs w:val="18"/>
                <w:lang w:val="uk-UA"/>
              </w:rPr>
              <w:t>28</w:t>
            </w:r>
          </w:p>
        </w:tc>
        <w:tc>
          <w:tcPr>
            <w:tcW w:w="653" w:type="pct"/>
            <w:vAlign w:val="center"/>
          </w:tcPr>
          <w:p w:rsidR="006A7CAE" w:rsidRPr="000F0F08" w:rsidRDefault="006A7CAE" w:rsidP="006A7CAE">
            <w:pPr>
              <w:pStyle w:val="a5"/>
              <w:jc w:val="center"/>
              <w:rPr>
                <w:rFonts w:ascii="Arial" w:hAnsi="Arial" w:cs="Arial"/>
                <w:sz w:val="18"/>
                <w:szCs w:val="18"/>
                <w:lang w:val="uk-UA"/>
              </w:rPr>
            </w:pPr>
            <w:r w:rsidRPr="000F0F08">
              <w:rPr>
                <w:rFonts w:ascii="Arial" w:hAnsi="Arial" w:cs="Arial"/>
                <w:sz w:val="18"/>
                <w:szCs w:val="18"/>
                <w:lang w:val="uk-UA"/>
              </w:rPr>
              <w:t>63,</w:t>
            </w:r>
            <w:r>
              <w:rPr>
                <w:rFonts w:ascii="Arial" w:hAnsi="Arial" w:cs="Arial"/>
                <w:sz w:val="18"/>
                <w:szCs w:val="18"/>
                <w:lang w:val="uk-UA"/>
              </w:rPr>
              <w:t xml:space="preserve"> </w:t>
            </w:r>
            <w:r w:rsidRPr="000F0F08">
              <w:rPr>
                <w:rFonts w:ascii="Arial" w:hAnsi="Arial" w:cs="Arial"/>
                <w:sz w:val="18"/>
                <w:szCs w:val="18"/>
                <w:lang w:val="uk-UA"/>
              </w:rPr>
              <w:t>685</w:t>
            </w:r>
          </w:p>
        </w:tc>
      </w:tr>
      <w:tr w:rsidR="006F6C37" w:rsidRPr="000F0F08" w:rsidTr="006F6C37">
        <w:trPr>
          <w:tblCellSpacing w:w="15" w:type="dxa"/>
        </w:trPr>
        <w:tc>
          <w:tcPr>
            <w:tcW w:w="240" w:type="dxa"/>
            <w:vMerge/>
            <w:vAlign w:val="center"/>
          </w:tcPr>
          <w:p w:rsidR="006A7CAE" w:rsidRPr="000F0F08" w:rsidRDefault="006A7CAE">
            <w:pPr>
              <w:rPr>
                <w:rFonts w:ascii="Arial" w:hAnsi="Arial" w:cs="Arial"/>
                <w:sz w:val="18"/>
                <w:szCs w:val="18"/>
              </w:rPr>
            </w:pPr>
          </w:p>
        </w:tc>
        <w:tc>
          <w:tcPr>
            <w:tcW w:w="3422" w:type="pct"/>
            <w:vAlign w:val="center"/>
          </w:tcPr>
          <w:p w:rsidR="006A7CAE" w:rsidRPr="00897B35" w:rsidRDefault="006A7CAE">
            <w:pPr>
              <w:pStyle w:val="a5"/>
              <w:rPr>
                <w:rFonts w:ascii="Arial" w:hAnsi="Arial" w:cs="Arial"/>
                <w:sz w:val="18"/>
                <w:szCs w:val="18"/>
                <w:lang w:val="uk-UA"/>
              </w:rPr>
            </w:pPr>
            <w:r w:rsidRPr="00897B35">
              <w:rPr>
                <w:rFonts w:ascii="Arial" w:hAnsi="Arial" w:cs="Arial"/>
                <w:sz w:val="18"/>
                <w:szCs w:val="18"/>
                <w:lang w:val="uk-UA"/>
              </w:rPr>
              <w:t>- визначено за законодавством суму податкового кредиту з ПДВ за операцією </w:t>
            </w:r>
          </w:p>
        </w:tc>
        <w:tc>
          <w:tcPr>
            <w:tcW w:w="641" w:type="pct"/>
            <w:vAlign w:val="center"/>
          </w:tcPr>
          <w:p w:rsidR="006A7CAE" w:rsidRPr="000F0F08" w:rsidRDefault="006A7CAE" w:rsidP="006A7CAE">
            <w:pPr>
              <w:pStyle w:val="a5"/>
              <w:jc w:val="center"/>
              <w:rPr>
                <w:rFonts w:ascii="Arial" w:hAnsi="Arial" w:cs="Arial"/>
                <w:sz w:val="18"/>
                <w:szCs w:val="18"/>
                <w:lang w:val="uk-UA"/>
              </w:rPr>
            </w:pPr>
            <w:r w:rsidRPr="000F0F08">
              <w:rPr>
                <w:rFonts w:ascii="Arial" w:hAnsi="Arial" w:cs="Arial"/>
                <w:sz w:val="18"/>
                <w:szCs w:val="18"/>
                <w:lang w:val="uk-UA"/>
              </w:rPr>
              <w:t>641</w:t>
            </w:r>
          </w:p>
        </w:tc>
        <w:tc>
          <w:tcPr>
            <w:tcW w:w="653" w:type="pct"/>
            <w:vAlign w:val="center"/>
          </w:tcPr>
          <w:p w:rsidR="006A7CAE" w:rsidRPr="000F0F08" w:rsidRDefault="006A7CAE" w:rsidP="006A7CAE">
            <w:pPr>
              <w:pStyle w:val="a5"/>
              <w:jc w:val="center"/>
              <w:rPr>
                <w:rFonts w:ascii="Arial" w:hAnsi="Arial" w:cs="Arial"/>
                <w:sz w:val="18"/>
                <w:szCs w:val="18"/>
                <w:lang w:val="uk-UA"/>
              </w:rPr>
            </w:pPr>
            <w:r w:rsidRPr="000F0F08">
              <w:rPr>
                <w:rFonts w:ascii="Arial" w:hAnsi="Arial" w:cs="Arial"/>
                <w:sz w:val="18"/>
                <w:szCs w:val="18"/>
                <w:lang w:val="uk-UA"/>
              </w:rPr>
              <w:t>63,</w:t>
            </w:r>
            <w:r>
              <w:rPr>
                <w:rFonts w:ascii="Arial" w:hAnsi="Arial" w:cs="Arial"/>
                <w:sz w:val="18"/>
                <w:szCs w:val="18"/>
                <w:lang w:val="uk-UA"/>
              </w:rPr>
              <w:t xml:space="preserve"> </w:t>
            </w:r>
            <w:r w:rsidRPr="000F0F08">
              <w:rPr>
                <w:rFonts w:ascii="Arial" w:hAnsi="Arial" w:cs="Arial"/>
                <w:sz w:val="18"/>
                <w:szCs w:val="18"/>
                <w:lang w:val="uk-UA"/>
              </w:rPr>
              <w:t>685</w:t>
            </w:r>
          </w:p>
        </w:tc>
      </w:tr>
      <w:tr w:rsidR="006F6C37" w:rsidRPr="000F0F08" w:rsidTr="006F6C37">
        <w:trPr>
          <w:tblCellSpacing w:w="15" w:type="dxa"/>
        </w:trPr>
        <w:tc>
          <w:tcPr>
            <w:tcW w:w="176" w:type="pct"/>
            <w:vAlign w:val="center"/>
          </w:tcPr>
          <w:p w:rsidR="000F0F08" w:rsidRPr="000F0F08" w:rsidRDefault="000F0F08">
            <w:pPr>
              <w:pStyle w:val="a5"/>
              <w:jc w:val="center"/>
              <w:rPr>
                <w:rFonts w:ascii="Arial" w:hAnsi="Arial" w:cs="Arial"/>
                <w:sz w:val="18"/>
                <w:szCs w:val="18"/>
                <w:lang w:val="uk-UA"/>
              </w:rPr>
            </w:pPr>
            <w:r w:rsidRPr="000F0F08">
              <w:rPr>
                <w:rFonts w:ascii="Arial" w:hAnsi="Arial" w:cs="Arial"/>
                <w:sz w:val="18"/>
                <w:szCs w:val="18"/>
                <w:lang w:val="uk-UA"/>
              </w:rPr>
              <w:t>9 </w:t>
            </w:r>
          </w:p>
        </w:tc>
        <w:tc>
          <w:tcPr>
            <w:tcW w:w="3422" w:type="pct"/>
            <w:vAlign w:val="center"/>
          </w:tcPr>
          <w:p w:rsidR="000F0F08" w:rsidRPr="00897B35" w:rsidRDefault="000F0F08">
            <w:pPr>
              <w:pStyle w:val="a5"/>
              <w:rPr>
                <w:rFonts w:ascii="Arial" w:hAnsi="Arial" w:cs="Arial"/>
                <w:sz w:val="18"/>
                <w:szCs w:val="18"/>
                <w:lang w:val="uk-UA"/>
              </w:rPr>
            </w:pPr>
            <w:r w:rsidRPr="00897B35">
              <w:rPr>
                <w:rFonts w:ascii="Arial" w:hAnsi="Arial" w:cs="Arial"/>
                <w:sz w:val="18"/>
                <w:szCs w:val="18"/>
                <w:lang w:val="uk-UA"/>
              </w:rPr>
              <w:t>Зараховано фінансові витрати, що підлягають включенню до собівартості кваліфікаційного активу </w:t>
            </w:r>
          </w:p>
        </w:tc>
        <w:tc>
          <w:tcPr>
            <w:tcW w:w="641" w:type="pct"/>
            <w:vAlign w:val="center"/>
          </w:tcPr>
          <w:p w:rsidR="000F0F08" w:rsidRPr="000F0F08" w:rsidRDefault="000F0F08" w:rsidP="006A7CAE">
            <w:pPr>
              <w:pStyle w:val="a5"/>
              <w:jc w:val="center"/>
              <w:rPr>
                <w:rFonts w:ascii="Arial" w:hAnsi="Arial" w:cs="Arial"/>
                <w:sz w:val="18"/>
                <w:szCs w:val="18"/>
                <w:lang w:val="uk-UA"/>
              </w:rPr>
            </w:pPr>
            <w:r w:rsidRPr="000F0F08">
              <w:rPr>
                <w:rFonts w:ascii="Arial" w:hAnsi="Arial" w:cs="Arial"/>
                <w:sz w:val="18"/>
                <w:szCs w:val="18"/>
                <w:lang w:val="uk-UA"/>
              </w:rPr>
              <w:t>20</w:t>
            </w:r>
          </w:p>
        </w:tc>
        <w:tc>
          <w:tcPr>
            <w:tcW w:w="653" w:type="pct"/>
            <w:vAlign w:val="center"/>
          </w:tcPr>
          <w:p w:rsidR="000F0F08" w:rsidRPr="000F0F08" w:rsidRDefault="000F0F08" w:rsidP="006A7CAE">
            <w:pPr>
              <w:pStyle w:val="a5"/>
              <w:jc w:val="center"/>
              <w:rPr>
                <w:rFonts w:ascii="Arial" w:hAnsi="Arial" w:cs="Arial"/>
                <w:sz w:val="18"/>
                <w:szCs w:val="18"/>
                <w:lang w:val="uk-UA"/>
              </w:rPr>
            </w:pPr>
            <w:r w:rsidRPr="000F0F08">
              <w:rPr>
                <w:rFonts w:ascii="Arial" w:hAnsi="Arial" w:cs="Arial"/>
                <w:sz w:val="18"/>
                <w:szCs w:val="18"/>
                <w:lang w:val="uk-UA"/>
              </w:rPr>
              <w:t>68</w:t>
            </w:r>
          </w:p>
        </w:tc>
      </w:tr>
      <w:tr w:rsidR="006F6C37" w:rsidRPr="000F0F08" w:rsidTr="006F6C37">
        <w:trPr>
          <w:tblCellSpacing w:w="15" w:type="dxa"/>
        </w:trPr>
        <w:tc>
          <w:tcPr>
            <w:tcW w:w="176" w:type="pct"/>
            <w:vAlign w:val="center"/>
          </w:tcPr>
          <w:p w:rsidR="000F0F08" w:rsidRPr="000F0F08" w:rsidRDefault="000F0F08">
            <w:pPr>
              <w:pStyle w:val="a5"/>
              <w:jc w:val="center"/>
              <w:rPr>
                <w:rFonts w:ascii="Arial" w:hAnsi="Arial" w:cs="Arial"/>
                <w:sz w:val="18"/>
                <w:szCs w:val="18"/>
                <w:lang w:val="uk-UA"/>
              </w:rPr>
            </w:pPr>
            <w:r w:rsidRPr="000F0F08">
              <w:rPr>
                <w:rFonts w:ascii="Arial" w:hAnsi="Arial" w:cs="Arial"/>
                <w:sz w:val="18"/>
                <w:szCs w:val="18"/>
                <w:lang w:val="uk-UA"/>
              </w:rPr>
              <w:t>10 </w:t>
            </w:r>
          </w:p>
        </w:tc>
        <w:tc>
          <w:tcPr>
            <w:tcW w:w="3422" w:type="pct"/>
            <w:vAlign w:val="center"/>
          </w:tcPr>
          <w:p w:rsidR="000F0F08" w:rsidRPr="00897B35" w:rsidRDefault="000F0F08">
            <w:pPr>
              <w:pStyle w:val="a5"/>
              <w:rPr>
                <w:rFonts w:ascii="Arial" w:hAnsi="Arial" w:cs="Arial"/>
                <w:sz w:val="18"/>
                <w:szCs w:val="18"/>
                <w:lang w:val="uk-UA"/>
              </w:rPr>
            </w:pPr>
            <w:r w:rsidRPr="00897B35">
              <w:rPr>
                <w:rFonts w:ascii="Arial" w:hAnsi="Arial" w:cs="Arial"/>
                <w:sz w:val="18"/>
                <w:szCs w:val="18"/>
                <w:lang w:val="uk-UA"/>
              </w:rPr>
              <w:t>Оприбутковано запаси, раніше не враховані на балансі, а також надлишки запасів, виявлених при інвентаризації </w:t>
            </w:r>
          </w:p>
        </w:tc>
        <w:tc>
          <w:tcPr>
            <w:tcW w:w="641" w:type="pct"/>
            <w:vAlign w:val="center"/>
          </w:tcPr>
          <w:p w:rsidR="000F0F08" w:rsidRPr="000F0F08" w:rsidRDefault="000F0F08" w:rsidP="006A7CAE">
            <w:pPr>
              <w:pStyle w:val="a5"/>
              <w:jc w:val="center"/>
              <w:rPr>
                <w:rFonts w:ascii="Arial" w:hAnsi="Arial" w:cs="Arial"/>
                <w:sz w:val="18"/>
                <w:szCs w:val="18"/>
                <w:lang w:val="uk-UA"/>
              </w:rPr>
            </w:pPr>
            <w:r w:rsidRPr="000F0F08">
              <w:rPr>
                <w:rFonts w:ascii="Arial" w:hAnsi="Arial" w:cs="Arial"/>
                <w:sz w:val="18"/>
                <w:szCs w:val="18"/>
                <w:lang w:val="uk-UA"/>
              </w:rPr>
              <w:t>20,</w:t>
            </w:r>
            <w:r w:rsidR="006A7CAE">
              <w:rPr>
                <w:rFonts w:ascii="Arial" w:hAnsi="Arial" w:cs="Arial"/>
                <w:sz w:val="18"/>
                <w:szCs w:val="18"/>
                <w:lang w:val="uk-UA"/>
              </w:rPr>
              <w:t xml:space="preserve"> </w:t>
            </w:r>
            <w:r w:rsidRPr="000F0F08">
              <w:rPr>
                <w:rFonts w:ascii="Arial" w:hAnsi="Arial" w:cs="Arial"/>
                <w:sz w:val="18"/>
                <w:szCs w:val="18"/>
                <w:lang w:val="uk-UA"/>
              </w:rPr>
              <w:t>21,</w:t>
            </w:r>
            <w:r w:rsidR="006A7CAE">
              <w:rPr>
                <w:rFonts w:ascii="Arial" w:hAnsi="Arial" w:cs="Arial"/>
                <w:sz w:val="18"/>
                <w:szCs w:val="18"/>
                <w:lang w:val="uk-UA"/>
              </w:rPr>
              <w:t xml:space="preserve"> </w:t>
            </w:r>
            <w:r w:rsidRPr="000F0F08">
              <w:rPr>
                <w:rFonts w:ascii="Arial" w:hAnsi="Arial" w:cs="Arial"/>
                <w:sz w:val="18"/>
                <w:szCs w:val="18"/>
                <w:lang w:val="uk-UA"/>
              </w:rPr>
              <w:t>22,</w:t>
            </w:r>
            <w:r w:rsidR="006A7CAE">
              <w:rPr>
                <w:rFonts w:ascii="Arial" w:hAnsi="Arial" w:cs="Arial"/>
                <w:sz w:val="18"/>
                <w:szCs w:val="18"/>
                <w:lang w:val="uk-UA"/>
              </w:rPr>
              <w:t xml:space="preserve"> </w:t>
            </w:r>
            <w:r w:rsidRPr="000F0F08">
              <w:rPr>
                <w:rFonts w:ascii="Arial" w:hAnsi="Arial" w:cs="Arial"/>
                <w:sz w:val="18"/>
                <w:szCs w:val="18"/>
                <w:lang w:val="uk-UA"/>
              </w:rPr>
              <w:t>23,25</w:t>
            </w:r>
            <w:r w:rsidR="006A7CAE">
              <w:rPr>
                <w:rFonts w:ascii="Arial" w:hAnsi="Arial" w:cs="Arial"/>
                <w:sz w:val="18"/>
                <w:szCs w:val="18"/>
                <w:lang w:val="uk-UA"/>
              </w:rPr>
              <w:t xml:space="preserve">, </w:t>
            </w:r>
            <w:r w:rsidRPr="000F0F08">
              <w:rPr>
                <w:rFonts w:ascii="Arial" w:hAnsi="Arial" w:cs="Arial"/>
                <w:sz w:val="18"/>
                <w:szCs w:val="18"/>
                <w:lang w:val="uk-UA"/>
              </w:rPr>
              <w:t>26,</w:t>
            </w:r>
            <w:r w:rsidR="006A7CAE">
              <w:rPr>
                <w:rFonts w:ascii="Arial" w:hAnsi="Arial" w:cs="Arial"/>
                <w:sz w:val="18"/>
                <w:szCs w:val="18"/>
                <w:lang w:val="uk-UA"/>
              </w:rPr>
              <w:t xml:space="preserve"> </w:t>
            </w:r>
            <w:r w:rsidRPr="000F0F08">
              <w:rPr>
                <w:rFonts w:ascii="Arial" w:hAnsi="Arial" w:cs="Arial"/>
                <w:sz w:val="18"/>
                <w:szCs w:val="18"/>
                <w:lang w:val="uk-UA"/>
              </w:rPr>
              <w:t>27,28</w:t>
            </w:r>
          </w:p>
        </w:tc>
        <w:tc>
          <w:tcPr>
            <w:tcW w:w="653" w:type="pct"/>
            <w:vAlign w:val="center"/>
          </w:tcPr>
          <w:p w:rsidR="000F0F08" w:rsidRPr="000F0F08" w:rsidRDefault="000F0F08" w:rsidP="006A7CAE">
            <w:pPr>
              <w:pStyle w:val="a5"/>
              <w:jc w:val="center"/>
              <w:rPr>
                <w:rFonts w:ascii="Arial" w:hAnsi="Arial" w:cs="Arial"/>
                <w:sz w:val="18"/>
                <w:szCs w:val="18"/>
                <w:lang w:val="uk-UA"/>
              </w:rPr>
            </w:pPr>
            <w:r w:rsidRPr="000F0F08">
              <w:rPr>
                <w:rFonts w:ascii="Arial" w:hAnsi="Arial" w:cs="Arial"/>
                <w:sz w:val="18"/>
                <w:szCs w:val="18"/>
                <w:lang w:val="uk-UA"/>
              </w:rPr>
              <w:t>719</w:t>
            </w:r>
          </w:p>
        </w:tc>
      </w:tr>
      <w:tr w:rsidR="006F6C37" w:rsidRPr="000F0F08" w:rsidTr="006F6C37">
        <w:trPr>
          <w:tblCellSpacing w:w="15" w:type="dxa"/>
        </w:trPr>
        <w:tc>
          <w:tcPr>
            <w:tcW w:w="176" w:type="pct"/>
            <w:vAlign w:val="center"/>
          </w:tcPr>
          <w:p w:rsidR="000F0F08" w:rsidRPr="000F0F08" w:rsidRDefault="000F0F08">
            <w:pPr>
              <w:pStyle w:val="a5"/>
              <w:jc w:val="center"/>
              <w:rPr>
                <w:rFonts w:ascii="Arial" w:hAnsi="Arial" w:cs="Arial"/>
                <w:sz w:val="18"/>
                <w:szCs w:val="18"/>
                <w:lang w:val="uk-UA"/>
              </w:rPr>
            </w:pPr>
            <w:r w:rsidRPr="000F0F08">
              <w:rPr>
                <w:rFonts w:ascii="Arial" w:hAnsi="Arial" w:cs="Arial"/>
                <w:sz w:val="18"/>
                <w:szCs w:val="18"/>
                <w:lang w:val="uk-UA"/>
              </w:rPr>
              <w:t>11 </w:t>
            </w:r>
          </w:p>
        </w:tc>
        <w:tc>
          <w:tcPr>
            <w:tcW w:w="3422" w:type="pct"/>
            <w:vAlign w:val="center"/>
          </w:tcPr>
          <w:p w:rsidR="000F0F08" w:rsidRPr="00897B35" w:rsidRDefault="000F0F08">
            <w:pPr>
              <w:pStyle w:val="a5"/>
              <w:rPr>
                <w:rFonts w:ascii="Arial" w:hAnsi="Arial" w:cs="Arial"/>
                <w:sz w:val="18"/>
                <w:szCs w:val="18"/>
                <w:lang w:val="uk-UA"/>
              </w:rPr>
            </w:pPr>
            <w:r w:rsidRPr="00897B35">
              <w:rPr>
                <w:rFonts w:ascii="Arial" w:hAnsi="Arial" w:cs="Arial"/>
                <w:sz w:val="18"/>
                <w:szCs w:val="18"/>
                <w:lang w:val="uk-UA"/>
              </w:rPr>
              <w:t>Виявлено нестачі і псування запасів при прийманні вантажу з вини постачальника або транспортної організації </w:t>
            </w:r>
          </w:p>
        </w:tc>
        <w:tc>
          <w:tcPr>
            <w:tcW w:w="641" w:type="pct"/>
            <w:vAlign w:val="center"/>
          </w:tcPr>
          <w:p w:rsidR="000F0F08" w:rsidRPr="000F0F08" w:rsidRDefault="000F0F08" w:rsidP="006A7CAE">
            <w:pPr>
              <w:pStyle w:val="a5"/>
              <w:jc w:val="center"/>
              <w:rPr>
                <w:rFonts w:ascii="Arial" w:hAnsi="Arial" w:cs="Arial"/>
                <w:sz w:val="18"/>
                <w:szCs w:val="18"/>
                <w:lang w:val="uk-UA"/>
              </w:rPr>
            </w:pPr>
            <w:r w:rsidRPr="000F0F08">
              <w:rPr>
                <w:rFonts w:ascii="Arial" w:hAnsi="Arial" w:cs="Arial"/>
                <w:sz w:val="18"/>
                <w:szCs w:val="18"/>
                <w:lang w:val="uk-UA"/>
              </w:rPr>
              <w:t>374</w:t>
            </w:r>
          </w:p>
        </w:tc>
        <w:tc>
          <w:tcPr>
            <w:tcW w:w="653" w:type="pct"/>
            <w:vAlign w:val="center"/>
          </w:tcPr>
          <w:p w:rsidR="000F0F08" w:rsidRPr="000F0F08" w:rsidRDefault="000F0F08" w:rsidP="006A7CAE">
            <w:pPr>
              <w:pStyle w:val="a5"/>
              <w:jc w:val="center"/>
              <w:rPr>
                <w:rFonts w:ascii="Arial" w:hAnsi="Arial" w:cs="Arial"/>
                <w:sz w:val="18"/>
                <w:szCs w:val="18"/>
                <w:lang w:val="uk-UA"/>
              </w:rPr>
            </w:pPr>
            <w:r w:rsidRPr="000F0F08">
              <w:rPr>
                <w:rFonts w:ascii="Arial" w:hAnsi="Arial" w:cs="Arial"/>
                <w:sz w:val="18"/>
                <w:szCs w:val="18"/>
                <w:lang w:val="uk-UA"/>
              </w:rPr>
              <w:t>63,</w:t>
            </w:r>
            <w:r w:rsidR="006A7CAE">
              <w:rPr>
                <w:rFonts w:ascii="Arial" w:hAnsi="Arial" w:cs="Arial"/>
                <w:sz w:val="18"/>
                <w:szCs w:val="18"/>
                <w:lang w:val="uk-UA"/>
              </w:rPr>
              <w:t xml:space="preserve"> </w:t>
            </w:r>
            <w:r w:rsidRPr="000F0F08">
              <w:rPr>
                <w:rFonts w:ascii="Arial" w:hAnsi="Arial" w:cs="Arial"/>
                <w:sz w:val="18"/>
                <w:szCs w:val="18"/>
                <w:lang w:val="uk-UA"/>
              </w:rPr>
              <w:t>685</w:t>
            </w:r>
          </w:p>
        </w:tc>
      </w:tr>
      <w:tr w:rsidR="006F6C37" w:rsidRPr="000F0F08" w:rsidTr="006F6C37">
        <w:trPr>
          <w:tblCellSpacing w:w="15" w:type="dxa"/>
        </w:trPr>
        <w:tc>
          <w:tcPr>
            <w:tcW w:w="176" w:type="pct"/>
            <w:vAlign w:val="center"/>
          </w:tcPr>
          <w:p w:rsidR="000F0F08" w:rsidRPr="000F0F08" w:rsidRDefault="000F0F08">
            <w:pPr>
              <w:pStyle w:val="a5"/>
              <w:jc w:val="center"/>
              <w:rPr>
                <w:rFonts w:ascii="Arial" w:hAnsi="Arial" w:cs="Arial"/>
                <w:sz w:val="18"/>
                <w:szCs w:val="18"/>
                <w:lang w:val="uk-UA"/>
              </w:rPr>
            </w:pPr>
            <w:r w:rsidRPr="000F0F08">
              <w:rPr>
                <w:rFonts w:ascii="Arial" w:hAnsi="Arial" w:cs="Arial"/>
                <w:sz w:val="18"/>
                <w:szCs w:val="18"/>
                <w:lang w:val="uk-UA"/>
              </w:rPr>
              <w:t>12 </w:t>
            </w:r>
          </w:p>
        </w:tc>
        <w:tc>
          <w:tcPr>
            <w:tcW w:w="3422" w:type="pct"/>
            <w:vAlign w:val="center"/>
          </w:tcPr>
          <w:p w:rsidR="000F0F08" w:rsidRPr="00897B35" w:rsidRDefault="000F0F08">
            <w:pPr>
              <w:pStyle w:val="a5"/>
              <w:rPr>
                <w:rFonts w:ascii="Arial" w:hAnsi="Arial" w:cs="Arial"/>
                <w:sz w:val="18"/>
                <w:szCs w:val="18"/>
                <w:lang w:val="uk-UA"/>
              </w:rPr>
            </w:pPr>
            <w:r w:rsidRPr="00897B35">
              <w:rPr>
                <w:rFonts w:ascii="Arial" w:hAnsi="Arial" w:cs="Arial"/>
                <w:sz w:val="18"/>
                <w:szCs w:val="18"/>
                <w:lang w:val="uk-UA"/>
              </w:rPr>
              <w:t>Пред'явлено суму претензії до постачальника на величину різниці між сумою попередньої оплати та сумою, вказаною в одержаних документах </w:t>
            </w:r>
          </w:p>
        </w:tc>
        <w:tc>
          <w:tcPr>
            <w:tcW w:w="641" w:type="pct"/>
            <w:vAlign w:val="center"/>
          </w:tcPr>
          <w:p w:rsidR="000F0F08" w:rsidRPr="000F0F08" w:rsidRDefault="006A7CAE" w:rsidP="006A7CAE">
            <w:pPr>
              <w:pStyle w:val="a5"/>
              <w:jc w:val="center"/>
              <w:rPr>
                <w:rFonts w:ascii="Arial" w:hAnsi="Arial" w:cs="Arial"/>
                <w:sz w:val="18"/>
                <w:szCs w:val="18"/>
                <w:lang w:val="uk-UA"/>
              </w:rPr>
            </w:pPr>
            <w:r>
              <w:rPr>
                <w:rFonts w:ascii="Arial" w:hAnsi="Arial" w:cs="Arial"/>
                <w:sz w:val="18"/>
                <w:szCs w:val="18"/>
                <w:lang w:val="uk-UA"/>
              </w:rPr>
              <w:t>374</w:t>
            </w:r>
          </w:p>
        </w:tc>
        <w:tc>
          <w:tcPr>
            <w:tcW w:w="653" w:type="pct"/>
            <w:vAlign w:val="center"/>
          </w:tcPr>
          <w:p w:rsidR="000F0F08" w:rsidRPr="000F0F08" w:rsidRDefault="000F0F08" w:rsidP="006A7CAE">
            <w:pPr>
              <w:pStyle w:val="a5"/>
              <w:jc w:val="center"/>
              <w:rPr>
                <w:rFonts w:ascii="Arial" w:hAnsi="Arial" w:cs="Arial"/>
                <w:sz w:val="18"/>
                <w:szCs w:val="18"/>
                <w:lang w:val="uk-UA"/>
              </w:rPr>
            </w:pPr>
            <w:r w:rsidRPr="000F0F08">
              <w:rPr>
                <w:rFonts w:ascii="Arial" w:hAnsi="Arial" w:cs="Arial"/>
                <w:sz w:val="18"/>
                <w:szCs w:val="18"/>
                <w:lang w:val="uk-UA"/>
              </w:rPr>
              <w:t>63</w:t>
            </w:r>
          </w:p>
        </w:tc>
      </w:tr>
      <w:tr w:rsidR="006F6C37" w:rsidRPr="000F0F08" w:rsidTr="006F6C37">
        <w:trPr>
          <w:tblCellSpacing w:w="15" w:type="dxa"/>
        </w:trPr>
        <w:tc>
          <w:tcPr>
            <w:tcW w:w="176" w:type="pct"/>
            <w:vAlign w:val="center"/>
          </w:tcPr>
          <w:p w:rsidR="000F0F08" w:rsidRPr="000F0F08" w:rsidRDefault="000F0F08">
            <w:pPr>
              <w:pStyle w:val="a5"/>
              <w:jc w:val="center"/>
              <w:rPr>
                <w:rFonts w:ascii="Arial" w:hAnsi="Arial" w:cs="Arial"/>
                <w:sz w:val="18"/>
                <w:szCs w:val="18"/>
                <w:lang w:val="uk-UA"/>
              </w:rPr>
            </w:pPr>
            <w:r w:rsidRPr="000F0F08">
              <w:rPr>
                <w:rFonts w:ascii="Arial" w:hAnsi="Arial" w:cs="Arial"/>
                <w:sz w:val="18"/>
                <w:szCs w:val="18"/>
                <w:lang w:val="uk-UA"/>
              </w:rPr>
              <w:t>13 </w:t>
            </w:r>
          </w:p>
        </w:tc>
        <w:tc>
          <w:tcPr>
            <w:tcW w:w="3422" w:type="pct"/>
            <w:vAlign w:val="center"/>
          </w:tcPr>
          <w:p w:rsidR="000F0F08" w:rsidRPr="00897B35" w:rsidRDefault="000F0F08">
            <w:pPr>
              <w:pStyle w:val="a5"/>
              <w:rPr>
                <w:rFonts w:ascii="Arial" w:hAnsi="Arial" w:cs="Arial"/>
                <w:sz w:val="18"/>
                <w:szCs w:val="18"/>
                <w:lang w:val="uk-UA"/>
              </w:rPr>
            </w:pPr>
            <w:r w:rsidRPr="00897B35">
              <w:rPr>
                <w:rFonts w:ascii="Arial" w:hAnsi="Arial" w:cs="Arial"/>
                <w:sz w:val="18"/>
                <w:szCs w:val="18"/>
                <w:lang w:val="uk-UA"/>
              </w:rPr>
              <w:t>Оприбутковано відходи виробництва </w:t>
            </w:r>
          </w:p>
        </w:tc>
        <w:tc>
          <w:tcPr>
            <w:tcW w:w="641" w:type="pct"/>
            <w:vAlign w:val="center"/>
          </w:tcPr>
          <w:p w:rsidR="000F0F08" w:rsidRPr="000F0F08" w:rsidRDefault="000F0F08" w:rsidP="006A7CAE">
            <w:pPr>
              <w:pStyle w:val="a5"/>
              <w:jc w:val="center"/>
              <w:rPr>
                <w:rFonts w:ascii="Arial" w:hAnsi="Arial" w:cs="Arial"/>
                <w:sz w:val="18"/>
                <w:szCs w:val="18"/>
                <w:lang w:val="uk-UA"/>
              </w:rPr>
            </w:pPr>
            <w:r w:rsidRPr="000F0F08">
              <w:rPr>
                <w:rFonts w:ascii="Arial" w:hAnsi="Arial" w:cs="Arial"/>
                <w:sz w:val="18"/>
                <w:szCs w:val="18"/>
                <w:lang w:val="uk-UA"/>
              </w:rPr>
              <w:t>20</w:t>
            </w:r>
          </w:p>
        </w:tc>
        <w:tc>
          <w:tcPr>
            <w:tcW w:w="653" w:type="pct"/>
            <w:vAlign w:val="center"/>
          </w:tcPr>
          <w:p w:rsidR="000F0F08" w:rsidRPr="000F0F08" w:rsidRDefault="000F0F08" w:rsidP="006A7CAE">
            <w:pPr>
              <w:pStyle w:val="a5"/>
              <w:jc w:val="center"/>
              <w:rPr>
                <w:rFonts w:ascii="Arial" w:hAnsi="Arial" w:cs="Arial"/>
                <w:sz w:val="18"/>
                <w:szCs w:val="18"/>
                <w:lang w:val="uk-UA"/>
              </w:rPr>
            </w:pPr>
            <w:r w:rsidRPr="000F0F08">
              <w:rPr>
                <w:rFonts w:ascii="Arial" w:hAnsi="Arial" w:cs="Arial"/>
                <w:sz w:val="18"/>
                <w:szCs w:val="18"/>
                <w:lang w:val="uk-UA"/>
              </w:rPr>
              <w:t>23</w:t>
            </w:r>
          </w:p>
        </w:tc>
      </w:tr>
      <w:tr w:rsidR="006F6C37" w:rsidRPr="000F0F08" w:rsidTr="006F6C37">
        <w:trPr>
          <w:tblCellSpacing w:w="15" w:type="dxa"/>
        </w:trPr>
        <w:tc>
          <w:tcPr>
            <w:tcW w:w="176" w:type="pct"/>
            <w:vAlign w:val="center"/>
          </w:tcPr>
          <w:p w:rsidR="000F0F08" w:rsidRPr="000F0F08" w:rsidRDefault="000F0F08">
            <w:pPr>
              <w:pStyle w:val="a5"/>
              <w:jc w:val="center"/>
              <w:rPr>
                <w:rFonts w:ascii="Arial" w:hAnsi="Arial" w:cs="Arial"/>
                <w:sz w:val="18"/>
                <w:szCs w:val="18"/>
                <w:lang w:val="uk-UA"/>
              </w:rPr>
            </w:pPr>
            <w:r w:rsidRPr="000F0F08">
              <w:rPr>
                <w:rFonts w:ascii="Arial" w:hAnsi="Arial" w:cs="Arial"/>
                <w:sz w:val="18"/>
                <w:szCs w:val="18"/>
                <w:lang w:val="uk-UA"/>
              </w:rPr>
              <w:t>14 </w:t>
            </w:r>
          </w:p>
        </w:tc>
        <w:tc>
          <w:tcPr>
            <w:tcW w:w="3422" w:type="pct"/>
            <w:vAlign w:val="center"/>
          </w:tcPr>
          <w:p w:rsidR="000F0F08" w:rsidRPr="00897B35" w:rsidRDefault="000F0F08">
            <w:pPr>
              <w:pStyle w:val="a5"/>
              <w:rPr>
                <w:rFonts w:ascii="Arial" w:hAnsi="Arial" w:cs="Arial"/>
                <w:sz w:val="18"/>
                <w:szCs w:val="18"/>
                <w:lang w:val="uk-UA"/>
              </w:rPr>
            </w:pPr>
            <w:r w:rsidRPr="00897B35">
              <w:rPr>
                <w:rFonts w:ascii="Arial" w:hAnsi="Arial" w:cs="Arial"/>
                <w:sz w:val="18"/>
                <w:szCs w:val="18"/>
                <w:lang w:val="uk-UA"/>
              </w:rPr>
              <w:t>Оприбутковано виробничі запаси (матеріали), напівфабрикати, готову продукцію тощо, виготовлені на підприємстві </w:t>
            </w:r>
          </w:p>
        </w:tc>
        <w:tc>
          <w:tcPr>
            <w:tcW w:w="641" w:type="pct"/>
            <w:vAlign w:val="center"/>
          </w:tcPr>
          <w:p w:rsidR="000F0F08" w:rsidRPr="000F0F08" w:rsidRDefault="000F0F08" w:rsidP="006A7CAE">
            <w:pPr>
              <w:pStyle w:val="a5"/>
              <w:jc w:val="center"/>
              <w:rPr>
                <w:rFonts w:ascii="Arial" w:hAnsi="Arial" w:cs="Arial"/>
                <w:sz w:val="18"/>
                <w:szCs w:val="18"/>
                <w:lang w:val="uk-UA"/>
              </w:rPr>
            </w:pPr>
            <w:r w:rsidRPr="000F0F08">
              <w:rPr>
                <w:rFonts w:ascii="Arial" w:hAnsi="Arial" w:cs="Arial"/>
                <w:sz w:val="18"/>
                <w:szCs w:val="18"/>
                <w:lang w:val="uk-UA"/>
              </w:rPr>
              <w:t>20</w:t>
            </w:r>
            <w:r w:rsidR="006A7CAE">
              <w:rPr>
                <w:rFonts w:ascii="Arial" w:hAnsi="Arial" w:cs="Arial"/>
                <w:sz w:val="18"/>
                <w:szCs w:val="18"/>
                <w:lang w:val="uk-UA"/>
              </w:rPr>
              <w:t xml:space="preserve">, </w:t>
            </w:r>
            <w:r w:rsidRPr="000F0F08">
              <w:rPr>
                <w:rFonts w:ascii="Arial" w:hAnsi="Arial" w:cs="Arial"/>
                <w:sz w:val="18"/>
                <w:szCs w:val="18"/>
                <w:lang w:val="uk-UA"/>
              </w:rPr>
              <w:t>21,</w:t>
            </w:r>
            <w:r w:rsidR="006A7CAE">
              <w:rPr>
                <w:rFonts w:ascii="Arial" w:hAnsi="Arial" w:cs="Arial"/>
                <w:sz w:val="18"/>
                <w:szCs w:val="18"/>
                <w:lang w:val="uk-UA"/>
              </w:rPr>
              <w:t xml:space="preserve"> </w:t>
            </w:r>
            <w:r w:rsidRPr="000F0F08">
              <w:rPr>
                <w:rFonts w:ascii="Arial" w:hAnsi="Arial" w:cs="Arial"/>
                <w:sz w:val="18"/>
                <w:szCs w:val="18"/>
                <w:lang w:val="uk-UA"/>
              </w:rPr>
              <w:t>22,</w:t>
            </w:r>
            <w:r w:rsidR="006A7CAE">
              <w:rPr>
                <w:rFonts w:ascii="Arial" w:hAnsi="Arial" w:cs="Arial"/>
                <w:sz w:val="18"/>
                <w:szCs w:val="18"/>
                <w:lang w:val="uk-UA"/>
              </w:rPr>
              <w:t xml:space="preserve"> </w:t>
            </w:r>
            <w:r w:rsidRPr="000F0F08">
              <w:rPr>
                <w:rFonts w:ascii="Arial" w:hAnsi="Arial" w:cs="Arial"/>
                <w:sz w:val="18"/>
                <w:szCs w:val="18"/>
                <w:lang w:val="uk-UA"/>
              </w:rPr>
              <w:t>26,27</w:t>
            </w:r>
          </w:p>
        </w:tc>
        <w:tc>
          <w:tcPr>
            <w:tcW w:w="653" w:type="pct"/>
            <w:vAlign w:val="center"/>
          </w:tcPr>
          <w:p w:rsidR="000F0F08" w:rsidRPr="000F0F08" w:rsidRDefault="000F0F08" w:rsidP="006A7CAE">
            <w:pPr>
              <w:pStyle w:val="a5"/>
              <w:jc w:val="center"/>
              <w:rPr>
                <w:rFonts w:ascii="Arial" w:hAnsi="Arial" w:cs="Arial"/>
                <w:sz w:val="18"/>
                <w:szCs w:val="18"/>
                <w:lang w:val="uk-UA"/>
              </w:rPr>
            </w:pPr>
            <w:r w:rsidRPr="000F0F08">
              <w:rPr>
                <w:rFonts w:ascii="Arial" w:hAnsi="Arial" w:cs="Arial"/>
                <w:sz w:val="18"/>
                <w:szCs w:val="18"/>
                <w:lang w:val="uk-UA"/>
              </w:rPr>
              <w:t>23</w:t>
            </w:r>
          </w:p>
        </w:tc>
      </w:tr>
      <w:tr w:rsidR="006F6C37" w:rsidRPr="000F0F08" w:rsidTr="006F6C37">
        <w:trPr>
          <w:tblCellSpacing w:w="15" w:type="dxa"/>
        </w:trPr>
        <w:tc>
          <w:tcPr>
            <w:tcW w:w="176" w:type="pct"/>
            <w:vAlign w:val="center"/>
          </w:tcPr>
          <w:p w:rsidR="000F0F08" w:rsidRPr="000F0F08" w:rsidRDefault="000F0F08">
            <w:pPr>
              <w:pStyle w:val="a5"/>
              <w:jc w:val="center"/>
              <w:rPr>
                <w:rFonts w:ascii="Arial" w:hAnsi="Arial" w:cs="Arial"/>
                <w:sz w:val="18"/>
                <w:szCs w:val="18"/>
                <w:lang w:val="uk-UA"/>
              </w:rPr>
            </w:pPr>
            <w:r w:rsidRPr="000F0F08">
              <w:rPr>
                <w:rFonts w:ascii="Arial" w:hAnsi="Arial" w:cs="Arial"/>
                <w:sz w:val="18"/>
                <w:szCs w:val="18"/>
                <w:lang w:val="uk-UA"/>
              </w:rPr>
              <w:t>15 </w:t>
            </w:r>
          </w:p>
        </w:tc>
        <w:tc>
          <w:tcPr>
            <w:tcW w:w="3422" w:type="pct"/>
            <w:vAlign w:val="center"/>
          </w:tcPr>
          <w:p w:rsidR="000F0F08" w:rsidRPr="00897B35" w:rsidRDefault="000F0F08">
            <w:pPr>
              <w:pStyle w:val="a5"/>
              <w:rPr>
                <w:rFonts w:ascii="Arial" w:hAnsi="Arial" w:cs="Arial"/>
                <w:sz w:val="18"/>
                <w:szCs w:val="18"/>
                <w:lang w:val="uk-UA"/>
              </w:rPr>
            </w:pPr>
            <w:r w:rsidRPr="00897B35">
              <w:rPr>
                <w:rFonts w:ascii="Arial" w:hAnsi="Arial" w:cs="Arial"/>
                <w:sz w:val="18"/>
                <w:szCs w:val="18"/>
                <w:lang w:val="uk-UA"/>
              </w:rPr>
              <w:t>Оприбутковано запаси, отримані від ліквідації об'єктів основних засобів </w:t>
            </w:r>
          </w:p>
        </w:tc>
        <w:tc>
          <w:tcPr>
            <w:tcW w:w="641" w:type="pct"/>
            <w:vAlign w:val="center"/>
          </w:tcPr>
          <w:p w:rsidR="000F0F08" w:rsidRPr="000F0F08" w:rsidRDefault="000F0F08" w:rsidP="006A7CAE">
            <w:pPr>
              <w:pStyle w:val="a5"/>
              <w:jc w:val="center"/>
              <w:rPr>
                <w:rFonts w:ascii="Arial" w:hAnsi="Arial" w:cs="Arial"/>
                <w:sz w:val="18"/>
                <w:szCs w:val="18"/>
                <w:lang w:val="uk-UA"/>
              </w:rPr>
            </w:pPr>
            <w:r w:rsidRPr="000F0F08">
              <w:rPr>
                <w:rFonts w:ascii="Arial" w:hAnsi="Arial" w:cs="Arial"/>
                <w:sz w:val="18"/>
                <w:szCs w:val="18"/>
                <w:lang w:val="uk-UA"/>
              </w:rPr>
              <w:t>20</w:t>
            </w:r>
          </w:p>
        </w:tc>
        <w:tc>
          <w:tcPr>
            <w:tcW w:w="653" w:type="pct"/>
            <w:vAlign w:val="center"/>
          </w:tcPr>
          <w:p w:rsidR="000F0F08" w:rsidRPr="000F0F08" w:rsidRDefault="000F0F08" w:rsidP="006A7CAE">
            <w:pPr>
              <w:pStyle w:val="a5"/>
              <w:jc w:val="center"/>
              <w:rPr>
                <w:rFonts w:ascii="Arial" w:hAnsi="Arial" w:cs="Arial"/>
                <w:sz w:val="18"/>
                <w:szCs w:val="18"/>
                <w:lang w:val="uk-UA"/>
              </w:rPr>
            </w:pPr>
            <w:r w:rsidRPr="000F0F08">
              <w:rPr>
                <w:rFonts w:ascii="Arial" w:hAnsi="Arial" w:cs="Arial"/>
                <w:sz w:val="18"/>
                <w:szCs w:val="18"/>
                <w:lang w:val="uk-UA"/>
              </w:rPr>
              <w:t>746</w:t>
            </w:r>
          </w:p>
        </w:tc>
      </w:tr>
    </w:tbl>
    <w:p w:rsidR="00B90A45" w:rsidRPr="00B90A45" w:rsidRDefault="00B90A45" w:rsidP="004F4239">
      <w:pPr>
        <w:widowControl w:val="0"/>
        <w:ind w:firstLine="561"/>
        <w:jc w:val="both"/>
        <w:rPr>
          <w:b/>
          <w:color w:val="000000"/>
          <w:sz w:val="22"/>
          <w:szCs w:val="22"/>
        </w:rPr>
      </w:pPr>
      <w:r w:rsidRPr="00B90A45">
        <w:rPr>
          <w:b/>
          <w:color w:val="000000"/>
          <w:sz w:val="22"/>
          <w:szCs w:val="22"/>
        </w:rPr>
        <w:t>Документальне оформлення надходження запасів:</w:t>
      </w:r>
    </w:p>
    <w:p w:rsidR="00B90A45" w:rsidRPr="00B90A45" w:rsidRDefault="00B90A45" w:rsidP="008C4CD1">
      <w:pPr>
        <w:widowControl w:val="0"/>
        <w:numPr>
          <w:ilvl w:val="0"/>
          <w:numId w:val="38"/>
        </w:numPr>
        <w:tabs>
          <w:tab w:val="clear" w:pos="1281"/>
          <w:tab w:val="num" w:pos="0"/>
        </w:tabs>
        <w:ind w:left="0" w:firstLine="360"/>
        <w:jc w:val="both"/>
        <w:rPr>
          <w:b/>
          <w:i/>
          <w:color w:val="000000"/>
          <w:sz w:val="24"/>
          <w:szCs w:val="24"/>
        </w:rPr>
      </w:pPr>
      <w:r w:rsidRPr="00B90A45">
        <w:rPr>
          <w:sz w:val="22"/>
          <w:szCs w:val="22"/>
        </w:rPr>
        <w:t xml:space="preserve">Надходження на склад </w:t>
      </w:r>
      <w:r w:rsidRPr="00B90A45">
        <w:rPr>
          <w:b/>
          <w:sz w:val="22"/>
          <w:szCs w:val="22"/>
        </w:rPr>
        <w:t>запасів власного виробництва</w:t>
      </w:r>
      <w:r w:rsidRPr="00B90A45">
        <w:rPr>
          <w:sz w:val="22"/>
          <w:szCs w:val="22"/>
        </w:rPr>
        <w:t xml:space="preserve"> оформлюються накладною-вимогою на відпуск (внутрішнє переміщення) матеріалів (форма М-11). Накладна-вимога складається у двох примірниках та підписується особою, яка передає зазначені запаси, та їх отримувачем.</w:t>
      </w:r>
    </w:p>
    <w:p w:rsidR="00B90A45" w:rsidRPr="00B90A45" w:rsidRDefault="00B90A45" w:rsidP="008C4CD1">
      <w:pPr>
        <w:widowControl w:val="0"/>
        <w:numPr>
          <w:ilvl w:val="0"/>
          <w:numId w:val="38"/>
        </w:numPr>
        <w:tabs>
          <w:tab w:val="clear" w:pos="1281"/>
          <w:tab w:val="num" w:pos="0"/>
        </w:tabs>
        <w:ind w:left="0" w:firstLine="360"/>
        <w:jc w:val="both"/>
        <w:rPr>
          <w:b/>
          <w:i/>
          <w:color w:val="000000"/>
          <w:sz w:val="24"/>
          <w:szCs w:val="24"/>
        </w:rPr>
      </w:pPr>
      <w:r w:rsidRPr="00B90A45">
        <w:rPr>
          <w:sz w:val="22"/>
          <w:szCs w:val="22"/>
        </w:rPr>
        <w:t xml:space="preserve">Отримання запасів </w:t>
      </w:r>
      <w:r w:rsidRPr="00B90A45">
        <w:rPr>
          <w:b/>
          <w:sz w:val="22"/>
          <w:szCs w:val="22"/>
        </w:rPr>
        <w:t>як внесок до статутного капіталу</w:t>
      </w:r>
      <w:r>
        <w:rPr>
          <w:b/>
          <w:sz w:val="22"/>
          <w:szCs w:val="22"/>
        </w:rPr>
        <w:t xml:space="preserve"> </w:t>
      </w:r>
      <w:r w:rsidRPr="00B90A45">
        <w:rPr>
          <w:sz w:val="22"/>
          <w:szCs w:val="22"/>
        </w:rPr>
        <w:t>оформлюється  прибутковим ордером (форма М-4) або актом про приймання матеріалів (форма М-7), або товарно-транспортною накладною (форма № 1-ТН) тощо.</w:t>
      </w:r>
    </w:p>
    <w:p w:rsidR="00B90A45" w:rsidRPr="00B90A45" w:rsidRDefault="00B90A45" w:rsidP="008C4CD1">
      <w:pPr>
        <w:widowControl w:val="0"/>
        <w:numPr>
          <w:ilvl w:val="0"/>
          <w:numId w:val="38"/>
        </w:numPr>
        <w:tabs>
          <w:tab w:val="clear" w:pos="1281"/>
          <w:tab w:val="num" w:pos="0"/>
        </w:tabs>
        <w:ind w:left="0" w:firstLine="360"/>
        <w:jc w:val="both"/>
        <w:rPr>
          <w:b/>
          <w:i/>
          <w:color w:val="000000"/>
          <w:sz w:val="24"/>
          <w:szCs w:val="24"/>
        </w:rPr>
      </w:pPr>
      <w:r w:rsidRPr="00B90A45">
        <w:rPr>
          <w:sz w:val="22"/>
          <w:szCs w:val="22"/>
        </w:rPr>
        <w:t xml:space="preserve">Запаси, які одержані </w:t>
      </w:r>
      <w:r w:rsidRPr="00B90A45">
        <w:rPr>
          <w:b/>
          <w:sz w:val="22"/>
          <w:szCs w:val="22"/>
        </w:rPr>
        <w:t>безоплатно</w:t>
      </w:r>
      <w:r w:rsidRPr="00B90A45">
        <w:rPr>
          <w:sz w:val="22"/>
          <w:szCs w:val="22"/>
        </w:rPr>
        <w:t>, оформлюються накладною-вимогою на відпуск (внутрішнє переміщення) матеріалів або товарно-транспортною накладною з використанням штампу (позначення) про оприбуткування, або актом про приймання матеріалів, або прибутковим ордером. Прибутковий ордер складається матеріально відповідальною особою у день прийняття запасів.</w:t>
      </w:r>
    </w:p>
    <w:p w:rsidR="00B90A45" w:rsidRPr="00B90A45" w:rsidRDefault="00B90A45" w:rsidP="008C4CD1">
      <w:pPr>
        <w:widowControl w:val="0"/>
        <w:numPr>
          <w:ilvl w:val="0"/>
          <w:numId w:val="38"/>
        </w:numPr>
        <w:tabs>
          <w:tab w:val="clear" w:pos="1281"/>
          <w:tab w:val="num" w:pos="0"/>
        </w:tabs>
        <w:ind w:left="0" w:firstLine="360"/>
        <w:jc w:val="both"/>
        <w:rPr>
          <w:b/>
          <w:i/>
          <w:color w:val="000000"/>
          <w:sz w:val="24"/>
          <w:szCs w:val="24"/>
        </w:rPr>
      </w:pPr>
      <w:r w:rsidRPr="00B90A45">
        <w:rPr>
          <w:sz w:val="22"/>
          <w:szCs w:val="22"/>
        </w:rPr>
        <w:t xml:space="preserve">Приймання та оприбуткування запасів, які надійшли від </w:t>
      </w:r>
      <w:r w:rsidRPr="00B90A45">
        <w:rPr>
          <w:b/>
          <w:sz w:val="22"/>
          <w:szCs w:val="22"/>
        </w:rPr>
        <w:t>постачальників</w:t>
      </w:r>
      <w:r w:rsidRPr="00B90A45">
        <w:rPr>
          <w:sz w:val="22"/>
          <w:szCs w:val="22"/>
        </w:rPr>
        <w:t xml:space="preserve"> або від переробників з переробки на стороні, оформлюється товарно-транспортною накладною з використанням штампу (позначення) про оприбуткування або прибутковим ордером. </w:t>
      </w:r>
    </w:p>
    <w:p w:rsidR="00B90A45" w:rsidRPr="00B90A45" w:rsidRDefault="00B90A45" w:rsidP="008C4CD1">
      <w:pPr>
        <w:widowControl w:val="0"/>
        <w:numPr>
          <w:ilvl w:val="0"/>
          <w:numId w:val="38"/>
        </w:numPr>
        <w:tabs>
          <w:tab w:val="clear" w:pos="1281"/>
          <w:tab w:val="num" w:pos="0"/>
        </w:tabs>
        <w:ind w:left="0" w:firstLine="360"/>
        <w:jc w:val="both"/>
        <w:rPr>
          <w:b/>
          <w:i/>
          <w:color w:val="000000"/>
          <w:sz w:val="24"/>
          <w:szCs w:val="24"/>
        </w:rPr>
      </w:pPr>
      <w:r w:rsidRPr="00B90A45">
        <w:rPr>
          <w:sz w:val="22"/>
          <w:szCs w:val="22"/>
        </w:rPr>
        <w:t xml:space="preserve">Якщо при оприбуткуванні запасів виявлено </w:t>
      </w:r>
      <w:r w:rsidRPr="00B90A45">
        <w:rPr>
          <w:b/>
          <w:sz w:val="22"/>
          <w:szCs w:val="22"/>
        </w:rPr>
        <w:t>невідповідність якості та кількості запасів</w:t>
      </w:r>
      <w:r w:rsidRPr="00B90A45">
        <w:rPr>
          <w:sz w:val="22"/>
          <w:szCs w:val="22"/>
        </w:rPr>
        <w:t xml:space="preserve"> даним супроводжувальних документів, то складається акт про приймання матеріалів за участю матеріально відповідальної особи та представника відправника (постачальника) або представника незацікавленої організації. Якщо такі запаси надійшли залізницею, складається комерційний акт.  </w:t>
      </w:r>
    </w:p>
    <w:p w:rsidR="00B90A45" w:rsidRPr="00FC6A79" w:rsidRDefault="00B90A45" w:rsidP="008C4CD1">
      <w:pPr>
        <w:widowControl w:val="0"/>
        <w:numPr>
          <w:ilvl w:val="0"/>
          <w:numId w:val="38"/>
        </w:numPr>
        <w:tabs>
          <w:tab w:val="clear" w:pos="1281"/>
          <w:tab w:val="num" w:pos="0"/>
        </w:tabs>
        <w:ind w:left="0" w:firstLine="360"/>
        <w:jc w:val="both"/>
        <w:rPr>
          <w:b/>
          <w:i/>
          <w:color w:val="000000"/>
          <w:sz w:val="24"/>
          <w:szCs w:val="24"/>
        </w:rPr>
      </w:pPr>
      <w:r w:rsidRPr="00B90A45">
        <w:rPr>
          <w:sz w:val="22"/>
          <w:szCs w:val="22"/>
        </w:rPr>
        <w:t xml:space="preserve">Якщо запаси надійшли на підприємство </w:t>
      </w:r>
      <w:r w:rsidRPr="00B90A45">
        <w:rPr>
          <w:b/>
          <w:sz w:val="22"/>
          <w:szCs w:val="22"/>
        </w:rPr>
        <w:t>без товаро-супроводжувальних документів</w:t>
      </w:r>
      <w:r w:rsidRPr="00B90A45">
        <w:rPr>
          <w:sz w:val="22"/>
          <w:szCs w:val="22"/>
        </w:rPr>
        <w:t>, то складається акт про приймання матеріалів або комерційний акт (у разі, якщо такі запаси надійшли залізницею).</w:t>
      </w:r>
    </w:p>
    <w:p w:rsidR="008F41F3" w:rsidRDefault="00FC6A79" w:rsidP="00FC6A79">
      <w:pPr>
        <w:widowControl w:val="0"/>
        <w:ind w:firstLine="600"/>
        <w:jc w:val="both"/>
        <w:rPr>
          <w:sz w:val="22"/>
          <w:szCs w:val="22"/>
        </w:rPr>
      </w:pPr>
      <w:r>
        <w:rPr>
          <w:sz w:val="22"/>
          <w:szCs w:val="22"/>
        </w:rPr>
        <w:t xml:space="preserve">Для </w:t>
      </w:r>
      <w:r w:rsidR="008F41F3" w:rsidRPr="008F41F3">
        <w:rPr>
          <w:sz w:val="22"/>
          <w:szCs w:val="22"/>
        </w:rPr>
        <w:t xml:space="preserve">оцінки запасів при їх </w:t>
      </w:r>
      <w:r w:rsidR="008F41F3" w:rsidRPr="00FC6A79">
        <w:rPr>
          <w:b/>
          <w:sz w:val="22"/>
          <w:szCs w:val="22"/>
        </w:rPr>
        <w:t>вибутті</w:t>
      </w:r>
      <w:r w:rsidR="008F41F3" w:rsidRPr="008F41F3">
        <w:rPr>
          <w:sz w:val="22"/>
          <w:szCs w:val="22"/>
        </w:rPr>
        <w:t xml:space="preserve"> (відпуску запасів у виробництво, з виробництва, продажу, іншому вибутті) застосовують </w:t>
      </w:r>
      <w:r w:rsidR="008F41F3" w:rsidRPr="00FC6A79">
        <w:rPr>
          <w:b/>
          <w:sz w:val="22"/>
          <w:szCs w:val="22"/>
        </w:rPr>
        <w:t>методи</w:t>
      </w:r>
      <w:r w:rsidR="008F41F3" w:rsidRPr="008F41F3">
        <w:rPr>
          <w:sz w:val="22"/>
          <w:szCs w:val="22"/>
        </w:rPr>
        <w:t>:</w:t>
      </w:r>
    </w:p>
    <w:p w:rsidR="008F41F3" w:rsidRDefault="00FC6A79" w:rsidP="00FC6A79">
      <w:pPr>
        <w:widowControl w:val="0"/>
        <w:ind w:firstLine="600"/>
        <w:jc w:val="both"/>
        <w:rPr>
          <w:sz w:val="22"/>
          <w:szCs w:val="22"/>
        </w:rPr>
      </w:pPr>
      <w:r>
        <w:rPr>
          <w:sz w:val="22"/>
          <w:szCs w:val="22"/>
        </w:rPr>
        <w:t xml:space="preserve">1) </w:t>
      </w:r>
      <w:r w:rsidR="008F41F3" w:rsidRPr="008F41F3">
        <w:rPr>
          <w:sz w:val="22"/>
          <w:szCs w:val="22"/>
        </w:rPr>
        <w:t>ідентифікованої  собівартості відповідної одиниці запасів;</w:t>
      </w:r>
    </w:p>
    <w:p w:rsidR="008F41F3" w:rsidRDefault="00FC6A79" w:rsidP="00FC6A79">
      <w:pPr>
        <w:widowControl w:val="0"/>
        <w:ind w:firstLine="600"/>
        <w:jc w:val="both"/>
        <w:rPr>
          <w:sz w:val="22"/>
          <w:szCs w:val="22"/>
        </w:rPr>
      </w:pPr>
      <w:r>
        <w:rPr>
          <w:sz w:val="22"/>
          <w:szCs w:val="22"/>
        </w:rPr>
        <w:t xml:space="preserve">2) </w:t>
      </w:r>
      <w:r w:rsidR="008F41F3" w:rsidRPr="008F41F3">
        <w:rPr>
          <w:sz w:val="22"/>
          <w:szCs w:val="22"/>
        </w:rPr>
        <w:t>середньозваженої собівартості;</w:t>
      </w:r>
    </w:p>
    <w:p w:rsidR="008F41F3" w:rsidRDefault="00FC6A79" w:rsidP="00FC6A79">
      <w:pPr>
        <w:widowControl w:val="0"/>
        <w:ind w:firstLine="600"/>
        <w:jc w:val="both"/>
        <w:rPr>
          <w:sz w:val="22"/>
          <w:szCs w:val="22"/>
        </w:rPr>
      </w:pPr>
      <w:r>
        <w:rPr>
          <w:sz w:val="22"/>
          <w:szCs w:val="22"/>
        </w:rPr>
        <w:t xml:space="preserve">3) </w:t>
      </w:r>
      <w:r w:rsidR="008F41F3" w:rsidRPr="008F41F3">
        <w:rPr>
          <w:sz w:val="22"/>
          <w:szCs w:val="22"/>
        </w:rPr>
        <w:t>собівартості перших за часом надходження запасів (ФІФО);</w:t>
      </w:r>
    </w:p>
    <w:p w:rsidR="008F41F3" w:rsidRDefault="00FC6A79" w:rsidP="00FC6A79">
      <w:pPr>
        <w:widowControl w:val="0"/>
        <w:ind w:firstLine="600"/>
        <w:jc w:val="both"/>
        <w:rPr>
          <w:sz w:val="22"/>
          <w:szCs w:val="22"/>
        </w:rPr>
      </w:pPr>
      <w:r>
        <w:rPr>
          <w:sz w:val="22"/>
          <w:szCs w:val="22"/>
        </w:rPr>
        <w:t xml:space="preserve">4) </w:t>
      </w:r>
      <w:r w:rsidR="008F41F3" w:rsidRPr="008F41F3">
        <w:rPr>
          <w:sz w:val="22"/>
          <w:szCs w:val="22"/>
        </w:rPr>
        <w:t>нормативних затрат;</w:t>
      </w:r>
    </w:p>
    <w:p w:rsidR="008F41F3" w:rsidRDefault="00FC6A79" w:rsidP="00FC6A79">
      <w:pPr>
        <w:widowControl w:val="0"/>
        <w:ind w:firstLine="600"/>
        <w:jc w:val="both"/>
        <w:rPr>
          <w:sz w:val="22"/>
          <w:szCs w:val="22"/>
        </w:rPr>
      </w:pPr>
      <w:r>
        <w:rPr>
          <w:sz w:val="22"/>
          <w:szCs w:val="22"/>
        </w:rPr>
        <w:t xml:space="preserve">5) </w:t>
      </w:r>
      <w:r w:rsidR="008F41F3" w:rsidRPr="008F41F3">
        <w:rPr>
          <w:sz w:val="22"/>
          <w:szCs w:val="22"/>
        </w:rPr>
        <w:t>ціни продажу.</w:t>
      </w:r>
    </w:p>
    <w:p w:rsidR="008F41F3" w:rsidRDefault="00FC6A79" w:rsidP="00FC6A79">
      <w:pPr>
        <w:widowControl w:val="0"/>
        <w:ind w:firstLine="600"/>
        <w:jc w:val="both"/>
        <w:rPr>
          <w:sz w:val="22"/>
          <w:szCs w:val="22"/>
        </w:rPr>
      </w:pPr>
      <w:r>
        <w:rPr>
          <w:sz w:val="22"/>
          <w:szCs w:val="22"/>
        </w:rPr>
        <w:t xml:space="preserve">Для </w:t>
      </w:r>
      <w:r w:rsidR="008F41F3" w:rsidRPr="008F41F3">
        <w:rPr>
          <w:sz w:val="22"/>
          <w:szCs w:val="22"/>
        </w:rPr>
        <w:t xml:space="preserve">запасів, що мають однакове призначення та однакові умови використання, застосовується тільки один із наведених методів. </w:t>
      </w:r>
    </w:p>
    <w:p w:rsidR="008F41F3" w:rsidRDefault="00FC6A79" w:rsidP="00FC6A79">
      <w:pPr>
        <w:widowControl w:val="0"/>
        <w:ind w:firstLine="600"/>
        <w:jc w:val="both"/>
        <w:rPr>
          <w:sz w:val="22"/>
          <w:szCs w:val="22"/>
        </w:rPr>
      </w:pPr>
      <w:r w:rsidRPr="007B1B20">
        <w:rPr>
          <w:b/>
          <w:sz w:val="22"/>
          <w:szCs w:val="22"/>
        </w:rPr>
        <w:t xml:space="preserve">1)  </w:t>
      </w:r>
      <w:r w:rsidR="008F41F3" w:rsidRPr="007B1B20">
        <w:rPr>
          <w:b/>
          <w:sz w:val="22"/>
          <w:szCs w:val="22"/>
        </w:rPr>
        <w:t>Оцінка відпущених запасів за</w:t>
      </w:r>
      <w:r w:rsidR="008F41F3" w:rsidRPr="008F41F3">
        <w:rPr>
          <w:sz w:val="22"/>
          <w:szCs w:val="22"/>
        </w:rPr>
        <w:t xml:space="preserve"> </w:t>
      </w:r>
      <w:r w:rsidR="008F41F3" w:rsidRPr="00FC6A79">
        <w:rPr>
          <w:b/>
          <w:sz w:val="22"/>
          <w:szCs w:val="22"/>
        </w:rPr>
        <w:t>ідентифікованою собівартістю</w:t>
      </w:r>
      <w:r w:rsidR="008F41F3" w:rsidRPr="008F41F3">
        <w:rPr>
          <w:sz w:val="22"/>
          <w:szCs w:val="22"/>
        </w:rPr>
        <w:t xml:space="preserve"> може застосовуватися підприємством у випадку, якщо запаси не замінюють один одного або відпускаються для виконання спеціальних замовлень і проектів, або їх первісна вартість визначена з ідентифікованої вартості (автомобілі, дорогоцінні метали, дорогоцінне каміння тощо). </w:t>
      </w:r>
    </w:p>
    <w:p w:rsidR="0024465A" w:rsidRDefault="0024465A" w:rsidP="00FC6A79">
      <w:pPr>
        <w:widowControl w:val="0"/>
        <w:ind w:firstLine="600"/>
        <w:jc w:val="both"/>
        <w:rPr>
          <w:sz w:val="22"/>
          <w:szCs w:val="22"/>
        </w:rPr>
      </w:pPr>
      <w:r w:rsidRPr="0024465A">
        <w:rPr>
          <w:b/>
          <w:sz w:val="22"/>
          <w:szCs w:val="22"/>
        </w:rPr>
        <w:t xml:space="preserve">Приклад </w:t>
      </w:r>
      <w:r w:rsidRPr="0024465A">
        <w:rPr>
          <w:sz w:val="22"/>
          <w:szCs w:val="22"/>
        </w:rPr>
        <w:t>(Додаток 1 до Методичних рекомендацій з бухгалтерського обліку запасів)</w:t>
      </w:r>
      <w:r>
        <w:rPr>
          <w:sz w:val="22"/>
          <w:szCs w:val="22"/>
        </w:rPr>
        <w:t>.</w:t>
      </w:r>
    </w:p>
    <w:p w:rsidR="00271286" w:rsidRDefault="0024465A" w:rsidP="00271286">
      <w:pPr>
        <w:widowControl w:val="0"/>
        <w:jc w:val="center"/>
        <w:rPr>
          <w:b/>
          <w:sz w:val="22"/>
          <w:szCs w:val="22"/>
        </w:rPr>
      </w:pPr>
      <w:r w:rsidRPr="0024465A">
        <w:rPr>
          <w:b/>
          <w:sz w:val="22"/>
          <w:szCs w:val="22"/>
        </w:rPr>
        <w:t xml:space="preserve">Розрахунок за методом ідентифікованої собівартості </w:t>
      </w:r>
    </w:p>
    <w:p w:rsidR="0024465A" w:rsidRDefault="0024465A" w:rsidP="00271286">
      <w:pPr>
        <w:widowControl w:val="0"/>
        <w:jc w:val="center"/>
        <w:rPr>
          <w:b/>
          <w:sz w:val="22"/>
          <w:szCs w:val="22"/>
        </w:rPr>
      </w:pPr>
      <w:r w:rsidRPr="0024465A">
        <w:rPr>
          <w:b/>
          <w:sz w:val="22"/>
          <w:szCs w:val="22"/>
        </w:rPr>
        <w:t>відповідної одиниці запасів</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1"/>
        <w:gridCol w:w="781"/>
        <w:gridCol w:w="236"/>
        <w:gridCol w:w="347"/>
        <w:gridCol w:w="475"/>
        <w:gridCol w:w="469"/>
        <w:gridCol w:w="253"/>
        <w:gridCol w:w="441"/>
        <w:gridCol w:w="456"/>
        <w:gridCol w:w="495"/>
        <w:gridCol w:w="358"/>
        <w:gridCol w:w="359"/>
        <w:gridCol w:w="456"/>
        <w:gridCol w:w="358"/>
        <w:gridCol w:w="359"/>
        <w:gridCol w:w="646"/>
      </w:tblGrid>
      <w:tr w:rsidR="00E42F1A" w:rsidRPr="0024465A" w:rsidTr="00897B35">
        <w:trPr>
          <w:tblHeader/>
          <w:tblCellSpacing w:w="15" w:type="dxa"/>
        </w:trPr>
        <w:tc>
          <w:tcPr>
            <w:tcW w:w="236" w:type="dxa"/>
            <w:vMerge w:val="restart"/>
            <w:shd w:val="clear" w:color="auto" w:fill="D9D9D9"/>
            <w:vAlign w:val="center"/>
          </w:tcPr>
          <w:p w:rsidR="0024465A" w:rsidRPr="0024465A" w:rsidRDefault="0024465A" w:rsidP="0024465A">
            <w:pPr>
              <w:spacing w:before="100" w:beforeAutospacing="1" w:after="100" w:afterAutospacing="1"/>
              <w:jc w:val="center"/>
              <w:rPr>
                <w:rFonts w:ascii="Arial" w:hAnsi="Arial" w:cs="Arial"/>
                <w:b/>
                <w:sz w:val="14"/>
                <w:szCs w:val="14"/>
              </w:rPr>
            </w:pPr>
            <w:r w:rsidRPr="0024465A">
              <w:rPr>
                <w:rFonts w:ascii="Arial" w:hAnsi="Arial" w:cs="Arial"/>
                <w:b/>
                <w:sz w:val="14"/>
                <w:szCs w:val="14"/>
              </w:rPr>
              <w:t>N з/п </w:t>
            </w:r>
          </w:p>
        </w:tc>
        <w:tc>
          <w:tcPr>
            <w:tcW w:w="751" w:type="dxa"/>
            <w:vMerge w:val="restart"/>
            <w:shd w:val="clear" w:color="auto" w:fill="D9D9D9"/>
            <w:vAlign w:val="center"/>
          </w:tcPr>
          <w:p w:rsidR="0024465A" w:rsidRPr="0024465A" w:rsidRDefault="0024465A" w:rsidP="0024465A">
            <w:pPr>
              <w:spacing w:before="100" w:beforeAutospacing="1" w:after="100" w:afterAutospacing="1"/>
              <w:jc w:val="center"/>
              <w:rPr>
                <w:rFonts w:ascii="Arial" w:hAnsi="Arial" w:cs="Arial"/>
                <w:b/>
                <w:sz w:val="14"/>
                <w:szCs w:val="14"/>
              </w:rPr>
            </w:pPr>
            <w:r w:rsidRPr="0024465A">
              <w:rPr>
                <w:rFonts w:ascii="Arial" w:hAnsi="Arial" w:cs="Arial"/>
                <w:b/>
                <w:sz w:val="14"/>
                <w:szCs w:val="14"/>
              </w:rPr>
              <w:t>Показник (група</w:t>
            </w:r>
            <w:r>
              <w:rPr>
                <w:rFonts w:ascii="Arial" w:hAnsi="Arial" w:cs="Arial"/>
                <w:b/>
                <w:sz w:val="14"/>
                <w:szCs w:val="14"/>
              </w:rPr>
              <w:t xml:space="preserve"> </w:t>
            </w:r>
            <w:r w:rsidRPr="0024465A">
              <w:rPr>
                <w:rFonts w:ascii="Arial" w:hAnsi="Arial" w:cs="Arial"/>
                <w:b/>
                <w:sz w:val="14"/>
                <w:szCs w:val="14"/>
              </w:rPr>
              <w:t>/вид запасів) </w:t>
            </w:r>
          </w:p>
        </w:tc>
        <w:tc>
          <w:tcPr>
            <w:tcW w:w="1028" w:type="dxa"/>
            <w:gridSpan w:val="3"/>
            <w:shd w:val="clear" w:color="auto" w:fill="D9D9D9"/>
            <w:vAlign w:val="center"/>
          </w:tcPr>
          <w:p w:rsidR="0024465A" w:rsidRPr="0024465A" w:rsidRDefault="0024465A" w:rsidP="0024465A">
            <w:pPr>
              <w:spacing w:before="100" w:beforeAutospacing="1" w:after="100" w:afterAutospacing="1"/>
              <w:jc w:val="center"/>
              <w:rPr>
                <w:rFonts w:ascii="Arial" w:hAnsi="Arial" w:cs="Arial"/>
                <w:b/>
                <w:sz w:val="14"/>
                <w:szCs w:val="14"/>
              </w:rPr>
            </w:pPr>
            <w:r w:rsidRPr="0024465A">
              <w:rPr>
                <w:rFonts w:ascii="Arial" w:hAnsi="Arial" w:cs="Arial"/>
                <w:b/>
                <w:sz w:val="14"/>
                <w:szCs w:val="14"/>
              </w:rPr>
              <w:t>Залишок на початок місяця </w:t>
            </w:r>
          </w:p>
        </w:tc>
        <w:tc>
          <w:tcPr>
            <w:tcW w:w="1589" w:type="dxa"/>
            <w:gridSpan w:val="4"/>
            <w:shd w:val="clear" w:color="auto" w:fill="D9D9D9"/>
            <w:vAlign w:val="center"/>
          </w:tcPr>
          <w:p w:rsidR="0024465A" w:rsidRPr="0024465A" w:rsidRDefault="0024465A" w:rsidP="0024465A">
            <w:pPr>
              <w:spacing w:before="100" w:beforeAutospacing="1" w:after="100" w:afterAutospacing="1"/>
              <w:jc w:val="center"/>
              <w:rPr>
                <w:rFonts w:ascii="Arial" w:hAnsi="Arial" w:cs="Arial"/>
                <w:b/>
                <w:sz w:val="14"/>
                <w:szCs w:val="14"/>
              </w:rPr>
            </w:pPr>
            <w:r w:rsidRPr="0024465A">
              <w:rPr>
                <w:rFonts w:ascii="Arial" w:hAnsi="Arial" w:cs="Arial"/>
                <w:b/>
                <w:sz w:val="14"/>
                <w:szCs w:val="14"/>
              </w:rPr>
              <w:t>Надходження </w:t>
            </w:r>
          </w:p>
        </w:tc>
        <w:tc>
          <w:tcPr>
            <w:tcW w:w="1638" w:type="dxa"/>
            <w:gridSpan w:val="4"/>
            <w:shd w:val="clear" w:color="auto" w:fill="D9D9D9"/>
            <w:vAlign w:val="center"/>
          </w:tcPr>
          <w:p w:rsidR="0024465A" w:rsidRPr="0024465A" w:rsidRDefault="0024465A" w:rsidP="0024465A">
            <w:pPr>
              <w:spacing w:before="100" w:beforeAutospacing="1" w:after="100" w:afterAutospacing="1"/>
              <w:jc w:val="center"/>
              <w:rPr>
                <w:rFonts w:ascii="Arial" w:hAnsi="Arial" w:cs="Arial"/>
                <w:b/>
                <w:sz w:val="14"/>
                <w:szCs w:val="14"/>
              </w:rPr>
            </w:pPr>
            <w:r w:rsidRPr="0024465A">
              <w:rPr>
                <w:rFonts w:ascii="Arial" w:hAnsi="Arial" w:cs="Arial"/>
                <w:b/>
                <w:sz w:val="14"/>
                <w:szCs w:val="14"/>
              </w:rPr>
              <w:t>Вибуття </w:t>
            </w:r>
          </w:p>
        </w:tc>
        <w:tc>
          <w:tcPr>
            <w:tcW w:w="1318" w:type="dxa"/>
            <w:gridSpan w:val="3"/>
            <w:shd w:val="clear" w:color="auto" w:fill="D9D9D9"/>
            <w:vAlign w:val="center"/>
          </w:tcPr>
          <w:p w:rsidR="0024465A" w:rsidRPr="0024465A" w:rsidRDefault="0024465A" w:rsidP="0024465A">
            <w:pPr>
              <w:spacing w:before="100" w:beforeAutospacing="1" w:after="100" w:afterAutospacing="1"/>
              <w:jc w:val="center"/>
              <w:rPr>
                <w:rFonts w:ascii="Arial" w:hAnsi="Arial" w:cs="Arial"/>
                <w:b/>
                <w:sz w:val="14"/>
                <w:szCs w:val="14"/>
              </w:rPr>
            </w:pPr>
            <w:r w:rsidRPr="0024465A">
              <w:rPr>
                <w:rFonts w:ascii="Arial" w:hAnsi="Arial" w:cs="Arial"/>
                <w:b/>
                <w:sz w:val="14"/>
                <w:szCs w:val="14"/>
              </w:rPr>
              <w:t>Залишок на кінець місяця </w:t>
            </w:r>
          </w:p>
        </w:tc>
      </w:tr>
      <w:tr w:rsidR="00E42F1A" w:rsidRPr="0024465A" w:rsidTr="00897B35">
        <w:trPr>
          <w:cantSplit/>
          <w:trHeight w:val="949"/>
          <w:tblHeader/>
          <w:tblCellSpacing w:w="15" w:type="dxa"/>
        </w:trPr>
        <w:tc>
          <w:tcPr>
            <w:tcW w:w="236" w:type="dxa"/>
            <w:vMerge/>
            <w:shd w:val="clear" w:color="auto" w:fill="D9D9D9"/>
            <w:vAlign w:val="center"/>
          </w:tcPr>
          <w:p w:rsidR="0024465A" w:rsidRPr="0024465A" w:rsidRDefault="0024465A" w:rsidP="0024465A">
            <w:pPr>
              <w:rPr>
                <w:rFonts w:ascii="Arial" w:hAnsi="Arial" w:cs="Arial"/>
                <w:b/>
                <w:sz w:val="14"/>
                <w:szCs w:val="14"/>
              </w:rPr>
            </w:pPr>
          </w:p>
        </w:tc>
        <w:tc>
          <w:tcPr>
            <w:tcW w:w="751" w:type="dxa"/>
            <w:vMerge/>
            <w:shd w:val="clear" w:color="auto" w:fill="D9D9D9"/>
            <w:vAlign w:val="center"/>
          </w:tcPr>
          <w:p w:rsidR="0024465A" w:rsidRPr="0024465A" w:rsidRDefault="0024465A" w:rsidP="0024465A">
            <w:pPr>
              <w:rPr>
                <w:rFonts w:ascii="Arial" w:hAnsi="Arial" w:cs="Arial"/>
                <w:b/>
                <w:sz w:val="14"/>
                <w:szCs w:val="14"/>
              </w:rPr>
            </w:pPr>
          </w:p>
        </w:tc>
        <w:tc>
          <w:tcPr>
            <w:tcW w:w="206" w:type="dxa"/>
            <w:shd w:val="clear" w:color="auto" w:fill="D9D9D9"/>
            <w:textDirection w:val="btLr"/>
            <w:vAlign w:val="center"/>
          </w:tcPr>
          <w:p w:rsidR="0024465A" w:rsidRPr="0024465A" w:rsidRDefault="0024465A" w:rsidP="00E42F1A">
            <w:pPr>
              <w:spacing w:before="100" w:beforeAutospacing="1" w:after="100" w:afterAutospacing="1"/>
              <w:ind w:left="113" w:right="113"/>
              <w:jc w:val="center"/>
              <w:rPr>
                <w:rFonts w:ascii="Arial" w:hAnsi="Arial" w:cs="Arial"/>
                <w:b/>
                <w:sz w:val="14"/>
                <w:szCs w:val="14"/>
              </w:rPr>
            </w:pPr>
            <w:r w:rsidRPr="0024465A">
              <w:rPr>
                <w:rFonts w:ascii="Arial" w:hAnsi="Arial" w:cs="Arial"/>
                <w:b/>
                <w:sz w:val="14"/>
                <w:szCs w:val="14"/>
              </w:rPr>
              <w:t>кіль кість</w:t>
            </w:r>
          </w:p>
        </w:tc>
        <w:tc>
          <w:tcPr>
            <w:tcW w:w="317" w:type="dxa"/>
            <w:shd w:val="clear" w:color="auto" w:fill="D9D9D9"/>
            <w:textDirection w:val="btLr"/>
            <w:vAlign w:val="center"/>
          </w:tcPr>
          <w:p w:rsidR="0024465A" w:rsidRPr="0024465A" w:rsidRDefault="00E42F1A" w:rsidP="00E42F1A">
            <w:pPr>
              <w:spacing w:before="100" w:beforeAutospacing="1" w:after="100" w:afterAutospacing="1"/>
              <w:ind w:left="113" w:right="113"/>
              <w:jc w:val="center"/>
              <w:rPr>
                <w:rFonts w:ascii="Arial" w:hAnsi="Arial" w:cs="Arial"/>
                <w:b/>
                <w:sz w:val="14"/>
                <w:szCs w:val="14"/>
              </w:rPr>
            </w:pPr>
            <w:r>
              <w:rPr>
                <w:rFonts w:ascii="Arial" w:hAnsi="Arial" w:cs="Arial"/>
                <w:b/>
                <w:sz w:val="14"/>
                <w:szCs w:val="14"/>
              </w:rPr>
              <w:t>вар</w:t>
            </w:r>
            <w:r w:rsidR="0024465A" w:rsidRPr="0024465A">
              <w:rPr>
                <w:rFonts w:ascii="Arial" w:hAnsi="Arial" w:cs="Arial"/>
                <w:b/>
                <w:sz w:val="14"/>
                <w:szCs w:val="14"/>
              </w:rPr>
              <w:t>тість</w:t>
            </w:r>
            <w:r>
              <w:rPr>
                <w:rFonts w:ascii="Arial" w:hAnsi="Arial" w:cs="Arial"/>
                <w:b/>
                <w:sz w:val="14"/>
                <w:szCs w:val="14"/>
              </w:rPr>
              <w:t xml:space="preserve">    </w:t>
            </w:r>
            <w:r w:rsidR="0024465A" w:rsidRPr="0024465A">
              <w:rPr>
                <w:rFonts w:ascii="Arial" w:hAnsi="Arial" w:cs="Arial"/>
                <w:b/>
                <w:sz w:val="14"/>
                <w:szCs w:val="14"/>
              </w:rPr>
              <w:t xml:space="preserve"> за од</w:t>
            </w:r>
            <w:r w:rsidR="0024465A">
              <w:rPr>
                <w:rFonts w:ascii="Arial" w:hAnsi="Arial" w:cs="Arial"/>
                <w:b/>
                <w:sz w:val="14"/>
                <w:szCs w:val="14"/>
              </w:rPr>
              <w:t>.</w:t>
            </w:r>
          </w:p>
        </w:tc>
        <w:tc>
          <w:tcPr>
            <w:tcW w:w="445" w:type="dxa"/>
            <w:shd w:val="clear" w:color="auto" w:fill="D9D9D9"/>
            <w:textDirection w:val="btLr"/>
            <w:vAlign w:val="center"/>
          </w:tcPr>
          <w:p w:rsidR="0024465A" w:rsidRPr="0024465A" w:rsidRDefault="0024465A" w:rsidP="00E42F1A">
            <w:pPr>
              <w:spacing w:before="100" w:beforeAutospacing="1" w:after="100" w:afterAutospacing="1"/>
              <w:ind w:left="113" w:right="113"/>
              <w:jc w:val="center"/>
              <w:rPr>
                <w:rFonts w:ascii="Arial" w:hAnsi="Arial" w:cs="Arial"/>
                <w:b/>
                <w:sz w:val="14"/>
                <w:szCs w:val="14"/>
              </w:rPr>
            </w:pPr>
            <w:r w:rsidRPr="0024465A">
              <w:rPr>
                <w:rFonts w:ascii="Arial" w:hAnsi="Arial" w:cs="Arial"/>
                <w:b/>
                <w:sz w:val="14"/>
                <w:szCs w:val="14"/>
              </w:rPr>
              <w:t>сума</w:t>
            </w:r>
          </w:p>
        </w:tc>
        <w:tc>
          <w:tcPr>
            <w:tcW w:w="439" w:type="dxa"/>
            <w:shd w:val="clear" w:color="auto" w:fill="D9D9D9"/>
            <w:textDirection w:val="btLr"/>
            <w:vAlign w:val="center"/>
          </w:tcPr>
          <w:p w:rsidR="0024465A" w:rsidRPr="0024465A" w:rsidRDefault="0024465A" w:rsidP="00E42F1A">
            <w:pPr>
              <w:spacing w:before="100" w:beforeAutospacing="1" w:after="100" w:afterAutospacing="1"/>
              <w:ind w:left="113" w:right="113"/>
              <w:jc w:val="center"/>
              <w:rPr>
                <w:rFonts w:ascii="Arial" w:hAnsi="Arial" w:cs="Arial"/>
                <w:b/>
                <w:sz w:val="14"/>
                <w:szCs w:val="14"/>
              </w:rPr>
            </w:pPr>
            <w:r w:rsidRPr="0024465A">
              <w:rPr>
                <w:rFonts w:ascii="Arial" w:hAnsi="Arial" w:cs="Arial"/>
                <w:b/>
                <w:sz w:val="14"/>
                <w:szCs w:val="14"/>
              </w:rPr>
              <w:t>дата</w:t>
            </w:r>
          </w:p>
        </w:tc>
        <w:tc>
          <w:tcPr>
            <w:tcW w:w="223" w:type="dxa"/>
            <w:shd w:val="clear" w:color="auto" w:fill="D9D9D9"/>
            <w:textDirection w:val="btLr"/>
            <w:vAlign w:val="center"/>
          </w:tcPr>
          <w:p w:rsidR="0024465A" w:rsidRPr="0024465A" w:rsidRDefault="0024465A" w:rsidP="00E42F1A">
            <w:pPr>
              <w:spacing w:before="100" w:beforeAutospacing="1" w:after="100" w:afterAutospacing="1"/>
              <w:ind w:left="113" w:right="113"/>
              <w:jc w:val="center"/>
              <w:rPr>
                <w:rFonts w:ascii="Arial" w:hAnsi="Arial" w:cs="Arial"/>
                <w:b/>
                <w:sz w:val="14"/>
                <w:szCs w:val="14"/>
              </w:rPr>
            </w:pPr>
            <w:r w:rsidRPr="0024465A">
              <w:rPr>
                <w:rFonts w:ascii="Arial" w:hAnsi="Arial" w:cs="Arial"/>
                <w:b/>
                <w:sz w:val="14"/>
                <w:szCs w:val="14"/>
              </w:rPr>
              <w:t>кількість</w:t>
            </w:r>
          </w:p>
        </w:tc>
        <w:tc>
          <w:tcPr>
            <w:tcW w:w="411" w:type="dxa"/>
            <w:shd w:val="clear" w:color="auto" w:fill="D9D9D9"/>
            <w:textDirection w:val="btLr"/>
            <w:vAlign w:val="center"/>
          </w:tcPr>
          <w:p w:rsidR="0024465A" w:rsidRPr="0024465A" w:rsidRDefault="0024465A" w:rsidP="00E42F1A">
            <w:pPr>
              <w:spacing w:before="100" w:beforeAutospacing="1" w:after="100" w:afterAutospacing="1"/>
              <w:ind w:left="113" w:right="113"/>
              <w:jc w:val="center"/>
              <w:rPr>
                <w:rFonts w:ascii="Arial" w:hAnsi="Arial" w:cs="Arial"/>
                <w:b/>
                <w:sz w:val="14"/>
                <w:szCs w:val="14"/>
              </w:rPr>
            </w:pPr>
            <w:r w:rsidRPr="0024465A">
              <w:rPr>
                <w:rFonts w:ascii="Arial" w:hAnsi="Arial" w:cs="Arial"/>
                <w:b/>
                <w:sz w:val="14"/>
                <w:szCs w:val="14"/>
              </w:rPr>
              <w:t>вартість</w:t>
            </w:r>
            <w:r w:rsidR="00E42F1A">
              <w:rPr>
                <w:rFonts w:ascii="Arial" w:hAnsi="Arial" w:cs="Arial"/>
                <w:b/>
                <w:sz w:val="14"/>
                <w:szCs w:val="14"/>
              </w:rPr>
              <w:t xml:space="preserve">   </w:t>
            </w:r>
            <w:r>
              <w:rPr>
                <w:rFonts w:ascii="Arial" w:hAnsi="Arial" w:cs="Arial"/>
                <w:b/>
                <w:sz w:val="14"/>
                <w:szCs w:val="14"/>
              </w:rPr>
              <w:t xml:space="preserve">  </w:t>
            </w:r>
            <w:r w:rsidRPr="0024465A">
              <w:rPr>
                <w:rFonts w:ascii="Arial" w:hAnsi="Arial" w:cs="Arial"/>
                <w:b/>
                <w:sz w:val="14"/>
                <w:szCs w:val="14"/>
              </w:rPr>
              <w:t>за од</w:t>
            </w:r>
            <w:r>
              <w:rPr>
                <w:rFonts w:ascii="Arial" w:hAnsi="Arial" w:cs="Arial"/>
                <w:b/>
                <w:sz w:val="14"/>
                <w:szCs w:val="14"/>
              </w:rPr>
              <w:t>.</w:t>
            </w:r>
          </w:p>
        </w:tc>
        <w:tc>
          <w:tcPr>
            <w:tcW w:w="426" w:type="dxa"/>
            <w:shd w:val="clear" w:color="auto" w:fill="D9D9D9"/>
            <w:textDirection w:val="btLr"/>
            <w:vAlign w:val="center"/>
          </w:tcPr>
          <w:p w:rsidR="0024465A" w:rsidRPr="0024465A" w:rsidRDefault="0024465A" w:rsidP="00E42F1A">
            <w:pPr>
              <w:spacing w:before="100" w:beforeAutospacing="1" w:after="100" w:afterAutospacing="1"/>
              <w:ind w:left="113" w:right="113"/>
              <w:jc w:val="center"/>
              <w:rPr>
                <w:rFonts w:ascii="Arial" w:hAnsi="Arial" w:cs="Arial"/>
                <w:b/>
                <w:sz w:val="14"/>
                <w:szCs w:val="14"/>
              </w:rPr>
            </w:pPr>
            <w:r w:rsidRPr="0024465A">
              <w:rPr>
                <w:rFonts w:ascii="Arial" w:hAnsi="Arial" w:cs="Arial"/>
                <w:b/>
                <w:sz w:val="14"/>
                <w:szCs w:val="14"/>
              </w:rPr>
              <w:t>сума</w:t>
            </w:r>
          </w:p>
        </w:tc>
        <w:tc>
          <w:tcPr>
            <w:tcW w:w="465" w:type="dxa"/>
            <w:shd w:val="clear" w:color="auto" w:fill="D9D9D9"/>
            <w:textDirection w:val="btLr"/>
            <w:vAlign w:val="center"/>
          </w:tcPr>
          <w:p w:rsidR="0024465A" w:rsidRPr="0024465A" w:rsidRDefault="0024465A" w:rsidP="00E42F1A">
            <w:pPr>
              <w:spacing w:before="100" w:beforeAutospacing="1" w:after="100" w:afterAutospacing="1"/>
              <w:ind w:left="113" w:right="113"/>
              <w:jc w:val="center"/>
              <w:rPr>
                <w:rFonts w:ascii="Arial" w:hAnsi="Arial" w:cs="Arial"/>
                <w:b/>
                <w:sz w:val="14"/>
                <w:szCs w:val="14"/>
              </w:rPr>
            </w:pPr>
            <w:r w:rsidRPr="0024465A">
              <w:rPr>
                <w:rFonts w:ascii="Arial" w:hAnsi="Arial" w:cs="Arial"/>
                <w:b/>
                <w:sz w:val="14"/>
                <w:szCs w:val="14"/>
              </w:rPr>
              <w:t>дата</w:t>
            </w:r>
          </w:p>
        </w:tc>
        <w:tc>
          <w:tcPr>
            <w:tcW w:w="328" w:type="dxa"/>
            <w:shd w:val="clear" w:color="auto" w:fill="D9D9D9"/>
            <w:textDirection w:val="btLr"/>
            <w:vAlign w:val="center"/>
          </w:tcPr>
          <w:p w:rsidR="0024465A" w:rsidRPr="0024465A" w:rsidRDefault="0024465A" w:rsidP="00E42F1A">
            <w:pPr>
              <w:spacing w:before="100" w:beforeAutospacing="1" w:after="100" w:afterAutospacing="1"/>
              <w:ind w:left="113" w:right="113"/>
              <w:jc w:val="center"/>
              <w:rPr>
                <w:rFonts w:ascii="Arial" w:hAnsi="Arial" w:cs="Arial"/>
                <w:b/>
                <w:sz w:val="14"/>
                <w:szCs w:val="14"/>
              </w:rPr>
            </w:pPr>
            <w:r w:rsidRPr="0024465A">
              <w:rPr>
                <w:rFonts w:ascii="Arial" w:hAnsi="Arial" w:cs="Arial"/>
                <w:b/>
                <w:sz w:val="14"/>
                <w:szCs w:val="14"/>
              </w:rPr>
              <w:t>кількість</w:t>
            </w:r>
          </w:p>
        </w:tc>
        <w:tc>
          <w:tcPr>
            <w:tcW w:w="329" w:type="dxa"/>
            <w:shd w:val="clear" w:color="auto" w:fill="D9D9D9"/>
            <w:textDirection w:val="btLr"/>
            <w:vAlign w:val="center"/>
          </w:tcPr>
          <w:p w:rsidR="0024465A" w:rsidRPr="0024465A" w:rsidRDefault="0024465A" w:rsidP="00E42F1A">
            <w:pPr>
              <w:spacing w:before="100" w:beforeAutospacing="1" w:after="100" w:afterAutospacing="1"/>
              <w:ind w:left="113" w:right="113"/>
              <w:jc w:val="center"/>
              <w:rPr>
                <w:rFonts w:ascii="Arial" w:hAnsi="Arial" w:cs="Arial"/>
                <w:b/>
                <w:sz w:val="14"/>
                <w:szCs w:val="14"/>
              </w:rPr>
            </w:pPr>
            <w:r w:rsidRPr="0024465A">
              <w:rPr>
                <w:rFonts w:ascii="Arial" w:hAnsi="Arial" w:cs="Arial"/>
                <w:b/>
                <w:sz w:val="14"/>
                <w:szCs w:val="14"/>
              </w:rPr>
              <w:t xml:space="preserve">вартість </w:t>
            </w:r>
            <w:r>
              <w:rPr>
                <w:rFonts w:ascii="Arial" w:hAnsi="Arial" w:cs="Arial"/>
                <w:b/>
                <w:sz w:val="14"/>
                <w:szCs w:val="14"/>
              </w:rPr>
              <w:t xml:space="preserve">  </w:t>
            </w:r>
            <w:r w:rsidR="00E42F1A">
              <w:rPr>
                <w:rFonts w:ascii="Arial" w:hAnsi="Arial" w:cs="Arial"/>
                <w:b/>
                <w:sz w:val="14"/>
                <w:szCs w:val="14"/>
              </w:rPr>
              <w:t xml:space="preserve">  </w:t>
            </w:r>
            <w:r>
              <w:rPr>
                <w:rFonts w:ascii="Arial" w:hAnsi="Arial" w:cs="Arial"/>
                <w:b/>
                <w:sz w:val="14"/>
                <w:szCs w:val="14"/>
              </w:rPr>
              <w:t xml:space="preserve"> </w:t>
            </w:r>
            <w:r w:rsidRPr="0024465A">
              <w:rPr>
                <w:rFonts w:ascii="Arial" w:hAnsi="Arial" w:cs="Arial"/>
                <w:b/>
                <w:sz w:val="14"/>
                <w:szCs w:val="14"/>
              </w:rPr>
              <w:t>за од</w:t>
            </w:r>
            <w:r>
              <w:rPr>
                <w:rFonts w:ascii="Arial" w:hAnsi="Arial" w:cs="Arial"/>
                <w:b/>
                <w:sz w:val="14"/>
                <w:szCs w:val="14"/>
              </w:rPr>
              <w:t>.</w:t>
            </w:r>
          </w:p>
        </w:tc>
        <w:tc>
          <w:tcPr>
            <w:tcW w:w="426" w:type="dxa"/>
            <w:shd w:val="clear" w:color="auto" w:fill="D9D9D9"/>
            <w:textDirection w:val="btLr"/>
            <w:vAlign w:val="center"/>
          </w:tcPr>
          <w:p w:rsidR="0024465A" w:rsidRPr="0024465A" w:rsidRDefault="0024465A" w:rsidP="00E42F1A">
            <w:pPr>
              <w:spacing w:before="100" w:beforeAutospacing="1" w:after="100" w:afterAutospacing="1"/>
              <w:ind w:left="113" w:right="113"/>
              <w:jc w:val="center"/>
              <w:rPr>
                <w:rFonts w:ascii="Arial" w:hAnsi="Arial" w:cs="Arial"/>
                <w:b/>
                <w:sz w:val="14"/>
                <w:szCs w:val="14"/>
              </w:rPr>
            </w:pPr>
            <w:r w:rsidRPr="0024465A">
              <w:rPr>
                <w:rFonts w:ascii="Arial" w:hAnsi="Arial" w:cs="Arial"/>
                <w:b/>
                <w:sz w:val="14"/>
                <w:szCs w:val="14"/>
              </w:rPr>
              <w:t>сума</w:t>
            </w:r>
          </w:p>
        </w:tc>
        <w:tc>
          <w:tcPr>
            <w:tcW w:w="328" w:type="dxa"/>
            <w:shd w:val="clear" w:color="auto" w:fill="D9D9D9"/>
            <w:textDirection w:val="btLr"/>
            <w:vAlign w:val="center"/>
          </w:tcPr>
          <w:p w:rsidR="0024465A" w:rsidRPr="0024465A" w:rsidRDefault="00E42F1A" w:rsidP="00E42F1A">
            <w:pPr>
              <w:spacing w:before="100" w:beforeAutospacing="1" w:after="100" w:afterAutospacing="1"/>
              <w:ind w:left="113" w:right="113"/>
              <w:jc w:val="center"/>
              <w:rPr>
                <w:rFonts w:ascii="Arial" w:hAnsi="Arial" w:cs="Arial"/>
                <w:b/>
                <w:sz w:val="14"/>
                <w:szCs w:val="14"/>
              </w:rPr>
            </w:pPr>
            <w:r>
              <w:rPr>
                <w:rFonts w:ascii="Arial" w:hAnsi="Arial" w:cs="Arial"/>
                <w:b/>
                <w:sz w:val="14"/>
                <w:szCs w:val="14"/>
              </w:rPr>
              <w:t>кіл</w:t>
            </w:r>
            <w:r w:rsidR="0024465A">
              <w:rPr>
                <w:rFonts w:ascii="Arial" w:hAnsi="Arial" w:cs="Arial"/>
                <w:b/>
                <w:sz w:val="14"/>
                <w:szCs w:val="14"/>
              </w:rPr>
              <w:t>-</w:t>
            </w:r>
            <w:r w:rsidR="0024465A" w:rsidRPr="0024465A">
              <w:rPr>
                <w:rFonts w:ascii="Arial" w:hAnsi="Arial" w:cs="Arial"/>
                <w:b/>
                <w:sz w:val="14"/>
                <w:szCs w:val="14"/>
              </w:rPr>
              <w:t>кість</w:t>
            </w:r>
          </w:p>
        </w:tc>
        <w:tc>
          <w:tcPr>
            <w:tcW w:w="329" w:type="dxa"/>
            <w:shd w:val="clear" w:color="auto" w:fill="D9D9D9"/>
            <w:textDirection w:val="btLr"/>
            <w:vAlign w:val="center"/>
          </w:tcPr>
          <w:p w:rsidR="0024465A" w:rsidRPr="0024465A" w:rsidRDefault="00E42F1A" w:rsidP="00E42F1A">
            <w:pPr>
              <w:spacing w:before="100" w:beforeAutospacing="1" w:after="100" w:afterAutospacing="1"/>
              <w:ind w:left="113" w:right="113"/>
              <w:jc w:val="center"/>
              <w:rPr>
                <w:rFonts w:ascii="Arial" w:hAnsi="Arial" w:cs="Arial"/>
                <w:b/>
                <w:sz w:val="14"/>
                <w:szCs w:val="14"/>
              </w:rPr>
            </w:pPr>
            <w:r>
              <w:rPr>
                <w:rFonts w:ascii="Arial" w:hAnsi="Arial" w:cs="Arial"/>
                <w:b/>
                <w:sz w:val="14"/>
                <w:szCs w:val="14"/>
              </w:rPr>
              <w:t>вар</w:t>
            </w:r>
            <w:r w:rsidR="0024465A" w:rsidRPr="0024465A">
              <w:rPr>
                <w:rFonts w:ascii="Arial" w:hAnsi="Arial" w:cs="Arial"/>
                <w:b/>
                <w:sz w:val="14"/>
                <w:szCs w:val="14"/>
              </w:rPr>
              <w:t xml:space="preserve">тість </w:t>
            </w:r>
            <w:r>
              <w:rPr>
                <w:rFonts w:ascii="Arial" w:hAnsi="Arial" w:cs="Arial"/>
                <w:b/>
                <w:sz w:val="14"/>
                <w:szCs w:val="14"/>
              </w:rPr>
              <w:t xml:space="preserve">  </w:t>
            </w:r>
            <w:r w:rsidR="0024465A">
              <w:rPr>
                <w:rFonts w:ascii="Arial" w:hAnsi="Arial" w:cs="Arial"/>
                <w:b/>
                <w:sz w:val="14"/>
                <w:szCs w:val="14"/>
              </w:rPr>
              <w:t xml:space="preserve">   </w:t>
            </w:r>
            <w:r w:rsidR="0024465A" w:rsidRPr="0024465A">
              <w:rPr>
                <w:rFonts w:ascii="Arial" w:hAnsi="Arial" w:cs="Arial"/>
                <w:b/>
                <w:sz w:val="14"/>
                <w:szCs w:val="14"/>
              </w:rPr>
              <w:t>за од</w:t>
            </w:r>
            <w:r w:rsidR="0024465A">
              <w:rPr>
                <w:rFonts w:ascii="Arial" w:hAnsi="Arial" w:cs="Arial"/>
                <w:b/>
                <w:sz w:val="14"/>
                <w:szCs w:val="14"/>
              </w:rPr>
              <w:t>.</w:t>
            </w:r>
          </w:p>
        </w:tc>
        <w:tc>
          <w:tcPr>
            <w:tcW w:w="601" w:type="dxa"/>
            <w:shd w:val="clear" w:color="auto" w:fill="D9D9D9"/>
            <w:textDirection w:val="btLr"/>
            <w:vAlign w:val="center"/>
          </w:tcPr>
          <w:p w:rsidR="0024465A" w:rsidRPr="0024465A" w:rsidRDefault="0024465A" w:rsidP="00E42F1A">
            <w:pPr>
              <w:spacing w:before="100" w:beforeAutospacing="1" w:after="100" w:afterAutospacing="1"/>
              <w:ind w:left="113" w:right="113"/>
              <w:jc w:val="center"/>
              <w:rPr>
                <w:rFonts w:ascii="Arial" w:hAnsi="Arial" w:cs="Arial"/>
                <w:b/>
                <w:sz w:val="14"/>
                <w:szCs w:val="14"/>
              </w:rPr>
            </w:pPr>
            <w:r w:rsidRPr="0024465A">
              <w:rPr>
                <w:rFonts w:ascii="Arial" w:hAnsi="Arial" w:cs="Arial"/>
                <w:b/>
                <w:sz w:val="14"/>
                <w:szCs w:val="14"/>
              </w:rPr>
              <w:t>сума</w:t>
            </w:r>
          </w:p>
        </w:tc>
      </w:tr>
      <w:tr w:rsidR="00E42F1A" w:rsidRPr="0024465A" w:rsidTr="00897B35">
        <w:trPr>
          <w:tblCellSpacing w:w="15" w:type="dxa"/>
        </w:trPr>
        <w:tc>
          <w:tcPr>
            <w:tcW w:w="236" w:type="dxa"/>
            <w:vAlign w:val="center"/>
          </w:tcPr>
          <w:p w:rsidR="0024465A" w:rsidRPr="0024465A" w:rsidRDefault="0024465A" w:rsidP="0024465A">
            <w:pPr>
              <w:spacing w:before="100" w:beforeAutospacing="1" w:after="100" w:afterAutospacing="1"/>
              <w:jc w:val="center"/>
              <w:rPr>
                <w:rFonts w:ascii="Arial" w:hAnsi="Arial" w:cs="Arial"/>
                <w:sz w:val="14"/>
                <w:szCs w:val="14"/>
              </w:rPr>
            </w:pPr>
            <w:r w:rsidRPr="0024465A">
              <w:rPr>
                <w:rFonts w:ascii="Arial" w:hAnsi="Arial" w:cs="Arial"/>
                <w:sz w:val="14"/>
                <w:szCs w:val="14"/>
              </w:rPr>
              <w:t>1 </w:t>
            </w:r>
          </w:p>
        </w:tc>
        <w:tc>
          <w:tcPr>
            <w:tcW w:w="751" w:type="dxa"/>
            <w:vAlign w:val="center"/>
          </w:tcPr>
          <w:p w:rsidR="0024465A" w:rsidRPr="0024465A" w:rsidRDefault="0024465A" w:rsidP="0024465A">
            <w:pPr>
              <w:spacing w:before="100" w:beforeAutospacing="1" w:after="100" w:afterAutospacing="1"/>
              <w:rPr>
                <w:rFonts w:ascii="Arial" w:hAnsi="Arial" w:cs="Arial"/>
                <w:sz w:val="14"/>
                <w:szCs w:val="14"/>
              </w:rPr>
            </w:pPr>
            <w:r w:rsidRPr="0024465A">
              <w:rPr>
                <w:rFonts w:ascii="Arial" w:hAnsi="Arial" w:cs="Arial"/>
                <w:sz w:val="14"/>
                <w:szCs w:val="14"/>
              </w:rPr>
              <w:t>Запаси А </w:t>
            </w:r>
          </w:p>
        </w:tc>
        <w:tc>
          <w:tcPr>
            <w:tcW w:w="206" w:type="dxa"/>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317" w:type="dxa"/>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445" w:type="dxa"/>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439"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11.01</w:t>
            </w:r>
          </w:p>
        </w:tc>
        <w:tc>
          <w:tcPr>
            <w:tcW w:w="223"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10</w:t>
            </w:r>
          </w:p>
        </w:tc>
        <w:tc>
          <w:tcPr>
            <w:tcW w:w="411"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30</w:t>
            </w:r>
          </w:p>
        </w:tc>
        <w:tc>
          <w:tcPr>
            <w:tcW w:w="426"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300</w:t>
            </w:r>
          </w:p>
        </w:tc>
        <w:tc>
          <w:tcPr>
            <w:tcW w:w="465" w:type="dxa"/>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328" w:type="dxa"/>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329" w:type="dxa"/>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426" w:type="dxa"/>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328"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10</w:t>
            </w:r>
          </w:p>
        </w:tc>
        <w:tc>
          <w:tcPr>
            <w:tcW w:w="329"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30</w:t>
            </w:r>
          </w:p>
        </w:tc>
        <w:tc>
          <w:tcPr>
            <w:tcW w:w="601"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300</w:t>
            </w:r>
          </w:p>
        </w:tc>
      </w:tr>
      <w:tr w:rsidR="00E42F1A" w:rsidRPr="0024465A" w:rsidTr="00897B35">
        <w:trPr>
          <w:tblCellSpacing w:w="15" w:type="dxa"/>
        </w:trPr>
        <w:tc>
          <w:tcPr>
            <w:tcW w:w="236" w:type="dxa"/>
            <w:shd w:val="clear" w:color="auto" w:fill="E0E0E0"/>
            <w:vAlign w:val="center"/>
          </w:tcPr>
          <w:p w:rsidR="0024465A" w:rsidRPr="0024465A" w:rsidRDefault="0024465A" w:rsidP="0024465A">
            <w:pPr>
              <w:spacing w:before="100" w:beforeAutospacing="1" w:after="100" w:afterAutospacing="1"/>
              <w:jc w:val="center"/>
              <w:rPr>
                <w:rFonts w:ascii="Arial" w:hAnsi="Arial" w:cs="Arial"/>
                <w:sz w:val="14"/>
                <w:szCs w:val="14"/>
              </w:rPr>
            </w:pPr>
            <w:r w:rsidRPr="0024465A">
              <w:rPr>
                <w:rFonts w:ascii="Arial" w:hAnsi="Arial" w:cs="Arial"/>
                <w:b/>
                <w:bCs/>
                <w:sz w:val="14"/>
                <w:szCs w:val="14"/>
              </w:rPr>
              <w:t>2 </w:t>
            </w:r>
          </w:p>
        </w:tc>
        <w:tc>
          <w:tcPr>
            <w:tcW w:w="751" w:type="dxa"/>
            <w:shd w:val="clear" w:color="auto" w:fill="E0E0E0"/>
            <w:vAlign w:val="center"/>
          </w:tcPr>
          <w:p w:rsidR="0024465A" w:rsidRPr="0024465A" w:rsidRDefault="0024465A" w:rsidP="0024465A">
            <w:pPr>
              <w:spacing w:before="100" w:beforeAutospacing="1" w:after="100" w:afterAutospacing="1"/>
              <w:rPr>
                <w:rFonts w:ascii="Arial" w:hAnsi="Arial" w:cs="Arial"/>
                <w:sz w:val="14"/>
                <w:szCs w:val="14"/>
              </w:rPr>
            </w:pPr>
            <w:r w:rsidRPr="0024465A">
              <w:rPr>
                <w:rFonts w:ascii="Arial" w:hAnsi="Arial" w:cs="Arial"/>
                <w:b/>
                <w:bCs/>
                <w:sz w:val="14"/>
                <w:szCs w:val="14"/>
              </w:rPr>
              <w:t>Усього за січень </w:t>
            </w:r>
          </w:p>
        </w:tc>
        <w:tc>
          <w:tcPr>
            <w:tcW w:w="206" w:type="dxa"/>
            <w:shd w:val="clear" w:color="auto" w:fill="E0E0E0"/>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317" w:type="dxa"/>
            <w:shd w:val="clear" w:color="auto" w:fill="E0E0E0"/>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445" w:type="dxa"/>
            <w:shd w:val="clear" w:color="auto" w:fill="E0E0E0"/>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439" w:type="dxa"/>
            <w:shd w:val="clear" w:color="auto" w:fill="E0E0E0"/>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223" w:type="dxa"/>
            <w:shd w:val="clear" w:color="auto" w:fill="E0E0E0"/>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b/>
                <w:bCs/>
                <w:sz w:val="16"/>
                <w:szCs w:val="16"/>
              </w:rPr>
              <w:t>10</w:t>
            </w:r>
          </w:p>
        </w:tc>
        <w:tc>
          <w:tcPr>
            <w:tcW w:w="411" w:type="dxa"/>
            <w:shd w:val="clear" w:color="auto" w:fill="E0E0E0"/>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b/>
                <w:bCs/>
                <w:sz w:val="16"/>
                <w:szCs w:val="16"/>
              </w:rPr>
              <w:t>-</w:t>
            </w:r>
          </w:p>
        </w:tc>
        <w:tc>
          <w:tcPr>
            <w:tcW w:w="426" w:type="dxa"/>
            <w:shd w:val="clear" w:color="auto" w:fill="E0E0E0"/>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b/>
                <w:bCs/>
                <w:sz w:val="16"/>
                <w:szCs w:val="16"/>
              </w:rPr>
              <w:t>300</w:t>
            </w:r>
          </w:p>
        </w:tc>
        <w:tc>
          <w:tcPr>
            <w:tcW w:w="465" w:type="dxa"/>
            <w:shd w:val="clear" w:color="auto" w:fill="E0E0E0"/>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328" w:type="dxa"/>
            <w:shd w:val="clear" w:color="auto" w:fill="E0E0E0"/>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329" w:type="dxa"/>
            <w:shd w:val="clear" w:color="auto" w:fill="E0E0E0"/>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426" w:type="dxa"/>
            <w:shd w:val="clear" w:color="auto" w:fill="E0E0E0"/>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328" w:type="dxa"/>
            <w:shd w:val="clear" w:color="auto" w:fill="E0E0E0"/>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b/>
                <w:bCs/>
                <w:sz w:val="16"/>
                <w:szCs w:val="16"/>
              </w:rPr>
              <w:t>10</w:t>
            </w:r>
          </w:p>
        </w:tc>
        <w:tc>
          <w:tcPr>
            <w:tcW w:w="329" w:type="dxa"/>
            <w:shd w:val="clear" w:color="auto" w:fill="E0E0E0"/>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b/>
                <w:bCs/>
                <w:sz w:val="16"/>
                <w:szCs w:val="16"/>
              </w:rPr>
              <w:t>-</w:t>
            </w:r>
          </w:p>
        </w:tc>
        <w:tc>
          <w:tcPr>
            <w:tcW w:w="601" w:type="dxa"/>
            <w:shd w:val="clear" w:color="auto" w:fill="E0E0E0"/>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b/>
                <w:bCs/>
                <w:sz w:val="16"/>
                <w:szCs w:val="16"/>
              </w:rPr>
              <w:t>300</w:t>
            </w:r>
          </w:p>
        </w:tc>
      </w:tr>
      <w:tr w:rsidR="00E42F1A" w:rsidRPr="0024465A" w:rsidTr="00897B35">
        <w:trPr>
          <w:tblCellSpacing w:w="15" w:type="dxa"/>
        </w:trPr>
        <w:tc>
          <w:tcPr>
            <w:tcW w:w="236" w:type="dxa"/>
            <w:vAlign w:val="center"/>
          </w:tcPr>
          <w:p w:rsidR="0024465A" w:rsidRPr="0024465A" w:rsidRDefault="0024465A" w:rsidP="0024465A">
            <w:pPr>
              <w:spacing w:before="100" w:beforeAutospacing="1" w:after="100" w:afterAutospacing="1"/>
              <w:jc w:val="center"/>
              <w:rPr>
                <w:rFonts w:ascii="Arial" w:hAnsi="Arial" w:cs="Arial"/>
                <w:sz w:val="14"/>
                <w:szCs w:val="14"/>
              </w:rPr>
            </w:pPr>
            <w:r w:rsidRPr="0024465A">
              <w:rPr>
                <w:rFonts w:ascii="Arial" w:hAnsi="Arial" w:cs="Arial"/>
                <w:sz w:val="14"/>
                <w:szCs w:val="14"/>
              </w:rPr>
              <w:t>3 </w:t>
            </w:r>
          </w:p>
        </w:tc>
        <w:tc>
          <w:tcPr>
            <w:tcW w:w="751" w:type="dxa"/>
            <w:vAlign w:val="center"/>
          </w:tcPr>
          <w:p w:rsidR="0024465A" w:rsidRPr="0024465A" w:rsidRDefault="0024465A" w:rsidP="0024465A">
            <w:pPr>
              <w:spacing w:before="100" w:beforeAutospacing="1" w:after="100" w:afterAutospacing="1"/>
              <w:rPr>
                <w:rFonts w:ascii="Arial" w:hAnsi="Arial" w:cs="Arial"/>
                <w:sz w:val="14"/>
                <w:szCs w:val="14"/>
              </w:rPr>
            </w:pPr>
            <w:r w:rsidRPr="0024465A">
              <w:rPr>
                <w:rFonts w:ascii="Arial" w:hAnsi="Arial" w:cs="Arial"/>
                <w:sz w:val="14"/>
                <w:szCs w:val="14"/>
              </w:rPr>
              <w:t>Запаси А </w:t>
            </w:r>
          </w:p>
        </w:tc>
        <w:tc>
          <w:tcPr>
            <w:tcW w:w="206"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10</w:t>
            </w:r>
          </w:p>
        </w:tc>
        <w:tc>
          <w:tcPr>
            <w:tcW w:w="317"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30</w:t>
            </w:r>
          </w:p>
        </w:tc>
        <w:tc>
          <w:tcPr>
            <w:tcW w:w="445"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300</w:t>
            </w:r>
          </w:p>
        </w:tc>
        <w:tc>
          <w:tcPr>
            <w:tcW w:w="439" w:type="dxa"/>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223" w:type="dxa"/>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411" w:type="dxa"/>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426" w:type="dxa"/>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465" w:type="dxa"/>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328" w:type="dxa"/>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329" w:type="dxa"/>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426" w:type="dxa"/>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328"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10</w:t>
            </w:r>
          </w:p>
        </w:tc>
        <w:tc>
          <w:tcPr>
            <w:tcW w:w="329"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30</w:t>
            </w:r>
          </w:p>
        </w:tc>
        <w:tc>
          <w:tcPr>
            <w:tcW w:w="601"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300</w:t>
            </w:r>
          </w:p>
        </w:tc>
      </w:tr>
      <w:tr w:rsidR="00E42F1A" w:rsidRPr="0024465A" w:rsidTr="00897B35">
        <w:trPr>
          <w:tblCellSpacing w:w="15" w:type="dxa"/>
        </w:trPr>
        <w:tc>
          <w:tcPr>
            <w:tcW w:w="236" w:type="dxa"/>
            <w:vAlign w:val="center"/>
          </w:tcPr>
          <w:p w:rsidR="0024465A" w:rsidRPr="0024465A" w:rsidRDefault="0024465A" w:rsidP="0024465A">
            <w:pPr>
              <w:spacing w:before="100" w:beforeAutospacing="1" w:after="100" w:afterAutospacing="1"/>
              <w:jc w:val="center"/>
              <w:rPr>
                <w:rFonts w:ascii="Arial" w:hAnsi="Arial" w:cs="Arial"/>
                <w:sz w:val="14"/>
                <w:szCs w:val="14"/>
              </w:rPr>
            </w:pPr>
            <w:r w:rsidRPr="0024465A">
              <w:rPr>
                <w:rFonts w:ascii="Arial" w:hAnsi="Arial" w:cs="Arial"/>
                <w:sz w:val="14"/>
                <w:szCs w:val="14"/>
              </w:rPr>
              <w:t>4 </w:t>
            </w:r>
          </w:p>
        </w:tc>
        <w:tc>
          <w:tcPr>
            <w:tcW w:w="751" w:type="dxa"/>
            <w:vAlign w:val="center"/>
          </w:tcPr>
          <w:p w:rsidR="0024465A" w:rsidRPr="0024465A" w:rsidRDefault="0024465A" w:rsidP="0024465A">
            <w:pPr>
              <w:spacing w:before="100" w:beforeAutospacing="1" w:after="100" w:afterAutospacing="1"/>
              <w:rPr>
                <w:rFonts w:ascii="Arial" w:hAnsi="Arial" w:cs="Arial"/>
                <w:sz w:val="14"/>
                <w:szCs w:val="14"/>
              </w:rPr>
            </w:pPr>
            <w:r w:rsidRPr="0024465A">
              <w:rPr>
                <w:rFonts w:ascii="Arial" w:hAnsi="Arial" w:cs="Arial"/>
                <w:sz w:val="14"/>
                <w:szCs w:val="14"/>
              </w:rPr>
              <w:t>Запаси Б </w:t>
            </w:r>
          </w:p>
        </w:tc>
        <w:tc>
          <w:tcPr>
            <w:tcW w:w="206" w:type="dxa"/>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317" w:type="dxa"/>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445" w:type="dxa"/>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439"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09.02</w:t>
            </w:r>
          </w:p>
        </w:tc>
        <w:tc>
          <w:tcPr>
            <w:tcW w:w="223"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15</w:t>
            </w:r>
          </w:p>
        </w:tc>
        <w:tc>
          <w:tcPr>
            <w:tcW w:w="411"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33</w:t>
            </w:r>
          </w:p>
        </w:tc>
        <w:tc>
          <w:tcPr>
            <w:tcW w:w="426"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495</w:t>
            </w:r>
          </w:p>
        </w:tc>
        <w:tc>
          <w:tcPr>
            <w:tcW w:w="465" w:type="dxa"/>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328" w:type="dxa"/>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329" w:type="dxa"/>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426" w:type="dxa"/>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328"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15</w:t>
            </w:r>
          </w:p>
        </w:tc>
        <w:tc>
          <w:tcPr>
            <w:tcW w:w="329"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33</w:t>
            </w:r>
          </w:p>
        </w:tc>
        <w:tc>
          <w:tcPr>
            <w:tcW w:w="601"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495</w:t>
            </w:r>
          </w:p>
        </w:tc>
      </w:tr>
      <w:tr w:rsidR="00E42F1A" w:rsidRPr="0024465A" w:rsidTr="00897B35">
        <w:trPr>
          <w:tblCellSpacing w:w="15" w:type="dxa"/>
        </w:trPr>
        <w:tc>
          <w:tcPr>
            <w:tcW w:w="236" w:type="dxa"/>
            <w:shd w:val="clear" w:color="auto" w:fill="E0E0E0"/>
            <w:vAlign w:val="center"/>
          </w:tcPr>
          <w:p w:rsidR="0024465A" w:rsidRPr="0024465A" w:rsidRDefault="0024465A" w:rsidP="0024465A">
            <w:pPr>
              <w:spacing w:before="100" w:beforeAutospacing="1" w:after="100" w:afterAutospacing="1"/>
              <w:jc w:val="center"/>
              <w:rPr>
                <w:rFonts w:ascii="Arial" w:hAnsi="Arial" w:cs="Arial"/>
                <w:sz w:val="14"/>
                <w:szCs w:val="14"/>
              </w:rPr>
            </w:pPr>
            <w:r w:rsidRPr="0024465A">
              <w:rPr>
                <w:rFonts w:ascii="Arial" w:hAnsi="Arial" w:cs="Arial"/>
                <w:b/>
                <w:bCs/>
                <w:sz w:val="14"/>
                <w:szCs w:val="14"/>
              </w:rPr>
              <w:t>5 </w:t>
            </w:r>
          </w:p>
        </w:tc>
        <w:tc>
          <w:tcPr>
            <w:tcW w:w="751" w:type="dxa"/>
            <w:shd w:val="clear" w:color="auto" w:fill="E0E0E0"/>
            <w:vAlign w:val="center"/>
          </w:tcPr>
          <w:p w:rsidR="0024465A" w:rsidRPr="0024465A" w:rsidRDefault="0024465A" w:rsidP="0024465A">
            <w:pPr>
              <w:spacing w:before="100" w:beforeAutospacing="1" w:after="100" w:afterAutospacing="1"/>
              <w:rPr>
                <w:rFonts w:ascii="Arial" w:hAnsi="Arial" w:cs="Arial"/>
                <w:sz w:val="14"/>
                <w:szCs w:val="14"/>
              </w:rPr>
            </w:pPr>
            <w:r w:rsidRPr="0024465A">
              <w:rPr>
                <w:rFonts w:ascii="Arial" w:hAnsi="Arial" w:cs="Arial"/>
                <w:b/>
                <w:bCs/>
                <w:sz w:val="14"/>
                <w:szCs w:val="14"/>
              </w:rPr>
              <w:t>Усього за лютий </w:t>
            </w:r>
          </w:p>
        </w:tc>
        <w:tc>
          <w:tcPr>
            <w:tcW w:w="206" w:type="dxa"/>
            <w:shd w:val="clear" w:color="auto" w:fill="E0E0E0"/>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b/>
                <w:bCs/>
                <w:sz w:val="16"/>
                <w:szCs w:val="16"/>
              </w:rPr>
              <w:t>10</w:t>
            </w:r>
          </w:p>
        </w:tc>
        <w:tc>
          <w:tcPr>
            <w:tcW w:w="317" w:type="dxa"/>
            <w:shd w:val="clear" w:color="auto" w:fill="E0E0E0"/>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b/>
                <w:bCs/>
                <w:sz w:val="16"/>
                <w:szCs w:val="16"/>
              </w:rPr>
              <w:t>-</w:t>
            </w:r>
          </w:p>
        </w:tc>
        <w:tc>
          <w:tcPr>
            <w:tcW w:w="445" w:type="dxa"/>
            <w:shd w:val="clear" w:color="auto" w:fill="E0E0E0"/>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b/>
                <w:bCs/>
                <w:sz w:val="16"/>
                <w:szCs w:val="16"/>
              </w:rPr>
              <w:t>300</w:t>
            </w:r>
          </w:p>
        </w:tc>
        <w:tc>
          <w:tcPr>
            <w:tcW w:w="439" w:type="dxa"/>
            <w:shd w:val="clear" w:color="auto" w:fill="E0E0E0"/>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223" w:type="dxa"/>
            <w:shd w:val="clear" w:color="auto" w:fill="E0E0E0"/>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b/>
                <w:bCs/>
                <w:sz w:val="16"/>
                <w:szCs w:val="16"/>
              </w:rPr>
              <w:t>15</w:t>
            </w:r>
          </w:p>
        </w:tc>
        <w:tc>
          <w:tcPr>
            <w:tcW w:w="411" w:type="dxa"/>
            <w:shd w:val="clear" w:color="auto" w:fill="E0E0E0"/>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b/>
                <w:bCs/>
                <w:sz w:val="16"/>
                <w:szCs w:val="16"/>
              </w:rPr>
              <w:t>-</w:t>
            </w:r>
          </w:p>
        </w:tc>
        <w:tc>
          <w:tcPr>
            <w:tcW w:w="426" w:type="dxa"/>
            <w:shd w:val="clear" w:color="auto" w:fill="E0E0E0"/>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b/>
                <w:bCs/>
                <w:sz w:val="16"/>
                <w:szCs w:val="16"/>
              </w:rPr>
              <w:t>495</w:t>
            </w:r>
          </w:p>
        </w:tc>
        <w:tc>
          <w:tcPr>
            <w:tcW w:w="465" w:type="dxa"/>
            <w:shd w:val="clear" w:color="auto" w:fill="E0E0E0"/>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328" w:type="dxa"/>
            <w:shd w:val="clear" w:color="auto" w:fill="E0E0E0"/>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329" w:type="dxa"/>
            <w:shd w:val="clear" w:color="auto" w:fill="E0E0E0"/>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426" w:type="dxa"/>
            <w:shd w:val="clear" w:color="auto" w:fill="E0E0E0"/>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328" w:type="dxa"/>
            <w:shd w:val="clear" w:color="auto" w:fill="E0E0E0"/>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b/>
                <w:bCs/>
                <w:sz w:val="16"/>
                <w:szCs w:val="16"/>
              </w:rPr>
              <w:t>25</w:t>
            </w:r>
          </w:p>
        </w:tc>
        <w:tc>
          <w:tcPr>
            <w:tcW w:w="329" w:type="dxa"/>
            <w:shd w:val="clear" w:color="auto" w:fill="E0E0E0"/>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b/>
                <w:bCs/>
                <w:sz w:val="16"/>
                <w:szCs w:val="16"/>
              </w:rPr>
              <w:t>-</w:t>
            </w:r>
          </w:p>
        </w:tc>
        <w:tc>
          <w:tcPr>
            <w:tcW w:w="601" w:type="dxa"/>
            <w:shd w:val="clear" w:color="auto" w:fill="E0E0E0"/>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b/>
                <w:bCs/>
                <w:sz w:val="16"/>
                <w:szCs w:val="16"/>
              </w:rPr>
              <w:t>795</w:t>
            </w:r>
          </w:p>
        </w:tc>
      </w:tr>
      <w:tr w:rsidR="00E42F1A" w:rsidRPr="0024465A" w:rsidTr="00897B35">
        <w:trPr>
          <w:tblCellSpacing w:w="15" w:type="dxa"/>
        </w:trPr>
        <w:tc>
          <w:tcPr>
            <w:tcW w:w="236" w:type="dxa"/>
            <w:vAlign w:val="center"/>
          </w:tcPr>
          <w:p w:rsidR="0024465A" w:rsidRPr="0024465A" w:rsidRDefault="0024465A" w:rsidP="0024465A">
            <w:pPr>
              <w:spacing w:before="100" w:beforeAutospacing="1" w:after="100" w:afterAutospacing="1"/>
              <w:jc w:val="center"/>
              <w:rPr>
                <w:rFonts w:ascii="Arial" w:hAnsi="Arial" w:cs="Arial"/>
                <w:sz w:val="14"/>
                <w:szCs w:val="14"/>
              </w:rPr>
            </w:pPr>
            <w:r w:rsidRPr="0024465A">
              <w:rPr>
                <w:rFonts w:ascii="Arial" w:hAnsi="Arial" w:cs="Arial"/>
                <w:sz w:val="14"/>
                <w:szCs w:val="14"/>
              </w:rPr>
              <w:t>6 </w:t>
            </w:r>
          </w:p>
        </w:tc>
        <w:tc>
          <w:tcPr>
            <w:tcW w:w="751" w:type="dxa"/>
            <w:vAlign w:val="center"/>
          </w:tcPr>
          <w:p w:rsidR="0024465A" w:rsidRPr="0024465A" w:rsidRDefault="0024465A" w:rsidP="0024465A">
            <w:pPr>
              <w:spacing w:before="100" w:beforeAutospacing="1" w:after="100" w:afterAutospacing="1"/>
              <w:rPr>
                <w:rFonts w:ascii="Arial" w:hAnsi="Arial" w:cs="Arial"/>
                <w:sz w:val="14"/>
                <w:szCs w:val="14"/>
              </w:rPr>
            </w:pPr>
            <w:r w:rsidRPr="0024465A">
              <w:rPr>
                <w:rFonts w:ascii="Arial" w:hAnsi="Arial" w:cs="Arial"/>
                <w:sz w:val="14"/>
                <w:szCs w:val="14"/>
              </w:rPr>
              <w:t>Запаси А </w:t>
            </w:r>
          </w:p>
        </w:tc>
        <w:tc>
          <w:tcPr>
            <w:tcW w:w="206"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10</w:t>
            </w:r>
          </w:p>
        </w:tc>
        <w:tc>
          <w:tcPr>
            <w:tcW w:w="317"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30</w:t>
            </w:r>
          </w:p>
        </w:tc>
        <w:tc>
          <w:tcPr>
            <w:tcW w:w="445"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300</w:t>
            </w:r>
          </w:p>
        </w:tc>
        <w:tc>
          <w:tcPr>
            <w:tcW w:w="439" w:type="dxa"/>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223" w:type="dxa"/>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411" w:type="dxa"/>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426" w:type="dxa"/>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465"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10.03</w:t>
            </w:r>
          </w:p>
        </w:tc>
        <w:tc>
          <w:tcPr>
            <w:tcW w:w="328"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9</w:t>
            </w:r>
          </w:p>
        </w:tc>
        <w:tc>
          <w:tcPr>
            <w:tcW w:w="329"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30</w:t>
            </w:r>
          </w:p>
        </w:tc>
        <w:tc>
          <w:tcPr>
            <w:tcW w:w="426"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270</w:t>
            </w:r>
          </w:p>
        </w:tc>
        <w:tc>
          <w:tcPr>
            <w:tcW w:w="328"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1</w:t>
            </w:r>
          </w:p>
        </w:tc>
        <w:tc>
          <w:tcPr>
            <w:tcW w:w="329"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30</w:t>
            </w:r>
          </w:p>
        </w:tc>
        <w:tc>
          <w:tcPr>
            <w:tcW w:w="601"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30</w:t>
            </w:r>
          </w:p>
        </w:tc>
      </w:tr>
      <w:tr w:rsidR="00E42F1A" w:rsidRPr="0024465A" w:rsidTr="00897B35">
        <w:trPr>
          <w:tblCellSpacing w:w="15" w:type="dxa"/>
        </w:trPr>
        <w:tc>
          <w:tcPr>
            <w:tcW w:w="236" w:type="dxa"/>
            <w:vAlign w:val="center"/>
          </w:tcPr>
          <w:p w:rsidR="0024465A" w:rsidRPr="0024465A" w:rsidRDefault="0024465A" w:rsidP="0024465A">
            <w:pPr>
              <w:spacing w:before="100" w:beforeAutospacing="1" w:after="100" w:afterAutospacing="1"/>
              <w:jc w:val="center"/>
              <w:rPr>
                <w:rFonts w:ascii="Arial" w:hAnsi="Arial" w:cs="Arial"/>
                <w:sz w:val="14"/>
                <w:szCs w:val="14"/>
              </w:rPr>
            </w:pPr>
            <w:r w:rsidRPr="0024465A">
              <w:rPr>
                <w:rFonts w:ascii="Arial" w:hAnsi="Arial" w:cs="Arial"/>
                <w:sz w:val="14"/>
                <w:szCs w:val="14"/>
              </w:rPr>
              <w:t>7 </w:t>
            </w:r>
          </w:p>
        </w:tc>
        <w:tc>
          <w:tcPr>
            <w:tcW w:w="751" w:type="dxa"/>
            <w:vAlign w:val="center"/>
          </w:tcPr>
          <w:p w:rsidR="0024465A" w:rsidRPr="0024465A" w:rsidRDefault="0024465A" w:rsidP="0024465A">
            <w:pPr>
              <w:spacing w:before="100" w:beforeAutospacing="1" w:after="100" w:afterAutospacing="1"/>
              <w:rPr>
                <w:rFonts w:ascii="Arial" w:hAnsi="Arial" w:cs="Arial"/>
                <w:sz w:val="14"/>
                <w:szCs w:val="14"/>
              </w:rPr>
            </w:pPr>
            <w:r w:rsidRPr="0024465A">
              <w:rPr>
                <w:rFonts w:ascii="Arial" w:hAnsi="Arial" w:cs="Arial"/>
                <w:sz w:val="14"/>
                <w:szCs w:val="14"/>
              </w:rPr>
              <w:t>Запаси Б </w:t>
            </w:r>
          </w:p>
        </w:tc>
        <w:tc>
          <w:tcPr>
            <w:tcW w:w="206"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15</w:t>
            </w:r>
          </w:p>
        </w:tc>
        <w:tc>
          <w:tcPr>
            <w:tcW w:w="317"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33</w:t>
            </w:r>
          </w:p>
        </w:tc>
        <w:tc>
          <w:tcPr>
            <w:tcW w:w="445"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495</w:t>
            </w:r>
          </w:p>
        </w:tc>
        <w:tc>
          <w:tcPr>
            <w:tcW w:w="439" w:type="dxa"/>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223" w:type="dxa"/>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411" w:type="dxa"/>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426" w:type="dxa"/>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465" w:type="dxa"/>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328" w:type="dxa"/>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329" w:type="dxa"/>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426" w:type="dxa"/>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328"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15</w:t>
            </w:r>
          </w:p>
        </w:tc>
        <w:tc>
          <w:tcPr>
            <w:tcW w:w="329"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33</w:t>
            </w:r>
          </w:p>
        </w:tc>
        <w:tc>
          <w:tcPr>
            <w:tcW w:w="601"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495</w:t>
            </w:r>
          </w:p>
        </w:tc>
      </w:tr>
      <w:tr w:rsidR="00E42F1A" w:rsidRPr="0024465A" w:rsidTr="00897B35">
        <w:trPr>
          <w:tblCellSpacing w:w="15" w:type="dxa"/>
        </w:trPr>
        <w:tc>
          <w:tcPr>
            <w:tcW w:w="236" w:type="dxa"/>
            <w:shd w:val="clear" w:color="auto" w:fill="E0E0E0"/>
            <w:vAlign w:val="center"/>
          </w:tcPr>
          <w:p w:rsidR="0024465A" w:rsidRPr="0024465A" w:rsidRDefault="0024465A" w:rsidP="0024465A">
            <w:pPr>
              <w:spacing w:before="100" w:beforeAutospacing="1" w:after="100" w:afterAutospacing="1"/>
              <w:jc w:val="center"/>
              <w:rPr>
                <w:rFonts w:ascii="Arial" w:hAnsi="Arial" w:cs="Arial"/>
                <w:sz w:val="14"/>
                <w:szCs w:val="14"/>
              </w:rPr>
            </w:pPr>
            <w:r w:rsidRPr="0024465A">
              <w:rPr>
                <w:rFonts w:ascii="Arial" w:hAnsi="Arial" w:cs="Arial"/>
                <w:b/>
                <w:bCs/>
                <w:sz w:val="14"/>
                <w:szCs w:val="14"/>
              </w:rPr>
              <w:t>8 </w:t>
            </w:r>
          </w:p>
        </w:tc>
        <w:tc>
          <w:tcPr>
            <w:tcW w:w="751" w:type="dxa"/>
            <w:shd w:val="clear" w:color="auto" w:fill="E0E0E0"/>
            <w:vAlign w:val="center"/>
          </w:tcPr>
          <w:p w:rsidR="0024465A" w:rsidRPr="0024465A" w:rsidRDefault="0024465A" w:rsidP="0024465A">
            <w:pPr>
              <w:spacing w:before="100" w:beforeAutospacing="1" w:after="100" w:afterAutospacing="1"/>
              <w:rPr>
                <w:rFonts w:ascii="Arial" w:hAnsi="Arial" w:cs="Arial"/>
                <w:sz w:val="14"/>
                <w:szCs w:val="14"/>
              </w:rPr>
            </w:pPr>
            <w:r w:rsidRPr="0024465A">
              <w:rPr>
                <w:rFonts w:ascii="Arial" w:hAnsi="Arial" w:cs="Arial"/>
                <w:b/>
                <w:bCs/>
                <w:sz w:val="14"/>
                <w:szCs w:val="14"/>
              </w:rPr>
              <w:t>Усього за березень </w:t>
            </w:r>
          </w:p>
        </w:tc>
        <w:tc>
          <w:tcPr>
            <w:tcW w:w="206" w:type="dxa"/>
            <w:shd w:val="clear" w:color="auto" w:fill="E0E0E0"/>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b/>
                <w:bCs/>
                <w:sz w:val="16"/>
                <w:szCs w:val="16"/>
              </w:rPr>
              <w:t>25</w:t>
            </w:r>
          </w:p>
        </w:tc>
        <w:tc>
          <w:tcPr>
            <w:tcW w:w="317" w:type="dxa"/>
            <w:shd w:val="clear" w:color="auto" w:fill="E0E0E0"/>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b/>
                <w:bCs/>
                <w:sz w:val="16"/>
                <w:szCs w:val="16"/>
              </w:rPr>
              <w:t>-</w:t>
            </w:r>
          </w:p>
        </w:tc>
        <w:tc>
          <w:tcPr>
            <w:tcW w:w="445" w:type="dxa"/>
            <w:shd w:val="clear" w:color="auto" w:fill="E0E0E0"/>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b/>
                <w:bCs/>
                <w:sz w:val="16"/>
                <w:szCs w:val="16"/>
              </w:rPr>
              <w:t>795</w:t>
            </w:r>
          </w:p>
        </w:tc>
        <w:tc>
          <w:tcPr>
            <w:tcW w:w="439" w:type="dxa"/>
            <w:shd w:val="clear" w:color="auto" w:fill="E0E0E0"/>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223" w:type="dxa"/>
            <w:shd w:val="clear" w:color="auto" w:fill="E0E0E0"/>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411" w:type="dxa"/>
            <w:shd w:val="clear" w:color="auto" w:fill="E0E0E0"/>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426" w:type="dxa"/>
            <w:shd w:val="clear" w:color="auto" w:fill="E0E0E0"/>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465" w:type="dxa"/>
            <w:shd w:val="clear" w:color="auto" w:fill="E0E0E0"/>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328" w:type="dxa"/>
            <w:shd w:val="clear" w:color="auto" w:fill="E0E0E0"/>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b/>
                <w:bCs/>
                <w:sz w:val="16"/>
                <w:szCs w:val="16"/>
              </w:rPr>
              <w:t>9</w:t>
            </w:r>
          </w:p>
        </w:tc>
        <w:tc>
          <w:tcPr>
            <w:tcW w:w="329" w:type="dxa"/>
            <w:shd w:val="clear" w:color="auto" w:fill="E0E0E0"/>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b/>
                <w:bCs/>
                <w:sz w:val="16"/>
                <w:szCs w:val="16"/>
              </w:rPr>
              <w:t>-</w:t>
            </w:r>
          </w:p>
        </w:tc>
        <w:tc>
          <w:tcPr>
            <w:tcW w:w="426" w:type="dxa"/>
            <w:shd w:val="clear" w:color="auto" w:fill="E0E0E0"/>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b/>
                <w:bCs/>
                <w:sz w:val="16"/>
                <w:szCs w:val="16"/>
              </w:rPr>
              <w:t>270</w:t>
            </w:r>
          </w:p>
        </w:tc>
        <w:tc>
          <w:tcPr>
            <w:tcW w:w="328" w:type="dxa"/>
            <w:shd w:val="clear" w:color="auto" w:fill="E0E0E0"/>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b/>
                <w:bCs/>
                <w:sz w:val="16"/>
                <w:szCs w:val="16"/>
              </w:rPr>
              <w:t>16</w:t>
            </w:r>
          </w:p>
        </w:tc>
        <w:tc>
          <w:tcPr>
            <w:tcW w:w="329" w:type="dxa"/>
            <w:shd w:val="clear" w:color="auto" w:fill="E0E0E0"/>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b/>
                <w:bCs/>
                <w:sz w:val="16"/>
                <w:szCs w:val="16"/>
              </w:rPr>
              <w:t>-</w:t>
            </w:r>
          </w:p>
        </w:tc>
        <w:tc>
          <w:tcPr>
            <w:tcW w:w="601" w:type="dxa"/>
            <w:shd w:val="clear" w:color="auto" w:fill="E0E0E0"/>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b/>
                <w:bCs/>
                <w:sz w:val="16"/>
                <w:szCs w:val="16"/>
              </w:rPr>
              <w:t>525</w:t>
            </w:r>
          </w:p>
        </w:tc>
      </w:tr>
      <w:tr w:rsidR="00E42F1A" w:rsidRPr="0024465A" w:rsidTr="00897B35">
        <w:trPr>
          <w:tblCellSpacing w:w="15" w:type="dxa"/>
        </w:trPr>
        <w:tc>
          <w:tcPr>
            <w:tcW w:w="236" w:type="dxa"/>
            <w:vAlign w:val="center"/>
          </w:tcPr>
          <w:p w:rsidR="0024465A" w:rsidRPr="0024465A" w:rsidRDefault="0024465A" w:rsidP="0024465A">
            <w:pPr>
              <w:spacing w:before="100" w:beforeAutospacing="1" w:after="100" w:afterAutospacing="1"/>
              <w:jc w:val="center"/>
              <w:rPr>
                <w:rFonts w:ascii="Arial" w:hAnsi="Arial" w:cs="Arial"/>
                <w:sz w:val="14"/>
                <w:szCs w:val="14"/>
              </w:rPr>
            </w:pPr>
            <w:r w:rsidRPr="0024465A">
              <w:rPr>
                <w:rFonts w:ascii="Arial" w:hAnsi="Arial" w:cs="Arial"/>
                <w:sz w:val="14"/>
                <w:szCs w:val="14"/>
              </w:rPr>
              <w:t>9 </w:t>
            </w:r>
          </w:p>
        </w:tc>
        <w:tc>
          <w:tcPr>
            <w:tcW w:w="751" w:type="dxa"/>
            <w:vAlign w:val="center"/>
          </w:tcPr>
          <w:p w:rsidR="0024465A" w:rsidRPr="0024465A" w:rsidRDefault="0024465A" w:rsidP="0024465A">
            <w:pPr>
              <w:spacing w:before="100" w:beforeAutospacing="1" w:after="100" w:afterAutospacing="1"/>
              <w:rPr>
                <w:rFonts w:ascii="Arial" w:hAnsi="Arial" w:cs="Arial"/>
                <w:sz w:val="14"/>
                <w:szCs w:val="14"/>
              </w:rPr>
            </w:pPr>
            <w:r w:rsidRPr="0024465A">
              <w:rPr>
                <w:rFonts w:ascii="Arial" w:hAnsi="Arial" w:cs="Arial"/>
                <w:sz w:val="14"/>
                <w:szCs w:val="14"/>
              </w:rPr>
              <w:t>Запаси А </w:t>
            </w:r>
          </w:p>
        </w:tc>
        <w:tc>
          <w:tcPr>
            <w:tcW w:w="206"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1</w:t>
            </w:r>
          </w:p>
        </w:tc>
        <w:tc>
          <w:tcPr>
            <w:tcW w:w="317"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30</w:t>
            </w:r>
          </w:p>
        </w:tc>
        <w:tc>
          <w:tcPr>
            <w:tcW w:w="445"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30</w:t>
            </w:r>
          </w:p>
        </w:tc>
        <w:tc>
          <w:tcPr>
            <w:tcW w:w="439" w:type="dxa"/>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223" w:type="dxa"/>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411" w:type="dxa"/>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426" w:type="dxa"/>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465" w:type="dxa"/>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328" w:type="dxa"/>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329" w:type="dxa"/>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426" w:type="dxa"/>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328"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1</w:t>
            </w:r>
          </w:p>
        </w:tc>
        <w:tc>
          <w:tcPr>
            <w:tcW w:w="329"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30</w:t>
            </w:r>
          </w:p>
        </w:tc>
        <w:tc>
          <w:tcPr>
            <w:tcW w:w="601"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30</w:t>
            </w:r>
          </w:p>
        </w:tc>
      </w:tr>
      <w:tr w:rsidR="00E42F1A" w:rsidRPr="0024465A" w:rsidTr="00897B35">
        <w:trPr>
          <w:tblCellSpacing w:w="15" w:type="dxa"/>
        </w:trPr>
        <w:tc>
          <w:tcPr>
            <w:tcW w:w="236" w:type="dxa"/>
            <w:vAlign w:val="center"/>
          </w:tcPr>
          <w:p w:rsidR="0024465A" w:rsidRPr="0024465A" w:rsidRDefault="0024465A" w:rsidP="0024465A">
            <w:pPr>
              <w:spacing w:before="100" w:beforeAutospacing="1" w:after="100" w:afterAutospacing="1"/>
              <w:jc w:val="center"/>
              <w:rPr>
                <w:rFonts w:ascii="Arial" w:hAnsi="Arial" w:cs="Arial"/>
                <w:sz w:val="14"/>
                <w:szCs w:val="14"/>
              </w:rPr>
            </w:pPr>
            <w:r w:rsidRPr="0024465A">
              <w:rPr>
                <w:rFonts w:ascii="Arial" w:hAnsi="Arial" w:cs="Arial"/>
                <w:sz w:val="14"/>
                <w:szCs w:val="14"/>
              </w:rPr>
              <w:t>10 </w:t>
            </w:r>
          </w:p>
        </w:tc>
        <w:tc>
          <w:tcPr>
            <w:tcW w:w="751" w:type="dxa"/>
            <w:vAlign w:val="center"/>
          </w:tcPr>
          <w:p w:rsidR="0024465A" w:rsidRPr="0024465A" w:rsidRDefault="0024465A" w:rsidP="0024465A">
            <w:pPr>
              <w:spacing w:before="100" w:beforeAutospacing="1" w:after="100" w:afterAutospacing="1"/>
              <w:rPr>
                <w:rFonts w:ascii="Arial" w:hAnsi="Arial" w:cs="Arial"/>
                <w:sz w:val="14"/>
                <w:szCs w:val="14"/>
              </w:rPr>
            </w:pPr>
            <w:r w:rsidRPr="0024465A">
              <w:rPr>
                <w:rFonts w:ascii="Arial" w:hAnsi="Arial" w:cs="Arial"/>
                <w:sz w:val="14"/>
                <w:szCs w:val="14"/>
              </w:rPr>
              <w:t>Запаси Б </w:t>
            </w:r>
          </w:p>
        </w:tc>
        <w:tc>
          <w:tcPr>
            <w:tcW w:w="206"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15</w:t>
            </w:r>
          </w:p>
        </w:tc>
        <w:tc>
          <w:tcPr>
            <w:tcW w:w="317"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33</w:t>
            </w:r>
          </w:p>
        </w:tc>
        <w:tc>
          <w:tcPr>
            <w:tcW w:w="445"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495</w:t>
            </w:r>
          </w:p>
        </w:tc>
        <w:tc>
          <w:tcPr>
            <w:tcW w:w="439" w:type="dxa"/>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223" w:type="dxa"/>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411" w:type="dxa"/>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426" w:type="dxa"/>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465" w:type="dxa"/>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328" w:type="dxa"/>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329" w:type="dxa"/>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426" w:type="dxa"/>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328"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15</w:t>
            </w:r>
          </w:p>
        </w:tc>
        <w:tc>
          <w:tcPr>
            <w:tcW w:w="329"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33</w:t>
            </w:r>
          </w:p>
        </w:tc>
        <w:tc>
          <w:tcPr>
            <w:tcW w:w="601"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495</w:t>
            </w:r>
          </w:p>
        </w:tc>
      </w:tr>
      <w:tr w:rsidR="00E42F1A" w:rsidRPr="0024465A" w:rsidTr="00897B35">
        <w:trPr>
          <w:tblCellSpacing w:w="15" w:type="dxa"/>
        </w:trPr>
        <w:tc>
          <w:tcPr>
            <w:tcW w:w="236" w:type="dxa"/>
            <w:vAlign w:val="center"/>
          </w:tcPr>
          <w:p w:rsidR="0024465A" w:rsidRPr="0024465A" w:rsidRDefault="0024465A" w:rsidP="0024465A">
            <w:pPr>
              <w:spacing w:before="100" w:beforeAutospacing="1" w:after="100" w:afterAutospacing="1"/>
              <w:jc w:val="center"/>
              <w:rPr>
                <w:rFonts w:ascii="Arial" w:hAnsi="Arial" w:cs="Arial"/>
                <w:sz w:val="14"/>
                <w:szCs w:val="14"/>
              </w:rPr>
            </w:pPr>
            <w:r w:rsidRPr="0024465A">
              <w:rPr>
                <w:rFonts w:ascii="Arial" w:hAnsi="Arial" w:cs="Arial"/>
                <w:sz w:val="14"/>
                <w:szCs w:val="14"/>
              </w:rPr>
              <w:t>11 </w:t>
            </w:r>
          </w:p>
        </w:tc>
        <w:tc>
          <w:tcPr>
            <w:tcW w:w="751" w:type="dxa"/>
            <w:vAlign w:val="center"/>
          </w:tcPr>
          <w:p w:rsidR="0024465A" w:rsidRPr="0024465A" w:rsidRDefault="0024465A" w:rsidP="0024465A">
            <w:pPr>
              <w:spacing w:before="100" w:beforeAutospacing="1" w:after="100" w:afterAutospacing="1"/>
              <w:rPr>
                <w:rFonts w:ascii="Arial" w:hAnsi="Arial" w:cs="Arial"/>
                <w:sz w:val="14"/>
                <w:szCs w:val="14"/>
              </w:rPr>
            </w:pPr>
            <w:r w:rsidRPr="0024465A">
              <w:rPr>
                <w:rFonts w:ascii="Arial" w:hAnsi="Arial" w:cs="Arial"/>
                <w:sz w:val="14"/>
                <w:szCs w:val="14"/>
              </w:rPr>
              <w:t>Запаси В </w:t>
            </w:r>
          </w:p>
        </w:tc>
        <w:tc>
          <w:tcPr>
            <w:tcW w:w="206" w:type="dxa"/>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317" w:type="dxa"/>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445" w:type="dxa"/>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439"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14.04</w:t>
            </w:r>
          </w:p>
        </w:tc>
        <w:tc>
          <w:tcPr>
            <w:tcW w:w="223"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20</w:t>
            </w:r>
          </w:p>
        </w:tc>
        <w:tc>
          <w:tcPr>
            <w:tcW w:w="411"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39</w:t>
            </w:r>
          </w:p>
        </w:tc>
        <w:tc>
          <w:tcPr>
            <w:tcW w:w="426"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780</w:t>
            </w:r>
          </w:p>
        </w:tc>
        <w:tc>
          <w:tcPr>
            <w:tcW w:w="465" w:type="dxa"/>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328" w:type="dxa"/>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329" w:type="dxa"/>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426" w:type="dxa"/>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328"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20</w:t>
            </w:r>
          </w:p>
        </w:tc>
        <w:tc>
          <w:tcPr>
            <w:tcW w:w="329"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39</w:t>
            </w:r>
          </w:p>
        </w:tc>
        <w:tc>
          <w:tcPr>
            <w:tcW w:w="601"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780</w:t>
            </w:r>
          </w:p>
        </w:tc>
      </w:tr>
      <w:tr w:rsidR="00E42F1A" w:rsidRPr="0024465A" w:rsidTr="00897B35">
        <w:trPr>
          <w:tblCellSpacing w:w="15" w:type="dxa"/>
        </w:trPr>
        <w:tc>
          <w:tcPr>
            <w:tcW w:w="236" w:type="dxa"/>
            <w:shd w:val="clear" w:color="auto" w:fill="E0E0E0"/>
            <w:vAlign w:val="center"/>
          </w:tcPr>
          <w:p w:rsidR="0024465A" w:rsidRPr="0024465A" w:rsidRDefault="0024465A" w:rsidP="0024465A">
            <w:pPr>
              <w:spacing w:before="100" w:beforeAutospacing="1" w:after="100" w:afterAutospacing="1"/>
              <w:jc w:val="center"/>
              <w:rPr>
                <w:rFonts w:ascii="Arial" w:hAnsi="Arial" w:cs="Arial"/>
                <w:sz w:val="14"/>
                <w:szCs w:val="14"/>
              </w:rPr>
            </w:pPr>
            <w:r w:rsidRPr="0024465A">
              <w:rPr>
                <w:rFonts w:ascii="Arial" w:hAnsi="Arial" w:cs="Arial"/>
                <w:b/>
                <w:bCs/>
                <w:sz w:val="14"/>
                <w:szCs w:val="14"/>
              </w:rPr>
              <w:t>12 </w:t>
            </w:r>
          </w:p>
        </w:tc>
        <w:tc>
          <w:tcPr>
            <w:tcW w:w="751" w:type="dxa"/>
            <w:shd w:val="clear" w:color="auto" w:fill="E0E0E0"/>
            <w:vAlign w:val="center"/>
          </w:tcPr>
          <w:p w:rsidR="0024465A" w:rsidRPr="0024465A" w:rsidRDefault="0024465A" w:rsidP="0024465A">
            <w:pPr>
              <w:spacing w:before="100" w:beforeAutospacing="1" w:after="100" w:afterAutospacing="1"/>
              <w:rPr>
                <w:rFonts w:ascii="Arial" w:hAnsi="Arial" w:cs="Arial"/>
                <w:sz w:val="14"/>
                <w:szCs w:val="14"/>
              </w:rPr>
            </w:pPr>
            <w:r w:rsidRPr="0024465A">
              <w:rPr>
                <w:rFonts w:ascii="Arial" w:hAnsi="Arial" w:cs="Arial"/>
                <w:b/>
                <w:bCs/>
                <w:sz w:val="14"/>
                <w:szCs w:val="14"/>
              </w:rPr>
              <w:t>Усього за квітень </w:t>
            </w:r>
          </w:p>
        </w:tc>
        <w:tc>
          <w:tcPr>
            <w:tcW w:w="206" w:type="dxa"/>
            <w:shd w:val="clear" w:color="auto" w:fill="E0E0E0"/>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b/>
                <w:bCs/>
                <w:sz w:val="16"/>
                <w:szCs w:val="16"/>
              </w:rPr>
              <w:t>16</w:t>
            </w:r>
          </w:p>
        </w:tc>
        <w:tc>
          <w:tcPr>
            <w:tcW w:w="317" w:type="dxa"/>
            <w:shd w:val="clear" w:color="auto" w:fill="E0E0E0"/>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b/>
                <w:bCs/>
                <w:sz w:val="16"/>
                <w:szCs w:val="16"/>
              </w:rPr>
              <w:t>-</w:t>
            </w:r>
          </w:p>
        </w:tc>
        <w:tc>
          <w:tcPr>
            <w:tcW w:w="445" w:type="dxa"/>
            <w:shd w:val="clear" w:color="auto" w:fill="E0E0E0"/>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b/>
                <w:bCs/>
                <w:sz w:val="16"/>
                <w:szCs w:val="16"/>
              </w:rPr>
              <w:t>525</w:t>
            </w:r>
          </w:p>
        </w:tc>
        <w:tc>
          <w:tcPr>
            <w:tcW w:w="439" w:type="dxa"/>
            <w:shd w:val="clear" w:color="auto" w:fill="E0E0E0"/>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223" w:type="dxa"/>
            <w:shd w:val="clear" w:color="auto" w:fill="E0E0E0"/>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b/>
                <w:bCs/>
                <w:sz w:val="16"/>
                <w:szCs w:val="16"/>
              </w:rPr>
              <w:t>20</w:t>
            </w:r>
          </w:p>
        </w:tc>
        <w:tc>
          <w:tcPr>
            <w:tcW w:w="411" w:type="dxa"/>
            <w:shd w:val="clear" w:color="auto" w:fill="E0E0E0"/>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b/>
                <w:bCs/>
                <w:sz w:val="16"/>
                <w:szCs w:val="16"/>
              </w:rPr>
              <w:t>-</w:t>
            </w:r>
          </w:p>
        </w:tc>
        <w:tc>
          <w:tcPr>
            <w:tcW w:w="426" w:type="dxa"/>
            <w:shd w:val="clear" w:color="auto" w:fill="E0E0E0"/>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b/>
                <w:bCs/>
                <w:sz w:val="16"/>
                <w:szCs w:val="16"/>
              </w:rPr>
              <w:t>780</w:t>
            </w:r>
          </w:p>
        </w:tc>
        <w:tc>
          <w:tcPr>
            <w:tcW w:w="465" w:type="dxa"/>
            <w:shd w:val="clear" w:color="auto" w:fill="E0E0E0"/>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328" w:type="dxa"/>
            <w:shd w:val="clear" w:color="auto" w:fill="E0E0E0"/>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329" w:type="dxa"/>
            <w:shd w:val="clear" w:color="auto" w:fill="E0E0E0"/>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426" w:type="dxa"/>
            <w:shd w:val="clear" w:color="auto" w:fill="E0E0E0"/>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328" w:type="dxa"/>
            <w:shd w:val="clear" w:color="auto" w:fill="E0E0E0"/>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b/>
                <w:bCs/>
                <w:sz w:val="16"/>
                <w:szCs w:val="16"/>
              </w:rPr>
              <w:t>36</w:t>
            </w:r>
          </w:p>
        </w:tc>
        <w:tc>
          <w:tcPr>
            <w:tcW w:w="329" w:type="dxa"/>
            <w:shd w:val="clear" w:color="auto" w:fill="E0E0E0"/>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b/>
                <w:bCs/>
                <w:sz w:val="16"/>
                <w:szCs w:val="16"/>
              </w:rPr>
              <w:t>-</w:t>
            </w:r>
          </w:p>
        </w:tc>
        <w:tc>
          <w:tcPr>
            <w:tcW w:w="601" w:type="dxa"/>
            <w:shd w:val="clear" w:color="auto" w:fill="E0E0E0"/>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b/>
                <w:bCs/>
                <w:sz w:val="16"/>
                <w:szCs w:val="16"/>
              </w:rPr>
              <w:t>1305</w:t>
            </w:r>
          </w:p>
        </w:tc>
      </w:tr>
      <w:tr w:rsidR="00E42F1A" w:rsidRPr="0024465A" w:rsidTr="00897B35">
        <w:trPr>
          <w:tblCellSpacing w:w="15" w:type="dxa"/>
        </w:trPr>
        <w:tc>
          <w:tcPr>
            <w:tcW w:w="236" w:type="dxa"/>
            <w:vAlign w:val="center"/>
          </w:tcPr>
          <w:p w:rsidR="0024465A" w:rsidRPr="0024465A" w:rsidRDefault="0024465A" w:rsidP="0024465A">
            <w:pPr>
              <w:spacing w:before="100" w:beforeAutospacing="1" w:after="100" w:afterAutospacing="1"/>
              <w:jc w:val="center"/>
              <w:rPr>
                <w:rFonts w:ascii="Arial" w:hAnsi="Arial" w:cs="Arial"/>
                <w:sz w:val="14"/>
                <w:szCs w:val="14"/>
              </w:rPr>
            </w:pPr>
            <w:r w:rsidRPr="0024465A">
              <w:rPr>
                <w:rFonts w:ascii="Arial" w:hAnsi="Arial" w:cs="Arial"/>
                <w:sz w:val="14"/>
                <w:szCs w:val="14"/>
              </w:rPr>
              <w:t>13 </w:t>
            </w:r>
          </w:p>
        </w:tc>
        <w:tc>
          <w:tcPr>
            <w:tcW w:w="751" w:type="dxa"/>
            <w:vAlign w:val="center"/>
          </w:tcPr>
          <w:p w:rsidR="0024465A" w:rsidRPr="0024465A" w:rsidRDefault="0024465A" w:rsidP="0024465A">
            <w:pPr>
              <w:spacing w:before="100" w:beforeAutospacing="1" w:after="100" w:afterAutospacing="1"/>
              <w:rPr>
                <w:rFonts w:ascii="Arial" w:hAnsi="Arial" w:cs="Arial"/>
                <w:sz w:val="14"/>
                <w:szCs w:val="14"/>
              </w:rPr>
            </w:pPr>
            <w:r w:rsidRPr="0024465A">
              <w:rPr>
                <w:rFonts w:ascii="Arial" w:hAnsi="Arial" w:cs="Arial"/>
                <w:sz w:val="14"/>
                <w:szCs w:val="14"/>
              </w:rPr>
              <w:t>Запаси А </w:t>
            </w:r>
          </w:p>
        </w:tc>
        <w:tc>
          <w:tcPr>
            <w:tcW w:w="206"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1</w:t>
            </w:r>
          </w:p>
        </w:tc>
        <w:tc>
          <w:tcPr>
            <w:tcW w:w="317"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30</w:t>
            </w:r>
          </w:p>
        </w:tc>
        <w:tc>
          <w:tcPr>
            <w:tcW w:w="445"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30</w:t>
            </w:r>
          </w:p>
        </w:tc>
        <w:tc>
          <w:tcPr>
            <w:tcW w:w="439" w:type="dxa"/>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223" w:type="dxa"/>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411" w:type="dxa"/>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426" w:type="dxa"/>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465" w:type="dxa"/>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328" w:type="dxa"/>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329" w:type="dxa"/>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426" w:type="dxa"/>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328"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1</w:t>
            </w:r>
          </w:p>
        </w:tc>
        <w:tc>
          <w:tcPr>
            <w:tcW w:w="329"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30</w:t>
            </w:r>
          </w:p>
        </w:tc>
        <w:tc>
          <w:tcPr>
            <w:tcW w:w="601"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30</w:t>
            </w:r>
          </w:p>
        </w:tc>
      </w:tr>
      <w:tr w:rsidR="00E42F1A" w:rsidRPr="0024465A" w:rsidTr="00897B35">
        <w:trPr>
          <w:tblCellSpacing w:w="15" w:type="dxa"/>
        </w:trPr>
        <w:tc>
          <w:tcPr>
            <w:tcW w:w="236" w:type="dxa"/>
            <w:vAlign w:val="center"/>
          </w:tcPr>
          <w:p w:rsidR="0024465A" w:rsidRPr="0024465A" w:rsidRDefault="0024465A" w:rsidP="0024465A">
            <w:pPr>
              <w:spacing w:before="100" w:beforeAutospacing="1" w:after="100" w:afterAutospacing="1"/>
              <w:jc w:val="center"/>
              <w:rPr>
                <w:rFonts w:ascii="Arial" w:hAnsi="Arial" w:cs="Arial"/>
                <w:sz w:val="14"/>
                <w:szCs w:val="14"/>
              </w:rPr>
            </w:pPr>
            <w:r w:rsidRPr="0024465A">
              <w:rPr>
                <w:rFonts w:ascii="Arial" w:hAnsi="Arial" w:cs="Arial"/>
                <w:sz w:val="14"/>
                <w:szCs w:val="14"/>
              </w:rPr>
              <w:t>14 </w:t>
            </w:r>
          </w:p>
        </w:tc>
        <w:tc>
          <w:tcPr>
            <w:tcW w:w="751" w:type="dxa"/>
            <w:vAlign w:val="center"/>
          </w:tcPr>
          <w:p w:rsidR="0024465A" w:rsidRPr="0024465A" w:rsidRDefault="0024465A" w:rsidP="0024465A">
            <w:pPr>
              <w:spacing w:before="100" w:beforeAutospacing="1" w:after="100" w:afterAutospacing="1"/>
              <w:rPr>
                <w:rFonts w:ascii="Arial" w:hAnsi="Arial" w:cs="Arial"/>
                <w:sz w:val="14"/>
                <w:szCs w:val="14"/>
              </w:rPr>
            </w:pPr>
            <w:r w:rsidRPr="0024465A">
              <w:rPr>
                <w:rFonts w:ascii="Arial" w:hAnsi="Arial" w:cs="Arial"/>
                <w:sz w:val="14"/>
                <w:szCs w:val="14"/>
              </w:rPr>
              <w:t>Запаси Б </w:t>
            </w:r>
          </w:p>
        </w:tc>
        <w:tc>
          <w:tcPr>
            <w:tcW w:w="206"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15</w:t>
            </w:r>
          </w:p>
        </w:tc>
        <w:tc>
          <w:tcPr>
            <w:tcW w:w="317"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33</w:t>
            </w:r>
          </w:p>
        </w:tc>
        <w:tc>
          <w:tcPr>
            <w:tcW w:w="445"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495</w:t>
            </w:r>
          </w:p>
        </w:tc>
        <w:tc>
          <w:tcPr>
            <w:tcW w:w="439" w:type="dxa"/>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223" w:type="dxa"/>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411" w:type="dxa"/>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426" w:type="dxa"/>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465"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10.05</w:t>
            </w:r>
          </w:p>
        </w:tc>
        <w:tc>
          <w:tcPr>
            <w:tcW w:w="328"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15</w:t>
            </w:r>
          </w:p>
        </w:tc>
        <w:tc>
          <w:tcPr>
            <w:tcW w:w="329"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33</w:t>
            </w:r>
          </w:p>
        </w:tc>
        <w:tc>
          <w:tcPr>
            <w:tcW w:w="426"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495</w:t>
            </w:r>
          </w:p>
        </w:tc>
        <w:tc>
          <w:tcPr>
            <w:tcW w:w="328"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w:t>
            </w:r>
          </w:p>
        </w:tc>
        <w:tc>
          <w:tcPr>
            <w:tcW w:w="329"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w:t>
            </w:r>
          </w:p>
        </w:tc>
        <w:tc>
          <w:tcPr>
            <w:tcW w:w="601"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w:t>
            </w:r>
          </w:p>
        </w:tc>
      </w:tr>
      <w:tr w:rsidR="00E42F1A" w:rsidRPr="0024465A" w:rsidTr="00897B35">
        <w:trPr>
          <w:tblCellSpacing w:w="15" w:type="dxa"/>
        </w:trPr>
        <w:tc>
          <w:tcPr>
            <w:tcW w:w="236" w:type="dxa"/>
            <w:vAlign w:val="center"/>
          </w:tcPr>
          <w:p w:rsidR="0024465A" w:rsidRPr="0024465A" w:rsidRDefault="0024465A" w:rsidP="0024465A">
            <w:pPr>
              <w:spacing w:before="100" w:beforeAutospacing="1" w:after="100" w:afterAutospacing="1"/>
              <w:jc w:val="center"/>
              <w:rPr>
                <w:rFonts w:ascii="Arial" w:hAnsi="Arial" w:cs="Arial"/>
                <w:sz w:val="14"/>
                <w:szCs w:val="14"/>
              </w:rPr>
            </w:pPr>
            <w:r w:rsidRPr="0024465A">
              <w:rPr>
                <w:rFonts w:ascii="Arial" w:hAnsi="Arial" w:cs="Arial"/>
                <w:sz w:val="14"/>
                <w:szCs w:val="14"/>
              </w:rPr>
              <w:t>15 </w:t>
            </w:r>
          </w:p>
        </w:tc>
        <w:tc>
          <w:tcPr>
            <w:tcW w:w="751" w:type="dxa"/>
            <w:vAlign w:val="center"/>
          </w:tcPr>
          <w:p w:rsidR="0024465A" w:rsidRPr="0024465A" w:rsidRDefault="0024465A" w:rsidP="0024465A">
            <w:pPr>
              <w:spacing w:before="100" w:beforeAutospacing="1" w:after="100" w:afterAutospacing="1"/>
              <w:rPr>
                <w:rFonts w:ascii="Arial" w:hAnsi="Arial" w:cs="Arial"/>
                <w:sz w:val="14"/>
                <w:szCs w:val="14"/>
              </w:rPr>
            </w:pPr>
            <w:r w:rsidRPr="0024465A">
              <w:rPr>
                <w:rFonts w:ascii="Arial" w:hAnsi="Arial" w:cs="Arial"/>
                <w:sz w:val="14"/>
                <w:szCs w:val="14"/>
              </w:rPr>
              <w:t>Запаси В </w:t>
            </w:r>
          </w:p>
        </w:tc>
        <w:tc>
          <w:tcPr>
            <w:tcW w:w="206"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20</w:t>
            </w:r>
          </w:p>
        </w:tc>
        <w:tc>
          <w:tcPr>
            <w:tcW w:w="317"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39</w:t>
            </w:r>
          </w:p>
        </w:tc>
        <w:tc>
          <w:tcPr>
            <w:tcW w:w="445"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780</w:t>
            </w:r>
          </w:p>
        </w:tc>
        <w:tc>
          <w:tcPr>
            <w:tcW w:w="439" w:type="dxa"/>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223" w:type="dxa"/>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411" w:type="dxa"/>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426" w:type="dxa"/>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465"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10.05</w:t>
            </w:r>
          </w:p>
        </w:tc>
        <w:tc>
          <w:tcPr>
            <w:tcW w:w="328"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15</w:t>
            </w:r>
          </w:p>
        </w:tc>
        <w:tc>
          <w:tcPr>
            <w:tcW w:w="329"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39</w:t>
            </w:r>
          </w:p>
        </w:tc>
        <w:tc>
          <w:tcPr>
            <w:tcW w:w="426"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585</w:t>
            </w:r>
          </w:p>
        </w:tc>
        <w:tc>
          <w:tcPr>
            <w:tcW w:w="328"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5</w:t>
            </w:r>
          </w:p>
        </w:tc>
        <w:tc>
          <w:tcPr>
            <w:tcW w:w="329"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39</w:t>
            </w:r>
          </w:p>
        </w:tc>
        <w:tc>
          <w:tcPr>
            <w:tcW w:w="601"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195</w:t>
            </w:r>
          </w:p>
        </w:tc>
      </w:tr>
      <w:tr w:rsidR="00E42F1A" w:rsidRPr="0024465A" w:rsidTr="00897B35">
        <w:trPr>
          <w:tblCellSpacing w:w="15" w:type="dxa"/>
        </w:trPr>
        <w:tc>
          <w:tcPr>
            <w:tcW w:w="236" w:type="dxa"/>
            <w:shd w:val="clear" w:color="auto" w:fill="E0E0E0"/>
            <w:vAlign w:val="center"/>
          </w:tcPr>
          <w:p w:rsidR="0024465A" w:rsidRPr="0024465A" w:rsidRDefault="0024465A" w:rsidP="0024465A">
            <w:pPr>
              <w:spacing w:before="100" w:beforeAutospacing="1" w:after="100" w:afterAutospacing="1"/>
              <w:jc w:val="center"/>
              <w:rPr>
                <w:rFonts w:ascii="Arial" w:hAnsi="Arial" w:cs="Arial"/>
                <w:sz w:val="14"/>
                <w:szCs w:val="14"/>
              </w:rPr>
            </w:pPr>
            <w:r w:rsidRPr="0024465A">
              <w:rPr>
                <w:rFonts w:ascii="Arial" w:hAnsi="Arial" w:cs="Arial"/>
                <w:b/>
                <w:bCs/>
                <w:sz w:val="14"/>
                <w:szCs w:val="14"/>
              </w:rPr>
              <w:t>16 </w:t>
            </w:r>
          </w:p>
        </w:tc>
        <w:tc>
          <w:tcPr>
            <w:tcW w:w="751" w:type="dxa"/>
            <w:shd w:val="clear" w:color="auto" w:fill="E0E0E0"/>
            <w:vAlign w:val="center"/>
          </w:tcPr>
          <w:p w:rsidR="0024465A" w:rsidRPr="0024465A" w:rsidRDefault="0024465A" w:rsidP="0024465A">
            <w:pPr>
              <w:spacing w:before="100" w:beforeAutospacing="1" w:after="100" w:afterAutospacing="1"/>
              <w:rPr>
                <w:rFonts w:ascii="Arial" w:hAnsi="Arial" w:cs="Arial"/>
                <w:sz w:val="14"/>
                <w:szCs w:val="14"/>
              </w:rPr>
            </w:pPr>
            <w:r w:rsidRPr="0024465A">
              <w:rPr>
                <w:rFonts w:ascii="Arial" w:hAnsi="Arial" w:cs="Arial"/>
                <w:b/>
                <w:bCs/>
                <w:sz w:val="14"/>
                <w:szCs w:val="14"/>
              </w:rPr>
              <w:t>Усього за травень </w:t>
            </w:r>
          </w:p>
        </w:tc>
        <w:tc>
          <w:tcPr>
            <w:tcW w:w="206" w:type="dxa"/>
            <w:shd w:val="clear" w:color="auto" w:fill="E0E0E0"/>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b/>
                <w:bCs/>
                <w:sz w:val="16"/>
                <w:szCs w:val="16"/>
              </w:rPr>
              <w:t>36</w:t>
            </w:r>
          </w:p>
        </w:tc>
        <w:tc>
          <w:tcPr>
            <w:tcW w:w="317" w:type="dxa"/>
            <w:shd w:val="clear" w:color="auto" w:fill="E0E0E0"/>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b/>
                <w:bCs/>
                <w:sz w:val="16"/>
                <w:szCs w:val="16"/>
              </w:rPr>
              <w:t>-</w:t>
            </w:r>
          </w:p>
        </w:tc>
        <w:tc>
          <w:tcPr>
            <w:tcW w:w="445" w:type="dxa"/>
            <w:shd w:val="clear" w:color="auto" w:fill="E0E0E0"/>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b/>
                <w:bCs/>
                <w:sz w:val="16"/>
                <w:szCs w:val="16"/>
              </w:rPr>
              <w:t>1305</w:t>
            </w:r>
          </w:p>
        </w:tc>
        <w:tc>
          <w:tcPr>
            <w:tcW w:w="439" w:type="dxa"/>
            <w:shd w:val="clear" w:color="auto" w:fill="E0E0E0"/>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223" w:type="dxa"/>
            <w:shd w:val="clear" w:color="auto" w:fill="E0E0E0"/>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411" w:type="dxa"/>
            <w:shd w:val="clear" w:color="auto" w:fill="E0E0E0"/>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426" w:type="dxa"/>
            <w:shd w:val="clear" w:color="auto" w:fill="E0E0E0"/>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465" w:type="dxa"/>
            <w:shd w:val="clear" w:color="auto" w:fill="E0E0E0"/>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328" w:type="dxa"/>
            <w:shd w:val="clear" w:color="auto" w:fill="E0E0E0"/>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b/>
                <w:bCs/>
                <w:sz w:val="16"/>
                <w:szCs w:val="16"/>
              </w:rPr>
              <w:t>30</w:t>
            </w:r>
          </w:p>
        </w:tc>
        <w:tc>
          <w:tcPr>
            <w:tcW w:w="329" w:type="dxa"/>
            <w:shd w:val="clear" w:color="auto" w:fill="E0E0E0"/>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b/>
                <w:bCs/>
                <w:sz w:val="16"/>
                <w:szCs w:val="16"/>
              </w:rPr>
              <w:t>-</w:t>
            </w:r>
          </w:p>
        </w:tc>
        <w:tc>
          <w:tcPr>
            <w:tcW w:w="426" w:type="dxa"/>
            <w:shd w:val="clear" w:color="auto" w:fill="E0E0E0"/>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b/>
                <w:bCs/>
                <w:sz w:val="16"/>
                <w:szCs w:val="16"/>
              </w:rPr>
              <w:t>1080</w:t>
            </w:r>
          </w:p>
        </w:tc>
        <w:tc>
          <w:tcPr>
            <w:tcW w:w="328" w:type="dxa"/>
            <w:shd w:val="clear" w:color="auto" w:fill="E0E0E0"/>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b/>
                <w:bCs/>
                <w:sz w:val="16"/>
                <w:szCs w:val="16"/>
              </w:rPr>
              <w:t>6</w:t>
            </w:r>
          </w:p>
        </w:tc>
        <w:tc>
          <w:tcPr>
            <w:tcW w:w="329" w:type="dxa"/>
            <w:shd w:val="clear" w:color="auto" w:fill="E0E0E0"/>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b/>
                <w:bCs/>
                <w:sz w:val="16"/>
                <w:szCs w:val="16"/>
              </w:rPr>
              <w:t>-</w:t>
            </w:r>
          </w:p>
        </w:tc>
        <w:tc>
          <w:tcPr>
            <w:tcW w:w="601" w:type="dxa"/>
            <w:shd w:val="clear" w:color="auto" w:fill="E0E0E0"/>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b/>
                <w:bCs/>
                <w:sz w:val="16"/>
                <w:szCs w:val="16"/>
              </w:rPr>
              <w:t>225</w:t>
            </w:r>
          </w:p>
        </w:tc>
      </w:tr>
      <w:tr w:rsidR="00E42F1A" w:rsidRPr="0024465A" w:rsidTr="00897B35">
        <w:trPr>
          <w:tblCellSpacing w:w="15" w:type="dxa"/>
        </w:trPr>
        <w:tc>
          <w:tcPr>
            <w:tcW w:w="236" w:type="dxa"/>
            <w:vAlign w:val="center"/>
          </w:tcPr>
          <w:p w:rsidR="0024465A" w:rsidRPr="0024465A" w:rsidRDefault="0024465A" w:rsidP="0024465A">
            <w:pPr>
              <w:spacing w:before="100" w:beforeAutospacing="1" w:after="100" w:afterAutospacing="1"/>
              <w:jc w:val="center"/>
              <w:rPr>
                <w:rFonts w:ascii="Arial" w:hAnsi="Arial" w:cs="Arial"/>
                <w:sz w:val="14"/>
                <w:szCs w:val="14"/>
              </w:rPr>
            </w:pPr>
            <w:r w:rsidRPr="0024465A">
              <w:rPr>
                <w:rFonts w:ascii="Arial" w:hAnsi="Arial" w:cs="Arial"/>
                <w:sz w:val="14"/>
                <w:szCs w:val="14"/>
              </w:rPr>
              <w:t>17 </w:t>
            </w:r>
          </w:p>
        </w:tc>
        <w:tc>
          <w:tcPr>
            <w:tcW w:w="751" w:type="dxa"/>
            <w:vAlign w:val="center"/>
          </w:tcPr>
          <w:p w:rsidR="0024465A" w:rsidRPr="0024465A" w:rsidRDefault="0024465A" w:rsidP="0024465A">
            <w:pPr>
              <w:spacing w:before="100" w:beforeAutospacing="1" w:after="100" w:afterAutospacing="1"/>
              <w:rPr>
                <w:rFonts w:ascii="Arial" w:hAnsi="Arial" w:cs="Arial"/>
                <w:sz w:val="14"/>
                <w:szCs w:val="14"/>
              </w:rPr>
            </w:pPr>
            <w:r w:rsidRPr="0024465A">
              <w:rPr>
                <w:rFonts w:ascii="Arial" w:hAnsi="Arial" w:cs="Arial"/>
                <w:sz w:val="14"/>
                <w:szCs w:val="14"/>
              </w:rPr>
              <w:t>Запаси А </w:t>
            </w:r>
          </w:p>
        </w:tc>
        <w:tc>
          <w:tcPr>
            <w:tcW w:w="206"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1</w:t>
            </w:r>
          </w:p>
        </w:tc>
        <w:tc>
          <w:tcPr>
            <w:tcW w:w="317"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30</w:t>
            </w:r>
          </w:p>
        </w:tc>
        <w:tc>
          <w:tcPr>
            <w:tcW w:w="445"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30</w:t>
            </w:r>
          </w:p>
        </w:tc>
        <w:tc>
          <w:tcPr>
            <w:tcW w:w="439" w:type="dxa"/>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223" w:type="dxa"/>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411" w:type="dxa"/>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426" w:type="dxa"/>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465" w:type="dxa"/>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328" w:type="dxa"/>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329" w:type="dxa"/>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426" w:type="dxa"/>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328"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1</w:t>
            </w:r>
          </w:p>
        </w:tc>
        <w:tc>
          <w:tcPr>
            <w:tcW w:w="329"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30</w:t>
            </w:r>
          </w:p>
        </w:tc>
        <w:tc>
          <w:tcPr>
            <w:tcW w:w="601"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30</w:t>
            </w:r>
          </w:p>
        </w:tc>
      </w:tr>
      <w:tr w:rsidR="00E42F1A" w:rsidRPr="0024465A" w:rsidTr="00897B35">
        <w:trPr>
          <w:tblCellSpacing w:w="15" w:type="dxa"/>
        </w:trPr>
        <w:tc>
          <w:tcPr>
            <w:tcW w:w="236" w:type="dxa"/>
            <w:vAlign w:val="center"/>
          </w:tcPr>
          <w:p w:rsidR="0024465A" w:rsidRPr="0024465A" w:rsidRDefault="0024465A" w:rsidP="0024465A">
            <w:pPr>
              <w:spacing w:before="100" w:beforeAutospacing="1" w:after="100" w:afterAutospacing="1"/>
              <w:jc w:val="center"/>
              <w:rPr>
                <w:rFonts w:ascii="Arial" w:hAnsi="Arial" w:cs="Arial"/>
                <w:sz w:val="14"/>
                <w:szCs w:val="14"/>
              </w:rPr>
            </w:pPr>
            <w:r w:rsidRPr="0024465A">
              <w:rPr>
                <w:rFonts w:ascii="Arial" w:hAnsi="Arial" w:cs="Arial"/>
                <w:sz w:val="14"/>
                <w:szCs w:val="14"/>
              </w:rPr>
              <w:t>18 </w:t>
            </w:r>
          </w:p>
        </w:tc>
        <w:tc>
          <w:tcPr>
            <w:tcW w:w="751" w:type="dxa"/>
            <w:vAlign w:val="center"/>
          </w:tcPr>
          <w:p w:rsidR="0024465A" w:rsidRPr="0024465A" w:rsidRDefault="0024465A" w:rsidP="0024465A">
            <w:pPr>
              <w:spacing w:before="100" w:beforeAutospacing="1" w:after="100" w:afterAutospacing="1"/>
              <w:rPr>
                <w:rFonts w:ascii="Arial" w:hAnsi="Arial" w:cs="Arial"/>
                <w:sz w:val="14"/>
                <w:szCs w:val="14"/>
              </w:rPr>
            </w:pPr>
            <w:r w:rsidRPr="0024465A">
              <w:rPr>
                <w:rFonts w:ascii="Arial" w:hAnsi="Arial" w:cs="Arial"/>
                <w:sz w:val="14"/>
                <w:szCs w:val="14"/>
              </w:rPr>
              <w:t>Запаси В </w:t>
            </w:r>
          </w:p>
        </w:tc>
        <w:tc>
          <w:tcPr>
            <w:tcW w:w="206"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5</w:t>
            </w:r>
          </w:p>
        </w:tc>
        <w:tc>
          <w:tcPr>
            <w:tcW w:w="317"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39</w:t>
            </w:r>
          </w:p>
        </w:tc>
        <w:tc>
          <w:tcPr>
            <w:tcW w:w="445"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195</w:t>
            </w:r>
          </w:p>
        </w:tc>
        <w:tc>
          <w:tcPr>
            <w:tcW w:w="439" w:type="dxa"/>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223" w:type="dxa"/>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411" w:type="dxa"/>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426" w:type="dxa"/>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465"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21.06</w:t>
            </w:r>
          </w:p>
        </w:tc>
        <w:tc>
          <w:tcPr>
            <w:tcW w:w="328"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5</w:t>
            </w:r>
          </w:p>
        </w:tc>
        <w:tc>
          <w:tcPr>
            <w:tcW w:w="329"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39</w:t>
            </w:r>
          </w:p>
        </w:tc>
        <w:tc>
          <w:tcPr>
            <w:tcW w:w="426"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195</w:t>
            </w:r>
          </w:p>
        </w:tc>
        <w:tc>
          <w:tcPr>
            <w:tcW w:w="328" w:type="dxa"/>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329" w:type="dxa"/>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601" w:type="dxa"/>
            <w:vAlign w:val="center"/>
          </w:tcPr>
          <w:p w:rsidR="0024465A" w:rsidRPr="00E42F1A" w:rsidRDefault="0024465A" w:rsidP="00E42F1A">
            <w:pPr>
              <w:spacing w:before="100" w:beforeAutospacing="1" w:after="100" w:afterAutospacing="1"/>
              <w:jc w:val="center"/>
              <w:rPr>
                <w:rFonts w:ascii="Arial" w:hAnsi="Arial" w:cs="Arial"/>
                <w:sz w:val="16"/>
                <w:szCs w:val="16"/>
              </w:rPr>
            </w:pPr>
          </w:p>
        </w:tc>
      </w:tr>
      <w:tr w:rsidR="00E42F1A" w:rsidRPr="0024465A" w:rsidTr="00897B35">
        <w:trPr>
          <w:tblCellSpacing w:w="15" w:type="dxa"/>
        </w:trPr>
        <w:tc>
          <w:tcPr>
            <w:tcW w:w="236" w:type="dxa"/>
            <w:vAlign w:val="center"/>
          </w:tcPr>
          <w:p w:rsidR="0024465A" w:rsidRPr="0024465A" w:rsidRDefault="0024465A" w:rsidP="0024465A">
            <w:pPr>
              <w:spacing w:before="100" w:beforeAutospacing="1" w:after="100" w:afterAutospacing="1"/>
              <w:jc w:val="center"/>
              <w:rPr>
                <w:rFonts w:ascii="Arial" w:hAnsi="Arial" w:cs="Arial"/>
                <w:sz w:val="14"/>
                <w:szCs w:val="14"/>
              </w:rPr>
            </w:pPr>
            <w:r w:rsidRPr="0024465A">
              <w:rPr>
                <w:rFonts w:ascii="Arial" w:hAnsi="Arial" w:cs="Arial"/>
                <w:sz w:val="14"/>
                <w:szCs w:val="14"/>
              </w:rPr>
              <w:t>19 </w:t>
            </w:r>
          </w:p>
        </w:tc>
        <w:tc>
          <w:tcPr>
            <w:tcW w:w="751" w:type="dxa"/>
            <w:vAlign w:val="center"/>
          </w:tcPr>
          <w:p w:rsidR="0024465A" w:rsidRPr="0024465A" w:rsidRDefault="0024465A" w:rsidP="0024465A">
            <w:pPr>
              <w:spacing w:before="100" w:beforeAutospacing="1" w:after="100" w:afterAutospacing="1"/>
              <w:rPr>
                <w:rFonts w:ascii="Arial" w:hAnsi="Arial" w:cs="Arial"/>
                <w:sz w:val="14"/>
                <w:szCs w:val="14"/>
              </w:rPr>
            </w:pPr>
            <w:r w:rsidRPr="0024465A">
              <w:rPr>
                <w:rFonts w:ascii="Arial" w:hAnsi="Arial" w:cs="Arial"/>
                <w:sz w:val="14"/>
                <w:szCs w:val="14"/>
              </w:rPr>
              <w:t>Запаси Г </w:t>
            </w:r>
          </w:p>
        </w:tc>
        <w:tc>
          <w:tcPr>
            <w:tcW w:w="206" w:type="dxa"/>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317" w:type="dxa"/>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445" w:type="dxa"/>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439"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19.06</w:t>
            </w:r>
          </w:p>
        </w:tc>
        <w:tc>
          <w:tcPr>
            <w:tcW w:w="223"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45</w:t>
            </w:r>
          </w:p>
        </w:tc>
        <w:tc>
          <w:tcPr>
            <w:tcW w:w="411"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35</w:t>
            </w:r>
          </w:p>
        </w:tc>
        <w:tc>
          <w:tcPr>
            <w:tcW w:w="426"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1575</w:t>
            </w:r>
          </w:p>
        </w:tc>
        <w:tc>
          <w:tcPr>
            <w:tcW w:w="465"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23.06</w:t>
            </w:r>
          </w:p>
        </w:tc>
        <w:tc>
          <w:tcPr>
            <w:tcW w:w="328"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34</w:t>
            </w:r>
          </w:p>
        </w:tc>
        <w:tc>
          <w:tcPr>
            <w:tcW w:w="329"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35</w:t>
            </w:r>
          </w:p>
        </w:tc>
        <w:tc>
          <w:tcPr>
            <w:tcW w:w="426"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1190</w:t>
            </w:r>
          </w:p>
        </w:tc>
        <w:tc>
          <w:tcPr>
            <w:tcW w:w="328"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11</w:t>
            </w:r>
          </w:p>
        </w:tc>
        <w:tc>
          <w:tcPr>
            <w:tcW w:w="329"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35</w:t>
            </w:r>
          </w:p>
        </w:tc>
        <w:tc>
          <w:tcPr>
            <w:tcW w:w="601" w:type="dxa"/>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sz w:val="16"/>
                <w:szCs w:val="16"/>
              </w:rPr>
              <w:t>385</w:t>
            </w:r>
          </w:p>
        </w:tc>
      </w:tr>
      <w:tr w:rsidR="00E42F1A" w:rsidRPr="0024465A" w:rsidTr="00897B35">
        <w:trPr>
          <w:tblCellSpacing w:w="15" w:type="dxa"/>
        </w:trPr>
        <w:tc>
          <w:tcPr>
            <w:tcW w:w="236" w:type="dxa"/>
            <w:shd w:val="clear" w:color="auto" w:fill="E0E0E0"/>
            <w:vAlign w:val="center"/>
          </w:tcPr>
          <w:p w:rsidR="0024465A" w:rsidRPr="0024465A" w:rsidRDefault="0024465A" w:rsidP="0024465A">
            <w:pPr>
              <w:spacing w:before="100" w:beforeAutospacing="1" w:after="100" w:afterAutospacing="1"/>
              <w:jc w:val="center"/>
              <w:rPr>
                <w:rFonts w:ascii="Arial" w:hAnsi="Arial" w:cs="Arial"/>
                <w:sz w:val="14"/>
                <w:szCs w:val="14"/>
              </w:rPr>
            </w:pPr>
            <w:r w:rsidRPr="0024465A">
              <w:rPr>
                <w:rFonts w:ascii="Arial" w:hAnsi="Arial" w:cs="Arial"/>
                <w:b/>
                <w:bCs/>
                <w:sz w:val="14"/>
                <w:szCs w:val="14"/>
              </w:rPr>
              <w:t>20 </w:t>
            </w:r>
          </w:p>
        </w:tc>
        <w:tc>
          <w:tcPr>
            <w:tcW w:w="751" w:type="dxa"/>
            <w:shd w:val="clear" w:color="auto" w:fill="E0E0E0"/>
            <w:vAlign w:val="center"/>
          </w:tcPr>
          <w:p w:rsidR="0024465A" w:rsidRPr="0024465A" w:rsidRDefault="0024465A" w:rsidP="0024465A">
            <w:pPr>
              <w:spacing w:before="100" w:beforeAutospacing="1" w:after="100" w:afterAutospacing="1"/>
              <w:rPr>
                <w:rFonts w:ascii="Arial" w:hAnsi="Arial" w:cs="Arial"/>
                <w:sz w:val="14"/>
                <w:szCs w:val="14"/>
              </w:rPr>
            </w:pPr>
            <w:r w:rsidRPr="0024465A">
              <w:rPr>
                <w:rFonts w:ascii="Arial" w:hAnsi="Arial" w:cs="Arial"/>
                <w:b/>
                <w:bCs/>
                <w:sz w:val="14"/>
                <w:szCs w:val="14"/>
              </w:rPr>
              <w:t>Усього за червень </w:t>
            </w:r>
          </w:p>
        </w:tc>
        <w:tc>
          <w:tcPr>
            <w:tcW w:w="206" w:type="dxa"/>
            <w:shd w:val="clear" w:color="auto" w:fill="E0E0E0"/>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b/>
                <w:bCs/>
                <w:sz w:val="16"/>
                <w:szCs w:val="16"/>
              </w:rPr>
              <w:t>6</w:t>
            </w:r>
          </w:p>
        </w:tc>
        <w:tc>
          <w:tcPr>
            <w:tcW w:w="317" w:type="dxa"/>
            <w:shd w:val="clear" w:color="auto" w:fill="E0E0E0"/>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b/>
                <w:bCs/>
                <w:sz w:val="16"/>
                <w:szCs w:val="16"/>
              </w:rPr>
              <w:t>-</w:t>
            </w:r>
          </w:p>
        </w:tc>
        <w:tc>
          <w:tcPr>
            <w:tcW w:w="445" w:type="dxa"/>
            <w:shd w:val="clear" w:color="auto" w:fill="E0E0E0"/>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b/>
                <w:bCs/>
                <w:sz w:val="16"/>
                <w:szCs w:val="16"/>
              </w:rPr>
              <w:t>225</w:t>
            </w:r>
          </w:p>
        </w:tc>
        <w:tc>
          <w:tcPr>
            <w:tcW w:w="439" w:type="dxa"/>
            <w:shd w:val="clear" w:color="auto" w:fill="E0E0E0"/>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223" w:type="dxa"/>
            <w:shd w:val="clear" w:color="auto" w:fill="E0E0E0"/>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b/>
                <w:bCs/>
                <w:sz w:val="16"/>
                <w:szCs w:val="16"/>
              </w:rPr>
              <w:t>45</w:t>
            </w:r>
          </w:p>
        </w:tc>
        <w:tc>
          <w:tcPr>
            <w:tcW w:w="411" w:type="dxa"/>
            <w:shd w:val="clear" w:color="auto" w:fill="E0E0E0"/>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b/>
                <w:bCs/>
                <w:sz w:val="16"/>
                <w:szCs w:val="16"/>
              </w:rPr>
              <w:t>-</w:t>
            </w:r>
          </w:p>
        </w:tc>
        <w:tc>
          <w:tcPr>
            <w:tcW w:w="426" w:type="dxa"/>
            <w:shd w:val="clear" w:color="auto" w:fill="E0E0E0"/>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b/>
                <w:bCs/>
                <w:sz w:val="16"/>
                <w:szCs w:val="16"/>
              </w:rPr>
              <w:t>1575</w:t>
            </w:r>
          </w:p>
        </w:tc>
        <w:tc>
          <w:tcPr>
            <w:tcW w:w="465" w:type="dxa"/>
            <w:shd w:val="clear" w:color="auto" w:fill="E0E0E0"/>
            <w:vAlign w:val="center"/>
          </w:tcPr>
          <w:p w:rsidR="0024465A" w:rsidRPr="00E42F1A" w:rsidRDefault="0024465A" w:rsidP="00E42F1A">
            <w:pPr>
              <w:spacing w:before="100" w:beforeAutospacing="1" w:after="100" w:afterAutospacing="1"/>
              <w:jc w:val="center"/>
              <w:rPr>
                <w:rFonts w:ascii="Arial" w:hAnsi="Arial" w:cs="Arial"/>
                <w:sz w:val="16"/>
                <w:szCs w:val="16"/>
              </w:rPr>
            </w:pPr>
          </w:p>
        </w:tc>
        <w:tc>
          <w:tcPr>
            <w:tcW w:w="328" w:type="dxa"/>
            <w:shd w:val="clear" w:color="auto" w:fill="E0E0E0"/>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b/>
                <w:bCs/>
                <w:sz w:val="16"/>
                <w:szCs w:val="16"/>
              </w:rPr>
              <w:t>39</w:t>
            </w:r>
          </w:p>
        </w:tc>
        <w:tc>
          <w:tcPr>
            <w:tcW w:w="329" w:type="dxa"/>
            <w:shd w:val="clear" w:color="auto" w:fill="E0E0E0"/>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b/>
                <w:bCs/>
                <w:sz w:val="16"/>
                <w:szCs w:val="16"/>
              </w:rPr>
              <w:t>-</w:t>
            </w:r>
          </w:p>
        </w:tc>
        <w:tc>
          <w:tcPr>
            <w:tcW w:w="426" w:type="dxa"/>
            <w:shd w:val="clear" w:color="auto" w:fill="E0E0E0"/>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b/>
                <w:bCs/>
                <w:sz w:val="16"/>
                <w:szCs w:val="16"/>
              </w:rPr>
              <w:t>1385</w:t>
            </w:r>
          </w:p>
        </w:tc>
        <w:tc>
          <w:tcPr>
            <w:tcW w:w="328" w:type="dxa"/>
            <w:shd w:val="clear" w:color="auto" w:fill="E0E0E0"/>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b/>
                <w:bCs/>
                <w:sz w:val="16"/>
                <w:szCs w:val="16"/>
              </w:rPr>
              <w:t>12</w:t>
            </w:r>
          </w:p>
        </w:tc>
        <w:tc>
          <w:tcPr>
            <w:tcW w:w="329" w:type="dxa"/>
            <w:shd w:val="clear" w:color="auto" w:fill="E0E0E0"/>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b/>
                <w:bCs/>
                <w:sz w:val="16"/>
                <w:szCs w:val="16"/>
              </w:rPr>
              <w:t>-</w:t>
            </w:r>
          </w:p>
        </w:tc>
        <w:tc>
          <w:tcPr>
            <w:tcW w:w="601" w:type="dxa"/>
            <w:shd w:val="clear" w:color="auto" w:fill="E0E0E0"/>
            <w:vAlign w:val="center"/>
          </w:tcPr>
          <w:p w:rsidR="0024465A" w:rsidRPr="00E42F1A" w:rsidRDefault="0024465A" w:rsidP="00E42F1A">
            <w:pPr>
              <w:spacing w:before="100" w:beforeAutospacing="1" w:after="100" w:afterAutospacing="1"/>
              <w:jc w:val="center"/>
              <w:rPr>
                <w:rFonts w:ascii="Arial" w:hAnsi="Arial" w:cs="Arial"/>
                <w:sz w:val="16"/>
                <w:szCs w:val="16"/>
              </w:rPr>
            </w:pPr>
            <w:r w:rsidRPr="00E42F1A">
              <w:rPr>
                <w:rFonts w:ascii="Arial" w:hAnsi="Arial" w:cs="Arial"/>
                <w:b/>
                <w:bCs/>
                <w:sz w:val="16"/>
                <w:szCs w:val="16"/>
              </w:rPr>
              <w:t>415</w:t>
            </w:r>
          </w:p>
        </w:tc>
      </w:tr>
    </w:tbl>
    <w:p w:rsidR="008F41F3" w:rsidRDefault="00E42F1A" w:rsidP="00E42F1A">
      <w:pPr>
        <w:widowControl w:val="0"/>
        <w:ind w:firstLine="600"/>
        <w:jc w:val="both"/>
        <w:rPr>
          <w:sz w:val="22"/>
          <w:szCs w:val="22"/>
        </w:rPr>
      </w:pPr>
      <w:r>
        <w:rPr>
          <w:sz w:val="22"/>
          <w:szCs w:val="22"/>
        </w:rPr>
        <w:t xml:space="preserve">2) </w:t>
      </w:r>
      <w:r w:rsidRPr="007B1B20">
        <w:rPr>
          <w:b/>
          <w:sz w:val="22"/>
          <w:szCs w:val="22"/>
        </w:rPr>
        <w:t>М</w:t>
      </w:r>
      <w:r w:rsidR="008F41F3" w:rsidRPr="007B1B20">
        <w:rPr>
          <w:b/>
          <w:sz w:val="22"/>
          <w:szCs w:val="22"/>
        </w:rPr>
        <w:t>етод оцінки за середньозваженою</w:t>
      </w:r>
      <w:r w:rsidR="008F41F3" w:rsidRPr="00E42F1A">
        <w:rPr>
          <w:b/>
          <w:sz w:val="22"/>
          <w:szCs w:val="22"/>
        </w:rPr>
        <w:t xml:space="preserve"> собівартістю</w:t>
      </w:r>
      <w:r w:rsidR="008F41F3" w:rsidRPr="008F41F3">
        <w:rPr>
          <w:sz w:val="22"/>
          <w:szCs w:val="22"/>
        </w:rPr>
        <w:t xml:space="preserve"> запасів передбачає, що вибуття запасів може оцінюватися такими способами:</w:t>
      </w:r>
    </w:p>
    <w:p w:rsidR="00260497" w:rsidRDefault="004B5C70" w:rsidP="004B5C70">
      <w:pPr>
        <w:widowControl w:val="0"/>
        <w:ind w:firstLine="600"/>
        <w:jc w:val="both"/>
        <w:rPr>
          <w:sz w:val="22"/>
          <w:szCs w:val="22"/>
        </w:rPr>
      </w:pPr>
      <w:r>
        <w:rPr>
          <w:sz w:val="22"/>
          <w:szCs w:val="22"/>
        </w:rPr>
        <w:t xml:space="preserve">2.1 </w:t>
      </w:r>
      <w:r w:rsidR="008F41F3" w:rsidRPr="008F41F3">
        <w:rPr>
          <w:sz w:val="22"/>
          <w:szCs w:val="22"/>
        </w:rPr>
        <w:t xml:space="preserve">оцінка за </w:t>
      </w:r>
      <w:r w:rsidR="008F41F3" w:rsidRPr="00260497">
        <w:rPr>
          <w:b/>
          <w:sz w:val="22"/>
          <w:szCs w:val="22"/>
        </w:rPr>
        <w:t>щомісячною</w:t>
      </w:r>
      <w:r w:rsidR="008F41F3" w:rsidRPr="008F41F3">
        <w:rPr>
          <w:sz w:val="22"/>
          <w:szCs w:val="22"/>
        </w:rPr>
        <w:t xml:space="preserve"> середньозваженою собівартістю проводиться щодо кожної одиниці запасів</w:t>
      </w:r>
      <w:r w:rsidR="00260497">
        <w:rPr>
          <w:sz w:val="22"/>
          <w:szCs w:val="22"/>
        </w:rPr>
        <w:t xml:space="preserve"> за формулою:</w:t>
      </w:r>
    </w:p>
    <w:p w:rsidR="001B5A91" w:rsidRDefault="001B5A91" w:rsidP="004B5C70">
      <w:pPr>
        <w:widowControl w:val="0"/>
        <w:ind w:firstLine="600"/>
        <w:jc w:val="both"/>
        <w:rPr>
          <w:sz w:val="22"/>
          <w:szCs w:val="22"/>
        </w:rPr>
      </w:pPr>
      <w:r w:rsidRPr="001B5A91">
        <w:rPr>
          <w:i/>
          <w:position w:val="-24"/>
          <w:sz w:val="22"/>
          <w:szCs w:val="22"/>
        </w:rPr>
        <w:object w:dxaOrig="1900" w:dyaOrig="620">
          <v:shape id="_x0000_i1145" type="#_x0000_t75" style="width:95.4pt;height:30.6pt" o:ole="">
            <v:imagedata r:id="rId292" o:title=""/>
          </v:shape>
          <o:OLEObject Type="Embed" ProgID="Equation.3" ShapeID="_x0000_i1145" DrawAspect="Content" ObjectID="_1761031746" r:id="rId293"/>
        </w:object>
      </w:r>
      <w:r w:rsidRPr="001B5A91">
        <w:rPr>
          <w:i/>
          <w:sz w:val="22"/>
          <w:szCs w:val="22"/>
        </w:rPr>
        <w:t xml:space="preserve">, де                                 </w:t>
      </w:r>
      <w:r w:rsidRPr="001B5A91">
        <w:rPr>
          <w:sz w:val="22"/>
          <w:szCs w:val="22"/>
        </w:rPr>
        <w:t>(10.3)</w:t>
      </w:r>
      <w:r w:rsidR="008F41F3" w:rsidRPr="001B5A91">
        <w:rPr>
          <w:sz w:val="22"/>
          <w:szCs w:val="22"/>
        </w:rPr>
        <w:t xml:space="preserve"> </w:t>
      </w:r>
    </w:p>
    <w:p w:rsidR="001B5A91" w:rsidRDefault="001B5A91" w:rsidP="004B5C70">
      <w:pPr>
        <w:widowControl w:val="0"/>
        <w:ind w:firstLine="600"/>
        <w:jc w:val="both"/>
        <w:rPr>
          <w:sz w:val="22"/>
          <w:szCs w:val="22"/>
        </w:rPr>
      </w:pPr>
    </w:p>
    <w:p w:rsidR="001B5A91" w:rsidRDefault="001B5A91" w:rsidP="004B5C70">
      <w:pPr>
        <w:widowControl w:val="0"/>
        <w:ind w:firstLine="600"/>
        <w:jc w:val="both"/>
        <w:rPr>
          <w:sz w:val="22"/>
          <w:szCs w:val="22"/>
        </w:rPr>
      </w:pPr>
      <w:r>
        <w:rPr>
          <w:sz w:val="22"/>
          <w:szCs w:val="22"/>
        </w:rPr>
        <w:t>В – вартість к</w:t>
      </w:r>
      <w:r w:rsidR="001D09AE">
        <w:rPr>
          <w:sz w:val="22"/>
          <w:szCs w:val="22"/>
        </w:rPr>
        <w:t>ожної одиниці запасів, що вибули</w:t>
      </w:r>
      <w:r>
        <w:rPr>
          <w:sz w:val="22"/>
          <w:szCs w:val="22"/>
        </w:rPr>
        <w:t>;</w:t>
      </w:r>
    </w:p>
    <w:p w:rsidR="001B5A91" w:rsidRDefault="001B5A91" w:rsidP="001B5A91">
      <w:pPr>
        <w:widowControl w:val="0"/>
        <w:ind w:firstLine="600"/>
        <w:jc w:val="both"/>
        <w:rPr>
          <w:sz w:val="22"/>
          <w:szCs w:val="22"/>
        </w:rPr>
      </w:pPr>
      <w:r>
        <w:rPr>
          <w:sz w:val="22"/>
          <w:szCs w:val="22"/>
        </w:rPr>
        <w:t>З поч. – вартість залишку запасів на початок місяця;</w:t>
      </w:r>
    </w:p>
    <w:p w:rsidR="001B5A91" w:rsidRDefault="001B5A91" w:rsidP="001B5A91">
      <w:pPr>
        <w:widowControl w:val="0"/>
        <w:ind w:firstLine="600"/>
        <w:jc w:val="both"/>
        <w:rPr>
          <w:sz w:val="22"/>
          <w:szCs w:val="22"/>
        </w:rPr>
      </w:pPr>
      <w:r>
        <w:rPr>
          <w:sz w:val="22"/>
          <w:szCs w:val="22"/>
        </w:rPr>
        <w:t>З над. – вартість запасів, що надійшли за звітний місяць</w:t>
      </w:r>
      <w:r w:rsidR="001D09AE">
        <w:rPr>
          <w:sz w:val="22"/>
          <w:szCs w:val="22"/>
        </w:rPr>
        <w:t>;</w:t>
      </w:r>
    </w:p>
    <w:p w:rsidR="001D09AE" w:rsidRDefault="001D09AE" w:rsidP="001D09AE">
      <w:pPr>
        <w:widowControl w:val="0"/>
        <w:ind w:firstLine="600"/>
        <w:jc w:val="both"/>
        <w:rPr>
          <w:sz w:val="22"/>
          <w:szCs w:val="22"/>
        </w:rPr>
      </w:pPr>
      <w:r>
        <w:rPr>
          <w:sz w:val="22"/>
          <w:szCs w:val="22"/>
        </w:rPr>
        <w:t xml:space="preserve">К поч. – </w:t>
      </w:r>
      <w:r w:rsidR="008F41F3" w:rsidRPr="008F41F3">
        <w:rPr>
          <w:sz w:val="22"/>
          <w:szCs w:val="22"/>
        </w:rPr>
        <w:t>кількість запасів на початок звітного місяця</w:t>
      </w:r>
      <w:r>
        <w:rPr>
          <w:sz w:val="22"/>
          <w:szCs w:val="22"/>
        </w:rPr>
        <w:t>;</w:t>
      </w:r>
    </w:p>
    <w:p w:rsidR="008F41F3" w:rsidRDefault="001D09AE" w:rsidP="001D09AE">
      <w:pPr>
        <w:widowControl w:val="0"/>
        <w:ind w:firstLine="600"/>
        <w:jc w:val="both"/>
        <w:rPr>
          <w:sz w:val="22"/>
          <w:szCs w:val="22"/>
        </w:rPr>
      </w:pPr>
      <w:r>
        <w:rPr>
          <w:sz w:val="22"/>
          <w:szCs w:val="22"/>
        </w:rPr>
        <w:t>К над. – кількість запасів, що надійшли за звітний місяць.</w:t>
      </w:r>
    </w:p>
    <w:p w:rsidR="00117B74" w:rsidRDefault="001D09AE" w:rsidP="008F41F3">
      <w:pPr>
        <w:spacing w:before="100" w:beforeAutospacing="1" w:after="100" w:afterAutospacing="1"/>
        <w:ind w:firstLine="540"/>
        <w:jc w:val="both"/>
        <w:rPr>
          <w:sz w:val="22"/>
          <w:szCs w:val="22"/>
        </w:rPr>
      </w:pPr>
      <w:r>
        <w:rPr>
          <w:sz w:val="22"/>
          <w:szCs w:val="22"/>
        </w:rPr>
        <w:t xml:space="preserve">2.2. </w:t>
      </w:r>
      <w:r w:rsidR="008F41F3" w:rsidRPr="008F41F3">
        <w:rPr>
          <w:sz w:val="22"/>
          <w:szCs w:val="22"/>
        </w:rPr>
        <w:t xml:space="preserve">оцінка за </w:t>
      </w:r>
      <w:r w:rsidR="008F41F3" w:rsidRPr="00764C6F">
        <w:rPr>
          <w:b/>
          <w:sz w:val="22"/>
          <w:szCs w:val="22"/>
        </w:rPr>
        <w:t>періодичною</w:t>
      </w:r>
      <w:r w:rsidR="008F41F3" w:rsidRPr="008F41F3">
        <w:rPr>
          <w:sz w:val="22"/>
          <w:szCs w:val="22"/>
        </w:rPr>
        <w:t xml:space="preserve"> середньозваженою собівартістю запасів проводиться щодо кожної одиниці  запасів </w:t>
      </w:r>
      <w:r w:rsidR="00117B74">
        <w:rPr>
          <w:sz w:val="22"/>
          <w:szCs w:val="22"/>
        </w:rPr>
        <w:t>за формулою:</w:t>
      </w:r>
    </w:p>
    <w:p w:rsidR="00117B74" w:rsidRDefault="00117B74" w:rsidP="008F41F3">
      <w:pPr>
        <w:spacing w:before="100" w:beforeAutospacing="1" w:after="100" w:afterAutospacing="1"/>
        <w:ind w:firstLine="540"/>
        <w:jc w:val="both"/>
        <w:rPr>
          <w:sz w:val="22"/>
          <w:szCs w:val="22"/>
        </w:rPr>
      </w:pPr>
      <w:r w:rsidRPr="00117B74">
        <w:rPr>
          <w:position w:val="-32"/>
          <w:sz w:val="22"/>
          <w:szCs w:val="22"/>
        </w:rPr>
        <w:object w:dxaOrig="1300" w:dyaOrig="760">
          <v:shape id="_x0000_i1146" type="#_x0000_t75" style="width:65.4pt;height:38.4pt" o:ole="">
            <v:imagedata r:id="rId294" o:title=""/>
          </v:shape>
          <o:OLEObject Type="Embed" ProgID="Equation.3" ShapeID="_x0000_i1146" DrawAspect="Content" ObjectID="_1761031747" r:id="rId295"/>
        </w:object>
      </w:r>
      <w:r>
        <w:rPr>
          <w:sz w:val="22"/>
          <w:szCs w:val="22"/>
        </w:rPr>
        <w:t xml:space="preserve"> , де                                             (10.4)</w:t>
      </w:r>
    </w:p>
    <w:p w:rsidR="00117B74" w:rsidRDefault="00117B74" w:rsidP="00117B74">
      <w:pPr>
        <w:widowControl w:val="0"/>
        <w:ind w:firstLine="600"/>
        <w:jc w:val="both"/>
        <w:rPr>
          <w:sz w:val="22"/>
          <w:szCs w:val="22"/>
        </w:rPr>
      </w:pPr>
      <w:r>
        <w:rPr>
          <w:sz w:val="22"/>
          <w:szCs w:val="22"/>
        </w:rPr>
        <w:t>В – вартість кожної одиниці запасів, що вибули;</w:t>
      </w:r>
    </w:p>
    <w:p w:rsidR="00117B74" w:rsidRDefault="00271286" w:rsidP="00117B74">
      <w:pPr>
        <w:widowControl w:val="0"/>
        <w:ind w:firstLine="600"/>
        <w:jc w:val="both"/>
        <w:rPr>
          <w:sz w:val="22"/>
          <w:szCs w:val="22"/>
        </w:rPr>
      </w:pPr>
      <w:r w:rsidRPr="00117B74">
        <w:rPr>
          <w:position w:val="-14"/>
          <w:sz w:val="22"/>
          <w:szCs w:val="22"/>
        </w:rPr>
        <w:object w:dxaOrig="460" w:dyaOrig="400">
          <v:shape id="_x0000_i1147" type="#_x0000_t75" style="width:18pt;height:15.6pt" o:ole="">
            <v:imagedata r:id="rId296" o:title=""/>
          </v:shape>
          <o:OLEObject Type="Embed" ProgID="Equation.3" ShapeID="_x0000_i1147" DrawAspect="Content" ObjectID="_1761031748" r:id="rId297"/>
        </w:object>
      </w:r>
      <w:r w:rsidR="00117B74">
        <w:rPr>
          <w:sz w:val="22"/>
          <w:szCs w:val="22"/>
        </w:rPr>
        <w:t xml:space="preserve">Зд.о. – </w:t>
      </w:r>
      <w:r w:rsidR="00117B74" w:rsidRPr="008F41F3">
        <w:rPr>
          <w:sz w:val="22"/>
          <w:szCs w:val="22"/>
        </w:rPr>
        <w:t>сумарн</w:t>
      </w:r>
      <w:r w:rsidR="00117B74">
        <w:rPr>
          <w:sz w:val="22"/>
          <w:szCs w:val="22"/>
        </w:rPr>
        <w:t>а</w:t>
      </w:r>
      <w:r w:rsidR="00117B74" w:rsidRPr="008F41F3">
        <w:rPr>
          <w:sz w:val="22"/>
          <w:szCs w:val="22"/>
        </w:rPr>
        <w:t xml:space="preserve"> варт</w:t>
      </w:r>
      <w:r w:rsidR="00117B74">
        <w:rPr>
          <w:sz w:val="22"/>
          <w:szCs w:val="22"/>
        </w:rPr>
        <w:t>ість</w:t>
      </w:r>
      <w:r w:rsidR="00117B74" w:rsidRPr="008F41F3">
        <w:rPr>
          <w:sz w:val="22"/>
          <w:szCs w:val="22"/>
        </w:rPr>
        <w:t xml:space="preserve"> залишку запасів на дату операції</w:t>
      </w:r>
      <w:r w:rsidR="00117B74">
        <w:rPr>
          <w:sz w:val="22"/>
          <w:szCs w:val="22"/>
        </w:rPr>
        <w:t>;</w:t>
      </w:r>
    </w:p>
    <w:p w:rsidR="008F41F3" w:rsidRPr="008F41F3" w:rsidRDefault="00117B74" w:rsidP="00117B74">
      <w:pPr>
        <w:widowControl w:val="0"/>
        <w:ind w:firstLine="600"/>
        <w:jc w:val="both"/>
        <w:rPr>
          <w:sz w:val="22"/>
          <w:szCs w:val="22"/>
          <w:lang w:val="ru-RU"/>
        </w:rPr>
      </w:pPr>
      <w:r w:rsidRPr="00117B74">
        <w:rPr>
          <w:position w:val="-14"/>
          <w:sz w:val="22"/>
          <w:szCs w:val="22"/>
        </w:rPr>
        <w:object w:dxaOrig="460" w:dyaOrig="400">
          <v:shape id="_x0000_i1148" type="#_x0000_t75" style="width:18pt;height:15.6pt" o:ole="">
            <v:imagedata r:id="rId298" o:title=""/>
          </v:shape>
          <o:OLEObject Type="Embed" ProgID="Equation.3" ShapeID="_x0000_i1148" DrawAspect="Content" ObjectID="_1761031749" r:id="rId299"/>
        </w:object>
      </w:r>
      <w:r>
        <w:rPr>
          <w:sz w:val="22"/>
          <w:szCs w:val="22"/>
        </w:rPr>
        <w:t>Кд.о. – сумарна</w:t>
      </w:r>
      <w:r w:rsidR="008F41F3" w:rsidRPr="008F41F3">
        <w:rPr>
          <w:sz w:val="22"/>
          <w:szCs w:val="22"/>
        </w:rPr>
        <w:t xml:space="preserve"> кількість запасів на дату операції з їх вибуття.</w:t>
      </w:r>
    </w:p>
    <w:p w:rsidR="00271286" w:rsidRDefault="008F41F3" w:rsidP="00271286">
      <w:pPr>
        <w:widowControl w:val="0"/>
        <w:ind w:firstLine="600"/>
        <w:jc w:val="both"/>
        <w:rPr>
          <w:sz w:val="22"/>
          <w:szCs w:val="22"/>
        </w:rPr>
      </w:pPr>
      <w:r w:rsidRPr="008F41F3">
        <w:rPr>
          <w:sz w:val="22"/>
          <w:szCs w:val="22"/>
        </w:rPr>
        <w:t> </w:t>
      </w:r>
      <w:r w:rsidR="00271286" w:rsidRPr="0024465A">
        <w:rPr>
          <w:b/>
          <w:sz w:val="22"/>
          <w:szCs w:val="22"/>
        </w:rPr>
        <w:t xml:space="preserve">Приклад </w:t>
      </w:r>
      <w:r w:rsidR="00271286" w:rsidRPr="0024465A">
        <w:rPr>
          <w:sz w:val="22"/>
          <w:szCs w:val="22"/>
        </w:rPr>
        <w:t xml:space="preserve">(Додаток </w:t>
      </w:r>
      <w:r w:rsidR="00271286">
        <w:rPr>
          <w:sz w:val="22"/>
          <w:szCs w:val="22"/>
        </w:rPr>
        <w:t>1</w:t>
      </w:r>
      <w:r w:rsidR="00271286" w:rsidRPr="0024465A">
        <w:rPr>
          <w:sz w:val="22"/>
          <w:szCs w:val="22"/>
        </w:rPr>
        <w:t xml:space="preserve"> до Методичних рекомендацій з </w:t>
      </w:r>
      <w:r w:rsidR="00271286">
        <w:rPr>
          <w:sz w:val="22"/>
          <w:szCs w:val="22"/>
        </w:rPr>
        <w:t>б</w:t>
      </w:r>
      <w:r w:rsidR="00271286" w:rsidRPr="0024465A">
        <w:rPr>
          <w:sz w:val="22"/>
          <w:szCs w:val="22"/>
        </w:rPr>
        <w:t>ухгалтерського обліку запасів)</w:t>
      </w:r>
      <w:r w:rsidR="00271286">
        <w:rPr>
          <w:sz w:val="22"/>
          <w:szCs w:val="22"/>
        </w:rPr>
        <w:t>.</w:t>
      </w:r>
    </w:p>
    <w:p w:rsidR="00271286" w:rsidRPr="00CE378D" w:rsidRDefault="00271286" w:rsidP="00271286">
      <w:pPr>
        <w:widowControl w:val="0"/>
        <w:jc w:val="center"/>
        <w:rPr>
          <w:b/>
          <w:sz w:val="22"/>
          <w:szCs w:val="22"/>
        </w:rPr>
      </w:pPr>
      <w:r w:rsidRPr="00CE378D">
        <w:rPr>
          <w:b/>
          <w:sz w:val="22"/>
          <w:szCs w:val="22"/>
        </w:rPr>
        <w:t>Розрахунок за методом середньозваженої собівартості</w:t>
      </w:r>
    </w:p>
    <w:tbl>
      <w:tblPr>
        <w:tblW w:w="5238"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97"/>
        <w:gridCol w:w="833"/>
        <w:gridCol w:w="273"/>
        <w:gridCol w:w="495"/>
        <w:gridCol w:w="451"/>
        <w:gridCol w:w="495"/>
        <w:gridCol w:w="273"/>
        <w:gridCol w:w="273"/>
        <w:gridCol w:w="419"/>
        <w:gridCol w:w="495"/>
        <w:gridCol w:w="222"/>
        <w:gridCol w:w="495"/>
        <w:gridCol w:w="591"/>
        <w:gridCol w:w="273"/>
        <w:gridCol w:w="608"/>
        <w:gridCol w:w="599"/>
      </w:tblGrid>
      <w:tr w:rsidR="00271286" w:rsidRPr="00CE378D" w:rsidTr="00AD7811">
        <w:trPr>
          <w:tblHeader/>
          <w:tblCellSpacing w:w="15" w:type="dxa"/>
          <w:jc w:val="center"/>
        </w:trPr>
        <w:tc>
          <w:tcPr>
            <w:tcW w:w="178" w:type="pct"/>
            <w:vMerge w:val="restart"/>
            <w:shd w:val="clear" w:color="auto" w:fill="D9D9D9"/>
            <w:vAlign w:val="center"/>
          </w:tcPr>
          <w:p w:rsidR="00271286" w:rsidRPr="00CE378D" w:rsidRDefault="00271286" w:rsidP="00271286">
            <w:pPr>
              <w:spacing w:before="100" w:beforeAutospacing="1" w:after="100" w:afterAutospacing="1"/>
              <w:jc w:val="center"/>
              <w:rPr>
                <w:rFonts w:ascii="Arial" w:hAnsi="Arial" w:cs="Arial"/>
                <w:b/>
                <w:sz w:val="14"/>
                <w:szCs w:val="14"/>
              </w:rPr>
            </w:pPr>
            <w:r w:rsidRPr="00CE378D">
              <w:rPr>
                <w:rFonts w:ascii="Arial" w:hAnsi="Arial" w:cs="Arial"/>
                <w:b/>
                <w:sz w:val="14"/>
                <w:szCs w:val="14"/>
              </w:rPr>
              <w:t>N з/п </w:t>
            </w:r>
          </w:p>
        </w:tc>
        <w:tc>
          <w:tcPr>
            <w:tcW w:w="566" w:type="pct"/>
            <w:vMerge w:val="restart"/>
            <w:shd w:val="clear" w:color="auto" w:fill="D9D9D9"/>
            <w:vAlign w:val="center"/>
          </w:tcPr>
          <w:p w:rsidR="00271286" w:rsidRPr="00CE378D" w:rsidRDefault="00271286" w:rsidP="00271286">
            <w:pPr>
              <w:spacing w:before="100" w:beforeAutospacing="1" w:after="100" w:afterAutospacing="1"/>
              <w:jc w:val="center"/>
              <w:rPr>
                <w:rFonts w:ascii="Arial" w:hAnsi="Arial" w:cs="Arial"/>
                <w:b/>
                <w:sz w:val="14"/>
                <w:szCs w:val="14"/>
              </w:rPr>
            </w:pPr>
            <w:r w:rsidRPr="00CE378D">
              <w:rPr>
                <w:rFonts w:ascii="Arial" w:hAnsi="Arial" w:cs="Arial"/>
                <w:b/>
                <w:sz w:val="14"/>
                <w:szCs w:val="14"/>
              </w:rPr>
              <w:t>Показник (група/</w:t>
            </w:r>
            <w:r w:rsidR="00CE378D" w:rsidRPr="00CE378D">
              <w:rPr>
                <w:rFonts w:ascii="Arial" w:hAnsi="Arial" w:cs="Arial"/>
                <w:b/>
                <w:sz w:val="14"/>
                <w:szCs w:val="14"/>
              </w:rPr>
              <w:t xml:space="preserve">  </w:t>
            </w:r>
            <w:r w:rsidRPr="00CE378D">
              <w:rPr>
                <w:rFonts w:ascii="Arial" w:hAnsi="Arial" w:cs="Arial"/>
                <w:b/>
                <w:sz w:val="14"/>
                <w:szCs w:val="14"/>
              </w:rPr>
              <w:t>вид запасів) </w:t>
            </w:r>
          </w:p>
        </w:tc>
        <w:tc>
          <w:tcPr>
            <w:tcW w:w="838" w:type="pct"/>
            <w:gridSpan w:val="3"/>
            <w:shd w:val="clear" w:color="auto" w:fill="D9D9D9"/>
            <w:vAlign w:val="center"/>
          </w:tcPr>
          <w:p w:rsidR="00271286" w:rsidRPr="00CE378D" w:rsidRDefault="00271286" w:rsidP="00271286">
            <w:pPr>
              <w:spacing w:before="100" w:beforeAutospacing="1" w:after="100" w:afterAutospacing="1"/>
              <w:jc w:val="center"/>
              <w:rPr>
                <w:rFonts w:ascii="Arial" w:hAnsi="Arial" w:cs="Arial"/>
                <w:b/>
                <w:sz w:val="14"/>
                <w:szCs w:val="14"/>
              </w:rPr>
            </w:pPr>
            <w:r w:rsidRPr="00CE378D">
              <w:rPr>
                <w:rFonts w:ascii="Arial" w:hAnsi="Arial" w:cs="Arial"/>
                <w:b/>
                <w:sz w:val="14"/>
                <w:szCs w:val="14"/>
              </w:rPr>
              <w:t>Залишок на початок місяця </w:t>
            </w:r>
          </w:p>
        </w:tc>
        <w:tc>
          <w:tcPr>
            <w:tcW w:w="988" w:type="pct"/>
            <w:gridSpan w:val="4"/>
            <w:shd w:val="clear" w:color="auto" w:fill="D9D9D9"/>
            <w:vAlign w:val="center"/>
          </w:tcPr>
          <w:p w:rsidR="00271286" w:rsidRPr="00CE378D" w:rsidRDefault="00271286" w:rsidP="00271286">
            <w:pPr>
              <w:spacing w:before="100" w:beforeAutospacing="1" w:after="100" w:afterAutospacing="1"/>
              <w:jc w:val="center"/>
              <w:rPr>
                <w:rFonts w:ascii="Arial" w:hAnsi="Arial" w:cs="Arial"/>
                <w:b/>
                <w:sz w:val="14"/>
                <w:szCs w:val="14"/>
              </w:rPr>
            </w:pPr>
            <w:r w:rsidRPr="00CE378D">
              <w:rPr>
                <w:rFonts w:ascii="Arial" w:hAnsi="Arial" w:cs="Arial"/>
                <w:b/>
                <w:sz w:val="14"/>
                <w:szCs w:val="14"/>
              </w:rPr>
              <w:t>Надходження </w:t>
            </w:r>
          </w:p>
        </w:tc>
        <w:tc>
          <w:tcPr>
            <w:tcW w:w="1270" w:type="pct"/>
            <w:gridSpan w:val="4"/>
            <w:shd w:val="clear" w:color="auto" w:fill="D9D9D9"/>
            <w:vAlign w:val="center"/>
          </w:tcPr>
          <w:p w:rsidR="00271286" w:rsidRPr="00CE378D" w:rsidRDefault="00271286" w:rsidP="00271286">
            <w:pPr>
              <w:spacing w:before="100" w:beforeAutospacing="1" w:after="100" w:afterAutospacing="1"/>
              <w:jc w:val="center"/>
              <w:rPr>
                <w:rFonts w:ascii="Arial" w:hAnsi="Arial" w:cs="Arial"/>
                <w:b/>
                <w:sz w:val="14"/>
                <w:szCs w:val="14"/>
              </w:rPr>
            </w:pPr>
            <w:r w:rsidRPr="00CE378D">
              <w:rPr>
                <w:rFonts w:ascii="Arial" w:hAnsi="Arial" w:cs="Arial"/>
                <w:b/>
                <w:sz w:val="14"/>
                <w:szCs w:val="14"/>
              </w:rPr>
              <w:t>Вибуття </w:t>
            </w:r>
          </w:p>
        </w:tc>
        <w:tc>
          <w:tcPr>
            <w:tcW w:w="1012" w:type="pct"/>
            <w:gridSpan w:val="3"/>
            <w:shd w:val="clear" w:color="auto" w:fill="D9D9D9"/>
            <w:vAlign w:val="center"/>
          </w:tcPr>
          <w:p w:rsidR="00271286" w:rsidRPr="00CE378D" w:rsidRDefault="00271286" w:rsidP="00271286">
            <w:pPr>
              <w:spacing w:before="100" w:beforeAutospacing="1" w:after="100" w:afterAutospacing="1"/>
              <w:jc w:val="center"/>
              <w:rPr>
                <w:rFonts w:ascii="Arial" w:hAnsi="Arial" w:cs="Arial"/>
                <w:b/>
                <w:sz w:val="14"/>
                <w:szCs w:val="14"/>
              </w:rPr>
            </w:pPr>
            <w:r w:rsidRPr="00CE378D">
              <w:rPr>
                <w:rFonts w:ascii="Arial" w:hAnsi="Arial" w:cs="Arial"/>
                <w:b/>
                <w:sz w:val="14"/>
                <w:szCs w:val="14"/>
              </w:rPr>
              <w:t>Залишок на кінець місяця </w:t>
            </w:r>
          </w:p>
        </w:tc>
      </w:tr>
      <w:tr w:rsidR="00271286" w:rsidRPr="00CE378D" w:rsidTr="00AD7811">
        <w:trPr>
          <w:cantSplit/>
          <w:trHeight w:val="1344"/>
          <w:tblHeader/>
          <w:tblCellSpacing w:w="15" w:type="dxa"/>
          <w:jc w:val="center"/>
        </w:trPr>
        <w:tc>
          <w:tcPr>
            <w:tcW w:w="0" w:type="auto"/>
            <w:vMerge/>
            <w:shd w:val="clear" w:color="auto" w:fill="D9D9D9"/>
            <w:vAlign w:val="center"/>
          </w:tcPr>
          <w:p w:rsidR="00271286" w:rsidRPr="00CE378D" w:rsidRDefault="00271286" w:rsidP="00271286">
            <w:pPr>
              <w:rPr>
                <w:rFonts w:ascii="Arial" w:hAnsi="Arial" w:cs="Arial"/>
                <w:b/>
                <w:sz w:val="14"/>
                <w:szCs w:val="14"/>
              </w:rPr>
            </w:pPr>
          </w:p>
        </w:tc>
        <w:tc>
          <w:tcPr>
            <w:tcW w:w="0" w:type="auto"/>
            <w:vMerge/>
            <w:shd w:val="clear" w:color="auto" w:fill="D9D9D9"/>
            <w:vAlign w:val="center"/>
          </w:tcPr>
          <w:p w:rsidR="00271286" w:rsidRPr="00CE378D" w:rsidRDefault="00271286" w:rsidP="00271286">
            <w:pPr>
              <w:rPr>
                <w:rFonts w:ascii="Arial" w:hAnsi="Arial" w:cs="Arial"/>
                <w:b/>
                <w:sz w:val="14"/>
                <w:szCs w:val="14"/>
              </w:rPr>
            </w:pPr>
          </w:p>
        </w:tc>
        <w:tc>
          <w:tcPr>
            <w:tcW w:w="171" w:type="pct"/>
            <w:shd w:val="clear" w:color="auto" w:fill="D9D9D9"/>
            <w:textDirection w:val="btLr"/>
            <w:vAlign w:val="center"/>
          </w:tcPr>
          <w:p w:rsidR="00271286" w:rsidRPr="00CE378D" w:rsidRDefault="00271286" w:rsidP="00271286">
            <w:pPr>
              <w:spacing w:before="100" w:beforeAutospacing="1" w:after="100" w:afterAutospacing="1"/>
              <w:ind w:left="113" w:right="113"/>
              <w:jc w:val="center"/>
              <w:rPr>
                <w:rFonts w:ascii="Arial" w:hAnsi="Arial" w:cs="Arial"/>
                <w:b/>
                <w:sz w:val="14"/>
                <w:szCs w:val="14"/>
              </w:rPr>
            </w:pPr>
            <w:r w:rsidRPr="00CE378D">
              <w:rPr>
                <w:rFonts w:ascii="Arial" w:hAnsi="Arial" w:cs="Arial"/>
                <w:b/>
                <w:sz w:val="14"/>
                <w:szCs w:val="14"/>
              </w:rPr>
              <w:t>кіль кість </w:t>
            </w:r>
          </w:p>
        </w:tc>
        <w:tc>
          <w:tcPr>
            <w:tcW w:w="328" w:type="pct"/>
            <w:shd w:val="clear" w:color="auto" w:fill="D9D9D9"/>
            <w:textDirection w:val="btLr"/>
            <w:vAlign w:val="center"/>
          </w:tcPr>
          <w:p w:rsidR="00271286" w:rsidRPr="00CE378D" w:rsidRDefault="00271286" w:rsidP="00271286">
            <w:pPr>
              <w:spacing w:before="100" w:beforeAutospacing="1" w:after="100" w:afterAutospacing="1"/>
              <w:ind w:left="113" w:right="113"/>
              <w:jc w:val="center"/>
              <w:rPr>
                <w:rFonts w:ascii="Arial" w:hAnsi="Arial" w:cs="Arial"/>
                <w:b/>
                <w:sz w:val="14"/>
                <w:szCs w:val="14"/>
              </w:rPr>
            </w:pPr>
            <w:r w:rsidRPr="00CE378D">
              <w:rPr>
                <w:rFonts w:ascii="Arial" w:hAnsi="Arial" w:cs="Arial"/>
                <w:b/>
                <w:sz w:val="14"/>
                <w:szCs w:val="14"/>
              </w:rPr>
              <w:t>вартість за одиницю </w:t>
            </w:r>
          </w:p>
        </w:tc>
        <w:tc>
          <w:tcPr>
            <w:tcW w:w="297" w:type="pct"/>
            <w:shd w:val="clear" w:color="auto" w:fill="D9D9D9"/>
            <w:textDirection w:val="btLr"/>
            <w:vAlign w:val="center"/>
          </w:tcPr>
          <w:p w:rsidR="00271286" w:rsidRPr="00CE378D" w:rsidRDefault="00271286" w:rsidP="00271286">
            <w:pPr>
              <w:spacing w:before="100" w:beforeAutospacing="1" w:after="100" w:afterAutospacing="1"/>
              <w:ind w:left="113" w:right="113"/>
              <w:jc w:val="center"/>
              <w:rPr>
                <w:rFonts w:ascii="Arial" w:hAnsi="Arial" w:cs="Arial"/>
                <w:b/>
                <w:sz w:val="14"/>
                <w:szCs w:val="14"/>
              </w:rPr>
            </w:pPr>
            <w:r w:rsidRPr="00CE378D">
              <w:rPr>
                <w:rFonts w:ascii="Arial" w:hAnsi="Arial" w:cs="Arial"/>
                <w:b/>
                <w:sz w:val="14"/>
                <w:szCs w:val="14"/>
              </w:rPr>
              <w:t>сума </w:t>
            </w:r>
          </w:p>
        </w:tc>
        <w:tc>
          <w:tcPr>
            <w:tcW w:w="328" w:type="pct"/>
            <w:shd w:val="clear" w:color="auto" w:fill="D9D9D9"/>
            <w:textDirection w:val="btLr"/>
            <w:vAlign w:val="center"/>
          </w:tcPr>
          <w:p w:rsidR="00271286" w:rsidRPr="00CE378D" w:rsidRDefault="00271286" w:rsidP="00271286">
            <w:pPr>
              <w:spacing w:before="100" w:beforeAutospacing="1" w:after="100" w:afterAutospacing="1"/>
              <w:ind w:left="113" w:right="113"/>
              <w:jc w:val="center"/>
              <w:rPr>
                <w:rFonts w:ascii="Arial" w:hAnsi="Arial" w:cs="Arial"/>
                <w:b/>
                <w:sz w:val="14"/>
                <w:szCs w:val="14"/>
              </w:rPr>
            </w:pPr>
            <w:r w:rsidRPr="00CE378D">
              <w:rPr>
                <w:rFonts w:ascii="Arial" w:hAnsi="Arial" w:cs="Arial"/>
                <w:b/>
                <w:sz w:val="14"/>
                <w:szCs w:val="14"/>
              </w:rPr>
              <w:t>дата </w:t>
            </w:r>
          </w:p>
        </w:tc>
        <w:tc>
          <w:tcPr>
            <w:tcW w:w="171" w:type="pct"/>
            <w:shd w:val="clear" w:color="auto" w:fill="D9D9D9"/>
            <w:textDirection w:val="btLr"/>
            <w:vAlign w:val="center"/>
          </w:tcPr>
          <w:p w:rsidR="00271286" w:rsidRPr="00CE378D" w:rsidRDefault="00271286" w:rsidP="00271286">
            <w:pPr>
              <w:spacing w:before="100" w:beforeAutospacing="1" w:after="100" w:afterAutospacing="1"/>
              <w:ind w:left="113" w:right="113"/>
              <w:jc w:val="center"/>
              <w:rPr>
                <w:rFonts w:ascii="Arial" w:hAnsi="Arial" w:cs="Arial"/>
                <w:b/>
                <w:sz w:val="14"/>
                <w:szCs w:val="14"/>
              </w:rPr>
            </w:pPr>
            <w:r w:rsidRPr="00CE378D">
              <w:rPr>
                <w:rFonts w:ascii="Arial" w:hAnsi="Arial" w:cs="Arial"/>
                <w:b/>
                <w:sz w:val="14"/>
                <w:szCs w:val="14"/>
              </w:rPr>
              <w:t>кіль кість </w:t>
            </w:r>
          </w:p>
        </w:tc>
        <w:tc>
          <w:tcPr>
            <w:tcW w:w="171" w:type="pct"/>
            <w:shd w:val="clear" w:color="auto" w:fill="D9D9D9"/>
            <w:textDirection w:val="btLr"/>
            <w:vAlign w:val="center"/>
          </w:tcPr>
          <w:p w:rsidR="00271286" w:rsidRPr="00CE378D" w:rsidRDefault="00271286" w:rsidP="00271286">
            <w:pPr>
              <w:spacing w:before="100" w:beforeAutospacing="1" w:after="100" w:afterAutospacing="1"/>
              <w:ind w:left="113" w:right="113"/>
              <w:jc w:val="center"/>
              <w:rPr>
                <w:rFonts w:ascii="Arial" w:hAnsi="Arial" w:cs="Arial"/>
                <w:b/>
                <w:sz w:val="14"/>
                <w:szCs w:val="14"/>
              </w:rPr>
            </w:pPr>
            <w:r w:rsidRPr="00CE378D">
              <w:rPr>
                <w:rFonts w:ascii="Arial" w:hAnsi="Arial" w:cs="Arial"/>
                <w:b/>
                <w:sz w:val="14"/>
                <w:szCs w:val="14"/>
              </w:rPr>
              <w:t>вартість за одиницю </w:t>
            </w:r>
          </w:p>
        </w:tc>
        <w:tc>
          <w:tcPr>
            <w:tcW w:w="255" w:type="pct"/>
            <w:shd w:val="clear" w:color="auto" w:fill="D9D9D9"/>
            <w:textDirection w:val="btLr"/>
            <w:vAlign w:val="center"/>
          </w:tcPr>
          <w:p w:rsidR="00271286" w:rsidRPr="00CE378D" w:rsidRDefault="00271286" w:rsidP="00271286">
            <w:pPr>
              <w:spacing w:before="100" w:beforeAutospacing="1" w:after="100" w:afterAutospacing="1"/>
              <w:ind w:left="113" w:right="113"/>
              <w:jc w:val="center"/>
              <w:rPr>
                <w:rFonts w:ascii="Arial" w:hAnsi="Arial" w:cs="Arial"/>
                <w:b/>
                <w:sz w:val="14"/>
                <w:szCs w:val="14"/>
              </w:rPr>
            </w:pPr>
            <w:r w:rsidRPr="00CE378D">
              <w:rPr>
                <w:rFonts w:ascii="Arial" w:hAnsi="Arial" w:cs="Arial"/>
                <w:b/>
                <w:sz w:val="14"/>
                <w:szCs w:val="14"/>
              </w:rPr>
              <w:t>сума </w:t>
            </w:r>
          </w:p>
        </w:tc>
        <w:tc>
          <w:tcPr>
            <w:tcW w:w="328" w:type="pct"/>
            <w:shd w:val="clear" w:color="auto" w:fill="D9D9D9"/>
            <w:textDirection w:val="btLr"/>
            <w:vAlign w:val="center"/>
          </w:tcPr>
          <w:p w:rsidR="00271286" w:rsidRPr="00CE378D" w:rsidRDefault="00271286" w:rsidP="00271286">
            <w:pPr>
              <w:spacing w:before="100" w:beforeAutospacing="1" w:after="100" w:afterAutospacing="1"/>
              <w:ind w:left="113" w:right="113"/>
              <w:jc w:val="center"/>
              <w:rPr>
                <w:rFonts w:ascii="Arial" w:hAnsi="Arial" w:cs="Arial"/>
                <w:b/>
                <w:sz w:val="14"/>
                <w:szCs w:val="14"/>
              </w:rPr>
            </w:pPr>
            <w:r w:rsidRPr="00CE378D">
              <w:rPr>
                <w:rFonts w:ascii="Arial" w:hAnsi="Arial" w:cs="Arial"/>
                <w:b/>
                <w:sz w:val="14"/>
                <w:szCs w:val="14"/>
              </w:rPr>
              <w:t>дата </w:t>
            </w:r>
          </w:p>
        </w:tc>
        <w:tc>
          <w:tcPr>
            <w:tcW w:w="145" w:type="pct"/>
            <w:shd w:val="clear" w:color="auto" w:fill="D9D9D9"/>
            <w:textDirection w:val="btLr"/>
            <w:vAlign w:val="center"/>
          </w:tcPr>
          <w:p w:rsidR="00271286" w:rsidRPr="00CE378D" w:rsidRDefault="00271286" w:rsidP="00271286">
            <w:pPr>
              <w:spacing w:before="100" w:beforeAutospacing="1" w:after="100" w:afterAutospacing="1"/>
              <w:ind w:left="113" w:right="113"/>
              <w:jc w:val="center"/>
              <w:rPr>
                <w:rFonts w:ascii="Arial" w:hAnsi="Arial" w:cs="Arial"/>
                <w:b/>
                <w:sz w:val="14"/>
                <w:szCs w:val="14"/>
              </w:rPr>
            </w:pPr>
            <w:r w:rsidRPr="00CE378D">
              <w:rPr>
                <w:rFonts w:ascii="Arial" w:hAnsi="Arial" w:cs="Arial"/>
                <w:b/>
                <w:sz w:val="14"/>
                <w:szCs w:val="14"/>
              </w:rPr>
              <w:t>кіль кість </w:t>
            </w:r>
          </w:p>
        </w:tc>
        <w:tc>
          <w:tcPr>
            <w:tcW w:w="328" w:type="pct"/>
            <w:shd w:val="clear" w:color="auto" w:fill="D9D9D9"/>
            <w:textDirection w:val="btLr"/>
            <w:vAlign w:val="center"/>
          </w:tcPr>
          <w:p w:rsidR="00271286" w:rsidRPr="00CE378D" w:rsidRDefault="00271286" w:rsidP="00271286">
            <w:pPr>
              <w:spacing w:before="100" w:beforeAutospacing="1" w:after="100" w:afterAutospacing="1"/>
              <w:ind w:left="113" w:right="113"/>
              <w:jc w:val="center"/>
              <w:rPr>
                <w:rFonts w:ascii="Arial" w:hAnsi="Arial" w:cs="Arial"/>
                <w:b/>
                <w:sz w:val="14"/>
                <w:szCs w:val="14"/>
              </w:rPr>
            </w:pPr>
            <w:r w:rsidRPr="00CE378D">
              <w:rPr>
                <w:rFonts w:ascii="Arial" w:hAnsi="Arial" w:cs="Arial"/>
                <w:b/>
                <w:sz w:val="14"/>
                <w:szCs w:val="14"/>
              </w:rPr>
              <w:t>вартість за одиницю </w:t>
            </w:r>
          </w:p>
        </w:tc>
        <w:tc>
          <w:tcPr>
            <w:tcW w:w="405" w:type="pct"/>
            <w:shd w:val="clear" w:color="auto" w:fill="D9D9D9"/>
            <w:textDirection w:val="btLr"/>
            <w:vAlign w:val="center"/>
          </w:tcPr>
          <w:p w:rsidR="00271286" w:rsidRPr="00CE378D" w:rsidRDefault="00271286" w:rsidP="00271286">
            <w:pPr>
              <w:spacing w:before="100" w:beforeAutospacing="1" w:after="100" w:afterAutospacing="1"/>
              <w:ind w:left="113" w:right="113"/>
              <w:jc w:val="center"/>
              <w:rPr>
                <w:rFonts w:ascii="Arial" w:hAnsi="Arial" w:cs="Arial"/>
                <w:b/>
                <w:sz w:val="14"/>
                <w:szCs w:val="14"/>
              </w:rPr>
            </w:pPr>
            <w:r w:rsidRPr="00CE378D">
              <w:rPr>
                <w:rFonts w:ascii="Arial" w:hAnsi="Arial" w:cs="Arial"/>
                <w:b/>
                <w:sz w:val="14"/>
                <w:szCs w:val="14"/>
              </w:rPr>
              <w:t>сума </w:t>
            </w:r>
          </w:p>
        </w:tc>
        <w:tc>
          <w:tcPr>
            <w:tcW w:w="171" w:type="pct"/>
            <w:shd w:val="clear" w:color="auto" w:fill="D9D9D9"/>
            <w:textDirection w:val="btLr"/>
            <w:vAlign w:val="center"/>
          </w:tcPr>
          <w:p w:rsidR="00271286" w:rsidRPr="00CE378D" w:rsidRDefault="00271286" w:rsidP="00CE378D">
            <w:pPr>
              <w:spacing w:before="100" w:beforeAutospacing="1" w:after="100" w:afterAutospacing="1"/>
              <w:ind w:left="113" w:right="113"/>
              <w:jc w:val="center"/>
              <w:rPr>
                <w:rFonts w:ascii="Arial" w:hAnsi="Arial" w:cs="Arial"/>
                <w:b/>
                <w:sz w:val="14"/>
                <w:szCs w:val="14"/>
              </w:rPr>
            </w:pPr>
            <w:r w:rsidRPr="00CE378D">
              <w:rPr>
                <w:rFonts w:ascii="Arial" w:hAnsi="Arial" w:cs="Arial"/>
                <w:b/>
                <w:sz w:val="14"/>
                <w:szCs w:val="14"/>
              </w:rPr>
              <w:t>кіль</w:t>
            </w:r>
            <w:r w:rsidR="00CE378D">
              <w:rPr>
                <w:rFonts w:ascii="Arial" w:hAnsi="Arial" w:cs="Arial"/>
                <w:b/>
                <w:sz w:val="14"/>
                <w:szCs w:val="14"/>
              </w:rPr>
              <w:t>кість</w:t>
            </w:r>
          </w:p>
        </w:tc>
        <w:tc>
          <w:tcPr>
            <w:tcW w:w="408" w:type="pct"/>
            <w:shd w:val="clear" w:color="auto" w:fill="D9D9D9"/>
            <w:textDirection w:val="btLr"/>
            <w:vAlign w:val="center"/>
          </w:tcPr>
          <w:p w:rsidR="00271286" w:rsidRPr="00CE378D" w:rsidRDefault="00271286" w:rsidP="00271286">
            <w:pPr>
              <w:spacing w:before="100" w:beforeAutospacing="1" w:after="100" w:afterAutospacing="1"/>
              <w:ind w:left="113" w:right="113"/>
              <w:jc w:val="center"/>
              <w:rPr>
                <w:rFonts w:ascii="Arial" w:hAnsi="Arial" w:cs="Arial"/>
                <w:b/>
                <w:sz w:val="14"/>
                <w:szCs w:val="14"/>
              </w:rPr>
            </w:pPr>
            <w:r w:rsidRPr="00CE378D">
              <w:rPr>
                <w:rFonts w:ascii="Arial" w:hAnsi="Arial" w:cs="Arial"/>
                <w:b/>
                <w:sz w:val="14"/>
                <w:szCs w:val="14"/>
              </w:rPr>
              <w:t>середньозважена вартість</w:t>
            </w:r>
            <w:r w:rsidR="00CE378D">
              <w:rPr>
                <w:rFonts w:ascii="Arial" w:hAnsi="Arial" w:cs="Arial"/>
                <w:b/>
                <w:sz w:val="14"/>
                <w:szCs w:val="14"/>
              </w:rPr>
              <w:t xml:space="preserve"> од. </w:t>
            </w:r>
            <w:r w:rsidRPr="00CE378D">
              <w:rPr>
                <w:rFonts w:ascii="Arial" w:hAnsi="Arial" w:cs="Arial"/>
                <w:b/>
                <w:sz w:val="14"/>
                <w:szCs w:val="14"/>
              </w:rPr>
              <w:t>запасів на кінець місяця </w:t>
            </w:r>
          </w:p>
        </w:tc>
        <w:tc>
          <w:tcPr>
            <w:tcW w:w="391" w:type="pct"/>
            <w:shd w:val="clear" w:color="auto" w:fill="D9D9D9"/>
            <w:textDirection w:val="btLr"/>
            <w:vAlign w:val="center"/>
          </w:tcPr>
          <w:p w:rsidR="00271286" w:rsidRPr="00CE378D" w:rsidRDefault="00271286" w:rsidP="00271286">
            <w:pPr>
              <w:spacing w:before="100" w:beforeAutospacing="1" w:after="100" w:afterAutospacing="1"/>
              <w:ind w:left="113" w:right="113"/>
              <w:jc w:val="center"/>
              <w:rPr>
                <w:rFonts w:ascii="Arial" w:hAnsi="Arial" w:cs="Arial"/>
                <w:b/>
                <w:sz w:val="14"/>
                <w:szCs w:val="14"/>
              </w:rPr>
            </w:pPr>
            <w:r w:rsidRPr="00CE378D">
              <w:rPr>
                <w:rFonts w:ascii="Arial" w:hAnsi="Arial" w:cs="Arial"/>
                <w:b/>
                <w:sz w:val="14"/>
                <w:szCs w:val="14"/>
              </w:rPr>
              <w:t>сума </w:t>
            </w:r>
          </w:p>
        </w:tc>
      </w:tr>
      <w:tr w:rsidR="00271286" w:rsidRPr="00CE378D" w:rsidTr="00AD7811">
        <w:trPr>
          <w:tblCellSpacing w:w="15" w:type="dxa"/>
          <w:jc w:val="center"/>
        </w:trPr>
        <w:tc>
          <w:tcPr>
            <w:tcW w:w="178"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sz w:val="16"/>
                <w:szCs w:val="16"/>
              </w:rPr>
              <w:t>1 </w:t>
            </w:r>
          </w:p>
        </w:tc>
        <w:tc>
          <w:tcPr>
            <w:tcW w:w="566" w:type="pct"/>
            <w:vAlign w:val="center"/>
          </w:tcPr>
          <w:p w:rsidR="00271286" w:rsidRPr="00CE378D" w:rsidRDefault="00271286" w:rsidP="00271286">
            <w:pPr>
              <w:spacing w:before="100" w:beforeAutospacing="1" w:after="100" w:afterAutospacing="1"/>
              <w:rPr>
                <w:rFonts w:ascii="Arial" w:hAnsi="Arial" w:cs="Arial"/>
                <w:sz w:val="16"/>
                <w:szCs w:val="16"/>
              </w:rPr>
            </w:pPr>
            <w:r w:rsidRPr="00CE378D">
              <w:rPr>
                <w:rFonts w:ascii="Arial" w:hAnsi="Arial" w:cs="Arial"/>
                <w:sz w:val="16"/>
                <w:szCs w:val="16"/>
              </w:rPr>
              <w:t>Запаси Д </w:t>
            </w:r>
          </w:p>
        </w:tc>
        <w:tc>
          <w:tcPr>
            <w:tcW w:w="171"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sz w:val="16"/>
                <w:szCs w:val="16"/>
              </w:rPr>
              <w:t> </w:t>
            </w:r>
          </w:p>
        </w:tc>
        <w:tc>
          <w:tcPr>
            <w:tcW w:w="328"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sz w:val="16"/>
                <w:szCs w:val="16"/>
              </w:rPr>
              <w:t> </w:t>
            </w:r>
          </w:p>
        </w:tc>
        <w:tc>
          <w:tcPr>
            <w:tcW w:w="297"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sz w:val="16"/>
                <w:szCs w:val="16"/>
              </w:rPr>
              <w:t> </w:t>
            </w:r>
          </w:p>
        </w:tc>
        <w:tc>
          <w:tcPr>
            <w:tcW w:w="328"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sz w:val="16"/>
                <w:szCs w:val="16"/>
              </w:rPr>
              <w:t>11.01 </w:t>
            </w:r>
          </w:p>
        </w:tc>
        <w:tc>
          <w:tcPr>
            <w:tcW w:w="171"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sz w:val="16"/>
                <w:szCs w:val="16"/>
              </w:rPr>
              <w:t>10 </w:t>
            </w:r>
          </w:p>
        </w:tc>
        <w:tc>
          <w:tcPr>
            <w:tcW w:w="171"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sz w:val="16"/>
                <w:szCs w:val="16"/>
              </w:rPr>
              <w:t>30 </w:t>
            </w:r>
          </w:p>
        </w:tc>
        <w:tc>
          <w:tcPr>
            <w:tcW w:w="255"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sz w:val="16"/>
                <w:szCs w:val="16"/>
              </w:rPr>
              <w:t>300 </w:t>
            </w:r>
          </w:p>
        </w:tc>
        <w:tc>
          <w:tcPr>
            <w:tcW w:w="328"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sz w:val="16"/>
                <w:szCs w:val="16"/>
              </w:rPr>
              <w:t> </w:t>
            </w:r>
          </w:p>
        </w:tc>
        <w:tc>
          <w:tcPr>
            <w:tcW w:w="145"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sz w:val="16"/>
                <w:szCs w:val="16"/>
              </w:rPr>
              <w:t> </w:t>
            </w:r>
          </w:p>
        </w:tc>
        <w:tc>
          <w:tcPr>
            <w:tcW w:w="328"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sz w:val="16"/>
                <w:szCs w:val="16"/>
              </w:rPr>
              <w:t> </w:t>
            </w:r>
          </w:p>
        </w:tc>
        <w:tc>
          <w:tcPr>
            <w:tcW w:w="405"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sz w:val="16"/>
                <w:szCs w:val="16"/>
              </w:rPr>
              <w:t> </w:t>
            </w:r>
          </w:p>
        </w:tc>
        <w:tc>
          <w:tcPr>
            <w:tcW w:w="171"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sz w:val="16"/>
                <w:szCs w:val="16"/>
              </w:rPr>
              <w:t>10 </w:t>
            </w:r>
          </w:p>
        </w:tc>
        <w:tc>
          <w:tcPr>
            <w:tcW w:w="408"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sz w:val="16"/>
                <w:szCs w:val="16"/>
              </w:rPr>
              <w:t>30 </w:t>
            </w:r>
          </w:p>
        </w:tc>
        <w:tc>
          <w:tcPr>
            <w:tcW w:w="391"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sz w:val="16"/>
                <w:szCs w:val="16"/>
              </w:rPr>
              <w:t>300 </w:t>
            </w:r>
          </w:p>
        </w:tc>
      </w:tr>
      <w:tr w:rsidR="00271286" w:rsidRPr="00CE378D" w:rsidTr="00AD7811">
        <w:trPr>
          <w:tblCellSpacing w:w="15" w:type="dxa"/>
          <w:jc w:val="center"/>
        </w:trPr>
        <w:tc>
          <w:tcPr>
            <w:tcW w:w="178"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b/>
                <w:bCs/>
                <w:sz w:val="16"/>
                <w:szCs w:val="16"/>
              </w:rPr>
              <w:t>2 </w:t>
            </w:r>
          </w:p>
        </w:tc>
        <w:tc>
          <w:tcPr>
            <w:tcW w:w="566" w:type="pct"/>
            <w:vAlign w:val="center"/>
          </w:tcPr>
          <w:p w:rsidR="00271286" w:rsidRPr="00CE378D" w:rsidRDefault="00271286" w:rsidP="00271286">
            <w:pPr>
              <w:spacing w:before="100" w:beforeAutospacing="1" w:after="100" w:afterAutospacing="1"/>
              <w:rPr>
                <w:rFonts w:ascii="Arial" w:hAnsi="Arial" w:cs="Arial"/>
                <w:sz w:val="16"/>
                <w:szCs w:val="16"/>
              </w:rPr>
            </w:pPr>
            <w:r w:rsidRPr="00CE378D">
              <w:rPr>
                <w:rFonts w:ascii="Arial" w:hAnsi="Arial" w:cs="Arial"/>
                <w:b/>
                <w:bCs/>
                <w:sz w:val="16"/>
                <w:szCs w:val="16"/>
              </w:rPr>
              <w:t>Усього за січень </w:t>
            </w:r>
          </w:p>
        </w:tc>
        <w:tc>
          <w:tcPr>
            <w:tcW w:w="171"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b/>
                <w:bCs/>
                <w:sz w:val="16"/>
                <w:szCs w:val="16"/>
              </w:rPr>
              <w:t> </w:t>
            </w:r>
          </w:p>
        </w:tc>
        <w:tc>
          <w:tcPr>
            <w:tcW w:w="328"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b/>
                <w:bCs/>
                <w:sz w:val="16"/>
                <w:szCs w:val="16"/>
              </w:rPr>
              <w:t> </w:t>
            </w:r>
          </w:p>
        </w:tc>
        <w:tc>
          <w:tcPr>
            <w:tcW w:w="297"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b/>
                <w:bCs/>
                <w:sz w:val="16"/>
                <w:szCs w:val="16"/>
              </w:rPr>
              <w:t> </w:t>
            </w:r>
          </w:p>
        </w:tc>
        <w:tc>
          <w:tcPr>
            <w:tcW w:w="328"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b/>
                <w:bCs/>
                <w:sz w:val="16"/>
                <w:szCs w:val="16"/>
              </w:rPr>
              <w:t> </w:t>
            </w:r>
          </w:p>
        </w:tc>
        <w:tc>
          <w:tcPr>
            <w:tcW w:w="171"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b/>
                <w:bCs/>
                <w:sz w:val="16"/>
                <w:szCs w:val="16"/>
              </w:rPr>
              <w:t>10 </w:t>
            </w:r>
          </w:p>
        </w:tc>
        <w:tc>
          <w:tcPr>
            <w:tcW w:w="171"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b/>
                <w:bCs/>
                <w:sz w:val="16"/>
                <w:szCs w:val="16"/>
              </w:rPr>
              <w:t>30 </w:t>
            </w:r>
          </w:p>
        </w:tc>
        <w:tc>
          <w:tcPr>
            <w:tcW w:w="255"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b/>
                <w:bCs/>
                <w:sz w:val="16"/>
                <w:szCs w:val="16"/>
              </w:rPr>
              <w:t>300 </w:t>
            </w:r>
          </w:p>
        </w:tc>
        <w:tc>
          <w:tcPr>
            <w:tcW w:w="328"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b/>
                <w:bCs/>
                <w:sz w:val="16"/>
                <w:szCs w:val="16"/>
              </w:rPr>
              <w:t> </w:t>
            </w:r>
          </w:p>
        </w:tc>
        <w:tc>
          <w:tcPr>
            <w:tcW w:w="145"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b/>
                <w:bCs/>
                <w:sz w:val="16"/>
                <w:szCs w:val="16"/>
              </w:rPr>
              <w:t> </w:t>
            </w:r>
          </w:p>
        </w:tc>
        <w:tc>
          <w:tcPr>
            <w:tcW w:w="328"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b/>
                <w:bCs/>
                <w:sz w:val="16"/>
                <w:szCs w:val="16"/>
              </w:rPr>
              <w:t> </w:t>
            </w:r>
          </w:p>
        </w:tc>
        <w:tc>
          <w:tcPr>
            <w:tcW w:w="405"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b/>
                <w:bCs/>
                <w:sz w:val="16"/>
                <w:szCs w:val="16"/>
              </w:rPr>
              <w:t> </w:t>
            </w:r>
          </w:p>
        </w:tc>
        <w:tc>
          <w:tcPr>
            <w:tcW w:w="171"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b/>
                <w:bCs/>
                <w:sz w:val="16"/>
                <w:szCs w:val="16"/>
              </w:rPr>
              <w:t>10 </w:t>
            </w:r>
          </w:p>
        </w:tc>
        <w:tc>
          <w:tcPr>
            <w:tcW w:w="408"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b/>
                <w:bCs/>
                <w:sz w:val="16"/>
                <w:szCs w:val="16"/>
              </w:rPr>
              <w:t>30 </w:t>
            </w:r>
          </w:p>
        </w:tc>
        <w:tc>
          <w:tcPr>
            <w:tcW w:w="391"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b/>
                <w:bCs/>
                <w:sz w:val="16"/>
                <w:szCs w:val="16"/>
              </w:rPr>
              <w:t>300 </w:t>
            </w:r>
          </w:p>
        </w:tc>
      </w:tr>
      <w:tr w:rsidR="00271286" w:rsidRPr="00CE378D" w:rsidTr="00AD7811">
        <w:trPr>
          <w:tblCellSpacing w:w="15" w:type="dxa"/>
          <w:jc w:val="center"/>
        </w:trPr>
        <w:tc>
          <w:tcPr>
            <w:tcW w:w="178"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sz w:val="16"/>
                <w:szCs w:val="16"/>
              </w:rPr>
              <w:t>3 </w:t>
            </w:r>
          </w:p>
        </w:tc>
        <w:tc>
          <w:tcPr>
            <w:tcW w:w="566" w:type="pct"/>
            <w:vAlign w:val="center"/>
          </w:tcPr>
          <w:p w:rsidR="00271286" w:rsidRPr="00CE378D" w:rsidRDefault="00271286" w:rsidP="00271286">
            <w:pPr>
              <w:spacing w:before="100" w:beforeAutospacing="1" w:after="100" w:afterAutospacing="1"/>
              <w:rPr>
                <w:rFonts w:ascii="Arial" w:hAnsi="Arial" w:cs="Arial"/>
                <w:sz w:val="16"/>
                <w:szCs w:val="16"/>
              </w:rPr>
            </w:pPr>
            <w:r w:rsidRPr="00CE378D">
              <w:rPr>
                <w:rFonts w:ascii="Arial" w:hAnsi="Arial" w:cs="Arial"/>
                <w:sz w:val="16"/>
                <w:szCs w:val="16"/>
              </w:rPr>
              <w:t>Запаси Д </w:t>
            </w:r>
          </w:p>
        </w:tc>
        <w:tc>
          <w:tcPr>
            <w:tcW w:w="171"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sz w:val="16"/>
                <w:szCs w:val="16"/>
              </w:rPr>
              <w:t>10 </w:t>
            </w:r>
          </w:p>
        </w:tc>
        <w:tc>
          <w:tcPr>
            <w:tcW w:w="328"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sz w:val="16"/>
                <w:szCs w:val="16"/>
              </w:rPr>
              <w:t>30 </w:t>
            </w:r>
          </w:p>
        </w:tc>
        <w:tc>
          <w:tcPr>
            <w:tcW w:w="297"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sz w:val="16"/>
                <w:szCs w:val="16"/>
              </w:rPr>
              <w:t>300 </w:t>
            </w:r>
          </w:p>
        </w:tc>
        <w:tc>
          <w:tcPr>
            <w:tcW w:w="328"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sz w:val="16"/>
                <w:szCs w:val="16"/>
              </w:rPr>
              <w:t>09.02 </w:t>
            </w:r>
          </w:p>
        </w:tc>
        <w:tc>
          <w:tcPr>
            <w:tcW w:w="171"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sz w:val="16"/>
                <w:szCs w:val="16"/>
              </w:rPr>
              <w:t>15 </w:t>
            </w:r>
          </w:p>
        </w:tc>
        <w:tc>
          <w:tcPr>
            <w:tcW w:w="171"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sz w:val="16"/>
                <w:szCs w:val="16"/>
              </w:rPr>
              <w:t>33 </w:t>
            </w:r>
          </w:p>
        </w:tc>
        <w:tc>
          <w:tcPr>
            <w:tcW w:w="255"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sz w:val="16"/>
                <w:szCs w:val="16"/>
              </w:rPr>
              <w:t>495 </w:t>
            </w:r>
          </w:p>
        </w:tc>
        <w:tc>
          <w:tcPr>
            <w:tcW w:w="328"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sz w:val="16"/>
                <w:szCs w:val="16"/>
              </w:rPr>
              <w:t> </w:t>
            </w:r>
          </w:p>
        </w:tc>
        <w:tc>
          <w:tcPr>
            <w:tcW w:w="145"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sz w:val="16"/>
                <w:szCs w:val="16"/>
              </w:rPr>
              <w:t> </w:t>
            </w:r>
          </w:p>
        </w:tc>
        <w:tc>
          <w:tcPr>
            <w:tcW w:w="328"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sz w:val="16"/>
                <w:szCs w:val="16"/>
              </w:rPr>
              <w:t> </w:t>
            </w:r>
          </w:p>
        </w:tc>
        <w:tc>
          <w:tcPr>
            <w:tcW w:w="405"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sz w:val="16"/>
                <w:szCs w:val="16"/>
              </w:rPr>
              <w:t> </w:t>
            </w:r>
          </w:p>
        </w:tc>
        <w:tc>
          <w:tcPr>
            <w:tcW w:w="171"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sz w:val="16"/>
                <w:szCs w:val="16"/>
              </w:rPr>
              <w:t> </w:t>
            </w:r>
          </w:p>
        </w:tc>
        <w:tc>
          <w:tcPr>
            <w:tcW w:w="408"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sz w:val="16"/>
                <w:szCs w:val="16"/>
              </w:rPr>
              <w:t> </w:t>
            </w:r>
          </w:p>
        </w:tc>
        <w:tc>
          <w:tcPr>
            <w:tcW w:w="391"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sz w:val="16"/>
                <w:szCs w:val="16"/>
              </w:rPr>
              <w:t> </w:t>
            </w:r>
          </w:p>
        </w:tc>
      </w:tr>
      <w:tr w:rsidR="00271286" w:rsidRPr="00CE378D" w:rsidTr="00AD7811">
        <w:trPr>
          <w:tblCellSpacing w:w="15" w:type="dxa"/>
          <w:jc w:val="center"/>
        </w:trPr>
        <w:tc>
          <w:tcPr>
            <w:tcW w:w="178"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sz w:val="16"/>
                <w:szCs w:val="16"/>
              </w:rPr>
              <w:t>4 </w:t>
            </w:r>
          </w:p>
        </w:tc>
        <w:tc>
          <w:tcPr>
            <w:tcW w:w="566" w:type="pct"/>
            <w:vAlign w:val="center"/>
          </w:tcPr>
          <w:p w:rsidR="00271286" w:rsidRPr="00CE378D" w:rsidRDefault="00271286" w:rsidP="00271286">
            <w:pPr>
              <w:spacing w:before="100" w:beforeAutospacing="1" w:after="100" w:afterAutospacing="1"/>
              <w:rPr>
                <w:rFonts w:ascii="Arial" w:hAnsi="Arial" w:cs="Arial"/>
                <w:sz w:val="16"/>
                <w:szCs w:val="16"/>
              </w:rPr>
            </w:pPr>
            <w:r w:rsidRPr="00CE378D">
              <w:rPr>
                <w:rFonts w:ascii="Arial" w:hAnsi="Arial" w:cs="Arial"/>
                <w:sz w:val="16"/>
                <w:szCs w:val="16"/>
              </w:rPr>
              <w:t>Запаси Д </w:t>
            </w:r>
          </w:p>
        </w:tc>
        <w:tc>
          <w:tcPr>
            <w:tcW w:w="171"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sz w:val="16"/>
                <w:szCs w:val="16"/>
              </w:rPr>
              <w:t> </w:t>
            </w:r>
          </w:p>
        </w:tc>
        <w:tc>
          <w:tcPr>
            <w:tcW w:w="328"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sz w:val="16"/>
                <w:szCs w:val="16"/>
              </w:rPr>
              <w:t> </w:t>
            </w:r>
          </w:p>
        </w:tc>
        <w:tc>
          <w:tcPr>
            <w:tcW w:w="297"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sz w:val="16"/>
                <w:szCs w:val="16"/>
              </w:rPr>
              <w:t> </w:t>
            </w:r>
          </w:p>
        </w:tc>
        <w:tc>
          <w:tcPr>
            <w:tcW w:w="328"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sz w:val="16"/>
                <w:szCs w:val="16"/>
              </w:rPr>
              <w:t>25.02 </w:t>
            </w:r>
          </w:p>
        </w:tc>
        <w:tc>
          <w:tcPr>
            <w:tcW w:w="171"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sz w:val="16"/>
                <w:szCs w:val="16"/>
              </w:rPr>
              <w:t>10 </w:t>
            </w:r>
          </w:p>
        </w:tc>
        <w:tc>
          <w:tcPr>
            <w:tcW w:w="171"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sz w:val="16"/>
                <w:szCs w:val="16"/>
              </w:rPr>
              <w:t>32 </w:t>
            </w:r>
          </w:p>
        </w:tc>
        <w:tc>
          <w:tcPr>
            <w:tcW w:w="255"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sz w:val="16"/>
                <w:szCs w:val="16"/>
              </w:rPr>
              <w:t>320 </w:t>
            </w:r>
          </w:p>
        </w:tc>
        <w:tc>
          <w:tcPr>
            <w:tcW w:w="328"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sz w:val="16"/>
                <w:szCs w:val="16"/>
              </w:rPr>
              <w:t> </w:t>
            </w:r>
          </w:p>
        </w:tc>
        <w:tc>
          <w:tcPr>
            <w:tcW w:w="145"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sz w:val="16"/>
                <w:szCs w:val="16"/>
              </w:rPr>
              <w:t> </w:t>
            </w:r>
          </w:p>
        </w:tc>
        <w:tc>
          <w:tcPr>
            <w:tcW w:w="328"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sz w:val="16"/>
                <w:szCs w:val="16"/>
              </w:rPr>
              <w:t> </w:t>
            </w:r>
          </w:p>
        </w:tc>
        <w:tc>
          <w:tcPr>
            <w:tcW w:w="405"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sz w:val="16"/>
                <w:szCs w:val="16"/>
              </w:rPr>
              <w:t> </w:t>
            </w:r>
          </w:p>
        </w:tc>
        <w:tc>
          <w:tcPr>
            <w:tcW w:w="171"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sz w:val="16"/>
                <w:szCs w:val="16"/>
              </w:rPr>
              <w:t> </w:t>
            </w:r>
          </w:p>
        </w:tc>
        <w:tc>
          <w:tcPr>
            <w:tcW w:w="408"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sz w:val="16"/>
                <w:szCs w:val="16"/>
              </w:rPr>
              <w:t> </w:t>
            </w:r>
          </w:p>
        </w:tc>
        <w:tc>
          <w:tcPr>
            <w:tcW w:w="391"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sz w:val="16"/>
                <w:szCs w:val="16"/>
              </w:rPr>
              <w:t> </w:t>
            </w:r>
          </w:p>
        </w:tc>
      </w:tr>
      <w:tr w:rsidR="00271286" w:rsidRPr="00CE378D" w:rsidTr="00AD7811">
        <w:trPr>
          <w:tblCellSpacing w:w="15" w:type="dxa"/>
          <w:jc w:val="center"/>
        </w:trPr>
        <w:tc>
          <w:tcPr>
            <w:tcW w:w="178"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b/>
                <w:bCs/>
                <w:sz w:val="16"/>
                <w:szCs w:val="16"/>
              </w:rPr>
              <w:t>5 </w:t>
            </w:r>
          </w:p>
        </w:tc>
        <w:tc>
          <w:tcPr>
            <w:tcW w:w="566" w:type="pct"/>
            <w:vAlign w:val="center"/>
          </w:tcPr>
          <w:p w:rsidR="00271286" w:rsidRPr="00CE378D" w:rsidRDefault="00271286" w:rsidP="00271286">
            <w:pPr>
              <w:spacing w:before="100" w:beforeAutospacing="1" w:after="100" w:afterAutospacing="1"/>
              <w:rPr>
                <w:rFonts w:ascii="Arial" w:hAnsi="Arial" w:cs="Arial"/>
                <w:sz w:val="16"/>
                <w:szCs w:val="16"/>
              </w:rPr>
            </w:pPr>
            <w:r w:rsidRPr="00CE378D">
              <w:rPr>
                <w:rFonts w:ascii="Arial" w:hAnsi="Arial" w:cs="Arial"/>
                <w:b/>
                <w:bCs/>
                <w:sz w:val="16"/>
                <w:szCs w:val="16"/>
              </w:rPr>
              <w:t>Усього за лютий </w:t>
            </w:r>
          </w:p>
        </w:tc>
        <w:tc>
          <w:tcPr>
            <w:tcW w:w="171"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b/>
                <w:bCs/>
                <w:sz w:val="16"/>
                <w:szCs w:val="16"/>
              </w:rPr>
              <w:t>10 </w:t>
            </w:r>
          </w:p>
        </w:tc>
        <w:tc>
          <w:tcPr>
            <w:tcW w:w="328"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b/>
                <w:bCs/>
                <w:sz w:val="16"/>
                <w:szCs w:val="16"/>
              </w:rPr>
              <w:t>30 </w:t>
            </w:r>
          </w:p>
        </w:tc>
        <w:tc>
          <w:tcPr>
            <w:tcW w:w="297"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b/>
                <w:bCs/>
                <w:sz w:val="16"/>
                <w:szCs w:val="16"/>
              </w:rPr>
              <w:t>300 </w:t>
            </w:r>
          </w:p>
        </w:tc>
        <w:tc>
          <w:tcPr>
            <w:tcW w:w="328"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b/>
                <w:bCs/>
                <w:sz w:val="16"/>
                <w:szCs w:val="16"/>
              </w:rPr>
              <w:t> </w:t>
            </w:r>
          </w:p>
        </w:tc>
        <w:tc>
          <w:tcPr>
            <w:tcW w:w="171"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b/>
                <w:bCs/>
                <w:sz w:val="16"/>
                <w:szCs w:val="16"/>
              </w:rPr>
              <w:t>25 </w:t>
            </w:r>
          </w:p>
        </w:tc>
        <w:tc>
          <w:tcPr>
            <w:tcW w:w="171"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b/>
                <w:bCs/>
                <w:sz w:val="16"/>
                <w:szCs w:val="16"/>
              </w:rPr>
              <w:t>- </w:t>
            </w:r>
          </w:p>
        </w:tc>
        <w:tc>
          <w:tcPr>
            <w:tcW w:w="255"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b/>
                <w:bCs/>
                <w:sz w:val="16"/>
                <w:szCs w:val="16"/>
              </w:rPr>
              <w:t>815 </w:t>
            </w:r>
          </w:p>
        </w:tc>
        <w:tc>
          <w:tcPr>
            <w:tcW w:w="328"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b/>
                <w:bCs/>
                <w:sz w:val="16"/>
                <w:szCs w:val="16"/>
              </w:rPr>
              <w:t> </w:t>
            </w:r>
          </w:p>
        </w:tc>
        <w:tc>
          <w:tcPr>
            <w:tcW w:w="145"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b/>
                <w:bCs/>
                <w:sz w:val="16"/>
                <w:szCs w:val="16"/>
              </w:rPr>
              <w:t> </w:t>
            </w:r>
          </w:p>
        </w:tc>
        <w:tc>
          <w:tcPr>
            <w:tcW w:w="328"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b/>
                <w:bCs/>
                <w:sz w:val="16"/>
                <w:szCs w:val="16"/>
              </w:rPr>
              <w:t> </w:t>
            </w:r>
          </w:p>
        </w:tc>
        <w:tc>
          <w:tcPr>
            <w:tcW w:w="405"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b/>
                <w:bCs/>
                <w:sz w:val="16"/>
                <w:szCs w:val="16"/>
              </w:rPr>
              <w:t> </w:t>
            </w:r>
          </w:p>
        </w:tc>
        <w:tc>
          <w:tcPr>
            <w:tcW w:w="171"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b/>
                <w:bCs/>
                <w:sz w:val="16"/>
                <w:szCs w:val="16"/>
              </w:rPr>
              <w:t>35 </w:t>
            </w:r>
          </w:p>
        </w:tc>
        <w:tc>
          <w:tcPr>
            <w:tcW w:w="408"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b/>
                <w:bCs/>
                <w:sz w:val="16"/>
                <w:szCs w:val="16"/>
              </w:rPr>
              <w:t>31.86</w:t>
            </w:r>
            <w:r w:rsidRPr="00CE378D">
              <w:rPr>
                <w:rFonts w:ascii="Arial" w:hAnsi="Arial" w:cs="Arial"/>
                <w:sz w:val="20"/>
                <w:szCs w:val="20"/>
                <w:vertAlign w:val="superscript"/>
              </w:rPr>
              <w:t>1</w:t>
            </w:r>
            <w:r w:rsidRPr="00CE378D">
              <w:rPr>
                <w:rFonts w:ascii="Arial" w:hAnsi="Arial" w:cs="Arial"/>
                <w:sz w:val="18"/>
                <w:szCs w:val="18"/>
                <w:vertAlign w:val="superscript"/>
              </w:rPr>
              <w:t>)</w:t>
            </w:r>
            <w:r w:rsidRPr="00CE378D">
              <w:rPr>
                <w:rFonts w:ascii="Arial" w:hAnsi="Arial" w:cs="Arial"/>
                <w:b/>
                <w:bCs/>
                <w:sz w:val="16"/>
                <w:szCs w:val="16"/>
              </w:rPr>
              <w:t> </w:t>
            </w:r>
          </w:p>
        </w:tc>
        <w:tc>
          <w:tcPr>
            <w:tcW w:w="391"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b/>
                <w:bCs/>
                <w:sz w:val="16"/>
                <w:szCs w:val="16"/>
              </w:rPr>
              <w:t>1115 </w:t>
            </w:r>
          </w:p>
        </w:tc>
      </w:tr>
      <w:tr w:rsidR="00271286" w:rsidRPr="00CE378D" w:rsidTr="00AD7811">
        <w:trPr>
          <w:tblCellSpacing w:w="15" w:type="dxa"/>
          <w:jc w:val="center"/>
        </w:trPr>
        <w:tc>
          <w:tcPr>
            <w:tcW w:w="178"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sz w:val="16"/>
                <w:szCs w:val="16"/>
              </w:rPr>
              <w:t>6 </w:t>
            </w:r>
          </w:p>
        </w:tc>
        <w:tc>
          <w:tcPr>
            <w:tcW w:w="566" w:type="pct"/>
            <w:vAlign w:val="center"/>
          </w:tcPr>
          <w:p w:rsidR="00271286" w:rsidRPr="00CE378D" w:rsidRDefault="00271286" w:rsidP="00271286">
            <w:pPr>
              <w:spacing w:before="100" w:beforeAutospacing="1" w:after="100" w:afterAutospacing="1"/>
              <w:rPr>
                <w:rFonts w:ascii="Arial" w:hAnsi="Arial" w:cs="Arial"/>
                <w:sz w:val="16"/>
                <w:szCs w:val="16"/>
              </w:rPr>
            </w:pPr>
            <w:r w:rsidRPr="00CE378D">
              <w:rPr>
                <w:rFonts w:ascii="Arial" w:hAnsi="Arial" w:cs="Arial"/>
                <w:sz w:val="16"/>
                <w:szCs w:val="16"/>
              </w:rPr>
              <w:t>Запаси Д </w:t>
            </w:r>
          </w:p>
        </w:tc>
        <w:tc>
          <w:tcPr>
            <w:tcW w:w="171"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sz w:val="16"/>
                <w:szCs w:val="16"/>
              </w:rPr>
              <w:t>35 </w:t>
            </w:r>
          </w:p>
        </w:tc>
        <w:tc>
          <w:tcPr>
            <w:tcW w:w="328"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sz w:val="16"/>
                <w:szCs w:val="16"/>
              </w:rPr>
              <w:t>31,86 </w:t>
            </w:r>
          </w:p>
        </w:tc>
        <w:tc>
          <w:tcPr>
            <w:tcW w:w="297"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sz w:val="16"/>
                <w:szCs w:val="16"/>
              </w:rPr>
              <w:t>1115 </w:t>
            </w:r>
          </w:p>
        </w:tc>
        <w:tc>
          <w:tcPr>
            <w:tcW w:w="328"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sz w:val="16"/>
                <w:szCs w:val="16"/>
              </w:rPr>
              <w:t> </w:t>
            </w:r>
          </w:p>
        </w:tc>
        <w:tc>
          <w:tcPr>
            <w:tcW w:w="171"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sz w:val="16"/>
                <w:szCs w:val="16"/>
              </w:rPr>
              <w:t> </w:t>
            </w:r>
          </w:p>
        </w:tc>
        <w:tc>
          <w:tcPr>
            <w:tcW w:w="171"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sz w:val="16"/>
                <w:szCs w:val="16"/>
              </w:rPr>
              <w:t> </w:t>
            </w:r>
          </w:p>
        </w:tc>
        <w:tc>
          <w:tcPr>
            <w:tcW w:w="255"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sz w:val="16"/>
                <w:szCs w:val="16"/>
              </w:rPr>
              <w:t> </w:t>
            </w:r>
          </w:p>
        </w:tc>
        <w:tc>
          <w:tcPr>
            <w:tcW w:w="328"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sz w:val="16"/>
                <w:szCs w:val="16"/>
              </w:rPr>
              <w:t>10.03 </w:t>
            </w:r>
          </w:p>
        </w:tc>
        <w:tc>
          <w:tcPr>
            <w:tcW w:w="145"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sz w:val="16"/>
                <w:szCs w:val="16"/>
              </w:rPr>
              <w:t>9 </w:t>
            </w:r>
          </w:p>
        </w:tc>
        <w:tc>
          <w:tcPr>
            <w:tcW w:w="328"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sz w:val="16"/>
                <w:szCs w:val="16"/>
              </w:rPr>
              <w:t>31,86 </w:t>
            </w:r>
          </w:p>
        </w:tc>
        <w:tc>
          <w:tcPr>
            <w:tcW w:w="405"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sz w:val="16"/>
                <w:szCs w:val="16"/>
              </w:rPr>
              <w:t>286,74 </w:t>
            </w:r>
          </w:p>
        </w:tc>
        <w:tc>
          <w:tcPr>
            <w:tcW w:w="171"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sz w:val="16"/>
                <w:szCs w:val="16"/>
              </w:rPr>
              <w:t> </w:t>
            </w:r>
          </w:p>
        </w:tc>
        <w:tc>
          <w:tcPr>
            <w:tcW w:w="408"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sz w:val="16"/>
                <w:szCs w:val="16"/>
              </w:rPr>
              <w:t> </w:t>
            </w:r>
          </w:p>
        </w:tc>
        <w:tc>
          <w:tcPr>
            <w:tcW w:w="391"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sz w:val="16"/>
                <w:szCs w:val="16"/>
              </w:rPr>
              <w:t> </w:t>
            </w:r>
          </w:p>
        </w:tc>
      </w:tr>
      <w:tr w:rsidR="00271286" w:rsidRPr="00CE378D" w:rsidTr="00AD7811">
        <w:trPr>
          <w:tblCellSpacing w:w="15" w:type="dxa"/>
          <w:jc w:val="center"/>
        </w:trPr>
        <w:tc>
          <w:tcPr>
            <w:tcW w:w="178"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b/>
                <w:bCs/>
                <w:sz w:val="16"/>
                <w:szCs w:val="16"/>
              </w:rPr>
              <w:t>7 </w:t>
            </w:r>
          </w:p>
        </w:tc>
        <w:tc>
          <w:tcPr>
            <w:tcW w:w="566" w:type="pct"/>
            <w:vAlign w:val="center"/>
          </w:tcPr>
          <w:p w:rsidR="00271286" w:rsidRPr="00CE378D" w:rsidRDefault="00271286" w:rsidP="00271286">
            <w:pPr>
              <w:spacing w:before="100" w:beforeAutospacing="1" w:after="100" w:afterAutospacing="1"/>
              <w:rPr>
                <w:rFonts w:ascii="Arial" w:hAnsi="Arial" w:cs="Arial"/>
                <w:sz w:val="16"/>
                <w:szCs w:val="16"/>
              </w:rPr>
            </w:pPr>
            <w:r w:rsidRPr="00CE378D">
              <w:rPr>
                <w:rFonts w:ascii="Arial" w:hAnsi="Arial" w:cs="Arial"/>
                <w:b/>
                <w:bCs/>
                <w:sz w:val="16"/>
                <w:szCs w:val="16"/>
              </w:rPr>
              <w:t>Усього за березень </w:t>
            </w:r>
          </w:p>
        </w:tc>
        <w:tc>
          <w:tcPr>
            <w:tcW w:w="171"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b/>
                <w:bCs/>
                <w:sz w:val="16"/>
                <w:szCs w:val="16"/>
              </w:rPr>
              <w:t>35 </w:t>
            </w:r>
          </w:p>
        </w:tc>
        <w:tc>
          <w:tcPr>
            <w:tcW w:w="328"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b/>
                <w:bCs/>
                <w:sz w:val="16"/>
                <w:szCs w:val="16"/>
              </w:rPr>
              <w:t>31,86 </w:t>
            </w:r>
          </w:p>
        </w:tc>
        <w:tc>
          <w:tcPr>
            <w:tcW w:w="297"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b/>
                <w:bCs/>
                <w:sz w:val="16"/>
                <w:szCs w:val="16"/>
              </w:rPr>
              <w:t>1115 </w:t>
            </w:r>
          </w:p>
        </w:tc>
        <w:tc>
          <w:tcPr>
            <w:tcW w:w="328"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b/>
                <w:bCs/>
                <w:sz w:val="16"/>
                <w:szCs w:val="16"/>
              </w:rPr>
              <w:t>- </w:t>
            </w:r>
          </w:p>
        </w:tc>
        <w:tc>
          <w:tcPr>
            <w:tcW w:w="171"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b/>
                <w:bCs/>
                <w:sz w:val="16"/>
                <w:szCs w:val="16"/>
              </w:rPr>
              <w:t>- </w:t>
            </w:r>
          </w:p>
        </w:tc>
        <w:tc>
          <w:tcPr>
            <w:tcW w:w="171"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b/>
                <w:bCs/>
                <w:sz w:val="16"/>
                <w:szCs w:val="16"/>
              </w:rPr>
              <w:t>- </w:t>
            </w:r>
          </w:p>
        </w:tc>
        <w:tc>
          <w:tcPr>
            <w:tcW w:w="255"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b/>
                <w:bCs/>
                <w:sz w:val="16"/>
                <w:szCs w:val="16"/>
              </w:rPr>
              <w:t>- </w:t>
            </w:r>
          </w:p>
        </w:tc>
        <w:tc>
          <w:tcPr>
            <w:tcW w:w="328"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b/>
                <w:bCs/>
                <w:sz w:val="16"/>
                <w:szCs w:val="16"/>
              </w:rPr>
              <w:t> </w:t>
            </w:r>
          </w:p>
        </w:tc>
        <w:tc>
          <w:tcPr>
            <w:tcW w:w="145"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b/>
                <w:bCs/>
                <w:sz w:val="16"/>
                <w:szCs w:val="16"/>
              </w:rPr>
              <w:t>9 </w:t>
            </w:r>
          </w:p>
        </w:tc>
        <w:tc>
          <w:tcPr>
            <w:tcW w:w="328"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b/>
                <w:bCs/>
                <w:sz w:val="16"/>
                <w:szCs w:val="16"/>
              </w:rPr>
              <w:t>31,86 </w:t>
            </w:r>
          </w:p>
        </w:tc>
        <w:tc>
          <w:tcPr>
            <w:tcW w:w="405"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b/>
                <w:bCs/>
                <w:sz w:val="16"/>
                <w:szCs w:val="16"/>
              </w:rPr>
              <w:t>286,74 </w:t>
            </w:r>
          </w:p>
        </w:tc>
        <w:tc>
          <w:tcPr>
            <w:tcW w:w="171"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b/>
                <w:bCs/>
                <w:sz w:val="16"/>
                <w:szCs w:val="16"/>
              </w:rPr>
              <w:t>26 </w:t>
            </w:r>
          </w:p>
        </w:tc>
        <w:tc>
          <w:tcPr>
            <w:tcW w:w="408"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b/>
                <w:bCs/>
                <w:sz w:val="16"/>
                <w:szCs w:val="16"/>
              </w:rPr>
              <w:t>31,86 </w:t>
            </w:r>
          </w:p>
        </w:tc>
        <w:tc>
          <w:tcPr>
            <w:tcW w:w="391" w:type="pct"/>
            <w:vAlign w:val="center"/>
          </w:tcPr>
          <w:p w:rsidR="00271286" w:rsidRPr="00CE378D" w:rsidRDefault="00271286" w:rsidP="00271286">
            <w:pPr>
              <w:spacing w:before="100" w:beforeAutospacing="1" w:after="100" w:afterAutospacing="1"/>
              <w:jc w:val="center"/>
              <w:rPr>
                <w:rFonts w:ascii="Arial" w:hAnsi="Arial" w:cs="Arial"/>
                <w:sz w:val="16"/>
                <w:szCs w:val="16"/>
              </w:rPr>
            </w:pPr>
            <w:r w:rsidRPr="00CE378D">
              <w:rPr>
                <w:rFonts w:ascii="Arial" w:hAnsi="Arial" w:cs="Arial"/>
                <w:b/>
                <w:bCs/>
                <w:sz w:val="16"/>
                <w:szCs w:val="16"/>
              </w:rPr>
              <w:t>828,26 </w:t>
            </w:r>
          </w:p>
        </w:tc>
      </w:tr>
    </w:tbl>
    <w:p w:rsidR="00CE378D" w:rsidRDefault="00271286" w:rsidP="00CE378D">
      <w:pPr>
        <w:spacing w:before="100" w:beforeAutospacing="1" w:after="100" w:afterAutospacing="1"/>
        <w:ind w:firstLine="600"/>
        <w:jc w:val="both"/>
        <w:rPr>
          <w:sz w:val="22"/>
          <w:szCs w:val="22"/>
        </w:rPr>
      </w:pPr>
      <w:r w:rsidRPr="00CE378D">
        <w:rPr>
          <w:sz w:val="24"/>
          <w:szCs w:val="24"/>
        </w:rPr>
        <w:t> </w:t>
      </w:r>
      <w:r w:rsidR="00CE378D" w:rsidRPr="00CE378D">
        <w:rPr>
          <w:sz w:val="24"/>
          <w:szCs w:val="24"/>
          <w:vertAlign w:val="superscript"/>
        </w:rPr>
        <w:t>1)</w:t>
      </w:r>
      <w:r w:rsidR="00CE378D" w:rsidRPr="00CE378D">
        <w:rPr>
          <w:sz w:val="24"/>
          <w:szCs w:val="24"/>
        </w:rPr>
        <w:t> </w:t>
      </w:r>
      <w:r w:rsidR="00CE378D" w:rsidRPr="00CE378D">
        <w:rPr>
          <w:sz w:val="22"/>
          <w:szCs w:val="22"/>
        </w:rPr>
        <w:t>Розрахунок середньозваженої вартості одиниці запасів на кінець лютого</w:t>
      </w:r>
    </w:p>
    <w:p w:rsidR="00CE378D" w:rsidRPr="00CE378D" w:rsidRDefault="00CE378D" w:rsidP="00CE378D">
      <w:pPr>
        <w:spacing w:before="100" w:beforeAutospacing="1" w:after="100" w:afterAutospacing="1"/>
        <w:jc w:val="center"/>
        <w:rPr>
          <w:i/>
          <w:sz w:val="18"/>
          <w:szCs w:val="18"/>
        </w:rPr>
      </w:pPr>
      <w:r w:rsidRPr="00CE378D">
        <w:rPr>
          <w:i/>
          <w:position w:val="-24"/>
          <w:sz w:val="18"/>
          <w:szCs w:val="18"/>
        </w:rPr>
        <w:object w:dxaOrig="3159" w:dyaOrig="620">
          <v:shape id="_x0000_i1149" type="#_x0000_t75" style="width:158.4pt;height:30.6pt" o:ole="">
            <v:imagedata r:id="rId300" o:title=""/>
          </v:shape>
          <o:OLEObject Type="Embed" ProgID="Equation.3" ShapeID="_x0000_i1149" DrawAspect="Content" ObjectID="_1761031750" r:id="rId301"/>
        </w:object>
      </w:r>
    </w:p>
    <w:p w:rsidR="00271286" w:rsidRDefault="00271286" w:rsidP="00CE378D">
      <w:pPr>
        <w:spacing w:before="100" w:beforeAutospacing="1" w:after="100" w:afterAutospacing="1"/>
        <w:ind w:firstLine="600"/>
        <w:jc w:val="both"/>
        <w:rPr>
          <w:b/>
          <w:sz w:val="22"/>
          <w:szCs w:val="22"/>
        </w:rPr>
      </w:pPr>
      <w:r w:rsidRPr="00CE378D">
        <w:rPr>
          <w:sz w:val="22"/>
          <w:szCs w:val="22"/>
        </w:rPr>
        <w:t xml:space="preserve">У разі, якщо оцінка вибуття запасів здійснюється за середньозваженою собівартістю на </w:t>
      </w:r>
      <w:r w:rsidRPr="00CE378D">
        <w:rPr>
          <w:b/>
          <w:sz w:val="22"/>
          <w:szCs w:val="22"/>
        </w:rPr>
        <w:t>кінець звітного періоду</w:t>
      </w:r>
      <w:r w:rsidR="007B1B20">
        <w:rPr>
          <w:b/>
          <w:sz w:val="22"/>
          <w:szCs w:val="22"/>
        </w:rPr>
        <w:t>:</w:t>
      </w:r>
    </w:p>
    <w:tbl>
      <w:tblPr>
        <w:tblW w:w="5351"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97"/>
        <w:gridCol w:w="695"/>
        <w:gridCol w:w="273"/>
        <w:gridCol w:w="495"/>
        <w:gridCol w:w="584"/>
        <w:gridCol w:w="495"/>
        <w:gridCol w:w="273"/>
        <w:gridCol w:w="273"/>
        <w:gridCol w:w="451"/>
        <w:gridCol w:w="495"/>
        <w:gridCol w:w="273"/>
        <w:gridCol w:w="495"/>
        <w:gridCol w:w="584"/>
        <w:gridCol w:w="273"/>
        <w:gridCol w:w="601"/>
        <w:gridCol w:w="688"/>
      </w:tblGrid>
      <w:tr w:rsidR="007911C0" w:rsidRPr="00CE378D" w:rsidTr="00AD7811">
        <w:trPr>
          <w:tblHeader/>
          <w:tblCellSpacing w:w="15" w:type="dxa"/>
          <w:jc w:val="center"/>
        </w:trPr>
        <w:tc>
          <w:tcPr>
            <w:tcW w:w="174" w:type="pct"/>
            <w:vMerge w:val="restart"/>
            <w:shd w:val="clear" w:color="auto" w:fill="D9D9D9"/>
            <w:vAlign w:val="center"/>
          </w:tcPr>
          <w:p w:rsidR="007911C0" w:rsidRPr="00CE378D" w:rsidRDefault="00271286" w:rsidP="004C3932">
            <w:pPr>
              <w:spacing w:before="100" w:beforeAutospacing="1" w:after="100" w:afterAutospacing="1"/>
              <w:jc w:val="center"/>
              <w:rPr>
                <w:rFonts w:ascii="Arial" w:hAnsi="Arial" w:cs="Arial"/>
                <w:b/>
                <w:sz w:val="14"/>
                <w:szCs w:val="14"/>
              </w:rPr>
            </w:pPr>
            <w:r w:rsidRPr="00CE378D">
              <w:rPr>
                <w:sz w:val="24"/>
                <w:szCs w:val="24"/>
              </w:rPr>
              <w:t> </w:t>
            </w:r>
            <w:r w:rsidR="007911C0" w:rsidRPr="00CE378D">
              <w:rPr>
                <w:rFonts w:ascii="Arial" w:hAnsi="Arial" w:cs="Arial"/>
                <w:b/>
                <w:sz w:val="14"/>
                <w:szCs w:val="14"/>
              </w:rPr>
              <w:t>N з/п </w:t>
            </w:r>
          </w:p>
        </w:tc>
        <w:tc>
          <w:tcPr>
            <w:tcW w:w="459" w:type="pct"/>
            <w:vMerge w:val="restart"/>
            <w:shd w:val="clear" w:color="auto" w:fill="D9D9D9"/>
            <w:vAlign w:val="center"/>
          </w:tcPr>
          <w:p w:rsidR="007911C0" w:rsidRPr="00CE378D" w:rsidRDefault="007911C0" w:rsidP="004C3932">
            <w:pPr>
              <w:spacing w:before="100" w:beforeAutospacing="1" w:after="100" w:afterAutospacing="1"/>
              <w:jc w:val="center"/>
              <w:rPr>
                <w:rFonts w:ascii="Arial" w:hAnsi="Arial" w:cs="Arial"/>
                <w:b/>
                <w:sz w:val="14"/>
                <w:szCs w:val="14"/>
              </w:rPr>
            </w:pPr>
            <w:r w:rsidRPr="00CE378D">
              <w:rPr>
                <w:rFonts w:ascii="Arial" w:hAnsi="Arial" w:cs="Arial"/>
                <w:b/>
                <w:sz w:val="14"/>
                <w:szCs w:val="14"/>
              </w:rPr>
              <w:t>Показник (група/  вид запасів) </w:t>
            </w:r>
          </w:p>
        </w:tc>
        <w:tc>
          <w:tcPr>
            <w:tcW w:w="912" w:type="pct"/>
            <w:gridSpan w:val="3"/>
            <w:shd w:val="clear" w:color="auto" w:fill="D9D9D9"/>
            <w:vAlign w:val="center"/>
          </w:tcPr>
          <w:p w:rsidR="007911C0" w:rsidRPr="00CE378D" w:rsidRDefault="007911C0" w:rsidP="004C3932">
            <w:pPr>
              <w:spacing w:before="100" w:beforeAutospacing="1" w:after="100" w:afterAutospacing="1"/>
              <w:jc w:val="center"/>
              <w:rPr>
                <w:rFonts w:ascii="Arial" w:hAnsi="Arial" w:cs="Arial"/>
                <w:b/>
                <w:sz w:val="14"/>
                <w:szCs w:val="14"/>
              </w:rPr>
            </w:pPr>
            <w:r w:rsidRPr="00CE378D">
              <w:rPr>
                <w:rFonts w:ascii="Arial" w:hAnsi="Arial" w:cs="Arial"/>
                <w:b/>
                <w:sz w:val="14"/>
                <w:szCs w:val="14"/>
              </w:rPr>
              <w:t>Залишок на початок місяця </w:t>
            </w:r>
          </w:p>
        </w:tc>
        <w:tc>
          <w:tcPr>
            <w:tcW w:w="1009" w:type="pct"/>
            <w:gridSpan w:val="4"/>
            <w:shd w:val="clear" w:color="auto" w:fill="D9D9D9"/>
            <w:vAlign w:val="center"/>
          </w:tcPr>
          <w:p w:rsidR="007911C0" w:rsidRPr="00CE378D" w:rsidRDefault="007911C0" w:rsidP="004C3932">
            <w:pPr>
              <w:spacing w:before="100" w:beforeAutospacing="1" w:after="100" w:afterAutospacing="1"/>
              <w:jc w:val="center"/>
              <w:rPr>
                <w:rFonts w:ascii="Arial" w:hAnsi="Arial" w:cs="Arial"/>
                <w:b/>
                <w:sz w:val="14"/>
                <w:szCs w:val="14"/>
              </w:rPr>
            </w:pPr>
            <w:r w:rsidRPr="00CE378D">
              <w:rPr>
                <w:rFonts w:ascii="Arial" w:hAnsi="Arial" w:cs="Arial"/>
                <w:b/>
                <w:sz w:val="14"/>
                <w:szCs w:val="14"/>
              </w:rPr>
              <w:t>Надходження </w:t>
            </w:r>
          </w:p>
        </w:tc>
        <w:tc>
          <w:tcPr>
            <w:tcW w:w="1254" w:type="pct"/>
            <w:gridSpan w:val="4"/>
            <w:shd w:val="clear" w:color="auto" w:fill="D9D9D9"/>
            <w:vAlign w:val="center"/>
          </w:tcPr>
          <w:p w:rsidR="007911C0" w:rsidRPr="00CE378D" w:rsidRDefault="007911C0" w:rsidP="004C3932">
            <w:pPr>
              <w:spacing w:before="100" w:beforeAutospacing="1" w:after="100" w:afterAutospacing="1"/>
              <w:jc w:val="center"/>
              <w:rPr>
                <w:rFonts w:ascii="Arial" w:hAnsi="Arial" w:cs="Arial"/>
                <w:b/>
                <w:sz w:val="14"/>
                <w:szCs w:val="14"/>
              </w:rPr>
            </w:pPr>
            <w:r w:rsidRPr="00CE378D">
              <w:rPr>
                <w:rFonts w:ascii="Arial" w:hAnsi="Arial" w:cs="Arial"/>
                <w:b/>
                <w:sz w:val="14"/>
                <w:szCs w:val="14"/>
              </w:rPr>
              <w:t>Вибуття </w:t>
            </w:r>
          </w:p>
        </w:tc>
        <w:tc>
          <w:tcPr>
            <w:tcW w:w="1047" w:type="pct"/>
            <w:gridSpan w:val="3"/>
            <w:shd w:val="clear" w:color="auto" w:fill="D9D9D9"/>
            <w:vAlign w:val="center"/>
          </w:tcPr>
          <w:p w:rsidR="007911C0" w:rsidRPr="00CE378D" w:rsidRDefault="007911C0" w:rsidP="004C3932">
            <w:pPr>
              <w:spacing w:before="100" w:beforeAutospacing="1" w:after="100" w:afterAutospacing="1"/>
              <w:jc w:val="center"/>
              <w:rPr>
                <w:rFonts w:ascii="Arial" w:hAnsi="Arial" w:cs="Arial"/>
                <w:b/>
                <w:sz w:val="14"/>
                <w:szCs w:val="14"/>
              </w:rPr>
            </w:pPr>
            <w:r w:rsidRPr="00CE378D">
              <w:rPr>
                <w:rFonts w:ascii="Arial" w:hAnsi="Arial" w:cs="Arial"/>
                <w:b/>
                <w:sz w:val="14"/>
                <w:szCs w:val="14"/>
              </w:rPr>
              <w:t>Залишок на кінець місяця </w:t>
            </w:r>
          </w:p>
        </w:tc>
      </w:tr>
      <w:tr w:rsidR="007911C0" w:rsidRPr="00CE378D" w:rsidTr="00AD7811">
        <w:trPr>
          <w:cantSplit/>
          <w:trHeight w:val="1344"/>
          <w:tblHeader/>
          <w:tblCellSpacing w:w="15" w:type="dxa"/>
          <w:jc w:val="center"/>
        </w:trPr>
        <w:tc>
          <w:tcPr>
            <w:tcW w:w="0" w:type="auto"/>
            <w:vMerge/>
            <w:shd w:val="clear" w:color="auto" w:fill="D9D9D9"/>
            <w:vAlign w:val="center"/>
          </w:tcPr>
          <w:p w:rsidR="007911C0" w:rsidRPr="00CE378D" w:rsidRDefault="007911C0" w:rsidP="004C3932">
            <w:pPr>
              <w:rPr>
                <w:rFonts w:ascii="Arial" w:hAnsi="Arial" w:cs="Arial"/>
                <w:b/>
                <w:sz w:val="14"/>
                <w:szCs w:val="14"/>
              </w:rPr>
            </w:pPr>
          </w:p>
        </w:tc>
        <w:tc>
          <w:tcPr>
            <w:tcW w:w="0" w:type="auto"/>
            <w:vMerge/>
            <w:shd w:val="clear" w:color="auto" w:fill="D9D9D9"/>
            <w:vAlign w:val="center"/>
          </w:tcPr>
          <w:p w:rsidR="007911C0" w:rsidRPr="00CE378D" w:rsidRDefault="007911C0" w:rsidP="004C3932">
            <w:pPr>
              <w:rPr>
                <w:rFonts w:ascii="Arial" w:hAnsi="Arial" w:cs="Arial"/>
                <w:b/>
                <w:sz w:val="14"/>
                <w:szCs w:val="14"/>
              </w:rPr>
            </w:pPr>
          </w:p>
        </w:tc>
        <w:tc>
          <w:tcPr>
            <w:tcW w:w="168" w:type="pct"/>
            <w:shd w:val="clear" w:color="auto" w:fill="D9D9D9"/>
            <w:textDirection w:val="btLr"/>
            <w:vAlign w:val="center"/>
          </w:tcPr>
          <w:p w:rsidR="007911C0" w:rsidRPr="00CE378D" w:rsidRDefault="007911C0" w:rsidP="004C3932">
            <w:pPr>
              <w:spacing w:before="100" w:beforeAutospacing="1" w:after="100" w:afterAutospacing="1"/>
              <w:ind w:left="113" w:right="113"/>
              <w:jc w:val="center"/>
              <w:rPr>
                <w:rFonts w:ascii="Arial" w:hAnsi="Arial" w:cs="Arial"/>
                <w:b/>
                <w:sz w:val="14"/>
                <w:szCs w:val="14"/>
              </w:rPr>
            </w:pPr>
            <w:r w:rsidRPr="00CE378D">
              <w:rPr>
                <w:rFonts w:ascii="Arial" w:hAnsi="Arial" w:cs="Arial"/>
                <w:b/>
                <w:sz w:val="14"/>
                <w:szCs w:val="14"/>
              </w:rPr>
              <w:t>кіль кість </w:t>
            </w:r>
          </w:p>
        </w:tc>
        <w:tc>
          <w:tcPr>
            <w:tcW w:w="321" w:type="pct"/>
            <w:shd w:val="clear" w:color="auto" w:fill="D9D9D9"/>
            <w:textDirection w:val="btLr"/>
            <w:vAlign w:val="center"/>
          </w:tcPr>
          <w:p w:rsidR="007911C0" w:rsidRPr="00CE378D" w:rsidRDefault="007911C0" w:rsidP="004C3932">
            <w:pPr>
              <w:spacing w:before="100" w:beforeAutospacing="1" w:after="100" w:afterAutospacing="1"/>
              <w:ind w:left="113" w:right="113"/>
              <w:jc w:val="center"/>
              <w:rPr>
                <w:rFonts w:ascii="Arial" w:hAnsi="Arial" w:cs="Arial"/>
                <w:b/>
                <w:sz w:val="14"/>
                <w:szCs w:val="14"/>
              </w:rPr>
            </w:pPr>
            <w:r w:rsidRPr="00CE378D">
              <w:rPr>
                <w:rFonts w:ascii="Arial" w:hAnsi="Arial" w:cs="Arial"/>
                <w:b/>
                <w:sz w:val="14"/>
                <w:szCs w:val="14"/>
              </w:rPr>
              <w:t>вартість за одиницю </w:t>
            </w:r>
          </w:p>
        </w:tc>
        <w:tc>
          <w:tcPr>
            <w:tcW w:w="382" w:type="pct"/>
            <w:shd w:val="clear" w:color="auto" w:fill="D9D9D9"/>
            <w:textDirection w:val="btLr"/>
            <w:vAlign w:val="center"/>
          </w:tcPr>
          <w:p w:rsidR="007911C0" w:rsidRPr="00CE378D" w:rsidRDefault="007911C0" w:rsidP="004C3932">
            <w:pPr>
              <w:spacing w:before="100" w:beforeAutospacing="1" w:after="100" w:afterAutospacing="1"/>
              <w:ind w:left="113" w:right="113"/>
              <w:jc w:val="center"/>
              <w:rPr>
                <w:rFonts w:ascii="Arial" w:hAnsi="Arial" w:cs="Arial"/>
                <w:b/>
                <w:sz w:val="14"/>
                <w:szCs w:val="14"/>
              </w:rPr>
            </w:pPr>
            <w:r w:rsidRPr="00CE378D">
              <w:rPr>
                <w:rFonts w:ascii="Arial" w:hAnsi="Arial" w:cs="Arial"/>
                <w:b/>
                <w:sz w:val="14"/>
                <w:szCs w:val="14"/>
              </w:rPr>
              <w:t>сума </w:t>
            </w:r>
          </w:p>
        </w:tc>
        <w:tc>
          <w:tcPr>
            <w:tcW w:w="321" w:type="pct"/>
            <w:shd w:val="clear" w:color="auto" w:fill="D9D9D9"/>
            <w:textDirection w:val="btLr"/>
            <w:vAlign w:val="center"/>
          </w:tcPr>
          <w:p w:rsidR="007911C0" w:rsidRPr="00CE378D" w:rsidRDefault="007911C0" w:rsidP="004C3932">
            <w:pPr>
              <w:spacing w:before="100" w:beforeAutospacing="1" w:after="100" w:afterAutospacing="1"/>
              <w:ind w:left="113" w:right="113"/>
              <w:jc w:val="center"/>
              <w:rPr>
                <w:rFonts w:ascii="Arial" w:hAnsi="Arial" w:cs="Arial"/>
                <w:b/>
                <w:sz w:val="14"/>
                <w:szCs w:val="14"/>
              </w:rPr>
            </w:pPr>
            <w:r w:rsidRPr="00CE378D">
              <w:rPr>
                <w:rFonts w:ascii="Arial" w:hAnsi="Arial" w:cs="Arial"/>
                <w:b/>
                <w:sz w:val="14"/>
                <w:szCs w:val="14"/>
              </w:rPr>
              <w:t>дата </w:t>
            </w:r>
          </w:p>
        </w:tc>
        <w:tc>
          <w:tcPr>
            <w:tcW w:w="168" w:type="pct"/>
            <w:shd w:val="clear" w:color="auto" w:fill="D9D9D9"/>
            <w:textDirection w:val="btLr"/>
            <w:vAlign w:val="center"/>
          </w:tcPr>
          <w:p w:rsidR="007911C0" w:rsidRPr="00CE378D" w:rsidRDefault="007911C0" w:rsidP="004C3932">
            <w:pPr>
              <w:spacing w:before="100" w:beforeAutospacing="1" w:after="100" w:afterAutospacing="1"/>
              <w:ind w:left="113" w:right="113"/>
              <w:jc w:val="center"/>
              <w:rPr>
                <w:rFonts w:ascii="Arial" w:hAnsi="Arial" w:cs="Arial"/>
                <w:b/>
                <w:sz w:val="14"/>
                <w:szCs w:val="14"/>
              </w:rPr>
            </w:pPr>
            <w:r w:rsidRPr="00CE378D">
              <w:rPr>
                <w:rFonts w:ascii="Arial" w:hAnsi="Arial" w:cs="Arial"/>
                <w:b/>
                <w:sz w:val="14"/>
                <w:szCs w:val="14"/>
              </w:rPr>
              <w:t>кіль кість </w:t>
            </w:r>
          </w:p>
        </w:tc>
        <w:tc>
          <w:tcPr>
            <w:tcW w:w="168" w:type="pct"/>
            <w:shd w:val="clear" w:color="auto" w:fill="D9D9D9"/>
            <w:textDirection w:val="btLr"/>
            <w:vAlign w:val="center"/>
          </w:tcPr>
          <w:p w:rsidR="007911C0" w:rsidRPr="00CE378D" w:rsidRDefault="007911C0" w:rsidP="004C3932">
            <w:pPr>
              <w:spacing w:before="100" w:beforeAutospacing="1" w:after="100" w:afterAutospacing="1"/>
              <w:ind w:left="113" w:right="113"/>
              <w:jc w:val="center"/>
              <w:rPr>
                <w:rFonts w:ascii="Arial" w:hAnsi="Arial" w:cs="Arial"/>
                <w:b/>
                <w:sz w:val="14"/>
                <w:szCs w:val="14"/>
              </w:rPr>
            </w:pPr>
            <w:r w:rsidRPr="00CE378D">
              <w:rPr>
                <w:rFonts w:ascii="Arial" w:hAnsi="Arial" w:cs="Arial"/>
                <w:b/>
                <w:sz w:val="14"/>
                <w:szCs w:val="14"/>
              </w:rPr>
              <w:t>вартість за одиницю </w:t>
            </w:r>
          </w:p>
        </w:tc>
        <w:tc>
          <w:tcPr>
            <w:tcW w:w="291" w:type="pct"/>
            <w:shd w:val="clear" w:color="auto" w:fill="D9D9D9"/>
            <w:textDirection w:val="btLr"/>
            <w:vAlign w:val="center"/>
          </w:tcPr>
          <w:p w:rsidR="007911C0" w:rsidRPr="00CE378D" w:rsidRDefault="007911C0" w:rsidP="004C3932">
            <w:pPr>
              <w:spacing w:before="100" w:beforeAutospacing="1" w:after="100" w:afterAutospacing="1"/>
              <w:ind w:left="113" w:right="113"/>
              <w:jc w:val="center"/>
              <w:rPr>
                <w:rFonts w:ascii="Arial" w:hAnsi="Arial" w:cs="Arial"/>
                <w:b/>
                <w:sz w:val="14"/>
                <w:szCs w:val="14"/>
              </w:rPr>
            </w:pPr>
            <w:r w:rsidRPr="00CE378D">
              <w:rPr>
                <w:rFonts w:ascii="Arial" w:hAnsi="Arial" w:cs="Arial"/>
                <w:b/>
                <w:sz w:val="14"/>
                <w:szCs w:val="14"/>
              </w:rPr>
              <w:t>сума </w:t>
            </w:r>
          </w:p>
        </w:tc>
        <w:tc>
          <w:tcPr>
            <w:tcW w:w="321" w:type="pct"/>
            <w:shd w:val="clear" w:color="auto" w:fill="D9D9D9"/>
            <w:textDirection w:val="btLr"/>
            <w:vAlign w:val="center"/>
          </w:tcPr>
          <w:p w:rsidR="007911C0" w:rsidRPr="00CE378D" w:rsidRDefault="007911C0" w:rsidP="004C3932">
            <w:pPr>
              <w:spacing w:before="100" w:beforeAutospacing="1" w:after="100" w:afterAutospacing="1"/>
              <w:ind w:left="113" w:right="113"/>
              <w:jc w:val="center"/>
              <w:rPr>
                <w:rFonts w:ascii="Arial" w:hAnsi="Arial" w:cs="Arial"/>
                <w:b/>
                <w:sz w:val="14"/>
                <w:szCs w:val="14"/>
              </w:rPr>
            </w:pPr>
            <w:r w:rsidRPr="00CE378D">
              <w:rPr>
                <w:rFonts w:ascii="Arial" w:hAnsi="Arial" w:cs="Arial"/>
                <w:b/>
                <w:sz w:val="14"/>
                <w:szCs w:val="14"/>
              </w:rPr>
              <w:t>дата </w:t>
            </w:r>
          </w:p>
        </w:tc>
        <w:tc>
          <w:tcPr>
            <w:tcW w:w="168" w:type="pct"/>
            <w:shd w:val="clear" w:color="auto" w:fill="D9D9D9"/>
            <w:textDirection w:val="btLr"/>
            <w:vAlign w:val="center"/>
          </w:tcPr>
          <w:p w:rsidR="007911C0" w:rsidRPr="00CE378D" w:rsidRDefault="007911C0" w:rsidP="004C3932">
            <w:pPr>
              <w:spacing w:before="100" w:beforeAutospacing="1" w:after="100" w:afterAutospacing="1"/>
              <w:ind w:left="113" w:right="113"/>
              <w:jc w:val="center"/>
              <w:rPr>
                <w:rFonts w:ascii="Arial" w:hAnsi="Arial" w:cs="Arial"/>
                <w:b/>
                <w:sz w:val="14"/>
                <w:szCs w:val="14"/>
              </w:rPr>
            </w:pPr>
            <w:r w:rsidRPr="00CE378D">
              <w:rPr>
                <w:rFonts w:ascii="Arial" w:hAnsi="Arial" w:cs="Arial"/>
                <w:b/>
                <w:sz w:val="14"/>
                <w:szCs w:val="14"/>
              </w:rPr>
              <w:t>кіль кість </w:t>
            </w:r>
          </w:p>
        </w:tc>
        <w:tc>
          <w:tcPr>
            <w:tcW w:w="321" w:type="pct"/>
            <w:shd w:val="clear" w:color="auto" w:fill="D9D9D9"/>
            <w:textDirection w:val="btLr"/>
            <w:vAlign w:val="center"/>
          </w:tcPr>
          <w:p w:rsidR="007911C0" w:rsidRPr="00CE378D" w:rsidRDefault="007911C0" w:rsidP="004C3932">
            <w:pPr>
              <w:spacing w:before="100" w:beforeAutospacing="1" w:after="100" w:afterAutospacing="1"/>
              <w:ind w:left="113" w:right="113"/>
              <w:jc w:val="center"/>
              <w:rPr>
                <w:rFonts w:ascii="Arial" w:hAnsi="Arial" w:cs="Arial"/>
                <w:b/>
                <w:sz w:val="14"/>
                <w:szCs w:val="14"/>
              </w:rPr>
            </w:pPr>
            <w:r w:rsidRPr="00CE378D">
              <w:rPr>
                <w:rFonts w:ascii="Arial" w:hAnsi="Arial" w:cs="Arial"/>
                <w:b/>
                <w:sz w:val="14"/>
                <w:szCs w:val="14"/>
              </w:rPr>
              <w:t>вартість за одиницю </w:t>
            </w:r>
          </w:p>
        </w:tc>
        <w:tc>
          <w:tcPr>
            <w:tcW w:w="382" w:type="pct"/>
            <w:shd w:val="clear" w:color="auto" w:fill="D9D9D9"/>
            <w:textDirection w:val="btLr"/>
            <w:vAlign w:val="center"/>
          </w:tcPr>
          <w:p w:rsidR="007911C0" w:rsidRPr="00CE378D" w:rsidRDefault="007911C0" w:rsidP="004C3932">
            <w:pPr>
              <w:spacing w:before="100" w:beforeAutospacing="1" w:after="100" w:afterAutospacing="1"/>
              <w:ind w:left="113" w:right="113"/>
              <w:jc w:val="center"/>
              <w:rPr>
                <w:rFonts w:ascii="Arial" w:hAnsi="Arial" w:cs="Arial"/>
                <w:b/>
                <w:sz w:val="14"/>
                <w:szCs w:val="14"/>
              </w:rPr>
            </w:pPr>
            <w:r w:rsidRPr="00CE378D">
              <w:rPr>
                <w:rFonts w:ascii="Arial" w:hAnsi="Arial" w:cs="Arial"/>
                <w:b/>
                <w:sz w:val="14"/>
                <w:szCs w:val="14"/>
              </w:rPr>
              <w:t>сума </w:t>
            </w:r>
          </w:p>
        </w:tc>
        <w:tc>
          <w:tcPr>
            <w:tcW w:w="168" w:type="pct"/>
            <w:shd w:val="clear" w:color="auto" w:fill="D9D9D9"/>
            <w:textDirection w:val="btLr"/>
            <w:vAlign w:val="center"/>
          </w:tcPr>
          <w:p w:rsidR="007911C0" w:rsidRPr="00CE378D" w:rsidRDefault="007911C0" w:rsidP="004C3932">
            <w:pPr>
              <w:spacing w:before="100" w:beforeAutospacing="1" w:after="100" w:afterAutospacing="1"/>
              <w:ind w:left="113" w:right="113"/>
              <w:jc w:val="center"/>
              <w:rPr>
                <w:rFonts w:ascii="Arial" w:hAnsi="Arial" w:cs="Arial"/>
                <w:b/>
                <w:sz w:val="14"/>
                <w:szCs w:val="14"/>
              </w:rPr>
            </w:pPr>
            <w:r w:rsidRPr="00CE378D">
              <w:rPr>
                <w:rFonts w:ascii="Arial" w:hAnsi="Arial" w:cs="Arial"/>
                <w:b/>
                <w:sz w:val="14"/>
                <w:szCs w:val="14"/>
              </w:rPr>
              <w:t>кіль</w:t>
            </w:r>
            <w:r>
              <w:rPr>
                <w:rFonts w:ascii="Arial" w:hAnsi="Arial" w:cs="Arial"/>
                <w:b/>
                <w:sz w:val="14"/>
                <w:szCs w:val="14"/>
              </w:rPr>
              <w:t>кість</w:t>
            </w:r>
          </w:p>
        </w:tc>
        <w:tc>
          <w:tcPr>
            <w:tcW w:w="394" w:type="pct"/>
            <w:shd w:val="clear" w:color="auto" w:fill="D9D9D9"/>
            <w:textDirection w:val="btLr"/>
            <w:vAlign w:val="center"/>
          </w:tcPr>
          <w:p w:rsidR="007911C0" w:rsidRPr="00CE378D" w:rsidRDefault="007911C0" w:rsidP="004C3932">
            <w:pPr>
              <w:spacing w:before="100" w:beforeAutospacing="1" w:after="100" w:afterAutospacing="1"/>
              <w:ind w:left="113" w:right="113"/>
              <w:jc w:val="center"/>
              <w:rPr>
                <w:rFonts w:ascii="Arial" w:hAnsi="Arial" w:cs="Arial"/>
                <w:b/>
                <w:sz w:val="14"/>
                <w:szCs w:val="14"/>
              </w:rPr>
            </w:pPr>
            <w:r w:rsidRPr="00CE378D">
              <w:rPr>
                <w:rFonts w:ascii="Arial" w:hAnsi="Arial" w:cs="Arial"/>
                <w:b/>
                <w:sz w:val="14"/>
                <w:szCs w:val="14"/>
              </w:rPr>
              <w:t>середньозважена вартість</w:t>
            </w:r>
            <w:r>
              <w:rPr>
                <w:rFonts w:ascii="Arial" w:hAnsi="Arial" w:cs="Arial"/>
                <w:b/>
                <w:sz w:val="14"/>
                <w:szCs w:val="14"/>
              </w:rPr>
              <w:t xml:space="preserve"> од. </w:t>
            </w:r>
            <w:r w:rsidRPr="00CE378D">
              <w:rPr>
                <w:rFonts w:ascii="Arial" w:hAnsi="Arial" w:cs="Arial"/>
                <w:b/>
                <w:sz w:val="14"/>
                <w:szCs w:val="14"/>
              </w:rPr>
              <w:t>запасів на кінець місяця </w:t>
            </w:r>
          </w:p>
        </w:tc>
        <w:tc>
          <w:tcPr>
            <w:tcW w:w="444" w:type="pct"/>
            <w:shd w:val="clear" w:color="auto" w:fill="D9D9D9"/>
            <w:textDirection w:val="btLr"/>
            <w:vAlign w:val="center"/>
          </w:tcPr>
          <w:p w:rsidR="007911C0" w:rsidRPr="00CE378D" w:rsidRDefault="007911C0" w:rsidP="004C3932">
            <w:pPr>
              <w:spacing w:before="100" w:beforeAutospacing="1" w:after="100" w:afterAutospacing="1"/>
              <w:ind w:left="113" w:right="113"/>
              <w:jc w:val="center"/>
              <w:rPr>
                <w:rFonts w:ascii="Arial" w:hAnsi="Arial" w:cs="Arial"/>
                <w:b/>
                <w:sz w:val="14"/>
                <w:szCs w:val="14"/>
              </w:rPr>
            </w:pPr>
            <w:r w:rsidRPr="00CE378D">
              <w:rPr>
                <w:rFonts w:ascii="Arial" w:hAnsi="Arial" w:cs="Arial"/>
                <w:b/>
                <w:sz w:val="14"/>
                <w:szCs w:val="14"/>
              </w:rPr>
              <w:t>сума </w:t>
            </w:r>
          </w:p>
        </w:tc>
      </w:tr>
      <w:tr w:rsidR="007911C0" w:rsidRPr="00CE378D" w:rsidTr="00AD7811">
        <w:trPr>
          <w:tblCellSpacing w:w="15" w:type="dxa"/>
          <w:jc w:val="center"/>
        </w:trPr>
        <w:tc>
          <w:tcPr>
            <w:tcW w:w="174" w:type="pct"/>
            <w:vAlign w:val="center"/>
          </w:tcPr>
          <w:p w:rsidR="007911C0" w:rsidRPr="00CE378D" w:rsidRDefault="007911C0" w:rsidP="004C3932">
            <w:pPr>
              <w:spacing w:before="100" w:beforeAutospacing="1" w:after="100" w:afterAutospacing="1"/>
              <w:jc w:val="center"/>
              <w:rPr>
                <w:rFonts w:ascii="Arial" w:hAnsi="Arial" w:cs="Arial"/>
                <w:sz w:val="16"/>
                <w:szCs w:val="16"/>
              </w:rPr>
            </w:pPr>
            <w:r>
              <w:rPr>
                <w:rFonts w:ascii="Arial" w:hAnsi="Arial" w:cs="Arial"/>
                <w:sz w:val="16"/>
                <w:szCs w:val="16"/>
              </w:rPr>
              <w:t>8</w:t>
            </w:r>
          </w:p>
        </w:tc>
        <w:tc>
          <w:tcPr>
            <w:tcW w:w="459" w:type="pct"/>
            <w:vAlign w:val="center"/>
          </w:tcPr>
          <w:p w:rsidR="007911C0" w:rsidRPr="007911C0" w:rsidRDefault="007911C0" w:rsidP="004C3932">
            <w:pPr>
              <w:spacing w:before="100" w:beforeAutospacing="1" w:after="100" w:afterAutospacing="1"/>
              <w:rPr>
                <w:rFonts w:ascii="Arial" w:hAnsi="Arial" w:cs="Arial"/>
                <w:sz w:val="16"/>
                <w:szCs w:val="16"/>
                <w:lang w:val="ru-RU"/>
              </w:rPr>
            </w:pPr>
            <w:r w:rsidRPr="007911C0">
              <w:rPr>
                <w:rFonts w:ascii="Arial" w:hAnsi="Arial" w:cs="Arial"/>
                <w:sz w:val="16"/>
                <w:szCs w:val="16"/>
                <w:lang w:val="ru-RU"/>
              </w:rPr>
              <w:t>Запаси Д </w:t>
            </w:r>
          </w:p>
        </w:tc>
        <w:tc>
          <w:tcPr>
            <w:tcW w:w="168" w:type="pct"/>
            <w:vAlign w:val="center"/>
          </w:tcPr>
          <w:p w:rsidR="007911C0" w:rsidRPr="007911C0" w:rsidRDefault="007911C0" w:rsidP="004C3932">
            <w:pPr>
              <w:spacing w:before="100" w:beforeAutospacing="1" w:after="100" w:afterAutospacing="1"/>
              <w:jc w:val="center"/>
              <w:rPr>
                <w:rFonts w:ascii="Arial" w:hAnsi="Arial" w:cs="Arial"/>
                <w:sz w:val="16"/>
                <w:szCs w:val="16"/>
                <w:lang w:val="ru-RU"/>
              </w:rPr>
            </w:pPr>
            <w:r w:rsidRPr="007911C0">
              <w:rPr>
                <w:rFonts w:ascii="Arial" w:hAnsi="Arial" w:cs="Arial"/>
                <w:sz w:val="16"/>
                <w:szCs w:val="16"/>
                <w:lang w:val="ru-RU"/>
              </w:rPr>
              <w:t>26 </w:t>
            </w:r>
          </w:p>
        </w:tc>
        <w:tc>
          <w:tcPr>
            <w:tcW w:w="321" w:type="pct"/>
            <w:vAlign w:val="center"/>
          </w:tcPr>
          <w:p w:rsidR="007911C0" w:rsidRPr="007911C0" w:rsidRDefault="007911C0" w:rsidP="004C3932">
            <w:pPr>
              <w:spacing w:before="100" w:beforeAutospacing="1" w:after="100" w:afterAutospacing="1"/>
              <w:jc w:val="center"/>
              <w:rPr>
                <w:rFonts w:ascii="Arial" w:hAnsi="Arial" w:cs="Arial"/>
                <w:sz w:val="16"/>
                <w:szCs w:val="16"/>
                <w:lang w:val="ru-RU"/>
              </w:rPr>
            </w:pPr>
            <w:r w:rsidRPr="007911C0">
              <w:rPr>
                <w:rFonts w:ascii="Arial" w:hAnsi="Arial" w:cs="Arial"/>
                <w:sz w:val="16"/>
                <w:szCs w:val="16"/>
                <w:lang w:val="ru-RU"/>
              </w:rPr>
              <w:t>31,86 </w:t>
            </w:r>
          </w:p>
        </w:tc>
        <w:tc>
          <w:tcPr>
            <w:tcW w:w="382" w:type="pct"/>
            <w:vAlign w:val="center"/>
          </w:tcPr>
          <w:p w:rsidR="007911C0" w:rsidRPr="007911C0" w:rsidRDefault="007911C0" w:rsidP="004C3932">
            <w:pPr>
              <w:spacing w:before="100" w:beforeAutospacing="1" w:after="100" w:afterAutospacing="1"/>
              <w:jc w:val="center"/>
              <w:rPr>
                <w:rFonts w:ascii="Arial" w:hAnsi="Arial" w:cs="Arial"/>
                <w:sz w:val="16"/>
                <w:szCs w:val="16"/>
                <w:lang w:val="ru-RU"/>
              </w:rPr>
            </w:pPr>
            <w:r w:rsidRPr="007911C0">
              <w:rPr>
                <w:rFonts w:ascii="Arial" w:hAnsi="Arial" w:cs="Arial"/>
                <w:sz w:val="16"/>
                <w:szCs w:val="16"/>
                <w:lang w:val="ru-RU"/>
              </w:rPr>
              <w:t>828,26 </w:t>
            </w:r>
          </w:p>
        </w:tc>
        <w:tc>
          <w:tcPr>
            <w:tcW w:w="321" w:type="pct"/>
            <w:vAlign w:val="center"/>
          </w:tcPr>
          <w:p w:rsidR="007911C0" w:rsidRPr="007911C0" w:rsidRDefault="007911C0" w:rsidP="004C3932">
            <w:pPr>
              <w:spacing w:before="100" w:beforeAutospacing="1" w:after="100" w:afterAutospacing="1"/>
              <w:jc w:val="center"/>
              <w:rPr>
                <w:rFonts w:ascii="Arial" w:hAnsi="Arial" w:cs="Arial"/>
                <w:sz w:val="16"/>
                <w:szCs w:val="16"/>
                <w:lang w:val="ru-RU"/>
              </w:rPr>
            </w:pPr>
            <w:r w:rsidRPr="007911C0">
              <w:rPr>
                <w:rFonts w:ascii="Arial" w:hAnsi="Arial" w:cs="Arial"/>
                <w:sz w:val="16"/>
                <w:szCs w:val="16"/>
                <w:lang w:val="ru-RU"/>
              </w:rPr>
              <w:t> </w:t>
            </w:r>
          </w:p>
        </w:tc>
        <w:tc>
          <w:tcPr>
            <w:tcW w:w="168" w:type="pct"/>
            <w:vAlign w:val="center"/>
          </w:tcPr>
          <w:p w:rsidR="007911C0" w:rsidRPr="007911C0" w:rsidRDefault="007911C0" w:rsidP="004C3932">
            <w:pPr>
              <w:spacing w:before="100" w:beforeAutospacing="1" w:after="100" w:afterAutospacing="1"/>
              <w:jc w:val="center"/>
              <w:rPr>
                <w:rFonts w:ascii="Arial" w:hAnsi="Arial" w:cs="Arial"/>
                <w:sz w:val="16"/>
                <w:szCs w:val="16"/>
                <w:lang w:val="ru-RU"/>
              </w:rPr>
            </w:pPr>
            <w:r w:rsidRPr="007911C0">
              <w:rPr>
                <w:rFonts w:ascii="Arial" w:hAnsi="Arial" w:cs="Arial"/>
                <w:sz w:val="16"/>
                <w:szCs w:val="16"/>
                <w:lang w:val="ru-RU"/>
              </w:rPr>
              <w:t> </w:t>
            </w:r>
          </w:p>
        </w:tc>
        <w:tc>
          <w:tcPr>
            <w:tcW w:w="168" w:type="pct"/>
            <w:vAlign w:val="center"/>
          </w:tcPr>
          <w:p w:rsidR="007911C0" w:rsidRPr="007911C0" w:rsidRDefault="007911C0" w:rsidP="004C3932">
            <w:pPr>
              <w:spacing w:before="100" w:beforeAutospacing="1" w:after="100" w:afterAutospacing="1"/>
              <w:jc w:val="center"/>
              <w:rPr>
                <w:rFonts w:ascii="Arial" w:hAnsi="Arial" w:cs="Arial"/>
                <w:sz w:val="16"/>
                <w:szCs w:val="16"/>
                <w:lang w:val="ru-RU"/>
              </w:rPr>
            </w:pPr>
            <w:r w:rsidRPr="007911C0">
              <w:rPr>
                <w:rFonts w:ascii="Arial" w:hAnsi="Arial" w:cs="Arial"/>
                <w:sz w:val="16"/>
                <w:szCs w:val="16"/>
                <w:lang w:val="ru-RU"/>
              </w:rPr>
              <w:t> </w:t>
            </w:r>
          </w:p>
        </w:tc>
        <w:tc>
          <w:tcPr>
            <w:tcW w:w="291" w:type="pct"/>
            <w:vAlign w:val="center"/>
          </w:tcPr>
          <w:p w:rsidR="007911C0" w:rsidRPr="007911C0" w:rsidRDefault="007911C0" w:rsidP="004C3932">
            <w:pPr>
              <w:spacing w:before="100" w:beforeAutospacing="1" w:after="100" w:afterAutospacing="1"/>
              <w:jc w:val="center"/>
              <w:rPr>
                <w:rFonts w:ascii="Arial" w:hAnsi="Arial" w:cs="Arial"/>
                <w:sz w:val="16"/>
                <w:szCs w:val="16"/>
                <w:lang w:val="ru-RU"/>
              </w:rPr>
            </w:pPr>
            <w:r w:rsidRPr="007911C0">
              <w:rPr>
                <w:rFonts w:ascii="Arial" w:hAnsi="Arial" w:cs="Arial"/>
                <w:sz w:val="16"/>
                <w:szCs w:val="16"/>
                <w:lang w:val="ru-RU"/>
              </w:rPr>
              <w:t> </w:t>
            </w:r>
          </w:p>
        </w:tc>
        <w:tc>
          <w:tcPr>
            <w:tcW w:w="321" w:type="pct"/>
            <w:vAlign w:val="center"/>
          </w:tcPr>
          <w:p w:rsidR="007911C0" w:rsidRPr="007911C0" w:rsidRDefault="007911C0" w:rsidP="004C3932">
            <w:pPr>
              <w:spacing w:before="100" w:beforeAutospacing="1" w:after="100" w:afterAutospacing="1"/>
              <w:jc w:val="center"/>
              <w:rPr>
                <w:rFonts w:ascii="Arial" w:hAnsi="Arial" w:cs="Arial"/>
                <w:sz w:val="16"/>
                <w:szCs w:val="16"/>
                <w:lang w:val="ru-RU"/>
              </w:rPr>
            </w:pPr>
            <w:r w:rsidRPr="007911C0">
              <w:rPr>
                <w:rFonts w:ascii="Arial" w:hAnsi="Arial" w:cs="Arial"/>
                <w:sz w:val="16"/>
                <w:szCs w:val="16"/>
                <w:lang w:val="ru-RU"/>
              </w:rPr>
              <w:t>05.04 </w:t>
            </w:r>
          </w:p>
        </w:tc>
        <w:tc>
          <w:tcPr>
            <w:tcW w:w="168" w:type="pct"/>
            <w:vAlign w:val="center"/>
          </w:tcPr>
          <w:p w:rsidR="007911C0" w:rsidRPr="007911C0" w:rsidRDefault="007911C0" w:rsidP="004C3932">
            <w:pPr>
              <w:spacing w:before="100" w:beforeAutospacing="1" w:after="100" w:afterAutospacing="1"/>
              <w:jc w:val="center"/>
              <w:rPr>
                <w:rFonts w:ascii="Arial" w:hAnsi="Arial" w:cs="Arial"/>
                <w:sz w:val="16"/>
                <w:szCs w:val="16"/>
                <w:lang w:val="ru-RU"/>
              </w:rPr>
            </w:pPr>
            <w:r w:rsidRPr="007911C0">
              <w:rPr>
                <w:rFonts w:ascii="Arial" w:hAnsi="Arial" w:cs="Arial"/>
                <w:sz w:val="16"/>
                <w:szCs w:val="16"/>
                <w:lang w:val="ru-RU"/>
              </w:rPr>
              <w:t>20 </w:t>
            </w:r>
          </w:p>
        </w:tc>
        <w:tc>
          <w:tcPr>
            <w:tcW w:w="321" w:type="pct"/>
            <w:vAlign w:val="center"/>
          </w:tcPr>
          <w:p w:rsidR="007911C0" w:rsidRPr="007911C0" w:rsidRDefault="007911C0" w:rsidP="004C3932">
            <w:pPr>
              <w:spacing w:before="100" w:beforeAutospacing="1" w:after="100" w:afterAutospacing="1"/>
              <w:jc w:val="center"/>
              <w:rPr>
                <w:rFonts w:ascii="Arial" w:hAnsi="Arial" w:cs="Arial"/>
                <w:sz w:val="16"/>
                <w:szCs w:val="16"/>
                <w:lang w:val="ru-RU"/>
              </w:rPr>
            </w:pPr>
            <w:r w:rsidRPr="007911C0">
              <w:rPr>
                <w:rFonts w:ascii="Arial" w:hAnsi="Arial" w:cs="Arial"/>
                <w:sz w:val="16"/>
                <w:szCs w:val="16"/>
                <w:lang w:val="ru-RU"/>
              </w:rPr>
              <w:t>34,98 </w:t>
            </w:r>
          </w:p>
        </w:tc>
        <w:tc>
          <w:tcPr>
            <w:tcW w:w="382" w:type="pct"/>
            <w:vAlign w:val="center"/>
          </w:tcPr>
          <w:p w:rsidR="007911C0" w:rsidRPr="007911C0" w:rsidRDefault="007911C0" w:rsidP="004C3932">
            <w:pPr>
              <w:spacing w:before="100" w:beforeAutospacing="1" w:after="100" w:afterAutospacing="1"/>
              <w:jc w:val="center"/>
              <w:rPr>
                <w:rFonts w:ascii="Arial" w:hAnsi="Arial" w:cs="Arial"/>
                <w:sz w:val="16"/>
                <w:szCs w:val="16"/>
                <w:lang w:val="ru-RU"/>
              </w:rPr>
            </w:pPr>
            <w:r w:rsidRPr="007911C0">
              <w:rPr>
                <w:rFonts w:ascii="Arial" w:hAnsi="Arial" w:cs="Arial"/>
                <w:sz w:val="16"/>
                <w:szCs w:val="16"/>
                <w:lang w:val="ru-RU"/>
              </w:rPr>
              <w:t>699,6 </w:t>
            </w:r>
          </w:p>
        </w:tc>
        <w:tc>
          <w:tcPr>
            <w:tcW w:w="168" w:type="pct"/>
            <w:vAlign w:val="center"/>
          </w:tcPr>
          <w:p w:rsidR="007911C0" w:rsidRPr="007911C0" w:rsidRDefault="007911C0" w:rsidP="004C3932">
            <w:pPr>
              <w:spacing w:before="100" w:beforeAutospacing="1" w:after="100" w:afterAutospacing="1"/>
              <w:jc w:val="center"/>
              <w:rPr>
                <w:rFonts w:ascii="Arial" w:hAnsi="Arial" w:cs="Arial"/>
                <w:sz w:val="16"/>
                <w:szCs w:val="16"/>
                <w:lang w:val="ru-RU"/>
              </w:rPr>
            </w:pPr>
            <w:r w:rsidRPr="007911C0">
              <w:rPr>
                <w:rFonts w:ascii="Arial" w:hAnsi="Arial" w:cs="Arial"/>
                <w:sz w:val="16"/>
                <w:szCs w:val="16"/>
                <w:lang w:val="ru-RU"/>
              </w:rPr>
              <w:t> </w:t>
            </w:r>
          </w:p>
        </w:tc>
        <w:tc>
          <w:tcPr>
            <w:tcW w:w="394" w:type="pct"/>
            <w:vAlign w:val="center"/>
          </w:tcPr>
          <w:p w:rsidR="007911C0" w:rsidRPr="007911C0" w:rsidRDefault="007911C0" w:rsidP="004C3932">
            <w:pPr>
              <w:spacing w:before="100" w:beforeAutospacing="1" w:after="100" w:afterAutospacing="1"/>
              <w:jc w:val="center"/>
              <w:rPr>
                <w:rFonts w:ascii="Arial" w:hAnsi="Arial" w:cs="Arial"/>
                <w:sz w:val="16"/>
                <w:szCs w:val="16"/>
                <w:lang w:val="ru-RU"/>
              </w:rPr>
            </w:pPr>
            <w:r w:rsidRPr="007911C0">
              <w:rPr>
                <w:rFonts w:ascii="Arial" w:hAnsi="Arial" w:cs="Arial"/>
                <w:sz w:val="16"/>
                <w:szCs w:val="16"/>
                <w:lang w:val="ru-RU"/>
              </w:rPr>
              <w:t> </w:t>
            </w:r>
          </w:p>
        </w:tc>
        <w:tc>
          <w:tcPr>
            <w:tcW w:w="444" w:type="pct"/>
            <w:vAlign w:val="center"/>
          </w:tcPr>
          <w:p w:rsidR="007911C0" w:rsidRPr="007911C0" w:rsidRDefault="007911C0" w:rsidP="004C3932">
            <w:pPr>
              <w:spacing w:before="100" w:beforeAutospacing="1" w:after="100" w:afterAutospacing="1"/>
              <w:jc w:val="center"/>
              <w:rPr>
                <w:rFonts w:ascii="Arial" w:hAnsi="Arial" w:cs="Arial"/>
                <w:sz w:val="16"/>
                <w:szCs w:val="16"/>
                <w:lang w:val="ru-RU"/>
              </w:rPr>
            </w:pPr>
            <w:r w:rsidRPr="007911C0">
              <w:rPr>
                <w:rFonts w:ascii="Arial" w:hAnsi="Arial" w:cs="Arial"/>
                <w:sz w:val="16"/>
                <w:szCs w:val="16"/>
                <w:lang w:val="ru-RU"/>
              </w:rPr>
              <w:t> </w:t>
            </w:r>
          </w:p>
        </w:tc>
      </w:tr>
      <w:tr w:rsidR="007911C0" w:rsidRPr="00CE378D" w:rsidTr="00AD7811">
        <w:trPr>
          <w:tblCellSpacing w:w="15" w:type="dxa"/>
          <w:jc w:val="center"/>
        </w:trPr>
        <w:tc>
          <w:tcPr>
            <w:tcW w:w="174" w:type="pct"/>
            <w:vAlign w:val="center"/>
          </w:tcPr>
          <w:p w:rsidR="007911C0" w:rsidRPr="00CE378D" w:rsidRDefault="007911C0" w:rsidP="004C3932">
            <w:pPr>
              <w:spacing w:before="100" w:beforeAutospacing="1" w:after="100" w:afterAutospacing="1"/>
              <w:jc w:val="center"/>
              <w:rPr>
                <w:rFonts w:ascii="Arial" w:hAnsi="Arial" w:cs="Arial"/>
                <w:sz w:val="16"/>
                <w:szCs w:val="16"/>
              </w:rPr>
            </w:pPr>
            <w:r>
              <w:rPr>
                <w:rFonts w:ascii="Arial" w:hAnsi="Arial" w:cs="Arial"/>
                <w:sz w:val="16"/>
                <w:szCs w:val="16"/>
              </w:rPr>
              <w:t>9</w:t>
            </w:r>
          </w:p>
        </w:tc>
        <w:tc>
          <w:tcPr>
            <w:tcW w:w="459" w:type="pct"/>
            <w:vAlign w:val="center"/>
          </w:tcPr>
          <w:p w:rsidR="007911C0" w:rsidRPr="007911C0" w:rsidRDefault="007911C0" w:rsidP="004C3932">
            <w:pPr>
              <w:spacing w:before="100" w:beforeAutospacing="1" w:after="100" w:afterAutospacing="1"/>
              <w:rPr>
                <w:rFonts w:ascii="Arial" w:hAnsi="Arial" w:cs="Arial"/>
                <w:sz w:val="16"/>
                <w:szCs w:val="16"/>
                <w:lang w:val="ru-RU"/>
              </w:rPr>
            </w:pPr>
            <w:r w:rsidRPr="007911C0">
              <w:rPr>
                <w:rFonts w:ascii="Arial" w:hAnsi="Arial" w:cs="Arial"/>
                <w:sz w:val="16"/>
                <w:szCs w:val="16"/>
                <w:lang w:val="ru-RU"/>
              </w:rPr>
              <w:t>Запаси Д </w:t>
            </w:r>
          </w:p>
        </w:tc>
        <w:tc>
          <w:tcPr>
            <w:tcW w:w="168" w:type="pct"/>
            <w:vAlign w:val="center"/>
          </w:tcPr>
          <w:p w:rsidR="007911C0" w:rsidRPr="007911C0" w:rsidRDefault="007911C0" w:rsidP="004C3932">
            <w:pPr>
              <w:spacing w:before="100" w:beforeAutospacing="1" w:after="100" w:afterAutospacing="1"/>
              <w:jc w:val="center"/>
              <w:rPr>
                <w:rFonts w:ascii="Arial" w:hAnsi="Arial" w:cs="Arial"/>
                <w:sz w:val="16"/>
                <w:szCs w:val="16"/>
                <w:lang w:val="ru-RU"/>
              </w:rPr>
            </w:pPr>
            <w:r w:rsidRPr="007911C0">
              <w:rPr>
                <w:rFonts w:ascii="Arial" w:hAnsi="Arial" w:cs="Arial"/>
                <w:sz w:val="16"/>
                <w:szCs w:val="16"/>
                <w:lang w:val="ru-RU"/>
              </w:rPr>
              <w:t> </w:t>
            </w:r>
          </w:p>
        </w:tc>
        <w:tc>
          <w:tcPr>
            <w:tcW w:w="321" w:type="pct"/>
            <w:vAlign w:val="center"/>
          </w:tcPr>
          <w:p w:rsidR="007911C0" w:rsidRPr="007911C0" w:rsidRDefault="007911C0" w:rsidP="004C3932">
            <w:pPr>
              <w:spacing w:before="100" w:beforeAutospacing="1" w:after="100" w:afterAutospacing="1"/>
              <w:jc w:val="center"/>
              <w:rPr>
                <w:rFonts w:ascii="Arial" w:hAnsi="Arial" w:cs="Arial"/>
                <w:sz w:val="16"/>
                <w:szCs w:val="16"/>
                <w:lang w:val="ru-RU"/>
              </w:rPr>
            </w:pPr>
            <w:r w:rsidRPr="007911C0">
              <w:rPr>
                <w:rFonts w:ascii="Arial" w:hAnsi="Arial" w:cs="Arial"/>
                <w:sz w:val="16"/>
                <w:szCs w:val="16"/>
                <w:lang w:val="ru-RU"/>
              </w:rPr>
              <w:t> </w:t>
            </w:r>
          </w:p>
        </w:tc>
        <w:tc>
          <w:tcPr>
            <w:tcW w:w="382" w:type="pct"/>
            <w:vAlign w:val="center"/>
          </w:tcPr>
          <w:p w:rsidR="007911C0" w:rsidRPr="007911C0" w:rsidRDefault="007911C0" w:rsidP="004C3932">
            <w:pPr>
              <w:spacing w:before="100" w:beforeAutospacing="1" w:after="100" w:afterAutospacing="1"/>
              <w:jc w:val="center"/>
              <w:rPr>
                <w:rFonts w:ascii="Arial" w:hAnsi="Arial" w:cs="Arial"/>
                <w:sz w:val="16"/>
                <w:szCs w:val="16"/>
                <w:lang w:val="ru-RU"/>
              </w:rPr>
            </w:pPr>
            <w:r w:rsidRPr="007911C0">
              <w:rPr>
                <w:rFonts w:ascii="Arial" w:hAnsi="Arial" w:cs="Arial"/>
                <w:sz w:val="16"/>
                <w:szCs w:val="16"/>
                <w:lang w:val="ru-RU"/>
              </w:rPr>
              <w:t> </w:t>
            </w:r>
          </w:p>
        </w:tc>
        <w:tc>
          <w:tcPr>
            <w:tcW w:w="321" w:type="pct"/>
            <w:vAlign w:val="center"/>
          </w:tcPr>
          <w:p w:rsidR="007911C0" w:rsidRPr="007911C0" w:rsidRDefault="007911C0" w:rsidP="004C3932">
            <w:pPr>
              <w:spacing w:before="100" w:beforeAutospacing="1" w:after="100" w:afterAutospacing="1"/>
              <w:jc w:val="center"/>
              <w:rPr>
                <w:rFonts w:ascii="Arial" w:hAnsi="Arial" w:cs="Arial"/>
                <w:sz w:val="16"/>
                <w:szCs w:val="16"/>
                <w:lang w:val="ru-RU"/>
              </w:rPr>
            </w:pPr>
            <w:r w:rsidRPr="007911C0">
              <w:rPr>
                <w:rFonts w:ascii="Arial" w:hAnsi="Arial" w:cs="Arial"/>
                <w:sz w:val="16"/>
                <w:szCs w:val="16"/>
                <w:lang w:val="ru-RU"/>
              </w:rPr>
              <w:t>14.04 </w:t>
            </w:r>
          </w:p>
        </w:tc>
        <w:tc>
          <w:tcPr>
            <w:tcW w:w="168" w:type="pct"/>
            <w:vAlign w:val="center"/>
          </w:tcPr>
          <w:p w:rsidR="007911C0" w:rsidRPr="007911C0" w:rsidRDefault="007911C0" w:rsidP="004C3932">
            <w:pPr>
              <w:spacing w:before="100" w:beforeAutospacing="1" w:after="100" w:afterAutospacing="1"/>
              <w:jc w:val="center"/>
              <w:rPr>
                <w:rFonts w:ascii="Arial" w:hAnsi="Arial" w:cs="Arial"/>
                <w:sz w:val="16"/>
                <w:szCs w:val="16"/>
                <w:lang w:val="ru-RU"/>
              </w:rPr>
            </w:pPr>
            <w:r w:rsidRPr="007911C0">
              <w:rPr>
                <w:rFonts w:ascii="Arial" w:hAnsi="Arial" w:cs="Arial"/>
                <w:sz w:val="16"/>
                <w:szCs w:val="16"/>
                <w:lang w:val="ru-RU"/>
              </w:rPr>
              <w:t>20 </w:t>
            </w:r>
          </w:p>
        </w:tc>
        <w:tc>
          <w:tcPr>
            <w:tcW w:w="168" w:type="pct"/>
            <w:vAlign w:val="center"/>
          </w:tcPr>
          <w:p w:rsidR="007911C0" w:rsidRPr="007911C0" w:rsidRDefault="007911C0" w:rsidP="004C3932">
            <w:pPr>
              <w:spacing w:before="100" w:beforeAutospacing="1" w:after="100" w:afterAutospacing="1"/>
              <w:jc w:val="center"/>
              <w:rPr>
                <w:rFonts w:ascii="Arial" w:hAnsi="Arial" w:cs="Arial"/>
                <w:sz w:val="16"/>
                <w:szCs w:val="16"/>
                <w:lang w:val="ru-RU"/>
              </w:rPr>
            </w:pPr>
            <w:r w:rsidRPr="007911C0">
              <w:rPr>
                <w:rFonts w:ascii="Arial" w:hAnsi="Arial" w:cs="Arial"/>
                <w:sz w:val="16"/>
                <w:szCs w:val="16"/>
                <w:lang w:val="ru-RU"/>
              </w:rPr>
              <w:t>39 </w:t>
            </w:r>
          </w:p>
        </w:tc>
        <w:tc>
          <w:tcPr>
            <w:tcW w:w="291" w:type="pct"/>
            <w:vAlign w:val="center"/>
          </w:tcPr>
          <w:p w:rsidR="007911C0" w:rsidRPr="007911C0" w:rsidRDefault="007911C0" w:rsidP="004C3932">
            <w:pPr>
              <w:spacing w:before="100" w:beforeAutospacing="1" w:after="100" w:afterAutospacing="1"/>
              <w:jc w:val="center"/>
              <w:rPr>
                <w:rFonts w:ascii="Arial" w:hAnsi="Arial" w:cs="Arial"/>
                <w:sz w:val="16"/>
                <w:szCs w:val="16"/>
                <w:lang w:val="ru-RU"/>
              </w:rPr>
            </w:pPr>
            <w:r w:rsidRPr="007911C0">
              <w:rPr>
                <w:rFonts w:ascii="Arial" w:hAnsi="Arial" w:cs="Arial"/>
                <w:sz w:val="16"/>
                <w:szCs w:val="16"/>
                <w:lang w:val="ru-RU"/>
              </w:rPr>
              <w:t>780 </w:t>
            </w:r>
          </w:p>
        </w:tc>
        <w:tc>
          <w:tcPr>
            <w:tcW w:w="321" w:type="pct"/>
            <w:vAlign w:val="center"/>
          </w:tcPr>
          <w:p w:rsidR="007911C0" w:rsidRPr="007911C0" w:rsidRDefault="007911C0" w:rsidP="004C3932">
            <w:pPr>
              <w:spacing w:before="100" w:beforeAutospacing="1" w:after="100" w:afterAutospacing="1"/>
              <w:jc w:val="center"/>
              <w:rPr>
                <w:rFonts w:ascii="Arial" w:hAnsi="Arial" w:cs="Arial"/>
                <w:sz w:val="16"/>
                <w:szCs w:val="16"/>
                <w:lang w:val="ru-RU"/>
              </w:rPr>
            </w:pPr>
            <w:r w:rsidRPr="007911C0">
              <w:rPr>
                <w:rFonts w:ascii="Arial" w:hAnsi="Arial" w:cs="Arial"/>
                <w:sz w:val="16"/>
                <w:szCs w:val="16"/>
                <w:lang w:val="ru-RU"/>
              </w:rPr>
              <w:t> </w:t>
            </w:r>
          </w:p>
        </w:tc>
        <w:tc>
          <w:tcPr>
            <w:tcW w:w="168" w:type="pct"/>
            <w:vAlign w:val="center"/>
          </w:tcPr>
          <w:p w:rsidR="007911C0" w:rsidRPr="007911C0" w:rsidRDefault="007911C0" w:rsidP="004C3932">
            <w:pPr>
              <w:spacing w:before="100" w:beforeAutospacing="1" w:after="100" w:afterAutospacing="1"/>
              <w:jc w:val="center"/>
              <w:rPr>
                <w:rFonts w:ascii="Arial" w:hAnsi="Arial" w:cs="Arial"/>
                <w:sz w:val="16"/>
                <w:szCs w:val="16"/>
                <w:lang w:val="ru-RU"/>
              </w:rPr>
            </w:pPr>
            <w:r w:rsidRPr="007911C0">
              <w:rPr>
                <w:rFonts w:ascii="Arial" w:hAnsi="Arial" w:cs="Arial"/>
                <w:sz w:val="16"/>
                <w:szCs w:val="16"/>
                <w:lang w:val="ru-RU"/>
              </w:rPr>
              <w:t> </w:t>
            </w:r>
          </w:p>
        </w:tc>
        <w:tc>
          <w:tcPr>
            <w:tcW w:w="321" w:type="pct"/>
            <w:vAlign w:val="center"/>
          </w:tcPr>
          <w:p w:rsidR="007911C0" w:rsidRPr="007911C0" w:rsidRDefault="007911C0" w:rsidP="004C3932">
            <w:pPr>
              <w:spacing w:before="100" w:beforeAutospacing="1" w:after="100" w:afterAutospacing="1"/>
              <w:jc w:val="center"/>
              <w:rPr>
                <w:rFonts w:ascii="Arial" w:hAnsi="Arial" w:cs="Arial"/>
                <w:sz w:val="16"/>
                <w:szCs w:val="16"/>
                <w:lang w:val="ru-RU"/>
              </w:rPr>
            </w:pPr>
            <w:r w:rsidRPr="007911C0">
              <w:rPr>
                <w:rFonts w:ascii="Arial" w:hAnsi="Arial" w:cs="Arial"/>
                <w:sz w:val="16"/>
                <w:szCs w:val="16"/>
                <w:lang w:val="ru-RU"/>
              </w:rPr>
              <w:t> </w:t>
            </w:r>
          </w:p>
        </w:tc>
        <w:tc>
          <w:tcPr>
            <w:tcW w:w="382" w:type="pct"/>
            <w:vAlign w:val="center"/>
          </w:tcPr>
          <w:p w:rsidR="007911C0" w:rsidRPr="007911C0" w:rsidRDefault="007911C0" w:rsidP="004C3932">
            <w:pPr>
              <w:spacing w:before="100" w:beforeAutospacing="1" w:after="100" w:afterAutospacing="1"/>
              <w:jc w:val="center"/>
              <w:rPr>
                <w:rFonts w:ascii="Arial" w:hAnsi="Arial" w:cs="Arial"/>
                <w:sz w:val="16"/>
                <w:szCs w:val="16"/>
                <w:lang w:val="ru-RU"/>
              </w:rPr>
            </w:pPr>
            <w:r w:rsidRPr="007911C0">
              <w:rPr>
                <w:rFonts w:ascii="Arial" w:hAnsi="Arial" w:cs="Arial"/>
                <w:sz w:val="16"/>
                <w:szCs w:val="16"/>
                <w:lang w:val="ru-RU"/>
              </w:rPr>
              <w:t> </w:t>
            </w:r>
          </w:p>
        </w:tc>
        <w:tc>
          <w:tcPr>
            <w:tcW w:w="168" w:type="pct"/>
            <w:vAlign w:val="center"/>
          </w:tcPr>
          <w:p w:rsidR="007911C0" w:rsidRPr="007911C0" w:rsidRDefault="007911C0" w:rsidP="004C3932">
            <w:pPr>
              <w:spacing w:before="100" w:beforeAutospacing="1" w:after="100" w:afterAutospacing="1"/>
              <w:jc w:val="center"/>
              <w:rPr>
                <w:rFonts w:ascii="Arial" w:hAnsi="Arial" w:cs="Arial"/>
                <w:sz w:val="16"/>
                <w:szCs w:val="16"/>
                <w:lang w:val="ru-RU"/>
              </w:rPr>
            </w:pPr>
            <w:r w:rsidRPr="007911C0">
              <w:rPr>
                <w:rFonts w:ascii="Arial" w:hAnsi="Arial" w:cs="Arial"/>
                <w:sz w:val="16"/>
                <w:szCs w:val="16"/>
                <w:lang w:val="ru-RU"/>
              </w:rPr>
              <w:t> </w:t>
            </w:r>
          </w:p>
        </w:tc>
        <w:tc>
          <w:tcPr>
            <w:tcW w:w="394" w:type="pct"/>
            <w:vAlign w:val="center"/>
          </w:tcPr>
          <w:p w:rsidR="007911C0" w:rsidRPr="007911C0" w:rsidRDefault="007911C0" w:rsidP="004C3932">
            <w:pPr>
              <w:spacing w:before="100" w:beforeAutospacing="1" w:after="100" w:afterAutospacing="1"/>
              <w:jc w:val="center"/>
              <w:rPr>
                <w:rFonts w:ascii="Arial" w:hAnsi="Arial" w:cs="Arial"/>
                <w:sz w:val="16"/>
                <w:szCs w:val="16"/>
                <w:lang w:val="ru-RU"/>
              </w:rPr>
            </w:pPr>
            <w:r w:rsidRPr="007911C0">
              <w:rPr>
                <w:rFonts w:ascii="Arial" w:hAnsi="Arial" w:cs="Arial"/>
                <w:sz w:val="16"/>
                <w:szCs w:val="16"/>
                <w:lang w:val="ru-RU"/>
              </w:rPr>
              <w:t> </w:t>
            </w:r>
          </w:p>
        </w:tc>
        <w:tc>
          <w:tcPr>
            <w:tcW w:w="444" w:type="pct"/>
            <w:vAlign w:val="center"/>
          </w:tcPr>
          <w:p w:rsidR="007911C0" w:rsidRPr="007911C0" w:rsidRDefault="007911C0" w:rsidP="004C3932">
            <w:pPr>
              <w:spacing w:before="100" w:beforeAutospacing="1" w:after="100" w:afterAutospacing="1"/>
              <w:jc w:val="center"/>
              <w:rPr>
                <w:rFonts w:ascii="Arial" w:hAnsi="Arial" w:cs="Arial"/>
                <w:sz w:val="16"/>
                <w:szCs w:val="16"/>
                <w:lang w:val="ru-RU"/>
              </w:rPr>
            </w:pPr>
            <w:r w:rsidRPr="007911C0">
              <w:rPr>
                <w:rFonts w:ascii="Arial" w:hAnsi="Arial" w:cs="Arial"/>
                <w:sz w:val="16"/>
                <w:szCs w:val="16"/>
                <w:lang w:val="ru-RU"/>
              </w:rPr>
              <w:t> </w:t>
            </w:r>
          </w:p>
        </w:tc>
      </w:tr>
      <w:tr w:rsidR="007911C0" w:rsidRPr="00CE378D" w:rsidTr="00AD7811">
        <w:trPr>
          <w:tblCellSpacing w:w="15" w:type="dxa"/>
          <w:jc w:val="center"/>
        </w:trPr>
        <w:tc>
          <w:tcPr>
            <w:tcW w:w="174" w:type="pct"/>
            <w:vAlign w:val="center"/>
          </w:tcPr>
          <w:p w:rsidR="007911C0" w:rsidRPr="00CE378D" w:rsidRDefault="007911C0" w:rsidP="004C3932">
            <w:pPr>
              <w:spacing w:before="100" w:beforeAutospacing="1" w:after="100" w:afterAutospacing="1"/>
              <w:jc w:val="center"/>
              <w:rPr>
                <w:rFonts w:ascii="Arial" w:hAnsi="Arial" w:cs="Arial"/>
                <w:sz w:val="16"/>
                <w:szCs w:val="16"/>
              </w:rPr>
            </w:pPr>
            <w:r>
              <w:rPr>
                <w:rFonts w:ascii="Arial" w:hAnsi="Arial" w:cs="Arial"/>
                <w:sz w:val="16"/>
                <w:szCs w:val="16"/>
              </w:rPr>
              <w:t>10</w:t>
            </w:r>
          </w:p>
        </w:tc>
        <w:tc>
          <w:tcPr>
            <w:tcW w:w="459" w:type="pct"/>
            <w:vAlign w:val="center"/>
          </w:tcPr>
          <w:p w:rsidR="007911C0" w:rsidRPr="007911C0" w:rsidRDefault="007911C0" w:rsidP="004C3932">
            <w:pPr>
              <w:spacing w:before="100" w:beforeAutospacing="1" w:after="100" w:afterAutospacing="1"/>
              <w:rPr>
                <w:rFonts w:ascii="Arial" w:hAnsi="Arial" w:cs="Arial"/>
                <w:sz w:val="16"/>
                <w:szCs w:val="16"/>
                <w:lang w:val="ru-RU"/>
              </w:rPr>
            </w:pPr>
            <w:r w:rsidRPr="007911C0">
              <w:rPr>
                <w:rFonts w:ascii="Arial" w:hAnsi="Arial" w:cs="Arial"/>
                <w:sz w:val="16"/>
                <w:szCs w:val="16"/>
                <w:lang w:val="ru-RU"/>
              </w:rPr>
              <w:t>Запаси Д </w:t>
            </w:r>
          </w:p>
        </w:tc>
        <w:tc>
          <w:tcPr>
            <w:tcW w:w="168" w:type="pct"/>
            <w:vAlign w:val="center"/>
          </w:tcPr>
          <w:p w:rsidR="007911C0" w:rsidRPr="007911C0" w:rsidRDefault="007911C0" w:rsidP="004C3932">
            <w:pPr>
              <w:spacing w:before="100" w:beforeAutospacing="1" w:after="100" w:afterAutospacing="1"/>
              <w:jc w:val="center"/>
              <w:rPr>
                <w:rFonts w:ascii="Arial" w:hAnsi="Arial" w:cs="Arial"/>
                <w:sz w:val="16"/>
                <w:szCs w:val="16"/>
                <w:lang w:val="ru-RU"/>
              </w:rPr>
            </w:pPr>
            <w:r w:rsidRPr="007911C0">
              <w:rPr>
                <w:rFonts w:ascii="Arial" w:hAnsi="Arial" w:cs="Arial"/>
                <w:sz w:val="16"/>
                <w:szCs w:val="16"/>
                <w:lang w:val="ru-RU"/>
              </w:rPr>
              <w:t> </w:t>
            </w:r>
          </w:p>
        </w:tc>
        <w:tc>
          <w:tcPr>
            <w:tcW w:w="321" w:type="pct"/>
            <w:vAlign w:val="center"/>
          </w:tcPr>
          <w:p w:rsidR="007911C0" w:rsidRPr="007911C0" w:rsidRDefault="007911C0" w:rsidP="004C3932">
            <w:pPr>
              <w:spacing w:before="100" w:beforeAutospacing="1" w:after="100" w:afterAutospacing="1"/>
              <w:jc w:val="center"/>
              <w:rPr>
                <w:rFonts w:ascii="Arial" w:hAnsi="Arial" w:cs="Arial"/>
                <w:sz w:val="16"/>
                <w:szCs w:val="16"/>
                <w:lang w:val="ru-RU"/>
              </w:rPr>
            </w:pPr>
            <w:r w:rsidRPr="007911C0">
              <w:rPr>
                <w:rFonts w:ascii="Arial" w:hAnsi="Arial" w:cs="Arial"/>
                <w:sz w:val="16"/>
                <w:szCs w:val="16"/>
                <w:lang w:val="ru-RU"/>
              </w:rPr>
              <w:t> </w:t>
            </w:r>
          </w:p>
        </w:tc>
        <w:tc>
          <w:tcPr>
            <w:tcW w:w="382" w:type="pct"/>
            <w:vAlign w:val="center"/>
          </w:tcPr>
          <w:p w:rsidR="007911C0" w:rsidRPr="007911C0" w:rsidRDefault="007911C0" w:rsidP="004C3932">
            <w:pPr>
              <w:spacing w:before="100" w:beforeAutospacing="1" w:after="100" w:afterAutospacing="1"/>
              <w:jc w:val="center"/>
              <w:rPr>
                <w:rFonts w:ascii="Arial" w:hAnsi="Arial" w:cs="Arial"/>
                <w:sz w:val="16"/>
                <w:szCs w:val="16"/>
                <w:lang w:val="ru-RU"/>
              </w:rPr>
            </w:pPr>
            <w:r w:rsidRPr="007911C0">
              <w:rPr>
                <w:rFonts w:ascii="Arial" w:hAnsi="Arial" w:cs="Arial"/>
                <w:sz w:val="16"/>
                <w:szCs w:val="16"/>
                <w:lang w:val="ru-RU"/>
              </w:rPr>
              <w:t> </w:t>
            </w:r>
          </w:p>
        </w:tc>
        <w:tc>
          <w:tcPr>
            <w:tcW w:w="321" w:type="pct"/>
            <w:vAlign w:val="center"/>
          </w:tcPr>
          <w:p w:rsidR="007911C0" w:rsidRPr="007911C0" w:rsidRDefault="007911C0" w:rsidP="004C3932">
            <w:pPr>
              <w:spacing w:before="100" w:beforeAutospacing="1" w:after="100" w:afterAutospacing="1"/>
              <w:jc w:val="center"/>
              <w:rPr>
                <w:rFonts w:ascii="Arial" w:hAnsi="Arial" w:cs="Arial"/>
                <w:sz w:val="16"/>
                <w:szCs w:val="16"/>
                <w:lang w:val="ru-RU"/>
              </w:rPr>
            </w:pPr>
            <w:r w:rsidRPr="007911C0">
              <w:rPr>
                <w:rFonts w:ascii="Arial" w:hAnsi="Arial" w:cs="Arial"/>
                <w:sz w:val="16"/>
                <w:szCs w:val="16"/>
                <w:lang w:val="ru-RU"/>
              </w:rPr>
              <w:t> </w:t>
            </w:r>
          </w:p>
        </w:tc>
        <w:tc>
          <w:tcPr>
            <w:tcW w:w="168" w:type="pct"/>
            <w:vAlign w:val="center"/>
          </w:tcPr>
          <w:p w:rsidR="007911C0" w:rsidRPr="007911C0" w:rsidRDefault="007911C0" w:rsidP="004C3932">
            <w:pPr>
              <w:spacing w:before="100" w:beforeAutospacing="1" w:after="100" w:afterAutospacing="1"/>
              <w:jc w:val="center"/>
              <w:rPr>
                <w:rFonts w:ascii="Arial" w:hAnsi="Arial" w:cs="Arial"/>
                <w:sz w:val="16"/>
                <w:szCs w:val="16"/>
                <w:lang w:val="ru-RU"/>
              </w:rPr>
            </w:pPr>
            <w:r w:rsidRPr="007911C0">
              <w:rPr>
                <w:rFonts w:ascii="Arial" w:hAnsi="Arial" w:cs="Arial"/>
                <w:sz w:val="16"/>
                <w:szCs w:val="16"/>
                <w:lang w:val="ru-RU"/>
              </w:rPr>
              <w:t> </w:t>
            </w:r>
          </w:p>
        </w:tc>
        <w:tc>
          <w:tcPr>
            <w:tcW w:w="168" w:type="pct"/>
            <w:vAlign w:val="center"/>
          </w:tcPr>
          <w:p w:rsidR="007911C0" w:rsidRPr="007911C0" w:rsidRDefault="007911C0" w:rsidP="004C3932">
            <w:pPr>
              <w:spacing w:before="100" w:beforeAutospacing="1" w:after="100" w:afterAutospacing="1"/>
              <w:jc w:val="center"/>
              <w:rPr>
                <w:rFonts w:ascii="Arial" w:hAnsi="Arial" w:cs="Arial"/>
                <w:sz w:val="16"/>
                <w:szCs w:val="16"/>
                <w:lang w:val="ru-RU"/>
              </w:rPr>
            </w:pPr>
            <w:r w:rsidRPr="007911C0">
              <w:rPr>
                <w:rFonts w:ascii="Arial" w:hAnsi="Arial" w:cs="Arial"/>
                <w:sz w:val="16"/>
                <w:szCs w:val="16"/>
                <w:lang w:val="ru-RU"/>
              </w:rPr>
              <w:t> </w:t>
            </w:r>
          </w:p>
        </w:tc>
        <w:tc>
          <w:tcPr>
            <w:tcW w:w="291" w:type="pct"/>
            <w:vAlign w:val="center"/>
          </w:tcPr>
          <w:p w:rsidR="007911C0" w:rsidRPr="007911C0" w:rsidRDefault="007911C0" w:rsidP="004C3932">
            <w:pPr>
              <w:spacing w:before="100" w:beforeAutospacing="1" w:after="100" w:afterAutospacing="1"/>
              <w:jc w:val="center"/>
              <w:rPr>
                <w:rFonts w:ascii="Arial" w:hAnsi="Arial" w:cs="Arial"/>
                <w:sz w:val="16"/>
                <w:szCs w:val="16"/>
                <w:lang w:val="ru-RU"/>
              </w:rPr>
            </w:pPr>
            <w:r w:rsidRPr="007911C0">
              <w:rPr>
                <w:rFonts w:ascii="Arial" w:hAnsi="Arial" w:cs="Arial"/>
                <w:sz w:val="16"/>
                <w:szCs w:val="16"/>
                <w:lang w:val="ru-RU"/>
              </w:rPr>
              <w:t> </w:t>
            </w:r>
          </w:p>
        </w:tc>
        <w:tc>
          <w:tcPr>
            <w:tcW w:w="321" w:type="pct"/>
            <w:vAlign w:val="center"/>
          </w:tcPr>
          <w:p w:rsidR="007911C0" w:rsidRPr="007911C0" w:rsidRDefault="007911C0" w:rsidP="004C3932">
            <w:pPr>
              <w:spacing w:before="100" w:beforeAutospacing="1" w:after="100" w:afterAutospacing="1"/>
              <w:jc w:val="center"/>
              <w:rPr>
                <w:rFonts w:ascii="Arial" w:hAnsi="Arial" w:cs="Arial"/>
                <w:sz w:val="16"/>
                <w:szCs w:val="16"/>
                <w:lang w:val="ru-RU"/>
              </w:rPr>
            </w:pPr>
            <w:r w:rsidRPr="007911C0">
              <w:rPr>
                <w:rFonts w:ascii="Arial" w:hAnsi="Arial" w:cs="Arial"/>
                <w:sz w:val="16"/>
                <w:szCs w:val="16"/>
                <w:lang w:val="ru-RU"/>
              </w:rPr>
              <w:t>16.04 </w:t>
            </w:r>
          </w:p>
        </w:tc>
        <w:tc>
          <w:tcPr>
            <w:tcW w:w="168" w:type="pct"/>
            <w:vAlign w:val="center"/>
          </w:tcPr>
          <w:p w:rsidR="007911C0" w:rsidRPr="007911C0" w:rsidRDefault="007911C0" w:rsidP="004C3932">
            <w:pPr>
              <w:spacing w:before="100" w:beforeAutospacing="1" w:after="100" w:afterAutospacing="1"/>
              <w:jc w:val="center"/>
              <w:rPr>
                <w:rFonts w:ascii="Arial" w:hAnsi="Arial" w:cs="Arial"/>
                <w:sz w:val="16"/>
                <w:szCs w:val="16"/>
                <w:lang w:val="ru-RU"/>
              </w:rPr>
            </w:pPr>
            <w:r w:rsidRPr="007911C0">
              <w:rPr>
                <w:rFonts w:ascii="Arial" w:hAnsi="Arial" w:cs="Arial"/>
                <w:sz w:val="16"/>
                <w:szCs w:val="16"/>
                <w:lang w:val="ru-RU"/>
              </w:rPr>
              <w:t>10 </w:t>
            </w:r>
          </w:p>
        </w:tc>
        <w:tc>
          <w:tcPr>
            <w:tcW w:w="321" w:type="pct"/>
            <w:vAlign w:val="center"/>
          </w:tcPr>
          <w:p w:rsidR="007911C0" w:rsidRPr="007911C0" w:rsidRDefault="007911C0" w:rsidP="004C3932">
            <w:pPr>
              <w:spacing w:before="100" w:beforeAutospacing="1" w:after="100" w:afterAutospacing="1"/>
              <w:jc w:val="center"/>
              <w:rPr>
                <w:rFonts w:ascii="Arial" w:hAnsi="Arial" w:cs="Arial"/>
                <w:sz w:val="16"/>
                <w:szCs w:val="16"/>
                <w:lang w:val="ru-RU"/>
              </w:rPr>
            </w:pPr>
            <w:r w:rsidRPr="007911C0">
              <w:rPr>
                <w:rFonts w:ascii="Arial" w:hAnsi="Arial" w:cs="Arial"/>
                <w:sz w:val="16"/>
                <w:szCs w:val="16"/>
                <w:lang w:val="ru-RU"/>
              </w:rPr>
              <w:t>34,98 </w:t>
            </w:r>
          </w:p>
        </w:tc>
        <w:tc>
          <w:tcPr>
            <w:tcW w:w="382" w:type="pct"/>
            <w:vAlign w:val="center"/>
          </w:tcPr>
          <w:p w:rsidR="007911C0" w:rsidRPr="007911C0" w:rsidRDefault="007911C0" w:rsidP="004C3932">
            <w:pPr>
              <w:spacing w:before="100" w:beforeAutospacing="1" w:after="100" w:afterAutospacing="1"/>
              <w:jc w:val="center"/>
              <w:rPr>
                <w:rFonts w:ascii="Arial" w:hAnsi="Arial" w:cs="Arial"/>
                <w:sz w:val="16"/>
                <w:szCs w:val="16"/>
                <w:lang w:val="ru-RU"/>
              </w:rPr>
            </w:pPr>
            <w:r w:rsidRPr="007911C0">
              <w:rPr>
                <w:rFonts w:ascii="Arial" w:hAnsi="Arial" w:cs="Arial"/>
                <w:sz w:val="16"/>
                <w:szCs w:val="16"/>
                <w:lang w:val="ru-RU"/>
              </w:rPr>
              <w:t>349,8 </w:t>
            </w:r>
          </w:p>
        </w:tc>
        <w:tc>
          <w:tcPr>
            <w:tcW w:w="168" w:type="pct"/>
            <w:vAlign w:val="center"/>
          </w:tcPr>
          <w:p w:rsidR="007911C0" w:rsidRPr="007911C0" w:rsidRDefault="007911C0" w:rsidP="004C3932">
            <w:pPr>
              <w:spacing w:before="100" w:beforeAutospacing="1" w:after="100" w:afterAutospacing="1"/>
              <w:jc w:val="center"/>
              <w:rPr>
                <w:rFonts w:ascii="Arial" w:hAnsi="Arial" w:cs="Arial"/>
                <w:sz w:val="16"/>
                <w:szCs w:val="16"/>
                <w:lang w:val="ru-RU"/>
              </w:rPr>
            </w:pPr>
            <w:r w:rsidRPr="007911C0">
              <w:rPr>
                <w:rFonts w:ascii="Arial" w:hAnsi="Arial" w:cs="Arial"/>
                <w:sz w:val="16"/>
                <w:szCs w:val="16"/>
                <w:lang w:val="ru-RU"/>
              </w:rPr>
              <w:t> </w:t>
            </w:r>
          </w:p>
        </w:tc>
        <w:tc>
          <w:tcPr>
            <w:tcW w:w="394" w:type="pct"/>
            <w:vAlign w:val="center"/>
          </w:tcPr>
          <w:p w:rsidR="007911C0" w:rsidRPr="007911C0" w:rsidRDefault="007911C0" w:rsidP="004C3932">
            <w:pPr>
              <w:spacing w:before="100" w:beforeAutospacing="1" w:after="100" w:afterAutospacing="1"/>
              <w:jc w:val="center"/>
              <w:rPr>
                <w:rFonts w:ascii="Arial" w:hAnsi="Arial" w:cs="Arial"/>
                <w:sz w:val="16"/>
                <w:szCs w:val="16"/>
                <w:lang w:val="ru-RU"/>
              </w:rPr>
            </w:pPr>
            <w:r w:rsidRPr="007911C0">
              <w:rPr>
                <w:rFonts w:ascii="Arial" w:hAnsi="Arial" w:cs="Arial"/>
                <w:sz w:val="16"/>
                <w:szCs w:val="16"/>
                <w:lang w:val="ru-RU"/>
              </w:rPr>
              <w:t> </w:t>
            </w:r>
          </w:p>
        </w:tc>
        <w:tc>
          <w:tcPr>
            <w:tcW w:w="444" w:type="pct"/>
            <w:vAlign w:val="center"/>
          </w:tcPr>
          <w:p w:rsidR="007911C0" w:rsidRPr="007911C0" w:rsidRDefault="007911C0" w:rsidP="004C3932">
            <w:pPr>
              <w:spacing w:before="100" w:beforeAutospacing="1" w:after="100" w:afterAutospacing="1"/>
              <w:jc w:val="center"/>
              <w:rPr>
                <w:rFonts w:ascii="Arial" w:hAnsi="Arial" w:cs="Arial"/>
                <w:sz w:val="16"/>
                <w:szCs w:val="16"/>
                <w:lang w:val="ru-RU"/>
              </w:rPr>
            </w:pPr>
            <w:r w:rsidRPr="007911C0">
              <w:rPr>
                <w:rFonts w:ascii="Arial" w:hAnsi="Arial" w:cs="Arial"/>
                <w:sz w:val="16"/>
                <w:szCs w:val="16"/>
                <w:lang w:val="ru-RU"/>
              </w:rPr>
              <w:t> </w:t>
            </w:r>
          </w:p>
        </w:tc>
      </w:tr>
      <w:tr w:rsidR="007911C0" w:rsidRPr="00CE378D" w:rsidTr="00AD7811">
        <w:trPr>
          <w:tblCellSpacing w:w="15" w:type="dxa"/>
          <w:jc w:val="center"/>
        </w:trPr>
        <w:tc>
          <w:tcPr>
            <w:tcW w:w="174" w:type="pct"/>
            <w:vAlign w:val="center"/>
          </w:tcPr>
          <w:p w:rsidR="007911C0" w:rsidRPr="00CE378D" w:rsidRDefault="007911C0" w:rsidP="004C3932">
            <w:pPr>
              <w:spacing w:before="100" w:beforeAutospacing="1" w:after="100" w:afterAutospacing="1"/>
              <w:jc w:val="center"/>
              <w:rPr>
                <w:rFonts w:ascii="Arial" w:hAnsi="Arial" w:cs="Arial"/>
                <w:sz w:val="16"/>
                <w:szCs w:val="16"/>
              </w:rPr>
            </w:pPr>
            <w:r>
              <w:rPr>
                <w:rFonts w:ascii="Arial" w:hAnsi="Arial" w:cs="Arial"/>
                <w:sz w:val="16"/>
                <w:szCs w:val="16"/>
              </w:rPr>
              <w:t>11</w:t>
            </w:r>
          </w:p>
        </w:tc>
        <w:tc>
          <w:tcPr>
            <w:tcW w:w="459" w:type="pct"/>
            <w:vAlign w:val="center"/>
          </w:tcPr>
          <w:p w:rsidR="007911C0" w:rsidRPr="007911C0" w:rsidRDefault="007911C0" w:rsidP="004C3932">
            <w:pPr>
              <w:spacing w:before="100" w:beforeAutospacing="1" w:after="100" w:afterAutospacing="1"/>
              <w:rPr>
                <w:rFonts w:ascii="Arial" w:hAnsi="Arial" w:cs="Arial"/>
                <w:sz w:val="16"/>
                <w:szCs w:val="16"/>
                <w:lang w:val="ru-RU"/>
              </w:rPr>
            </w:pPr>
            <w:r w:rsidRPr="007911C0">
              <w:rPr>
                <w:rFonts w:ascii="Arial" w:hAnsi="Arial" w:cs="Arial"/>
                <w:sz w:val="16"/>
                <w:szCs w:val="16"/>
                <w:lang w:val="ru-RU"/>
              </w:rPr>
              <w:t>Запаси Д </w:t>
            </w:r>
          </w:p>
        </w:tc>
        <w:tc>
          <w:tcPr>
            <w:tcW w:w="168" w:type="pct"/>
            <w:vAlign w:val="center"/>
          </w:tcPr>
          <w:p w:rsidR="007911C0" w:rsidRPr="007911C0" w:rsidRDefault="007911C0" w:rsidP="004C3932">
            <w:pPr>
              <w:spacing w:before="100" w:beforeAutospacing="1" w:after="100" w:afterAutospacing="1"/>
              <w:jc w:val="center"/>
              <w:rPr>
                <w:rFonts w:ascii="Arial" w:hAnsi="Arial" w:cs="Arial"/>
                <w:sz w:val="16"/>
                <w:szCs w:val="16"/>
                <w:lang w:val="ru-RU"/>
              </w:rPr>
            </w:pPr>
            <w:r w:rsidRPr="007911C0">
              <w:rPr>
                <w:rFonts w:ascii="Arial" w:hAnsi="Arial" w:cs="Arial"/>
                <w:sz w:val="16"/>
                <w:szCs w:val="16"/>
                <w:lang w:val="ru-RU"/>
              </w:rPr>
              <w:t> </w:t>
            </w:r>
          </w:p>
        </w:tc>
        <w:tc>
          <w:tcPr>
            <w:tcW w:w="321" w:type="pct"/>
            <w:vAlign w:val="center"/>
          </w:tcPr>
          <w:p w:rsidR="007911C0" w:rsidRPr="007911C0" w:rsidRDefault="007911C0" w:rsidP="004C3932">
            <w:pPr>
              <w:spacing w:before="100" w:beforeAutospacing="1" w:after="100" w:afterAutospacing="1"/>
              <w:jc w:val="center"/>
              <w:rPr>
                <w:rFonts w:ascii="Arial" w:hAnsi="Arial" w:cs="Arial"/>
                <w:sz w:val="16"/>
                <w:szCs w:val="16"/>
                <w:lang w:val="ru-RU"/>
              </w:rPr>
            </w:pPr>
            <w:r w:rsidRPr="007911C0">
              <w:rPr>
                <w:rFonts w:ascii="Arial" w:hAnsi="Arial" w:cs="Arial"/>
                <w:sz w:val="16"/>
                <w:szCs w:val="16"/>
                <w:lang w:val="ru-RU"/>
              </w:rPr>
              <w:t> </w:t>
            </w:r>
          </w:p>
        </w:tc>
        <w:tc>
          <w:tcPr>
            <w:tcW w:w="382" w:type="pct"/>
            <w:vAlign w:val="center"/>
          </w:tcPr>
          <w:p w:rsidR="007911C0" w:rsidRPr="007911C0" w:rsidRDefault="007911C0" w:rsidP="004C3932">
            <w:pPr>
              <w:spacing w:before="100" w:beforeAutospacing="1" w:after="100" w:afterAutospacing="1"/>
              <w:jc w:val="center"/>
              <w:rPr>
                <w:rFonts w:ascii="Arial" w:hAnsi="Arial" w:cs="Arial"/>
                <w:sz w:val="16"/>
                <w:szCs w:val="16"/>
                <w:lang w:val="ru-RU"/>
              </w:rPr>
            </w:pPr>
            <w:r w:rsidRPr="007911C0">
              <w:rPr>
                <w:rFonts w:ascii="Arial" w:hAnsi="Arial" w:cs="Arial"/>
                <w:sz w:val="16"/>
                <w:szCs w:val="16"/>
                <w:lang w:val="ru-RU"/>
              </w:rPr>
              <w:t> </w:t>
            </w:r>
          </w:p>
        </w:tc>
        <w:tc>
          <w:tcPr>
            <w:tcW w:w="321" w:type="pct"/>
            <w:vAlign w:val="center"/>
          </w:tcPr>
          <w:p w:rsidR="007911C0" w:rsidRPr="007911C0" w:rsidRDefault="007911C0" w:rsidP="004C3932">
            <w:pPr>
              <w:spacing w:before="100" w:beforeAutospacing="1" w:after="100" w:afterAutospacing="1"/>
              <w:jc w:val="center"/>
              <w:rPr>
                <w:rFonts w:ascii="Arial" w:hAnsi="Arial" w:cs="Arial"/>
                <w:sz w:val="16"/>
                <w:szCs w:val="16"/>
                <w:lang w:val="ru-RU"/>
              </w:rPr>
            </w:pPr>
            <w:r w:rsidRPr="007911C0">
              <w:rPr>
                <w:rFonts w:ascii="Arial" w:hAnsi="Arial" w:cs="Arial"/>
                <w:sz w:val="16"/>
                <w:szCs w:val="16"/>
                <w:lang w:val="ru-RU"/>
              </w:rPr>
              <w:t>20.04 </w:t>
            </w:r>
          </w:p>
        </w:tc>
        <w:tc>
          <w:tcPr>
            <w:tcW w:w="168" w:type="pct"/>
            <w:vAlign w:val="center"/>
          </w:tcPr>
          <w:p w:rsidR="007911C0" w:rsidRPr="007911C0" w:rsidRDefault="007911C0" w:rsidP="004C3932">
            <w:pPr>
              <w:spacing w:before="100" w:beforeAutospacing="1" w:after="100" w:afterAutospacing="1"/>
              <w:jc w:val="center"/>
              <w:rPr>
                <w:rFonts w:ascii="Arial" w:hAnsi="Arial" w:cs="Arial"/>
                <w:sz w:val="16"/>
                <w:szCs w:val="16"/>
                <w:lang w:val="ru-RU"/>
              </w:rPr>
            </w:pPr>
            <w:r w:rsidRPr="007911C0">
              <w:rPr>
                <w:rFonts w:ascii="Arial" w:hAnsi="Arial" w:cs="Arial"/>
                <w:sz w:val="16"/>
                <w:szCs w:val="16"/>
                <w:lang w:val="ru-RU"/>
              </w:rPr>
              <w:t>45 </w:t>
            </w:r>
          </w:p>
        </w:tc>
        <w:tc>
          <w:tcPr>
            <w:tcW w:w="168" w:type="pct"/>
            <w:vAlign w:val="center"/>
          </w:tcPr>
          <w:p w:rsidR="007911C0" w:rsidRPr="007911C0" w:rsidRDefault="007911C0" w:rsidP="004C3932">
            <w:pPr>
              <w:spacing w:before="100" w:beforeAutospacing="1" w:after="100" w:afterAutospacing="1"/>
              <w:jc w:val="center"/>
              <w:rPr>
                <w:rFonts w:ascii="Arial" w:hAnsi="Arial" w:cs="Arial"/>
                <w:sz w:val="16"/>
                <w:szCs w:val="16"/>
                <w:lang w:val="ru-RU"/>
              </w:rPr>
            </w:pPr>
            <w:r w:rsidRPr="007911C0">
              <w:rPr>
                <w:rFonts w:ascii="Arial" w:hAnsi="Arial" w:cs="Arial"/>
                <w:sz w:val="16"/>
                <w:szCs w:val="16"/>
                <w:lang w:val="ru-RU"/>
              </w:rPr>
              <w:t>35 </w:t>
            </w:r>
          </w:p>
        </w:tc>
        <w:tc>
          <w:tcPr>
            <w:tcW w:w="291" w:type="pct"/>
            <w:vAlign w:val="center"/>
          </w:tcPr>
          <w:p w:rsidR="007911C0" w:rsidRPr="007911C0" w:rsidRDefault="007911C0" w:rsidP="004C3932">
            <w:pPr>
              <w:spacing w:before="100" w:beforeAutospacing="1" w:after="100" w:afterAutospacing="1"/>
              <w:jc w:val="center"/>
              <w:rPr>
                <w:rFonts w:ascii="Arial" w:hAnsi="Arial" w:cs="Arial"/>
                <w:sz w:val="16"/>
                <w:szCs w:val="16"/>
                <w:lang w:val="ru-RU"/>
              </w:rPr>
            </w:pPr>
            <w:r w:rsidRPr="007911C0">
              <w:rPr>
                <w:rFonts w:ascii="Arial" w:hAnsi="Arial" w:cs="Arial"/>
                <w:sz w:val="16"/>
                <w:szCs w:val="16"/>
                <w:lang w:val="ru-RU"/>
              </w:rPr>
              <w:t>1575 </w:t>
            </w:r>
          </w:p>
        </w:tc>
        <w:tc>
          <w:tcPr>
            <w:tcW w:w="321" w:type="pct"/>
            <w:vAlign w:val="center"/>
          </w:tcPr>
          <w:p w:rsidR="007911C0" w:rsidRPr="007911C0" w:rsidRDefault="007911C0" w:rsidP="004C3932">
            <w:pPr>
              <w:spacing w:before="100" w:beforeAutospacing="1" w:after="100" w:afterAutospacing="1"/>
              <w:jc w:val="center"/>
              <w:rPr>
                <w:rFonts w:ascii="Arial" w:hAnsi="Arial" w:cs="Arial"/>
                <w:sz w:val="16"/>
                <w:szCs w:val="16"/>
                <w:lang w:val="ru-RU"/>
              </w:rPr>
            </w:pPr>
            <w:r w:rsidRPr="007911C0">
              <w:rPr>
                <w:rFonts w:ascii="Arial" w:hAnsi="Arial" w:cs="Arial"/>
                <w:sz w:val="16"/>
                <w:szCs w:val="16"/>
                <w:lang w:val="ru-RU"/>
              </w:rPr>
              <w:t> </w:t>
            </w:r>
          </w:p>
        </w:tc>
        <w:tc>
          <w:tcPr>
            <w:tcW w:w="168" w:type="pct"/>
            <w:vAlign w:val="center"/>
          </w:tcPr>
          <w:p w:rsidR="007911C0" w:rsidRPr="007911C0" w:rsidRDefault="007911C0" w:rsidP="004C3932">
            <w:pPr>
              <w:spacing w:before="100" w:beforeAutospacing="1" w:after="100" w:afterAutospacing="1"/>
              <w:jc w:val="center"/>
              <w:rPr>
                <w:rFonts w:ascii="Arial" w:hAnsi="Arial" w:cs="Arial"/>
                <w:sz w:val="16"/>
                <w:szCs w:val="16"/>
                <w:lang w:val="ru-RU"/>
              </w:rPr>
            </w:pPr>
            <w:r w:rsidRPr="007911C0">
              <w:rPr>
                <w:rFonts w:ascii="Arial" w:hAnsi="Arial" w:cs="Arial"/>
                <w:sz w:val="16"/>
                <w:szCs w:val="16"/>
                <w:lang w:val="ru-RU"/>
              </w:rPr>
              <w:t> </w:t>
            </w:r>
          </w:p>
        </w:tc>
        <w:tc>
          <w:tcPr>
            <w:tcW w:w="321" w:type="pct"/>
            <w:vAlign w:val="center"/>
          </w:tcPr>
          <w:p w:rsidR="007911C0" w:rsidRPr="007911C0" w:rsidRDefault="007911C0" w:rsidP="004C3932">
            <w:pPr>
              <w:spacing w:before="100" w:beforeAutospacing="1" w:after="100" w:afterAutospacing="1"/>
              <w:jc w:val="center"/>
              <w:rPr>
                <w:rFonts w:ascii="Arial" w:hAnsi="Arial" w:cs="Arial"/>
                <w:sz w:val="16"/>
                <w:szCs w:val="16"/>
                <w:lang w:val="ru-RU"/>
              </w:rPr>
            </w:pPr>
            <w:r w:rsidRPr="007911C0">
              <w:rPr>
                <w:rFonts w:ascii="Arial" w:hAnsi="Arial" w:cs="Arial"/>
                <w:sz w:val="16"/>
                <w:szCs w:val="16"/>
                <w:lang w:val="ru-RU"/>
              </w:rPr>
              <w:t> </w:t>
            </w:r>
          </w:p>
        </w:tc>
        <w:tc>
          <w:tcPr>
            <w:tcW w:w="382" w:type="pct"/>
            <w:vAlign w:val="center"/>
          </w:tcPr>
          <w:p w:rsidR="007911C0" w:rsidRPr="007911C0" w:rsidRDefault="007911C0" w:rsidP="004C3932">
            <w:pPr>
              <w:spacing w:before="100" w:beforeAutospacing="1" w:after="100" w:afterAutospacing="1"/>
              <w:jc w:val="center"/>
              <w:rPr>
                <w:rFonts w:ascii="Arial" w:hAnsi="Arial" w:cs="Arial"/>
                <w:sz w:val="16"/>
                <w:szCs w:val="16"/>
                <w:lang w:val="ru-RU"/>
              </w:rPr>
            </w:pPr>
            <w:r w:rsidRPr="007911C0">
              <w:rPr>
                <w:rFonts w:ascii="Arial" w:hAnsi="Arial" w:cs="Arial"/>
                <w:sz w:val="16"/>
                <w:szCs w:val="16"/>
                <w:lang w:val="ru-RU"/>
              </w:rPr>
              <w:t> </w:t>
            </w:r>
          </w:p>
        </w:tc>
        <w:tc>
          <w:tcPr>
            <w:tcW w:w="168" w:type="pct"/>
            <w:vAlign w:val="center"/>
          </w:tcPr>
          <w:p w:rsidR="007911C0" w:rsidRPr="007911C0" w:rsidRDefault="007911C0" w:rsidP="004C3932">
            <w:pPr>
              <w:spacing w:before="100" w:beforeAutospacing="1" w:after="100" w:afterAutospacing="1"/>
              <w:jc w:val="center"/>
              <w:rPr>
                <w:rFonts w:ascii="Arial" w:hAnsi="Arial" w:cs="Arial"/>
                <w:sz w:val="16"/>
                <w:szCs w:val="16"/>
                <w:lang w:val="ru-RU"/>
              </w:rPr>
            </w:pPr>
            <w:r w:rsidRPr="007911C0">
              <w:rPr>
                <w:rFonts w:ascii="Arial" w:hAnsi="Arial" w:cs="Arial"/>
                <w:sz w:val="16"/>
                <w:szCs w:val="16"/>
                <w:lang w:val="ru-RU"/>
              </w:rPr>
              <w:t> </w:t>
            </w:r>
          </w:p>
        </w:tc>
        <w:tc>
          <w:tcPr>
            <w:tcW w:w="394" w:type="pct"/>
            <w:vAlign w:val="center"/>
          </w:tcPr>
          <w:p w:rsidR="007911C0" w:rsidRPr="007911C0" w:rsidRDefault="007911C0" w:rsidP="004C3932">
            <w:pPr>
              <w:spacing w:before="100" w:beforeAutospacing="1" w:after="100" w:afterAutospacing="1"/>
              <w:jc w:val="center"/>
              <w:rPr>
                <w:rFonts w:ascii="Arial" w:hAnsi="Arial" w:cs="Arial"/>
                <w:sz w:val="16"/>
                <w:szCs w:val="16"/>
                <w:lang w:val="ru-RU"/>
              </w:rPr>
            </w:pPr>
            <w:r w:rsidRPr="007911C0">
              <w:rPr>
                <w:rFonts w:ascii="Arial" w:hAnsi="Arial" w:cs="Arial"/>
                <w:sz w:val="16"/>
                <w:szCs w:val="16"/>
                <w:lang w:val="ru-RU"/>
              </w:rPr>
              <w:t> </w:t>
            </w:r>
          </w:p>
        </w:tc>
        <w:tc>
          <w:tcPr>
            <w:tcW w:w="444" w:type="pct"/>
            <w:vAlign w:val="center"/>
          </w:tcPr>
          <w:p w:rsidR="007911C0" w:rsidRPr="007911C0" w:rsidRDefault="007911C0" w:rsidP="004C3932">
            <w:pPr>
              <w:spacing w:before="100" w:beforeAutospacing="1" w:after="100" w:afterAutospacing="1"/>
              <w:jc w:val="center"/>
              <w:rPr>
                <w:rFonts w:ascii="Arial" w:hAnsi="Arial" w:cs="Arial"/>
                <w:sz w:val="16"/>
                <w:szCs w:val="16"/>
                <w:lang w:val="ru-RU"/>
              </w:rPr>
            </w:pPr>
            <w:r w:rsidRPr="007911C0">
              <w:rPr>
                <w:rFonts w:ascii="Arial" w:hAnsi="Arial" w:cs="Arial"/>
                <w:sz w:val="16"/>
                <w:szCs w:val="16"/>
                <w:lang w:val="ru-RU"/>
              </w:rPr>
              <w:t> </w:t>
            </w:r>
          </w:p>
        </w:tc>
      </w:tr>
      <w:tr w:rsidR="007911C0" w:rsidRPr="00CE378D" w:rsidTr="00AD7811">
        <w:trPr>
          <w:tblCellSpacing w:w="15" w:type="dxa"/>
          <w:jc w:val="center"/>
        </w:trPr>
        <w:tc>
          <w:tcPr>
            <w:tcW w:w="174" w:type="pct"/>
            <w:vAlign w:val="center"/>
          </w:tcPr>
          <w:p w:rsidR="007911C0" w:rsidRPr="00CE378D" w:rsidRDefault="007911C0" w:rsidP="004C3932">
            <w:pPr>
              <w:spacing w:before="100" w:beforeAutospacing="1" w:after="100" w:afterAutospacing="1"/>
              <w:jc w:val="center"/>
              <w:rPr>
                <w:rFonts w:ascii="Arial" w:hAnsi="Arial" w:cs="Arial"/>
                <w:sz w:val="16"/>
                <w:szCs w:val="16"/>
              </w:rPr>
            </w:pPr>
            <w:r>
              <w:rPr>
                <w:rFonts w:ascii="Arial" w:hAnsi="Arial" w:cs="Arial"/>
                <w:sz w:val="16"/>
                <w:szCs w:val="16"/>
              </w:rPr>
              <w:t>12</w:t>
            </w:r>
          </w:p>
        </w:tc>
        <w:tc>
          <w:tcPr>
            <w:tcW w:w="459" w:type="pct"/>
            <w:vAlign w:val="center"/>
          </w:tcPr>
          <w:p w:rsidR="007911C0" w:rsidRPr="007911C0" w:rsidRDefault="007911C0" w:rsidP="004C3932">
            <w:pPr>
              <w:spacing w:before="100" w:beforeAutospacing="1" w:after="100" w:afterAutospacing="1"/>
              <w:rPr>
                <w:rFonts w:ascii="Arial" w:hAnsi="Arial" w:cs="Arial"/>
                <w:sz w:val="16"/>
                <w:szCs w:val="16"/>
                <w:lang w:val="ru-RU"/>
              </w:rPr>
            </w:pPr>
            <w:r w:rsidRPr="007911C0">
              <w:rPr>
                <w:rFonts w:ascii="Arial" w:hAnsi="Arial" w:cs="Arial"/>
                <w:sz w:val="16"/>
                <w:szCs w:val="16"/>
                <w:lang w:val="ru-RU"/>
              </w:rPr>
              <w:t>Запаси Д </w:t>
            </w:r>
          </w:p>
        </w:tc>
        <w:tc>
          <w:tcPr>
            <w:tcW w:w="168" w:type="pct"/>
            <w:vAlign w:val="center"/>
          </w:tcPr>
          <w:p w:rsidR="007911C0" w:rsidRPr="007911C0" w:rsidRDefault="007911C0" w:rsidP="004C3932">
            <w:pPr>
              <w:spacing w:before="100" w:beforeAutospacing="1" w:after="100" w:afterAutospacing="1"/>
              <w:jc w:val="center"/>
              <w:rPr>
                <w:rFonts w:ascii="Arial" w:hAnsi="Arial" w:cs="Arial"/>
                <w:sz w:val="16"/>
                <w:szCs w:val="16"/>
                <w:lang w:val="ru-RU"/>
              </w:rPr>
            </w:pPr>
            <w:r w:rsidRPr="007911C0">
              <w:rPr>
                <w:rFonts w:ascii="Arial" w:hAnsi="Arial" w:cs="Arial"/>
                <w:sz w:val="16"/>
                <w:szCs w:val="16"/>
                <w:lang w:val="ru-RU"/>
              </w:rPr>
              <w:t> </w:t>
            </w:r>
          </w:p>
        </w:tc>
        <w:tc>
          <w:tcPr>
            <w:tcW w:w="321" w:type="pct"/>
            <w:vAlign w:val="center"/>
          </w:tcPr>
          <w:p w:rsidR="007911C0" w:rsidRPr="007911C0" w:rsidRDefault="007911C0" w:rsidP="004C3932">
            <w:pPr>
              <w:spacing w:before="100" w:beforeAutospacing="1" w:after="100" w:afterAutospacing="1"/>
              <w:jc w:val="center"/>
              <w:rPr>
                <w:rFonts w:ascii="Arial" w:hAnsi="Arial" w:cs="Arial"/>
                <w:sz w:val="16"/>
                <w:szCs w:val="16"/>
                <w:lang w:val="ru-RU"/>
              </w:rPr>
            </w:pPr>
            <w:r w:rsidRPr="007911C0">
              <w:rPr>
                <w:rFonts w:ascii="Arial" w:hAnsi="Arial" w:cs="Arial"/>
                <w:sz w:val="16"/>
                <w:szCs w:val="16"/>
                <w:lang w:val="ru-RU"/>
              </w:rPr>
              <w:t> </w:t>
            </w:r>
          </w:p>
        </w:tc>
        <w:tc>
          <w:tcPr>
            <w:tcW w:w="382" w:type="pct"/>
            <w:vAlign w:val="center"/>
          </w:tcPr>
          <w:p w:rsidR="007911C0" w:rsidRPr="007911C0" w:rsidRDefault="007911C0" w:rsidP="004C3932">
            <w:pPr>
              <w:spacing w:before="100" w:beforeAutospacing="1" w:after="100" w:afterAutospacing="1"/>
              <w:jc w:val="center"/>
              <w:rPr>
                <w:rFonts w:ascii="Arial" w:hAnsi="Arial" w:cs="Arial"/>
                <w:sz w:val="16"/>
                <w:szCs w:val="16"/>
                <w:lang w:val="ru-RU"/>
              </w:rPr>
            </w:pPr>
            <w:r w:rsidRPr="007911C0">
              <w:rPr>
                <w:rFonts w:ascii="Arial" w:hAnsi="Arial" w:cs="Arial"/>
                <w:sz w:val="16"/>
                <w:szCs w:val="16"/>
                <w:lang w:val="ru-RU"/>
              </w:rPr>
              <w:t> </w:t>
            </w:r>
          </w:p>
        </w:tc>
        <w:tc>
          <w:tcPr>
            <w:tcW w:w="321" w:type="pct"/>
            <w:vAlign w:val="center"/>
          </w:tcPr>
          <w:p w:rsidR="007911C0" w:rsidRPr="007911C0" w:rsidRDefault="007911C0" w:rsidP="004C3932">
            <w:pPr>
              <w:spacing w:before="100" w:beforeAutospacing="1" w:after="100" w:afterAutospacing="1"/>
              <w:jc w:val="center"/>
              <w:rPr>
                <w:rFonts w:ascii="Arial" w:hAnsi="Arial" w:cs="Arial"/>
                <w:sz w:val="16"/>
                <w:szCs w:val="16"/>
                <w:lang w:val="ru-RU"/>
              </w:rPr>
            </w:pPr>
            <w:r w:rsidRPr="007911C0">
              <w:rPr>
                <w:rFonts w:ascii="Arial" w:hAnsi="Arial" w:cs="Arial"/>
                <w:sz w:val="16"/>
                <w:szCs w:val="16"/>
                <w:lang w:val="ru-RU"/>
              </w:rPr>
              <w:t> </w:t>
            </w:r>
          </w:p>
        </w:tc>
        <w:tc>
          <w:tcPr>
            <w:tcW w:w="168" w:type="pct"/>
            <w:vAlign w:val="center"/>
          </w:tcPr>
          <w:p w:rsidR="007911C0" w:rsidRPr="007911C0" w:rsidRDefault="007911C0" w:rsidP="004C3932">
            <w:pPr>
              <w:spacing w:before="100" w:beforeAutospacing="1" w:after="100" w:afterAutospacing="1"/>
              <w:jc w:val="center"/>
              <w:rPr>
                <w:rFonts w:ascii="Arial" w:hAnsi="Arial" w:cs="Arial"/>
                <w:sz w:val="16"/>
                <w:szCs w:val="16"/>
                <w:lang w:val="ru-RU"/>
              </w:rPr>
            </w:pPr>
            <w:r w:rsidRPr="007911C0">
              <w:rPr>
                <w:rFonts w:ascii="Arial" w:hAnsi="Arial" w:cs="Arial"/>
                <w:sz w:val="16"/>
                <w:szCs w:val="16"/>
                <w:lang w:val="ru-RU"/>
              </w:rPr>
              <w:t> </w:t>
            </w:r>
          </w:p>
        </w:tc>
        <w:tc>
          <w:tcPr>
            <w:tcW w:w="168" w:type="pct"/>
            <w:vAlign w:val="center"/>
          </w:tcPr>
          <w:p w:rsidR="007911C0" w:rsidRPr="007911C0" w:rsidRDefault="007911C0" w:rsidP="004C3932">
            <w:pPr>
              <w:spacing w:before="100" w:beforeAutospacing="1" w:after="100" w:afterAutospacing="1"/>
              <w:jc w:val="center"/>
              <w:rPr>
                <w:rFonts w:ascii="Arial" w:hAnsi="Arial" w:cs="Arial"/>
                <w:sz w:val="16"/>
                <w:szCs w:val="16"/>
                <w:lang w:val="ru-RU"/>
              </w:rPr>
            </w:pPr>
            <w:r w:rsidRPr="007911C0">
              <w:rPr>
                <w:rFonts w:ascii="Arial" w:hAnsi="Arial" w:cs="Arial"/>
                <w:sz w:val="16"/>
                <w:szCs w:val="16"/>
                <w:lang w:val="ru-RU"/>
              </w:rPr>
              <w:t> </w:t>
            </w:r>
          </w:p>
        </w:tc>
        <w:tc>
          <w:tcPr>
            <w:tcW w:w="291" w:type="pct"/>
            <w:vAlign w:val="center"/>
          </w:tcPr>
          <w:p w:rsidR="007911C0" w:rsidRPr="007911C0" w:rsidRDefault="007911C0" w:rsidP="004C3932">
            <w:pPr>
              <w:spacing w:before="100" w:beforeAutospacing="1" w:after="100" w:afterAutospacing="1"/>
              <w:jc w:val="center"/>
              <w:rPr>
                <w:rFonts w:ascii="Arial" w:hAnsi="Arial" w:cs="Arial"/>
                <w:sz w:val="16"/>
                <w:szCs w:val="16"/>
                <w:lang w:val="ru-RU"/>
              </w:rPr>
            </w:pPr>
            <w:r w:rsidRPr="007911C0">
              <w:rPr>
                <w:rFonts w:ascii="Arial" w:hAnsi="Arial" w:cs="Arial"/>
                <w:sz w:val="16"/>
                <w:szCs w:val="16"/>
                <w:lang w:val="ru-RU"/>
              </w:rPr>
              <w:t> </w:t>
            </w:r>
          </w:p>
        </w:tc>
        <w:tc>
          <w:tcPr>
            <w:tcW w:w="321" w:type="pct"/>
            <w:vAlign w:val="center"/>
          </w:tcPr>
          <w:p w:rsidR="007911C0" w:rsidRPr="007911C0" w:rsidRDefault="007911C0" w:rsidP="004C3932">
            <w:pPr>
              <w:spacing w:before="100" w:beforeAutospacing="1" w:after="100" w:afterAutospacing="1"/>
              <w:jc w:val="center"/>
              <w:rPr>
                <w:rFonts w:ascii="Arial" w:hAnsi="Arial" w:cs="Arial"/>
                <w:sz w:val="16"/>
                <w:szCs w:val="16"/>
                <w:lang w:val="ru-RU"/>
              </w:rPr>
            </w:pPr>
            <w:r w:rsidRPr="007911C0">
              <w:rPr>
                <w:rFonts w:ascii="Arial" w:hAnsi="Arial" w:cs="Arial"/>
                <w:sz w:val="16"/>
                <w:szCs w:val="16"/>
                <w:lang w:val="ru-RU"/>
              </w:rPr>
              <w:t>30.04 </w:t>
            </w:r>
          </w:p>
        </w:tc>
        <w:tc>
          <w:tcPr>
            <w:tcW w:w="168" w:type="pct"/>
            <w:vAlign w:val="center"/>
          </w:tcPr>
          <w:p w:rsidR="007911C0" w:rsidRPr="007911C0" w:rsidRDefault="007911C0" w:rsidP="004C3932">
            <w:pPr>
              <w:spacing w:before="100" w:beforeAutospacing="1" w:after="100" w:afterAutospacing="1"/>
              <w:jc w:val="center"/>
              <w:rPr>
                <w:rFonts w:ascii="Arial" w:hAnsi="Arial" w:cs="Arial"/>
                <w:sz w:val="16"/>
                <w:szCs w:val="16"/>
                <w:lang w:val="ru-RU"/>
              </w:rPr>
            </w:pPr>
            <w:r w:rsidRPr="007911C0">
              <w:rPr>
                <w:rFonts w:ascii="Arial" w:hAnsi="Arial" w:cs="Arial"/>
                <w:sz w:val="16"/>
                <w:szCs w:val="16"/>
                <w:lang w:val="ru-RU"/>
              </w:rPr>
              <w:t>15 </w:t>
            </w:r>
          </w:p>
        </w:tc>
        <w:tc>
          <w:tcPr>
            <w:tcW w:w="321" w:type="pct"/>
            <w:vAlign w:val="center"/>
          </w:tcPr>
          <w:p w:rsidR="007911C0" w:rsidRPr="007911C0" w:rsidRDefault="007911C0" w:rsidP="004C3932">
            <w:pPr>
              <w:spacing w:before="100" w:beforeAutospacing="1" w:after="100" w:afterAutospacing="1"/>
              <w:jc w:val="center"/>
              <w:rPr>
                <w:rFonts w:ascii="Arial" w:hAnsi="Arial" w:cs="Arial"/>
                <w:sz w:val="16"/>
                <w:szCs w:val="16"/>
                <w:lang w:val="ru-RU"/>
              </w:rPr>
            </w:pPr>
            <w:r w:rsidRPr="007911C0">
              <w:rPr>
                <w:rFonts w:ascii="Arial" w:hAnsi="Arial" w:cs="Arial"/>
                <w:sz w:val="16"/>
                <w:szCs w:val="16"/>
                <w:lang w:val="ru-RU"/>
              </w:rPr>
              <w:t>34,98 </w:t>
            </w:r>
          </w:p>
        </w:tc>
        <w:tc>
          <w:tcPr>
            <w:tcW w:w="382" w:type="pct"/>
            <w:vAlign w:val="center"/>
          </w:tcPr>
          <w:p w:rsidR="007911C0" w:rsidRPr="007911C0" w:rsidRDefault="007911C0" w:rsidP="004C3932">
            <w:pPr>
              <w:spacing w:before="100" w:beforeAutospacing="1" w:after="100" w:afterAutospacing="1"/>
              <w:jc w:val="center"/>
              <w:rPr>
                <w:rFonts w:ascii="Arial" w:hAnsi="Arial" w:cs="Arial"/>
                <w:sz w:val="16"/>
                <w:szCs w:val="16"/>
                <w:lang w:val="ru-RU"/>
              </w:rPr>
            </w:pPr>
            <w:r w:rsidRPr="007911C0">
              <w:rPr>
                <w:rFonts w:ascii="Arial" w:hAnsi="Arial" w:cs="Arial"/>
                <w:sz w:val="16"/>
                <w:szCs w:val="16"/>
                <w:lang w:val="ru-RU"/>
              </w:rPr>
              <w:t>524,7 </w:t>
            </w:r>
          </w:p>
        </w:tc>
        <w:tc>
          <w:tcPr>
            <w:tcW w:w="168" w:type="pct"/>
            <w:vAlign w:val="center"/>
          </w:tcPr>
          <w:p w:rsidR="007911C0" w:rsidRPr="007911C0" w:rsidRDefault="007911C0" w:rsidP="004C3932">
            <w:pPr>
              <w:spacing w:before="100" w:beforeAutospacing="1" w:after="100" w:afterAutospacing="1"/>
              <w:jc w:val="center"/>
              <w:rPr>
                <w:rFonts w:ascii="Arial" w:hAnsi="Arial" w:cs="Arial"/>
                <w:sz w:val="16"/>
                <w:szCs w:val="16"/>
                <w:lang w:val="ru-RU"/>
              </w:rPr>
            </w:pPr>
            <w:r w:rsidRPr="007911C0">
              <w:rPr>
                <w:rFonts w:ascii="Arial" w:hAnsi="Arial" w:cs="Arial"/>
                <w:sz w:val="16"/>
                <w:szCs w:val="16"/>
                <w:lang w:val="ru-RU"/>
              </w:rPr>
              <w:t> </w:t>
            </w:r>
          </w:p>
        </w:tc>
        <w:tc>
          <w:tcPr>
            <w:tcW w:w="394" w:type="pct"/>
            <w:vAlign w:val="center"/>
          </w:tcPr>
          <w:p w:rsidR="007911C0" w:rsidRPr="007911C0" w:rsidRDefault="007911C0" w:rsidP="004C3932">
            <w:pPr>
              <w:spacing w:before="100" w:beforeAutospacing="1" w:after="100" w:afterAutospacing="1"/>
              <w:jc w:val="center"/>
              <w:rPr>
                <w:rFonts w:ascii="Arial" w:hAnsi="Arial" w:cs="Arial"/>
                <w:sz w:val="16"/>
                <w:szCs w:val="16"/>
                <w:lang w:val="ru-RU"/>
              </w:rPr>
            </w:pPr>
            <w:r w:rsidRPr="007911C0">
              <w:rPr>
                <w:rFonts w:ascii="Arial" w:hAnsi="Arial" w:cs="Arial"/>
                <w:sz w:val="16"/>
                <w:szCs w:val="16"/>
                <w:lang w:val="ru-RU"/>
              </w:rPr>
              <w:t> </w:t>
            </w:r>
          </w:p>
        </w:tc>
        <w:tc>
          <w:tcPr>
            <w:tcW w:w="444" w:type="pct"/>
            <w:vAlign w:val="center"/>
          </w:tcPr>
          <w:p w:rsidR="007911C0" w:rsidRPr="007911C0" w:rsidRDefault="007911C0" w:rsidP="004C3932">
            <w:pPr>
              <w:spacing w:before="100" w:beforeAutospacing="1" w:after="100" w:afterAutospacing="1"/>
              <w:jc w:val="center"/>
              <w:rPr>
                <w:rFonts w:ascii="Arial" w:hAnsi="Arial" w:cs="Arial"/>
                <w:sz w:val="16"/>
                <w:szCs w:val="16"/>
                <w:lang w:val="ru-RU"/>
              </w:rPr>
            </w:pPr>
            <w:r w:rsidRPr="007911C0">
              <w:rPr>
                <w:rFonts w:ascii="Arial" w:hAnsi="Arial" w:cs="Arial"/>
                <w:sz w:val="16"/>
                <w:szCs w:val="16"/>
                <w:lang w:val="ru-RU"/>
              </w:rPr>
              <w:t> </w:t>
            </w:r>
          </w:p>
        </w:tc>
      </w:tr>
      <w:tr w:rsidR="007911C0" w:rsidRPr="00CE378D" w:rsidTr="00AD7811">
        <w:trPr>
          <w:tblCellSpacing w:w="15" w:type="dxa"/>
          <w:jc w:val="center"/>
        </w:trPr>
        <w:tc>
          <w:tcPr>
            <w:tcW w:w="174" w:type="pct"/>
            <w:vAlign w:val="center"/>
          </w:tcPr>
          <w:p w:rsidR="007911C0" w:rsidRPr="00CE378D" w:rsidRDefault="007911C0" w:rsidP="004C3932">
            <w:pPr>
              <w:spacing w:before="100" w:beforeAutospacing="1" w:after="100" w:afterAutospacing="1"/>
              <w:jc w:val="center"/>
              <w:rPr>
                <w:rFonts w:ascii="Arial" w:hAnsi="Arial" w:cs="Arial"/>
                <w:sz w:val="16"/>
                <w:szCs w:val="16"/>
              </w:rPr>
            </w:pPr>
            <w:r>
              <w:rPr>
                <w:rFonts w:ascii="Arial" w:hAnsi="Arial" w:cs="Arial"/>
                <w:sz w:val="16"/>
                <w:szCs w:val="16"/>
              </w:rPr>
              <w:t>13</w:t>
            </w:r>
          </w:p>
        </w:tc>
        <w:tc>
          <w:tcPr>
            <w:tcW w:w="459" w:type="pct"/>
            <w:vAlign w:val="center"/>
          </w:tcPr>
          <w:p w:rsidR="007911C0" w:rsidRPr="007911C0" w:rsidRDefault="007911C0" w:rsidP="004C3932">
            <w:pPr>
              <w:spacing w:before="100" w:beforeAutospacing="1" w:after="100" w:afterAutospacing="1"/>
              <w:rPr>
                <w:rFonts w:ascii="Arial" w:hAnsi="Arial" w:cs="Arial"/>
                <w:sz w:val="16"/>
                <w:szCs w:val="16"/>
                <w:lang w:val="ru-RU"/>
              </w:rPr>
            </w:pPr>
            <w:r w:rsidRPr="007911C0">
              <w:rPr>
                <w:rFonts w:ascii="Arial" w:hAnsi="Arial" w:cs="Arial"/>
                <w:b/>
                <w:bCs/>
                <w:sz w:val="16"/>
                <w:szCs w:val="16"/>
                <w:lang w:val="ru-RU"/>
              </w:rPr>
              <w:t>Усього за квітень </w:t>
            </w:r>
          </w:p>
        </w:tc>
        <w:tc>
          <w:tcPr>
            <w:tcW w:w="168" w:type="pct"/>
            <w:vAlign w:val="center"/>
          </w:tcPr>
          <w:p w:rsidR="007911C0" w:rsidRPr="007911C0" w:rsidRDefault="007911C0" w:rsidP="004C3932">
            <w:pPr>
              <w:spacing w:before="100" w:beforeAutospacing="1" w:after="100" w:afterAutospacing="1"/>
              <w:jc w:val="center"/>
              <w:rPr>
                <w:rFonts w:ascii="Arial" w:hAnsi="Arial" w:cs="Arial"/>
                <w:sz w:val="16"/>
                <w:szCs w:val="16"/>
                <w:lang w:val="ru-RU"/>
              </w:rPr>
            </w:pPr>
            <w:r w:rsidRPr="007911C0">
              <w:rPr>
                <w:rFonts w:ascii="Arial" w:hAnsi="Arial" w:cs="Arial"/>
                <w:b/>
                <w:bCs/>
                <w:sz w:val="16"/>
                <w:szCs w:val="16"/>
                <w:lang w:val="ru-RU"/>
              </w:rPr>
              <w:t>26 </w:t>
            </w:r>
          </w:p>
        </w:tc>
        <w:tc>
          <w:tcPr>
            <w:tcW w:w="321" w:type="pct"/>
            <w:vAlign w:val="center"/>
          </w:tcPr>
          <w:p w:rsidR="007911C0" w:rsidRPr="007911C0" w:rsidRDefault="007911C0" w:rsidP="004C3932">
            <w:pPr>
              <w:spacing w:before="100" w:beforeAutospacing="1" w:after="100" w:afterAutospacing="1"/>
              <w:jc w:val="center"/>
              <w:rPr>
                <w:rFonts w:ascii="Arial" w:hAnsi="Arial" w:cs="Arial"/>
                <w:sz w:val="16"/>
                <w:szCs w:val="16"/>
                <w:lang w:val="ru-RU"/>
              </w:rPr>
            </w:pPr>
            <w:r w:rsidRPr="007911C0">
              <w:rPr>
                <w:rFonts w:ascii="Arial" w:hAnsi="Arial" w:cs="Arial"/>
                <w:b/>
                <w:bCs/>
                <w:sz w:val="16"/>
                <w:szCs w:val="16"/>
                <w:lang w:val="ru-RU"/>
              </w:rPr>
              <w:t>31,86 </w:t>
            </w:r>
          </w:p>
        </w:tc>
        <w:tc>
          <w:tcPr>
            <w:tcW w:w="382" w:type="pct"/>
            <w:vAlign w:val="center"/>
          </w:tcPr>
          <w:p w:rsidR="007911C0" w:rsidRPr="007911C0" w:rsidRDefault="007911C0" w:rsidP="004C3932">
            <w:pPr>
              <w:spacing w:before="100" w:beforeAutospacing="1" w:after="100" w:afterAutospacing="1"/>
              <w:jc w:val="center"/>
              <w:rPr>
                <w:rFonts w:ascii="Arial" w:hAnsi="Arial" w:cs="Arial"/>
                <w:sz w:val="16"/>
                <w:szCs w:val="16"/>
                <w:lang w:val="ru-RU"/>
              </w:rPr>
            </w:pPr>
            <w:r w:rsidRPr="007911C0">
              <w:rPr>
                <w:rFonts w:ascii="Arial" w:hAnsi="Arial" w:cs="Arial"/>
                <w:b/>
                <w:bCs/>
                <w:sz w:val="16"/>
                <w:szCs w:val="16"/>
                <w:lang w:val="ru-RU"/>
              </w:rPr>
              <w:t>828,26 </w:t>
            </w:r>
          </w:p>
        </w:tc>
        <w:tc>
          <w:tcPr>
            <w:tcW w:w="321" w:type="pct"/>
            <w:vAlign w:val="center"/>
          </w:tcPr>
          <w:p w:rsidR="007911C0" w:rsidRPr="007911C0" w:rsidRDefault="007911C0" w:rsidP="004C3932">
            <w:pPr>
              <w:spacing w:before="100" w:beforeAutospacing="1" w:after="100" w:afterAutospacing="1"/>
              <w:jc w:val="center"/>
              <w:rPr>
                <w:rFonts w:ascii="Arial" w:hAnsi="Arial" w:cs="Arial"/>
                <w:sz w:val="16"/>
                <w:szCs w:val="16"/>
                <w:lang w:val="ru-RU"/>
              </w:rPr>
            </w:pPr>
            <w:r w:rsidRPr="007911C0">
              <w:rPr>
                <w:rFonts w:ascii="Arial" w:hAnsi="Arial" w:cs="Arial"/>
                <w:b/>
                <w:bCs/>
                <w:sz w:val="16"/>
                <w:szCs w:val="16"/>
                <w:lang w:val="ru-RU"/>
              </w:rPr>
              <w:t> </w:t>
            </w:r>
          </w:p>
        </w:tc>
        <w:tc>
          <w:tcPr>
            <w:tcW w:w="168" w:type="pct"/>
            <w:vAlign w:val="center"/>
          </w:tcPr>
          <w:p w:rsidR="007911C0" w:rsidRPr="007911C0" w:rsidRDefault="007911C0" w:rsidP="004C3932">
            <w:pPr>
              <w:spacing w:before="100" w:beforeAutospacing="1" w:after="100" w:afterAutospacing="1"/>
              <w:jc w:val="center"/>
              <w:rPr>
                <w:rFonts w:ascii="Arial" w:hAnsi="Arial" w:cs="Arial"/>
                <w:sz w:val="16"/>
                <w:szCs w:val="16"/>
                <w:lang w:val="ru-RU"/>
              </w:rPr>
            </w:pPr>
            <w:r w:rsidRPr="007911C0">
              <w:rPr>
                <w:rFonts w:ascii="Arial" w:hAnsi="Arial" w:cs="Arial"/>
                <w:b/>
                <w:bCs/>
                <w:sz w:val="16"/>
                <w:szCs w:val="16"/>
                <w:lang w:val="ru-RU"/>
              </w:rPr>
              <w:t>65 </w:t>
            </w:r>
          </w:p>
        </w:tc>
        <w:tc>
          <w:tcPr>
            <w:tcW w:w="168" w:type="pct"/>
            <w:vAlign w:val="center"/>
          </w:tcPr>
          <w:p w:rsidR="007911C0" w:rsidRPr="007911C0" w:rsidRDefault="007911C0" w:rsidP="004C3932">
            <w:pPr>
              <w:spacing w:before="100" w:beforeAutospacing="1" w:after="100" w:afterAutospacing="1"/>
              <w:jc w:val="center"/>
              <w:rPr>
                <w:rFonts w:ascii="Arial" w:hAnsi="Arial" w:cs="Arial"/>
                <w:sz w:val="16"/>
                <w:szCs w:val="16"/>
                <w:lang w:val="ru-RU"/>
              </w:rPr>
            </w:pPr>
            <w:r w:rsidRPr="007911C0">
              <w:rPr>
                <w:rFonts w:ascii="Arial" w:hAnsi="Arial" w:cs="Arial"/>
                <w:b/>
                <w:bCs/>
                <w:sz w:val="16"/>
                <w:szCs w:val="16"/>
                <w:lang w:val="ru-RU"/>
              </w:rPr>
              <w:t>- </w:t>
            </w:r>
          </w:p>
        </w:tc>
        <w:tc>
          <w:tcPr>
            <w:tcW w:w="291" w:type="pct"/>
            <w:vAlign w:val="center"/>
          </w:tcPr>
          <w:p w:rsidR="007911C0" w:rsidRPr="007911C0" w:rsidRDefault="007911C0" w:rsidP="004C3932">
            <w:pPr>
              <w:spacing w:before="100" w:beforeAutospacing="1" w:after="100" w:afterAutospacing="1"/>
              <w:jc w:val="center"/>
              <w:rPr>
                <w:rFonts w:ascii="Arial" w:hAnsi="Arial" w:cs="Arial"/>
                <w:sz w:val="16"/>
                <w:szCs w:val="16"/>
                <w:lang w:val="ru-RU"/>
              </w:rPr>
            </w:pPr>
            <w:r w:rsidRPr="007911C0">
              <w:rPr>
                <w:rFonts w:ascii="Arial" w:hAnsi="Arial" w:cs="Arial"/>
                <w:b/>
                <w:bCs/>
                <w:sz w:val="16"/>
                <w:szCs w:val="16"/>
                <w:lang w:val="ru-RU"/>
              </w:rPr>
              <w:t>2355 </w:t>
            </w:r>
          </w:p>
        </w:tc>
        <w:tc>
          <w:tcPr>
            <w:tcW w:w="321" w:type="pct"/>
            <w:vAlign w:val="center"/>
          </w:tcPr>
          <w:p w:rsidR="007911C0" w:rsidRPr="007911C0" w:rsidRDefault="007911C0" w:rsidP="004C3932">
            <w:pPr>
              <w:spacing w:before="100" w:beforeAutospacing="1" w:after="100" w:afterAutospacing="1"/>
              <w:jc w:val="center"/>
              <w:rPr>
                <w:rFonts w:ascii="Arial" w:hAnsi="Arial" w:cs="Arial"/>
                <w:sz w:val="16"/>
                <w:szCs w:val="16"/>
                <w:lang w:val="ru-RU"/>
              </w:rPr>
            </w:pPr>
            <w:r w:rsidRPr="007911C0">
              <w:rPr>
                <w:rFonts w:ascii="Arial" w:hAnsi="Arial" w:cs="Arial"/>
                <w:b/>
                <w:bCs/>
                <w:sz w:val="16"/>
                <w:szCs w:val="16"/>
                <w:lang w:val="ru-RU"/>
              </w:rPr>
              <w:t> </w:t>
            </w:r>
          </w:p>
        </w:tc>
        <w:tc>
          <w:tcPr>
            <w:tcW w:w="168" w:type="pct"/>
            <w:vAlign w:val="center"/>
          </w:tcPr>
          <w:p w:rsidR="007911C0" w:rsidRPr="007911C0" w:rsidRDefault="007911C0" w:rsidP="004C3932">
            <w:pPr>
              <w:spacing w:before="100" w:beforeAutospacing="1" w:after="100" w:afterAutospacing="1"/>
              <w:jc w:val="center"/>
              <w:rPr>
                <w:rFonts w:ascii="Arial" w:hAnsi="Arial" w:cs="Arial"/>
                <w:sz w:val="16"/>
                <w:szCs w:val="16"/>
                <w:lang w:val="ru-RU"/>
              </w:rPr>
            </w:pPr>
            <w:r w:rsidRPr="007911C0">
              <w:rPr>
                <w:rFonts w:ascii="Arial" w:hAnsi="Arial" w:cs="Arial"/>
                <w:b/>
                <w:bCs/>
                <w:sz w:val="16"/>
                <w:szCs w:val="16"/>
                <w:lang w:val="ru-RU"/>
              </w:rPr>
              <w:t>45 </w:t>
            </w:r>
          </w:p>
        </w:tc>
        <w:tc>
          <w:tcPr>
            <w:tcW w:w="321" w:type="pct"/>
            <w:vAlign w:val="center"/>
          </w:tcPr>
          <w:p w:rsidR="007911C0" w:rsidRPr="007911C0" w:rsidRDefault="007911C0" w:rsidP="004C3932">
            <w:pPr>
              <w:spacing w:before="100" w:beforeAutospacing="1" w:after="100" w:afterAutospacing="1"/>
              <w:jc w:val="center"/>
              <w:rPr>
                <w:rFonts w:ascii="Arial" w:hAnsi="Arial" w:cs="Arial"/>
                <w:sz w:val="16"/>
                <w:szCs w:val="16"/>
                <w:lang w:val="ru-RU"/>
              </w:rPr>
            </w:pPr>
            <w:r w:rsidRPr="007911C0">
              <w:rPr>
                <w:rFonts w:ascii="Arial" w:hAnsi="Arial" w:cs="Arial"/>
                <w:b/>
                <w:bCs/>
                <w:sz w:val="16"/>
                <w:szCs w:val="16"/>
                <w:lang w:val="ru-RU"/>
              </w:rPr>
              <w:t>34,98 </w:t>
            </w:r>
          </w:p>
        </w:tc>
        <w:tc>
          <w:tcPr>
            <w:tcW w:w="382" w:type="pct"/>
            <w:vAlign w:val="center"/>
          </w:tcPr>
          <w:p w:rsidR="007911C0" w:rsidRPr="007911C0" w:rsidRDefault="007911C0" w:rsidP="004C3932">
            <w:pPr>
              <w:spacing w:before="100" w:beforeAutospacing="1" w:after="100" w:afterAutospacing="1"/>
              <w:jc w:val="center"/>
              <w:rPr>
                <w:rFonts w:ascii="Arial" w:hAnsi="Arial" w:cs="Arial"/>
                <w:sz w:val="16"/>
                <w:szCs w:val="16"/>
                <w:lang w:val="ru-RU"/>
              </w:rPr>
            </w:pPr>
            <w:r w:rsidRPr="007911C0">
              <w:rPr>
                <w:rFonts w:ascii="Arial" w:hAnsi="Arial" w:cs="Arial"/>
                <w:b/>
                <w:bCs/>
                <w:sz w:val="16"/>
                <w:szCs w:val="16"/>
                <w:lang w:val="ru-RU"/>
              </w:rPr>
              <w:t>1574,1 </w:t>
            </w:r>
          </w:p>
        </w:tc>
        <w:tc>
          <w:tcPr>
            <w:tcW w:w="168" w:type="pct"/>
            <w:vAlign w:val="center"/>
          </w:tcPr>
          <w:p w:rsidR="007911C0" w:rsidRPr="007911C0" w:rsidRDefault="007911C0" w:rsidP="004C3932">
            <w:pPr>
              <w:spacing w:before="100" w:beforeAutospacing="1" w:after="100" w:afterAutospacing="1"/>
              <w:jc w:val="center"/>
              <w:rPr>
                <w:rFonts w:ascii="Arial" w:hAnsi="Arial" w:cs="Arial"/>
                <w:sz w:val="16"/>
                <w:szCs w:val="16"/>
                <w:lang w:val="ru-RU"/>
              </w:rPr>
            </w:pPr>
            <w:r w:rsidRPr="007911C0">
              <w:rPr>
                <w:rFonts w:ascii="Arial" w:hAnsi="Arial" w:cs="Arial"/>
                <w:b/>
                <w:bCs/>
                <w:sz w:val="16"/>
                <w:szCs w:val="16"/>
                <w:lang w:val="ru-RU"/>
              </w:rPr>
              <w:t>46 </w:t>
            </w:r>
          </w:p>
        </w:tc>
        <w:tc>
          <w:tcPr>
            <w:tcW w:w="394" w:type="pct"/>
            <w:vAlign w:val="center"/>
          </w:tcPr>
          <w:p w:rsidR="007911C0" w:rsidRPr="007911C0" w:rsidRDefault="007911C0" w:rsidP="004C3932">
            <w:pPr>
              <w:spacing w:before="100" w:beforeAutospacing="1" w:after="100" w:afterAutospacing="1"/>
              <w:jc w:val="center"/>
              <w:rPr>
                <w:rFonts w:ascii="Arial" w:hAnsi="Arial" w:cs="Arial"/>
                <w:sz w:val="16"/>
                <w:szCs w:val="16"/>
                <w:lang w:val="ru-RU"/>
              </w:rPr>
            </w:pPr>
            <w:r w:rsidRPr="007911C0">
              <w:rPr>
                <w:rFonts w:ascii="Arial" w:hAnsi="Arial" w:cs="Arial"/>
                <w:b/>
                <w:bCs/>
                <w:sz w:val="16"/>
                <w:szCs w:val="16"/>
                <w:lang w:val="ru-RU"/>
              </w:rPr>
              <w:t>34,98</w:t>
            </w:r>
            <w:r w:rsidRPr="007911C0">
              <w:rPr>
                <w:rFonts w:ascii="Arial" w:hAnsi="Arial" w:cs="Arial"/>
                <w:sz w:val="20"/>
                <w:szCs w:val="20"/>
                <w:vertAlign w:val="superscript"/>
                <w:lang w:val="ru-RU"/>
              </w:rPr>
              <w:t>2</w:t>
            </w:r>
            <w:r w:rsidRPr="007911C0">
              <w:rPr>
                <w:rFonts w:ascii="Arial" w:hAnsi="Arial" w:cs="Arial"/>
                <w:sz w:val="16"/>
                <w:szCs w:val="16"/>
                <w:vertAlign w:val="superscript"/>
                <w:lang w:val="ru-RU"/>
              </w:rPr>
              <w:t>)</w:t>
            </w:r>
            <w:r w:rsidRPr="007911C0">
              <w:rPr>
                <w:rFonts w:ascii="Arial" w:hAnsi="Arial" w:cs="Arial"/>
                <w:b/>
                <w:bCs/>
                <w:sz w:val="16"/>
                <w:szCs w:val="16"/>
                <w:lang w:val="ru-RU"/>
              </w:rPr>
              <w:t> </w:t>
            </w:r>
          </w:p>
        </w:tc>
        <w:tc>
          <w:tcPr>
            <w:tcW w:w="444" w:type="pct"/>
            <w:vAlign w:val="center"/>
          </w:tcPr>
          <w:p w:rsidR="007911C0" w:rsidRPr="007911C0" w:rsidRDefault="007911C0" w:rsidP="004C3932">
            <w:pPr>
              <w:spacing w:before="100" w:beforeAutospacing="1" w:after="100" w:afterAutospacing="1"/>
              <w:jc w:val="center"/>
              <w:rPr>
                <w:rFonts w:ascii="Arial" w:hAnsi="Arial" w:cs="Arial"/>
                <w:sz w:val="16"/>
                <w:szCs w:val="16"/>
                <w:lang w:val="ru-RU"/>
              </w:rPr>
            </w:pPr>
            <w:r w:rsidRPr="007911C0">
              <w:rPr>
                <w:rFonts w:ascii="Arial" w:hAnsi="Arial" w:cs="Arial"/>
                <w:b/>
                <w:bCs/>
                <w:sz w:val="16"/>
                <w:szCs w:val="16"/>
                <w:lang w:val="ru-RU"/>
              </w:rPr>
              <w:t>1609,16 </w:t>
            </w:r>
          </w:p>
        </w:tc>
      </w:tr>
    </w:tbl>
    <w:p w:rsidR="007911C0" w:rsidRPr="00EF1A18" w:rsidRDefault="007911C0" w:rsidP="007911C0">
      <w:pPr>
        <w:pStyle w:val="a5"/>
        <w:ind w:firstLine="600"/>
        <w:jc w:val="both"/>
        <w:rPr>
          <w:sz w:val="22"/>
          <w:szCs w:val="22"/>
          <w:lang w:val="uk-UA"/>
        </w:rPr>
      </w:pPr>
      <w:r w:rsidRPr="00EF1A18">
        <w:rPr>
          <w:sz w:val="22"/>
          <w:szCs w:val="22"/>
          <w:vertAlign w:val="superscript"/>
          <w:lang w:val="uk-UA"/>
        </w:rPr>
        <w:t>2)</w:t>
      </w:r>
      <w:r w:rsidRPr="00EF1A18">
        <w:rPr>
          <w:sz w:val="22"/>
          <w:szCs w:val="22"/>
          <w:lang w:val="uk-UA"/>
        </w:rPr>
        <w:t xml:space="preserve"> Розрахунок середньозваженої вартості одиниці запасів на кінець квітня</w:t>
      </w:r>
    </w:p>
    <w:p w:rsidR="007911C0" w:rsidRDefault="00877438" w:rsidP="00EF1A18">
      <w:pPr>
        <w:pStyle w:val="a5"/>
        <w:jc w:val="center"/>
        <w:rPr>
          <w:sz w:val="22"/>
          <w:szCs w:val="22"/>
          <w:lang w:val="uk-UA"/>
        </w:rPr>
      </w:pPr>
      <w:r w:rsidRPr="00CE378D">
        <w:rPr>
          <w:i/>
          <w:position w:val="-24"/>
          <w:sz w:val="18"/>
          <w:szCs w:val="18"/>
        </w:rPr>
        <w:object w:dxaOrig="3519" w:dyaOrig="620">
          <v:shape id="_x0000_i1150" type="#_x0000_t75" style="width:176.4pt;height:30.6pt" o:ole="">
            <v:imagedata r:id="rId302" o:title=""/>
          </v:shape>
          <o:OLEObject Type="Embed" ProgID="Equation.3" ShapeID="_x0000_i1150" DrawAspect="Content" ObjectID="_1761031751" r:id="rId303"/>
        </w:object>
      </w:r>
    </w:p>
    <w:p w:rsidR="00271286" w:rsidRDefault="00271286" w:rsidP="00877438">
      <w:pPr>
        <w:spacing w:before="100" w:beforeAutospacing="1" w:after="100" w:afterAutospacing="1"/>
        <w:ind w:firstLine="600"/>
        <w:jc w:val="both"/>
        <w:rPr>
          <w:b/>
          <w:sz w:val="22"/>
          <w:szCs w:val="22"/>
        </w:rPr>
      </w:pPr>
      <w:r w:rsidRPr="00877438">
        <w:rPr>
          <w:sz w:val="22"/>
          <w:szCs w:val="22"/>
        </w:rPr>
        <w:t xml:space="preserve">У разі, якщо оцінка кожної операції з вибуття запасів оцінюється за середньозваженою собівартістю </w:t>
      </w:r>
      <w:r w:rsidRPr="00877438">
        <w:rPr>
          <w:b/>
          <w:sz w:val="22"/>
          <w:szCs w:val="22"/>
        </w:rPr>
        <w:t>на дату операції</w:t>
      </w:r>
      <w:r w:rsidR="00877438">
        <w:rPr>
          <w:b/>
          <w:sz w:val="22"/>
          <w:szCs w:val="22"/>
        </w:rPr>
        <w:t>:</w:t>
      </w:r>
    </w:p>
    <w:tbl>
      <w:tblPr>
        <w:tblW w:w="5480" w:type="pct"/>
        <w:jc w:val="center"/>
        <w:tblCellSpacing w:w="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97"/>
        <w:gridCol w:w="695"/>
        <w:gridCol w:w="273"/>
        <w:gridCol w:w="495"/>
        <w:gridCol w:w="584"/>
        <w:gridCol w:w="495"/>
        <w:gridCol w:w="273"/>
        <w:gridCol w:w="273"/>
        <w:gridCol w:w="512"/>
        <w:gridCol w:w="495"/>
        <w:gridCol w:w="273"/>
        <w:gridCol w:w="611"/>
        <w:gridCol w:w="659"/>
        <w:gridCol w:w="273"/>
        <w:gridCol w:w="524"/>
        <w:gridCol w:w="688"/>
      </w:tblGrid>
      <w:tr w:rsidR="00877438" w:rsidRPr="00CE378D" w:rsidTr="00AD7811">
        <w:trPr>
          <w:tblHeader/>
          <w:tblCellSpacing w:w="15" w:type="dxa"/>
          <w:jc w:val="center"/>
        </w:trPr>
        <w:tc>
          <w:tcPr>
            <w:tcW w:w="170" w:type="pct"/>
            <w:vMerge w:val="restart"/>
            <w:shd w:val="clear" w:color="auto" w:fill="D9D9D9"/>
            <w:vAlign w:val="center"/>
          </w:tcPr>
          <w:p w:rsidR="00877438" w:rsidRPr="00CE378D" w:rsidRDefault="00877438" w:rsidP="004C3932">
            <w:pPr>
              <w:spacing w:before="100" w:beforeAutospacing="1" w:after="100" w:afterAutospacing="1"/>
              <w:jc w:val="center"/>
              <w:rPr>
                <w:rFonts w:ascii="Arial" w:hAnsi="Arial" w:cs="Arial"/>
                <w:b/>
                <w:sz w:val="14"/>
                <w:szCs w:val="14"/>
              </w:rPr>
            </w:pPr>
            <w:r w:rsidRPr="00CE378D">
              <w:rPr>
                <w:sz w:val="24"/>
                <w:szCs w:val="24"/>
              </w:rPr>
              <w:t> </w:t>
            </w:r>
            <w:r w:rsidRPr="00CE378D">
              <w:rPr>
                <w:rFonts w:ascii="Arial" w:hAnsi="Arial" w:cs="Arial"/>
                <w:b/>
                <w:sz w:val="14"/>
                <w:szCs w:val="14"/>
              </w:rPr>
              <w:t>N з/п </w:t>
            </w:r>
          </w:p>
        </w:tc>
        <w:tc>
          <w:tcPr>
            <w:tcW w:w="448" w:type="pct"/>
            <w:vMerge w:val="restart"/>
            <w:shd w:val="clear" w:color="auto" w:fill="D9D9D9"/>
            <w:vAlign w:val="center"/>
          </w:tcPr>
          <w:p w:rsidR="00877438" w:rsidRPr="00CE378D" w:rsidRDefault="00877438" w:rsidP="004C3932">
            <w:pPr>
              <w:spacing w:before="100" w:beforeAutospacing="1" w:after="100" w:afterAutospacing="1"/>
              <w:jc w:val="center"/>
              <w:rPr>
                <w:rFonts w:ascii="Arial" w:hAnsi="Arial" w:cs="Arial"/>
                <w:b/>
                <w:sz w:val="14"/>
                <w:szCs w:val="14"/>
              </w:rPr>
            </w:pPr>
            <w:r w:rsidRPr="00CE378D">
              <w:rPr>
                <w:rFonts w:ascii="Arial" w:hAnsi="Arial" w:cs="Arial"/>
                <w:b/>
                <w:sz w:val="14"/>
                <w:szCs w:val="14"/>
              </w:rPr>
              <w:t>Показник (група/  вид запасів) </w:t>
            </w:r>
          </w:p>
        </w:tc>
        <w:tc>
          <w:tcPr>
            <w:tcW w:w="892" w:type="pct"/>
            <w:gridSpan w:val="3"/>
            <w:shd w:val="clear" w:color="auto" w:fill="D9D9D9"/>
            <w:vAlign w:val="center"/>
          </w:tcPr>
          <w:p w:rsidR="00877438" w:rsidRPr="00CE378D" w:rsidRDefault="00877438" w:rsidP="004C3932">
            <w:pPr>
              <w:spacing w:before="100" w:beforeAutospacing="1" w:after="100" w:afterAutospacing="1"/>
              <w:jc w:val="center"/>
              <w:rPr>
                <w:rFonts w:ascii="Arial" w:hAnsi="Arial" w:cs="Arial"/>
                <w:b/>
                <w:sz w:val="14"/>
                <w:szCs w:val="14"/>
              </w:rPr>
            </w:pPr>
            <w:r w:rsidRPr="00CE378D">
              <w:rPr>
                <w:rFonts w:ascii="Arial" w:hAnsi="Arial" w:cs="Arial"/>
                <w:b/>
                <w:sz w:val="14"/>
                <w:szCs w:val="14"/>
              </w:rPr>
              <w:t>Залишок на початок місяця </w:t>
            </w:r>
          </w:p>
        </w:tc>
        <w:tc>
          <w:tcPr>
            <w:tcW w:w="1040" w:type="pct"/>
            <w:gridSpan w:val="4"/>
            <w:shd w:val="clear" w:color="auto" w:fill="D9D9D9"/>
            <w:vAlign w:val="center"/>
          </w:tcPr>
          <w:p w:rsidR="00877438" w:rsidRPr="00CE378D" w:rsidRDefault="00877438" w:rsidP="004C3932">
            <w:pPr>
              <w:spacing w:before="100" w:beforeAutospacing="1" w:after="100" w:afterAutospacing="1"/>
              <w:jc w:val="center"/>
              <w:rPr>
                <w:rFonts w:ascii="Arial" w:hAnsi="Arial" w:cs="Arial"/>
                <w:b/>
                <w:sz w:val="14"/>
                <w:szCs w:val="14"/>
              </w:rPr>
            </w:pPr>
            <w:r w:rsidRPr="00CE378D">
              <w:rPr>
                <w:rFonts w:ascii="Arial" w:hAnsi="Arial" w:cs="Arial"/>
                <w:b/>
                <w:sz w:val="14"/>
                <w:szCs w:val="14"/>
              </w:rPr>
              <w:t>Надходження </w:t>
            </w:r>
          </w:p>
        </w:tc>
        <w:tc>
          <w:tcPr>
            <w:tcW w:w="1354" w:type="pct"/>
            <w:gridSpan w:val="4"/>
            <w:shd w:val="clear" w:color="auto" w:fill="D9D9D9"/>
            <w:vAlign w:val="center"/>
          </w:tcPr>
          <w:p w:rsidR="00877438" w:rsidRPr="00CE378D" w:rsidRDefault="00877438" w:rsidP="004C3932">
            <w:pPr>
              <w:spacing w:before="100" w:beforeAutospacing="1" w:after="100" w:afterAutospacing="1"/>
              <w:jc w:val="center"/>
              <w:rPr>
                <w:rFonts w:ascii="Arial" w:hAnsi="Arial" w:cs="Arial"/>
                <w:b/>
                <w:sz w:val="14"/>
                <w:szCs w:val="14"/>
              </w:rPr>
            </w:pPr>
            <w:r w:rsidRPr="00CE378D">
              <w:rPr>
                <w:rFonts w:ascii="Arial" w:hAnsi="Arial" w:cs="Arial"/>
                <w:b/>
                <w:sz w:val="14"/>
                <w:szCs w:val="14"/>
              </w:rPr>
              <w:t>Вибуття </w:t>
            </w:r>
          </w:p>
        </w:tc>
        <w:tc>
          <w:tcPr>
            <w:tcW w:w="954" w:type="pct"/>
            <w:gridSpan w:val="3"/>
            <w:shd w:val="clear" w:color="auto" w:fill="D9D9D9"/>
            <w:vAlign w:val="center"/>
          </w:tcPr>
          <w:p w:rsidR="00877438" w:rsidRPr="00CE378D" w:rsidRDefault="00877438" w:rsidP="004C3932">
            <w:pPr>
              <w:spacing w:before="100" w:beforeAutospacing="1" w:after="100" w:afterAutospacing="1"/>
              <w:jc w:val="center"/>
              <w:rPr>
                <w:rFonts w:ascii="Arial" w:hAnsi="Arial" w:cs="Arial"/>
                <w:b/>
                <w:sz w:val="14"/>
                <w:szCs w:val="14"/>
              </w:rPr>
            </w:pPr>
            <w:r w:rsidRPr="00CE378D">
              <w:rPr>
                <w:rFonts w:ascii="Arial" w:hAnsi="Arial" w:cs="Arial"/>
                <w:b/>
                <w:sz w:val="14"/>
                <w:szCs w:val="14"/>
              </w:rPr>
              <w:t>Залишок на кінець місяця </w:t>
            </w:r>
          </w:p>
        </w:tc>
      </w:tr>
      <w:tr w:rsidR="00AD7811" w:rsidRPr="00CE378D" w:rsidTr="00AD7811">
        <w:trPr>
          <w:cantSplit/>
          <w:trHeight w:val="1344"/>
          <w:tblHeader/>
          <w:tblCellSpacing w:w="15" w:type="dxa"/>
          <w:jc w:val="center"/>
        </w:trPr>
        <w:tc>
          <w:tcPr>
            <w:tcW w:w="0" w:type="auto"/>
            <w:vMerge/>
            <w:shd w:val="clear" w:color="auto" w:fill="D9D9D9"/>
            <w:vAlign w:val="center"/>
          </w:tcPr>
          <w:p w:rsidR="00877438" w:rsidRPr="00CE378D" w:rsidRDefault="00877438" w:rsidP="004C3932">
            <w:pPr>
              <w:rPr>
                <w:rFonts w:ascii="Arial" w:hAnsi="Arial" w:cs="Arial"/>
                <w:b/>
                <w:sz w:val="14"/>
                <w:szCs w:val="14"/>
              </w:rPr>
            </w:pPr>
          </w:p>
        </w:tc>
        <w:tc>
          <w:tcPr>
            <w:tcW w:w="0" w:type="auto"/>
            <w:vMerge/>
            <w:shd w:val="clear" w:color="auto" w:fill="D9D9D9"/>
            <w:vAlign w:val="center"/>
          </w:tcPr>
          <w:p w:rsidR="00877438" w:rsidRPr="00CE378D" w:rsidRDefault="00877438" w:rsidP="004C3932">
            <w:pPr>
              <w:rPr>
                <w:rFonts w:ascii="Arial" w:hAnsi="Arial" w:cs="Arial"/>
                <w:b/>
                <w:sz w:val="14"/>
                <w:szCs w:val="14"/>
              </w:rPr>
            </w:pPr>
          </w:p>
        </w:tc>
        <w:tc>
          <w:tcPr>
            <w:tcW w:w="164" w:type="pct"/>
            <w:shd w:val="clear" w:color="auto" w:fill="D9D9D9"/>
            <w:textDirection w:val="btLr"/>
            <w:vAlign w:val="center"/>
          </w:tcPr>
          <w:p w:rsidR="00877438" w:rsidRPr="00CE378D" w:rsidRDefault="00877438" w:rsidP="004C3932">
            <w:pPr>
              <w:spacing w:before="100" w:beforeAutospacing="1" w:after="100" w:afterAutospacing="1"/>
              <w:ind w:left="113" w:right="113"/>
              <w:jc w:val="center"/>
              <w:rPr>
                <w:rFonts w:ascii="Arial" w:hAnsi="Arial" w:cs="Arial"/>
                <w:b/>
                <w:sz w:val="14"/>
                <w:szCs w:val="14"/>
              </w:rPr>
            </w:pPr>
            <w:r w:rsidRPr="00CE378D">
              <w:rPr>
                <w:rFonts w:ascii="Arial" w:hAnsi="Arial" w:cs="Arial"/>
                <w:b/>
                <w:sz w:val="14"/>
                <w:szCs w:val="14"/>
              </w:rPr>
              <w:t>кіль кість </w:t>
            </w:r>
          </w:p>
        </w:tc>
        <w:tc>
          <w:tcPr>
            <w:tcW w:w="313" w:type="pct"/>
            <w:shd w:val="clear" w:color="auto" w:fill="D9D9D9"/>
            <w:textDirection w:val="btLr"/>
            <w:vAlign w:val="center"/>
          </w:tcPr>
          <w:p w:rsidR="00877438" w:rsidRPr="00CE378D" w:rsidRDefault="00877438" w:rsidP="004C3932">
            <w:pPr>
              <w:spacing w:before="100" w:beforeAutospacing="1" w:after="100" w:afterAutospacing="1"/>
              <w:ind w:left="113" w:right="113"/>
              <w:jc w:val="center"/>
              <w:rPr>
                <w:rFonts w:ascii="Arial" w:hAnsi="Arial" w:cs="Arial"/>
                <w:b/>
                <w:sz w:val="14"/>
                <w:szCs w:val="14"/>
              </w:rPr>
            </w:pPr>
            <w:r w:rsidRPr="00CE378D">
              <w:rPr>
                <w:rFonts w:ascii="Arial" w:hAnsi="Arial" w:cs="Arial"/>
                <w:b/>
                <w:sz w:val="14"/>
                <w:szCs w:val="14"/>
              </w:rPr>
              <w:t>вартість за одиницю </w:t>
            </w:r>
          </w:p>
        </w:tc>
        <w:tc>
          <w:tcPr>
            <w:tcW w:w="375" w:type="pct"/>
            <w:shd w:val="clear" w:color="auto" w:fill="D9D9D9"/>
            <w:textDirection w:val="btLr"/>
            <w:vAlign w:val="center"/>
          </w:tcPr>
          <w:p w:rsidR="00877438" w:rsidRPr="00CE378D" w:rsidRDefault="00877438" w:rsidP="004C3932">
            <w:pPr>
              <w:spacing w:before="100" w:beforeAutospacing="1" w:after="100" w:afterAutospacing="1"/>
              <w:ind w:left="113" w:right="113"/>
              <w:jc w:val="center"/>
              <w:rPr>
                <w:rFonts w:ascii="Arial" w:hAnsi="Arial" w:cs="Arial"/>
                <w:b/>
                <w:sz w:val="14"/>
                <w:szCs w:val="14"/>
              </w:rPr>
            </w:pPr>
            <w:r w:rsidRPr="00CE378D">
              <w:rPr>
                <w:rFonts w:ascii="Arial" w:hAnsi="Arial" w:cs="Arial"/>
                <w:b/>
                <w:sz w:val="14"/>
                <w:szCs w:val="14"/>
              </w:rPr>
              <w:t>сума </w:t>
            </w:r>
          </w:p>
        </w:tc>
        <w:tc>
          <w:tcPr>
            <w:tcW w:w="313" w:type="pct"/>
            <w:shd w:val="clear" w:color="auto" w:fill="D9D9D9"/>
            <w:textDirection w:val="btLr"/>
            <w:vAlign w:val="center"/>
          </w:tcPr>
          <w:p w:rsidR="00877438" w:rsidRPr="00CE378D" w:rsidRDefault="00877438" w:rsidP="004C3932">
            <w:pPr>
              <w:spacing w:before="100" w:beforeAutospacing="1" w:after="100" w:afterAutospacing="1"/>
              <w:ind w:left="113" w:right="113"/>
              <w:jc w:val="center"/>
              <w:rPr>
                <w:rFonts w:ascii="Arial" w:hAnsi="Arial" w:cs="Arial"/>
                <w:b/>
                <w:sz w:val="14"/>
                <w:szCs w:val="14"/>
              </w:rPr>
            </w:pPr>
            <w:r w:rsidRPr="00CE378D">
              <w:rPr>
                <w:rFonts w:ascii="Arial" w:hAnsi="Arial" w:cs="Arial"/>
                <w:b/>
                <w:sz w:val="14"/>
                <w:szCs w:val="14"/>
              </w:rPr>
              <w:t>дата </w:t>
            </w:r>
          </w:p>
        </w:tc>
        <w:tc>
          <w:tcPr>
            <w:tcW w:w="164" w:type="pct"/>
            <w:shd w:val="clear" w:color="auto" w:fill="D9D9D9"/>
            <w:textDirection w:val="btLr"/>
            <w:vAlign w:val="center"/>
          </w:tcPr>
          <w:p w:rsidR="00877438" w:rsidRPr="00CE378D" w:rsidRDefault="00877438" w:rsidP="004C3932">
            <w:pPr>
              <w:spacing w:before="100" w:beforeAutospacing="1" w:after="100" w:afterAutospacing="1"/>
              <w:ind w:left="113" w:right="113"/>
              <w:jc w:val="center"/>
              <w:rPr>
                <w:rFonts w:ascii="Arial" w:hAnsi="Arial" w:cs="Arial"/>
                <w:b/>
                <w:sz w:val="14"/>
                <w:szCs w:val="14"/>
              </w:rPr>
            </w:pPr>
            <w:r w:rsidRPr="00CE378D">
              <w:rPr>
                <w:rFonts w:ascii="Arial" w:hAnsi="Arial" w:cs="Arial"/>
                <w:b/>
                <w:sz w:val="14"/>
                <w:szCs w:val="14"/>
              </w:rPr>
              <w:t>кіль кість </w:t>
            </w:r>
          </w:p>
        </w:tc>
        <w:tc>
          <w:tcPr>
            <w:tcW w:w="164" w:type="pct"/>
            <w:shd w:val="clear" w:color="auto" w:fill="D9D9D9"/>
            <w:textDirection w:val="btLr"/>
            <w:vAlign w:val="center"/>
          </w:tcPr>
          <w:p w:rsidR="00877438" w:rsidRPr="00CE378D" w:rsidRDefault="00877438" w:rsidP="004C3932">
            <w:pPr>
              <w:spacing w:before="100" w:beforeAutospacing="1" w:after="100" w:afterAutospacing="1"/>
              <w:ind w:left="113" w:right="113"/>
              <w:jc w:val="center"/>
              <w:rPr>
                <w:rFonts w:ascii="Arial" w:hAnsi="Arial" w:cs="Arial"/>
                <w:b/>
                <w:sz w:val="14"/>
                <w:szCs w:val="14"/>
              </w:rPr>
            </w:pPr>
            <w:r w:rsidRPr="00CE378D">
              <w:rPr>
                <w:rFonts w:ascii="Arial" w:hAnsi="Arial" w:cs="Arial"/>
                <w:b/>
                <w:sz w:val="14"/>
                <w:szCs w:val="14"/>
              </w:rPr>
              <w:t>вартість за одиницю </w:t>
            </w:r>
          </w:p>
        </w:tc>
        <w:tc>
          <w:tcPr>
            <w:tcW w:w="339" w:type="pct"/>
            <w:shd w:val="clear" w:color="auto" w:fill="D9D9D9"/>
            <w:textDirection w:val="btLr"/>
            <w:vAlign w:val="center"/>
          </w:tcPr>
          <w:p w:rsidR="00877438" w:rsidRPr="00CE378D" w:rsidRDefault="00877438" w:rsidP="004C3932">
            <w:pPr>
              <w:spacing w:before="100" w:beforeAutospacing="1" w:after="100" w:afterAutospacing="1"/>
              <w:ind w:left="113" w:right="113"/>
              <w:jc w:val="center"/>
              <w:rPr>
                <w:rFonts w:ascii="Arial" w:hAnsi="Arial" w:cs="Arial"/>
                <w:b/>
                <w:sz w:val="14"/>
                <w:szCs w:val="14"/>
              </w:rPr>
            </w:pPr>
            <w:r w:rsidRPr="00CE378D">
              <w:rPr>
                <w:rFonts w:ascii="Arial" w:hAnsi="Arial" w:cs="Arial"/>
                <w:b/>
                <w:sz w:val="14"/>
                <w:szCs w:val="14"/>
              </w:rPr>
              <w:t>сума </w:t>
            </w:r>
          </w:p>
        </w:tc>
        <w:tc>
          <w:tcPr>
            <w:tcW w:w="313" w:type="pct"/>
            <w:shd w:val="clear" w:color="auto" w:fill="D9D9D9"/>
            <w:textDirection w:val="btLr"/>
            <w:vAlign w:val="center"/>
          </w:tcPr>
          <w:p w:rsidR="00877438" w:rsidRPr="00CE378D" w:rsidRDefault="00877438" w:rsidP="004C3932">
            <w:pPr>
              <w:spacing w:before="100" w:beforeAutospacing="1" w:after="100" w:afterAutospacing="1"/>
              <w:ind w:left="113" w:right="113"/>
              <w:jc w:val="center"/>
              <w:rPr>
                <w:rFonts w:ascii="Arial" w:hAnsi="Arial" w:cs="Arial"/>
                <w:b/>
                <w:sz w:val="14"/>
                <w:szCs w:val="14"/>
              </w:rPr>
            </w:pPr>
            <w:r w:rsidRPr="00CE378D">
              <w:rPr>
                <w:rFonts w:ascii="Arial" w:hAnsi="Arial" w:cs="Arial"/>
                <w:b/>
                <w:sz w:val="14"/>
                <w:szCs w:val="14"/>
              </w:rPr>
              <w:t>дата </w:t>
            </w:r>
          </w:p>
        </w:tc>
        <w:tc>
          <w:tcPr>
            <w:tcW w:w="164" w:type="pct"/>
            <w:shd w:val="clear" w:color="auto" w:fill="D9D9D9"/>
            <w:textDirection w:val="btLr"/>
            <w:vAlign w:val="center"/>
          </w:tcPr>
          <w:p w:rsidR="00877438" w:rsidRPr="00CE378D" w:rsidRDefault="00877438" w:rsidP="004C3932">
            <w:pPr>
              <w:spacing w:before="100" w:beforeAutospacing="1" w:after="100" w:afterAutospacing="1"/>
              <w:ind w:left="113" w:right="113"/>
              <w:jc w:val="center"/>
              <w:rPr>
                <w:rFonts w:ascii="Arial" w:hAnsi="Arial" w:cs="Arial"/>
                <w:b/>
                <w:sz w:val="14"/>
                <w:szCs w:val="14"/>
              </w:rPr>
            </w:pPr>
            <w:r w:rsidRPr="00CE378D">
              <w:rPr>
                <w:rFonts w:ascii="Arial" w:hAnsi="Arial" w:cs="Arial"/>
                <w:b/>
                <w:sz w:val="14"/>
                <w:szCs w:val="14"/>
              </w:rPr>
              <w:t>кіль кість </w:t>
            </w:r>
          </w:p>
        </w:tc>
        <w:tc>
          <w:tcPr>
            <w:tcW w:w="392" w:type="pct"/>
            <w:shd w:val="clear" w:color="auto" w:fill="D9D9D9"/>
            <w:textDirection w:val="btLr"/>
            <w:vAlign w:val="center"/>
          </w:tcPr>
          <w:p w:rsidR="00877438" w:rsidRPr="00CE378D" w:rsidRDefault="00877438" w:rsidP="004C3932">
            <w:pPr>
              <w:spacing w:before="100" w:beforeAutospacing="1" w:after="100" w:afterAutospacing="1"/>
              <w:ind w:left="113" w:right="113"/>
              <w:jc w:val="center"/>
              <w:rPr>
                <w:rFonts w:ascii="Arial" w:hAnsi="Arial" w:cs="Arial"/>
                <w:b/>
                <w:sz w:val="14"/>
                <w:szCs w:val="14"/>
              </w:rPr>
            </w:pPr>
            <w:r w:rsidRPr="00CE378D">
              <w:rPr>
                <w:rFonts w:ascii="Arial" w:hAnsi="Arial" w:cs="Arial"/>
                <w:b/>
                <w:sz w:val="14"/>
                <w:szCs w:val="14"/>
              </w:rPr>
              <w:t>вартість за одиницю </w:t>
            </w:r>
          </w:p>
        </w:tc>
        <w:tc>
          <w:tcPr>
            <w:tcW w:w="425" w:type="pct"/>
            <w:shd w:val="clear" w:color="auto" w:fill="D9D9D9"/>
            <w:textDirection w:val="btLr"/>
            <w:vAlign w:val="center"/>
          </w:tcPr>
          <w:p w:rsidR="00877438" w:rsidRPr="00CE378D" w:rsidRDefault="00877438" w:rsidP="004C3932">
            <w:pPr>
              <w:spacing w:before="100" w:beforeAutospacing="1" w:after="100" w:afterAutospacing="1"/>
              <w:ind w:left="113" w:right="113"/>
              <w:jc w:val="center"/>
              <w:rPr>
                <w:rFonts w:ascii="Arial" w:hAnsi="Arial" w:cs="Arial"/>
                <w:b/>
                <w:sz w:val="14"/>
                <w:szCs w:val="14"/>
              </w:rPr>
            </w:pPr>
            <w:r w:rsidRPr="00CE378D">
              <w:rPr>
                <w:rFonts w:ascii="Arial" w:hAnsi="Arial" w:cs="Arial"/>
                <w:b/>
                <w:sz w:val="14"/>
                <w:szCs w:val="14"/>
              </w:rPr>
              <w:t>сума </w:t>
            </w:r>
          </w:p>
        </w:tc>
        <w:tc>
          <w:tcPr>
            <w:tcW w:w="166" w:type="pct"/>
            <w:shd w:val="clear" w:color="auto" w:fill="D9D9D9"/>
            <w:textDirection w:val="btLr"/>
            <w:vAlign w:val="center"/>
          </w:tcPr>
          <w:p w:rsidR="00877438" w:rsidRPr="00CE378D" w:rsidRDefault="00877438" w:rsidP="004C3932">
            <w:pPr>
              <w:spacing w:before="100" w:beforeAutospacing="1" w:after="100" w:afterAutospacing="1"/>
              <w:ind w:left="113" w:right="113"/>
              <w:jc w:val="center"/>
              <w:rPr>
                <w:rFonts w:ascii="Arial" w:hAnsi="Arial" w:cs="Arial"/>
                <w:b/>
                <w:sz w:val="14"/>
                <w:szCs w:val="14"/>
              </w:rPr>
            </w:pPr>
            <w:r w:rsidRPr="00CE378D">
              <w:rPr>
                <w:rFonts w:ascii="Arial" w:hAnsi="Arial" w:cs="Arial"/>
                <w:b/>
                <w:sz w:val="14"/>
                <w:szCs w:val="14"/>
              </w:rPr>
              <w:t>кіль</w:t>
            </w:r>
            <w:r>
              <w:rPr>
                <w:rFonts w:ascii="Arial" w:hAnsi="Arial" w:cs="Arial"/>
                <w:b/>
                <w:sz w:val="14"/>
                <w:szCs w:val="14"/>
              </w:rPr>
              <w:t>кість</w:t>
            </w:r>
          </w:p>
        </w:tc>
        <w:tc>
          <w:tcPr>
            <w:tcW w:w="390" w:type="pct"/>
            <w:shd w:val="clear" w:color="auto" w:fill="D9D9D9"/>
            <w:textDirection w:val="btLr"/>
            <w:vAlign w:val="center"/>
          </w:tcPr>
          <w:p w:rsidR="00877438" w:rsidRPr="00AD7811" w:rsidRDefault="00877438" w:rsidP="004C3932">
            <w:pPr>
              <w:spacing w:before="100" w:beforeAutospacing="1" w:after="100" w:afterAutospacing="1"/>
              <w:ind w:left="113" w:right="113"/>
              <w:jc w:val="center"/>
              <w:rPr>
                <w:rFonts w:ascii="Arial" w:hAnsi="Arial" w:cs="Arial"/>
                <w:b/>
                <w:sz w:val="13"/>
                <w:szCs w:val="13"/>
              </w:rPr>
            </w:pPr>
            <w:r w:rsidRPr="00AD7811">
              <w:rPr>
                <w:rFonts w:ascii="Arial" w:hAnsi="Arial" w:cs="Arial"/>
                <w:b/>
                <w:sz w:val="13"/>
                <w:szCs w:val="13"/>
              </w:rPr>
              <w:t>середньозважена вартість од. запасів на кінець місяця </w:t>
            </w:r>
          </w:p>
        </w:tc>
        <w:tc>
          <w:tcPr>
            <w:tcW w:w="357" w:type="pct"/>
            <w:shd w:val="clear" w:color="auto" w:fill="D9D9D9"/>
            <w:textDirection w:val="btLr"/>
            <w:vAlign w:val="center"/>
          </w:tcPr>
          <w:p w:rsidR="00877438" w:rsidRPr="00CE378D" w:rsidRDefault="00877438" w:rsidP="004C3932">
            <w:pPr>
              <w:spacing w:before="100" w:beforeAutospacing="1" w:after="100" w:afterAutospacing="1"/>
              <w:ind w:left="113" w:right="113"/>
              <w:jc w:val="center"/>
              <w:rPr>
                <w:rFonts w:ascii="Arial" w:hAnsi="Arial" w:cs="Arial"/>
                <w:b/>
                <w:sz w:val="14"/>
                <w:szCs w:val="14"/>
              </w:rPr>
            </w:pPr>
            <w:r w:rsidRPr="00CE378D">
              <w:rPr>
                <w:rFonts w:ascii="Arial" w:hAnsi="Arial" w:cs="Arial"/>
                <w:b/>
                <w:sz w:val="14"/>
                <w:szCs w:val="14"/>
              </w:rPr>
              <w:t>сума </w:t>
            </w:r>
          </w:p>
        </w:tc>
      </w:tr>
      <w:tr w:rsidR="00877438" w:rsidRPr="00CE378D" w:rsidTr="00AD7811">
        <w:trPr>
          <w:tblCellSpacing w:w="15" w:type="dxa"/>
          <w:jc w:val="center"/>
        </w:trPr>
        <w:tc>
          <w:tcPr>
            <w:tcW w:w="170" w:type="pct"/>
            <w:vAlign w:val="center"/>
          </w:tcPr>
          <w:p w:rsidR="00877438" w:rsidRPr="00CE378D" w:rsidRDefault="00877438" w:rsidP="004C3932">
            <w:pPr>
              <w:spacing w:before="100" w:beforeAutospacing="1" w:after="100" w:afterAutospacing="1"/>
              <w:jc w:val="center"/>
              <w:rPr>
                <w:rFonts w:ascii="Arial" w:hAnsi="Arial" w:cs="Arial"/>
                <w:sz w:val="16"/>
                <w:szCs w:val="16"/>
              </w:rPr>
            </w:pPr>
            <w:r>
              <w:rPr>
                <w:rFonts w:ascii="Arial" w:hAnsi="Arial" w:cs="Arial"/>
                <w:sz w:val="16"/>
                <w:szCs w:val="16"/>
              </w:rPr>
              <w:t>14</w:t>
            </w:r>
          </w:p>
        </w:tc>
        <w:tc>
          <w:tcPr>
            <w:tcW w:w="448" w:type="pct"/>
            <w:vAlign w:val="center"/>
          </w:tcPr>
          <w:p w:rsidR="00877438" w:rsidRPr="00877438" w:rsidRDefault="00877438" w:rsidP="004C3932">
            <w:pPr>
              <w:spacing w:before="100" w:beforeAutospacing="1" w:after="100" w:afterAutospacing="1"/>
              <w:rPr>
                <w:rFonts w:ascii="Arial" w:hAnsi="Arial" w:cs="Arial"/>
                <w:sz w:val="16"/>
                <w:szCs w:val="16"/>
              </w:rPr>
            </w:pPr>
            <w:r w:rsidRPr="00877438">
              <w:rPr>
                <w:rFonts w:ascii="Arial" w:hAnsi="Arial" w:cs="Arial"/>
                <w:sz w:val="16"/>
                <w:szCs w:val="16"/>
              </w:rPr>
              <w:t>Запаси Д </w:t>
            </w:r>
          </w:p>
        </w:tc>
        <w:tc>
          <w:tcPr>
            <w:tcW w:w="164" w:type="pct"/>
            <w:vAlign w:val="center"/>
          </w:tcPr>
          <w:p w:rsidR="00877438" w:rsidRPr="00877438" w:rsidRDefault="00877438" w:rsidP="004C3932">
            <w:pPr>
              <w:spacing w:before="100" w:beforeAutospacing="1" w:after="100" w:afterAutospacing="1"/>
              <w:jc w:val="center"/>
              <w:rPr>
                <w:rFonts w:ascii="Arial" w:hAnsi="Arial" w:cs="Arial"/>
                <w:sz w:val="16"/>
                <w:szCs w:val="16"/>
              </w:rPr>
            </w:pPr>
            <w:r w:rsidRPr="00877438">
              <w:rPr>
                <w:rFonts w:ascii="Arial" w:hAnsi="Arial" w:cs="Arial"/>
                <w:sz w:val="16"/>
                <w:szCs w:val="16"/>
              </w:rPr>
              <w:t>26 </w:t>
            </w:r>
          </w:p>
        </w:tc>
        <w:tc>
          <w:tcPr>
            <w:tcW w:w="313" w:type="pct"/>
            <w:vAlign w:val="center"/>
          </w:tcPr>
          <w:p w:rsidR="00877438" w:rsidRPr="00877438" w:rsidRDefault="00877438" w:rsidP="004C3932">
            <w:pPr>
              <w:spacing w:before="100" w:beforeAutospacing="1" w:after="100" w:afterAutospacing="1"/>
              <w:jc w:val="center"/>
              <w:rPr>
                <w:rFonts w:ascii="Arial" w:hAnsi="Arial" w:cs="Arial"/>
                <w:sz w:val="16"/>
                <w:szCs w:val="16"/>
              </w:rPr>
            </w:pPr>
            <w:r w:rsidRPr="00877438">
              <w:rPr>
                <w:rFonts w:ascii="Arial" w:hAnsi="Arial" w:cs="Arial"/>
                <w:sz w:val="16"/>
                <w:szCs w:val="16"/>
              </w:rPr>
              <w:t>31,86 </w:t>
            </w:r>
          </w:p>
        </w:tc>
        <w:tc>
          <w:tcPr>
            <w:tcW w:w="375" w:type="pct"/>
            <w:vAlign w:val="center"/>
          </w:tcPr>
          <w:p w:rsidR="00877438" w:rsidRPr="00877438" w:rsidRDefault="00877438" w:rsidP="004C3932">
            <w:pPr>
              <w:spacing w:before="100" w:beforeAutospacing="1" w:after="100" w:afterAutospacing="1"/>
              <w:jc w:val="center"/>
              <w:rPr>
                <w:rFonts w:ascii="Arial" w:hAnsi="Arial" w:cs="Arial"/>
                <w:sz w:val="16"/>
                <w:szCs w:val="16"/>
              </w:rPr>
            </w:pPr>
            <w:r w:rsidRPr="00877438">
              <w:rPr>
                <w:rFonts w:ascii="Arial" w:hAnsi="Arial" w:cs="Arial"/>
                <w:sz w:val="16"/>
                <w:szCs w:val="16"/>
              </w:rPr>
              <w:t>828,26 </w:t>
            </w:r>
          </w:p>
        </w:tc>
        <w:tc>
          <w:tcPr>
            <w:tcW w:w="313" w:type="pct"/>
            <w:vAlign w:val="center"/>
          </w:tcPr>
          <w:p w:rsidR="00877438" w:rsidRPr="00877438" w:rsidRDefault="00877438" w:rsidP="004C3932">
            <w:pPr>
              <w:spacing w:before="100" w:beforeAutospacing="1" w:after="100" w:afterAutospacing="1"/>
              <w:jc w:val="center"/>
              <w:rPr>
                <w:rFonts w:ascii="Arial" w:hAnsi="Arial" w:cs="Arial"/>
                <w:sz w:val="16"/>
                <w:szCs w:val="16"/>
              </w:rPr>
            </w:pPr>
            <w:r w:rsidRPr="00877438">
              <w:rPr>
                <w:rFonts w:ascii="Arial" w:hAnsi="Arial" w:cs="Arial"/>
                <w:sz w:val="16"/>
                <w:szCs w:val="16"/>
              </w:rPr>
              <w:t> </w:t>
            </w:r>
          </w:p>
        </w:tc>
        <w:tc>
          <w:tcPr>
            <w:tcW w:w="164" w:type="pct"/>
            <w:vAlign w:val="center"/>
          </w:tcPr>
          <w:p w:rsidR="00877438" w:rsidRPr="00877438" w:rsidRDefault="00877438" w:rsidP="004C3932">
            <w:pPr>
              <w:spacing w:before="100" w:beforeAutospacing="1" w:after="100" w:afterAutospacing="1"/>
              <w:jc w:val="center"/>
              <w:rPr>
                <w:rFonts w:ascii="Arial" w:hAnsi="Arial" w:cs="Arial"/>
                <w:sz w:val="16"/>
                <w:szCs w:val="16"/>
              </w:rPr>
            </w:pPr>
            <w:r w:rsidRPr="00877438">
              <w:rPr>
                <w:rFonts w:ascii="Arial" w:hAnsi="Arial" w:cs="Arial"/>
                <w:sz w:val="16"/>
                <w:szCs w:val="16"/>
              </w:rPr>
              <w:t> </w:t>
            </w:r>
          </w:p>
        </w:tc>
        <w:tc>
          <w:tcPr>
            <w:tcW w:w="164" w:type="pct"/>
            <w:vAlign w:val="center"/>
          </w:tcPr>
          <w:p w:rsidR="00877438" w:rsidRPr="00877438" w:rsidRDefault="00877438" w:rsidP="004C3932">
            <w:pPr>
              <w:spacing w:before="100" w:beforeAutospacing="1" w:after="100" w:afterAutospacing="1"/>
              <w:jc w:val="center"/>
              <w:rPr>
                <w:rFonts w:ascii="Arial" w:hAnsi="Arial" w:cs="Arial"/>
                <w:sz w:val="16"/>
                <w:szCs w:val="16"/>
              </w:rPr>
            </w:pPr>
            <w:r w:rsidRPr="00877438">
              <w:rPr>
                <w:rFonts w:ascii="Arial" w:hAnsi="Arial" w:cs="Arial"/>
                <w:sz w:val="16"/>
                <w:szCs w:val="16"/>
              </w:rPr>
              <w:t> </w:t>
            </w:r>
          </w:p>
        </w:tc>
        <w:tc>
          <w:tcPr>
            <w:tcW w:w="339" w:type="pct"/>
            <w:vAlign w:val="center"/>
          </w:tcPr>
          <w:p w:rsidR="00877438" w:rsidRPr="00877438" w:rsidRDefault="00877438" w:rsidP="004C3932">
            <w:pPr>
              <w:spacing w:before="100" w:beforeAutospacing="1" w:after="100" w:afterAutospacing="1"/>
              <w:jc w:val="center"/>
              <w:rPr>
                <w:rFonts w:ascii="Arial" w:hAnsi="Arial" w:cs="Arial"/>
                <w:sz w:val="16"/>
                <w:szCs w:val="16"/>
              </w:rPr>
            </w:pPr>
            <w:r w:rsidRPr="00877438">
              <w:rPr>
                <w:rFonts w:ascii="Arial" w:hAnsi="Arial" w:cs="Arial"/>
                <w:sz w:val="16"/>
                <w:szCs w:val="16"/>
              </w:rPr>
              <w:t> </w:t>
            </w:r>
          </w:p>
        </w:tc>
        <w:tc>
          <w:tcPr>
            <w:tcW w:w="313" w:type="pct"/>
            <w:vAlign w:val="center"/>
          </w:tcPr>
          <w:p w:rsidR="00877438" w:rsidRPr="00877438" w:rsidRDefault="00877438" w:rsidP="004C3932">
            <w:pPr>
              <w:spacing w:before="100" w:beforeAutospacing="1" w:after="100" w:afterAutospacing="1"/>
              <w:jc w:val="center"/>
              <w:rPr>
                <w:rFonts w:ascii="Arial" w:hAnsi="Arial" w:cs="Arial"/>
                <w:sz w:val="16"/>
                <w:szCs w:val="16"/>
              </w:rPr>
            </w:pPr>
            <w:r w:rsidRPr="00877438">
              <w:rPr>
                <w:rFonts w:ascii="Arial" w:hAnsi="Arial" w:cs="Arial"/>
                <w:sz w:val="16"/>
                <w:szCs w:val="16"/>
              </w:rPr>
              <w:t>05.04 </w:t>
            </w:r>
          </w:p>
        </w:tc>
        <w:tc>
          <w:tcPr>
            <w:tcW w:w="164" w:type="pct"/>
            <w:vAlign w:val="center"/>
          </w:tcPr>
          <w:p w:rsidR="00877438" w:rsidRPr="00877438" w:rsidRDefault="00877438" w:rsidP="004C3932">
            <w:pPr>
              <w:spacing w:before="100" w:beforeAutospacing="1" w:after="100" w:afterAutospacing="1"/>
              <w:jc w:val="center"/>
              <w:rPr>
                <w:rFonts w:ascii="Arial" w:hAnsi="Arial" w:cs="Arial"/>
                <w:sz w:val="16"/>
                <w:szCs w:val="16"/>
              </w:rPr>
            </w:pPr>
            <w:r w:rsidRPr="00877438">
              <w:rPr>
                <w:rFonts w:ascii="Arial" w:hAnsi="Arial" w:cs="Arial"/>
                <w:sz w:val="16"/>
                <w:szCs w:val="16"/>
              </w:rPr>
              <w:t>20 </w:t>
            </w:r>
          </w:p>
        </w:tc>
        <w:tc>
          <w:tcPr>
            <w:tcW w:w="392" w:type="pct"/>
            <w:vAlign w:val="center"/>
          </w:tcPr>
          <w:p w:rsidR="00877438" w:rsidRPr="00877438" w:rsidRDefault="00877438" w:rsidP="004C3932">
            <w:pPr>
              <w:spacing w:before="100" w:beforeAutospacing="1" w:after="100" w:afterAutospacing="1"/>
              <w:jc w:val="center"/>
              <w:rPr>
                <w:rFonts w:ascii="Arial" w:hAnsi="Arial" w:cs="Arial"/>
                <w:sz w:val="16"/>
                <w:szCs w:val="16"/>
              </w:rPr>
            </w:pPr>
            <w:r w:rsidRPr="00877438">
              <w:rPr>
                <w:rFonts w:ascii="Arial" w:hAnsi="Arial" w:cs="Arial"/>
                <w:sz w:val="16"/>
                <w:szCs w:val="16"/>
              </w:rPr>
              <w:t>31,86 </w:t>
            </w:r>
          </w:p>
        </w:tc>
        <w:tc>
          <w:tcPr>
            <w:tcW w:w="425" w:type="pct"/>
            <w:vAlign w:val="center"/>
          </w:tcPr>
          <w:p w:rsidR="00877438" w:rsidRPr="00877438" w:rsidRDefault="00877438" w:rsidP="004C3932">
            <w:pPr>
              <w:spacing w:before="100" w:beforeAutospacing="1" w:after="100" w:afterAutospacing="1"/>
              <w:jc w:val="center"/>
              <w:rPr>
                <w:rFonts w:ascii="Arial" w:hAnsi="Arial" w:cs="Arial"/>
                <w:sz w:val="16"/>
                <w:szCs w:val="16"/>
              </w:rPr>
            </w:pPr>
            <w:r w:rsidRPr="00877438">
              <w:rPr>
                <w:rFonts w:ascii="Arial" w:hAnsi="Arial" w:cs="Arial"/>
                <w:sz w:val="16"/>
                <w:szCs w:val="16"/>
              </w:rPr>
              <w:t>637,2 </w:t>
            </w:r>
          </w:p>
        </w:tc>
        <w:tc>
          <w:tcPr>
            <w:tcW w:w="166" w:type="pct"/>
            <w:vAlign w:val="center"/>
          </w:tcPr>
          <w:p w:rsidR="00877438" w:rsidRPr="00877438" w:rsidRDefault="00877438" w:rsidP="004C3932">
            <w:pPr>
              <w:spacing w:before="100" w:beforeAutospacing="1" w:after="100" w:afterAutospacing="1"/>
              <w:jc w:val="center"/>
              <w:rPr>
                <w:rFonts w:ascii="Arial" w:hAnsi="Arial" w:cs="Arial"/>
                <w:sz w:val="16"/>
                <w:szCs w:val="16"/>
              </w:rPr>
            </w:pPr>
            <w:r w:rsidRPr="00877438">
              <w:rPr>
                <w:rFonts w:ascii="Arial" w:hAnsi="Arial" w:cs="Arial"/>
                <w:sz w:val="16"/>
                <w:szCs w:val="16"/>
              </w:rPr>
              <w:t> </w:t>
            </w:r>
          </w:p>
        </w:tc>
        <w:tc>
          <w:tcPr>
            <w:tcW w:w="390" w:type="pct"/>
            <w:vAlign w:val="center"/>
          </w:tcPr>
          <w:p w:rsidR="00877438" w:rsidRPr="00877438" w:rsidRDefault="00877438" w:rsidP="004C3932">
            <w:pPr>
              <w:spacing w:before="100" w:beforeAutospacing="1" w:after="100" w:afterAutospacing="1"/>
              <w:jc w:val="center"/>
              <w:rPr>
                <w:rFonts w:ascii="Arial" w:hAnsi="Arial" w:cs="Arial"/>
                <w:sz w:val="16"/>
                <w:szCs w:val="16"/>
              </w:rPr>
            </w:pPr>
            <w:r w:rsidRPr="00877438">
              <w:rPr>
                <w:rFonts w:ascii="Arial" w:hAnsi="Arial" w:cs="Arial"/>
                <w:sz w:val="16"/>
                <w:szCs w:val="16"/>
              </w:rPr>
              <w:t> </w:t>
            </w:r>
          </w:p>
        </w:tc>
        <w:tc>
          <w:tcPr>
            <w:tcW w:w="357" w:type="pct"/>
            <w:vAlign w:val="center"/>
          </w:tcPr>
          <w:p w:rsidR="00877438" w:rsidRPr="00877438" w:rsidRDefault="00877438" w:rsidP="004C3932">
            <w:pPr>
              <w:spacing w:before="100" w:beforeAutospacing="1" w:after="100" w:afterAutospacing="1"/>
              <w:jc w:val="center"/>
              <w:rPr>
                <w:rFonts w:ascii="Arial" w:hAnsi="Arial" w:cs="Arial"/>
                <w:sz w:val="16"/>
                <w:szCs w:val="16"/>
              </w:rPr>
            </w:pPr>
            <w:r w:rsidRPr="00877438">
              <w:rPr>
                <w:rFonts w:ascii="Arial" w:hAnsi="Arial" w:cs="Arial"/>
                <w:sz w:val="16"/>
                <w:szCs w:val="16"/>
              </w:rPr>
              <w:t> </w:t>
            </w:r>
          </w:p>
        </w:tc>
      </w:tr>
      <w:tr w:rsidR="00877438" w:rsidRPr="00CE378D" w:rsidTr="00AD7811">
        <w:trPr>
          <w:tblCellSpacing w:w="15" w:type="dxa"/>
          <w:jc w:val="center"/>
        </w:trPr>
        <w:tc>
          <w:tcPr>
            <w:tcW w:w="170" w:type="pct"/>
            <w:vAlign w:val="center"/>
          </w:tcPr>
          <w:p w:rsidR="00877438" w:rsidRPr="00CE378D" w:rsidRDefault="00877438" w:rsidP="004C3932">
            <w:pPr>
              <w:spacing w:before="100" w:beforeAutospacing="1" w:after="100" w:afterAutospacing="1"/>
              <w:jc w:val="center"/>
              <w:rPr>
                <w:rFonts w:ascii="Arial" w:hAnsi="Arial" w:cs="Arial"/>
                <w:sz w:val="16"/>
                <w:szCs w:val="16"/>
              </w:rPr>
            </w:pPr>
            <w:r>
              <w:rPr>
                <w:rFonts w:ascii="Arial" w:hAnsi="Arial" w:cs="Arial"/>
                <w:sz w:val="16"/>
                <w:szCs w:val="16"/>
              </w:rPr>
              <w:t>15</w:t>
            </w:r>
          </w:p>
        </w:tc>
        <w:tc>
          <w:tcPr>
            <w:tcW w:w="448" w:type="pct"/>
            <w:vAlign w:val="center"/>
          </w:tcPr>
          <w:p w:rsidR="00877438" w:rsidRPr="00877438" w:rsidRDefault="00877438" w:rsidP="004C3932">
            <w:pPr>
              <w:spacing w:before="100" w:beforeAutospacing="1" w:after="100" w:afterAutospacing="1"/>
              <w:rPr>
                <w:rFonts w:ascii="Arial" w:hAnsi="Arial" w:cs="Arial"/>
                <w:sz w:val="16"/>
                <w:szCs w:val="16"/>
              </w:rPr>
            </w:pPr>
            <w:r w:rsidRPr="00877438">
              <w:rPr>
                <w:rFonts w:ascii="Arial" w:hAnsi="Arial" w:cs="Arial"/>
                <w:sz w:val="16"/>
                <w:szCs w:val="16"/>
              </w:rPr>
              <w:t>Запаси Д </w:t>
            </w:r>
          </w:p>
        </w:tc>
        <w:tc>
          <w:tcPr>
            <w:tcW w:w="164" w:type="pct"/>
            <w:vAlign w:val="center"/>
          </w:tcPr>
          <w:p w:rsidR="00877438" w:rsidRPr="00877438" w:rsidRDefault="00877438" w:rsidP="004C3932">
            <w:pPr>
              <w:spacing w:before="100" w:beforeAutospacing="1" w:after="100" w:afterAutospacing="1"/>
              <w:jc w:val="center"/>
              <w:rPr>
                <w:rFonts w:ascii="Arial" w:hAnsi="Arial" w:cs="Arial"/>
                <w:sz w:val="16"/>
                <w:szCs w:val="16"/>
              </w:rPr>
            </w:pPr>
            <w:r w:rsidRPr="00877438">
              <w:rPr>
                <w:rFonts w:ascii="Arial" w:hAnsi="Arial" w:cs="Arial"/>
                <w:sz w:val="16"/>
                <w:szCs w:val="16"/>
              </w:rPr>
              <w:t> </w:t>
            </w:r>
          </w:p>
        </w:tc>
        <w:tc>
          <w:tcPr>
            <w:tcW w:w="313" w:type="pct"/>
            <w:vAlign w:val="center"/>
          </w:tcPr>
          <w:p w:rsidR="00877438" w:rsidRPr="00877438" w:rsidRDefault="00877438" w:rsidP="004C3932">
            <w:pPr>
              <w:spacing w:before="100" w:beforeAutospacing="1" w:after="100" w:afterAutospacing="1"/>
              <w:jc w:val="center"/>
              <w:rPr>
                <w:rFonts w:ascii="Arial" w:hAnsi="Arial" w:cs="Arial"/>
                <w:sz w:val="16"/>
                <w:szCs w:val="16"/>
              </w:rPr>
            </w:pPr>
            <w:r w:rsidRPr="00877438">
              <w:rPr>
                <w:rFonts w:ascii="Arial" w:hAnsi="Arial" w:cs="Arial"/>
                <w:sz w:val="16"/>
                <w:szCs w:val="16"/>
              </w:rPr>
              <w:t> </w:t>
            </w:r>
          </w:p>
        </w:tc>
        <w:tc>
          <w:tcPr>
            <w:tcW w:w="375" w:type="pct"/>
            <w:vAlign w:val="center"/>
          </w:tcPr>
          <w:p w:rsidR="00877438" w:rsidRPr="00877438" w:rsidRDefault="00877438" w:rsidP="004C3932">
            <w:pPr>
              <w:spacing w:before="100" w:beforeAutospacing="1" w:after="100" w:afterAutospacing="1"/>
              <w:jc w:val="center"/>
              <w:rPr>
                <w:rFonts w:ascii="Arial" w:hAnsi="Arial" w:cs="Arial"/>
                <w:sz w:val="16"/>
                <w:szCs w:val="16"/>
              </w:rPr>
            </w:pPr>
            <w:r w:rsidRPr="00877438">
              <w:rPr>
                <w:rFonts w:ascii="Arial" w:hAnsi="Arial" w:cs="Arial"/>
                <w:sz w:val="16"/>
                <w:szCs w:val="16"/>
              </w:rPr>
              <w:t> </w:t>
            </w:r>
          </w:p>
        </w:tc>
        <w:tc>
          <w:tcPr>
            <w:tcW w:w="313" w:type="pct"/>
            <w:vAlign w:val="center"/>
          </w:tcPr>
          <w:p w:rsidR="00877438" w:rsidRPr="00877438" w:rsidRDefault="00877438" w:rsidP="004C3932">
            <w:pPr>
              <w:spacing w:before="100" w:beforeAutospacing="1" w:after="100" w:afterAutospacing="1"/>
              <w:jc w:val="center"/>
              <w:rPr>
                <w:rFonts w:ascii="Arial" w:hAnsi="Arial" w:cs="Arial"/>
                <w:sz w:val="16"/>
                <w:szCs w:val="16"/>
              </w:rPr>
            </w:pPr>
            <w:r w:rsidRPr="00877438">
              <w:rPr>
                <w:rFonts w:ascii="Arial" w:hAnsi="Arial" w:cs="Arial"/>
                <w:sz w:val="16"/>
                <w:szCs w:val="16"/>
              </w:rPr>
              <w:t>14.04 </w:t>
            </w:r>
          </w:p>
        </w:tc>
        <w:tc>
          <w:tcPr>
            <w:tcW w:w="164" w:type="pct"/>
            <w:vAlign w:val="center"/>
          </w:tcPr>
          <w:p w:rsidR="00877438" w:rsidRPr="00877438" w:rsidRDefault="00877438" w:rsidP="004C3932">
            <w:pPr>
              <w:spacing w:before="100" w:beforeAutospacing="1" w:after="100" w:afterAutospacing="1"/>
              <w:jc w:val="center"/>
              <w:rPr>
                <w:rFonts w:ascii="Arial" w:hAnsi="Arial" w:cs="Arial"/>
                <w:sz w:val="16"/>
                <w:szCs w:val="16"/>
              </w:rPr>
            </w:pPr>
            <w:r w:rsidRPr="00877438">
              <w:rPr>
                <w:rFonts w:ascii="Arial" w:hAnsi="Arial" w:cs="Arial"/>
                <w:sz w:val="16"/>
                <w:szCs w:val="16"/>
              </w:rPr>
              <w:t>20 </w:t>
            </w:r>
          </w:p>
        </w:tc>
        <w:tc>
          <w:tcPr>
            <w:tcW w:w="164" w:type="pct"/>
            <w:vAlign w:val="center"/>
          </w:tcPr>
          <w:p w:rsidR="00877438" w:rsidRPr="00877438" w:rsidRDefault="00877438" w:rsidP="004C3932">
            <w:pPr>
              <w:spacing w:before="100" w:beforeAutospacing="1" w:after="100" w:afterAutospacing="1"/>
              <w:jc w:val="center"/>
              <w:rPr>
                <w:rFonts w:ascii="Arial" w:hAnsi="Arial" w:cs="Arial"/>
                <w:sz w:val="16"/>
                <w:szCs w:val="16"/>
              </w:rPr>
            </w:pPr>
            <w:r w:rsidRPr="00877438">
              <w:rPr>
                <w:rFonts w:ascii="Arial" w:hAnsi="Arial" w:cs="Arial"/>
                <w:sz w:val="16"/>
                <w:szCs w:val="16"/>
              </w:rPr>
              <w:t>39 </w:t>
            </w:r>
          </w:p>
        </w:tc>
        <w:tc>
          <w:tcPr>
            <w:tcW w:w="339" w:type="pct"/>
            <w:vAlign w:val="center"/>
          </w:tcPr>
          <w:p w:rsidR="00877438" w:rsidRPr="00877438" w:rsidRDefault="00877438" w:rsidP="004C3932">
            <w:pPr>
              <w:spacing w:before="100" w:beforeAutospacing="1" w:after="100" w:afterAutospacing="1"/>
              <w:jc w:val="center"/>
              <w:rPr>
                <w:rFonts w:ascii="Arial" w:hAnsi="Arial" w:cs="Arial"/>
                <w:sz w:val="16"/>
                <w:szCs w:val="16"/>
              </w:rPr>
            </w:pPr>
            <w:r w:rsidRPr="00877438">
              <w:rPr>
                <w:rFonts w:ascii="Arial" w:hAnsi="Arial" w:cs="Arial"/>
                <w:sz w:val="16"/>
                <w:szCs w:val="16"/>
              </w:rPr>
              <w:t>780 </w:t>
            </w:r>
          </w:p>
        </w:tc>
        <w:tc>
          <w:tcPr>
            <w:tcW w:w="313" w:type="pct"/>
            <w:vAlign w:val="center"/>
          </w:tcPr>
          <w:p w:rsidR="00877438" w:rsidRPr="00877438" w:rsidRDefault="00877438" w:rsidP="004C3932">
            <w:pPr>
              <w:spacing w:before="100" w:beforeAutospacing="1" w:after="100" w:afterAutospacing="1"/>
              <w:jc w:val="center"/>
              <w:rPr>
                <w:rFonts w:ascii="Arial" w:hAnsi="Arial" w:cs="Arial"/>
                <w:sz w:val="16"/>
                <w:szCs w:val="16"/>
              </w:rPr>
            </w:pPr>
            <w:r w:rsidRPr="00877438">
              <w:rPr>
                <w:rFonts w:ascii="Arial" w:hAnsi="Arial" w:cs="Arial"/>
                <w:sz w:val="16"/>
                <w:szCs w:val="16"/>
              </w:rPr>
              <w:t> </w:t>
            </w:r>
          </w:p>
        </w:tc>
        <w:tc>
          <w:tcPr>
            <w:tcW w:w="164" w:type="pct"/>
            <w:vAlign w:val="center"/>
          </w:tcPr>
          <w:p w:rsidR="00877438" w:rsidRPr="00877438" w:rsidRDefault="00877438" w:rsidP="004C3932">
            <w:pPr>
              <w:spacing w:before="100" w:beforeAutospacing="1" w:after="100" w:afterAutospacing="1"/>
              <w:jc w:val="center"/>
              <w:rPr>
                <w:rFonts w:ascii="Arial" w:hAnsi="Arial" w:cs="Arial"/>
                <w:sz w:val="16"/>
                <w:szCs w:val="16"/>
              </w:rPr>
            </w:pPr>
            <w:r w:rsidRPr="00877438">
              <w:rPr>
                <w:rFonts w:ascii="Arial" w:hAnsi="Arial" w:cs="Arial"/>
                <w:sz w:val="16"/>
                <w:szCs w:val="16"/>
              </w:rPr>
              <w:t> </w:t>
            </w:r>
          </w:p>
        </w:tc>
        <w:tc>
          <w:tcPr>
            <w:tcW w:w="392" w:type="pct"/>
            <w:vAlign w:val="center"/>
          </w:tcPr>
          <w:p w:rsidR="00877438" w:rsidRPr="00877438" w:rsidRDefault="00877438" w:rsidP="004C3932">
            <w:pPr>
              <w:spacing w:before="100" w:beforeAutospacing="1" w:after="100" w:afterAutospacing="1"/>
              <w:jc w:val="center"/>
              <w:rPr>
                <w:rFonts w:ascii="Arial" w:hAnsi="Arial" w:cs="Arial"/>
                <w:sz w:val="16"/>
                <w:szCs w:val="16"/>
              </w:rPr>
            </w:pPr>
            <w:r w:rsidRPr="00877438">
              <w:rPr>
                <w:rFonts w:ascii="Arial" w:hAnsi="Arial" w:cs="Arial"/>
                <w:sz w:val="16"/>
                <w:szCs w:val="16"/>
              </w:rPr>
              <w:t> </w:t>
            </w:r>
          </w:p>
        </w:tc>
        <w:tc>
          <w:tcPr>
            <w:tcW w:w="425" w:type="pct"/>
            <w:vAlign w:val="center"/>
          </w:tcPr>
          <w:p w:rsidR="00877438" w:rsidRPr="00877438" w:rsidRDefault="00877438" w:rsidP="004C3932">
            <w:pPr>
              <w:spacing w:before="100" w:beforeAutospacing="1" w:after="100" w:afterAutospacing="1"/>
              <w:jc w:val="center"/>
              <w:rPr>
                <w:rFonts w:ascii="Arial" w:hAnsi="Arial" w:cs="Arial"/>
                <w:sz w:val="16"/>
                <w:szCs w:val="16"/>
              </w:rPr>
            </w:pPr>
            <w:r w:rsidRPr="00877438">
              <w:rPr>
                <w:rFonts w:ascii="Arial" w:hAnsi="Arial" w:cs="Arial"/>
                <w:sz w:val="16"/>
                <w:szCs w:val="16"/>
              </w:rPr>
              <w:t> </w:t>
            </w:r>
          </w:p>
        </w:tc>
        <w:tc>
          <w:tcPr>
            <w:tcW w:w="166" w:type="pct"/>
            <w:vAlign w:val="center"/>
          </w:tcPr>
          <w:p w:rsidR="00877438" w:rsidRPr="00877438" w:rsidRDefault="00877438" w:rsidP="004C3932">
            <w:pPr>
              <w:spacing w:before="100" w:beforeAutospacing="1" w:after="100" w:afterAutospacing="1"/>
              <w:jc w:val="center"/>
              <w:rPr>
                <w:rFonts w:ascii="Arial" w:hAnsi="Arial" w:cs="Arial"/>
                <w:sz w:val="16"/>
                <w:szCs w:val="16"/>
              </w:rPr>
            </w:pPr>
            <w:r w:rsidRPr="00877438">
              <w:rPr>
                <w:rFonts w:ascii="Arial" w:hAnsi="Arial" w:cs="Arial"/>
                <w:sz w:val="16"/>
                <w:szCs w:val="16"/>
              </w:rPr>
              <w:t> </w:t>
            </w:r>
          </w:p>
        </w:tc>
        <w:tc>
          <w:tcPr>
            <w:tcW w:w="390" w:type="pct"/>
            <w:vAlign w:val="center"/>
          </w:tcPr>
          <w:p w:rsidR="00877438" w:rsidRPr="00877438" w:rsidRDefault="00877438" w:rsidP="004C3932">
            <w:pPr>
              <w:spacing w:before="100" w:beforeAutospacing="1" w:after="100" w:afterAutospacing="1"/>
              <w:jc w:val="center"/>
              <w:rPr>
                <w:rFonts w:ascii="Arial" w:hAnsi="Arial" w:cs="Arial"/>
                <w:sz w:val="16"/>
                <w:szCs w:val="16"/>
              </w:rPr>
            </w:pPr>
            <w:r w:rsidRPr="00877438">
              <w:rPr>
                <w:rFonts w:ascii="Arial" w:hAnsi="Arial" w:cs="Arial"/>
                <w:sz w:val="16"/>
                <w:szCs w:val="16"/>
              </w:rPr>
              <w:t> </w:t>
            </w:r>
          </w:p>
        </w:tc>
        <w:tc>
          <w:tcPr>
            <w:tcW w:w="357" w:type="pct"/>
            <w:vAlign w:val="center"/>
          </w:tcPr>
          <w:p w:rsidR="00877438" w:rsidRPr="00877438" w:rsidRDefault="00877438" w:rsidP="004C3932">
            <w:pPr>
              <w:spacing w:before="100" w:beforeAutospacing="1" w:after="100" w:afterAutospacing="1"/>
              <w:jc w:val="center"/>
              <w:rPr>
                <w:rFonts w:ascii="Arial" w:hAnsi="Arial" w:cs="Arial"/>
                <w:sz w:val="16"/>
                <w:szCs w:val="16"/>
              </w:rPr>
            </w:pPr>
            <w:r w:rsidRPr="00877438">
              <w:rPr>
                <w:rFonts w:ascii="Arial" w:hAnsi="Arial" w:cs="Arial"/>
                <w:sz w:val="16"/>
                <w:szCs w:val="16"/>
              </w:rPr>
              <w:t> </w:t>
            </w:r>
          </w:p>
        </w:tc>
      </w:tr>
      <w:tr w:rsidR="00877438" w:rsidRPr="00CE378D" w:rsidTr="00AD7811">
        <w:trPr>
          <w:tblCellSpacing w:w="15" w:type="dxa"/>
          <w:jc w:val="center"/>
        </w:trPr>
        <w:tc>
          <w:tcPr>
            <w:tcW w:w="170" w:type="pct"/>
            <w:vAlign w:val="center"/>
          </w:tcPr>
          <w:p w:rsidR="00877438" w:rsidRPr="00CE378D" w:rsidRDefault="00877438" w:rsidP="004C3932">
            <w:pPr>
              <w:spacing w:before="100" w:beforeAutospacing="1" w:after="100" w:afterAutospacing="1"/>
              <w:jc w:val="center"/>
              <w:rPr>
                <w:rFonts w:ascii="Arial" w:hAnsi="Arial" w:cs="Arial"/>
                <w:sz w:val="16"/>
                <w:szCs w:val="16"/>
              </w:rPr>
            </w:pPr>
            <w:r>
              <w:rPr>
                <w:rFonts w:ascii="Arial" w:hAnsi="Arial" w:cs="Arial"/>
                <w:sz w:val="16"/>
                <w:szCs w:val="16"/>
              </w:rPr>
              <w:t>16</w:t>
            </w:r>
          </w:p>
        </w:tc>
        <w:tc>
          <w:tcPr>
            <w:tcW w:w="448" w:type="pct"/>
            <w:vAlign w:val="center"/>
          </w:tcPr>
          <w:p w:rsidR="00877438" w:rsidRPr="00877438" w:rsidRDefault="00877438" w:rsidP="004C3932">
            <w:pPr>
              <w:spacing w:before="100" w:beforeAutospacing="1" w:after="100" w:afterAutospacing="1"/>
              <w:rPr>
                <w:rFonts w:ascii="Arial" w:hAnsi="Arial" w:cs="Arial"/>
                <w:sz w:val="16"/>
                <w:szCs w:val="16"/>
              </w:rPr>
            </w:pPr>
            <w:r w:rsidRPr="00877438">
              <w:rPr>
                <w:rFonts w:ascii="Arial" w:hAnsi="Arial" w:cs="Arial"/>
                <w:sz w:val="16"/>
                <w:szCs w:val="16"/>
              </w:rPr>
              <w:t>Запаси Д </w:t>
            </w:r>
          </w:p>
        </w:tc>
        <w:tc>
          <w:tcPr>
            <w:tcW w:w="164" w:type="pct"/>
            <w:vAlign w:val="center"/>
          </w:tcPr>
          <w:p w:rsidR="00877438" w:rsidRPr="00877438" w:rsidRDefault="00877438" w:rsidP="004C3932">
            <w:pPr>
              <w:spacing w:before="100" w:beforeAutospacing="1" w:after="100" w:afterAutospacing="1"/>
              <w:jc w:val="center"/>
              <w:rPr>
                <w:rFonts w:ascii="Arial" w:hAnsi="Arial" w:cs="Arial"/>
                <w:sz w:val="16"/>
                <w:szCs w:val="16"/>
              </w:rPr>
            </w:pPr>
            <w:r w:rsidRPr="00877438">
              <w:rPr>
                <w:rFonts w:ascii="Arial" w:hAnsi="Arial" w:cs="Arial"/>
                <w:sz w:val="16"/>
                <w:szCs w:val="16"/>
              </w:rPr>
              <w:t> </w:t>
            </w:r>
          </w:p>
        </w:tc>
        <w:tc>
          <w:tcPr>
            <w:tcW w:w="313" w:type="pct"/>
            <w:vAlign w:val="center"/>
          </w:tcPr>
          <w:p w:rsidR="00877438" w:rsidRPr="00877438" w:rsidRDefault="00877438" w:rsidP="004C3932">
            <w:pPr>
              <w:spacing w:before="100" w:beforeAutospacing="1" w:after="100" w:afterAutospacing="1"/>
              <w:jc w:val="center"/>
              <w:rPr>
                <w:rFonts w:ascii="Arial" w:hAnsi="Arial" w:cs="Arial"/>
                <w:sz w:val="16"/>
                <w:szCs w:val="16"/>
              </w:rPr>
            </w:pPr>
            <w:r w:rsidRPr="00877438">
              <w:rPr>
                <w:rFonts w:ascii="Arial" w:hAnsi="Arial" w:cs="Arial"/>
                <w:sz w:val="16"/>
                <w:szCs w:val="16"/>
              </w:rPr>
              <w:t> </w:t>
            </w:r>
          </w:p>
        </w:tc>
        <w:tc>
          <w:tcPr>
            <w:tcW w:w="375" w:type="pct"/>
            <w:vAlign w:val="center"/>
          </w:tcPr>
          <w:p w:rsidR="00877438" w:rsidRPr="00877438" w:rsidRDefault="00877438" w:rsidP="004C3932">
            <w:pPr>
              <w:spacing w:before="100" w:beforeAutospacing="1" w:after="100" w:afterAutospacing="1"/>
              <w:jc w:val="center"/>
              <w:rPr>
                <w:rFonts w:ascii="Arial" w:hAnsi="Arial" w:cs="Arial"/>
                <w:sz w:val="16"/>
                <w:szCs w:val="16"/>
              </w:rPr>
            </w:pPr>
            <w:r w:rsidRPr="00877438">
              <w:rPr>
                <w:rFonts w:ascii="Arial" w:hAnsi="Arial" w:cs="Arial"/>
                <w:sz w:val="16"/>
                <w:szCs w:val="16"/>
              </w:rPr>
              <w:t> </w:t>
            </w:r>
          </w:p>
        </w:tc>
        <w:tc>
          <w:tcPr>
            <w:tcW w:w="313" w:type="pct"/>
            <w:vAlign w:val="center"/>
          </w:tcPr>
          <w:p w:rsidR="00877438" w:rsidRPr="00877438" w:rsidRDefault="00877438" w:rsidP="004C3932">
            <w:pPr>
              <w:spacing w:before="100" w:beforeAutospacing="1" w:after="100" w:afterAutospacing="1"/>
              <w:jc w:val="center"/>
              <w:rPr>
                <w:rFonts w:ascii="Arial" w:hAnsi="Arial" w:cs="Arial"/>
                <w:sz w:val="16"/>
                <w:szCs w:val="16"/>
              </w:rPr>
            </w:pPr>
            <w:r w:rsidRPr="00877438">
              <w:rPr>
                <w:rFonts w:ascii="Arial" w:hAnsi="Arial" w:cs="Arial"/>
                <w:sz w:val="16"/>
                <w:szCs w:val="16"/>
              </w:rPr>
              <w:t> </w:t>
            </w:r>
          </w:p>
        </w:tc>
        <w:tc>
          <w:tcPr>
            <w:tcW w:w="164" w:type="pct"/>
            <w:vAlign w:val="center"/>
          </w:tcPr>
          <w:p w:rsidR="00877438" w:rsidRPr="00877438" w:rsidRDefault="00877438" w:rsidP="004C3932">
            <w:pPr>
              <w:spacing w:before="100" w:beforeAutospacing="1" w:after="100" w:afterAutospacing="1"/>
              <w:jc w:val="center"/>
              <w:rPr>
                <w:rFonts w:ascii="Arial" w:hAnsi="Arial" w:cs="Arial"/>
                <w:sz w:val="16"/>
                <w:szCs w:val="16"/>
              </w:rPr>
            </w:pPr>
            <w:r w:rsidRPr="00877438">
              <w:rPr>
                <w:rFonts w:ascii="Arial" w:hAnsi="Arial" w:cs="Arial"/>
                <w:sz w:val="16"/>
                <w:szCs w:val="16"/>
              </w:rPr>
              <w:t> </w:t>
            </w:r>
          </w:p>
        </w:tc>
        <w:tc>
          <w:tcPr>
            <w:tcW w:w="164" w:type="pct"/>
            <w:vAlign w:val="center"/>
          </w:tcPr>
          <w:p w:rsidR="00877438" w:rsidRPr="00877438" w:rsidRDefault="00877438" w:rsidP="004C3932">
            <w:pPr>
              <w:spacing w:before="100" w:beforeAutospacing="1" w:after="100" w:afterAutospacing="1"/>
              <w:jc w:val="center"/>
              <w:rPr>
                <w:rFonts w:ascii="Arial" w:hAnsi="Arial" w:cs="Arial"/>
                <w:sz w:val="16"/>
                <w:szCs w:val="16"/>
              </w:rPr>
            </w:pPr>
            <w:r w:rsidRPr="00877438">
              <w:rPr>
                <w:rFonts w:ascii="Arial" w:hAnsi="Arial" w:cs="Arial"/>
                <w:sz w:val="16"/>
                <w:szCs w:val="16"/>
              </w:rPr>
              <w:t> </w:t>
            </w:r>
          </w:p>
        </w:tc>
        <w:tc>
          <w:tcPr>
            <w:tcW w:w="339" w:type="pct"/>
            <w:vAlign w:val="center"/>
          </w:tcPr>
          <w:p w:rsidR="00877438" w:rsidRPr="00877438" w:rsidRDefault="00877438" w:rsidP="004C3932">
            <w:pPr>
              <w:spacing w:before="100" w:beforeAutospacing="1" w:after="100" w:afterAutospacing="1"/>
              <w:jc w:val="center"/>
              <w:rPr>
                <w:rFonts w:ascii="Arial" w:hAnsi="Arial" w:cs="Arial"/>
                <w:sz w:val="16"/>
                <w:szCs w:val="16"/>
              </w:rPr>
            </w:pPr>
            <w:r w:rsidRPr="00877438">
              <w:rPr>
                <w:rFonts w:ascii="Arial" w:hAnsi="Arial" w:cs="Arial"/>
                <w:sz w:val="16"/>
                <w:szCs w:val="16"/>
              </w:rPr>
              <w:t> </w:t>
            </w:r>
          </w:p>
        </w:tc>
        <w:tc>
          <w:tcPr>
            <w:tcW w:w="313" w:type="pct"/>
            <w:vAlign w:val="center"/>
          </w:tcPr>
          <w:p w:rsidR="00877438" w:rsidRPr="00877438" w:rsidRDefault="00877438" w:rsidP="004C3932">
            <w:pPr>
              <w:spacing w:before="100" w:beforeAutospacing="1" w:after="100" w:afterAutospacing="1"/>
              <w:jc w:val="center"/>
              <w:rPr>
                <w:rFonts w:ascii="Arial" w:hAnsi="Arial" w:cs="Arial"/>
                <w:sz w:val="16"/>
                <w:szCs w:val="16"/>
              </w:rPr>
            </w:pPr>
            <w:r w:rsidRPr="00877438">
              <w:rPr>
                <w:rFonts w:ascii="Arial" w:hAnsi="Arial" w:cs="Arial"/>
                <w:sz w:val="16"/>
                <w:szCs w:val="16"/>
              </w:rPr>
              <w:t>16.04 </w:t>
            </w:r>
          </w:p>
        </w:tc>
        <w:tc>
          <w:tcPr>
            <w:tcW w:w="164" w:type="pct"/>
            <w:vAlign w:val="center"/>
          </w:tcPr>
          <w:p w:rsidR="00877438" w:rsidRPr="00877438" w:rsidRDefault="00877438" w:rsidP="004C3932">
            <w:pPr>
              <w:spacing w:before="100" w:beforeAutospacing="1" w:after="100" w:afterAutospacing="1"/>
              <w:jc w:val="center"/>
              <w:rPr>
                <w:rFonts w:ascii="Arial" w:hAnsi="Arial" w:cs="Arial"/>
                <w:sz w:val="16"/>
                <w:szCs w:val="16"/>
              </w:rPr>
            </w:pPr>
            <w:r w:rsidRPr="00877438">
              <w:rPr>
                <w:rFonts w:ascii="Arial" w:hAnsi="Arial" w:cs="Arial"/>
                <w:sz w:val="16"/>
                <w:szCs w:val="16"/>
              </w:rPr>
              <w:t>10 </w:t>
            </w:r>
          </w:p>
        </w:tc>
        <w:tc>
          <w:tcPr>
            <w:tcW w:w="392" w:type="pct"/>
            <w:vAlign w:val="center"/>
          </w:tcPr>
          <w:p w:rsidR="00877438" w:rsidRPr="00877438" w:rsidRDefault="00877438" w:rsidP="004C3932">
            <w:pPr>
              <w:spacing w:before="100" w:beforeAutospacing="1" w:after="100" w:afterAutospacing="1"/>
              <w:jc w:val="center"/>
              <w:rPr>
                <w:rFonts w:ascii="Arial" w:hAnsi="Arial" w:cs="Arial"/>
                <w:sz w:val="16"/>
                <w:szCs w:val="16"/>
              </w:rPr>
            </w:pPr>
            <w:r w:rsidRPr="00877438">
              <w:rPr>
                <w:rFonts w:ascii="Arial" w:hAnsi="Arial" w:cs="Arial"/>
                <w:sz w:val="16"/>
                <w:szCs w:val="16"/>
              </w:rPr>
              <w:t>37,34</w:t>
            </w:r>
            <w:r w:rsidRPr="00877438">
              <w:rPr>
                <w:rFonts w:ascii="Arial" w:hAnsi="Arial" w:cs="Arial"/>
                <w:sz w:val="20"/>
                <w:szCs w:val="20"/>
                <w:vertAlign w:val="superscript"/>
              </w:rPr>
              <w:t>3)</w:t>
            </w:r>
            <w:r w:rsidRPr="00877438">
              <w:rPr>
                <w:rFonts w:ascii="Arial" w:hAnsi="Arial" w:cs="Arial"/>
                <w:sz w:val="16"/>
                <w:szCs w:val="16"/>
              </w:rPr>
              <w:t> </w:t>
            </w:r>
          </w:p>
        </w:tc>
        <w:tc>
          <w:tcPr>
            <w:tcW w:w="425" w:type="pct"/>
            <w:vAlign w:val="center"/>
          </w:tcPr>
          <w:p w:rsidR="00877438" w:rsidRPr="00877438" w:rsidRDefault="00877438" w:rsidP="004C3932">
            <w:pPr>
              <w:spacing w:before="100" w:beforeAutospacing="1" w:after="100" w:afterAutospacing="1"/>
              <w:jc w:val="center"/>
              <w:rPr>
                <w:rFonts w:ascii="Arial" w:hAnsi="Arial" w:cs="Arial"/>
                <w:sz w:val="16"/>
                <w:szCs w:val="16"/>
              </w:rPr>
            </w:pPr>
            <w:r w:rsidRPr="00877438">
              <w:rPr>
                <w:rFonts w:ascii="Arial" w:hAnsi="Arial" w:cs="Arial"/>
                <w:sz w:val="16"/>
                <w:szCs w:val="16"/>
              </w:rPr>
              <w:t>373,4 </w:t>
            </w:r>
          </w:p>
        </w:tc>
        <w:tc>
          <w:tcPr>
            <w:tcW w:w="166" w:type="pct"/>
            <w:vAlign w:val="center"/>
          </w:tcPr>
          <w:p w:rsidR="00877438" w:rsidRPr="00877438" w:rsidRDefault="00877438" w:rsidP="004C3932">
            <w:pPr>
              <w:spacing w:before="100" w:beforeAutospacing="1" w:after="100" w:afterAutospacing="1"/>
              <w:jc w:val="center"/>
              <w:rPr>
                <w:rFonts w:ascii="Arial" w:hAnsi="Arial" w:cs="Arial"/>
                <w:sz w:val="16"/>
                <w:szCs w:val="16"/>
              </w:rPr>
            </w:pPr>
            <w:r w:rsidRPr="00877438">
              <w:rPr>
                <w:rFonts w:ascii="Arial" w:hAnsi="Arial" w:cs="Arial"/>
                <w:sz w:val="16"/>
                <w:szCs w:val="16"/>
              </w:rPr>
              <w:t> </w:t>
            </w:r>
          </w:p>
        </w:tc>
        <w:tc>
          <w:tcPr>
            <w:tcW w:w="390" w:type="pct"/>
            <w:vAlign w:val="center"/>
          </w:tcPr>
          <w:p w:rsidR="00877438" w:rsidRPr="00877438" w:rsidRDefault="00877438" w:rsidP="004C3932">
            <w:pPr>
              <w:spacing w:before="100" w:beforeAutospacing="1" w:after="100" w:afterAutospacing="1"/>
              <w:jc w:val="center"/>
              <w:rPr>
                <w:rFonts w:ascii="Arial" w:hAnsi="Arial" w:cs="Arial"/>
                <w:sz w:val="16"/>
                <w:szCs w:val="16"/>
              </w:rPr>
            </w:pPr>
            <w:r w:rsidRPr="00877438">
              <w:rPr>
                <w:rFonts w:ascii="Arial" w:hAnsi="Arial" w:cs="Arial"/>
                <w:sz w:val="16"/>
                <w:szCs w:val="16"/>
              </w:rPr>
              <w:t> </w:t>
            </w:r>
          </w:p>
        </w:tc>
        <w:tc>
          <w:tcPr>
            <w:tcW w:w="357" w:type="pct"/>
            <w:vAlign w:val="center"/>
          </w:tcPr>
          <w:p w:rsidR="00877438" w:rsidRPr="00877438" w:rsidRDefault="00877438" w:rsidP="004C3932">
            <w:pPr>
              <w:spacing w:before="100" w:beforeAutospacing="1" w:after="100" w:afterAutospacing="1"/>
              <w:jc w:val="center"/>
              <w:rPr>
                <w:rFonts w:ascii="Arial" w:hAnsi="Arial" w:cs="Arial"/>
                <w:sz w:val="16"/>
                <w:szCs w:val="16"/>
              </w:rPr>
            </w:pPr>
            <w:r w:rsidRPr="00877438">
              <w:rPr>
                <w:rFonts w:ascii="Arial" w:hAnsi="Arial" w:cs="Arial"/>
                <w:sz w:val="16"/>
                <w:szCs w:val="16"/>
              </w:rPr>
              <w:t> </w:t>
            </w:r>
          </w:p>
        </w:tc>
      </w:tr>
      <w:tr w:rsidR="00877438" w:rsidRPr="00CE378D" w:rsidTr="00AD7811">
        <w:trPr>
          <w:tblCellSpacing w:w="15" w:type="dxa"/>
          <w:jc w:val="center"/>
        </w:trPr>
        <w:tc>
          <w:tcPr>
            <w:tcW w:w="170" w:type="pct"/>
            <w:vAlign w:val="center"/>
          </w:tcPr>
          <w:p w:rsidR="00877438" w:rsidRPr="00CE378D" w:rsidRDefault="00877438" w:rsidP="004C3932">
            <w:pPr>
              <w:spacing w:before="100" w:beforeAutospacing="1" w:after="100" w:afterAutospacing="1"/>
              <w:jc w:val="center"/>
              <w:rPr>
                <w:rFonts w:ascii="Arial" w:hAnsi="Arial" w:cs="Arial"/>
                <w:sz w:val="16"/>
                <w:szCs w:val="16"/>
              </w:rPr>
            </w:pPr>
            <w:r>
              <w:rPr>
                <w:rFonts w:ascii="Arial" w:hAnsi="Arial" w:cs="Arial"/>
                <w:sz w:val="16"/>
                <w:szCs w:val="16"/>
              </w:rPr>
              <w:t>17</w:t>
            </w:r>
          </w:p>
        </w:tc>
        <w:tc>
          <w:tcPr>
            <w:tcW w:w="448" w:type="pct"/>
            <w:vAlign w:val="center"/>
          </w:tcPr>
          <w:p w:rsidR="00877438" w:rsidRPr="00877438" w:rsidRDefault="00877438" w:rsidP="004C3932">
            <w:pPr>
              <w:spacing w:before="100" w:beforeAutospacing="1" w:after="100" w:afterAutospacing="1"/>
              <w:rPr>
                <w:rFonts w:ascii="Arial" w:hAnsi="Arial" w:cs="Arial"/>
                <w:sz w:val="16"/>
                <w:szCs w:val="16"/>
              </w:rPr>
            </w:pPr>
            <w:r w:rsidRPr="00877438">
              <w:rPr>
                <w:rFonts w:ascii="Arial" w:hAnsi="Arial" w:cs="Arial"/>
                <w:sz w:val="16"/>
                <w:szCs w:val="16"/>
              </w:rPr>
              <w:t>Запаси Д </w:t>
            </w:r>
          </w:p>
        </w:tc>
        <w:tc>
          <w:tcPr>
            <w:tcW w:w="164" w:type="pct"/>
            <w:vAlign w:val="center"/>
          </w:tcPr>
          <w:p w:rsidR="00877438" w:rsidRPr="00877438" w:rsidRDefault="00877438" w:rsidP="004C3932">
            <w:pPr>
              <w:spacing w:before="100" w:beforeAutospacing="1" w:after="100" w:afterAutospacing="1"/>
              <w:jc w:val="center"/>
              <w:rPr>
                <w:rFonts w:ascii="Arial" w:hAnsi="Arial" w:cs="Arial"/>
                <w:sz w:val="16"/>
                <w:szCs w:val="16"/>
              </w:rPr>
            </w:pPr>
            <w:r w:rsidRPr="00877438">
              <w:rPr>
                <w:rFonts w:ascii="Arial" w:hAnsi="Arial" w:cs="Arial"/>
                <w:sz w:val="16"/>
                <w:szCs w:val="16"/>
              </w:rPr>
              <w:t> </w:t>
            </w:r>
          </w:p>
        </w:tc>
        <w:tc>
          <w:tcPr>
            <w:tcW w:w="313" w:type="pct"/>
            <w:vAlign w:val="center"/>
          </w:tcPr>
          <w:p w:rsidR="00877438" w:rsidRPr="00877438" w:rsidRDefault="00877438" w:rsidP="004C3932">
            <w:pPr>
              <w:spacing w:before="100" w:beforeAutospacing="1" w:after="100" w:afterAutospacing="1"/>
              <w:jc w:val="center"/>
              <w:rPr>
                <w:rFonts w:ascii="Arial" w:hAnsi="Arial" w:cs="Arial"/>
                <w:sz w:val="16"/>
                <w:szCs w:val="16"/>
              </w:rPr>
            </w:pPr>
            <w:r w:rsidRPr="00877438">
              <w:rPr>
                <w:rFonts w:ascii="Arial" w:hAnsi="Arial" w:cs="Arial"/>
                <w:sz w:val="16"/>
                <w:szCs w:val="16"/>
              </w:rPr>
              <w:t> </w:t>
            </w:r>
          </w:p>
        </w:tc>
        <w:tc>
          <w:tcPr>
            <w:tcW w:w="375" w:type="pct"/>
            <w:vAlign w:val="center"/>
          </w:tcPr>
          <w:p w:rsidR="00877438" w:rsidRPr="00877438" w:rsidRDefault="00877438" w:rsidP="004C3932">
            <w:pPr>
              <w:spacing w:before="100" w:beforeAutospacing="1" w:after="100" w:afterAutospacing="1"/>
              <w:jc w:val="center"/>
              <w:rPr>
                <w:rFonts w:ascii="Arial" w:hAnsi="Arial" w:cs="Arial"/>
                <w:sz w:val="16"/>
                <w:szCs w:val="16"/>
              </w:rPr>
            </w:pPr>
            <w:r w:rsidRPr="00877438">
              <w:rPr>
                <w:rFonts w:ascii="Arial" w:hAnsi="Arial" w:cs="Arial"/>
                <w:sz w:val="16"/>
                <w:szCs w:val="16"/>
              </w:rPr>
              <w:t> </w:t>
            </w:r>
          </w:p>
        </w:tc>
        <w:tc>
          <w:tcPr>
            <w:tcW w:w="313" w:type="pct"/>
            <w:vAlign w:val="center"/>
          </w:tcPr>
          <w:p w:rsidR="00877438" w:rsidRPr="00877438" w:rsidRDefault="00877438" w:rsidP="004C3932">
            <w:pPr>
              <w:spacing w:before="100" w:beforeAutospacing="1" w:after="100" w:afterAutospacing="1"/>
              <w:jc w:val="center"/>
              <w:rPr>
                <w:rFonts w:ascii="Arial" w:hAnsi="Arial" w:cs="Arial"/>
                <w:sz w:val="16"/>
                <w:szCs w:val="16"/>
              </w:rPr>
            </w:pPr>
            <w:r w:rsidRPr="00877438">
              <w:rPr>
                <w:rFonts w:ascii="Arial" w:hAnsi="Arial" w:cs="Arial"/>
                <w:sz w:val="16"/>
                <w:szCs w:val="16"/>
              </w:rPr>
              <w:t>20.04 </w:t>
            </w:r>
          </w:p>
        </w:tc>
        <w:tc>
          <w:tcPr>
            <w:tcW w:w="164" w:type="pct"/>
            <w:vAlign w:val="center"/>
          </w:tcPr>
          <w:p w:rsidR="00877438" w:rsidRPr="00877438" w:rsidRDefault="00877438" w:rsidP="004C3932">
            <w:pPr>
              <w:spacing w:before="100" w:beforeAutospacing="1" w:after="100" w:afterAutospacing="1"/>
              <w:jc w:val="center"/>
              <w:rPr>
                <w:rFonts w:ascii="Arial" w:hAnsi="Arial" w:cs="Arial"/>
                <w:sz w:val="16"/>
                <w:szCs w:val="16"/>
              </w:rPr>
            </w:pPr>
            <w:r w:rsidRPr="00877438">
              <w:rPr>
                <w:rFonts w:ascii="Arial" w:hAnsi="Arial" w:cs="Arial"/>
                <w:sz w:val="16"/>
                <w:szCs w:val="16"/>
              </w:rPr>
              <w:t>45 </w:t>
            </w:r>
          </w:p>
        </w:tc>
        <w:tc>
          <w:tcPr>
            <w:tcW w:w="164" w:type="pct"/>
            <w:vAlign w:val="center"/>
          </w:tcPr>
          <w:p w:rsidR="00877438" w:rsidRPr="00877438" w:rsidRDefault="00877438" w:rsidP="004C3932">
            <w:pPr>
              <w:spacing w:before="100" w:beforeAutospacing="1" w:after="100" w:afterAutospacing="1"/>
              <w:jc w:val="center"/>
              <w:rPr>
                <w:rFonts w:ascii="Arial" w:hAnsi="Arial" w:cs="Arial"/>
                <w:sz w:val="16"/>
                <w:szCs w:val="16"/>
              </w:rPr>
            </w:pPr>
            <w:r w:rsidRPr="00877438">
              <w:rPr>
                <w:rFonts w:ascii="Arial" w:hAnsi="Arial" w:cs="Arial"/>
                <w:sz w:val="16"/>
                <w:szCs w:val="16"/>
              </w:rPr>
              <w:t>35 </w:t>
            </w:r>
          </w:p>
        </w:tc>
        <w:tc>
          <w:tcPr>
            <w:tcW w:w="339" w:type="pct"/>
            <w:vAlign w:val="center"/>
          </w:tcPr>
          <w:p w:rsidR="00877438" w:rsidRPr="00877438" w:rsidRDefault="00877438" w:rsidP="004C3932">
            <w:pPr>
              <w:spacing w:before="100" w:beforeAutospacing="1" w:after="100" w:afterAutospacing="1"/>
              <w:jc w:val="center"/>
              <w:rPr>
                <w:rFonts w:ascii="Arial" w:hAnsi="Arial" w:cs="Arial"/>
                <w:sz w:val="16"/>
                <w:szCs w:val="16"/>
              </w:rPr>
            </w:pPr>
            <w:r w:rsidRPr="00877438">
              <w:rPr>
                <w:rFonts w:ascii="Arial" w:hAnsi="Arial" w:cs="Arial"/>
                <w:sz w:val="16"/>
                <w:szCs w:val="16"/>
              </w:rPr>
              <w:t>1575 </w:t>
            </w:r>
          </w:p>
        </w:tc>
        <w:tc>
          <w:tcPr>
            <w:tcW w:w="313" w:type="pct"/>
            <w:vAlign w:val="center"/>
          </w:tcPr>
          <w:p w:rsidR="00877438" w:rsidRPr="00877438" w:rsidRDefault="00877438" w:rsidP="004C3932">
            <w:pPr>
              <w:spacing w:before="100" w:beforeAutospacing="1" w:after="100" w:afterAutospacing="1"/>
              <w:jc w:val="center"/>
              <w:rPr>
                <w:rFonts w:ascii="Arial" w:hAnsi="Arial" w:cs="Arial"/>
                <w:sz w:val="16"/>
                <w:szCs w:val="16"/>
              </w:rPr>
            </w:pPr>
            <w:r w:rsidRPr="00877438">
              <w:rPr>
                <w:rFonts w:ascii="Arial" w:hAnsi="Arial" w:cs="Arial"/>
                <w:sz w:val="16"/>
                <w:szCs w:val="16"/>
              </w:rPr>
              <w:t> </w:t>
            </w:r>
          </w:p>
        </w:tc>
        <w:tc>
          <w:tcPr>
            <w:tcW w:w="164" w:type="pct"/>
            <w:vAlign w:val="center"/>
          </w:tcPr>
          <w:p w:rsidR="00877438" w:rsidRPr="00877438" w:rsidRDefault="00877438" w:rsidP="004C3932">
            <w:pPr>
              <w:spacing w:before="100" w:beforeAutospacing="1" w:after="100" w:afterAutospacing="1"/>
              <w:jc w:val="center"/>
              <w:rPr>
                <w:rFonts w:ascii="Arial" w:hAnsi="Arial" w:cs="Arial"/>
                <w:sz w:val="16"/>
                <w:szCs w:val="16"/>
              </w:rPr>
            </w:pPr>
            <w:r w:rsidRPr="00877438">
              <w:rPr>
                <w:rFonts w:ascii="Arial" w:hAnsi="Arial" w:cs="Arial"/>
                <w:sz w:val="16"/>
                <w:szCs w:val="16"/>
              </w:rPr>
              <w:t> </w:t>
            </w:r>
          </w:p>
        </w:tc>
        <w:tc>
          <w:tcPr>
            <w:tcW w:w="392" w:type="pct"/>
            <w:vAlign w:val="center"/>
          </w:tcPr>
          <w:p w:rsidR="00877438" w:rsidRPr="00877438" w:rsidRDefault="00877438" w:rsidP="004C3932">
            <w:pPr>
              <w:spacing w:before="100" w:beforeAutospacing="1" w:after="100" w:afterAutospacing="1"/>
              <w:jc w:val="center"/>
              <w:rPr>
                <w:rFonts w:ascii="Arial" w:hAnsi="Arial" w:cs="Arial"/>
                <w:sz w:val="16"/>
                <w:szCs w:val="16"/>
              </w:rPr>
            </w:pPr>
            <w:r w:rsidRPr="00877438">
              <w:rPr>
                <w:rFonts w:ascii="Arial" w:hAnsi="Arial" w:cs="Arial"/>
                <w:sz w:val="16"/>
                <w:szCs w:val="16"/>
              </w:rPr>
              <w:t> </w:t>
            </w:r>
          </w:p>
        </w:tc>
        <w:tc>
          <w:tcPr>
            <w:tcW w:w="425" w:type="pct"/>
            <w:vAlign w:val="center"/>
          </w:tcPr>
          <w:p w:rsidR="00877438" w:rsidRPr="00877438" w:rsidRDefault="00877438" w:rsidP="004C3932">
            <w:pPr>
              <w:spacing w:before="100" w:beforeAutospacing="1" w:after="100" w:afterAutospacing="1"/>
              <w:jc w:val="center"/>
              <w:rPr>
                <w:rFonts w:ascii="Arial" w:hAnsi="Arial" w:cs="Arial"/>
                <w:sz w:val="16"/>
                <w:szCs w:val="16"/>
              </w:rPr>
            </w:pPr>
            <w:r w:rsidRPr="00877438">
              <w:rPr>
                <w:rFonts w:ascii="Arial" w:hAnsi="Arial" w:cs="Arial"/>
                <w:sz w:val="16"/>
                <w:szCs w:val="16"/>
              </w:rPr>
              <w:t> </w:t>
            </w:r>
          </w:p>
        </w:tc>
        <w:tc>
          <w:tcPr>
            <w:tcW w:w="166" w:type="pct"/>
            <w:vAlign w:val="center"/>
          </w:tcPr>
          <w:p w:rsidR="00877438" w:rsidRPr="00877438" w:rsidRDefault="00877438" w:rsidP="004C3932">
            <w:pPr>
              <w:spacing w:before="100" w:beforeAutospacing="1" w:after="100" w:afterAutospacing="1"/>
              <w:jc w:val="center"/>
              <w:rPr>
                <w:rFonts w:ascii="Arial" w:hAnsi="Arial" w:cs="Arial"/>
                <w:sz w:val="16"/>
                <w:szCs w:val="16"/>
              </w:rPr>
            </w:pPr>
            <w:r w:rsidRPr="00877438">
              <w:rPr>
                <w:rFonts w:ascii="Arial" w:hAnsi="Arial" w:cs="Arial"/>
                <w:sz w:val="16"/>
                <w:szCs w:val="16"/>
              </w:rPr>
              <w:t> </w:t>
            </w:r>
          </w:p>
        </w:tc>
        <w:tc>
          <w:tcPr>
            <w:tcW w:w="390" w:type="pct"/>
            <w:vAlign w:val="center"/>
          </w:tcPr>
          <w:p w:rsidR="00877438" w:rsidRPr="00877438" w:rsidRDefault="00877438" w:rsidP="004C3932">
            <w:pPr>
              <w:spacing w:before="100" w:beforeAutospacing="1" w:after="100" w:afterAutospacing="1"/>
              <w:jc w:val="center"/>
              <w:rPr>
                <w:rFonts w:ascii="Arial" w:hAnsi="Arial" w:cs="Arial"/>
                <w:sz w:val="16"/>
                <w:szCs w:val="16"/>
              </w:rPr>
            </w:pPr>
            <w:r w:rsidRPr="00877438">
              <w:rPr>
                <w:rFonts w:ascii="Arial" w:hAnsi="Arial" w:cs="Arial"/>
                <w:sz w:val="16"/>
                <w:szCs w:val="16"/>
              </w:rPr>
              <w:t> </w:t>
            </w:r>
          </w:p>
        </w:tc>
        <w:tc>
          <w:tcPr>
            <w:tcW w:w="357" w:type="pct"/>
            <w:vAlign w:val="center"/>
          </w:tcPr>
          <w:p w:rsidR="00877438" w:rsidRPr="00877438" w:rsidRDefault="00877438" w:rsidP="004C3932">
            <w:pPr>
              <w:spacing w:before="100" w:beforeAutospacing="1" w:after="100" w:afterAutospacing="1"/>
              <w:jc w:val="center"/>
              <w:rPr>
                <w:rFonts w:ascii="Arial" w:hAnsi="Arial" w:cs="Arial"/>
                <w:sz w:val="16"/>
                <w:szCs w:val="16"/>
              </w:rPr>
            </w:pPr>
            <w:r w:rsidRPr="00877438">
              <w:rPr>
                <w:rFonts w:ascii="Arial" w:hAnsi="Arial" w:cs="Arial"/>
                <w:sz w:val="16"/>
                <w:szCs w:val="16"/>
              </w:rPr>
              <w:t> </w:t>
            </w:r>
          </w:p>
        </w:tc>
      </w:tr>
      <w:tr w:rsidR="00877438" w:rsidRPr="00CE378D" w:rsidTr="00AD7811">
        <w:trPr>
          <w:tblCellSpacing w:w="15" w:type="dxa"/>
          <w:jc w:val="center"/>
        </w:trPr>
        <w:tc>
          <w:tcPr>
            <w:tcW w:w="170" w:type="pct"/>
            <w:vAlign w:val="center"/>
          </w:tcPr>
          <w:p w:rsidR="00877438" w:rsidRPr="00CE378D" w:rsidRDefault="00877438" w:rsidP="004C3932">
            <w:pPr>
              <w:spacing w:before="100" w:beforeAutospacing="1" w:after="100" w:afterAutospacing="1"/>
              <w:jc w:val="center"/>
              <w:rPr>
                <w:rFonts w:ascii="Arial" w:hAnsi="Arial" w:cs="Arial"/>
                <w:sz w:val="16"/>
                <w:szCs w:val="16"/>
              </w:rPr>
            </w:pPr>
            <w:r>
              <w:rPr>
                <w:rFonts w:ascii="Arial" w:hAnsi="Arial" w:cs="Arial"/>
                <w:sz w:val="16"/>
                <w:szCs w:val="16"/>
              </w:rPr>
              <w:t>18</w:t>
            </w:r>
          </w:p>
        </w:tc>
        <w:tc>
          <w:tcPr>
            <w:tcW w:w="448" w:type="pct"/>
            <w:vAlign w:val="center"/>
          </w:tcPr>
          <w:p w:rsidR="00877438" w:rsidRPr="00877438" w:rsidRDefault="00877438" w:rsidP="004C3932">
            <w:pPr>
              <w:spacing w:before="100" w:beforeAutospacing="1" w:after="100" w:afterAutospacing="1"/>
              <w:rPr>
                <w:rFonts w:ascii="Arial" w:hAnsi="Arial" w:cs="Arial"/>
                <w:sz w:val="16"/>
                <w:szCs w:val="16"/>
              </w:rPr>
            </w:pPr>
            <w:r w:rsidRPr="00877438">
              <w:rPr>
                <w:rFonts w:ascii="Arial" w:hAnsi="Arial" w:cs="Arial"/>
                <w:sz w:val="16"/>
                <w:szCs w:val="16"/>
              </w:rPr>
              <w:t>Запаси Д </w:t>
            </w:r>
          </w:p>
        </w:tc>
        <w:tc>
          <w:tcPr>
            <w:tcW w:w="164" w:type="pct"/>
            <w:vAlign w:val="center"/>
          </w:tcPr>
          <w:p w:rsidR="00877438" w:rsidRPr="00877438" w:rsidRDefault="00877438" w:rsidP="004C3932">
            <w:pPr>
              <w:spacing w:before="100" w:beforeAutospacing="1" w:after="100" w:afterAutospacing="1"/>
              <w:jc w:val="center"/>
              <w:rPr>
                <w:rFonts w:ascii="Arial" w:hAnsi="Arial" w:cs="Arial"/>
                <w:sz w:val="16"/>
                <w:szCs w:val="16"/>
              </w:rPr>
            </w:pPr>
            <w:r w:rsidRPr="00877438">
              <w:rPr>
                <w:rFonts w:ascii="Arial" w:hAnsi="Arial" w:cs="Arial"/>
                <w:sz w:val="16"/>
                <w:szCs w:val="16"/>
              </w:rPr>
              <w:t> </w:t>
            </w:r>
          </w:p>
        </w:tc>
        <w:tc>
          <w:tcPr>
            <w:tcW w:w="313" w:type="pct"/>
            <w:vAlign w:val="center"/>
          </w:tcPr>
          <w:p w:rsidR="00877438" w:rsidRPr="00877438" w:rsidRDefault="00877438" w:rsidP="004C3932">
            <w:pPr>
              <w:spacing w:before="100" w:beforeAutospacing="1" w:after="100" w:afterAutospacing="1"/>
              <w:jc w:val="center"/>
              <w:rPr>
                <w:rFonts w:ascii="Arial" w:hAnsi="Arial" w:cs="Arial"/>
                <w:sz w:val="16"/>
                <w:szCs w:val="16"/>
              </w:rPr>
            </w:pPr>
            <w:r w:rsidRPr="00877438">
              <w:rPr>
                <w:rFonts w:ascii="Arial" w:hAnsi="Arial" w:cs="Arial"/>
                <w:sz w:val="16"/>
                <w:szCs w:val="16"/>
              </w:rPr>
              <w:t> </w:t>
            </w:r>
          </w:p>
        </w:tc>
        <w:tc>
          <w:tcPr>
            <w:tcW w:w="375" w:type="pct"/>
            <w:vAlign w:val="center"/>
          </w:tcPr>
          <w:p w:rsidR="00877438" w:rsidRPr="00877438" w:rsidRDefault="00877438" w:rsidP="004C3932">
            <w:pPr>
              <w:spacing w:before="100" w:beforeAutospacing="1" w:after="100" w:afterAutospacing="1"/>
              <w:jc w:val="center"/>
              <w:rPr>
                <w:rFonts w:ascii="Arial" w:hAnsi="Arial" w:cs="Arial"/>
                <w:sz w:val="16"/>
                <w:szCs w:val="16"/>
              </w:rPr>
            </w:pPr>
            <w:r w:rsidRPr="00877438">
              <w:rPr>
                <w:rFonts w:ascii="Arial" w:hAnsi="Arial" w:cs="Arial"/>
                <w:sz w:val="16"/>
                <w:szCs w:val="16"/>
              </w:rPr>
              <w:t> </w:t>
            </w:r>
          </w:p>
        </w:tc>
        <w:tc>
          <w:tcPr>
            <w:tcW w:w="313" w:type="pct"/>
            <w:vAlign w:val="center"/>
          </w:tcPr>
          <w:p w:rsidR="00877438" w:rsidRPr="00877438" w:rsidRDefault="00877438" w:rsidP="004C3932">
            <w:pPr>
              <w:spacing w:before="100" w:beforeAutospacing="1" w:after="100" w:afterAutospacing="1"/>
              <w:jc w:val="center"/>
              <w:rPr>
                <w:rFonts w:ascii="Arial" w:hAnsi="Arial" w:cs="Arial"/>
                <w:sz w:val="16"/>
                <w:szCs w:val="16"/>
              </w:rPr>
            </w:pPr>
            <w:r w:rsidRPr="00877438">
              <w:rPr>
                <w:rFonts w:ascii="Arial" w:hAnsi="Arial" w:cs="Arial"/>
                <w:sz w:val="16"/>
                <w:szCs w:val="16"/>
              </w:rPr>
              <w:t> </w:t>
            </w:r>
          </w:p>
        </w:tc>
        <w:tc>
          <w:tcPr>
            <w:tcW w:w="164" w:type="pct"/>
            <w:vAlign w:val="center"/>
          </w:tcPr>
          <w:p w:rsidR="00877438" w:rsidRPr="00877438" w:rsidRDefault="00877438" w:rsidP="004C3932">
            <w:pPr>
              <w:spacing w:before="100" w:beforeAutospacing="1" w:after="100" w:afterAutospacing="1"/>
              <w:jc w:val="center"/>
              <w:rPr>
                <w:rFonts w:ascii="Arial" w:hAnsi="Arial" w:cs="Arial"/>
                <w:sz w:val="16"/>
                <w:szCs w:val="16"/>
              </w:rPr>
            </w:pPr>
            <w:r w:rsidRPr="00877438">
              <w:rPr>
                <w:rFonts w:ascii="Arial" w:hAnsi="Arial" w:cs="Arial"/>
                <w:sz w:val="16"/>
                <w:szCs w:val="16"/>
              </w:rPr>
              <w:t> </w:t>
            </w:r>
          </w:p>
        </w:tc>
        <w:tc>
          <w:tcPr>
            <w:tcW w:w="164" w:type="pct"/>
            <w:vAlign w:val="center"/>
          </w:tcPr>
          <w:p w:rsidR="00877438" w:rsidRPr="00877438" w:rsidRDefault="00877438" w:rsidP="004C3932">
            <w:pPr>
              <w:spacing w:before="100" w:beforeAutospacing="1" w:after="100" w:afterAutospacing="1"/>
              <w:jc w:val="center"/>
              <w:rPr>
                <w:rFonts w:ascii="Arial" w:hAnsi="Arial" w:cs="Arial"/>
                <w:sz w:val="16"/>
                <w:szCs w:val="16"/>
              </w:rPr>
            </w:pPr>
            <w:r w:rsidRPr="00877438">
              <w:rPr>
                <w:rFonts w:ascii="Arial" w:hAnsi="Arial" w:cs="Arial"/>
                <w:sz w:val="16"/>
                <w:szCs w:val="16"/>
              </w:rPr>
              <w:t> </w:t>
            </w:r>
          </w:p>
        </w:tc>
        <w:tc>
          <w:tcPr>
            <w:tcW w:w="339" w:type="pct"/>
            <w:vAlign w:val="center"/>
          </w:tcPr>
          <w:p w:rsidR="00877438" w:rsidRPr="00877438" w:rsidRDefault="00877438" w:rsidP="004C3932">
            <w:pPr>
              <w:spacing w:before="100" w:beforeAutospacing="1" w:after="100" w:afterAutospacing="1"/>
              <w:jc w:val="center"/>
              <w:rPr>
                <w:rFonts w:ascii="Arial" w:hAnsi="Arial" w:cs="Arial"/>
                <w:sz w:val="16"/>
                <w:szCs w:val="16"/>
              </w:rPr>
            </w:pPr>
            <w:r w:rsidRPr="00877438">
              <w:rPr>
                <w:rFonts w:ascii="Arial" w:hAnsi="Arial" w:cs="Arial"/>
                <w:sz w:val="16"/>
                <w:szCs w:val="16"/>
              </w:rPr>
              <w:t> </w:t>
            </w:r>
          </w:p>
        </w:tc>
        <w:tc>
          <w:tcPr>
            <w:tcW w:w="313" w:type="pct"/>
            <w:vAlign w:val="center"/>
          </w:tcPr>
          <w:p w:rsidR="00877438" w:rsidRPr="00877438" w:rsidRDefault="00877438" w:rsidP="004C3932">
            <w:pPr>
              <w:spacing w:before="100" w:beforeAutospacing="1" w:after="100" w:afterAutospacing="1"/>
              <w:jc w:val="center"/>
              <w:rPr>
                <w:rFonts w:ascii="Arial" w:hAnsi="Arial" w:cs="Arial"/>
                <w:sz w:val="16"/>
                <w:szCs w:val="16"/>
              </w:rPr>
            </w:pPr>
            <w:r w:rsidRPr="00877438">
              <w:rPr>
                <w:rFonts w:ascii="Arial" w:hAnsi="Arial" w:cs="Arial"/>
                <w:sz w:val="16"/>
                <w:szCs w:val="16"/>
              </w:rPr>
              <w:t>30.04 </w:t>
            </w:r>
          </w:p>
        </w:tc>
        <w:tc>
          <w:tcPr>
            <w:tcW w:w="164" w:type="pct"/>
            <w:vAlign w:val="center"/>
          </w:tcPr>
          <w:p w:rsidR="00877438" w:rsidRPr="00877438" w:rsidRDefault="00877438" w:rsidP="004C3932">
            <w:pPr>
              <w:spacing w:before="100" w:beforeAutospacing="1" w:after="100" w:afterAutospacing="1"/>
              <w:jc w:val="center"/>
              <w:rPr>
                <w:rFonts w:ascii="Arial" w:hAnsi="Arial" w:cs="Arial"/>
                <w:sz w:val="16"/>
                <w:szCs w:val="16"/>
              </w:rPr>
            </w:pPr>
            <w:r w:rsidRPr="00877438">
              <w:rPr>
                <w:rFonts w:ascii="Arial" w:hAnsi="Arial" w:cs="Arial"/>
                <w:sz w:val="16"/>
                <w:szCs w:val="16"/>
              </w:rPr>
              <w:t>15 </w:t>
            </w:r>
          </w:p>
        </w:tc>
        <w:tc>
          <w:tcPr>
            <w:tcW w:w="392" w:type="pct"/>
            <w:vAlign w:val="center"/>
          </w:tcPr>
          <w:p w:rsidR="00877438" w:rsidRPr="00877438" w:rsidRDefault="00877438" w:rsidP="004C3932">
            <w:pPr>
              <w:spacing w:before="100" w:beforeAutospacing="1" w:after="100" w:afterAutospacing="1"/>
              <w:jc w:val="center"/>
              <w:rPr>
                <w:rFonts w:ascii="Arial" w:hAnsi="Arial" w:cs="Arial"/>
                <w:sz w:val="16"/>
                <w:szCs w:val="16"/>
              </w:rPr>
            </w:pPr>
            <w:r w:rsidRPr="00877438">
              <w:rPr>
                <w:rFonts w:ascii="Arial" w:hAnsi="Arial" w:cs="Arial"/>
                <w:sz w:val="16"/>
                <w:szCs w:val="16"/>
              </w:rPr>
              <w:t>35,62</w:t>
            </w:r>
            <w:r w:rsidRPr="00877438">
              <w:rPr>
                <w:rFonts w:ascii="Arial" w:hAnsi="Arial" w:cs="Arial"/>
                <w:sz w:val="20"/>
                <w:szCs w:val="20"/>
                <w:vertAlign w:val="superscript"/>
              </w:rPr>
              <w:t>4)</w:t>
            </w:r>
            <w:r w:rsidRPr="00877438">
              <w:rPr>
                <w:rFonts w:ascii="Arial" w:hAnsi="Arial" w:cs="Arial"/>
                <w:sz w:val="16"/>
                <w:szCs w:val="16"/>
              </w:rPr>
              <w:t> </w:t>
            </w:r>
          </w:p>
        </w:tc>
        <w:tc>
          <w:tcPr>
            <w:tcW w:w="425" w:type="pct"/>
            <w:vAlign w:val="center"/>
          </w:tcPr>
          <w:p w:rsidR="00877438" w:rsidRPr="00877438" w:rsidRDefault="00877438" w:rsidP="004C3932">
            <w:pPr>
              <w:spacing w:before="100" w:beforeAutospacing="1" w:after="100" w:afterAutospacing="1"/>
              <w:jc w:val="center"/>
              <w:rPr>
                <w:rFonts w:ascii="Arial" w:hAnsi="Arial" w:cs="Arial"/>
                <w:sz w:val="16"/>
                <w:szCs w:val="16"/>
              </w:rPr>
            </w:pPr>
            <w:r w:rsidRPr="00877438">
              <w:rPr>
                <w:rFonts w:ascii="Arial" w:hAnsi="Arial" w:cs="Arial"/>
                <w:sz w:val="16"/>
                <w:szCs w:val="16"/>
              </w:rPr>
              <w:t>534,3 </w:t>
            </w:r>
          </w:p>
        </w:tc>
        <w:tc>
          <w:tcPr>
            <w:tcW w:w="166" w:type="pct"/>
            <w:vAlign w:val="center"/>
          </w:tcPr>
          <w:p w:rsidR="00877438" w:rsidRPr="00877438" w:rsidRDefault="00877438" w:rsidP="004C3932">
            <w:pPr>
              <w:spacing w:before="100" w:beforeAutospacing="1" w:after="100" w:afterAutospacing="1"/>
              <w:jc w:val="center"/>
              <w:rPr>
                <w:rFonts w:ascii="Arial" w:hAnsi="Arial" w:cs="Arial"/>
                <w:sz w:val="16"/>
                <w:szCs w:val="16"/>
              </w:rPr>
            </w:pPr>
            <w:r w:rsidRPr="00877438">
              <w:rPr>
                <w:rFonts w:ascii="Arial" w:hAnsi="Arial" w:cs="Arial"/>
                <w:sz w:val="16"/>
                <w:szCs w:val="16"/>
              </w:rPr>
              <w:t> </w:t>
            </w:r>
          </w:p>
        </w:tc>
        <w:tc>
          <w:tcPr>
            <w:tcW w:w="390" w:type="pct"/>
            <w:vAlign w:val="center"/>
          </w:tcPr>
          <w:p w:rsidR="00877438" w:rsidRPr="00877438" w:rsidRDefault="00877438" w:rsidP="004C3932">
            <w:pPr>
              <w:spacing w:before="100" w:beforeAutospacing="1" w:after="100" w:afterAutospacing="1"/>
              <w:jc w:val="center"/>
              <w:rPr>
                <w:rFonts w:ascii="Arial" w:hAnsi="Arial" w:cs="Arial"/>
                <w:sz w:val="16"/>
                <w:szCs w:val="16"/>
              </w:rPr>
            </w:pPr>
            <w:r w:rsidRPr="00877438">
              <w:rPr>
                <w:rFonts w:ascii="Arial" w:hAnsi="Arial" w:cs="Arial"/>
                <w:sz w:val="16"/>
                <w:szCs w:val="16"/>
              </w:rPr>
              <w:t> </w:t>
            </w:r>
          </w:p>
        </w:tc>
        <w:tc>
          <w:tcPr>
            <w:tcW w:w="357" w:type="pct"/>
            <w:vAlign w:val="center"/>
          </w:tcPr>
          <w:p w:rsidR="00877438" w:rsidRPr="00877438" w:rsidRDefault="00877438" w:rsidP="004C3932">
            <w:pPr>
              <w:spacing w:before="100" w:beforeAutospacing="1" w:after="100" w:afterAutospacing="1"/>
              <w:jc w:val="center"/>
              <w:rPr>
                <w:rFonts w:ascii="Arial" w:hAnsi="Arial" w:cs="Arial"/>
                <w:sz w:val="16"/>
                <w:szCs w:val="16"/>
              </w:rPr>
            </w:pPr>
            <w:r w:rsidRPr="00877438">
              <w:rPr>
                <w:rFonts w:ascii="Arial" w:hAnsi="Arial" w:cs="Arial"/>
                <w:sz w:val="16"/>
                <w:szCs w:val="16"/>
              </w:rPr>
              <w:t> </w:t>
            </w:r>
          </w:p>
        </w:tc>
      </w:tr>
      <w:tr w:rsidR="00877438" w:rsidRPr="00CE378D" w:rsidTr="00AD7811">
        <w:trPr>
          <w:tblCellSpacing w:w="15" w:type="dxa"/>
          <w:jc w:val="center"/>
        </w:trPr>
        <w:tc>
          <w:tcPr>
            <w:tcW w:w="170" w:type="pct"/>
            <w:vAlign w:val="center"/>
          </w:tcPr>
          <w:p w:rsidR="00877438" w:rsidRPr="00CE378D" w:rsidRDefault="00877438" w:rsidP="004C3932">
            <w:pPr>
              <w:spacing w:before="100" w:beforeAutospacing="1" w:after="100" w:afterAutospacing="1"/>
              <w:jc w:val="center"/>
              <w:rPr>
                <w:rFonts w:ascii="Arial" w:hAnsi="Arial" w:cs="Arial"/>
                <w:sz w:val="16"/>
                <w:szCs w:val="16"/>
              </w:rPr>
            </w:pPr>
            <w:r>
              <w:rPr>
                <w:rFonts w:ascii="Arial" w:hAnsi="Arial" w:cs="Arial"/>
                <w:sz w:val="16"/>
                <w:szCs w:val="16"/>
              </w:rPr>
              <w:t>19</w:t>
            </w:r>
          </w:p>
        </w:tc>
        <w:tc>
          <w:tcPr>
            <w:tcW w:w="448" w:type="pct"/>
            <w:vAlign w:val="center"/>
          </w:tcPr>
          <w:p w:rsidR="00877438" w:rsidRPr="00877438" w:rsidRDefault="00877438" w:rsidP="004C3932">
            <w:pPr>
              <w:spacing w:before="100" w:beforeAutospacing="1" w:after="100" w:afterAutospacing="1"/>
              <w:rPr>
                <w:rFonts w:ascii="Arial" w:hAnsi="Arial" w:cs="Arial"/>
                <w:sz w:val="16"/>
                <w:szCs w:val="16"/>
              </w:rPr>
            </w:pPr>
            <w:r w:rsidRPr="00877438">
              <w:rPr>
                <w:rFonts w:ascii="Arial" w:hAnsi="Arial" w:cs="Arial"/>
                <w:b/>
                <w:bCs/>
                <w:sz w:val="16"/>
                <w:szCs w:val="16"/>
              </w:rPr>
              <w:t>Усього за квітень </w:t>
            </w:r>
          </w:p>
        </w:tc>
        <w:tc>
          <w:tcPr>
            <w:tcW w:w="164" w:type="pct"/>
            <w:vAlign w:val="center"/>
          </w:tcPr>
          <w:p w:rsidR="00877438" w:rsidRPr="00877438" w:rsidRDefault="00877438" w:rsidP="004C3932">
            <w:pPr>
              <w:spacing w:before="100" w:beforeAutospacing="1" w:after="100" w:afterAutospacing="1"/>
              <w:jc w:val="center"/>
              <w:rPr>
                <w:rFonts w:ascii="Arial" w:hAnsi="Arial" w:cs="Arial"/>
                <w:sz w:val="16"/>
                <w:szCs w:val="16"/>
              </w:rPr>
            </w:pPr>
            <w:r w:rsidRPr="00877438">
              <w:rPr>
                <w:rFonts w:ascii="Arial" w:hAnsi="Arial" w:cs="Arial"/>
                <w:b/>
                <w:bCs/>
                <w:sz w:val="16"/>
                <w:szCs w:val="16"/>
              </w:rPr>
              <w:t>21 </w:t>
            </w:r>
          </w:p>
        </w:tc>
        <w:tc>
          <w:tcPr>
            <w:tcW w:w="313" w:type="pct"/>
            <w:vAlign w:val="center"/>
          </w:tcPr>
          <w:p w:rsidR="00877438" w:rsidRPr="00877438" w:rsidRDefault="00877438" w:rsidP="004C3932">
            <w:pPr>
              <w:spacing w:before="100" w:beforeAutospacing="1" w:after="100" w:afterAutospacing="1"/>
              <w:jc w:val="center"/>
              <w:rPr>
                <w:rFonts w:ascii="Arial" w:hAnsi="Arial" w:cs="Arial"/>
                <w:sz w:val="16"/>
                <w:szCs w:val="16"/>
              </w:rPr>
            </w:pPr>
            <w:r w:rsidRPr="00877438">
              <w:rPr>
                <w:rFonts w:ascii="Arial" w:hAnsi="Arial" w:cs="Arial"/>
                <w:b/>
                <w:bCs/>
                <w:sz w:val="16"/>
                <w:szCs w:val="16"/>
              </w:rPr>
              <w:t>31,86 </w:t>
            </w:r>
          </w:p>
        </w:tc>
        <w:tc>
          <w:tcPr>
            <w:tcW w:w="375" w:type="pct"/>
            <w:vAlign w:val="center"/>
          </w:tcPr>
          <w:p w:rsidR="00877438" w:rsidRPr="00877438" w:rsidRDefault="00877438" w:rsidP="004C3932">
            <w:pPr>
              <w:spacing w:before="100" w:beforeAutospacing="1" w:after="100" w:afterAutospacing="1"/>
              <w:jc w:val="center"/>
              <w:rPr>
                <w:rFonts w:ascii="Arial" w:hAnsi="Arial" w:cs="Arial"/>
                <w:sz w:val="16"/>
                <w:szCs w:val="16"/>
              </w:rPr>
            </w:pPr>
            <w:r w:rsidRPr="00877438">
              <w:rPr>
                <w:rFonts w:ascii="Arial" w:hAnsi="Arial" w:cs="Arial"/>
                <w:b/>
                <w:bCs/>
                <w:sz w:val="16"/>
                <w:szCs w:val="16"/>
              </w:rPr>
              <w:t>828,26 </w:t>
            </w:r>
          </w:p>
        </w:tc>
        <w:tc>
          <w:tcPr>
            <w:tcW w:w="313" w:type="pct"/>
            <w:vAlign w:val="center"/>
          </w:tcPr>
          <w:p w:rsidR="00877438" w:rsidRPr="00877438" w:rsidRDefault="00877438" w:rsidP="004C3932">
            <w:pPr>
              <w:spacing w:before="100" w:beforeAutospacing="1" w:after="100" w:afterAutospacing="1"/>
              <w:jc w:val="center"/>
              <w:rPr>
                <w:rFonts w:ascii="Arial" w:hAnsi="Arial" w:cs="Arial"/>
                <w:sz w:val="16"/>
                <w:szCs w:val="16"/>
              </w:rPr>
            </w:pPr>
            <w:r w:rsidRPr="00877438">
              <w:rPr>
                <w:rFonts w:ascii="Arial" w:hAnsi="Arial" w:cs="Arial"/>
                <w:b/>
                <w:bCs/>
                <w:sz w:val="16"/>
                <w:szCs w:val="16"/>
              </w:rPr>
              <w:t> </w:t>
            </w:r>
          </w:p>
        </w:tc>
        <w:tc>
          <w:tcPr>
            <w:tcW w:w="164" w:type="pct"/>
            <w:vAlign w:val="center"/>
          </w:tcPr>
          <w:p w:rsidR="00877438" w:rsidRPr="00877438" w:rsidRDefault="00877438" w:rsidP="004C3932">
            <w:pPr>
              <w:spacing w:before="100" w:beforeAutospacing="1" w:after="100" w:afterAutospacing="1"/>
              <w:jc w:val="center"/>
              <w:rPr>
                <w:rFonts w:ascii="Arial" w:hAnsi="Arial" w:cs="Arial"/>
                <w:sz w:val="16"/>
                <w:szCs w:val="16"/>
              </w:rPr>
            </w:pPr>
            <w:r w:rsidRPr="00877438">
              <w:rPr>
                <w:rFonts w:ascii="Arial" w:hAnsi="Arial" w:cs="Arial"/>
                <w:b/>
                <w:bCs/>
                <w:sz w:val="16"/>
                <w:szCs w:val="16"/>
              </w:rPr>
              <w:t>65 </w:t>
            </w:r>
          </w:p>
        </w:tc>
        <w:tc>
          <w:tcPr>
            <w:tcW w:w="164" w:type="pct"/>
            <w:vAlign w:val="center"/>
          </w:tcPr>
          <w:p w:rsidR="00877438" w:rsidRPr="00877438" w:rsidRDefault="00877438" w:rsidP="004C3932">
            <w:pPr>
              <w:spacing w:before="100" w:beforeAutospacing="1" w:after="100" w:afterAutospacing="1"/>
              <w:jc w:val="center"/>
              <w:rPr>
                <w:rFonts w:ascii="Arial" w:hAnsi="Arial" w:cs="Arial"/>
                <w:sz w:val="16"/>
                <w:szCs w:val="16"/>
              </w:rPr>
            </w:pPr>
            <w:r w:rsidRPr="00877438">
              <w:rPr>
                <w:rFonts w:ascii="Arial" w:hAnsi="Arial" w:cs="Arial"/>
                <w:b/>
                <w:bCs/>
                <w:sz w:val="16"/>
                <w:szCs w:val="16"/>
              </w:rPr>
              <w:t>- </w:t>
            </w:r>
          </w:p>
        </w:tc>
        <w:tc>
          <w:tcPr>
            <w:tcW w:w="339" w:type="pct"/>
            <w:vAlign w:val="center"/>
          </w:tcPr>
          <w:p w:rsidR="00877438" w:rsidRPr="00877438" w:rsidRDefault="00877438" w:rsidP="004C3932">
            <w:pPr>
              <w:spacing w:before="100" w:beforeAutospacing="1" w:after="100" w:afterAutospacing="1"/>
              <w:jc w:val="center"/>
              <w:rPr>
                <w:rFonts w:ascii="Arial" w:hAnsi="Arial" w:cs="Arial"/>
                <w:sz w:val="16"/>
                <w:szCs w:val="16"/>
              </w:rPr>
            </w:pPr>
            <w:r w:rsidRPr="00877438">
              <w:rPr>
                <w:rFonts w:ascii="Arial" w:hAnsi="Arial" w:cs="Arial"/>
                <w:b/>
                <w:bCs/>
                <w:sz w:val="16"/>
                <w:szCs w:val="16"/>
              </w:rPr>
              <w:t>2355 </w:t>
            </w:r>
          </w:p>
        </w:tc>
        <w:tc>
          <w:tcPr>
            <w:tcW w:w="313" w:type="pct"/>
            <w:vAlign w:val="center"/>
          </w:tcPr>
          <w:p w:rsidR="00877438" w:rsidRPr="00877438" w:rsidRDefault="00877438" w:rsidP="004C3932">
            <w:pPr>
              <w:spacing w:before="100" w:beforeAutospacing="1" w:after="100" w:afterAutospacing="1"/>
              <w:jc w:val="center"/>
              <w:rPr>
                <w:rFonts w:ascii="Arial" w:hAnsi="Arial" w:cs="Arial"/>
                <w:sz w:val="16"/>
                <w:szCs w:val="16"/>
              </w:rPr>
            </w:pPr>
            <w:r w:rsidRPr="00877438">
              <w:rPr>
                <w:rFonts w:ascii="Arial" w:hAnsi="Arial" w:cs="Arial"/>
                <w:b/>
                <w:bCs/>
                <w:sz w:val="16"/>
                <w:szCs w:val="16"/>
              </w:rPr>
              <w:t> </w:t>
            </w:r>
          </w:p>
        </w:tc>
        <w:tc>
          <w:tcPr>
            <w:tcW w:w="164" w:type="pct"/>
            <w:vAlign w:val="center"/>
          </w:tcPr>
          <w:p w:rsidR="00877438" w:rsidRPr="00877438" w:rsidRDefault="00877438" w:rsidP="004C3932">
            <w:pPr>
              <w:spacing w:before="100" w:beforeAutospacing="1" w:after="100" w:afterAutospacing="1"/>
              <w:jc w:val="center"/>
              <w:rPr>
                <w:rFonts w:ascii="Arial" w:hAnsi="Arial" w:cs="Arial"/>
                <w:sz w:val="16"/>
                <w:szCs w:val="16"/>
              </w:rPr>
            </w:pPr>
            <w:r w:rsidRPr="00877438">
              <w:rPr>
                <w:rFonts w:ascii="Arial" w:hAnsi="Arial" w:cs="Arial"/>
                <w:b/>
                <w:bCs/>
                <w:sz w:val="16"/>
                <w:szCs w:val="16"/>
              </w:rPr>
              <w:t>45 </w:t>
            </w:r>
          </w:p>
        </w:tc>
        <w:tc>
          <w:tcPr>
            <w:tcW w:w="392" w:type="pct"/>
            <w:vAlign w:val="center"/>
          </w:tcPr>
          <w:p w:rsidR="00877438" w:rsidRPr="00877438" w:rsidRDefault="00877438" w:rsidP="004C3932">
            <w:pPr>
              <w:spacing w:before="100" w:beforeAutospacing="1" w:after="100" w:afterAutospacing="1"/>
              <w:jc w:val="center"/>
              <w:rPr>
                <w:rFonts w:ascii="Arial" w:hAnsi="Arial" w:cs="Arial"/>
                <w:sz w:val="16"/>
                <w:szCs w:val="16"/>
              </w:rPr>
            </w:pPr>
            <w:r w:rsidRPr="00877438">
              <w:rPr>
                <w:rFonts w:ascii="Arial" w:hAnsi="Arial" w:cs="Arial"/>
                <w:b/>
                <w:bCs/>
                <w:sz w:val="16"/>
                <w:szCs w:val="16"/>
              </w:rPr>
              <w:t>- </w:t>
            </w:r>
          </w:p>
        </w:tc>
        <w:tc>
          <w:tcPr>
            <w:tcW w:w="425" w:type="pct"/>
            <w:vAlign w:val="center"/>
          </w:tcPr>
          <w:p w:rsidR="00877438" w:rsidRPr="00877438" w:rsidRDefault="00877438" w:rsidP="004C3932">
            <w:pPr>
              <w:spacing w:before="100" w:beforeAutospacing="1" w:after="100" w:afterAutospacing="1"/>
              <w:jc w:val="center"/>
              <w:rPr>
                <w:rFonts w:ascii="Arial" w:hAnsi="Arial" w:cs="Arial"/>
                <w:sz w:val="16"/>
                <w:szCs w:val="16"/>
              </w:rPr>
            </w:pPr>
            <w:r w:rsidRPr="00877438">
              <w:rPr>
                <w:rFonts w:ascii="Arial" w:hAnsi="Arial" w:cs="Arial"/>
                <w:b/>
                <w:bCs/>
                <w:sz w:val="16"/>
                <w:szCs w:val="16"/>
              </w:rPr>
              <w:t>1544,9 </w:t>
            </w:r>
          </w:p>
        </w:tc>
        <w:tc>
          <w:tcPr>
            <w:tcW w:w="166" w:type="pct"/>
            <w:vAlign w:val="center"/>
          </w:tcPr>
          <w:p w:rsidR="00877438" w:rsidRPr="00877438" w:rsidRDefault="00877438" w:rsidP="004C3932">
            <w:pPr>
              <w:spacing w:before="100" w:beforeAutospacing="1" w:after="100" w:afterAutospacing="1"/>
              <w:jc w:val="center"/>
              <w:rPr>
                <w:rFonts w:ascii="Arial" w:hAnsi="Arial" w:cs="Arial"/>
                <w:sz w:val="16"/>
                <w:szCs w:val="16"/>
              </w:rPr>
            </w:pPr>
            <w:r w:rsidRPr="00877438">
              <w:rPr>
                <w:rFonts w:ascii="Arial" w:hAnsi="Arial" w:cs="Arial"/>
                <w:b/>
                <w:bCs/>
                <w:sz w:val="16"/>
                <w:szCs w:val="16"/>
              </w:rPr>
              <w:t>46 </w:t>
            </w:r>
          </w:p>
        </w:tc>
        <w:tc>
          <w:tcPr>
            <w:tcW w:w="390" w:type="pct"/>
            <w:vAlign w:val="center"/>
          </w:tcPr>
          <w:p w:rsidR="00877438" w:rsidRPr="00877438" w:rsidRDefault="00877438" w:rsidP="004C3932">
            <w:pPr>
              <w:spacing w:before="100" w:beforeAutospacing="1" w:after="100" w:afterAutospacing="1"/>
              <w:jc w:val="center"/>
              <w:rPr>
                <w:rFonts w:ascii="Arial" w:hAnsi="Arial" w:cs="Arial"/>
                <w:sz w:val="16"/>
                <w:szCs w:val="16"/>
              </w:rPr>
            </w:pPr>
            <w:r w:rsidRPr="00877438">
              <w:rPr>
                <w:rFonts w:ascii="Arial" w:hAnsi="Arial" w:cs="Arial"/>
                <w:b/>
                <w:bCs/>
                <w:sz w:val="16"/>
                <w:szCs w:val="16"/>
              </w:rPr>
              <w:t>35,62 </w:t>
            </w:r>
          </w:p>
        </w:tc>
        <w:tc>
          <w:tcPr>
            <w:tcW w:w="357" w:type="pct"/>
            <w:vAlign w:val="center"/>
          </w:tcPr>
          <w:p w:rsidR="00877438" w:rsidRPr="00877438" w:rsidRDefault="00877438" w:rsidP="004C3932">
            <w:pPr>
              <w:spacing w:before="100" w:beforeAutospacing="1" w:after="100" w:afterAutospacing="1"/>
              <w:jc w:val="center"/>
              <w:rPr>
                <w:rFonts w:ascii="Arial" w:hAnsi="Arial" w:cs="Arial"/>
                <w:sz w:val="16"/>
                <w:szCs w:val="16"/>
              </w:rPr>
            </w:pPr>
            <w:r w:rsidRPr="00877438">
              <w:rPr>
                <w:rFonts w:ascii="Arial" w:hAnsi="Arial" w:cs="Arial"/>
                <w:b/>
                <w:bCs/>
                <w:sz w:val="16"/>
                <w:szCs w:val="16"/>
              </w:rPr>
              <w:t>1638,36 </w:t>
            </w:r>
          </w:p>
        </w:tc>
      </w:tr>
    </w:tbl>
    <w:p w:rsidR="00271286" w:rsidRDefault="00271286" w:rsidP="00877438">
      <w:pPr>
        <w:spacing w:before="100" w:beforeAutospacing="1" w:after="100" w:afterAutospacing="1"/>
        <w:ind w:firstLine="600"/>
        <w:jc w:val="both"/>
        <w:rPr>
          <w:sz w:val="22"/>
          <w:szCs w:val="22"/>
        </w:rPr>
      </w:pPr>
      <w:r w:rsidRPr="00877438">
        <w:rPr>
          <w:sz w:val="22"/>
          <w:szCs w:val="22"/>
          <w:vertAlign w:val="superscript"/>
        </w:rPr>
        <w:t>3)</w:t>
      </w:r>
      <w:r w:rsidRPr="00877438">
        <w:rPr>
          <w:sz w:val="22"/>
          <w:szCs w:val="22"/>
        </w:rPr>
        <w:t xml:space="preserve"> Розрахунок середньозваженої вартості одиниці запасів на дату операції 16.04</w:t>
      </w:r>
    </w:p>
    <w:p w:rsidR="00877438" w:rsidRPr="00877438" w:rsidRDefault="00EF1A18" w:rsidP="00EF1A18">
      <w:pPr>
        <w:spacing w:before="100" w:beforeAutospacing="1" w:after="100" w:afterAutospacing="1"/>
        <w:jc w:val="center"/>
        <w:rPr>
          <w:sz w:val="22"/>
          <w:szCs w:val="22"/>
        </w:rPr>
      </w:pPr>
      <w:r w:rsidRPr="00CE378D">
        <w:rPr>
          <w:i/>
          <w:position w:val="-24"/>
          <w:sz w:val="18"/>
          <w:szCs w:val="18"/>
        </w:rPr>
        <w:object w:dxaOrig="3800" w:dyaOrig="620">
          <v:shape id="_x0000_i1151" type="#_x0000_t75" style="width:189.6pt;height:30.6pt" o:ole="">
            <v:imagedata r:id="rId304" o:title=""/>
          </v:shape>
          <o:OLEObject Type="Embed" ProgID="Equation.3" ShapeID="_x0000_i1151" DrawAspect="Content" ObjectID="_1761031752" r:id="rId305"/>
        </w:object>
      </w:r>
    </w:p>
    <w:p w:rsidR="00271286" w:rsidRDefault="00271286" w:rsidP="00EF1A18">
      <w:pPr>
        <w:spacing w:before="100" w:beforeAutospacing="1" w:after="100" w:afterAutospacing="1"/>
        <w:ind w:firstLine="600"/>
        <w:jc w:val="both"/>
        <w:rPr>
          <w:sz w:val="22"/>
          <w:szCs w:val="22"/>
        </w:rPr>
      </w:pPr>
      <w:r w:rsidRPr="00EF1A18">
        <w:rPr>
          <w:sz w:val="22"/>
          <w:szCs w:val="22"/>
        </w:rPr>
        <w:t> </w:t>
      </w:r>
      <w:r w:rsidRPr="00EF1A18">
        <w:rPr>
          <w:sz w:val="22"/>
          <w:szCs w:val="22"/>
          <w:vertAlign w:val="superscript"/>
        </w:rPr>
        <w:t>4)</w:t>
      </w:r>
      <w:r w:rsidRPr="00EF1A18">
        <w:rPr>
          <w:sz w:val="22"/>
          <w:szCs w:val="22"/>
        </w:rPr>
        <w:t xml:space="preserve"> Розрахунок середньозваженої вартості одиниці запасів на дату операції 30.04</w:t>
      </w:r>
    </w:p>
    <w:p w:rsidR="00EF1A18" w:rsidRDefault="00EF1A18" w:rsidP="00EF1A18">
      <w:pPr>
        <w:spacing w:before="100" w:beforeAutospacing="1" w:after="100" w:afterAutospacing="1"/>
        <w:jc w:val="center"/>
        <w:rPr>
          <w:sz w:val="22"/>
          <w:szCs w:val="22"/>
        </w:rPr>
      </w:pPr>
      <w:r w:rsidRPr="00CE378D">
        <w:rPr>
          <w:i/>
          <w:position w:val="-24"/>
          <w:sz w:val="18"/>
          <w:szCs w:val="18"/>
        </w:rPr>
        <w:object w:dxaOrig="6060" w:dyaOrig="620">
          <v:shape id="_x0000_i1152" type="#_x0000_t75" style="width:303pt;height:30.6pt" o:ole="">
            <v:imagedata r:id="rId306" o:title=""/>
          </v:shape>
          <o:OLEObject Type="Embed" ProgID="Equation.3" ShapeID="_x0000_i1152" DrawAspect="Content" ObjectID="_1761031753" r:id="rId307"/>
        </w:object>
      </w:r>
    </w:p>
    <w:p w:rsidR="008F41F3" w:rsidRDefault="008D04ED" w:rsidP="008F41F3">
      <w:pPr>
        <w:spacing w:before="100" w:beforeAutospacing="1" w:after="100" w:afterAutospacing="1"/>
        <w:ind w:firstLine="540"/>
        <w:jc w:val="both"/>
        <w:rPr>
          <w:sz w:val="22"/>
          <w:szCs w:val="22"/>
        </w:rPr>
      </w:pPr>
      <w:r w:rsidRPr="008D04ED">
        <w:rPr>
          <w:b/>
          <w:sz w:val="22"/>
          <w:szCs w:val="22"/>
        </w:rPr>
        <w:t xml:space="preserve">3) </w:t>
      </w:r>
      <w:r w:rsidR="008F41F3" w:rsidRPr="008D04ED">
        <w:rPr>
          <w:b/>
          <w:sz w:val="22"/>
          <w:szCs w:val="22"/>
        </w:rPr>
        <w:t>Оцінка запасів за методом ФІФО</w:t>
      </w:r>
      <w:r w:rsidR="008F41F3" w:rsidRPr="008F41F3">
        <w:rPr>
          <w:sz w:val="22"/>
          <w:szCs w:val="22"/>
        </w:rPr>
        <w:t xml:space="preserve"> базується на припущенні, що запаси використовуються у тій послідовності, у якій вони надходили на підприємство (відображені у бухгалтерському обліку), тобто запаси, які першими відпускаються у виробництво (продаж та інше вибуття), оцінюються за собівартістю перших за часом надходження запасів. </w:t>
      </w:r>
    </w:p>
    <w:p w:rsidR="004C3932" w:rsidRDefault="004C3932" w:rsidP="004C3932">
      <w:pPr>
        <w:widowControl w:val="0"/>
        <w:ind w:firstLine="600"/>
        <w:jc w:val="both"/>
        <w:rPr>
          <w:sz w:val="22"/>
          <w:szCs w:val="22"/>
        </w:rPr>
      </w:pPr>
      <w:r w:rsidRPr="0024465A">
        <w:rPr>
          <w:b/>
          <w:sz w:val="22"/>
          <w:szCs w:val="22"/>
        </w:rPr>
        <w:t xml:space="preserve">Приклад </w:t>
      </w:r>
      <w:r w:rsidRPr="0024465A">
        <w:rPr>
          <w:sz w:val="22"/>
          <w:szCs w:val="22"/>
        </w:rPr>
        <w:t xml:space="preserve">(Додаток </w:t>
      </w:r>
      <w:r>
        <w:rPr>
          <w:sz w:val="22"/>
          <w:szCs w:val="22"/>
        </w:rPr>
        <w:t>1</w:t>
      </w:r>
      <w:r w:rsidRPr="0024465A">
        <w:rPr>
          <w:sz w:val="22"/>
          <w:szCs w:val="22"/>
        </w:rPr>
        <w:t xml:space="preserve"> до Методичних рекомендацій з </w:t>
      </w:r>
      <w:r>
        <w:rPr>
          <w:sz w:val="22"/>
          <w:szCs w:val="22"/>
        </w:rPr>
        <w:t>б</w:t>
      </w:r>
      <w:r w:rsidRPr="0024465A">
        <w:rPr>
          <w:sz w:val="22"/>
          <w:szCs w:val="22"/>
        </w:rPr>
        <w:t>ухгалтерського обліку запасів)</w:t>
      </w:r>
      <w:r>
        <w:rPr>
          <w:sz w:val="22"/>
          <w:szCs w:val="22"/>
        </w:rPr>
        <w:t>.</w:t>
      </w:r>
    </w:p>
    <w:p w:rsidR="00897B35" w:rsidRDefault="00897B35" w:rsidP="004C3932">
      <w:pPr>
        <w:widowControl w:val="0"/>
        <w:ind w:firstLine="600"/>
        <w:jc w:val="both"/>
        <w:rPr>
          <w:sz w:val="22"/>
          <w:szCs w:val="22"/>
        </w:rPr>
      </w:pPr>
    </w:p>
    <w:p w:rsidR="004C3932" w:rsidRDefault="004C3932" w:rsidP="004C3932">
      <w:pPr>
        <w:widowControl w:val="0"/>
        <w:jc w:val="center"/>
        <w:rPr>
          <w:b/>
          <w:sz w:val="22"/>
          <w:szCs w:val="22"/>
          <w:lang w:val="ru-RU"/>
        </w:rPr>
      </w:pPr>
      <w:r w:rsidRPr="004C3932">
        <w:rPr>
          <w:b/>
          <w:sz w:val="22"/>
          <w:szCs w:val="22"/>
        </w:rPr>
        <w:t xml:space="preserve">Розрахунок </w:t>
      </w:r>
      <w:r w:rsidRPr="004C3932">
        <w:rPr>
          <w:b/>
          <w:sz w:val="22"/>
          <w:szCs w:val="22"/>
          <w:lang w:val="ru-RU"/>
        </w:rPr>
        <w:t>за методом ФІФО</w:t>
      </w:r>
    </w:p>
    <w:p w:rsidR="00897B35" w:rsidRDefault="00897B35" w:rsidP="004C3932">
      <w:pPr>
        <w:widowControl w:val="0"/>
        <w:jc w:val="center"/>
        <w:rPr>
          <w:b/>
          <w:sz w:val="22"/>
          <w:szCs w:val="22"/>
          <w:lang w:val="ru-RU"/>
        </w:rPr>
      </w:pPr>
    </w:p>
    <w:tbl>
      <w:tblPr>
        <w:tblW w:w="500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86"/>
        <w:gridCol w:w="885"/>
        <w:gridCol w:w="312"/>
        <w:gridCol w:w="433"/>
        <w:gridCol w:w="438"/>
        <w:gridCol w:w="451"/>
        <w:gridCol w:w="254"/>
        <w:gridCol w:w="434"/>
        <w:gridCol w:w="466"/>
        <w:gridCol w:w="451"/>
        <w:gridCol w:w="315"/>
        <w:gridCol w:w="434"/>
        <w:gridCol w:w="467"/>
        <w:gridCol w:w="315"/>
        <w:gridCol w:w="375"/>
        <w:gridCol w:w="454"/>
      </w:tblGrid>
      <w:tr w:rsidR="004C3932" w:rsidRPr="004C3932" w:rsidTr="004C3932">
        <w:trPr>
          <w:tblHeader/>
          <w:tblCellSpacing w:w="15" w:type="dxa"/>
          <w:jc w:val="center"/>
        </w:trPr>
        <w:tc>
          <w:tcPr>
            <w:tcW w:w="178" w:type="pct"/>
            <w:vMerge w:val="restart"/>
            <w:shd w:val="clear" w:color="auto" w:fill="D9D9D9"/>
            <w:vAlign w:val="center"/>
          </w:tcPr>
          <w:p w:rsidR="004C3932" w:rsidRPr="004C3932" w:rsidRDefault="004C3932" w:rsidP="004C3932">
            <w:pPr>
              <w:spacing w:before="100" w:beforeAutospacing="1" w:after="100" w:afterAutospacing="1"/>
              <w:jc w:val="center"/>
              <w:rPr>
                <w:rFonts w:ascii="Arial" w:hAnsi="Arial" w:cs="Arial"/>
                <w:b/>
                <w:sz w:val="16"/>
                <w:szCs w:val="16"/>
              </w:rPr>
            </w:pPr>
            <w:r w:rsidRPr="004C3932">
              <w:rPr>
                <w:rFonts w:ascii="Arial" w:hAnsi="Arial" w:cs="Arial"/>
                <w:b/>
                <w:sz w:val="16"/>
                <w:szCs w:val="16"/>
              </w:rPr>
              <w:t>N з/п</w:t>
            </w:r>
          </w:p>
        </w:tc>
        <w:tc>
          <w:tcPr>
            <w:tcW w:w="631" w:type="pct"/>
            <w:vMerge w:val="restart"/>
            <w:shd w:val="clear" w:color="auto" w:fill="D9D9D9"/>
            <w:vAlign w:val="center"/>
          </w:tcPr>
          <w:p w:rsidR="004C3932" w:rsidRPr="004C3932" w:rsidRDefault="004C3932" w:rsidP="004C3932">
            <w:pPr>
              <w:spacing w:before="100" w:beforeAutospacing="1" w:after="100" w:afterAutospacing="1"/>
              <w:jc w:val="center"/>
              <w:rPr>
                <w:rFonts w:ascii="Arial" w:hAnsi="Arial" w:cs="Arial"/>
                <w:b/>
                <w:sz w:val="16"/>
                <w:szCs w:val="16"/>
              </w:rPr>
            </w:pPr>
            <w:r w:rsidRPr="004C3932">
              <w:rPr>
                <w:rFonts w:ascii="Arial" w:hAnsi="Arial" w:cs="Arial"/>
                <w:b/>
                <w:sz w:val="16"/>
                <w:szCs w:val="16"/>
              </w:rPr>
              <w:t>Показник (група/вид запасів)</w:t>
            </w:r>
          </w:p>
        </w:tc>
        <w:tc>
          <w:tcPr>
            <w:tcW w:w="865" w:type="pct"/>
            <w:gridSpan w:val="3"/>
            <w:shd w:val="clear" w:color="auto" w:fill="D9D9D9"/>
            <w:vAlign w:val="center"/>
          </w:tcPr>
          <w:p w:rsidR="004C3932" w:rsidRPr="004C3932" w:rsidRDefault="004C3932" w:rsidP="004C3932">
            <w:pPr>
              <w:spacing w:before="100" w:beforeAutospacing="1" w:after="100" w:afterAutospacing="1"/>
              <w:jc w:val="center"/>
              <w:rPr>
                <w:rFonts w:ascii="Arial" w:hAnsi="Arial" w:cs="Arial"/>
                <w:b/>
                <w:sz w:val="16"/>
                <w:szCs w:val="16"/>
              </w:rPr>
            </w:pPr>
            <w:r w:rsidRPr="004C3932">
              <w:rPr>
                <w:rFonts w:ascii="Arial" w:hAnsi="Arial" w:cs="Arial"/>
                <w:b/>
                <w:sz w:val="16"/>
                <w:szCs w:val="16"/>
              </w:rPr>
              <w:t>Залишок на початок місяця</w:t>
            </w:r>
          </w:p>
        </w:tc>
        <w:tc>
          <w:tcPr>
            <w:tcW w:w="1151" w:type="pct"/>
            <w:gridSpan w:val="4"/>
            <w:shd w:val="clear" w:color="auto" w:fill="D9D9D9"/>
            <w:vAlign w:val="center"/>
          </w:tcPr>
          <w:p w:rsidR="004C3932" w:rsidRPr="004C3932" w:rsidRDefault="004C3932" w:rsidP="004C3932">
            <w:pPr>
              <w:spacing w:before="100" w:beforeAutospacing="1" w:after="100" w:afterAutospacing="1"/>
              <w:jc w:val="center"/>
              <w:rPr>
                <w:rFonts w:ascii="Arial" w:hAnsi="Arial" w:cs="Arial"/>
                <w:b/>
                <w:sz w:val="16"/>
                <w:szCs w:val="16"/>
              </w:rPr>
            </w:pPr>
            <w:r w:rsidRPr="004C3932">
              <w:rPr>
                <w:rFonts w:ascii="Arial" w:hAnsi="Arial" w:cs="Arial"/>
                <w:b/>
                <w:sz w:val="16"/>
                <w:szCs w:val="16"/>
              </w:rPr>
              <w:t>Надходження</w:t>
            </w:r>
          </w:p>
        </w:tc>
        <w:tc>
          <w:tcPr>
            <w:tcW w:w="1199" w:type="pct"/>
            <w:gridSpan w:val="4"/>
            <w:shd w:val="clear" w:color="auto" w:fill="D9D9D9"/>
            <w:vAlign w:val="center"/>
          </w:tcPr>
          <w:p w:rsidR="004C3932" w:rsidRPr="004C3932" w:rsidRDefault="004C3932" w:rsidP="004C3932">
            <w:pPr>
              <w:spacing w:before="100" w:beforeAutospacing="1" w:after="100" w:afterAutospacing="1"/>
              <w:jc w:val="center"/>
              <w:rPr>
                <w:rFonts w:ascii="Arial" w:hAnsi="Arial" w:cs="Arial"/>
                <w:b/>
                <w:sz w:val="16"/>
                <w:szCs w:val="16"/>
              </w:rPr>
            </w:pPr>
            <w:r w:rsidRPr="004C3932">
              <w:rPr>
                <w:rFonts w:ascii="Arial" w:hAnsi="Arial" w:cs="Arial"/>
                <w:b/>
                <w:sz w:val="16"/>
                <w:szCs w:val="16"/>
              </w:rPr>
              <w:t>Вибуття</w:t>
            </w:r>
          </w:p>
        </w:tc>
        <w:tc>
          <w:tcPr>
            <w:tcW w:w="820" w:type="pct"/>
            <w:gridSpan w:val="3"/>
            <w:shd w:val="clear" w:color="auto" w:fill="D9D9D9"/>
            <w:vAlign w:val="center"/>
          </w:tcPr>
          <w:p w:rsidR="004C3932" w:rsidRPr="004C3932" w:rsidRDefault="004C3932" w:rsidP="004C3932">
            <w:pPr>
              <w:spacing w:before="100" w:beforeAutospacing="1" w:after="100" w:afterAutospacing="1"/>
              <w:jc w:val="center"/>
              <w:rPr>
                <w:rFonts w:ascii="Arial" w:hAnsi="Arial" w:cs="Arial"/>
                <w:b/>
                <w:sz w:val="16"/>
                <w:szCs w:val="16"/>
              </w:rPr>
            </w:pPr>
            <w:r w:rsidRPr="004C3932">
              <w:rPr>
                <w:rFonts w:ascii="Arial" w:hAnsi="Arial" w:cs="Arial"/>
                <w:b/>
                <w:sz w:val="16"/>
                <w:szCs w:val="16"/>
              </w:rPr>
              <w:t>Залишок на кінець місяця</w:t>
            </w:r>
          </w:p>
        </w:tc>
      </w:tr>
      <w:tr w:rsidR="004C3932" w:rsidRPr="004C3932" w:rsidTr="004C3932">
        <w:trPr>
          <w:cantSplit/>
          <w:trHeight w:val="1134"/>
          <w:tblHeader/>
          <w:tblCellSpacing w:w="15" w:type="dxa"/>
          <w:jc w:val="center"/>
        </w:trPr>
        <w:tc>
          <w:tcPr>
            <w:tcW w:w="0" w:type="auto"/>
            <w:vMerge/>
            <w:shd w:val="clear" w:color="auto" w:fill="D9D9D9"/>
            <w:vAlign w:val="center"/>
          </w:tcPr>
          <w:p w:rsidR="004C3932" w:rsidRPr="004C3932" w:rsidRDefault="004C3932" w:rsidP="004C3932">
            <w:pPr>
              <w:jc w:val="center"/>
              <w:rPr>
                <w:rFonts w:ascii="Arial" w:hAnsi="Arial" w:cs="Arial"/>
                <w:b/>
                <w:sz w:val="16"/>
                <w:szCs w:val="16"/>
              </w:rPr>
            </w:pPr>
          </w:p>
        </w:tc>
        <w:tc>
          <w:tcPr>
            <w:tcW w:w="0" w:type="auto"/>
            <w:vMerge/>
            <w:shd w:val="clear" w:color="auto" w:fill="D9D9D9"/>
            <w:vAlign w:val="center"/>
          </w:tcPr>
          <w:p w:rsidR="004C3932" w:rsidRPr="004C3932" w:rsidRDefault="004C3932" w:rsidP="004C3932">
            <w:pPr>
              <w:jc w:val="center"/>
              <w:rPr>
                <w:rFonts w:ascii="Arial" w:hAnsi="Arial" w:cs="Arial"/>
                <w:b/>
                <w:sz w:val="16"/>
                <w:szCs w:val="16"/>
              </w:rPr>
            </w:pPr>
          </w:p>
        </w:tc>
        <w:tc>
          <w:tcPr>
            <w:tcW w:w="225" w:type="pct"/>
            <w:shd w:val="clear" w:color="auto" w:fill="D9D9D9"/>
            <w:textDirection w:val="btLr"/>
            <w:vAlign w:val="center"/>
          </w:tcPr>
          <w:p w:rsidR="004C3932" w:rsidRPr="004C3932" w:rsidRDefault="004C3932" w:rsidP="004C3932">
            <w:pPr>
              <w:spacing w:before="100" w:beforeAutospacing="1" w:after="100" w:afterAutospacing="1"/>
              <w:ind w:left="113" w:right="113"/>
              <w:jc w:val="center"/>
              <w:rPr>
                <w:rFonts w:ascii="Arial" w:hAnsi="Arial" w:cs="Arial"/>
                <w:b/>
                <w:sz w:val="16"/>
                <w:szCs w:val="16"/>
              </w:rPr>
            </w:pPr>
            <w:r w:rsidRPr="004C3932">
              <w:rPr>
                <w:rFonts w:ascii="Arial" w:hAnsi="Arial" w:cs="Arial"/>
                <w:b/>
                <w:sz w:val="16"/>
                <w:szCs w:val="16"/>
              </w:rPr>
              <w:t>кількість</w:t>
            </w:r>
          </w:p>
        </w:tc>
        <w:tc>
          <w:tcPr>
            <w:tcW w:w="318" w:type="pct"/>
            <w:shd w:val="clear" w:color="auto" w:fill="D9D9D9"/>
            <w:textDirection w:val="btLr"/>
            <w:vAlign w:val="center"/>
          </w:tcPr>
          <w:p w:rsidR="004C3932" w:rsidRPr="004C3932" w:rsidRDefault="004C3932" w:rsidP="004C3932">
            <w:pPr>
              <w:spacing w:before="100" w:beforeAutospacing="1" w:after="100" w:afterAutospacing="1"/>
              <w:ind w:left="113" w:right="113"/>
              <w:jc w:val="center"/>
              <w:rPr>
                <w:rFonts w:ascii="Arial" w:hAnsi="Arial" w:cs="Arial"/>
                <w:b/>
                <w:sz w:val="16"/>
                <w:szCs w:val="16"/>
              </w:rPr>
            </w:pPr>
            <w:r w:rsidRPr="004C3932">
              <w:rPr>
                <w:rFonts w:ascii="Arial" w:hAnsi="Arial" w:cs="Arial"/>
                <w:b/>
                <w:sz w:val="16"/>
                <w:szCs w:val="16"/>
              </w:rPr>
              <w:t>вартість за одиницю</w:t>
            </w:r>
          </w:p>
        </w:tc>
        <w:tc>
          <w:tcPr>
            <w:tcW w:w="278" w:type="pct"/>
            <w:shd w:val="clear" w:color="auto" w:fill="D9D9D9"/>
            <w:textDirection w:val="btLr"/>
            <w:vAlign w:val="center"/>
          </w:tcPr>
          <w:p w:rsidR="004C3932" w:rsidRPr="004C3932" w:rsidRDefault="004C3932" w:rsidP="004C3932">
            <w:pPr>
              <w:spacing w:before="100" w:beforeAutospacing="1" w:after="100" w:afterAutospacing="1"/>
              <w:ind w:left="113" w:right="113"/>
              <w:jc w:val="center"/>
              <w:rPr>
                <w:rFonts w:ascii="Arial" w:hAnsi="Arial" w:cs="Arial"/>
                <w:b/>
                <w:sz w:val="16"/>
                <w:szCs w:val="16"/>
              </w:rPr>
            </w:pPr>
            <w:r w:rsidRPr="004C3932">
              <w:rPr>
                <w:rFonts w:ascii="Arial" w:hAnsi="Arial" w:cs="Arial"/>
                <w:b/>
                <w:sz w:val="16"/>
                <w:szCs w:val="16"/>
              </w:rPr>
              <w:t>сума</w:t>
            </w:r>
          </w:p>
        </w:tc>
        <w:tc>
          <w:tcPr>
            <w:tcW w:w="311" w:type="pct"/>
            <w:shd w:val="clear" w:color="auto" w:fill="D9D9D9"/>
            <w:textDirection w:val="btLr"/>
            <w:vAlign w:val="center"/>
          </w:tcPr>
          <w:p w:rsidR="004C3932" w:rsidRPr="004C3932" w:rsidRDefault="004C3932" w:rsidP="004C3932">
            <w:pPr>
              <w:spacing w:before="100" w:beforeAutospacing="1" w:after="100" w:afterAutospacing="1"/>
              <w:ind w:left="113" w:right="113"/>
              <w:jc w:val="center"/>
              <w:rPr>
                <w:rFonts w:ascii="Arial" w:hAnsi="Arial" w:cs="Arial"/>
                <w:b/>
                <w:sz w:val="16"/>
                <w:szCs w:val="16"/>
              </w:rPr>
            </w:pPr>
            <w:r w:rsidRPr="004C3932">
              <w:rPr>
                <w:rFonts w:ascii="Arial" w:hAnsi="Arial" w:cs="Arial"/>
                <w:b/>
                <w:sz w:val="16"/>
                <w:szCs w:val="16"/>
              </w:rPr>
              <w:t>дата</w:t>
            </w:r>
          </w:p>
        </w:tc>
        <w:tc>
          <w:tcPr>
            <w:tcW w:w="179" w:type="pct"/>
            <w:shd w:val="clear" w:color="auto" w:fill="D9D9D9"/>
            <w:textDirection w:val="btLr"/>
            <w:vAlign w:val="center"/>
          </w:tcPr>
          <w:p w:rsidR="004C3932" w:rsidRPr="004C3932" w:rsidRDefault="004C3932" w:rsidP="004C3932">
            <w:pPr>
              <w:spacing w:before="100" w:beforeAutospacing="1" w:after="100" w:afterAutospacing="1"/>
              <w:ind w:left="113" w:right="113"/>
              <w:jc w:val="center"/>
              <w:rPr>
                <w:rFonts w:ascii="Arial" w:hAnsi="Arial" w:cs="Arial"/>
                <w:b/>
                <w:sz w:val="16"/>
                <w:szCs w:val="16"/>
              </w:rPr>
            </w:pPr>
            <w:r w:rsidRPr="004C3932">
              <w:rPr>
                <w:rFonts w:ascii="Arial" w:hAnsi="Arial" w:cs="Arial"/>
                <w:b/>
                <w:sz w:val="16"/>
                <w:szCs w:val="16"/>
              </w:rPr>
              <w:t>кількість</w:t>
            </w:r>
          </w:p>
        </w:tc>
        <w:tc>
          <w:tcPr>
            <w:tcW w:w="318" w:type="pct"/>
            <w:shd w:val="clear" w:color="auto" w:fill="D9D9D9"/>
            <w:textDirection w:val="btLr"/>
            <w:vAlign w:val="center"/>
          </w:tcPr>
          <w:p w:rsidR="004C3932" w:rsidRPr="004C3932" w:rsidRDefault="004C3932" w:rsidP="004C3932">
            <w:pPr>
              <w:spacing w:before="100" w:beforeAutospacing="1" w:after="100" w:afterAutospacing="1"/>
              <w:ind w:left="113" w:right="113"/>
              <w:jc w:val="center"/>
              <w:rPr>
                <w:rFonts w:ascii="Arial" w:hAnsi="Arial" w:cs="Arial"/>
                <w:b/>
                <w:sz w:val="16"/>
                <w:szCs w:val="16"/>
              </w:rPr>
            </w:pPr>
            <w:r w:rsidRPr="004C3932">
              <w:rPr>
                <w:rFonts w:ascii="Arial" w:hAnsi="Arial" w:cs="Arial"/>
                <w:b/>
                <w:sz w:val="16"/>
                <w:szCs w:val="16"/>
              </w:rPr>
              <w:t>вартість за одиницю</w:t>
            </w:r>
          </w:p>
        </w:tc>
        <w:tc>
          <w:tcPr>
            <w:tcW w:w="278" w:type="pct"/>
            <w:shd w:val="clear" w:color="auto" w:fill="D9D9D9"/>
            <w:textDirection w:val="btLr"/>
            <w:vAlign w:val="center"/>
          </w:tcPr>
          <w:p w:rsidR="004C3932" w:rsidRPr="004C3932" w:rsidRDefault="004C3932" w:rsidP="004C3932">
            <w:pPr>
              <w:spacing w:before="100" w:beforeAutospacing="1" w:after="100" w:afterAutospacing="1"/>
              <w:ind w:left="113" w:right="113"/>
              <w:jc w:val="center"/>
              <w:rPr>
                <w:rFonts w:ascii="Arial" w:hAnsi="Arial" w:cs="Arial"/>
                <w:b/>
                <w:sz w:val="16"/>
                <w:szCs w:val="16"/>
              </w:rPr>
            </w:pPr>
            <w:r w:rsidRPr="004C3932">
              <w:rPr>
                <w:rFonts w:ascii="Arial" w:hAnsi="Arial" w:cs="Arial"/>
                <w:b/>
                <w:sz w:val="16"/>
                <w:szCs w:val="16"/>
              </w:rPr>
              <w:t>сума</w:t>
            </w:r>
          </w:p>
        </w:tc>
        <w:tc>
          <w:tcPr>
            <w:tcW w:w="311" w:type="pct"/>
            <w:shd w:val="clear" w:color="auto" w:fill="D9D9D9"/>
            <w:textDirection w:val="btLr"/>
            <w:vAlign w:val="center"/>
          </w:tcPr>
          <w:p w:rsidR="004C3932" w:rsidRPr="004C3932" w:rsidRDefault="004C3932" w:rsidP="004C3932">
            <w:pPr>
              <w:spacing w:before="100" w:beforeAutospacing="1" w:after="100" w:afterAutospacing="1"/>
              <w:ind w:left="113" w:right="113"/>
              <w:jc w:val="center"/>
              <w:rPr>
                <w:rFonts w:ascii="Arial" w:hAnsi="Arial" w:cs="Arial"/>
                <w:b/>
                <w:sz w:val="16"/>
                <w:szCs w:val="16"/>
              </w:rPr>
            </w:pPr>
            <w:r w:rsidRPr="004C3932">
              <w:rPr>
                <w:rFonts w:ascii="Arial" w:hAnsi="Arial" w:cs="Arial"/>
                <w:b/>
                <w:sz w:val="16"/>
                <w:szCs w:val="16"/>
              </w:rPr>
              <w:t>дата</w:t>
            </w:r>
          </w:p>
        </w:tc>
        <w:tc>
          <w:tcPr>
            <w:tcW w:w="226" w:type="pct"/>
            <w:shd w:val="clear" w:color="auto" w:fill="D9D9D9"/>
            <w:textDirection w:val="btLr"/>
            <w:vAlign w:val="center"/>
          </w:tcPr>
          <w:p w:rsidR="004C3932" w:rsidRPr="004C3932" w:rsidRDefault="004C3932" w:rsidP="004C3932">
            <w:pPr>
              <w:spacing w:before="100" w:beforeAutospacing="1" w:after="100" w:afterAutospacing="1"/>
              <w:ind w:left="113" w:right="113"/>
              <w:jc w:val="center"/>
              <w:rPr>
                <w:rFonts w:ascii="Arial" w:hAnsi="Arial" w:cs="Arial"/>
                <w:b/>
                <w:sz w:val="16"/>
                <w:szCs w:val="16"/>
              </w:rPr>
            </w:pPr>
            <w:r w:rsidRPr="004C3932">
              <w:rPr>
                <w:rFonts w:ascii="Arial" w:hAnsi="Arial" w:cs="Arial"/>
                <w:b/>
                <w:sz w:val="16"/>
                <w:szCs w:val="16"/>
              </w:rPr>
              <w:t>кількість</w:t>
            </w:r>
          </w:p>
        </w:tc>
        <w:tc>
          <w:tcPr>
            <w:tcW w:w="318" w:type="pct"/>
            <w:shd w:val="clear" w:color="auto" w:fill="D9D9D9"/>
            <w:textDirection w:val="btLr"/>
            <w:vAlign w:val="center"/>
          </w:tcPr>
          <w:p w:rsidR="004C3932" w:rsidRPr="004C3932" w:rsidRDefault="004C3932" w:rsidP="004C3932">
            <w:pPr>
              <w:spacing w:before="100" w:beforeAutospacing="1" w:after="100" w:afterAutospacing="1"/>
              <w:ind w:left="113" w:right="113"/>
              <w:jc w:val="center"/>
              <w:rPr>
                <w:rFonts w:ascii="Arial" w:hAnsi="Arial" w:cs="Arial"/>
                <w:b/>
                <w:sz w:val="16"/>
                <w:szCs w:val="16"/>
              </w:rPr>
            </w:pPr>
            <w:r w:rsidRPr="004C3932">
              <w:rPr>
                <w:rFonts w:ascii="Arial" w:hAnsi="Arial" w:cs="Arial"/>
                <w:b/>
                <w:sz w:val="16"/>
                <w:szCs w:val="16"/>
              </w:rPr>
              <w:t>вартість за одиницю</w:t>
            </w:r>
          </w:p>
        </w:tc>
        <w:tc>
          <w:tcPr>
            <w:tcW w:w="278" w:type="pct"/>
            <w:shd w:val="clear" w:color="auto" w:fill="D9D9D9"/>
            <w:textDirection w:val="btLr"/>
            <w:vAlign w:val="center"/>
          </w:tcPr>
          <w:p w:rsidR="004C3932" w:rsidRPr="004C3932" w:rsidRDefault="004C3932" w:rsidP="004C3932">
            <w:pPr>
              <w:spacing w:before="100" w:beforeAutospacing="1" w:after="100" w:afterAutospacing="1"/>
              <w:ind w:left="113" w:right="113"/>
              <w:jc w:val="center"/>
              <w:rPr>
                <w:rFonts w:ascii="Arial" w:hAnsi="Arial" w:cs="Arial"/>
                <w:b/>
                <w:sz w:val="16"/>
                <w:szCs w:val="16"/>
              </w:rPr>
            </w:pPr>
            <w:r w:rsidRPr="004C3932">
              <w:rPr>
                <w:rFonts w:ascii="Arial" w:hAnsi="Arial" w:cs="Arial"/>
                <w:b/>
                <w:sz w:val="16"/>
                <w:szCs w:val="16"/>
              </w:rPr>
              <w:t>сума</w:t>
            </w:r>
          </w:p>
        </w:tc>
        <w:tc>
          <w:tcPr>
            <w:tcW w:w="226" w:type="pct"/>
            <w:shd w:val="clear" w:color="auto" w:fill="D9D9D9"/>
            <w:textDirection w:val="btLr"/>
            <w:vAlign w:val="center"/>
          </w:tcPr>
          <w:p w:rsidR="004C3932" w:rsidRPr="004C3932" w:rsidRDefault="004C3932" w:rsidP="004C3932">
            <w:pPr>
              <w:spacing w:before="100" w:beforeAutospacing="1" w:after="100" w:afterAutospacing="1"/>
              <w:ind w:left="113" w:right="113"/>
              <w:jc w:val="center"/>
              <w:rPr>
                <w:rFonts w:ascii="Arial" w:hAnsi="Arial" w:cs="Arial"/>
                <w:b/>
                <w:sz w:val="16"/>
                <w:szCs w:val="16"/>
              </w:rPr>
            </w:pPr>
            <w:r w:rsidRPr="004C3932">
              <w:rPr>
                <w:rFonts w:ascii="Arial" w:hAnsi="Arial" w:cs="Arial"/>
                <w:b/>
                <w:sz w:val="16"/>
                <w:szCs w:val="16"/>
              </w:rPr>
              <w:t>кількість</w:t>
            </w:r>
          </w:p>
        </w:tc>
        <w:tc>
          <w:tcPr>
            <w:tcW w:w="272" w:type="pct"/>
            <w:shd w:val="clear" w:color="auto" w:fill="D9D9D9"/>
            <w:textDirection w:val="btLr"/>
            <w:vAlign w:val="center"/>
          </w:tcPr>
          <w:p w:rsidR="004C3932" w:rsidRPr="004C3932" w:rsidRDefault="004C3932" w:rsidP="004C3932">
            <w:pPr>
              <w:spacing w:before="100" w:beforeAutospacing="1" w:after="100" w:afterAutospacing="1"/>
              <w:ind w:left="113" w:right="113"/>
              <w:jc w:val="center"/>
              <w:rPr>
                <w:rFonts w:ascii="Arial" w:hAnsi="Arial" w:cs="Arial"/>
                <w:b/>
                <w:sz w:val="16"/>
                <w:szCs w:val="16"/>
              </w:rPr>
            </w:pPr>
            <w:r w:rsidRPr="004C3932">
              <w:rPr>
                <w:rFonts w:ascii="Arial" w:hAnsi="Arial" w:cs="Arial"/>
                <w:b/>
                <w:sz w:val="16"/>
                <w:szCs w:val="16"/>
              </w:rPr>
              <w:t>вартість за одиницю</w:t>
            </w:r>
          </w:p>
        </w:tc>
        <w:tc>
          <w:tcPr>
            <w:tcW w:w="278" w:type="pct"/>
            <w:shd w:val="clear" w:color="auto" w:fill="D9D9D9"/>
            <w:textDirection w:val="btLr"/>
            <w:vAlign w:val="center"/>
          </w:tcPr>
          <w:p w:rsidR="004C3932" w:rsidRPr="004C3932" w:rsidRDefault="004C3932" w:rsidP="004C3932">
            <w:pPr>
              <w:spacing w:before="100" w:beforeAutospacing="1" w:after="100" w:afterAutospacing="1"/>
              <w:ind w:left="113" w:right="113"/>
              <w:jc w:val="center"/>
              <w:rPr>
                <w:rFonts w:ascii="Arial" w:hAnsi="Arial" w:cs="Arial"/>
                <w:b/>
                <w:sz w:val="16"/>
                <w:szCs w:val="16"/>
              </w:rPr>
            </w:pPr>
            <w:r w:rsidRPr="004C3932">
              <w:rPr>
                <w:rFonts w:ascii="Arial" w:hAnsi="Arial" w:cs="Arial"/>
                <w:b/>
                <w:sz w:val="16"/>
                <w:szCs w:val="16"/>
              </w:rPr>
              <w:t>сума</w:t>
            </w:r>
          </w:p>
        </w:tc>
      </w:tr>
      <w:tr w:rsidR="004C3932" w:rsidRPr="004C3932" w:rsidTr="004C3932">
        <w:trPr>
          <w:tblCellSpacing w:w="15" w:type="dxa"/>
          <w:jc w:val="center"/>
        </w:trPr>
        <w:tc>
          <w:tcPr>
            <w:tcW w:w="178"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1</w:t>
            </w:r>
          </w:p>
        </w:tc>
        <w:tc>
          <w:tcPr>
            <w:tcW w:w="631"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Партія 1</w:t>
            </w:r>
          </w:p>
        </w:tc>
        <w:tc>
          <w:tcPr>
            <w:tcW w:w="225"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318"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278"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311"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11.01</w:t>
            </w:r>
          </w:p>
        </w:tc>
        <w:tc>
          <w:tcPr>
            <w:tcW w:w="179"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10</w:t>
            </w:r>
          </w:p>
        </w:tc>
        <w:tc>
          <w:tcPr>
            <w:tcW w:w="318"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30</w:t>
            </w:r>
          </w:p>
        </w:tc>
        <w:tc>
          <w:tcPr>
            <w:tcW w:w="278"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300</w:t>
            </w:r>
          </w:p>
        </w:tc>
        <w:tc>
          <w:tcPr>
            <w:tcW w:w="311"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226"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318"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278"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226"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10</w:t>
            </w:r>
          </w:p>
        </w:tc>
        <w:tc>
          <w:tcPr>
            <w:tcW w:w="272"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30</w:t>
            </w:r>
          </w:p>
        </w:tc>
        <w:tc>
          <w:tcPr>
            <w:tcW w:w="278"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300</w:t>
            </w:r>
          </w:p>
        </w:tc>
      </w:tr>
      <w:tr w:rsidR="004C3932" w:rsidRPr="004C3932" w:rsidTr="004C3932">
        <w:trPr>
          <w:tblCellSpacing w:w="15" w:type="dxa"/>
          <w:jc w:val="center"/>
        </w:trPr>
        <w:tc>
          <w:tcPr>
            <w:tcW w:w="178"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2</w:t>
            </w:r>
          </w:p>
        </w:tc>
        <w:tc>
          <w:tcPr>
            <w:tcW w:w="631"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Усього за січень</w:t>
            </w:r>
          </w:p>
        </w:tc>
        <w:tc>
          <w:tcPr>
            <w:tcW w:w="225"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318"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278"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311"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179"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10</w:t>
            </w:r>
          </w:p>
        </w:tc>
        <w:tc>
          <w:tcPr>
            <w:tcW w:w="318"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w:t>
            </w:r>
          </w:p>
        </w:tc>
        <w:tc>
          <w:tcPr>
            <w:tcW w:w="278"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300</w:t>
            </w:r>
          </w:p>
        </w:tc>
        <w:tc>
          <w:tcPr>
            <w:tcW w:w="311"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226"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318"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278"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226"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10</w:t>
            </w:r>
          </w:p>
        </w:tc>
        <w:tc>
          <w:tcPr>
            <w:tcW w:w="272"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w:t>
            </w:r>
          </w:p>
        </w:tc>
        <w:tc>
          <w:tcPr>
            <w:tcW w:w="278"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300</w:t>
            </w:r>
          </w:p>
        </w:tc>
      </w:tr>
      <w:tr w:rsidR="004C3932" w:rsidRPr="004C3932" w:rsidTr="004C3932">
        <w:trPr>
          <w:tblCellSpacing w:w="15" w:type="dxa"/>
          <w:jc w:val="center"/>
        </w:trPr>
        <w:tc>
          <w:tcPr>
            <w:tcW w:w="178"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3</w:t>
            </w:r>
          </w:p>
        </w:tc>
        <w:tc>
          <w:tcPr>
            <w:tcW w:w="631"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Партія 1</w:t>
            </w:r>
          </w:p>
        </w:tc>
        <w:tc>
          <w:tcPr>
            <w:tcW w:w="225"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10</w:t>
            </w:r>
          </w:p>
        </w:tc>
        <w:tc>
          <w:tcPr>
            <w:tcW w:w="318"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30</w:t>
            </w:r>
          </w:p>
        </w:tc>
        <w:tc>
          <w:tcPr>
            <w:tcW w:w="278"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300</w:t>
            </w:r>
          </w:p>
        </w:tc>
        <w:tc>
          <w:tcPr>
            <w:tcW w:w="311"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179"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318"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278"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311"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226"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318"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278"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226"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10</w:t>
            </w:r>
          </w:p>
        </w:tc>
        <w:tc>
          <w:tcPr>
            <w:tcW w:w="272"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30</w:t>
            </w:r>
          </w:p>
        </w:tc>
        <w:tc>
          <w:tcPr>
            <w:tcW w:w="278"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300</w:t>
            </w:r>
          </w:p>
        </w:tc>
      </w:tr>
      <w:tr w:rsidR="004C3932" w:rsidRPr="004C3932" w:rsidTr="004C3932">
        <w:trPr>
          <w:tblCellSpacing w:w="15" w:type="dxa"/>
          <w:jc w:val="center"/>
        </w:trPr>
        <w:tc>
          <w:tcPr>
            <w:tcW w:w="178"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4</w:t>
            </w:r>
          </w:p>
        </w:tc>
        <w:tc>
          <w:tcPr>
            <w:tcW w:w="631"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Партія 2</w:t>
            </w:r>
          </w:p>
        </w:tc>
        <w:tc>
          <w:tcPr>
            <w:tcW w:w="225"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318"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278"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311"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09.02</w:t>
            </w:r>
          </w:p>
        </w:tc>
        <w:tc>
          <w:tcPr>
            <w:tcW w:w="179"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15</w:t>
            </w:r>
          </w:p>
        </w:tc>
        <w:tc>
          <w:tcPr>
            <w:tcW w:w="318"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33</w:t>
            </w:r>
          </w:p>
        </w:tc>
        <w:tc>
          <w:tcPr>
            <w:tcW w:w="278"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495</w:t>
            </w:r>
          </w:p>
        </w:tc>
        <w:tc>
          <w:tcPr>
            <w:tcW w:w="311"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226"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318"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278"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226"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15</w:t>
            </w:r>
          </w:p>
        </w:tc>
        <w:tc>
          <w:tcPr>
            <w:tcW w:w="272"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33</w:t>
            </w:r>
          </w:p>
        </w:tc>
        <w:tc>
          <w:tcPr>
            <w:tcW w:w="278"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495</w:t>
            </w:r>
          </w:p>
        </w:tc>
      </w:tr>
      <w:tr w:rsidR="004C3932" w:rsidRPr="004C3932" w:rsidTr="004C3932">
        <w:trPr>
          <w:tblCellSpacing w:w="15" w:type="dxa"/>
          <w:jc w:val="center"/>
        </w:trPr>
        <w:tc>
          <w:tcPr>
            <w:tcW w:w="178"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5</w:t>
            </w:r>
          </w:p>
        </w:tc>
        <w:tc>
          <w:tcPr>
            <w:tcW w:w="631"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Усього за лютий</w:t>
            </w:r>
          </w:p>
        </w:tc>
        <w:tc>
          <w:tcPr>
            <w:tcW w:w="225"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10</w:t>
            </w:r>
          </w:p>
        </w:tc>
        <w:tc>
          <w:tcPr>
            <w:tcW w:w="318"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w:t>
            </w:r>
          </w:p>
        </w:tc>
        <w:tc>
          <w:tcPr>
            <w:tcW w:w="278"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300</w:t>
            </w:r>
          </w:p>
        </w:tc>
        <w:tc>
          <w:tcPr>
            <w:tcW w:w="311"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179"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15</w:t>
            </w:r>
          </w:p>
        </w:tc>
        <w:tc>
          <w:tcPr>
            <w:tcW w:w="318"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w:t>
            </w:r>
          </w:p>
        </w:tc>
        <w:tc>
          <w:tcPr>
            <w:tcW w:w="278"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495</w:t>
            </w:r>
          </w:p>
        </w:tc>
        <w:tc>
          <w:tcPr>
            <w:tcW w:w="311"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226"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318"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278"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226"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25</w:t>
            </w:r>
          </w:p>
        </w:tc>
        <w:tc>
          <w:tcPr>
            <w:tcW w:w="272"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w:t>
            </w:r>
          </w:p>
        </w:tc>
        <w:tc>
          <w:tcPr>
            <w:tcW w:w="278"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795</w:t>
            </w:r>
          </w:p>
        </w:tc>
      </w:tr>
      <w:tr w:rsidR="004C3932" w:rsidRPr="004C3932" w:rsidTr="004C3932">
        <w:trPr>
          <w:tblCellSpacing w:w="15" w:type="dxa"/>
          <w:jc w:val="center"/>
        </w:trPr>
        <w:tc>
          <w:tcPr>
            <w:tcW w:w="178"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6</w:t>
            </w:r>
          </w:p>
        </w:tc>
        <w:tc>
          <w:tcPr>
            <w:tcW w:w="631"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Партія 1</w:t>
            </w:r>
          </w:p>
        </w:tc>
        <w:tc>
          <w:tcPr>
            <w:tcW w:w="225"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10</w:t>
            </w:r>
          </w:p>
        </w:tc>
        <w:tc>
          <w:tcPr>
            <w:tcW w:w="318"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30</w:t>
            </w:r>
          </w:p>
        </w:tc>
        <w:tc>
          <w:tcPr>
            <w:tcW w:w="278"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300</w:t>
            </w:r>
          </w:p>
        </w:tc>
        <w:tc>
          <w:tcPr>
            <w:tcW w:w="311"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179"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318"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278"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311"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10.03</w:t>
            </w:r>
          </w:p>
        </w:tc>
        <w:tc>
          <w:tcPr>
            <w:tcW w:w="226"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9</w:t>
            </w:r>
          </w:p>
        </w:tc>
        <w:tc>
          <w:tcPr>
            <w:tcW w:w="318"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30</w:t>
            </w:r>
          </w:p>
        </w:tc>
        <w:tc>
          <w:tcPr>
            <w:tcW w:w="278"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270</w:t>
            </w:r>
          </w:p>
        </w:tc>
        <w:tc>
          <w:tcPr>
            <w:tcW w:w="226"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1</w:t>
            </w:r>
          </w:p>
        </w:tc>
        <w:tc>
          <w:tcPr>
            <w:tcW w:w="272"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30</w:t>
            </w:r>
          </w:p>
        </w:tc>
        <w:tc>
          <w:tcPr>
            <w:tcW w:w="278"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30</w:t>
            </w:r>
          </w:p>
        </w:tc>
      </w:tr>
      <w:tr w:rsidR="004C3932" w:rsidRPr="004C3932" w:rsidTr="004C3932">
        <w:trPr>
          <w:tblCellSpacing w:w="15" w:type="dxa"/>
          <w:jc w:val="center"/>
        </w:trPr>
        <w:tc>
          <w:tcPr>
            <w:tcW w:w="178"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7</w:t>
            </w:r>
          </w:p>
        </w:tc>
        <w:tc>
          <w:tcPr>
            <w:tcW w:w="631"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Партія 2</w:t>
            </w:r>
          </w:p>
        </w:tc>
        <w:tc>
          <w:tcPr>
            <w:tcW w:w="225"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15</w:t>
            </w:r>
          </w:p>
        </w:tc>
        <w:tc>
          <w:tcPr>
            <w:tcW w:w="318"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33</w:t>
            </w:r>
          </w:p>
        </w:tc>
        <w:tc>
          <w:tcPr>
            <w:tcW w:w="278"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495</w:t>
            </w:r>
          </w:p>
        </w:tc>
        <w:tc>
          <w:tcPr>
            <w:tcW w:w="311"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179"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318"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278"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311"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226"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318"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278"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226"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15</w:t>
            </w:r>
          </w:p>
        </w:tc>
        <w:tc>
          <w:tcPr>
            <w:tcW w:w="272"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33</w:t>
            </w:r>
          </w:p>
        </w:tc>
        <w:tc>
          <w:tcPr>
            <w:tcW w:w="278"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495</w:t>
            </w:r>
          </w:p>
        </w:tc>
      </w:tr>
      <w:tr w:rsidR="004C3932" w:rsidRPr="004C3932" w:rsidTr="004C3932">
        <w:trPr>
          <w:tblCellSpacing w:w="15" w:type="dxa"/>
          <w:jc w:val="center"/>
        </w:trPr>
        <w:tc>
          <w:tcPr>
            <w:tcW w:w="178"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8</w:t>
            </w:r>
          </w:p>
        </w:tc>
        <w:tc>
          <w:tcPr>
            <w:tcW w:w="631"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Усього за березень</w:t>
            </w:r>
          </w:p>
        </w:tc>
        <w:tc>
          <w:tcPr>
            <w:tcW w:w="225"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25</w:t>
            </w:r>
          </w:p>
        </w:tc>
        <w:tc>
          <w:tcPr>
            <w:tcW w:w="318"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w:t>
            </w:r>
          </w:p>
        </w:tc>
        <w:tc>
          <w:tcPr>
            <w:tcW w:w="278"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795</w:t>
            </w:r>
          </w:p>
        </w:tc>
        <w:tc>
          <w:tcPr>
            <w:tcW w:w="311"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179"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318"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278"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311"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226"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9</w:t>
            </w:r>
          </w:p>
        </w:tc>
        <w:tc>
          <w:tcPr>
            <w:tcW w:w="318"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w:t>
            </w:r>
          </w:p>
        </w:tc>
        <w:tc>
          <w:tcPr>
            <w:tcW w:w="278"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270</w:t>
            </w:r>
          </w:p>
        </w:tc>
        <w:tc>
          <w:tcPr>
            <w:tcW w:w="226"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16</w:t>
            </w:r>
          </w:p>
        </w:tc>
        <w:tc>
          <w:tcPr>
            <w:tcW w:w="272"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w:t>
            </w:r>
          </w:p>
        </w:tc>
        <w:tc>
          <w:tcPr>
            <w:tcW w:w="278"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525</w:t>
            </w:r>
          </w:p>
        </w:tc>
      </w:tr>
      <w:tr w:rsidR="004C3932" w:rsidRPr="004C3932" w:rsidTr="004C3932">
        <w:trPr>
          <w:tblCellSpacing w:w="15" w:type="dxa"/>
          <w:jc w:val="center"/>
        </w:trPr>
        <w:tc>
          <w:tcPr>
            <w:tcW w:w="178"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9</w:t>
            </w:r>
          </w:p>
        </w:tc>
        <w:tc>
          <w:tcPr>
            <w:tcW w:w="631"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Партія 1</w:t>
            </w:r>
          </w:p>
        </w:tc>
        <w:tc>
          <w:tcPr>
            <w:tcW w:w="225"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1</w:t>
            </w:r>
          </w:p>
        </w:tc>
        <w:tc>
          <w:tcPr>
            <w:tcW w:w="318"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30</w:t>
            </w:r>
          </w:p>
        </w:tc>
        <w:tc>
          <w:tcPr>
            <w:tcW w:w="278"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30</w:t>
            </w:r>
          </w:p>
        </w:tc>
        <w:tc>
          <w:tcPr>
            <w:tcW w:w="311"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179"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318"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278"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311"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226"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318"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278"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226"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1</w:t>
            </w:r>
          </w:p>
        </w:tc>
        <w:tc>
          <w:tcPr>
            <w:tcW w:w="272"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30</w:t>
            </w:r>
          </w:p>
        </w:tc>
        <w:tc>
          <w:tcPr>
            <w:tcW w:w="278"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30</w:t>
            </w:r>
          </w:p>
        </w:tc>
      </w:tr>
      <w:tr w:rsidR="004C3932" w:rsidRPr="004C3932" w:rsidTr="004C3932">
        <w:trPr>
          <w:tblCellSpacing w:w="15" w:type="dxa"/>
          <w:jc w:val="center"/>
        </w:trPr>
        <w:tc>
          <w:tcPr>
            <w:tcW w:w="178"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10</w:t>
            </w:r>
          </w:p>
        </w:tc>
        <w:tc>
          <w:tcPr>
            <w:tcW w:w="631"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Партія 2</w:t>
            </w:r>
          </w:p>
        </w:tc>
        <w:tc>
          <w:tcPr>
            <w:tcW w:w="225"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15</w:t>
            </w:r>
          </w:p>
        </w:tc>
        <w:tc>
          <w:tcPr>
            <w:tcW w:w="318"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33</w:t>
            </w:r>
          </w:p>
        </w:tc>
        <w:tc>
          <w:tcPr>
            <w:tcW w:w="278"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495</w:t>
            </w:r>
          </w:p>
        </w:tc>
        <w:tc>
          <w:tcPr>
            <w:tcW w:w="311"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179"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318"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278"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311"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226"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318"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278"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226"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15</w:t>
            </w:r>
          </w:p>
        </w:tc>
        <w:tc>
          <w:tcPr>
            <w:tcW w:w="272"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33</w:t>
            </w:r>
          </w:p>
        </w:tc>
        <w:tc>
          <w:tcPr>
            <w:tcW w:w="278"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495</w:t>
            </w:r>
          </w:p>
        </w:tc>
      </w:tr>
      <w:tr w:rsidR="004C3932" w:rsidRPr="004C3932" w:rsidTr="004C3932">
        <w:trPr>
          <w:tblCellSpacing w:w="15" w:type="dxa"/>
          <w:jc w:val="center"/>
        </w:trPr>
        <w:tc>
          <w:tcPr>
            <w:tcW w:w="178"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11</w:t>
            </w:r>
          </w:p>
        </w:tc>
        <w:tc>
          <w:tcPr>
            <w:tcW w:w="631"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Партія 3</w:t>
            </w:r>
          </w:p>
        </w:tc>
        <w:tc>
          <w:tcPr>
            <w:tcW w:w="225"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318"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278"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311"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14.04</w:t>
            </w:r>
          </w:p>
        </w:tc>
        <w:tc>
          <w:tcPr>
            <w:tcW w:w="179"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20</w:t>
            </w:r>
          </w:p>
        </w:tc>
        <w:tc>
          <w:tcPr>
            <w:tcW w:w="318"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39</w:t>
            </w:r>
          </w:p>
        </w:tc>
        <w:tc>
          <w:tcPr>
            <w:tcW w:w="278"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780</w:t>
            </w:r>
          </w:p>
        </w:tc>
        <w:tc>
          <w:tcPr>
            <w:tcW w:w="311"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226"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318"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278"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226"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20</w:t>
            </w:r>
          </w:p>
        </w:tc>
        <w:tc>
          <w:tcPr>
            <w:tcW w:w="272"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39</w:t>
            </w:r>
          </w:p>
        </w:tc>
        <w:tc>
          <w:tcPr>
            <w:tcW w:w="278"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780</w:t>
            </w:r>
          </w:p>
        </w:tc>
      </w:tr>
      <w:tr w:rsidR="004C3932" w:rsidRPr="004C3932" w:rsidTr="004C3932">
        <w:trPr>
          <w:tblCellSpacing w:w="15" w:type="dxa"/>
          <w:jc w:val="center"/>
        </w:trPr>
        <w:tc>
          <w:tcPr>
            <w:tcW w:w="178"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12</w:t>
            </w:r>
          </w:p>
        </w:tc>
        <w:tc>
          <w:tcPr>
            <w:tcW w:w="631"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Усього за квітень</w:t>
            </w:r>
          </w:p>
        </w:tc>
        <w:tc>
          <w:tcPr>
            <w:tcW w:w="225"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16</w:t>
            </w:r>
          </w:p>
        </w:tc>
        <w:tc>
          <w:tcPr>
            <w:tcW w:w="318"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w:t>
            </w:r>
          </w:p>
        </w:tc>
        <w:tc>
          <w:tcPr>
            <w:tcW w:w="278"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525</w:t>
            </w:r>
          </w:p>
        </w:tc>
        <w:tc>
          <w:tcPr>
            <w:tcW w:w="311"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179"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20</w:t>
            </w:r>
          </w:p>
        </w:tc>
        <w:tc>
          <w:tcPr>
            <w:tcW w:w="318"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w:t>
            </w:r>
          </w:p>
        </w:tc>
        <w:tc>
          <w:tcPr>
            <w:tcW w:w="278"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780</w:t>
            </w:r>
          </w:p>
        </w:tc>
        <w:tc>
          <w:tcPr>
            <w:tcW w:w="311"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226"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318"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278"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226"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36</w:t>
            </w:r>
          </w:p>
        </w:tc>
        <w:tc>
          <w:tcPr>
            <w:tcW w:w="272"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w:t>
            </w:r>
          </w:p>
        </w:tc>
        <w:tc>
          <w:tcPr>
            <w:tcW w:w="278"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1305</w:t>
            </w:r>
          </w:p>
        </w:tc>
      </w:tr>
      <w:tr w:rsidR="004C3932" w:rsidRPr="004C3932" w:rsidTr="004C3932">
        <w:trPr>
          <w:tblCellSpacing w:w="15" w:type="dxa"/>
          <w:jc w:val="center"/>
        </w:trPr>
        <w:tc>
          <w:tcPr>
            <w:tcW w:w="178"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13</w:t>
            </w:r>
          </w:p>
        </w:tc>
        <w:tc>
          <w:tcPr>
            <w:tcW w:w="631"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Партія 1</w:t>
            </w:r>
          </w:p>
        </w:tc>
        <w:tc>
          <w:tcPr>
            <w:tcW w:w="225"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1</w:t>
            </w:r>
          </w:p>
        </w:tc>
        <w:tc>
          <w:tcPr>
            <w:tcW w:w="318"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30</w:t>
            </w:r>
          </w:p>
        </w:tc>
        <w:tc>
          <w:tcPr>
            <w:tcW w:w="278"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30</w:t>
            </w:r>
          </w:p>
        </w:tc>
        <w:tc>
          <w:tcPr>
            <w:tcW w:w="311"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179"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318"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278"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311"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10.05</w:t>
            </w:r>
          </w:p>
        </w:tc>
        <w:tc>
          <w:tcPr>
            <w:tcW w:w="226"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1</w:t>
            </w:r>
          </w:p>
        </w:tc>
        <w:tc>
          <w:tcPr>
            <w:tcW w:w="318"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30</w:t>
            </w:r>
          </w:p>
        </w:tc>
        <w:tc>
          <w:tcPr>
            <w:tcW w:w="278"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30</w:t>
            </w:r>
          </w:p>
        </w:tc>
        <w:tc>
          <w:tcPr>
            <w:tcW w:w="226"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w:t>
            </w:r>
          </w:p>
        </w:tc>
        <w:tc>
          <w:tcPr>
            <w:tcW w:w="272"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w:t>
            </w:r>
          </w:p>
        </w:tc>
        <w:tc>
          <w:tcPr>
            <w:tcW w:w="278"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w:t>
            </w:r>
          </w:p>
        </w:tc>
      </w:tr>
      <w:tr w:rsidR="004C3932" w:rsidRPr="004C3932" w:rsidTr="004C3932">
        <w:trPr>
          <w:tblCellSpacing w:w="15" w:type="dxa"/>
          <w:jc w:val="center"/>
        </w:trPr>
        <w:tc>
          <w:tcPr>
            <w:tcW w:w="178"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14</w:t>
            </w:r>
          </w:p>
        </w:tc>
        <w:tc>
          <w:tcPr>
            <w:tcW w:w="631"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Партія 2</w:t>
            </w:r>
          </w:p>
        </w:tc>
        <w:tc>
          <w:tcPr>
            <w:tcW w:w="225"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15</w:t>
            </w:r>
          </w:p>
        </w:tc>
        <w:tc>
          <w:tcPr>
            <w:tcW w:w="318"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33</w:t>
            </w:r>
          </w:p>
        </w:tc>
        <w:tc>
          <w:tcPr>
            <w:tcW w:w="278"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495</w:t>
            </w:r>
          </w:p>
        </w:tc>
        <w:tc>
          <w:tcPr>
            <w:tcW w:w="311"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179"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318"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278"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311"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10.05</w:t>
            </w:r>
          </w:p>
        </w:tc>
        <w:tc>
          <w:tcPr>
            <w:tcW w:w="226"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15</w:t>
            </w:r>
          </w:p>
        </w:tc>
        <w:tc>
          <w:tcPr>
            <w:tcW w:w="318"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33</w:t>
            </w:r>
          </w:p>
        </w:tc>
        <w:tc>
          <w:tcPr>
            <w:tcW w:w="278"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495</w:t>
            </w:r>
          </w:p>
        </w:tc>
        <w:tc>
          <w:tcPr>
            <w:tcW w:w="226"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w:t>
            </w:r>
          </w:p>
        </w:tc>
        <w:tc>
          <w:tcPr>
            <w:tcW w:w="272"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w:t>
            </w:r>
          </w:p>
        </w:tc>
        <w:tc>
          <w:tcPr>
            <w:tcW w:w="278"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w:t>
            </w:r>
          </w:p>
        </w:tc>
      </w:tr>
      <w:tr w:rsidR="004C3932" w:rsidRPr="004C3932" w:rsidTr="004C3932">
        <w:trPr>
          <w:tblCellSpacing w:w="15" w:type="dxa"/>
          <w:jc w:val="center"/>
        </w:trPr>
        <w:tc>
          <w:tcPr>
            <w:tcW w:w="178"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15</w:t>
            </w:r>
          </w:p>
        </w:tc>
        <w:tc>
          <w:tcPr>
            <w:tcW w:w="631"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Партія 3</w:t>
            </w:r>
          </w:p>
        </w:tc>
        <w:tc>
          <w:tcPr>
            <w:tcW w:w="225"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20</w:t>
            </w:r>
          </w:p>
        </w:tc>
        <w:tc>
          <w:tcPr>
            <w:tcW w:w="318"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39</w:t>
            </w:r>
          </w:p>
        </w:tc>
        <w:tc>
          <w:tcPr>
            <w:tcW w:w="278"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780</w:t>
            </w:r>
          </w:p>
        </w:tc>
        <w:tc>
          <w:tcPr>
            <w:tcW w:w="311"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179"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318"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278"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311"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10.05</w:t>
            </w:r>
          </w:p>
        </w:tc>
        <w:tc>
          <w:tcPr>
            <w:tcW w:w="226"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14</w:t>
            </w:r>
          </w:p>
        </w:tc>
        <w:tc>
          <w:tcPr>
            <w:tcW w:w="318"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39</w:t>
            </w:r>
          </w:p>
        </w:tc>
        <w:tc>
          <w:tcPr>
            <w:tcW w:w="278"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546</w:t>
            </w:r>
          </w:p>
        </w:tc>
        <w:tc>
          <w:tcPr>
            <w:tcW w:w="226"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6</w:t>
            </w:r>
          </w:p>
        </w:tc>
        <w:tc>
          <w:tcPr>
            <w:tcW w:w="272"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39</w:t>
            </w:r>
          </w:p>
        </w:tc>
        <w:tc>
          <w:tcPr>
            <w:tcW w:w="278"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234</w:t>
            </w:r>
          </w:p>
        </w:tc>
      </w:tr>
      <w:tr w:rsidR="004C3932" w:rsidRPr="004C3932" w:rsidTr="004C3932">
        <w:trPr>
          <w:tblCellSpacing w:w="15" w:type="dxa"/>
          <w:jc w:val="center"/>
        </w:trPr>
        <w:tc>
          <w:tcPr>
            <w:tcW w:w="178"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16</w:t>
            </w:r>
          </w:p>
        </w:tc>
        <w:tc>
          <w:tcPr>
            <w:tcW w:w="631"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Усього за травень</w:t>
            </w:r>
          </w:p>
        </w:tc>
        <w:tc>
          <w:tcPr>
            <w:tcW w:w="225"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36</w:t>
            </w:r>
          </w:p>
        </w:tc>
        <w:tc>
          <w:tcPr>
            <w:tcW w:w="318"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w:t>
            </w:r>
          </w:p>
        </w:tc>
        <w:tc>
          <w:tcPr>
            <w:tcW w:w="278"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1305</w:t>
            </w:r>
          </w:p>
        </w:tc>
        <w:tc>
          <w:tcPr>
            <w:tcW w:w="311"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179"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318"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278"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311"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226"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30</w:t>
            </w:r>
          </w:p>
        </w:tc>
        <w:tc>
          <w:tcPr>
            <w:tcW w:w="318"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w:t>
            </w:r>
          </w:p>
        </w:tc>
        <w:tc>
          <w:tcPr>
            <w:tcW w:w="278"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1071</w:t>
            </w:r>
          </w:p>
        </w:tc>
        <w:tc>
          <w:tcPr>
            <w:tcW w:w="226"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6</w:t>
            </w:r>
          </w:p>
        </w:tc>
        <w:tc>
          <w:tcPr>
            <w:tcW w:w="272"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w:t>
            </w:r>
          </w:p>
        </w:tc>
        <w:tc>
          <w:tcPr>
            <w:tcW w:w="278"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234</w:t>
            </w:r>
          </w:p>
        </w:tc>
      </w:tr>
      <w:tr w:rsidR="004C3932" w:rsidRPr="004C3932" w:rsidTr="004C3932">
        <w:trPr>
          <w:tblCellSpacing w:w="15" w:type="dxa"/>
          <w:jc w:val="center"/>
        </w:trPr>
        <w:tc>
          <w:tcPr>
            <w:tcW w:w="178"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17</w:t>
            </w:r>
          </w:p>
        </w:tc>
        <w:tc>
          <w:tcPr>
            <w:tcW w:w="631"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Партія 3</w:t>
            </w:r>
          </w:p>
        </w:tc>
        <w:tc>
          <w:tcPr>
            <w:tcW w:w="225"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6</w:t>
            </w:r>
          </w:p>
        </w:tc>
        <w:tc>
          <w:tcPr>
            <w:tcW w:w="318"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39</w:t>
            </w:r>
          </w:p>
        </w:tc>
        <w:tc>
          <w:tcPr>
            <w:tcW w:w="278"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234</w:t>
            </w:r>
          </w:p>
        </w:tc>
        <w:tc>
          <w:tcPr>
            <w:tcW w:w="311"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179"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318"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278"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311"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21.06</w:t>
            </w:r>
          </w:p>
        </w:tc>
        <w:tc>
          <w:tcPr>
            <w:tcW w:w="226"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6</w:t>
            </w:r>
          </w:p>
        </w:tc>
        <w:tc>
          <w:tcPr>
            <w:tcW w:w="318"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39</w:t>
            </w:r>
          </w:p>
        </w:tc>
        <w:tc>
          <w:tcPr>
            <w:tcW w:w="278"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234</w:t>
            </w:r>
          </w:p>
        </w:tc>
        <w:tc>
          <w:tcPr>
            <w:tcW w:w="226"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w:t>
            </w:r>
          </w:p>
        </w:tc>
        <w:tc>
          <w:tcPr>
            <w:tcW w:w="272"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w:t>
            </w:r>
          </w:p>
        </w:tc>
        <w:tc>
          <w:tcPr>
            <w:tcW w:w="278"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w:t>
            </w:r>
          </w:p>
        </w:tc>
      </w:tr>
      <w:tr w:rsidR="004C3932" w:rsidRPr="004C3932" w:rsidTr="004C3932">
        <w:trPr>
          <w:tblCellSpacing w:w="15" w:type="dxa"/>
          <w:jc w:val="center"/>
        </w:trPr>
        <w:tc>
          <w:tcPr>
            <w:tcW w:w="178"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18</w:t>
            </w:r>
          </w:p>
        </w:tc>
        <w:tc>
          <w:tcPr>
            <w:tcW w:w="631"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Партія 4</w:t>
            </w:r>
          </w:p>
        </w:tc>
        <w:tc>
          <w:tcPr>
            <w:tcW w:w="225"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318"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278"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311"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19.06</w:t>
            </w:r>
          </w:p>
        </w:tc>
        <w:tc>
          <w:tcPr>
            <w:tcW w:w="179"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45</w:t>
            </w:r>
          </w:p>
        </w:tc>
        <w:tc>
          <w:tcPr>
            <w:tcW w:w="318"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35</w:t>
            </w:r>
          </w:p>
        </w:tc>
        <w:tc>
          <w:tcPr>
            <w:tcW w:w="278"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1575</w:t>
            </w:r>
          </w:p>
        </w:tc>
        <w:tc>
          <w:tcPr>
            <w:tcW w:w="311"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226"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33</w:t>
            </w:r>
          </w:p>
        </w:tc>
        <w:tc>
          <w:tcPr>
            <w:tcW w:w="318"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35</w:t>
            </w:r>
          </w:p>
        </w:tc>
        <w:tc>
          <w:tcPr>
            <w:tcW w:w="278"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1155</w:t>
            </w:r>
          </w:p>
        </w:tc>
        <w:tc>
          <w:tcPr>
            <w:tcW w:w="226"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12</w:t>
            </w:r>
          </w:p>
        </w:tc>
        <w:tc>
          <w:tcPr>
            <w:tcW w:w="272"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35</w:t>
            </w:r>
          </w:p>
        </w:tc>
        <w:tc>
          <w:tcPr>
            <w:tcW w:w="278"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420</w:t>
            </w:r>
          </w:p>
        </w:tc>
      </w:tr>
      <w:tr w:rsidR="004C3932" w:rsidRPr="004C3932" w:rsidTr="004C3932">
        <w:trPr>
          <w:tblCellSpacing w:w="15" w:type="dxa"/>
          <w:jc w:val="center"/>
        </w:trPr>
        <w:tc>
          <w:tcPr>
            <w:tcW w:w="178"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19</w:t>
            </w:r>
          </w:p>
        </w:tc>
        <w:tc>
          <w:tcPr>
            <w:tcW w:w="631"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Усього за червень</w:t>
            </w:r>
          </w:p>
        </w:tc>
        <w:tc>
          <w:tcPr>
            <w:tcW w:w="225"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6</w:t>
            </w:r>
          </w:p>
        </w:tc>
        <w:tc>
          <w:tcPr>
            <w:tcW w:w="318"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w:t>
            </w:r>
          </w:p>
        </w:tc>
        <w:tc>
          <w:tcPr>
            <w:tcW w:w="278"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234</w:t>
            </w:r>
          </w:p>
        </w:tc>
        <w:tc>
          <w:tcPr>
            <w:tcW w:w="311"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179"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45</w:t>
            </w:r>
          </w:p>
        </w:tc>
        <w:tc>
          <w:tcPr>
            <w:tcW w:w="318"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w:t>
            </w:r>
          </w:p>
        </w:tc>
        <w:tc>
          <w:tcPr>
            <w:tcW w:w="278"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1575</w:t>
            </w:r>
          </w:p>
        </w:tc>
        <w:tc>
          <w:tcPr>
            <w:tcW w:w="311" w:type="pct"/>
            <w:vAlign w:val="center"/>
          </w:tcPr>
          <w:p w:rsidR="004C3932" w:rsidRPr="004C3932" w:rsidRDefault="004C3932" w:rsidP="004C3932">
            <w:pPr>
              <w:spacing w:before="100" w:beforeAutospacing="1" w:after="100" w:afterAutospacing="1"/>
              <w:jc w:val="center"/>
              <w:rPr>
                <w:rFonts w:ascii="Arial" w:hAnsi="Arial" w:cs="Arial"/>
                <w:sz w:val="16"/>
                <w:szCs w:val="16"/>
              </w:rPr>
            </w:pPr>
          </w:p>
        </w:tc>
        <w:tc>
          <w:tcPr>
            <w:tcW w:w="226"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39</w:t>
            </w:r>
          </w:p>
        </w:tc>
        <w:tc>
          <w:tcPr>
            <w:tcW w:w="318"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w:t>
            </w:r>
          </w:p>
        </w:tc>
        <w:tc>
          <w:tcPr>
            <w:tcW w:w="278"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1389</w:t>
            </w:r>
          </w:p>
        </w:tc>
        <w:tc>
          <w:tcPr>
            <w:tcW w:w="226"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12</w:t>
            </w:r>
          </w:p>
        </w:tc>
        <w:tc>
          <w:tcPr>
            <w:tcW w:w="272"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w:t>
            </w:r>
          </w:p>
        </w:tc>
        <w:tc>
          <w:tcPr>
            <w:tcW w:w="278"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420</w:t>
            </w:r>
          </w:p>
        </w:tc>
      </w:tr>
    </w:tbl>
    <w:p w:rsidR="008F41F3" w:rsidRPr="008F41F3" w:rsidRDefault="008F41F3" w:rsidP="008F41F3">
      <w:pPr>
        <w:spacing w:before="100" w:beforeAutospacing="1" w:after="100" w:afterAutospacing="1"/>
        <w:ind w:firstLine="540"/>
        <w:jc w:val="both"/>
        <w:rPr>
          <w:sz w:val="22"/>
          <w:szCs w:val="22"/>
          <w:lang w:val="ru-RU"/>
        </w:rPr>
      </w:pPr>
      <w:r w:rsidRPr="008F41F3">
        <w:rPr>
          <w:sz w:val="22"/>
          <w:szCs w:val="22"/>
        </w:rPr>
        <w:t> </w:t>
      </w:r>
      <w:r w:rsidR="004C3932" w:rsidRPr="004C3932">
        <w:rPr>
          <w:b/>
          <w:sz w:val="22"/>
          <w:szCs w:val="22"/>
        </w:rPr>
        <w:t xml:space="preserve">4) </w:t>
      </w:r>
      <w:r w:rsidRPr="004C3932">
        <w:rPr>
          <w:b/>
          <w:sz w:val="22"/>
          <w:szCs w:val="22"/>
        </w:rPr>
        <w:t>Метод нормативних затрат</w:t>
      </w:r>
      <w:r w:rsidRPr="008F41F3">
        <w:rPr>
          <w:sz w:val="22"/>
          <w:szCs w:val="22"/>
        </w:rPr>
        <w:t xml:space="preserve"> при оцінці вибуття запасів базується на застосуванні затверджених підприємством норм витрат на виробництво одиниці продукції (робіт, послуг). Норми розраховуються з урахуванням нормальних рівнів використання запасів, праці, виробничих потужностей і діючих цін. Для забезпечення максимального наближення нормативних витрат до фактичних підприємство повинно регулярно аналізувати відхилення від норм та у разі необхідності переглядати встановлені норми.</w:t>
      </w:r>
      <w:r w:rsidR="004C3932">
        <w:rPr>
          <w:sz w:val="22"/>
          <w:szCs w:val="22"/>
        </w:rPr>
        <w:t xml:space="preserve"> </w:t>
      </w:r>
      <w:r w:rsidRPr="008F41F3">
        <w:rPr>
          <w:sz w:val="22"/>
          <w:szCs w:val="22"/>
        </w:rPr>
        <w:t>Оцінка готової продукції (робіт, послуг) за нормативними затратами на дату балансу коригується до фактичної виробничої собівартості.</w:t>
      </w:r>
    </w:p>
    <w:p w:rsidR="004C3932" w:rsidRDefault="004C3932" w:rsidP="004C3932">
      <w:pPr>
        <w:widowControl w:val="0"/>
        <w:ind w:firstLine="600"/>
        <w:jc w:val="both"/>
        <w:rPr>
          <w:sz w:val="22"/>
          <w:szCs w:val="22"/>
        </w:rPr>
      </w:pPr>
      <w:r w:rsidRPr="0024465A">
        <w:rPr>
          <w:b/>
          <w:sz w:val="22"/>
          <w:szCs w:val="22"/>
        </w:rPr>
        <w:t xml:space="preserve">Приклад </w:t>
      </w:r>
      <w:r w:rsidRPr="0024465A">
        <w:rPr>
          <w:sz w:val="22"/>
          <w:szCs w:val="22"/>
        </w:rPr>
        <w:t xml:space="preserve">(Додаток </w:t>
      </w:r>
      <w:r>
        <w:rPr>
          <w:sz w:val="22"/>
          <w:szCs w:val="22"/>
        </w:rPr>
        <w:t>1</w:t>
      </w:r>
      <w:r w:rsidRPr="0024465A">
        <w:rPr>
          <w:sz w:val="22"/>
          <w:szCs w:val="22"/>
        </w:rPr>
        <w:t xml:space="preserve"> до Методичних рекомендацій з </w:t>
      </w:r>
      <w:r>
        <w:rPr>
          <w:sz w:val="22"/>
          <w:szCs w:val="22"/>
        </w:rPr>
        <w:t>б</w:t>
      </w:r>
      <w:r w:rsidRPr="0024465A">
        <w:rPr>
          <w:sz w:val="22"/>
          <w:szCs w:val="22"/>
        </w:rPr>
        <w:t>ухгалтерського обліку запасів)</w:t>
      </w:r>
      <w:r>
        <w:rPr>
          <w:sz w:val="22"/>
          <w:szCs w:val="22"/>
        </w:rPr>
        <w:t>.</w:t>
      </w:r>
    </w:p>
    <w:p w:rsidR="00897B35" w:rsidRDefault="00897B35" w:rsidP="004C3932">
      <w:pPr>
        <w:widowControl w:val="0"/>
        <w:jc w:val="center"/>
        <w:rPr>
          <w:b/>
          <w:sz w:val="22"/>
          <w:szCs w:val="22"/>
        </w:rPr>
      </w:pPr>
    </w:p>
    <w:p w:rsidR="00897B35" w:rsidRDefault="00897B35" w:rsidP="004C3932">
      <w:pPr>
        <w:widowControl w:val="0"/>
        <w:jc w:val="center"/>
        <w:rPr>
          <w:b/>
          <w:sz w:val="22"/>
          <w:szCs w:val="22"/>
        </w:rPr>
      </w:pPr>
    </w:p>
    <w:p w:rsidR="004C3932" w:rsidRPr="004C3932" w:rsidRDefault="004C3932" w:rsidP="004C3932">
      <w:pPr>
        <w:widowControl w:val="0"/>
        <w:jc w:val="center"/>
        <w:rPr>
          <w:b/>
          <w:sz w:val="22"/>
          <w:szCs w:val="22"/>
        </w:rPr>
      </w:pPr>
      <w:r w:rsidRPr="004C3932">
        <w:rPr>
          <w:b/>
          <w:sz w:val="22"/>
          <w:szCs w:val="22"/>
        </w:rPr>
        <w:t>Розрахунок за методом нормативних затрат</w:t>
      </w:r>
    </w:p>
    <w:tbl>
      <w:tblPr>
        <w:tblW w:w="520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31"/>
        <w:gridCol w:w="1098"/>
        <w:gridCol w:w="273"/>
        <w:gridCol w:w="406"/>
        <w:gridCol w:w="495"/>
        <w:gridCol w:w="495"/>
        <w:gridCol w:w="273"/>
        <w:gridCol w:w="317"/>
        <w:gridCol w:w="495"/>
        <w:gridCol w:w="495"/>
        <w:gridCol w:w="273"/>
        <w:gridCol w:w="406"/>
        <w:gridCol w:w="495"/>
        <w:gridCol w:w="273"/>
        <w:gridCol w:w="406"/>
        <w:gridCol w:w="510"/>
      </w:tblGrid>
      <w:tr w:rsidR="004C3932" w:rsidRPr="004C3932" w:rsidTr="004C3932">
        <w:trPr>
          <w:tblHeader/>
          <w:tblCellSpacing w:w="15" w:type="dxa"/>
          <w:jc w:val="center"/>
        </w:trPr>
        <w:tc>
          <w:tcPr>
            <w:tcW w:w="203" w:type="pct"/>
            <w:vMerge w:val="restart"/>
            <w:shd w:val="clear" w:color="auto" w:fill="D9D9D9"/>
            <w:vAlign w:val="center"/>
          </w:tcPr>
          <w:p w:rsidR="004C3932" w:rsidRPr="004C3932" w:rsidRDefault="004C3932" w:rsidP="004C3932">
            <w:pPr>
              <w:spacing w:before="100" w:beforeAutospacing="1" w:after="100" w:afterAutospacing="1"/>
              <w:jc w:val="center"/>
              <w:rPr>
                <w:rFonts w:ascii="Arial" w:hAnsi="Arial" w:cs="Arial"/>
                <w:b/>
                <w:sz w:val="16"/>
                <w:szCs w:val="16"/>
              </w:rPr>
            </w:pPr>
            <w:r w:rsidRPr="004C3932">
              <w:rPr>
                <w:rFonts w:ascii="Arial" w:hAnsi="Arial" w:cs="Arial"/>
                <w:b/>
                <w:sz w:val="16"/>
                <w:szCs w:val="16"/>
              </w:rPr>
              <w:t>N з/п </w:t>
            </w:r>
          </w:p>
        </w:tc>
        <w:tc>
          <w:tcPr>
            <w:tcW w:w="758" w:type="pct"/>
            <w:vMerge w:val="restart"/>
            <w:shd w:val="clear" w:color="auto" w:fill="D9D9D9"/>
            <w:vAlign w:val="center"/>
          </w:tcPr>
          <w:p w:rsidR="004C3932" w:rsidRPr="004C3932" w:rsidRDefault="004C3932" w:rsidP="004C3932">
            <w:pPr>
              <w:spacing w:before="100" w:beforeAutospacing="1" w:after="100" w:afterAutospacing="1"/>
              <w:jc w:val="center"/>
              <w:rPr>
                <w:rFonts w:ascii="Arial" w:hAnsi="Arial" w:cs="Arial"/>
                <w:b/>
                <w:sz w:val="16"/>
                <w:szCs w:val="16"/>
              </w:rPr>
            </w:pPr>
            <w:r w:rsidRPr="004C3932">
              <w:rPr>
                <w:rFonts w:ascii="Arial" w:hAnsi="Arial" w:cs="Arial"/>
                <w:b/>
                <w:sz w:val="16"/>
                <w:szCs w:val="16"/>
              </w:rPr>
              <w:t>Показник (група/вид запасів) </w:t>
            </w:r>
          </w:p>
        </w:tc>
        <w:tc>
          <w:tcPr>
            <w:tcW w:w="812" w:type="pct"/>
            <w:gridSpan w:val="3"/>
            <w:shd w:val="clear" w:color="auto" w:fill="D9D9D9"/>
            <w:vAlign w:val="center"/>
          </w:tcPr>
          <w:p w:rsidR="004C3932" w:rsidRPr="004C3932" w:rsidRDefault="004C3932" w:rsidP="004C3932">
            <w:pPr>
              <w:spacing w:before="100" w:beforeAutospacing="1" w:after="100" w:afterAutospacing="1"/>
              <w:jc w:val="center"/>
              <w:rPr>
                <w:rFonts w:ascii="Arial" w:hAnsi="Arial" w:cs="Arial"/>
                <w:b/>
                <w:sz w:val="16"/>
                <w:szCs w:val="16"/>
              </w:rPr>
            </w:pPr>
            <w:r w:rsidRPr="004C3932">
              <w:rPr>
                <w:rFonts w:ascii="Arial" w:hAnsi="Arial" w:cs="Arial"/>
                <w:b/>
                <w:sz w:val="16"/>
                <w:szCs w:val="16"/>
              </w:rPr>
              <w:t>Залишок на початок місяця </w:t>
            </w:r>
          </w:p>
        </w:tc>
        <w:tc>
          <w:tcPr>
            <w:tcW w:w="1101" w:type="pct"/>
            <w:gridSpan w:val="4"/>
            <w:shd w:val="clear" w:color="auto" w:fill="D9D9D9"/>
            <w:vAlign w:val="center"/>
          </w:tcPr>
          <w:p w:rsidR="004C3932" w:rsidRPr="004C3932" w:rsidRDefault="004C3932" w:rsidP="004C3932">
            <w:pPr>
              <w:spacing w:before="100" w:beforeAutospacing="1" w:after="100" w:afterAutospacing="1"/>
              <w:jc w:val="center"/>
              <w:rPr>
                <w:rFonts w:ascii="Arial" w:hAnsi="Arial" w:cs="Arial"/>
                <w:b/>
                <w:sz w:val="16"/>
                <w:szCs w:val="16"/>
              </w:rPr>
            </w:pPr>
            <w:r w:rsidRPr="004C3932">
              <w:rPr>
                <w:rFonts w:ascii="Arial" w:hAnsi="Arial" w:cs="Arial"/>
                <w:b/>
                <w:sz w:val="16"/>
                <w:szCs w:val="16"/>
              </w:rPr>
              <w:t>Надходження </w:t>
            </w:r>
          </w:p>
        </w:tc>
        <w:tc>
          <w:tcPr>
            <w:tcW w:w="1164" w:type="pct"/>
            <w:gridSpan w:val="4"/>
            <w:shd w:val="clear" w:color="auto" w:fill="D9D9D9"/>
            <w:vAlign w:val="center"/>
          </w:tcPr>
          <w:p w:rsidR="004C3932" w:rsidRPr="004C3932" w:rsidRDefault="004C3932" w:rsidP="004C3932">
            <w:pPr>
              <w:spacing w:before="100" w:beforeAutospacing="1" w:after="100" w:afterAutospacing="1"/>
              <w:jc w:val="center"/>
              <w:rPr>
                <w:rFonts w:ascii="Arial" w:hAnsi="Arial" w:cs="Arial"/>
                <w:b/>
                <w:sz w:val="16"/>
                <w:szCs w:val="16"/>
              </w:rPr>
            </w:pPr>
            <w:r w:rsidRPr="004C3932">
              <w:rPr>
                <w:rFonts w:ascii="Arial" w:hAnsi="Arial" w:cs="Arial"/>
                <w:b/>
                <w:sz w:val="16"/>
                <w:szCs w:val="16"/>
              </w:rPr>
              <w:t>Вибуття </w:t>
            </w:r>
          </w:p>
        </w:tc>
        <w:tc>
          <w:tcPr>
            <w:tcW w:w="812" w:type="pct"/>
            <w:gridSpan w:val="3"/>
            <w:shd w:val="clear" w:color="auto" w:fill="D9D9D9"/>
            <w:vAlign w:val="center"/>
          </w:tcPr>
          <w:p w:rsidR="004C3932" w:rsidRPr="004C3932" w:rsidRDefault="004C3932" w:rsidP="004C3932">
            <w:pPr>
              <w:spacing w:before="100" w:beforeAutospacing="1" w:after="100" w:afterAutospacing="1"/>
              <w:jc w:val="center"/>
              <w:rPr>
                <w:rFonts w:ascii="Arial" w:hAnsi="Arial" w:cs="Arial"/>
                <w:b/>
                <w:sz w:val="16"/>
                <w:szCs w:val="16"/>
              </w:rPr>
            </w:pPr>
            <w:r w:rsidRPr="004C3932">
              <w:rPr>
                <w:rFonts w:ascii="Arial" w:hAnsi="Arial" w:cs="Arial"/>
                <w:b/>
                <w:sz w:val="16"/>
                <w:szCs w:val="16"/>
              </w:rPr>
              <w:t>Залишок на кінець місяця </w:t>
            </w:r>
          </w:p>
        </w:tc>
      </w:tr>
      <w:tr w:rsidR="004C3932" w:rsidRPr="004C3932" w:rsidTr="004C3932">
        <w:trPr>
          <w:cantSplit/>
          <w:trHeight w:val="1134"/>
          <w:tblHeader/>
          <w:tblCellSpacing w:w="15" w:type="dxa"/>
          <w:jc w:val="center"/>
        </w:trPr>
        <w:tc>
          <w:tcPr>
            <w:tcW w:w="0" w:type="auto"/>
            <w:vMerge/>
            <w:shd w:val="clear" w:color="auto" w:fill="D9D9D9"/>
            <w:vAlign w:val="center"/>
          </w:tcPr>
          <w:p w:rsidR="004C3932" w:rsidRPr="004C3932" w:rsidRDefault="004C3932" w:rsidP="004C3932">
            <w:pPr>
              <w:rPr>
                <w:rFonts w:ascii="Arial" w:hAnsi="Arial" w:cs="Arial"/>
                <w:b/>
                <w:sz w:val="16"/>
                <w:szCs w:val="16"/>
              </w:rPr>
            </w:pPr>
          </w:p>
        </w:tc>
        <w:tc>
          <w:tcPr>
            <w:tcW w:w="0" w:type="auto"/>
            <w:vMerge/>
            <w:shd w:val="clear" w:color="auto" w:fill="D9D9D9"/>
            <w:vAlign w:val="center"/>
          </w:tcPr>
          <w:p w:rsidR="004C3932" w:rsidRPr="004C3932" w:rsidRDefault="004C3932" w:rsidP="004C3932">
            <w:pPr>
              <w:rPr>
                <w:rFonts w:ascii="Arial" w:hAnsi="Arial" w:cs="Arial"/>
                <w:b/>
                <w:sz w:val="16"/>
                <w:szCs w:val="16"/>
              </w:rPr>
            </w:pPr>
          </w:p>
        </w:tc>
        <w:tc>
          <w:tcPr>
            <w:tcW w:w="173" w:type="pct"/>
            <w:shd w:val="clear" w:color="auto" w:fill="D9D9D9"/>
            <w:textDirection w:val="btLr"/>
            <w:vAlign w:val="center"/>
          </w:tcPr>
          <w:p w:rsidR="004C3932" w:rsidRPr="004C3932" w:rsidRDefault="004C3932" w:rsidP="004C3932">
            <w:pPr>
              <w:spacing w:before="100" w:beforeAutospacing="1" w:after="100" w:afterAutospacing="1"/>
              <w:ind w:left="113" w:right="113"/>
              <w:jc w:val="center"/>
              <w:rPr>
                <w:rFonts w:ascii="Arial" w:hAnsi="Arial" w:cs="Arial"/>
                <w:b/>
                <w:sz w:val="16"/>
                <w:szCs w:val="16"/>
              </w:rPr>
            </w:pPr>
            <w:r w:rsidRPr="004C3932">
              <w:rPr>
                <w:rFonts w:ascii="Arial" w:hAnsi="Arial" w:cs="Arial"/>
                <w:b/>
                <w:sz w:val="16"/>
                <w:szCs w:val="16"/>
              </w:rPr>
              <w:t>кількість </w:t>
            </w:r>
          </w:p>
        </w:tc>
        <w:tc>
          <w:tcPr>
            <w:tcW w:w="267" w:type="pct"/>
            <w:shd w:val="clear" w:color="auto" w:fill="D9D9D9"/>
            <w:textDirection w:val="btLr"/>
            <w:vAlign w:val="center"/>
          </w:tcPr>
          <w:p w:rsidR="004C3932" w:rsidRPr="004C3932" w:rsidRDefault="004C3932" w:rsidP="004C3932">
            <w:pPr>
              <w:spacing w:before="100" w:beforeAutospacing="1" w:after="100" w:afterAutospacing="1"/>
              <w:ind w:left="113" w:right="113"/>
              <w:jc w:val="center"/>
              <w:rPr>
                <w:rFonts w:ascii="Arial" w:hAnsi="Arial" w:cs="Arial"/>
                <w:b/>
                <w:sz w:val="16"/>
                <w:szCs w:val="16"/>
              </w:rPr>
            </w:pPr>
            <w:r w:rsidRPr="004C3932">
              <w:rPr>
                <w:rFonts w:ascii="Arial" w:hAnsi="Arial" w:cs="Arial"/>
                <w:b/>
                <w:sz w:val="16"/>
                <w:szCs w:val="16"/>
              </w:rPr>
              <w:t>вартість за одиницю </w:t>
            </w:r>
          </w:p>
        </w:tc>
        <w:tc>
          <w:tcPr>
            <w:tcW w:w="330" w:type="pct"/>
            <w:shd w:val="clear" w:color="auto" w:fill="D9D9D9"/>
            <w:textDirection w:val="btLr"/>
            <w:vAlign w:val="center"/>
          </w:tcPr>
          <w:p w:rsidR="004C3932" w:rsidRPr="004C3932" w:rsidRDefault="004C3932" w:rsidP="004C3932">
            <w:pPr>
              <w:spacing w:before="100" w:beforeAutospacing="1" w:after="100" w:afterAutospacing="1"/>
              <w:ind w:left="113" w:right="113"/>
              <w:jc w:val="center"/>
              <w:rPr>
                <w:rFonts w:ascii="Arial" w:hAnsi="Arial" w:cs="Arial"/>
                <w:b/>
                <w:sz w:val="16"/>
                <w:szCs w:val="16"/>
              </w:rPr>
            </w:pPr>
            <w:r w:rsidRPr="004C3932">
              <w:rPr>
                <w:rFonts w:ascii="Arial" w:hAnsi="Arial" w:cs="Arial"/>
                <w:b/>
                <w:sz w:val="16"/>
                <w:szCs w:val="16"/>
              </w:rPr>
              <w:t>сума </w:t>
            </w:r>
          </w:p>
        </w:tc>
        <w:tc>
          <w:tcPr>
            <w:tcW w:w="330" w:type="pct"/>
            <w:shd w:val="clear" w:color="auto" w:fill="D9D9D9"/>
            <w:textDirection w:val="btLr"/>
            <w:vAlign w:val="center"/>
          </w:tcPr>
          <w:p w:rsidR="004C3932" w:rsidRPr="004C3932" w:rsidRDefault="004C3932" w:rsidP="004C3932">
            <w:pPr>
              <w:spacing w:before="100" w:beforeAutospacing="1" w:after="100" w:afterAutospacing="1"/>
              <w:ind w:left="113" w:right="113"/>
              <w:jc w:val="center"/>
              <w:rPr>
                <w:rFonts w:ascii="Arial" w:hAnsi="Arial" w:cs="Arial"/>
                <w:b/>
                <w:sz w:val="16"/>
                <w:szCs w:val="16"/>
              </w:rPr>
            </w:pPr>
            <w:r w:rsidRPr="004C3932">
              <w:rPr>
                <w:rFonts w:ascii="Arial" w:hAnsi="Arial" w:cs="Arial"/>
                <w:b/>
                <w:sz w:val="16"/>
                <w:szCs w:val="16"/>
              </w:rPr>
              <w:t>дата </w:t>
            </w:r>
          </w:p>
        </w:tc>
        <w:tc>
          <w:tcPr>
            <w:tcW w:w="173" w:type="pct"/>
            <w:shd w:val="clear" w:color="auto" w:fill="D9D9D9"/>
            <w:textDirection w:val="btLr"/>
            <w:vAlign w:val="center"/>
          </w:tcPr>
          <w:p w:rsidR="004C3932" w:rsidRPr="004C3932" w:rsidRDefault="004C3932" w:rsidP="004C3932">
            <w:pPr>
              <w:spacing w:before="100" w:beforeAutospacing="1" w:after="100" w:afterAutospacing="1"/>
              <w:ind w:left="113" w:right="113"/>
              <w:jc w:val="center"/>
              <w:rPr>
                <w:rFonts w:ascii="Arial" w:hAnsi="Arial" w:cs="Arial"/>
                <w:b/>
                <w:sz w:val="16"/>
                <w:szCs w:val="16"/>
              </w:rPr>
            </w:pPr>
            <w:r w:rsidRPr="004C3932">
              <w:rPr>
                <w:rFonts w:ascii="Arial" w:hAnsi="Arial" w:cs="Arial"/>
                <w:b/>
                <w:sz w:val="16"/>
                <w:szCs w:val="16"/>
              </w:rPr>
              <w:t>кількість </w:t>
            </w:r>
          </w:p>
        </w:tc>
        <w:tc>
          <w:tcPr>
            <w:tcW w:w="204" w:type="pct"/>
            <w:shd w:val="clear" w:color="auto" w:fill="D9D9D9"/>
            <w:textDirection w:val="btLr"/>
            <w:vAlign w:val="center"/>
          </w:tcPr>
          <w:p w:rsidR="004C3932" w:rsidRPr="004C3932" w:rsidRDefault="004C3932" w:rsidP="004C3932">
            <w:pPr>
              <w:spacing w:before="100" w:beforeAutospacing="1" w:after="100" w:afterAutospacing="1"/>
              <w:ind w:left="113" w:right="113"/>
              <w:jc w:val="center"/>
              <w:rPr>
                <w:rFonts w:ascii="Arial" w:hAnsi="Arial" w:cs="Arial"/>
                <w:b/>
                <w:sz w:val="16"/>
                <w:szCs w:val="16"/>
              </w:rPr>
            </w:pPr>
            <w:r w:rsidRPr="004C3932">
              <w:rPr>
                <w:rFonts w:ascii="Arial" w:hAnsi="Arial" w:cs="Arial"/>
                <w:b/>
                <w:sz w:val="16"/>
                <w:szCs w:val="16"/>
              </w:rPr>
              <w:t>вартість одиницю </w:t>
            </w:r>
          </w:p>
        </w:tc>
        <w:tc>
          <w:tcPr>
            <w:tcW w:w="330" w:type="pct"/>
            <w:shd w:val="clear" w:color="auto" w:fill="D9D9D9"/>
            <w:textDirection w:val="btLr"/>
            <w:vAlign w:val="center"/>
          </w:tcPr>
          <w:p w:rsidR="004C3932" w:rsidRPr="004C3932" w:rsidRDefault="004C3932" w:rsidP="004C3932">
            <w:pPr>
              <w:spacing w:before="100" w:beforeAutospacing="1" w:after="100" w:afterAutospacing="1"/>
              <w:ind w:left="113" w:right="113"/>
              <w:jc w:val="center"/>
              <w:rPr>
                <w:rFonts w:ascii="Arial" w:hAnsi="Arial" w:cs="Arial"/>
                <w:b/>
                <w:sz w:val="16"/>
                <w:szCs w:val="16"/>
              </w:rPr>
            </w:pPr>
            <w:r w:rsidRPr="004C3932">
              <w:rPr>
                <w:rFonts w:ascii="Arial" w:hAnsi="Arial" w:cs="Arial"/>
                <w:b/>
                <w:sz w:val="16"/>
                <w:szCs w:val="16"/>
              </w:rPr>
              <w:t>сума </w:t>
            </w:r>
          </w:p>
        </w:tc>
        <w:tc>
          <w:tcPr>
            <w:tcW w:w="330" w:type="pct"/>
            <w:shd w:val="clear" w:color="auto" w:fill="D9D9D9"/>
            <w:textDirection w:val="btLr"/>
            <w:vAlign w:val="center"/>
          </w:tcPr>
          <w:p w:rsidR="004C3932" w:rsidRPr="004C3932" w:rsidRDefault="004C3932" w:rsidP="004C3932">
            <w:pPr>
              <w:spacing w:before="100" w:beforeAutospacing="1" w:after="100" w:afterAutospacing="1"/>
              <w:ind w:left="113" w:right="113"/>
              <w:jc w:val="center"/>
              <w:rPr>
                <w:rFonts w:ascii="Arial" w:hAnsi="Arial" w:cs="Arial"/>
                <w:b/>
                <w:sz w:val="16"/>
                <w:szCs w:val="16"/>
              </w:rPr>
            </w:pPr>
            <w:r w:rsidRPr="004C3932">
              <w:rPr>
                <w:rFonts w:ascii="Arial" w:hAnsi="Arial" w:cs="Arial"/>
                <w:b/>
                <w:sz w:val="16"/>
                <w:szCs w:val="16"/>
              </w:rPr>
              <w:t>дата </w:t>
            </w:r>
          </w:p>
        </w:tc>
        <w:tc>
          <w:tcPr>
            <w:tcW w:w="173" w:type="pct"/>
            <w:shd w:val="clear" w:color="auto" w:fill="D9D9D9"/>
            <w:textDirection w:val="btLr"/>
            <w:vAlign w:val="center"/>
          </w:tcPr>
          <w:p w:rsidR="004C3932" w:rsidRPr="004C3932" w:rsidRDefault="004C3932" w:rsidP="004C3932">
            <w:pPr>
              <w:spacing w:before="100" w:beforeAutospacing="1" w:after="100" w:afterAutospacing="1"/>
              <w:ind w:left="113" w:right="113"/>
              <w:jc w:val="center"/>
              <w:rPr>
                <w:rFonts w:ascii="Arial" w:hAnsi="Arial" w:cs="Arial"/>
                <w:b/>
                <w:sz w:val="16"/>
                <w:szCs w:val="16"/>
              </w:rPr>
            </w:pPr>
            <w:r w:rsidRPr="004C3932">
              <w:rPr>
                <w:rFonts w:ascii="Arial" w:hAnsi="Arial" w:cs="Arial"/>
                <w:b/>
                <w:sz w:val="16"/>
                <w:szCs w:val="16"/>
              </w:rPr>
              <w:t>кількість </w:t>
            </w:r>
          </w:p>
        </w:tc>
        <w:tc>
          <w:tcPr>
            <w:tcW w:w="267" w:type="pct"/>
            <w:shd w:val="clear" w:color="auto" w:fill="D9D9D9"/>
            <w:textDirection w:val="btLr"/>
            <w:vAlign w:val="center"/>
          </w:tcPr>
          <w:p w:rsidR="004C3932" w:rsidRPr="004C3932" w:rsidRDefault="004C3932" w:rsidP="004C3932">
            <w:pPr>
              <w:spacing w:before="100" w:beforeAutospacing="1" w:after="100" w:afterAutospacing="1"/>
              <w:ind w:left="113" w:right="113"/>
              <w:jc w:val="center"/>
              <w:rPr>
                <w:rFonts w:ascii="Arial" w:hAnsi="Arial" w:cs="Arial"/>
                <w:b/>
                <w:sz w:val="16"/>
                <w:szCs w:val="16"/>
              </w:rPr>
            </w:pPr>
            <w:r w:rsidRPr="004C3932">
              <w:rPr>
                <w:rFonts w:ascii="Arial" w:hAnsi="Arial" w:cs="Arial"/>
                <w:b/>
                <w:sz w:val="16"/>
                <w:szCs w:val="16"/>
              </w:rPr>
              <w:t>вартість за одиницю </w:t>
            </w:r>
          </w:p>
        </w:tc>
        <w:tc>
          <w:tcPr>
            <w:tcW w:w="330" w:type="pct"/>
            <w:shd w:val="clear" w:color="auto" w:fill="D9D9D9"/>
            <w:textDirection w:val="btLr"/>
            <w:vAlign w:val="center"/>
          </w:tcPr>
          <w:p w:rsidR="004C3932" w:rsidRPr="004C3932" w:rsidRDefault="004C3932" w:rsidP="004C3932">
            <w:pPr>
              <w:spacing w:before="100" w:beforeAutospacing="1" w:after="100" w:afterAutospacing="1"/>
              <w:ind w:left="113" w:right="113"/>
              <w:jc w:val="center"/>
              <w:rPr>
                <w:rFonts w:ascii="Arial" w:hAnsi="Arial" w:cs="Arial"/>
                <w:b/>
                <w:sz w:val="16"/>
                <w:szCs w:val="16"/>
              </w:rPr>
            </w:pPr>
            <w:r w:rsidRPr="004C3932">
              <w:rPr>
                <w:rFonts w:ascii="Arial" w:hAnsi="Arial" w:cs="Arial"/>
                <w:b/>
                <w:sz w:val="16"/>
                <w:szCs w:val="16"/>
              </w:rPr>
              <w:t>сума </w:t>
            </w:r>
          </w:p>
        </w:tc>
        <w:tc>
          <w:tcPr>
            <w:tcW w:w="173" w:type="pct"/>
            <w:shd w:val="clear" w:color="auto" w:fill="D9D9D9"/>
            <w:textDirection w:val="btLr"/>
            <w:vAlign w:val="center"/>
          </w:tcPr>
          <w:p w:rsidR="004C3932" w:rsidRPr="004C3932" w:rsidRDefault="004C3932" w:rsidP="004C3932">
            <w:pPr>
              <w:spacing w:before="100" w:beforeAutospacing="1" w:after="100" w:afterAutospacing="1"/>
              <w:ind w:left="113" w:right="113"/>
              <w:jc w:val="center"/>
              <w:rPr>
                <w:rFonts w:ascii="Arial" w:hAnsi="Arial" w:cs="Arial"/>
                <w:b/>
                <w:sz w:val="16"/>
                <w:szCs w:val="16"/>
              </w:rPr>
            </w:pPr>
            <w:r w:rsidRPr="004C3932">
              <w:rPr>
                <w:rFonts w:ascii="Arial" w:hAnsi="Arial" w:cs="Arial"/>
                <w:b/>
                <w:sz w:val="16"/>
                <w:szCs w:val="16"/>
              </w:rPr>
              <w:t>кількість </w:t>
            </w:r>
          </w:p>
        </w:tc>
        <w:tc>
          <w:tcPr>
            <w:tcW w:w="267" w:type="pct"/>
            <w:shd w:val="clear" w:color="auto" w:fill="D9D9D9"/>
            <w:textDirection w:val="btLr"/>
            <w:vAlign w:val="center"/>
          </w:tcPr>
          <w:p w:rsidR="004C3932" w:rsidRPr="004C3932" w:rsidRDefault="004C3932" w:rsidP="004C3932">
            <w:pPr>
              <w:spacing w:before="100" w:beforeAutospacing="1" w:after="100" w:afterAutospacing="1"/>
              <w:ind w:left="113" w:right="113"/>
              <w:jc w:val="center"/>
              <w:rPr>
                <w:rFonts w:ascii="Arial" w:hAnsi="Arial" w:cs="Arial"/>
                <w:b/>
                <w:sz w:val="16"/>
                <w:szCs w:val="16"/>
              </w:rPr>
            </w:pPr>
            <w:r w:rsidRPr="004C3932">
              <w:rPr>
                <w:rFonts w:ascii="Arial" w:hAnsi="Arial" w:cs="Arial"/>
                <w:b/>
                <w:sz w:val="16"/>
                <w:szCs w:val="16"/>
              </w:rPr>
              <w:t>вартість за одиницю </w:t>
            </w:r>
          </w:p>
        </w:tc>
        <w:tc>
          <w:tcPr>
            <w:tcW w:w="330" w:type="pct"/>
            <w:shd w:val="clear" w:color="auto" w:fill="D9D9D9"/>
            <w:textDirection w:val="btLr"/>
            <w:vAlign w:val="center"/>
          </w:tcPr>
          <w:p w:rsidR="004C3932" w:rsidRPr="004C3932" w:rsidRDefault="004C3932" w:rsidP="004C3932">
            <w:pPr>
              <w:spacing w:before="100" w:beforeAutospacing="1" w:after="100" w:afterAutospacing="1"/>
              <w:ind w:left="113" w:right="113"/>
              <w:jc w:val="center"/>
              <w:rPr>
                <w:rFonts w:ascii="Arial" w:hAnsi="Arial" w:cs="Arial"/>
                <w:b/>
                <w:sz w:val="16"/>
                <w:szCs w:val="16"/>
              </w:rPr>
            </w:pPr>
            <w:r w:rsidRPr="004C3932">
              <w:rPr>
                <w:rFonts w:ascii="Arial" w:hAnsi="Arial" w:cs="Arial"/>
                <w:b/>
                <w:sz w:val="16"/>
                <w:szCs w:val="16"/>
              </w:rPr>
              <w:t>сума </w:t>
            </w:r>
          </w:p>
        </w:tc>
      </w:tr>
      <w:tr w:rsidR="004C3932" w:rsidRPr="004C3932" w:rsidTr="004C3932">
        <w:trPr>
          <w:tblCellSpacing w:w="15" w:type="dxa"/>
          <w:jc w:val="center"/>
        </w:trPr>
        <w:tc>
          <w:tcPr>
            <w:tcW w:w="203"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1 </w:t>
            </w:r>
          </w:p>
        </w:tc>
        <w:tc>
          <w:tcPr>
            <w:tcW w:w="758" w:type="pct"/>
            <w:vAlign w:val="center"/>
          </w:tcPr>
          <w:p w:rsidR="004C3932" w:rsidRPr="004C3932" w:rsidRDefault="004C3932" w:rsidP="004C3932">
            <w:pPr>
              <w:spacing w:before="100" w:beforeAutospacing="1" w:after="100" w:afterAutospacing="1"/>
              <w:rPr>
                <w:rFonts w:ascii="Arial" w:hAnsi="Arial" w:cs="Arial"/>
                <w:sz w:val="16"/>
                <w:szCs w:val="16"/>
              </w:rPr>
            </w:pPr>
            <w:r w:rsidRPr="004C3932">
              <w:rPr>
                <w:rFonts w:ascii="Arial" w:hAnsi="Arial" w:cs="Arial"/>
                <w:sz w:val="16"/>
                <w:szCs w:val="16"/>
              </w:rPr>
              <w:t>Запаси Д </w:t>
            </w:r>
          </w:p>
        </w:tc>
        <w:tc>
          <w:tcPr>
            <w:tcW w:w="173"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 </w:t>
            </w:r>
          </w:p>
        </w:tc>
        <w:tc>
          <w:tcPr>
            <w:tcW w:w="267"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 </w:t>
            </w:r>
          </w:p>
        </w:tc>
        <w:tc>
          <w:tcPr>
            <w:tcW w:w="330"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 </w:t>
            </w:r>
          </w:p>
        </w:tc>
        <w:tc>
          <w:tcPr>
            <w:tcW w:w="330"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09.01 </w:t>
            </w:r>
          </w:p>
        </w:tc>
        <w:tc>
          <w:tcPr>
            <w:tcW w:w="173"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15 </w:t>
            </w:r>
          </w:p>
        </w:tc>
        <w:tc>
          <w:tcPr>
            <w:tcW w:w="204"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33 </w:t>
            </w:r>
          </w:p>
        </w:tc>
        <w:tc>
          <w:tcPr>
            <w:tcW w:w="330"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495 </w:t>
            </w:r>
          </w:p>
        </w:tc>
        <w:tc>
          <w:tcPr>
            <w:tcW w:w="330"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 </w:t>
            </w:r>
          </w:p>
        </w:tc>
        <w:tc>
          <w:tcPr>
            <w:tcW w:w="173"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 </w:t>
            </w:r>
          </w:p>
        </w:tc>
        <w:tc>
          <w:tcPr>
            <w:tcW w:w="267"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 </w:t>
            </w:r>
          </w:p>
        </w:tc>
        <w:tc>
          <w:tcPr>
            <w:tcW w:w="330"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 </w:t>
            </w:r>
          </w:p>
        </w:tc>
        <w:tc>
          <w:tcPr>
            <w:tcW w:w="173"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25 </w:t>
            </w:r>
          </w:p>
        </w:tc>
        <w:tc>
          <w:tcPr>
            <w:tcW w:w="267"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33,5 </w:t>
            </w:r>
          </w:p>
        </w:tc>
        <w:tc>
          <w:tcPr>
            <w:tcW w:w="330"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837,5 </w:t>
            </w:r>
          </w:p>
        </w:tc>
      </w:tr>
      <w:tr w:rsidR="004C3932" w:rsidRPr="004C3932" w:rsidTr="004C3932">
        <w:trPr>
          <w:tblCellSpacing w:w="15" w:type="dxa"/>
          <w:jc w:val="center"/>
        </w:trPr>
        <w:tc>
          <w:tcPr>
            <w:tcW w:w="203"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2 </w:t>
            </w:r>
          </w:p>
        </w:tc>
        <w:tc>
          <w:tcPr>
            <w:tcW w:w="758" w:type="pct"/>
            <w:vAlign w:val="center"/>
          </w:tcPr>
          <w:p w:rsidR="004C3932" w:rsidRPr="004C3932" w:rsidRDefault="004C3932" w:rsidP="004C3932">
            <w:pPr>
              <w:spacing w:before="100" w:beforeAutospacing="1" w:after="100" w:afterAutospacing="1"/>
              <w:rPr>
                <w:rFonts w:ascii="Arial" w:hAnsi="Arial" w:cs="Arial"/>
                <w:sz w:val="16"/>
                <w:szCs w:val="16"/>
              </w:rPr>
            </w:pPr>
            <w:r w:rsidRPr="004C3932">
              <w:rPr>
                <w:rFonts w:ascii="Arial" w:hAnsi="Arial" w:cs="Arial"/>
                <w:sz w:val="16"/>
                <w:szCs w:val="16"/>
              </w:rPr>
              <w:t>Запаси Д </w:t>
            </w:r>
          </w:p>
        </w:tc>
        <w:tc>
          <w:tcPr>
            <w:tcW w:w="173"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 </w:t>
            </w:r>
          </w:p>
        </w:tc>
        <w:tc>
          <w:tcPr>
            <w:tcW w:w="267"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 </w:t>
            </w:r>
          </w:p>
        </w:tc>
        <w:tc>
          <w:tcPr>
            <w:tcW w:w="330"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 </w:t>
            </w:r>
          </w:p>
        </w:tc>
        <w:tc>
          <w:tcPr>
            <w:tcW w:w="330"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25.01 </w:t>
            </w:r>
          </w:p>
        </w:tc>
        <w:tc>
          <w:tcPr>
            <w:tcW w:w="173"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10 </w:t>
            </w:r>
          </w:p>
        </w:tc>
        <w:tc>
          <w:tcPr>
            <w:tcW w:w="204"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33 </w:t>
            </w:r>
          </w:p>
        </w:tc>
        <w:tc>
          <w:tcPr>
            <w:tcW w:w="330"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330 </w:t>
            </w:r>
          </w:p>
        </w:tc>
        <w:tc>
          <w:tcPr>
            <w:tcW w:w="330"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 </w:t>
            </w:r>
          </w:p>
        </w:tc>
        <w:tc>
          <w:tcPr>
            <w:tcW w:w="173"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 </w:t>
            </w:r>
          </w:p>
        </w:tc>
        <w:tc>
          <w:tcPr>
            <w:tcW w:w="267"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 </w:t>
            </w:r>
          </w:p>
        </w:tc>
        <w:tc>
          <w:tcPr>
            <w:tcW w:w="330"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 </w:t>
            </w:r>
          </w:p>
        </w:tc>
        <w:tc>
          <w:tcPr>
            <w:tcW w:w="173"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 </w:t>
            </w:r>
          </w:p>
        </w:tc>
        <w:tc>
          <w:tcPr>
            <w:tcW w:w="267"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 </w:t>
            </w:r>
          </w:p>
        </w:tc>
        <w:tc>
          <w:tcPr>
            <w:tcW w:w="330"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 </w:t>
            </w:r>
          </w:p>
        </w:tc>
      </w:tr>
      <w:tr w:rsidR="004C3932" w:rsidRPr="004C3932" w:rsidTr="004C3932">
        <w:trPr>
          <w:tblCellSpacing w:w="15" w:type="dxa"/>
          <w:jc w:val="center"/>
        </w:trPr>
        <w:tc>
          <w:tcPr>
            <w:tcW w:w="203"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3 </w:t>
            </w:r>
          </w:p>
        </w:tc>
        <w:tc>
          <w:tcPr>
            <w:tcW w:w="758" w:type="pct"/>
            <w:vAlign w:val="center"/>
          </w:tcPr>
          <w:p w:rsidR="004C3932" w:rsidRPr="004C3932" w:rsidRDefault="004C3932" w:rsidP="004C3932">
            <w:pPr>
              <w:spacing w:before="100" w:beforeAutospacing="1" w:after="100" w:afterAutospacing="1"/>
              <w:rPr>
                <w:rFonts w:ascii="Arial" w:hAnsi="Arial" w:cs="Arial"/>
                <w:sz w:val="16"/>
                <w:szCs w:val="16"/>
              </w:rPr>
            </w:pPr>
            <w:r w:rsidRPr="004C3932">
              <w:rPr>
                <w:rFonts w:ascii="Arial" w:hAnsi="Arial" w:cs="Arial"/>
                <w:sz w:val="16"/>
                <w:szCs w:val="16"/>
              </w:rPr>
              <w:t>Доведення до фактичної собівартості </w:t>
            </w:r>
          </w:p>
        </w:tc>
        <w:tc>
          <w:tcPr>
            <w:tcW w:w="173"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 </w:t>
            </w:r>
          </w:p>
        </w:tc>
        <w:tc>
          <w:tcPr>
            <w:tcW w:w="267"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 </w:t>
            </w:r>
          </w:p>
        </w:tc>
        <w:tc>
          <w:tcPr>
            <w:tcW w:w="330"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 </w:t>
            </w:r>
          </w:p>
        </w:tc>
        <w:tc>
          <w:tcPr>
            <w:tcW w:w="330"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 </w:t>
            </w:r>
          </w:p>
        </w:tc>
        <w:tc>
          <w:tcPr>
            <w:tcW w:w="173"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25 </w:t>
            </w:r>
          </w:p>
        </w:tc>
        <w:tc>
          <w:tcPr>
            <w:tcW w:w="204"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0,5 </w:t>
            </w:r>
          </w:p>
        </w:tc>
        <w:tc>
          <w:tcPr>
            <w:tcW w:w="330"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12,5 </w:t>
            </w:r>
          </w:p>
        </w:tc>
        <w:tc>
          <w:tcPr>
            <w:tcW w:w="330"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 </w:t>
            </w:r>
          </w:p>
        </w:tc>
        <w:tc>
          <w:tcPr>
            <w:tcW w:w="173"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 </w:t>
            </w:r>
          </w:p>
        </w:tc>
        <w:tc>
          <w:tcPr>
            <w:tcW w:w="267"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 </w:t>
            </w:r>
          </w:p>
        </w:tc>
        <w:tc>
          <w:tcPr>
            <w:tcW w:w="330"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 </w:t>
            </w:r>
          </w:p>
        </w:tc>
        <w:tc>
          <w:tcPr>
            <w:tcW w:w="173"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 </w:t>
            </w:r>
          </w:p>
        </w:tc>
        <w:tc>
          <w:tcPr>
            <w:tcW w:w="267"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 </w:t>
            </w:r>
          </w:p>
        </w:tc>
        <w:tc>
          <w:tcPr>
            <w:tcW w:w="330"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 </w:t>
            </w:r>
          </w:p>
        </w:tc>
      </w:tr>
      <w:tr w:rsidR="004C3932" w:rsidRPr="004C3932" w:rsidTr="004C3932">
        <w:trPr>
          <w:tblCellSpacing w:w="15" w:type="dxa"/>
          <w:jc w:val="center"/>
        </w:trPr>
        <w:tc>
          <w:tcPr>
            <w:tcW w:w="203"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4 </w:t>
            </w:r>
          </w:p>
        </w:tc>
        <w:tc>
          <w:tcPr>
            <w:tcW w:w="758" w:type="pct"/>
            <w:vAlign w:val="center"/>
          </w:tcPr>
          <w:p w:rsidR="004C3932" w:rsidRPr="004C3932" w:rsidRDefault="004C3932" w:rsidP="004C3932">
            <w:pPr>
              <w:spacing w:before="100" w:beforeAutospacing="1" w:after="100" w:afterAutospacing="1"/>
              <w:rPr>
                <w:rFonts w:ascii="Arial" w:hAnsi="Arial" w:cs="Arial"/>
                <w:sz w:val="16"/>
                <w:szCs w:val="16"/>
              </w:rPr>
            </w:pPr>
            <w:r w:rsidRPr="004C3932">
              <w:rPr>
                <w:rFonts w:ascii="Arial" w:hAnsi="Arial" w:cs="Arial"/>
                <w:b/>
                <w:bCs/>
                <w:sz w:val="16"/>
                <w:szCs w:val="16"/>
              </w:rPr>
              <w:t>Усього за січень </w:t>
            </w:r>
          </w:p>
        </w:tc>
        <w:tc>
          <w:tcPr>
            <w:tcW w:w="173"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 </w:t>
            </w:r>
          </w:p>
        </w:tc>
        <w:tc>
          <w:tcPr>
            <w:tcW w:w="267"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 </w:t>
            </w:r>
          </w:p>
        </w:tc>
        <w:tc>
          <w:tcPr>
            <w:tcW w:w="330"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 </w:t>
            </w:r>
          </w:p>
        </w:tc>
        <w:tc>
          <w:tcPr>
            <w:tcW w:w="330"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 </w:t>
            </w:r>
          </w:p>
        </w:tc>
        <w:tc>
          <w:tcPr>
            <w:tcW w:w="173"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25 </w:t>
            </w:r>
          </w:p>
        </w:tc>
        <w:tc>
          <w:tcPr>
            <w:tcW w:w="204"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 </w:t>
            </w:r>
          </w:p>
        </w:tc>
        <w:tc>
          <w:tcPr>
            <w:tcW w:w="330"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837,5 </w:t>
            </w:r>
          </w:p>
        </w:tc>
        <w:tc>
          <w:tcPr>
            <w:tcW w:w="330"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 </w:t>
            </w:r>
          </w:p>
        </w:tc>
        <w:tc>
          <w:tcPr>
            <w:tcW w:w="173"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 </w:t>
            </w:r>
          </w:p>
        </w:tc>
        <w:tc>
          <w:tcPr>
            <w:tcW w:w="267"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 </w:t>
            </w:r>
          </w:p>
        </w:tc>
        <w:tc>
          <w:tcPr>
            <w:tcW w:w="330"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 </w:t>
            </w:r>
          </w:p>
        </w:tc>
        <w:tc>
          <w:tcPr>
            <w:tcW w:w="173"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25 </w:t>
            </w:r>
          </w:p>
        </w:tc>
        <w:tc>
          <w:tcPr>
            <w:tcW w:w="267"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 </w:t>
            </w:r>
          </w:p>
        </w:tc>
        <w:tc>
          <w:tcPr>
            <w:tcW w:w="330"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837,5 </w:t>
            </w:r>
          </w:p>
        </w:tc>
      </w:tr>
      <w:tr w:rsidR="004C3932" w:rsidRPr="004C3932" w:rsidTr="004C3932">
        <w:trPr>
          <w:tblCellSpacing w:w="15" w:type="dxa"/>
          <w:jc w:val="center"/>
        </w:trPr>
        <w:tc>
          <w:tcPr>
            <w:tcW w:w="203"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5 </w:t>
            </w:r>
          </w:p>
        </w:tc>
        <w:tc>
          <w:tcPr>
            <w:tcW w:w="758" w:type="pct"/>
            <w:vAlign w:val="center"/>
          </w:tcPr>
          <w:p w:rsidR="004C3932" w:rsidRPr="004C3932" w:rsidRDefault="004C3932" w:rsidP="004C3932">
            <w:pPr>
              <w:spacing w:before="100" w:beforeAutospacing="1" w:after="100" w:afterAutospacing="1"/>
              <w:rPr>
                <w:rFonts w:ascii="Arial" w:hAnsi="Arial" w:cs="Arial"/>
                <w:sz w:val="16"/>
                <w:szCs w:val="16"/>
              </w:rPr>
            </w:pPr>
            <w:r w:rsidRPr="004C3932">
              <w:rPr>
                <w:rFonts w:ascii="Arial" w:hAnsi="Arial" w:cs="Arial"/>
                <w:sz w:val="16"/>
                <w:szCs w:val="16"/>
              </w:rPr>
              <w:t>Запаси Д </w:t>
            </w:r>
          </w:p>
        </w:tc>
        <w:tc>
          <w:tcPr>
            <w:tcW w:w="173"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25 </w:t>
            </w:r>
          </w:p>
        </w:tc>
        <w:tc>
          <w:tcPr>
            <w:tcW w:w="267"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33,5 </w:t>
            </w:r>
          </w:p>
        </w:tc>
        <w:tc>
          <w:tcPr>
            <w:tcW w:w="330"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837,5 </w:t>
            </w:r>
          </w:p>
        </w:tc>
        <w:tc>
          <w:tcPr>
            <w:tcW w:w="330"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 </w:t>
            </w:r>
          </w:p>
        </w:tc>
        <w:tc>
          <w:tcPr>
            <w:tcW w:w="173"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 </w:t>
            </w:r>
          </w:p>
        </w:tc>
        <w:tc>
          <w:tcPr>
            <w:tcW w:w="204"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 </w:t>
            </w:r>
          </w:p>
        </w:tc>
        <w:tc>
          <w:tcPr>
            <w:tcW w:w="330"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 </w:t>
            </w:r>
          </w:p>
        </w:tc>
        <w:tc>
          <w:tcPr>
            <w:tcW w:w="330"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 </w:t>
            </w:r>
          </w:p>
        </w:tc>
        <w:tc>
          <w:tcPr>
            <w:tcW w:w="173"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 </w:t>
            </w:r>
          </w:p>
        </w:tc>
        <w:tc>
          <w:tcPr>
            <w:tcW w:w="267"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 </w:t>
            </w:r>
          </w:p>
        </w:tc>
        <w:tc>
          <w:tcPr>
            <w:tcW w:w="330"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 </w:t>
            </w:r>
          </w:p>
        </w:tc>
        <w:tc>
          <w:tcPr>
            <w:tcW w:w="173"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 </w:t>
            </w:r>
          </w:p>
        </w:tc>
        <w:tc>
          <w:tcPr>
            <w:tcW w:w="267"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 </w:t>
            </w:r>
          </w:p>
        </w:tc>
        <w:tc>
          <w:tcPr>
            <w:tcW w:w="330"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 </w:t>
            </w:r>
          </w:p>
        </w:tc>
      </w:tr>
      <w:tr w:rsidR="004C3932" w:rsidRPr="004C3932" w:rsidTr="004C3932">
        <w:trPr>
          <w:tblCellSpacing w:w="15" w:type="dxa"/>
          <w:jc w:val="center"/>
        </w:trPr>
        <w:tc>
          <w:tcPr>
            <w:tcW w:w="203"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6 </w:t>
            </w:r>
          </w:p>
        </w:tc>
        <w:tc>
          <w:tcPr>
            <w:tcW w:w="758" w:type="pct"/>
            <w:vAlign w:val="center"/>
          </w:tcPr>
          <w:p w:rsidR="004C3932" w:rsidRPr="004C3932" w:rsidRDefault="004C3932" w:rsidP="004C3932">
            <w:pPr>
              <w:spacing w:before="100" w:beforeAutospacing="1" w:after="100" w:afterAutospacing="1"/>
              <w:rPr>
                <w:rFonts w:ascii="Arial" w:hAnsi="Arial" w:cs="Arial"/>
                <w:sz w:val="16"/>
                <w:szCs w:val="16"/>
              </w:rPr>
            </w:pPr>
            <w:r w:rsidRPr="004C3932">
              <w:rPr>
                <w:rFonts w:ascii="Arial" w:hAnsi="Arial" w:cs="Arial"/>
                <w:sz w:val="16"/>
                <w:szCs w:val="16"/>
              </w:rPr>
              <w:t>Запаси Д </w:t>
            </w:r>
          </w:p>
        </w:tc>
        <w:tc>
          <w:tcPr>
            <w:tcW w:w="173"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 </w:t>
            </w:r>
          </w:p>
        </w:tc>
        <w:tc>
          <w:tcPr>
            <w:tcW w:w="267"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 </w:t>
            </w:r>
          </w:p>
        </w:tc>
        <w:tc>
          <w:tcPr>
            <w:tcW w:w="330"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 </w:t>
            </w:r>
          </w:p>
        </w:tc>
        <w:tc>
          <w:tcPr>
            <w:tcW w:w="330"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 </w:t>
            </w:r>
          </w:p>
        </w:tc>
        <w:tc>
          <w:tcPr>
            <w:tcW w:w="173"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 </w:t>
            </w:r>
          </w:p>
        </w:tc>
        <w:tc>
          <w:tcPr>
            <w:tcW w:w="204"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 </w:t>
            </w:r>
          </w:p>
        </w:tc>
        <w:tc>
          <w:tcPr>
            <w:tcW w:w="330"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 </w:t>
            </w:r>
          </w:p>
        </w:tc>
        <w:tc>
          <w:tcPr>
            <w:tcW w:w="330"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10.02 </w:t>
            </w:r>
          </w:p>
        </w:tc>
        <w:tc>
          <w:tcPr>
            <w:tcW w:w="173"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25 </w:t>
            </w:r>
          </w:p>
        </w:tc>
        <w:tc>
          <w:tcPr>
            <w:tcW w:w="267"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33,5 </w:t>
            </w:r>
          </w:p>
        </w:tc>
        <w:tc>
          <w:tcPr>
            <w:tcW w:w="330"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837,5 </w:t>
            </w:r>
          </w:p>
        </w:tc>
        <w:tc>
          <w:tcPr>
            <w:tcW w:w="173"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 </w:t>
            </w:r>
          </w:p>
        </w:tc>
        <w:tc>
          <w:tcPr>
            <w:tcW w:w="267"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 </w:t>
            </w:r>
          </w:p>
        </w:tc>
        <w:tc>
          <w:tcPr>
            <w:tcW w:w="330"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 </w:t>
            </w:r>
          </w:p>
        </w:tc>
      </w:tr>
      <w:tr w:rsidR="004C3932" w:rsidRPr="004C3932" w:rsidTr="004C3932">
        <w:trPr>
          <w:tblCellSpacing w:w="15" w:type="dxa"/>
          <w:jc w:val="center"/>
        </w:trPr>
        <w:tc>
          <w:tcPr>
            <w:tcW w:w="203"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7 </w:t>
            </w:r>
          </w:p>
        </w:tc>
        <w:tc>
          <w:tcPr>
            <w:tcW w:w="758" w:type="pct"/>
            <w:vAlign w:val="center"/>
          </w:tcPr>
          <w:p w:rsidR="004C3932" w:rsidRPr="004C3932" w:rsidRDefault="004C3932" w:rsidP="004C3932">
            <w:pPr>
              <w:spacing w:before="100" w:beforeAutospacing="1" w:after="100" w:afterAutospacing="1"/>
              <w:rPr>
                <w:rFonts w:ascii="Arial" w:hAnsi="Arial" w:cs="Arial"/>
                <w:sz w:val="16"/>
                <w:szCs w:val="16"/>
              </w:rPr>
            </w:pPr>
            <w:r w:rsidRPr="004C3932">
              <w:rPr>
                <w:rFonts w:ascii="Arial" w:hAnsi="Arial" w:cs="Arial"/>
                <w:sz w:val="16"/>
                <w:szCs w:val="16"/>
              </w:rPr>
              <w:t>Доведення до фактичної собівартості </w:t>
            </w:r>
          </w:p>
        </w:tc>
        <w:tc>
          <w:tcPr>
            <w:tcW w:w="173"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 </w:t>
            </w:r>
          </w:p>
        </w:tc>
        <w:tc>
          <w:tcPr>
            <w:tcW w:w="267"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 </w:t>
            </w:r>
          </w:p>
        </w:tc>
        <w:tc>
          <w:tcPr>
            <w:tcW w:w="330"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 </w:t>
            </w:r>
          </w:p>
        </w:tc>
        <w:tc>
          <w:tcPr>
            <w:tcW w:w="330"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 </w:t>
            </w:r>
          </w:p>
        </w:tc>
        <w:tc>
          <w:tcPr>
            <w:tcW w:w="173"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 </w:t>
            </w:r>
          </w:p>
        </w:tc>
        <w:tc>
          <w:tcPr>
            <w:tcW w:w="204"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 </w:t>
            </w:r>
          </w:p>
        </w:tc>
        <w:tc>
          <w:tcPr>
            <w:tcW w:w="330"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 </w:t>
            </w:r>
          </w:p>
        </w:tc>
        <w:tc>
          <w:tcPr>
            <w:tcW w:w="330"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 </w:t>
            </w:r>
          </w:p>
        </w:tc>
        <w:tc>
          <w:tcPr>
            <w:tcW w:w="173"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 </w:t>
            </w:r>
          </w:p>
        </w:tc>
        <w:tc>
          <w:tcPr>
            <w:tcW w:w="267"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 </w:t>
            </w:r>
          </w:p>
        </w:tc>
        <w:tc>
          <w:tcPr>
            <w:tcW w:w="330"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 </w:t>
            </w:r>
          </w:p>
        </w:tc>
        <w:tc>
          <w:tcPr>
            <w:tcW w:w="173"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 </w:t>
            </w:r>
          </w:p>
        </w:tc>
        <w:tc>
          <w:tcPr>
            <w:tcW w:w="267"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 </w:t>
            </w:r>
          </w:p>
        </w:tc>
        <w:tc>
          <w:tcPr>
            <w:tcW w:w="330"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 </w:t>
            </w:r>
          </w:p>
        </w:tc>
      </w:tr>
      <w:tr w:rsidR="004C3932" w:rsidRPr="004C3932" w:rsidTr="004C3932">
        <w:trPr>
          <w:tblCellSpacing w:w="15" w:type="dxa"/>
          <w:jc w:val="center"/>
        </w:trPr>
        <w:tc>
          <w:tcPr>
            <w:tcW w:w="203"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8 </w:t>
            </w:r>
          </w:p>
        </w:tc>
        <w:tc>
          <w:tcPr>
            <w:tcW w:w="758" w:type="pct"/>
            <w:vAlign w:val="center"/>
          </w:tcPr>
          <w:p w:rsidR="004C3932" w:rsidRPr="004C3932" w:rsidRDefault="004C3932" w:rsidP="004C3932">
            <w:pPr>
              <w:spacing w:before="100" w:beforeAutospacing="1" w:after="100" w:afterAutospacing="1"/>
              <w:rPr>
                <w:rFonts w:ascii="Arial" w:hAnsi="Arial" w:cs="Arial"/>
                <w:sz w:val="16"/>
                <w:szCs w:val="16"/>
              </w:rPr>
            </w:pPr>
            <w:r w:rsidRPr="004C3932">
              <w:rPr>
                <w:rFonts w:ascii="Arial" w:hAnsi="Arial" w:cs="Arial"/>
                <w:b/>
                <w:bCs/>
                <w:sz w:val="16"/>
                <w:szCs w:val="16"/>
              </w:rPr>
              <w:t>Усього за лютий </w:t>
            </w:r>
          </w:p>
        </w:tc>
        <w:tc>
          <w:tcPr>
            <w:tcW w:w="173"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25 </w:t>
            </w:r>
          </w:p>
        </w:tc>
        <w:tc>
          <w:tcPr>
            <w:tcW w:w="267"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33,5 </w:t>
            </w:r>
          </w:p>
        </w:tc>
        <w:tc>
          <w:tcPr>
            <w:tcW w:w="330"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837,5 </w:t>
            </w:r>
          </w:p>
        </w:tc>
        <w:tc>
          <w:tcPr>
            <w:tcW w:w="330"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 </w:t>
            </w:r>
          </w:p>
        </w:tc>
        <w:tc>
          <w:tcPr>
            <w:tcW w:w="173"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 </w:t>
            </w:r>
          </w:p>
        </w:tc>
        <w:tc>
          <w:tcPr>
            <w:tcW w:w="204"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 </w:t>
            </w:r>
          </w:p>
        </w:tc>
        <w:tc>
          <w:tcPr>
            <w:tcW w:w="330"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 </w:t>
            </w:r>
          </w:p>
        </w:tc>
        <w:tc>
          <w:tcPr>
            <w:tcW w:w="330"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 </w:t>
            </w:r>
          </w:p>
        </w:tc>
        <w:tc>
          <w:tcPr>
            <w:tcW w:w="173"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25 </w:t>
            </w:r>
          </w:p>
        </w:tc>
        <w:tc>
          <w:tcPr>
            <w:tcW w:w="267"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33,5 </w:t>
            </w:r>
          </w:p>
        </w:tc>
        <w:tc>
          <w:tcPr>
            <w:tcW w:w="330"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837,5 </w:t>
            </w:r>
          </w:p>
        </w:tc>
        <w:tc>
          <w:tcPr>
            <w:tcW w:w="173"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 </w:t>
            </w:r>
          </w:p>
        </w:tc>
        <w:tc>
          <w:tcPr>
            <w:tcW w:w="267"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 </w:t>
            </w:r>
          </w:p>
        </w:tc>
        <w:tc>
          <w:tcPr>
            <w:tcW w:w="330"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 </w:t>
            </w:r>
          </w:p>
        </w:tc>
      </w:tr>
      <w:tr w:rsidR="004C3932" w:rsidRPr="004C3932" w:rsidTr="004C3932">
        <w:trPr>
          <w:tblCellSpacing w:w="15" w:type="dxa"/>
          <w:jc w:val="center"/>
        </w:trPr>
        <w:tc>
          <w:tcPr>
            <w:tcW w:w="203"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9 </w:t>
            </w:r>
          </w:p>
        </w:tc>
        <w:tc>
          <w:tcPr>
            <w:tcW w:w="758" w:type="pct"/>
            <w:vAlign w:val="center"/>
          </w:tcPr>
          <w:p w:rsidR="004C3932" w:rsidRPr="004C3932" w:rsidRDefault="004C3932" w:rsidP="004C3932">
            <w:pPr>
              <w:spacing w:before="100" w:beforeAutospacing="1" w:after="100" w:afterAutospacing="1"/>
              <w:rPr>
                <w:rFonts w:ascii="Arial" w:hAnsi="Arial" w:cs="Arial"/>
                <w:sz w:val="16"/>
                <w:szCs w:val="16"/>
              </w:rPr>
            </w:pPr>
            <w:r w:rsidRPr="004C3932">
              <w:rPr>
                <w:rFonts w:ascii="Arial" w:hAnsi="Arial" w:cs="Arial"/>
                <w:sz w:val="16"/>
                <w:szCs w:val="16"/>
              </w:rPr>
              <w:t>Запаси Д </w:t>
            </w:r>
          </w:p>
        </w:tc>
        <w:tc>
          <w:tcPr>
            <w:tcW w:w="173"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 </w:t>
            </w:r>
          </w:p>
        </w:tc>
        <w:tc>
          <w:tcPr>
            <w:tcW w:w="267"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 </w:t>
            </w:r>
          </w:p>
        </w:tc>
        <w:tc>
          <w:tcPr>
            <w:tcW w:w="330"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 </w:t>
            </w:r>
          </w:p>
        </w:tc>
        <w:tc>
          <w:tcPr>
            <w:tcW w:w="330"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14.03 </w:t>
            </w:r>
          </w:p>
        </w:tc>
        <w:tc>
          <w:tcPr>
            <w:tcW w:w="173"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30 </w:t>
            </w:r>
          </w:p>
        </w:tc>
        <w:tc>
          <w:tcPr>
            <w:tcW w:w="204"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33 </w:t>
            </w:r>
          </w:p>
        </w:tc>
        <w:tc>
          <w:tcPr>
            <w:tcW w:w="330"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990 </w:t>
            </w:r>
          </w:p>
        </w:tc>
        <w:tc>
          <w:tcPr>
            <w:tcW w:w="330"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 </w:t>
            </w:r>
          </w:p>
        </w:tc>
        <w:tc>
          <w:tcPr>
            <w:tcW w:w="173"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 </w:t>
            </w:r>
          </w:p>
        </w:tc>
        <w:tc>
          <w:tcPr>
            <w:tcW w:w="267"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 </w:t>
            </w:r>
          </w:p>
        </w:tc>
        <w:tc>
          <w:tcPr>
            <w:tcW w:w="330"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 </w:t>
            </w:r>
          </w:p>
        </w:tc>
        <w:tc>
          <w:tcPr>
            <w:tcW w:w="173"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5 </w:t>
            </w:r>
          </w:p>
        </w:tc>
        <w:tc>
          <w:tcPr>
            <w:tcW w:w="267"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32 </w:t>
            </w:r>
          </w:p>
        </w:tc>
        <w:tc>
          <w:tcPr>
            <w:tcW w:w="330"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160 </w:t>
            </w:r>
          </w:p>
        </w:tc>
      </w:tr>
      <w:tr w:rsidR="004C3932" w:rsidRPr="004C3932" w:rsidTr="004C3932">
        <w:trPr>
          <w:tblCellSpacing w:w="15" w:type="dxa"/>
          <w:jc w:val="center"/>
        </w:trPr>
        <w:tc>
          <w:tcPr>
            <w:tcW w:w="203"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10 </w:t>
            </w:r>
          </w:p>
        </w:tc>
        <w:tc>
          <w:tcPr>
            <w:tcW w:w="758" w:type="pct"/>
            <w:vAlign w:val="center"/>
          </w:tcPr>
          <w:p w:rsidR="004C3932" w:rsidRPr="004C3932" w:rsidRDefault="004C3932" w:rsidP="004C3932">
            <w:pPr>
              <w:spacing w:before="100" w:beforeAutospacing="1" w:after="100" w:afterAutospacing="1"/>
              <w:rPr>
                <w:rFonts w:ascii="Arial" w:hAnsi="Arial" w:cs="Arial"/>
                <w:sz w:val="16"/>
                <w:szCs w:val="16"/>
              </w:rPr>
            </w:pPr>
            <w:r w:rsidRPr="004C3932">
              <w:rPr>
                <w:rFonts w:ascii="Arial" w:hAnsi="Arial" w:cs="Arial"/>
                <w:sz w:val="16"/>
                <w:szCs w:val="16"/>
              </w:rPr>
              <w:t>Запаси Д </w:t>
            </w:r>
          </w:p>
        </w:tc>
        <w:tc>
          <w:tcPr>
            <w:tcW w:w="173"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 </w:t>
            </w:r>
          </w:p>
        </w:tc>
        <w:tc>
          <w:tcPr>
            <w:tcW w:w="267"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 </w:t>
            </w:r>
          </w:p>
        </w:tc>
        <w:tc>
          <w:tcPr>
            <w:tcW w:w="330"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 </w:t>
            </w:r>
          </w:p>
        </w:tc>
        <w:tc>
          <w:tcPr>
            <w:tcW w:w="330"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 </w:t>
            </w:r>
          </w:p>
        </w:tc>
        <w:tc>
          <w:tcPr>
            <w:tcW w:w="173"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 </w:t>
            </w:r>
          </w:p>
        </w:tc>
        <w:tc>
          <w:tcPr>
            <w:tcW w:w="204"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 </w:t>
            </w:r>
          </w:p>
        </w:tc>
        <w:tc>
          <w:tcPr>
            <w:tcW w:w="330"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 </w:t>
            </w:r>
          </w:p>
        </w:tc>
        <w:tc>
          <w:tcPr>
            <w:tcW w:w="330"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16.03 </w:t>
            </w:r>
          </w:p>
        </w:tc>
        <w:tc>
          <w:tcPr>
            <w:tcW w:w="173"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10 </w:t>
            </w:r>
          </w:p>
        </w:tc>
        <w:tc>
          <w:tcPr>
            <w:tcW w:w="267"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33 </w:t>
            </w:r>
          </w:p>
        </w:tc>
        <w:tc>
          <w:tcPr>
            <w:tcW w:w="330"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330 </w:t>
            </w:r>
          </w:p>
        </w:tc>
        <w:tc>
          <w:tcPr>
            <w:tcW w:w="173"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 </w:t>
            </w:r>
          </w:p>
        </w:tc>
        <w:tc>
          <w:tcPr>
            <w:tcW w:w="267"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 </w:t>
            </w:r>
          </w:p>
        </w:tc>
        <w:tc>
          <w:tcPr>
            <w:tcW w:w="330"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 </w:t>
            </w:r>
          </w:p>
        </w:tc>
      </w:tr>
      <w:tr w:rsidR="004C3932" w:rsidRPr="004C3932" w:rsidTr="004C3932">
        <w:trPr>
          <w:tblCellSpacing w:w="15" w:type="dxa"/>
          <w:jc w:val="center"/>
        </w:trPr>
        <w:tc>
          <w:tcPr>
            <w:tcW w:w="203"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11 </w:t>
            </w:r>
          </w:p>
        </w:tc>
        <w:tc>
          <w:tcPr>
            <w:tcW w:w="758" w:type="pct"/>
            <w:vAlign w:val="center"/>
          </w:tcPr>
          <w:p w:rsidR="004C3932" w:rsidRPr="004C3932" w:rsidRDefault="004C3932" w:rsidP="004C3932">
            <w:pPr>
              <w:spacing w:before="100" w:beforeAutospacing="1" w:after="100" w:afterAutospacing="1"/>
              <w:rPr>
                <w:rFonts w:ascii="Arial" w:hAnsi="Arial" w:cs="Arial"/>
                <w:sz w:val="16"/>
                <w:szCs w:val="16"/>
              </w:rPr>
            </w:pPr>
            <w:r w:rsidRPr="004C3932">
              <w:rPr>
                <w:rFonts w:ascii="Arial" w:hAnsi="Arial" w:cs="Arial"/>
                <w:sz w:val="16"/>
                <w:szCs w:val="16"/>
              </w:rPr>
              <w:t>Запаси Д </w:t>
            </w:r>
          </w:p>
        </w:tc>
        <w:tc>
          <w:tcPr>
            <w:tcW w:w="173"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 </w:t>
            </w:r>
          </w:p>
        </w:tc>
        <w:tc>
          <w:tcPr>
            <w:tcW w:w="267"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 </w:t>
            </w:r>
          </w:p>
        </w:tc>
        <w:tc>
          <w:tcPr>
            <w:tcW w:w="330"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 </w:t>
            </w:r>
          </w:p>
        </w:tc>
        <w:tc>
          <w:tcPr>
            <w:tcW w:w="330"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 </w:t>
            </w:r>
          </w:p>
        </w:tc>
        <w:tc>
          <w:tcPr>
            <w:tcW w:w="173"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 </w:t>
            </w:r>
          </w:p>
        </w:tc>
        <w:tc>
          <w:tcPr>
            <w:tcW w:w="204"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 </w:t>
            </w:r>
          </w:p>
        </w:tc>
        <w:tc>
          <w:tcPr>
            <w:tcW w:w="330"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 </w:t>
            </w:r>
          </w:p>
        </w:tc>
        <w:tc>
          <w:tcPr>
            <w:tcW w:w="330"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20.03 </w:t>
            </w:r>
          </w:p>
        </w:tc>
        <w:tc>
          <w:tcPr>
            <w:tcW w:w="173"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15 </w:t>
            </w:r>
          </w:p>
        </w:tc>
        <w:tc>
          <w:tcPr>
            <w:tcW w:w="267"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33 </w:t>
            </w:r>
          </w:p>
        </w:tc>
        <w:tc>
          <w:tcPr>
            <w:tcW w:w="330"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495 </w:t>
            </w:r>
          </w:p>
        </w:tc>
        <w:tc>
          <w:tcPr>
            <w:tcW w:w="173"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 </w:t>
            </w:r>
          </w:p>
        </w:tc>
        <w:tc>
          <w:tcPr>
            <w:tcW w:w="267"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 </w:t>
            </w:r>
          </w:p>
        </w:tc>
        <w:tc>
          <w:tcPr>
            <w:tcW w:w="330"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sz w:val="16"/>
                <w:szCs w:val="16"/>
              </w:rPr>
              <w:t> </w:t>
            </w:r>
          </w:p>
        </w:tc>
      </w:tr>
      <w:tr w:rsidR="004C3932" w:rsidRPr="004C3932" w:rsidTr="004C3932">
        <w:trPr>
          <w:tblCellSpacing w:w="15" w:type="dxa"/>
          <w:jc w:val="center"/>
        </w:trPr>
        <w:tc>
          <w:tcPr>
            <w:tcW w:w="203"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12 </w:t>
            </w:r>
          </w:p>
        </w:tc>
        <w:tc>
          <w:tcPr>
            <w:tcW w:w="758" w:type="pct"/>
            <w:vAlign w:val="center"/>
          </w:tcPr>
          <w:p w:rsidR="004C3932" w:rsidRPr="004C3932" w:rsidRDefault="004C3932" w:rsidP="004C3932">
            <w:pPr>
              <w:spacing w:before="100" w:beforeAutospacing="1" w:after="100" w:afterAutospacing="1"/>
              <w:rPr>
                <w:rFonts w:ascii="Arial" w:hAnsi="Arial" w:cs="Arial"/>
                <w:sz w:val="16"/>
                <w:szCs w:val="16"/>
              </w:rPr>
            </w:pPr>
            <w:r w:rsidRPr="004C3932">
              <w:rPr>
                <w:rFonts w:ascii="Arial" w:hAnsi="Arial" w:cs="Arial"/>
                <w:b/>
                <w:bCs/>
                <w:sz w:val="16"/>
                <w:szCs w:val="16"/>
              </w:rPr>
              <w:t>Доведення до фактичної собівартості </w:t>
            </w:r>
          </w:p>
        </w:tc>
        <w:tc>
          <w:tcPr>
            <w:tcW w:w="173"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 </w:t>
            </w:r>
          </w:p>
        </w:tc>
        <w:tc>
          <w:tcPr>
            <w:tcW w:w="267"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 </w:t>
            </w:r>
          </w:p>
        </w:tc>
        <w:tc>
          <w:tcPr>
            <w:tcW w:w="330"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 </w:t>
            </w:r>
          </w:p>
        </w:tc>
        <w:tc>
          <w:tcPr>
            <w:tcW w:w="330"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 </w:t>
            </w:r>
          </w:p>
        </w:tc>
        <w:tc>
          <w:tcPr>
            <w:tcW w:w="173"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30 </w:t>
            </w:r>
          </w:p>
        </w:tc>
        <w:tc>
          <w:tcPr>
            <w:tcW w:w="204"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(1) </w:t>
            </w:r>
          </w:p>
        </w:tc>
        <w:tc>
          <w:tcPr>
            <w:tcW w:w="330"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(30) </w:t>
            </w:r>
          </w:p>
        </w:tc>
        <w:tc>
          <w:tcPr>
            <w:tcW w:w="330"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 </w:t>
            </w:r>
          </w:p>
        </w:tc>
        <w:tc>
          <w:tcPr>
            <w:tcW w:w="173"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25 </w:t>
            </w:r>
          </w:p>
        </w:tc>
        <w:tc>
          <w:tcPr>
            <w:tcW w:w="267"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(1) </w:t>
            </w:r>
          </w:p>
        </w:tc>
        <w:tc>
          <w:tcPr>
            <w:tcW w:w="330"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(25) </w:t>
            </w:r>
          </w:p>
        </w:tc>
        <w:tc>
          <w:tcPr>
            <w:tcW w:w="173"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 </w:t>
            </w:r>
          </w:p>
        </w:tc>
        <w:tc>
          <w:tcPr>
            <w:tcW w:w="267"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 </w:t>
            </w:r>
          </w:p>
        </w:tc>
        <w:tc>
          <w:tcPr>
            <w:tcW w:w="330"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 </w:t>
            </w:r>
          </w:p>
        </w:tc>
      </w:tr>
      <w:tr w:rsidR="004C3932" w:rsidRPr="004C3932" w:rsidTr="004C3932">
        <w:trPr>
          <w:tblCellSpacing w:w="15" w:type="dxa"/>
          <w:jc w:val="center"/>
        </w:trPr>
        <w:tc>
          <w:tcPr>
            <w:tcW w:w="203"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13 </w:t>
            </w:r>
          </w:p>
        </w:tc>
        <w:tc>
          <w:tcPr>
            <w:tcW w:w="758" w:type="pct"/>
            <w:vAlign w:val="center"/>
          </w:tcPr>
          <w:p w:rsidR="004C3932" w:rsidRPr="004C3932" w:rsidRDefault="004C3932" w:rsidP="004C3932">
            <w:pPr>
              <w:spacing w:before="100" w:beforeAutospacing="1" w:after="100" w:afterAutospacing="1"/>
              <w:rPr>
                <w:rFonts w:ascii="Arial" w:hAnsi="Arial" w:cs="Arial"/>
                <w:sz w:val="16"/>
                <w:szCs w:val="16"/>
              </w:rPr>
            </w:pPr>
            <w:r w:rsidRPr="004C3932">
              <w:rPr>
                <w:rFonts w:ascii="Arial" w:hAnsi="Arial" w:cs="Arial"/>
                <w:b/>
                <w:bCs/>
                <w:sz w:val="16"/>
                <w:szCs w:val="16"/>
              </w:rPr>
              <w:t>Усього за березень </w:t>
            </w:r>
          </w:p>
        </w:tc>
        <w:tc>
          <w:tcPr>
            <w:tcW w:w="173"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 </w:t>
            </w:r>
          </w:p>
        </w:tc>
        <w:tc>
          <w:tcPr>
            <w:tcW w:w="267"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 </w:t>
            </w:r>
          </w:p>
        </w:tc>
        <w:tc>
          <w:tcPr>
            <w:tcW w:w="330"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 </w:t>
            </w:r>
          </w:p>
        </w:tc>
        <w:tc>
          <w:tcPr>
            <w:tcW w:w="330"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 </w:t>
            </w:r>
          </w:p>
        </w:tc>
        <w:tc>
          <w:tcPr>
            <w:tcW w:w="173"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30 </w:t>
            </w:r>
          </w:p>
        </w:tc>
        <w:tc>
          <w:tcPr>
            <w:tcW w:w="204"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32 </w:t>
            </w:r>
          </w:p>
        </w:tc>
        <w:tc>
          <w:tcPr>
            <w:tcW w:w="330"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960 </w:t>
            </w:r>
          </w:p>
        </w:tc>
        <w:tc>
          <w:tcPr>
            <w:tcW w:w="330"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 </w:t>
            </w:r>
          </w:p>
        </w:tc>
        <w:tc>
          <w:tcPr>
            <w:tcW w:w="173"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25 </w:t>
            </w:r>
          </w:p>
        </w:tc>
        <w:tc>
          <w:tcPr>
            <w:tcW w:w="267"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32 </w:t>
            </w:r>
          </w:p>
        </w:tc>
        <w:tc>
          <w:tcPr>
            <w:tcW w:w="330"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800 </w:t>
            </w:r>
          </w:p>
        </w:tc>
        <w:tc>
          <w:tcPr>
            <w:tcW w:w="173"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5 </w:t>
            </w:r>
          </w:p>
        </w:tc>
        <w:tc>
          <w:tcPr>
            <w:tcW w:w="267"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32 </w:t>
            </w:r>
          </w:p>
        </w:tc>
        <w:tc>
          <w:tcPr>
            <w:tcW w:w="330" w:type="pct"/>
            <w:vAlign w:val="center"/>
          </w:tcPr>
          <w:p w:rsidR="004C3932" w:rsidRPr="004C3932" w:rsidRDefault="004C3932" w:rsidP="004C3932">
            <w:pPr>
              <w:spacing w:before="100" w:beforeAutospacing="1" w:after="100" w:afterAutospacing="1"/>
              <w:jc w:val="center"/>
              <w:rPr>
                <w:rFonts w:ascii="Arial" w:hAnsi="Arial" w:cs="Arial"/>
                <w:sz w:val="16"/>
                <w:szCs w:val="16"/>
              </w:rPr>
            </w:pPr>
            <w:r w:rsidRPr="004C3932">
              <w:rPr>
                <w:rFonts w:ascii="Arial" w:hAnsi="Arial" w:cs="Arial"/>
                <w:b/>
                <w:bCs/>
                <w:sz w:val="16"/>
                <w:szCs w:val="16"/>
              </w:rPr>
              <w:t>160 </w:t>
            </w:r>
          </w:p>
        </w:tc>
      </w:tr>
    </w:tbl>
    <w:p w:rsidR="004C3932" w:rsidRDefault="004C3932" w:rsidP="004C3932">
      <w:pPr>
        <w:widowControl w:val="0"/>
        <w:ind w:firstLine="600"/>
        <w:jc w:val="both"/>
        <w:rPr>
          <w:sz w:val="22"/>
          <w:szCs w:val="22"/>
        </w:rPr>
      </w:pPr>
    </w:p>
    <w:p w:rsidR="004C4FFA" w:rsidRDefault="004C4FFA" w:rsidP="004C3932">
      <w:pPr>
        <w:widowControl w:val="0"/>
        <w:ind w:firstLine="240"/>
        <w:jc w:val="both"/>
        <w:rPr>
          <w:sz w:val="22"/>
          <w:szCs w:val="22"/>
        </w:rPr>
      </w:pPr>
    </w:p>
    <w:p w:rsidR="004C3932" w:rsidRDefault="004C3932" w:rsidP="004C3932">
      <w:pPr>
        <w:widowControl w:val="0"/>
        <w:ind w:firstLine="240"/>
        <w:jc w:val="both"/>
        <w:rPr>
          <w:sz w:val="22"/>
          <w:szCs w:val="22"/>
        </w:rPr>
      </w:pPr>
      <w:r>
        <w:rPr>
          <w:sz w:val="22"/>
          <w:szCs w:val="22"/>
        </w:rPr>
        <w:t xml:space="preserve">Нормативна </w:t>
      </w:r>
      <w:r w:rsidRPr="004C3932">
        <w:rPr>
          <w:sz w:val="22"/>
          <w:szCs w:val="22"/>
        </w:rPr>
        <w:t>вартість одиниці продукції - 33 грн.</w:t>
      </w:r>
    </w:p>
    <w:p w:rsidR="004C3932" w:rsidRDefault="004C3932" w:rsidP="004C3932">
      <w:pPr>
        <w:widowControl w:val="0"/>
        <w:ind w:firstLine="240"/>
        <w:jc w:val="both"/>
        <w:rPr>
          <w:sz w:val="22"/>
          <w:szCs w:val="22"/>
        </w:rPr>
      </w:pPr>
      <w:r>
        <w:rPr>
          <w:sz w:val="22"/>
          <w:szCs w:val="22"/>
        </w:rPr>
        <w:t xml:space="preserve">Фактична </w:t>
      </w:r>
      <w:r w:rsidRPr="004C3932">
        <w:rPr>
          <w:sz w:val="22"/>
          <w:szCs w:val="22"/>
        </w:rPr>
        <w:t>собівартість одиниці продукції у січні становила 33,5 грн.</w:t>
      </w:r>
    </w:p>
    <w:p w:rsidR="004C3932" w:rsidRDefault="004C3932" w:rsidP="004C3932">
      <w:pPr>
        <w:widowControl w:val="0"/>
        <w:ind w:firstLine="240"/>
        <w:jc w:val="both"/>
        <w:rPr>
          <w:sz w:val="22"/>
          <w:szCs w:val="22"/>
        </w:rPr>
      </w:pPr>
      <w:r w:rsidRPr="004C3932">
        <w:rPr>
          <w:sz w:val="22"/>
          <w:szCs w:val="22"/>
        </w:rPr>
        <w:t>Фактична собівартість одиниці продукції у березні становила 32грн.</w:t>
      </w:r>
    </w:p>
    <w:p w:rsidR="004C3932" w:rsidRDefault="004C3932" w:rsidP="004C3932">
      <w:pPr>
        <w:widowControl w:val="0"/>
        <w:ind w:firstLine="240"/>
        <w:jc w:val="both"/>
        <w:rPr>
          <w:sz w:val="22"/>
          <w:szCs w:val="22"/>
        </w:rPr>
      </w:pPr>
      <w:r w:rsidRPr="004C3932">
        <w:rPr>
          <w:sz w:val="22"/>
          <w:szCs w:val="22"/>
        </w:rPr>
        <w:t>Доведення до фактичної собівартості продукції, оціненої за методом нормативних затрат, у березні відображається:</w:t>
      </w:r>
    </w:p>
    <w:p w:rsidR="004C3932" w:rsidRDefault="004C3932" w:rsidP="004C3932">
      <w:pPr>
        <w:widowControl w:val="0"/>
        <w:ind w:firstLine="240"/>
        <w:jc w:val="both"/>
        <w:rPr>
          <w:sz w:val="22"/>
          <w:szCs w:val="22"/>
        </w:rPr>
      </w:pPr>
      <w:r>
        <w:rPr>
          <w:sz w:val="22"/>
          <w:szCs w:val="22"/>
        </w:rPr>
        <w:t xml:space="preserve">1) Дт 26  Кт 23 </w:t>
      </w:r>
      <w:r w:rsidRPr="004C3932">
        <w:rPr>
          <w:sz w:val="22"/>
          <w:szCs w:val="22"/>
        </w:rPr>
        <w:t>на суму різниці між фактичною собівартістю та нормативною вартістю готової продукції - (30) грн.;</w:t>
      </w:r>
    </w:p>
    <w:p w:rsidR="004C3932" w:rsidRPr="004C3932" w:rsidRDefault="004C3932" w:rsidP="004C3932">
      <w:pPr>
        <w:widowControl w:val="0"/>
        <w:ind w:firstLine="240"/>
        <w:jc w:val="both"/>
        <w:rPr>
          <w:sz w:val="22"/>
          <w:szCs w:val="22"/>
        </w:rPr>
      </w:pPr>
      <w:r>
        <w:rPr>
          <w:sz w:val="22"/>
          <w:szCs w:val="22"/>
        </w:rPr>
        <w:t xml:space="preserve">2) Дт </w:t>
      </w:r>
      <w:r w:rsidRPr="004C3932">
        <w:rPr>
          <w:sz w:val="22"/>
          <w:szCs w:val="22"/>
        </w:rPr>
        <w:t>901</w:t>
      </w:r>
      <w:r>
        <w:rPr>
          <w:sz w:val="22"/>
          <w:szCs w:val="22"/>
        </w:rPr>
        <w:t xml:space="preserve"> </w:t>
      </w:r>
      <w:r w:rsidRPr="004C3932">
        <w:rPr>
          <w:sz w:val="22"/>
          <w:szCs w:val="22"/>
        </w:rPr>
        <w:t xml:space="preserve"> </w:t>
      </w:r>
      <w:r>
        <w:rPr>
          <w:sz w:val="22"/>
          <w:szCs w:val="22"/>
        </w:rPr>
        <w:t xml:space="preserve">Кт </w:t>
      </w:r>
      <w:r w:rsidRPr="004C3932">
        <w:rPr>
          <w:sz w:val="22"/>
          <w:szCs w:val="22"/>
        </w:rPr>
        <w:t>26</w:t>
      </w:r>
      <w:r>
        <w:rPr>
          <w:sz w:val="22"/>
          <w:szCs w:val="22"/>
        </w:rPr>
        <w:t xml:space="preserve"> </w:t>
      </w:r>
      <w:r w:rsidRPr="004C3932">
        <w:rPr>
          <w:sz w:val="22"/>
          <w:szCs w:val="22"/>
        </w:rPr>
        <w:t>на суму різниці між фактичною собівартістю та нормативною вартістю готової продукції, реалізованої у звітному періоді - (25) грн.</w:t>
      </w:r>
    </w:p>
    <w:p w:rsidR="00416D75" w:rsidRDefault="00416D75" w:rsidP="00416D75">
      <w:pPr>
        <w:widowControl w:val="0"/>
        <w:ind w:firstLine="600"/>
        <w:jc w:val="both"/>
        <w:rPr>
          <w:sz w:val="22"/>
          <w:szCs w:val="22"/>
        </w:rPr>
      </w:pPr>
      <w:r w:rsidRPr="00416D75">
        <w:rPr>
          <w:b/>
          <w:sz w:val="22"/>
          <w:szCs w:val="22"/>
        </w:rPr>
        <w:t xml:space="preserve">5) </w:t>
      </w:r>
      <w:r w:rsidR="008F41F3" w:rsidRPr="00416D75">
        <w:rPr>
          <w:b/>
          <w:sz w:val="22"/>
          <w:szCs w:val="22"/>
        </w:rPr>
        <w:t>Оцінка за цінами продажу</w:t>
      </w:r>
      <w:r w:rsidR="008F41F3" w:rsidRPr="008F41F3">
        <w:rPr>
          <w:sz w:val="22"/>
          <w:szCs w:val="22"/>
        </w:rPr>
        <w:t xml:space="preserve"> заснована на застосуванні підприємствами роздрібної торгівлі середнього процента торговельної націнки товарів. Цей метод можуть застосовувати (якщо застосування інших методів оцінки вибуття запасів не виправдано) підприємства, що мають значну і змінну номенклатуру товарів з приблизно однаковим рівнем торговельної націнки. </w:t>
      </w:r>
    </w:p>
    <w:p w:rsidR="004C4FFA" w:rsidRDefault="004C4FFA" w:rsidP="00416D75">
      <w:pPr>
        <w:widowControl w:val="0"/>
        <w:ind w:firstLine="600"/>
        <w:jc w:val="both"/>
        <w:rPr>
          <w:b/>
          <w:sz w:val="22"/>
          <w:szCs w:val="22"/>
        </w:rPr>
      </w:pPr>
    </w:p>
    <w:p w:rsidR="00416D75" w:rsidRPr="00416D75" w:rsidRDefault="008F41F3" w:rsidP="00416D75">
      <w:pPr>
        <w:widowControl w:val="0"/>
        <w:ind w:firstLine="600"/>
        <w:jc w:val="both"/>
        <w:rPr>
          <w:b/>
          <w:sz w:val="22"/>
          <w:szCs w:val="22"/>
        </w:rPr>
      </w:pPr>
      <w:r w:rsidRPr="00416D75">
        <w:rPr>
          <w:b/>
          <w:sz w:val="22"/>
          <w:szCs w:val="22"/>
        </w:rPr>
        <w:t xml:space="preserve">Собівартість реалізованих товарів визначається </w:t>
      </w:r>
      <w:r w:rsidR="00416D75" w:rsidRPr="00416D75">
        <w:rPr>
          <w:b/>
          <w:sz w:val="22"/>
          <w:szCs w:val="22"/>
        </w:rPr>
        <w:t>за формулою:</w:t>
      </w:r>
    </w:p>
    <w:p w:rsidR="00416D75" w:rsidRDefault="00416D75" w:rsidP="00416D75">
      <w:pPr>
        <w:widowControl w:val="0"/>
        <w:ind w:firstLine="600"/>
        <w:jc w:val="both"/>
        <w:rPr>
          <w:sz w:val="22"/>
          <w:szCs w:val="22"/>
        </w:rPr>
      </w:pPr>
    </w:p>
    <w:p w:rsidR="00416D75" w:rsidRDefault="00416D75" w:rsidP="00416D75">
      <w:pPr>
        <w:widowControl w:val="0"/>
        <w:ind w:firstLine="600"/>
        <w:jc w:val="both"/>
        <w:rPr>
          <w:sz w:val="22"/>
          <w:szCs w:val="22"/>
        </w:rPr>
      </w:pPr>
      <w:r w:rsidRPr="00416D75">
        <w:rPr>
          <w:i/>
          <w:sz w:val="22"/>
          <w:szCs w:val="22"/>
        </w:rPr>
        <w:t xml:space="preserve">С = В розд. –  </w:t>
      </w:r>
      <w:r w:rsidRPr="00416D75">
        <w:rPr>
          <w:i/>
          <w:position w:val="-14"/>
          <w:sz w:val="22"/>
          <w:szCs w:val="22"/>
        </w:rPr>
        <w:object w:dxaOrig="460" w:dyaOrig="400">
          <v:shape id="_x0000_i1153" type="#_x0000_t75" style="width:15.6pt;height:18.6pt" o:ole="">
            <v:imagedata r:id="rId296" o:title=""/>
          </v:shape>
          <o:OLEObject Type="Embed" ProgID="Equation.3" ShapeID="_x0000_i1153" DrawAspect="Content" ObjectID="_1761031754" r:id="rId308"/>
        </w:object>
      </w:r>
      <w:r w:rsidRPr="00416D75">
        <w:rPr>
          <w:i/>
          <w:sz w:val="22"/>
          <w:szCs w:val="22"/>
        </w:rPr>
        <w:t>т.н</w:t>
      </w:r>
      <w:r>
        <w:rPr>
          <w:sz w:val="22"/>
          <w:szCs w:val="22"/>
        </w:rPr>
        <w:t xml:space="preserve">.,  де                    </w:t>
      </w:r>
      <w:r w:rsidR="00A20D28">
        <w:rPr>
          <w:sz w:val="22"/>
          <w:szCs w:val="22"/>
        </w:rPr>
        <w:t xml:space="preserve">       </w:t>
      </w:r>
      <w:r>
        <w:rPr>
          <w:sz w:val="22"/>
          <w:szCs w:val="22"/>
        </w:rPr>
        <w:t xml:space="preserve">     (10.5)</w:t>
      </w:r>
    </w:p>
    <w:p w:rsidR="00416D75" w:rsidRDefault="00416D75" w:rsidP="00416D75">
      <w:pPr>
        <w:widowControl w:val="0"/>
        <w:ind w:firstLine="600"/>
        <w:jc w:val="both"/>
        <w:rPr>
          <w:sz w:val="22"/>
          <w:szCs w:val="22"/>
        </w:rPr>
      </w:pPr>
      <w:r>
        <w:rPr>
          <w:sz w:val="22"/>
          <w:szCs w:val="22"/>
        </w:rPr>
        <w:t>С – с</w:t>
      </w:r>
      <w:r w:rsidRPr="008F41F3">
        <w:rPr>
          <w:sz w:val="22"/>
          <w:szCs w:val="22"/>
        </w:rPr>
        <w:t>обівартість реалізованих товарів</w:t>
      </w:r>
      <w:r>
        <w:rPr>
          <w:sz w:val="22"/>
          <w:szCs w:val="22"/>
        </w:rPr>
        <w:t>;</w:t>
      </w:r>
    </w:p>
    <w:p w:rsidR="00416D75" w:rsidRDefault="00416D75" w:rsidP="00416D75">
      <w:pPr>
        <w:widowControl w:val="0"/>
        <w:ind w:firstLine="600"/>
        <w:jc w:val="both"/>
        <w:rPr>
          <w:sz w:val="22"/>
          <w:szCs w:val="22"/>
        </w:rPr>
      </w:pPr>
      <w:r>
        <w:rPr>
          <w:sz w:val="22"/>
          <w:szCs w:val="22"/>
        </w:rPr>
        <w:t>В розд. - п</w:t>
      </w:r>
      <w:r w:rsidR="008F41F3" w:rsidRPr="008F41F3">
        <w:rPr>
          <w:sz w:val="22"/>
          <w:szCs w:val="22"/>
        </w:rPr>
        <w:t>родажн</w:t>
      </w:r>
      <w:r>
        <w:rPr>
          <w:sz w:val="22"/>
          <w:szCs w:val="22"/>
        </w:rPr>
        <w:t>а</w:t>
      </w:r>
      <w:r w:rsidR="008F41F3" w:rsidRPr="008F41F3">
        <w:rPr>
          <w:sz w:val="22"/>
          <w:szCs w:val="22"/>
        </w:rPr>
        <w:t xml:space="preserve"> (роздрібною) вартіст</w:t>
      </w:r>
      <w:r>
        <w:rPr>
          <w:sz w:val="22"/>
          <w:szCs w:val="22"/>
        </w:rPr>
        <w:t>ь</w:t>
      </w:r>
      <w:r w:rsidR="008F41F3" w:rsidRPr="008F41F3">
        <w:rPr>
          <w:sz w:val="22"/>
          <w:szCs w:val="22"/>
        </w:rPr>
        <w:t xml:space="preserve"> реалізованих товарів</w:t>
      </w:r>
      <w:r>
        <w:rPr>
          <w:sz w:val="22"/>
          <w:szCs w:val="22"/>
        </w:rPr>
        <w:t>;</w:t>
      </w:r>
    </w:p>
    <w:p w:rsidR="00416D75" w:rsidRDefault="00416D75" w:rsidP="00416D75">
      <w:pPr>
        <w:widowControl w:val="0"/>
        <w:ind w:firstLine="600"/>
        <w:jc w:val="both"/>
        <w:rPr>
          <w:sz w:val="22"/>
          <w:szCs w:val="22"/>
        </w:rPr>
      </w:pPr>
      <w:r w:rsidRPr="00117B74">
        <w:rPr>
          <w:position w:val="-14"/>
          <w:sz w:val="22"/>
          <w:szCs w:val="22"/>
        </w:rPr>
        <w:object w:dxaOrig="460" w:dyaOrig="400">
          <v:shape id="_x0000_i1154" type="#_x0000_t75" style="width:15.6pt;height:18.6pt" o:ole="">
            <v:imagedata r:id="rId296" o:title=""/>
          </v:shape>
          <o:OLEObject Type="Embed" ProgID="Equation.3" ShapeID="_x0000_i1154" DrawAspect="Content" ObjectID="_1761031755" r:id="rId309"/>
        </w:object>
      </w:r>
      <w:r>
        <w:rPr>
          <w:sz w:val="22"/>
          <w:szCs w:val="22"/>
        </w:rPr>
        <w:t xml:space="preserve">т.н. – сума </w:t>
      </w:r>
      <w:r w:rsidR="008F41F3" w:rsidRPr="008F41F3">
        <w:rPr>
          <w:sz w:val="22"/>
          <w:szCs w:val="22"/>
        </w:rPr>
        <w:t xml:space="preserve">торговельної націнки на ці товари. </w:t>
      </w:r>
    </w:p>
    <w:p w:rsidR="00416D75" w:rsidRDefault="00416D75" w:rsidP="00416D75">
      <w:pPr>
        <w:widowControl w:val="0"/>
        <w:ind w:firstLine="600"/>
        <w:jc w:val="both"/>
        <w:rPr>
          <w:sz w:val="22"/>
          <w:szCs w:val="22"/>
        </w:rPr>
      </w:pPr>
    </w:p>
    <w:p w:rsidR="00416D75" w:rsidRDefault="008F41F3" w:rsidP="00416D75">
      <w:pPr>
        <w:widowControl w:val="0"/>
        <w:ind w:firstLine="600"/>
        <w:jc w:val="both"/>
        <w:rPr>
          <w:b/>
          <w:sz w:val="22"/>
          <w:szCs w:val="22"/>
        </w:rPr>
      </w:pPr>
      <w:r w:rsidRPr="00416D75">
        <w:rPr>
          <w:b/>
          <w:sz w:val="22"/>
          <w:szCs w:val="22"/>
        </w:rPr>
        <w:t xml:space="preserve">Сума торговельної націнки на реалізовані товари визначається </w:t>
      </w:r>
      <w:r w:rsidR="00416D75" w:rsidRPr="00416D75">
        <w:rPr>
          <w:b/>
          <w:sz w:val="22"/>
          <w:szCs w:val="22"/>
        </w:rPr>
        <w:t xml:space="preserve"> за формулою:</w:t>
      </w:r>
    </w:p>
    <w:p w:rsidR="00416D75" w:rsidRDefault="00416D75" w:rsidP="00416D75">
      <w:pPr>
        <w:widowControl w:val="0"/>
        <w:ind w:firstLine="600"/>
        <w:jc w:val="both"/>
        <w:rPr>
          <w:sz w:val="22"/>
          <w:szCs w:val="22"/>
        </w:rPr>
      </w:pPr>
      <w:r w:rsidRPr="00A20D28">
        <w:rPr>
          <w:i/>
          <w:position w:val="-14"/>
          <w:sz w:val="22"/>
          <w:szCs w:val="22"/>
        </w:rPr>
        <w:object w:dxaOrig="460" w:dyaOrig="400">
          <v:shape id="_x0000_i1155" type="#_x0000_t75" style="width:15.6pt;height:18.6pt" o:ole="">
            <v:imagedata r:id="rId296" o:title=""/>
          </v:shape>
          <o:OLEObject Type="Embed" ProgID="Equation.3" ShapeID="_x0000_i1155" DrawAspect="Content" ObjectID="_1761031756" r:id="rId310"/>
        </w:object>
      </w:r>
      <w:r w:rsidRPr="00A20D28">
        <w:rPr>
          <w:i/>
          <w:sz w:val="22"/>
          <w:szCs w:val="22"/>
        </w:rPr>
        <w:t>т.н. = В розд. х % т.н.</w:t>
      </w:r>
      <w:r>
        <w:rPr>
          <w:sz w:val="22"/>
          <w:szCs w:val="22"/>
        </w:rPr>
        <w:t xml:space="preserve">, де        </w:t>
      </w:r>
      <w:r w:rsidR="00A20D28">
        <w:rPr>
          <w:sz w:val="22"/>
          <w:szCs w:val="22"/>
        </w:rPr>
        <w:t xml:space="preserve">                  </w:t>
      </w:r>
      <w:r>
        <w:rPr>
          <w:sz w:val="22"/>
          <w:szCs w:val="22"/>
        </w:rPr>
        <w:t xml:space="preserve">(10.6) </w:t>
      </w:r>
    </w:p>
    <w:p w:rsidR="00416D75" w:rsidRDefault="00416D75" w:rsidP="00416D75">
      <w:pPr>
        <w:widowControl w:val="0"/>
        <w:ind w:firstLine="600"/>
        <w:jc w:val="both"/>
        <w:rPr>
          <w:sz w:val="22"/>
          <w:szCs w:val="22"/>
        </w:rPr>
      </w:pPr>
    </w:p>
    <w:p w:rsidR="00416D75" w:rsidRDefault="00416D75" w:rsidP="00416D75">
      <w:pPr>
        <w:widowControl w:val="0"/>
        <w:ind w:firstLine="600"/>
        <w:jc w:val="both"/>
        <w:rPr>
          <w:sz w:val="22"/>
          <w:szCs w:val="22"/>
        </w:rPr>
      </w:pPr>
      <w:r>
        <w:rPr>
          <w:sz w:val="22"/>
          <w:szCs w:val="22"/>
        </w:rPr>
        <w:t>% т.н. – середній відсоток торговельної націнки.</w:t>
      </w:r>
    </w:p>
    <w:p w:rsidR="00416D75" w:rsidRDefault="00416D75" w:rsidP="00416D75">
      <w:pPr>
        <w:widowControl w:val="0"/>
        <w:ind w:firstLine="600"/>
        <w:jc w:val="both"/>
        <w:rPr>
          <w:sz w:val="22"/>
          <w:szCs w:val="22"/>
        </w:rPr>
      </w:pPr>
    </w:p>
    <w:p w:rsidR="00416D75" w:rsidRDefault="00416D75" w:rsidP="00416D75">
      <w:pPr>
        <w:widowControl w:val="0"/>
        <w:ind w:firstLine="600"/>
        <w:jc w:val="both"/>
        <w:rPr>
          <w:b/>
          <w:sz w:val="22"/>
          <w:szCs w:val="22"/>
        </w:rPr>
      </w:pPr>
      <w:r>
        <w:rPr>
          <w:sz w:val="22"/>
          <w:szCs w:val="22"/>
        </w:rPr>
        <w:t xml:space="preserve"> </w:t>
      </w:r>
      <w:r w:rsidR="008F41F3" w:rsidRPr="00416D75">
        <w:rPr>
          <w:b/>
          <w:sz w:val="22"/>
          <w:szCs w:val="22"/>
        </w:rPr>
        <w:t xml:space="preserve">Середній відсоток торговельної націнки визначається </w:t>
      </w:r>
      <w:r w:rsidRPr="00416D75">
        <w:rPr>
          <w:b/>
          <w:sz w:val="22"/>
          <w:szCs w:val="22"/>
        </w:rPr>
        <w:t>за формулою:</w:t>
      </w:r>
    </w:p>
    <w:p w:rsidR="00416D75" w:rsidRDefault="00416D75" w:rsidP="00416D75">
      <w:pPr>
        <w:widowControl w:val="0"/>
        <w:ind w:firstLine="600"/>
        <w:jc w:val="both"/>
        <w:rPr>
          <w:b/>
          <w:sz w:val="22"/>
          <w:szCs w:val="22"/>
        </w:rPr>
      </w:pPr>
    </w:p>
    <w:p w:rsidR="00416D75" w:rsidRDefault="00A20D28" w:rsidP="00416D75">
      <w:pPr>
        <w:widowControl w:val="0"/>
        <w:ind w:firstLine="600"/>
        <w:jc w:val="both"/>
        <w:rPr>
          <w:sz w:val="22"/>
          <w:szCs w:val="22"/>
        </w:rPr>
      </w:pPr>
      <w:r w:rsidRPr="00416D75">
        <w:rPr>
          <w:b/>
          <w:position w:val="-28"/>
          <w:sz w:val="22"/>
          <w:szCs w:val="22"/>
        </w:rPr>
        <w:object w:dxaOrig="3280" w:dyaOrig="660">
          <v:shape id="_x0000_i1156" type="#_x0000_t75" style="width:164.4pt;height:33pt" o:ole="">
            <v:imagedata r:id="rId311" o:title=""/>
          </v:shape>
          <o:OLEObject Type="Embed" ProgID="Equation.3" ShapeID="_x0000_i1156" DrawAspect="Content" ObjectID="_1761031757" r:id="rId312"/>
        </w:object>
      </w:r>
      <w:r>
        <w:rPr>
          <w:b/>
          <w:sz w:val="22"/>
          <w:szCs w:val="22"/>
        </w:rPr>
        <w:t xml:space="preserve"> </w:t>
      </w:r>
      <w:r w:rsidRPr="00A20D28">
        <w:rPr>
          <w:sz w:val="22"/>
          <w:szCs w:val="22"/>
        </w:rPr>
        <w:t>, де</w:t>
      </w:r>
      <w:r>
        <w:rPr>
          <w:sz w:val="22"/>
          <w:szCs w:val="22"/>
        </w:rPr>
        <w:t xml:space="preserve">          (10.7)</w:t>
      </w:r>
    </w:p>
    <w:p w:rsidR="00A20D28" w:rsidRDefault="00A20D28" w:rsidP="00416D75">
      <w:pPr>
        <w:widowControl w:val="0"/>
        <w:ind w:firstLine="600"/>
        <w:jc w:val="both"/>
        <w:rPr>
          <w:sz w:val="22"/>
          <w:szCs w:val="22"/>
        </w:rPr>
      </w:pPr>
    </w:p>
    <w:p w:rsidR="00A20D28" w:rsidRDefault="00A20D28" w:rsidP="00A20D28">
      <w:pPr>
        <w:widowControl w:val="0"/>
        <w:ind w:firstLine="600"/>
        <w:jc w:val="both"/>
        <w:rPr>
          <w:sz w:val="22"/>
          <w:szCs w:val="22"/>
        </w:rPr>
      </w:pPr>
      <w:r>
        <w:rPr>
          <w:sz w:val="22"/>
          <w:szCs w:val="22"/>
        </w:rPr>
        <w:t xml:space="preserve">Т.Н.поч. – </w:t>
      </w:r>
      <w:r w:rsidR="008F41F3" w:rsidRPr="008F41F3">
        <w:rPr>
          <w:sz w:val="22"/>
          <w:szCs w:val="22"/>
        </w:rPr>
        <w:t>залиш</w:t>
      </w:r>
      <w:r>
        <w:rPr>
          <w:sz w:val="22"/>
          <w:szCs w:val="22"/>
        </w:rPr>
        <w:t>о</w:t>
      </w:r>
      <w:r w:rsidR="008F41F3" w:rsidRPr="008F41F3">
        <w:rPr>
          <w:sz w:val="22"/>
          <w:szCs w:val="22"/>
        </w:rPr>
        <w:t>к торговельних націнок на початок звітного місяця</w:t>
      </w:r>
      <w:r>
        <w:rPr>
          <w:sz w:val="22"/>
          <w:szCs w:val="22"/>
        </w:rPr>
        <w:t>;</w:t>
      </w:r>
    </w:p>
    <w:p w:rsidR="00A20D28" w:rsidRDefault="00A20D28" w:rsidP="00A20D28">
      <w:pPr>
        <w:widowControl w:val="0"/>
        <w:ind w:firstLine="600"/>
        <w:jc w:val="both"/>
        <w:rPr>
          <w:sz w:val="22"/>
          <w:szCs w:val="22"/>
        </w:rPr>
      </w:pPr>
      <w:r>
        <w:rPr>
          <w:sz w:val="22"/>
          <w:szCs w:val="22"/>
        </w:rPr>
        <w:t xml:space="preserve">Т.Н.над. – сума </w:t>
      </w:r>
      <w:r w:rsidR="008F41F3" w:rsidRPr="008F41F3">
        <w:rPr>
          <w:sz w:val="22"/>
          <w:szCs w:val="22"/>
        </w:rPr>
        <w:t>торговельн</w:t>
      </w:r>
      <w:r>
        <w:rPr>
          <w:sz w:val="22"/>
          <w:szCs w:val="22"/>
        </w:rPr>
        <w:t>их</w:t>
      </w:r>
      <w:r w:rsidR="008F41F3" w:rsidRPr="008F41F3">
        <w:rPr>
          <w:sz w:val="22"/>
          <w:szCs w:val="22"/>
        </w:rPr>
        <w:t xml:space="preserve"> націнок у продажній вартості </w:t>
      </w:r>
      <w:r w:rsidRPr="008F41F3">
        <w:rPr>
          <w:sz w:val="22"/>
          <w:szCs w:val="22"/>
        </w:rPr>
        <w:t>товарів</w:t>
      </w:r>
      <w:r>
        <w:rPr>
          <w:sz w:val="22"/>
          <w:szCs w:val="22"/>
        </w:rPr>
        <w:t xml:space="preserve">, що надійшли </w:t>
      </w:r>
      <w:r w:rsidR="008F41F3" w:rsidRPr="008F41F3">
        <w:rPr>
          <w:sz w:val="22"/>
          <w:szCs w:val="22"/>
        </w:rPr>
        <w:t>у звітному місяці</w:t>
      </w:r>
      <w:r>
        <w:rPr>
          <w:sz w:val="22"/>
          <w:szCs w:val="22"/>
        </w:rPr>
        <w:t>;</w:t>
      </w:r>
    </w:p>
    <w:p w:rsidR="00A20D28" w:rsidRDefault="00A20D28" w:rsidP="00A20D28">
      <w:pPr>
        <w:widowControl w:val="0"/>
        <w:ind w:firstLine="600"/>
        <w:jc w:val="both"/>
        <w:rPr>
          <w:sz w:val="22"/>
          <w:szCs w:val="22"/>
        </w:rPr>
      </w:pPr>
      <w:r>
        <w:rPr>
          <w:sz w:val="22"/>
          <w:szCs w:val="22"/>
        </w:rPr>
        <w:t xml:space="preserve">В розд.поч. – </w:t>
      </w:r>
      <w:r w:rsidR="008F41F3" w:rsidRPr="008F41F3">
        <w:rPr>
          <w:sz w:val="22"/>
          <w:szCs w:val="22"/>
        </w:rPr>
        <w:t>продажн</w:t>
      </w:r>
      <w:r>
        <w:rPr>
          <w:sz w:val="22"/>
          <w:szCs w:val="22"/>
        </w:rPr>
        <w:t>а</w:t>
      </w:r>
      <w:r w:rsidR="008F41F3" w:rsidRPr="008F41F3">
        <w:rPr>
          <w:sz w:val="22"/>
          <w:szCs w:val="22"/>
        </w:rPr>
        <w:t xml:space="preserve"> (роздрібн</w:t>
      </w:r>
      <w:r>
        <w:rPr>
          <w:sz w:val="22"/>
          <w:szCs w:val="22"/>
        </w:rPr>
        <w:t>а</w:t>
      </w:r>
      <w:r w:rsidR="008F41F3" w:rsidRPr="008F41F3">
        <w:rPr>
          <w:sz w:val="22"/>
          <w:szCs w:val="22"/>
        </w:rPr>
        <w:t>) варт</w:t>
      </w:r>
      <w:r>
        <w:rPr>
          <w:sz w:val="22"/>
          <w:szCs w:val="22"/>
        </w:rPr>
        <w:t>ість</w:t>
      </w:r>
      <w:r w:rsidR="008F41F3" w:rsidRPr="008F41F3">
        <w:rPr>
          <w:sz w:val="22"/>
          <w:szCs w:val="22"/>
        </w:rPr>
        <w:t xml:space="preserve"> залишку товарів на початок звітного місяця</w:t>
      </w:r>
      <w:r>
        <w:rPr>
          <w:sz w:val="22"/>
          <w:szCs w:val="22"/>
        </w:rPr>
        <w:t>;</w:t>
      </w:r>
    </w:p>
    <w:p w:rsidR="008F41F3" w:rsidRPr="00416D75" w:rsidRDefault="00A20D28" w:rsidP="00A20D28">
      <w:pPr>
        <w:widowControl w:val="0"/>
        <w:ind w:firstLine="600"/>
        <w:jc w:val="both"/>
        <w:rPr>
          <w:sz w:val="22"/>
          <w:szCs w:val="22"/>
        </w:rPr>
      </w:pPr>
      <w:r>
        <w:rPr>
          <w:sz w:val="22"/>
          <w:szCs w:val="22"/>
        </w:rPr>
        <w:t>В розд.над. – продажна</w:t>
      </w:r>
      <w:r w:rsidR="008F41F3" w:rsidRPr="008F41F3">
        <w:rPr>
          <w:sz w:val="22"/>
          <w:szCs w:val="22"/>
        </w:rPr>
        <w:t xml:space="preserve"> (роздрібн</w:t>
      </w:r>
      <w:r>
        <w:rPr>
          <w:sz w:val="22"/>
          <w:szCs w:val="22"/>
        </w:rPr>
        <w:t>а</w:t>
      </w:r>
      <w:r w:rsidR="008F41F3" w:rsidRPr="008F41F3">
        <w:rPr>
          <w:sz w:val="22"/>
          <w:szCs w:val="22"/>
        </w:rPr>
        <w:t>) варт</w:t>
      </w:r>
      <w:r>
        <w:rPr>
          <w:sz w:val="22"/>
          <w:szCs w:val="22"/>
        </w:rPr>
        <w:t>ість</w:t>
      </w:r>
      <w:r w:rsidRPr="00A20D28">
        <w:rPr>
          <w:sz w:val="22"/>
          <w:szCs w:val="22"/>
        </w:rPr>
        <w:t xml:space="preserve"> </w:t>
      </w:r>
      <w:r w:rsidRPr="008F41F3">
        <w:rPr>
          <w:sz w:val="22"/>
          <w:szCs w:val="22"/>
        </w:rPr>
        <w:t>товарів</w:t>
      </w:r>
      <w:r>
        <w:rPr>
          <w:sz w:val="22"/>
          <w:szCs w:val="22"/>
        </w:rPr>
        <w:t>, що надійшли</w:t>
      </w:r>
      <w:r w:rsidR="008F41F3" w:rsidRPr="008F41F3">
        <w:rPr>
          <w:sz w:val="22"/>
          <w:szCs w:val="22"/>
        </w:rPr>
        <w:t xml:space="preserve"> у звітному місяці. </w:t>
      </w:r>
    </w:p>
    <w:p w:rsidR="004C4FFA" w:rsidRDefault="008F41F3" w:rsidP="004C4FFA">
      <w:pPr>
        <w:widowControl w:val="0"/>
        <w:ind w:firstLine="600"/>
        <w:jc w:val="both"/>
        <w:rPr>
          <w:sz w:val="22"/>
          <w:szCs w:val="22"/>
        </w:rPr>
      </w:pPr>
      <w:r w:rsidRPr="008F41F3">
        <w:rPr>
          <w:rFonts w:ascii="Verdana" w:hAnsi="Verdana"/>
          <w:sz w:val="18"/>
          <w:szCs w:val="18"/>
        </w:rPr>
        <w:t> </w:t>
      </w:r>
      <w:r w:rsidR="004C4FFA" w:rsidRPr="0024465A">
        <w:rPr>
          <w:b/>
          <w:sz w:val="22"/>
          <w:szCs w:val="22"/>
        </w:rPr>
        <w:t xml:space="preserve">Приклад </w:t>
      </w:r>
      <w:r w:rsidR="004C4FFA" w:rsidRPr="0024465A">
        <w:rPr>
          <w:sz w:val="22"/>
          <w:szCs w:val="22"/>
        </w:rPr>
        <w:t xml:space="preserve">(Додаток </w:t>
      </w:r>
      <w:r w:rsidR="004C4FFA">
        <w:rPr>
          <w:sz w:val="22"/>
          <w:szCs w:val="22"/>
        </w:rPr>
        <w:t>1</w:t>
      </w:r>
      <w:r w:rsidR="004C4FFA" w:rsidRPr="0024465A">
        <w:rPr>
          <w:sz w:val="22"/>
          <w:szCs w:val="22"/>
        </w:rPr>
        <w:t xml:space="preserve"> до Методичних рекомендацій з </w:t>
      </w:r>
      <w:r w:rsidR="004C4FFA">
        <w:rPr>
          <w:sz w:val="22"/>
          <w:szCs w:val="22"/>
        </w:rPr>
        <w:t>б</w:t>
      </w:r>
      <w:r w:rsidR="004C4FFA" w:rsidRPr="0024465A">
        <w:rPr>
          <w:sz w:val="22"/>
          <w:szCs w:val="22"/>
        </w:rPr>
        <w:t>ухгалтерського обліку запасів)</w:t>
      </w:r>
      <w:r w:rsidR="004C4FFA">
        <w:rPr>
          <w:sz w:val="22"/>
          <w:szCs w:val="22"/>
        </w:rPr>
        <w:t>.</w:t>
      </w:r>
    </w:p>
    <w:p w:rsidR="007017EE" w:rsidRDefault="00946784" w:rsidP="004C4FFA">
      <w:pPr>
        <w:widowControl w:val="0"/>
        <w:jc w:val="center"/>
        <w:rPr>
          <w:b/>
          <w:sz w:val="22"/>
          <w:szCs w:val="22"/>
        </w:rPr>
      </w:pPr>
      <w:r>
        <w:rPr>
          <w:b/>
          <w:sz w:val="22"/>
          <w:szCs w:val="22"/>
        </w:rPr>
        <w:t>Розрахунок за методом ціни продажу</w:t>
      </w:r>
    </w:p>
    <w:p w:rsidR="00887E86" w:rsidRDefault="00D65A3E" w:rsidP="004C4FFA">
      <w:pPr>
        <w:widowControl w:val="0"/>
        <w:jc w:val="center"/>
        <w:rPr>
          <w:b/>
          <w:i/>
          <w:color w:val="000000"/>
          <w:sz w:val="24"/>
          <w:szCs w:val="24"/>
        </w:rPr>
      </w:pPr>
      <w:r>
        <w:rPr>
          <w:b/>
          <w:i/>
          <w:noProof/>
          <w:color w:val="000000"/>
          <w:sz w:val="24"/>
          <w:szCs w:val="24"/>
          <w:lang/>
        </w:rPr>
        <w:drawing>
          <wp:inline distT="0" distB="0" distL="0" distR="0">
            <wp:extent cx="4086225" cy="6124575"/>
            <wp:effectExtent l="0" t="0" r="9525" b="9525"/>
            <wp:docPr id="178" name="Рисунок 178" descr="Публикация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Публикация5"/>
                    <pic:cNvPicPr>
                      <a:picLocks noChangeAspect="1" noChangeArrowheads="1"/>
                    </pic:cNvPicPr>
                  </pic:nvPicPr>
                  <pic:blipFill>
                    <a:blip r:embed="rId313" cstate="print">
                      <a:extLst>
                        <a:ext uri="{28A0092B-C50C-407E-A947-70E740481C1C}">
                          <a14:useLocalDpi xmlns:a14="http://schemas.microsoft.com/office/drawing/2010/main" val="0"/>
                        </a:ext>
                      </a:extLst>
                    </a:blip>
                    <a:srcRect l="10541" t="7159" r="9470" b="8200"/>
                    <a:stretch>
                      <a:fillRect/>
                    </a:stretch>
                  </pic:blipFill>
                  <pic:spPr bwMode="auto">
                    <a:xfrm>
                      <a:off x="0" y="0"/>
                      <a:ext cx="4086225" cy="6124575"/>
                    </a:xfrm>
                    <a:prstGeom prst="rect">
                      <a:avLst/>
                    </a:prstGeom>
                    <a:noFill/>
                    <a:ln>
                      <a:noFill/>
                    </a:ln>
                  </pic:spPr>
                </pic:pic>
              </a:graphicData>
            </a:graphic>
          </wp:inline>
        </w:drawing>
      </w:r>
    </w:p>
    <w:p w:rsidR="004C4FFA" w:rsidRDefault="004C4FFA" w:rsidP="00946784">
      <w:pPr>
        <w:widowControl w:val="0"/>
        <w:ind w:firstLine="600"/>
        <w:jc w:val="both"/>
        <w:rPr>
          <w:sz w:val="22"/>
          <w:szCs w:val="22"/>
        </w:rPr>
      </w:pPr>
      <w:r w:rsidRPr="00946784">
        <w:rPr>
          <w:sz w:val="24"/>
          <w:szCs w:val="24"/>
          <w:vertAlign w:val="superscript"/>
        </w:rPr>
        <w:t>1)</w:t>
      </w:r>
      <w:r w:rsidRPr="00946784">
        <w:rPr>
          <w:sz w:val="22"/>
          <w:szCs w:val="22"/>
        </w:rPr>
        <w:t xml:space="preserve"> Розрахунок суми торговельної націнки на суму реалізованого товару за січень</w:t>
      </w:r>
      <w:r w:rsidR="00946784">
        <w:rPr>
          <w:sz w:val="22"/>
          <w:szCs w:val="22"/>
        </w:rPr>
        <w:t>:</w:t>
      </w:r>
    </w:p>
    <w:p w:rsidR="004C4FFA" w:rsidRDefault="00946784" w:rsidP="00946784">
      <w:pPr>
        <w:widowControl w:val="0"/>
        <w:ind w:firstLine="600"/>
        <w:jc w:val="both"/>
        <w:rPr>
          <w:sz w:val="22"/>
          <w:szCs w:val="22"/>
        </w:rPr>
      </w:pPr>
      <w:r>
        <w:rPr>
          <w:sz w:val="22"/>
          <w:szCs w:val="22"/>
        </w:rPr>
        <w:t xml:space="preserve">Визначення </w:t>
      </w:r>
      <w:r w:rsidR="004C4FFA" w:rsidRPr="00946784">
        <w:rPr>
          <w:sz w:val="22"/>
          <w:szCs w:val="22"/>
        </w:rPr>
        <w:t>середнього відсотка торговельної націнки:</w:t>
      </w:r>
    </w:p>
    <w:p w:rsidR="00946784" w:rsidRDefault="00946784" w:rsidP="00946784">
      <w:pPr>
        <w:widowControl w:val="0"/>
        <w:ind w:firstLine="600"/>
        <w:jc w:val="both"/>
        <w:rPr>
          <w:sz w:val="22"/>
          <w:szCs w:val="22"/>
        </w:rPr>
      </w:pPr>
      <w:r w:rsidRPr="00946784">
        <w:rPr>
          <w:position w:val="-24"/>
          <w:sz w:val="22"/>
          <w:szCs w:val="22"/>
        </w:rPr>
        <w:object w:dxaOrig="2760" w:dyaOrig="620">
          <v:shape id="_x0000_i1157" type="#_x0000_t75" style="width:138pt;height:30.6pt" o:ole="">
            <v:imagedata r:id="rId314" o:title=""/>
          </v:shape>
          <o:OLEObject Type="Embed" ProgID="Equation.3" ShapeID="_x0000_i1157" DrawAspect="Content" ObjectID="_1761031758" r:id="rId315"/>
        </w:object>
      </w:r>
    </w:p>
    <w:p w:rsidR="004C4FFA" w:rsidRDefault="00946784" w:rsidP="00946784">
      <w:pPr>
        <w:widowControl w:val="0"/>
        <w:ind w:firstLine="600"/>
        <w:jc w:val="both"/>
        <w:rPr>
          <w:sz w:val="22"/>
          <w:szCs w:val="22"/>
        </w:rPr>
      </w:pPr>
      <w:r>
        <w:rPr>
          <w:sz w:val="22"/>
          <w:szCs w:val="22"/>
        </w:rPr>
        <w:t xml:space="preserve">Визначення </w:t>
      </w:r>
      <w:r w:rsidR="004C4FFA" w:rsidRPr="00946784">
        <w:rPr>
          <w:sz w:val="22"/>
          <w:szCs w:val="22"/>
        </w:rPr>
        <w:t>суми торговельної націнки:</w:t>
      </w:r>
    </w:p>
    <w:p w:rsidR="004C4FFA" w:rsidRDefault="00946784" w:rsidP="00946784">
      <w:pPr>
        <w:widowControl w:val="0"/>
        <w:ind w:firstLine="600"/>
        <w:jc w:val="both"/>
        <w:rPr>
          <w:sz w:val="22"/>
          <w:szCs w:val="22"/>
        </w:rPr>
      </w:pPr>
      <w:r w:rsidRPr="00946784">
        <w:rPr>
          <w:position w:val="-14"/>
          <w:sz w:val="22"/>
          <w:szCs w:val="22"/>
        </w:rPr>
        <w:object w:dxaOrig="460" w:dyaOrig="400">
          <v:shape id="_x0000_i1158" type="#_x0000_t75" style="width:15.6pt;height:18.6pt" o:ole="">
            <v:imagedata r:id="rId296" o:title=""/>
          </v:shape>
          <o:OLEObject Type="Embed" ProgID="Equation.3" ShapeID="_x0000_i1158" DrawAspect="Content" ObjectID="_1761031759" r:id="rId316"/>
        </w:object>
      </w:r>
      <w:r w:rsidRPr="00946784">
        <w:rPr>
          <w:sz w:val="22"/>
          <w:szCs w:val="22"/>
        </w:rPr>
        <w:t xml:space="preserve">т.н.= 153,6 х 18,44 % </w:t>
      </w:r>
      <w:r w:rsidR="004C4FFA" w:rsidRPr="00946784">
        <w:rPr>
          <w:sz w:val="22"/>
          <w:szCs w:val="22"/>
        </w:rPr>
        <w:t>= 28,32</w:t>
      </w:r>
    </w:p>
    <w:p w:rsidR="004C4FFA" w:rsidRDefault="004C4FFA" w:rsidP="00946784">
      <w:pPr>
        <w:widowControl w:val="0"/>
        <w:ind w:firstLine="600"/>
        <w:jc w:val="both"/>
        <w:rPr>
          <w:sz w:val="22"/>
          <w:szCs w:val="22"/>
        </w:rPr>
      </w:pPr>
      <w:r w:rsidRPr="00946784">
        <w:rPr>
          <w:sz w:val="22"/>
          <w:szCs w:val="22"/>
        </w:rPr>
        <w:t>Визначення собівартості реалізованих товарів:</w:t>
      </w:r>
    </w:p>
    <w:p w:rsidR="004C4FFA" w:rsidRDefault="00946784" w:rsidP="00946784">
      <w:pPr>
        <w:widowControl w:val="0"/>
        <w:ind w:firstLine="600"/>
        <w:jc w:val="both"/>
        <w:rPr>
          <w:sz w:val="22"/>
          <w:szCs w:val="22"/>
        </w:rPr>
      </w:pPr>
      <w:r w:rsidRPr="00946784">
        <w:rPr>
          <w:sz w:val="22"/>
          <w:szCs w:val="22"/>
        </w:rPr>
        <w:t xml:space="preserve">С = 153,6 – </w:t>
      </w:r>
      <w:r w:rsidR="004C4FFA" w:rsidRPr="00946784">
        <w:rPr>
          <w:sz w:val="22"/>
          <w:szCs w:val="22"/>
        </w:rPr>
        <w:t xml:space="preserve"> 28,32 = 125,28</w:t>
      </w:r>
    </w:p>
    <w:p w:rsidR="00946784" w:rsidRDefault="00946784" w:rsidP="00946784">
      <w:pPr>
        <w:widowControl w:val="0"/>
        <w:ind w:firstLine="600"/>
        <w:jc w:val="both"/>
        <w:rPr>
          <w:sz w:val="22"/>
          <w:szCs w:val="22"/>
        </w:rPr>
      </w:pPr>
    </w:p>
    <w:p w:rsidR="004C4FFA" w:rsidRDefault="004C4FFA" w:rsidP="00946784">
      <w:pPr>
        <w:widowControl w:val="0"/>
        <w:ind w:firstLine="600"/>
        <w:jc w:val="both"/>
        <w:rPr>
          <w:sz w:val="22"/>
          <w:szCs w:val="22"/>
        </w:rPr>
      </w:pPr>
      <w:r w:rsidRPr="00946784">
        <w:rPr>
          <w:sz w:val="24"/>
          <w:szCs w:val="24"/>
          <w:vertAlign w:val="superscript"/>
        </w:rPr>
        <w:t>2)</w:t>
      </w:r>
      <w:r w:rsidRPr="00946784">
        <w:rPr>
          <w:sz w:val="22"/>
          <w:szCs w:val="22"/>
        </w:rPr>
        <w:t xml:space="preserve"> Розрахунок суми торговельної націнки на суму реалізованого товару за лютий:</w:t>
      </w:r>
    </w:p>
    <w:p w:rsidR="004C4FFA" w:rsidRDefault="004C4FFA" w:rsidP="00946784">
      <w:pPr>
        <w:widowControl w:val="0"/>
        <w:ind w:firstLine="600"/>
        <w:jc w:val="both"/>
        <w:rPr>
          <w:sz w:val="22"/>
          <w:szCs w:val="22"/>
        </w:rPr>
      </w:pPr>
      <w:r w:rsidRPr="00946784">
        <w:rPr>
          <w:sz w:val="22"/>
          <w:szCs w:val="22"/>
        </w:rPr>
        <w:t>Визначення середнього відсотка торговельної націнки на кінець лютого:</w:t>
      </w:r>
    </w:p>
    <w:p w:rsidR="00946784" w:rsidRDefault="00946784" w:rsidP="00946784">
      <w:pPr>
        <w:widowControl w:val="0"/>
        <w:ind w:firstLine="600"/>
        <w:jc w:val="both"/>
        <w:rPr>
          <w:b/>
          <w:sz w:val="22"/>
          <w:szCs w:val="22"/>
        </w:rPr>
      </w:pPr>
      <w:r w:rsidRPr="00946784">
        <w:rPr>
          <w:b/>
          <w:position w:val="-28"/>
          <w:sz w:val="22"/>
          <w:szCs w:val="22"/>
        </w:rPr>
        <w:object w:dxaOrig="3720" w:dyaOrig="660">
          <v:shape id="_x0000_i1159" type="#_x0000_t75" style="width:186pt;height:33pt" o:ole="">
            <v:imagedata r:id="rId317" o:title=""/>
          </v:shape>
          <o:OLEObject Type="Embed" ProgID="Equation.3" ShapeID="_x0000_i1159" DrawAspect="Content" ObjectID="_1761031760" r:id="rId318"/>
        </w:object>
      </w:r>
      <w:r>
        <w:rPr>
          <w:b/>
          <w:sz w:val="22"/>
          <w:szCs w:val="22"/>
        </w:rPr>
        <w:t xml:space="preserve"> </w:t>
      </w:r>
    </w:p>
    <w:p w:rsidR="004C4FFA" w:rsidRDefault="004C4FFA" w:rsidP="00946784">
      <w:pPr>
        <w:widowControl w:val="0"/>
        <w:ind w:firstLine="600"/>
        <w:jc w:val="both"/>
        <w:rPr>
          <w:sz w:val="22"/>
          <w:szCs w:val="22"/>
        </w:rPr>
      </w:pPr>
      <w:r w:rsidRPr="00946784">
        <w:rPr>
          <w:sz w:val="22"/>
          <w:szCs w:val="22"/>
        </w:rPr>
        <w:t>Визначення суми торговельної націнки</w:t>
      </w:r>
      <w:r w:rsidR="00946784">
        <w:rPr>
          <w:sz w:val="22"/>
          <w:szCs w:val="22"/>
        </w:rPr>
        <w:t>:</w:t>
      </w:r>
    </w:p>
    <w:p w:rsidR="004C4FFA" w:rsidRDefault="00946784" w:rsidP="00946784">
      <w:pPr>
        <w:widowControl w:val="0"/>
        <w:ind w:firstLine="600"/>
        <w:jc w:val="both"/>
        <w:rPr>
          <w:sz w:val="22"/>
          <w:szCs w:val="22"/>
        </w:rPr>
      </w:pPr>
      <w:r w:rsidRPr="00946784">
        <w:rPr>
          <w:position w:val="-14"/>
          <w:sz w:val="22"/>
          <w:szCs w:val="22"/>
        </w:rPr>
        <w:object w:dxaOrig="460" w:dyaOrig="400">
          <v:shape id="_x0000_i1160" type="#_x0000_t75" style="width:15.6pt;height:18.6pt" o:ole="">
            <v:imagedata r:id="rId296" o:title=""/>
          </v:shape>
          <o:OLEObject Type="Embed" ProgID="Equation.3" ShapeID="_x0000_i1160" DrawAspect="Content" ObjectID="_1761031761" r:id="rId319"/>
        </w:object>
      </w:r>
      <w:r w:rsidRPr="00946784">
        <w:rPr>
          <w:sz w:val="22"/>
          <w:szCs w:val="22"/>
        </w:rPr>
        <w:t>т.н.</w:t>
      </w:r>
      <w:r>
        <w:rPr>
          <w:sz w:val="22"/>
          <w:szCs w:val="22"/>
        </w:rPr>
        <w:t xml:space="preserve"> = </w:t>
      </w:r>
      <w:r w:rsidR="004C4FFA" w:rsidRPr="00946784">
        <w:rPr>
          <w:sz w:val="22"/>
          <w:szCs w:val="22"/>
        </w:rPr>
        <w:t xml:space="preserve">76,8 </w:t>
      </w:r>
      <w:r>
        <w:rPr>
          <w:sz w:val="22"/>
          <w:szCs w:val="22"/>
        </w:rPr>
        <w:t>х</w:t>
      </w:r>
      <w:r w:rsidR="004C4FFA" w:rsidRPr="00946784">
        <w:rPr>
          <w:sz w:val="22"/>
          <w:szCs w:val="22"/>
        </w:rPr>
        <w:t xml:space="preserve"> 17,9 % = 13,75</w:t>
      </w:r>
    </w:p>
    <w:p w:rsidR="00B91554" w:rsidRDefault="00B91554" w:rsidP="00946784">
      <w:pPr>
        <w:widowControl w:val="0"/>
        <w:ind w:firstLine="600"/>
        <w:jc w:val="both"/>
        <w:rPr>
          <w:sz w:val="22"/>
          <w:szCs w:val="22"/>
        </w:rPr>
      </w:pPr>
    </w:p>
    <w:p w:rsidR="004C4FFA" w:rsidRDefault="004C4FFA" w:rsidP="00B91554">
      <w:pPr>
        <w:widowControl w:val="0"/>
        <w:ind w:firstLine="600"/>
        <w:jc w:val="both"/>
        <w:rPr>
          <w:sz w:val="22"/>
          <w:szCs w:val="22"/>
        </w:rPr>
      </w:pPr>
      <w:r w:rsidRPr="00946784">
        <w:rPr>
          <w:sz w:val="22"/>
          <w:szCs w:val="22"/>
        </w:rPr>
        <w:t>Визначення собівартості реалізованих товарів:</w:t>
      </w:r>
    </w:p>
    <w:p w:rsidR="004C4FFA" w:rsidRDefault="00B91554" w:rsidP="00B91554">
      <w:pPr>
        <w:widowControl w:val="0"/>
        <w:ind w:firstLine="600"/>
        <w:jc w:val="both"/>
        <w:rPr>
          <w:sz w:val="22"/>
          <w:szCs w:val="22"/>
        </w:rPr>
      </w:pPr>
      <w:r>
        <w:rPr>
          <w:sz w:val="22"/>
          <w:szCs w:val="22"/>
        </w:rPr>
        <w:t xml:space="preserve">С = </w:t>
      </w:r>
      <w:r w:rsidR="004C4FFA" w:rsidRPr="00946784">
        <w:rPr>
          <w:sz w:val="22"/>
          <w:szCs w:val="22"/>
        </w:rPr>
        <w:t xml:space="preserve"> 76,8 </w:t>
      </w:r>
      <w:r>
        <w:rPr>
          <w:sz w:val="22"/>
          <w:szCs w:val="22"/>
        </w:rPr>
        <w:t>–</w:t>
      </w:r>
      <w:r w:rsidR="004C4FFA" w:rsidRPr="00946784">
        <w:rPr>
          <w:sz w:val="22"/>
          <w:szCs w:val="22"/>
        </w:rPr>
        <w:t xml:space="preserve"> 13,75 = 63,05</w:t>
      </w:r>
    </w:p>
    <w:p w:rsidR="00B91554" w:rsidRDefault="00B91554" w:rsidP="00B91554">
      <w:pPr>
        <w:widowControl w:val="0"/>
        <w:ind w:firstLine="600"/>
        <w:jc w:val="both"/>
        <w:rPr>
          <w:sz w:val="22"/>
          <w:szCs w:val="22"/>
        </w:rPr>
      </w:pPr>
    </w:p>
    <w:p w:rsidR="004C4FFA" w:rsidRDefault="004C4FFA" w:rsidP="00B91554">
      <w:pPr>
        <w:widowControl w:val="0"/>
        <w:ind w:firstLine="600"/>
        <w:jc w:val="both"/>
        <w:rPr>
          <w:sz w:val="22"/>
          <w:szCs w:val="22"/>
        </w:rPr>
      </w:pPr>
      <w:r w:rsidRPr="00B91554">
        <w:rPr>
          <w:sz w:val="24"/>
          <w:szCs w:val="24"/>
          <w:vertAlign w:val="superscript"/>
        </w:rPr>
        <w:t>3)</w:t>
      </w:r>
      <w:r w:rsidRPr="00B91554">
        <w:rPr>
          <w:sz w:val="24"/>
          <w:szCs w:val="24"/>
        </w:rPr>
        <w:t xml:space="preserve"> </w:t>
      </w:r>
      <w:r w:rsidRPr="00946784">
        <w:rPr>
          <w:sz w:val="22"/>
          <w:szCs w:val="22"/>
        </w:rPr>
        <w:t>Розрахунок середнього відсотка торговельної націнки на кінець березня:</w:t>
      </w:r>
    </w:p>
    <w:p w:rsidR="004C4FFA" w:rsidRDefault="004C4FFA" w:rsidP="00305379">
      <w:pPr>
        <w:widowControl w:val="0"/>
        <w:ind w:firstLine="600"/>
        <w:jc w:val="both"/>
        <w:rPr>
          <w:sz w:val="22"/>
          <w:szCs w:val="22"/>
        </w:rPr>
      </w:pPr>
      <w:r w:rsidRPr="00946784">
        <w:rPr>
          <w:sz w:val="22"/>
          <w:szCs w:val="22"/>
        </w:rPr>
        <w:t>Визначення середнього відсотка торговельної націнки:</w:t>
      </w:r>
    </w:p>
    <w:p w:rsidR="00305379" w:rsidRDefault="00305379" w:rsidP="00305379">
      <w:pPr>
        <w:widowControl w:val="0"/>
        <w:ind w:firstLine="600"/>
        <w:jc w:val="both"/>
        <w:rPr>
          <w:b/>
          <w:sz w:val="22"/>
          <w:szCs w:val="22"/>
        </w:rPr>
      </w:pPr>
      <w:r w:rsidRPr="00946784">
        <w:rPr>
          <w:b/>
          <w:position w:val="-28"/>
          <w:sz w:val="22"/>
          <w:szCs w:val="22"/>
        </w:rPr>
        <w:object w:dxaOrig="2820" w:dyaOrig="660">
          <v:shape id="_x0000_i1161" type="#_x0000_t75" style="width:141pt;height:33pt" o:ole="">
            <v:imagedata r:id="rId320" o:title=""/>
          </v:shape>
          <o:OLEObject Type="Embed" ProgID="Equation.3" ShapeID="_x0000_i1161" DrawAspect="Content" ObjectID="_1761031762" r:id="rId321"/>
        </w:object>
      </w:r>
    </w:p>
    <w:p w:rsidR="004C4FFA" w:rsidRDefault="004C4FFA" w:rsidP="00305379">
      <w:pPr>
        <w:widowControl w:val="0"/>
        <w:ind w:firstLine="600"/>
        <w:jc w:val="both"/>
        <w:rPr>
          <w:sz w:val="22"/>
          <w:szCs w:val="22"/>
        </w:rPr>
      </w:pPr>
      <w:r w:rsidRPr="00946784">
        <w:rPr>
          <w:sz w:val="22"/>
          <w:szCs w:val="22"/>
        </w:rPr>
        <w:t>Визначення суми торговельної націнки:</w:t>
      </w:r>
    </w:p>
    <w:p w:rsidR="004C4FFA" w:rsidRDefault="00305379" w:rsidP="00305379">
      <w:pPr>
        <w:widowControl w:val="0"/>
        <w:ind w:firstLine="600"/>
        <w:jc w:val="both"/>
        <w:rPr>
          <w:sz w:val="22"/>
          <w:szCs w:val="22"/>
        </w:rPr>
      </w:pPr>
      <w:r w:rsidRPr="00946784">
        <w:rPr>
          <w:position w:val="-14"/>
          <w:sz w:val="22"/>
          <w:szCs w:val="22"/>
        </w:rPr>
        <w:object w:dxaOrig="460" w:dyaOrig="400">
          <v:shape id="_x0000_i1162" type="#_x0000_t75" style="width:15.6pt;height:18.6pt" o:ole="">
            <v:imagedata r:id="rId296" o:title=""/>
          </v:shape>
          <o:OLEObject Type="Embed" ProgID="Equation.3" ShapeID="_x0000_i1162" DrawAspect="Content" ObjectID="_1761031763" r:id="rId322"/>
        </w:object>
      </w:r>
      <w:r w:rsidRPr="00946784">
        <w:rPr>
          <w:sz w:val="22"/>
          <w:szCs w:val="22"/>
        </w:rPr>
        <w:t>т.н.</w:t>
      </w:r>
      <w:r>
        <w:rPr>
          <w:sz w:val="22"/>
          <w:szCs w:val="22"/>
        </w:rPr>
        <w:t xml:space="preserve"> = </w:t>
      </w:r>
      <w:r w:rsidR="004C4FFA" w:rsidRPr="00946784">
        <w:rPr>
          <w:sz w:val="22"/>
          <w:szCs w:val="22"/>
        </w:rPr>
        <w:t xml:space="preserve">332,1 </w:t>
      </w:r>
      <w:r>
        <w:rPr>
          <w:sz w:val="22"/>
          <w:szCs w:val="22"/>
        </w:rPr>
        <w:t>х</w:t>
      </w:r>
      <w:r w:rsidR="004C4FFA" w:rsidRPr="00946784">
        <w:rPr>
          <w:sz w:val="22"/>
          <w:szCs w:val="22"/>
        </w:rPr>
        <w:t xml:space="preserve"> 17,9 % = 59,44</w:t>
      </w:r>
    </w:p>
    <w:p w:rsidR="00305379" w:rsidRDefault="00305379" w:rsidP="00305379">
      <w:pPr>
        <w:widowControl w:val="0"/>
        <w:ind w:firstLine="600"/>
        <w:jc w:val="both"/>
        <w:rPr>
          <w:sz w:val="22"/>
          <w:szCs w:val="22"/>
        </w:rPr>
      </w:pPr>
    </w:p>
    <w:p w:rsidR="004C4FFA" w:rsidRDefault="004C4FFA" w:rsidP="00305379">
      <w:pPr>
        <w:widowControl w:val="0"/>
        <w:ind w:firstLine="600"/>
        <w:jc w:val="both"/>
        <w:rPr>
          <w:sz w:val="22"/>
          <w:szCs w:val="22"/>
        </w:rPr>
      </w:pPr>
      <w:r w:rsidRPr="00946784">
        <w:rPr>
          <w:sz w:val="22"/>
          <w:szCs w:val="22"/>
        </w:rPr>
        <w:t>Визначення собівартості реалізованих товарів:</w:t>
      </w:r>
    </w:p>
    <w:p w:rsidR="004C4FFA" w:rsidRDefault="00305379" w:rsidP="00305379">
      <w:pPr>
        <w:widowControl w:val="0"/>
        <w:ind w:firstLine="600"/>
        <w:jc w:val="both"/>
        <w:rPr>
          <w:sz w:val="22"/>
          <w:szCs w:val="22"/>
        </w:rPr>
      </w:pPr>
      <w:r>
        <w:rPr>
          <w:sz w:val="22"/>
          <w:szCs w:val="22"/>
        </w:rPr>
        <w:t xml:space="preserve">С = </w:t>
      </w:r>
      <w:r w:rsidR="004C4FFA" w:rsidRPr="00946784">
        <w:rPr>
          <w:sz w:val="22"/>
          <w:szCs w:val="22"/>
        </w:rPr>
        <w:t xml:space="preserve">332,1 </w:t>
      </w:r>
      <w:r>
        <w:rPr>
          <w:sz w:val="22"/>
          <w:szCs w:val="22"/>
        </w:rPr>
        <w:t>–</w:t>
      </w:r>
      <w:r w:rsidR="004C4FFA" w:rsidRPr="00946784">
        <w:rPr>
          <w:sz w:val="22"/>
          <w:szCs w:val="22"/>
        </w:rPr>
        <w:t xml:space="preserve"> 59,44 = 272,66</w:t>
      </w:r>
    </w:p>
    <w:p w:rsidR="00204A14" w:rsidRDefault="00204A14" w:rsidP="00204A14">
      <w:pPr>
        <w:widowControl w:val="0"/>
        <w:ind w:firstLine="561"/>
        <w:jc w:val="both"/>
        <w:rPr>
          <w:sz w:val="22"/>
          <w:szCs w:val="22"/>
        </w:rPr>
      </w:pPr>
    </w:p>
    <w:p w:rsidR="00204A14" w:rsidRPr="000F0F08" w:rsidRDefault="00204A14" w:rsidP="00204A14">
      <w:pPr>
        <w:widowControl w:val="0"/>
        <w:ind w:firstLine="561"/>
        <w:jc w:val="both"/>
        <w:rPr>
          <w:sz w:val="22"/>
          <w:szCs w:val="22"/>
        </w:rPr>
      </w:pPr>
      <w:r w:rsidRPr="008E3C5F">
        <w:rPr>
          <w:sz w:val="22"/>
          <w:szCs w:val="22"/>
        </w:rPr>
        <w:t xml:space="preserve">Типову кореспонденцію рахунків по обліку </w:t>
      </w:r>
      <w:r>
        <w:rPr>
          <w:sz w:val="22"/>
          <w:szCs w:val="22"/>
        </w:rPr>
        <w:t xml:space="preserve">вибуття запасів </w:t>
      </w:r>
      <w:r w:rsidRPr="008E3C5F">
        <w:rPr>
          <w:sz w:val="22"/>
          <w:szCs w:val="22"/>
        </w:rPr>
        <w:t xml:space="preserve">наведено у таблиці </w:t>
      </w:r>
      <w:r>
        <w:rPr>
          <w:sz w:val="22"/>
          <w:szCs w:val="22"/>
        </w:rPr>
        <w:t xml:space="preserve">10.3 </w:t>
      </w:r>
      <w:r w:rsidRPr="000F0F08">
        <w:rPr>
          <w:sz w:val="22"/>
          <w:szCs w:val="22"/>
        </w:rPr>
        <w:t>(Додаток 3</w:t>
      </w:r>
      <w:r>
        <w:rPr>
          <w:sz w:val="22"/>
          <w:szCs w:val="22"/>
        </w:rPr>
        <w:t xml:space="preserve"> </w:t>
      </w:r>
      <w:r w:rsidRPr="000F0F08">
        <w:rPr>
          <w:sz w:val="22"/>
          <w:szCs w:val="22"/>
        </w:rPr>
        <w:t>до Методичних рекомендацій з бухгалтерського обліку запасів</w:t>
      </w:r>
      <w:r>
        <w:rPr>
          <w:sz w:val="22"/>
          <w:szCs w:val="22"/>
        </w:rPr>
        <w:t>)</w:t>
      </w:r>
      <w:r w:rsidRPr="000F0F08">
        <w:rPr>
          <w:sz w:val="22"/>
          <w:szCs w:val="22"/>
        </w:rPr>
        <w:t>:</w:t>
      </w:r>
    </w:p>
    <w:p w:rsidR="00204A14" w:rsidRPr="00BD57FD" w:rsidRDefault="00204A14" w:rsidP="00204A14">
      <w:pPr>
        <w:widowControl w:val="0"/>
        <w:ind w:firstLine="561"/>
        <w:jc w:val="right"/>
        <w:rPr>
          <w:i/>
          <w:sz w:val="22"/>
          <w:szCs w:val="22"/>
        </w:rPr>
      </w:pPr>
      <w:r w:rsidRPr="00BD57FD">
        <w:rPr>
          <w:i/>
          <w:sz w:val="22"/>
          <w:szCs w:val="22"/>
        </w:rPr>
        <w:t xml:space="preserve">Таблиця </w:t>
      </w:r>
      <w:r>
        <w:rPr>
          <w:i/>
          <w:sz w:val="22"/>
          <w:szCs w:val="22"/>
        </w:rPr>
        <w:t>10.3</w:t>
      </w:r>
      <w:r w:rsidRPr="00BD57FD">
        <w:rPr>
          <w:i/>
          <w:sz w:val="22"/>
          <w:szCs w:val="22"/>
        </w:rPr>
        <w:t>.</w:t>
      </w:r>
    </w:p>
    <w:p w:rsidR="00204A14" w:rsidRDefault="00204A14" w:rsidP="00204A14">
      <w:pPr>
        <w:widowControl w:val="0"/>
        <w:jc w:val="center"/>
        <w:rPr>
          <w:b/>
          <w:sz w:val="22"/>
          <w:szCs w:val="22"/>
        </w:rPr>
      </w:pPr>
      <w:r w:rsidRPr="00BD57FD">
        <w:rPr>
          <w:b/>
          <w:sz w:val="22"/>
          <w:szCs w:val="22"/>
        </w:rPr>
        <w:t>Типов</w:t>
      </w:r>
      <w:r>
        <w:rPr>
          <w:b/>
          <w:sz w:val="22"/>
          <w:szCs w:val="22"/>
        </w:rPr>
        <w:t>а кореспонденція</w:t>
      </w:r>
      <w:r w:rsidRPr="00BD57FD">
        <w:rPr>
          <w:b/>
          <w:sz w:val="22"/>
          <w:szCs w:val="22"/>
        </w:rPr>
        <w:t xml:space="preserve"> рахунків по обліку </w:t>
      </w:r>
      <w:r>
        <w:rPr>
          <w:b/>
          <w:sz w:val="22"/>
          <w:szCs w:val="22"/>
        </w:rPr>
        <w:t>вибуття запасів</w:t>
      </w:r>
    </w:p>
    <w:p w:rsidR="00204A14" w:rsidRDefault="00204A14" w:rsidP="00305379">
      <w:pPr>
        <w:widowControl w:val="0"/>
        <w:ind w:firstLine="600"/>
        <w:jc w:val="both"/>
        <w:rPr>
          <w:sz w:val="22"/>
          <w:szCs w:val="22"/>
        </w:rPr>
      </w:pPr>
    </w:p>
    <w:tbl>
      <w:tblPr>
        <w:tblW w:w="4989"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98"/>
        <w:gridCol w:w="4142"/>
        <w:gridCol w:w="1063"/>
        <w:gridCol w:w="1152"/>
      </w:tblGrid>
      <w:tr w:rsidR="00204A14" w:rsidRPr="00204A14" w:rsidTr="00D21FA8">
        <w:trPr>
          <w:tblHeader/>
          <w:tblCellSpacing w:w="15" w:type="dxa"/>
        </w:trPr>
        <w:tc>
          <w:tcPr>
            <w:tcW w:w="263" w:type="pct"/>
            <w:vMerge w:val="restart"/>
            <w:shd w:val="clear" w:color="auto" w:fill="D9D9D9"/>
            <w:vAlign w:val="center"/>
          </w:tcPr>
          <w:p w:rsidR="00204A14" w:rsidRPr="00204A14" w:rsidRDefault="00204A14" w:rsidP="005A30AF">
            <w:pPr>
              <w:pStyle w:val="a5"/>
              <w:jc w:val="center"/>
              <w:rPr>
                <w:rFonts w:ascii="Arial" w:hAnsi="Arial" w:cs="Arial"/>
                <w:b/>
                <w:sz w:val="18"/>
                <w:szCs w:val="18"/>
                <w:lang w:val="uk-UA"/>
              </w:rPr>
            </w:pPr>
            <w:r w:rsidRPr="00204A14">
              <w:rPr>
                <w:rFonts w:ascii="Arial" w:hAnsi="Arial" w:cs="Arial"/>
                <w:b/>
                <w:sz w:val="18"/>
                <w:szCs w:val="18"/>
                <w:lang w:val="uk-UA"/>
              </w:rPr>
              <w:t>N з/п</w:t>
            </w:r>
          </w:p>
        </w:tc>
        <w:tc>
          <w:tcPr>
            <w:tcW w:w="3058" w:type="pct"/>
            <w:vMerge w:val="restart"/>
            <w:shd w:val="clear" w:color="auto" w:fill="D9D9D9"/>
            <w:vAlign w:val="center"/>
          </w:tcPr>
          <w:p w:rsidR="00204A14" w:rsidRPr="00204A14" w:rsidRDefault="00204A14" w:rsidP="005A30AF">
            <w:pPr>
              <w:pStyle w:val="a5"/>
              <w:jc w:val="center"/>
              <w:rPr>
                <w:rFonts w:ascii="Arial" w:hAnsi="Arial" w:cs="Arial"/>
                <w:b/>
                <w:sz w:val="18"/>
                <w:szCs w:val="18"/>
                <w:lang w:val="uk-UA"/>
              </w:rPr>
            </w:pPr>
            <w:r w:rsidRPr="00204A14">
              <w:rPr>
                <w:rFonts w:ascii="Arial" w:hAnsi="Arial" w:cs="Arial"/>
                <w:b/>
                <w:sz w:val="18"/>
                <w:szCs w:val="18"/>
                <w:lang w:val="uk-UA"/>
              </w:rPr>
              <w:t>Зміст господарської операції</w:t>
            </w:r>
          </w:p>
        </w:tc>
        <w:tc>
          <w:tcPr>
            <w:tcW w:w="1591" w:type="pct"/>
            <w:gridSpan w:val="2"/>
            <w:shd w:val="clear" w:color="auto" w:fill="D9D9D9"/>
            <w:vAlign w:val="center"/>
          </w:tcPr>
          <w:p w:rsidR="00204A14" w:rsidRPr="00204A14" w:rsidRDefault="00204A14" w:rsidP="005A30AF">
            <w:pPr>
              <w:pStyle w:val="a5"/>
              <w:jc w:val="center"/>
              <w:rPr>
                <w:rFonts w:ascii="Arial" w:hAnsi="Arial" w:cs="Arial"/>
                <w:b/>
                <w:sz w:val="18"/>
                <w:szCs w:val="18"/>
                <w:lang w:val="uk-UA"/>
              </w:rPr>
            </w:pPr>
            <w:r w:rsidRPr="00204A14">
              <w:rPr>
                <w:rFonts w:ascii="Arial" w:hAnsi="Arial" w:cs="Arial"/>
                <w:b/>
                <w:sz w:val="18"/>
                <w:szCs w:val="18"/>
                <w:lang w:val="uk-UA"/>
              </w:rPr>
              <w:t>Кореспонденція рахунків</w:t>
            </w:r>
          </w:p>
        </w:tc>
      </w:tr>
      <w:tr w:rsidR="005A30AF" w:rsidRPr="00204A14" w:rsidTr="00D21FA8">
        <w:trPr>
          <w:tblHeader/>
          <w:tblCellSpacing w:w="15" w:type="dxa"/>
        </w:trPr>
        <w:tc>
          <w:tcPr>
            <w:tcW w:w="263" w:type="pct"/>
            <w:vMerge/>
            <w:shd w:val="clear" w:color="auto" w:fill="D9D9D9"/>
            <w:vAlign w:val="center"/>
          </w:tcPr>
          <w:p w:rsidR="00204A14" w:rsidRPr="00204A14" w:rsidRDefault="00204A14" w:rsidP="005A30AF">
            <w:pPr>
              <w:jc w:val="center"/>
              <w:rPr>
                <w:rFonts w:ascii="Arial" w:hAnsi="Arial" w:cs="Arial"/>
                <w:b/>
                <w:sz w:val="18"/>
                <w:szCs w:val="18"/>
              </w:rPr>
            </w:pPr>
          </w:p>
        </w:tc>
        <w:tc>
          <w:tcPr>
            <w:tcW w:w="3058" w:type="pct"/>
            <w:vMerge/>
            <w:shd w:val="clear" w:color="auto" w:fill="D9D9D9"/>
            <w:vAlign w:val="center"/>
          </w:tcPr>
          <w:p w:rsidR="00204A14" w:rsidRPr="00204A14" w:rsidRDefault="00204A14" w:rsidP="005A30AF">
            <w:pPr>
              <w:jc w:val="center"/>
              <w:rPr>
                <w:rFonts w:ascii="Arial" w:hAnsi="Arial" w:cs="Arial"/>
                <w:b/>
                <w:sz w:val="18"/>
                <w:szCs w:val="18"/>
              </w:rPr>
            </w:pPr>
          </w:p>
        </w:tc>
        <w:tc>
          <w:tcPr>
            <w:tcW w:w="768" w:type="pct"/>
            <w:shd w:val="clear" w:color="auto" w:fill="D9D9D9"/>
            <w:vAlign w:val="center"/>
          </w:tcPr>
          <w:p w:rsidR="00204A14" w:rsidRPr="00204A14" w:rsidRDefault="00204A14" w:rsidP="005A30AF">
            <w:pPr>
              <w:pStyle w:val="a5"/>
              <w:jc w:val="center"/>
              <w:rPr>
                <w:rFonts w:ascii="Arial" w:hAnsi="Arial" w:cs="Arial"/>
                <w:b/>
                <w:sz w:val="18"/>
                <w:szCs w:val="18"/>
                <w:lang w:val="uk-UA"/>
              </w:rPr>
            </w:pPr>
            <w:r w:rsidRPr="00204A14">
              <w:rPr>
                <w:rFonts w:ascii="Arial" w:hAnsi="Arial" w:cs="Arial"/>
                <w:b/>
                <w:sz w:val="18"/>
                <w:szCs w:val="18"/>
                <w:lang w:val="uk-UA"/>
              </w:rPr>
              <w:t>Дебет</w:t>
            </w:r>
          </w:p>
        </w:tc>
        <w:tc>
          <w:tcPr>
            <w:tcW w:w="800" w:type="pct"/>
            <w:shd w:val="clear" w:color="auto" w:fill="D9D9D9"/>
            <w:vAlign w:val="center"/>
          </w:tcPr>
          <w:p w:rsidR="00204A14" w:rsidRPr="00204A14" w:rsidRDefault="00204A14" w:rsidP="005A30AF">
            <w:pPr>
              <w:pStyle w:val="a5"/>
              <w:jc w:val="center"/>
              <w:rPr>
                <w:rFonts w:ascii="Arial" w:hAnsi="Arial" w:cs="Arial"/>
                <w:b/>
                <w:sz w:val="18"/>
                <w:szCs w:val="18"/>
                <w:lang w:val="uk-UA"/>
              </w:rPr>
            </w:pPr>
            <w:r w:rsidRPr="00204A14">
              <w:rPr>
                <w:rFonts w:ascii="Arial" w:hAnsi="Arial" w:cs="Arial"/>
                <w:b/>
                <w:sz w:val="18"/>
                <w:szCs w:val="18"/>
                <w:lang w:val="uk-UA"/>
              </w:rPr>
              <w:t>Кредит</w:t>
            </w:r>
          </w:p>
        </w:tc>
      </w:tr>
      <w:tr w:rsidR="005A30AF" w:rsidRPr="00204A14" w:rsidTr="005A30AF">
        <w:trPr>
          <w:tblCellSpacing w:w="15" w:type="dxa"/>
        </w:trPr>
        <w:tc>
          <w:tcPr>
            <w:tcW w:w="263" w:type="pct"/>
            <w:vMerge w:val="restart"/>
            <w:vAlign w:val="center"/>
          </w:tcPr>
          <w:p w:rsidR="00204A14" w:rsidRPr="00204A14" w:rsidRDefault="005A30AF">
            <w:pPr>
              <w:pStyle w:val="a5"/>
              <w:jc w:val="center"/>
              <w:rPr>
                <w:rFonts w:ascii="Arial" w:hAnsi="Arial" w:cs="Arial"/>
                <w:sz w:val="18"/>
                <w:szCs w:val="18"/>
                <w:lang w:val="uk-UA"/>
              </w:rPr>
            </w:pPr>
            <w:r>
              <w:rPr>
                <w:rFonts w:ascii="Arial" w:hAnsi="Arial" w:cs="Arial"/>
                <w:sz w:val="18"/>
                <w:szCs w:val="18"/>
                <w:lang w:val="uk-UA"/>
              </w:rPr>
              <w:t>1</w:t>
            </w:r>
            <w:r w:rsidR="00204A14" w:rsidRPr="00204A14">
              <w:rPr>
                <w:rFonts w:ascii="Arial" w:hAnsi="Arial" w:cs="Arial"/>
                <w:sz w:val="18"/>
                <w:szCs w:val="18"/>
                <w:lang w:val="uk-UA"/>
              </w:rPr>
              <w:t> </w:t>
            </w:r>
          </w:p>
        </w:tc>
        <w:tc>
          <w:tcPr>
            <w:tcW w:w="3058" w:type="pct"/>
            <w:vAlign w:val="center"/>
          </w:tcPr>
          <w:p w:rsidR="00204A14" w:rsidRPr="00204A14" w:rsidRDefault="00204A14">
            <w:pPr>
              <w:pStyle w:val="a5"/>
              <w:rPr>
                <w:rFonts w:ascii="Arial" w:hAnsi="Arial" w:cs="Arial"/>
                <w:sz w:val="18"/>
                <w:szCs w:val="18"/>
                <w:lang w:val="uk-UA"/>
              </w:rPr>
            </w:pPr>
            <w:r w:rsidRPr="00204A14">
              <w:rPr>
                <w:rFonts w:ascii="Arial" w:hAnsi="Arial" w:cs="Arial"/>
                <w:sz w:val="18"/>
                <w:szCs w:val="18"/>
                <w:lang w:val="uk-UA"/>
              </w:rPr>
              <w:t xml:space="preserve">Реалізовано (продано) запаси: </w:t>
            </w:r>
            <w:r w:rsidRPr="00204A14">
              <w:rPr>
                <w:rFonts w:ascii="Arial" w:hAnsi="Arial" w:cs="Arial"/>
                <w:sz w:val="18"/>
                <w:szCs w:val="18"/>
                <w:lang w:val="uk-UA"/>
              </w:rPr>
              <w:br/>
              <w:t>- списано собівартість реалізованих запасів </w:t>
            </w:r>
          </w:p>
        </w:tc>
        <w:tc>
          <w:tcPr>
            <w:tcW w:w="768" w:type="pct"/>
            <w:vAlign w:val="center"/>
          </w:tcPr>
          <w:p w:rsidR="00204A14" w:rsidRPr="00204A14" w:rsidRDefault="00204A14" w:rsidP="00204A14">
            <w:pPr>
              <w:pStyle w:val="a5"/>
              <w:jc w:val="center"/>
              <w:rPr>
                <w:rFonts w:ascii="Arial" w:hAnsi="Arial" w:cs="Arial"/>
                <w:sz w:val="18"/>
                <w:szCs w:val="18"/>
                <w:lang w:val="uk-UA"/>
              </w:rPr>
            </w:pPr>
            <w:r w:rsidRPr="00204A14">
              <w:rPr>
                <w:rFonts w:ascii="Arial" w:hAnsi="Arial" w:cs="Arial"/>
                <w:sz w:val="18"/>
                <w:szCs w:val="18"/>
                <w:lang w:val="uk-UA"/>
              </w:rPr>
              <w:t>901</w:t>
            </w:r>
            <w:r>
              <w:rPr>
                <w:rFonts w:ascii="Arial" w:hAnsi="Arial" w:cs="Arial"/>
                <w:sz w:val="18"/>
                <w:szCs w:val="18"/>
                <w:lang w:val="uk-UA"/>
              </w:rPr>
              <w:t xml:space="preserve">, </w:t>
            </w:r>
            <w:r w:rsidRPr="00204A14">
              <w:rPr>
                <w:rFonts w:ascii="Arial" w:hAnsi="Arial" w:cs="Arial"/>
                <w:sz w:val="18"/>
                <w:szCs w:val="18"/>
                <w:lang w:val="uk-UA"/>
              </w:rPr>
              <w:t>902,</w:t>
            </w:r>
            <w:r>
              <w:rPr>
                <w:rFonts w:ascii="Arial" w:hAnsi="Arial" w:cs="Arial"/>
                <w:sz w:val="18"/>
                <w:szCs w:val="18"/>
                <w:lang w:val="uk-UA"/>
              </w:rPr>
              <w:t xml:space="preserve"> </w:t>
            </w:r>
            <w:r w:rsidRPr="00204A14">
              <w:rPr>
                <w:rFonts w:ascii="Arial" w:hAnsi="Arial" w:cs="Arial"/>
                <w:sz w:val="18"/>
                <w:szCs w:val="18"/>
                <w:lang w:val="uk-UA"/>
              </w:rPr>
              <w:t>943</w:t>
            </w:r>
          </w:p>
        </w:tc>
        <w:tc>
          <w:tcPr>
            <w:tcW w:w="800" w:type="pct"/>
            <w:vAlign w:val="center"/>
          </w:tcPr>
          <w:p w:rsidR="00204A14" w:rsidRPr="00204A14" w:rsidRDefault="00204A14" w:rsidP="00204A14">
            <w:pPr>
              <w:pStyle w:val="a5"/>
              <w:jc w:val="center"/>
              <w:rPr>
                <w:rFonts w:ascii="Arial" w:hAnsi="Arial" w:cs="Arial"/>
                <w:sz w:val="18"/>
                <w:szCs w:val="18"/>
                <w:lang w:val="uk-UA"/>
              </w:rPr>
            </w:pPr>
            <w:r w:rsidRPr="00204A14">
              <w:rPr>
                <w:rFonts w:ascii="Arial" w:hAnsi="Arial" w:cs="Arial"/>
                <w:sz w:val="18"/>
                <w:szCs w:val="18"/>
                <w:lang w:val="uk-UA"/>
              </w:rPr>
              <w:t>20,</w:t>
            </w:r>
            <w:r>
              <w:rPr>
                <w:rFonts w:ascii="Arial" w:hAnsi="Arial" w:cs="Arial"/>
                <w:sz w:val="18"/>
                <w:szCs w:val="18"/>
                <w:lang w:val="uk-UA"/>
              </w:rPr>
              <w:t xml:space="preserve"> </w:t>
            </w:r>
            <w:r w:rsidRPr="00204A14">
              <w:rPr>
                <w:rFonts w:ascii="Arial" w:hAnsi="Arial" w:cs="Arial"/>
                <w:sz w:val="18"/>
                <w:szCs w:val="18"/>
                <w:lang w:val="uk-UA"/>
              </w:rPr>
              <w:t>21,</w:t>
            </w:r>
            <w:r>
              <w:rPr>
                <w:rFonts w:ascii="Arial" w:hAnsi="Arial" w:cs="Arial"/>
                <w:sz w:val="18"/>
                <w:szCs w:val="18"/>
                <w:lang w:val="uk-UA"/>
              </w:rPr>
              <w:t xml:space="preserve"> </w:t>
            </w:r>
            <w:r w:rsidRPr="00204A14">
              <w:rPr>
                <w:rFonts w:ascii="Arial" w:hAnsi="Arial" w:cs="Arial"/>
                <w:sz w:val="18"/>
                <w:szCs w:val="18"/>
                <w:lang w:val="uk-UA"/>
              </w:rPr>
              <w:t>22,</w:t>
            </w:r>
            <w:r>
              <w:rPr>
                <w:rFonts w:ascii="Arial" w:hAnsi="Arial" w:cs="Arial"/>
                <w:sz w:val="18"/>
                <w:szCs w:val="18"/>
                <w:lang w:val="uk-UA"/>
              </w:rPr>
              <w:t xml:space="preserve"> </w:t>
            </w:r>
            <w:r w:rsidRPr="00204A14">
              <w:rPr>
                <w:rFonts w:ascii="Arial" w:hAnsi="Arial" w:cs="Arial"/>
                <w:sz w:val="18"/>
                <w:szCs w:val="18"/>
                <w:lang w:val="uk-UA"/>
              </w:rPr>
              <w:t>25,</w:t>
            </w:r>
            <w:r>
              <w:rPr>
                <w:rFonts w:ascii="Arial" w:hAnsi="Arial" w:cs="Arial"/>
                <w:sz w:val="18"/>
                <w:szCs w:val="18"/>
                <w:lang w:val="uk-UA"/>
              </w:rPr>
              <w:t xml:space="preserve"> </w:t>
            </w:r>
            <w:r w:rsidRPr="00204A14">
              <w:rPr>
                <w:rFonts w:ascii="Arial" w:hAnsi="Arial" w:cs="Arial"/>
                <w:sz w:val="18"/>
                <w:szCs w:val="18"/>
                <w:lang w:val="uk-UA"/>
              </w:rPr>
              <w:t>26,</w:t>
            </w:r>
            <w:r>
              <w:rPr>
                <w:rFonts w:ascii="Arial" w:hAnsi="Arial" w:cs="Arial"/>
                <w:sz w:val="18"/>
                <w:szCs w:val="18"/>
                <w:lang w:val="uk-UA"/>
              </w:rPr>
              <w:t xml:space="preserve"> </w:t>
            </w:r>
            <w:r w:rsidRPr="00204A14">
              <w:rPr>
                <w:rFonts w:ascii="Arial" w:hAnsi="Arial" w:cs="Arial"/>
                <w:sz w:val="18"/>
                <w:szCs w:val="18"/>
                <w:lang w:val="uk-UA"/>
              </w:rPr>
              <w:t>27</w:t>
            </w:r>
            <w:r>
              <w:rPr>
                <w:rFonts w:ascii="Arial" w:hAnsi="Arial" w:cs="Arial"/>
                <w:sz w:val="18"/>
                <w:szCs w:val="18"/>
                <w:lang w:val="uk-UA"/>
              </w:rPr>
              <w:t>,</w:t>
            </w:r>
            <w:r w:rsidRPr="00204A14">
              <w:rPr>
                <w:rFonts w:ascii="Arial" w:hAnsi="Arial" w:cs="Arial"/>
                <w:sz w:val="18"/>
                <w:szCs w:val="18"/>
                <w:lang w:val="uk-UA"/>
              </w:rPr>
              <w:t>28</w:t>
            </w:r>
          </w:p>
        </w:tc>
      </w:tr>
      <w:tr w:rsidR="005A30AF" w:rsidRPr="00204A14" w:rsidTr="005A30AF">
        <w:trPr>
          <w:tblCellSpacing w:w="15" w:type="dxa"/>
        </w:trPr>
        <w:tc>
          <w:tcPr>
            <w:tcW w:w="263" w:type="pct"/>
            <w:vMerge/>
            <w:vAlign w:val="center"/>
          </w:tcPr>
          <w:p w:rsidR="00204A14" w:rsidRPr="00204A14" w:rsidRDefault="00204A14">
            <w:pPr>
              <w:rPr>
                <w:rFonts w:ascii="Arial" w:hAnsi="Arial" w:cs="Arial"/>
                <w:sz w:val="18"/>
                <w:szCs w:val="18"/>
              </w:rPr>
            </w:pPr>
          </w:p>
        </w:tc>
        <w:tc>
          <w:tcPr>
            <w:tcW w:w="3058" w:type="pct"/>
            <w:vAlign w:val="center"/>
          </w:tcPr>
          <w:p w:rsidR="00204A14" w:rsidRPr="00204A14" w:rsidRDefault="00204A14">
            <w:pPr>
              <w:pStyle w:val="a5"/>
              <w:rPr>
                <w:rFonts w:ascii="Arial" w:hAnsi="Arial" w:cs="Arial"/>
                <w:sz w:val="18"/>
                <w:szCs w:val="18"/>
                <w:lang w:val="uk-UA"/>
              </w:rPr>
            </w:pPr>
            <w:r w:rsidRPr="00204A14">
              <w:rPr>
                <w:rFonts w:ascii="Arial" w:hAnsi="Arial" w:cs="Arial"/>
                <w:sz w:val="18"/>
                <w:szCs w:val="18"/>
                <w:lang w:val="uk-UA"/>
              </w:rPr>
              <w:t>- отримано дохід від реалізації запасів </w:t>
            </w:r>
          </w:p>
        </w:tc>
        <w:tc>
          <w:tcPr>
            <w:tcW w:w="768" w:type="pct"/>
            <w:vAlign w:val="center"/>
          </w:tcPr>
          <w:p w:rsidR="00204A14" w:rsidRPr="00204A14" w:rsidRDefault="00204A14" w:rsidP="00204A14">
            <w:pPr>
              <w:pStyle w:val="a5"/>
              <w:jc w:val="center"/>
              <w:rPr>
                <w:rFonts w:ascii="Arial" w:hAnsi="Arial" w:cs="Arial"/>
                <w:sz w:val="18"/>
                <w:szCs w:val="18"/>
                <w:lang w:val="uk-UA"/>
              </w:rPr>
            </w:pPr>
            <w:r w:rsidRPr="00204A14">
              <w:rPr>
                <w:rFonts w:ascii="Arial" w:hAnsi="Arial" w:cs="Arial"/>
                <w:sz w:val="18"/>
                <w:szCs w:val="18"/>
                <w:lang w:val="uk-UA"/>
              </w:rPr>
              <w:t>36,</w:t>
            </w:r>
            <w:r>
              <w:rPr>
                <w:rFonts w:ascii="Arial" w:hAnsi="Arial" w:cs="Arial"/>
                <w:sz w:val="18"/>
                <w:szCs w:val="18"/>
                <w:lang w:val="uk-UA"/>
              </w:rPr>
              <w:t xml:space="preserve"> </w:t>
            </w:r>
            <w:r w:rsidRPr="00204A14">
              <w:rPr>
                <w:rFonts w:ascii="Arial" w:hAnsi="Arial" w:cs="Arial"/>
                <w:sz w:val="18"/>
                <w:szCs w:val="18"/>
                <w:lang w:val="uk-UA"/>
              </w:rPr>
              <w:t>37</w:t>
            </w:r>
          </w:p>
        </w:tc>
        <w:tc>
          <w:tcPr>
            <w:tcW w:w="800" w:type="pct"/>
            <w:vAlign w:val="center"/>
          </w:tcPr>
          <w:p w:rsidR="00204A14" w:rsidRPr="00204A14" w:rsidRDefault="00204A14" w:rsidP="00204A14">
            <w:pPr>
              <w:pStyle w:val="a5"/>
              <w:jc w:val="center"/>
              <w:rPr>
                <w:rFonts w:ascii="Arial" w:hAnsi="Arial" w:cs="Arial"/>
                <w:sz w:val="18"/>
                <w:szCs w:val="18"/>
                <w:lang w:val="uk-UA"/>
              </w:rPr>
            </w:pPr>
            <w:r>
              <w:rPr>
                <w:rFonts w:ascii="Arial" w:hAnsi="Arial" w:cs="Arial"/>
                <w:sz w:val="18"/>
                <w:szCs w:val="18"/>
                <w:lang w:val="uk-UA"/>
              </w:rPr>
              <w:t>701</w:t>
            </w:r>
            <w:r w:rsidRPr="00204A14">
              <w:rPr>
                <w:rFonts w:ascii="Arial" w:hAnsi="Arial" w:cs="Arial"/>
                <w:sz w:val="18"/>
                <w:szCs w:val="18"/>
                <w:lang w:val="uk-UA"/>
              </w:rPr>
              <w:t xml:space="preserve">, </w:t>
            </w:r>
            <w:r>
              <w:rPr>
                <w:rFonts w:ascii="Arial" w:hAnsi="Arial" w:cs="Arial"/>
                <w:sz w:val="18"/>
                <w:szCs w:val="18"/>
                <w:lang w:val="uk-UA"/>
              </w:rPr>
              <w:t>7</w:t>
            </w:r>
            <w:r w:rsidRPr="00204A14">
              <w:rPr>
                <w:rFonts w:ascii="Arial" w:hAnsi="Arial" w:cs="Arial"/>
                <w:sz w:val="18"/>
                <w:szCs w:val="18"/>
                <w:lang w:val="uk-UA"/>
              </w:rPr>
              <w:t>02,</w:t>
            </w:r>
            <w:r>
              <w:rPr>
                <w:rFonts w:ascii="Arial" w:hAnsi="Arial" w:cs="Arial"/>
                <w:sz w:val="18"/>
                <w:szCs w:val="18"/>
                <w:lang w:val="uk-UA"/>
              </w:rPr>
              <w:t xml:space="preserve"> </w:t>
            </w:r>
            <w:r w:rsidRPr="00204A14">
              <w:rPr>
                <w:rFonts w:ascii="Arial" w:hAnsi="Arial" w:cs="Arial"/>
                <w:sz w:val="18"/>
                <w:szCs w:val="18"/>
                <w:lang w:val="uk-UA"/>
              </w:rPr>
              <w:t>712</w:t>
            </w:r>
          </w:p>
        </w:tc>
      </w:tr>
      <w:tr w:rsidR="005A30AF" w:rsidRPr="00204A14" w:rsidTr="005A30AF">
        <w:trPr>
          <w:tblCellSpacing w:w="15" w:type="dxa"/>
        </w:trPr>
        <w:tc>
          <w:tcPr>
            <w:tcW w:w="263" w:type="pct"/>
            <w:vMerge/>
            <w:vAlign w:val="center"/>
          </w:tcPr>
          <w:p w:rsidR="00204A14" w:rsidRPr="00204A14" w:rsidRDefault="00204A14">
            <w:pPr>
              <w:rPr>
                <w:rFonts w:ascii="Arial" w:hAnsi="Arial" w:cs="Arial"/>
                <w:sz w:val="18"/>
                <w:szCs w:val="18"/>
              </w:rPr>
            </w:pPr>
          </w:p>
        </w:tc>
        <w:tc>
          <w:tcPr>
            <w:tcW w:w="3058" w:type="pct"/>
            <w:vAlign w:val="center"/>
          </w:tcPr>
          <w:p w:rsidR="00204A14" w:rsidRPr="00204A14" w:rsidRDefault="00204A14">
            <w:pPr>
              <w:pStyle w:val="a5"/>
              <w:rPr>
                <w:rFonts w:ascii="Arial" w:hAnsi="Arial" w:cs="Arial"/>
                <w:sz w:val="18"/>
                <w:szCs w:val="18"/>
                <w:lang w:val="uk-UA"/>
              </w:rPr>
            </w:pPr>
            <w:r w:rsidRPr="00204A14">
              <w:rPr>
                <w:rFonts w:ascii="Arial" w:hAnsi="Arial" w:cs="Arial"/>
                <w:sz w:val="18"/>
                <w:szCs w:val="18"/>
                <w:lang w:val="uk-UA"/>
              </w:rPr>
              <w:t>- нарахована сума податкового зобов'язання з ПДВ за операцією </w:t>
            </w:r>
          </w:p>
        </w:tc>
        <w:tc>
          <w:tcPr>
            <w:tcW w:w="768" w:type="pct"/>
            <w:vAlign w:val="center"/>
          </w:tcPr>
          <w:p w:rsidR="00204A14" w:rsidRPr="00204A14" w:rsidRDefault="00204A14" w:rsidP="00204A14">
            <w:pPr>
              <w:pStyle w:val="a5"/>
              <w:jc w:val="center"/>
              <w:rPr>
                <w:rFonts w:ascii="Arial" w:hAnsi="Arial" w:cs="Arial"/>
                <w:sz w:val="18"/>
                <w:szCs w:val="18"/>
                <w:lang w:val="uk-UA"/>
              </w:rPr>
            </w:pPr>
            <w:r>
              <w:rPr>
                <w:rFonts w:ascii="Arial" w:hAnsi="Arial" w:cs="Arial"/>
                <w:sz w:val="18"/>
                <w:szCs w:val="18"/>
                <w:lang w:val="uk-UA"/>
              </w:rPr>
              <w:t>701</w:t>
            </w:r>
            <w:r w:rsidRPr="00204A14">
              <w:rPr>
                <w:rFonts w:ascii="Arial" w:hAnsi="Arial" w:cs="Arial"/>
                <w:sz w:val="18"/>
                <w:szCs w:val="18"/>
                <w:lang w:val="uk-UA"/>
              </w:rPr>
              <w:t xml:space="preserve">, </w:t>
            </w:r>
            <w:r>
              <w:rPr>
                <w:rFonts w:ascii="Arial" w:hAnsi="Arial" w:cs="Arial"/>
                <w:sz w:val="18"/>
                <w:szCs w:val="18"/>
                <w:lang w:val="uk-UA"/>
              </w:rPr>
              <w:t>7</w:t>
            </w:r>
            <w:r w:rsidRPr="00204A14">
              <w:rPr>
                <w:rFonts w:ascii="Arial" w:hAnsi="Arial" w:cs="Arial"/>
                <w:sz w:val="18"/>
                <w:szCs w:val="18"/>
                <w:lang w:val="uk-UA"/>
              </w:rPr>
              <w:t>02,</w:t>
            </w:r>
            <w:r>
              <w:rPr>
                <w:rFonts w:ascii="Arial" w:hAnsi="Arial" w:cs="Arial"/>
                <w:sz w:val="18"/>
                <w:szCs w:val="18"/>
                <w:lang w:val="uk-UA"/>
              </w:rPr>
              <w:t xml:space="preserve"> </w:t>
            </w:r>
            <w:r w:rsidRPr="00204A14">
              <w:rPr>
                <w:rFonts w:ascii="Arial" w:hAnsi="Arial" w:cs="Arial"/>
                <w:sz w:val="18"/>
                <w:szCs w:val="18"/>
                <w:lang w:val="uk-UA"/>
              </w:rPr>
              <w:t>712</w:t>
            </w:r>
          </w:p>
        </w:tc>
        <w:tc>
          <w:tcPr>
            <w:tcW w:w="800" w:type="pct"/>
            <w:vAlign w:val="center"/>
          </w:tcPr>
          <w:p w:rsidR="00204A14" w:rsidRPr="00204A14" w:rsidRDefault="00204A14" w:rsidP="00204A14">
            <w:pPr>
              <w:pStyle w:val="a5"/>
              <w:jc w:val="center"/>
              <w:rPr>
                <w:rFonts w:ascii="Arial" w:hAnsi="Arial" w:cs="Arial"/>
                <w:sz w:val="18"/>
                <w:szCs w:val="18"/>
                <w:lang w:val="uk-UA"/>
              </w:rPr>
            </w:pPr>
            <w:r w:rsidRPr="00204A14">
              <w:rPr>
                <w:rFonts w:ascii="Arial" w:hAnsi="Arial" w:cs="Arial"/>
                <w:sz w:val="18"/>
                <w:szCs w:val="18"/>
                <w:lang w:val="uk-UA"/>
              </w:rPr>
              <w:t>641 (за умови відстрочки платежу),</w:t>
            </w:r>
            <w:r w:rsidRPr="00204A14">
              <w:rPr>
                <w:rFonts w:ascii="Arial" w:hAnsi="Arial" w:cs="Arial"/>
                <w:sz w:val="18"/>
                <w:szCs w:val="18"/>
                <w:lang w:val="uk-UA"/>
              </w:rPr>
              <w:br/>
              <w:t>643  (за умови попередньої оплати)</w:t>
            </w:r>
          </w:p>
        </w:tc>
      </w:tr>
      <w:tr w:rsidR="005A30AF" w:rsidRPr="00204A14" w:rsidTr="005A30AF">
        <w:trPr>
          <w:tblCellSpacing w:w="15" w:type="dxa"/>
        </w:trPr>
        <w:tc>
          <w:tcPr>
            <w:tcW w:w="263" w:type="pct"/>
            <w:vAlign w:val="center"/>
          </w:tcPr>
          <w:p w:rsidR="00204A14" w:rsidRPr="00204A14" w:rsidRDefault="00204A14">
            <w:pPr>
              <w:pStyle w:val="a5"/>
              <w:jc w:val="center"/>
              <w:rPr>
                <w:rFonts w:ascii="Arial" w:hAnsi="Arial" w:cs="Arial"/>
                <w:sz w:val="18"/>
                <w:szCs w:val="18"/>
                <w:lang w:val="uk-UA"/>
              </w:rPr>
            </w:pPr>
            <w:r w:rsidRPr="00204A14">
              <w:rPr>
                <w:rFonts w:ascii="Arial" w:hAnsi="Arial" w:cs="Arial"/>
                <w:sz w:val="18"/>
                <w:szCs w:val="18"/>
                <w:lang w:val="uk-UA"/>
              </w:rPr>
              <w:t>2</w:t>
            </w:r>
          </w:p>
        </w:tc>
        <w:tc>
          <w:tcPr>
            <w:tcW w:w="3058" w:type="pct"/>
            <w:vAlign w:val="center"/>
          </w:tcPr>
          <w:p w:rsidR="00204A14" w:rsidRPr="00204A14" w:rsidRDefault="00204A14">
            <w:pPr>
              <w:pStyle w:val="a5"/>
              <w:rPr>
                <w:rFonts w:ascii="Arial" w:hAnsi="Arial" w:cs="Arial"/>
                <w:sz w:val="18"/>
                <w:szCs w:val="18"/>
                <w:lang w:val="uk-UA"/>
              </w:rPr>
            </w:pPr>
            <w:r w:rsidRPr="00204A14">
              <w:rPr>
                <w:rFonts w:ascii="Arial" w:hAnsi="Arial" w:cs="Arial"/>
                <w:sz w:val="18"/>
                <w:szCs w:val="18"/>
                <w:lang w:val="uk-UA"/>
              </w:rPr>
              <w:t>Списано суму торгової націнки, що припадає на реалізовані товари або способом сторно </w:t>
            </w:r>
          </w:p>
        </w:tc>
        <w:tc>
          <w:tcPr>
            <w:tcW w:w="768" w:type="pct"/>
            <w:vAlign w:val="center"/>
          </w:tcPr>
          <w:p w:rsidR="00204A14" w:rsidRPr="00204A14" w:rsidRDefault="00204A14" w:rsidP="00204A14">
            <w:pPr>
              <w:pStyle w:val="a5"/>
              <w:jc w:val="center"/>
              <w:rPr>
                <w:rFonts w:ascii="Arial" w:hAnsi="Arial" w:cs="Arial"/>
                <w:sz w:val="18"/>
                <w:szCs w:val="18"/>
                <w:lang w:val="uk-UA"/>
              </w:rPr>
            </w:pPr>
            <w:r w:rsidRPr="00204A14">
              <w:rPr>
                <w:rFonts w:ascii="Arial" w:hAnsi="Arial" w:cs="Arial"/>
                <w:sz w:val="18"/>
                <w:szCs w:val="18"/>
                <w:lang w:val="uk-UA"/>
              </w:rPr>
              <w:t xml:space="preserve">285 </w:t>
            </w:r>
            <w:r w:rsidRPr="00204A14">
              <w:rPr>
                <w:rFonts w:ascii="Arial" w:hAnsi="Arial" w:cs="Arial"/>
                <w:sz w:val="18"/>
                <w:szCs w:val="18"/>
                <w:lang w:val="uk-UA"/>
              </w:rPr>
              <w:br/>
              <w:t>282</w:t>
            </w:r>
          </w:p>
        </w:tc>
        <w:tc>
          <w:tcPr>
            <w:tcW w:w="800" w:type="pct"/>
            <w:vAlign w:val="center"/>
          </w:tcPr>
          <w:p w:rsidR="00204A14" w:rsidRPr="00204A14" w:rsidRDefault="00204A14" w:rsidP="00204A14">
            <w:pPr>
              <w:pStyle w:val="a5"/>
              <w:jc w:val="center"/>
              <w:rPr>
                <w:rFonts w:ascii="Arial" w:hAnsi="Arial" w:cs="Arial"/>
                <w:sz w:val="18"/>
                <w:szCs w:val="18"/>
                <w:lang w:val="uk-UA"/>
              </w:rPr>
            </w:pPr>
            <w:r w:rsidRPr="00204A14">
              <w:rPr>
                <w:rFonts w:ascii="Arial" w:hAnsi="Arial" w:cs="Arial"/>
                <w:sz w:val="18"/>
                <w:szCs w:val="18"/>
                <w:lang w:val="uk-UA"/>
              </w:rPr>
              <w:t xml:space="preserve">282 </w:t>
            </w:r>
            <w:r w:rsidRPr="00204A14">
              <w:rPr>
                <w:rFonts w:ascii="Arial" w:hAnsi="Arial" w:cs="Arial"/>
                <w:sz w:val="18"/>
                <w:szCs w:val="18"/>
                <w:lang w:val="uk-UA"/>
              </w:rPr>
              <w:br/>
              <w:t>285</w:t>
            </w:r>
          </w:p>
        </w:tc>
      </w:tr>
      <w:tr w:rsidR="005A30AF" w:rsidRPr="00204A14" w:rsidTr="005A30AF">
        <w:trPr>
          <w:tblCellSpacing w:w="15" w:type="dxa"/>
        </w:trPr>
        <w:tc>
          <w:tcPr>
            <w:tcW w:w="263" w:type="pct"/>
            <w:vAlign w:val="center"/>
          </w:tcPr>
          <w:p w:rsidR="00204A14" w:rsidRPr="00204A14" w:rsidRDefault="005A30AF">
            <w:pPr>
              <w:pStyle w:val="a5"/>
              <w:jc w:val="center"/>
              <w:rPr>
                <w:rFonts w:ascii="Arial" w:hAnsi="Arial" w:cs="Arial"/>
                <w:sz w:val="18"/>
                <w:szCs w:val="18"/>
                <w:lang w:val="uk-UA"/>
              </w:rPr>
            </w:pPr>
            <w:r>
              <w:rPr>
                <w:rFonts w:ascii="Arial" w:hAnsi="Arial" w:cs="Arial"/>
                <w:sz w:val="18"/>
                <w:szCs w:val="18"/>
                <w:lang w:val="uk-UA"/>
              </w:rPr>
              <w:t>3</w:t>
            </w:r>
            <w:r w:rsidR="00204A14" w:rsidRPr="00204A14">
              <w:rPr>
                <w:rFonts w:ascii="Arial" w:hAnsi="Arial" w:cs="Arial"/>
                <w:sz w:val="18"/>
                <w:szCs w:val="18"/>
                <w:lang w:val="uk-UA"/>
              </w:rPr>
              <w:t> </w:t>
            </w:r>
          </w:p>
        </w:tc>
        <w:tc>
          <w:tcPr>
            <w:tcW w:w="3058" w:type="pct"/>
            <w:vAlign w:val="center"/>
          </w:tcPr>
          <w:p w:rsidR="00204A14" w:rsidRPr="00204A14" w:rsidRDefault="00204A14">
            <w:pPr>
              <w:pStyle w:val="a5"/>
              <w:rPr>
                <w:rFonts w:ascii="Arial" w:hAnsi="Arial" w:cs="Arial"/>
                <w:sz w:val="18"/>
                <w:szCs w:val="18"/>
                <w:lang w:val="uk-UA"/>
              </w:rPr>
            </w:pPr>
            <w:r w:rsidRPr="00204A14">
              <w:rPr>
                <w:rFonts w:ascii="Arial" w:hAnsi="Arial" w:cs="Arial"/>
                <w:sz w:val="18"/>
                <w:szCs w:val="18"/>
                <w:lang w:val="uk-UA"/>
              </w:rPr>
              <w:t xml:space="preserve">Відпущено зі складу запаси у виробництво </w:t>
            </w:r>
          </w:p>
        </w:tc>
        <w:tc>
          <w:tcPr>
            <w:tcW w:w="768" w:type="pct"/>
            <w:vAlign w:val="center"/>
          </w:tcPr>
          <w:p w:rsidR="00204A14" w:rsidRPr="00204A14" w:rsidRDefault="00204A14" w:rsidP="00204A14">
            <w:pPr>
              <w:pStyle w:val="a5"/>
              <w:jc w:val="center"/>
              <w:rPr>
                <w:rFonts w:ascii="Arial" w:hAnsi="Arial" w:cs="Arial"/>
                <w:sz w:val="18"/>
                <w:szCs w:val="18"/>
                <w:lang w:val="uk-UA"/>
              </w:rPr>
            </w:pPr>
            <w:r w:rsidRPr="00204A14">
              <w:rPr>
                <w:rFonts w:ascii="Arial" w:hAnsi="Arial" w:cs="Arial"/>
                <w:sz w:val="18"/>
                <w:szCs w:val="18"/>
                <w:lang w:val="uk-UA"/>
              </w:rPr>
              <w:t>23</w:t>
            </w:r>
          </w:p>
        </w:tc>
        <w:tc>
          <w:tcPr>
            <w:tcW w:w="800" w:type="pct"/>
            <w:vAlign w:val="center"/>
          </w:tcPr>
          <w:p w:rsidR="00204A14" w:rsidRPr="00204A14" w:rsidRDefault="00204A14" w:rsidP="00204A14">
            <w:pPr>
              <w:pStyle w:val="a5"/>
              <w:jc w:val="center"/>
              <w:rPr>
                <w:rFonts w:ascii="Arial" w:hAnsi="Arial" w:cs="Arial"/>
                <w:sz w:val="18"/>
                <w:szCs w:val="18"/>
                <w:lang w:val="uk-UA"/>
              </w:rPr>
            </w:pPr>
            <w:r>
              <w:rPr>
                <w:rFonts w:ascii="Arial" w:hAnsi="Arial" w:cs="Arial"/>
                <w:sz w:val="18"/>
                <w:szCs w:val="18"/>
                <w:lang w:val="uk-UA"/>
              </w:rPr>
              <w:t>20, 21, 22, 25</w:t>
            </w:r>
          </w:p>
        </w:tc>
      </w:tr>
      <w:tr w:rsidR="005A30AF" w:rsidRPr="00204A14" w:rsidTr="005A30AF">
        <w:trPr>
          <w:tblCellSpacing w:w="15" w:type="dxa"/>
        </w:trPr>
        <w:tc>
          <w:tcPr>
            <w:tcW w:w="263" w:type="pct"/>
            <w:vAlign w:val="center"/>
          </w:tcPr>
          <w:p w:rsidR="00204A14" w:rsidRPr="00204A14" w:rsidRDefault="005A30AF">
            <w:pPr>
              <w:pStyle w:val="a5"/>
              <w:jc w:val="center"/>
              <w:rPr>
                <w:rFonts w:ascii="Arial" w:hAnsi="Arial" w:cs="Arial"/>
                <w:sz w:val="18"/>
                <w:szCs w:val="18"/>
                <w:lang w:val="uk-UA"/>
              </w:rPr>
            </w:pPr>
            <w:r>
              <w:rPr>
                <w:rFonts w:ascii="Arial" w:hAnsi="Arial" w:cs="Arial"/>
                <w:sz w:val="18"/>
                <w:szCs w:val="18"/>
                <w:lang w:val="uk-UA"/>
              </w:rPr>
              <w:t>4</w:t>
            </w:r>
          </w:p>
        </w:tc>
        <w:tc>
          <w:tcPr>
            <w:tcW w:w="3058" w:type="pct"/>
            <w:vAlign w:val="center"/>
          </w:tcPr>
          <w:p w:rsidR="00204A14" w:rsidRPr="00204A14" w:rsidRDefault="00204A14">
            <w:pPr>
              <w:pStyle w:val="a5"/>
              <w:rPr>
                <w:rFonts w:ascii="Arial" w:hAnsi="Arial" w:cs="Arial"/>
                <w:sz w:val="18"/>
                <w:szCs w:val="18"/>
                <w:lang w:val="uk-UA"/>
              </w:rPr>
            </w:pPr>
            <w:r w:rsidRPr="00204A14">
              <w:rPr>
                <w:rFonts w:ascii="Arial" w:hAnsi="Arial" w:cs="Arial"/>
                <w:sz w:val="18"/>
                <w:szCs w:val="18"/>
                <w:lang w:val="uk-UA"/>
              </w:rPr>
              <w:t>Передано зі складу запаси для виправлення виробничого браку </w:t>
            </w:r>
          </w:p>
        </w:tc>
        <w:tc>
          <w:tcPr>
            <w:tcW w:w="768" w:type="pct"/>
            <w:vAlign w:val="center"/>
          </w:tcPr>
          <w:p w:rsidR="00204A14" w:rsidRPr="00204A14" w:rsidRDefault="00204A14" w:rsidP="00204A14">
            <w:pPr>
              <w:pStyle w:val="a5"/>
              <w:jc w:val="center"/>
              <w:rPr>
                <w:rFonts w:ascii="Arial" w:hAnsi="Arial" w:cs="Arial"/>
                <w:sz w:val="18"/>
                <w:szCs w:val="18"/>
                <w:lang w:val="uk-UA"/>
              </w:rPr>
            </w:pPr>
            <w:r w:rsidRPr="00204A14">
              <w:rPr>
                <w:rFonts w:ascii="Arial" w:hAnsi="Arial" w:cs="Arial"/>
                <w:sz w:val="18"/>
                <w:szCs w:val="18"/>
                <w:lang w:val="uk-UA"/>
              </w:rPr>
              <w:t>24</w:t>
            </w:r>
          </w:p>
        </w:tc>
        <w:tc>
          <w:tcPr>
            <w:tcW w:w="800" w:type="pct"/>
            <w:vAlign w:val="center"/>
          </w:tcPr>
          <w:p w:rsidR="00204A14" w:rsidRPr="00204A14" w:rsidRDefault="00204A14" w:rsidP="00204A14">
            <w:pPr>
              <w:pStyle w:val="a5"/>
              <w:jc w:val="center"/>
              <w:rPr>
                <w:rFonts w:ascii="Arial" w:hAnsi="Arial" w:cs="Arial"/>
                <w:sz w:val="18"/>
                <w:szCs w:val="18"/>
                <w:lang w:val="uk-UA"/>
              </w:rPr>
            </w:pPr>
            <w:r w:rsidRPr="00204A14">
              <w:rPr>
                <w:rFonts w:ascii="Arial" w:hAnsi="Arial" w:cs="Arial"/>
                <w:sz w:val="18"/>
                <w:szCs w:val="18"/>
                <w:lang w:val="uk-UA"/>
              </w:rPr>
              <w:t>20</w:t>
            </w:r>
            <w:r>
              <w:rPr>
                <w:rFonts w:ascii="Arial" w:hAnsi="Arial" w:cs="Arial"/>
                <w:sz w:val="18"/>
                <w:szCs w:val="18"/>
                <w:lang w:val="uk-UA"/>
              </w:rPr>
              <w:t xml:space="preserve">, </w:t>
            </w:r>
            <w:r w:rsidRPr="00204A14">
              <w:rPr>
                <w:rFonts w:ascii="Arial" w:hAnsi="Arial" w:cs="Arial"/>
                <w:sz w:val="18"/>
                <w:szCs w:val="18"/>
                <w:lang w:val="uk-UA"/>
              </w:rPr>
              <w:t>25</w:t>
            </w:r>
          </w:p>
        </w:tc>
      </w:tr>
      <w:tr w:rsidR="005A30AF" w:rsidRPr="00204A14" w:rsidTr="005A30AF">
        <w:trPr>
          <w:tblCellSpacing w:w="15" w:type="dxa"/>
        </w:trPr>
        <w:tc>
          <w:tcPr>
            <w:tcW w:w="263" w:type="pct"/>
            <w:vAlign w:val="center"/>
          </w:tcPr>
          <w:p w:rsidR="00204A14" w:rsidRPr="00204A14" w:rsidRDefault="005A30AF">
            <w:pPr>
              <w:pStyle w:val="a5"/>
              <w:jc w:val="center"/>
              <w:rPr>
                <w:rFonts w:ascii="Arial" w:hAnsi="Arial" w:cs="Arial"/>
                <w:sz w:val="18"/>
                <w:szCs w:val="18"/>
                <w:lang w:val="uk-UA"/>
              </w:rPr>
            </w:pPr>
            <w:r>
              <w:rPr>
                <w:rFonts w:ascii="Arial" w:hAnsi="Arial" w:cs="Arial"/>
                <w:sz w:val="18"/>
                <w:szCs w:val="18"/>
                <w:lang w:val="uk-UA"/>
              </w:rPr>
              <w:t>5</w:t>
            </w:r>
            <w:r w:rsidR="00204A14" w:rsidRPr="00204A14">
              <w:rPr>
                <w:rFonts w:ascii="Arial" w:hAnsi="Arial" w:cs="Arial"/>
                <w:sz w:val="18"/>
                <w:szCs w:val="18"/>
                <w:lang w:val="uk-UA"/>
              </w:rPr>
              <w:t> </w:t>
            </w:r>
          </w:p>
        </w:tc>
        <w:tc>
          <w:tcPr>
            <w:tcW w:w="3058" w:type="pct"/>
            <w:vAlign w:val="center"/>
          </w:tcPr>
          <w:p w:rsidR="00204A14" w:rsidRPr="00204A14" w:rsidRDefault="00204A14">
            <w:pPr>
              <w:pStyle w:val="a5"/>
              <w:rPr>
                <w:rFonts w:ascii="Arial" w:hAnsi="Arial" w:cs="Arial"/>
                <w:sz w:val="18"/>
                <w:szCs w:val="18"/>
                <w:lang w:val="uk-UA"/>
              </w:rPr>
            </w:pPr>
            <w:r w:rsidRPr="00204A14">
              <w:rPr>
                <w:rFonts w:ascii="Arial" w:hAnsi="Arial" w:cs="Arial"/>
                <w:sz w:val="18"/>
                <w:szCs w:val="18"/>
                <w:lang w:val="uk-UA"/>
              </w:rPr>
              <w:t>Списано собівартість остаточного браку </w:t>
            </w:r>
          </w:p>
        </w:tc>
        <w:tc>
          <w:tcPr>
            <w:tcW w:w="768" w:type="pct"/>
            <w:vAlign w:val="center"/>
          </w:tcPr>
          <w:p w:rsidR="00204A14" w:rsidRPr="00204A14" w:rsidRDefault="00204A14" w:rsidP="00204A14">
            <w:pPr>
              <w:pStyle w:val="a5"/>
              <w:jc w:val="center"/>
              <w:rPr>
                <w:rFonts w:ascii="Arial" w:hAnsi="Arial" w:cs="Arial"/>
                <w:sz w:val="18"/>
                <w:szCs w:val="18"/>
                <w:lang w:val="uk-UA"/>
              </w:rPr>
            </w:pPr>
            <w:r w:rsidRPr="00204A14">
              <w:rPr>
                <w:rFonts w:ascii="Arial" w:hAnsi="Arial" w:cs="Arial"/>
                <w:sz w:val="18"/>
                <w:szCs w:val="18"/>
                <w:lang w:val="uk-UA"/>
              </w:rPr>
              <w:t>24</w:t>
            </w:r>
          </w:p>
        </w:tc>
        <w:tc>
          <w:tcPr>
            <w:tcW w:w="800" w:type="pct"/>
            <w:vAlign w:val="center"/>
          </w:tcPr>
          <w:p w:rsidR="00204A14" w:rsidRPr="00204A14" w:rsidRDefault="00204A14" w:rsidP="00204A14">
            <w:pPr>
              <w:pStyle w:val="a5"/>
              <w:jc w:val="center"/>
              <w:rPr>
                <w:rFonts w:ascii="Arial" w:hAnsi="Arial" w:cs="Arial"/>
                <w:sz w:val="18"/>
                <w:szCs w:val="18"/>
                <w:lang w:val="uk-UA"/>
              </w:rPr>
            </w:pPr>
            <w:r w:rsidRPr="00204A14">
              <w:rPr>
                <w:rFonts w:ascii="Arial" w:hAnsi="Arial" w:cs="Arial"/>
                <w:sz w:val="18"/>
                <w:szCs w:val="18"/>
                <w:lang w:val="uk-UA"/>
              </w:rPr>
              <w:t>23</w:t>
            </w:r>
          </w:p>
        </w:tc>
      </w:tr>
      <w:tr w:rsidR="005A30AF" w:rsidRPr="00204A14" w:rsidTr="005A30AF">
        <w:trPr>
          <w:tblCellSpacing w:w="15" w:type="dxa"/>
        </w:trPr>
        <w:tc>
          <w:tcPr>
            <w:tcW w:w="263" w:type="pct"/>
            <w:vMerge w:val="restart"/>
            <w:vAlign w:val="center"/>
          </w:tcPr>
          <w:p w:rsidR="00204A14" w:rsidRPr="00204A14" w:rsidRDefault="005A30AF">
            <w:pPr>
              <w:pStyle w:val="a5"/>
              <w:jc w:val="center"/>
              <w:rPr>
                <w:rFonts w:ascii="Arial" w:hAnsi="Arial" w:cs="Arial"/>
                <w:sz w:val="18"/>
                <w:szCs w:val="18"/>
                <w:lang w:val="uk-UA"/>
              </w:rPr>
            </w:pPr>
            <w:r>
              <w:rPr>
                <w:rFonts w:ascii="Arial" w:hAnsi="Arial" w:cs="Arial"/>
                <w:sz w:val="18"/>
                <w:szCs w:val="18"/>
                <w:lang w:val="uk-UA"/>
              </w:rPr>
              <w:t>6</w:t>
            </w:r>
            <w:r w:rsidR="00204A14" w:rsidRPr="00204A14">
              <w:rPr>
                <w:rFonts w:ascii="Arial" w:hAnsi="Arial" w:cs="Arial"/>
                <w:sz w:val="18"/>
                <w:szCs w:val="18"/>
                <w:lang w:val="uk-UA"/>
              </w:rPr>
              <w:t> </w:t>
            </w:r>
          </w:p>
        </w:tc>
        <w:tc>
          <w:tcPr>
            <w:tcW w:w="3058" w:type="pct"/>
            <w:vAlign w:val="center"/>
          </w:tcPr>
          <w:p w:rsidR="00204A14" w:rsidRPr="00204A14" w:rsidRDefault="00204A14">
            <w:pPr>
              <w:pStyle w:val="a5"/>
              <w:rPr>
                <w:rFonts w:ascii="Arial" w:hAnsi="Arial" w:cs="Arial"/>
                <w:sz w:val="18"/>
                <w:szCs w:val="18"/>
                <w:lang w:val="uk-UA"/>
              </w:rPr>
            </w:pPr>
            <w:r w:rsidRPr="00204A14">
              <w:rPr>
                <w:rFonts w:ascii="Arial" w:hAnsi="Arial" w:cs="Arial"/>
                <w:sz w:val="18"/>
                <w:szCs w:val="18"/>
                <w:lang w:val="uk-UA"/>
              </w:rPr>
              <w:t>Відпущено зі складу запаси для: </w:t>
            </w:r>
          </w:p>
        </w:tc>
        <w:tc>
          <w:tcPr>
            <w:tcW w:w="768" w:type="pct"/>
            <w:vAlign w:val="center"/>
          </w:tcPr>
          <w:p w:rsidR="00204A14" w:rsidRPr="00204A14" w:rsidRDefault="00204A14" w:rsidP="00204A14">
            <w:pPr>
              <w:pStyle w:val="a5"/>
              <w:jc w:val="center"/>
              <w:rPr>
                <w:rFonts w:ascii="Arial" w:hAnsi="Arial" w:cs="Arial"/>
                <w:sz w:val="18"/>
                <w:szCs w:val="18"/>
                <w:lang w:val="uk-UA"/>
              </w:rPr>
            </w:pPr>
          </w:p>
        </w:tc>
        <w:tc>
          <w:tcPr>
            <w:tcW w:w="800" w:type="pct"/>
            <w:vAlign w:val="center"/>
          </w:tcPr>
          <w:p w:rsidR="00204A14" w:rsidRPr="00204A14" w:rsidRDefault="00204A14" w:rsidP="00204A14">
            <w:pPr>
              <w:pStyle w:val="a5"/>
              <w:jc w:val="center"/>
              <w:rPr>
                <w:rFonts w:ascii="Arial" w:hAnsi="Arial" w:cs="Arial"/>
                <w:sz w:val="18"/>
                <w:szCs w:val="18"/>
                <w:lang w:val="uk-UA"/>
              </w:rPr>
            </w:pPr>
          </w:p>
        </w:tc>
      </w:tr>
      <w:tr w:rsidR="005A30AF" w:rsidRPr="00204A14" w:rsidTr="005A30AF">
        <w:trPr>
          <w:trHeight w:val="1466"/>
          <w:tblCellSpacing w:w="15" w:type="dxa"/>
        </w:trPr>
        <w:tc>
          <w:tcPr>
            <w:tcW w:w="263" w:type="pct"/>
            <w:vMerge/>
            <w:vAlign w:val="center"/>
          </w:tcPr>
          <w:p w:rsidR="00204A14" w:rsidRPr="00204A14" w:rsidRDefault="00204A14">
            <w:pPr>
              <w:rPr>
                <w:rFonts w:ascii="Arial" w:hAnsi="Arial" w:cs="Arial"/>
                <w:sz w:val="18"/>
                <w:szCs w:val="18"/>
              </w:rPr>
            </w:pPr>
          </w:p>
        </w:tc>
        <w:tc>
          <w:tcPr>
            <w:tcW w:w="3058" w:type="pct"/>
            <w:vAlign w:val="center"/>
          </w:tcPr>
          <w:p w:rsidR="00204A14" w:rsidRPr="00204A14" w:rsidRDefault="00204A14" w:rsidP="00994490">
            <w:pPr>
              <w:pStyle w:val="a5"/>
              <w:rPr>
                <w:rFonts w:ascii="Arial" w:hAnsi="Arial" w:cs="Arial"/>
                <w:sz w:val="18"/>
                <w:szCs w:val="18"/>
                <w:lang w:val="uk-UA"/>
              </w:rPr>
            </w:pPr>
            <w:r w:rsidRPr="00204A14">
              <w:rPr>
                <w:rFonts w:ascii="Arial" w:hAnsi="Arial" w:cs="Arial"/>
                <w:sz w:val="18"/>
                <w:szCs w:val="18"/>
                <w:lang w:val="uk-UA"/>
              </w:rPr>
              <w:t xml:space="preserve">- загальновиробничих потреб підприємства </w:t>
            </w:r>
            <w:r w:rsidRPr="00204A14">
              <w:rPr>
                <w:rFonts w:ascii="Arial" w:hAnsi="Arial" w:cs="Arial"/>
                <w:sz w:val="18"/>
                <w:szCs w:val="18"/>
                <w:lang w:val="uk-UA"/>
              </w:rPr>
              <w:br/>
              <w:t xml:space="preserve">- </w:t>
            </w:r>
            <w:r>
              <w:rPr>
                <w:rFonts w:ascii="Arial" w:hAnsi="Arial" w:cs="Arial"/>
                <w:sz w:val="18"/>
                <w:szCs w:val="18"/>
                <w:lang w:val="uk-UA"/>
              </w:rPr>
              <w:t>з</w:t>
            </w:r>
            <w:r w:rsidRPr="00204A14">
              <w:rPr>
                <w:rFonts w:ascii="Arial" w:hAnsi="Arial" w:cs="Arial"/>
                <w:sz w:val="18"/>
                <w:szCs w:val="18"/>
                <w:lang w:val="uk-UA"/>
              </w:rPr>
              <w:t xml:space="preserve">агальногосподарських потреб підприємства </w:t>
            </w:r>
            <w:r w:rsidRPr="00204A14">
              <w:rPr>
                <w:rFonts w:ascii="Arial" w:hAnsi="Arial" w:cs="Arial"/>
                <w:sz w:val="18"/>
                <w:szCs w:val="18"/>
                <w:lang w:val="uk-UA"/>
              </w:rPr>
              <w:br/>
              <w:t xml:space="preserve">- забезпечення збуту продукції </w:t>
            </w:r>
            <w:r w:rsidRPr="00204A14">
              <w:rPr>
                <w:rFonts w:ascii="Arial" w:hAnsi="Arial" w:cs="Arial"/>
                <w:sz w:val="18"/>
                <w:szCs w:val="18"/>
                <w:lang w:val="uk-UA"/>
              </w:rPr>
              <w:br/>
              <w:t>- виконання досліджень та розробок</w:t>
            </w:r>
            <w:r w:rsidR="005A30AF">
              <w:rPr>
                <w:rFonts w:ascii="Arial" w:hAnsi="Arial" w:cs="Arial"/>
                <w:sz w:val="18"/>
                <w:szCs w:val="18"/>
                <w:lang w:val="uk-UA"/>
              </w:rPr>
              <w:t xml:space="preserve">                    - утримання </w:t>
            </w:r>
            <w:r w:rsidRPr="00204A14">
              <w:rPr>
                <w:rFonts w:ascii="Arial" w:hAnsi="Arial" w:cs="Arial"/>
                <w:sz w:val="18"/>
                <w:szCs w:val="18"/>
                <w:lang w:val="uk-UA"/>
              </w:rPr>
              <w:t>об'єктів житлово-комунального господарства і об'єктів соціально-культурного призначення </w:t>
            </w:r>
          </w:p>
        </w:tc>
        <w:tc>
          <w:tcPr>
            <w:tcW w:w="768" w:type="pct"/>
          </w:tcPr>
          <w:p w:rsidR="00204A14" w:rsidRPr="00204A14" w:rsidRDefault="00204A14" w:rsidP="005A30AF">
            <w:pPr>
              <w:pStyle w:val="a5"/>
              <w:jc w:val="center"/>
              <w:rPr>
                <w:rFonts w:ascii="Arial" w:hAnsi="Arial" w:cs="Arial"/>
                <w:sz w:val="18"/>
                <w:szCs w:val="18"/>
                <w:lang w:val="uk-UA"/>
              </w:rPr>
            </w:pPr>
            <w:r w:rsidRPr="00204A14">
              <w:rPr>
                <w:rFonts w:ascii="Arial" w:hAnsi="Arial" w:cs="Arial"/>
                <w:sz w:val="18"/>
                <w:szCs w:val="18"/>
                <w:lang w:val="uk-UA"/>
              </w:rPr>
              <w:t xml:space="preserve">91 </w:t>
            </w:r>
            <w:r w:rsidRPr="00204A14">
              <w:rPr>
                <w:rFonts w:ascii="Arial" w:hAnsi="Arial" w:cs="Arial"/>
                <w:sz w:val="18"/>
                <w:szCs w:val="18"/>
                <w:lang w:val="uk-UA"/>
              </w:rPr>
              <w:br/>
              <w:t xml:space="preserve">92 </w:t>
            </w:r>
            <w:r>
              <w:rPr>
                <w:rFonts w:ascii="Arial" w:hAnsi="Arial" w:cs="Arial"/>
                <w:sz w:val="18"/>
                <w:szCs w:val="18"/>
                <w:lang w:val="uk-UA"/>
              </w:rPr>
              <w:br/>
              <w:t xml:space="preserve">93 </w:t>
            </w:r>
            <w:r w:rsidRPr="00204A14">
              <w:rPr>
                <w:rFonts w:ascii="Arial" w:hAnsi="Arial" w:cs="Arial"/>
                <w:sz w:val="18"/>
                <w:szCs w:val="18"/>
                <w:lang w:val="uk-UA"/>
              </w:rPr>
              <w:br/>
            </w:r>
            <w:r>
              <w:rPr>
                <w:rFonts w:ascii="Arial" w:hAnsi="Arial" w:cs="Arial"/>
                <w:sz w:val="18"/>
                <w:szCs w:val="18"/>
                <w:lang w:val="uk-UA"/>
              </w:rPr>
              <w:t>941</w:t>
            </w:r>
            <w:r w:rsidR="005A30AF">
              <w:rPr>
                <w:rFonts w:ascii="Arial" w:hAnsi="Arial" w:cs="Arial"/>
                <w:sz w:val="18"/>
                <w:szCs w:val="18"/>
                <w:lang w:val="uk-UA"/>
              </w:rPr>
              <w:t xml:space="preserve">         949</w:t>
            </w:r>
          </w:p>
          <w:p w:rsidR="00204A14" w:rsidRPr="00204A14" w:rsidRDefault="00204A14" w:rsidP="005A30AF">
            <w:pPr>
              <w:pStyle w:val="a5"/>
              <w:jc w:val="center"/>
              <w:rPr>
                <w:rFonts w:ascii="Arial" w:hAnsi="Arial" w:cs="Arial"/>
                <w:sz w:val="18"/>
                <w:szCs w:val="18"/>
                <w:lang w:val="uk-UA"/>
              </w:rPr>
            </w:pPr>
          </w:p>
        </w:tc>
        <w:tc>
          <w:tcPr>
            <w:tcW w:w="800" w:type="pct"/>
            <w:vAlign w:val="center"/>
          </w:tcPr>
          <w:p w:rsidR="00204A14" w:rsidRPr="00204A14" w:rsidRDefault="00204A14" w:rsidP="00204A14">
            <w:pPr>
              <w:pStyle w:val="a5"/>
              <w:jc w:val="center"/>
              <w:rPr>
                <w:rFonts w:ascii="Arial" w:hAnsi="Arial" w:cs="Arial"/>
                <w:sz w:val="18"/>
                <w:szCs w:val="18"/>
                <w:lang w:val="uk-UA"/>
              </w:rPr>
            </w:pPr>
            <w:r w:rsidRPr="00204A14">
              <w:rPr>
                <w:rFonts w:ascii="Arial" w:hAnsi="Arial" w:cs="Arial"/>
                <w:sz w:val="18"/>
                <w:szCs w:val="18"/>
                <w:lang w:val="uk-UA"/>
              </w:rPr>
              <w:t>20 ,22</w:t>
            </w:r>
          </w:p>
          <w:p w:rsidR="00204A14" w:rsidRPr="00204A14" w:rsidRDefault="00204A14" w:rsidP="00204A14">
            <w:pPr>
              <w:pStyle w:val="a5"/>
              <w:jc w:val="center"/>
              <w:rPr>
                <w:rFonts w:ascii="Arial" w:hAnsi="Arial" w:cs="Arial"/>
                <w:sz w:val="18"/>
                <w:szCs w:val="18"/>
                <w:lang w:val="uk-UA"/>
              </w:rPr>
            </w:pPr>
          </w:p>
        </w:tc>
      </w:tr>
      <w:tr w:rsidR="005A30AF" w:rsidRPr="00204A14" w:rsidTr="005A30AF">
        <w:trPr>
          <w:tblCellSpacing w:w="15" w:type="dxa"/>
        </w:trPr>
        <w:tc>
          <w:tcPr>
            <w:tcW w:w="263" w:type="pct"/>
            <w:vAlign w:val="center"/>
          </w:tcPr>
          <w:p w:rsidR="00204A14" w:rsidRPr="00204A14" w:rsidRDefault="005A30AF">
            <w:pPr>
              <w:pStyle w:val="a5"/>
              <w:jc w:val="center"/>
              <w:rPr>
                <w:rFonts w:ascii="Arial" w:hAnsi="Arial" w:cs="Arial"/>
                <w:sz w:val="18"/>
                <w:szCs w:val="18"/>
                <w:lang w:val="uk-UA"/>
              </w:rPr>
            </w:pPr>
            <w:r>
              <w:rPr>
                <w:rFonts w:ascii="Arial" w:hAnsi="Arial" w:cs="Arial"/>
                <w:sz w:val="18"/>
                <w:szCs w:val="18"/>
                <w:lang w:val="uk-UA"/>
              </w:rPr>
              <w:t>7</w:t>
            </w:r>
            <w:r w:rsidR="00204A14" w:rsidRPr="00204A14">
              <w:rPr>
                <w:rFonts w:ascii="Arial" w:hAnsi="Arial" w:cs="Arial"/>
                <w:sz w:val="18"/>
                <w:szCs w:val="18"/>
                <w:lang w:val="uk-UA"/>
              </w:rPr>
              <w:t> </w:t>
            </w:r>
          </w:p>
        </w:tc>
        <w:tc>
          <w:tcPr>
            <w:tcW w:w="3058" w:type="pct"/>
            <w:vAlign w:val="center"/>
          </w:tcPr>
          <w:p w:rsidR="00204A14" w:rsidRPr="00204A14" w:rsidRDefault="00204A14">
            <w:pPr>
              <w:pStyle w:val="a5"/>
              <w:rPr>
                <w:rFonts w:ascii="Arial" w:hAnsi="Arial" w:cs="Arial"/>
                <w:sz w:val="18"/>
                <w:szCs w:val="18"/>
                <w:lang w:val="uk-UA"/>
              </w:rPr>
            </w:pPr>
            <w:r w:rsidRPr="00204A14">
              <w:rPr>
                <w:rFonts w:ascii="Arial" w:hAnsi="Arial" w:cs="Arial"/>
                <w:sz w:val="18"/>
                <w:szCs w:val="18"/>
                <w:lang w:val="uk-UA"/>
              </w:rPr>
              <w:t>Відпущено зі складу запаси для використання в процесі капітального будівництва або поліпшення, модернізації, модифікації основних засобів </w:t>
            </w:r>
          </w:p>
        </w:tc>
        <w:tc>
          <w:tcPr>
            <w:tcW w:w="768" w:type="pct"/>
            <w:vAlign w:val="center"/>
          </w:tcPr>
          <w:p w:rsidR="00204A14" w:rsidRPr="00204A14" w:rsidRDefault="00204A14" w:rsidP="00204A14">
            <w:pPr>
              <w:pStyle w:val="a5"/>
              <w:jc w:val="center"/>
              <w:rPr>
                <w:rFonts w:ascii="Arial" w:hAnsi="Arial" w:cs="Arial"/>
                <w:sz w:val="18"/>
                <w:szCs w:val="18"/>
                <w:lang w:val="uk-UA"/>
              </w:rPr>
            </w:pPr>
            <w:r w:rsidRPr="00204A14">
              <w:rPr>
                <w:rFonts w:ascii="Arial" w:hAnsi="Arial" w:cs="Arial"/>
                <w:sz w:val="18"/>
                <w:szCs w:val="18"/>
                <w:lang w:val="uk-UA"/>
              </w:rPr>
              <w:t>15</w:t>
            </w:r>
          </w:p>
        </w:tc>
        <w:tc>
          <w:tcPr>
            <w:tcW w:w="800" w:type="pct"/>
            <w:vAlign w:val="center"/>
          </w:tcPr>
          <w:p w:rsidR="00204A14" w:rsidRPr="00204A14" w:rsidRDefault="00204A14" w:rsidP="00204A14">
            <w:pPr>
              <w:pStyle w:val="a5"/>
              <w:jc w:val="center"/>
              <w:rPr>
                <w:rFonts w:ascii="Arial" w:hAnsi="Arial" w:cs="Arial"/>
                <w:sz w:val="18"/>
                <w:szCs w:val="18"/>
                <w:lang w:val="uk-UA"/>
              </w:rPr>
            </w:pPr>
            <w:r>
              <w:rPr>
                <w:rFonts w:ascii="Arial" w:hAnsi="Arial" w:cs="Arial"/>
                <w:sz w:val="18"/>
                <w:szCs w:val="18"/>
                <w:lang w:val="uk-UA"/>
              </w:rPr>
              <w:t>20</w:t>
            </w:r>
            <w:r w:rsidRPr="00204A14">
              <w:rPr>
                <w:rFonts w:ascii="Arial" w:hAnsi="Arial" w:cs="Arial"/>
                <w:sz w:val="18"/>
                <w:szCs w:val="18"/>
                <w:lang w:val="uk-UA"/>
              </w:rPr>
              <w:t>,</w:t>
            </w:r>
            <w:r>
              <w:rPr>
                <w:rFonts w:ascii="Arial" w:hAnsi="Arial" w:cs="Arial"/>
                <w:sz w:val="18"/>
                <w:szCs w:val="18"/>
                <w:lang w:val="uk-UA"/>
              </w:rPr>
              <w:t xml:space="preserve"> </w:t>
            </w:r>
            <w:r w:rsidRPr="00204A14">
              <w:rPr>
                <w:rFonts w:ascii="Arial" w:hAnsi="Arial" w:cs="Arial"/>
                <w:sz w:val="18"/>
                <w:szCs w:val="18"/>
                <w:lang w:val="uk-UA"/>
              </w:rPr>
              <w:t xml:space="preserve">22 </w:t>
            </w:r>
          </w:p>
        </w:tc>
      </w:tr>
      <w:tr w:rsidR="005A30AF" w:rsidRPr="00204A14" w:rsidTr="005A30AF">
        <w:trPr>
          <w:tblCellSpacing w:w="15" w:type="dxa"/>
        </w:trPr>
        <w:tc>
          <w:tcPr>
            <w:tcW w:w="263" w:type="pct"/>
            <w:vAlign w:val="center"/>
          </w:tcPr>
          <w:p w:rsidR="00204A14" w:rsidRPr="00204A14" w:rsidRDefault="005A30AF">
            <w:pPr>
              <w:pStyle w:val="a5"/>
              <w:jc w:val="center"/>
              <w:rPr>
                <w:rFonts w:ascii="Arial" w:hAnsi="Arial" w:cs="Arial"/>
                <w:sz w:val="18"/>
                <w:szCs w:val="18"/>
                <w:lang w:val="uk-UA"/>
              </w:rPr>
            </w:pPr>
            <w:r>
              <w:rPr>
                <w:rFonts w:ascii="Arial" w:hAnsi="Arial" w:cs="Arial"/>
                <w:sz w:val="18"/>
                <w:szCs w:val="18"/>
                <w:lang w:val="uk-UA"/>
              </w:rPr>
              <w:t>8</w:t>
            </w:r>
            <w:r w:rsidR="00204A14" w:rsidRPr="00204A14">
              <w:rPr>
                <w:rFonts w:ascii="Arial" w:hAnsi="Arial" w:cs="Arial"/>
                <w:sz w:val="18"/>
                <w:szCs w:val="18"/>
                <w:lang w:val="uk-UA"/>
              </w:rPr>
              <w:t> </w:t>
            </w:r>
          </w:p>
        </w:tc>
        <w:tc>
          <w:tcPr>
            <w:tcW w:w="3058" w:type="pct"/>
            <w:vAlign w:val="center"/>
          </w:tcPr>
          <w:p w:rsidR="00204A14" w:rsidRPr="00204A14" w:rsidRDefault="00204A14">
            <w:pPr>
              <w:pStyle w:val="a5"/>
              <w:rPr>
                <w:rFonts w:ascii="Arial" w:hAnsi="Arial" w:cs="Arial"/>
                <w:sz w:val="18"/>
                <w:szCs w:val="18"/>
                <w:lang w:val="uk-UA"/>
              </w:rPr>
            </w:pPr>
            <w:r w:rsidRPr="00204A14">
              <w:rPr>
                <w:rFonts w:ascii="Arial" w:hAnsi="Arial" w:cs="Arial"/>
                <w:sz w:val="18"/>
                <w:szCs w:val="18"/>
                <w:lang w:val="uk-UA"/>
              </w:rPr>
              <w:t>Відпущено зі складу запаси у переробку стороннім організаціям </w:t>
            </w:r>
          </w:p>
        </w:tc>
        <w:tc>
          <w:tcPr>
            <w:tcW w:w="768" w:type="pct"/>
            <w:vAlign w:val="center"/>
          </w:tcPr>
          <w:p w:rsidR="00204A14" w:rsidRPr="00204A14" w:rsidRDefault="00204A14" w:rsidP="00204A14">
            <w:pPr>
              <w:pStyle w:val="a5"/>
              <w:jc w:val="center"/>
              <w:rPr>
                <w:rFonts w:ascii="Arial" w:hAnsi="Arial" w:cs="Arial"/>
                <w:sz w:val="18"/>
                <w:szCs w:val="18"/>
                <w:lang w:val="uk-UA"/>
              </w:rPr>
            </w:pPr>
            <w:r w:rsidRPr="00204A14">
              <w:rPr>
                <w:rFonts w:ascii="Arial" w:hAnsi="Arial" w:cs="Arial"/>
                <w:sz w:val="18"/>
                <w:szCs w:val="18"/>
                <w:lang w:val="uk-UA"/>
              </w:rPr>
              <w:t xml:space="preserve">206 </w:t>
            </w:r>
          </w:p>
        </w:tc>
        <w:tc>
          <w:tcPr>
            <w:tcW w:w="800" w:type="pct"/>
            <w:vAlign w:val="center"/>
          </w:tcPr>
          <w:p w:rsidR="00204A14" w:rsidRPr="00204A14" w:rsidRDefault="00204A14" w:rsidP="00204A14">
            <w:pPr>
              <w:pStyle w:val="a5"/>
              <w:jc w:val="center"/>
              <w:rPr>
                <w:rFonts w:ascii="Arial" w:hAnsi="Arial" w:cs="Arial"/>
                <w:sz w:val="18"/>
                <w:szCs w:val="18"/>
                <w:lang w:val="uk-UA"/>
              </w:rPr>
            </w:pPr>
            <w:r w:rsidRPr="00204A14">
              <w:rPr>
                <w:rFonts w:ascii="Arial" w:hAnsi="Arial" w:cs="Arial"/>
                <w:sz w:val="18"/>
                <w:szCs w:val="18"/>
                <w:lang w:val="uk-UA"/>
              </w:rPr>
              <w:t xml:space="preserve">201 </w:t>
            </w:r>
          </w:p>
        </w:tc>
      </w:tr>
      <w:tr w:rsidR="005A30AF" w:rsidRPr="00204A14" w:rsidTr="005A30AF">
        <w:trPr>
          <w:tblCellSpacing w:w="15" w:type="dxa"/>
        </w:trPr>
        <w:tc>
          <w:tcPr>
            <w:tcW w:w="263" w:type="pct"/>
            <w:vAlign w:val="center"/>
          </w:tcPr>
          <w:p w:rsidR="00204A14" w:rsidRPr="00204A14" w:rsidRDefault="005A30AF">
            <w:pPr>
              <w:pStyle w:val="a5"/>
              <w:jc w:val="center"/>
              <w:rPr>
                <w:rFonts w:ascii="Arial" w:hAnsi="Arial" w:cs="Arial"/>
                <w:sz w:val="18"/>
                <w:szCs w:val="18"/>
                <w:lang w:val="uk-UA"/>
              </w:rPr>
            </w:pPr>
            <w:r>
              <w:rPr>
                <w:rFonts w:ascii="Arial" w:hAnsi="Arial" w:cs="Arial"/>
                <w:sz w:val="18"/>
                <w:szCs w:val="18"/>
                <w:lang w:val="uk-UA"/>
              </w:rPr>
              <w:t>9</w:t>
            </w:r>
            <w:r w:rsidR="00204A14" w:rsidRPr="00204A14">
              <w:rPr>
                <w:rFonts w:ascii="Arial" w:hAnsi="Arial" w:cs="Arial"/>
                <w:sz w:val="18"/>
                <w:szCs w:val="18"/>
                <w:lang w:val="uk-UA"/>
              </w:rPr>
              <w:t> </w:t>
            </w:r>
          </w:p>
        </w:tc>
        <w:tc>
          <w:tcPr>
            <w:tcW w:w="3058" w:type="pct"/>
            <w:vAlign w:val="center"/>
          </w:tcPr>
          <w:p w:rsidR="00204A14" w:rsidRPr="00204A14" w:rsidRDefault="00204A14">
            <w:pPr>
              <w:pStyle w:val="a5"/>
              <w:rPr>
                <w:rFonts w:ascii="Arial" w:hAnsi="Arial" w:cs="Arial"/>
                <w:sz w:val="18"/>
                <w:szCs w:val="18"/>
                <w:lang w:val="uk-UA"/>
              </w:rPr>
            </w:pPr>
            <w:r w:rsidRPr="00204A14">
              <w:rPr>
                <w:rFonts w:ascii="Arial" w:hAnsi="Arial" w:cs="Arial"/>
                <w:sz w:val="18"/>
                <w:szCs w:val="18"/>
                <w:lang w:val="uk-UA"/>
              </w:rPr>
              <w:t>Відпущено зі складу запаси для підготовки та освоєння нових видів продукції, технологій, виробництв та агрегатів (пускові витрати) </w:t>
            </w:r>
          </w:p>
        </w:tc>
        <w:tc>
          <w:tcPr>
            <w:tcW w:w="768" w:type="pct"/>
            <w:vAlign w:val="center"/>
          </w:tcPr>
          <w:p w:rsidR="00204A14" w:rsidRPr="00204A14" w:rsidRDefault="00204A14" w:rsidP="00204A14">
            <w:pPr>
              <w:pStyle w:val="a5"/>
              <w:jc w:val="center"/>
              <w:rPr>
                <w:rFonts w:ascii="Arial" w:hAnsi="Arial" w:cs="Arial"/>
                <w:sz w:val="18"/>
                <w:szCs w:val="18"/>
                <w:lang w:val="uk-UA"/>
              </w:rPr>
            </w:pPr>
            <w:r w:rsidRPr="00204A14">
              <w:rPr>
                <w:rFonts w:ascii="Arial" w:hAnsi="Arial" w:cs="Arial"/>
                <w:sz w:val="18"/>
                <w:szCs w:val="18"/>
                <w:lang w:val="uk-UA"/>
              </w:rPr>
              <w:t xml:space="preserve">39 </w:t>
            </w:r>
          </w:p>
        </w:tc>
        <w:tc>
          <w:tcPr>
            <w:tcW w:w="800" w:type="pct"/>
            <w:vAlign w:val="center"/>
          </w:tcPr>
          <w:p w:rsidR="00204A14" w:rsidRPr="00204A14" w:rsidRDefault="005A30AF" w:rsidP="00204A14">
            <w:pPr>
              <w:pStyle w:val="a5"/>
              <w:jc w:val="center"/>
              <w:rPr>
                <w:rFonts w:ascii="Arial" w:hAnsi="Arial" w:cs="Arial"/>
                <w:sz w:val="18"/>
                <w:szCs w:val="18"/>
                <w:lang w:val="uk-UA"/>
              </w:rPr>
            </w:pPr>
            <w:r>
              <w:rPr>
                <w:rFonts w:ascii="Arial" w:hAnsi="Arial" w:cs="Arial"/>
                <w:sz w:val="18"/>
                <w:szCs w:val="18"/>
                <w:lang w:val="uk-UA"/>
              </w:rPr>
              <w:t>20</w:t>
            </w:r>
            <w:r w:rsidR="00204A14" w:rsidRPr="00204A14">
              <w:rPr>
                <w:rFonts w:ascii="Arial" w:hAnsi="Arial" w:cs="Arial"/>
                <w:sz w:val="18"/>
                <w:szCs w:val="18"/>
                <w:lang w:val="uk-UA"/>
              </w:rPr>
              <w:t>,22</w:t>
            </w:r>
            <w:r>
              <w:rPr>
                <w:rFonts w:ascii="Arial" w:hAnsi="Arial" w:cs="Arial"/>
                <w:sz w:val="18"/>
                <w:szCs w:val="18"/>
                <w:lang w:val="uk-UA"/>
              </w:rPr>
              <w:t>,2</w:t>
            </w:r>
            <w:r w:rsidR="00204A14" w:rsidRPr="00204A14">
              <w:rPr>
                <w:rFonts w:ascii="Arial" w:hAnsi="Arial" w:cs="Arial"/>
                <w:sz w:val="18"/>
                <w:szCs w:val="18"/>
                <w:lang w:val="uk-UA"/>
              </w:rPr>
              <w:t xml:space="preserve">5 </w:t>
            </w:r>
          </w:p>
        </w:tc>
      </w:tr>
      <w:tr w:rsidR="005A30AF" w:rsidRPr="00204A14" w:rsidTr="005A30AF">
        <w:trPr>
          <w:tblCellSpacing w:w="15" w:type="dxa"/>
        </w:trPr>
        <w:tc>
          <w:tcPr>
            <w:tcW w:w="263" w:type="pct"/>
            <w:vMerge w:val="restart"/>
            <w:vAlign w:val="center"/>
          </w:tcPr>
          <w:p w:rsidR="00204A14" w:rsidRPr="00204A14" w:rsidRDefault="005A30AF">
            <w:pPr>
              <w:pStyle w:val="a5"/>
              <w:jc w:val="center"/>
              <w:rPr>
                <w:rFonts w:ascii="Arial" w:hAnsi="Arial" w:cs="Arial"/>
                <w:sz w:val="18"/>
                <w:szCs w:val="18"/>
                <w:lang w:val="uk-UA"/>
              </w:rPr>
            </w:pPr>
            <w:r>
              <w:rPr>
                <w:rFonts w:ascii="Arial" w:hAnsi="Arial" w:cs="Arial"/>
                <w:sz w:val="18"/>
                <w:szCs w:val="18"/>
                <w:lang w:val="uk-UA"/>
              </w:rPr>
              <w:t>10</w:t>
            </w:r>
            <w:r w:rsidR="00204A14" w:rsidRPr="00204A14">
              <w:rPr>
                <w:rFonts w:ascii="Arial" w:hAnsi="Arial" w:cs="Arial"/>
                <w:sz w:val="18"/>
                <w:szCs w:val="18"/>
                <w:lang w:val="uk-UA"/>
              </w:rPr>
              <w:t> </w:t>
            </w:r>
          </w:p>
        </w:tc>
        <w:tc>
          <w:tcPr>
            <w:tcW w:w="3058" w:type="pct"/>
            <w:vAlign w:val="center"/>
          </w:tcPr>
          <w:p w:rsidR="00204A14" w:rsidRPr="00204A14" w:rsidRDefault="00204A14">
            <w:pPr>
              <w:pStyle w:val="a5"/>
              <w:rPr>
                <w:rFonts w:ascii="Arial" w:hAnsi="Arial" w:cs="Arial"/>
                <w:sz w:val="18"/>
                <w:szCs w:val="18"/>
                <w:lang w:val="uk-UA"/>
              </w:rPr>
            </w:pPr>
            <w:r w:rsidRPr="00204A14">
              <w:rPr>
                <w:rFonts w:ascii="Arial" w:hAnsi="Arial" w:cs="Arial"/>
                <w:sz w:val="18"/>
                <w:szCs w:val="18"/>
                <w:lang w:val="uk-UA"/>
              </w:rPr>
              <w:t>Виявлено нестачі та втрати від псування запасів в результаті інвентаризації </w:t>
            </w:r>
          </w:p>
        </w:tc>
        <w:tc>
          <w:tcPr>
            <w:tcW w:w="768" w:type="pct"/>
            <w:vAlign w:val="center"/>
          </w:tcPr>
          <w:p w:rsidR="00204A14" w:rsidRPr="00204A14" w:rsidRDefault="00204A14" w:rsidP="00204A14">
            <w:pPr>
              <w:pStyle w:val="a5"/>
              <w:jc w:val="center"/>
              <w:rPr>
                <w:rFonts w:ascii="Arial" w:hAnsi="Arial" w:cs="Arial"/>
                <w:sz w:val="18"/>
                <w:szCs w:val="18"/>
                <w:lang w:val="uk-UA"/>
              </w:rPr>
            </w:pPr>
            <w:r w:rsidRPr="00204A14">
              <w:rPr>
                <w:rFonts w:ascii="Arial" w:hAnsi="Arial" w:cs="Arial"/>
                <w:sz w:val="18"/>
                <w:szCs w:val="18"/>
                <w:lang w:val="uk-UA"/>
              </w:rPr>
              <w:t xml:space="preserve">947 </w:t>
            </w:r>
          </w:p>
        </w:tc>
        <w:tc>
          <w:tcPr>
            <w:tcW w:w="800" w:type="pct"/>
            <w:vAlign w:val="center"/>
          </w:tcPr>
          <w:p w:rsidR="00204A14" w:rsidRPr="00204A14" w:rsidRDefault="005A30AF" w:rsidP="00204A14">
            <w:pPr>
              <w:pStyle w:val="a5"/>
              <w:jc w:val="center"/>
              <w:rPr>
                <w:rFonts w:ascii="Arial" w:hAnsi="Arial" w:cs="Arial"/>
                <w:sz w:val="18"/>
                <w:szCs w:val="18"/>
                <w:lang w:val="uk-UA"/>
              </w:rPr>
            </w:pPr>
            <w:r>
              <w:rPr>
                <w:rFonts w:ascii="Arial" w:hAnsi="Arial" w:cs="Arial"/>
                <w:sz w:val="18"/>
                <w:szCs w:val="18"/>
                <w:lang w:val="uk-UA"/>
              </w:rPr>
              <w:t>20</w:t>
            </w:r>
            <w:r w:rsidR="00204A14" w:rsidRPr="00204A14">
              <w:rPr>
                <w:rFonts w:ascii="Arial" w:hAnsi="Arial" w:cs="Arial"/>
                <w:sz w:val="18"/>
                <w:szCs w:val="18"/>
                <w:lang w:val="uk-UA"/>
              </w:rPr>
              <w:t>,</w:t>
            </w:r>
            <w:r>
              <w:rPr>
                <w:rFonts w:ascii="Arial" w:hAnsi="Arial" w:cs="Arial"/>
                <w:sz w:val="18"/>
                <w:szCs w:val="18"/>
                <w:lang w:val="uk-UA"/>
              </w:rPr>
              <w:t xml:space="preserve"> </w:t>
            </w:r>
            <w:r w:rsidR="00204A14" w:rsidRPr="00204A14">
              <w:rPr>
                <w:rFonts w:ascii="Arial" w:hAnsi="Arial" w:cs="Arial"/>
                <w:sz w:val="18"/>
                <w:szCs w:val="18"/>
                <w:lang w:val="uk-UA"/>
              </w:rPr>
              <w:t>21,</w:t>
            </w:r>
            <w:r>
              <w:rPr>
                <w:rFonts w:ascii="Arial" w:hAnsi="Arial" w:cs="Arial"/>
                <w:sz w:val="18"/>
                <w:szCs w:val="18"/>
                <w:lang w:val="uk-UA"/>
              </w:rPr>
              <w:t xml:space="preserve"> </w:t>
            </w:r>
            <w:r w:rsidR="00204A14" w:rsidRPr="00204A14">
              <w:rPr>
                <w:rFonts w:ascii="Arial" w:hAnsi="Arial" w:cs="Arial"/>
                <w:sz w:val="18"/>
                <w:szCs w:val="18"/>
                <w:lang w:val="uk-UA"/>
              </w:rPr>
              <w:t>22,</w:t>
            </w:r>
            <w:r>
              <w:rPr>
                <w:rFonts w:ascii="Arial" w:hAnsi="Arial" w:cs="Arial"/>
                <w:sz w:val="18"/>
                <w:szCs w:val="18"/>
                <w:lang w:val="uk-UA"/>
              </w:rPr>
              <w:t xml:space="preserve"> </w:t>
            </w:r>
            <w:r w:rsidR="00204A14" w:rsidRPr="00204A14">
              <w:rPr>
                <w:rFonts w:ascii="Arial" w:hAnsi="Arial" w:cs="Arial"/>
                <w:sz w:val="18"/>
                <w:szCs w:val="18"/>
                <w:lang w:val="uk-UA"/>
              </w:rPr>
              <w:t>23</w:t>
            </w:r>
            <w:r>
              <w:rPr>
                <w:rFonts w:ascii="Arial" w:hAnsi="Arial" w:cs="Arial"/>
                <w:sz w:val="18"/>
                <w:szCs w:val="18"/>
                <w:lang w:val="uk-UA"/>
              </w:rPr>
              <w:t>,</w:t>
            </w:r>
            <w:r w:rsidR="00204A14" w:rsidRPr="00204A14">
              <w:rPr>
                <w:rFonts w:ascii="Arial" w:hAnsi="Arial" w:cs="Arial"/>
                <w:sz w:val="18"/>
                <w:szCs w:val="18"/>
                <w:lang w:val="uk-UA"/>
              </w:rPr>
              <w:t xml:space="preserve"> 25</w:t>
            </w:r>
            <w:r>
              <w:rPr>
                <w:rFonts w:ascii="Arial" w:hAnsi="Arial" w:cs="Arial"/>
                <w:sz w:val="18"/>
                <w:szCs w:val="18"/>
                <w:lang w:val="uk-UA"/>
              </w:rPr>
              <w:t xml:space="preserve">, </w:t>
            </w:r>
            <w:r w:rsidR="00204A14" w:rsidRPr="00204A14">
              <w:rPr>
                <w:rFonts w:ascii="Arial" w:hAnsi="Arial" w:cs="Arial"/>
                <w:sz w:val="18"/>
                <w:szCs w:val="18"/>
                <w:lang w:val="uk-UA"/>
              </w:rPr>
              <w:t>26,</w:t>
            </w:r>
            <w:r>
              <w:rPr>
                <w:rFonts w:ascii="Arial" w:hAnsi="Arial" w:cs="Arial"/>
                <w:sz w:val="18"/>
                <w:szCs w:val="18"/>
                <w:lang w:val="uk-UA"/>
              </w:rPr>
              <w:t xml:space="preserve"> </w:t>
            </w:r>
            <w:r w:rsidR="00204A14" w:rsidRPr="00204A14">
              <w:rPr>
                <w:rFonts w:ascii="Arial" w:hAnsi="Arial" w:cs="Arial"/>
                <w:sz w:val="18"/>
                <w:szCs w:val="18"/>
                <w:lang w:val="uk-UA"/>
              </w:rPr>
              <w:t>27,</w:t>
            </w:r>
            <w:r>
              <w:rPr>
                <w:rFonts w:ascii="Arial" w:hAnsi="Arial" w:cs="Arial"/>
                <w:sz w:val="18"/>
                <w:szCs w:val="18"/>
                <w:lang w:val="uk-UA"/>
              </w:rPr>
              <w:t xml:space="preserve"> </w:t>
            </w:r>
            <w:r w:rsidR="00204A14" w:rsidRPr="00204A14">
              <w:rPr>
                <w:rFonts w:ascii="Arial" w:hAnsi="Arial" w:cs="Arial"/>
                <w:sz w:val="18"/>
                <w:szCs w:val="18"/>
                <w:lang w:val="uk-UA"/>
              </w:rPr>
              <w:t xml:space="preserve">28 </w:t>
            </w:r>
          </w:p>
        </w:tc>
      </w:tr>
      <w:tr w:rsidR="005A30AF" w:rsidRPr="00204A14" w:rsidTr="005A30AF">
        <w:trPr>
          <w:tblCellSpacing w:w="15" w:type="dxa"/>
        </w:trPr>
        <w:tc>
          <w:tcPr>
            <w:tcW w:w="263" w:type="pct"/>
            <w:vMerge/>
            <w:vAlign w:val="center"/>
          </w:tcPr>
          <w:p w:rsidR="00204A14" w:rsidRPr="00204A14" w:rsidRDefault="00204A14">
            <w:pPr>
              <w:rPr>
                <w:rFonts w:ascii="Arial" w:hAnsi="Arial" w:cs="Arial"/>
                <w:sz w:val="18"/>
                <w:szCs w:val="18"/>
              </w:rPr>
            </w:pPr>
          </w:p>
        </w:tc>
        <w:tc>
          <w:tcPr>
            <w:tcW w:w="3058" w:type="pct"/>
            <w:vAlign w:val="center"/>
          </w:tcPr>
          <w:p w:rsidR="00204A14" w:rsidRPr="00204A14" w:rsidRDefault="00204A14">
            <w:pPr>
              <w:pStyle w:val="a5"/>
              <w:rPr>
                <w:rFonts w:ascii="Arial" w:hAnsi="Arial" w:cs="Arial"/>
                <w:sz w:val="18"/>
                <w:szCs w:val="18"/>
                <w:lang w:val="uk-UA"/>
              </w:rPr>
            </w:pPr>
            <w:r w:rsidRPr="00204A14">
              <w:rPr>
                <w:rFonts w:ascii="Arial" w:hAnsi="Arial" w:cs="Arial"/>
                <w:sz w:val="18"/>
                <w:szCs w:val="18"/>
                <w:lang w:val="uk-UA"/>
              </w:rPr>
              <w:t>Одночасно зарахована на позабалансовий рахунок балансова вартість списаних сум нестачі та втрат від псування запасів до прийняття рішення про конкретних винуватців </w:t>
            </w:r>
          </w:p>
        </w:tc>
        <w:tc>
          <w:tcPr>
            <w:tcW w:w="1591" w:type="pct"/>
            <w:gridSpan w:val="2"/>
            <w:vAlign w:val="center"/>
          </w:tcPr>
          <w:p w:rsidR="00204A14" w:rsidRPr="00204A14" w:rsidRDefault="00204A14" w:rsidP="00204A14">
            <w:pPr>
              <w:pStyle w:val="a5"/>
              <w:jc w:val="center"/>
              <w:rPr>
                <w:rFonts w:ascii="Arial" w:hAnsi="Arial" w:cs="Arial"/>
                <w:sz w:val="18"/>
                <w:szCs w:val="18"/>
                <w:lang w:val="uk-UA"/>
              </w:rPr>
            </w:pPr>
            <w:r w:rsidRPr="00204A14">
              <w:rPr>
                <w:rFonts w:ascii="Arial" w:hAnsi="Arial" w:cs="Arial"/>
                <w:sz w:val="18"/>
                <w:szCs w:val="18"/>
                <w:lang w:val="uk-UA"/>
              </w:rPr>
              <w:t xml:space="preserve">072 </w:t>
            </w:r>
          </w:p>
        </w:tc>
      </w:tr>
      <w:tr w:rsidR="005A30AF" w:rsidRPr="00204A14" w:rsidTr="005A30AF">
        <w:trPr>
          <w:tblCellSpacing w:w="15" w:type="dxa"/>
        </w:trPr>
        <w:tc>
          <w:tcPr>
            <w:tcW w:w="263" w:type="pct"/>
            <w:vMerge w:val="restart"/>
            <w:vAlign w:val="center"/>
          </w:tcPr>
          <w:p w:rsidR="00204A14" w:rsidRPr="00204A14" w:rsidRDefault="005A30AF">
            <w:pPr>
              <w:pStyle w:val="a5"/>
              <w:jc w:val="center"/>
              <w:rPr>
                <w:rFonts w:ascii="Arial" w:hAnsi="Arial" w:cs="Arial"/>
                <w:sz w:val="18"/>
                <w:szCs w:val="18"/>
                <w:lang w:val="uk-UA"/>
              </w:rPr>
            </w:pPr>
            <w:r>
              <w:rPr>
                <w:rFonts w:ascii="Arial" w:hAnsi="Arial" w:cs="Arial"/>
                <w:sz w:val="18"/>
                <w:szCs w:val="18"/>
                <w:lang w:val="uk-UA"/>
              </w:rPr>
              <w:t>11</w:t>
            </w:r>
            <w:r w:rsidR="00204A14" w:rsidRPr="00204A14">
              <w:rPr>
                <w:rFonts w:ascii="Arial" w:hAnsi="Arial" w:cs="Arial"/>
                <w:sz w:val="18"/>
                <w:szCs w:val="18"/>
                <w:lang w:val="uk-UA"/>
              </w:rPr>
              <w:t> </w:t>
            </w:r>
          </w:p>
        </w:tc>
        <w:tc>
          <w:tcPr>
            <w:tcW w:w="3058" w:type="pct"/>
            <w:vAlign w:val="center"/>
          </w:tcPr>
          <w:p w:rsidR="00204A14" w:rsidRPr="00204A14" w:rsidRDefault="00204A14">
            <w:pPr>
              <w:pStyle w:val="a5"/>
              <w:rPr>
                <w:rFonts w:ascii="Arial" w:hAnsi="Arial" w:cs="Arial"/>
                <w:sz w:val="18"/>
                <w:szCs w:val="18"/>
                <w:lang w:val="uk-UA"/>
              </w:rPr>
            </w:pPr>
            <w:r w:rsidRPr="00204A14">
              <w:rPr>
                <w:rFonts w:ascii="Arial" w:hAnsi="Arial" w:cs="Arial"/>
                <w:sz w:val="18"/>
                <w:szCs w:val="18"/>
                <w:lang w:val="uk-UA"/>
              </w:rPr>
              <w:t>Визнано дохід в сумі, що належить до відшкодування винними особами нестач та втрат від псування запасів </w:t>
            </w:r>
          </w:p>
        </w:tc>
        <w:tc>
          <w:tcPr>
            <w:tcW w:w="768" w:type="pct"/>
            <w:vAlign w:val="center"/>
          </w:tcPr>
          <w:p w:rsidR="00204A14" w:rsidRPr="00204A14" w:rsidRDefault="00204A14" w:rsidP="00204A14">
            <w:pPr>
              <w:pStyle w:val="a5"/>
              <w:jc w:val="center"/>
              <w:rPr>
                <w:rFonts w:ascii="Arial" w:hAnsi="Arial" w:cs="Arial"/>
                <w:sz w:val="18"/>
                <w:szCs w:val="18"/>
                <w:lang w:val="uk-UA"/>
              </w:rPr>
            </w:pPr>
            <w:r w:rsidRPr="00204A14">
              <w:rPr>
                <w:rFonts w:ascii="Arial" w:hAnsi="Arial" w:cs="Arial"/>
                <w:sz w:val="18"/>
                <w:szCs w:val="18"/>
                <w:lang w:val="uk-UA"/>
              </w:rPr>
              <w:t xml:space="preserve">375 </w:t>
            </w:r>
          </w:p>
        </w:tc>
        <w:tc>
          <w:tcPr>
            <w:tcW w:w="800" w:type="pct"/>
            <w:vAlign w:val="center"/>
          </w:tcPr>
          <w:p w:rsidR="00204A14" w:rsidRPr="00204A14" w:rsidRDefault="00204A14" w:rsidP="00204A14">
            <w:pPr>
              <w:pStyle w:val="a5"/>
              <w:jc w:val="center"/>
              <w:rPr>
                <w:rFonts w:ascii="Arial" w:hAnsi="Arial" w:cs="Arial"/>
                <w:sz w:val="18"/>
                <w:szCs w:val="18"/>
                <w:lang w:val="uk-UA"/>
              </w:rPr>
            </w:pPr>
            <w:r w:rsidRPr="00204A14">
              <w:rPr>
                <w:rFonts w:ascii="Arial" w:hAnsi="Arial" w:cs="Arial"/>
                <w:sz w:val="18"/>
                <w:szCs w:val="18"/>
                <w:lang w:val="uk-UA"/>
              </w:rPr>
              <w:t xml:space="preserve">716 </w:t>
            </w:r>
          </w:p>
        </w:tc>
      </w:tr>
      <w:tr w:rsidR="005A30AF" w:rsidRPr="00204A14" w:rsidTr="005A30AF">
        <w:trPr>
          <w:tblCellSpacing w:w="15" w:type="dxa"/>
        </w:trPr>
        <w:tc>
          <w:tcPr>
            <w:tcW w:w="263" w:type="pct"/>
            <w:vMerge/>
            <w:vAlign w:val="center"/>
          </w:tcPr>
          <w:p w:rsidR="00204A14" w:rsidRPr="00204A14" w:rsidRDefault="00204A14">
            <w:pPr>
              <w:rPr>
                <w:rFonts w:ascii="Arial" w:hAnsi="Arial" w:cs="Arial"/>
                <w:sz w:val="18"/>
                <w:szCs w:val="18"/>
              </w:rPr>
            </w:pPr>
          </w:p>
        </w:tc>
        <w:tc>
          <w:tcPr>
            <w:tcW w:w="3058" w:type="pct"/>
            <w:vAlign w:val="center"/>
          </w:tcPr>
          <w:p w:rsidR="00204A14" w:rsidRPr="00204A14" w:rsidRDefault="00204A14">
            <w:pPr>
              <w:pStyle w:val="a5"/>
              <w:rPr>
                <w:rFonts w:ascii="Arial" w:hAnsi="Arial" w:cs="Arial"/>
                <w:sz w:val="18"/>
                <w:szCs w:val="18"/>
                <w:lang w:val="uk-UA"/>
              </w:rPr>
            </w:pPr>
            <w:r w:rsidRPr="00204A14">
              <w:rPr>
                <w:rFonts w:ascii="Arial" w:hAnsi="Arial" w:cs="Arial"/>
                <w:sz w:val="18"/>
                <w:szCs w:val="18"/>
                <w:lang w:val="uk-UA"/>
              </w:rPr>
              <w:t>нарахована сума податків та платежів за операцією </w:t>
            </w:r>
          </w:p>
        </w:tc>
        <w:tc>
          <w:tcPr>
            <w:tcW w:w="768" w:type="pct"/>
            <w:vAlign w:val="center"/>
          </w:tcPr>
          <w:p w:rsidR="00204A14" w:rsidRPr="00204A14" w:rsidRDefault="00204A14" w:rsidP="00204A14">
            <w:pPr>
              <w:pStyle w:val="a5"/>
              <w:jc w:val="center"/>
              <w:rPr>
                <w:rFonts w:ascii="Arial" w:hAnsi="Arial" w:cs="Arial"/>
                <w:sz w:val="18"/>
                <w:szCs w:val="18"/>
                <w:lang w:val="uk-UA"/>
              </w:rPr>
            </w:pPr>
            <w:r w:rsidRPr="00204A14">
              <w:rPr>
                <w:rFonts w:ascii="Arial" w:hAnsi="Arial" w:cs="Arial"/>
                <w:sz w:val="18"/>
                <w:szCs w:val="18"/>
                <w:lang w:val="uk-UA"/>
              </w:rPr>
              <w:t xml:space="preserve">716 </w:t>
            </w:r>
          </w:p>
        </w:tc>
        <w:tc>
          <w:tcPr>
            <w:tcW w:w="800" w:type="pct"/>
            <w:vAlign w:val="center"/>
          </w:tcPr>
          <w:p w:rsidR="00204A14" w:rsidRPr="00204A14" w:rsidRDefault="00204A14" w:rsidP="00204A14">
            <w:pPr>
              <w:pStyle w:val="a5"/>
              <w:jc w:val="center"/>
              <w:rPr>
                <w:rFonts w:ascii="Arial" w:hAnsi="Arial" w:cs="Arial"/>
                <w:sz w:val="18"/>
                <w:szCs w:val="18"/>
                <w:lang w:val="uk-UA"/>
              </w:rPr>
            </w:pPr>
            <w:r w:rsidRPr="00204A14">
              <w:rPr>
                <w:rFonts w:ascii="Arial" w:hAnsi="Arial" w:cs="Arial"/>
                <w:sz w:val="18"/>
                <w:szCs w:val="18"/>
                <w:lang w:val="uk-UA"/>
              </w:rPr>
              <w:t xml:space="preserve">64 </w:t>
            </w:r>
          </w:p>
        </w:tc>
      </w:tr>
      <w:tr w:rsidR="005A30AF" w:rsidRPr="00204A14" w:rsidTr="005A30AF">
        <w:trPr>
          <w:tblCellSpacing w:w="15" w:type="dxa"/>
        </w:trPr>
        <w:tc>
          <w:tcPr>
            <w:tcW w:w="263" w:type="pct"/>
            <w:vMerge/>
            <w:vAlign w:val="center"/>
          </w:tcPr>
          <w:p w:rsidR="00204A14" w:rsidRPr="00204A14" w:rsidRDefault="00204A14">
            <w:pPr>
              <w:rPr>
                <w:rFonts w:ascii="Arial" w:hAnsi="Arial" w:cs="Arial"/>
                <w:sz w:val="18"/>
                <w:szCs w:val="18"/>
              </w:rPr>
            </w:pPr>
          </w:p>
        </w:tc>
        <w:tc>
          <w:tcPr>
            <w:tcW w:w="3058" w:type="pct"/>
            <w:vAlign w:val="center"/>
          </w:tcPr>
          <w:p w:rsidR="00204A14" w:rsidRPr="00204A14" w:rsidRDefault="00204A14">
            <w:pPr>
              <w:pStyle w:val="a5"/>
              <w:rPr>
                <w:rFonts w:ascii="Arial" w:hAnsi="Arial" w:cs="Arial"/>
                <w:sz w:val="18"/>
                <w:szCs w:val="18"/>
                <w:lang w:val="uk-UA"/>
              </w:rPr>
            </w:pPr>
            <w:r w:rsidRPr="00204A14">
              <w:rPr>
                <w:rFonts w:ascii="Arial" w:hAnsi="Arial" w:cs="Arial"/>
                <w:sz w:val="18"/>
                <w:szCs w:val="18"/>
                <w:lang w:val="uk-UA"/>
              </w:rPr>
              <w:t>Одночасно списані з позабалансового рахунку суми нестач та втрат від псування запасів, що належать до відшкодування винуватцями </w:t>
            </w:r>
          </w:p>
        </w:tc>
        <w:tc>
          <w:tcPr>
            <w:tcW w:w="1591" w:type="pct"/>
            <w:gridSpan w:val="2"/>
            <w:vAlign w:val="center"/>
          </w:tcPr>
          <w:p w:rsidR="00204A14" w:rsidRPr="00204A14" w:rsidRDefault="00204A14" w:rsidP="00204A14">
            <w:pPr>
              <w:pStyle w:val="a5"/>
              <w:jc w:val="center"/>
              <w:rPr>
                <w:rFonts w:ascii="Arial" w:hAnsi="Arial" w:cs="Arial"/>
                <w:sz w:val="18"/>
                <w:szCs w:val="18"/>
                <w:lang w:val="uk-UA"/>
              </w:rPr>
            </w:pPr>
            <w:r w:rsidRPr="00204A14">
              <w:rPr>
                <w:rFonts w:ascii="Arial" w:hAnsi="Arial" w:cs="Arial"/>
                <w:sz w:val="18"/>
                <w:szCs w:val="18"/>
                <w:lang w:val="uk-UA"/>
              </w:rPr>
              <w:t xml:space="preserve">072 </w:t>
            </w:r>
          </w:p>
        </w:tc>
      </w:tr>
      <w:tr w:rsidR="005A30AF" w:rsidRPr="00204A14" w:rsidTr="005A30AF">
        <w:trPr>
          <w:tblCellSpacing w:w="15" w:type="dxa"/>
        </w:trPr>
        <w:tc>
          <w:tcPr>
            <w:tcW w:w="263" w:type="pct"/>
            <w:vMerge w:val="restart"/>
            <w:vAlign w:val="center"/>
          </w:tcPr>
          <w:p w:rsidR="00204A14" w:rsidRPr="00204A14" w:rsidRDefault="005A30AF">
            <w:pPr>
              <w:pStyle w:val="a5"/>
              <w:jc w:val="center"/>
              <w:rPr>
                <w:rFonts w:ascii="Arial" w:hAnsi="Arial" w:cs="Arial"/>
                <w:sz w:val="18"/>
                <w:szCs w:val="18"/>
                <w:lang w:val="uk-UA"/>
              </w:rPr>
            </w:pPr>
            <w:r>
              <w:rPr>
                <w:rFonts w:ascii="Arial" w:hAnsi="Arial" w:cs="Arial"/>
                <w:sz w:val="18"/>
                <w:szCs w:val="18"/>
                <w:lang w:val="uk-UA"/>
              </w:rPr>
              <w:t>12</w:t>
            </w:r>
            <w:r w:rsidR="00204A14" w:rsidRPr="00204A14">
              <w:rPr>
                <w:rFonts w:ascii="Arial" w:hAnsi="Arial" w:cs="Arial"/>
                <w:sz w:val="18"/>
                <w:szCs w:val="18"/>
                <w:lang w:val="uk-UA"/>
              </w:rPr>
              <w:t> </w:t>
            </w:r>
          </w:p>
        </w:tc>
        <w:tc>
          <w:tcPr>
            <w:tcW w:w="3058" w:type="pct"/>
            <w:vAlign w:val="center"/>
          </w:tcPr>
          <w:p w:rsidR="00204A14" w:rsidRPr="00204A14" w:rsidRDefault="00204A14">
            <w:pPr>
              <w:pStyle w:val="a5"/>
              <w:rPr>
                <w:rFonts w:ascii="Arial" w:hAnsi="Arial" w:cs="Arial"/>
                <w:sz w:val="18"/>
                <w:szCs w:val="18"/>
                <w:lang w:val="uk-UA"/>
              </w:rPr>
            </w:pPr>
            <w:r w:rsidRPr="00204A14">
              <w:rPr>
                <w:rFonts w:ascii="Arial" w:hAnsi="Arial" w:cs="Arial"/>
                <w:sz w:val="18"/>
                <w:szCs w:val="18"/>
                <w:lang w:val="uk-UA"/>
              </w:rPr>
              <w:t>Передано запаси як внесок до статутного капіталу іншого підприємства: </w:t>
            </w:r>
          </w:p>
        </w:tc>
        <w:tc>
          <w:tcPr>
            <w:tcW w:w="768" w:type="pct"/>
            <w:vAlign w:val="center"/>
          </w:tcPr>
          <w:p w:rsidR="00204A14" w:rsidRPr="00204A14" w:rsidRDefault="00204A14" w:rsidP="00204A14">
            <w:pPr>
              <w:pStyle w:val="a5"/>
              <w:jc w:val="center"/>
              <w:rPr>
                <w:rFonts w:ascii="Arial" w:hAnsi="Arial" w:cs="Arial"/>
                <w:sz w:val="18"/>
                <w:szCs w:val="18"/>
                <w:lang w:val="uk-UA"/>
              </w:rPr>
            </w:pPr>
          </w:p>
        </w:tc>
        <w:tc>
          <w:tcPr>
            <w:tcW w:w="800" w:type="pct"/>
            <w:vAlign w:val="center"/>
          </w:tcPr>
          <w:p w:rsidR="00204A14" w:rsidRPr="00204A14" w:rsidRDefault="00204A14" w:rsidP="00204A14">
            <w:pPr>
              <w:pStyle w:val="a5"/>
              <w:jc w:val="center"/>
              <w:rPr>
                <w:rFonts w:ascii="Arial" w:hAnsi="Arial" w:cs="Arial"/>
                <w:sz w:val="18"/>
                <w:szCs w:val="18"/>
                <w:lang w:val="uk-UA"/>
              </w:rPr>
            </w:pPr>
          </w:p>
        </w:tc>
      </w:tr>
      <w:tr w:rsidR="005A30AF" w:rsidRPr="00204A14" w:rsidTr="005A30AF">
        <w:trPr>
          <w:tblCellSpacing w:w="15" w:type="dxa"/>
        </w:trPr>
        <w:tc>
          <w:tcPr>
            <w:tcW w:w="263" w:type="pct"/>
            <w:vMerge/>
            <w:vAlign w:val="center"/>
          </w:tcPr>
          <w:p w:rsidR="00204A14" w:rsidRPr="00204A14" w:rsidRDefault="00204A14">
            <w:pPr>
              <w:rPr>
                <w:rFonts w:ascii="Arial" w:hAnsi="Arial" w:cs="Arial"/>
                <w:sz w:val="18"/>
                <w:szCs w:val="18"/>
              </w:rPr>
            </w:pPr>
          </w:p>
        </w:tc>
        <w:tc>
          <w:tcPr>
            <w:tcW w:w="3058" w:type="pct"/>
            <w:vAlign w:val="center"/>
          </w:tcPr>
          <w:p w:rsidR="00204A14" w:rsidRPr="00204A14" w:rsidRDefault="00204A14">
            <w:pPr>
              <w:pStyle w:val="a5"/>
              <w:rPr>
                <w:rFonts w:ascii="Arial" w:hAnsi="Arial" w:cs="Arial"/>
                <w:sz w:val="18"/>
                <w:szCs w:val="18"/>
                <w:lang w:val="uk-UA"/>
              </w:rPr>
            </w:pPr>
            <w:r w:rsidRPr="00204A14">
              <w:rPr>
                <w:rFonts w:ascii="Arial" w:hAnsi="Arial" w:cs="Arial"/>
                <w:sz w:val="18"/>
                <w:szCs w:val="18"/>
                <w:lang w:val="uk-UA"/>
              </w:rPr>
              <w:t>- собівартість фінансової інвестиції, що вказана у статутних документах </w:t>
            </w:r>
          </w:p>
        </w:tc>
        <w:tc>
          <w:tcPr>
            <w:tcW w:w="768" w:type="pct"/>
            <w:vAlign w:val="center"/>
          </w:tcPr>
          <w:p w:rsidR="00204A14" w:rsidRPr="00204A14" w:rsidRDefault="00204A14" w:rsidP="00204A14">
            <w:pPr>
              <w:pStyle w:val="a5"/>
              <w:jc w:val="center"/>
              <w:rPr>
                <w:rFonts w:ascii="Arial" w:hAnsi="Arial" w:cs="Arial"/>
                <w:sz w:val="18"/>
                <w:szCs w:val="18"/>
                <w:lang w:val="uk-UA"/>
              </w:rPr>
            </w:pPr>
            <w:r w:rsidRPr="00204A14">
              <w:rPr>
                <w:rFonts w:ascii="Arial" w:hAnsi="Arial" w:cs="Arial"/>
                <w:sz w:val="18"/>
                <w:szCs w:val="18"/>
                <w:lang w:val="uk-UA"/>
              </w:rPr>
              <w:t xml:space="preserve">14 </w:t>
            </w:r>
          </w:p>
        </w:tc>
        <w:tc>
          <w:tcPr>
            <w:tcW w:w="800" w:type="pct"/>
            <w:vAlign w:val="center"/>
          </w:tcPr>
          <w:p w:rsidR="00204A14" w:rsidRPr="00204A14" w:rsidRDefault="00204A14" w:rsidP="00204A14">
            <w:pPr>
              <w:pStyle w:val="a5"/>
              <w:jc w:val="center"/>
              <w:rPr>
                <w:rFonts w:ascii="Arial" w:hAnsi="Arial" w:cs="Arial"/>
                <w:sz w:val="18"/>
                <w:szCs w:val="18"/>
                <w:lang w:val="uk-UA"/>
              </w:rPr>
            </w:pPr>
            <w:r w:rsidRPr="00204A14">
              <w:rPr>
                <w:rFonts w:ascii="Arial" w:hAnsi="Arial" w:cs="Arial"/>
                <w:sz w:val="18"/>
                <w:szCs w:val="18"/>
                <w:lang w:val="uk-UA"/>
              </w:rPr>
              <w:t xml:space="preserve">68 </w:t>
            </w:r>
          </w:p>
        </w:tc>
      </w:tr>
      <w:tr w:rsidR="005A30AF" w:rsidRPr="00204A14" w:rsidTr="005A30AF">
        <w:trPr>
          <w:tblCellSpacing w:w="15" w:type="dxa"/>
        </w:trPr>
        <w:tc>
          <w:tcPr>
            <w:tcW w:w="263" w:type="pct"/>
            <w:vMerge/>
            <w:vAlign w:val="center"/>
          </w:tcPr>
          <w:p w:rsidR="005A30AF" w:rsidRPr="00204A14" w:rsidRDefault="005A30AF">
            <w:pPr>
              <w:rPr>
                <w:rFonts w:ascii="Arial" w:hAnsi="Arial" w:cs="Arial"/>
                <w:sz w:val="18"/>
                <w:szCs w:val="18"/>
              </w:rPr>
            </w:pPr>
          </w:p>
        </w:tc>
        <w:tc>
          <w:tcPr>
            <w:tcW w:w="3058" w:type="pct"/>
            <w:vAlign w:val="center"/>
          </w:tcPr>
          <w:p w:rsidR="005A30AF" w:rsidRPr="00204A14" w:rsidRDefault="005A30AF">
            <w:pPr>
              <w:pStyle w:val="a5"/>
              <w:rPr>
                <w:rFonts w:ascii="Arial" w:hAnsi="Arial" w:cs="Arial"/>
                <w:sz w:val="18"/>
                <w:szCs w:val="18"/>
                <w:lang w:val="uk-UA"/>
              </w:rPr>
            </w:pPr>
            <w:r w:rsidRPr="00204A14">
              <w:rPr>
                <w:rFonts w:ascii="Arial" w:hAnsi="Arial" w:cs="Arial"/>
                <w:sz w:val="18"/>
                <w:szCs w:val="18"/>
                <w:lang w:val="uk-UA"/>
              </w:rPr>
              <w:t>- списано собівартість переданих запасів </w:t>
            </w:r>
          </w:p>
        </w:tc>
        <w:tc>
          <w:tcPr>
            <w:tcW w:w="768" w:type="pct"/>
            <w:vAlign w:val="center"/>
          </w:tcPr>
          <w:p w:rsidR="005A30AF" w:rsidRPr="00204A14" w:rsidRDefault="005A30AF" w:rsidP="00204A14">
            <w:pPr>
              <w:pStyle w:val="a5"/>
              <w:jc w:val="center"/>
              <w:rPr>
                <w:rFonts w:ascii="Arial" w:hAnsi="Arial" w:cs="Arial"/>
                <w:sz w:val="18"/>
                <w:szCs w:val="18"/>
                <w:lang w:val="uk-UA"/>
              </w:rPr>
            </w:pPr>
            <w:r w:rsidRPr="00204A14">
              <w:rPr>
                <w:rFonts w:ascii="Arial" w:hAnsi="Arial" w:cs="Arial"/>
                <w:sz w:val="18"/>
                <w:szCs w:val="18"/>
                <w:lang w:val="uk-UA"/>
              </w:rPr>
              <w:t xml:space="preserve">943 </w:t>
            </w:r>
          </w:p>
        </w:tc>
        <w:tc>
          <w:tcPr>
            <w:tcW w:w="800" w:type="pct"/>
            <w:vAlign w:val="center"/>
          </w:tcPr>
          <w:p w:rsidR="005A30AF" w:rsidRPr="00204A14" w:rsidRDefault="005A30AF" w:rsidP="00994490">
            <w:pPr>
              <w:pStyle w:val="a5"/>
              <w:jc w:val="center"/>
              <w:rPr>
                <w:rFonts w:ascii="Arial" w:hAnsi="Arial" w:cs="Arial"/>
                <w:sz w:val="18"/>
                <w:szCs w:val="18"/>
                <w:lang w:val="uk-UA"/>
              </w:rPr>
            </w:pPr>
            <w:r>
              <w:rPr>
                <w:rFonts w:ascii="Arial" w:hAnsi="Arial" w:cs="Arial"/>
                <w:sz w:val="18"/>
                <w:szCs w:val="18"/>
                <w:lang w:val="uk-UA"/>
              </w:rPr>
              <w:t>20</w:t>
            </w:r>
            <w:r w:rsidRPr="00204A14">
              <w:rPr>
                <w:rFonts w:ascii="Arial" w:hAnsi="Arial" w:cs="Arial"/>
                <w:sz w:val="18"/>
                <w:szCs w:val="18"/>
                <w:lang w:val="uk-UA"/>
              </w:rPr>
              <w:t>,</w:t>
            </w:r>
            <w:r>
              <w:rPr>
                <w:rFonts w:ascii="Arial" w:hAnsi="Arial" w:cs="Arial"/>
                <w:sz w:val="18"/>
                <w:szCs w:val="18"/>
                <w:lang w:val="uk-UA"/>
              </w:rPr>
              <w:t xml:space="preserve"> </w:t>
            </w:r>
            <w:r w:rsidRPr="00204A14">
              <w:rPr>
                <w:rFonts w:ascii="Arial" w:hAnsi="Arial" w:cs="Arial"/>
                <w:sz w:val="18"/>
                <w:szCs w:val="18"/>
                <w:lang w:val="uk-UA"/>
              </w:rPr>
              <w:t>21,</w:t>
            </w:r>
            <w:r>
              <w:rPr>
                <w:rFonts w:ascii="Arial" w:hAnsi="Arial" w:cs="Arial"/>
                <w:sz w:val="18"/>
                <w:szCs w:val="18"/>
                <w:lang w:val="uk-UA"/>
              </w:rPr>
              <w:t xml:space="preserve"> </w:t>
            </w:r>
            <w:r w:rsidRPr="00204A14">
              <w:rPr>
                <w:rFonts w:ascii="Arial" w:hAnsi="Arial" w:cs="Arial"/>
                <w:sz w:val="18"/>
                <w:szCs w:val="18"/>
                <w:lang w:val="uk-UA"/>
              </w:rPr>
              <w:t>22</w:t>
            </w:r>
            <w:r>
              <w:rPr>
                <w:rFonts w:ascii="Arial" w:hAnsi="Arial" w:cs="Arial"/>
                <w:sz w:val="18"/>
                <w:szCs w:val="18"/>
                <w:lang w:val="uk-UA"/>
              </w:rPr>
              <w:t>,</w:t>
            </w:r>
            <w:r w:rsidRPr="00204A14">
              <w:rPr>
                <w:rFonts w:ascii="Arial" w:hAnsi="Arial" w:cs="Arial"/>
                <w:sz w:val="18"/>
                <w:szCs w:val="18"/>
                <w:lang w:val="uk-UA"/>
              </w:rPr>
              <w:t xml:space="preserve"> 25</w:t>
            </w:r>
            <w:r>
              <w:rPr>
                <w:rFonts w:ascii="Arial" w:hAnsi="Arial" w:cs="Arial"/>
                <w:sz w:val="18"/>
                <w:szCs w:val="18"/>
                <w:lang w:val="uk-UA"/>
              </w:rPr>
              <w:t xml:space="preserve">, </w:t>
            </w:r>
            <w:r w:rsidRPr="00204A14">
              <w:rPr>
                <w:rFonts w:ascii="Arial" w:hAnsi="Arial" w:cs="Arial"/>
                <w:sz w:val="18"/>
                <w:szCs w:val="18"/>
                <w:lang w:val="uk-UA"/>
              </w:rPr>
              <w:t>26,</w:t>
            </w:r>
            <w:r>
              <w:rPr>
                <w:rFonts w:ascii="Arial" w:hAnsi="Arial" w:cs="Arial"/>
                <w:sz w:val="18"/>
                <w:szCs w:val="18"/>
                <w:lang w:val="uk-UA"/>
              </w:rPr>
              <w:t xml:space="preserve"> </w:t>
            </w:r>
            <w:r w:rsidRPr="00204A14">
              <w:rPr>
                <w:rFonts w:ascii="Arial" w:hAnsi="Arial" w:cs="Arial"/>
                <w:sz w:val="18"/>
                <w:szCs w:val="18"/>
                <w:lang w:val="uk-UA"/>
              </w:rPr>
              <w:t>27,</w:t>
            </w:r>
            <w:r>
              <w:rPr>
                <w:rFonts w:ascii="Arial" w:hAnsi="Arial" w:cs="Arial"/>
                <w:sz w:val="18"/>
                <w:szCs w:val="18"/>
                <w:lang w:val="uk-UA"/>
              </w:rPr>
              <w:t xml:space="preserve"> </w:t>
            </w:r>
            <w:r w:rsidRPr="00204A14">
              <w:rPr>
                <w:rFonts w:ascii="Arial" w:hAnsi="Arial" w:cs="Arial"/>
                <w:sz w:val="18"/>
                <w:szCs w:val="18"/>
                <w:lang w:val="uk-UA"/>
              </w:rPr>
              <w:t xml:space="preserve">28 </w:t>
            </w:r>
          </w:p>
        </w:tc>
      </w:tr>
      <w:tr w:rsidR="005A30AF" w:rsidRPr="00204A14" w:rsidTr="005A30AF">
        <w:trPr>
          <w:tblCellSpacing w:w="15" w:type="dxa"/>
        </w:trPr>
        <w:tc>
          <w:tcPr>
            <w:tcW w:w="263" w:type="pct"/>
            <w:vMerge/>
            <w:vAlign w:val="center"/>
          </w:tcPr>
          <w:p w:rsidR="00204A14" w:rsidRPr="00204A14" w:rsidRDefault="00204A14">
            <w:pPr>
              <w:rPr>
                <w:rFonts w:ascii="Arial" w:hAnsi="Arial" w:cs="Arial"/>
                <w:sz w:val="18"/>
                <w:szCs w:val="18"/>
              </w:rPr>
            </w:pPr>
          </w:p>
        </w:tc>
        <w:tc>
          <w:tcPr>
            <w:tcW w:w="3058" w:type="pct"/>
            <w:vAlign w:val="center"/>
          </w:tcPr>
          <w:p w:rsidR="00204A14" w:rsidRPr="00204A14" w:rsidRDefault="00204A14">
            <w:pPr>
              <w:pStyle w:val="a5"/>
              <w:rPr>
                <w:rFonts w:ascii="Arial" w:hAnsi="Arial" w:cs="Arial"/>
                <w:sz w:val="18"/>
                <w:szCs w:val="18"/>
                <w:lang w:val="uk-UA"/>
              </w:rPr>
            </w:pPr>
            <w:r w:rsidRPr="00204A14">
              <w:rPr>
                <w:rFonts w:ascii="Arial" w:hAnsi="Arial" w:cs="Arial"/>
                <w:sz w:val="18"/>
                <w:szCs w:val="18"/>
                <w:lang w:val="uk-UA"/>
              </w:rPr>
              <w:t>- визнано дохід від реалізації переданих запасів </w:t>
            </w:r>
          </w:p>
        </w:tc>
        <w:tc>
          <w:tcPr>
            <w:tcW w:w="768" w:type="pct"/>
            <w:vAlign w:val="center"/>
          </w:tcPr>
          <w:p w:rsidR="00204A14" w:rsidRPr="00204A14" w:rsidRDefault="00204A14" w:rsidP="00204A14">
            <w:pPr>
              <w:pStyle w:val="a5"/>
              <w:jc w:val="center"/>
              <w:rPr>
                <w:rFonts w:ascii="Arial" w:hAnsi="Arial" w:cs="Arial"/>
                <w:sz w:val="18"/>
                <w:szCs w:val="18"/>
                <w:lang w:val="uk-UA"/>
              </w:rPr>
            </w:pPr>
            <w:r w:rsidRPr="00204A14">
              <w:rPr>
                <w:rFonts w:ascii="Arial" w:hAnsi="Arial" w:cs="Arial"/>
                <w:sz w:val="18"/>
                <w:szCs w:val="18"/>
                <w:lang w:val="uk-UA"/>
              </w:rPr>
              <w:t xml:space="preserve">36 </w:t>
            </w:r>
          </w:p>
        </w:tc>
        <w:tc>
          <w:tcPr>
            <w:tcW w:w="800" w:type="pct"/>
            <w:vAlign w:val="center"/>
          </w:tcPr>
          <w:p w:rsidR="00204A14" w:rsidRPr="00204A14" w:rsidRDefault="005A30AF" w:rsidP="00204A14">
            <w:pPr>
              <w:pStyle w:val="a5"/>
              <w:jc w:val="center"/>
              <w:rPr>
                <w:rFonts w:ascii="Arial" w:hAnsi="Arial" w:cs="Arial"/>
                <w:sz w:val="18"/>
                <w:szCs w:val="18"/>
                <w:lang w:val="uk-UA"/>
              </w:rPr>
            </w:pPr>
            <w:r>
              <w:rPr>
                <w:rFonts w:ascii="Arial" w:hAnsi="Arial" w:cs="Arial"/>
                <w:sz w:val="18"/>
                <w:szCs w:val="18"/>
                <w:lang w:val="uk-UA"/>
              </w:rPr>
              <w:t>701</w:t>
            </w:r>
            <w:r w:rsidR="00204A14" w:rsidRPr="00204A14">
              <w:rPr>
                <w:rFonts w:ascii="Arial" w:hAnsi="Arial" w:cs="Arial"/>
                <w:sz w:val="18"/>
                <w:szCs w:val="18"/>
                <w:lang w:val="uk-UA"/>
              </w:rPr>
              <w:t>,</w:t>
            </w:r>
            <w:r>
              <w:rPr>
                <w:rFonts w:ascii="Arial" w:hAnsi="Arial" w:cs="Arial"/>
                <w:sz w:val="18"/>
                <w:szCs w:val="18"/>
                <w:lang w:val="uk-UA"/>
              </w:rPr>
              <w:t xml:space="preserve"> </w:t>
            </w:r>
            <w:r w:rsidR="00204A14" w:rsidRPr="00204A14">
              <w:rPr>
                <w:rFonts w:ascii="Arial" w:hAnsi="Arial" w:cs="Arial"/>
                <w:sz w:val="18"/>
                <w:szCs w:val="18"/>
                <w:lang w:val="uk-UA"/>
              </w:rPr>
              <w:t>702</w:t>
            </w:r>
            <w:r>
              <w:rPr>
                <w:rFonts w:ascii="Arial" w:hAnsi="Arial" w:cs="Arial"/>
                <w:sz w:val="18"/>
                <w:szCs w:val="18"/>
                <w:lang w:val="uk-UA"/>
              </w:rPr>
              <w:t xml:space="preserve">, </w:t>
            </w:r>
            <w:r w:rsidR="00204A14" w:rsidRPr="00204A14">
              <w:rPr>
                <w:rFonts w:ascii="Arial" w:hAnsi="Arial" w:cs="Arial"/>
                <w:sz w:val="18"/>
                <w:szCs w:val="18"/>
                <w:lang w:val="uk-UA"/>
              </w:rPr>
              <w:t xml:space="preserve">712 </w:t>
            </w:r>
          </w:p>
        </w:tc>
      </w:tr>
      <w:tr w:rsidR="005A30AF" w:rsidRPr="00204A14" w:rsidTr="005A30AF">
        <w:trPr>
          <w:tblCellSpacing w:w="15" w:type="dxa"/>
        </w:trPr>
        <w:tc>
          <w:tcPr>
            <w:tcW w:w="263" w:type="pct"/>
            <w:vMerge/>
            <w:vAlign w:val="center"/>
          </w:tcPr>
          <w:p w:rsidR="005A30AF" w:rsidRPr="00204A14" w:rsidRDefault="005A30AF">
            <w:pPr>
              <w:rPr>
                <w:rFonts w:ascii="Arial" w:hAnsi="Arial" w:cs="Arial"/>
                <w:sz w:val="18"/>
                <w:szCs w:val="18"/>
              </w:rPr>
            </w:pPr>
          </w:p>
        </w:tc>
        <w:tc>
          <w:tcPr>
            <w:tcW w:w="3058" w:type="pct"/>
            <w:vAlign w:val="center"/>
          </w:tcPr>
          <w:p w:rsidR="005A30AF" w:rsidRPr="00204A14" w:rsidRDefault="005A30AF">
            <w:pPr>
              <w:pStyle w:val="a5"/>
              <w:rPr>
                <w:rFonts w:ascii="Arial" w:hAnsi="Arial" w:cs="Arial"/>
                <w:sz w:val="18"/>
                <w:szCs w:val="18"/>
                <w:lang w:val="uk-UA"/>
              </w:rPr>
            </w:pPr>
            <w:r w:rsidRPr="00204A14">
              <w:rPr>
                <w:rFonts w:ascii="Arial" w:hAnsi="Arial" w:cs="Arial"/>
                <w:sz w:val="18"/>
                <w:szCs w:val="18"/>
                <w:lang w:val="uk-UA"/>
              </w:rPr>
              <w:t>- нарахована сума податкового зобов'язання ПДВ за операцією </w:t>
            </w:r>
          </w:p>
        </w:tc>
        <w:tc>
          <w:tcPr>
            <w:tcW w:w="768" w:type="pct"/>
            <w:vAlign w:val="center"/>
          </w:tcPr>
          <w:p w:rsidR="005A30AF" w:rsidRPr="00204A14" w:rsidRDefault="005A30AF" w:rsidP="00994490">
            <w:pPr>
              <w:pStyle w:val="a5"/>
              <w:jc w:val="center"/>
              <w:rPr>
                <w:rFonts w:ascii="Arial" w:hAnsi="Arial" w:cs="Arial"/>
                <w:sz w:val="18"/>
                <w:szCs w:val="18"/>
                <w:lang w:val="uk-UA"/>
              </w:rPr>
            </w:pPr>
            <w:r>
              <w:rPr>
                <w:rFonts w:ascii="Arial" w:hAnsi="Arial" w:cs="Arial"/>
                <w:sz w:val="18"/>
                <w:szCs w:val="18"/>
                <w:lang w:val="uk-UA"/>
              </w:rPr>
              <w:t>701</w:t>
            </w:r>
            <w:r w:rsidRPr="00204A14">
              <w:rPr>
                <w:rFonts w:ascii="Arial" w:hAnsi="Arial" w:cs="Arial"/>
                <w:sz w:val="18"/>
                <w:szCs w:val="18"/>
                <w:lang w:val="uk-UA"/>
              </w:rPr>
              <w:t>,</w:t>
            </w:r>
            <w:r>
              <w:rPr>
                <w:rFonts w:ascii="Arial" w:hAnsi="Arial" w:cs="Arial"/>
                <w:sz w:val="18"/>
                <w:szCs w:val="18"/>
                <w:lang w:val="uk-UA"/>
              </w:rPr>
              <w:t xml:space="preserve"> </w:t>
            </w:r>
            <w:r w:rsidRPr="00204A14">
              <w:rPr>
                <w:rFonts w:ascii="Arial" w:hAnsi="Arial" w:cs="Arial"/>
                <w:sz w:val="18"/>
                <w:szCs w:val="18"/>
                <w:lang w:val="uk-UA"/>
              </w:rPr>
              <w:t>702</w:t>
            </w:r>
            <w:r>
              <w:rPr>
                <w:rFonts w:ascii="Arial" w:hAnsi="Arial" w:cs="Arial"/>
                <w:sz w:val="18"/>
                <w:szCs w:val="18"/>
                <w:lang w:val="uk-UA"/>
              </w:rPr>
              <w:t xml:space="preserve">, </w:t>
            </w:r>
            <w:r w:rsidRPr="00204A14">
              <w:rPr>
                <w:rFonts w:ascii="Arial" w:hAnsi="Arial" w:cs="Arial"/>
                <w:sz w:val="18"/>
                <w:szCs w:val="18"/>
                <w:lang w:val="uk-UA"/>
              </w:rPr>
              <w:t xml:space="preserve">712 </w:t>
            </w:r>
          </w:p>
        </w:tc>
        <w:tc>
          <w:tcPr>
            <w:tcW w:w="800" w:type="pct"/>
            <w:vAlign w:val="center"/>
          </w:tcPr>
          <w:p w:rsidR="005A30AF" w:rsidRPr="00204A14" w:rsidRDefault="005A30AF" w:rsidP="00204A14">
            <w:pPr>
              <w:pStyle w:val="a5"/>
              <w:jc w:val="center"/>
              <w:rPr>
                <w:rFonts w:ascii="Arial" w:hAnsi="Arial" w:cs="Arial"/>
                <w:sz w:val="18"/>
                <w:szCs w:val="18"/>
                <w:lang w:val="uk-UA"/>
              </w:rPr>
            </w:pPr>
            <w:r w:rsidRPr="00204A14">
              <w:rPr>
                <w:rFonts w:ascii="Arial" w:hAnsi="Arial" w:cs="Arial"/>
                <w:sz w:val="18"/>
                <w:szCs w:val="18"/>
                <w:lang w:val="uk-UA"/>
              </w:rPr>
              <w:t xml:space="preserve">64 </w:t>
            </w:r>
          </w:p>
        </w:tc>
      </w:tr>
      <w:tr w:rsidR="005A30AF" w:rsidRPr="00204A14" w:rsidTr="005A30AF">
        <w:trPr>
          <w:tblCellSpacing w:w="15" w:type="dxa"/>
        </w:trPr>
        <w:tc>
          <w:tcPr>
            <w:tcW w:w="263" w:type="pct"/>
            <w:vMerge/>
            <w:vAlign w:val="center"/>
          </w:tcPr>
          <w:p w:rsidR="00204A14" w:rsidRPr="00204A14" w:rsidRDefault="00204A14">
            <w:pPr>
              <w:rPr>
                <w:rFonts w:ascii="Arial" w:hAnsi="Arial" w:cs="Arial"/>
                <w:sz w:val="18"/>
                <w:szCs w:val="18"/>
              </w:rPr>
            </w:pPr>
          </w:p>
        </w:tc>
        <w:tc>
          <w:tcPr>
            <w:tcW w:w="3058" w:type="pct"/>
            <w:vAlign w:val="center"/>
          </w:tcPr>
          <w:p w:rsidR="00204A14" w:rsidRPr="00204A14" w:rsidRDefault="00204A14">
            <w:pPr>
              <w:pStyle w:val="a5"/>
              <w:rPr>
                <w:rFonts w:ascii="Arial" w:hAnsi="Arial" w:cs="Arial"/>
                <w:sz w:val="18"/>
                <w:szCs w:val="18"/>
                <w:lang w:val="uk-UA"/>
              </w:rPr>
            </w:pPr>
            <w:r w:rsidRPr="00204A14">
              <w:rPr>
                <w:rFonts w:ascii="Arial" w:hAnsi="Arial" w:cs="Arial"/>
                <w:sz w:val="18"/>
                <w:szCs w:val="18"/>
                <w:lang w:val="uk-UA"/>
              </w:rPr>
              <w:t>- проведено закриття рахунків </w:t>
            </w:r>
          </w:p>
        </w:tc>
        <w:tc>
          <w:tcPr>
            <w:tcW w:w="768" w:type="pct"/>
            <w:vAlign w:val="center"/>
          </w:tcPr>
          <w:p w:rsidR="00204A14" w:rsidRPr="00204A14" w:rsidRDefault="00204A14" w:rsidP="00204A14">
            <w:pPr>
              <w:pStyle w:val="a5"/>
              <w:jc w:val="center"/>
              <w:rPr>
                <w:rFonts w:ascii="Arial" w:hAnsi="Arial" w:cs="Arial"/>
                <w:sz w:val="18"/>
                <w:szCs w:val="18"/>
                <w:lang w:val="uk-UA"/>
              </w:rPr>
            </w:pPr>
            <w:r w:rsidRPr="00204A14">
              <w:rPr>
                <w:rFonts w:ascii="Arial" w:hAnsi="Arial" w:cs="Arial"/>
                <w:sz w:val="18"/>
                <w:szCs w:val="18"/>
                <w:lang w:val="uk-UA"/>
              </w:rPr>
              <w:t xml:space="preserve">68 </w:t>
            </w:r>
          </w:p>
        </w:tc>
        <w:tc>
          <w:tcPr>
            <w:tcW w:w="800" w:type="pct"/>
            <w:vAlign w:val="center"/>
          </w:tcPr>
          <w:p w:rsidR="00204A14" w:rsidRPr="00204A14" w:rsidRDefault="00204A14" w:rsidP="00204A14">
            <w:pPr>
              <w:pStyle w:val="a5"/>
              <w:jc w:val="center"/>
              <w:rPr>
                <w:rFonts w:ascii="Arial" w:hAnsi="Arial" w:cs="Arial"/>
                <w:sz w:val="18"/>
                <w:szCs w:val="18"/>
                <w:lang w:val="uk-UA"/>
              </w:rPr>
            </w:pPr>
            <w:r w:rsidRPr="00204A14">
              <w:rPr>
                <w:rFonts w:ascii="Arial" w:hAnsi="Arial" w:cs="Arial"/>
                <w:sz w:val="18"/>
                <w:szCs w:val="18"/>
                <w:lang w:val="uk-UA"/>
              </w:rPr>
              <w:t xml:space="preserve">36 </w:t>
            </w:r>
          </w:p>
        </w:tc>
      </w:tr>
      <w:tr w:rsidR="005A30AF" w:rsidRPr="00204A14" w:rsidTr="005A30AF">
        <w:trPr>
          <w:tblCellSpacing w:w="15" w:type="dxa"/>
        </w:trPr>
        <w:tc>
          <w:tcPr>
            <w:tcW w:w="263" w:type="pct"/>
            <w:vMerge w:val="restart"/>
            <w:vAlign w:val="center"/>
          </w:tcPr>
          <w:p w:rsidR="005A30AF" w:rsidRPr="00204A14" w:rsidRDefault="005A30AF">
            <w:pPr>
              <w:pStyle w:val="a5"/>
              <w:jc w:val="center"/>
              <w:rPr>
                <w:rFonts w:ascii="Arial" w:hAnsi="Arial" w:cs="Arial"/>
                <w:sz w:val="18"/>
                <w:szCs w:val="18"/>
                <w:lang w:val="uk-UA"/>
              </w:rPr>
            </w:pPr>
            <w:r>
              <w:rPr>
                <w:rFonts w:ascii="Arial" w:hAnsi="Arial" w:cs="Arial"/>
                <w:sz w:val="18"/>
                <w:szCs w:val="18"/>
                <w:lang w:val="uk-UA"/>
              </w:rPr>
              <w:t>13</w:t>
            </w:r>
            <w:r w:rsidRPr="00204A14">
              <w:rPr>
                <w:rFonts w:ascii="Arial" w:hAnsi="Arial" w:cs="Arial"/>
                <w:sz w:val="18"/>
                <w:szCs w:val="18"/>
                <w:lang w:val="uk-UA"/>
              </w:rPr>
              <w:t> </w:t>
            </w:r>
          </w:p>
        </w:tc>
        <w:tc>
          <w:tcPr>
            <w:tcW w:w="3058" w:type="pct"/>
            <w:vAlign w:val="center"/>
          </w:tcPr>
          <w:p w:rsidR="005A30AF" w:rsidRPr="00204A14" w:rsidRDefault="005A30AF">
            <w:pPr>
              <w:pStyle w:val="a5"/>
              <w:rPr>
                <w:rFonts w:ascii="Arial" w:hAnsi="Arial" w:cs="Arial"/>
                <w:sz w:val="18"/>
                <w:szCs w:val="18"/>
                <w:lang w:val="uk-UA"/>
              </w:rPr>
            </w:pPr>
            <w:r w:rsidRPr="00204A14">
              <w:rPr>
                <w:rFonts w:ascii="Arial" w:hAnsi="Arial" w:cs="Arial"/>
                <w:sz w:val="18"/>
                <w:szCs w:val="18"/>
                <w:lang w:val="uk-UA"/>
              </w:rPr>
              <w:t>Безоплатно передані запаси </w:t>
            </w:r>
          </w:p>
        </w:tc>
        <w:tc>
          <w:tcPr>
            <w:tcW w:w="768" w:type="pct"/>
            <w:vAlign w:val="center"/>
          </w:tcPr>
          <w:p w:rsidR="005A30AF" w:rsidRPr="00204A14" w:rsidRDefault="005A30AF" w:rsidP="00204A14">
            <w:pPr>
              <w:pStyle w:val="a5"/>
              <w:jc w:val="center"/>
              <w:rPr>
                <w:rFonts w:ascii="Arial" w:hAnsi="Arial" w:cs="Arial"/>
                <w:sz w:val="18"/>
                <w:szCs w:val="18"/>
                <w:lang w:val="uk-UA"/>
              </w:rPr>
            </w:pPr>
            <w:r w:rsidRPr="00204A14">
              <w:rPr>
                <w:rFonts w:ascii="Arial" w:hAnsi="Arial" w:cs="Arial"/>
                <w:sz w:val="18"/>
                <w:szCs w:val="18"/>
                <w:lang w:val="uk-UA"/>
              </w:rPr>
              <w:t xml:space="preserve">949 </w:t>
            </w:r>
          </w:p>
        </w:tc>
        <w:tc>
          <w:tcPr>
            <w:tcW w:w="800" w:type="pct"/>
            <w:vAlign w:val="center"/>
          </w:tcPr>
          <w:p w:rsidR="005A30AF" w:rsidRPr="00204A14" w:rsidRDefault="005A30AF" w:rsidP="00994490">
            <w:pPr>
              <w:pStyle w:val="a5"/>
              <w:jc w:val="center"/>
              <w:rPr>
                <w:rFonts w:ascii="Arial" w:hAnsi="Arial" w:cs="Arial"/>
                <w:sz w:val="18"/>
                <w:szCs w:val="18"/>
                <w:lang w:val="uk-UA"/>
              </w:rPr>
            </w:pPr>
            <w:r>
              <w:rPr>
                <w:rFonts w:ascii="Arial" w:hAnsi="Arial" w:cs="Arial"/>
                <w:sz w:val="18"/>
                <w:szCs w:val="18"/>
                <w:lang w:val="uk-UA"/>
              </w:rPr>
              <w:t>20</w:t>
            </w:r>
            <w:r w:rsidRPr="00204A14">
              <w:rPr>
                <w:rFonts w:ascii="Arial" w:hAnsi="Arial" w:cs="Arial"/>
                <w:sz w:val="18"/>
                <w:szCs w:val="18"/>
                <w:lang w:val="uk-UA"/>
              </w:rPr>
              <w:t>,</w:t>
            </w:r>
            <w:r>
              <w:rPr>
                <w:rFonts w:ascii="Arial" w:hAnsi="Arial" w:cs="Arial"/>
                <w:sz w:val="18"/>
                <w:szCs w:val="18"/>
                <w:lang w:val="uk-UA"/>
              </w:rPr>
              <w:t xml:space="preserve"> </w:t>
            </w:r>
            <w:r w:rsidRPr="00204A14">
              <w:rPr>
                <w:rFonts w:ascii="Arial" w:hAnsi="Arial" w:cs="Arial"/>
                <w:sz w:val="18"/>
                <w:szCs w:val="18"/>
                <w:lang w:val="uk-UA"/>
              </w:rPr>
              <w:t>21,</w:t>
            </w:r>
            <w:r>
              <w:rPr>
                <w:rFonts w:ascii="Arial" w:hAnsi="Arial" w:cs="Arial"/>
                <w:sz w:val="18"/>
                <w:szCs w:val="18"/>
                <w:lang w:val="uk-UA"/>
              </w:rPr>
              <w:t xml:space="preserve"> </w:t>
            </w:r>
            <w:r w:rsidRPr="00204A14">
              <w:rPr>
                <w:rFonts w:ascii="Arial" w:hAnsi="Arial" w:cs="Arial"/>
                <w:sz w:val="18"/>
                <w:szCs w:val="18"/>
                <w:lang w:val="uk-UA"/>
              </w:rPr>
              <w:t>22</w:t>
            </w:r>
            <w:r>
              <w:rPr>
                <w:rFonts w:ascii="Arial" w:hAnsi="Arial" w:cs="Arial"/>
                <w:sz w:val="18"/>
                <w:szCs w:val="18"/>
                <w:lang w:val="uk-UA"/>
              </w:rPr>
              <w:t>,</w:t>
            </w:r>
            <w:r w:rsidRPr="00204A14">
              <w:rPr>
                <w:rFonts w:ascii="Arial" w:hAnsi="Arial" w:cs="Arial"/>
                <w:sz w:val="18"/>
                <w:szCs w:val="18"/>
                <w:lang w:val="uk-UA"/>
              </w:rPr>
              <w:t xml:space="preserve"> 25</w:t>
            </w:r>
            <w:r>
              <w:rPr>
                <w:rFonts w:ascii="Arial" w:hAnsi="Arial" w:cs="Arial"/>
                <w:sz w:val="18"/>
                <w:szCs w:val="18"/>
                <w:lang w:val="uk-UA"/>
              </w:rPr>
              <w:t xml:space="preserve">, </w:t>
            </w:r>
            <w:r w:rsidRPr="00204A14">
              <w:rPr>
                <w:rFonts w:ascii="Arial" w:hAnsi="Arial" w:cs="Arial"/>
                <w:sz w:val="18"/>
                <w:szCs w:val="18"/>
                <w:lang w:val="uk-UA"/>
              </w:rPr>
              <w:t>26,</w:t>
            </w:r>
            <w:r>
              <w:rPr>
                <w:rFonts w:ascii="Arial" w:hAnsi="Arial" w:cs="Arial"/>
                <w:sz w:val="18"/>
                <w:szCs w:val="18"/>
                <w:lang w:val="uk-UA"/>
              </w:rPr>
              <w:t xml:space="preserve"> </w:t>
            </w:r>
            <w:r w:rsidRPr="00204A14">
              <w:rPr>
                <w:rFonts w:ascii="Arial" w:hAnsi="Arial" w:cs="Arial"/>
                <w:sz w:val="18"/>
                <w:szCs w:val="18"/>
                <w:lang w:val="uk-UA"/>
              </w:rPr>
              <w:t>27,</w:t>
            </w:r>
            <w:r>
              <w:rPr>
                <w:rFonts w:ascii="Arial" w:hAnsi="Arial" w:cs="Arial"/>
                <w:sz w:val="18"/>
                <w:szCs w:val="18"/>
                <w:lang w:val="uk-UA"/>
              </w:rPr>
              <w:t xml:space="preserve"> </w:t>
            </w:r>
            <w:r w:rsidRPr="00204A14">
              <w:rPr>
                <w:rFonts w:ascii="Arial" w:hAnsi="Arial" w:cs="Arial"/>
                <w:sz w:val="18"/>
                <w:szCs w:val="18"/>
                <w:lang w:val="uk-UA"/>
              </w:rPr>
              <w:t xml:space="preserve">28 </w:t>
            </w:r>
          </w:p>
        </w:tc>
      </w:tr>
      <w:tr w:rsidR="005A30AF" w:rsidRPr="00204A14" w:rsidTr="005A30AF">
        <w:trPr>
          <w:tblCellSpacing w:w="15" w:type="dxa"/>
        </w:trPr>
        <w:tc>
          <w:tcPr>
            <w:tcW w:w="263" w:type="pct"/>
            <w:vMerge/>
            <w:vAlign w:val="center"/>
          </w:tcPr>
          <w:p w:rsidR="00204A14" w:rsidRPr="00204A14" w:rsidRDefault="00204A14">
            <w:pPr>
              <w:rPr>
                <w:rFonts w:ascii="Arial" w:hAnsi="Arial" w:cs="Arial"/>
                <w:sz w:val="18"/>
                <w:szCs w:val="18"/>
              </w:rPr>
            </w:pPr>
          </w:p>
        </w:tc>
        <w:tc>
          <w:tcPr>
            <w:tcW w:w="3058" w:type="pct"/>
            <w:vAlign w:val="center"/>
          </w:tcPr>
          <w:p w:rsidR="00204A14" w:rsidRPr="00204A14" w:rsidRDefault="00204A14">
            <w:pPr>
              <w:pStyle w:val="a5"/>
              <w:rPr>
                <w:rFonts w:ascii="Arial" w:hAnsi="Arial" w:cs="Arial"/>
                <w:sz w:val="18"/>
                <w:szCs w:val="18"/>
                <w:lang w:val="uk-UA"/>
              </w:rPr>
            </w:pPr>
            <w:r w:rsidRPr="00204A14">
              <w:rPr>
                <w:rFonts w:ascii="Arial" w:hAnsi="Arial" w:cs="Arial"/>
                <w:sz w:val="18"/>
                <w:szCs w:val="18"/>
                <w:lang w:val="uk-UA"/>
              </w:rPr>
              <w:t>нарахована сума податкового зобов'язання ПДВ за операцією </w:t>
            </w:r>
          </w:p>
        </w:tc>
        <w:tc>
          <w:tcPr>
            <w:tcW w:w="768" w:type="pct"/>
            <w:vAlign w:val="center"/>
          </w:tcPr>
          <w:p w:rsidR="00204A14" w:rsidRPr="00204A14" w:rsidRDefault="00204A14" w:rsidP="00204A14">
            <w:pPr>
              <w:pStyle w:val="a5"/>
              <w:jc w:val="center"/>
              <w:rPr>
                <w:rFonts w:ascii="Arial" w:hAnsi="Arial" w:cs="Arial"/>
                <w:sz w:val="18"/>
                <w:szCs w:val="18"/>
                <w:lang w:val="uk-UA"/>
              </w:rPr>
            </w:pPr>
            <w:r w:rsidRPr="00204A14">
              <w:rPr>
                <w:rFonts w:ascii="Arial" w:hAnsi="Arial" w:cs="Arial"/>
                <w:sz w:val="18"/>
                <w:szCs w:val="18"/>
                <w:lang w:val="uk-UA"/>
              </w:rPr>
              <w:t xml:space="preserve">949 </w:t>
            </w:r>
          </w:p>
        </w:tc>
        <w:tc>
          <w:tcPr>
            <w:tcW w:w="800" w:type="pct"/>
            <w:vAlign w:val="center"/>
          </w:tcPr>
          <w:p w:rsidR="00204A14" w:rsidRPr="00204A14" w:rsidRDefault="00204A14" w:rsidP="00204A14">
            <w:pPr>
              <w:pStyle w:val="a5"/>
              <w:jc w:val="center"/>
              <w:rPr>
                <w:rFonts w:ascii="Arial" w:hAnsi="Arial" w:cs="Arial"/>
                <w:sz w:val="18"/>
                <w:szCs w:val="18"/>
                <w:lang w:val="uk-UA"/>
              </w:rPr>
            </w:pPr>
            <w:r w:rsidRPr="00204A14">
              <w:rPr>
                <w:rFonts w:ascii="Arial" w:hAnsi="Arial" w:cs="Arial"/>
                <w:sz w:val="18"/>
                <w:szCs w:val="18"/>
                <w:lang w:val="uk-UA"/>
              </w:rPr>
              <w:t xml:space="preserve">64 </w:t>
            </w:r>
          </w:p>
        </w:tc>
      </w:tr>
      <w:tr w:rsidR="005A30AF" w:rsidRPr="00204A14" w:rsidTr="005A30AF">
        <w:trPr>
          <w:tblCellSpacing w:w="15" w:type="dxa"/>
        </w:trPr>
        <w:tc>
          <w:tcPr>
            <w:tcW w:w="263" w:type="pct"/>
            <w:vAlign w:val="center"/>
          </w:tcPr>
          <w:p w:rsidR="00204A14" w:rsidRPr="00204A14" w:rsidRDefault="005A30AF">
            <w:pPr>
              <w:pStyle w:val="a5"/>
              <w:jc w:val="center"/>
              <w:rPr>
                <w:rFonts w:ascii="Arial" w:hAnsi="Arial" w:cs="Arial"/>
                <w:sz w:val="18"/>
                <w:szCs w:val="18"/>
                <w:lang w:val="uk-UA"/>
              </w:rPr>
            </w:pPr>
            <w:r>
              <w:rPr>
                <w:rFonts w:ascii="Arial" w:hAnsi="Arial" w:cs="Arial"/>
                <w:sz w:val="18"/>
                <w:szCs w:val="18"/>
                <w:lang w:val="uk-UA"/>
              </w:rPr>
              <w:t>14</w:t>
            </w:r>
            <w:r w:rsidR="00204A14" w:rsidRPr="00204A14">
              <w:rPr>
                <w:rFonts w:ascii="Arial" w:hAnsi="Arial" w:cs="Arial"/>
                <w:sz w:val="18"/>
                <w:szCs w:val="18"/>
                <w:lang w:val="uk-UA"/>
              </w:rPr>
              <w:t> </w:t>
            </w:r>
          </w:p>
        </w:tc>
        <w:tc>
          <w:tcPr>
            <w:tcW w:w="3058" w:type="pct"/>
            <w:vAlign w:val="center"/>
          </w:tcPr>
          <w:p w:rsidR="00204A14" w:rsidRPr="00204A14" w:rsidRDefault="00204A14">
            <w:pPr>
              <w:pStyle w:val="a5"/>
              <w:rPr>
                <w:rFonts w:ascii="Arial" w:hAnsi="Arial" w:cs="Arial"/>
                <w:sz w:val="18"/>
                <w:szCs w:val="18"/>
                <w:lang w:val="uk-UA"/>
              </w:rPr>
            </w:pPr>
            <w:r w:rsidRPr="00204A14">
              <w:rPr>
                <w:rFonts w:ascii="Arial" w:hAnsi="Arial" w:cs="Arial"/>
                <w:sz w:val="18"/>
                <w:szCs w:val="18"/>
                <w:lang w:val="uk-UA"/>
              </w:rPr>
              <w:t>Списано за розрахунком розподілену величину транспортно-заготівельних витрат (у разі їх узагальнення на окремому субрахунку обліку запасів) </w:t>
            </w:r>
          </w:p>
        </w:tc>
        <w:tc>
          <w:tcPr>
            <w:tcW w:w="768" w:type="pct"/>
            <w:vAlign w:val="center"/>
          </w:tcPr>
          <w:p w:rsidR="00204A14" w:rsidRPr="00204A14" w:rsidRDefault="00204A14" w:rsidP="00204A14">
            <w:pPr>
              <w:pStyle w:val="a5"/>
              <w:jc w:val="center"/>
              <w:rPr>
                <w:rFonts w:ascii="Arial" w:hAnsi="Arial" w:cs="Arial"/>
                <w:sz w:val="18"/>
                <w:szCs w:val="18"/>
                <w:lang w:val="uk-UA"/>
              </w:rPr>
            </w:pPr>
            <w:r w:rsidRPr="00204A14">
              <w:rPr>
                <w:rFonts w:ascii="Arial" w:hAnsi="Arial" w:cs="Arial"/>
                <w:sz w:val="18"/>
                <w:szCs w:val="18"/>
                <w:lang w:val="uk-UA"/>
              </w:rPr>
              <w:t>15,</w:t>
            </w:r>
            <w:r w:rsidR="005A30AF">
              <w:rPr>
                <w:rFonts w:ascii="Arial" w:hAnsi="Arial" w:cs="Arial"/>
                <w:sz w:val="18"/>
                <w:szCs w:val="18"/>
                <w:lang w:val="uk-UA"/>
              </w:rPr>
              <w:t xml:space="preserve"> 23</w:t>
            </w:r>
            <w:r w:rsidRPr="00204A14">
              <w:rPr>
                <w:rFonts w:ascii="Arial" w:hAnsi="Arial" w:cs="Arial"/>
                <w:sz w:val="18"/>
                <w:szCs w:val="18"/>
                <w:lang w:val="uk-UA"/>
              </w:rPr>
              <w:t>,</w:t>
            </w:r>
            <w:r w:rsidR="005A30AF">
              <w:rPr>
                <w:rFonts w:ascii="Arial" w:hAnsi="Arial" w:cs="Arial"/>
                <w:sz w:val="18"/>
                <w:szCs w:val="18"/>
                <w:lang w:val="uk-UA"/>
              </w:rPr>
              <w:t xml:space="preserve"> </w:t>
            </w:r>
            <w:r w:rsidRPr="00204A14">
              <w:rPr>
                <w:rFonts w:ascii="Arial" w:hAnsi="Arial" w:cs="Arial"/>
                <w:sz w:val="18"/>
                <w:szCs w:val="18"/>
                <w:lang w:val="uk-UA"/>
              </w:rPr>
              <w:t>24,</w:t>
            </w:r>
            <w:r w:rsidR="005A30AF">
              <w:rPr>
                <w:rFonts w:ascii="Arial" w:hAnsi="Arial" w:cs="Arial"/>
                <w:sz w:val="18"/>
                <w:szCs w:val="18"/>
                <w:lang w:val="uk-UA"/>
              </w:rPr>
              <w:t xml:space="preserve"> </w:t>
            </w:r>
            <w:r w:rsidRPr="00204A14">
              <w:rPr>
                <w:rFonts w:ascii="Arial" w:hAnsi="Arial" w:cs="Arial"/>
                <w:sz w:val="18"/>
                <w:szCs w:val="18"/>
                <w:lang w:val="uk-UA"/>
              </w:rPr>
              <w:t>90</w:t>
            </w:r>
            <w:r w:rsidR="005A30AF">
              <w:rPr>
                <w:rFonts w:ascii="Arial" w:hAnsi="Arial" w:cs="Arial"/>
                <w:sz w:val="18"/>
                <w:szCs w:val="18"/>
                <w:lang w:val="uk-UA"/>
              </w:rPr>
              <w:t>,91</w:t>
            </w:r>
            <w:r w:rsidRPr="00204A14">
              <w:rPr>
                <w:rFonts w:ascii="Arial" w:hAnsi="Arial" w:cs="Arial"/>
                <w:sz w:val="18"/>
                <w:szCs w:val="18"/>
                <w:lang w:val="uk-UA"/>
              </w:rPr>
              <w:t>,</w:t>
            </w:r>
            <w:r w:rsidR="005A30AF">
              <w:rPr>
                <w:rFonts w:ascii="Arial" w:hAnsi="Arial" w:cs="Arial"/>
                <w:sz w:val="18"/>
                <w:szCs w:val="18"/>
                <w:lang w:val="uk-UA"/>
              </w:rPr>
              <w:t xml:space="preserve"> </w:t>
            </w:r>
            <w:r w:rsidRPr="00204A14">
              <w:rPr>
                <w:rFonts w:ascii="Arial" w:hAnsi="Arial" w:cs="Arial"/>
                <w:sz w:val="18"/>
                <w:szCs w:val="18"/>
                <w:lang w:val="uk-UA"/>
              </w:rPr>
              <w:t>92,</w:t>
            </w:r>
            <w:r w:rsidR="005A30AF">
              <w:rPr>
                <w:rFonts w:ascii="Arial" w:hAnsi="Arial" w:cs="Arial"/>
                <w:sz w:val="18"/>
                <w:szCs w:val="18"/>
                <w:lang w:val="uk-UA"/>
              </w:rPr>
              <w:t xml:space="preserve"> </w:t>
            </w:r>
            <w:r w:rsidRPr="00204A14">
              <w:rPr>
                <w:rFonts w:ascii="Arial" w:hAnsi="Arial" w:cs="Arial"/>
                <w:sz w:val="18"/>
                <w:szCs w:val="18"/>
                <w:lang w:val="uk-UA"/>
              </w:rPr>
              <w:t>93</w:t>
            </w:r>
            <w:r w:rsidR="005A30AF">
              <w:rPr>
                <w:rFonts w:ascii="Arial" w:hAnsi="Arial" w:cs="Arial"/>
                <w:sz w:val="18"/>
                <w:szCs w:val="18"/>
                <w:lang w:val="uk-UA"/>
              </w:rPr>
              <w:t xml:space="preserve">, </w:t>
            </w:r>
            <w:r w:rsidRPr="00204A14">
              <w:rPr>
                <w:rFonts w:ascii="Arial" w:hAnsi="Arial" w:cs="Arial"/>
                <w:sz w:val="18"/>
                <w:szCs w:val="18"/>
                <w:lang w:val="uk-UA"/>
              </w:rPr>
              <w:t xml:space="preserve">94 </w:t>
            </w:r>
          </w:p>
        </w:tc>
        <w:tc>
          <w:tcPr>
            <w:tcW w:w="800" w:type="pct"/>
            <w:vAlign w:val="center"/>
          </w:tcPr>
          <w:p w:rsidR="00204A14" w:rsidRPr="00204A14" w:rsidRDefault="005A30AF" w:rsidP="00204A14">
            <w:pPr>
              <w:pStyle w:val="a5"/>
              <w:jc w:val="center"/>
              <w:rPr>
                <w:rFonts w:ascii="Arial" w:hAnsi="Arial" w:cs="Arial"/>
                <w:sz w:val="18"/>
                <w:szCs w:val="18"/>
                <w:lang w:val="uk-UA"/>
              </w:rPr>
            </w:pPr>
            <w:r>
              <w:rPr>
                <w:rFonts w:ascii="Arial" w:hAnsi="Arial" w:cs="Arial"/>
                <w:sz w:val="18"/>
                <w:szCs w:val="18"/>
                <w:lang w:val="uk-UA"/>
              </w:rPr>
              <w:t>20</w:t>
            </w:r>
            <w:r w:rsidR="00204A14" w:rsidRPr="00204A14">
              <w:rPr>
                <w:rFonts w:ascii="Arial" w:hAnsi="Arial" w:cs="Arial"/>
                <w:sz w:val="18"/>
                <w:szCs w:val="18"/>
                <w:lang w:val="uk-UA"/>
              </w:rPr>
              <w:t>,</w:t>
            </w:r>
            <w:r>
              <w:rPr>
                <w:rFonts w:ascii="Arial" w:hAnsi="Arial" w:cs="Arial"/>
                <w:sz w:val="18"/>
                <w:szCs w:val="18"/>
                <w:lang w:val="uk-UA"/>
              </w:rPr>
              <w:t xml:space="preserve"> </w:t>
            </w:r>
            <w:r w:rsidR="00204A14" w:rsidRPr="00204A14">
              <w:rPr>
                <w:rFonts w:ascii="Arial" w:hAnsi="Arial" w:cs="Arial"/>
                <w:sz w:val="18"/>
                <w:szCs w:val="18"/>
                <w:lang w:val="uk-UA"/>
              </w:rPr>
              <w:t>21</w:t>
            </w:r>
            <w:r>
              <w:rPr>
                <w:rFonts w:ascii="Arial" w:hAnsi="Arial" w:cs="Arial"/>
                <w:sz w:val="18"/>
                <w:szCs w:val="18"/>
                <w:lang w:val="uk-UA"/>
              </w:rPr>
              <w:t xml:space="preserve">, </w:t>
            </w:r>
            <w:r w:rsidR="00204A14" w:rsidRPr="00204A14">
              <w:rPr>
                <w:rFonts w:ascii="Arial" w:hAnsi="Arial" w:cs="Arial"/>
                <w:sz w:val="18"/>
                <w:szCs w:val="18"/>
                <w:lang w:val="uk-UA"/>
              </w:rPr>
              <w:t xml:space="preserve"> 22,</w:t>
            </w:r>
            <w:r>
              <w:rPr>
                <w:rFonts w:ascii="Arial" w:hAnsi="Arial" w:cs="Arial"/>
                <w:sz w:val="18"/>
                <w:szCs w:val="18"/>
                <w:lang w:val="uk-UA"/>
              </w:rPr>
              <w:t xml:space="preserve"> </w:t>
            </w:r>
            <w:r w:rsidR="00204A14" w:rsidRPr="00204A14">
              <w:rPr>
                <w:rFonts w:ascii="Arial" w:hAnsi="Arial" w:cs="Arial"/>
                <w:sz w:val="18"/>
                <w:szCs w:val="18"/>
                <w:lang w:val="uk-UA"/>
              </w:rPr>
              <w:t xml:space="preserve">28 </w:t>
            </w:r>
          </w:p>
        </w:tc>
      </w:tr>
      <w:tr w:rsidR="005A30AF" w:rsidRPr="00204A14" w:rsidTr="005A30AF">
        <w:trPr>
          <w:tblCellSpacing w:w="15" w:type="dxa"/>
        </w:trPr>
        <w:tc>
          <w:tcPr>
            <w:tcW w:w="263" w:type="pct"/>
            <w:vAlign w:val="center"/>
          </w:tcPr>
          <w:p w:rsidR="005A30AF" w:rsidRPr="00204A14" w:rsidRDefault="005A30AF">
            <w:pPr>
              <w:pStyle w:val="a5"/>
              <w:jc w:val="center"/>
              <w:rPr>
                <w:rFonts w:ascii="Arial" w:hAnsi="Arial" w:cs="Arial"/>
                <w:sz w:val="18"/>
                <w:szCs w:val="18"/>
                <w:lang w:val="uk-UA"/>
              </w:rPr>
            </w:pPr>
            <w:r>
              <w:rPr>
                <w:rFonts w:ascii="Arial" w:hAnsi="Arial" w:cs="Arial"/>
                <w:sz w:val="18"/>
                <w:szCs w:val="18"/>
                <w:lang w:val="uk-UA"/>
              </w:rPr>
              <w:t>15</w:t>
            </w:r>
            <w:r w:rsidRPr="00204A14">
              <w:rPr>
                <w:rFonts w:ascii="Arial" w:hAnsi="Arial" w:cs="Arial"/>
                <w:sz w:val="18"/>
                <w:szCs w:val="18"/>
                <w:lang w:val="uk-UA"/>
              </w:rPr>
              <w:t> </w:t>
            </w:r>
          </w:p>
        </w:tc>
        <w:tc>
          <w:tcPr>
            <w:tcW w:w="3058" w:type="pct"/>
            <w:vAlign w:val="center"/>
          </w:tcPr>
          <w:p w:rsidR="005A30AF" w:rsidRPr="00204A14" w:rsidRDefault="005A30AF">
            <w:pPr>
              <w:pStyle w:val="a5"/>
              <w:rPr>
                <w:rFonts w:ascii="Arial" w:hAnsi="Arial" w:cs="Arial"/>
                <w:sz w:val="18"/>
                <w:szCs w:val="18"/>
                <w:lang w:val="uk-UA"/>
              </w:rPr>
            </w:pPr>
            <w:r w:rsidRPr="00204A14">
              <w:rPr>
                <w:rFonts w:ascii="Arial" w:hAnsi="Arial" w:cs="Arial"/>
                <w:sz w:val="18"/>
                <w:szCs w:val="18"/>
                <w:lang w:val="uk-UA"/>
              </w:rPr>
              <w:t>Списано втрати запасів, понесені внаслідок надзвичайних подій </w:t>
            </w:r>
          </w:p>
        </w:tc>
        <w:tc>
          <w:tcPr>
            <w:tcW w:w="768" w:type="pct"/>
            <w:vAlign w:val="center"/>
          </w:tcPr>
          <w:p w:rsidR="005A30AF" w:rsidRPr="00204A14" w:rsidRDefault="005A30AF" w:rsidP="00204A14">
            <w:pPr>
              <w:pStyle w:val="a5"/>
              <w:jc w:val="center"/>
              <w:rPr>
                <w:rFonts w:ascii="Arial" w:hAnsi="Arial" w:cs="Arial"/>
                <w:sz w:val="18"/>
                <w:szCs w:val="18"/>
                <w:lang w:val="uk-UA"/>
              </w:rPr>
            </w:pPr>
            <w:r w:rsidRPr="00204A14">
              <w:rPr>
                <w:rFonts w:ascii="Arial" w:hAnsi="Arial" w:cs="Arial"/>
                <w:sz w:val="18"/>
                <w:szCs w:val="18"/>
                <w:lang w:val="uk-UA"/>
              </w:rPr>
              <w:t xml:space="preserve">99 </w:t>
            </w:r>
          </w:p>
        </w:tc>
        <w:tc>
          <w:tcPr>
            <w:tcW w:w="800" w:type="pct"/>
            <w:vAlign w:val="center"/>
          </w:tcPr>
          <w:p w:rsidR="005A30AF" w:rsidRPr="00204A14" w:rsidRDefault="005A30AF" w:rsidP="00994490">
            <w:pPr>
              <w:pStyle w:val="a5"/>
              <w:jc w:val="center"/>
              <w:rPr>
                <w:rFonts w:ascii="Arial" w:hAnsi="Arial" w:cs="Arial"/>
                <w:sz w:val="18"/>
                <w:szCs w:val="18"/>
                <w:lang w:val="uk-UA"/>
              </w:rPr>
            </w:pPr>
            <w:r>
              <w:rPr>
                <w:rFonts w:ascii="Arial" w:hAnsi="Arial" w:cs="Arial"/>
                <w:sz w:val="18"/>
                <w:szCs w:val="18"/>
                <w:lang w:val="uk-UA"/>
              </w:rPr>
              <w:t>20</w:t>
            </w:r>
            <w:r w:rsidRPr="00204A14">
              <w:rPr>
                <w:rFonts w:ascii="Arial" w:hAnsi="Arial" w:cs="Arial"/>
                <w:sz w:val="18"/>
                <w:szCs w:val="18"/>
                <w:lang w:val="uk-UA"/>
              </w:rPr>
              <w:t>,</w:t>
            </w:r>
            <w:r>
              <w:rPr>
                <w:rFonts w:ascii="Arial" w:hAnsi="Arial" w:cs="Arial"/>
                <w:sz w:val="18"/>
                <w:szCs w:val="18"/>
                <w:lang w:val="uk-UA"/>
              </w:rPr>
              <w:t xml:space="preserve"> </w:t>
            </w:r>
            <w:r w:rsidRPr="00204A14">
              <w:rPr>
                <w:rFonts w:ascii="Arial" w:hAnsi="Arial" w:cs="Arial"/>
                <w:sz w:val="18"/>
                <w:szCs w:val="18"/>
                <w:lang w:val="uk-UA"/>
              </w:rPr>
              <w:t>21,</w:t>
            </w:r>
            <w:r>
              <w:rPr>
                <w:rFonts w:ascii="Arial" w:hAnsi="Arial" w:cs="Arial"/>
                <w:sz w:val="18"/>
                <w:szCs w:val="18"/>
                <w:lang w:val="uk-UA"/>
              </w:rPr>
              <w:t xml:space="preserve"> </w:t>
            </w:r>
            <w:r w:rsidRPr="00204A14">
              <w:rPr>
                <w:rFonts w:ascii="Arial" w:hAnsi="Arial" w:cs="Arial"/>
                <w:sz w:val="18"/>
                <w:szCs w:val="18"/>
                <w:lang w:val="uk-UA"/>
              </w:rPr>
              <w:t>22</w:t>
            </w:r>
            <w:r>
              <w:rPr>
                <w:rFonts w:ascii="Arial" w:hAnsi="Arial" w:cs="Arial"/>
                <w:sz w:val="18"/>
                <w:szCs w:val="18"/>
                <w:lang w:val="uk-UA"/>
              </w:rPr>
              <w:t>,</w:t>
            </w:r>
            <w:r w:rsidRPr="00204A14">
              <w:rPr>
                <w:rFonts w:ascii="Arial" w:hAnsi="Arial" w:cs="Arial"/>
                <w:sz w:val="18"/>
                <w:szCs w:val="18"/>
                <w:lang w:val="uk-UA"/>
              </w:rPr>
              <w:t xml:space="preserve"> 26,</w:t>
            </w:r>
            <w:r>
              <w:rPr>
                <w:rFonts w:ascii="Arial" w:hAnsi="Arial" w:cs="Arial"/>
                <w:sz w:val="18"/>
                <w:szCs w:val="18"/>
                <w:lang w:val="uk-UA"/>
              </w:rPr>
              <w:t xml:space="preserve"> </w:t>
            </w:r>
            <w:r w:rsidRPr="00204A14">
              <w:rPr>
                <w:rFonts w:ascii="Arial" w:hAnsi="Arial" w:cs="Arial"/>
                <w:sz w:val="18"/>
                <w:szCs w:val="18"/>
                <w:lang w:val="uk-UA"/>
              </w:rPr>
              <w:t>27,</w:t>
            </w:r>
            <w:r>
              <w:rPr>
                <w:rFonts w:ascii="Arial" w:hAnsi="Arial" w:cs="Arial"/>
                <w:sz w:val="18"/>
                <w:szCs w:val="18"/>
                <w:lang w:val="uk-UA"/>
              </w:rPr>
              <w:t xml:space="preserve"> </w:t>
            </w:r>
            <w:r w:rsidRPr="00204A14">
              <w:rPr>
                <w:rFonts w:ascii="Arial" w:hAnsi="Arial" w:cs="Arial"/>
                <w:sz w:val="18"/>
                <w:szCs w:val="18"/>
                <w:lang w:val="uk-UA"/>
              </w:rPr>
              <w:t xml:space="preserve">28 </w:t>
            </w:r>
          </w:p>
        </w:tc>
      </w:tr>
    </w:tbl>
    <w:p w:rsidR="00897B35" w:rsidRDefault="00897B35" w:rsidP="00D21FA8">
      <w:pPr>
        <w:pStyle w:val="a5"/>
        <w:ind w:firstLine="600"/>
        <w:rPr>
          <w:b/>
          <w:sz w:val="22"/>
          <w:szCs w:val="22"/>
          <w:lang w:val="uk-UA"/>
        </w:rPr>
      </w:pPr>
    </w:p>
    <w:p w:rsidR="00170209" w:rsidRPr="00D21FA8" w:rsidRDefault="00204A14" w:rsidP="00D21FA8">
      <w:pPr>
        <w:pStyle w:val="a5"/>
        <w:ind w:firstLine="600"/>
        <w:rPr>
          <w:b/>
          <w:sz w:val="22"/>
          <w:szCs w:val="22"/>
          <w:lang w:val="uk-UA"/>
        </w:rPr>
      </w:pPr>
      <w:r w:rsidRPr="00D21FA8">
        <w:rPr>
          <w:b/>
          <w:sz w:val="22"/>
          <w:szCs w:val="22"/>
          <w:lang w:val="uk-UA"/>
        </w:rPr>
        <w:t> </w:t>
      </w:r>
      <w:r w:rsidR="00170209" w:rsidRPr="00D21FA8">
        <w:rPr>
          <w:b/>
          <w:sz w:val="22"/>
          <w:szCs w:val="22"/>
          <w:lang w:val="uk-UA"/>
        </w:rPr>
        <w:t>Документальне оформлення вибуття запасів:</w:t>
      </w:r>
    </w:p>
    <w:p w:rsidR="00170209" w:rsidRPr="00170209" w:rsidRDefault="00170209" w:rsidP="008C4CD1">
      <w:pPr>
        <w:widowControl w:val="0"/>
        <w:numPr>
          <w:ilvl w:val="0"/>
          <w:numId w:val="39"/>
        </w:numPr>
        <w:tabs>
          <w:tab w:val="clear" w:pos="1281"/>
          <w:tab w:val="num" w:pos="0"/>
        </w:tabs>
        <w:ind w:left="0" w:firstLine="360"/>
        <w:jc w:val="both"/>
        <w:rPr>
          <w:b/>
          <w:color w:val="000000"/>
          <w:sz w:val="22"/>
          <w:szCs w:val="22"/>
        </w:rPr>
      </w:pPr>
      <w:r w:rsidRPr="00170209">
        <w:rPr>
          <w:sz w:val="22"/>
          <w:szCs w:val="22"/>
        </w:rPr>
        <w:t>Для внутрішнього переміщення запасів, їх відпуску виробничим підрозділам та іншим структурним підрозділам підприємства, що розташовані на іншій, ніж підрозділ, що їх відпускає,  території, використовується накладна-вимога на відпуск (внутрішнє переміщення) матеріалів.</w:t>
      </w:r>
    </w:p>
    <w:p w:rsidR="00170209" w:rsidRPr="00170209" w:rsidRDefault="00170209" w:rsidP="008C4CD1">
      <w:pPr>
        <w:widowControl w:val="0"/>
        <w:numPr>
          <w:ilvl w:val="0"/>
          <w:numId w:val="39"/>
        </w:numPr>
        <w:tabs>
          <w:tab w:val="clear" w:pos="1281"/>
          <w:tab w:val="num" w:pos="0"/>
        </w:tabs>
        <w:ind w:left="0" w:firstLine="360"/>
        <w:jc w:val="both"/>
        <w:rPr>
          <w:b/>
          <w:color w:val="000000"/>
          <w:sz w:val="22"/>
          <w:szCs w:val="22"/>
        </w:rPr>
      </w:pPr>
      <w:r w:rsidRPr="00170209">
        <w:rPr>
          <w:sz w:val="22"/>
          <w:szCs w:val="22"/>
        </w:rPr>
        <w:t>Для оформлення вибуття запасів, відпуск у виробництво яких здійснюється на основі встановлених лімітів, застосовуються лімітно</w:t>
      </w:r>
      <w:r>
        <w:rPr>
          <w:sz w:val="22"/>
          <w:szCs w:val="22"/>
        </w:rPr>
        <w:t>-забірні картки (форми М-8, М-9</w:t>
      </w:r>
      <w:r w:rsidRPr="00170209">
        <w:rPr>
          <w:sz w:val="22"/>
          <w:szCs w:val="22"/>
        </w:rPr>
        <w:t xml:space="preserve">). </w:t>
      </w:r>
    </w:p>
    <w:p w:rsidR="00170209" w:rsidRPr="00170209" w:rsidRDefault="00170209" w:rsidP="008C4CD1">
      <w:pPr>
        <w:widowControl w:val="0"/>
        <w:numPr>
          <w:ilvl w:val="0"/>
          <w:numId w:val="39"/>
        </w:numPr>
        <w:tabs>
          <w:tab w:val="clear" w:pos="1281"/>
          <w:tab w:val="num" w:pos="0"/>
        </w:tabs>
        <w:ind w:left="0" w:firstLine="360"/>
        <w:jc w:val="both"/>
        <w:rPr>
          <w:b/>
          <w:color w:val="000000"/>
          <w:sz w:val="22"/>
          <w:szCs w:val="22"/>
        </w:rPr>
      </w:pPr>
      <w:r w:rsidRPr="00170209">
        <w:rPr>
          <w:sz w:val="22"/>
          <w:szCs w:val="22"/>
        </w:rPr>
        <w:t>Відпуск матеріалів понад встановлений ліміт або при заміні матеріалів оформлюється актом-вимогою на заміну (додатковий відпуск) матеріалів (форма М-10) за дозволом керівника підприємства або осіб, на те уповноважених.</w:t>
      </w:r>
    </w:p>
    <w:p w:rsidR="00170209" w:rsidRPr="00170209" w:rsidRDefault="00170209" w:rsidP="008C4CD1">
      <w:pPr>
        <w:widowControl w:val="0"/>
        <w:numPr>
          <w:ilvl w:val="0"/>
          <w:numId w:val="39"/>
        </w:numPr>
        <w:tabs>
          <w:tab w:val="clear" w:pos="1281"/>
          <w:tab w:val="num" w:pos="0"/>
        </w:tabs>
        <w:ind w:left="0" w:firstLine="360"/>
        <w:jc w:val="both"/>
        <w:rPr>
          <w:b/>
          <w:color w:val="000000"/>
          <w:sz w:val="22"/>
          <w:szCs w:val="22"/>
        </w:rPr>
      </w:pPr>
      <w:r w:rsidRPr="00170209">
        <w:rPr>
          <w:sz w:val="22"/>
          <w:szCs w:val="22"/>
        </w:rPr>
        <w:t xml:space="preserve">Вибуття запасів для реалізації (крім товарів в роздрібній торгівлі) оформлюється товарно-транспортною накладною або накладною-вимогою на відпуск (внутрішнє переміщення) матеріалів, яку виписує уповноважена  особа на основі господарського договору, дозволу керівника або іншої уповноваженої особи. </w:t>
      </w:r>
    </w:p>
    <w:p w:rsidR="00170209" w:rsidRPr="00170209" w:rsidRDefault="00170209" w:rsidP="008C4CD1">
      <w:pPr>
        <w:widowControl w:val="0"/>
        <w:numPr>
          <w:ilvl w:val="0"/>
          <w:numId w:val="39"/>
        </w:numPr>
        <w:tabs>
          <w:tab w:val="clear" w:pos="1281"/>
          <w:tab w:val="num" w:pos="0"/>
        </w:tabs>
        <w:ind w:left="0" w:firstLine="360"/>
        <w:jc w:val="both"/>
        <w:rPr>
          <w:b/>
          <w:color w:val="000000"/>
          <w:sz w:val="22"/>
          <w:szCs w:val="22"/>
        </w:rPr>
      </w:pPr>
      <w:r w:rsidRPr="00170209">
        <w:rPr>
          <w:sz w:val="22"/>
          <w:szCs w:val="22"/>
        </w:rPr>
        <w:t>Вибуття проданих за готівку товарів відображається у товарному звіті матеріально відповідальної особи.</w:t>
      </w:r>
    </w:p>
    <w:p w:rsidR="00170209" w:rsidRPr="00D21FA8" w:rsidRDefault="00170209" w:rsidP="008C4CD1">
      <w:pPr>
        <w:widowControl w:val="0"/>
        <w:numPr>
          <w:ilvl w:val="0"/>
          <w:numId w:val="39"/>
        </w:numPr>
        <w:tabs>
          <w:tab w:val="clear" w:pos="1281"/>
          <w:tab w:val="num" w:pos="0"/>
        </w:tabs>
        <w:ind w:left="0" w:firstLine="360"/>
        <w:jc w:val="both"/>
        <w:rPr>
          <w:b/>
          <w:color w:val="000000"/>
          <w:sz w:val="22"/>
          <w:szCs w:val="22"/>
        </w:rPr>
      </w:pPr>
      <w:r w:rsidRPr="00170209">
        <w:rPr>
          <w:sz w:val="22"/>
          <w:szCs w:val="22"/>
        </w:rPr>
        <w:t xml:space="preserve"> Вибуття запасів безоплатно оформлюється   накладною-вимогою на відпуск (внутрішнє переміщення) матеріалів  або товарно-транспортною накладною.</w:t>
      </w:r>
    </w:p>
    <w:p w:rsidR="00D21FA8" w:rsidRDefault="00D21FA8" w:rsidP="00D21FA8">
      <w:pPr>
        <w:widowControl w:val="0"/>
        <w:jc w:val="both"/>
        <w:rPr>
          <w:sz w:val="22"/>
          <w:szCs w:val="22"/>
        </w:rPr>
      </w:pPr>
    </w:p>
    <w:p w:rsidR="00777669" w:rsidRPr="00777669" w:rsidRDefault="00777669" w:rsidP="00777669">
      <w:pPr>
        <w:widowControl w:val="0"/>
        <w:ind w:firstLine="600"/>
        <w:jc w:val="both"/>
        <w:rPr>
          <w:sz w:val="22"/>
          <w:szCs w:val="22"/>
        </w:rPr>
      </w:pPr>
      <w:r w:rsidRPr="00777669">
        <w:rPr>
          <w:sz w:val="22"/>
          <w:szCs w:val="22"/>
        </w:rPr>
        <w:t xml:space="preserve">Запаси на підприємствах </w:t>
      </w:r>
      <w:r w:rsidRPr="00777669">
        <w:rPr>
          <w:b/>
          <w:sz w:val="22"/>
          <w:szCs w:val="22"/>
        </w:rPr>
        <w:t>зберігаються</w:t>
      </w:r>
      <w:r w:rsidRPr="00777669">
        <w:rPr>
          <w:sz w:val="22"/>
          <w:szCs w:val="22"/>
        </w:rPr>
        <w:t xml:space="preserve"> у спеціалізованих та інших місцях (склади, комори тощо) зберігання. Склади можуть бути загального та спеціалізованого призначення (центральні, проміжні, експедиторські та інші). Організація зберігання запасів на підприємстві здійснюється залежно від виду запасів, технології виробництва, умов постачання, умов збуту тощо.</w:t>
      </w:r>
    </w:p>
    <w:p w:rsidR="00777669" w:rsidRPr="00777669" w:rsidRDefault="00777669" w:rsidP="00777669">
      <w:pPr>
        <w:widowControl w:val="0"/>
        <w:ind w:firstLine="600"/>
        <w:jc w:val="both"/>
        <w:rPr>
          <w:sz w:val="22"/>
          <w:szCs w:val="22"/>
        </w:rPr>
      </w:pPr>
      <w:r w:rsidRPr="00777669">
        <w:rPr>
          <w:sz w:val="22"/>
          <w:szCs w:val="22"/>
        </w:rPr>
        <w:t>Для запасів, що не належать підприємству, виділяються окремі місця зберігання від інших запасів.</w:t>
      </w:r>
    </w:p>
    <w:p w:rsidR="00777669" w:rsidRDefault="00777669" w:rsidP="00777669">
      <w:pPr>
        <w:widowControl w:val="0"/>
        <w:ind w:firstLine="600"/>
        <w:jc w:val="both"/>
        <w:rPr>
          <w:sz w:val="22"/>
          <w:szCs w:val="22"/>
        </w:rPr>
      </w:pPr>
      <w:r w:rsidRPr="00777669">
        <w:rPr>
          <w:sz w:val="22"/>
          <w:szCs w:val="22"/>
        </w:rPr>
        <w:t xml:space="preserve">Кожному складу присвоюють </w:t>
      </w:r>
      <w:r w:rsidRPr="00777669">
        <w:rPr>
          <w:b/>
          <w:sz w:val="22"/>
          <w:szCs w:val="22"/>
        </w:rPr>
        <w:t>постійний номер</w:t>
      </w:r>
      <w:r w:rsidRPr="00777669">
        <w:rPr>
          <w:sz w:val="22"/>
          <w:szCs w:val="22"/>
        </w:rPr>
        <w:t>, який надалі зазначається на всіх документах при оформленні операцій з руху запасів на даному складі.</w:t>
      </w:r>
    </w:p>
    <w:p w:rsidR="00777669" w:rsidRPr="00777669" w:rsidRDefault="00777669" w:rsidP="00777669">
      <w:pPr>
        <w:widowControl w:val="0"/>
        <w:ind w:firstLine="600"/>
        <w:jc w:val="both"/>
        <w:rPr>
          <w:sz w:val="22"/>
          <w:szCs w:val="22"/>
        </w:rPr>
      </w:pPr>
      <w:r w:rsidRPr="00777669">
        <w:rPr>
          <w:sz w:val="22"/>
          <w:szCs w:val="22"/>
        </w:rPr>
        <w:t xml:space="preserve">Приймання, зберігання, відпуск та облік запасів в місцях їх зберігання здійснює </w:t>
      </w:r>
      <w:r w:rsidRPr="00777669">
        <w:rPr>
          <w:b/>
          <w:sz w:val="22"/>
          <w:szCs w:val="22"/>
        </w:rPr>
        <w:t>матеріально відповідальна особа</w:t>
      </w:r>
      <w:r w:rsidRPr="00777669">
        <w:rPr>
          <w:sz w:val="22"/>
          <w:szCs w:val="22"/>
        </w:rPr>
        <w:t>.</w:t>
      </w:r>
    </w:p>
    <w:p w:rsidR="00777669" w:rsidRPr="00777669" w:rsidRDefault="00777669" w:rsidP="00777669">
      <w:pPr>
        <w:widowControl w:val="0"/>
        <w:ind w:firstLine="600"/>
        <w:jc w:val="both"/>
        <w:rPr>
          <w:sz w:val="22"/>
          <w:szCs w:val="22"/>
        </w:rPr>
      </w:pPr>
      <w:r w:rsidRPr="00777669">
        <w:rPr>
          <w:sz w:val="22"/>
          <w:szCs w:val="22"/>
        </w:rPr>
        <w:t xml:space="preserve">При прийманні запасів матеріально відповідальна особа проводить </w:t>
      </w:r>
      <w:r w:rsidRPr="00777669">
        <w:rPr>
          <w:b/>
          <w:sz w:val="22"/>
          <w:szCs w:val="22"/>
        </w:rPr>
        <w:t>перевірку</w:t>
      </w:r>
      <w:r w:rsidRPr="00777669">
        <w:rPr>
          <w:sz w:val="22"/>
          <w:szCs w:val="22"/>
        </w:rPr>
        <w:t xml:space="preserve"> відповідності запасів асортименту, кількості, вазі, обсягу площі і якості, які зазначені у супровідних документах.</w:t>
      </w:r>
    </w:p>
    <w:p w:rsidR="00777669" w:rsidRPr="00777669" w:rsidRDefault="00777669" w:rsidP="00777669">
      <w:pPr>
        <w:widowControl w:val="0"/>
        <w:ind w:firstLine="600"/>
        <w:jc w:val="both"/>
        <w:rPr>
          <w:sz w:val="22"/>
          <w:szCs w:val="22"/>
        </w:rPr>
      </w:pPr>
      <w:r w:rsidRPr="00777669">
        <w:rPr>
          <w:sz w:val="22"/>
          <w:szCs w:val="22"/>
        </w:rPr>
        <w:t xml:space="preserve">У місцях зберігання кожна однорідна група (вид) запасів може позначатися </w:t>
      </w:r>
      <w:r w:rsidRPr="00777669">
        <w:rPr>
          <w:b/>
          <w:sz w:val="22"/>
          <w:szCs w:val="22"/>
        </w:rPr>
        <w:t>матеріальним ярликом</w:t>
      </w:r>
      <w:r w:rsidRPr="00777669">
        <w:rPr>
          <w:sz w:val="22"/>
          <w:szCs w:val="22"/>
        </w:rPr>
        <w:t xml:space="preserve"> (форма М-16), який прикріплюється до місця зберігання запасів.</w:t>
      </w:r>
    </w:p>
    <w:p w:rsidR="00777669" w:rsidRPr="00777669" w:rsidRDefault="00777669" w:rsidP="00777669">
      <w:pPr>
        <w:widowControl w:val="0"/>
        <w:ind w:firstLine="600"/>
        <w:jc w:val="both"/>
        <w:rPr>
          <w:sz w:val="22"/>
          <w:szCs w:val="22"/>
        </w:rPr>
      </w:pPr>
      <w:r w:rsidRPr="00777669">
        <w:rPr>
          <w:sz w:val="22"/>
          <w:szCs w:val="22"/>
        </w:rPr>
        <w:t>Матеріально відповідальними особами у місцях зберігання запасів ведеться кількісний облік руху запасів (крім підприємств, які застосовують метод ціни продажу).</w:t>
      </w:r>
    </w:p>
    <w:p w:rsidR="00777669" w:rsidRPr="00777669" w:rsidRDefault="00777669" w:rsidP="00777669">
      <w:pPr>
        <w:widowControl w:val="0"/>
        <w:ind w:firstLine="600"/>
        <w:jc w:val="both"/>
        <w:rPr>
          <w:sz w:val="22"/>
          <w:szCs w:val="22"/>
        </w:rPr>
      </w:pPr>
      <w:r w:rsidRPr="00777669">
        <w:rPr>
          <w:sz w:val="22"/>
          <w:szCs w:val="22"/>
        </w:rPr>
        <w:t xml:space="preserve">Облік запасів на складі може здійснюватися із застосуванням </w:t>
      </w:r>
      <w:r w:rsidRPr="00777669">
        <w:rPr>
          <w:b/>
          <w:sz w:val="22"/>
          <w:szCs w:val="22"/>
        </w:rPr>
        <w:t>картки складського обліку матеріалів</w:t>
      </w:r>
      <w:r w:rsidRPr="00777669">
        <w:rPr>
          <w:sz w:val="22"/>
          <w:szCs w:val="22"/>
        </w:rPr>
        <w:t xml:space="preserve"> (форма М-12). Картки складського обліку оформл</w:t>
      </w:r>
      <w:r w:rsidR="001F798C">
        <w:rPr>
          <w:sz w:val="22"/>
          <w:szCs w:val="22"/>
        </w:rPr>
        <w:t>ю</w:t>
      </w:r>
      <w:r w:rsidRPr="00777669">
        <w:rPr>
          <w:sz w:val="22"/>
          <w:szCs w:val="22"/>
        </w:rPr>
        <w:t>ються матеріально відповідальною особою в одному примірнику на основі первинних документів у відповідності з номенклатурою запасів. Якщо протягом дня відбулось декілька однакових (або однорідних) операцій за кількома документами, може бути зроблено один запис з відображенням номерів документів або номера реєстру, який складається за цими документами, та загальної кількості запасів. При незначній номенклатурі запасів замість карток складського обліку може застосовуватися книга обліку залишків запасів на складі.</w:t>
      </w:r>
    </w:p>
    <w:p w:rsidR="00777669" w:rsidRDefault="00777669" w:rsidP="00777669">
      <w:pPr>
        <w:widowControl w:val="0"/>
        <w:ind w:firstLine="600"/>
        <w:jc w:val="both"/>
        <w:rPr>
          <w:sz w:val="22"/>
          <w:szCs w:val="22"/>
        </w:rPr>
      </w:pPr>
      <w:r w:rsidRPr="00777669">
        <w:rPr>
          <w:sz w:val="22"/>
          <w:szCs w:val="22"/>
        </w:rPr>
        <w:t xml:space="preserve">У визначений термін матеріально відповідальні особи подають усі первинні документи з надходження та вибуття запасів до бухгалтерської служби. </w:t>
      </w:r>
      <w:r w:rsidRPr="00777669">
        <w:rPr>
          <w:b/>
          <w:sz w:val="22"/>
          <w:szCs w:val="22"/>
        </w:rPr>
        <w:t>Матеріальний звіт</w:t>
      </w:r>
      <w:r w:rsidRPr="00777669">
        <w:rPr>
          <w:sz w:val="22"/>
          <w:szCs w:val="22"/>
        </w:rPr>
        <w:t xml:space="preserve"> (форма М-19) з відображенням у ньому наявності і руху запасів складають і подають до бухгалтер</w:t>
      </w:r>
      <w:r>
        <w:rPr>
          <w:sz w:val="22"/>
          <w:szCs w:val="22"/>
        </w:rPr>
        <w:t>ії</w:t>
      </w:r>
      <w:r w:rsidRPr="00777669">
        <w:rPr>
          <w:sz w:val="22"/>
          <w:szCs w:val="22"/>
        </w:rPr>
        <w:t>.</w:t>
      </w:r>
    </w:p>
    <w:p w:rsidR="00777669" w:rsidRPr="00920404" w:rsidRDefault="00777669" w:rsidP="00777669">
      <w:pPr>
        <w:widowControl w:val="0"/>
        <w:ind w:firstLine="600"/>
        <w:jc w:val="both"/>
        <w:rPr>
          <w:sz w:val="22"/>
          <w:szCs w:val="22"/>
        </w:rPr>
      </w:pPr>
      <w:r w:rsidRPr="00920404">
        <w:rPr>
          <w:sz w:val="22"/>
          <w:szCs w:val="22"/>
        </w:rPr>
        <w:t xml:space="preserve">На підприємствах, які відображають запаси за оперативно-бухгалтерським методом, для відображення залишків запасів на складі підприємства на кінець звітного періоду може застосовуватися </w:t>
      </w:r>
      <w:r w:rsidRPr="00920404">
        <w:rPr>
          <w:b/>
          <w:sz w:val="22"/>
          <w:szCs w:val="22"/>
        </w:rPr>
        <w:t>відомість обліку залишків матеріалів на складі</w:t>
      </w:r>
      <w:r w:rsidRPr="00920404">
        <w:rPr>
          <w:sz w:val="22"/>
          <w:szCs w:val="22"/>
        </w:rPr>
        <w:t xml:space="preserve"> (форма М-14). Відомість заповнюється на підставі даних карток складського обліку матеріалів за підтвердженими в них записами працівником бухгалтерської служби.</w:t>
      </w:r>
    </w:p>
    <w:p w:rsidR="00777669" w:rsidRDefault="00920404" w:rsidP="00920404">
      <w:pPr>
        <w:widowControl w:val="0"/>
        <w:ind w:firstLine="600"/>
        <w:jc w:val="both"/>
        <w:rPr>
          <w:sz w:val="22"/>
          <w:szCs w:val="22"/>
        </w:rPr>
      </w:pPr>
      <w:r w:rsidRPr="00920404">
        <w:rPr>
          <w:sz w:val="22"/>
          <w:szCs w:val="22"/>
        </w:rPr>
        <w:t xml:space="preserve">При </w:t>
      </w:r>
      <w:r w:rsidR="00777669" w:rsidRPr="00920404">
        <w:rPr>
          <w:sz w:val="22"/>
          <w:szCs w:val="22"/>
        </w:rPr>
        <w:t>застосуванні автоматизованих систем складського обліку наявності та руху запасів підприємство використовує регістри та звіти в електронній формі</w:t>
      </w:r>
      <w:r>
        <w:rPr>
          <w:sz w:val="22"/>
          <w:szCs w:val="22"/>
        </w:rPr>
        <w:t>.</w:t>
      </w:r>
    </w:p>
    <w:p w:rsidR="00777669" w:rsidRPr="00920404" w:rsidRDefault="00920404" w:rsidP="00920404">
      <w:pPr>
        <w:widowControl w:val="0"/>
        <w:ind w:firstLine="600"/>
        <w:jc w:val="both"/>
        <w:rPr>
          <w:sz w:val="22"/>
          <w:szCs w:val="22"/>
        </w:rPr>
      </w:pPr>
      <w:r w:rsidRPr="00920404">
        <w:rPr>
          <w:sz w:val="22"/>
          <w:szCs w:val="22"/>
        </w:rPr>
        <w:t xml:space="preserve">З </w:t>
      </w:r>
      <w:r w:rsidR="00777669" w:rsidRPr="00920404">
        <w:rPr>
          <w:sz w:val="22"/>
          <w:szCs w:val="22"/>
        </w:rPr>
        <w:t xml:space="preserve">метою своєчасного проведення уцінки запасів, а також для контролю за відхиленням фактичного залишку запасів від встановлених норм та виявлення запасів, що тривалий час не використовуються, може застосовуватися </w:t>
      </w:r>
      <w:r w:rsidR="00777669" w:rsidRPr="00920404">
        <w:rPr>
          <w:b/>
          <w:sz w:val="22"/>
          <w:szCs w:val="22"/>
        </w:rPr>
        <w:t>сигнальна довідка</w:t>
      </w:r>
      <w:r w:rsidR="00777669" w:rsidRPr="00920404">
        <w:rPr>
          <w:sz w:val="22"/>
          <w:szCs w:val="22"/>
        </w:rPr>
        <w:t xml:space="preserve"> (форма М-18).</w:t>
      </w:r>
    </w:p>
    <w:p w:rsidR="00777669" w:rsidRDefault="00777669" w:rsidP="00920404">
      <w:pPr>
        <w:widowControl w:val="0"/>
        <w:ind w:firstLine="600"/>
        <w:jc w:val="both"/>
        <w:rPr>
          <w:sz w:val="22"/>
          <w:szCs w:val="22"/>
        </w:rPr>
      </w:pPr>
      <w:r w:rsidRPr="00920404">
        <w:rPr>
          <w:sz w:val="22"/>
          <w:szCs w:val="22"/>
        </w:rPr>
        <w:t xml:space="preserve">Перевірка фактичної наявності запасів, їх стану та умов зберігання здійснюється </w:t>
      </w:r>
      <w:r w:rsidRPr="00920404">
        <w:rPr>
          <w:b/>
          <w:sz w:val="22"/>
          <w:szCs w:val="22"/>
        </w:rPr>
        <w:t>інвентаризацією</w:t>
      </w:r>
      <w:r w:rsidRPr="00920404">
        <w:rPr>
          <w:sz w:val="22"/>
          <w:szCs w:val="22"/>
        </w:rPr>
        <w:t xml:space="preserve">. </w:t>
      </w:r>
    </w:p>
    <w:p w:rsidR="00777669" w:rsidRPr="00920404" w:rsidRDefault="00920404" w:rsidP="00920404">
      <w:pPr>
        <w:widowControl w:val="0"/>
        <w:ind w:firstLine="600"/>
        <w:jc w:val="both"/>
        <w:rPr>
          <w:sz w:val="22"/>
          <w:szCs w:val="22"/>
        </w:rPr>
      </w:pPr>
      <w:r w:rsidRPr="00920404">
        <w:rPr>
          <w:sz w:val="22"/>
          <w:szCs w:val="22"/>
        </w:rPr>
        <w:t>Для з</w:t>
      </w:r>
      <w:r w:rsidR="00777669" w:rsidRPr="00920404">
        <w:rPr>
          <w:sz w:val="22"/>
          <w:szCs w:val="22"/>
        </w:rPr>
        <w:t>абезпечення ефективності використання запасів у виробництві здійснюється контроль використання запасів у порядку, в спосіб і строки, визначені керівником (власником) підприємства.</w:t>
      </w:r>
    </w:p>
    <w:p w:rsidR="006F6219" w:rsidRDefault="006F6219" w:rsidP="006F6219">
      <w:pPr>
        <w:widowControl w:val="0"/>
        <w:ind w:firstLine="561"/>
        <w:jc w:val="both"/>
        <w:rPr>
          <w:b/>
          <w:i/>
          <w:color w:val="000000"/>
          <w:sz w:val="24"/>
          <w:szCs w:val="24"/>
        </w:rPr>
      </w:pPr>
    </w:p>
    <w:p w:rsidR="006F6219" w:rsidRDefault="006F6219" w:rsidP="006F6219">
      <w:pPr>
        <w:widowControl w:val="0"/>
        <w:ind w:firstLine="561"/>
        <w:jc w:val="both"/>
        <w:rPr>
          <w:b/>
          <w:i/>
          <w:color w:val="000000"/>
          <w:sz w:val="24"/>
          <w:szCs w:val="24"/>
        </w:rPr>
      </w:pPr>
      <w:r w:rsidRPr="002564C0">
        <w:rPr>
          <w:b/>
          <w:i/>
          <w:color w:val="000000"/>
          <w:sz w:val="24"/>
          <w:szCs w:val="24"/>
        </w:rPr>
        <w:t xml:space="preserve">Облік готової продукції. </w:t>
      </w:r>
    </w:p>
    <w:p w:rsidR="00DD44BF" w:rsidRDefault="00DD44BF" w:rsidP="00512D57">
      <w:pPr>
        <w:widowControl w:val="0"/>
        <w:ind w:firstLine="561"/>
        <w:jc w:val="both"/>
        <w:rPr>
          <w:color w:val="000000"/>
          <w:sz w:val="22"/>
          <w:szCs w:val="22"/>
        </w:rPr>
      </w:pPr>
    </w:p>
    <w:p w:rsidR="00512D57" w:rsidRDefault="00512D57" w:rsidP="00512D57">
      <w:pPr>
        <w:widowControl w:val="0"/>
        <w:ind w:firstLine="561"/>
        <w:jc w:val="both"/>
        <w:rPr>
          <w:sz w:val="22"/>
          <w:szCs w:val="22"/>
        </w:rPr>
      </w:pPr>
      <w:r w:rsidRPr="00512D57">
        <w:rPr>
          <w:color w:val="000000"/>
          <w:sz w:val="22"/>
          <w:szCs w:val="22"/>
        </w:rPr>
        <w:t>Згідно</w:t>
      </w:r>
      <w:r w:rsidR="009C7218">
        <w:rPr>
          <w:color w:val="000000"/>
          <w:sz w:val="22"/>
          <w:szCs w:val="22"/>
        </w:rPr>
        <w:t xml:space="preserve"> з Інструкцією</w:t>
      </w:r>
      <w:r w:rsidRPr="00512D57">
        <w:rPr>
          <w:color w:val="000000"/>
          <w:sz w:val="22"/>
          <w:szCs w:val="22"/>
        </w:rPr>
        <w:t xml:space="preserve"> про застосування Плану рахунків до </w:t>
      </w:r>
      <w:r w:rsidRPr="00512D57">
        <w:rPr>
          <w:sz w:val="22"/>
          <w:szCs w:val="22"/>
        </w:rPr>
        <w:t xml:space="preserve"> </w:t>
      </w:r>
      <w:r w:rsidRPr="00512D57">
        <w:rPr>
          <w:b/>
          <w:sz w:val="22"/>
          <w:szCs w:val="22"/>
        </w:rPr>
        <w:t>готової продукції</w:t>
      </w:r>
      <w:r w:rsidRPr="00512D57">
        <w:rPr>
          <w:sz w:val="22"/>
          <w:szCs w:val="22"/>
        </w:rPr>
        <w:t xml:space="preserve"> належить продукція, обробка якої закінчена та яка пройшла випробування, приймання, укомплектування згідно з умовами договорів із замовниками і відповідає технічним умовам і стандартам.</w:t>
      </w:r>
    </w:p>
    <w:p w:rsidR="00512D57" w:rsidRDefault="00F517BD" w:rsidP="00512D57">
      <w:pPr>
        <w:widowControl w:val="0"/>
        <w:ind w:firstLine="561"/>
        <w:jc w:val="both"/>
        <w:rPr>
          <w:sz w:val="22"/>
          <w:szCs w:val="22"/>
        </w:rPr>
      </w:pPr>
      <w:r>
        <w:rPr>
          <w:sz w:val="22"/>
          <w:szCs w:val="22"/>
        </w:rPr>
        <w:t>Готову продукцію класифікують за формою, ступенем готовності та технологічною складністю (рис.10.8):</w:t>
      </w:r>
    </w:p>
    <w:p w:rsidR="00E6174F" w:rsidRDefault="00E6174F" w:rsidP="00512D57">
      <w:pPr>
        <w:widowControl w:val="0"/>
        <w:ind w:firstLine="561"/>
        <w:jc w:val="both"/>
        <w:rPr>
          <w:sz w:val="22"/>
          <w:szCs w:val="22"/>
        </w:rPr>
      </w:pPr>
    </w:p>
    <w:p w:rsidR="00F517BD" w:rsidRPr="00512D57" w:rsidRDefault="00D65A3E" w:rsidP="00F517BD">
      <w:pPr>
        <w:widowControl w:val="0"/>
        <w:jc w:val="both"/>
        <w:rPr>
          <w:sz w:val="22"/>
          <w:szCs w:val="22"/>
        </w:rPr>
      </w:pPr>
      <w:r>
        <w:rPr>
          <w:noProof/>
          <w:sz w:val="22"/>
          <w:szCs w:val="22"/>
          <w:lang/>
        </w:rPr>
        <w:drawing>
          <wp:inline distT="0" distB="0" distL="0" distR="0">
            <wp:extent cx="4343400" cy="2971800"/>
            <wp:effectExtent l="0" t="0" r="0" b="19050"/>
            <wp:docPr id="1059" name="Организационная диаграмма 10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3" r:lo="rId324" r:qs="rId325" r:cs="rId326"/>
              </a:graphicData>
            </a:graphic>
          </wp:inline>
        </w:drawing>
      </w:r>
    </w:p>
    <w:p w:rsidR="00512D57" w:rsidRPr="00E6174F" w:rsidRDefault="00E6174F" w:rsidP="006F6219">
      <w:pPr>
        <w:widowControl w:val="0"/>
        <w:ind w:firstLine="561"/>
        <w:jc w:val="both"/>
        <w:rPr>
          <w:i/>
          <w:color w:val="000000"/>
          <w:sz w:val="22"/>
          <w:szCs w:val="22"/>
        </w:rPr>
      </w:pPr>
      <w:r w:rsidRPr="00E6174F">
        <w:rPr>
          <w:i/>
          <w:color w:val="000000"/>
          <w:sz w:val="22"/>
          <w:szCs w:val="22"/>
        </w:rPr>
        <w:t>Рис. 10.8. Класифікація готової продукції</w:t>
      </w:r>
    </w:p>
    <w:p w:rsidR="00DD44BF" w:rsidRDefault="00DD44BF" w:rsidP="006F6219">
      <w:pPr>
        <w:widowControl w:val="0"/>
        <w:ind w:firstLine="561"/>
        <w:jc w:val="both"/>
        <w:rPr>
          <w:color w:val="000000"/>
          <w:sz w:val="22"/>
          <w:szCs w:val="22"/>
        </w:rPr>
      </w:pPr>
    </w:p>
    <w:p w:rsidR="00DD44BF" w:rsidRDefault="00DD44BF" w:rsidP="006F6219">
      <w:pPr>
        <w:widowControl w:val="0"/>
        <w:ind w:firstLine="561"/>
        <w:jc w:val="both"/>
        <w:rPr>
          <w:color w:val="000000"/>
          <w:sz w:val="22"/>
          <w:szCs w:val="22"/>
        </w:rPr>
      </w:pPr>
      <w:r>
        <w:rPr>
          <w:color w:val="000000"/>
          <w:sz w:val="22"/>
          <w:szCs w:val="22"/>
        </w:rPr>
        <w:t xml:space="preserve">Готова продукція належить до </w:t>
      </w:r>
      <w:r w:rsidRPr="00DD44BF">
        <w:rPr>
          <w:b/>
          <w:color w:val="000000"/>
          <w:sz w:val="22"/>
          <w:szCs w:val="22"/>
        </w:rPr>
        <w:t>запасів</w:t>
      </w:r>
      <w:r>
        <w:rPr>
          <w:color w:val="000000"/>
          <w:sz w:val="22"/>
          <w:szCs w:val="22"/>
        </w:rPr>
        <w:t xml:space="preserve"> згідно </w:t>
      </w:r>
      <w:r w:rsidR="009C7218">
        <w:rPr>
          <w:color w:val="000000"/>
          <w:sz w:val="22"/>
          <w:szCs w:val="22"/>
        </w:rPr>
        <w:t xml:space="preserve">з </w:t>
      </w:r>
      <w:r>
        <w:rPr>
          <w:color w:val="000000"/>
          <w:sz w:val="22"/>
          <w:szCs w:val="22"/>
        </w:rPr>
        <w:t xml:space="preserve">П(С)БО 9 «Запаси». </w:t>
      </w:r>
    </w:p>
    <w:p w:rsidR="00E6174F" w:rsidRDefault="00DD44BF" w:rsidP="006F6219">
      <w:pPr>
        <w:widowControl w:val="0"/>
        <w:ind w:firstLine="561"/>
        <w:jc w:val="both"/>
        <w:rPr>
          <w:color w:val="000000"/>
          <w:sz w:val="22"/>
          <w:szCs w:val="22"/>
        </w:rPr>
      </w:pPr>
      <w:r w:rsidRPr="00DD44BF">
        <w:rPr>
          <w:b/>
          <w:color w:val="000000"/>
          <w:sz w:val="22"/>
          <w:szCs w:val="22"/>
        </w:rPr>
        <w:t>Первісною вартістю запасів</w:t>
      </w:r>
      <w:r w:rsidRPr="00DD44BF">
        <w:rPr>
          <w:color w:val="000000"/>
          <w:sz w:val="22"/>
          <w:szCs w:val="22"/>
        </w:rPr>
        <w:t xml:space="preserve">, що виготовляються власними силами підприємства, визнається їхня </w:t>
      </w:r>
      <w:r w:rsidRPr="00DD44BF">
        <w:rPr>
          <w:b/>
          <w:color w:val="000000"/>
          <w:sz w:val="22"/>
          <w:szCs w:val="22"/>
        </w:rPr>
        <w:t>виробнича собівартість</w:t>
      </w:r>
      <w:r w:rsidRPr="00DD44BF">
        <w:rPr>
          <w:color w:val="000000"/>
          <w:sz w:val="22"/>
          <w:szCs w:val="22"/>
        </w:rPr>
        <w:t xml:space="preserve"> (див. підрозділ «Побудова бухгалтерського обліку процесу виробництва»)</w:t>
      </w:r>
      <w:r>
        <w:rPr>
          <w:color w:val="000000"/>
          <w:sz w:val="22"/>
          <w:szCs w:val="22"/>
        </w:rPr>
        <w:t>.</w:t>
      </w:r>
    </w:p>
    <w:p w:rsidR="00DD44BF" w:rsidRDefault="009E4BEC" w:rsidP="006F6219">
      <w:pPr>
        <w:widowControl w:val="0"/>
        <w:ind w:firstLine="561"/>
        <w:jc w:val="both"/>
        <w:rPr>
          <w:color w:val="000000"/>
          <w:sz w:val="22"/>
          <w:szCs w:val="22"/>
        </w:rPr>
      </w:pPr>
      <w:r>
        <w:rPr>
          <w:color w:val="000000"/>
          <w:sz w:val="22"/>
          <w:szCs w:val="22"/>
        </w:rPr>
        <w:t xml:space="preserve">Бухгалтерський облік готової продукції ведуть на рахунку </w:t>
      </w:r>
      <w:r w:rsidRPr="009E4BEC">
        <w:rPr>
          <w:b/>
          <w:color w:val="000000"/>
          <w:sz w:val="22"/>
          <w:szCs w:val="22"/>
        </w:rPr>
        <w:t>26 «Готова продукція».</w:t>
      </w:r>
    </w:p>
    <w:p w:rsidR="009E4BEC" w:rsidRPr="009E4BEC" w:rsidRDefault="009E4BEC" w:rsidP="009E4BEC">
      <w:pPr>
        <w:widowControl w:val="0"/>
        <w:ind w:firstLine="561"/>
        <w:jc w:val="both"/>
        <w:rPr>
          <w:sz w:val="22"/>
          <w:szCs w:val="22"/>
        </w:rPr>
      </w:pPr>
      <w:r w:rsidRPr="009E4BEC">
        <w:rPr>
          <w:color w:val="000000"/>
          <w:sz w:val="22"/>
          <w:szCs w:val="22"/>
        </w:rPr>
        <w:t xml:space="preserve">За </w:t>
      </w:r>
      <w:r w:rsidRPr="009E4BEC">
        <w:rPr>
          <w:b/>
          <w:sz w:val="22"/>
          <w:szCs w:val="22"/>
        </w:rPr>
        <w:t>дебетом</w:t>
      </w:r>
      <w:r w:rsidRPr="009E4BEC">
        <w:rPr>
          <w:sz w:val="22"/>
          <w:szCs w:val="22"/>
        </w:rPr>
        <w:t xml:space="preserve"> рахунку 26 відображається надходження готової продукції власного виробництва за фактичною виробничою собівартістю або за нормативною вартістю.</w:t>
      </w:r>
    </w:p>
    <w:p w:rsidR="009E4BEC" w:rsidRPr="009E4BEC" w:rsidRDefault="009E4BEC" w:rsidP="009E4BEC">
      <w:pPr>
        <w:widowControl w:val="0"/>
        <w:ind w:firstLine="561"/>
        <w:jc w:val="both"/>
        <w:rPr>
          <w:sz w:val="22"/>
          <w:szCs w:val="22"/>
        </w:rPr>
      </w:pPr>
      <w:r w:rsidRPr="009E4BEC">
        <w:rPr>
          <w:b/>
          <w:sz w:val="22"/>
          <w:szCs w:val="22"/>
        </w:rPr>
        <w:t>Собівартість реалізованої готової продукції визначається за методами оцінки вибуття запасів</w:t>
      </w:r>
      <w:r w:rsidRPr="009E4BEC">
        <w:rPr>
          <w:sz w:val="22"/>
          <w:szCs w:val="22"/>
        </w:rPr>
        <w:t>.</w:t>
      </w:r>
    </w:p>
    <w:p w:rsidR="009E4BEC" w:rsidRDefault="009E4BEC" w:rsidP="009E4BEC">
      <w:pPr>
        <w:widowControl w:val="0"/>
        <w:ind w:firstLine="561"/>
        <w:jc w:val="both"/>
        <w:rPr>
          <w:sz w:val="22"/>
          <w:szCs w:val="22"/>
        </w:rPr>
      </w:pPr>
      <w:r w:rsidRPr="009E4BEC">
        <w:rPr>
          <w:b/>
          <w:sz w:val="22"/>
          <w:szCs w:val="22"/>
        </w:rPr>
        <w:t xml:space="preserve">Аналітичний облік </w:t>
      </w:r>
      <w:r w:rsidRPr="009E4BEC">
        <w:rPr>
          <w:sz w:val="22"/>
          <w:szCs w:val="22"/>
        </w:rPr>
        <w:t>готової продукції ведеться за видами готової продукції.</w:t>
      </w:r>
    </w:p>
    <w:p w:rsidR="009E4BEC" w:rsidRPr="009E4BEC" w:rsidRDefault="009E4BEC" w:rsidP="009E4BEC">
      <w:pPr>
        <w:widowControl w:val="0"/>
        <w:ind w:firstLine="561"/>
        <w:jc w:val="both"/>
        <w:rPr>
          <w:b/>
          <w:bCs/>
          <w:sz w:val="22"/>
          <w:szCs w:val="22"/>
        </w:rPr>
      </w:pPr>
      <w:r w:rsidRPr="009E4BEC">
        <w:rPr>
          <w:sz w:val="22"/>
          <w:szCs w:val="22"/>
        </w:rPr>
        <w:t xml:space="preserve">Для обліку й узагальнення інформації про наявність та рух сільськогосподарської продукції призначений рахунок </w:t>
      </w:r>
      <w:r w:rsidRPr="009E4BEC">
        <w:rPr>
          <w:b/>
          <w:sz w:val="22"/>
          <w:szCs w:val="22"/>
        </w:rPr>
        <w:t>27 «</w:t>
      </w:r>
      <w:r w:rsidRPr="009E4BEC">
        <w:rPr>
          <w:b/>
          <w:bCs/>
          <w:sz w:val="22"/>
          <w:szCs w:val="22"/>
        </w:rPr>
        <w:t>Продукція сільськогосподарського виробництва»</w:t>
      </w:r>
    </w:p>
    <w:p w:rsidR="009E4BEC" w:rsidRPr="009E4BEC" w:rsidRDefault="009E4BEC" w:rsidP="009E4BEC">
      <w:pPr>
        <w:widowControl w:val="0"/>
        <w:ind w:firstLine="561"/>
        <w:jc w:val="both"/>
        <w:rPr>
          <w:sz w:val="22"/>
          <w:szCs w:val="22"/>
        </w:rPr>
      </w:pPr>
      <w:r w:rsidRPr="009E4BEC">
        <w:rPr>
          <w:bCs/>
          <w:sz w:val="22"/>
          <w:szCs w:val="22"/>
        </w:rPr>
        <w:t xml:space="preserve">За </w:t>
      </w:r>
      <w:r w:rsidRPr="009E4BEC">
        <w:rPr>
          <w:b/>
          <w:sz w:val="22"/>
          <w:szCs w:val="22"/>
        </w:rPr>
        <w:t>дебетом</w:t>
      </w:r>
      <w:r w:rsidRPr="009E4BEC">
        <w:rPr>
          <w:sz w:val="22"/>
          <w:szCs w:val="22"/>
        </w:rPr>
        <w:t xml:space="preserve"> рахунку 27 відображається надходження сільськогосподарської продукції, за </w:t>
      </w:r>
      <w:r w:rsidRPr="009E4BEC">
        <w:rPr>
          <w:b/>
          <w:sz w:val="22"/>
          <w:szCs w:val="22"/>
        </w:rPr>
        <w:t>кредитом</w:t>
      </w:r>
      <w:r w:rsidRPr="009E4BEC">
        <w:rPr>
          <w:sz w:val="22"/>
          <w:szCs w:val="22"/>
        </w:rPr>
        <w:t xml:space="preserve"> - вибуття сільськогосподарської продукції внаслідок продажу, безоплатної передачі тощо.</w:t>
      </w:r>
    </w:p>
    <w:p w:rsidR="009E4BEC" w:rsidRPr="009E4BEC" w:rsidRDefault="009E4BEC" w:rsidP="009E4BEC">
      <w:pPr>
        <w:widowControl w:val="0"/>
        <w:ind w:firstLine="561"/>
        <w:jc w:val="both"/>
        <w:rPr>
          <w:sz w:val="22"/>
          <w:szCs w:val="22"/>
        </w:rPr>
      </w:pPr>
      <w:r w:rsidRPr="009E4BEC">
        <w:rPr>
          <w:sz w:val="22"/>
          <w:szCs w:val="22"/>
        </w:rPr>
        <w:t>На цьому рахунку обліковують продукцію, одержану від власних рослинницьких, тваринницьких та промислових підрозділів підприємства, яка призначена для продажу на сторону та для іншого невиробничого споживання (видачі й продажу працівникам, передачі в невиробничу сферу, наприклад в дитячі садки, їдальні тощо); продукцію, яка призначена для споживання в тваринницьких підрозділах як корми або для виробництва кормів у кормоцехах; продукцію, яка вирощена для годівлі худоби, наприклад зелену масу, корм, плоди тощо, а також побічну продукцію та відходи, одержані при доведенні товарної продукції та насіння до належних кондицій; насіння та посадкового матеріалу, включаючи саджанці, призначені для закладання та ремонту власних насаджень.</w:t>
      </w:r>
    </w:p>
    <w:p w:rsidR="009E4BEC" w:rsidRDefault="009E4BEC" w:rsidP="009E4BEC">
      <w:pPr>
        <w:widowControl w:val="0"/>
        <w:ind w:firstLine="561"/>
        <w:jc w:val="both"/>
        <w:rPr>
          <w:sz w:val="22"/>
          <w:szCs w:val="22"/>
        </w:rPr>
      </w:pPr>
      <w:r w:rsidRPr="0088386F">
        <w:rPr>
          <w:b/>
          <w:sz w:val="22"/>
          <w:szCs w:val="22"/>
        </w:rPr>
        <w:t>Аналітичний облік</w:t>
      </w:r>
      <w:r w:rsidRPr="009E4BEC">
        <w:rPr>
          <w:sz w:val="22"/>
          <w:szCs w:val="22"/>
        </w:rPr>
        <w:t xml:space="preserve"> продукції сільськогосподарського виробництва ведеться за видами продукції.</w:t>
      </w:r>
    </w:p>
    <w:p w:rsidR="00ED05FB" w:rsidRPr="00ED05FB" w:rsidRDefault="00ED05FB" w:rsidP="00ED05FB">
      <w:pPr>
        <w:widowControl w:val="0"/>
        <w:ind w:firstLine="561"/>
        <w:jc w:val="both"/>
        <w:rPr>
          <w:sz w:val="22"/>
          <w:szCs w:val="22"/>
        </w:rPr>
      </w:pPr>
      <w:r w:rsidRPr="00ED05FB">
        <w:rPr>
          <w:sz w:val="22"/>
          <w:szCs w:val="22"/>
        </w:rPr>
        <w:t xml:space="preserve">Інформації про наявність та рух напівфабрикатів власного виробництва відображається на рахунку </w:t>
      </w:r>
      <w:r w:rsidRPr="00ED05FB">
        <w:rPr>
          <w:b/>
          <w:sz w:val="22"/>
          <w:szCs w:val="22"/>
        </w:rPr>
        <w:t>25 «Напівфабрикати».</w:t>
      </w:r>
      <w:r w:rsidRPr="00ED05FB">
        <w:rPr>
          <w:sz w:val="22"/>
          <w:szCs w:val="22"/>
        </w:rPr>
        <w:t xml:space="preserve"> </w:t>
      </w:r>
    </w:p>
    <w:p w:rsidR="00ED05FB" w:rsidRPr="00ED05FB" w:rsidRDefault="00ED05FB" w:rsidP="00ED05FB">
      <w:pPr>
        <w:widowControl w:val="0"/>
        <w:ind w:firstLine="561"/>
        <w:jc w:val="both"/>
        <w:rPr>
          <w:sz w:val="22"/>
          <w:szCs w:val="22"/>
        </w:rPr>
      </w:pPr>
      <w:r w:rsidRPr="00ED05FB">
        <w:rPr>
          <w:sz w:val="22"/>
          <w:szCs w:val="22"/>
        </w:rPr>
        <w:t xml:space="preserve">Облік напівфабрикатів власного виробництва на окремому рахунку ведуть підприємства, у яких напівфабрикати, крім використання у виробництві, </w:t>
      </w:r>
      <w:r w:rsidRPr="00ED05FB">
        <w:rPr>
          <w:b/>
          <w:sz w:val="22"/>
          <w:szCs w:val="22"/>
        </w:rPr>
        <w:t>реалізуються на сторону як готова продукція</w:t>
      </w:r>
      <w:r w:rsidRPr="00ED05FB">
        <w:rPr>
          <w:sz w:val="22"/>
          <w:szCs w:val="22"/>
        </w:rPr>
        <w:t xml:space="preserve">. До напівфабрикатів належить продукція, що не пройшла всіх установлених технологічним процесом стадій виробництва й потребує доопрацювання або укомплектування. </w:t>
      </w:r>
    </w:p>
    <w:p w:rsidR="00ED05FB" w:rsidRPr="00ED05FB" w:rsidRDefault="00ED05FB" w:rsidP="00ED05FB">
      <w:pPr>
        <w:widowControl w:val="0"/>
        <w:ind w:firstLine="561"/>
        <w:jc w:val="both"/>
        <w:rPr>
          <w:sz w:val="22"/>
          <w:szCs w:val="22"/>
        </w:rPr>
      </w:pPr>
      <w:r w:rsidRPr="00ED05FB">
        <w:rPr>
          <w:sz w:val="22"/>
          <w:szCs w:val="22"/>
        </w:rPr>
        <w:t xml:space="preserve">На підприємствах, на яких напівфабрикати власного виробництва використовуються </w:t>
      </w:r>
      <w:r w:rsidRPr="00ED05FB">
        <w:rPr>
          <w:b/>
          <w:sz w:val="22"/>
          <w:szCs w:val="22"/>
        </w:rPr>
        <w:t>тільки для власних виробничих потреб,</w:t>
      </w:r>
      <w:r w:rsidRPr="00ED05FB">
        <w:rPr>
          <w:sz w:val="22"/>
          <w:szCs w:val="22"/>
        </w:rPr>
        <w:t xml:space="preserve"> їх рух і залишки облік</w:t>
      </w:r>
      <w:r>
        <w:rPr>
          <w:sz w:val="22"/>
          <w:szCs w:val="22"/>
        </w:rPr>
        <w:t>ов</w:t>
      </w:r>
      <w:r w:rsidRPr="00ED05FB">
        <w:rPr>
          <w:sz w:val="22"/>
          <w:szCs w:val="22"/>
        </w:rPr>
        <w:t>уються на рахунку 23 "Виробництво".</w:t>
      </w:r>
    </w:p>
    <w:p w:rsidR="00ED05FB" w:rsidRPr="00ED05FB" w:rsidRDefault="00ED05FB" w:rsidP="00ED05FB">
      <w:pPr>
        <w:widowControl w:val="0"/>
        <w:ind w:firstLine="561"/>
        <w:jc w:val="both"/>
        <w:rPr>
          <w:sz w:val="22"/>
          <w:szCs w:val="22"/>
        </w:rPr>
      </w:pPr>
      <w:r w:rsidRPr="00ED05FB">
        <w:rPr>
          <w:sz w:val="22"/>
          <w:szCs w:val="22"/>
        </w:rPr>
        <w:t xml:space="preserve">За </w:t>
      </w:r>
      <w:r w:rsidRPr="00ED05FB">
        <w:rPr>
          <w:b/>
          <w:sz w:val="22"/>
          <w:szCs w:val="22"/>
        </w:rPr>
        <w:t>дебетом</w:t>
      </w:r>
      <w:r w:rsidRPr="00ED05FB">
        <w:rPr>
          <w:sz w:val="22"/>
          <w:szCs w:val="22"/>
        </w:rPr>
        <w:t xml:space="preserve"> рахунку 25 відображається надходження (створених) напівфабрикатів, за </w:t>
      </w:r>
      <w:r w:rsidRPr="00ED05FB">
        <w:rPr>
          <w:b/>
          <w:sz w:val="22"/>
          <w:szCs w:val="22"/>
        </w:rPr>
        <w:t>кредитом</w:t>
      </w:r>
      <w:r w:rsidRPr="00ED05FB">
        <w:rPr>
          <w:sz w:val="22"/>
          <w:szCs w:val="22"/>
        </w:rPr>
        <w:t xml:space="preserve"> - вибуття напівфабрикатів унаслідок продажу, передачі в подальшу переробку, безоплатної передачі або невідповідності критеріям визначення активу.</w:t>
      </w:r>
    </w:p>
    <w:p w:rsidR="00ED05FB" w:rsidRDefault="00ED05FB" w:rsidP="00ED05FB">
      <w:pPr>
        <w:widowControl w:val="0"/>
        <w:ind w:firstLine="561"/>
        <w:jc w:val="both"/>
        <w:rPr>
          <w:sz w:val="22"/>
          <w:szCs w:val="22"/>
        </w:rPr>
      </w:pPr>
      <w:r w:rsidRPr="00ED05FB">
        <w:rPr>
          <w:b/>
          <w:sz w:val="22"/>
          <w:szCs w:val="22"/>
        </w:rPr>
        <w:t>Аналітичний облік</w:t>
      </w:r>
      <w:r w:rsidRPr="00ED05FB">
        <w:rPr>
          <w:sz w:val="22"/>
          <w:szCs w:val="22"/>
        </w:rPr>
        <w:t xml:space="preserve"> ведеться за видами напівфабрикатів, визначеними, виходячи з потреб підприємства.</w:t>
      </w:r>
    </w:p>
    <w:p w:rsidR="00FF7A48" w:rsidRDefault="00FF7A48" w:rsidP="00FF7A48">
      <w:pPr>
        <w:widowControl w:val="0"/>
        <w:ind w:firstLine="561"/>
        <w:jc w:val="both"/>
        <w:rPr>
          <w:sz w:val="22"/>
          <w:szCs w:val="22"/>
        </w:rPr>
      </w:pPr>
    </w:p>
    <w:p w:rsidR="00FF7A48" w:rsidRPr="000619CD" w:rsidRDefault="00FF7A48" w:rsidP="00FF7A48">
      <w:pPr>
        <w:widowControl w:val="0"/>
        <w:ind w:firstLine="561"/>
        <w:jc w:val="both"/>
        <w:rPr>
          <w:sz w:val="22"/>
          <w:szCs w:val="22"/>
        </w:rPr>
      </w:pPr>
      <w:r w:rsidRPr="00FF7A48">
        <w:rPr>
          <w:b/>
          <w:sz w:val="22"/>
          <w:szCs w:val="22"/>
        </w:rPr>
        <w:t>Надходження на склад</w:t>
      </w:r>
      <w:r w:rsidRPr="00FF7A48">
        <w:rPr>
          <w:sz w:val="22"/>
          <w:szCs w:val="22"/>
        </w:rPr>
        <w:t xml:space="preserve"> запасів власного виробництва (готової продукції, напівфабрикатів, допоміжних матеріалів) оформлюються </w:t>
      </w:r>
      <w:r w:rsidRPr="00FF7A48">
        <w:rPr>
          <w:b/>
          <w:sz w:val="22"/>
          <w:szCs w:val="22"/>
        </w:rPr>
        <w:t>накладною-вимогою на відпуск (внутрішнє переміщення) матеріалів</w:t>
      </w:r>
      <w:r w:rsidRPr="00FF7A48">
        <w:rPr>
          <w:sz w:val="22"/>
          <w:szCs w:val="22"/>
        </w:rPr>
        <w:t xml:space="preserve"> (форма М-11</w:t>
      </w:r>
      <w:r>
        <w:rPr>
          <w:sz w:val="22"/>
          <w:szCs w:val="22"/>
        </w:rPr>
        <w:t xml:space="preserve">). </w:t>
      </w:r>
      <w:r w:rsidRPr="00FF7A48">
        <w:rPr>
          <w:sz w:val="22"/>
          <w:szCs w:val="22"/>
        </w:rPr>
        <w:t xml:space="preserve">3.14. </w:t>
      </w:r>
      <w:r w:rsidRPr="00FF7A48">
        <w:rPr>
          <w:b/>
          <w:sz w:val="22"/>
          <w:szCs w:val="22"/>
        </w:rPr>
        <w:t>Вибуття</w:t>
      </w:r>
      <w:r w:rsidRPr="00FF7A48">
        <w:rPr>
          <w:sz w:val="22"/>
          <w:szCs w:val="22"/>
        </w:rPr>
        <w:t xml:space="preserve"> запасів для реалізації (крім товарів в роздрібній торгівлі) оформлюється </w:t>
      </w:r>
      <w:r w:rsidRPr="00FF7A48">
        <w:rPr>
          <w:b/>
          <w:sz w:val="22"/>
          <w:szCs w:val="22"/>
        </w:rPr>
        <w:t>товарно-транспортною накладною або накладною-вимогою на відпуск (внутрішнє переміщення) матеріалів</w:t>
      </w:r>
      <w:r w:rsidRPr="00FF7A48">
        <w:rPr>
          <w:sz w:val="22"/>
          <w:szCs w:val="22"/>
        </w:rPr>
        <w:t xml:space="preserve">, яку виписує уповноважена  особа на основі господарського договору, дозволу керівника або іншої уповноваженої особи. </w:t>
      </w:r>
    </w:p>
    <w:p w:rsidR="00C237C7" w:rsidRDefault="00C237C7" w:rsidP="002B437E">
      <w:pPr>
        <w:widowControl w:val="0"/>
        <w:ind w:firstLine="600"/>
        <w:jc w:val="both"/>
        <w:rPr>
          <w:sz w:val="22"/>
          <w:szCs w:val="22"/>
        </w:rPr>
      </w:pPr>
      <w:r w:rsidRPr="00C237C7">
        <w:rPr>
          <w:sz w:val="22"/>
          <w:szCs w:val="22"/>
        </w:rPr>
        <w:t xml:space="preserve">Типова кореспонденція рахунків по обліку </w:t>
      </w:r>
      <w:r w:rsidR="002B437E">
        <w:rPr>
          <w:sz w:val="22"/>
          <w:szCs w:val="22"/>
        </w:rPr>
        <w:t>готової продукції наведена у підтемі «Облік запасів».</w:t>
      </w:r>
    </w:p>
    <w:p w:rsidR="002B437E" w:rsidRPr="00C237C7" w:rsidRDefault="002B437E" w:rsidP="002B437E">
      <w:pPr>
        <w:widowControl w:val="0"/>
        <w:ind w:firstLine="600"/>
        <w:jc w:val="both"/>
        <w:rPr>
          <w:sz w:val="22"/>
          <w:szCs w:val="22"/>
        </w:rPr>
      </w:pPr>
    </w:p>
    <w:p w:rsidR="00897B35" w:rsidRDefault="00897B35" w:rsidP="006F6219">
      <w:pPr>
        <w:widowControl w:val="0"/>
        <w:ind w:firstLine="561"/>
        <w:jc w:val="both"/>
        <w:rPr>
          <w:b/>
          <w:i/>
          <w:color w:val="000000"/>
          <w:sz w:val="24"/>
          <w:szCs w:val="24"/>
        </w:rPr>
      </w:pPr>
    </w:p>
    <w:p w:rsidR="006F6219" w:rsidRDefault="006F6219" w:rsidP="006F6219">
      <w:pPr>
        <w:widowControl w:val="0"/>
        <w:ind w:firstLine="561"/>
        <w:jc w:val="both"/>
        <w:rPr>
          <w:b/>
          <w:i/>
          <w:color w:val="000000"/>
          <w:sz w:val="24"/>
          <w:szCs w:val="24"/>
        </w:rPr>
      </w:pPr>
      <w:r w:rsidRPr="002564C0">
        <w:rPr>
          <w:b/>
          <w:i/>
          <w:color w:val="000000"/>
          <w:sz w:val="24"/>
          <w:szCs w:val="24"/>
        </w:rPr>
        <w:t>Облік товарних операцій.</w:t>
      </w:r>
    </w:p>
    <w:p w:rsidR="006E564C" w:rsidRPr="00DE5C4E" w:rsidRDefault="006E564C" w:rsidP="004F4239">
      <w:pPr>
        <w:widowControl w:val="0"/>
        <w:ind w:firstLine="561"/>
        <w:jc w:val="both"/>
        <w:rPr>
          <w:color w:val="000000"/>
          <w:sz w:val="22"/>
          <w:szCs w:val="22"/>
        </w:rPr>
      </w:pPr>
      <w:r w:rsidRPr="00DE5C4E">
        <w:rPr>
          <w:color w:val="000000"/>
          <w:sz w:val="22"/>
          <w:szCs w:val="22"/>
        </w:rPr>
        <w:t xml:space="preserve">Згідно </w:t>
      </w:r>
      <w:r w:rsidR="009C7218">
        <w:rPr>
          <w:color w:val="000000"/>
          <w:sz w:val="22"/>
          <w:szCs w:val="22"/>
        </w:rPr>
        <w:t xml:space="preserve">з </w:t>
      </w:r>
      <w:r w:rsidRPr="00DE5C4E">
        <w:rPr>
          <w:color w:val="000000"/>
          <w:sz w:val="22"/>
          <w:szCs w:val="22"/>
        </w:rPr>
        <w:t xml:space="preserve">П(С)БО 9 «Запаси» </w:t>
      </w:r>
      <w:r w:rsidRPr="00DE5C4E">
        <w:rPr>
          <w:b/>
          <w:color w:val="000000"/>
          <w:sz w:val="22"/>
          <w:szCs w:val="22"/>
        </w:rPr>
        <w:t>товари</w:t>
      </w:r>
      <w:r w:rsidRPr="00DE5C4E">
        <w:rPr>
          <w:color w:val="000000"/>
          <w:sz w:val="22"/>
          <w:szCs w:val="22"/>
        </w:rPr>
        <w:t xml:space="preserve">  у вигляді матеріальних цінностей, що придбані (отримані) та утримуються підприємством з метою подальшого продажу належать до запасів.</w:t>
      </w:r>
    </w:p>
    <w:p w:rsidR="006E564C" w:rsidRDefault="00DE5C4E" w:rsidP="004F4239">
      <w:pPr>
        <w:widowControl w:val="0"/>
        <w:ind w:firstLine="561"/>
        <w:jc w:val="both"/>
        <w:rPr>
          <w:color w:val="000000"/>
          <w:sz w:val="22"/>
          <w:szCs w:val="22"/>
        </w:rPr>
      </w:pPr>
      <w:r w:rsidRPr="00DE5C4E">
        <w:rPr>
          <w:color w:val="000000"/>
          <w:sz w:val="22"/>
          <w:szCs w:val="22"/>
        </w:rPr>
        <w:t xml:space="preserve">Для їх </w:t>
      </w:r>
      <w:r>
        <w:rPr>
          <w:color w:val="000000"/>
          <w:sz w:val="22"/>
          <w:szCs w:val="22"/>
        </w:rPr>
        <w:t>обліку призначений рахунок 28 «Товари».</w:t>
      </w:r>
    </w:p>
    <w:p w:rsidR="00DE5C4E" w:rsidRDefault="00DE5C4E" w:rsidP="00DE5C4E">
      <w:pPr>
        <w:widowControl w:val="0"/>
        <w:ind w:firstLine="561"/>
        <w:jc w:val="both"/>
        <w:rPr>
          <w:sz w:val="22"/>
          <w:szCs w:val="22"/>
        </w:rPr>
      </w:pPr>
      <w:r>
        <w:rPr>
          <w:color w:val="000000"/>
          <w:sz w:val="22"/>
          <w:szCs w:val="22"/>
        </w:rPr>
        <w:t xml:space="preserve">На </w:t>
      </w:r>
      <w:r w:rsidRPr="00DE5C4E">
        <w:rPr>
          <w:sz w:val="22"/>
          <w:szCs w:val="22"/>
        </w:rPr>
        <w:t xml:space="preserve">рахунку </w:t>
      </w:r>
      <w:r w:rsidRPr="00DE5C4E">
        <w:rPr>
          <w:b/>
          <w:sz w:val="22"/>
          <w:szCs w:val="22"/>
        </w:rPr>
        <w:t>28 «Товари»</w:t>
      </w:r>
      <w:r w:rsidRPr="00DE5C4E">
        <w:rPr>
          <w:sz w:val="22"/>
          <w:szCs w:val="22"/>
        </w:rPr>
        <w:t xml:space="preserve"> ведеться облік руху товарно-матеріальних цінностей, що надійшли на підприємство з метою продажу. Цей рахунок використовують в основному збутові, торгові та заготівельні підприємства і організації, а також підприємства громадського харчування.</w:t>
      </w:r>
    </w:p>
    <w:p w:rsidR="00DE5C4E" w:rsidRDefault="00DE5C4E" w:rsidP="00DE5C4E">
      <w:pPr>
        <w:widowControl w:val="0"/>
        <w:ind w:firstLine="561"/>
        <w:jc w:val="both"/>
        <w:rPr>
          <w:sz w:val="22"/>
          <w:szCs w:val="22"/>
        </w:rPr>
      </w:pPr>
      <w:r>
        <w:rPr>
          <w:sz w:val="22"/>
          <w:szCs w:val="22"/>
        </w:rPr>
        <w:t xml:space="preserve">На </w:t>
      </w:r>
      <w:r w:rsidRPr="00DE5C4E">
        <w:rPr>
          <w:sz w:val="22"/>
          <w:szCs w:val="22"/>
        </w:rPr>
        <w:t>промислових та інших виробничих підприємствах рахунок 28 застосовується для обліку будь-яких виробів матеріалів, продуктів, які спеціально придбані для продажу, або тоді, коли вартість матеріальних цінностей, що придбані для комплектування на промислових підприємствах, не включається до собівартості готової продукції, що виробляється на цьому підприємстві, а підлягає відшкодуванню покупцями окремо.</w:t>
      </w:r>
    </w:p>
    <w:p w:rsidR="00DE5C4E" w:rsidRDefault="00DE5C4E" w:rsidP="00DE5C4E">
      <w:pPr>
        <w:widowControl w:val="0"/>
        <w:ind w:firstLine="561"/>
        <w:jc w:val="both"/>
        <w:rPr>
          <w:sz w:val="22"/>
          <w:szCs w:val="22"/>
        </w:rPr>
      </w:pPr>
      <w:r w:rsidRPr="00DE5C4E">
        <w:rPr>
          <w:sz w:val="22"/>
          <w:szCs w:val="22"/>
        </w:rPr>
        <w:t xml:space="preserve">Постачальницькі, збутові, торгові підприємства та організації на рахунку 28 ведуть облік також покупної тари і тари власного виробництва, крім інвентарної тари, що служить для виробничих чи господарських потреб і облік якої ведеться на рахунку 11 </w:t>
      </w:r>
      <w:r>
        <w:rPr>
          <w:sz w:val="22"/>
          <w:szCs w:val="22"/>
        </w:rPr>
        <w:t>«</w:t>
      </w:r>
      <w:r w:rsidRPr="00DE5C4E">
        <w:rPr>
          <w:sz w:val="22"/>
          <w:szCs w:val="22"/>
        </w:rPr>
        <w:t>Інш</w:t>
      </w:r>
      <w:r>
        <w:rPr>
          <w:sz w:val="22"/>
          <w:szCs w:val="22"/>
        </w:rPr>
        <w:t>і необоротні матеріальні активи»</w:t>
      </w:r>
      <w:r w:rsidRPr="00DE5C4E">
        <w:rPr>
          <w:sz w:val="22"/>
          <w:szCs w:val="22"/>
        </w:rPr>
        <w:t xml:space="preserve"> чи 20 </w:t>
      </w:r>
      <w:r>
        <w:rPr>
          <w:sz w:val="22"/>
          <w:szCs w:val="22"/>
        </w:rPr>
        <w:t>«</w:t>
      </w:r>
      <w:r w:rsidRPr="00DE5C4E">
        <w:rPr>
          <w:sz w:val="22"/>
          <w:szCs w:val="22"/>
        </w:rPr>
        <w:t>Виробничі запаси</w:t>
      </w:r>
      <w:r>
        <w:rPr>
          <w:sz w:val="22"/>
          <w:szCs w:val="22"/>
        </w:rPr>
        <w:t>»</w:t>
      </w:r>
      <w:r w:rsidRPr="00DE5C4E">
        <w:rPr>
          <w:sz w:val="22"/>
          <w:szCs w:val="22"/>
        </w:rPr>
        <w:t>.</w:t>
      </w:r>
    </w:p>
    <w:p w:rsidR="00BB16C0" w:rsidRDefault="00BB16C0" w:rsidP="00DE5C4E">
      <w:pPr>
        <w:widowControl w:val="0"/>
        <w:ind w:firstLine="561"/>
        <w:jc w:val="both"/>
        <w:rPr>
          <w:sz w:val="22"/>
          <w:szCs w:val="22"/>
        </w:rPr>
      </w:pPr>
    </w:p>
    <w:p w:rsidR="00DE5C4E" w:rsidRDefault="00DE5C4E" w:rsidP="00DE5C4E">
      <w:pPr>
        <w:widowControl w:val="0"/>
        <w:ind w:firstLine="561"/>
        <w:jc w:val="both"/>
        <w:rPr>
          <w:sz w:val="22"/>
          <w:szCs w:val="22"/>
        </w:rPr>
      </w:pPr>
      <w:r w:rsidRPr="00DE5C4E">
        <w:rPr>
          <w:sz w:val="22"/>
          <w:szCs w:val="22"/>
        </w:rPr>
        <w:t xml:space="preserve">Рахунок 28 </w:t>
      </w:r>
      <w:r>
        <w:rPr>
          <w:sz w:val="22"/>
          <w:szCs w:val="22"/>
        </w:rPr>
        <w:t>«</w:t>
      </w:r>
      <w:r w:rsidRPr="00DE5C4E">
        <w:rPr>
          <w:sz w:val="22"/>
          <w:szCs w:val="22"/>
        </w:rPr>
        <w:t>Товари</w:t>
      </w:r>
      <w:r>
        <w:rPr>
          <w:sz w:val="22"/>
          <w:szCs w:val="22"/>
        </w:rPr>
        <w:t>»</w:t>
      </w:r>
      <w:r w:rsidRPr="00DE5C4E">
        <w:rPr>
          <w:sz w:val="22"/>
          <w:szCs w:val="22"/>
        </w:rPr>
        <w:t xml:space="preserve"> має такі </w:t>
      </w:r>
      <w:r w:rsidRPr="00DE5C4E">
        <w:rPr>
          <w:b/>
          <w:sz w:val="22"/>
          <w:szCs w:val="22"/>
        </w:rPr>
        <w:t>субрахунки</w:t>
      </w:r>
      <w:r w:rsidRPr="00DE5C4E">
        <w:rPr>
          <w:sz w:val="22"/>
          <w:szCs w:val="22"/>
        </w:rPr>
        <w:t>:</w:t>
      </w:r>
    </w:p>
    <w:p w:rsidR="00DE5C4E" w:rsidRDefault="00DE5C4E" w:rsidP="00DE5C4E">
      <w:pPr>
        <w:widowControl w:val="0"/>
        <w:ind w:firstLine="561"/>
        <w:jc w:val="both"/>
        <w:rPr>
          <w:sz w:val="22"/>
          <w:szCs w:val="22"/>
        </w:rPr>
      </w:pPr>
      <w:r>
        <w:rPr>
          <w:sz w:val="22"/>
          <w:szCs w:val="22"/>
        </w:rPr>
        <w:t>281 «</w:t>
      </w:r>
      <w:r w:rsidRPr="00DE5C4E">
        <w:rPr>
          <w:sz w:val="22"/>
          <w:szCs w:val="22"/>
        </w:rPr>
        <w:t>Товари на складі</w:t>
      </w:r>
      <w:r>
        <w:rPr>
          <w:sz w:val="22"/>
          <w:szCs w:val="22"/>
        </w:rPr>
        <w:t>»</w:t>
      </w:r>
    </w:p>
    <w:p w:rsidR="00DE5C4E" w:rsidRDefault="00DE5C4E" w:rsidP="00DE5C4E">
      <w:pPr>
        <w:widowControl w:val="0"/>
        <w:ind w:firstLine="561"/>
        <w:jc w:val="both"/>
        <w:rPr>
          <w:sz w:val="22"/>
          <w:szCs w:val="22"/>
        </w:rPr>
      </w:pPr>
      <w:r>
        <w:rPr>
          <w:sz w:val="22"/>
          <w:szCs w:val="22"/>
        </w:rPr>
        <w:t>282 «</w:t>
      </w:r>
      <w:r w:rsidRPr="00DE5C4E">
        <w:rPr>
          <w:sz w:val="22"/>
          <w:szCs w:val="22"/>
        </w:rPr>
        <w:t>Товари в торгівлі</w:t>
      </w:r>
      <w:r>
        <w:rPr>
          <w:sz w:val="22"/>
          <w:szCs w:val="22"/>
        </w:rPr>
        <w:t>»</w:t>
      </w:r>
    </w:p>
    <w:p w:rsidR="00DE5C4E" w:rsidRDefault="00DE5C4E" w:rsidP="00DE5C4E">
      <w:pPr>
        <w:widowControl w:val="0"/>
        <w:ind w:firstLine="561"/>
        <w:jc w:val="both"/>
        <w:rPr>
          <w:sz w:val="22"/>
          <w:szCs w:val="22"/>
        </w:rPr>
      </w:pPr>
      <w:r>
        <w:rPr>
          <w:sz w:val="22"/>
          <w:szCs w:val="22"/>
        </w:rPr>
        <w:t>283 «Товари на комісії»</w:t>
      </w:r>
    </w:p>
    <w:p w:rsidR="00DE5C4E" w:rsidRDefault="00DE5C4E" w:rsidP="00DE5C4E">
      <w:pPr>
        <w:widowControl w:val="0"/>
        <w:ind w:firstLine="561"/>
        <w:jc w:val="both"/>
        <w:rPr>
          <w:sz w:val="22"/>
          <w:szCs w:val="22"/>
        </w:rPr>
      </w:pPr>
      <w:r>
        <w:rPr>
          <w:sz w:val="22"/>
          <w:szCs w:val="22"/>
        </w:rPr>
        <w:t>284 «</w:t>
      </w:r>
      <w:r w:rsidRPr="00DE5C4E">
        <w:rPr>
          <w:sz w:val="22"/>
          <w:szCs w:val="22"/>
        </w:rPr>
        <w:t>Тара під товарами</w:t>
      </w:r>
      <w:r>
        <w:rPr>
          <w:sz w:val="22"/>
          <w:szCs w:val="22"/>
        </w:rPr>
        <w:t>»</w:t>
      </w:r>
    </w:p>
    <w:p w:rsidR="00DE5C4E" w:rsidRDefault="00DE5C4E" w:rsidP="00DE5C4E">
      <w:pPr>
        <w:widowControl w:val="0"/>
        <w:ind w:firstLine="561"/>
        <w:jc w:val="both"/>
        <w:rPr>
          <w:sz w:val="22"/>
          <w:szCs w:val="22"/>
        </w:rPr>
      </w:pPr>
      <w:r>
        <w:rPr>
          <w:sz w:val="22"/>
          <w:szCs w:val="22"/>
        </w:rPr>
        <w:t>285 «</w:t>
      </w:r>
      <w:r w:rsidRPr="00DE5C4E">
        <w:rPr>
          <w:sz w:val="22"/>
          <w:szCs w:val="22"/>
        </w:rPr>
        <w:t>Торгова націнка</w:t>
      </w:r>
      <w:r>
        <w:rPr>
          <w:sz w:val="22"/>
          <w:szCs w:val="22"/>
        </w:rPr>
        <w:t>»</w:t>
      </w:r>
    </w:p>
    <w:p w:rsidR="00DE5C4E" w:rsidRDefault="00DE5C4E" w:rsidP="00DE5C4E">
      <w:pPr>
        <w:widowControl w:val="0"/>
        <w:ind w:firstLine="561"/>
        <w:jc w:val="both"/>
        <w:rPr>
          <w:sz w:val="22"/>
          <w:szCs w:val="22"/>
        </w:rPr>
      </w:pPr>
      <w:r>
        <w:rPr>
          <w:sz w:val="22"/>
          <w:szCs w:val="22"/>
        </w:rPr>
        <w:t>286 «</w:t>
      </w:r>
      <w:r w:rsidRPr="00DE5C4E">
        <w:rPr>
          <w:sz w:val="22"/>
          <w:szCs w:val="22"/>
        </w:rPr>
        <w:t xml:space="preserve">Необоротні активи та групи </w:t>
      </w:r>
      <w:r>
        <w:rPr>
          <w:sz w:val="22"/>
          <w:szCs w:val="22"/>
        </w:rPr>
        <w:t>вибуття, утримувані для продажу».</w:t>
      </w:r>
    </w:p>
    <w:p w:rsidR="00DE5C4E" w:rsidRDefault="00DE5C4E" w:rsidP="00DE5C4E">
      <w:pPr>
        <w:widowControl w:val="0"/>
        <w:ind w:firstLine="561"/>
        <w:jc w:val="both"/>
        <w:rPr>
          <w:sz w:val="22"/>
          <w:szCs w:val="22"/>
        </w:rPr>
      </w:pPr>
      <w:r w:rsidRPr="00DE5C4E">
        <w:rPr>
          <w:sz w:val="22"/>
          <w:szCs w:val="22"/>
        </w:rPr>
        <w:t>На</w:t>
      </w:r>
      <w:r w:rsidRPr="00DE5C4E">
        <w:rPr>
          <w:b/>
          <w:sz w:val="22"/>
          <w:szCs w:val="22"/>
        </w:rPr>
        <w:t xml:space="preserve"> субрахунках 281 - 284</w:t>
      </w:r>
      <w:r w:rsidRPr="00DE5C4E">
        <w:rPr>
          <w:sz w:val="22"/>
          <w:szCs w:val="22"/>
        </w:rPr>
        <w:t xml:space="preserve"> за</w:t>
      </w:r>
      <w:r w:rsidRPr="00DE5C4E">
        <w:rPr>
          <w:b/>
          <w:sz w:val="22"/>
          <w:szCs w:val="22"/>
        </w:rPr>
        <w:t xml:space="preserve"> дебетом</w:t>
      </w:r>
      <w:r w:rsidRPr="00DE5C4E">
        <w:rPr>
          <w:sz w:val="22"/>
          <w:szCs w:val="22"/>
        </w:rPr>
        <w:t xml:space="preserve"> відображається збільшення товарів та їх вартості, за </w:t>
      </w:r>
      <w:r w:rsidRPr="00DE5C4E">
        <w:rPr>
          <w:b/>
          <w:sz w:val="22"/>
          <w:szCs w:val="22"/>
        </w:rPr>
        <w:t>кредитом</w:t>
      </w:r>
      <w:r w:rsidRPr="00DE5C4E">
        <w:rPr>
          <w:sz w:val="22"/>
          <w:szCs w:val="22"/>
        </w:rPr>
        <w:t xml:space="preserve"> - зменшення.</w:t>
      </w:r>
    </w:p>
    <w:p w:rsidR="00DE5C4E" w:rsidRDefault="00DE5C4E" w:rsidP="00DE5C4E">
      <w:pPr>
        <w:widowControl w:val="0"/>
        <w:ind w:firstLine="561"/>
        <w:jc w:val="both"/>
        <w:rPr>
          <w:sz w:val="22"/>
          <w:szCs w:val="22"/>
        </w:rPr>
      </w:pPr>
      <w:r w:rsidRPr="00DE5C4E">
        <w:rPr>
          <w:sz w:val="22"/>
          <w:szCs w:val="22"/>
        </w:rPr>
        <w:t>На с</w:t>
      </w:r>
      <w:r w:rsidRPr="00DE5C4E">
        <w:rPr>
          <w:b/>
          <w:sz w:val="22"/>
          <w:szCs w:val="22"/>
        </w:rPr>
        <w:t>убрахунку 281</w:t>
      </w:r>
      <w:r w:rsidRPr="00DE5C4E">
        <w:rPr>
          <w:sz w:val="22"/>
          <w:szCs w:val="22"/>
        </w:rPr>
        <w:t xml:space="preserve"> </w:t>
      </w:r>
      <w:r w:rsidRPr="00DE5C4E">
        <w:rPr>
          <w:b/>
          <w:sz w:val="22"/>
          <w:szCs w:val="22"/>
        </w:rPr>
        <w:t>«Товари на складі»</w:t>
      </w:r>
      <w:r>
        <w:rPr>
          <w:sz w:val="22"/>
          <w:szCs w:val="22"/>
        </w:rPr>
        <w:t xml:space="preserve"> </w:t>
      </w:r>
      <w:r w:rsidRPr="00DE5C4E">
        <w:rPr>
          <w:sz w:val="22"/>
          <w:szCs w:val="22"/>
        </w:rPr>
        <w:t>ведеться облік руху та наявності товарних запасів, що знаходяться на оптових та розподільчих базах, складах, овочесховищах, морозильниках тощо.</w:t>
      </w:r>
    </w:p>
    <w:p w:rsidR="00DE5C4E" w:rsidRDefault="00DE5C4E" w:rsidP="00DE5C4E">
      <w:pPr>
        <w:widowControl w:val="0"/>
        <w:ind w:firstLine="561"/>
        <w:jc w:val="both"/>
        <w:rPr>
          <w:sz w:val="22"/>
          <w:szCs w:val="22"/>
        </w:rPr>
      </w:pPr>
      <w:r>
        <w:rPr>
          <w:sz w:val="22"/>
          <w:szCs w:val="22"/>
        </w:rPr>
        <w:t xml:space="preserve">На </w:t>
      </w:r>
      <w:r w:rsidRPr="00DE5C4E">
        <w:rPr>
          <w:sz w:val="22"/>
          <w:szCs w:val="22"/>
        </w:rPr>
        <w:t xml:space="preserve"> </w:t>
      </w:r>
      <w:r w:rsidRPr="00DE5C4E">
        <w:rPr>
          <w:b/>
          <w:sz w:val="22"/>
          <w:szCs w:val="22"/>
        </w:rPr>
        <w:t>субрахунку 282</w:t>
      </w:r>
      <w:r w:rsidRPr="00DE5C4E">
        <w:rPr>
          <w:sz w:val="22"/>
          <w:szCs w:val="22"/>
        </w:rPr>
        <w:t xml:space="preserve"> </w:t>
      </w:r>
      <w:r w:rsidRPr="00DE5C4E">
        <w:rPr>
          <w:b/>
          <w:sz w:val="22"/>
          <w:szCs w:val="22"/>
        </w:rPr>
        <w:t>«Товари в торгівлі»</w:t>
      </w:r>
      <w:r>
        <w:rPr>
          <w:sz w:val="22"/>
          <w:szCs w:val="22"/>
        </w:rPr>
        <w:t xml:space="preserve"> </w:t>
      </w:r>
      <w:r w:rsidRPr="00DE5C4E">
        <w:rPr>
          <w:sz w:val="22"/>
          <w:szCs w:val="22"/>
        </w:rPr>
        <w:t>ведеться облік руху та наявності товарів, що знаходяться на підприємствах роздрібної торгівлі (в магазинах, ятках, кіосках, у буфетах підприємств громадського харчування тощо).</w:t>
      </w:r>
    </w:p>
    <w:p w:rsidR="00DE5C4E" w:rsidRDefault="00DE5C4E" w:rsidP="00DE5C4E">
      <w:pPr>
        <w:widowControl w:val="0"/>
        <w:ind w:firstLine="561"/>
        <w:jc w:val="both"/>
        <w:rPr>
          <w:sz w:val="22"/>
          <w:szCs w:val="22"/>
        </w:rPr>
      </w:pPr>
      <w:r>
        <w:rPr>
          <w:sz w:val="22"/>
          <w:szCs w:val="22"/>
        </w:rPr>
        <w:t xml:space="preserve">На </w:t>
      </w:r>
      <w:r w:rsidRPr="00DE5C4E">
        <w:rPr>
          <w:b/>
          <w:sz w:val="22"/>
          <w:szCs w:val="22"/>
        </w:rPr>
        <w:t>субрахунку 283</w:t>
      </w:r>
      <w:r w:rsidRPr="00DE5C4E">
        <w:rPr>
          <w:sz w:val="22"/>
          <w:szCs w:val="22"/>
        </w:rPr>
        <w:t xml:space="preserve"> </w:t>
      </w:r>
      <w:r w:rsidRPr="00DE5C4E">
        <w:rPr>
          <w:b/>
          <w:sz w:val="22"/>
          <w:szCs w:val="22"/>
        </w:rPr>
        <w:t>«Товари на комісії»</w:t>
      </w:r>
      <w:r>
        <w:rPr>
          <w:sz w:val="22"/>
          <w:szCs w:val="22"/>
        </w:rPr>
        <w:t xml:space="preserve"> </w:t>
      </w:r>
      <w:r w:rsidRPr="00DE5C4E">
        <w:rPr>
          <w:sz w:val="22"/>
          <w:szCs w:val="22"/>
        </w:rPr>
        <w:t>ведеться облік товарів, переданих на комісію за договорами комісії та іншими цивільно-правовими договорами, які не передбачають перехід права власності на цей товар до їх продажу. Аналітичний облік ведеться за видами товарів і підприємствами (особами)-комісіонерами.</w:t>
      </w:r>
    </w:p>
    <w:p w:rsidR="00DE5C4E" w:rsidRDefault="00BB16C0" w:rsidP="00BB16C0">
      <w:pPr>
        <w:widowControl w:val="0"/>
        <w:ind w:firstLine="561"/>
        <w:jc w:val="both"/>
        <w:rPr>
          <w:sz w:val="22"/>
          <w:szCs w:val="22"/>
        </w:rPr>
      </w:pPr>
      <w:r>
        <w:rPr>
          <w:sz w:val="22"/>
          <w:szCs w:val="22"/>
        </w:rPr>
        <w:t xml:space="preserve">На </w:t>
      </w:r>
      <w:r w:rsidR="00DE5C4E" w:rsidRPr="00BB16C0">
        <w:rPr>
          <w:b/>
          <w:sz w:val="22"/>
          <w:szCs w:val="22"/>
        </w:rPr>
        <w:t xml:space="preserve">субрахунку 284 </w:t>
      </w:r>
      <w:r>
        <w:rPr>
          <w:b/>
          <w:sz w:val="22"/>
          <w:szCs w:val="22"/>
        </w:rPr>
        <w:t>«</w:t>
      </w:r>
      <w:r w:rsidR="00DE5C4E" w:rsidRPr="00BB16C0">
        <w:rPr>
          <w:b/>
          <w:sz w:val="22"/>
          <w:szCs w:val="22"/>
        </w:rPr>
        <w:t>Тара під товарами</w:t>
      </w:r>
      <w:r>
        <w:rPr>
          <w:b/>
          <w:sz w:val="22"/>
          <w:szCs w:val="22"/>
        </w:rPr>
        <w:t>»</w:t>
      </w:r>
      <w:r w:rsidR="00DE5C4E" w:rsidRPr="00DE5C4E">
        <w:rPr>
          <w:sz w:val="22"/>
          <w:szCs w:val="22"/>
        </w:rPr>
        <w:t xml:space="preserve"> ведеться облік наявності й руху тари під товарами й порожньої тари. Торговельні підприємства можуть вести облік тари за середніми обліковими цінами, які встановлюються керівництвом підприємства за видами (групами) тари і цінами на тару. Різниця між цінами придбання і середніми обліковими цінами на тару відноситься на субрахунок 285 </w:t>
      </w:r>
      <w:r>
        <w:rPr>
          <w:sz w:val="22"/>
          <w:szCs w:val="22"/>
        </w:rPr>
        <w:t>«</w:t>
      </w:r>
      <w:r w:rsidR="00DE5C4E" w:rsidRPr="00DE5C4E">
        <w:rPr>
          <w:sz w:val="22"/>
          <w:szCs w:val="22"/>
        </w:rPr>
        <w:t>Торгова націнка</w:t>
      </w:r>
      <w:r>
        <w:rPr>
          <w:sz w:val="22"/>
          <w:szCs w:val="22"/>
        </w:rPr>
        <w:t>»</w:t>
      </w:r>
      <w:r w:rsidR="00DE5C4E" w:rsidRPr="00DE5C4E">
        <w:rPr>
          <w:sz w:val="22"/>
          <w:szCs w:val="22"/>
        </w:rPr>
        <w:t>.</w:t>
      </w:r>
    </w:p>
    <w:p w:rsidR="00DE5C4E" w:rsidRDefault="00BB16C0" w:rsidP="00BB16C0">
      <w:pPr>
        <w:widowControl w:val="0"/>
        <w:ind w:firstLine="561"/>
        <w:jc w:val="both"/>
        <w:rPr>
          <w:sz w:val="22"/>
          <w:szCs w:val="22"/>
        </w:rPr>
      </w:pPr>
      <w:r>
        <w:rPr>
          <w:sz w:val="22"/>
          <w:szCs w:val="22"/>
        </w:rPr>
        <w:t xml:space="preserve">На </w:t>
      </w:r>
      <w:r w:rsidR="00DE5C4E" w:rsidRPr="00BB16C0">
        <w:rPr>
          <w:b/>
          <w:sz w:val="22"/>
          <w:szCs w:val="22"/>
        </w:rPr>
        <w:t xml:space="preserve">субрахунку 285 </w:t>
      </w:r>
      <w:r>
        <w:rPr>
          <w:b/>
          <w:sz w:val="22"/>
          <w:szCs w:val="22"/>
        </w:rPr>
        <w:t>«</w:t>
      </w:r>
      <w:r w:rsidR="00DE5C4E" w:rsidRPr="00BB16C0">
        <w:rPr>
          <w:b/>
          <w:sz w:val="22"/>
          <w:szCs w:val="22"/>
        </w:rPr>
        <w:t>Торгова націнка</w:t>
      </w:r>
      <w:r>
        <w:rPr>
          <w:b/>
          <w:sz w:val="22"/>
          <w:szCs w:val="22"/>
        </w:rPr>
        <w:t>»</w:t>
      </w:r>
      <w:r w:rsidR="00DE5C4E" w:rsidRPr="00DE5C4E">
        <w:rPr>
          <w:sz w:val="22"/>
          <w:szCs w:val="22"/>
        </w:rPr>
        <w:t xml:space="preserve"> підприємства роздрібної торгівлі при веденні обліку товарів за продажними цінами відображають торгові націнки на товари, тобто різницю між покупною та продажною (роздрібною) вартістю товарів. За кредитом субрахунку 285 відображається збільшення суми торгових націнок, за дебетом - зменшення (списання). Списання за розрахунками суми торгової націнки на реалізовані товари відображається за дебетом субрахунку 285 і кредитом субрахунку 282 або способом сторно зворотною кореспонденцією цих рахунків. У звітність включається згорнуте за всіма субрахунками сальдо рахунку 28.</w:t>
      </w:r>
    </w:p>
    <w:p w:rsidR="00DE5C4E" w:rsidRPr="00DE5C4E" w:rsidRDefault="00BB16C0" w:rsidP="00BB16C0">
      <w:pPr>
        <w:widowControl w:val="0"/>
        <w:ind w:firstLine="561"/>
        <w:jc w:val="both"/>
        <w:rPr>
          <w:sz w:val="22"/>
          <w:szCs w:val="22"/>
        </w:rPr>
      </w:pPr>
      <w:r>
        <w:rPr>
          <w:sz w:val="22"/>
          <w:szCs w:val="22"/>
        </w:rPr>
        <w:t xml:space="preserve">На </w:t>
      </w:r>
      <w:r w:rsidR="00DE5C4E" w:rsidRPr="00BB16C0">
        <w:rPr>
          <w:b/>
          <w:sz w:val="22"/>
          <w:szCs w:val="22"/>
        </w:rPr>
        <w:t xml:space="preserve">субрахунку 286 </w:t>
      </w:r>
      <w:r>
        <w:rPr>
          <w:b/>
          <w:sz w:val="22"/>
          <w:szCs w:val="22"/>
        </w:rPr>
        <w:t>«</w:t>
      </w:r>
      <w:r w:rsidR="00DE5C4E" w:rsidRPr="00BB16C0">
        <w:rPr>
          <w:b/>
          <w:sz w:val="22"/>
          <w:szCs w:val="22"/>
        </w:rPr>
        <w:t>Необоротні активи та групи вибуття, утримувані для продажу</w:t>
      </w:r>
      <w:r>
        <w:rPr>
          <w:b/>
          <w:sz w:val="22"/>
          <w:szCs w:val="22"/>
        </w:rPr>
        <w:t>»</w:t>
      </w:r>
      <w:r w:rsidR="00DE5C4E" w:rsidRPr="00BB16C0">
        <w:rPr>
          <w:b/>
          <w:sz w:val="22"/>
          <w:szCs w:val="22"/>
        </w:rPr>
        <w:t xml:space="preserve"> </w:t>
      </w:r>
      <w:r w:rsidR="00DE5C4E" w:rsidRPr="00DE5C4E">
        <w:rPr>
          <w:sz w:val="22"/>
          <w:szCs w:val="22"/>
        </w:rPr>
        <w:t xml:space="preserve">ведеться облік наявності та руху необоротних активів та груп вибуття, які визнаються утримуваними для продажу відповідно до Положення (стандарту) бухгалтерського обліку 27 </w:t>
      </w:r>
      <w:r>
        <w:rPr>
          <w:sz w:val="22"/>
          <w:szCs w:val="22"/>
        </w:rPr>
        <w:t>«</w:t>
      </w:r>
      <w:r w:rsidR="00DE5C4E" w:rsidRPr="00DE5C4E">
        <w:rPr>
          <w:sz w:val="22"/>
          <w:szCs w:val="22"/>
        </w:rPr>
        <w:t>Необоротні активи, утримувані для продажу, та припинена діяльність</w:t>
      </w:r>
      <w:r>
        <w:rPr>
          <w:sz w:val="22"/>
          <w:szCs w:val="22"/>
        </w:rPr>
        <w:t>»</w:t>
      </w:r>
      <w:r w:rsidR="00DE5C4E" w:rsidRPr="00DE5C4E">
        <w:rPr>
          <w:sz w:val="22"/>
          <w:szCs w:val="22"/>
        </w:rPr>
        <w:t>.</w:t>
      </w:r>
    </w:p>
    <w:p w:rsidR="00453870" w:rsidRDefault="00453870" w:rsidP="00453870">
      <w:pPr>
        <w:spacing w:before="20"/>
        <w:ind w:firstLine="600"/>
        <w:jc w:val="both"/>
        <w:rPr>
          <w:b/>
          <w:sz w:val="22"/>
          <w:szCs w:val="22"/>
        </w:rPr>
      </w:pPr>
    </w:p>
    <w:p w:rsidR="00453870" w:rsidRDefault="00453870" w:rsidP="00453870">
      <w:pPr>
        <w:spacing w:before="20"/>
        <w:ind w:firstLine="600"/>
        <w:jc w:val="both"/>
        <w:rPr>
          <w:sz w:val="22"/>
          <w:szCs w:val="22"/>
        </w:rPr>
      </w:pPr>
      <w:r w:rsidRPr="00453870">
        <w:rPr>
          <w:b/>
          <w:sz w:val="22"/>
          <w:szCs w:val="22"/>
        </w:rPr>
        <w:t>Приклад розподілу ТЗВ</w:t>
      </w:r>
      <w:r w:rsidRPr="00453870">
        <w:rPr>
          <w:sz w:val="22"/>
          <w:szCs w:val="22"/>
        </w:rPr>
        <w:t xml:space="preserve"> </w:t>
      </w:r>
      <w:r w:rsidRPr="00453870">
        <w:rPr>
          <w:b/>
          <w:iCs/>
          <w:sz w:val="22"/>
          <w:szCs w:val="22"/>
        </w:rPr>
        <w:t>на підприємствах роздрібної торгівлі</w:t>
      </w:r>
      <w:r w:rsidRPr="00453870">
        <w:rPr>
          <w:sz w:val="22"/>
          <w:szCs w:val="22"/>
        </w:rPr>
        <w:t xml:space="preserve"> (з додатку до П(С)БО 9 «Запаси»).</w:t>
      </w:r>
    </w:p>
    <w:p w:rsidR="00453870" w:rsidRDefault="00453870" w:rsidP="00453870">
      <w:pPr>
        <w:spacing w:before="20"/>
        <w:ind w:firstLine="600"/>
        <w:jc w:val="both"/>
        <w:rPr>
          <w:b/>
          <w:iCs/>
          <w:color w:val="000000"/>
          <w:sz w:val="22"/>
          <w:szCs w:val="22"/>
        </w:rPr>
      </w:pPr>
    </w:p>
    <w:p w:rsidR="00A93B01" w:rsidRDefault="00A93B01" w:rsidP="00453870">
      <w:pPr>
        <w:spacing w:before="20"/>
        <w:ind w:firstLine="600"/>
        <w:jc w:val="both"/>
        <w:rPr>
          <w:b/>
          <w:iCs/>
          <w:color w:val="000000"/>
          <w:sz w:val="22"/>
          <w:szCs w:val="22"/>
        </w:rPr>
      </w:pPr>
      <w:r w:rsidRPr="00453870">
        <w:rPr>
          <w:b/>
          <w:iCs/>
          <w:color w:val="000000"/>
          <w:sz w:val="22"/>
          <w:szCs w:val="22"/>
        </w:rPr>
        <w:t>Розподіл транспортно-заготівельних витрат на підприємствах роздрібної торгівлі, що застосовують оцінку товарів за цінами продажу, та окремий субрахунок обліку транспортно-заготівельних витрат.</w:t>
      </w:r>
    </w:p>
    <w:p w:rsidR="00453870" w:rsidRPr="00453870" w:rsidRDefault="00453870" w:rsidP="00453870">
      <w:pPr>
        <w:spacing w:before="20"/>
        <w:ind w:firstLine="600"/>
        <w:jc w:val="both"/>
        <w:rPr>
          <w:b/>
          <w:sz w:val="22"/>
          <w:szCs w:val="22"/>
        </w:rPr>
      </w:pP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000" w:firstRow="0" w:lastRow="0" w:firstColumn="0" w:lastColumn="0" w:noHBand="0" w:noVBand="0"/>
      </w:tblPr>
      <w:tblGrid>
        <w:gridCol w:w="1854"/>
        <w:gridCol w:w="1231"/>
        <w:gridCol w:w="1480"/>
        <w:gridCol w:w="1239"/>
        <w:gridCol w:w="1086"/>
      </w:tblGrid>
      <w:tr w:rsidR="00453870" w:rsidRPr="00453870" w:rsidTr="00453870">
        <w:trPr>
          <w:trHeight w:val="1051"/>
          <w:tblHeader/>
          <w:tblCellSpacing w:w="15" w:type="dxa"/>
        </w:trPr>
        <w:tc>
          <w:tcPr>
            <w:tcW w:w="1400" w:type="pct"/>
            <w:shd w:val="clear" w:color="auto" w:fill="D9D9D9"/>
            <w:vAlign w:val="center"/>
          </w:tcPr>
          <w:p w:rsidR="00FD58AC" w:rsidRPr="00453870" w:rsidRDefault="00A93B01" w:rsidP="00A93B01">
            <w:pPr>
              <w:spacing w:before="100" w:beforeAutospacing="1" w:after="100" w:afterAutospacing="1"/>
              <w:jc w:val="center"/>
              <w:rPr>
                <w:rFonts w:ascii="Arial" w:hAnsi="Arial" w:cs="Arial"/>
                <w:b/>
                <w:sz w:val="18"/>
                <w:szCs w:val="18"/>
              </w:rPr>
            </w:pPr>
            <w:r w:rsidRPr="00453870">
              <w:rPr>
                <w:rFonts w:ascii="Arial" w:hAnsi="Arial" w:cs="Arial"/>
                <w:b/>
                <w:color w:val="000000"/>
                <w:sz w:val="18"/>
                <w:szCs w:val="18"/>
              </w:rPr>
              <w:t>Зміст </w:t>
            </w:r>
          </w:p>
        </w:tc>
        <w:tc>
          <w:tcPr>
            <w:tcW w:w="900" w:type="pct"/>
            <w:shd w:val="clear" w:color="auto" w:fill="D9D9D9"/>
            <w:vAlign w:val="center"/>
          </w:tcPr>
          <w:p w:rsidR="00FD58AC" w:rsidRPr="00453870" w:rsidRDefault="00A93B01" w:rsidP="00A93B01">
            <w:pPr>
              <w:spacing w:before="100" w:beforeAutospacing="1" w:after="100" w:afterAutospacing="1"/>
              <w:jc w:val="center"/>
              <w:rPr>
                <w:rFonts w:ascii="Arial" w:hAnsi="Arial" w:cs="Arial"/>
                <w:b/>
                <w:sz w:val="18"/>
                <w:szCs w:val="18"/>
              </w:rPr>
            </w:pPr>
            <w:r w:rsidRPr="00453870">
              <w:rPr>
                <w:rFonts w:ascii="Arial" w:hAnsi="Arial" w:cs="Arial"/>
                <w:b/>
                <w:color w:val="000000"/>
                <w:sz w:val="18"/>
                <w:szCs w:val="18"/>
              </w:rPr>
              <w:t xml:space="preserve">Субрахунок 282 "Товари в торгівлі", </w:t>
            </w:r>
            <w:r w:rsidRPr="00453870">
              <w:rPr>
                <w:rFonts w:ascii="Arial" w:hAnsi="Arial" w:cs="Arial"/>
                <w:b/>
                <w:color w:val="000000"/>
                <w:sz w:val="18"/>
                <w:szCs w:val="18"/>
              </w:rPr>
              <w:br/>
              <w:t>тис. грн. </w:t>
            </w:r>
          </w:p>
        </w:tc>
        <w:tc>
          <w:tcPr>
            <w:tcW w:w="1050" w:type="pct"/>
            <w:shd w:val="clear" w:color="auto" w:fill="D9D9D9"/>
            <w:vAlign w:val="center"/>
          </w:tcPr>
          <w:p w:rsidR="00FD58AC" w:rsidRPr="00453870" w:rsidRDefault="00A93B01" w:rsidP="00A93B01">
            <w:pPr>
              <w:spacing w:before="100" w:beforeAutospacing="1" w:after="100" w:afterAutospacing="1"/>
              <w:jc w:val="center"/>
              <w:rPr>
                <w:rFonts w:ascii="Arial" w:hAnsi="Arial" w:cs="Arial"/>
                <w:b/>
                <w:sz w:val="18"/>
                <w:szCs w:val="18"/>
              </w:rPr>
            </w:pPr>
            <w:r w:rsidRPr="00453870">
              <w:rPr>
                <w:rFonts w:ascii="Arial" w:hAnsi="Arial" w:cs="Arial"/>
                <w:b/>
                <w:color w:val="000000"/>
                <w:sz w:val="18"/>
                <w:szCs w:val="18"/>
              </w:rPr>
              <w:t xml:space="preserve">Субрахунок 289 "Транспортно-заготівельні витрати", </w:t>
            </w:r>
            <w:r w:rsidRPr="00453870">
              <w:rPr>
                <w:rFonts w:ascii="Arial" w:hAnsi="Arial" w:cs="Arial"/>
                <w:b/>
                <w:color w:val="000000"/>
                <w:sz w:val="18"/>
                <w:szCs w:val="18"/>
              </w:rPr>
              <w:br/>
              <w:t>тис. грн. </w:t>
            </w:r>
          </w:p>
        </w:tc>
        <w:tc>
          <w:tcPr>
            <w:tcW w:w="1000" w:type="pct"/>
            <w:shd w:val="clear" w:color="auto" w:fill="D9D9D9"/>
            <w:vAlign w:val="center"/>
          </w:tcPr>
          <w:p w:rsidR="00FD58AC" w:rsidRPr="00453870" w:rsidRDefault="00A93B01" w:rsidP="00A93B01">
            <w:pPr>
              <w:spacing w:before="100" w:beforeAutospacing="1" w:after="100" w:afterAutospacing="1"/>
              <w:jc w:val="center"/>
              <w:rPr>
                <w:rFonts w:ascii="Arial" w:hAnsi="Arial" w:cs="Arial"/>
                <w:b/>
                <w:sz w:val="18"/>
                <w:szCs w:val="18"/>
              </w:rPr>
            </w:pPr>
            <w:r w:rsidRPr="00453870">
              <w:rPr>
                <w:rFonts w:ascii="Arial" w:hAnsi="Arial" w:cs="Arial"/>
                <w:b/>
                <w:color w:val="000000"/>
                <w:sz w:val="18"/>
                <w:szCs w:val="18"/>
              </w:rPr>
              <w:t>Субрахунок 285 "Торгова націнка", тис. грн. </w:t>
            </w:r>
          </w:p>
        </w:tc>
        <w:tc>
          <w:tcPr>
            <w:tcW w:w="700" w:type="pct"/>
            <w:shd w:val="clear" w:color="auto" w:fill="D9D9D9"/>
            <w:vAlign w:val="center"/>
          </w:tcPr>
          <w:p w:rsidR="00FD58AC" w:rsidRPr="00453870" w:rsidRDefault="00A93B01" w:rsidP="00A93B01">
            <w:pPr>
              <w:spacing w:before="100" w:beforeAutospacing="1" w:after="100" w:afterAutospacing="1"/>
              <w:jc w:val="center"/>
              <w:rPr>
                <w:rFonts w:ascii="Arial" w:hAnsi="Arial" w:cs="Arial"/>
                <w:b/>
                <w:sz w:val="18"/>
                <w:szCs w:val="18"/>
              </w:rPr>
            </w:pPr>
            <w:r w:rsidRPr="00453870">
              <w:rPr>
                <w:rFonts w:ascii="Arial" w:hAnsi="Arial" w:cs="Arial"/>
                <w:b/>
                <w:color w:val="000000"/>
                <w:sz w:val="18"/>
                <w:szCs w:val="18"/>
              </w:rPr>
              <w:t xml:space="preserve">Продажна вартість (гр. 2 + гр. 3), </w:t>
            </w:r>
            <w:r w:rsidRPr="00453870">
              <w:rPr>
                <w:rFonts w:ascii="Arial" w:hAnsi="Arial" w:cs="Arial"/>
                <w:b/>
                <w:color w:val="000000"/>
                <w:sz w:val="18"/>
                <w:szCs w:val="18"/>
              </w:rPr>
              <w:br/>
              <w:t>тис. грн. </w:t>
            </w:r>
          </w:p>
        </w:tc>
      </w:tr>
      <w:tr w:rsidR="00A93B01" w:rsidRPr="00453870" w:rsidTr="00453870">
        <w:trPr>
          <w:trHeight w:val="176"/>
          <w:tblHeader/>
          <w:tblCellSpacing w:w="15" w:type="dxa"/>
        </w:trPr>
        <w:tc>
          <w:tcPr>
            <w:tcW w:w="1400" w:type="pct"/>
            <w:vAlign w:val="center"/>
          </w:tcPr>
          <w:p w:rsidR="00FD58AC" w:rsidRPr="00453870" w:rsidRDefault="00A93B01" w:rsidP="00A93B01">
            <w:pPr>
              <w:spacing w:before="100" w:beforeAutospacing="1" w:after="100" w:afterAutospacing="1"/>
              <w:jc w:val="center"/>
              <w:rPr>
                <w:rFonts w:ascii="Arial" w:hAnsi="Arial" w:cs="Arial"/>
                <w:sz w:val="18"/>
                <w:szCs w:val="18"/>
              </w:rPr>
            </w:pPr>
            <w:r w:rsidRPr="00453870">
              <w:rPr>
                <w:rFonts w:ascii="Arial" w:hAnsi="Arial" w:cs="Arial"/>
                <w:color w:val="000000"/>
                <w:sz w:val="18"/>
                <w:szCs w:val="18"/>
              </w:rPr>
              <w:t>1 </w:t>
            </w:r>
          </w:p>
        </w:tc>
        <w:tc>
          <w:tcPr>
            <w:tcW w:w="900" w:type="pct"/>
            <w:vAlign w:val="center"/>
          </w:tcPr>
          <w:p w:rsidR="00FD58AC" w:rsidRPr="00453870" w:rsidRDefault="00A93B01" w:rsidP="00A93B01">
            <w:pPr>
              <w:spacing w:before="100" w:beforeAutospacing="1" w:after="100" w:afterAutospacing="1"/>
              <w:jc w:val="center"/>
              <w:rPr>
                <w:rFonts w:ascii="Arial" w:hAnsi="Arial" w:cs="Arial"/>
                <w:sz w:val="18"/>
                <w:szCs w:val="18"/>
              </w:rPr>
            </w:pPr>
            <w:r w:rsidRPr="00453870">
              <w:rPr>
                <w:rFonts w:ascii="Arial" w:hAnsi="Arial" w:cs="Arial"/>
                <w:color w:val="000000"/>
                <w:sz w:val="18"/>
                <w:szCs w:val="18"/>
              </w:rPr>
              <w:t>2 </w:t>
            </w:r>
          </w:p>
        </w:tc>
        <w:tc>
          <w:tcPr>
            <w:tcW w:w="1050" w:type="pct"/>
            <w:vAlign w:val="center"/>
          </w:tcPr>
          <w:p w:rsidR="00FD58AC" w:rsidRPr="00453870" w:rsidRDefault="00A93B01" w:rsidP="00A93B01">
            <w:pPr>
              <w:spacing w:before="100" w:beforeAutospacing="1" w:after="100" w:afterAutospacing="1"/>
              <w:jc w:val="center"/>
              <w:rPr>
                <w:rFonts w:ascii="Arial" w:hAnsi="Arial" w:cs="Arial"/>
                <w:sz w:val="18"/>
                <w:szCs w:val="18"/>
              </w:rPr>
            </w:pPr>
            <w:r w:rsidRPr="00453870">
              <w:rPr>
                <w:rFonts w:ascii="Arial" w:hAnsi="Arial" w:cs="Arial"/>
                <w:color w:val="000000"/>
                <w:sz w:val="18"/>
                <w:szCs w:val="18"/>
              </w:rPr>
              <w:t>3 </w:t>
            </w:r>
          </w:p>
        </w:tc>
        <w:tc>
          <w:tcPr>
            <w:tcW w:w="1000" w:type="pct"/>
            <w:vAlign w:val="center"/>
          </w:tcPr>
          <w:p w:rsidR="00FD58AC" w:rsidRPr="00453870" w:rsidRDefault="00A93B01" w:rsidP="00A93B01">
            <w:pPr>
              <w:spacing w:before="100" w:beforeAutospacing="1" w:after="100" w:afterAutospacing="1"/>
              <w:jc w:val="center"/>
              <w:rPr>
                <w:rFonts w:ascii="Arial" w:hAnsi="Arial" w:cs="Arial"/>
                <w:sz w:val="18"/>
                <w:szCs w:val="18"/>
              </w:rPr>
            </w:pPr>
            <w:r w:rsidRPr="00453870">
              <w:rPr>
                <w:rFonts w:ascii="Arial" w:hAnsi="Arial" w:cs="Arial"/>
                <w:color w:val="000000"/>
                <w:sz w:val="18"/>
                <w:szCs w:val="18"/>
              </w:rPr>
              <w:t>4 </w:t>
            </w:r>
          </w:p>
        </w:tc>
        <w:tc>
          <w:tcPr>
            <w:tcW w:w="700" w:type="pct"/>
            <w:vAlign w:val="center"/>
          </w:tcPr>
          <w:p w:rsidR="00FD58AC" w:rsidRPr="00453870" w:rsidRDefault="00A93B01" w:rsidP="00A93B01">
            <w:pPr>
              <w:spacing w:before="100" w:beforeAutospacing="1" w:after="100" w:afterAutospacing="1"/>
              <w:jc w:val="center"/>
              <w:rPr>
                <w:rFonts w:ascii="Arial" w:hAnsi="Arial" w:cs="Arial"/>
                <w:sz w:val="18"/>
                <w:szCs w:val="18"/>
              </w:rPr>
            </w:pPr>
            <w:r w:rsidRPr="00453870">
              <w:rPr>
                <w:rFonts w:ascii="Arial" w:hAnsi="Arial" w:cs="Arial"/>
                <w:color w:val="000000"/>
                <w:sz w:val="18"/>
                <w:szCs w:val="18"/>
              </w:rPr>
              <w:t>5 </w:t>
            </w:r>
          </w:p>
        </w:tc>
      </w:tr>
      <w:tr w:rsidR="00A93B01" w:rsidRPr="00453870" w:rsidTr="00453870">
        <w:trPr>
          <w:tblCellSpacing w:w="15" w:type="dxa"/>
        </w:trPr>
        <w:tc>
          <w:tcPr>
            <w:tcW w:w="1400" w:type="pct"/>
            <w:vAlign w:val="center"/>
          </w:tcPr>
          <w:p w:rsidR="00FD58AC" w:rsidRPr="00453870" w:rsidRDefault="00A93B01" w:rsidP="00A93B01">
            <w:pPr>
              <w:spacing w:before="100" w:beforeAutospacing="1" w:after="100" w:afterAutospacing="1"/>
              <w:rPr>
                <w:rFonts w:ascii="Arial" w:hAnsi="Arial" w:cs="Arial"/>
                <w:sz w:val="18"/>
                <w:szCs w:val="18"/>
              </w:rPr>
            </w:pPr>
            <w:r w:rsidRPr="00453870">
              <w:rPr>
                <w:rFonts w:ascii="Arial" w:hAnsi="Arial" w:cs="Arial"/>
                <w:color w:val="000000"/>
                <w:sz w:val="18"/>
                <w:szCs w:val="18"/>
              </w:rPr>
              <w:t>1. Залишок на початок місяця </w:t>
            </w:r>
          </w:p>
        </w:tc>
        <w:tc>
          <w:tcPr>
            <w:tcW w:w="900" w:type="pct"/>
            <w:vAlign w:val="center"/>
          </w:tcPr>
          <w:p w:rsidR="00FD58AC" w:rsidRPr="00453870" w:rsidRDefault="00A93B01" w:rsidP="00A93B01">
            <w:pPr>
              <w:spacing w:before="100" w:beforeAutospacing="1" w:after="100" w:afterAutospacing="1"/>
              <w:jc w:val="center"/>
              <w:rPr>
                <w:rFonts w:ascii="Arial" w:hAnsi="Arial" w:cs="Arial"/>
                <w:sz w:val="18"/>
                <w:szCs w:val="18"/>
              </w:rPr>
            </w:pPr>
            <w:r w:rsidRPr="00453870">
              <w:rPr>
                <w:rFonts w:ascii="Arial" w:hAnsi="Arial" w:cs="Arial"/>
                <w:color w:val="000000"/>
                <w:sz w:val="18"/>
                <w:szCs w:val="18"/>
              </w:rPr>
              <w:t>227 </w:t>
            </w:r>
          </w:p>
        </w:tc>
        <w:tc>
          <w:tcPr>
            <w:tcW w:w="1050" w:type="pct"/>
            <w:vAlign w:val="center"/>
          </w:tcPr>
          <w:p w:rsidR="00FD58AC" w:rsidRPr="00453870" w:rsidRDefault="00A93B01" w:rsidP="00A93B01">
            <w:pPr>
              <w:spacing w:before="100" w:beforeAutospacing="1" w:after="100" w:afterAutospacing="1"/>
              <w:jc w:val="center"/>
              <w:rPr>
                <w:rFonts w:ascii="Arial" w:hAnsi="Arial" w:cs="Arial"/>
                <w:sz w:val="18"/>
                <w:szCs w:val="18"/>
              </w:rPr>
            </w:pPr>
            <w:r w:rsidRPr="00453870">
              <w:rPr>
                <w:rFonts w:ascii="Arial" w:hAnsi="Arial" w:cs="Arial"/>
                <w:color w:val="000000"/>
                <w:sz w:val="18"/>
                <w:szCs w:val="18"/>
              </w:rPr>
              <w:t>25 </w:t>
            </w:r>
          </w:p>
        </w:tc>
        <w:tc>
          <w:tcPr>
            <w:tcW w:w="1000" w:type="pct"/>
            <w:vAlign w:val="center"/>
          </w:tcPr>
          <w:p w:rsidR="00FD58AC" w:rsidRPr="00453870" w:rsidRDefault="00A93B01" w:rsidP="00A93B01">
            <w:pPr>
              <w:spacing w:before="100" w:beforeAutospacing="1" w:after="100" w:afterAutospacing="1"/>
              <w:jc w:val="center"/>
              <w:rPr>
                <w:rFonts w:ascii="Arial" w:hAnsi="Arial" w:cs="Arial"/>
                <w:sz w:val="18"/>
                <w:szCs w:val="18"/>
              </w:rPr>
            </w:pPr>
            <w:r w:rsidRPr="00453870">
              <w:rPr>
                <w:rFonts w:ascii="Arial" w:hAnsi="Arial" w:cs="Arial"/>
                <w:color w:val="000000"/>
                <w:sz w:val="18"/>
                <w:szCs w:val="18"/>
              </w:rPr>
              <w:t>77 </w:t>
            </w:r>
          </w:p>
        </w:tc>
        <w:tc>
          <w:tcPr>
            <w:tcW w:w="700" w:type="pct"/>
            <w:vAlign w:val="center"/>
          </w:tcPr>
          <w:p w:rsidR="00FD58AC" w:rsidRPr="00453870" w:rsidRDefault="00A93B01" w:rsidP="00A93B01">
            <w:pPr>
              <w:spacing w:before="100" w:beforeAutospacing="1" w:after="100" w:afterAutospacing="1"/>
              <w:jc w:val="center"/>
              <w:rPr>
                <w:rFonts w:ascii="Arial" w:hAnsi="Arial" w:cs="Arial"/>
                <w:sz w:val="18"/>
                <w:szCs w:val="18"/>
              </w:rPr>
            </w:pPr>
            <w:r w:rsidRPr="00453870">
              <w:rPr>
                <w:rFonts w:ascii="Arial" w:hAnsi="Arial" w:cs="Arial"/>
                <w:color w:val="000000"/>
                <w:sz w:val="18"/>
                <w:szCs w:val="18"/>
              </w:rPr>
              <w:t>252 </w:t>
            </w:r>
          </w:p>
        </w:tc>
      </w:tr>
      <w:tr w:rsidR="00A93B01" w:rsidRPr="00453870" w:rsidTr="00453870">
        <w:trPr>
          <w:tblCellSpacing w:w="15" w:type="dxa"/>
        </w:trPr>
        <w:tc>
          <w:tcPr>
            <w:tcW w:w="1400" w:type="pct"/>
            <w:vAlign w:val="center"/>
          </w:tcPr>
          <w:p w:rsidR="00FD58AC" w:rsidRPr="00453870" w:rsidRDefault="00A93B01" w:rsidP="00A93B01">
            <w:pPr>
              <w:spacing w:before="100" w:beforeAutospacing="1" w:after="100" w:afterAutospacing="1"/>
              <w:rPr>
                <w:rFonts w:ascii="Arial" w:hAnsi="Arial" w:cs="Arial"/>
                <w:sz w:val="18"/>
                <w:szCs w:val="18"/>
              </w:rPr>
            </w:pPr>
            <w:r w:rsidRPr="00453870">
              <w:rPr>
                <w:rFonts w:ascii="Arial" w:hAnsi="Arial" w:cs="Arial"/>
                <w:color w:val="000000"/>
                <w:sz w:val="18"/>
                <w:szCs w:val="18"/>
              </w:rPr>
              <w:t>2. Надійшло за місяць </w:t>
            </w:r>
          </w:p>
        </w:tc>
        <w:tc>
          <w:tcPr>
            <w:tcW w:w="900" w:type="pct"/>
            <w:vAlign w:val="center"/>
          </w:tcPr>
          <w:p w:rsidR="00FD58AC" w:rsidRPr="00453870" w:rsidRDefault="00A93B01" w:rsidP="00A93B01">
            <w:pPr>
              <w:spacing w:before="100" w:beforeAutospacing="1" w:after="100" w:afterAutospacing="1"/>
              <w:jc w:val="center"/>
              <w:rPr>
                <w:rFonts w:ascii="Arial" w:hAnsi="Arial" w:cs="Arial"/>
                <w:sz w:val="18"/>
                <w:szCs w:val="18"/>
              </w:rPr>
            </w:pPr>
            <w:r w:rsidRPr="00453870">
              <w:rPr>
                <w:rFonts w:ascii="Arial" w:hAnsi="Arial" w:cs="Arial"/>
                <w:color w:val="000000"/>
                <w:sz w:val="18"/>
                <w:szCs w:val="18"/>
              </w:rPr>
              <w:t>460 </w:t>
            </w:r>
          </w:p>
        </w:tc>
        <w:tc>
          <w:tcPr>
            <w:tcW w:w="1050" w:type="pct"/>
            <w:vAlign w:val="center"/>
          </w:tcPr>
          <w:p w:rsidR="00FD58AC" w:rsidRPr="00453870" w:rsidRDefault="00A93B01" w:rsidP="00A93B01">
            <w:pPr>
              <w:spacing w:before="100" w:beforeAutospacing="1" w:after="100" w:afterAutospacing="1"/>
              <w:jc w:val="center"/>
              <w:rPr>
                <w:rFonts w:ascii="Arial" w:hAnsi="Arial" w:cs="Arial"/>
                <w:sz w:val="18"/>
                <w:szCs w:val="18"/>
              </w:rPr>
            </w:pPr>
            <w:r w:rsidRPr="00453870">
              <w:rPr>
                <w:rFonts w:ascii="Arial" w:hAnsi="Arial" w:cs="Arial"/>
                <w:color w:val="000000"/>
                <w:sz w:val="18"/>
                <w:szCs w:val="18"/>
              </w:rPr>
              <w:t>50 </w:t>
            </w:r>
          </w:p>
        </w:tc>
        <w:tc>
          <w:tcPr>
            <w:tcW w:w="1000" w:type="pct"/>
            <w:vAlign w:val="center"/>
          </w:tcPr>
          <w:p w:rsidR="00FD58AC" w:rsidRPr="00453870" w:rsidRDefault="00A93B01" w:rsidP="00A93B01">
            <w:pPr>
              <w:spacing w:before="100" w:beforeAutospacing="1" w:after="100" w:afterAutospacing="1"/>
              <w:jc w:val="center"/>
              <w:rPr>
                <w:rFonts w:ascii="Arial" w:hAnsi="Arial" w:cs="Arial"/>
                <w:sz w:val="18"/>
                <w:szCs w:val="18"/>
              </w:rPr>
            </w:pPr>
            <w:r w:rsidRPr="00453870">
              <w:rPr>
                <w:rFonts w:ascii="Arial" w:hAnsi="Arial" w:cs="Arial"/>
                <w:color w:val="000000"/>
                <w:sz w:val="18"/>
                <w:szCs w:val="18"/>
              </w:rPr>
              <w:t>160 </w:t>
            </w:r>
          </w:p>
        </w:tc>
        <w:tc>
          <w:tcPr>
            <w:tcW w:w="700" w:type="pct"/>
            <w:vAlign w:val="center"/>
          </w:tcPr>
          <w:p w:rsidR="00FD58AC" w:rsidRPr="00453870" w:rsidRDefault="00A93B01" w:rsidP="00A93B01">
            <w:pPr>
              <w:spacing w:before="100" w:beforeAutospacing="1" w:after="100" w:afterAutospacing="1"/>
              <w:jc w:val="center"/>
              <w:rPr>
                <w:rFonts w:ascii="Arial" w:hAnsi="Arial" w:cs="Arial"/>
                <w:sz w:val="18"/>
                <w:szCs w:val="18"/>
              </w:rPr>
            </w:pPr>
            <w:r w:rsidRPr="00453870">
              <w:rPr>
                <w:rFonts w:ascii="Arial" w:hAnsi="Arial" w:cs="Arial"/>
                <w:color w:val="000000"/>
                <w:sz w:val="18"/>
                <w:szCs w:val="18"/>
              </w:rPr>
              <w:t>510 </w:t>
            </w:r>
          </w:p>
        </w:tc>
      </w:tr>
      <w:tr w:rsidR="00A93B01" w:rsidRPr="00453870" w:rsidTr="00453870">
        <w:trPr>
          <w:tblCellSpacing w:w="15" w:type="dxa"/>
        </w:trPr>
        <w:tc>
          <w:tcPr>
            <w:tcW w:w="1400" w:type="pct"/>
            <w:vAlign w:val="center"/>
          </w:tcPr>
          <w:p w:rsidR="00FD58AC" w:rsidRPr="00453870" w:rsidRDefault="00A93B01" w:rsidP="00A93B01">
            <w:pPr>
              <w:spacing w:before="100" w:beforeAutospacing="1" w:after="100" w:afterAutospacing="1"/>
              <w:rPr>
                <w:rFonts w:ascii="Arial" w:hAnsi="Arial" w:cs="Arial"/>
                <w:sz w:val="18"/>
                <w:szCs w:val="18"/>
              </w:rPr>
            </w:pPr>
            <w:r w:rsidRPr="00453870">
              <w:rPr>
                <w:rFonts w:ascii="Arial" w:hAnsi="Arial" w:cs="Arial"/>
                <w:color w:val="000000"/>
                <w:sz w:val="18"/>
                <w:szCs w:val="18"/>
              </w:rPr>
              <w:t xml:space="preserve">3. Вибуло за місяць (витрачено, реалізовано та інше вибуття - природний убуток, нестачі, псування, уцінка, безоплатна передача тощо) </w:t>
            </w:r>
          </w:p>
        </w:tc>
        <w:tc>
          <w:tcPr>
            <w:tcW w:w="900" w:type="pct"/>
            <w:vAlign w:val="center"/>
          </w:tcPr>
          <w:p w:rsidR="00FD58AC" w:rsidRPr="00453870" w:rsidRDefault="00453870" w:rsidP="00A93B01">
            <w:pPr>
              <w:spacing w:before="100" w:beforeAutospacing="1" w:after="100" w:afterAutospacing="1"/>
              <w:jc w:val="center"/>
              <w:rPr>
                <w:rFonts w:ascii="Arial" w:hAnsi="Arial" w:cs="Arial"/>
                <w:sz w:val="18"/>
                <w:szCs w:val="18"/>
              </w:rPr>
            </w:pPr>
            <w:r>
              <w:rPr>
                <w:rFonts w:ascii="Arial" w:hAnsi="Arial" w:cs="Arial"/>
                <w:color w:val="000000"/>
                <w:sz w:val="18"/>
                <w:szCs w:val="18"/>
              </w:rPr>
              <w:t>487*</w:t>
            </w:r>
          </w:p>
        </w:tc>
        <w:tc>
          <w:tcPr>
            <w:tcW w:w="1050" w:type="pct"/>
            <w:vAlign w:val="center"/>
          </w:tcPr>
          <w:p w:rsidR="00FD58AC" w:rsidRPr="00453870" w:rsidRDefault="00A93B01" w:rsidP="00A93B01">
            <w:pPr>
              <w:spacing w:before="100" w:beforeAutospacing="1" w:after="100" w:afterAutospacing="1"/>
              <w:jc w:val="center"/>
              <w:rPr>
                <w:rFonts w:ascii="Arial" w:hAnsi="Arial" w:cs="Arial"/>
                <w:sz w:val="18"/>
                <w:szCs w:val="18"/>
              </w:rPr>
            </w:pPr>
            <w:r w:rsidRPr="00453870">
              <w:rPr>
                <w:rFonts w:ascii="Arial" w:hAnsi="Arial" w:cs="Arial"/>
                <w:color w:val="000000"/>
                <w:sz w:val="18"/>
                <w:szCs w:val="18"/>
              </w:rPr>
              <w:t>53 </w:t>
            </w:r>
          </w:p>
        </w:tc>
        <w:tc>
          <w:tcPr>
            <w:tcW w:w="1000" w:type="pct"/>
            <w:vAlign w:val="center"/>
          </w:tcPr>
          <w:p w:rsidR="00FD58AC" w:rsidRPr="00453870" w:rsidRDefault="00A93B01" w:rsidP="00A93B01">
            <w:pPr>
              <w:spacing w:before="100" w:beforeAutospacing="1" w:after="100" w:afterAutospacing="1"/>
              <w:jc w:val="center"/>
              <w:rPr>
                <w:rFonts w:ascii="Arial" w:hAnsi="Arial" w:cs="Arial"/>
                <w:sz w:val="18"/>
                <w:szCs w:val="18"/>
              </w:rPr>
            </w:pPr>
            <w:r w:rsidRPr="00453870">
              <w:rPr>
                <w:rFonts w:ascii="Arial" w:hAnsi="Arial" w:cs="Arial"/>
                <w:color w:val="000000"/>
                <w:sz w:val="18"/>
                <w:szCs w:val="18"/>
              </w:rPr>
              <w:t>168 </w:t>
            </w:r>
          </w:p>
        </w:tc>
        <w:tc>
          <w:tcPr>
            <w:tcW w:w="700" w:type="pct"/>
            <w:vAlign w:val="center"/>
          </w:tcPr>
          <w:p w:rsidR="00FD58AC" w:rsidRPr="00453870" w:rsidRDefault="00A93B01" w:rsidP="00A93B01">
            <w:pPr>
              <w:spacing w:before="100" w:beforeAutospacing="1" w:after="100" w:afterAutospacing="1"/>
              <w:jc w:val="center"/>
              <w:rPr>
                <w:rFonts w:ascii="Arial" w:hAnsi="Arial" w:cs="Arial"/>
                <w:sz w:val="18"/>
                <w:szCs w:val="18"/>
              </w:rPr>
            </w:pPr>
            <w:r w:rsidRPr="00453870">
              <w:rPr>
                <w:rFonts w:ascii="Arial" w:hAnsi="Arial" w:cs="Arial"/>
                <w:color w:val="000000"/>
                <w:sz w:val="18"/>
                <w:szCs w:val="18"/>
              </w:rPr>
              <w:t>540 </w:t>
            </w:r>
          </w:p>
        </w:tc>
      </w:tr>
      <w:tr w:rsidR="00A93B01" w:rsidRPr="00453870" w:rsidTr="00453870">
        <w:trPr>
          <w:tblCellSpacing w:w="15" w:type="dxa"/>
        </w:trPr>
        <w:tc>
          <w:tcPr>
            <w:tcW w:w="1400" w:type="pct"/>
            <w:vAlign w:val="center"/>
          </w:tcPr>
          <w:p w:rsidR="00FD58AC" w:rsidRPr="00453870" w:rsidRDefault="00A93B01" w:rsidP="00A93B01">
            <w:pPr>
              <w:spacing w:before="100" w:beforeAutospacing="1" w:after="100" w:afterAutospacing="1"/>
              <w:rPr>
                <w:rFonts w:ascii="Arial" w:hAnsi="Arial" w:cs="Arial"/>
                <w:sz w:val="18"/>
                <w:szCs w:val="18"/>
              </w:rPr>
            </w:pPr>
            <w:r w:rsidRPr="00453870">
              <w:rPr>
                <w:rFonts w:ascii="Arial" w:hAnsi="Arial" w:cs="Arial"/>
                <w:color w:val="000000"/>
                <w:sz w:val="18"/>
                <w:szCs w:val="18"/>
              </w:rPr>
              <w:t>4. Залишок на кінець місяця (ряд. 1 + ряд. 2 - ряд. 3)</w:t>
            </w:r>
          </w:p>
        </w:tc>
        <w:tc>
          <w:tcPr>
            <w:tcW w:w="900" w:type="pct"/>
            <w:vAlign w:val="center"/>
          </w:tcPr>
          <w:p w:rsidR="00FD58AC" w:rsidRPr="00453870" w:rsidRDefault="00A93B01" w:rsidP="00A93B01">
            <w:pPr>
              <w:spacing w:before="100" w:beforeAutospacing="1" w:after="100" w:afterAutospacing="1"/>
              <w:jc w:val="center"/>
              <w:rPr>
                <w:rFonts w:ascii="Arial" w:hAnsi="Arial" w:cs="Arial"/>
                <w:sz w:val="18"/>
                <w:szCs w:val="18"/>
              </w:rPr>
            </w:pPr>
            <w:r w:rsidRPr="00453870">
              <w:rPr>
                <w:rFonts w:ascii="Arial" w:hAnsi="Arial" w:cs="Arial"/>
                <w:color w:val="000000"/>
                <w:sz w:val="18"/>
                <w:szCs w:val="18"/>
              </w:rPr>
              <w:t>200 </w:t>
            </w:r>
          </w:p>
        </w:tc>
        <w:tc>
          <w:tcPr>
            <w:tcW w:w="1050" w:type="pct"/>
            <w:vAlign w:val="center"/>
          </w:tcPr>
          <w:p w:rsidR="00FD58AC" w:rsidRPr="00453870" w:rsidRDefault="00A93B01" w:rsidP="00A93B01">
            <w:pPr>
              <w:spacing w:before="100" w:beforeAutospacing="1" w:after="100" w:afterAutospacing="1"/>
              <w:jc w:val="center"/>
              <w:rPr>
                <w:rFonts w:ascii="Arial" w:hAnsi="Arial" w:cs="Arial"/>
                <w:sz w:val="18"/>
                <w:szCs w:val="18"/>
              </w:rPr>
            </w:pPr>
            <w:r w:rsidRPr="00453870">
              <w:rPr>
                <w:rFonts w:ascii="Arial" w:hAnsi="Arial" w:cs="Arial"/>
                <w:color w:val="000000"/>
                <w:sz w:val="18"/>
                <w:szCs w:val="18"/>
              </w:rPr>
              <w:t>22 </w:t>
            </w:r>
          </w:p>
        </w:tc>
        <w:tc>
          <w:tcPr>
            <w:tcW w:w="1000" w:type="pct"/>
            <w:vAlign w:val="center"/>
          </w:tcPr>
          <w:p w:rsidR="00FD58AC" w:rsidRPr="00453870" w:rsidRDefault="00A93B01" w:rsidP="00A93B01">
            <w:pPr>
              <w:spacing w:before="100" w:beforeAutospacing="1" w:after="100" w:afterAutospacing="1"/>
              <w:jc w:val="center"/>
              <w:rPr>
                <w:rFonts w:ascii="Arial" w:hAnsi="Arial" w:cs="Arial"/>
                <w:sz w:val="18"/>
                <w:szCs w:val="18"/>
              </w:rPr>
            </w:pPr>
            <w:r w:rsidRPr="00453870">
              <w:rPr>
                <w:rFonts w:ascii="Arial" w:hAnsi="Arial" w:cs="Arial"/>
                <w:color w:val="000000"/>
                <w:sz w:val="18"/>
                <w:szCs w:val="18"/>
              </w:rPr>
              <w:t>69 </w:t>
            </w:r>
          </w:p>
        </w:tc>
        <w:tc>
          <w:tcPr>
            <w:tcW w:w="700" w:type="pct"/>
            <w:vAlign w:val="center"/>
          </w:tcPr>
          <w:p w:rsidR="00FD58AC" w:rsidRPr="00453870" w:rsidRDefault="00A93B01" w:rsidP="00A93B01">
            <w:pPr>
              <w:spacing w:before="100" w:beforeAutospacing="1" w:after="100" w:afterAutospacing="1"/>
              <w:jc w:val="center"/>
              <w:rPr>
                <w:rFonts w:ascii="Arial" w:hAnsi="Arial" w:cs="Arial"/>
                <w:sz w:val="18"/>
                <w:szCs w:val="18"/>
              </w:rPr>
            </w:pPr>
            <w:r w:rsidRPr="00453870">
              <w:rPr>
                <w:rFonts w:ascii="Arial" w:hAnsi="Arial" w:cs="Arial"/>
                <w:color w:val="000000"/>
                <w:sz w:val="18"/>
                <w:szCs w:val="18"/>
              </w:rPr>
              <w:t>222 </w:t>
            </w:r>
          </w:p>
        </w:tc>
      </w:tr>
    </w:tbl>
    <w:p w:rsidR="00A93B01" w:rsidRPr="00453870" w:rsidRDefault="00A93B01" w:rsidP="00453870">
      <w:pPr>
        <w:spacing w:before="100" w:beforeAutospacing="1" w:after="100" w:afterAutospacing="1"/>
        <w:ind w:firstLine="600"/>
        <w:jc w:val="both"/>
        <w:rPr>
          <w:sz w:val="22"/>
          <w:szCs w:val="22"/>
        </w:rPr>
      </w:pPr>
      <w:r w:rsidRPr="00453870">
        <w:rPr>
          <w:color w:val="000000"/>
          <w:sz w:val="22"/>
          <w:szCs w:val="22"/>
        </w:rPr>
        <w:t xml:space="preserve">* Зменшення залишку на субрахунку 282 </w:t>
      </w:r>
      <w:r w:rsidR="00453870">
        <w:rPr>
          <w:color w:val="000000"/>
          <w:sz w:val="22"/>
          <w:szCs w:val="22"/>
        </w:rPr>
        <w:t>«</w:t>
      </w:r>
      <w:r w:rsidRPr="00453870">
        <w:rPr>
          <w:color w:val="000000"/>
          <w:sz w:val="22"/>
          <w:szCs w:val="22"/>
        </w:rPr>
        <w:t>Товари в торгівлі</w:t>
      </w:r>
      <w:r w:rsidR="00453870">
        <w:rPr>
          <w:color w:val="000000"/>
          <w:sz w:val="22"/>
          <w:szCs w:val="22"/>
        </w:rPr>
        <w:t>»</w:t>
      </w:r>
      <w:r w:rsidRPr="00453870">
        <w:rPr>
          <w:color w:val="000000"/>
          <w:sz w:val="22"/>
          <w:szCs w:val="22"/>
        </w:rPr>
        <w:t xml:space="preserve"> відбулося на суму 487 тис. грн. (168 + 319) унаслідок списання торгової націнки в кореспонденції з субрахунком 285 </w:t>
      </w:r>
      <w:r w:rsidR="00453870">
        <w:rPr>
          <w:color w:val="000000"/>
          <w:sz w:val="22"/>
          <w:szCs w:val="22"/>
        </w:rPr>
        <w:t>«</w:t>
      </w:r>
      <w:r w:rsidRPr="00453870">
        <w:rPr>
          <w:color w:val="000000"/>
          <w:sz w:val="22"/>
          <w:szCs w:val="22"/>
        </w:rPr>
        <w:t>Торгова націнка</w:t>
      </w:r>
      <w:r w:rsidR="00453870">
        <w:rPr>
          <w:color w:val="000000"/>
          <w:sz w:val="22"/>
          <w:szCs w:val="22"/>
        </w:rPr>
        <w:t>»</w:t>
      </w:r>
      <w:r w:rsidRPr="00453870">
        <w:rPr>
          <w:color w:val="000000"/>
          <w:sz w:val="22"/>
          <w:szCs w:val="22"/>
        </w:rPr>
        <w:t xml:space="preserve"> на суму 168 тис. грн. і купівельної вартості товарів у кореспонденції з субрахунком 902 </w:t>
      </w:r>
      <w:r w:rsidR="00453870">
        <w:rPr>
          <w:color w:val="000000"/>
          <w:sz w:val="22"/>
          <w:szCs w:val="22"/>
        </w:rPr>
        <w:t>«</w:t>
      </w:r>
      <w:r w:rsidRPr="00453870">
        <w:rPr>
          <w:color w:val="000000"/>
          <w:sz w:val="22"/>
          <w:szCs w:val="22"/>
        </w:rPr>
        <w:t>Собівартість реалізованих товарів</w:t>
      </w:r>
      <w:r w:rsidR="00453870">
        <w:rPr>
          <w:color w:val="000000"/>
          <w:sz w:val="22"/>
          <w:szCs w:val="22"/>
        </w:rPr>
        <w:t>»</w:t>
      </w:r>
      <w:r w:rsidRPr="00453870">
        <w:rPr>
          <w:color w:val="000000"/>
          <w:sz w:val="22"/>
          <w:szCs w:val="22"/>
        </w:rPr>
        <w:t xml:space="preserve"> на суму 319 тис. грн. </w:t>
      </w:r>
    </w:p>
    <w:p w:rsidR="00A93B01" w:rsidRDefault="00A93B01" w:rsidP="00453870">
      <w:pPr>
        <w:spacing w:before="100" w:beforeAutospacing="1" w:after="100" w:afterAutospacing="1"/>
        <w:ind w:firstLine="600"/>
        <w:jc w:val="both"/>
        <w:rPr>
          <w:color w:val="000000"/>
          <w:sz w:val="22"/>
          <w:szCs w:val="22"/>
        </w:rPr>
      </w:pPr>
      <w:r w:rsidRPr="00453870">
        <w:rPr>
          <w:color w:val="000000"/>
          <w:sz w:val="22"/>
          <w:szCs w:val="22"/>
        </w:rPr>
        <w:t xml:space="preserve">Сума торгової націнки, що відноситься до реалізованих товарів (дебет субрахунку 282 </w:t>
      </w:r>
      <w:r w:rsidR="00453870">
        <w:rPr>
          <w:color w:val="000000"/>
          <w:sz w:val="22"/>
          <w:szCs w:val="22"/>
        </w:rPr>
        <w:t>«</w:t>
      </w:r>
      <w:r w:rsidRPr="00453870">
        <w:rPr>
          <w:color w:val="000000"/>
          <w:sz w:val="22"/>
          <w:szCs w:val="22"/>
        </w:rPr>
        <w:t>Товари в торгівлі</w:t>
      </w:r>
      <w:r w:rsidR="00453870">
        <w:rPr>
          <w:color w:val="000000"/>
          <w:sz w:val="22"/>
          <w:szCs w:val="22"/>
        </w:rPr>
        <w:t>»</w:t>
      </w:r>
      <w:r w:rsidRPr="00453870">
        <w:rPr>
          <w:color w:val="000000"/>
          <w:sz w:val="22"/>
          <w:szCs w:val="22"/>
        </w:rPr>
        <w:t xml:space="preserve">, кредит субрахунку 285 </w:t>
      </w:r>
      <w:r w:rsidR="00453870">
        <w:rPr>
          <w:color w:val="000000"/>
          <w:sz w:val="22"/>
          <w:szCs w:val="22"/>
        </w:rPr>
        <w:t>«</w:t>
      </w:r>
      <w:r w:rsidRPr="00453870">
        <w:rPr>
          <w:color w:val="000000"/>
          <w:sz w:val="22"/>
          <w:szCs w:val="22"/>
        </w:rPr>
        <w:t>Торгова націнка</w:t>
      </w:r>
      <w:r w:rsidR="00453870">
        <w:rPr>
          <w:color w:val="000000"/>
          <w:sz w:val="22"/>
          <w:szCs w:val="22"/>
        </w:rPr>
        <w:t>»</w:t>
      </w:r>
      <w:r w:rsidRPr="00453870">
        <w:rPr>
          <w:color w:val="000000"/>
          <w:sz w:val="22"/>
          <w:szCs w:val="22"/>
        </w:rPr>
        <w:t xml:space="preserve"> сторно), становить: </w:t>
      </w:r>
    </w:p>
    <w:p w:rsidR="00453870" w:rsidRDefault="000A73F2" w:rsidP="000A73F2">
      <w:pPr>
        <w:spacing w:before="100" w:beforeAutospacing="1" w:after="100" w:afterAutospacing="1"/>
        <w:ind w:firstLine="600"/>
        <w:jc w:val="center"/>
        <w:rPr>
          <w:color w:val="000000"/>
          <w:sz w:val="22"/>
          <w:szCs w:val="22"/>
        </w:rPr>
      </w:pPr>
      <w:r w:rsidRPr="00453870">
        <w:rPr>
          <w:color w:val="000000"/>
          <w:position w:val="-24"/>
          <w:sz w:val="22"/>
          <w:szCs w:val="22"/>
        </w:rPr>
        <w:object w:dxaOrig="2160" w:dyaOrig="620">
          <v:shape id="_x0000_i1163" type="#_x0000_t75" style="width:108pt;height:30.6pt" o:ole="">
            <v:imagedata r:id="rId328" o:title=""/>
          </v:shape>
          <o:OLEObject Type="Embed" ProgID="Equation.3" ShapeID="_x0000_i1163" DrawAspect="Content" ObjectID="_1761031764" r:id="rId329"/>
        </w:object>
      </w:r>
    </w:p>
    <w:p w:rsidR="00A93B01" w:rsidRDefault="00A93B01" w:rsidP="00453870">
      <w:pPr>
        <w:spacing w:before="100" w:beforeAutospacing="1" w:after="100" w:afterAutospacing="1"/>
        <w:ind w:firstLine="600"/>
        <w:jc w:val="both"/>
        <w:rPr>
          <w:color w:val="000000"/>
          <w:sz w:val="22"/>
          <w:szCs w:val="22"/>
        </w:rPr>
      </w:pPr>
      <w:r w:rsidRPr="00453870">
        <w:rPr>
          <w:color w:val="000000"/>
          <w:sz w:val="22"/>
          <w:szCs w:val="22"/>
        </w:rPr>
        <w:t xml:space="preserve">Сума транспортно-заготівельних витрат, що відноситься до реалізованих товарів (відображається за дебетом субрахунку 902 </w:t>
      </w:r>
      <w:r w:rsidR="00453870">
        <w:rPr>
          <w:color w:val="000000"/>
          <w:sz w:val="22"/>
          <w:szCs w:val="22"/>
        </w:rPr>
        <w:t>«</w:t>
      </w:r>
      <w:r w:rsidRPr="00453870">
        <w:rPr>
          <w:color w:val="000000"/>
          <w:sz w:val="22"/>
          <w:szCs w:val="22"/>
        </w:rPr>
        <w:t>Собівартість реалізованих товарів</w:t>
      </w:r>
      <w:r w:rsidR="00453870">
        <w:rPr>
          <w:color w:val="000000"/>
          <w:sz w:val="22"/>
          <w:szCs w:val="22"/>
        </w:rPr>
        <w:t>»</w:t>
      </w:r>
      <w:r w:rsidRPr="00453870">
        <w:rPr>
          <w:color w:val="000000"/>
          <w:sz w:val="22"/>
          <w:szCs w:val="22"/>
        </w:rPr>
        <w:t xml:space="preserve"> і кредитом субрахунку 289 </w:t>
      </w:r>
      <w:r w:rsidR="00453870">
        <w:rPr>
          <w:color w:val="000000"/>
          <w:sz w:val="22"/>
          <w:szCs w:val="22"/>
        </w:rPr>
        <w:t>«</w:t>
      </w:r>
      <w:r w:rsidRPr="00453870">
        <w:rPr>
          <w:color w:val="000000"/>
          <w:sz w:val="22"/>
          <w:szCs w:val="22"/>
        </w:rPr>
        <w:t>Транспортно-заготівельні витрати</w:t>
      </w:r>
      <w:r w:rsidR="00453870">
        <w:rPr>
          <w:color w:val="000000"/>
          <w:sz w:val="22"/>
          <w:szCs w:val="22"/>
        </w:rPr>
        <w:t>»</w:t>
      </w:r>
      <w:r w:rsidRPr="00453870">
        <w:rPr>
          <w:color w:val="000000"/>
          <w:sz w:val="22"/>
          <w:szCs w:val="22"/>
        </w:rPr>
        <w:t xml:space="preserve">), становить: </w:t>
      </w:r>
    </w:p>
    <w:p w:rsidR="000A73F2" w:rsidRPr="00453870" w:rsidRDefault="002F6EF6" w:rsidP="000A73F2">
      <w:pPr>
        <w:spacing w:before="100" w:beforeAutospacing="1" w:after="100" w:afterAutospacing="1"/>
        <w:ind w:firstLine="600"/>
        <w:jc w:val="center"/>
        <w:rPr>
          <w:sz w:val="22"/>
          <w:szCs w:val="22"/>
        </w:rPr>
      </w:pPr>
      <w:r w:rsidRPr="00453870">
        <w:rPr>
          <w:color w:val="000000"/>
          <w:position w:val="-24"/>
          <w:sz w:val="22"/>
          <w:szCs w:val="22"/>
        </w:rPr>
        <w:object w:dxaOrig="2040" w:dyaOrig="620">
          <v:shape id="_x0000_i1164" type="#_x0000_t75" style="width:102pt;height:30.6pt" o:ole="">
            <v:imagedata r:id="rId330" o:title=""/>
          </v:shape>
          <o:OLEObject Type="Embed" ProgID="Equation.3" ShapeID="_x0000_i1164" DrawAspect="Content" ObjectID="_1761031765" r:id="rId331"/>
        </w:object>
      </w:r>
    </w:p>
    <w:p w:rsidR="00A93B01" w:rsidRDefault="00A93B01" w:rsidP="000A73F2">
      <w:pPr>
        <w:spacing w:before="100" w:beforeAutospacing="1" w:after="100" w:afterAutospacing="1"/>
        <w:ind w:firstLine="600"/>
        <w:jc w:val="both"/>
        <w:rPr>
          <w:color w:val="000000"/>
          <w:sz w:val="22"/>
          <w:szCs w:val="22"/>
        </w:rPr>
      </w:pPr>
      <w:r w:rsidRPr="00453870">
        <w:rPr>
          <w:color w:val="000000"/>
          <w:sz w:val="22"/>
          <w:szCs w:val="22"/>
        </w:rPr>
        <w:t xml:space="preserve">Собівартість реалізованих товарів (дебет субрахунку 902 </w:t>
      </w:r>
      <w:r w:rsidR="000A73F2">
        <w:rPr>
          <w:color w:val="000000"/>
          <w:sz w:val="22"/>
          <w:szCs w:val="22"/>
        </w:rPr>
        <w:t>«</w:t>
      </w:r>
      <w:r w:rsidRPr="00453870">
        <w:rPr>
          <w:color w:val="000000"/>
          <w:sz w:val="22"/>
          <w:szCs w:val="22"/>
        </w:rPr>
        <w:t>Собівартість реалізованих товарів</w:t>
      </w:r>
      <w:r w:rsidR="000A73F2">
        <w:rPr>
          <w:color w:val="000000"/>
          <w:sz w:val="22"/>
          <w:szCs w:val="22"/>
        </w:rPr>
        <w:t>»</w:t>
      </w:r>
      <w:r w:rsidRPr="00453870">
        <w:rPr>
          <w:color w:val="000000"/>
          <w:sz w:val="22"/>
          <w:szCs w:val="22"/>
        </w:rPr>
        <w:t xml:space="preserve">, кредит субрахунку 282 </w:t>
      </w:r>
      <w:r w:rsidR="000A73F2">
        <w:rPr>
          <w:color w:val="000000"/>
          <w:sz w:val="22"/>
          <w:szCs w:val="22"/>
        </w:rPr>
        <w:t>«</w:t>
      </w:r>
      <w:r w:rsidRPr="00453870">
        <w:rPr>
          <w:color w:val="000000"/>
          <w:sz w:val="22"/>
          <w:szCs w:val="22"/>
        </w:rPr>
        <w:t>Товари в торгівлі</w:t>
      </w:r>
      <w:r w:rsidR="000A73F2">
        <w:rPr>
          <w:color w:val="000000"/>
          <w:sz w:val="22"/>
          <w:szCs w:val="22"/>
        </w:rPr>
        <w:t>»</w:t>
      </w:r>
      <w:r w:rsidRPr="00453870">
        <w:rPr>
          <w:color w:val="000000"/>
          <w:sz w:val="22"/>
          <w:szCs w:val="22"/>
        </w:rPr>
        <w:t xml:space="preserve">) становить: </w:t>
      </w:r>
    </w:p>
    <w:p w:rsidR="000A73F2" w:rsidRDefault="000A73F2" w:rsidP="000A73F2">
      <w:pPr>
        <w:spacing w:before="100" w:beforeAutospacing="1" w:after="100" w:afterAutospacing="1"/>
        <w:ind w:firstLine="600"/>
        <w:jc w:val="center"/>
        <w:rPr>
          <w:color w:val="000000"/>
          <w:sz w:val="22"/>
          <w:szCs w:val="22"/>
        </w:rPr>
      </w:pPr>
      <w:r>
        <w:rPr>
          <w:color w:val="000000"/>
          <w:sz w:val="22"/>
          <w:szCs w:val="22"/>
        </w:rPr>
        <w:t>540 – 168 – 53 = 319.</w:t>
      </w:r>
    </w:p>
    <w:p w:rsidR="002F6EF6" w:rsidRDefault="002F6EF6" w:rsidP="002F6EF6">
      <w:pPr>
        <w:widowControl w:val="0"/>
        <w:ind w:firstLine="561"/>
        <w:jc w:val="both"/>
        <w:rPr>
          <w:sz w:val="22"/>
          <w:szCs w:val="22"/>
        </w:rPr>
      </w:pPr>
      <w:r>
        <w:rPr>
          <w:color w:val="000000"/>
          <w:sz w:val="22"/>
          <w:szCs w:val="22"/>
        </w:rPr>
        <w:t xml:space="preserve">Документування та типова кореспонденція рахунків з обліку товарів наведені у </w:t>
      </w:r>
      <w:r>
        <w:rPr>
          <w:sz w:val="22"/>
          <w:szCs w:val="22"/>
        </w:rPr>
        <w:t>підтемі «Облік запасів».</w:t>
      </w:r>
    </w:p>
    <w:p w:rsidR="006E564C" w:rsidRDefault="006E564C" w:rsidP="004F4239">
      <w:pPr>
        <w:widowControl w:val="0"/>
        <w:ind w:firstLine="561"/>
        <w:jc w:val="both"/>
        <w:rPr>
          <w:color w:val="000000"/>
          <w:sz w:val="22"/>
          <w:szCs w:val="22"/>
        </w:rPr>
      </w:pPr>
    </w:p>
    <w:p w:rsidR="002F6EF6" w:rsidRDefault="002F6EF6" w:rsidP="004F4239">
      <w:pPr>
        <w:widowControl w:val="0"/>
        <w:ind w:firstLine="561"/>
        <w:jc w:val="both"/>
        <w:rPr>
          <w:color w:val="000000"/>
          <w:sz w:val="22"/>
          <w:szCs w:val="22"/>
        </w:rPr>
      </w:pPr>
    </w:p>
    <w:p w:rsidR="00ED7CDF" w:rsidRPr="00453870" w:rsidRDefault="00ED7CDF" w:rsidP="004F4239">
      <w:pPr>
        <w:widowControl w:val="0"/>
        <w:ind w:firstLine="561"/>
        <w:jc w:val="both"/>
        <w:rPr>
          <w:color w:val="000000"/>
          <w:sz w:val="22"/>
          <w:szCs w:val="22"/>
        </w:rPr>
      </w:pPr>
    </w:p>
    <w:p w:rsidR="00500AF1" w:rsidRDefault="004F4239" w:rsidP="004F4239">
      <w:pPr>
        <w:widowControl w:val="0"/>
        <w:ind w:firstLine="561"/>
        <w:jc w:val="both"/>
        <w:rPr>
          <w:b/>
          <w:i/>
          <w:color w:val="000000"/>
          <w:sz w:val="24"/>
          <w:szCs w:val="24"/>
        </w:rPr>
      </w:pPr>
      <w:r w:rsidRPr="00453870">
        <w:rPr>
          <w:b/>
          <w:i/>
          <w:color w:val="000000"/>
          <w:sz w:val="24"/>
          <w:szCs w:val="24"/>
        </w:rPr>
        <w:t>Облік основних засобів.</w:t>
      </w:r>
    </w:p>
    <w:p w:rsidR="00ED7CDF" w:rsidRDefault="00ED7CDF" w:rsidP="00AA30A3">
      <w:pPr>
        <w:widowControl w:val="0"/>
        <w:ind w:firstLine="561"/>
        <w:jc w:val="both"/>
        <w:rPr>
          <w:color w:val="000000"/>
          <w:sz w:val="22"/>
          <w:szCs w:val="22"/>
        </w:rPr>
      </w:pPr>
    </w:p>
    <w:p w:rsidR="00184D09" w:rsidRDefault="00AA30A3" w:rsidP="00AA30A3">
      <w:pPr>
        <w:widowControl w:val="0"/>
        <w:ind w:firstLine="561"/>
        <w:jc w:val="both"/>
        <w:rPr>
          <w:color w:val="000000"/>
          <w:sz w:val="22"/>
          <w:szCs w:val="22"/>
        </w:rPr>
      </w:pPr>
      <w:r w:rsidRPr="00AA30A3">
        <w:rPr>
          <w:color w:val="000000"/>
          <w:sz w:val="22"/>
          <w:szCs w:val="22"/>
        </w:rPr>
        <w:t>Згідно</w:t>
      </w:r>
      <w:r w:rsidR="009C7218">
        <w:rPr>
          <w:color w:val="000000"/>
          <w:sz w:val="22"/>
          <w:szCs w:val="22"/>
        </w:rPr>
        <w:t xml:space="preserve"> із</w:t>
      </w:r>
      <w:r w:rsidRPr="00AA30A3">
        <w:rPr>
          <w:color w:val="000000"/>
          <w:sz w:val="22"/>
          <w:szCs w:val="22"/>
        </w:rPr>
        <w:t xml:space="preserve"> </w:t>
      </w:r>
      <w:r w:rsidRPr="00ED7CDF">
        <w:rPr>
          <w:b/>
          <w:color w:val="000000"/>
          <w:sz w:val="22"/>
          <w:szCs w:val="22"/>
        </w:rPr>
        <w:t>П(С)БО 7</w:t>
      </w:r>
      <w:r w:rsidRPr="00AA30A3">
        <w:rPr>
          <w:color w:val="000000"/>
          <w:sz w:val="22"/>
          <w:szCs w:val="22"/>
        </w:rPr>
        <w:t xml:space="preserve"> «Основні засоби» </w:t>
      </w:r>
      <w:r w:rsidRPr="00AA30A3">
        <w:rPr>
          <w:b/>
          <w:color w:val="000000"/>
          <w:sz w:val="22"/>
          <w:szCs w:val="22"/>
        </w:rPr>
        <w:t>о</w:t>
      </w:r>
      <w:r w:rsidRPr="00AA30A3">
        <w:rPr>
          <w:b/>
          <w:bCs/>
          <w:iCs/>
          <w:color w:val="000000"/>
          <w:sz w:val="22"/>
          <w:szCs w:val="22"/>
        </w:rPr>
        <w:t>сновні засоби</w:t>
      </w:r>
      <w:r w:rsidRPr="00AA30A3">
        <w:rPr>
          <w:bCs/>
          <w:iCs/>
          <w:color w:val="000000"/>
          <w:sz w:val="22"/>
          <w:szCs w:val="22"/>
        </w:rPr>
        <w:t xml:space="preserve"> </w:t>
      </w:r>
      <w:r>
        <w:rPr>
          <w:color w:val="000000"/>
          <w:sz w:val="22"/>
          <w:szCs w:val="22"/>
        </w:rPr>
        <w:t xml:space="preserve">– </w:t>
      </w:r>
      <w:r w:rsidRPr="00AA30A3">
        <w:rPr>
          <w:color w:val="000000"/>
          <w:sz w:val="22"/>
          <w:szCs w:val="22"/>
        </w:rPr>
        <w:t xml:space="preserve">матеріальні активи, які </w:t>
      </w:r>
      <w:r w:rsidRPr="00AA30A3">
        <w:rPr>
          <w:rStyle w:val="grame"/>
          <w:color w:val="000000"/>
          <w:sz w:val="22"/>
          <w:szCs w:val="22"/>
        </w:rPr>
        <w:t>п</w:t>
      </w:r>
      <w:r w:rsidRPr="00AA30A3">
        <w:rPr>
          <w:color w:val="000000"/>
          <w:sz w:val="22"/>
          <w:szCs w:val="22"/>
        </w:rPr>
        <w:t>ідприємство утримує з метою використання їх у процесі виробництва або постачання товарів, надання послуг, здавання в оренду іншим особам або для здійснення адміністративних і соціально-культурних функцій, очікуваний строк корисного використання (експлуатації) яких більше одного року (або операційного циклу, якщо він довший за рік).</w:t>
      </w:r>
    </w:p>
    <w:p w:rsidR="00E9592F" w:rsidRDefault="00E9592F" w:rsidP="00E9592F">
      <w:pPr>
        <w:widowControl w:val="0"/>
        <w:ind w:firstLine="561"/>
        <w:jc w:val="both"/>
        <w:rPr>
          <w:b/>
          <w:sz w:val="22"/>
          <w:szCs w:val="22"/>
        </w:rPr>
      </w:pPr>
    </w:p>
    <w:p w:rsidR="00E9592F" w:rsidRPr="00E9592F" w:rsidRDefault="00E9592F" w:rsidP="00E9592F">
      <w:pPr>
        <w:widowControl w:val="0"/>
        <w:ind w:firstLine="561"/>
        <w:jc w:val="both"/>
        <w:rPr>
          <w:b/>
          <w:sz w:val="22"/>
          <w:szCs w:val="22"/>
        </w:rPr>
      </w:pPr>
      <w:r w:rsidRPr="00E9592F">
        <w:rPr>
          <w:b/>
          <w:sz w:val="22"/>
          <w:szCs w:val="22"/>
        </w:rPr>
        <w:t>Бухгалтерський облік основних засобів повинен забезпечити:</w:t>
      </w:r>
    </w:p>
    <w:p w:rsidR="00E9592F" w:rsidRPr="00E9592F" w:rsidRDefault="00E9592F" w:rsidP="008C4CD1">
      <w:pPr>
        <w:widowControl w:val="0"/>
        <w:numPr>
          <w:ilvl w:val="0"/>
          <w:numId w:val="40"/>
        </w:numPr>
        <w:tabs>
          <w:tab w:val="clear" w:pos="1281"/>
          <w:tab w:val="num" w:pos="0"/>
        </w:tabs>
        <w:ind w:left="0" w:firstLine="480"/>
        <w:jc w:val="both"/>
        <w:rPr>
          <w:sz w:val="22"/>
          <w:szCs w:val="22"/>
        </w:rPr>
      </w:pPr>
      <w:r w:rsidRPr="00E9592F">
        <w:rPr>
          <w:sz w:val="22"/>
          <w:szCs w:val="22"/>
        </w:rPr>
        <w:t xml:space="preserve"> своєчасне відображення на рахунках бухгалтерського обліку повної інформації про оцінку, переоцінку і надходження основних засобів, їх внутрішнє переміщення (зі складу в цех (відділ, дільницю), з цеху в цех тощо), вибуття (реалізація, ліквідація, безоплатна передача, нестача, псування тощо);</w:t>
      </w:r>
    </w:p>
    <w:p w:rsidR="00E9592F" w:rsidRPr="00E9592F" w:rsidRDefault="00E9592F" w:rsidP="008C4CD1">
      <w:pPr>
        <w:widowControl w:val="0"/>
        <w:numPr>
          <w:ilvl w:val="0"/>
          <w:numId w:val="40"/>
        </w:numPr>
        <w:tabs>
          <w:tab w:val="clear" w:pos="1281"/>
          <w:tab w:val="num" w:pos="0"/>
        </w:tabs>
        <w:ind w:left="0" w:firstLine="480"/>
        <w:jc w:val="both"/>
        <w:rPr>
          <w:sz w:val="22"/>
          <w:szCs w:val="22"/>
        </w:rPr>
      </w:pPr>
      <w:r w:rsidRPr="00E9592F">
        <w:rPr>
          <w:sz w:val="22"/>
          <w:szCs w:val="22"/>
        </w:rPr>
        <w:t xml:space="preserve">відображення даних про нарахування амортизації основних засобів за звітний період та їх зносу з початку корисного використання; </w:t>
      </w:r>
    </w:p>
    <w:p w:rsidR="00E9592F" w:rsidRPr="00E9592F" w:rsidRDefault="00E9592F" w:rsidP="008C4CD1">
      <w:pPr>
        <w:widowControl w:val="0"/>
        <w:numPr>
          <w:ilvl w:val="0"/>
          <w:numId w:val="40"/>
        </w:numPr>
        <w:tabs>
          <w:tab w:val="clear" w:pos="1281"/>
          <w:tab w:val="num" w:pos="0"/>
        </w:tabs>
        <w:ind w:left="0" w:firstLine="480"/>
        <w:jc w:val="both"/>
        <w:rPr>
          <w:sz w:val="22"/>
          <w:szCs w:val="22"/>
        </w:rPr>
      </w:pPr>
      <w:r w:rsidRPr="00E9592F">
        <w:rPr>
          <w:sz w:val="22"/>
          <w:szCs w:val="22"/>
        </w:rPr>
        <w:t>визначення витрат, пов’язаних з підтриманням основних засобів у робочому стані (технічні огляди, поточне обслуговування), їх ремонтом і поліпшенням;</w:t>
      </w:r>
    </w:p>
    <w:p w:rsidR="00E9592F" w:rsidRPr="00E9592F" w:rsidRDefault="00E9592F" w:rsidP="008C4CD1">
      <w:pPr>
        <w:widowControl w:val="0"/>
        <w:numPr>
          <w:ilvl w:val="0"/>
          <w:numId w:val="40"/>
        </w:numPr>
        <w:tabs>
          <w:tab w:val="clear" w:pos="1281"/>
          <w:tab w:val="num" w:pos="0"/>
        </w:tabs>
        <w:ind w:left="0" w:firstLine="480"/>
        <w:jc w:val="both"/>
        <w:rPr>
          <w:sz w:val="22"/>
          <w:szCs w:val="22"/>
        </w:rPr>
      </w:pPr>
      <w:r w:rsidRPr="00E9592F">
        <w:rPr>
          <w:sz w:val="22"/>
          <w:szCs w:val="22"/>
        </w:rPr>
        <w:t>визначення фінансових результатів від реалізації та іншого вибуття основних засобів;</w:t>
      </w:r>
    </w:p>
    <w:p w:rsidR="00E9592F" w:rsidRPr="00E9592F" w:rsidRDefault="00E9592F" w:rsidP="008C4CD1">
      <w:pPr>
        <w:widowControl w:val="0"/>
        <w:numPr>
          <w:ilvl w:val="0"/>
          <w:numId w:val="40"/>
        </w:numPr>
        <w:tabs>
          <w:tab w:val="clear" w:pos="1281"/>
          <w:tab w:val="num" w:pos="0"/>
        </w:tabs>
        <w:ind w:left="0" w:firstLine="480"/>
        <w:jc w:val="both"/>
        <w:rPr>
          <w:sz w:val="22"/>
          <w:szCs w:val="22"/>
        </w:rPr>
      </w:pPr>
      <w:r w:rsidRPr="00E9592F">
        <w:rPr>
          <w:sz w:val="22"/>
          <w:szCs w:val="22"/>
        </w:rPr>
        <w:t>інформацією для складання звітності про основні засоби і капітальні інвестиції</w:t>
      </w:r>
      <w:r>
        <w:rPr>
          <w:sz w:val="22"/>
          <w:szCs w:val="22"/>
        </w:rPr>
        <w:t>.</w:t>
      </w:r>
    </w:p>
    <w:p w:rsidR="00E9592F" w:rsidRDefault="00E9592F" w:rsidP="00ED7CDF">
      <w:pPr>
        <w:widowControl w:val="0"/>
        <w:ind w:firstLine="561"/>
        <w:jc w:val="both"/>
        <w:rPr>
          <w:sz w:val="22"/>
          <w:szCs w:val="22"/>
        </w:rPr>
      </w:pPr>
    </w:p>
    <w:p w:rsidR="00ED7CDF" w:rsidRDefault="00ED7CDF" w:rsidP="00ED7CDF">
      <w:pPr>
        <w:widowControl w:val="0"/>
        <w:ind w:firstLine="561"/>
        <w:jc w:val="both"/>
        <w:rPr>
          <w:sz w:val="22"/>
          <w:szCs w:val="22"/>
        </w:rPr>
      </w:pPr>
      <w:r w:rsidRPr="00ED7CDF">
        <w:rPr>
          <w:sz w:val="22"/>
          <w:szCs w:val="22"/>
        </w:rPr>
        <w:t xml:space="preserve">Відповідно до </w:t>
      </w:r>
      <w:r w:rsidRPr="00ED7CDF">
        <w:rPr>
          <w:b/>
          <w:sz w:val="22"/>
          <w:szCs w:val="22"/>
        </w:rPr>
        <w:t>Методичних рекомендацій з бухгалтерського обліку основних засобів</w:t>
      </w:r>
      <w:r w:rsidRPr="00ED7CDF">
        <w:rPr>
          <w:sz w:val="22"/>
          <w:szCs w:val="22"/>
        </w:rPr>
        <w:t xml:space="preserve">, затверджених наказом Міністерства фінансів України від 30.09.03  №  561 для цілей бухгалтерського обліку основні засоби класифікуються за </w:t>
      </w:r>
      <w:r w:rsidR="00E9592F">
        <w:rPr>
          <w:sz w:val="22"/>
          <w:szCs w:val="22"/>
        </w:rPr>
        <w:t>такими</w:t>
      </w:r>
      <w:r w:rsidRPr="00ED7CDF">
        <w:rPr>
          <w:sz w:val="22"/>
          <w:szCs w:val="22"/>
        </w:rPr>
        <w:t xml:space="preserve"> групами</w:t>
      </w:r>
      <w:r>
        <w:rPr>
          <w:sz w:val="22"/>
          <w:szCs w:val="22"/>
        </w:rPr>
        <w:t xml:space="preserve"> (рис.10.9)</w:t>
      </w:r>
      <w:r w:rsidR="00E9592F">
        <w:rPr>
          <w:sz w:val="22"/>
          <w:szCs w:val="22"/>
        </w:rPr>
        <w:t>:</w:t>
      </w:r>
    </w:p>
    <w:p w:rsidR="00503037" w:rsidRDefault="00503037" w:rsidP="00ED7CDF">
      <w:pPr>
        <w:widowControl w:val="0"/>
        <w:ind w:firstLine="561"/>
        <w:jc w:val="both"/>
        <w:rPr>
          <w:sz w:val="22"/>
          <w:szCs w:val="22"/>
        </w:rPr>
      </w:pPr>
    </w:p>
    <w:p w:rsidR="00ED7CDF" w:rsidRPr="00ED7CDF" w:rsidRDefault="00D65A3E" w:rsidP="00ED7CDF">
      <w:pPr>
        <w:widowControl w:val="0"/>
        <w:jc w:val="both"/>
        <w:rPr>
          <w:sz w:val="22"/>
          <w:szCs w:val="22"/>
        </w:rPr>
      </w:pPr>
      <w:r>
        <w:rPr>
          <w:noProof/>
          <w:sz w:val="22"/>
          <w:szCs w:val="22"/>
          <w:lang/>
        </w:rPr>
        <w:drawing>
          <wp:inline distT="0" distB="0" distL="0" distR="0">
            <wp:extent cx="4343400" cy="3771900"/>
            <wp:effectExtent l="0" t="0" r="0" b="19050"/>
            <wp:docPr id="1088" name="Организационная диаграмма 10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2" r:lo="rId333" r:qs="rId334" r:cs="rId335"/>
              </a:graphicData>
            </a:graphic>
          </wp:inline>
        </w:drawing>
      </w:r>
    </w:p>
    <w:p w:rsidR="00F20B5D" w:rsidRDefault="00F20B5D" w:rsidP="00AA30A3">
      <w:pPr>
        <w:widowControl w:val="0"/>
        <w:ind w:firstLine="561"/>
        <w:jc w:val="both"/>
        <w:rPr>
          <w:i/>
          <w:color w:val="000000"/>
          <w:sz w:val="22"/>
          <w:szCs w:val="22"/>
        </w:rPr>
      </w:pPr>
    </w:p>
    <w:p w:rsidR="00AA30A3" w:rsidRPr="00017E31" w:rsidRDefault="00503037" w:rsidP="00AA30A3">
      <w:pPr>
        <w:widowControl w:val="0"/>
        <w:ind w:firstLine="561"/>
        <w:jc w:val="both"/>
        <w:rPr>
          <w:i/>
          <w:color w:val="000000"/>
          <w:sz w:val="22"/>
          <w:szCs w:val="22"/>
        </w:rPr>
      </w:pPr>
      <w:r w:rsidRPr="00017E31">
        <w:rPr>
          <w:i/>
          <w:color w:val="000000"/>
          <w:sz w:val="22"/>
          <w:szCs w:val="22"/>
        </w:rPr>
        <w:t>Рис.10.9</w:t>
      </w:r>
      <w:r w:rsidR="00017E31">
        <w:rPr>
          <w:i/>
          <w:color w:val="000000"/>
          <w:sz w:val="22"/>
          <w:szCs w:val="22"/>
        </w:rPr>
        <w:t>. Класифікація основних засобів згідно</w:t>
      </w:r>
      <w:r w:rsidR="009C7218">
        <w:rPr>
          <w:i/>
          <w:color w:val="000000"/>
          <w:sz w:val="22"/>
          <w:szCs w:val="22"/>
        </w:rPr>
        <w:t xml:space="preserve"> із</w:t>
      </w:r>
      <w:r w:rsidR="00017E31">
        <w:rPr>
          <w:i/>
          <w:color w:val="000000"/>
          <w:sz w:val="22"/>
          <w:szCs w:val="22"/>
        </w:rPr>
        <w:t xml:space="preserve"> М</w:t>
      </w:r>
      <w:r w:rsidR="009C7218">
        <w:rPr>
          <w:i/>
          <w:sz w:val="22"/>
          <w:szCs w:val="22"/>
        </w:rPr>
        <w:t>етодичними рекомендаціями</w:t>
      </w:r>
      <w:r w:rsidR="00017E31" w:rsidRPr="00017E31">
        <w:rPr>
          <w:i/>
          <w:sz w:val="22"/>
          <w:szCs w:val="22"/>
        </w:rPr>
        <w:t xml:space="preserve"> з бухгалтерського обліку основних засобів</w:t>
      </w:r>
      <w:r w:rsidR="00017E31">
        <w:rPr>
          <w:i/>
          <w:sz w:val="22"/>
          <w:szCs w:val="22"/>
        </w:rPr>
        <w:t>.</w:t>
      </w:r>
    </w:p>
    <w:p w:rsidR="00F20B5D" w:rsidRDefault="00F20B5D" w:rsidP="00AA30A3">
      <w:pPr>
        <w:widowControl w:val="0"/>
        <w:ind w:firstLine="561"/>
        <w:jc w:val="both"/>
        <w:rPr>
          <w:sz w:val="22"/>
          <w:szCs w:val="22"/>
        </w:rPr>
      </w:pPr>
    </w:p>
    <w:p w:rsidR="00AA30A3" w:rsidRDefault="00631A99" w:rsidP="00AA30A3">
      <w:pPr>
        <w:widowControl w:val="0"/>
        <w:ind w:firstLine="561"/>
        <w:jc w:val="both"/>
        <w:rPr>
          <w:sz w:val="22"/>
          <w:szCs w:val="22"/>
        </w:rPr>
      </w:pPr>
      <w:r w:rsidRPr="00631A99">
        <w:rPr>
          <w:sz w:val="22"/>
          <w:szCs w:val="22"/>
        </w:rPr>
        <w:t>Підприємство може розширювати зазначену класифікацію, поділяючи у групах (підгрупах) основні засоби на власні, орендовані і такі, що перебувають в експлуатації, запасі, оренді, ремонті, на модернізації, реконструкції, добудові, часткової ліквідації тощо.</w:t>
      </w:r>
    </w:p>
    <w:p w:rsidR="00152AFF" w:rsidRDefault="00152AFF" w:rsidP="00152AFF">
      <w:pPr>
        <w:widowControl w:val="0"/>
        <w:ind w:firstLine="561"/>
        <w:jc w:val="both"/>
        <w:rPr>
          <w:sz w:val="22"/>
          <w:szCs w:val="22"/>
        </w:rPr>
      </w:pPr>
      <w:r w:rsidRPr="00152AFF">
        <w:rPr>
          <w:sz w:val="22"/>
          <w:szCs w:val="22"/>
        </w:rPr>
        <w:t xml:space="preserve">Підставою для зарахування на баланс основних засобів є </w:t>
      </w:r>
      <w:r w:rsidRPr="00202124">
        <w:rPr>
          <w:b/>
          <w:sz w:val="22"/>
          <w:szCs w:val="22"/>
        </w:rPr>
        <w:t>акт приймання-передачі (введення в експлуатацію) основних засобів</w:t>
      </w:r>
      <w:r w:rsidRPr="00152AFF">
        <w:rPr>
          <w:sz w:val="22"/>
          <w:szCs w:val="22"/>
        </w:rPr>
        <w:t xml:space="preserve">.  </w:t>
      </w:r>
    </w:p>
    <w:p w:rsidR="00152AFF" w:rsidRDefault="00152AFF" w:rsidP="00152AFF">
      <w:pPr>
        <w:widowControl w:val="0"/>
        <w:ind w:firstLine="561"/>
        <w:jc w:val="both"/>
        <w:rPr>
          <w:sz w:val="22"/>
          <w:szCs w:val="22"/>
        </w:rPr>
      </w:pPr>
      <w:r w:rsidRPr="00152AFF">
        <w:rPr>
          <w:sz w:val="22"/>
          <w:szCs w:val="22"/>
        </w:rPr>
        <w:t xml:space="preserve">Придбані (створені) основні засоби зараховуються на баланс </w:t>
      </w:r>
      <w:r w:rsidRPr="00152AFF">
        <w:rPr>
          <w:rStyle w:val="grame"/>
          <w:color w:val="000000"/>
          <w:sz w:val="22"/>
          <w:szCs w:val="22"/>
        </w:rPr>
        <w:t>п</w:t>
      </w:r>
      <w:r w:rsidRPr="00152AFF">
        <w:rPr>
          <w:sz w:val="22"/>
          <w:szCs w:val="22"/>
        </w:rPr>
        <w:t xml:space="preserve">ідприємства за </w:t>
      </w:r>
      <w:r w:rsidRPr="00152AFF">
        <w:rPr>
          <w:b/>
          <w:sz w:val="22"/>
          <w:szCs w:val="22"/>
        </w:rPr>
        <w:t>первісною вартістю</w:t>
      </w:r>
      <w:r w:rsidRPr="00152AFF">
        <w:rPr>
          <w:sz w:val="22"/>
          <w:szCs w:val="22"/>
        </w:rPr>
        <w:t xml:space="preserve">. Одиницею </w:t>
      </w:r>
      <w:r w:rsidRPr="00152AFF">
        <w:rPr>
          <w:rStyle w:val="grame"/>
          <w:color w:val="000000"/>
          <w:sz w:val="22"/>
          <w:szCs w:val="22"/>
        </w:rPr>
        <w:t>обл</w:t>
      </w:r>
      <w:r w:rsidRPr="00152AFF">
        <w:rPr>
          <w:sz w:val="22"/>
          <w:szCs w:val="22"/>
        </w:rPr>
        <w:t xml:space="preserve">іку основних засобів є об'єкт основних засобів. </w:t>
      </w:r>
    </w:p>
    <w:p w:rsidR="00152AFF" w:rsidRPr="0009523B" w:rsidRDefault="00152AFF" w:rsidP="00152AFF">
      <w:pPr>
        <w:widowControl w:val="0"/>
        <w:ind w:firstLine="561"/>
        <w:jc w:val="both"/>
        <w:rPr>
          <w:b/>
          <w:sz w:val="22"/>
          <w:szCs w:val="22"/>
        </w:rPr>
      </w:pPr>
      <w:r w:rsidRPr="0009523B">
        <w:rPr>
          <w:b/>
          <w:sz w:val="22"/>
          <w:szCs w:val="22"/>
        </w:rPr>
        <w:t xml:space="preserve">Первісна вартість об'єкта основних засобів складається з </w:t>
      </w:r>
      <w:r w:rsidRPr="0009523B">
        <w:rPr>
          <w:rStyle w:val="grame"/>
          <w:b/>
          <w:color w:val="000000"/>
          <w:sz w:val="22"/>
          <w:szCs w:val="22"/>
        </w:rPr>
        <w:t>таких</w:t>
      </w:r>
      <w:r w:rsidRPr="0009523B">
        <w:rPr>
          <w:b/>
          <w:sz w:val="22"/>
          <w:szCs w:val="22"/>
        </w:rPr>
        <w:t xml:space="preserve"> витрат: </w:t>
      </w:r>
    </w:p>
    <w:p w:rsidR="00152AFF" w:rsidRPr="0009523B" w:rsidRDefault="00152AFF" w:rsidP="008C4CD1">
      <w:pPr>
        <w:widowControl w:val="0"/>
        <w:numPr>
          <w:ilvl w:val="0"/>
          <w:numId w:val="41"/>
        </w:numPr>
        <w:tabs>
          <w:tab w:val="clear" w:pos="1281"/>
          <w:tab w:val="num" w:pos="0"/>
        </w:tabs>
        <w:ind w:left="0" w:firstLine="480"/>
        <w:jc w:val="both"/>
        <w:rPr>
          <w:sz w:val="22"/>
          <w:szCs w:val="22"/>
        </w:rPr>
      </w:pPr>
      <w:r w:rsidRPr="0009523B">
        <w:rPr>
          <w:sz w:val="22"/>
          <w:szCs w:val="22"/>
        </w:rPr>
        <w:t xml:space="preserve">суми, що сплачують постачальникам активів та </w:t>
      </w:r>
      <w:r w:rsidRPr="0009523B">
        <w:rPr>
          <w:rStyle w:val="grame"/>
          <w:color w:val="000000"/>
          <w:sz w:val="22"/>
          <w:szCs w:val="22"/>
        </w:rPr>
        <w:t>п</w:t>
      </w:r>
      <w:r w:rsidRPr="0009523B">
        <w:rPr>
          <w:sz w:val="22"/>
          <w:szCs w:val="22"/>
        </w:rPr>
        <w:t xml:space="preserve">ідрядникам за виконання будівельно-монтажних робіт (без непрямих податків); </w:t>
      </w:r>
    </w:p>
    <w:p w:rsidR="00152AFF" w:rsidRPr="0009523B" w:rsidRDefault="00152AFF" w:rsidP="008C4CD1">
      <w:pPr>
        <w:widowControl w:val="0"/>
        <w:numPr>
          <w:ilvl w:val="0"/>
          <w:numId w:val="41"/>
        </w:numPr>
        <w:tabs>
          <w:tab w:val="clear" w:pos="1281"/>
          <w:tab w:val="num" w:pos="0"/>
        </w:tabs>
        <w:ind w:left="0" w:firstLine="480"/>
        <w:jc w:val="both"/>
        <w:rPr>
          <w:sz w:val="22"/>
          <w:szCs w:val="22"/>
        </w:rPr>
      </w:pPr>
      <w:r w:rsidRPr="0009523B">
        <w:rPr>
          <w:sz w:val="22"/>
          <w:szCs w:val="22"/>
        </w:rPr>
        <w:t xml:space="preserve">реєстраційні збори, державне мито та аналогічні платежі, що здійснюються в зв'язку з придбанням (отриманням) прав </w:t>
      </w:r>
      <w:r w:rsidRPr="0009523B">
        <w:rPr>
          <w:rStyle w:val="grame"/>
          <w:color w:val="000000"/>
          <w:sz w:val="22"/>
          <w:szCs w:val="22"/>
        </w:rPr>
        <w:t>на</w:t>
      </w:r>
      <w:r w:rsidRPr="0009523B">
        <w:rPr>
          <w:sz w:val="22"/>
          <w:szCs w:val="22"/>
        </w:rPr>
        <w:t xml:space="preserve"> об'єкт основних засобів; </w:t>
      </w:r>
    </w:p>
    <w:p w:rsidR="00152AFF" w:rsidRPr="0009523B" w:rsidRDefault="00152AFF" w:rsidP="008C4CD1">
      <w:pPr>
        <w:widowControl w:val="0"/>
        <w:numPr>
          <w:ilvl w:val="0"/>
          <w:numId w:val="41"/>
        </w:numPr>
        <w:tabs>
          <w:tab w:val="clear" w:pos="1281"/>
          <w:tab w:val="num" w:pos="0"/>
        </w:tabs>
        <w:ind w:left="0" w:firstLine="480"/>
        <w:jc w:val="both"/>
        <w:rPr>
          <w:sz w:val="22"/>
          <w:szCs w:val="22"/>
        </w:rPr>
      </w:pPr>
      <w:r w:rsidRPr="0009523B">
        <w:rPr>
          <w:sz w:val="22"/>
          <w:szCs w:val="22"/>
        </w:rPr>
        <w:t xml:space="preserve">суми </w:t>
      </w:r>
      <w:r w:rsidRPr="0009523B">
        <w:rPr>
          <w:rStyle w:val="grame"/>
          <w:color w:val="000000"/>
          <w:sz w:val="22"/>
          <w:szCs w:val="22"/>
        </w:rPr>
        <w:t>вв</w:t>
      </w:r>
      <w:r w:rsidRPr="0009523B">
        <w:rPr>
          <w:sz w:val="22"/>
          <w:szCs w:val="22"/>
        </w:rPr>
        <w:t xml:space="preserve">ізного мита; </w:t>
      </w:r>
    </w:p>
    <w:p w:rsidR="00152AFF" w:rsidRPr="0009523B" w:rsidRDefault="00152AFF" w:rsidP="008C4CD1">
      <w:pPr>
        <w:widowControl w:val="0"/>
        <w:numPr>
          <w:ilvl w:val="0"/>
          <w:numId w:val="41"/>
        </w:numPr>
        <w:tabs>
          <w:tab w:val="clear" w:pos="1281"/>
          <w:tab w:val="num" w:pos="0"/>
        </w:tabs>
        <w:ind w:left="0" w:firstLine="480"/>
        <w:jc w:val="both"/>
        <w:rPr>
          <w:sz w:val="22"/>
          <w:szCs w:val="22"/>
        </w:rPr>
      </w:pPr>
      <w:r w:rsidRPr="0009523B">
        <w:rPr>
          <w:sz w:val="22"/>
          <w:szCs w:val="22"/>
        </w:rPr>
        <w:t xml:space="preserve">суми непрямих податків у зв'язку з придбанням (створенням) основних засобів (якщо вони не відшкодовуються </w:t>
      </w:r>
      <w:r w:rsidRPr="0009523B">
        <w:rPr>
          <w:rStyle w:val="grame"/>
          <w:color w:val="000000"/>
          <w:sz w:val="22"/>
          <w:szCs w:val="22"/>
        </w:rPr>
        <w:t>п</w:t>
      </w:r>
      <w:r w:rsidRPr="0009523B">
        <w:rPr>
          <w:sz w:val="22"/>
          <w:szCs w:val="22"/>
        </w:rPr>
        <w:t xml:space="preserve">ідприємству); </w:t>
      </w:r>
    </w:p>
    <w:p w:rsidR="00152AFF" w:rsidRPr="0009523B" w:rsidRDefault="00152AFF" w:rsidP="008C4CD1">
      <w:pPr>
        <w:widowControl w:val="0"/>
        <w:numPr>
          <w:ilvl w:val="0"/>
          <w:numId w:val="41"/>
        </w:numPr>
        <w:tabs>
          <w:tab w:val="clear" w:pos="1281"/>
          <w:tab w:val="num" w:pos="0"/>
        </w:tabs>
        <w:ind w:left="0" w:firstLine="480"/>
        <w:jc w:val="both"/>
        <w:rPr>
          <w:sz w:val="22"/>
          <w:szCs w:val="22"/>
        </w:rPr>
      </w:pPr>
      <w:r w:rsidRPr="0009523B">
        <w:rPr>
          <w:sz w:val="22"/>
          <w:szCs w:val="22"/>
        </w:rPr>
        <w:t>витрати зі страхування ризиків доставки основних засобі</w:t>
      </w:r>
      <w:r w:rsidRPr="0009523B">
        <w:rPr>
          <w:rStyle w:val="grame"/>
          <w:color w:val="000000"/>
          <w:sz w:val="22"/>
          <w:szCs w:val="22"/>
        </w:rPr>
        <w:t>в</w:t>
      </w:r>
      <w:r w:rsidRPr="0009523B">
        <w:rPr>
          <w:sz w:val="22"/>
          <w:szCs w:val="22"/>
        </w:rPr>
        <w:t xml:space="preserve">; </w:t>
      </w:r>
    </w:p>
    <w:p w:rsidR="00152AFF" w:rsidRPr="0009523B" w:rsidRDefault="00152AFF" w:rsidP="008C4CD1">
      <w:pPr>
        <w:widowControl w:val="0"/>
        <w:numPr>
          <w:ilvl w:val="0"/>
          <w:numId w:val="41"/>
        </w:numPr>
        <w:tabs>
          <w:tab w:val="clear" w:pos="1281"/>
          <w:tab w:val="num" w:pos="0"/>
        </w:tabs>
        <w:ind w:left="0" w:firstLine="480"/>
        <w:jc w:val="both"/>
        <w:rPr>
          <w:sz w:val="22"/>
          <w:szCs w:val="22"/>
        </w:rPr>
      </w:pPr>
      <w:r w:rsidRPr="0009523B">
        <w:rPr>
          <w:sz w:val="22"/>
          <w:szCs w:val="22"/>
        </w:rPr>
        <w:t>витрати на транспортування, установку, монтаж, налагодження основних засобі</w:t>
      </w:r>
      <w:r w:rsidRPr="0009523B">
        <w:rPr>
          <w:rStyle w:val="grame"/>
          <w:color w:val="000000"/>
          <w:sz w:val="22"/>
          <w:szCs w:val="22"/>
        </w:rPr>
        <w:t>в</w:t>
      </w:r>
      <w:r w:rsidRPr="0009523B">
        <w:rPr>
          <w:sz w:val="22"/>
          <w:szCs w:val="22"/>
        </w:rPr>
        <w:t xml:space="preserve">; </w:t>
      </w:r>
    </w:p>
    <w:p w:rsidR="00152AFF" w:rsidRDefault="00152AFF" w:rsidP="008C4CD1">
      <w:pPr>
        <w:widowControl w:val="0"/>
        <w:numPr>
          <w:ilvl w:val="0"/>
          <w:numId w:val="41"/>
        </w:numPr>
        <w:tabs>
          <w:tab w:val="clear" w:pos="1281"/>
          <w:tab w:val="num" w:pos="0"/>
        </w:tabs>
        <w:ind w:left="0" w:firstLine="480"/>
        <w:jc w:val="both"/>
        <w:rPr>
          <w:sz w:val="22"/>
          <w:szCs w:val="22"/>
        </w:rPr>
      </w:pPr>
      <w:r w:rsidRPr="0009523B">
        <w:rPr>
          <w:sz w:val="22"/>
          <w:szCs w:val="22"/>
        </w:rPr>
        <w:t xml:space="preserve">інші витрати, безпосередньо </w:t>
      </w:r>
      <w:r w:rsidRPr="0009523B">
        <w:rPr>
          <w:rStyle w:val="grame"/>
          <w:color w:val="000000"/>
          <w:sz w:val="22"/>
          <w:szCs w:val="22"/>
        </w:rPr>
        <w:t>пов'язан</w:t>
      </w:r>
      <w:r w:rsidRPr="0009523B">
        <w:rPr>
          <w:sz w:val="22"/>
          <w:szCs w:val="22"/>
        </w:rPr>
        <w:t xml:space="preserve">і з доведенням основних засобів до стану, у якому вони придатні для використання із запланованою метою. </w:t>
      </w:r>
    </w:p>
    <w:p w:rsidR="00C00C8C" w:rsidRDefault="00C00C8C" w:rsidP="00C00C8C">
      <w:pPr>
        <w:widowControl w:val="0"/>
        <w:jc w:val="both"/>
        <w:rPr>
          <w:sz w:val="22"/>
          <w:szCs w:val="22"/>
        </w:rPr>
      </w:pPr>
    </w:p>
    <w:p w:rsidR="00C00C8C" w:rsidRDefault="00C00C8C" w:rsidP="00C00C8C">
      <w:pPr>
        <w:widowControl w:val="0"/>
        <w:ind w:firstLine="600"/>
        <w:jc w:val="both"/>
        <w:rPr>
          <w:sz w:val="22"/>
          <w:szCs w:val="22"/>
        </w:rPr>
      </w:pPr>
      <w:r w:rsidRPr="00C00C8C">
        <w:rPr>
          <w:sz w:val="22"/>
          <w:szCs w:val="22"/>
        </w:rPr>
        <w:t xml:space="preserve">Облік основних засобів ведуть на </w:t>
      </w:r>
      <w:r w:rsidRPr="00C00C8C">
        <w:rPr>
          <w:b/>
          <w:sz w:val="22"/>
          <w:szCs w:val="22"/>
        </w:rPr>
        <w:t>рахунку 10 «Основні засоби»</w:t>
      </w:r>
      <w:r w:rsidRPr="00C00C8C">
        <w:rPr>
          <w:sz w:val="22"/>
          <w:szCs w:val="22"/>
        </w:rPr>
        <w:t>.  Рахунок 10 призначено для обліку й узагальнення інформації про наявність та рух власних або отриманих на умовах фінансової оренди об'єктів і орендованих цілісних майнових комплексів, які віднесені до складу основних засобів, а також об'єктів інвестиційної нерухомості.</w:t>
      </w:r>
    </w:p>
    <w:p w:rsidR="00C00C8C" w:rsidRDefault="00C00C8C" w:rsidP="00C00C8C">
      <w:pPr>
        <w:widowControl w:val="0"/>
        <w:ind w:firstLine="600"/>
        <w:jc w:val="both"/>
        <w:rPr>
          <w:sz w:val="22"/>
          <w:szCs w:val="22"/>
        </w:rPr>
      </w:pPr>
      <w:r>
        <w:rPr>
          <w:sz w:val="22"/>
          <w:szCs w:val="22"/>
        </w:rPr>
        <w:t xml:space="preserve">За </w:t>
      </w:r>
      <w:r w:rsidRPr="00C00C8C">
        <w:rPr>
          <w:b/>
          <w:sz w:val="22"/>
          <w:szCs w:val="22"/>
        </w:rPr>
        <w:t>дебетом</w:t>
      </w:r>
      <w:r w:rsidRPr="00C00C8C">
        <w:rPr>
          <w:sz w:val="22"/>
          <w:szCs w:val="22"/>
        </w:rPr>
        <w:t xml:space="preserve"> рахунку 10 </w:t>
      </w:r>
      <w:r>
        <w:rPr>
          <w:sz w:val="22"/>
          <w:szCs w:val="22"/>
        </w:rPr>
        <w:t>«</w:t>
      </w:r>
      <w:r w:rsidRPr="00C00C8C">
        <w:rPr>
          <w:sz w:val="22"/>
          <w:szCs w:val="22"/>
        </w:rPr>
        <w:t>Основні засоби</w:t>
      </w:r>
      <w:r>
        <w:rPr>
          <w:sz w:val="22"/>
          <w:szCs w:val="22"/>
        </w:rPr>
        <w:t>»</w:t>
      </w:r>
      <w:r w:rsidRPr="00C00C8C">
        <w:rPr>
          <w:sz w:val="22"/>
          <w:szCs w:val="22"/>
        </w:rPr>
        <w:t xml:space="preserve"> відображається надходження (придбаних, створених, безоплатно отриманих) основних засобів на баланс підприємства, які обліковуються за первісною вартістю, сума витрат, яка пов'язана з поліпшенням об'єкта (модернізація, модифікація, добудова, дообладнання, реконструкція тощо), що призводить до збільшення майбутніх економічних вигод, первісно очікуваних від використання об'єкта; сума дооцінки вартості об'єкта основних засобів, за </w:t>
      </w:r>
      <w:r w:rsidRPr="00C00C8C">
        <w:rPr>
          <w:b/>
          <w:sz w:val="22"/>
          <w:szCs w:val="22"/>
        </w:rPr>
        <w:t>кредитом</w:t>
      </w:r>
      <w:r w:rsidRPr="00C00C8C">
        <w:rPr>
          <w:sz w:val="22"/>
          <w:szCs w:val="22"/>
        </w:rPr>
        <w:t xml:space="preserve"> - вибуття основних засобів внаслідок продажу, безоплатної передачі або невідповідності критеріям визнання активом, а також у разі часткової ліквідації об'єкта основних засобів, сума уцінки основних засобів. </w:t>
      </w:r>
    </w:p>
    <w:p w:rsidR="00C00C8C" w:rsidRPr="00C00C8C" w:rsidRDefault="00C00C8C" w:rsidP="00C00C8C">
      <w:pPr>
        <w:widowControl w:val="0"/>
        <w:ind w:firstLine="600"/>
        <w:jc w:val="both"/>
        <w:rPr>
          <w:b/>
          <w:sz w:val="22"/>
          <w:szCs w:val="22"/>
        </w:rPr>
      </w:pPr>
      <w:r w:rsidRPr="00C00C8C">
        <w:rPr>
          <w:b/>
          <w:sz w:val="22"/>
          <w:szCs w:val="22"/>
        </w:rPr>
        <w:t>Рахунок 10 «Основні засоби» має такі субрахунки:</w:t>
      </w:r>
    </w:p>
    <w:p w:rsidR="00C00C8C" w:rsidRDefault="00C00C8C" w:rsidP="00C00C8C">
      <w:pPr>
        <w:widowControl w:val="0"/>
        <w:ind w:firstLine="600"/>
        <w:jc w:val="both"/>
        <w:rPr>
          <w:sz w:val="22"/>
          <w:szCs w:val="22"/>
        </w:rPr>
      </w:pPr>
      <w:r>
        <w:rPr>
          <w:sz w:val="22"/>
          <w:szCs w:val="22"/>
        </w:rPr>
        <w:t>100 «Інвестиційна нерухомість»</w:t>
      </w:r>
    </w:p>
    <w:p w:rsidR="00C00C8C" w:rsidRDefault="00C00C8C" w:rsidP="00C00C8C">
      <w:pPr>
        <w:widowControl w:val="0"/>
        <w:ind w:firstLine="600"/>
        <w:jc w:val="both"/>
        <w:rPr>
          <w:sz w:val="22"/>
          <w:szCs w:val="22"/>
        </w:rPr>
      </w:pPr>
      <w:r>
        <w:rPr>
          <w:sz w:val="22"/>
          <w:szCs w:val="22"/>
        </w:rPr>
        <w:t>101 «</w:t>
      </w:r>
      <w:r w:rsidRPr="00C00C8C">
        <w:rPr>
          <w:sz w:val="22"/>
          <w:szCs w:val="22"/>
        </w:rPr>
        <w:t>Земельні ділянки</w:t>
      </w:r>
      <w:r>
        <w:rPr>
          <w:sz w:val="22"/>
          <w:szCs w:val="22"/>
        </w:rPr>
        <w:t>»</w:t>
      </w:r>
    </w:p>
    <w:p w:rsidR="00C00C8C" w:rsidRDefault="00C00C8C" w:rsidP="00C00C8C">
      <w:pPr>
        <w:widowControl w:val="0"/>
        <w:ind w:firstLine="600"/>
        <w:jc w:val="both"/>
        <w:rPr>
          <w:sz w:val="22"/>
          <w:szCs w:val="22"/>
        </w:rPr>
      </w:pPr>
      <w:r>
        <w:rPr>
          <w:sz w:val="22"/>
          <w:szCs w:val="22"/>
        </w:rPr>
        <w:t>102 «</w:t>
      </w:r>
      <w:r w:rsidRPr="00C00C8C">
        <w:rPr>
          <w:sz w:val="22"/>
          <w:szCs w:val="22"/>
        </w:rPr>
        <w:t>Капітальні витрати на пол</w:t>
      </w:r>
      <w:r>
        <w:rPr>
          <w:sz w:val="22"/>
          <w:szCs w:val="22"/>
        </w:rPr>
        <w:t>іпшення земель»</w:t>
      </w:r>
    </w:p>
    <w:p w:rsidR="00C00C8C" w:rsidRDefault="00C00C8C" w:rsidP="00C00C8C">
      <w:pPr>
        <w:widowControl w:val="0"/>
        <w:ind w:firstLine="600"/>
        <w:jc w:val="both"/>
        <w:rPr>
          <w:sz w:val="22"/>
          <w:szCs w:val="22"/>
        </w:rPr>
      </w:pPr>
      <w:r>
        <w:rPr>
          <w:sz w:val="22"/>
          <w:szCs w:val="22"/>
        </w:rPr>
        <w:t>103 «Будинки та споруди»</w:t>
      </w:r>
    </w:p>
    <w:p w:rsidR="00C00C8C" w:rsidRDefault="00C00C8C" w:rsidP="00C00C8C">
      <w:pPr>
        <w:widowControl w:val="0"/>
        <w:ind w:firstLine="600"/>
        <w:jc w:val="both"/>
        <w:rPr>
          <w:sz w:val="22"/>
          <w:szCs w:val="22"/>
        </w:rPr>
      </w:pPr>
      <w:r>
        <w:rPr>
          <w:sz w:val="22"/>
          <w:szCs w:val="22"/>
        </w:rPr>
        <w:t>104 «Машини та обладнання»</w:t>
      </w:r>
    </w:p>
    <w:p w:rsidR="00C00C8C" w:rsidRDefault="00C00C8C" w:rsidP="00C00C8C">
      <w:pPr>
        <w:widowControl w:val="0"/>
        <w:ind w:firstLine="600"/>
        <w:jc w:val="both"/>
        <w:rPr>
          <w:sz w:val="22"/>
          <w:szCs w:val="22"/>
        </w:rPr>
      </w:pPr>
      <w:r>
        <w:rPr>
          <w:sz w:val="22"/>
          <w:szCs w:val="22"/>
        </w:rPr>
        <w:t>105 «Транспортні засоби»</w:t>
      </w:r>
    </w:p>
    <w:p w:rsidR="00C00C8C" w:rsidRDefault="00C00C8C" w:rsidP="00C00C8C">
      <w:pPr>
        <w:widowControl w:val="0"/>
        <w:ind w:firstLine="600"/>
        <w:jc w:val="both"/>
        <w:rPr>
          <w:sz w:val="22"/>
          <w:szCs w:val="22"/>
        </w:rPr>
      </w:pPr>
      <w:r>
        <w:rPr>
          <w:sz w:val="22"/>
          <w:szCs w:val="22"/>
        </w:rPr>
        <w:t>106 «</w:t>
      </w:r>
      <w:r w:rsidRPr="00C00C8C">
        <w:rPr>
          <w:sz w:val="22"/>
          <w:szCs w:val="22"/>
        </w:rPr>
        <w:t>Інструменти, прилади та інвентар</w:t>
      </w:r>
      <w:r>
        <w:rPr>
          <w:sz w:val="22"/>
          <w:szCs w:val="22"/>
        </w:rPr>
        <w:t>»</w:t>
      </w:r>
    </w:p>
    <w:p w:rsidR="00C00C8C" w:rsidRDefault="00C00C8C" w:rsidP="00C00C8C">
      <w:pPr>
        <w:widowControl w:val="0"/>
        <w:ind w:firstLine="600"/>
        <w:jc w:val="both"/>
        <w:rPr>
          <w:sz w:val="22"/>
          <w:szCs w:val="22"/>
        </w:rPr>
      </w:pPr>
      <w:r>
        <w:rPr>
          <w:sz w:val="22"/>
          <w:szCs w:val="22"/>
        </w:rPr>
        <w:t>107 «Тварини»</w:t>
      </w:r>
    </w:p>
    <w:p w:rsidR="00C00C8C" w:rsidRDefault="00C00C8C" w:rsidP="00C00C8C">
      <w:pPr>
        <w:widowControl w:val="0"/>
        <w:ind w:firstLine="600"/>
        <w:jc w:val="both"/>
        <w:rPr>
          <w:sz w:val="22"/>
          <w:szCs w:val="22"/>
        </w:rPr>
      </w:pPr>
      <w:r>
        <w:rPr>
          <w:sz w:val="22"/>
          <w:szCs w:val="22"/>
        </w:rPr>
        <w:t>108 «Багаторічні насадження»</w:t>
      </w:r>
    </w:p>
    <w:p w:rsidR="00C00C8C" w:rsidRDefault="00C00C8C" w:rsidP="00C00C8C">
      <w:pPr>
        <w:widowControl w:val="0"/>
        <w:ind w:firstLine="600"/>
        <w:jc w:val="both"/>
        <w:rPr>
          <w:sz w:val="22"/>
          <w:szCs w:val="22"/>
        </w:rPr>
      </w:pPr>
      <w:r>
        <w:rPr>
          <w:sz w:val="22"/>
          <w:szCs w:val="22"/>
        </w:rPr>
        <w:t>109  «Інші основні засоби»</w:t>
      </w:r>
    </w:p>
    <w:p w:rsidR="00C00C8C" w:rsidRDefault="00C00C8C" w:rsidP="00C00C8C">
      <w:pPr>
        <w:widowControl w:val="0"/>
        <w:ind w:firstLine="600"/>
        <w:jc w:val="both"/>
        <w:rPr>
          <w:sz w:val="22"/>
          <w:szCs w:val="22"/>
        </w:rPr>
      </w:pPr>
      <w:r>
        <w:rPr>
          <w:sz w:val="22"/>
          <w:szCs w:val="22"/>
        </w:rPr>
        <w:t xml:space="preserve">На </w:t>
      </w:r>
      <w:r w:rsidRPr="00C00C8C">
        <w:rPr>
          <w:b/>
          <w:sz w:val="22"/>
          <w:szCs w:val="22"/>
        </w:rPr>
        <w:t xml:space="preserve">субрахунку 100 </w:t>
      </w:r>
      <w:r>
        <w:rPr>
          <w:b/>
          <w:sz w:val="22"/>
          <w:szCs w:val="22"/>
        </w:rPr>
        <w:t>«</w:t>
      </w:r>
      <w:r w:rsidRPr="00C00C8C">
        <w:rPr>
          <w:b/>
          <w:sz w:val="22"/>
          <w:szCs w:val="22"/>
        </w:rPr>
        <w:t>Інвестиційна нерухомість</w:t>
      </w:r>
      <w:r>
        <w:rPr>
          <w:b/>
          <w:sz w:val="22"/>
          <w:szCs w:val="22"/>
        </w:rPr>
        <w:t>»</w:t>
      </w:r>
      <w:r w:rsidRPr="00C00C8C">
        <w:rPr>
          <w:sz w:val="22"/>
          <w:szCs w:val="22"/>
        </w:rPr>
        <w:t xml:space="preserve"> ведеться облік наявності та руху об'єктів інвестиційної нерухомості. </w:t>
      </w:r>
    </w:p>
    <w:p w:rsidR="00C00C8C" w:rsidRDefault="00C00C8C" w:rsidP="00C00C8C">
      <w:pPr>
        <w:widowControl w:val="0"/>
        <w:ind w:firstLine="600"/>
        <w:jc w:val="both"/>
        <w:rPr>
          <w:sz w:val="22"/>
          <w:szCs w:val="22"/>
        </w:rPr>
      </w:pPr>
      <w:r w:rsidRPr="00C00C8C">
        <w:rPr>
          <w:sz w:val="22"/>
          <w:szCs w:val="22"/>
        </w:rPr>
        <w:t xml:space="preserve">На </w:t>
      </w:r>
      <w:r w:rsidRPr="00C00C8C">
        <w:rPr>
          <w:b/>
          <w:sz w:val="22"/>
          <w:szCs w:val="22"/>
        </w:rPr>
        <w:t xml:space="preserve">субрахунку 101 </w:t>
      </w:r>
      <w:r>
        <w:rPr>
          <w:b/>
          <w:sz w:val="22"/>
          <w:szCs w:val="22"/>
        </w:rPr>
        <w:t>«Земельні ділянки»</w:t>
      </w:r>
      <w:r w:rsidRPr="00C00C8C">
        <w:rPr>
          <w:sz w:val="22"/>
          <w:szCs w:val="22"/>
        </w:rPr>
        <w:t xml:space="preserve"> ведеться облік земельних ділянок.</w:t>
      </w:r>
    </w:p>
    <w:p w:rsidR="00C00C8C" w:rsidRDefault="00C00C8C" w:rsidP="00C00C8C">
      <w:pPr>
        <w:widowControl w:val="0"/>
        <w:ind w:firstLine="600"/>
        <w:jc w:val="both"/>
        <w:rPr>
          <w:sz w:val="22"/>
          <w:szCs w:val="22"/>
        </w:rPr>
      </w:pPr>
      <w:r>
        <w:rPr>
          <w:sz w:val="22"/>
          <w:szCs w:val="22"/>
        </w:rPr>
        <w:t xml:space="preserve">На </w:t>
      </w:r>
      <w:r w:rsidRPr="00C00C8C">
        <w:rPr>
          <w:sz w:val="22"/>
          <w:szCs w:val="22"/>
        </w:rPr>
        <w:t xml:space="preserve">субрахунку </w:t>
      </w:r>
      <w:r w:rsidRPr="00C00C8C">
        <w:rPr>
          <w:b/>
          <w:sz w:val="22"/>
          <w:szCs w:val="22"/>
        </w:rPr>
        <w:t xml:space="preserve">102 </w:t>
      </w:r>
      <w:r>
        <w:rPr>
          <w:b/>
          <w:sz w:val="22"/>
          <w:szCs w:val="22"/>
        </w:rPr>
        <w:t>«</w:t>
      </w:r>
      <w:r w:rsidRPr="00C00C8C">
        <w:rPr>
          <w:b/>
          <w:sz w:val="22"/>
          <w:szCs w:val="22"/>
        </w:rPr>
        <w:t>Капітальні витрати на поліпшення земель</w:t>
      </w:r>
      <w:r>
        <w:rPr>
          <w:b/>
          <w:sz w:val="22"/>
          <w:szCs w:val="22"/>
        </w:rPr>
        <w:t>»</w:t>
      </w:r>
      <w:r w:rsidRPr="00C00C8C">
        <w:rPr>
          <w:sz w:val="22"/>
          <w:szCs w:val="22"/>
        </w:rPr>
        <w:t xml:space="preserve"> ведеться облік капітальних вкладень у поліпшення земель (меліоративні, осушувальні, іригаційні та інші роботи).</w:t>
      </w:r>
    </w:p>
    <w:p w:rsidR="00C00C8C" w:rsidRDefault="00C00C8C" w:rsidP="00C00C8C">
      <w:pPr>
        <w:widowControl w:val="0"/>
        <w:ind w:firstLine="600"/>
        <w:jc w:val="both"/>
        <w:rPr>
          <w:sz w:val="22"/>
          <w:szCs w:val="22"/>
        </w:rPr>
      </w:pPr>
      <w:r>
        <w:rPr>
          <w:sz w:val="22"/>
          <w:szCs w:val="22"/>
        </w:rPr>
        <w:t xml:space="preserve">На </w:t>
      </w:r>
      <w:r w:rsidRPr="00C00C8C">
        <w:rPr>
          <w:b/>
          <w:sz w:val="22"/>
          <w:szCs w:val="22"/>
        </w:rPr>
        <w:t xml:space="preserve">субрахунку 103 </w:t>
      </w:r>
      <w:r>
        <w:rPr>
          <w:b/>
          <w:sz w:val="22"/>
          <w:szCs w:val="22"/>
        </w:rPr>
        <w:t>«Будинки та споруди»</w:t>
      </w:r>
      <w:r w:rsidRPr="00C00C8C">
        <w:rPr>
          <w:sz w:val="22"/>
          <w:szCs w:val="22"/>
        </w:rPr>
        <w:t xml:space="preserve"> ведеться облік наявності та руху будинків, споруд, їх структурних компонентів та передавальних пристроїв, а також житлових будівель.</w:t>
      </w:r>
    </w:p>
    <w:p w:rsidR="00C00C8C" w:rsidRDefault="00C00C8C" w:rsidP="00C00C8C">
      <w:pPr>
        <w:widowControl w:val="0"/>
        <w:ind w:firstLine="600"/>
        <w:jc w:val="both"/>
        <w:rPr>
          <w:sz w:val="22"/>
          <w:szCs w:val="22"/>
        </w:rPr>
      </w:pPr>
      <w:r>
        <w:rPr>
          <w:sz w:val="22"/>
          <w:szCs w:val="22"/>
        </w:rPr>
        <w:t xml:space="preserve">На </w:t>
      </w:r>
      <w:r w:rsidRPr="00C00C8C">
        <w:rPr>
          <w:b/>
          <w:sz w:val="22"/>
          <w:szCs w:val="22"/>
        </w:rPr>
        <w:t xml:space="preserve">субрахунках 104 </w:t>
      </w:r>
      <w:r>
        <w:rPr>
          <w:b/>
          <w:sz w:val="22"/>
          <w:szCs w:val="22"/>
        </w:rPr>
        <w:t>«Машини та обладнання»</w:t>
      </w:r>
      <w:r w:rsidRPr="00C00C8C">
        <w:rPr>
          <w:b/>
          <w:sz w:val="22"/>
          <w:szCs w:val="22"/>
        </w:rPr>
        <w:t xml:space="preserve">, 105 </w:t>
      </w:r>
      <w:r>
        <w:rPr>
          <w:b/>
          <w:sz w:val="22"/>
          <w:szCs w:val="22"/>
        </w:rPr>
        <w:t>«</w:t>
      </w:r>
      <w:r w:rsidRPr="00C00C8C">
        <w:rPr>
          <w:b/>
          <w:sz w:val="22"/>
          <w:szCs w:val="22"/>
        </w:rPr>
        <w:t>Транспортні засоби</w:t>
      </w:r>
      <w:r>
        <w:rPr>
          <w:b/>
          <w:sz w:val="22"/>
          <w:szCs w:val="22"/>
        </w:rPr>
        <w:t>»</w:t>
      </w:r>
      <w:r w:rsidRPr="00C00C8C">
        <w:rPr>
          <w:b/>
          <w:sz w:val="22"/>
          <w:szCs w:val="22"/>
        </w:rPr>
        <w:t xml:space="preserve">, 106 </w:t>
      </w:r>
      <w:r>
        <w:rPr>
          <w:b/>
          <w:sz w:val="22"/>
          <w:szCs w:val="22"/>
        </w:rPr>
        <w:t>«</w:t>
      </w:r>
      <w:r w:rsidRPr="00C00C8C">
        <w:rPr>
          <w:b/>
          <w:sz w:val="22"/>
          <w:szCs w:val="22"/>
        </w:rPr>
        <w:t>Інструменти, прилади та інвентар</w:t>
      </w:r>
      <w:r>
        <w:rPr>
          <w:b/>
          <w:sz w:val="22"/>
          <w:szCs w:val="22"/>
        </w:rPr>
        <w:t>»</w:t>
      </w:r>
      <w:r w:rsidRPr="00C00C8C">
        <w:rPr>
          <w:sz w:val="22"/>
          <w:szCs w:val="22"/>
        </w:rPr>
        <w:t xml:space="preserve"> ведеться облік відповідно машин та обладнання, транспортних засобів, інструментів, приладів та інвентарю. </w:t>
      </w:r>
    </w:p>
    <w:p w:rsidR="00C00C8C" w:rsidRDefault="00C00C8C" w:rsidP="00C00C8C">
      <w:pPr>
        <w:widowControl w:val="0"/>
        <w:ind w:firstLine="600"/>
        <w:jc w:val="both"/>
        <w:rPr>
          <w:sz w:val="22"/>
          <w:szCs w:val="22"/>
        </w:rPr>
      </w:pPr>
      <w:r>
        <w:rPr>
          <w:sz w:val="22"/>
          <w:szCs w:val="22"/>
        </w:rPr>
        <w:t xml:space="preserve">На </w:t>
      </w:r>
      <w:r w:rsidRPr="00C00C8C">
        <w:rPr>
          <w:b/>
          <w:sz w:val="22"/>
          <w:szCs w:val="22"/>
        </w:rPr>
        <w:t xml:space="preserve">субрахунках 107 </w:t>
      </w:r>
      <w:r>
        <w:rPr>
          <w:b/>
          <w:sz w:val="22"/>
          <w:szCs w:val="22"/>
        </w:rPr>
        <w:t>«</w:t>
      </w:r>
      <w:r w:rsidRPr="00C00C8C">
        <w:rPr>
          <w:b/>
          <w:sz w:val="22"/>
          <w:szCs w:val="22"/>
        </w:rPr>
        <w:t>Тварини</w:t>
      </w:r>
      <w:r>
        <w:rPr>
          <w:b/>
          <w:sz w:val="22"/>
          <w:szCs w:val="22"/>
        </w:rPr>
        <w:t>»</w:t>
      </w:r>
      <w:r w:rsidRPr="00C00C8C">
        <w:rPr>
          <w:b/>
          <w:sz w:val="22"/>
          <w:szCs w:val="22"/>
        </w:rPr>
        <w:t xml:space="preserve"> і 108 </w:t>
      </w:r>
      <w:r>
        <w:rPr>
          <w:b/>
          <w:sz w:val="22"/>
          <w:szCs w:val="22"/>
        </w:rPr>
        <w:t>«</w:t>
      </w:r>
      <w:r w:rsidRPr="00C00C8C">
        <w:rPr>
          <w:b/>
          <w:sz w:val="22"/>
          <w:szCs w:val="22"/>
        </w:rPr>
        <w:t>Багаторічні насадження</w:t>
      </w:r>
      <w:r>
        <w:rPr>
          <w:b/>
          <w:sz w:val="22"/>
          <w:szCs w:val="22"/>
        </w:rPr>
        <w:t>»</w:t>
      </w:r>
      <w:r w:rsidRPr="00C00C8C">
        <w:rPr>
          <w:sz w:val="22"/>
          <w:szCs w:val="22"/>
        </w:rPr>
        <w:t xml:space="preserve"> ведеться облік довгострокових біологічних активів, у тому числі багаторічних насаджень, які не пов'язані із сільськогосподарською діяльністю.</w:t>
      </w:r>
    </w:p>
    <w:p w:rsidR="00C00C8C" w:rsidRDefault="00C00C8C" w:rsidP="00C00C8C">
      <w:pPr>
        <w:widowControl w:val="0"/>
        <w:ind w:firstLine="600"/>
        <w:jc w:val="both"/>
        <w:rPr>
          <w:sz w:val="22"/>
          <w:szCs w:val="22"/>
        </w:rPr>
      </w:pPr>
      <w:r>
        <w:rPr>
          <w:sz w:val="22"/>
          <w:szCs w:val="22"/>
        </w:rPr>
        <w:t xml:space="preserve">На </w:t>
      </w:r>
      <w:r w:rsidRPr="00C00C8C">
        <w:rPr>
          <w:b/>
          <w:sz w:val="22"/>
          <w:szCs w:val="22"/>
        </w:rPr>
        <w:t xml:space="preserve">субрахунку 109 </w:t>
      </w:r>
      <w:r>
        <w:rPr>
          <w:b/>
          <w:sz w:val="22"/>
          <w:szCs w:val="22"/>
        </w:rPr>
        <w:t>«</w:t>
      </w:r>
      <w:r w:rsidRPr="00C00C8C">
        <w:rPr>
          <w:b/>
          <w:sz w:val="22"/>
          <w:szCs w:val="22"/>
        </w:rPr>
        <w:t>Інші основні засоби</w:t>
      </w:r>
      <w:r>
        <w:rPr>
          <w:b/>
          <w:sz w:val="22"/>
          <w:szCs w:val="22"/>
        </w:rPr>
        <w:t>»</w:t>
      </w:r>
      <w:r w:rsidRPr="00C00C8C">
        <w:rPr>
          <w:sz w:val="22"/>
          <w:szCs w:val="22"/>
        </w:rPr>
        <w:t xml:space="preserve"> ведеться облік основних засобів, які не включені до інших субрахунків рахунку 10 </w:t>
      </w:r>
      <w:r>
        <w:rPr>
          <w:sz w:val="22"/>
          <w:szCs w:val="22"/>
        </w:rPr>
        <w:t>«</w:t>
      </w:r>
      <w:r w:rsidRPr="00C00C8C">
        <w:rPr>
          <w:sz w:val="22"/>
          <w:szCs w:val="22"/>
        </w:rPr>
        <w:t>Основні засоби</w:t>
      </w:r>
      <w:r>
        <w:rPr>
          <w:sz w:val="22"/>
          <w:szCs w:val="22"/>
        </w:rPr>
        <w:t>»</w:t>
      </w:r>
      <w:r w:rsidRPr="00C00C8C">
        <w:rPr>
          <w:sz w:val="22"/>
          <w:szCs w:val="22"/>
        </w:rPr>
        <w:t>.</w:t>
      </w:r>
    </w:p>
    <w:p w:rsidR="00C00C8C" w:rsidRDefault="00C00C8C" w:rsidP="00C00C8C">
      <w:pPr>
        <w:widowControl w:val="0"/>
        <w:ind w:firstLine="600"/>
        <w:jc w:val="both"/>
        <w:rPr>
          <w:sz w:val="22"/>
          <w:szCs w:val="22"/>
        </w:rPr>
      </w:pPr>
      <w:r w:rsidRPr="00C00C8C">
        <w:rPr>
          <w:b/>
          <w:sz w:val="22"/>
          <w:szCs w:val="22"/>
        </w:rPr>
        <w:t>Аналітичний облік</w:t>
      </w:r>
      <w:r w:rsidRPr="00C00C8C">
        <w:rPr>
          <w:sz w:val="22"/>
          <w:szCs w:val="22"/>
        </w:rPr>
        <w:t xml:space="preserve"> основних засобів ведеться щодо кожного об'єкта окремо.</w:t>
      </w:r>
    </w:p>
    <w:p w:rsidR="00C00C8C" w:rsidRDefault="00C00C8C" w:rsidP="00C00C8C">
      <w:pPr>
        <w:widowControl w:val="0"/>
        <w:ind w:firstLine="600"/>
        <w:jc w:val="both"/>
        <w:rPr>
          <w:sz w:val="22"/>
          <w:szCs w:val="22"/>
        </w:rPr>
      </w:pPr>
    </w:p>
    <w:p w:rsidR="00D44EA3" w:rsidRDefault="00D44EA3" w:rsidP="009F6E17">
      <w:pPr>
        <w:widowControl w:val="0"/>
        <w:ind w:firstLine="600"/>
        <w:jc w:val="both"/>
        <w:rPr>
          <w:sz w:val="22"/>
          <w:szCs w:val="22"/>
        </w:rPr>
      </w:pPr>
      <w:r w:rsidRPr="009F6E17">
        <w:rPr>
          <w:sz w:val="22"/>
          <w:szCs w:val="22"/>
        </w:rPr>
        <w:t xml:space="preserve">Облік інших необоротних матеріальних активів ведуть на </w:t>
      </w:r>
      <w:r w:rsidRPr="009F6E17">
        <w:rPr>
          <w:b/>
          <w:sz w:val="22"/>
          <w:szCs w:val="22"/>
        </w:rPr>
        <w:t>рахунку 11 «</w:t>
      </w:r>
      <w:r w:rsidRPr="009F6E17">
        <w:rPr>
          <w:b/>
          <w:bCs/>
          <w:sz w:val="22"/>
          <w:szCs w:val="22"/>
        </w:rPr>
        <w:t>Інші необоротні матеріальні активи».</w:t>
      </w:r>
      <w:r w:rsidR="009F6E17" w:rsidRPr="009F6E17">
        <w:rPr>
          <w:b/>
          <w:bCs/>
          <w:sz w:val="22"/>
          <w:szCs w:val="22"/>
        </w:rPr>
        <w:t xml:space="preserve"> </w:t>
      </w:r>
      <w:r w:rsidRPr="009F6E17">
        <w:rPr>
          <w:sz w:val="22"/>
          <w:szCs w:val="22"/>
        </w:rPr>
        <w:t xml:space="preserve">Рахунок 11 призначено для обліку та узагальнення інформації про наявність та рух інших необоротних матеріальних активів, які не відображені у складі об'єктів обліку на рахунку 10 </w:t>
      </w:r>
      <w:r w:rsidR="009F6E17">
        <w:rPr>
          <w:sz w:val="22"/>
          <w:szCs w:val="22"/>
        </w:rPr>
        <w:t>«</w:t>
      </w:r>
      <w:r w:rsidRPr="009F6E17">
        <w:rPr>
          <w:sz w:val="22"/>
          <w:szCs w:val="22"/>
        </w:rPr>
        <w:t>Основні засоби</w:t>
      </w:r>
      <w:r w:rsidR="009F6E17">
        <w:rPr>
          <w:sz w:val="22"/>
          <w:szCs w:val="22"/>
        </w:rPr>
        <w:t>»</w:t>
      </w:r>
      <w:r w:rsidRPr="009F6E17">
        <w:rPr>
          <w:sz w:val="22"/>
          <w:szCs w:val="22"/>
        </w:rPr>
        <w:t>.</w:t>
      </w:r>
    </w:p>
    <w:p w:rsidR="00D44EA3" w:rsidRDefault="009F6E17" w:rsidP="009F6E17">
      <w:pPr>
        <w:widowControl w:val="0"/>
        <w:ind w:firstLine="600"/>
        <w:jc w:val="both"/>
        <w:rPr>
          <w:sz w:val="22"/>
          <w:szCs w:val="22"/>
        </w:rPr>
      </w:pPr>
      <w:r>
        <w:rPr>
          <w:sz w:val="22"/>
          <w:szCs w:val="22"/>
        </w:rPr>
        <w:t xml:space="preserve">За </w:t>
      </w:r>
      <w:r w:rsidR="00D44EA3" w:rsidRPr="009F6E17">
        <w:rPr>
          <w:b/>
          <w:sz w:val="22"/>
          <w:szCs w:val="22"/>
        </w:rPr>
        <w:t>дебетом</w:t>
      </w:r>
      <w:r w:rsidR="00D44EA3" w:rsidRPr="009F6E17">
        <w:rPr>
          <w:sz w:val="22"/>
          <w:szCs w:val="22"/>
        </w:rPr>
        <w:t xml:space="preserve"> рахунку 11 відображається надходження (придбаних, створених, безоплатно отриманих інших необоротних матеріальних активів на підприємство (за первісною вартістю); сума витрат, яка пов'язана з поліпшенням об'єкта (реконструкція, модернізація), що приводить до збільшення майбутніх економічних вигод, первісно очікуваних від використання об'єкта; сума дооцінки вартості об'єкта необоротних матеріальних активів. За </w:t>
      </w:r>
      <w:r w:rsidR="00D44EA3" w:rsidRPr="009F6E17">
        <w:rPr>
          <w:b/>
          <w:sz w:val="22"/>
          <w:szCs w:val="22"/>
        </w:rPr>
        <w:t>кредитом</w:t>
      </w:r>
      <w:r w:rsidR="00D44EA3" w:rsidRPr="009F6E17">
        <w:rPr>
          <w:sz w:val="22"/>
          <w:szCs w:val="22"/>
        </w:rPr>
        <w:t xml:space="preserve"> рахунку 11 відображаються вибуття інших необоротних матеріальних активів внаслідок продажу, безоплатної передачі або невідповідності критеріям визнання активом, а також у разі часткової ліквідації об'єкта та сума їх уцінки.</w:t>
      </w:r>
    </w:p>
    <w:p w:rsidR="00D44EA3" w:rsidRDefault="00D44EA3" w:rsidP="009F6E17">
      <w:pPr>
        <w:widowControl w:val="0"/>
        <w:ind w:firstLine="600"/>
        <w:jc w:val="both"/>
        <w:rPr>
          <w:b/>
          <w:sz w:val="22"/>
          <w:szCs w:val="22"/>
        </w:rPr>
      </w:pPr>
      <w:r w:rsidRPr="009F6E17">
        <w:rPr>
          <w:b/>
          <w:sz w:val="22"/>
          <w:szCs w:val="22"/>
        </w:rPr>
        <w:t xml:space="preserve">Рахунок 11 </w:t>
      </w:r>
      <w:r w:rsidR="009F6E17" w:rsidRPr="009F6E17">
        <w:rPr>
          <w:b/>
          <w:sz w:val="22"/>
          <w:szCs w:val="22"/>
        </w:rPr>
        <w:t>«</w:t>
      </w:r>
      <w:r w:rsidRPr="009F6E17">
        <w:rPr>
          <w:b/>
          <w:sz w:val="22"/>
          <w:szCs w:val="22"/>
        </w:rPr>
        <w:t>Інш</w:t>
      </w:r>
      <w:r w:rsidR="009F6E17" w:rsidRPr="009F6E17">
        <w:rPr>
          <w:b/>
          <w:sz w:val="22"/>
          <w:szCs w:val="22"/>
        </w:rPr>
        <w:t>і необоротні матеріальні активи»</w:t>
      </w:r>
      <w:r w:rsidRPr="009F6E17">
        <w:rPr>
          <w:b/>
          <w:sz w:val="22"/>
          <w:szCs w:val="22"/>
        </w:rPr>
        <w:t xml:space="preserve"> має такі субрахунки:</w:t>
      </w:r>
    </w:p>
    <w:p w:rsidR="00D44EA3" w:rsidRDefault="009F6E17" w:rsidP="009F6E17">
      <w:pPr>
        <w:widowControl w:val="0"/>
        <w:ind w:firstLine="600"/>
        <w:jc w:val="both"/>
        <w:rPr>
          <w:sz w:val="22"/>
          <w:szCs w:val="22"/>
        </w:rPr>
      </w:pPr>
      <w:r w:rsidRPr="009F6E17">
        <w:rPr>
          <w:sz w:val="22"/>
          <w:szCs w:val="22"/>
        </w:rPr>
        <w:t>111 «</w:t>
      </w:r>
      <w:r>
        <w:rPr>
          <w:sz w:val="22"/>
          <w:szCs w:val="22"/>
        </w:rPr>
        <w:t>Бібліотечні фонди»</w:t>
      </w:r>
    </w:p>
    <w:p w:rsidR="00D44EA3" w:rsidRDefault="009F6E17" w:rsidP="009F6E17">
      <w:pPr>
        <w:widowControl w:val="0"/>
        <w:ind w:firstLine="600"/>
        <w:jc w:val="both"/>
        <w:rPr>
          <w:sz w:val="22"/>
          <w:szCs w:val="22"/>
        </w:rPr>
      </w:pPr>
      <w:r>
        <w:rPr>
          <w:sz w:val="22"/>
          <w:szCs w:val="22"/>
        </w:rPr>
        <w:t>112 «</w:t>
      </w:r>
      <w:r w:rsidR="00D44EA3" w:rsidRPr="009F6E17">
        <w:rPr>
          <w:sz w:val="22"/>
          <w:szCs w:val="22"/>
        </w:rPr>
        <w:t>Малоцінні необоротні матеріальні активи</w:t>
      </w:r>
      <w:r>
        <w:rPr>
          <w:sz w:val="22"/>
          <w:szCs w:val="22"/>
        </w:rPr>
        <w:t>»</w:t>
      </w:r>
    </w:p>
    <w:p w:rsidR="00D44EA3" w:rsidRDefault="009F6E17" w:rsidP="009F6E17">
      <w:pPr>
        <w:widowControl w:val="0"/>
        <w:ind w:firstLine="600"/>
        <w:jc w:val="both"/>
        <w:rPr>
          <w:sz w:val="22"/>
          <w:szCs w:val="22"/>
        </w:rPr>
      </w:pPr>
      <w:r>
        <w:rPr>
          <w:sz w:val="22"/>
          <w:szCs w:val="22"/>
        </w:rPr>
        <w:t>113 «</w:t>
      </w:r>
      <w:r w:rsidR="00D44EA3" w:rsidRPr="009F6E17">
        <w:rPr>
          <w:sz w:val="22"/>
          <w:szCs w:val="22"/>
        </w:rPr>
        <w:t>Тимчасові (нетитульні) споруди</w:t>
      </w:r>
      <w:r>
        <w:rPr>
          <w:sz w:val="22"/>
          <w:szCs w:val="22"/>
        </w:rPr>
        <w:t>»</w:t>
      </w:r>
    </w:p>
    <w:p w:rsidR="00D44EA3" w:rsidRDefault="009F6E17" w:rsidP="009F6E17">
      <w:pPr>
        <w:widowControl w:val="0"/>
        <w:ind w:firstLine="600"/>
        <w:jc w:val="both"/>
        <w:rPr>
          <w:sz w:val="22"/>
          <w:szCs w:val="22"/>
        </w:rPr>
      </w:pPr>
      <w:r>
        <w:rPr>
          <w:sz w:val="22"/>
          <w:szCs w:val="22"/>
        </w:rPr>
        <w:t>114 «</w:t>
      </w:r>
      <w:r w:rsidR="00D44EA3" w:rsidRPr="009F6E17">
        <w:rPr>
          <w:sz w:val="22"/>
          <w:szCs w:val="22"/>
        </w:rPr>
        <w:t>Природні ресурси</w:t>
      </w:r>
      <w:r>
        <w:rPr>
          <w:sz w:val="22"/>
          <w:szCs w:val="22"/>
        </w:rPr>
        <w:t>»</w:t>
      </w:r>
    </w:p>
    <w:p w:rsidR="00D44EA3" w:rsidRDefault="009F6E17" w:rsidP="009F6E17">
      <w:pPr>
        <w:widowControl w:val="0"/>
        <w:ind w:firstLine="600"/>
        <w:jc w:val="both"/>
        <w:rPr>
          <w:sz w:val="22"/>
          <w:szCs w:val="22"/>
        </w:rPr>
      </w:pPr>
      <w:r>
        <w:rPr>
          <w:sz w:val="22"/>
          <w:szCs w:val="22"/>
        </w:rPr>
        <w:t>115 «</w:t>
      </w:r>
      <w:r w:rsidR="00D44EA3" w:rsidRPr="009F6E17">
        <w:rPr>
          <w:sz w:val="22"/>
          <w:szCs w:val="22"/>
        </w:rPr>
        <w:t>Інвентарна тара</w:t>
      </w:r>
      <w:r>
        <w:rPr>
          <w:sz w:val="22"/>
          <w:szCs w:val="22"/>
        </w:rPr>
        <w:t>»</w:t>
      </w:r>
    </w:p>
    <w:p w:rsidR="00D44EA3" w:rsidRDefault="009F6E17" w:rsidP="009F6E17">
      <w:pPr>
        <w:widowControl w:val="0"/>
        <w:ind w:firstLine="600"/>
        <w:jc w:val="both"/>
        <w:rPr>
          <w:sz w:val="22"/>
          <w:szCs w:val="22"/>
        </w:rPr>
      </w:pPr>
      <w:r>
        <w:rPr>
          <w:sz w:val="22"/>
          <w:szCs w:val="22"/>
        </w:rPr>
        <w:t>116 «</w:t>
      </w:r>
      <w:r w:rsidR="00D44EA3" w:rsidRPr="009F6E17">
        <w:rPr>
          <w:sz w:val="22"/>
          <w:szCs w:val="22"/>
        </w:rPr>
        <w:t>Предмети прокату</w:t>
      </w:r>
      <w:r>
        <w:rPr>
          <w:sz w:val="22"/>
          <w:szCs w:val="22"/>
        </w:rPr>
        <w:t>»</w:t>
      </w:r>
    </w:p>
    <w:p w:rsidR="00D44EA3" w:rsidRDefault="009F6E17" w:rsidP="009F6E17">
      <w:pPr>
        <w:widowControl w:val="0"/>
        <w:ind w:firstLine="600"/>
        <w:jc w:val="both"/>
        <w:rPr>
          <w:sz w:val="22"/>
          <w:szCs w:val="22"/>
        </w:rPr>
      </w:pPr>
      <w:r>
        <w:rPr>
          <w:sz w:val="22"/>
          <w:szCs w:val="22"/>
        </w:rPr>
        <w:t>117 «</w:t>
      </w:r>
      <w:r w:rsidR="00D44EA3" w:rsidRPr="009F6E17">
        <w:rPr>
          <w:sz w:val="22"/>
          <w:szCs w:val="22"/>
        </w:rPr>
        <w:t>Інші необоротні матеріальні активи</w:t>
      </w:r>
      <w:r>
        <w:rPr>
          <w:sz w:val="22"/>
          <w:szCs w:val="22"/>
        </w:rPr>
        <w:t>»</w:t>
      </w:r>
    </w:p>
    <w:p w:rsidR="00D44EA3" w:rsidRDefault="009F6E17" w:rsidP="009F6E17">
      <w:pPr>
        <w:widowControl w:val="0"/>
        <w:ind w:firstLine="600"/>
        <w:jc w:val="both"/>
        <w:rPr>
          <w:sz w:val="22"/>
          <w:szCs w:val="22"/>
        </w:rPr>
      </w:pPr>
      <w:r>
        <w:rPr>
          <w:sz w:val="22"/>
          <w:szCs w:val="22"/>
        </w:rPr>
        <w:t xml:space="preserve">На </w:t>
      </w:r>
      <w:r w:rsidR="00D44EA3" w:rsidRPr="009F6E17">
        <w:rPr>
          <w:b/>
          <w:sz w:val="22"/>
          <w:szCs w:val="22"/>
        </w:rPr>
        <w:t xml:space="preserve">субрахунку 111 </w:t>
      </w:r>
      <w:r w:rsidRPr="009F6E17">
        <w:rPr>
          <w:b/>
          <w:sz w:val="22"/>
          <w:szCs w:val="22"/>
        </w:rPr>
        <w:t>«</w:t>
      </w:r>
      <w:r w:rsidR="00D44EA3" w:rsidRPr="009F6E17">
        <w:rPr>
          <w:b/>
          <w:sz w:val="22"/>
          <w:szCs w:val="22"/>
        </w:rPr>
        <w:t>Бібліотечні фонди</w:t>
      </w:r>
      <w:r w:rsidRPr="009F6E17">
        <w:rPr>
          <w:b/>
          <w:sz w:val="22"/>
          <w:szCs w:val="22"/>
        </w:rPr>
        <w:t>»</w:t>
      </w:r>
      <w:r w:rsidR="00D44EA3" w:rsidRPr="009F6E17">
        <w:rPr>
          <w:sz w:val="22"/>
          <w:szCs w:val="22"/>
        </w:rPr>
        <w:t xml:space="preserve"> ведеться облік наявності та руху бібліотечних фондів.</w:t>
      </w:r>
    </w:p>
    <w:p w:rsidR="00D44EA3" w:rsidRDefault="009F6E17" w:rsidP="009F6E17">
      <w:pPr>
        <w:widowControl w:val="0"/>
        <w:ind w:firstLine="600"/>
        <w:jc w:val="both"/>
        <w:rPr>
          <w:sz w:val="22"/>
          <w:szCs w:val="22"/>
        </w:rPr>
      </w:pPr>
      <w:r>
        <w:rPr>
          <w:sz w:val="22"/>
          <w:szCs w:val="22"/>
        </w:rPr>
        <w:t xml:space="preserve">На </w:t>
      </w:r>
      <w:r w:rsidR="00D44EA3" w:rsidRPr="009F6E17">
        <w:rPr>
          <w:b/>
          <w:sz w:val="22"/>
          <w:szCs w:val="22"/>
        </w:rPr>
        <w:t xml:space="preserve">субрахунку 112 </w:t>
      </w:r>
      <w:r>
        <w:rPr>
          <w:b/>
          <w:sz w:val="22"/>
          <w:szCs w:val="22"/>
        </w:rPr>
        <w:t>«</w:t>
      </w:r>
      <w:r w:rsidR="00D44EA3" w:rsidRPr="009F6E17">
        <w:rPr>
          <w:b/>
          <w:sz w:val="22"/>
          <w:szCs w:val="22"/>
        </w:rPr>
        <w:t>Малоцінні необоротні матеріальні активи</w:t>
      </w:r>
      <w:r>
        <w:rPr>
          <w:b/>
          <w:sz w:val="22"/>
          <w:szCs w:val="22"/>
        </w:rPr>
        <w:t>»</w:t>
      </w:r>
      <w:r w:rsidR="00D44EA3" w:rsidRPr="009F6E17">
        <w:rPr>
          <w:sz w:val="22"/>
          <w:szCs w:val="22"/>
        </w:rPr>
        <w:t xml:space="preserve"> відображається вартість предметів, строк корисного використання яких більше одного року, зокрема спеціальні інструменти і спеціальні пристосування, вартість яких погашається нарахуванням зносу за встановленою підприємством ставкою (нормою) з урахуванням очікуваного способу використання таких об'єктів та інші предмети, які за вартісними ознаками підприємством зараховано до складу малоцінних необоротних матеріальних активів.</w:t>
      </w:r>
    </w:p>
    <w:p w:rsidR="00D44EA3" w:rsidRDefault="009F6E17" w:rsidP="009F6E17">
      <w:pPr>
        <w:widowControl w:val="0"/>
        <w:ind w:firstLine="600"/>
        <w:jc w:val="both"/>
        <w:rPr>
          <w:sz w:val="22"/>
          <w:szCs w:val="22"/>
        </w:rPr>
      </w:pPr>
      <w:r>
        <w:rPr>
          <w:sz w:val="22"/>
          <w:szCs w:val="22"/>
        </w:rPr>
        <w:t xml:space="preserve">На </w:t>
      </w:r>
      <w:r w:rsidR="00D44EA3" w:rsidRPr="009F6E17">
        <w:rPr>
          <w:b/>
          <w:sz w:val="22"/>
          <w:szCs w:val="22"/>
        </w:rPr>
        <w:t xml:space="preserve">субрахунку 113 </w:t>
      </w:r>
      <w:r>
        <w:rPr>
          <w:b/>
          <w:sz w:val="22"/>
          <w:szCs w:val="22"/>
        </w:rPr>
        <w:t>«</w:t>
      </w:r>
      <w:r w:rsidR="00D44EA3" w:rsidRPr="009F6E17">
        <w:rPr>
          <w:b/>
          <w:sz w:val="22"/>
          <w:szCs w:val="22"/>
        </w:rPr>
        <w:t>Тимчасові (нетитульні) споруди</w:t>
      </w:r>
      <w:r>
        <w:rPr>
          <w:b/>
          <w:sz w:val="22"/>
          <w:szCs w:val="22"/>
        </w:rPr>
        <w:t>»</w:t>
      </w:r>
      <w:r w:rsidR="00D44EA3" w:rsidRPr="009F6E17">
        <w:rPr>
          <w:sz w:val="22"/>
          <w:szCs w:val="22"/>
        </w:rPr>
        <w:t xml:space="preserve"> ведеться облік експлуатаційних тимчасових (нетитульних) споруд.</w:t>
      </w:r>
    </w:p>
    <w:p w:rsidR="00D44EA3" w:rsidRDefault="009F6E17" w:rsidP="009F6E17">
      <w:pPr>
        <w:widowControl w:val="0"/>
        <w:ind w:firstLine="600"/>
        <w:jc w:val="both"/>
        <w:rPr>
          <w:sz w:val="22"/>
          <w:szCs w:val="22"/>
        </w:rPr>
      </w:pPr>
      <w:r>
        <w:rPr>
          <w:sz w:val="22"/>
          <w:szCs w:val="22"/>
        </w:rPr>
        <w:t xml:space="preserve">На </w:t>
      </w:r>
      <w:r w:rsidRPr="009F6E17">
        <w:rPr>
          <w:b/>
          <w:sz w:val="22"/>
          <w:szCs w:val="22"/>
        </w:rPr>
        <w:t>с</w:t>
      </w:r>
      <w:r w:rsidR="00D44EA3" w:rsidRPr="009F6E17">
        <w:rPr>
          <w:b/>
          <w:sz w:val="22"/>
          <w:szCs w:val="22"/>
        </w:rPr>
        <w:t xml:space="preserve">убрахунку 114 </w:t>
      </w:r>
      <w:r>
        <w:rPr>
          <w:b/>
          <w:sz w:val="22"/>
          <w:szCs w:val="22"/>
        </w:rPr>
        <w:t>«</w:t>
      </w:r>
      <w:r w:rsidR="00D44EA3" w:rsidRPr="009F6E17">
        <w:rPr>
          <w:b/>
          <w:sz w:val="22"/>
          <w:szCs w:val="22"/>
        </w:rPr>
        <w:t>Природні ресурси</w:t>
      </w:r>
      <w:r>
        <w:rPr>
          <w:b/>
          <w:sz w:val="22"/>
          <w:szCs w:val="22"/>
        </w:rPr>
        <w:t>»</w:t>
      </w:r>
      <w:r w:rsidR="00D44EA3" w:rsidRPr="009F6E17">
        <w:rPr>
          <w:sz w:val="22"/>
          <w:szCs w:val="22"/>
        </w:rPr>
        <w:t xml:space="preserve"> ведеться облік наявності та руху придбаних природних ресурсів для наступного видобутку (нафти, газу тощо).</w:t>
      </w:r>
    </w:p>
    <w:p w:rsidR="00D44EA3" w:rsidRDefault="009F6E17" w:rsidP="009F6E17">
      <w:pPr>
        <w:widowControl w:val="0"/>
        <w:ind w:firstLine="600"/>
        <w:jc w:val="both"/>
        <w:rPr>
          <w:sz w:val="22"/>
          <w:szCs w:val="22"/>
        </w:rPr>
      </w:pPr>
      <w:r>
        <w:rPr>
          <w:sz w:val="22"/>
          <w:szCs w:val="22"/>
        </w:rPr>
        <w:t xml:space="preserve">На </w:t>
      </w:r>
      <w:r w:rsidR="00D44EA3" w:rsidRPr="009F6E17">
        <w:rPr>
          <w:b/>
          <w:sz w:val="22"/>
          <w:szCs w:val="22"/>
        </w:rPr>
        <w:t xml:space="preserve">субрахунку 115 </w:t>
      </w:r>
      <w:r>
        <w:rPr>
          <w:b/>
          <w:sz w:val="22"/>
          <w:szCs w:val="22"/>
        </w:rPr>
        <w:t>«І</w:t>
      </w:r>
      <w:r w:rsidR="00D44EA3" w:rsidRPr="009F6E17">
        <w:rPr>
          <w:b/>
          <w:sz w:val="22"/>
          <w:szCs w:val="22"/>
        </w:rPr>
        <w:t>нвентарна тара</w:t>
      </w:r>
      <w:r>
        <w:rPr>
          <w:b/>
          <w:sz w:val="22"/>
          <w:szCs w:val="22"/>
        </w:rPr>
        <w:t>»</w:t>
      </w:r>
      <w:r w:rsidR="00D44EA3" w:rsidRPr="009F6E17">
        <w:rPr>
          <w:sz w:val="22"/>
          <w:szCs w:val="22"/>
        </w:rPr>
        <w:t xml:space="preserve"> ведеться облік наявності та руху інвентарної тари.</w:t>
      </w:r>
    </w:p>
    <w:p w:rsidR="00D44EA3" w:rsidRDefault="009F6E17" w:rsidP="009F6E17">
      <w:pPr>
        <w:widowControl w:val="0"/>
        <w:ind w:firstLine="600"/>
        <w:jc w:val="both"/>
        <w:rPr>
          <w:sz w:val="22"/>
          <w:szCs w:val="22"/>
        </w:rPr>
      </w:pPr>
      <w:r>
        <w:rPr>
          <w:sz w:val="22"/>
          <w:szCs w:val="22"/>
        </w:rPr>
        <w:t xml:space="preserve">На </w:t>
      </w:r>
      <w:r w:rsidR="00D44EA3" w:rsidRPr="009F6E17">
        <w:rPr>
          <w:b/>
          <w:sz w:val="22"/>
          <w:szCs w:val="22"/>
        </w:rPr>
        <w:t xml:space="preserve">субрахунку 116 </w:t>
      </w:r>
      <w:r>
        <w:rPr>
          <w:b/>
          <w:sz w:val="22"/>
          <w:szCs w:val="22"/>
        </w:rPr>
        <w:t>«</w:t>
      </w:r>
      <w:r w:rsidR="00D44EA3" w:rsidRPr="009F6E17">
        <w:rPr>
          <w:b/>
          <w:sz w:val="22"/>
          <w:szCs w:val="22"/>
        </w:rPr>
        <w:t>Предмети прокату</w:t>
      </w:r>
      <w:r>
        <w:rPr>
          <w:b/>
          <w:sz w:val="22"/>
          <w:szCs w:val="22"/>
        </w:rPr>
        <w:t>»</w:t>
      </w:r>
      <w:r w:rsidR="00D44EA3" w:rsidRPr="009F6E17">
        <w:rPr>
          <w:sz w:val="22"/>
          <w:szCs w:val="22"/>
        </w:rPr>
        <w:t xml:space="preserve"> ведеться облік наявності та руху активів, призначених для видачі напрокат.</w:t>
      </w:r>
    </w:p>
    <w:p w:rsidR="00D44EA3" w:rsidRDefault="009F6E17" w:rsidP="009F6E17">
      <w:pPr>
        <w:widowControl w:val="0"/>
        <w:ind w:firstLine="600"/>
        <w:jc w:val="both"/>
        <w:rPr>
          <w:sz w:val="22"/>
          <w:szCs w:val="22"/>
        </w:rPr>
      </w:pPr>
      <w:r>
        <w:rPr>
          <w:sz w:val="22"/>
          <w:szCs w:val="22"/>
        </w:rPr>
        <w:t xml:space="preserve">На </w:t>
      </w:r>
      <w:r w:rsidR="00D44EA3" w:rsidRPr="009F6E17">
        <w:rPr>
          <w:b/>
          <w:sz w:val="22"/>
          <w:szCs w:val="22"/>
        </w:rPr>
        <w:t xml:space="preserve">субрахунку 117 </w:t>
      </w:r>
      <w:r>
        <w:rPr>
          <w:b/>
          <w:sz w:val="22"/>
          <w:szCs w:val="22"/>
        </w:rPr>
        <w:t>«</w:t>
      </w:r>
      <w:r w:rsidR="00D44EA3" w:rsidRPr="009F6E17">
        <w:rPr>
          <w:b/>
          <w:sz w:val="22"/>
          <w:szCs w:val="22"/>
        </w:rPr>
        <w:t>Інші необоротні матеріальні активи</w:t>
      </w:r>
      <w:r>
        <w:rPr>
          <w:b/>
          <w:sz w:val="22"/>
          <w:szCs w:val="22"/>
        </w:rPr>
        <w:t xml:space="preserve">» </w:t>
      </w:r>
      <w:r w:rsidR="00D44EA3" w:rsidRPr="009F6E17">
        <w:rPr>
          <w:sz w:val="22"/>
          <w:szCs w:val="22"/>
        </w:rPr>
        <w:t xml:space="preserve">ведеться облік наявності та руху інших необоротних матеріальних активів, які не знайшли відображення на інших субрахунках рахунку 11 </w:t>
      </w:r>
      <w:r>
        <w:rPr>
          <w:sz w:val="22"/>
          <w:szCs w:val="22"/>
        </w:rPr>
        <w:t>«</w:t>
      </w:r>
      <w:r w:rsidR="00D44EA3" w:rsidRPr="009F6E17">
        <w:rPr>
          <w:sz w:val="22"/>
          <w:szCs w:val="22"/>
        </w:rPr>
        <w:t>Інші необоротні матеріальні активи</w:t>
      </w:r>
      <w:r>
        <w:rPr>
          <w:sz w:val="22"/>
          <w:szCs w:val="22"/>
        </w:rPr>
        <w:t>».</w:t>
      </w:r>
      <w:r w:rsidR="00D44EA3" w:rsidRPr="009F6E17">
        <w:rPr>
          <w:sz w:val="22"/>
          <w:szCs w:val="22"/>
        </w:rPr>
        <w:t xml:space="preserve"> На цьому субрахунку, зокрема, відображається вартість сценічно-постановочних предметів, вартість завершених капітальних інвестицій в об'єкти операційної оренди (модернізація, модифікація, добудова, дообладнання, реконструкція тощо).</w:t>
      </w:r>
    </w:p>
    <w:p w:rsidR="00D44EA3" w:rsidRDefault="009F6E17" w:rsidP="009F6E17">
      <w:pPr>
        <w:widowControl w:val="0"/>
        <w:ind w:firstLine="600"/>
        <w:jc w:val="both"/>
        <w:rPr>
          <w:sz w:val="22"/>
          <w:szCs w:val="22"/>
        </w:rPr>
      </w:pPr>
      <w:r w:rsidRPr="009F6E17">
        <w:rPr>
          <w:b/>
          <w:sz w:val="22"/>
          <w:szCs w:val="22"/>
        </w:rPr>
        <w:t>А</w:t>
      </w:r>
      <w:r w:rsidR="00D44EA3" w:rsidRPr="009F6E17">
        <w:rPr>
          <w:b/>
          <w:sz w:val="22"/>
          <w:szCs w:val="22"/>
        </w:rPr>
        <w:t>налітичний облік</w:t>
      </w:r>
      <w:r w:rsidR="00D44EA3" w:rsidRPr="009F6E17">
        <w:rPr>
          <w:sz w:val="22"/>
          <w:szCs w:val="22"/>
        </w:rPr>
        <w:t xml:space="preserve"> необоротних матеріальних активів ведеться щодо кожного об'єкта цих активів. </w:t>
      </w:r>
    </w:p>
    <w:p w:rsidR="008E103B" w:rsidRDefault="008E103B" w:rsidP="009F6E17">
      <w:pPr>
        <w:widowControl w:val="0"/>
        <w:ind w:firstLine="600"/>
        <w:jc w:val="both"/>
        <w:rPr>
          <w:sz w:val="22"/>
          <w:szCs w:val="22"/>
        </w:rPr>
      </w:pPr>
    </w:p>
    <w:p w:rsidR="008E103B" w:rsidRDefault="008E103B" w:rsidP="008E103B">
      <w:pPr>
        <w:widowControl w:val="0"/>
        <w:ind w:firstLine="600"/>
        <w:jc w:val="both"/>
        <w:rPr>
          <w:sz w:val="22"/>
          <w:szCs w:val="22"/>
        </w:rPr>
      </w:pPr>
      <w:r>
        <w:rPr>
          <w:sz w:val="22"/>
          <w:szCs w:val="22"/>
        </w:rPr>
        <w:t xml:space="preserve">Облік капітальних інвестицій ведуть на </w:t>
      </w:r>
      <w:r w:rsidRPr="008E103B">
        <w:rPr>
          <w:b/>
          <w:sz w:val="22"/>
          <w:szCs w:val="22"/>
        </w:rPr>
        <w:t>рахунк</w:t>
      </w:r>
      <w:r>
        <w:rPr>
          <w:b/>
          <w:sz w:val="22"/>
          <w:szCs w:val="22"/>
        </w:rPr>
        <w:t>у</w:t>
      </w:r>
      <w:r w:rsidRPr="008E103B">
        <w:rPr>
          <w:b/>
          <w:sz w:val="22"/>
          <w:szCs w:val="22"/>
        </w:rPr>
        <w:t xml:space="preserve"> 15 «Капітальні інвестиції»</w:t>
      </w:r>
      <w:r>
        <w:rPr>
          <w:sz w:val="22"/>
          <w:szCs w:val="22"/>
        </w:rPr>
        <w:t>. Р</w:t>
      </w:r>
      <w:r w:rsidRPr="008E103B">
        <w:rPr>
          <w:sz w:val="22"/>
          <w:szCs w:val="22"/>
        </w:rPr>
        <w:t>ахунок 15 призначений для обліку витрат на придбання або створення матеріальних і нематеріальних необоротних активів.</w:t>
      </w:r>
    </w:p>
    <w:p w:rsidR="008E103B" w:rsidRDefault="008E103B" w:rsidP="008E103B">
      <w:pPr>
        <w:widowControl w:val="0"/>
        <w:ind w:firstLine="600"/>
        <w:jc w:val="both"/>
        <w:rPr>
          <w:b/>
          <w:sz w:val="22"/>
          <w:szCs w:val="22"/>
        </w:rPr>
      </w:pPr>
      <w:r w:rsidRPr="008E103B">
        <w:rPr>
          <w:b/>
          <w:sz w:val="22"/>
          <w:szCs w:val="22"/>
        </w:rPr>
        <w:t>Рахунок 15 «Капітальні інвестиції» має такі субрахунки:</w:t>
      </w:r>
    </w:p>
    <w:p w:rsidR="008E103B" w:rsidRDefault="008E103B" w:rsidP="008E103B">
      <w:pPr>
        <w:widowControl w:val="0"/>
        <w:ind w:firstLine="600"/>
        <w:jc w:val="both"/>
        <w:rPr>
          <w:sz w:val="22"/>
          <w:szCs w:val="22"/>
        </w:rPr>
      </w:pPr>
      <w:r w:rsidRPr="008E103B">
        <w:rPr>
          <w:sz w:val="22"/>
          <w:szCs w:val="22"/>
        </w:rPr>
        <w:t>151 «</w:t>
      </w:r>
      <w:r>
        <w:rPr>
          <w:sz w:val="22"/>
          <w:szCs w:val="22"/>
        </w:rPr>
        <w:t>Капітальне будівництво»</w:t>
      </w:r>
    </w:p>
    <w:p w:rsidR="008E103B" w:rsidRDefault="008E103B" w:rsidP="008E103B">
      <w:pPr>
        <w:widowControl w:val="0"/>
        <w:ind w:firstLine="600"/>
        <w:jc w:val="both"/>
        <w:rPr>
          <w:sz w:val="22"/>
          <w:szCs w:val="22"/>
        </w:rPr>
      </w:pPr>
      <w:r>
        <w:rPr>
          <w:sz w:val="22"/>
          <w:szCs w:val="22"/>
        </w:rPr>
        <w:t>152 «</w:t>
      </w:r>
      <w:r w:rsidRPr="008E103B">
        <w:rPr>
          <w:sz w:val="22"/>
          <w:szCs w:val="22"/>
        </w:rPr>
        <w:t xml:space="preserve">Придбання </w:t>
      </w:r>
      <w:r>
        <w:rPr>
          <w:sz w:val="22"/>
          <w:szCs w:val="22"/>
        </w:rPr>
        <w:t>(виготовлення) основних засобів»</w:t>
      </w:r>
    </w:p>
    <w:p w:rsidR="008E103B" w:rsidRDefault="008E103B" w:rsidP="008E103B">
      <w:pPr>
        <w:widowControl w:val="0"/>
        <w:ind w:firstLine="600"/>
        <w:jc w:val="both"/>
        <w:rPr>
          <w:sz w:val="22"/>
          <w:szCs w:val="22"/>
        </w:rPr>
      </w:pPr>
      <w:r>
        <w:rPr>
          <w:sz w:val="22"/>
          <w:szCs w:val="22"/>
        </w:rPr>
        <w:t>153 «</w:t>
      </w:r>
      <w:r w:rsidRPr="008E103B">
        <w:rPr>
          <w:sz w:val="22"/>
          <w:szCs w:val="22"/>
        </w:rPr>
        <w:t>Придбання (виготовлення) інших н</w:t>
      </w:r>
      <w:r>
        <w:rPr>
          <w:sz w:val="22"/>
          <w:szCs w:val="22"/>
        </w:rPr>
        <w:t>еоборотних матеріаль</w:t>
      </w:r>
      <w:r w:rsidR="00F20B5D">
        <w:rPr>
          <w:sz w:val="22"/>
          <w:szCs w:val="22"/>
        </w:rPr>
        <w:t>-</w:t>
      </w:r>
      <w:r>
        <w:rPr>
          <w:sz w:val="22"/>
          <w:szCs w:val="22"/>
        </w:rPr>
        <w:t>них активів»</w:t>
      </w:r>
    </w:p>
    <w:p w:rsidR="008E103B" w:rsidRDefault="008E103B" w:rsidP="008E103B">
      <w:pPr>
        <w:widowControl w:val="0"/>
        <w:ind w:firstLine="600"/>
        <w:jc w:val="both"/>
        <w:rPr>
          <w:sz w:val="22"/>
          <w:szCs w:val="22"/>
        </w:rPr>
      </w:pPr>
      <w:r>
        <w:rPr>
          <w:sz w:val="22"/>
          <w:szCs w:val="22"/>
        </w:rPr>
        <w:t>154 «</w:t>
      </w:r>
      <w:r w:rsidRPr="008E103B">
        <w:rPr>
          <w:sz w:val="22"/>
          <w:szCs w:val="22"/>
        </w:rPr>
        <w:t>Придбання (ст</w:t>
      </w:r>
      <w:r>
        <w:rPr>
          <w:sz w:val="22"/>
          <w:szCs w:val="22"/>
        </w:rPr>
        <w:t>ворення) нематеріальних активів»</w:t>
      </w:r>
    </w:p>
    <w:p w:rsidR="008E103B" w:rsidRDefault="008E103B" w:rsidP="008E103B">
      <w:pPr>
        <w:widowControl w:val="0"/>
        <w:ind w:firstLine="600"/>
        <w:jc w:val="both"/>
        <w:rPr>
          <w:sz w:val="22"/>
          <w:szCs w:val="22"/>
        </w:rPr>
      </w:pPr>
      <w:r>
        <w:rPr>
          <w:sz w:val="22"/>
          <w:szCs w:val="22"/>
        </w:rPr>
        <w:t>155 «</w:t>
      </w:r>
      <w:r w:rsidRPr="008E103B">
        <w:rPr>
          <w:sz w:val="22"/>
          <w:szCs w:val="22"/>
        </w:rPr>
        <w:t>Придбання (вирощування) дов</w:t>
      </w:r>
      <w:r>
        <w:rPr>
          <w:sz w:val="22"/>
          <w:szCs w:val="22"/>
        </w:rPr>
        <w:t>гострокових біологічних активів»</w:t>
      </w:r>
    </w:p>
    <w:p w:rsidR="008E103B" w:rsidRDefault="008E103B" w:rsidP="008E103B">
      <w:pPr>
        <w:widowControl w:val="0"/>
        <w:ind w:firstLine="600"/>
        <w:jc w:val="both"/>
        <w:rPr>
          <w:sz w:val="22"/>
          <w:szCs w:val="22"/>
        </w:rPr>
      </w:pPr>
      <w:r>
        <w:rPr>
          <w:sz w:val="22"/>
          <w:szCs w:val="22"/>
        </w:rPr>
        <w:t xml:space="preserve">За </w:t>
      </w:r>
      <w:r w:rsidRPr="008E103B">
        <w:rPr>
          <w:b/>
          <w:sz w:val="22"/>
          <w:szCs w:val="22"/>
        </w:rPr>
        <w:t>дебетом</w:t>
      </w:r>
      <w:r w:rsidRPr="008E103B">
        <w:rPr>
          <w:sz w:val="22"/>
          <w:szCs w:val="22"/>
        </w:rPr>
        <w:t xml:space="preserve"> рахунку 15 </w:t>
      </w:r>
      <w:r>
        <w:rPr>
          <w:sz w:val="22"/>
          <w:szCs w:val="22"/>
        </w:rPr>
        <w:t>«</w:t>
      </w:r>
      <w:r w:rsidRPr="008E103B">
        <w:rPr>
          <w:sz w:val="22"/>
          <w:szCs w:val="22"/>
        </w:rPr>
        <w:t>Капітальні інвестиції</w:t>
      </w:r>
      <w:r>
        <w:rPr>
          <w:sz w:val="22"/>
          <w:szCs w:val="22"/>
        </w:rPr>
        <w:t>»</w:t>
      </w:r>
      <w:r w:rsidRPr="008E103B">
        <w:rPr>
          <w:sz w:val="22"/>
          <w:szCs w:val="22"/>
        </w:rPr>
        <w:t xml:space="preserve"> відображається збільшення зазнаних витрат на придбання або створення матеріальних та нематеріальних необоротних активів, за </w:t>
      </w:r>
      <w:r w:rsidRPr="008E103B">
        <w:rPr>
          <w:b/>
          <w:sz w:val="22"/>
          <w:szCs w:val="22"/>
        </w:rPr>
        <w:t>кредитом</w:t>
      </w:r>
      <w:r w:rsidRPr="008E103B">
        <w:rPr>
          <w:sz w:val="22"/>
          <w:szCs w:val="22"/>
        </w:rPr>
        <w:t xml:space="preserve"> - їх зменшення (введення в дію, прийняття в експлуатацію придбаних або створених нематеріальних активів тощо).</w:t>
      </w:r>
    </w:p>
    <w:p w:rsidR="008E103B" w:rsidRDefault="008E103B" w:rsidP="00B57F15">
      <w:pPr>
        <w:widowControl w:val="0"/>
        <w:ind w:firstLine="600"/>
        <w:jc w:val="both"/>
        <w:rPr>
          <w:sz w:val="22"/>
          <w:szCs w:val="22"/>
        </w:rPr>
      </w:pPr>
      <w:r>
        <w:rPr>
          <w:sz w:val="22"/>
          <w:szCs w:val="22"/>
        </w:rPr>
        <w:t xml:space="preserve">На </w:t>
      </w:r>
      <w:r w:rsidRPr="008E103B">
        <w:rPr>
          <w:b/>
          <w:sz w:val="22"/>
          <w:szCs w:val="22"/>
        </w:rPr>
        <w:t xml:space="preserve">субрахунку 151 </w:t>
      </w:r>
      <w:r w:rsidR="00B57F15">
        <w:rPr>
          <w:b/>
          <w:sz w:val="22"/>
          <w:szCs w:val="22"/>
        </w:rPr>
        <w:t>«</w:t>
      </w:r>
      <w:r w:rsidRPr="008E103B">
        <w:rPr>
          <w:b/>
          <w:sz w:val="22"/>
          <w:szCs w:val="22"/>
        </w:rPr>
        <w:t>Капітальне будівництво</w:t>
      </w:r>
      <w:r w:rsidR="00B57F15">
        <w:rPr>
          <w:b/>
          <w:sz w:val="22"/>
          <w:szCs w:val="22"/>
        </w:rPr>
        <w:t>»</w:t>
      </w:r>
      <w:r w:rsidRPr="008E103B">
        <w:rPr>
          <w:sz w:val="22"/>
          <w:szCs w:val="22"/>
        </w:rPr>
        <w:t xml:space="preserve"> відображаються витрати на будівництво, що здійснюється як господарським, так і підрядним способом для власних потреб підприємства.</w:t>
      </w:r>
      <w:r w:rsidR="00B57F15">
        <w:rPr>
          <w:sz w:val="22"/>
          <w:szCs w:val="22"/>
        </w:rPr>
        <w:t xml:space="preserve"> </w:t>
      </w:r>
      <w:r w:rsidRPr="008E103B">
        <w:rPr>
          <w:sz w:val="22"/>
          <w:szCs w:val="22"/>
        </w:rPr>
        <w:t>На цьому субрахунку також ведеться облік устаткування, що підлягає монтажу в процесі будівництва.</w:t>
      </w:r>
    </w:p>
    <w:p w:rsidR="008E103B" w:rsidRDefault="008E103B" w:rsidP="00B57F15">
      <w:pPr>
        <w:widowControl w:val="0"/>
        <w:ind w:firstLine="600"/>
        <w:jc w:val="both"/>
        <w:rPr>
          <w:sz w:val="22"/>
          <w:szCs w:val="22"/>
        </w:rPr>
      </w:pPr>
      <w:r w:rsidRPr="00B57F15">
        <w:rPr>
          <w:b/>
          <w:sz w:val="22"/>
          <w:szCs w:val="22"/>
        </w:rPr>
        <w:t xml:space="preserve">Субрахунок 152 </w:t>
      </w:r>
      <w:r w:rsidR="00B57F15" w:rsidRPr="00B57F15">
        <w:rPr>
          <w:b/>
          <w:sz w:val="22"/>
          <w:szCs w:val="22"/>
        </w:rPr>
        <w:t>«</w:t>
      </w:r>
      <w:r w:rsidRPr="00B57F15">
        <w:rPr>
          <w:b/>
          <w:sz w:val="22"/>
          <w:szCs w:val="22"/>
        </w:rPr>
        <w:t>Придбання (виготовлення) основних засобів</w:t>
      </w:r>
      <w:r w:rsidR="00B57F15" w:rsidRPr="00B57F15">
        <w:rPr>
          <w:b/>
          <w:sz w:val="22"/>
          <w:szCs w:val="22"/>
        </w:rPr>
        <w:t>»</w:t>
      </w:r>
      <w:r w:rsidRPr="008E103B">
        <w:rPr>
          <w:sz w:val="22"/>
          <w:szCs w:val="22"/>
        </w:rPr>
        <w:t xml:space="preserve"> призначений для обліку витрат на придбання або виготовлення власними силами матеріальних активів, облік яких ведеться на рахунку 10 </w:t>
      </w:r>
      <w:r w:rsidR="00B57F15">
        <w:rPr>
          <w:sz w:val="22"/>
          <w:szCs w:val="22"/>
        </w:rPr>
        <w:t>«</w:t>
      </w:r>
      <w:r w:rsidRPr="008E103B">
        <w:rPr>
          <w:sz w:val="22"/>
          <w:szCs w:val="22"/>
        </w:rPr>
        <w:t>Основні засоби</w:t>
      </w:r>
      <w:r w:rsidR="00B57F15">
        <w:rPr>
          <w:sz w:val="22"/>
          <w:szCs w:val="22"/>
        </w:rPr>
        <w:t>»</w:t>
      </w:r>
      <w:r w:rsidRPr="008E103B">
        <w:rPr>
          <w:sz w:val="22"/>
          <w:szCs w:val="22"/>
        </w:rPr>
        <w:t xml:space="preserve"> (крім об'єктів будівництва та основного стада).</w:t>
      </w:r>
    </w:p>
    <w:p w:rsidR="008E103B" w:rsidRDefault="00B57F15" w:rsidP="00B57F15">
      <w:pPr>
        <w:widowControl w:val="0"/>
        <w:ind w:firstLine="600"/>
        <w:jc w:val="both"/>
        <w:rPr>
          <w:sz w:val="22"/>
          <w:szCs w:val="22"/>
        </w:rPr>
      </w:pPr>
      <w:r w:rsidRPr="00B57F15">
        <w:rPr>
          <w:sz w:val="22"/>
          <w:szCs w:val="22"/>
        </w:rPr>
        <w:t>На</w:t>
      </w:r>
      <w:r w:rsidRPr="00B57F15">
        <w:rPr>
          <w:b/>
          <w:sz w:val="22"/>
          <w:szCs w:val="22"/>
        </w:rPr>
        <w:t xml:space="preserve"> </w:t>
      </w:r>
      <w:r w:rsidR="008E103B" w:rsidRPr="00B57F15">
        <w:rPr>
          <w:b/>
          <w:sz w:val="22"/>
          <w:szCs w:val="22"/>
        </w:rPr>
        <w:t xml:space="preserve">субрахунку 153 </w:t>
      </w:r>
      <w:r w:rsidRPr="00B57F15">
        <w:rPr>
          <w:b/>
          <w:sz w:val="22"/>
          <w:szCs w:val="22"/>
        </w:rPr>
        <w:t>«</w:t>
      </w:r>
      <w:r w:rsidR="008E103B" w:rsidRPr="00B57F15">
        <w:rPr>
          <w:b/>
          <w:sz w:val="22"/>
          <w:szCs w:val="22"/>
        </w:rPr>
        <w:t>Придбання (виготовлення) інших необоротних матеріальних активів</w:t>
      </w:r>
      <w:r w:rsidRPr="00B57F15">
        <w:rPr>
          <w:b/>
          <w:sz w:val="22"/>
          <w:szCs w:val="22"/>
        </w:rPr>
        <w:t>»</w:t>
      </w:r>
      <w:r w:rsidR="008E103B" w:rsidRPr="008E103B">
        <w:rPr>
          <w:sz w:val="22"/>
          <w:szCs w:val="22"/>
        </w:rPr>
        <w:t xml:space="preserve"> відображаються витрати підприємства (організації, установи) на придбання або виготовлення власними силами матеріальних активів, облік яких ведеться на рахунку 11 </w:t>
      </w:r>
      <w:r>
        <w:rPr>
          <w:sz w:val="22"/>
          <w:szCs w:val="22"/>
        </w:rPr>
        <w:t>«</w:t>
      </w:r>
      <w:r w:rsidR="008E103B" w:rsidRPr="008E103B">
        <w:rPr>
          <w:sz w:val="22"/>
          <w:szCs w:val="22"/>
        </w:rPr>
        <w:t>Інші необоротні матеріальні активи</w:t>
      </w:r>
      <w:r>
        <w:rPr>
          <w:sz w:val="22"/>
          <w:szCs w:val="22"/>
        </w:rPr>
        <w:t>»</w:t>
      </w:r>
      <w:r w:rsidR="008E103B" w:rsidRPr="008E103B">
        <w:rPr>
          <w:sz w:val="22"/>
          <w:szCs w:val="22"/>
        </w:rPr>
        <w:t>.</w:t>
      </w:r>
    </w:p>
    <w:p w:rsidR="00B57F15" w:rsidRDefault="00B57F15" w:rsidP="00B57F15">
      <w:pPr>
        <w:widowControl w:val="0"/>
        <w:ind w:firstLine="600"/>
        <w:jc w:val="both"/>
        <w:rPr>
          <w:color w:val="000000"/>
          <w:sz w:val="22"/>
          <w:szCs w:val="22"/>
        </w:rPr>
      </w:pPr>
      <w:r>
        <w:rPr>
          <w:sz w:val="22"/>
          <w:szCs w:val="22"/>
        </w:rPr>
        <w:t xml:space="preserve">На </w:t>
      </w:r>
      <w:r w:rsidR="008E103B" w:rsidRPr="00B57F15">
        <w:rPr>
          <w:b/>
          <w:sz w:val="22"/>
          <w:szCs w:val="22"/>
        </w:rPr>
        <w:t xml:space="preserve">субрахунку 154 </w:t>
      </w:r>
      <w:r>
        <w:rPr>
          <w:b/>
          <w:sz w:val="22"/>
          <w:szCs w:val="22"/>
        </w:rPr>
        <w:t>«</w:t>
      </w:r>
      <w:r w:rsidR="008E103B" w:rsidRPr="00B57F15">
        <w:rPr>
          <w:b/>
          <w:sz w:val="22"/>
          <w:szCs w:val="22"/>
        </w:rPr>
        <w:t>Придбання (створення) нематеріальних активів</w:t>
      </w:r>
      <w:r>
        <w:rPr>
          <w:b/>
          <w:sz w:val="22"/>
          <w:szCs w:val="22"/>
        </w:rPr>
        <w:t>»</w:t>
      </w:r>
      <w:r w:rsidR="008E103B" w:rsidRPr="008E103B">
        <w:rPr>
          <w:sz w:val="22"/>
          <w:szCs w:val="22"/>
        </w:rPr>
        <w:t xml:space="preserve"> відображаються витрати підприємства на придбання або створення власними силами активів, облік яких ведеться на рахунку 12 </w:t>
      </w:r>
      <w:r>
        <w:rPr>
          <w:sz w:val="22"/>
          <w:szCs w:val="22"/>
        </w:rPr>
        <w:t>«</w:t>
      </w:r>
      <w:r w:rsidR="008E103B" w:rsidRPr="008E103B">
        <w:rPr>
          <w:sz w:val="22"/>
          <w:szCs w:val="22"/>
        </w:rPr>
        <w:t>Нематеріальні активи</w:t>
      </w:r>
      <w:r>
        <w:rPr>
          <w:sz w:val="22"/>
          <w:szCs w:val="22"/>
        </w:rPr>
        <w:t>»</w:t>
      </w:r>
      <w:r w:rsidR="008E103B" w:rsidRPr="008E103B">
        <w:rPr>
          <w:sz w:val="22"/>
          <w:szCs w:val="22"/>
        </w:rPr>
        <w:t>.</w:t>
      </w:r>
      <w:r>
        <w:rPr>
          <w:sz w:val="22"/>
          <w:szCs w:val="22"/>
        </w:rPr>
        <w:t xml:space="preserve"> Згідно </w:t>
      </w:r>
      <w:r w:rsidR="009C7218">
        <w:rPr>
          <w:sz w:val="22"/>
          <w:szCs w:val="22"/>
        </w:rPr>
        <w:t xml:space="preserve">з </w:t>
      </w:r>
      <w:r>
        <w:rPr>
          <w:sz w:val="22"/>
          <w:szCs w:val="22"/>
        </w:rPr>
        <w:t xml:space="preserve">П(С)БО 8 «Нематеріальні активи» </w:t>
      </w:r>
      <w:r w:rsidRPr="00B57F15">
        <w:rPr>
          <w:sz w:val="22"/>
          <w:szCs w:val="22"/>
        </w:rPr>
        <w:t>н</w:t>
      </w:r>
      <w:r w:rsidRPr="00B57F15">
        <w:rPr>
          <w:bCs/>
          <w:iCs/>
          <w:color w:val="000000"/>
          <w:sz w:val="22"/>
          <w:szCs w:val="22"/>
        </w:rPr>
        <w:t>ематеріальний актив</w:t>
      </w:r>
      <w:r w:rsidRPr="00B57F15">
        <w:rPr>
          <w:color w:val="000000"/>
          <w:sz w:val="22"/>
          <w:szCs w:val="22"/>
        </w:rPr>
        <w:t xml:space="preserve"> </w:t>
      </w:r>
      <w:r>
        <w:rPr>
          <w:color w:val="000000"/>
          <w:sz w:val="22"/>
          <w:szCs w:val="22"/>
        </w:rPr>
        <w:t>–</w:t>
      </w:r>
      <w:r w:rsidRPr="00B57F15">
        <w:rPr>
          <w:color w:val="000000"/>
          <w:sz w:val="22"/>
          <w:szCs w:val="22"/>
        </w:rPr>
        <w:t xml:space="preserve"> </w:t>
      </w:r>
      <w:r>
        <w:rPr>
          <w:color w:val="000000"/>
          <w:sz w:val="22"/>
          <w:szCs w:val="22"/>
        </w:rPr>
        <w:t xml:space="preserve">це </w:t>
      </w:r>
      <w:r w:rsidRPr="00B57F15">
        <w:rPr>
          <w:color w:val="000000"/>
          <w:sz w:val="22"/>
          <w:szCs w:val="22"/>
        </w:rPr>
        <w:t>немонетарний актив, який не має матеріальної форми та може бути ідентифікований.</w:t>
      </w:r>
    </w:p>
    <w:p w:rsidR="008E103B" w:rsidRDefault="00B57F15" w:rsidP="00B57F15">
      <w:pPr>
        <w:widowControl w:val="0"/>
        <w:ind w:firstLine="600"/>
        <w:jc w:val="both"/>
        <w:rPr>
          <w:sz w:val="22"/>
          <w:szCs w:val="22"/>
        </w:rPr>
      </w:pPr>
      <w:r>
        <w:rPr>
          <w:color w:val="000000"/>
          <w:sz w:val="22"/>
          <w:szCs w:val="22"/>
        </w:rPr>
        <w:t xml:space="preserve">На </w:t>
      </w:r>
      <w:r w:rsidR="008E103B" w:rsidRPr="00B57F15">
        <w:rPr>
          <w:b/>
          <w:sz w:val="22"/>
          <w:szCs w:val="22"/>
        </w:rPr>
        <w:t xml:space="preserve">субрахунку 155 </w:t>
      </w:r>
      <w:r w:rsidRPr="00B57F15">
        <w:rPr>
          <w:b/>
          <w:sz w:val="22"/>
          <w:szCs w:val="22"/>
        </w:rPr>
        <w:t>«</w:t>
      </w:r>
      <w:r w:rsidR="008E103B" w:rsidRPr="00B57F15">
        <w:rPr>
          <w:b/>
          <w:sz w:val="22"/>
          <w:szCs w:val="22"/>
        </w:rPr>
        <w:t>Придбання (вирощування) довгострокових біологічних активів</w:t>
      </w:r>
      <w:r w:rsidRPr="00B57F15">
        <w:rPr>
          <w:b/>
          <w:sz w:val="22"/>
          <w:szCs w:val="22"/>
        </w:rPr>
        <w:t>»</w:t>
      </w:r>
      <w:r w:rsidR="008E103B" w:rsidRPr="008E103B">
        <w:rPr>
          <w:sz w:val="22"/>
          <w:szCs w:val="22"/>
        </w:rPr>
        <w:t xml:space="preserve"> ведеться облік витрат на придбання або вирощування (створення) довгострокових біологічних активів, облік яких ведеться на рахунку 16 </w:t>
      </w:r>
      <w:r>
        <w:rPr>
          <w:sz w:val="22"/>
          <w:szCs w:val="22"/>
        </w:rPr>
        <w:t>«</w:t>
      </w:r>
      <w:r w:rsidR="008E103B" w:rsidRPr="008E103B">
        <w:rPr>
          <w:sz w:val="22"/>
          <w:szCs w:val="22"/>
        </w:rPr>
        <w:t>Довгострокові біологічні активи</w:t>
      </w:r>
      <w:r>
        <w:rPr>
          <w:sz w:val="22"/>
          <w:szCs w:val="22"/>
        </w:rPr>
        <w:t>»</w:t>
      </w:r>
      <w:r w:rsidR="008E103B" w:rsidRPr="008E103B">
        <w:rPr>
          <w:sz w:val="22"/>
          <w:szCs w:val="22"/>
        </w:rPr>
        <w:t xml:space="preserve">, у тому числі на вирощування незрілих довгострокових біологічних активів, та формування основного стада робочої і продуктивної худоби (крім тварин, які обліковуються на рахунку 21 </w:t>
      </w:r>
      <w:r w:rsidR="00777E95">
        <w:rPr>
          <w:sz w:val="22"/>
          <w:szCs w:val="22"/>
        </w:rPr>
        <w:t>«</w:t>
      </w:r>
      <w:r w:rsidR="008E103B" w:rsidRPr="008E103B">
        <w:rPr>
          <w:sz w:val="22"/>
          <w:szCs w:val="22"/>
        </w:rPr>
        <w:t>Поточні біологічні активи</w:t>
      </w:r>
      <w:r w:rsidR="00777E95">
        <w:rPr>
          <w:sz w:val="22"/>
          <w:szCs w:val="22"/>
        </w:rPr>
        <w:t>»</w:t>
      </w:r>
      <w:r w:rsidR="008E103B" w:rsidRPr="008E103B">
        <w:rPr>
          <w:sz w:val="22"/>
          <w:szCs w:val="22"/>
        </w:rPr>
        <w:t>).</w:t>
      </w:r>
    </w:p>
    <w:p w:rsidR="008E103B" w:rsidRDefault="008E103B" w:rsidP="00777E95">
      <w:pPr>
        <w:widowControl w:val="0"/>
        <w:ind w:firstLine="600"/>
        <w:jc w:val="both"/>
        <w:rPr>
          <w:sz w:val="22"/>
          <w:szCs w:val="22"/>
        </w:rPr>
      </w:pPr>
      <w:r w:rsidRPr="00777E95">
        <w:rPr>
          <w:b/>
          <w:sz w:val="22"/>
          <w:szCs w:val="22"/>
        </w:rPr>
        <w:t>Аналітичний облік</w:t>
      </w:r>
      <w:r w:rsidRPr="008E103B">
        <w:rPr>
          <w:sz w:val="22"/>
          <w:szCs w:val="22"/>
        </w:rPr>
        <w:t xml:space="preserve"> капітальних інвестицій ведеться відповідно за видами основних засобів, інших матеріальних необоротних активів, нематеріальних активів, а також за окремими об'єктами капітальних вкладень (інвентарними об'єктами).</w:t>
      </w:r>
    </w:p>
    <w:p w:rsidR="00190412" w:rsidRDefault="00190412" w:rsidP="00190412">
      <w:pPr>
        <w:widowControl w:val="0"/>
        <w:ind w:firstLine="600"/>
        <w:jc w:val="both"/>
        <w:rPr>
          <w:sz w:val="22"/>
          <w:szCs w:val="22"/>
        </w:rPr>
      </w:pPr>
      <w:r w:rsidRPr="00190412">
        <w:rPr>
          <w:sz w:val="22"/>
          <w:szCs w:val="22"/>
        </w:rPr>
        <w:t xml:space="preserve">Затрати з будівництва (виготовлення), придбання і поліпшення об'єктів основних засобів з початку і до закінчення зазначених робіт та введення об'єктів в експлуатацію визнаються </w:t>
      </w:r>
      <w:r w:rsidRPr="00190412">
        <w:rPr>
          <w:b/>
          <w:sz w:val="22"/>
          <w:szCs w:val="22"/>
        </w:rPr>
        <w:t>незавершеними капітальними інвестиціями</w:t>
      </w:r>
      <w:r w:rsidRPr="00190412">
        <w:rPr>
          <w:sz w:val="22"/>
          <w:szCs w:val="22"/>
        </w:rPr>
        <w:t xml:space="preserve"> (незавершеним будівництвом). Затрати на будівництво, виготовлення, придбання і поліпшення об'єктів (капітальні інвестиції) групуються за такими </w:t>
      </w:r>
      <w:r w:rsidRPr="00190412">
        <w:rPr>
          <w:b/>
          <w:sz w:val="22"/>
          <w:szCs w:val="22"/>
        </w:rPr>
        <w:t>напрямками робіт (витрат)</w:t>
      </w:r>
      <w:r w:rsidRPr="00190412">
        <w:rPr>
          <w:sz w:val="22"/>
          <w:szCs w:val="22"/>
        </w:rPr>
        <w:t>:</w:t>
      </w:r>
    </w:p>
    <w:p w:rsidR="00190412" w:rsidRPr="00190412" w:rsidRDefault="00190412" w:rsidP="008C4CD1">
      <w:pPr>
        <w:widowControl w:val="0"/>
        <w:numPr>
          <w:ilvl w:val="0"/>
          <w:numId w:val="42"/>
        </w:numPr>
        <w:tabs>
          <w:tab w:val="clear" w:pos="1320"/>
          <w:tab w:val="num" w:pos="0"/>
        </w:tabs>
        <w:ind w:left="0" w:firstLine="480"/>
        <w:jc w:val="both"/>
        <w:rPr>
          <w:sz w:val="22"/>
          <w:szCs w:val="22"/>
        </w:rPr>
      </w:pPr>
      <w:r w:rsidRPr="00190412">
        <w:rPr>
          <w:sz w:val="22"/>
          <w:szCs w:val="22"/>
        </w:rPr>
        <w:t>проектно-вишукувальні роботи;</w:t>
      </w:r>
    </w:p>
    <w:p w:rsidR="00190412" w:rsidRPr="00190412" w:rsidRDefault="00190412" w:rsidP="008C4CD1">
      <w:pPr>
        <w:widowControl w:val="0"/>
        <w:numPr>
          <w:ilvl w:val="0"/>
          <w:numId w:val="42"/>
        </w:numPr>
        <w:tabs>
          <w:tab w:val="clear" w:pos="1320"/>
          <w:tab w:val="num" w:pos="0"/>
        </w:tabs>
        <w:ind w:left="0" w:firstLine="480"/>
        <w:jc w:val="both"/>
        <w:rPr>
          <w:sz w:val="22"/>
          <w:szCs w:val="22"/>
        </w:rPr>
      </w:pPr>
      <w:r w:rsidRPr="00190412">
        <w:rPr>
          <w:sz w:val="22"/>
          <w:szCs w:val="22"/>
        </w:rPr>
        <w:t>будівельні роботи;</w:t>
      </w:r>
    </w:p>
    <w:p w:rsidR="00190412" w:rsidRPr="00190412" w:rsidRDefault="00190412" w:rsidP="008C4CD1">
      <w:pPr>
        <w:widowControl w:val="0"/>
        <w:numPr>
          <w:ilvl w:val="0"/>
          <w:numId w:val="42"/>
        </w:numPr>
        <w:tabs>
          <w:tab w:val="clear" w:pos="1320"/>
          <w:tab w:val="num" w:pos="0"/>
        </w:tabs>
        <w:ind w:left="0" w:firstLine="480"/>
        <w:jc w:val="both"/>
        <w:rPr>
          <w:sz w:val="22"/>
          <w:szCs w:val="22"/>
        </w:rPr>
      </w:pPr>
      <w:r w:rsidRPr="00190412">
        <w:rPr>
          <w:sz w:val="22"/>
          <w:szCs w:val="22"/>
        </w:rPr>
        <w:t>роботи з монтажу устаткування;</w:t>
      </w:r>
    </w:p>
    <w:p w:rsidR="00190412" w:rsidRPr="00190412" w:rsidRDefault="00190412" w:rsidP="008C4CD1">
      <w:pPr>
        <w:widowControl w:val="0"/>
        <w:numPr>
          <w:ilvl w:val="0"/>
          <w:numId w:val="42"/>
        </w:numPr>
        <w:tabs>
          <w:tab w:val="clear" w:pos="1320"/>
          <w:tab w:val="num" w:pos="0"/>
        </w:tabs>
        <w:ind w:left="0" w:firstLine="480"/>
        <w:jc w:val="both"/>
        <w:rPr>
          <w:sz w:val="22"/>
          <w:szCs w:val="22"/>
        </w:rPr>
      </w:pPr>
      <w:r w:rsidRPr="00190412">
        <w:rPr>
          <w:sz w:val="22"/>
          <w:szCs w:val="22"/>
        </w:rPr>
        <w:t>придбання устаткування, що потребує монтажу;</w:t>
      </w:r>
    </w:p>
    <w:p w:rsidR="00190412" w:rsidRPr="00190412" w:rsidRDefault="00190412" w:rsidP="008C4CD1">
      <w:pPr>
        <w:widowControl w:val="0"/>
        <w:numPr>
          <w:ilvl w:val="0"/>
          <w:numId w:val="42"/>
        </w:numPr>
        <w:tabs>
          <w:tab w:val="clear" w:pos="1320"/>
          <w:tab w:val="num" w:pos="0"/>
        </w:tabs>
        <w:ind w:left="0" w:firstLine="480"/>
        <w:jc w:val="both"/>
        <w:rPr>
          <w:sz w:val="22"/>
          <w:szCs w:val="22"/>
        </w:rPr>
      </w:pPr>
      <w:r w:rsidRPr="00190412">
        <w:rPr>
          <w:sz w:val="22"/>
          <w:szCs w:val="22"/>
        </w:rPr>
        <w:t>придбання устаткування, що не потребує монтажу, інструментів та інвентарю;</w:t>
      </w:r>
    </w:p>
    <w:p w:rsidR="00190412" w:rsidRDefault="00190412" w:rsidP="008C4CD1">
      <w:pPr>
        <w:widowControl w:val="0"/>
        <w:numPr>
          <w:ilvl w:val="0"/>
          <w:numId w:val="42"/>
        </w:numPr>
        <w:tabs>
          <w:tab w:val="clear" w:pos="1320"/>
          <w:tab w:val="num" w:pos="0"/>
        </w:tabs>
        <w:ind w:left="0" w:firstLine="480"/>
        <w:jc w:val="both"/>
        <w:rPr>
          <w:sz w:val="22"/>
          <w:szCs w:val="22"/>
        </w:rPr>
      </w:pPr>
      <w:r w:rsidRPr="00190412">
        <w:rPr>
          <w:sz w:val="22"/>
          <w:szCs w:val="22"/>
        </w:rPr>
        <w:t>інші капітальні роботи і затрати.</w:t>
      </w:r>
    </w:p>
    <w:p w:rsidR="00190412" w:rsidRDefault="00190412" w:rsidP="00190412">
      <w:pPr>
        <w:widowControl w:val="0"/>
        <w:ind w:firstLine="600"/>
        <w:jc w:val="both"/>
        <w:rPr>
          <w:sz w:val="22"/>
          <w:szCs w:val="22"/>
        </w:rPr>
      </w:pPr>
      <w:r w:rsidRPr="00190412">
        <w:rPr>
          <w:sz w:val="22"/>
          <w:szCs w:val="22"/>
        </w:rPr>
        <w:t>Аналітичний облік капітальних інвестицій ведеться у розрізі затрат на зазначені роботи (витрати) окремо за об'єктами інвестицій.</w:t>
      </w:r>
    </w:p>
    <w:p w:rsidR="00190412" w:rsidRDefault="00190412" w:rsidP="00190412">
      <w:pPr>
        <w:widowControl w:val="0"/>
        <w:ind w:firstLine="600"/>
        <w:jc w:val="both"/>
        <w:rPr>
          <w:sz w:val="22"/>
          <w:szCs w:val="22"/>
        </w:rPr>
      </w:pPr>
      <w:r w:rsidRPr="00190412">
        <w:rPr>
          <w:sz w:val="22"/>
          <w:szCs w:val="22"/>
        </w:rPr>
        <w:t xml:space="preserve">При </w:t>
      </w:r>
      <w:r w:rsidRPr="00190412">
        <w:rPr>
          <w:b/>
          <w:sz w:val="22"/>
          <w:szCs w:val="22"/>
        </w:rPr>
        <w:t>підрядному способі</w:t>
      </w:r>
      <w:r w:rsidRPr="00190412">
        <w:rPr>
          <w:sz w:val="22"/>
          <w:szCs w:val="22"/>
        </w:rPr>
        <w:t xml:space="preserve"> виконання проектно-вишукувальних і будівельно-монтажних робіт вартість виконаних і оформлених в установленому порядку робіт відображається за дебетом рахунку обліку капітальних інвестицій у кореспонденції з рахунком обліку заборгованості підрядникам (будівельним, проектним організаціям).</w:t>
      </w:r>
    </w:p>
    <w:p w:rsidR="00190412" w:rsidRDefault="00190412" w:rsidP="00190412">
      <w:pPr>
        <w:widowControl w:val="0"/>
        <w:ind w:firstLine="600"/>
        <w:jc w:val="both"/>
        <w:rPr>
          <w:sz w:val="22"/>
          <w:szCs w:val="22"/>
        </w:rPr>
      </w:pPr>
      <w:r w:rsidRPr="00190412">
        <w:rPr>
          <w:sz w:val="22"/>
          <w:szCs w:val="22"/>
        </w:rPr>
        <w:t xml:space="preserve">При </w:t>
      </w:r>
      <w:r w:rsidRPr="00190412">
        <w:rPr>
          <w:b/>
          <w:sz w:val="22"/>
          <w:szCs w:val="22"/>
        </w:rPr>
        <w:t>господарському способі</w:t>
      </w:r>
      <w:r w:rsidRPr="00190412">
        <w:rPr>
          <w:sz w:val="22"/>
          <w:szCs w:val="22"/>
        </w:rPr>
        <w:t xml:space="preserve"> виконання будівельно-монтажних робіт облік затрат забудовником ведеться на рахунку обліку капітальних інвестицій у кореспонденції з рахунками обліку виробничих запасів, послуг допоміжних виробництв, зносу основних засобів і розрахунків з кредиторами (по заробітній платі, відрахуваннях на соціальні заходи, за послуги машин і механізмів тощо). У такому ж порядку відображаються витрати на утримання підрозділів підприємства, що займаються організацією будівництва.</w:t>
      </w:r>
    </w:p>
    <w:p w:rsidR="00190412" w:rsidRPr="00190412" w:rsidRDefault="00190412" w:rsidP="00190412">
      <w:pPr>
        <w:widowControl w:val="0"/>
        <w:ind w:firstLine="600"/>
        <w:jc w:val="both"/>
        <w:rPr>
          <w:sz w:val="22"/>
          <w:szCs w:val="22"/>
        </w:rPr>
      </w:pPr>
      <w:r w:rsidRPr="00190412">
        <w:rPr>
          <w:sz w:val="22"/>
          <w:szCs w:val="22"/>
        </w:rPr>
        <w:t>Вартість устаткування, яке не потребує монтажу, та інших необоротних матеріальних активів, які придбаваються підприємством, відображається у складі капітальних інвестицій після надходження таких цінностей на місце призначення і оприбуткування.</w:t>
      </w:r>
    </w:p>
    <w:p w:rsidR="00190412" w:rsidRDefault="00190412" w:rsidP="00190412">
      <w:pPr>
        <w:widowControl w:val="0"/>
        <w:ind w:firstLine="600"/>
        <w:jc w:val="both"/>
        <w:rPr>
          <w:sz w:val="22"/>
          <w:szCs w:val="22"/>
        </w:rPr>
      </w:pPr>
      <w:r w:rsidRPr="00190412">
        <w:rPr>
          <w:sz w:val="22"/>
          <w:szCs w:val="22"/>
        </w:rPr>
        <w:t>Капітальні інвестиції обліковуються у складі незавершеного будівництва до введення об'єктів основних засобів в експлуатацію.</w:t>
      </w:r>
    </w:p>
    <w:p w:rsidR="00F20B5D" w:rsidRDefault="00F20B5D" w:rsidP="003B0C46">
      <w:pPr>
        <w:widowControl w:val="0"/>
        <w:ind w:firstLine="561"/>
        <w:jc w:val="both"/>
        <w:rPr>
          <w:sz w:val="22"/>
          <w:szCs w:val="22"/>
        </w:rPr>
      </w:pPr>
    </w:p>
    <w:p w:rsidR="003B0C46" w:rsidRPr="00190412" w:rsidRDefault="003B0C46" w:rsidP="003B0C46">
      <w:pPr>
        <w:widowControl w:val="0"/>
        <w:ind w:firstLine="561"/>
        <w:jc w:val="both"/>
        <w:rPr>
          <w:sz w:val="22"/>
          <w:szCs w:val="22"/>
        </w:rPr>
      </w:pPr>
      <w:r w:rsidRPr="00190412">
        <w:rPr>
          <w:sz w:val="22"/>
          <w:szCs w:val="22"/>
        </w:rPr>
        <w:t>Типову кореспонденцію рахунків по обліку капітальних інвестицій та надходження основних засобів наведено у таблиці 10.4 (Додаток до Методичних рекомендацій з бухгалтерського обліку основних засобів):</w:t>
      </w:r>
    </w:p>
    <w:p w:rsidR="00F64B7D" w:rsidRDefault="00F64B7D" w:rsidP="0034259A">
      <w:pPr>
        <w:widowControl w:val="0"/>
        <w:ind w:firstLine="561"/>
        <w:jc w:val="right"/>
        <w:rPr>
          <w:i/>
          <w:sz w:val="22"/>
          <w:szCs w:val="22"/>
        </w:rPr>
      </w:pPr>
    </w:p>
    <w:p w:rsidR="003B0C46" w:rsidRDefault="0034259A" w:rsidP="0034259A">
      <w:pPr>
        <w:widowControl w:val="0"/>
        <w:ind w:firstLine="561"/>
        <w:jc w:val="right"/>
        <w:rPr>
          <w:i/>
          <w:sz w:val="22"/>
          <w:szCs w:val="22"/>
        </w:rPr>
      </w:pPr>
      <w:r w:rsidRPr="0034259A">
        <w:rPr>
          <w:i/>
          <w:sz w:val="22"/>
          <w:szCs w:val="22"/>
        </w:rPr>
        <w:t>Таблиця 10.4</w:t>
      </w:r>
    </w:p>
    <w:p w:rsidR="00F64B7D" w:rsidRPr="0034259A" w:rsidRDefault="00F64B7D" w:rsidP="0034259A">
      <w:pPr>
        <w:widowControl w:val="0"/>
        <w:ind w:firstLine="561"/>
        <w:jc w:val="right"/>
        <w:rPr>
          <w:i/>
          <w:sz w:val="22"/>
          <w:szCs w:val="22"/>
        </w:rPr>
      </w:pPr>
    </w:p>
    <w:p w:rsidR="003B0C46" w:rsidRPr="00190412" w:rsidRDefault="003B0C46" w:rsidP="003B0C46">
      <w:pPr>
        <w:widowControl w:val="0"/>
        <w:ind w:firstLine="561"/>
        <w:jc w:val="center"/>
        <w:rPr>
          <w:b/>
          <w:sz w:val="22"/>
          <w:szCs w:val="22"/>
        </w:rPr>
      </w:pPr>
      <w:r w:rsidRPr="00190412">
        <w:rPr>
          <w:b/>
          <w:sz w:val="22"/>
          <w:szCs w:val="22"/>
        </w:rPr>
        <w:t>Типова кореспонденція рахунків по обліку капітальних інвестицій та надходження основних засобів</w:t>
      </w:r>
    </w:p>
    <w:p w:rsidR="003B0C46" w:rsidRPr="00190412" w:rsidRDefault="003B0C46" w:rsidP="003B0C46">
      <w:pPr>
        <w:widowControl w:val="0"/>
        <w:ind w:firstLine="561"/>
        <w:jc w:val="center"/>
        <w:rPr>
          <w:b/>
          <w:sz w:val="22"/>
          <w:szCs w:val="22"/>
        </w:rPr>
      </w:pPr>
    </w:p>
    <w:tbl>
      <w:tblPr>
        <w:tblW w:w="500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64"/>
        <w:gridCol w:w="3967"/>
        <w:gridCol w:w="1088"/>
        <w:gridCol w:w="1351"/>
      </w:tblGrid>
      <w:tr w:rsidR="0037509D" w:rsidRPr="00F17AA9" w:rsidTr="00F64B7D">
        <w:trPr>
          <w:tblHeader/>
          <w:tblCellSpacing w:w="15" w:type="dxa"/>
          <w:jc w:val="center"/>
        </w:trPr>
        <w:tc>
          <w:tcPr>
            <w:tcW w:w="236" w:type="pct"/>
            <w:vMerge w:val="restart"/>
            <w:shd w:val="clear" w:color="auto" w:fill="D9D9D9"/>
            <w:vAlign w:val="center"/>
          </w:tcPr>
          <w:p w:rsidR="00190412" w:rsidRPr="00F17AA9" w:rsidRDefault="00190412">
            <w:pPr>
              <w:pStyle w:val="a5"/>
              <w:jc w:val="center"/>
              <w:rPr>
                <w:rFonts w:ascii="Arial" w:hAnsi="Arial" w:cs="Arial"/>
                <w:sz w:val="18"/>
                <w:szCs w:val="18"/>
                <w:lang w:val="uk-UA"/>
              </w:rPr>
            </w:pPr>
            <w:r w:rsidRPr="00F17AA9">
              <w:rPr>
                <w:rStyle w:val="a7"/>
                <w:rFonts w:ascii="Arial" w:hAnsi="Arial" w:cs="Arial"/>
                <w:sz w:val="18"/>
                <w:szCs w:val="18"/>
                <w:lang w:val="uk-UA"/>
              </w:rPr>
              <w:t>N</w:t>
            </w:r>
            <w:r w:rsidRPr="00F17AA9">
              <w:rPr>
                <w:rFonts w:ascii="Arial" w:hAnsi="Arial" w:cs="Arial"/>
                <w:sz w:val="18"/>
                <w:szCs w:val="18"/>
                <w:lang w:val="uk-UA"/>
              </w:rPr>
              <w:br/>
            </w:r>
            <w:r w:rsidRPr="00F17AA9">
              <w:rPr>
                <w:rStyle w:val="a7"/>
                <w:rFonts w:ascii="Arial" w:hAnsi="Arial" w:cs="Arial"/>
                <w:sz w:val="18"/>
                <w:szCs w:val="18"/>
                <w:lang w:val="uk-UA"/>
              </w:rPr>
              <w:t>з/п</w:t>
            </w:r>
            <w:r w:rsidRPr="00F17AA9">
              <w:rPr>
                <w:rFonts w:ascii="Arial" w:hAnsi="Arial" w:cs="Arial"/>
                <w:sz w:val="18"/>
                <w:szCs w:val="18"/>
                <w:lang w:val="uk-UA"/>
              </w:rPr>
              <w:t> </w:t>
            </w:r>
          </w:p>
        </w:tc>
        <w:tc>
          <w:tcPr>
            <w:tcW w:w="2949" w:type="pct"/>
            <w:vMerge w:val="restart"/>
            <w:shd w:val="clear" w:color="auto" w:fill="D9D9D9"/>
            <w:vAlign w:val="center"/>
          </w:tcPr>
          <w:p w:rsidR="00190412" w:rsidRPr="00F17AA9" w:rsidRDefault="00190412">
            <w:pPr>
              <w:pStyle w:val="a5"/>
              <w:jc w:val="center"/>
              <w:rPr>
                <w:rFonts w:ascii="Arial" w:hAnsi="Arial" w:cs="Arial"/>
                <w:sz w:val="18"/>
                <w:szCs w:val="18"/>
                <w:lang w:val="uk-UA"/>
              </w:rPr>
            </w:pPr>
            <w:r w:rsidRPr="00F17AA9">
              <w:rPr>
                <w:rStyle w:val="a7"/>
                <w:rFonts w:ascii="Arial" w:hAnsi="Arial" w:cs="Arial"/>
                <w:sz w:val="18"/>
                <w:szCs w:val="18"/>
                <w:lang w:val="uk-UA"/>
              </w:rPr>
              <w:t>Зміст господарської операції</w:t>
            </w:r>
            <w:r w:rsidRPr="00F17AA9">
              <w:rPr>
                <w:rFonts w:ascii="Arial" w:hAnsi="Arial" w:cs="Arial"/>
                <w:sz w:val="18"/>
                <w:szCs w:val="18"/>
                <w:lang w:val="uk-UA"/>
              </w:rPr>
              <w:t> </w:t>
            </w:r>
          </w:p>
        </w:tc>
        <w:tc>
          <w:tcPr>
            <w:tcW w:w="1727" w:type="pct"/>
            <w:gridSpan w:val="2"/>
            <w:shd w:val="clear" w:color="auto" w:fill="D9D9D9"/>
            <w:vAlign w:val="center"/>
          </w:tcPr>
          <w:p w:rsidR="00190412" w:rsidRPr="00F17AA9" w:rsidRDefault="00190412" w:rsidP="0037509D">
            <w:pPr>
              <w:pStyle w:val="a5"/>
              <w:jc w:val="center"/>
              <w:rPr>
                <w:rFonts w:ascii="Arial" w:hAnsi="Arial" w:cs="Arial"/>
                <w:sz w:val="18"/>
                <w:szCs w:val="18"/>
                <w:lang w:val="uk-UA"/>
              </w:rPr>
            </w:pPr>
            <w:r w:rsidRPr="00F17AA9">
              <w:rPr>
                <w:rStyle w:val="a7"/>
                <w:rFonts w:ascii="Arial" w:hAnsi="Arial" w:cs="Arial"/>
                <w:sz w:val="18"/>
                <w:szCs w:val="18"/>
                <w:lang w:val="uk-UA"/>
              </w:rPr>
              <w:t>Кореспонденція рахунків</w:t>
            </w:r>
          </w:p>
        </w:tc>
      </w:tr>
      <w:tr w:rsidR="0037509D" w:rsidRPr="00F17AA9" w:rsidTr="00F64B7D">
        <w:trPr>
          <w:tblHeader/>
          <w:tblCellSpacing w:w="15" w:type="dxa"/>
          <w:jc w:val="center"/>
        </w:trPr>
        <w:tc>
          <w:tcPr>
            <w:tcW w:w="0" w:type="auto"/>
            <w:vMerge/>
            <w:shd w:val="clear" w:color="auto" w:fill="D9D9D9"/>
            <w:vAlign w:val="center"/>
          </w:tcPr>
          <w:p w:rsidR="00190412" w:rsidRPr="00F17AA9" w:rsidRDefault="00190412">
            <w:pPr>
              <w:rPr>
                <w:rFonts w:ascii="Arial" w:hAnsi="Arial" w:cs="Arial"/>
                <w:sz w:val="18"/>
                <w:szCs w:val="18"/>
              </w:rPr>
            </w:pPr>
          </w:p>
        </w:tc>
        <w:tc>
          <w:tcPr>
            <w:tcW w:w="2949" w:type="pct"/>
            <w:vMerge/>
            <w:shd w:val="clear" w:color="auto" w:fill="D9D9D9"/>
            <w:vAlign w:val="center"/>
          </w:tcPr>
          <w:p w:rsidR="00190412" w:rsidRPr="00F17AA9" w:rsidRDefault="00190412">
            <w:pPr>
              <w:rPr>
                <w:rFonts w:ascii="Arial" w:hAnsi="Arial" w:cs="Arial"/>
                <w:sz w:val="18"/>
                <w:szCs w:val="18"/>
              </w:rPr>
            </w:pPr>
          </w:p>
        </w:tc>
        <w:tc>
          <w:tcPr>
            <w:tcW w:w="793" w:type="pct"/>
            <w:shd w:val="clear" w:color="auto" w:fill="D9D9D9"/>
            <w:vAlign w:val="center"/>
          </w:tcPr>
          <w:p w:rsidR="00190412" w:rsidRPr="00F17AA9" w:rsidRDefault="00190412" w:rsidP="0037509D">
            <w:pPr>
              <w:pStyle w:val="a5"/>
              <w:jc w:val="center"/>
              <w:rPr>
                <w:rFonts w:ascii="Arial" w:hAnsi="Arial" w:cs="Arial"/>
                <w:sz w:val="18"/>
                <w:szCs w:val="18"/>
                <w:lang w:val="uk-UA"/>
              </w:rPr>
            </w:pPr>
            <w:r w:rsidRPr="00F17AA9">
              <w:rPr>
                <w:rStyle w:val="a7"/>
                <w:rFonts w:ascii="Arial" w:hAnsi="Arial" w:cs="Arial"/>
                <w:sz w:val="18"/>
                <w:szCs w:val="18"/>
                <w:lang w:val="uk-UA"/>
              </w:rPr>
              <w:t>Дебет</w:t>
            </w:r>
          </w:p>
        </w:tc>
        <w:tc>
          <w:tcPr>
            <w:tcW w:w="911" w:type="pct"/>
            <w:shd w:val="clear" w:color="auto" w:fill="D9D9D9"/>
            <w:vAlign w:val="center"/>
          </w:tcPr>
          <w:p w:rsidR="00190412" w:rsidRPr="00F17AA9" w:rsidRDefault="00190412" w:rsidP="0037509D">
            <w:pPr>
              <w:pStyle w:val="a5"/>
              <w:jc w:val="center"/>
              <w:rPr>
                <w:rFonts w:ascii="Arial" w:hAnsi="Arial" w:cs="Arial"/>
                <w:sz w:val="18"/>
                <w:szCs w:val="18"/>
                <w:lang w:val="uk-UA"/>
              </w:rPr>
            </w:pPr>
            <w:r w:rsidRPr="00F17AA9">
              <w:rPr>
                <w:rStyle w:val="a7"/>
                <w:rFonts w:ascii="Arial" w:hAnsi="Arial" w:cs="Arial"/>
                <w:sz w:val="18"/>
                <w:szCs w:val="18"/>
                <w:lang w:val="uk-UA"/>
              </w:rPr>
              <w:t>Кредит</w:t>
            </w:r>
          </w:p>
        </w:tc>
      </w:tr>
      <w:tr w:rsidR="00190412" w:rsidRPr="00F17AA9" w:rsidTr="00B64347">
        <w:trPr>
          <w:tblCellSpacing w:w="15" w:type="dxa"/>
          <w:jc w:val="center"/>
        </w:trPr>
        <w:tc>
          <w:tcPr>
            <w:tcW w:w="4956" w:type="pct"/>
            <w:gridSpan w:val="4"/>
            <w:vAlign w:val="center"/>
          </w:tcPr>
          <w:p w:rsidR="00190412" w:rsidRPr="00F17AA9" w:rsidRDefault="00190412" w:rsidP="0037509D">
            <w:pPr>
              <w:pStyle w:val="a5"/>
              <w:jc w:val="center"/>
              <w:rPr>
                <w:rFonts w:ascii="Arial" w:hAnsi="Arial" w:cs="Arial"/>
                <w:sz w:val="18"/>
                <w:szCs w:val="18"/>
                <w:lang w:val="uk-UA"/>
              </w:rPr>
            </w:pPr>
            <w:r w:rsidRPr="00F17AA9">
              <w:rPr>
                <w:rStyle w:val="a7"/>
                <w:rFonts w:ascii="Arial" w:hAnsi="Arial" w:cs="Arial"/>
                <w:sz w:val="18"/>
                <w:szCs w:val="18"/>
                <w:lang w:val="uk-UA"/>
              </w:rPr>
              <w:t>1. Облік капітальних інвестицій</w:t>
            </w:r>
          </w:p>
        </w:tc>
      </w:tr>
      <w:tr w:rsidR="0037509D" w:rsidRPr="00F17AA9" w:rsidTr="00F64B7D">
        <w:trPr>
          <w:tblCellSpacing w:w="15" w:type="dxa"/>
          <w:jc w:val="center"/>
        </w:trPr>
        <w:tc>
          <w:tcPr>
            <w:tcW w:w="236" w:type="pct"/>
            <w:vAlign w:val="center"/>
          </w:tcPr>
          <w:p w:rsidR="00190412" w:rsidRPr="00F17AA9" w:rsidRDefault="00190412">
            <w:pPr>
              <w:pStyle w:val="a5"/>
              <w:jc w:val="center"/>
              <w:rPr>
                <w:rFonts w:ascii="Arial" w:hAnsi="Arial" w:cs="Arial"/>
                <w:sz w:val="18"/>
                <w:szCs w:val="18"/>
                <w:lang w:val="uk-UA"/>
              </w:rPr>
            </w:pPr>
            <w:r w:rsidRPr="00F17AA9">
              <w:rPr>
                <w:rFonts w:ascii="Arial" w:hAnsi="Arial" w:cs="Arial"/>
                <w:sz w:val="18"/>
                <w:szCs w:val="18"/>
                <w:lang w:val="uk-UA"/>
              </w:rPr>
              <w:t>1 </w:t>
            </w:r>
          </w:p>
        </w:tc>
        <w:tc>
          <w:tcPr>
            <w:tcW w:w="2949" w:type="pct"/>
            <w:vAlign w:val="center"/>
          </w:tcPr>
          <w:p w:rsidR="00190412" w:rsidRPr="00F17AA9" w:rsidRDefault="00190412">
            <w:pPr>
              <w:pStyle w:val="a5"/>
              <w:rPr>
                <w:rFonts w:ascii="Arial" w:hAnsi="Arial" w:cs="Arial"/>
                <w:sz w:val="18"/>
                <w:szCs w:val="18"/>
                <w:lang w:val="uk-UA"/>
              </w:rPr>
            </w:pPr>
            <w:r w:rsidRPr="00F17AA9">
              <w:rPr>
                <w:rFonts w:ascii="Arial" w:hAnsi="Arial" w:cs="Arial"/>
                <w:sz w:val="18"/>
                <w:szCs w:val="18"/>
                <w:lang w:val="uk-UA"/>
              </w:rPr>
              <w:t>Придбання устаткування, що потребує монтажу </w:t>
            </w:r>
          </w:p>
        </w:tc>
        <w:tc>
          <w:tcPr>
            <w:tcW w:w="793" w:type="pct"/>
            <w:vAlign w:val="center"/>
          </w:tcPr>
          <w:p w:rsidR="00190412" w:rsidRPr="00F17AA9" w:rsidRDefault="00190412" w:rsidP="0037509D">
            <w:pPr>
              <w:pStyle w:val="a5"/>
              <w:jc w:val="center"/>
              <w:rPr>
                <w:rFonts w:ascii="Arial" w:hAnsi="Arial" w:cs="Arial"/>
                <w:sz w:val="18"/>
                <w:szCs w:val="18"/>
                <w:lang w:val="uk-UA"/>
              </w:rPr>
            </w:pPr>
            <w:r w:rsidRPr="00F17AA9">
              <w:rPr>
                <w:rFonts w:ascii="Arial" w:hAnsi="Arial" w:cs="Arial"/>
                <w:sz w:val="18"/>
                <w:szCs w:val="18"/>
                <w:lang w:val="uk-UA"/>
              </w:rPr>
              <w:t>205</w:t>
            </w:r>
          </w:p>
        </w:tc>
        <w:tc>
          <w:tcPr>
            <w:tcW w:w="911" w:type="pct"/>
            <w:vAlign w:val="center"/>
          </w:tcPr>
          <w:p w:rsidR="00190412" w:rsidRPr="00F17AA9" w:rsidRDefault="00190412" w:rsidP="0037509D">
            <w:pPr>
              <w:pStyle w:val="a5"/>
              <w:jc w:val="center"/>
              <w:rPr>
                <w:rFonts w:ascii="Arial" w:hAnsi="Arial" w:cs="Arial"/>
                <w:sz w:val="18"/>
                <w:szCs w:val="18"/>
                <w:lang w:val="uk-UA"/>
              </w:rPr>
            </w:pPr>
            <w:r w:rsidRPr="00F17AA9">
              <w:rPr>
                <w:rFonts w:ascii="Arial" w:hAnsi="Arial" w:cs="Arial"/>
                <w:sz w:val="18"/>
                <w:szCs w:val="18"/>
                <w:lang w:val="uk-UA"/>
              </w:rPr>
              <w:t xml:space="preserve">63 </w:t>
            </w:r>
          </w:p>
        </w:tc>
      </w:tr>
      <w:tr w:rsidR="0037509D" w:rsidRPr="00F17AA9" w:rsidTr="00F64B7D">
        <w:trPr>
          <w:tblCellSpacing w:w="15" w:type="dxa"/>
          <w:jc w:val="center"/>
        </w:trPr>
        <w:tc>
          <w:tcPr>
            <w:tcW w:w="236" w:type="pct"/>
            <w:vAlign w:val="center"/>
          </w:tcPr>
          <w:p w:rsidR="00190412" w:rsidRPr="00F17AA9" w:rsidRDefault="00190412">
            <w:pPr>
              <w:pStyle w:val="a5"/>
              <w:jc w:val="center"/>
              <w:rPr>
                <w:rFonts w:ascii="Arial" w:hAnsi="Arial" w:cs="Arial"/>
                <w:sz w:val="18"/>
                <w:szCs w:val="18"/>
                <w:lang w:val="uk-UA"/>
              </w:rPr>
            </w:pPr>
            <w:r w:rsidRPr="00F17AA9">
              <w:rPr>
                <w:rFonts w:ascii="Arial" w:hAnsi="Arial" w:cs="Arial"/>
                <w:sz w:val="18"/>
                <w:szCs w:val="18"/>
                <w:lang w:val="uk-UA"/>
              </w:rPr>
              <w:t>2 </w:t>
            </w:r>
          </w:p>
        </w:tc>
        <w:tc>
          <w:tcPr>
            <w:tcW w:w="2949" w:type="pct"/>
            <w:vAlign w:val="center"/>
          </w:tcPr>
          <w:p w:rsidR="00190412" w:rsidRPr="00F17AA9" w:rsidRDefault="00190412">
            <w:pPr>
              <w:pStyle w:val="a5"/>
              <w:rPr>
                <w:rFonts w:ascii="Arial" w:hAnsi="Arial" w:cs="Arial"/>
                <w:sz w:val="18"/>
                <w:szCs w:val="18"/>
                <w:lang w:val="uk-UA"/>
              </w:rPr>
            </w:pPr>
            <w:r w:rsidRPr="00F17AA9">
              <w:rPr>
                <w:rFonts w:ascii="Arial" w:hAnsi="Arial" w:cs="Arial"/>
                <w:sz w:val="18"/>
                <w:szCs w:val="18"/>
                <w:lang w:val="uk-UA"/>
              </w:rPr>
              <w:t>Відображення суми податку на додану вартість (ПДВ) </w:t>
            </w:r>
          </w:p>
        </w:tc>
        <w:tc>
          <w:tcPr>
            <w:tcW w:w="793" w:type="pct"/>
            <w:vAlign w:val="center"/>
          </w:tcPr>
          <w:p w:rsidR="00190412" w:rsidRPr="00F17AA9" w:rsidRDefault="00190412" w:rsidP="0037509D">
            <w:pPr>
              <w:pStyle w:val="a5"/>
              <w:jc w:val="center"/>
              <w:rPr>
                <w:rFonts w:ascii="Arial" w:hAnsi="Arial" w:cs="Arial"/>
                <w:sz w:val="18"/>
                <w:szCs w:val="18"/>
                <w:lang w:val="uk-UA"/>
              </w:rPr>
            </w:pPr>
            <w:r w:rsidRPr="00F17AA9">
              <w:rPr>
                <w:rFonts w:ascii="Arial" w:hAnsi="Arial" w:cs="Arial"/>
                <w:sz w:val="18"/>
                <w:szCs w:val="18"/>
                <w:lang w:val="uk-UA"/>
              </w:rPr>
              <w:t xml:space="preserve">641 </w:t>
            </w:r>
          </w:p>
        </w:tc>
        <w:tc>
          <w:tcPr>
            <w:tcW w:w="911" w:type="pct"/>
            <w:vAlign w:val="center"/>
          </w:tcPr>
          <w:p w:rsidR="00190412" w:rsidRPr="00F17AA9" w:rsidRDefault="00190412" w:rsidP="0037509D">
            <w:pPr>
              <w:pStyle w:val="a5"/>
              <w:jc w:val="center"/>
              <w:rPr>
                <w:rFonts w:ascii="Arial" w:hAnsi="Arial" w:cs="Arial"/>
                <w:sz w:val="18"/>
                <w:szCs w:val="18"/>
                <w:lang w:val="uk-UA"/>
              </w:rPr>
            </w:pPr>
            <w:r w:rsidRPr="00F17AA9">
              <w:rPr>
                <w:rFonts w:ascii="Arial" w:hAnsi="Arial" w:cs="Arial"/>
                <w:sz w:val="18"/>
                <w:szCs w:val="18"/>
                <w:lang w:val="uk-UA"/>
              </w:rPr>
              <w:t xml:space="preserve">63 </w:t>
            </w:r>
          </w:p>
        </w:tc>
      </w:tr>
      <w:tr w:rsidR="0037509D" w:rsidRPr="00F17AA9" w:rsidTr="00F64B7D">
        <w:trPr>
          <w:tblCellSpacing w:w="15" w:type="dxa"/>
          <w:jc w:val="center"/>
        </w:trPr>
        <w:tc>
          <w:tcPr>
            <w:tcW w:w="236" w:type="pct"/>
            <w:vAlign w:val="center"/>
          </w:tcPr>
          <w:p w:rsidR="00190412" w:rsidRPr="00F17AA9" w:rsidRDefault="00190412">
            <w:pPr>
              <w:pStyle w:val="a5"/>
              <w:jc w:val="center"/>
              <w:rPr>
                <w:rFonts w:ascii="Arial" w:hAnsi="Arial" w:cs="Arial"/>
                <w:sz w:val="18"/>
                <w:szCs w:val="18"/>
                <w:lang w:val="uk-UA"/>
              </w:rPr>
            </w:pPr>
            <w:r w:rsidRPr="00F17AA9">
              <w:rPr>
                <w:rFonts w:ascii="Arial" w:hAnsi="Arial" w:cs="Arial"/>
                <w:sz w:val="18"/>
                <w:szCs w:val="18"/>
                <w:lang w:val="uk-UA"/>
              </w:rPr>
              <w:t>3 </w:t>
            </w:r>
          </w:p>
        </w:tc>
        <w:tc>
          <w:tcPr>
            <w:tcW w:w="2949" w:type="pct"/>
            <w:vAlign w:val="center"/>
          </w:tcPr>
          <w:p w:rsidR="00190412" w:rsidRPr="00F17AA9" w:rsidRDefault="00190412">
            <w:pPr>
              <w:pStyle w:val="a5"/>
              <w:rPr>
                <w:rFonts w:ascii="Arial" w:hAnsi="Arial" w:cs="Arial"/>
                <w:sz w:val="18"/>
                <w:szCs w:val="18"/>
                <w:lang w:val="uk-UA"/>
              </w:rPr>
            </w:pPr>
            <w:r w:rsidRPr="00F17AA9">
              <w:rPr>
                <w:rFonts w:ascii="Arial" w:hAnsi="Arial" w:cs="Arial"/>
                <w:sz w:val="18"/>
                <w:szCs w:val="18"/>
                <w:lang w:val="uk-UA"/>
              </w:rPr>
              <w:t>Передача устаткування у монтаж </w:t>
            </w:r>
          </w:p>
        </w:tc>
        <w:tc>
          <w:tcPr>
            <w:tcW w:w="793" w:type="pct"/>
            <w:vAlign w:val="center"/>
          </w:tcPr>
          <w:p w:rsidR="00190412" w:rsidRPr="00F17AA9" w:rsidRDefault="00190412" w:rsidP="0037509D">
            <w:pPr>
              <w:pStyle w:val="a5"/>
              <w:jc w:val="center"/>
              <w:rPr>
                <w:rFonts w:ascii="Arial" w:hAnsi="Arial" w:cs="Arial"/>
                <w:sz w:val="18"/>
                <w:szCs w:val="18"/>
                <w:lang w:val="uk-UA"/>
              </w:rPr>
            </w:pPr>
            <w:r w:rsidRPr="00F17AA9">
              <w:rPr>
                <w:rFonts w:ascii="Arial" w:hAnsi="Arial" w:cs="Arial"/>
                <w:sz w:val="18"/>
                <w:szCs w:val="18"/>
                <w:lang w:val="uk-UA"/>
              </w:rPr>
              <w:t xml:space="preserve">15 </w:t>
            </w:r>
          </w:p>
        </w:tc>
        <w:tc>
          <w:tcPr>
            <w:tcW w:w="911" w:type="pct"/>
            <w:vAlign w:val="center"/>
          </w:tcPr>
          <w:p w:rsidR="00190412" w:rsidRPr="00F17AA9" w:rsidRDefault="00190412" w:rsidP="0037509D">
            <w:pPr>
              <w:pStyle w:val="a5"/>
              <w:jc w:val="center"/>
              <w:rPr>
                <w:rFonts w:ascii="Arial" w:hAnsi="Arial" w:cs="Arial"/>
                <w:sz w:val="18"/>
                <w:szCs w:val="18"/>
                <w:lang w:val="uk-UA"/>
              </w:rPr>
            </w:pPr>
            <w:r w:rsidRPr="00F17AA9">
              <w:rPr>
                <w:rFonts w:ascii="Arial" w:hAnsi="Arial" w:cs="Arial"/>
                <w:sz w:val="18"/>
                <w:szCs w:val="18"/>
                <w:lang w:val="uk-UA"/>
              </w:rPr>
              <w:t xml:space="preserve">205 </w:t>
            </w:r>
          </w:p>
        </w:tc>
      </w:tr>
      <w:tr w:rsidR="0037509D" w:rsidRPr="00F17AA9" w:rsidTr="00F64B7D">
        <w:trPr>
          <w:tblCellSpacing w:w="15" w:type="dxa"/>
          <w:jc w:val="center"/>
        </w:trPr>
        <w:tc>
          <w:tcPr>
            <w:tcW w:w="236" w:type="pct"/>
            <w:vAlign w:val="center"/>
          </w:tcPr>
          <w:p w:rsidR="00190412" w:rsidRPr="00F17AA9" w:rsidRDefault="00190412">
            <w:pPr>
              <w:pStyle w:val="a5"/>
              <w:jc w:val="center"/>
              <w:rPr>
                <w:rFonts w:ascii="Arial" w:hAnsi="Arial" w:cs="Arial"/>
                <w:sz w:val="18"/>
                <w:szCs w:val="18"/>
                <w:lang w:val="uk-UA"/>
              </w:rPr>
            </w:pPr>
            <w:r w:rsidRPr="00F17AA9">
              <w:rPr>
                <w:rFonts w:ascii="Arial" w:hAnsi="Arial" w:cs="Arial"/>
                <w:sz w:val="18"/>
                <w:szCs w:val="18"/>
                <w:lang w:val="uk-UA"/>
              </w:rPr>
              <w:t>4 </w:t>
            </w:r>
          </w:p>
        </w:tc>
        <w:tc>
          <w:tcPr>
            <w:tcW w:w="2949" w:type="pct"/>
            <w:vAlign w:val="center"/>
          </w:tcPr>
          <w:p w:rsidR="00190412" w:rsidRPr="00F17AA9" w:rsidRDefault="00190412">
            <w:pPr>
              <w:pStyle w:val="a5"/>
              <w:rPr>
                <w:rFonts w:ascii="Arial" w:hAnsi="Arial" w:cs="Arial"/>
                <w:sz w:val="18"/>
                <w:szCs w:val="18"/>
                <w:lang w:val="uk-UA"/>
              </w:rPr>
            </w:pPr>
            <w:r w:rsidRPr="00F17AA9">
              <w:rPr>
                <w:rFonts w:ascii="Arial" w:hAnsi="Arial" w:cs="Arial"/>
                <w:sz w:val="18"/>
                <w:szCs w:val="18"/>
                <w:lang w:val="uk-UA"/>
              </w:rPr>
              <w:t>Придбання устаткування, що не потребує монтажу, інструменту, інвентарю, меблів тощо </w:t>
            </w:r>
          </w:p>
        </w:tc>
        <w:tc>
          <w:tcPr>
            <w:tcW w:w="793" w:type="pct"/>
            <w:vAlign w:val="center"/>
          </w:tcPr>
          <w:p w:rsidR="00190412" w:rsidRPr="00F17AA9" w:rsidRDefault="00190412" w:rsidP="0037509D">
            <w:pPr>
              <w:pStyle w:val="a5"/>
              <w:jc w:val="center"/>
              <w:rPr>
                <w:rFonts w:ascii="Arial" w:hAnsi="Arial" w:cs="Arial"/>
                <w:sz w:val="18"/>
                <w:szCs w:val="18"/>
                <w:lang w:val="uk-UA"/>
              </w:rPr>
            </w:pPr>
            <w:r w:rsidRPr="00F17AA9">
              <w:rPr>
                <w:rFonts w:ascii="Arial" w:hAnsi="Arial" w:cs="Arial"/>
                <w:sz w:val="18"/>
                <w:szCs w:val="18"/>
                <w:lang w:val="uk-UA"/>
              </w:rPr>
              <w:t xml:space="preserve">15 </w:t>
            </w:r>
          </w:p>
        </w:tc>
        <w:tc>
          <w:tcPr>
            <w:tcW w:w="911" w:type="pct"/>
            <w:vAlign w:val="center"/>
          </w:tcPr>
          <w:p w:rsidR="00190412" w:rsidRPr="00F17AA9" w:rsidRDefault="00190412" w:rsidP="0037509D">
            <w:pPr>
              <w:pStyle w:val="a5"/>
              <w:jc w:val="center"/>
              <w:rPr>
                <w:rFonts w:ascii="Arial" w:hAnsi="Arial" w:cs="Arial"/>
                <w:sz w:val="18"/>
                <w:szCs w:val="18"/>
                <w:lang w:val="uk-UA"/>
              </w:rPr>
            </w:pPr>
            <w:r w:rsidRPr="00F17AA9">
              <w:rPr>
                <w:rFonts w:ascii="Arial" w:hAnsi="Arial" w:cs="Arial"/>
                <w:sz w:val="18"/>
                <w:szCs w:val="18"/>
                <w:lang w:val="uk-UA"/>
              </w:rPr>
              <w:t xml:space="preserve">63 </w:t>
            </w:r>
          </w:p>
        </w:tc>
      </w:tr>
      <w:tr w:rsidR="0037509D" w:rsidRPr="00F17AA9" w:rsidTr="00F64B7D">
        <w:trPr>
          <w:tblCellSpacing w:w="15" w:type="dxa"/>
          <w:jc w:val="center"/>
        </w:trPr>
        <w:tc>
          <w:tcPr>
            <w:tcW w:w="236" w:type="pct"/>
            <w:vAlign w:val="center"/>
          </w:tcPr>
          <w:p w:rsidR="00190412" w:rsidRPr="00F17AA9" w:rsidRDefault="00190412">
            <w:pPr>
              <w:pStyle w:val="a5"/>
              <w:jc w:val="center"/>
              <w:rPr>
                <w:rFonts w:ascii="Arial" w:hAnsi="Arial" w:cs="Arial"/>
                <w:sz w:val="18"/>
                <w:szCs w:val="18"/>
                <w:lang w:val="uk-UA"/>
              </w:rPr>
            </w:pPr>
            <w:r w:rsidRPr="00F17AA9">
              <w:rPr>
                <w:rFonts w:ascii="Arial" w:hAnsi="Arial" w:cs="Arial"/>
                <w:sz w:val="18"/>
                <w:szCs w:val="18"/>
                <w:lang w:val="uk-UA"/>
              </w:rPr>
              <w:t>5 </w:t>
            </w:r>
          </w:p>
        </w:tc>
        <w:tc>
          <w:tcPr>
            <w:tcW w:w="2949" w:type="pct"/>
            <w:vAlign w:val="center"/>
          </w:tcPr>
          <w:p w:rsidR="00190412" w:rsidRPr="00F17AA9" w:rsidRDefault="00190412">
            <w:pPr>
              <w:pStyle w:val="a5"/>
              <w:rPr>
                <w:rFonts w:ascii="Arial" w:hAnsi="Arial" w:cs="Arial"/>
                <w:sz w:val="18"/>
                <w:szCs w:val="18"/>
                <w:lang w:val="uk-UA"/>
              </w:rPr>
            </w:pPr>
            <w:r w:rsidRPr="00F17AA9">
              <w:rPr>
                <w:rFonts w:ascii="Arial" w:hAnsi="Arial" w:cs="Arial"/>
                <w:sz w:val="18"/>
                <w:szCs w:val="18"/>
                <w:lang w:val="uk-UA"/>
              </w:rPr>
              <w:t>Відображення сум ПДВ </w:t>
            </w:r>
          </w:p>
        </w:tc>
        <w:tc>
          <w:tcPr>
            <w:tcW w:w="793" w:type="pct"/>
            <w:vAlign w:val="center"/>
          </w:tcPr>
          <w:p w:rsidR="00190412" w:rsidRPr="00F17AA9" w:rsidRDefault="00190412" w:rsidP="0037509D">
            <w:pPr>
              <w:pStyle w:val="a5"/>
              <w:jc w:val="center"/>
              <w:rPr>
                <w:rFonts w:ascii="Arial" w:hAnsi="Arial" w:cs="Arial"/>
                <w:sz w:val="18"/>
                <w:szCs w:val="18"/>
                <w:lang w:val="uk-UA"/>
              </w:rPr>
            </w:pPr>
            <w:r w:rsidRPr="00F17AA9">
              <w:rPr>
                <w:rFonts w:ascii="Arial" w:hAnsi="Arial" w:cs="Arial"/>
                <w:sz w:val="18"/>
                <w:szCs w:val="18"/>
                <w:lang w:val="uk-UA"/>
              </w:rPr>
              <w:t xml:space="preserve">641 </w:t>
            </w:r>
          </w:p>
        </w:tc>
        <w:tc>
          <w:tcPr>
            <w:tcW w:w="911" w:type="pct"/>
            <w:vAlign w:val="center"/>
          </w:tcPr>
          <w:p w:rsidR="00190412" w:rsidRPr="00F17AA9" w:rsidRDefault="00190412" w:rsidP="0037509D">
            <w:pPr>
              <w:pStyle w:val="a5"/>
              <w:jc w:val="center"/>
              <w:rPr>
                <w:rFonts w:ascii="Arial" w:hAnsi="Arial" w:cs="Arial"/>
                <w:sz w:val="18"/>
                <w:szCs w:val="18"/>
                <w:lang w:val="uk-UA"/>
              </w:rPr>
            </w:pPr>
            <w:r w:rsidRPr="00F17AA9">
              <w:rPr>
                <w:rFonts w:ascii="Arial" w:hAnsi="Arial" w:cs="Arial"/>
                <w:sz w:val="18"/>
                <w:szCs w:val="18"/>
                <w:lang w:val="uk-UA"/>
              </w:rPr>
              <w:t xml:space="preserve">685 </w:t>
            </w:r>
          </w:p>
        </w:tc>
      </w:tr>
      <w:tr w:rsidR="0037509D" w:rsidRPr="00F17AA9" w:rsidTr="00F64B7D">
        <w:trPr>
          <w:tblCellSpacing w:w="15" w:type="dxa"/>
          <w:jc w:val="center"/>
        </w:trPr>
        <w:tc>
          <w:tcPr>
            <w:tcW w:w="236" w:type="pct"/>
            <w:vAlign w:val="center"/>
          </w:tcPr>
          <w:p w:rsidR="00190412" w:rsidRPr="00F17AA9" w:rsidRDefault="00190412">
            <w:pPr>
              <w:pStyle w:val="a5"/>
              <w:jc w:val="center"/>
              <w:rPr>
                <w:rFonts w:ascii="Arial" w:hAnsi="Arial" w:cs="Arial"/>
                <w:sz w:val="18"/>
                <w:szCs w:val="18"/>
                <w:lang w:val="uk-UA"/>
              </w:rPr>
            </w:pPr>
            <w:r w:rsidRPr="00F17AA9">
              <w:rPr>
                <w:rFonts w:ascii="Arial" w:hAnsi="Arial" w:cs="Arial"/>
                <w:sz w:val="18"/>
                <w:szCs w:val="18"/>
                <w:lang w:val="uk-UA"/>
              </w:rPr>
              <w:t>6 </w:t>
            </w:r>
          </w:p>
        </w:tc>
        <w:tc>
          <w:tcPr>
            <w:tcW w:w="2949" w:type="pct"/>
            <w:vAlign w:val="center"/>
          </w:tcPr>
          <w:p w:rsidR="00190412" w:rsidRPr="00F17AA9" w:rsidRDefault="00190412">
            <w:pPr>
              <w:pStyle w:val="a5"/>
              <w:rPr>
                <w:rFonts w:ascii="Arial" w:hAnsi="Arial" w:cs="Arial"/>
                <w:sz w:val="18"/>
                <w:szCs w:val="18"/>
                <w:lang w:val="uk-UA"/>
              </w:rPr>
            </w:pPr>
            <w:r w:rsidRPr="00F17AA9">
              <w:rPr>
                <w:rFonts w:ascii="Arial" w:hAnsi="Arial" w:cs="Arial"/>
                <w:sz w:val="18"/>
                <w:szCs w:val="18"/>
                <w:lang w:val="uk-UA"/>
              </w:rPr>
              <w:t>Відображення затрат на проектні, будівельно-монтажні роботи за рахунками підрядників і проектних організацій </w:t>
            </w:r>
          </w:p>
        </w:tc>
        <w:tc>
          <w:tcPr>
            <w:tcW w:w="793" w:type="pct"/>
            <w:vAlign w:val="center"/>
          </w:tcPr>
          <w:p w:rsidR="00190412" w:rsidRPr="00F17AA9" w:rsidRDefault="0037509D" w:rsidP="0037509D">
            <w:pPr>
              <w:pStyle w:val="a5"/>
              <w:jc w:val="center"/>
              <w:rPr>
                <w:rFonts w:ascii="Arial" w:hAnsi="Arial" w:cs="Arial"/>
                <w:sz w:val="18"/>
                <w:szCs w:val="18"/>
                <w:lang w:val="uk-UA"/>
              </w:rPr>
            </w:pPr>
            <w:r>
              <w:rPr>
                <w:rFonts w:ascii="Arial" w:hAnsi="Arial" w:cs="Arial"/>
                <w:sz w:val="18"/>
                <w:szCs w:val="18"/>
                <w:lang w:val="uk-UA"/>
              </w:rPr>
              <w:t xml:space="preserve">15 </w:t>
            </w:r>
          </w:p>
        </w:tc>
        <w:tc>
          <w:tcPr>
            <w:tcW w:w="911" w:type="pct"/>
            <w:vAlign w:val="center"/>
          </w:tcPr>
          <w:p w:rsidR="00190412" w:rsidRPr="00F17AA9" w:rsidRDefault="00190412" w:rsidP="0037509D">
            <w:pPr>
              <w:pStyle w:val="a5"/>
              <w:jc w:val="center"/>
              <w:rPr>
                <w:rFonts w:ascii="Arial" w:hAnsi="Arial" w:cs="Arial"/>
                <w:sz w:val="18"/>
                <w:szCs w:val="18"/>
                <w:lang w:val="uk-UA"/>
              </w:rPr>
            </w:pPr>
            <w:r w:rsidRPr="00F17AA9">
              <w:rPr>
                <w:rFonts w:ascii="Arial" w:hAnsi="Arial" w:cs="Arial"/>
                <w:sz w:val="18"/>
                <w:szCs w:val="18"/>
                <w:lang w:val="uk-UA"/>
              </w:rPr>
              <w:t xml:space="preserve">63 </w:t>
            </w:r>
          </w:p>
        </w:tc>
      </w:tr>
      <w:tr w:rsidR="0037509D" w:rsidRPr="00F17AA9" w:rsidTr="00F64B7D">
        <w:trPr>
          <w:tblCellSpacing w:w="15" w:type="dxa"/>
          <w:jc w:val="center"/>
        </w:trPr>
        <w:tc>
          <w:tcPr>
            <w:tcW w:w="236" w:type="pct"/>
            <w:vAlign w:val="center"/>
          </w:tcPr>
          <w:p w:rsidR="00190412" w:rsidRPr="00F17AA9" w:rsidRDefault="00190412">
            <w:pPr>
              <w:pStyle w:val="a5"/>
              <w:jc w:val="center"/>
              <w:rPr>
                <w:rFonts w:ascii="Arial" w:hAnsi="Arial" w:cs="Arial"/>
                <w:sz w:val="18"/>
                <w:szCs w:val="18"/>
                <w:lang w:val="uk-UA"/>
              </w:rPr>
            </w:pPr>
            <w:r w:rsidRPr="00F17AA9">
              <w:rPr>
                <w:rFonts w:ascii="Arial" w:hAnsi="Arial" w:cs="Arial"/>
                <w:sz w:val="18"/>
                <w:szCs w:val="18"/>
                <w:lang w:val="uk-UA"/>
              </w:rPr>
              <w:t>7 </w:t>
            </w:r>
          </w:p>
        </w:tc>
        <w:tc>
          <w:tcPr>
            <w:tcW w:w="2949" w:type="pct"/>
            <w:vAlign w:val="center"/>
          </w:tcPr>
          <w:p w:rsidR="00190412" w:rsidRPr="00F17AA9" w:rsidRDefault="00190412">
            <w:pPr>
              <w:pStyle w:val="a5"/>
              <w:rPr>
                <w:rFonts w:ascii="Arial" w:hAnsi="Arial" w:cs="Arial"/>
                <w:sz w:val="18"/>
                <w:szCs w:val="18"/>
                <w:lang w:val="uk-UA"/>
              </w:rPr>
            </w:pPr>
            <w:r w:rsidRPr="00F17AA9">
              <w:rPr>
                <w:rFonts w:ascii="Arial" w:hAnsi="Arial" w:cs="Arial"/>
                <w:sz w:val="18"/>
                <w:szCs w:val="18"/>
                <w:lang w:val="uk-UA"/>
              </w:rPr>
              <w:t>Відображення сум ПДВ в рахунках підрядників і проектних організацій </w:t>
            </w:r>
          </w:p>
        </w:tc>
        <w:tc>
          <w:tcPr>
            <w:tcW w:w="793" w:type="pct"/>
            <w:vAlign w:val="center"/>
          </w:tcPr>
          <w:p w:rsidR="00190412" w:rsidRPr="00F17AA9" w:rsidRDefault="00190412" w:rsidP="0037509D">
            <w:pPr>
              <w:pStyle w:val="a5"/>
              <w:jc w:val="center"/>
              <w:rPr>
                <w:rFonts w:ascii="Arial" w:hAnsi="Arial" w:cs="Arial"/>
                <w:sz w:val="18"/>
                <w:szCs w:val="18"/>
                <w:lang w:val="uk-UA"/>
              </w:rPr>
            </w:pPr>
            <w:r w:rsidRPr="00F17AA9">
              <w:rPr>
                <w:rFonts w:ascii="Arial" w:hAnsi="Arial" w:cs="Arial"/>
                <w:sz w:val="18"/>
                <w:szCs w:val="18"/>
                <w:lang w:val="uk-UA"/>
              </w:rPr>
              <w:t xml:space="preserve">641 </w:t>
            </w:r>
          </w:p>
        </w:tc>
        <w:tc>
          <w:tcPr>
            <w:tcW w:w="911" w:type="pct"/>
            <w:vAlign w:val="center"/>
          </w:tcPr>
          <w:p w:rsidR="00190412" w:rsidRPr="00F17AA9" w:rsidRDefault="00190412" w:rsidP="0037509D">
            <w:pPr>
              <w:pStyle w:val="a5"/>
              <w:jc w:val="center"/>
              <w:rPr>
                <w:rFonts w:ascii="Arial" w:hAnsi="Arial" w:cs="Arial"/>
                <w:sz w:val="18"/>
                <w:szCs w:val="18"/>
                <w:lang w:val="uk-UA"/>
              </w:rPr>
            </w:pPr>
            <w:r w:rsidRPr="00F17AA9">
              <w:rPr>
                <w:rFonts w:ascii="Arial" w:hAnsi="Arial" w:cs="Arial"/>
                <w:sz w:val="18"/>
                <w:szCs w:val="18"/>
                <w:lang w:val="uk-UA"/>
              </w:rPr>
              <w:t xml:space="preserve">63 </w:t>
            </w:r>
          </w:p>
        </w:tc>
      </w:tr>
      <w:tr w:rsidR="0037509D" w:rsidRPr="00F17AA9" w:rsidTr="00F64B7D">
        <w:trPr>
          <w:tblCellSpacing w:w="15" w:type="dxa"/>
          <w:jc w:val="center"/>
        </w:trPr>
        <w:tc>
          <w:tcPr>
            <w:tcW w:w="236" w:type="pct"/>
            <w:vAlign w:val="center"/>
          </w:tcPr>
          <w:p w:rsidR="00190412" w:rsidRPr="00F17AA9" w:rsidRDefault="00190412">
            <w:pPr>
              <w:pStyle w:val="a5"/>
              <w:jc w:val="center"/>
              <w:rPr>
                <w:rFonts w:ascii="Arial" w:hAnsi="Arial" w:cs="Arial"/>
                <w:sz w:val="18"/>
                <w:szCs w:val="18"/>
                <w:lang w:val="uk-UA"/>
              </w:rPr>
            </w:pPr>
            <w:r w:rsidRPr="00F17AA9">
              <w:rPr>
                <w:rFonts w:ascii="Arial" w:hAnsi="Arial" w:cs="Arial"/>
                <w:sz w:val="18"/>
                <w:szCs w:val="18"/>
                <w:lang w:val="uk-UA"/>
              </w:rPr>
              <w:t>8 </w:t>
            </w:r>
          </w:p>
        </w:tc>
        <w:tc>
          <w:tcPr>
            <w:tcW w:w="2949" w:type="pct"/>
            <w:vAlign w:val="center"/>
          </w:tcPr>
          <w:p w:rsidR="00190412" w:rsidRPr="00F17AA9" w:rsidRDefault="00190412">
            <w:pPr>
              <w:pStyle w:val="a5"/>
              <w:rPr>
                <w:rFonts w:ascii="Arial" w:hAnsi="Arial" w:cs="Arial"/>
                <w:sz w:val="18"/>
                <w:szCs w:val="18"/>
                <w:lang w:val="uk-UA"/>
              </w:rPr>
            </w:pPr>
            <w:r w:rsidRPr="00F17AA9">
              <w:rPr>
                <w:rFonts w:ascii="Arial" w:hAnsi="Arial" w:cs="Arial"/>
                <w:sz w:val="18"/>
                <w:szCs w:val="18"/>
                <w:lang w:val="uk-UA"/>
              </w:rPr>
              <w:t>Затрати на транспортування і монтаж безоплатно отриманих основних засобів </w:t>
            </w:r>
          </w:p>
        </w:tc>
        <w:tc>
          <w:tcPr>
            <w:tcW w:w="793" w:type="pct"/>
            <w:vAlign w:val="center"/>
          </w:tcPr>
          <w:p w:rsidR="00190412" w:rsidRPr="00F17AA9" w:rsidRDefault="00190412" w:rsidP="0037509D">
            <w:pPr>
              <w:pStyle w:val="a5"/>
              <w:jc w:val="center"/>
              <w:rPr>
                <w:rFonts w:ascii="Arial" w:hAnsi="Arial" w:cs="Arial"/>
                <w:sz w:val="18"/>
                <w:szCs w:val="18"/>
                <w:lang w:val="uk-UA"/>
              </w:rPr>
            </w:pPr>
            <w:r w:rsidRPr="00F17AA9">
              <w:rPr>
                <w:rFonts w:ascii="Arial" w:hAnsi="Arial" w:cs="Arial"/>
                <w:sz w:val="18"/>
                <w:szCs w:val="18"/>
                <w:lang w:val="uk-UA"/>
              </w:rPr>
              <w:t xml:space="preserve">15 </w:t>
            </w:r>
          </w:p>
        </w:tc>
        <w:tc>
          <w:tcPr>
            <w:tcW w:w="911" w:type="pct"/>
            <w:vAlign w:val="center"/>
          </w:tcPr>
          <w:p w:rsidR="00190412" w:rsidRPr="00F17AA9" w:rsidRDefault="0037509D" w:rsidP="0037509D">
            <w:pPr>
              <w:pStyle w:val="a5"/>
              <w:jc w:val="center"/>
              <w:rPr>
                <w:rFonts w:ascii="Arial" w:hAnsi="Arial" w:cs="Arial"/>
                <w:sz w:val="18"/>
                <w:szCs w:val="18"/>
                <w:lang w:val="uk-UA"/>
              </w:rPr>
            </w:pPr>
            <w:r>
              <w:rPr>
                <w:rFonts w:ascii="Arial" w:hAnsi="Arial" w:cs="Arial"/>
                <w:sz w:val="18"/>
                <w:szCs w:val="18"/>
                <w:lang w:val="uk-UA"/>
              </w:rPr>
              <w:t xml:space="preserve">685 </w:t>
            </w:r>
          </w:p>
        </w:tc>
      </w:tr>
      <w:tr w:rsidR="0037509D" w:rsidRPr="00F17AA9" w:rsidTr="00F64B7D">
        <w:trPr>
          <w:tblCellSpacing w:w="15" w:type="dxa"/>
          <w:jc w:val="center"/>
        </w:trPr>
        <w:tc>
          <w:tcPr>
            <w:tcW w:w="236" w:type="pct"/>
            <w:vAlign w:val="center"/>
          </w:tcPr>
          <w:p w:rsidR="00190412" w:rsidRPr="00F17AA9" w:rsidRDefault="00190412">
            <w:pPr>
              <w:pStyle w:val="a5"/>
              <w:jc w:val="center"/>
              <w:rPr>
                <w:rFonts w:ascii="Arial" w:hAnsi="Arial" w:cs="Arial"/>
                <w:sz w:val="18"/>
                <w:szCs w:val="18"/>
                <w:lang w:val="uk-UA"/>
              </w:rPr>
            </w:pPr>
            <w:r w:rsidRPr="00F17AA9">
              <w:rPr>
                <w:rFonts w:ascii="Arial" w:hAnsi="Arial" w:cs="Arial"/>
                <w:sz w:val="18"/>
                <w:szCs w:val="18"/>
                <w:lang w:val="uk-UA"/>
              </w:rPr>
              <w:t>9 </w:t>
            </w:r>
          </w:p>
        </w:tc>
        <w:tc>
          <w:tcPr>
            <w:tcW w:w="2949" w:type="pct"/>
            <w:vAlign w:val="center"/>
          </w:tcPr>
          <w:p w:rsidR="00190412" w:rsidRPr="00F17AA9" w:rsidRDefault="00190412">
            <w:pPr>
              <w:pStyle w:val="a5"/>
              <w:rPr>
                <w:rFonts w:ascii="Arial" w:hAnsi="Arial" w:cs="Arial"/>
                <w:sz w:val="18"/>
                <w:szCs w:val="18"/>
                <w:lang w:val="uk-UA"/>
              </w:rPr>
            </w:pPr>
            <w:r w:rsidRPr="00F17AA9">
              <w:rPr>
                <w:rFonts w:ascii="Arial" w:hAnsi="Arial" w:cs="Arial"/>
                <w:sz w:val="18"/>
                <w:szCs w:val="18"/>
                <w:lang w:val="uk-UA"/>
              </w:rPr>
              <w:t>Сума ПДВ в рахунках на послуги транспортування </w:t>
            </w:r>
          </w:p>
        </w:tc>
        <w:tc>
          <w:tcPr>
            <w:tcW w:w="793" w:type="pct"/>
            <w:vAlign w:val="center"/>
          </w:tcPr>
          <w:p w:rsidR="00190412" w:rsidRPr="00F17AA9" w:rsidRDefault="0037509D" w:rsidP="0037509D">
            <w:pPr>
              <w:pStyle w:val="a5"/>
              <w:jc w:val="center"/>
              <w:rPr>
                <w:rFonts w:ascii="Arial" w:hAnsi="Arial" w:cs="Arial"/>
                <w:sz w:val="18"/>
                <w:szCs w:val="18"/>
                <w:lang w:val="uk-UA"/>
              </w:rPr>
            </w:pPr>
            <w:r>
              <w:rPr>
                <w:rFonts w:ascii="Arial" w:hAnsi="Arial" w:cs="Arial"/>
                <w:sz w:val="18"/>
                <w:szCs w:val="18"/>
                <w:lang w:val="uk-UA"/>
              </w:rPr>
              <w:t xml:space="preserve">641 </w:t>
            </w:r>
          </w:p>
        </w:tc>
        <w:tc>
          <w:tcPr>
            <w:tcW w:w="911" w:type="pct"/>
            <w:vAlign w:val="center"/>
          </w:tcPr>
          <w:p w:rsidR="00190412" w:rsidRPr="00F17AA9" w:rsidRDefault="00190412" w:rsidP="0037509D">
            <w:pPr>
              <w:pStyle w:val="a5"/>
              <w:jc w:val="center"/>
              <w:rPr>
                <w:rFonts w:ascii="Arial" w:hAnsi="Arial" w:cs="Arial"/>
                <w:sz w:val="18"/>
                <w:szCs w:val="18"/>
                <w:lang w:val="uk-UA"/>
              </w:rPr>
            </w:pPr>
            <w:r w:rsidRPr="00F17AA9">
              <w:rPr>
                <w:rFonts w:ascii="Arial" w:hAnsi="Arial" w:cs="Arial"/>
                <w:sz w:val="18"/>
                <w:szCs w:val="18"/>
                <w:lang w:val="uk-UA"/>
              </w:rPr>
              <w:t xml:space="preserve">685 </w:t>
            </w:r>
          </w:p>
        </w:tc>
      </w:tr>
      <w:tr w:rsidR="0037509D" w:rsidRPr="00F17AA9" w:rsidTr="00F64B7D">
        <w:trPr>
          <w:tblCellSpacing w:w="15" w:type="dxa"/>
          <w:jc w:val="center"/>
        </w:trPr>
        <w:tc>
          <w:tcPr>
            <w:tcW w:w="236" w:type="pct"/>
            <w:vAlign w:val="center"/>
          </w:tcPr>
          <w:p w:rsidR="00190412" w:rsidRPr="00F17AA9" w:rsidRDefault="00190412">
            <w:pPr>
              <w:pStyle w:val="a5"/>
              <w:jc w:val="center"/>
              <w:rPr>
                <w:rFonts w:ascii="Arial" w:hAnsi="Arial" w:cs="Arial"/>
                <w:sz w:val="18"/>
                <w:szCs w:val="18"/>
                <w:lang w:val="uk-UA"/>
              </w:rPr>
            </w:pPr>
            <w:r w:rsidRPr="00F17AA9">
              <w:rPr>
                <w:rFonts w:ascii="Arial" w:hAnsi="Arial" w:cs="Arial"/>
                <w:sz w:val="18"/>
                <w:szCs w:val="18"/>
                <w:lang w:val="uk-UA"/>
              </w:rPr>
              <w:t>10 </w:t>
            </w:r>
          </w:p>
        </w:tc>
        <w:tc>
          <w:tcPr>
            <w:tcW w:w="2949" w:type="pct"/>
            <w:vAlign w:val="center"/>
          </w:tcPr>
          <w:p w:rsidR="00190412" w:rsidRPr="00F17AA9" w:rsidRDefault="00190412">
            <w:pPr>
              <w:pStyle w:val="a5"/>
              <w:rPr>
                <w:rFonts w:ascii="Arial" w:hAnsi="Arial" w:cs="Arial"/>
                <w:sz w:val="18"/>
                <w:szCs w:val="18"/>
                <w:lang w:val="uk-UA"/>
              </w:rPr>
            </w:pPr>
            <w:r w:rsidRPr="00F17AA9">
              <w:rPr>
                <w:rFonts w:ascii="Arial" w:hAnsi="Arial" w:cs="Arial"/>
                <w:sz w:val="18"/>
                <w:szCs w:val="18"/>
                <w:lang w:val="uk-UA"/>
              </w:rPr>
              <w:t>Витрати на будівництво об'єкта господарським способом: </w:t>
            </w:r>
          </w:p>
        </w:tc>
        <w:tc>
          <w:tcPr>
            <w:tcW w:w="793" w:type="pct"/>
            <w:vAlign w:val="center"/>
          </w:tcPr>
          <w:p w:rsidR="00190412" w:rsidRPr="00F17AA9" w:rsidRDefault="00190412" w:rsidP="0037509D">
            <w:pPr>
              <w:pStyle w:val="a5"/>
              <w:jc w:val="center"/>
              <w:rPr>
                <w:rFonts w:ascii="Arial" w:hAnsi="Arial" w:cs="Arial"/>
                <w:sz w:val="18"/>
                <w:szCs w:val="18"/>
                <w:lang w:val="uk-UA"/>
              </w:rPr>
            </w:pPr>
          </w:p>
        </w:tc>
        <w:tc>
          <w:tcPr>
            <w:tcW w:w="911" w:type="pct"/>
            <w:vAlign w:val="center"/>
          </w:tcPr>
          <w:p w:rsidR="00190412" w:rsidRPr="00F17AA9" w:rsidRDefault="00190412" w:rsidP="0037509D">
            <w:pPr>
              <w:pStyle w:val="a5"/>
              <w:jc w:val="center"/>
              <w:rPr>
                <w:rFonts w:ascii="Arial" w:hAnsi="Arial" w:cs="Arial"/>
                <w:sz w:val="18"/>
                <w:szCs w:val="18"/>
                <w:lang w:val="uk-UA"/>
              </w:rPr>
            </w:pPr>
          </w:p>
        </w:tc>
      </w:tr>
      <w:tr w:rsidR="0037509D" w:rsidRPr="00F17AA9" w:rsidTr="00F64B7D">
        <w:trPr>
          <w:tblCellSpacing w:w="15" w:type="dxa"/>
          <w:jc w:val="center"/>
        </w:trPr>
        <w:tc>
          <w:tcPr>
            <w:tcW w:w="236" w:type="pct"/>
            <w:vAlign w:val="center"/>
          </w:tcPr>
          <w:p w:rsidR="00190412" w:rsidRPr="00F17AA9" w:rsidRDefault="00190412">
            <w:pPr>
              <w:pStyle w:val="a5"/>
              <w:jc w:val="center"/>
              <w:rPr>
                <w:rFonts w:ascii="Arial" w:hAnsi="Arial" w:cs="Arial"/>
                <w:sz w:val="18"/>
                <w:szCs w:val="18"/>
                <w:lang w:val="uk-UA"/>
              </w:rPr>
            </w:pPr>
            <w:r w:rsidRPr="00F17AA9">
              <w:rPr>
                <w:rFonts w:ascii="Arial" w:hAnsi="Arial" w:cs="Arial"/>
                <w:sz w:val="18"/>
                <w:szCs w:val="18"/>
                <w:lang w:val="uk-UA"/>
              </w:rPr>
              <w:t>а) </w:t>
            </w:r>
          </w:p>
        </w:tc>
        <w:tc>
          <w:tcPr>
            <w:tcW w:w="2949" w:type="pct"/>
            <w:vAlign w:val="center"/>
          </w:tcPr>
          <w:p w:rsidR="00190412" w:rsidRPr="00F17AA9" w:rsidRDefault="00190412">
            <w:pPr>
              <w:pStyle w:val="a5"/>
              <w:rPr>
                <w:rFonts w:ascii="Arial" w:hAnsi="Arial" w:cs="Arial"/>
                <w:sz w:val="18"/>
                <w:szCs w:val="18"/>
                <w:lang w:val="uk-UA"/>
              </w:rPr>
            </w:pPr>
            <w:r w:rsidRPr="00F17AA9">
              <w:rPr>
                <w:rFonts w:ascii="Arial" w:hAnsi="Arial" w:cs="Arial"/>
                <w:sz w:val="18"/>
                <w:szCs w:val="18"/>
                <w:lang w:val="uk-UA"/>
              </w:rPr>
              <w:t>матеріали </w:t>
            </w:r>
          </w:p>
        </w:tc>
        <w:tc>
          <w:tcPr>
            <w:tcW w:w="793" w:type="pct"/>
            <w:vAlign w:val="center"/>
          </w:tcPr>
          <w:p w:rsidR="00190412" w:rsidRPr="00F17AA9" w:rsidRDefault="0037509D" w:rsidP="0037509D">
            <w:pPr>
              <w:pStyle w:val="a5"/>
              <w:jc w:val="center"/>
              <w:rPr>
                <w:rFonts w:ascii="Arial" w:hAnsi="Arial" w:cs="Arial"/>
                <w:sz w:val="18"/>
                <w:szCs w:val="18"/>
                <w:lang w:val="uk-UA"/>
              </w:rPr>
            </w:pPr>
            <w:r>
              <w:rPr>
                <w:rFonts w:ascii="Arial" w:hAnsi="Arial" w:cs="Arial"/>
                <w:sz w:val="18"/>
                <w:szCs w:val="18"/>
                <w:lang w:val="uk-UA"/>
              </w:rPr>
              <w:t>15</w:t>
            </w:r>
          </w:p>
        </w:tc>
        <w:tc>
          <w:tcPr>
            <w:tcW w:w="911" w:type="pct"/>
            <w:vAlign w:val="center"/>
          </w:tcPr>
          <w:p w:rsidR="00190412" w:rsidRPr="00F17AA9" w:rsidRDefault="0037509D" w:rsidP="0037509D">
            <w:pPr>
              <w:pStyle w:val="a5"/>
              <w:jc w:val="center"/>
              <w:rPr>
                <w:rFonts w:ascii="Arial" w:hAnsi="Arial" w:cs="Arial"/>
                <w:sz w:val="18"/>
                <w:szCs w:val="18"/>
                <w:lang w:val="uk-UA"/>
              </w:rPr>
            </w:pPr>
            <w:r>
              <w:rPr>
                <w:rFonts w:ascii="Arial" w:hAnsi="Arial" w:cs="Arial"/>
                <w:sz w:val="18"/>
                <w:szCs w:val="18"/>
                <w:lang w:val="uk-UA"/>
              </w:rPr>
              <w:t>205</w:t>
            </w:r>
          </w:p>
        </w:tc>
      </w:tr>
      <w:tr w:rsidR="0037509D" w:rsidRPr="00F17AA9" w:rsidTr="00F64B7D">
        <w:trPr>
          <w:tblCellSpacing w:w="15" w:type="dxa"/>
          <w:jc w:val="center"/>
        </w:trPr>
        <w:tc>
          <w:tcPr>
            <w:tcW w:w="236" w:type="pct"/>
            <w:vAlign w:val="center"/>
          </w:tcPr>
          <w:p w:rsidR="00190412" w:rsidRPr="00F17AA9" w:rsidRDefault="00190412">
            <w:pPr>
              <w:pStyle w:val="a5"/>
              <w:jc w:val="center"/>
              <w:rPr>
                <w:rFonts w:ascii="Arial" w:hAnsi="Arial" w:cs="Arial"/>
                <w:sz w:val="18"/>
                <w:szCs w:val="18"/>
                <w:lang w:val="uk-UA"/>
              </w:rPr>
            </w:pPr>
            <w:r w:rsidRPr="00F17AA9">
              <w:rPr>
                <w:rFonts w:ascii="Arial" w:hAnsi="Arial" w:cs="Arial"/>
                <w:sz w:val="18"/>
                <w:szCs w:val="18"/>
                <w:lang w:val="uk-UA"/>
              </w:rPr>
              <w:t>б) </w:t>
            </w:r>
          </w:p>
        </w:tc>
        <w:tc>
          <w:tcPr>
            <w:tcW w:w="2949" w:type="pct"/>
            <w:vAlign w:val="center"/>
          </w:tcPr>
          <w:p w:rsidR="00190412" w:rsidRPr="00F17AA9" w:rsidRDefault="00190412">
            <w:pPr>
              <w:pStyle w:val="a5"/>
              <w:rPr>
                <w:rFonts w:ascii="Arial" w:hAnsi="Arial" w:cs="Arial"/>
                <w:sz w:val="18"/>
                <w:szCs w:val="18"/>
                <w:lang w:val="uk-UA"/>
              </w:rPr>
            </w:pPr>
            <w:r w:rsidRPr="00F17AA9">
              <w:rPr>
                <w:rFonts w:ascii="Arial" w:hAnsi="Arial" w:cs="Arial"/>
                <w:sz w:val="18"/>
                <w:szCs w:val="18"/>
                <w:lang w:val="uk-UA"/>
              </w:rPr>
              <w:t>послуги допоміжних виробництв (машин, механізмів тощо) </w:t>
            </w:r>
          </w:p>
        </w:tc>
        <w:tc>
          <w:tcPr>
            <w:tcW w:w="793" w:type="pct"/>
            <w:vAlign w:val="center"/>
          </w:tcPr>
          <w:p w:rsidR="00190412" w:rsidRPr="00F17AA9" w:rsidRDefault="0037509D" w:rsidP="0037509D">
            <w:pPr>
              <w:pStyle w:val="a5"/>
              <w:jc w:val="center"/>
              <w:rPr>
                <w:rFonts w:ascii="Arial" w:hAnsi="Arial" w:cs="Arial"/>
                <w:sz w:val="18"/>
                <w:szCs w:val="18"/>
                <w:lang w:val="uk-UA"/>
              </w:rPr>
            </w:pPr>
            <w:r>
              <w:rPr>
                <w:rFonts w:ascii="Arial" w:hAnsi="Arial" w:cs="Arial"/>
                <w:sz w:val="18"/>
                <w:szCs w:val="18"/>
                <w:lang w:val="uk-UA"/>
              </w:rPr>
              <w:t>15</w:t>
            </w:r>
          </w:p>
        </w:tc>
        <w:tc>
          <w:tcPr>
            <w:tcW w:w="911" w:type="pct"/>
            <w:vAlign w:val="center"/>
          </w:tcPr>
          <w:p w:rsidR="00190412" w:rsidRPr="00F17AA9" w:rsidRDefault="0037509D" w:rsidP="0037509D">
            <w:pPr>
              <w:pStyle w:val="a5"/>
              <w:jc w:val="center"/>
              <w:rPr>
                <w:rFonts w:ascii="Arial" w:hAnsi="Arial" w:cs="Arial"/>
                <w:sz w:val="18"/>
                <w:szCs w:val="18"/>
                <w:lang w:val="uk-UA"/>
              </w:rPr>
            </w:pPr>
            <w:r>
              <w:rPr>
                <w:rFonts w:ascii="Arial" w:hAnsi="Arial" w:cs="Arial"/>
                <w:sz w:val="18"/>
                <w:szCs w:val="18"/>
                <w:lang w:val="uk-UA"/>
              </w:rPr>
              <w:t>23</w:t>
            </w:r>
          </w:p>
        </w:tc>
      </w:tr>
      <w:tr w:rsidR="0037509D" w:rsidRPr="00F17AA9" w:rsidTr="00F64B7D">
        <w:trPr>
          <w:tblCellSpacing w:w="15" w:type="dxa"/>
          <w:jc w:val="center"/>
        </w:trPr>
        <w:tc>
          <w:tcPr>
            <w:tcW w:w="236" w:type="pct"/>
            <w:vAlign w:val="center"/>
          </w:tcPr>
          <w:p w:rsidR="00190412" w:rsidRPr="00F17AA9" w:rsidRDefault="00190412">
            <w:pPr>
              <w:pStyle w:val="a5"/>
              <w:jc w:val="center"/>
              <w:rPr>
                <w:rFonts w:ascii="Arial" w:hAnsi="Arial" w:cs="Arial"/>
                <w:sz w:val="18"/>
                <w:szCs w:val="18"/>
                <w:lang w:val="uk-UA"/>
              </w:rPr>
            </w:pPr>
            <w:r w:rsidRPr="00F17AA9">
              <w:rPr>
                <w:rFonts w:ascii="Arial" w:hAnsi="Arial" w:cs="Arial"/>
                <w:sz w:val="18"/>
                <w:szCs w:val="18"/>
                <w:lang w:val="uk-UA"/>
              </w:rPr>
              <w:t>в) </w:t>
            </w:r>
          </w:p>
        </w:tc>
        <w:tc>
          <w:tcPr>
            <w:tcW w:w="2949" w:type="pct"/>
            <w:vAlign w:val="center"/>
          </w:tcPr>
          <w:p w:rsidR="00190412" w:rsidRPr="00F17AA9" w:rsidRDefault="00190412">
            <w:pPr>
              <w:pStyle w:val="a5"/>
              <w:rPr>
                <w:rFonts w:ascii="Arial" w:hAnsi="Arial" w:cs="Arial"/>
                <w:sz w:val="18"/>
                <w:szCs w:val="18"/>
                <w:lang w:val="uk-UA"/>
              </w:rPr>
            </w:pPr>
            <w:r w:rsidRPr="00F17AA9">
              <w:rPr>
                <w:rFonts w:ascii="Arial" w:hAnsi="Arial" w:cs="Arial"/>
                <w:sz w:val="18"/>
                <w:szCs w:val="18"/>
                <w:lang w:val="uk-UA"/>
              </w:rPr>
              <w:t>оплата праці працівників, зайнятих у будівництві </w:t>
            </w:r>
          </w:p>
        </w:tc>
        <w:tc>
          <w:tcPr>
            <w:tcW w:w="793" w:type="pct"/>
            <w:vAlign w:val="center"/>
          </w:tcPr>
          <w:p w:rsidR="00190412" w:rsidRPr="00F17AA9" w:rsidRDefault="0037509D" w:rsidP="0037509D">
            <w:pPr>
              <w:pStyle w:val="a5"/>
              <w:jc w:val="center"/>
              <w:rPr>
                <w:rFonts w:ascii="Arial" w:hAnsi="Arial" w:cs="Arial"/>
                <w:sz w:val="18"/>
                <w:szCs w:val="18"/>
                <w:lang w:val="uk-UA"/>
              </w:rPr>
            </w:pPr>
            <w:r>
              <w:rPr>
                <w:rFonts w:ascii="Arial" w:hAnsi="Arial" w:cs="Arial"/>
                <w:sz w:val="18"/>
                <w:szCs w:val="18"/>
                <w:lang w:val="uk-UA"/>
              </w:rPr>
              <w:t>15</w:t>
            </w:r>
          </w:p>
        </w:tc>
        <w:tc>
          <w:tcPr>
            <w:tcW w:w="911" w:type="pct"/>
            <w:vAlign w:val="center"/>
          </w:tcPr>
          <w:p w:rsidR="00190412" w:rsidRPr="00F17AA9" w:rsidRDefault="0037509D" w:rsidP="0037509D">
            <w:pPr>
              <w:pStyle w:val="a5"/>
              <w:jc w:val="center"/>
              <w:rPr>
                <w:rFonts w:ascii="Arial" w:hAnsi="Arial" w:cs="Arial"/>
                <w:sz w:val="18"/>
                <w:szCs w:val="18"/>
                <w:lang w:val="uk-UA"/>
              </w:rPr>
            </w:pPr>
            <w:r>
              <w:rPr>
                <w:rFonts w:ascii="Arial" w:hAnsi="Arial" w:cs="Arial"/>
                <w:sz w:val="18"/>
                <w:szCs w:val="18"/>
                <w:lang w:val="uk-UA"/>
              </w:rPr>
              <w:t>66</w:t>
            </w:r>
          </w:p>
        </w:tc>
      </w:tr>
      <w:tr w:rsidR="0037509D" w:rsidRPr="00F17AA9" w:rsidTr="00F64B7D">
        <w:trPr>
          <w:tblCellSpacing w:w="15" w:type="dxa"/>
          <w:jc w:val="center"/>
        </w:trPr>
        <w:tc>
          <w:tcPr>
            <w:tcW w:w="236" w:type="pct"/>
            <w:vAlign w:val="center"/>
          </w:tcPr>
          <w:p w:rsidR="00190412" w:rsidRPr="00F17AA9" w:rsidRDefault="00190412">
            <w:pPr>
              <w:pStyle w:val="a5"/>
              <w:jc w:val="center"/>
              <w:rPr>
                <w:rFonts w:ascii="Arial" w:hAnsi="Arial" w:cs="Arial"/>
                <w:sz w:val="18"/>
                <w:szCs w:val="18"/>
                <w:lang w:val="uk-UA"/>
              </w:rPr>
            </w:pPr>
            <w:r w:rsidRPr="00F17AA9">
              <w:rPr>
                <w:rFonts w:ascii="Arial" w:hAnsi="Arial" w:cs="Arial"/>
                <w:sz w:val="18"/>
                <w:szCs w:val="18"/>
                <w:lang w:val="uk-UA"/>
              </w:rPr>
              <w:t>г) </w:t>
            </w:r>
          </w:p>
        </w:tc>
        <w:tc>
          <w:tcPr>
            <w:tcW w:w="2949" w:type="pct"/>
            <w:vAlign w:val="center"/>
          </w:tcPr>
          <w:p w:rsidR="00190412" w:rsidRPr="00F17AA9" w:rsidRDefault="00190412">
            <w:pPr>
              <w:pStyle w:val="a5"/>
              <w:rPr>
                <w:rFonts w:ascii="Arial" w:hAnsi="Arial" w:cs="Arial"/>
                <w:sz w:val="18"/>
                <w:szCs w:val="18"/>
                <w:lang w:val="uk-UA"/>
              </w:rPr>
            </w:pPr>
            <w:r w:rsidRPr="00F17AA9">
              <w:rPr>
                <w:rFonts w:ascii="Arial" w:hAnsi="Arial" w:cs="Arial"/>
                <w:sz w:val="18"/>
                <w:szCs w:val="18"/>
                <w:lang w:val="uk-UA"/>
              </w:rPr>
              <w:t>відрахування на соціальні заходи </w:t>
            </w:r>
          </w:p>
        </w:tc>
        <w:tc>
          <w:tcPr>
            <w:tcW w:w="793" w:type="pct"/>
            <w:vAlign w:val="center"/>
          </w:tcPr>
          <w:p w:rsidR="00190412" w:rsidRPr="00F17AA9" w:rsidRDefault="0037509D" w:rsidP="0037509D">
            <w:pPr>
              <w:pStyle w:val="a5"/>
              <w:jc w:val="center"/>
              <w:rPr>
                <w:rFonts w:ascii="Arial" w:hAnsi="Arial" w:cs="Arial"/>
                <w:sz w:val="18"/>
                <w:szCs w:val="18"/>
                <w:lang w:val="uk-UA"/>
              </w:rPr>
            </w:pPr>
            <w:r>
              <w:rPr>
                <w:rFonts w:ascii="Arial" w:hAnsi="Arial" w:cs="Arial"/>
                <w:sz w:val="18"/>
                <w:szCs w:val="18"/>
                <w:lang w:val="uk-UA"/>
              </w:rPr>
              <w:t>15</w:t>
            </w:r>
          </w:p>
        </w:tc>
        <w:tc>
          <w:tcPr>
            <w:tcW w:w="911" w:type="pct"/>
            <w:vAlign w:val="center"/>
          </w:tcPr>
          <w:p w:rsidR="00190412" w:rsidRPr="00F17AA9" w:rsidRDefault="0037509D" w:rsidP="0037509D">
            <w:pPr>
              <w:pStyle w:val="a5"/>
              <w:jc w:val="center"/>
              <w:rPr>
                <w:rFonts w:ascii="Arial" w:hAnsi="Arial" w:cs="Arial"/>
                <w:sz w:val="18"/>
                <w:szCs w:val="18"/>
                <w:lang w:val="uk-UA"/>
              </w:rPr>
            </w:pPr>
            <w:r>
              <w:rPr>
                <w:rFonts w:ascii="Arial" w:hAnsi="Arial" w:cs="Arial"/>
                <w:sz w:val="18"/>
                <w:szCs w:val="18"/>
                <w:lang w:val="uk-UA"/>
              </w:rPr>
              <w:t>65</w:t>
            </w:r>
          </w:p>
        </w:tc>
      </w:tr>
      <w:tr w:rsidR="0037509D" w:rsidRPr="00F17AA9" w:rsidTr="00F64B7D">
        <w:trPr>
          <w:tblCellSpacing w:w="15" w:type="dxa"/>
          <w:jc w:val="center"/>
        </w:trPr>
        <w:tc>
          <w:tcPr>
            <w:tcW w:w="236" w:type="pct"/>
            <w:vAlign w:val="center"/>
          </w:tcPr>
          <w:p w:rsidR="00190412" w:rsidRPr="00F17AA9" w:rsidRDefault="00190412">
            <w:pPr>
              <w:pStyle w:val="a5"/>
              <w:jc w:val="center"/>
              <w:rPr>
                <w:rFonts w:ascii="Arial" w:hAnsi="Arial" w:cs="Arial"/>
                <w:sz w:val="18"/>
                <w:szCs w:val="18"/>
                <w:lang w:val="uk-UA"/>
              </w:rPr>
            </w:pPr>
            <w:r w:rsidRPr="00F17AA9">
              <w:rPr>
                <w:rFonts w:ascii="Arial" w:hAnsi="Arial" w:cs="Arial"/>
                <w:sz w:val="18"/>
                <w:szCs w:val="18"/>
                <w:lang w:val="uk-UA"/>
              </w:rPr>
              <w:t>11 </w:t>
            </w:r>
          </w:p>
        </w:tc>
        <w:tc>
          <w:tcPr>
            <w:tcW w:w="2949" w:type="pct"/>
            <w:vAlign w:val="center"/>
          </w:tcPr>
          <w:p w:rsidR="00190412" w:rsidRPr="00F17AA9" w:rsidRDefault="00190412">
            <w:pPr>
              <w:pStyle w:val="a5"/>
              <w:rPr>
                <w:rFonts w:ascii="Arial" w:hAnsi="Arial" w:cs="Arial"/>
                <w:sz w:val="18"/>
                <w:szCs w:val="18"/>
                <w:lang w:val="uk-UA"/>
              </w:rPr>
            </w:pPr>
            <w:r w:rsidRPr="00F17AA9">
              <w:rPr>
                <w:rFonts w:ascii="Arial" w:hAnsi="Arial" w:cs="Arial"/>
                <w:sz w:val="18"/>
                <w:szCs w:val="18"/>
                <w:lang w:val="uk-UA"/>
              </w:rPr>
              <w:t>Послуги машин і механізмів сторонніх організацій на об'єкті будівництва господарським способом </w:t>
            </w:r>
          </w:p>
        </w:tc>
        <w:tc>
          <w:tcPr>
            <w:tcW w:w="793" w:type="pct"/>
            <w:vAlign w:val="center"/>
          </w:tcPr>
          <w:p w:rsidR="00190412" w:rsidRPr="00F17AA9" w:rsidRDefault="0037509D" w:rsidP="0037509D">
            <w:pPr>
              <w:pStyle w:val="a5"/>
              <w:jc w:val="center"/>
              <w:rPr>
                <w:rFonts w:ascii="Arial" w:hAnsi="Arial" w:cs="Arial"/>
                <w:sz w:val="18"/>
                <w:szCs w:val="18"/>
                <w:lang w:val="uk-UA"/>
              </w:rPr>
            </w:pPr>
            <w:r>
              <w:rPr>
                <w:rFonts w:ascii="Arial" w:hAnsi="Arial" w:cs="Arial"/>
                <w:sz w:val="18"/>
                <w:szCs w:val="18"/>
                <w:lang w:val="uk-UA"/>
              </w:rPr>
              <w:t>15</w:t>
            </w:r>
          </w:p>
        </w:tc>
        <w:tc>
          <w:tcPr>
            <w:tcW w:w="911" w:type="pct"/>
            <w:vAlign w:val="center"/>
          </w:tcPr>
          <w:p w:rsidR="00190412" w:rsidRPr="00F17AA9" w:rsidRDefault="0037509D" w:rsidP="0037509D">
            <w:pPr>
              <w:pStyle w:val="a5"/>
              <w:jc w:val="center"/>
              <w:rPr>
                <w:rFonts w:ascii="Arial" w:hAnsi="Arial" w:cs="Arial"/>
                <w:sz w:val="18"/>
                <w:szCs w:val="18"/>
                <w:lang w:val="uk-UA"/>
              </w:rPr>
            </w:pPr>
            <w:r>
              <w:rPr>
                <w:rFonts w:ascii="Arial" w:hAnsi="Arial" w:cs="Arial"/>
                <w:sz w:val="18"/>
                <w:szCs w:val="18"/>
                <w:lang w:val="uk-UA"/>
              </w:rPr>
              <w:t>685</w:t>
            </w:r>
          </w:p>
        </w:tc>
      </w:tr>
      <w:tr w:rsidR="0037509D" w:rsidRPr="00F17AA9" w:rsidTr="00F64B7D">
        <w:trPr>
          <w:tblCellSpacing w:w="15" w:type="dxa"/>
          <w:jc w:val="center"/>
        </w:trPr>
        <w:tc>
          <w:tcPr>
            <w:tcW w:w="236" w:type="pct"/>
            <w:vAlign w:val="center"/>
          </w:tcPr>
          <w:p w:rsidR="00190412" w:rsidRPr="00F17AA9" w:rsidRDefault="00190412">
            <w:pPr>
              <w:pStyle w:val="a5"/>
              <w:jc w:val="center"/>
              <w:rPr>
                <w:rFonts w:ascii="Arial" w:hAnsi="Arial" w:cs="Arial"/>
                <w:sz w:val="18"/>
                <w:szCs w:val="18"/>
                <w:lang w:val="uk-UA"/>
              </w:rPr>
            </w:pPr>
            <w:r w:rsidRPr="00F17AA9">
              <w:rPr>
                <w:rFonts w:ascii="Arial" w:hAnsi="Arial" w:cs="Arial"/>
                <w:sz w:val="18"/>
                <w:szCs w:val="18"/>
                <w:lang w:val="uk-UA"/>
              </w:rPr>
              <w:t>12 </w:t>
            </w:r>
          </w:p>
        </w:tc>
        <w:tc>
          <w:tcPr>
            <w:tcW w:w="2949" w:type="pct"/>
            <w:vAlign w:val="center"/>
          </w:tcPr>
          <w:p w:rsidR="00190412" w:rsidRPr="00F17AA9" w:rsidRDefault="00190412">
            <w:pPr>
              <w:pStyle w:val="a5"/>
              <w:rPr>
                <w:rFonts w:ascii="Arial" w:hAnsi="Arial" w:cs="Arial"/>
                <w:sz w:val="18"/>
                <w:szCs w:val="18"/>
                <w:lang w:val="uk-UA"/>
              </w:rPr>
            </w:pPr>
            <w:r w:rsidRPr="00F17AA9">
              <w:rPr>
                <w:rFonts w:ascii="Arial" w:hAnsi="Arial" w:cs="Arial"/>
                <w:sz w:val="18"/>
                <w:szCs w:val="18"/>
                <w:lang w:val="uk-UA"/>
              </w:rPr>
              <w:t>Відображення суми ПДВ у рахунку за послуги машин і механізмів </w:t>
            </w:r>
          </w:p>
        </w:tc>
        <w:tc>
          <w:tcPr>
            <w:tcW w:w="793" w:type="pct"/>
            <w:vAlign w:val="center"/>
          </w:tcPr>
          <w:p w:rsidR="00190412" w:rsidRPr="00F17AA9" w:rsidRDefault="00190412" w:rsidP="0037509D">
            <w:pPr>
              <w:pStyle w:val="a5"/>
              <w:jc w:val="center"/>
              <w:rPr>
                <w:rFonts w:ascii="Arial" w:hAnsi="Arial" w:cs="Arial"/>
                <w:sz w:val="18"/>
                <w:szCs w:val="18"/>
                <w:lang w:val="uk-UA"/>
              </w:rPr>
            </w:pPr>
            <w:r w:rsidRPr="00F17AA9">
              <w:rPr>
                <w:rFonts w:ascii="Arial" w:hAnsi="Arial" w:cs="Arial"/>
                <w:sz w:val="18"/>
                <w:szCs w:val="18"/>
                <w:lang w:val="uk-UA"/>
              </w:rPr>
              <w:t xml:space="preserve">641 </w:t>
            </w:r>
          </w:p>
        </w:tc>
        <w:tc>
          <w:tcPr>
            <w:tcW w:w="911" w:type="pct"/>
            <w:vAlign w:val="center"/>
          </w:tcPr>
          <w:p w:rsidR="00190412" w:rsidRPr="00F17AA9" w:rsidRDefault="0037509D" w:rsidP="0037509D">
            <w:pPr>
              <w:pStyle w:val="a5"/>
              <w:jc w:val="center"/>
              <w:rPr>
                <w:rFonts w:ascii="Arial" w:hAnsi="Arial" w:cs="Arial"/>
                <w:sz w:val="18"/>
                <w:szCs w:val="18"/>
                <w:lang w:val="uk-UA"/>
              </w:rPr>
            </w:pPr>
            <w:r>
              <w:rPr>
                <w:rFonts w:ascii="Arial" w:hAnsi="Arial" w:cs="Arial"/>
                <w:sz w:val="18"/>
                <w:szCs w:val="18"/>
                <w:lang w:val="uk-UA"/>
              </w:rPr>
              <w:t xml:space="preserve">685 </w:t>
            </w:r>
          </w:p>
        </w:tc>
      </w:tr>
      <w:tr w:rsidR="0037509D" w:rsidRPr="00F17AA9" w:rsidTr="00F64B7D">
        <w:trPr>
          <w:tblCellSpacing w:w="15" w:type="dxa"/>
          <w:jc w:val="center"/>
        </w:trPr>
        <w:tc>
          <w:tcPr>
            <w:tcW w:w="236" w:type="pct"/>
            <w:vAlign w:val="center"/>
          </w:tcPr>
          <w:p w:rsidR="00190412" w:rsidRPr="00F17AA9" w:rsidRDefault="00190412">
            <w:pPr>
              <w:pStyle w:val="a5"/>
              <w:jc w:val="center"/>
              <w:rPr>
                <w:rFonts w:ascii="Arial" w:hAnsi="Arial" w:cs="Arial"/>
                <w:sz w:val="18"/>
                <w:szCs w:val="18"/>
                <w:lang w:val="uk-UA"/>
              </w:rPr>
            </w:pPr>
            <w:r w:rsidRPr="00F17AA9">
              <w:rPr>
                <w:rFonts w:ascii="Arial" w:hAnsi="Arial" w:cs="Arial"/>
                <w:sz w:val="18"/>
                <w:szCs w:val="18"/>
                <w:lang w:val="uk-UA"/>
              </w:rPr>
              <w:t>13 </w:t>
            </w:r>
          </w:p>
        </w:tc>
        <w:tc>
          <w:tcPr>
            <w:tcW w:w="2949" w:type="pct"/>
            <w:vAlign w:val="center"/>
          </w:tcPr>
          <w:p w:rsidR="00190412" w:rsidRPr="00F17AA9" w:rsidRDefault="00190412">
            <w:pPr>
              <w:pStyle w:val="a5"/>
              <w:rPr>
                <w:rFonts w:ascii="Arial" w:hAnsi="Arial" w:cs="Arial"/>
                <w:sz w:val="18"/>
                <w:szCs w:val="18"/>
                <w:lang w:val="uk-UA"/>
              </w:rPr>
            </w:pPr>
            <w:r w:rsidRPr="00F17AA9">
              <w:rPr>
                <w:rFonts w:ascii="Arial" w:hAnsi="Arial" w:cs="Arial"/>
                <w:sz w:val="18"/>
                <w:szCs w:val="18"/>
                <w:lang w:val="uk-UA"/>
              </w:rPr>
              <w:t>Затрати на поліпшення, реконструкцію, модернізацію, добудову, дообладнання об'єктів основних засобів </w:t>
            </w:r>
          </w:p>
        </w:tc>
        <w:tc>
          <w:tcPr>
            <w:tcW w:w="793" w:type="pct"/>
            <w:vAlign w:val="center"/>
          </w:tcPr>
          <w:p w:rsidR="00190412" w:rsidRPr="00F17AA9" w:rsidRDefault="00190412" w:rsidP="0037509D">
            <w:pPr>
              <w:pStyle w:val="a5"/>
              <w:jc w:val="center"/>
              <w:rPr>
                <w:rFonts w:ascii="Arial" w:hAnsi="Arial" w:cs="Arial"/>
                <w:sz w:val="18"/>
                <w:szCs w:val="18"/>
                <w:lang w:val="uk-UA"/>
              </w:rPr>
            </w:pPr>
            <w:r w:rsidRPr="00F17AA9">
              <w:rPr>
                <w:rFonts w:ascii="Arial" w:hAnsi="Arial" w:cs="Arial"/>
                <w:sz w:val="18"/>
                <w:szCs w:val="18"/>
                <w:lang w:val="uk-UA"/>
              </w:rPr>
              <w:t xml:space="preserve">15 </w:t>
            </w:r>
          </w:p>
        </w:tc>
        <w:tc>
          <w:tcPr>
            <w:tcW w:w="911" w:type="pct"/>
            <w:vAlign w:val="center"/>
          </w:tcPr>
          <w:p w:rsidR="00190412" w:rsidRPr="00F17AA9" w:rsidRDefault="00190412" w:rsidP="0037509D">
            <w:pPr>
              <w:pStyle w:val="a5"/>
              <w:jc w:val="center"/>
              <w:rPr>
                <w:rFonts w:ascii="Arial" w:hAnsi="Arial" w:cs="Arial"/>
                <w:sz w:val="18"/>
                <w:szCs w:val="18"/>
                <w:lang w:val="uk-UA"/>
              </w:rPr>
            </w:pPr>
            <w:r w:rsidRPr="00F17AA9">
              <w:rPr>
                <w:rFonts w:ascii="Arial" w:hAnsi="Arial" w:cs="Arial"/>
                <w:sz w:val="18"/>
                <w:szCs w:val="18"/>
                <w:lang w:val="uk-UA"/>
              </w:rPr>
              <w:t xml:space="preserve">63 </w:t>
            </w:r>
          </w:p>
        </w:tc>
      </w:tr>
      <w:tr w:rsidR="0037509D" w:rsidRPr="00F17AA9" w:rsidTr="00F64B7D">
        <w:trPr>
          <w:tblCellSpacing w:w="15" w:type="dxa"/>
          <w:jc w:val="center"/>
        </w:trPr>
        <w:tc>
          <w:tcPr>
            <w:tcW w:w="236" w:type="pct"/>
            <w:vAlign w:val="center"/>
          </w:tcPr>
          <w:p w:rsidR="00190412" w:rsidRPr="00F17AA9" w:rsidRDefault="00190412">
            <w:pPr>
              <w:pStyle w:val="a5"/>
              <w:jc w:val="center"/>
              <w:rPr>
                <w:rFonts w:ascii="Arial" w:hAnsi="Arial" w:cs="Arial"/>
                <w:sz w:val="18"/>
                <w:szCs w:val="18"/>
                <w:lang w:val="uk-UA"/>
              </w:rPr>
            </w:pPr>
            <w:r w:rsidRPr="00F17AA9">
              <w:rPr>
                <w:rFonts w:ascii="Arial" w:hAnsi="Arial" w:cs="Arial"/>
                <w:sz w:val="18"/>
                <w:szCs w:val="18"/>
                <w:lang w:val="uk-UA"/>
              </w:rPr>
              <w:t>14 </w:t>
            </w:r>
          </w:p>
        </w:tc>
        <w:tc>
          <w:tcPr>
            <w:tcW w:w="2949" w:type="pct"/>
            <w:vAlign w:val="center"/>
          </w:tcPr>
          <w:p w:rsidR="00190412" w:rsidRPr="00F17AA9" w:rsidRDefault="00190412">
            <w:pPr>
              <w:pStyle w:val="a5"/>
              <w:rPr>
                <w:rFonts w:ascii="Arial" w:hAnsi="Arial" w:cs="Arial"/>
                <w:sz w:val="18"/>
                <w:szCs w:val="18"/>
                <w:lang w:val="uk-UA"/>
              </w:rPr>
            </w:pPr>
            <w:r w:rsidRPr="00F17AA9">
              <w:rPr>
                <w:rFonts w:ascii="Arial" w:hAnsi="Arial" w:cs="Arial"/>
                <w:sz w:val="18"/>
                <w:szCs w:val="18"/>
                <w:lang w:val="uk-UA"/>
              </w:rPr>
              <w:t>Сума ПДВ </w:t>
            </w:r>
          </w:p>
        </w:tc>
        <w:tc>
          <w:tcPr>
            <w:tcW w:w="793" w:type="pct"/>
            <w:vAlign w:val="center"/>
          </w:tcPr>
          <w:p w:rsidR="00190412" w:rsidRPr="00F17AA9" w:rsidRDefault="00190412" w:rsidP="0037509D">
            <w:pPr>
              <w:pStyle w:val="a5"/>
              <w:jc w:val="center"/>
              <w:rPr>
                <w:rFonts w:ascii="Arial" w:hAnsi="Arial" w:cs="Arial"/>
                <w:sz w:val="18"/>
                <w:szCs w:val="18"/>
                <w:lang w:val="uk-UA"/>
              </w:rPr>
            </w:pPr>
            <w:r w:rsidRPr="00F17AA9">
              <w:rPr>
                <w:rFonts w:ascii="Arial" w:hAnsi="Arial" w:cs="Arial"/>
                <w:sz w:val="18"/>
                <w:szCs w:val="18"/>
                <w:lang w:val="uk-UA"/>
              </w:rPr>
              <w:t xml:space="preserve">641 </w:t>
            </w:r>
          </w:p>
        </w:tc>
        <w:tc>
          <w:tcPr>
            <w:tcW w:w="911" w:type="pct"/>
            <w:vAlign w:val="center"/>
          </w:tcPr>
          <w:p w:rsidR="00190412" w:rsidRPr="00F17AA9" w:rsidRDefault="0037509D" w:rsidP="0037509D">
            <w:pPr>
              <w:pStyle w:val="a5"/>
              <w:jc w:val="center"/>
              <w:rPr>
                <w:rFonts w:ascii="Arial" w:hAnsi="Arial" w:cs="Arial"/>
                <w:sz w:val="18"/>
                <w:szCs w:val="18"/>
                <w:lang w:val="uk-UA"/>
              </w:rPr>
            </w:pPr>
            <w:r>
              <w:rPr>
                <w:rFonts w:ascii="Arial" w:hAnsi="Arial" w:cs="Arial"/>
                <w:sz w:val="18"/>
                <w:szCs w:val="18"/>
                <w:lang w:val="uk-UA"/>
              </w:rPr>
              <w:t>63</w:t>
            </w:r>
          </w:p>
        </w:tc>
      </w:tr>
      <w:tr w:rsidR="0037509D" w:rsidRPr="00F17AA9" w:rsidTr="00F64B7D">
        <w:trPr>
          <w:tblCellSpacing w:w="15" w:type="dxa"/>
          <w:jc w:val="center"/>
        </w:trPr>
        <w:tc>
          <w:tcPr>
            <w:tcW w:w="236" w:type="pct"/>
            <w:vAlign w:val="center"/>
          </w:tcPr>
          <w:p w:rsidR="00190412" w:rsidRPr="00F17AA9" w:rsidRDefault="00190412">
            <w:pPr>
              <w:pStyle w:val="a5"/>
              <w:jc w:val="center"/>
              <w:rPr>
                <w:rFonts w:ascii="Arial" w:hAnsi="Arial" w:cs="Arial"/>
                <w:sz w:val="18"/>
                <w:szCs w:val="18"/>
                <w:lang w:val="uk-UA"/>
              </w:rPr>
            </w:pPr>
            <w:r w:rsidRPr="00F17AA9">
              <w:rPr>
                <w:rFonts w:ascii="Arial" w:hAnsi="Arial" w:cs="Arial"/>
                <w:sz w:val="18"/>
                <w:szCs w:val="18"/>
                <w:lang w:val="uk-UA"/>
              </w:rPr>
              <w:t>15 </w:t>
            </w:r>
          </w:p>
        </w:tc>
        <w:tc>
          <w:tcPr>
            <w:tcW w:w="2949" w:type="pct"/>
            <w:vAlign w:val="center"/>
          </w:tcPr>
          <w:p w:rsidR="00190412" w:rsidRPr="00F17AA9" w:rsidRDefault="00190412">
            <w:pPr>
              <w:pStyle w:val="a5"/>
              <w:rPr>
                <w:rFonts w:ascii="Arial" w:hAnsi="Arial" w:cs="Arial"/>
                <w:sz w:val="18"/>
                <w:szCs w:val="18"/>
                <w:lang w:val="uk-UA"/>
              </w:rPr>
            </w:pPr>
            <w:r w:rsidRPr="00F17AA9">
              <w:rPr>
                <w:rFonts w:ascii="Arial" w:hAnsi="Arial" w:cs="Arial"/>
                <w:sz w:val="18"/>
                <w:szCs w:val="18"/>
                <w:lang w:val="uk-UA"/>
              </w:rPr>
              <w:t>Затрати на реконструкцію і модернізацію об'єкта оренди (будівлі) </w:t>
            </w:r>
          </w:p>
        </w:tc>
        <w:tc>
          <w:tcPr>
            <w:tcW w:w="793" w:type="pct"/>
            <w:vAlign w:val="center"/>
          </w:tcPr>
          <w:p w:rsidR="00190412" w:rsidRPr="00F17AA9" w:rsidRDefault="0037509D" w:rsidP="0037509D">
            <w:pPr>
              <w:pStyle w:val="a5"/>
              <w:jc w:val="center"/>
              <w:rPr>
                <w:rFonts w:ascii="Arial" w:hAnsi="Arial" w:cs="Arial"/>
                <w:sz w:val="18"/>
                <w:szCs w:val="18"/>
                <w:lang w:val="uk-UA"/>
              </w:rPr>
            </w:pPr>
            <w:r>
              <w:rPr>
                <w:rFonts w:ascii="Arial" w:hAnsi="Arial" w:cs="Arial"/>
                <w:sz w:val="18"/>
                <w:szCs w:val="18"/>
                <w:lang w:val="uk-UA"/>
              </w:rPr>
              <w:t>15</w:t>
            </w:r>
          </w:p>
        </w:tc>
        <w:tc>
          <w:tcPr>
            <w:tcW w:w="911" w:type="pct"/>
            <w:vAlign w:val="center"/>
          </w:tcPr>
          <w:p w:rsidR="00190412" w:rsidRPr="00F17AA9" w:rsidRDefault="0037509D" w:rsidP="0037509D">
            <w:pPr>
              <w:pStyle w:val="a5"/>
              <w:jc w:val="center"/>
              <w:rPr>
                <w:rFonts w:ascii="Arial" w:hAnsi="Arial" w:cs="Arial"/>
                <w:sz w:val="18"/>
                <w:szCs w:val="18"/>
                <w:lang w:val="uk-UA"/>
              </w:rPr>
            </w:pPr>
            <w:r>
              <w:rPr>
                <w:rFonts w:ascii="Arial" w:hAnsi="Arial" w:cs="Arial"/>
                <w:sz w:val="18"/>
                <w:szCs w:val="18"/>
                <w:lang w:val="uk-UA"/>
              </w:rPr>
              <w:t>63</w:t>
            </w:r>
          </w:p>
        </w:tc>
      </w:tr>
      <w:tr w:rsidR="0037509D" w:rsidRPr="00F17AA9" w:rsidTr="00F64B7D">
        <w:trPr>
          <w:tblCellSpacing w:w="15" w:type="dxa"/>
          <w:jc w:val="center"/>
        </w:trPr>
        <w:tc>
          <w:tcPr>
            <w:tcW w:w="236" w:type="pct"/>
            <w:vAlign w:val="center"/>
          </w:tcPr>
          <w:p w:rsidR="00190412" w:rsidRPr="00F17AA9" w:rsidRDefault="00190412">
            <w:pPr>
              <w:pStyle w:val="a5"/>
              <w:jc w:val="center"/>
              <w:rPr>
                <w:rFonts w:ascii="Arial" w:hAnsi="Arial" w:cs="Arial"/>
                <w:sz w:val="18"/>
                <w:szCs w:val="18"/>
                <w:lang w:val="uk-UA"/>
              </w:rPr>
            </w:pPr>
            <w:r w:rsidRPr="00F17AA9">
              <w:rPr>
                <w:rFonts w:ascii="Arial" w:hAnsi="Arial" w:cs="Arial"/>
                <w:sz w:val="18"/>
                <w:szCs w:val="18"/>
                <w:lang w:val="uk-UA"/>
              </w:rPr>
              <w:t>16 </w:t>
            </w:r>
          </w:p>
        </w:tc>
        <w:tc>
          <w:tcPr>
            <w:tcW w:w="2949" w:type="pct"/>
            <w:vAlign w:val="center"/>
          </w:tcPr>
          <w:p w:rsidR="00190412" w:rsidRPr="00F17AA9" w:rsidRDefault="00190412">
            <w:pPr>
              <w:pStyle w:val="a5"/>
              <w:rPr>
                <w:rFonts w:ascii="Arial" w:hAnsi="Arial" w:cs="Arial"/>
                <w:sz w:val="18"/>
                <w:szCs w:val="18"/>
                <w:lang w:val="uk-UA"/>
              </w:rPr>
            </w:pPr>
            <w:r w:rsidRPr="00F17AA9">
              <w:rPr>
                <w:rFonts w:ascii="Arial" w:hAnsi="Arial" w:cs="Arial"/>
                <w:sz w:val="18"/>
                <w:szCs w:val="18"/>
                <w:lang w:val="uk-UA"/>
              </w:rPr>
              <w:t>Відображення ПДВ </w:t>
            </w:r>
          </w:p>
        </w:tc>
        <w:tc>
          <w:tcPr>
            <w:tcW w:w="793" w:type="pct"/>
            <w:vAlign w:val="center"/>
          </w:tcPr>
          <w:p w:rsidR="00190412" w:rsidRPr="00F17AA9" w:rsidRDefault="0037509D" w:rsidP="0037509D">
            <w:pPr>
              <w:pStyle w:val="a5"/>
              <w:jc w:val="center"/>
              <w:rPr>
                <w:rFonts w:ascii="Arial" w:hAnsi="Arial" w:cs="Arial"/>
                <w:sz w:val="18"/>
                <w:szCs w:val="18"/>
                <w:lang w:val="uk-UA"/>
              </w:rPr>
            </w:pPr>
            <w:r>
              <w:rPr>
                <w:rFonts w:ascii="Arial" w:hAnsi="Arial" w:cs="Arial"/>
                <w:sz w:val="18"/>
                <w:szCs w:val="18"/>
                <w:lang w:val="uk-UA"/>
              </w:rPr>
              <w:t>641</w:t>
            </w:r>
          </w:p>
        </w:tc>
        <w:tc>
          <w:tcPr>
            <w:tcW w:w="911" w:type="pct"/>
            <w:vAlign w:val="center"/>
          </w:tcPr>
          <w:p w:rsidR="00190412" w:rsidRPr="00F17AA9" w:rsidRDefault="0037509D" w:rsidP="0037509D">
            <w:pPr>
              <w:pStyle w:val="a5"/>
              <w:jc w:val="center"/>
              <w:rPr>
                <w:rFonts w:ascii="Arial" w:hAnsi="Arial" w:cs="Arial"/>
                <w:sz w:val="18"/>
                <w:szCs w:val="18"/>
                <w:lang w:val="uk-UA"/>
              </w:rPr>
            </w:pPr>
            <w:r>
              <w:rPr>
                <w:rFonts w:ascii="Arial" w:hAnsi="Arial" w:cs="Arial"/>
                <w:sz w:val="18"/>
                <w:szCs w:val="18"/>
                <w:lang w:val="uk-UA"/>
              </w:rPr>
              <w:t>63</w:t>
            </w:r>
          </w:p>
        </w:tc>
      </w:tr>
      <w:tr w:rsidR="00190412" w:rsidRPr="00F17AA9" w:rsidTr="00B64347">
        <w:trPr>
          <w:tblCellSpacing w:w="15" w:type="dxa"/>
          <w:jc w:val="center"/>
        </w:trPr>
        <w:tc>
          <w:tcPr>
            <w:tcW w:w="4956" w:type="pct"/>
            <w:gridSpan w:val="4"/>
            <w:vAlign w:val="center"/>
          </w:tcPr>
          <w:p w:rsidR="00190412" w:rsidRPr="00F17AA9" w:rsidRDefault="00190412" w:rsidP="0037509D">
            <w:pPr>
              <w:pStyle w:val="a5"/>
              <w:jc w:val="center"/>
              <w:rPr>
                <w:rFonts w:ascii="Arial" w:hAnsi="Arial" w:cs="Arial"/>
                <w:sz w:val="18"/>
                <w:szCs w:val="18"/>
                <w:lang w:val="uk-UA"/>
              </w:rPr>
            </w:pPr>
            <w:r w:rsidRPr="00F17AA9">
              <w:rPr>
                <w:rStyle w:val="a7"/>
                <w:rFonts w:ascii="Arial" w:hAnsi="Arial" w:cs="Arial"/>
                <w:sz w:val="18"/>
                <w:szCs w:val="18"/>
                <w:lang w:val="uk-UA"/>
              </w:rPr>
              <w:t>2. Облік надходження основних засобів</w:t>
            </w:r>
          </w:p>
        </w:tc>
      </w:tr>
      <w:tr w:rsidR="0037509D" w:rsidRPr="00F17AA9" w:rsidTr="00F64B7D">
        <w:trPr>
          <w:tblCellSpacing w:w="15" w:type="dxa"/>
          <w:jc w:val="center"/>
        </w:trPr>
        <w:tc>
          <w:tcPr>
            <w:tcW w:w="236" w:type="pct"/>
            <w:vAlign w:val="center"/>
          </w:tcPr>
          <w:p w:rsidR="00190412" w:rsidRPr="00F17AA9" w:rsidRDefault="00190412">
            <w:pPr>
              <w:pStyle w:val="a5"/>
              <w:jc w:val="center"/>
              <w:rPr>
                <w:rFonts w:ascii="Arial" w:hAnsi="Arial" w:cs="Arial"/>
                <w:sz w:val="18"/>
                <w:szCs w:val="18"/>
                <w:lang w:val="uk-UA"/>
              </w:rPr>
            </w:pPr>
            <w:r w:rsidRPr="00F17AA9">
              <w:rPr>
                <w:rFonts w:ascii="Arial" w:hAnsi="Arial" w:cs="Arial"/>
                <w:sz w:val="18"/>
                <w:szCs w:val="18"/>
                <w:lang w:val="uk-UA"/>
              </w:rPr>
              <w:t>17 </w:t>
            </w:r>
          </w:p>
        </w:tc>
        <w:tc>
          <w:tcPr>
            <w:tcW w:w="2949" w:type="pct"/>
            <w:vAlign w:val="center"/>
          </w:tcPr>
          <w:p w:rsidR="00190412" w:rsidRPr="00F17AA9" w:rsidRDefault="00190412">
            <w:pPr>
              <w:pStyle w:val="a5"/>
              <w:rPr>
                <w:rFonts w:ascii="Arial" w:hAnsi="Arial" w:cs="Arial"/>
                <w:sz w:val="18"/>
                <w:szCs w:val="18"/>
                <w:lang w:val="uk-UA"/>
              </w:rPr>
            </w:pPr>
            <w:r w:rsidRPr="00F17AA9">
              <w:rPr>
                <w:rFonts w:ascii="Arial" w:hAnsi="Arial" w:cs="Arial"/>
                <w:sz w:val="18"/>
                <w:szCs w:val="18"/>
                <w:lang w:val="uk-UA"/>
              </w:rPr>
              <w:t>Зарахування об'єктів капітальних інвестицій після введення в експлуатацію </w:t>
            </w:r>
          </w:p>
        </w:tc>
        <w:tc>
          <w:tcPr>
            <w:tcW w:w="793" w:type="pct"/>
            <w:vAlign w:val="center"/>
          </w:tcPr>
          <w:p w:rsidR="00190412" w:rsidRPr="00F17AA9" w:rsidRDefault="0037509D" w:rsidP="0037509D">
            <w:pPr>
              <w:pStyle w:val="a5"/>
              <w:jc w:val="center"/>
              <w:rPr>
                <w:rFonts w:ascii="Arial" w:hAnsi="Arial" w:cs="Arial"/>
                <w:sz w:val="18"/>
                <w:szCs w:val="18"/>
                <w:lang w:val="uk-UA"/>
              </w:rPr>
            </w:pPr>
            <w:r>
              <w:rPr>
                <w:rFonts w:ascii="Arial" w:hAnsi="Arial" w:cs="Arial"/>
                <w:sz w:val="18"/>
                <w:szCs w:val="18"/>
                <w:lang w:val="uk-UA"/>
              </w:rPr>
              <w:t>10</w:t>
            </w:r>
          </w:p>
        </w:tc>
        <w:tc>
          <w:tcPr>
            <w:tcW w:w="911" w:type="pct"/>
            <w:vAlign w:val="center"/>
          </w:tcPr>
          <w:p w:rsidR="00190412" w:rsidRPr="00F17AA9" w:rsidRDefault="0037509D" w:rsidP="0037509D">
            <w:pPr>
              <w:pStyle w:val="a5"/>
              <w:jc w:val="center"/>
              <w:rPr>
                <w:rFonts w:ascii="Arial" w:hAnsi="Arial" w:cs="Arial"/>
                <w:sz w:val="18"/>
                <w:szCs w:val="18"/>
                <w:lang w:val="uk-UA"/>
              </w:rPr>
            </w:pPr>
            <w:r>
              <w:rPr>
                <w:rFonts w:ascii="Arial" w:hAnsi="Arial" w:cs="Arial"/>
                <w:sz w:val="18"/>
                <w:szCs w:val="18"/>
                <w:lang w:val="uk-UA"/>
              </w:rPr>
              <w:t>15</w:t>
            </w:r>
          </w:p>
        </w:tc>
      </w:tr>
      <w:tr w:rsidR="0037509D" w:rsidRPr="00F17AA9" w:rsidTr="00F64B7D">
        <w:trPr>
          <w:tblCellSpacing w:w="15" w:type="dxa"/>
          <w:jc w:val="center"/>
        </w:trPr>
        <w:tc>
          <w:tcPr>
            <w:tcW w:w="236" w:type="pct"/>
            <w:vAlign w:val="center"/>
          </w:tcPr>
          <w:p w:rsidR="00190412" w:rsidRPr="00F17AA9" w:rsidRDefault="00190412">
            <w:pPr>
              <w:pStyle w:val="a5"/>
              <w:jc w:val="center"/>
              <w:rPr>
                <w:rFonts w:ascii="Arial" w:hAnsi="Arial" w:cs="Arial"/>
                <w:sz w:val="18"/>
                <w:szCs w:val="18"/>
                <w:lang w:val="uk-UA"/>
              </w:rPr>
            </w:pPr>
            <w:r w:rsidRPr="00F17AA9">
              <w:rPr>
                <w:rFonts w:ascii="Arial" w:hAnsi="Arial" w:cs="Arial"/>
                <w:sz w:val="18"/>
                <w:szCs w:val="18"/>
                <w:lang w:val="uk-UA"/>
              </w:rPr>
              <w:t>18 </w:t>
            </w:r>
          </w:p>
        </w:tc>
        <w:tc>
          <w:tcPr>
            <w:tcW w:w="2949" w:type="pct"/>
            <w:vAlign w:val="center"/>
          </w:tcPr>
          <w:p w:rsidR="00190412" w:rsidRPr="00F17AA9" w:rsidRDefault="00190412">
            <w:pPr>
              <w:pStyle w:val="a5"/>
              <w:rPr>
                <w:rFonts w:ascii="Arial" w:hAnsi="Arial" w:cs="Arial"/>
                <w:sz w:val="18"/>
                <w:szCs w:val="18"/>
                <w:lang w:val="uk-UA"/>
              </w:rPr>
            </w:pPr>
            <w:r w:rsidRPr="00F17AA9">
              <w:rPr>
                <w:rFonts w:ascii="Arial" w:hAnsi="Arial" w:cs="Arial"/>
                <w:sz w:val="18"/>
                <w:szCs w:val="18"/>
                <w:lang w:val="uk-UA"/>
              </w:rPr>
              <w:t>Одержання від учасника (засновника) підприємства об'єкта основних засобів </w:t>
            </w:r>
          </w:p>
        </w:tc>
        <w:tc>
          <w:tcPr>
            <w:tcW w:w="793" w:type="pct"/>
            <w:vAlign w:val="center"/>
          </w:tcPr>
          <w:p w:rsidR="00190412" w:rsidRPr="00F17AA9" w:rsidRDefault="0037509D" w:rsidP="0037509D">
            <w:pPr>
              <w:pStyle w:val="a5"/>
              <w:jc w:val="center"/>
              <w:rPr>
                <w:rFonts w:ascii="Arial" w:hAnsi="Arial" w:cs="Arial"/>
                <w:sz w:val="18"/>
                <w:szCs w:val="18"/>
                <w:lang w:val="uk-UA"/>
              </w:rPr>
            </w:pPr>
            <w:r>
              <w:rPr>
                <w:rFonts w:ascii="Arial" w:hAnsi="Arial" w:cs="Arial"/>
                <w:sz w:val="18"/>
                <w:szCs w:val="18"/>
                <w:lang w:val="uk-UA"/>
              </w:rPr>
              <w:t>10</w:t>
            </w:r>
          </w:p>
        </w:tc>
        <w:tc>
          <w:tcPr>
            <w:tcW w:w="911" w:type="pct"/>
            <w:vAlign w:val="center"/>
          </w:tcPr>
          <w:p w:rsidR="00190412" w:rsidRPr="00F17AA9" w:rsidRDefault="0037509D" w:rsidP="0037509D">
            <w:pPr>
              <w:pStyle w:val="a5"/>
              <w:jc w:val="center"/>
              <w:rPr>
                <w:rFonts w:ascii="Arial" w:hAnsi="Arial" w:cs="Arial"/>
                <w:sz w:val="18"/>
                <w:szCs w:val="18"/>
                <w:lang w:val="uk-UA"/>
              </w:rPr>
            </w:pPr>
            <w:r>
              <w:rPr>
                <w:rFonts w:ascii="Arial" w:hAnsi="Arial" w:cs="Arial"/>
                <w:sz w:val="18"/>
                <w:szCs w:val="18"/>
                <w:lang w:val="uk-UA"/>
              </w:rPr>
              <w:t>46</w:t>
            </w:r>
          </w:p>
        </w:tc>
      </w:tr>
      <w:tr w:rsidR="0037509D" w:rsidRPr="00F17AA9" w:rsidTr="00F64B7D">
        <w:trPr>
          <w:tblCellSpacing w:w="15" w:type="dxa"/>
          <w:jc w:val="center"/>
        </w:trPr>
        <w:tc>
          <w:tcPr>
            <w:tcW w:w="236" w:type="pct"/>
            <w:vAlign w:val="center"/>
          </w:tcPr>
          <w:p w:rsidR="00190412" w:rsidRPr="00F17AA9" w:rsidRDefault="00190412">
            <w:pPr>
              <w:pStyle w:val="a5"/>
              <w:jc w:val="center"/>
              <w:rPr>
                <w:rFonts w:ascii="Arial" w:hAnsi="Arial" w:cs="Arial"/>
                <w:sz w:val="18"/>
                <w:szCs w:val="18"/>
                <w:lang w:val="uk-UA"/>
              </w:rPr>
            </w:pPr>
            <w:r w:rsidRPr="00F17AA9">
              <w:rPr>
                <w:rFonts w:ascii="Arial" w:hAnsi="Arial" w:cs="Arial"/>
                <w:sz w:val="18"/>
                <w:szCs w:val="18"/>
                <w:lang w:val="uk-UA"/>
              </w:rPr>
              <w:t>19 </w:t>
            </w:r>
          </w:p>
        </w:tc>
        <w:tc>
          <w:tcPr>
            <w:tcW w:w="2949" w:type="pct"/>
            <w:vAlign w:val="center"/>
          </w:tcPr>
          <w:p w:rsidR="00190412" w:rsidRPr="00F17AA9" w:rsidRDefault="00190412">
            <w:pPr>
              <w:pStyle w:val="a5"/>
              <w:rPr>
                <w:rFonts w:ascii="Arial" w:hAnsi="Arial" w:cs="Arial"/>
                <w:sz w:val="18"/>
                <w:szCs w:val="18"/>
                <w:lang w:val="uk-UA"/>
              </w:rPr>
            </w:pPr>
            <w:r w:rsidRPr="00F17AA9">
              <w:rPr>
                <w:rFonts w:ascii="Arial" w:hAnsi="Arial" w:cs="Arial"/>
                <w:sz w:val="18"/>
                <w:szCs w:val="18"/>
                <w:lang w:val="uk-UA"/>
              </w:rPr>
              <w:t>Відображення вартості безоплатно отриманих основних засобів </w:t>
            </w:r>
          </w:p>
        </w:tc>
        <w:tc>
          <w:tcPr>
            <w:tcW w:w="793" w:type="pct"/>
            <w:vAlign w:val="center"/>
          </w:tcPr>
          <w:p w:rsidR="00190412" w:rsidRPr="00F17AA9" w:rsidRDefault="0037509D" w:rsidP="0037509D">
            <w:pPr>
              <w:pStyle w:val="a5"/>
              <w:jc w:val="center"/>
              <w:rPr>
                <w:rFonts w:ascii="Arial" w:hAnsi="Arial" w:cs="Arial"/>
                <w:sz w:val="18"/>
                <w:szCs w:val="18"/>
                <w:lang w:val="uk-UA"/>
              </w:rPr>
            </w:pPr>
            <w:r>
              <w:rPr>
                <w:rFonts w:ascii="Arial" w:hAnsi="Arial" w:cs="Arial"/>
                <w:sz w:val="18"/>
                <w:szCs w:val="18"/>
                <w:lang w:val="uk-UA"/>
              </w:rPr>
              <w:t>10</w:t>
            </w:r>
          </w:p>
        </w:tc>
        <w:tc>
          <w:tcPr>
            <w:tcW w:w="911" w:type="pct"/>
            <w:vAlign w:val="center"/>
          </w:tcPr>
          <w:p w:rsidR="00190412" w:rsidRPr="00F17AA9" w:rsidRDefault="0037509D" w:rsidP="0037509D">
            <w:pPr>
              <w:pStyle w:val="a5"/>
              <w:jc w:val="center"/>
              <w:rPr>
                <w:rFonts w:ascii="Arial" w:hAnsi="Arial" w:cs="Arial"/>
                <w:sz w:val="18"/>
                <w:szCs w:val="18"/>
                <w:lang w:val="uk-UA"/>
              </w:rPr>
            </w:pPr>
            <w:r>
              <w:rPr>
                <w:rFonts w:ascii="Arial" w:hAnsi="Arial" w:cs="Arial"/>
                <w:sz w:val="18"/>
                <w:szCs w:val="18"/>
                <w:lang w:val="uk-UA"/>
              </w:rPr>
              <w:t>424</w:t>
            </w:r>
          </w:p>
        </w:tc>
      </w:tr>
      <w:tr w:rsidR="0037509D" w:rsidRPr="00F17AA9" w:rsidTr="00F64B7D">
        <w:trPr>
          <w:tblCellSpacing w:w="15" w:type="dxa"/>
          <w:jc w:val="center"/>
        </w:trPr>
        <w:tc>
          <w:tcPr>
            <w:tcW w:w="236" w:type="pct"/>
            <w:vAlign w:val="center"/>
          </w:tcPr>
          <w:p w:rsidR="00190412" w:rsidRPr="00F17AA9" w:rsidRDefault="00190412">
            <w:pPr>
              <w:pStyle w:val="a5"/>
              <w:jc w:val="center"/>
              <w:rPr>
                <w:rFonts w:ascii="Arial" w:hAnsi="Arial" w:cs="Arial"/>
                <w:sz w:val="18"/>
                <w:szCs w:val="18"/>
                <w:lang w:val="uk-UA"/>
              </w:rPr>
            </w:pPr>
            <w:r w:rsidRPr="00F17AA9">
              <w:rPr>
                <w:rFonts w:ascii="Arial" w:hAnsi="Arial" w:cs="Arial"/>
                <w:sz w:val="18"/>
                <w:szCs w:val="18"/>
                <w:lang w:val="uk-UA"/>
              </w:rPr>
              <w:t>20 </w:t>
            </w:r>
          </w:p>
        </w:tc>
        <w:tc>
          <w:tcPr>
            <w:tcW w:w="2949" w:type="pct"/>
            <w:vAlign w:val="center"/>
          </w:tcPr>
          <w:p w:rsidR="00190412" w:rsidRPr="00F17AA9" w:rsidRDefault="00190412">
            <w:pPr>
              <w:pStyle w:val="a5"/>
              <w:rPr>
                <w:rFonts w:ascii="Arial" w:hAnsi="Arial" w:cs="Arial"/>
                <w:sz w:val="18"/>
                <w:szCs w:val="18"/>
                <w:lang w:val="uk-UA"/>
              </w:rPr>
            </w:pPr>
            <w:r w:rsidRPr="00F17AA9">
              <w:rPr>
                <w:rFonts w:ascii="Arial" w:hAnsi="Arial" w:cs="Arial"/>
                <w:sz w:val="18"/>
                <w:szCs w:val="18"/>
                <w:lang w:val="uk-UA"/>
              </w:rPr>
              <w:t>Зарахування витрат на транспортування і монтаж до складу первісної вартості безоплатно отриманих основних засобів </w:t>
            </w:r>
          </w:p>
        </w:tc>
        <w:tc>
          <w:tcPr>
            <w:tcW w:w="793" w:type="pct"/>
            <w:vAlign w:val="center"/>
          </w:tcPr>
          <w:p w:rsidR="00190412" w:rsidRPr="00F17AA9" w:rsidRDefault="0037509D" w:rsidP="0037509D">
            <w:pPr>
              <w:pStyle w:val="a5"/>
              <w:jc w:val="center"/>
              <w:rPr>
                <w:rFonts w:ascii="Arial" w:hAnsi="Arial" w:cs="Arial"/>
                <w:sz w:val="18"/>
                <w:szCs w:val="18"/>
                <w:lang w:val="uk-UA"/>
              </w:rPr>
            </w:pPr>
            <w:r>
              <w:rPr>
                <w:rFonts w:ascii="Arial" w:hAnsi="Arial" w:cs="Arial"/>
                <w:sz w:val="18"/>
                <w:szCs w:val="18"/>
                <w:lang w:val="uk-UA"/>
              </w:rPr>
              <w:t>10</w:t>
            </w:r>
          </w:p>
        </w:tc>
        <w:tc>
          <w:tcPr>
            <w:tcW w:w="911" w:type="pct"/>
            <w:vAlign w:val="center"/>
          </w:tcPr>
          <w:p w:rsidR="00190412" w:rsidRPr="00F17AA9" w:rsidRDefault="0037509D" w:rsidP="0037509D">
            <w:pPr>
              <w:pStyle w:val="a5"/>
              <w:jc w:val="center"/>
              <w:rPr>
                <w:rFonts w:ascii="Arial" w:hAnsi="Arial" w:cs="Arial"/>
                <w:sz w:val="18"/>
                <w:szCs w:val="18"/>
                <w:lang w:val="uk-UA"/>
              </w:rPr>
            </w:pPr>
            <w:r>
              <w:rPr>
                <w:rFonts w:ascii="Arial" w:hAnsi="Arial" w:cs="Arial"/>
                <w:sz w:val="18"/>
                <w:szCs w:val="18"/>
                <w:lang w:val="uk-UA"/>
              </w:rPr>
              <w:t>15</w:t>
            </w:r>
          </w:p>
        </w:tc>
      </w:tr>
      <w:tr w:rsidR="0037509D" w:rsidRPr="00F17AA9" w:rsidTr="00F64B7D">
        <w:trPr>
          <w:tblCellSpacing w:w="15" w:type="dxa"/>
          <w:jc w:val="center"/>
        </w:trPr>
        <w:tc>
          <w:tcPr>
            <w:tcW w:w="236" w:type="pct"/>
            <w:vAlign w:val="center"/>
          </w:tcPr>
          <w:p w:rsidR="00190412" w:rsidRPr="00F17AA9" w:rsidRDefault="00190412">
            <w:pPr>
              <w:pStyle w:val="a5"/>
              <w:jc w:val="center"/>
              <w:rPr>
                <w:rFonts w:ascii="Arial" w:hAnsi="Arial" w:cs="Arial"/>
                <w:sz w:val="18"/>
                <w:szCs w:val="18"/>
                <w:lang w:val="uk-UA"/>
              </w:rPr>
            </w:pPr>
            <w:r w:rsidRPr="00F17AA9">
              <w:rPr>
                <w:rFonts w:ascii="Arial" w:hAnsi="Arial" w:cs="Arial"/>
                <w:sz w:val="18"/>
                <w:szCs w:val="18"/>
                <w:lang w:val="uk-UA"/>
              </w:rPr>
              <w:t>21 </w:t>
            </w:r>
          </w:p>
        </w:tc>
        <w:tc>
          <w:tcPr>
            <w:tcW w:w="2949" w:type="pct"/>
            <w:vAlign w:val="center"/>
          </w:tcPr>
          <w:p w:rsidR="00190412" w:rsidRPr="00F17AA9" w:rsidRDefault="00190412">
            <w:pPr>
              <w:pStyle w:val="a5"/>
              <w:rPr>
                <w:rFonts w:ascii="Arial" w:hAnsi="Arial" w:cs="Arial"/>
                <w:sz w:val="18"/>
                <w:szCs w:val="18"/>
                <w:lang w:val="uk-UA"/>
              </w:rPr>
            </w:pPr>
            <w:r w:rsidRPr="00F17AA9">
              <w:rPr>
                <w:rFonts w:ascii="Arial" w:hAnsi="Arial" w:cs="Arial"/>
                <w:sz w:val="18"/>
                <w:szCs w:val="18"/>
                <w:lang w:val="uk-UA"/>
              </w:rPr>
              <w:t>Оприбуткування раніше не врахованих на балансі основних засобів </w:t>
            </w:r>
          </w:p>
        </w:tc>
        <w:tc>
          <w:tcPr>
            <w:tcW w:w="793" w:type="pct"/>
            <w:vAlign w:val="center"/>
          </w:tcPr>
          <w:p w:rsidR="00190412" w:rsidRPr="00F17AA9" w:rsidRDefault="0037509D" w:rsidP="0037509D">
            <w:pPr>
              <w:pStyle w:val="a5"/>
              <w:jc w:val="center"/>
              <w:rPr>
                <w:rFonts w:ascii="Arial" w:hAnsi="Arial" w:cs="Arial"/>
                <w:sz w:val="18"/>
                <w:szCs w:val="18"/>
                <w:lang w:val="uk-UA"/>
              </w:rPr>
            </w:pPr>
            <w:r>
              <w:rPr>
                <w:rFonts w:ascii="Arial" w:hAnsi="Arial" w:cs="Arial"/>
                <w:sz w:val="18"/>
                <w:szCs w:val="18"/>
                <w:lang w:val="uk-UA"/>
              </w:rPr>
              <w:t>10</w:t>
            </w:r>
          </w:p>
        </w:tc>
        <w:tc>
          <w:tcPr>
            <w:tcW w:w="911" w:type="pct"/>
            <w:vAlign w:val="center"/>
          </w:tcPr>
          <w:p w:rsidR="00190412" w:rsidRPr="00F17AA9" w:rsidRDefault="0037509D" w:rsidP="0037509D">
            <w:pPr>
              <w:pStyle w:val="a5"/>
              <w:jc w:val="center"/>
              <w:rPr>
                <w:rFonts w:ascii="Arial" w:hAnsi="Arial" w:cs="Arial"/>
                <w:sz w:val="18"/>
                <w:szCs w:val="18"/>
                <w:lang w:val="uk-UA"/>
              </w:rPr>
            </w:pPr>
            <w:r>
              <w:rPr>
                <w:rFonts w:ascii="Arial" w:hAnsi="Arial" w:cs="Arial"/>
                <w:sz w:val="18"/>
                <w:szCs w:val="18"/>
                <w:lang w:val="uk-UA"/>
              </w:rPr>
              <w:t>746</w:t>
            </w:r>
          </w:p>
        </w:tc>
      </w:tr>
      <w:tr w:rsidR="0037509D" w:rsidRPr="00F17AA9" w:rsidTr="00F64B7D">
        <w:trPr>
          <w:tblCellSpacing w:w="15" w:type="dxa"/>
          <w:jc w:val="center"/>
        </w:trPr>
        <w:tc>
          <w:tcPr>
            <w:tcW w:w="236" w:type="pct"/>
            <w:vAlign w:val="center"/>
          </w:tcPr>
          <w:p w:rsidR="00190412" w:rsidRPr="00F17AA9" w:rsidRDefault="00190412">
            <w:pPr>
              <w:pStyle w:val="a5"/>
              <w:jc w:val="center"/>
              <w:rPr>
                <w:rFonts w:ascii="Arial" w:hAnsi="Arial" w:cs="Arial"/>
                <w:sz w:val="18"/>
                <w:szCs w:val="18"/>
                <w:lang w:val="uk-UA"/>
              </w:rPr>
            </w:pPr>
            <w:r w:rsidRPr="00F17AA9">
              <w:rPr>
                <w:rFonts w:ascii="Arial" w:hAnsi="Arial" w:cs="Arial"/>
                <w:sz w:val="18"/>
                <w:szCs w:val="18"/>
                <w:lang w:val="uk-UA"/>
              </w:rPr>
              <w:t>22 </w:t>
            </w:r>
          </w:p>
        </w:tc>
        <w:tc>
          <w:tcPr>
            <w:tcW w:w="2949" w:type="pct"/>
            <w:vAlign w:val="center"/>
          </w:tcPr>
          <w:p w:rsidR="00190412" w:rsidRPr="00F17AA9" w:rsidRDefault="00190412">
            <w:pPr>
              <w:pStyle w:val="a5"/>
              <w:rPr>
                <w:rFonts w:ascii="Arial" w:hAnsi="Arial" w:cs="Arial"/>
                <w:sz w:val="18"/>
                <w:szCs w:val="18"/>
                <w:lang w:val="uk-UA"/>
              </w:rPr>
            </w:pPr>
            <w:r w:rsidRPr="00F17AA9">
              <w:rPr>
                <w:rFonts w:ascii="Arial" w:hAnsi="Arial" w:cs="Arial"/>
                <w:sz w:val="18"/>
                <w:szCs w:val="18"/>
                <w:lang w:val="uk-UA"/>
              </w:rPr>
              <w:t>Переведення помилково не зарахованих малоцінних і швидкозношуваних предметів, що знаходяться на складі, до складу основних засобів </w:t>
            </w:r>
          </w:p>
        </w:tc>
        <w:tc>
          <w:tcPr>
            <w:tcW w:w="793" w:type="pct"/>
            <w:vAlign w:val="center"/>
          </w:tcPr>
          <w:p w:rsidR="00190412" w:rsidRPr="00F17AA9" w:rsidRDefault="0037509D" w:rsidP="0037509D">
            <w:pPr>
              <w:pStyle w:val="a5"/>
              <w:jc w:val="center"/>
              <w:rPr>
                <w:rFonts w:ascii="Arial" w:hAnsi="Arial" w:cs="Arial"/>
                <w:sz w:val="18"/>
                <w:szCs w:val="18"/>
                <w:lang w:val="uk-UA"/>
              </w:rPr>
            </w:pPr>
            <w:r>
              <w:rPr>
                <w:rFonts w:ascii="Arial" w:hAnsi="Arial" w:cs="Arial"/>
                <w:sz w:val="18"/>
                <w:szCs w:val="18"/>
                <w:lang w:val="uk-UA"/>
              </w:rPr>
              <w:t>112</w:t>
            </w:r>
          </w:p>
        </w:tc>
        <w:tc>
          <w:tcPr>
            <w:tcW w:w="911" w:type="pct"/>
            <w:vAlign w:val="center"/>
          </w:tcPr>
          <w:p w:rsidR="00190412" w:rsidRPr="00F17AA9" w:rsidRDefault="0037509D" w:rsidP="0037509D">
            <w:pPr>
              <w:pStyle w:val="a5"/>
              <w:jc w:val="center"/>
              <w:rPr>
                <w:rFonts w:ascii="Arial" w:hAnsi="Arial" w:cs="Arial"/>
                <w:sz w:val="18"/>
                <w:szCs w:val="18"/>
                <w:lang w:val="uk-UA"/>
              </w:rPr>
            </w:pPr>
            <w:r>
              <w:rPr>
                <w:rFonts w:ascii="Arial" w:hAnsi="Arial" w:cs="Arial"/>
                <w:sz w:val="18"/>
                <w:szCs w:val="18"/>
                <w:lang w:val="uk-UA"/>
              </w:rPr>
              <w:t>22</w:t>
            </w:r>
          </w:p>
        </w:tc>
      </w:tr>
      <w:tr w:rsidR="0037509D" w:rsidRPr="00F17AA9" w:rsidTr="00F64B7D">
        <w:trPr>
          <w:tblCellSpacing w:w="15" w:type="dxa"/>
          <w:jc w:val="center"/>
        </w:trPr>
        <w:tc>
          <w:tcPr>
            <w:tcW w:w="236" w:type="pct"/>
            <w:vAlign w:val="center"/>
          </w:tcPr>
          <w:p w:rsidR="00190412" w:rsidRPr="00F17AA9" w:rsidRDefault="00190412">
            <w:pPr>
              <w:pStyle w:val="a5"/>
              <w:jc w:val="center"/>
              <w:rPr>
                <w:rFonts w:ascii="Arial" w:hAnsi="Arial" w:cs="Arial"/>
                <w:sz w:val="18"/>
                <w:szCs w:val="18"/>
                <w:lang w:val="uk-UA"/>
              </w:rPr>
            </w:pPr>
            <w:r w:rsidRPr="00F17AA9">
              <w:rPr>
                <w:rFonts w:ascii="Arial" w:hAnsi="Arial" w:cs="Arial"/>
                <w:sz w:val="18"/>
                <w:szCs w:val="18"/>
                <w:lang w:val="uk-UA"/>
              </w:rPr>
              <w:t>23 </w:t>
            </w:r>
          </w:p>
        </w:tc>
        <w:tc>
          <w:tcPr>
            <w:tcW w:w="2949" w:type="pct"/>
            <w:vAlign w:val="center"/>
          </w:tcPr>
          <w:p w:rsidR="00190412" w:rsidRPr="00F17AA9" w:rsidRDefault="00190412">
            <w:pPr>
              <w:pStyle w:val="a5"/>
              <w:rPr>
                <w:rFonts w:ascii="Arial" w:hAnsi="Arial" w:cs="Arial"/>
                <w:sz w:val="18"/>
                <w:szCs w:val="18"/>
                <w:lang w:val="uk-UA"/>
              </w:rPr>
            </w:pPr>
            <w:r w:rsidRPr="00F17AA9">
              <w:rPr>
                <w:rFonts w:ascii="Arial" w:hAnsi="Arial" w:cs="Arial"/>
                <w:sz w:val="18"/>
                <w:szCs w:val="18"/>
                <w:lang w:val="uk-UA"/>
              </w:rPr>
              <w:t>Включення до складу основних засобів предметів, які знаходяться в експлуатації та які помилково були зараховані до складу малоцінних і швидкозношуваних предметів </w:t>
            </w:r>
          </w:p>
        </w:tc>
        <w:tc>
          <w:tcPr>
            <w:tcW w:w="793" w:type="pct"/>
            <w:vAlign w:val="center"/>
          </w:tcPr>
          <w:p w:rsidR="00190412" w:rsidRPr="00F17AA9" w:rsidRDefault="0037509D" w:rsidP="0037509D">
            <w:pPr>
              <w:pStyle w:val="a5"/>
              <w:jc w:val="center"/>
              <w:rPr>
                <w:rFonts w:ascii="Arial" w:hAnsi="Arial" w:cs="Arial"/>
                <w:sz w:val="18"/>
                <w:szCs w:val="18"/>
                <w:lang w:val="uk-UA"/>
              </w:rPr>
            </w:pPr>
            <w:r>
              <w:rPr>
                <w:rFonts w:ascii="Arial" w:hAnsi="Arial" w:cs="Arial"/>
                <w:sz w:val="18"/>
                <w:szCs w:val="18"/>
                <w:lang w:val="uk-UA"/>
              </w:rPr>
              <w:t>106</w:t>
            </w:r>
          </w:p>
        </w:tc>
        <w:tc>
          <w:tcPr>
            <w:tcW w:w="911" w:type="pct"/>
            <w:vAlign w:val="center"/>
          </w:tcPr>
          <w:p w:rsidR="00190412" w:rsidRPr="00F17AA9" w:rsidRDefault="0037509D" w:rsidP="0037509D">
            <w:pPr>
              <w:pStyle w:val="a5"/>
              <w:jc w:val="center"/>
              <w:rPr>
                <w:rFonts w:ascii="Arial" w:hAnsi="Arial" w:cs="Arial"/>
                <w:sz w:val="18"/>
                <w:szCs w:val="18"/>
                <w:lang w:val="uk-UA"/>
              </w:rPr>
            </w:pPr>
            <w:r>
              <w:rPr>
                <w:rFonts w:ascii="Arial" w:hAnsi="Arial" w:cs="Arial"/>
                <w:sz w:val="18"/>
                <w:szCs w:val="18"/>
                <w:lang w:val="uk-UA"/>
              </w:rPr>
              <w:t>74</w:t>
            </w:r>
          </w:p>
        </w:tc>
      </w:tr>
    </w:tbl>
    <w:p w:rsidR="00C111AA" w:rsidRDefault="00C111AA" w:rsidP="00C111AA">
      <w:pPr>
        <w:widowControl w:val="0"/>
        <w:ind w:firstLine="561"/>
        <w:jc w:val="both"/>
        <w:rPr>
          <w:b/>
          <w:i/>
          <w:color w:val="000000"/>
          <w:sz w:val="24"/>
          <w:szCs w:val="24"/>
        </w:rPr>
      </w:pPr>
    </w:p>
    <w:p w:rsidR="00190412" w:rsidRPr="00C111AA" w:rsidRDefault="00C111AA" w:rsidP="00C111AA">
      <w:pPr>
        <w:widowControl w:val="0"/>
        <w:ind w:firstLine="600"/>
        <w:jc w:val="both"/>
        <w:rPr>
          <w:sz w:val="22"/>
          <w:szCs w:val="22"/>
        </w:rPr>
      </w:pPr>
      <w:r>
        <w:rPr>
          <w:sz w:val="22"/>
          <w:szCs w:val="22"/>
        </w:rPr>
        <w:t>Необоротні активи</w:t>
      </w:r>
      <w:r w:rsidRPr="00C111AA">
        <w:rPr>
          <w:sz w:val="22"/>
          <w:szCs w:val="22"/>
        </w:rPr>
        <w:t xml:space="preserve"> підлягають амортизації.</w:t>
      </w:r>
    </w:p>
    <w:p w:rsidR="00C111AA" w:rsidRDefault="00C111AA" w:rsidP="00C111AA">
      <w:pPr>
        <w:widowControl w:val="0"/>
        <w:ind w:firstLine="600"/>
        <w:jc w:val="both"/>
        <w:rPr>
          <w:sz w:val="22"/>
          <w:szCs w:val="22"/>
        </w:rPr>
      </w:pPr>
      <w:r w:rsidRPr="00C111AA">
        <w:rPr>
          <w:b/>
          <w:sz w:val="22"/>
          <w:szCs w:val="22"/>
        </w:rPr>
        <w:t>Амортизація</w:t>
      </w:r>
      <w:r w:rsidRPr="00C111AA">
        <w:rPr>
          <w:sz w:val="22"/>
          <w:szCs w:val="22"/>
        </w:rPr>
        <w:t xml:space="preserve"> – систематичний розподіл вартості, яка амортизується, необоротних активів протягом строку їх корисного використання (експлуатації). </w:t>
      </w:r>
    </w:p>
    <w:p w:rsidR="00C111AA" w:rsidRDefault="00C111AA" w:rsidP="00C111AA">
      <w:pPr>
        <w:widowControl w:val="0"/>
        <w:ind w:firstLine="600"/>
        <w:jc w:val="both"/>
        <w:rPr>
          <w:sz w:val="22"/>
          <w:szCs w:val="22"/>
        </w:rPr>
      </w:pPr>
      <w:r w:rsidRPr="00C111AA">
        <w:rPr>
          <w:b/>
          <w:bCs/>
          <w:iCs/>
          <w:sz w:val="22"/>
          <w:szCs w:val="22"/>
        </w:rPr>
        <w:t>Вартість, яка амортизується</w:t>
      </w:r>
      <w:r w:rsidRPr="00C111AA">
        <w:rPr>
          <w:bCs/>
          <w:iCs/>
          <w:sz w:val="22"/>
          <w:szCs w:val="22"/>
        </w:rPr>
        <w:t>,</w:t>
      </w:r>
      <w:r>
        <w:rPr>
          <w:sz w:val="22"/>
          <w:szCs w:val="22"/>
        </w:rPr>
        <w:t xml:space="preserve"> </w:t>
      </w:r>
      <w:r w:rsidRPr="00C111AA">
        <w:rPr>
          <w:sz w:val="22"/>
          <w:szCs w:val="22"/>
        </w:rPr>
        <w:t>– первісна або переоцінена вартість необоротних активів за вирахуванням їх лі</w:t>
      </w:r>
      <w:r w:rsidRPr="00C111AA">
        <w:rPr>
          <w:rStyle w:val="grame"/>
          <w:color w:val="000000"/>
          <w:sz w:val="22"/>
          <w:szCs w:val="22"/>
        </w:rPr>
        <w:t>кв</w:t>
      </w:r>
      <w:r w:rsidRPr="00C111AA">
        <w:rPr>
          <w:sz w:val="22"/>
          <w:szCs w:val="22"/>
        </w:rPr>
        <w:t xml:space="preserve">ідаційної вартості. </w:t>
      </w:r>
    </w:p>
    <w:p w:rsidR="00C111AA" w:rsidRDefault="00C111AA" w:rsidP="00C111AA">
      <w:pPr>
        <w:widowControl w:val="0"/>
        <w:ind w:firstLine="600"/>
        <w:jc w:val="both"/>
        <w:rPr>
          <w:sz w:val="22"/>
          <w:szCs w:val="22"/>
        </w:rPr>
      </w:pPr>
      <w:r w:rsidRPr="00C111AA">
        <w:rPr>
          <w:b/>
          <w:bCs/>
          <w:iCs/>
          <w:sz w:val="22"/>
          <w:szCs w:val="22"/>
        </w:rPr>
        <w:t>Лі</w:t>
      </w:r>
      <w:r w:rsidRPr="00C111AA">
        <w:rPr>
          <w:rStyle w:val="grame"/>
          <w:b/>
          <w:bCs/>
          <w:iCs/>
          <w:color w:val="000000"/>
          <w:sz w:val="22"/>
          <w:szCs w:val="22"/>
        </w:rPr>
        <w:t>кв</w:t>
      </w:r>
      <w:r w:rsidRPr="00C111AA">
        <w:rPr>
          <w:b/>
          <w:bCs/>
          <w:iCs/>
          <w:sz w:val="22"/>
          <w:szCs w:val="22"/>
        </w:rPr>
        <w:t>ідаційна вартість</w:t>
      </w:r>
      <w:r w:rsidRPr="00C111AA">
        <w:rPr>
          <w:sz w:val="22"/>
          <w:szCs w:val="22"/>
        </w:rPr>
        <w:t xml:space="preserve"> – сума коштів або вартість інших активів, яку підприємство очікує отримати від реалізації (ліквідації) необоротних активів після закінчення строку їх корисного використання (експлуатації), за вирахуванням витрат, пов'язаних з продажем (ліквідацією). </w:t>
      </w:r>
    </w:p>
    <w:p w:rsidR="00D06E1E" w:rsidRDefault="00C111AA" w:rsidP="00C111AA">
      <w:pPr>
        <w:widowControl w:val="0"/>
        <w:ind w:firstLine="600"/>
        <w:jc w:val="both"/>
        <w:rPr>
          <w:sz w:val="22"/>
          <w:szCs w:val="22"/>
        </w:rPr>
      </w:pPr>
      <w:r w:rsidRPr="00C111AA">
        <w:rPr>
          <w:b/>
          <w:bCs/>
          <w:iCs/>
          <w:sz w:val="22"/>
          <w:szCs w:val="22"/>
        </w:rPr>
        <w:t>Строк корисного використання (експлуатації)</w:t>
      </w:r>
      <w:r w:rsidRPr="00C111AA">
        <w:rPr>
          <w:sz w:val="22"/>
          <w:szCs w:val="22"/>
        </w:rPr>
        <w:t xml:space="preserve"> – очікуваний період часу, протягом якого необоротні активи будуть використовуватися </w:t>
      </w:r>
      <w:r w:rsidRPr="00C111AA">
        <w:rPr>
          <w:rStyle w:val="grame"/>
          <w:color w:val="000000"/>
          <w:sz w:val="22"/>
          <w:szCs w:val="22"/>
        </w:rPr>
        <w:t>п</w:t>
      </w:r>
      <w:r w:rsidRPr="00C111AA">
        <w:rPr>
          <w:sz w:val="22"/>
          <w:szCs w:val="22"/>
        </w:rPr>
        <w:t>ідприємством або з їх використанням буде виготовлено (виконано) очікуваний підприємством обсяг продукції (робіт, послуг).</w:t>
      </w:r>
    </w:p>
    <w:p w:rsidR="00C111AA" w:rsidRDefault="00C111AA" w:rsidP="00C111AA">
      <w:pPr>
        <w:widowControl w:val="0"/>
        <w:ind w:firstLine="600"/>
        <w:jc w:val="both"/>
        <w:rPr>
          <w:sz w:val="22"/>
          <w:szCs w:val="22"/>
        </w:rPr>
      </w:pPr>
      <w:r w:rsidRPr="00C111AA">
        <w:rPr>
          <w:b/>
          <w:bCs/>
          <w:iCs/>
          <w:sz w:val="22"/>
          <w:szCs w:val="22"/>
        </w:rPr>
        <w:t>Знос основних засобі</w:t>
      </w:r>
      <w:r w:rsidRPr="00C111AA">
        <w:rPr>
          <w:rStyle w:val="grame"/>
          <w:b/>
          <w:bCs/>
          <w:iCs/>
          <w:color w:val="000000"/>
          <w:sz w:val="22"/>
          <w:szCs w:val="22"/>
        </w:rPr>
        <w:t>в</w:t>
      </w:r>
      <w:r w:rsidRPr="00C111AA">
        <w:rPr>
          <w:sz w:val="22"/>
          <w:szCs w:val="22"/>
        </w:rPr>
        <w:t xml:space="preserve"> – сума амортизації об'єкта основних засобів з початку його корисного використання. </w:t>
      </w:r>
    </w:p>
    <w:p w:rsidR="00FB0A3F" w:rsidRDefault="00FB0A3F" w:rsidP="005E362E">
      <w:pPr>
        <w:widowControl w:val="0"/>
        <w:ind w:firstLine="600"/>
        <w:jc w:val="both"/>
        <w:rPr>
          <w:sz w:val="22"/>
          <w:szCs w:val="22"/>
        </w:rPr>
      </w:pPr>
    </w:p>
    <w:p w:rsidR="0090137C" w:rsidRDefault="005E362E" w:rsidP="005E362E">
      <w:pPr>
        <w:widowControl w:val="0"/>
        <w:ind w:firstLine="600"/>
        <w:jc w:val="both"/>
        <w:rPr>
          <w:sz w:val="22"/>
          <w:szCs w:val="22"/>
        </w:rPr>
      </w:pPr>
      <w:r w:rsidRPr="005E362E">
        <w:rPr>
          <w:sz w:val="22"/>
          <w:szCs w:val="22"/>
        </w:rPr>
        <w:t>А</w:t>
      </w:r>
      <w:r w:rsidR="0090137C" w:rsidRPr="005E362E">
        <w:rPr>
          <w:sz w:val="22"/>
          <w:szCs w:val="22"/>
        </w:rPr>
        <w:t xml:space="preserve">мортизація основних засобів (крім інших необоротних матеріальних активів) нараховується із застосуванням таких </w:t>
      </w:r>
      <w:r w:rsidR="0090137C" w:rsidRPr="005E362E">
        <w:rPr>
          <w:b/>
          <w:sz w:val="22"/>
          <w:szCs w:val="22"/>
        </w:rPr>
        <w:t>методі</w:t>
      </w:r>
      <w:r w:rsidR="0090137C" w:rsidRPr="005E362E">
        <w:rPr>
          <w:rStyle w:val="grame"/>
          <w:b/>
          <w:color w:val="000000"/>
          <w:sz w:val="22"/>
          <w:szCs w:val="22"/>
        </w:rPr>
        <w:t>в</w:t>
      </w:r>
      <w:r w:rsidR="0090137C" w:rsidRPr="005E362E">
        <w:rPr>
          <w:sz w:val="22"/>
          <w:szCs w:val="22"/>
        </w:rPr>
        <w:t xml:space="preserve">: </w:t>
      </w:r>
    </w:p>
    <w:p w:rsidR="00B57116" w:rsidRDefault="005E362E" w:rsidP="005E362E">
      <w:pPr>
        <w:widowControl w:val="0"/>
        <w:ind w:firstLine="600"/>
        <w:jc w:val="both"/>
        <w:rPr>
          <w:sz w:val="22"/>
          <w:szCs w:val="22"/>
        </w:rPr>
      </w:pPr>
      <w:r>
        <w:rPr>
          <w:sz w:val="22"/>
          <w:szCs w:val="22"/>
        </w:rPr>
        <w:t>1) прямолінійного</w:t>
      </w:r>
      <w:r w:rsidR="00B57116">
        <w:rPr>
          <w:sz w:val="22"/>
          <w:szCs w:val="22"/>
        </w:rPr>
        <w:t>;</w:t>
      </w:r>
    </w:p>
    <w:p w:rsidR="005E362E" w:rsidRDefault="00B57116" w:rsidP="005E362E">
      <w:pPr>
        <w:widowControl w:val="0"/>
        <w:ind w:firstLine="600"/>
        <w:jc w:val="both"/>
        <w:rPr>
          <w:color w:val="000000"/>
          <w:sz w:val="22"/>
          <w:szCs w:val="22"/>
        </w:rPr>
      </w:pPr>
      <w:r>
        <w:rPr>
          <w:sz w:val="22"/>
          <w:szCs w:val="22"/>
        </w:rPr>
        <w:t xml:space="preserve">2) </w:t>
      </w:r>
      <w:r w:rsidRPr="005E362E">
        <w:rPr>
          <w:color w:val="000000"/>
          <w:sz w:val="22"/>
          <w:szCs w:val="22"/>
        </w:rPr>
        <w:t>зменшення залишкової вартості</w:t>
      </w:r>
      <w:r>
        <w:rPr>
          <w:color w:val="000000"/>
          <w:sz w:val="22"/>
          <w:szCs w:val="22"/>
        </w:rPr>
        <w:t>;</w:t>
      </w:r>
    </w:p>
    <w:p w:rsidR="00B57116" w:rsidRDefault="00B57116" w:rsidP="005E362E">
      <w:pPr>
        <w:widowControl w:val="0"/>
        <w:ind w:firstLine="600"/>
        <w:jc w:val="both"/>
        <w:rPr>
          <w:color w:val="000000"/>
          <w:sz w:val="22"/>
          <w:szCs w:val="22"/>
        </w:rPr>
      </w:pPr>
      <w:r>
        <w:rPr>
          <w:color w:val="000000"/>
          <w:sz w:val="22"/>
          <w:szCs w:val="22"/>
        </w:rPr>
        <w:t xml:space="preserve">3) </w:t>
      </w:r>
      <w:r w:rsidRPr="005E362E">
        <w:rPr>
          <w:color w:val="000000"/>
          <w:sz w:val="22"/>
          <w:szCs w:val="22"/>
        </w:rPr>
        <w:t>прискореного зменшення залишкової вартості</w:t>
      </w:r>
      <w:r>
        <w:rPr>
          <w:color w:val="000000"/>
          <w:sz w:val="22"/>
          <w:szCs w:val="22"/>
        </w:rPr>
        <w:t>;</w:t>
      </w:r>
    </w:p>
    <w:p w:rsidR="00B57116" w:rsidRDefault="00B57116" w:rsidP="005E362E">
      <w:pPr>
        <w:widowControl w:val="0"/>
        <w:ind w:firstLine="600"/>
        <w:jc w:val="both"/>
        <w:rPr>
          <w:color w:val="000000"/>
          <w:sz w:val="22"/>
          <w:szCs w:val="22"/>
        </w:rPr>
      </w:pPr>
      <w:r>
        <w:rPr>
          <w:color w:val="000000"/>
          <w:sz w:val="22"/>
          <w:szCs w:val="22"/>
        </w:rPr>
        <w:t xml:space="preserve">4) </w:t>
      </w:r>
      <w:r w:rsidRPr="005E362E">
        <w:rPr>
          <w:color w:val="000000"/>
          <w:sz w:val="22"/>
          <w:szCs w:val="22"/>
        </w:rPr>
        <w:t>кумулятивного</w:t>
      </w:r>
      <w:r>
        <w:rPr>
          <w:color w:val="000000"/>
          <w:sz w:val="22"/>
          <w:szCs w:val="22"/>
        </w:rPr>
        <w:t>;</w:t>
      </w:r>
    </w:p>
    <w:p w:rsidR="00B57116" w:rsidRDefault="00F17BC2" w:rsidP="005E362E">
      <w:pPr>
        <w:widowControl w:val="0"/>
        <w:ind w:firstLine="600"/>
        <w:jc w:val="both"/>
        <w:rPr>
          <w:color w:val="000000"/>
          <w:sz w:val="22"/>
          <w:szCs w:val="22"/>
        </w:rPr>
      </w:pPr>
      <w:r>
        <w:rPr>
          <w:color w:val="000000"/>
          <w:sz w:val="22"/>
          <w:szCs w:val="22"/>
        </w:rPr>
        <w:t>5) виробничого.</w:t>
      </w:r>
    </w:p>
    <w:p w:rsidR="00B57116" w:rsidRDefault="00B57116" w:rsidP="005E362E">
      <w:pPr>
        <w:widowControl w:val="0"/>
        <w:ind w:firstLine="600"/>
        <w:jc w:val="both"/>
        <w:rPr>
          <w:color w:val="000000"/>
          <w:sz w:val="22"/>
          <w:szCs w:val="22"/>
        </w:rPr>
      </w:pPr>
    </w:p>
    <w:p w:rsidR="00FB0A3F" w:rsidRDefault="00FB0A3F" w:rsidP="00FB0A3F">
      <w:pPr>
        <w:widowControl w:val="0"/>
        <w:ind w:firstLine="600"/>
        <w:jc w:val="both"/>
        <w:rPr>
          <w:sz w:val="22"/>
          <w:szCs w:val="22"/>
        </w:rPr>
      </w:pPr>
    </w:p>
    <w:p w:rsidR="00FB0A3F" w:rsidRDefault="00FB0A3F" w:rsidP="00FB0A3F">
      <w:pPr>
        <w:widowControl w:val="0"/>
        <w:ind w:firstLine="600"/>
        <w:jc w:val="both"/>
        <w:rPr>
          <w:sz w:val="22"/>
          <w:szCs w:val="22"/>
        </w:rPr>
      </w:pPr>
      <w:r w:rsidRPr="00FB0A3F">
        <w:rPr>
          <w:sz w:val="22"/>
          <w:szCs w:val="22"/>
        </w:rPr>
        <w:t xml:space="preserve">1) </w:t>
      </w:r>
      <w:r w:rsidR="00B14F2A">
        <w:rPr>
          <w:sz w:val="22"/>
          <w:szCs w:val="22"/>
        </w:rPr>
        <w:t>п</w:t>
      </w:r>
      <w:r w:rsidRPr="00FB0A3F">
        <w:rPr>
          <w:sz w:val="22"/>
          <w:szCs w:val="22"/>
        </w:rPr>
        <w:t xml:space="preserve">ри використанні </w:t>
      </w:r>
      <w:r w:rsidRPr="00FB0A3F">
        <w:rPr>
          <w:b/>
          <w:sz w:val="22"/>
          <w:szCs w:val="22"/>
        </w:rPr>
        <w:t>прямолінійного методу</w:t>
      </w:r>
      <w:r w:rsidR="0090137C" w:rsidRPr="00FB0A3F">
        <w:rPr>
          <w:sz w:val="22"/>
          <w:szCs w:val="22"/>
        </w:rPr>
        <w:t xml:space="preserve"> </w:t>
      </w:r>
      <w:r w:rsidR="0090137C" w:rsidRPr="00FB0A3F">
        <w:rPr>
          <w:rStyle w:val="grame"/>
          <w:color w:val="000000"/>
          <w:sz w:val="22"/>
          <w:szCs w:val="22"/>
        </w:rPr>
        <w:t>р</w:t>
      </w:r>
      <w:r w:rsidR="0090137C" w:rsidRPr="00FB0A3F">
        <w:rPr>
          <w:sz w:val="22"/>
          <w:szCs w:val="22"/>
        </w:rPr>
        <w:t xml:space="preserve">ічна сума амортизації визначається </w:t>
      </w:r>
      <w:r>
        <w:rPr>
          <w:sz w:val="22"/>
          <w:szCs w:val="22"/>
        </w:rPr>
        <w:t>за формулою:</w:t>
      </w:r>
    </w:p>
    <w:p w:rsidR="00FB0A3F" w:rsidRDefault="00A13245" w:rsidP="00FB0A3F">
      <w:pPr>
        <w:widowControl w:val="0"/>
        <w:ind w:firstLine="600"/>
        <w:jc w:val="both"/>
        <w:rPr>
          <w:sz w:val="22"/>
          <w:szCs w:val="22"/>
        </w:rPr>
      </w:pPr>
      <w:r w:rsidRPr="00FB0A3F">
        <w:rPr>
          <w:position w:val="-24"/>
          <w:sz w:val="22"/>
          <w:szCs w:val="22"/>
        </w:rPr>
        <w:object w:dxaOrig="940" w:dyaOrig="620">
          <v:shape id="_x0000_i1165" type="#_x0000_t75" style="width:47.4pt;height:30.6pt" o:ole="">
            <v:imagedata r:id="rId337" o:title=""/>
          </v:shape>
          <o:OLEObject Type="Embed" ProgID="Equation.3" ShapeID="_x0000_i1165" DrawAspect="Content" ObjectID="_1761031766" r:id="rId338"/>
        </w:object>
      </w:r>
      <w:r w:rsidR="00FB0A3F">
        <w:rPr>
          <w:sz w:val="22"/>
          <w:szCs w:val="22"/>
        </w:rPr>
        <w:t xml:space="preserve">, де                                              </w:t>
      </w:r>
      <w:r w:rsidR="0097126B">
        <w:rPr>
          <w:sz w:val="22"/>
          <w:szCs w:val="22"/>
        </w:rPr>
        <w:t xml:space="preserve">                 </w:t>
      </w:r>
      <w:r w:rsidR="00FB0A3F">
        <w:rPr>
          <w:sz w:val="22"/>
          <w:szCs w:val="22"/>
        </w:rPr>
        <w:t xml:space="preserve">     (10.8)</w:t>
      </w:r>
    </w:p>
    <w:p w:rsidR="00FB0A3F" w:rsidRDefault="00FB0A3F" w:rsidP="00FB0A3F">
      <w:pPr>
        <w:widowControl w:val="0"/>
        <w:ind w:firstLine="600"/>
        <w:jc w:val="both"/>
        <w:rPr>
          <w:sz w:val="22"/>
          <w:szCs w:val="22"/>
        </w:rPr>
      </w:pPr>
    </w:p>
    <w:p w:rsidR="00FB0A3F" w:rsidRDefault="00FB0A3F" w:rsidP="00FB0A3F">
      <w:pPr>
        <w:widowControl w:val="0"/>
        <w:ind w:firstLine="600"/>
        <w:jc w:val="both"/>
        <w:rPr>
          <w:sz w:val="22"/>
          <w:szCs w:val="22"/>
        </w:rPr>
      </w:pPr>
      <w:r w:rsidRPr="00154B1D">
        <w:rPr>
          <w:i/>
          <w:sz w:val="22"/>
          <w:szCs w:val="22"/>
        </w:rPr>
        <w:t>А</w:t>
      </w:r>
      <w:r w:rsidR="002230B1" w:rsidRPr="00154B1D">
        <w:rPr>
          <w:i/>
          <w:sz w:val="22"/>
          <w:szCs w:val="22"/>
        </w:rPr>
        <w:t>р</w:t>
      </w:r>
      <w:r>
        <w:rPr>
          <w:sz w:val="22"/>
          <w:szCs w:val="22"/>
        </w:rPr>
        <w:t xml:space="preserve"> – річна сума амортизації;</w:t>
      </w:r>
    </w:p>
    <w:p w:rsidR="00FB0A3F" w:rsidRDefault="00FB0A3F" w:rsidP="00FB0A3F">
      <w:pPr>
        <w:widowControl w:val="0"/>
        <w:ind w:firstLine="600"/>
        <w:jc w:val="both"/>
        <w:rPr>
          <w:sz w:val="22"/>
          <w:szCs w:val="22"/>
        </w:rPr>
      </w:pPr>
      <w:r w:rsidRPr="00154B1D">
        <w:rPr>
          <w:i/>
          <w:sz w:val="22"/>
          <w:szCs w:val="22"/>
        </w:rPr>
        <w:t>Ва</w:t>
      </w:r>
      <w:r>
        <w:rPr>
          <w:sz w:val="22"/>
          <w:szCs w:val="22"/>
        </w:rPr>
        <w:t xml:space="preserve"> – </w:t>
      </w:r>
      <w:r w:rsidR="0090137C" w:rsidRPr="00FB0A3F">
        <w:rPr>
          <w:sz w:val="22"/>
          <w:szCs w:val="22"/>
        </w:rPr>
        <w:t>варт</w:t>
      </w:r>
      <w:r>
        <w:rPr>
          <w:sz w:val="22"/>
          <w:szCs w:val="22"/>
        </w:rPr>
        <w:t>ість, яка амортизується;</w:t>
      </w:r>
    </w:p>
    <w:p w:rsidR="0090137C" w:rsidRDefault="00FB0A3F" w:rsidP="00FB0A3F">
      <w:pPr>
        <w:widowControl w:val="0"/>
        <w:ind w:firstLine="600"/>
        <w:jc w:val="both"/>
        <w:rPr>
          <w:sz w:val="22"/>
          <w:szCs w:val="22"/>
        </w:rPr>
      </w:pPr>
      <w:r w:rsidRPr="00154B1D">
        <w:rPr>
          <w:i/>
          <w:sz w:val="22"/>
          <w:szCs w:val="22"/>
        </w:rPr>
        <w:t xml:space="preserve">Т </w:t>
      </w:r>
      <w:r>
        <w:rPr>
          <w:sz w:val="22"/>
          <w:szCs w:val="22"/>
        </w:rPr>
        <w:t xml:space="preserve">– </w:t>
      </w:r>
      <w:r w:rsidR="0090137C" w:rsidRPr="00FB0A3F">
        <w:rPr>
          <w:sz w:val="22"/>
          <w:szCs w:val="22"/>
        </w:rPr>
        <w:t>строк корисного викори</w:t>
      </w:r>
      <w:r>
        <w:rPr>
          <w:sz w:val="22"/>
          <w:szCs w:val="22"/>
        </w:rPr>
        <w:t>стання об'єкта основних засобів.</w:t>
      </w:r>
    </w:p>
    <w:p w:rsidR="00A13245" w:rsidRDefault="00A13245" w:rsidP="00FB0A3F">
      <w:pPr>
        <w:widowControl w:val="0"/>
        <w:ind w:firstLine="600"/>
        <w:jc w:val="both"/>
        <w:rPr>
          <w:sz w:val="22"/>
          <w:szCs w:val="22"/>
        </w:rPr>
      </w:pPr>
    </w:p>
    <w:p w:rsidR="00A13245" w:rsidRDefault="00A13245" w:rsidP="00FB0A3F">
      <w:pPr>
        <w:widowControl w:val="0"/>
        <w:ind w:firstLine="600"/>
        <w:jc w:val="both"/>
        <w:rPr>
          <w:sz w:val="22"/>
          <w:szCs w:val="22"/>
        </w:rPr>
      </w:pPr>
      <w:r>
        <w:rPr>
          <w:sz w:val="22"/>
          <w:szCs w:val="22"/>
        </w:rPr>
        <w:t>Вартість,  яка амортизується розраховують:</w:t>
      </w:r>
    </w:p>
    <w:p w:rsidR="00A13245" w:rsidRDefault="00A13245" w:rsidP="00FB0A3F">
      <w:pPr>
        <w:widowControl w:val="0"/>
        <w:ind w:firstLine="600"/>
        <w:jc w:val="both"/>
        <w:rPr>
          <w:sz w:val="22"/>
          <w:szCs w:val="22"/>
        </w:rPr>
      </w:pPr>
    </w:p>
    <w:p w:rsidR="00A13245" w:rsidRDefault="00A13245" w:rsidP="00A13245">
      <w:pPr>
        <w:widowControl w:val="0"/>
        <w:ind w:firstLine="600"/>
        <w:rPr>
          <w:sz w:val="22"/>
          <w:szCs w:val="22"/>
        </w:rPr>
      </w:pPr>
      <w:r w:rsidRPr="00A13245">
        <w:rPr>
          <w:i/>
          <w:sz w:val="22"/>
          <w:szCs w:val="22"/>
        </w:rPr>
        <w:t>Ва = Пв – Лв</w:t>
      </w:r>
      <w:r>
        <w:rPr>
          <w:sz w:val="22"/>
          <w:szCs w:val="22"/>
        </w:rPr>
        <w:t xml:space="preserve"> або </w:t>
      </w:r>
      <w:r w:rsidRPr="001E0478">
        <w:rPr>
          <w:i/>
          <w:sz w:val="22"/>
          <w:szCs w:val="22"/>
        </w:rPr>
        <w:t xml:space="preserve">Ва = Прв </w:t>
      </w:r>
      <w:r w:rsidR="001E0478" w:rsidRPr="00A13245">
        <w:rPr>
          <w:i/>
          <w:sz w:val="22"/>
          <w:szCs w:val="22"/>
        </w:rPr>
        <w:t xml:space="preserve">– </w:t>
      </w:r>
      <w:r w:rsidRPr="001E0478">
        <w:rPr>
          <w:i/>
          <w:sz w:val="22"/>
          <w:szCs w:val="22"/>
        </w:rPr>
        <w:t>Лв</w:t>
      </w:r>
      <w:r>
        <w:rPr>
          <w:sz w:val="22"/>
          <w:szCs w:val="22"/>
        </w:rPr>
        <w:t xml:space="preserve">, де             </w:t>
      </w:r>
      <w:r w:rsidR="0097126B">
        <w:rPr>
          <w:sz w:val="22"/>
          <w:szCs w:val="22"/>
        </w:rPr>
        <w:t xml:space="preserve">                </w:t>
      </w:r>
      <w:r>
        <w:rPr>
          <w:sz w:val="22"/>
          <w:szCs w:val="22"/>
        </w:rPr>
        <w:t xml:space="preserve">   (10.9)</w:t>
      </w:r>
    </w:p>
    <w:p w:rsidR="00A13245" w:rsidRPr="00154B1D" w:rsidRDefault="00A13245" w:rsidP="00A13245">
      <w:pPr>
        <w:widowControl w:val="0"/>
        <w:ind w:firstLine="600"/>
        <w:jc w:val="both"/>
        <w:rPr>
          <w:i/>
          <w:sz w:val="22"/>
          <w:szCs w:val="22"/>
        </w:rPr>
      </w:pPr>
    </w:p>
    <w:p w:rsidR="00A13245" w:rsidRDefault="00A13245" w:rsidP="00FB0A3F">
      <w:pPr>
        <w:widowControl w:val="0"/>
        <w:ind w:firstLine="600"/>
        <w:jc w:val="both"/>
        <w:rPr>
          <w:sz w:val="22"/>
          <w:szCs w:val="22"/>
        </w:rPr>
      </w:pPr>
      <w:r w:rsidRPr="00154B1D">
        <w:rPr>
          <w:i/>
          <w:sz w:val="22"/>
          <w:szCs w:val="22"/>
        </w:rPr>
        <w:t>Пв</w:t>
      </w:r>
      <w:r>
        <w:rPr>
          <w:sz w:val="22"/>
          <w:szCs w:val="22"/>
        </w:rPr>
        <w:t xml:space="preserve"> – первісна вартість об’єкта основних засобів</w:t>
      </w:r>
      <w:r w:rsidR="001E0478">
        <w:rPr>
          <w:sz w:val="22"/>
          <w:szCs w:val="22"/>
        </w:rPr>
        <w:t>;</w:t>
      </w:r>
    </w:p>
    <w:p w:rsidR="001E0478" w:rsidRDefault="001E0478" w:rsidP="00FB0A3F">
      <w:pPr>
        <w:widowControl w:val="0"/>
        <w:ind w:firstLine="600"/>
        <w:jc w:val="both"/>
        <w:rPr>
          <w:sz w:val="22"/>
          <w:szCs w:val="22"/>
        </w:rPr>
      </w:pPr>
      <w:r w:rsidRPr="00154B1D">
        <w:rPr>
          <w:i/>
          <w:sz w:val="22"/>
          <w:szCs w:val="22"/>
        </w:rPr>
        <w:t>Прв</w:t>
      </w:r>
      <w:r>
        <w:rPr>
          <w:sz w:val="22"/>
          <w:szCs w:val="22"/>
        </w:rPr>
        <w:t xml:space="preserve"> – переоцінена вартість об’єкта основних засобів;</w:t>
      </w:r>
    </w:p>
    <w:p w:rsidR="001E0478" w:rsidRDefault="001E0478" w:rsidP="00FB0A3F">
      <w:pPr>
        <w:widowControl w:val="0"/>
        <w:ind w:firstLine="600"/>
        <w:jc w:val="both"/>
        <w:rPr>
          <w:sz w:val="22"/>
          <w:szCs w:val="22"/>
        </w:rPr>
      </w:pPr>
      <w:r w:rsidRPr="00154B1D">
        <w:rPr>
          <w:i/>
          <w:sz w:val="22"/>
          <w:szCs w:val="22"/>
        </w:rPr>
        <w:t>Лв</w:t>
      </w:r>
      <w:r>
        <w:rPr>
          <w:sz w:val="22"/>
          <w:szCs w:val="22"/>
        </w:rPr>
        <w:t xml:space="preserve"> – ліквідаційна вартість об’єкта основних засобів.</w:t>
      </w:r>
    </w:p>
    <w:p w:rsidR="00FB0A3F" w:rsidRDefault="00FB0A3F" w:rsidP="00FB0A3F">
      <w:pPr>
        <w:widowControl w:val="0"/>
        <w:ind w:firstLine="600"/>
        <w:jc w:val="both"/>
        <w:rPr>
          <w:sz w:val="22"/>
          <w:szCs w:val="22"/>
        </w:rPr>
      </w:pPr>
    </w:p>
    <w:p w:rsidR="002230B1" w:rsidRDefault="002230B1" w:rsidP="00FB0A3F">
      <w:pPr>
        <w:widowControl w:val="0"/>
        <w:ind w:firstLine="600"/>
        <w:jc w:val="both"/>
        <w:rPr>
          <w:sz w:val="22"/>
          <w:szCs w:val="22"/>
        </w:rPr>
      </w:pPr>
      <w:r>
        <w:rPr>
          <w:sz w:val="22"/>
          <w:szCs w:val="22"/>
        </w:rPr>
        <w:t>Місячна сума амортизації розраховується за формулою:</w:t>
      </w:r>
    </w:p>
    <w:p w:rsidR="002230B1" w:rsidRPr="00A13245" w:rsidRDefault="00A13245" w:rsidP="00FB0A3F">
      <w:pPr>
        <w:widowControl w:val="0"/>
        <w:ind w:firstLine="600"/>
        <w:jc w:val="both"/>
        <w:rPr>
          <w:sz w:val="22"/>
          <w:szCs w:val="22"/>
        </w:rPr>
      </w:pPr>
      <w:r w:rsidRPr="00A13245">
        <w:rPr>
          <w:i/>
          <w:position w:val="-24"/>
          <w:sz w:val="22"/>
          <w:szCs w:val="22"/>
        </w:rPr>
        <w:object w:dxaOrig="980" w:dyaOrig="620">
          <v:shape id="_x0000_i1166" type="#_x0000_t75" style="width:48.6pt;height:30.6pt" o:ole="">
            <v:imagedata r:id="rId339" o:title=""/>
          </v:shape>
          <o:OLEObject Type="Embed" ProgID="Equation.3" ShapeID="_x0000_i1166" DrawAspect="Content" ObjectID="_1761031767" r:id="rId340"/>
        </w:object>
      </w:r>
      <w:r w:rsidR="002230B1" w:rsidRPr="00A13245">
        <w:rPr>
          <w:i/>
          <w:sz w:val="22"/>
          <w:szCs w:val="22"/>
        </w:rPr>
        <w:t xml:space="preserve">, </w:t>
      </w:r>
      <w:r w:rsidR="002230B1" w:rsidRPr="00A13245">
        <w:rPr>
          <w:sz w:val="22"/>
          <w:szCs w:val="22"/>
        </w:rPr>
        <w:t xml:space="preserve">де                                              </w:t>
      </w:r>
      <w:r w:rsidR="0097126B">
        <w:rPr>
          <w:sz w:val="22"/>
          <w:szCs w:val="22"/>
        </w:rPr>
        <w:t xml:space="preserve">                 </w:t>
      </w:r>
      <w:r w:rsidR="002230B1" w:rsidRPr="00A13245">
        <w:rPr>
          <w:sz w:val="22"/>
          <w:szCs w:val="22"/>
        </w:rPr>
        <w:t xml:space="preserve">   (10.</w:t>
      </w:r>
      <w:r>
        <w:rPr>
          <w:sz w:val="22"/>
          <w:szCs w:val="22"/>
        </w:rPr>
        <w:t>10</w:t>
      </w:r>
      <w:r w:rsidR="002230B1" w:rsidRPr="00A13245">
        <w:rPr>
          <w:sz w:val="22"/>
          <w:szCs w:val="22"/>
        </w:rPr>
        <w:t>)</w:t>
      </w:r>
    </w:p>
    <w:p w:rsidR="002230B1" w:rsidRDefault="002230B1" w:rsidP="00FB0A3F">
      <w:pPr>
        <w:widowControl w:val="0"/>
        <w:ind w:firstLine="600"/>
        <w:jc w:val="both"/>
        <w:rPr>
          <w:sz w:val="22"/>
          <w:szCs w:val="22"/>
        </w:rPr>
      </w:pPr>
    </w:p>
    <w:p w:rsidR="002230B1" w:rsidRDefault="002230B1" w:rsidP="00FB0A3F">
      <w:pPr>
        <w:widowControl w:val="0"/>
        <w:ind w:firstLine="600"/>
        <w:jc w:val="both"/>
        <w:rPr>
          <w:sz w:val="22"/>
          <w:szCs w:val="22"/>
        </w:rPr>
      </w:pPr>
      <w:r w:rsidRPr="00154B1D">
        <w:rPr>
          <w:i/>
          <w:sz w:val="22"/>
          <w:szCs w:val="22"/>
        </w:rPr>
        <w:t>Ам</w:t>
      </w:r>
      <w:r>
        <w:rPr>
          <w:sz w:val="22"/>
          <w:szCs w:val="22"/>
        </w:rPr>
        <w:t xml:space="preserve"> – місячна сума амортизації.</w:t>
      </w:r>
    </w:p>
    <w:p w:rsidR="002230B1" w:rsidRDefault="002230B1" w:rsidP="00FB0A3F">
      <w:pPr>
        <w:widowControl w:val="0"/>
        <w:ind w:firstLine="600"/>
        <w:jc w:val="both"/>
        <w:rPr>
          <w:sz w:val="22"/>
          <w:szCs w:val="22"/>
        </w:rPr>
      </w:pPr>
    </w:p>
    <w:p w:rsidR="005C6A0F" w:rsidRDefault="005C6A0F" w:rsidP="00FB0A3F">
      <w:pPr>
        <w:widowControl w:val="0"/>
        <w:ind w:firstLine="600"/>
        <w:jc w:val="both"/>
        <w:rPr>
          <w:b/>
          <w:sz w:val="22"/>
          <w:szCs w:val="22"/>
        </w:rPr>
      </w:pPr>
    </w:p>
    <w:p w:rsidR="0097126B" w:rsidRDefault="0097126B" w:rsidP="0097126B">
      <w:pPr>
        <w:widowControl w:val="0"/>
        <w:ind w:firstLine="600"/>
        <w:jc w:val="both"/>
        <w:rPr>
          <w:sz w:val="22"/>
          <w:szCs w:val="22"/>
        </w:rPr>
      </w:pPr>
      <w:r w:rsidRPr="0097126B">
        <w:rPr>
          <w:sz w:val="22"/>
          <w:szCs w:val="22"/>
        </w:rPr>
        <w:t>2) при використанні</w:t>
      </w:r>
      <w:r w:rsidRPr="0097126B">
        <w:rPr>
          <w:b/>
          <w:sz w:val="22"/>
          <w:szCs w:val="22"/>
        </w:rPr>
        <w:t xml:space="preserve"> </w:t>
      </w:r>
      <w:r>
        <w:rPr>
          <w:b/>
          <w:sz w:val="22"/>
          <w:szCs w:val="22"/>
        </w:rPr>
        <w:t xml:space="preserve">методу </w:t>
      </w:r>
      <w:r w:rsidR="0090137C" w:rsidRPr="0097126B">
        <w:rPr>
          <w:b/>
          <w:sz w:val="22"/>
          <w:szCs w:val="22"/>
        </w:rPr>
        <w:t>зменшення залишкової вартості</w:t>
      </w:r>
      <w:r>
        <w:rPr>
          <w:b/>
          <w:sz w:val="22"/>
          <w:szCs w:val="22"/>
        </w:rPr>
        <w:t xml:space="preserve"> </w:t>
      </w:r>
      <w:r w:rsidR="0090137C" w:rsidRPr="0097126B">
        <w:rPr>
          <w:sz w:val="22"/>
          <w:szCs w:val="22"/>
        </w:rPr>
        <w:t xml:space="preserve"> </w:t>
      </w:r>
      <w:r w:rsidRPr="00FB0A3F">
        <w:rPr>
          <w:rStyle w:val="grame"/>
          <w:color w:val="000000"/>
          <w:sz w:val="22"/>
          <w:szCs w:val="22"/>
        </w:rPr>
        <w:t>р</w:t>
      </w:r>
      <w:r w:rsidRPr="00FB0A3F">
        <w:rPr>
          <w:sz w:val="22"/>
          <w:szCs w:val="22"/>
        </w:rPr>
        <w:t xml:space="preserve">ічна сума амортизації визначається </w:t>
      </w:r>
      <w:r>
        <w:rPr>
          <w:sz w:val="22"/>
          <w:szCs w:val="22"/>
        </w:rPr>
        <w:t>за формулою:</w:t>
      </w:r>
    </w:p>
    <w:p w:rsidR="0097126B" w:rsidRDefault="0097126B" w:rsidP="0097126B">
      <w:pPr>
        <w:widowControl w:val="0"/>
        <w:ind w:firstLine="600"/>
        <w:jc w:val="both"/>
        <w:rPr>
          <w:sz w:val="22"/>
          <w:szCs w:val="22"/>
        </w:rPr>
      </w:pPr>
    </w:p>
    <w:p w:rsidR="0097126B" w:rsidRDefault="0097126B" w:rsidP="0097126B">
      <w:pPr>
        <w:widowControl w:val="0"/>
        <w:ind w:firstLine="600"/>
        <w:jc w:val="both"/>
        <w:rPr>
          <w:sz w:val="22"/>
          <w:szCs w:val="22"/>
        </w:rPr>
      </w:pPr>
      <w:r w:rsidRPr="0097126B">
        <w:rPr>
          <w:i/>
          <w:sz w:val="22"/>
          <w:szCs w:val="22"/>
        </w:rPr>
        <w:t>Ар = Зв поч. х Нр    або Ар = Пв поч. х Нр</w:t>
      </w:r>
      <w:r>
        <w:rPr>
          <w:sz w:val="22"/>
          <w:szCs w:val="22"/>
        </w:rPr>
        <w:t xml:space="preserve"> ,  де           (10.11)</w:t>
      </w:r>
    </w:p>
    <w:p w:rsidR="0097126B" w:rsidRDefault="0097126B" w:rsidP="0097126B">
      <w:pPr>
        <w:widowControl w:val="0"/>
        <w:ind w:firstLine="600"/>
        <w:jc w:val="both"/>
        <w:rPr>
          <w:sz w:val="22"/>
          <w:szCs w:val="22"/>
        </w:rPr>
      </w:pPr>
    </w:p>
    <w:p w:rsidR="0097126B" w:rsidRDefault="0097126B" w:rsidP="0097126B">
      <w:pPr>
        <w:widowControl w:val="0"/>
        <w:ind w:firstLine="600"/>
        <w:jc w:val="both"/>
        <w:rPr>
          <w:sz w:val="22"/>
          <w:szCs w:val="22"/>
        </w:rPr>
      </w:pPr>
      <w:r w:rsidRPr="00154B1D">
        <w:rPr>
          <w:i/>
          <w:sz w:val="22"/>
          <w:szCs w:val="22"/>
        </w:rPr>
        <w:t>Зв поч</w:t>
      </w:r>
      <w:r>
        <w:rPr>
          <w:sz w:val="22"/>
          <w:szCs w:val="22"/>
        </w:rPr>
        <w:t xml:space="preserve">. – залишкова вартість </w:t>
      </w:r>
      <w:r w:rsidR="0090137C" w:rsidRPr="0097126B">
        <w:rPr>
          <w:sz w:val="22"/>
          <w:szCs w:val="22"/>
        </w:rPr>
        <w:t>об'єкта на початок звітного року</w:t>
      </w:r>
      <w:r>
        <w:rPr>
          <w:sz w:val="22"/>
          <w:szCs w:val="22"/>
        </w:rPr>
        <w:t>;</w:t>
      </w:r>
    </w:p>
    <w:p w:rsidR="0097126B" w:rsidRDefault="0097126B" w:rsidP="0097126B">
      <w:pPr>
        <w:widowControl w:val="0"/>
        <w:ind w:firstLine="600"/>
        <w:jc w:val="both"/>
        <w:rPr>
          <w:sz w:val="22"/>
          <w:szCs w:val="22"/>
        </w:rPr>
      </w:pPr>
      <w:r w:rsidRPr="00154B1D">
        <w:rPr>
          <w:i/>
          <w:sz w:val="22"/>
          <w:szCs w:val="22"/>
        </w:rPr>
        <w:t>Пв поч</w:t>
      </w:r>
      <w:r>
        <w:rPr>
          <w:sz w:val="22"/>
          <w:szCs w:val="22"/>
        </w:rPr>
        <w:t xml:space="preserve">. – первісна вартість </w:t>
      </w:r>
      <w:r w:rsidR="00552DCD">
        <w:rPr>
          <w:sz w:val="22"/>
          <w:szCs w:val="22"/>
        </w:rPr>
        <w:t xml:space="preserve">на </w:t>
      </w:r>
      <w:r w:rsidR="0090137C" w:rsidRPr="0097126B">
        <w:rPr>
          <w:sz w:val="22"/>
          <w:szCs w:val="22"/>
        </w:rPr>
        <w:t>дату початку нарахування амортизації</w:t>
      </w:r>
      <w:r>
        <w:rPr>
          <w:sz w:val="22"/>
          <w:szCs w:val="22"/>
        </w:rPr>
        <w:t>;</w:t>
      </w:r>
    </w:p>
    <w:p w:rsidR="0097126B" w:rsidRDefault="0097126B" w:rsidP="0097126B">
      <w:pPr>
        <w:widowControl w:val="0"/>
        <w:ind w:firstLine="600"/>
        <w:jc w:val="both"/>
        <w:rPr>
          <w:sz w:val="22"/>
          <w:szCs w:val="22"/>
        </w:rPr>
      </w:pPr>
      <w:r w:rsidRPr="00154B1D">
        <w:rPr>
          <w:i/>
          <w:sz w:val="22"/>
          <w:szCs w:val="22"/>
        </w:rPr>
        <w:t>Нр</w:t>
      </w:r>
      <w:r>
        <w:rPr>
          <w:sz w:val="22"/>
          <w:szCs w:val="22"/>
        </w:rPr>
        <w:t xml:space="preserve"> – річна норма</w:t>
      </w:r>
      <w:r w:rsidR="0090137C" w:rsidRPr="0097126B">
        <w:rPr>
          <w:sz w:val="22"/>
          <w:szCs w:val="22"/>
        </w:rPr>
        <w:t xml:space="preserve"> амортизації. </w:t>
      </w:r>
    </w:p>
    <w:p w:rsidR="00891689" w:rsidRDefault="00891689" w:rsidP="0097126B">
      <w:pPr>
        <w:widowControl w:val="0"/>
        <w:ind w:firstLine="600"/>
        <w:jc w:val="both"/>
        <w:rPr>
          <w:sz w:val="22"/>
          <w:szCs w:val="22"/>
        </w:rPr>
      </w:pPr>
    </w:p>
    <w:p w:rsidR="00891689" w:rsidRDefault="0090137C" w:rsidP="0097126B">
      <w:pPr>
        <w:widowControl w:val="0"/>
        <w:ind w:firstLine="600"/>
        <w:jc w:val="both"/>
        <w:rPr>
          <w:sz w:val="22"/>
          <w:szCs w:val="22"/>
        </w:rPr>
      </w:pPr>
      <w:r w:rsidRPr="0097126B">
        <w:rPr>
          <w:sz w:val="22"/>
          <w:szCs w:val="22"/>
        </w:rPr>
        <w:t>Річна норма амортизації (у відсотках) обчислюється як</w:t>
      </w:r>
      <w:r w:rsidR="00891689">
        <w:rPr>
          <w:sz w:val="22"/>
          <w:szCs w:val="22"/>
        </w:rPr>
        <w:t>:</w:t>
      </w:r>
    </w:p>
    <w:p w:rsidR="00891689" w:rsidRDefault="00891689" w:rsidP="0097126B">
      <w:pPr>
        <w:widowControl w:val="0"/>
        <w:ind w:firstLine="600"/>
        <w:jc w:val="both"/>
        <w:rPr>
          <w:sz w:val="22"/>
          <w:szCs w:val="22"/>
        </w:rPr>
      </w:pPr>
    </w:p>
    <w:p w:rsidR="00891689" w:rsidRDefault="00154B1D" w:rsidP="001E4F17">
      <w:pPr>
        <w:widowControl w:val="0"/>
        <w:ind w:firstLine="600"/>
        <w:rPr>
          <w:sz w:val="22"/>
          <w:szCs w:val="22"/>
        </w:rPr>
      </w:pPr>
      <w:r w:rsidRPr="00891689">
        <w:rPr>
          <w:position w:val="-26"/>
          <w:sz w:val="22"/>
          <w:szCs w:val="22"/>
        </w:rPr>
        <w:object w:dxaOrig="1460" w:dyaOrig="700">
          <v:shape id="_x0000_i1167" type="#_x0000_t75" style="width:72.6pt;height:35.4pt" o:ole="">
            <v:imagedata r:id="rId341" o:title=""/>
          </v:shape>
          <o:OLEObject Type="Embed" ProgID="Equation.3" ShapeID="_x0000_i1167" DrawAspect="Content" ObjectID="_1761031768" r:id="rId342"/>
        </w:object>
      </w:r>
      <w:r w:rsidR="001E4F17">
        <w:rPr>
          <w:sz w:val="22"/>
          <w:szCs w:val="22"/>
        </w:rPr>
        <w:t>х 100</w:t>
      </w:r>
      <w:r>
        <w:rPr>
          <w:sz w:val="22"/>
          <w:szCs w:val="22"/>
        </w:rPr>
        <w:t xml:space="preserve">, де                 </w:t>
      </w:r>
      <w:r w:rsidR="001E4F17">
        <w:rPr>
          <w:sz w:val="22"/>
          <w:szCs w:val="22"/>
        </w:rPr>
        <w:t xml:space="preserve"> </w:t>
      </w:r>
      <w:r>
        <w:rPr>
          <w:sz w:val="22"/>
          <w:szCs w:val="22"/>
        </w:rPr>
        <w:t xml:space="preserve">                      </w:t>
      </w:r>
      <w:r w:rsidR="00657E51">
        <w:rPr>
          <w:sz w:val="22"/>
          <w:szCs w:val="22"/>
        </w:rPr>
        <w:t xml:space="preserve">        </w:t>
      </w:r>
      <w:r>
        <w:rPr>
          <w:sz w:val="22"/>
          <w:szCs w:val="22"/>
        </w:rPr>
        <w:t xml:space="preserve"> </w:t>
      </w:r>
      <w:r w:rsidR="00657E51">
        <w:rPr>
          <w:sz w:val="22"/>
          <w:szCs w:val="22"/>
        </w:rPr>
        <w:t xml:space="preserve"> </w:t>
      </w:r>
      <w:r>
        <w:rPr>
          <w:sz w:val="22"/>
          <w:szCs w:val="22"/>
        </w:rPr>
        <w:t xml:space="preserve"> (10.12)</w:t>
      </w:r>
    </w:p>
    <w:p w:rsidR="00154B1D" w:rsidRDefault="00154B1D" w:rsidP="0097126B">
      <w:pPr>
        <w:widowControl w:val="0"/>
        <w:ind w:firstLine="600"/>
        <w:jc w:val="both"/>
        <w:rPr>
          <w:sz w:val="22"/>
          <w:szCs w:val="22"/>
        </w:rPr>
      </w:pPr>
    </w:p>
    <w:p w:rsidR="00154B1D" w:rsidRDefault="00154B1D" w:rsidP="0097126B">
      <w:pPr>
        <w:widowControl w:val="0"/>
        <w:ind w:firstLine="600"/>
        <w:jc w:val="both"/>
        <w:rPr>
          <w:sz w:val="22"/>
          <w:szCs w:val="22"/>
        </w:rPr>
      </w:pPr>
      <w:r w:rsidRPr="00154B1D">
        <w:rPr>
          <w:i/>
          <w:sz w:val="22"/>
          <w:szCs w:val="22"/>
        </w:rPr>
        <w:t>Т</w:t>
      </w:r>
      <w:r>
        <w:rPr>
          <w:sz w:val="22"/>
          <w:szCs w:val="22"/>
        </w:rPr>
        <w:t xml:space="preserve"> – термін (</w:t>
      </w:r>
      <w:r w:rsidRPr="0097126B">
        <w:rPr>
          <w:sz w:val="22"/>
          <w:szCs w:val="22"/>
        </w:rPr>
        <w:t>кільк</w:t>
      </w:r>
      <w:r>
        <w:rPr>
          <w:sz w:val="22"/>
          <w:szCs w:val="22"/>
        </w:rPr>
        <w:t>ість</w:t>
      </w:r>
      <w:r w:rsidRPr="0097126B">
        <w:rPr>
          <w:sz w:val="22"/>
          <w:szCs w:val="22"/>
        </w:rPr>
        <w:t xml:space="preserve"> років</w:t>
      </w:r>
      <w:r>
        <w:rPr>
          <w:sz w:val="22"/>
          <w:szCs w:val="22"/>
        </w:rPr>
        <w:t>)</w:t>
      </w:r>
      <w:r w:rsidRPr="0097126B">
        <w:rPr>
          <w:sz w:val="22"/>
          <w:szCs w:val="22"/>
        </w:rPr>
        <w:t xml:space="preserve"> корисного використання об'єкта</w:t>
      </w:r>
      <w:r>
        <w:rPr>
          <w:sz w:val="22"/>
          <w:szCs w:val="22"/>
        </w:rPr>
        <w:t xml:space="preserve"> основних засобів.</w:t>
      </w:r>
    </w:p>
    <w:p w:rsidR="00B14F2A" w:rsidRDefault="00B14F2A" w:rsidP="0097126B">
      <w:pPr>
        <w:widowControl w:val="0"/>
        <w:ind w:firstLine="600"/>
        <w:jc w:val="both"/>
        <w:rPr>
          <w:sz w:val="22"/>
          <w:szCs w:val="22"/>
        </w:rPr>
      </w:pPr>
    </w:p>
    <w:p w:rsidR="00B14F2A" w:rsidRDefault="00B14F2A" w:rsidP="00B14F2A">
      <w:pPr>
        <w:widowControl w:val="0"/>
        <w:ind w:firstLine="600"/>
        <w:jc w:val="both"/>
        <w:rPr>
          <w:sz w:val="22"/>
          <w:szCs w:val="22"/>
        </w:rPr>
      </w:pPr>
      <w:r w:rsidRPr="00B14F2A">
        <w:rPr>
          <w:sz w:val="22"/>
          <w:szCs w:val="22"/>
        </w:rPr>
        <w:t xml:space="preserve">3) при використанні </w:t>
      </w:r>
      <w:r w:rsidRPr="00B14F2A">
        <w:rPr>
          <w:b/>
          <w:sz w:val="22"/>
          <w:szCs w:val="22"/>
        </w:rPr>
        <w:t xml:space="preserve">методу </w:t>
      </w:r>
      <w:r w:rsidR="0090137C" w:rsidRPr="00B14F2A">
        <w:rPr>
          <w:b/>
          <w:sz w:val="22"/>
          <w:szCs w:val="22"/>
        </w:rPr>
        <w:t>прискореног</w:t>
      </w:r>
      <w:r w:rsidRPr="00B14F2A">
        <w:rPr>
          <w:b/>
          <w:sz w:val="22"/>
          <w:szCs w:val="22"/>
        </w:rPr>
        <w:t>о зменшення залишкової вартості</w:t>
      </w:r>
      <w:r>
        <w:rPr>
          <w:sz w:val="22"/>
          <w:szCs w:val="22"/>
        </w:rPr>
        <w:t xml:space="preserve"> </w:t>
      </w:r>
      <w:r w:rsidR="0090137C" w:rsidRPr="00B14F2A">
        <w:rPr>
          <w:sz w:val="22"/>
          <w:szCs w:val="22"/>
        </w:rPr>
        <w:t xml:space="preserve"> </w:t>
      </w:r>
      <w:r w:rsidR="0090137C" w:rsidRPr="00B14F2A">
        <w:rPr>
          <w:rStyle w:val="grame"/>
          <w:color w:val="000000"/>
          <w:sz w:val="22"/>
          <w:szCs w:val="22"/>
        </w:rPr>
        <w:t>р</w:t>
      </w:r>
      <w:r w:rsidR="0090137C" w:rsidRPr="00B14F2A">
        <w:rPr>
          <w:sz w:val="22"/>
          <w:szCs w:val="22"/>
        </w:rPr>
        <w:t>ічна сума амортизації визначається як</w:t>
      </w:r>
      <w:r>
        <w:rPr>
          <w:sz w:val="22"/>
          <w:szCs w:val="22"/>
        </w:rPr>
        <w:t>:</w:t>
      </w:r>
    </w:p>
    <w:p w:rsidR="00B14F2A" w:rsidRDefault="00B14F2A" w:rsidP="00B14F2A">
      <w:pPr>
        <w:widowControl w:val="0"/>
        <w:ind w:firstLine="600"/>
        <w:jc w:val="both"/>
        <w:rPr>
          <w:sz w:val="22"/>
          <w:szCs w:val="22"/>
        </w:rPr>
      </w:pPr>
    </w:p>
    <w:p w:rsidR="00657E51" w:rsidRDefault="00657E51" w:rsidP="00B14F2A">
      <w:pPr>
        <w:widowControl w:val="0"/>
        <w:ind w:firstLine="600"/>
        <w:jc w:val="both"/>
        <w:rPr>
          <w:sz w:val="22"/>
          <w:szCs w:val="22"/>
        </w:rPr>
      </w:pPr>
      <w:r w:rsidRPr="0097126B">
        <w:rPr>
          <w:i/>
          <w:sz w:val="22"/>
          <w:szCs w:val="22"/>
        </w:rPr>
        <w:t>Ар = Зв поч. х Нр</w:t>
      </w:r>
      <w:r>
        <w:rPr>
          <w:i/>
          <w:sz w:val="22"/>
          <w:szCs w:val="22"/>
        </w:rPr>
        <w:t xml:space="preserve"> </w:t>
      </w:r>
      <w:r w:rsidRPr="0097126B">
        <w:rPr>
          <w:i/>
          <w:sz w:val="22"/>
          <w:szCs w:val="22"/>
        </w:rPr>
        <w:t xml:space="preserve">  або Ар = Пв поч. х Нр</w:t>
      </w:r>
      <w:r>
        <w:rPr>
          <w:i/>
          <w:sz w:val="22"/>
          <w:szCs w:val="22"/>
        </w:rPr>
        <w:t xml:space="preserve">, </w:t>
      </w:r>
      <w:r>
        <w:rPr>
          <w:sz w:val="22"/>
          <w:szCs w:val="22"/>
        </w:rPr>
        <w:t xml:space="preserve">  </w:t>
      </w:r>
      <w:r w:rsidRPr="00657E51">
        <w:rPr>
          <w:sz w:val="22"/>
          <w:szCs w:val="22"/>
        </w:rPr>
        <w:t xml:space="preserve">  </w:t>
      </w:r>
      <w:r w:rsidR="007C65D9">
        <w:rPr>
          <w:sz w:val="22"/>
          <w:szCs w:val="22"/>
        </w:rPr>
        <w:t xml:space="preserve">              </w:t>
      </w:r>
      <w:r>
        <w:rPr>
          <w:sz w:val="22"/>
          <w:szCs w:val="22"/>
        </w:rPr>
        <w:t xml:space="preserve">    (10.13)</w:t>
      </w:r>
    </w:p>
    <w:p w:rsidR="00657E51" w:rsidRDefault="00657E51" w:rsidP="00B14F2A">
      <w:pPr>
        <w:widowControl w:val="0"/>
        <w:ind w:firstLine="600"/>
        <w:jc w:val="both"/>
        <w:rPr>
          <w:sz w:val="22"/>
          <w:szCs w:val="22"/>
        </w:rPr>
      </w:pPr>
    </w:p>
    <w:p w:rsidR="00657E51" w:rsidRDefault="00657E51" w:rsidP="00B14F2A">
      <w:pPr>
        <w:widowControl w:val="0"/>
        <w:ind w:firstLine="600"/>
        <w:jc w:val="both"/>
        <w:rPr>
          <w:sz w:val="22"/>
          <w:szCs w:val="22"/>
        </w:rPr>
      </w:pPr>
      <w:r>
        <w:rPr>
          <w:sz w:val="22"/>
          <w:szCs w:val="22"/>
        </w:rPr>
        <w:t>Річну норму амортизації обчислюють за формулою:</w:t>
      </w:r>
    </w:p>
    <w:p w:rsidR="00657E51" w:rsidRDefault="001E4F17" w:rsidP="00B14F2A">
      <w:pPr>
        <w:widowControl w:val="0"/>
        <w:ind w:firstLine="600"/>
        <w:jc w:val="both"/>
        <w:rPr>
          <w:sz w:val="22"/>
          <w:szCs w:val="22"/>
        </w:rPr>
      </w:pPr>
      <w:r w:rsidRPr="00FB0A3F">
        <w:rPr>
          <w:position w:val="-24"/>
          <w:sz w:val="22"/>
          <w:szCs w:val="22"/>
        </w:rPr>
        <w:object w:dxaOrig="1219" w:dyaOrig="620">
          <v:shape id="_x0000_i1168" type="#_x0000_t75" style="width:60.6pt;height:30.6pt" o:ole="">
            <v:imagedata r:id="rId343" o:title=""/>
          </v:shape>
          <o:OLEObject Type="Embed" ProgID="Equation.3" ShapeID="_x0000_i1168" DrawAspect="Content" ObjectID="_1761031769" r:id="rId344"/>
        </w:object>
      </w:r>
      <w:r w:rsidR="00657E51">
        <w:rPr>
          <w:sz w:val="22"/>
          <w:szCs w:val="22"/>
        </w:rPr>
        <w:t xml:space="preserve"> </w:t>
      </w:r>
      <w:r w:rsidR="00661E4C">
        <w:rPr>
          <w:sz w:val="22"/>
          <w:szCs w:val="22"/>
        </w:rPr>
        <w:t>х 2</w:t>
      </w:r>
      <w:r w:rsidR="00657E51">
        <w:rPr>
          <w:sz w:val="22"/>
          <w:szCs w:val="22"/>
        </w:rPr>
        <w:t xml:space="preserve">                                                                  (10.14)                                                    </w:t>
      </w:r>
    </w:p>
    <w:p w:rsidR="007C65D9" w:rsidRDefault="007C65D9" w:rsidP="007C65D9">
      <w:pPr>
        <w:widowControl w:val="0"/>
        <w:ind w:firstLine="600"/>
        <w:jc w:val="both"/>
        <w:rPr>
          <w:sz w:val="22"/>
          <w:szCs w:val="22"/>
        </w:rPr>
      </w:pPr>
      <w:r w:rsidRPr="007C65D9">
        <w:rPr>
          <w:sz w:val="22"/>
          <w:szCs w:val="22"/>
        </w:rPr>
        <w:t xml:space="preserve">4) при використанні </w:t>
      </w:r>
      <w:r w:rsidR="0090137C" w:rsidRPr="006E30C1">
        <w:rPr>
          <w:b/>
          <w:sz w:val="22"/>
          <w:szCs w:val="22"/>
        </w:rPr>
        <w:t>кумулятивного</w:t>
      </w:r>
      <w:r w:rsidRPr="006E30C1">
        <w:rPr>
          <w:b/>
          <w:sz w:val="22"/>
          <w:szCs w:val="22"/>
        </w:rPr>
        <w:t xml:space="preserve"> методу</w:t>
      </w:r>
      <w:r w:rsidRPr="007C65D9">
        <w:rPr>
          <w:sz w:val="22"/>
          <w:szCs w:val="22"/>
        </w:rPr>
        <w:t xml:space="preserve"> </w:t>
      </w:r>
      <w:r w:rsidR="0090137C" w:rsidRPr="007C65D9">
        <w:rPr>
          <w:rStyle w:val="grame"/>
          <w:color w:val="000000"/>
          <w:sz w:val="22"/>
          <w:szCs w:val="22"/>
        </w:rPr>
        <w:t>р</w:t>
      </w:r>
      <w:r w:rsidR="0090137C" w:rsidRPr="007C65D9">
        <w:rPr>
          <w:sz w:val="22"/>
          <w:szCs w:val="22"/>
        </w:rPr>
        <w:t>ічна сума амортизації визначається як</w:t>
      </w:r>
      <w:r w:rsidRPr="007C65D9">
        <w:rPr>
          <w:sz w:val="22"/>
          <w:szCs w:val="22"/>
        </w:rPr>
        <w:t>:</w:t>
      </w:r>
    </w:p>
    <w:p w:rsidR="007C65D9" w:rsidRDefault="007C65D9" w:rsidP="007C65D9">
      <w:pPr>
        <w:widowControl w:val="0"/>
        <w:ind w:firstLine="600"/>
        <w:jc w:val="both"/>
        <w:rPr>
          <w:sz w:val="22"/>
          <w:szCs w:val="22"/>
        </w:rPr>
      </w:pPr>
    </w:p>
    <w:p w:rsidR="007C65D9" w:rsidRDefault="007C65D9" w:rsidP="007C65D9">
      <w:pPr>
        <w:widowControl w:val="0"/>
        <w:ind w:firstLine="600"/>
        <w:jc w:val="both"/>
        <w:rPr>
          <w:sz w:val="22"/>
          <w:szCs w:val="22"/>
        </w:rPr>
      </w:pPr>
      <w:r w:rsidRPr="007C65D9">
        <w:rPr>
          <w:i/>
          <w:sz w:val="22"/>
          <w:szCs w:val="22"/>
        </w:rPr>
        <w:t>Ар = Ва х К</w:t>
      </w:r>
      <w:r>
        <w:rPr>
          <w:sz w:val="22"/>
          <w:szCs w:val="22"/>
        </w:rPr>
        <w:t>, де                                                                    (10.15)</w:t>
      </w:r>
    </w:p>
    <w:p w:rsidR="007C65D9" w:rsidRDefault="007C65D9" w:rsidP="007C65D9">
      <w:pPr>
        <w:widowControl w:val="0"/>
        <w:ind w:firstLine="600"/>
        <w:jc w:val="both"/>
        <w:rPr>
          <w:sz w:val="22"/>
          <w:szCs w:val="22"/>
        </w:rPr>
      </w:pPr>
    </w:p>
    <w:p w:rsidR="007C65D9" w:rsidRDefault="007C65D9" w:rsidP="007C65D9">
      <w:pPr>
        <w:widowControl w:val="0"/>
        <w:ind w:firstLine="600"/>
        <w:jc w:val="both"/>
        <w:rPr>
          <w:sz w:val="22"/>
          <w:szCs w:val="22"/>
        </w:rPr>
      </w:pPr>
      <w:r w:rsidRPr="007C65D9">
        <w:rPr>
          <w:i/>
          <w:sz w:val="22"/>
          <w:szCs w:val="22"/>
        </w:rPr>
        <w:t>К</w:t>
      </w:r>
      <w:r>
        <w:rPr>
          <w:sz w:val="22"/>
          <w:szCs w:val="22"/>
        </w:rPr>
        <w:t xml:space="preserve"> – кумулятивний коефіцієнт.</w:t>
      </w:r>
    </w:p>
    <w:p w:rsidR="007C65D9" w:rsidRDefault="007C65D9" w:rsidP="007C65D9">
      <w:pPr>
        <w:widowControl w:val="0"/>
        <w:ind w:firstLine="600"/>
        <w:jc w:val="both"/>
        <w:rPr>
          <w:sz w:val="22"/>
          <w:szCs w:val="22"/>
        </w:rPr>
      </w:pPr>
    </w:p>
    <w:p w:rsidR="007C65D9" w:rsidRDefault="0090137C" w:rsidP="007C65D9">
      <w:pPr>
        <w:widowControl w:val="0"/>
        <w:ind w:firstLine="600"/>
        <w:jc w:val="both"/>
        <w:rPr>
          <w:sz w:val="22"/>
          <w:szCs w:val="22"/>
        </w:rPr>
      </w:pPr>
      <w:r w:rsidRPr="007C65D9">
        <w:rPr>
          <w:sz w:val="22"/>
          <w:szCs w:val="22"/>
        </w:rPr>
        <w:t>Кумулятивний коефіцієнт розрахову</w:t>
      </w:r>
      <w:r w:rsidR="007C65D9">
        <w:rPr>
          <w:sz w:val="22"/>
          <w:szCs w:val="22"/>
        </w:rPr>
        <w:t>ють за формулою:</w:t>
      </w:r>
    </w:p>
    <w:p w:rsidR="007C65D9" w:rsidRDefault="007C65D9" w:rsidP="007C65D9">
      <w:pPr>
        <w:widowControl w:val="0"/>
        <w:ind w:firstLine="600"/>
        <w:jc w:val="both"/>
        <w:rPr>
          <w:sz w:val="22"/>
          <w:szCs w:val="22"/>
        </w:rPr>
      </w:pPr>
    </w:p>
    <w:p w:rsidR="007C65D9" w:rsidRDefault="007C65D9" w:rsidP="007C65D9">
      <w:pPr>
        <w:widowControl w:val="0"/>
        <w:ind w:firstLine="600"/>
        <w:jc w:val="both"/>
        <w:rPr>
          <w:sz w:val="22"/>
          <w:szCs w:val="22"/>
        </w:rPr>
      </w:pPr>
      <w:r w:rsidRPr="007C65D9">
        <w:rPr>
          <w:position w:val="-32"/>
          <w:sz w:val="22"/>
          <w:szCs w:val="22"/>
        </w:rPr>
        <w:object w:dxaOrig="999" w:dyaOrig="700">
          <v:shape id="_x0000_i1169" type="#_x0000_t75" style="width:50.4pt;height:35.4pt" o:ole="">
            <v:imagedata r:id="rId345" o:title=""/>
          </v:shape>
          <o:OLEObject Type="Embed" ProgID="Equation.3" ShapeID="_x0000_i1169" DrawAspect="Content" ObjectID="_1761031770" r:id="rId346"/>
        </w:object>
      </w:r>
      <w:r w:rsidR="0090137C" w:rsidRPr="007C65D9">
        <w:rPr>
          <w:sz w:val="22"/>
          <w:szCs w:val="22"/>
        </w:rPr>
        <w:t xml:space="preserve"> </w:t>
      </w:r>
      <w:r>
        <w:rPr>
          <w:sz w:val="22"/>
          <w:szCs w:val="22"/>
        </w:rPr>
        <w:t>, де                                                                     (10.16)</w:t>
      </w:r>
    </w:p>
    <w:p w:rsidR="007C65D9" w:rsidRDefault="007C65D9" w:rsidP="007C65D9">
      <w:pPr>
        <w:widowControl w:val="0"/>
        <w:ind w:firstLine="600"/>
        <w:jc w:val="both"/>
        <w:rPr>
          <w:sz w:val="22"/>
          <w:szCs w:val="22"/>
        </w:rPr>
      </w:pPr>
    </w:p>
    <w:p w:rsidR="007C65D9" w:rsidRDefault="007C65D9" w:rsidP="007C65D9">
      <w:pPr>
        <w:widowControl w:val="0"/>
        <w:ind w:firstLine="600"/>
        <w:jc w:val="both"/>
        <w:rPr>
          <w:sz w:val="22"/>
          <w:szCs w:val="22"/>
        </w:rPr>
      </w:pPr>
      <w:r w:rsidRPr="00A03366">
        <w:rPr>
          <w:i/>
          <w:sz w:val="22"/>
          <w:szCs w:val="22"/>
        </w:rPr>
        <w:t>Тк</w:t>
      </w:r>
      <w:r>
        <w:rPr>
          <w:sz w:val="22"/>
          <w:szCs w:val="22"/>
        </w:rPr>
        <w:t xml:space="preserve"> – кількість </w:t>
      </w:r>
      <w:r w:rsidR="0090137C" w:rsidRPr="007C65D9">
        <w:rPr>
          <w:sz w:val="22"/>
          <w:szCs w:val="22"/>
        </w:rPr>
        <w:t>років, що залишаються до кінця строку корисного використання об'єкта основних засобів</w:t>
      </w:r>
      <w:r>
        <w:rPr>
          <w:sz w:val="22"/>
          <w:szCs w:val="22"/>
        </w:rPr>
        <w:t>;</w:t>
      </w:r>
    </w:p>
    <w:p w:rsidR="0090137C" w:rsidRDefault="006E30C1" w:rsidP="007C65D9">
      <w:pPr>
        <w:widowControl w:val="0"/>
        <w:ind w:firstLine="600"/>
        <w:jc w:val="both"/>
        <w:rPr>
          <w:sz w:val="22"/>
          <w:szCs w:val="22"/>
        </w:rPr>
      </w:pPr>
      <w:r w:rsidRPr="007C65D9">
        <w:rPr>
          <w:position w:val="-14"/>
          <w:sz w:val="22"/>
          <w:szCs w:val="22"/>
        </w:rPr>
        <w:object w:dxaOrig="520" w:dyaOrig="400">
          <v:shape id="_x0000_i1170" type="#_x0000_t75" style="width:26.4pt;height:20.4pt" o:ole="">
            <v:imagedata r:id="rId347" o:title=""/>
          </v:shape>
          <o:OLEObject Type="Embed" ProgID="Equation.3" ShapeID="_x0000_i1170" DrawAspect="Content" ObjectID="_1761031771" r:id="rId348"/>
        </w:object>
      </w:r>
      <w:r w:rsidR="007C65D9">
        <w:rPr>
          <w:sz w:val="22"/>
          <w:szCs w:val="22"/>
        </w:rPr>
        <w:t xml:space="preserve"> – сума </w:t>
      </w:r>
      <w:r w:rsidR="0090137C" w:rsidRPr="007C65D9">
        <w:rPr>
          <w:sz w:val="22"/>
          <w:szCs w:val="22"/>
        </w:rPr>
        <w:t>числа ро</w:t>
      </w:r>
      <w:r w:rsidR="007C65D9">
        <w:rPr>
          <w:sz w:val="22"/>
          <w:szCs w:val="22"/>
        </w:rPr>
        <w:t>ків його корисного використання.</w:t>
      </w:r>
    </w:p>
    <w:p w:rsidR="007C65D9" w:rsidRDefault="007C65D9" w:rsidP="007C65D9">
      <w:pPr>
        <w:widowControl w:val="0"/>
        <w:ind w:firstLine="600"/>
        <w:jc w:val="both"/>
        <w:rPr>
          <w:sz w:val="22"/>
          <w:szCs w:val="22"/>
        </w:rPr>
      </w:pPr>
    </w:p>
    <w:p w:rsidR="006E30C1" w:rsidRDefault="006E30C1" w:rsidP="006E30C1">
      <w:pPr>
        <w:widowControl w:val="0"/>
        <w:ind w:firstLine="600"/>
        <w:jc w:val="both"/>
        <w:rPr>
          <w:sz w:val="22"/>
          <w:szCs w:val="22"/>
        </w:rPr>
      </w:pPr>
      <w:r w:rsidRPr="006E30C1">
        <w:rPr>
          <w:sz w:val="22"/>
          <w:szCs w:val="22"/>
        </w:rPr>
        <w:t xml:space="preserve">5) при використанні </w:t>
      </w:r>
      <w:r w:rsidRPr="006E30C1">
        <w:rPr>
          <w:b/>
          <w:sz w:val="22"/>
          <w:szCs w:val="22"/>
        </w:rPr>
        <w:t>виробничого методу</w:t>
      </w:r>
      <w:r w:rsidRPr="006E30C1">
        <w:rPr>
          <w:sz w:val="22"/>
          <w:szCs w:val="22"/>
        </w:rPr>
        <w:t xml:space="preserve"> </w:t>
      </w:r>
      <w:r w:rsidR="0090137C" w:rsidRPr="006E30C1">
        <w:rPr>
          <w:sz w:val="22"/>
          <w:szCs w:val="22"/>
        </w:rPr>
        <w:t>місячна сума амортизації визначається як</w:t>
      </w:r>
      <w:r w:rsidRPr="006E30C1">
        <w:rPr>
          <w:sz w:val="22"/>
          <w:szCs w:val="22"/>
        </w:rPr>
        <w:t>:</w:t>
      </w:r>
    </w:p>
    <w:p w:rsidR="006E30C1" w:rsidRDefault="006E30C1" w:rsidP="006E30C1">
      <w:pPr>
        <w:widowControl w:val="0"/>
        <w:ind w:firstLine="600"/>
        <w:jc w:val="both"/>
        <w:rPr>
          <w:sz w:val="22"/>
          <w:szCs w:val="22"/>
        </w:rPr>
      </w:pPr>
    </w:p>
    <w:p w:rsidR="006E30C1" w:rsidRDefault="006E30C1" w:rsidP="006E30C1">
      <w:pPr>
        <w:widowControl w:val="0"/>
        <w:ind w:firstLine="600"/>
        <w:jc w:val="both"/>
        <w:rPr>
          <w:sz w:val="22"/>
          <w:szCs w:val="22"/>
        </w:rPr>
      </w:pPr>
      <w:r w:rsidRPr="006E30C1">
        <w:rPr>
          <w:i/>
          <w:sz w:val="22"/>
          <w:szCs w:val="22"/>
        </w:rPr>
        <w:t>Ам = Ом х Вс</w:t>
      </w:r>
      <w:r>
        <w:rPr>
          <w:sz w:val="22"/>
          <w:szCs w:val="22"/>
        </w:rPr>
        <w:t>, де                                                               (10.17)</w:t>
      </w:r>
    </w:p>
    <w:p w:rsidR="006E30C1" w:rsidRDefault="006E30C1" w:rsidP="006E30C1">
      <w:pPr>
        <w:widowControl w:val="0"/>
        <w:ind w:firstLine="600"/>
        <w:jc w:val="both"/>
        <w:rPr>
          <w:sz w:val="22"/>
          <w:szCs w:val="22"/>
        </w:rPr>
      </w:pPr>
    </w:p>
    <w:p w:rsidR="006E30C1" w:rsidRPr="006E30C1" w:rsidRDefault="006E30C1" w:rsidP="006E30C1">
      <w:pPr>
        <w:widowControl w:val="0"/>
        <w:ind w:firstLine="600"/>
        <w:jc w:val="both"/>
        <w:rPr>
          <w:sz w:val="22"/>
          <w:szCs w:val="22"/>
        </w:rPr>
      </w:pPr>
      <w:r w:rsidRPr="00A03366">
        <w:rPr>
          <w:i/>
          <w:sz w:val="22"/>
          <w:szCs w:val="22"/>
        </w:rPr>
        <w:t xml:space="preserve">Ом </w:t>
      </w:r>
      <w:r w:rsidRPr="006E30C1">
        <w:rPr>
          <w:sz w:val="22"/>
          <w:szCs w:val="22"/>
        </w:rPr>
        <w:t xml:space="preserve">– фактичний </w:t>
      </w:r>
      <w:r w:rsidR="0090137C" w:rsidRPr="006E30C1">
        <w:rPr>
          <w:sz w:val="22"/>
          <w:szCs w:val="22"/>
        </w:rPr>
        <w:t>місячн</w:t>
      </w:r>
      <w:r w:rsidRPr="006E30C1">
        <w:rPr>
          <w:sz w:val="22"/>
          <w:szCs w:val="22"/>
        </w:rPr>
        <w:t>ий обсяг</w:t>
      </w:r>
      <w:r w:rsidR="0090137C" w:rsidRPr="006E30C1">
        <w:rPr>
          <w:sz w:val="22"/>
          <w:szCs w:val="22"/>
        </w:rPr>
        <w:t xml:space="preserve"> продукції (робіт, послуг)</w:t>
      </w:r>
      <w:r w:rsidRPr="006E30C1">
        <w:rPr>
          <w:sz w:val="22"/>
          <w:szCs w:val="22"/>
        </w:rPr>
        <w:t>;</w:t>
      </w:r>
    </w:p>
    <w:p w:rsidR="006E30C1" w:rsidRPr="006E30C1" w:rsidRDefault="006E30C1" w:rsidP="006E30C1">
      <w:pPr>
        <w:widowControl w:val="0"/>
        <w:ind w:firstLine="600"/>
        <w:jc w:val="both"/>
        <w:rPr>
          <w:sz w:val="22"/>
          <w:szCs w:val="22"/>
        </w:rPr>
      </w:pPr>
      <w:r w:rsidRPr="00A03366">
        <w:rPr>
          <w:i/>
          <w:sz w:val="22"/>
          <w:szCs w:val="22"/>
        </w:rPr>
        <w:t>Вс</w:t>
      </w:r>
      <w:r w:rsidRPr="006E30C1">
        <w:rPr>
          <w:sz w:val="22"/>
          <w:szCs w:val="22"/>
        </w:rPr>
        <w:t xml:space="preserve"> – виробнича ставка</w:t>
      </w:r>
      <w:r w:rsidR="0090137C" w:rsidRPr="006E30C1">
        <w:rPr>
          <w:sz w:val="22"/>
          <w:szCs w:val="22"/>
        </w:rPr>
        <w:t xml:space="preserve"> амортизації. </w:t>
      </w:r>
    </w:p>
    <w:p w:rsidR="00A03366" w:rsidRDefault="0090137C" w:rsidP="006E30C1">
      <w:pPr>
        <w:widowControl w:val="0"/>
        <w:ind w:firstLine="600"/>
        <w:jc w:val="both"/>
        <w:rPr>
          <w:sz w:val="22"/>
          <w:szCs w:val="22"/>
        </w:rPr>
      </w:pPr>
      <w:r w:rsidRPr="006E30C1">
        <w:rPr>
          <w:sz w:val="22"/>
          <w:szCs w:val="22"/>
        </w:rPr>
        <w:t>Виробнича ставка амортизації обчислюється</w:t>
      </w:r>
      <w:r w:rsidR="00A03366">
        <w:rPr>
          <w:sz w:val="22"/>
          <w:szCs w:val="22"/>
        </w:rPr>
        <w:t>:</w:t>
      </w:r>
    </w:p>
    <w:p w:rsidR="00A03366" w:rsidRDefault="00A03366" w:rsidP="006E30C1">
      <w:pPr>
        <w:widowControl w:val="0"/>
        <w:ind w:firstLine="600"/>
        <w:jc w:val="both"/>
        <w:rPr>
          <w:sz w:val="22"/>
          <w:szCs w:val="22"/>
        </w:rPr>
      </w:pPr>
    </w:p>
    <w:p w:rsidR="00A03366" w:rsidRDefault="00DD5C77" w:rsidP="006E30C1">
      <w:pPr>
        <w:widowControl w:val="0"/>
        <w:ind w:firstLine="600"/>
        <w:jc w:val="both"/>
        <w:rPr>
          <w:sz w:val="22"/>
          <w:szCs w:val="22"/>
        </w:rPr>
      </w:pPr>
      <w:r w:rsidRPr="00A03366">
        <w:rPr>
          <w:position w:val="-24"/>
          <w:sz w:val="22"/>
          <w:szCs w:val="22"/>
        </w:rPr>
        <w:object w:dxaOrig="1160" w:dyaOrig="620">
          <v:shape id="_x0000_i1171" type="#_x0000_t75" style="width:57.6pt;height:30.6pt" o:ole="">
            <v:imagedata r:id="rId349" o:title=""/>
          </v:shape>
          <o:OLEObject Type="Embed" ProgID="Equation.3" ShapeID="_x0000_i1171" DrawAspect="Content" ObjectID="_1761031772" r:id="rId350"/>
        </w:object>
      </w:r>
      <w:r w:rsidR="0090137C" w:rsidRPr="006E30C1">
        <w:rPr>
          <w:sz w:val="22"/>
          <w:szCs w:val="22"/>
        </w:rPr>
        <w:t xml:space="preserve"> </w:t>
      </w:r>
      <w:r w:rsidR="00A03366">
        <w:rPr>
          <w:sz w:val="22"/>
          <w:szCs w:val="22"/>
        </w:rPr>
        <w:t>, де                                                              (10.18)</w:t>
      </w:r>
    </w:p>
    <w:p w:rsidR="00A03366" w:rsidRDefault="00A03366" w:rsidP="006E30C1">
      <w:pPr>
        <w:widowControl w:val="0"/>
        <w:ind w:firstLine="600"/>
        <w:jc w:val="both"/>
        <w:rPr>
          <w:sz w:val="22"/>
          <w:szCs w:val="22"/>
        </w:rPr>
      </w:pPr>
    </w:p>
    <w:p w:rsidR="0090137C" w:rsidRDefault="00A03366" w:rsidP="00A03366">
      <w:pPr>
        <w:widowControl w:val="0"/>
        <w:ind w:firstLine="600"/>
        <w:jc w:val="both"/>
        <w:rPr>
          <w:sz w:val="22"/>
          <w:szCs w:val="22"/>
        </w:rPr>
      </w:pPr>
      <w:r w:rsidRPr="00A03366">
        <w:rPr>
          <w:i/>
          <w:sz w:val="22"/>
          <w:szCs w:val="22"/>
        </w:rPr>
        <w:t>Озаг</w:t>
      </w:r>
      <w:r>
        <w:rPr>
          <w:sz w:val="22"/>
          <w:szCs w:val="22"/>
        </w:rPr>
        <w:t xml:space="preserve">. – </w:t>
      </w:r>
      <w:r w:rsidR="0090137C" w:rsidRPr="006E30C1">
        <w:rPr>
          <w:sz w:val="22"/>
          <w:szCs w:val="22"/>
        </w:rPr>
        <w:t xml:space="preserve">загальний обсяг продукції (робіт, послуг), який підприємство очікує виробити (виконати) з використанням об'єкта основних засобів. </w:t>
      </w:r>
    </w:p>
    <w:p w:rsidR="00585755" w:rsidRDefault="00585755" w:rsidP="00A03366">
      <w:pPr>
        <w:widowControl w:val="0"/>
        <w:ind w:firstLine="600"/>
        <w:jc w:val="both"/>
        <w:rPr>
          <w:sz w:val="22"/>
          <w:szCs w:val="22"/>
        </w:rPr>
      </w:pPr>
    </w:p>
    <w:p w:rsidR="0090137C" w:rsidRDefault="0090137C" w:rsidP="00F20B5D">
      <w:pPr>
        <w:widowControl w:val="0"/>
        <w:ind w:firstLine="600"/>
        <w:jc w:val="both"/>
        <w:rPr>
          <w:sz w:val="22"/>
          <w:szCs w:val="22"/>
        </w:rPr>
      </w:pPr>
      <w:r w:rsidRPr="00F20B5D">
        <w:rPr>
          <w:sz w:val="22"/>
          <w:szCs w:val="22"/>
        </w:rPr>
        <w:t xml:space="preserve">Амортизація </w:t>
      </w:r>
      <w:r w:rsidRPr="00F20B5D">
        <w:rPr>
          <w:b/>
          <w:sz w:val="22"/>
          <w:szCs w:val="22"/>
        </w:rPr>
        <w:t>малоцінних необоротних матеріальних активів і бібліотечних фондів</w:t>
      </w:r>
      <w:r w:rsidRPr="00F20B5D">
        <w:rPr>
          <w:sz w:val="22"/>
          <w:szCs w:val="22"/>
        </w:rPr>
        <w:t xml:space="preserve"> може нараховуватися у першому місяці використання об'єкта в розмі</w:t>
      </w:r>
      <w:r w:rsidRPr="00F20B5D">
        <w:rPr>
          <w:rStyle w:val="grame"/>
          <w:color w:val="000000"/>
          <w:sz w:val="22"/>
          <w:szCs w:val="22"/>
        </w:rPr>
        <w:t>р</w:t>
      </w:r>
      <w:r w:rsidRPr="00F20B5D">
        <w:rPr>
          <w:sz w:val="22"/>
          <w:szCs w:val="22"/>
        </w:rPr>
        <w:t xml:space="preserve">і </w:t>
      </w:r>
      <w:r w:rsidRPr="005019BE">
        <w:rPr>
          <w:b/>
          <w:sz w:val="22"/>
          <w:szCs w:val="22"/>
        </w:rPr>
        <w:t>50 відсотків</w:t>
      </w:r>
      <w:r w:rsidRPr="00F20B5D">
        <w:rPr>
          <w:sz w:val="22"/>
          <w:szCs w:val="22"/>
        </w:rPr>
        <w:t xml:space="preserve"> його вартості, яка амортизується, та решта </w:t>
      </w:r>
      <w:r w:rsidRPr="005019BE">
        <w:rPr>
          <w:b/>
          <w:sz w:val="22"/>
          <w:szCs w:val="22"/>
        </w:rPr>
        <w:t>50 відсотків</w:t>
      </w:r>
      <w:r w:rsidRPr="00F20B5D">
        <w:rPr>
          <w:sz w:val="22"/>
          <w:szCs w:val="22"/>
        </w:rPr>
        <w:t xml:space="preserve"> вартості, яка амортизується, у місяці їх вилучення з активів (списання з балансу) внаслідок невідповідності критеріям визнання активом або в першому місяці використання об'єкта </w:t>
      </w:r>
      <w:r w:rsidRPr="005019BE">
        <w:rPr>
          <w:b/>
          <w:sz w:val="22"/>
          <w:szCs w:val="22"/>
        </w:rPr>
        <w:t>100 відсотків</w:t>
      </w:r>
      <w:r w:rsidRPr="00F20B5D">
        <w:rPr>
          <w:sz w:val="22"/>
          <w:szCs w:val="22"/>
        </w:rPr>
        <w:t xml:space="preserve"> його вартості.</w:t>
      </w:r>
    </w:p>
    <w:p w:rsidR="0090137C" w:rsidRPr="00F20B5D" w:rsidRDefault="0090137C" w:rsidP="00F20B5D">
      <w:pPr>
        <w:widowControl w:val="0"/>
        <w:ind w:firstLine="600"/>
        <w:jc w:val="both"/>
        <w:rPr>
          <w:sz w:val="22"/>
          <w:szCs w:val="22"/>
        </w:rPr>
      </w:pPr>
      <w:r w:rsidRPr="00F20B5D">
        <w:rPr>
          <w:sz w:val="22"/>
          <w:szCs w:val="22"/>
        </w:rPr>
        <w:t xml:space="preserve">Метод амортизації обирається </w:t>
      </w:r>
      <w:r w:rsidRPr="00F20B5D">
        <w:rPr>
          <w:rStyle w:val="grame"/>
          <w:color w:val="000000"/>
          <w:sz w:val="22"/>
          <w:szCs w:val="22"/>
        </w:rPr>
        <w:t>п</w:t>
      </w:r>
      <w:r w:rsidRPr="00F20B5D">
        <w:rPr>
          <w:sz w:val="22"/>
          <w:szCs w:val="22"/>
        </w:rPr>
        <w:t xml:space="preserve">ідприємством </w:t>
      </w:r>
      <w:r w:rsidRPr="005019BE">
        <w:rPr>
          <w:b/>
          <w:sz w:val="22"/>
          <w:szCs w:val="22"/>
        </w:rPr>
        <w:t>самостійно</w:t>
      </w:r>
      <w:r w:rsidRPr="00F20B5D">
        <w:rPr>
          <w:sz w:val="22"/>
          <w:szCs w:val="22"/>
        </w:rPr>
        <w:t xml:space="preserve"> з урахуванням очікуваного способу отримання економічних вигод від його використання. </w:t>
      </w:r>
    </w:p>
    <w:p w:rsidR="0090137C" w:rsidRDefault="0090137C" w:rsidP="00F20B5D">
      <w:pPr>
        <w:widowControl w:val="0"/>
        <w:ind w:firstLine="600"/>
        <w:jc w:val="both"/>
        <w:rPr>
          <w:b/>
          <w:sz w:val="22"/>
          <w:szCs w:val="22"/>
        </w:rPr>
      </w:pPr>
      <w:r w:rsidRPr="005019BE">
        <w:rPr>
          <w:b/>
          <w:sz w:val="22"/>
          <w:szCs w:val="22"/>
        </w:rPr>
        <w:t xml:space="preserve">Нарахування амортизації проводиться щомісячно. </w:t>
      </w:r>
    </w:p>
    <w:p w:rsidR="0006021E" w:rsidRDefault="0006021E" w:rsidP="0006021E">
      <w:pPr>
        <w:widowControl w:val="0"/>
        <w:ind w:firstLine="600"/>
        <w:jc w:val="both"/>
        <w:rPr>
          <w:sz w:val="22"/>
          <w:szCs w:val="22"/>
        </w:rPr>
      </w:pPr>
      <w:r w:rsidRPr="0006021E">
        <w:rPr>
          <w:sz w:val="22"/>
          <w:szCs w:val="22"/>
        </w:rPr>
        <w:t xml:space="preserve">Нарахування амортизації </w:t>
      </w:r>
      <w:r w:rsidRPr="0006021E">
        <w:rPr>
          <w:b/>
          <w:sz w:val="22"/>
          <w:szCs w:val="22"/>
        </w:rPr>
        <w:t xml:space="preserve">починається </w:t>
      </w:r>
      <w:r w:rsidRPr="0006021E">
        <w:rPr>
          <w:sz w:val="22"/>
          <w:szCs w:val="22"/>
        </w:rPr>
        <w:t xml:space="preserve">з місяця, наступного за місяцем, у якому об'єкт основних засобів став придатним для корисного використання. Нарахування амортизації при застосуванні виробничого методу починається з дати, що настає за датою, на яку об'єкт основних засобів став придатним для корисного використання. </w:t>
      </w:r>
    </w:p>
    <w:p w:rsidR="0006021E" w:rsidRPr="0006021E" w:rsidRDefault="0006021E" w:rsidP="0006021E">
      <w:pPr>
        <w:widowControl w:val="0"/>
        <w:ind w:firstLine="600"/>
        <w:jc w:val="both"/>
        <w:rPr>
          <w:sz w:val="22"/>
          <w:szCs w:val="22"/>
        </w:rPr>
      </w:pPr>
      <w:r w:rsidRPr="0006021E">
        <w:rPr>
          <w:sz w:val="22"/>
          <w:szCs w:val="22"/>
        </w:rPr>
        <w:t xml:space="preserve">Нарахування амортизації </w:t>
      </w:r>
      <w:r w:rsidRPr="0006021E">
        <w:rPr>
          <w:b/>
          <w:sz w:val="22"/>
          <w:szCs w:val="22"/>
        </w:rPr>
        <w:t>припиняється</w:t>
      </w:r>
      <w:r w:rsidRPr="0006021E">
        <w:rPr>
          <w:sz w:val="22"/>
          <w:szCs w:val="22"/>
        </w:rPr>
        <w:t xml:space="preserve">, починаючи з місяця, наступного за місяцем вибуття об'єкта основних засобів, переведення його на реконструкцію, модернізацію, добудову, дообладнання, консервацію. Нарахування амортизації при застосуванні виробничого методу амортизації припиняється з дати, що настає за датою вибуття об'єкта основних засобів. </w:t>
      </w:r>
    </w:p>
    <w:p w:rsidR="002C601E" w:rsidRDefault="002C601E" w:rsidP="00F20B5D">
      <w:pPr>
        <w:widowControl w:val="0"/>
        <w:ind w:firstLine="561"/>
        <w:jc w:val="both"/>
        <w:rPr>
          <w:rStyle w:val="grame"/>
          <w:color w:val="000000"/>
          <w:sz w:val="22"/>
          <w:szCs w:val="22"/>
        </w:rPr>
      </w:pPr>
    </w:p>
    <w:p w:rsidR="00F20B5D" w:rsidRPr="002C601E" w:rsidRDefault="002C601E" w:rsidP="00F20B5D">
      <w:pPr>
        <w:widowControl w:val="0"/>
        <w:ind w:firstLine="561"/>
        <w:jc w:val="both"/>
        <w:rPr>
          <w:sz w:val="22"/>
          <w:szCs w:val="22"/>
        </w:rPr>
      </w:pPr>
      <w:r w:rsidRPr="002C601E">
        <w:rPr>
          <w:rStyle w:val="grame"/>
          <w:color w:val="000000"/>
          <w:sz w:val="22"/>
          <w:szCs w:val="22"/>
        </w:rPr>
        <w:t>Нарахування амортизації може здійснюватися з урахуванням мінімально допустимих строків корисного використання основних засобів, встановлених податковим законодавством (крім випадку застосування виробничого методу).</w:t>
      </w:r>
    </w:p>
    <w:p w:rsidR="0034259A" w:rsidRDefault="00F20B5D" w:rsidP="0034259A">
      <w:pPr>
        <w:pStyle w:val="HTML"/>
        <w:ind w:firstLine="600"/>
        <w:jc w:val="both"/>
        <w:rPr>
          <w:rFonts w:ascii="Times New Roman" w:hAnsi="Times New Roman" w:cs="Times New Roman"/>
          <w:sz w:val="22"/>
          <w:szCs w:val="22"/>
          <w:lang w:val="uk-UA"/>
        </w:rPr>
      </w:pPr>
      <w:r w:rsidRPr="0006021E">
        <w:rPr>
          <w:rFonts w:ascii="Times New Roman" w:hAnsi="Times New Roman" w:cs="Times New Roman"/>
          <w:b/>
          <w:sz w:val="22"/>
          <w:szCs w:val="22"/>
          <w:lang w:val="uk-UA"/>
        </w:rPr>
        <w:t>Статтею 145 Податкового кодексу України</w:t>
      </w:r>
      <w:r w:rsidRPr="0034259A">
        <w:rPr>
          <w:rFonts w:ascii="Times New Roman" w:hAnsi="Times New Roman" w:cs="Times New Roman"/>
          <w:sz w:val="22"/>
          <w:szCs w:val="22"/>
          <w:lang w:val="uk-UA"/>
        </w:rPr>
        <w:t xml:space="preserve"> передбачена наступна класифікація груп основних засобів та інших необоротних активів </w:t>
      </w:r>
      <w:r w:rsidR="0034259A" w:rsidRPr="0034259A">
        <w:rPr>
          <w:rFonts w:ascii="Times New Roman" w:hAnsi="Times New Roman" w:cs="Times New Roman"/>
          <w:sz w:val="22"/>
          <w:szCs w:val="22"/>
          <w:lang w:val="uk-UA"/>
        </w:rPr>
        <w:t>і мінімально допустимих строків їх амортизації</w:t>
      </w:r>
      <w:r w:rsidR="0034259A">
        <w:rPr>
          <w:rFonts w:ascii="Times New Roman" w:hAnsi="Times New Roman" w:cs="Times New Roman"/>
          <w:sz w:val="22"/>
          <w:szCs w:val="22"/>
          <w:lang w:val="uk-UA"/>
        </w:rPr>
        <w:t xml:space="preserve"> (табл. 10.5)</w:t>
      </w:r>
    </w:p>
    <w:p w:rsidR="0034259A" w:rsidRDefault="0034259A" w:rsidP="0034259A">
      <w:pPr>
        <w:pStyle w:val="HTML"/>
        <w:ind w:firstLine="600"/>
        <w:jc w:val="right"/>
        <w:rPr>
          <w:rFonts w:ascii="Times New Roman" w:hAnsi="Times New Roman" w:cs="Times New Roman"/>
          <w:i/>
          <w:sz w:val="22"/>
          <w:szCs w:val="22"/>
          <w:lang w:val="uk-UA"/>
        </w:rPr>
      </w:pPr>
      <w:r w:rsidRPr="0034259A">
        <w:rPr>
          <w:rFonts w:ascii="Times New Roman" w:hAnsi="Times New Roman" w:cs="Times New Roman"/>
          <w:i/>
          <w:sz w:val="22"/>
          <w:szCs w:val="22"/>
          <w:lang w:val="uk-UA"/>
        </w:rPr>
        <w:t>Таблиця 10.5</w:t>
      </w:r>
    </w:p>
    <w:p w:rsidR="0034259A" w:rsidRPr="0034259A" w:rsidRDefault="0034259A" w:rsidP="0034259A">
      <w:pPr>
        <w:pStyle w:val="HTML"/>
        <w:jc w:val="center"/>
        <w:rPr>
          <w:rFonts w:ascii="Times New Roman" w:hAnsi="Times New Roman" w:cs="Times New Roman"/>
          <w:b/>
          <w:i/>
          <w:sz w:val="22"/>
          <w:szCs w:val="22"/>
          <w:lang w:val="uk-UA"/>
        </w:rPr>
      </w:pPr>
      <w:r>
        <w:rPr>
          <w:rFonts w:ascii="Times New Roman" w:hAnsi="Times New Roman" w:cs="Times New Roman"/>
          <w:b/>
          <w:sz w:val="22"/>
          <w:szCs w:val="22"/>
          <w:lang w:val="uk-UA"/>
        </w:rPr>
        <w:t>К</w:t>
      </w:r>
      <w:r w:rsidRPr="0034259A">
        <w:rPr>
          <w:rFonts w:ascii="Times New Roman" w:hAnsi="Times New Roman" w:cs="Times New Roman"/>
          <w:b/>
          <w:sz w:val="22"/>
          <w:szCs w:val="22"/>
          <w:lang w:val="uk-UA"/>
        </w:rPr>
        <w:t>ласифікація груп основних засобів та інших необоротних активів і мінімально допустимих строків їх амортизації</w:t>
      </w:r>
    </w:p>
    <w:p w:rsidR="0034259A" w:rsidRPr="0034259A" w:rsidRDefault="0034259A" w:rsidP="0034259A">
      <w:pPr>
        <w:pStyle w:val="HTML"/>
        <w:ind w:firstLine="600"/>
        <w:jc w:val="both"/>
        <w:rPr>
          <w:rFonts w:ascii="Times New Roman" w:hAnsi="Times New Roman" w:cs="Times New Roman"/>
          <w:sz w:val="22"/>
          <w:szCs w:val="22"/>
          <w:lang w:val="uk-UA"/>
        </w:rPr>
      </w:pPr>
    </w:p>
    <w:tbl>
      <w:tblPr>
        <w:tblW w:w="6824"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70"/>
        <w:gridCol w:w="3958"/>
        <w:gridCol w:w="1896"/>
      </w:tblGrid>
      <w:tr w:rsidR="00F20B5D" w:rsidRPr="007D1351" w:rsidTr="007D1351">
        <w:trPr>
          <w:tblHeader/>
          <w:jc w:val="center"/>
        </w:trPr>
        <w:tc>
          <w:tcPr>
            <w:tcW w:w="970" w:type="dxa"/>
            <w:shd w:val="clear" w:color="auto" w:fill="D9D9D9"/>
            <w:vAlign w:val="center"/>
          </w:tcPr>
          <w:p w:rsidR="00F20B5D" w:rsidRPr="007D1351" w:rsidRDefault="00F20B5D" w:rsidP="007D1351">
            <w:pPr>
              <w:widowControl w:val="0"/>
              <w:jc w:val="center"/>
              <w:rPr>
                <w:rFonts w:ascii="Arial" w:hAnsi="Arial" w:cs="Arial"/>
                <w:b/>
                <w:sz w:val="18"/>
                <w:szCs w:val="18"/>
              </w:rPr>
            </w:pPr>
            <w:bookmarkStart w:id="185" w:name="o2522"/>
            <w:bookmarkEnd w:id="185"/>
            <w:r w:rsidRPr="007D1351">
              <w:rPr>
                <w:rFonts w:ascii="Arial" w:hAnsi="Arial" w:cs="Arial"/>
                <w:b/>
                <w:sz w:val="18"/>
                <w:szCs w:val="18"/>
              </w:rPr>
              <w:t>№ групи</w:t>
            </w:r>
          </w:p>
        </w:tc>
        <w:tc>
          <w:tcPr>
            <w:tcW w:w="3958" w:type="dxa"/>
            <w:shd w:val="clear" w:color="auto" w:fill="D9D9D9"/>
            <w:vAlign w:val="center"/>
          </w:tcPr>
          <w:p w:rsidR="00F20B5D" w:rsidRPr="007D1351" w:rsidRDefault="00F20B5D" w:rsidP="007D1351">
            <w:pPr>
              <w:pStyle w:val="HTML"/>
              <w:jc w:val="center"/>
              <w:rPr>
                <w:rFonts w:ascii="Arial" w:hAnsi="Arial" w:cs="Arial"/>
                <w:b/>
                <w:sz w:val="18"/>
                <w:szCs w:val="18"/>
                <w:lang w:val="uk-UA"/>
              </w:rPr>
            </w:pPr>
            <w:r w:rsidRPr="007D1351">
              <w:rPr>
                <w:rFonts w:ascii="Arial" w:hAnsi="Arial" w:cs="Arial"/>
                <w:b/>
                <w:sz w:val="18"/>
                <w:szCs w:val="18"/>
                <w:lang w:val="uk-UA"/>
              </w:rPr>
              <w:t>Склад групи</w:t>
            </w:r>
          </w:p>
        </w:tc>
        <w:tc>
          <w:tcPr>
            <w:tcW w:w="1896" w:type="dxa"/>
            <w:shd w:val="clear" w:color="auto" w:fill="D9D9D9"/>
          </w:tcPr>
          <w:p w:rsidR="00F20B5D" w:rsidRPr="007D1351" w:rsidRDefault="00F20B5D" w:rsidP="007D1351">
            <w:pPr>
              <w:pStyle w:val="HTML"/>
              <w:jc w:val="center"/>
              <w:rPr>
                <w:rFonts w:ascii="Arial" w:hAnsi="Arial" w:cs="Arial"/>
                <w:b/>
                <w:sz w:val="18"/>
                <w:szCs w:val="18"/>
                <w:lang w:val="uk-UA"/>
              </w:rPr>
            </w:pPr>
            <w:r w:rsidRPr="007D1351">
              <w:rPr>
                <w:rFonts w:ascii="Arial" w:hAnsi="Arial" w:cs="Arial"/>
                <w:b/>
                <w:sz w:val="18"/>
                <w:szCs w:val="18"/>
                <w:lang w:val="uk-UA"/>
              </w:rPr>
              <w:t>Мінімально допустимі строки  корисного використання, років</w:t>
            </w:r>
          </w:p>
        </w:tc>
      </w:tr>
      <w:tr w:rsidR="00F20B5D" w:rsidRPr="007D1351" w:rsidTr="007D1351">
        <w:trPr>
          <w:jc w:val="center"/>
        </w:trPr>
        <w:tc>
          <w:tcPr>
            <w:tcW w:w="970" w:type="dxa"/>
            <w:vAlign w:val="center"/>
          </w:tcPr>
          <w:p w:rsidR="00F20B5D" w:rsidRPr="007D1351" w:rsidRDefault="00F20B5D" w:rsidP="007D1351">
            <w:pPr>
              <w:widowControl w:val="0"/>
              <w:jc w:val="center"/>
              <w:rPr>
                <w:rFonts w:ascii="Arial" w:hAnsi="Arial" w:cs="Arial"/>
                <w:sz w:val="18"/>
                <w:szCs w:val="18"/>
              </w:rPr>
            </w:pPr>
            <w:r w:rsidRPr="007D1351">
              <w:rPr>
                <w:rFonts w:ascii="Arial" w:hAnsi="Arial" w:cs="Arial"/>
                <w:sz w:val="18"/>
                <w:szCs w:val="18"/>
              </w:rPr>
              <w:t>група 1</w:t>
            </w:r>
          </w:p>
        </w:tc>
        <w:tc>
          <w:tcPr>
            <w:tcW w:w="3958" w:type="dxa"/>
            <w:vAlign w:val="center"/>
          </w:tcPr>
          <w:p w:rsidR="00F20B5D" w:rsidRPr="007D1351" w:rsidRDefault="00F20B5D" w:rsidP="00F20B5D">
            <w:pPr>
              <w:pStyle w:val="HTML"/>
              <w:rPr>
                <w:rFonts w:ascii="Arial" w:hAnsi="Arial" w:cs="Arial"/>
                <w:sz w:val="18"/>
                <w:szCs w:val="18"/>
                <w:lang w:val="uk-UA"/>
              </w:rPr>
            </w:pPr>
            <w:r w:rsidRPr="007D1351">
              <w:rPr>
                <w:rFonts w:ascii="Arial" w:hAnsi="Arial" w:cs="Arial"/>
                <w:sz w:val="18"/>
                <w:szCs w:val="18"/>
                <w:lang w:val="uk-UA"/>
              </w:rPr>
              <w:t>земельні ділянки</w:t>
            </w:r>
          </w:p>
        </w:tc>
        <w:tc>
          <w:tcPr>
            <w:tcW w:w="1896" w:type="dxa"/>
          </w:tcPr>
          <w:p w:rsidR="00F20B5D" w:rsidRPr="007D1351" w:rsidRDefault="00754E42" w:rsidP="007D1351">
            <w:pPr>
              <w:pStyle w:val="HTML"/>
              <w:jc w:val="center"/>
              <w:rPr>
                <w:rFonts w:ascii="Arial" w:hAnsi="Arial" w:cs="Arial"/>
                <w:sz w:val="18"/>
                <w:szCs w:val="18"/>
                <w:lang w:val="uk-UA"/>
              </w:rPr>
            </w:pPr>
            <w:r w:rsidRPr="007D1351">
              <w:rPr>
                <w:rFonts w:ascii="Arial" w:hAnsi="Arial" w:cs="Arial"/>
                <w:sz w:val="18"/>
                <w:szCs w:val="18"/>
                <w:lang w:val="uk-UA"/>
              </w:rPr>
              <w:t>-</w:t>
            </w:r>
          </w:p>
        </w:tc>
      </w:tr>
      <w:tr w:rsidR="00F20B5D" w:rsidRPr="007D1351" w:rsidTr="007D1351">
        <w:trPr>
          <w:jc w:val="center"/>
        </w:trPr>
        <w:tc>
          <w:tcPr>
            <w:tcW w:w="970" w:type="dxa"/>
            <w:vAlign w:val="center"/>
          </w:tcPr>
          <w:p w:rsidR="00F20B5D" w:rsidRPr="007D1351" w:rsidRDefault="00F20B5D" w:rsidP="007D1351">
            <w:pPr>
              <w:widowControl w:val="0"/>
              <w:jc w:val="center"/>
              <w:rPr>
                <w:rFonts w:ascii="Arial" w:hAnsi="Arial" w:cs="Arial"/>
                <w:sz w:val="18"/>
                <w:szCs w:val="18"/>
              </w:rPr>
            </w:pPr>
            <w:r w:rsidRPr="007D1351">
              <w:rPr>
                <w:rFonts w:ascii="Arial" w:hAnsi="Arial" w:cs="Arial"/>
                <w:sz w:val="18"/>
                <w:szCs w:val="18"/>
              </w:rPr>
              <w:t>група 2</w:t>
            </w:r>
          </w:p>
        </w:tc>
        <w:tc>
          <w:tcPr>
            <w:tcW w:w="3958" w:type="dxa"/>
            <w:vAlign w:val="center"/>
          </w:tcPr>
          <w:p w:rsidR="00F20B5D" w:rsidRPr="007D1351" w:rsidRDefault="00F20B5D" w:rsidP="00F20B5D">
            <w:pPr>
              <w:pStyle w:val="HTML"/>
              <w:rPr>
                <w:rFonts w:ascii="Arial" w:hAnsi="Arial" w:cs="Arial"/>
                <w:sz w:val="18"/>
                <w:szCs w:val="18"/>
                <w:lang w:val="uk-UA"/>
              </w:rPr>
            </w:pPr>
            <w:r w:rsidRPr="007D1351">
              <w:rPr>
                <w:rFonts w:ascii="Arial" w:hAnsi="Arial" w:cs="Arial"/>
                <w:sz w:val="18"/>
                <w:szCs w:val="18"/>
                <w:lang w:val="uk-UA"/>
              </w:rPr>
              <w:t xml:space="preserve">капітальні витрати на </w:t>
            </w:r>
            <w:bookmarkStart w:id="186" w:name="o2529"/>
            <w:bookmarkEnd w:id="186"/>
            <w:r w:rsidRPr="007D1351">
              <w:rPr>
                <w:rFonts w:ascii="Arial" w:hAnsi="Arial" w:cs="Arial"/>
                <w:sz w:val="18"/>
                <w:szCs w:val="18"/>
                <w:lang w:val="uk-UA"/>
              </w:rPr>
              <w:t xml:space="preserve">поліпшення земель, не пов'язані </w:t>
            </w:r>
            <w:bookmarkStart w:id="187" w:name="o2530"/>
            <w:bookmarkEnd w:id="187"/>
            <w:r w:rsidRPr="007D1351">
              <w:rPr>
                <w:rFonts w:ascii="Arial" w:hAnsi="Arial" w:cs="Arial"/>
                <w:sz w:val="18"/>
                <w:szCs w:val="18"/>
                <w:lang w:val="uk-UA"/>
              </w:rPr>
              <w:t>з будівництвом</w:t>
            </w:r>
          </w:p>
        </w:tc>
        <w:tc>
          <w:tcPr>
            <w:tcW w:w="1896" w:type="dxa"/>
          </w:tcPr>
          <w:p w:rsidR="00F20B5D" w:rsidRPr="007D1351" w:rsidRDefault="00754E42" w:rsidP="007D1351">
            <w:pPr>
              <w:pStyle w:val="HTML"/>
              <w:jc w:val="center"/>
              <w:rPr>
                <w:rFonts w:ascii="Arial" w:hAnsi="Arial" w:cs="Arial"/>
                <w:sz w:val="18"/>
                <w:szCs w:val="18"/>
                <w:lang w:val="uk-UA"/>
              </w:rPr>
            </w:pPr>
            <w:r w:rsidRPr="007D1351">
              <w:rPr>
                <w:rFonts w:ascii="Arial" w:hAnsi="Arial" w:cs="Arial"/>
                <w:sz w:val="18"/>
                <w:szCs w:val="18"/>
                <w:lang w:val="uk-UA"/>
              </w:rPr>
              <w:t>15</w:t>
            </w:r>
          </w:p>
        </w:tc>
      </w:tr>
      <w:tr w:rsidR="00F20B5D" w:rsidRPr="007D1351" w:rsidTr="007D1351">
        <w:trPr>
          <w:jc w:val="center"/>
        </w:trPr>
        <w:tc>
          <w:tcPr>
            <w:tcW w:w="970" w:type="dxa"/>
            <w:vAlign w:val="center"/>
          </w:tcPr>
          <w:p w:rsidR="00F20B5D" w:rsidRPr="007D1351" w:rsidRDefault="00F20B5D" w:rsidP="007D1351">
            <w:pPr>
              <w:widowControl w:val="0"/>
              <w:jc w:val="center"/>
              <w:rPr>
                <w:rFonts w:ascii="Arial" w:hAnsi="Arial" w:cs="Arial"/>
                <w:sz w:val="18"/>
                <w:szCs w:val="18"/>
              </w:rPr>
            </w:pPr>
            <w:r w:rsidRPr="007D1351">
              <w:rPr>
                <w:rFonts w:ascii="Arial" w:hAnsi="Arial" w:cs="Arial"/>
                <w:sz w:val="18"/>
                <w:szCs w:val="18"/>
              </w:rPr>
              <w:t>група 3</w:t>
            </w:r>
          </w:p>
        </w:tc>
        <w:tc>
          <w:tcPr>
            <w:tcW w:w="3958" w:type="dxa"/>
            <w:vAlign w:val="center"/>
          </w:tcPr>
          <w:p w:rsidR="00754E42" w:rsidRPr="007D1351" w:rsidRDefault="00F20B5D" w:rsidP="00F20B5D">
            <w:pPr>
              <w:pStyle w:val="HTML"/>
              <w:rPr>
                <w:rFonts w:ascii="Arial" w:hAnsi="Arial" w:cs="Arial"/>
                <w:sz w:val="18"/>
                <w:szCs w:val="18"/>
                <w:lang w:val="uk-UA"/>
              </w:rPr>
            </w:pPr>
            <w:r w:rsidRPr="007D1351">
              <w:rPr>
                <w:rFonts w:ascii="Arial" w:hAnsi="Arial" w:cs="Arial"/>
                <w:sz w:val="18"/>
                <w:szCs w:val="18"/>
                <w:lang w:val="uk-UA"/>
              </w:rPr>
              <w:t>будівлі</w:t>
            </w:r>
            <w:bookmarkStart w:id="188" w:name="o2534"/>
            <w:bookmarkEnd w:id="188"/>
          </w:p>
          <w:p w:rsidR="00754E42" w:rsidRPr="007D1351" w:rsidRDefault="00F20B5D" w:rsidP="00F20B5D">
            <w:pPr>
              <w:pStyle w:val="HTML"/>
              <w:rPr>
                <w:rFonts w:ascii="Arial" w:hAnsi="Arial" w:cs="Arial"/>
                <w:sz w:val="18"/>
                <w:szCs w:val="18"/>
                <w:lang w:val="uk-UA"/>
              </w:rPr>
            </w:pPr>
            <w:r w:rsidRPr="007D1351">
              <w:rPr>
                <w:rFonts w:ascii="Arial" w:hAnsi="Arial" w:cs="Arial"/>
                <w:sz w:val="18"/>
                <w:szCs w:val="18"/>
                <w:lang w:val="uk-UA"/>
              </w:rPr>
              <w:t>споруди</w:t>
            </w:r>
          </w:p>
          <w:p w:rsidR="00F20B5D" w:rsidRPr="007D1351" w:rsidRDefault="00F20B5D" w:rsidP="00F20B5D">
            <w:pPr>
              <w:pStyle w:val="HTML"/>
              <w:rPr>
                <w:rFonts w:ascii="Arial" w:hAnsi="Arial" w:cs="Arial"/>
                <w:sz w:val="18"/>
                <w:szCs w:val="18"/>
                <w:lang w:val="uk-UA"/>
              </w:rPr>
            </w:pPr>
            <w:bookmarkStart w:id="189" w:name="o2536"/>
            <w:bookmarkEnd w:id="189"/>
            <w:r w:rsidRPr="007D1351">
              <w:rPr>
                <w:rFonts w:ascii="Arial" w:hAnsi="Arial" w:cs="Arial"/>
                <w:sz w:val="18"/>
                <w:szCs w:val="18"/>
                <w:lang w:val="uk-UA"/>
              </w:rPr>
              <w:t>передавальні пристрої</w:t>
            </w:r>
          </w:p>
        </w:tc>
        <w:tc>
          <w:tcPr>
            <w:tcW w:w="1896" w:type="dxa"/>
          </w:tcPr>
          <w:p w:rsidR="00754E42" w:rsidRPr="007D1351" w:rsidRDefault="00754E42" w:rsidP="007D1351">
            <w:pPr>
              <w:pStyle w:val="HTML"/>
              <w:jc w:val="center"/>
              <w:rPr>
                <w:rFonts w:ascii="Arial" w:hAnsi="Arial" w:cs="Arial"/>
                <w:sz w:val="18"/>
                <w:szCs w:val="18"/>
                <w:lang w:val="uk-UA"/>
              </w:rPr>
            </w:pPr>
            <w:r w:rsidRPr="007D1351">
              <w:rPr>
                <w:rFonts w:ascii="Arial" w:hAnsi="Arial" w:cs="Arial"/>
                <w:sz w:val="18"/>
                <w:szCs w:val="18"/>
                <w:lang w:val="uk-UA"/>
              </w:rPr>
              <w:t>20</w:t>
            </w:r>
          </w:p>
          <w:p w:rsidR="00754E42" w:rsidRPr="007D1351" w:rsidRDefault="00754E42" w:rsidP="007D1351">
            <w:pPr>
              <w:pStyle w:val="HTML"/>
              <w:jc w:val="center"/>
              <w:rPr>
                <w:rFonts w:ascii="Arial" w:hAnsi="Arial" w:cs="Arial"/>
                <w:sz w:val="18"/>
                <w:szCs w:val="18"/>
                <w:lang w:val="uk-UA"/>
              </w:rPr>
            </w:pPr>
            <w:r w:rsidRPr="007D1351">
              <w:rPr>
                <w:rFonts w:ascii="Arial" w:hAnsi="Arial" w:cs="Arial"/>
                <w:sz w:val="18"/>
                <w:szCs w:val="18"/>
                <w:lang w:val="uk-UA"/>
              </w:rPr>
              <w:t>15</w:t>
            </w:r>
          </w:p>
          <w:p w:rsidR="00F20B5D" w:rsidRPr="007D1351" w:rsidRDefault="00754E42" w:rsidP="007D1351">
            <w:pPr>
              <w:pStyle w:val="HTML"/>
              <w:jc w:val="center"/>
              <w:rPr>
                <w:rFonts w:ascii="Arial" w:hAnsi="Arial" w:cs="Arial"/>
                <w:sz w:val="18"/>
                <w:szCs w:val="18"/>
                <w:lang w:val="uk-UA"/>
              </w:rPr>
            </w:pPr>
            <w:r w:rsidRPr="007D1351">
              <w:rPr>
                <w:rFonts w:ascii="Arial" w:hAnsi="Arial" w:cs="Arial"/>
                <w:sz w:val="18"/>
                <w:szCs w:val="18"/>
                <w:lang w:val="uk-UA"/>
              </w:rPr>
              <w:t xml:space="preserve">10 </w:t>
            </w:r>
          </w:p>
        </w:tc>
      </w:tr>
      <w:tr w:rsidR="00F20B5D" w:rsidRPr="007D1351" w:rsidTr="007D1351">
        <w:trPr>
          <w:jc w:val="center"/>
        </w:trPr>
        <w:tc>
          <w:tcPr>
            <w:tcW w:w="970" w:type="dxa"/>
            <w:vAlign w:val="center"/>
          </w:tcPr>
          <w:p w:rsidR="00F20B5D" w:rsidRPr="007D1351" w:rsidRDefault="00F20B5D" w:rsidP="007D1351">
            <w:pPr>
              <w:widowControl w:val="0"/>
              <w:jc w:val="center"/>
              <w:rPr>
                <w:rFonts w:ascii="Arial" w:hAnsi="Arial" w:cs="Arial"/>
                <w:sz w:val="18"/>
                <w:szCs w:val="18"/>
              </w:rPr>
            </w:pPr>
            <w:r w:rsidRPr="007D1351">
              <w:rPr>
                <w:rFonts w:ascii="Arial" w:hAnsi="Arial" w:cs="Arial"/>
                <w:sz w:val="18"/>
                <w:szCs w:val="18"/>
              </w:rPr>
              <w:t>група 4</w:t>
            </w:r>
          </w:p>
        </w:tc>
        <w:tc>
          <w:tcPr>
            <w:tcW w:w="3958" w:type="dxa"/>
            <w:vAlign w:val="center"/>
          </w:tcPr>
          <w:p w:rsidR="00F20B5D" w:rsidRPr="007D1351" w:rsidRDefault="00F20B5D" w:rsidP="00F20B5D">
            <w:pPr>
              <w:pStyle w:val="HTML"/>
              <w:rPr>
                <w:rFonts w:ascii="Arial" w:hAnsi="Arial" w:cs="Arial"/>
                <w:sz w:val="18"/>
                <w:szCs w:val="18"/>
                <w:lang w:val="uk-UA"/>
              </w:rPr>
            </w:pPr>
            <w:r w:rsidRPr="007D1351">
              <w:rPr>
                <w:rFonts w:ascii="Arial" w:hAnsi="Arial" w:cs="Arial"/>
                <w:sz w:val="18"/>
                <w:szCs w:val="18"/>
                <w:lang w:val="uk-UA"/>
              </w:rPr>
              <w:t>машини та обладнання</w:t>
            </w:r>
          </w:p>
        </w:tc>
        <w:tc>
          <w:tcPr>
            <w:tcW w:w="1896" w:type="dxa"/>
          </w:tcPr>
          <w:p w:rsidR="00F20B5D" w:rsidRPr="007D1351" w:rsidRDefault="00754E42" w:rsidP="007D1351">
            <w:pPr>
              <w:pStyle w:val="HTML"/>
              <w:jc w:val="center"/>
              <w:rPr>
                <w:rFonts w:ascii="Arial" w:hAnsi="Arial" w:cs="Arial"/>
                <w:sz w:val="18"/>
                <w:szCs w:val="18"/>
                <w:lang w:val="uk-UA"/>
              </w:rPr>
            </w:pPr>
            <w:r w:rsidRPr="007D1351">
              <w:rPr>
                <w:rFonts w:ascii="Arial" w:hAnsi="Arial" w:cs="Arial"/>
                <w:sz w:val="18"/>
                <w:szCs w:val="18"/>
                <w:lang w:val="uk-UA"/>
              </w:rPr>
              <w:t>5</w:t>
            </w:r>
          </w:p>
        </w:tc>
      </w:tr>
      <w:tr w:rsidR="00754E42" w:rsidRPr="007D1351" w:rsidTr="007D1351">
        <w:trPr>
          <w:jc w:val="center"/>
        </w:trPr>
        <w:tc>
          <w:tcPr>
            <w:tcW w:w="970" w:type="dxa"/>
            <w:vAlign w:val="center"/>
          </w:tcPr>
          <w:p w:rsidR="00754E42" w:rsidRPr="007D1351" w:rsidRDefault="00754E42" w:rsidP="007D1351">
            <w:pPr>
              <w:widowControl w:val="0"/>
              <w:jc w:val="center"/>
              <w:rPr>
                <w:rFonts w:ascii="Arial" w:hAnsi="Arial" w:cs="Arial"/>
                <w:sz w:val="18"/>
                <w:szCs w:val="18"/>
              </w:rPr>
            </w:pPr>
          </w:p>
        </w:tc>
        <w:tc>
          <w:tcPr>
            <w:tcW w:w="3958" w:type="dxa"/>
            <w:vAlign w:val="center"/>
          </w:tcPr>
          <w:p w:rsidR="00754E42" w:rsidRPr="007D1351" w:rsidRDefault="00754E42" w:rsidP="00754E42">
            <w:pPr>
              <w:pStyle w:val="HTML"/>
              <w:rPr>
                <w:rFonts w:ascii="Arial" w:hAnsi="Arial" w:cs="Arial"/>
                <w:sz w:val="18"/>
                <w:szCs w:val="18"/>
                <w:lang w:val="uk-UA"/>
              </w:rPr>
            </w:pPr>
            <w:r w:rsidRPr="007D1351">
              <w:rPr>
                <w:rFonts w:ascii="Arial" w:hAnsi="Arial" w:cs="Arial"/>
                <w:sz w:val="18"/>
                <w:szCs w:val="18"/>
                <w:lang w:val="uk-UA"/>
              </w:rPr>
              <w:t xml:space="preserve">з них:  </w:t>
            </w:r>
          </w:p>
          <w:p w:rsidR="00754E42" w:rsidRPr="007D1351" w:rsidRDefault="00754E42" w:rsidP="00F20B5D">
            <w:pPr>
              <w:pStyle w:val="HTML"/>
              <w:rPr>
                <w:rFonts w:ascii="Arial" w:hAnsi="Arial" w:cs="Arial"/>
                <w:sz w:val="18"/>
                <w:szCs w:val="18"/>
                <w:lang w:val="uk-UA"/>
              </w:rPr>
            </w:pPr>
            <w:bookmarkStart w:id="190" w:name="o2542"/>
            <w:bookmarkEnd w:id="190"/>
            <w:r w:rsidRPr="007D1351">
              <w:rPr>
                <w:rFonts w:ascii="Arial" w:hAnsi="Arial" w:cs="Arial"/>
                <w:sz w:val="18"/>
                <w:szCs w:val="18"/>
                <w:lang w:val="uk-UA"/>
              </w:rPr>
              <w:t xml:space="preserve">електронно-обчислювальні машини,інші машини для автоматичного оброблення інформації, пов'язані з ними засоби зчитування або друку інформації, пов'язані з ними комп'ютерні програми (крім програм, витрати на придбання   </w:t>
            </w:r>
            <w:bookmarkStart w:id="191" w:name="o2549"/>
            <w:bookmarkEnd w:id="191"/>
            <w:r w:rsidRPr="007D1351">
              <w:rPr>
                <w:rFonts w:ascii="Arial" w:hAnsi="Arial" w:cs="Arial"/>
                <w:sz w:val="18"/>
                <w:szCs w:val="18"/>
                <w:lang w:val="uk-UA"/>
              </w:rPr>
              <w:t xml:space="preserve">яких визнаються роялті, та/або  </w:t>
            </w:r>
            <w:bookmarkStart w:id="192" w:name="o2550"/>
            <w:bookmarkEnd w:id="192"/>
            <w:r w:rsidRPr="007D1351">
              <w:rPr>
                <w:rFonts w:ascii="Arial" w:hAnsi="Arial" w:cs="Arial"/>
                <w:sz w:val="18"/>
                <w:szCs w:val="18"/>
                <w:lang w:val="uk-UA"/>
              </w:rPr>
              <w:t xml:space="preserve">програм, які визнаються         </w:t>
            </w:r>
            <w:bookmarkStart w:id="193" w:name="o2551"/>
            <w:bookmarkEnd w:id="193"/>
            <w:r w:rsidRPr="007D1351">
              <w:rPr>
                <w:rFonts w:ascii="Arial" w:hAnsi="Arial" w:cs="Arial"/>
                <w:sz w:val="18"/>
                <w:szCs w:val="18"/>
                <w:lang w:val="uk-UA"/>
              </w:rPr>
              <w:t xml:space="preserve">нематеріальним активом), інші   інформаційні системи,           комутатори, маршрутизатори,     модулі, модеми, джерела         безперебійного живлення та      засоби їх підключення до        телекомунікаційних мереж,       телефони (в тому числі          стільникові), мікрофони і рації, вартість яких перевищує 2500 гривень                      </w:t>
            </w:r>
          </w:p>
        </w:tc>
        <w:tc>
          <w:tcPr>
            <w:tcW w:w="1896" w:type="dxa"/>
            <w:vAlign w:val="center"/>
          </w:tcPr>
          <w:p w:rsidR="00754E42" w:rsidRPr="007D1351" w:rsidRDefault="00754E42" w:rsidP="007D1351">
            <w:pPr>
              <w:pStyle w:val="HTML"/>
              <w:jc w:val="center"/>
              <w:rPr>
                <w:rFonts w:ascii="Arial" w:hAnsi="Arial" w:cs="Arial"/>
                <w:sz w:val="18"/>
                <w:szCs w:val="18"/>
                <w:lang w:val="uk-UA"/>
              </w:rPr>
            </w:pPr>
            <w:r w:rsidRPr="007D1351">
              <w:rPr>
                <w:rFonts w:ascii="Arial" w:hAnsi="Arial" w:cs="Arial"/>
                <w:sz w:val="18"/>
                <w:szCs w:val="18"/>
                <w:lang w:val="uk-UA"/>
              </w:rPr>
              <w:t>2</w:t>
            </w:r>
          </w:p>
        </w:tc>
      </w:tr>
      <w:tr w:rsidR="00F20B5D" w:rsidRPr="007D1351" w:rsidTr="007D1351">
        <w:trPr>
          <w:jc w:val="center"/>
        </w:trPr>
        <w:tc>
          <w:tcPr>
            <w:tcW w:w="970" w:type="dxa"/>
            <w:vAlign w:val="center"/>
          </w:tcPr>
          <w:p w:rsidR="00F20B5D" w:rsidRPr="007D1351" w:rsidRDefault="00F20B5D" w:rsidP="007D1351">
            <w:pPr>
              <w:widowControl w:val="0"/>
              <w:jc w:val="center"/>
              <w:rPr>
                <w:rFonts w:ascii="Arial" w:hAnsi="Arial" w:cs="Arial"/>
                <w:sz w:val="18"/>
                <w:szCs w:val="18"/>
              </w:rPr>
            </w:pPr>
            <w:r w:rsidRPr="007D1351">
              <w:rPr>
                <w:rFonts w:ascii="Arial" w:hAnsi="Arial" w:cs="Arial"/>
                <w:sz w:val="18"/>
                <w:szCs w:val="18"/>
              </w:rPr>
              <w:t>група 5</w:t>
            </w:r>
          </w:p>
        </w:tc>
        <w:tc>
          <w:tcPr>
            <w:tcW w:w="3958" w:type="dxa"/>
            <w:vAlign w:val="center"/>
          </w:tcPr>
          <w:p w:rsidR="00F20B5D" w:rsidRPr="007D1351" w:rsidRDefault="00F20B5D" w:rsidP="00F20B5D">
            <w:pPr>
              <w:pStyle w:val="HTML"/>
              <w:rPr>
                <w:rFonts w:ascii="Arial" w:hAnsi="Arial" w:cs="Arial"/>
                <w:sz w:val="18"/>
                <w:szCs w:val="18"/>
                <w:lang w:val="uk-UA"/>
              </w:rPr>
            </w:pPr>
            <w:r w:rsidRPr="007D1351">
              <w:rPr>
                <w:rFonts w:ascii="Arial" w:hAnsi="Arial" w:cs="Arial"/>
                <w:sz w:val="18"/>
                <w:szCs w:val="18"/>
                <w:lang w:val="uk-UA"/>
              </w:rPr>
              <w:t>транспортні засоби</w:t>
            </w:r>
          </w:p>
        </w:tc>
        <w:tc>
          <w:tcPr>
            <w:tcW w:w="1896" w:type="dxa"/>
          </w:tcPr>
          <w:p w:rsidR="00F20B5D" w:rsidRPr="007D1351" w:rsidRDefault="00754E42" w:rsidP="007D1351">
            <w:pPr>
              <w:pStyle w:val="HTML"/>
              <w:jc w:val="center"/>
              <w:rPr>
                <w:rFonts w:ascii="Arial" w:hAnsi="Arial" w:cs="Arial"/>
                <w:sz w:val="18"/>
                <w:szCs w:val="18"/>
                <w:lang w:val="uk-UA"/>
              </w:rPr>
            </w:pPr>
            <w:r w:rsidRPr="007D1351">
              <w:rPr>
                <w:rFonts w:ascii="Arial" w:hAnsi="Arial" w:cs="Arial"/>
                <w:sz w:val="18"/>
                <w:szCs w:val="18"/>
                <w:lang w:val="uk-UA"/>
              </w:rPr>
              <w:t>5</w:t>
            </w:r>
          </w:p>
        </w:tc>
      </w:tr>
      <w:tr w:rsidR="00F20B5D" w:rsidRPr="007D1351" w:rsidTr="007D1351">
        <w:trPr>
          <w:jc w:val="center"/>
        </w:trPr>
        <w:tc>
          <w:tcPr>
            <w:tcW w:w="970" w:type="dxa"/>
            <w:vAlign w:val="center"/>
          </w:tcPr>
          <w:p w:rsidR="00F20B5D" w:rsidRPr="007D1351" w:rsidRDefault="00F20B5D" w:rsidP="007D1351">
            <w:pPr>
              <w:widowControl w:val="0"/>
              <w:jc w:val="center"/>
              <w:rPr>
                <w:rFonts w:ascii="Arial" w:hAnsi="Arial" w:cs="Arial"/>
                <w:sz w:val="18"/>
                <w:szCs w:val="18"/>
              </w:rPr>
            </w:pPr>
            <w:r w:rsidRPr="007D1351">
              <w:rPr>
                <w:rFonts w:ascii="Arial" w:hAnsi="Arial" w:cs="Arial"/>
                <w:sz w:val="18"/>
                <w:szCs w:val="18"/>
              </w:rPr>
              <w:t>група 6</w:t>
            </w:r>
          </w:p>
        </w:tc>
        <w:tc>
          <w:tcPr>
            <w:tcW w:w="3958" w:type="dxa"/>
            <w:vAlign w:val="center"/>
          </w:tcPr>
          <w:p w:rsidR="00F20B5D" w:rsidRPr="007D1351" w:rsidRDefault="00F20B5D" w:rsidP="00F20B5D">
            <w:pPr>
              <w:pStyle w:val="HTML"/>
              <w:rPr>
                <w:rFonts w:ascii="Arial" w:hAnsi="Arial" w:cs="Arial"/>
                <w:sz w:val="18"/>
                <w:szCs w:val="18"/>
                <w:lang w:val="uk-UA"/>
              </w:rPr>
            </w:pPr>
            <w:r w:rsidRPr="007D1351">
              <w:rPr>
                <w:rFonts w:ascii="Arial" w:hAnsi="Arial" w:cs="Arial"/>
                <w:sz w:val="18"/>
                <w:szCs w:val="18"/>
                <w:lang w:val="uk-UA"/>
              </w:rPr>
              <w:t>інструменти, прилади</w:t>
            </w:r>
            <w:bookmarkStart w:id="194" w:name="o2566"/>
            <w:bookmarkEnd w:id="194"/>
            <w:r w:rsidRPr="007D1351">
              <w:rPr>
                <w:rFonts w:ascii="Arial" w:hAnsi="Arial" w:cs="Arial"/>
                <w:sz w:val="18"/>
                <w:szCs w:val="18"/>
                <w:lang w:val="uk-UA"/>
              </w:rPr>
              <w:t>, інвентар (меблі)</w:t>
            </w:r>
          </w:p>
        </w:tc>
        <w:tc>
          <w:tcPr>
            <w:tcW w:w="1896" w:type="dxa"/>
          </w:tcPr>
          <w:p w:rsidR="00F20B5D" w:rsidRPr="007D1351" w:rsidRDefault="00754E42" w:rsidP="007D1351">
            <w:pPr>
              <w:pStyle w:val="HTML"/>
              <w:jc w:val="center"/>
              <w:rPr>
                <w:rFonts w:ascii="Arial" w:hAnsi="Arial" w:cs="Arial"/>
                <w:sz w:val="18"/>
                <w:szCs w:val="18"/>
                <w:lang w:val="uk-UA"/>
              </w:rPr>
            </w:pPr>
            <w:r w:rsidRPr="007D1351">
              <w:rPr>
                <w:rFonts w:ascii="Arial" w:hAnsi="Arial" w:cs="Arial"/>
                <w:sz w:val="18"/>
                <w:szCs w:val="18"/>
                <w:lang w:val="uk-UA"/>
              </w:rPr>
              <w:t>4</w:t>
            </w:r>
          </w:p>
        </w:tc>
      </w:tr>
      <w:tr w:rsidR="00F20B5D" w:rsidRPr="007D1351" w:rsidTr="007D1351">
        <w:trPr>
          <w:jc w:val="center"/>
        </w:trPr>
        <w:tc>
          <w:tcPr>
            <w:tcW w:w="970" w:type="dxa"/>
            <w:vAlign w:val="center"/>
          </w:tcPr>
          <w:p w:rsidR="00F20B5D" w:rsidRPr="007D1351" w:rsidRDefault="00F20B5D" w:rsidP="007D1351">
            <w:pPr>
              <w:widowControl w:val="0"/>
              <w:jc w:val="center"/>
              <w:rPr>
                <w:rFonts w:ascii="Arial" w:hAnsi="Arial" w:cs="Arial"/>
                <w:sz w:val="18"/>
                <w:szCs w:val="18"/>
              </w:rPr>
            </w:pPr>
            <w:r w:rsidRPr="007D1351">
              <w:rPr>
                <w:rFonts w:ascii="Arial" w:hAnsi="Arial" w:cs="Arial"/>
                <w:sz w:val="18"/>
                <w:szCs w:val="18"/>
              </w:rPr>
              <w:t>група 7</w:t>
            </w:r>
          </w:p>
        </w:tc>
        <w:tc>
          <w:tcPr>
            <w:tcW w:w="3958" w:type="dxa"/>
            <w:vAlign w:val="center"/>
          </w:tcPr>
          <w:p w:rsidR="00F20B5D" w:rsidRPr="007D1351" w:rsidRDefault="00F20B5D" w:rsidP="00F20B5D">
            <w:pPr>
              <w:pStyle w:val="HTML"/>
              <w:rPr>
                <w:rFonts w:ascii="Arial" w:hAnsi="Arial" w:cs="Arial"/>
                <w:sz w:val="18"/>
                <w:szCs w:val="18"/>
                <w:lang w:val="uk-UA"/>
              </w:rPr>
            </w:pPr>
            <w:r w:rsidRPr="007D1351">
              <w:rPr>
                <w:rFonts w:ascii="Arial" w:hAnsi="Arial" w:cs="Arial"/>
                <w:sz w:val="18"/>
                <w:szCs w:val="18"/>
                <w:lang w:val="uk-UA"/>
              </w:rPr>
              <w:t>тварини</w:t>
            </w:r>
          </w:p>
        </w:tc>
        <w:tc>
          <w:tcPr>
            <w:tcW w:w="1896" w:type="dxa"/>
          </w:tcPr>
          <w:p w:rsidR="00F20B5D" w:rsidRPr="007D1351" w:rsidRDefault="00754E42" w:rsidP="007D1351">
            <w:pPr>
              <w:pStyle w:val="HTML"/>
              <w:jc w:val="center"/>
              <w:rPr>
                <w:rFonts w:ascii="Arial" w:hAnsi="Arial" w:cs="Arial"/>
                <w:sz w:val="18"/>
                <w:szCs w:val="18"/>
                <w:lang w:val="uk-UA"/>
              </w:rPr>
            </w:pPr>
            <w:r w:rsidRPr="007D1351">
              <w:rPr>
                <w:rFonts w:ascii="Arial" w:hAnsi="Arial" w:cs="Arial"/>
                <w:sz w:val="18"/>
                <w:szCs w:val="18"/>
                <w:lang w:val="uk-UA"/>
              </w:rPr>
              <w:t>6</w:t>
            </w:r>
          </w:p>
        </w:tc>
      </w:tr>
      <w:tr w:rsidR="00F20B5D" w:rsidRPr="007D1351" w:rsidTr="007D1351">
        <w:trPr>
          <w:jc w:val="center"/>
        </w:trPr>
        <w:tc>
          <w:tcPr>
            <w:tcW w:w="970" w:type="dxa"/>
            <w:vAlign w:val="center"/>
          </w:tcPr>
          <w:p w:rsidR="00F20B5D" w:rsidRPr="007D1351" w:rsidRDefault="00F20B5D" w:rsidP="007D1351">
            <w:pPr>
              <w:widowControl w:val="0"/>
              <w:jc w:val="center"/>
              <w:rPr>
                <w:rFonts w:ascii="Arial" w:hAnsi="Arial" w:cs="Arial"/>
                <w:sz w:val="18"/>
                <w:szCs w:val="18"/>
              </w:rPr>
            </w:pPr>
            <w:r w:rsidRPr="007D1351">
              <w:rPr>
                <w:rFonts w:ascii="Arial" w:hAnsi="Arial" w:cs="Arial"/>
                <w:sz w:val="18"/>
                <w:szCs w:val="18"/>
              </w:rPr>
              <w:t>група 8</w:t>
            </w:r>
          </w:p>
        </w:tc>
        <w:tc>
          <w:tcPr>
            <w:tcW w:w="3958" w:type="dxa"/>
            <w:vAlign w:val="center"/>
          </w:tcPr>
          <w:p w:rsidR="00F20B5D" w:rsidRPr="007D1351" w:rsidRDefault="00F20B5D" w:rsidP="00F20B5D">
            <w:pPr>
              <w:pStyle w:val="HTML"/>
              <w:rPr>
                <w:rFonts w:ascii="Arial" w:hAnsi="Arial" w:cs="Arial"/>
                <w:sz w:val="18"/>
                <w:szCs w:val="18"/>
                <w:lang w:val="uk-UA"/>
              </w:rPr>
            </w:pPr>
            <w:r w:rsidRPr="007D1351">
              <w:rPr>
                <w:rFonts w:ascii="Arial" w:hAnsi="Arial" w:cs="Arial"/>
                <w:sz w:val="18"/>
                <w:szCs w:val="18"/>
                <w:lang w:val="uk-UA"/>
              </w:rPr>
              <w:t>багаторічні насадження</w:t>
            </w:r>
          </w:p>
        </w:tc>
        <w:tc>
          <w:tcPr>
            <w:tcW w:w="1896" w:type="dxa"/>
          </w:tcPr>
          <w:p w:rsidR="00F20B5D" w:rsidRPr="007D1351" w:rsidRDefault="00754E42" w:rsidP="007D1351">
            <w:pPr>
              <w:pStyle w:val="HTML"/>
              <w:jc w:val="center"/>
              <w:rPr>
                <w:rFonts w:ascii="Arial" w:hAnsi="Arial" w:cs="Arial"/>
                <w:sz w:val="18"/>
                <w:szCs w:val="18"/>
                <w:lang w:val="uk-UA"/>
              </w:rPr>
            </w:pPr>
            <w:r w:rsidRPr="007D1351">
              <w:rPr>
                <w:rFonts w:ascii="Arial" w:hAnsi="Arial" w:cs="Arial"/>
                <w:sz w:val="18"/>
                <w:szCs w:val="18"/>
                <w:lang w:val="uk-UA"/>
              </w:rPr>
              <w:t>10</w:t>
            </w:r>
          </w:p>
        </w:tc>
      </w:tr>
      <w:tr w:rsidR="00F20B5D" w:rsidRPr="007D1351" w:rsidTr="007D1351">
        <w:trPr>
          <w:jc w:val="center"/>
        </w:trPr>
        <w:tc>
          <w:tcPr>
            <w:tcW w:w="970" w:type="dxa"/>
            <w:vAlign w:val="center"/>
          </w:tcPr>
          <w:p w:rsidR="00F20B5D" w:rsidRPr="007D1351" w:rsidRDefault="00F20B5D" w:rsidP="007D1351">
            <w:pPr>
              <w:widowControl w:val="0"/>
              <w:jc w:val="center"/>
              <w:rPr>
                <w:rFonts w:ascii="Arial" w:hAnsi="Arial" w:cs="Arial"/>
                <w:sz w:val="18"/>
                <w:szCs w:val="18"/>
              </w:rPr>
            </w:pPr>
            <w:r w:rsidRPr="007D1351">
              <w:rPr>
                <w:rFonts w:ascii="Arial" w:hAnsi="Arial" w:cs="Arial"/>
                <w:sz w:val="18"/>
                <w:szCs w:val="18"/>
              </w:rPr>
              <w:t>група 9</w:t>
            </w:r>
          </w:p>
        </w:tc>
        <w:tc>
          <w:tcPr>
            <w:tcW w:w="3958" w:type="dxa"/>
            <w:vAlign w:val="center"/>
          </w:tcPr>
          <w:p w:rsidR="00F20B5D" w:rsidRPr="007D1351" w:rsidRDefault="00F20B5D" w:rsidP="00F20B5D">
            <w:pPr>
              <w:pStyle w:val="HTML"/>
              <w:rPr>
                <w:rFonts w:ascii="Arial" w:hAnsi="Arial" w:cs="Arial"/>
                <w:sz w:val="18"/>
                <w:szCs w:val="18"/>
                <w:lang w:val="uk-UA"/>
              </w:rPr>
            </w:pPr>
            <w:r w:rsidRPr="007D1351">
              <w:rPr>
                <w:rFonts w:ascii="Arial" w:hAnsi="Arial" w:cs="Arial"/>
                <w:sz w:val="18"/>
                <w:szCs w:val="18"/>
                <w:lang w:val="uk-UA"/>
              </w:rPr>
              <w:t>інші основні засоби</w:t>
            </w:r>
          </w:p>
        </w:tc>
        <w:tc>
          <w:tcPr>
            <w:tcW w:w="1896" w:type="dxa"/>
          </w:tcPr>
          <w:p w:rsidR="00F20B5D" w:rsidRPr="007D1351" w:rsidRDefault="00754E42" w:rsidP="007D1351">
            <w:pPr>
              <w:pStyle w:val="HTML"/>
              <w:jc w:val="center"/>
              <w:rPr>
                <w:rFonts w:ascii="Arial" w:hAnsi="Arial" w:cs="Arial"/>
                <w:sz w:val="18"/>
                <w:szCs w:val="18"/>
                <w:lang w:val="uk-UA"/>
              </w:rPr>
            </w:pPr>
            <w:r w:rsidRPr="007D1351">
              <w:rPr>
                <w:rFonts w:ascii="Arial" w:hAnsi="Arial" w:cs="Arial"/>
                <w:sz w:val="18"/>
                <w:szCs w:val="18"/>
                <w:lang w:val="uk-UA"/>
              </w:rPr>
              <w:t>12</w:t>
            </w:r>
          </w:p>
        </w:tc>
      </w:tr>
      <w:tr w:rsidR="00F20B5D" w:rsidRPr="007D1351" w:rsidTr="007D1351">
        <w:trPr>
          <w:jc w:val="center"/>
        </w:trPr>
        <w:tc>
          <w:tcPr>
            <w:tcW w:w="970" w:type="dxa"/>
            <w:vAlign w:val="center"/>
          </w:tcPr>
          <w:p w:rsidR="00F20B5D" w:rsidRPr="007D1351" w:rsidRDefault="00F20B5D" w:rsidP="007D1351">
            <w:pPr>
              <w:widowControl w:val="0"/>
              <w:jc w:val="center"/>
              <w:rPr>
                <w:rFonts w:ascii="Arial" w:hAnsi="Arial" w:cs="Arial"/>
                <w:sz w:val="18"/>
                <w:szCs w:val="18"/>
              </w:rPr>
            </w:pPr>
            <w:r w:rsidRPr="007D1351">
              <w:rPr>
                <w:rFonts w:ascii="Arial" w:hAnsi="Arial" w:cs="Arial"/>
                <w:sz w:val="18"/>
                <w:szCs w:val="18"/>
              </w:rPr>
              <w:t>група 10</w:t>
            </w:r>
          </w:p>
        </w:tc>
        <w:tc>
          <w:tcPr>
            <w:tcW w:w="3958" w:type="dxa"/>
            <w:vAlign w:val="center"/>
          </w:tcPr>
          <w:p w:rsidR="00F20B5D" w:rsidRPr="007D1351" w:rsidRDefault="00F20B5D" w:rsidP="00F20B5D">
            <w:pPr>
              <w:pStyle w:val="HTML"/>
              <w:rPr>
                <w:rFonts w:ascii="Arial" w:hAnsi="Arial" w:cs="Arial"/>
                <w:sz w:val="18"/>
                <w:szCs w:val="18"/>
                <w:lang w:val="uk-UA"/>
              </w:rPr>
            </w:pPr>
            <w:r w:rsidRPr="007D1351">
              <w:rPr>
                <w:rFonts w:ascii="Arial" w:hAnsi="Arial" w:cs="Arial"/>
                <w:sz w:val="18"/>
                <w:szCs w:val="18"/>
                <w:lang w:val="uk-UA"/>
              </w:rPr>
              <w:t>бібліотечні фонди</w:t>
            </w:r>
          </w:p>
        </w:tc>
        <w:tc>
          <w:tcPr>
            <w:tcW w:w="1896" w:type="dxa"/>
          </w:tcPr>
          <w:p w:rsidR="00F20B5D" w:rsidRPr="007D1351" w:rsidRDefault="00754E42" w:rsidP="007D1351">
            <w:pPr>
              <w:pStyle w:val="HTML"/>
              <w:jc w:val="center"/>
              <w:rPr>
                <w:rFonts w:ascii="Arial" w:hAnsi="Arial" w:cs="Arial"/>
                <w:sz w:val="18"/>
                <w:szCs w:val="18"/>
                <w:lang w:val="uk-UA"/>
              </w:rPr>
            </w:pPr>
            <w:r w:rsidRPr="007D1351">
              <w:rPr>
                <w:rFonts w:ascii="Arial" w:hAnsi="Arial" w:cs="Arial"/>
                <w:sz w:val="18"/>
                <w:szCs w:val="18"/>
                <w:lang w:val="uk-UA"/>
              </w:rPr>
              <w:t>-</w:t>
            </w:r>
          </w:p>
        </w:tc>
      </w:tr>
      <w:tr w:rsidR="00F20B5D" w:rsidRPr="007D1351" w:rsidTr="007D1351">
        <w:trPr>
          <w:jc w:val="center"/>
        </w:trPr>
        <w:tc>
          <w:tcPr>
            <w:tcW w:w="970" w:type="dxa"/>
            <w:vAlign w:val="center"/>
          </w:tcPr>
          <w:p w:rsidR="00F20B5D" w:rsidRPr="007D1351" w:rsidRDefault="00F20B5D" w:rsidP="007D1351">
            <w:pPr>
              <w:widowControl w:val="0"/>
              <w:jc w:val="center"/>
              <w:rPr>
                <w:rFonts w:ascii="Arial" w:hAnsi="Arial" w:cs="Arial"/>
                <w:sz w:val="18"/>
                <w:szCs w:val="18"/>
              </w:rPr>
            </w:pPr>
            <w:r w:rsidRPr="007D1351">
              <w:rPr>
                <w:rFonts w:ascii="Arial" w:hAnsi="Arial" w:cs="Arial"/>
                <w:sz w:val="18"/>
                <w:szCs w:val="18"/>
              </w:rPr>
              <w:t>група 11</w:t>
            </w:r>
          </w:p>
        </w:tc>
        <w:tc>
          <w:tcPr>
            <w:tcW w:w="3958" w:type="dxa"/>
            <w:vAlign w:val="center"/>
          </w:tcPr>
          <w:p w:rsidR="00F20B5D" w:rsidRPr="007D1351" w:rsidRDefault="00F20B5D" w:rsidP="00F20B5D">
            <w:pPr>
              <w:pStyle w:val="HTML"/>
              <w:rPr>
                <w:rFonts w:ascii="Arial" w:hAnsi="Arial" w:cs="Arial"/>
                <w:sz w:val="18"/>
                <w:szCs w:val="18"/>
                <w:lang w:val="uk-UA"/>
              </w:rPr>
            </w:pPr>
            <w:r w:rsidRPr="007D1351">
              <w:rPr>
                <w:rFonts w:ascii="Arial" w:hAnsi="Arial" w:cs="Arial"/>
                <w:sz w:val="18"/>
                <w:szCs w:val="18"/>
                <w:lang w:val="uk-UA"/>
              </w:rPr>
              <w:t xml:space="preserve">малоцінні необоротні </w:t>
            </w:r>
            <w:bookmarkStart w:id="195" w:name="o2577"/>
            <w:bookmarkEnd w:id="195"/>
            <w:r w:rsidRPr="007D1351">
              <w:rPr>
                <w:rFonts w:ascii="Arial" w:hAnsi="Arial" w:cs="Arial"/>
                <w:sz w:val="18"/>
                <w:szCs w:val="18"/>
                <w:lang w:val="uk-UA"/>
              </w:rPr>
              <w:t>матеріальні активи</w:t>
            </w:r>
          </w:p>
        </w:tc>
        <w:tc>
          <w:tcPr>
            <w:tcW w:w="1896" w:type="dxa"/>
          </w:tcPr>
          <w:p w:rsidR="00F20B5D" w:rsidRPr="007D1351" w:rsidRDefault="00754E42" w:rsidP="007D1351">
            <w:pPr>
              <w:pStyle w:val="HTML"/>
              <w:jc w:val="center"/>
              <w:rPr>
                <w:rFonts w:ascii="Arial" w:hAnsi="Arial" w:cs="Arial"/>
                <w:sz w:val="18"/>
                <w:szCs w:val="18"/>
                <w:lang w:val="uk-UA"/>
              </w:rPr>
            </w:pPr>
            <w:r w:rsidRPr="007D1351">
              <w:rPr>
                <w:rFonts w:ascii="Arial" w:hAnsi="Arial" w:cs="Arial"/>
                <w:sz w:val="18"/>
                <w:szCs w:val="18"/>
                <w:lang w:val="uk-UA"/>
              </w:rPr>
              <w:t>-</w:t>
            </w:r>
          </w:p>
        </w:tc>
      </w:tr>
      <w:tr w:rsidR="00F20B5D" w:rsidRPr="007D1351" w:rsidTr="007D1351">
        <w:trPr>
          <w:jc w:val="center"/>
        </w:trPr>
        <w:tc>
          <w:tcPr>
            <w:tcW w:w="970" w:type="dxa"/>
            <w:vAlign w:val="center"/>
          </w:tcPr>
          <w:p w:rsidR="00F20B5D" w:rsidRPr="007D1351" w:rsidRDefault="00F20B5D" w:rsidP="007D1351">
            <w:pPr>
              <w:widowControl w:val="0"/>
              <w:jc w:val="center"/>
              <w:rPr>
                <w:rFonts w:ascii="Arial" w:hAnsi="Arial" w:cs="Arial"/>
                <w:sz w:val="18"/>
                <w:szCs w:val="18"/>
              </w:rPr>
            </w:pPr>
            <w:r w:rsidRPr="007D1351">
              <w:rPr>
                <w:rFonts w:ascii="Arial" w:hAnsi="Arial" w:cs="Arial"/>
                <w:sz w:val="18"/>
                <w:szCs w:val="18"/>
              </w:rPr>
              <w:t>група 12</w:t>
            </w:r>
          </w:p>
        </w:tc>
        <w:tc>
          <w:tcPr>
            <w:tcW w:w="3958" w:type="dxa"/>
            <w:vAlign w:val="center"/>
          </w:tcPr>
          <w:p w:rsidR="00F20B5D" w:rsidRPr="007D1351" w:rsidRDefault="00F20B5D" w:rsidP="00F20B5D">
            <w:pPr>
              <w:pStyle w:val="HTML"/>
              <w:rPr>
                <w:rFonts w:ascii="Arial" w:hAnsi="Arial" w:cs="Arial"/>
                <w:sz w:val="18"/>
                <w:szCs w:val="18"/>
                <w:lang w:val="uk-UA"/>
              </w:rPr>
            </w:pPr>
            <w:bookmarkStart w:id="196" w:name="o2580"/>
            <w:bookmarkEnd w:id="196"/>
            <w:r w:rsidRPr="007D1351">
              <w:rPr>
                <w:rFonts w:ascii="Arial" w:hAnsi="Arial" w:cs="Arial"/>
                <w:sz w:val="18"/>
                <w:szCs w:val="18"/>
                <w:lang w:val="uk-UA"/>
              </w:rPr>
              <w:t>тимчасові (нетитульні) споруди</w:t>
            </w:r>
          </w:p>
        </w:tc>
        <w:tc>
          <w:tcPr>
            <w:tcW w:w="1896" w:type="dxa"/>
          </w:tcPr>
          <w:p w:rsidR="00F20B5D" w:rsidRPr="007D1351" w:rsidRDefault="00754E42" w:rsidP="007D1351">
            <w:pPr>
              <w:pStyle w:val="HTML"/>
              <w:jc w:val="center"/>
              <w:rPr>
                <w:rFonts w:ascii="Arial" w:hAnsi="Arial" w:cs="Arial"/>
                <w:sz w:val="18"/>
                <w:szCs w:val="18"/>
                <w:lang w:val="uk-UA"/>
              </w:rPr>
            </w:pPr>
            <w:r w:rsidRPr="007D1351">
              <w:rPr>
                <w:rFonts w:ascii="Arial" w:hAnsi="Arial" w:cs="Arial"/>
                <w:sz w:val="18"/>
                <w:szCs w:val="18"/>
                <w:lang w:val="uk-UA"/>
              </w:rPr>
              <w:t>5</w:t>
            </w:r>
          </w:p>
        </w:tc>
      </w:tr>
      <w:tr w:rsidR="00F20B5D" w:rsidRPr="007D1351" w:rsidTr="007D1351">
        <w:trPr>
          <w:jc w:val="center"/>
        </w:trPr>
        <w:tc>
          <w:tcPr>
            <w:tcW w:w="970" w:type="dxa"/>
            <w:vAlign w:val="center"/>
          </w:tcPr>
          <w:p w:rsidR="00F20B5D" w:rsidRPr="007D1351" w:rsidRDefault="00F20B5D" w:rsidP="007D1351">
            <w:pPr>
              <w:widowControl w:val="0"/>
              <w:jc w:val="center"/>
              <w:rPr>
                <w:rFonts w:ascii="Arial" w:hAnsi="Arial" w:cs="Arial"/>
                <w:sz w:val="18"/>
                <w:szCs w:val="18"/>
              </w:rPr>
            </w:pPr>
            <w:r w:rsidRPr="007D1351">
              <w:rPr>
                <w:rFonts w:ascii="Arial" w:hAnsi="Arial" w:cs="Arial"/>
                <w:sz w:val="18"/>
                <w:szCs w:val="18"/>
              </w:rPr>
              <w:t>група 13</w:t>
            </w:r>
          </w:p>
        </w:tc>
        <w:tc>
          <w:tcPr>
            <w:tcW w:w="3958" w:type="dxa"/>
            <w:vAlign w:val="center"/>
          </w:tcPr>
          <w:p w:rsidR="00F20B5D" w:rsidRPr="007D1351" w:rsidRDefault="00F20B5D" w:rsidP="00F20B5D">
            <w:pPr>
              <w:pStyle w:val="HTML"/>
              <w:rPr>
                <w:rFonts w:ascii="Arial" w:hAnsi="Arial" w:cs="Arial"/>
                <w:sz w:val="18"/>
                <w:szCs w:val="18"/>
                <w:lang w:val="uk-UA"/>
              </w:rPr>
            </w:pPr>
            <w:r w:rsidRPr="007D1351">
              <w:rPr>
                <w:rFonts w:ascii="Arial" w:hAnsi="Arial" w:cs="Arial"/>
                <w:sz w:val="18"/>
                <w:szCs w:val="18"/>
                <w:lang w:val="uk-UA"/>
              </w:rPr>
              <w:t>природні ресурси</w:t>
            </w:r>
          </w:p>
        </w:tc>
        <w:tc>
          <w:tcPr>
            <w:tcW w:w="1896" w:type="dxa"/>
          </w:tcPr>
          <w:p w:rsidR="00F20B5D" w:rsidRPr="007D1351" w:rsidRDefault="00754E42" w:rsidP="007D1351">
            <w:pPr>
              <w:pStyle w:val="HTML"/>
              <w:jc w:val="center"/>
              <w:rPr>
                <w:rFonts w:ascii="Arial" w:hAnsi="Arial" w:cs="Arial"/>
                <w:sz w:val="18"/>
                <w:szCs w:val="18"/>
                <w:lang w:val="uk-UA"/>
              </w:rPr>
            </w:pPr>
            <w:r w:rsidRPr="007D1351">
              <w:rPr>
                <w:rFonts w:ascii="Arial" w:hAnsi="Arial" w:cs="Arial"/>
                <w:sz w:val="18"/>
                <w:szCs w:val="18"/>
                <w:lang w:val="uk-UA"/>
              </w:rPr>
              <w:t>-</w:t>
            </w:r>
          </w:p>
        </w:tc>
      </w:tr>
      <w:tr w:rsidR="00F20B5D" w:rsidRPr="007D1351" w:rsidTr="007D1351">
        <w:trPr>
          <w:jc w:val="center"/>
        </w:trPr>
        <w:tc>
          <w:tcPr>
            <w:tcW w:w="970" w:type="dxa"/>
            <w:vAlign w:val="center"/>
          </w:tcPr>
          <w:p w:rsidR="00F20B5D" w:rsidRPr="007D1351" w:rsidRDefault="00F20B5D" w:rsidP="007D1351">
            <w:pPr>
              <w:widowControl w:val="0"/>
              <w:jc w:val="center"/>
              <w:rPr>
                <w:rFonts w:ascii="Arial" w:hAnsi="Arial" w:cs="Arial"/>
                <w:sz w:val="18"/>
                <w:szCs w:val="18"/>
              </w:rPr>
            </w:pPr>
            <w:r w:rsidRPr="007D1351">
              <w:rPr>
                <w:rFonts w:ascii="Arial" w:hAnsi="Arial" w:cs="Arial"/>
                <w:sz w:val="18"/>
                <w:szCs w:val="18"/>
              </w:rPr>
              <w:t>група 14</w:t>
            </w:r>
          </w:p>
        </w:tc>
        <w:tc>
          <w:tcPr>
            <w:tcW w:w="3958" w:type="dxa"/>
            <w:vAlign w:val="center"/>
          </w:tcPr>
          <w:p w:rsidR="00F20B5D" w:rsidRPr="007D1351" w:rsidRDefault="00F20B5D" w:rsidP="00F20B5D">
            <w:pPr>
              <w:pStyle w:val="HTML"/>
              <w:rPr>
                <w:rFonts w:ascii="Arial" w:hAnsi="Arial" w:cs="Arial"/>
                <w:sz w:val="18"/>
                <w:szCs w:val="18"/>
                <w:lang w:val="uk-UA"/>
              </w:rPr>
            </w:pPr>
            <w:r w:rsidRPr="007D1351">
              <w:rPr>
                <w:rFonts w:ascii="Arial" w:hAnsi="Arial" w:cs="Arial"/>
                <w:sz w:val="18"/>
                <w:szCs w:val="18"/>
                <w:lang w:val="uk-UA"/>
              </w:rPr>
              <w:t>інвентарна тара</w:t>
            </w:r>
          </w:p>
        </w:tc>
        <w:tc>
          <w:tcPr>
            <w:tcW w:w="1896" w:type="dxa"/>
          </w:tcPr>
          <w:p w:rsidR="00F20B5D" w:rsidRPr="007D1351" w:rsidRDefault="00754E42" w:rsidP="007D1351">
            <w:pPr>
              <w:pStyle w:val="HTML"/>
              <w:jc w:val="center"/>
              <w:rPr>
                <w:rFonts w:ascii="Arial" w:hAnsi="Arial" w:cs="Arial"/>
                <w:sz w:val="18"/>
                <w:szCs w:val="18"/>
                <w:lang w:val="uk-UA"/>
              </w:rPr>
            </w:pPr>
            <w:r w:rsidRPr="007D1351">
              <w:rPr>
                <w:rFonts w:ascii="Arial" w:hAnsi="Arial" w:cs="Arial"/>
                <w:sz w:val="18"/>
                <w:szCs w:val="18"/>
                <w:lang w:val="uk-UA"/>
              </w:rPr>
              <w:t>6</w:t>
            </w:r>
          </w:p>
        </w:tc>
      </w:tr>
      <w:tr w:rsidR="00F20B5D" w:rsidRPr="007D1351" w:rsidTr="007D1351">
        <w:trPr>
          <w:jc w:val="center"/>
        </w:trPr>
        <w:tc>
          <w:tcPr>
            <w:tcW w:w="970" w:type="dxa"/>
            <w:vAlign w:val="center"/>
          </w:tcPr>
          <w:p w:rsidR="00F20B5D" w:rsidRPr="007D1351" w:rsidRDefault="00F20B5D" w:rsidP="007D1351">
            <w:pPr>
              <w:widowControl w:val="0"/>
              <w:jc w:val="center"/>
              <w:rPr>
                <w:rFonts w:ascii="Arial" w:hAnsi="Arial" w:cs="Arial"/>
                <w:sz w:val="18"/>
                <w:szCs w:val="18"/>
              </w:rPr>
            </w:pPr>
            <w:r w:rsidRPr="007D1351">
              <w:rPr>
                <w:rFonts w:ascii="Arial" w:hAnsi="Arial" w:cs="Arial"/>
                <w:sz w:val="18"/>
                <w:szCs w:val="18"/>
              </w:rPr>
              <w:t>група 15</w:t>
            </w:r>
          </w:p>
        </w:tc>
        <w:tc>
          <w:tcPr>
            <w:tcW w:w="3958" w:type="dxa"/>
            <w:vAlign w:val="center"/>
          </w:tcPr>
          <w:p w:rsidR="00F20B5D" w:rsidRPr="007D1351" w:rsidRDefault="00F20B5D" w:rsidP="00F20B5D">
            <w:pPr>
              <w:pStyle w:val="HTML"/>
              <w:rPr>
                <w:rFonts w:ascii="Arial" w:hAnsi="Arial" w:cs="Arial"/>
                <w:sz w:val="18"/>
                <w:szCs w:val="18"/>
                <w:lang w:val="uk-UA"/>
              </w:rPr>
            </w:pPr>
            <w:r w:rsidRPr="007D1351">
              <w:rPr>
                <w:rFonts w:ascii="Arial" w:hAnsi="Arial" w:cs="Arial"/>
                <w:sz w:val="18"/>
                <w:szCs w:val="18"/>
                <w:lang w:val="uk-UA"/>
              </w:rPr>
              <w:t>предмети прокату</w:t>
            </w:r>
          </w:p>
        </w:tc>
        <w:tc>
          <w:tcPr>
            <w:tcW w:w="1896" w:type="dxa"/>
          </w:tcPr>
          <w:p w:rsidR="00F20B5D" w:rsidRPr="007D1351" w:rsidRDefault="00754E42" w:rsidP="007D1351">
            <w:pPr>
              <w:pStyle w:val="HTML"/>
              <w:jc w:val="center"/>
              <w:rPr>
                <w:rFonts w:ascii="Arial" w:hAnsi="Arial" w:cs="Arial"/>
                <w:sz w:val="18"/>
                <w:szCs w:val="18"/>
                <w:lang w:val="uk-UA"/>
              </w:rPr>
            </w:pPr>
            <w:r w:rsidRPr="007D1351">
              <w:rPr>
                <w:rFonts w:ascii="Arial" w:hAnsi="Arial" w:cs="Arial"/>
                <w:sz w:val="18"/>
                <w:szCs w:val="18"/>
                <w:lang w:val="uk-UA"/>
              </w:rPr>
              <w:t>5</w:t>
            </w:r>
          </w:p>
        </w:tc>
      </w:tr>
      <w:tr w:rsidR="00F20B5D" w:rsidRPr="007D1351" w:rsidTr="007D1351">
        <w:trPr>
          <w:jc w:val="center"/>
        </w:trPr>
        <w:tc>
          <w:tcPr>
            <w:tcW w:w="970" w:type="dxa"/>
            <w:vAlign w:val="center"/>
          </w:tcPr>
          <w:p w:rsidR="00F20B5D" w:rsidRPr="007D1351" w:rsidRDefault="00F20B5D" w:rsidP="007D1351">
            <w:pPr>
              <w:widowControl w:val="0"/>
              <w:jc w:val="center"/>
              <w:rPr>
                <w:rFonts w:ascii="Arial" w:hAnsi="Arial" w:cs="Arial"/>
                <w:sz w:val="18"/>
                <w:szCs w:val="18"/>
              </w:rPr>
            </w:pPr>
            <w:r w:rsidRPr="007D1351">
              <w:rPr>
                <w:rFonts w:ascii="Arial" w:hAnsi="Arial" w:cs="Arial"/>
                <w:sz w:val="18"/>
                <w:szCs w:val="18"/>
              </w:rPr>
              <w:t>група 16</w:t>
            </w:r>
          </w:p>
        </w:tc>
        <w:tc>
          <w:tcPr>
            <w:tcW w:w="3958" w:type="dxa"/>
            <w:vAlign w:val="center"/>
          </w:tcPr>
          <w:p w:rsidR="00F20B5D" w:rsidRPr="007D1351" w:rsidRDefault="00F20B5D" w:rsidP="00F20B5D">
            <w:pPr>
              <w:pStyle w:val="HTML"/>
              <w:rPr>
                <w:rFonts w:ascii="Arial" w:hAnsi="Arial" w:cs="Arial"/>
                <w:sz w:val="18"/>
                <w:szCs w:val="18"/>
                <w:lang w:val="uk-UA"/>
              </w:rPr>
            </w:pPr>
            <w:r w:rsidRPr="007D1351">
              <w:rPr>
                <w:rFonts w:ascii="Arial" w:hAnsi="Arial" w:cs="Arial"/>
                <w:sz w:val="18"/>
                <w:szCs w:val="18"/>
                <w:lang w:val="uk-UA"/>
              </w:rPr>
              <w:t xml:space="preserve">довгострокові </w:t>
            </w:r>
            <w:bookmarkStart w:id="197" w:name="o2589"/>
            <w:bookmarkEnd w:id="197"/>
            <w:r w:rsidRPr="007D1351">
              <w:rPr>
                <w:rFonts w:ascii="Arial" w:hAnsi="Arial" w:cs="Arial"/>
                <w:sz w:val="18"/>
                <w:szCs w:val="18"/>
                <w:lang w:val="uk-UA"/>
              </w:rPr>
              <w:t>біологічні активи</w:t>
            </w:r>
          </w:p>
        </w:tc>
        <w:tc>
          <w:tcPr>
            <w:tcW w:w="1896" w:type="dxa"/>
          </w:tcPr>
          <w:p w:rsidR="00F20B5D" w:rsidRPr="007D1351" w:rsidRDefault="00754E42" w:rsidP="007D1351">
            <w:pPr>
              <w:pStyle w:val="HTML"/>
              <w:jc w:val="center"/>
              <w:rPr>
                <w:rFonts w:ascii="Arial" w:hAnsi="Arial" w:cs="Arial"/>
                <w:sz w:val="18"/>
                <w:szCs w:val="18"/>
                <w:lang w:val="uk-UA"/>
              </w:rPr>
            </w:pPr>
            <w:r w:rsidRPr="007D1351">
              <w:rPr>
                <w:rFonts w:ascii="Arial" w:hAnsi="Arial" w:cs="Arial"/>
                <w:sz w:val="18"/>
                <w:szCs w:val="18"/>
                <w:lang w:val="uk-UA"/>
              </w:rPr>
              <w:t>7</w:t>
            </w:r>
          </w:p>
        </w:tc>
      </w:tr>
    </w:tbl>
    <w:p w:rsidR="00F20B5D" w:rsidRDefault="002C601E" w:rsidP="00F20B5D">
      <w:pPr>
        <w:widowControl w:val="0"/>
        <w:ind w:firstLine="561"/>
        <w:jc w:val="both"/>
        <w:rPr>
          <w:b/>
          <w:sz w:val="22"/>
          <w:szCs w:val="22"/>
        </w:rPr>
      </w:pPr>
      <w:r w:rsidRPr="002C601E">
        <w:rPr>
          <w:b/>
          <w:sz w:val="22"/>
          <w:szCs w:val="22"/>
        </w:rPr>
        <w:t>Приклади нарахування амортизації.</w:t>
      </w:r>
    </w:p>
    <w:p w:rsidR="00CC7AD9" w:rsidRPr="002C601E" w:rsidRDefault="00CC7AD9" w:rsidP="00F20B5D">
      <w:pPr>
        <w:widowControl w:val="0"/>
        <w:ind w:firstLine="561"/>
        <w:jc w:val="both"/>
        <w:rPr>
          <w:b/>
          <w:sz w:val="22"/>
          <w:szCs w:val="22"/>
        </w:rPr>
      </w:pPr>
    </w:p>
    <w:p w:rsidR="002C601E" w:rsidRDefault="009343D8" w:rsidP="00F20B5D">
      <w:pPr>
        <w:widowControl w:val="0"/>
        <w:ind w:firstLine="561"/>
        <w:jc w:val="both"/>
        <w:rPr>
          <w:sz w:val="22"/>
          <w:szCs w:val="22"/>
        </w:rPr>
      </w:pPr>
      <w:r>
        <w:rPr>
          <w:sz w:val="22"/>
          <w:szCs w:val="22"/>
        </w:rPr>
        <w:t>Первісна вартість об’єкта основних засобів – 70 000 грн.</w:t>
      </w:r>
    </w:p>
    <w:p w:rsidR="009343D8" w:rsidRDefault="009343D8" w:rsidP="009343D8">
      <w:pPr>
        <w:widowControl w:val="0"/>
        <w:ind w:firstLine="561"/>
        <w:jc w:val="both"/>
        <w:rPr>
          <w:sz w:val="22"/>
          <w:szCs w:val="22"/>
        </w:rPr>
      </w:pPr>
      <w:r>
        <w:rPr>
          <w:sz w:val="22"/>
          <w:szCs w:val="22"/>
        </w:rPr>
        <w:t>Ліквідаційна вартість</w:t>
      </w:r>
      <w:r w:rsidR="00962C71">
        <w:rPr>
          <w:sz w:val="22"/>
          <w:szCs w:val="22"/>
        </w:rPr>
        <w:t xml:space="preserve"> об’єкта </w:t>
      </w:r>
      <w:r>
        <w:rPr>
          <w:sz w:val="22"/>
          <w:szCs w:val="22"/>
        </w:rPr>
        <w:t xml:space="preserve"> – 4 000 грн.</w:t>
      </w:r>
    </w:p>
    <w:p w:rsidR="009343D8" w:rsidRDefault="00962C71" w:rsidP="009343D8">
      <w:pPr>
        <w:widowControl w:val="0"/>
        <w:ind w:firstLine="561"/>
        <w:jc w:val="both"/>
        <w:rPr>
          <w:sz w:val="22"/>
          <w:szCs w:val="22"/>
        </w:rPr>
      </w:pPr>
      <w:r>
        <w:rPr>
          <w:sz w:val="22"/>
          <w:szCs w:val="22"/>
        </w:rPr>
        <w:t>Термін корисного використання об’єкта – 6 років.</w:t>
      </w:r>
    </w:p>
    <w:p w:rsidR="00962C71" w:rsidRDefault="009C6F49" w:rsidP="009343D8">
      <w:pPr>
        <w:widowControl w:val="0"/>
        <w:ind w:firstLine="561"/>
        <w:jc w:val="both"/>
        <w:rPr>
          <w:sz w:val="22"/>
          <w:szCs w:val="22"/>
        </w:rPr>
      </w:pPr>
      <w:r>
        <w:rPr>
          <w:sz w:val="22"/>
          <w:szCs w:val="22"/>
        </w:rPr>
        <w:t>З</w:t>
      </w:r>
      <w:r w:rsidRPr="006E30C1">
        <w:rPr>
          <w:sz w:val="22"/>
          <w:szCs w:val="22"/>
        </w:rPr>
        <w:t xml:space="preserve">агальний обсяг продукції, який підприємство очікує виробити з використанням </w:t>
      </w:r>
      <w:r>
        <w:rPr>
          <w:sz w:val="22"/>
          <w:szCs w:val="22"/>
        </w:rPr>
        <w:t xml:space="preserve">даного </w:t>
      </w:r>
      <w:r w:rsidRPr="006E30C1">
        <w:rPr>
          <w:sz w:val="22"/>
          <w:szCs w:val="22"/>
        </w:rPr>
        <w:t>об'єкта основних засобів</w:t>
      </w:r>
      <w:r>
        <w:rPr>
          <w:sz w:val="22"/>
          <w:szCs w:val="22"/>
        </w:rPr>
        <w:t xml:space="preserve"> – 400 000 одиниць.</w:t>
      </w:r>
    </w:p>
    <w:p w:rsidR="009C6F49" w:rsidRDefault="009C6F49" w:rsidP="009C6F49">
      <w:pPr>
        <w:widowControl w:val="0"/>
        <w:ind w:firstLine="561"/>
        <w:jc w:val="both"/>
        <w:rPr>
          <w:sz w:val="22"/>
          <w:szCs w:val="22"/>
        </w:rPr>
      </w:pPr>
      <w:r>
        <w:rPr>
          <w:sz w:val="22"/>
          <w:szCs w:val="22"/>
        </w:rPr>
        <w:t>Ф</w:t>
      </w:r>
      <w:r w:rsidRPr="006E30C1">
        <w:rPr>
          <w:sz w:val="22"/>
          <w:szCs w:val="22"/>
        </w:rPr>
        <w:t>актичний місячний обсяг продукції</w:t>
      </w:r>
      <w:r>
        <w:rPr>
          <w:sz w:val="22"/>
          <w:szCs w:val="22"/>
        </w:rPr>
        <w:t xml:space="preserve"> – 45 000 одиниць.</w:t>
      </w:r>
    </w:p>
    <w:p w:rsidR="00EC4873" w:rsidRDefault="00EC4873" w:rsidP="009343D8">
      <w:pPr>
        <w:widowControl w:val="0"/>
        <w:ind w:firstLine="561"/>
        <w:jc w:val="both"/>
        <w:rPr>
          <w:sz w:val="22"/>
          <w:szCs w:val="22"/>
        </w:rPr>
      </w:pPr>
      <w:r>
        <w:rPr>
          <w:sz w:val="22"/>
          <w:szCs w:val="22"/>
        </w:rPr>
        <w:t>Умову завдання можна записати так:</w:t>
      </w:r>
    </w:p>
    <w:p w:rsidR="00EC4873" w:rsidRPr="00960053" w:rsidRDefault="00EC4873" w:rsidP="009343D8">
      <w:pPr>
        <w:widowControl w:val="0"/>
        <w:ind w:firstLine="561"/>
        <w:jc w:val="both"/>
        <w:rPr>
          <w:i/>
          <w:sz w:val="22"/>
          <w:szCs w:val="22"/>
        </w:rPr>
      </w:pPr>
      <w:r w:rsidRPr="00960053">
        <w:rPr>
          <w:i/>
          <w:sz w:val="22"/>
          <w:szCs w:val="22"/>
        </w:rPr>
        <w:t>Пв = 70 000;</w:t>
      </w:r>
    </w:p>
    <w:p w:rsidR="00EC4873" w:rsidRPr="00960053" w:rsidRDefault="00EC4873" w:rsidP="009343D8">
      <w:pPr>
        <w:widowControl w:val="0"/>
        <w:ind w:firstLine="561"/>
        <w:jc w:val="both"/>
        <w:rPr>
          <w:i/>
          <w:sz w:val="22"/>
          <w:szCs w:val="22"/>
        </w:rPr>
      </w:pPr>
      <w:r w:rsidRPr="00960053">
        <w:rPr>
          <w:i/>
          <w:sz w:val="22"/>
          <w:szCs w:val="22"/>
        </w:rPr>
        <w:t>Лв = 4 000;</w:t>
      </w:r>
    </w:p>
    <w:p w:rsidR="00EC4873" w:rsidRPr="00960053" w:rsidRDefault="00EC4873" w:rsidP="009343D8">
      <w:pPr>
        <w:widowControl w:val="0"/>
        <w:ind w:firstLine="561"/>
        <w:jc w:val="both"/>
        <w:rPr>
          <w:i/>
          <w:sz w:val="22"/>
          <w:szCs w:val="22"/>
        </w:rPr>
      </w:pPr>
      <w:r w:rsidRPr="00960053">
        <w:rPr>
          <w:i/>
          <w:sz w:val="22"/>
          <w:szCs w:val="22"/>
        </w:rPr>
        <w:t>Т = 6;</w:t>
      </w:r>
    </w:p>
    <w:p w:rsidR="00EC4873" w:rsidRPr="00960053" w:rsidRDefault="00EC4873" w:rsidP="009343D8">
      <w:pPr>
        <w:widowControl w:val="0"/>
        <w:ind w:firstLine="561"/>
        <w:jc w:val="both"/>
        <w:rPr>
          <w:i/>
          <w:sz w:val="22"/>
          <w:szCs w:val="22"/>
        </w:rPr>
      </w:pPr>
      <w:r w:rsidRPr="00960053">
        <w:rPr>
          <w:i/>
          <w:sz w:val="22"/>
          <w:szCs w:val="22"/>
        </w:rPr>
        <w:t>Озаг. = 400 000;</w:t>
      </w:r>
    </w:p>
    <w:p w:rsidR="00EC4873" w:rsidRPr="00960053" w:rsidRDefault="00EC4873" w:rsidP="009343D8">
      <w:pPr>
        <w:widowControl w:val="0"/>
        <w:ind w:firstLine="561"/>
        <w:jc w:val="both"/>
        <w:rPr>
          <w:i/>
          <w:sz w:val="22"/>
          <w:szCs w:val="22"/>
        </w:rPr>
      </w:pPr>
      <w:r w:rsidRPr="00960053">
        <w:rPr>
          <w:i/>
          <w:sz w:val="22"/>
          <w:szCs w:val="22"/>
        </w:rPr>
        <w:t>Ом. = 45 000.</w:t>
      </w:r>
    </w:p>
    <w:p w:rsidR="00EC4873" w:rsidRDefault="00EC4873" w:rsidP="009343D8">
      <w:pPr>
        <w:widowControl w:val="0"/>
        <w:ind w:firstLine="561"/>
        <w:jc w:val="both"/>
        <w:rPr>
          <w:sz w:val="22"/>
          <w:szCs w:val="22"/>
        </w:rPr>
      </w:pPr>
    </w:p>
    <w:p w:rsidR="009C6F49" w:rsidRPr="00494525" w:rsidRDefault="00EC4873" w:rsidP="009343D8">
      <w:pPr>
        <w:widowControl w:val="0"/>
        <w:ind w:firstLine="561"/>
        <w:jc w:val="both"/>
        <w:rPr>
          <w:b/>
          <w:i/>
          <w:sz w:val="22"/>
          <w:szCs w:val="22"/>
        </w:rPr>
      </w:pPr>
      <w:r w:rsidRPr="00494525">
        <w:rPr>
          <w:b/>
          <w:i/>
          <w:sz w:val="22"/>
          <w:szCs w:val="22"/>
        </w:rPr>
        <w:t>1) прямолінійний метод</w:t>
      </w:r>
    </w:p>
    <w:p w:rsidR="002A7847" w:rsidRDefault="002A7847" w:rsidP="002A7847">
      <w:pPr>
        <w:widowControl w:val="0"/>
        <w:ind w:firstLine="600"/>
        <w:jc w:val="both"/>
        <w:rPr>
          <w:sz w:val="22"/>
          <w:szCs w:val="22"/>
        </w:rPr>
      </w:pPr>
      <w:r w:rsidRPr="002A7847">
        <w:rPr>
          <w:position w:val="-24"/>
          <w:sz w:val="22"/>
          <w:szCs w:val="22"/>
        </w:rPr>
        <w:object w:dxaOrig="2040" w:dyaOrig="620">
          <v:shape id="_x0000_i1172" type="#_x0000_t75" style="width:102pt;height:30.6pt" o:ole="">
            <v:imagedata r:id="rId351" o:title=""/>
          </v:shape>
          <o:OLEObject Type="Embed" ProgID="Equation.3" ShapeID="_x0000_i1172" DrawAspect="Content" ObjectID="_1761031773" r:id="rId352"/>
        </w:object>
      </w:r>
      <w:r>
        <w:rPr>
          <w:sz w:val="22"/>
          <w:szCs w:val="22"/>
        </w:rPr>
        <w:t xml:space="preserve">= </w:t>
      </w:r>
      <w:r w:rsidRPr="002A7847">
        <w:rPr>
          <w:position w:val="-24"/>
          <w:sz w:val="22"/>
          <w:szCs w:val="22"/>
        </w:rPr>
        <w:object w:dxaOrig="2240" w:dyaOrig="620">
          <v:shape id="_x0000_i1173" type="#_x0000_t75" style="width:111.6pt;height:30.6pt" o:ole="">
            <v:imagedata r:id="rId353" o:title=""/>
          </v:shape>
          <o:OLEObject Type="Embed" ProgID="Equation.3" ShapeID="_x0000_i1173" DrawAspect="Content" ObjectID="_1761031774" r:id="rId354"/>
        </w:object>
      </w:r>
      <w:r>
        <w:rPr>
          <w:sz w:val="22"/>
          <w:szCs w:val="22"/>
        </w:rPr>
        <w:t xml:space="preserve"> грн. щорічно</w:t>
      </w:r>
    </w:p>
    <w:p w:rsidR="002A7847" w:rsidRDefault="002A7847" w:rsidP="002A7847">
      <w:pPr>
        <w:widowControl w:val="0"/>
        <w:ind w:firstLine="600"/>
        <w:jc w:val="both"/>
        <w:rPr>
          <w:sz w:val="22"/>
          <w:szCs w:val="22"/>
        </w:rPr>
      </w:pPr>
    </w:p>
    <w:p w:rsidR="00DE74FF" w:rsidRDefault="009F085C" w:rsidP="002A7847">
      <w:pPr>
        <w:widowControl w:val="0"/>
        <w:ind w:firstLine="561"/>
        <w:jc w:val="both"/>
        <w:rPr>
          <w:sz w:val="22"/>
          <w:szCs w:val="22"/>
        </w:rPr>
      </w:pPr>
      <w:r w:rsidRPr="002A7847">
        <w:rPr>
          <w:i/>
          <w:position w:val="-24"/>
          <w:sz w:val="22"/>
          <w:szCs w:val="22"/>
        </w:rPr>
        <w:object w:dxaOrig="2760" w:dyaOrig="620">
          <v:shape id="_x0000_i1174" type="#_x0000_t75" style="width:138pt;height:30.6pt" o:ole="">
            <v:imagedata r:id="rId355" o:title=""/>
          </v:shape>
          <o:OLEObject Type="Embed" ProgID="Equation.3" ShapeID="_x0000_i1174" DrawAspect="Content" ObjectID="_1761031775" r:id="rId356"/>
        </w:object>
      </w:r>
      <w:r w:rsidR="002A7847" w:rsidRPr="00A13245">
        <w:rPr>
          <w:sz w:val="22"/>
          <w:szCs w:val="22"/>
        </w:rPr>
        <w:t xml:space="preserve"> </w:t>
      </w:r>
      <w:r w:rsidR="002A7847">
        <w:rPr>
          <w:sz w:val="22"/>
          <w:szCs w:val="22"/>
        </w:rPr>
        <w:t>грн. щомісячно</w:t>
      </w:r>
      <w:r w:rsidR="002A7847" w:rsidRPr="00A13245">
        <w:rPr>
          <w:sz w:val="22"/>
          <w:szCs w:val="22"/>
        </w:rPr>
        <w:t xml:space="preserve">     </w:t>
      </w:r>
    </w:p>
    <w:p w:rsidR="001D5C04" w:rsidRDefault="001D5C04" w:rsidP="002A7847">
      <w:pPr>
        <w:widowControl w:val="0"/>
        <w:ind w:firstLine="561"/>
        <w:jc w:val="both"/>
        <w:rPr>
          <w:sz w:val="22"/>
          <w:szCs w:val="22"/>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650"/>
        <w:gridCol w:w="1607"/>
        <w:gridCol w:w="1478"/>
        <w:gridCol w:w="1250"/>
        <w:gridCol w:w="1921"/>
      </w:tblGrid>
      <w:tr w:rsidR="007D1351" w:rsidRPr="007D1351" w:rsidTr="007D1351">
        <w:trPr>
          <w:jc w:val="center"/>
        </w:trPr>
        <w:tc>
          <w:tcPr>
            <w:tcW w:w="650" w:type="dxa"/>
            <w:shd w:val="clear" w:color="auto" w:fill="D9D9D9"/>
            <w:vAlign w:val="center"/>
          </w:tcPr>
          <w:p w:rsidR="00FF6E9C" w:rsidRPr="007D1351" w:rsidRDefault="00FF6E9C" w:rsidP="007D1351">
            <w:pPr>
              <w:widowControl w:val="0"/>
              <w:jc w:val="center"/>
              <w:rPr>
                <w:rFonts w:ascii="Arial" w:hAnsi="Arial" w:cs="Arial"/>
                <w:b/>
                <w:sz w:val="16"/>
                <w:szCs w:val="16"/>
              </w:rPr>
            </w:pPr>
            <w:r w:rsidRPr="007D1351">
              <w:rPr>
                <w:rFonts w:ascii="Arial" w:hAnsi="Arial" w:cs="Arial"/>
                <w:b/>
                <w:sz w:val="16"/>
                <w:szCs w:val="16"/>
              </w:rPr>
              <w:t>Рік</w:t>
            </w:r>
          </w:p>
        </w:tc>
        <w:tc>
          <w:tcPr>
            <w:tcW w:w="1607" w:type="dxa"/>
            <w:shd w:val="clear" w:color="auto" w:fill="D9D9D9"/>
            <w:vAlign w:val="center"/>
          </w:tcPr>
          <w:p w:rsidR="00FF6E9C" w:rsidRPr="007D1351" w:rsidRDefault="00FF6E9C" w:rsidP="007D1351">
            <w:pPr>
              <w:widowControl w:val="0"/>
              <w:jc w:val="center"/>
              <w:rPr>
                <w:rFonts w:ascii="Arial" w:hAnsi="Arial" w:cs="Arial"/>
                <w:b/>
                <w:sz w:val="16"/>
                <w:szCs w:val="16"/>
              </w:rPr>
            </w:pPr>
            <w:r w:rsidRPr="007D1351">
              <w:rPr>
                <w:rFonts w:ascii="Arial" w:hAnsi="Arial" w:cs="Arial"/>
                <w:b/>
                <w:sz w:val="16"/>
                <w:szCs w:val="16"/>
              </w:rPr>
              <w:t>Річна сума амортизації, грн.</w:t>
            </w:r>
          </w:p>
        </w:tc>
        <w:tc>
          <w:tcPr>
            <w:tcW w:w="1478" w:type="dxa"/>
            <w:shd w:val="clear" w:color="auto" w:fill="D9D9D9"/>
            <w:vAlign w:val="center"/>
          </w:tcPr>
          <w:p w:rsidR="00FF6E9C" w:rsidRPr="007D1351" w:rsidRDefault="00FF6E9C" w:rsidP="007D1351">
            <w:pPr>
              <w:widowControl w:val="0"/>
              <w:jc w:val="center"/>
              <w:rPr>
                <w:rFonts w:ascii="Arial" w:hAnsi="Arial" w:cs="Arial"/>
                <w:b/>
                <w:sz w:val="16"/>
                <w:szCs w:val="16"/>
              </w:rPr>
            </w:pPr>
            <w:r w:rsidRPr="007D1351">
              <w:rPr>
                <w:rFonts w:ascii="Arial" w:hAnsi="Arial" w:cs="Arial"/>
                <w:b/>
                <w:sz w:val="16"/>
                <w:szCs w:val="16"/>
              </w:rPr>
              <w:t>Місячна сума амортизації, грн.</w:t>
            </w:r>
          </w:p>
        </w:tc>
        <w:tc>
          <w:tcPr>
            <w:tcW w:w="1250" w:type="dxa"/>
            <w:shd w:val="clear" w:color="auto" w:fill="D9D9D9"/>
            <w:vAlign w:val="center"/>
          </w:tcPr>
          <w:p w:rsidR="00FF6E9C" w:rsidRPr="007D1351" w:rsidRDefault="00FF6E9C" w:rsidP="007D1351">
            <w:pPr>
              <w:widowControl w:val="0"/>
              <w:jc w:val="center"/>
              <w:rPr>
                <w:rFonts w:ascii="Arial" w:hAnsi="Arial" w:cs="Arial"/>
                <w:b/>
                <w:sz w:val="16"/>
                <w:szCs w:val="16"/>
              </w:rPr>
            </w:pPr>
            <w:r w:rsidRPr="007D1351">
              <w:rPr>
                <w:rFonts w:ascii="Arial" w:hAnsi="Arial" w:cs="Arial"/>
                <w:b/>
                <w:sz w:val="16"/>
                <w:szCs w:val="16"/>
              </w:rPr>
              <w:t>Сума зносу (накопиченої амортизації), грн.</w:t>
            </w:r>
          </w:p>
        </w:tc>
        <w:tc>
          <w:tcPr>
            <w:tcW w:w="1921" w:type="dxa"/>
            <w:shd w:val="clear" w:color="auto" w:fill="D9D9D9"/>
            <w:vAlign w:val="center"/>
          </w:tcPr>
          <w:p w:rsidR="00FF6E9C" w:rsidRPr="007D1351" w:rsidRDefault="00FF6E9C" w:rsidP="007D1351">
            <w:pPr>
              <w:widowControl w:val="0"/>
              <w:jc w:val="center"/>
              <w:rPr>
                <w:rFonts w:ascii="Arial" w:hAnsi="Arial" w:cs="Arial"/>
                <w:b/>
                <w:sz w:val="16"/>
                <w:szCs w:val="16"/>
              </w:rPr>
            </w:pPr>
            <w:r w:rsidRPr="007D1351">
              <w:rPr>
                <w:rFonts w:ascii="Arial" w:hAnsi="Arial" w:cs="Arial"/>
                <w:b/>
                <w:sz w:val="16"/>
                <w:szCs w:val="16"/>
              </w:rPr>
              <w:t>Залишкова вартість об’єкта основних засобів на кін.пер., грн.</w:t>
            </w:r>
          </w:p>
        </w:tc>
      </w:tr>
      <w:tr w:rsidR="00FF6E9C" w:rsidRPr="007D1351" w:rsidTr="007D1351">
        <w:trPr>
          <w:jc w:val="center"/>
        </w:trPr>
        <w:tc>
          <w:tcPr>
            <w:tcW w:w="6906" w:type="dxa"/>
            <w:gridSpan w:val="5"/>
          </w:tcPr>
          <w:p w:rsidR="00FF6E9C" w:rsidRPr="007D1351" w:rsidRDefault="00FF6E9C" w:rsidP="007D1351">
            <w:pPr>
              <w:widowControl w:val="0"/>
              <w:jc w:val="center"/>
              <w:rPr>
                <w:rFonts w:ascii="Arial" w:hAnsi="Arial" w:cs="Arial"/>
                <w:sz w:val="18"/>
                <w:szCs w:val="18"/>
              </w:rPr>
            </w:pPr>
            <w:r w:rsidRPr="007D1351">
              <w:rPr>
                <w:rFonts w:ascii="Arial" w:hAnsi="Arial" w:cs="Arial"/>
                <w:sz w:val="18"/>
                <w:szCs w:val="18"/>
              </w:rPr>
              <w:t>Первісна вартість - 70 000 грн.</w:t>
            </w:r>
          </w:p>
        </w:tc>
      </w:tr>
      <w:tr w:rsidR="007D1351" w:rsidRPr="007D1351" w:rsidTr="007D1351">
        <w:trPr>
          <w:jc w:val="center"/>
        </w:trPr>
        <w:tc>
          <w:tcPr>
            <w:tcW w:w="650" w:type="dxa"/>
            <w:vAlign w:val="center"/>
          </w:tcPr>
          <w:p w:rsidR="00FF6E9C" w:rsidRPr="007D1351" w:rsidRDefault="00FF6E9C" w:rsidP="007D1351">
            <w:pPr>
              <w:widowControl w:val="0"/>
              <w:jc w:val="center"/>
              <w:rPr>
                <w:rFonts w:ascii="Arial" w:hAnsi="Arial" w:cs="Arial"/>
                <w:sz w:val="17"/>
                <w:szCs w:val="17"/>
              </w:rPr>
            </w:pPr>
            <w:r w:rsidRPr="007D1351">
              <w:rPr>
                <w:rFonts w:ascii="Arial" w:hAnsi="Arial" w:cs="Arial"/>
                <w:sz w:val="17"/>
                <w:szCs w:val="17"/>
              </w:rPr>
              <w:t>1</w:t>
            </w:r>
          </w:p>
        </w:tc>
        <w:tc>
          <w:tcPr>
            <w:tcW w:w="1607" w:type="dxa"/>
            <w:vAlign w:val="center"/>
          </w:tcPr>
          <w:p w:rsidR="00FF6E9C" w:rsidRPr="007D1351" w:rsidRDefault="00FF6E9C" w:rsidP="007D1351">
            <w:pPr>
              <w:widowControl w:val="0"/>
              <w:jc w:val="center"/>
              <w:rPr>
                <w:rFonts w:ascii="Arial" w:hAnsi="Arial" w:cs="Arial"/>
                <w:sz w:val="17"/>
                <w:szCs w:val="17"/>
              </w:rPr>
            </w:pPr>
            <w:r w:rsidRPr="007D1351">
              <w:rPr>
                <w:rFonts w:ascii="Arial" w:hAnsi="Arial" w:cs="Arial"/>
                <w:sz w:val="17"/>
                <w:szCs w:val="17"/>
              </w:rPr>
              <w:t>11 000</w:t>
            </w:r>
          </w:p>
        </w:tc>
        <w:tc>
          <w:tcPr>
            <w:tcW w:w="1478" w:type="dxa"/>
            <w:vAlign w:val="center"/>
          </w:tcPr>
          <w:p w:rsidR="00FF6E9C" w:rsidRPr="007D1351" w:rsidRDefault="00FF6E9C" w:rsidP="007D1351">
            <w:pPr>
              <w:widowControl w:val="0"/>
              <w:jc w:val="center"/>
              <w:rPr>
                <w:rFonts w:ascii="Arial" w:hAnsi="Arial" w:cs="Arial"/>
                <w:sz w:val="17"/>
                <w:szCs w:val="17"/>
              </w:rPr>
            </w:pPr>
            <w:r w:rsidRPr="007D1351">
              <w:rPr>
                <w:rFonts w:ascii="Arial" w:hAnsi="Arial" w:cs="Arial"/>
                <w:sz w:val="17"/>
                <w:szCs w:val="17"/>
              </w:rPr>
              <w:t>916,67</w:t>
            </w:r>
          </w:p>
        </w:tc>
        <w:tc>
          <w:tcPr>
            <w:tcW w:w="1250" w:type="dxa"/>
            <w:vAlign w:val="center"/>
          </w:tcPr>
          <w:p w:rsidR="00FF6E9C" w:rsidRPr="007D1351" w:rsidRDefault="00FF6E9C" w:rsidP="007D1351">
            <w:pPr>
              <w:widowControl w:val="0"/>
              <w:ind w:left="-135" w:right="-151"/>
              <w:jc w:val="center"/>
              <w:rPr>
                <w:rFonts w:ascii="Arial" w:hAnsi="Arial" w:cs="Arial"/>
                <w:sz w:val="17"/>
                <w:szCs w:val="17"/>
              </w:rPr>
            </w:pPr>
            <w:r w:rsidRPr="007D1351">
              <w:rPr>
                <w:rFonts w:ascii="Arial" w:hAnsi="Arial" w:cs="Arial"/>
                <w:sz w:val="17"/>
                <w:szCs w:val="17"/>
              </w:rPr>
              <w:t>11 000</w:t>
            </w:r>
          </w:p>
        </w:tc>
        <w:tc>
          <w:tcPr>
            <w:tcW w:w="1921" w:type="dxa"/>
            <w:vAlign w:val="center"/>
          </w:tcPr>
          <w:p w:rsidR="00531875" w:rsidRPr="007D1351" w:rsidRDefault="00531875" w:rsidP="007D1351">
            <w:pPr>
              <w:widowControl w:val="0"/>
              <w:jc w:val="center"/>
              <w:rPr>
                <w:rFonts w:ascii="Arial" w:hAnsi="Arial" w:cs="Arial"/>
                <w:sz w:val="17"/>
                <w:szCs w:val="17"/>
              </w:rPr>
            </w:pPr>
            <w:r w:rsidRPr="007D1351">
              <w:rPr>
                <w:rFonts w:ascii="Arial" w:hAnsi="Arial" w:cs="Arial"/>
                <w:sz w:val="17"/>
                <w:szCs w:val="17"/>
              </w:rPr>
              <w:t>70 000-11 000 =</w:t>
            </w:r>
          </w:p>
          <w:p w:rsidR="00FF6E9C" w:rsidRPr="007D1351" w:rsidRDefault="00FF6E9C" w:rsidP="007D1351">
            <w:pPr>
              <w:widowControl w:val="0"/>
              <w:jc w:val="center"/>
              <w:rPr>
                <w:rFonts w:ascii="Arial" w:hAnsi="Arial" w:cs="Arial"/>
                <w:sz w:val="17"/>
                <w:szCs w:val="17"/>
              </w:rPr>
            </w:pPr>
            <w:r w:rsidRPr="007D1351">
              <w:rPr>
                <w:rFonts w:ascii="Arial" w:hAnsi="Arial" w:cs="Arial"/>
                <w:sz w:val="17"/>
                <w:szCs w:val="17"/>
              </w:rPr>
              <w:t>59 000</w:t>
            </w:r>
          </w:p>
        </w:tc>
      </w:tr>
      <w:tr w:rsidR="007D1351" w:rsidRPr="007D1351" w:rsidTr="007D1351">
        <w:trPr>
          <w:jc w:val="center"/>
        </w:trPr>
        <w:tc>
          <w:tcPr>
            <w:tcW w:w="650" w:type="dxa"/>
            <w:vAlign w:val="center"/>
          </w:tcPr>
          <w:p w:rsidR="00FF6E9C" w:rsidRPr="007D1351" w:rsidRDefault="00FF6E9C" w:rsidP="007D1351">
            <w:pPr>
              <w:widowControl w:val="0"/>
              <w:jc w:val="center"/>
              <w:rPr>
                <w:rFonts w:ascii="Arial" w:hAnsi="Arial" w:cs="Arial"/>
                <w:sz w:val="17"/>
                <w:szCs w:val="17"/>
              </w:rPr>
            </w:pPr>
            <w:r w:rsidRPr="007D1351">
              <w:rPr>
                <w:rFonts w:ascii="Arial" w:hAnsi="Arial" w:cs="Arial"/>
                <w:sz w:val="17"/>
                <w:szCs w:val="17"/>
              </w:rPr>
              <w:t>2</w:t>
            </w:r>
          </w:p>
        </w:tc>
        <w:tc>
          <w:tcPr>
            <w:tcW w:w="1607" w:type="dxa"/>
            <w:vAlign w:val="center"/>
          </w:tcPr>
          <w:p w:rsidR="00FF6E9C" w:rsidRPr="007D1351" w:rsidRDefault="00FF6E9C" w:rsidP="007D1351">
            <w:pPr>
              <w:jc w:val="center"/>
              <w:rPr>
                <w:sz w:val="17"/>
                <w:szCs w:val="17"/>
              </w:rPr>
            </w:pPr>
            <w:r w:rsidRPr="007D1351">
              <w:rPr>
                <w:rFonts w:ascii="Arial" w:hAnsi="Arial" w:cs="Arial"/>
                <w:sz w:val="17"/>
                <w:szCs w:val="17"/>
              </w:rPr>
              <w:t>11 000</w:t>
            </w:r>
          </w:p>
        </w:tc>
        <w:tc>
          <w:tcPr>
            <w:tcW w:w="1478" w:type="dxa"/>
            <w:vAlign w:val="center"/>
          </w:tcPr>
          <w:p w:rsidR="00FF6E9C" w:rsidRPr="007D1351" w:rsidRDefault="00FF6E9C" w:rsidP="007D1351">
            <w:pPr>
              <w:jc w:val="center"/>
              <w:rPr>
                <w:sz w:val="17"/>
                <w:szCs w:val="17"/>
              </w:rPr>
            </w:pPr>
            <w:r w:rsidRPr="007D1351">
              <w:rPr>
                <w:rFonts w:ascii="Arial" w:hAnsi="Arial" w:cs="Arial"/>
                <w:sz w:val="17"/>
                <w:szCs w:val="17"/>
              </w:rPr>
              <w:t>916,67</w:t>
            </w:r>
          </w:p>
        </w:tc>
        <w:tc>
          <w:tcPr>
            <w:tcW w:w="1250" w:type="dxa"/>
            <w:vAlign w:val="center"/>
          </w:tcPr>
          <w:p w:rsidR="00FF6E9C" w:rsidRPr="007D1351" w:rsidRDefault="005C6DB9" w:rsidP="007D1351">
            <w:pPr>
              <w:ind w:left="-135" w:right="-151"/>
              <w:jc w:val="center"/>
              <w:rPr>
                <w:rFonts w:ascii="Arial" w:hAnsi="Arial" w:cs="Arial"/>
                <w:sz w:val="17"/>
                <w:szCs w:val="17"/>
              </w:rPr>
            </w:pPr>
            <w:r w:rsidRPr="007D1351">
              <w:rPr>
                <w:rFonts w:ascii="Arial" w:hAnsi="Arial" w:cs="Arial"/>
                <w:sz w:val="17"/>
                <w:szCs w:val="17"/>
              </w:rPr>
              <w:t xml:space="preserve">11000+11 000= </w:t>
            </w:r>
            <w:r w:rsidR="00FF6E9C" w:rsidRPr="007D1351">
              <w:rPr>
                <w:rFonts w:ascii="Arial" w:hAnsi="Arial" w:cs="Arial"/>
                <w:sz w:val="17"/>
                <w:szCs w:val="17"/>
              </w:rPr>
              <w:t>22 000</w:t>
            </w:r>
          </w:p>
        </w:tc>
        <w:tc>
          <w:tcPr>
            <w:tcW w:w="1921" w:type="dxa"/>
            <w:vAlign w:val="center"/>
          </w:tcPr>
          <w:p w:rsidR="00531875" w:rsidRPr="007D1351" w:rsidRDefault="00531875" w:rsidP="007D1351">
            <w:pPr>
              <w:widowControl w:val="0"/>
              <w:jc w:val="center"/>
              <w:rPr>
                <w:rFonts w:ascii="Arial" w:hAnsi="Arial" w:cs="Arial"/>
                <w:sz w:val="17"/>
                <w:szCs w:val="17"/>
              </w:rPr>
            </w:pPr>
            <w:r w:rsidRPr="007D1351">
              <w:rPr>
                <w:rFonts w:ascii="Arial" w:hAnsi="Arial" w:cs="Arial"/>
                <w:sz w:val="17"/>
                <w:szCs w:val="17"/>
              </w:rPr>
              <w:t>59 000 – 11 000 =</w:t>
            </w:r>
          </w:p>
          <w:p w:rsidR="00FF6E9C" w:rsidRPr="007D1351" w:rsidRDefault="00FF6E9C" w:rsidP="007D1351">
            <w:pPr>
              <w:widowControl w:val="0"/>
              <w:jc w:val="center"/>
              <w:rPr>
                <w:rFonts w:ascii="Arial" w:hAnsi="Arial" w:cs="Arial"/>
                <w:sz w:val="17"/>
                <w:szCs w:val="17"/>
              </w:rPr>
            </w:pPr>
            <w:r w:rsidRPr="007D1351">
              <w:rPr>
                <w:rFonts w:ascii="Arial" w:hAnsi="Arial" w:cs="Arial"/>
                <w:sz w:val="17"/>
                <w:szCs w:val="17"/>
              </w:rPr>
              <w:t>48 000</w:t>
            </w:r>
          </w:p>
        </w:tc>
      </w:tr>
      <w:tr w:rsidR="007D1351" w:rsidRPr="007D1351" w:rsidTr="007D1351">
        <w:trPr>
          <w:jc w:val="center"/>
        </w:trPr>
        <w:tc>
          <w:tcPr>
            <w:tcW w:w="650" w:type="dxa"/>
            <w:vAlign w:val="center"/>
          </w:tcPr>
          <w:p w:rsidR="00FF6E9C" w:rsidRPr="007D1351" w:rsidRDefault="00FF6E9C" w:rsidP="007D1351">
            <w:pPr>
              <w:widowControl w:val="0"/>
              <w:jc w:val="center"/>
              <w:rPr>
                <w:rFonts w:ascii="Arial" w:hAnsi="Arial" w:cs="Arial"/>
                <w:sz w:val="17"/>
                <w:szCs w:val="17"/>
              </w:rPr>
            </w:pPr>
            <w:r w:rsidRPr="007D1351">
              <w:rPr>
                <w:rFonts w:ascii="Arial" w:hAnsi="Arial" w:cs="Arial"/>
                <w:sz w:val="17"/>
                <w:szCs w:val="17"/>
              </w:rPr>
              <w:t>3</w:t>
            </w:r>
          </w:p>
        </w:tc>
        <w:tc>
          <w:tcPr>
            <w:tcW w:w="1607" w:type="dxa"/>
            <w:vAlign w:val="center"/>
          </w:tcPr>
          <w:p w:rsidR="00FF6E9C" w:rsidRPr="007D1351" w:rsidRDefault="00FF6E9C" w:rsidP="007D1351">
            <w:pPr>
              <w:jc w:val="center"/>
              <w:rPr>
                <w:sz w:val="17"/>
                <w:szCs w:val="17"/>
              </w:rPr>
            </w:pPr>
            <w:r w:rsidRPr="007D1351">
              <w:rPr>
                <w:rFonts w:ascii="Arial" w:hAnsi="Arial" w:cs="Arial"/>
                <w:sz w:val="17"/>
                <w:szCs w:val="17"/>
              </w:rPr>
              <w:t>11 000</w:t>
            </w:r>
          </w:p>
        </w:tc>
        <w:tc>
          <w:tcPr>
            <w:tcW w:w="1478" w:type="dxa"/>
            <w:vAlign w:val="center"/>
          </w:tcPr>
          <w:p w:rsidR="00FF6E9C" w:rsidRPr="007D1351" w:rsidRDefault="00FF6E9C" w:rsidP="007D1351">
            <w:pPr>
              <w:jc w:val="center"/>
              <w:rPr>
                <w:sz w:val="17"/>
                <w:szCs w:val="17"/>
              </w:rPr>
            </w:pPr>
            <w:r w:rsidRPr="007D1351">
              <w:rPr>
                <w:rFonts w:ascii="Arial" w:hAnsi="Arial" w:cs="Arial"/>
                <w:sz w:val="17"/>
                <w:szCs w:val="17"/>
              </w:rPr>
              <w:t>916,67</w:t>
            </w:r>
          </w:p>
        </w:tc>
        <w:tc>
          <w:tcPr>
            <w:tcW w:w="1250" w:type="dxa"/>
            <w:vAlign w:val="center"/>
          </w:tcPr>
          <w:p w:rsidR="00FF6E9C" w:rsidRPr="007D1351" w:rsidRDefault="005C6DB9" w:rsidP="007D1351">
            <w:pPr>
              <w:ind w:left="-135" w:right="-151"/>
              <w:jc w:val="center"/>
              <w:rPr>
                <w:rFonts w:ascii="Arial" w:hAnsi="Arial" w:cs="Arial"/>
                <w:sz w:val="17"/>
                <w:szCs w:val="17"/>
              </w:rPr>
            </w:pPr>
            <w:r w:rsidRPr="007D1351">
              <w:rPr>
                <w:rFonts w:ascii="Arial" w:hAnsi="Arial" w:cs="Arial"/>
                <w:sz w:val="17"/>
                <w:szCs w:val="17"/>
              </w:rPr>
              <w:t xml:space="preserve">22 000+11 000= </w:t>
            </w:r>
            <w:r w:rsidR="00FF6E9C" w:rsidRPr="007D1351">
              <w:rPr>
                <w:rFonts w:ascii="Arial" w:hAnsi="Arial" w:cs="Arial"/>
                <w:sz w:val="17"/>
                <w:szCs w:val="17"/>
              </w:rPr>
              <w:t>33 000</w:t>
            </w:r>
          </w:p>
        </w:tc>
        <w:tc>
          <w:tcPr>
            <w:tcW w:w="1921" w:type="dxa"/>
            <w:vAlign w:val="center"/>
          </w:tcPr>
          <w:p w:rsidR="00531875" w:rsidRPr="007D1351" w:rsidRDefault="00531875" w:rsidP="007D1351">
            <w:pPr>
              <w:widowControl w:val="0"/>
              <w:jc w:val="center"/>
              <w:rPr>
                <w:rFonts w:ascii="Arial" w:hAnsi="Arial" w:cs="Arial"/>
                <w:sz w:val="17"/>
                <w:szCs w:val="17"/>
              </w:rPr>
            </w:pPr>
            <w:r w:rsidRPr="007D1351">
              <w:rPr>
                <w:rFonts w:ascii="Arial" w:hAnsi="Arial" w:cs="Arial"/>
                <w:sz w:val="17"/>
                <w:szCs w:val="17"/>
              </w:rPr>
              <w:t>48 000 – 11 000 =</w:t>
            </w:r>
          </w:p>
          <w:p w:rsidR="00FF6E9C" w:rsidRPr="007D1351" w:rsidRDefault="00FF6E9C" w:rsidP="007D1351">
            <w:pPr>
              <w:widowControl w:val="0"/>
              <w:jc w:val="center"/>
              <w:rPr>
                <w:rFonts w:ascii="Arial" w:hAnsi="Arial" w:cs="Arial"/>
                <w:sz w:val="17"/>
                <w:szCs w:val="17"/>
              </w:rPr>
            </w:pPr>
            <w:r w:rsidRPr="007D1351">
              <w:rPr>
                <w:rFonts w:ascii="Arial" w:hAnsi="Arial" w:cs="Arial"/>
                <w:sz w:val="17"/>
                <w:szCs w:val="17"/>
              </w:rPr>
              <w:t>37 000</w:t>
            </w:r>
          </w:p>
        </w:tc>
      </w:tr>
      <w:tr w:rsidR="007D1351" w:rsidRPr="007D1351" w:rsidTr="007D1351">
        <w:trPr>
          <w:jc w:val="center"/>
        </w:trPr>
        <w:tc>
          <w:tcPr>
            <w:tcW w:w="650" w:type="dxa"/>
            <w:vAlign w:val="center"/>
          </w:tcPr>
          <w:p w:rsidR="00FF6E9C" w:rsidRPr="007D1351" w:rsidRDefault="00FF6E9C" w:rsidP="007D1351">
            <w:pPr>
              <w:widowControl w:val="0"/>
              <w:jc w:val="center"/>
              <w:rPr>
                <w:rFonts w:ascii="Arial" w:hAnsi="Arial" w:cs="Arial"/>
                <w:sz w:val="17"/>
                <w:szCs w:val="17"/>
              </w:rPr>
            </w:pPr>
            <w:r w:rsidRPr="007D1351">
              <w:rPr>
                <w:rFonts w:ascii="Arial" w:hAnsi="Arial" w:cs="Arial"/>
                <w:sz w:val="17"/>
                <w:szCs w:val="17"/>
              </w:rPr>
              <w:t>4</w:t>
            </w:r>
          </w:p>
        </w:tc>
        <w:tc>
          <w:tcPr>
            <w:tcW w:w="1607" w:type="dxa"/>
            <w:vAlign w:val="center"/>
          </w:tcPr>
          <w:p w:rsidR="00FF6E9C" w:rsidRPr="007D1351" w:rsidRDefault="00FF6E9C" w:rsidP="007D1351">
            <w:pPr>
              <w:jc w:val="center"/>
              <w:rPr>
                <w:sz w:val="17"/>
                <w:szCs w:val="17"/>
              </w:rPr>
            </w:pPr>
            <w:r w:rsidRPr="007D1351">
              <w:rPr>
                <w:rFonts w:ascii="Arial" w:hAnsi="Arial" w:cs="Arial"/>
                <w:sz w:val="17"/>
                <w:szCs w:val="17"/>
              </w:rPr>
              <w:t>11 000</w:t>
            </w:r>
          </w:p>
        </w:tc>
        <w:tc>
          <w:tcPr>
            <w:tcW w:w="1478" w:type="dxa"/>
            <w:vAlign w:val="center"/>
          </w:tcPr>
          <w:p w:rsidR="00FF6E9C" w:rsidRPr="007D1351" w:rsidRDefault="00FF6E9C" w:rsidP="007D1351">
            <w:pPr>
              <w:jc w:val="center"/>
              <w:rPr>
                <w:sz w:val="17"/>
                <w:szCs w:val="17"/>
              </w:rPr>
            </w:pPr>
            <w:r w:rsidRPr="007D1351">
              <w:rPr>
                <w:rFonts w:ascii="Arial" w:hAnsi="Arial" w:cs="Arial"/>
                <w:sz w:val="17"/>
                <w:szCs w:val="17"/>
              </w:rPr>
              <w:t>916,67</w:t>
            </w:r>
          </w:p>
        </w:tc>
        <w:tc>
          <w:tcPr>
            <w:tcW w:w="1250" w:type="dxa"/>
            <w:vAlign w:val="center"/>
          </w:tcPr>
          <w:p w:rsidR="00FF6E9C" w:rsidRPr="007D1351" w:rsidRDefault="005C6DB9" w:rsidP="007D1351">
            <w:pPr>
              <w:ind w:left="-135" w:right="-151"/>
              <w:jc w:val="center"/>
              <w:rPr>
                <w:rFonts w:ascii="Arial" w:hAnsi="Arial" w:cs="Arial"/>
                <w:sz w:val="17"/>
                <w:szCs w:val="17"/>
              </w:rPr>
            </w:pPr>
            <w:r w:rsidRPr="007D1351">
              <w:rPr>
                <w:rFonts w:ascii="Arial" w:hAnsi="Arial" w:cs="Arial"/>
                <w:sz w:val="17"/>
                <w:szCs w:val="17"/>
              </w:rPr>
              <w:t xml:space="preserve">33 000+11 000= </w:t>
            </w:r>
            <w:r w:rsidR="00FF6E9C" w:rsidRPr="007D1351">
              <w:rPr>
                <w:rFonts w:ascii="Arial" w:hAnsi="Arial" w:cs="Arial"/>
                <w:sz w:val="17"/>
                <w:szCs w:val="17"/>
              </w:rPr>
              <w:t>44 000</w:t>
            </w:r>
          </w:p>
        </w:tc>
        <w:tc>
          <w:tcPr>
            <w:tcW w:w="1921" w:type="dxa"/>
            <w:vAlign w:val="center"/>
          </w:tcPr>
          <w:p w:rsidR="00531875" w:rsidRPr="007D1351" w:rsidRDefault="00531875" w:rsidP="007D1351">
            <w:pPr>
              <w:widowControl w:val="0"/>
              <w:jc w:val="center"/>
              <w:rPr>
                <w:rFonts w:ascii="Arial" w:hAnsi="Arial" w:cs="Arial"/>
                <w:sz w:val="17"/>
                <w:szCs w:val="17"/>
              </w:rPr>
            </w:pPr>
            <w:r w:rsidRPr="007D1351">
              <w:rPr>
                <w:rFonts w:ascii="Arial" w:hAnsi="Arial" w:cs="Arial"/>
                <w:sz w:val="17"/>
                <w:szCs w:val="17"/>
              </w:rPr>
              <w:t>37 000 – 11 000 =</w:t>
            </w:r>
          </w:p>
          <w:p w:rsidR="00FF6E9C" w:rsidRPr="007D1351" w:rsidRDefault="00FF6E9C" w:rsidP="007D1351">
            <w:pPr>
              <w:widowControl w:val="0"/>
              <w:jc w:val="center"/>
              <w:rPr>
                <w:rFonts w:ascii="Arial" w:hAnsi="Arial" w:cs="Arial"/>
                <w:sz w:val="17"/>
                <w:szCs w:val="17"/>
              </w:rPr>
            </w:pPr>
            <w:r w:rsidRPr="007D1351">
              <w:rPr>
                <w:rFonts w:ascii="Arial" w:hAnsi="Arial" w:cs="Arial"/>
                <w:sz w:val="17"/>
                <w:szCs w:val="17"/>
              </w:rPr>
              <w:t>26 000</w:t>
            </w:r>
          </w:p>
        </w:tc>
      </w:tr>
      <w:tr w:rsidR="007D1351" w:rsidRPr="007D1351" w:rsidTr="007D1351">
        <w:trPr>
          <w:jc w:val="center"/>
        </w:trPr>
        <w:tc>
          <w:tcPr>
            <w:tcW w:w="650" w:type="dxa"/>
            <w:vAlign w:val="center"/>
          </w:tcPr>
          <w:p w:rsidR="00FF6E9C" w:rsidRPr="007D1351" w:rsidRDefault="00FF6E9C" w:rsidP="007D1351">
            <w:pPr>
              <w:widowControl w:val="0"/>
              <w:jc w:val="center"/>
              <w:rPr>
                <w:rFonts w:ascii="Arial" w:hAnsi="Arial" w:cs="Arial"/>
                <w:sz w:val="17"/>
                <w:szCs w:val="17"/>
              </w:rPr>
            </w:pPr>
            <w:r w:rsidRPr="007D1351">
              <w:rPr>
                <w:rFonts w:ascii="Arial" w:hAnsi="Arial" w:cs="Arial"/>
                <w:sz w:val="17"/>
                <w:szCs w:val="17"/>
              </w:rPr>
              <w:t>5</w:t>
            </w:r>
          </w:p>
        </w:tc>
        <w:tc>
          <w:tcPr>
            <w:tcW w:w="1607" w:type="dxa"/>
            <w:vAlign w:val="center"/>
          </w:tcPr>
          <w:p w:rsidR="00FF6E9C" w:rsidRPr="007D1351" w:rsidRDefault="00FF6E9C" w:rsidP="007D1351">
            <w:pPr>
              <w:jc w:val="center"/>
              <w:rPr>
                <w:sz w:val="17"/>
                <w:szCs w:val="17"/>
              </w:rPr>
            </w:pPr>
            <w:r w:rsidRPr="007D1351">
              <w:rPr>
                <w:rFonts w:ascii="Arial" w:hAnsi="Arial" w:cs="Arial"/>
                <w:sz w:val="17"/>
                <w:szCs w:val="17"/>
              </w:rPr>
              <w:t>11 000</w:t>
            </w:r>
          </w:p>
        </w:tc>
        <w:tc>
          <w:tcPr>
            <w:tcW w:w="1478" w:type="dxa"/>
            <w:vAlign w:val="center"/>
          </w:tcPr>
          <w:p w:rsidR="00FF6E9C" w:rsidRPr="007D1351" w:rsidRDefault="00FF6E9C" w:rsidP="007D1351">
            <w:pPr>
              <w:jc w:val="center"/>
              <w:rPr>
                <w:sz w:val="17"/>
                <w:szCs w:val="17"/>
              </w:rPr>
            </w:pPr>
            <w:r w:rsidRPr="007D1351">
              <w:rPr>
                <w:rFonts w:ascii="Arial" w:hAnsi="Arial" w:cs="Arial"/>
                <w:sz w:val="17"/>
                <w:szCs w:val="17"/>
              </w:rPr>
              <w:t>916,67</w:t>
            </w:r>
          </w:p>
        </w:tc>
        <w:tc>
          <w:tcPr>
            <w:tcW w:w="1250" w:type="dxa"/>
            <w:vAlign w:val="center"/>
          </w:tcPr>
          <w:p w:rsidR="00FF6E9C" w:rsidRPr="007D1351" w:rsidRDefault="005C6DB9" w:rsidP="007D1351">
            <w:pPr>
              <w:ind w:left="-135" w:right="-151"/>
              <w:jc w:val="center"/>
              <w:rPr>
                <w:rFonts w:ascii="Arial" w:hAnsi="Arial" w:cs="Arial"/>
                <w:sz w:val="17"/>
                <w:szCs w:val="17"/>
              </w:rPr>
            </w:pPr>
            <w:r w:rsidRPr="007D1351">
              <w:rPr>
                <w:rFonts w:ascii="Arial" w:hAnsi="Arial" w:cs="Arial"/>
                <w:sz w:val="17"/>
                <w:szCs w:val="17"/>
              </w:rPr>
              <w:t xml:space="preserve">44 000+11 000= </w:t>
            </w:r>
            <w:r w:rsidR="00FF6E9C" w:rsidRPr="007D1351">
              <w:rPr>
                <w:rFonts w:ascii="Arial" w:hAnsi="Arial" w:cs="Arial"/>
                <w:sz w:val="17"/>
                <w:szCs w:val="17"/>
              </w:rPr>
              <w:t>55 000</w:t>
            </w:r>
          </w:p>
        </w:tc>
        <w:tc>
          <w:tcPr>
            <w:tcW w:w="1921" w:type="dxa"/>
            <w:vAlign w:val="center"/>
          </w:tcPr>
          <w:p w:rsidR="00531875" w:rsidRPr="007D1351" w:rsidRDefault="00531875" w:rsidP="007D1351">
            <w:pPr>
              <w:widowControl w:val="0"/>
              <w:jc w:val="center"/>
              <w:rPr>
                <w:rFonts w:ascii="Arial" w:hAnsi="Arial" w:cs="Arial"/>
                <w:sz w:val="17"/>
                <w:szCs w:val="17"/>
              </w:rPr>
            </w:pPr>
            <w:r w:rsidRPr="007D1351">
              <w:rPr>
                <w:rFonts w:ascii="Arial" w:hAnsi="Arial" w:cs="Arial"/>
                <w:sz w:val="17"/>
                <w:szCs w:val="17"/>
              </w:rPr>
              <w:t>26 000 – 11 000 =</w:t>
            </w:r>
          </w:p>
          <w:p w:rsidR="00FF6E9C" w:rsidRPr="007D1351" w:rsidRDefault="00FF6E9C" w:rsidP="007D1351">
            <w:pPr>
              <w:widowControl w:val="0"/>
              <w:jc w:val="center"/>
              <w:rPr>
                <w:rFonts w:ascii="Arial" w:hAnsi="Arial" w:cs="Arial"/>
                <w:sz w:val="17"/>
                <w:szCs w:val="17"/>
              </w:rPr>
            </w:pPr>
            <w:r w:rsidRPr="007D1351">
              <w:rPr>
                <w:rFonts w:ascii="Arial" w:hAnsi="Arial" w:cs="Arial"/>
                <w:sz w:val="17"/>
                <w:szCs w:val="17"/>
              </w:rPr>
              <w:t>15 000</w:t>
            </w:r>
          </w:p>
        </w:tc>
      </w:tr>
      <w:tr w:rsidR="007D1351" w:rsidRPr="007D1351" w:rsidTr="007D1351">
        <w:trPr>
          <w:jc w:val="center"/>
        </w:trPr>
        <w:tc>
          <w:tcPr>
            <w:tcW w:w="650" w:type="dxa"/>
            <w:vAlign w:val="center"/>
          </w:tcPr>
          <w:p w:rsidR="00FF6E9C" w:rsidRPr="007D1351" w:rsidRDefault="00FF6E9C" w:rsidP="007D1351">
            <w:pPr>
              <w:widowControl w:val="0"/>
              <w:jc w:val="center"/>
              <w:rPr>
                <w:rFonts w:ascii="Arial" w:hAnsi="Arial" w:cs="Arial"/>
                <w:sz w:val="17"/>
                <w:szCs w:val="17"/>
              </w:rPr>
            </w:pPr>
            <w:r w:rsidRPr="007D1351">
              <w:rPr>
                <w:rFonts w:ascii="Arial" w:hAnsi="Arial" w:cs="Arial"/>
                <w:sz w:val="17"/>
                <w:szCs w:val="17"/>
              </w:rPr>
              <w:t>6</w:t>
            </w:r>
          </w:p>
        </w:tc>
        <w:tc>
          <w:tcPr>
            <w:tcW w:w="1607" w:type="dxa"/>
            <w:vAlign w:val="center"/>
          </w:tcPr>
          <w:p w:rsidR="00FF6E9C" w:rsidRPr="007D1351" w:rsidRDefault="00FF6E9C" w:rsidP="007D1351">
            <w:pPr>
              <w:jc w:val="center"/>
              <w:rPr>
                <w:sz w:val="17"/>
                <w:szCs w:val="17"/>
              </w:rPr>
            </w:pPr>
            <w:r w:rsidRPr="007D1351">
              <w:rPr>
                <w:rFonts w:ascii="Arial" w:hAnsi="Arial" w:cs="Arial"/>
                <w:sz w:val="17"/>
                <w:szCs w:val="17"/>
              </w:rPr>
              <w:t>11 000</w:t>
            </w:r>
          </w:p>
        </w:tc>
        <w:tc>
          <w:tcPr>
            <w:tcW w:w="1478" w:type="dxa"/>
            <w:vAlign w:val="center"/>
          </w:tcPr>
          <w:p w:rsidR="00FF6E9C" w:rsidRPr="007D1351" w:rsidRDefault="00FF6E9C" w:rsidP="007D1351">
            <w:pPr>
              <w:jc w:val="center"/>
              <w:rPr>
                <w:sz w:val="17"/>
                <w:szCs w:val="17"/>
              </w:rPr>
            </w:pPr>
            <w:r w:rsidRPr="007D1351">
              <w:rPr>
                <w:rFonts w:ascii="Arial" w:hAnsi="Arial" w:cs="Arial"/>
                <w:sz w:val="17"/>
                <w:szCs w:val="17"/>
              </w:rPr>
              <w:t>916,67</w:t>
            </w:r>
          </w:p>
        </w:tc>
        <w:tc>
          <w:tcPr>
            <w:tcW w:w="1250" w:type="dxa"/>
            <w:vAlign w:val="center"/>
          </w:tcPr>
          <w:p w:rsidR="00FF6E9C" w:rsidRPr="007D1351" w:rsidRDefault="005C6DB9" w:rsidP="007D1351">
            <w:pPr>
              <w:ind w:left="-135" w:right="-151"/>
              <w:jc w:val="center"/>
              <w:rPr>
                <w:rFonts w:ascii="Arial" w:hAnsi="Arial" w:cs="Arial"/>
                <w:sz w:val="17"/>
                <w:szCs w:val="17"/>
              </w:rPr>
            </w:pPr>
            <w:r w:rsidRPr="007D1351">
              <w:rPr>
                <w:rFonts w:ascii="Arial" w:hAnsi="Arial" w:cs="Arial"/>
                <w:sz w:val="17"/>
                <w:szCs w:val="17"/>
              </w:rPr>
              <w:t xml:space="preserve">55 000+11 000= </w:t>
            </w:r>
            <w:r w:rsidR="00FF6E9C" w:rsidRPr="007D1351">
              <w:rPr>
                <w:rFonts w:ascii="Arial" w:hAnsi="Arial" w:cs="Arial"/>
                <w:sz w:val="17"/>
                <w:szCs w:val="17"/>
              </w:rPr>
              <w:t>66 000</w:t>
            </w:r>
          </w:p>
        </w:tc>
        <w:tc>
          <w:tcPr>
            <w:tcW w:w="1921" w:type="dxa"/>
            <w:vAlign w:val="center"/>
          </w:tcPr>
          <w:p w:rsidR="00531875" w:rsidRPr="007D1351" w:rsidRDefault="00531875" w:rsidP="007D1351">
            <w:pPr>
              <w:widowControl w:val="0"/>
              <w:jc w:val="center"/>
              <w:rPr>
                <w:rFonts w:ascii="Arial" w:hAnsi="Arial" w:cs="Arial"/>
                <w:sz w:val="17"/>
                <w:szCs w:val="17"/>
              </w:rPr>
            </w:pPr>
            <w:r w:rsidRPr="007D1351">
              <w:rPr>
                <w:rFonts w:ascii="Arial" w:hAnsi="Arial" w:cs="Arial"/>
                <w:sz w:val="17"/>
                <w:szCs w:val="17"/>
              </w:rPr>
              <w:t>15 000 – 11 000 =</w:t>
            </w:r>
          </w:p>
          <w:p w:rsidR="00FF6E9C" w:rsidRPr="007D1351" w:rsidRDefault="00FF6E9C" w:rsidP="007D1351">
            <w:pPr>
              <w:widowControl w:val="0"/>
              <w:jc w:val="center"/>
              <w:rPr>
                <w:rFonts w:ascii="Arial" w:hAnsi="Arial" w:cs="Arial"/>
                <w:sz w:val="17"/>
                <w:szCs w:val="17"/>
              </w:rPr>
            </w:pPr>
            <w:r w:rsidRPr="007D1351">
              <w:rPr>
                <w:rFonts w:ascii="Arial" w:hAnsi="Arial" w:cs="Arial"/>
                <w:sz w:val="17"/>
                <w:szCs w:val="17"/>
              </w:rPr>
              <w:t>4 000</w:t>
            </w:r>
          </w:p>
        </w:tc>
      </w:tr>
      <w:tr w:rsidR="00FF6E9C" w:rsidRPr="007D1351" w:rsidTr="007D1351">
        <w:trPr>
          <w:jc w:val="center"/>
        </w:trPr>
        <w:tc>
          <w:tcPr>
            <w:tcW w:w="6906" w:type="dxa"/>
            <w:gridSpan w:val="5"/>
          </w:tcPr>
          <w:p w:rsidR="00FF6E9C" w:rsidRPr="007D1351" w:rsidRDefault="00FF6E9C" w:rsidP="007D1351">
            <w:pPr>
              <w:widowControl w:val="0"/>
              <w:jc w:val="center"/>
              <w:rPr>
                <w:rFonts w:ascii="Arial" w:hAnsi="Arial" w:cs="Arial"/>
                <w:sz w:val="18"/>
                <w:szCs w:val="18"/>
              </w:rPr>
            </w:pPr>
            <w:r w:rsidRPr="007D1351">
              <w:rPr>
                <w:rFonts w:ascii="Arial" w:hAnsi="Arial" w:cs="Arial"/>
                <w:sz w:val="18"/>
                <w:szCs w:val="18"/>
              </w:rPr>
              <w:t>Ліквідаційна вартість – 4 000 грн.</w:t>
            </w:r>
          </w:p>
        </w:tc>
      </w:tr>
    </w:tbl>
    <w:p w:rsidR="001D5C04" w:rsidRDefault="001D5C04" w:rsidP="002A7847">
      <w:pPr>
        <w:widowControl w:val="0"/>
        <w:ind w:firstLine="561"/>
        <w:jc w:val="both"/>
        <w:rPr>
          <w:sz w:val="22"/>
          <w:szCs w:val="22"/>
        </w:rPr>
      </w:pPr>
    </w:p>
    <w:p w:rsidR="009F085C" w:rsidRPr="009F085C" w:rsidRDefault="002A7847" w:rsidP="00F14364">
      <w:pPr>
        <w:widowControl w:val="0"/>
        <w:ind w:firstLine="561"/>
        <w:jc w:val="both"/>
        <w:rPr>
          <w:b/>
          <w:i/>
          <w:sz w:val="22"/>
          <w:szCs w:val="22"/>
        </w:rPr>
      </w:pPr>
      <w:r w:rsidRPr="00A13245">
        <w:rPr>
          <w:sz w:val="22"/>
          <w:szCs w:val="22"/>
        </w:rPr>
        <w:t xml:space="preserve"> </w:t>
      </w:r>
      <w:r w:rsidR="009F085C" w:rsidRPr="009F085C">
        <w:rPr>
          <w:b/>
          <w:i/>
          <w:sz w:val="22"/>
          <w:szCs w:val="22"/>
        </w:rPr>
        <w:t xml:space="preserve">2) метод зменшення залишкової вартості  </w:t>
      </w:r>
    </w:p>
    <w:p w:rsidR="009F085C" w:rsidRDefault="009F085C" w:rsidP="009F085C">
      <w:pPr>
        <w:widowControl w:val="0"/>
        <w:ind w:firstLine="600"/>
        <w:jc w:val="both"/>
        <w:rPr>
          <w:sz w:val="22"/>
          <w:szCs w:val="22"/>
        </w:rPr>
      </w:pPr>
    </w:p>
    <w:p w:rsidR="009F085C" w:rsidRDefault="009F085C" w:rsidP="009F085C">
      <w:pPr>
        <w:widowControl w:val="0"/>
        <w:ind w:firstLine="600"/>
        <w:jc w:val="both"/>
        <w:rPr>
          <w:sz w:val="22"/>
          <w:szCs w:val="22"/>
        </w:rPr>
      </w:pPr>
      <w:r w:rsidRPr="0097126B">
        <w:rPr>
          <w:i/>
          <w:sz w:val="22"/>
          <w:szCs w:val="22"/>
        </w:rPr>
        <w:t>Ар = Зв поч. х Нр    або Ар = Пв поч. х Нр</w:t>
      </w:r>
      <w:r w:rsidR="00E63DCF">
        <w:rPr>
          <w:sz w:val="22"/>
          <w:szCs w:val="22"/>
        </w:rPr>
        <w:t xml:space="preserve"> </w:t>
      </w:r>
    </w:p>
    <w:p w:rsidR="009F085C" w:rsidRDefault="009F085C" w:rsidP="009F085C">
      <w:pPr>
        <w:widowControl w:val="0"/>
        <w:ind w:firstLine="600"/>
        <w:rPr>
          <w:sz w:val="22"/>
          <w:szCs w:val="22"/>
        </w:rPr>
      </w:pPr>
      <w:r w:rsidRPr="00891689">
        <w:rPr>
          <w:position w:val="-26"/>
          <w:sz w:val="22"/>
          <w:szCs w:val="22"/>
        </w:rPr>
        <w:object w:dxaOrig="1460" w:dyaOrig="700">
          <v:shape id="_x0000_i1175" type="#_x0000_t75" style="width:72.6pt;height:35.4pt" o:ole="">
            <v:imagedata r:id="rId341" o:title=""/>
          </v:shape>
          <o:OLEObject Type="Embed" ProgID="Equation.3" ShapeID="_x0000_i1175" DrawAspect="Content" ObjectID="_1761031776" r:id="rId357"/>
        </w:object>
      </w:r>
      <w:r>
        <w:rPr>
          <w:sz w:val="22"/>
          <w:szCs w:val="22"/>
        </w:rPr>
        <w:t>х 100</w:t>
      </w:r>
      <w:r w:rsidR="00AF0F96">
        <w:rPr>
          <w:sz w:val="22"/>
          <w:szCs w:val="22"/>
        </w:rPr>
        <w:t xml:space="preserve"> = </w:t>
      </w:r>
      <w:r w:rsidR="00AF0F96" w:rsidRPr="00891689">
        <w:rPr>
          <w:position w:val="-26"/>
          <w:sz w:val="22"/>
          <w:szCs w:val="22"/>
        </w:rPr>
        <w:object w:dxaOrig="1840" w:dyaOrig="700">
          <v:shape id="_x0000_i1176" type="#_x0000_t75" style="width:92.4pt;height:35.4pt" o:ole="">
            <v:imagedata r:id="rId358" o:title=""/>
          </v:shape>
          <o:OLEObject Type="Embed" ProgID="Equation.3" ShapeID="_x0000_i1176" DrawAspect="Content" ObjectID="_1761031777" r:id="rId359"/>
        </w:object>
      </w:r>
      <w:r w:rsidR="00AF0F96">
        <w:rPr>
          <w:sz w:val="22"/>
          <w:szCs w:val="22"/>
        </w:rPr>
        <w:t>37,94%</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448"/>
        <w:gridCol w:w="1554"/>
        <w:gridCol w:w="1406"/>
        <w:gridCol w:w="1864"/>
        <w:gridCol w:w="1544"/>
      </w:tblGrid>
      <w:tr w:rsidR="007D1351" w:rsidRPr="007D1351" w:rsidTr="007D1351">
        <w:trPr>
          <w:jc w:val="center"/>
        </w:trPr>
        <w:tc>
          <w:tcPr>
            <w:tcW w:w="448" w:type="dxa"/>
            <w:shd w:val="clear" w:color="auto" w:fill="D9D9D9"/>
            <w:vAlign w:val="center"/>
          </w:tcPr>
          <w:p w:rsidR="008B1576" w:rsidRPr="007D1351" w:rsidRDefault="008B1576" w:rsidP="007D1351">
            <w:pPr>
              <w:widowControl w:val="0"/>
              <w:jc w:val="center"/>
              <w:rPr>
                <w:rFonts w:ascii="Arial" w:hAnsi="Arial" w:cs="Arial"/>
                <w:b/>
                <w:sz w:val="16"/>
                <w:szCs w:val="16"/>
              </w:rPr>
            </w:pPr>
            <w:r w:rsidRPr="007D1351">
              <w:rPr>
                <w:rFonts w:ascii="Arial" w:hAnsi="Arial" w:cs="Arial"/>
                <w:b/>
                <w:sz w:val="16"/>
                <w:szCs w:val="16"/>
              </w:rPr>
              <w:t>Рік</w:t>
            </w:r>
          </w:p>
        </w:tc>
        <w:tc>
          <w:tcPr>
            <w:tcW w:w="1554" w:type="dxa"/>
            <w:shd w:val="clear" w:color="auto" w:fill="D9D9D9"/>
            <w:vAlign w:val="center"/>
          </w:tcPr>
          <w:p w:rsidR="008B1576" w:rsidRPr="007D1351" w:rsidRDefault="008B1576" w:rsidP="007D1351">
            <w:pPr>
              <w:widowControl w:val="0"/>
              <w:jc w:val="center"/>
              <w:rPr>
                <w:rFonts w:ascii="Arial" w:hAnsi="Arial" w:cs="Arial"/>
                <w:b/>
                <w:sz w:val="16"/>
                <w:szCs w:val="16"/>
              </w:rPr>
            </w:pPr>
            <w:r w:rsidRPr="007D1351">
              <w:rPr>
                <w:rFonts w:ascii="Arial" w:hAnsi="Arial" w:cs="Arial"/>
                <w:b/>
                <w:sz w:val="16"/>
                <w:szCs w:val="16"/>
              </w:rPr>
              <w:t>Річна сума амортизації, грн.</w:t>
            </w:r>
          </w:p>
        </w:tc>
        <w:tc>
          <w:tcPr>
            <w:tcW w:w="1406" w:type="dxa"/>
            <w:shd w:val="clear" w:color="auto" w:fill="D9D9D9"/>
            <w:vAlign w:val="center"/>
          </w:tcPr>
          <w:p w:rsidR="008B1576" w:rsidRPr="007D1351" w:rsidRDefault="008B1576" w:rsidP="007D1351">
            <w:pPr>
              <w:widowControl w:val="0"/>
              <w:jc w:val="center"/>
              <w:rPr>
                <w:rFonts w:ascii="Arial" w:hAnsi="Arial" w:cs="Arial"/>
                <w:b/>
                <w:sz w:val="16"/>
                <w:szCs w:val="16"/>
              </w:rPr>
            </w:pPr>
            <w:r w:rsidRPr="007D1351">
              <w:rPr>
                <w:rFonts w:ascii="Arial" w:hAnsi="Arial" w:cs="Arial"/>
                <w:b/>
                <w:sz w:val="16"/>
                <w:szCs w:val="16"/>
              </w:rPr>
              <w:t>Місячна сума амортизації, грн.</w:t>
            </w:r>
          </w:p>
        </w:tc>
        <w:tc>
          <w:tcPr>
            <w:tcW w:w="1864" w:type="dxa"/>
            <w:shd w:val="clear" w:color="auto" w:fill="D9D9D9"/>
            <w:vAlign w:val="center"/>
          </w:tcPr>
          <w:p w:rsidR="008B1576" w:rsidRPr="007D1351" w:rsidRDefault="008B1576" w:rsidP="007D1351">
            <w:pPr>
              <w:widowControl w:val="0"/>
              <w:jc w:val="center"/>
              <w:rPr>
                <w:rFonts w:ascii="Arial" w:hAnsi="Arial" w:cs="Arial"/>
                <w:b/>
                <w:sz w:val="16"/>
                <w:szCs w:val="16"/>
              </w:rPr>
            </w:pPr>
            <w:r w:rsidRPr="007D1351">
              <w:rPr>
                <w:rFonts w:ascii="Arial" w:hAnsi="Arial" w:cs="Arial"/>
                <w:b/>
                <w:sz w:val="16"/>
                <w:szCs w:val="16"/>
              </w:rPr>
              <w:t>Сума зносу (накопиченої амортизації), грн.</w:t>
            </w:r>
          </w:p>
        </w:tc>
        <w:tc>
          <w:tcPr>
            <w:tcW w:w="1544" w:type="dxa"/>
            <w:shd w:val="clear" w:color="auto" w:fill="D9D9D9"/>
            <w:vAlign w:val="center"/>
          </w:tcPr>
          <w:p w:rsidR="008B1576" w:rsidRPr="007D1351" w:rsidRDefault="008B1576" w:rsidP="007D1351">
            <w:pPr>
              <w:widowControl w:val="0"/>
              <w:jc w:val="center"/>
              <w:rPr>
                <w:rFonts w:ascii="Arial" w:hAnsi="Arial" w:cs="Arial"/>
                <w:b/>
                <w:sz w:val="16"/>
                <w:szCs w:val="16"/>
              </w:rPr>
            </w:pPr>
            <w:r w:rsidRPr="007D1351">
              <w:rPr>
                <w:rFonts w:ascii="Arial" w:hAnsi="Arial" w:cs="Arial"/>
                <w:b/>
                <w:sz w:val="16"/>
                <w:szCs w:val="16"/>
              </w:rPr>
              <w:t>Залишкова вартість об’єкта основних засобів на кін.пер., грн.</w:t>
            </w:r>
          </w:p>
        </w:tc>
      </w:tr>
      <w:tr w:rsidR="008B1576" w:rsidRPr="007D1351" w:rsidTr="007D1351">
        <w:trPr>
          <w:trHeight w:val="271"/>
          <w:jc w:val="center"/>
        </w:trPr>
        <w:tc>
          <w:tcPr>
            <w:tcW w:w="6816" w:type="dxa"/>
            <w:gridSpan w:val="5"/>
            <w:vAlign w:val="center"/>
          </w:tcPr>
          <w:p w:rsidR="008B1576" w:rsidRPr="007D1351" w:rsidRDefault="008B1576" w:rsidP="007D1351">
            <w:pPr>
              <w:widowControl w:val="0"/>
              <w:jc w:val="center"/>
              <w:rPr>
                <w:rFonts w:ascii="Arial" w:hAnsi="Arial" w:cs="Arial"/>
                <w:sz w:val="18"/>
                <w:szCs w:val="18"/>
              </w:rPr>
            </w:pPr>
            <w:r w:rsidRPr="007D1351">
              <w:rPr>
                <w:rFonts w:ascii="Arial" w:hAnsi="Arial" w:cs="Arial"/>
                <w:sz w:val="18"/>
                <w:szCs w:val="18"/>
              </w:rPr>
              <w:t>Первісна вартість - 70 000 грн.</w:t>
            </w:r>
          </w:p>
        </w:tc>
      </w:tr>
      <w:tr w:rsidR="007D1351" w:rsidRPr="007D1351" w:rsidTr="007D1351">
        <w:trPr>
          <w:jc w:val="center"/>
        </w:trPr>
        <w:tc>
          <w:tcPr>
            <w:tcW w:w="448" w:type="dxa"/>
            <w:vAlign w:val="center"/>
          </w:tcPr>
          <w:p w:rsidR="008B1576" w:rsidRPr="007D1351" w:rsidRDefault="008B1576" w:rsidP="007D1351">
            <w:pPr>
              <w:widowControl w:val="0"/>
              <w:jc w:val="center"/>
              <w:rPr>
                <w:rFonts w:ascii="Arial" w:hAnsi="Arial" w:cs="Arial"/>
                <w:sz w:val="18"/>
                <w:szCs w:val="18"/>
              </w:rPr>
            </w:pPr>
            <w:r w:rsidRPr="007D1351">
              <w:rPr>
                <w:rFonts w:ascii="Arial" w:hAnsi="Arial" w:cs="Arial"/>
                <w:sz w:val="18"/>
                <w:szCs w:val="18"/>
              </w:rPr>
              <w:t>1</w:t>
            </w:r>
          </w:p>
        </w:tc>
        <w:tc>
          <w:tcPr>
            <w:tcW w:w="1554" w:type="dxa"/>
            <w:vAlign w:val="center"/>
          </w:tcPr>
          <w:p w:rsidR="00B56677" w:rsidRPr="007D1351" w:rsidRDefault="00FF6E9C" w:rsidP="007D1351">
            <w:pPr>
              <w:widowControl w:val="0"/>
              <w:ind w:left="-114" w:right="-105"/>
              <w:jc w:val="center"/>
              <w:rPr>
                <w:rFonts w:ascii="Arial" w:hAnsi="Arial" w:cs="Arial"/>
                <w:sz w:val="17"/>
                <w:szCs w:val="17"/>
              </w:rPr>
            </w:pPr>
            <w:r w:rsidRPr="007D1351">
              <w:rPr>
                <w:rFonts w:ascii="Arial" w:hAnsi="Arial" w:cs="Arial"/>
                <w:sz w:val="17"/>
                <w:szCs w:val="17"/>
              </w:rPr>
              <w:t>70000х37,94%</w:t>
            </w:r>
            <w:r w:rsidR="00B56677" w:rsidRPr="007D1351">
              <w:rPr>
                <w:rFonts w:ascii="Arial" w:hAnsi="Arial" w:cs="Arial"/>
                <w:sz w:val="17"/>
                <w:szCs w:val="17"/>
              </w:rPr>
              <w:t xml:space="preserve"> </w:t>
            </w:r>
            <w:r w:rsidRPr="007D1351">
              <w:rPr>
                <w:rFonts w:ascii="Arial" w:hAnsi="Arial" w:cs="Arial"/>
                <w:sz w:val="17"/>
                <w:szCs w:val="17"/>
              </w:rPr>
              <w:t xml:space="preserve">= </w:t>
            </w:r>
          </w:p>
          <w:p w:rsidR="008B1576" w:rsidRPr="007D1351" w:rsidRDefault="00FF6E9C" w:rsidP="007D1351">
            <w:pPr>
              <w:widowControl w:val="0"/>
              <w:ind w:left="-114" w:right="-105"/>
              <w:jc w:val="center"/>
              <w:rPr>
                <w:rFonts w:ascii="Arial" w:hAnsi="Arial" w:cs="Arial"/>
                <w:sz w:val="17"/>
                <w:szCs w:val="17"/>
              </w:rPr>
            </w:pPr>
            <w:r w:rsidRPr="007D1351">
              <w:rPr>
                <w:rFonts w:ascii="Arial" w:hAnsi="Arial" w:cs="Arial"/>
                <w:sz w:val="17"/>
                <w:szCs w:val="17"/>
              </w:rPr>
              <w:t>26 558</w:t>
            </w:r>
          </w:p>
        </w:tc>
        <w:tc>
          <w:tcPr>
            <w:tcW w:w="1406" w:type="dxa"/>
            <w:vAlign w:val="center"/>
          </w:tcPr>
          <w:p w:rsidR="008B1576" w:rsidRPr="007D1351" w:rsidRDefault="00E42D8B" w:rsidP="007D1351">
            <w:pPr>
              <w:widowControl w:val="0"/>
              <w:ind w:left="-72" w:right="-139"/>
              <w:jc w:val="center"/>
              <w:rPr>
                <w:rFonts w:ascii="Arial" w:hAnsi="Arial" w:cs="Arial"/>
                <w:sz w:val="17"/>
                <w:szCs w:val="17"/>
              </w:rPr>
            </w:pPr>
            <w:r w:rsidRPr="007D1351">
              <w:rPr>
                <w:rFonts w:ascii="Arial" w:hAnsi="Arial" w:cs="Arial"/>
                <w:sz w:val="17"/>
                <w:szCs w:val="17"/>
              </w:rPr>
              <w:t>26 558 / 12 = 2 213,17</w:t>
            </w:r>
          </w:p>
        </w:tc>
        <w:tc>
          <w:tcPr>
            <w:tcW w:w="1864" w:type="dxa"/>
            <w:vAlign w:val="center"/>
          </w:tcPr>
          <w:p w:rsidR="008B1576" w:rsidRPr="007D1351" w:rsidRDefault="00E42D8B" w:rsidP="007D1351">
            <w:pPr>
              <w:widowControl w:val="0"/>
              <w:jc w:val="center"/>
              <w:rPr>
                <w:rFonts w:ascii="Arial" w:hAnsi="Arial" w:cs="Arial"/>
                <w:sz w:val="17"/>
                <w:szCs w:val="17"/>
              </w:rPr>
            </w:pPr>
            <w:r w:rsidRPr="007D1351">
              <w:rPr>
                <w:rFonts w:ascii="Arial" w:hAnsi="Arial" w:cs="Arial"/>
                <w:sz w:val="17"/>
                <w:szCs w:val="17"/>
              </w:rPr>
              <w:t>26 558</w:t>
            </w:r>
          </w:p>
        </w:tc>
        <w:tc>
          <w:tcPr>
            <w:tcW w:w="1544" w:type="dxa"/>
            <w:vAlign w:val="center"/>
          </w:tcPr>
          <w:p w:rsidR="008B1576" w:rsidRPr="007D1351" w:rsidRDefault="004F3BCE" w:rsidP="007D1351">
            <w:pPr>
              <w:widowControl w:val="0"/>
              <w:ind w:left="-37" w:right="-75"/>
              <w:jc w:val="center"/>
              <w:rPr>
                <w:rFonts w:ascii="Arial" w:hAnsi="Arial" w:cs="Arial"/>
                <w:sz w:val="17"/>
                <w:szCs w:val="17"/>
              </w:rPr>
            </w:pPr>
            <w:r w:rsidRPr="007D1351">
              <w:rPr>
                <w:rFonts w:ascii="Arial" w:hAnsi="Arial" w:cs="Arial"/>
                <w:sz w:val="17"/>
                <w:szCs w:val="17"/>
              </w:rPr>
              <w:t xml:space="preserve">70 000 – 26 558 = </w:t>
            </w:r>
            <w:r w:rsidR="00E42D8B" w:rsidRPr="007D1351">
              <w:rPr>
                <w:rFonts w:ascii="Arial" w:hAnsi="Arial" w:cs="Arial"/>
                <w:sz w:val="17"/>
                <w:szCs w:val="17"/>
              </w:rPr>
              <w:t>43 442</w:t>
            </w:r>
          </w:p>
        </w:tc>
      </w:tr>
      <w:tr w:rsidR="007D1351" w:rsidRPr="007D1351" w:rsidTr="007D1351">
        <w:trPr>
          <w:jc w:val="center"/>
        </w:trPr>
        <w:tc>
          <w:tcPr>
            <w:tcW w:w="448" w:type="dxa"/>
            <w:vAlign w:val="center"/>
          </w:tcPr>
          <w:p w:rsidR="008B1576" w:rsidRPr="007D1351" w:rsidRDefault="008B1576" w:rsidP="007D1351">
            <w:pPr>
              <w:widowControl w:val="0"/>
              <w:jc w:val="center"/>
              <w:rPr>
                <w:rFonts w:ascii="Arial" w:hAnsi="Arial" w:cs="Arial"/>
                <w:sz w:val="18"/>
                <w:szCs w:val="18"/>
              </w:rPr>
            </w:pPr>
            <w:r w:rsidRPr="007D1351">
              <w:rPr>
                <w:rFonts w:ascii="Arial" w:hAnsi="Arial" w:cs="Arial"/>
                <w:sz w:val="18"/>
                <w:szCs w:val="18"/>
              </w:rPr>
              <w:t>2</w:t>
            </w:r>
          </w:p>
        </w:tc>
        <w:tc>
          <w:tcPr>
            <w:tcW w:w="1554" w:type="dxa"/>
            <w:vAlign w:val="center"/>
          </w:tcPr>
          <w:p w:rsidR="008B1576" w:rsidRPr="007D1351" w:rsidRDefault="00A021A2" w:rsidP="007D1351">
            <w:pPr>
              <w:ind w:left="-114" w:right="-105"/>
              <w:jc w:val="center"/>
              <w:rPr>
                <w:sz w:val="17"/>
                <w:szCs w:val="17"/>
              </w:rPr>
            </w:pPr>
            <w:r w:rsidRPr="007D1351">
              <w:rPr>
                <w:rFonts w:ascii="Arial" w:hAnsi="Arial" w:cs="Arial"/>
                <w:sz w:val="17"/>
                <w:szCs w:val="17"/>
              </w:rPr>
              <w:t>43442 х 37,94%</w:t>
            </w:r>
            <w:r w:rsidR="00B56677" w:rsidRPr="007D1351">
              <w:rPr>
                <w:rFonts w:ascii="Arial" w:hAnsi="Arial" w:cs="Arial"/>
                <w:sz w:val="17"/>
                <w:szCs w:val="17"/>
              </w:rPr>
              <w:t xml:space="preserve"> =</w:t>
            </w:r>
            <w:r w:rsidRPr="007D1351">
              <w:rPr>
                <w:rFonts w:ascii="Arial" w:hAnsi="Arial" w:cs="Arial"/>
                <w:sz w:val="17"/>
                <w:szCs w:val="17"/>
              </w:rPr>
              <w:t xml:space="preserve"> 16 481,89</w:t>
            </w:r>
          </w:p>
        </w:tc>
        <w:tc>
          <w:tcPr>
            <w:tcW w:w="1406" w:type="dxa"/>
            <w:vAlign w:val="center"/>
          </w:tcPr>
          <w:p w:rsidR="008B1576" w:rsidRPr="007D1351" w:rsidRDefault="00A021A2" w:rsidP="007D1351">
            <w:pPr>
              <w:ind w:left="-72" w:right="-139"/>
              <w:jc w:val="center"/>
              <w:rPr>
                <w:rFonts w:ascii="Arial" w:hAnsi="Arial" w:cs="Arial"/>
                <w:sz w:val="17"/>
                <w:szCs w:val="17"/>
              </w:rPr>
            </w:pPr>
            <w:r w:rsidRPr="007D1351">
              <w:rPr>
                <w:rFonts w:ascii="Arial" w:hAnsi="Arial" w:cs="Arial"/>
                <w:sz w:val="17"/>
                <w:szCs w:val="17"/>
              </w:rPr>
              <w:t>16 481,89 / 12  =  1 373,49</w:t>
            </w:r>
          </w:p>
        </w:tc>
        <w:tc>
          <w:tcPr>
            <w:tcW w:w="1864" w:type="dxa"/>
            <w:vAlign w:val="center"/>
          </w:tcPr>
          <w:p w:rsidR="008B1576" w:rsidRPr="007D1351" w:rsidRDefault="00A021A2" w:rsidP="007D1351">
            <w:pPr>
              <w:jc w:val="center"/>
              <w:rPr>
                <w:rFonts w:ascii="Arial" w:hAnsi="Arial" w:cs="Arial"/>
                <w:sz w:val="17"/>
                <w:szCs w:val="17"/>
              </w:rPr>
            </w:pPr>
            <w:r w:rsidRPr="007D1351">
              <w:rPr>
                <w:rFonts w:ascii="Arial" w:hAnsi="Arial" w:cs="Arial"/>
                <w:sz w:val="17"/>
                <w:szCs w:val="17"/>
              </w:rPr>
              <w:t>26 558 + 16481,89 = 43 039,89</w:t>
            </w:r>
          </w:p>
        </w:tc>
        <w:tc>
          <w:tcPr>
            <w:tcW w:w="1544" w:type="dxa"/>
            <w:vAlign w:val="center"/>
          </w:tcPr>
          <w:p w:rsidR="008B1576" w:rsidRPr="007D1351" w:rsidRDefault="004F3BCE" w:rsidP="007D1351">
            <w:pPr>
              <w:widowControl w:val="0"/>
              <w:ind w:left="-37" w:right="-75"/>
              <w:jc w:val="center"/>
              <w:rPr>
                <w:rFonts w:ascii="Arial" w:hAnsi="Arial" w:cs="Arial"/>
                <w:sz w:val="17"/>
                <w:szCs w:val="17"/>
              </w:rPr>
            </w:pPr>
            <w:r w:rsidRPr="007D1351">
              <w:rPr>
                <w:rFonts w:ascii="Arial" w:hAnsi="Arial" w:cs="Arial"/>
                <w:sz w:val="17"/>
                <w:szCs w:val="17"/>
              </w:rPr>
              <w:t xml:space="preserve">43 442 –16 481,89 = </w:t>
            </w:r>
            <w:r w:rsidR="00A021A2" w:rsidRPr="007D1351">
              <w:rPr>
                <w:rFonts w:ascii="Arial" w:hAnsi="Arial" w:cs="Arial"/>
                <w:sz w:val="17"/>
                <w:szCs w:val="17"/>
              </w:rPr>
              <w:t>26 960,11</w:t>
            </w:r>
          </w:p>
        </w:tc>
      </w:tr>
      <w:tr w:rsidR="007D1351" w:rsidRPr="007D1351" w:rsidTr="007D1351">
        <w:trPr>
          <w:jc w:val="center"/>
        </w:trPr>
        <w:tc>
          <w:tcPr>
            <w:tcW w:w="448" w:type="dxa"/>
            <w:vAlign w:val="center"/>
          </w:tcPr>
          <w:p w:rsidR="008B1576" w:rsidRPr="007D1351" w:rsidRDefault="008B1576" w:rsidP="007D1351">
            <w:pPr>
              <w:widowControl w:val="0"/>
              <w:jc w:val="center"/>
              <w:rPr>
                <w:rFonts w:ascii="Arial" w:hAnsi="Arial" w:cs="Arial"/>
                <w:sz w:val="18"/>
                <w:szCs w:val="18"/>
              </w:rPr>
            </w:pPr>
            <w:r w:rsidRPr="007D1351">
              <w:rPr>
                <w:rFonts w:ascii="Arial" w:hAnsi="Arial" w:cs="Arial"/>
                <w:sz w:val="18"/>
                <w:szCs w:val="18"/>
              </w:rPr>
              <w:t>3</w:t>
            </w:r>
          </w:p>
        </w:tc>
        <w:tc>
          <w:tcPr>
            <w:tcW w:w="1554" w:type="dxa"/>
            <w:vAlign w:val="center"/>
          </w:tcPr>
          <w:p w:rsidR="008B1576" w:rsidRPr="007D1351" w:rsidRDefault="00B56677" w:rsidP="007D1351">
            <w:pPr>
              <w:ind w:left="-114" w:right="-105"/>
              <w:jc w:val="center"/>
              <w:rPr>
                <w:sz w:val="17"/>
                <w:szCs w:val="17"/>
              </w:rPr>
            </w:pPr>
            <w:r w:rsidRPr="007D1351">
              <w:rPr>
                <w:rFonts w:ascii="Arial" w:hAnsi="Arial" w:cs="Arial"/>
                <w:sz w:val="17"/>
                <w:szCs w:val="17"/>
              </w:rPr>
              <w:t>26 960,11</w:t>
            </w:r>
            <w:r w:rsidR="00A021A2" w:rsidRPr="007D1351">
              <w:rPr>
                <w:rFonts w:ascii="Arial" w:hAnsi="Arial" w:cs="Arial"/>
                <w:sz w:val="17"/>
                <w:szCs w:val="17"/>
              </w:rPr>
              <w:t>х37,94%=</w:t>
            </w:r>
            <w:r w:rsidRPr="007D1351">
              <w:rPr>
                <w:rFonts w:ascii="Arial" w:hAnsi="Arial" w:cs="Arial"/>
                <w:sz w:val="17"/>
                <w:szCs w:val="17"/>
              </w:rPr>
              <w:t xml:space="preserve"> 10 228,67</w:t>
            </w:r>
          </w:p>
        </w:tc>
        <w:tc>
          <w:tcPr>
            <w:tcW w:w="1406" w:type="dxa"/>
            <w:vAlign w:val="center"/>
          </w:tcPr>
          <w:p w:rsidR="008B1576" w:rsidRPr="007D1351" w:rsidRDefault="00B56677" w:rsidP="007D1351">
            <w:pPr>
              <w:ind w:left="-72" w:right="-139"/>
              <w:jc w:val="center"/>
              <w:rPr>
                <w:rFonts w:ascii="Arial" w:hAnsi="Arial" w:cs="Arial"/>
                <w:sz w:val="17"/>
                <w:szCs w:val="17"/>
              </w:rPr>
            </w:pPr>
            <w:r w:rsidRPr="007D1351">
              <w:rPr>
                <w:rFonts w:ascii="Arial" w:hAnsi="Arial" w:cs="Arial"/>
                <w:sz w:val="17"/>
                <w:szCs w:val="17"/>
              </w:rPr>
              <w:t>10 228,67 / 12 = 852,39</w:t>
            </w:r>
          </w:p>
        </w:tc>
        <w:tc>
          <w:tcPr>
            <w:tcW w:w="1864" w:type="dxa"/>
            <w:vAlign w:val="center"/>
          </w:tcPr>
          <w:p w:rsidR="008B1576" w:rsidRPr="007D1351" w:rsidRDefault="00B56677" w:rsidP="007D1351">
            <w:pPr>
              <w:jc w:val="center"/>
              <w:rPr>
                <w:rFonts w:ascii="Arial" w:hAnsi="Arial" w:cs="Arial"/>
                <w:sz w:val="16"/>
                <w:szCs w:val="16"/>
              </w:rPr>
            </w:pPr>
            <w:r w:rsidRPr="007D1351">
              <w:rPr>
                <w:rFonts w:ascii="Arial" w:hAnsi="Arial" w:cs="Arial"/>
                <w:sz w:val="16"/>
                <w:szCs w:val="16"/>
              </w:rPr>
              <w:t>43 039,89+</w:t>
            </w:r>
            <w:r w:rsidR="004F3BCE" w:rsidRPr="007D1351">
              <w:rPr>
                <w:rFonts w:ascii="Arial" w:hAnsi="Arial" w:cs="Arial"/>
                <w:sz w:val="16"/>
                <w:szCs w:val="16"/>
              </w:rPr>
              <w:t>1</w:t>
            </w:r>
            <w:r w:rsidRPr="007D1351">
              <w:rPr>
                <w:rFonts w:ascii="Arial" w:hAnsi="Arial" w:cs="Arial"/>
                <w:sz w:val="16"/>
                <w:szCs w:val="16"/>
              </w:rPr>
              <w:t>0 228,67= 53 268,56</w:t>
            </w:r>
          </w:p>
        </w:tc>
        <w:tc>
          <w:tcPr>
            <w:tcW w:w="1544" w:type="dxa"/>
            <w:vAlign w:val="center"/>
          </w:tcPr>
          <w:p w:rsidR="008B1576" w:rsidRPr="007D1351" w:rsidRDefault="004F3BCE" w:rsidP="007D1351">
            <w:pPr>
              <w:widowControl w:val="0"/>
              <w:ind w:left="-37" w:right="-75"/>
              <w:jc w:val="center"/>
              <w:rPr>
                <w:rFonts w:ascii="Arial" w:hAnsi="Arial" w:cs="Arial"/>
                <w:sz w:val="17"/>
                <w:szCs w:val="17"/>
              </w:rPr>
            </w:pPr>
            <w:r w:rsidRPr="007D1351">
              <w:rPr>
                <w:rFonts w:ascii="Arial" w:hAnsi="Arial" w:cs="Arial"/>
                <w:sz w:val="17"/>
                <w:szCs w:val="17"/>
              </w:rPr>
              <w:t xml:space="preserve">26 960,11-10 228,67 = </w:t>
            </w:r>
            <w:r w:rsidR="00B56677" w:rsidRPr="007D1351">
              <w:rPr>
                <w:rFonts w:ascii="Arial" w:hAnsi="Arial" w:cs="Arial"/>
                <w:sz w:val="17"/>
                <w:szCs w:val="17"/>
              </w:rPr>
              <w:t>16 731,44</w:t>
            </w:r>
          </w:p>
        </w:tc>
      </w:tr>
      <w:tr w:rsidR="007D1351" w:rsidRPr="007D1351" w:rsidTr="007D1351">
        <w:trPr>
          <w:jc w:val="center"/>
        </w:trPr>
        <w:tc>
          <w:tcPr>
            <w:tcW w:w="448" w:type="dxa"/>
            <w:vAlign w:val="center"/>
          </w:tcPr>
          <w:p w:rsidR="008B1576" w:rsidRPr="007D1351" w:rsidRDefault="008B1576" w:rsidP="007D1351">
            <w:pPr>
              <w:widowControl w:val="0"/>
              <w:jc w:val="center"/>
              <w:rPr>
                <w:rFonts w:ascii="Arial" w:hAnsi="Arial" w:cs="Arial"/>
                <w:sz w:val="18"/>
                <w:szCs w:val="18"/>
              </w:rPr>
            </w:pPr>
            <w:r w:rsidRPr="007D1351">
              <w:rPr>
                <w:rFonts w:ascii="Arial" w:hAnsi="Arial" w:cs="Arial"/>
                <w:sz w:val="18"/>
                <w:szCs w:val="18"/>
              </w:rPr>
              <w:t>4</w:t>
            </w:r>
          </w:p>
        </w:tc>
        <w:tc>
          <w:tcPr>
            <w:tcW w:w="1554" w:type="dxa"/>
            <w:vAlign w:val="center"/>
          </w:tcPr>
          <w:p w:rsidR="008B1576" w:rsidRPr="007D1351" w:rsidRDefault="00B56677" w:rsidP="007D1351">
            <w:pPr>
              <w:ind w:left="-114" w:right="-105"/>
              <w:jc w:val="center"/>
              <w:rPr>
                <w:sz w:val="17"/>
                <w:szCs w:val="17"/>
              </w:rPr>
            </w:pPr>
            <w:r w:rsidRPr="007D1351">
              <w:rPr>
                <w:rFonts w:ascii="Arial" w:hAnsi="Arial" w:cs="Arial"/>
                <w:sz w:val="17"/>
                <w:szCs w:val="17"/>
              </w:rPr>
              <w:t>16 731,44</w:t>
            </w:r>
            <w:r w:rsidR="00A021A2" w:rsidRPr="007D1351">
              <w:rPr>
                <w:rFonts w:ascii="Arial" w:hAnsi="Arial" w:cs="Arial"/>
                <w:sz w:val="17"/>
                <w:szCs w:val="17"/>
              </w:rPr>
              <w:t>х37,94%=</w:t>
            </w:r>
            <w:r w:rsidRPr="007D1351">
              <w:rPr>
                <w:rFonts w:ascii="Arial" w:hAnsi="Arial" w:cs="Arial"/>
                <w:sz w:val="17"/>
                <w:szCs w:val="17"/>
              </w:rPr>
              <w:t xml:space="preserve"> 6 347,91</w:t>
            </w:r>
          </w:p>
        </w:tc>
        <w:tc>
          <w:tcPr>
            <w:tcW w:w="1406" w:type="dxa"/>
            <w:vAlign w:val="center"/>
          </w:tcPr>
          <w:p w:rsidR="008B1576" w:rsidRPr="007D1351" w:rsidRDefault="00B56677" w:rsidP="007D1351">
            <w:pPr>
              <w:ind w:left="-72" w:right="-139"/>
              <w:jc w:val="center"/>
              <w:rPr>
                <w:rFonts w:ascii="Arial" w:hAnsi="Arial" w:cs="Arial"/>
                <w:sz w:val="17"/>
                <w:szCs w:val="17"/>
              </w:rPr>
            </w:pPr>
            <w:r w:rsidRPr="007D1351">
              <w:rPr>
                <w:rFonts w:ascii="Arial" w:hAnsi="Arial" w:cs="Arial"/>
                <w:sz w:val="17"/>
                <w:szCs w:val="17"/>
              </w:rPr>
              <w:t>6 347,91/ 12 = 528,99</w:t>
            </w:r>
          </w:p>
        </w:tc>
        <w:tc>
          <w:tcPr>
            <w:tcW w:w="1864" w:type="dxa"/>
            <w:vAlign w:val="center"/>
          </w:tcPr>
          <w:p w:rsidR="00B56677" w:rsidRPr="007D1351" w:rsidRDefault="00B56677" w:rsidP="007D1351">
            <w:pPr>
              <w:jc w:val="center"/>
              <w:rPr>
                <w:rFonts w:ascii="Arial" w:hAnsi="Arial" w:cs="Arial"/>
                <w:sz w:val="17"/>
                <w:szCs w:val="17"/>
              </w:rPr>
            </w:pPr>
            <w:r w:rsidRPr="007D1351">
              <w:rPr>
                <w:rFonts w:ascii="Arial" w:hAnsi="Arial" w:cs="Arial"/>
                <w:sz w:val="17"/>
                <w:szCs w:val="17"/>
              </w:rPr>
              <w:t xml:space="preserve">53 268,56 + </w:t>
            </w:r>
          </w:p>
          <w:p w:rsidR="008B1576" w:rsidRPr="007D1351" w:rsidRDefault="00B56677" w:rsidP="007D1351">
            <w:pPr>
              <w:jc w:val="center"/>
              <w:rPr>
                <w:rFonts w:ascii="Arial" w:hAnsi="Arial" w:cs="Arial"/>
                <w:sz w:val="17"/>
                <w:szCs w:val="17"/>
              </w:rPr>
            </w:pPr>
            <w:r w:rsidRPr="007D1351">
              <w:rPr>
                <w:rFonts w:ascii="Arial" w:hAnsi="Arial" w:cs="Arial"/>
                <w:sz w:val="17"/>
                <w:szCs w:val="17"/>
              </w:rPr>
              <w:t>6 347,91 = 59 616,47</w:t>
            </w:r>
          </w:p>
        </w:tc>
        <w:tc>
          <w:tcPr>
            <w:tcW w:w="1544" w:type="dxa"/>
            <w:vAlign w:val="center"/>
          </w:tcPr>
          <w:p w:rsidR="008B1576" w:rsidRPr="007D1351" w:rsidRDefault="004F3BCE" w:rsidP="007D1351">
            <w:pPr>
              <w:widowControl w:val="0"/>
              <w:ind w:left="-37" w:right="-75"/>
              <w:jc w:val="center"/>
              <w:rPr>
                <w:rFonts w:ascii="Arial" w:hAnsi="Arial" w:cs="Arial"/>
                <w:sz w:val="17"/>
                <w:szCs w:val="17"/>
              </w:rPr>
            </w:pPr>
            <w:r w:rsidRPr="007D1351">
              <w:rPr>
                <w:rFonts w:ascii="Arial" w:hAnsi="Arial" w:cs="Arial"/>
                <w:sz w:val="17"/>
                <w:szCs w:val="17"/>
              </w:rPr>
              <w:t xml:space="preserve">16 731,44 – 6 347,91 = </w:t>
            </w:r>
            <w:r w:rsidR="00B56677" w:rsidRPr="007D1351">
              <w:rPr>
                <w:rFonts w:ascii="Arial" w:hAnsi="Arial" w:cs="Arial"/>
                <w:sz w:val="17"/>
                <w:szCs w:val="17"/>
              </w:rPr>
              <w:t>10 383,53</w:t>
            </w:r>
          </w:p>
        </w:tc>
      </w:tr>
      <w:tr w:rsidR="007D1351" w:rsidRPr="007D1351" w:rsidTr="007D1351">
        <w:trPr>
          <w:jc w:val="center"/>
        </w:trPr>
        <w:tc>
          <w:tcPr>
            <w:tcW w:w="448" w:type="dxa"/>
            <w:vAlign w:val="center"/>
          </w:tcPr>
          <w:p w:rsidR="008B1576" w:rsidRPr="007D1351" w:rsidRDefault="008B1576" w:rsidP="007D1351">
            <w:pPr>
              <w:widowControl w:val="0"/>
              <w:jc w:val="center"/>
              <w:rPr>
                <w:rFonts w:ascii="Arial" w:hAnsi="Arial" w:cs="Arial"/>
                <w:sz w:val="18"/>
                <w:szCs w:val="18"/>
              </w:rPr>
            </w:pPr>
            <w:r w:rsidRPr="007D1351">
              <w:rPr>
                <w:rFonts w:ascii="Arial" w:hAnsi="Arial" w:cs="Arial"/>
                <w:sz w:val="18"/>
                <w:szCs w:val="18"/>
              </w:rPr>
              <w:t>5</w:t>
            </w:r>
          </w:p>
        </w:tc>
        <w:tc>
          <w:tcPr>
            <w:tcW w:w="1554" w:type="dxa"/>
            <w:vAlign w:val="center"/>
          </w:tcPr>
          <w:p w:rsidR="008B1576" w:rsidRPr="007D1351" w:rsidRDefault="00B56677" w:rsidP="007D1351">
            <w:pPr>
              <w:ind w:left="-114" w:right="-105"/>
              <w:jc w:val="center"/>
              <w:rPr>
                <w:sz w:val="17"/>
                <w:szCs w:val="17"/>
              </w:rPr>
            </w:pPr>
            <w:r w:rsidRPr="007D1351">
              <w:rPr>
                <w:rFonts w:ascii="Arial" w:hAnsi="Arial" w:cs="Arial"/>
                <w:sz w:val="17"/>
                <w:szCs w:val="17"/>
              </w:rPr>
              <w:t>10 383,53</w:t>
            </w:r>
            <w:r w:rsidR="00A021A2" w:rsidRPr="007D1351">
              <w:rPr>
                <w:rFonts w:ascii="Arial" w:hAnsi="Arial" w:cs="Arial"/>
                <w:sz w:val="17"/>
                <w:szCs w:val="17"/>
              </w:rPr>
              <w:t>х37,94%=</w:t>
            </w:r>
            <w:r w:rsidR="00FE703D" w:rsidRPr="007D1351">
              <w:rPr>
                <w:rFonts w:ascii="Arial" w:hAnsi="Arial" w:cs="Arial"/>
                <w:sz w:val="17"/>
                <w:szCs w:val="17"/>
              </w:rPr>
              <w:t xml:space="preserve"> 3 939,51</w:t>
            </w:r>
          </w:p>
        </w:tc>
        <w:tc>
          <w:tcPr>
            <w:tcW w:w="1406" w:type="dxa"/>
            <w:vAlign w:val="center"/>
          </w:tcPr>
          <w:p w:rsidR="008B1576" w:rsidRPr="007D1351" w:rsidRDefault="00FE703D" w:rsidP="007D1351">
            <w:pPr>
              <w:ind w:left="-72" w:right="-139"/>
              <w:jc w:val="center"/>
              <w:rPr>
                <w:rFonts w:ascii="Arial" w:hAnsi="Arial" w:cs="Arial"/>
                <w:sz w:val="17"/>
                <w:szCs w:val="17"/>
              </w:rPr>
            </w:pPr>
            <w:r w:rsidRPr="007D1351">
              <w:rPr>
                <w:rFonts w:ascii="Arial" w:hAnsi="Arial" w:cs="Arial"/>
                <w:sz w:val="17"/>
                <w:szCs w:val="17"/>
              </w:rPr>
              <w:t>3 939,51 / 12 = 328,29</w:t>
            </w:r>
          </w:p>
        </w:tc>
        <w:tc>
          <w:tcPr>
            <w:tcW w:w="1864" w:type="dxa"/>
            <w:vAlign w:val="center"/>
          </w:tcPr>
          <w:p w:rsidR="008B1576" w:rsidRPr="007D1351" w:rsidRDefault="00FE703D" w:rsidP="007D1351">
            <w:pPr>
              <w:jc w:val="center"/>
              <w:rPr>
                <w:rFonts w:ascii="Arial" w:hAnsi="Arial" w:cs="Arial"/>
                <w:sz w:val="17"/>
                <w:szCs w:val="17"/>
              </w:rPr>
            </w:pPr>
            <w:r w:rsidRPr="007D1351">
              <w:rPr>
                <w:rFonts w:ascii="Arial" w:hAnsi="Arial" w:cs="Arial"/>
                <w:sz w:val="17"/>
                <w:szCs w:val="17"/>
              </w:rPr>
              <w:t>59 616,47 + 3 939,51 = 63 555,98</w:t>
            </w:r>
          </w:p>
        </w:tc>
        <w:tc>
          <w:tcPr>
            <w:tcW w:w="1544" w:type="dxa"/>
            <w:vAlign w:val="center"/>
          </w:tcPr>
          <w:p w:rsidR="008B1576" w:rsidRPr="007D1351" w:rsidRDefault="004F3BCE" w:rsidP="007D1351">
            <w:pPr>
              <w:widowControl w:val="0"/>
              <w:ind w:left="-37" w:right="-75"/>
              <w:jc w:val="center"/>
              <w:rPr>
                <w:rFonts w:ascii="Arial" w:hAnsi="Arial" w:cs="Arial"/>
                <w:sz w:val="17"/>
                <w:szCs w:val="17"/>
              </w:rPr>
            </w:pPr>
            <w:r w:rsidRPr="007D1351">
              <w:rPr>
                <w:rFonts w:ascii="Arial" w:hAnsi="Arial" w:cs="Arial"/>
                <w:sz w:val="17"/>
                <w:szCs w:val="17"/>
              </w:rPr>
              <w:t xml:space="preserve">10 383,53 – 3 939,51 = </w:t>
            </w:r>
            <w:r w:rsidR="00FE703D" w:rsidRPr="007D1351">
              <w:rPr>
                <w:rFonts w:ascii="Arial" w:hAnsi="Arial" w:cs="Arial"/>
                <w:sz w:val="17"/>
                <w:szCs w:val="17"/>
              </w:rPr>
              <w:t>6 444,02</w:t>
            </w:r>
          </w:p>
        </w:tc>
      </w:tr>
      <w:tr w:rsidR="007D1351" w:rsidRPr="007D1351" w:rsidTr="007D1351">
        <w:trPr>
          <w:jc w:val="center"/>
        </w:trPr>
        <w:tc>
          <w:tcPr>
            <w:tcW w:w="448" w:type="dxa"/>
            <w:vAlign w:val="center"/>
          </w:tcPr>
          <w:p w:rsidR="008B1576" w:rsidRPr="007D1351" w:rsidRDefault="008B1576" w:rsidP="007D1351">
            <w:pPr>
              <w:widowControl w:val="0"/>
              <w:jc w:val="center"/>
              <w:rPr>
                <w:rFonts w:ascii="Arial" w:hAnsi="Arial" w:cs="Arial"/>
                <w:sz w:val="18"/>
                <w:szCs w:val="18"/>
              </w:rPr>
            </w:pPr>
            <w:r w:rsidRPr="007D1351">
              <w:rPr>
                <w:rFonts w:ascii="Arial" w:hAnsi="Arial" w:cs="Arial"/>
                <w:sz w:val="18"/>
                <w:szCs w:val="18"/>
              </w:rPr>
              <w:t>6</w:t>
            </w:r>
          </w:p>
        </w:tc>
        <w:tc>
          <w:tcPr>
            <w:tcW w:w="1554" w:type="dxa"/>
            <w:vAlign w:val="center"/>
          </w:tcPr>
          <w:p w:rsidR="008B1576" w:rsidRPr="007D1351" w:rsidRDefault="00F36C6D" w:rsidP="007D1351">
            <w:pPr>
              <w:ind w:left="-114" w:right="-105"/>
              <w:jc w:val="center"/>
              <w:rPr>
                <w:sz w:val="17"/>
                <w:szCs w:val="17"/>
              </w:rPr>
            </w:pPr>
            <w:r w:rsidRPr="007D1351">
              <w:rPr>
                <w:rFonts w:ascii="Arial" w:hAnsi="Arial" w:cs="Arial"/>
                <w:sz w:val="17"/>
                <w:szCs w:val="17"/>
              </w:rPr>
              <w:t>6 444,02 – 4 000 = 2 444,02</w:t>
            </w:r>
          </w:p>
        </w:tc>
        <w:tc>
          <w:tcPr>
            <w:tcW w:w="1406" w:type="dxa"/>
            <w:vAlign w:val="center"/>
          </w:tcPr>
          <w:p w:rsidR="008B1576" w:rsidRPr="007D1351" w:rsidRDefault="00F36C6D" w:rsidP="007D1351">
            <w:pPr>
              <w:ind w:left="-72" w:right="-139"/>
              <w:jc w:val="center"/>
              <w:rPr>
                <w:rFonts w:ascii="Arial" w:hAnsi="Arial" w:cs="Arial"/>
                <w:sz w:val="17"/>
                <w:szCs w:val="17"/>
              </w:rPr>
            </w:pPr>
            <w:r w:rsidRPr="007D1351">
              <w:rPr>
                <w:rFonts w:ascii="Arial" w:hAnsi="Arial" w:cs="Arial"/>
                <w:sz w:val="17"/>
                <w:szCs w:val="17"/>
              </w:rPr>
              <w:t>2 444,02 / 12 = 203,67</w:t>
            </w:r>
          </w:p>
        </w:tc>
        <w:tc>
          <w:tcPr>
            <w:tcW w:w="1864" w:type="dxa"/>
            <w:vAlign w:val="center"/>
          </w:tcPr>
          <w:p w:rsidR="008B1576" w:rsidRPr="007D1351" w:rsidRDefault="00F36C6D" w:rsidP="007D1351">
            <w:pPr>
              <w:jc w:val="center"/>
              <w:rPr>
                <w:rFonts w:ascii="Arial" w:hAnsi="Arial" w:cs="Arial"/>
                <w:sz w:val="17"/>
                <w:szCs w:val="17"/>
              </w:rPr>
            </w:pPr>
            <w:r w:rsidRPr="007D1351">
              <w:rPr>
                <w:rFonts w:ascii="Arial" w:hAnsi="Arial" w:cs="Arial"/>
                <w:sz w:val="17"/>
                <w:szCs w:val="17"/>
              </w:rPr>
              <w:t>63 555,98 + 2 444,02 = 66 000</w:t>
            </w:r>
          </w:p>
        </w:tc>
        <w:tc>
          <w:tcPr>
            <w:tcW w:w="1544" w:type="dxa"/>
            <w:vAlign w:val="center"/>
          </w:tcPr>
          <w:p w:rsidR="008B1576" w:rsidRPr="007D1351" w:rsidRDefault="004F3BCE" w:rsidP="007D1351">
            <w:pPr>
              <w:widowControl w:val="0"/>
              <w:ind w:left="-37" w:right="-75"/>
              <w:jc w:val="center"/>
              <w:rPr>
                <w:rFonts w:ascii="Arial" w:hAnsi="Arial" w:cs="Arial"/>
                <w:sz w:val="17"/>
                <w:szCs w:val="17"/>
              </w:rPr>
            </w:pPr>
            <w:r w:rsidRPr="007D1351">
              <w:rPr>
                <w:rFonts w:ascii="Arial" w:hAnsi="Arial" w:cs="Arial"/>
                <w:sz w:val="17"/>
                <w:szCs w:val="17"/>
              </w:rPr>
              <w:t xml:space="preserve">6 444,02 – 2 444,02 = </w:t>
            </w:r>
            <w:r w:rsidR="00F36C6D" w:rsidRPr="007D1351">
              <w:rPr>
                <w:rFonts w:ascii="Arial" w:hAnsi="Arial" w:cs="Arial"/>
                <w:sz w:val="17"/>
                <w:szCs w:val="17"/>
              </w:rPr>
              <w:t>4 000</w:t>
            </w:r>
          </w:p>
        </w:tc>
      </w:tr>
      <w:tr w:rsidR="008B1576" w:rsidRPr="007D1351" w:rsidTr="007D1351">
        <w:trPr>
          <w:jc w:val="center"/>
        </w:trPr>
        <w:tc>
          <w:tcPr>
            <w:tcW w:w="6816" w:type="dxa"/>
            <w:gridSpan w:val="5"/>
          </w:tcPr>
          <w:p w:rsidR="008B1576" w:rsidRPr="007D1351" w:rsidRDefault="008B1576" w:rsidP="007D1351">
            <w:pPr>
              <w:widowControl w:val="0"/>
              <w:jc w:val="center"/>
              <w:rPr>
                <w:rFonts w:ascii="Arial" w:hAnsi="Arial" w:cs="Arial"/>
                <w:sz w:val="18"/>
                <w:szCs w:val="18"/>
              </w:rPr>
            </w:pPr>
            <w:r w:rsidRPr="007D1351">
              <w:rPr>
                <w:rFonts w:ascii="Arial" w:hAnsi="Arial" w:cs="Arial"/>
                <w:sz w:val="18"/>
                <w:szCs w:val="18"/>
              </w:rPr>
              <w:t>Ліквідаційна вартість – 4 000 грн.</w:t>
            </w:r>
          </w:p>
        </w:tc>
      </w:tr>
    </w:tbl>
    <w:p w:rsidR="009F085C" w:rsidRDefault="009F085C" w:rsidP="009F085C">
      <w:pPr>
        <w:widowControl w:val="0"/>
        <w:ind w:firstLine="600"/>
        <w:jc w:val="both"/>
        <w:rPr>
          <w:sz w:val="22"/>
          <w:szCs w:val="22"/>
        </w:rPr>
      </w:pPr>
    </w:p>
    <w:p w:rsidR="008901CC" w:rsidRPr="008901CC" w:rsidRDefault="008901CC" w:rsidP="008901CC">
      <w:pPr>
        <w:widowControl w:val="0"/>
        <w:ind w:firstLine="600"/>
        <w:jc w:val="both"/>
        <w:rPr>
          <w:b/>
          <w:i/>
          <w:sz w:val="22"/>
          <w:szCs w:val="22"/>
        </w:rPr>
      </w:pPr>
      <w:r w:rsidRPr="008901CC">
        <w:rPr>
          <w:b/>
          <w:i/>
          <w:sz w:val="22"/>
          <w:szCs w:val="22"/>
        </w:rPr>
        <w:t xml:space="preserve">3) метод прискореного зменшення залишкової вартості  </w:t>
      </w:r>
    </w:p>
    <w:p w:rsidR="008901CC" w:rsidRDefault="008901CC" w:rsidP="008901CC">
      <w:pPr>
        <w:widowControl w:val="0"/>
        <w:ind w:firstLine="600"/>
        <w:jc w:val="both"/>
        <w:rPr>
          <w:sz w:val="22"/>
          <w:szCs w:val="22"/>
        </w:rPr>
      </w:pPr>
    </w:p>
    <w:p w:rsidR="008901CC" w:rsidRDefault="008901CC" w:rsidP="008901CC">
      <w:pPr>
        <w:widowControl w:val="0"/>
        <w:ind w:firstLine="600"/>
        <w:jc w:val="both"/>
        <w:rPr>
          <w:sz w:val="22"/>
          <w:szCs w:val="22"/>
        </w:rPr>
      </w:pPr>
      <w:r w:rsidRPr="0097126B">
        <w:rPr>
          <w:i/>
          <w:sz w:val="22"/>
          <w:szCs w:val="22"/>
        </w:rPr>
        <w:t>Ар = Зв поч. х Нр</w:t>
      </w:r>
      <w:r>
        <w:rPr>
          <w:i/>
          <w:sz w:val="22"/>
          <w:szCs w:val="22"/>
        </w:rPr>
        <w:t xml:space="preserve"> </w:t>
      </w:r>
      <w:r w:rsidRPr="0097126B">
        <w:rPr>
          <w:i/>
          <w:sz w:val="22"/>
          <w:szCs w:val="22"/>
        </w:rPr>
        <w:t xml:space="preserve">  або Ар = Пв поч. х Нр</w:t>
      </w:r>
    </w:p>
    <w:p w:rsidR="0018572D" w:rsidRDefault="008901CC" w:rsidP="008901CC">
      <w:pPr>
        <w:widowControl w:val="0"/>
        <w:ind w:firstLine="600"/>
        <w:jc w:val="both"/>
        <w:rPr>
          <w:sz w:val="22"/>
          <w:szCs w:val="22"/>
        </w:rPr>
      </w:pPr>
      <w:r w:rsidRPr="00FB0A3F">
        <w:rPr>
          <w:position w:val="-24"/>
          <w:sz w:val="22"/>
          <w:szCs w:val="22"/>
        </w:rPr>
        <w:object w:dxaOrig="1219" w:dyaOrig="620">
          <v:shape id="_x0000_i1177" type="#_x0000_t75" style="width:60.6pt;height:30.6pt" o:ole="">
            <v:imagedata r:id="rId343" o:title=""/>
          </v:shape>
          <o:OLEObject Type="Embed" ProgID="Equation.3" ShapeID="_x0000_i1177" DrawAspect="Content" ObjectID="_1761031778" r:id="rId360"/>
        </w:object>
      </w:r>
      <w:r>
        <w:rPr>
          <w:sz w:val="22"/>
          <w:szCs w:val="22"/>
        </w:rPr>
        <w:t xml:space="preserve"> х 2</w:t>
      </w:r>
      <w:r w:rsidR="0018572D">
        <w:rPr>
          <w:sz w:val="22"/>
          <w:szCs w:val="22"/>
        </w:rPr>
        <w:t xml:space="preserve"> = </w:t>
      </w:r>
      <w:r>
        <w:rPr>
          <w:sz w:val="22"/>
          <w:szCs w:val="22"/>
        </w:rPr>
        <w:t xml:space="preserve">  </w:t>
      </w:r>
      <w:r w:rsidR="0018572D" w:rsidRPr="00FB0A3F">
        <w:rPr>
          <w:position w:val="-24"/>
          <w:sz w:val="22"/>
          <w:szCs w:val="22"/>
        </w:rPr>
        <w:object w:dxaOrig="1900" w:dyaOrig="620">
          <v:shape id="_x0000_i1178" type="#_x0000_t75" style="width:95.4pt;height:30.6pt" o:ole="">
            <v:imagedata r:id="rId361" o:title=""/>
          </v:shape>
          <o:OLEObject Type="Embed" ProgID="Equation.3" ShapeID="_x0000_i1178" DrawAspect="Content" ObjectID="_1761031779" r:id="rId362"/>
        </w:object>
      </w:r>
      <w:r>
        <w:rPr>
          <w:sz w:val="22"/>
          <w:szCs w:val="22"/>
        </w:rPr>
        <w:t xml:space="preserve">     </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448"/>
        <w:gridCol w:w="2259"/>
        <w:gridCol w:w="1304"/>
        <w:gridCol w:w="1565"/>
        <w:gridCol w:w="1330"/>
      </w:tblGrid>
      <w:tr w:rsidR="007D1351" w:rsidRPr="007D1351" w:rsidTr="007D1351">
        <w:trPr>
          <w:tblHeader/>
          <w:jc w:val="center"/>
        </w:trPr>
        <w:tc>
          <w:tcPr>
            <w:tcW w:w="448" w:type="dxa"/>
            <w:shd w:val="clear" w:color="auto" w:fill="D9D9D9"/>
            <w:vAlign w:val="center"/>
          </w:tcPr>
          <w:p w:rsidR="0018572D" w:rsidRPr="007D1351" w:rsidRDefault="0018572D" w:rsidP="007D1351">
            <w:pPr>
              <w:widowControl w:val="0"/>
              <w:jc w:val="center"/>
              <w:rPr>
                <w:rFonts w:ascii="Arial" w:hAnsi="Arial" w:cs="Arial"/>
                <w:b/>
                <w:sz w:val="16"/>
                <w:szCs w:val="16"/>
              </w:rPr>
            </w:pPr>
            <w:r w:rsidRPr="007D1351">
              <w:rPr>
                <w:rFonts w:ascii="Arial" w:hAnsi="Arial" w:cs="Arial"/>
                <w:b/>
                <w:sz w:val="16"/>
                <w:szCs w:val="16"/>
              </w:rPr>
              <w:t>Рік</w:t>
            </w:r>
          </w:p>
        </w:tc>
        <w:tc>
          <w:tcPr>
            <w:tcW w:w="2259" w:type="dxa"/>
            <w:shd w:val="clear" w:color="auto" w:fill="D9D9D9"/>
            <w:vAlign w:val="center"/>
          </w:tcPr>
          <w:p w:rsidR="0018572D" w:rsidRPr="007D1351" w:rsidRDefault="0018572D" w:rsidP="007D1351">
            <w:pPr>
              <w:widowControl w:val="0"/>
              <w:jc w:val="center"/>
              <w:rPr>
                <w:rFonts w:ascii="Arial" w:hAnsi="Arial" w:cs="Arial"/>
                <w:b/>
                <w:sz w:val="16"/>
                <w:szCs w:val="16"/>
              </w:rPr>
            </w:pPr>
            <w:r w:rsidRPr="007D1351">
              <w:rPr>
                <w:rFonts w:ascii="Arial" w:hAnsi="Arial" w:cs="Arial"/>
                <w:b/>
                <w:sz w:val="16"/>
                <w:szCs w:val="16"/>
              </w:rPr>
              <w:t>Річна сума амортизації, грн.</w:t>
            </w:r>
          </w:p>
        </w:tc>
        <w:tc>
          <w:tcPr>
            <w:tcW w:w="1304" w:type="dxa"/>
            <w:shd w:val="clear" w:color="auto" w:fill="D9D9D9"/>
            <w:vAlign w:val="center"/>
          </w:tcPr>
          <w:p w:rsidR="0018572D" w:rsidRPr="007D1351" w:rsidRDefault="0018572D" w:rsidP="007D1351">
            <w:pPr>
              <w:widowControl w:val="0"/>
              <w:jc w:val="center"/>
              <w:rPr>
                <w:rFonts w:ascii="Arial" w:hAnsi="Arial" w:cs="Arial"/>
                <w:b/>
                <w:sz w:val="16"/>
                <w:szCs w:val="16"/>
              </w:rPr>
            </w:pPr>
            <w:r w:rsidRPr="007D1351">
              <w:rPr>
                <w:rFonts w:ascii="Arial" w:hAnsi="Arial" w:cs="Arial"/>
                <w:b/>
                <w:sz w:val="16"/>
                <w:szCs w:val="16"/>
              </w:rPr>
              <w:t>Місячна сума амортизації, грн.</w:t>
            </w:r>
          </w:p>
        </w:tc>
        <w:tc>
          <w:tcPr>
            <w:tcW w:w="1565" w:type="dxa"/>
            <w:shd w:val="clear" w:color="auto" w:fill="D9D9D9"/>
            <w:vAlign w:val="center"/>
          </w:tcPr>
          <w:p w:rsidR="0018572D" w:rsidRPr="007D1351" w:rsidRDefault="0018572D" w:rsidP="007D1351">
            <w:pPr>
              <w:widowControl w:val="0"/>
              <w:jc w:val="center"/>
              <w:rPr>
                <w:rFonts w:ascii="Arial" w:hAnsi="Arial" w:cs="Arial"/>
                <w:b/>
                <w:sz w:val="16"/>
                <w:szCs w:val="16"/>
              </w:rPr>
            </w:pPr>
            <w:r w:rsidRPr="007D1351">
              <w:rPr>
                <w:rFonts w:ascii="Arial" w:hAnsi="Arial" w:cs="Arial"/>
                <w:b/>
                <w:sz w:val="16"/>
                <w:szCs w:val="16"/>
              </w:rPr>
              <w:t>Сума зносу (накопиченої амортизації), грн.</w:t>
            </w:r>
          </w:p>
        </w:tc>
        <w:tc>
          <w:tcPr>
            <w:tcW w:w="1330" w:type="dxa"/>
            <w:shd w:val="clear" w:color="auto" w:fill="D9D9D9"/>
            <w:vAlign w:val="center"/>
          </w:tcPr>
          <w:p w:rsidR="0018572D" w:rsidRPr="007D1351" w:rsidRDefault="0018572D" w:rsidP="007D1351">
            <w:pPr>
              <w:widowControl w:val="0"/>
              <w:jc w:val="center"/>
              <w:rPr>
                <w:rFonts w:ascii="Arial" w:hAnsi="Arial" w:cs="Arial"/>
                <w:b/>
                <w:sz w:val="16"/>
                <w:szCs w:val="16"/>
              </w:rPr>
            </w:pPr>
            <w:r w:rsidRPr="007D1351">
              <w:rPr>
                <w:rFonts w:ascii="Arial" w:hAnsi="Arial" w:cs="Arial"/>
                <w:b/>
                <w:sz w:val="16"/>
                <w:szCs w:val="16"/>
              </w:rPr>
              <w:t>Залишкова вартість об’єкта основних засобів на кін.пер., грн.</w:t>
            </w:r>
          </w:p>
        </w:tc>
      </w:tr>
      <w:tr w:rsidR="0018572D" w:rsidRPr="007D1351" w:rsidTr="007D1351">
        <w:trPr>
          <w:trHeight w:val="271"/>
          <w:jc w:val="center"/>
        </w:trPr>
        <w:tc>
          <w:tcPr>
            <w:tcW w:w="6906" w:type="dxa"/>
            <w:gridSpan w:val="5"/>
            <w:vAlign w:val="center"/>
          </w:tcPr>
          <w:p w:rsidR="0018572D" w:rsidRPr="007D1351" w:rsidRDefault="0018572D" w:rsidP="007D1351">
            <w:pPr>
              <w:widowControl w:val="0"/>
              <w:jc w:val="center"/>
              <w:rPr>
                <w:rFonts w:ascii="Arial" w:hAnsi="Arial" w:cs="Arial"/>
                <w:sz w:val="18"/>
                <w:szCs w:val="18"/>
              </w:rPr>
            </w:pPr>
            <w:r w:rsidRPr="007D1351">
              <w:rPr>
                <w:rFonts w:ascii="Arial" w:hAnsi="Arial" w:cs="Arial"/>
                <w:sz w:val="18"/>
                <w:szCs w:val="18"/>
              </w:rPr>
              <w:t>Первісна вартість - 70 000 грн.</w:t>
            </w:r>
          </w:p>
        </w:tc>
      </w:tr>
      <w:tr w:rsidR="007D1351" w:rsidRPr="007D1351" w:rsidTr="007D1351">
        <w:trPr>
          <w:jc w:val="center"/>
        </w:trPr>
        <w:tc>
          <w:tcPr>
            <w:tcW w:w="448" w:type="dxa"/>
            <w:vAlign w:val="center"/>
          </w:tcPr>
          <w:p w:rsidR="0018572D" w:rsidRPr="007D1351" w:rsidRDefault="0018572D" w:rsidP="007D1351">
            <w:pPr>
              <w:widowControl w:val="0"/>
              <w:jc w:val="center"/>
              <w:rPr>
                <w:rFonts w:ascii="Arial" w:hAnsi="Arial" w:cs="Arial"/>
                <w:sz w:val="18"/>
                <w:szCs w:val="18"/>
              </w:rPr>
            </w:pPr>
            <w:r w:rsidRPr="007D1351">
              <w:rPr>
                <w:rFonts w:ascii="Arial" w:hAnsi="Arial" w:cs="Arial"/>
                <w:sz w:val="18"/>
                <w:szCs w:val="18"/>
              </w:rPr>
              <w:t>1</w:t>
            </w:r>
          </w:p>
        </w:tc>
        <w:tc>
          <w:tcPr>
            <w:tcW w:w="2259" w:type="dxa"/>
            <w:vAlign w:val="center"/>
          </w:tcPr>
          <w:p w:rsidR="0018572D" w:rsidRPr="007D1351" w:rsidRDefault="0018572D" w:rsidP="007D1351">
            <w:pPr>
              <w:widowControl w:val="0"/>
              <w:ind w:left="-114" w:right="-105"/>
              <w:jc w:val="center"/>
              <w:rPr>
                <w:rFonts w:ascii="Arial" w:hAnsi="Arial" w:cs="Arial"/>
                <w:sz w:val="17"/>
                <w:szCs w:val="17"/>
              </w:rPr>
            </w:pPr>
            <w:r w:rsidRPr="007D1351">
              <w:rPr>
                <w:rFonts w:ascii="Arial" w:hAnsi="Arial" w:cs="Arial"/>
                <w:sz w:val="17"/>
                <w:szCs w:val="17"/>
              </w:rPr>
              <w:t xml:space="preserve">70 000 х 33,33% = 23 331 </w:t>
            </w:r>
          </w:p>
        </w:tc>
        <w:tc>
          <w:tcPr>
            <w:tcW w:w="1304" w:type="dxa"/>
            <w:vAlign w:val="center"/>
          </w:tcPr>
          <w:p w:rsidR="0018572D" w:rsidRPr="007D1351" w:rsidRDefault="0018572D" w:rsidP="007D1351">
            <w:pPr>
              <w:widowControl w:val="0"/>
              <w:ind w:left="-72" w:right="-139"/>
              <w:jc w:val="center"/>
              <w:rPr>
                <w:rFonts w:ascii="Arial" w:hAnsi="Arial" w:cs="Arial"/>
                <w:sz w:val="17"/>
                <w:szCs w:val="17"/>
              </w:rPr>
            </w:pPr>
            <w:r w:rsidRPr="007D1351">
              <w:rPr>
                <w:rFonts w:ascii="Arial" w:hAnsi="Arial" w:cs="Arial"/>
                <w:sz w:val="17"/>
                <w:szCs w:val="17"/>
              </w:rPr>
              <w:t xml:space="preserve">23 331/ 12 = 1 944,25 </w:t>
            </w:r>
          </w:p>
        </w:tc>
        <w:tc>
          <w:tcPr>
            <w:tcW w:w="1565" w:type="dxa"/>
            <w:vAlign w:val="center"/>
          </w:tcPr>
          <w:p w:rsidR="0018572D" w:rsidRPr="007D1351" w:rsidRDefault="0018572D" w:rsidP="007D1351">
            <w:pPr>
              <w:widowControl w:val="0"/>
              <w:jc w:val="center"/>
              <w:rPr>
                <w:rFonts w:ascii="Arial" w:hAnsi="Arial" w:cs="Arial"/>
                <w:sz w:val="17"/>
                <w:szCs w:val="17"/>
              </w:rPr>
            </w:pPr>
            <w:r w:rsidRPr="007D1351">
              <w:rPr>
                <w:rFonts w:ascii="Arial" w:hAnsi="Arial" w:cs="Arial"/>
                <w:sz w:val="17"/>
                <w:szCs w:val="17"/>
              </w:rPr>
              <w:t>23 331</w:t>
            </w:r>
          </w:p>
        </w:tc>
        <w:tc>
          <w:tcPr>
            <w:tcW w:w="1330" w:type="dxa"/>
            <w:vAlign w:val="center"/>
          </w:tcPr>
          <w:p w:rsidR="0018572D" w:rsidRPr="007D1351" w:rsidRDefault="0018572D" w:rsidP="007D1351">
            <w:pPr>
              <w:widowControl w:val="0"/>
              <w:ind w:left="-37" w:right="-75"/>
              <w:jc w:val="center"/>
              <w:rPr>
                <w:rFonts w:ascii="Arial" w:hAnsi="Arial" w:cs="Arial"/>
                <w:sz w:val="17"/>
                <w:szCs w:val="17"/>
              </w:rPr>
            </w:pPr>
            <w:r w:rsidRPr="007D1351">
              <w:rPr>
                <w:rFonts w:ascii="Arial" w:hAnsi="Arial" w:cs="Arial"/>
                <w:sz w:val="17"/>
                <w:szCs w:val="17"/>
              </w:rPr>
              <w:t>70 000 – 23 331 = 46 669</w:t>
            </w:r>
          </w:p>
        </w:tc>
      </w:tr>
      <w:tr w:rsidR="007D1351" w:rsidRPr="007D1351" w:rsidTr="007D1351">
        <w:trPr>
          <w:jc w:val="center"/>
        </w:trPr>
        <w:tc>
          <w:tcPr>
            <w:tcW w:w="448" w:type="dxa"/>
            <w:vAlign w:val="center"/>
          </w:tcPr>
          <w:p w:rsidR="0018572D" w:rsidRPr="007D1351" w:rsidRDefault="0018572D" w:rsidP="007D1351">
            <w:pPr>
              <w:widowControl w:val="0"/>
              <w:jc w:val="center"/>
              <w:rPr>
                <w:rFonts w:ascii="Arial" w:hAnsi="Arial" w:cs="Arial"/>
                <w:sz w:val="18"/>
                <w:szCs w:val="18"/>
              </w:rPr>
            </w:pPr>
            <w:r w:rsidRPr="007D1351">
              <w:rPr>
                <w:rFonts w:ascii="Arial" w:hAnsi="Arial" w:cs="Arial"/>
                <w:sz w:val="18"/>
                <w:szCs w:val="18"/>
              </w:rPr>
              <w:t>2</w:t>
            </w:r>
          </w:p>
        </w:tc>
        <w:tc>
          <w:tcPr>
            <w:tcW w:w="2259" w:type="dxa"/>
            <w:vAlign w:val="center"/>
          </w:tcPr>
          <w:p w:rsidR="0018572D" w:rsidRDefault="00024646" w:rsidP="007D1351">
            <w:pPr>
              <w:jc w:val="center"/>
            </w:pPr>
            <w:r w:rsidRPr="007D1351">
              <w:rPr>
                <w:rFonts w:ascii="Arial" w:hAnsi="Arial" w:cs="Arial"/>
                <w:sz w:val="17"/>
                <w:szCs w:val="17"/>
              </w:rPr>
              <w:t>46 669</w:t>
            </w:r>
            <w:r w:rsidR="0018572D" w:rsidRPr="007D1351">
              <w:rPr>
                <w:rFonts w:ascii="Arial" w:hAnsi="Arial" w:cs="Arial"/>
                <w:sz w:val="17"/>
                <w:szCs w:val="17"/>
              </w:rPr>
              <w:t>х 33,33%</w:t>
            </w:r>
            <w:r w:rsidRPr="007D1351">
              <w:rPr>
                <w:rFonts w:ascii="Arial" w:hAnsi="Arial" w:cs="Arial"/>
                <w:sz w:val="17"/>
                <w:szCs w:val="17"/>
              </w:rPr>
              <w:t>=</w:t>
            </w:r>
            <w:r w:rsidR="0018572D" w:rsidRPr="007D1351">
              <w:rPr>
                <w:rFonts w:ascii="Arial" w:hAnsi="Arial" w:cs="Arial"/>
                <w:sz w:val="17"/>
                <w:szCs w:val="17"/>
              </w:rPr>
              <w:t xml:space="preserve"> </w:t>
            </w:r>
            <w:r w:rsidRPr="007D1351">
              <w:rPr>
                <w:rFonts w:ascii="Arial" w:hAnsi="Arial" w:cs="Arial"/>
                <w:sz w:val="17"/>
                <w:szCs w:val="17"/>
              </w:rPr>
              <w:t xml:space="preserve"> 15 554,78</w:t>
            </w:r>
          </w:p>
        </w:tc>
        <w:tc>
          <w:tcPr>
            <w:tcW w:w="1304" w:type="dxa"/>
            <w:vAlign w:val="center"/>
          </w:tcPr>
          <w:p w:rsidR="0018572D" w:rsidRDefault="00024646" w:rsidP="007D1351">
            <w:pPr>
              <w:jc w:val="center"/>
            </w:pPr>
            <w:r w:rsidRPr="007D1351">
              <w:rPr>
                <w:rFonts w:ascii="Arial" w:hAnsi="Arial" w:cs="Arial"/>
                <w:sz w:val="17"/>
                <w:szCs w:val="17"/>
              </w:rPr>
              <w:t>15 554,78</w:t>
            </w:r>
            <w:r w:rsidR="0018572D" w:rsidRPr="007D1351">
              <w:rPr>
                <w:rFonts w:ascii="Arial" w:hAnsi="Arial" w:cs="Arial"/>
                <w:sz w:val="17"/>
                <w:szCs w:val="17"/>
              </w:rPr>
              <w:t>/ 12 =</w:t>
            </w:r>
            <w:r w:rsidRPr="007D1351">
              <w:rPr>
                <w:rFonts w:ascii="Arial" w:hAnsi="Arial" w:cs="Arial"/>
                <w:sz w:val="17"/>
                <w:szCs w:val="17"/>
              </w:rPr>
              <w:t xml:space="preserve"> 1 296,23</w:t>
            </w:r>
          </w:p>
        </w:tc>
        <w:tc>
          <w:tcPr>
            <w:tcW w:w="1565" w:type="dxa"/>
            <w:vAlign w:val="center"/>
          </w:tcPr>
          <w:p w:rsidR="0018572D" w:rsidRPr="007D1351" w:rsidRDefault="00024646" w:rsidP="007D1351">
            <w:pPr>
              <w:jc w:val="center"/>
              <w:rPr>
                <w:rFonts w:ascii="Arial" w:hAnsi="Arial" w:cs="Arial"/>
                <w:sz w:val="17"/>
                <w:szCs w:val="17"/>
              </w:rPr>
            </w:pPr>
            <w:r w:rsidRPr="007D1351">
              <w:rPr>
                <w:rFonts w:ascii="Arial" w:hAnsi="Arial" w:cs="Arial"/>
                <w:sz w:val="17"/>
                <w:szCs w:val="17"/>
              </w:rPr>
              <w:t>23 331 + 15 554,78 = 38 885,78</w:t>
            </w:r>
          </w:p>
        </w:tc>
        <w:tc>
          <w:tcPr>
            <w:tcW w:w="1330" w:type="dxa"/>
            <w:vAlign w:val="center"/>
          </w:tcPr>
          <w:p w:rsidR="0018572D" w:rsidRPr="007D1351" w:rsidRDefault="00024646" w:rsidP="007D1351">
            <w:pPr>
              <w:widowControl w:val="0"/>
              <w:ind w:left="-37" w:right="-75"/>
              <w:jc w:val="center"/>
              <w:rPr>
                <w:rFonts w:ascii="Arial" w:hAnsi="Arial" w:cs="Arial"/>
                <w:sz w:val="17"/>
                <w:szCs w:val="17"/>
              </w:rPr>
            </w:pPr>
            <w:r w:rsidRPr="007D1351">
              <w:rPr>
                <w:rFonts w:ascii="Arial" w:hAnsi="Arial" w:cs="Arial"/>
                <w:sz w:val="17"/>
                <w:szCs w:val="17"/>
              </w:rPr>
              <w:t>46 669 – 15 554,78 = 31 114,22</w:t>
            </w:r>
          </w:p>
        </w:tc>
      </w:tr>
      <w:tr w:rsidR="007D1351" w:rsidRPr="007D1351" w:rsidTr="007D1351">
        <w:trPr>
          <w:jc w:val="center"/>
        </w:trPr>
        <w:tc>
          <w:tcPr>
            <w:tcW w:w="448" w:type="dxa"/>
            <w:vAlign w:val="center"/>
          </w:tcPr>
          <w:p w:rsidR="00184C81" w:rsidRPr="007D1351" w:rsidRDefault="00184C81" w:rsidP="007D1351">
            <w:pPr>
              <w:widowControl w:val="0"/>
              <w:jc w:val="center"/>
              <w:rPr>
                <w:rFonts w:ascii="Arial" w:hAnsi="Arial" w:cs="Arial"/>
                <w:sz w:val="18"/>
                <w:szCs w:val="18"/>
              </w:rPr>
            </w:pPr>
            <w:r w:rsidRPr="007D1351">
              <w:rPr>
                <w:rFonts w:ascii="Arial" w:hAnsi="Arial" w:cs="Arial"/>
                <w:sz w:val="18"/>
                <w:szCs w:val="18"/>
              </w:rPr>
              <w:t>3</w:t>
            </w:r>
          </w:p>
        </w:tc>
        <w:tc>
          <w:tcPr>
            <w:tcW w:w="2259" w:type="dxa"/>
            <w:vAlign w:val="center"/>
          </w:tcPr>
          <w:p w:rsidR="00184C81" w:rsidRDefault="00184C81" w:rsidP="007D1351">
            <w:pPr>
              <w:jc w:val="center"/>
            </w:pPr>
            <w:r w:rsidRPr="007D1351">
              <w:rPr>
                <w:rFonts w:ascii="Arial" w:hAnsi="Arial" w:cs="Arial"/>
                <w:sz w:val="17"/>
                <w:szCs w:val="17"/>
              </w:rPr>
              <w:t>31 114,22х33,33%=  10 370,37</w:t>
            </w:r>
          </w:p>
        </w:tc>
        <w:tc>
          <w:tcPr>
            <w:tcW w:w="1304" w:type="dxa"/>
            <w:vAlign w:val="center"/>
          </w:tcPr>
          <w:p w:rsidR="00184C81" w:rsidRDefault="00184C81" w:rsidP="007D1351">
            <w:pPr>
              <w:jc w:val="center"/>
            </w:pPr>
            <w:r w:rsidRPr="007D1351">
              <w:rPr>
                <w:rFonts w:ascii="Arial" w:hAnsi="Arial" w:cs="Arial"/>
                <w:sz w:val="17"/>
                <w:szCs w:val="17"/>
              </w:rPr>
              <w:t>10 370,37/ 12 = 864,20</w:t>
            </w:r>
          </w:p>
        </w:tc>
        <w:tc>
          <w:tcPr>
            <w:tcW w:w="1565" w:type="dxa"/>
            <w:vAlign w:val="center"/>
          </w:tcPr>
          <w:p w:rsidR="00184C81" w:rsidRPr="007D1351" w:rsidRDefault="00184C81" w:rsidP="007D1351">
            <w:pPr>
              <w:jc w:val="center"/>
              <w:rPr>
                <w:rFonts w:ascii="Arial" w:hAnsi="Arial" w:cs="Arial"/>
                <w:sz w:val="16"/>
                <w:szCs w:val="16"/>
              </w:rPr>
            </w:pPr>
            <w:r w:rsidRPr="007D1351">
              <w:rPr>
                <w:rFonts w:ascii="Arial" w:hAnsi="Arial" w:cs="Arial"/>
                <w:sz w:val="17"/>
                <w:szCs w:val="17"/>
              </w:rPr>
              <w:t>38 885,78 + 10 370,37 = 49 256,15</w:t>
            </w:r>
          </w:p>
        </w:tc>
        <w:tc>
          <w:tcPr>
            <w:tcW w:w="1330" w:type="dxa"/>
            <w:vAlign w:val="center"/>
          </w:tcPr>
          <w:p w:rsidR="00184C81" w:rsidRPr="007D1351" w:rsidRDefault="00184C81" w:rsidP="007D1351">
            <w:pPr>
              <w:widowControl w:val="0"/>
              <w:ind w:left="-37" w:right="-75"/>
              <w:jc w:val="center"/>
              <w:rPr>
                <w:rFonts w:ascii="Arial" w:hAnsi="Arial" w:cs="Arial"/>
                <w:sz w:val="17"/>
                <w:szCs w:val="17"/>
              </w:rPr>
            </w:pPr>
            <w:r w:rsidRPr="007D1351">
              <w:rPr>
                <w:rFonts w:ascii="Arial" w:hAnsi="Arial" w:cs="Arial"/>
                <w:sz w:val="17"/>
                <w:szCs w:val="17"/>
              </w:rPr>
              <w:t>31 114,22 – 10 370,37 = 20 743,85</w:t>
            </w:r>
          </w:p>
        </w:tc>
      </w:tr>
      <w:tr w:rsidR="007D1351" w:rsidRPr="007D1351" w:rsidTr="007D1351">
        <w:trPr>
          <w:jc w:val="center"/>
        </w:trPr>
        <w:tc>
          <w:tcPr>
            <w:tcW w:w="448" w:type="dxa"/>
            <w:vAlign w:val="center"/>
          </w:tcPr>
          <w:p w:rsidR="00184C81" w:rsidRPr="007D1351" w:rsidRDefault="00184C81" w:rsidP="007D1351">
            <w:pPr>
              <w:widowControl w:val="0"/>
              <w:jc w:val="center"/>
              <w:rPr>
                <w:rFonts w:ascii="Arial" w:hAnsi="Arial" w:cs="Arial"/>
                <w:sz w:val="18"/>
                <w:szCs w:val="18"/>
              </w:rPr>
            </w:pPr>
            <w:r w:rsidRPr="007D1351">
              <w:rPr>
                <w:rFonts w:ascii="Arial" w:hAnsi="Arial" w:cs="Arial"/>
                <w:sz w:val="18"/>
                <w:szCs w:val="18"/>
              </w:rPr>
              <w:t>4</w:t>
            </w:r>
          </w:p>
        </w:tc>
        <w:tc>
          <w:tcPr>
            <w:tcW w:w="2259" w:type="dxa"/>
            <w:vAlign w:val="center"/>
          </w:tcPr>
          <w:p w:rsidR="00184C81" w:rsidRDefault="00184C81" w:rsidP="007D1351">
            <w:pPr>
              <w:jc w:val="center"/>
            </w:pPr>
            <w:r w:rsidRPr="007D1351">
              <w:rPr>
                <w:rFonts w:ascii="Arial" w:hAnsi="Arial" w:cs="Arial"/>
                <w:sz w:val="17"/>
                <w:szCs w:val="17"/>
              </w:rPr>
              <w:t>20 743,85х33,33%=  6 913,93</w:t>
            </w:r>
          </w:p>
        </w:tc>
        <w:tc>
          <w:tcPr>
            <w:tcW w:w="1304" w:type="dxa"/>
            <w:vAlign w:val="center"/>
          </w:tcPr>
          <w:p w:rsidR="00184C81" w:rsidRDefault="00184C81" w:rsidP="007D1351">
            <w:pPr>
              <w:jc w:val="center"/>
            </w:pPr>
            <w:r w:rsidRPr="007D1351">
              <w:rPr>
                <w:rFonts w:ascii="Arial" w:hAnsi="Arial" w:cs="Arial"/>
                <w:sz w:val="17"/>
                <w:szCs w:val="17"/>
              </w:rPr>
              <w:t>6913,93/ 12 = 576,16</w:t>
            </w:r>
          </w:p>
        </w:tc>
        <w:tc>
          <w:tcPr>
            <w:tcW w:w="1565" w:type="dxa"/>
            <w:vAlign w:val="center"/>
          </w:tcPr>
          <w:p w:rsidR="00184C81" w:rsidRPr="007D1351" w:rsidRDefault="00184C81" w:rsidP="007D1351">
            <w:pPr>
              <w:jc w:val="center"/>
              <w:rPr>
                <w:rFonts w:ascii="Arial" w:hAnsi="Arial" w:cs="Arial"/>
                <w:sz w:val="17"/>
                <w:szCs w:val="17"/>
              </w:rPr>
            </w:pPr>
            <w:r w:rsidRPr="007D1351">
              <w:rPr>
                <w:rFonts w:ascii="Arial" w:hAnsi="Arial" w:cs="Arial"/>
                <w:sz w:val="17"/>
                <w:szCs w:val="17"/>
              </w:rPr>
              <w:t>49 256,15 + 6 913,93 = 56 170,08</w:t>
            </w:r>
          </w:p>
        </w:tc>
        <w:tc>
          <w:tcPr>
            <w:tcW w:w="1330" w:type="dxa"/>
            <w:vAlign w:val="center"/>
          </w:tcPr>
          <w:p w:rsidR="00184C81" w:rsidRPr="007D1351" w:rsidRDefault="00184C81" w:rsidP="007D1351">
            <w:pPr>
              <w:widowControl w:val="0"/>
              <w:ind w:left="-37" w:right="-75"/>
              <w:jc w:val="center"/>
              <w:rPr>
                <w:rFonts w:ascii="Arial" w:hAnsi="Arial" w:cs="Arial"/>
                <w:sz w:val="17"/>
                <w:szCs w:val="17"/>
              </w:rPr>
            </w:pPr>
            <w:r w:rsidRPr="007D1351">
              <w:rPr>
                <w:rFonts w:ascii="Arial" w:hAnsi="Arial" w:cs="Arial"/>
                <w:sz w:val="17"/>
                <w:szCs w:val="17"/>
              </w:rPr>
              <w:t>20 743,85 – 6 913,93 = 13 829,92</w:t>
            </w:r>
          </w:p>
        </w:tc>
      </w:tr>
      <w:tr w:rsidR="007D1351" w:rsidRPr="007D1351" w:rsidTr="007D1351">
        <w:trPr>
          <w:jc w:val="center"/>
        </w:trPr>
        <w:tc>
          <w:tcPr>
            <w:tcW w:w="448" w:type="dxa"/>
            <w:vAlign w:val="center"/>
          </w:tcPr>
          <w:p w:rsidR="0018572D" w:rsidRPr="007D1351" w:rsidRDefault="0018572D" w:rsidP="007D1351">
            <w:pPr>
              <w:widowControl w:val="0"/>
              <w:jc w:val="center"/>
              <w:rPr>
                <w:rFonts w:ascii="Arial" w:hAnsi="Arial" w:cs="Arial"/>
                <w:sz w:val="18"/>
                <w:szCs w:val="18"/>
              </w:rPr>
            </w:pPr>
            <w:r w:rsidRPr="007D1351">
              <w:rPr>
                <w:rFonts w:ascii="Arial" w:hAnsi="Arial" w:cs="Arial"/>
                <w:sz w:val="18"/>
                <w:szCs w:val="18"/>
              </w:rPr>
              <w:t>5</w:t>
            </w:r>
          </w:p>
        </w:tc>
        <w:tc>
          <w:tcPr>
            <w:tcW w:w="2259" w:type="dxa"/>
            <w:vAlign w:val="center"/>
          </w:tcPr>
          <w:p w:rsidR="0018572D" w:rsidRDefault="002A04E6" w:rsidP="007D1351">
            <w:pPr>
              <w:jc w:val="center"/>
            </w:pPr>
            <w:r w:rsidRPr="007D1351">
              <w:rPr>
                <w:rFonts w:ascii="Arial" w:hAnsi="Arial" w:cs="Arial"/>
                <w:sz w:val="17"/>
                <w:szCs w:val="17"/>
              </w:rPr>
              <w:t>13 829,92х</w:t>
            </w:r>
            <w:r w:rsidR="0018572D" w:rsidRPr="007D1351">
              <w:rPr>
                <w:rFonts w:ascii="Arial" w:hAnsi="Arial" w:cs="Arial"/>
                <w:sz w:val="17"/>
                <w:szCs w:val="17"/>
              </w:rPr>
              <w:t>33,33%</w:t>
            </w:r>
            <w:r w:rsidRPr="007D1351">
              <w:rPr>
                <w:rFonts w:ascii="Arial" w:hAnsi="Arial" w:cs="Arial"/>
                <w:sz w:val="17"/>
                <w:szCs w:val="17"/>
              </w:rPr>
              <w:t>=</w:t>
            </w:r>
            <w:r w:rsidR="0018572D" w:rsidRPr="007D1351">
              <w:rPr>
                <w:rFonts w:ascii="Arial" w:hAnsi="Arial" w:cs="Arial"/>
                <w:sz w:val="17"/>
                <w:szCs w:val="17"/>
              </w:rPr>
              <w:t xml:space="preserve"> </w:t>
            </w:r>
            <w:r w:rsidRPr="007D1351">
              <w:rPr>
                <w:rFonts w:ascii="Arial" w:hAnsi="Arial" w:cs="Arial"/>
                <w:sz w:val="17"/>
                <w:szCs w:val="17"/>
              </w:rPr>
              <w:t xml:space="preserve"> 4 609,51</w:t>
            </w:r>
          </w:p>
        </w:tc>
        <w:tc>
          <w:tcPr>
            <w:tcW w:w="1304" w:type="dxa"/>
            <w:vAlign w:val="center"/>
          </w:tcPr>
          <w:p w:rsidR="0018572D" w:rsidRDefault="002A04E6" w:rsidP="007D1351">
            <w:pPr>
              <w:jc w:val="center"/>
            </w:pPr>
            <w:r w:rsidRPr="007D1351">
              <w:rPr>
                <w:rFonts w:ascii="Arial" w:hAnsi="Arial" w:cs="Arial"/>
                <w:sz w:val="17"/>
                <w:szCs w:val="17"/>
              </w:rPr>
              <w:t>4 609,51</w:t>
            </w:r>
            <w:r w:rsidR="0018572D" w:rsidRPr="007D1351">
              <w:rPr>
                <w:rFonts w:ascii="Arial" w:hAnsi="Arial" w:cs="Arial"/>
                <w:sz w:val="17"/>
                <w:szCs w:val="17"/>
              </w:rPr>
              <w:t>/ 12 =</w:t>
            </w:r>
            <w:r w:rsidRPr="007D1351">
              <w:rPr>
                <w:rFonts w:ascii="Arial" w:hAnsi="Arial" w:cs="Arial"/>
                <w:sz w:val="17"/>
                <w:szCs w:val="17"/>
              </w:rPr>
              <w:t xml:space="preserve"> 384,13</w:t>
            </w:r>
          </w:p>
        </w:tc>
        <w:tc>
          <w:tcPr>
            <w:tcW w:w="1565" w:type="dxa"/>
            <w:vAlign w:val="center"/>
          </w:tcPr>
          <w:p w:rsidR="0018572D" w:rsidRPr="007D1351" w:rsidRDefault="002A04E6" w:rsidP="007D1351">
            <w:pPr>
              <w:jc w:val="center"/>
              <w:rPr>
                <w:rFonts w:ascii="Arial" w:hAnsi="Arial" w:cs="Arial"/>
                <w:sz w:val="17"/>
                <w:szCs w:val="17"/>
              </w:rPr>
            </w:pPr>
            <w:r w:rsidRPr="007D1351">
              <w:rPr>
                <w:rFonts w:ascii="Arial" w:hAnsi="Arial" w:cs="Arial"/>
                <w:sz w:val="17"/>
                <w:szCs w:val="17"/>
              </w:rPr>
              <w:t>56 170,08 + 4 609,51 = 60 779,59</w:t>
            </w:r>
          </w:p>
        </w:tc>
        <w:tc>
          <w:tcPr>
            <w:tcW w:w="1330" w:type="dxa"/>
            <w:vAlign w:val="center"/>
          </w:tcPr>
          <w:p w:rsidR="0018572D" w:rsidRPr="007D1351" w:rsidRDefault="002A04E6" w:rsidP="007D1351">
            <w:pPr>
              <w:widowControl w:val="0"/>
              <w:ind w:left="-37" w:right="-75"/>
              <w:jc w:val="center"/>
              <w:rPr>
                <w:rFonts w:ascii="Arial" w:hAnsi="Arial" w:cs="Arial"/>
                <w:sz w:val="17"/>
                <w:szCs w:val="17"/>
              </w:rPr>
            </w:pPr>
            <w:r w:rsidRPr="007D1351">
              <w:rPr>
                <w:rFonts w:ascii="Arial" w:hAnsi="Arial" w:cs="Arial"/>
                <w:sz w:val="17"/>
                <w:szCs w:val="17"/>
              </w:rPr>
              <w:t>13 829,92 - 4 609,51 = 9 220,41</w:t>
            </w:r>
          </w:p>
        </w:tc>
      </w:tr>
      <w:tr w:rsidR="007D1351" w:rsidRPr="007D1351" w:rsidTr="007D1351">
        <w:trPr>
          <w:jc w:val="center"/>
        </w:trPr>
        <w:tc>
          <w:tcPr>
            <w:tcW w:w="448" w:type="dxa"/>
            <w:vAlign w:val="center"/>
          </w:tcPr>
          <w:p w:rsidR="0018572D" w:rsidRPr="007D1351" w:rsidRDefault="0018572D" w:rsidP="007D1351">
            <w:pPr>
              <w:widowControl w:val="0"/>
              <w:jc w:val="center"/>
              <w:rPr>
                <w:rFonts w:ascii="Arial" w:hAnsi="Arial" w:cs="Arial"/>
                <w:sz w:val="18"/>
                <w:szCs w:val="18"/>
              </w:rPr>
            </w:pPr>
            <w:r w:rsidRPr="007D1351">
              <w:rPr>
                <w:rFonts w:ascii="Arial" w:hAnsi="Arial" w:cs="Arial"/>
                <w:sz w:val="18"/>
                <w:szCs w:val="18"/>
              </w:rPr>
              <w:t>6</w:t>
            </w:r>
          </w:p>
        </w:tc>
        <w:tc>
          <w:tcPr>
            <w:tcW w:w="2259" w:type="dxa"/>
            <w:vAlign w:val="center"/>
          </w:tcPr>
          <w:p w:rsidR="0018572D" w:rsidRDefault="008B6BA1" w:rsidP="007D1351">
            <w:pPr>
              <w:jc w:val="center"/>
            </w:pPr>
            <w:r w:rsidRPr="007D1351">
              <w:rPr>
                <w:rFonts w:ascii="Arial" w:hAnsi="Arial" w:cs="Arial"/>
                <w:sz w:val="17"/>
                <w:szCs w:val="17"/>
              </w:rPr>
              <w:t>9 220,41 – 4 000 = 5 220,41</w:t>
            </w:r>
          </w:p>
        </w:tc>
        <w:tc>
          <w:tcPr>
            <w:tcW w:w="1304" w:type="dxa"/>
            <w:vAlign w:val="center"/>
          </w:tcPr>
          <w:p w:rsidR="0018572D" w:rsidRDefault="008B6BA1" w:rsidP="007D1351">
            <w:pPr>
              <w:jc w:val="center"/>
            </w:pPr>
            <w:r w:rsidRPr="007D1351">
              <w:rPr>
                <w:rFonts w:ascii="Arial" w:hAnsi="Arial" w:cs="Arial"/>
                <w:sz w:val="17"/>
                <w:szCs w:val="17"/>
              </w:rPr>
              <w:t>5 220,41</w:t>
            </w:r>
            <w:r w:rsidR="0018572D" w:rsidRPr="007D1351">
              <w:rPr>
                <w:rFonts w:ascii="Arial" w:hAnsi="Arial" w:cs="Arial"/>
                <w:sz w:val="17"/>
                <w:szCs w:val="17"/>
              </w:rPr>
              <w:t>/ 12 =</w:t>
            </w:r>
            <w:r w:rsidR="00AF2631" w:rsidRPr="007D1351">
              <w:rPr>
                <w:rFonts w:ascii="Arial" w:hAnsi="Arial" w:cs="Arial"/>
                <w:sz w:val="17"/>
                <w:szCs w:val="17"/>
              </w:rPr>
              <w:t xml:space="preserve"> 435,03</w:t>
            </w:r>
          </w:p>
        </w:tc>
        <w:tc>
          <w:tcPr>
            <w:tcW w:w="1565" w:type="dxa"/>
            <w:vAlign w:val="center"/>
          </w:tcPr>
          <w:p w:rsidR="0018572D" w:rsidRPr="007D1351" w:rsidRDefault="00AF2631" w:rsidP="007D1351">
            <w:pPr>
              <w:jc w:val="center"/>
              <w:rPr>
                <w:rFonts w:ascii="Arial" w:hAnsi="Arial" w:cs="Arial"/>
                <w:sz w:val="17"/>
                <w:szCs w:val="17"/>
              </w:rPr>
            </w:pPr>
            <w:r w:rsidRPr="007D1351">
              <w:rPr>
                <w:rFonts w:ascii="Arial" w:hAnsi="Arial" w:cs="Arial"/>
                <w:sz w:val="17"/>
                <w:szCs w:val="17"/>
              </w:rPr>
              <w:t>60 779,59 + 5 220,41 = 66 000</w:t>
            </w:r>
          </w:p>
        </w:tc>
        <w:tc>
          <w:tcPr>
            <w:tcW w:w="1330" w:type="dxa"/>
            <w:vAlign w:val="center"/>
          </w:tcPr>
          <w:p w:rsidR="0018572D" w:rsidRPr="007D1351" w:rsidRDefault="00AF2631" w:rsidP="007D1351">
            <w:pPr>
              <w:widowControl w:val="0"/>
              <w:ind w:left="-37" w:right="-75"/>
              <w:jc w:val="center"/>
              <w:rPr>
                <w:rFonts w:ascii="Arial" w:hAnsi="Arial" w:cs="Arial"/>
                <w:sz w:val="17"/>
                <w:szCs w:val="17"/>
              </w:rPr>
            </w:pPr>
            <w:r w:rsidRPr="007D1351">
              <w:rPr>
                <w:rFonts w:ascii="Arial" w:hAnsi="Arial" w:cs="Arial"/>
                <w:sz w:val="17"/>
                <w:szCs w:val="17"/>
              </w:rPr>
              <w:t>9 220,41 - 5 220,41 = 4 000</w:t>
            </w:r>
          </w:p>
        </w:tc>
      </w:tr>
      <w:tr w:rsidR="0018572D" w:rsidRPr="007D1351" w:rsidTr="007D1351">
        <w:trPr>
          <w:jc w:val="center"/>
        </w:trPr>
        <w:tc>
          <w:tcPr>
            <w:tcW w:w="6906" w:type="dxa"/>
            <w:gridSpan w:val="5"/>
          </w:tcPr>
          <w:p w:rsidR="0018572D" w:rsidRPr="007D1351" w:rsidRDefault="0018572D" w:rsidP="007D1351">
            <w:pPr>
              <w:widowControl w:val="0"/>
              <w:jc w:val="center"/>
              <w:rPr>
                <w:rFonts w:ascii="Arial" w:hAnsi="Arial" w:cs="Arial"/>
                <w:sz w:val="18"/>
                <w:szCs w:val="18"/>
              </w:rPr>
            </w:pPr>
            <w:r w:rsidRPr="007D1351">
              <w:rPr>
                <w:rFonts w:ascii="Arial" w:hAnsi="Arial" w:cs="Arial"/>
                <w:sz w:val="18"/>
                <w:szCs w:val="18"/>
              </w:rPr>
              <w:t>Ліквідаційна вартість – 4 000 грн.</w:t>
            </w:r>
          </w:p>
        </w:tc>
      </w:tr>
    </w:tbl>
    <w:p w:rsidR="009F085C" w:rsidRDefault="009F085C" w:rsidP="00F20B5D">
      <w:pPr>
        <w:widowControl w:val="0"/>
        <w:ind w:firstLine="561"/>
        <w:jc w:val="both"/>
        <w:rPr>
          <w:sz w:val="22"/>
          <w:szCs w:val="22"/>
        </w:rPr>
      </w:pPr>
    </w:p>
    <w:p w:rsidR="00983A81" w:rsidRPr="00983A81" w:rsidRDefault="00983A81" w:rsidP="00983A81">
      <w:pPr>
        <w:widowControl w:val="0"/>
        <w:ind w:firstLine="600"/>
        <w:jc w:val="both"/>
        <w:rPr>
          <w:i/>
          <w:sz w:val="22"/>
          <w:szCs w:val="22"/>
        </w:rPr>
      </w:pPr>
      <w:r w:rsidRPr="00983A81">
        <w:rPr>
          <w:b/>
          <w:i/>
          <w:sz w:val="22"/>
          <w:szCs w:val="22"/>
        </w:rPr>
        <w:t>4) кумулятивний метод</w:t>
      </w:r>
      <w:r w:rsidRPr="00983A81">
        <w:rPr>
          <w:i/>
          <w:sz w:val="22"/>
          <w:szCs w:val="22"/>
        </w:rPr>
        <w:t xml:space="preserve"> </w:t>
      </w:r>
    </w:p>
    <w:p w:rsidR="00983A81" w:rsidRDefault="00983A81" w:rsidP="00983A81">
      <w:pPr>
        <w:widowControl w:val="0"/>
        <w:ind w:firstLine="600"/>
        <w:jc w:val="both"/>
        <w:rPr>
          <w:sz w:val="22"/>
          <w:szCs w:val="22"/>
        </w:rPr>
      </w:pPr>
    </w:p>
    <w:p w:rsidR="00983A81" w:rsidRDefault="00983A81" w:rsidP="00983A81">
      <w:pPr>
        <w:widowControl w:val="0"/>
        <w:ind w:firstLine="600"/>
        <w:jc w:val="both"/>
        <w:rPr>
          <w:sz w:val="22"/>
          <w:szCs w:val="22"/>
        </w:rPr>
      </w:pPr>
      <w:r w:rsidRPr="007C65D9">
        <w:rPr>
          <w:i/>
          <w:sz w:val="22"/>
          <w:szCs w:val="22"/>
        </w:rPr>
        <w:t>Ар = Ва х К</w:t>
      </w:r>
    </w:p>
    <w:p w:rsidR="00983A81" w:rsidRDefault="00983A81" w:rsidP="00983A81">
      <w:pPr>
        <w:widowControl w:val="0"/>
        <w:ind w:firstLine="600"/>
        <w:jc w:val="both"/>
        <w:rPr>
          <w:sz w:val="22"/>
          <w:szCs w:val="22"/>
        </w:rPr>
      </w:pPr>
      <w:r w:rsidRPr="007C65D9">
        <w:rPr>
          <w:position w:val="-32"/>
          <w:sz w:val="22"/>
          <w:szCs w:val="22"/>
        </w:rPr>
        <w:object w:dxaOrig="999" w:dyaOrig="700">
          <v:shape id="_x0000_i1179" type="#_x0000_t75" style="width:50.4pt;height:35.4pt" o:ole="">
            <v:imagedata r:id="rId345" o:title=""/>
          </v:shape>
          <o:OLEObject Type="Embed" ProgID="Equation.3" ShapeID="_x0000_i1179" DrawAspect="Content" ObjectID="_1761031780" r:id="rId363"/>
        </w:object>
      </w:r>
      <w:r w:rsidRPr="007C65D9">
        <w:rPr>
          <w:sz w:val="22"/>
          <w:szCs w:val="22"/>
        </w:rPr>
        <w:t xml:space="preserve"> </w:t>
      </w:r>
    </w:p>
    <w:p w:rsidR="00983A81" w:rsidRDefault="00983A81" w:rsidP="00983A81">
      <w:pPr>
        <w:widowControl w:val="0"/>
        <w:ind w:firstLine="600"/>
        <w:jc w:val="both"/>
        <w:rPr>
          <w:sz w:val="22"/>
          <w:szCs w:val="22"/>
        </w:rPr>
      </w:pPr>
      <w:r w:rsidRPr="007C65D9">
        <w:rPr>
          <w:position w:val="-14"/>
          <w:sz w:val="22"/>
          <w:szCs w:val="22"/>
        </w:rPr>
        <w:object w:dxaOrig="520" w:dyaOrig="400">
          <v:shape id="_x0000_i1180" type="#_x0000_t75" style="width:26.4pt;height:20.4pt" o:ole="">
            <v:imagedata r:id="rId347" o:title=""/>
          </v:shape>
          <o:OLEObject Type="Embed" ProgID="Equation.3" ShapeID="_x0000_i1180" DrawAspect="Content" ObjectID="_1761031781" r:id="rId364"/>
        </w:object>
      </w:r>
      <w:r w:rsidR="005B416E">
        <w:rPr>
          <w:sz w:val="22"/>
          <w:szCs w:val="22"/>
        </w:rPr>
        <w:t xml:space="preserve"> = 1+2+3+4+5+6 = 21</w:t>
      </w:r>
    </w:p>
    <w:p w:rsidR="005B416E" w:rsidRDefault="00184C81" w:rsidP="00983A81">
      <w:pPr>
        <w:widowControl w:val="0"/>
        <w:ind w:firstLine="600"/>
        <w:jc w:val="both"/>
        <w:rPr>
          <w:sz w:val="22"/>
          <w:szCs w:val="22"/>
        </w:rPr>
      </w:pPr>
      <w:r w:rsidRPr="00184C81">
        <w:rPr>
          <w:i/>
          <w:sz w:val="22"/>
          <w:szCs w:val="22"/>
        </w:rPr>
        <w:t xml:space="preserve">Ва </w:t>
      </w:r>
      <w:r>
        <w:rPr>
          <w:sz w:val="22"/>
          <w:szCs w:val="22"/>
        </w:rPr>
        <w:t xml:space="preserve">= 70 000 – 4 000 = 66 000 </w:t>
      </w:r>
    </w:p>
    <w:p w:rsidR="005B416E" w:rsidRDefault="005B416E" w:rsidP="00983A81">
      <w:pPr>
        <w:widowControl w:val="0"/>
        <w:ind w:firstLine="600"/>
        <w:jc w:val="both"/>
        <w:rPr>
          <w:sz w:val="22"/>
          <w:szCs w:val="22"/>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448"/>
        <w:gridCol w:w="1072"/>
        <w:gridCol w:w="1510"/>
        <w:gridCol w:w="1197"/>
        <w:gridCol w:w="1250"/>
        <w:gridCol w:w="1345"/>
      </w:tblGrid>
      <w:tr w:rsidR="007D1351" w:rsidRPr="007D1351" w:rsidTr="007D1351">
        <w:trPr>
          <w:tblHeader/>
          <w:jc w:val="center"/>
        </w:trPr>
        <w:tc>
          <w:tcPr>
            <w:tcW w:w="448" w:type="dxa"/>
            <w:shd w:val="clear" w:color="auto" w:fill="D9D9D9"/>
            <w:vAlign w:val="center"/>
          </w:tcPr>
          <w:p w:rsidR="005B416E" w:rsidRPr="007D1351" w:rsidRDefault="005B416E" w:rsidP="007D1351">
            <w:pPr>
              <w:widowControl w:val="0"/>
              <w:jc w:val="center"/>
              <w:rPr>
                <w:rFonts w:ascii="Arial" w:hAnsi="Arial" w:cs="Arial"/>
                <w:b/>
                <w:sz w:val="16"/>
                <w:szCs w:val="16"/>
              </w:rPr>
            </w:pPr>
            <w:r w:rsidRPr="007D1351">
              <w:rPr>
                <w:rFonts w:ascii="Arial" w:hAnsi="Arial" w:cs="Arial"/>
                <w:b/>
                <w:sz w:val="16"/>
                <w:szCs w:val="16"/>
              </w:rPr>
              <w:t>Рік</w:t>
            </w:r>
          </w:p>
        </w:tc>
        <w:tc>
          <w:tcPr>
            <w:tcW w:w="1072" w:type="dxa"/>
            <w:shd w:val="clear" w:color="auto" w:fill="D9D9D9"/>
            <w:vAlign w:val="center"/>
          </w:tcPr>
          <w:p w:rsidR="005B416E" w:rsidRPr="007D1351" w:rsidRDefault="005B416E" w:rsidP="007D1351">
            <w:pPr>
              <w:widowControl w:val="0"/>
              <w:jc w:val="center"/>
              <w:rPr>
                <w:rFonts w:ascii="Arial" w:hAnsi="Arial" w:cs="Arial"/>
                <w:b/>
                <w:sz w:val="16"/>
                <w:szCs w:val="16"/>
              </w:rPr>
            </w:pPr>
            <w:r w:rsidRPr="007D1351">
              <w:rPr>
                <w:rFonts w:ascii="Arial" w:hAnsi="Arial" w:cs="Arial"/>
                <w:b/>
                <w:sz w:val="16"/>
                <w:szCs w:val="16"/>
              </w:rPr>
              <w:t>Кумуля-тивний коефі-цієнт</w:t>
            </w:r>
          </w:p>
        </w:tc>
        <w:tc>
          <w:tcPr>
            <w:tcW w:w="1510" w:type="dxa"/>
            <w:shd w:val="clear" w:color="auto" w:fill="D9D9D9"/>
            <w:vAlign w:val="center"/>
          </w:tcPr>
          <w:p w:rsidR="005B416E" w:rsidRPr="007D1351" w:rsidRDefault="005B416E" w:rsidP="007D1351">
            <w:pPr>
              <w:widowControl w:val="0"/>
              <w:jc w:val="center"/>
              <w:rPr>
                <w:rFonts w:ascii="Arial" w:hAnsi="Arial" w:cs="Arial"/>
                <w:b/>
                <w:sz w:val="16"/>
                <w:szCs w:val="16"/>
              </w:rPr>
            </w:pPr>
            <w:r w:rsidRPr="007D1351">
              <w:rPr>
                <w:rFonts w:ascii="Arial" w:hAnsi="Arial" w:cs="Arial"/>
                <w:b/>
                <w:sz w:val="16"/>
                <w:szCs w:val="16"/>
              </w:rPr>
              <w:t>Річна сума амортизації, грн.</w:t>
            </w:r>
          </w:p>
        </w:tc>
        <w:tc>
          <w:tcPr>
            <w:tcW w:w="1197" w:type="dxa"/>
            <w:shd w:val="clear" w:color="auto" w:fill="D9D9D9"/>
            <w:vAlign w:val="center"/>
          </w:tcPr>
          <w:p w:rsidR="005B416E" w:rsidRPr="007D1351" w:rsidRDefault="005B416E" w:rsidP="007D1351">
            <w:pPr>
              <w:widowControl w:val="0"/>
              <w:jc w:val="center"/>
              <w:rPr>
                <w:rFonts w:ascii="Arial" w:hAnsi="Arial" w:cs="Arial"/>
                <w:b/>
                <w:sz w:val="16"/>
                <w:szCs w:val="16"/>
              </w:rPr>
            </w:pPr>
            <w:r w:rsidRPr="007D1351">
              <w:rPr>
                <w:rFonts w:ascii="Arial" w:hAnsi="Arial" w:cs="Arial"/>
                <w:b/>
                <w:sz w:val="16"/>
                <w:szCs w:val="16"/>
              </w:rPr>
              <w:t>Місячна сума амортизації, грн.</w:t>
            </w:r>
          </w:p>
        </w:tc>
        <w:tc>
          <w:tcPr>
            <w:tcW w:w="1250" w:type="dxa"/>
            <w:shd w:val="clear" w:color="auto" w:fill="D9D9D9"/>
            <w:vAlign w:val="center"/>
          </w:tcPr>
          <w:p w:rsidR="005B416E" w:rsidRPr="007D1351" w:rsidRDefault="005B416E" w:rsidP="007D1351">
            <w:pPr>
              <w:widowControl w:val="0"/>
              <w:jc w:val="center"/>
              <w:rPr>
                <w:rFonts w:ascii="Arial" w:hAnsi="Arial" w:cs="Arial"/>
                <w:b/>
                <w:sz w:val="16"/>
                <w:szCs w:val="16"/>
              </w:rPr>
            </w:pPr>
            <w:r w:rsidRPr="007D1351">
              <w:rPr>
                <w:rFonts w:ascii="Arial" w:hAnsi="Arial" w:cs="Arial"/>
                <w:b/>
                <w:sz w:val="16"/>
                <w:szCs w:val="16"/>
              </w:rPr>
              <w:t>Сума зносу (накопиченої амортизації), грн.</w:t>
            </w:r>
          </w:p>
        </w:tc>
        <w:tc>
          <w:tcPr>
            <w:tcW w:w="1345" w:type="dxa"/>
            <w:shd w:val="clear" w:color="auto" w:fill="D9D9D9"/>
            <w:vAlign w:val="center"/>
          </w:tcPr>
          <w:p w:rsidR="005B416E" w:rsidRPr="007D1351" w:rsidRDefault="005B416E" w:rsidP="007D1351">
            <w:pPr>
              <w:widowControl w:val="0"/>
              <w:jc w:val="center"/>
              <w:rPr>
                <w:rFonts w:ascii="Arial" w:hAnsi="Arial" w:cs="Arial"/>
                <w:b/>
                <w:sz w:val="16"/>
                <w:szCs w:val="16"/>
              </w:rPr>
            </w:pPr>
            <w:r w:rsidRPr="007D1351">
              <w:rPr>
                <w:rFonts w:ascii="Arial" w:hAnsi="Arial" w:cs="Arial"/>
                <w:b/>
                <w:sz w:val="16"/>
                <w:szCs w:val="16"/>
              </w:rPr>
              <w:t>Залишкова вартість об’єкта основних засобів на кін.пер., грн.</w:t>
            </w:r>
          </w:p>
        </w:tc>
      </w:tr>
      <w:tr w:rsidR="005B416E" w:rsidRPr="007D1351" w:rsidTr="007D1351">
        <w:trPr>
          <w:trHeight w:val="271"/>
          <w:jc w:val="center"/>
        </w:trPr>
        <w:tc>
          <w:tcPr>
            <w:tcW w:w="6822" w:type="dxa"/>
            <w:gridSpan w:val="6"/>
            <w:vAlign w:val="center"/>
          </w:tcPr>
          <w:p w:rsidR="005B416E" w:rsidRPr="007D1351" w:rsidRDefault="005B416E" w:rsidP="007D1351">
            <w:pPr>
              <w:widowControl w:val="0"/>
              <w:jc w:val="center"/>
              <w:rPr>
                <w:rFonts w:ascii="Arial" w:hAnsi="Arial" w:cs="Arial"/>
                <w:sz w:val="18"/>
                <w:szCs w:val="18"/>
              </w:rPr>
            </w:pPr>
            <w:r w:rsidRPr="007D1351">
              <w:rPr>
                <w:rFonts w:ascii="Arial" w:hAnsi="Arial" w:cs="Arial"/>
                <w:sz w:val="18"/>
                <w:szCs w:val="18"/>
              </w:rPr>
              <w:t>Первісна вартість - 70 000 грн.</w:t>
            </w:r>
          </w:p>
        </w:tc>
      </w:tr>
      <w:tr w:rsidR="007D1351" w:rsidRPr="007D1351" w:rsidTr="007D1351">
        <w:trPr>
          <w:jc w:val="center"/>
        </w:trPr>
        <w:tc>
          <w:tcPr>
            <w:tcW w:w="448" w:type="dxa"/>
            <w:vAlign w:val="center"/>
          </w:tcPr>
          <w:p w:rsidR="005B416E" w:rsidRPr="007D1351" w:rsidRDefault="005B416E" w:rsidP="007D1351">
            <w:pPr>
              <w:widowControl w:val="0"/>
              <w:jc w:val="center"/>
              <w:rPr>
                <w:rFonts w:ascii="Arial" w:hAnsi="Arial" w:cs="Arial"/>
                <w:sz w:val="18"/>
                <w:szCs w:val="18"/>
              </w:rPr>
            </w:pPr>
            <w:r w:rsidRPr="007D1351">
              <w:rPr>
                <w:rFonts w:ascii="Arial" w:hAnsi="Arial" w:cs="Arial"/>
                <w:sz w:val="18"/>
                <w:szCs w:val="18"/>
              </w:rPr>
              <w:t>1</w:t>
            </w:r>
          </w:p>
        </w:tc>
        <w:tc>
          <w:tcPr>
            <w:tcW w:w="1072" w:type="dxa"/>
            <w:vAlign w:val="center"/>
          </w:tcPr>
          <w:p w:rsidR="005B416E" w:rsidRPr="007D1351" w:rsidRDefault="005B416E" w:rsidP="007D1351">
            <w:pPr>
              <w:widowControl w:val="0"/>
              <w:ind w:left="-114" w:right="-105"/>
              <w:jc w:val="center"/>
              <w:rPr>
                <w:rFonts w:ascii="Arial" w:hAnsi="Arial" w:cs="Arial"/>
                <w:sz w:val="17"/>
                <w:szCs w:val="17"/>
              </w:rPr>
            </w:pPr>
            <w:r w:rsidRPr="007D1351">
              <w:rPr>
                <w:rFonts w:ascii="Arial" w:hAnsi="Arial" w:cs="Arial"/>
                <w:sz w:val="17"/>
                <w:szCs w:val="17"/>
              </w:rPr>
              <w:t>6/21=0,286</w:t>
            </w:r>
          </w:p>
        </w:tc>
        <w:tc>
          <w:tcPr>
            <w:tcW w:w="1510" w:type="dxa"/>
            <w:vAlign w:val="center"/>
          </w:tcPr>
          <w:p w:rsidR="005B416E" w:rsidRPr="007D1351" w:rsidRDefault="00F71125" w:rsidP="007D1351">
            <w:pPr>
              <w:widowControl w:val="0"/>
              <w:ind w:left="-114" w:right="-105"/>
              <w:jc w:val="center"/>
              <w:rPr>
                <w:rFonts w:ascii="Arial" w:hAnsi="Arial" w:cs="Arial"/>
                <w:sz w:val="17"/>
                <w:szCs w:val="17"/>
              </w:rPr>
            </w:pPr>
            <w:r w:rsidRPr="007D1351">
              <w:rPr>
                <w:rFonts w:ascii="Arial" w:hAnsi="Arial" w:cs="Arial"/>
                <w:sz w:val="17"/>
                <w:szCs w:val="17"/>
              </w:rPr>
              <w:t>66 000</w:t>
            </w:r>
            <w:r w:rsidR="005B416E" w:rsidRPr="007D1351">
              <w:rPr>
                <w:rFonts w:ascii="Arial" w:hAnsi="Arial" w:cs="Arial"/>
                <w:sz w:val="17"/>
                <w:szCs w:val="17"/>
              </w:rPr>
              <w:t>х0,286=</w:t>
            </w:r>
          </w:p>
          <w:p w:rsidR="005B416E" w:rsidRPr="007D1351" w:rsidRDefault="00F71125" w:rsidP="007D1351">
            <w:pPr>
              <w:widowControl w:val="0"/>
              <w:ind w:left="-114" w:right="-105"/>
              <w:jc w:val="center"/>
              <w:rPr>
                <w:rFonts w:ascii="Arial" w:hAnsi="Arial" w:cs="Arial"/>
                <w:sz w:val="17"/>
                <w:szCs w:val="17"/>
              </w:rPr>
            </w:pPr>
            <w:r w:rsidRPr="007D1351">
              <w:rPr>
                <w:rFonts w:ascii="Arial" w:hAnsi="Arial" w:cs="Arial"/>
                <w:sz w:val="17"/>
                <w:szCs w:val="17"/>
              </w:rPr>
              <w:t>18 876</w:t>
            </w:r>
          </w:p>
        </w:tc>
        <w:tc>
          <w:tcPr>
            <w:tcW w:w="1197" w:type="dxa"/>
            <w:vAlign w:val="center"/>
          </w:tcPr>
          <w:p w:rsidR="005B416E" w:rsidRPr="007D1351" w:rsidRDefault="00F71125" w:rsidP="007D1351">
            <w:pPr>
              <w:widowControl w:val="0"/>
              <w:ind w:left="-72" w:right="-139"/>
              <w:jc w:val="center"/>
              <w:rPr>
                <w:rFonts w:ascii="Arial" w:hAnsi="Arial" w:cs="Arial"/>
                <w:sz w:val="17"/>
                <w:szCs w:val="17"/>
              </w:rPr>
            </w:pPr>
            <w:r w:rsidRPr="007D1351">
              <w:rPr>
                <w:rFonts w:ascii="Arial" w:hAnsi="Arial" w:cs="Arial"/>
                <w:sz w:val="17"/>
                <w:szCs w:val="17"/>
              </w:rPr>
              <w:t>18 876</w:t>
            </w:r>
            <w:r w:rsidR="005B416E" w:rsidRPr="007D1351">
              <w:rPr>
                <w:rFonts w:ascii="Arial" w:hAnsi="Arial" w:cs="Arial"/>
                <w:sz w:val="17"/>
                <w:szCs w:val="17"/>
              </w:rPr>
              <w:t>/ 12 =</w:t>
            </w:r>
          </w:p>
          <w:p w:rsidR="005B416E" w:rsidRPr="007D1351" w:rsidRDefault="00F71125" w:rsidP="007D1351">
            <w:pPr>
              <w:widowControl w:val="0"/>
              <w:ind w:left="-72" w:right="-139"/>
              <w:jc w:val="center"/>
              <w:rPr>
                <w:rFonts w:ascii="Arial" w:hAnsi="Arial" w:cs="Arial"/>
                <w:sz w:val="17"/>
                <w:szCs w:val="17"/>
              </w:rPr>
            </w:pPr>
            <w:r w:rsidRPr="007D1351">
              <w:rPr>
                <w:rFonts w:ascii="Arial" w:hAnsi="Arial" w:cs="Arial"/>
                <w:sz w:val="17"/>
                <w:szCs w:val="17"/>
              </w:rPr>
              <w:t>1 573</w:t>
            </w:r>
          </w:p>
        </w:tc>
        <w:tc>
          <w:tcPr>
            <w:tcW w:w="1250" w:type="dxa"/>
            <w:vAlign w:val="center"/>
          </w:tcPr>
          <w:p w:rsidR="005B416E" w:rsidRPr="007D1351" w:rsidRDefault="00F71125" w:rsidP="007D1351">
            <w:pPr>
              <w:widowControl w:val="0"/>
              <w:jc w:val="center"/>
              <w:rPr>
                <w:rFonts w:ascii="Arial" w:hAnsi="Arial" w:cs="Arial"/>
                <w:sz w:val="17"/>
                <w:szCs w:val="17"/>
              </w:rPr>
            </w:pPr>
            <w:r w:rsidRPr="007D1351">
              <w:rPr>
                <w:rFonts w:ascii="Arial" w:hAnsi="Arial" w:cs="Arial"/>
                <w:sz w:val="17"/>
                <w:szCs w:val="17"/>
              </w:rPr>
              <w:t>18 876</w:t>
            </w:r>
          </w:p>
        </w:tc>
        <w:tc>
          <w:tcPr>
            <w:tcW w:w="1345" w:type="dxa"/>
            <w:vAlign w:val="center"/>
          </w:tcPr>
          <w:p w:rsidR="0016731F" w:rsidRPr="007D1351" w:rsidRDefault="002E3739" w:rsidP="007D1351">
            <w:pPr>
              <w:widowControl w:val="0"/>
              <w:ind w:left="-37" w:right="-75"/>
              <w:jc w:val="center"/>
              <w:rPr>
                <w:rFonts w:ascii="Arial" w:hAnsi="Arial" w:cs="Arial"/>
                <w:sz w:val="17"/>
                <w:szCs w:val="17"/>
              </w:rPr>
            </w:pPr>
            <w:r w:rsidRPr="007D1351">
              <w:rPr>
                <w:rFonts w:ascii="Arial" w:hAnsi="Arial" w:cs="Arial"/>
                <w:sz w:val="17"/>
                <w:szCs w:val="17"/>
              </w:rPr>
              <w:t>70</w:t>
            </w:r>
            <w:r w:rsidR="0016731F" w:rsidRPr="007D1351">
              <w:rPr>
                <w:rFonts w:ascii="Arial" w:hAnsi="Arial" w:cs="Arial"/>
                <w:sz w:val="17"/>
                <w:szCs w:val="17"/>
              </w:rPr>
              <w:t> </w:t>
            </w:r>
            <w:r w:rsidRPr="007D1351">
              <w:rPr>
                <w:rFonts w:ascii="Arial" w:hAnsi="Arial" w:cs="Arial"/>
                <w:sz w:val="17"/>
                <w:szCs w:val="17"/>
              </w:rPr>
              <w:t>000</w:t>
            </w:r>
            <w:r w:rsidR="0016731F" w:rsidRPr="007D1351">
              <w:rPr>
                <w:rFonts w:ascii="Arial" w:hAnsi="Arial" w:cs="Arial"/>
                <w:sz w:val="17"/>
                <w:szCs w:val="17"/>
              </w:rPr>
              <w:t xml:space="preserve"> </w:t>
            </w:r>
            <w:r w:rsidRPr="007D1351">
              <w:rPr>
                <w:rFonts w:ascii="Arial" w:hAnsi="Arial" w:cs="Arial"/>
                <w:sz w:val="17"/>
                <w:szCs w:val="17"/>
              </w:rPr>
              <w:t xml:space="preserve"> –</w:t>
            </w:r>
          </w:p>
          <w:p w:rsidR="002E3739" w:rsidRPr="007D1351" w:rsidRDefault="00F71125" w:rsidP="007D1351">
            <w:pPr>
              <w:widowControl w:val="0"/>
              <w:ind w:left="-37" w:right="-75"/>
              <w:jc w:val="center"/>
              <w:rPr>
                <w:rFonts w:ascii="Arial" w:hAnsi="Arial" w:cs="Arial"/>
                <w:sz w:val="17"/>
                <w:szCs w:val="17"/>
              </w:rPr>
            </w:pPr>
            <w:r w:rsidRPr="007D1351">
              <w:rPr>
                <w:rFonts w:ascii="Arial" w:hAnsi="Arial" w:cs="Arial"/>
                <w:sz w:val="17"/>
                <w:szCs w:val="17"/>
              </w:rPr>
              <w:t>18 876</w:t>
            </w:r>
            <w:r w:rsidR="002E3739" w:rsidRPr="007D1351">
              <w:rPr>
                <w:rFonts w:ascii="Arial" w:hAnsi="Arial" w:cs="Arial"/>
                <w:sz w:val="17"/>
                <w:szCs w:val="17"/>
              </w:rPr>
              <w:t xml:space="preserve"> =</w:t>
            </w:r>
          </w:p>
          <w:p w:rsidR="005B416E" w:rsidRPr="007D1351" w:rsidRDefault="00F71125" w:rsidP="007D1351">
            <w:pPr>
              <w:widowControl w:val="0"/>
              <w:ind w:left="-37" w:right="-75"/>
              <w:jc w:val="center"/>
              <w:rPr>
                <w:rFonts w:ascii="Arial" w:hAnsi="Arial" w:cs="Arial"/>
                <w:sz w:val="17"/>
                <w:szCs w:val="17"/>
              </w:rPr>
            </w:pPr>
            <w:r w:rsidRPr="007D1351">
              <w:rPr>
                <w:rFonts w:ascii="Arial" w:hAnsi="Arial" w:cs="Arial"/>
                <w:sz w:val="17"/>
                <w:szCs w:val="17"/>
              </w:rPr>
              <w:t>51 124</w:t>
            </w:r>
          </w:p>
        </w:tc>
      </w:tr>
      <w:tr w:rsidR="007D1351" w:rsidRPr="007D1351" w:rsidTr="007D1351">
        <w:trPr>
          <w:jc w:val="center"/>
        </w:trPr>
        <w:tc>
          <w:tcPr>
            <w:tcW w:w="448" w:type="dxa"/>
            <w:vAlign w:val="center"/>
          </w:tcPr>
          <w:p w:rsidR="005B416E" w:rsidRPr="007D1351" w:rsidRDefault="005B416E" w:rsidP="007D1351">
            <w:pPr>
              <w:widowControl w:val="0"/>
              <w:jc w:val="center"/>
              <w:rPr>
                <w:rFonts w:ascii="Arial" w:hAnsi="Arial" w:cs="Arial"/>
                <w:sz w:val="18"/>
                <w:szCs w:val="18"/>
              </w:rPr>
            </w:pPr>
            <w:r w:rsidRPr="007D1351">
              <w:rPr>
                <w:rFonts w:ascii="Arial" w:hAnsi="Arial" w:cs="Arial"/>
                <w:sz w:val="18"/>
                <w:szCs w:val="18"/>
              </w:rPr>
              <w:t>2</w:t>
            </w:r>
          </w:p>
        </w:tc>
        <w:tc>
          <w:tcPr>
            <w:tcW w:w="1072" w:type="dxa"/>
            <w:vAlign w:val="center"/>
          </w:tcPr>
          <w:p w:rsidR="005B416E" w:rsidRPr="007D1351" w:rsidRDefault="00607075" w:rsidP="007D1351">
            <w:pPr>
              <w:jc w:val="center"/>
              <w:rPr>
                <w:rFonts w:ascii="Arial" w:hAnsi="Arial" w:cs="Arial"/>
                <w:sz w:val="17"/>
                <w:szCs w:val="17"/>
              </w:rPr>
            </w:pPr>
            <w:r w:rsidRPr="007D1351">
              <w:rPr>
                <w:rFonts w:ascii="Arial" w:hAnsi="Arial" w:cs="Arial"/>
                <w:sz w:val="17"/>
                <w:szCs w:val="17"/>
              </w:rPr>
              <w:t>5/21=0,238</w:t>
            </w:r>
          </w:p>
        </w:tc>
        <w:tc>
          <w:tcPr>
            <w:tcW w:w="1510" w:type="dxa"/>
            <w:vAlign w:val="center"/>
          </w:tcPr>
          <w:p w:rsidR="00B4248D" w:rsidRPr="007D1351" w:rsidRDefault="00F71125" w:rsidP="007D1351">
            <w:pPr>
              <w:jc w:val="center"/>
              <w:rPr>
                <w:rFonts w:ascii="Arial" w:hAnsi="Arial" w:cs="Arial"/>
                <w:sz w:val="17"/>
                <w:szCs w:val="17"/>
              </w:rPr>
            </w:pPr>
            <w:r w:rsidRPr="007D1351">
              <w:rPr>
                <w:rFonts w:ascii="Arial" w:hAnsi="Arial" w:cs="Arial"/>
                <w:sz w:val="17"/>
                <w:szCs w:val="17"/>
              </w:rPr>
              <w:t>66 000</w:t>
            </w:r>
            <w:r w:rsidR="002E3739" w:rsidRPr="007D1351">
              <w:rPr>
                <w:rFonts w:ascii="Arial" w:hAnsi="Arial" w:cs="Arial"/>
                <w:sz w:val="17"/>
                <w:szCs w:val="17"/>
              </w:rPr>
              <w:t>х 0,238 =</w:t>
            </w:r>
          </w:p>
          <w:p w:rsidR="005B416E" w:rsidRPr="007D1351" w:rsidRDefault="00B4248D" w:rsidP="007D1351">
            <w:pPr>
              <w:jc w:val="center"/>
              <w:rPr>
                <w:rFonts w:ascii="Arial" w:hAnsi="Arial" w:cs="Arial"/>
                <w:sz w:val="17"/>
                <w:szCs w:val="17"/>
              </w:rPr>
            </w:pPr>
            <w:r w:rsidRPr="007D1351">
              <w:rPr>
                <w:rFonts w:ascii="Arial" w:hAnsi="Arial" w:cs="Arial"/>
                <w:sz w:val="17"/>
                <w:szCs w:val="17"/>
              </w:rPr>
              <w:t>15 708</w:t>
            </w:r>
          </w:p>
        </w:tc>
        <w:tc>
          <w:tcPr>
            <w:tcW w:w="1197" w:type="dxa"/>
            <w:vAlign w:val="center"/>
          </w:tcPr>
          <w:p w:rsidR="005B416E" w:rsidRPr="007D1351" w:rsidRDefault="00B4248D" w:rsidP="007D1351">
            <w:pPr>
              <w:jc w:val="center"/>
              <w:rPr>
                <w:rFonts w:ascii="Arial" w:hAnsi="Arial" w:cs="Arial"/>
                <w:sz w:val="17"/>
                <w:szCs w:val="17"/>
              </w:rPr>
            </w:pPr>
            <w:r w:rsidRPr="007D1351">
              <w:rPr>
                <w:rFonts w:ascii="Arial" w:hAnsi="Arial" w:cs="Arial"/>
                <w:sz w:val="17"/>
                <w:szCs w:val="17"/>
              </w:rPr>
              <w:t>15 708/12 = 1 309</w:t>
            </w:r>
          </w:p>
        </w:tc>
        <w:tc>
          <w:tcPr>
            <w:tcW w:w="1250" w:type="dxa"/>
            <w:vAlign w:val="center"/>
          </w:tcPr>
          <w:p w:rsidR="00B4248D" w:rsidRPr="007D1351" w:rsidRDefault="00B4248D" w:rsidP="007D1351">
            <w:pPr>
              <w:jc w:val="center"/>
              <w:rPr>
                <w:rFonts w:ascii="Arial" w:hAnsi="Arial" w:cs="Arial"/>
                <w:sz w:val="17"/>
                <w:szCs w:val="17"/>
              </w:rPr>
            </w:pPr>
            <w:r w:rsidRPr="007D1351">
              <w:rPr>
                <w:rFonts w:ascii="Arial" w:hAnsi="Arial" w:cs="Arial"/>
                <w:sz w:val="17"/>
                <w:szCs w:val="17"/>
              </w:rPr>
              <w:t>18 876 + 15 708 =</w:t>
            </w:r>
          </w:p>
          <w:p w:rsidR="005B416E" w:rsidRPr="007D1351" w:rsidRDefault="00B4248D" w:rsidP="007D1351">
            <w:pPr>
              <w:jc w:val="center"/>
              <w:rPr>
                <w:rFonts w:ascii="Arial" w:hAnsi="Arial" w:cs="Arial"/>
                <w:sz w:val="17"/>
                <w:szCs w:val="17"/>
              </w:rPr>
            </w:pPr>
            <w:r w:rsidRPr="007D1351">
              <w:rPr>
                <w:rFonts w:ascii="Arial" w:hAnsi="Arial" w:cs="Arial"/>
                <w:sz w:val="17"/>
                <w:szCs w:val="17"/>
              </w:rPr>
              <w:t>34 584</w:t>
            </w:r>
          </w:p>
        </w:tc>
        <w:tc>
          <w:tcPr>
            <w:tcW w:w="1345" w:type="dxa"/>
            <w:vAlign w:val="center"/>
          </w:tcPr>
          <w:p w:rsidR="00B4248D" w:rsidRPr="007D1351" w:rsidRDefault="00B4248D" w:rsidP="007D1351">
            <w:pPr>
              <w:widowControl w:val="0"/>
              <w:ind w:left="-37" w:right="-75"/>
              <w:jc w:val="center"/>
              <w:rPr>
                <w:rFonts w:ascii="Arial" w:hAnsi="Arial" w:cs="Arial"/>
                <w:sz w:val="17"/>
                <w:szCs w:val="17"/>
              </w:rPr>
            </w:pPr>
            <w:r w:rsidRPr="007D1351">
              <w:rPr>
                <w:rFonts w:ascii="Arial" w:hAnsi="Arial" w:cs="Arial"/>
                <w:sz w:val="17"/>
                <w:szCs w:val="17"/>
              </w:rPr>
              <w:t>51 124 – 15 708 =</w:t>
            </w:r>
          </w:p>
          <w:p w:rsidR="005B416E" w:rsidRPr="007D1351" w:rsidRDefault="00B4248D" w:rsidP="007D1351">
            <w:pPr>
              <w:widowControl w:val="0"/>
              <w:ind w:left="-37" w:right="-75"/>
              <w:jc w:val="center"/>
              <w:rPr>
                <w:rFonts w:ascii="Arial" w:hAnsi="Arial" w:cs="Arial"/>
                <w:sz w:val="17"/>
                <w:szCs w:val="17"/>
              </w:rPr>
            </w:pPr>
            <w:r w:rsidRPr="007D1351">
              <w:rPr>
                <w:rFonts w:ascii="Arial" w:hAnsi="Arial" w:cs="Arial"/>
                <w:sz w:val="17"/>
                <w:szCs w:val="17"/>
              </w:rPr>
              <w:t>35 416</w:t>
            </w:r>
          </w:p>
        </w:tc>
      </w:tr>
      <w:tr w:rsidR="007D1351" w:rsidRPr="007D1351" w:rsidTr="007D1351">
        <w:trPr>
          <w:jc w:val="center"/>
        </w:trPr>
        <w:tc>
          <w:tcPr>
            <w:tcW w:w="448" w:type="dxa"/>
            <w:vAlign w:val="center"/>
          </w:tcPr>
          <w:p w:rsidR="005B416E" w:rsidRPr="007D1351" w:rsidRDefault="005B416E" w:rsidP="007D1351">
            <w:pPr>
              <w:widowControl w:val="0"/>
              <w:jc w:val="center"/>
              <w:rPr>
                <w:rFonts w:ascii="Arial" w:hAnsi="Arial" w:cs="Arial"/>
                <w:sz w:val="18"/>
                <w:szCs w:val="18"/>
              </w:rPr>
            </w:pPr>
            <w:r w:rsidRPr="007D1351">
              <w:rPr>
                <w:rFonts w:ascii="Arial" w:hAnsi="Arial" w:cs="Arial"/>
                <w:sz w:val="18"/>
                <w:szCs w:val="18"/>
              </w:rPr>
              <w:t>3</w:t>
            </w:r>
          </w:p>
        </w:tc>
        <w:tc>
          <w:tcPr>
            <w:tcW w:w="1072" w:type="dxa"/>
            <w:vAlign w:val="center"/>
          </w:tcPr>
          <w:p w:rsidR="005B416E" w:rsidRPr="007D1351" w:rsidRDefault="00607075" w:rsidP="007D1351">
            <w:pPr>
              <w:jc w:val="center"/>
              <w:rPr>
                <w:rFonts w:ascii="Arial" w:hAnsi="Arial" w:cs="Arial"/>
                <w:sz w:val="17"/>
                <w:szCs w:val="17"/>
              </w:rPr>
            </w:pPr>
            <w:r w:rsidRPr="007D1351">
              <w:rPr>
                <w:rFonts w:ascii="Arial" w:hAnsi="Arial" w:cs="Arial"/>
                <w:sz w:val="17"/>
                <w:szCs w:val="17"/>
              </w:rPr>
              <w:t>4/21=0,190</w:t>
            </w:r>
          </w:p>
        </w:tc>
        <w:tc>
          <w:tcPr>
            <w:tcW w:w="1510" w:type="dxa"/>
            <w:vAlign w:val="center"/>
          </w:tcPr>
          <w:p w:rsidR="00B4248D" w:rsidRPr="007D1351" w:rsidRDefault="00F71125" w:rsidP="007D1351">
            <w:pPr>
              <w:jc w:val="center"/>
              <w:rPr>
                <w:rFonts w:ascii="Arial" w:hAnsi="Arial" w:cs="Arial"/>
                <w:sz w:val="17"/>
                <w:szCs w:val="17"/>
              </w:rPr>
            </w:pPr>
            <w:r w:rsidRPr="007D1351">
              <w:rPr>
                <w:rFonts w:ascii="Arial" w:hAnsi="Arial" w:cs="Arial"/>
                <w:sz w:val="17"/>
                <w:szCs w:val="17"/>
              </w:rPr>
              <w:t>66 000</w:t>
            </w:r>
            <w:r w:rsidR="002E3739" w:rsidRPr="007D1351">
              <w:rPr>
                <w:rFonts w:ascii="Arial" w:hAnsi="Arial" w:cs="Arial"/>
                <w:sz w:val="17"/>
                <w:szCs w:val="17"/>
              </w:rPr>
              <w:t>х 0,190 =</w:t>
            </w:r>
          </w:p>
          <w:p w:rsidR="005B416E" w:rsidRPr="007D1351" w:rsidRDefault="00B4248D" w:rsidP="007D1351">
            <w:pPr>
              <w:jc w:val="center"/>
              <w:rPr>
                <w:rFonts w:ascii="Arial" w:hAnsi="Arial" w:cs="Arial"/>
                <w:sz w:val="17"/>
                <w:szCs w:val="17"/>
              </w:rPr>
            </w:pPr>
            <w:r w:rsidRPr="007D1351">
              <w:rPr>
                <w:rFonts w:ascii="Arial" w:hAnsi="Arial" w:cs="Arial"/>
                <w:sz w:val="17"/>
                <w:szCs w:val="17"/>
              </w:rPr>
              <w:t>12 540</w:t>
            </w:r>
          </w:p>
        </w:tc>
        <w:tc>
          <w:tcPr>
            <w:tcW w:w="1197" w:type="dxa"/>
            <w:vAlign w:val="center"/>
          </w:tcPr>
          <w:p w:rsidR="005B416E" w:rsidRPr="007D1351" w:rsidRDefault="00B4248D" w:rsidP="007D1351">
            <w:pPr>
              <w:jc w:val="center"/>
              <w:rPr>
                <w:rFonts w:ascii="Arial" w:hAnsi="Arial" w:cs="Arial"/>
                <w:sz w:val="17"/>
                <w:szCs w:val="17"/>
              </w:rPr>
            </w:pPr>
            <w:r w:rsidRPr="007D1351">
              <w:rPr>
                <w:rFonts w:ascii="Arial" w:hAnsi="Arial" w:cs="Arial"/>
                <w:sz w:val="17"/>
                <w:szCs w:val="17"/>
              </w:rPr>
              <w:t>12 540 / 12 = 1 045</w:t>
            </w:r>
          </w:p>
        </w:tc>
        <w:tc>
          <w:tcPr>
            <w:tcW w:w="1250" w:type="dxa"/>
            <w:vAlign w:val="center"/>
          </w:tcPr>
          <w:p w:rsidR="00B4248D" w:rsidRPr="007D1351" w:rsidRDefault="00B4248D" w:rsidP="007D1351">
            <w:pPr>
              <w:jc w:val="center"/>
              <w:rPr>
                <w:rFonts w:ascii="Arial" w:hAnsi="Arial" w:cs="Arial"/>
                <w:sz w:val="17"/>
                <w:szCs w:val="17"/>
              </w:rPr>
            </w:pPr>
            <w:r w:rsidRPr="007D1351">
              <w:rPr>
                <w:rFonts w:ascii="Arial" w:hAnsi="Arial" w:cs="Arial"/>
                <w:sz w:val="17"/>
                <w:szCs w:val="17"/>
              </w:rPr>
              <w:t>34 584 +</w:t>
            </w:r>
          </w:p>
          <w:p w:rsidR="00B4248D" w:rsidRPr="007D1351" w:rsidRDefault="00B4248D" w:rsidP="007D1351">
            <w:pPr>
              <w:jc w:val="center"/>
              <w:rPr>
                <w:rFonts w:ascii="Arial" w:hAnsi="Arial" w:cs="Arial"/>
                <w:sz w:val="17"/>
                <w:szCs w:val="17"/>
              </w:rPr>
            </w:pPr>
            <w:r w:rsidRPr="007D1351">
              <w:rPr>
                <w:rFonts w:ascii="Arial" w:hAnsi="Arial" w:cs="Arial"/>
                <w:sz w:val="17"/>
                <w:szCs w:val="17"/>
              </w:rPr>
              <w:t>12 540 =</w:t>
            </w:r>
          </w:p>
          <w:p w:rsidR="005B416E" w:rsidRPr="007D1351" w:rsidRDefault="00B4248D" w:rsidP="007D1351">
            <w:pPr>
              <w:jc w:val="center"/>
              <w:rPr>
                <w:rFonts w:ascii="Arial" w:hAnsi="Arial" w:cs="Arial"/>
                <w:sz w:val="17"/>
                <w:szCs w:val="17"/>
              </w:rPr>
            </w:pPr>
            <w:r w:rsidRPr="007D1351">
              <w:rPr>
                <w:rFonts w:ascii="Arial" w:hAnsi="Arial" w:cs="Arial"/>
                <w:sz w:val="17"/>
                <w:szCs w:val="17"/>
              </w:rPr>
              <w:t>47 124</w:t>
            </w:r>
          </w:p>
        </w:tc>
        <w:tc>
          <w:tcPr>
            <w:tcW w:w="1345" w:type="dxa"/>
            <w:vAlign w:val="center"/>
          </w:tcPr>
          <w:p w:rsidR="005B416E" w:rsidRPr="007D1351" w:rsidRDefault="00B4248D" w:rsidP="007D1351">
            <w:pPr>
              <w:widowControl w:val="0"/>
              <w:ind w:left="-37" w:right="-75"/>
              <w:jc w:val="center"/>
              <w:rPr>
                <w:rFonts w:ascii="Arial" w:hAnsi="Arial" w:cs="Arial"/>
                <w:sz w:val="17"/>
                <w:szCs w:val="17"/>
              </w:rPr>
            </w:pPr>
            <w:r w:rsidRPr="007D1351">
              <w:rPr>
                <w:rFonts w:ascii="Arial" w:hAnsi="Arial" w:cs="Arial"/>
                <w:sz w:val="17"/>
                <w:szCs w:val="17"/>
              </w:rPr>
              <w:t>35 416 – 12 540 = 22 876</w:t>
            </w:r>
          </w:p>
        </w:tc>
      </w:tr>
      <w:tr w:rsidR="007D1351" w:rsidRPr="007D1351" w:rsidTr="007D1351">
        <w:trPr>
          <w:jc w:val="center"/>
        </w:trPr>
        <w:tc>
          <w:tcPr>
            <w:tcW w:w="448" w:type="dxa"/>
            <w:vAlign w:val="center"/>
          </w:tcPr>
          <w:p w:rsidR="005B416E" w:rsidRPr="007D1351" w:rsidRDefault="005B416E" w:rsidP="007D1351">
            <w:pPr>
              <w:widowControl w:val="0"/>
              <w:jc w:val="center"/>
              <w:rPr>
                <w:rFonts w:ascii="Arial" w:hAnsi="Arial" w:cs="Arial"/>
                <w:sz w:val="18"/>
                <w:szCs w:val="18"/>
              </w:rPr>
            </w:pPr>
            <w:r w:rsidRPr="007D1351">
              <w:rPr>
                <w:rFonts w:ascii="Arial" w:hAnsi="Arial" w:cs="Arial"/>
                <w:sz w:val="18"/>
                <w:szCs w:val="18"/>
              </w:rPr>
              <w:t>4</w:t>
            </w:r>
          </w:p>
        </w:tc>
        <w:tc>
          <w:tcPr>
            <w:tcW w:w="1072" w:type="dxa"/>
            <w:vAlign w:val="center"/>
          </w:tcPr>
          <w:p w:rsidR="005B416E" w:rsidRPr="007D1351" w:rsidRDefault="00607075" w:rsidP="007D1351">
            <w:pPr>
              <w:jc w:val="center"/>
              <w:rPr>
                <w:rFonts w:ascii="Arial" w:hAnsi="Arial" w:cs="Arial"/>
                <w:sz w:val="17"/>
                <w:szCs w:val="17"/>
              </w:rPr>
            </w:pPr>
            <w:r w:rsidRPr="007D1351">
              <w:rPr>
                <w:rFonts w:ascii="Arial" w:hAnsi="Arial" w:cs="Arial"/>
                <w:sz w:val="17"/>
                <w:szCs w:val="17"/>
              </w:rPr>
              <w:t>3/21=0,143</w:t>
            </w:r>
          </w:p>
        </w:tc>
        <w:tc>
          <w:tcPr>
            <w:tcW w:w="1510" w:type="dxa"/>
            <w:vAlign w:val="center"/>
          </w:tcPr>
          <w:p w:rsidR="005B416E" w:rsidRPr="007D1351" w:rsidRDefault="00F71125" w:rsidP="007D1351">
            <w:pPr>
              <w:jc w:val="center"/>
              <w:rPr>
                <w:rFonts w:ascii="Arial" w:hAnsi="Arial" w:cs="Arial"/>
                <w:sz w:val="17"/>
                <w:szCs w:val="17"/>
              </w:rPr>
            </w:pPr>
            <w:r w:rsidRPr="007D1351">
              <w:rPr>
                <w:rFonts w:ascii="Arial" w:hAnsi="Arial" w:cs="Arial"/>
                <w:sz w:val="17"/>
                <w:szCs w:val="17"/>
              </w:rPr>
              <w:t>66 000</w:t>
            </w:r>
            <w:r w:rsidR="00EB38BE" w:rsidRPr="007D1351">
              <w:rPr>
                <w:rFonts w:ascii="Arial" w:hAnsi="Arial" w:cs="Arial"/>
                <w:sz w:val="17"/>
                <w:szCs w:val="17"/>
              </w:rPr>
              <w:t xml:space="preserve">х 0,143 = </w:t>
            </w:r>
            <w:r w:rsidR="00B4248D" w:rsidRPr="007D1351">
              <w:rPr>
                <w:rFonts w:ascii="Arial" w:hAnsi="Arial" w:cs="Arial"/>
                <w:sz w:val="17"/>
                <w:szCs w:val="17"/>
              </w:rPr>
              <w:t>9 438</w:t>
            </w:r>
          </w:p>
        </w:tc>
        <w:tc>
          <w:tcPr>
            <w:tcW w:w="1197" w:type="dxa"/>
            <w:vAlign w:val="center"/>
          </w:tcPr>
          <w:p w:rsidR="005B416E" w:rsidRPr="007D1351" w:rsidRDefault="00B4248D" w:rsidP="007D1351">
            <w:pPr>
              <w:jc w:val="center"/>
              <w:rPr>
                <w:rFonts w:ascii="Arial" w:hAnsi="Arial" w:cs="Arial"/>
                <w:sz w:val="17"/>
                <w:szCs w:val="17"/>
              </w:rPr>
            </w:pPr>
            <w:r w:rsidRPr="007D1351">
              <w:rPr>
                <w:rFonts w:ascii="Arial" w:hAnsi="Arial" w:cs="Arial"/>
                <w:sz w:val="17"/>
                <w:szCs w:val="17"/>
              </w:rPr>
              <w:t>9 438 / 12 = 786,50</w:t>
            </w:r>
          </w:p>
        </w:tc>
        <w:tc>
          <w:tcPr>
            <w:tcW w:w="1250" w:type="dxa"/>
            <w:vAlign w:val="center"/>
          </w:tcPr>
          <w:p w:rsidR="005B416E" w:rsidRPr="007D1351" w:rsidRDefault="00B4248D" w:rsidP="007D1351">
            <w:pPr>
              <w:jc w:val="center"/>
              <w:rPr>
                <w:rFonts w:ascii="Arial" w:hAnsi="Arial" w:cs="Arial"/>
                <w:sz w:val="17"/>
                <w:szCs w:val="17"/>
              </w:rPr>
            </w:pPr>
            <w:r w:rsidRPr="007D1351">
              <w:rPr>
                <w:rFonts w:ascii="Arial" w:hAnsi="Arial" w:cs="Arial"/>
                <w:sz w:val="17"/>
                <w:szCs w:val="17"/>
              </w:rPr>
              <w:t>47 124 + 9 438 = 56 562</w:t>
            </w:r>
          </w:p>
        </w:tc>
        <w:tc>
          <w:tcPr>
            <w:tcW w:w="1345" w:type="dxa"/>
            <w:vAlign w:val="center"/>
          </w:tcPr>
          <w:p w:rsidR="005B416E" w:rsidRPr="007D1351" w:rsidRDefault="00B4248D" w:rsidP="007D1351">
            <w:pPr>
              <w:widowControl w:val="0"/>
              <w:ind w:left="-37" w:right="-75"/>
              <w:jc w:val="center"/>
              <w:rPr>
                <w:rFonts w:ascii="Arial" w:hAnsi="Arial" w:cs="Arial"/>
                <w:sz w:val="17"/>
                <w:szCs w:val="17"/>
              </w:rPr>
            </w:pPr>
            <w:r w:rsidRPr="007D1351">
              <w:rPr>
                <w:rFonts w:ascii="Arial" w:hAnsi="Arial" w:cs="Arial"/>
                <w:sz w:val="17"/>
                <w:szCs w:val="17"/>
              </w:rPr>
              <w:t>22 876 – 9 438 = 13 438</w:t>
            </w:r>
          </w:p>
        </w:tc>
      </w:tr>
      <w:tr w:rsidR="007D1351" w:rsidRPr="007D1351" w:rsidTr="007D1351">
        <w:trPr>
          <w:jc w:val="center"/>
        </w:trPr>
        <w:tc>
          <w:tcPr>
            <w:tcW w:w="448" w:type="dxa"/>
            <w:vAlign w:val="center"/>
          </w:tcPr>
          <w:p w:rsidR="005B416E" w:rsidRPr="007D1351" w:rsidRDefault="005B416E" w:rsidP="007D1351">
            <w:pPr>
              <w:widowControl w:val="0"/>
              <w:jc w:val="center"/>
              <w:rPr>
                <w:rFonts w:ascii="Arial" w:hAnsi="Arial" w:cs="Arial"/>
                <w:sz w:val="18"/>
                <w:szCs w:val="18"/>
              </w:rPr>
            </w:pPr>
            <w:r w:rsidRPr="007D1351">
              <w:rPr>
                <w:rFonts w:ascii="Arial" w:hAnsi="Arial" w:cs="Arial"/>
                <w:sz w:val="18"/>
                <w:szCs w:val="18"/>
              </w:rPr>
              <w:t>5</w:t>
            </w:r>
          </w:p>
        </w:tc>
        <w:tc>
          <w:tcPr>
            <w:tcW w:w="1072" w:type="dxa"/>
            <w:vAlign w:val="center"/>
          </w:tcPr>
          <w:p w:rsidR="005B416E" w:rsidRPr="007D1351" w:rsidRDefault="00607075" w:rsidP="007D1351">
            <w:pPr>
              <w:jc w:val="center"/>
              <w:rPr>
                <w:rFonts w:ascii="Arial" w:hAnsi="Arial" w:cs="Arial"/>
                <w:sz w:val="17"/>
                <w:szCs w:val="17"/>
              </w:rPr>
            </w:pPr>
            <w:r w:rsidRPr="007D1351">
              <w:rPr>
                <w:rFonts w:ascii="Arial" w:hAnsi="Arial" w:cs="Arial"/>
                <w:sz w:val="17"/>
                <w:szCs w:val="17"/>
              </w:rPr>
              <w:t>2/21=0,095</w:t>
            </w:r>
          </w:p>
        </w:tc>
        <w:tc>
          <w:tcPr>
            <w:tcW w:w="1510" w:type="dxa"/>
            <w:vAlign w:val="center"/>
          </w:tcPr>
          <w:p w:rsidR="005B416E" w:rsidRPr="007D1351" w:rsidRDefault="00F71125" w:rsidP="007D1351">
            <w:pPr>
              <w:jc w:val="center"/>
              <w:rPr>
                <w:rFonts w:ascii="Arial" w:hAnsi="Arial" w:cs="Arial"/>
                <w:sz w:val="17"/>
                <w:szCs w:val="17"/>
              </w:rPr>
            </w:pPr>
            <w:r w:rsidRPr="007D1351">
              <w:rPr>
                <w:rFonts w:ascii="Arial" w:hAnsi="Arial" w:cs="Arial"/>
                <w:sz w:val="17"/>
                <w:szCs w:val="17"/>
              </w:rPr>
              <w:t>66 000</w:t>
            </w:r>
            <w:r w:rsidR="00EB38BE" w:rsidRPr="007D1351">
              <w:rPr>
                <w:rFonts w:ascii="Arial" w:hAnsi="Arial" w:cs="Arial"/>
                <w:sz w:val="17"/>
                <w:szCs w:val="17"/>
              </w:rPr>
              <w:t xml:space="preserve">х 0,095 = </w:t>
            </w:r>
            <w:r w:rsidR="004954D4" w:rsidRPr="007D1351">
              <w:rPr>
                <w:rFonts w:ascii="Arial" w:hAnsi="Arial" w:cs="Arial"/>
                <w:sz w:val="17"/>
                <w:szCs w:val="17"/>
              </w:rPr>
              <w:t>6 270</w:t>
            </w:r>
          </w:p>
        </w:tc>
        <w:tc>
          <w:tcPr>
            <w:tcW w:w="1197" w:type="dxa"/>
            <w:vAlign w:val="center"/>
          </w:tcPr>
          <w:p w:rsidR="005B416E" w:rsidRPr="007D1351" w:rsidRDefault="004954D4" w:rsidP="007D1351">
            <w:pPr>
              <w:jc w:val="center"/>
              <w:rPr>
                <w:rFonts w:ascii="Arial" w:hAnsi="Arial" w:cs="Arial"/>
                <w:sz w:val="17"/>
                <w:szCs w:val="17"/>
              </w:rPr>
            </w:pPr>
            <w:r w:rsidRPr="007D1351">
              <w:rPr>
                <w:rFonts w:ascii="Arial" w:hAnsi="Arial" w:cs="Arial"/>
                <w:sz w:val="17"/>
                <w:szCs w:val="17"/>
              </w:rPr>
              <w:t>6 270 / 12 = 522,50</w:t>
            </w:r>
          </w:p>
        </w:tc>
        <w:tc>
          <w:tcPr>
            <w:tcW w:w="1250" w:type="dxa"/>
            <w:vAlign w:val="center"/>
          </w:tcPr>
          <w:p w:rsidR="005B416E" w:rsidRPr="007D1351" w:rsidRDefault="004954D4" w:rsidP="007D1351">
            <w:pPr>
              <w:jc w:val="center"/>
              <w:rPr>
                <w:rFonts w:ascii="Arial" w:hAnsi="Arial" w:cs="Arial"/>
                <w:sz w:val="17"/>
                <w:szCs w:val="17"/>
              </w:rPr>
            </w:pPr>
            <w:r w:rsidRPr="007D1351">
              <w:rPr>
                <w:rFonts w:ascii="Arial" w:hAnsi="Arial" w:cs="Arial"/>
                <w:sz w:val="17"/>
                <w:szCs w:val="17"/>
              </w:rPr>
              <w:t>56 562 + 6 270 = 62 832</w:t>
            </w:r>
          </w:p>
        </w:tc>
        <w:tc>
          <w:tcPr>
            <w:tcW w:w="1345" w:type="dxa"/>
            <w:vAlign w:val="center"/>
          </w:tcPr>
          <w:p w:rsidR="005B416E" w:rsidRPr="007D1351" w:rsidRDefault="004954D4" w:rsidP="007D1351">
            <w:pPr>
              <w:widowControl w:val="0"/>
              <w:ind w:left="-37" w:right="-75"/>
              <w:jc w:val="center"/>
              <w:rPr>
                <w:rFonts w:ascii="Arial" w:hAnsi="Arial" w:cs="Arial"/>
                <w:sz w:val="17"/>
                <w:szCs w:val="17"/>
              </w:rPr>
            </w:pPr>
            <w:r w:rsidRPr="007D1351">
              <w:rPr>
                <w:rFonts w:ascii="Arial" w:hAnsi="Arial" w:cs="Arial"/>
                <w:sz w:val="17"/>
                <w:szCs w:val="17"/>
              </w:rPr>
              <w:t>13 438 – 6 270 = 7 168</w:t>
            </w:r>
          </w:p>
        </w:tc>
      </w:tr>
      <w:tr w:rsidR="007D1351" w:rsidRPr="007D1351" w:rsidTr="007D1351">
        <w:trPr>
          <w:jc w:val="center"/>
        </w:trPr>
        <w:tc>
          <w:tcPr>
            <w:tcW w:w="448" w:type="dxa"/>
            <w:vAlign w:val="center"/>
          </w:tcPr>
          <w:p w:rsidR="005B416E" w:rsidRPr="007D1351" w:rsidRDefault="005B416E" w:rsidP="007D1351">
            <w:pPr>
              <w:widowControl w:val="0"/>
              <w:jc w:val="center"/>
              <w:rPr>
                <w:rFonts w:ascii="Arial" w:hAnsi="Arial" w:cs="Arial"/>
                <w:sz w:val="18"/>
                <w:szCs w:val="18"/>
              </w:rPr>
            </w:pPr>
            <w:r w:rsidRPr="007D1351">
              <w:rPr>
                <w:rFonts w:ascii="Arial" w:hAnsi="Arial" w:cs="Arial"/>
                <w:sz w:val="18"/>
                <w:szCs w:val="18"/>
              </w:rPr>
              <w:t>6</w:t>
            </w:r>
          </w:p>
        </w:tc>
        <w:tc>
          <w:tcPr>
            <w:tcW w:w="1072" w:type="dxa"/>
            <w:vAlign w:val="center"/>
          </w:tcPr>
          <w:p w:rsidR="005B416E" w:rsidRPr="007D1351" w:rsidRDefault="00607075" w:rsidP="007D1351">
            <w:pPr>
              <w:jc w:val="center"/>
              <w:rPr>
                <w:rFonts w:ascii="Arial" w:hAnsi="Arial" w:cs="Arial"/>
                <w:sz w:val="17"/>
                <w:szCs w:val="17"/>
              </w:rPr>
            </w:pPr>
            <w:r w:rsidRPr="007D1351">
              <w:rPr>
                <w:rFonts w:ascii="Arial" w:hAnsi="Arial" w:cs="Arial"/>
                <w:sz w:val="17"/>
                <w:szCs w:val="17"/>
              </w:rPr>
              <w:t>1/21=0,048</w:t>
            </w:r>
          </w:p>
        </w:tc>
        <w:tc>
          <w:tcPr>
            <w:tcW w:w="1510" w:type="dxa"/>
            <w:vAlign w:val="center"/>
          </w:tcPr>
          <w:p w:rsidR="005B416E" w:rsidRPr="007D1351" w:rsidRDefault="00F71125" w:rsidP="007D1351">
            <w:pPr>
              <w:jc w:val="center"/>
              <w:rPr>
                <w:rFonts w:ascii="Arial" w:hAnsi="Arial" w:cs="Arial"/>
                <w:sz w:val="17"/>
                <w:szCs w:val="17"/>
              </w:rPr>
            </w:pPr>
            <w:r w:rsidRPr="007D1351">
              <w:rPr>
                <w:rFonts w:ascii="Arial" w:hAnsi="Arial" w:cs="Arial"/>
                <w:sz w:val="17"/>
                <w:szCs w:val="17"/>
              </w:rPr>
              <w:t>66</w:t>
            </w:r>
            <w:r w:rsidR="004954D4" w:rsidRPr="007D1351">
              <w:rPr>
                <w:rFonts w:ascii="Arial" w:hAnsi="Arial" w:cs="Arial"/>
                <w:sz w:val="17"/>
                <w:szCs w:val="17"/>
              </w:rPr>
              <w:t> </w:t>
            </w:r>
            <w:r w:rsidRPr="007D1351">
              <w:rPr>
                <w:rFonts w:ascii="Arial" w:hAnsi="Arial" w:cs="Arial"/>
                <w:sz w:val="17"/>
                <w:szCs w:val="17"/>
              </w:rPr>
              <w:t>000</w:t>
            </w:r>
            <w:r w:rsidR="004954D4" w:rsidRPr="007D1351">
              <w:rPr>
                <w:rFonts w:ascii="Arial" w:hAnsi="Arial" w:cs="Arial"/>
                <w:sz w:val="17"/>
                <w:szCs w:val="17"/>
              </w:rPr>
              <w:t xml:space="preserve"> х 0,048 = 3 168</w:t>
            </w:r>
          </w:p>
        </w:tc>
        <w:tc>
          <w:tcPr>
            <w:tcW w:w="1197" w:type="dxa"/>
            <w:vAlign w:val="center"/>
          </w:tcPr>
          <w:p w:rsidR="005B416E" w:rsidRPr="007D1351" w:rsidRDefault="004954D4" w:rsidP="007D1351">
            <w:pPr>
              <w:jc w:val="center"/>
              <w:rPr>
                <w:rFonts w:ascii="Arial" w:hAnsi="Arial" w:cs="Arial"/>
                <w:sz w:val="17"/>
                <w:szCs w:val="17"/>
              </w:rPr>
            </w:pPr>
            <w:r w:rsidRPr="007D1351">
              <w:rPr>
                <w:rFonts w:ascii="Arial" w:hAnsi="Arial" w:cs="Arial"/>
                <w:sz w:val="17"/>
                <w:szCs w:val="17"/>
              </w:rPr>
              <w:t>3 168/12 = 264</w:t>
            </w:r>
          </w:p>
        </w:tc>
        <w:tc>
          <w:tcPr>
            <w:tcW w:w="1250" w:type="dxa"/>
            <w:vAlign w:val="center"/>
          </w:tcPr>
          <w:p w:rsidR="005B416E" w:rsidRPr="007D1351" w:rsidRDefault="004954D4" w:rsidP="007D1351">
            <w:pPr>
              <w:jc w:val="center"/>
              <w:rPr>
                <w:rFonts w:ascii="Arial" w:hAnsi="Arial" w:cs="Arial"/>
                <w:sz w:val="17"/>
                <w:szCs w:val="17"/>
              </w:rPr>
            </w:pPr>
            <w:r w:rsidRPr="007D1351">
              <w:rPr>
                <w:rFonts w:ascii="Arial" w:hAnsi="Arial" w:cs="Arial"/>
                <w:sz w:val="17"/>
                <w:szCs w:val="17"/>
              </w:rPr>
              <w:t>62 832 + 3 168 = 66 000</w:t>
            </w:r>
          </w:p>
        </w:tc>
        <w:tc>
          <w:tcPr>
            <w:tcW w:w="1345" w:type="dxa"/>
            <w:vAlign w:val="center"/>
          </w:tcPr>
          <w:p w:rsidR="005B416E" w:rsidRPr="007D1351" w:rsidRDefault="004954D4" w:rsidP="007D1351">
            <w:pPr>
              <w:widowControl w:val="0"/>
              <w:ind w:left="-37" w:right="-75"/>
              <w:jc w:val="center"/>
              <w:rPr>
                <w:rFonts w:ascii="Arial" w:hAnsi="Arial" w:cs="Arial"/>
                <w:sz w:val="17"/>
                <w:szCs w:val="17"/>
              </w:rPr>
            </w:pPr>
            <w:r w:rsidRPr="007D1351">
              <w:rPr>
                <w:rFonts w:ascii="Arial" w:hAnsi="Arial" w:cs="Arial"/>
                <w:sz w:val="17"/>
                <w:szCs w:val="17"/>
              </w:rPr>
              <w:t>7 168 – 3 168 = 4 000</w:t>
            </w:r>
          </w:p>
        </w:tc>
      </w:tr>
      <w:tr w:rsidR="005B416E" w:rsidRPr="007D1351" w:rsidTr="007D1351">
        <w:trPr>
          <w:jc w:val="center"/>
        </w:trPr>
        <w:tc>
          <w:tcPr>
            <w:tcW w:w="6822" w:type="dxa"/>
            <w:gridSpan w:val="6"/>
          </w:tcPr>
          <w:p w:rsidR="005B416E" w:rsidRPr="007D1351" w:rsidRDefault="005B416E" w:rsidP="007D1351">
            <w:pPr>
              <w:widowControl w:val="0"/>
              <w:jc w:val="center"/>
              <w:rPr>
                <w:rFonts w:ascii="Arial" w:hAnsi="Arial" w:cs="Arial"/>
                <w:sz w:val="18"/>
                <w:szCs w:val="18"/>
              </w:rPr>
            </w:pPr>
            <w:r w:rsidRPr="007D1351">
              <w:rPr>
                <w:rFonts w:ascii="Arial" w:hAnsi="Arial" w:cs="Arial"/>
                <w:sz w:val="18"/>
                <w:szCs w:val="18"/>
              </w:rPr>
              <w:t>Ліквідаційна вартість – 4 000 грн.</w:t>
            </w:r>
          </w:p>
        </w:tc>
      </w:tr>
    </w:tbl>
    <w:p w:rsidR="005B416E" w:rsidRDefault="005B416E" w:rsidP="00983A81">
      <w:pPr>
        <w:widowControl w:val="0"/>
        <w:ind w:firstLine="600"/>
        <w:jc w:val="both"/>
        <w:rPr>
          <w:sz w:val="22"/>
          <w:szCs w:val="22"/>
        </w:rPr>
      </w:pPr>
    </w:p>
    <w:p w:rsidR="00A43797" w:rsidRPr="00A43797" w:rsidRDefault="00A43797" w:rsidP="00A43797">
      <w:pPr>
        <w:widowControl w:val="0"/>
        <w:ind w:firstLine="600"/>
        <w:jc w:val="both"/>
        <w:rPr>
          <w:b/>
          <w:i/>
          <w:sz w:val="22"/>
          <w:szCs w:val="22"/>
        </w:rPr>
      </w:pPr>
      <w:r w:rsidRPr="00A43797">
        <w:rPr>
          <w:b/>
          <w:i/>
          <w:sz w:val="22"/>
          <w:szCs w:val="22"/>
        </w:rPr>
        <w:t>5) виробничий метод</w:t>
      </w:r>
    </w:p>
    <w:p w:rsidR="00A43797" w:rsidRDefault="00A43797" w:rsidP="00A43797">
      <w:pPr>
        <w:widowControl w:val="0"/>
        <w:ind w:firstLine="600"/>
        <w:jc w:val="both"/>
        <w:rPr>
          <w:sz w:val="22"/>
          <w:szCs w:val="22"/>
        </w:rPr>
      </w:pPr>
      <w:r w:rsidRPr="00A03366">
        <w:rPr>
          <w:position w:val="-24"/>
          <w:sz w:val="22"/>
          <w:szCs w:val="22"/>
        </w:rPr>
        <w:object w:dxaOrig="1160" w:dyaOrig="620">
          <v:shape id="_x0000_i1181" type="#_x0000_t75" style="width:57.6pt;height:30.6pt" o:ole="">
            <v:imagedata r:id="rId349" o:title=""/>
          </v:shape>
          <o:OLEObject Type="Embed" ProgID="Equation.3" ShapeID="_x0000_i1181" DrawAspect="Content" ObjectID="_1761031782" r:id="rId365"/>
        </w:object>
      </w:r>
      <w:r w:rsidRPr="006E30C1">
        <w:rPr>
          <w:sz w:val="22"/>
          <w:szCs w:val="22"/>
        </w:rPr>
        <w:t xml:space="preserve"> </w:t>
      </w:r>
      <w:r>
        <w:rPr>
          <w:sz w:val="22"/>
          <w:szCs w:val="22"/>
        </w:rPr>
        <w:t xml:space="preserve">=     </w:t>
      </w:r>
      <w:r w:rsidR="000E6589" w:rsidRPr="00A03366">
        <w:rPr>
          <w:position w:val="-24"/>
          <w:sz w:val="22"/>
          <w:szCs w:val="22"/>
        </w:rPr>
        <w:object w:dxaOrig="2180" w:dyaOrig="620">
          <v:shape id="_x0000_i1182" type="#_x0000_t75" style="width:108.6pt;height:30.6pt" o:ole="">
            <v:imagedata r:id="rId366" o:title=""/>
          </v:shape>
          <o:OLEObject Type="Embed" ProgID="Equation.3" ShapeID="_x0000_i1182" DrawAspect="Content" ObjectID="_1761031783" r:id="rId367"/>
        </w:object>
      </w:r>
      <w:r>
        <w:rPr>
          <w:sz w:val="22"/>
          <w:szCs w:val="22"/>
        </w:rPr>
        <w:t xml:space="preserve">      </w:t>
      </w:r>
    </w:p>
    <w:p w:rsidR="000E6589" w:rsidRDefault="000E6589" w:rsidP="00A43797">
      <w:pPr>
        <w:widowControl w:val="0"/>
        <w:ind w:firstLine="600"/>
        <w:jc w:val="both"/>
        <w:rPr>
          <w:sz w:val="22"/>
          <w:szCs w:val="22"/>
        </w:rPr>
      </w:pPr>
    </w:p>
    <w:p w:rsidR="00A43797" w:rsidRDefault="00A43797" w:rsidP="00A43797">
      <w:pPr>
        <w:widowControl w:val="0"/>
        <w:ind w:firstLine="600"/>
        <w:jc w:val="both"/>
        <w:rPr>
          <w:i/>
          <w:sz w:val="22"/>
          <w:szCs w:val="22"/>
        </w:rPr>
      </w:pPr>
      <w:r w:rsidRPr="006E30C1">
        <w:rPr>
          <w:i/>
          <w:sz w:val="22"/>
          <w:szCs w:val="22"/>
        </w:rPr>
        <w:t>Ам = Ом х Вс</w:t>
      </w:r>
      <w:r>
        <w:rPr>
          <w:i/>
          <w:sz w:val="22"/>
          <w:szCs w:val="22"/>
        </w:rPr>
        <w:t xml:space="preserve"> = 45 000 х 0,165 = 7 425</w:t>
      </w:r>
    </w:p>
    <w:p w:rsidR="00A43797" w:rsidRDefault="00A43797" w:rsidP="00A43797">
      <w:pPr>
        <w:widowControl w:val="0"/>
        <w:ind w:firstLine="600"/>
        <w:jc w:val="both"/>
        <w:rPr>
          <w:sz w:val="22"/>
          <w:szCs w:val="22"/>
        </w:rPr>
      </w:pPr>
      <w:r>
        <w:rPr>
          <w:sz w:val="22"/>
          <w:szCs w:val="22"/>
        </w:rPr>
        <w:t xml:space="preserve">                                                  </w:t>
      </w:r>
    </w:p>
    <w:p w:rsidR="005B7DA7" w:rsidRPr="00190412" w:rsidRDefault="005B7DA7" w:rsidP="005B7DA7">
      <w:pPr>
        <w:widowControl w:val="0"/>
        <w:ind w:firstLine="561"/>
        <w:jc w:val="both"/>
        <w:rPr>
          <w:sz w:val="22"/>
          <w:szCs w:val="22"/>
        </w:rPr>
      </w:pPr>
      <w:r w:rsidRPr="00190412">
        <w:rPr>
          <w:sz w:val="22"/>
          <w:szCs w:val="22"/>
        </w:rPr>
        <w:t xml:space="preserve">Типову кореспонденцію рахунків по обліку </w:t>
      </w:r>
      <w:r>
        <w:rPr>
          <w:sz w:val="22"/>
          <w:szCs w:val="22"/>
        </w:rPr>
        <w:t>амортизації</w:t>
      </w:r>
      <w:r w:rsidRPr="00190412">
        <w:rPr>
          <w:sz w:val="22"/>
          <w:szCs w:val="22"/>
        </w:rPr>
        <w:t xml:space="preserve"> основних засобів наведено у таблиці 10.</w:t>
      </w:r>
      <w:r>
        <w:rPr>
          <w:sz w:val="22"/>
          <w:szCs w:val="22"/>
        </w:rPr>
        <w:t>6</w:t>
      </w:r>
      <w:r w:rsidRPr="00190412">
        <w:rPr>
          <w:sz w:val="22"/>
          <w:szCs w:val="22"/>
        </w:rPr>
        <w:t xml:space="preserve"> (Додаток до Методичних рекомендацій з бухгалтерського обліку основних засобів):</w:t>
      </w:r>
    </w:p>
    <w:p w:rsidR="005B7DA7" w:rsidRPr="0034259A" w:rsidRDefault="005B7DA7" w:rsidP="005B7DA7">
      <w:pPr>
        <w:widowControl w:val="0"/>
        <w:ind w:firstLine="561"/>
        <w:jc w:val="right"/>
        <w:rPr>
          <w:i/>
          <w:sz w:val="22"/>
          <w:szCs w:val="22"/>
        </w:rPr>
      </w:pPr>
      <w:r>
        <w:rPr>
          <w:i/>
          <w:sz w:val="22"/>
          <w:szCs w:val="22"/>
        </w:rPr>
        <w:t>Таблиця 10.6</w:t>
      </w:r>
    </w:p>
    <w:p w:rsidR="005B7DA7" w:rsidRDefault="005B7DA7" w:rsidP="005B7DA7">
      <w:pPr>
        <w:widowControl w:val="0"/>
        <w:ind w:firstLine="561"/>
        <w:jc w:val="center"/>
        <w:rPr>
          <w:b/>
          <w:sz w:val="22"/>
          <w:szCs w:val="22"/>
        </w:rPr>
      </w:pPr>
      <w:r w:rsidRPr="00190412">
        <w:rPr>
          <w:b/>
          <w:sz w:val="22"/>
          <w:szCs w:val="22"/>
        </w:rPr>
        <w:t xml:space="preserve">Типова кореспонденція рахунків по обліку </w:t>
      </w:r>
      <w:r>
        <w:rPr>
          <w:b/>
          <w:sz w:val="22"/>
          <w:szCs w:val="22"/>
        </w:rPr>
        <w:t>амортизації</w:t>
      </w:r>
      <w:r w:rsidRPr="00190412">
        <w:rPr>
          <w:b/>
          <w:sz w:val="22"/>
          <w:szCs w:val="22"/>
        </w:rPr>
        <w:t xml:space="preserve"> основних засобів</w:t>
      </w:r>
    </w:p>
    <w:tbl>
      <w:tblPr>
        <w:tblW w:w="4996"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13"/>
        <w:gridCol w:w="4487"/>
        <w:gridCol w:w="878"/>
        <w:gridCol w:w="987"/>
      </w:tblGrid>
      <w:tr w:rsidR="00F64B7D" w:rsidRPr="00F17AA9" w:rsidTr="00F64B7D">
        <w:trPr>
          <w:tblHeader/>
          <w:tblCellSpacing w:w="15" w:type="dxa"/>
          <w:jc w:val="center"/>
        </w:trPr>
        <w:tc>
          <w:tcPr>
            <w:tcW w:w="273" w:type="pct"/>
            <w:vMerge w:val="restart"/>
            <w:shd w:val="clear" w:color="auto" w:fill="D9D9D9"/>
            <w:vAlign w:val="center"/>
          </w:tcPr>
          <w:p w:rsidR="00E5757B" w:rsidRPr="00F17AA9" w:rsidRDefault="00E5757B" w:rsidP="00F64B7D">
            <w:pPr>
              <w:pStyle w:val="a5"/>
              <w:jc w:val="center"/>
              <w:rPr>
                <w:rFonts w:ascii="Arial" w:hAnsi="Arial" w:cs="Arial"/>
                <w:sz w:val="18"/>
                <w:szCs w:val="18"/>
                <w:lang w:val="uk-UA"/>
              </w:rPr>
            </w:pPr>
            <w:r w:rsidRPr="00F17AA9">
              <w:rPr>
                <w:rStyle w:val="a7"/>
                <w:rFonts w:ascii="Arial" w:hAnsi="Arial" w:cs="Arial"/>
                <w:sz w:val="18"/>
                <w:szCs w:val="18"/>
                <w:lang w:val="uk-UA"/>
              </w:rPr>
              <w:t>N</w:t>
            </w:r>
            <w:r w:rsidRPr="00F17AA9">
              <w:rPr>
                <w:rFonts w:ascii="Arial" w:hAnsi="Arial" w:cs="Arial"/>
                <w:sz w:val="18"/>
                <w:szCs w:val="18"/>
                <w:lang w:val="uk-UA"/>
              </w:rPr>
              <w:br/>
            </w:r>
            <w:r w:rsidRPr="00F17AA9">
              <w:rPr>
                <w:rStyle w:val="a7"/>
                <w:rFonts w:ascii="Arial" w:hAnsi="Arial" w:cs="Arial"/>
                <w:sz w:val="18"/>
                <w:szCs w:val="18"/>
                <w:lang w:val="uk-UA"/>
              </w:rPr>
              <w:t>з/п</w:t>
            </w:r>
          </w:p>
        </w:tc>
        <w:tc>
          <w:tcPr>
            <w:tcW w:w="3309" w:type="pct"/>
            <w:vMerge w:val="restart"/>
            <w:shd w:val="clear" w:color="auto" w:fill="D9D9D9"/>
            <w:vAlign w:val="center"/>
          </w:tcPr>
          <w:p w:rsidR="00E5757B" w:rsidRPr="00F17AA9" w:rsidRDefault="00E5757B" w:rsidP="00F64B7D">
            <w:pPr>
              <w:pStyle w:val="a5"/>
              <w:jc w:val="center"/>
              <w:rPr>
                <w:rFonts w:ascii="Arial" w:hAnsi="Arial" w:cs="Arial"/>
                <w:sz w:val="18"/>
                <w:szCs w:val="18"/>
                <w:lang w:val="uk-UA"/>
              </w:rPr>
            </w:pPr>
            <w:r w:rsidRPr="00F17AA9">
              <w:rPr>
                <w:rStyle w:val="a7"/>
                <w:rFonts w:ascii="Arial" w:hAnsi="Arial" w:cs="Arial"/>
                <w:sz w:val="18"/>
                <w:szCs w:val="18"/>
                <w:lang w:val="uk-UA"/>
              </w:rPr>
              <w:t>Зміст господарської операції</w:t>
            </w:r>
          </w:p>
        </w:tc>
        <w:tc>
          <w:tcPr>
            <w:tcW w:w="1329" w:type="pct"/>
            <w:gridSpan w:val="2"/>
            <w:shd w:val="clear" w:color="auto" w:fill="D9D9D9"/>
            <w:vAlign w:val="center"/>
          </w:tcPr>
          <w:p w:rsidR="00E5757B" w:rsidRPr="00F17AA9" w:rsidRDefault="00E5757B" w:rsidP="00F64B7D">
            <w:pPr>
              <w:pStyle w:val="a5"/>
              <w:jc w:val="center"/>
              <w:rPr>
                <w:rFonts w:ascii="Arial" w:hAnsi="Arial" w:cs="Arial"/>
                <w:sz w:val="18"/>
                <w:szCs w:val="18"/>
                <w:lang w:val="uk-UA"/>
              </w:rPr>
            </w:pPr>
            <w:r w:rsidRPr="00F17AA9">
              <w:rPr>
                <w:rStyle w:val="a7"/>
                <w:rFonts w:ascii="Arial" w:hAnsi="Arial" w:cs="Arial"/>
                <w:sz w:val="18"/>
                <w:szCs w:val="18"/>
                <w:lang w:val="uk-UA"/>
              </w:rPr>
              <w:t>Кореспонденція рахунків</w:t>
            </w:r>
          </w:p>
        </w:tc>
      </w:tr>
      <w:tr w:rsidR="00F64B7D" w:rsidRPr="00F17AA9" w:rsidTr="00F64B7D">
        <w:trPr>
          <w:tblHeader/>
          <w:tblCellSpacing w:w="15" w:type="dxa"/>
          <w:jc w:val="center"/>
        </w:trPr>
        <w:tc>
          <w:tcPr>
            <w:tcW w:w="273" w:type="pct"/>
            <w:vMerge/>
            <w:shd w:val="clear" w:color="auto" w:fill="D9D9D9"/>
            <w:vAlign w:val="center"/>
          </w:tcPr>
          <w:p w:rsidR="00E5757B" w:rsidRPr="00F17AA9" w:rsidRDefault="00E5757B" w:rsidP="00F64B7D">
            <w:pPr>
              <w:pStyle w:val="a5"/>
              <w:jc w:val="center"/>
              <w:rPr>
                <w:rStyle w:val="a7"/>
                <w:rFonts w:ascii="Arial" w:hAnsi="Arial" w:cs="Arial"/>
                <w:sz w:val="18"/>
                <w:szCs w:val="18"/>
                <w:lang w:val="uk-UA"/>
              </w:rPr>
            </w:pPr>
          </w:p>
        </w:tc>
        <w:tc>
          <w:tcPr>
            <w:tcW w:w="3309" w:type="pct"/>
            <w:vMerge/>
            <w:shd w:val="clear" w:color="auto" w:fill="D9D9D9"/>
            <w:vAlign w:val="center"/>
          </w:tcPr>
          <w:p w:rsidR="00E5757B" w:rsidRPr="00F17AA9" w:rsidRDefault="00E5757B" w:rsidP="00F64B7D">
            <w:pPr>
              <w:pStyle w:val="a5"/>
              <w:jc w:val="center"/>
              <w:rPr>
                <w:rStyle w:val="a7"/>
                <w:rFonts w:ascii="Arial" w:hAnsi="Arial" w:cs="Arial"/>
                <w:sz w:val="18"/>
                <w:szCs w:val="18"/>
                <w:lang w:val="uk-UA"/>
              </w:rPr>
            </w:pPr>
          </w:p>
        </w:tc>
        <w:tc>
          <w:tcPr>
            <w:tcW w:w="630" w:type="pct"/>
            <w:shd w:val="clear" w:color="auto" w:fill="D9D9D9"/>
            <w:vAlign w:val="center"/>
          </w:tcPr>
          <w:p w:rsidR="00E5757B" w:rsidRPr="00F17AA9" w:rsidRDefault="00E5757B" w:rsidP="00F64B7D">
            <w:pPr>
              <w:pStyle w:val="a5"/>
              <w:jc w:val="center"/>
              <w:rPr>
                <w:rFonts w:ascii="Arial" w:hAnsi="Arial" w:cs="Arial"/>
                <w:sz w:val="18"/>
                <w:szCs w:val="18"/>
                <w:lang w:val="uk-UA"/>
              </w:rPr>
            </w:pPr>
            <w:r w:rsidRPr="00F17AA9">
              <w:rPr>
                <w:rStyle w:val="a7"/>
                <w:rFonts w:ascii="Arial" w:hAnsi="Arial" w:cs="Arial"/>
                <w:sz w:val="18"/>
                <w:szCs w:val="18"/>
                <w:lang w:val="uk-UA"/>
              </w:rPr>
              <w:t>Дебет</w:t>
            </w:r>
          </w:p>
        </w:tc>
        <w:tc>
          <w:tcPr>
            <w:tcW w:w="677" w:type="pct"/>
            <w:shd w:val="clear" w:color="auto" w:fill="D9D9D9"/>
            <w:vAlign w:val="center"/>
          </w:tcPr>
          <w:p w:rsidR="00E5757B" w:rsidRPr="00F17AA9" w:rsidRDefault="00E5757B" w:rsidP="00F64B7D">
            <w:pPr>
              <w:pStyle w:val="a5"/>
              <w:jc w:val="center"/>
              <w:rPr>
                <w:rFonts w:ascii="Arial" w:hAnsi="Arial" w:cs="Arial"/>
                <w:sz w:val="18"/>
                <w:szCs w:val="18"/>
                <w:lang w:val="uk-UA"/>
              </w:rPr>
            </w:pPr>
            <w:r w:rsidRPr="00F17AA9">
              <w:rPr>
                <w:rStyle w:val="a7"/>
                <w:rFonts w:ascii="Arial" w:hAnsi="Arial" w:cs="Arial"/>
                <w:sz w:val="18"/>
                <w:szCs w:val="18"/>
                <w:lang w:val="uk-UA"/>
              </w:rPr>
              <w:t>Кредит</w:t>
            </w:r>
          </w:p>
        </w:tc>
      </w:tr>
      <w:tr w:rsidR="00F64B7D" w:rsidRPr="00F17AA9" w:rsidTr="00F64B7D">
        <w:trPr>
          <w:tblCellSpacing w:w="15" w:type="dxa"/>
          <w:jc w:val="center"/>
        </w:trPr>
        <w:tc>
          <w:tcPr>
            <w:tcW w:w="273" w:type="pct"/>
            <w:vAlign w:val="center"/>
          </w:tcPr>
          <w:p w:rsidR="005B7DA7" w:rsidRPr="00F17AA9" w:rsidRDefault="00F64B7D" w:rsidP="001464A7">
            <w:pPr>
              <w:pStyle w:val="a5"/>
              <w:jc w:val="center"/>
              <w:rPr>
                <w:rFonts w:ascii="Arial" w:hAnsi="Arial" w:cs="Arial"/>
                <w:sz w:val="18"/>
                <w:szCs w:val="18"/>
                <w:lang w:val="uk-UA"/>
              </w:rPr>
            </w:pPr>
            <w:r>
              <w:rPr>
                <w:rFonts w:ascii="Arial" w:hAnsi="Arial" w:cs="Arial"/>
                <w:sz w:val="18"/>
                <w:szCs w:val="18"/>
                <w:lang w:val="uk-UA"/>
              </w:rPr>
              <w:t>1</w:t>
            </w:r>
          </w:p>
        </w:tc>
        <w:tc>
          <w:tcPr>
            <w:tcW w:w="3309" w:type="pct"/>
            <w:vAlign w:val="center"/>
          </w:tcPr>
          <w:p w:rsidR="005B7DA7" w:rsidRPr="00F17AA9" w:rsidRDefault="005B7DA7" w:rsidP="001464A7">
            <w:pPr>
              <w:pStyle w:val="a5"/>
              <w:rPr>
                <w:rFonts w:ascii="Arial" w:hAnsi="Arial" w:cs="Arial"/>
                <w:sz w:val="18"/>
                <w:szCs w:val="18"/>
                <w:lang w:val="uk-UA"/>
              </w:rPr>
            </w:pPr>
            <w:r w:rsidRPr="00F17AA9">
              <w:rPr>
                <w:rFonts w:ascii="Arial" w:hAnsi="Arial" w:cs="Arial"/>
                <w:sz w:val="18"/>
                <w:szCs w:val="18"/>
                <w:lang w:val="uk-UA"/>
              </w:rPr>
              <w:t>Нарахована амортизація основних засобів: </w:t>
            </w:r>
          </w:p>
        </w:tc>
        <w:tc>
          <w:tcPr>
            <w:tcW w:w="630" w:type="pct"/>
            <w:vAlign w:val="center"/>
          </w:tcPr>
          <w:p w:rsidR="005B7DA7" w:rsidRPr="00F17AA9" w:rsidRDefault="005B7DA7" w:rsidP="00F64B7D">
            <w:pPr>
              <w:pStyle w:val="a5"/>
              <w:jc w:val="center"/>
              <w:rPr>
                <w:rFonts w:ascii="Arial" w:hAnsi="Arial" w:cs="Arial"/>
                <w:sz w:val="18"/>
                <w:szCs w:val="18"/>
                <w:lang w:val="uk-UA"/>
              </w:rPr>
            </w:pPr>
          </w:p>
        </w:tc>
        <w:tc>
          <w:tcPr>
            <w:tcW w:w="677" w:type="pct"/>
            <w:vAlign w:val="center"/>
          </w:tcPr>
          <w:p w:rsidR="005B7DA7" w:rsidRPr="00F17AA9" w:rsidRDefault="005B7DA7" w:rsidP="00F64B7D">
            <w:pPr>
              <w:pStyle w:val="a5"/>
              <w:jc w:val="center"/>
              <w:rPr>
                <w:rFonts w:ascii="Arial" w:hAnsi="Arial" w:cs="Arial"/>
                <w:sz w:val="18"/>
                <w:szCs w:val="18"/>
                <w:lang w:val="uk-UA"/>
              </w:rPr>
            </w:pPr>
          </w:p>
        </w:tc>
      </w:tr>
      <w:tr w:rsidR="00F64B7D" w:rsidRPr="00F17AA9" w:rsidTr="00F64B7D">
        <w:trPr>
          <w:tblCellSpacing w:w="15" w:type="dxa"/>
          <w:jc w:val="center"/>
        </w:trPr>
        <w:tc>
          <w:tcPr>
            <w:tcW w:w="273" w:type="pct"/>
            <w:vAlign w:val="center"/>
          </w:tcPr>
          <w:p w:rsidR="00F17AA9" w:rsidRPr="00F17AA9" w:rsidRDefault="00F17AA9" w:rsidP="00B57116">
            <w:pPr>
              <w:pStyle w:val="a5"/>
              <w:jc w:val="center"/>
              <w:rPr>
                <w:rFonts w:ascii="Arial" w:hAnsi="Arial" w:cs="Arial"/>
                <w:sz w:val="18"/>
                <w:szCs w:val="18"/>
                <w:lang w:val="uk-UA"/>
              </w:rPr>
            </w:pPr>
            <w:r w:rsidRPr="00F17AA9">
              <w:rPr>
                <w:rFonts w:ascii="Arial" w:hAnsi="Arial" w:cs="Arial"/>
                <w:sz w:val="18"/>
                <w:szCs w:val="18"/>
                <w:lang w:val="uk-UA"/>
              </w:rPr>
              <w:t>а) </w:t>
            </w:r>
          </w:p>
        </w:tc>
        <w:tc>
          <w:tcPr>
            <w:tcW w:w="3309" w:type="pct"/>
            <w:vAlign w:val="center"/>
          </w:tcPr>
          <w:p w:rsidR="00F17AA9" w:rsidRPr="00F17AA9" w:rsidRDefault="00F17AA9" w:rsidP="00B57116">
            <w:pPr>
              <w:pStyle w:val="a5"/>
              <w:rPr>
                <w:rFonts w:ascii="Arial" w:hAnsi="Arial" w:cs="Arial"/>
                <w:sz w:val="18"/>
                <w:szCs w:val="18"/>
                <w:lang w:val="uk-UA"/>
              </w:rPr>
            </w:pPr>
            <w:r w:rsidRPr="00F17AA9">
              <w:rPr>
                <w:rFonts w:ascii="Arial" w:hAnsi="Arial" w:cs="Arial"/>
                <w:sz w:val="18"/>
                <w:szCs w:val="18"/>
                <w:lang w:val="uk-UA"/>
              </w:rPr>
              <w:t>об'єктів виробничого призначення, включаючи об'єкти, узяті у фінансову оренду </w:t>
            </w:r>
          </w:p>
        </w:tc>
        <w:tc>
          <w:tcPr>
            <w:tcW w:w="630" w:type="pct"/>
            <w:vAlign w:val="center"/>
          </w:tcPr>
          <w:p w:rsidR="00F17AA9" w:rsidRPr="00F17AA9" w:rsidRDefault="00F17AA9" w:rsidP="00F64B7D">
            <w:pPr>
              <w:pStyle w:val="a5"/>
              <w:jc w:val="center"/>
              <w:rPr>
                <w:rFonts w:ascii="Arial" w:hAnsi="Arial" w:cs="Arial"/>
                <w:sz w:val="18"/>
                <w:szCs w:val="18"/>
                <w:lang w:val="uk-UA"/>
              </w:rPr>
            </w:pPr>
            <w:r w:rsidRPr="00F17AA9">
              <w:rPr>
                <w:rFonts w:ascii="Arial" w:hAnsi="Arial" w:cs="Arial"/>
                <w:sz w:val="18"/>
                <w:szCs w:val="18"/>
                <w:lang w:val="uk-UA"/>
              </w:rPr>
              <w:t xml:space="preserve">23  </w:t>
            </w:r>
            <w:r w:rsidRPr="00F17AA9">
              <w:rPr>
                <w:rFonts w:ascii="Arial" w:hAnsi="Arial" w:cs="Arial"/>
                <w:sz w:val="18"/>
                <w:szCs w:val="18"/>
                <w:lang w:val="uk-UA"/>
              </w:rPr>
              <w:br/>
              <w:t>91</w:t>
            </w:r>
          </w:p>
        </w:tc>
        <w:tc>
          <w:tcPr>
            <w:tcW w:w="677" w:type="pct"/>
            <w:vAlign w:val="center"/>
          </w:tcPr>
          <w:p w:rsidR="00F17AA9" w:rsidRPr="00F17AA9" w:rsidRDefault="00F17AA9" w:rsidP="00F64B7D">
            <w:pPr>
              <w:pStyle w:val="a5"/>
              <w:jc w:val="center"/>
              <w:rPr>
                <w:rFonts w:ascii="Arial" w:hAnsi="Arial" w:cs="Arial"/>
                <w:sz w:val="18"/>
                <w:szCs w:val="18"/>
                <w:lang w:val="uk-UA"/>
              </w:rPr>
            </w:pPr>
            <w:r w:rsidRPr="00F17AA9">
              <w:rPr>
                <w:rFonts w:ascii="Arial" w:hAnsi="Arial" w:cs="Arial"/>
                <w:sz w:val="18"/>
                <w:szCs w:val="18"/>
                <w:lang w:val="uk-UA"/>
              </w:rPr>
              <w:t>131</w:t>
            </w:r>
          </w:p>
        </w:tc>
      </w:tr>
      <w:tr w:rsidR="00F64B7D" w:rsidRPr="00F17AA9" w:rsidTr="00F64B7D">
        <w:trPr>
          <w:tblCellSpacing w:w="15" w:type="dxa"/>
          <w:jc w:val="center"/>
        </w:trPr>
        <w:tc>
          <w:tcPr>
            <w:tcW w:w="273" w:type="pct"/>
            <w:vAlign w:val="center"/>
          </w:tcPr>
          <w:p w:rsidR="00F17AA9" w:rsidRPr="00F17AA9" w:rsidRDefault="00F17AA9" w:rsidP="00B57116">
            <w:pPr>
              <w:pStyle w:val="a5"/>
              <w:jc w:val="center"/>
              <w:rPr>
                <w:rFonts w:ascii="Arial" w:hAnsi="Arial" w:cs="Arial"/>
                <w:sz w:val="18"/>
                <w:szCs w:val="18"/>
                <w:lang w:val="uk-UA"/>
              </w:rPr>
            </w:pPr>
            <w:r w:rsidRPr="00F17AA9">
              <w:rPr>
                <w:rFonts w:ascii="Arial" w:hAnsi="Arial" w:cs="Arial"/>
                <w:sz w:val="18"/>
                <w:szCs w:val="18"/>
                <w:lang w:val="uk-UA"/>
              </w:rPr>
              <w:t>б) </w:t>
            </w:r>
          </w:p>
        </w:tc>
        <w:tc>
          <w:tcPr>
            <w:tcW w:w="3309" w:type="pct"/>
            <w:vAlign w:val="center"/>
          </w:tcPr>
          <w:p w:rsidR="00F17AA9" w:rsidRPr="00F17AA9" w:rsidRDefault="00F17AA9" w:rsidP="00B57116">
            <w:pPr>
              <w:pStyle w:val="a5"/>
              <w:rPr>
                <w:rFonts w:ascii="Arial" w:hAnsi="Arial" w:cs="Arial"/>
                <w:sz w:val="18"/>
                <w:szCs w:val="18"/>
                <w:lang w:val="uk-UA"/>
              </w:rPr>
            </w:pPr>
            <w:r w:rsidRPr="00F17AA9">
              <w:rPr>
                <w:rFonts w:ascii="Arial" w:hAnsi="Arial" w:cs="Arial"/>
                <w:sz w:val="18"/>
                <w:szCs w:val="18"/>
                <w:lang w:val="uk-UA"/>
              </w:rPr>
              <w:t>об'єктів, переданих в операційну оренду </w:t>
            </w:r>
          </w:p>
        </w:tc>
        <w:tc>
          <w:tcPr>
            <w:tcW w:w="630" w:type="pct"/>
            <w:vAlign w:val="center"/>
          </w:tcPr>
          <w:p w:rsidR="00F17AA9" w:rsidRPr="00F17AA9" w:rsidRDefault="00F64B7D" w:rsidP="00F64B7D">
            <w:pPr>
              <w:pStyle w:val="a5"/>
              <w:jc w:val="center"/>
              <w:rPr>
                <w:rFonts w:ascii="Arial" w:hAnsi="Arial" w:cs="Arial"/>
                <w:sz w:val="18"/>
                <w:szCs w:val="18"/>
                <w:lang w:val="uk-UA"/>
              </w:rPr>
            </w:pPr>
            <w:r>
              <w:rPr>
                <w:rFonts w:ascii="Arial" w:hAnsi="Arial" w:cs="Arial"/>
                <w:sz w:val="18"/>
                <w:szCs w:val="18"/>
                <w:lang w:val="uk-UA"/>
              </w:rPr>
              <w:t>949</w:t>
            </w:r>
          </w:p>
        </w:tc>
        <w:tc>
          <w:tcPr>
            <w:tcW w:w="677" w:type="pct"/>
            <w:vAlign w:val="center"/>
          </w:tcPr>
          <w:p w:rsidR="00F17AA9" w:rsidRPr="00F17AA9" w:rsidRDefault="00F17AA9" w:rsidP="00F64B7D">
            <w:pPr>
              <w:pStyle w:val="a5"/>
              <w:jc w:val="center"/>
              <w:rPr>
                <w:rFonts w:ascii="Arial" w:hAnsi="Arial" w:cs="Arial"/>
                <w:sz w:val="18"/>
                <w:szCs w:val="18"/>
                <w:lang w:val="uk-UA"/>
              </w:rPr>
            </w:pPr>
            <w:r w:rsidRPr="00F17AA9">
              <w:rPr>
                <w:rFonts w:ascii="Arial" w:hAnsi="Arial" w:cs="Arial"/>
                <w:sz w:val="18"/>
                <w:szCs w:val="18"/>
                <w:lang w:val="uk-UA"/>
              </w:rPr>
              <w:t>131</w:t>
            </w:r>
          </w:p>
        </w:tc>
      </w:tr>
      <w:tr w:rsidR="00F64B7D" w:rsidRPr="00F17AA9" w:rsidTr="00F64B7D">
        <w:trPr>
          <w:tblCellSpacing w:w="15" w:type="dxa"/>
          <w:jc w:val="center"/>
        </w:trPr>
        <w:tc>
          <w:tcPr>
            <w:tcW w:w="273" w:type="pct"/>
            <w:vAlign w:val="center"/>
          </w:tcPr>
          <w:p w:rsidR="00F17AA9" w:rsidRPr="00F17AA9" w:rsidRDefault="00F17AA9" w:rsidP="00B57116">
            <w:pPr>
              <w:pStyle w:val="a5"/>
              <w:jc w:val="center"/>
              <w:rPr>
                <w:rFonts w:ascii="Arial" w:hAnsi="Arial" w:cs="Arial"/>
                <w:sz w:val="18"/>
                <w:szCs w:val="18"/>
                <w:lang w:val="uk-UA"/>
              </w:rPr>
            </w:pPr>
            <w:r w:rsidRPr="00F17AA9">
              <w:rPr>
                <w:rFonts w:ascii="Arial" w:hAnsi="Arial" w:cs="Arial"/>
                <w:sz w:val="18"/>
                <w:szCs w:val="18"/>
                <w:lang w:val="uk-UA"/>
              </w:rPr>
              <w:t>в) </w:t>
            </w:r>
          </w:p>
        </w:tc>
        <w:tc>
          <w:tcPr>
            <w:tcW w:w="3309" w:type="pct"/>
            <w:vAlign w:val="center"/>
          </w:tcPr>
          <w:p w:rsidR="00F17AA9" w:rsidRPr="00F17AA9" w:rsidRDefault="00F17AA9" w:rsidP="00B57116">
            <w:pPr>
              <w:pStyle w:val="a5"/>
              <w:rPr>
                <w:rFonts w:ascii="Arial" w:hAnsi="Arial" w:cs="Arial"/>
                <w:sz w:val="18"/>
                <w:szCs w:val="18"/>
                <w:lang w:val="uk-UA"/>
              </w:rPr>
            </w:pPr>
            <w:r w:rsidRPr="00F17AA9">
              <w:rPr>
                <w:rFonts w:ascii="Arial" w:hAnsi="Arial" w:cs="Arial"/>
                <w:sz w:val="18"/>
                <w:szCs w:val="18"/>
                <w:lang w:val="uk-UA"/>
              </w:rPr>
              <w:t>об'єктів, що забезпечують збут продукції </w:t>
            </w:r>
          </w:p>
        </w:tc>
        <w:tc>
          <w:tcPr>
            <w:tcW w:w="630" w:type="pct"/>
            <w:vAlign w:val="center"/>
          </w:tcPr>
          <w:p w:rsidR="00F17AA9" w:rsidRPr="00F17AA9" w:rsidRDefault="00F64B7D" w:rsidP="00F64B7D">
            <w:pPr>
              <w:pStyle w:val="a5"/>
              <w:jc w:val="center"/>
              <w:rPr>
                <w:rFonts w:ascii="Arial" w:hAnsi="Arial" w:cs="Arial"/>
                <w:sz w:val="18"/>
                <w:szCs w:val="18"/>
                <w:lang w:val="uk-UA"/>
              </w:rPr>
            </w:pPr>
            <w:r>
              <w:rPr>
                <w:rFonts w:ascii="Arial" w:hAnsi="Arial" w:cs="Arial"/>
                <w:sz w:val="18"/>
                <w:szCs w:val="18"/>
                <w:lang w:val="uk-UA"/>
              </w:rPr>
              <w:t>93</w:t>
            </w:r>
          </w:p>
        </w:tc>
        <w:tc>
          <w:tcPr>
            <w:tcW w:w="677" w:type="pct"/>
            <w:vAlign w:val="center"/>
          </w:tcPr>
          <w:p w:rsidR="00F17AA9" w:rsidRPr="00F17AA9" w:rsidRDefault="00F17AA9" w:rsidP="00F64B7D">
            <w:pPr>
              <w:pStyle w:val="a5"/>
              <w:jc w:val="center"/>
              <w:rPr>
                <w:rFonts w:ascii="Arial" w:hAnsi="Arial" w:cs="Arial"/>
                <w:sz w:val="18"/>
                <w:szCs w:val="18"/>
                <w:lang w:val="uk-UA"/>
              </w:rPr>
            </w:pPr>
            <w:r w:rsidRPr="00F17AA9">
              <w:rPr>
                <w:rFonts w:ascii="Arial" w:hAnsi="Arial" w:cs="Arial"/>
                <w:sz w:val="18"/>
                <w:szCs w:val="18"/>
                <w:lang w:val="uk-UA"/>
              </w:rPr>
              <w:t>131</w:t>
            </w:r>
          </w:p>
        </w:tc>
      </w:tr>
      <w:tr w:rsidR="00F64B7D" w:rsidRPr="00F17AA9" w:rsidTr="00F64B7D">
        <w:trPr>
          <w:tblCellSpacing w:w="15" w:type="dxa"/>
          <w:jc w:val="center"/>
        </w:trPr>
        <w:tc>
          <w:tcPr>
            <w:tcW w:w="273" w:type="pct"/>
            <w:vAlign w:val="center"/>
          </w:tcPr>
          <w:p w:rsidR="00F17AA9" w:rsidRPr="00F17AA9" w:rsidRDefault="00F17AA9" w:rsidP="00B57116">
            <w:pPr>
              <w:pStyle w:val="a5"/>
              <w:jc w:val="center"/>
              <w:rPr>
                <w:rFonts w:ascii="Arial" w:hAnsi="Arial" w:cs="Arial"/>
                <w:sz w:val="18"/>
                <w:szCs w:val="18"/>
                <w:lang w:val="uk-UA"/>
              </w:rPr>
            </w:pPr>
            <w:r w:rsidRPr="00F17AA9">
              <w:rPr>
                <w:rFonts w:ascii="Arial" w:hAnsi="Arial" w:cs="Arial"/>
                <w:sz w:val="18"/>
                <w:szCs w:val="18"/>
                <w:lang w:val="uk-UA"/>
              </w:rPr>
              <w:t>г) </w:t>
            </w:r>
          </w:p>
        </w:tc>
        <w:tc>
          <w:tcPr>
            <w:tcW w:w="3309" w:type="pct"/>
            <w:vAlign w:val="center"/>
          </w:tcPr>
          <w:p w:rsidR="00F17AA9" w:rsidRPr="00F17AA9" w:rsidRDefault="00F17AA9" w:rsidP="00B57116">
            <w:pPr>
              <w:pStyle w:val="a5"/>
              <w:rPr>
                <w:rFonts w:ascii="Arial" w:hAnsi="Arial" w:cs="Arial"/>
                <w:sz w:val="18"/>
                <w:szCs w:val="18"/>
                <w:lang w:val="uk-UA"/>
              </w:rPr>
            </w:pPr>
            <w:r w:rsidRPr="00F17AA9">
              <w:rPr>
                <w:rFonts w:ascii="Arial" w:hAnsi="Arial" w:cs="Arial"/>
                <w:sz w:val="18"/>
                <w:szCs w:val="18"/>
                <w:lang w:val="uk-UA"/>
              </w:rPr>
              <w:t>об'єктів загальногосподарського призначення </w:t>
            </w:r>
          </w:p>
        </w:tc>
        <w:tc>
          <w:tcPr>
            <w:tcW w:w="630" w:type="pct"/>
            <w:vAlign w:val="center"/>
          </w:tcPr>
          <w:p w:rsidR="00F17AA9" w:rsidRPr="00F17AA9" w:rsidRDefault="00F17AA9" w:rsidP="00F64B7D">
            <w:pPr>
              <w:pStyle w:val="a5"/>
              <w:jc w:val="center"/>
              <w:rPr>
                <w:rFonts w:ascii="Arial" w:hAnsi="Arial" w:cs="Arial"/>
                <w:sz w:val="18"/>
                <w:szCs w:val="18"/>
                <w:lang w:val="uk-UA"/>
              </w:rPr>
            </w:pPr>
            <w:r w:rsidRPr="00F17AA9">
              <w:rPr>
                <w:rFonts w:ascii="Arial" w:hAnsi="Arial" w:cs="Arial"/>
                <w:sz w:val="18"/>
                <w:szCs w:val="18"/>
                <w:lang w:val="uk-UA"/>
              </w:rPr>
              <w:t>92</w:t>
            </w:r>
          </w:p>
        </w:tc>
        <w:tc>
          <w:tcPr>
            <w:tcW w:w="677" w:type="pct"/>
            <w:vAlign w:val="center"/>
          </w:tcPr>
          <w:p w:rsidR="00F17AA9" w:rsidRPr="00F17AA9" w:rsidRDefault="00F64B7D" w:rsidP="00F64B7D">
            <w:pPr>
              <w:pStyle w:val="a5"/>
              <w:jc w:val="center"/>
              <w:rPr>
                <w:rFonts w:ascii="Arial" w:hAnsi="Arial" w:cs="Arial"/>
                <w:sz w:val="18"/>
                <w:szCs w:val="18"/>
                <w:lang w:val="uk-UA"/>
              </w:rPr>
            </w:pPr>
            <w:r>
              <w:rPr>
                <w:rFonts w:ascii="Arial" w:hAnsi="Arial" w:cs="Arial"/>
                <w:sz w:val="18"/>
                <w:szCs w:val="18"/>
                <w:lang w:val="uk-UA"/>
              </w:rPr>
              <w:t>131</w:t>
            </w:r>
          </w:p>
        </w:tc>
      </w:tr>
      <w:tr w:rsidR="00F64B7D" w:rsidRPr="00F17AA9" w:rsidTr="00F64B7D">
        <w:trPr>
          <w:tblCellSpacing w:w="15" w:type="dxa"/>
          <w:jc w:val="center"/>
        </w:trPr>
        <w:tc>
          <w:tcPr>
            <w:tcW w:w="273" w:type="pct"/>
            <w:vAlign w:val="center"/>
          </w:tcPr>
          <w:p w:rsidR="00F17AA9" w:rsidRPr="00F17AA9" w:rsidRDefault="00F17AA9" w:rsidP="00B57116">
            <w:pPr>
              <w:pStyle w:val="a5"/>
              <w:jc w:val="center"/>
              <w:rPr>
                <w:rFonts w:ascii="Arial" w:hAnsi="Arial" w:cs="Arial"/>
                <w:sz w:val="18"/>
                <w:szCs w:val="18"/>
                <w:lang w:val="uk-UA"/>
              </w:rPr>
            </w:pPr>
            <w:r w:rsidRPr="00F17AA9">
              <w:rPr>
                <w:rFonts w:ascii="Arial" w:hAnsi="Arial" w:cs="Arial"/>
                <w:sz w:val="18"/>
                <w:szCs w:val="18"/>
                <w:lang w:val="uk-UA"/>
              </w:rPr>
              <w:t>д) </w:t>
            </w:r>
          </w:p>
        </w:tc>
        <w:tc>
          <w:tcPr>
            <w:tcW w:w="3309" w:type="pct"/>
            <w:vAlign w:val="center"/>
          </w:tcPr>
          <w:p w:rsidR="00F17AA9" w:rsidRPr="00F17AA9" w:rsidRDefault="00F17AA9" w:rsidP="00B57116">
            <w:pPr>
              <w:pStyle w:val="a5"/>
              <w:rPr>
                <w:rFonts w:ascii="Arial" w:hAnsi="Arial" w:cs="Arial"/>
                <w:sz w:val="18"/>
                <w:szCs w:val="18"/>
                <w:lang w:val="uk-UA"/>
              </w:rPr>
            </w:pPr>
            <w:r w:rsidRPr="00F17AA9">
              <w:rPr>
                <w:rFonts w:ascii="Arial" w:hAnsi="Arial" w:cs="Arial"/>
                <w:sz w:val="18"/>
                <w:szCs w:val="18"/>
                <w:lang w:val="uk-UA"/>
              </w:rPr>
              <w:t>об'єктів житлово-комунального призначення та соціально-культурного призначення </w:t>
            </w:r>
          </w:p>
        </w:tc>
        <w:tc>
          <w:tcPr>
            <w:tcW w:w="630" w:type="pct"/>
            <w:vAlign w:val="center"/>
          </w:tcPr>
          <w:p w:rsidR="00F17AA9" w:rsidRPr="00F17AA9" w:rsidRDefault="00F17AA9" w:rsidP="00F64B7D">
            <w:pPr>
              <w:pStyle w:val="a5"/>
              <w:jc w:val="center"/>
              <w:rPr>
                <w:rFonts w:ascii="Arial" w:hAnsi="Arial" w:cs="Arial"/>
                <w:sz w:val="18"/>
                <w:szCs w:val="18"/>
                <w:lang w:val="uk-UA"/>
              </w:rPr>
            </w:pPr>
            <w:r w:rsidRPr="00F17AA9">
              <w:rPr>
                <w:rFonts w:ascii="Arial" w:hAnsi="Arial" w:cs="Arial"/>
                <w:sz w:val="18"/>
                <w:szCs w:val="18"/>
                <w:lang w:val="uk-UA"/>
              </w:rPr>
              <w:t>949</w:t>
            </w:r>
          </w:p>
        </w:tc>
        <w:tc>
          <w:tcPr>
            <w:tcW w:w="677" w:type="pct"/>
            <w:vAlign w:val="center"/>
          </w:tcPr>
          <w:p w:rsidR="00F17AA9" w:rsidRPr="00F17AA9" w:rsidRDefault="00F17AA9" w:rsidP="00F64B7D">
            <w:pPr>
              <w:pStyle w:val="a5"/>
              <w:jc w:val="center"/>
              <w:rPr>
                <w:rFonts w:ascii="Arial" w:hAnsi="Arial" w:cs="Arial"/>
                <w:sz w:val="18"/>
                <w:szCs w:val="18"/>
                <w:lang w:val="uk-UA"/>
              </w:rPr>
            </w:pPr>
            <w:r w:rsidRPr="00F17AA9">
              <w:rPr>
                <w:rFonts w:ascii="Arial" w:hAnsi="Arial" w:cs="Arial"/>
                <w:sz w:val="18"/>
                <w:szCs w:val="18"/>
                <w:lang w:val="uk-UA"/>
              </w:rPr>
              <w:t>131</w:t>
            </w:r>
          </w:p>
        </w:tc>
      </w:tr>
    </w:tbl>
    <w:p w:rsidR="001F0D9C" w:rsidRDefault="001F0D9C" w:rsidP="006A3CAB">
      <w:pPr>
        <w:widowControl w:val="0"/>
        <w:ind w:firstLine="561"/>
        <w:jc w:val="both"/>
        <w:rPr>
          <w:color w:val="000000"/>
          <w:sz w:val="22"/>
          <w:szCs w:val="22"/>
        </w:rPr>
      </w:pPr>
      <w:r w:rsidRPr="001F0D9C">
        <w:rPr>
          <w:rStyle w:val="grame"/>
          <w:color w:val="000000"/>
          <w:sz w:val="22"/>
          <w:szCs w:val="22"/>
        </w:rPr>
        <w:t>П</w:t>
      </w:r>
      <w:r w:rsidRPr="001F0D9C">
        <w:rPr>
          <w:color w:val="000000"/>
          <w:sz w:val="22"/>
          <w:szCs w:val="22"/>
        </w:rPr>
        <w:t xml:space="preserve">ідприємство може </w:t>
      </w:r>
      <w:r w:rsidRPr="001F0D9C">
        <w:rPr>
          <w:b/>
          <w:color w:val="000000"/>
          <w:sz w:val="22"/>
          <w:szCs w:val="22"/>
        </w:rPr>
        <w:t>переоцінювати</w:t>
      </w:r>
      <w:r w:rsidRPr="001F0D9C">
        <w:rPr>
          <w:color w:val="000000"/>
          <w:sz w:val="22"/>
          <w:szCs w:val="22"/>
        </w:rPr>
        <w:t xml:space="preserve"> об'єкт основних засобів, якщо залишкова вартість цього об'єкта суттєво відрізняється від його справедливої вартості на дату балансу. </w:t>
      </w:r>
      <w:r w:rsidRPr="001F0D9C">
        <w:rPr>
          <w:rStyle w:val="grame"/>
          <w:color w:val="000000"/>
          <w:sz w:val="22"/>
          <w:szCs w:val="22"/>
        </w:rPr>
        <w:t>У</w:t>
      </w:r>
      <w:r w:rsidRPr="001F0D9C">
        <w:rPr>
          <w:color w:val="000000"/>
          <w:sz w:val="22"/>
          <w:szCs w:val="22"/>
        </w:rPr>
        <w:t xml:space="preserve"> разі переоцінки об'єкта основних засобів на ту саму дату здійснюється переоцінка всіх об'єктів групи основних засобів, до якої належить цей об'єкт.</w:t>
      </w:r>
    </w:p>
    <w:p w:rsidR="001F0D9C" w:rsidRDefault="00216262" w:rsidP="006A3CAB">
      <w:pPr>
        <w:widowControl w:val="0"/>
        <w:ind w:firstLine="561"/>
        <w:jc w:val="both"/>
        <w:rPr>
          <w:color w:val="000000"/>
          <w:sz w:val="22"/>
          <w:szCs w:val="22"/>
        </w:rPr>
      </w:pPr>
      <w:r>
        <w:rPr>
          <w:color w:val="000000"/>
          <w:sz w:val="22"/>
          <w:szCs w:val="22"/>
        </w:rPr>
        <w:t xml:space="preserve">На рахунках бухгалтерського обліку переоцінка і зменшення корисності основних засобів відображають так </w:t>
      </w:r>
      <w:r w:rsidRPr="00190412">
        <w:rPr>
          <w:sz w:val="22"/>
          <w:szCs w:val="22"/>
        </w:rPr>
        <w:t>(Додаток до Методичних рекомендацій з бухгалтер</w:t>
      </w:r>
      <w:r>
        <w:rPr>
          <w:sz w:val="22"/>
          <w:szCs w:val="22"/>
        </w:rPr>
        <w:t>ського обліку основних засобів)</w:t>
      </w:r>
      <w:r>
        <w:rPr>
          <w:color w:val="000000"/>
          <w:sz w:val="22"/>
          <w:szCs w:val="22"/>
        </w:rPr>
        <w:t xml:space="preserve"> (табл. 10.7):</w:t>
      </w:r>
    </w:p>
    <w:p w:rsidR="00216262" w:rsidRPr="0034259A" w:rsidRDefault="00216262" w:rsidP="00216262">
      <w:pPr>
        <w:widowControl w:val="0"/>
        <w:ind w:firstLine="561"/>
        <w:jc w:val="right"/>
        <w:rPr>
          <w:i/>
          <w:sz w:val="22"/>
          <w:szCs w:val="22"/>
        </w:rPr>
      </w:pPr>
      <w:r>
        <w:rPr>
          <w:i/>
          <w:sz w:val="22"/>
          <w:szCs w:val="22"/>
        </w:rPr>
        <w:t>Таблиця 10.7</w:t>
      </w:r>
    </w:p>
    <w:p w:rsidR="00216262" w:rsidRDefault="00216262" w:rsidP="00216262">
      <w:pPr>
        <w:widowControl w:val="0"/>
        <w:ind w:firstLine="561"/>
        <w:jc w:val="center"/>
        <w:rPr>
          <w:b/>
          <w:sz w:val="22"/>
          <w:szCs w:val="22"/>
        </w:rPr>
      </w:pPr>
      <w:r w:rsidRPr="00190412">
        <w:rPr>
          <w:b/>
          <w:sz w:val="22"/>
          <w:szCs w:val="22"/>
        </w:rPr>
        <w:t xml:space="preserve">Типова кореспонденція рахунків по обліку </w:t>
      </w:r>
      <w:r>
        <w:rPr>
          <w:b/>
          <w:sz w:val="22"/>
          <w:szCs w:val="22"/>
        </w:rPr>
        <w:t xml:space="preserve">переоцінки та зменшення корисності </w:t>
      </w:r>
      <w:r w:rsidRPr="00190412">
        <w:rPr>
          <w:b/>
          <w:sz w:val="22"/>
          <w:szCs w:val="22"/>
        </w:rPr>
        <w:t xml:space="preserve"> основних засобів</w:t>
      </w:r>
    </w:p>
    <w:tbl>
      <w:tblPr>
        <w:tblW w:w="4953"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11"/>
        <w:gridCol w:w="4404"/>
        <w:gridCol w:w="889"/>
        <w:gridCol w:w="1002"/>
      </w:tblGrid>
      <w:tr w:rsidR="001464A7" w:rsidRPr="00F17AA9" w:rsidTr="00E37AD9">
        <w:trPr>
          <w:tblHeader/>
          <w:tblCellSpacing w:w="15" w:type="dxa"/>
          <w:jc w:val="center"/>
        </w:trPr>
        <w:tc>
          <w:tcPr>
            <w:tcW w:w="274" w:type="pct"/>
            <w:vMerge w:val="restart"/>
            <w:shd w:val="clear" w:color="auto" w:fill="D9D9D9"/>
            <w:vAlign w:val="center"/>
          </w:tcPr>
          <w:p w:rsidR="001464A7" w:rsidRPr="00F17AA9" w:rsidRDefault="001464A7" w:rsidP="001464A7">
            <w:pPr>
              <w:pStyle w:val="a5"/>
              <w:jc w:val="center"/>
              <w:rPr>
                <w:rFonts w:ascii="Arial" w:hAnsi="Arial" w:cs="Arial"/>
                <w:sz w:val="18"/>
                <w:szCs w:val="18"/>
                <w:lang w:val="uk-UA"/>
              </w:rPr>
            </w:pPr>
            <w:r w:rsidRPr="00F17AA9">
              <w:rPr>
                <w:rStyle w:val="a7"/>
                <w:rFonts w:ascii="Arial" w:hAnsi="Arial" w:cs="Arial"/>
                <w:sz w:val="18"/>
                <w:szCs w:val="18"/>
                <w:lang w:val="uk-UA"/>
              </w:rPr>
              <w:t>N</w:t>
            </w:r>
            <w:r w:rsidRPr="00F17AA9">
              <w:rPr>
                <w:rFonts w:ascii="Arial" w:hAnsi="Arial" w:cs="Arial"/>
                <w:sz w:val="18"/>
                <w:szCs w:val="18"/>
                <w:lang w:val="uk-UA"/>
              </w:rPr>
              <w:br/>
            </w:r>
            <w:r w:rsidRPr="00F17AA9">
              <w:rPr>
                <w:rStyle w:val="a7"/>
                <w:rFonts w:ascii="Arial" w:hAnsi="Arial" w:cs="Arial"/>
                <w:sz w:val="18"/>
                <w:szCs w:val="18"/>
                <w:lang w:val="uk-UA"/>
              </w:rPr>
              <w:t>з/п</w:t>
            </w:r>
          </w:p>
        </w:tc>
        <w:tc>
          <w:tcPr>
            <w:tcW w:w="3277" w:type="pct"/>
            <w:vMerge w:val="restart"/>
            <w:shd w:val="clear" w:color="auto" w:fill="D9D9D9"/>
            <w:vAlign w:val="center"/>
          </w:tcPr>
          <w:p w:rsidR="001464A7" w:rsidRPr="00F17AA9" w:rsidRDefault="001464A7" w:rsidP="001464A7">
            <w:pPr>
              <w:pStyle w:val="a5"/>
              <w:jc w:val="center"/>
              <w:rPr>
                <w:rFonts w:ascii="Arial" w:hAnsi="Arial" w:cs="Arial"/>
                <w:sz w:val="18"/>
                <w:szCs w:val="18"/>
                <w:lang w:val="uk-UA"/>
              </w:rPr>
            </w:pPr>
            <w:r w:rsidRPr="00F17AA9">
              <w:rPr>
                <w:rStyle w:val="a7"/>
                <w:rFonts w:ascii="Arial" w:hAnsi="Arial" w:cs="Arial"/>
                <w:sz w:val="18"/>
                <w:szCs w:val="18"/>
                <w:lang w:val="uk-UA"/>
              </w:rPr>
              <w:t>Зміст господарської операції</w:t>
            </w:r>
          </w:p>
        </w:tc>
        <w:tc>
          <w:tcPr>
            <w:tcW w:w="1360" w:type="pct"/>
            <w:gridSpan w:val="2"/>
            <w:shd w:val="clear" w:color="auto" w:fill="D9D9D9"/>
            <w:vAlign w:val="center"/>
          </w:tcPr>
          <w:p w:rsidR="001464A7" w:rsidRPr="00F17AA9" w:rsidRDefault="001464A7" w:rsidP="001464A7">
            <w:pPr>
              <w:pStyle w:val="a5"/>
              <w:jc w:val="center"/>
              <w:rPr>
                <w:rFonts w:ascii="Arial" w:hAnsi="Arial" w:cs="Arial"/>
                <w:sz w:val="18"/>
                <w:szCs w:val="18"/>
                <w:lang w:val="uk-UA"/>
              </w:rPr>
            </w:pPr>
            <w:r w:rsidRPr="00F17AA9">
              <w:rPr>
                <w:rStyle w:val="a7"/>
                <w:rFonts w:ascii="Arial" w:hAnsi="Arial" w:cs="Arial"/>
                <w:sz w:val="18"/>
                <w:szCs w:val="18"/>
                <w:lang w:val="uk-UA"/>
              </w:rPr>
              <w:t>Кореспонденція рахунків</w:t>
            </w:r>
          </w:p>
        </w:tc>
      </w:tr>
      <w:tr w:rsidR="001464A7" w:rsidRPr="00F17AA9" w:rsidTr="00E37AD9">
        <w:trPr>
          <w:tblHeader/>
          <w:tblCellSpacing w:w="15" w:type="dxa"/>
          <w:jc w:val="center"/>
        </w:trPr>
        <w:tc>
          <w:tcPr>
            <w:tcW w:w="274" w:type="pct"/>
            <w:vMerge/>
            <w:shd w:val="clear" w:color="auto" w:fill="D9D9D9"/>
            <w:vAlign w:val="center"/>
          </w:tcPr>
          <w:p w:rsidR="001464A7" w:rsidRPr="00F17AA9" w:rsidRDefault="001464A7" w:rsidP="001464A7">
            <w:pPr>
              <w:pStyle w:val="a5"/>
              <w:jc w:val="center"/>
              <w:rPr>
                <w:rStyle w:val="a7"/>
                <w:rFonts w:ascii="Arial" w:hAnsi="Arial" w:cs="Arial"/>
                <w:sz w:val="18"/>
                <w:szCs w:val="18"/>
                <w:lang w:val="uk-UA"/>
              </w:rPr>
            </w:pPr>
          </w:p>
        </w:tc>
        <w:tc>
          <w:tcPr>
            <w:tcW w:w="3277" w:type="pct"/>
            <w:vMerge/>
            <w:shd w:val="clear" w:color="auto" w:fill="D9D9D9"/>
            <w:vAlign w:val="center"/>
          </w:tcPr>
          <w:p w:rsidR="001464A7" w:rsidRPr="00F17AA9" w:rsidRDefault="001464A7" w:rsidP="001464A7">
            <w:pPr>
              <w:pStyle w:val="a5"/>
              <w:jc w:val="center"/>
              <w:rPr>
                <w:rStyle w:val="a7"/>
                <w:rFonts w:ascii="Arial" w:hAnsi="Arial" w:cs="Arial"/>
                <w:sz w:val="18"/>
                <w:szCs w:val="18"/>
                <w:lang w:val="uk-UA"/>
              </w:rPr>
            </w:pPr>
          </w:p>
        </w:tc>
        <w:tc>
          <w:tcPr>
            <w:tcW w:w="643" w:type="pct"/>
            <w:shd w:val="clear" w:color="auto" w:fill="D9D9D9"/>
            <w:vAlign w:val="center"/>
          </w:tcPr>
          <w:p w:rsidR="001464A7" w:rsidRPr="00F17AA9" w:rsidRDefault="001464A7" w:rsidP="001464A7">
            <w:pPr>
              <w:pStyle w:val="a5"/>
              <w:jc w:val="center"/>
              <w:rPr>
                <w:rFonts w:ascii="Arial" w:hAnsi="Arial" w:cs="Arial"/>
                <w:sz w:val="18"/>
                <w:szCs w:val="18"/>
                <w:lang w:val="uk-UA"/>
              </w:rPr>
            </w:pPr>
            <w:r w:rsidRPr="00F17AA9">
              <w:rPr>
                <w:rStyle w:val="a7"/>
                <w:rFonts w:ascii="Arial" w:hAnsi="Arial" w:cs="Arial"/>
                <w:sz w:val="18"/>
                <w:szCs w:val="18"/>
                <w:lang w:val="uk-UA"/>
              </w:rPr>
              <w:t>Дебет</w:t>
            </w:r>
          </w:p>
        </w:tc>
        <w:tc>
          <w:tcPr>
            <w:tcW w:w="695" w:type="pct"/>
            <w:shd w:val="clear" w:color="auto" w:fill="D9D9D9"/>
            <w:vAlign w:val="center"/>
          </w:tcPr>
          <w:p w:rsidR="001464A7" w:rsidRPr="00F17AA9" w:rsidRDefault="001464A7" w:rsidP="001464A7">
            <w:pPr>
              <w:pStyle w:val="a5"/>
              <w:jc w:val="center"/>
              <w:rPr>
                <w:rFonts w:ascii="Arial" w:hAnsi="Arial" w:cs="Arial"/>
                <w:sz w:val="18"/>
                <w:szCs w:val="18"/>
                <w:lang w:val="uk-UA"/>
              </w:rPr>
            </w:pPr>
            <w:r w:rsidRPr="00F17AA9">
              <w:rPr>
                <w:rStyle w:val="a7"/>
                <w:rFonts w:ascii="Arial" w:hAnsi="Arial" w:cs="Arial"/>
                <w:sz w:val="18"/>
                <w:szCs w:val="18"/>
                <w:lang w:val="uk-UA"/>
              </w:rPr>
              <w:t>Кредит</w:t>
            </w:r>
          </w:p>
        </w:tc>
      </w:tr>
      <w:tr w:rsidR="001464A7" w:rsidRPr="00F17AA9" w:rsidTr="00E37AD9">
        <w:trPr>
          <w:tblCellSpacing w:w="15" w:type="dxa"/>
          <w:jc w:val="center"/>
        </w:trPr>
        <w:tc>
          <w:tcPr>
            <w:tcW w:w="274" w:type="pct"/>
            <w:vAlign w:val="center"/>
          </w:tcPr>
          <w:p w:rsidR="001464A7" w:rsidRPr="00F17AA9" w:rsidRDefault="00E37AD9" w:rsidP="001464A7">
            <w:pPr>
              <w:pStyle w:val="a5"/>
              <w:jc w:val="center"/>
              <w:rPr>
                <w:rFonts w:ascii="Arial" w:hAnsi="Arial" w:cs="Arial"/>
                <w:sz w:val="18"/>
                <w:szCs w:val="18"/>
                <w:lang w:val="uk-UA"/>
              </w:rPr>
            </w:pPr>
            <w:r>
              <w:rPr>
                <w:rFonts w:ascii="Arial" w:hAnsi="Arial" w:cs="Arial"/>
                <w:sz w:val="18"/>
                <w:szCs w:val="18"/>
                <w:lang w:val="uk-UA"/>
              </w:rPr>
              <w:t>1</w:t>
            </w:r>
            <w:r w:rsidR="001464A7" w:rsidRPr="00F17AA9">
              <w:rPr>
                <w:rFonts w:ascii="Arial" w:hAnsi="Arial" w:cs="Arial"/>
                <w:sz w:val="18"/>
                <w:szCs w:val="18"/>
                <w:lang w:val="uk-UA"/>
              </w:rPr>
              <w:t> </w:t>
            </w:r>
          </w:p>
        </w:tc>
        <w:tc>
          <w:tcPr>
            <w:tcW w:w="3277" w:type="pct"/>
            <w:vAlign w:val="center"/>
          </w:tcPr>
          <w:p w:rsidR="001464A7" w:rsidRPr="00F17AA9" w:rsidRDefault="001464A7" w:rsidP="001464A7">
            <w:pPr>
              <w:pStyle w:val="a5"/>
              <w:rPr>
                <w:rFonts w:ascii="Arial" w:hAnsi="Arial" w:cs="Arial"/>
                <w:sz w:val="18"/>
                <w:szCs w:val="18"/>
                <w:lang w:val="uk-UA"/>
              </w:rPr>
            </w:pPr>
            <w:r w:rsidRPr="00F17AA9">
              <w:rPr>
                <w:rFonts w:ascii="Arial" w:hAnsi="Arial" w:cs="Arial"/>
                <w:sz w:val="18"/>
                <w:szCs w:val="18"/>
                <w:lang w:val="uk-UA"/>
              </w:rPr>
              <w:t>Відображення результатів дооцінки основних засобів на суму: </w:t>
            </w:r>
          </w:p>
        </w:tc>
        <w:tc>
          <w:tcPr>
            <w:tcW w:w="643" w:type="pct"/>
            <w:vAlign w:val="center"/>
          </w:tcPr>
          <w:p w:rsidR="001464A7" w:rsidRPr="00F17AA9" w:rsidRDefault="001464A7" w:rsidP="001464A7">
            <w:pPr>
              <w:pStyle w:val="a5"/>
              <w:jc w:val="center"/>
              <w:rPr>
                <w:rFonts w:ascii="Arial" w:hAnsi="Arial" w:cs="Arial"/>
                <w:sz w:val="18"/>
                <w:szCs w:val="18"/>
                <w:lang w:val="uk-UA"/>
              </w:rPr>
            </w:pPr>
          </w:p>
        </w:tc>
        <w:tc>
          <w:tcPr>
            <w:tcW w:w="695" w:type="pct"/>
            <w:vAlign w:val="center"/>
          </w:tcPr>
          <w:p w:rsidR="001464A7" w:rsidRPr="00F17AA9" w:rsidRDefault="001464A7" w:rsidP="001464A7">
            <w:pPr>
              <w:pStyle w:val="a5"/>
              <w:jc w:val="center"/>
              <w:rPr>
                <w:rFonts w:ascii="Arial" w:hAnsi="Arial" w:cs="Arial"/>
                <w:sz w:val="18"/>
                <w:szCs w:val="18"/>
                <w:lang w:val="uk-UA"/>
              </w:rPr>
            </w:pPr>
          </w:p>
        </w:tc>
      </w:tr>
      <w:tr w:rsidR="001464A7" w:rsidRPr="00F17AA9" w:rsidTr="00E37AD9">
        <w:trPr>
          <w:tblCellSpacing w:w="15" w:type="dxa"/>
          <w:jc w:val="center"/>
        </w:trPr>
        <w:tc>
          <w:tcPr>
            <w:tcW w:w="274" w:type="pct"/>
            <w:vAlign w:val="center"/>
          </w:tcPr>
          <w:p w:rsidR="001464A7" w:rsidRPr="00F17AA9" w:rsidRDefault="001464A7" w:rsidP="001464A7">
            <w:pPr>
              <w:pStyle w:val="a5"/>
              <w:jc w:val="center"/>
              <w:rPr>
                <w:rFonts w:ascii="Arial" w:hAnsi="Arial" w:cs="Arial"/>
                <w:sz w:val="18"/>
                <w:szCs w:val="18"/>
                <w:lang w:val="uk-UA"/>
              </w:rPr>
            </w:pPr>
            <w:r w:rsidRPr="00F17AA9">
              <w:rPr>
                <w:rFonts w:ascii="Arial" w:hAnsi="Arial" w:cs="Arial"/>
                <w:sz w:val="18"/>
                <w:szCs w:val="18"/>
                <w:lang w:val="uk-UA"/>
              </w:rPr>
              <w:t>а) </w:t>
            </w:r>
          </w:p>
        </w:tc>
        <w:tc>
          <w:tcPr>
            <w:tcW w:w="3277" w:type="pct"/>
            <w:vAlign w:val="center"/>
          </w:tcPr>
          <w:p w:rsidR="001464A7" w:rsidRPr="00F17AA9" w:rsidRDefault="001464A7" w:rsidP="001464A7">
            <w:pPr>
              <w:pStyle w:val="a5"/>
              <w:rPr>
                <w:rFonts w:ascii="Arial" w:hAnsi="Arial" w:cs="Arial"/>
                <w:sz w:val="18"/>
                <w:szCs w:val="18"/>
                <w:lang w:val="uk-UA"/>
              </w:rPr>
            </w:pPr>
            <w:r w:rsidRPr="00F17AA9">
              <w:rPr>
                <w:rFonts w:ascii="Arial" w:hAnsi="Arial" w:cs="Arial"/>
                <w:sz w:val="18"/>
                <w:szCs w:val="18"/>
                <w:lang w:val="uk-UA"/>
              </w:rPr>
              <w:t>дооцінки залишкової вартості </w:t>
            </w:r>
          </w:p>
        </w:tc>
        <w:tc>
          <w:tcPr>
            <w:tcW w:w="643" w:type="pct"/>
            <w:vAlign w:val="center"/>
          </w:tcPr>
          <w:p w:rsidR="001464A7" w:rsidRPr="00F17AA9" w:rsidRDefault="00E37AD9" w:rsidP="001464A7">
            <w:pPr>
              <w:pStyle w:val="a5"/>
              <w:jc w:val="center"/>
              <w:rPr>
                <w:rFonts w:ascii="Arial" w:hAnsi="Arial" w:cs="Arial"/>
                <w:sz w:val="18"/>
                <w:szCs w:val="18"/>
                <w:lang w:val="uk-UA"/>
              </w:rPr>
            </w:pPr>
            <w:r>
              <w:rPr>
                <w:rFonts w:ascii="Arial" w:hAnsi="Arial" w:cs="Arial"/>
                <w:sz w:val="18"/>
                <w:szCs w:val="18"/>
                <w:lang w:val="uk-UA"/>
              </w:rPr>
              <w:t xml:space="preserve">10 </w:t>
            </w:r>
          </w:p>
        </w:tc>
        <w:tc>
          <w:tcPr>
            <w:tcW w:w="695" w:type="pct"/>
            <w:vAlign w:val="center"/>
          </w:tcPr>
          <w:p w:rsidR="001464A7" w:rsidRPr="00F17AA9" w:rsidRDefault="001464A7" w:rsidP="001464A7">
            <w:pPr>
              <w:pStyle w:val="a5"/>
              <w:jc w:val="center"/>
              <w:rPr>
                <w:rFonts w:ascii="Arial" w:hAnsi="Arial" w:cs="Arial"/>
                <w:sz w:val="18"/>
                <w:szCs w:val="18"/>
                <w:lang w:val="uk-UA"/>
              </w:rPr>
            </w:pPr>
            <w:r w:rsidRPr="00F17AA9">
              <w:rPr>
                <w:rFonts w:ascii="Arial" w:hAnsi="Arial" w:cs="Arial"/>
                <w:sz w:val="18"/>
                <w:szCs w:val="18"/>
                <w:lang w:val="uk-UA"/>
              </w:rPr>
              <w:t xml:space="preserve">423 </w:t>
            </w:r>
          </w:p>
        </w:tc>
      </w:tr>
      <w:tr w:rsidR="001464A7" w:rsidRPr="00F17AA9" w:rsidTr="00E37AD9">
        <w:trPr>
          <w:tblCellSpacing w:w="15" w:type="dxa"/>
          <w:jc w:val="center"/>
        </w:trPr>
        <w:tc>
          <w:tcPr>
            <w:tcW w:w="274" w:type="pct"/>
            <w:vAlign w:val="center"/>
          </w:tcPr>
          <w:p w:rsidR="001464A7" w:rsidRPr="00F17AA9" w:rsidRDefault="001464A7" w:rsidP="001464A7">
            <w:pPr>
              <w:pStyle w:val="a5"/>
              <w:jc w:val="center"/>
              <w:rPr>
                <w:rFonts w:ascii="Arial" w:hAnsi="Arial" w:cs="Arial"/>
                <w:sz w:val="18"/>
                <w:szCs w:val="18"/>
                <w:lang w:val="uk-UA"/>
              </w:rPr>
            </w:pPr>
            <w:r w:rsidRPr="00F17AA9">
              <w:rPr>
                <w:rFonts w:ascii="Arial" w:hAnsi="Arial" w:cs="Arial"/>
                <w:sz w:val="18"/>
                <w:szCs w:val="18"/>
                <w:lang w:val="uk-UA"/>
              </w:rPr>
              <w:t>б) </w:t>
            </w:r>
          </w:p>
        </w:tc>
        <w:tc>
          <w:tcPr>
            <w:tcW w:w="3277" w:type="pct"/>
            <w:vAlign w:val="center"/>
          </w:tcPr>
          <w:p w:rsidR="001464A7" w:rsidRPr="00F17AA9" w:rsidRDefault="001464A7" w:rsidP="001464A7">
            <w:pPr>
              <w:pStyle w:val="a5"/>
              <w:rPr>
                <w:rFonts w:ascii="Arial" w:hAnsi="Arial" w:cs="Arial"/>
                <w:sz w:val="18"/>
                <w:szCs w:val="18"/>
                <w:lang w:val="uk-UA"/>
              </w:rPr>
            </w:pPr>
            <w:r w:rsidRPr="00F17AA9">
              <w:rPr>
                <w:rFonts w:ascii="Arial" w:hAnsi="Arial" w:cs="Arial"/>
                <w:sz w:val="18"/>
                <w:szCs w:val="18"/>
                <w:lang w:val="uk-UA"/>
              </w:rPr>
              <w:t>дооцінки зносу </w:t>
            </w:r>
          </w:p>
        </w:tc>
        <w:tc>
          <w:tcPr>
            <w:tcW w:w="643" w:type="pct"/>
            <w:vAlign w:val="center"/>
          </w:tcPr>
          <w:p w:rsidR="001464A7" w:rsidRPr="00F17AA9" w:rsidRDefault="001464A7" w:rsidP="001464A7">
            <w:pPr>
              <w:pStyle w:val="a5"/>
              <w:jc w:val="center"/>
              <w:rPr>
                <w:rFonts w:ascii="Arial" w:hAnsi="Arial" w:cs="Arial"/>
                <w:sz w:val="18"/>
                <w:szCs w:val="18"/>
                <w:lang w:val="uk-UA"/>
              </w:rPr>
            </w:pPr>
            <w:r w:rsidRPr="00F17AA9">
              <w:rPr>
                <w:rFonts w:ascii="Arial" w:hAnsi="Arial" w:cs="Arial"/>
                <w:sz w:val="18"/>
                <w:szCs w:val="18"/>
                <w:lang w:val="uk-UA"/>
              </w:rPr>
              <w:t>423</w:t>
            </w:r>
          </w:p>
        </w:tc>
        <w:tc>
          <w:tcPr>
            <w:tcW w:w="695" w:type="pct"/>
            <w:vAlign w:val="center"/>
          </w:tcPr>
          <w:p w:rsidR="001464A7" w:rsidRPr="00F17AA9" w:rsidRDefault="001464A7" w:rsidP="001464A7">
            <w:pPr>
              <w:pStyle w:val="a5"/>
              <w:jc w:val="center"/>
              <w:rPr>
                <w:rFonts w:ascii="Arial" w:hAnsi="Arial" w:cs="Arial"/>
                <w:sz w:val="18"/>
                <w:szCs w:val="18"/>
                <w:lang w:val="uk-UA"/>
              </w:rPr>
            </w:pPr>
            <w:r w:rsidRPr="00F17AA9">
              <w:rPr>
                <w:rFonts w:ascii="Arial" w:hAnsi="Arial" w:cs="Arial"/>
                <w:sz w:val="18"/>
                <w:szCs w:val="18"/>
                <w:lang w:val="uk-UA"/>
              </w:rPr>
              <w:t xml:space="preserve">131 </w:t>
            </w:r>
          </w:p>
        </w:tc>
      </w:tr>
      <w:tr w:rsidR="001464A7" w:rsidRPr="00F17AA9" w:rsidTr="00E37AD9">
        <w:trPr>
          <w:tblCellSpacing w:w="15" w:type="dxa"/>
          <w:jc w:val="center"/>
        </w:trPr>
        <w:tc>
          <w:tcPr>
            <w:tcW w:w="274" w:type="pct"/>
            <w:vAlign w:val="center"/>
          </w:tcPr>
          <w:p w:rsidR="001464A7" w:rsidRPr="00F17AA9" w:rsidRDefault="00E37AD9" w:rsidP="001464A7">
            <w:pPr>
              <w:pStyle w:val="a5"/>
              <w:jc w:val="center"/>
              <w:rPr>
                <w:rFonts w:ascii="Arial" w:hAnsi="Arial" w:cs="Arial"/>
                <w:sz w:val="18"/>
                <w:szCs w:val="18"/>
                <w:lang w:val="uk-UA"/>
              </w:rPr>
            </w:pPr>
            <w:r>
              <w:rPr>
                <w:rFonts w:ascii="Arial" w:hAnsi="Arial" w:cs="Arial"/>
                <w:sz w:val="18"/>
                <w:szCs w:val="18"/>
                <w:lang w:val="uk-UA"/>
              </w:rPr>
              <w:t>2</w:t>
            </w:r>
            <w:r w:rsidR="001464A7" w:rsidRPr="00F17AA9">
              <w:rPr>
                <w:rFonts w:ascii="Arial" w:hAnsi="Arial" w:cs="Arial"/>
                <w:sz w:val="18"/>
                <w:szCs w:val="18"/>
                <w:lang w:val="uk-UA"/>
              </w:rPr>
              <w:t> </w:t>
            </w:r>
          </w:p>
        </w:tc>
        <w:tc>
          <w:tcPr>
            <w:tcW w:w="3277" w:type="pct"/>
            <w:vAlign w:val="center"/>
          </w:tcPr>
          <w:p w:rsidR="001464A7" w:rsidRPr="00F17AA9" w:rsidRDefault="001464A7" w:rsidP="001464A7">
            <w:pPr>
              <w:pStyle w:val="a5"/>
              <w:rPr>
                <w:rFonts w:ascii="Arial" w:hAnsi="Arial" w:cs="Arial"/>
                <w:sz w:val="18"/>
                <w:szCs w:val="18"/>
                <w:lang w:val="uk-UA"/>
              </w:rPr>
            </w:pPr>
            <w:r w:rsidRPr="00F17AA9">
              <w:rPr>
                <w:rFonts w:ascii="Arial" w:hAnsi="Arial" w:cs="Arial"/>
                <w:sz w:val="18"/>
                <w:szCs w:val="18"/>
                <w:lang w:val="uk-UA"/>
              </w:rPr>
              <w:t>Відображення результатів уцінки основних засобів, раніше не дооцінюваних, на суму: </w:t>
            </w:r>
          </w:p>
        </w:tc>
        <w:tc>
          <w:tcPr>
            <w:tcW w:w="643" w:type="pct"/>
            <w:vAlign w:val="center"/>
          </w:tcPr>
          <w:p w:rsidR="001464A7" w:rsidRPr="00F17AA9" w:rsidRDefault="001464A7" w:rsidP="001464A7">
            <w:pPr>
              <w:pStyle w:val="a5"/>
              <w:jc w:val="center"/>
              <w:rPr>
                <w:rFonts w:ascii="Arial" w:hAnsi="Arial" w:cs="Arial"/>
                <w:sz w:val="18"/>
                <w:szCs w:val="18"/>
                <w:lang w:val="uk-UA"/>
              </w:rPr>
            </w:pPr>
          </w:p>
        </w:tc>
        <w:tc>
          <w:tcPr>
            <w:tcW w:w="695" w:type="pct"/>
            <w:vAlign w:val="center"/>
          </w:tcPr>
          <w:p w:rsidR="001464A7" w:rsidRPr="00F17AA9" w:rsidRDefault="001464A7" w:rsidP="001464A7">
            <w:pPr>
              <w:pStyle w:val="a5"/>
              <w:jc w:val="center"/>
              <w:rPr>
                <w:rFonts w:ascii="Arial" w:hAnsi="Arial" w:cs="Arial"/>
                <w:sz w:val="18"/>
                <w:szCs w:val="18"/>
                <w:lang w:val="uk-UA"/>
              </w:rPr>
            </w:pPr>
          </w:p>
        </w:tc>
      </w:tr>
      <w:tr w:rsidR="001464A7" w:rsidRPr="00F17AA9" w:rsidTr="00E37AD9">
        <w:trPr>
          <w:tblCellSpacing w:w="15" w:type="dxa"/>
          <w:jc w:val="center"/>
        </w:trPr>
        <w:tc>
          <w:tcPr>
            <w:tcW w:w="274" w:type="pct"/>
            <w:vAlign w:val="center"/>
          </w:tcPr>
          <w:p w:rsidR="001464A7" w:rsidRPr="00F17AA9" w:rsidRDefault="001464A7" w:rsidP="001464A7">
            <w:pPr>
              <w:pStyle w:val="a5"/>
              <w:jc w:val="center"/>
              <w:rPr>
                <w:rFonts w:ascii="Arial" w:hAnsi="Arial" w:cs="Arial"/>
                <w:sz w:val="18"/>
                <w:szCs w:val="18"/>
                <w:lang w:val="uk-UA"/>
              </w:rPr>
            </w:pPr>
            <w:r w:rsidRPr="00F17AA9">
              <w:rPr>
                <w:rFonts w:ascii="Arial" w:hAnsi="Arial" w:cs="Arial"/>
                <w:sz w:val="18"/>
                <w:szCs w:val="18"/>
                <w:lang w:val="uk-UA"/>
              </w:rPr>
              <w:t>а) </w:t>
            </w:r>
          </w:p>
        </w:tc>
        <w:tc>
          <w:tcPr>
            <w:tcW w:w="3277" w:type="pct"/>
            <w:vAlign w:val="center"/>
          </w:tcPr>
          <w:p w:rsidR="001464A7" w:rsidRPr="00F17AA9" w:rsidRDefault="001464A7" w:rsidP="001464A7">
            <w:pPr>
              <w:pStyle w:val="a5"/>
              <w:rPr>
                <w:rFonts w:ascii="Arial" w:hAnsi="Arial" w:cs="Arial"/>
                <w:sz w:val="18"/>
                <w:szCs w:val="18"/>
                <w:lang w:val="uk-UA"/>
              </w:rPr>
            </w:pPr>
            <w:r w:rsidRPr="00F17AA9">
              <w:rPr>
                <w:rFonts w:ascii="Arial" w:hAnsi="Arial" w:cs="Arial"/>
                <w:sz w:val="18"/>
                <w:szCs w:val="18"/>
                <w:lang w:val="uk-UA"/>
              </w:rPr>
              <w:t>уцінки зносу </w:t>
            </w:r>
          </w:p>
        </w:tc>
        <w:tc>
          <w:tcPr>
            <w:tcW w:w="643" w:type="pct"/>
            <w:vAlign w:val="center"/>
          </w:tcPr>
          <w:p w:rsidR="001464A7" w:rsidRPr="00F17AA9" w:rsidRDefault="001464A7" w:rsidP="001464A7">
            <w:pPr>
              <w:pStyle w:val="a5"/>
              <w:jc w:val="center"/>
              <w:rPr>
                <w:rFonts w:ascii="Arial" w:hAnsi="Arial" w:cs="Arial"/>
                <w:sz w:val="18"/>
                <w:szCs w:val="18"/>
                <w:lang w:val="uk-UA"/>
              </w:rPr>
            </w:pPr>
            <w:r w:rsidRPr="00F17AA9">
              <w:rPr>
                <w:rFonts w:ascii="Arial" w:hAnsi="Arial" w:cs="Arial"/>
                <w:sz w:val="18"/>
                <w:szCs w:val="18"/>
                <w:lang w:val="uk-UA"/>
              </w:rPr>
              <w:t>131</w:t>
            </w:r>
          </w:p>
        </w:tc>
        <w:tc>
          <w:tcPr>
            <w:tcW w:w="695" w:type="pct"/>
            <w:vAlign w:val="center"/>
          </w:tcPr>
          <w:p w:rsidR="001464A7" w:rsidRPr="00F17AA9" w:rsidRDefault="001464A7" w:rsidP="001464A7">
            <w:pPr>
              <w:pStyle w:val="a5"/>
              <w:jc w:val="center"/>
              <w:rPr>
                <w:rFonts w:ascii="Arial" w:hAnsi="Arial" w:cs="Arial"/>
                <w:sz w:val="18"/>
                <w:szCs w:val="18"/>
                <w:lang w:val="uk-UA"/>
              </w:rPr>
            </w:pPr>
            <w:r w:rsidRPr="00F17AA9">
              <w:rPr>
                <w:rFonts w:ascii="Arial" w:hAnsi="Arial" w:cs="Arial"/>
                <w:sz w:val="18"/>
                <w:szCs w:val="18"/>
                <w:lang w:val="uk-UA"/>
              </w:rPr>
              <w:t>10</w:t>
            </w:r>
          </w:p>
        </w:tc>
      </w:tr>
      <w:tr w:rsidR="001464A7" w:rsidRPr="00F17AA9" w:rsidTr="00E37AD9">
        <w:trPr>
          <w:tblCellSpacing w:w="15" w:type="dxa"/>
          <w:jc w:val="center"/>
        </w:trPr>
        <w:tc>
          <w:tcPr>
            <w:tcW w:w="274" w:type="pct"/>
            <w:vAlign w:val="center"/>
          </w:tcPr>
          <w:p w:rsidR="001464A7" w:rsidRPr="00F17AA9" w:rsidRDefault="001464A7" w:rsidP="001464A7">
            <w:pPr>
              <w:pStyle w:val="a5"/>
              <w:jc w:val="center"/>
              <w:rPr>
                <w:rFonts w:ascii="Arial" w:hAnsi="Arial" w:cs="Arial"/>
                <w:sz w:val="18"/>
                <w:szCs w:val="18"/>
                <w:lang w:val="uk-UA"/>
              </w:rPr>
            </w:pPr>
            <w:r w:rsidRPr="00F17AA9">
              <w:rPr>
                <w:rFonts w:ascii="Arial" w:hAnsi="Arial" w:cs="Arial"/>
                <w:sz w:val="18"/>
                <w:szCs w:val="18"/>
                <w:lang w:val="uk-UA"/>
              </w:rPr>
              <w:t>б) </w:t>
            </w:r>
          </w:p>
        </w:tc>
        <w:tc>
          <w:tcPr>
            <w:tcW w:w="3277" w:type="pct"/>
            <w:vAlign w:val="center"/>
          </w:tcPr>
          <w:p w:rsidR="001464A7" w:rsidRPr="00F17AA9" w:rsidRDefault="001464A7" w:rsidP="001464A7">
            <w:pPr>
              <w:pStyle w:val="a5"/>
              <w:rPr>
                <w:rFonts w:ascii="Arial" w:hAnsi="Arial" w:cs="Arial"/>
                <w:sz w:val="18"/>
                <w:szCs w:val="18"/>
                <w:lang w:val="uk-UA"/>
              </w:rPr>
            </w:pPr>
            <w:r w:rsidRPr="00F17AA9">
              <w:rPr>
                <w:rFonts w:ascii="Arial" w:hAnsi="Arial" w:cs="Arial"/>
                <w:sz w:val="18"/>
                <w:szCs w:val="18"/>
                <w:lang w:val="uk-UA"/>
              </w:rPr>
              <w:t>уцінки залишкової вартості </w:t>
            </w:r>
          </w:p>
        </w:tc>
        <w:tc>
          <w:tcPr>
            <w:tcW w:w="643" w:type="pct"/>
            <w:vAlign w:val="center"/>
          </w:tcPr>
          <w:p w:rsidR="001464A7" w:rsidRPr="00F17AA9" w:rsidRDefault="001464A7" w:rsidP="001464A7">
            <w:pPr>
              <w:pStyle w:val="a5"/>
              <w:jc w:val="center"/>
              <w:rPr>
                <w:rFonts w:ascii="Arial" w:hAnsi="Arial" w:cs="Arial"/>
                <w:sz w:val="18"/>
                <w:szCs w:val="18"/>
                <w:lang w:val="uk-UA"/>
              </w:rPr>
            </w:pPr>
            <w:r w:rsidRPr="00F17AA9">
              <w:rPr>
                <w:rFonts w:ascii="Arial" w:hAnsi="Arial" w:cs="Arial"/>
                <w:sz w:val="18"/>
                <w:szCs w:val="18"/>
                <w:lang w:val="uk-UA"/>
              </w:rPr>
              <w:t xml:space="preserve">975 </w:t>
            </w:r>
          </w:p>
        </w:tc>
        <w:tc>
          <w:tcPr>
            <w:tcW w:w="695" w:type="pct"/>
            <w:vAlign w:val="center"/>
          </w:tcPr>
          <w:p w:rsidR="001464A7" w:rsidRPr="00F17AA9" w:rsidRDefault="001464A7" w:rsidP="001464A7">
            <w:pPr>
              <w:pStyle w:val="a5"/>
              <w:jc w:val="center"/>
              <w:rPr>
                <w:rFonts w:ascii="Arial" w:hAnsi="Arial" w:cs="Arial"/>
                <w:sz w:val="18"/>
                <w:szCs w:val="18"/>
                <w:lang w:val="uk-UA"/>
              </w:rPr>
            </w:pPr>
            <w:r w:rsidRPr="00F17AA9">
              <w:rPr>
                <w:rFonts w:ascii="Arial" w:hAnsi="Arial" w:cs="Arial"/>
                <w:sz w:val="18"/>
                <w:szCs w:val="18"/>
                <w:lang w:val="uk-UA"/>
              </w:rPr>
              <w:t xml:space="preserve">10 </w:t>
            </w:r>
          </w:p>
        </w:tc>
      </w:tr>
      <w:tr w:rsidR="001464A7" w:rsidRPr="00F17AA9" w:rsidTr="00E37AD9">
        <w:trPr>
          <w:tblCellSpacing w:w="15" w:type="dxa"/>
          <w:jc w:val="center"/>
        </w:trPr>
        <w:tc>
          <w:tcPr>
            <w:tcW w:w="274" w:type="pct"/>
            <w:vAlign w:val="center"/>
          </w:tcPr>
          <w:p w:rsidR="001464A7" w:rsidRPr="00F17AA9" w:rsidRDefault="00E37AD9" w:rsidP="001464A7">
            <w:pPr>
              <w:pStyle w:val="a5"/>
              <w:jc w:val="center"/>
              <w:rPr>
                <w:rFonts w:ascii="Arial" w:hAnsi="Arial" w:cs="Arial"/>
                <w:sz w:val="18"/>
                <w:szCs w:val="18"/>
                <w:lang w:val="uk-UA"/>
              </w:rPr>
            </w:pPr>
            <w:r>
              <w:rPr>
                <w:rFonts w:ascii="Arial" w:hAnsi="Arial" w:cs="Arial"/>
                <w:sz w:val="18"/>
                <w:szCs w:val="18"/>
                <w:lang w:val="uk-UA"/>
              </w:rPr>
              <w:t>3</w:t>
            </w:r>
            <w:r w:rsidR="001464A7" w:rsidRPr="00F17AA9">
              <w:rPr>
                <w:rFonts w:ascii="Arial" w:hAnsi="Arial" w:cs="Arial"/>
                <w:sz w:val="18"/>
                <w:szCs w:val="18"/>
                <w:lang w:val="uk-UA"/>
              </w:rPr>
              <w:t> </w:t>
            </w:r>
          </w:p>
        </w:tc>
        <w:tc>
          <w:tcPr>
            <w:tcW w:w="3277" w:type="pct"/>
            <w:vAlign w:val="center"/>
          </w:tcPr>
          <w:p w:rsidR="001464A7" w:rsidRPr="00F17AA9" w:rsidRDefault="001464A7" w:rsidP="001464A7">
            <w:pPr>
              <w:pStyle w:val="a5"/>
              <w:rPr>
                <w:rFonts w:ascii="Arial" w:hAnsi="Arial" w:cs="Arial"/>
                <w:sz w:val="18"/>
                <w:szCs w:val="18"/>
                <w:lang w:val="uk-UA"/>
              </w:rPr>
            </w:pPr>
            <w:r w:rsidRPr="00F17AA9">
              <w:rPr>
                <w:rFonts w:ascii="Arial" w:hAnsi="Arial" w:cs="Arial"/>
                <w:sz w:val="18"/>
                <w:szCs w:val="18"/>
                <w:lang w:val="uk-UA"/>
              </w:rPr>
              <w:t>Відображення результатів уцінки основних засобів, раніше дооцінених, на суму: </w:t>
            </w:r>
          </w:p>
        </w:tc>
        <w:tc>
          <w:tcPr>
            <w:tcW w:w="643" w:type="pct"/>
            <w:vAlign w:val="center"/>
          </w:tcPr>
          <w:p w:rsidR="001464A7" w:rsidRPr="00F17AA9" w:rsidRDefault="001464A7" w:rsidP="001464A7">
            <w:pPr>
              <w:pStyle w:val="a5"/>
              <w:jc w:val="center"/>
              <w:rPr>
                <w:rFonts w:ascii="Arial" w:hAnsi="Arial" w:cs="Arial"/>
                <w:sz w:val="18"/>
                <w:szCs w:val="18"/>
                <w:lang w:val="uk-UA"/>
              </w:rPr>
            </w:pPr>
          </w:p>
        </w:tc>
        <w:tc>
          <w:tcPr>
            <w:tcW w:w="695" w:type="pct"/>
            <w:vAlign w:val="center"/>
          </w:tcPr>
          <w:p w:rsidR="001464A7" w:rsidRPr="00F17AA9" w:rsidRDefault="001464A7" w:rsidP="001464A7">
            <w:pPr>
              <w:pStyle w:val="a5"/>
              <w:jc w:val="center"/>
              <w:rPr>
                <w:rFonts w:ascii="Arial" w:hAnsi="Arial" w:cs="Arial"/>
                <w:sz w:val="18"/>
                <w:szCs w:val="18"/>
                <w:lang w:val="uk-UA"/>
              </w:rPr>
            </w:pPr>
          </w:p>
        </w:tc>
      </w:tr>
      <w:tr w:rsidR="001464A7" w:rsidRPr="00F17AA9" w:rsidTr="00E37AD9">
        <w:trPr>
          <w:tblCellSpacing w:w="15" w:type="dxa"/>
          <w:jc w:val="center"/>
        </w:trPr>
        <w:tc>
          <w:tcPr>
            <w:tcW w:w="274" w:type="pct"/>
            <w:vAlign w:val="center"/>
          </w:tcPr>
          <w:p w:rsidR="001464A7" w:rsidRPr="00F17AA9" w:rsidRDefault="001464A7" w:rsidP="001464A7">
            <w:pPr>
              <w:pStyle w:val="a5"/>
              <w:jc w:val="center"/>
              <w:rPr>
                <w:rFonts w:ascii="Arial" w:hAnsi="Arial" w:cs="Arial"/>
                <w:sz w:val="18"/>
                <w:szCs w:val="18"/>
                <w:lang w:val="uk-UA"/>
              </w:rPr>
            </w:pPr>
            <w:r w:rsidRPr="00F17AA9">
              <w:rPr>
                <w:rFonts w:ascii="Arial" w:hAnsi="Arial" w:cs="Arial"/>
                <w:sz w:val="18"/>
                <w:szCs w:val="18"/>
                <w:lang w:val="uk-UA"/>
              </w:rPr>
              <w:t>а) </w:t>
            </w:r>
          </w:p>
        </w:tc>
        <w:tc>
          <w:tcPr>
            <w:tcW w:w="3277" w:type="pct"/>
            <w:vAlign w:val="center"/>
          </w:tcPr>
          <w:p w:rsidR="001464A7" w:rsidRPr="00F17AA9" w:rsidRDefault="001464A7" w:rsidP="001464A7">
            <w:pPr>
              <w:pStyle w:val="a5"/>
              <w:rPr>
                <w:rFonts w:ascii="Arial" w:hAnsi="Arial" w:cs="Arial"/>
                <w:sz w:val="18"/>
                <w:szCs w:val="18"/>
                <w:lang w:val="uk-UA"/>
              </w:rPr>
            </w:pPr>
            <w:r w:rsidRPr="00F17AA9">
              <w:rPr>
                <w:rFonts w:ascii="Arial" w:hAnsi="Arial" w:cs="Arial"/>
                <w:sz w:val="18"/>
                <w:szCs w:val="18"/>
                <w:lang w:val="uk-UA"/>
              </w:rPr>
              <w:t>уцінки зносу </w:t>
            </w:r>
          </w:p>
        </w:tc>
        <w:tc>
          <w:tcPr>
            <w:tcW w:w="643" w:type="pct"/>
            <w:vAlign w:val="center"/>
          </w:tcPr>
          <w:p w:rsidR="001464A7" w:rsidRPr="00F17AA9" w:rsidRDefault="001464A7" w:rsidP="001464A7">
            <w:pPr>
              <w:pStyle w:val="a5"/>
              <w:jc w:val="center"/>
              <w:rPr>
                <w:rFonts w:ascii="Arial" w:hAnsi="Arial" w:cs="Arial"/>
                <w:sz w:val="18"/>
                <w:szCs w:val="18"/>
                <w:lang w:val="uk-UA"/>
              </w:rPr>
            </w:pPr>
            <w:r w:rsidRPr="00F17AA9">
              <w:rPr>
                <w:rFonts w:ascii="Arial" w:hAnsi="Arial" w:cs="Arial"/>
                <w:sz w:val="18"/>
                <w:szCs w:val="18"/>
                <w:lang w:val="uk-UA"/>
              </w:rPr>
              <w:t>131</w:t>
            </w:r>
          </w:p>
        </w:tc>
        <w:tc>
          <w:tcPr>
            <w:tcW w:w="695" w:type="pct"/>
            <w:vAlign w:val="center"/>
          </w:tcPr>
          <w:p w:rsidR="001464A7" w:rsidRPr="00F17AA9" w:rsidRDefault="001464A7" w:rsidP="001464A7">
            <w:pPr>
              <w:pStyle w:val="a5"/>
              <w:jc w:val="center"/>
              <w:rPr>
                <w:rFonts w:ascii="Arial" w:hAnsi="Arial" w:cs="Arial"/>
                <w:sz w:val="18"/>
                <w:szCs w:val="18"/>
                <w:lang w:val="uk-UA"/>
              </w:rPr>
            </w:pPr>
            <w:r w:rsidRPr="00F17AA9">
              <w:rPr>
                <w:rFonts w:ascii="Arial" w:hAnsi="Arial" w:cs="Arial"/>
                <w:sz w:val="18"/>
                <w:szCs w:val="18"/>
                <w:lang w:val="uk-UA"/>
              </w:rPr>
              <w:t>10</w:t>
            </w:r>
          </w:p>
        </w:tc>
      </w:tr>
      <w:tr w:rsidR="001464A7" w:rsidRPr="00F17AA9" w:rsidTr="00E37AD9">
        <w:trPr>
          <w:tblCellSpacing w:w="15" w:type="dxa"/>
          <w:jc w:val="center"/>
        </w:trPr>
        <w:tc>
          <w:tcPr>
            <w:tcW w:w="274" w:type="pct"/>
            <w:vAlign w:val="center"/>
          </w:tcPr>
          <w:p w:rsidR="001464A7" w:rsidRPr="00F17AA9" w:rsidRDefault="001464A7" w:rsidP="001464A7">
            <w:pPr>
              <w:pStyle w:val="a5"/>
              <w:jc w:val="center"/>
              <w:rPr>
                <w:rFonts w:ascii="Arial" w:hAnsi="Arial" w:cs="Arial"/>
                <w:sz w:val="18"/>
                <w:szCs w:val="18"/>
                <w:lang w:val="uk-UA"/>
              </w:rPr>
            </w:pPr>
            <w:r w:rsidRPr="00F17AA9">
              <w:rPr>
                <w:rFonts w:ascii="Arial" w:hAnsi="Arial" w:cs="Arial"/>
                <w:sz w:val="18"/>
                <w:szCs w:val="18"/>
                <w:lang w:val="uk-UA"/>
              </w:rPr>
              <w:t>б) </w:t>
            </w:r>
          </w:p>
        </w:tc>
        <w:tc>
          <w:tcPr>
            <w:tcW w:w="3277" w:type="pct"/>
            <w:vAlign w:val="center"/>
          </w:tcPr>
          <w:p w:rsidR="001464A7" w:rsidRPr="00F17AA9" w:rsidRDefault="001464A7" w:rsidP="001464A7">
            <w:pPr>
              <w:pStyle w:val="a5"/>
              <w:rPr>
                <w:rFonts w:ascii="Arial" w:hAnsi="Arial" w:cs="Arial"/>
                <w:sz w:val="18"/>
                <w:szCs w:val="18"/>
                <w:lang w:val="uk-UA"/>
              </w:rPr>
            </w:pPr>
            <w:r w:rsidRPr="00F17AA9">
              <w:rPr>
                <w:rFonts w:ascii="Arial" w:hAnsi="Arial" w:cs="Arial"/>
                <w:sz w:val="18"/>
                <w:szCs w:val="18"/>
                <w:lang w:val="uk-UA"/>
              </w:rPr>
              <w:t>уцінки залишкової вартості в межах суми попередніх дооцінок </w:t>
            </w:r>
          </w:p>
        </w:tc>
        <w:tc>
          <w:tcPr>
            <w:tcW w:w="643" w:type="pct"/>
            <w:vAlign w:val="center"/>
          </w:tcPr>
          <w:p w:rsidR="001464A7" w:rsidRPr="00F17AA9" w:rsidRDefault="001464A7" w:rsidP="001464A7">
            <w:pPr>
              <w:pStyle w:val="a5"/>
              <w:jc w:val="center"/>
              <w:rPr>
                <w:rFonts w:ascii="Arial" w:hAnsi="Arial" w:cs="Arial"/>
                <w:sz w:val="18"/>
                <w:szCs w:val="18"/>
                <w:lang w:val="uk-UA"/>
              </w:rPr>
            </w:pPr>
            <w:r w:rsidRPr="00F17AA9">
              <w:rPr>
                <w:rFonts w:ascii="Arial" w:hAnsi="Arial" w:cs="Arial"/>
                <w:sz w:val="18"/>
                <w:szCs w:val="18"/>
                <w:lang w:val="uk-UA"/>
              </w:rPr>
              <w:t>423</w:t>
            </w:r>
          </w:p>
        </w:tc>
        <w:tc>
          <w:tcPr>
            <w:tcW w:w="695" w:type="pct"/>
            <w:vAlign w:val="center"/>
          </w:tcPr>
          <w:p w:rsidR="001464A7" w:rsidRPr="00F17AA9" w:rsidRDefault="001464A7" w:rsidP="001464A7">
            <w:pPr>
              <w:pStyle w:val="a5"/>
              <w:jc w:val="center"/>
              <w:rPr>
                <w:rFonts w:ascii="Arial" w:hAnsi="Arial" w:cs="Arial"/>
                <w:sz w:val="18"/>
                <w:szCs w:val="18"/>
                <w:lang w:val="uk-UA"/>
              </w:rPr>
            </w:pPr>
            <w:r w:rsidRPr="00F17AA9">
              <w:rPr>
                <w:rFonts w:ascii="Arial" w:hAnsi="Arial" w:cs="Arial"/>
                <w:sz w:val="18"/>
                <w:szCs w:val="18"/>
                <w:lang w:val="uk-UA"/>
              </w:rPr>
              <w:t>10</w:t>
            </w:r>
          </w:p>
        </w:tc>
      </w:tr>
      <w:tr w:rsidR="001464A7" w:rsidRPr="00F17AA9" w:rsidTr="00E37AD9">
        <w:trPr>
          <w:tblCellSpacing w:w="15" w:type="dxa"/>
          <w:jc w:val="center"/>
        </w:trPr>
        <w:tc>
          <w:tcPr>
            <w:tcW w:w="274" w:type="pct"/>
            <w:vAlign w:val="center"/>
          </w:tcPr>
          <w:p w:rsidR="001464A7" w:rsidRPr="00F17AA9" w:rsidRDefault="001464A7" w:rsidP="001464A7">
            <w:pPr>
              <w:pStyle w:val="a5"/>
              <w:jc w:val="center"/>
              <w:rPr>
                <w:rFonts w:ascii="Arial" w:hAnsi="Arial" w:cs="Arial"/>
                <w:sz w:val="18"/>
                <w:szCs w:val="18"/>
                <w:lang w:val="uk-UA"/>
              </w:rPr>
            </w:pPr>
            <w:r w:rsidRPr="00F17AA9">
              <w:rPr>
                <w:rFonts w:ascii="Arial" w:hAnsi="Arial" w:cs="Arial"/>
                <w:sz w:val="18"/>
                <w:szCs w:val="18"/>
                <w:lang w:val="uk-UA"/>
              </w:rPr>
              <w:t>в) </w:t>
            </w:r>
          </w:p>
        </w:tc>
        <w:tc>
          <w:tcPr>
            <w:tcW w:w="3277" w:type="pct"/>
            <w:vAlign w:val="center"/>
          </w:tcPr>
          <w:p w:rsidR="001464A7" w:rsidRPr="00F17AA9" w:rsidRDefault="001464A7" w:rsidP="001464A7">
            <w:pPr>
              <w:pStyle w:val="a5"/>
              <w:rPr>
                <w:rFonts w:ascii="Arial" w:hAnsi="Arial" w:cs="Arial"/>
                <w:sz w:val="18"/>
                <w:szCs w:val="18"/>
                <w:lang w:val="uk-UA"/>
              </w:rPr>
            </w:pPr>
            <w:r w:rsidRPr="00F17AA9">
              <w:rPr>
                <w:rFonts w:ascii="Arial" w:hAnsi="Arial" w:cs="Arial"/>
                <w:sz w:val="18"/>
                <w:szCs w:val="18"/>
                <w:lang w:val="uk-UA"/>
              </w:rPr>
              <w:t>перевищення уцінки залишкової вартості об'єкта над попередніми дооцінками цього об'єкта </w:t>
            </w:r>
          </w:p>
        </w:tc>
        <w:tc>
          <w:tcPr>
            <w:tcW w:w="643" w:type="pct"/>
            <w:vAlign w:val="center"/>
          </w:tcPr>
          <w:p w:rsidR="001464A7" w:rsidRPr="00F17AA9" w:rsidRDefault="001464A7" w:rsidP="001464A7">
            <w:pPr>
              <w:pStyle w:val="a5"/>
              <w:jc w:val="center"/>
              <w:rPr>
                <w:rFonts w:ascii="Arial" w:hAnsi="Arial" w:cs="Arial"/>
                <w:sz w:val="18"/>
                <w:szCs w:val="18"/>
                <w:lang w:val="uk-UA"/>
              </w:rPr>
            </w:pPr>
            <w:r w:rsidRPr="00F17AA9">
              <w:rPr>
                <w:rFonts w:ascii="Arial" w:hAnsi="Arial" w:cs="Arial"/>
                <w:sz w:val="18"/>
                <w:szCs w:val="18"/>
                <w:lang w:val="uk-UA"/>
              </w:rPr>
              <w:t xml:space="preserve">975 </w:t>
            </w:r>
          </w:p>
        </w:tc>
        <w:tc>
          <w:tcPr>
            <w:tcW w:w="695" w:type="pct"/>
            <w:vAlign w:val="center"/>
          </w:tcPr>
          <w:p w:rsidR="001464A7" w:rsidRPr="00F17AA9" w:rsidRDefault="001464A7" w:rsidP="001464A7">
            <w:pPr>
              <w:pStyle w:val="a5"/>
              <w:jc w:val="center"/>
              <w:rPr>
                <w:rFonts w:ascii="Arial" w:hAnsi="Arial" w:cs="Arial"/>
                <w:sz w:val="18"/>
                <w:szCs w:val="18"/>
                <w:lang w:val="uk-UA"/>
              </w:rPr>
            </w:pPr>
            <w:r w:rsidRPr="00F17AA9">
              <w:rPr>
                <w:rFonts w:ascii="Arial" w:hAnsi="Arial" w:cs="Arial"/>
                <w:sz w:val="18"/>
                <w:szCs w:val="18"/>
                <w:lang w:val="uk-UA"/>
              </w:rPr>
              <w:t>10</w:t>
            </w:r>
          </w:p>
        </w:tc>
      </w:tr>
      <w:tr w:rsidR="001464A7" w:rsidRPr="00F17AA9" w:rsidTr="00E37AD9">
        <w:trPr>
          <w:tblCellSpacing w:w="15" w:type="dxa"/>
          <w:jc w:val="center"/>
        </w:trPr>
        <w:tc>
          <w:tcPr>
            <w:tcW w:w="274" w:type="pct"/>
            <w:vAlign w:val="center"/>
          </w:tcPr>
          <w:p w:rsidR="001464A7" w:rsidRPr="00F17AA9" w:rsidRDefault="00E37AD9" w:rsidP="001464A7">
            <w:pPr>
              <w:pStyle w:val="a5"/>
              <w:jc w:val="center"/>
              <w:rPr>
                <w:rFonts w:ascii="Arial" w:hAnsi="Arial" w:cs="Arial"/>
                <w:sz w:val="18"/>
                <w:szCs w:val="18"/>
                <w:lang w:val="uk-UA"/>
              </w:rPr>
            </w:pPr>
            <w:r>
              <w:rPr>
                <w:rFonts w:ascii="Arial" w:hAnsi="Arial" w:cs="Arial"/>
                <w:sz w:val="18"/>
                <w:szCs w:val="18"/>
                <w:lang w:val="uk-UA"/>
              </w:rPr>
              <w:t>4</w:t>
            </w:r>
            <w:r w:rsidR="001464A7" w:rsidRPr="00F17AA9">
              <w:rPr>
                <w:rFonts w:ascii="Arial" w:hAnsi="Arial" w:cs="Arial"/>
                <w:sz w:val="18"/>
                <w:szCs w:val="18"/>
                <w:lang w:val="uk-UA"/>
              </w:rPr>
              <w:t> </w:t>
            </w:r>
          </w:p>
        </w:tc>
        <w:tc>
          <w:tcPr>
            <w:tcW w:w="3277" w:type="pct"/>
            <w:vAlign w:val="center"/>
          </w:tcPr>
          <w:p w:rsidR="001464A7" w:rsidRPr="00F17AA9" w:rsidRDefault="001464A7" w:rsidP="001464A7">
            <w:pPr>
              <w:pStyle w:val="a5"/>
              <w:rPr>
                <w:rFonts w:ascii="Arial" w:hAnsi="Arial" w:cs="Arial"/>
                <w:sz w:val="18"/>
                <w:szCs w:val="18"/>
                <w:lang w:val="uk-UA"/>
              </w:rPr>
            </w:pPr>
            <w:r w:rsidRPr="00F17AA9">
              <w:rPr>
                <w:rFonts w:ascii="Arial" w:hAnsi="Arial" w:cs="Arial"/>
                <w:sz w:val="18"/>
                <w:szCs w:val="18"/>
                <w:lang w:val="uk-UA"/>
              </w:rPr>
              <w:t>Відображення результатів дооцінки основних засобів, раніше уцінених: </w:t>
            </w:r>
          </w:p>
        </w:tc>
        <w:tc>
          <w:tcPr>
            <w:tcW w:w="643" w:type="pct"/>
            <w:vAlign w:val="center"/>
          </w:tcPr>
          <w:p w:rsidR="001464A7" w:rsidRPr="00F17AA9" w:rsidRDefault="001464A7" w:rsidP="001464A7">
            <w:pPr>
              <w:pStyle w:val="a5"/>
              <w:jc w:val="center"/>
              <w:rPr>
                <w:rFonts w:ascii="Arial" w:hAnsi="Arial" w:cs="Arial"/>
                <w:sz w:val="18"/>
                <w:szCs w:val="18"/>
                <w:lang w:val="uk-UA"/>
              </w:rPr>
            </w:pPr>
          </w:p>
        </w:tc>
        <w:tc>
          <w:tcPr>
            <w:tcW w:w="695" w:type="pct"/>
            <w:vAlign w:val="center"/>
          </w:tcPr>
          <w:p w:rsidR="001464A7" w:rsidRPr="00F17AA9" w:rsidRDefault="001464A7" w:rsidP="001464A7">
            <w:pPr>
              <w:pStyle w:val="a5"/>
              <w:jc w:val="center"/>
              <w:rPr>
                <w:rFonts w:ascii="Arial" w:hAnsi="Arial" w:cs="Arial"/>
                <w:sz w:val="18"/>
                <w:szCs w:val="18"/>
                <w:lang w:val="uk-UA"/>
              </w:rPr>
            </w:pPr>
          </w:p>
        </w:tc>
      </w:tr>
      <w:tr w:rsidR="001464A7" w:rsidRPr="00F17AA9" w:rsidTr="00E37AD9">
        <w:trPr>
          <w:tblCellSpacing w:w="15" w:type="dxa"/>
          <w:jc w:val="center"/>
        </w:trPr>
        <w:tc>
          <w:tcPr>
            <w:tcW w:w="274" w:type="pct"/>
            <w:vAlign w:val="center"/>
          </w:tcPr>
          <w:p w:rsidR="001464A7" w:rsidRPr="00F17AA9" w:rsidRDefault="001464A7" w:rsidP="001464A7">
            <w:pPr>
              <w:pStyle w:val="a5"/>
              <w:jc w:val="center"/>
              <w:rPr>
                <w:rFonts w:ascii="Arial" w:hAnsi="Arial" w:cs="Arial"/>
                <w:sz w:val="18"/>
                <w:szCs w:val="18"/>
                <w:lang w:val="uk-UA"/>
              </w:rPr>
            </w:pPr>
            <w:r w:rsidRPr="00F17AA9">
              <w:rPr>
                <w:rFonts w:ascii="Arial" w:hAnsi="Arial" w:cs="Arial"/>
                <w:sz w:val="18"/>
                <w:szCs w:val="18"/>
                <w:lang w:val="uk-UA"/>
              </w:rPr>
              <w:t>а) </w:t>
            </w:r>
          </w:p>
        </w:tc>
        <w:tc>
          <w:tcPr>
            <w:tcW w:w="3277" w:type="pct"/>
            <w:vAlign w:val="center"/>
          </w:tcPr>
          <w:p w:rsidR="001464A7" w:rsidRPr="00F17AA9" w:rsidRDefault="001464A7" w:rsidP="001464A7">
            <w:pPr>
              <w:pStyle w:val="a5"/>
              <w:rPr>
                <w:rFonts w:ascii="Arial" w:hAnsi="Arial" w:cs="Arial"/>
                <w:sz w:val="18"/>
                <w:szCs w:val="18"/>
                <w:lang w:val="uk-UA"/>
              </w:rPr>
            </w:pPr>
            <w:r w:rsidRPr="00F17AA9">
              <w:rPr>
                <w:rFonts w:ascii="Arial" w:hAnsi="Arial" w:cs="Arial"/>
                <w:sz w:val="18"/>
                <w:szCs w:val="18"/>
                <w:lang w:val="uk-UA"/>
              </w:rPr>
              <w:t>на суму дооцінки зносу основних засобів </w:t>
            </w:r>
          </w:p>
        </w:tc>
        <w:tc>
          <w:tcPr>
            <w:tcW w:w="643" w:type="pct"/>
            <w:vAlign w:val="center"/>
          </w:tcPr>
          <w:p w:rsidR="001464A7" w:rsidRPr="00F17AA9" w:rsidRDefault="001464A7" w:rsidP="001464A7">
            <w:pPr>
              <w:pStyle w:val="a5"/>
              <w:jc w:val="center"/>
              <w:rPr>
                <w:rFonts w:ascii="Arial" w:hAnsi="Arial" w:cs="Arial"/>
                <w:sz w:val="18"/>
                <w:szCs w:val="18"/>
                <w:lang w:val="uk-UA"/>
              </w:rPr>
            </w:pPr>
            <w:r w:rsidRPr="00F17AA9">
              <w:rPr>
                <w:rFonts w:ascii="Arial" w:hAnsi="Arial" w:cs="Arial"/>
                <w:sz w:val="18"/>
                <w:szCs w:val="18"/>
                <w:lang w:val="uk-UA"/>
              </w:rPr>
              <w:t>10</w:t>
            </w:r>
          </w:p>
        </w:tc>
        <w:tc>
          <w:tcPr>
            <w:tcW w:w="695" w:type="pct"/>
            <w:vAlign w:val="center"/>
          </w:tcPr>
          <w:p w:rsidR="001464A7" w:rsidRPr="00F17AA9" w:rsidRDefault="001464A7" w:rsidP="001464A7">
            <w:pPr>
              <w:pStyle w:val="a5"/>
              <w:jc w:val="center"/>
              <w:rPr>
                <w:rFonts w:ascii="Arial" w:hAnsi="Arial" w:cs="Arial"/>
                <w:sz w:val="18"/>
                <w:szCs w:val="18"/>
                <w:lang w:val="uk-UA"/>
              </w:rPr>
            </w:pPr>
            <w:r w:rsidRPr="00F17AA9">
              <w:rPr>
                <w:rFonts w:ascii="Arial" w:hAnsi="Arial" w:cs="Arial"/>
                <w:sz w:val="18"/>
                <w:szCs w:val="18"/>
                <w:lang w:val="uk-UA"/>
              </w:rPr>
              <w:t>131</w:t>
            </w:r>
          </w:p>
        </w:tc>
      </w:tr>
      <w:tr w:rsidR="001464A7" w:rsidRPr="00F17AA9" w:rsidTr="00E37AD9">
        <w:trPr>
          <w:tblCellSpacing w:w="15" w:type="dxa"/>
          <w:jc w:val="center"/>
        </w:trPr>
        <w:tc>
          <w:tcPr>
            <w:tcW w:w="274" w:type="pct"/>
            <w:vAlign w:val="center"/>
          </w:tcPr>
          <w:p w:rsidR="001464A7" w:rsidRPr="00F17AA9" w:rsidRDefault="001464A7" w:rsidP="001464A7">
            <w:pPr>
              <w:pStyle w:val="a5"/>
              <w:jc w:val="center"/>
              <w:rPr>
                <w:rFonts w:ascii="Arial" w:hAnsi="Arial" w:cs="Arial"/>
                <w:sz w:val="18"/>
                <w:szCs w:val="18"/>
                <w:lang w:val="uk-UA"/>
              </w:rPr>
            </w:pPr>
            <w:r w:rsidRPr="00F17AA9">
              <w:rPr>
                <w:rFonts w:ascii="Arial" w:hAnsi="Arial" w:cs="Arial"/>
                <w:sz w:val="18"/>
                <w:szCs w:val="18"/>
                <w:lang w:val="uk-UA"/>
              </w:rPr>
              <w:t>б) </w:t>
            </w:r>
          </w:p>
        </w:tc>
        <w:tc>
          <w:tcPr>
            <w:tcW w:w="3277" w:type="pct"/>
            <w:vAlign w:val="center"/>
          </w:tcPr>
          <w:p w:rsidR="001464A7" w:rsidRPr="00F17AA9" w:rsidRDefault="001464A7" w:rsidP="001464A7">
            <w:pPr>
              <w:pStyle w:val="a5"/>
              <w:rPr>
                <w:rFonts w:ascii="Arial" w:hAnsi="Arial" w:cs="Arial"/>
                <w:sz w:val="18"/>
                <w:szCs w:val="18"/>
                <w:lang w:val="uk-UA"/>
              </w:rPr>
            </w:pPr>
            <w:r w:rsidRPr="00F17AA9">
              <w:rPr>
                <w:rFonts w:ascii="Arial" w:hAnsi="Arial" w:cs="Arial"/>
                <w:sz w:val="18"/>
                <w:szCs w:val="18"/>
                <w:lang w:val="uk-UA"/>
              </w:rPr>
              <w:t>на суму дооцінки залишкової вартості в межах попередніх уцінок, що були включені до складу витрат </w:t>
            </w:r>
          </w:p>
        </w:tc>
        <w:tc>
          <w:tcPr>
            <w:tcW w:w="643" w:type="pct"/>
            <w:vAlign w:val="center"/>
          </w:tcPr>
          <w:p w:rsidR="001464A7" w:rsidRPr="00F17AA9" w:rsidRDefault="001464A7" w:rsidP="001464A7">
            <w:pPr>
              <w:pStyle w:val="a5"/>
              <w:jc w:val="center"/>
              <w:rPr>
                <w:rFonts w:ascii="Arial" w:hAnsi="Arial" w:cs="Arial"/>
                <w:sz w:val="18"/>
                <w:szCs w:val="18"/>
                <w:lang w:val="uk-UA"/>
              </w:rPr>
            </w:pPr>
            <w:r w:rsidRPr="00F17AA9">
              <w:rPr>
                <w:rFonts w:ascii="Arial" w:hAnsi="Arial" w:cs="Arial"/>
                <w:sz w:val="18"/>
                <w:szCs w:val="18"/>
                <w:lang w:val="uk-UA"/>
              </w:rPr>
              <w:t xml:space="preserve">10 </w:t>
            </w:r>
          </w:p>
        </w:tc>
        <w:tc>
          <w:tcPr>
            <w:tcW w:w="695" w:type="pct"/>
            <w:vAlign w:val="center"/>
          </w:tcPr>
          <w:p w:rsidR="001464A7" w:rsidRPr="00F17AA9" w:rsidRDefault="001464A7" w:rsidP="001464A7">
            <w:pPr>
              <w:pStyle w:val="a5"/>
              <w:jc w:val="center"/>
              <w:rPr>
                <w:rFonts w:ascii="Arial" w:hAnsi="Arial" w:cs="Arial"/>
                <w:sz w:val="18"/>
                <w:szCs w:val="18"/>
                <w:lang w:val="uk-UA"/>
              </w:rPr>
            </w:pPr>
            <w:r w:rsidRPr="00F17AA9">
              <w:rPr>
                <w:rFonts w:ascii="Arial" w:hAnsi="Arial" w:cs="Arial"/>
                <w:sz w:val="18"/>
                <w:szCs w:val="18"/>
                <w:lang w:val="uk-UA"/>
              </w:rPr>
              <w:t xml:space="preserve">746 </w:t>
            </w:r>
          </w:p>
        </w:tc>
      </w:tr>
      <w:tr w:rsidR="001464A7" w:rsidRPr="00F17AA9" w:rsidTr="00E37AD9">
        <w:trPr>
          <w:tblCellSpacing w:w="15" w:type="dxa"/>
          <w:jc w:val="center"/>
        </w:trPr>
        <w:tc>
          <w:tcPr>
            <w:tcW w:w="274" w:type="pct"/>
            <w:vAlign w:val="center"/>
          </w:tcPr>
          <w:p w:rsidR="001464A7" w:rsidRPr="00F17AA9" w:rsidRDefault="001464A7" w:rsidP="001464A7">
            <w:pPr>
              <w:pStyle w:val="a5"/>
              <w:jc w:val="center"/>
              <w:rPr>
                <w:rFonts w:ascii="Arial" w:hAnsi="Arial" w:cs="Arial"/>
                <w:sz w:val="18"/>
                <w:szCs w:val="18"/>
                <w:lang w:val="uk-UA"/>
              </w:rPr>
            </w:pPr>
            <w:r w:rsidRPr="00F17AA9">
              <w:rPr>
                <w:rFonts w:ascii="Arial" w:hAnsi="Arial" w:cs="Arial"/>
                <w:sz w:val="18"/>
                <w:szCs w:val="18"/>
                <w:lang w:val="uk-UA"/>
              </w:rPr>
              <w:t>в) </w:t>
            </w:r>
          </w:p>
        </w:tc>
        <w:tc>
          <w:tcPr>
            <w:tcW w:w="3277" w:type="pct"/>
            <w:vAlign w:val="center"/>
          </w:tcPr>
          <w:p w:rsidR="001464A7" w:rsidRPr="00F17AA9" w:rsidRDefault="001464A7" w:rsidP="001464A7">
            <w:pPr>
              <w:pStyle w:val="a5"/>
              <w:rPr>
                <w:rFonts w:ascii="Arial" w:hAnsi="Arial" w:cs="Arial"/>
                <w:sz w:val="18"/>
                <w:szCs w:val="18"/>
                <w:lang w:val="uk-UA"/>
              </w:rPr>
            </w:pPr>
            <w:r w:rsidRPr="00F17AA9">
              <w:rPr>
                <w:rFonts w:ascii="Arial" w:hAnsi="Arial" w:cs="Arial"/>
                <w:sz w:val="18"/>
                <w:szCs w:val="18"/>
                <w:lang w:val="uk-UA"/>
              </w:rPr>
              <w:t>на суму перевищення дооцінки залишкової вартості над сумою попередніх уцінок, що були включені до складу витрат </w:t>
            </w:r>
          </w:p>
        </w:tc>
        <w:tc>
          <w:tcPr>
            <w:tcW w:w="643" w:type="pct"/>
            <w:vAlign w:val="center"/>
          </w:tcPr>
          <w:p w:rsidR="001464A7" w:rsidRPr="00F17AA9" w:rsidRDefault="001464A7" w:rsidP="001464A7">
            <w:pPr>
              <w:pStyle w:val="a5"/>
              <w:jc w:val="center"/>
              <w:rPr>
                <w:rFonts w:ascii="Arial" w:hAnsi="Arial" w:cs="Arial"/>
                <w:sz w:val="18"/>
                <w:szCs w:val="18"/>
                <w:lang w:val="uk-UA"/>
              </w:rPr>
            </w:pPr>
            <w:r w:rsidRPr="00F17AA9">
              <w:rPr>
                <w:rFonts w:ascii="Arial" w:hAnsi="Arial" w:cs="Arial"/>
                <w:sz w:val="18"/>
                <w:szCs w:val="18"/>
                <w:lang w:val="uk-UA"/>
              </w:rPr>
              <w:t xml:space="preserve">10 </w:t>
            </w:r>
          </w:p>
        </w:tc>
        <w:tc>
          <w:tcPr>
            <w:tcW w:w="695" w:type="pct"/>
            <w:vAlign w:val="center"/>
          </w:tcPr>
          <w:p w:rsidR="001464A7" w:rsidRPr="00F17AA9" w:rsidRDefault="001464A7" w:rsidP="001464A7">
            <w:pPr>
              <w:pStyle w:val="a5"/>
              <w:jc w:val="center"/>
              <w:rPr>
                <w:rFonts w:ascii="Arial" w:hAnsi="Arial" w:cs="Arial"/>
                <w:sz w:val="18"/>
                <w:szCs w:val="18"/>
                <w:lang w:val="uk-UA"/>
              </w:rPr>
            </w:pPr>
            <w:r w:rsidRPr="00F17AA9">
              <w:rPr>
                <w:rFonts w:ascii="Arial" w:hAnsi="Arial" w:cs="Arial"/>
                <w:sz w:val="18"/>
                <w:szCs w:val="18"/>
                <w:lang w:val="uk-UA"/>
              </w:rPr>
              <w:t xml:space="preserve">423 </w:t>
            </w:r>
          </w:p>
        </w:tc>
      </w:tr>
      <w:tr w:rsidR="001464A7" w:rsidRPr="00F17AA9" w:rsidTr="00E37AD9">
        <w:trPr>
          <w:tblCellSpacing w:w="15" w:type="dxa"/>
          <w:jc w:val="center"/>
        </w:trPr>
        <w:tc>
          <w:tcPr>
            <w:tcW w:w="274" w:type="pct"/>
            <w:vAlign w:val="center"/>
          </w:tcPr>
          <w:p w:rsidR="001464A7" w:rsidRPr="00F17AA9" w:rsidRDefault="001464A7" w:rsidP="001464A7">
            <w:pPr>
              <w:pStyle w:val="a5"/>
              <w:jc w:val="center"/>
              <w:rPr>
                <w:rFonts w:ascii="Arial" w:hAnsi="Arial" w:cs="Arial"/>
                <w:sz w:val="18"/>
                <w:szCs w:val="18"/>
                <w:lang w:val="uk-UA"/>
              </w:rPr>
            </w:pPr>
            <w:r w:rsidRPr="00F17AA9">
              <w:rPr>
                <w:rFonts w:ascii="Arial" w:hAnsi="Arial" w:cs="Arial"/>
                <w:sz w:val="18"/>
                <w:szCs w:val="18"/>
                <w:lang w:val="uk-UA"/>
              </w:rPr>
              <w:t>32 </w:t>
            </w:r>
          </w:p>
        </w:tc>
        <w:tc>
          <w:tcPr>
            <w:tcW w:w="3277" w:type="pct"/>
            <w:vAlign w:val="center"/>
          </w:tcPr>
          <w:p w:rsidR="001464A7" w:rsidRPr="00F17AA9" w:rsidRDefault="001464A7" w:rsidP="001464A7">
            <w:pPr>
              <w:pStyle w:val="a5"/>
              <w:rPr>
                <w:rFonts w:ascii="Arial" w:hAnsi="Arial" w:cs="Arial"/>
                <w:sz w:val="18"/>
                <w:szCs w:val="18"/>
                <w:lang w:val="uk-UA"/>
              </w:rPr>
            </w:pPr>
            <w:r w:rsidRPr="00F17AA9">
              <w:rPr>
                <w:rFonts w:ascii="Arial" w:hAnsi="Arial" w:cs="Arial"/>
                <w:sz w:val="18"/>
                <w:szCs w:val="18"/>
                <w:lang w:val="uk-UA"/>
              </w:rPr>
              <w:t>Дооцінка об'єкта незавершеного будівництва, який раніше не уцінювався </w:t>
            </w:r>
          </w:p>
        </w:tc>
        <w:tc>
          <w:tcPr>
            <w:tcW w:w="643" w:type="pct"/>
            <w:vAlign w:val="center"/>
          </w:tcPr>
          <w:p w:rsidR="001464A7" w:rsidRPr="00F17AA9" w:rsidRDefault="001464A7" w:rsidP="001464A7">
            <w:pPr>
              <w:pStyle w:val="a5"/>
              <w:jc w:val="center"/>
              <w:rPr>
                <w:rFonts w:ascii="Arial" w:hAnsi="Arial" w:cs="Arial"/>
                <w:sz w:val="18"/>
                <w:szCs w:val="18"/>
                <w:lang w:val="uk-UA"/>
              </w:rPr>
            </w:pPr>
            <w:r w:rsidRPr="00F17AA9">
              <w:rPr>
                <w:rFonts w:ascii="Arial" w:hAnsi="Arial" w:cs="Arial"/>
                <w:sz w:val="18"/>
                <w:szCs w:val="18"/>
                <w:lang w:val="uk-UA"/>
              </w:rPr>
              <w:t>15</w:t>
            </w:r>
          </w:p>
        </w:tc>
        <w:tc>
          <w:tcPr>
            <w:tcW w:w="695" w:type="pct"/>
            <w:vAlign w:val="center"/>
          </w:tcPr>
          <w:p w:rsidR="001464A7" w:rsidRPr="00F17AA9" w:rsidRDefault="001464A7" w:rsidP="001464A7">
            <w:pPr>
              <w:pStyle w:val="a5"/>
              <w:jc w:val="center"/>
              <w:rPr>
                <w:rFonts w:ascii="Arial" w:hAnsi="Arial" w:cs="Arial"/>
                <w:sz w:val="18"/>
                <w:szCs w:val="18"/>
                <w:lang w:val="uk-UA"/>
              </w:rPr>
            </w:pPr>
            <w:r w:rsidRPr="00F17AA9">
              <w:rPr>
                <w:rFonts w:ascii="Arial" w:hAnsi="Arial" w:cs="Arial"/>
                <w:sz w:val="18"/>
                <w:szCs w:val="18"/>
                <w:lang w:val="uk-UA"/>
              </w:rPr>
              <w:t xml:space="preserve">423 </w:t>
            </w:r>
          </w:p>
        </w:tc>
      </w:tr>
      <w:tr w:rsidR="001464A7" w:rsidRPr="00F17AA9" w:rsidTr="00E37AD9">
        <w:trPr>
          <w:tblCellSpacing w:w="15" w:type="dxa"/>
          <w:jc w:val="center"/>
        </w:trPr>
        <w:tc>
          <w:tcPr>
            <w:tcW w:w="274" w:type="pct"/>
            <w:vAlign w:val="center"/>
          </w:tcPr>
          <w:p w:rsidR="001464A7" w:rsidRPr="00F17AA9" w:rsidRDefault="00E37AD9" w:rsidP="001464A7">
            <w:pPr>
              <w:pStyle w:val="a5"/>
              <w:jc w:val="center"/>
              <w:rPr>
                <w:rFonts w:ascii="Arial" w:hAnsi="Arial" w:cs="Arial"/>
                <w:sz w:val="18"/>
                <w:szCs w:val="18"/>
                <w:lang w:val="uk-UA"/>
              </w:rPr>
            </w:pPr>
            <w:r>
              <w:rPr>
                <w:rFonts w:ascii="Arial" w:hAnsi="Arial" w:cs="Arial"/>
                <w:sz w:val="18"/>
                <w:szCs w:val="18"/>
                <w:lang w:val="uk-UA"/>
              </w:rPr>
              <w:t>5</w:t>
            </w:r>
            <w:r w:rsidR="001464A7" w:rsidRPr="00F17AA9">
              <w:rPr>
                <w:rFonts w:ascii="Arial" w:hAnsi="Arial" w:cs="Arial"/>
                <w:sz w:val="18"/>
                <w:szCs w:val="18"/>
                <w:lang w:val="uk-UA"/>
              </w:rPr>
              <w:t> </w:t>
            </w:r>
          </w:p>
        </w:tc>
        <w:tc>
          <w:tcPr>
            <w:tcW w:w="3277" w:type="pct"/>
            <w:vAlign w:val="center"/>
          </w:tcPr>
          <w:p w:rsidR="001464A7" w:rsidRPr="00F17AA9" w:rsidRDefault="001464A7" w:rsidP="001464A7">
            <w:pPr>
              <w:pStyle w:val="a5"/>
              <w:rPr>
                <w:rFonts w:ascii="Arial" w:hAnsi="Arial" w:cs="Arial"/>
                <w:sz w:val="18"/>
                <w:szCs w:val="18"/>
                <w:lang w:val="uk-UA"/>
              </w:rPr>
            </w:pPr>
            <w:r w:rsidRPr="00F17AA9">
              <w:rPr>
                <w:rFonts w:ascii="Arial" w:hAnsi="Arial" w:cs="Arial"/>
                <w:sz w:val="18"/>
                <w:szCs w:val="18"/>
                <w:lang w:val="uk-UA"/>
              </w:rPr>
              <w:t>Уцінка об'єкта незавершеного будівництва, який раніше не дооцінювався </w:t>
            </w:r>
          </w:p>
        </w:tc>
        <w:tc>
          <w:tcPr>
            <w:tcW w:w="643" w:type="pct"/>
            <w:vAlign w:val="center"/>
          </w:tcPr>
          <w:p w:rsidR="001464A7" w:rsidRPr="00F17AA9" w:rsidRDefault="001464A7" w:rsidP="001464A7">
            <w:pPr>
              <w:pStyle w:val="a5"/>
              <w:jc w:val="center"/>
              <w:rPr>
                <w:rFonts w:ascii="Arial" w:hAnsi="Arial" w:cs="Arial"/>
                <w:sz w:val="18"/>
                <w:szCs w:val="18"/>
                <w:lang w:val="uk-UA"/>
              </w:rPr>
            </w:pPr>
            <w:r w:rsidRPr="00F17AA9">
              <w:rPr>
                <w:rFonts w:ascii="Arial" w:hAnsi="Arial" w:cs="Arial"/>
                <w:sz w:val="18"/>
                <w:szCs w:val="18"/>
                <w:lang w:val="uk-UA"/>
              </w:rPr>
              <w:t>975</w:t>
            </w:r>
          </w:p>
        </w:tc>
        <w:tc>
          <w:tcPr>
            <w:tcW w:w="695" w:type="pct"/>
            <w:vAlign w:val="center"/>
          </w:tcPr>
          <w:p w:rsidR="001464A7" w:rsidRPr="00F17AA9" w:rsidRDefault="001464A7" w:rsidP="001464A7">
            <w:pPr>
              <w:pStyle w:val="a5"/>
              <w:jc w:val="center"/>
              <w:rPr>
                <w:rFonts w:ascii="Arial" w:hAnsi="Arial" w:cs="Arial"/>
                <w:sz w:val="18"/>
                <w:szCs w:val="18"/>
                <w:lang w:val="uk-UA"/>
              </w:rPr>
            </w:pPr>
            <w:r w:rsidRPr="00F17AA9">
              <w:rPr>
                <w:rFonts w:ascii="Arial" w:hAnsi="Arial" w:cs="Arial"/>
                <w:sz w:val="18"/>
                <w:szCs w:val="18"/>
                <w:lang w:val="uk-UA"/>
              </w:rPr>
              <w:t>15</w:t>
            </w:r>
          </w:p>
        </w:tc>
      </w:tr>
      <w:tr w:rsidR="001464A7" w:rsidRPr="00F17AA9" w:rsidTr="00E37AD9">
        <w:trPr>
          <w:tblCellSpacing w:w="15" w:type="dxa"/>
          <w:jc w:val="center"/>
        </w:trPr>
        <w:tc>
          <w:tcPr>
            <w:tcW w:w="274" w:type="pct"/>
            <w:vAlign w:val="center"/>
          </w:tcPr>
          <w:p w:rsidR="001464A7" w:rsidRPr="00F17AA9" w:rsidRDefault="00E37AD9" w:rsidP="001464A7">
            <w:pPr>
              <w:pStyle w:val="a5"/>
              <w:jc w:val="center"/>
              <w:rPr>
                <w:rFonts w:ascii="Arial" w:hAnsi="Arial" w:cs="Arial"/>
                <w:sz w:val="18"/>
                <w:szCs w:val="18"/>
                <w:lang w:val="uk-UA"/>
              </w:rPr>
            </w:pPr>
            <w:r>
              <w:rPr>
                <w:rFonts w:ascii="Arial" w:hAnsi="Arial" w:cs="Arial"/>
                <w:sz w:val="18"/>
                <w:szCs w:val="18"/>
                <w:lang w:val="uk-UA"/>
              </w:rPr>
              <w:t>6</w:t>
            </w:r>
            <w:r w:rsidR="001464A7" w:rsidRPr="00F17AA9">
              <w:rPr>
                <w:rFonts w:ascii="Arial" w:hAnsi="Arial" w:cs="Arial"/>
                <w:sz w:val="18"/>
                <w:szCs w:val="18"/>
                <w:lang w:val="uk-UA"/>
              </w:rPr>
              <w:t> </w:t>
            </w:r>
          </w:p>
        </w:tc>
        <w:tc>
          <w:tcPr>
            <w:tcW w:w="3277" w:type="pct"/>
            <w:vAlign w:val="center"/>
          </w:tcPr>
          <w:p w:rsidR="001464A7" w:rsidRPr="00F17AA9" w:rsidRDefault="001464A7" w:rsidP="001464A7">
            <w:pPr>
              <w:pStyle w:val="a5"/>
              <w:rPr>
                <w:rFonts w:ascii="Arial" w:hAnsi="Arial" w:cs="Arial"/>
                <w:sz w:val="18"/>
                <w:szCs w:val="18"/>
                <w:lang w:val="uk-UA"/>
              </w:rPr>
            </w:pPr>
            <w:r w:rsidRPr="00F17AA9">
              <w:rPr>
                <w:rFonts w:ascii="Arial" w:hAnsi="Arial" w:cs="Arial"/>
                <w:sz w:val="18"/>
                <w:szCs w:val="18"/>
                <w:lang w:val="uk-UA"/>
              </w:rPr>
              <w:t>Дооцінка раніше уціненого об'єкта незавершеного будівництва: </w:t>
            </w:r>
          </w:p>
        </w:tc>
        <w:tc>
          <w:tcPr>
            <w:tcW w:w="643" w:type="pct"/>
            <w:vAlign w:val="center"/>
          </w:tcPr>
          <w:p w:rsidR="001464A7" w:rsidRPr="00F17AA9" w:rsidRDefault="001464A7" w:rsidP="001464A7">
            <w:pPr>
              <w:pStyle w:val="a5"/>
              <w:jc w:val="center"/>
              <w:rPr>
                <w:rFonts w:ascii="Arial" w:hAnsi="Arial" w:cs="Arial"/>
                <w:sz w:val="18"/>
                <w:szCs w:val="18"/>
                <w:lang w:val="uk-UA"/>
              </w:rPr>
            </w:pPr>
          </w:p>
        </w:tc>
        <w:tc>
          <w:tcPr>
            <w:tcW w:w="695" w:type="pct"/>
            <w:vAlign w:val="center"/>
          </w:tcPr>
          <w:p w:rsidR="001464A7" w:rsidRPr="00F17AA9" w:rsidRDefault="001464A7" w:rsidP="001464A7">
            <w:pPr>
              <w:pStyle w:val="a5"/>
              <w:jc w:val="center"/>
              <w:rPr>
                <w:rFonts w:ascii="Arial" w:hAnsi="Arial" w:cs="Arial"/>
                <w:sz w:val="18"/>
                <w:szCs w:val="18"/>
                <w:lang w:val="uk-UA"/>
              </w:rPr>
            </w:pPr>
          </w:p>
        </w:tc>
      </w:tr>
      <w:tr w:rsidR="001464A7" w:rsidRPr="00F17AA9" w:rsidTr="00E37AD9">
        <w:trPr>
          <w:tblCellSpacing w:w="15" w:type="dxa"/>
          <w:jc w:val="center"/>
        </w:trPr>
        <w:tc>
          <w:tcPr>
            <w:tcW w:w="274" w:type="pct"/>
            <w:vAlign w:val="center"/>
          </w:tcPr>
          <w:p w:rsidR="001464A7" w:rsidRPr="00F17AA9" w:rsidRDefault="001464A7" w:rsidP="001464A7">
            <w:pPr>
              <w:pStyle w:val="a5"/>
              <w:jc w:val="center"/>
              <w:rPr>
                <w:rFonts w:ascii="Arial" w:hAnsi="Arial" w:cs="Arial"/>
                <w:sz w:val="18"/>
                <w:szCs w:val="18"/>
                <w:lang w:val="uk-UA"/>
              </w:rPr>
            </w:pPr>
            <w:r w:rsidRPr="00F17AA9">
              <w:rPr>
                <w:rFonts w:ascii="Arial" w:hAnsi="Arial" w:cs="Arial"/>
                <w:sz w:val="18"/>
                <w:szCs w:val="18"/>
                <w:lang w:val="uk-UA"/>
              </w:rPr>
              <w:t>а) </w:t>
            </w:r>
          </w:p>
        </w:tc>
        <w:tc>
          <w:tcPr>
            <w:tcW w:w="3277" w:type="pct"/>
            <w:vAlign w:val="center"/>
          </w:tcPr>
          <w:p w:rsidR="001464A7" w:rsidRPr="00F17AA9" w:rsidRDefault="001464A7" w:rsidP="001464A7">
            <w:pPr>
              <w:pStyle w:val="a5"/>
              <w:rPr>
                <w:rFonts w:ascii="Arial" w:hAnsi="Arial" w:cs="Arial"/>
                <w:sz w:val="18"/>
                <w:szCs w:val="18"/>
                <w:lang w:val="uk-UA"/>
              </w:rPr>
            </w:pPr>
            <w:r w:rsidRPr="00F17AA9">
              <w:rPr>
                <w:rFonts w:ascii="Arial" w:hAnsi="Arial" w:cs="Arial"/>
                <w:sz w:val="18"/>
                <w:szCs w:val="18"/>
                <w:lang w:val="uk-UA"/>
              </w:rPr>
              <w:t>на суму дооцінки в межах попередніх уцінок </w:t>
            </w:r>
          </w:p>
        </w:tc>
        <w:tc>
          <w:tcPr>
            <w:tcW w:w="643" w:type="pct"/>
            <w:vAlign w:val="center"/>
          </w:tcPr>
          <w:p w:rsidR="001464A7" w:rsidRPr="00F17AA9" w:rsidRDefault="001464A7" w:rsidP="001464A7">
            <w:pPr>
              <w:pStyle w:val="a5"/>
              <w:jc w:val="center"/>
              <w:rPr>
                <w:rFonts w:ascii="Arial" w:hAnsi="Arial" w:cs="Arial"/>
                <w:sz w:val="18"/>
                <w:szCs w:val="18"/>
                <w:lang w:val="uk-UA"/>
              </w:rPr>
            </w:pPr>
            <w:r w:rsidRPr="00F17AA9">
              <w:rPr>
                <w:rFonts w:ascii="Arial" w:hAnsi="Arial" w:cs="Arial"/>
                <w:sz w:val="18"/>
                <w:szCs w:val="18"/>
                <w:lang w:val="uk-UA"/>
              </w:rPr>
              <w:t>15</w:t>
            </w:r>
          </w:p>
        </w:tc>
        <w:tc>
          <w:tcPr>
            <w:tcW w:w="695" w:type="pct"/>
            <w:vAlign w:val="center"/>
          </w:tcPr>
          <w:p w:rsidR="001464A7" w:rsidRPr="00F17AA9" w:rsidRDefault="001464A7" w:rsidP="001464A7">
            <w:pPr>
              <w:pStyle w:val="a5"/>
              <w:jc w:val="center"/>
              <w:rPr>
                <w:rFonts w:ascii="Arial" w:hAnsi="Arial" w:cs="Arial"/>
                <w:sz w:val="18"/>
                <w:szCs w:val="18"/>
                <w:lang w:val="uk-UA"/>
              </w:rPr>
            </w:pPr>
            <w:r w:rsidRPr="00F17AA9">
              <w:rPr>
                <w:rFonts w:ascii="Arial" w:hAnsi="Arial" w:cs="Arial"/>
                <w:sz w:val="18"/>
                <w:szCs w:val="18"/>
                <w:lang w:val="uk-UA"/>
              </w:rPr>
              <w:t xml:space="preserve">746 </w:t>
            </w:r>
          </w:p>
        </w:tc>
      </w:tr>
      <w:tr w:rsidR="001464A7" w:rsidRPr="00F17AA9" w:rsidTr="00E37AD9">
        <w:trPr>
          <w:tblCellSpacing w:w="15" w:type="dxa"/>
          <w:jc w:val="center"/>
        </w:trPr>
        <w:tc>
          <w:tcPr>
            <w:tcW w:w="274" w:type="pct"/>
            <w:vAlign w:val="center"/>
          </w:tcPr>
          <w:p w:rsidR="001464A7" w:rsidRPr="00F17AA9" w:rsidRDefault="001464A7" w:rsidP="001464A7">
            <w:pPr>
              <w:pStyle w:val="a5"/>
              <w:jc w:val="center"/>
              <w:rPr>
                <w:rFonts w:ascii="Arial" w:hAnsi="Arial" w:cs="Arial"/>
                <w:sz w:val="18"/>
                <w:szCs w:val="18"/>
                <w:lang w:val="uk-UA"/>
              </w:rPr>
            </w:pPr>
            <w:r w:rsidRPr="00F17AA9">
              <w:rPr>
                <w:rFonts w:ascii="Arial" w:hAnsi="Arial" w:cs="Arial"/>
                <w:sz w:val="18"/>
                <w:szCs w:val="18"/>
                <w:lang w:val="uk-UA"/>
              </w:rPr>
              <w:t>б) </w:t>
            </w:r>
          </w:p>
        </w:tc>
        <w:tc>
          <w:tcPr>
            <w:tcW w:w="3277" w:type="pct"/>
            <w:vAlign w:val="center"/>
          </w:tcPr>
          <w:p w:rsidR="001464A7" w:rsidRPr="00F17AA9" w:rsidRDefault="001464A7" w:rsidP="001464A7">
            <w:pPr>
              <w:pStyle w:val="a5"/>
              <w:rPr>
                <w:rFonts w:ascii="Arial" w:hAnsi="Arial" w:cs="Arial"/>
                <w:sz w:val="18"/>
                <w:szCs w:val="18"/>
                <w:lang w:val="uk-UA"/>
              </w:rPr>
            </w:pPr>
            <w:r w:rsidRPr="00F17AA9">
              <w:rPr>
                <w:rFonts w:ascii="Arial" w:hAnsi="Arial" w:cs="Arial"/>
                <w:sz w:val="18"/>
                <w:szCs w:val="18"/>
                <w:lang w:val="uk-UA"/>
              </w:rPr>
              <w:t>на суму перевищення дооцінки над сумою попередніх уцінок </w:t>
            </w:r>
          </w:p>
        </w:tc>
        <w:tc>
          <w:tcPr>
            <w:tcW w:w="643" w:type="pct"/>
            <w:vAlign w:val="center"/>
          </w:tcPr>
          <w:p w:rsidR="001464A7" w:rsidRPr="00F17AA9" w:rsidRDefault="001464A7" w:rsidP="001464A7">
            <w:pPr>
              <w:pStyle w:val="a5"/>
              <w:jc w:val="center"/>
              <w:rPr>
                <w:rFonts w:ascii="Arial" w:hAnsi="Arial" w:cs="Arial"/>
                <w:sz w:val="18"/>
                <w:szCs w:val="18"/>
                <w:lang w:val="uk-UA"/>
              </w:rPr>
            </w:pPr>
            <w:r w:rsidRPr="00F17AA9">
              <w:rPr>
                <w:rFonts w:ascii="Arial" w:hAnsi="Arial" w:cs="Arial"/>
                <w:sz w:val="18"/>
                <w:szCs w:val="18"/>
                <w:lang w:val="uk-UA"/>
              </w:rPr>
              <w:t>15</w:t>
            </w:r>
          </w:p>
        </w:tc>
        <w:tc>
          <w:tcPr>
            <w:tcW w:w="695" w:type="pct"/>
            <w:vAlign w:val="center"/>
          </w:tcPr>
          <w:p w:rsidR="001464A7" w:rsidRPr="00F17AA9" w:rsidRDefault="001464A7" w:rsidP="001464A7">
            <w:pPr>
              <w:pStyle w:val="a5"/>
              <w:jc w:val="center"/>
              <w:rPr>
                <w:rFonts w:ascii="Arial" w:hAnsi="Arial" w:cs="Arial"/>
                <w:sz w:val="18"/>
                <w:szCs w:val="18"/>
                <w:lang w:val="uk-UA"/>
              </w:rPr>
            </w:pPr>
            <w:r w:rsidRPr="00F17AA9">
              <w:rPr>
                <w:rFonts w:ascii="Arial" w:hAnsi="Arial" w:cs="Arial"/>
                <w:sz w:val="18"/>
                <w:szCs w:val="18"/>
                <w:lang w:val="uk-UA"/>
              </w:rPr>
              <w:t xml:space="preserve">423 </w:t>
            </w:r>
          </w:p>
        </w:tc>
      </w:tr>
      <w:tr w:rsidR="001464A7" w:rsidRPr="00F17AA9" w:rsidTr="00E37AD9">
        <w:trPr>
          <w:tblCellSpacing w:w="15" w:type="dxa"/>
          <w:jc w:val="center"/>
        </w:trPr>
        <w:tc>
          <w:tcPr>
            <w:tcW w:w="274" w:type="pct"/>
            <w:vAlign w:val="center"/>
          </w:tcPr>
          <w:p w:rsidR="001464A7" w:rsidRPr="00F17AA9" w:rsidRDefault="00E37AD9" w:rsidP="001464A7">
            <w:pPr>
              <w:pStyle w:val="a5"/>
              <w:jc w:val="center"/>
              <w:rPr>
                <w:rFonts w:ascii="Arial" w:hAnsi="Arial" w:cs="Arial"/>
                <w:sz w:val="18"/>
                <w:szCs w:val="18"/>
                <w:lang w:val="uk-UA"/>
              </w:rPr>
            </w:pPr>
            <w:r>
              <w:rPr>
                <w:rFonts w:ascii="Arial" w:hAnsi="Arial" w:cs="Arial"/>
                <w:sz w:val="18"/>
                <w:szCs w:val="18"/>
                <w:lang w:val="uk-UA"/>
              </w:rPr>
              <w:t>7</w:t>
            </w:r>
            <w:r w:rsidR="001464A7" w:rsidRPr="00F17AA9">
              <w:rPr>
                <w:rFonts w:ascii="Arial" w:hAnsi="Arial" w:cs="Arial"/>
                <w:sz w:val="18"/>
                <w:szCs w:val="18"/>
                <w:lang w:val="uk-UA"/>
              </w:rPr>
              <w:t> </w:t>
            </w:r>
          </w:p>
        </w:tc>
        <w:tc>
          <w:tcPr>
            <w:tcW w:w="3277" w:type="pct"/>
            <w:vAlign w:val="center"/>
          </w:tcPr>
          <w:p w:rsidR="001464A7" w:rsidRPr="00F17AA9" w:rsidRDefault="001464A7" w:rsidP="001464A7">
            <w:pPr>
              <w:pStyle w:val="a5"/>
              <w:rPr>
                <w:rFonts w:ascii="Arial" w:hAnsi="Arial" w:cs="Arial"/>
                <w:sz w:val="18"/>
                <w:szCs w:val="18"/>
                <w:lang w:val="uk-UA"/>
              </w:rPr>
            </w:pPr>
            <w:r w:rsidRPr="00F17AA9">
              <w:rPr>
                <w:rFonts w:ascii="Arial" w:hAnsi="Arial" w:cs="Arial"/>
                <w:sz w:val="18"/>
                <w:szCs w:val="18"/>
                <w:lang w:val="uk-UA"/>
              </w:rPr>
              <w:t>Уцінка незавершеного будівництва раніше дооціненого: </w:t>
            </w:r>
          </w:p>
        </w:tc>
        <w:tc>
          <w:tcPr>
            <w:tcW w:w="643" w:type="pct"/>
            <w:vAlign w:val="center"/>
          </w:tcPr>
          <w:p w:rsidR="001464A7" w:rsidRPr="00F17AA9" w:rsidRDefault="001464A7" w:rsidP="001464A7">
            <w:pPr>
              <w:pStyle w:val="a5"/>
              <w:jc w:val="center"/>
              <w:rPr>
                <w:rFonts w:ascii="Arial" w:hAnsi="Arial" w:cs="Arial"/>
                <w:sz w:val="18"/>
                <w:szCs w:val="18"/>
                <w:lang w:val="uk-UA"/>
              </w:rPr>
            </w:pPr>
          </w:p>
        </w:tc>
        <w:tc>
          <w:tcPr>
            <w:tcW w:w="695" w:type="pct"/>
            <w:vAlign w:val="center"/>
          </w:tcPr>
          <w:p w:rsidR="001464A7" w:rsidRPr="00F17AA9" w:rsidRDefault="001464A7" w:rsidP="001464A7">
            <w:pPr>
              <w:pStyle w:val="a5"/>
              <w:jc w:val="center"/>
              <w:rPr>
                <w:rFonts w:ascii="Arial" w:hAnsi="Arial" w:cs="Arial"/>
                <w:sz w:val="18"/>
                <w:szCs w:val="18"/>
                <w:lang w:val="uk-UA"/>
              </w:rPr>
            </w:pPr>
          </w:p>
        </w:tc>
      </w:tr>
      <w:tr w:rsidR="001464A7" w:rsidRPr="00F17AA9" w:rsidTr="00E37AD9">
        <w:trPr>
          <w:tblCellSpacing w:w="15" w:type="dxa"/>
          <w:jc w:val="center"/>
        </w:trPr>
        <w:tc>
          <w:tcPr>
            <w:tcW w:w="274" w:type="pct"/>
            <w:vAlign w:val="center"/>
          </w:tcPr>
          <w:p w:rsidR="001464A7" w:rsidRPr="00F17AA9" w:rsidRDefault="001464A7" w:rsidP="001464A7">
            <w:pPr>
              <w:pStyle w:val="a5"/>
              <w:jc w:val="center"/>
              <w:rPr>
                <w:rFonts w:ascii="Arial" w:hAnsi="Arial" w:cs="Arial"/>
                <w:sz w:val="18"/>
                <w:szCs w:val="18"/>
                <w:lang w:val="uk-UA"/>
              </w:rPr>
            </w:pPr>
            <w:r w:rsidRPr="00F17AA9">
              <w:rPr>
                <w:rFonts w:ascii="Arial" w:hAnsi="Arial" w:cs="Arial"/>
                <w:sz w:val="18"/>
                <w:szCs w:val="18"/>
                <w:lang w:val="uk-UA"/>
              </w:rPr>
              <w:t>а) </w:t>
            </w:r>
          </w:p>
        </w:tc>
        <w:tc>
          <w:tcPr>
            <w:tcW w:w="3277" w:type="pct"/>
            <w:vAlign w:val="center"/>
          </w:tcPr>
          <w:p w:rsidR="001464A7" w:rsidRPr="00F17AA9" w:rsidRDefault="001464A7" w:rsidP="001464A7">
            <w:pPr>
              <w:pStyle w:val="a5"/>
              <w:rPr>
                <w:rFonts w:ascii="Arial" w:hAnsi="Arial" w:cs="Arial"/>
                <w:sz w:val="18"/>
                <w:szCs w:val="18"/>
                <w:lang w:val="uk-UA"/>
              </w:rPr>
            </w:pPr>
            <w:r w:rsidRPr="00F17AA9">
              <w:rPr>
                <w:rFonts w:ascii="Arial" w:hAnsi="Arial" w:cs="Arial"/>
                <w:sz w:val="18"/>
                <w:szCs w:val="18"/>
                <w:lang w:val="uk-UA"/>
              </w:rPr>
              <w:t>на суму уцінки в межах попередніх дооцінок </w:t>
            </w:r>
          </w:p>
        </w:tc>
        <w:tc>
          <w:tcPr>
            <w:tcW w:w="643" w:type="pct"/>
            <w:vAlign w:val="center"/>
          </w:tcPr>
          <w:p w:rsidR="001464A7" w:rsidRPr="00F17AA9" w:rsidRDefault="001464A7" w:rsidP="001464A7">
            <w:pPr>
              <w:pStyle w:val="a5"/>
              <w:jc w:val="center"/>
              <w:rPr>
                <w:rFonts w:ascii="Arial" w:hAnsi="Arial" w:cs="Arial"/>
                <w:sz w:val="18"/>
                <w:szCs w:val="18"/>
                <w:lang w:val="uk-UA"/>
              </w:rPr>
            </w:pPr>
            <w:r w:rsidRPr="00F17AA9">
              <w:rPr>
                <w:rFonts w:ascii="Arial" w:hAnsi="Arial" w:cs="Arial"/>
                <w:sz w:val="18"/>
                <w:szCs w:val="18"/>
                <w:lang w:val="uk-UA"/>
              </w:rPr>
              <w:t>423</w:t>
            </w:r>
          </w:p>
        </w:tc>
        <w:tc>
          <w:tcPr>
            <w:tcW w:w="695" w:type="pct"/>
            <w:vAlign w:val="center"/>
          </w:tcPr>
          <w:p w:rsidR="001464A7" w:rsidRPr="00F17AA9" w:rsidRDefault="001464A7" w:rsidP="001464A7">
            <w:pPr>
              <w:pStyle w:val="a5"/>
              <w:jc w:val="center"/>
              <w:rPr>
                <w:rFonts w:ascii="Arial" w:hAnsi="Arial" w:cs="Arial"/>
                <w:sz w:val="18"/>
                <w:szCs w:val="18"/>
                <w:lang w:val="uk-UA"/>
              </w:rPr>
            </w:pPr>
            <w:r w:rsidRPr="00F17AA9">
              <w:rPr>
                <w:rFonts w:ascii="Arial" w:hAnsi="Arial" w:cs="Arial"/>
                <w:sz w:val="18"/>
                <w:szCs w:val="18"/>
                <w:lang w:val="uk-UA"/>
              </w:rPr>
              <w:t>10</w:t>
            </w:r>
          </w:p>
        </w:tc>
      </w:tr>
      <w:tr w:rsidR="001464A7" w:rsidRPr="00F17AA9" w:rsidTr="00E37AD9">
        <w:trPr>
          <w:tblCellSpacing w:w="15" w:type="dxa"/>
          <w:jc w:val="center"/>
        </w:trPr>
        <w:tc>
          <w:tcPr>
            <w:tcW w:w="274" w:type="pct"/>
            <w:vAlign w:val="center"/>
          </w:tcPr>
          <w:p w:rsidR="001464A7" w:rsidRPr="00F17AA9" w:rsidRDefault="001464A7" w:rsidP="001464A7">
            <w:pPr>
              <w:pStyle w:val="a5"/>
              <w:jc w:val="center"/>
              <w:rPr>
                <w:rFonts w:ascii="Arial" w:hAnsi="Arial" w:cs="Arial"/>
                <w:sz w:val="18"/>
                <w:szCs w:val="18"/>
                <w:lang w:val="uk-UA"/>
              </w:rPr>
            </w:pPr>
            <w:r w:rsidRPr="00F17AA9">
              <w:rPr>
                <w:rFonts w:ascii="Arial" w:hAnsi="Arial" w:cs="Arial"/>
                <w:sz w:val="18"/>
                <w:szCs w:val="18"/>
                <w:lang w:val="uk-UA"/>
              </w:rPr>
              <w:t>б) </w:t>
            </w:r>
          </w:p>
        </w:tc>
        <w:tc>
          <w:tcPr>
            <w:tcW w:w="3277" w:type="pct"/>
            <w:vAlign w:val="center"/>
          </w:tcPr>
          <w:p w:rsidR="001464A7" w:rsidRPr="00F17AA9" w:rsidRDefault="001464A7" w:rsidP="001464A7">
            <w:pPr>
              <w:pStyle w:val="a5"/>
              <w:rPr>
                <w:rFonts w:ascii="Arial" w:hAnsi="Arial" w:cs="Arial"/>
                <w:sz w:val="18"/>
                <w:szCs w:val="18"/>
                <w:lang w:val="uk-UA"/>
              </w:rPr>
            </w:pPr>
            <w:r w:rsidRPr="00F17AA9">
              <w:rPr>
                <w:rFonts w:ascii="Arial" w:hAnsi="Arial" w:cs="Arial"/>
                <w:sz w:val="18"/>
                <w:szCs w:val="18"/>
                <w:lang w:val="uk-UA"/>
              </w:rPr>
              <w:t>на суму перевищення уцінки над попередніми дооцінками </w:t>
            </w:r>
          </w:p>
        </w:tc>
        <w:tc>
          <w:tcPr>
            <w:tcW w:w="643" w:type="pct"/>
            <w:vAlign w:val="center"/>
          </w:tcPr>
          <w:p w:rsidR="001464A7" w:rsidRPr="00F17AA9" w:rsidRDefault="001464A7" w:rsidP="001464A7">
            <w:pPr>
              <w:pStyle w:val="a5"/>
              <w:jc w:val="center"/>
              <w:rPr>
                <w:rFonts w:ascii="Arial" w:hAnsi="Arial" w:cs="Arial"/>
                <w:sz w:val="18"/>
                <w:szCs w:val="18"/>
                <w:lang w:val="uk-UA"/>
              </w:rPr>
            </w:pPr>
            <w:r w:rsidRPr="00F17AA9">
              <w:rPr>
                <w:rFonts w:ascii="Arial" w:hAnsi="Arial" w:cs="Arial"/>
                <w:sz w:val="18"/>
                <w:szCs w:val="18"/>
                <w:lang w:val="uk-UA"/>
              </w:rPr>
              <w:t>975</w:t>
            </w:r>
          </w:p>
        </w:tc>
        <w:tc>
          <w:tcPr>
            <w:tcW w:w="695" w:type="pct"/>
            <w:vAlign w:val="center"/>
          </w:tcPr>
          <w:p w:rsidR="001464A7" w:rsidRPr="00F17AA9" w:rsidRDefault="001464A7" w:rsidP="001464A7">
            <w:pPr>
              <w:pStyle w:val="a5"/>
              <w:jc w:val="center"/>
              <w:rPr>
                <w:rFonts w:ascii="Arial" w:hAnsi="Arial" w:cs="Arial"/>
                <w:sz w:val="18"/>
                <w:szCs w:val="18"/>
                <w:lang w:val="uk-UA"/>
              </w:rPr>
            </w:pPr>
            <w:r w:rsidRPr="00F17AA9">
              <w:rPr>
                <w:rFonts w:ascii="Arial" w:hAnsi="Arial" w:cs="Arial"/>
                <w:sz w:val="18"/>
                <w:szCs w:val="18"/>
                <w:lang w:val="uk-UA"/>
              </w:rPr>
              <w:t xml:space="preserve">10 </w:t>
            </w:r>
          </w:p>
        </w:tc>
      </w:tr>
      <w:tr w:rsidR="001464A7" w:rsidRPr="00F17AA9" w:rsidTr="00E37AD9">
        <w:trPr>
          <w:tblCellSpacing w:w="15" w:type="dxa"/>
          <w:jc w:val="center"/>
        </w:trPr>
        <w:tc>
          <w:tcPr>
            <w:tcW w:w="274" w:type="pct"/>
            <w:vAlign w:val="center"/>
          </w:tcPr>
          <w:p w:rsidR="001464A7" w:rsidRPr="00F17AA9" w:rsidRDefault="00E37AD9" w:rsidP="001464A7">
            <w:pPr>
              <w:pStyle w:val="a5"/>
              <w:jc w:val="center"/>
              <w:rPr>
                <w:rFonts w:ascii="Arial" w:hAnsi="Arial" w:cs="Arial"/>
                <w:sz w:val="18"/>
                <w:szCs w:val="18"/>
                <w:lang w:val="uk-UA"/>
              </w:rPr>
            </w:pPr>
            <w:r>
              <w:rPr>
                <w:rFonts w:ascii="Arial" w:hAnsi="Arial" w:cs="Arial"/>
                <w:sz w:val="18"/>
                <w:szCs w:val="18"/>
                <w:lang w:val="uk-UA"/>
              </w:rPr>
              <w:t>8</w:t>
            </w:r>
            <w:r w:rsidR="001464A7" w:rsidRPr="00F17AA9">
              <w:rPr>
                <w:rFonts w:ascii="Arial" w:hAnsi="Arial" w:cs="Arial"/>
                <w:sz w:val="18"/>
                <w:szCs w:val="18"/>
                <w:lang w:val="uk-UA"/>
              </w:rPr>
              <w:t> </w:t>
            </w:r>
          </w:p>
        </w:tc>
        <w:tc>
          <w:tcPr>
            <w:tcW w:w="3277" w:type="pct"/>
            <w:vAlign w:val="center"/>
          </w:tcPr>
          <w:p w:rsidR="001464A7" w:rsidRPr="00F17AA9" w:rsidRDefault="001464A7" w:rsidP="001464A7">
            <w:pPr>
              <w:pStyle w:val="a5"/>
              <w:rPr>
                <w:rFonts w:ascii="Arial" w:hAnsi="Arial" w:cs="Arial"/>
                <w:sz w:val="18"/>
                <w:szCs w:val="18"/>
                <w:lang w:val="uk-UA"/>
              </w:rPr>
            </w:pPr>
            <w:r w:rsidRPr="00F17AA9">
              <w:rPr>
                <w:rFonts w:ascii="Arial" w:hAnsi="Arial" w:cs="Arial"/>
                <w:sz w:val="18"/>
                <w:szCs w:val="18"/>
                <w:lang w:val="uk-UA"/>
              </w:rPr>
              <w:t>При введенні дооціненого об'єкта незавершеного будівництва в експлуатацію сальдована сума дооцінки заноситься до інвентарної картки (іншого регістру) аналітичного обліку основних засобів (буде списана на рахунок 44 "Нерозподілені прибутки (непокриті збитки)" при його вибутті) </w:t>
            </w:r>
          </w:p>
        </w:tc>
        <w:tc>
          <w:tcPr>
            <w:tcW w:w="643" w:type="pct"/>
            <w:vAlign w:val="center"/>
          </w:tcPr>
          <w:p w:rsidR="001464A7" w:rsidRPr="00F17AA9" w:rsidRDefault="001464A7" w:rsidP="001464A7">
            <w:pPr>
              <w:pStyle w:val="a5"/>
              <w:jc w:val="center"/>
              <w:rPr>
                <w:rFonts w:ascii="Arial" w:hAnsi="Arial" w:cs="Arial"/>
                <w:sz w:val="18"/>
                <w:szCs w:val="18"/>
                <w:lang w:val="uk-UA"/>
              </w:rPr>
            </w:pPr>
          </w:p>
        </w:tc>
        <w:tc>
          <w:tcPr>
            <w:tcW w:w="695" w:type="pct"/>
            <w:vAlign w:val="center"/>
          </w:tcPr>
          <w:p w:rsidR="001464A7" w:rsidRPr="00F17AA9" w:rsidRDefault="001464A7" w:rsidP="001464A7">
            <w:pPr>
              <w:pStyle w:val="a5"/>
              <w:jc w:val="center"/>
              <w:rPr>
                <w:rFonts w:ascii="Arial" w:hAnsi="Arial" w:cs="Arial"/>
                <w:sz w:val="18"/>
                <w:szCs w:val="18"/>
                <w:lang w:val="uk-UA"/>
              </w:rPr>
            </w:pPr>
          </w:p>
        </w:tc>
      </w:tr>
      <w:tr w:rsidR="001464A7" w:rsidRPr="00F17AA9" w:rsidTr="00E37AD9">
        <w:trPr>
          <w:tblCellSpacing w:w="15" w:type="dxa"/>
          <w:jc w:val="center"/>
        </w:trPr>
        <w:tc>
          <w:tcPr>
            <w:tcW w:w="274" w:type="pct"/>
            <w:vAlign w:val="center"/>
          </w:tcPr>
          <w:p w:rsidR="001464A7" w:rsidRPr="00F17AA9" w:rsidRDefault="00E37AD9" w:rsidP="001464A7">
            <w:pPr>
              <w:pStyle w:val="a5"/>
              <w:jc w:val="center"/>
              <w:rPr>
                <w:rFonts w:ascii="Arial" w:hAnsi="Arial" w:cs="Arial"/>
                <w:sz w:val="18"/>
                <w:szCs w:val="18"/>
                <w:lang w:val="uk-UA"/>
              </w:rPr>
            </w:pPr>
            <w:r>
              <w:rPr>
                <w:rFonts w:ascii="Arial" w:hAnsi="Arial" w:cs="Arial"/>
                <w:sz w:val="18"/>
                <w:szCs w:val="18"/>
                <w:lang w:val="uk-UA"/>
              </w:rPr>
              <w:t>9</w:t>
            </w:r>
            <w:r w:rsidR="001464A7" w:rsidRPr="00F17AA9">
              <w:rPr>
                <w:rFonts w:ascii="Arial" w:hAnsi="Arial" w:cs="Arial"/>
                <w:sz w:val="18"/>
                <w:szCs w:val="18"/>
                <w:lang w:val="uk-UA"/>
              </w:rPr>
              <w:t> </w:t>
            </w:r>
          </w:p>
        </w:tc>
        <w:tc>
          <w:tcPr>
            <w:tcW w:w="3277" w:type="pct"/>
            <w:vAlign w:val="center"/>
          </w:tcPr>
          <w:p w:rsidR="001464A7" w:rsidRPr="00F17AA9" w:rsidRDefault="001464A7" w:rsidP="001464A7">
            <w:pPr>
              <w:pStyle w:val="a5"/>
              <w:rPr>
                <w:rFonts w:ascii="Arial" w:hAnsi="Arial" w:cs="Arial"/>
                <w:sz w:val="18"/>
                <w:szCs w:val="18"/>
                <w:lang w:val="uk-UA"/>
              </w:rPr>
            </w:pPr>
            <w:r w:rsidRPr="00F17AA9">
              <w:rPr>
                <w:rFonts w:ascii="Arial" w:hAnsi="Arial" w:cs="Arial"/>
                <w:sz w:val="18"/>
                <w:szCs w:val="18"/>
                <w:lang w:val="uk-UA"/>
              </w:rPr>
              <w:t>Втрати від зменшення корисності об'єктів основних засобів </w:t>
            </w:r>
          </w:p>
        </w:tc>
        <w:tc>
          <w:tcPr>
            <w:tcW w:w="643" w:type="pct"/>
            <w:vAlign w:val="center"/>
          </w:tcPr>
          <w:p w:rsidR="001464A7" w:rsidRPr="00F17AA9" w:rsidRDefault="001464A7" w:rsidP="001464A7">
            <w:pPr>
              <w:pStyle w:val="a5"/>
              <w:jc w:val="center"/>
              <w:rPr>
                <w:rFonts w:ascii="Arial" w:hAnsi="Arial" w:cs="Arial"/>
                <w:sz w:val="18"/>
                <w:szCs w:val="18"/>
                <w:lang w:val="uk-UA"/>
              </w:rPr>
            </w:pPr>
            <w:r w:rsidRPr="00F17AA9">
              <w:rPr>
                <w:rFonts w:ascii="Arial" w:hAnsi="Arial" w:cs="Arial"/>
                <w:sz w:val="18"/>
                <w:szCs w:val="18"/>
                <w:lang w:val="uk-UA"/>
              </w:rPr>
              <w:t xml:space="preserve">975 </w:t>
            </w:r>
          </w:p>
        </w:tc>
        <w:tc>
          <w:tcPr>
            <w:tcW w:w="695" w:type="pct"/>
            <w:vAlign w:val="center"/>
          </w:tcPr>
          <w:p w:rsidR="001464A7" w:rsidRPr="00F17AA9" w:rsidRDefault="001464A7" w:rsidP="001464A7">
            <w:pPr>
              <w:pStyle w:val="a5"/>
              <w:jc w:val="center"/>
              <w:rPr>
                <w:rFonts w:ascii="Arial" w:hAnsi="Arial" w:cs="Arial"/>
                <w:sz w:val="18"/>
                <w:szCs w:val="18"/>
                <w:lang w:val="uk-UA"/>
              </w:rPr>
            </w:pPr>
            <w:r w:rsidRPr="00F17AA9">
              <w:rPr>
                <w:rFonts w:ascii="Arial" w:hAnsi="Arial" w:cs="Arial"/>
                <w:sz w:val="18"/>
                <w:szCs w:val="18"/>
                <w:lang w:val="uk-UA"/>
              </w:rPr>
              <w:t>131</w:t>
            </w:r>
          </w:p>
        </w:tc>
      </w:tr>
      <w:tr w:rsidR="001464A7" w:rsidRPr="00F17AA9" w:rsidTr="00E37AD9">
        <w:trPr>
          <w:tblCellSpacing w:w="15" w:type="dxa"/>
          <w:jc w:val="center"/>
        </w:trPr>
        <w:tc>
          <w:tcPr>
            <w:tcW w:w="274" w:type="pct"/>
            <w:vAlign w:val="center"/>
          </w:tcPr>
          <w:p w:rsidR="001464A7" w:rsidRPr="00F17AA9" w:rsidRDefault="003805E2" w:rsidP="001464A7">
            <w:pPr>
              <w:pStyle w:val="a5"/>
              <w:jc w:val="center"/>
              <w:rPr>
                <w:rFonts w:ascii="Arial" w:hAnsi="Arial" w:cs="Arial"/>
                <w:sz w:val="18"/>
                <w:szCs w:val="18"/>
                <w:lang w:val="uk-UA"/>
              </w:rPr>
            </w:pPr>
            <w:r>
              <w:rPr>
                <w:rFonts w:ascii="Arial" w:hAnsi="Arial" w:cs="Arial"/>
                <w:sz w:val="18"/>
                <w:szCs w:val="18"/>
                <w:lang w:val="uk-UA"/>
              </w:rPr>
              <w:t>10</w:t>
            </w:r>
            <w:r w:rsidR="001464A7" w:rsidRPr="00F17AA9">
              <w:rPr>
                <w:rFonts w:ascii="Arial" w:hAnsi="Arial" w:cs="Arial"/>
                <w:sz w:val="18"/>
                <w:szCs w:val="18"/>
                <w:lang w:val="uk-UA"/>
              </w:rPr>
              <w:t> </w:t>
            </w:r>
          </w:p>
        </w:tc>
        <w:tc>
          <w:tcPr>
            <w:tcW w:w="3277" w:type="pct"/>
            <w:vAlign w:val="center"/>
          </w:tcPr>
          <w:p w:rsidR="001464A7" w:rsidRPr="00F17AA9" w:rsidRDefault="001464A7" w:rsidP="001464A7">
            <w:pPr>
              <w:pStyle w:val="a5"/>
              <w:rPr>
                <w:rFonts w:ascii="Arial" w:hAnsi="Arial" w:cs="Arial"/>
                <w:sz w:val="18"/>
                <w:szCs w:val="18"/>
                <w:lang w:val="uk-UA"/>
              </w:rPr>
            </w:pPr>
            <w:r w:rsidRPr="00F17AA9">
              <w:rPr>
                <w:rFonts w:ascii="Arial" w:hAnsi="Arial" w:cs="Arial"/>
                <w:sz w:val="18"/>
                <w:szCs w:val="18"/>
                <w:lang w:val="uk-UA"/>
              </w:rPr>
              <w:t>Відновлення корисності об'єктів основних засобів після усунення причин попереднього зменшення їх корисності </w:t>
            </w:r>
          </w:p>
        </w:tc>
        <w:tc>
          <w:tcPr>
            <w:tcW w:w="643" w:type="pct"/>
            <w:vAlign w:val="center"/>
          </w:tcPr>
          <w:p w:rsidR="001464A7" w:rsidRPr="00F17AA9" w:rsidRDefault="001464A7" w:rsidP="001464A7">
            <w:pPr>
              <w:pStyle w:val="a5"/>
              <w:jc w:val="center"/>
              <w:rPr>
                <w:rFonts w:ascii="Arial" w:hAnsi="Arial" w:cs="Arial"/>
                <w:sz w:val="18"/>
                <w:szCs w:val="18"/>
                <w:lang w:val="uk-UA"/>
              </w:rPr>
            </w:pPr>
            <w:r w:rsidRPr="00F17AA9">
              <w:rPr>
                <w:rFonts w:ascii="Arial" w:hAnsi="Arial" w:cs="Arial"/>
                <w:sz w:val="18"/>
                <w:szCs w:val="18"/>
                <w:lang w:val="uk-UA"/>
              </w:rPr>
              <w:t xml:space="preserve">131 </w:t>
            </w:r>
          </w:p>
        </w:tc>
        <w:tc>
          <w:tcPr>
            <w:tcW w:w="695" w:type="pct"/>
            <w:vAlign w:val="center"/>
          </w:tcPr>
          <w:p w:rsidR="001464A7" w:rsidRPr="00F17AA9" w:rsidRDefault="001464A7" w:rsidP="001464A7">
            <w:pPr>
              <w:pStyle w:val="a5"/>
              <w:jc w:val="center"/>
              <w:rPr>
                <w:rFonts w:ascii="Arial" w:hAnsi="Arial" w:cs="Arial"/>
                <w:sz w:val="18"/>
                <w:szCs w:val="18"/>
                <w:lang w:val="uk-UA"/>
              </w:rPr>
            </w:pPr>
            <w:r w:rsidRPr="00F17AA9">
              <w:rPr>
                <w:rFonts w:ascii="Arial" w:hAnsi="Arial" w:cs="Arial"/>
                <w:sz w:val="18"/>
                <w:szCs w:val="18"/>
                <w:lang w:val="uk-UA"/>
              </w:rPr>
              <w:t>746</w:t>
            </w:r>
          </w:p>
        </w:tc>
      </w:tr>
    </w:tbl>
    <w:p w:rsidR="00216262" w:rsidRPr="001F0D9C" w:rsidRDefault="00216262" w:rsidP="006A3CAB">
      <w:pPr>
        <w:widowControl w:val="0"/>
        <w:ind w:firstLine="561"/>
        <w:jc w:val="both"/>
        <w:rPr>
          <w:sz w:val="22"/>
          <w:szCs w:val="22"/>
        </w:rPr>
      </w:pPr>
    </w:p>
    <w:p w:rsidR="001F0D9C" w:rsidRDefault="001F0D9C" w:rsidP="006A3CAB">
      <w:pPr>
        <w:widowControl w:val="0"/>
        <w:ind w:firstLine="561"/>
        <w:jc w:val="both"/>
        <w:rPr>
          <w:sz w:val="22"/>
          <w:szCs w:val="22"/>
        </w:rPr>
      </w:pPr>
    </w:p>
    <w:p w:rsidR="001C2960" w:rsidRDefault="001C2960" w:rsidP="001C2960">
      <w:pPr>
        <w:widowControl w:val="0"/>
        <w:ind w:firstLine="561"/>
        <w:jc w:val="both"/>
        <w:rPr>
          <w:color w:val="000000"/>
          <w:sz w:val="22"/>
          <w:szCs w:val="22"/>
        </w:rPr>
      </w:pPr>
      <w:r w:rsidRPr="001C2960">
        <w:rPr>
          <w:sz w:val="22"/>
          <w:szCs w:val="22"/>
        </w:rPr>
        <w:t> </w:t>
      </w:r>
      <w:r>
        <w:rPr>
          <w:sz w:val="22"/>
          <w:szCs w:val="22"/>
        </w:rPr>
        <w:t xml:space="preserve">Підприємство може здійснювати ремонт та поліпшення основних засобів. У бухгалтерському обліку ці операції відображають так </w:t>
      </w:r>
      <w:r w:rsidRPr="00190412">
        <w:rPr>
          <w:sz w:val="22"/>
          <w:szCs w:val="22"/>
        </w:rPr>
        <w:t>(Додаток до Методичних рекомендацій з бухгалтер</w:t>
      </w:r>
      <w:r>
        <w:rPr>
          <w:sz w:val="22"/>
          <w:szCs w:val="22"/>
        </w:rPr>
        <w:t>ського обліку основних засобів)</w:t>
      </w:r>
      <w:r>
        <w:rPr>
          <w:color w:val="000000"/>
          <w:sz w:val="22"/>
          <w:szCs w:val="22"/>
        </w:rPr>
        <w:t xml:space="preserve"> (табл. 10.8):</w:t>
      </w:r>
    </w:p>
    <w:p w:rsidR="001C2960" w:rsidRPr="0034259A" w:rsidRDefault="001C2960" w:rsidP="001C2960">
      <w:pPr>
        <w:widowControl w:val="0"/>
        <w:ind w:firstLine="561"/>
        <w:jc w:val="right"/>
        <w:rPr>
          <w:i/>
          <w:sz w:val="22"/>
          <w:szCs w:val="22"/>
        </w:rPr>
      </w:pPr>
      <w:r>
        <w:rPr>
          <w:i/>
          <w:sz w:val="22"/>
          <w:szCs w:val="22"/>
        </w:rPr>
        <w:t>Таблиця 10.8</w:t>
      </w:r>
    </w:p>
    <w:p w:rsidR="001C2960" w:rsidRDefault="001C2960" w:rsidP="001C2960">
      <w:pPr>
        <w:widowControl w:val="0"/>
        <w:ind w:firstLine="561"/>
        <w:jc w:val="center"/>
        <w:rPr>
          <w:b/>
          <w:sz w:val="22"/>
          <w:szCs w:val="22"/>
        </w:rPr>
      </w:pPr>
      <w:r w:rsidRPr="00190412">
        <w:rPr>
          <w:b/>
          <w:sz w:val="22"/>
          <w:szCs w:val="22"/>
        </w:rPr>
        <w:t xml:space="preserve">Типова кореспонденція рахунків по обліку </w:t>
      </w:r>
      <w:r>
        <w:rPr>
          <w:b/>
          <w:sz w:val="22"/>
          <w:szCs w:val="22"/>
        </w:rPr>
        <w:t xml:space="preserve">ремонту та поліпшення </w:t>
      </w:r>
      <w:r w:rsidRPr="00190412">
        <w:rPr>
          <w:b/>
          <w:sz w:val="22"/>
          <w:szCs w:val="22"/>
        </w:rPr>
        <w:t xml:space="preserve"> основних засобів</w:t>
      </w:r>
    </w:p>
    <w:p w:rsidR="001C2960" w:rsidRDefault="001C2960" w:rsidP="001C2960">
      <w:pPr>
        <w:widowControl w:val="0"/>
        <w:ind w:firstLine="561"/>
        <w:jc w:val="center"/>
        <w:rPr>
          <w:b/>
          <w:sz w:val="22"/>
          <w:szCs w:val="22"/>
        </w:rPr>
      </w:pPr>
    </w:p>
    <w:tbl>
      <w:tblPr>
        <w:tblW w:w="4908"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12"/>
        <w:gridCol w:w="4363"/>
        <w:gridCol w:w="894"/>
        <w:gridCol w:w="976"/>
      </w:tblGrid>
      <w:tr w:rsidR="001C2960" w:rsidRPr="00F17AA9" w:rsidTr="001C2960">
        <w:trPr>
          <w:tblHeader/>
          <w:tblCellSpacing w:w="15" w:type="dxa"/>
          <w:jc w:val="center"/>
        </w:trPr>
        <w:tc>
          <w:tcPr>
            <w:tcW w:w="277" w:type="pct"/>
            <w:vMerge w:val="restart"/>
            <w:shd w:val="clear" w:color="auto" w:fill="D9D9D9"/>
            <w:vAlign w:val="center"/>
          </w:tcPr>
          <w:p w:rsidR="001C2960" w:rsidRPr="00F17AA9" w:rsidRDefault="001C2960" w:rsidP="00866030">
            <w:pPr>
              <w:pStyle w:val="a5"/>
              <w:jc w:val="center"/>
              <w:rPr>
                <w:rFonts w:ascii="Arial" w:hAnsi="Arial" w:cs="Arial"/>
                <w:sz w:val="18"/>
                <w:szCs w:val="18"/>
                <w:lang w:val="uk-UA"/>
              </w:rPr>
            </w:pPr>
            <w:r w:rsidRPr="00F17AA9">
              <w:rPr>
                <w:rStyle w:val="a7"/>
                <w:rFonts w:ascii="Arial" w:hAnsi="Arial" w:cs="Arial"/>
                <w:sz w:val="18"/>
                <w:szCs w:val="18"/>
                <w:lang w:val="uk-UA"/>
              </w:rPr>
              <w:t>N</w:t>
            </w:r>
            <w:r w:rsidRPr="00F17AA9">
              <w:rPr>
                <w:rFonts w:ascii="Arial" w:hAnsi="Arial" w:cs="Arial"/>
                <w:sz w:val="18"/>
                <w:szCs w:val="18"/>
                <w:lang w:val="uk-UA"/>
              </w:rPr>
              <w:br/>
            </w:r>
            <w:r w:rsidRPr="00F17AA9">
              <w:rPr>
                <w:rStyle w:val="a7"/>
                <w:rFonts w:ascii="Arial" w:hAnsi="Arial" w:cs="Arial"/>
                <w:sz w:val="18"/>
                <w:szCs w:val="18"/>
                <w:lang w:val="uk-UA"/>
              </w:rPr>
              <w:t>з/п</w:t>
            </w:r>
          </w:p>
        </w:tc>
        <w:tc>
          <w:tcPr>
            <w:tcW w:w="3275" w:type="pct"/>
            <w:vMerge w:val="restart"/>
            <w:shd w:val="clear" w:color="auto" w:fill="D9D9D9"/>
            <w:vAlign w:val="center"/>
          </w:tcPr>
          <w:p w:rsidR="001C2960" w:rsidRPr="00F17AA9" w:rsidRDefault="001C2960" w:rsidP="00866030">
            <w:pPr>
              <w:pStyle w:val="a5"/>
              <w:jc w:val="center"/>
              <w:rPr>
                <w:rFonts w:ascii="Arial" w:hAnsi="Arial" w:cs="Arial"/>
                <w:sz w:val="18"/>
                <w:szCs w:val="18"/>
                <w:lang w:val="uk-UA"/>
              </w:rPr>
            </w:pPr>
            <w:r w:rsidRPr="00F17AA9">
              <w:rPr>
                <w:rStyle w:val="a7"/>
                <w:rFonts w:ascii="Arial" w:hAnsi="Arial" w:cs="Arial"/>
                <w:sz w:val="18"/>
                <w:szCs w:val="18"/>
                <w:lang w:val="uk-UA"/>
              </w:rPr>
              <w:t>Зміст господарської операції</w:t>
            </w:r>
          </w:p>
        </w:tc>
        <w:tc>
          <w:tcPr>
            <w:tcW w:w="1357" w:type="pct"/>
            <w:gridSpan w:val="2"/>
            <w:shd w:val="clear" w:color="auto" w:fill="D9D9D9"/>
            <w:vAlign w:val="center"/>
          </w:tcPr>
          <w:p w:rsidR="001C2960" w:rsidRPr="00F17AA9" w:rsidRDefault="001C2960" w:rsidP="00866030">
            <w:pPr>
              <w:pStyle w:val="a5"/>
              <w:jc w:val="center"/>
              <w:rPr>
                <w:rFonts w:ascii="Arial" w:hAnsi="Arial" w:cs="Arial"/>
                <w:sz w:val="18"/>
                <w:szCs w:val="18"/>
                <w:lang w:val="uk-UA"/>
              </w:rPr>
            </w:pPr>
            <w:r w:rsidRPr="00F17AA9">
              <w:rPr>
                <w:rStyle w:val="a7"/>
                <w:rFonts w:ascii="Arial" w:hAnsi="Arial" w:cs="Arial"/>
                <w:sz w:val="18"/>
                <w:szCs w:val="18"/>
                <w:lang w:val="uk-UA"/>
              </w:rPr>
              <w:t>Кореспонденція рахунків</w:t>
            </w:r>
          </w:p>
        </w:tc>
      </w:tr>
      <w:tr w:rsidR="001C2960" w:rsidRPr="00F17AA9" w:rsidTr="001C2960">
        <w:trPr>
          <w:tblHeader/>
          <w:tblCellSpacing w:w="15" w:type="dxa"/>
          <w:jc w:val="center"/>
        </w:trPr>
        <w:tc>
          <w:tcPr>
            <w:tcW w:w="277" w:type="pct"/>
            <w:vMerge/>
            <w:shd w:val="clear" w:color="auto" w:fill="D9D9D9"/>
            <w:vAlign w:val="center"/>
          </w:tcPr>
          <w:p w:rsidR="001C2960" w:rsidRPr="00F17AA9" w:rsidRDefault="001C2960" w:rsidP="00866030">
            <w:pPr>
              <w:pStyle w:val="a5"/>
              <w:jc w:val="center"/>
              <w:rPr>
                <w:rStyle w:val="a7"/>
                <w:rFonts w:ascii="Arial" w:hAnsi="Arial" w:cs="Arial"/>
                <w:sz w:val="18"/>
                <w:szCs w:val="18"/>
                <w:lang w:val="uk-UA"/>
              </w:rPr>
            </w:pPr>
          </w:p>
        </w:tc>
        <w:tc>
          <w:tcPr>
            <w:tcW w:w="3275" w:type="pct"/>
            <w:vMerge/>
            <w:shd w:val="clear" w:color="auto" w:fill="D9D9D9"/>
            <w:vAlign w:val="center"/>
          </w:tcPr>
          <w:p w:rsidR="001C2960" w:rsidRPr="00F17AA9" w:rsidRDefault="001C2960" w:rsidP="00866030">
            <w:pPr>
              <w:pStyle w:val="a5"/>
              <w:jc w:val="center"/>
              <w:rPr>
                <w:rStyle w:val="a7"/>
                <w:rFonts w:ascii="Arial" w:hAnsi="Arial" w:cs="Arial"/>
                <w:sz w:val="18"/>
                <w:szCs w:val="18"/>
                <w:lang w:val="uk-UA"/>
              </w:rPr>
            </w:pPr>
          </w:p>
        </w:tc>
        <w:tc>
          <w:tcPr>
            <w:tcW w:w="653" w:type="pct"/>
            <w:shd w:val="clear" w:color="auto" w:fill="D9D9D9"/>
            <w:vAlign w:val="center"/>
          </w:tcPr>
          <w:p w:rsidR="001C2960" w:rsidRPr="00F17AA9" w:rsidRDefault="001C2960" w:rsidP="00866030">
            <w:pPr>
              <w:pStyle w:val="a5"/>
              <w:jc w:val="center"/>
              <w:rPr>
                <w:rFonts w:ascii="Arial" w:hAnsi="Arial" w:cs="Arial"/>
                <w:sz w:val="18"/>
                <w:szCs w:val="18"/>
                <w:lang w:val="uk-UA"/>
              </w:rPr>
            </w:pPr>
            <w:r w:rsidRPr="00F17AA9">
              <w:rPr>
                <w:rStyle w:val="a7"/>
                <w:rFonts w:ascii="Arial" w:hAnsi="Arial" w:cs="Arial"/>
                <w:sz w:val="18"/>
                <w:szCs w:val="18"/>
                <w:lang w:val="uk-UA"/>
              </w:rPr>
              <w:t>Дебет</w:t>
            </w:r>
          </w:p>
        </w:tc>
        <w:tc>
          <w:tcPr>
            <w:tcW w:w="682" w:type="pct"/>
            <w:shd w:val="clear" w:color="auto" w:fill="D9D9D9"/>
            <w:vAlign w:val="center"/>
          </w:tcPr>
          <w:p w:rsidR="001C2960" w:rsidRPr="00F17AA9" w:rsidRDefault="001C2960" w:rsidP="00866030">
            <w:pPr>
              <w:pStyle w:val="a5"/>
              <w:jc w:val="center"/>
              <w:rPr>
                <w:rFonts w:ascii="Arial" w:hAnsi="Arial" w:cs="Arial"/>
                <w:sz w:val="18"/>
                <w:szCs w:val="18"/>
                <w:lang w:val="uk-UA"/>
              </w:rPr>
            </w:pPr>
            <w:r w:rsidRPr="00F17AA9">
              <w:rPr>
                <w:rStyle w:val="a7"/>
                <w:rFonts w:ascii="Arial" w:hAnsi="Arial" w:cs="Arial"/>
                <w:sz w:val="18"/>
                <w:szCs w:val="18"/>
                <w:lang w:val="uk-UA"/>
              </w:rPr>
              <w:t>Кредит</w:t>
            </w:r>
          </w:p>
        </w:tc>
      </w:tr>
      <w:tr w:rsidR="001C2960" w:rsidRPr="00F17AA9" w:rsidTr="001C2960">
        <w:trPr>
          <w:tblCellSpacing w:w="15" w:type="dxa"/>
          <w:jc w:val="center"/>
        </w:trPr>
        <w:tc>
          <w:tcPr>
            <w:tcW w:w="277" w:type="pct"/>
            <w:vAlign w:val="center"/>
          </w:tcPr>
          <w:p w:rsidR="001C2960" w:rsidRPr="00F17AA9" w:rsidRDefault="001C2960" w:rsidP="00866030">
            <w:pPr>
              <w:pStyle w:val="a5"/>
              <w:jc w:val="center"/>
              <w:rPr>
                <w:rFonts w:ascii="Arial" w:hAnsi="Arial" w:cs="Arial"/>
                <w:sz w:val="18"/>
                <w:szCs w:val="18"/>
                <w:lang w:val="uk-UA"/>
              </w:rPr>
            </w:pPr>
            <w:r>
              <w:rPr>
                <w:rFonts w:ascii="Arial" w:hAnsi="Arial" w:cs="Arial"/>
                <w:sz w:val="18"/>
                <w:szCs w:val="18"/>
                <w:lang w:val="uk-UA"/>
              </w:rPr>
              <w:t>1</w:t>
            </w:r>
          </w:p>
        </w:tc>
        <w:tc>
          <w:tcPr>
            <w:tcW w:w="3275" w:type="pct"/>
            <w:vAlign w:val="center"/>
          </w:tcPr>
          <w:p w:rsidR="001C2960" w:rsidRPr="00F17AA9" w:rsidRDefault="001C2960" w:rsidP="00866030">
            <w:pPr>
              <w:pStyle w:val="a5"/>
              <w:rPr>
                <w:rFonts w:ascii="Arial" w:hAnsi="Arial" w:cs="Arial"/>
                <w:sz w:val="18"/>
                <w:szCs w:val="18"/>
                <w:lang w:val="uk-UA"/>
              </w:rPr>
            </w:pPr>
            <w:r w:rsidRPr="00F17AA9">
              <w:rPr>
                <w:rFonts w:ascii="Arial" w:hAnsi="Arial" w:cs="Arial"/>
                <w:sz w:val="18"/>
                <w:szCs w:val="18"/>
                <w:lang w:val="uk-UA"/>
              </w:rPr>
              <w:t>Зарахування затрат після завершення робіт з поліпшення основних засобів на збільшення їх первісної вартості </w:t>
            </w:r>
          </w:p>
        </w:tc>
        <w:tc>
          <w:tcPr>
            <w:tcW w:w="653" w:type="pct"/>
            <w:vAlign w:val="center"/>
          </w:tcPr>
          <w:p w:rsidR="001C2960" w:rsidRPr="00F17AA9" w:rsidRDefault="001C2960" w:rsidP="00866030">
            <w:pPr>
              <w:pStyle w:val="a5"/>
              <w:jc w:val="center"/>
              <w:rPr>
                <w:rFonts w:ascii="Arial" w:hAnsi="Arial" w:cs="Arial"/>
                <w:sz w:val="18"/>
                <w:szCs w:val="18"/>
                <w:lang w:val="uk-UA"/>
              </w:rPr>
            </w:pPr>
            <w:r w:rsidRPr="00F17AA9">
              <w:rPr>
                <w:rFonts w:ascii="Arial" w:hAnsi="Arial" w:cs="Arial"/>
                <w:sz w:val="18"/>
                <w:szCs w:val="18"/>
                <w:lang w:val="uk-UA"/>
              </w:rPr>
              <w:t xml:space="preserve">10 </w:t>
            </w:r>
          </w:p>
        </w:tc>
        <w:tc>
          <w:tcPr>
            <w:tcW w:w="682" w:type="pct"/>
            <w:vAlign w:val="center"/>
          </w:tcPr>
          <w:p w:rsidR="001C2960" w:rsidRPr="00F17AA9" w:rsidRDefault="001C2960" w:rsidP="00866030">
            <w:pPr>
              <w:pStyle w:val="a5"/>
              <w:jc w:val="center"/>
              <w:rPr>
                <w:rFonts w:ascii="Arial" w:hAnsi="Arial" w:cs="Arial"/>
                <w:sz w:val="18"/>
                <w:szCs w:val="18"/>
                <w:lang w:val="uk-UA"/>
              </w:rPr>
            </w:pPr>
            <w:r w:rsidRPr="00F17AA9">
              <w:rPr>
                <w:rFonts w:ascii="Arial" w:hAnsi="Arial" w:cs="Arial"/>
                <w:sz w:val="18"/>
                <w:szCs w:val="18"/>
                <w:lang w:val="uk-UA"/>
              </w:rPr>
              <w:t xml:space="preserve">15 </w:t>
            </w:r>
          </w:p>
        </w:tc>
      </w:tr>
      <w:tr w:rsidR="001C2960" w:rsidRPr="00F17AA9" w:rsidTr="001C2960">
        <w:trPr>
          <w:tblCellSpacing w:w="15" w:type="dxa"/>
          <w:jc w:val="center"/>
        </w:trPr>
        <w:tc>
          <w:tcPr>
            <w:tcW w:w="277" w:type="pct"/>
            <w:vAlign w:val="center"/>
          </w:tcPr>
          <w:p w:rsidR="001C2960" w:rsidRPr="00F17AA9" w:rsidRDefault="001C2960" w:rsidP="00866030">
            <w:pPr>
              <w:pStyle w:val="a5"/>
              <w:jc w:val="center"/>
              <w:rPr>
                <w:rFonts w:ascii="Arial" w:hAnsi="Arial" w:cs="Arial"/>
                <w:sz w:val="18"/>
                <w:szCs w:val="18"/>
                <w:lang w:val="uk-UA"/>
              </w:rPr>
            </w:pPr>
            <w:r>
              <w:rPr>
                <w:rFonts w:ascii="Arial" w:hAnsi="Arial" w:cs="Arial"/>
                <w:sz w:val="18"/>
                <w:szCs w:val="18"/>
                <w:lang w:val="uk-UA"/>
              </w:rPr>
              <w:t>2</w:t>
            </w:r>
          </w:p>
        </w:tc>
        <w:tc>
          <w:tcPr>
            <w:tcW w:w="3275" w:type="pct"/>
            <w:vAlign w:val="center"/>
          </w:tcPr>
          <w:p w:rsidR="001C2960" w:rsidRPr="00F17AA9" w:rsidRDefault="001C2960" w:rsidP="00866030">
            <w:pPr>
              <w:pStyle w:val="a5"/>
              <w:rPr>
                <w:rFonts w:ascii="Arial" w:hAnsi="Arial" w:cs="Arial"/>
                <w:sz w:val="18"/>
                <w:szCs w:val="18"/>
                <w:lang w:val="uk-UA"/>
              </w:rPr>
            </w:pPr>
            <w:r w:rsidRPr="00F17AA9">
              <w:rPr>
                <w:rFonts w:ascii="Arial" w:hAnsi="Arial" w:cs="Arial"/>
                <w:sz w:val="18"/>
                <w:szCs w:val="18"/>
                <w:lang w:val="uk-UA"/>
              </w:rPr>
              <w:t>Затрати по закінченій реконструкції (добудові) об'єкта: </w:t>
            </w:r>
          </w:p>
        </w:tc>
        <w:tc>
          <w:tcPr>
            <w:tcW w:w="653" w:type="pct"/>
            <w:vAlign w:val="center"/>
          </w:tcPr>
          <w:p w:rsidR="001C2960" w:rsidRPr="00F17AA9" w:rsidRDefault="001C2960" w:rsidP="00866030">
            <w:pPr>
              <w:pStyle w:val="a5"/>
              <w:jc w:val="center"/>
              <w:rPr>
                <w:rFonts w:ascii="Arial" w:hAnsi="Arial" w:cs="Arial"/>
                <w:sz w:val="18"/>
                <w:szCs w:val="18"/>
                <w:lang w:val="uk-UA"/>
              </w:rPr>
            </w:pPr>
          </w:p>
        </w:tc>
        <w:tc>
          <w:tcPr>
            <w:tcW w:w="682" w:type="pct"/>
            <w:vAlign w:val="center"/>
          </w:tcPr>
          <w:p w:rsidR="001C2960" w:rsidRPr="00F17AA9" w:rsidRDefault="001C2960" w:rsidP="00866030">
            <w:pPr>
              <w:pStyle w:val="a5"/>
              <w:jc w:val="center"/>
              <w:rPr>
                <w:rFonts w:ascii="Arial" w:hAnsi="Arial" w:cs="Arial"/>
                <w:sz w:val="18"/>
                <w:szCs w:val="18"/>
                <w:lang w:val="uk-UA"/>
              </w:rPr>
            </w:pPr>
          </w:p>
        </w:tc>
      </w:tr>
      <w:tr w:rsidR="001C2960" w:rsidRPr="00F17AA9" w:rsidTr="001C2960">
        <w:trPr>
          <w:tblCellSpacing w:w="15" w:type="dxa"/>
          <w:jc w:val="center"/>
        </w:trPr>
        <w:tc>
          <w:tcPr>
            <w:tcW w:w="277" w:type="pct"/>
            <w:vAlign w:val="center"/>
          </w:tcPr>
          <w:p w:rsidR="001C2960" w:rsidRPr="00F17AA9" w:rsidRDefault="001C2960" w:rsidP="00866030">
            <w:pPr>
              <w:pStyle w:val="a5"/>
              <w:jc w:val="center"/>
              <w:rPr>
                <w:rFonts w:ascii="Arial" w:hAnsi="Arial" w:cs="Arial"/>
                <w:sz w:val="18"/>
                <w:szCs w:val="18"/>
                <w:lang w:val="uk-UA"/>
              </w:rPr>
            </w:pPr>
            <w:r w:rsidRPr="00F17AA9">
              <w:rPr>
                <w:rFonts w:ascii="Arial" w:hAnsi="Arial" w:cs="Arial"/>
                <w:sz w:val="18"/>
                <w:szCs w:val="18"/>
                <w:lang w:val="uk-UA"/>
              </w:rPr>
              <w:t>а) </w:t>
            </w:r>
          </w:p>
        </w:tc>
        <w:tc>
          <w:tcPr>
            <w:tcW w:w="3275" w:type="pct"/>
            <w:vAlign w:val="center"/>
          </w:tcPr>
          <w:p w:rsidR="001C2960" w:rsidRPr="00F17AA9" w:rsidRDefault="001C2960" w:rsidP="00866030">
            <w:pPr>
              <w:pStyle w:val="a5"/>
              <w:rPr>
                <w:rFonts w:ascii="Arial" w:hAnsi="Arial" w:cs="Arial"/>
                <w:sz w:val="18"/>
                <w:szCs w:val="18"/>
                <w:lang w:val="uk-UA"/>
              </w:rPr>
            </w:pPr>
            <w:r w:rsidRPr="00F17AA9">
              <w:rPr>
                <w:rFonts w:ascii="Arial" w:hAnsi="Arial" w:cs="Arial"/>
                <w:sz w:val="18"/>
                <w:szCs w:val="18"/>
                <w:lang w:val="uk-UA"/>
              </w:rPr>
              <w:t>операційної оренди </w:t>
            </w:r>
          </w:p>
        </w:tc>
        <w:tc>
          <w:tcPr>
            <w:tcW w:w="653" w:type="pct"/>
            <w:vAlign w:val="center"/>
          </w:tcPr>
          <w:p w:rsidR="001C2960" w:rsidRPr="00F17AA9" w:rsidRDefault="001C2960" w:rsidP="00866030">
            <w:pPr>
              <w:pStyle w:val="a5"/>
              <w:jc w:val="center"/>
              <w:rPr>
                <w:rFonts w:ascii="Arial" w:hAnsi="Arial" w:cs="Arial"/>
                <w:sz w:val="18"/>
                <w:szCs w:val="18"/>
                <w:lang w:val="uk-UA"/>
              </w:rPr>
            </w:pPr>
            <w:r w:rsidRPr="00F17AA9">
              <w:rPr>
                <w:rFonts w:ascii="Arial" w:hAnsi="Arial" w:cs="Arial"/>
                <w:sz w:val="18"/>
                <w:szCs w:val="18"/>
                <w:lang w:val="uk-UA"/>
              </w:rPr>
              <w:t xml:space="preserve">109 </w:t>
            </w:r>
          </w:p>
        </w:tc>
        <w:tc>
          <w:tcPr>
            <w:tcW w:w="682" w:type="pct"/>
            <w:vAlign w:val="center"/>
          </w:tcPr>
          <w:p w:rsidR="001C2960" w:rsidRPr="00F17AA9" w:rsidRDefault="001C2960" w:rsidP="00866030">
            <w:pPr>
              <w:pStyle w:val="a5"/>
              <w:jc w:val="center"/>
              <w:rPr>
                <w:rFonts w:ascii="Arial" w:hAnsi="Arial" w:cs="Arial"/>
                <w:sz w:val="18"/>
                <w:szCs w:val="18"/>
                <w:lang w:val="uk-UA"/>
              </w:rPr>
            </w:pPr>
            <w:r w:rsidRPr="00F17AA9">
              <w:rPr>
                <w:rFonts w:ascii="Arial" w:hAnsi="Arial" w:cs="Arial"/>
                <w:sz w:val="18"/>
                <w:szCs w:val="18"/>
                <w:lang w:val="uk-UA"/>
              </w:rPr>
              <w:t xml:space="preserve">15 </w:t>
            </w:r>
          </w:p>
        </w:tc>
      </w:tr>
      <w:tr w:rsidR="001C2960" w:rsidRPr="00F17AA9" w:rsidTr="001C2960">
        <w:trPr>
          <w:tblCellSpacing w:w="15" w:type="dxa"/>
          <w:jc w:val="center"/>
        </w:trPr>
        <w:tc>
          <w:tcPr>
            <w:tcW w:w="277" w:type="pct"/>
            <w:vAlign w:val="center"/>
          </w:tcPr>
          <w:p w:rsidR="001C2960" w:rsidRPr="00F17AA9" w:rsidRDefault="001C2960" w:rsidP="00866030">
            <w:pPr>
              <w:pStyle w:val="a5"/>
              <w:jc w:val="center"/>
              <w:rPr>
                <w:rFonts w:ascii="Arial" w:hAnsi="Arial" w:cs="Arial"/>
                <w:sz w:val="18"/>
                <w:szCs w:val="18"/>
                <w:lang w:val="uk-UA"/>
              </w:rPr>
            </w:pPr>
            <w:r w:rsidRPr="00F17AA9">
              <w:rPr>
                <w:rFonts w:ascii="Arial" w:hAnsi="Arial" w:cs="Arial"/>
                <w:sz w:val="18"/>
                <w:szCs w:val="18"/>
                <w:lang w:val="uk-UA"/>
              </w:rPr>
              <w:t>б) </w:t>
            </w:r>
          </w:p>
        </w:tc>
        <w:tc>
          <w:tcPr>
            <w:tcW w:w="3275" w:type="pct"/>
            <w:vAlign w:val="center"/>
          </w:tcPr>
          <w:p w:rsidR="001C2960" w:rsidRPr="00F17AA9" w:rsidRDefault="001C2960" w:rsidP="00866030">
            <w:pPr>
              <w:pStyle w:val="a5"/>
              <w:rPr>
                <w:rFonts w:ascii="Arial" w:hAnsi="Arial" w:cs="Arial"/>
                <w:sz w:val="18"/>
                <w:szCs w:val="18"/>
                <w:lang w:val="uk-UA"/>
              </w:rPr>
            </w:pPr>
            <w:r w:rsidRPr="00F17AA9">
              <w:rPr>
                <w:rFonts w:ascii="Arial" w:hAnsi="Arial" w:cs="Arial"/>
                <w:sz w:val="18"/>
                <w:szCs w:val="18"/>
                <w:lang w:val="uk-UA"/>
              </w:rPr>
              <w:t>фінансової оренди </w:t>
            </w:r>
          </w:p>
        </w:tc>
        <w:tc>
          <w:tcPr>
            <w:tcW w:w="653" w:type="pct"/>
            <w:vAlign w:val="center"/>
          </w:tcPr>
          <w:p w:rsidR="001C2960" w:rsidRPr="00F17AA9" w:rsidRDefault="001C2960" w:rsidP="00866030">
            <w:pPr>
              <w:pStyle w:val="a5"/>
              <w:jc w:val="center"/>
              <w:rPr>
                <w:rFonts w:ascii="Arial" w:hAnsi="Arial" w:cs="Arial"/>
                <w:sz w:val="18"/>
                <w:szCs w:val="18"/>
                <w:lang w:val="uk-UA"/>
              </w:rPr>
            </w:pPr>
            <w:r w:rsidRPr="00F17AA9">
              <w:rPr>
                <w:rFonts w:ascii="Arial" w:hAnsi="Arial" w:cs="Arial"/>
                <w:sz w:val="18"/>
                <w:szCs w:val="18"/>
                <w:lang w:val="uk-UA"/>
              </w:rPr>
              <w:t>103</w:t>
            </w:r>
          </w:p>
        </w:tc>
        <w:tc>
          <w:tcPr>
            <w:tcW w:w="682" w:type="pct"/>
            <w:vAlign w:val="center"/>
          </w:tcPr>
          <w:p w:rsidR="001C2960" w:rsidRPr="00F17AA9" w:rsidRDefault="001C2960" w:rsidP="00866030">
            <w:pPr>
              <w:pStyle w:val="a5"/>
              <w:jc w:val="center"/>
              <w:rPr>
                <w:rFonts w:ascii="Arial" w:hAnsi="Arial" w:cs="Arial"/>
                <w:sz w:val="18"/>
                <w:szCs w:val="18"/>
                <w:lang w:val="uk-UA"/>
              </w:rPr>
            </w:pPr>
            <w:r w:rsidRPr="00F17AA9">
              <w:rPr>
                <w:rFonts w:ascii="Arial" w:hAnsi="Arial" w:cs="Arial"/>
                <w:sz w:val="18"/>
                <w:szCs w:val="18"/>
                <w:lang w:val="uk-UA"/>
              </w:rPr>
              <w:t>15</w:t>
            </w:r>
          </w:p>
        </w:tc>
      </w:tr>
      <w:tr w:rsidR="001C2960" w:rsidRPr="00F17AA9" w:rsidTr="001C2960">
        <w:trPr>
          <w:tblCellSpacing w:w="15" w:type="dxa"/>
          <w:jc w:val="center"/>
        </w:trPr>
        <w:tc>
          <w:tcPr>
            <w:tcW w:w="277" w:type="pct"/>
            <w:vAlign w:val="center"/>
          </w:tcPr>
          <w:p w:rsidR="001C2960" w:rsidRPr="00F17AA9" w:rsidRDefault="001C2960" w:rsidP="00866030">
            <w:pPr>
              <w:pStyle w:val="a5"/>
              <w:jc w:val="center"/>
              <w:rPr>
                <w:rFonts w:ascii="Arial" w:hAnsi="Arial" w:cs="Arial"/>
                <w:sz w:val="18"/>
                <w:szCs w:val="18"/>
                <w:lang w:val="uk-UA"/>
              </w:rPr>
            </w:pPr>
            <w:r>
              <w:rPr>
                <w:rFonts w:ascii="Arial" w:hAnsi="Arial" w:cs="Arial"/>
                <w:sz w:val="18"/>
                <w:szCs w:val="18"/>
                <w:lang w:val="uk-UA"/>
              </w:rPr>
              <w:t>3</w:t>
            </w:r>
            <w:r w:rsidRPr="00F17AA9">
              <w:rPr>
                <w:rFonts w:ascii="Arial" w:hAnsi="Arial" w:cs="Arial"/>
                <w:sz w:val="18"/>
                <w:szCs w:val="18"/>
                <w:lang w:val="uk-UA"/>
              </w:rPr>
              <w:t> </w:t>
            </w:r>
          </w:p>
        </w:tc>
        <w:tc>
          <w:tcPr>
            <w:tcW w:w="3275" w:type="pct"/>
            <w:vAlign w:val="center"/>
          </w:tcPr>
          <w:p w:rsidR="001C2960" w:rsidRPr="00F17AA9" w:rsidRDefault="001C2960" w:rsidP="00866030">
            <w:pPr>
              <w:pStyle w:val="a5"/>
              <w:rPr>
                <w:rFonts w:ascii="Arial" w:hAnsi="Arial" w:cs="Arial"/>
                <w:sz w:val="18"/>
                <w:szCs w:val="18"/>
                <w:lang w:val="uk-UA"/>
              </w:rPr>
            </w:pPr>
            <w:r w:rsidRPr="00F17AA9">
              <w:rPr>
                <w:rFonts w:ascii="Arial" w:hAnsi="Arial" w:cs="Arial"/>
                <w:sz w:val="18"/>
                <w:szCs w:val="18"/>
                <w:lang w:val="uk-UA"/>
              </w:rPr>
              <w:t>Ремонт, технічний огляд і технічне обслуговування основних засобів </w:t>
            </w:r>
          </w:p>
        </w:tc>
        <w:tc>
          <w:tcPr>
            <w:tcW w:w="653" w:type="pct"/>
            <w:vAlign w:val="center"/>
          </w:tcPr>
          <w:p w:rsidR="001C2960" w:rsidRPr="00F17AA9" w:rsidRDefault="001C2960" w:rsidP="00866030">
            <w:pPr>
              <w:pStyle w:val="a5"/>
              <w:jc w:val="center"/>
              <w:rPr>
                <w:rFonts w:ascii="Arial" w:hAnsi="Arial" w:cs="Arial"/>
                <w:sz w:val="18"/>
                <w:szCs w:val="18"/>
                <w:lang w:val="uk-UA"/>
              </w:rPr>
            </w:pPr>
            <w:r w:rsidRPr="00F17AA9">
              <w:rPr>
                <w:rFonts w:ascii="Arial" w:hAnsi="Arial" w:cs="Arial"/>
                <w:sz w:val="18"/>
                <w:szCs w:val="18"/>
                <w:lang w:val="uk-UA"/>
              </w:rPr>
              <w:t>23</w:t>
            </w:r>
            <w:r>
              <w:rPr>
                <w:rFonts w:ascii="Arial" w:hAnsi="Arial" w:cs="Arial"/>
                <w:sz w:val="18"/>
                <w:szCs w:val="18"/>
                <w:lang w:val="uk-UA"/>
              </w:rPr>
              <w:t xml:space="preserve">, </w:t>
            </w:r>
            <w:r w:rsidRPr="00F17AA9">
              <w:rPr>
                <w:rFonts w:ascii="Arial" w:hAnsi="Arial" w:cs="Arial"/>
                <w:sz w:val="18"/>
                <w:szCs w:val="18"/>
                <w:lang w:val="uk-UA"/>
              </w:rPr>
              <w:t>91</w:t>
            </w:r>
            <w:r>
              <w:rPr>
                <w:rFonts w:ascii="Arial" w:hAnsi="Arial" w:cs="Arial"/>
                <w:sz w:val="18"/>
                <w:szCs w:val="18"/>
                <w:lang w:val="uk-UA"/>
              </w:rPr>
              <w:t xml:space="preserve">, </w:t>
            </w:r>
            <w:r w:rsidRPr="00F17AA9">
              <w:rPr>
                <w:rFonts w:ascii="Arial" w:hAnsi="Arial" w:cs="Arial"/>
                <w:sz w:val="18"/>
                <w:szCs w:val="18"/>
                <w:lang w:val="uk-UA"/>
              </w:rPr>
              <w:t>92</w:t>
            </w:r>
            <w:r>
              <w:rPr>
                <w:rFonts w:ascii="Arial" w:hAnsi="Arial" w:cs="Arial"/>
                <w:sz w:val="18"/>
                <w:szCs w:val="18"/>
                <w:lang w:val="uk-UA"/>
              </w:rPr>
              <w:t xml:space="preserve">, </w:t>
            </w:r>
            <w:r w:rsidRPr="00F17AA9">
              <w:rPr>
                <w:rFonts w:ascii="Arial" w:hAnsi="Arial" w:cs="Arial"/>
                <w:sz w:val="18"/>
                <w:szCs w:val="18"/>
                <w:lang w:val="uk-UA"/>
              </w:rPr>
              <w:t>93</w:t>
            </w:r>
            <w:r>
              <w:rPr>
                <w:rFonts w:ascii="Arial" w:hAnsi="Arial" w:cs="Arial"/>
                <w:sz w:val="18"/>
                <w:szCs w:val="18"/>
                <w:lang w:val="uk-UA"/>
              </w:rPr>
              <w:t xml:space="preserve">, </w:t>
            </w:r>
            <w:r w:rsidRPr="00F17AA9">
              <w:rPr>
                <w:rFonts w:ascii="Arial" w:hAnsi="Arial" w:cs="Arial"/>
                <w:sz w:val="18"/>
                <w:szCs w:val="18"/>
                <w:lang w:val="uk-UA"/>
              </w:rPr>
              <w:t xml:space="preserve">94 </w:t>
            </w:r>
          </w:p>
        </w:tc>
        <w:tc>
          <w:tcPr>
            <w:tcW w:w="682" w:type="pct"/>
            <w:vAlign w:val="center"/>
          </w:tcPr>
          <w:p w:rsidR="001C2960" w:rsidRPr="00F17AA9" w:rsidRDefault="001C2960" w:rsidP="00866030">
            <w:pPr>
              <w:pStyle w:val="a5"/>
              <w:jc w:val="center"/>
              <w:rPr>
                <w:rFonts w:ascii="Arial" w:hAnsi="Arial" w:cs="Arial"/>
                <w:sz w:val="18"/>
                <w:szCs w:val="18"/>
                <w:lang w:val="uk-UA"/>
              </w:rPr>
            </w:pPr>
            <w:r w:rsidRPr="00F17AA9">
              <w:rPr>
                <w:rFonts w:ascii="Arial" w:hAnsi="Arial" w:cs="Arial"/>
                <w:sz w:val="18"/>
                <w:szCs w:val="18"/>
                <w:lang w:val="uk-UA"/>
              </w:rPr>
              <w:t>20</w:t>
            </w:r>
            <w:r>
              <w:rPr>
                <w:rFonts w:ascii="Arial" w:hAnsi="Arial" w:cs="Arial"/>
                <w:sz w:val="18"/>
                <w:szCs w:val="18"/>
                <w:lang w:val="uk-UA"/>
              </w:rPr>
              <w:t xml:space="preserve">, </w:t>
            </w:r>
            <w:r w:rsidRPr="00F17AA9">
              <w:rPr>
                <w:rFonts w:ascii="Arial" w:hAnsi="Arial" w:cs="Arial"/>
                <w:sz w:val="18"/>
                <w:szCs w:val="18"/>
                <w:lang w:val="uk-UA"/>
              </w:rPr>
              <w:t>65</w:t>
            </w:r>
            <w:r>
              <w:rPr>
                <w:rFonts w:ascii="Arial" w:hAnsi="Arial" w:cs="Arial"/>
                <w:sz w:val="18"/>
                <w:szCs w:val="18"/>
                <w:lang w:val="uk-UA"/>
              </w:rPr>
              <w:t xml:space="preserve">, </w:t>
            </w:r>
            <w:r w:rsidRPr="00F17AA9">
              <w:rPr>
                <w:rFonts w:ascii="Arial" w:hAnsi="Arial" w:cs="Arial"/>
                <w:sz w:val="18"/>
                <w:szCs w:val="18"/>
                <w:lang w:val="uk-UA"/>
              </w:rPr>
              <w:t>66</w:t>
            </w:r>
            <w:r>
              <w:rPr>
                <w:rFonts w:ascii="Arial" w:hAnsi="Arial" w:cs="Arial"/>
                <w:sz w:val="18"/>
                <w:szCs w:val="18"/>
                <w:lang w:val="uk-UA"/>
              </w:rPr>
              <w:t xml:space="preserve">, </w:t>
            </w:r>
            <w:r w:rsidRPr="00F17AA9">
              <w:rPr>
                <w:rFonts w:ascii="Arial" w:hAnsi="Arial" w:cs="Arial"/>
                <w:sz w:val="18"/>
                <w:szCs w:val="18"/>
                <w:lang w:val="uk-UA"/>
              </w:rPr>
              <w:t xml:space="preserve">68 </w:t>
            </w:r>
          </w:p>
        </w:tc>
      </w:tr>
    </w:tbl>
    <w:p w:rsidR="001C2960" w:rsidRPr="001C2960" w:rsidRDefault="001C2960" w:rsidP="001C2960">
      <w:pPr>
        <w:pStyle w:val="ab"/>
        <w:ind w:firstLine="540"/>
        <w:jc w:val="both"/>
        <w:rPr>
          <w:sz w:val="22"/>
          <w:szCs w:val="22"/>
        </w:rPr>
      </w:pPr>
    </w:p>
    <w:p w:rsidR="00600282" w:rsidRPr="00C54E60" w:rsidRDefault="001C2960" w:rsidP="00C54E60">
      <w:pPr>
        <w:pStyle w:val="ab"/>
        <w:ind w:firstLine="540"/>
        <w:jc w:val="both"/>
        <w:rPr>
          <w:sz w:val="22"/>
          <w:szCs w:val="22"/>
        </w:rPr>
      </w:pPr>
      <w:r w:rsidRPr="00C54E60">
        <w:rPr>
          <w:sz w:val="22"/>
          <w:szCs w:val="22"/>
        </w:rPr>
        <w:t> </w:t>
      </w:r>
      <w:r w:rsidR="00600282" w:rsidRPr="00C54E60">
        <w:rPr>
          <w:sz w:val="22"/>
          <w:szCs w:val="22"/>
        </w:rPr>
        <w:t xml:space="preserve">Об’єкт основних засобів перестає визнаватися активом (списується з балансу) у разі його </w:t>
      </w:r>
      <w:r w:rsidR="00600282" w:rsidRPr="00C54E60">
        <w:rPr>
          <w:b/>
          <w:sz w:val="22"/>
          <w:szCs w:val="22"/>
        </w:rPr>
        <w:t>вибуття</w:t>
      </w:r>
      <w:r w:rsidR="00600282" w:rsidRPr="00C54E60">
        <w:rPr>
          <w:sz w:val="22"/>
          <w:szCs w:val="22"/>
        </w:rPr>
        <w:t xml:space="preserve"> внаслідок продажу, ліквідації, безоплатної передачі, нестачі, остаточного псування або інших причин невідповідності критеріям визнання активом.</w:t>
      </w:r>
    </w:p>
    <w:p w:rsidR="00600282" w:rsidRDefault="006A3CAB" w:rsidP="006A3CAB">
      <w:pPr>
        <w:widowControl w:val="0"/>
        <w:ind w:firstLine="561"/>
        <w:jc w:val="both"/>
        <w:rPr>
          <w:sz w:val="22"/>
          <w:szCs w:val="22"/>
        </w:rPr>
      </w:pPr>
      <w:r w:rsidRPr="006A3CAB">
        <w:rPr>
          <w:sz w:val="22"/>
          <w:szCs w:val="22"/>
        </w:rPr>
        <w:t xml:space="preserve">Для </w:t>
      </w:r>
      <w:r w:rsidR="00600282" w:rsidRPr="006A3CAB">
        <w:rPr>
          <w:b/>
          <w:sz w:val="22"/>
          <w:szCs w:val="22"/>
        </w:rPr>
        <w:t>визначення непридатності основних засобів до використання,</w:t>
      </w:r>
      <w:r w:rsidR="00600282" w:rsidRPr="006A3CAB">
        <w:rPr>
          <w:sz w:val="22"/>
          <w:szCs w:val="22"/>
        </w:rPr>
        <w:t xml:space="preserve"> можливості їх використання іншими підприємствами, організаціями та установами, неефективності або недоцільності їх поліпшення (ремонту, модернізації тощо) та оформлення відповідних первинних документів керівником підприємства створюється постійно діюча комісія.</w:t>
      </w:r>
    </w:p>
    <w:p w:rsidR="00600282" w:rsidRPr="006A3CAB" w:rsidRDefault="00600282" w:rsidP="006A3CAB">
      <w:pPr>
        <w:widowControl w:val="0"/>
        <w:ind w:firstLine="561"/>
        <w:jc w:val="both"/>
        <w:rPr>
          <w:b/>
          <w:sz w:val="22"/>
          <w:szCs w:val="22"/>
        </w:rPr>
      </w:pPr>
      <w:r w:rsidRPr="006A3CAB">
        <w:rPr>
          <w:b/>
          <w:sz w:val="22"/>
          <w:szCs w:val="22"/>
        </w:rPr>
        <w:t>Постійна діюча комісія:</w:t>
      </w:r>
    </w:p>
    <w:p w:rsidR="00600282" w:rsidRPr="006A3CAB" w:rsidRDefault="00600282" w:rsidP="006A3CAB">
      <w:pPr>
        <w:widowControl w:val="0"/>
        <w:numPr>
          <w:ilvl w:val="0"/>
          <w:numId w:val="43"/>
        </w:numPr>
        <w:tabs>
          <w:tab w:val="clear" w:pos="1281"/>
          <w:tab w:val="num" w:pos="0"/>
        </w:tabs>
        <w:ind w:left="0" w:firstLine="360"/>
        <w:jc w:val="both"/>
        <w:rPr>
          <w:sz w:val="22"/>
          <w:szCs w:val="22"/>
        </w:rPr>
      </w:pPr>
      <w:r w:rsidRPr="006A3CAB">
        <w:rPr>
          <w:sz w:val="22"/>
          <w:szCs w:val="22"/>
        </w:rPr>
        <w:t>здійснює безпосередній огляд об’єкта, що підлягає списанню;</w:t>
      </w:r>
    </w:p>
    <w:p w:rsidR="00600282" w:rsidRPr="006A3CAB" w:rsidRDefault="00600282" w:rsidP="006A3CAB">
      <w:pPr>
        <w:widowControl w:val="0"/>
        <w:numPr>
          <w:ilvl w:val="0"/>
          <w:numId w:val="43"/>
        </w:numPr>
        <w:tabs>
          <w:tab w:val="clear" w:pos="1281"/>
          <w:tab w:val="num" w:pos="0"/>
        </w:tabs>
        <w:ind w:left="0" w:firstLine="360"/>
        <w:jc w:val="both"/>
        <w:rPr>
          <w:sz w:val="22"/>
          <w:szCs w:val="22"/>
        </w:rPr>
      </w:pPr>
      <w:r w:rsidRPr="006A3CAB">
        <w:rPr>
          <w:sz w:val="22"/>
          <w:szCs w:val="22"/>
        </w:rPr>
        <w:t>встановлює  причини  невідповідності критеріям  активу;</w:t>
      </w:r>
    </w:p>
    <w:p w:rsidR="00600282" w:rsidRPr="006A3CAB" w:rsidRDefault="00600282" w:rsidP="006A3CAB">
      <w:pPr>
        <w:widowControl w:val="0"/>
        <w:numPr>
          <w:ilvl w:val="0"/>
          <w:numId w:val="43"/>
        </w:numPr>
        <w:tabs>
          <w:tab w:val="clear" w:pos="1281"/>
          <w:tab w:val="num" w:pos="0"/>
        </w:tabs>
        <w:ind w:left="0" w:firstLine="360"/>
        <w:jc w:val="both"/>
        <w:rPr>
          <w:sz w:val="22"/>
          <w:szCs w:val="22"/>
        </w:rPr>
      </w:pPr>
      <w:r w:rsidRPr="006A3CAB">
        <w:rPr>
          <w:sz w:val="22"/>
          <w:szCs w:val="22"/>
        </w:rPr>
        <w:t>визначає осіб, з вини яких відбулося передчасне вибуття основних засобів із експлуатації,  вносить пропозиції  щодо їх відповідальності;</w:t>
      </w:r>
    </w:p>
    <w:p w:rsidR="00600282" w:rsidRPr="006A3CAB" w:rsidRDefault="00600282" w:rsidP="006A3CAB">
      <w:pPr>
        <w:widowControl w:val="0"/>
        <w:numPr>
          <w:ilvl w:val="0"/>
          <w:numId w:val="43"/>
        </w:numPr>
        <w:tabs>
          <w:tab w:val="clear" w:pos="1281"/>
          <w:tab w:val="num" w:pos="0"/>
        </w:tabs>
        <w:ind w:left="0" w:firstLine="360"/>
        <w:jc w:val="both"/>
        <w:rPr>
          <w:sz w:val="22"/>
          <w:szCs w:val="22"/>
        </w:rPr>
      </w:pPr>
      <w:r w:rsidRPr="006A3CAB">
        <w:rPr>
          <w:sz w:val="22"/>
          <w:szCs w:val="22"/>
        </w:rPr>
        <w:t>визначає можливість продажу (передачі) об’єкта іншим підприємствам, організаціям та установам або використання окремих вузлів, деталей, матеріалів, що можуть бути одержані при демонтажі, розбиранні (ліквідації) основних засобів,  встановлює їх кількість і вартість;</w:t>
      </w:r>
    </w:p>
    <w:p w:rsidR="00600282" w:rsidRPr="006A3CAB" w:rsidRDefault="00600282" w:rsidP="006A3CAB">
      <w:pPr>
        <w:widowControl w:val="0"/>
        <w:numPr>
          <w:ilvl w:val="0"/>
          <w:numId w:val="43"/>
        </w:numPr>
        <w:tabs>
          <w:tab w:val="clear" w:pos="1281"/>
          <w:tab w:val="num" w:pos="0"/>
        </w:tabs>
        <w:ind w:left="0" w:firstLine="360"/>
        <w:jc w:val="both"/>
        <w:rPr>
          <w:sz w:val="22"/>
          <w:szCs w:val="22"/>
        </w:rPr>
      </w:pPr>
      <w:r w:rsidRPr="006A3CAB">
        <w:rPr>
          <w:sz w:val="22"/>
          <w:szCs w:val="22"/>
        </w:rPr>
        <w:t>складає і підписує  акти на списання основних засобів.</w:t>
      </w:r>
    </w:p>
    <w:p w:rsidR="006A3CAB" w:rsidRDefault="006A3CAB" w:rsidP="00600282">
      <w:pPr>
        <w:pStyle w:val="ab"/>
        <w:ind w:firstLine="540"/>
        <w:jc w:val="both"/>
        <w:rPr>
          <w:sz w:val="22"/>
          <w:szCs w:val="22"/>
        </w:rPr>
      </w:pPr>
    </w:p>
    <w:p w:rsidR="00600282" w:rsidRDefault="00600282" w:rsidP="00600282">
      <w:pPr>
        <w:pStyle w:val="ab"/>
        <w:ind w:firstLine="540"/>
        <w:jc w:val="both"/>
        <w:rPr>
          <w:sz w:val="22"/>
          <w:szCs w:val="22"/>
        </w:rPr>
      </w:pPr>
      <w:r w:rsidRPr="00600282">
        <w:rPr>
          <w:sz w:val="22"/>
          <w:szCs w:val="22"/>
        </w:rPr>
        <w:t> </w:t>
      </w:r>
      <w:r w:rsidR="006A3CAB">
        <w:rPr>
          <w:sz w:val="22"/>
          <w:szCs w:val="22"/>
        </w:rPr>
        <w:t>Складені к</w:t>
      </w:r>
      <w:r w:rsidRPr="00600282">
        <w:rPr>
          <w:sz w:val="22"/>
          <w:szCs w:val="22"/>
        </w:rPr>
        <w:t xml:space="preserve">омісією акти на списання основних засобів відображаються в бухгалтерському обліку </w:t>
      </w:r>
      <w:r w:rsidRPr="006A3CAB">
        <w:rPr>
          <w:b/>
          <w:sz w:val="22"/>
          <w:szCs w:val="22"/>
        </w:rPr>
        <w:t>після їх затвердження</w:t>
      </w:r>
      <w:r w:rsidRPr="00600282">
        <w:rPr>
          <w:sz w:val="22"/>
          <w:szCs w:val="22"/>
        </w:rPr>
        <w:t xml:space="preserve"> (погодження)  посадовою особою (керівним органом), уповноваженою згідно </w:t>
      </w:r>
      <w:r w:rsidR="009C7218">
        <w:rPr>
          <w:sz w:val="22"/>
          <w:szCs w:val="22"/>
        </w:rPr>
        <w:t>із законодавством</w:t>
      </w:r>
      <w:r w:rsidRPr="00600282">
        <w:rPr>
          <w:sz w:val="22"/>
          <w:szCs w:val="22"/>
        </w:rPr>
        <w:t xml:space="preserve"> (статуту підприємства) приймати рішення щодо розпорядження (відчуження, ліквідації) об’єктів  основних засобів. </w:t>
      </w:r>
    </w:p>
    <w:p w:rsidR="00600282" w:rsidRPr="00600282" w:rsidRDefault="00600282" w:rsidP="00600282">
      <w:pPr>
        <w:pStyle w:val="ab"/>
        <w:ind w:firstLine="540"/>
        <w:jc w:val="both"/>
        <w:rPr>
          <w:sz w:val="22"/>
          <w:szCs w:val="22"/>
        </w:rPr>
      </w:pPr>
      <w:r w:rsidRPr="006A3CAB">
        <w:rPr>
          <w:b/>
          <w:sz w:val="22"/>
          <w:szCs w:val="22"/>
        </w:rPr>
        <w:t>Фінансовий результат</w:t>
      </w:r>
      <w:r w:rsidRPr="00600282">
        <w:rPr>
          <w:sz w:val="22"/>
          <w:szCs w:val="22"/>
        </w:rPr>
        <w:t xml:space="preserve"> від вибуття об’єктів основних засобів визначається вирахуванням з доходу від вибуття основних засобів їх залишкової вартості, непрямих податків і витрат, пов’язаних з вибуттям основних засобів. </w:t>
      </w:r>
    </w:p>
    <w:p w:rsidR="00957353" w:rsidRDefault="00600282" w:rsidP="00957353">
      <w:pPr>
        <w:widowControl w:val="0"/>
        <w:ind w:firstLine="561"/>
        <w:jc w:val="both"/>
        <w:rPr>
          <w:color w:val="000000"/>
          <w:sz w:val="22"/>
          <w:szCs w:val="22"/>
        </w:rPr>
      </w:pPr>
      <w:r w:rsidRPr="00600282">
        <w:rPr>
          <w:sz w:val="22"/>
          <w:szCs w:val="22"/>
        </w:rPr>
        <w:t> </w:t>
      </w:r>
      <w:r w:rsidR="00957353">
        <w:rPr>
          <w:color w:val="000000"/>
          <w:sz w:val="22"/>
          <w:szCs w:val="22"/>
        </w:rPr>
        <w:t xml:space="preserve">На рахунках бухгалтерського обліку вибуття, а також оренда основних засобів відображають так </w:t>
      </w:r>
      <w:r w:rsidR="00957353" w:rsidRPr="00190412">
        <w:rPr>
          <w:sz w:val="22"/>
          <w:szCs w:val="22"/>
        </w:rPr>
        <w:t>(Додаток до Методичних рекомендацій з бухгалтер</w:t>
      </w:r>
      <w:r w:rsidR="00957353">
        <w:rPr>
          <w:sz w:val="22"/>
          <w:szCs w:val="22"/>
        </w:rPr>
        <w:t>ського обліку основних засобів)</w:t>
      </w:r>
      <w:r w:rsidR="00957353">
        <w:rPr>
          <w:color w:val="000000"/>
          <w:sz w:val="22"/>
          <w:szCs w:val="22"/>
        </w:rPr>
        <w:t xml:space="preserve"> (табл. 10.9):</w:t>
      </w:r>
    </w:p>
    <w:p w:rsidR="00957353" w:rsidRPr="0034259A" w:rsidRDefault="00957353" w:rsidP="00957353">
      <w:pPr>
        <w:widowControl w:val="0"/>
        <w:ind w:firstLine="561"/>
        <w:jc w:val="right"/>
        <w:rPr>
          <w:i/>
          <w:sz w:val="22"/>
          <w:szCs w:val="22"/>
        </w:rPr>
      </w:pPr>
      <w:r>
        <w:rPr>
          <w:i/>
          <w:sz w:val="22"/>
          <w:szCs w:val="22"/>
        </w:rPr>
        <w:t>Таблиця 10.9</w:t>
      </w:r>
    </w:p>
    <w:p w:rsidR="00957353" w:rsidRDefault="00957353" w:rsidP="00957353">
      <w:pPr>
        <w:widowControl w:val="0"/>
        <w:ind w:firstLine="561"/>
        <w:jc w:val="center"/>
        <w:rPr>
          <w:b/>
          <w:sz w:val="22"/>
          <w:szCs w:val="22"/>
        </w:rPr>
      </w:pPr>
      <w:r w:rsidRPr="00190412">
        <w:rPr>
          <w:b/>
          <w:sz w:val="22"/>
          <w:szCs w:val="22"/>
        </w:rPr>
        <w:t xml:space="preserve">Типова кореспонденція рахунків по обліку </w:t>
      </w:r>
      <w:r>
        <w:rPr>
          <w:b/>
          <w:sz w:val="22"/>
          <w:szCs w:val="22"/>
        </w:rPr>
        <w:t>вибуття і оренди</w:t>
      </w:r>
      <w:r w:rsidRPr="00190412">
        <w:rPr>
          <w:b/>
          <w:sz w:val="22"/>
          <w:szCs w:val="22"/>
        </w:rPr>
        <w:t xml:space="preserve"> основних засобів</w:t>
      </w:r>
    </w:p>
    <w:p w:rsidR="00F64B7D" w:rsidRDefault="00F64B7D" w:rsidP="005B7DA7">
      <w:pPr>
        <w:pStyle w:val="HTML"/>
        <w:ind w:firstLine="600"/>
        <w:jc w:val="both"/>
        <w:rPr>
          <w:rFonts w:ascii="Times New Roman" w:hAnsi="Times New Roman" w:cs="Times New Roman"/>
          <w:b/>
          <w:sz w:val="22"/>
          <w:szCs w:val="22"/>
          <w:lang w:val="uk-UA"/>
        </w:rPr>
      </w:pPr>
    </w:p>
    <w:tbl>
      <w:tblPr>
        <w:tblW w:w="500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4"/>
        <w:gridCol w:w="3665"/>
        <w:gridCol w:w="1315"/>
        <w:gridCol w:w="1476"/>
      </w:tblGrid>
      <w:tr w:rsidR="00192D77" w:rsidRPr="00F17AA9" w:rsidTr="00192D77">
        <w:trPr>
          <w:tblHeader/>
          <w:tblCellSpacing w:w="15" w:type="dxa"/>
          <w:jc w:val="center"/>
        </w:trPr>
        <w:tc>
          <w:tcPr>
            <w:tcW w:w="198" w:type="pct"/>
            <w:vMerge w:val="restart"/>
            <w:shd w:val="clear" w:color="auto" w:fill="D9D9D9"/>
            <w:vAlign w:val="center"/>
          </w:tcPr>
          <w:p w:rsidR="00F64B7D" w:rsidRPr="00F17AA9" w:rsidRDefault="00F64B7D" w:rsidP="001464A7">
            <w:pPr>
              <w:pStyle w:val="a5"/>
              <w:jc w:val="center"/>
              <w:rPr>
                <w:rFonts w:ascii="Arial" w:hAnsi="Arial" w:cs="Arial"/>
                <w:sz w:val="18"/>
                <w:szCs w:val="18"/>
                <w:lang w:val="uk-UA"/>
              </w:rPr>
            </w:pPr>
            <w:r w:rsidRPr="00F17AA9">
              <w:rPr>
                <w:rStyle w:val="a7"/>
                <w:rFonts w:ascii="Arial" w:hAnsi="Arial" w:cs="Arial"/>
                <w:sz w:val="18"/>
                <w:szCs w:val="18"/>
                <w:lang w:val="uk-UA"/>
              </w:rPr>
              <w:t>N</w:t>
            </w:r>
            <w:r w:rsidRPr="00F17AA9">
              <w:rPr>
                <w:rFonts w:ascii="Arial" w:hAnsi="Arial" w:cs="Arial"/>
                <w:sz w:val="18"/>
                <w:szCs w:val="18"/>
                <w:lang w:val="uk-UA"/>
              </w:rPr>
              <w:br/>
            </w:r>
            <w:r w:rsidRPr="00F17AA9">
              <w:rPr>
                <w:rStyle w:val="a7"/>
                <w:rFonts w:ascii="Arial" w:hAnsi="Arial" w:cs="Arial"/>
                <w:sz w:val="18"/>
                <w:szCs w:val="18"/>
                <w:lang w:val="uk-UA"/>
              </w:rPr>
              <w:t>з/п</w:t>
            </w:r>
          </w:p>
        </w:tc>
        <w:tc>
          <w:tcPr>
            <w:tcW w:w="2723" w:type="pct"/>
            <w:vMerge w:val="restart"/>
            <w:shd w:val="clear" w:color="auto" w:fill="D9D9D9"/>
            <w:vAlign w:val="center"/>
          </w:tcPr>
          <w:p w:rsidR="00F64B7D" w:rsidRPr="00F17AA9" w:rsidRDefault="00F64B7D" w:rsidP="001464A7">
            <w:pPr>
              <w:pStyle w:val="a5"/>
              <w:jc w:val="center"/>
              <w:rPr>
                <w:rFonts w:ascii="Arial" w:hAnsi="Arial" w:cs="Arial"/>
                <w:sz w:val="18"/>
                <w:szCs w:val="18"/>
                <w:lang w:val="uk-UA"/>
              </w:rPr>
            </w:pPr>
            <w:r w:rsidRPr="00F17AA9">
              <w:rPr>
                <w:rStyle w:val="a7"/>
                <w:rFonts w:ascii="Arial" w:hAnsi="Arial" w:cs="Arial"/>
                <w:sz w:val="18"/>
                <w:szCs w:val="18"/>
                <w:lang w:val="uk-UA"/>
              </w:rPr>
              <w:t>Зміст господарської операції</w:t>
            </w:r>
          </w:p>
        </w:tc>
        <w:tc>
          <w:tcPr>
            <w:tcW w:w="1990" w:type="pct"/>
            <w:gridSpan w:val="2"/>
            <w:shd w:val="clear" w:color="auto" w:fill="D9D9D9"/>
            <w:vAlign w:val="center"/>
          </w:tcPr>
          <w:p w:rsidR="00F64B7D" w:rsidRPr="00F17AA9" w:rsidRDefault="00F64B7D" w:rsidP="00192D77">
            <w:pPr>
              <w:pStyle w:val="a5"/>
              <w:jc w:val="center"/>
              <w:rPr>
                <w:rFonts w:ascii="Arial" w:hAnsi="Arial" w:cs="Arial"/>
                <w:sz w:val="18"/>
                <w:szCs w:val="18"/>
                <w:lang w:val="uk-UA"/>
              </w:rPr>
            </w:pPr>
            <w:r w:rsidRPr="00F17AA9">
              <w:rPr>
                <w:rStyle w:val="a7"/>
                <w:rFonts w:ascii="Arial" w:hAnsi="Arial" w:cs="Arial"/>
                <w:sz w:val="18"/>
                <w:szCs w:val="18"/>
                <w:lang w:val="uk-UA"/>
              </w:rPr>
              <w:t>Кореспонденція рахунків</w:t>
            </w:r>
          </w:p>
        </w:tc>
      </w:tr>
      <w:tr w:rsidR="00192D77" w:rsidRPr="00F17AA9" w:rsidTr="00192D77">
        <w:trPr>
          <w:tblHeader/>
          <w:tblCellSpacing w:w="15" w:type="dxa"/>
          <w:jc w:val="center"/>
        </w:trPr>
        <w:tc>
          <w:tcPr>
            <w:tcW w:w="198" w:type="pct"/>
            <w:vMerge/>
            <w:shd w:val="clear" w:color="auto" w:fill="D9D9D9"/>
            <w:vAlign w:val="center"/>
          </w:tcPr>
          <w:p w:rsidR="00F64B7D" w:rsidRPr="00F17AA9" w:rsidRDefault="00F64B7D" w:rsidP="001464A7">
            <w:pPr>
              <w:pStyle w:val="a5"/>
              <w:jc w:val="center"/>
              <w:rPr>
                <w:rStyle w:val="a7"/>
                <w:rFonts w:ascii="Arial" w:hAnsi="Arial" w:cs="Arial"/>
                <w:sz w:val="18"/>
                <w:szCs w:val="18"/>
                <w:lang w:val="uk-UA"/>
              </w:rPr>
            </w:pPr>
          </w:p>
        </w:tc>
        <w:tc>
          <w:tcPr>
            <w:tcW w:w="2723" w:type="pct"/>
            <w:vMerge/>
            <w:shd w:val="clear" w:color="auto" w:fill="D9D9D9"/>
            <w:vAlign w:val="center"/>
          </w:tcPr>
          <w:p w:rsidR="00F64B7D" w:rsidRPr="00F17AA9" w:rsidRDefault="00F64B7D" w:rsidP="001464A7">
            <w:pPr>
              <w:pStyle w:val="a5"/>
              <w:jc w:val="center"/>
              <w:rPr>
                <w:rStyle w:val="a7"/>
                <w:rFonts w:ascii="Arial" w:hAnsi="Arial" w:cs="Arial"/>
                <w:sz w:val="18"/>
                <w:szCs w:val="18"/>
                <w:lang w:val="uk-UA"/>
              </w:rPr>
            </w:pPr>
          </w:p>
        </w:tc>
        <w:tc>
          <w:tcPr>
            <w:tcW w:w="963" w:type="pct"/>
            <w:shd w:val="clear" w:color="auto" w:fill="D9D9D9"/>
            <w:vAlign w:val="center"/>
          </w:tcPr>
          <w:p w:rsidR="00F64B7D" w:rsidRPr="00F17AA9" w:rsidRDefault="00F64B7D" w:rsidP="00192D77">
            <w:pPr>
              <w:pStyle w:val="a5"/>
              <w:jc w:val="center"/>
              <w:rPr>
                <w:rFonts w:ascii="Arial" w:hAnsi="Arial" w:cs="Arial"/>
                <w:sz w:val="18"/>
                <w:szCs w:val="18"/>
                <w:lang w:val="uk-UA"/>
              </w:rPr>
            </w:pPr>
            <w:r w:rsidRPr="00F17AA9">
              <w:rPr>
                <w:rStyle w:val="a7"/>
                <w:rFonts w:ascii="Arial" w:hAnsi="Arial" w:cs="Arial"/>
                <w:sz w:val="18"/>
                <w:szCs w:val="18"/>
                <w:lang w:val="uk-UA"/>
              </w:rPr>
              <w:t>Дебет</w:t>
            </w:r>
          </w:p>
        </w:tc>
        <w:tc>
          <w:tcPr>
            <w:tcW w:w="1005" w:type="pct"/>
            <w:shd w:val="clear" w:color="auto" w:fill="D9D9D9"/>
            <w:vAlign w:val="center"/>
          </w:tcPr>
          <w:p w:rsidR="00F64B7D" w:rsidRPr="00F17AA9" w:rsidRDefault="00F64B7D" w:rsidP="00192D77">
            <w:pPr>
              <w:pStyle w:val="a5"/>
              <w:jc w:val="center"/>
              <w:rPr>
                <w:rFonts w:ascii="Arial" w:hAnsi="Arial" w:cs="Arial"/>
                <w:sz w:val="18"/>
                <w:szCs w:val="18"/>
                <w:lang w:val="uk-UA"/>
              </w:rPr>
            </w:pPr>
            <w:r w:rsidRPr="00F17AA9">
              <w:rPr>
                <w:rStyle w:val="a7"/>
                <w:rFonts w:ascii="Arial" w:hAnsi="Arial" w:cs="Arial"/>
                <w:sz w:val="18"/>
                <w:szCs w:val="18"/>
                <w:lang w:val="uk-UA"/>
              </w:rPr>
              <w:t>Кредит</w:t>
            </w:r>
          </w:p>
        </w:tc>
      </w:tr>
      <w:tr w:rsidR="00F64B7D" w:rsidRPr="00F17AA9" w:rsidTr="00192D77">
        <w:trPr>
          <w:tblCellSpacing w:w="15" w:type="dxa"/>
          <w:jc w:val="center"/>
        </w:trPr>
        <w:tc>
          <w:tcPr>
            <w:tcW w:w="4956" w:type="pct"/>
            <w:gridSpan w:val="4"/>
            <w:vAlign w:val="center"/>
          </w:tcPr>
          <w:p w:rsidR="00F64B7D" w:rsidRPr="00F17AA9" w:rsidRDefault="002B7992" w:rsidP="00192D77">
            <w:pPr>
              <w:pStyle w:val="a5"/>
              <w:jc w:val="center"/>
              <w:rPr>
                <w:rFonts w:ascii="Arial" w:hAnsi="Arial" w:cs="Arial"/>
                <w:sz w:val="18"/>
                <w:szCs w:val="18"/>
                <w:lang w:val="uk-UA"/>
              </w:rPr>
            </w:pPr>
            <w:r>
              <w:rPr>
                <w:rStyle w:val="a7"/>
                <w:rFonts w:ascii="Arial" w:hAnsi="Arial" w:cs="Arial"/>
                <w:sz w:val="18"/>
                <w:szCs w:val="18"/>
                <w:lang w:val="uk-UA"/>
              </w:rPr>
              <w:t>1</w:t>
            </w:r>
            <w:r w:rsidR="00F64B7D" w:rsidRPr="00F17AA9">
              <w:rPr>
                <w:rStyle w:val="a7"/>
                <w:rFonts w:ascii="Arial" w:hAnsi="Arial" w:cs="Arial"/>
                <w:sz w:val="18"/>
                <w:szCs w:val="18"/>
                <w:lang w:val="uk-UA"/>
              </w:rPr>
              <w:t>. Облік вибуття основних засобів</w:t>
            </w:r>
          </w:p>
        </w:tc>
      </w:tr>
      <w:tr w:rsidR="00192D77" w:rsidRPr="00F17AA9" w:rsidTr="00192D77">
        <w:trPr>
          <w:tblCellSpacing w:w="15" w:type="dxa"/>
          <w:jc w:val="center"/>
        </w:trPr>
        <w:tc>
          <w:tcPr>
            <w:tcW w:w="198" w:type="pct"/>
            <w:vAlign w:val="center"/>
          </w:tcPr>
          <w:p w:rsidR="00F64B7D" w:rsidRPr="00F17AA9" w:rsidRDefault="00171207" w:rsidP="001464A7">
            <w:pPr>
              <w:pStyle w:val="a5"/>
              <w:jc w:val="center"/>
              <w:rPr>
                <w:rFonts w:ascii="Arial" w:hAnsi="Arial" w:cs="Arial"/>
                <w:sz w:val="18"/>
                <w:szCs w:val="18"/>
                <w:lang w:val="uk-UA"/>
              </w:rPr>
            </w:pPr>
            <w:r>
              <w:rPr>
                <w:rFonts w:ascii="Arial" w:hAnsi="Arial" w:cs="Arial"/>
                <w:sz w:val="18"/>
                <w:szCs w:val="18"/>
                <w:lang w:val="uk-UA"/>
              </w:rPr>
              <w:t>1</w:t>
            </w:r>
            <w:r w:rsidR="00F64B7D" w:rsidRPr="00F17AA9">
              <w:rPr>
                <w:rFonts w:ascii="Arial" w:hAnsi="Arial" w:cs="Arial"/>
                <w:sz w:val="18"/>
                <w:szCs w:val="18"/>
                <w:lang w:val="uk-UA"/>
              </w:rPr>
              <w:t> </w:t>
            </w:r>
          </w:p>
        </w:tc>
        <w:tc>
          <w:tcPr>
            <w:tcW w:w="2723" w:type="pct"/>
            <w:vAlign w:val="center"/>
          </w:tcPr>
          <w:p w:rsidR="00F64B7D" w:rsidRPr="00F17AA9" w:rsidRDefault="00F64B7D" w:rsidP="001464A7">
            <w:pPr>
              <w:pStyle w:val="a5"/>
              <w:rPr>
                <w:rFonts w:ascii="Arial" w:hAnsi="Arial" w:cs="Arial"/>
                <w:sz w:val="18"/>
                <w:szCs w:val="18"/>
                <w:lang w:val="uk-UA"/>
              </w:rPr>
            </w:pPr>
            <w:r w:rsidRPr="00F17AA9">
              <w:rPr>
                <w:rFonts w:ascii="Arial" w:hAnsi="Arial" w:cs="Arial"/>
                <w:sz w:val="18"/>
                <w:szCs w:val="18"/>
                <w:lang w:val="uk-UA"/>
              </w:rPr>
              <w:t>Ліквідація основних засобів: </w:t>
            </w:r>
          </w:p>
        </w:tc>
        <w:tc>
          <w:tcPr>
            <w:tcW w:w="963" w:type="pct"/>
            <w:vAlign w:val="center"/>
          </w:tcPr>
          <w:p w:rsidR="00F64B7D" w:rsidRPr="00F17AA9" w:rsidRDefault="00F64B7D" w:rsidP="00192D77">
            <w:pPr>
              <w:pStyle w:val="a5"/>
              <w:jc w:val="center"/>
              <w:rPr>
                <w:rFonts w:ascii="Arial" w:hAnsi="Arial" w:cs="Arial"/>
                <w:sz w:val="18"/>
                <w:szCs w:val="18"/>
                <w:lang w:val="uk-UA"/>
              </w:rPr>
            </w:pPr>
          </w:p>
        </w:tc>
        <w:tc>
          <w:tcPr>
            <w:tcW w:w="1005" w:type="pct"/>
            <w:vAlign w:val="center"/>
          </w:tcPr>
          <w:p w:rsidR="00F64B7D" w:rsidRPr="00F17AA9" w:rsidRDefault="00F64B7D" w:rsidP="00192D77">
            <w:pPr>
              <w:pStyle w:val="a5"/>
              <w:jc w:val="center"/>
              <w:rPr>
                <w:rFonts w:ascii="Arial" w:hAnsi="Arial" w:cs="Arial"/>
                <w:sz w:val="18"/>
                <w:szCs w:val="18"/>
                <w:lang w:val="uk-UA"/>
              </w:rPr>
            </w:pPr>
          </w:p>
        </w:tc>
      </w:tr>
      <w:tr w:rsidR="00192D77" w:rsidRPr="00F17AA9" w:rsidTr="00192D77">
        <w:trPr>
          <w:tblCellSpacing w:w="15" w:type="dxa"/>
          <w:jc w:val="center"/>
        </w:trPr>
        <w:tc>
          <w:tcPr>
            <w:tcW w:w="198" w:type="pct"/>
            <w:vAlign w:val="center"/>
          </w:tcPr>
          <w:p w:rsidR="00171207" w:rsidRPr="00F17AA9" w:rsidRDefault="00171207" w:rsidP="001464A7">
            <w:pPr>
              <w:pStyle w:val="a5"/>
              <w:jc w:val="center"/>
              <w:rPr>
                <w:rFonts w:ascii="Arial" w:hAnsi="Arial" w:cs="Arial"/>
                <w:sz w:val="18"/>
                <w:szCs w:val="18"/>
                <w:lang w:val="uk-UA"/>
              </w:rPr>
            </w:pPr>
            <w:r>
              <w:rPr>
                <w:rFonts w:ascii="Arial" w:hAnsi="Arial" w:cs="Arial"/>
                <w:sz w:val="18"/>
                <w:szCs w:val="18"/>
                <w:lang w:val="uk-UA"/>
              </w:rPr>
              <w:t>а</w:t>
            </w:r>
            <w:r w:rsidRPr="00F17AA9">
              <w:rPr>
                <w:rFonts w:ascii="Arial" w:hAnsi="Arial" w:cs="Arial"/>
                <w:sz w:val="18"/>
                <w:szCs w:val="18"/>
                <w:lang w:val="uk-UA"/>
              </w:rPr>
              <w:t>) </w:t>
            </w:r>
          </w:p>
        </w:tc>
        <w:tc>
          <w:tcPr>
            <w:tcW w:w="2723" w:type="pct"/>
            <w:vAlign w:val="center"/>
          </w:tcPr>
          <w:p w:rsidR="00171207" w:rsidRPr="00F17AA9" w:rsidRDefault="00171207" w:rsidP="001464A7">
            <w:pPr>
              <w:pStyle w:val="a5"/>
              <w:rPr>
                <w:rFonts w:ascii="Arial" w:hAnsi="Arial" w:cs="Arial"/>
                <w:sz w:val="18"/>
                <w:szCs w:val="18"/>
                <w:lang w:val="uk-UA"/>
              </w:rPr>
            </w:pPr>
            <w:r w:rsidRPr="00F17AA9">
              <w:rPr>
                <w:rFonts w:ascii="Arial" w:hAnsi="Arial" w:cs="Arial"/>
                <w:sz w:val="18"/>
                <w:szCs w:val="18"/>
                <w:lang w:val="uk-UA"/>
              </w:rPr>
              <w:t>сума зносу об'єкта </w:t>
            </w:r>
          </w:p>
        </w:tc>
        <w:tc>
          <w:tcPr>
            <w:tcW w:w="963" w:type="pct"/>
            <w:vAlign w:val="center"/>
          </w:tcPr>
          <w:p w:rsidR="00171207" w:rsidRPr="00F17AA9" w:rsidRDefault="00171207" w:rsidP="00192D77">
            <w:pPr>
              <w:pStyle w:val="a5"/>
              <w:jc w:val="center"/>
              <w:rPr>
                <w:rFonts w:ascii="Arial" w:hAnsi="Arial" w:cs="Arial"/>
                <w:sz w:val="18"/>
                <w:szCs w:val="18"/>
                <w:lang w:val="uk-UA"/>
              </w:rPr>
            </w:pPr>
            <w:r w:rsidRPr="00F17AA9">
              <w:rPr>
                <w:rFonts w:ascii="Arial" w:hAnsi="Arial" w:cs="Arial"/>
                <w:sz w:val="18"/>
                <w:szCs w:val="18"/>
                <w:lang w:val="uk-UA"/>
              </w:rPr>
              <w:t>131</w:t>
            </w:r>
          </w:p>
        </w:tc>
        <w:tc>
          <w:tcPr>
            <w:tcW w:w="1005" w:type="pct"/>
          </w:tcPr>
          <w:p w:rsidR="00171207" w:rsidRDefault="00171207" w:rsidP="00192D77">
            <w:pPr>
              <w:jc w:val="center"/>
            </w:pPr>
            <w:r w:rsidRPr="00014653">
              <w:rPr>
                <w:rFonts w:ascii="Arial" w:hAnsi="Arial" w:cs="Arial"/>
                <w:sz w:val="18"/>
                <w:szCs w:val="18"/>
              </w:rPr>
              <w:t>10</w:t>
            </w:r>
          </w:p>
        </w:tc>
      </w:tr>
      <w:tr w:rsidR="00192D77" w:rsidRPr="00F17AA9" w:rsidTr="00192D77">
        <w:trPr>
          <w:tblCellSpacing w:w="15" w:type="dxa"/>
          <w:jc w:val="center"/>
        </w:trPr>
        <w:tc>
          <w:tcPr>
            <w:tcW w:w="198" w:type="pct"/>
            <w:vAlign w:val="center"/>
          </w:tcPr>
          <w:p w:rsidR="00171207" w:rsidRPr="00F17AA9" w:rsidRDefault="00171207" w:rsidP="001464A7">
            <w:pPr>
              <w:pStyle w:val="a5"/>
              <w:jc w:val="center"/>
              <w:rPr>
                <w:rFonts w:ascii="Arial" w:hAnsi="Arial" w:cs="Arial"/>
                <w:sz w:val="18"/>
                <w:szCs w:val="18"/>
                <w:lang w:val="uk-UA"/>
              </w:rPr>
            </w:pPr>
            <w:r>
              <w:rPr>
                <w:rFonts w:ascii="Arial" w:hAnsi="Arial" w:cs="Arial"/>
                <w:sz w:val="18"/>
                <w:szCs w:val="18"/>
                <w:lang w:val="uk-UA"/>
              </w:rPr>
              <w:t>б</w:t>
            </w:r>
            <w:r w:rsidRPr="00F17AA9">
              <w:rPr>
                <w:rFonts w:ascii="Arial" w:hAnsi="Arial" w:cs="Arial"/>
                <w:sz w:val="18"/>
                <w:szCs w:val="18"/>
                <w:lang w:val="uk-UA"/>
              </w:rPr>
              <w:t>) </w:t>
            </w:r>
          </w:p>
        </w:tc>
        <w:tc>
          <w:tcPr>
            <w:tcW w:w="2723" w:type="pct"/>
            <w:vAlign w:val="center"/>
          </w:tcPr>
          <w:p w:rsidR="00171207" w:rsidRPr="00F17AA9" w:rsidRDefault="00171207" w:rsidP="001464A7">
            <w:pPr>
              <w:pStyle w:val="a5"/>
              <w:rPr>
                <w:rFonts w:ascii="Arial" w:hAnsi="Arial" w:cs="Arial"/>
                <w:sz w:val="18"/>
                <w:szCs w:val="18"/>
                <w:lang w:val="uk-UA"/>
              </w:rPr>
            </w:pPr>
            <w:r w:rsidRPr="00F17AA9">
              <w:rPr>
                <w:rFonts w:ascii="Arial" w:hAnsi="Arial" w:cs="Arial"/>
                <w:sz w:val="18"/>
                <w:szCs w:val="18"/>
                <w:lang w:val="uk-UA"/>
              </w:rPr>
              <w:t>залишкова вартість </w:t>
            </w:r>
          </w:p>
        </w:tc>
        <w:tc>
          <w:tcPr>
            <w:tcW w:w="963" w:type="pct"/>
            <w:vAlign w:val="center"/>
          </w:tcPr>
          <w:p w:rsidR="00171207" w:rsidRPr="00F17AA9" w:rsidRDefault="00171207" w:rsidP="00192D77">
            <w:pPr>
              <w:pStyle w:val="a5"/>
              <w:jc w:val="center"/>
              <w:rPr>
                <w:rFonts w:ascii="Arial" w:hAnsi="Arial" w:cs="Arial"/>
                <w:sz w:val="18"/>
                <w:szCs w:val="18"/>
                <w:lang w:val="uk-UA"/>
              </w:rPr>
            </w:pPr>
            <w:r w:rsidRPr="00F17AA9">
              <w:rPr>
                <w:rFonts w:ascii="Arial" w:hAnsi="Arial" w:cs="Arial"/>
                <w:sz w:val="18"/>
                <w:szCs w:val="18"/>
                <w:lang w:val="uk-UA"/>
              </w:rPr>
              <w:t>976</w:t>
            </w:r>
          </w:p>
        </w:tc>
        <w:tc>
          <w:tcPr>
            <w:tcW w:w="1005" w:type="pct"/>
          </w:tcPr>
          <w:p w:rsidR="00171207" w:rsidRDefault="00171207" w:rsidP="00192D77">
            <w:pPr>
              <w:jc w:val="center"/>
            </w:pPr>
            <w:r w:rsidRPr="00014653">
              <w:rPr>
                <w:rFonts w:ascii="Arial" w:hAnsi="Arial" w:cs="Arial"/>
                <w:sz w:val="18"/>
                <w:szCs w:val="18"/>
              </w:rPr>
              <w:t>10</w:t>
            </w:r>
          </w:p>
        </w:tc>
      </w:tr>
      <w:tr w:rsidR="00192D77" w:rsidRPr="00F17AA9" w:rsidTr="00192D77">
        <w:trPr>
          <w:tblCellSpacing w:w="15" w:type="dxa"/>
          <w:jc w:val="center"/>
        </w:trPr>
        <w:tc>
          <w:tcPr>
            <w:tcW w:w="198" w:type="pct"/>
            <w:vAlign w:val="center"/>
          </w:tcPr>
          <w:p w:rsidR="00F64B7D" w:rsidRPr="00F17AA9" w:rsidRDefault="00171207" w:rsidP="001464A7">
            <w:pPr>
              <w:pStyle w:val="a5"/>
              <w:jc w:val="center"/>
              <w:rPr>
                <w:rFonts w:ascii="Arial" w:hAnsi="Arial" w:cs="Arial"/>
                <w:sz w:val="18"/>
                <w:szCs w:val="18"/>
                <w:lang w:val="uk-UA"/>
              </w:rPr>
            </w:pPr>
            <w:r>
              <w:rPr>
                <w:rFonts w:ascii="Arial" w:hAnsi="Arial" w:cs="Arial"/>
                <w:sz w:val="18"/>
                <w:szCs w:val="18"/>
                <w:lang w:val="uk-UA"/>
              </w:rPr>
              <w:t>2</w:t>
            </w:r>
            <w:r w:rsidR="00F64B7D" w:rsidRPr="00F17AA9">
              <w:rPr>
                <w:rFonts w:ascii="Arial" w:hAnsi="Arial" w:cs="Arial"/>
                <w:sz w:val="18"/>
                <w:szCs w:val="18"/>
                <w:lang w:val="uk-UA"/>
              </w:rPr>
              <w:t> </w:t>
            </w:r>
          </w:p>
        </w:tc>
        <w:tc>
          <w:tcPr>
            <w:tcW w:w="2723" w:type="pct"/>
            <w:vAlign w:val="center"/>
          </w:tcPr>
          <w:p w:rsidR="00F64B7D" w:rsidRPr="00F17AA9" w:rsidRDefault="00F64B7D" w:rsidP="001464A7">
            <w:pPr>
              <w:pStyle w:val="a5"/>
              <w:rPr>
                <w:rFonts w:ascii="Arial" w:hAnsi="Arial" w:cs="Arial"/>
                <w:sz w:val="18"/>
                <w:szCs w:val="18"/>
                <w:lang w:val="uk-UA"/>
              </w:rPr>
            </w:pPr>
            <w:r w:rsidRPr="00F17AA9">
              <w:rPr>
                <w:rFonts w:ascii="Arial" w:hAnsi="Arial" w:cs="Arial"/>
                <w:sz w:val="18"/>
                <w:szCs w:val="18"/>
                <w:lang w:val="uk-UA"/>
              </w:rPr>
              <w:t>Демонтаж об'єкта основних засобів: </w:t>
            </w:r>
          </w:p>
        </w:tc>
        <w:tc>
          <w:tcPr>
            <w:tcW w:w="963" w:type="pct"/>
            <w:vAlign w:val="center"/>
          </w:tcPr>
          <w:p w:rsidR="00F64B7D" w:rsidRPr="00F17AA9" w:rsidRDefault="00F64B7D" w:rsidP="00192D77">
            <w:pPr>
              <w:pStyle w:val="a5"/>
              <w:jc w:val="center"/>
              <w:rPr>
                <w:rFonts w:ascii="Arial" w:hAnsi="Arial" w:cs="Arial"/>
                <w:sz w:val="18"/>
                <w:szCs w:val="18"/>
                <w:lang w:val="uk-UA"/>
              </w:rPr>
            </w:pPr>
          </w:p>
        </w:tc>
        <w:tc>
          <w:tcPr>
            <w:tcW w:w="1005" w:type="pct"/>
            <w:vAlign w:val="center"/>
          </w:tcPr>
          <w:p w:rsidR="00F64B7D" w:rsidRPr="00F17AA9" w:rsidRDefault="00F64B7D" w:rsidP="00192D77">
            <w:pPr>
              <w:pStyle w:val="a5"/>
              <w:jc w:val="center"/>
              <w:rPr>
                <w:rFonts w:ascii="Arial" w:hAnsi="Arial" w:cs="Arial"/>
                <w:sz w:val="18"/>
                <w:szCs w:val="18"/>
                <w:lang w:val="uk-UA"/>
              </w:rPr>
            </w:pPr>
          </w:p>
        </w:tc>
      </w:tr>
      <w:tr w:rsidR="00192D77" w:rsidRPr="00F17AA9" w:rsidTr="00192D77">
        <w:trPr>
          <w:tblCellSpacing w:w="15" w:type="dxa"/>
          <w:jc w:val="center"/>
        </w:trPr>
        <w:tc>
          <w:tcPr>
            <w:tcW w:w="198" w:type="pct"/>
            <w:vAlign w:val="center"/>
          </w:tcPr>
          <w:p w:rsidR="00F64B7D" w:rsidRPr="00F17AA9" w:rsidRDefault="00F64B7D" w:rsidP="001464A7">
            <w:pPr>
              <w:pStyle w:val="a5"/>
              <w:jc w:val="center"/>
              <w:rPr>
                <w:rFonts w:ascii="Arial" w:hAnsi="Arial" w:cs="Arial"/>
                <w:sz w:val="18"/>
                <w:szCs w:val="18"/>
                <w:lang w:val="uk-UA"/>
              </w:rPr>
            </w:pPr>
            <w:r w:rsidRPr="00F17AA9">
              <w:rPr>
                <w:rFonts w:ascii="Arial" w:hAnsi="Arial" w:cs="Arial"/>
                <w:sz w:val="18"/>
                <w:szCs w:val="18"/>
                <w:lang w:val="uk-UA"/>
              </w:rPr>
              <w:t>а) </w:t>
            </w:r>
          </w:p>
        </w:tc>
        <w:tc>
          <w:tcPr>
            <w:tcW w:w="2723" w:type="pct"/>
            <w:vAlign w:val="center"/>
          </w:tcPr>
          <w:p w:rsidR="00F64B7D" w:rsidRPr="00F17AA9" w:rsidRDefault="00F64B7D" w:rsidP="001464A7">
            <w:pPr>
              <w:pStyle w:val="a5"/>
              <w:rPr>
                <w:rFonts w:ascii="Arial" w:hAnsi="Arial" w:cs="Arial"/>
                <w:sz w:val="18"/>
                <w:szCs w:val="18"/>
                <w:lang w:val="uk-UA"/>
              </w:rPr>
            </w:pPr>
            <w:r w:rsidRPr="00F17AA9">
              <w:rPr>
                <w:rFonts w:ascii="Arial" w:hAnsi="Arial" w:cs="Arial"/>
                <w:sz w:val="18"/>
                <w:szCs w:val="18"/>
                <w:lang w:val="uk-UA"/>
              </w:rPr>
              <w:t>оплата праці </w:t>
            </w:r>
          </w:p>
        </w:tc>
        <w:tc>
          <w:tcPr>
            <w:tcW w:w="963" w:type="pct"/>
            <w:vAlign w:val="center"/>
          </w:tcPr>
          <w:p w:rsidR="00F64B7D" w:rsidRPr="00F17AA9" w:rsidRDefault="00F64B7D" w:rsidP="00192D77">
            <w:pPr>
              <w:pStyle w:val="a5"/>
              <w:jc w:val="center"/>
              <w:rPr>
                <w:rFonts w:ascii="Arial" w:hAnsi="Arial" w:cs="Arial"/>
                <w:sz w:val="18"/>
                <w:szCs w:val="18"/>
                <w:lang w:val="uk-UA"/>
              </w:rPr>
            </w:pPr>
            <w:r w:rsidRPr="00F17AA9">
              <w:rPr>
                <w:rFonts w:ascii="Arial" w:hAnsi="Arial" w:cs="Arial"/>
                <w:sz w:val="18"/>
                <w:szCs w:val="18"/>
                <w:lang w:val="uk-UA"/>
              </w:rPr>
              <w:t>976</w:t>
            </w:r>
          </w:p>
        </w:tc>
        <w:tc>
          <w:tcPr>
            <w:tcW w:w="1005" w:type="pct"/>
            <w:vAlign w:val="center"/>
          </w:tcPr>
          <w:p w:rsidR="00F64B7D" w:rsidRPr="00F17AA9" w:rsidRDefault="00F64B7D" w:rsidP="00192D77">
            <w:pPr>
              <w:pStyle w:val="a5"/>
              <w:jc w:val="center"/>
              <w:rPr>
                <w:rFonts w:ascii="Arial" w:hAnsi="Arial" w:cs="Arial"/>
                <w:sz w:val="18"/>
                <w:szCs w:val="18"/>
                <w:lang w:val="uk-UA"/>
              </w:rPr>
            </w:pPr>
            <w:r w:rsidRPr="00F17AA9">
              <w:rPr>
                <w:rFonts w:ascii="Arial" w:hAnsi="Arial" w:cs="Arial"/>
                <w:sz w:val="18"/>
                <w:szCs w:val="18"/>
                <w:lang w:val="uk-UA"/>
              </w:rPr>
              <w:t>66</w:t>
            </w:r>
          </w:p>
        </w:tc>
      </w:tr>
      <w:tr w:rsidR="00192D77" w:rsidRPr="00F17AA9" w:rsidTr="00192D77">
        <w:trPr>
          <w:tblCellSpacing w:w="15" w:type="dxa"/>
          <w:jc w:val="center"/>
        </w:trPr>
        <w:tc>
          <w:tcPr>
            <w:tcW w:w="198" w:type="pct"/>
            <w:vAlign w:val="center"/>
          </w:tcPr>
          <w:p w:rsidR="00F64B7D" w:rsidRPr="00F17AA9" w:rsidRDefault="00F64B7D" w:rsidP="001464A7">
            <w:pPr>
              <w:pStyle w:val="a5"/>
              <w:jc w:val="center"/>
              <w:rPr>
                <w:rFonts w:ascii="Arial" w:hAnsi="Arial" w:cs="Arial"/>
                <w:sz w:val="18"/>
                <w:szCs w:val="18"/>
                <w:lang w:val="uk-UA"/>
              </w:rPr>
            </w:pPr>
            <w:r w:rsidRPr="00F17AA9">
              <w:rPr>
                <w:rFonts w:ascii="Arial" w:hAnsi="Arial" w:cs="Arial"/>
                <w:sz w:val="18"/>
                <w:szCs w:val="18"/>
                <w:lang w:val="uk-UA"/>
              </w:rPr>
              <w:t>б) </w:t>
            </w:r>
          </w:p>
        </w:tc>
        <w:tc>
          <w:tcPr>
            <w:tcW w:w="2723" w:type="pct"/>
            <w:vAlign w:val="center"/>
          </w:tcPr>
          <w:p w:rsidR="00F64B7D" w:rsidRPr="00F17AA9" w:rsidRDefault="00F64B7D" w:rsidP="001464A7">
            <w:pPr>
              <w:pStyle w:val="a5"/>
              <w:rPr>
                <w:rFonts w:ascii="Arial" w:hAnsi="Arial" w:cs="Arial"/>
                <w:sz w:val="18"/>
                <w:szCs w:val="18"/>
                <w:lang w:val="uk-UA"/>
              </w:rPr>
            </w:pPr>
            <w:r w:rsidRPr="00F17AA9">
              <w:rPr>
                <w:rFonts w:ascii="Arial" w:hAnsi="Arial" w:cs="Arial"/>
                <w:sz w:val="18"/>
                <w:szCs w:val="18"/>
                <w:lang w:val="uk-UA"/>
              </w:rPr>
              <w:t>відрахування на соціальні заходи </w:t>
            </w:r>
          </w:p>
        </w:tc>
        <w:tc>
          <w:tcPr>
            <w:tcW w:w="963" w:type="pct"/>
            <w:vAlign w:val="center"/>
          </w:tcPr>
          <w:p w:rsidR="00F64B7D" w:rsidRPr="00F17AA9" w:rsidRDefault="00F64B7D" w:rsidP="00192D77">
            <w:pPr>
              <w:pStyle w:val="a5"/>
              <w:jc w:val="center"/>
              <w:rPr>
                <w:rFonts w:ascii="Arial" w:hAnsi="Arial" w:cs="Arial"/>
                <w:sz w:val="18"/>
                <w:szCs w:val="18"/>
                <w:lang w:val="uk-UA"/>
              </w:rPr>
            </w:pPr>
            <w:r w:rsidRPr="00F17AA9">
              <w:rPr>
                <w:rFonts w:ascii="Arial" w:hAnsi="Arial" w:cs="Arial"/>
                <w:sz w:val="18"/>
                <w:szCs w:val="18"/>
                <w:lang w:val="uk-UA"/>
              </w:rPr>
              <w:t>976</w:t>
            </w:r>
          </w:p>
        </w:tc>
        <w:tc>
          <w:tcPr>
            <w:tcW w:w="1005" w:type="pct"/>
            <w:vAlign w:val="center"/>
          </w:tcPr>
          <w:p w:rsidR="00F64B7D" w:rsidRPr="00F17AA9" w:rsidRDefault="00F64B7D" w:rsidP="00192D77">
            <w:pPr>
              <w:pStyle w:val="a5"/>
              <w:jc w:val="center"/>
              <w:rPr>
                <w:rFonts w:ascii="Arial" w:hAnsi="Arial" w:cs="Arial"/>
                <w:sz w:val="18"/>
                <w:szCs w:val="18"/>
                <w:lang w:val="uk-UA"/>
              </w:rPr>
            </w:pPr>
            <w:r w:rsidRPr="00F17AA9">
              <w:rPr>
                <w:rFonts w:ascii="Arial" w:hAnsi="Arial" w:cs="Arial"/>
                <w:sz w:val="18"/>
                <w:szCs w:val="18"/>
                <w:lang w:val="uk-UA"/>
              </w:rPr>
              <w:t>65</w:t>
            </w:r>
          </w:p>
        </w:tc>
      </w:tr>
      <w:tr w:rsidR="00192D77" w:rsidRPr="00F17AA9" w:rsidTr="00192D77">
        <w:trPr>
          <w:tblCellSpacing w:w="15" w:type="dxa"/>
          <w:jc w:val="center"/>
        </w:trPr>
        <w:tc>
          <w:tcPr>
            <w:tcW w:w="198" w:type="pct"/>
            <w:vAlign w:val="center"/>
          </w:tcPr>
          <w:p w:rsidR="00F64B7D" w:rsidRPr="00F17AA9" w:rsidRDefault="00F64B7D" w:rsidP="001464A7">
            <w:pPr>
              <w:pStyle w:val="a5"/>
              <w:jc w:val="center"/>
              <w:rPr>
                <w:rFonts w:ascii="Arial" w:hAnsi="Arial" w:cs="Arial"/>
                <w:sz w:val="18"/>
                <w:szCs w:val="18"/>
                <w:lang w:val="uk-UA"/>
              </w:rPr>
            </w:pPr>
            <w:r w:rsidRPr="00F17AA9">
              <w:rPr>
                <w:rFonts w:ascii="Arial" w:hAnsi="Arial" w:cs="Arial"/>
                <w:sz w:val="18"/>
                <w:szCs w:val="18"/>
                <w:lang w:val="uk-UA"/>
              </w:rPr>
              <w:t>в) </w:t>
            </w:r>
          </w:p>
        </w:tc>
        <w:tc>
          <w:tcPr>
            <w:tcW w:w="2723" w:type="pct"/>
            <w:vAlign w:val="center"/>
          </w:tcPr>
          <w:p w:rsidR="00F64B7D" w:rsidRPr="00F17AA9" w:rsidRDefault="00F64B7D" w:rsidP="001464A7">
            <w:pPr>
              <w:pStyle w:val="a5"/>
              <w:rPr>
                <w:rFonts w:ascii="Arial" w:hAnsi="Arial" w:cs="Arial"/>
                <w:sz w:val="18"/>
                <w:szCs w:val="18"/>
                <w:lang w:val="uk-UA"/>
              </w:rPr>
            </w:pPr>
            <w:r w:rsidRPr="00F17AA9">
              <w:rPr>
                <w:rFonts w:ascii="Arial" w:hAnsi="Arial" w:cs="Arial"/>
                <w:sz w:val="18"/>
                <w:szCs w:val="18"/>
                <w:lang w:val="uk-UA"/>
              </w:rPr>
              <w:t>послуги підрядника, інших сторонніх організацій </w:t>
            </w:r>
          </w:p>
        </w:tc>
        <w:tc>
          <w:tcPr>
            <w:tcW w:w="963" w:type="pct"/>
            <w:vAlign w:val="center"/>
          </w:tcPr>
          <w:p w:rsidR="00F64B7D" w:rsidRPr="00F17AA9" w:rsidRDefault="00F64B7D" w:rsidP="00192D77">
            <w:pPr>
              <w:pStyle w:val="a5"/>
              <w:jc w:val="center"/>
              <w:rPr>
                <w:rFonts w:ascii="Arial" w:hAnsi="Arial" w:cs="Arial"/>
                <w:sz w:val="18"/>
                <w:szCs w:val="18"/>
                <w:lang w:val="uk-UA"/>
              </w:rPr>
            </w:pPr>
            <w:r w:rsidRPr="00F17AA9">
              <w:rPr>
                <w:rFonts w:ascii="Arial" w:hAnsi="Arial" w:cs="Arial"/>
                <w:sz w:val="18"/>
                <w:szCs w:val="18"/>
                <w:lang w:val="uk-UA"/>
              </w:rPr>
              <w:t>976</w:t>
            </w:r>
          </w:p>
        </w:tc>
        <w:tc>
          <w:tcPr>
            <w:tcW w:w="1005" w:type="pct"/>
            <w:vAlign w:val="center"/>
          </w:tcPr>
          <w:p w:rsidR="00F64B7D" w:rsidRPr="00F17AA9" w:rsidRDefault="00F64B7D" w:rsidP="00192D77">
            <w:pPr>
              <w:pStyle w:val="a5"/>
              <w:jc w:val="center"/>
              <w:rPr>
                <w:rFonts w:ascii="Arial" w:hAnsi="Arial" w:cs="Arial"/>
                <w:sz w:val="18"/>
                <w:szCs w:val="18"/>
                <w:lang w:val="uk-UA"/>
              </w:rPr>
            </w:pPr>
            <w:r w:rsidRPr="00F17AA9">
              <w:rPr>
                <w:rFonts w:ascii="Arial" w:hAnsi="Arial" w:cs="Arial"/>
                <w:sz w:val="18"/>
                <w:szCs w:val="18"/>
                <w:lang w:val="uk-UA"/>
              </w:rPr>
              <w:t>68</w:t>
            </w:r>
          </w:p>
        </w:tc>
      </w:tr>
      <w:tr w:rsidR="00192D77" w:rsidRPr="00F17AA9" w:rsidTr="00192D77">
        <w:trPr>
          <w:tblCellSpacing w:w="15" w:type="dxa"/>
          <w:jc w:val="center"/>
        </w:trPr>
        <w:tc>
          <w:tcPr>
            <w:tcW w:w="198" w:type="pct"/>
            <w:vAlign w:val="center"/>
          </w:tcPr>
          <w:p w:rsidR="00F64B7D" w:rsidRPr="00F17AA9" w:rsidRDefault="00F64B7D" w:rsidP="001464A7">
            <w:pPr>
              <w:pStyle w:val="a5"/>
              <w:jc w:val="center"/>
              <w:rPr>
                <w:rFonts w:ascii="Arial" w:hAnsi="Arial" w:cs="Arial"/>
                <w:sz w:val="18"/>
                <w:szCs w:val="18"/>
                <w:lang w:val="uk-UA"/>
              </w:rPr>
            </w:pPr>
            <w:r w:rsidRPr="00F17AA9">
              <w:rPr>
                <w:rFonts w:ascii="Arial" w:hAnsi="Arial" w:cs="Arial"/>
                <w:sz w:val="18"/>
                <w:szCs w:val="18"/>
                <w:lang w:val="uk-UA"/>
              </w:rPr>
              <w:t>г) </w:t>
            </w:r>
          </w:p>
        </w:tc>
        <w:tc>
          <w:tcPr>
            <w:tcW w:w="2723" w:type="pct"/>
            <w:vAlign w:val="center"/>
          </w:tcPr>
          <w:p w:rsidR="00F64B7D" w:rsidRPr="00F17AA9" w:rsidRDefault="00F64B7D" w:rsidP="001464A7">
            <w:pPr>
              <w:pStyle w:val="a5"/>
              <w:rPr>
                <w:rFonts w:ascii="Arial" w:hAnsi="Arial" w:cs="Arial"/>
                <w:sz w:val="18"/>
                <w:szCs w:val="18"/>
                <w:lang w:val="uk-UA"/>
              </w:rPr>
            </w:pPr>
            <w:r w:rsidRPr="00F17AA9">
              <w:rPr>
                <w:rFonts w:ascii="Arial" w:hAnsi="Arial" w:cs="Arial"/>
                <w:sz w:val="18"/>
                <w:szCs w:val="18"/>
                <w:lang w:val="uk-UA"/>
              </w:rPr>
              <w:t>одержані товарно-матеріальні цінності від ліквідації об'єкта </w:t>
            </w:r>
          </w:p>
        </w:tc>
        <w:tc>
          <w:tcPr>
            <w:tcW w:w="963" w:type="pct"/>
            <w:vAlign w:val="center"/>
          </w:tcPr>
          <w:p w:rsidR="00F64B7D" w:rsidRPr="00F17AA9" w:rsidRDefault="00F64B7D" w:rsidP="00192D77">
            <w:pPr>
              <w:pStyle w:val="a5"/>
              <w:jc w:val="center"/>
              <w:rPr>
                <w:rFonts w:ascii="Arial" w:hAnsi="Arial" w:cs="Arial"/>
                <w:sz w:val="18"/>
                <w:szCs w:val="18"/>
                <w:lang w:val="uk-UA"/>
              </w:rPr>
            </w:pPr>
            <w:r w:rsidRPr="00F17AA9">
              <w:rPr>
                <w:rFonts w:ascii="Arial" w:hAnsi="Arial" w:cs="Arial"/>
                <w:sz w:val="18"/>
                <w:szCs w:val="18"/>
                <w:lang w:val="uk-UA"/>
              </w:rPr>
              <w:t>20</w:t>
            </w:r>
          </w:p>
        </w:tc>
        <w:tc>
          <w:tcPr>
            <w:tcW w:w="1005" w:type="pct"/>
            <w:vAlign w:val="center"/>
          </w:tcPr>
          <w:p w:rsidR="00F64B7D" w:rsidRPr="00F17AA9" w:rsidRDefault="00F64B7D" w:rsidP="00192D77">
            <w:pPr>
              <w:pStyle w:val="a5"/>
              <w:jc w:val="center"/>
              <w:rPr>
                <w:rFonts w:ascii="Arial" w:hAnsi="Arial" w:cs="Arial"/>
                <w:sz w:val="18"/>
                <w:szCs w:val="18"/>
                <w:lang w:val="uk-UA"/>
              </w:rPr>
            </w:pPr>
            <w:r w:rsidRPr="00F17AA9">
              <w:rPr>
                <w:rFonts w:ascii="Arial" w:hAnsi="Arial" w:cs="Arial"/>
                <w:sz w:val="18"/>
                <w:szCs w:val="18"/>
                <w:lang w:val="uk-UA"/>
              </w:rPr>
              <w:t>746</w:t>
            </w:r>
          </w:p>
        </w:tc>
      </w:tr>
      <w:tr w:rsidR="00192D77" w:rsidRPr="00F17AA9" w:rsidTr="00192D77">
        <w:trPr>
          <w:tblCellSpacing w:w="15" w:type="dxa"/>
          <w:jc w:val="center"/>
        </w:trPr>
        <w:tc>
          <w:tcPr>
            <w:tcW w:w="198" w:type="pct"/>
            <w:vAlign w:val="center"/>
          </w:tcPr>
          <w:p w:rsidR="00F64B7D" w:rsidRPr="00F17AA9" w:rsidRDefault="00171207" w:rsidP="001464A7">
            <w:pPr>
              <w:pStyle w:val="a5"/>
              <w:jc w:val="center"/>
              <w:rPr>
                <w:rFonts w:ascii="Arial" w:hAnsi="Arial" w:cs="Arial"/>
                <w:sz w:val="18"/>
                <w:szCs w:val="18"/>
                <w:lang w:val="uk-UA"/>
              </w:rPr>
            </w:pPr>
            <w:r>
              <w:rPr>
                <w:rFonts w:ascii="Arial" w:hAnsi="Arial" w:cs="Arial"/>
                <w:sz w:val="18"/>
                <w:szCs w:val="18"/>
                <w:lang w:val="uk-UA"/>
              </w:rPr>
              <w:t>3</w:t>
            </w:r>
            <w:r w:rsidR="00F64B7D" w:rsidRPr="00F17AA9">
              <w:rPr>
                <w:rFonts w:ascii="Arial" w:hAnsi="Arial" w:cs="Arial"/>
                <w:sz w:val="18"/>
                <w:szCs w:val="18"/>
                <w:lang w:val="uk-UA"/>
              </w:rPr>
              <w:t> </w:t>
            </w:r>
          </w:p>
        </w:tc>
        <w:tc>
          <w:tcPr>
            <w:tcW w:w="2723" w:type="pct"/>
            <w:vAlign w:val="center"/>
          </w:tcPr>
          <w:p w:rsidR="00F64B7D" w:rsidRPr="00F17AA9" w:rsidRDefault="00F64B7D" w:rsidP="001464A7">
            <w:pPr>
              <w:pStyle w:val="a5"/>
              <w:rPr>
                <w:rFonts w:ascii="Arial" w:hAnsi="Arial" w:cs="Arial"/>
                <w:sz w:val="18"/>
                <w:szCs w:val="18"/>
                <w:lang w:val="uk-UA"/>
              </w:rPr>
            </w:pPr>
            <w:r w:rsidRPr="00F17AA9">
              <w:rPr>
                <w:rFonts w:ascii="Arial" w:hAnsi="Arial" w:cs="Arial"/>
                <w:sz w:val="18"/>
                <w:szCs w:val="18"/>
                <w:lang w:val="uk-UA"/>
              </w:rPr>
              <w:t xml:space="preserve">Відображення сум дооцінки об'єкта основних засобів при їх вибутті (на дату вибуття об'єкта субрахунок 423 "Дооцінка активів" має кредитове сальдо по конкретному об'єкту (ідентифіковано сальдо) на основі записів з початку експлуатації об'єкта про зміну (індексацію) балансової вартості основних засобів в картках інвентарного обліку (інших регістрах аналітичного обліку) об'єктів основних засобів). </w:t>
            </w:r>
            <w:r w:rsidRPr="00F17AA9">
              <w:rPr>
                <w:rFonts w:ascii="Arial" w:hAnsi="Arial" w:cs="Arial"/>
                <w:sz w:val="18"/>
                <w:szCs w:val="18"/>
                <w:lang w:val="uk-UA"/>
              </w:rPr>
              <w:br/>
              <w:t> У разі застосування підприємством іншої періодичності зарахування відповідної суми дооцінки до складу нерозподіленого прибутку такий запис (кореспонденція) здійснюється щомісяця (щокварталу, раз на рік) у сумі, пропорційній нарахуванню амортизації. </w:t>
            </w:r>
          </w:p>
        </w:tc>
        <w:tc>
          <w:tcPr>
            <w:tcW w:w="963" w:type="pct"/>
            <w:vAlign w:val="center"/>
          </w:tcPr>
          <w:p w:rsidR="00F64B7D" w:rsidRPr="00F17AA9" w:rsidRDefault="00F64B7D" w:rsidP="00192D77">
            <w:pPr>
              <w:pStyle w:val="a5"/>
              <w:jc w:val="center"/>
              <w:rPr>
                <w:rFonts w:ascii="Arial" w:hAnsi="Arial" w:cs="Arial"/>
                <w:sz w:val="18"/>
                <w:szCs w:val="18"/>
                <w:lang w:val="uk-UA"/>
              </w:rPr>
            </w:pPr>
            <w:r w:rsidRPr="00F17AA9">
              <w:rPr>
                <w:rFonts w:ascii="Arial" w:hAnsi="Arial" w:cs="Arial"/>
                <w:sz w:val="18"/>
                <w:szCs w:val="18"/>
                <w:lang w:val="uk-UA"/>
              </w:rPr>
              <w:t>423</w:t>
            </w:r>
          </w:p>
        </w:tc>
        <w:tc>
          <w:tcPr>
            <w:tcW w:w="1005" w:type="pct"/>
            <w:vAlign w:val="center"/>
          </w:tcPr>
          <w:p w:rsidR="00F64B7D" w:rsidRPr="00F17AA9" w:rsidRDefault="00F64B7D" w:rsidP="00192D77">
            <w:pPr>
              <w:pStyle w:val="a5"/>
              <w:jc w:val="center"/>
              <w:rPr>
                <w:rFonts w:ascii="Arial" w:hAnsi="Arial" w:cs="Arial"/>
                <w:sz w:val="18"/>
                <w:szCs w:val="18"/>
                <w:lang w:val="uk-UA"/>
              </w:rPr>
            </w:pPr>
            <w:r w:rsidRPr="00F17AA9">
              <w:rPr>
                <w:rFonts w:ascii="Arial" w:hAnsi="Arial" w:cs="Arial"/>
                <w:sz w:val="18"/>
                <w:szCs w:val="18"/>
                <w:lang w:val="uk-UA"/>
              </w:rPr>
              <w:t>441</w:t>
            </w:r>
          </w:p>
        </w:tc>
      </w:tr>
      <w:tr w:rsidR="00192D77" w:rsidRPr="00F17AA9" w:rsidTr="00192D77">
        <w:trPr>
          <w:tblCellSpacing w:w="15" w:type="dxa"/>
          <w:jc w:val="center"/>
        </w:trPr>
        <w:tc>
          <w:tcPr>
            <w:tcW w:w="198" w:type="pct"/>
            <w:vAlign w:val="center"/>
          </w:tcPr>
          <w:p w:rsidR="00F64B7D" w:rsidRPr="00F17AA9" w:rsidRDefault="00171207" w:rsidP="001464A7">
            <w:pPr>
              <w:pStyle w:val="a5"/>
              <w:jc w:val="center"/>
              <w:rPr>
                <w:rFonts w:ascii="Arial" w:hAnsi="Arial" w:cs="Arial"/>
                <w:sz w:val="18"/>
                <w:szCs w:val="18"/>
                <w:lang w:val="uk-UA"/>
              </w:rPr>
            </w:pPr>
            <w:r>
              <w:rPr>
                <w:rFonts w:ascii="Arial" w:hAnsi="Arial" w:cs="Arial"/>
                <w:sz w:val="18"/>
                <w:szCs w:val="18"/>
                <w:lang w:val="uk-UA"/>
              </w:rPr>
              <w:t>4</w:t>
            </w:r>
            <w:r w:rsidR="00F64B7D" w:rsidRPr="00F17AA9">
              <w:rPr>
                <w:rFonts w:ascii="Arial" w:hAnsi="Arial" w:cs="Arial"/>
                <w:sz w:val="18"/>
                <w:szCs w:val="18"/>
                <w:lang w:val="uk-UA"/>
              </w:rPr>
              <w:t> </w:t>
            </w:r>
          </w:p>
        </w:tc>
        <w:tc>
          <w:tcPr>
            <w:tcW w:w="2723" w:type="pct"/>
            <w:vAlign w:val="center"/>
          </w:tcPr>
          <w:p w:rsidR="00F64B7D" w:rsidRPr="00F17AA9" w:rsidRDefault="00F64B7D" w:rsidP="001464A7">
            <w:pPr>
              <w:pStyle w:val="a5"/>
              <w:rPr>
                <w:rFonts w:ascii="Arial" w:hAnsi="Arial" w:cs="Arial"/>
                <w:sz w:val="18"/>
                <w:szCs w:val="18"/>
                <w:lang w:val="uk-UA"/>
              </w:rPr>
            </w:pPr>
            <w:r w:rsidRPr="00F17AA9">
              <w:rPr>
                <w:rFonts w:ascii="Arial" w:hAnsi="Arial" w:cs="Arial"/>
                <w:sz w:val="18"/>
                <w:szCs w:val="18"/>
                <w:lang w:val="uk-UA"/>
              </w:rPr>
              <w:t>Списання сальдо дооцінки об'єкта незавершеного будівництва при його вибутті </w:t>
            </w:r>
          </w:p>
        </w:tc>
        <w:tc>
          <w:tcPr>
            <w:tcW w:w="963" w:type="pct"/>
            <w:vAlign w:val="center"/>
          </w:tcPr>
          <w:p w:rsidR="00F64B7D" w:rsidRPr="00F17AA9" w:rsidRDefault="00F64B7D" w:rsidP="00192D77">
            <w:pPr>
              <w:pStyle w:val="a5"/>
              <w:jc w:val="center"/>
              <w:rPr>
                <w:rFonts w:ascii="Arial" w:hAnsi="Arial" w:cs="Arial"/>
                <w:sz w:val="18"/>
                <w:szCs w:val="18"/>
                <w:lang w:val="uk-UA"/>
              </w:rPr>
            </w:pPr>
            <w:r w:rsidRPr="00F17AA9">
              <w:rPr>
                <w:rFonts w:ascii="Arial" w:hAnsi="Arial" w:cs="Arial"/>
                <w:sz w:val="18"/>
                <w:szCs w:val="18"/>
                <w:lang w:val="uk-UA"/>
              </w:rPr>
              <w:t>423</w:t>
            </w:r>
          </w:p>
        </w:tc>
        <w:tc>
          <w:tcPr>
            <w:tcW w:w="1005" w:type="pct"/>
            <w:vAlign w:val="center"/>
          </w:tcPr>
          <w:p w:rsidR="00F64B7D" w:rsidRPr="00F17AA9" w:rsidRDefault="00F64B7D" w:rsidP="00192D77">
            <w:pPr>
              <w:pStyle w:val="a5"/>
              <w:jc w:val="center"/>
              <w:rPr>
                <w:rFonts w:ascii="Arial" w:hAnsi="Arial" w:cs="Arial"/>
                <w:sz w:val="18"/>
                <w:szCs w:val="18"/>
                <w:lang w:val="uk-UA"/>
              </w:rPr>
            </w:pPr>
            <w:r w:rsidRPr="00F17AA9">
              <w:rPr>
                <w:rFonts w:ascii="Arial" w:hAnsi="Arial" w:cs="Arial"/>
                <w:sz w:val="18"/>
                <w:szCs w:val="18"/>
                <w:lang w:val="uk-UA"/>
              </w:rPr>
              <w:t>441</w:t>
            </w:r>
          </w:p>
        </w:tc>
      </w:tr>
      <w:tr w:rsidR="00F64B7D" w:rsidRPr="00F17AA9" w:rsidTr="00192D77">
        <w:trPr>
          <w:tblCellSpacing w:w="15" w:type="dxa"/>
          <w:jc w:val="center"/>
        </w:trPr>
        <w:tc>
          <w:tcPr>
            <w:tcW w:w="4956" w:type="pct"/>
            <w:gridSpan w:val="4"/>
            <w:vAlign w:val="center"/>
          </w:tcPr>
          <w:p w:rsidR="00F64B7D" w:rsidRPr="00F17AA9" w:rsidRDefault="00171207" w:rsidP="00192D77">
            <w:pPr>
              <w:pStyle w:val="a5"/>
              <w:jc w:val="center"/>
              <w:rPr>
                <w:rFonts w:ascii="Arial" w:hAnsi="Arial" w:cs="Arial"/>
                <w:sz w:val="18"/>
                <w:szCs w:val="18"/>
                <w:lang w:val="uk-UA"/>
              </w:rPr>
            </w:pPr>
            <w:r>
              <w:rPr>
                <w:rStyle w:val="a7"/>
                <w:rFonts w:ascii="Arial" w:hAnsi="Arial" w:cs="Arial"/>
                <w:sz w:val="18"/>
                <w:szCs w:val="18"/>
                <w:lang w:val="uk-UA"/>
              </w:rPr>
              <w:t>2</w:t>
            </w:r>
            <w:r w:rsidR="00F64B7D" w:rsidRPr="00F17AA9">
              <w:rPr>
                <w:rStyle w:val="a7"/>
                <w:rFonts w:ascii="Arial" w:hAnsi="Arial" w:cs="Arial"/>
                <w:sz w:val="18"/>
                <w:szCs w:val="18"/>
                <w:lang w:val="uk-UA"/>
              </w:rPr>
              <w:t>. Облік основних засобів в оренді</w:t>
            </w:r>
          </w:p>
        </w:tc>
      </w:tr>
      <w:tr w:rsidR="00192D77" w:rsidRPr="00F17AA9" w:rsidTr="00192D77">
        <w:trPr>
          <w:tblCellSpacing w:w="15" w:type="dxa"/>
          <w:jc w:val="center"/>
        </w:trPr>
        <w:tc>
          <w:tcPr>
            <w:tcW w:w="198" w:type="pct"/>
            <w:vAlign w:val="center"/>
          </w:tcPr>
          <w:p w:rsidR="00F64B7D" w:rsidRPr="00F17AA9" w:rsidRDefault="00171207" w:rsidP="001464A7">
            <w:pPr>
              <w:pStyle w:val="a5"/>
              <w:jc w:val="center"/>
              <w:rPr>
                <w:rFonts w:ascii="Arial" w:hAnsi="Arial" w:cs="Arial"/>
                <w:sz w:val="18"/>
                <w:szCs w:val="18"/>
                <w:lang w:val="uk-UA"/>
              </w:rPr>
            </w:pPr>
            <w:r>
              <w:rPr>
                <w:rFonts w:ascii="Arial" w:hAnsi="Arial" w:cs="Arial"/>
                <w:sz w:val="18"/>
                <w:szCs w:val="18"/>
                <w:lang w:val="uk-UA"/>
              </w:rPr>
              <w:t>5</w:t>
            </w:r>
            <w:r w:rsidR="00F64B7D" w:rsidRPr="00F17AA9">
              <w:rPr>
                <w:rFonts w:ascii="Arial" w:hAnsi="Arial" w:cs="Arial"/>
                <w:sz w:val="18"/>
                <w:szCs w:val="18"/>
                <w:lang w:val="uk-UA"/>
              </w:rPr>
              <w:t> </w:t>
            </w:r>
          </w:p>
        </w:tc>
        <w:tc>
          <w:tcPr>
            <w:tcW w:w="2723" w:type="pct"/>
            <w:vAlign w:val="center"/>
          </w:tcPr>
          <w:p w:rsidR="00F64B7D" w:rsidRPr="00F17AA9" w:rsidRDefault="00F64B7D" w:rsidP="001464A7">
            <w:pPr>
              <w:pStyle w:val="a5"/>
              <w:rPr>
                <w:rFonts w:ascii="Arial" w:hAnsi="Arial" w:cs="Arial"/>
                <w:sz w:val="18"/>
                <w:szCs w:val="18"/>
                <w:lang w:val="uk-UA"/>
              </w:rPr>
            </w:pPr>
            <w:r w:rsidRPr="00F17AA9">
              <w:rPr>
                <w:rFonts w:ascii="Arial" w:hAnsi="Arial" w:cs="Arial"/>
                <w:sz w:val="18"/>
                <w:szCs w:val="18"/>
                <w:lang w:val="uk-UA"/>
              </w:rPr>
              <w:t>Отримані основні (транспортні) засоби в оренду: </w:t>
            </w:r>
          </w:p>
        </w:tc>
        <w:tc>
          <w:tcPr>
            <w:tcW w:w="963" w:type="pct"/>
            <w:vAlign w:val="center"/>
          </w:tcPr>
          <w:p w:rsidR="00F64B7D" w:rsidRPr="00F17AA9" w:rsidRDefault="00F64B7D" w:rsidP="00192D77">
            <w:pPr>
              <w:pStyle w:val="a5"/>
              <w:jc w:val="center"/>
              <w:rPr>
                <w:rFonts w:ascii="Arial" w:hAnsi="Arial" w:cs="Arial"/>
                <w:sz w:val="18"/>
                <w:szCs w:val="18"/>
                <w:lang w:val="uk-UA"/>
              </w:rPr>
            </w:pPr>
          </w:p>
        </w:tc>
        <w:tc>
          <w:tcPr>
            <w:tcW w:w="1005" w:type="pct"/>
            <w:vAlign w:val="center"/>
          </w:tcPr>
          <w:p w:rsidR="00F64B7D" w:rsidRPr="00F17AA9" w:rsidRDefault="00F64B7D" w:rsidP="00192D77">
            <w:pPr>
              <w:pStyle w:val="a5"/>
              <w:jc w:val="center"/>
              <w:rPr>
                <w:rFonts w:ascii="Arial" w:hAnsi="Arial" w:cs="Arial"/>
                <w:sz w:val="18"/>
                <w:szCs w:val="18"/>
                <w:lang w:val="uk-UA"/>
              </w:rPr>
            </w:pPr>
          </w:p>
        </w:tc>
      </w:tr>
      <w:tr w:rsidR="00192D77" w:rsidRPr="00F17AA9" w:rsidTr="00192D77">
        <w:trPr>
          <w:tblCellSpacing w:w="15" w:type="dxa"/>
          <w:jc w:val="center"/>
        </w:trPr>
        <w:tc>
          <w:tcPr>
            <w:tcW w:w="198" w:type="pct"/>
            <w:vAlign w:val="center"/>
          </w:tcPr>
          <w:p w:rsidR="00F64B7D" w:rsidRPr="00F17AA9" w:rsidRDefault="00F64B7D" w:rsidP="001464A7">
            <w:pPr>
              <w:pStyle w:val="a5"/>
              <w:jc w:val="center"/>
              <w:rPr>
                <w:rFonts w:ascii="Arial" w:hAnsi="Arial" w:cs="Arial"/>
                <w:sz w:val="18"/>
                <w:szCs w:val="18"/>
                <w:lang w:val="uk-UA"/>
              </w:rPr>
            </w:pPr>
            <w:r w:rsidRPr="00F17AA9">
              <w:rPr>
                <w:rFonts w:ascii="Arial" w:hAnsi="Arial" w:cs="Arial"/>
                <w:sz w:val="18"/>
                <w:szCs w:val="18"/>
                <w:lang w:val="uk-UA"/>
              </w:rPr>
              <w:t>а) </w:t>
            </w:r>
          </w:p>
        </w:tc>
        <w:tc>
          <w:tcPr>
            <w:tcW w:w="2723" w:type="pct"/>
            <w:vAlign w:val="center"/>
          </w:tcPr>
          <w:p w:rsidR="00F64B7D" w:rsidRPr="00F17AA9" w:rsidRDefault="00F64B7D" w:rsidP="001464A7">
            <w:pPr>
              <w:pStyle w:val="a5"/>
              <w:rPr>
                <w:rFonts w:ascii="Arial" w:hAnsi="Arial" w:cs="Arial"/>
                <w:sz w:val="18"/>
                <w:szCs w:val="18"/>
                <w:lang w:val="uk-UA"/>
              </w:rPr>
            </w:pPr>
            <w:r w:rsidRPr="00F17AA9">
              <w:rPr>
                <w:rFonts w:ascii="Arial" w:hAnsi="Arial" w:cs="Arial"/>
                <w:sz w:val="18"/>
                <w:szCs w:val="18"/>
                <w:lang w:val="uk-UA"/>
              </w:rPr>
              <w:t>операційну </w:t>
            </w:r>
          </w:p>
        </w:tc>
        <w:tc>
          <w:tcPr>
            <w:tcW w:w="963" w:type="pct"/>
            <w:vAlign w:val="center"/>
          </w:tcPr>
          <w:p w:rsidR="00F64B7D" w:rsidRPr="00F17AA9" w:rsidRDefault="00F64B7D" w:rsidP="00192D77">
            <w:pPr>
              <w:pStyle w:val="a5"/>
              <w:jc w:val="center"/>
              <w:rPr>
                <w:rFonts w:ascii="Arial" w:hAnsi="Arial" w:cs="Arial"/>
                <w:sz w:val="18"/>
                <w:szCs w:val="18"/>
                <w:lang w:val="uk-UA"/>
              </w:rPr>
            </w:pPr>
          </w:p>
        </w:tc>
        <w:tc>
          <w:tcPr>
            <w:tcW w:w="1005" w:type="pct"/>
            <w:vAlign w:val="center"/>
          </w:tcPr>
          <w:p w:rsidR="00F64B7D" w:rsidRPr="00F17AA9" w:rsidRDefault="00F64B7D" w:rsidP="00192D77">
            <w:pPr>
              <w:pStyle w:val="a5"/>
              <w:jc w:val="center"/>
              <w:rPr>
                <w:rFonts w:ascii="Arial" w:hAnsi="Arial" w:cs="Arial"/>
                <w:sz w:val="18"/>
                <w:szCs w:val="18"/>
                <w:lang w:val="uk-UA"/>
              </w:rPr>
            </w:pPr>
            <w:r w:rsidRPr="00F17AA9">
              <w:rPr>
                <w:rFonts w:ascii="Arial" w:hAnsi="Arial" w:cs="Arial"/>
                <w:sz w:val="18"/>
                <w:szCs w:val="18"/>
                <w:lang w:val="uk-UA"/>
              </w:rPr>
              <w:t xml:space="preserve">На рахунку </w:t>
            </w:r>
            <w:r w:rsidRPr="00F17AA9">
              <w:rPr>
                <w:rFonts w:ascii="Arial" w:hAnsi="Arial" w:cs="Arial"/>
                <w:sz w:val="18"/>
                <w:szCs w:val="18"/>
                <w:lang w:val="uk-UA"/>
              </w:rPr>
              <w:br/>
              <w:t>01 здійсню</w:t>
            </w:r>
            <w:r w:rsidR="00192D77">
              <w:rPr>
                <w:rFonts w:ascii="Arial" w:hAnsi="Arial" w:cs="Arial"/>
                <w:sz w:val="18"/>
                <w:szCs w:val="18"/>
                <w:lang w:val="uk-UA"/>
              </w:rPr>
              <w:t>-</w:t>
            </w:r>
            <w:r w:rsidRPr="00F17AA9">
              <w:rPr>
                <w:rFonts w:ascii="Arial" w:hAnsi="Arial" w:cs="Arial"/>
                <w:sz w:val="18"/>
                <w:szCs w:val="18"/>
                <w:lang w:val="uk-UA"/>
              </w:rPr>
              <w:t>ється запис про одержання в операційну оренду із зазначенням вартості та інших характеристик</w:t>
            </w:r>
          </w:p>
        </w:tc>
      </w:tr>
      <w:tr w:rsidR="00192D77" w:rsidRPr="00F17AA9" w:rsidTr="00192D77">
        <w:trPr>
          <w:tblCellSpacing w:w="15" w:type="dxa"/>
          <w:jc w:val="center"/>
        </w:trPr>
        <w:tc>
          <w:tcPr>
            <w:tcW w:w="198" w:type="pct"/>
            <w:vAlign w:val="center"/>
          </w:tcPr>
          <w:p w:rsidR="00F64B7D" w:rsidRPr="00F17AA9" w:rsidRDefault="00F64B7D" w:rsidP="001464A7">
            <w:pPr>
              <w:pStyle w:val="a5"/>
              <w:jc w:val="center"/>
              <w:rPr>
                <w:rFonts w:ascii="Arial" w:hAnsi="Arial" w:cs="Arial"/>
                <w:sz w:val="18"/>
                <w:szCs w:val="18"/>
                <w:lang w:val="uk-UA"/>
              </w:rPr>
            </w:pPr>
            <w:r w:rsidRPr="00F17AA9">
              <w:rPr>
                <w:rFonts w:ascii="Arial" w:hAnsi="Arial" w:cs="Arial"/>
                <w:sz w:val="18"/>
                <w:szCs w:val="18"/>
                <w:lang w:val="uk-UA"/>
              </w:rPr>
              <w:t>б) </w:t>
            </w:r>
          </w:p>
        </w:tc>
        <w:tc>
          <w:tcPr>
            <w:tcW w:w="2723" w:type="pct"/>
            <w:vAlign w:val="center"/>
          </w:tcPr>
          <w:p w:rsidR="00F64B7D" w:rsidRPr="00F17AA9" w:rsidRDefault="00F64B7D" w:rsidP="001464A7">
            <w:pPr>
              <w:pStyle w:val="a5"/>
              <w:rPr>
                <w:rFonts w:ascii="Arial" w:hAnsi="Arial" w:cs="Arial"/>
                <w:sz w:val="18"/>
                <w:szCs w:val="18"/>
                <w:lang w:val="uk-UA"/>
              </w:rPr>
            </w:pPr>
            <w:r w:rsidRPr="00F17AA9">
              <w:rPr>
                <w:rFonts w:ascii="Arial" w:hAnsi="Arial" w:cs="Arial"/>
                <w:sz w:val="18"/>
                <w:szCs w:val="18"/>
                <w:lang w:val="uk-UA"/>
              </w:rPr>
              <w:t>фінансову </w:t>
            </w:r>
          </w:p>
        </w:tc>
        <w:tc>
          <w:tcPr>
            <w:tcW w:w="963" w:type="pct"/>
            <w:vAlign w:val="center"/>
          </w:tcPr>
          <w:p w:rsidR="00F64B7D" w:rsidRPr="00F17AA9" w:rsidRDefault="00F64B7D" w:rsidP="00192D77">
            <w:pPr>
              <w:pStyle w:val="a5"/>
              <w:jc w:val="center"/>
              <w:rPr>
                <w:rFonts w:ascii="Arial" w:hAnsi="Arial" w:cs="Arial"/>
                <w:sz w:val="18"/>
                <w:szCs w:val="18"/>
                <w:lang w:val="uk-UA"/>
              </w:rPr>
            </w:pPr>
            <w:r w:rsidRPr="00F17AA9">
              <w:rPr>
                <w:rFonts w:ascii="Arial" w:hAnsi="Arial" w:cs="Arial"/>
                <w:sz w:val="18"/>
                <w:szCs w:val="18"/>
                <w:lang w:val="uk-UA"/>
              </w:rPr>
              <w:t>15</w:t>
            </w:r>
          </w:p>
        </w:tc>
        <w:tc>
          <w:tcPr>
            <w:tcW w:w="1005" w:type="pct"/>
            <w:vAlign w:val="center"/>
          </w:tcPr>
          <w:p w:rsidR="00F64B7D" w:rsidRPr="00F17AA9" w:rsidRDefault="00F64B7D" w:rsidP="00192D77">
            <w:pPr>
              <w:pStyle w:val="a5"/>
              <w:jc w:val="center"/>
              <w:rPr>
                <w:rFonts w:ascii="Arial" w:hAnsi="Arial" w:cs="Arial"/>
                <w:sz w:val="18"/>
                <w:szCs w:val="18"/>
                <w:lang w:val="uk-UA"/>
              </w:rPr>
            </w:pPr>
            <w:r w:rsidRPr="00F17AA9">
              <w:rPr>
                <w:rFonts w:ascii="Arial" w:hAnsi="Arial" w:cs="Arial"/>
                <w:sz w:val="18"/>
                <w:szCs w:val="18"/>
                <w:lang w:val="uk-UA"/>
              </w:rPr>
              <w:t>531</w:t>
            </w:r>
          </w:p>
        </w:tc>
      </w:tr>
      <w:tr w:rsidR="00192D77" w:rsidRPr="00F17AA9" w:rsidTr="00192D77">
        <w:trPr>
          <w:tblCellSpacing w:w="15" w:type="dxa"/>
          <w:jc w:val="center"/>
        </w:trPr>
        <w:tc>
          <w:tcPr>
            <w:tcW w:w="198" w:type="pct"/>
            <w:vAlign w:val="center"/>
          </w:tcPr>
          <w:p w:rsidR="00F64B7D" w:rsidRPr="00F17AA9" w:rsidRDefault="00F64B7D" w:rsidP="001464A7">
            <w:pPr>
              <w:pStyle w:val="a5"/>
              <w:jc w:val="center"/>
              <w:rPr>
                <w:rFonts w:ascii="Arial" w:hAnsi="Arial" w:cs="Arial"/>
                <w:sz w:val="18"/>
                <w:szCs w:val="18"/>
                <w:lang w:val="uk-UA"/>
              </w:rPr>
            </w:pPr>
            <w:r w:rsidRPr="00F17AA9">
              <w:rPr>
                <w:rFonts w:ascii="Arial" w:hAnsi="Arial" w:cs="Arial"/>
                <w:sz w:val="18"/>
                <w:szCs w:val="18"/>
                <w:lang w:val="uk-UA"/>
              </w:rPr>
              <w:t>в) </w:t>
            </w:r>
          </w:p>
        </w:tc>
        <w:tc>
          <w:tcPr>
            <w:tcW w:w="2723" w:type="pct"/>
            <w:vAlign w:val="center"/>
          </w:tcPr>
          <w:p w:rsidR="00F64B7D" w:rsidRPr="00F17AA9" w:rsidRDefault="00F64B7D" w:rsidP="001464A7">
            <w:pPr>
              <w:pStyle w:val="a5"/>
              <w:rPr>
                <w:rFonts w:ascii="Arial" w:hAnsi="Arial" w:cs="Arial"/>
                <w:sz w:val="18"/>
                <w:szCs w:val="18"/>
                <w:lang w:val="uk-UA"/>
              </w:rPr>
            </w:pPr>
            <w:r w:rsidRPr="00F17AA9">
              <w:rPr>
                <w:rFonts w:ascii="Arial" w:hAnsi="Arial" w:cs="Arial"/>
                <w:sz w:val="18"/>
                <w:szCs w:val="18"/>
                <w:lang w:val="uk-UA"/>
              </w:rPr>
              <w:t>зарахування до складу основних засобів об'єкта фінансової оренди </w:t>
            </w:r>
          </w:p>
        </w:tc>
        <w:tc>
          <w:tcPr>
            <w:tcW w:w="963" w:type="pct"/>
            <w:vAlign w:val="center"/>
          </w:tcPr>
          <w:p w:rsidR="00F64B7D" w:rsidRPr="00F17AA9" w:rsidRDefault="00F64B7D" w:rsidP="00192D77">
            <w:pPr>
              <w:pStyle w:val="a5"/>
              <w:jc w:val="center"/>
              <w:rPr>
                <w:rFonts w:ascii="Arial" w:hAnsi="Arial" w:cs="Arial"/>
                <w:sz w:val="18"/>
                <w:szCs w:val="18"/>
                <w:lang w:val="uk-UA"/>
              </w:rPr>
            </w:pPr>
            <w:r w:rsidRPr="00F17AA9">
              <w:rPr>
                <w:rFonts w:ascii="Arial" w:hAnsi="Arial" w:cs="Arial"/>
                <w:sz w:val="18"/>
                <w:szCs w:val="18"/>
                <w:lang w:val="uk-UA"/>
              </w:rPr>
              <w:t>105</w:t>
            </w:r>
          </w:p>
        </w:tc>
        <w:tc>
          <w:tcPr>
            <w:tcW w:w="1005" w:type="pct"/>
            <w:vAlign w:val="center"/>
          </w:tcPr>
          <w:p w:rsidR="00F64B7D" w:rsidRPr="00F17AA9" w:rsidRDefault="00F64B7D" w:rsidP="00192D77">
            <w:pPr>
              <w:pStyle w:val="a5"/>
              <w:jc w:val="center"/>
              <w:rPr>
                <w:rFonts w:ascii="Arial" w:hAnsi="Arial" w:cs="Arial"/>
                <w:sz w:val="18"/>
                <w:szCs w:val="18"/>
                <w:lang w:val="uk-UA"/>
              </w:rPr>
            </w:pPr>
            <w:r w:rsidRPr="00F17AA9">
              <w:rPr>
                <w:rFonts w:ascii="Arial" w:hAnsi="Arial" w:cs="Arial"/>
                <w:sz w:val="18"/>
                <w:szCs w:val="18"/>
                <w:lang w:val="uk-UA"/>
              </w:rPr>
              <w:t>15</w:t>
            </w:r>
          </w:p>
        </w:tc>
      </w:tr>
      <w:tr w:rsidR="00192D77" w:rsidRPr="00F17AA9" w:rsidTr="00192D77">
        <w:trPr>
          <w:trHeight w:val="1505"/>
          <w:tblCellSpacing w:w="15" w:type="dxa"/>
          <w:jc w:val="center"/>
        </w:trPr>
        <w:tc>
          <w:tcPr>
            <w:tcW w:w="198" w:type="pct"/>
            <w:vAlign w:val="center"/>
          </w:tcPr>
          <w:p w:rsidR="00171207" w:rsidRPr="00F17AA9" w:rsidRDefault="00171207" w:rsidP="001464A7">
            <w:pPr>
              <w:pStyle w:val="a5"/>
              <w:jc w:val="center"/>
              <w:rPr>
                <w:rFonts w:ascii="Arial" w:hAnsi="Arial" w:cs="Arial"/>
                <w:sz w:val="18"/>
                <w:szCs w:val="18"/>
                <w:lang w:val="uk-UA"/>
              </w:rPr>
            </w:pPr>
            <w:r>
              <w:rPr>
                <w:rFonts w:ascii="Arial" w:hAnsi="Arial" w:cs="Arial"/>
                <w:sz w:val="18"/>
                <w:szCs w:val="18"/>
                <w:lang w:val="uk-UA"/>
              </w:rPr>
              <w:t>6</w:t>
            </w:r>
            <w:r w:rsidRPr="00F17AA9">
              <w:rPr>
                <w:rFonts w:ascii="Arial" w:hAnsi="Arial" w:cs="Arial"/>
                <w:sz w:val="18"/>
                <w:szCs w:val="18"/>
                <w:lang w:val="uk-UA"/>
              </w:rPr>
              <w:t> </w:t>
            </w:r>
          </w:p>
          <w:p w:rsidR="00171207" w:rsidRPr="00F17AA9" w:rsidRDefault="00171207" w:rsidP="001464A7">
            <w:pPr>
              <w:pStyle w:val="a5"/>
              <w:jc w:val="center"/>
              <w:rPr>
                <w:rFonts w:ascii="Arial" w:hAnsi="Arial" w:cs="Arial"/>
                <w:sz w:val="18"/>
                <w:szCs w:val="18"/>
                <w:lang w:val="uk-UA"/>
              </w:rPr>
            </w:pPr>
            <w:r w:rsidRPr="00F17AA9">
              <w:rPr>
                <w:rFonts w:ascii="Arial" w:hAnsi="Arial" w:cs="Arial"/>
                <w:sz w:val="18"/>
                <w:szCs w:val="18"/>
                <w:lang w:val="uk-UA"/>
              </w:rPr>
              <w:t> </w:t>
            </w:r>
          </w:p>
        </w:tc>
        <w:tc>
          <w:tcPr>
            <w:tcW w:w="2723" w:type="pct"/>
            <w:vAlign w:val="center"/>
          </w:tcPr>
          <w:p w:rsidR="00171207" w:rsidRPr="00F17AA9" w:rsidRDefault="00171207" w:rsidP="001464A7">
            <w:pPr>
              <w:pStyle w:val="a5"/>
              <w:rPr>
                <w:rFonts w:ascii="Arial" w:hAnsi="Arial" w:cs="Arial"/>
                <w:sz w:val="18"/>
                <w:szCs w:val="18"/>
                <w:lang w:val="uk-UA"/>
              </w:rPr>
            </w:pPr>
            <w:r>
              <w:rPr>
                <w:rFonts w:ascii="Arial" w:hAnsi="Arial" w:cs="Arial"/>
                <w:sz w:val="18"/>
                <w:szCs w:val="18"/>
                <w:lang w:val="uk-UA"/>
              </w:rPr>
              <w:t xml:space="preserve">Передано устаткування в </w:t>
            </w:r>
            <w:r w:rsidRPr="00F17AA9">
              <w:rPr>
                <w:rFonts w:ascii="Arial" w:hAnsi="Arial" w:cs="Arial"/>
                <w:sz w:val="18"/>
                <w:szCs w:val="18"/>
                <w:lang w:val="uk-UA"/>
              </w:rPr>
              <w:t>операційну </w:t>
            </w:r>
            <w:r>
              <w:rPr>
                <w:rFonts w:ascii="Arial" w:hAnsi="Arial" w:cs="Arial"/>
                <w:sz w:val="18"/>
                <w:szCs w:val="18"/>
                <w:lang w:val="uk-UA"/>
              </w:rPr>
              <w:t xml:space="preserve"> оренду </w:t>
            </w:r>
          </w:p>
        </w:tc>
        <w:tc>
          <w:tcPr>
            <w:tcW w:w="963" w:type="pct"/>
            <w:vAlign w:val="center"/>
          </w:tcPr>
          <w:p w:rsidR="00171207" w:rsidRPr="00F17AA9" w:rsidRDefault="00171207" w:rsidP="00192D77">
            <w:pPr>
              <w:pStyle w:val="a5"/>
              <w:jc w:val="center"/>
              <w:rPr>
                <w:rFonts w:ascii="Arial" w:hAnsi="Arial" w:cs="Arial"/>
                <w:sz w:val="18"/>
                <w:szCs w:val="18"/>
                <w:lang w:val="uk-UA"/>
              </w:rPr>
            </w:pPr>
          </w:p>
        </w:tc>
        <w:tc>
          <w:tcPr>
            <w:tcW w:w="1005" w:type="pct"/>
            <w:vAlign w:val="center"/>
          </w:tcPr>
          <w:p w:rsidR="00171207" w:rsidRPr="00F17AA9" w:rsidRDefault="00171207" w:rsidP="00192D77">
            <w:pPr>
              <w:pStyle w:val="a5"/>
              <w:jc w:val="center"/>
              <w:rPr>
                <w:rFonts w:ascii="Arial" w:hAnsi="Arial" w:cs="Arial"/>
                <w:sz w:val="18"/>
                <w:szCs w:val="18"/>
                <w:lang w:val="uk-UA"/>
              </w:rPr>
            </w:pPr>
            <w:r w:rsidRPr="00F17AA9">
              <w:rPr>
                <w:rFonts w:ascii="Arial" w:hAnsi="Arial" w:cs="Arial"/>
                <w:sz w:val="18"/>
                <w:szCs w:val="18"/>
                <w:lang w:val="uk-UA"/>
              </w:rPr>
              <w:t xml:space="preserve">В </w:t>
            </w:r>
            <w:r w:rsidR="00192D77">
              <w:rPr>
                <w:rFonts w:ascii="Arial" w:hAnsi="Arial" w:cs="Arial"/>
                <w:sz w:val="18"/>
                <w:szCs w:val="18"/>
                <w:lang w:val="uk-UA"/>
              </w:rPr>
              <w:t>аналітич</w:t>
            </w:r>
            <w:r w:rsidRPr="00F17AA9">
              <w:rPr>
                <w:rFonts w:ascii="Arial" w:hAnsi="Arial" w:cs="Arial"/>
                <w:sz w:val="18"/>
                <w:szCs w:val="18"/>
                <w:lang w:val="uk-UA"/>
              </w:rPr>
              <w:t xml:space="preserve">ному обліку на рахунку </w:t>
            </w:r>
            <w:r w:rsidRPr="00F17AA9">
              <w:rPr>
                <w:rFonts w:ascii="Arial" w:hAnsi="Arial" w:cs="Arial"/>
                <w:sz w:val="18"/>
                <w:szCs w:val="18"/>
                <w:lang w:val="uk-UA"/>
              </w:rPr>
              <w:br/>
              <w:t>10 зазна</w:t>
            </w:r>
            <w:r w:rsidR="00192D77">
              <w:rPr>
                <w:rFonts w:ascii="Arial" w:hAnsi="Arial" w:cs="Arial"/>
                <w:sz w:val="18"/>
                <w:szCs w:val="18"/>
                <w:lang w:val="uk-UA"/>
              </w:rPr>
              <w:t>-</w:t>
            </w:r>
            <w:r w:rsidRPr="00F17AA9">
              <w:rPr>
                <w:rFonts w:ascii="Arial" w:hAnsi="Arial" w:cs="Arial"/>
                <w:sz w:val="18"/>
                <w:szCs w:val="18"/>
                <w:lang w:val="uk-UA"/>
              </w:rPr>
              <w:t xml:space="preserve">чається факт </w:t>
            </w:r>
            <w:r w:rsidR="00192D77">
              <w:rPr>
                <w:rFonts w:ascii="Arial" w:hAnsi="Arial" w:cs="Arial"/>
                <w:sz w:val="18"/>
                <w:szCs w:val="18"/>
                <w:lang w:val="uk-UA"/>
              </w:rPr>
              <w:t>знаход</w:t>
            </w:r>
            <w:r w:rsidRPr="00F17AA9">
              <w:rPr>
                <w:rFonts w:ascii="Arial" w:hAnsi="Arial" w:cs="Arial"/>
                <w:sz w:val="18"/>
                <w:szCs w:val="18"/>
                <w:lang w:val="uk-UA"/>
              </w:rPr>
              <w:t>ження об'єкта в операційній оренді</w:t>
            </w:r>
          </w:p>
        </w:tc>
      </w:tr>
      <w:tr w:rsidR="00192D77" w:rsidRPr="00F17AA9" w:rsidTr="00192D77">
        <w:trPr>
          <w:tblCellSpacing w:w="15" w:type="dxa"/>
          <w:jc w:val="center"/>
        </w:trPr>
        <w:tc>
          <w:tcPr>
            <w:tcW w:w="0" w:type="auto"/>
            <w:vAlign w:val="center"/>
          </w:tcPr>
          <w:p w:rsidR="00F64B7D" w:rsidRPr="00F17AA9" w:rsidRDefault="00171207" w:rsidP="001464A7">
            <w:pPr>
              <w:pStyle w:val="a5"/>
              <w:jc w:val="center"/>
              <w:rPr>
                <w:rFonts w:ascii="Arial" w:hAnsi="Arial" w:cs="Arial"/>
                <w:sz w:val="18"/>
                <w:szCs w:val="18"/>
                <w:lang w:val="uk-UA"/>
              </w:rPr>
            </w:pPr>
            <w:r>
              <w:rPr>
                <w:rFonts w:ascii="Arial" w:hAnsi="Arial" w:cs="Arial"/>
                <w:sz w:val="18"/>
                <w:szCs w:val="18"/>
                <w:lang w:val="uk-UA"/>
              </w:rPr>
              <w:t>7</w:t>
            </w:r>
            <w:r w:rsidR="00F64B7D" w:rsidRPr="00F17AA9">
              <w:rPr>
                <w:rFonts w:ascii="Arial" w:hAnsi="Arial" w:cs="Arial"/>
                <w:sz w:val="18"/>
                <w:szCs w:val="18"/>
                <w:lang w:val="uk-UA"/>
              </w:rPr>
              <w:t> </w:t>
            </w:r>
          </w:p>
        </w:tc>
        <w:tc>
          <w:tcPr>
            <w:tcW w:w="2723" w:type="pct"/>
            <w:vAlign w:val="center"/>
          </w:tcPr>
          <w:p w:rsidR="00F64B7D" w:rsidRPr="00F17AA9" w:rsidRDefault="00F64B7D" w:rsidP="001464A7">
            <w:pPr>
              <w:pStyle w:val="a5"/>
              <w:rPr>
                <w:rFonts w:ascii="Arial" w:hAnsi="Arial" w:cs="Arial"/>
                <w:sz w:val="18"/>
                <w:szCs w:val="18"/>
                <w:lang w:val="uk-UA"/>
              </w:rPr>
            </w:pPr>
            <w:r w:rsidRPr="00F17AA9">
              <w:rPr>
                <w:rFonts w:ascii="Arial" w:hAnsi="Arial" w:cs="Arial"/>
                <w:sz w:val="18"/>
                <w:szCs w:val="18"/>
                <w:lang w:val="uk-UA"/>
              </w:rPr>
              <w:t>Включено об'єкт основних засобів до групи вибуття: </w:t>
            </w:r>
          </w:p>
        </w:tc>
        <w:tc>
          <w:tcPr>
            <w:tcW w:w="963" w:type="pct"/>
            <w:vAlign w:val="center"/>
          </w:tcPr>
          <w:p w:rsidR="00F64B7D" w:rsidRPr="00F17AA9" w:rsidRDefault="00F64B7D" w:rsidP="00192D77">
            <w:pPr>
              <w:pStyle w:val="a5"/>
              <w:jc w:val="center"/>
              <w:rPr>
                <w:rFonts w:ascii="Arial" w:hAnsi="Arial" w:cs="Arial"/>
                <w:sz w:val="18"/>
                <w:szCs w:val="18"/>
                <w:lang w:val="uk-UA"/>
              </w:rPr>
            </w:pPr>
          </w:p>
        </w:tc>
        <w:tc>
          <w:tcPr>
            <w:tcW w:w="1005" w:type="pct"/>
            <w:vAlign w:val="center"/>
          </w:tcPr>
          <w:p w:rsidR="00F64B7D" w:rsidRPr="00F17AA9" w:rsidRDefault="00F64B7D" w:rsidP="00192D77">
            <w:pPr>
              <w:pStyle w:val="a5"/>
              <w:jc w:val="center"/>
              <w:rPr>
                <w:rFonts w:ascii="Arial" w:hAnsi="Arial" w:cs="Arial"/>
                <w:sz w:val="18"/>
                <w:szCs w:val="18"/>
                <w:lang w:val="uk-UA"/>
              </w:rPr>
            </w:pPr>
          </w:p>
        </w:tc>
      </w:tr>
      <w:tr w:rsidR="00192D77" w:rsidRPr="00F17AA9" w:rsidTr="00192D77">
        <w:trPr>
          <w:tblCellSpacing w:w="15" w:type="dxa"/>
          <w:jc w:val="center"/>
        </w:trPr>
        <w:tc>
          <w:tcPr>
            <w:tcW w:w="0" w:type="auto"/>
            <w:vAlign w:val="center"/>
          </w:tcPr>
          <w:p w:rsidR="00F64B7D" w:rsidRPr="00F17AA9" w:rsidRDefault="00F64B7D" w:rsidP="001464A7">
            <w:pPr>
              <w:pStyle w:val="a5"/>
              <w:jc w:val="center"/>
              <w:rPr>
                <w:rFonts w:ascii="Arial" w:hAnsi="Arial" w:cs="Arial"/>
                <w:sz w:val="18"/>
                <w:szCs w:val="18"/>
                <w:lang w:val="uk-UA"/>
              </w:rPr>
            </w:pPr>
            <w:r w:rsidRPr="00F17AA9">
              <w:rPr>
                <w:rFonts w:ascii="Arial" w:hAnsi="Arial" w:cs="Arial"/>
                <w:sz w:val="18"/>
                <w:szCs w:val="18"/>
                <w:lang w:val="uk-UA"/>
              </w:rPr>
              <w:t>а) </w:t>
            </w:r>
          </w:p>
        </w:tc>
        <w:tc>
          <w:tcPr>
            <w:tcW w:w="2723" w:type="pct"/>
            <w:vAlign w:val="center"/>
          </w:tcPr>
          <w:p w:rsidR="00F64B7D" w:rsidRPr="00F17AA9" w:rsidRDefault="00F64B7D" w:rsidP="001464A7">
            <w:pPr>
              <w:pStyle w:val="a5"/>
              <w:rPr>
                <w:rFonts w:ascii="Arial" w:hAnsi="Arial" w:cs="Arial"/>
                <w:sz w:val="18"/>
                <w:szCs w:val="18"/>
                <w:lang w:val="uk-UA"/>
              </w:rPr>
            </w:pPr>
            <w:r w:rsidRPr="00F17AA9">
              <w:rPr>
                <w:rFonts w:ascii="Arial" w:hAnsi="Arial" w:cs="Arial"/>
                <w:sz w:val="18"/>
                <w:szCs w:val="18"/>
                <w:lang w:val="uk-UA"/>
              </w:rPr>
              <w:t>сума зносу об'єкта  </w:t>
            </w:r>
          </w:p>
        </w:tc>
        <w:tc>
          <w:tcPr>
            <w:tcW w:w="963" w:type="pct"/>
            <w:vAlign w:val="center"/>
          </w:tcPr>
          <w:p w:rsidR="00F64B7D" w:rsidRPr="00F17AA9" w:rsidRDefault="00171207" w:rsidP="00192D77">
            <w:pPr>
              <w:pStyle w:val="a5"/>
              <w:jc w:val="center"/>
              <w:rPr>
                <w:rFonts w:ascii="Arial" w:hAnsi="Arial" w:cs="Arial"/>
                <w:sz w:val="18"/>
                <w:szCs w:val="18"/>
                <w:lang w:val="uk-UA"/>
              </w:rPr>
            </w:pPr>
            <w:r>
              <w:rPr>
                <w:rFonts w:ascii="Arial" w:hAnsi="Arial" w:cs="Arial"/>
                <w:sz w:val="18"/>
                <w:szCs w:val="18"/>
                <w:lang w:val="uk-UA"/>
              </w:rPr>
              <w:t>13</w:t>
            </w:r>
          </w:p>
        </w:tc>
        <w:tc>
          <w:tcPr>
            <w:tcW w:w="1005" w:type="pct"/>
            <w:vAlign w:val="center"/>
          </w:tcPr>
          <w:p w:rsidR="00F64B7D" w:rsidRPr="00F17AA9" w:rsidRDefault="00F64B7D" w:rsidP="00192D77">
            <w:pPr>
              <w:pStyle w:val="a5"/>
              <w:jc w:val="center"/>
              <w:rPr>
                <w:rFonts w:ascii="Arial" w:hAnsi="Arial" w:cs="Arial"/>
                <w:sz w:val="18"/>
                <w:szCs w:val="18"/>
                <w:lang w:val="uk-UA"/>
              </w:rPr>
            </w:pPr>
            <w:r w:rsidRPr="00F17AA9">
              <w:rPr>
                <w:rFonts w:ascii="Arial" w:hAnsi="Arial" w:cs="Arial"/>
                <w:sz w:val="18"/>
                <w:szCs w:val="18"/>
                <w:lang w:val="uk-UA"/>
              </w:rPr>
              <w:t>10</w:t>
            </w:r>
          </w:p>
        </w:tc>
      </w:tr>
      <w:tr w:rsidR="00192D77" w:rsidRPr="00F17AA9" w:rsidTr="00192D77">
        <w:trPr>
          <w:tblCellSpacing w:w="15" w:type="dxa"/>
          <w:jc w:val="center"/>
        </w:trPr>
        <w:tc>
          <w:tcPr>
            <w:tcW w:w="0" w:type="auto"/>
            <w:vAlign w:val="center"/>
          </w:tcPr>
          <w:p w:rsidR="00F64B7D" w:rsidRPr="00F17AA9" w:rsidRDefault="00F64B7D" w:rsidP="001464A7">
            <w:pPr>
              <w:pStyle w:val="a5"/>
              <w:jc w:val="center"/>
              <w:rPr>
                <w:rFonts w:ascii="Arial" w:hAnsi="Arial" w:cs="Arial"/>
                <w:sz w:val="18"/>
                <w:szCs w:val="18"/>
                <w:lang w:val="uk-UA"/>
              </w:rPr>
            </w:pPr>
            <w:r w:rsidRPr="00F17AA9">
              <w:rPr>
                <w:rFonts w:ascii="Arial" w:hAnsi="Arial" w:cs="Arial"/>
                <w:sz w:val="18"/>
                <w:szCs w:val="18"/>
                <w:lang w:val="uk-UA"/>
              </w:rPr>
              <w:t>б) </w:t>
            </w:r>
          </w:p>
        </w:tc>
        <w:tc>
          <w:tcPr>
            <w:tcW w:w="2723" w:type="pct"/>
            <w:vAlign w:val="center"/>
          </w:tcPr>
          <w:p w:rsidR="00F64B7D" w:rsidRPr="00F17AA9" w:rsidRDefault="00F64B7D" w:rsidP="001464A7">
            <w:pPr>
              <w:pStyle w:val="a5"/>
              <w:rPr>
                <w:rFonts w:ascii="Arial" w:hAnsi="Arial" w:cs="Arial"/>
                <w:sz w:val="18"/>
                <w:szCs w:val="18"/>
                <w:lang w:val="uk-UA"/>
              </w:rPr>
            </w:pPr>
            <w:r w:rsidRPr="00F17AA9">
              <w:rPr>
                <w:rFonts w:ascii="Arial" w:hAnsi="Arial" w:cs="Arial"/>
                <w:sz w:val="18"/>
                <w:szCs w:val="18"/>
                <w:lang w:val="uk-UA"/>
              </w:rPr>
              <w:t>сума перевищення залишкової вартості об'єкта над його справедливою вартістю </w:t>
            </w:r>
          </w:p>
        </w:tc>
        <w:tc>
          <w:tcPr>
            <w:tcW w:w="963" w:type="pct"/>
            <w:vAlign w:val="center"/>
          </w:tcPr>
          <w:p w:rsidR="00F64B7D" w:rsidRPr="00F17AA9" w:rsidRDefault="00F64B7D" w:rsidP="00192D77">
            <w:pPr>
              <w:pStyle w:val="a5"/>
              <w:jc w:val="center"/>
              <w:rPr>
                <w:rFonts w:ascii="Arial" w:hAnsi="Arial" w:cs="Arial"/>
                <w:sz w:val="18"/>
                <w:szCs w:val="18"/>
                <w:lang w:val="uk-UA"/>
              </w:rPr>
            </w:pPr>
            <w:r w:rsidRPr="00F17AA9">
              <w:rPr>
                <w:rFonts w:ascii="Arial" w:hAnsi="Arial" w:cs="Arial"/>
                <w:sz w:val="18"/>
                <w:szCs w:val="18"/>
                <w:lang w:val="uk-UA"/>
              </w:rPr>
              <w:t>949</w:t>
            </w:r>
          </w:p>
        </w:tc>
        <w:tc>
          <w:tcPr>
            <w:tcW w:w="1005" w:type="pct"/>
            <w:vAlign w:val="center"/>
          </w:tcPr>
          <w:p w:rsidR="00F64B7D" w:rsidRPr="00F17AA9" w:rsidRDefault="00F64B7D" w:rsidP="00192D77">
            <w:pPr>
              <w:pStyle w:val="a5"/>
              <w:jc w:val="center"/>
              <w:rPr>
                <w:rFonts w:ascii="Arial" w:hAnsi="Arial" w:cs="Arial"/>
                <w:sz w:val="18"/>
                <w:szCs w:val="18"/>
                <w:lang w:val="uk-UA"/>
              </w:rPr>
            </w:pPr>
            <w:r w:rsidRPr="00F17AA9">
              <w:rPr>
                <w:rFonts w:ascii="Arial" w:hAnsi="Arial" w:cs="Arial"/>
                <w:sz w:val="18"/>
                <w:szCs w:val="18"/>
                <w:lang w:val="uk-UA"/>
              </w:rPr>
              <w:t>10</w:t>
            </w:r>
          </w:p>
        </w:tc>
      </w:tr>
      <w:tr w:rsidR="00192D77" w:rsidRPr="00F17AA9" w:rsidTr="00192D77">
        <w:trPr>
          <w:tblCellSpacing w:w="15" w:type="dxa"/>
          <w:jc w:val="center"/>
        </w:trPr>
        <w:tc>
          <w:tcPr>
            <w:tcW w:w="0" w:type="auto"/>
            <w:vAlign w:val="center"/>
          </w:tcPr>
          <w:p w:rsidR="00F64B7D" w:rsidRPr="00F17AA9" w:rsidRDefault="00F64B7D" w:rsidP="001464A7">
            <w:pPr>
              <w:pStyle w:val="a5"/>
              <w:jc w:val="center"/>
              <w:rPr>
                <w:rFonts w:ascii="Arial" w:hAnsi="Arial" w:cs="Arial"/>
                <w:sz w:val="18"/>
                <w:szCs w:val="18"/>
                <w:lang w:val="uk-UA"/>
              </w:rPr>
            </w:pPr>
            <w:r w:rsidRPr="00F17AA9">
              <w:rPr>
                <w:rFonts w:ascii="Arial" w:hAnsi="Arial" w:cs="Arial"/>
                <w:sz w:val="18"/>
                <w:szCs w:val="18"/>
                <w:lang w:val="uk-UA"/>
              </w:rPr>
              <w:t>в) </w:t>
            </w:r>
          </w:p>
        </w:tc>
        <w:tc>
          <w:tcPr>
            <w:tcW w:w="2723" w:type="pct"/>
            <w:vAlign w:val="center"/>
          </w:tcPr>
          <w:p w:rsidR="00F64B7D" w:rsidRPr="00F17AA9" w:rsidRDefault="00F64B7D" w:rsidP="001464A7">
            <w:pPr>
              <w:pStyle w:val="a5"/>
              <w:rPr>
                <w:rFonts w:ascii="Arial" w:hAnsi="Arial" w:cs="Arial"/>
                <w:sz w:val="18"/>
                <w:szCs w:val="18"/>
                <w:lang w:val="uk-UA"/>
              </w:rPr>
            </w:pPr>
            <w:r w:rsidRPr="00F17AA9">
              <w:rPr>
                <w:rFonts w:ascii="Arial" w:hAnsi="Arial" w:cs="Arial"/>
                <w:sz w:val="18"/>
                <w:szCs w:val="18"/>
                <w:lang w:val="uk-UA"/>
              </w:rPr>
              <w:t>залишкова вартість об'єкта  </w:t>
            </w:r>
          </w:p>
        </w:tc>
        <w:tc>
          <w:tcPr>
            <w:tcW w:w="963" w:type="pct"/>
            <w:vAlign w:val="center"/>
          </w:tcPr>
          <w:p w:rsidR="00F64B7D" w:rsidRPr="00F17AA9" w:rsidRDefault="00F64B7D" w:rsidP="00192D77">
            <w:pPr>
              <w:pStyle w:val="a5"/>
              <w:jc w:val="center"/>
              <w:rPr>
                <w:rFonts w:ascii="Arial" w:hAnsi="Arial" w:cs="Arial"/>
                <w:sz w:val="18"/>
                <w:szCs w:val="18"/>
                <w:lang w:val="uk-UA"/>
              </w:rPr>
            </w:pPr>
            <w:r w:rsidRPr="00F17AA9">
              <w:rPr>
                <w:rFonts w:ascii="Arial" w:hAnsi="Arial" w:cs="Arial"/>
                <w:sz w:val="18"/>
                <w:szCs w:val="18"/>
                <w:lang w:val="uk-UA"/>
              </w:rPr>
              <w:t>286</w:t>
            </w:r>
          </w:p>
        </w:tc>
        <w:tc>
          <w:tcPr>
            <w:tcW w:w="1005" w:type="pct"/>
            <w:vAlign w:val="center"/>
          </w:tcPr>
          <w:p w:rsidR="00F64B7D" w:rsidRPr="00F17AA9" w:rsidRDefault="00F64B7D" w:rsidP="00192D77">
            <w:pPr>
              <w:pStyle w:val="a5"/>
              <w:jc w:val="center"/>
              <w:rPr>
                <w:rFonts w:ascii="Arial" w:hAnsi="Arial" w:cs="Arial"/>
                <w:sz w:val="18"/>
                <w:szCs w:val="18"/>
                <w:lang w:val="uk-UA"/>
              </w:rPr>
            </w:pPr>
            <w:r w:rsidRPr="00F17AA9">
              <w:rPr>
                <w:rFonts w:ascii="Arial" w:hAnsi="Arial" w:cs="Arial"/>
                <w:sz w:val="18"/>
                <w:szCs w:val="18"/>
                <w:lang w:val="uk-UA"/>
              </w:rPr>
              <w:t>10</w:t>
            </w:r>
          </w:p>
        </w:tc>
      </w:tr>
    </w:tbl>
    <w:p w:rsidR="00F64B7D" w:rsidRDefault="00F64B7D" w:rsidP="005B7DA7">
      <w:pPr>
        <w:pStyle w:val="HTML"/>
        <w:ind w:firstLine="600"/>
        <w:jc w:val="both"/>
        <w:rPr>
          <w:rFonts w:ascii="Times New Roman" w:hAnsi="Times New Roman" w:cs="Times New Roman"/>
          <w:b/>
          <w:sz w:val="22"/>
          <w:szCs w:val="22"/>
          <w:lang w:val="uk-UA"/>
        </w:rPr>
      </w:pPr>
    </w:p>
    <w:p w:rsidR="002859AE" w:rsidRPr="002859AE" w:rsidRDefault="002859AE" w:rsidP="002859AE">
      <w:pPr>
        <w:pStyle w:val="HTML"/>
        <w:ind w:firstLine="600"/>
        <w:jc w:val="both"/>
        <w:rPr>
          <w:rFonts w:ascii="Times New Roman" w:hAnsi="Times New Roman" w:cs="Times New Roman"/>
          <w:sz w:val="22"/>
          <w:szCs w:val="22"/>
          <w:lang w:val="uk-UA"/>
        </w:rPr>
      </w:pPr>
      <w:r w:rsidRPr="002859AE">
        <w:rPr>
          <w:rFonts w:ascii="Times New Roman" w:hAnsi="Times New Roman" w:cs="Times New Roman"/>
          <w:sz w:val="22"/>
          <w:szCs w:val="22"/>
          <w:lang w:val="uk-UA"/>
        </w:rPr>
        <w:t xml:space="preserve">Господарські операції з будівництва, виготовлення, придбання, введення в експлуатацію, підтримання в робочому стані, поліпшення і вибуття основних засобів оформлюються підприємствами </w:t>
      </w:r>
      <w:r w:rsidRPr="002859AE">
        <w:rPr>
          <w:rFonts w:ascii="Times New Roman" w:hAnsi="Times New Roman" w:cs="Times New Roman"/>
          <w:b/>
          <w:sz w:val="22"/>
          <w:szCs w:val="22"/>
          <w:lang w:val="uk-UA"/>
        </w:rPr>
        <w:t>первинними документами</w:t>
      </w:r>
      <w:r w:rsidRPr="002859AE">
        <w:rPr>
          <w:rFonts w:ascii="Times New Roman" w:hAnsi="Times New Roman" w:cs="Times New Roman"/>
          <w:sz w:val="22"/>
          <w:szCs w:val="22"/>
          <w:lang w:val="uk-UA"/>
        </w:rPr>
        <w:t xml:space="preserve">, які </w:t>
      </w:r>
      <w:r w:rsidRPr="002859AE">
        <w:rPr>
          <w:rFonts w:ascii="Times New Roman" w:hAnsi="Times New Roman" w:cs="Times New Roman"/>
          <w:b/>
          <w:sz w:val="22"/>
          <w:szCs w:val="22"/>
          <w:lang w:val="uk-UA"/>
        </w:rPr>
        <w:t>розкривають інформацію про</w:t>
      </w:r>
      <w:r w:rsidRPr="002859AE">
        <w:rPr>
          <w:rFonts w:ascii="Times New Roman" w:hAnsi="Times New Roman" w:cs="Times New Roman"/>
          <w:sz w:val="22"/>
          <w:szCs w:val="22"/>
          <w:lang w:val="uk-UA"/>
        </w:rPr>
        <w:t xml:space="preserve">: </w:t>
      </w:r>
    </w:p>
    <w:p w:rsidR="002859AE" w:rsidRPr="002859AE" w:rsidRDefault="002859AE" w:rsidP="002859AE">
      <w:pPr>
        <w:pStyle w:val="HTML"/>
        <w:numPr>
          <w:ilvl w:val="0"/>
          <w:numId w:val="44"/>
        </w:numPr>
        <w:tabs>
          <w:tab w:val="clear" w:pos="1320"/>
          <w:tab w:val="num" w:pos="0"/>
        </w:tabs>
        <w:ind w:left="0" w:firstLine="480"/>
        <w:jc w:val="both"/>
        <w:rPr>
          <w:rFonts w:ascii="Times New Roman" w:hAnsi="Times New Roman" w:cs="Times New Roman"/>
          <w:sz w:val="22"/>
          <w:szCs w:val="22"/>
          <w:lang w:val="uk-UA"/>
        </w:rPr>
      </w:pPr>
      <w:r w:rsidRPr="002859AE">
        <w:rPr>
          <w:rFonts w:ascii="Times New Roman" w:hAnsi="Times New Roman" w:cs="Times New Roman"/>
          <w:sz w:val="22"/>
          <w:szCs w:val="22"/>
          <w:lang w:val="uk-UA"/>
        </w:rPr>
        <w:t>назву первинного документу, яка характеризує оформлену господарську  операцію;</w:t>
      </w:r>
    </w:p>
    <w:p w:rsidR="002859AE" w:rsidRPr="002859AE" w:rsidRDefault="002859AE" w:rsidP="002859AE">
      <w:pPr>
        <w:pStyle w:val="HTML"/>
        <w:numPr>
          <w:ilvl w:val="0"/>
          <w:numId w:val="44"/>
        </w:numPr>
        <w:tabs>
          <w:tab w:val="clear" w:pos="1320"/>
          <w:tab w:val="num" w:pos="0"/>
        </w:tabs>
        <w:ind w:left="0" w:firstLine="480"/>
        <w:jc w:val="both"/>
        <w:rPr>
          <w:rFonts w:ascii="Times New Roman" w:hAnsi="Times New Roman" w:cs="Times New Roman"/>
          <w:sz w:val="22"/>
          <w:szCs w:val="22"/>
          <w:lang w:val="uk-UA"/>
        </w:rPr>
      </w:pPr>
      <w:r w:rsidRPr="002859AE">
        <w:rPr>
          <w:rFonts w:ascii="Times New Roman" w:hAnsi="Times New Roman" w:cs="Times New Roman"/>
          <w:sz w:val="22"/>
          <w:szCs w:val="22"/>
          <w:lang w:val="uk-UA"/>
        </w:rPr>
        <w:t>дату складання;</w:t>
      </w:r>
    </w:p>
    <w:p w:rsidR="002859AE" w:rsidRPr="002859AE" w:rsidRDefault="002859AE" w:rsidP="002859AE">
      <w:pPr>
        <w:pStyle w:val="HTML"/>
        <w:numPr>
          <w:ilvl w:val="0"/>
          <w:numId w:val="44"/>
        </w:numPr>
        <w:tabs>
          <w:tab w:val="clear" w:pos="1320"/>
          <w:tab w:val="num" w:pos="0"/>
        </w:tabs>
        <w:ind w:left="0" w:firstLine="480"/>
        <w:jc w:val="both"/>
        <w:rPr>
          <w:rFonts w:ascii="Times New Roman" w:hAnsi="Times New Roman" w:cs="Times New Roman"/>
          <w:sz w:val="22"/>
          <w:szCs w:val="22"/>
          <w:lang w:val="uk-UA"/>
        </w:rPr>
      </w:pPr>
      <w:r w:rsidRPr="002859AE">
        <w:rPr>
          <w:rFonts w:ascii="Times New Roman" w:hAnsi="Times New Roman" w:cs="Times New Roman"/>
          <w:sz w:val="22"/>
          <w:szCs w:val="22"/>
          <w:lang w:val="uk-UA"/>
        </w:rPr>
        <w:t>назву підприємства, від імені якого складено документ;</w:t>
      </w:r>
    </w:p>
    <w:p w:rsidR="002859AE" w:rsidRPr="002859AE" w:rsidRDefault="002859AE" w:rsidP="002859AE">
      <w:pPr>
        <w:pStyle w:val="HTML"/>
        <w:numPr>
          <w:ilvl w:val="0"/>
          <w:numId w:val="44"/>
        </w:numPr>
        <w:tabs>
          <w:tab w:val="clear" w:pos="1320"/>
          <w:tab w:val="num" w:pos="0"/>
        </w:tabs>
        <w:ind w:left="0" w:firstLine="480"/>
        <w:jc w:val="both"/>
        <w:rPr>
          <w:rFonts w:ascii="Times New Roman" w:hAnsi="Times New Roman" w:cs="Times New Roman"/>
          <w:sz w:val="22"/>
          <w:szCs w:val="22"/>
          <w:lang w:val="uk-UA"/>
        </w:rPr>
      </w:pPr>
      <w:r w:rsidRPr="002859AE">
        <w:rPr>
          <w:rFonts w:ascii="Times New Roman" w:hAnsi="Times New Roman" w:cs="Times New Roman"/>
          <w:sz w:val="22"/>
          <w:szCs w:val="22"/>
          <w:lang w:val="uk-UA"/>
        </w:rPr>
        <w:t>зміст, кількісні та вартісні показники  обсягу господарської операції;</w:t>
      </w:r>
    </w:p>
    <w:p w:rsidR="002859AE" w:rsidRPr="002859AE" w:rsidRDefault="002859AE" w:rsidP="002859AE">
      <w:pPr>
        <w:pStyle w:val="HTML"/>
        <w:numPr>
          <w:ilvl w:val="0"/>
          <w:numId w:val="44"/>
        </w:numPr>
        <w:tabs>
          <w:tab w:val="clear" w:pos="1320"/>
          <w:tab w:val="num" w:pos="0"/>
        </w:tabs>
        <w:ind w:left="0" w:firstLine="480"/>
        <w:jc w:val="both"/>
        <w:rPr>
          <w:rFonts w:ascii="Times New Roman" w:hAnsi="Times New Roman" w:cs="Times New Roman"/>
          <w:sz w:val="22"/>
          <w:szCs w:val="22"/>
          <w:lang w:val="uk-UA"/>
        </w:rPr>
      </w:pPr>
      <w:r w:rsidRPr="002859AE">
        <w:rPr>
          <w:rFonts w:ascii="Times New Roman" w:hAnsi="Times New Roman" w:cs="Times New Roman"/>
          <w:sz w:val="22"/>
          <w:szCs w:val="22"/>
          <w:lang w:val="uk-UA"/>
        </w:rPr>
        <w:t xml:space="preserve">назву об’єкта основних засобів, його інвентарний номер, дату початку і  місце експлуатації, термін корисного  використання; </w:t>
      </w:r>
    </w:p>
    <w:p w:rsidR="002859AE" w:rsidRPr="002859AE" w:rsidRDefault="002859AE" w:rsidP="002859AE">
      <w:pPr>
        <w:pStyle w:val="HTML"/>
        <w:numPr>
          <w:ilvl w:val="0"/>
          <w:numId w:val="44"/>
        </w:numPr>
        <w:tabs>
          <w:tab w:val="clear" w:pos="1320"/>
          <w:tab w:val="num" w:pos="0"/>
        </w:tabs>
        <w:ind w:left="0" w:firstLine="480"/>
        <w:jc w:val="both"/>
        <w:rPr>
          <w:rFonts w:ascii="Times New Roman" w:hAnsi="Times New Roman" w:cs="Times New Roman"/>
          <w:sz w:val="22"/>
          <w:szCs w:val="22"/>
          <w:lang w:val="uk-UA"/>
        </w:rPr>
      </w:pPr>
      <w:r w:rsidRPr="002859AE">
        <w:rPr>
          <w:rFonts w:ascii="Times New Roman" w:hAnsi="Times New Roman" w:cs="Times New Roman"/>
          <w:sz w:val="22"/>
          <w:szCs w:val="22"/>
          <w:lang w:val="uk-UA"/>
        </w:rPr>
        <w:t xml:space="preserve">технічну характеристику (площа, обсяг, місткість, потужність тощо) та вартість об’єкта основних засобів, його переоцінку, ремонт, поліпшення та амортизацію; </w:t>
      </w:r>
    </w:p>
    <w:p w:rsidR="002859AE" w:rsidRPr="002859AE" w:rsidRDefault="002859AE" w:rsidP="002859AE">
      <w:pPr>
        <w:pStyle w:val="HTML"/>
        <w:numPr>
          <w:ilvl w:val="0"/>
          <w:numId w:val="44"/>
        </w:numPr>
        <w:tabs>
          <w:tab w:val="clear" w:pos="1320"/>
          <w:tab w:val="num" w:pos="0"/>
        </w:tabs>
        <w:ind w:left="0" w:firstLine="480"/>
        <w:jc w:val="both"/>
        <w:rPr>
          <w:rFonts w:ascii="Times New Roman" w:hAnsi="Times New Roman" w:cs="Times New Roman"/>
          <w:sz w:val="22"/>
          <w:szCs w:val="22"/>
          <w:lang w:val="uk-UA"/>
        </w:rPr>
      </w:pPr>
      <w:r w:rsidRPr="002859AE">
        <w:rPr>
          <w:rFonts w:ascii="Times New Roman" w:hAnsi="Times New Roman" w:cs="Times New Roman"/>
          <w:sz w:val="22"/>
          <w:szCs w:val="22"/>
          <w:lang w:val="uk-UA"/>
        </w:rPr>
        <w:t>посади осіб, які здійснювали господарську операцію та оформлення первинних документів з їх підписами;</w:t>
      </w:r>
    </w:p>
    <w:p w:rsidR="002859AE" w:rsidRPr="002859AE" w:rsidRDefault="002859AE" w:rsidP="002859AE">
      <w:pPr>
        <w:pStyle w:val="HTML"/>
        <w:numPr>
          <w:ilvl w:val="0"/>
          <w:numId w:val="44"/>
        </w:numPr>
        <w:tabs>
          <w:tab w:val="clear" w:pos="1320"/>
          <w:tab w:val="num" w:pos="0"/>
        </w:tabs>
        <w:ind w:left="0" w:firstLine="480"/>
        <w:jc w:val="both"/>
        <w:rPr>
          <w:rFonts w:ascii="Times New Roman" w:hAnsi="Times New Roman" w:cs="Times New Roman"/>
          <w:sz w:val="22"/>
          <w:szCs w:val="22"/>
          <w:lang w:val="uk-UA"/>
        </w:rPr>
      </w:pPr>
      <w:r w:rsidRPr="002859AE">
        <w:rPr>
          <w:rFonts w:ascii="Times New Roman" w:hAnsi="Times New Roman" w:cs="Times New Roman"/>
          <w:sz w:val="22"/>
          <w:szCs w:val="22"/>
          <w:lang w:val="uk-UA"/>
        </w:rPr>
        <w:t xml:space="preserve">перелік технічної документації, що передається (приймається) разом з об’єктом основних засобів, вид і кількість дорогоцінних металів, що містяться в об’єкті  основних засобів; </w:t>
      </w:r>
    </w:p>
    <w:p w:rsidR="002859AE" w:rsidRPr="002859AE" w:rsidRDefault="002859AE" w:rsidP="002859AE">
      <w:pPr>
        <w:pStyle w:val="HTML"/>
        <w:numPr>
          <w:ilvl w:val="0"/>
          <w:numId w:val="44"/>
        </w:numPr>
        <w:tabs>
          <w:tab w:val="clear" w:pos="1320"/>
          <w:tab w:val="num" w:pos="0"/>
        </w:tabs>
        <w:ind w:left="0" w:firstLine="480"/>
        <w:jc w:val="both"/>
        <w:rPr>
          <w:rFonts w:ascii="Times New Roman" w:hAnsi="Times New Roman" w:cs="Times New Roman"/>
          <w:sz w:val="22"/>
          <w:szCs w:val="22"/>
          <w:lang w:val="uk-UA"/>
        </w:rPr>
      </w:pPr>
      <w:r w:rsidRPr="002859AE">
        <w:rPr>
          <w:rFonts w:ascii="Times New Roman" w:hAnsi="Times New Roman" w:cs="Times New Roman"/>
          <w:sz w:val="22"/>
          <w:szCs w:val="22"/>
          <w:lang w:val="uk-UA"/>
        </w:rPr>
        <w:t>походження коштів (власні, цільові), використаних для придбання, будівництва і поліпшення основних засобів, та про безоплатно одержані основні засоби;</w:t>
      </w:r>
    </w:p>
    <w:p w:rsidR="002859AE" w:rsidRDefault="002859AE" w:rsidP="002859AE">
      <w:pPr>
        <w:pStyle w:val="HTML"/>
        <w:numPr>
          <w:ilvl w:val="0"/>
          <w:numId w:val="44"/>
        </w:numPr>
        <w:tabs>
          <w:tab w:val="clear" w:pos="1320"/>
          <w:tab w:val="num" w:pos="0"/>
        </w:tabs>
        <w:ind w:left="0" w:firstLine="480"/>
        <w:jc w:val="both"/>
        <w:rPr>
          <w:rFonts w:ascii="Times New Roman" w:hAnsi="Times New Roman" w:cs="Times New Roman"/>
          <w:sz w:val="22"/>
          <w:szCs w:val="22"/>
          <w:lang w:val="uk-UA"/>
        </w:rPr>
      </w:pPr>
      <w:r w:rsidRPr="002859AE">
        <w:rPr>
          <w:rFonts w:ascii="Times New Roman" w:hAnsi="Times New Roman" w:cs="Times New Roman"/>
          <w:sz w:val="22"/>
          <w:szCs w:val="22"/>
          <w:lang w:val="uk-UA"/>
        </w:rPr>
        <w:t>особистий підпис або інші дані, що дають змогу ідентифікувати осіб, які брали участь у здійсненні господарської операції.</w:t>
      </w:r>
    </w:p>
    <w:p w:rsidR="002859AE" w:rsidRPr="002859AE" w:rsidRDefault="002859AE" w:rsidP="002859AE">
      <w:pPr>
        <w:pStyle w:val="HTML"/>
        <w:ind w:firstLine="600"/>
        <w:jc w:val="both"/>
        <w:rPr>
          <w:rFonts w:ascii="Times New Roman" w:hAnsi="Times New Roman" w:cs="Times New Roman"/>
          <w:sz w:val="22"/>
          <w:szCs w:val="22"/>
          <w:lang w:val="uk-UA"/>
        </w:rPr>
      </w:pPr>
      <w:r w:rsidRPr="002859AE">
        <w:rPr>
          <w:rFonts w:ascii="Times New Roman" w:hAnsi="Times New Roman" w:cs="Times New Roman"/>
          <w:sz w:val="22"/>
          <w:szCs w:val="22"/>
          <w:lang w:val="uk-UA"/>
        </w:rPr>
        <w:t xml:space="preserve">Для аналітичного обліку та забезпечення спостереження за використанням у місцях експлуатації основних засобів кожному об’єкту присвоюється </w:t>
      </w:r>
      <w:r w:rsidRPr="002859AE">
        <w:rPr>
          <w:rFonts w:ascii="Times New Roman" w:hAnsi="Times New Roman" w:cs="Times New Roman"/>
          <w:b/>
          <w:sz w:val="22"/>
          <w:szCs w:val="22"/>
          <w:lang w:val="uk-UA"/>
        </w:rPr>
        <w:t>інвентарний номер</w:t>
      </w:r>
      <w:r w:rsidRPr="002859AE">
        <w:rPr>
          <w:rFonts w:ascii="Times New Roman" w:hAnsi="Times New Roman" w:cs="Times New Roman"/>
          <w:sz w:val="22"/>
          <w:szCs w:val="22"/>
          <w:lang w:val="uk-UA"/>
        </w:rPr>
        <w:t xml:space="preserve">. Інвентарний номер закріплюється за об’єктом основних засобів на весь час його знаходження на даному підприємстві. Інвентарні номери об’єктів основних засобів, що вибули, не присвоюються іншим об’єктам  основних засобів, які надійшли на підприємство, протягом періоду, який забезпечує виключення </w:t>
      </w:r>
      <w:r w:rsidRPr="002859AE">
        <w:rPr>
          <w:rStyle w:val="spelle"/>
          <w:rFonts w:ascii="Times New Roman" w:hAnsi="Times New Roman" w:cs="Times New Roman"/>
          <w:sz w:val="22"/>
          <w:szCs w:val="22"/>
          <w:lang w:val="uk-UA"/>
        </w:rPr>
        <w:t>ідентифікування</w:t>
      </w:r>
      <w:r w:rsidRPr="002859AE">
        <w:rPr>
          <w:rFonts w:ascii="Times New Roman" w:hAnsi="Times New Roman" w:cs="Times New Roman"/>
          <w:sz w:val="22"/>
          <w:szCs w:val="22"/>
          <w:lang w:val="uk-UA"/>
        </w:rPr>
        <w:t xml:space="preserve"> нових об’єктів з тими, що вибули  (наприклад, протягом строків зберігання документів). Орендовані об’єкти основних засобів можуть залишатися з інвентарним номером орендодавця (якщо таких інвентарних номерів орендарем  не присвоєно об’єктам основних засобів).</w:t>
      </w:r>
    </w:p>
    <w:p w:rsidR="002859AE" w:rsidRPr="002859AE" w:rsidRDefault="002859AE" w:rsidP="002859AE">
      <w:pPr>
        <w:pStyle w:val="HTML"/>
        <w:ind w:firstLine="600"/>
        <w:jc w:val="both"/>
        <w:rPr>
          <w:rFonts w:ascii="Times New Roman" w:hAnsi="Times New Roman" w:cs="Times New Roman"/>
          <w:sz w:val="22"/>
          <w:szCs w:val="22"/>
          <w:lang w:val="uk-UA"/>
        </w:rPr>
      </w:pPr>
      <w:r w:rsidRPr="002859AE">
        <w:rPr>
          <w:rFonts w:ascii="Times New Roman" w:hAnsi="Times New Roman" w:cs="Times New Roman"/>
          <w:sz w:val="22"/>
          <w:szCs w:val="22"/>
          <w:lang w:val="uk-UA"/>
        </w:rPr>
        <w:t xml:space="preserve">Дані про кожний інвентарний об’єкт основних засобів заносяться до </w:t>
      </w:r>
      <w:r w:rsidRPr="002859AE">
        <w:rPr>
          <w:rFonts w:ascii="Times New Roman" w:hAnsi="Times New Roman" w:cs="Times New Roman"/>
          <w:b/>
          <w:sz w:val="22"/>
          <w:szCs w:val="22"/>
          <w:lang w:val="uk-UA"/>
        </w:rPr>
        <w:t>інвентарної  картки</w:t>
      </w:r>
      <w:r w:rsidRPr="002859AE">
        <w:rPr>
          <w:rFonts w:ascii="Times New Roman" w:hAnsi="Times New Roman" w:cs="Times New Roman"/>
          <w:sz w:val="22"/>
          <w:szCs w:val="22"/>
          <w:lang w:val="uk-UA"/>
        </w:rPr>
        <w:t xml:space="preserve">  або іншого регістру аналітичного обліку основних засобів.</w:t>
      </w:r>
    </w:p>
    <w:p w:rsidR="002859AE" w:rsidRPr="002859AE" w:rsidRDefault="002859AE" w:rsidP="002859AE">
      <w:pPr>
        <w:pStyle w:val="HTML"/>
        <w:ind w:firstLine="600"/>
        <w:jc w:val="both"/>
        <w:rPr>
          <w:rFonts w:ascii="Times New Roman" w:hAnsi="Times New Roman" w:cs="Times New Roman"/>
          <w:sz w:val="22"/>
          <w:szCs w:val="22"/>
          <w:lang w:val="uk-UA"/>
        </w:rPr>
      </w:pPr>
      <w:r w:rsidRPr="002859AE">
        <w:rPr>
          <w:rFonts w:ascii="Times New Roman" w:hAnsi="Times New Roman" w:cs="Times New Roman"/>
          <w:sz w:val="22"/>
          <w:szCs w:val="22"/>
          <w:lang w:val="uk-UA"/>
        </w:rPr>
        <w:t xml:space="preserve">Інвентарні картки реєструються в </w:t>
      </w:r>
      <w:r w:rsidRPr="002859AE">
        <w:rPr>
          <w:rFonts w:ascii="Times New Roman" w:hAnsi="Times New Roman" w:cs="Times New Roman"/>
          <w:b/>
          <w:sz w:val="22"/>
          <w:szCs w:val="22"/>
          <w:lang w:val="uk-UA"/>
        </w:rPr>
        <w:t>опису інвентарних карток</w:t>
      </w:r>
      <w:r w:rsidRPr="002859AE">
        <w:rPr>
          <w:rFonts w:ascii="Times New Roman" w:hAnsi="Times New Roman" w:cs="Times New Roman"/>
          <w:sz w:val="22"/>
          <w:szCs w:val="22"/>
          <w:lang w:val="uk-UA"/>
        </w:rPr>
        <w:t xml:space="preserve"> обліку основних засобів. Інвентарні картки в картотеці бухгалтерії розташовуються за групами основних засобів з виділенням  окремої групи  таких об’єктів, що тимчасово не експлуатуються (капітальний ремонт, реконструкція та інше поліпшення і консервація об’єктів).</w:t>
      </w:r>
    </w:p>
    <w:p w:rsidR="002859AE" w:rsidRDefault="002859AE" w:rsidP="005B7DA7">
      <w:pPr>
        <w:pStyle w:val="HTML"/>
        <w:ind w:firstLine="600"/>
        <w:jc w:val="both"/>
        <w:rPr>
          <w:rFonts w:ascii="Times New Roman" w:hAnsi="Times New Roman" w:cs="Times New Roman"/>
          <w:b/>
          <w:sz w:val="22"/>
          <w:szCs w:val="22"/>
          <w:lang w:val="uk-UA"/>
        </w:rPr>
      </w:pPr>
    </w:p>
    <w:p w:rsidR="005B7DA7" w:rsidRPr="00250334" w:rsidRDefault="005B7DA7" w:rsidP="005B7DA7">
      <w:pPr>
        <w:pStyle w:val="HTML"/>
        <w:ind w:firstLine="600"/>
        <w:jc w:val="both"/>
        <w:rPr>
          <w:rFonts w:ascii="Times New Roman" w:hAnsi="Times New Roman" w:cs="Times New Roman"/>
          <w:b/>
          <w:sz w:val="22"/>
          <w:szCs w:val="22"/>
          <w:lang w:val="uk-UA"/>
        </w:rPr>
      </w:pPr>
      <w:r w:rsidRPr="00250334">
        <w:rPr>
          <w:rFonts w:ascii="Times New Roman" w:hAnsi="Times New Roman" w:cs="Times New Roman"/>
          <w:b/>
          <w:sz w:val="22"/>
          <w:szCs w:val="22"/>
          <w:lang w:val="uk-UA"/>
        </w:rPr>
        <w:t>Типовими формами первинної облікової документації з обліку основних засобів є:</w:t>
      </w:r>
    </w:p>
    <w:p w:rsidR="005B7DA7" w:rsidRDefault="005B7DA7" w:rsidP="005B7DA7">
      <w:pPr>
        <w:pStyle w:val="HTML"/>
        <w:ind w:firstLine="120"/>
        <w:jc w:val="both"/>
        <w:rPr>
          <w:rFonts w:ascii="Times New Roman" w:hAnsi="Times New Roman" w:cs="Times New Roman"/>
          <w:sz w:val="22"/>
          <w:szCs w:val="22"/>
          <w:lang w:val="uk-UA"/>
        </w:rPr>
      </w:pPr>
      <w:r w:rsidRPr="00250334">
        <w:rPr>
          <w:rFonts w:ascii="Times New Roman" w:hAnsi="Times New Roman" w:cs="Times New Roman"/>
          <w:sz w:val="22"/>
          <w:szCs w:val="22"/>
          <w:lang w:val="uk-UA"/>
        </w:rPr>
        <w:t>03-1 "Акт приймання-передачі (внутрішнього  переміщення)</w:t>
      </w:r>
      <w:r>
        <w:rPr>
          <w:rFonts w:ascii="Times New Roman" w:hAnsi="Times New Roman" w:cs="Times New Roman"/>
          <w:sz w:val="22"/>
          <w:szCs w:val="22"/>
          <w:lang w:val="uk-UA"/>
        </w:rPr>
        <w:t xml:space="preserve"> </w:t>
      </w:r>
      <w:r w:rsidRPr="00250334">
        <w:rPr>
          <w:rFonts w:ascii="Times New Roman" w:hAnsi="Times New Roman" w:cs="Times New Roman"/>
          <w:sz w:val="22"/>
          <w:szCs w:val="22"/>
          <w:lang w:val="uk-UA"/>
        </w:rPr>
        <w:t>основних засобів"</w:t>
      </w:r>
    </w:p>
    <w:p w:rsidR="005B7DA7" w:rsidRPr="00250334" w:rsidRDefault="005B7DA7" w:rsidP="005B7DA7">
      <w:pPr>
        <w:pStyle w:val="HTML"/>
        <w:ind w:firstLine="120"/>
        <w:jc w:val="both"/>
        <w:rPr>
          <w:rFonts w:ascii="Times New Roman" w:hAnsi="Times New Roman" w:cs="Times New Roman"/>
          <w:sz w:val="22"/>
          <w:szCs w:val="22"/>
          <w:lang w:val="uk-UA"/>
        </w:rPr>
      </w:pPr>
      <w:r w:rsidRPr="00250334">
        <w:rPr>
          <w:rFonts w:ascii="Times New Roman" w:hAnsi="Times New Roman" w:cs="Times New Roman"/>
          <w:sz w:val="22"/>
          <w:szCs w:val="22"/>
          <w:lang w:val="uk-UA"/>
        </w:rPr>
        <w:t xml:space="preserve">03-2 "Акт приймання-здачі відремонтованих,  </w:t>
      </w:r>
      <w:r>
        <w:rPr>
          <w:rFonts w:ascii="Times New Roman" w:hAnsi="Times New Roman" w:cs="Times New Roman"/>
          <w:sz w:val="22"/>
          <w:szCs w:val="22"/>
          <w:lang w:val="uk-UA"/>
        </w:rPr>
        <w:t>р</w:t>
      </w:r>
      <w:r w:rsidRPr="00250334">
        <w:rPr>
          <w:rFonts w:ascii="Times New Roman" w:hAnsi="Times New Roman" w:cs="Times New Roman"/>
          <w:sz w:val="22"/>
          <w:szCs w:val="22"/>
          <w:lang w:val="uk-UA"/>
        </w:rPr>
        <w:t>еконструйованих</w:t>
      </w:r>
      <w:r>
        <w:rPr>
          <w:rFonts w:ascii="Times New Roman" w:hAnsi="Times New Roman" w:cs="Times New Roman"/>
          <w:sz w:val="22"/>
          <w:szCs w:val="22"/>
          <w:lang w:val="uk-UA"/>
        </w:rPr>
        <w:t xml:space="preserve"> </w:t>
      </w:r>
      <w:r w:rsidRPr="00250334">
        <w:rPr>
          <w:rFonts w:ascii="Times New Roman" w:hAnsi="Times New Roman" w:cs="Times New Roman"/>
          <w:sz w:val="22"/>
          <w:szCs w:val="22"/>
          <w:lang w:val="uk-UA"/>
        </w:rPr>
        <w:t>та модернізованих об'єктів"</w:t>
      </w:r>
    </w:p>
    <w:p w:rsidR="005B7DA7" w:rsidRPr="00250334" w:rsidRDefault="005B7DA7" w:rsidP="005B7DA7">
      <w:pPr>
        <w:pStyle w:val="HTML"/>
        <w:ind w:firstLine="120"/>
        <w:jc w:val="both"/>
        <w:rPr>
          <w:rFonts w:ascii="Times New Roman" w:hAnsi="Times New Roman" w:cs="Times New Roman"/>
          <w:sz w:val="22"/>
          <w:szCs w:val="22"/>
          <w:lang w:val="uk-UA"/>
        </w:rPr>
      </w:pPr>
      <w:r w:rsidRPr="00250334">
        <w:rPr>
          <w:rFonts w:ascii="Times New Roman" w:hAnsi="Times New Roman" w:cs="Times New Roman"/>
          <w:sz w:val="22"/>
          <w:szCs w:val="22"/>
          <w:lang w:val="uk-UA"/>
        </w:rPr>
        <w:t>03-3 "Акт списання основних засобів"</w:t>
      </w:r>
    </w:p>
    <w:p w:rsidR="005B7DA7" w:rsidRPr="00250334" w:rsidRDefault="005B7DA7" w:rsidP="005B7DA7">
      <w:pPr>
        <w:pStyle w:val="HTML"/>
        <w:ind w:firstLine="120"/>
        <w:jc w:val="both"/>
        <w:rPr>
          <w:rFonts w:ascii="Times New Roman" w:hAnsi="Times New Roman" w:cs="Times New Roman"/>
          <w:sz w:val="22"/>
          <w:szCs w:val="22"/>
          <w:lang w:val="uk-UA"/>
        </w:rPr>
      </w:pPr>
      <w:r w:rsidRPr="00250334">
        <w:rPr>
          <w:rFonts w:ascii="Times New Roman" w:hAnsi="Times New Roman" w:cs="Times New Roman"/>
          <w:sz w:val="22"/>
          <w:szCs w:val="22"/>
          <w:lang w:val="uk-UA"/>
        </w:rPr>
        <w:t>03-4 "Акт на списання автотранспортних засобів"</w:t>
      </w:r>
    </w:p>
    <w:p w:rsidR="005B7DA7" w:rsidRPr="00250334" w:rsidRDefault="005B7DA7" w:rsidP="005B7DA7">
      <w:pPr>
        <w:pStyle w:val="HTML"/>
        <w:ind w:firstLine="120"/>
        <w:jc w:val="both"/>
        <w:rPr>
          <w:rFonts w:ascii="Times New Roman" w:hAnsi="Times New Roman" w:cs="Times New Roman"/>
          <w:sz w:val="22"/>
          <w:szCs w:val="22"/>
          <w:lang w:val="uk-UA"/>
        </w:rPr>
      </w:pPr>
      <w:r w:rsidRPr="00250334">
        <w:rPr>
          <w:rFonts w:ascii="Times New Roman" w:hAnsi="Times New Roman" w:cs="Times New Roman"/>
          <w:sz w:val="22"/>
          <w:szCs w:val="22"/>
          <w:lang w:val="uk-UA"/>
        </w:rPr>
        <w:t>03-5 "Акт N про установку,  пуск  та  демонтаж  будівельної</w:t>
      </w:r>
      <w:r>
        <w:rPr>
          <w:rFonts w:ascii="Times New Roman" w:hAnsi="Times New Roman" w:cs="Times New Roman"/>
          <w:sz w:val="22"/>
          <w:szCs w:val="22"/>
          <w:lang w:val="uk-UA"/>
        </w:rPr>
        <w:t xml:space="preserve"> </w:t>
      </w:r>
      <w:r w:rsidRPr="00250334">
        <w:rPr>
          <w:rFonts w:ascii="Times New Roman" w:hAnsi="Times New Roman" w:cs="Times New Roman"/>
          <w:sz w:val="22"/>
          <w:szCs w:val="22"/>
          <w:lang w:val="uk-UA"/>
        </w:rPr>
        <w:t>машини"</w:t>
      </w:r>
    </w:p>
    <w:p w:rsidR="005B7DA7" w:rsidRPr="00250334" w:rsidRDefault="005B7DA7" w:rsidP="005B7DA7">
      <w:pPr>
        <w:pStyle w:val="HTML"/>
        <w:ind w:firstLine="120"/>
        <w:jc w:val="both"/>
        <w:rPr>
          <w:rFonts w:ascii="Times New Roman" w:hAnsi="Times New Roman" w:cs="Times New Roman"/>
          <w:sz w:val="22"/>
          <w:szCs w:val="22"/>
          <w:lang w:val="uk-UA"/>
        </w:rPr>
      </w:pPr>
      <w:r w:rsidRPr="00250334">
        <w:rPr>
          <w:rFonts w:ascii="Times New Roman" w:hAnsi="Times New Roman" w:cs="Times New Roman"/>
          <w:sz w:val="22"/>
          <w:szCs w:val="22"/>
          <w:lang w:val="uk-UA"/>
        </w:rPr>
        <w:t>03-6 "Інвентарна картка обліку основних засобів"</w:t>
      </w:r>
    </w:p>
    <w:p w:rsidR="005B7DA7" w:rsidRPr="00250334" w:rsidRDefault="005B7DA7" w:rsidP="005B7DA7">
      <w:pPr>
        <w:pStyle w:val="HTML"/>
        <w:ind w:firstLine="120"/>
        <w:jc w:val="both"/>
        <w:rPr>
          <w:rFonts w:ascii="Times New Roman" w:hAnsi="Times New Roman" w:cs="Times New Roman"/>
          <w:sz w:val="22"/>
          <w:szCs w:val="22"/>
          <w:lang w:val="uk-UA"/>
        </w:rPr>
      </w:pPr>
      <w:r w:rsidRPr="00250334">
        <w:rPr>
          <w:rFonts w:ascii="Times New Roman" w:hAnsi="Times New Roman" w:cs="Times New Roman"/>
          <w:sz w:val="22"/>
          <w:szCs w:val="22"/>
          <w:lang w:val="uk-UA"/>
        </w:rPr>
        <w:t>03-7 "Опис інвентарних карток по обліку основних засобів"</w:t>
      </w:r>
    </w:p>
    <w:p w:rsidR="005B7DA7" w:rsidRPr="00250334" w:rsidRDefault="005B7DA7" w:rsidP="005B7DA7">
      <w:pPr>
        <w:pStyle w:val="HTML"/>
        <w:ind w:firstLine="120"/>
        <w:jc w:val="both"/>
        <w:rPr>
          <w:rFonts w:ascii="Times New Roman" w:hAnsi="Times New Roman" w:cs="Times New Roman"/>
          <w:sz w:val="22"/>
          <w:szCs w:val="22"/>
          <w:lang w:val="uk-UA"/>
        </w:rPr>
      </w:pPr>
      <w:r w:rsidRPr="00250334">
        <w:rPr>
          <w:rFonts w:ascii="Times New Roman" w:hAnsi="Times New Roman" w:cs="Times New Roman"/>
          <w:sz w:val="22"/>
          <w:szCs w:val="22"/>
          <w:lang w:val="uk-UA"/>
        </w:rPr>
        <w:t>03-8 "Картка обліку руху основних засобів"</w:t>
      </w:r>
    </w:p>
    <w:p w:rsidR="005B7DA7" w:rsidRPr="00250334" w:rsidRDefault="005B7DA7" w:rsidP="005B7DA7">
      <w:pPr>
        <w:pStyle w:val="HTML"/>
        <w:ind w:firstLine="120"/>
        <w:jc w:val="both"/>
        <w:rPr>
          <w:rFonts w:ascii="Times New Roman" w:hAnsi="Times New Roman" w:cs="Times New Roman"/>
          <w:sz w:val="22"/>
          <w:szCs w:val="22"/>
          <w:lang w:val="uk-UA"/>
        </w:rPr>
      </w:pPr>
      <w:r w:rsidRPr="00250334">
        <w:rPr>
          <w:rFonts w:ascii="Times New Roman" w:hAnsi="Times New Roman" w:cs="Times New Roman"/>
          <w:sz w:val="22"/>
          <w:szCs w:val="22"/>
          <w:lang w:val="uk-UA"/>
        </w:rPr>
        <w:t>03-9 "Інвентарний список основних засобів"</w:t>
      </w:r>
    </w:p>
    <w:p w:rsidR="005B7DA7" w:rsidRPr="00250334" w:rsidRDefault="005B7DA7" w:rsidP="005B7DA7">
      <w:pPr>
        <w:pStyle w:val="HTML"/>
        <w:ind w:firstLine="120"/>
        <w:jc w:val="both"/>
        <w:rPr>
          <w:rFonts w:ascii="Times New Roman" w:hAnsi="Times New Roman" w:cs="Times New Roman"/>
          <w:sz w:val="22"/>
          <w:szCs w:val="22"/>
          <w:lang w:val="uk-UA"/>
        </w:rPr>
      </w:pPr>
      <w:r w:rsidRPr="00250334">
        <w:rPr>
          <w:rFonts w:ascii="Times New Roman" w:hAnsi="Times New Roman" w:cs="Times New Roman"/>
          <w:sz w:val="22"/>
          <w:szCs w:val="22"/>
          <w:lang w:val="uk-UA"/>
        </w:rPr>
        <w:t>03-14 "Розрахунок амортизації основних засобів"  (для</w:t>
      </w:r>
      <w:r>
        <w:rPr>
          <w:rFonts w:ascii="Times New Roman" w:hAnsi="Times New Roman" w:cs="Times New Roman"/>
          <w:sz w:val="22"/>
          <w:szCs w:val="22"/>
          <w:lang w:val="uk-UA"/>
        </w:rPr>
        <w:t xml:space="preserve"> </w:t>
      </w:r>
      <w:r w:rsidRPr="00250334">
        <w:rPr>
          <w:rFonts w:ascii="Times New Roman" w:hAnsi="Times New Roman" w:cs="Times New Roman"/>
          <w:sz w:val="22"/>
          <w:szCs w:val="22"/>
          <w:lang w:val="uk-UA"/>
        </w:rPr>
        <w:t>промислових підприємств)</w:t>
      </w:r>
    </w:p>
    <w:p w:rsidR="005B7DA7" w:rsidRPr="00250334" w:rsidRDefault="005B7DA7" w:rsidP="005B7DA7">
      <w:pPr>
        <w:pStyle w:val="HTML"/>
        <w:ind w:firstLine="120"/>
        <w:jc w:val="both"/>
        <w:rPr>
          <w:rFonts w:ascii="Times New Roman" w:hAnsi="Times New Roman" w:cs="Times New Roman"/>
          <w:sz w:val="22"/>
          <w:szCs w:val="22"/>
          <w:lang w:val="uk-UA"/>
        </w:rPr>
      </w:pPr>
      <w:r w:rsidRPr="00250334">
        <w:rPr>
          <w:rFonts w:ascii="Times New Roman" w:hAnsi="Times New Roman" w:cs="Times New Roman"/>
          <w:sz w:val="22"/>
          <w:szCs w:val="22"/>
          <w:lang w:val="uk-UA"/>
        </w:rPr>
        <w:t>03-15 "Розрахунок амортизації основних засобів" (для</w:t>
      </w:r>
      <w:r>
        <w:rPr>
          <w:rFonts w:ascii="Times New Roman" w:hAnsi="Times New Roman" w:cs="Times New Roman"/>
          <w:sz w:val="22"/>
          <w:szCs w:val="22"/>
          <w:lang w:val="uk-UA"/>
        </w:rPr>
        <w:t xml:space="preserve"> </w:t>
      </w:r>
      <w:r w:rsidRPr="00250334">
        <w:rPr>
          <w:rFonts w:ascii="Times New Roman" w:hAnsi="Times New Roman" w:cs="Times New Roman"/>
          <w:sz w:val="22"/>
          <w:szCs w:val="22"/>
          <w:lang w:val="uk-UA"/>
        </w:rPr>
        <w:t>будівельних організацій)</w:t>
      </w:r>
    </w:p>
    <w:p w:rsidR="005B7DA7" w:rsidRPr="00250334" w:rsidRDefault="005B7DA7" w:rsidP="005B7DA7">
      <w:pPr>
        <w:pStyle w:val="HTML"/>
        <w:ind w:firstLine="120"/>
        <w:jc w:val="both"/>
        <w:rPr>
          <w:rFonts w:ascii="Times New Roman" w:hAnsi="Times New Roman" w:cs="Times New Roman"/>
          <w:sz w:val="22"/>
          <w:szCs w:val="22"/>
          <w:lang w:val="uk-UA"/>
        </w:rPr>
      </w:pPr>
      <w:r w:rsidRPr="00250334">
        <w:rPr>
          <w:rFonts w:ascii="Times New Roman" w:hAnsi="Times New Roman" w:cs="Times New Roman"/>
          <w:sz w:val="22"/>
          <w:szCs w:val="22"/>
          <w:lang w:val="uk-UA"/>
        </w:rPr>
        <w:t>03-16 "Розрахунок амортизації по автотранспорту"</w:t>
      </w:r>
    </w:p>
    <w:p w:rsidR="005B7DA7" w:rsidRPr="005E362E" w:rsidRDefault="005B7DA7" w:rsidP="005B7DA7">
      <w:pPr>
        <w:widowControl w:val="0"/>
        <w:ind w:firstLine="600"/>
        <w:jc w:val="both"/>
        <w:rPr>
          <w:sz w:val="22"/>
          <w:szCs w:val="22"/>
        </w:rPr>
      </w:pPr>
    </w:p>
    <w:p w:rsidR="00AA30A3" w:rsidRPr="00190412" w:rsidRDefault="00AA30A3" w:rsidP="00AA30A3">
      <w:pPr>
        <w:widowControl w:val="0"/>
        <w:ind w:firstLine="561"/>
        <w:jc w:val="both"/>
        <w:rPr>
          <w:color w:val="000000"/>
          <w:sz w:val="22"/>
          <w:szCs w:val="22"/>
        </w:rPr>
      </w:pPr>
    </w:p>
    <w:p w:rsidR="00184D09" w:rsidRPr="00190412" w:rsidRDefault="004F4239" w:rsidP="004F4239">
      <w:pPr>
        <w:widowControl w:val="0"/>
        <w:ind w:firstLine="561"/>
        <w:jc w:val="both"/>
        <w:rPr>
          <w:b/>
          <w:i/>
          <w:color w:val="000000"/>
          <w:sz w:val="24"/>
          <w:szCs w:val="24"/>
        </w:rPr>
      </w:pPr>
      <w:r w:rsidRPr="00190412">
        <w:rPr>
          <w:b/>
          <w:i/>
          <w:color w:val="000000"/>
          <w:sz w:val="24"/>
          <w:szCs w:val="24"/>
        </w:rPr>
        <w:t xml:space="preserve">Облік витрат підприємства. </w:t>
      </w:r>
    </w:p>
    <w:p w:rsidR="00187EE2" w:rsidRPr="00190412" w:rsidRDefault="00187EE2" w:rsidP="004F4239">
      <w:pPr>
        <w:widowControl w:val="0"/>
        <w:ind w:firstLine="561"/>
        <w:jc w:val="both"/>
        <w:rPr>
          <w:b/>
          <w:i/>
          <w:color w:val="000000"/>
          <w:sz w:val="22"/>
          <w:szCs w:val="22"/>
        </w:rPr>
      </w:pPr>
    </w:p>
    <w:p w:rsidR="00A35E40" w:rsidRPr="00A35E40" w:rsidRDefault="00A35E40" w:rsidP="00A35E40">
      <w:pPr>
        <w:pStyle w:val="HTML"/>
        <w:ind w:firstLine="600"/>
        <w:jc w:val="both"/>
        <w:rPr>
          <w:rFonts w:ascii="Times New Roman" w:hAnsi="Times New Roman" w:cs="Times New Roman"/>
          <w:sz w:val="22"/>
          <w:szCs w:val="22"/>
          <w:lang w:val="uk-UA"/>
        </w:rPr>
      </w:pPr>
      <w:r w:rsidRPr="00A35E40">
        <w:rPr>
          <w:rFonts w:ascii="Times New Roman" w:hAnsi="Times New Roman" w:cs="Times New Roman"/>
          <w:sz w:val="22"/>
          <w:szCs w:val="22"/>
          <w:lang w:val="uk-UA"/>
        </w:rPr>
        <w:t xml:space="preserve">Методологічні засади формування в бухгалтерському  обліку інформації про витрати підприємства та її розкриття в фінансовій звітності визначені </w:t>
      </w:r>
      <w:r w:rsidRPr="00A35E40">
        <w:rPr>
          <w:rFonts w:ascii="Times New Roman" w:hAnsi="Times New Roman" w:cs="Times New Roman"/>
          <w:b/>
          <w:sz w:val="22"/>
          <w:szCs w:val="22"/>
          <w:lang w:val="uk-UA"/>
        </w:rPr>
        <w:t>Положенням (стандартом) бухгалтерського обліку 16 «Витрати»</w:t>
      </w:r>
      <w:r w:rsidRPr="00A35E40">
        <w:rPr>
          <w:rFonts w:ascii="Times New Roman" w:hAnsi="Times New Roman" w:cs="Times New Roman"/>
          <w:sz w:val="22"/>
          <w:szCs w:val="22"/>
          <w:lang w:val="uk-UA"/>
        </w:rPr>
        <w:t>.</w:t>
      </w:r>
    </w:p>
    <w:p w:rsidR="00A35E40" w:rsidRDefault="00A35E40" w:rsidP="00A35E40">
      <w:pPr>
        <w:pStyle w:val="HTML"/>
        <w:ind w:firstLine="600"/>
        <w:jc w:val="both"/>
        <w:rPr>
          <w:rFonts w:ascii="Times New Roman" w:hAnsi="Times New Roman" w:cs="Times New Roman"/>
          <w:sz w:val="22"/>
          <w:szCs w:val="22"/>
          <w:lang w:val="uk-UA"/>
        </w:rPr>
      </w:pPr>
      <w:r w:rsidRPr="00A35E40">
        <w:rPr>
          <w:rStyle w:val="a8"/>
          <w:rFonts w:ascii="Times New Roman" w:hAnsi="Times New Roman" w:cs="Times New Roman"/>
          <w:bCs/>
          <w:i w:val="0"/>
          <w:sz w:val="22"/>
          <w:szCs w:val="22"/>
          <w:lang w:val="uk-UA"/>
        </w:rPr>
        <w:t xml:space="preserve">Згідно </w:t>
      </w:r>
      <w:r w:rsidR="009C7218">
        <w:rPr>
          <w:rStyle w:val="a8"/>
          <w:rFonts w:ascii="Times New Roman" w:hAnsi="Times New Roman" w:cs="Times New Roman"/>
          <w:bCs/>
          <w:i w:val="0"/>
          <w:sz w:val="22"/>
          <w:szCs w:val="22"/>
          <w:lang w:val="uk-UA"/>
        </w:rPr>
        <w:t xml:space="preserve">із </w:t>
      </w:r>
      <w:r w:rsidRPr="00A35E40">
        <w:rPr>
          <w:rStyle w:val="a8"/>
          <w:rFonts w:ascii="Times New Roman" w:hAnsi="Times New Roman" w:cs="Times New Roman"/>
          <w:bCs/>
          <w:i w:val="0"/>
          <w:sz w:val="22"/>
          <w:szCs w:val="22"/>
          <w:lang w:val="uk-UA"/>
        </w:rPr>
        <w:t xml:space="preserve">П(С)БО 1 «Загальні вимоги до фінансової звітності» </w:t>
      </w:r>
      <w:r w:rsidRPr="00A35E40">
        <w:rPr>
          <w:rStyle w:val="a8"/>
          <w:rFonts w:ascii="Times New Roman" w:hAnsi="Times New Roman" w:cs="Times New Roman"/>
          <w:b/>
          <w:bCs/>
          <w:i w:val="0"/>
          <w:sz w:val="22"/>
          <w:szCs w:val="22"/>
          <w:lang w:val="uk-UA"/>
        </w:rPr>
        <w:t xml:space="preserve">витрати – </w:t>
      </w:r>
      <w:r w:rsidRPr="00A35E40">
        <w:rPr>
          <w:rFonts w:ascii="Times New Roman" w:hAnsi="Times New Roman" w:cs="Times New Roman"/>
          <w:sz w:val="22"/>
          <w:szCs w:val="22"/>
          <w:lang w:val="uk-UA"/>
        </w:rPr>
        <w:t>зменшення економічних вигод у вигляді вибуття активів або збільшення зобов'язань, які призводять до зменшення власного капіталу (за винятком зменшення капіталу за рахунок його вилучення або розподілення власниками)</w:t>
      </w:r>
      <w:r w:rsidR="00917837">
        <w:rPr>
          <w:rFonts w:ascii="Times New Roman" w:hAnsi="Times New Roman" w:cs="Times New Roman"/>
          <w:sz w:val="22"/>
          <w:szCs w:val="22"/>
          <w:lang w:val="uk-UA"/>
        </w:rPr>
        <w:t>.</w:t>
      </w:r>
    </w:p>
    <w:p w:rsidR="00EF5B00" w:rsidRDefault="00EF5B00" w:rsidP="00A35E40">
      <w:pPr>
        <w:pStyle w:val="HTML"/>
        <w:ind w:firstLine="600"/>
        <w:jc w:val="both"/>
        <w:rPr>
          <w:rFonts w:ascii="Times New Roman" w:hAnsi="Times New Roman" w:cs="Times New Roman"/>
          <w:sz w:val="22"/>
          <w:szCs w:val="22"/>
          <w:lang w:val="uk-UA"/>
        </w:rPr>
      </w:pPr>
      <w:r w:rsidRPr="00EF5B00">
        <w:rPr>
          <w:rFonts w:ascii="Times New Roman" w:hAnsi="Times New Roman" w:cs="Times New Roman"/>
          <w:b/>
          <w:sz w:val="22"/>
          <w:szCs w:val="22"/>
          <w:lang w:val="uk-UA"/>
        </w:rPr>
        <w:t>Елемент витрат</w:t>
      </w:r>
      <w:r>
        <w:rPr>
          <w:rFonts w:ascii="Times New Roman" w:hAnsi="Times New Roman" w:cs="Times New Roman"/>
          <w:sz w:val="22"/>
          <w:szCs w:val="22"/>
          <w:lang w:val="uk-UA"/>
        </w:rPr>
        <w:t xml:space="preserve"> – це сукупність економічно однорідних витрат.</w:t>
      </w:r>
    </w:p>
    <w:p w:rsidR="00917837" w:rsidRDefault="006F76F8" w:rsidP="00A35E40">
      <w:pPr>
        <w:pStyle w:val="HTML"/>
        <w:ind w:firstLine="600"/>
        <w:jc w:val="both"/>
        <w:rPr>
          <w:rFonts w:ascii="Times New Roman" w:hAnsi="Times New Roman" w:cs="Times New Roman"/>
          <w:bCs/>
          <w:iCs/>
          <w:sz w:val="22"/>
          <w:szCs w:val="22"/>
          <w:lang w:val="uk-UA"/>
        </w:rPr>
      </w:pPr>
      <w:r w:rsidRPr="006F76F8">
        <w:rPr>
          <w:rFonts w:ascii="Times New Roman" w:hAnsi="Times New Roman" w:cs="Times New Roman"/>
          <w:bCs/>
          <w:iCs/>
          <w:sz w:val="22"/>
          <w:szCs w:val="22"/>
          <w:lang w:val="uk-UA"/>
        </w:rPr>
        <w:t xml:space="preserve">Планом рахунків передбачено </w:t>
      </w:r>
      <w:r>
        <w:rPr>
          <w:rFonts w:ascii="Times New Roman" w:hAnsi="Times New Roman" w:cs="Times New Roman"/>
          <w:bCs/>
          <w:iCs/>
          <w:sz w:val="22"/>
          <w:szCs w:val="22"/>
          <w:lang w:val="uk-UA"/>
        </w:rPr>
        <w:t>два класи для обліку витрат (рис.10.10):</w:t>
      </w:r>
    </w:p>
    <w:p w:rsidR="00187EE2" w:rsidRPr="00190412" w:rsidRDefault="00D65A3E" w:rsidP="007D2362">
      <w:pPr>
        <w:widowControl w:val="0"/>
        <w:jc w:val="both"/>
        <w:rPr>
          <w:b/>
          <w:i/>
          <w:color w:val="000000"/>
          <w:sz w:val="22"/>
          <w:szCs w:val="22"/>
        </w:rPr>
      </w:pPr>
      <w:r>
        <w:rPr>
          <w:b/>
          <w:i/>
          <w:noProof/>
          <w:color w:val="000000"/>
          <w:sz w:val="22"/>
          <w:szCs w:val="22"/>
          <w:lang/>
        </w:rPr>
        <w:drawing>
          <wp:inline distT="0" distB="0" distL="0" distR="0">
            <wp:extent cx="4267200" cy="3657600"/>
            <wp:effectExtent l="0" t="0" r="0" b="19050"/>
            <wp:docPr id="1172" name="Организационная диаграмма 11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8" r:lo="rId369" r:qs="rId370" r:cs="rId371"/>
              </a:graphicData>
            </a:graphic>
          </wp:inline>
        </w:drawing>
      </w:r>
    </w:p>
    <w:p w:rsidR="00187EE2" w:rsidRPr="00190412" w:rsidRDefault="00187EE2" w:rsidP="004F4239">
      <w:pPr>
        <w:widowControl w:val="0"/>
        <w:ind w:firstLine="561"/>
        <w:jc w:val="both"/>
        <w:rPr>
          <w:b/>
          <w:i/>
          <w:color w:val="000000"/>
          <w:sz w:val="22"/>
          <w:szCs w:val="22"/>
        </w:rPr>
      </w:pPr>
    </w:p>
    <w:p w:rsidR="0063069D" w:rsidRDefault="0063069D" w:rsidP="004F4239">
      <w:pPr>
        <w:widowControl w:val="0"/>
        <w:ind w:firstLine="561"/>
        <w:jc w:val="both"/>
        <w:rPr>
          <w:i/>
          <w:color w:val="000000"/>
          <w:sz w:val="22"/>
          <w:szCs w:val="22"/>
        </w:rPr>
      </w:pPr>
      <w:r w:rsidRPr="0063069D">
        <w:rPr>
          <w:i/>
          <w:color w:val="000000"/>
          <w:sz w:val="22"/>
          <w:szCs w:val="22"/>
        </w:rPr>
        <w:t>Рис. 10.10.</w:t>
      </w:r>
      <w:r>
        <w:rPr>
          <w:i/>
          <w:color w:val="000000"/>
          <w:sz w:val="22"/>
          <w:szCs w:val="22"/>
        </w:rPr>
        <w:t xml:space="preserve"> Класифікація витрат за Планом рахунків.</w:t>
      </w:r>
    </w:p>
    <w:p w:rsidR="0063069D" w:rsidRPr="004B375C" w:rsidRDefault="0063069D" w:rsidP="004F4239">
      <w:pPr>
        <w:widowControl w:val="0"/>
        <w:ind w:firstLine="561"/>
        <w:jc w:val="both"/>
        <w:rPr>
          <w:color w:val="000000"/>
          <w:sz w:val="22"/>
          <w:szCs w:val="22"/>
        </w:rPr>
      </w:pPr>
    </w:p>
    <w:p w:rsidR="00EF5B00" w:rsidRDefault="0063069D" w:rsidP="00EF5B00">
      <w:pPr>
        <w:widowControl w:val="0"/>
        <w:ind w:firstLine="561"/>
        <w:jc w:val="both"/>
        <w:rPr>
          <w:sz w:val="22"/>
          <w:szCs w:val="22"/>
        </w:rPr>
      </w:pPr>
      <w:r w:rsidRPr="0063069D">
        <w:rPr>
          <w:b/>
          <w:i/>
          <w:color w:val="000000"/>
          <w:sz w:val="22"/>
          <w:szCs w:val="22"/>
        </w:rPr>
        <w:t xml:space="preserve"> </w:t>
      </w:r>
      <w:r w:rsidR="00EF5B00" w:rsidRPr="00EF5B00">
        <w:rPr>
          <w:b/>
          <w:color w:val="000000"/>
          <w:sz w:val="22"/>
          <w:szCs w:val="22"/>
        </w:rPr>
        <w:t>Рахунки класу 8</w:t>
      </w:r>
      <w:r w:rsidR="00EF5B00">
        <w:rPr>
          <w:color w:val="000000"/>
          <w:sz w:val="22"/>
          <w:szCs w:val="22"/>
        </w:rPr>
        <w:t xml:space="preserve"> </w:t>
      </w:r>
      <w:r w:rsidR="00EF5B00" w:rsidRPr="00EF5B00">
        <w:rPr>
          <w:sz w:val="22"/>
          <w:szCs w:val="22"/>
        </w:rPr>
        <w:t>призначені для узагальнення інформації про витрати підприємства протягом звітного періоду.</w:t>
      </w:r>
      <w:r w:rsidR="00EF5B00">
        <w:rPr>
          <w:sz w:val="22"/>
          <w:szCs w:val="22"/>
        </w:rPr>
        <w:t xml:space="preserve"> На </w:t>
      </w:r>
      <w:r w:rsidR="00EF5B00" w:rsidRPr="00EF5B00">
        <w:rPr>
          <w:sz w:val="22"/>
          <w:szCs w:val="22"/>
        </w:rPr>
        <w:t xml:space="preserve">рахунках цього класу, крім рахунку 85 </w:t>
      </w:r>
      <w:r w:rsidR="00EF5B00">
        <w:rPr>
          <w:sz w:val="22"/>
          <w:szCs w:val="22"/>
        </w:rPr>
        <w:t>«</w:t>
      </w:r>
      <w:r w:rsidR="00EF5B00" w:rsidRPr="00EF5B00">
        <w:rPr>
          <w:sz w:val="22"/>
          <w:szCs w:val="22"/>
        </w:rPr>
        <w:t>Інші затрати</w:t>
      </w:r>
      <w:r w:rsidR="00EF5B00">
        <w:rPr>
          <w:sz w:val="22"/>
          <w:szCs w:val="22"/>
        </w:rPr>
        <w:t>»</w:t>
      </w:r>
      <w:r w:rsidR="00EF5B00" w:rsidRPr="00EF5B00">
        <w:rPr>
          <w:sz w:val="22"/>
          <w:szCs w:val="22"/>
        </w:rPr>
        <w:t>, ведеться облік витрат операційної діяльності за такими елементами витрат: матеріальні витрати, витрати на оплату праці, відрахування на соціальні заходи, амортизація та інші операційні витрати. Рахунок 85 застосовується для узагальнення інформації про витрати, пов'язані з інвестиційною та фінансовою діяльністю, а також про витрати, пов'язані із запобіганням надзвичайним подіям та ліквідацією їх наслідків.</w:t>
      </w:r>
    </w:p>
    <w:p w:rsidR="00EF5B00" w:rsidRDefault="00EF5B00" w:rsidP="007C2A33">
      <w:pPr>
        <w:widowControl w:val="0"/>
        <w:ind w:firstLine="561"/>
        <w:jc w:val="both"/>
        <w:rPr>
          <w:sz w:val="22"/>
          <w:szCs w:val="22"/>
        </w:rPr>
      </w:pPr>
      <w:r w:rsidRPr="00EF5B00">
        <w:rPr>
          <w:sz w:val="22"/>
          <w:szCs w:val="22"/>
        </w:rPr>
        <w:t xml:space="preserve">Суб'єкти малого підприємництва, а також інші організації, діяльність яких не спрямована на ведення комерційної діяльності, для обліку витрат можуть використовувати тільки рахунки класу 8 із списанням до дебету рахунку 23 </w:t>
      </w:r>
      <w:r w:rsidR="007C2A33">
        <w:rPr>
          <w:sz w:val="22"/>
          <w:szCs w:val="22"/>
        </w:rPr>
        <w:t>«</w:t>
      </w:r>
      <w:r w:rsidRPr="00EF5B00">
        <w:rPr>
          <w:sz w:val="22"/>
          <w:szCs w:val="22"/>
        </w:rPr>
        <w:t>Виробництво</w:t>
      </w:r>
      <w:r w:rsidR="007C2A33">
        <w:rPr>
          <w:sz w:val="22"/>
          <w:szCs w:val="22"/>
        </w:rPr>
        <w:t>»</w:t>
      </w:r>
      <w:r w:rsidRPr="00EF5B00">
        <w:rPr>
          <w:sz w:val="22"/>
          <w:szCs w:val="22"/>
        </w:rPr>
        <w:t xml:space="preserve"> щомісячно сум в частині прямих і виробничих накладних витрат (загальновиробничих витрат) та до дебету рахунку 79 </w:t>
      </w:r>
      <w:r w:rsidR="007C2A33">
        <w:rPr>
          <w:sz w:val="22"/>
          <w:szCs w:val="22"/>
        </w:rPr>
        <w:t>«</w:t>
      </w:r>
      <w:r w:rsidRPr="00EF5B00">
        <w:rPr>
          <w:sz w:val="22"/>
          <w:szCs w:val="22"/>
        </w:rPr>
        <w:t>Фінансові результати</w:t>
      </w:r>
      <w:r w:rsidR="007C2A33">
        <w:rPr>
          <w:sz w:val="22"/>
          <w:szCs w:val="22"/>
        </w:rPr>
        <w:t>»</w:t>
      </w:r>
      <w:r w:rsidRPr="00EF5B00">
        <w:rPr>
          <w:sz w:val="22"/>
          <w:szCs w:val="22"/>
        </w:rPr>
        <w:t xml:space="preserve"> в кінці року або щомісяця сум в частині адміністративних витрат, витрат на збут, інших операційних витрат.</w:t>
      </w:r>
    </w:p>
    <w:p w:rsidR="00EF5B00" w:rsidRDefault="00EF5B00" w:rsidP="007C2A33">
      <w:pPr>
        <w:widowControl w:val="0"/>
        <w:ind w:firstLine="561"/>
        <w:jc w:val="both"/>
        <w:rPr>
          <w:sz w:val="22"/>
          <w:szCs w:val="22"/>
        </w:rPr>
      </w:pPr>
      <w:r w:rsidRPr="00EF5B00">
        <w:rPr>
          <w:sz w:val="22"/>
          <w:szCs w:val="22"/>
        </w:rPr>
        <w:t xml:space="preserve">Інші підприємства рахунки цього класу можуть використовувати для узагальнення інформації про витрати за елементами з щомісячним списанням сальдо рахунків у кореспонденції з рахунком 23 </w:t>
      </w:r>
      <w:r w:rsidR="007C2A33">
        <w:rPr>
          <w:sz w:val="22"/>
          <w:szCs w:val="22"/>
        </w:rPr>
        <w:t>«</w:t>
      </w:r>
      <w:r w:rsidRPr="00EF5B00">
        <w:rPr>
          <w:sz w:val="22"/>
          <w:szCs w:val="22"/>
        </w:rPr>
        <w:t>Виробництво</w:t>
      </w:r>
      <w:r w:rsidR="007C2A33">
        <w:rPr>
          <w:sz w:val="22"/>
          <w:szCs w:val="22"/>
        </w:rPr>
        <w:t>»</w:t>
      </w:r>
      <w:r w:rsidRPr="00EF5B00">
        <w:rPr>
          <w:sz w:val="22"/>
          <w:szCs w:val="22"/>
        </w:rPr>
        <w:t xml:space="preserve"> і рахунками класу 9 </w:t>
      </w:r>
      <w:r w:rsidR="007C2A33">
        <w:rPr>
          <w:sz w:val="22"/>
          <w:szCs w:val="22"/>
        </w:rPr>
        <w:t>«</w:t>
      </w:r>
      <w:r w:rsidRPr="00EF5B00">
        <w:rPr>
          <w:sz w:val="22"/>
          <w:szCs w:val="22"/>
        </w:rPr>
        <w:t>Витрати діяльності</w:t>
      </w:r>
      <w:r w:rsidR="007C2A33">
        <w:rPr>
          <w:sz w:val="22"/>
          <w:szCs w:val="22"/>
        </w:rPr>
        <w:t>»</w:t>
      </w:r>
      <w:r w:rsidRPr="00EF5B00">
        <w:rPr>
          <w:sz w:val="22"/>
          <w:szCs w:val="22"/>
        </w:rPr>
        <w:t>.</w:t>
      </w:r>
    </w:p>
    <w:p w:rsidR="00EF5B00" w:rsidRDefault="00EF5B00" w:rsidP="007C2A33">
      <w:pPr>
        <w:widowControl w:val="0"/>
        <w:ind w:firstLine="561"/>
        <w:jc w:val="both"/>
        <w:rPr>
          <w:sz w:val="22"/>
          <w:szCs w:val="22"/>
        </w:rPr>
      </w:pPr>
      <w:r w:rsidRPr="00EF5B00">
        <w:rPr>
          <w:sz w:val="22"/>
          <w:szCs w:val="22"/>
        </w:rPr>
        <w:t xml:space="preserve">Рахунок 85 ведеться тільки тими підприємствами й організаціями, які не застосовують рахунки класу 9, та сальдо на ньому закривається в кінці року або щомісяця в кореспонденції з дебетом рахунку 79 </w:t>
      </w:r>
      <w:r w:rsidR="007C2A33">
        <w:rPr>
          <w:sz w:val="22"/>
          <w:szCs w:val="22"/>
        </w:rPr>
        <w:t>«</w:t>
      </w:r>
      <w:r w:rsidRPr="00EF5B00">
        <w:rPr>
          <w:sz w:val="22"/>
          <w:szCs w:val="22"/>
        </w:rPr>
        <w:t>Фінансові результати</w:t>
      </w:r>
      <w:r w:rsidR="007C2A33">
        <w:rPr>
          <w:sz w:val="22"/>
          <w:szCs w:val="22"/>
        </w:rPr>
        <w:t>»</w:t>
      </w:r>
      <w:r w:rsidRPr="00EF5B00">
        <w:rPr>
          <w:sz w:val="22"/>
          <w:szCs w:val="22"/>
        </w:rPr>
        <w:t>.</w:t>
      </w:r>
    </w:p>
    <w:p w:rsidR="008D0413" w:rsidRPr="00C54F98" w:rsidRDefault="008D0413" w:rsidP="008D0413">
      <w:pPr>
        <w:widowControl w:val="0"/>
        <w:ind w:firstLine="561"/>
        <w:jc w:val="both"/>
        <w:rPr>
          <w:sz w:val="22"/>
          <w:szCs w:val="22"/>
        </w:rPr>
      </w:pPr>
      <w:r w:rsidRPr="00C54F98">
        <w:rPr>
          <w:sz w:val="22"/>
          <w:szCs w:val="22"/>
        </w:rPr>
        <w:t xml:space="preserve">До складу  </w:t>
      </w:r>
      <w:r w:rsidRPr="00C54F98">
        <w:rPr>
          <w:b/>
          <w:sz w:val="22"/>
          <w:szCs w:val="22"/>
        </w:rPr>
        <w:t>елемента  «Матеріальні  затрати»</w:t>
      </w:r>
      <w:r w:rsidRPr="00C54F98">
        <w:rPr>
          <w:sz w:val="22"/>
          <w:szCs w:val="22"/>
        </w:rPr>
        <w:t xml:space="preserve"> включається вартість витрачених у виробництві  (крім продукту власного виробництва) сировини й основних матеріалів;</w:t>
      </w:r>
      <w:bookmarkStart w:id="198" w:name="o112"/>
      <w:bookmarkEnd w:id="198"/>
      <w:r w:rsidRPr="00C54F98">
        <w:rPr>
          <w:sz w:val="22"/>
          <w:szCs w:val="22"/>
        </w:rPr>
        <w:t xml:space="preserve"> купівельних напівфабрикатів та комплектуючих виробів; палива й енергії;  будівельних матеріалів;  запасних частин; тари й тарних матеріалів; допоміжних та інших матеріалів.</w:t>
      </w:r>
    </w:p>
    <w:p w:rsidR="00C54F98" w:rsidRDefault="008D0413" w:rsidP="00C54F98">
      <w:pPr>
        <w:pStyle w:val="HTML"/>
        <w:ind w:firstLine="600"/>
        <w:jc w:val="both"/>
        <w:rPr>
          <w:rFonts w:ascii="Times New Roman" w:hAnsi="Times New Roman" w:cs="Times New Roman"/>
          <w:sz w:val="22"/>
          <w:szCs w:val="22"/>
          <w:lang w:val="uk-UA"/>
        </w:rPr>
      </w:pPr>
      <w:r w:rsidRPr="008D0413">
        <w:rPr>
          <w:rFonts w:ascii="Times New Roman" w:hAnsi="Times New Roman" w:cs="Times New Roman"/>
          <w:sz w:val="22"/>
          <w:szCs w:val="22"/>
          <w:lang w:val="uk-UA"/>
        </w:rPr>
        <w:t xml:space="preserve">До складу </w:t>
      </w:r>
      <w:r w:rsidRPr="00C54F98">
        <w:rPr>
          <w:rFonts w:ascii="Times New Roman" w:hAnsi="Times New Roman" w:cs="Times New Roman"/>
          <w:b/>
          <w:sz w:val="22"/>
          <w:szCs w:val="22"/>
          <w:lang w:val="uk-UA"/>
        </w:rPr>
        <w:t xml:space="preserve">елемента </w:t>
      </w:r>
      <w:r w:rsidR="00C54F98">
        <w:rPr>
          <w:rFonts w:ascii="Times New Roman" w:hAnsi="Times New Roman" w:cs="Times New Roman"/>
          <w:b/>
          <w:sz w:val="22"/>
          <w:szCs w:val="22"/>
          <w:lang w:val="uk-UA"/>
        </w:rPr>
        <w:t>«</w:t>
      </w:r>
      <w:r w:rsidRPr="00C54F98">
        <w:rPr>
          <w:rFonts w:ascii="Times New Roman" w:hAnsi="Times New Roman" w:cs="Times New Roman"/>
          <w:b/>
          <w:sz w:val="22"/>
          <w:szCs w:val="22"/>
          <w:lang w:val="uk-UA"/>
        </w:rPr>
        <w:t>Витрати на оплату праці</w:t>
      </w:r>
      <w:r w:rsidR="00C54F98">
        <w:rPr>
          <w:rFonts w:ascii="Times New Roman" w:hAnsi="Times New Roman" w:cs="Times New Roman"/>
          <w:b/>
          <w:sz w:val="22"/>
          <w:szCs w:val="22"/>
          <w:lang w:val="uk-UA"/>
        </w:rPr>
        <w:t>»</w:t>
      </w:r>
      <w:r w:rsidRPr="008D0413">
        <w:rPr>
          <w:rFonts w:ascii="Times New Roman" w:hAnsi="Times New Roman" w:cs="Times New Roman"/>
          <w:sz w:val="22"/>
          <w:szCs w:val="22"/>
          <w:lang w:val="uk-UA"/>
        </w:rPr>
        <w:t xml:space="preserve"> включаються </w:t>
      </w:r>
      <w:r w:rsidRPr="008D0413">
        <w:rPr>
          <w:rFonts w:ascii="Times New Roman" w:hAnsi="Times New Roman" w:cs="Times New Roman"/>
          <w:sz w:val="22"/>
          <w:szCs w:val="22"/>
          <w:lang w:val="uk-UA"/>
        </w:rPr>
        <w:br/>
        <w:t xml:space="preserve">заробітна плата за окладами  й  тарифами,  премії  та  заохочення, </w:t>
      </w:r>
      <w:r w:rsidRPr="008D0413">
        <w:rPr>
          <w:rFonts w:ascii="Times New Roman" w:hAnsi="Times New Roman" w:cs="Times New Roman"/>
          <w:sz w:val="22"/>
          <w:szCs w:val="22"/>
          <w:lang w:val="uk-UA"/>
        </w:rPr>
        <w:br/>
        <w:t xml:space="preserve">матеріальна  допомога,  компенсаційні виплати, оплата відпусток та </w:t>
      </w:r>
      <w:r w:rsidRPr="008D0413">
        <w:rPr>
          <w:rFonts w:ascii="Times New Roman" w:hAnsi="Times New Roman" w:cs="Times New Roman"/>
          <w:sz w:val="22"/>
          <w:szCs w:val="22"/>
          <w:lang w:val="uk-UA"/>
        </w:rPr>
        <w:br/>
        <w:t xml:space="preserve">іншого  невідпрацьованого  часу,  інші  витрати  на  оплату праці. </w:t>
      </w:r>
    </w:p>
    <w:p w:rsidR="00C54F98" w:rsidRDefault="008D0413" w:rsidP="00C54F98">
      <w:pPr>
        <w:pStyle w:val="HTML"/>
        <w:ind w:firstLine="600"/>
        <w:jc w:val="both"/>
        <w:rPr>
          <w:rFonts w:ascii="Times New Roman" w:hAnsi="Times New Roman" w:cs="Times New Roman"/>
          <w:sz w:val="22"/>
          <w:szCs w:val="22"/>
          <w:lang w:val="uk-UA"/>
        </w:rPr>
      </w:pPr>
      <w:r w:rsidRPr="008D0413">
        <w:rPr>
          <w:rFonts w:ascii="Times New Roman" w:hAnsi="Times New Roman" w:cs="Times New Roman"/>
          <w:sz w:val="22"/>
          <w:szCs w:val="22"/>
          <w:lang w:val="uk-UA"/>
        </w:rPr>
        <w:t xml:space="preserve">До складу </w:t>
      </w:r>
      <w:r w:rsidRPr="00C54F98">
        <w:rPr>
          <w:rFonts w:ascii="Times New Roman" w:hAnsi="Times New Roman" w:cs="Times New Roman"/>
          <w:b/>
          <w:sz w:val="22"/>
          <w:szCs w:val="22"/>
          <w:lang w:val="uk-UA"/>
        </w:rPr>
        <w:t xml:space="preserve">елемента </w:t>
      </w:r>
      <w:r w:rsidR="00C54F98" w:rsidRPr="00C54F98">
        <w:rPr>
          <w:rFonts w:ascii="Times New Roman" w:hAnsi="Times New Roman" w:cs="Times New Roman"/>
          <w:b/>
          <w:sz w:val="22"/>
          <w:szCs w:val="22"/>
          <w:lang w:val="uk-UA"/>
        </w:rPr>
        <w:t>«</w:t>
      </w:r>
      <w:r w:rsidRPr="00C54F98">
        <w:rPr>
          <w:rFonts w:ascii="Times New Roman" w:hAnsi="Times New Roman" w:cs="Times New Roman"/>
          <w:b/>
          <w:sz w:val="22"/>
          <w:szCs w:val="22"/>
          <w:lang w:val="uk-UA"/>
        </w:rPr>
        <w:t xml:space="preserve">Відрахування </w:t>
      </w:r>
      <w:r w:rsidR="00C54F98" w:rsidRPr="00C54F98">
        <w:rPr>
          <w:rFonts w:ascii="Times New Roman" w:hAnsi="Times New Roman" w:cs="Times New Roman"/>
          <w:b/>
          <w:sz w:val="22"/>
          <w:szCs w:val="22"/>
          <w:lang w:val="uk-UA"/>
        </w:rPr>
        <w:t>на соціальні заходи»</w:t>
      </w:r>
      <w:r w:rsidR="00C54F98">
        <w:rPr>
          <w:rFonts w:ascii="Times New Roman" w:hAnsi="Times New Roman" w:cs="Times New Roman"/>
          <w:sz w:val="22"/>
          <w:szCs w:val="22"/>
          <w:lang w:val="uk-UA"/>
        </w:rPr>
        <w:t xml:space="preserve"> включаються</w:t>
      </w:r>
      <w:bookmarkStart w:id="199" w:name="o121"/>
      <w:bookmarkEnd w:id="199"/>
      <w:r w:rsidR="00C54F98">
        <w:rPr>
          <w:rFonts w:ascii="Times New Roman" w:hAnsi="Times New Roman" w:cs="Times New Roman"/>
          <w:sz w:val="22"/>
          <w:szCs w:val="22"/>
          <w:lang w:val="uk-UA"/>
        </w:rPr>
        <w:t xml:space="preserve"> </w:t>
      </w:r>
      <w:r w:rsidRPr="008D0413">
        <w:rPr>
          <w:rFonts w:ascii="Times New Roman" w:hAnsi="Times New Roman" w:cs="Times New Roman"/>
          <w:sz w:val="22"/>
          <w:szCs w:val="22"/>
          <w:lang w:val="uk-UA"/>
        </w:rPr>
        <w:t xml:space="preserve">відрахування    на    загальнообов'язкове    державне    соціальне страхування, відрахування на індивідуальне страхування персоналу підприємства, відрахування на інші соціальні заходи. </w:t>
      </w:r>
    </w:p>
    <w:p w:rsidR="008D0413" w:rsidRDefault="008D0413" w:rsidP="00C54F98">
      <w:pPr>
        <w:pStyle w:val="HTML"/>
        <w:ind w:firstLine="600"/>
        <w:jc w:val="both"/>
        <w:rPr>
          <w:rFonts w:ascii="Times New Roman" w:hAnsi="Times New Roman" w:cs="Times New Roman"/>
          <w:sz w:val="22"/>
          <w:szCs w:val="22"/>
          <w:lang w:val="uk-UA"/>
        </w:rPr>
      </w:pPr>
      <w:bookmarkStart w:id="200" w:name="o122"/>
      <w:bookmarkEnd w:id="200"/>
      <w:r w:rsidRPr="008D0413">
        <w:rPr>
          <w:rFonts w:ascii="Times New Roman" w:hAnsi="Times New Roman" w:cs="Times New Roman"/>
          <w:sz w:val="22"/>
          <w:szCs w:val="22"/>
          <w:lang w:val="uk-UA"/>
        </w:rPr>
        <w:t xml:space="preserve">До складу </w:t>
      </w:r>
      <w:r w:rsidRPr="00C54F98">
        <w:rPr>
          <w:rFonts w:ascii="Times New Roman" w:hAnsi="Times New Roman" w:cs="Times New Roman"/>
          <w:b/>
          <w:sz w:val="22"/>
          <w:szCs w:val="22"/>
          <w:lang w:val="uk-UA"/>
        </w:rPr>
        <w:t xml:space="preserve">елемента </w:t>
      </w:r>
      <w:r w:rsidR="00C54F98">
        <w:rPr>
          <w:rFonts w:ascii="Times New Roman" w:hAnsi="Times New Roman" w:cs="Times New Roman"/>
          <w:b/>
          <w:sz w:val="22"/>
          <w:szCs w:val="22"/>
          <w:lang w:val="uk-UA"/>
        </w:rPr>
        <w:t>«</w:t>
      </w:r>
      <w:r w:rsidRPr="00C54F98">
        <w:rPr>
          <w:rFonts w:ascii="Times New Roman" w:hAnsi="Times New Roman" w:cs="Times New Roman"/>
          <w:b/>
          <w:sz w:val="22"/>
          <w:szCs w:val="22"/>
          <w:lang w:val="uk-UA"/>
        </w:rPr>
        <w:t>Амортизація</w:t>
      </w:r>
      <w:r w:rsidR="00C54F98">
        <w:rPr>
          <w:rFonts w:ascii="Times New Roman" w:hAnsi="Times New Roman" w:cs="Times New Roman"/>
          <w:b/>
          <w:sz w:val="22"/>
          <w:szCs w:val="22"/>
          <w:lang w:val="uk-UA"/>
        </w:rPr>
        <w:t>»</w:t>
      </w:r>
      <w:r w:rsidRPr="008D0413">
        <w:rPr>
          <w:rFonts w:ascii="Times New Roman" w:hAnsi="Times New Roman" w:cs="Times New Roman"/>
          <w:sz w:val="22"/>
          <w:szCs w:val="22"/>
          <w:lang w:val="uk-UA"/>
        </w:rPr>
        <w:t xml:space="preserve"> включається сума нарахованої амортизації основних засобів, нематеріальних активів </w:t>
      </w:r>
      <w:r w:rsidRPr="008D0413">
        <w:rPr>
          <w:rFonts w:ascii="Times New Roman" w:hAnsi="Times New Roman" w:cs="Times New Roman"/>
          <w:sz w:val="22"/>
          <w:szCs w:val="22"/>
          <w:lang w:val="uk-UA"/>
        </w:rPr>
        <w:br/>
        <w:t>та інших необоротних матеріальних активів.</w:t>
      </w:r>
    </w:p>
    <w:p w:rsidR="008D0413" w:rsidRDefault="00C54F98" w:rsidP="00C54F98">
      <w:pPr>
        <w:pStyle w:val="HTML"/>
        <w:ind w:firstLine="600"/>
        <w:jc w:val="both"/>
        <w:rPr>
          <w:rFonts w:ascii="Times New Roman" w:hAnsi="Times New Roman" w:cs="Times New Roman"/>
          <w:sz w:val="22"/>
          <w:szCs w:val="22"/>
          <w:lang w:val="uk-UA"/>
        </w:rPr>
      </w:pPr>
      <w:r>
        <w:rPr>
          <w:rFonts w:ascii="Times New Roman" w:hAnsi="Times New Roman" w:cs="Times New Roman"/>
          <w:sz w:val="22"/>
          <w:szCs w:val="22"/>
          <w:lang w:val="uk-UA"/>
        </w:rPr>
        <w:t xml:space="preserve">До </w:t>
      </w:r>
      <w:bookmarkStart w:id="201" w:name="o123"/>
      <w:bookmarkEnd w:id="201"/>
      <w:r w:rsidR="008D0413" w:rsidRPr="008D0413">
        <w:rPr>
          <w:rFonts w:ascii="Times New Roman" w:hAnsi="Times New Roman" w:cs="Times New Roman"/>
          <w:sz w:val="22"/>
          <w:szCs w:val="22"/>
          <w:lang w:val="uk-UA"/>
        </w:rPr>
        <w:t xml:space="preserve">складу </w:t>
      </w:r>
      <w:r w:rsidR="008D0413" w:rsidRPr="00C54F98">
        <w:rPr>
          <w:rFonts w:ascii="Times New Roman" w:hAnsi="Times New Roman" w:cs="Times New Roman"/>
          <w:b/>
          <w:sz w:val="22"/>
          <w:szCs w:val="22"/>
          <w:lang w:val="uk-UA"/>
        </w:rPr>
        <w:t xml:space="preserve">елемента </w:t>
      </w:r>
      <w:r>
        <w:rPr>
          <w:rFonts w:ascii="Times New Roman" w:hAnsi="Times New Roman" w:cs="Times New Roman"/>
          <w:b/>
          <w:sz w:val="22"/>
          <w:szCs w:val="22"/>
          <w:lang w:val="uk-UA"/>
        </w:rPr>
        <w:t>«</w:t>
      </w:r>
      <w:r w:rsidR="008D0413" w:rsidRPr="00C54F98">
        <w:rPr>
          <w:rFonts w:ascii="Times New Roman" w:hAnsi="Times New Roman" w:cs="Times New Roman"/>
          <w:b/>
          <w:sz w:val="22"/>
          <w:szCs w:val="22"/>
          <w:lang w:val="uk-UA"/>
        </w:rPr>
        <w:t>Інші операційні витрати</w:t>
      </w:r>
      <w:r>
        <w:rPr>
          <w:rFonts w:ascii="Times New Roman" w:hAnsi="Times New Roman" w:cs="Times New Roman"/>
          <w:b/>
          <w:sz w:val="22"/>
          <w:szCs w:val="22"/>
          <w:lang w:val="uk-UA"/>
        </w:rPr>
        <w:t>»</w:t>
      </w:r>
      <w:r w:rsidR="008D0413" w:rsidRPr="008D0413">
        <w:rPr>
          <w:rFonts w:ascii="Times New Roman" w:hAnsi="Times New Roman" w:cs="Times New Roman"/>
          <w:sz w:val="22"/>
          <w:szCs w:val="22"/>
          <w:lang w:val="uk-UA"/>
        </w:rPr>
        <w:t xml:space="preserve"> включаються </w:t>
      </w:r>
      <w:r w:rsidR="008D0413" w:rsidRPr="008D0413">
        <w:rPr>
          <w:rFonts w:ascii="Times New Roman" w:hAnsi="Times New Roman" w:cs="Times New Roman"/>
          <w:sz w:val="22"/>
          <w:szCs w:val="22"/>
          <w:lang w:val="uk-UA"/>
        </w:rPr>
        <w:br/>
        <w:t xml:space="preserve">витрати  операційної  діяльності,  які  не   увійшли   до   складу </w:t>
      </w:r>
      <w:r w:rsidR="008D0413" w:rsidRPr="008D0413">
        <w:rPr>
          <w:rFonts w:ascii="Times New Roman" w:hAnsi="Times New Roman" w:cs="Times New Roman"/>
          <w:sz w:val="22"/>
          <w:szCs w:val="22"/>
          <w:lang w:val="uk-UA"/>
        </w:rPr>
        <w:br/>
        <w:t xml:space="preserve">елементів,  наведених </w:t>
      </w:r>
      <w:r>
        <w:rPr>
          <w:rFonts w:ascii="Times New Roman" w:hAnsi="Times New Roman" w:cs="Times New Roman"/>
          <w:sz w:val="22"/>
          <w:szCs w:val="22"/>
          <w:lang w:val="uk-UA"/>
        </w:rPr>
        <w:t>вище</w:t>
      </w:r>
      <w:r w:rsidR="008D0413" w:rsidRPr="008D0413">
        <w:rPr>
          <w:rFonts w:ascii="Times New Roman" w:hAnsi="Times New Roman" w:cs="Times New Roman"/>
          <w:sz w:val="22"/>
          <w:szCs w:val="22"/>
          <w:lang w:val="uk-UA"/>
        </w:rPr>
        <w:t>,</w:t>
      </w:r>
      <w:r>
        <w:rPr>
          <w:rFonts w:ascii="Times New Roman" w:hAnsi="Times New Roman" w:cs="Times New Roman"/>
          <w:sz w:val="22"/>
          <w:szCs w:val="22"/>
          <w:lang w:val="uk-UA"/>
        </w:rPr>
        <w:t xml:space="preserve"> </w:t>
      </w:r>
      <w:r w:rsidR="008D0413" w:rsidRPr="008D0413">
        <w:rPr>
          <w:rFonts w:ascii="Times New Roman" w:hAnsi="Times New Roman" w:cs="Times New Roman"/>
          <w:sz w:val="22"/>
          <w:szCs w:val="22"/>
          <w:lang w:val="uk-UA"/>
        </w:rPr>
        <w:t>зокрема  витрати  на  відрядження,  на</w:t>
      </w:r>
      <w:r>
        <w:rPr>
          <w:rFonts w:ascii="Times New Roman" w:hAnsi="Times New Roman" w:cs="Times New Roman"/>
          <w:sz w:val="22"/>
          <w:szCs w:val="22"/>
          <w:lang w:val="uk-UA"/>
        </w:rPr>
        <w:t xml:space="preserve"> </w:t>
      </w:r>
      <w:r w:rsidR="008D0413" w:rsidRPr="008D0413">
        <w:rPr>
          <w:rFonts w:ascii="Times New Roman" w:hAnsi="Times New Roman" w:cs="Times New Roman"/>
          <w:sz w:val="22"/>
          <w:szCs w:val="22"/>
          <w:lang w:val="uk-UA"/>
        </w:rPr>
        <w:t>послуги зв'язку, плата за розрахунково-касове обслуговування тощо.</w:t>
      </w:r>
    </w:p>
    <w:p w:rsidR="0086245A" w:rsidRDefault="0086245A" w:rsidP="0086245A">
      <w:pPr>
        <w:widowControl w:val="0"/>
        <w:ind w:firstLine="561"/>
        <w:jc w:val="both"/>
        <w:rPr>
          <w:color w:val="000000"/>
          <w:sz w:val="22"/>
          <w:szCs w:val="22"/>
        </w:rPr>
      </w:pPr>
      <w:r>
        <w:rPr>
          <w:color w:val="000000"/>
          <w:sz w:val="22"/>
          <w:szCs w:val="22"/>
        </w:rPr>
        <w:t>На рахунках бухгалтерського обліку витрати за елементами відображають так (табл. 10.10):</w:t>
      </w:r>
    </w:p>
    <w:p w:rsidR="00E16F92" w:rsidRDefault="00E16F92" w:rsidP="0086245A">
      <w:pPr>
        <w:widowControl w:val="0"/>
        <w:ind w:firstLine="561"/>
        <w:jc w:val="right"/>
        <w:rPr>
          <w:i/>
          <w:sz w:val="22"/>
          <w:szCs w:val="22"/>
        </w:rPr>
      </w:pPr>
    </w:p>
    <w:p w:rsidR="0086245A" w:rsidRDefault="0086245A" w:rsidP="0086245A">
      <w:pPr>
        <w:widowControl w:val="0"/>
        <w:ind w:firstLine="561"/>
        <w:jc w:val="right"/>
        <w:rPr>
          <w:i/>
          <w:sz w:val="22"/>
          <w:szCs w:val="22"/>
        </w:rPr>
      </w:pPr>
      <w:r>
        <w:rPr>
          <w:i/>
          <w:sz w:val="22"/>
          <w:szCs w:val="22"/>
        </w:rPr>
        <w:t>Таблиця 10.</w:t>
      </w:r>
      <w:r w:rsidR="003B72C4">
        <w:rPr>
          <w:i/>
          <w:sz w:val="22"/>
          <w:szCs w:val="22"/>
        </w:rPr>
        <w:t>10</w:t>
      </w:r>
    </w:p>
    <w:p w:rsidR="00897B35" w:rsidRPr="0034259A" w:rsidRDefault="00897B35" w:rsidP="0086245A">
      <w:pPr>
        <w:widowControl w:val="0"/>
        <w:ind w:firstLine="561"/>
        <w:jc w:val="right"/>
        <w:rPr>
          <w:i/>
          <w:sz w:val="22"/>
          <w:szCs w:val="22"/>
        </w:rPr>
      </w:pPr>
    </w:p>
    <w:p w:rsidR="0086245A" w:rsidRDefault="0086245A" w:rsidP="0086245A">
      <w:pPr>
        <w:widowControl w:val="0"/>
        <w:ind w:firstLine="561"/>
        <w:jc w:val="center"/>
        <w:rPr>
          <w:b/>
          <w:sz w:val="22"/>
          <w:szCs w:val="22"/>
        </w:rPr>
      </w:pPr>
      <w:r w:rsidRPr="00190412">
        <w:rPr>
          <w:b/>
          <w:sz w:val="22"/>
          <w:szCs w:val="22"/>
        </w:rPr>
        <w:t xml:space="preserve">Типова кореспонденція рахунків по обліку </w:t>
      </w:r>
      <w:r w:rsidR="003B72C4">
        <w:rPr>
          <w:b/>
          <w:sz w:val="22"/>
          <w:szCs w:val="22"/>
        </w:rPr>
        <w:t>витрат за елементами</w:t>
      </w:r>
    </w:p>
    <w:p w:rsidR="00897B35" w:rsidRDefault="00897B35" w:rsidP="0086245A">
      <w:pPr>
        <w:widowControl w:val="0"/>
        <w:ind w:firstLine="561"/>
        <w:jc w:val="center"/>
        <w:rPr>
          <w:b/>
          <w:sz w:val="22"/>
          <w:szCs w:val="22"/>
        </w:rPr>
      </w:pPr>
    </w:p>
    <w:tbl>
      <w:tblPr>
        <w:tblW w:w="5180" w:type="pct"/>
        <w:jc w:val="center"/>
        <w:tblCellSpacing w:w="1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91"/>
        <w:gridCol w:w="4445"/>
        <w:gridCol w:w="1066"/>
        <w:gridCol w:w="1112"/>
      </w:tblGrid>
      <w:tr w:rsidR="0099657C" w:rsidRPr="00F17AA9" w:rsidTr="00E16F92">
        <w:trPr>
          <w:tblHeader/>
          <w:tblCellSpacing w:w="15" w:type="dxa"/>
          <w:jc w:val="center"/>
        </w:trPr>
        <w:tc>
          <w:tcPr>
            <w:tcW w:w="247" w:type="pct"/>
            <w:vMerge w:val="restart"/>
            <w:shd w:val="clear" w:color="auto" w:fill="D9D9D9"/>
            <w:vAlign w:val="center"/>
          </w:tcPr>
          <w:p w:rsidR="0086245A" w:rsidRPr="00F17AA9" w:rsidRDefault="0086245A" w:rsidP="00866030">
            <w:pPr>
              <w:pStyle w:val="a5"/>
              <w:jc w:val="center"/>
              <w:rPr>
                <w:rFonts w:ascii="Arial" w:hAnsi="Arial" w:cs="Arial"/>
                <w:sz w:val="18"/>
                <w:szCs w:val="18"/>
                <w:lang w:val="uk-UA"/>
              </w:rPr>
            </w:pPr>
            <w:r w:rsidRPr="00F17AA9">
              <w:rPr>
                <w:rStyle w:val="a7"/>
                <w:rFonts w:ascii="Arial" w:hAnsi="Arial" w:cs="Arial"/>
                <w:sz w:val="18"/>
                <w:szCs w:val="18"/>
                <w:lang w:val="uk-UA"/>
              </w:rPr>
              <w:t>N</w:t>
            </w:r>
            <w:r w:rsidRPr="00F17AA9">
              <w:rPr>
                <w:rFonts w:ascii="Arial" w:hAnsi="Arial" w:cs="Arial"/>
                <w:sz w:val="18"/>
                <w:szCs w:val="18"/>
                <w:lang w:val="uk-UA"/>
              </w:rPr>
              <w:br/>
            </w:r>
            <w:r w:rsidRPr="00F17AA9">
              <w:rPr>
                <w:rStyle w:val="a7"/>
                <w:rFonts w:ascii="Arial" w:hAnsi="Arial" w:cs="Arial"/>
                <w:sz w:val="18"/>
                <w:szCs w:val="18"/>
                <w:lang w:val="uk-UA"/>
              </w:rPr>
              <w:t>з/п</w:t>
            </w:r>
          </w:p>
        </w:tc>
        <w:tc>
          <w:tcPr>
            <w:tcW w:w="3161" w:type="pct"/>
            <w:vMerge w:val="restart"/>
            <w:shd w:val="clear" w:color="auto" w:fill="D9D9D9"/>
            <w:vAlign w:val="center"/>
          </w:tcPr>
          <w:p w:rsidR="0086245A" w:rsidRPr="00F17AA9" w:rsidRDefault="0086245A" w:rsidP="00866030">
            <w:pPr>
              <w:pStyle w:val="a5"/>
              <w:jc w:val="center"/>
              <w:rPr>
                <w:rFonts w:ascii="Arial" w:hAnsi="Arial" w:cs="Arial"/>
                <w:sz w:val="18"/>
                <w:szCs w:val="18"/>
                <w:lang w:val="uk-UA"/>
              </w:rPr>
            </w:pPr>
            <w:r w:rsidRPr="00F17AA9">
              <w:rPr>
                <w:rStyle w:val="a7"/>
                <w:rFonts w:ascii="Arial" w:hAnsi="Arial" w:cs="Arial"/>
                <w:sz w:val="18"/>
                <w:szCs w:val="18"/>
                <w:lang w:val="uk-UA"/>
              </w:rPr>
              <w:t>Зміст господарської операції</w:t>
            </w:r>
          </w:p>
        </w:tc>
        <w:tc>
          <w:tcPr>
            <w:tcW w:w="1506" w:type="pct"/>
            <w:gridSpan w:val="2"/>
            <w:shd w:val="clear" w:color="auto" w:fill="D9D9D9"/>
            <w:vAlign w:val="center"/>
          </w:tcPr>
          <w:p w:rsidR="0086245A" w:rsidRPr="00F17AA9" w:rsidRDefault="0086245A" w:rsidP="00866030">
            <w:pPr>
              <w:pStyle w:val="a5"/>
              <w:jc w:val="center"/>
              <w:rPr>
                <w:rFonts w:ascii="Arial" w:hAnsi="Arial" w:cs="Arial"/>
                <w:sz w:val="18"/>
                <w:szCs w:val="18"/>
                <w:lang w:val="uk-UA"/>
              </w:rPr>
            </w:pPr>
            <w:r w:rsidRPr="00F17AA9">
              <w:rPr>
                <w:rStyle w:val="a7"/>
                <w:rFonts w:ascii="Arial" w:hAnsi="Arial" w:cs="Arial"/>
                <w:sz w:val="18"/>
                <w:szCs w:val="18"/>
                <w:lang w:val="uk-UA"/>
              </w:rPr>
              <w:t>Кореспонденція рахунків</w:t>
            </w:r>
          </w:p>
        </w:tc>
      </w:tr>
      <w:tr w:rsidR="0099657C" w:rsidRPr="00F17AA9" w:rsidTr="00E16F92">
        <w:trPr>
          <w:tblHeader/>
          <w:tblCellSpacing w:w="15" w:type="dxa"/>
          <w:jc w:val="center"/>
        </w:trPr>
        <w:tc>
          <w:tcPr>
            <w:tcW w:w="247" w:type="pct"/>
            <w:vMerge/>
            <w:shd w:val="clear" w:color="auto" w:fill="D9D9D9"/>
            <w:vAlign w:val="center"/>
          </w:tcPr>
          <w:p w:rsidR="0086245A" w:rsidRPr="00F17AA9" w:rsidRDefault="0086245A" w:rsidP="00866030">
            <w:pPr>
              <w:pStyle w:val="a5"/>
              <w:jc w:val="center"/>
              <w:rPr>
                <w:rStyle w:val="a7"/>
                <w:rFonts w:ascii="Arial" w:hAnsi="Arial" w:cs="Arial"/>
                <w:sz w:val="18"/>
                <w:szCs w:val="18"/>
                <w:lang w:val="uk-UA"/>
              </w:rPr>
            </w:pPr>
          </w:p>
        </w:tc>
        <w:tc>
          <w:tcPr>
            <w:tcW w:w="3161" w:type="pct"/>
            <w:vMerge/>
            <w:shd w:val="clear" w:color="auto" w:fill="D9D9D9"/>
            <w:vAlign w:val="center"/>
          </w:tcPr>
          <w:p w:rsidR="0086245A" w:rsidRPr="00F17AA9" w:rsidRDefault="0086245A" w:rsidP="00866030">
            <w:pPr>
              <w:pStyle w:val="a5"/>
              <w:jc w:val="center"/>
              <w:rPr>
                <w:rStyle w:val="a7"/>
                <w:rFonts w:ascii="Arial" w:hAnsi="Arial" w:cs="Arial"/>
                <w:sz w:val="18"/>
                <w:szCs w:val="18"/>
                <w:lang w:val="uk-UA"/>
              </w:rPr>
            </w:pPr>
          </w:p>
        </w:tc>
        <w:tc>
          <w:tcPr>
            <w:tcW w:w="742" w:type="pct"/>
            <w:shd w:val="clear" w:color="auto" w:fill="D9D9D9"/>
            <w:vAlign w:val="center"/>
          </w:tcPr>
          <w:p w:rsidR="0086245A" w:rsidRPr="00F17AA9" w:rsidRDefault="0086245A" w:rsidP="00866030">
            <w:pPr>
              <w:pStyle w:val="a5"/>
              <w:jc w:val="center"/>
              <w:rPr>
                <w:rFonts w:ascii="Arial" w:hAnsi="Arial" w:cs="Arial"/>
                <w:sz w:val="18"/>
                <w:szCs w:val="18"/>
                <w:lang w:val="uk-UA"/>
              </w:rPr>
            </w:pPr>
            <w:r w:rsidRPr="00F17AA9">
              <w:rPr>
                <w:rStyle w:val="a7"/>
                <w:rFonts w:ascii="Arial" w:hAnsi="Arial" w:cs="Arial"/>
                <w:sz w:val="18"/>
                <w:szCs w:val="18"/>
                <w:lang w:val="uk-UA"/>
              </w:rPr>
              <w:t>Дебет</w:t>
            </w:r>
          </w:p>
        </w:tc>
        <w:tc>
          <w:tcPr>
            <w:tcW w:w="743" w:type="pct"/>
            <w:shd w:val="clear" w:color="auto" w:fill="D9D9D9"/>
            <w:vAlign w:val="center"/>
          </w:tcPr>
          <w:p w:rsidR="0086245A" w:rsidRPr="00F17AA9" w:rsidRDefault="0086245A" w:rsidP="00866030">
            <w:pPr>
              <w:pStyle w:val="a5"/>
              <w:jc w:val="center"/>
              <w:rPr>
                <w:rFonts w:ascii="Arial" w:hAnsi="Arial" w:cs="Arial"/>
                <w:sz w:val="18"/>
                <w:szCs w:val="18"/>
                <w:lang w:val="uk-UA"/>
              </w:rPr>
            </w:pPr>
            <w:r w:rsidRPr="00F17AA9">
              <w:rPr>
                <w:rStyle w:val="a7"/>
                <w:rFonts w:ascii="Arial" w:hAnsi="Arial" w:cs="Arial"/>
                <w:sz w:val="18"/>
                <w:szCs w:val="18"/>
                <w:lang w:val="uk-UA"/>
              </w:rPr>
              <w:t>Кредит</w:t>
            </w:r>
          </w:p>
        </w:tc>
      </w:tr>
      <w:tr w:rsidR="0099657C" w:rsidRPr="007B3729" w:rsidTr="008C7431">
        <w:trPr>
          <w:tblCellSpacing w:w="15" w:type="dxa"/>
          <w:jc w:val="center"/>
        </w:trPr>
        <w:tc>
          <w:tcPr>
            <w:tcW w:w="247" w:type="pct"/>
            <w:vAlign w:val="center"/>
          </w:tcPr>
          <w:p w:rsidR="0086245A" w:rsidRPr="007B3729" w:rsidRDefault="00241A08" w:rsidP="008C7431">
            <w:pPr>
              <w:pStyle w:val="a5"/>
              <w:jc w:val="center"/>
              <w:rPr>
                <w:rFonts w:ascii="Arial" w:hAnsi="Arial" w:cs="Arial"/>
                <w:sz w:val="18"/>
                <w:szCs w:val="18"/>
                <w:lang w:val="uk-UA"/>
              </w:rPr>
            </w:pPr>
            <w:r w:rsidRPr="007B3729">
              <w:rPr>
                <w:rFonts w:ascii="Arial" w:hAnsi="Arial" w:cs="Arial"/>
                <w:sz w:val="18"/>
                <w:szCs w:val="18"/>
                <w:lang w:val="uk-UA"/>
              </w:rPr>
              <w:t>1</w:t>
            </w:r>
          </w:p>
        </w:tc>
        <w:tc>
          <w:tcPr>
            <w:tcW w:w="3161" w:type="pct"/>
            <w:vAlign w:val="center"/>
          </w:tcPr>
          <w:p w:rsidR="0086245A" w:rsidRPr="007B3729" w:rsidRDefault="007B3729" w:rsidP="008C7431">
            <w:pPr>
              <w:pStyle w:val="a5"/>
              <w:ind w:left="100"/>
              <w:rPr>
                <w:rFonts w:ascii="Arial" w:hAnsi="Arial" w:cs="Arial"/>
                <w:sz w:val="18"/>
                <w:szCs w:val="18"/>
                <w:lang w:val="uk-UA"/>
              </w:rPr>
            </w:pPr>
            <w:r w:rsidRPr="007B3729">
              <w:rPr>
                <w:rFonts w:ascii="Arial" w:hAnsi="Arial" w:cs="Arial"/>
                <w:sz w:val="18"/>
                <w:szCs w:val="18"/>
                <w:lang w:val="uk-UA"/>
              </w:rPr>
              <w:t>Передано виробничі запаси у виробництво</w:t>
            </w:r>
          </w:p>
        </w:tc>
        <w:tc>
          <w:tcPr>
            <w:tcW w:w="742" w:type="pct"/>
            <w:vAlign w:val="center"/>
          </w:tcPr>
          <w:p w:rsidR="0086245A" w:rsidRPr="007B3729" w:rsidRDefault="007B3729" w:rsidP="008C7431">
            <w:pPr>
              <w:pStyle w:val="a5"/>
              <w:jc w:val="center"/>
              <w:rPr>
                <w:rFonts w:ascii="Arial" w:hAnsi="Arial" w:cs="Arial"/>
                <w:sz w:val="18"/>
                <w:szCs w:val="18"/>
                <w:lang w:val="uk-UA"/>
              </w:rPr>
            </w:pPr>
            <w:r w:rsidRPr="007B3729">
              <w:rPr>
                <w:rFonts w:ascii="Arial" w:hAnsi="Arial" w:cs="Arial"/>
                <w:sz w:val="18"/>
                <w:szCs w:val="18"/>
                <w:lang w:val="uk-UA"/>
              </w:rPr>
              <w:t>80</w:t>
            </w:r>
          </w:p>
        </w:tc>
        <w:tc>
          <w:tcPr>
            <w:tcW w:w="743" w:type="pct"/>
            <w:vAlign w:val="center"/>
          </w:tcPr>
          <w:p w:rsidR="0086245A" w:rsidRPr="007B3729" w:rsidRDefault="007B3729" w:rsidP="008C7431">
            <w:pPr>
              <w:pStyle w:val="a5"/>
              <w:jc w:val="center"/>
              <w:rPr>
                <w:rFonts w:ascii="Arial" w:hAnsi="Arial" w:cs="Arial"/>
                <w:sz w:val="18"/>
                <w:szCs w:val="18"/>
                <w:lang w:val="uk-UA"/>
              </w:rPr>
            </w:pPr>
            <w:r w:rsidRPr="007B3729">
              <w:rPr>
                <w:rFonts w:ascii="Arial" w:hAnsi="Arial" w:cs="Arial"/>
                <w:sz w:val="18"/>
                <w:szCs w:val="18"/>
                <w:lang w:val="uk-UA"/>
              </w:rPr>
              <w:t>20</w:t>
            </w:r>
          </w:p>
        </w:tc>
      </w:tr>
      <w:tr w:rsidR="0099657C" w:rsidRPr="007B3729" w:rsidTr="008C7431">
        <w:trPr>
          <w:tblCellSpacing w:w="15" w:type="dxa"/>
          <w:jc w:val="center"/>
        </w:trPr>
        <w:tc>
          <w:tcPr>
            <w:tcW w:w="247" w:type="pct"/>
            <w:vAlign w:val="center"/>
          </w:tcPr>
          <w:p w:rsidR="0086245A" w:rsidRPr="007B3729" w:rsidRDefault="007B3729" w:rsidP="008C7431">
            <w:pPr>
              <w:pStyle w:val="a5"/>
              <w:jc w:val="center"/>
              <w:rPr>
                <w:rFonts w:ascii="Arial" w:hAnsi="Arial" w:cs="Arial"/>
                <w:sz w:val="18"/>
                <w:szCs w:val="18"/>
                <w:lang w:val="uk-UA"/>
              </w:rPr>
            </w:pPr>
            <w:r w:rsidRPr="007B3729">
              <w:rPr>
                <w:rFonts w:ascii="Arial" w:hAnsi="Arial" w:cs="Arial"/>
                <w:sz w:val="18"/>
                <w:szCs w:val="18"/>
                <w:lang w:val="uk-UA"/>
              </w:rPr>
              <w:t>2</w:t>
            </w:r>
          </w:p>
        </w:tc>
        <w:tc>
          <w:tcPr>
            <w:tcW w:w="3161" w:type="pct"/>
            <w:vAlign w:val="center"/>
          </w:tcPr>
          <w:p w:rsidR="0086245A" w:rsidRPr="007B3729" w:rsidRDefault="007B3729" w:rsidP="008C7431">
            <w:pPr>
              <w:pStyle w:val="a5"/>
              <w:ind w:left="100"/>
              <w:rPr>
                <w:rFonts w:ascii="Arial" w:hAnsi="Arial" w:cs="Arial"/>
                <w:sz w:val="18"/>
                <w:szCs w:val="18"/>
                <w:lang w:val="uk-UA"/>
              </w:rPr>
            </w:pPr>
            <w:r w:rsidRPr="007B3729">
              <w:rPr>
                <w:rFonts w:ascii="Arial" w:hAnsi="Arial" w:cs="Arial"/>
                <w:sz w:val="18"/>
                <w:szCs w:val="18"/>
                <w:lang w:val="uk-UA"/>
              </w:rPr>
              <w:t>Списано МШП на виробничі потреби</w:t>
            </w:r>
          </w:p>
        </w:tc>
        <w:tc>
          <w:tcPr>
            <w:tcW w:w="742" w:type="pct"/>
            <w:vAlign w:val="center"/>
          </w:tcPr>
          <w:p w:rsidR="0086245A" w:rsidRPr="007B3729" w:rsidRDefault="007B3729" w:rsidP="008C7431">
            <w:pPr>
              <w:pStyle w:val="a5"/>
              <w:jc w:val="center"/>
              <w:rPr>
                <w:rFonts w:ascii="Arial" w:hAnsi="Arial" w:cs="Arial"/>
                <w:sz w:val="18"/>
                <w:szCs w:val="18"/>
                <w:lang w:val="uk-UA"/>
              </w:rPr>
            </w:pPr>
            <w:r w:rsidRPr="007B3729">
              <w:rPr>
                <w:rFonts w:ascii="Arial" w:hAnsi="Arial" w:cs="Arial"/>
                <w:sz w:val="18"/>
                <w:szCs w:val="18"/>
                <w:lang w:val="uk-UA"/>
              </w:rPr>
              <w:t>80</w:t>
            </w:r>
          </w:p>
        </w:tc>
        <w:tc>
          <w:tcPr>
            <w:tcW w:w="743" w:type="pct"/>
            <w:vAlign w:val="center"/>
          </w:tcPr>
          <w:p w:rsidR="0086245A" w:rsidRPr="007B3729" w:rsidRDefault="007B3729" w:rsidP="008C7431">
            <w:pPr>
              <w:jc w:val="center"/>
              <w:rPr>
                <w:rFonts w:ascii="Arial" w:hAnsi="Arial" w:cs="Arial"/>
                <w:sz w:val="18"/>
                <w:szCs w:val="18"/>
              </w:rPr>
            </w:pPr>
            <w:r w:rsidRPr="007B3729">
              <w:rPr>
                <w:rFonts w:ascii="Arial" w:hAnsi="Arial" w:cs="Arial"/>
                <w:sz w:val="18"/>
                <w:szCs w:val="18"/>
              </w:rPr>
              <w:t>22</w:t>
            </w:r>
          </w:p>
        </w:tc>
      </w:tr>
      <w:tr w:rsidR="001F0456" w:rsidRPr="007B3729" w:rsidTr="008C7431">
        <w:trPr>
          <w:tblCellSpacing w:w="15" w:type="dxa"/>
          <w:jc w:val="center"/>
        </w:trPr>
        <w:tc>
          <w:tcPr>
            <w:tcW w:w="247" w:type="pct"/>
            <w:vAlign w:val="center"/>
          </w:tcPr>
          <w:p w:rsidR="001F0456" w:rsidRPr="007B3729" w:rsidRDefault="001F0456" w:rsidP="008C7431">
            <w:pPr>
              <w:pStyle w:val="a5"/>
              <w:jc w:val="center"/>
              <w:rPr>
                <w:rFonts w:ascii="Arial" w:hAnsi="Arial" w:cs="Arial"/>
                <w:sz w:val="18"/>
                <w:szCs w:val="18"/>
                <w:lang w:val="uk-UA"/>
              </w:rPr>
            </w:pPr>
            <w:r>
              <w:rPr>
                <w:rFonts w:ascii="Arial" w:hAnsi="Arial" w:cs="Arial"/>
                <w:sz w:val="18"/>
                <w:szCs w:val="18"/>
                <w:lang w:val="uk-UA"/>
              </w:rPr>
              <w:t>3</w:t>
            </w:r>
          </w:p>
        </w:tc>
        <w:tc>
          <w:tcPr>
            <w:tcW w:w="3161" w:type="pct"/>
            <w:vAlign w:val="center"/>
          </w:tcPr>
          <w:p w:rsidR="001F0456" w:rsidRPr="007B3729" w:rsidRDefault="001F0456" w:rsidP="008C7431">
            <w:pPr>
              <w:pStyle w:val="a5"/>
              <w:ind w:left="100"/>
              <w:rPr>
                <w:rFonts w:ascii="Arial" w:hAnsi="Arial" w:cs="Arial"/>
                <w:sz w:val="18"/>
                <w:szCs w:val="18"/>
                <w:lang w:val="uk-UA"/>
              </w:rPr>
            </w:pPr>
            <w:r>
              <w:rPr>
                <w:rFonts w:ascii="Arial" w:hAnsi="Arial" w:cs="Arial"/>
                <w:sz w:val="18"/>
                <w:szCs w:val="18"/>
                <w:lang w:val="uk-UA"/>
              </w:rPr>
              <w:t>Передано напівфабрикати у виробництво</w:t>
            </w:r>
          </w:p>
        </w:tc>
        <w:tc>
          <w:tcPr>
            <w:tcW w:w="742" w:type="pct"/>
            <w:vAlign w:val="center"/>
          </w:tcPr>
          <w:p w:rsidR="001F0456" w:rsidRPr="007B3729" w:rsidRDefault="001F0456" w:rsidP="008C7431">
            <w:pPr>
              <w:pStyle w:val="a5"/>
              <w:jc w:val="center"/>
              <w:rPr>
                <w:rFonts w:ascii="Arial" w:hAnsi="Arial" w:cs="Arial"/>
                <w:sz w:val="18"/>
                <w:szCs w:val="18"/>
                <w:lang w:val="uk-UA"/>
              </w:rPr>
            </w:pPr>
            <w:r>
              <w:rPr>
                <w:rFonts w:ascii="Arial" w:hAnsi="Arial" w:cs="Arial"/>
                <w:sz w:val="18"/>
                <w:szCs w:val="18"/>
                <w:lang w:val="uk-UA"/>
              </w:rPr>
              <w:t>80</w:t>
            </w:r>
          </w:p>
        </w:tc>
        <w:tc>
          <w:tcPr>
            <w:tcW w:w="743" w:type="pct"/>
            <w:vAlign w:val="center"/>
          </w:tcPr>
          <w:p w:rsidR="001F0456" w:rsidRPr="007B3729" w:rsidRDefault="001F0456" w:rsidP="008C7431">
            <w:pPr>
              <w:jc w:val="center"/>
              <w:rPr>
                <w:rFonts w:ascii="Arial" w:hAnsi="Arial" w:cs="Arial"/>
                <w:sz w:val="18"/>
                <w:szCs w:val="18"/>
              </w:rPr>
            </w:pPr>
            <w:r>
              <w:rPr>
                <w:rFonts w:ascii="Arial" w:hAnsi="Arial" w:cs="Arial"/>
                <w:sz w:val="18"/>
                <w:szCs w:val="18"/>
              </w:rPr>
              <w:t>25</w:t>
            </w:r>
          </w:p>
        </w:tc>
      </w:tr>
      <w:tr w:rsidR="0099657C" w:rsidRPr="007B3729" w:rsidTr="008C7431">
        <w:trPr>
          <w:tblCellSpacing w:w="15" w:type="dxa"/>
          <w:jc w:val="center"/>
        </w:trPr>
        <w:tc>
          <w:tcPr>
            <w:tcW w:w="247" w:type="pct"/>
            <w:vAlign w:val="center"/>
          </w:tcPr>
          <w:p w:rsidR="0086245A" w:rsidRPr="007B3729" w:rsidRDefault="001F0456" w:rsidP="008C7431">
            <w:pPr>
              <w:pStyle w:val="a5"/>
              <w:jc w:val="center"/>
              <w:rPr>
                <w:rFonts w:ascii="Arial" w:hAnsi="Arial" w:cs="Arial"/>
                <w:sz w:val="18"/>
                <w:szCs w:val="18"/>
                <w:lang w:val="uk-UA"/>
              </w:rPr>
            </w:pPr>
            <w:r>
              <w:rPr>
                <w:rFonts w:ascii="Arial" w:hAnsi="Arial" w:cs="Arial"/>
                <w:sz w:val="18"/>
                <w:szCs w:val="18"/>
                <w:lang w:val="uk-UA"/>
              </w:rPr>
              <w:t>4</w:t>
            </w:r>
          </w:p>
        </w:tc>
        <w:tc>
          <w:tcPr>
            <w:tcW w:w="3161" w:type="pct"/>
            <w:vAlign w:val="center"/>
          </w:tcPr>
          <w:p w:rsidR="0086245A" w:rsidRPr="007B3729" w:rsidRDefault="007B3729" w:rsidP="008C7431">
            <w:pPr>
              <w:pStyle w:val="a5"/>
              <w:ind w:left="100"/>
              <w:rPr>
                <w:rFonts w:ascii="Arial" w:hAnsi="Arial" w:cs="Arial"/>
                <w:sz w:val="18"/>
                <w:szCs w:val="18"/>
                <w:lang w:val="uk-UA"/>
              </w:rPr>
            </w:pPr>
            <w:r>
              <w:rPr>
                <w:rFonts w:ascii="Arial" w:hAnsi="Arial" w:cs="Arial"/>
                <w:sz w:val="18"/>
                <w:szCs w:val="18"/>
                <w:lang w:val="uk-UA"/>
              </w:rPr>
              <w:t xml:space="preserve">Нарахована заробітна плата </w:t>
            </w:r>
            <w:r w:rsidR="0099657C">
              <w:rPr>
                <w:rFonts w:ascii="Arial" w:hAnsi="Arial" w:cs="Arial"/>
                <w:sz w:val="18"/>
                <w:szCs w:val="18"/>
                <w:lang w:val="uk-UA"/>
              </w:rPr>
              <w:t>робітникам виробництва</w:t>
            </w:r>
          </w:p>
        </w:tc>
        <w:tc>
          <w:tcPr>
            <w:tcW w:w="742" w:type="pct"/>
            <w:vAlign w:val="center"/>
          </w:tcPr>
          <w:p w:rsidR="0086245A" w:rsidRPr="007B3729" w:rsidRDefault="007B3729" w:rsidP="008C7431">
            <w:pPr>
              <w:pStyle w:val="a5"/>
              <w:jc w:val="center"/>
              <w:rPr>
                <w:rFonts w:ascii="Arial" w:hAnsi="Arial" w:cs="Arial"/>
                <w:sz w:val="18"/>
                <w:szCs w:val="18"/>
                <w:lang w:val="uk-UA"/>
              </w:rPr>
            </w:pPr>
            <w:r>
              <w:rPr>
                <w:rFonts w:ascii="Arial" w:hAnsi="Arial" w:cs="Arial"/>
                <w:sz w:val="18"/>
                <w:szCs w:val="18"/>
                <w:lang w:val="uk-UA"/>
              </w:rPr>
              <w:t>81</w:t>
            </w:r>
          </w:p>
        </w:tc>
        <w:tc>
          <w:tcPr>
            <w:tcW w:w="743" w:type="pct"/>
            <w:vAlign w:val="center"/>
          </w:tcPr>
          <w:p w:rsidR="0086245A" w:rsidRPr="007B3729" w:rsidRDefault="007B3729" w:rsidP="008C7431">
            <w:pPr>
              <w:jc w:val="center"/>
              <w:rPr>
                <w:rFonts w:ascii="Arial" w:hAnsi="Arial" w:cs="Arial"/>
                <w:sz w:val="18"/>
                <w:szCs w:val="18"/>
              </w:rPr>
            </w:pPr>
            <w:r>
              <w:rPr>
                <w:rFonts w:ascii="Arial" w:hAnsi="Arial" w:cs="Arial"/>
                <w:sz w:val="18"/>
                <w:szCs w:val="18"/>
              </w:rPr>
              <w:t>661</w:t>
            </w:r>
          </w:p>
        </w:tc>
      </w:tr>
      <w:tr w:rsidR="0099657C" w:rsidRPr="007B3729" w:rsidTr="008C7431">
        <w:trPr>
          <w:tblCellSpacing w:w="15" w:type="dxa"/>
          <w:jc w:val="center"/>
        </w:trPr>
        <w:tc>
          <w:tcPr>
            <w:tcW w:w="247" w:type="pct"/>
            <w:vAlign w:val="center"/>
          </w:tcPr>
          <w:p w:rsidR="0086245A" w:rsidRPr="007B3729" w:rsidRDefault="001F0456" w:rsidP="008C7431">
            <w:pPr>
              <w:pStyle w:val="a5"/>
              <w:jc w:val="center"/>
              <w:rPr>
                <w:rFonts w:ascii="Arial" w:hAnsi="Arial" w:cs="Arial"/>
                <w:sz w:val="18"/>
                <w:szCs w:val="18"/>
                <w:lang w:val="uk-UA"/>
              </w:rPr>
            </w:pPr>
            <w:r>
              <w:rPr>
                <w:rFonts w:ascii="Arial" w:hAnsi="Arial" w:cs="Arial"/>
                <w:sz w:val="18"/>
                <w:szCs w:val="18"/>
                <w:lang w:val="uk-UA"/>
              </w:rPr>
              <w:t>5</w:t>
            </w:r>
          </w:p>
        </w:tc>
        <w:tc>
          <w:tcPr>
            <w:tcW w:w="3161" w:type="pct"/>
            <w:vAlign w:val="center"/>
          </w:tcPr>
          <w:p w:rsidR="0086245A" w:rsidRPr="007B3729" w:rsidRDefault="007B3729" w:rsidP="008C7431">
            <w:pPr>
              <w:pStyle w:val="a5"/>
              <w:ind w:left="100"/>
              <w:rPr>
                <w:rFonts w:ascii="Arial" w:hAnsi="Arial" w:cs="Arial"/>
                <w:sz w:val="18"/>
                <w:szCs w:val="18"/>
                <w:lang w:val="uk-UA"/>
              </w:rPr>
            </w:pPr>
            <w:r>
              <w:rPr>
                <w:rFonts w:ascii="Arial" w:hAnsi="Arial" w:cs="Arial"/>
                <w:sz w:val="18"/>
                <w:szCs w:val="18"/>
                <w:lang w:val="uk-UA"/>
              </w:rPr>
              <w:t xml:space="preserve">Здійснено нарахування на фонд оплати праці </w:t>
            </w:r>
            <w:r w:rsidR="0099657C">
              <w:rPr>
                <w:rFonts w:ascii="Arial" w:hAnsi="Arial" w:cs="Arial"/>
                <w:sz w:val="18"/>
                <w:szCs w:val="18"/>
                <w:lang w:val="uk-UA"/>
              </w:rPr>
              <w:t>робітників виробництва</w:t>
            </w:r>
          </w:p>
        </w:tc>
        <w:tc>
          <w:tcPr>
            <w:tcW w:w="742" w:type="pct"/>
            <w:vAlign w:val="center"/>
          </w:tcPr>
          <w:p w:rsidR="0086245A" w:rsidRPr="007B3729" w:rsidRDefault="007B3729" w:rsidP="008C7431">
            <w:pPr>
              <w:pStyle w:val="a5"/>
              <w:jc w:val="center"/>
              <w:rPr>
                <w:rFonts w:ascii="Arial" w:hAnsi="Arial" w:cs="Arial"/>
                <w:sz w:val="18"/>
                <w:szCs w:val="18"/>
                <w:lang w:val="uk-UA"/>
              </w:rPr>
            </w:pPr>
            <w:r>
              <w:rPr>
                <w:rFonts w:ascii="Arial" w:hAnsi="Arial" w:cs="Arial"/>
                <w:sz w:val="18"/>
                <w:szCs w:val="18"/>
                <w:lang w:val="uk-UA"/>
              </w:rPr>
              <w:t>821</w:t>
            </w:r>
          </w:p>
        </w:tc>
        <w:tc>
          <w:tcPr>
            <w:tcW w:w="743" w:type="pct"/>
            <w:vAlign w:val="center"/>
          </w:tcPr>
          <w:p w:rsidR="0086245A" w:rsidRPr="007B3729" w:rsidRDefault="007B3729" w:rsidP="008C7431">
            <w:pPr>
              <w:pStyle w:val="a5"/>
              <w:jc w:val="center"/>
              <w:rPr>
                <w:rFonts w:ascii="Arial" w:hAnsi="Arial" w:cs="Arial"/>
                <w:sz w:val="18"/>
                <w:szCs w:val="18"/>
                <w:lang w:val="uk-UA"/>
              </w:rPr>
            </w:pPr>
            <w:r>
              <w:rPr>
                <w:rFonts w:ascii="Arial" w:hAnsi="Arial" w:cs="Arial"/>
                <w:sz w:val="18"/>
                <w:szCs w:val="18"/>
                <w:lang w:val="uk-UA"/>
              </w:rPr>
              <w:t>65</w:t>
            </w:r>
          </w:p>
        </w:tc>
      </w:tr>
      <w:tr w:rsidR="0099657C" w:rsidRPr="007B3729" w:rsidTr="008C7431">
        <w:trPr>
          <w:tblCellSpacing w:w="15" w:type="dxa"/>
          <w:jc w:val="center"/>
        </w:trPr>
        <w:tc>
          <w:tcPr>
            <w:tcW w:w="247" w:type="pct"/>
            <w:vAlign w:val="center"/>
          </w:tcPr>
          <w:p w:rsidR="0099657C" w:rsidRDefault="001F0456" w:rsidP="008C7431">
            <w:pPr>
              <w:pStyle w:val="a5"/>
              <w:jc w:val="center"/>
              <w:rPr>
                <w:rFonts w:ascii="Arial" w:hAnsi="Arial" w:cs="Arial"/>
                <w:sz w:val="18"/>
                <w:szCs w:val="18"/>
                <w:lang w:val="uk-UA"/>
              </w:rPr>
            </w:pPr>
            <w:r>
              <w:rPr>
                <w:rFonts w:ascii="Arial" w:hAnsi="Arial" w:cs="Arial"/>
                <w:sz w:val="18"/>
                <w:szCs w:val="18"/>
                <w:lang w:val="uk-UA"/>
              </w:rPr>
              <w:t>6</w:t>
            </w:r>
          </w:p>
        </w:tc>
        <w:tc>
          <w:tcPr>
            <w:tcW w:w="3161" w:type="pct"/>
            <w:vAlign w:val="center"/>
          </w:tcPr>
          <w:p w:rsidR="0099657C" w:rsidRDefault="0099657C" w:rsidP="008C7431">
            <w:pPr>
              <w:pStyle w:val="a5"/>
              <w:ind w:left="100"/>
              <w:rPr>
                <w:rFonts w:ascii="Arial" w:hAnsi="Arial" w:cs="Arial"/>
                <w:sz w:val="18"/>
                <w:szCs w:val="18"/>
                <w:lang w:val="uk-UA"/>
              </w:rPr>
            </w:pPr>
            <w:r>
              <w:rPr>
                <w:rFonts w:ascii="Arial" w:hAnsi="Arial" w:cs="Arial"/>
                <w:sz w:val="18"/>
                <w:szCs w:val="18"/>
                <w:lang w:val="uk-UA"/>
              </w:rPr>
              <w:t>Нарахована заробітна плата адміністративного персоналу</w:t>
            </w:r>
          </w:p>
        </w:tc>
        <w:tc>
          <w:tcPr>
            <w:tcW w:w="742" w:type="pct"/>
            <w:vAlign w:val="center"/>
          </w:tcPr>
          <w:p w:rsidR="0099657C" w:rsidRDefault="0099657C" w:rsidP="008C7431">
            <w:pPr>
              <w:pStyle w:val="a5"/>
              <w:jc w:val="center"/>
              <w:rPr>
                <w:rFonts w:ascii="Arial" w:hAnsi="Arial" w:cs="Arial"/>
                <w:sz w:val="18"/>
                <w:szCs w:val="18"/>
                <w:lang w:val="uk-UA"/>
              </w:rPr>
            </w:pPr>
            <w:r>
              <w:rPr>
                <w:rFonts w:ascii="Arial" w:hAnsi="Arial" w:cs="Arial"/>
                <w:sz w:val="18"/>
                <w:szCs w:val="18"/>
                <w:lang w:val="uk-UA"/>
              </w:rPr>
              <w:t>81</w:t>
            </w:r>
          </w:p>
        </w:tc>
        <w:tc>
          <w:tcPr>
            <w:tcW w:w="743" w:type="pct"/>
            <w:vAlign w:val="center"/>
          </w:tcPr>
          <w:p w:rsidR="0099657C" w:rsidRDefault="0099657C" w:rsidP="008C7431">
            <w:pPr>
              <w:pStyle w:val="a5"/>
              <w:jc w:val="center"/>
              <w:rPr>
                <w:rFonts w:ascii="Arial" w:hAnsi="Arial" w:cs="Arial"/>
                <w:sz w:val="18"/>
                <w:szCs w:val="18"/>
                <w:lang w:val="uk-UA"/>
              </w:rPr>
            </w:pPr>
            <w:r>
              <w:rPr>
                <w:rFonts w:ascii="Arial" w:hAnsi="Arial" w:cs="Arial"/>
                <w:sz w:val="18"/>
                <w:szCs w:val="18"/>
                <w:lang w:val="uk-UA"/>
              </w:rPr>
              <w:t>661</w:t>
            </w:r>
          </w:p>
        </w:tc>
      </w:tr>
      <w:tr w:rsidR="0099657C" w:rsidRPr="007B3729" w:rsidTr="008C7431">
        <w:trPr>
          <w:tblCellSpacing w:w="15" w:type="dxa"/>
          <w:jc w:val="center"/>
        </w:trPr>
        <w:tc>
          <w:tcPr>
            <w:tcW w:w="247" w:type="pct"/>
            <w:vAlign w:val="center"/>
          </w:tcPr>
          <w:p w:rsidR="0099657C" w:rsidRDefault="001F0456" w:rsidP="008C7431">
            <w:pPr>
              <w:pStyle w:val="a5"/>
              <w:jc w:val="center"/>
              <w:rPr>
                <w:rFonts w:ascii="Arial" w:hAnsi="Arial" w:cs="Arial"/>
                <w:sz w:val="18"/>
                <w:szCs w:val="18"/>
                <w:lang w:val="uk-UA"/>
              </w:rPr>
            </w:pPr>
            <w:r>
              <w:rPr>
                <w:rFonts w:ascii="Arial" w:hAnsi="Arial" w:cs="Arial"/>
                <w:sz w:val="18"/>
                <w:szCs w:val="18"/>
                <w:lang w:val="uk-UA"/>
              </w:rPr>
              <w:t>7</w:t>
            </w:r>
          </w:p>
        </w:tc>
        <w:tc>
          <w:tcPr>
            <w:tcW w:w="3161" w:type="pct"/>
            <w:vAlign w:val="center"/>
          </w:tcPr>
          <w:p w:rsidR="0099657C" w:rsidRDefault="0099657C" w:rsidP="008C7431">
            <w:pPr>
              <w:pStyle w:val="a5"/>
              <w:ind w:left="100"/>
              <w:rPr>
                <w:rFonts w:ascii="Arial" w:hAnsi="Arial" w:cs="Arial"/>
                <w:sz w:val="18"/>
                <w:szCs w:val="18"/>
                <w:lang w:val="uk-UA"/>
              </w:rPr>
            </w:pPr>
            <w:r>
              <w:rPr>
                <w:rFonts w:ascii="Arial" w:hAnsi="Arial" w:cs="Arial"/>
                <w:sz w:val="18"/>
                <w:szCs w:val="18"/>
                <w:lang w:val="uk-UA"/>
              </w:rPr>
              <w:t>Здійснено нарахування на фонд оплати праці адміністративного персоналу</w:t>
            </w:r>
          </w:p>
        </w:tc>
        <w:tc>
          <w:tcPr>
            <w:tcW w:w="742" w:type="pct"/>
            <w:vAlign w:val="center"/>
          </w:tcPr>
          <w:p w:rsidR="0099657C" w:rsidRDefault="0099657C" w:rsidP="008C7431">
            <w:pPr>
              <w:pStyle w:val="a5"/>
              <w:jc w:val="center"/>
              <w:rPr>
                <w:rFonts w:ascii="Arial" w:hAnsi="Arial" w:cs="Arial"/>
                <w:sz w:val="18"/>
                <w:szCs w:val="18"/>
                <w:lang w:val="uk-UA"/>
              </w:rPr>
            </w:pPr>
            <w:r>
              <w:rPr>
                <w:rFonts w:ascii="Arial" w:hAnsi="Arial" w:cs="Arial"/>
                <w:sz w:val="18"/>
                <w:szCs w:val="18"/>
                <w:lang w:val="uk-UA"/>
              </w:rPr>
              <w:t>821</w:t>
            </w:r>
          </w:p>
        </w:tc>
        <w:tc>
          <w:tcPr>
            <w:tcW w:w="743" w:type="pct"/>
            <w:vAlign w:val="center"/>
          </w:tcPr>
          <w:p w:rsidR="0099657C" w:rsidRDefault="0099657C" w:rsidP="008C7431">
            <w:pPr>
              <w:pStyle w:val="a5"/>
              <w:jc w:val="center"/>
              <w:rPr>
                <w:rFonts w:ascii="Arial" w:hAnsi="Arial" w:cs="Arial"/>
                <w:sz w:val="18"/>
                <w:szCs w:val="18"/>
                <w:lang w:val="uk-UA"/>
              </w:rPr>
            </w:pPr>
            <w:r>
              <w:rPr>
                <w:rFonts w:ascii="Arial" w:hAnsi="Arial" w:cs="Arial"/>
                <w:sz w:val="18"/>
                <w:szCs w:val="18"/>
                <w:lang w:val="uk-UA"/>
              </w:rPr>
              <w:t>65</w:t>
            </w:r>
          </w:p>
        </w:tc>
      </w:tr>
      <w:tr w:rsidR="0099657C" w:rsidRPr="007B3729" w:rsidTr="008C7431">
        <w:trPr>
          <w:tblCellSpacing w:w="15" w:type="dxa"/>
          <w:jc w:val="center"/>
        </w:trPr>
        <w:tc>
          <w:tcPr>
            <w:tcW w:w="247" w:type="pct"/>
            <w:vAlign w:val="center"/>
          </w:tcPr>
          <w:p w:rsidR="0086245A" w:rsidRPr="007B3729" w:rsidRDefault="001F0456" w:rsidP="008C7431">
            <w:pPr>
              <w:pStyle w:val="a5"/>
              <w:jc w:val="center"/>
              <w:rPr>
                <w:rFonts w:ascii="Arial" w:hAnsi="Arial" w:cs="Arial"/>
                <w:sz w:val="18"/>
                <w:szCs w:val="18"/>
                <w:lang w:val="uk-UA"/>
              </w:rPr>
            </w:pPr>
            <w:r>
              <w:rPr>
                <w:rFonts w:ascii="Arial" w:hAnsi="Arial" w:cs="Arial"/>
                <w:sz w:val="18"/>
                <w:szCs w:val="18"/>
                <w:lang w:val="uk-UA"/>
              </w:rPr>
              <w:t>8</w:t>
            </w:r>
          </w:p>
        </w:tc>
        <w:tc>
          <w:tcPr>
            <w:tcW w:w="3161" w:type="pct"/>
            <w:vAlign w:val="center"/>
          </w:tcPr>
          <w:p w:rsidR="0086245A" w:rsidRPr="007B3729" w:rsidRDefault="007B3729" w:rsidP="008C7431">
            <w:pPr>
              <w:pStyle w:val="a5"/>
              <w:ind w:left="100"/>
              <w:rPr>
                <w:rFonts w:ascii="Arial" w:hAnsi="Arial" w:cs="Arial"/>
                <w:sz w:val="18"/>
                <w:szCs w:val="18"/>
                <w:lang w:val="uk-UA"/>
              </w:rPr>
            </w:pPr>
            <w:r>
              <w:rPr>
                <w:rFonts w:ascii="Arial" w:hAnsi="Arial" w:cs="Arial"/>
                <w:sz w:val="18"/>
                <w:szCs w:val="18"/>
                <w:lang w:val="uk-UA"/>
              </w:rPr>
              <w:t>Нараховано амортизацію</w:t>
            </w:r>
            <w:r w:rsidR="0099657C">
              <w:rPr>
                <w:rFonts w:ascii="Arial" w:hAnsi="Arial" w:cs="Arial"/>
                <w:sz w:val="18"/>
                <w:szCs w:val="18"/>
                <w:lang w:val="uk-UA"/>
              </w:rPr>
              <w:t xml:space="preserve"> виробничих </w:t>
            </w:r>
            <w:r>
              <w:rPr>
                <w:rFonts w:ascii="Arial" w:hAnsi="Arial" w:cs="Arial"/>
                <w:sz w:val="18"/>
                <w:szCs w:val="18"/>
                <w:lang w:val="uk-UA"/>
              </w:rPr>
              <w:t xml:space="preserve"> основних засобів</w:t>
            </w:r>
          </w:p>
        </w:tc>
        <w:tc>
          <w:tcPr>
            <w:tcW w:w="742" w:type="pct"/>
            <w:vAlign w:val="center"/>
          </w:tcPr>
          <w:p w:rsidR="0086245A" w:rsidRPr="007B3729" w:rsidRDefault="007B3729" w:rsidP="008C7431">
            <w:pPr>
              <w:pStyle w:val="a5"/>
              <w:jc w:val="center"/>
              <w:rPr>
                <w:rFonts w:ascii="Arial" w:hAnsi="Arial" w:cs="Arial"/>
                <w:sz w:val="18"/>
                <w:szCs w:val="18"/>
                <w:lang w:val="uk-UA"/>
              </w:rPr>
            </w:pPr>
            <w:r>
              <w:rPr>
                <w:rFonts w:ascii="Arial" w:hAnsi="Arial" w:cs="Arial"/>
                <w:sz w:val="18"/>
                <w:szCs w:val="18"/>
                <w:lang w:val="uk-UA"/>
              </w:rPr>
              <w:t>831</w:t>
            </w:r>
          </w:p>
        </w:tc>
        <w:tc>
          <w:tcPr>
            <w:tcW w:w="743" w:type="pct"/>
            <w:vAlign w:val="center"/>
          </w:tcPr>
          <w:p w:rsidR="0086245A" w:rsidRPr="007B3729" w:rsidRDefault="007B3729" w:rsidP="008C7431">
            <w:pPr>
              <w:pStyle w:val="a5"/>
              <w:jc w:val="center"/>
              <w:rPr>
                <w:rFonts w:ascii="Arial" w:hAnsi="Arial" w:cs="Arial"/>
                <w:sz w:val="18"/>
                <w:szCs w:val="18"/>
                <w:lang w:val="uk-UA"/>
              </w:rPr>
            </w:pPr>
            <w:r>
              <w:rPr>
                <w:rFonts w:ascii="Arial" w:hAnsi="Arial" w:cs="Arial"/>
                <w:sz w:val="18"/>
                <w:szCs w:val="18"/>
                <w:lang w:val="uk-UA"/>
              </w:rPr>
              <w:t>131</w:t>
            </w:r>
          </w:p>
        </w:tc>
      </w:tr>
      <w:tr w:rsidR="0099657C" w:rsidRPr="007B3729" w:rsidTr="008C7431">
        <w:trPr>
          <w:tblCellSpacing w:w="15" w:type="dxa"/>
          <w:jc w:val="center"/>
        </w:trPr>
        <w:tc>
          <w:tcPr>
            <w:tcW w:w="247" w:type="pct"/>
            <w:vAlign w:val="center"/>
          </w:tcPr>
          <w:p w:rsidR="0086245A" w:rsidRPr="007B3729" w:rsidRDefault="001F0456" w:rsidP="008C7431">
            <w:pPr>
              <w:pStyle w:val="a5"/>
              <w:jc w:val="center"/>
              <w:rPr>
                <w:rFonts w:ascii="Arial" w:hAnsi="Arial" w:cs="Arial"/>
                <w:sz w:val="18"/>
                <w:szCs w:val="18"/>
                <w:lang w:val="uk-UA"/>
              </w:rPr>
            </w:pPr>
            <w:r>
              <w:rPr>
                <w:rFonts w:ascii="Arial" w:hAnsi="Arial" w:cs="Arial"/>
                <w:sz w:val="18"/>
                <w:szCs w:val="18"/>
                <w:lang w:val="uk-UA"/>
              </w:rPr>
              <w:t>9</w:t>
            </w:r>
          </w:p>
        </w:tc>
        <w:tc>
          <w:tcPr>
            <w:tcW w:w="3161" w:type="pct"/>
            <w:vAlign w:val="center"/>
          </w:tcPr>
          <w:p w:rsidR="0086245A" w:rsidRPr="007B3729" w:rsidRDefault="007B3729" w:rsidP="008C7431">
            <w:pPr>
              <w:pStyle w:val="a5"/>
              <w:ind w:left="100"/>
              <w:rPr>
                <w:rFonts w:ascii="Arial" w:hAnsi="Arial" w:cs="Arial"/>
                <w:sz w:val="18"/>
                <w:szCs w:val="18"/>
                <w:lang w:val="uk-UA"/>
              </w:rPr>
            </w:pPr>
            <w:r>
              <w:rPr>
                <w:rFonts w:ascii="Arial" w:hAnsi="Arial" w:cs="Arial"/>
                <w:sz w:val="18"/>
                <w:szCs w:val="18"/>
                <w:lang w:val="uk-UA"/>
              </w:rPr>
              <w:t xml:space="preserve">Затверджено авансовий звіт </w:t>
            </w:r>
            <w:r w:rsidR="0099657C">
              <w:rPr>
                <w:rFonts w:ascii="Arial" w:hAnsi="Arial" w:cs="Arial"/>
                <w:sz w:val="18"/>
                <w:szCs w:val="18"/>
                <w:lang w:val="uk-UA"/>
              </w:rPr>
              <w:t xml:space="preserve">виробничого персоналу </w:t>
            </w:r>
            <w:r>
              <w:rPr>
                <w:rFonts w:ascii="Arial" w:hAnsi="Arial" w:cs="Arial"/>
                <w:sz w:val="18"/>
                <w:szCs w:val="18"/>
                <w:lang w:val="uk-UA"/>
              </w:rPr>
              <w:t>(відрядження)</w:t>
            </w:r>
          </w:p>
        </w:tc>
        <w:tc>
          <w:tcPr>
            <w:tcW w:w="742" w:type="pct"/>
            <w:vAlign w:val="center"/>
          </w:tcPr>
          <w:p w:rsidR="0086245A" w:rsidRPr="007B3729" w:rsidRDefault="007B3729" w:rsidP="008C7431">
            <w:pPr>
              <w:pStyle w:val="a5"/>
              <w:jc w:val="center"/>
              <w:rPr>
                <w:rFonts w:ascii="Arial" w:hAnsi="Arial" w:cs="Arial"/>
                <w:sz w:val="18"/>
                <w:szCs w:val="18"/>
                <w:lang w:val="uk-UA"/>
              </w:rPr>
            </w:pPr>
            <w:r>
              <w:rPr>
                <w:rFonts w:ascii="Arial" w:hAnsi="Arial" w:cs="Arial"/>
                <w:sz w:val="18"/>
                <w:szCs w:val="18"/>
                <w:lang w:val="uk-UA"/>
              </w:rPr>
              <w:t>84</w:t>
            </w:r>
          </w:p>
        </w:tc>
        <w:tc>
          <w:tcPr>
            <w:tcW w:w="743" w:type="pct"/>
            <w:vAlign w:val="center"/>
          </w:tcPr>
          <w:p w:rsidR="0086245A" w:rsidRPr="007B3729" w:rsidRDefault="007B3729" w:rsidP="008C7431">
            <w:pPr>
              <w:pStyle w:val="a5"/>
              <w:jc w:val="center"/>
              <w:rPr>
                <w:rFonts w:ascii="Arial" w:hAnsi="Arial" w:cs="Arial"/>
                <w:sz w:val="18"/>
                <w:szCs w:val="18"/>
                <w:lang w:val="uk-UA"/>
              </w:rPr>
            </w:pPr>
            <w:r>
              <w:rPr>
                <w:rFonts w:ascii="Arial" w:hAnsi="Arial" w:cs="Arial"/>
                <w:sz w:val="18"/>
                <w:szCs w:val="18"/>
                <w:lang w:val="uk-UA"/>
              </w:rPr>
              <w:t>372</w:t>
            </w:r>
          </w:p>
        </w:tc>
      </w:tr>
      <w:tr w:rsidR="0099657C" w:rsidRPr="007B3729" w:rsidTr="008C7431">
        <w:trPr>
          <w:tblCellSpacing w:w="15" w:type="dxa"/>
          <w:jc w:val="center"/>
        </w:trPr>
        <w:tc>
          <w:tcPr>
            <w:tcW w:w="247" w:type="pct"/>
            <w:vAlign w:val="center"/>
          </w:tcPr>
          <w:p w:rsidR="0086245A" w:rsidRPr="007B3729" w:rsidRDefault="001F0456" w:rsidP="008C7431">
            <w:pPr>
              <w:pStyle w:val="a5"/>
              <w:jc w:val="center"/>
              <w:rPr>
                <w:rFonts w:ascii="Arial" w:hAnsi="Arial" w:cs="Arial"/>
                <w:sz w:val="18"/>
                <w:szCs w:val="18"/>
                <w:lang w:val="uk-UA"/>
              </w:rPr>
            </w:pPr>
            <w:r>
              <w:rPr>
                <w:rFonts w:ascii="Arial" w:hAnsi="Arial" w:cs="Arial"/>
                <w:sz w:val="18"/>
                <w:szCs w:val="18"/>
                <w:lang w:val="uk-UA"/>
              </w:rPr>
              <w:t>10</w:t>
            </w:r>
          </w:p>
        </w:tc>
        <w:tc>
          <w:tcPr>
            <w:tcW w:w="3161" w:type="pct"/>
            <w:vAlign w:val="center"/>
          </w:tcPr>
          <w:p w:rsidR="0086245A" w:rsidRPr="007B3729" w:rsidRDefault="007B3729" w:rsidP="008C7431">
            <w:pPr>
              <w:pStyle w:val="a5"/>
              <w:ind w:left="100"/>
              <w:rPr>
                <w:rFonts w:ascii="Arial" w:hAnsi="Arial" w:cs="Arial"/>
                <w:sz w:val="18"/>
                <w:szCs w:val="18"/>
                <w:lang w:val="uk-UA"/>
              </w:rPr>
            </w:pPr>
            <w:r>
              <w:rPr>
                <w:rFonts w:ascii="Arial" w:hAnsi="Arial" w:cs="Arial"/>
                <w:sz w:val="18"/>
                <w:szCs w:val="18"/>
                <w:lang w:val="uk-UA"/>
              </w:rPr>
              <w:t>Відображено отримані послуги зв’язку</w:t>
            </w:r>
          </w:p>
        </w:tc>
        <w:tc>
          <w:tcPr>
            <w:tcW w:w="742" w:type="pct"/>
            <w:vAlign w:val="center"/>
          </w:tcPr>
          <w:p w:rsidR="0086245A" w:rsidRPr="007B3729" w:rsidRDefault="007B3729" w:rsidP="008C7431">
            <w:pPr>
              <w:pStyle w:val="a5"/>
              <w:jc w:val="center"/>
              <w:rPr>
                <w:rFonts w:ascii="Arial" w:hAnsi="Arial" w:cs="Arial"/>
                <w:sz w:val="18"/>
                <w:szCs w:val="18"/>
                <w:lang w:val="uk-UA"/>
              </w:rPr>
            </w:pPr>
            <w:r>
              <w:rPr>
                <w:rFonts w:ascii="Arial" w:hAnsi="Arial" w:cs="Arial"/>
                <w:sz w:val="18"/>
                <w:szCs w:val="18"/>
                <w:lang w:val="uk-UA"/>
              </w:rPr>
              <w:t>84</w:t>
            </w:r>
          </w:p>
        </w:tc>
        <w:tc>
          <w:tcPr>
            <w:tcW w:w="743" w:type="pct"/>
            <w:vAlign w:val="center"/>
          </w:tcPr>
          <w:p w:rsidR="0086245A" w:rsidRPr="007B3729" w:rsidRDefault="007B3729" w:rsidP="008C7431">
            <w:pPr>
              <w:pStyle w:val="a5"/>
              <w:jc w:val="center"/>
              <w:rPr>
                <w:rFonts w:ascii="Arial" w:hAnsi="Arial" w:cs="Arial"/>
                <w:sz w:val="18"/>
                <w:szCs w:val="18"/>
                <w:lang w:val="uk-UA"/>
              </w:rPr>
            </w:pPr>
            <w:r>
              <w:rPr>
                <w:rFonts w:ascii="Arial" w:hAnsi="Arial" w:cs="Arial"/>
                <w:sz w:val="18"/>
                <w:szCs w:val="18"/>
                <w:lang w:val="uk-UA"/>
              </w:rPr>
              <w:t>685</w:t>
            </w:r>
          </w:p>
        </w:tc>
      </w:tr>
      <w:tr w:rsidR="0099657C" w:rsidRPr="007B3729" w:rsidTr="008C7431">
        <w:trPr>
          <w:tblCellSpacing w:w="15" w:type="dxa"/>
          <w:jc w:val="center"/>
        </w:trPr>
        <w:tc>
          <w:tcPr>
            <w:tcW w:w="247" w:type="pct"/>
            <w:vAlign w:val="center"/>
          </w:tcPr>
          <w:p w:rsidR="0086245A" w:rsidRPr="007B3729" w:rsidRDefault="001F0456" w:rsidP="008C7431">
            <w:pPr>
              <w:pStyle w:val="a5"/>
              <w:jc w:val="center"/>
              <w:rPr>
                <w:rFonts w:ascii="Arial" w:hAnsi="Arial" w:cs="Arial"/>
                <w:sz w:val="18"/>
                <w:szCs w:val="18"/>
                <w:lang w:val="uk-UA"/>
              </w:rPr>
            </w:pPr>
            <w:r>
              <w:rPr>
                <w:rFonts w:ascii="Arial" w:hAnsi="Arial" w:cs="Arial"/>
                <w:sz w:val="18"/>
                <w:szCs w:val="18"/>
                <w:lang w:val="uk-UA"/>
              </w:rPr>
              <w:t>11</w:t>
            </w:r>
          </w:p>
        </w:tc>
        <w:tc>
          <w:tcPr>
            <w:tcW w:w="3161" w:type="pct"/>
            <w:vAlign w:val="center"/>
          </w:tcPr>
          <w:p w:rsidR="0086245A" w:rsidRPr="007B3729" w:rsidRDefault="0099657C" w:rsidP="008C7431">
            <w:pPr>
              <w:pStyle w:val="a5"/>
              <w:ind w:left="100"/>
              <w:rPr>
                <w:rFonts w:ascii="Arial" w:hAnsi="Arial" w:cs="Arial"/>
                <w:sz w:val="18"/>
                <w:szCs w:val="18"/>
                <w:lang w:val="uk-UA"/>
              </w:rPr>
            </w:pPr>
            <w:r>
              <w:rPr>
                <w:rFonts w:ascii="Arial" w:hAnsi="Arial" w:cs="Arial"/>
                <w:sz w:val="18"/>
                <w:szCs w:val="18"/>
                <w:lang w:val="uk-UA"/>
              </w:rPr>
              <w:t>Нараховано відсотки за користування кредитом</w:t>
            </w:r>
          </w:p>
        </w:tc>
        <w:tc>
          <w:tcPr>
            <w:tcW w:w="742" w:type="pct"/>
            <w:vAlign w:val="center"/>
          </w:tcPr>
          <w:p w:rsidR="0086245A" w:rsidRPr="007B3729" w:rsidRDefault="0099657C" w:rsidP="008C7431">
            <w:pPr>
              <w:pStyle w:val="a5"/>
              <w:jc w:val="center"/>
              <w:rPr>
                <w:rFonts w:ascii="Arial" w:hAnsi="Arial" w:cs="Arial"/>
                <w:sz w:val="18"/>
                <w:szCs w:val="18"/>
                <w:lang w:val="uk-UA"/>
              </w:rPr>
            </w:pPr>
            <w:r>
              <w:rPr>
                <w:rFonts w:ascii="Arial" w:hAnsi="Arial" w:cs="Arial"/>
                <w:sz w:val="18"/>
                <w:szCs w:val="18"/>
                <w:lang w:val="uk-UA"/>
              </w:rPr>
              <w:t>85</w:t>
            </w:r>
          </w:p>
        </w:tc>
        <w:tc>
          <w:tcPr>
            <w:tcW w:w="743" w:type="pct"/>
            <w:vAlign w:val="center"/>
          </w:tcPr>
          <w:p w:rsidR="0086245A" w:rsidRPr="007B3729" w:rsidRDefault="0099657C" w:rsidP="008C7431">
            <w:pPr>
              <w:pStyle w:val="a5"/>
              <w:jc w:val="center"/>
              <w:rPr>
                <w:rFonts w:ascii="Arial" w:hAnsi="Arial" w:cs="Arial"/>
                <w:sz w:val="18"/>
                <w:szCs w:val="18"/>
                <w:lang w:val="uk-UA"/>
              </w:rPr>
            </w:pPr>
            <w:r>
              <w:rPr>
                <w:rFonts w:ascii="Arial" w:hAnsi="Arial" w:cs="Arial"/>
                <w:sz w:val="18"/>
                <w:szCs w:val="18"/>
                <w:lang w:val="uk-UA"/>
              </w:rPr>
              <w:t>684</w:t>
            </w:r>
          </w:p>
        </w:tc>
      </w:tr>
      <w:tr w:rsidR="00E16F92" w:rsidRPr="007B3729" w:rsidTr="008C7431">
        <w:trPr>
          <w:tblCellSpacing w:w="15" w:type="dxa"/>
          <w:jc w:val="center"/>
        </w:trPr>
        <w:tc>
          <w:tcPr>
            <w:tcW w:w="247" w:type="pct"/>
            <w:vAlign w:val="center"/>
          </w:tcPr>
          <w:p w:rsidR="0099657C" w:rsidRDefault="001F0456" w:rsidP="008C7431">
            <w:pPr>
              <w:pStyle w:val="a5"/>
              <w:jc w:val="center"/>
              <w:rPr>
                <w:rFonts w:ascii="Arial" w:hAnsi="Arial" w:cs="Arial"/>
                <w:sz w:val="18"/>
                <w:szCs w:val="18"/>
                <w:lang w:val="uk-UA"/>
              </w:rPr>
            </w:pPr>
            <w:r>
              <w:rPr>
                <w:rFonts w:ascii="Arial" w:hAnsi="Arial" w:cs="Arial"/>
                <w:sz w:val="18"/>
                <w:szCs w:val="18"/>
                <w:lang w:val="uk-UA"/>
              </w:rPr>
              <w:t>12</w:t>
            </w:r>
          </w:p>
        </w:tc>
        <w:tc>
          <w:tcPr>
            <w:tcW w:w="3161" w:type="pct"/>
            <w:vAlign w:val="center"/>
          </w:tcPr>
          <w:p w:rsidR="0099657C" w:rsidRDefault="0099657C" w:rsidP="008C7431">
            <w:pPr>
              <w:pStyle w:val="a5"/>
              <w:ind w:left="105"/>
              <w:rPr>
                <w:rFonts w:ascii="Arial" w:hAnsi="Arial" w:cs="Arial"/>
                <w:sz w:val="18"/>
                <w:szCs w:val="18"/>
                <w:lang w:val="uk-UA"/>
              </w:rPr>
            </w:pPr>
            <w:r>
              <w:rPr>
                <w:rFonts w:ascii="Arial" w:hAnsi="Arial" w:cs="Arial"/>
                <w:sz w:val="18"/>
                <w:szCs w:val="18"/>
                <w:lang w:val="uk-UA"/>
              </w:rPr>
              <w:t>Списано виробничі витрати</w:t>
            </w:r>
          </w:p>
        </w:tc>
        <w:tc>
          <w:tcPr>
            <w:tcW w:w="742" w:type="pct"/>
            <w:vAlign w:val="center"/>
          </w:tcPr>
          <w:p w:rsidR="0099657C" w:rsidRDefault="0099657C" w:rsidP="008C7431">
            <w:pPr>
              <w:pStyle w:val="a5"/>
              <w:jc w:val="center"/>
              <w:rPr>
                <w:rFonts w:ascii="Arial" w:hAnsi="Arial" w:cs="Arial"/>
                <w:sz w:val="18"/>
                <w:szCs w:val="18"/>
                <w:lang w:val="uk-UA"/>
              </w:rPr>
            </w:pPr>
            <w:r>
              <w:rPr>
                <w:rFonts w:ascii="Arial" w:hAnsi="Arial" w:cs="Arial"/>
                <w:sz w:val="18"/>
                <w:szCs w:val="18"/>
                <w:lang w:val="uk-UA"/>
              </w:rPr>
              <w:t>23</w:t>
            </w:r>
          </w:p>
        </w:tc>
        <w:tc>
          <w:tcPr>
            <w:tcW w:w="743" w:type="pct"/>
            <w:vAlign w:val="center"/>
          </w:tcPr>
          <w:p w:rsidR="0099657C" w:rsidRDefault="0099657C" w:rsidP="008C7431">
            <w:pPr>
              <w:pStyle w:val="a5"/>
              <w:jc w:val="center"/>
              <w:rPr>
                <w:rFonts w:ascii="Arial" w:hAnsi="Arial" w:cs="Arial"/>
                <w:sz w:val="18"/>
                <w:szCs w:val="18"/>
                <w:lang w:val="uk-UA"/>
              </w:rPr>
            </w:pPr>
            <w:r>
              <w:rPr>
                <w:rFonts w:ascii="Arial" w:hAnsi="Arial" w:cs="Arial"/>
                <w:sz w:val="18"/>
                <w:szCs w:val="18"/>
                <w:lang w:val="uk-UA"/>
              </w:rPr>
              <w:t>80, 81, 82, 83, 84</w:t>
            </w:r>
          </w:p>
        </w:tc>
      </w:tr>
      <w:tr w:rsidR="001F0456" w:rsidRPr="007B3729" w:rsidTr="008C7431">
        <w:trPr>
          <w:tblCellSpacing w:w="15" w:type="dxa"/>
          <w:jc w:val="center"/>
        </w:trPr>
        <w:tc>
          <w:tcPr>
            <w:tcW w:w="247" w:type="pct"/>
            <w:vAlign w:val="center"/>
          </w:tcPr>
          <w:p w:rsidR="001F0456" w:rsidRDefault="001F0456" w:rsidP="008C7431">
            <w:pPr>
              <w:pStyle w:val="a5"/>
              <w:jc w:val="center"/>
              <w:rPr>
                <w:rFonts w:ascii="Arial" w:hAnsi="Arial" w:cs="Arial"/>
                <w:sz w:val="18"/>
                <w:szCs w:val="18"/>
                <w:lang w:val="uk-UA"/>
              </w:rPr>
            </w:pPr>
            <w:r>
              <w:rPr>
                <w:rFonts w:ascii="Arial" w:hAnsi="Arial" w:cs="Arial"/>
                <w:sz w:val="18"/>
                <w:szCs w:val="18"/>
                <w:lang w:val="uk-UA"/>
              </w:rPr>
              <w:t>13</w:t>
            </w:r>
          </w:p>
        </w:tc>
        <w:tc>
          <w:tcPr>
            <w:tcW w:w="3161" w:type="pct"/>
            <w:vAlign w:val="center"/>
          </w:tcPr>
          <w:p w:rsidR="001F0456" w:rsidRDefault="001F0456" w:rsidP="008C7431">
            <w:pPr>
              <w:pStyle w:val="a5"/>
              <w:ind w:left="105"/>
              <w:rPr>
                <w:rFonts w:ascii="Arial" w:hAnsi="Arial" w:cs="Arial"/>
                <w:sz w:val="18"/>
                <w:szCs w:val="18"/>
                <w:lang w:val="uk-UA"/>
              </w:rPr>
            </w:pPr>
            <w:r>
              <w:rPr>
                <w:rFonts w:ascii="Arial" w:hAnsi="Arial" w:cs="Arial"/>
                <w:sz w:val="18"/>
                <w:szCs w:val="18"/>
                <w:lang w:val="uk-UA"/>
              </w:rPr>
              <w:t>Оприбутковано готову продукцію</w:t>
            </w:r>
          </w:p>
        </w:tc>
        <w:tc>
          <w:tcPr>
            <w:tcW w:w="742" w:type="pct"/>
            <w:vAlign w:val="center"/>
          </w:tcPr>
          <w:p w:rsidR="001F0456" w:rsidRDefault="001F0456" w:rsidP="008C7431">
            <w:pPr>
              <w:pStyle w:val="a5"/>
              <w:jc w:val="center"/>
              <w:rPr>
                <w:rFonts w:ascii="Arial" w:hAnsi="Arial" w:cs="Arial"/>
                <w:sz w:val="18"/>
                <w:szCs w:val="18"/>
                <w:lang w:val="uk-UA"/>
              </w:rPr>
            </w:pPr>
            <w:r>
              <w:rPr>
                <w:rFonts w:ascii="Arial" w:hAnsi="Arial" w:cs="Arial"/>
                <w:sz w:val="18"/>
                <w:szCs w:val="18"/>
                <w:lang w:val="uk-UA"/>
              </w:rPr>
              <w:t>26</w:t>
            </w:r>
          </w:p>
        </w:tc>
        <w:tc>
          <w:tcPr>
            <w:tcW w:w="743" w:type="pct"/>
            <w:vAlign w:val="center"/>
          </w:tcPr>
          <w:p w:rsidR="001F0456" w:rsidRDefault="001F0456" w:rsidP="008C7431">
            <w:pPr>
              <w:pStyle w:val="a5"/>
              <w:jc w:val="center"/>
              <w:rPr>
                <w:rFonts w:ascii="Arial" w:hAnsi="Arial" w:cs="Arial"/>
                <w:sz w:val="18"/>
                <w:szCs w:val="18"/>
                <w:lang w:val="uk-UA"/>
              </w:rPr>
            </w:pPr>
            <w:r>
              <w:rPr>
                <w:rFonts w:ascii="Arial" w:hAnsi="Arial" w:cs="Arial"/>
                <w:sz w:val="18"/>
                <w:szCs w:val="18"/>
                <w:lang w:val="uk-UA"/>
              </w:rPr>
              <w:t>23</w:t>
            </w:r>
          </w:p>
        </w:tc>
      </w:tr>
      <w:tr w:rsidR="0099657C" w:rsidRPr="007B3729" w:rsidTr="008C7431">
        <w:trPr>
          <w:tblCellSpacing w:w="15" w:type="dxa"/>
          <w:jc w:val="center"/>
        </w:trPr>
        <w:tc>
          <w:tcPr>
            <w:tcW w:w="247" w:type="pct"/>
            <w:vAlign w:val="center"/>
          </w:tcPr>
          <w:p w:rsidR="0099657C" w:rsidRDefault="001F0456" w:rsidP="008C7431">
            <w:pPr>
              <w:pStyle w:val="a5"/>
              <w:jc w:val="center"/>
              <w:rPr>
                <w:rFonts w:ascii="Arial" w:hAnsi="Arial" w:cs="Arial"/>
                <w:sz w:val="18"/>
                <w:szCs w:val="18"/>
                <w:lang w:val="uk-UA"/>
              </w:rPr>
            </w:pPr>
            <w:r>
              <w:rPr>
                <w:rFonts w:ascii="Arial" w:hAnsi="Arial" w:cs="Arial"/>
                <w:sz w:val="18"/>
                <w:szCs w:val="18"/>
                <w:lang w:val="uk-UA"/>
              </w:rPr>
              <w:t>14</w:t>
            </w:r>
          </w:p>
        </w:tc>
        <w:tc>
          <w:tcPr>
            <w:tcW w:w="3161" w:type="pct"/>
            <w:vAlign w:val="center"/>
          </w:tcPr>
          <w:p w:rsidR="0099657C" w:rsidRDefault="0099657C" w:rsidP="008C7431">
            <w:pPr>
              <w:pStyle w:val="a5"/>
              <w:ind w:left="105"/>
              <w:rPr>
                <w:rFonts w:ascii="Arial" w:hAnsi="Arial" w:cs="Arial"/>
                <w:sz w:val="18"/>
                <w:szCs w:val="18"/>
                <w:lang w:val="uk-UA"/>
              </w:rPr>
            </w:pPr>
            <w:r>
              <w:rPr>
                <w:rFonts w:ascii="Arial" w:hAnsi="Arial" w:cs="Arial"/>
                <w:sz w:val="18"/>
                <w:szCs w:val="18"/>
                <w:lang w:val="uk-UA"/>
              </w:rPr>
              <w:t>Списано адміністративні, фінансові витрати</w:t>
            </w:r>
          </w:p>
        </w:tc>
        <w:tc>
          <w:tcPr>
            <w:tcW w:w="742" w:type="pct"/>
            <w:vAlign w:val="center"/>
          </w:tcPr>
          <w:p w:rsidR="0099657C" w:rsidRDefault="0099657C" w:rsidP="008C7431">
            <w:pPr>
              <w:pStyle w:val="a5"/>
              <w:jc w:val="center"/>
              <w:rPr>
                <w:rFonts w:ascii="Arial" w:hAnsi="Arial" w:cs="Arial"/>
                <w:sz w:val="18"/>
                <w:szCs w:val="18"/>
                <w:lang w:val="uk-UA"/>
              </w:rPr>
            </w:pPr>
            <w:r>
              <w:rPr>
                <w:rFonts w:ascii="Arial" w:hAnsi="Arial" w:cs="Arial"/>
                <w:sz w:val="18"/>
                <w:szCs w:val="18"/>
                <w:lang w:val="uk-UA"/>
              </w:rPr>
              <w:t>79</w:t>
            </w:r>
          </w:p>
        </w:tc>
        <w:tc>
          <w:tcPr>
            <w:tcW w:w="743" w:type="pct"/>
            <w:vAlign w:val="center"/>
          </w:tcPr>
          <w:p w:rsidR="0099657C" w:rsidRDefault="0099657C" w:rsidP="008C7431">
            <w:pPr>
              <w:pStyle w:val="a5"/>
              <w:jc w:val="center"/>
              <w:rPr>
                <w:rFonts w:ascii="Arial" w:hAnsi="Arial" w:cs="Arial"/>
                <w:sz w:val="18"/>
                <w:szCs w:val="18"/>
                <w:lang w:val="uk-UA"/>
              </w:rPr>
            </w:pPr>
            <w:r>
              <w:rPr>
                <w:rFonts w:ascii="Arial" w:hAnsi="Arial" w:cs="Arial"/>
                <w:sz w:val="18"/>
                <w:szCs w:val="18"/>
                <w:lang w:val="uk-UA"/>
              </w:rPr>
              <w:t>84, 85</w:t>
            </w:r>
          </w:p>
        </w:tc>
      </w:tr>
    </w:tbl>
    <w:p w:rsidR="00C54F98" w:rsidRPr="008D0413" w:rsidRDefault="00C54F98" w:rsidP="00C54F98">
      <w:pPr>
        <w:pStyle w:val="HTML"/>
        <w:ind w:firstLine="600"/>
        <w:jc w:val="both"/>
        <w:rPr>
          <w:rFonts w:ascii="Times New Roman" w:hAnsi="Times New Roman" w:cs="Times New Roman"/>
          <w:sz w:val="22"/>
          <w:szCs w:val="22"/>
          <w:lang w:val="uk-UA"/>
        </w:rPr>
      </w:pPr>
    </w:p>
    <w:p w:rsidR="000D42D2" w:rsidRDefault="000D42D2" w:rsidP="000D42D2">
      <w:pPr>
        <w:widowControl w:val="0"/>
        <w:ind w:firstLine="561"/>
        <w:jc w:val="both"/>
        <w:rPr>
          <w:sz w:val="22"/>
          <w:szCs w:val="22"/>
        </w:rPr>
      </w:pPr>
      <w:bookmarkStart w:id="202" w:name="o124"/>
      <w:bookmarkEnd w:id="202"/>
      <w:r w:rsidRPr="000D42D2">
        <w:rPr>
          <w:b/>
          <w:sz w:val="22"/>
          <w:szCs w:val="22"/>
        </w:rPr>
        <w:t>Рахунки класу 9 «Витрати діяльності»</w:t>
      </w:r>
      <w:r w:rsidRPr="000D42D2">
        <w:rPr>
          <w:sz w:val="22"/>
          <w:szCs w:val="22"/>
        </w:rPr>
        <w:t xml:space="preserve"> застосовуються для узагальнення інформації про витрати операційної, інвестиційної, фінансової діяльності та витрати на запобігання надзвичайним подіям і ліквідацію їх наслідків. За </w:t>
      </w:r>
      <w:r w:rsidRPr="000D42D2">
        <w:rPr>
          <w:b/>
          <w:sz w:val="22"/>
          <w:szCs w:val="22"/>
        </w:rPr>
        <w:t>дебетом</w:t>
      </w:r>
      <w:r w:rsidRPr="000D42D2">
        <w:rPr>
          <w:sz w:val="22"/>
          <w:szCs w:val="22"/>
        </w:rPr>
        <w:t xml:space="preserve"> рахунків цього класу відображаються суми витрат, за </w:t>
      </w:r>
      <w:r w:rsidRPr="000D42D2">
        <w:rPr>
          <w:b/>
          <w:sz w:val="22"/>
          <w:szCs w:val="22"/>
        </w:rPr>
        <w:t>кредитом</w:t>
      </w:r>
      <w:r w:rsidRPr="000D42D2">
        <w:rPr>
          <w:sz w:val="22"/>
          <w:szCs w:val="22"/>
        </w:rPr>
        <w:t xml:space="preserve"> - списання суми витрат у кінці звітного року або щомісяця на рахунок 79 </w:t>
      </w:r>
      <w:r>
        <w:rPr>
          <w:sz w:val="22"/>
          <w:szCs w:val="22"/>
        </w:rPr>
        <w:t>«Фінансові результати»</w:t>
      </w:r>
      <w:r w:rsidRPr="000D42D2">
        <w:rPr>
          <w:sz w:val="22"/>
          <w:szCs w:val="22"/>
        </w:rPr>
        <w:t>.</w:t>
      </w:r>
    </w:p>
    <w:p w:rsidR="003C096F" w:rsidRDefault="003C096F" w:rsidP="000D42D2">
      <w:pPr>
        <w:widowControl w:val="0"/>
        <w:ind w:firstLine="561"/>
        <w:jc w:val="both"/>
        <w:rPr>
          <w:sz w:val="22"/>
          <w:szCs w:val="22"/>
        </w:rPr>
      </w:pPr>
      <w:r>
        <w:rPr>
          <w:sz w:val="22"/>
          <w:szCs w:val="22"/>
        </w:rPr>
        <w:t>Собівартість реалізації (рахунок 90) та загальновиробничі витрати (рахунок 91) були розглянуті в попередніх темах.</w:t>
      </w:r>
    </w:p>
    <w:p w:rsidR="00897B35" w:rsidRDefault="00897B35" w:rsidP="003C096F">
      <w:pPr>
        <w:widowControl w:val="0"/>
        <w:ind w:firstLine="561"/>
        <w:jc w:val="both"/>
        <w:rPr>
          <w:sz w:val="22"/>
          <w:szCs w:val="22"/>
        </w:rPr>
      </w:pPr>
    </w:p>
    <w:p w:rsidR="003C096F" w:rsidRDefault="003C096F" w:rsidP="003C096F">
      <w:pPr>
        <w:widowControl w:val="0"/>
        <w:ind w:firstLine="561"/>
        <w:jc w:val="both"/>
        <w:rPr>
          <w:sz w:val="22"/>
          <w:szCs w:val="22"/>
        </w:rPr>
      </w:pPr>
      <w:r w:rsidRPr="00CB6E13">
        <w:rPr>
          <w:sz w:val="22"/>
          <w:szCs w:val="22"/>
        </w:rPr>
        <w:t xml:space="preserve">До </w:t>
      </w:r>
      <w:r w:rsidRPr="00CB6E13">
        <w:rPr>
          <w:b/>
          <w:sz w:val="22"/>
          <w:szCs w:val="22"/>
        </w:rPr>
        <w:t>адміністративних витрат</w:t>
      </w:r>
      <w:r w:rsidRPr="00CB6E13">
        <w:rPr>
          <w:sz w:val="22"/>
          <w:szCs w:val="22"/>
        </w:rPr>
        <w:t xml:space="preserve"> </w:t>
      </w:r>
      <w:r w:rsidR="00801EB2">
        <w:rPr>
          <w:sz w:val="22"/>
          <w:szCs w:val="22"/>
        </w:rPr>
        <w:t xml:space="preserve">(рахунок 92) </w:t>
      </w:r>
      <w:r w:rsidRPr="00CB6E13">
        <w:rPr>
          <w:sz w:val="22"/>
          <w:szCs w:val="22"/>
        </w:rPr>
        <w:t xml:space="preserve">відносяться </w:t>
      </w:r>
      <w:r w:rsidR="00CB6E13" w:rsidRPr="00CB6E13">
        <w:rPr>
          <w:sz w:val="22"/>
          <w:szCs w:val="22"/>
        </w:rPr>
        <w:t>витрати на утримання адміністративно-управлінського персоналу, витрати на їх службові відрядження, витрати на утримання основних засобів, інших матеріальних необоротних активів загальногосподарського призначення (оренда, амортизація, ремонт, комунальні послуги), охорона, юридичні, аудиторські, транспортні послуги, поштово-телеграфні, канцелярські витрати, сума податків, зборів (обов'язкових платежів)</w:t>
      </w:r>
      <w:r w:rsidR="00201FEF">
        <w:rPr>
          <w:sz w:val="22"/>
          <w:szCs w:val="22"/>
        </w:rPr>
        <w:t xml:space="preserve"> тощо</w:t>
      </w:r>
      <w:r w:rsidR="00CB6E13" w:rsidRPr="00CB6E13">
        <w:rPr>
          <w:sz w:val="22"/>
          <w:szCs w:val="22"/>
        </w:rPr>
        <w:t>.</w:t>
      </w:r>
    </w:p>
    <w:p w:rsidR="00444041" w:rsidRDefault="00444041" w:rsidP="00444041">
      <w:pPr>
        <w:widowControl w:val="0"/>
        <w:ind w:firstLine="561"/>
        <w:jc w:val="both"/>
        <w:rPr>
          <w:sz w:val="22"/>
          <w:szCs w:val="22"/>
        </w:rPr>
      </w:pPr>
      <w:r w:rsidRPr="00444041">
        <w:rPr>
          <w:sz w:val="22"/>
          <w:szCs w:val="22"/>
        </w:rPr>
        <w:t xml:space="preserve">До </w:t>
      </w:r>
      <w:r w:rsidRPr="00444041">
        <w:rPr>
          <w:b/>
          <w:sz w:val="22"/>
          <w:szCs w:val="22"/>
        </w:rPr>
        <w:t>витрат на збут</w:t>
      </w:r>
      <w:r w:rsidRPr="00444041">
        <w:rPr>
          <w:sz w:val="22"/>
          <w:szCs w:val="22"/>
        </w:rPr>
        <w:t xml:space="preserve"> (рахунок 93) належать витрати пакувальних матеріалів, транспортування продукції, товарів за умовами договору, витрати на маркетинг та рекламу, витрати на оплату праці й комісійні продавцям, торговим агентам, працівникам відділу збуту, амортизація, ремонт та утримання основних засобів, інших матеріальних необоротних активів, що використовуються для забезпечення збуту продукції, товарів, робіт і послуг</w:t>
      </w:r>
      <w:r w:rsidR="00201FEF">
        <w:rPr>
          <w:sz w:val="22"/>
          <w:szCs w:val="22"/>
        </w:rPr>
        <w:t xml:space="preserve"> тощо</w:t>
      </w:r>
      <w:r w:rsidRPr="00444041">
        <w:rPr>
          <w:sz w:val="22"/>
          <w:szCs w:val="22"/>
        </w:rPr>
        <w:t>.</w:t>
      </w:r>
    </w:p>
    <w:p w:rsidR="009B24E6" w:rsidRDefault="009B24E6" w:rsidP="009B24E6">
      <w:pPr>
        <w:widowControl w:val="0"/>
        <w:ind w:firstLine="561"/>
        <w:jc w:val="both"/>
        <w:rPr>
          <w:sz w:val="22"/>
          <w:szCs w:val="22"/>
        </w:rPr>
      </w:pPr>
      <w:r w:rsidRPr="009B24E6">
        <w:rPr>
          <w:sz w:val="22"/>
          <w:szCs w:val="22"/>
        </w:rPr>
        <w:t xml:space="preserve">До </w:t>
      </w:r>
      <w:r w:rsidRPr="009B24E6">
        <w:rPr>
          <w:b/>
          <w:sz w:val="22"/>
          <w:szCs w:val="22"/>
        </w:rPr>
        <w:t>інших операційних витрат</w:t>
      </w:r>
      <w:r w:rsidRPr="009B24E6">
        <w:rPr>
          <w:sz w:val="22"/>
          <w:szCs w:val="22"/>
        </w:rPr>
        <w:t xml:space="preserve"> </w:t>
      </w:r>
      <w:r>
        <w:rPr>
          <w:sz w:val="22"/>
          <w:szCs w:val="22"/>
        </w:rPr>
        <w:t xml:space="preserve">(рахунок 94) </w:t>
      </w:r>
      <w:r w:rsidRPr="009B24E6">
        <w:rPr>
          <w:sz w:val="22"/>
          <w:szCs w:val="22"/>
        </w:rPr>
        <w:t xml:space="preserve">включаються витрати на дослідження та розробки; собівартість реалізованих виробничих запасів; сума безнадійної дебіторської заборгованості та відрахування до резерву сумнівних боргів; втрати від операційної курсової різниці; втрати від знецінення запасів; нестачі й втрати від псування цінностей; визнані штрафи, пеня, неустойка;  витрати на утримання об'єктів соціально-культурного призначення та інші витрати операційної діяльності. </w:t>
      </w:r>
    </w:p>
    <w:p w:rsidR="000A7B40" w:rsidRPr="000A7B40" w:rsidRDefault="000A7B40" w:rsidP="000A7B40">
      <w:pPr>
        <w:widowControl w:val="0"/>
        <w:ind w:firstLine="561"/>
        <w:jc w:val="both"/>
        <w:rPr>
          <w:sz w:val="22"/>
          <w:szCs w:val="22"/>
        </w:rPr>
      </w:pPr>
      <w:r w:rsidRPr="000A7B40">
        <w:rPr>
          <w:sz w:val="22"/>
          <w:szCs w:val="22"/>
        </w:rPr>
        <w:t xml:space="preserve">До </w:t>
      </w:r>
      <w:r w:rsidRPr="000A7B40">
        <w:rPr>
          <w:b/>
          <w:sz w:val="22"/>
          <w:szCs w:val="22"/>
        </w:rPr>
        <w:t>фінансових витрат</w:t>
      </w:r>
      <w:r w:rsidRPr="000A7B40">
        <w:rPr>
          <w:sz w:val="22"/>
          <w:szCs w:val="22"/>
        </w:rPr>
        <w:t xml:space="preserve"> (рахунок 95) відносяться витрати на проценти (за користування кредитами отриманими, за облігаціями випущеними, за фінансовою орендою тощо) та інші витрати підприємства, пов'язані із запозиченнями (крім фінансових витрат, які включаються до собівартості кваліфікаційних активів відповідно до Положення (стандарту) бухгалтерського обліку 31 "Фінансові витрати"). </w:t>
      </w:r>
    </w:p>
    <w:p w:rsidR="000A7B40" w:rsidRDefault="000A7B40" w:rsidP="000A7B40">
      <w:pPr>
        <w:widowControl w:val="0"/>
        <w:ind w:firstLine="561"/>
        <w:jc w:val="both"/>
        <w:rPr>
          <w:sz w:val="22"/>
          <w:szCs w:val="22"/>
        </w:rPr>
      </w:pPr>
      <w:r w:rsidRPr="000A7B40">
        <w:rPr>
          <w:b/>
          <w:sz w:val="22"/>
          <w:szCs w:val="22"/>
        </w:rPr>
        <w:t>Втрати від участі в капіталі</w:t>
      </w:r>
      <w:r w:rsidRPr="000A7B40">
        <w:rPr>
          <w:sz w:val="22"/>
          <w:szCs w:val="22"/>
        </w:rPr>
        <w:t xml:space="preserve"> </w:t>
      </w:r>
      <w:r>
        <w:rPr>
          <w:sz w:val="22"/>
          <w:szCs w:val="22"/>
        </w:rPr>
        <w:t xml:space="preserve">(рахунок 96) </w:t>
      </w:r>
      <w:r w:rsidRPr="000A7B40">
        <w:rPr>
          <w:sz w:val="22"/>
          <w:szCs w:val="22"/>
        </w:rPr>
        <w:t xml:space="preserve">є збитками від інвестицій в асоційовані, дочірні або спільні підприємства, які обліковуються методом участі в капіталі. </w:t>
      </w:r>
    </w:p>
    <w:p w:rsidR="000A7B40" w:rsidRDefault="000A7B40" w:rsidP="000A7B40">
      <w:pPr>
        <w:widowControl w:val="0"/>
        <w:ind w:firstLine="561"/>
        <w:jc w:val="both"/>
        <w:rPr>
          <w:color w:val="000000"/>
          <w:sz w:val="22"/>
          <w:szCs w:val="22"/>
        </w:rPr>
      </w:pPr>
      <w:r w:rsidRPr="000A7B40">
        <w:rPr>
          <w:sz w:val="22"/>
          <w:szCs w:val="22"/>
        </w:rPr>
        <w:t xml:space="preserve">До складу </w:t>
      </w:r>
      <w:r w:rsidRPr="000A7B40">
        <w:rPr>
          <w:b/>
          <w:sz w:val="22"/>
          <w:szCs w:val="22"/>
        </w:rPr>
        <w:t>інших витрат</w:t>
      </w:r>
      <w:r w:rsidRPr="000A7B40">
        <w:rPr>
          <w:sz w:val="22"/>
          <w:szCs w:val="22"/>
        </w:rPr>
        <w:t xml:space="preserve"> </w:t>
      </w:r>
      <w:r>
        <w:rPr>
          <w:sz w:val="22"/>
          <w:szCs w:val="22"/>
        </w:rPr>
        <w:t xml:space="preserve">(рахунок 97) </w:t>
      </w:r>
      <w:r w:rsidRPr="000A7B40">
        <w:rPr>
          <w:sz w:val="22"/>
          <w:szCs w:val="22"/>
        </w:rPr>
        <w:t xml:space="preserve">включаються витрати, які виникають під час звичайної діяльності (крім фінансових витрат), але не пов'язані безпосередньо з виробництвом та/або реалізацією продукції (товарів, робіт, послуг). До таких витрат належать: </w:t>
      </w:r>
      <w:r w:rsidRPr="000A7B40">
        <w:rPr>
          <w:color w:val="000000"/>
          <w:sz w:val="22"/>
          <w:szCs w:val="22"/>
        </w:rPr>
        <w:t xml:space="preserve">собівартість реалізованих фінансових інвестицій; втрати від зменшення корисності необоротних активів; втрати від неопераційних курсових різниць; сума уцінки необоротних активів і фінансових інвестицій; витрати на ліквідацію необоротних активів (розбирання, демонтаж тощо); залишкова вартість ліквідованих (списаних) необоротних активів; інші витрати звичайної діяльності. </w:t>
      </w:r>
    </w:p>
    <w:p w:rsidR="000A7B40" w:rsidRDefault="000A7B40" w:rsidP="000A7B40">
      <w:pPr>
        <w:widowControl w:val="0"/>
        <w:ind w:firstLine="561"/>
        <w:jc w:val="both"/>
        <w:rPr>
          <w:sz w:val="22"/>
          <w:szCs w:val="22"/>
        </w:rPr>
      </w:pPr>
      <w:r w:rsidRPr="000A7B40">
        <w:rPr>
          <w:color w:val="000000"/>
          <w:sz w:val="22"/>
          <w:szCs w:val="22"/>
        </w:rPr>
        <w:t xml:space="preserve">На </w:t>
      </w:r>
      <w:r w:rsidRPr="000A7B40">
        <w:rPr>
          <w:sz w:val="22"/>
          <w:szCs w:val="22"/>
        </w:rPr>
        <w:t xml:space="preserve">рахунку 98 </w:t>
      </w:r>
      <w:r w:rsidRPr="000A7B40">
        <w:rPr>
          <w:b/>
          <w:sz w:val="22"/>
          <w:szCs w:val="22"/>
        </w:rPr>
        <w:t>«Податок на прибуток»</w:t>
      </w:r>
      <w:r w:rsidRPr="000A7B40">
        <w:rPr>
          <w:sz w:val="22"/>
          <w:szCs w:val="22"/>
        </w:rPr>
        <w:t xml:space="preserve"> ведеться облік суми витрат з податку на прибуток, яка складається з поточного податку на прибуток з урахуванням відстроченого податкового зобов'язання і відстроченого податкового активу і визначається відповідно до Положення (стандарту) бухгалтерського обліку 17 </w:t>
      </w:r>
      <w:r>
        <w:rPr>
          <w:sz w:val="22"/>
          <w:szCs w:val="22"/>
        </w:rPr>
        <w:t>«</w:t>
      </w:r>
      <w:r w:rsidRPr="000A7B40">
        <w:rPr>
          <w:sz w:val="22"/>
          <w:szCs w:val="22"/>
        </w:rPr>
        <w:t>Податок на прибуток</w:t>
      </w:r>
      <w:r>
        <w:rPr>
          <w:sz w:val="22"/>
          <w:szCs w:val="22"/>
        </w:rPr>
        <w:t>»</w:t>
      </w:r>
      <w:r w:rsidRPr="000A7B40">
        <w:rPr>
          <w:sz w:val="22"/>
          <w:szCs w:val="22"/>
        </w:rPr>
        <w:t>.</w:t>
      </w:r>
    </w:p>
    <w:p w:rsidR="000A7B40" w:rsidRDefault="000A7B40" w:rsidP="000A7B40">
      <w:pPr>
        <w:widowControl w:val="0"/>
        <w:ind w:firstLine="561"/>
        <w:jc w:val="both"/>
        <w:rPr>
          <w:sz w:val="22"/>
          <w:szCs w:val="22"/>
        </w:rPr>
      </w:pPr>
      <w:r w:rsidRPr="000A7B40">
        <w:rPr>
          <w:sz w:val="22"/>
          <w:szCs w:val="22"/>
        </w:rPr>
        <w:t xml:space="preserve">На рахунку 99 </w:t>
      </w:r>
      <w:r w:rsidRPr="000A7B40">
        <w:rPr>
          <w:b/>
          <w:sz w:val="22"/>
          <w:szCs w:val="22"/>
        </w:rPr>
        <w:t>«Надзвичайні витрати»</w:t>
      </w:r>
      <w:r w:rsidRPr="000A7B40">
        <w:rPr>
          <w:sz w:val="22"/>
          <w:szCs w:val="22"/>
        </w:rPr>
        <w:t xml:space="preserve"> ведеться облік втрат і витрат, пов'язаних з подіями або операціями, які відрізняються від звичайної діяльності підприємства, та не очікується, що вони повторюватимуться періодично або в кожному звітному періоді.</w:t>
      </w:r>
    </w:p>
    <w:p w:rsidR="00187EE2" w:rsidRPr="003C096F" w:rsidRDefault="00187EE2" w:rsidP="003C096F">
      <w:pPr>
        <w:widowControl w:val="0"/>
        <w:ind w:firstLine="561"/>
        <w:jc w:val="both"/>
        <w:rPr>
          <w:b/>
          <w:i/>
          <w:color w:val="000000"/>
          <w:sz w:val="22"/>
          <w:szCs w:val="22"/>
        </w:rPr>
      </w:pPr>
    </w:p>
    <w:p w:rsidR="00756A5E" w:rsidRDefault="00756A5E" w:rsidP="00756A5E">
      <w:pPr>
        <w:widowControl w:val="0"/>
        <w:ind w:firstLine="561"/>
        <w:jc w:val="both"/>
        <w:rPr>
          <w:color w:val="000000"/>
          <w:sz w:val="22"/>
          <w:szCs w:val="22"/>
        </w:rPr>
      </w:pPr>
      <w:r>
        <w:rPr>
          <w:color w:val="000000"/>
          <w:sz w:val="22"/>
          <w:szCs w:val="22"/>
        </w:rPr>
        <w:t>На рахунках бухгалтерського обліку витрати діяльності  відображають так (табл. 10.11):</w:t>
      </w:r>
    </w:p>
    <w:p w:rsidR="00756A5E" w:rsidRDefault="00756A5E" w:rsidP="00756A5E">
      <w:pPr>
        <w:widowControl w:val="0"/>
        <w:ind w:firstLine="561"/>
        <w:jc w:val="right"/>
        <w:rPr>
          <w:i/>
          <w:sz w:val="22"/>
          <w:szCs w:val="22"/>
        </w:rPr>
      </w:pPr>
    </w:p>
    <w:p w:rsidR="00756A5E" w:rsidRDefault="00756A5E" w:rsidP="00756A5E">
      <w:pPr>
        <w:widowControl w:val="0"/>
        <w:ind w:firstLine="561"/>
        <w:jc w:val="right"/>
        <w:rPr>
          <w:i/>
          <w:sz w:val="22"/>
          <w:szCs w:val="22"/>
        </w:rPr>
      </w:pPr>
      <w:r>
        <w:rPr>
          <w:i/>
          <w:sz w:val="22"/>
          <w:szCs w:val="22"/>
        </w:rPr>
        <w:t>Таблиця 10.11</w:t>
      </w:r>
    </w:p>
    <w:p w:rsidR="00897B35" w:rsidRPr="0034259A" w:rsidRDefault="00897B35" w:rsidP="00756A5E">
      <w:pPr>
        <w:widowControl w:val="0"/>
        <w:ind w:firstLine="561"/>
        <w:jc w:val="right"/>
        <w:rPr>
          <w:i/>
          <w:sz w:val="22"/>
          <w:szCs w:val="22"/>
        </w:rPr>
      </w:pPr>
    </w:p>
    <w:p w:rsidR="00756A5E" w:rsidRDefault="00756A5E" w:rsidP="00756A5E">
      <w:pPr>
        <w:widowControl w:val="0"/>
        <w:ind w:firstLine="561"/>
        <w:jc w:val="center"/>
        <w:rPr>
          <w:b/>
          <w:sz w:val="22"/>
          <w:szCs w:val="22"/>
        </w:rPr>
      </w:pPr>
      <w:r w:rsidRPr="00190412">
        <w:rPr>
          <w:b/>
          <w:sz w:val="22"/>
          <w:szCs w:val="22"/>
        </w:rPr>
        <w:t xml:space="preserve">Типова кореспонденція рахунків по обліку </w:t>
      </w:r>
      <w:r>
        <w:rPr>
          <w:b/>
          <w:sz w:val="22"/>
          <w:szCs w:val="22"/>
        </w:rPr>
        <w:t>витрат діяльності</w:t>
      </w:r>
    </w:p>
    <w:p w:rsidR="00756A5E" w:rsidRDefault="00756A5E" w:rsidP="00756A5E">
      <w:pPr>
        <w:widowControl w:val="0"/>
        <w:ind w:firstLine="561"/>
        <w:jc w:val="center"/>
        <w:rPr>
          <w:b/>
          <w:sz w:val="22"/>
          <w:szCs w:val="22"/>
        </w:rPr>
      </w:pPr>
    </w:p>
    <w:tbl>
      <w:tblPr>
        <w:tblW w:w="5180" w:type="pct"/>
        <w:jc w:val="center"/>
        <w:tblCellSpacing w:w="1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87"/>
        <w:gridCol w:w="4387"/>
        <w:gridCol w:w="1054"/>
        <w:gridCol w:w="1186"/>
      </w:tblGrid>
      <w:tr w:rsidR="00756A5E" w:rsidRPr="00F17AA9" w:rsidTr="00580261">
        <w:trPr>
          <w:tblHeader/>
          <w:tblCellSpacing w:w="15" w:type="dxa"/>
          <w:jc w:val="center"/>
        </w:trPr>
        <w:tc>
          <w:tcPr>
            <w:tcW w:w="245" w:type="pct"/>
            <w:vMerge w:val="restart"/>
            <w:shd w:val="clear" w:color="auto" w:fill="D9D9D9"/>
            <w:vAlign w:val="center"/>
          </w:tcPr>
          <w:p w:rsidR="00756A5E" w:rsidRPr="00F17AA9" w:rsidRDefault="00756A5E" w:rsidP="00EA0CB4">
            <w:pPr>
              <w:pStyle w:val="a5"/>
              <w:jc w:val="center"/>
              <w:rPr>
                <w:rFonts w:ascii="Arial" w:hAnsi="Arial" w:cs="Arial"/>
                <w:sz w:val="18"/>
                <w:szCs w:val="18"/>
                <w:lang w:val="uk-UA"/>
              </w:rPr>
            </w:pPr>
            <w:r w:rsidRPr="00F17AA9">
              <w:rPr>
                <w:rStyle w:val="a7"/>
                <w:rFonts w:ascii="Arial" w:hAnsi="Arial" w:cs="Arial"/>
                <w:sz w:val="18"/>
                <w:szCs w:val="18"/>
                <w:lang w:val="uk-UA"/>
              </w:rPr>
              <w:t>N</w:t>
            </w:r>
            <w:r w:rsidRPr="00F17AA9">
              <w:rPr>
                <w:rFonts w:ascii="Arial" w:hAnsi="Arial" w:cs="Arial"/>
                <w:sz w:val="18"/>
                <w:szCs w:val="18"/>
                <w:lang w:val="uk-UA"/>
              </w:rPr>
              <w:br/>
            </w:r>
            <w:r w:rsidRPr="00F17AA9">
              <w:rPr>
                <w:rStyle w:val="a7"/>
                <w:rFonts w:ascii="Arial" w:hAnsi="Arial" w:cs="Arial"/>
                <w:sz w:val="18"/>
                <w:szCs w:val="18"/>
                <w:lang w:val="uk-UA"/>
              </w:rPr>
              <w:t>з/п</w:t>
            </w:r>
          </w:p>
        </w:tc>
        <w:tc>
          <w:tcPr>
            <w:tcW w:w="3119" w:type="pct"/>
            <w:vMerge w:val="restart"/>
            <w:shd w:val="clear" w:color="auto" w:fill="D9D9D9"/>
            <w:vAlign w:val="center"/>
          </w:tcPr>
          <w:p w:rsidR="00756A5E" w:rsidRPr="00F17AA9" w:rsidRDefault="00756A5E" w:rsidP="00EA0CB4">
            <w:pPr>
              <w:pStyle w:val="a5"/>
              <w:jc w:val="center"/>
              <w:rPr>
                <w:rFonts w:ascii="Arial" w:hAnsi="Arial" w:cs="Arial"/>
                <w:sz w:val="18"/>
                <w:szCs w:val="18"/>
                <w:lang w:val="uk-UA"/>
              </w:rPr>
            </w:pPr>
            <w:r w:rsidRPr="00F17AA9">
              <w:rPr>
                <w:rStyle w:val="a7"/>
                <w:rFonts w:ascii="Arial" w:hAnsi="Arial" w:cs="Arial"/>
                <w:sz w:val="18"/>
                <w:szCs w:val="18"/>
                <w:lang w:val="uk-UA"/>
              </w:rPr>
              <w:t>Зміст господарської операції</w:t>
            </w:r>
          </w:p>
        </w:tc>
        <w:tc>
          <w:tcPr>
            <w:tcW w:w="1550" w:type="pct"/>
            <w:gridSpan w:val="2"/>
            <w:shd w:val="clear" w:color="auto" w:fill="D9D9D9"/>
            <w:vAlign w:val="center"/>
          </w:tcPr>
          <w:p w:rsidR="00756A5E" w:rsidRPr="00F17AA9" w:rsidRDefault="00756A5E" w:rsidP="00EA0CB4">
            <w:pPr>
              <w:pStyle w:val="a5"/>
              <w:jc w:val="center"/>
              <w:rPr>
                <w:rFonts w:ascii="Arial" w:hAnsi="Arial" w:cs="Arial"/>
                <w:sz w:val="18"/>
                <w:szCs w:val="18"/>
                <w:lang w:val="uk-UA"/>
              </w:rPr>
            </w:pPr>
            <w:r w:rsidRPr="00F17AA9">
              <w:rPr>
                <w:rStyle w:val="a7"/>
                <w:rFonts w:ascii="Arial" w:hAnsi="Arial" w:cs="Arial"/>
                <w:sz w:val="18"/>
                <w:szCs w:val="18"/>
                <w:lang w:val="uk-UA"/>
              </w:rPr>
              <w:t>Кореспонденція рахунків</w:t>
            </w:r>
          </w:p>
        </w:tc>
      </w:tr>
      <w:tr w:rsidR="00756A5E" w:rsidRPr="00F17AA9" w:rsidTr="00580261">
        <w:trPr>
          <w:tblHeader/>
          <w:tblCellSpacing w:w="15" w:type="dxa"/>
          <w:jc w:val="center"/>
        </w:trPr>
        <w:tc>
          <w:tcPr>
            <w:tcW w:w="245" w:type="pct"/>
            <w:vMerge/>
            <w:shd w:val="clear" w:color="auto" w:fill="D9D9D9"/>
            <w:vAlign w:val="center"/>
          </w:tcPr>
          <w:p w:rsidR="00756A5E" w:rsidRPr="00F17AA9" w:rsidRDefault="00756A5E" w:rsidP="00EA0CB4">
            <w:pPr>
              <w:pStyle w:val="a5"/>
              <w:jc w:val="center"/>
              <w:rPr>
                <w:rStyle w:val="a7"/>
                <w:rFonts w:ascii="Arial" w:hAnsi="Arial" w:cs="Arial"/>
                <w:sz w:val="18"/>
                <w:szCs w:val="18"/>
                <w:lang w:val="uk-UA"/>
              </w:rPr>
            </w:pPr>
          </w:p>
        </w:tc>
        <w:tc>
          <w:tcPr>
            <w:tcW w:w="3119" w:type="pct"/>
            <w:vMerge/>
            <w:shd w:val="clear" w:color="auto" w:fill="D9D9D9"/>
            <w:vAlign w:val="center"/>
          </w:tcPr>
          <w:p w:rsidR="00756A5E" w:rsidRPr="00F17AA9" w:rsidRDefault="00756A5E" w:rsidP="00EA0CB4">
            <w:pPr>
              <w:pStyle w:val="a5"/>
              <w:jc w:val="center"/>
              <w:rPr>
                <w:rStyle w:val="a7"/>
                <w:rFonts w:ascii="Arial" w:hAnsi="Arial" w:cs="Arial"/>
                <w:sz w:val="18"/>
                <w:szCs w:val="18"/>
                <w:lang w:val="uk-UA"/>
              </w:rPr>
            </w:pPr>
          </w:p>
        </w:tc>
        <w:tc>
          <w:tcPr>
            <w:tcW w:w="733" w:type="pct"/>
            <w:shd w:val="clear" w:color="auto" w:fill="D9D9D9"/>
            <w:vAlign w:val="center"/>
          </w:tcPr>
          <w:p w:rsidR="00756A5E" w:rsidRPr="00F17AA9" w:rsidRDefault="00756A5E" w:rsidP="00EA0CB4">
            <w:pPr>
              <w:pStyle w:val="a5"/>
              <w:jc w:val="center"/>
              <w:rPr>
                <w:rFonts w:ascii="Arial" w:hAnsi="Arial" w:cs="Arial"/>
                <w:sz w:val="18"/>
                <w:szCs w:val="18"/>
                <w:lang w:val="uk-UA"/>
              </w:rPr>
            </w:pPr>
            <w:r w:rsidRPr="00F17AA9">
              <w:rPr>
                <w:rStyle w:val="a7"/>
                <w:rFonts w:ascii="Arial" w:hAnsi="Arial" w:cs="Arial"/>
                <w:sz w:val="18"/>
                <w:szCs w:val="18"/>
                <w:lang w:val="uk-UA"/>
              </w:rPr>
              <w:t>Дебет</w:t>
            </w:r>
          </w:p>
        </w:tc>
        <w:tc>
          <w:tcPr>
            <w:tcW w:w="796" w:type="pct"/>
            <w:shd w:val="clear" w:color="auto" w:fill="D9D9D9"/>
            <w:vAlign w:val="center"/>
          </w:tcPr>
          <w:p w:rsidR="00756A5E" w:rsidRPr="00F17AA9" w:rsidRDefault="00756A5E" w:rsidP="00EA0CB4">
            <w:pPr>
              <w:pStyle w:val="a5"/>
              <w:jc w:val="center"/>
              <w:rPr>
                <w:rFonts w:ascii="Arial" w:hAnsi="Arial" w:cs="Arial"/>
                <w:sz w:val="18"/>
                <w:szCs w:val="18"/>
                <w:lang w:val="uk-UA"/>
              </w:rPr>
            </w:pPr>
            <w:r w:rsidRPr="00F17AA9">
              <w:rPr>
                <w:rStyle w:val="a7"/>
                <w:rFonts w:ascii="Arial" w:hAnsi="Arial" w:cs="Arial"/>
                <w:sz w:val="18"/>
                <w:szCs w:val="18"/>
                <w:lang w:val="uk-UA"/>
              </w:rPr>
              <w:t>Кредит</w:t>
            </w:r>
          </w:p>
        </w:tc>
      </w:tr>
      <w:tr w:rsidR="009A257F" w:rsidRPr="007B3729" w:rsidTr="00580261">
        <w:trPr>
          <w:tblCellSpacing w:w="15" w:type="dxa"/>
          <w:jc w:val="center"/>
        </w:trPr>
        <w:tc>
          <w:tcPr>
            <w:tcW w:w="245" w:type="pct"/>
            <w:vMerge w:val="restart"/>
            <w:vAlign w:val="center"/>
          </w:tcPr>
          <w:p w:rsidR="009A257F" w:rsidRPr="007B3729" w:rsidRDefault="009A257F" w:rsidP="00EA0CB4">
            <w:pPr>
              <w:pStyle w:val="a5"/>
              <w:jc w:val="center"/>
              <w:rPr>
                <w:rFonts w:ascii="Arial" w:hAnsi="Arial" w:cs="Arial"/>
                <w:sz w:val="18"/>
                <w:szCs w:val="18"/>
                <w:lang w:val="uk-UA"/>
              </w:rPr>
            </w:pPr>
            <w:r w:rsidRPr="007B3729">
              <w:rPr>
                <w:rFonts w:ascii="Arial" w:hAnsi="Arial" w:cs="Arial"/>
                <w:sz w:val="18"/>
                <w:szCs w:val="18"/>
                <w:lang w:val="uk-UA"/>
              </w:rPr>
              <w:t>1</w:t>
            </w:r>
          </w:p>
        </w:tc>
        <w:tc>
          <w:tcPr>
            <w:tcW w:w="3119" w:type="pct"/>
            <w:vAlign w:val="center"/>
          </w:tcPr>
          <w:p w:rsidR="009A257F" w:rsidRPr="007B3729" w:rsidRDefault="009A257F" w:rsidP="00EA0CB4">
            <w:pPr>
              <w:pStyle w:val="a5"/>
              <w:ind w:left="100"/>
              <w:rPr>
                <w:rFonts w:ascii="Arial" w:hAnsi="Arial" w:cs="Arial"/>
                <w:sz w:val="18"/>
                <w:szCs w:val="18"/>
                <w:lang w:val="uk-UA"/>
              </w:rPr>
            </w:pPr>
            <w:r>
              <w:rPr>
                <w:rFonts w:ascii="Arial" w:hAnsi="Arial" w:cs="Arial"/>
                <w:sz w:val="18"/>
                <w:szCs w:val="18"/>
                <w:lang w:val="uk-UA"/>
              </w:rPr>
              <w:t>Нарахована заробітна плата:</w:t>
            </w:r>
          </w:p>
        </w:tc>
        <w:tc>
          <w:tcPr>
            <w:tcW w:w="733" w:type="pct"/>
            <w:vAlign w:val="center"/>
          </w:tcPr>
          <w:p w:rsidR="009A257F" w:rsidRPr="007B3729" w:rsidRDefault="009A257F" w:rsidP="00EA0CB4">
            <w:pPr>
              <w:pStyle w:val="a5"/>
              <w:jc w:val="center"/>
              <w:rPr>
                <w:rFonts w:ascii="Arial" w:hAnsi="Arial" w:cs="Arial"/>
                <w:sz w:val="18"/>
                <w:szCs w:val="18"/>
                <w:lang w:val="uk-UA"/>
              </w:rPr>
            </w:pPr>
          </w:p>
        </w:tc>
        <w:tc>
          <w:tcPr>
            <w:tcW w:w="796" w:type="pct"/>
            <w:vAlign w:val="center"/>
          </w:tcPr>
          <w:p w:rsidR="009A257F" w:rsidRPr="007B3729" w:rsidRDefault="009A257F" w:rsidP="00EA0CB4">
            <w:pPr>
              <w:pStyle w:val="a5"/>
              <w:jc w:val="center"/>
              <w:rPr>
                <w:rFonts w:ascii="Arial" w:hAnsi="Arial" w:cs="Arial"/>
                <w:sz w:val="18"/>
                <w:szCs w:val="18"/>
                <w:lang w:val="uk-UA"/>
              </w:rPr>
            </w:pPr>
          </w:p>
        </w:tc>
      </w:tr>
      <w:tr w:rsidR="009A257F" w:rsidRPr="007B3729" w:rsidTr="00580261">
        <w:trPr>
          <w:tblCellSpacing w:w="15" w:type="dxa"/>
          <w:jc w:val="center"/>
        </w:trPr>
        <w:tc>
          <w:tcPr>
            <w:tcW w:w="245" w:type="pct"/>
            <w:vMerge/>
            <w:vAlign w:val="center"/>
          </w:tcPr>
          <w:p w:rsidR="009A257F" w:rsidRPr="007B3729" w:rsidRDefault="009A257F" w:rsidP="00EA0CB4">
            <w:pPr>
              <w:pStyle w:val="a5"/>
              <w:jc w:val="center"/>
              <w:rPr>
                <w:rFonts w:ascii="Arial" w:hAnsi="Arial" w:cs="Arial"/>
                <w:sz w:val="18"/>
                <w:szCs w:val="18"/>
                <w:lang w:val="uk-UA"/>
              </w:rPr>
            </w:pPr>
          </w:p>
        </w:tc>
        <w:tc>
          <w:tcPr>
            <w:tcW w:w="3119" w:type="pct"/>
            <w:vAlign w:val="center"/>
          </w:tcPr>
          <w:p w:rsidR="009A257F" w:rsidRPr="007B3729" w:rsidRDefault="009A257F" w:rsidP="00EA0CB4">
            <w:pPr>
              <w:pStyle w:val="a5"/>
              <w:ind w:left="100"/>
              <w:rPr>
                <w:rFonts w:ascii="Arial" w:hAnsi="Arial" w:cs="Arial"/>
                <w:sz w:val="18"/>
                <w:szCs w:val="18"/>
                <w:lang w:val="uk-UA"/>
              </w:rPr>
            </w:pPr>
            <w:r>
              <w:rPr>
                <w:rFonts w:ascii="Arial" w:hAnsi="Arial" w:cs="Arial"/>
                <w:sz w:val="18"/>
                <w:szCs w:val="18"/>
                <w:lang w:val="uk-UA"/>
              </w:rPr>
              <w:t>а) адміністративному персоналу</w:t>
            </w:r>
          </w:p>
        </w:tc>
        <w:tc>
          <w:tcPr>
            <w:tcW w:w="733" w:type="pct"/>
            <w:vAlign w:val="center"/>
          </w:tcPr>
          <w:p w:rsidR="009A257F" w:rsidRPr="007B3729" w:rsidRDefault="009A257F" w:rsidP="00EA0CB4">
            <w:pPr>
              <w:pStyle w:val="a5"/>
              <w:jc w:val="center"/>
              <w:rPr>
                <w:rFonts w:ascii="Arial" w:hAnsi="Arial" w:cs="Arial"/>
                <w:sz w:val="18"/>
                <w:szCs w:val="18"/>
                <w:lang w:val="uk-UA"/>
              </w:rPr>
            </w:pPr>
            <w:r>
              <w:rPr>
                <w:rFonts w:ascii="Arial" w:hAnsi="Arial" w:cs="Arial"/>
                <w:sz w:val="18"/>
                <w:szCs w:val="18"/>
                <w:lang w:val="uk-UA"/>
              </w:rPr>
              <w:t>92</w:t>
            </w:r>
          </w:p>
        </w:tc>
        <w:tc>
          <w:tcPr>
            <w:tcW w:w="796" w:type="pct"/>
            <w:vAlign w:val="center"/>
          </w:tcPr>
          <w:p w:rsidR="009A257F" w:rsidRPr="007B3729" w:rsidRDefault="009A257F" w:rsidP="00EA0CB4">
            <w:pPr>
              <w:jc w:val="center"/>
              <w:rPr>
                <w:rFonts w:ascii="Arial" w:hAnsi="Arial" w:cs="Arial"/>
                <w:sz w:val="18"/>
                <w:szCs w:val="18"/>
              </w:rPr>
            </w:pPr>
            <w:r>
              <w:rPr>
                <w:rFonts w:ascii="Arial" w:hAnsi="Arial" w:cs="Arial"/>
                <w:sz w:val="18"/>
                <w:szCs w:val="18"/>
              </w:rPr>
              <w:t>661</w:t>
            </w:r>
          </w:p>
        </w:tc>
      </w:tr>
      <w:tr w:rsidR="009A257F" w:rsidRPr="007B3729" w:rsidTr="00580261">
        <w:trPr>
          <w:tblCellSpacing w:w="15" w:type="dxa"/>
          <w:jc w:val="center"/>
        </w:trPr>
        <w:tc>
          <w:tcPr>
            <w:tcW w:w="245" w:type="pct"/>
            <w:vMerge/>
            <w:vAlign w:val="center"/>
          </w:tcPr>
          <w:p w:rsidR="009A257F" w:rsidRPr="007B3729" w:rsidRDefault="009A257F" w:rsidP="00EA0CB4">
            <w:pPr>
              <w:pStyle w:val="a5"/>
              <w:jc w:val="center"/>
              <w:rPr>
                <w:rFonts w:ascii="Arial" w:hAnsi="Arial" w:cs="Arial"/>
                <w:sz w:val="18"/>
                <w:szCs w:val="18"/>
                <w:lang w:val="uk-UA"/>
              </w:rPr>
            </w:pPr>
          </w:p>
        </w:tc>
        <w:tc>
          <w:tcPr>
            <w:tcW w:w="3119" w:type="pct"/>
            <w:vAlign w:val="center"/>
          </w:tcPr>
          <w:p w:rsidR="009A257F" w:rsidRPr="007B3729" w:rsidRDefault="009A257F" w:rsidP="00EA0CB4">
            <w:pPr>
              <w:pStyle w:val="a5"/>
              <w:ind w:left="100"/>
              <w:rPr>
                <w:rFonts w:ascii="Arial" w:hAnsi="Arial" w:cs="Arial"/>
                <w:sz w:val="18"/>
                <w:szCs w:val="18"/>
                <w:lang w:val="uk-UA"/>
              </w:rPr>
            </w:pPr>
            <w:r>
              <w:rPr>
                <w:rFonts w:ascii="Arial" w:hAnsi="Arial" w:cs="Arial"/>
                <w:sz w:val="18"/>
                <w:szCs w:val="18"/>
                <w:lang w:val="uk-UA"/>
              </w:rPr>
              <w:t>б) відділу збуту</w:t>
            </w:r>
          </w:p>
        </w:tc>
        <w:tc>
          <w:tcPr>
            <w:tcW w:w="733" w:type="pct"/>
            <w:vAlign w:val="center"/>
          </w:tcPr>
          <w:p w:rsidR="009A257F" w:rsidRPr="007B3729" w:rsidRDefault="009A257F" w:rsidP="00EA0CB4">
            <w:pPr>
              <w:pStyle w:val="a5"/>
              <w:jc w:val="center"/>
              <w:rPr>
                <w:rFonts w:ascii="Arial" w:hAnsi="Arial" w:cs="Arial"/>
                <w:sz w:val="18"/>
                <w:szCs w:val="18"/>
                <w:lang w:val="uk-UA"/>
              </w:rPr>
            </w:pPr>
            <w:r>
              <w:rPr>
                <w:rFonts w:ascii="Arial" w:hAnsi="Arial" w:cs="Arial"/>
                <w:sz w:val="18"/>
                <w:szCs w:val="18"/>
                <w:lang w:val="uk-UA"/>
              </w:rPr>
              <w:t>93</w:t>
            </w:r>
          </w:p>
        </w:tc>
        <w:tc>
          <w:tcPr>
            <w:tcW w:w="796" w:type="pct"/>
            <w:vAlign w:val="center"/>
          </w:tcPr>
          <w:p w:rsidR="009A257F" w:rsidRPr="007B3729" w:rsidRDefault="009A257F" w:rsidP="00EA0CB4">
            <w:pPr>
              <w:jc w:val="center"/>
              <w:rPr>
                <w:rFonts w:ascii="Arial" w:hAnsi="Arial" w:cs="Arial"/>
                <w:sz w:val="18"/>
                <w:szCs w:val="18"/>
              </w:rPr>
            </w:pPr>
            <w:r>
              <w:rPr>
                <w:rFonts w:ascii="Arial" w:hAnsi="Arial" w:cs="Arial"/>
                <w:sz w:val="18"/>
                <w:szCs w:val="18"/>
              </w:rPr>
              <w:t>661</w:t>
            </w:r>
          </w:p>
        </w:tc>
      </w:tr>
      <w:tr w:rsidR="009A257F" w:rsidRPr="007B3729" w:rsidTr="00580261">
        <w:trPr>
          <w:tblCellSpacing w:w="15" w:type="dxa"/>
          <w:jc w:val="center"/>
        </w:trPr>
        <w:tc>
          <w:tcPr>
            <w:tcW w:w="245" w:type="pct"/>
            <w:vMerge/>
            <w:vAlign w:val="center"/>
          </w:tcPr>
          <w:p w:rsidR="009A257F" w:rsidRPr="007B3729" w:rsidRDefault="009A257F" w:rsidP="00EA0CB4">
            <w:pPr>
              <w:pStyle w:val="a5"/>
              <w:jc w:val="center"/>
              <w:rPr>
                <w:rFonts w:ascii="Arial" w:hAnsi="Arial" w:cs="Arial"/>
                <w:sz w:val="18"/>
                <w:szCs w:val="18"/>
                <w:lang w:val="uk-UA"/>
              </w:rPr>
            </w:pPr>
          </w:p>
        </w:tc>
        <w:tc>
          <w:tcPr>
            <w:tcW w:w="3119" w:type="pct"/>
            <w:vAlign w:val="center"/>
          </w:tcPr>
          <w:p w:rsidR="009A257F" w:rsidRPr="007B3729" w:rsidRDefault="009A257F" w:rsidP="00EA0CB4">
            <w:pPr>
              <w:pStyle w:val="a5"/>
              <w:ind w:left="100"/>
              <w:rPr>
                <w:rFonts w:ascii="Arial" w:hAnsi="Arial" w:cs="Arial"/>
                <w:sz w:val="18"/>
                <w:szCs w:val="18"/>
                <w:lang w:val="uk-UA"/>
              </w:rPr>
            </w:pPr>
            <w:r>
              <w:rPr>
                <w:rFonts w:ascii="Arial" w:hAnsi="Arial" w:cs="Arial"/>
                <w:sz w:val="18"/>
                <w:szCs w:val="18"/>
                <w:lang w:val="uk-UA"/>
              </w:rPr>
              <w:t>в) працівникам, що займаються дослідженнями і розробками</w:t>
            </w:r>
          </w:p>
        </w:tc>
        <w:tc>
          <w:tcPr>
            <w:tcW w:w="733" w:type="pct"/>
            <w:vAlign w:val="center"/>
          </w:tcPr>
          <w:p w:rsidR="009A257F" w:rsidRPr="007B3729" w:rsidRDefault="009A257F" w:rsidP="00EA0CB4">
            <w:pPr>
              <w:pStyle w:val="a5"/>
              <w:jc w:val="center"/>
              <w:rPr>
                <w:rFonts w:ascii="Arial" w:hAnsi="Arial" w:cs="Arial"/>
                <w:sz w:val="18"/>
                <w:szCs w:val="18"/>
                <w:lang w:val="uk-UA"/>
              </w:rPr>
            </w:pPr>
            <w:r>
              <w:rPr>
                <w:rFonts w:ascii="Arial" w:hAnsi="Arial" w:cs="Arial"/>
                <w:sz w:val="18"/>
                <w:szCs w:val="18"/>
                <w:lang w:val="uk-UA"/>
              </w:rPr>
              <w:t>941</w:t>
            </w:r>
          </w:p>
        </w:tc>
        <w:tc>
          <w:tcPr>
            <w:tcW w:w="796" w:type="pct"/>
            <w:vAlign w:val="center"/>
          </w:tcPr>
          <w:p w:rsidR="009A257F" w:rsidRPr="007B3729" w:rsidRDefault="009A257F" w:rsidP="00EA0CB4">
            <w:pPr>
              <w:jc w:val="center"/>
              <w:rPr>
                <w:rFonts w:ascii="Arial" w:hAnsi="Arial" w:cs="Arial"/>
                <w:sz w:val="18"/>
                <w:szCs w:val="18"/>
              </w:rPr>
            </w:pPr>
            <w:r>
              <w:rPr>
                <w:rFonts w:ascii="Arial" w:hAnsi="Arial" w:cs="Arial"/>
                <w:sz w:val="18"/>
                <w:szCs w:val="18"/>
              </w:rPr>
              <w:t>661</w:t>
            </w:r>
          </w:p>
        </w:tc>
      </w:tr>
      <w:tr w:rsidR="009A257F" w:rsidRPr="007B3729" w:rsidTr="00580261">
        <w:trPr>
          <w:tblCellSpacing w:w="15" w:type="dxa"/>
          <w:jc w:val="center"/>
        </w:trPr>
        <w:tc>
          <w:tcPr>
            <w:tcW w:w="245" w:type="pct"/>
            <w:vMerge/>
            <w:vAlign w:val="center"/>
          </w:tcPr>
          <w:p w:rsidR="009A257F" w:rsidRPr="007B3729" w:rsidRDefault="009A257F" w:rsidP="00EA0CB4">
            <w:pPr>
              <w:pStyle w:val="a5"/>
              <w:jc w:val="center"/>
              <w:rPr>
                <w:rFonts w:ascii="Arial" w:hAnsi="Arial" w:cs="Arial"/>
                <w:sz w:val="18"/>
                <w:szCs w:val="18"/>
                <w:lang w:val="uk-UA"/>
              </w:rPr>
            </w:pPr>
          </w:p>
        </w:tc>
        <w:tc>
          <w:tcPr>
            <w:tcW w:w="3119" w:type="pct"/>
            <w:vAlign w:val="center"/>
          </w:tcPr>
          <w:p w:rsidR="009A257F" w:rsidRPr="007B3729" w:rsidRDefault="009A257F" w:rsidP="00EA0CB4">
            <w:pPr>
              <w:pStyle w:val="a5"/>
              <w:ind w:left="100"/>
              <w:rPr>
                <w:rFonts w:ascii="Arial" w:hAnsi="Arial" w:cs="Arial"/>
                <w:sz w:val="18"/>
                <w:szCs w:val="18"/>
                <w:lang w:val="uk-UA"/>
              </w:rPr>
            </w:pPr>
            <w:r>
              <w:rPr>
                <w:rFonts w:ascii="Arial" w:hAnsi="Arial" w:cs="Arial"/>
                <w:sz w:val="18"/>
                <w:szCs w:val="18"/>
                <w:lang w:val="uk-UA"/>
              </w:rPr>
              <w:t>г) працівникам, що здійснюють ліквідацію наслідків надзвичайних подій</w:t>
            </w:r>
          </w:p>
        </w:tc>
        <w:tc>
          <w:tcPr>
            <w:tcW w:w="733" w:type="pct"/>
            <w:vAlign w:val="center"/>
          </w:tcPr>
          <w:p w:rsidR="009A257F" w:rsidRPr="007B3729" w:rsidRDefault="009A257F" w:rsidP="00EA0CB4">
            <w:pPr>
              <w:pStyle w:val="a5"/>
              <w:jc w:val="center"/>
              <w:rPr>
                <w:rFonts w:ascii="Arial" w:hAnsi="Arial" w:cs="Arial"/>
                <w:sz w:val="18"/>
                <w:szCs w:val="18"/>
                <w:lang w:val="uk-UA"/>
              </w:rPr>
            </w:pPr>
            <w:r>
              <w:rPr>
                <w:rFonts w:ascii="Arial" w:hAnsi="Arial" w:cs="Arial"/>
                <w:sz w:val="18"/>
                <w:szCs w:val="18"/>
                <w:lang w:val="uk-UA"/>
              </w:rPr>
              <w:t>99</w:t>
            </w:r>
          </w:p>
        </w:tc>
        <w:tc>
          <w:tcPr>
            <w:tcW w:w="796" w:type="pct"/>
            <w:vAlign w:val="center"/>
          </w:tcPr>
          <w:p w:rsidR="009A257F" w:rsidRPr="007B3729" w:rsidRDefault="009A257F" w:rsidP="00EA0CB4">
            <w:pPr>
              <w:pStyle w:val="a5"/>
              <w:jc w:val="center"/>
              <w:rPr>
                <w:rFonts w:ascii="Arial" w:hAnsi="Arial" w:cs="Arial"/>
                <w:sz w:val="18"/>
                <w:szCs w:val="18"/>
                <w:lang w:val="uk-UA"/>
              </w:rPr>
            </w:pPr>
            <w:r>
              <w:rPr>
                <w:rFonts w:ascii="Arial" w:hAnsi="Arial" w:cs="Arial"/>
                <w:sz w:val="18"/>
                <w:szCs w:val="18"/>
                <w:lang w:val="uk-UA"/>
              </w:rPr>
              <w:t>661</w:t>
            </w:r>
          </w:p>
        </w:tc>
      </w:tr>
      <w:tr w:rsidR="00756A5E" w:rsidRPr="007B3729" w:rsidTr="00580261">
        <w:trPr>
          <w:tblCellSpacing w:w="15" w:type="dxa"/>
          <w:jc w:val="center"/>
        </w:trPr>
        <w:tc>
          <w:tcPr>
            <w:tcW w:w="245" w:type="pct"/>
            <w:vAlign w:val="center"/>
          </w:tcPr>
          <w:p w:rsidR="00756A5E" w:rsidRDefault="009A257F" w:rsidP="00EA0CB4">
            <w:pPr>
              <w:pStyle w:val="a5"/>
              <w:jc w:val="center"/>
              <w:rPr>
                <w:rFonts w:ascii="Arial" w:hAnsi="Arial" w:cs="Arial"/>
                <w:sz w:val="18"/>
                <w:szCs w:val="18"/>
                <w:lang w:val="uk-UA"/>
              </w:rPr>
            </w:pPr>
            <w:r>
              <w:rPr>
                <w:rFonts w:ascii="Arial" w:hAnsi="Arial" w:cs="Arial"/>
                <w:sz w:val="18"/>
                <w:szCs w:val="18"/>
                <w:lang w:val="uk-UA"/>
              </w:rPr>
              <w:t>2</w:t>
            </w:r>
          </w:p>
        </w:tc>
        <w:tc>
          <w:tcPr>
            <w:tcW w:w="3119" w:type="pct"/>
            <w:vAlign w:val="center"/>
          </w:tcPr>
          <w:p w:rsidR="00756A5E" w:rsidRDefault="009A257F" w:rsidP="00EA0CB4">
            <w:pPr>
              <w:pStyle w:val="a5"/>
              <w:ind w:left="100"/>
              <w:rPr>
                <w:rFonts w:ascii="Arial" w:hAnsi="Arial" w:cs="Arial"/>
                <w:sz w:val="18"/>
                <w:szCs w:val="18"/>
                <w:lang w:val="uk-UA"/>
              </w:rPr>
            </w:pPr>
            <w:r>
              <w:rPr>
                <w:rFonts w:ascii="Arial" w:hAnsi="Arial" w:cs="Arial"/>
                <w:sz w:val="18"/>
                <w:szCs w:val="18"/>
                <w:lang w:val="uk-UA"/>
              </w:rPr>
              <w:t>Здійснено нарахування на фонд оплати праці</w:t>
            </w:r>
          </w:p>
        </w:tc>
        <w:tc>
          <w:tcPr>
            <w:tcW w:w="733" w:type="pct"/>
            <w:vAlign w:val="center"/>
          </w:tcPr>
          <w:p w:rsidR="00756A5E" w:rsidRDefault="009A257F" w:rsidP="00EA0CB4">
            <w:pPr>
              <w:pStyle w:val="a5"/>
              <w:jc w:val="center"/>
              <w:rPr>
                <w:rFonts w:ascii="Arial" w:hAnsi="Arial" w:cs="Arial"/>
                <w:sz w:val="18"/>
                <w:szCs w:val="18"/>
                <w:lang w:val="uk-UA"/>
              </w:rPr>
            </w:pPr>
            <w:r>
              <w:rPr>
                <w:rFonts w:ascii="Arial" w:hAnsi="Arial" w:cs="Arial"/>
                <w:sz w:val="18"/>
                <w:szCs w:val="18"/>
                <w:lang w:val="uk-UA"/>
              </w:rPr>
              <w:t>92, 93,   941, 99</w:t>
            </w:r>
          </w:p>
        </w:tc>
        <w:tc>
          <w:tcPr>
            <w:tcW w:w="796" w:type="pct"/>
            <w:vAlign w:val="center"/>
          </w:tcPr>
          <w:p w:rsidR="00756A5E" w:rsidRDefault="00DC2D69" w:rsidP="00EA0CB4">
            <w:pPr>
              <w:pStyle w:val="a5"/>
              <w:jc w:val="center"/>
              <w:rPr>
                <w:rFonts w:ascii="Arial" w:hAnsi="Arial" w:cs="Arial"/>
                <w:sz w:val="18"/>
                <w:szCs w:val="18"/>
                <w:lang w:val="uk-UA"/>
              </w:rPr>
            </w:pPr>
            <w:r>
              <w:rPr>
                <w:rFonts w:ascii="Arial" w:hAnsi="Arial" w:cs="Arial"/>
                <w:sz w:val="18"/>
                <w:szCs w:val="18"/>
                <w:lang w:val="uk-UA"/>
              </w:rPr>
              <w:t>65</w:t>
            </w:r>
          </w:p>
        </w:tc>
      </w:tr>
      <w:tr w:rsidR="00756A5E" w:rsidRPr="007B3729" w:rsidTr="00580261">
        <w:trPr>
          <w:tblCellSpacing w:w="15" w:type="dxa"/>
          <w:jc w:val="center"/>
        </w:trPr>
        <w:tc>
          <w:tcPr>
            <w:tcW w:w="245" w:type="pct"/>
            <w:vAlign w:val="center"/>
          </w:tcPr>
          <w:p w:rsidR="00756A5E" w:rsidRDefault="009A257F" w:rsidP="00EA0CB4">
            <w:pPr>
              <w:pStyle w:val="a5"/>
              <w:jc w:val="center"/>
              <w:rPr>
                <w:rFonts w:ascii="Arial" w:hAnsi="Arial" w:cs="Arial"/>
                <w:sz w:val="18"/>
                <w:szCs w:val="18"/>
                <w:lang w:val="uk-UA"/>
              </w:rPr>
            </w:pPr>
            <w:r>
              <w:rPr>
                <w:rFonts w:ascii="Arial" w:hAnsi="Arial" w:cs="Arial"/>
                <w:sz w:val="18"/>
                <w:szCs w:val="18"/>
                <w:lang w:val="uk-UA"/>
              </w:rPr>
              <w:t>3</w:t>
            </w:r>
          </w:p>
        </w:tc>
        <w:tc>
          <w:tcPr>
            <w:tcW w:w="3119" w:type="pct"/>
            <w:vAlign w:val="center"/>
          </w:tcPr>
          <w:p w:rsidR="00756A5E" w:rsidRDefault="00DC2D69" w:rsidP="00EA0CB4">
            <w:pPr>
              <w:pStyle w:val="a5"/>
              <w:ind w:left="100"/>
              <w:rPr>
                <w:rFonts w:ascii="Arial" w:hAnsi="Arial" w:cs="Arial"/>
                <w:sz w:val="18"/>
                <w:szCs w:val="18"/>
                <w:lang w:val="uk-UA"/>
              </w:rPr>
            </w:pPr>
            <w:r>
              <w:rPr>
                <w:rFonts w:ascii="Arial" w:hAnsi="Arial" w:cs="Arial"/>
                <w:sz w:val="18"/>
                <w:szCs w:val="18"/>
                <w:lang w:val="uk-UA"/>
              </w:rPr>
              <w:t>Затверджено авансовий звіт (відрядження)</w:t>
            </w:r>
          </w:p>
        </w:tc>
        <w:tc>
          <w:tcPr>
            <w:tcW w:w="733" w:type="pct"/>
            <w:vAlign w:val="center"/>
          </w:tcPr>
          <w:p w:rsidR="00756A5E" w:rsidRDefault="00DC2D69" w:rsidP="00EA0CB4">
            <w:pPr>
              <w:pStyle w:val="a5"/>
              <w:jc w:val="center"/>
              <w:rPr>
                <w:rFonts w:ascii="Arial" w:hAnsi="Arial" w:cs="Arial"/>
                <w:sz w:val="18"/>
                <w:szCs w:val="18"/>
                <w:lang w:val="uk-UA"/>
              </w:rPr>
            </w:pPr>
            <w:r>
              <w:rPr>
                <w:rFonts w:ascii="Arial" w:hAnsi="Arial" w:cs="Arial"/>
                <w:sz w:val="18"/>
                <w:szCs w:val="18"/>
                <w:lang w:val="uk-UA"/>
              </w:rPr>
              <w:t>92,93,94 і т.д.</w:t>
            </w:r>
          </w:p>
        </w:tc>
        <w:tc>
          <w:tcPr>
            <w:tcW w:w="796" w:type="pct"/>
            <w:vAlign w:val="center"/>
          </w:tcPr>
          <w:p w:rsidR="00756A5E" w:rsidRDefault="00DC2D69" w:rsidP="00EA0CB4">
            <w:pPr>
              <w:pStyle w:val="a5"/>
              <w:jc w:val="center"/>
              <w:rPr>
                <w:rFonts w:ascii="Arial" w:hAnsi="Arial" w:cs="Arial"/>
                <w:sz w:val="18"/>
                <w:szCs w:val="18"/>
                <w:lang w:val="uk-UA"/>
              </w:rPr>
            </w:pPr>
            <w:r>
              <w:rPr>
                <w:rFonts w:ascii="Arial" w:hAnsi="Arial" w:cs="Arial"/>
                <w:sz w:val="18"/>
                <w:szCs w:val="18"/>
                <w:lang w:val="uk-UA"/>
              </w:rPr>
              <w:t>372</w:t>
            </w:r>
          </w:p>
        </w:tc>
      </w:tr>
      <w:tr w:rsidR="00E93DB9" w:rsidRPr="007B3729" w:rsidTr="00580261">
        <w:trPr>
          <w:tblCellSpacing w:w="15" w:type="dxa"/>
          <w:jc w:val="center"/>
        </w:trPr>
        <w:tc>
          <w:tcPr>
            <w:tcW w:w="245" w:type="pct"/>
            <w:vAlign w:val="center"/>
          </w:tcPr>
          <w:p w:rsidR="00E93DB9" w:rsidRPr="007B3729" w:rsidRDefault="00E93DB9" w:rsidP="00EA0CB4">
            <w:pPr>
              <w:pStyle w:val="a5"/>
              <w:jc w:val="center"/>
              <w:rPr>
                <w:rFonts w:ascii="Arial" w:hAnsi="Arial" w:cs="Arial"/>
                <w:sz w:val="18"/>
                <w:szCs w:val="18"/>
                <w:lang w:val="uk-UA"/>
              </w:rPr>
            </w:pPr>
            <w:r>
              <w:rPr>
                <w:rFonts w:ascii="Arial" w:hAnsi="Arial" w:cs="Arial"/>
                <w:sz w:val="18"/>
                <w:szCs w:val="18"/>
                <w:lang w:val="uk-UA"/>
              </w:rPr>
              <w:t>4</w:t>
            </w:r>
          </w:p>
        </w:tc>
        <w:tc>
          <w:tcPr>
            <w:tcW w:w="3119" w:type="pct"/>
            <w:vAlign w:val="center"/>
          </w:tcPr>
          <w:p w:rsidR="00E93DB9" w:rsidRPr="007B3729" w:rsidRDefault="00E93DB9" w:rsidP="00EA0CB4">
            <w:pPr>
              <w:pStyle w:val="a5"/>
              <w:ind w:left="100"/>
              <w:rPr>
                <w:rFonts w:ascii="Arial" w:hAnsi="Arial" w:cs="Arial"/>
                <w:sz w:val="18"/>
                <w:szCs w:val="18"/>
                <w:lang w:val="uk-UA"/>
              </w:rPr>
            </w:pPr>
            <w:r>
              <w:rPr>
                <w:rFonts w:ascii="Arial" w:hAnsi="Arial" w:cs="Arial"/>
                <w:sz w:val="18"/>
                <w:szCs w:val="18"/>
                <w:lang w:val="uk-UA"/>
              </w:rPr>
              <w:t>Нараховано амортизацію необоротних активів</w:t>
            </w:r>
          </w:p>
        </w:tc>
        <w:tc>
          <w:tcPr>
            <w:tcW w:w="733" w:type="pct"/>
            <w:vAlign w:val="center"/>
          </w:tcPr>
          <w:p w:rsidR="00E93DB9" w:rsidRDefault="00E93DB9" w:rsidP="00EA0CB4">
            <w:pPr>
              <w:pStyle w:val="a5"/>
              <w:jc w:val="center"/>
              <w:rPr>
                <w:rFonts w:ascii="Arial" w:hAnsi="Arial" w:cs="Arial"/>
                <w:sz w:val="18"/>
                <w:szCs w:val="18"/>
                <w:lang w:val="uk-UA"/>
              </w:rPr>
            </w:pPr>
            <w:r>
              <w:rPr>
                <w:rFonts w:ascii="Arial" w:hAnsi="Arial" w:cs="Arial"/>
                <w:sz w:val="18"/>
                <w:szCs w:val="18"/>
                <w:lang w:val="uk-UA"/>
              </w:rPr>
              <w:t>92,93,94 і т.д.</w:t>
            </w:r>
          </w:p>
        </w:tc>
        <w:tc>
          <w:tcPr>
            <w:tcW w:w="796" w:type="pct"/>
            <w:vAlign w:val="center"/>
          </w:tcPr>
          <w:p w:rsidR="00E93DB9" w:rsidRPr="007B3729" w:rsidRDefault="00E93DB9" w:rsidP="00EA0CB4">
            <w:pPr>
              <w:pStyle w:val="a5"/>
              <w:jc w:val="center"/>
              <w:rPr>
                <w:rFonts w:ascii="Arial" w:hAnsi="Arial" w:cs="Arial"/>
                <w:sz w:val="18"/>
                <w:szCs w:val="18"/>
                <w:lang w:val="uk-UA"/>
              </w:rPr>
            </w:pPr>
            <w:r>
              <w:rPr>
                <w:rFonts w:ascii="Arial" w:hAnsi="Arial" w:cs="Arial"/>
                <w:sz w:val="18"/>
                <w:szCs w:val="18"/>
                <w:lang w:val="uk-UA"/>
              </w:rPr>
              <w:t>13</w:t>
            </w:r>
          </w:p>
        </w:tc>
      </w:tr>
      <w:tr w:rsidR="009574F2" w:rsidRPr="007B3729" w:rsidTr="00580261">
        <w:trPr>
          <w:tblCellSpacing w:w="15" w:type="dxa"/>
          <w:jc w:val="center"/>
        </w:trPr>
        <w:tc>
          <w:tcPr>
            <w:tcW w:w="245" w:type="pct"/>
            <w:vAlign w:val="center"/>
          </w:tcPr>
          <w:p w:rsidR="009574F2" w:rsidRDefault="009574F2" w:rsidP="00EA0CB4">
            <w:pPr>
              <w:pStyle w:val="a5"/>
              <w:jc w:val="center"/>
              <w:rPr>
                <w:rFonts w:ascii="Arial" w:hAnsi="Arial" w:cs="Arial"/>
                <w:sz w:val="18"/>
                <w:szCs w:val="18"/>
                <w:lang w:val="uk-UA"/>
              </w:rPr>
            </w:pPr>
            <w:r>
              <w:rPr>
                <w:rFonts w:ascii="Arial" w:hAnsi="Arial" w:cs="Arial"/>
                <w:sz w:val="18"/>
                <w:szCs w:val="18"/>
                <w:lang w:val="uk-UA"/>
              </w:rPr>
              <w:t>5</w:t>
            </w:r>
          </w:p>
        </w:tc>
        <w:tc>
          <w:tcPr>
            <w:tcW w:w="3119" w:type="pct"/>
            <w:vAlign w:val="center"/>
          </w:tcPr>
          <w:p w:rsidR="009574F2" w:rsidRDefault="009574F2" w:rsidP="00EA0CB4">
            <w:pPr>
              <w:pStyle w:val="a5"/>
              <w:ind w:left="100"/>
              <w:rPr>
                <w:rFonts w:ascii="Arial" w:hAnsi="Arial" w:cs="Arial"/>
                <w:sz w:val="18"/>
                <w:szCs w:val="18"/>
                <w:lang w:val="uk-UA"/>
              </w:rPr>
            </w:pPr>
            <w:r>
              <w:rPr>
                <w:rFonts w:ascii="Arial" w:hAnsi="Arial" w:cs="Arial"/>
                <w:sz w:val="18"/>
                <w:szCs w:val="18"/>
                <w:lang w:val="uk-UA"/>
              </w:rPr>
              <w:t>Використано виробничі запаси, МШП для адміністративних, збутових та інших потреб</w:t>
            </w:r>
          </w:p>
        </w:tc>
        <w:tc>
          <w:tcPr>
            <w:tcW w:w="733" w:type="pct"/>
            <w:vAlign w:val="center"/>
          </w:tcPr>
          <w:p w:rsidR="009574F2" w:rsidRDefault="009574F2" w:rsidP="00EA0CB4">
            <w:pPr>
              <w:pStyle w:val="a5"/>
              <w:jc w:val="center"/>
              <w:rPr>
                <w:rFonts w:ascii="Arial" w:hAnsi="Arial" w:cs="Arial"/>
                <w:sz w:val="18"/>
                <w:szCs w:val="18"/>
                <w:lang w:val="uk-UA"/>
              </w:rPr>
            </w:pPr>
            <w:r>
              <w:rPr>
                <w:rFonts w:ascii="Arial" w:hAnsi="Arial" w:cs="Arial"/>
                <w:sz w:val="18"/>
                <w:szCs w:val="18"/>
                <w:lang w:val="uk-UA"/>
              </w:rPr>
              <w:t xml:space="preserve">92,93 та ін. </w:t>
            </w:r>
          </w:p>
        </w:tc>
        <w:tc>
          <w:tcPr>
            <w:tcW w:w="796" w:type="pct"/>
            <w:vAlign w:val="center"/>
          </w:tcPr>
          <w:p w:rsidR="009574F2" w:rsidRDefault="009574F2" w:rsidP="00EA0CB4">
            <w:pPr>
              <w:pStyle w:val="a5"/>
              <w:jc w:val="center"/>
              <w:rPr>
                <w:rFonts w:ascii="Arial" w:hAnsi="Arial" w:cs="Arial"/>
                <w:sz w:val="18"/>
                <w:szCs w:val="18"/>
                <w:lang w:val="uk-UA"/>
              </w:rPr>
            </w:pPr>
            <w:r>
              <w:rPr>
                <w:rFonts w:ascii="Arial" w:hAnsi="Arial" w:cs="Arial"/>
                <w:sz w:val="18"/>
                <w:szCs w:val="18"/>
                <w:lang w:val="uk-UA"/>
              </w:rPr>
              <w:t>20,22</w:t>
            </w:r>
          </w:p>
        </w:tc>
      </w:tr>
      <w:tr w:rsidR="00E93DB9" w:rsidRPr="007B3729" w:rsidTr="00580261">
        <w:trPr>
          <w:tblCellSpacing w:w="15" w:type="dxa"/>
          <w:jc w:val="center"/>
        </w:trPr>
        <w:tc>
          <w:tcPr>
            <w:tcW w:w="245" w:type="pct"/>
            <w:vAlign w:val="center"/>
          </w:tcPr>
          <w:p w:rsidR="00E93DB9" w:rsidRPr="007B3729" w:rsidRDefault="009574F2" w:rsidP="00EA0CB4">
            <w:pPr>
              <w:pStyle w:val="a5"/>
              <w:jc w:val="center"/>
              <w:rPr>
                <w:rFonts w:ascii="Arial" w:hAnsi="Arial" w:cs="Arial"/>
                <w:sz w:val="18"/>
                <w:szCs w:val="18"/>
                <w:lang w:val="uk-UA"/>
              </w:rPr>
            </w:pPr>
            <w:r>
              <w:rPr>
                <w:rFonts w:ascii="Arial" w:hAnsi="Arial" w:cs="Arial"/>
                <w:sz w:val="18"/>
                <w:szCs w:val="18"/>
                <w:lang w:val="uk-UA"/>
              </w:rPr>
              <w:t>6</w:t>
            </w:r>
          </w:p>
        </w:tc>
        <w:tc>
          <w:tcPr>
            <w:tcW w:w="3119" w:type="pct"/>
            <w:vAlign w:val="center"/>
          </w:tcPr>
          <w:p w:rsidR="00E93DB9" w:rsidRPr="007B3729" w:rsidRDefault="009574F2" w:rsidP="00EA0CB4">
            <w:pPr>
              <w:pStyle w:val="a5"/>
              <w:ind w:left="100"/>
              <w:rPr>
                <w:rFonts w:ascii="Arial" w:hAnsi="Arial" w:cs="Arial"/>
                <w:sz w:val="18"/>
                <w:szCs w:val="18"/>
                <w:lang w:val="uk-UA"/>
              </w:rPr>
            </w:pPr>
            <w:r>
              <w:rPr>
                <w:rFonts w:ascii="Arial" w:hAnsi="Arial" w:cs="Arial"/>
                <w:sz w:val="18"/>
                <w:szCs w:val="18"/>
                <w:lang w:val="uk-UA"/>
              </w:rPr>
              <w:t>Відображено отримання юридичних, аудиторських, поштових послуг</w:t>
            </w:r>
          </w:p>
        </w:tc>
        <w:tc>
          <w:tcPr>
            <w:tcW w:w="733" w:type="pct"/>
            <w:vAlign w:val="center"/>
          </w:tcPr>
          <w:p w:rsidR="00E93DB9" w:rsidRPr="007B3729" w:rsidRDefault="009574F2" w:rsidP="00EA0CB4">
            <w:pPr>
              <w:pStyle w:val="a5"/>
              <w:jc w:val="center"/>
              <w:rPr>
                <w:rFonts w:ascii="Arial" w:hAnsi="Arial" w:cs="Arial"/>
                <w:sz w:val="18"/>
                <w:szCs w:val="18"/>
                <w:lang w:val="uk-UA"/>
              </w:rPr>
            </w:pPr>
            <w:r>
              <w:rPr>
                <w:rFonts w:ascii="Arial" w:hAnsi="Arial" w:cs="Arial"/>
                <w:sz w:val="18"/>
                <w:szCs w:val="18"/>
                <w:lang w:val="uk-UA"/>
              </w:rPr>
              <w:t>92</w:t>
            </w:r>
          </w:p>
        </w:tc>
        <w:tc>
          <w:tcPr>
            <w:tcW w:w="796" w:type="pct"/>
            <w:vAlign w:val="center"/>
          </w:tcPr>
          <w:p w:rsidR="00E93DB9" w:rsidRPr="007B3729" w:rsidRDefault="009574F2" w:rsidP="00EA0CB4">
            <w:pPr>
              <w:pStyle w:val="a5"/>
              <w:jc w:val="center"/>
              <w:rPr>
                <w:rFonts w:ascii="Arial" w:hAnsi="Arial" w:cs="Arial"/>
                <w:sz w:val="18"/>
                <w:szCs w:val="18"/>
                <w:lang w:val="uk-UA"/>
              </w:rPr>
            </w:pPr>
            <w:r>
              <w:rPr>
                <w:rFonts w:ascii="Arial" w:hAnsi="Arial" w:cs="Arial"/>
                <w:sz w:val="18"/>
                <w:szCs w:val="18"/>
                <w:lang w:val="uk-UA"/>
              </w:rPr>
              <w:t>685</w:t>
            </w:r>
          </w:p>
        </w:tc>
      </w:tr>
      <w:tr w:rsidR="00E93DB9" w:rsidRPr="007B3729" w:rsidTr="00580261">
        <w:trPr>
          <w:tblCellSpacing w:w="15" w:type="dxa"/>
          <w:jc w:val="center"/>
        </w:trPr>
        <w:tc>
          <w:tcPr>
            <w:tcW w:w="245" w:type="pct"/>
            <w:vAlign w:val="center"/>
          </w:tcPr>
          <w:p w:rsidR="00E93DB9" w:rsidRPr="007B3729" w:rsidRDefault="009574F2" w:rsidP="00EA0CB4">
            <w:pPr>
              <w:pStyle w:val="a5"/>
              <w:jc w:val="center"/>
              <w:rPr>
                <w:rFonts w:ascii="Arial" w:hAnsi="Arial" w:cs="Arial"/>
                <w:sz w:val="18"/>
                <w:szCs w:val="18"/>
                <w:lang w:val="uk-UA"/>
              </w:rPr>
            </w:pPr>
            <w:r>
              <w:rPr>
                <w:rFonts w:ascii="Arial" w:hAnsi="Arial" w:cs="Arial"/>
                <w:sz w:val="18"/>
                <w:szCs w:val="18"/>
                <w:lang w:val="uk-UA"/>
              </w:rPr>
              <w:t>7</w:t>
            </w:r>
          </w:p>
        </w:tc>
        <w:tc>
          <w:tcPr>
            <w:tcW w:w="3119" w:type="pct"/>
            <w:vAlign w:val="center"/>
          </w:tcPr>
          <w:p w:rsidR="00E93DB9" w:rsidRPr="007B3729" w:rsidRDefault="00580261" w:rsidP="00EA0CB4">
            <w:pPr>
              <w:pStyle w:val="a5"/>
              <w:ind w:left="100"/>
              <w:rPr>
                <w:rFonts w:ascii="Arial" w:hAnsi="Arial" w:cs="Arial"/>
                <w:sz w:val="18"/>
                <w:szCs w:val="18"/>
                <w:lang w:val="uk-UA"/>
              </w:rPr>
            </w:pPr>
            <w:r>
              <w:rPr>
                <w:rFonts w:ascii="Arial" w:hAnsi="Arial" w:cs="Arial"/>
                <w:sz w:val="18"/>
                <w:szCs w:val="18"/>
                <w:lang w:val="uk-UA"/>
              </w:rPr>
              <w:t>Відображено витрати на маркетинг і рекламу</w:t>
            </w:r>
          </w:p>
        </w:tc>
        <w:tc>
          <w:tcPr>
            <w:tcW w:w="733" w:type="pct"/>
            <w:vAlign w:val="center"/>
          </w:tcPr>
          <w:p w:rsidR="00E93DB9" w:rsidRPr="007B3729" w:rsidRDefault="00580261" w:rsidP="00EA0CB4">
            <w:pPr>
              <w:pStyle w:val="a5"/>
              <w:jc w:val="center"/>
              <w:rPr>
                <w:rFonts w:ascii="Arial" w:hAnsi="Arial" w:cs="Arial"/>
                <w:sz w:val="18"/>
                <w:szCs w:val="18"/>
                <w:lang w:val="uk-UA"/>
              </w:rPr>
            </w:pPr>
            <w:r>
              <w:rPr>
                <w:rFonts w:ascii="Arial" w:hAnsi="Arial" w:cs="Arial"/>
                <w:sz w:val="18"/>
                <w:szCs w:val="18"/>
                <w:lang w:val="uk-UA"/>
              </w:rPr>
              <w:t>93</w:t>
            </w:r>
          </w:p>
        </w:tc>
        <w:tc>
          <w:tcPr>
            <w:tcW w:w="796" w:type="pct"/>
            <w:vAlign w:val="center"/>
          </w:tcPr>
          <w:p w:rsidR="00E93DB9" w:rsidRPr="007B3729" w:rsidRDefault="00580261" w:rsidP="00EA0CB4">
            <w:pPr>
              <w:pStyle w:val="a5"/>
              <w:jc w:val="center"/>
              <w:rPr>
                <w:rFonts w:ascii="Arial" w:hAnsi="Arial" w:cs="Arial"/>
                <w:sz w:val="18"/>
                <w:szCs w:val="18"/>
                <w:lang w:val="uk-UA"/>
              </w:rPr>
            </w:pPr>
            <w:r>
              <w:rPr>
                <w:rFonts w:ascii="Arial" w:hAnsi="Arial" w:cs="Arial"/>
                <w:sz w:val="18"/>
                <w:szCs w:val="18"/>
                <w:lang w:val="uk-UA"/>
              </w:rPr>
              <w:t xml:space="preserve"> 685</w:t>
            </w:r>
          </w:p>
        </w:tc>
      </w:tr>
      <w:tr w:rsidR="00E93DB9" w:rsidRPr="007B3729" w:rsidTr="00580261">
        <w:trPr>
          <w:tblCellSpacing w:w="15" w:type="dxa"/>
          <w:jc w:val="center"/>
        </w:trPr>
        <w:tc>
          <w:tcPr>
            <w:tcW w:w="245" w:type="pct"/>
            <w:vAlign w:val="center"/>
          </w:tcPr>
          <w:p w:rsidR="00E93DB9" w:rsidRPr="007B3729" w:rsidRDefault="00580261" w:rsidP="00EA0CB4">
            <w:pPr>
              <w:pStyle w:val="a5"/>
              <w:jc w:val="center"/>
              <w:rPr>
                <w:rFonts w:ascii="Arial" w:hAnsi="Arial" w:cs="Arial"/>
                <w:sz w:val="18"/>
                <w:szCs w:val="18"/>
                <w:lang w:val="uk-UA"/>
              </w:rPr>
            </w:pPr>
            <w:r>
              <w:rPr>
                <w:rFonts w:ascii="Arial" w:hAnsi="Arial" w:cs="Arial"/>
                <w:sz w:val="18"/>
                <w:szCs w:val="18"/>
                <w:lang w:val="uk-UA"/>
              </w:rPr>
              <w:t>8</w:t>
            </w:r>
          </w:p>
        </w:tc>
        <w:tc>
          <w:tcPr>
            <w:tcW w:w="3119" w:type="pct"/>
            <w:vAlign w:val="center"/>
          </w:tcPr>
          <w:p w:rsidR="00E93DB9" w:rsidRPr="007B3729" w:rsidRDefault="00580261" w:rsidP="00EA0CB4">
            <w:pPr>
              <w:pStyle w:val="a5"/>
              <w:ind w:left="100"/>
              <w:rPr>
                <w:rFonts w:ascii="Arial" w:hAnsi="Arial" w:cs="Arial"/>
                <w:sz w:val="18"/>
                <w:szCs w:val="18"/>
                <w:lang w:val="uk-UA"/>
              </w:rPr>
            </w:pPr>
            <w:r>
              <w:rPr>
                <w:rFonts w:ascii="Arial" w:hAnsi="Arial" w:cs="Arial"/>
                <w:sz w:val="18"/>
                <w:szCs w:val="18"/>
                <w:lang w:val="uk-UA"/>
              </w:rPr>
              <w:t>Відображено собівартість реалізованих виробничих запасів</w:t>
            </w:r>
          </w:p>
        </w:tc>
        <w:tc>
          <w:tcPr>
            <w:tcW w:w="733" w:type="pct"/>
            <w:vAlign w:val="center"/>
          </w:tcPr>
          <w:p w:rsidR="00E93DB9" w:rsidRPr="007B3729" w:rsidRDefault="00580261" w:rsidP="00EA0CB4">
            <w:pPr>
              <w:pStyle w:val="a5"/>
              <w:jc w:val="center"/>
              <w:rPr>
                <w:rFonts w:ascii="Arial" w:hAnsi="Arial" w:cs="Arial"/>
                <w:sz w:val="18"/>
                <w:szCs w:val="18"/>
                <w:lang w:val="uk-UA"/>
              </w:rPr>
            </w:pPr>
            <w:r>
              <w:rPr>
                <w:rFonts w:ascii="Arial" w:hAnsi="Arial" w:cs="Arial"/>
                <w:sz w:val="18"/>
                <w:szCs w:val="18"/>
                <w:lang w:val="uk-UA"/>
              </w:rPr>
              <w:t>943</w:t>
            </w:r>
          </w:p>
        </w:tc>
        <w:tc>
          <w:tcPr>
            <w:tcW w:w="796" w:type="pct"/>
            <w:vAlign w:val="center"/>
          </w:tcPr>
          <w:p w:rsidR="00E93DB9" w:rsidRPr="007B3729" w:rsidRDefault="00580261" w:rsidP="00EA0CB4">
            <w:pPr>
              <w:pStyle w:val="a5"/>
              <w:jc w:val="center"/>
              <w:rPr>
                <w:rFonts w:ascii="Arial" w:hAnsi="Arial" w:cs="Arial"/>
                <w:sz w:val="18"/>
                <w:szCs w:val="18"/>
                <w:lang w:val="uk-UA"/>
              </w:rPr>
            </w:pPr>
            <w:r>
              <w:rPr>
                <w:rFonts w:ascii="Arial" w:hAnsi="Arial" w:cs="Arial"/>
                <w:sz w:val="18"/>
                <w:szCs w:val="18"/>
                <w:lang w:val="uk-UA"/>
              </w:rPr>
              <w:t>20</w:t>
            </w:r>
          </w:p>
        </w:tc>
      </w:tr>
      <w:tr w:rsidR="00580261" w:rsidRPr="007B3729" w:rsidTr="00580261">
        <w:trPr>
          <w:tblCellSpacing w:w="15" w:type="dxa"/>
          <w:jc w:val="center"/>
        </w:trPr>
        <w:tc>
          <w:tcPr>
            <w:tcW w:w="245" w:type="pct"/>
            <w:vAlign w:val="center"/>
          </w:tcPr>
          <w:p w:rsidR="00580261" w:rsidRDefault="00580261" w:rsidP="00EA0CB4">
            <w:pPr>
              <w:pStyle w:val="a5"/>
              <w:jc w:val="center"/>
              <w:rPr>
                <w:rFonts w:ascii="Arial" w:hAnsi="Arial" w:cs="Arial"/>
                <w:sz w:val="18"/>
                <w:szCs w:val="18"/>
                <w:lang w:val="uk-UA"/>
              </w:rPr>
            </w:pPr>
            <w:r>
              <w:rPr>
                <w:rFonts w:ascii="Arial" w:hAnsi="Arial" w:cs="Arial"/>
                <w:sz w:val="18"/>
                <w:szCs w:val="18"/>
                <w:lang w:val="uk-UA"/>
              </w:rPr>
              <w:t>9</w:t>
            </w:r>
          </w:p>
        </w:tc>
        <w:tc>
          <w:tcPr>
            <w:tcW w:w="3119" w:type="pct"/>
            <w:vAlign w:val="center"/>
          </w:tcPr>
          <w:p w:rsidR="00580261" w:rsidRPr="007B3729" w:rsidRDefault="00580261" w:rsidP="00EA0CB4">
            <w:pPr>
              <w:pStyle w:val="a5"/>
              <w:ind w:left="100"/>
              <w:rPr>
                <w:rFonts w:ascii="Arial" w:hAnsi="Arial" w:cs="Arial"/>
                <w:sz w:val="18"/>
                <w:szCs w:val="18"/>
                <w:lang w:val="uk-UA"/>
              </w:rPr>
            </w:pPr>
            <w:r>
              <w:rPr>
                <w:rFonts w:ascii="Arial" w:hAnsi="Arial" w:cs="Arial"/>
                <w:sz w:val="18"/>
                <w:szCs w:val="18"/>
                <w:lang w:val="uk-UA"/>
              </w:rPr>
              <w:t xml:space="preserve">Створено резерв сумнівних боргів </w:t>
            </w:r>
          </w:p>
        </w:tc>
        <w:tc>
          <w:tcPr>
            <w:tcW w:w="733" w:type="pct"/>
            <w:vAlign w:val="center"/>
          </w:tcPr>
          <w:p w:rsidR="00580261" w:rsidRPr="007B3729" w:rsidRDefault="00580261" w:rsidP="00EA0CB4">
            <w:pPr>
              <w:pStyle w:val="a5"/>
              <w:jc w:val="center"/>
              <w:rPr>
                <w:rFonts w:ascii="Arial" w:hAnsi="Arial" w:cs="Arial"/>
                <w:sz w:val="18"/>
                <w:szCs w:val="18"/>
                <w:lang w:val="uk-UA"/>
              </w:rPr>
            </w:pPr>
            <w:r>
              <w:rPr>
                <w:rFonts w:ascii="Arial" w:hAnsi="Arial" w:cs="Arial"/>
                <w:sz w:val="18"/>
                <w:szCs w:val="18"/>
                <w:lang w:val="uk-UA"/>
              </w:rPr>
              <w:t>944</w:t>
            </w:r>
          </w:p>
        </w:tc>
        <w:tc>
          <w:tcPr>
            <w:tcW w:w="796" w:type="pct"/>
            <w:vAlign w:val="center"/>
          </w:tcPr>
          <w:p w:rsidR="00580261" w:rsidRPr="007B3729" w:rsidRDefault="00580261" w:rsidP="00EA0CB4">
            <w:pPr>
              <w:pStyle w:val="a5"/>
              <w:jc w:val="center"/>
              <w:rPr>
                <w:rFonts w:ascii="Arial" w:hAnsi="Arial" w:cs="Arial"/>
                <w:sz w:val="18"/>
                <w:szCs w:val="18"/>
                <w:lang w:val="uk-UA"/>
              </w:rPr>
            </w:pPr>
            <w:r>
              <w:rPr>
                <w:rFonts w:ascii="Arial" w:hAnsi="Arial" w:cs="Arial"/>
                <w:sz w:val="18"/>
                <w:szCs w:val="18"/>
                <w:lang w:val="uk-UA"/>
              </w:rPr>
              <w:t>38</w:t>
            </w:r>
          </w:p>
        </w:tc>
      </w:tr>
      <w:tr w:rsidR="00580261" w:rsidRPr="007B3729" w:rsidTr="00580261">
        <w:trPr>
          <w:tblCellSpacing w:w="15" w:type="dxa"/>
          <w:jc w:val="center"/>
        </w:trPr>
        <w:tc>
          <w:tcPr>
            <w:tcW w:w="245" w:type="pct"/>
            <w:vAlign w:val="center"/>
          </w:tcPr>
          <w:p w:rsidR="00580261" w:rsidRDefault="00580261" w:rsidP="00EA0CB4">
            <w:pPr>
              <w:pStyle w:val="a5"/>
              <w:jc w:val="center"/>
              <w:rPr>
                <w:rFonts w:ascii="Arial" w:hAnsi="Arial" w:cs="Arial"/>
                <w:sz w:val="18"/>
                <w:szCs w:val="18"/>
                <w:lang w:val="uk-UA"/>
              </w:rPr>
            </w:pPr>
            <w:r>
              <w:rPr>
                <w:rFonts w:ascii="Arial" w:hAnsi="Arial" w:cs="Arial"/>
                <w:sz w:val="18"/>
                <w:szCs w:val="18"/>
                <w:lang w:val="uk-UA"/>
              </w:rPr>
              <w:t>10</w:t>
            </w:r>
          </w:p>
        </w:tc>
        <w:tc>
          <w:tcPr>
            <w:tcW w:w="3119" w:type="pct"/>
            <w:vAlign w:val="center"/>
          </w:tcPr>
          <w:p w:rsidR="00580261" w:rsidRDefault="00580261" w:rsidP="00EA0CB4">
            <w:pPr>
              <w:pStyle w:val="a5"/>
              <w:ind w:left="105"/>
              <w:rPr>
                <w:rFonts w:ascii="Arial" w:hAnsi="Arial" w:cs="Arial"/>
                <w:sz w:val="18"/>
                <w:szCs w:val="18"/>
                <w:lang w:val="uk-UA"/>
              </w:rPr>
            </w:pPr>
            <w:r>
              <w:rPr>
                <w:rFonts w:ascii="Arial" w:hAnsi="Arial" w:cs="Arial"/>
                <w:sz w:val="18"/>
                <w:szCs w:val="18"/>
                <w:lang w:val="uk-UA"/>
              </w:rPr>
              <w:t>Віднесено на витрати  втрати від знецінення запасів</w:t>
            </w:r>
          </w:p>
        </w:tc>
        <w:tc>
          <w:tcPr>
            <w:tcW w:w="733" w:type="pct"/>
            <w:vAlign w:val="center"/>
          </w:tcPr>
          <w:p w:rsidR="00580261" w:rsidRDefault="00580261" w:rsidP="00EA0CB4">
            <w:pPr>
              <w:pStyle w:val="a5"/>
              <w:jc w:val="center"/>
              <w:rPr>
                <w:rFonts w:ascii="Arial" w:hAnsi="Arial" w:cs="Arial"/>
                <w:sz w:val="18"/>
                <w:szCs w:val="18"/>
                <w:lang w:val="uk-UA"/>
              </w:rPr>
            </w:pPr>
            <w:r>
              <w:rPr>
                <w:rFonts w:ascii="Arial" w:hAnsi="Arial" w:cs="Arial"/>
                <w:sz w:val="18"/>
                <w:szCs w:val="18"/>
                <w:lang w:val="uk-UA"/>
              </w:rPr>
              <w:t>946</w:t>
            </w:r>
          </w:p>
        </w:tc>
        <w:tc>
          <w:tcPr>
            <w:tcW w:w="796" w:type="pct"/>
            <w:vAlign w:val="center"/>
          </w:tcPr>
          <w:p w:rsidR="00580261" w:rsidRDefault="00580261" w:rsidP="00EA0CB4">
            <w:pPr>
              <w:pStyle w:val="a5"/>
              <w:jc w:val="center"/>
              <w:rPr>
                <w:rFonts w:ascii="Arial" w:hAnsi="Arial" w:cs="Arial"/>
                <w:sz w:val="18"/>
                <w:szCs w:val="18"/>
                <w:lang w:val="uk-UA"/>
              </w:rPr>
            </w:pPr>
            <w:r>
              <w:rPr>
                <w:rFonts w:ascii="Arial" w:hAnsi="Arial" w:cs="Arial"/>
                <w:sz w:val="18"/>
                <w:szCs w:val="18"/>
                <w:lang w:val="uk-UA"/>
              </w:rPr>
              <w:t>20</w:t>
            </w:r>
          </w:p>
        </w:tc>
      </w:tr>
      <w:tr w:rsidR="00580261" w:rsidRPr="007B3729" w:rsidTr="00580261">
        <w:trPr>
          <w:tblCellSpacing w:w="15" w:type="dxa"/>
          <w:jc w:val="center"/>
        </w:trPr>
        <w:tc>
          <w:tcPr>
            <w:tcW w:w="245" w:type="pct"/>
            <w:vAlign w:val="center"/>
          </w:tcPr>
          <w:p w:rsidR="00580261" w:rsidRDefault="00580261" w:rsidP="00EA0CB4">
            <w:pPr>
              <w:pStyle w:val="a5"/>
              <w:jc w:val="center"/>
              <w:rPr>
                <w:rFonts w:ascii="Arial" w:hAnsi="Arial" w:cs="Arial"/>
                <w:sz w:val="18"/>
                <w:szCs w:val="18"/>
                <w:lang w:val="uk-UA"/>
              </w:rPr>
            </w:pPr>
            <w:r>
              <w:rPr>
                <w:rFonts w:ascii="Arial" w:hAnsi="Arial" w:cs="Arial"/>
                <w:sz w:val="18"/>
                <w:szCs w:val="18"/>
                <w:lang w:val="uk-UA"/>
              </w:rPr>
              <w:t>11</w:t>
            </w:r>
          </w:p>
        </w:tc>
        <w:tc>
          <w:tcPr>
            <w:tcW w:w="3119" w:type="pct"/>
            <w:vAlign w:val="center"/>
          </w:tcPr>
          <w:p w:rsidR="00580261" w:rsidRDefault="00580261" w:rsidP="00EA0CB4">
            <w:pPr>
              <w:pStyle w:val="a5"/>
              <w:ind w:left="105"/>
              <w:rPr>
                <w:rFonts w:ascii="Arial" w:hAnsi="Arial" w:cs="Arial"/>
                <w:sz w:val="18"/>
                <w:szCs w:val="18"/>
                <w:lang w:val="uk-UA"/>
              </w:rPr>
            </w:pPr>
            <w:r>
              <w:rPr>
                <w:rFonts w:ascii="Arial" w:hAnsi="Arial" w:cs="Arial"/>
                <w:sz w:val="18"/>
                <w:szCs w:val="18"/>
                <w:lang w:val="uk-UA"/>
              </w:rPr>
              <w:t>Нараховано відсотки за користуванням кредитом</w:t>
            </w:r>
          </w:p>
        </w:tc>
        <w:tc>
          <w:tcPr>
            <w:tcW w:w="733" w:type="pct"/>
            <w:vAlign w:val="center"/>
          </w:tcPr>
          <w:p w:rsidR="00580261" w:rsidRDefault="00580261" w:rsidP="00EA0CB4">
            <w:pPr>
              <w:pStyle w:val="a5"/>
              <w:jc w:val="center"/>
              <w:rPr>
                <w:rFonts w:ascii="Arial" w:hAnsi="Arial" w:cs="Arial"/>
                <w:sz w:val="18"/>
                <w:szCs w:val="18"/>
                <w:lang w:val="uk-UA"/>
              </w:rPr>
            </w:pPr>
            <w:r>
              <w:rPr>
                <w:rFonts w:ascii="Arial" w:hAnsi="Arial" w:cs="Arial"/>
                <w:sz w:val="18"/>
                <w:szCs w:val="18"/>
                <w:lang w:val="uk-UA"/>
              </w:rPr>
              <w:t>951</w:t>
            </w:r>
          </w:p>
        </w:tc>
        <w:tc>
          <w:tcPr>
            <w:tcW w:w="796" w:type="pct"/>
            <w:vAlign w:val="center"/>
          </w:tcPr>
          <w:p w:rsidR="00580261" w:rsidRDefault="00580261" w:rsidP="00EA0CB4">
            <w:pPr>
              <w:pStyle w:val="a5"/>
              <w:jc w:val="center"/>
              <w:rPr>
                <w:rFonts w:ascii="Arial" w:hAnsi="Arial" w:cs="Arial"/>
                <w:sz w:val="18"/>
                <w:szCs w:val="18"/>
                <w:lang w:val="uk-UA"/>
              </w:rPr>
            </w:pPr>
            <w:r>
              <w:rPr>
                <w:rFonts w:ascii="Arial" w:hAnsi="Arial" w:cs="Arial"/>
                <w:sz w:val="18"/>
                <w:szCs w:val="18"/>
                <w:lang w:val="uk-UA"/>
              </w:rPr>
              <w:t>684</w:t>
            </w:r>
          </w:p>
        </w:tc>
      </w:tr>
      <w:tr w:rsidR="00580261" w:rsidRPr="007B3729" w:rsidTr="00580261">
        <w:trPr>
          <w:tblCellSpacing w:w="15" w:type="dxa"/>
          <w:jc w:val="center"/>
        </w:trPr>
        <w:tc>
          <w:tcPr>
            <w:tcW w:w="245" w:type="pct"/>
            <w:vAlign w:val="center"/>
          </w:tcPr>
          <w:p w:rsidR="00580261" w:rsidRDefault="00580261" w:rsidP="00EA0CB4">
            <w:pPr>
              <w:pStyle w:val="a5"/>
              <w:jc w:val="center"/>
              <w:rPr>
                <w:rFonts w:ascii="Arial" w:hAnsi="Arial" w:cs="Arial"/>
                <w:sz w:val="18"/>
                <w:szCs w:val="18"/>
                <w:lang w:val="uk-UA"/>
              </w:rPr>
            </w:pPr>
            <w:r>
              <w:rPr>
                <w:rFonts w:ascii="Arial" w:hAnsi="Arial" w:cs="Arial"/>
                <w:sz w:val="18"/>
                <w:szCs w:val="18"/>
                <w:lang w:val="uk-UA"/>
              </w:rPr>
              <w:t>12</w:t>
            </w:r>
          </w:p>
        </w:tc>
        <w:tc>
          <w:tcPr>
            <w:tcW w:w="3119" w:type="pct"/>
            <w:vAlign w:val="center"/>
          </w:tcPr>
          <w:p w:rsidR="00580261" w:rsidRDefault="00580261" w:rsidP="00EA0CB4">
            <w:pPr>
              <w:pStyle w:val="a5"/>
              <w:ind w:left="105"/>
              <w:rPr>
                <w:rFonts w:ascii="Arial" w:hAnsi="Arial" w:cs="Arial"/>
                <w:sz w:val="18"/>
                <w:szCs w:val="18"/>
                <w:lang w:val="uk-UA"/>
              </w:rPr>
            </w:pPr>
            <w:r>
              <w:rPr>
                <w:rFonts w:ascii="Arial" w:hAnsi="Arial" w:cs="Arial"/>
                <w:sz w:val="18"/>
                <w:szCs w:val="18"/>
                <w:lang w:val="uk-UA"/>
              </w:rPr>
              <w:t>Відображено втрати від участі в капіталі</w:t>
            </w:r>
          </w:p>
        </w:tc>
        <w:tc>
          <w:tcPr>
            <w:tcW w:w="733" w:type="pct"/>
            <w:vAlign w:val="center"/>
          </w:tcPr>
          <w:p w:rsidR="00580261" w:rsidRDefault="00580261" w:rsidP="00EA0CB4">
            <w:pPr>
              <w:pStyle w:val="a5"/>
              <w:jc w:val="center"/>
              <w:rPr>
                <w:rFonts w:ascii="Arial" w:hAnsi="Arial" w:cs="Arial"/>
                <w:sz w:val="18"/>
                <w:szCs w:val="18"/>
                <w:lang w:val="uk-UA"/>
              </w:rPr>
            </w:pPr>
            <w:r>
              <w:rPr>
                <w:rFonts w:ascii="Arial" w:hAnsi="Arial" w:cs="Arial"/>
                <w:sz w:val="18"/>
                <w:szCs w:val="18"/>
                <w:lang w:val="uk-UA"/>
              </w:rPr>
              <w:t>96</w:t>
            </w:r>
          </w:p>
        </w:tc>
        <w:tc>
          <w:tcPr>
            <w:tcW w:w="796" w:type="pct"/>
            <w:vAlign w:val="center"/>
          </w:tcPr>
          <w:p w:rsidR="00580261" w:rsidRDefault="00580261" w:rsidP="00EA0CB4">
            <w:pPr>
              <w:pStyle w:val="a5"/>
              <w:jc w:val="center"/>
              <w:rPr>
                <w:rFonts w:ascii="Arial" w:hAnsi="Arial" w:cs="Arial"/>
                <w:sz w:val="18"/>
                <w:szCs w:val="18"/>
                <w:lang w:val="uk-UA"/>
              </w:rPr>
            </w:pPr>
            <w:r>
              <w:rPr>
                <w:rFonts w:ascii="Arial" w:hAnsi="Arial" w:cs="Arial"/>
                <w:sz w:val="18"/>
                <w:szCs w:val="18"/>
                <w:lang w:val="uk-UA"/>
              </w:rPr>
              <w:t>14</w:t>
            </w:r>
          </w:p>
        </w:tc>
      </w:tr>
      <w:tr w:rsidR="00580261" w:rsidRPr="007B3729" w:rsidTr="00580261">
        <w:trPr>
          <w:tblCellSpacing w:w="15" w:type="dxa"/>
          <w:jc w:val="center"/>
        </w:trPr>
        <w:tc>
          <w:tcPr>
            <w:tcW w:w="245" w:type="pct"/>
            <w:vAlign w:val="center"/>
          </w:tcPr>
          <w:p w:rsidR="00580261" w:rsidRDefault="00580261" w:rsidP="00EA0CB4">
            <w:pPr>
              <w:pStyle w:val="a5"/>
              <w:jc w:val="center"/>
              <w:rPr>
                <w:rFonts w:ascii="Arial" w:hAnsi="Arial" w:cs="Arial"/>
                <w:sz w:val="18"/>
                <w:szCs w:val="18"/>
                <w:lang w:val="uk-UA"/>
              </w:rPr>
            </w:pPr>
            <w:r>
              <w:rPr>
                <w:rFonts w:ascii="Arial" w:hAnsi="Arial" w:cs="Arial"/>
                <w:sz w:val="18"/>
                <w:szCs w:val="18"/>
                <w:lang w:val="uk-UA"/>
              </w:rPr>
              <w:t>13</w:t>
            </w:r>
          </w:p>
        </w:tc>
        <w:tc>
          <w:tcPr>
            <w:tcW w:w="3119" w:type="pct"/>
            <w:vAlign w:val="center"/>
          </w:tcPr>
          <w:p w:rsidR="00580261" w:rsidRDefault="00580261" w:rsidP="00EA0CB4">
            <w:pPr>
              <w:pStyle w:val="a5"/>
              <w:ind w:left="105"/>
              <w:rPr>
                <w:rFonts w:ascii="Arial" w:hAnsi="Arial" w:cs="Arial"/>
                <w:sz w:val="18"/>
                <w:szCs w:val="18"/>
                <w:lang w:val="uk-UA"/>
              </w:rPr>
            </w:pPr>
            <w:r>
              <w:rPr>
                <w:rFonts w:ascii="Arial" w:hAnsi="Arial" w:cs="Arial"/>
                <w:sz w:val="18"/>
                <w:szCs w:val="18"/>
                <w:lang w:val="uk-UA"/>
              </w:rPr>
              <w:t>Відображено залишкову вартість списаних основних засобів</w:t>
            </w:r>
          </w:p>
        </w:tc>
        <w:tc>
          <w:tcPr>
            <w:tcW w:w="733" w:type="pct"/>
            <w:vAlign w:val="center"/>
          </w:tcPr>
          <w:p w:rsidR="00580261" w:rsidRDefault="00580261" w:rsidP="00EA0CB4">
            <w:pPr>
              <w:pStyle w:val="a5"/>
              <w:jc w:val="center"/>
              <w:rPr>
                <w:rFonts w:ascii="Arial" w:hAnsi="Arial" w:cs="Arial"/>
                <w:sz w:val="18"/>
                <w:szCs w:val="18"/>
                <w:lang w:val="uk-UA"/>
              </w:rPr>
            </w:pPr>
            <w:r>
              <w:rPr>
                <w:rFonts w:ascii="Arial" w:hAnsi="Arial" w:cs="Arial"/>
                <w:sz w:val="18"/>
                <w:szCs w:val="18"/>
                <w:lang w:val="uk-UA"/>
              </w:rPr>
              <w:t>976</w:t>
            </w:r>
          </w:p>
        </w:tc>
        <w:tc>
          <w:tcPr>
            <w:tcW w:w="796" w:type="pct"/>
            <w:vAlign w:val="center"/>
          </w:tcPr>
          <w:p w:rsidR="00580261" w:rsidRDefault="00580261" w:rsidP="00EA0CB4">
            <w:pPr>
              <w:pStyle w:val="a5"/>
              <w:jc w:val="center"/>
              <w:rPr>
                <w:rFonts w:ascii="Arial" w:hAnsi="Arial" w:cs="Arial"/>
                <w:sz w:val="18"/>
                <w:szCs w:val="18"/>
                <w:lang w:val="uk-UA"/>
              </w:rPr>
            </w:pPr>
            <w:r>
              <w:rPr>
                <w:rFonts w:ascii="Arial" w:hAnsi="Arial" w:cs="Arial"/>
                <w:sz w:val="18"/>
                <w:szCs w:val="18"/>
                <w:lang w:val="uk-UA"/>
              </w:rPr>
              <w:t>10</w:t>
            </w:r>
          </w:p>
        </w:tc>
      </w:tr>
      <w:tr w:rsidR="00580261" w:rsidRPr="007B3729" w:rsidTr="00580261">
        <w:trPr>
          <w:tblCellSpacing w:w="15" w:type="dxa"/>
          <w:jc w:val="center"/>
        </w:trPr>
        <w:tc>
          <w:tcPr>
            <w:tcW w:w="245" w:type="pct"/>
            <w:vAlign w:val="center"/>
          </w:tcPr>
          <w:p w:rsidR="00580261" w:rsidRDefault="00580261" w:rsidP="00EA0CB4">
            <w:pPr>
              <w:pStyle w:val="a5"/>
              <w:jc w:val="center"/>
              <w:rPr>
                <w:rFonts w:ascii="Arial" w:hAnsi="Arial" w:cs="Arial"/>
                <w:sz w:val="18"/>
                <w:szCs w:val="18"/>
                <w:lang w:val="uk-UA"/>
              </w:rPr>
            </w:pPr>
            <w:r>
              <w:rPr>
                <w:rFonts w:ascii="Arial" w:hAnsi="Arial" w:cs="Arial"/>
                <w:sz w:val="18"/>
                <w:szCs w:val="18"/>
                <w:lang w:val="uk-UA"/>
              </w:rPr>
              <w:t>14</w:t>
            </w:r>
          </w:p>
        </w:tc>
        <w:tc>
          <w:tcPr>
            <w:tcW w:w="3119" w:type="pct"/>
            <w:vAlign w:val="center"/>
          </w:tcPr>
          <w:p w:rsidR="00580261" w:rsidRDefault="00580261" w:rsidP="00EA0CB4">
            <w:pPr>
              <w:pStyle w:val="a5"/>
              <w:ind w:left="105"/>
              <w:rPr>
                <w:rFonts w:ascii="Arial" w:hAnsi="Arial" w:cs="Arial"/>
                <w:sz w:val="18"/>
                <w:szCs w:val="18"/>
                <w:lang w:val="uk-UA"/>
              </w:rPr>
            </w:pPr>
            <w:r>
              <w:rPr>
                <w:rFonts w:ascii="Arial" w:hAnsi="Arial" w:cs="Arial"/>
                <w:sz w:val="18"/>
                <w:szCs w:val="18"/>
                <w:lang w:val="uk-UA"/>
              </w:rPr>
              <w:t xml:space="preserve">Нараховано податок на прибуток </w:t>
            </w:r>
          </w:p>
        </w:tc>
        <w:tc>
          <w:tcPr>
            <w:tcW w:w="733" w:type="pct"/>
            <w:vAlign w:val="center"/>
          </w:tcPr>
          <w:p w:rsidR="00580261" w:rsidRDefault="00580261" w:rsidP="00EA0CB4">
            <w:pPr>
              <w:pStyle w:val="a5"/>
              <w:jc w:val="center"/>
              <w:rPr>
                <w:rFonts w:ascii="Arial" w:hAnsi="Arial" w:cs="Arial"/>
                <w:sz w:val="18"/>
                <w:szCs w:val="18"/>
                <w:lang w:val="uk-UA"/>
              </w:rPr>
            </w:pPr>
            <w:r>
              <w:rPr>
                <w:rFonts w:ascii="Arial" w:hAnsi="Arial" w:cs="Arial"/>
                <w:sz w:val="18"/>
                <w:szCs w:val="18"/>
                <w:lang w:val="uk-UA"/>
              </w:rPr>
              <w:t>98</w:t>
            </w:r>
          </w:p>
        </w:tc>
        <w:tc>
          <w:tcPr>
            <w:tcW w:w="796" w:type="pct"/>
            <w:vAlign w:val="center"/>
          </w:tcPr>
          <w:p w:rsidR="00580261" w:rsidRDefault="00580261" w:rsidP="00EA0CB4">
            <w:pPr>
              <w:pStyle w:val="a5"/>
              <w:jc w:val="center"/>
              <w:rPr>
                <w:rFonts w:ascii="Arial" w:hAnsi="Arial" w:cs="Arial"/>
                <w:sz w:val="18"/>
                <w:szCs w:val="18"/>
                <w:lang w:val="uk-UA"/>
              </w:rPr>
            </w:pPr>
            <w:r>
              <w:rPr>
                <w:rFonts w:ascii="Arial" w:hAnsi="Arial" w:cs="Arial"/>
                <w:sz w:val="18"/>
                <w:szCs w:val="18"/>
                <w:lang w:val="uk-UA"/>
              </w:rPr>
              <w:t>641</w:t>
            </w:r>
          </w:p>
        </w:tc>
      </w:tr>
      <w:tr w:rsidR="00580261" w:rsidRPr="007B3729" w:rsidTr="00580261">
        <w:trPr>
          <w:tblCellSpacing w:w="15" w:type="dxa"/>
          <w:jc w:val="center"/>
        </w:trPr>
        <w:tc>
          <w:tcPr>
            <w:tcW w:w="245" w:type="pct"/>
            <w:vAlign w:val="center"/>
          </w:tcPr>
          <w:p w:rsidR="00580261" w:rsidRDefault="00580261" w:rsidP="00EA0CB4">
            <w:pPr>
              <w:pStyle w:val="a5"/>
              <w:jc w:val="center"/>
              <w:rPr>
                <w:rFonts w:ascii="Arial" w:hAnsi="Arial" w:cs="Arial"/>
                <w:sz w:val="18"/>
                <w:szCs w:val="18"/>
                <w:lang w:val="uk-UA"/>
              </w:rPr>
            </w:pPr>
            <w:r>
              <w:rPr>
                <w:rFonts w:ascii="Arial" w:hAnsi="Arial" w:cs="Arial"/>
                <w:sz w:val="18"/>
                <w:szCs w:val="18"/>
                <w:lang w:val="uk-UA"/>
              </w:rPr>
              <w:t>15</w:t>
            </w:r>
          </w:p>
        </w:tc>
        <w:tc>
          <w:tcPr>
            <w:tcW w:w="3119" w:type="pct"/>
            <w:vAlign w:val="center"/>
          </w:tcPr>
          <w:p w:rsidR="00580261" w:rsidRDefault="00580261" w:rsidP="00EA0CB4">
            <w:pPr>
              <w:pStyle w:val="a5"/>
              <w:ind w:left="105"/>
              <w:rPr>
                <w:rFonts w:ascii="Arial" w:hAnsi="Arial" w:cs="Arial"/>
                <w:sz w:val="18"/>
                <w:szCs w:val="18"/>
                <w:lang w:val="uk-UA"/>
              </w:rPr>
            </w:pPr>
            <w:r>
              <w:rPr>
                <w:rFonts w:ascii="Arial" w:hAnsi="Arial" w:cs="Arial"/>
                <w:sz w:val="18"/>
                <w:szCs w:val="18"/>
                <w:lang w:val="uk-UA"/>
              </w:rPr>
              <w:t>Відображено втрати від надзвичайних подій</w:t>
            </w:r>
          </w:p>
        </w:tc>
        <w:tc>
          <w:tcPr>
            <w:tcW w:w="733" w:type="pct"/>
            <w:vAlign w:val="center"/>
          </w:tcPr>
          <w:p w:rsidR="00580261" w:rsidRDefault="00580261" w:rsidP="00EA0CB4">
            <w:pPr>
              <w:pStyle w:val="a5"/>
              <w:jc w:val="center"/>
              <w:rPr>
                <w:rFonts w:ascii="Arial" w:hAnsi="Arial" w:cs="Arial"/>
                <w:sz w:val="18"/>
                <w:szCs w:val="18"/>
                <w:lang w:val="uk-UA"/>
              </w:rPr>
            </w:pPr>
            <w:r>
              <w:rPr>
                <w:rFonts w:ascii="Arial" w:hAnsi="Arial" w:cs="Arial"/>
                <w:sz w:val="18"/>
                <w:szCs w:val="18"/>
                <w:lang w:val="uk-UA"/>
              </w:rPr>
              <w:t>99</w:t>
            </w:r>
          </w:p>
        </w:tc>
        <w:tc>
          <w:tcPr>
            <w:tcW w:w="796" w:type="pct"/>
            <w:vAlign w:val="center"/>
          </w:tcPr>
          <w:p w:rsidR="00580261" w:rsidRDefault="00B67013" w:rsidP="00EA0CB4">
            <w:pPr>
              <w:pStyle w:val="a5"/>
              <w:jc w:val="center"/>
              <w:rPr>
                <w:rFonts w:ascii="Arial" w:hAnsi="Arial" w:cs="Arial"/>
                <w:sz w:val="18"/>
                <w:szCs w:val="18"/>
                <w:lang w:val="uk-UA"/>
              </w:rPr>
            </w:pPr>
            <w:r>
              <w:rPr>
                <w:rFonts w:ascii="Arial" w:hAnsi="Arial" w:cs="Arial"/>
                <w:sz w:val="18"/>
                <w:szCs w:val="18"/>
                <w:lang w:val="uk-UA"/>
              </w:rPr>
              <w:t xml:space="preserve">10, 20, 22, 28 і т.д. </w:t>
            </w:r>
          </w:p>
        </w:tc>
      </w:tr>
      <w:tr w:rsidR="00B67013" w:rsidRPr="007B3729" w:rsidTr="00580261">
        <w:trPr>
          <w:tblCellSpacing w:w="15" w:type="dxa"/>
          <w:jc w:val="center"/>
        </w:trPr>
        <w:tc>
          <w:tcPr>
            <w:tcW w:w="245" w:type="pct"/>
            <w:vAlign w:val="center"/>
          </w:tcPr>
          <w:p w:rsidR="00B67013" w:rsidRDefault="00B67013" w:rsidP="00EA0CB4">
            <w:pPr>
              <w:pStyle w:val="a5"/>
              <w:jc w:val="center"/>
              <w:rPr>
                <w:rFonts w:ascii="Arial" w:hAnsi="Arial" w:cs="Arial"/>
                <w:sz w:val="18"/>
                <w:szCs w:val="18"/>
                <w:lang w:val="uk-UA"/>
              </w:rPr>
            </w:pPr>
            <w:r>
              <w:rPr>
                <w:rFonts w:ascii="Arial" w:hAnsi="Arial" w:cs="Arial"/>
                <w:sz w:val="18"/>
                <w:szCs w:val="18"/>
                <w:lang w:val="uk-UA"/>
              </w:rPr>
              <w:t>16</w:t>
            </w:r>
          </w:p>
        </w:tc>
        <w:tc>
          <w:tcPr>
            <w:tcW w:w="3119" w:type="pct"/>
            <w:vAlign w:val="center"/>
          </w:tcPr>
          <w:p w:rsidR="00B67013" w:rsidRDefault="00B67013" w:rsidP="00EA0CB4">
            <w:pPr>
              <w:pStyle w:val="a5"/>
              <w:ind w:left="105"/>
              <w:rPr>
                <w:rFonts w:ascii="Arial" w:hAnsi="Arial" w:cs="Arial"/>
                <w:sz w:val="18"/>
                <w:szCs w:val="18"/>
                <w:lang w:val="uk-UA"/>
              </w:rPr>
            </w:pPr>
            <w:r>
              <w:rPr>
                <w:rFonts w:ascii="Arial" w:hAnsi="Arial" w:cs="Arial"/>
                <w:sz w:val="18"/>
                <w:szCs w:val="18"/>
                <w:lang w:val="uk-UA"/>
              </w:rPr>
              <w:t>Віднесено витрати на фінансові результати</w:t>
            </w:r>
          </w:p>
        </w:tc>
        <w:tc>
          <w:tcPr>
            <w:tcW w:w="733" w:type="pct"/>
            <w:vAlign w:val="center"/>
          </w:tcPr>
          <w:p w:rsidR="00B67013" w:rsidRDefault="00B67013" w:rsidP="00EA0CB4">
            <w:pPr>
              <w:pStyle w:val="a5"/>
              <w:jc w:val="center"/>
              <w:rPr>
                <w:rFonts w:ascii="Arial" w:hAnsi="Arial" w:cs="Arial"/>
                <w:sz w:val="18"/>
                <w:szCs w:val="18"/>
                <w:lang w:val="uk-UA"/>
              </w:rPr>
            </w:pPr>
            <w:r>
              <w:rPr>
                <w:rFonts w:ascii="Arial" w:hAnsi="Arial" w:cs="Arial"/>
                <w:sz w:val="18"/>
                <w:szCs w:val="18"/>
                <w:lang w:val="uk-UA"/>
              </w:rPr>
              <w:t>79</w:t>
            </w:r>
          </w:p>
        </w:tc>
        <w:tc>
          <w:tcPr>
            <w:tcW w:w="796" w:type="pct"/>
            <w:vAlign w:val="center"/>
          </w:tcPr>
          <w:p w:rsidR="00B67013" w:rsidRDefault="00B67013" w:rsidP="00EA0CB4">
            <w:pPr>
              <w:pStyle w:val="a5"/>
              <w:jc w:val="center"/>
              <w:rPr>
                <w:rFonts w:ascii="Arial" w:hAnsi="Arial" w:cs="Arial"/>
                <w:sz w:val="18"/>
                <w:szCs w:val="18"/>
                <w:lang w:val="uk-UA"/>
              </w:rPr>
            </w:pPr>
            <w:r>
              <w:rPr>
                <w:rFonts w:ascii="Arial" w:hAnsi="Arial" w:cs="Arial"/>
                <w:sz w:val="18"/>
                <w:szCs w:val="18"/>
                <w:lang w:val="uk-UA"/>
              </w:rPr>
              <w:t>92-99</w:t>
            </w:r>
          </w:p>
        </w:tc>
      </w:tr>
    </w:tbl>
    <w:p w:rsidR="00756A5E" w:rsidRDefault="00756A5E" w:rsidP="00756A5E">
      <w:pPr>
        <w:pStyle w:val="HTML"/>
        <w:ind w:firstLine="600"/>
        <w:jc w:val="both"/>
        <w:rPr>
          <w:rFonts w:ascii="Times New Roman" w:hAnsi="Times New Roman" w:cs="Times New Roman"/>
          <w:sz w:val="22"/>
          <w:szCs w:val="22"/>
          <w:lang w:val="uk-UA"/>
        </w:rPr>
      </w:pPr>
    </w:p>
    <w:p w:rsidR="003F2E5E" w:rsidRPr="003F2E5E" w:rsidRDefault="003F2E5E" w:rsidP="003F2E5E">
      <w:pPr>
        <w:pStyle w:val="HTML"/>
        <w:ind w:firstLine="600"/>
        <w:jc w:val="both"/>
        <w:rPr>
          <w:rFonts w:ascii="Times New Roman" w:hAnsi="Times New Roman" w:cs="Times New Roman"/>
          <w:sz w:val="22"/>
          <w:szCs w:val="22"/>
          <w:lang w:val="uk-UA"/>
        </w:rPr>
      </w:pPr>
      <w:r w:rsidRPr="003F2E5E">
        <w:rPr>
          <w:rFonts w:ascii="Times New Roman" w:hAnsi="Times New Roman" w:cs="Times New Roman"/>
          <w:sz w:val="22"/>
          <w:szCs w:val="22"/>
          <w:lang w:val="uk-UA"/>
        </w:rPr>
        <w:t xml:space="preserve">Для обліку й узагальнення інформації про </w:t>
      </w:r>
      <w:r w:rsidRPr="003F2E5E">
        <w:rPr>
          <w:rFonts w:ascii="Times New Roman" w:hAnsi="Times New Roman" w:cs="Times New Roman"/>
          <w:b/>
          <w:sz w:val="22"/>
          <w:szCs w:val="22"/>
          <w:lang w:val="uk-UA"/>
        </w:rPr>
        <w:t>фінансові результати</w:t>
      </w:r>
      <w:r w:rsidRPr="003F2E5E">
        <w:rPr>
          <w:rFonts w:ascii="Times New Roman" w:hAnsi="Times New Roman" w:cs="Times New Roman"/>
          <w:sz w:val="22"/>
          <w:szCs w:val="22"/>
          <w:lang w:val="uk-UA"/>
        </w:rPr>
        <w:t xml:space="preserve"> підприємства від звичайної діяльності та надзвичайних подій призначено рахунок 79 «Фінансові результати».</w:t>
      </w:r>
    </w:p>
    <w:p w:rsidR="003F2E5E" w:rsidRPr="003F2E5E" w:rsidRDefault="003F2E5E" w:rsidP="003F2E5E">
      <w:pPr>
        <w:pStyle w:val="HTML"/>
        <w:ind w:firstLine="600"/>
        <w:jc w:val="both"/>
        <w:rPr>
          <w:rFonts w:ascii="Times New Roman" w:hAnsi="Times New Roman" w:cs="Times New Roman"/>
          <w:sz w:val="22"/>
          <w:szCs w:val="22"/>
          <w:lang w:val="uk-UA"/>
        </w:rPr>
      </w:pPr>
      <w:r w:rsidRPr="003F2E5E">
        <w:rPr>
          <w:rFonts w:ascii="Times New Roman" w:hAnsi="Times New Roman" w:cs="Times New Roman"/>
          <w:sz w:val="22"/>
          <w:szCs w:val="22"/>
          <w:lang w:val="uk-UA"/>
        </w:rPr>
        <w:t xml:space="preserve">За </w:t>
      </w:r>
      <w:r w:rsidRPr="003F2E5E">
        <w:rPr>
          <w:rFonts w:ascii="Times New Roman" w:hAnsi="Times New Roman" w:cs="Times New Roman"/>
          <w:b/>
          <w:sz w:val="22"/>
          <w:szCs w:val="22"/>
          <w:lang w:val="uk-UA"/>
        </w:rPr>
        <w:t>кредитом</w:t>
      </w:r>
      <w:r w:rsidRPr="003F2E5E">
        <w:rPr>
          <w:rFonts w:ascii="Times New Roman" w:hAnsi="Times New Roman" w:cs="Times New Roman"/>
          <w:sz w:val="22"/>
          <w:szCs w:val="22"/>
          <w:lang w:val="uk-UA"/>
        </w:rPr>
        <w:t xml:space="preserve"> рахунку 79 відображаються суми в порядку закриття рахунків обліку доходів, за </w:t>
      </w:r>
      <w:r w:rsidRPr="003F2E5E">
        <w:rPr>
          <w:rFonts w:ascii="Times New Roman" w:hAnsi="Times New Roman" w:cs="Times New Roman"/>
          <w:b/>
          <w:sz w:val="22"/>
          <w:szCs w:val="22"/>
          <w:lang w:val="uk-UA"/>
        </w:rPr>
        <w:t>дебетом</w:t>
      </w:r>
      <w:r w:rsidRPr="003F2E5E">
        <w:rPr>
          <w:rFonts w:ascii="Times New Roman" w:hAnsi="Times New Roman" w:cs="Times New Roman"/>
          <w:sz w:val="22"/>
          <w:szCs w:val="22"/>
          <w:lang w:val="uk-UA"/>
        </w:rPr>
        <w:t xml:space="preserve"> - суми в порядку закриття рахунків обліку витрат, також належна сума нарахованого податку на прибуток.</w:t>
      </w:r>
    </w:p>
    <w:p w:rsidR="003F2E5E" w:rsidRDefault="003F2E5E" w:rsidP="003F2E5E">
      <w:pPr>
        <w:pStyle w:val="HTML"/>
        <w:ind w:firstLine="600"/>
        <w:jc w:val="both"/>
        <w:rPr>
          <w:rFonts w:ascii="Times New Roman" w:hAnsi="Times New Roman" w:cs="Times New Roman"/>
          <w:sz w:val="22"/>
          <w:szCs w:val="22"/>
          <w:lang w:val="uk-UA"/>
        </w:rPr>
      </w:pPr>
      <w:r w:rsidRPr="003F2E5E">
        <w:rPr>
          <w:rFonts w:ascii="Times New Roman" w:hAnsi="Times New Roman" w:cs="Times New Roman"/>
          <w:sz w:val="22"/>
          <w:szCs w:val="22"/>
          <w:lang w:val="uk-UA"/>
        </w:rPr>
        <w:t xml:space="preserve">Сальдо рахунку при його закритті списується на рахунок 44 </w:t>
      </w:r>
      <w:r>
        <w:rPr>
          <w:rFonts w:ascii="Times New Roman" w:hAnsi="Times New Roman" w:cs="Times New Roman"/>
          <w:sz w:val="22"/>
          <w:szCs w:val="22"/>
          <w:lang w:val="uk-UA"/>
        </w:rPr>
        <w:t>«</w:t>
      </w:r>
      <w:r w:rsidRPr="003F2E5E">
        <w:rPr>
          <w:rFonts w:ascii="Times New Roman" w:hAnsi="Times New Roman" w:cs="Times New Roman"/>
          <w:sz w:val="22"/>
          <w:szCs w:val="22"/>
          <w:lang w:val="uk-UA"/>
        </w:rPr>
        <w:t>Нерозподілені прибутки (непокриті збитки)</w:t>
      </w:r>
      <w:r>
        <w:rPr>
          <w:rFonts w:ascii="Times New Roman" w:hAnsi="Times New Roman" w:cs="Times New Roman"/>
          <w:sz w:val="22"/>
          <w:szCs w:val="22"/>
          <w:lang w:val="uk-UA"/>
        </w:rPr>
        <w:t>»:</w:t>
      </w:r>
    </w:p>
    <w:p w:rsidR="003F2E5E" w:rsidRDefault="003F2E5E" w:rsidP="003F2E5E">
      <w:pPr>
        <w:pStyle w:val="HTML"/>
        <w:ind w:firstLine="600"/>
        <w:jc w:val="both"/>
        <w:rPr>
          <w:rFonts w:ascii="Times New Roman" w:hAnsi="Times New Roman" w:cs="Times New Roman"/>
          <w:sz w:val="22"/>
          <w:szCs w:val="22"/>
          <w:lang w:val="uk-UA"/>
        </w:rPr>
      </w:pPr>
      <w:r>
        <w:rPr>
          <w:rFonts w:ascii="Times New Roman" w:hAnsi="Times New Roman" w:cs="Times New Roman"/>
          <w:sz w:val="22"/>
          <w:szCs w:val="22"/>
          <w:lang w:val="uk-UA"/>
        </w:rPr>
        <w:t xml:space="preserve">Дт 79  Кт 44 – відображено прибуток </w:t>
      </w:r>
    </w:p>
    <w:p w:rsidR="003F2E5E" w:rsidRDefault="003F2E5E" w:rsidP="003F2E5E">
      <w:pPr>
        <w:pStyle w:val="HTML"/>
        <w:ind w:firstLine="600"/>
        <w:jc w:val="both"/>
        <w:rPr>
          <w:rFonts w:ascii="Times New Roman" w:hAnsi="Times New Roman" w:cs="Times New Roman"/>
          <w:sz w:val="22"/>
          <w:szCs w:val="22"/>
          <w:lang w:val="uk-UA"/>
        </w:rPr>
      </w:pPr>
      <w:r>
        <w:rPr>
          <w:rFonts w:ascii="Times New Roman" w:hAnsi="Times New Roman" w:cs="Times New Roman"/>
          <w:sz w:val="22"/>
          <w:szCs w:val="22"/>
          <w:lang w:val="uk-UA"/>
        </w:rPr>
        <w:t>Дт 44  Кт 79 – відображено збитки.</w:t>
      </w:r>
    </w:p>
    <w:p w:rsidR="003F2E5E" w:rsidRPr="003F2E5E" w:rsidRDefault="003F2E5E" w:rsidP="003F2E5E">
      <w:pPr>
        <w:pStyle w:val="HTML"/>
        <w:ind w:firstLine="600"/>
        <w:jc w:val="both"/>
        <w:rPr>
          <w:rFonts w:ascii="Times New Roman" w:hAnsi="Times New Roman" w:cs="Times New Roman"/>
          <w:sz w:val="22"/>
          <w:szCs w:val="22"/>
          <w:lang w:val="uk-UA"/>
        </w:rPr>
      </w:pPr>
      <w:r>
        <w:rPr>
          <w:rFonts w:ascii="Times New Roman" w:hAnsi="Times New Roman" w:cs="Times New Roman"/>
          <w:sz w:val="22"/>
          <w:szCs w:val="22"/>
          <w:lang w:val="uk-UA"/>
        </w:rPr>
        <w:t xml:space="preserve"> </w:t>
      </w:r>
    </w:p>
    <w:p w:rsidR="00155260" w:rsidRDefault="00155260" w:rsidP="00155260">
      <w:pPr>
        <w:ind w:firstLine="561"/>
        <w:rPr>
          <w:b/>
          <w:i/>
          <w:color w:val="000000"/>
          <w:sz w:val="24"/>
          <w:szCs w:val="24"/>
        </w:rPr>
      </w:pPr>
    </w:p>
    <w:p w:rsidR="00155260" w:rsidRDefault="00D65A3E" w:rsidP="00155260">
      <w:pPr>
        <w:ind w:firstLine="561"/>
        <w:rPr>
          <w:b/>
          <w:i/>
          <w:color w:val="000000"/>
          <w:sz w:val="24"/>
          <w:szCs w:val="24"/>
        </w:rPr>
      </w:pPr>
      <w:r>
        <w:rPr>
          <w:b/>
          <w:i/>
          <w:noProof/>
          <w:color w:val="000000"/>
          <w:sz w:val="24"/>
          <w:szCs w:val="24"/>
          <w:lang/>
        </w:rPr>
        <w:drawing>
          <wp:anchor distT="0" distB="0" distL="114300" distR="114300" simplePos="0" relativeHeight="251655168" behindDoc="1" locked="0" layoutInCell="1" allowOverlap="1">
            <wp:simplePos x="0" y="0"/>
            <wp:positionH relativeFrom="column">
              <wp:posOffset>76200</wp:posOffset>
            </wp:positionH>
            <wp:positionV relativeFrom="paragraph">
              <wp:posOffset>59055</wp:posOffset>
            </wp:positionV>
            <wp:extent cx="485775" cy="514350"/>
            <wp:effectExtent l="0" t="0" r="9525" b="0"/>
            <wp:wrapTight wrapText="bothSides">
              <wp:wrapPolygon edited="0">
                <wp:start x="0" y="0"/>
                <wp:lineTo x="0" y="20800"/>
                <wp:lineTo x="21176" y="20800"/>
                <wp:lineTo x="21176" y="0"/>
                <wp:lineTo x="0" y="0"/>
              </wp:wrapPolygon>
            </wp:wrapTight>
            <wp:docPr id="1212" name="Рисунок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5775" cy="514350"/>
                    </a:xfrm>
                    <a:prstGeom prst="rect">
                      <a:avLst/>
                    </a:prstGeom>
                    <a:noFill/>
                  </pic:spPr>
                </pic:pic>
              </a:graphicData>
            </a:graphic>
            <wp14:sizeRelH relativeFrom="page">
              <wp14:pctWidth>0</wp14:pctWidth>
            </wp14:sizeRelH>
            <wp14:sizeRelV relativeFrom="page">
              <wp14:pctHeight>0</wp14:pctHeight>
            </wp14:sizeRelV>
          </wp:anchor>
        </w:drawing>
      </w:r>
      <w:r w:rsidR="00155260">
        <w:rPr>
          <w:b/>
          <w:i/>
          <w:color w:val="000000"/>
          <w:sz w:val="24"/>
          <w:szCs w:val="24"/>
        </w:rPr>
        <w:t>Контрольні зап</w:t>
      </w:r>
      <w:r w:rsidR="00155260" w:rsidRPr="00566256">
        <w:rPr>
          <w:b/>
          <w:i/>
          <w:color w:val="000000"/>
          <w:sz w:val="24"/>
          <w:szCs w:val="24"/>
        </w:rPr>
        <w:t xml:space="preserve">итання </w:t>
      </w:r>
    </w:p>
    <w:p w:rsidR="004B375C" w:rsidRDefault="00155260" w:rsidP="00116FA2">
      <w:pPr>
        <w:pStyle w:val="20"/>
        <w:rPr>
          <w:b w:val="0"/>
          <w:color w:val="000000"/>
          <w:sz w:val="22"/>
          <w:szCs w:val="22"/>
        </w:rPr>
      </w:pPr>
      <w:r w:rsidRPr="00116FA2">
        <w:rPr>
          <w:b w:val="0"/>
          <w:color w:val="000000"/>
          <w:sz w:val="22"/>
          <w:szCs w:val="22"/>
        </w:rPr>
        <w:t xml:space="preserve">1. </w:t>
      </w:r>
      <w:r w:rsidR="00116FA2">
        <w:rPr>
          <w:b w:val="0"/>
          <w:color w:val="000000"/>
          <w:sz w:val="22"/>
          <w:szCs w:val="22"/>
        </w:rPr>
        <w:t>Назвіть основні господарські процеси.</w:t>
      </w:r>
    </w:p>
    <w:p w:rsidR="00116FA2" w:rsidRDefault="00116FA2" w:rsidP="00116FA2">
      <w:pPr>
        <w:pStyle w:val="20"/>
        <w:rPr>
          <w:b w:val="0"/>
          <w:color w:val="000000"/>
          <w:sz w:val="22"/>
          <w:szCs w:val="22"/>
        </w:rPr>
      </w:pPr>
      <w:r>
        <w:rPr>
          <w:b w:val="0"/>
          <w:color w:val="000000"/>
          <w:sz w:val="22"/>
          <w:szCs w:val="22"/>
        </w:rPr>
        <w:t>2. Як змінюється форма господарських засобів у процесі їх кругообігу?</w:t>
      </w:r>
    </w:p>
    <w:p w:rsidR="00116FA2" w:rsidRDefault="00116FA2" w:rsidP="00116FA2">
      <w:pPr>
        <w:pStyle w:val="20"/>
        <w:rPr>
          <w:b w:val="0"/>
          <w:color w:val="000000"/>
          <w:sz w:val="22"/>
          <w:szCs w:val="22"/>
        </w:rPr>
      </w:pPr>
      <w:r>
        <w:rPr>
          <w:b w:val="0"/>
          <w:color w:val="000000"/>
          <w:sz w:val="22"/>
          <w:szCs w:val="22"/>
        </w:rPr>
        <w:t>3. У чому полягає процес постачання? Якими документами його оформл</w:t>
      </w:r>
      <w:r w:rsidR="001F798C">
        <w:rPr>
          <w:b w:val="0"/>
          <w:color w:val="000000"/>
          <w:sz w:val="22"/>
          <w:szCs w:val="22"/>
        </w:rPr>
        <w:t>ю</w:t>
      </w:r>
      <w:r>
        <w:rPr>
          <w:b w:val="0"/>
          <w:color w:val="000000"/>
          <w:sz w:val="22"/>
          <w:szCs w:val="22"/>
        </w:rPr>
        <w:t>ють?</w:t>
      </w:r>
    </w:p>
    <w:p w:rsidR="00116FA2" w:rsidRDefault="00116FA2" w:rsidP="00116FA2">
      <w:pPr>
        <w:pStyle w:val="20"/>
        <w:rPr>
          <w:b w:val="0"/>
          <w:color w:val="000000"/>
          <w:sz w:val="22"/>
          <w:szCs w:val="22"/>
        </w:rPr>
      </w:pPr>
      <w:r>
        <w:rPr>
          <w:b w:val="0"/>
          <w:color w:val="000000"/>
          <w:sz w:val="22"/>
          <w:szCs w:val="22"/>
        </w:rPr>
        <w:t>4. Який склад виробничої собівартості продукції (робіт, послуг)?</w:t>
      </w:r>
    </w:p>
    <w:p w:rsidR="00116FA2" w:rsidRDefault="00116FA2" w:rsidP="00116FA2">
      <w:pPr>
        <w:pStyle w:val="20"/>
        <w:rPr>
          <w:b w:val="0"/>
          <w:sz w:val="22"/>
          <w:szCs w:val="22"/>
        </w:rPr>
      </w:pPr>
      <w:r w:rsidRPr="00F80F4A">
        <w:rPr>
          <w:b w:val="0"/>
          <w:color w:val="000000"/>
          <w:sz w:val="22"/>
          <w:szCs w:val="22"/>
        </w:rPr>
        <w:t>5.</w:t>
      </w:r>
      <w:r w:rsidR="00F80F4A" w:rsidRPr="00F80F4A">
        <w:rPr>
          <w:b w:val="0"/>
          <w:color w:val="000000"/>
          <w:sz w:val="22"/>
          <w:szCs w:val="22"/>
        </w:rPr>
        <w:t xml:space="preserve"> На якому рахунку узагальнюється </w:t>
      </w:r>
      <w:r w:rsidR="00F80F4A" w:rsidRPr="00F80F4A">
        <w:rPr>
          <w:b w:val="0"/>
          <w:sz w:val="22"/>
          <w:szCs w:val="22"/>
        </w:rPr>
        <w:t>інформація про витрати на виробництво продукції (робіт, послуг)</w:t>
      </w:r>
      <w:r w:rsidR="00F80F4A">
        <w:rPr>
          <w:b w:val="0"/>
          <w:sz w:val="22"/>
          <w:szCs w:val="22"/>
        </w:rPr>
        <w:t>? Охарактеризуйте його.</w:t>
      </w:r>
    </w:p>
    <w:p w:rsidR="00F80F4A" w:rsidRDefault="00F80F4A" w:rsidP="00116FA2">
      <w:pPr>
        <w:pStyle w:val="20"/>
        <w:rPr>
          <w:b w:val="0"/>
          <w:color w:val="000000"/>
          <w:sz w:val="22"/>
          <w:szCs w:val="22"/>
        </w:rPr>
      </w:pPr>
      <w:r>
        <w:rPr>
          <w:b w:val="0"/>
          <w:sz w:val="22"/>
          <w:szCs w:val="22"/>
        </w:rPr>
        <w:t xml:space="preserve">6. </w:t>
      </w:r>
      <w:r w:rsidR="0085592A">
        <w:rPr>
          <w:b w:val="0"/>
          <w:color w:val="000000"/>
          <w:sz w:val="22"/>
          <w:szCs w:val="22"/>
        </w:rPr>
        <w:t xml:space="preserve">Якими документами </w:t>
      </w:r>
      <w:r w:rsidR="00875F67">
        <w:rPr>
          <w:b w:val="0"/>
          <w:color w:val="000000"/>
          <w:sz w:val="22"/>
          <w:szCs w:val="22"/>
        </w:rPr>
        <w:t>оформл</w:t>
      </w:r>
      <w:r w:rsidR="00C8750F">
        <w:rPr>
          <w:b w:val="0"/>
          <w:color w:val="000000"/>
          <w:sz w:val="22"/>
          <w:szCs w:val="22"/>
        </w:rPr>
        <w:t>ю</w:t>
      </w:r>
      <w:r w:rsidR="0085592A">
        <w:rPr>
          <w:b w:val="0"/>
          <w:color w:val="000000"/>
          <w:sz w:val="22"/>
          <w:szCs w:val="22"/>
        </w:rPr>
        <w:t>ють процес виробництва?</w:t>
      </w:r>
    </w:p>
    <w:p w:rsidR="0085592A" w:rsidRDefault="0085592A" w:rsidP="00116FA2">
      <w:pPr>
        <w:pStyle w:val="20"/>
        <w:rPr>
          <w:b w:val="0"/>
          <w:color w:val="000000"/>
          <w:sz w:val="22"/>
          <w:szCs w:val="22"/>
        </w:rPr>
      </w:pPr>
      <w:r>
        <w:rPr>
          <w:b w:val="0"/>
          <w:color w:val="000000"/>
          <w:sz w:val="22"/>
          <w:szCs w:val="22"/>
        </w:rPr>
        <w:t>7. Що таке калькуляція? Які методи калькулювання собівартості продукції Вам відомі?</w:t>
      </w:r>
    </w:p>
    <w:p w:rsidR="0085592A" w:rsidRDefault="0085592A" w:rsidP="00116FA2">
      <w:pPr>
        <w:pStyle w:val="20"/>
        <w:rPr>
          <w:b w:val="0"/>
          <w:color w:val="000000"/>
          <w:sz w:val="22"/>
          <w:szCs w:val="22"/>
        </w:rPr>
      </w:pPr>
      <w:r>
        <w:rPr>
          <w:b w:val="0"/>
          <w:color w:val="000000"/>
          <w:sz w:val="22"/>
          <w:szCs w:val="22"/>
        </w:rPr>
        <w:t>8. Назвіть типові кореспонденції рахунків по обліку процесу виробництва.</w:t>
      </w:r>
    </w:p>
    <w:p w:rsidR="0085592A" w:rsidRDefault="0085592A" w:rsidP="00116FA2">
      <w:pPr>
        <w:pStyle w:val="20"/>
        <w:rPr>
          <w:b w:val="0"/>
          <w:color w:val="000000"/>
          <w:sz w:val="22"/>
          <w:szCs w:val="22"/>
        </w:rPr>
      </w:pPr>
      <w:r>
        <w:rPr>
          <w:b w:val="0"/>
          <w:color w:val="000000"/>
          <w:sz w:val="22"/>
          <w:szCs w:val="22"/>
        </w:rPr>
        <w:t xml:space="preserve">9. </w:t>
      </w:r>
      <w:r w:rsidR="00875F67">
        <w:rPr>
          <w:b w:val="0"/>
          <w:color w:val="000000"/>
          <w:sz w:val="22"/>
          <w:szCs w:val="22"/>
        </w:rPr>
        <w:t>У чому полягає процес реалізації продукції (робіт, послуг) т</w:t>
      </w:r>
      <w:r w:rsidR="001F798C">
        <w:rPr>
          <w:b w:val="0"/>
          <w:color w:val="000000"/>
          <w:sz w:val="22"/>
          <w:szCs w:val="22"/>
        </w:rPr>
        <w:t>а якими документами його оформлю</w:t>
      </w:r>
      <w:r w:rsidR="00875F67">
        <w:rPr>
          <w:b w:val="0"/>
          <w:color w:val="000000"/>
          <w:sz w:val="22"/>
          <w:szCs w:val="22"/>
        </w:rPr>
        <w:t>ють?</w:t>
      </w:r>
    </w:p>
    <w:p w:rsidR="00875F67" w:rsidRDefault="00875F67" w:rsidP="00116FA2">
      <w:pPr>
        <w:pStyle w:val="20"/>
        <w:rPr>
          <w:b w:val="0"/>
          <w:color w:val="000000"/>
          <w:sz w:val="22"/>
          <w:szCs w:val="22"/>
        </w:rPr>
      </w:pPr>
      <w:r>
        <w:rPr>
          <w:b w:val="0"/>
          <w:color w:val="000000"/>
          <w:sz w:val="22"/>
          <w:szCs w:val="22"/>
        </w:rPr>
        <w:t xml:space="preserve">10. </w:t>
      </w:r>
      <w:r w:rsidR="00452B5E">
        <w:rPr>
          <w:b w:val="0"/>
          <w:color w:val="000000"/>
          <w:sz w:val="22"/>
          <w:szCs w:val="22"/>
        </w:rPr>
        <w:t>Що включає с</w:t>
      </w:r>
      <w:r w:rsidR="00452B5E" w:rsidRPr="00CA7213">
        <w:rPr>
          <w:b w:val="0"/>
          <w:color w:val="000000"/>
          <w:sz w:val="22"/>
          <w:szCs w:val="22"/>
        </w:rPr>
        <w:t>обівартість реалізованої продукції</w:t>
      </w:r>
      <w:r w:rsidR="00452B5E" w:rsidRPr="00CA7213">
        <w:rPr>
          <w:color w:val="000000"/>
          <w:sz w:val="22"/>
          <w:szCs w:val="22"/>
        </w:rPr>
        <w:t xml:space="preserve"> </w:t>
      </w:r>
      <w:r w:rsidR="00452B5E" w:rsidRPr="00452B5E">
        <w:rPr>
          <w:b w:val="0"/>
          <w:color w:val="000000"/>
          <w:sz w:val="22"/>
          <w:szCs w:val="22"/>
        </w:rPr>
        <w:t>(робіт, послуг)</w:t>
      </w:r>
      <w:r w:rsidR="00452B5E">
        <w:rPr>
          <w:b w:val="0"/>
          <w:color w:val="000000"/>
          <w:sz w:val="22"/>
          <w:szCs w:val="22"/>
        </w:rPr>
        <w:t>?</w:t>
      </w:r>
    </w:p>
    <w:p w:rsidR="00452B5E" w:rsidRDefault="00452B5E" w:rsidP="00116FA2">
      <w:pPr>
        <w:pStyle w:val="20"/>
        <w:rPr>
          <w:b w:val="0"/>
          <w:color w:val="000000"/>
          <w:sz w:val="22"/>
          <w:szCs w:val="22"/>
        </w:rPr>
      </w:pPr>
      <w:r w:rsidRPr="00452B5E">
        <w:rPr>
          <w:b w:val="0"/>
          <w:color w:val="000000"/>
          <w:sz w:val="22"/>
          <w:szCs w:val="22"/>
        </w:rPr>
        <w:t xml:space="preserve">11. </w:t>
      </w:r>
      <w:r>
        <w:rPr>
          <w:b w:val="0"/>
          <w:color w:val="000000"/>
          <w:sz w:val="22"/>
          <w:szCs w:val="22"/>
        </w:rPr>
        <w:t>Яким П(С)БО визначені м</w:t>
      </w:r>
      <w:r w:rsidRPr="00452B5E">
        <w:rPr>
          <w:b w:val="0"/>
          <w:color w:val="000000"/>
          <w:sz w:val="22"/>
          <w:szCs w:val="22"/>
        </w:rPr>
        <w:t>етодологічні засади формування у бухгалтерському обліку інформації про запаси</w:t>
      </w:r>
      <w:r>
        <w:rPr>
          <w:b w:val="0"/>
          <w:color w:val="000000"/>
          <w:sz w:val="22"/>
          <w:szCs w:val="22"/>
        </w:rPr>
        <w:t>?</w:t>
      </w:r>
    </w:p>
    <w:p w:rsidR="00452B5E" w:rsidRDefault="00452B5E" w:rsidP="00116FA2">
      <w:pPr>
        <w:pStyle w:val="20"/>
        <w:rPr>
          <w:b w:val="0"/>
          <w:color w:val="000000"/>
          <w:sz w:val="22"/>
          <w:szCs w:val="22"/>
        </w:rPr>
      </w:pPr>
      <w:r>
        <w:rPr>
          <w:b w:val="0"/>
          <w:color w:val="000000"/>
          <w:sz w:val="22"/>
          <w:szCs w:val="22"/>
        </w:rPr>
        <w:t>12. Дайте визначення запасів? Який їх склад?</w:t>
      </w:r>
    </w:p>
    <w:p w:rsidR="00452B5E" w:rsidRDefault="00452B5E" w:rsidP="00116FA2">
      <w:pPr>
        <w:pStyle w:val="20"/>
        <w:rPr>
          <w:b w:val="0"/>
          <w:sz w:val="22"/>
          <w:szCs w:val="22"/>
        </w:rPr>
      </w:pPr>
      <w:r w:rsidRPr="00452B5E">
        <w:rPr>
          <w:b w:val="0"/>
          <w:color w:val="000000"/>
          <w:sz w:val="22"/>
          <w:szCs w:val="22"/>
        </w:rPr>
        <w:t>13. З яких фактичних витрат складається собівартість запасів</w:t>
      </w:r>
      <w:r w:rsidRPr="00452B5E">
        <w:rPr>
          <w:b w:val="0"/>
          <w:sz w:val="22"/>
          <w:szCs w:val="22"/>
        </w:rPr>
        <w:t>, що придбані за плату?</w:t>
      </w:r>
    </w:p>
    <w:p w:rsidR="00617AE7" w:rsidRDefault="00452B5E" w:rsidP="00617AE7">
      <w:pPr>
        <w:widowControl w:val="0"/>
        <w:jc w:val="both"/>
        <w:rPr>
          <w:sz w:val="22"/>
          <w:szCs w:val="22"/>
        </w:rPr>
      </w:pPr>
      <w:r w:rsidRPr="00617AE7">
        <w:rPr>
          <w:sz w:val="22"/>
          <w:szCs w:val="22"/>
        </w:rPr>
        <w:t xml:space="preserve">14. </w:t>
      </w:r>
      <w:r w:rsidR="00617AE7">
        <w:rPr>
          <w:sz w:val="22"/>
          <w:szCs w:val="22"/>
        </w:rPr>
        <w:t>Які витрати н</w:t>
      </w:r>
      <w:r w:rsidR="00617AE7" w:rsidRPr="00617AE7">
        <w:rPr>
          <w:sz w:val="22"/>
          <w:szCs w:val="22"/>
        </w:rPr>
        <w:t>е включаються до первісної вартості запасів, а належать до витрат того періоду, в якому вони були здійснені (встановлені)</w:t>
      </w:r>
      <w:r w:rsidR="00617AE7">
        <w:rPr>
          <w:sz w:val="22"/>
          <w:szCs w:val="22"/>
        </w:rPr>
        <w:t>?</w:t>
      </w:r>
    </w:p>
    <w:p w:rsidR="00617AE7" w:rsidRDefault="00617AE7" w:rsidP="00617AE7">
      <w:pPr>
        <w:widowControl w:val="0"/>
        <w:jc w:val="both"/>
        <w:rPr>
          <w:sz w:val="22"/>
          <w:szCs w:val="22"/>
        </w:rPr>
      </w:pPr>
      <w:r w:rsidRPr="00FF51F4">
        <w:rPr>
          <w:sz w:val="22"/>
          <w:szCs w:val="22"/>
        </w:rPr>
        <w:t xml:space="preserve">15. </w:t>
      </w:r>
      <w:r w:rsidR="00FF51F4" w:rsidRPr="00FF51F4">
        <w:rPr>
          <w:sz w:val="22"/>
          <w:szCs w:val="22"/>
        </w:rPr>
        <w:t>За якою формулою визначають суму транспортно-заготівельних витрат, яка відноситься до запасів, що вибули, та середній відсоток ТЗВ?</w:t>
      </w:r>
    </w:p>
    <w:p w:rsidR="00FF51F4" w:rsidRDefault="00FF51F4" w:rsidP="00617AE7">
      <w:pPr>
        <w:widowControl w:val="0"/>
        <w:jc w:val="both"/>
        <w:rPr>
          <w:color w:val="000000"/>
          <w:sz w:val="22"/>
          <w:szCs w:val="22"/>
        </w:rPr>
      </w:pPr>
      <w:r w:rsidRPr="00FF51F4">
        <w:rPr>
          <w:sz w:val="22"/>
          <w:szCs w:val="22"/>
        </w:rPr>
        <w:t xml:space="preserve">16. </w:t>
      </w:r>
      <w:r w:rsidRPr="00FF51F4">
        <w:rPr>
          <w:color w:val="000000"/>
          <w:sz w:val="22"/>
          <w:szCs w:val="22"/>
        </w:rPr>
        <w:t xml:space="preserve">Назвіть типові кореспонденції рахунків по обліку </w:t>
      </w:r>
      <w:r>
        <w:rPr>
          <w:color w:val="000000"/>
          <w:sz w:val="22"/>
          <w:szCs w:val="22"/>
        </w:rPr>
        <w:t>надходження запасів на підприємство.</w:t>
      </w:r>
    </w:p>
    <w:p w:rsidR="00FF51F4" w:rsidRDefault="00FF51F4" w:rsidP="00FF51F4">
      <w:pPr>
        <w:pStyle w:val="20"/>
        <w:rPr>
          <w:b w:val="0"/>
          <w:color w:val="000000"/>
          <w:sz w:val="22"/>
          <w:szCs w:val="22"/>
        </w:rPr>
      </w:pPr>
      <w:r w:rsidRPr="00FF51F4">
        <w:rPr>
          <w:b w:val="0"/>
          <w:color w:val="000000"/>
          <w:sz w:val="22"/>
          <w:szCs w:val="22"/>
        </w:rPr>
        <w:t xml:space="preserve">17. Якими документами оформлюють </w:t>
      </w:r>
      <w:r>
        <w:rPr>
          <w:b w:val="0"/>
          <w:color w:val="000000"/>
          <w:sz w:val="22"/>
          <w:szCs w:val="22"/>
        </w:rPr>
        <w:t>надходження запасів</w:t>
      </w:r>
      <w:r w:rsidRPr="00FF51F4">
        <w:rPr>
          <w:b w:val="0"/>
          <w:color w:val="000000"/>
          <w:sz w:val="22"/>
          <w:szCs w:val="22"/>
        </w:rPr>
        <w:t>?</w:t>
      </w:r>
    </w:p>
    <w:p w:rsidR="00921AE1" w:rsidRDefault="00FF51F4" w:rsidP="00921AE1">
      <w:pPr>
        <w:widowControl w:val="0"/>
        <w:jc w:val="both"/>
        <w:rPr>
          <w:sz w:val="22"/>
          <w:szCs w:val="22"/>
        </w:rPr>
      </w:pPr>
      <w:r w:rsidRPr="00921AE1">
        <w:rPr>
          <w:color w:val="000000"/>
          <w:sz w:val="22"/>
          <w:szCs w:val="22"/>
        </w:rPr>
        <w:t xml:space="preserve">18. </w:t>
      </w:r>
      <w:r w:rsidR="00921AE1">
        <w:rPr>
          <w:color w:val="000000"/>
          <w:sz w:val="22"/>
          <w:szCs w:val="22"/>
        </w:rPr>
        <w:t>Які методи застосовують д</w:t>
      </w:r>
      <w:r w:rsidR="00921AE1" w:rsidRPr="00921AE1">
        <w:rPr>
          <w:sz w:val="22"/>
          <w:szCs w:val="22"/>
        </w:rPr>
        <w:t>ля оцінки запасів при їх вибутті</w:t>
      </w:r>
      <w:r w:rsidR="00921AE1">
        <w:rPr>
          <w:sz w:val="22"/>
          <w:szCs w:val="22"/>
        </w:rPr>
        <w:t>? Охарактеризуйте їх.</w:t>
      </w:r>
    </w:p>
    <w:p w:rsidR="0095141C" w:rsidRDefault="00921AE1" w:rsidP="0095141C">
      <w:pPr>
        <w:widowControl w:val="0"/>
        <w:jc w:val="both"/>
        <w:rPr>
          <w:color w:val="000000"/>
          <w:sz w:val="22"/>
          <w:szCs w:val="22"/>
        </w:rPr>
      </w:pPr>
      <w:r>
        <w:rPr>
          <w:sz w:val="22"/>
          <w:szCs w:val="22"/>
        </w:rPr>
        <w:t xml:space="preserve">19. </w:t>
      </w:r>
      <w:r w:rsidR="0095141C" w:rsidRPr="00FF51F4">
        <w:rPr>
          <w:color w:val="000000"/>
          <w:sz w:val="22"/>
          <w:szCs w:val="22"/>
        </w:rPr>
        <w:t xml:space="preserve">Назвіть типові кореспонденції рахунків по обліку </w:t>
      </w:r>
      <w:r w:rsidR="0095141C">
        <w:rPr>
          <w:color w:val="000000"/>
          <w:sz w:val="22"/>
          <w:szCs w:val="22"/>
        </w:rPr>
        <w:t>вибуття запасів.</w:t>
      </w:r>
    </w:p>
    <w:p w:rsidR="0095141C" w:rsidRDefault="0095141C" w:rsidP="0095141C">
      <w:pPr>
        <w:pStyle w:val="20"/>
        <w:rPr>
          <w:b w:val="0"/>
          <w:color w:val="000000"/>
          <w:sz w:val="22"/>
          <w:szCs w:val="22"/>
        </w:rPr>
      </w:pPr>
      <w:r>
        <w:rPr>
          <w:b w:val="0"/>
          <w:color w:val="000000"/>
          <w:sz w:val="22"/>
          <w:szCs w:val="22"/>
        </w:rPr>
        <w:t>20</w:t>
      </w:r>
      <w:r w:rsidRPr="00FF51F4">
        <w:rPr>
          <w:b w:val="0"/>
          <w:color w:val="000000"/>
          <w:sz w:val="22"/>
          <w:szCs w:val="22"/>
        </w:rPr>
        <w:t xml:space="preserve">. Якими документами оформлюють </w:t>
      </w:r>
      <w:r>
        <w:rPr>
          <w:b w:val="0"/>
          <w:color w:val="000000"/>
          <w:sz w:val="22"/>
          <w:szCs w:val="22"/>
        </w:rPr>
        <w:t>вибуття запасів</w:t>
      </w:r>
      <w:r w:rsidRPr="00FF51F4">
        <w:rPr>
          <w:b w:val="0"/>
          <w:color w:val="000000"/>
          <w:sz w:val="22"/>
          <w:szCs w:val="22"/>
        </w:rPr>
        <w:t>?</w:t>
      </w:r>
    </w:p>
    <w:p w:rsidR="0095141C" w:rsidRDefault="0095141C" w:rsidP="0095141C">
      <w:pPr>
        <w:pStyle w:val="20"/>
        <w:rPr>
          <w:b w:val="0"/>
          <w:color w:val="000000"/>
          <w:sz w:val="22"/>
          <w:szCs w:val="22"/>
        </w:rPr>
      </w:pPr>
      <w:r>
        <w:rPr>
          <w:b w:val="0"/>
          <w:color w:val="000000"/>
          <w:sz w:val="22"/>
          <w:szCs w:val="22"/>
        </w:rPr>
        <w:t xml:space="preserve">21. </w:t>
      </w:r>
      <w:r w:rsidR="00737196">
        <w:rPr>
          <w:b w:val="0"/>
          <w:color w:val="000000"/>
          <w:sz w:val="22"/>
          <w:szCs w:val="22"/>
        </w:rPr>
        <w:t>Як класифікують готову продукцію?</w:t>
      </w:r>
    </w:p>
    <w:p w:rsidR="00737196" w:rsidRDefault="00737196" w:rsidP="0095141C">
      <w:pPr>
        <w:pStyle w:val="20"/>
        <w:rPr>
          <w:b w:val="0"/>
          <w:color w:val="000000"/>
          <w:sz w:val="22"/>
          <w:szCs w:val="22"/>
        </w:rPr>
      </w:pPr>
      <w:r>
        <w:rPr>
          <w:b w:val="0"/>
          <w:color w:val="000000"/>
          <w:sz w:val="22"/>
          <w:szCs w:val="22"/>
        </w:rPr>
        <w:t>22. Дайте характеристику рахункам обліку готової продукції і товарів.</w:t>
      </w:r>
    </w:p>
    <w:p w:rsidR="00737196" w:rsidRDefault="00737196" w:rsidP="0095141C">
      <w:pPr>
        <w:pStyle w:val="20"/>
        <w:rPr>
          <w:b w:val="0"/>
          <w:color w:val="000000"/>
          <w:sz w:val="22"/>
          <w:szCs w:val="22"/>
        </w:rPr>
      </w:pPr>
      <w:r>
        <w:rPr>
          <w:b w:val="0"/>
          <w:color w:val="000000"/>
          <w:sz w:val="22"/>
          <w:szCs w:val="22"/>
        </w:rPr>
        <w:t xml:space="preserve">23. </w:t>
      </w:r>
      <w:r w:rsidR="00E529F3">
        <w:rPr>
          <w:b w:val="0"/>
          <w:color w:val="000000"/>
          <w:sz w:val="22"/>
          <w:szCs w:val="22"/>
        </w:rPr>
        <w:t>Яким П(С)БО визначені м</w:t>
      </w:r>
      <w:r w:rsidR="00E529F3" w:rsidRPr="00452B5E">
        <w:rPr>
          <w:b w:val="0"/>
          <w:color w:val="000000"/>
          <w:sz w:val="22"/>
          <w:szCs w:val="22"/>
        </w:rPr>
        <w:t xml:space="preserve">етодологічні засади формування у бухгалтерському обліку інформації про </w:t>
      </w:r>
      <w:r w:rsidR="00E529F3">
        <w:rPr>
          <w:b w:val="0"/>
          <w:color w:val="000000"/>
          <w:sz w:val="22"/>
          <w:szCs w:val="22"/>
        </w:rPr>
        <w:t>основні засоби?</w:t>
      </w:r>
    </w:p>
    <w:p w:rsidR="00E529F3" w:rsidRDefault="00E529F3" w:rsidP="0095141C">
      <w:pPr>
        <w:pStyle w:val="20"/>
        <w:rPr>
          <w:b w:val="0"/>
          <w:color w:val="000000"/>
          <w:sz w:val="22"/>
          <w:szCs w:val="22"/>
        </w:rPr>
      </w:pPr>
      <w:r>
        <w:rPr>
          <w:b w:val="0"/>
          <w:color w:val="000000"/>
          <w:sz w:val="22"/>
          <w:szCs w:val="22"/>
        </w:rPr>
        <w:t>24. Дайте визначення основних засобів.</w:t>
      </w:r>
    </w:p>
    <w:p w:rsidR="004D3D67" w:rsidRDefault="00E529F3" w:rsidP="0095141C">
      <w:pPr>
        <w:pStyle w:val="20"/>
        <w:rPr>
          <w:sz w:val="22"/>
          <w:szCs w:val="22"/>
        </w:rPr>
      </w:pPr>
      <w:r>
        <w:rPr>
          <w:b w:val="0"/>
          <w:color w:val="000000"/>
          <w:sz w:val="22"/>
          <w:szCs w:val="22"/>
        </w:rPr>
        <w:t xml:space="preserve">25. </w:t>
      </w:r>
      <w:r w:rsidR="004D3D67">
        <w:rPr>
          <w:b w:val="0"/>
          <w:color w:val="000000"/>
          <w:sz w:val="22"/>
          <w:szCs w:val="22"/>
        </w:rPr>
        <w:t xml:space="preserve">Як класифікують основні засоби відповідно до </w:t>
      </w:r>
      <w:r w:rsidR="004D3D67" w:rsidRPr="00ED7CDF">
        <w:rPr>
          <w:b w:val="0"/>
          <w:sz w:val="22"/>
          <w:szCs w:val="22"/>
        </w:rPr>
        <w:t>Методичних рекомендацій з бухгалтерського обліку основних засобі</w:t>
      </w:r>
      <w:r w:rsidR="004D3D67" w:rsidRPr="001227D5">
        <w:rPr>
          <w:b w:val="0"/>
          <w:sz w:val="22"/>
          <w:szCs w:val="22"/>
        </w:rPr>
        <w:t>в?</w:t>
      </w:r>
    </w:p>
    <w:p w:rsidR="00E529F3" w:rsidRDefault="004D3D67" w:rsidP="0095141C">
      <w:pPr>
        <w:pStyle w:val="20"/>
        <w:rPr>
          <w:b w:val="0"/>
          <w:color w:val="000000"/>
          <w:sz w:val="22"/>
          <w:szCs w:val="22"/>
        </w:rPr>
      </w:pPr>
      <w:r w:rsidRPr="004D3D67">
        <w:rPr>
          <w:b w:val="0"/>
          <w:sz w:val="22"/>
          <w:szCs w:val="22"/>
        </w:rPr>
        <w:t xml:space="preserve">26. </w:t>
      </w:r>
      <w:r w:rsidRPr="004D3D67">
        <w:rPr>
          <w:b w:val="0"/>
          <w:color w:val="000000"/>
          <w:sz w:val="22"/>
          <w:szCs w:val="22"/>
        </w:rPr>
        <w:t xml:space="preserve"> </w:t>
      </w:r>
      <w:r w:rsidR="001227D5">
        <w:rPr>
          <w:b w:val="0"/>
          <w:color w:val="000000"/>
          <w:sz w:val="22"/>
          <w:szCs w:val="22"/>
        </w:rPr>
        <w:t>З яких витрат складається первісна вартість об’єкта основних засобів, придбаних за плату?</w:t>
      </w:r>
    </w:p>
    <w:p w:rsidR="001227D5" w:rsidRDefault="001227D5" w:rsidP="0095141C">
      <w:pPr>
        <w:pStyle w:val="20"/>
        <w:rPr>
          <w:b w:val="0"/>
          <w:color w:val="000000"/>
          <w:sz w:val="22"/>
          <w:szCs w:val="22"/>
        </w:rPr>
      </w:pPr>
      <w:r>
        <w:rPr>
          <w:b w:val="0"/>
          <w:color w:val="000000"/>
          <w:sz w:val="22"/>
          <w:szCs w:val="22"/>
        </w:rPr>
        <w:t>27. Дайте характеристику рахункам обліку основних засобів.</w:t>
      </w:r>
    </w:p>
    <w:p w:rsidR="001227D5" w:rsidRDefault="001227D5" w:rsidP="0095141C">
      <w:pPr>
        <w:pStyle w:val="20"/>
        <w:rPr>
          <w:b w:val="0"/>
          <w:color w:val="000000"/>
          <w:sz w:val="22"/>
          <w:szCs w:val="22"/>
        </w:rPr>
      </w:pPr>
      <w:r w:rsidRPr="00816089">
        <w:rPr>
          <w:b w:val="0"/>
          <w:color w:val="000000"/>
          <w:sz w:val="22"/>
          <w:szCs w:val="22"/>
        </w:rPr>
        <w:t xml:space="preserve">28. </w:t>
      </w:r>
      <w:r w:rsidR="00816089" w:rsidRPr="00816089">
        <w:rPr>
          <w:b w:val="0"/>
          <w:color w:val="000000"/>
          <w:sz w:val="22"/>
          <w:szCs w:val="22"/>
        </w:rPr>
        <w:t>Назвіть типові кореспонденції рахунків по обліку</w:t>
      </w:r>
      <w:r w:rsidR="00816089">
        <w:rPr>
          <w:b w:val="0"/>
          <w:color w:val="000000"/>
          <w:sz w:val="22"/>
          <w:szCs w:val="22"/>
        </w:rPr>
        <w:t xml:space="preserve"> надходження основних засобів на підприємство.</w:t>
      </w:r>
    </w:p>
    <w:p w:rsidR="00816089" w:rsidRDefault="00816089" w:rsidP="0095141C">
      <w:pPr>
        <w:pStyle w:val="20"/>
        <w:rPr>
          <w:b w:val="0"/>
          <w:color w:val="000000"/>
          <w:sz w:val="22"/>
          <w:szCs w:val="22"/>
        </w:rPr>
      </w:pPr>
      <w:r>
        <w:rPr>
          <w:b w:val="0"/>
          <w:color w:val="000000"/>
          <w:sz w:val="22"/>
          <w:szCs w:val="22"/>
        </w:rPr>
        <w:t xml:space="preserve">29. </w:t>
      </w:r>
      <w:r w:rsidR="00257920">
        <w:rPr>
          <w:b w:val="0"/>
          <w:color w:val="000000"/>
          <w:sz w:val="22"/>
          <w:szCs w:val="22"/>
        </w:rPr>
        <w:t>Що означає амортизація і знос основних засобів?</w:t>
      </w:r>
    </w:p>
    <w:p w:rsidR="00257920" w:rsidRDefault="00257920" w:rsidP="0095141C">
      <w:pPr>
        <w:pStyle w:val="20"/>
        <w:rPr>
          <w:b w:val="0"/>
          <w:color w:val="000000"/>
          <w:sz w:val="22"/>
          <w:szCs w:val="22"/>
        </w:rPr>
      </w:pPr>
      <w:r>
        <w:rPr>
          <w:b w:val="0"/>
          <w:color w:val="000000"/>
          <w:sz w:val="22"/>
          <w:szCs w:val="22"/>
        </w:rPr>
        <w:t>30. За допомогою яких методів здійснюють нарахування амортизації основних засобів? Охарактеризуйте їх.</w:t>
      </w:r>
    </w:p>
    <w:p w:rsidR="00257920" w:rsidRDefault="00257920" w:rsidP="0095141C">
      <w:pPr>
        <w:pStyle w:val="20"/>
        <w:rPr>
          <w:b w:val="0"/>
          <w:color w:val="000000"/>
          <w:sz w:val="22"/>
          <w:szCs w:val="22"/>
        </w:rPr>
      </w:pPr>
      <w:r>
        <w:rPr>
          <w:b w:val="0"/>
          <w:color w:val="000000"/>
          <w:sz w:val="22"/>
          <w:szCs w:val="22"/>
        </w:rPr>
        <w:t>31. Як нарахування амортизації відображають на рахунках бухгалтерського обліку?</w:t>
      </w:r>
    </w:p>
    <w:p w:rsidR="00257920" w:rsidRDefault="00257920" w:rsidP="0095141C">
      <w:pPr>
        <w:pStyle w:val="20"/>
        <w:rPr>
          <w:b w:val="0"/>
          <w:sz w:val="22"/>
          <w:szCs w:val="22"/>
        </w:rPr>
      </w:pPr>
      <w:r>
        <w:rPr>
          <w:b w:val="0"/>
          <w:color w:val="000000"/>
          <w:sz w:val="22"/>
          <w:szCs w:val="22"/>
        </w:rPr>
        <w:t xml:space="preserve">32. </w:t>
      </w:r>
      <w:r w:rsidR="0034798C">
        <w:rPr>
          <w:b w:val="0"/>
          <w:color w:val="000000"/>
          <w:sz w:val="22"/>
          <w:szCs w:val="22"/>
        </w:rPr>
        <w:t xml:space="preserve">Яка процедура </w:t>
      </w:r>
      <w:r w:rsidR="0034798C" w:rsidRPr="006A3CAB">
        <w:rPr>
          <w:b w:val="0"/>
          <w:sz w:val="22"/>
          <w:szCs w:val="22"/>
        </w:rPr>
        <w:t>визначення непридатності основних засобів до використання</w:t>
      </w:r>
      <w:r w:rsidR="0034798C">
        <w:rPr>
          <w:b w:val="0"/>
          <w:sz w:val="22"/>
          <w:szCs w:val="22"/>
        </w:rPr>
        <w:t>?</w:t>
      </w:r>
    </w:p>
    <w:p w:rsidR="0034798C" w:rsidRDefault="0034798C" w:rsidP="0095141C">
      <w:pPr>
        <w:pStyle w:val="20"/>
        <w:rPr>
          <w:b w:val="0"/>
          <w:color w:val="000000"/>
          <w:sz w:val="22"/>
          <w:szCs w:val="22"/>
        </w:rPr>
      </w:pPr>
      <w:r>
        <w:rPr>
          <w:b w:val="0"/>
          <w:sz w:val="22"/>
          <w:szCs w:val="22"/>
        </w:rPr>
        <w:t xml:space="preserve">33. </w:t>
      </w:r>
      <w:r w:rsidR="007D7B1D">
        <w:rPr>
          <w:b w:val="0"/>
          <w:sz w:val="22"/>
          <w:szCs w:val="22"/>
        </w:rPr>
        <w:t xml:space="preserve">Назвіть </w:t>
      </w:r>
      <w:r w:rsidR="007D7B1D" w:rsidRPr="00816089">
        <w:rPr>
          <w:b w:val="0"/>
          <w:color w:val="000000"/>
          <w:sz w:val="22"/>
          <w:szCs w:val="22"/>
        </w:rPr>
        <w:t>типові кореспонденції рахунків по обліку</w:t>
      </w:r>
      <w:r w:rsidR="007D7B1D">
        <w:rPr>
          <w:b w:val="0"/>
          <w:color w:val="000000"/>
          <w:sz w:val="22"/>
          <w:szCs w:val="22"/>
        </w:rPr>
        <w:t xml:space="preserve"> вибуття основних засобів</w:t>
      </w:r>
      <w:r w:rsidR="00884F39">
        <w:rPr>
          <w:b w:val="0"/>
          <w:color w:val="000000"/>
          <w:sz w:val="22"/>
          <w:szCs w:val="22"/>
        </w:rPr>
        <w:t>.</w:t>
      </w:r>
    </w:p>
    <w:p w:rsidR="007D7B1D" w:rsidRDefault="007D7B1D" w:rsidP="0095141C">
      <w:pPr>
        <w:pStyle w:val="20"/>
        <w:rPr>
          <w:b w:val="0"/>
          <w:sz w:val="22"/>
          <w:szCs w:val="22"/>
        </w:rPr>
      </w:pPr>
      <w:r>
        <w:rPr>
          <w:b w:val="0"/>
          <w:color w:val="000000"/>
          <w:sz w:val="22"/>
          <w:szCs w:val="22"/>
        </w:rPr>
        <w:t xml:space="preserve">34. </w:t>
      </w:r>
      <w:r w:rsidR="00702E72">
        <w:rPr>
          <w:b w:val="0"/>
          <w:color w:val="000000"/>
          <w:sz w:val="22"/>
          <w:szCs w:val="22"/>
        </w:rPr>
        <w:t>Назвіть т</w:t>
      </w:r>
      <w:r w:rsidR="00702E72" w:rsidRPr="00250334">
        <w:rPr>
          <w:b w:val="0"/>
          <w:sz w:val="22"/>
          <w:szCs w:val="22"/>
        </w:rPr>
        <w:t>ипов</w:t>
      </w:r>
      <w:r w:rsidR="00702E72">
        <w:rPr>
          <w:b w:val="0"/>
          <w:sz w:val="22"/>
          <w:szCs w:val="22"/>
        </w:rPr>
        <w:t>і</w:t>
      </w:r>
      <w:r w:rsidR="00702E72" w:rsidRPr="00250334">
        <w:rPr>
          <w:b w:val="0"/>
          <w:sz w:val="22"/>
          <w:szCs w:val="22"/>
        </w:rPr>
        <w:t xml:space="preserve"> форм</w:t>
      </w:r>
      <w:r w:rsidR="00702E72">
        <w:rPr>
          <w:b w:val="0"/>
          <w:sz w:val="22"/>
          <w:szCs w:val="22"/>
        </w:rPr>
        <w:t>и</w:t>
      </w:r>
      <w:r w:rsidR="00702E72" w:rsidRPr="00250334">
        <w:rPr>
          <w:b w:val="0"/>
          <w:sz w:val="22"/>
          <w:szCs w:val="22"/>
        </w:rPr>
        <w:t xml:space="preserve"> первинної облікової документ</w:t>
      </w:r>
      <w:r w:rsidR="00702E72">
        <w:rPr>
          <w:b w:val="0"/>
          <w:sz w:val="22"/>
          <w:szCs w:val="22"/>
        </w:rPr>
        <w:t>ації з обліку основних засобів.</w:t>
      </w:r>
    </w:p>
    <w:p w:rsidR="00702E72" w:rsidRDefault="00702E72" w:rsidP="00702E72">
      <w:pPr>
        <w:pStyle w:val="20"/>
        <w:rPr>
          <w:b w:val="0"/>
          <w:color w:val="000000"/>
          <w:sz w:val="22"/>
          <w:szCs w:val="22"/>
        </w:rPr>
      </w:pPr>
      <w:r>
        <w:rPr>
          <w:b w:val="0"/>
          <w:sz w:val="22"/>
          <w:szCs w:val="22"/>
        </w:rPr>
        <w:t xml:space="preserve">35. </w:t>
      </w:r>
      <w:r>
        <w:rPr>
          <w:b w:val="0"/>
          <w:color w:val="000000"/>
          <w:sz w:val="22"/>
          <w:szCs w:val="22"/>
        </w:rPr>
        <w:t>Яким П(С)БО визначені м</w:t>
      </w:r>
      <w:r w:rsidRPr="00452B5E">
        <w:rPr>
          <w:b w:val="0"/>
          <w:color w:val="000000"/>
          <w:sz w:val="22"/>
          <w:szCs w:val="22"/>
        </w:rPr>
        <w:t xml:space="preserve">етодологічні засади формування у бухгалтерському обліку інформації про </w:t>
      </w:r>
      <w:r>
        <w:rPr>
          <w:b w:val="0"/>
          <w:color w:val="000000"/>
          <w:sz w:val="22"/>
          <w:szCs w:val="22"/>
        </w:rPr>
        <w:t>витрати підприємства?</w:t>
      </w:r>
    </w:p>
    <w:p w:rsidR="00702E72" w:rsidRDefault="00702E72" w:rsidP="00702E72">
      <w:pPr>
        <w:pStyle w:val="20"/>
        <w:rPr>
          <w:b w:val="0"/>
          <w:color w:val="000000"/>
          <w:sz w:val="22"/>
          <w:szCs w:val="22"/>
        </w:rPr>
      </w:pPr>
      <w:r>
        <w:rPr>
          <w:b w:val="0"/>
          <w:color w:val="000000"/>
          <w:sz w:val="22"/>
          <w:szCs w:val="22"/>
        </w:rPr>
        <w:t>36. Дайте визначення витрат та елемента витрат.</w:t>
      </w:r>
    </w:p>
    <w:p w:rsidR="00884F39" w:rsidRDefault="00702E72" w:rsidP="00702E72">
      <w:pPr>
        <w:pStyle w:val="20"/>
        <w:rPr>
          <w:b w:val="0"/>
          <w:color w:val="000000"/>
          <w:sz w:val="22"/>
          <w:szCs w:val="22"/>
        </w:rPr>
      </w:pPr>
      <w:r>
        <w:rPr>
          <w:b w:val="0"/>
          <w:color w:val="000000"/>
          <w:sz w:val="22"/>
          <w:szCs w:val="22"/>
        </w:rPr>
        <w:t xml:space="preserve">37. </w:t>
      </w:r>
      <w:r w:rsidR="00884F39">
        <w:rPr>
          <w:b w:val="0"/>
          <w:color w:val="000000"/>
          <w:sz w:val="22"/>
          <w:szCs w:val="22"/>
        </w:rPr>
        <w:t>Для чого призначені рахунки класу 8 Плану рахунків?</w:t>
      </w:r>
    </w:p>
    <w:p w:rsidR="00884F39" w:rsidRDefault="00884F39" w:rsidP="00702E72">
      <w:pPr>
        <w:pStyle w:val="20"/>
        <w:rPr>
          <w:b w:val="0"/>
          <w:color w:val="000000"/>
          <w:sz w:val="22"/>
          <w:szCs w:val="22"/>
        </w:rPr>
      </w:pPr>
      <w:r>
        <w:rPr>
          <w:b w:val="0"/>
          <w:color w:val="000000"/>
          <w:sz w:val="22"/>
          <w:szCs w:val="22"/>
        </w:rPr>
        <w:t>38. Які елементи витрат Вам відомі?</w:t>
      </w:r>
    </w:p>
    <w:p w:rsidR="00884F39" w:rsidRDefault="00884F39" w:rsidP="00884F39">
      <w:pPr>
        <w:pStyle w:val="20"/>
        <w:rPr>
          <w:b w:val="0"/>
          <w:color w:val="000000"/>
          <w:sz w:val="22"/>
          <w:szCs w:val="22"/>
        </w:rPr>
      </w:pPr>
      <w:r>
        <w:rPr>
          <w:b w:val="0"/>
          <w:color w:val="000000"/>
          <w:sz w:val="22"/>
          <w:szCs w:val="22"/>
        </w:rPr>
        <w:t xml:space="preserve">39. </w:t>
      </w:r>
      <w:r>
        <w:rPr>
          <w:b w:val="0"/>
          <w:sz w:val="22"/>
          <w:szCs w:val="22"/>
        </w:rPr>
        <w:t xml:space="preserve">Назвіть </w:t>
      </w:r>
      <w:r w:rsidRPr="00816089">
        <w:rPr>
          <w:b w:val="0"/>
          <w:color w:val="000000"/>
          <w:sz w:val="22"/>
          <w:szCs w:val="22"/>
        </w:rPr>
        <w:t>типові кореспонденції рахунків по обліку</w:t>
      </w:r>
      <w:r>
        <w:rPr>
          <w:b w:val="0"/>
          <w:color w:val="000000"/>
          <w:sz w:val="22"/>
          <w:szCs w:val="22"/>
        </w:rPr>
        <w:t xml:space="preserve"> витрат за елементами.</w:t>
      </w:r>
    </w:p>
    <w:p w:rsidR="00884F39" w:rsidRDefault="00884F39" w:rsidP="00884F39">
      <w:pPr>
        <w:pStyle w:val="20"/>
        <w:rPr>
          <w:b w:val="0"/>
          <w:color w:val="000000"/>
          <w:sz w:val="22"/>
          <w:szCs w:val="22"/>
        </w:rPr>
      </w:pPr>
      <w:r>
        <w:rPr>
          <w:b w:val="0"/>
          <w:color w:val="000000"/>
          <w:sz w:val="22"/>
          <w:szCs w:val="22"/>
        </w:rPr>
        <w:t>40. Для чого призначені рахунки класу 9 Плану рахунків?</w:t>
      </w:r>
    </w:p>
    <w:p w:rsidR="00884F39" w:rsidRDefault="00884F39" w:rsidP="00884F39">
      <w:pPr>
        <w:pStyle w:val="20"/>
        <w:rPr>
          <w:b w:val="0"/>
          <w:color w:val="000000"/>
          <w:sz w:val="22"/>
          <w:szCs w:val="22"/>
        </w:rPr>
      </w:pPr>
      <w:r>
        <w:rPr>
          <w:b w:val="0"/>
          <w:color w:val="000000"/>
          <w:sz w:val="22"/>
          <w:szCs w:val="22"/>
        </w:rPr>
        <w:t xml:space="preserve">41. </w:t>
      </w:r>
      <w:r w:rsidR="009F524E">
        <w:rPr>
          <w:b w:val="0"/>
          <w:color w:val="000000"/>
          <w:sz w:val="22"/>
          <w:szCs w:val="22"/>
        </w:rPr>
        <w:t>Які витрати належать до:</w:t>
      </w:r>
    </w:p>
    <w:p w:rsidR="009F524E" w:rsidRDefault="009F524E" w:rsidP="009F524E">
      <w:pPr>
        <w:pStyle w:val="20"/>
        <w:ind w:firstLine="360"/>
        <w:rPr>
          <w:b w:val="0"/>
          <w:color w:val="000000"/>
          <w:sz w:val="22"/>
          <w:szCs w:val="22"/>
        </w:rPr>
      </w:pPr>
      <w:r>
        <w:rPr>
          <w:b w:val="0"/>
          <w:color w:val="000000"/>
          <w:sz w:val="22"/>
          <w:szCs w:val="22"/>
        </w:rPr>
        <w:t>- адміністративних?</w:t>
      </w:r>
    </w:p>
    <w:p w:rsidR="009F524E" w:rsidRDefault="009F524E" w:rsidP="009F524E">
      <w:pPr>
        <w:pStyle w:val="20"/>
        <w:ind w:firstLine="360"/>
        <w:rPr>
          <w:b w:val="0"/>
          <w:color w:val="000000"/>
          <w:sz w:val="22"/>
          <w:szCs w:val="22"/>
        </w:rPr>
      </w:pPr>
      <w:r>
        <w:rPr>
          <w:b w:val="0"/>
          <w:color w:val="000000"/>
          <w:sz w:val="22"/>
          <w:szCs w:val="22"/>
        </w:rPr>
        <w:t>- витрат на збут?</w:t>
      </w:r>
    </w:p>
    <w:p w:rsidR="009F524E" w:rsidRDefault="009F524E" w:rsidP="009F524E">
      <w:pPr>
        <w:pStyle w:val="20"/>
        <w:ind w:firstLine="360"/>
        <w:rPr>
          <w:b w:val="0"/>
          <w:color w:val="000000"/>
          <w:sz w:val="22"/>
          <w:szCs w:val="22"/>
        </w:rPr>
      </w:pPr>
      <w:r>
        <w:rPr>
          <w:b w:val="0"/>
          <w:color w:val="000000"/>
          <w:sz w:val="22"/>
          <w:szCs w:val="22"/>
        </w:rPr>
        <w:t>- інших операційних витрат?</w:t>
      </w:r>
    </w:p>
    <w:p w:rsidR="009F524E" w:rsidRDefault="009F524E" w:rsidP="009F524E">
      <w:pPr>
        <w:pStyle w:val="20"/>
        <w:ind w:firstLine="360"/>
        <w:rPr>
          <w:b w:val="0"/>
          <w:color w:val="000000"/>
          <w:sz w:val="22"/>
          <w:szCs w:val="22"/>
        </w:rPr>
      </w:pPr>
      <w:r>
        <w:rPr>
          <w:b w:val="0"/>
          <w:color w:val="000000"/>
          <w:sz w:val="22"/>
          <w:szCs w:val="22"/>
        </w:rPr>
        <w:t>- фінансових витрат?</w:t>
      </w:r>
    </w:p>
    <w:p w:rsidR="009F524E" w:rsidRDefault="009F524E" w:rsidP="009F524E">
      <w:pPr>
        <w:pStyle w:val="20"/>
        <w:ind w:firstLine="360"/>
        <w:rPr>
          <w:b w:val="0"/>
          <w:color w:val="000000"/>
          <w:sz w:val="22"/>
          <w:szCs w:val="22"/>
        </w:rPr>
      </w:pPr>
      <w:r>
        <w:rPr>
          <w:b w:val="0"/>
          <w:color w:val="000000"/>
          <w:sz w:val="22"/>
          <w:szCs w:val="22"/>
        </w:rPr>
        <w:t>- втрат від участі в капіталі?</w:t>
      </w:r>
    </w:p>
    <w:p w:rsidR="00204D2A" w:rsidRDefault="009F524E" w:rsidP="00204D2A">
      <w:pPr>
        <w:pStyle w:val="20"/>
        <w:ind w:firstLine="360"/>
        <w:rPr>
          <w:b w:val="0"/>
          <w:color w:val="000000"/>
          <w:sz w:val="22"/>
          <w:szCs w:val="22"/>
        </w:rPr>
      </w:pPr>
      <w:r>
        <w:rPr>
          <w:b w:val="0"/>
          <w:color w:val="000000"/>
          <w:sz w:val="22"/>
          <w:szCs w:val="22"/>
        </w:rPr>
        <w:t>- інших витрат?</w:t>
      </w:r>
    </w:p>
    <w:p w:rsidR="009F524E" w:rsidRDefault="009F524E" w:rsidP="009F524E">
      <w:pPr>
        <w:pStyle w:val="20"/>
        <w:ind w:firstLine="360"/>
        <w:rPr>
          <w:b w:val="0"/>
          <w:color w:val="000000"/>
          <w:sz w:val="22"/>
          <w:szCs w:val="22"/>
        </w:rPr>
      </w:pPr>
      <w:r>
        <w:rPr>
          <w:b w:val="0"/>
          <w:color w:val="000000"/>
          <w:sz w:val="22"/>
          <w:szCs w:val="22"/>
        </w:rPr>
        <w:t>- надзвичайних витрат?</w:t>
      </w:r>
    </w:p>
    <w:p w:rsidR="00204D2A" w:rsidRDefault="00204D2A" w:rsidP="00204D2A">
      <w:pPr>
        <w:pStyle w:val="20"/>
        <w:rPr>
          <w:b w:val="0"/>
          <w:color w:val="000000"/>
          <w:sz w:val="22"/>
          <w:szCs w:val="22"/>
        </w:rPr>
      </w:pPr>
      <w:r>
        <w:rPr>
          <w:b w:val="0"/>
          <w:color w:val="000000"/>
          <w:sz w:val="22"/>
          <w:szCs w:val="22"/>
        </w:rPr>
        <w:t>42. Як витрати діяльності відображають на рахунках бухгалтерського обліку?</w:t>
      </w:r>
    </w:p>
    <w:p w:rsidR="00204D2A" w:rsidRDefault="00204D2A" w:rsidP="00204D2A">
      <w:pPr>
        <w:pStyle w:val="20"/>
        <w:rPr>
          <w:b w:val="0"/>
          <w:color w:val="000000"/>
          <w:sz w:val="22"/>
          <w:szCs w:val="22"/>
        </w:rPr>
      </w:pPr>
      <w:r>
        <w:rPr>
          <w:b w:val="0"/>
          <w:color w:val="000000"/>
          <w:sz w:val="22"/>
          <w:szCs w:val="22"/>
        </w:rPr>
        <w:t xml:space="preserve">43. </w:t>
      </w:r>
      <w:r w:rsidR="00A07EA5">
        <w:rPr>
          <w:b w:val="0"/>
          <w:color w:val="000000"/>
          <w:sz w:val="22"/>
          <w:szCs w:val="22"/>
        </w:rPr>
        <w:t>Дайте характеристику рахунку 79 «Фінансові результати».</w:t>
      </w:r>
    </w:p>
    <w:p w:rsidR="00A07EA5" w:rsidRDefault="00A07EA5" w:rsidP="00204D2A">
      <w:pPr>
        <w:pStyle w:val="20"/>
        <w:rPr>
          <w:b w:val="0"/>
          <w:color w:val="000000"/>
          <w:sz w:val="22"/>
          <w:szCs w:val="22"/>
        </w:rPr>
      </w:pPr>
    </w:p>
    <w:p w:rsidR="009F524E" w:rsidRDefault="009F524E" w:rsidP="00204D2A">
      <w:pPr>
        <w:pStyle w:val="20"/>
        <w:rPr>
          <w:b w:val="0"/>
          <w:color w:val="000000"/>
          <w:sz w:val="22"/>
          <w:szCs w:val="22"/>
        </w:rPr>
      </w:pPr>
    </w:p>
    <w:p w:rsidR="00884F39" w:rsidRDefault="00884F39" w:rsidP="00884F39">
      <w:pPr>
        <w:pStyle w:val="20"/>
        <w:rPr>
          <w:b w:val="0"/>
          <w:color w:val="000000"/>
          <w:sz w:val="22"/>
          <w:szCs w:val="22"/>
        </w:rPr>
      </w:pPr>
    </w:p>
    <w:p w:rsidR="00884F39" w:rsidRDefault="00884F39" w:rsidP="00884F39">
      <w:pPr>
        <w:pStyle w:val="20"/>
        <w:rPr>
          <w:b w:val="0"/>
          <w:color w:val="000000"/>
          <w:sz w:val="22"/>
          <w:szCs w:val="22"/>
        </w:rPr>
      </w:pPr>
    </w:p>
    <w:p w:rsidR="00702E72" w:rsidRDefault="00702E72" w:rsidP="00702E72">
      <w:pPr>
        <w:pStyle w:val="20"/>
        <w:rPr>
          <w:b w:val="0"/>
          <w:color w:val="000000"/>
          <w:sz w:val="22"/>
          <w:szCs w:val="22"/>
        </w:rPr>
      </w:pPr>
    </w:p>
    <w:p w:rsidR="00702E72" w:rsidRPr="00816089" w:rsidRDefault="00702E72" w:rsidP="0095141C">
      <w:pPr>
        <w:pStyle w:val="20"/>
        <w:rPr>
          <w:b w:val="0"/>
          <w:color w:val="000000"/>
          <w:sz w:val="22"/>
          <w:szCs w:val="22"/>
        </w:rPr>
      </w:pPr>
    </w:p>
    <w:p w:rsidR="00921AE1" w:rsidRPr="00921AE1" w:rsidRDefault="00921AE1" w:rsidP="00921AE1">
      <w:pPr>
        <w:widowControl w:val="0"/>
        <w:jc w:val="both"/>
        <w:rPr>
          <w:sz w:val="22"/>
          <w:szCs w:val="22"/>
        </w:rPr>
      </w:pPr>
    </w:p>
    <w:p w:rsidR="004F4239" w:rsidRPr="00E2195D" w:rsidRDefault="004F4239" w:rsidP="0074738C">
      <w:pPr>
        <w:pStyle w:val="20"/>
        <w:jc w:val="center"/>
        <w:rPr>
          <w:sz w:val="24"/>
          <w:szCs w:val="24"/>
        </w:rPr>
      </w:pPr>
      <w:r w:rsidRPr="00E2195D">
        <w:rPr>
          <w:sz w:val="24"/>
          <w:szCs w:val="24"/>
        </w:rPr>
        <w:t>Тема 11. Основи бухгалтерської звітності</w:t>
      </w:r>
    </w:p>
    <w:p w:rsidR="0074738C" w:rsidRPr="0074738C" w:rsidRDefault="0074738C" w:rsidP="0074738C">
      <w:pPr>
        <w:pStyle w:val="20"/>
        <w:jc w:val="center"/>
        <w:rPr>
          <w:color w:val="000000"/>
          <w:sz w:val="24"/>
          <w:szCs w:val="24"/>
        </w:rPr>
      </w:pPr>
    </w:p>
    <w:p w:rsidR="0074738C" w:rsidRDefault="004F4239" w:rsidP="003C096F">
      <w:pPr>
        <w:widowControl w:val="0"/>
        <w:ind w:firstLine="561"/>
        <w:jc w:val="both"/>
        <w:rPr>
          <w:b/>
          <w:i/>
          <w:color w:val="000000"/>
          <w:sz w:val="24"/>
          <w:szCs w:val="24"/>
        </w:rPr>
      </w:pPr>
      <w:r w:rsidRPr="0074738C">
        <w:rPr>
          <w:b/>
          <w:i/>
          <w:color w:val="000000"/>
          <w:sz w:val="24"/>
          <w:szCs w:val="24"/>
        </w:rPr>
        <w:t xml:space="preserve">Основні принципи побудови бухгалтерської звітності. </w:t>
      </w:r>
    </w:p>
    <w:p w:rsidR="0078582E" w:rsidRDefault="0078582E" w:rsidP="00EA0CB4">
      <w:pPr>
        <w:pStyle w:val="HTML"/>
        <w:ind w:firstLine="600"/>
        <w:jc w:val="both"/>
        <w:rPr>
          <w:rFonts w:ascii="Times New Roman" w:hAnsi="Times New Roman" w:cs="Times New Roman"/>
          <w:sz w:val="22"/>
          <w:szCs w:val="22"/>
          <w:lang w:val="uk-UA"/>
        </w:rPr>
      </w:pPr>
    </w:p>
    <w:p w:rsidR="00EA0CB4" w:rsidRDefault="00EA0CB4" w:rsidP="00EA0CB4">
      <w:pPr>
        <w:pStyle w:val="HTML"/>
        <w:ind w:firstLine="600"/>
        <w:jc w:val="both"/>
        <w:rPr>
          <w:rFonts w:ascii="Times New Roman" w:hAnsi="Times New Roman" w:cs="Times New Roman"/>
          <w:b/>
          <w:sz w:val="22"/>
          <w:szCs w:val="22"/>
          <w:lang w:val="uk-UA"/>
        </w:rPr>
      </w:pPr>
      <w:r w:rsidRPr="00EA0CB4">
        <w:rPr>
          <w:rFonts w:ascii="Times New Roman" w:hAnsi="Times New Roman" w:cs="Times New Roman"/>
          <w:sz w:val="22"/>
          <w:szCs w:val="22"/>
          <w:lang w:val="uk-UA"/>
        </w:rPr>
        <w:t xml:space="preserve">Мета, склад і принципи  підготовки  фінансової звітності та вимоги до визнання і розкриття її елементів визначені </w:t>
      </w:r>
      <w:r w:rsidRPr="00EA0CB4">
        <w:rPr>
          <w:rFonts w:ascii="Times New Roman" w:hAnsi="Times New Roman" w:cs="Times New Roman"/>
          <w:b/>
          <w:sz w:val="22"/>
          <w:szCs w:val="22"/>
          <w:lang w:val="uk-UA"/>
        </w:rPr>
        <w:t>Положенням  (стандартом)  бухгалтерського обліку</w:t>
      </w:r>
      <w:r w:rsidRPr="00EA0CB4">
        <w:rPr>
          <w:rFonts w:ascii="Times New Roman" w:hAnsi="Times New Roman" w:cs="Times New Roman"/>
          <w:sz w:val="22"/>
          <w:szCs w:val="22"/>
          <w:lang w:val="uk-UA"/>
        </w:rPr>
        <w:t xml:space="preserve"> </w:t>
      </w:r>
      <w:r w:rsidRPr="00EA0CB4">
        <w:rPr>
          <w:rFonts w:ascii="Times New Roman" w:hAnsi="Times New Roman" w:cs="Times New Roman"/>
          <w:b/>
          <w:sz w:val="22"/>
          <w:szCs w:val="22"/>
          <w:lang w:val="uk-UA"/>
        </w:rPr>
        <w:t>1 «</w:t>
      </w:r>
      <w:r w:rsidRPr="00EA0CB4">
        <w:rPr>
          <w:rFonts w:ascii="Times New Roman" w:hAnsi="Times New Roman" w:cs="Times New Roman"/>
          <w:b/>
          <w:bCs/>
          <w:sz w:val="22"/>
          <w:szCs w:val="22"/>
          <w:lang w:val="uk-UA"/>
        </w:rPr>
        <w:t>Загальні вимоги до фінансової звітності</w:t>
      </w:r>
      <w:r w:rsidRPr="00EA0CB4">
        <w:rPr>
          <w:rFonts w:ascii="Times New Roman" w:hAnsi="Times New Roman" w:cs="Times New Roman"/>
          <w:b/>
          <w:sz w:val="22"/>
          <w:szCs w:val="22"/>
          <w:lang w:val="uk-UA"/>
        </w:rPr>
        <w:t>»</w:t>
      </w:r>
      <w:r>
        <w:rPr>
          <w:rFonts w:ascii="Times New Roman" w:hAnsi="Times New Roman" w:cs="Times New Roman"/>
          <w:b/>
          <w:sz w:val="22"/>
          <w:szCs w:val="22"/>
          <w:lang w:val="uk-UA"/>
        </w:rPr>
        <w:t>.</w:t>
      </w:r>
    </w:p>
    <w:p w:rsidR="00FD2D04" w:rsidRDefault="00FD2D04" w:rsidP="0078582E">
      <w:pPr>
        <w:pStyle w:val="HTML"/>
        <w:ind w:firstLine="600"/>
        <w:jc w:val="both"/>
        <w:rPr>
          <w:rFonts w:ascii="Times New Roman" w:hAnsi="Times New Roman" w:cs="Times New Roman"/>
          <w:b/>
          <w:sz w:val="22"/>
          <w:szCs w:val="22"/>
          <w:lang w:val="uk-UA"/>
        </w:rPr>
      </w:pPr>
    </w:p>
    <w:p w:rsidR="0078582E" w:rsidRDefault="0078582E" w:rsidP="0078582E">
      <w:pPr>
        <w:pStyle w:val="HTML"/>
        <w:ind w:firstLine="600"/>
        <w:jc w:val="both"/>
        <w:rPr>
          <w:rFonts w:ascii="Times New Roman" w:hAnsi="Times New Roman" w:cs="Times New Roman"/>
          <w:sz w:val="22"/>
          <w:szCs w:val="22"/>
          <w:lang w:val="uk-UA"/>
        </w:rPr>
      </w:pPr>
      <w:r w:rsidRPr="0078582E">
        <w:rPr>
          <w:rFonts w:ascii="Times New Roman" w:hAnsi="Times New Roman" w:cs="Times New Roman"/>
          <w:b/>
          <w:sz w:val="22"/>
          <w:szCs w:val="22"/>
          <w:lang w:val="uk-UA"/>
        </w:rPr>
        <w:t>Бухгалтерська   звітність</w:t>
      </w:r>
      <w:r w:rsidRPr="0078582E">
        <w:rPr>
          <w:rFonts w:ascii="Times New Roman" w:hAnsi="Times New Roman" w:cs="Times New Roman"/>
          <w:sz w:val="22"/>
          <w:szCs w:val="22"/>
          <w:lang w:val="uk-UA"/>
        </w:rPr>
        <w:t xml:space="preserve"> – звітність,  що  складається  на </w:t>
      </w:r>
      <w:r w:rsidRPr="0078582E">
        <w:rPr>
          <w:rFonts w:ascii="Times New Roman" w:hAnsi="Times New Roman" w:cs="Times New Roman"/>
          <w:sz w:val="22"/>
          <w:szCs w:val="22"/>
          <w:lang w:val="uk-UA"/>
        </w:rPr>
        <w:br/>
        <w:t xml:space="preserve">підставі  даних  бухгалтерського  обліку  для  задоволення  потреб </w:t>
      </w:r>
      <w:r w:rsidRPr="0078582E">
        <w:rPr>
          <w:rFonts w:ascii="Times New Roman" w:hAnsi="Times New Roman" w:cs="Times New Roman"/>
          <w:sz w:val="22"/>
          <w:szCs w:val="22"/>
          <w:lang w:val="uk-UA"/>
        </w:rPr>
        <w:br/>
        <w:t>певних користувачів.</w:t>
      </w:r>
    </w:p>
    <w:p w:rsidR="00FD2D04" w:rsidRDefault="00FD2D04" w:rsidP="0078582E">
      <w:pPr>
        <w:pStyle w:val="HTML"/>
        <w:ind w:firstLine="600"/>
        <w:jc w:val="both"/>
        <w:rPr>
          <w:rFonts w:ascii="Times New Roman" w:hAnsi="Times New Roman" w:cs="Times New Roman"/>
          <w:b/>
          <w:sz w:val="22"/>
          <w:szCs w:val="22"/>
          <w:lang w:val="uk-UA"/>
        </w:rPr>
      </w:pPr>
    </w:p>
    <w:p w:rsidR="0078582E" w:rsidRDefault="0078582E" w:rsidP="0078582E">
      <w:pPr>
        <w:pStyle w:val="HTML"/>
        <w:ind w:firstLine="600"/>
        <w:jc w:val="both"/>
        <w:rPr>
          <w:rFonts w:ascii="Times New Roman" w:hAnsi="Times New Roman" w:cs="Times New Roman"/>
          <w:sz w:val="22"/>
          <w:szCs w:val="22"/>
          <w:lang w:val="uk-UA"/>
        </w:rPr>
      </w:pPr>
      <w:r w:rsidRPr="0078582E">
        <w:rPr>
          <w:rFonts w:ascii="Times New Roman" w:hAnsi="Times New Roman" w:cs="Times New Roman"/>
          <w:b/>
          <w:sz w:val="22"/>
          <w:szCs w:val="22"/>
          <w:lang w:val="uk-UA"/>
        </w:rPr>
        <w:t>Фінансова  звітність</w:t>
      </w:r>
      <w:r>
        <w:rPr>
          <w:rFonts w:ascii="Times New Roman" w:hAnsi="Times New Roman" w:cs="Times New Roman"/>
          <w:sz w:val="22"/>
          <w:szCs w:val="22"/>
          <w:lang w:val="uk-UA"/>
        </w:rPr>
        <w:t xml:space="preserve"> – </w:t>
      </w:r>
      <w:r w:rsidRPr="0078582E">
        <w:rPr>
          <w:rFonts w:ascii="Times New Roman" w:hAnsi="Times New Roman" w:cs="Times New Roman"/>
          <w:sz w:val="22"/>
          <w:szCs w:val="22"/>
          <w:lang w:val="uk-UA"/>
        </w:rPr>
        <w:t xml:space="preserve">бухгалтерська  звітність, що містить </w:t>
      </w:r>
      <w:r w:rsidRPr="0078582E">
        <w:rPr>
          <w:rFonts w:ascii="Times New Roman" w:hAnsi="Times New Roman" w:cs="Times New Roman"/>
          <w:sz w:val="22"/>
          <w:szCs w:val="22"/>
          <w:lang w:val="uk-UA"/>
        </w:rPr>
        <w:br/>
        <w:t xml:space="preserve">інформацію  про  фінансовий  стан,  результати  діяльності  та рух </w:t>
      </w:r>
      <w:r w:rsidRPr="0078582E">
        <w:rPr>
          <w:rFonts w:ascii="Times New Roman" w:hAnsi="Times New Roman" w:cs="Times New Roman"/>
          <w:sz w:val="22"/>
          <w:szCs w:val="22"/>
          <w:lang w:val="uk-UA"/>
        </w:rPr>
        <w:br/>
        <w:t>грошових коштів підприємства за звітний період.</w:t>
      </w:r>
    </w:p>
    <w:p w:rsidR="00EA0CB4" w:rsidRDefault="00EA0CB4" w:rsidP="00EA0CB4">
      <w:pPr>
        <w:pStyle w:val="HTML"/>
        <w:ind w:firstLine="600"/>
        <w:jc w:val="both"/>
        <w:rPr>
          <w:rFonts w:ascii="Times New Roman" w:hAnsi="Times New Roman" w:cs="Times New Roman"/>
          <w:sz w:val="22"/>
          <w:szCs w:val="22"/>
          <w:lang w:val="uk-UA"/>
        </w:rPr>
      </w:pPr>
      <w:r>
        <w:rPr>
          <w:rFonts w:ascii="Times New Roman" w:hAnsi="Times New Roman" w:cs="Times New Roman"/>
          <w:sz w:val="22"/>
          <w:szCs w:val="22"/>
          <w:lang w:val="uk-UA"/>
        </w:rPr>
        <w:t>Згідно із статтею 11 «</w:t>
      </w:r>
      <w:r w:rsidRPr="00EA0CB4">
        <w:rPr>
          <w:rFonts w:ascii="Times New Roman" w:hAnsi="Times New Roman" w:cs="Times New Roman"/>
          <w:sz w:val="22"/>
          <w:szCs w:val="22"/>
          <w:lang w:val="uk-UA"/>
        </w:rPr>
        <w:t>Загальні вимоги до фінансової звітності</w:t>
      </w:r>
      <w:r>
        <w:rPr>
          <w:rFonts w:ascii="Times New Roman" w:hAnsi="Times New Roman" w:cs="Times New Roman"/>
          <w:sz w:val="22"/>
          <w:szCs w:val="22"/>
          <w:lang w:val="uk-UA"/>
        </w:rPr>
        <w:t>»</w:t>
      </w:r>
      <w:r w:rsidRPr="00EA0CB4">
        <w:rPr>
          <w:rFonts w:ascii="Times New Roman" w:hAnsi="Times New Roman" w:cs="Times New Roman"/>
          <w:sz w:val="22"/>
          <w:szCs w:val="22"/>
          <w:lang w:val="uk-UA"/>
        </w:rPr>
        <w:t xml:space="preserve"> </w:t>
      </w:r>
      <w:r>
        <w:rPr>
          <w:rFonts w:ascii="Times New Roman" w:hAnsi="Times New Roman" w:cs="Times New Roman"/>
          <w:sz w:val="22"/>
          <w:szCs w:val="22"/>
          <w:lang w:val="uk-UA"/>
        </w:rPr>
        <w:t>Закону України «Про бухгалтерський облік і фінансову звітність в Україні» н</w:t>
      </w:r>
      <w:r w:rsidRPr="00EA0CB4">
        <w:rPr>
          <w:rFonts w:ascii="Times New Roman" w:hAnsi="Times New Roman" w:cs="Times New Roman"/>
          <w:sz w:val="22"/>
          <w:szCs w:val="22"/>
          <w:lang w:val="uk-UA"/>
        </w:rPr>
        <w:t xml:space="preserve">а  основі даних бухгалтерського </w:t>
      </w:r>
      <w:r>
        <w:rPr>
          <w:rFonts w:ascii="Times New Roman" w:hAnsi="Times New Roman" w:cs="Times New Roman"/>
          <w:sz w:val="22"/>
          <w:szCs w:val="22"/>
          <w:lang w:val="uk-UA"/>
        </w:rPr>
        <w:t>о</w:t>
      </w:r>
      <w:r w:rsidRPr="00EA0CB4">
        <w:rPr>
          <w:rFonts w:ascii="Times New Roman" w:hAnsi="Times New Roman" w:cs="Times New Roman"/>
          <w:sz w:val="22"/>
          <w:szCs w:val="22"/>
          <w:lang w:val="uk-UA"/>
        </w:rPr>
        <w:t xml:space="preserve">бліку підприємства </w:t>
      </w:r>
      <w:r w:rsidRPr="00EA0CB4">
        <w:rPr>
          <w:rFonts w:ascii="Times New Roman" w:hAnsi="Times New Roman" w:cs="Times New Roman"/>
          <w:sz w:val="22"/>
          <w:szCs w:val="22"/>
          <w:lang w:val="uk-UA"/>
        </w:rPr>
        <w:br/>
        <w:t>зобов'язані  складати фінансову звітність</w:t>
      </w:r>
      <w:r>
        <w:rPr>
          <w:rFonts w:ascii="Times New Roman" w:hAnsi="Times New Roman" w:cs="Times New Roman"/>
          <w:sz w:val="22"/>
          <w:szCs w:val="22"/>
          <w:lang w:val="uk-UA"/>
        </w:rPr>
        <w:t>.</w:t>
      </w:r>
    </w:p>
    <w:p w:rsidR="00FD2D04" w:rsidRDefault="00FD2D04" w:rsidP="00294C70">
      <w:pPr>
        <w:pStyle w:val="HTML"/>
        <w:ind w:firstLine="600"/>
        <w:jc w:val="both"/>
        <w:rPr>
          <w:rFonts w:ascii="Times New Roman" w:hAnsi="Times New Roman" w:cs="Times New Roman"/>
          <w:b/>
          <w:sz w:val="22"/>
          <w:szCs w:val="22"/>
          <w:lang w:val="uk-UA"/>
        </w:rPr>
      </w:pPr>
    </w:p>
    <w:p w:rsidR="00294C70" w:rsidRPr="00294C70" w:rsidRDefault="00294C70" w:rsidP="00294C70">
      <w:pPr>
        <w:pStyle w:val="HTML"/>
        <w:ind w:firstLine="600"/>
        <w:jc w:val="both"/>
        <w:rPr>
          <w:rFonts w:ascii="Times New Roman" w:hAnsi="Times New Roman" w:cs="Times New Roman"/>
          <w:sz w:val="22"/>
          <w:szCs w:val="22"/>
          <w:lang w:val="uk-UA"/>
        </w:rPr>
      </w:pPr>
      <w:r w:rsidRPr="00294C70">
        <w:rPr>
          <w:rFonts w:ascii="Times New Roman" w:hAnsi="Times New Roman" w:cs="Times New Roman"/>
          <w:b/>
          <w:sz w:val="22"/>
          <w:szCs w:val="22"/>
          <w:lang w:val="uk-UA"/>
        </w:rPr>
        <w:t>Метою</w:t>
      </w:r>
      <w:r w:rsidRPr="00294C70">
        <w:rPr>
          <w:rFonts w:ascii="Times New Roman" w:hAnsi="Times New Roman" w:cs="Times New Roman"/>
          <w:sz w:val="22"/>
          <w:szCs w:val="22"/>
          <w:lang w:val="uk-UA"/>
        </w:rPr>
        <w:t xml:space="preserve"> складання  фінансової звітності є надання користувачам для прийняття рішень повної, правдивої та неупередженої інформації  про фінансовий стан, результати діяльності та рух коштів </w:t>
      </w:r>
      <w:r>
        <w:rPr>
          <w:rFonts w:ascii="Times New Roman" w:hAnsi="Times New Roman" w:cs="Times New Roman"/>
          <w:sz w:val="22"/>
          <w:szCs w:val="22"/>
          <w:lang w:val="uk-UA"/>
        </w:rPr>
        <w:t>п</w:t>
      </w:r>
      <w:r w:rsidRPr="00294C70">
        <w:rPr>
          <w:rFonts w:ascii="Times New Roman" w:hAnsi="Times New Roman" w:cs="Times New Roman"/>
          <w:sz w:val="22"/>
          <w:szCs w:val="22"/>
          <w:lang w:val="uk-UA"/>
        </w:rPr>
        <w:t>ідприємства.</w:t>
      </w:r>
    </w:p>
    <w:p w:rsidR="00FD2D04" w:rsidRDefault="00FD2D04" w:rsidP="00294C70">
      <w:pPr>
        <w:pStyle w:val="HTML"/>
        <w:ind w:firstLine="600"/>
        <w:jc w:val="both"/>
        <w:rPr>
          <w:rFonts w:ascii="Times New Roman" w:hAnsi="Times New Roman" w:cs="Times New Roman"/>
          <w:sz w:val="22"/>
          <w:szCs w:val="22"/>
          <w:lang w:val="uk-UA"/>
        </w:rPr>
      </w:pPr>
    </w:p>
    <w:p w:rsidR="00294C70" w:rsidRDefault="00294C70" w:rsidP="00294C70">
      <w:pPr>
        <w:pStyle w:val="HTML"/>
        <w:ind w:firstLine="600"/>
        <w:jc w:val="both"/>
        <w:rPr>
          <w:rFonts w:ascii="Times New Roman" w:hAnsi="Times New Roman" w:cs="Times New Roman"/>
          <w:sz w:val="22"/>
          <w:szCs w:val="22"/>
          <w:lang w:val="uk-UA"/>
        </w:rPr>
      </w:pPr>
      <w:r w:rsidRPr="00294C70">
        <w:rPr>
          <w:rFonts w:ascii="Times New Roman" w:hAnsi="Times New Roman" w:cs="Times New Roman"/>
          <w:sz w:val="22"/>
          <w:szCs w:val="22"/>
          <w:lang w:val="uk-UA"/>
        </w:rPr>
        <w:t xml:space="preserve">Фінансова звітність забезпечує </w:t>
      </w:r>
      <w:r w:rsidRPr="00294C70">
        <w:rPr>
          <w:rFonts w:ascii="Times New Roman" w:hAnsi="Times New Roman" w:cs="Times New Roman"/>
          <w:b/>
          <w:sz w:val="22"/>
          <w:szCs w:val="22"/>
          <w:lang w:val="uk-UA"/>
        </w:rPr>
        <w:t>інформаційні потреби користувачів щодо</w:t>
      </w:r>
      <w:r w:rsidRPr="00294C70">
        <w:rPr>
          <w:rFonts w:ascii="Times New Roman" w:hAnsi="Times New Roman" w:cs="Times New Roman"/>
          <w:sz w:val="22"/>
          <w:szCs w:val="22"/>
          <w:lang w:val="uk-UA"/>
        </w:rPr>
        <w:t>:</w:t>
      </w:r>
    </w:p>
    <w:p w:rsidR="00294C70" w:rsidRDefault="00294C70" w:rsidP="00294C70">
      <w:pPr>
        <w:pStyle w:val="HTML"/>
        <w:numPr>
          <w:ilvl w:val="0"/>
          <w:numId w:val="46"/>
        </w:numPr>
        <w:tabs>
          <w:tab w:val="clear" w:pos="1320"/>
          <w:tab w:val="num" w:pos="0"/>
        </w:tabs>
        <w:ind w:left="0" w:firstLine="480"/>
        <w:jc w:val="both"/>
        <w:rPr>
          <w:rFonts w:ascii="Times New Roman" w:hAnsi="Times New Roman" w:cs="Times New Roman"/>
          <w:sz w:val="22"/>
          <w:szCs w:val="22"/>
          <w:lang w:val="uk-UA"/>
        </w:rPr>
      </w:pPr>
      <w:bookmarkStart w:id="203" w:name="o46"/>
      <w:bookmarkEnd w:id="203"/>
      <w:r w:rsidRPr="00294C70">
        <w:rPr>
          <w:rFonts w:ascii="Times New Roman" w:hAnsi="Times New Roman" w:cs="Times New Roman"/>
          <w:sz w:val="22"/>
          <w:szCs w:val="22"/>
          <w:lang w:val="uk-UA"/>
        </w:rPr>
        <w:t>придбання, продажу та володіння цінними паперами;</w:t>
      </w:r>
    </w:p>
    <w:p w:rsidR="00294C70" w:rsidRDefault="00294C70" w:rsidP="00294C70">
      <w:pPr>
        <w:pStyle w:val="HTML"/>
        <w:numPr>
          <w:ilvl w:val="0"/>
          <w:numId w:val="46"/>
        </w:numPr>
        <w:tabs>
          <w:tab w:val="clear" w:pos="1320"/>
          <w:tab w:val="num" w:pos="0"/>
        </w:tabs>
        <w:ind w:left="0" w:firstLine="480"/>
        <w:jc w:val="both"/>
        <w:rPr>
          <w:rFonts w:ascii="Times New Roman" w:hAnsi="Times New Roman" w:cs="Times New Roman"/>
          <w:sz w:val="22"/>
          <w:szCs w:val="22"/>
          <w:lang w:val="uk-UA"/>
        </w:rPr>
      </w:pPr>
      <w:bookmarkStart w:id="204" w:name="o47"/>
      <w:bookmarkEnd w:id="204"/>
      <w:r w:rsidRPr="00294C70">
        <w:rPr>
          <w:rFonts w:ascii="Times New Roman" w:hAnsi="Times New Roman" w:cs="Times New Roman"/>
          <w:sz w:val="22"/>
          <w:szCs w:val="22"/>
          <w:lang w:val="uk-UA"/>
        </w:rPr>
        <w:t>участі в капіталі підприємства;</w:t>
      </w:r>
    </w:p>
    <w:p w:rsidR="00294C70" w:rsidRDefault="00294C70" w:rsidP="00294C70">
      <w:pPr>
        <w:pStyle w:val="HTML"/>
        <w:numPr>
          <w:ilvl w:val="0"/>
          <w:numId w:val="46"/>
        </w:numPr>
        <w:tabs>
          <w:tab w:val="clear" w:pos="1320"/>
          <w:tab w:val="num" w:pos="0"/>
        </w:tabs>
        <w:ind w:left="0" w:firstLine="480"/>
        <w:jc w:val="both"/>
        <w:rPr>
          <w:rFonts w:ascii="Times New Roman" w:hAnsi="Times New Roman" w:cs="Times New Roman"/>
          <w:sz w:val="22"/>
          <w:szCs w:val="22"/>
          <w:lang w:val="uk-UA"/>
        </w:rPr>
      </w:pPr>
      <w:r w:rsidRPr="00294C70">
        <w:rPr>
          <w:rFonts w:ascii="Times New Roman" w:hAnsi="Times New Roman" w:cs="Times New Roman"/>
          <w:sz w:val="22"/>
          <w:szCs w:val="22"/>
          <w:lang w:val="uk-UA"/>
        </w:rPr>
        <w:t>оцінки якості управління;</w:t>
      </w:r>
    </w:p>
    <w:p w:rsidR="00294C70" w:rsidRDefault="00294C70" w:rsidP="00294C70">
      <w:pPr>
        <w:pStyle w:val="HTML"/>
        <w:numPr>
          <w:ilvl w:val="0"/>
          <w:numId w:val="46"/>
        </w:numPr>
        <w:tabs>
          <w:tab w:val="clear" w:pos="1320"/>
          <w:tab w:val="num" w:pos="0"/>
        </w:tabs>
        <w:ind w:left="0" w:firstLine="480"/>
        <w:jc w:val="both"/>
        <w:rPr>
          <w:rFonts w:ascii="Times New Roman" w:hAnsi="Times New Roman" w:cs="Times New Roman"/>
          <w:sz w:val="22"/>
          <w:szCs w:val="22"/>
          <w:lang w:val="uk-UA"/>
        </w:rPr>
      </w:pPr>
      <w:bookmarkStart w:id="205" w:name="o49"/>
      <w:bookmarkEnd w:id="205"/>
      <w:r w:rsidRPr="00294C70">
        <w:rPr>
          <w:rFonts w:ascii="Times New Roman" w:hAnsi="Times New Roman" w:cs="Times New Roman"/>
          <w:sz w:val="22"/>
          <w:szCs w:val="22"/>
          <w:lang w:val="uk-UA"/>
        </w:rPr>
        <w:t>оцінки здатності підприємства своєчасно виконувати свої зобов'язання;</w:t>
      </w:r>
    </w:p>
    <w:p w:rsidR="00294C70" w:rsidRDefault="00294C70" w:rsidP="00294C70">
      <w:pPr>
        <w:pStyle w:val="HTML"/>
        <w:numPr>
          <w:ilvl w:val="0"/>
          <w:numId w:val="46"/>
        </w:numPr>
        <w:tabs>
          <w:tab w:val="clear" w:pos="1320"/>
          <w:tab w:val="num" w:pos="0"/>
        </w:tabs>
        <w:ind w:left="0" w:firstLine="480"/>
        <w:jc w:val="both"/>
        <w:rPr>
          <w:rFonts w:ascii="Times New Roman" w:hAnsi="Times New Roman" w:cs="Times New Roman"/>
          <w:sz w:val="22"/>
          <w:szCs w:val="22"/>
          <w:lang w:val="uk-UA"/>
        </w:rPr>
      </w:pPr>
      <w:bookmarkStart w:id="206" w:name="o50"/>
      <w:bookmarkEnd w:id="206"/>
      <w:r w:rsidRPr="00294C70">
        <w:rPr>
          <w:rFonts w:ascii="Times New Roman" w:hAnsi="Times New Roman" w:cs="Times New Roman"/>
          <w:sz w:val="22"/>
          <w:szCs w:val="22"/>
          <w:lang w:val="uk-UA"/>
        </w:rPr>
        <w:t>забезпеченості зобов'язань підприємства;</w:t>
      </w:r>
    </w:p>
    <w:p w:rsidR="00294C70" w:rsidRDefault="00294C70" w:rsidP="00294C70">
      <w:pPr>
        <w:pStyle w:val="HTML"/>
        <w:numPr>
          <w:ilvl w:val="0"/>
          <w:numId w:val="46"/>
        </w:numPr>
        <w:tabs>
          <w:tab w:val="clear" w:pos="1320"/>
          <w:tab w:val="num" w:pos="0"/>
        </w:tabs>
        <w:ind w:left="0" w:firstLine="480"/>
        <w:jc w:val="both"/>
        <w:rPr>
          <w:rFonts w:ascii="Times New Roman" w:hAnsi="Times New Roman" w:cs="Times New Roman"/>
          <w:sz w:val="22"/>
          <w:szCs w:val="22"/>
          <w:lang w:val="uk-UA"/>
        </w:rPr>
      </w:pPr>
      <w:bookmarkStart w:id="207" w:name="o51"/>
      <w:bookmarkEnd w:id="207"/>
      <w:r w:rsidRPr="00294C70">
        <w:rPr>
          <w:rFonts w:ascii="Times New Roman" w:hAnsi="Times New Roman" w:cs="Times New Roman"/>
          <w:sz w:val="22"/>
          <w:szCs w:val="22"/>
          <w:lang w:val="uk-UA"/>
        </w:rPr>
        <w:t>визначення суми дивідендів, що підлягають розподілу;</w:t>
      </w:r>
    </w:p>
    <w:p w:rsidR="00294C70" w:rsidRDefault="00294C70" w:rsidP="00294C70">
      <w:pPr>
        <w:pStyle w:val="HTML"/>
        <w:numPr>
          <w:ilvl w:val="0"/>
          <w:numId w:val="46"/>
        </w:numPr>
        <w:tabs>
          <w:tab w:val="clear" w:pos="1320"/>
          <w:tab w:val="num" w:pos="0"/>
        </w:tabs>
        <w:ind w:left="0" w:firstLine="480"/>
        <w:jc w:val="both"/>
        <w:rPr>
          <w:rFonts w:ascii="Times New Roman" w:hAnsi="Times New Roman" w:cs="Times New Roman"/>
          <w:sz w:val="22"/>
          <w:szCs w:val="22"/>
          <w:lang w:val="uk-UA"/>
        </w:rPr>
      </w:pPr>
      <w:bookmarkStart w:id="208" w:name="o52"/>
      <w:bookmarkEnd w:id="208"/>
      <w:r w:rsidRPr="00294C70">
        <w:rPr>
          <w:rFonts w:ascii="Times New Roman" w:hAnsi="Times New Roman" w:cs="Times New Roman"/>
          <w:sz w:val="22"/>
          <w:szCs w:val="22"/>
          <w:lang w:val="uk-UA"/>
        </w:rPr>
        <w:t>регулювання діяльності підприємства;</w:t>
      </w:r>
    </w:p>
    <w:p w:rsidR="00294C70" w:rsidRPr="00294C70" w:rsidRDefault="00294C70" w:rsidP="00294C70">
      <w:pPr>
        <w:pStyle w:val="HTML"/>
        <w:numPr>
          <w:ilvl w:val="0"/>
          <w:numId w:val="46"/>
        </w:numPr>
        <w:tabs>
          <w:tab w:val="clear" w:pos="1320"/>
          <w:tab w:val="num" w:pos="0"/>
        </w:tabs>
        <w:ind w:left="0" w:firstLine="480"/>
        <w:jc w:val="both"/>
        <w:rPr>
          <w:rFonts w:ascii="Times New Roman" w:hAnsi="Times New Roman" w:cs="Times New Roman"/>
          <w:sz w:val="22"/>
          <w:szCs w:val="22"/>
          <w:lang w:val="uk-UA"/>
        </w:rPr>
      </w:pPr>
      <w:bookmarkStart w:id="209" w:name="o53"/>
      <w:bookmarkEnd w:id="209"/>
      <w:r w:rsidRPr="00294C70">
        <w:rPr>
          <w:rFonts w:ascii="Times New Roman" w:hAnsi="Times New Roman" w:cs="Times New Roman"/>
          <w:sz w:val="22"/>
          <w:szCs w:val="22"/>
          <w:lang w:val="uk-UA"/>
        </w:rPr>
        <w:t>інших рішень.</w:t>
      </w:r>
    </w:p>
    <w:p w:rsidR="00294C70" w:rsidRDefault="00294C70" w:rsidP="00294C70">
      <w:pPr>
        <w:pStyle w:val="HTML"/>
        <w:ind w:firstLine="600"/>
        <w:jc w:val="both"/>
        <w:rPr>
          <w:rFonts w:ascii="Times New Roman" w:hAnsi="Times New Roman" w:cs="Times New Roman"/>
          <w:sz w:val="22"/>
          <w:szCs w:val="22"/>
          <w:lang w:val="uk-UA"/>
        </w:rPr>
      </w:pPr>
      <w:bookmarkStart w:id="210" w:name="o54"/>
      <w:bookmarkEnd w:id="210"/>
      <w:r w:rsidRPr="00294C70">
        <w:rPr>
          <w:rFonts w:ascii="Times New Roman" w:hAnsi="Times New Roman" w:cs="Times New Roman"/>
          <w:sz w:val="22"/>
          <w:szCs w:val="22"/>
          <w:lang w:val="uk-UA"/>
        </w:rPr>
        <w:t xml:space="preserve">     </w:t>
      </w:r>
    </w:p>
    <w:p w:rsidR="00FD2D04" w:rsidRDefault="00FD2D04" w:rsidP="00F57152">
      <w:pPr>
        <w:pStyle w:val="HTML"/>
        <w:ind w:firstLine="600"/>
        <w:jc w:val="both"/>
        <w:rPr>
          <w:rFonts w:ascii="Times New Roman" w:hAnsi="Times New Roman" w:cs="Times New Roman"/>
          <w:b/>
          <w:bCs/>
          <w:sz w:val="22"/>
          <w:szCs w:val="22"/>
          <w:lang w:val="uk-UA"/>
        </w:rPr>
      </w:pPr>
    </w:p>
    <w:p w:rsidR="00F57152" w:rsidRDefault="00F57152" w:rsidP="00F57152">
      <w:pPr>
        <w:pStyle w:val="HTML"/>
        <w:ind w:firstLine="600"/>
        <w:jc w:val="both"/>
        <w:rPr>
          <w:rFonts w:ascii="Times New Roman" w:hAnsi="Times New Roman" w:cs="Times New Roman"/>
          <w:b/>
          <w:bCs/>
          <w:sz w:val="22"/>
          <w:szCs w:val="22"/>
          <w:lang w:val="uk-UA"/>
        </w:rPr>
      </w:pPr>
      <w:r w:rsidRPr="00F57152">
        <w:rPr>
          <w:rFonts w:ascii="Times New Roman" w:hAnsi="Times New Roman" w:cs="Times New Roman"/>
          <w:b/>
          <w:bCs/>
          <w:sz w:val="22"/>
          <w:szCs w:val="22"/>
          <w:lang w:val="uk-UA"/>
        </w:rPr>
        <w:t>Якісні характеристики фінансової звітності</w:t>
      </w:r>
      <w:r>
        <w:rPr>
          <w:rFonts w:ascii="Times New Roman" w:hAnsi="Times New Roman" w:cs="Times New Roman"/>
          <w:b/>
          <w:bCs/>
          <w:sz w:val="22"/>
          <w:szCs w:val="22"/>
          <w:lang w:val="uk-UA"/>
        </w:rPr>
        <w:t>:</w:t>
      </w:r>
    </w:p>
    <w:p w:rsidR="00FD2D04" w:rsidRDefault="00FD2D04" w:rsidP="00F57152">
      <w:pPr>
        <w:pStyle w:val="HTML"/>
        <w:ind w:firstLine="600"/>
        <w:jc w:val="both"/>
        <w:rPr>
          <w:rFonts w:ascii="Times New Roman" w:hAnsi="Times New Roman" w:cs="Times New Roman"/>
          <w:b/>
          <w:bCs/>
          <w:sz w:val="22"/>
          <w:szCs w:val="22"/>
          <w:lang w:val="uk-UA"/>
        </w:rPr>
      </w:pPr>
    </w:p>
    <w:p w:rsidR="00F57152" w:rsidRDefault="00F57152" w:rsidP="00F57152">
      <w:pPr>
        <w:pStyle w:val="HTML"/>
        <w:numPr>
          <w:ilvl w:val="1"/>
          <w:numId w:val="46"/>
        </w:numPr>
        <w:tabs>
          <w:tab w:val="clear" w:pos="2040"/>
          <w:tab w:val="num" w:pos="0"/>
        </w:tabs>
        <w:ind w:left="0" w:firstLine="480"/>
        <w:jc w:val="both"/>
        <w:rPr>
          <w:rFonts w:ascii="Times New Roman" w:hAnsi="Times New Roman" w:cs="Times New Roman"/>
          <w:sz w:val="22"/>
          <w:szCs w:val="22"/>
          <w:lang w:val="uk-UA"/>
        </w:rPr>
      </w:pPr>
      <w:r>
        <w:rPr>
          <w:rFonts w:ascii="Times New Roman" w:hAnsi="Times New Roman" w:cs="Times New Roman"/>
          <w:sz w:val="22"/>
          <w:szCs w:val="22"/>
          <w:lang w:val="uk-UA"/>
        </w:rPr>
        <w:t>інф</w:t>
      </w:r>
      <w:r w:rsidRPr="00F57152">
        <w:rPr>
          <w:rFonts w:ascii="Times New Roman" w:hAnsi="Times New Roman" w:cs="Times New Roman"/>
          <w:sz w:val="22"/>
          <w:szCs w:val="22"/>
          <w:lang w:val="uk-UA"/>
        </w:rPr>
        <w:t xml:space="preserve">ормація,  яка надається у фінансових  звітах,  повинна </w:t>
      </w:r>
      <w:r w:rsidRPr="00F57152">
        <w:rPr>
          <w:rFonts w:ascii="Times New Roman" w:hAnsi="Times New Roman" w:cs="Times New Roman"/>
          <w:sz w:val="22"/>
          <w:szCs w:val="22"/>
          <w:lang w:val="uk-UA"/>
        </w:rPr>
        <w:br/>
        <w:t xml:space="preserve">бути   </w:t>
      </w:r>
      <w:r w:rsidRPr="00F57152">
        <w:rPr>
          <w:rFonts w:ascii="Times New Roman" w:hAnsi="Times New Roman" w:cs="Times New Roman"/>
          <w:i/>
          <w:sz w:val="22"/>
          <w:szCs w:val="22"/>
          <w:lang w:val="uk-UA"/>
        </w:rPr>
        <w:t>дохідлива   і   розрахована  на  однозначне  тлумачення</w:t>
      </w:r>
      <w:r w:rsidRPr="00F57152">
        <w:rPr>
          <w:rFonts w:ascii="Times New Roman" w:hAnsi="Times New Roman" w:cs="Times New Roman"/>
          <w:sz w:val="22"/>
          <w:szCs w:val="22"/>
          <w:lang w:val="uk-UA"/>
        </w:rPr>
        <w:t xml:space="preserve">  її </w:t>
      </w:r>
      <w:r w:rsidRPr="00F57152">
        <w:rPr>
          <w:rFonts w:ascii="Times New Roman" w:hAnsi="Times New Roman" w:cs="Times New Roman"/>
          <w:sz w:val="22"/>
          <w:szCs w:val="22"/>
          <w:lang w:val="uk-UA"/>
        </w:rPr>
        <w:br/>
        <w:t xml:space="preserve">користувачами  за  умови,  що  вони  мають  достатні   знання   та </w:t>
      </w:r>
      <w:r w:rsidRPr="00F57152">
        <w:rPr>
          <w:rFonts w:ascii="Times New Roman" w:hAnsi="Times New Roman" w:cs="Times New Roman"/>
          <w:sz w:val="22"/>
          <w:szCs w:val="22"/>
          <w:lang w:val="uk-UA"/>
        </w:rPr>
        <w:br/>
        <w:t>зацікавле</w:t>
      </w:r>
      <w:r>
        <w:rPr>
          <w:rFonts w:ascii="Times New Roman" w:hAnsi="Times New Roman" w:cs="Times New Roman"/>
          <w:sz w:val="22"/>
          <w:szCs w:val="22"/>
          <w:lang w:val="uk-UA"/>
        </w:rPr>
        <w:t>ні у сприйнятті цієї інформації;</w:t>
      </w:r>
    </w:p>
    <w:p w:rsidR="00F57152" w:rsidRDefault="00F57152" w:rsidP="00F57152">
      <w:pPr>
        <w:pStyle w:val="HTML"/>
        <w:numPr>
          <w:ilvl w:val="1"/>
          <w:numId w:val="46"/>
        </w:numPr>
        <w:tabs>
          <w:tab w:val="clear" w:pos="2040"/>
          <w:tab w:val="num" w:pos="0"/>
        </w:tabs>
        <w:ind w:left="0" w:firstLine="480"/>
        <w:jc w:val="both"/>
        <w:rPr>
          <w:rFonts w:ascii="Times New Roman" w:hAnsi="Times New Roman" w:cs="Times New Roman"/>
          <w:sz w:val="22"/>
          <w:szCs w:val="22"/>
          <w:lang w:val="uk-UA"/>
        </w:rPr>
      </w:pPr>
      <w:r>
        <w:rPr>
          <w:rFonts w:ascii="Times New Roman" w:hAnsi="Times New Roman" w:cs="Times New Roman"/>
          <w:sz w:val="22"/>
          <w:szCs w:val="22"/>
          <w:lang w:val="uk-UA"/>
        </w:rPr>
        <w:t>ф</w:t>
      </w:r>
      <w:r w:rsidRPr="00F57152">
        <w:rPr>
          <w:rFonts w:ascii="Times New Roman" w:hAnsi="Times New Roman" w:cs="Times New Roman"/>
          <w:sz w:val="22"/>
          <w:szCs w:val="22"/>
          <w:lang w:val="uk-UA"/>
        </w:rPr>
        <w:t xml:space="preserve">інансова  звітність   повинна   містити   лише   </w:t>
      </w:r>
      <w:r w:rsidRPr="00F57152">
        <w:rPr>
          <w:rFonts w:ascii="Times New Roman" w:hAnsi="Times New Roman" w:cs="Times New Roman"/>
          <w:i/>
          <w:sz w:val="22"/>
          <w:szCs w:val="22"/>
          <w:lang w:val="uk-UA"/>
        </w:rPr>
        <w:t xml:space="preserve">доречну </w:t>
      </w:r>
      <w:r w:rsidRPr="00F57152">
        <w:rPr>
          <w:rFonts w:ascii="Times New Roman" w:hAnsi="Times New Roman" w:cs="Times New Roman"/>
          <w:i/>
          <w:sz w:val="22"/>
          <w:szCs w:val="22"/>
          <w:lang w:val="uk-UA"/>
        </w:rPr>
        <w:br/>
        <w:t>інформаці</w:t>
      </w:r>
      <w:r w:rsidRPr="00F57152">
        <w:rPr>
          <w:rFonts w:ascii="Times New Roman" w:hAnsi="Times New Roman" w:cs="Times New Roman"/>
          <w:sz w:val="22"/>
          <w:szCs w:val="22"/>
          <w:lang w:val="uk-UA"/>
        </w:rPr>
        <w:t xml:space="preserve">ю,  яка  впливає  на прийняття рішень користувачами,  дає </w:t>
      </w:r>
      <w:r w:rsidRPr="00F57152">
        <w:rPr>
          <w:rFonts w:ascii="Times New Roman" w:hAnsi="Times New Roman" w:cs="Times New Roman"/>
          <w:sz w:val="22"/>
          <w:szCs w:val="22"/>
          <w:lang w:val="uk-UA"/>
        </w:rPr>
        <w:br/>
        <w:t xml:space="preserve">змогу  вчасно  оцінити  минулі,  теперішні  та   майбутні   події, </w:t>
      </w:r>
      <w:r w:rsidRPr="00F57152">
        <w:rPr>
          <w:rFonts w:ascii="Times New Roman" w:hAnsi="Times New Roman" w:cs="Times New Roman"/>
          <w:sz w:val="22"/>
          <w:szCs w:val="22"/>
          <w:lang w:val="uk-UA"/>
        </w:rPr>
        <w:br/>
        <w:t>підтвердити та скорегувати ї</w:t>
      </w:r>
      <w:r>
        <w:rPr>
          <w:rFonts w:ascii="Times New Roman" w:hAnsi="Times New Roman" w:cs="Times New Roman"/>
          <w:sz w:val="22"/>
          <w:szCs w:val="22"/>
          <w:lang w:val="uk-UA"/>
        </w:rPr>
        <w:t>хні оцінки, зроблені у минулому;</w:t>
      </w:r>
    </w:p>
    <w:p w:rsidR="00F57152" w:rsidRDefault="00F57152" w:rsidP="00F57152">
      <w:pPr>
        <w:pStyle w:val="HTML"/>
        <w:numPr>
          <w:ilvl w:val="1"/>
          <w:numId w:val="46"/>
        </w:numPr>
        <w:tabs>
          <w:tab w:val="clear" w:pos="2040"/>
          <w:tab w:val="num" w:pos="0"/>
        </w:tabs>
        <w:ind w:left="0" w:firstLine="480"/>
        <w:jc w:val="both"/>
        <w:rPr>
          <w:rFonts w:ascii="Times New Roman" w:hAnsi="Times New Roman" w:cs="Times New Roman"/>
          <w:sz w:val="22"/>
          <w:szCs w:val="22"/>
          <w:lang w:val="uk-UA"/>
        </w:rPr>
      </w:pPr>
      <w:r>
        <w:rPr>
          <w:rFonts w:ascii="Times New Roman" w:hAnsi="Times New Roman" w:cs="Times New Roman"/>
          <w:sz w:val="22"/>
          <w:szCs w:val="22"/>
          <w:lang w:val="uk-UA"/>
        </w:rPr>
        <w:t>ф</w:t>
      </w:r>
      <w:r w:rsidRPr="00F57152">
        <w:rPr>
          <w:rFonts w:ascii="Times New Roman" w:hAnsi="Times New Roman" w:cs="Times New Roman"/>
          <w:sz w:val="22"/>
          <w:szCs w:val="22"/>
          <w:lang w:val="uk-UA"/>
        </w:rPr>
        <w:t xml:space="preserve">інансова звітність повинна бути </w:t>
      </w:r>
      <w:r w:rsidRPr="00F57152">
        <w:rPr>
          <w:rFonts w:ascii="Times New Roman" w:hAnsi="Times New Roman" w:cs="Times New Roman"/>
          <w:i/>
          <w:sz w:val="22"/>
          <w:szCs w:val="22"/>
          <w:lang w:val="uk-UA"/>
        </w:rPr>
        <w:t>достовірною</w:t>
      </w:r>
      <w:r w:rsidRPr="00F57152">
        <w:rPr>
          <w:rFonts w:ascii="Times New Roman" w:hAnsi="Times New Roman" w:cs="Times New Roman"/>
          <w:sz w:val="22"/>
          <w:szCs w:val="22"/>
          <w:lang w:val="uk-UA"/>
        </w:rPr>
        <w:t xml:space="preserve">. Інформація, </w:t>
      </w:r>
      <w:r w:rsidRPr="00F57152">
        <w:rPr>
          <w:rFonts w:ascii="Times New Roman" w:hAnsi="Times New Roman" w:cs="Times New Roman"/>
          <w:sz w:val="22"/>
          <w:szCs w:val="22"/>
          <w:lang w:val="uk-UA"/>
        </w:rPr>
        <w:br/>
        <w:t xml:space="preserve">наведена  у  фінансовій  звітності,  є  достовірною,  якщо вона не </w:t>
      </w:r>
      <w:r w:rsidRPr="00F57152">
        <w:rPr>
          <w:rFonts w:ascii="Times New Roman" w:hAnsi="Times New Roman" w:cs="Times New Roman"/>
          <w:sz w:val="22"/>
          <w:szCs w:val="22"/>
          <w:lang w:val="uk-UA"/>
        </w:rPr>
        <w:br/>
        <w:t xml:space="preserve">містить помилок та перекручень,  які здатні  вплинути  на  </w:t>
      </w:r>
      <w:r>
        <w:rPr>
          <w:rFonts w:ascii="Times New Roman" w:hAnsi="Times New Roman" w:cs="Times New Roman"/>
          <w:sz w:val="22"/>
          <w:szCs w:val="22"/>
          <w:lang w:val="uk-UA"/>
        </w:rPr>
        <w:t xml:space="preserve">рішення </w:t>
      </w:r>
      <w:r>
        <w:rPr>
          <w:rFonts w:ascii="Times New Roman" w:hAnsi="Times New Roman" w:cs="Times New Roman"/>
          <w:sz w:val="22"/>
          <w:szCs w:val="22"/>
          <w:lang w:val="uk-UA"/>
        </w:rPr>
        <w:br/>
        <w:t>користувачів звітності;</w:t>
      </w:r>
    </w:p>
    <w:p w:rsidR="00F57152" w:rsidRDefault="00F57152" w:rsidP="00D05613">
      <w:pPr>
        <w:pStyle w:val="HTML"/>
        <w:numPr>
          <w:ilvl w:val="1"/>
          <w:numId w:val="46"/>
        </w:numPr>
        <w:tabs>
          <w:tab w:val="clear" w:pos="2040"/>
          <w:tab w:val="num" w:pos="0"/>
        </w:tabs>
        <w:ind w:left="0" w:firstLine="480"/>
        <w:jc w:val="both"/>
        <w:rPr>
          <w:rFonts w:ascii="Times New Roman" w:hAnsi="Times New Roman" w:cs="Times New Roman"/>
          <w:sz w:val="22"/>
          <w:szCs w:val="22"/>
          <w:lang w:val="uk-UA"/>
        </w:rPr>
      </w:pPr>
      <w:r>
        <w:rPr>
          <w:rFonts w:ascii="Times New Roman" w:hAnsi="Times New Roman" w:cs="Times New Roman"/>
          <w:sz w:val="22"/>
          <w:szCs w:val="22"/>
          <w:lang w:val="uk-UA"/>
        </w:rPr>
        <w:t>ф</w:t>
      </w:r>
      <w:r w:rsidRPr="00F57152">
        <w:rPr>
          <w:rFonts w:ascii="Times New Roman" w:hAnsi="Times New Roman" w:cs="Times New Roman"/>
          <w:sz w:val="22"/>
          <w:szCs w:val="22"/>
          <w:lang w:val="uk-UA"/>
        </w:rPr>
        <w:t>інансова   звітність   повинна    надавати    можли</w:t>
      </w:r>
      <w:r>
        <w:rPr>
          <w:rFonts w:ascii="Times New Roman" w:hAnsi="Times New Roman" w:cs="Times New Roman"/>
          <w:sz w:val="22"/>
          <w:szCs w:val="22"/>
          <w:lang w:val="uk-UA"/>
        </w:rPr>
        <w:t xml:space="preserve">вість </w:t>
      </w:r>
      <w:r>
        <w:rPr>
          <w:rFonts w:ascii="Times New Roman" w:hAnsi="Times New Roman" w:cs="Times New Roman"/>
          <w:sz w:val="22"/>
          <w:szCs w:val="22"/>
          <w:lang w:val="uk-UA"/>
        </w:rPr>
        <w:br/>
        <w:t xml:space="preserve">користувачам </w:t>
      </w:r>
      <w:r w:rsidRPr="00F57152">
        <w:rPr>
          <w:rFonts w:ascii="Times New Roman" w:hAnsi="Times New Roman" w:cs="Times New Roman"/>
          <w:i/>
          <w:sz w:val="22"/>
          <w:szCs w:val="22"/>
          <w:lang w:val="uk-UA"/>
        </w:rPr>
        <w:t>порівнювати</w:t>
      </w:r>
      <w:r>
        <w:rPr>
          <w:rFonts w:ascii="Times New Roman" w:hAnsi="Times New Roman" w:cs="Times New Roman"/>
          <w:sz w:val="22"/>
          <w:szCs w:val="22"/>
          <w:lang w:val="uk-UA"/>
        </w:rPr>
        <w:t xml:space="preserve"> </w:t>
      </w:r>
      <w:bookmarkStart w:id="211" w:name="o72"/>
      <w:bookmarkEnd w:id="211"/>
      <w:r w:rsidRPr="00F57152">
        <w:rPr>
          <w:rFonts w:ascii="Times New Roman" w:hAnsi="Times New Roman" w:cs="Times New Roman"/>
          <w:sz w:val="22"/>
          <w:szCs w:val="22"/>
          <w:lang w:val="uk-UA"/>
        </w:rPr>
        <w:t>фінансові звіти підприємства за різні періоди;</w:t>
      </w:r>
      <w:r>
        <w:rPr>
          <w:rFonts w:ascii="Times New Roman" w:hAnsi="Times New Roman" w:cs="Times New Roman"/>
          <w:sz w:val="22"/>
          <w:szCs w:val="22"/>
          <w:lang w:val="uk-UA"/>
        </w:rPr>
        <w:t xml:space="preserve"> </w:t>
      </w:r>
      <w:bookmarkStart w:id="212" w:name="o73"/>
      <w:bookmarkEnd w:id="212"/>
      <w:r w:rsidRPr="00F57152">
        <w:rPr>
          <w:rFonts w:ascii="Times New Roman" w:hAnsi="Times New Roman" w:cs="Times New Roman"/>
          <w:sz w:val="22"/>
          <w:szCs w:val="22"/>
          <w:lang w:val="uk-UA"/>
        </w:rPr>
        <w:t>фінансові звіти різних підприє</w:t>
      </w:r>
      <w:r>
        <w:rPr>
          <w:rFonts w:ascii="Times New Roman" w:hAnsi="Times New Roman" w:cs="Times New Roman"/>
          <w:sz w:val="22"/>
          <w:szCs w:val="22"/>
          <w:lang w:val="uk-UA"/>
        </w:rPr>
        <w:t>мст</w:t>
      </w:r>
      <w:r w:rsidRPr="00F57152">
        <w:rPr>
          <w:rFonts w:ascii="Times New Roman" w:hAnsi="Times New Roman" w:cs="Times New Roman"/>
          <w:sz w:val="22"/>
          <w:szCs w:val="22"/>
          <w:lang w:val="uk-UA"/>
        </w:rPr>
        <w:t>в.</w:t>
      </w:r>
      <w:bookmarkStart w:id="213" w:name="o74"/>
      <w:bookmarkEnd w:id="213"/>
      <w:r>
        <w:rPr>
          <w:rFonts w:ascii="Times New Roman" w:hAnsi="Times New Roman" w:cs="Times New Roman"/>
          <w:sz w:val="22"/>
          <w:szCs w:val="22"/>
          <w:lang w:val="uk-UA"/>
        </w:rPr>
        <w:t xml:space="preserve"> </w:t>
      </w:r>
      <w:r w:rsidRPr="00F57152">
        <w:rPr>
          <w:rFonts w:ascii="Times New Roman" w:hAnsi="Times New Roman" w:cs="Times New Roman"/>
          <w:sz w:val="22"/>
          <w:szCs w:val="22"/>
          <w:lang w:val="uk-UA"/>
        </w:rPr>
        <w:t>Передумовою  зіставності є наведення</w:t>
      </w:r>
      <w:r>
        <w:rPr>
          <w:rFonts w:ascii="Times New Roman" w:hAnsi="Times New Roman" w:cs="Times New Roman"/>
          <w:sz w:val="22"/>
          <w:szCs w:val="22"/>
          <w:lang w:val="uk-UA"/>
        </w:rPr>
        <w:t xml:space="preserve"> </w:t>
      </w:r>
      <w:r w:rsidRPr="00F57152">
        <w:rPr>
          <w:rFonts w:ascii="Times New Roman" w:hAnsi="Times New Roman" w:cs="Times New Roman"/>
          <w:sz w:val="22"/>
          <w:szCs w:val="22"/>
          <w:lang w:val="uk-UA"/>
        </w:rPr>
        <w:t xml:space="preserve">відповідної інформації попереднього періоду та розкриття інформації про облікову політику і  її  зміни. </w:t>
      </w:r>
    </w:p>
    <w:p w:rsidR="00BF60DF" w:rsidRDefault="00BF60DF" w:rsidP="00BF60DF">
      <w:pPr>
        <w:pStyle w:val="HTML"/>
        <w:ind w:firstLine="600"/>
        <w:jc w:val="both"/>
        <w:rPr>
          <w:rFonts w:ascii="Times New Roman" w:hAnsi="Times New Roman" w:cs="Times New Roman"/>
          <w:sz w:val="22"/>
          <w:szCs w:val="22"/>
          <w:lang w:val="uk-UA"/>
        </w:rPr>
      </w:pPr>
    </w:p>
    <w:p w:rsidR="00BF60DF" w:rsidRDefault="00BF60DF" w:rsidP="00BF60DF">
      <w:pPr>
        <w:pStyle w:val="HTML"/>
        <w:ind w:firstLine="600"/>
        <w:jc w:val="both"/>
        <w:rPr>
          <w:rFonts w:ascii="Times New Roman" w:hAnsi="Times New Roman" w:cs="Times New Roman"/>
          <w:sz w:val="22"/>
          <w:szCs w:val="22"/>
          <w:lang w:val="uk-UA"/>
        </w:rPr>
      </w:pPr>
      <w:r w:rsidRPr="00BF60DF">
        <w:rPr>
          <w:rFonts w:ascii="Times New Roman" w:hAnsi="Times New Roman" w:cs="Times New Roman"/>
          <w:sz w:val="22"/>
          <w:szCs w:val="22"/>
          <w:lang w:val="uk-UA"/>
        </w:rPr>
        <w:t xml:space="preserve">Фінансова звітність підприємства формується з дотриманням </w:t>
      </w:r>
      <w:r w:rsidRPr="00BF60DF">
        <w:rPr>
          <w:rFonts w:ascii="Times New Roman" w:hAnsi="Times New Roman" w:cs="Times New Roman"/>
          <w:sz w:val="22"/>
          <w:szCs w:val="22"/>
          <w:lang w:val="uk-UA"/>
        </w:rPr>
        <w:br/>
        <w:t xml:space="preserve">таких </w:t>
      </w:r>
      <w:r w:rsidRPr="00BF60DF">
        <w:rPr>
          <w:rFonts w:ascii="Times New Roman" w:hAnsi="Times New Roman" w:cs="Times New Roman"/>
          <w:b/>
          <w:sz w:val="22"/>
          <w:szCs w:val="22"/>
          <w:lang w:val="uk-UA"/>
        </w:rPr>
        <w:t>принципів</w:t>
      </w:r>
      <w:r w:rsidRPr="00BF60DF">
        <w:rPr>
          <w:rFonts w:ascii="Times New Roman" w:hAnsi="Times New Roman" w:cs="Times New Roman"/>
          <w:sz w:val="22"/>
          <w:szCs w:val="22"/>
          <w:lang w:val="uk-UA"/>
        </w:rPr>
        <w:t>:</w:t>
      </w:r>
    </w:p>
    <w:p w:rsidR="00FD2D04" w:rsidRDefault="00FD2D04" w:rsidP="00BF60DF">
      <w:pPr>
        <w:pStyle w:val="HTML"/>
        <w:ind w:firstLine="600"/>
        <w:jc w:val="both"/>
        <w:rPr>
          <w:rFonts w:ascii="Times New Roman" w:hAnsi="Times New Roman" w:cs="Times New Roman"/>
          <w:sz w:val="22"/>
          <w:szCs w:val="22"/>
          <w:lang w:val="uk-UA"/>
        </w:rPr>
      </w:pPr>
    </w:p>
    <w:p w:rsidR="00BF60DF" w:rsidRDefault="00BF60DF" w:rsidP="00BF60DF">
      <w:pPr>
        <w:pStyle w:val="HTML"/>
        <w:ind w:firstLine="600"/>
        <w:jc w:val="both"/>
        <w:rPr>
          <w:rFonts w:ascii="Times New Roman" w:hAnsi="Times New Roman" w:cs="Times New Roman"/>
          <w:sz w:val="22"/>
          <w:szCs w:val="22"/>
          <w:lang w:val="uk-UA"/>
        </w:rPr>
      </w:pPr>
      <w:r>
        <w:rPr>
          <w:rFonts w:ascii="Times New Roman" w:hAnsi="Times New Roman" w:cs="Times New Roman"/>
          <w:sz w:val="22"/>
          <w:szCs w:val="22"/>
          <w:lang w:val="uk-UA"/>
        </w:rPr>
        <w:t xml:space="preserve">1) </w:t>
      </w:r>
      <w:r w:rsidRPr="00BF60DF">
        <w:rPr>
          <w:rFonts w:ascii="Times New Roman" w:hAnsi="Times New Roman" w:cs="Times New Roman"/>
          <w:sz w:val="22"/>
          <w:szCs w:val="22"/>
          <w:lang w:val="uk-UA"/>
        </w:rPr>
        <w:t>автономності</w:t>
      </w:r>
      <w:r>
        <w:rPr>
          <w:rFonts w:ascii="Times New Roman" w:hAnsi="Times New Roman" w:cs="Times New Roman"/>
          <w:sz w:val="22"/>
          <w:szCs w:val="22"/>
          <w:lang w:val="uk-UA"/>
        </w:rPr>
        <w:t xml:space="preserve">   підприємства;</w:t>
      </w:r>
    </w:p>
    <w:p w:rsidR="00BF60DF" w:rsidRDefault="00BF60DF" w:rsidP="00BF60DF">
      <w:pPr>
        <w:pStyle w:val="HTML"/>
        <w:ind w:firstLine="600"/>
        <w:jc w:val="both"/>
        <w:rPr>
          <w:rFonts w:ascii="Times New Roman" w:hAnsi="Times New Roman" w:cs="Times New Roman"/>
          <w:sz w:val="22"/>
          <w:szCs w:val="22"/>
          <w:lang w:val="uk-UA"/>
        </w:rPr>
      </w:pPr>
      <w:r>
        <w:rPr>
          <w:rFonts w:ascii="Times New Roman" w:hAnsi="Times New Roman" w:cs="Times New Roman"/>
          <w:sz w:val="22"/>
          <w:szCs w:val="22"/>
          <w:lang w:val="uk-UA"/>
        </w:rPr>
        <w:t>2)</w:t>
      </w:r>
      <w:bookmarkStart w:id="214" w:name="o78"/>
      <w:bookmarkEnd w:id="214"/>
      <w:r>
        <w:rPr>
          <w:rFonts w:ascii="Times New Roman" w:hAnsi="Times New Roman" w:cs="Times New Roman"/>
          <w:sz w:val="22"/>
          <w:szCs w:val="22"/>
          <w:lang w:val="uk-UA"/>
        </w:rPr>
        <w:t xml:space="preserve"> </w:t>
      </w:r>
      <w:r w:rsidRPr="00BF60DF">
        <w:rPr>
          <w:rFonts w:ascii="Times New Roman" w:hAnsi="Times New Roman" w:cs="Times New Roman"/>
          <w:sz w:val="22"/>
          <w:szCs w:val="22"/>
          <w:lang w:val="uk-UA"/>
        </w:rPr>
        <w:t>безперервності  діяльності</w:t>
      </w:r>
      <w:r>
        <w:rPr>
          <w:rFonts w:ascii="Times New Roman" w:hAnsi="Times New Roman" w:cs="Times New Roman"/>
          <w:sz w:val="22"/>
          <w:szCs w:val="22"/>
          <w:lang w:val="uk-UA"/>
        </w:rPr>
        <w:t>;</w:t>
      </w:r>
    </w:p>
    <w:p w:rsidR="00BF60DF" w:rsidRDefault="00BF60DF" w:rsidP="00BF60DF">
      <w:pPr>
        <w:pStyle w:val="HTML"/>
        <w:ind w:firstLine="600"/>
        <w:jc w:val="both"/>
        <w:rPr>
          <w:rFonts w:ascii="Times New Roman" w:hAnsi="Times New Roman" w:cs="Times New Roman"/>
          <w:sz w:val="22"/>
          <w:szCs w:val="22"/>
          <w:lang w:val="uk-UA"/>
        </w:rPr>
      </w:pPr>
      <w:r>
        <w:rPr>
          <w:rFonts w:ascii="Times New Roman" w:hAnsi="Times New Roman" w:cs="Times New Roman"/>
          <w:sz w:val="22"/>
          <w:szCs w:val="22"/>
          <w:lang w:val="uk-UA"/>
        </w:rPr>
        <w:t>3)</w:t>
      </w:r>
      <w:bookmarkStart w:id="215" w:name="o79"/>
      <w:bookmarkEnd w:id="215"/>
      <w:r>
        <w:rPr>
          <w:rFonts w:ascii="Times New Roman" w:hAnsi="Times New Roman" w:cs="Times New Roman"/>
          <w:sz w:val="22"/>
          <w:szCs w:val="22"/>
          <w:lang w:val="uk-UA"/>
        </w:rPr>
        <w:t xml:space="preserve"> </w:t>
      </w:r>
      <w:r w:rsidRPr="00BF60DF">
        <w:rPr>
          <w:rFonts w:ascii="Times New Roman" w:hAnsi="Times New Roman" w:cs="Times New Roman"/>
          <w:sz w:val="22"/>
          <w:szCs w:val="22"/>
          <w:lang w:val="uk-UA"/>
        </w:rPr>
        <w:t>періодичності</w:t>
      </w:r>
      <w:r>
        <w:rPr>
          <w:rFonts w:ascii="Times New Roman" w:hAnsi="Times New Roman" w:cs="Times New Roman"/>
          <w:sz w:val="22"/>
          <w:szCs w:val="22"/>
          <w:lang w:val="uk-UA"/>
        </w:rPr>
        <w:t>;</w:t>
      </w:r>
    </w:p>
    <w:p w:rsidR="00BF60DF" w:rsidRDefault="00BF60DF" w:rsidP="00BF60DF">
      <w:pPr>
        <w:pStyle w:val="HTML"/>
        <w:ind w:firstLine="600"/>
        <w:jc w:val="both"/>
        <w:rPr>
          <w:rFonts w:ascii="Times New Roman" w:hAnsi="Times New Roman" w:cs="Times New Roman"/>
          <w:sz w:val="22"/>
          <w:szCs w:val="22"/>
          <w:lang w:val="uk-UA"/>
        </w:rPr>
      </w:pPr>
      <w:r>
        <w:rPr>
          <w:rFonts w:ascii="Times New Roman" w:hAnsi="Times New Roman" w:cs="Times New Roman"/>
          <w:sz w:val="22"/>
          <w:szCs w:val="22"/>
          <w:lang w:val="uk-UA"/>
        </w:rPr>
        <w:t xml:space="preserve">4) </w:t>
      </w:r>
      <w:bookmarkStart w:id="216" w:name="o80"/>
      <w:bookmarkEnd w:id="216"/>
      <w:r w:rsidRPr="00BF60DF">
        <w:rPr>
          <w:rFonts w:ascii="Times New Roman" w:hAnsi="Times New Roman" w:cs="Times New Roman"/>
          <w:sz w:val="22"/>
          <w:szCs w:val="22"/>
          <w:lang w:val="uk-UA"/>
        </w:rPr>
        <w:t>історичної (фактичної)  собівартості;</w:t>
      </w:r>
    </w:p>
    <w:p w:rsidR="00BF60DF" w:rsidRDefault="00BF60DF" w:rsidP="00BF60DF">
      <w:pPr>
        <w:pStyle w:val="HTML"/>
        <w:ind w:firstLine="600"/>
        <w:jc w:val="both"/>
        <w:rPr>
          <w:rFonts w:ascii="Times New Roman" w:hAnsi="Times New Roman" w:cs="Times New Roman"/>
          <w:sz w:val="22"/>
          <w:szCs w:val="22"/>
          <w:lang w:val="uk-UA"/>
        </w:rPr>
      </w:pPr>
      <w:r>
        <w:rPr>
          <w:rFonts w:ascii="Times New Roman" w:hAnsi="Times New Roman" w:cs="Times New Roman"/>
          <w:sz w:val="22"/>
          <w:szCs w:val="22"/>
          <w:lang w:val="uk-UA"/>
        </w:rPr>
        <w:t>5)</w:t>
      </w:r>
      <w:bookmarkStart w:id="217" w:name="o81"/>
      <w:bookmarkEnd w:id="217"/>
      <w:r>
        <w:rPr>
          <w:rFonts w:ascii="Times New Roman" w:hAnsi="Times New Roman" w:cs="Times New Roman"/>
          <w:sz w:val="22"/>
          <w:szCs w:val="22"/>
          <w:lang w:val="uk-UA"/>
        </w:rPr>
        <w:t xml:space="preserve"> </w:t>
      </w:r>
      <w:r w:rsidRPr="00BF60DF">
        <w:rPr>
          <w:rFonts w:ascii="Times New Roman" w:hAnsi="Times New Roman" w:cs="Times New Roman"/>
          <w:sz w:val="22"/>
          <w:szCs w:val="22"/>
          <w:lang w:val="uk-UA"/>
        </w:rPr>
        <w:t>нарахування  та  відповідності  доходів і витрат;</w:t>
      </w:r>
    </w:p>
    <w:p w:rsidR="00BF60DF" w:rsidRDefault="00BF60DF" w:rsidP="00BF60DF">
      <w:pPr>
        <w:pStyle w:val="HTML"/>
        <w:ind w:firstLine="600"/>
        <w:jc w:val="both"/>
        <w:rPr>
          <w:rFonts w:ascii="Times New Roman" w:hAnsi="Times New Roman" w:cs="Times New Roman"/>
          <w:sz w:val="22"/>
          <w:szCs w:val="22"/>
          <w:lang w:val="uk-UA"/>
        </w:rPr>
      </w:pPr>
      <w:r>
        <w:rPr>
          <w:rFonts w:ascii="Times New Roman" w:hAnsi="Times New Roman" w:cs="Times New Roman"/>
          <w:sz w:val="22"/>
          <w:szCs w:val="22"/>
          <w:lang w:val="uk-UA"/>
        </w:rPr>
        <w:t xml:space="preserve">6) </w:t>
      </w:r>
      <w:bookmarkStart w:id="218" w:name="o82"/>
      <w:bookmarkEnd w:id="218"/>
      <w:r w:rsidRPr="00BF60DF">
        <w:rPr>
          <w:rFonts w:ascii="Times New Roman" w:hAnsi="Times New Roman" w:cs="Times New Roman"/>
          <w:sz w:val="22"/>
          <w:szCs w:val="22"/>
          <w:lang w:val="uk-UA"/>
        </w:rPr>
        <w:t>повного висвітлення;</w:t>
      </w:r>
    </w:p>
    <w:p w:rsidR="00BF60DF" w:rsidRDefault="00BF60DF" w:rsidP="00BF60DF">
      <w:pPr>
        <w:pStyle w:val="HTML"/>
        <w:ind w:firstLine="600"/>
        <w:jc w:val="both"/>
        <w:rPr>
          <w:rFonts w:ascii="Times New Roman" w:hAnsi="Times New Roman" w:cs="Times New Roman"/>
          <w:sz w:val="22"/>
          <w:szCs w:val="22"/>
          <w:lang w:val="uk-UA"/>
        </w:rPr>
      </w:pPr>
      <w:r>
        <w:rPr>
          <w:rFonts w:ascii="Times New Roman" w:hAnsi="Times New Roman" w:cs="Times New Roman"/>
          <w:sz w:val="22"/>
          <w:szCs w:val="22"/>
          <w:lang w:val="uk-UA"/>
        </w:rPr>
        <w:t>7)</w:t>
      </w:r>
      <w:bookmarkStart w:id="219" w:name="o83"/>
      <w:bookmarkEnd w:id="219"/>
      <w:r>
        <w:rPr>
          <w:rFonts w:ascii="Times New Roman" w:hAnsi="Times New Roman" w:cs="Times New Roman"/>
          <w:sz w:val="22"/>
          <w:szCs w:val="22"/>
          <w:lang w:val="uk-UA"/>
        </w:rPr>
        <w:t xml:space="preserve"> </w:t>
      </w:r>
      <w:r w:rsidRPr="00BF60DF">
        <w:rPr>
          <w:rFonts w:ascii="Times New Roman" w:hAnsi="Times New Roman" w:cs="Times New Roman"/>
          <w:sz w:val="22"/>
          <w:szCs w:val="22"/>
          <w:lang w:val="uk-UA"/>
        </w:rPr>
        <w:t>послідовності;</w:t>
      </w:r>
    </w:p>
    <w:p w:rsidR="00BF60DF" w:rsidRDefault="00BF60DF" w:rsidP="00BF60DF">
      <w:pPr>
        <w:pStyle w:val="HTML"/>
        <w:ind w:firstLine="600"/>
        <w:jc w:val="both"/>
        <w:rPr>
          <w:rFonts w:ascii="Times New Roman" w:hAnsi="Times New Roman" w:cs="Times New Roman"/>
          <w:sz w:val="22"/>
          <w:szCs w:val="22"/>
          <w:lang w:val="uk-UA"/>
        </w:rPr>
      </w:pPr>
      <w:r>
        <w:rPr>
          <w:rFonts w:ascii="Times New Roman" w:hAnsi="Times New Roman" w:cs="Times New Roman"/>
          <w:sz w:val="22"/>
          <w:szCs w:val="22"/>
          <w:lang w:val="uk-UA"/>
        </w:rPr>
        <w:t>8)</w:t>
      </w:r>
      <w:bookmarkStart w:id="220" w:name="o84"/>
      <w:bookmarkEnd w:id="220"/>
      <w:r>
        <w:rPr>
          <w:rFonts w:ascii="Times New Roman" w:hAnsi="Times New Roman" w:cs="Times New Roman"/>
          <w:sz w:val="22"/>
          <w:szCs w:val="22"/>
          <w:lang w:val="uk-UA"/>
        </w:rPr>
        <w:t xml:space="preserve"> </w:t>
      </w:r>
      <w:r w:rsidRPr="00BF60DF">
        <w:rPr>
          <w:rFonts w:ascii="Times New Roman" w:hAnsi="Times New Roman" w:cs="Times New Roman"/>
          <w:sz w:val="22"/>
          <w:szCs w:val="22"/>
          <w:lang w:val="uk-UA"/>
        </w:rPr>
        <w:t>обачності;</w:t>
      </w:r>
    </w:p>
    <w:p w:rsidR="00BF60DF" w:rsidRDefault="00BF60DF" w:rsidP="00BF60DF">
      <w:pPr>
        <w:pStyle w:val="HTML"/>
        <w:ind w:firstLine="600"/>
        <w:jc w:val="both"/>
        <w:rPr>
          <w:rFonts w:ascii="Times New Roman" w:hAnsi="Times New Roman" w:cs="Times New Roman"/>
          <w:sz w:val="22"/>
          <w:szCs w:val="22"/>
          <w:lang w:val="uk-UA"/>
        </w:rPr>
      </w:pPr>
      <w:r>
        <w:rPr>
          <w:rFonts w:ascii="Times New Roman" w:hAnsi="Times New Roman" w:cs="Times New Roman"/>
          <w:sz w:val="22"/>
          <w:szCs w:val="22"/>
          <w:lang w:val="uk-UA"/>
        </w:rPr>
        <w:t xml:space="preserve">9) </w:t>
      </w:r>
      <w:bookmarkStart w:id="221" w:name="o85"/>
      <w:bookmarkEnd w:id="221"/>
      <w:r w:rsidRPr="00BF60DF">
        <w:rPr>
          <w:rFonts w:ascii="Times New Roman" w:hAnsi="Times New Roman" w:cs="Times New Roman"/>
          <w:sz w:val="22"/>
          <w:szCs w:val="22"/>
          <w:lang w:val="uk-UA"/>
        </w:rPr>
        <w:t>превалювання  змісту  над  формою;</w:t>
      </w:r>
    </w:p>
    <w:p w:rsidR="00BF60DF" w:rsidRDefault="00BF60DF" w:rsidP="00BF60DF">
      <w:pPr>
        <w:pStyle w:val="HTML"/>
        <w:ind w:firstLine="600"/>
        <w:jc w:val="both"/>
        <w:rPr>
          <w:rFonts w:ascii="Times New Roman" w:hAnsi="Times New Roman" w:cs="Times New Roman"/>
          <w:sz w:val="22"/>
          <w:szCs w:val="22"/>
          <w:lang w:val="uk-UA"/>
        </w:rPr>
      </w:pPr>
      <w:r>
        <w:rPr>
          <w:rFonts w:ascii="Times New Roman" w:hAnsi="Times New Roman" w:cs="Times New Roman"/>
          <w:sz w:val="22"/>
          <w:szCs w:val="22"/>
          <w:lang w:val="uk-UA"/>
        </w:rPr>
        <w:t xml:space="preserve">10) </w:t>
      </w:r>
      <w:bookmarkStart w:id="222" w:name="o86"/>
      <w:bookmarkEnd w:id="222"/>
      <w:r w:rsidRPr="00BF60DF">
        <w:rPr>
          <w:rFonts w:ascii="Times New Roman" w:hAnsi="Times New Roman" w:cs="Times New Roman"/>
          <w:sz w:val="22"/>
          <w:szCs w:val="22"/>
          <w:lang w:val="uk-UA"/>
        </w:rPr>
        <w:t>єдиного грошового вимірника</w:t>
      </w:r>
      <w:r>
        <w:rPr>
          <w:rFonts w:ascii="Times New Roman" w:hAnsi="Times New Roman" w:cs="Times New Roman"/>
          <w:sz w:val="22"/>
          <w:szCs w:val="22"/>
          <w:lang w:val="uk-UA"/>
        </w:rPr>
        <w:t>.</w:t>
      </w:r>
    </w:p>
    <w:p w:rsidR="0078582E" w:rsidRDefault="00554C16" w:rsidP="00F57152">
      <w:pPr>
        <w:pStyle w:val="HTML"/>
        <w:ind w:firstLine="600"/>
        <w:jc w:val="both"/>
        <w:rPr>
          <w:rFonts w:ascii="Times New Roman" w:hAnsi="Times New Roman" w:cs="Times New Roman"/>
          <w:color w:val="000000"/>
          <w:sz w:val="22"/>
          <w:szCs w:val="22"/>
          <w:lang w:val="uk-UA"/>
        </w:rPr>
      </w:pPr>
      <w:r w:rsidRPr="00554C16">
        <w:rPr>
          <w:rFonts w:ascii="Times New Roman" w:hAnsi="Times New Roman" w:cs="Times New Roman"/>
          <w:sz w:val="22"/>
          <w:szCs w:val="22"/>
          <w:lang w:val="uk-UA"/>
        </w:rPr>
        <w:t>Характеристика цих принципів наведена у темі 1 «</w:t>
      </w:r>
      <w:r w:rsidRPr="00554C16">
        <w:rPr>
          <w:rFonts w:ascii="Times New Roman" w:hAnsi="Times New Roman" w:cs="Times New Roman"/>
          <w:color w:val="000000"/>
          <w:sz w:val="22"/>
          <w:szCs w:val="22"/>
          <w:lang w:val="uk-UA"/>
        </w:rPr>
        <w:t>Бухгалтерський облік, його сутність і основи організації».</w:t>
      </w:r>
    </w:p>
    <w:p w:rsidR="00554C16" w:rsidRPr="00554C16" w:rsidRDefault="00554C16" w:rsidP="00F57152">
      <w:pPr>
        <w:pStyle w:val="HTML"/>
        <w:ind w:firstLine="600"/>
        <w:jc w:val="both"/>
        <w:rPr>
          <w:rFonts w:ascii="Times New Roman" w:hAnsi="Times New Roman" w:cs="Times New Roman"/>
          <w:color w:val="000000"/>
          <w:sz w:val="22"/>
          <w:szCs w:val="22"/>
          <w:lang w:val="uk-UA"/>
        </w:rPr>
      </w:pPr>
    </w:p>
    <w:p w:rsidR="00D6121E" w:rsidRDefault="00D6121E" w:rsidP="00D6121E">
      <w:pPr>
        <w:pStyle w:val="HTML"/>
        <w:ind w:firstLine="600"/>
        <w:jc w:val="both"/>
        <w:rPr>
          <w:rFonts w:ascii="Times New Roman" w:hAnsi="Times New Roman" w:cs="Times New Roman"/>
          <w:sz w:val="22"/>
          <w:szCs w:val="22"/>
          <w:lang w:val="uk-UA"/>
        </w:rPr>
      </w:pPr>
      <w:bookmarkStart w:id="223" w:name="o126"/>
      <w:bookmarkStart w:id="224" w:name="o140"/>
      <w:bookmarkStart w:id="225" w:name="o143"/>
      <w:bookmarkEnd w:id="223"/>
      <w:bookmarkEnd w:id="224"/>
      <w:bookmarkEnd w:id="225"/>
      <w:r w:rsidRPr="00D6121E">
        <w:rPr>
          <w:rFonts w:ascii="Times New Roman" w:hAnsi="Times New Roman" w:cs="Times New Roman"/>
          <w:sz w:val="22"/>
          <w:szCs w:val="22"/>
          <w:lang w:val="uk-UA"/>
        </w:rPr>
        <w:t xml:space="preserve">Для  того,  щоб  </w:t>
      </w:r>
      <w:r w:rsidRPr="00D6121E">
        <w:rPr>
          <w:rFonts w:ascii="Times New Roman" w:hAnsi="Times New Roman" w:cs="Times New Roman"/>
          <w:b/>
          <w:sz w:val="22"/>
          <w:szCs w:val="22"/>
          <w:lang w:val="uk-UA"/>
        </w:rPr>
        <w:t>фінансова  звітність</w:t>
      </w:r>
      <w:r w:rsidRPr="00D6121E">
        <w:rPr>
          <w:rFonts w:ascii="Times New Roman" w:hAnsi="Times New Roman" w:cs="Times New Roman"/>
          <w:sz w:val="22"/>
          <w:szCs w:val="22"/>
          <w:lang w:val="uk-UA"/>
        </w:rPr>
        <w:t xml:space="preserve">   була   зрозумілою </w:t>
      </w:r>
      <w:r w:rsidRPr="00D6121E">
        <w:rPr>
          <w:rFonts w:ascii="Times New Roman" w:hAnsi="Times New Roman" w:cs="Times New Roman"/>
          <w:sz w:val="22"/>
          <w:szCs w:val="22"/>
          <w:lang w:val="uk-UA"/>
        </w:rPr>
        <w:br/>
        <w:t xml:space="preserve">користувачам, вона </w:t>
      </w:r>
      <w:r w:rsidRPr="00D6121E">
        <w:rPr>
          <w:rFonts w:ascii="Times New Roman" w:hAnsi="Times New Roman" w:cs="Times New Roman"/>
          <w:b/>
          <w:sz w:val="22"/>
          <w:szCs w:val="22"/>
          <w:lang w:val="uk-UA"/>
        </w:rPr>
        <w:t>повинна містити дані про</w:t>
      </w:r>
      <w:r w:rsidRPr="00D6121E">
        <w:rPr>
          <w:rFonts w:ascii="Times New Roman" w:hAnsi="Times New Roman" w:cs="Times New Roman"/>
          <w:sz w:val="22"/>
          <w:szCs w:val="22"/>
          <w:lang w:val="uk-UA"/>
        </w:rPr>
        <w:t>:</w:t>
      </w:r>
    </w:p>
    <w:p w:rsidR="00FD2D04" w:rsidRDefault="00FD2D04" w:rsidP="00D6121E">
      <w:pPr>
        <w:pStyle w:val="HTML"/>
        <w:ind w:firstLine="600"/>
        <w:jc w:val="both"/>
        <w:rPr>
          <w:rFonts w:ascii="Times New Roman" w:hAnsi="Times New Roman" w:cs="Times New Roman"/>
          <w:sz w:val="22"/>
          <w:szCs w:val="22"/>
          <w:lang w:val="uk-UA"/>
        </w:rPr>
      </w:pPr>
    </w:p>
    <w:p w:rsidR="00D6121E" w:rsidRDefault="00D6121E" w:rsidP="00D6121E">
      <w:pPr>
        <w:pStyle w:val="HTML"/>
        <w:numPr>
          <w:ilvl w:val="0"/>
          <w:numId w:val="47"/>
        </w:numPr>
        <w:tabs>
          <w:tab w:val="clear" w:pos="1320"/>
          <w:tab w:val="num" w:pos="0"/>
        </w:tabs>
        <w:ind w:left="0" w:firstLine="600"/>
        <w:jc w:val="both"/>
        <w:rPr>
          <w:rFonts w:ascii="Times New Roman" w:hAnsi="Times New Roman" w:cs="Times New Roman"/>
          <w:sz w:val="22"/>
          <w:szCs w:val="22"/>
          <w:lang w:val="uk-UA"/>
        </w:rPr>
      </w:pPr>
      <w:bookmarkStart w:id="226" w:name="o89"/>
      <w:bookmarkEnd w:id="226"/>
      <w:r w:rsidRPr="00D6121E">
        <w:rPr>
          <w:rFonts w:ascii="Times New Roman" w:hAnsi="Times New Roman" w:cs="Times New Roman"/>
          <w:sz w:val="22"/>
          <w:szCs w:val="22"/>
          <w:lang w:val="uk-UA"/>
        </w:rPr>
        <w:t xml:space="preserve"> підприємство;</w:t>
      </w:r>
    </w:p>
    <w:p w:rsidR="00D6121E" w:rsidRDefault="00D6121E" w:rsidP="00D6121E">
      <w:pPr>
        <w:pStyle w:val="HTML"/>
        <w:numPr>
          <w:ilvl w:val="0"/>
          <w:numId w:val="47"/>
        </w:numPr>
        <w:tabs>
          <w:tab w:val="clear" w:pos="1320"/>
          <w:tab w:val="num" w:pos="0"/>
        </w:tabs>
        <w:ind w:left="0" w:firstLine="600"/>
        <w:jc w:val="both"/>
        <w:rPr>
          <w:rFonts w:ascii="Times New Roman" w:hAnsi="Times New Roman" w:cs="Times New Roman"/>
          <w:sz w:val="22"/>
          <w:szCs w:val="22"/>
          <w:lang w:val="uk-UA"/>
        </w:rPr>
      </w:pPr>
      <w:bookmarkStart w:id="227" w:name="o90"/>
      <w:bookmarkEnd w:id="227"/>
      <w:r w:rsidRPr="00D6121E">
        <w:rPr>
          <w:rFonts w:ascii="Times New Roman" w:hAnsi="Times New Roman" w:cs="Times New Roman"/>
          <w:sz w:val="22"/>
          <w:szCs w:val="22"/>
          <w:lang w:val="uk-UA"/>
        </w:rPr>
        <w:t>дату звітності та звітний період;</w:t>
      </w:r>
    </w:p>
    <w:p w:rsidR="00D6121E" w:rsidRDefault="00D6121E" w:rsidP="00D6121E">
      <w:pPr>
        <w:pStyle w:val="HTML"/>
        <w:numPr>
          <w:ilvl w:val="0"/>
          <w:numId w:val="47"/>
        </w:numPr>
        <w:tabs>
          <w:tab w:val="clear" w:pos="1320"/>
          <w:tab w:val="num" w:pos="0"/>
        </w:tabs>
        <w:ind w:left="0" w:firstLine="600"/>
        <w:jc w:val="both"/>
        <w:rPr>
          <w:rFonts w:ascii="Times New Roman" w:hAnsi="Times New Roman" w:cs="Times New Roman"/>
          <w:sz w:val="22"/>
          <w:szCs w:val="22"/>
          <w:lang w:val="uk-UA"/>
        </w:rPr>
      </w:pPr>
      <w:bookmarkStart w:id="228" w:name="o91"/>
      <w:bookmarkEnd w:id="228"/>
      <w:r w:rsidRPr="00D6121E">
        <w:rPr>
          <w:rFonts w:ascii="Times New Roman" w:hAnsi="Times New Roman" w:cs="Times New Roman"/>
          <w:sz w:val="22"/>
          <w:szCs w:val="22"/>
          <w:lang w:val="uk-UA"/>
        </w:rPr>
        <w:t>валюту звітності та одиницю її виміру;</w:t>
      </w:r>
    </w:p>
    <w:p w:rsidR="00D6121E" w:rsidRDefault="00D6121E" w:rsidP="00D6121E">
      <w:pPr>
        <w:pStyle w:val="HTML"/>
        <w:numPr>
          <w:ilvl w:val="0"/>
          <w:numId w:val="47"/>
        </w:numPr>
        <w:tabs>
          <w:tab w:val="clear" w:pos="1320"/>
          <w:tab w:val="num" w:pos="0"/>
        </w:tabs>
        <w:ind w:left="0" w:firstLine="600"/>
        <w:jc w:val="both"/>
        <w:rPr>
          <w:rFonts w:ascii="Times New Roman" w:hAnsi="Times New Roman" w:cs="Times New Roman"/>
          <w:sz w:val="22"/>
          <w:szCs w:val="22"/>
          <w:lang w:val="uk-UA"/>
        </w:rPr>
      </w:pPr>
      <w:bookmarkStart w:id="229" w:name="o92"/>
      <w:bookmarkEnd w:id="229"/>
      <w:r w:rsidRPr="00D6121E">
        <w:rPr>
          <w:rFonts w:ascii="Times New Roman" w:hAnsi="Times New Roman" w:cs="Times New Roman"/>
          <w:sz w:val="22"/>
          <w:szCs w:val="22"/>
          <w:lang w:val="uk-UA"/>
        </w:rPr>
        <w:t xml:space="preserve">відповідну інформацію за звітний період і аналогічний </w:t>
      </w:r>
      <w:r>
        <w:rPr>
          <w:rFonts w:ascii="Times New Roman" w:hAnsi="Times New Roman" w:cs="Times New Roman"/>
          <w:sz w:val="22"/>
          <w:szCs w:val="22"/>
          <w:lang w:val="uk-UA"/>
        </w:rPr>
        <w:t>п</w:t>
      </w:r>
      <w:r w:rsidRPr="00D6121E">
        <w:rPr>
          <w:rFonts w:ascii="Times New Roman" w:hAnsi="Times New Roman" w:cs="Times New Roman"/>
          <w:sz w:val="22"/>
          <w:szCs w:val="22"/>
          <w:lang w:val="uk-UA"/>
        </w:rPr>
        <w:t xml:space="preserve">еріод попереднього  року;  </w:t>
      </w:r>
    </w:p>
    <w:p w:rsidR="00D6121E" w:rsidRDefault="00D6121E" w:rsidP="00D6121E">
      <w:pPr>
        <w:pStyle w:val="HTML"/>
        <w:numPr>
          <w:ilvl w:val="0"/>
          <w:numId w:val="47"/>
        </w:numPr>
        <w:tabs>
          <w:tab w:val="clear" w:pos="1320"/>
          <w:tab w:val="num" w:pos="0"/>
        </w:tabs>
        <w:ind w:left="0" w:firstLine="600"/>
        <w:jc w:val="both"/>
        <w:rPr>
          <w:rFonts w:ascii="Times New Roman" w:hAnsi="Times New Roman" w:cs="Times New Roman"/>
          <w:sz w:val="22"/>
          <w:szCs w:val="22"/>
          <w:lang w:val="uk-UA"/>
        </w:rPr>
      </w:pPr>
      <w:bookmarkStart w:id="230" w:name="o93"/>
      <w:bookmarkEnd w:id="230"/>
      <w:r w:rsidRPr="00D6121E">
        <w:rPr>
          <w:rFonts w:ascii="Times New Roman" w:hAnsi="Times New Roman" w:cs="Times New Roman"/>
          <w:sz w:val="22"/>
          <w:szCs w:val="22"/>
          <w:lang w:val="uk-UA"/>
        </w:rPr>
        <w:t>облікову політику підприємства та її зміни;</w:t>
      </w:r>
    </w:p>
    <w:p w:rsidR="00D6121E" w:rsidRDefault="00D6121E" w:rsidP="00D6121E">
      <w:pPr>
        <w:pStyle w:val="HTML"/>
        <w:numPr>
          <w:ilvl w:val="0"/>
          <w:numId w:val="47"/>
        </w:numPr>
        <w:tabs>
          <w:tab w:val="clear" w:pos="1320"/>
          <w:tab w:val="num" w:pos="0"/>
        </w:tabs>
        <w:ind w:left="0" w:firstLine="600"/>
        <w:jc w:val="both"/>
        <w:rPr>
          <w:rFonts w:ascii="Times New Roman" w:hAnsi="Times New Roman" w:cs="Times New Roman"/>
          <w:sz w:val="22"/>
          <w:szCs w:val="22"/>
          <w:lang w:val="uk-UA"/>
        </w:rPr>
      </w:pPr>
      <w:bookmarkStart w:id="231" w:name="o94"/>
      <w:bookmarkEnd w:id="231"/>
      <w:r w:rsidRPr="00D6121E">
        <w:rPr>
          <w:rFonts w:ascii="Times New Roman" w:hAnsi="Times New Roman" w:cs="Times New Roman"/>
          <w:sz w:val="22"/>
          <w:szCs w:val="22"/>
          <w:lang w:val="uk-UA"/>
        </w:rPr>
        <w:t>консолідацію фінансових звітів;</w:t>
      </w:r>
    </w:p>
    <w:p w:rsidR="00D6121E" w:rsidRDefault="00D6121E" w:rsidP="00D6121E">
      <w:pPr>
        <w:pStyle w:val="HTML"/>
        <w:numPr>
          <w:ilvl w:val="0"/>
          <w:numId w:val="47"/>
        </w:numPr>
        <w:tabs>
          <w:tab w:val="clear" w:pos="1320"/>
          <w:tab w:val="num" w:pos="0"/>
        </w:tabs>
        <w:ind w:left="0" w:firstLine="600"/>
        <w:jc w:val="both"/>
        <w:rPr>
          <w:rFonts w:ascii="Times New Roman" w:hAnsi="Times New Roman" w:cs="Times New Roman"/>
          <w:sz w:val="22"/>
          <w:szCs w:val="22"/>
          <w:lang w:val="uk-UA"/>
        </w:rPr>
      </w:pPr>
      <w:bookmarkStart w:id="232" w:name="o95"/>
      <w:bookmarkEnd w:id="232"/>
      <w:r w:rsidRPr="00D6121E">
        <w:rPr>
          <w:rFonts w:ascii="Times New Roman" w:hAnsi="Times New Roman" w:cs="Times New Roman"/>
          <w:sz w:val="22"/>
          <w:szCs w:val="22"/>
          <w:lang w:val="uk-UA"/>
        </w:rPr>
        <w:t>припинення (ліквідацію) окремих видів діяльності;</w:t>
      </w:r>
    </w:p>
    <w:p w:rsidR="00D6121E" w:rsidRDefault="00D6121E" w:rsidP="00D6121E">
      <w:pPr>
        <w:pStyle w:val="HTML"/>
        <w:numPr>
          <w:ilvl w:val="0"/>
          <w:numId w:val="47"/>
        </w:numPr>
        <w:tabs>
          <w:tab w:val="clear" w:pos="1320"/>
          <w:tab w:val="num" w:pos="0"/>
        </w:tabs>
        <w:ind w:left="0" w:firstLine="600"/>
        <w:jc w:val="both"/>
        <w:rPr>
          <w:rFonts w:ascii="Times New Roman" w:hAnsi="Times New Roman" w:cs="Times New Roman"/>
          <w:sz w:val="22"/>
          <w:szCs w:val="22"/>
          <w:lang w:val="uk-UA"/>
        </w:rPr>
      </w:pPr>
      <w:r w:rsidRPr="00D6121E">
        <w:rPr>
          <w:rFonts w:ascii="Times New Roman" w:hAnsi="Times New Roman" w:cs="Times New Roman"/>
          <w:sz w:val="22"/>
          <w:szCs w:val="22"/>
          <w:lang w:val="uk-UA"/>
        </w:rPr>
        <w:t>обмеження щодо володіння активами;</w:t>
      </w:r>
    </w:p>
    <w:p w:rsidR="00D6121E" w:rsidRDefault="00D6121E" w:rsidP="00D6121E">
      <w:pPr>
        <w:pStyle w:val="HTML"/>
        <w:numPr>
          <w:ilvl w:val="0"/>
          <w:numId w:val="47"/>
        </w:numPr>
        <w:tabs>
          <w:tab w:val="clear" w:pos="1320"/>
          <w:tab w:val="num" w:pos="0"/>
        </w:tabs>
        <w:ind w:left="0" w:firstLine="600"/>
        <w:jc w:val="both"/>
        <w:rPr>
          <w:rFonts w:ascii="Times New Roman" w:hAnsi="Times New Roman" w:cs="Times New Roman"/>
          <w:sz w:val="22"/>
          <w:szCs w:val="22"/>
          <w:lang w:val="uk-UA"/>
        </w:rPr>
      </w:pPr>
      <w:r w:rsidRPr="00D6121E">
        <w:rPr>
          <w:rFonts w:ascii="Times New Roman" w:hAnsi="Times New Roman" w:cs="Times New Roman"/>
          <w:sz w:val="22"/>
          <w:szCs w:val="22"/>
          <w:lang w:val="uk-UA"/>
        </w:rPr>
        <w:t>участь у спільних підприємствах;</w:t>
      </w:r>
    </w:p>
    <w:p w:rsidR="00D6121E" w:rsidRDefault="00D6121E" w:rsidP="00D6121E">
      <w:pPr>
        <w:pStyle w:val="HTML"/>
        <w:numPr>
          <w:ilvl w:val="0"/>
          <w:numId w:val="47"/>
        </w:numPr>
        <w:tabs>
          <w:tab w:val="clear" w:pos="1320"/>
          <w:tab w:val="num" w:pos="0"/>
        </w:tabs>
        <w:ind w:left="0" w:firstLine="600"/>
        <w:jc w:val="both"/>
        <w:rPr>
          <w:rFonts w:ascii="Times New Roman" w:hAnsi="Times New Roman" w:cs="Times New Roman"/>
          <w:sz w:val="22"/>
          <w:szCs w:val="22"/>
          <w:lang w:val="uk-UA"/>
        </w:rPr>
      </w:pPr>
      <w:r w:rsidRPr="00D6121E">
        <w:rPr>
          <w:rFonts w:ascii="Times New Roman" w:hAnsi="Times New Roman" w:cs="Times New Roman"/>
          <w:sz w:val="22"/>
          <w:szCs w:val="22"/>
          <w:lang w:val="uk-UA"/>
        </w:rPr>
        <w:t>виявлені помилки  минулих років та пов'язані з ними коригування;</w:t>
      </w:r>
    </w:p>
    <w:p w:rsidR="00D6121E" w:rsidRDefault="00D6121E" w:rsidP="00D6121E">
      <w:pPr>
        <w:pStyle w:val="HTML"/>
        <w:numPr>
          <w:ilvl w:val="0"/>
          <w:numId w:val="47"/>
        </w:numPr>
        <w:tabs>
          <w:tab w:val="clear" w:pos="1320"/>
          <w:tab w:val="num" w:pos="0"/>
        </w:tabs>
        <w:ind w:left="0" w:firstLine="600"/>
        <w:jc w:val="both"/>
        <w:rPr>
          <w:rFonts w:ascii="Times New Roman" w:hAnsi="Times New Roman" w:cs="Times New Roman"/>
          <w:sz w:val="22"/>
          <w:szCs w:val="22"/>
          <w:lang w:val="uk-UA"/>
        </w:rPr>
      </w:pPr>
      <w:r w:rsidRPr="00D6121E">
        <w:rPr>
          <w:rFonts w:ascii="Times New Roman" w:hAnsi="Times New Roman" w:cs="Times New Roman"/>
          <w:sz w:val="22"/>
          <w:szCs w:val="22"/>
          <w:lang w:val="uk-UA"/>
        </w:rPr>
        <w:t>переоцінку статей фінансових звітів;</w:t>
      </w:r>
    </w:p>
    <w:p w:rsidR="00D6121E" w:rsidRDefault="00D6121E" w:rsidP="00D6121E">
      <w:pPr>
        <w:pStyle w:val="HTML"/>
        <w:numPr>
          <w:ilvl w:val="0"/>
          <w:numId w:val="47"/>
        </w:numPr>
        <w:tabs>
          <w:tab w:val="clear" w:pos="1320"/>
          <w:tab w:val="num" w:pos="0"/>
        </w:tabs>
        <w:ind w:left="0" w:firstLine="600"/>
        <w:jc w:val="both"/>
        <w:rPr>
          <w:rFonts w:ascii="Times New Roman" w:hAnsi="Times New Roman" w:cs="Times New Roman"/>
          <w:sz w:val="22"/>
          <w:szCs w:val="22"/>
          <w:lang w:val="uk-UA"/>
        </w:rPr>
      </w:pPr>
      <w:bookmarkStart w:id="233" w:name="o100"/>
      <w:bookmarkEnd w:id="233"/>
      <w:r w:rsidRPr="00D6121E">
        <w:rPr>
          <w:rFonts w:ascii="Times New Roman" w:hAnsi="Times New Roman" w:cs="Times New Roman"/>
          <w:sz w:val="22"/>
          <w:szCs w:val="22"/>
          <w:lang w:val="uk-UA"/>
        </w:rPr>
        <w:t xml:space="preserve">іншу інформацію, розкриття якої передбачено  відповідними </w:t>
      </w:r>
      <w:r w:rsidRPr="00D6121E">
        <w:rPr>
          <w:rFonts w:ascii="Times New Roman" w:hAnsi="Times New Roman" w:cs="Times New Roman"/>
          <w:sz w:val="22"/>
          <w:szCs w:val="22"/>
          <w:lang w:val="uk-UA"/>
        </w:rPr>
        <w:br/>
        <w:t>положеннями (стандартами).</w:t>
      </w:r>
    </w:p>
    <w:p w:rsidR="00D6121E" w:rsidRDefault="00D6121E" w:rsidP="00D6121E">
      <w:pPr>
        <w:pStyle w:val="HTML"/>
        <w:ind w:firstLine="600"/>
        <w:jc w:val="both"/>
        <w:rPr>
          <w:rFonts w:ascii="Times New Roman" w:hAnsi="Times New Roman" w:cs="Times New Roman"/>
          <w:sz w:val="22"/>
          <w:szCs w:val="22"/>
          <w:lang w:val="uk-UA"/>
        </w:rPr>
      </w:pPr>
    </w:p>
    <w:p w:rsidR="00D6121E" w:rsidRDefault="00D6121E" w:rsidP="00D6121E">
      <w:pPr>
        <w:pStyle w:val="HTML"/>
        <w:ind w:firstLine="600"/>
        <w:jc w:val="both"/>
        <w:rPr>
          <w:rFonts w:ascii="Times New Roman" w:hAnsi="Times New Roman" w:cs="Times New Roman"/>
          <w:sz w:val="22"/>
          <w:szCs w:val="22"/>
          <w:lang w:val="uk-UA"/>
        </w:rPr>
      </w:pPr>
      <w:r w:rsidRPr="00BF60DF">
        <w:rPr>
          <w:rFonts w:ascii="Times New Roman" w:hAnsi="Times New Roman" w:cs="Times New Roman"/>
          <w:sz w:val="22"/>
          <w:szCs w:val="22"/>
          <w:lang w:val="uk-UA"/>
        </w:rPr>
        <w:t xml:space="preserve">Фінансову звітність підписують керівник та бухгалтер </w:t>
      </w:r>
      <w:r>
        <w:rPr>
          <w:rFonts w:ascii="Times New Roman" w:hAnsi="Times New Roman" w:cs="Times New Roman"/>
          <w:sz w:val="22"/>
          <w:szCs w:val="22"/>
          <w:lang w:val="uk-UA"/>
        </w:rPr>
        <w:t>п</w:t>
      </w:r>
      <w:r w:rsidRPr="00BF60DF">
        <w:rPr>
          <w:rFonts w:ascii="Times New Roman" w:hAnsi="Times New Roman" w:cs="Times New Roman"/>
          <w:sz w:val="22"/>
          <w:szCs w:val="22"/>
          <w:lang w:val="uk-UA"/>
        </w:rPr>
        <w:t>ідприємства.</w:t>
      </w:r>
    </w:p>
    <w:p w:rsidR="00EA0CB4" w:rsidRDefault="00EA0CB4" w:rsidP="00EA0CB4">
      <w:pPr>
        <w:widowControl w:val="0"/>
        <w:ind w:firstLine="600"/>
        <w:jc w:val="both"/>
        <w:rPr>
          <w:b/>
          <w:i/>
          <w:color w:val="000000"/>
          <w:sz w:val="22"/>
          <w:szCs w:val="22"/>
        </w:rPr>
      </w:pPr>
    </w:p>
    <w:p w:rsidR="00D6121E" w:rsidRPr="00D6121E" w:rsidRDefault="00D6121E" w:rsidP="00EA0CB4">
      <w:pPr>
        <w:widowControl w:val="0"/>
        <w:ind w:firstLine="600"/>
        <w:jc w:val="both"/>
        <w:rPr>
          <w:b/>
          <w:i/>
          <w:color w:val="000000"/>
          <w:sz w:val="22"/>
          <w:szCs w:val="22"/>
        </w:rPr>
      </w:pPr>
    </w:p>
    <w:p w:rsidR="004F4239" w:rsidRDefault="004F4239" w:rsidP="003C096F">
      <w:pPr>
        <w:widowControl w:val="0"/>
        <w:ind w:firstLine="561"/>
        <w:jc w:val="both"/>
        <w:rPr>
          <w:b/>
          <w:i/>
          <w:color w:val="000000"/>
          <w:sz w:val="24"/>
          <w:szCs w:val="24"/>
        </w:rPr>
      </w:pPr>
      <w:r w:rsidRPr="00D6121E">
        <w:rPr>
          <w:b/>
          <w:i/>
          <w:color w:val="000000"/>
          <w:sz w:val="24"/>
          <w:szCs w:val="24"/>
        </w:rPr>
        <w:t>Порядок складання та строки подання бухгалтерської звітності.</w:t>
      </w:r>
    </w:p>
    <w:p w:rsidR="00D6121E" w:rsidRDefault="00D6121E" w:rsidP="00D6121E">
      <w:pPr>
        <w:pStyle w:val="HTML"/>
        <w:jc w:val="both"/>
        <w:rPr>
          <w:rFonts w:ascii="Times New Roman" w:hAnsi="Times New Roman" w:cs="Times New Roman"/>
          <w:sz w:val="22"/>
          <w:szCs w:val="22"/>
          <w:lang w:val="uk-UA"/>
        </w:rPr>
      </w:pPr>
    </w:p>
    <w:p w:rsidR="00D6121E" w:rsidRDefault="00D6121E" w:rsidP="00D6121E">
      <w:pPr>
        <w:pStyle w:val="HTML"/>
        <w:ind w:firstLine="600"/>
        <w:jc w:val="both"/>
        <w:rPr>
          <w:rFonts w:ascii="Times New Roman" w:hAnsi="Times New Roman" w:cs="Times New Roman"/>
          <w:sz w:val="22"/>
          <w:szCs w:val="22"/>
          <w:lang w:val="uk-UA"/>
        </w:rPr>
      </w:pPr>
      <w:r w:rsidRPr="00D6121E">
        <w:rPr>
          <w:rFonts w:ascii="Times New Roman" w:hAnsi="Times New Roman" w:cs="Times New Roman"/>
          <w:b/>
          <w:sz w:val="22"/>
          <w:szCs w:val="22"/>
          <w:lang w:val="uk-UA"/>
        </w:rPr>
        <w:t>Фінансова звітність підприємства</w:t>
      </w:r>
      <w:r w:rsidRPr="00BF60DF">
        <w:rPr>
          <w:rFonts w:ascii="Times New Roman" w:hAnsi="Times New Roman" w:cs="Times New Roman"/>
          <w:sz w:val="22"/>
          <w:szCs w:val="22"/>
          <w:lang w:val="uk-UA"/>
        </w:rPr>
        <w:t xml:space="preserve"> (крім бюджетних установ, </w:t>
      </w:r>
      <w:r w:rsidRPr="00BF60DF">
        <w:rPr>
          <w:rFonts w:ascii="Times New Roman" w:hAnsi="Times New Roman" w:cs="Times New Roman"/>
          <w:sz w:val="22"/>
          <w:szCs w:val="22"/>
          <w:lang w:val="uk-UA"/>
        </w:rPr>
        <w:br/>
        <w:t xml:space="preserve">представництв іноземних </w:t>
      </w:r>
      <w:r w:rsidRPr="00F57152">
        <w:rPr>
          <w:rFonts w:ascii="Times New Roman" w:hAnsi="Times New Roman" w:cs="Times New Roman"/>
          <w:sz w:val="22"/>
          <w:szCs w:val="22"/>
          <w:lang w:val="uk-UA"/>
        </w:rPr>
        <w:t xml:space="preserve">суб'єктів господарської діяльності та суб'єктів малого підприємництва, визнаних  такими відповідно до </w:t>
      </w:r>
      <w:r w:rsidRPr="00F57152">
        <w:rPr>
          <w:rFonts w:ascii="Times New Roman" w:hAnsi="Times New Roman" w:cs="Times New Roman"/>
          <w:sz w:val="22"/>
          <w:szCs w:val="22"/>
          <w:lang w:val="uk-UA"/>
        </w:rPr>
        <w:br/>
        <w:t xml:space="preserve">чинного  законодавства) </w:t>
      </w:r>
      <w:r w:rsidRPr="00D6121E">
        <w:rPr>
          <w:rFonts w:ascii="Times New Roman" w:hAnsi="Times New Roman" w:cs="Times New Roman"/>
          <w:b/>
          <w:sz w:val="22"/>
          <w:szCs w:val="22"/>
          <w:lang w:val="uk-UA"/>
        </w:rPr>
        <w:t>включає</w:t>
      </w:r>
      <w:r w:rsidRPr="00F57152">
        <w:rPr>
          <w:rFonts w:ascii="Times New Roman" w:hAnsi="Times New Roman" w:cs="Times New Roman"/>
          <w:sz w:val="22"/>
          <w:szCs w:val="22"/>
          <w:lang w:val="uk-UA"/>
        </w:rPr>
        <w:t xml:space="preserve">: </w:t>
      </w:r>
    </w:p>
    <w:p w:rsidR="00FD2D04" w:rsidRDefault="00FD2D04" w:rsidP="00D6121E">
      <w:pPr>
        <w:pStyle w:val="HTML"/>
        <w:ind w:firstLine="600"/>
        <w:jc w:val="both"/>
        <w:rPr>
          <w:rFonts w:ascii="Times New Roman" w:hAnsi="Times New Roman" w:cs="Times New Roman"/>
          <w:sz w:val="22"/>
          <w:szCs w:val="22"/>
          <w:lang w:val="uk-UA"/>
        </w:rPr>
      </w:pPr>
    </w:p>
    <w:p w:rsidR="00D6121E" w:rsidRDefault="00D6121E" w:rsidP="00D6121E">
      <w:pPr>
        <w:pStyle w:val="HTML"/>
        <w:ind w:firstLine="600"/>
        <w:jc w:val="both"/>
        <w:rPr>
          <w:rFonts w:ascii="Times New Roman" w:hAnsi="Times New Roman" w:cs="Times New Roman"/>
          <w:sz w:val="22"/>
          <w:szCs w:val="22"/>
          <w:lang w:val="uk-UA"/>
        </w:rPr>
      </w:pPr>
      <w:r>
        <w:rPr>
          <w:rFonts w:ascii="Times New Roman" w:hAnsi="Times New Roman" w:cs="Times New Roman"/>
          <w:sz w:val="22"/>
          <w:szCs w:val="22"/>
          <w:lang w:val="uk-UA"/>
        </w:rPr>
        <w:t>1) Б</w:t>
      </w:r>
      <w:r w:rsidRPr="00F57152">
        <w:rPr>
          <w:rFonts w:ascii="Times New Roman" w:hAnsi="Times New Roman" w:cs="Times New Roman"/>
          <w:sz w:val="22"/>
          <w:szCs w:val="22"/>
          <w:lang w:val="uk-UA"/>
        </w:rPr>
        <w:t>аланс</w:t>
      </w:r>
    </w:p>
    <w:p w:rsidR="00D6121E" w:rsidRDefault="00D6121E" w:rsidP="00D6121E">
      <w:pPr>
        <w:pStyle w:val="HTML"/>
        <w:ind w:firstLine="600"/>
        <w:jc w:val="both"/>
        <w:rPr>
          <w:rFonts w:ascii="Times New Roman" w:hAnsi="Times New Roman" w:cs="Times New Roman"/>
          <w:sz w:val="22"/>
          <w:szCs w:val="22"/>
          <w:lang w:val="uk-UA"/>
        </w:rPr>
      </w:pPr>
      <w:r>
        <w:rPr>
          <w:rFonts w:ascii="Times New Roman" w:hAnsi="Times New Roman" w:cs="Times New Roman"/>
          <w:sz w:val="22"/>
          <w:szCs w:val="22"/>
          <w:lang w:val="uk-UA"/>
        </w:rPr>
        <w:t>2) З</w:t>
      </w:r>
      <w:r w:rsidRPr="00F57152">
        <w:rPr>
          <w:rFonts w:ascii="Times New Roman" w:hAnsi="Times New Roman" w:cs="Times New Roman"/>
          <w:sz w:val="22"/>
          <w:szCs w:val="22"/>
          <w:lang w:val="uk-UA"/>
        </w:rPr>
        <w:t>віт про фінансові результати</w:t>
      </w:r>
    </w:p>
    <w:p w:rsidR="00D6121E" w:rsidRDefault="00D6121E" w:rsidP="00D6121E">
      <w:pPr>
        <w:pStyle w:val="HTML"/>
        <w:ind w:firstLine="600"/>
        <w:jc w:val="both"/>
        <w:rPr>
          <w:rFonts w:ascii="Times New Roman" w:hAnsi="Times New Roman" w:cs="Times New Roman"/>
          <w:sz w:val="22"/>
          <w:szCs w:val="22"/>
          <w:lang w:val="uk-UA"/>
        </w:rPr>
      </w:pPr>
      <w:r>
        <w:rPr>
          <w:rFonts w:ascii="Times New Roman" w:hAnsi="Times New Roman" w:cs="Times New Roman"/>
          <w:sz w:val="22"/>
          <w:szCs w:val="22"/>
          <w:lang w:val="uk-UA"/>
        </w:rPr>
        <w:t>3) З</w:t>
      </w:r>
      <w:r w:rsidRPr="00F57152">
        <w:rPr>
          <w:rFonts w:ascii="Times New Roman" w:hAnsi="Times New Roman" w:cs="Times New Roman"/>
          <w:sz w:val="22"/>
          <w:szCs w:val="22"/>
          <w:lang w:val="uk-UA"/>
        </w:rPr>
        <w:t>віт про рух грошових коштів</w:t>
      </w:r>
    </w:p>
    <w:p w:rsidR="00D6121E" w:rsidRDefault="00D6121E" w:rsidP="00D6121E">
      <w:pPr>
        <w:pStyle w:val="HTML"/>
        <w:ind w:firstLine="600"/>
        <w:jc w:val="both"/>
        <w:rPr>
          <w:rFonts w:ascii="Times New Roman" w:hAnsi="Times New Roman" w:cs="Times New Roman"/>
          <w:sz w:val="22"/>
          <w:szCs w:val="22"/>
          <w:lang w:val="uk-UA"/>
        </w:rPr>
      </w:pPr>
      <w:r>
        <w:rPr>
          <w:rFonts w:ascii="Times New Roman" w:hAnsi="Times New Roman" w:cs="Times New Roman"/>
          <w:sz w:val="22"/>
          <w:szCs w:val="22"/>
          <w:lang w:val="uk-UA"/>
        </w:rPr>
        <w:t>4) З</w:t>
      </w:r>
      <w:r w:rsidRPr="00F57152">
        <w:rPr>
          <w:rFonts w:ascii="Times New Roman" w:hAnsi="Times New Roman" w:cs="Times New Roman"/>
          <w:sz w:val="22"/>
          <w:szCs w:val="22"/>
          <w:lang w:val="uk-UA"/>
        </w:rPr>
        <w:t>віт про власний капітал</w:t>
      </w:r>
    </w:p>
    <w:p w:rsidR="00D6121E" w:rsidRDefault="00D6121E" w:rsidP="00D6121E">
      <w:pPr>
        <w:pStyle w:val="HTML"/>
        <w:ind w:firstLine="600"/>
        <w:jc w:val="both"/>
        <w:rPr>
          <w:rFonts w:ascii="Times New Roman" w:hAnsi="Times New Roman" w:cs="Times New Roman"/>
          <w:sz w:val="22"/>
          <w:szCs w:val="22"/>
          <w:lang w:val="uk-UA"/>
        </w:rPr>
      </w:pPr>
      <w:r>
        <w:rPr>
          <w:rFonts w:ascii="Times New Roman" w:hAnsi="Times New Roman" w:cs="Times New Roman"/>
          <w:sz w:val="22"/>
          <w:szCs w:val="22"/>
          <w:lang w:val="uk-UA"/>
        </w:rPr>
        <w:t>5) Примітки до звітів</w:t>
      </w:r>
      <w:r w:rsidRPr="00F57152">
        <w:rPr>
          <w:rFonts w:ascii="Times New Roman" w:hAnsi="Times New Roman" w:cs="Times New Roman"/>
          <w:sz w:val="22"/>
          <w:szCs w:val="22"/>
          <w:lang w:val="uk-UA"/>
        </w:rPr>
        <w:t xml:space="preserve"> </w:t>
      </w:r>
    </w:p>
    <w:p w:rsidR="00372ADF" w:rsidRDefault="00372ADF" w:rsidP="00372ADF">
      <w:pPr>
        <w:pStyle w:val="HTML"/>
        <w:ind w:firstLine="600"/>
        <w:jc w:val="both"/>
        <w:rPr>
          <w:rFonts w:ascii="Times New Roman" w:hAnsi="Times New Roman" w:cs="Times New Roman"/>
          <w:sz w:val="22"/>
          <w:szCs w:val="22"/>
          <w:lang w:val="uk-UA"/>
        </w:rPr>
      </w:pPr>
    </w:p>
    <w:p w:rsidR="00372ADF" w:rsidRDefault="00372ADF" w:rsidP="00372ADF">
      <w:pPr>
        <w:pStyle w:val="HTML"/>
        <w:ind w:firstLine="600"/>
        <w:jc w:val="both"/>
        <w:rPr>
          <w:rFonts w:ascii="Times New Roman" w:hAnsi="Times New Roman" w:cs="Times New Roman"/>
          <w:sz w:val="22"/>
          <w:szCs w:val="22"/>
          <w:lang w:val="uk-UA"/>
        </w:rPr>
      </w:pPr>
      <w:r w:rsidRPr="00372ADF">
        <w:rPr>
          <w:rFonts w:ascii="Times New Roman" w:hAnsi="Times New Roman" w:cs="Times New Roman"/>
          <w:sz w:val="22"/>
          <w:szCs w:val="22"/>
          <w:lang w:val="uk-UA"/>
        </w:rPr>
        <w:t>Фінансові звіти містять статті, склад і зміст яких визначаються відповідними положеннями (стандартами)</w:t>
      </w:r>
      <w:r>
        <w:rPr>
          <w:rFonts w:ascii="Times New Roman" w:hAnsi="Times New Roman" w:cs="Times New Roman"/>
          <w:sz w:val="22"/>
          <w:szCs w:val="22"/>
          <w:lang w:val="uk-UA"/>
        </w:rPr>
        <w:t>.</w:t>
      </w:r>
    </w:p>
    <w:p w:rsidR="00290BE7" w:rsidRPr="00372ADF" w:rsidRDefault="00290BE7" w:rsidP="00372ADF">
      <w:pPr>
        <w:pStyle w:val="HTML"/>
        <w:ind w:firstLine="600"/>
        <w:jc w:val="both"/>
        <w:rPr>
          <w:rFonts w:ascii="Times New Roman" w:hAnsi="Times New Roman" w:cs="Times New Roman"/>
          <w:sz w:val="22"/>
          <w:szCs w:val="22"/>
          <w:lang w:val="uk-UA"/>
        </w:rPr>
      </w:pPr>
    </w:p>
    <w:p w:rsidR="00290BE7" w:rsidRPr="00290BE7" w:rsidRDefault="00D6121E" w:rsidP="00290BE7">
      <w:pPr>
        <w:pStyle w:val="HTML"/>
        <w:ind w:firstLine="600"/>
        <w:jc w:val="both"/>
        <w:rPr>
          <w:rFonts w:ascii="Times New Roman" w:hAnsi="Times New Roman" w:cs="Times New Roman"/>
          <w:sz w:val="22"/>
          <w:szCs w:val="22"/>
          <w:lang w:val="uk-UA"/>
        </w:rPr>
      </w:pPr>
      <w:r w:rsidRPr="00290BE7">
        <w:rPr>
          <w:rFonts w:ascii="Times New Roman" w:hAnsi="Times New Roman" w:cs="Times New Roman"/>
          <w:b/>
          <w:sz w:val="22"/>
          <w:szCs w:val="22"/>
          <w:lang w:val="uk-UA"/>
        </w:rPr>
        <w:t>Звітним періодом</w:t>
      </w:r>
      <w:r w:rsidRPr="00290BE7">
        <w:rPr>
          <w:rFonts w:ascii="Times New Roman" w:hAnsi="Times New Roman" w:cs="Times New Roman"/>
          <w:sz w:val="22"/>
          <w:szCs w:val="22"/>
          <w:lang w:val="uk-UA"/>
        </w:rPr>
        <w:t xml:space="preserve">  для складання фінансової звітності є </w:t>
      </w:r>
      <w:r w:rsidRPr="00290BE7">
        <w:rPr>
          <w:rFonts w:ascii="Times New Roman" w:hAnsi="Times New Roman" w:cs="Times New Roman"/>
          <w:b/>
          <w:sz w:val="22"/>
          <w:szCs w:val="22"/>
          <w:lang w:val="uk-UA"/>
        </w:rPr>
        <w:t>календарний   рік</w:t>
      </w:r>
      <w:r w:rsidRPr="00290BE7">
        <w:rPr>
          <w:rFonts w:ascii="Times New Roman" w:hAnsi="Times New Roman" w:cs="Times New Roman"/>
          <w:sz w:val="22"/>
          <w:szCs w:val="22"/>
          <w:lang w:val="uk-UA"/>
        </w:rPr>
        <w:t xml:space="preserve">. Проміжна звітність  складається  </w:t>
      </w:r>
      <w:r w:rsidRPr="00290BE7">
        <w:rPr>
          <w:rFonts w:ascii="Times New Roman" w:hAnsi="Times New Roman" w:cs="Times New Roman"/>
          <w:b/>
          <w:sz w:val="22"/>
          <w:szCs w:val="22"/>
          <w:lang w:val="uk-UA"/>
        </w:rPr>
        <w:t>щоквартально</w:t>
      </w:r>
      <w:r w:rsidRPr="00290BE7">
        <w:rPr>
          <w:rFonts w:ascii="Times New Roman" w:hAnsi="Times New Roman" w:cs="Times New Roman"/>
          <w:sz w:val="22"/>
          <w:szCs w:val="22"/>
          <w:lang w:val="uk-UA"/>
        </w:rPr>
        <w:t xml:space="preserve"> </w:t>
      </w:r>
      <w:r w:rsidRPr="00290BE7">
        <w:rPr>
          <w:rFonts w:ascii="Times New Roman" w:hAnsi="Times New Roman" w:cs="Times New Roman"/>
          <w:sz w:val="22"/>
          <w:szCs w:val="22"/>
          <w:lang w:val="uk-UA"/>
        </w:rPr>
        <w:br/>
        <w:t xml:space="preserve">наростаючим підсумком з початку звітного року в складі балансу  та </w:t>
      </w:r>
      <w:r w:rsidRPr="00290BE7">
        <w:rPr>
          <w:rFonts w:ascii="Times New Roman" w:hAnsi="Times New Roman" w:cs="Times New Roman"/>
          <w:sz w:val="22"/>
          <w:szCs w:val="22"/>
          <w:lang w:val="uk-UA"/>
        </w:rPr>
        <w:br/>
        <w:t xml:space="preserve">звіту про фінансові результати. Баланс підприємства складається за </w:t>
      </w:r>
      <w:r w:rsidRPr="00290BE7">
        <w:rPr>
          <w:rFonts w:ascii="Times New Roman" w:hAnsi="Times New Roman" w:cs="Times New Roman"/>
          <w:sz w:val="22"/>
          <w:szCs w:val="22"/>
          <w:lang w:val="uk-UA"/>
        </w:rPr>
        <w:br/>
        <w:t xml:space="preserve">станом на кінець останнього дня кварталу (року). </w:t>
      </w:r>
    </w:p>
    <w:p w:rsidR="00FD2D04" w:rsidRDefault="00FD2D04" w:rsidP="00290BE7">
      <w:pPr>
        <w:pStyle w:val="HTML"/>
        <w:ind w:firstLine="600"/>
        <w:jc w:val="both"/>
        <w:rPr>
          <w:rFonts w:ascii="Times New Roman" w:hAnsi="Times New Roman" w:cs="Times New Roman"/>
          <w:sz w:val="22"/>
          <w:szCs w:val="22"/>
          <w:lang w:val="uk-UA"/>
        </w:rPr>
      </w:pPr>
      <w:bookmarkStart w:id="234" w:name="o141"/>
      <w:bookmarkStart w:id="235" w:name="o142"/>
      <w:bookmarkStart w:id="236" w:name="o144"/>
      <w:bookmarkEnd w:id="234"/>
      <w:bookmarkEnd w:id="235"/>
      <w:bookmarkEnd w:id="236"/>
    </w:p>
    <w:p w:rsidR="00290BE7" w:rsidRPr="00290BE7" w:rsidRDefault="00D05613" w:rsidP="00290BE7">
      <w:pPr>
        <w:pStyle w:val="HTML"/>
        <w:ind w:firstLine="600"/>
        <w:jc w:val="both"/>
        <w:rPr>
          <w:rFonts w:ascii="Times New Roman" w:hAnsi="Times New Roman" w:cs="Times New Roman"/>
          <w:sz w:val="22"/>
          <w:szCs w:val="22"/>
          <w:lang w:val="uk-UA"/>
        </w:rPr>
      </w:pPr>
      <w:r w:rsidRPr="00290BE7">
        <w:rPr>
          <w:rFonts w:ascii="Times New Roman" w:hAnsi="Times New Roman" w:cs="Times New Roman"/>
          <w:sz w:val="22"/>
          <w:szCs w:val="22"/>
          <w:lang w:val="uk-UA"/>
        </w:rPr>
        <w:t xml:space="preserve">Підприємства зобов'язані </w:t>
      </w:r>
      <w:r w:rsidRPr="00290BE7">
        <w:rPr>
          <w:rFonts w:ascii="Times New Roman" w:hAnsi="Times New Roman" w:cs="Times New Roman"/>
          <w:b/>
          <w:sz w:val="22"/>
          <w:szCs w:val="22"/>
          <w:lang w:val="uk-UA"/>
        </w:rPr>
        <w:t>подавати</w:t>
      </w:r>
      <w:r w:rsidRPr="00290BE7">
        <w:rPr>
          <w:rFonts w:ascii="Times New Roman" w:hAnsi="Times New Roman" w:cs="Times New Roman"/>
          <w:sz w:val="22"/>
          <w:szCs w:val="22"/>
          <w:lang w:val="uk-UA"/>
        </w:rPr>
        <w:t xml:space="preserve"> квартальну та річну фінансову  звітність  органам,  до сфери управління яких вони </w:t>
      </w:r>
      <w:r w:rsidRPr="00290BE7">
        <w:rPr>
          <w:rFonts w:ascii="Times New Roman" w:hAnsi="Times New Roman" w:cs="Times New Roman"/>
          <w:sz w:val="22"/>
          <w:szCs w:val="22"/>
          <w:lang w:val="uk-UA"/>
        </w:rPr>
        <w:br/>
        <w:t xml:space="preserve">належать,    трудовим   колективам   на   їх   вимогу,   власникам </w:t>
      </w:r>
      <w:r w:rsidRPr="00290BE7">
        <w:rPr>
          <w:rFonts w:ascii="Times New Roman" w:hAnsi="Times New Roman" w:cs="Times New Roman"/>
          <w:sz w:val="22"/>
          <w:szCs w:val="22"/>
          <w:lang w:val="uk-UA"/>
        </w:rPr>
        <w:br/>
        <w:t>(засновникам) відпов</w:t>
      </w:r>
      <w:r w:rsidR="00290BE7">
        <w:rPr>
          <w:rFonts w:ascii="Times New Roman" w:hAnsi="Times New Roman" w:cs="Times New Roman"/>
          <w:sz w:val="22"/>
          <w:szCs w:val="22"/>
          <w:lang w:val="uk-UA"/>
        </w:rPr>
        <w:t xml:space="preserve">ідно до установчих документів, </w:t>
      </w:r>
      <w:r w:rsidR="00290BE7" w:rsidRPr="00290BE7">
        <w:rPr>
          <w:rFonts w:ascii="Times New Roman" w:hAnsi="Times New Roman" w:cs="Times New Roman"/>
          <w:sz w:val="22"/>
          <w:szCs w:val="22"/>
        </w:rPr>
        <w:t xml:space="preserve">органам </w:t>
      </w:r>
      <w:r w:rsidR="00290BE7" w:rsidRPr="00290BE7">
        <w:rPr>
          <w:rFonts w:ascii="Times New Roman" w:hAnsi="Times New Roman" w:cs="Times New Roman"/>
          <w:sz w:val="22"/>
          <w:szCs w:val="22"/>
          <w:lang w:val="uk-UA"/>
        </w:rPr>
        <w:t>державної</w:t>
      </w:r>
      <w:r w:rsidR="00290BE7" w:rsidRPr="00290BE7">
        <w:rPr>
          <w:rFonts w:ascii="Times New Roman" w:hAnsi="Times New Roman" w:cs="Times New Roman"/>
          <w:sz w:val="22"/>
          <w:szCs w:val="22"/>
        </w:rPr>
        <w:t xml:space="preserve"> статистики</w:t>
      </w:r>
      <w:r w:rsidR="00290BE7">
        <w:rPr>
          <w:rFonts w:ascii="Times New Roman" w:hAnsi="Times New Roman" w:cs="Times New Roman"/>
          <w:sz w:val="22"/>
          <w:szCs w:val="22"/>
          <w:lang w:val="uk-UA"/>
        </w:rPr>
        <w:t xml:space="preserve"> та іншим користувачам.</w:t>
      </w:r>
    </w:p>
    <w:p w:rsidR="00372ADF" w:rsidRDefault="00372ADF" w:rsidP="00290BE7">
      <w:pPr>
        <w:pStyle w:val="HTML"/>
        <w:ind w:firstLine="600"/>
        <w:jc w:val="both"/>
        <w:rPr>
          <w:rFonts w:ascii="Times New Roman" w:hAnsi="Times New Roman" w:cs="Times New Roman"/>
          <w:sz w:val="22"/>
          <w:szCs w:val="22"/>
          <w:lang w:val="uk-UA"/>
        </w:rPr>
      </w:pPr>
    </w:p>
    <w:p w:rsidR="00290BE7" w:rsidRDefault="00D05613" w:rsidP="00290BE7">
      <w:pPr>
        <w:pStyle w:val="HTML"/>
        <w:ind w:firstLine="600"/>
        <w:jc w:val="both"/>
        <w:rPr>
          <w:rFonts w:ascii="Times New Roman" w:hAnsi="Times New Roman" w:cs="Times New Roman"/>
          <w:sz w:val="22"/>
          <w:szCs w:val="22"/>
          <w:lang w:val="uk-UA"/>
        </w:rPr>
      </w:pPr>
      <w:r w:rsidRPr="00290BE7">
        <w:rPr>
          <w:rFonts w:ascii="Times New Roman" w:hAnsi="Times New Roman" w:cs="Times New Roman"/>
          <w:sz w:val="22"/>
          <w:szCs w:val="22"/>
          <w:lang w:val="uk-UA"/>
        </w:rPr>
        <w:t xml:space="preserve"> </w:t>
      </w:r>
      <w:bookmarkStart w:id="237" w:name="o145"/>
      <w:bookmarkStart w:id="238" w:name="o146"/>
      <w:bookmarkEnd w:id="237"/>
      <w:bookmarkEnd w:id="238"/>
      <w:r w:rsidR="00290BE7" w:rsidRPr="00290BE7">
        <w:rPr>
          <w:rFonts w:ascii="Times New Roman" w:hAnsi="Times New Roman" w:cs="Times New Roman"/>
          <w:b/>
          <w:sz w:val="22"/>
          <w:szCs w:val="22"/>
          <w:lang w:val="uk-UA"/>
        </w:rPr>
        <w:t>Квартальна</w:t>
      </w:r>
      <w:r w:rsidR="00290BE7" w:rsidRPr="00290BE7">
        <w:rPr>
          <w:rFonts w:ascii="Times New Roman" w:hAnsi="Times New Roman" w:cs="Times New Roman"/>
          <w:sz w:val="22"/>
          <w:szCs w:val="22"/>
          <w:lang w:val="uk-UA"/>
        </w:rPr>
        <w:t xml:space="preserve"> фінансова звітність (крім зведеної та консолідованої) подається  підприємствами  </w:t>
      </w:r>
      <w:r w:rsidR="00290BE7" w:rsidRPr="00290BE7">
        <w:rPr>
          <w:rFonts w:ascii="Times New Roman" w:hAnsi="Times New Roman" w:cs="Times New Roman"/>
          <w:b/>
          <w:sz w:val="22"/>
          <w:szCs w:val="22"/>
          <w:lang w:val="uk-UA"/>
        </w:rPr>
        <w:t>не пізніше 25 числа</w:t>
      </w:r>
      <w:r w:rsidR="00290BE7" w:rsidRPr="00290BE7">
        <w:rPr>
          <w:rFonts w:ascii="Times New Roman" w:hAnsi="Times New Roman" w:cs="Times New Roman"/>
          <w:sz w:val="22"/>
          <w:szCs w:val="22"/>
          <w:lang w:val="uk-UA"/>
        </w:rPr>
        <w:t xml:space="preserve">  місяця, що настає за звітним кварталом,  а  </w:t>
      </w:r>
      <w:r w:rsidR="00290BE7" w:rsidRPr="00290BE7">
        <w:rPr>
          <w:rFonts w:ascii="Times New Roman" w:hAnsi="Times New Roman" w:cs="Times New Roman"/>
          <w:b/>
          <w:sz w:val="22"/>
          <w:szCs w:val="22"/>
          <w:lang w:val="uk-UA"/>
        </w:rPr>
        <w:t>річна</w:t>
      </w:r>
      <w:r w:rsidR="00290BE7" w:rsidRPr="00290BE7">
        <w:rPr>
          <w:rFonts w:ascii="Times New Roman" w:hAnsi="Times New Roman" w:cs="Times New Roman"/>
          <w:sz w:val="22"/>
          <w:szCs w:val="22"/>
          <w:lang w:val="uk-UA"/>
        </w:rPr>
        <w:t xml:space="preserve">  -  </w:t>
      </w:r>
      <w:r w:rsidR="00290BE7" w:rsidRPr="00290BE7">
        <w:rPr>
          <w:rFonts w:ascii="Times New Roman" w:hAnsi="Times New Roman" w:cs="Times New Roman"/>
          <w:b/>
          <w:sz w:val="22"/>
          <w:szCs w:val="22"/>
          <w:lang w:val="uk-UA"/>
        </w:rPr>
        <w:t>не пізніше 9 лютого</w:t>
      </w:r>
      <w:r w:rsidR="00290BE7" w:rsidRPr="00290BE7">
        <w:rPr>
          <w:rFonts w:ascii="Times New Roman" w:hAnsi="Times New Roman" w:cs="Times New Roman"/>
          <w:sz w:val="22"/>
          <w:szCs w:val="22"/>
          <w:lang w:val="uk-UA"/>
        </w:rPr>
        <w:t xml:space="preserve"> наступного за звітним </w:t>
      </w:r>
      <w:r w:rsidR="00290BE7" w:rsidRPr="00290BE7">
        <w:rPr>
          <w:rFonts w:ascii="Times New Roman" w:hAnsi="Times New Roman" w:cs="Times New Roman"/>
          <w:sz w:val="22"/>
          <w:szCs w:val="22"/>
        </w:rPr>
        <w:t xml:space="preserve">року. </w:t>
      </w:r>
    </w:p>
    <w:p w:rsidR="00FD2D04" w:rsidRDefault="00FD2D04" w:rsidP="00290BE7">
      <w:pPr>
        <w:pStyle w:val="HTML"/>
        <w:ind w:firstLine="600"/>
        <w:jc w:val="both"/>
        <w:rPr>
          <w:rFonts w:ascii="Times New Roman" w:hAnsi="Times New Roman" w:cs="Times New Roman"/>
          <w:sz w:val="22"/>
          <w:szCs w:val="22"/>
          <w:lang w:val="uk-UA"/>
        </w:rPr>
      </w:pPr>
    </w:p>
    <w:p w:rsidR="00C55485" w:rsidRDefault="00D05613" w:rsidP="00290BE7">
      <w:pPr>
        <w:pStyle w:val="HTML"/>
        <w:ind w:firstLine="600"/>
        <w:jc w:val="both"/>
        <w:rPr>
          <w:rFonts w:ascii="Times New Roman" w:hAnsi="Times New Roman" w:cs="Times New Roman"/>
          <w:sz w:val="22"/>
          <w:szCs w:val="22"/>
          <w:lang w:val="uk-UA"/>
        </w:rPr>
      </w:pPr>
      <w:r w:rsidRPr="00FD2D04">
        <w:rPr>
          <w:rFonts w:ascii="Times New Roman" w:hAnsi="Times New Roman" w:cs="Times New Roman"/>
          <w:b/>
          <w:sz w:val="22"/>
          <w:szCs w:val="22"/>
          <w:lang w:val="uk-UA"/>
        </w:rPr>
        <w:t xml:space="preserve">Фінансова звітність підприємств не становить комерційної </w:t>
      </w:r>
      <w:r w:rsidR="00C55485" w:rsidRPr="00FD2D04">
        <w:rPr>
          <w:rFonts w:ascii="Times New Roman" w:hAnsi="Times New Roman" w:cs="Times New Roman"/>
          <w:b/>
          <w:sz w:val="22"/>
          <w:szCs w:val="22"/>
          <w:lang w:val="uk-UA"/>
        </w:rPr>
        <w:t>т</w:t>
      </w:r>
      <w:r w:rsidRPr="00FD2D04">
        <w:rPr>
          <w:rFonts w:ascii="Times New Roman" w:hAnsi="Times New Roman" w:cs="Times New Roman"/>
          <w:b/>
          <w:sz w:val="22"/>
          <w:szCs w:val="22"/>
          <w:lang w:val="uk-UA"/>
        </w:rPr>
        <w:t>аємниці</w:t>
      </w:r>
      <w:r w:rsidRPr="00EA0CB4">
        <w:rPr>
          <w:rFonts w:ascii="Times New Roman" w:hAnsi="Times New Roman" w:cs="Times New Roman"/>
          <w:sz w:val="22"/>
          <w:szCs w:val="22"/>
          <w:lang w:val="uk-UA"/>
        </w:rPr>
        <w:t xml:space="preserve">, крім випадків, передбачених законодавством. </w:t>
      </w:r>
    </w:p>
    <w:p w:rsidR="00260A1B" w:rsidRDefault="00260A1B" w:rsidP="00260A1B">
      <w:pPr>
        <w:pStyle w:val="HTML"/>
        <w:ind w:firstLine="600"/>
        <w:jc w:val="both"/>
        <w:rPr>
          <w:rFonts w:ascii="Times New Roman" w:hAnsi="Times New Roman" w:cs="Times New Roman"/>
          <w:sz w:val="22"/>
          <w:szCs w:val="22"/>
          <w:lang w:val="uk-UA"/>
        </w:rPr>
      </w:pPr>
    </w:p>
    <w:p w:rsidR="00260A1B" w:rsidRPr="00260A1B" w:rsidRDefault="00260A1B" w:rsidP="00260A1B">
      <w:pPr>
        <w:pStyle w:val="HTML"/>
        <w:ind w:firstLine="600"/>
        <w:jc w:val="both"/>
        <w:rPr>
          <w:rFonts w:ascii="Times New Roman" w:hAnsi="Times New Roman" w:cs="Times New Roman"/>
          <w:sz w:val="22"/>
          <w:szCs w:val="22"/>
          <w:lang w:val="uk-UA"/>
        </w:rPr>
      </w:pPr>
      <w:r w:rsidRPr="00260A1B">
        <w:rPr>
          <w:rFonts w:ascii="Times New Roman" w:hAnsi="Times New Roman" w:cs="Times New Roman"/>
          <w:sz w:val="22"/>
          <w:szCs w:val="22"/>
          <w:lang w:val="uk-UA"/>
        </w:rPr>
        <w:t xml:space="preserve">Зміст і форма балансу та загальні вимоги до розкриття його статей визначені </w:t>
      </w:r>
      <w:r w:rsidRPr="00260A1B">
        <w:rPr>
          <w:rFonts w:ascii="Times New Roman" w:hAnsi="Times New Roman" w:cs="Times New Roman"/>
          <w:b/>
          <w:sz w:val="22"/>
          <w:szCs w:val="22"/>
          <w:lang w:val="uk-UA"/>
        </w:rPr>
        <w:t>П(С)БО 2 «Баланс».</w:t>
      </w:r>
    </w:p>
    <w:p w:rsidR="00FD2D04" w:rsidRDefault="00FD2D04" w:rsidP="002C708D">
      <w:pPr>
        <w:pStyle w:val="HTML"/>
        <w:ind w:firstLine="600"/>
        <w:jc w:val="both"/>
        <w:rPr>
          <w:rFonts w:ascii="Times New Roman" w:hAnsi="Times New Roman" w:cs="Times New Roman"/>
          <w:b/>
          <w:sz w:val="22"/>
          <w:szCs w:val="22"/>
          <w:lang w:val="uk-UA"/>
        </w:rPr>
      </w:pPr>
    </w:p>
    <w:p w:rsidR="002C708D" w:rsidRDefault="002C708D" w:rsidP="002C708D">
      <w:pPr>
        <w:pStyle w:val="HTML"/>
        <w:ind w:firstLine="600"/>
        <w:jc w:val="both"/>
        <w:rPr>
          <w:rFonts w:ascii="Times New Roman" w:hAnsi="Times New Roman" w:cs="Times New Roman"/>
          <w:sz w:val="22"/>
          <w:szCs w:val="22"/>
          <w:lang w:val="uk-UA"/>
        </w:rPr>
      </w:pPr>
      <w:r w:rsidRPr="002C708D">
        <w:rPr>
          <w:rFonts w:ascii="Times New Roman" w:hAnsi="Times New Roman" w:cs="Times New Roman"/>
          <w:b/>
          <w:sz w:val="22"/>
          <w:szCs w:val="22"/>
          <w:lang w:val="uk-UA"/>
        </w:rPr>
        <w:t>Баланс</w:t>
      </w:r>
      <w:r w:rsidRPr="002C708D">
        <w:rPr>
          <w:rFonts w:ascii="Times New Roman" w:hAnsi="Times New Roman" w:cs="Times New Roman"/>
          <w:sz w:val="22"/>
          <w:szCs w:val="22"/>
          <w:lang w:val="uk-UA"/>
        </w:rPr>
        <w:t xml:space="preserve"> – звіт  про  фінансовий  стан підприємства, який відображає на певну дату його активи, зобов'язання і власний капітал.</w:t>
      </w:r>
    </w:p>
    <w:p w:rsidR="00FD2D04" w:rsidRDefault="00FD2D04" w:rsidP="00DA79CE">
      <w:pPr>
        <w:pStyle w:val="HTML"/>
        <w:ind w:firstLine="600"/>
        <w:jc w:val="both"/>
        <w:rPr>
          <w:rFonts w:ascii="Times New Roman" w:hAnsi="Times New Roman" w:cs="Times New Roman"/>
          <w:b/>
          <w:sz w:val="22"/>
          <w:szCs w:val="22"/>
          <w:lang w:val="uk-UA"/>
        </w:rPr>
      </w:pPr>
    </w:p>
    <w:p w:rsidR="00DA79CE" w:rsidRDefault="00DA79CE" w:rsidP="00DA79CE">
      <w:pPr>
        <w:pStyle w:val="HTML"/>
        <w:ind w:firstLine="600"/>
        <w:jc w:val="both"/>
        <w:rPr>
          <w:rFonts w:ascii="Times New Roman" w:hAnsi="Times New Roman" w:cs="Times New Roman"/>
          <w:sz w:val="22"/>
          <w:szCs w:val="22"/>
          <w:lang w:val="uk-UA"/>
        </w:rPr>
      </w:pPr>
      <w:r w:rsidRPr="00DA79CE">
        <w:rPr>
          <w:rFonts w:ascii="Times New Roman" w:hAnsi="Times New Roman" w:cs="Times New Roman"/>
          <w:b/>
          <w:sz w:val="22"/>
          <w:szCs w:val="22"/>
          <w:lang w:val="uk-UA"/>
        </w:rPr>
        <w:t>Метою складання  балансу</w:t>
      </w:r>
      <w:r w:rsidRPr="00DA79CE">
        <w:rPr>
          <w:rFonts w:ascii="Times New Roman" w:hAnsi="Times New Roman" w:cs="Times New Roman"/>
          <w:sz w:val="22"/>
          <w:szCs w:val="22"/>
          <w:lang w:val="uk-UA"/>
        </w:rPr>
        <w:t xml:space="preserve">  є надання користувачам повної, </w:t>
      </w:r>
      <w:r w:rsidRPr="00DA79CE">
        <w:rPr>
          <w:rFonts w:ascii="Times New Roman" w:hAnsi="Times New Roman" w:cs="Times New Roman"/>
          <w:sz w:val="22"/>
          <w:szCs w:val="22"/>
          <w:lang w:val="uk-UA"/>
        </w:rPr>
        <w:br/>
        <w:t>правдивої та неупередженої інформації про фінансовий стан підприємства</w:t>
      </w:r>
      <w:r>
        <w:rPr>
          <w:rFonts w:ascii="Times New Roman" w:hAnsi="Times New Roman" w:cs="Times New Roman"/>
          <w:sz w:val="22"/>
          <w:szCs w:val="22"/>
          <w:lang w:val="uk-UA"/>
        </w:rPr>
        <w:t xml:space="preserve"> </w:t>
      </w:r>
      <w:r w:rsidRPr="00DA79CE">
        <w:rPr>
          <w:rFonts w:ascii="Times New Roman" w:hAnsi="Times New Roman" w:cs="Times New Roman"/>
          <w:sz w:val="22"/>
          <w:szCs w:val="22"/>
          <w:lang w:val="uk-UA"/>
        </w:rPr>
        <w:t xml:space="preserve">на звітну дату. </w:t>
      </w:r>
    </w:p>
    <w:p w:rsidR="00DA79CE" w:rsidRDefault="00DA79CE" w:rsidP="00DA79CE">
      <w:pPr>
        <w:pStyle w:val="HTML"/>
        <w:ind w:firstLine="600"/>
        <w:jc w:val="both"/>
        <w:rPr>
          <w:rFonts w:ascii="Times New Roman" w:hAnsi="Times New Roman" w:cs="Times New Roman"/>
          <w:sz w:val="22"/>
          <w:szCs w:val="22"/>
          <w:lang w:val="uk-UA"/>
        </w:rPr>
      </w:pPr>
      <w:r w:rsidRPr="00DA79CE">
        <w:rPr>
          <w:rFonts w:ascii="Times New Roman" w:hAnsi="Times New Roman" w:cs="Times New Roman"/>
          <w:sz w:val="22"/>
          <w:szCs w:val="22"/>
          <w:lang w:val="uk-UA"/>
        </w:rPr>
        <w:t xml:space="preserve">У балансі відображаються </w:t>
      </w:r>
      <w:r w:rsidRPr="00B2603D">
        <w:rPr>
          <w:rFonts w:ascii="Times New Roman" w:hAnsi="Times New Roman" w:cs="Times New Roman"/>
          <w:sz w:val="22"/>
          <w:szCs w:val="22"/>
          <w:lang w:val="uk-UA"/>
        </w:rPr>
        <w:t xml:space="preserve">активи, зобов'язання та власний </w:t>
      </w:r>
      <w:r w:rsidRPr="00B2603D">
        <w:rPr>
          <w:rFonts w:ascii="Times New Roman" w:hAnsi="Times New Roman" w:cs="Times New Roman"/>
          <w:sz w:val="22"/>
          <w:szCs w:val="22"/>
          <w:lang w:val="uk-UA"/>
        </w:rPr>
        <w:br/>
        <w:t xml:space="preserve">капітал  підприємства  </w:t>
      </w:r>
      <w:r w:rsidRPr="00DA1AF8">
        <w:rPr>
          <w:rFonts w:ascii="Times New Roman" w:hAnsi="Times New Roman" w:cs="Times New Roman"/>
          <w:b/>
          <w:sz w:val="22"/>
          <w:szCs w:val="22"/>
          <w:lang w:val="uk-UA"/>
        </w:rPr>
        <w:t>у  тисячах  гривень  без десяткових знаків</w:t>
      </w:r>
      <w:r w:rsidRPr="00DA79CE">
        <w:rPr>
          <w:rFonts w:ascii="Times New Roman" w:hAnsi="Times New Roman" w:cs="Times New Roman"/>
          <w:sz w:val="22"/>
          <w:szCs w:val="22"/>
          <w:lang w:val="uk-UA"/>
        </w:rPr>
        <w:t>.</w:t>
      </w:r>
    </w:p>
    <w:p w:rsidR="00DA79CE" w:rsidRDefault="00DA79CE" w:rsidP="00DA1AF8">
      <w:pPr>
        <w:pStyle w:val="HTML"/>
        <w:ind w:firstLine="600"/>
        <w:jc w:val="both"/>
        <w:rPr>
          <w:rFonts w:ascii="Times New Roman" w:hAnsi="Times New Roman" w:cs="Times New Roman"/>
          <w:sz w:val="22"/>
          <w:szCs w:val="22"/>
          <w:lang w:val="uk-UA"/>
        </w:rPr>
      </w:pPr>
      <w:r w:rsidRPr="00DA79CE">
        <w:rPr>
          <w:rFonts w:ascii="Times New Roman" w:hAnsi="Times New Roman" w:cs="Times New Roman"/>
          <w:sz w:val="22"/>
          <w:szCs w:val="22"/>
          <w:lang w:val="uk-UA"/>
        </w:rPr>
        <w:t xml:space="preserve">Підсумок активів балансу повинен дорівнювати сумі </w:t>
      </w:r>
      <w:r w:rsidRPr="00DA79CE">
        <w:rPr>
          <w:rFonts w:ascii="Times New Roman" w:hAnsi="Times New Roman" w:cs="Times New Roman"/>
          <w:sz w:val="22"/>
          <w:szCs w:val="22"/>
          <w:lang w:val="uk-UA"/>
        </w:rPr>
        <w:br/>
        <w:t xml:space="preserve">зобов'язань та власного капіталу. </w:t>
      </w:r>
    </w:p>
    <w:p w:rsidR="002C708D" w:rsidRPr="00DA79CE" w:rsidRDefault="002C708D" w:rsidP="00DA79CE">
      <w:pPr>
        <w:pStyle w:val="HTML"/>
        <w:ind w:firstLine="600"/>
        <w:jc w:val="both"/>
        <w:rPr>
          <w:rFonts w:ascii="Times New Roman" w:hAnsi="Times New Roman" w:cs="Times New Roman"/>
          <w:sz w:val="22"/>
          <w:szCs w:val="22"/>
          <w:lang w:val="uk-UA"/>
        </w:rPr>
      </w:pPr>
    </w:p>
    <w:p w:rsidR="00D567AE" w:rsidRPr="00D567AE" w:rsidRDefault="00D567AE" w:rsidP="00D567AE">
      <w:pPr>
        <w:pStyle w:val="HTML"/>
        <w:ind w:firstLine="600"/>
        <w:jc w:val="both"/>
        <w:rPr>
          <w:rFonts w:ascii="Times New Roman" w:hAnsi="Times New Roman" w:cs="Times New Roman"/>
          <w:b/>
          <w:sz w:val="22"/>
          <w:szCs w:val="22"/>
          <w:lang w:val="uk-UA"/>
        </w:rPr>
      </w:pPr>
      <w:r w:rsidRPr="00260A1B">
        <w:rPr>
          <w:rFonts w:ascii="Times New Roman" w:hAnsi="Times New Roman" w:cs="Times New Roman"/>
          <w:sz w:val="22"/>
          <w:szCs w:val="22"/>
          <w:lang w:val="uk-UA"/>
        </w:rPr>
        <w:t xml:space="preserve">Зміст і форма </w:t>
      </w:r>
      <w:r>
        <w:rPr>
          <w:rFonts w:ascii="Times New Roman" w:hAnsi="Times New Roman" w:cs="Times New Roman"/>
          <w:sz w:val="22"/>
          <w:szCs w:val="22"/>
          <w:lang w:val="uk-UA"/>
        </w:rPr>
        <w:t>звіту про фінансові результати</w:t>
      </w:r>
      <w:r w:rsidRPr="00260A1B">
        <w:rPr>
          <w:rFonts w:ascii="Times New Roman" w:hAnsi="Times New Roman" w:cs="Times New Roman"/>
          <w:sz w:val="22"/>
          <w:szCs w:val="22"/>
          <w:lang w:val="uk-UA"/>
        </w:rPr>
        <w:t xml:space="preserve"> та загальні вимоги до розкриття його статей визначені </w:t>
      </w:r>
      <w:r w:rsidRPr="00260A1B">
        <w:rPr>
          <w:rFonts w:ascii="Times New Roman" w:hAnsi="Times New Roman" w:cs="Times New Roman"/>
          <w:b/>
          <w:sz w:val="22"/>
          <w:szCs w:val="22"/>
          <w:lang w:val="uk-UA"/>
        </w:rPr>
        <w:t xml:space="preserve">П(С)БО </w:t>
      </w:r>
      <w:r>
        <w:rPr>
          <w:rFonts w:ascii="Times New Roman" w:hAnsi="Times New Roman" w:cs="Times New Roman"/>
          <w:b/>
          <w:sz w:val="22"/>
          <w:szCs w:val="22"/>
          <w:lang w:val="uk-UA"/>
        </w:rPr>
        <w:t xml:space="preserve">3 </w:t>
      </w:r>
      <w:r w:rsidRPr="00D567AE">
        <w:rPr>
          <w:rFonts w:ascii="Times New Roman" w:hAnsi="Times New Roman" w:cs="Times New Roman"/>
          <w:b/>
          <w:sz w:val="22"/>
          <w:szCs w:val="22"/>
          <w:lang w:val="uk-UA"/>
        </w:rPr>
        <w:t>«Звіт про фінансові результати».</w:t>
      </w:r>
    </w:p>
    <w:p w:rsidR="00FD2D04" w:rsidRDefault="00FD2D04" w:rsidP="00444E60">
      <w:pPr>
        <w:pStyle w:val="HTML"/>
        <w:ind w:firstLine="600"/>
        <w:jc w:val="both"/>
        <w:rPr>
          <w:rFonts w:ascii="Times New Roman" w:hAnsi="Times New Roman" w:cs="Times New Roman"/>
          <w:b/>
          <w:sz w:val="22"/>
          <w:szCs w:val="22"/>
          <w:lang w:val="uk-UA"/>
        </w:rPr>
      </w:pPr>
    </w:p>
    <w:p w:rsidR="00444E60" w:rsidRDefault="00444E60" w:rsidP="00444E60">
      <w:pPr>
        <w:pStyle w:val="HTML"/>
        <w:ind w:firstLine="600"/>
        <w:jc w:val="both"/>
        <w:rPr>
          <w:rFonts w:ascii="Times New Roman" w:hAnsi="Times New Roman" w:cs="Times New Roman"/>
          <w:sz w:val="22"/>
          <w:szCs w:val="22"/>
          <w:lang w:val="uk-UA"/>
        </w:rPr>
      </w:pPr>
      <w:r w:rsidRPr="00444E60">
        <w:rPr>
          <w:rFonts w:ascii="Times New Roman" w:hAnsi="Times New Roman" w:cs="Times New Roman"/>
          <w:b/>
          <w:sz w:val="22"/>
          <w:szCs w:val="22"/>
          <w:lang w:val="uk-UA"/>
        </w:rPr>
        <w:t>Звіт  про  фінансові  результати</w:t>
      </w:r>
      <w:r>
        <w:rPr>
          <w:rFonts w:ascii="Times New Roman" w:hAnsi="Times New Roman" w:cs="Times New Roman"/>
          <w:b/>
          <w:sz w:val="22"/>
          <w:szCs w:val="22"/>
          <w:lang w:val="uk-UA"/>
        </w:rPr>
        <w:t xml:space="preserve"> – </w:t>
      </w:r>
      <w:r w:rsidRPr="00444E60">
        <w:rPr>
          <w:rFonts w:ascii="Times New Roman" w:hAnsi="Times New Roman" w:cs="Times New Roman"/>
          <w:sz w:val="22"/>
          <w:szCs w:val="22"/>
          <w:lang w:val="uk-UA"/>
        </w:rPr>
        <w:t xml:space="preserve">звіт про доходи, витрати і </w:t>
      </w:r>
      <w:r w:rsidRPr="00444E60">
        <w:rPr>
          <w:rFonts w:ascii="Times New Roman" w:hAnsi="Times New Roman" w:cs="Times New Roman"/>
          <w:sz w:val="22"/>
          <w:szCs w:val="22"/>
          <w:lang w:val="uk-UA"/>
        </w:rPr>
        <w:br/>
        <w:t>фінансові результати діяльності підприємства.</w:t>
      </w:r>
    </w:p>
    <w:p w:rsidR="00FD2D04" w:rsidRDefault="00FD2D04" w:rsidP="004F3DE6">
      <w:pPr>
        <w:pStyle w:val="HTML"/>
        <w:ind w:firstLine="600"/>
        <w:jc w:val="both"/>
        <w:rPr>
          <w:rFonts w:ascii="Times New Roman" w:hAnsi="Times New Roman" w:cs="Times New Roman"/>
          <w:b/>
          <w:sz w:val="22"/>
          <w:szCs w:val="22"/>
          <w:lang w:val="uk-UA"/>
        </w:rPr>
      </w:pPr>
    </w:p>
    <w:p w:rsidR="004F3DE6" w:rsidRDefault="004F3DE6" w:rsidP="004F3DE6">
      <w:pPr>
        <w:pStyle w:val="HTML"/>
        <w:ind w:firstLine="600"/>
        <w:jc w:val="both"/>
        <w:rPr>
          <w:rFonts w:ascii="Times New Roman" w:hAnsi="Times New Roman" w:cs="Times New Roman"/>
          <w:sz w:val="22"/>
          <w:szCs w:val="22"/>
          <w:lang w:val="uk-UA"/>
        </w:rPr>
      </w:pPr>
      <w:r w:rsidRPr="004F3DE6">
        <w:rPr>
          <w:rFonts w:ascii="Times New Roman" w:hAnsi="Times New Roman" w:cs="Times New Roman"/>
          <w:b/>
          <w:sz w:val="22"/>
          <w:szCs w:val="22"/>
          <w:lang w:val="uk-UA"/>
        </w:rPr>
        <w:t>Метою складання звіту про фінансові результати</w:t>
      </w:r>
      <w:r w:rsidRPr="004F3DE6">
        <w:rPr>
          <w:rFonts w:ascii="Times New Roman" w:hAnsi="Times New Roman" w:cs="Times New Roman"/>
          <w:sz w:val="22"/>
          <w:szCs w:val="22"/>
          <w:lang w:val="uk-UA"/>
        </w:rPr>
        <w:t xml:space="preserve"> є надання </w:t>
      </w:r>
      <w:r w:rsidRPr="004F3DE6">
        <w:rPr>
          <w:rFonts w:ascii="Times New Roman" w:hAnsi="Times New Roman" w:cs="Times New Roman"/>
          <w:sz w:val="22"/>
          <w:szCs w:val="22"/>
          <w:lang w:val="uk-UA"/>
        </w:rPr>
        <w:br/>
        <w:t xml:space="preserve">користувачам  повної,  правдивої  та  неупередженої інформації про </w:t>
      </w:r>
      <w:r w:rsidRPr="004F3DE6">
        <w:rPr>
          <w:rFonts w:ascii="Times New Roman" w:hAnsi="Times New Roman" w:cs="Times New Roman"/>
          <w:sz w:val="22"/>
          <w:szCs w:val="22"/>
          <w:lang w:val="uk-UA"/>
        </w:rPr>
        <w:br/>
        <w:t xml:space="preserve">доходи,  витрати, прибутки і збитки від діяльності підприємства за </w:t>
      </w:r>
      <w:r w:rsidRPr="004F3DE6">
        <w:rPr>
          <w:rFonts w:ascii="Times New Roman" w:hAnsi="Times New Roman" w:cs="Times New Roman"/>
          <w:sz w:val="22"/>
          <w:szCs w:val="22"/>
          <w:lang w:val="uk-UA"/>
        </w:rPr>
        <w:br/>
        <w:t>звітний період.</w:t>
      </w:r>
    </w:p>
    <w:p w:rsidR="004F3DE6" w:rsidRDefault="004F3DE6" w:rsidP="004F3DE6">
      <w:pPr>
        <w:pStyle w:val="HTML"/>
        <w:ind w:firstLine="600"/>
        <w:jc w:val="both"/>
        <w:rPr>
          <w:rFonts w:ascii="Times New Roman" w:hAnsi="Times New Roman" w:cs="Times New Roman"/>
          <w:sz w:val="22"/>
          <w:szCs w:val="22"/>
          <w:lang w:val="uk-UA"/>
        </w:rPr>
      </w:pPr>
      <w:r w:rsidRPr="004F3DE6">
        <w:rPr>
          <w:rFonts w:ascii="Times New Roman" w:hAnsi="Times New Roman" w:cs="Times New Roman"/>
          <w:sz w:val="22"/>
          <w:szCs w:val="22"/>
          <w:lang w:val="uk-UA"/>
        </w:rPr>
        <w:t xml:space="preserve">Звіт складається </w:t>
      </w:r>
      <w:r w:rsidRPr="004F3DE6">
        <w:rPr>
          <w:rFonts w:ascii="Times New Roman" w:hAnsi="Times New Roman" w:cs="Times New Roman"/>
          <w:b/>
          <w:sz w:val="22"/>
          <w:szCs w:val="22"/>
          <w:lang w:val="uk-UA"/>
        </w:rPr>
        <w:t>у тисячах гривень без десяткових  знаків</w:t>
      </w:r>
      <w:r w:rsidRPr="004F3DE6">
        <w:rPr>
          <w:rFonts w:ascii="Times New Roman" w:hAnsi="Times New Roman" w:cs="Times New Roman"/>
          <w:sz w:val="22"/>
          <w:szCs w:val="22"/>
          <w:lang w:val="uk-UA"/>
        </w:rPr>
        <w:t xml:space="preserve">,  окрім розділу III, грошові показники якого наводяться  в  гривнях  з  копійками.  </w:t>
      </w:r>
    </w:p>
    <w:p w:rsidR="004F3DE6" w:rsidRDefault="004F3DE6" w:rsidP="004F3DE6">
      <w:pPr>
        <w:pStyle w:val="HTML"/>
        <w:ind w:firstLine="600"/>
        <w:jc w:val="both"/>
        <w:rPr>
          <w:rFonts w:ascii="Times New Roman" w:hAnsi="Times New Roman" w:cs="Times New Roman"/>
          <w:sz w:val="22"/>
          <w:szCs w:val="22"/>
          <w:lang w:val="uk-UA"/>
        </w:rPr>
      </w:pPr>
    </w:p>
    <w:p w:rsidR="00E158E5" w:rsidRDefault="00E158E5" w:rsidP="00E158E5">
      <w:pPr>
        <w:pStyle w:val="HTML"/>
        <w:ind w:firstLine="600"/>
        <w:jc w:val="both"/>
        <w:rPr>
          <w:rFonts w:ascii="Times New Roman" w:hAnsi="Times New Roman" w:cs="Times New Roman"/>
          <w:b/>
          <w:sz w:val="22"/>
          <w:szCs w:val="22"/>
          <w:lang w:val="uk-UA"/>
        </w:rPr>
      </w:pPr>
      <w:r w:rsidRPr="00260A1B">
        <w:rPr>
          <w:rFonts w:ascii="Times New Roman" w:hAnsi="Times New Roman" w:cs="Times New Roman"/>
          <w:sz w:val="22"/>
          <w:szCs w:val="22"/>
          <w:lang w:val="uk-UA"/>
        </w:rPr>
        <w:t xml:space="preserve">Зміст і форма </w:t>
      </w:r>
      <w:r>
        <w:rPr>
          <w:rFonts w:ascii="Times New Roman" w:hAnsi="Times New Roman" w:cs="Times New Roman"/>
          <w:sz w:val="22"/>
          <w:szCs w:val="22"/>
          <w:lang w:val="uk-UA"/>
        </w:rPr>
        <w:t>звіту про рух грошових коштів</w:t>
      </w:r>
      <w:r w:rsidRPr="00260A1B">
        <w:rPr>
          <w:rFonts w:ascii="Times New Roman" w:hAnsi="Times New Roman" w:cs="Times New Roman"/>
          <w:sz w:val="22"/>
          <w:szCs w:val="22"/>
          <w:lang w:val="uk-UA"/>
        </w:rPr>
        <w:t xml:space="preserve"> та загальні вимоги до розкриття його статей визначені </w:t>
      </w:r>
      <w:r w:rsidRPr="00260A1B">
        <w:rPr>
          <w:rFonts w:ascii="Times New Roman" w:hAnsi="Times New Roman" w:cs="Times New Roman"/>
          <w:b/>
          <w:sz w:val="22"/>
          <w:szCs w:val="22"/>
          <w:lang w:val="uk-UA"/>
        </w:rPr>
        <w:t xml:space="preserve">П(С)БО </w:t>
      </w:r>
      <w:r w:rsidR="00FB3FC7">
        <w:rPr>
          <w:rFonts w:ascii="Times New Roman" w:hAnsi="Times New Roman" w:cs="Times New Roman"/>
          <w:b/>
          <w:sz w:val="22"/>
          <w:szCs w:val="22"/>
          <w:lang w:val="uk-UA"/>
        </w:rPr>
        <w:t>4 «</w:t>
      </w:r>
      <w:r w:rsidRPr="00E158E5">
        <w:rPr>
          <w:rFonts w:ascii="Times New Roman" w:hAnsi="Times New Roman" w:cs="Times New Roman"/>
          <w:b/>
          <w:sz w:val="22"/>
          <w:szCs w:val="22"/>
          <w:lang w:val="uk-UA"/>
        </w:rPr>
        <w:t>Звіт про рух грошових коштів».</w:t>
      </w:r>
    </w:p>
    <w:p w:rsidR="00FD2D04" w:rsidRDefault="00FD2D04" w:rsidP="00E158E5">
      <w:pPr>
        <w:pStyle w:val="HTML"/>
        <w:ind w:firstLine="600"/>
        <w:jc w:val="both"/>
        <w:rPr>
          <w:rFonts w:ascii="Times New Roman" w:hAnsi="Times New Roman" w:cs="Times New Roman"/>
          <w:b/>
          <w:sz w:val="22"/>
          <w:szCs w:val="22"/>
          <w:lang w:val="uk-UA"/>
        </w:rPr>
      </w:pPr>
      <w:bookmarkStart w:id="239" w:name="o147"/>
      <w:bookmarkStart w:id="240" w:name="o153"/>
      <w:bookmarkEnd w:id="239"/>
      <w:bookmarkEnd w:id="240"/>
    </w:p>
    <w:p w:rsidR="00E158E5" w:rsidRDefault="00E158E5" w:rsidP="00E158E5">
      <w:pPr>
        <w:pStyle w:val="HTML"/>
        <w:ind w:firstLine="600"/>
        <w:jc w:val="both"/>
        <w:rPr>
          <w:rFonts w:ascii="Times New Roman" w:hAnsi="Times New Roman" w:cs="Times New Roman"/>
          <w:sz w:val="22"/>
          <w:szCs w:val="22"/>
          <w:lang w:val="uk-UA"/>
        </w:rPr>
      </w:pPr>
      <w:r w:rsidRPr="00444E60">
        <w:rPr>
          <w:rFonts w:ascii="Times New Roman" w:hAnsi="Times New Roman" w:cs="Times New Roman"/>
          <w:b/>
          <w:sz w:val="22"/>
          <w:szCs w:val="22"/>
          <w:lang w:val="uk-UA"/>
        </w:rPr>
        <w:t>Звіт   про  рух  грошових  коштів</w:t>
      </w:r>
      <w:r w:rsidRPr="00444E60">
        <w:rPr>
          <w:rFonts w:ascii="Times New Roman" w:hAnsi="Times New Roman" w:cs="Times New Roman"/>
          <w:sz w:val="22"/>
          <w:szCs w:val="22"/>
          <w:lang w:val="uk-UA"/>
        </w:rPr>
        <w:t xml:space="preserve"> </w:t>
      </w:r>
      <w:r>
        <w:rPr>
          <w:rFonts w:ascii="Times New Roman" w:hAnsi="Times New Roman" w:cs="Times New Roman"/>
          <w:b/>
          <w:sz w:val="22"/>
          <w:szCs w:val="22"/>
          <w:lang w:val="uk-UA"/>
        </w:rPr>
        <w:t xml:space="preserve">– </w:t>
      </w:r>
      <w:r w:rsidRPr="00444E60">
        <w:rPr>
          <w:rFonts w:ascii="Times New Roman" w:hAnsi="Times New Roman" w:cs="Times New Roman"/>
          <w:sz w:val="22"/>
          <w:szCs w:val="22"/>
          <w:lang w:val="uk-UA"/>
        </w:rPr>
        <w:t xml:space="preserve">звіт,  який  відображає </w:t>
      </w:r>
      <w:r w:rsidRPr="00444E60">
        <w:rPr>
          <w:rFonts w:ascii="Times New Roman" w:hAnsi="Times New Roman" w:cs="Times New Roman"/>
          <w:sz w:val="22"/>
          <w:szCs w:val="22"/>
          <w:lang w:val="uk-UA"/>
        </w:rPr>
        <w:br/>
        <w:t xml:space="preserve">надходження  і  видаток  грошових  коштів  у результаті діяльності </w:t>
      </w:r>
      <w:r w:rsidRPr="00444E60">
        <w:rPr>
          <w:rFonts w:ascii="Times New Roman" w:hAnsi="Times New Roman" w:cs="Times New Roman"/>
          <w:sz w:val="22"/>
          <w:szCs w:val="22"/>
          <w:lang w:val="uk-UA"/>
        </w:rPr>
        <w:br/>
        <w:t>підприємства у звітному періоді.</w:t>
      </w:r>
    </w:p>
    <w:p w:rsidR="00FD2D04" w:rsidRDefault="00FD2D04" w:rsidP="00E30A7A">
      <w:pPr>
        <w:pStyle w:val="HTML"/>
        <w:ind w:firstLine="600"/>
        <w:jc w:val="both"/>
        <w:rPr>
          <w:rFonts w:ascii="Times New Roman" w:hAnsi="Times New Roman" w:cs="Times New Roman"/>
          <w:b/>
          <w:sz w:val="22"/>
          <w:szCs w:val="22"/>
          <w:lang w:val="uk-UA"/>
        </w:rPr>
      </w:pPr>
    </w:p>
    <w:p w:rsidR="00E30A7A" w:rsidRDefault="00E30A7A" w:rsidP="00E30A7A">
      <w:pPr>
        <w:pStyle w:val="HTML"/>
        <w:ind w:firstLine="600"/>
        <w:jc w:val="both"/>
        <w:rPr>
          <w:rFonts w:ascii="Times New Roman" w:hAnsi="Times New Roman" w:cs="Times New Roman"/>
          <w:sz w:val="22"/>
          <w:szCs w:val="22"/>
          <w:lang w:val="uk-UA"/>
        </w:rPr>
      </w:pPr>
      <w:r w:rsidRPr="00E30A7A">
        <w:rPr>
          <w:rFonts w:ascii="Times New Roman" w:hAnsi="Times New Roman" w:cs="Times New Roman"/>
          <w:b/>
          <w:sz w:val="22"/>
          <w:szCs w:val="22"/>
          <w:lang w:val="uk-UA"/>
        </w:rPr>
        <w:t>Метою складання звіту про рух грошових коштів</w:t>
      </w:r>
      <w:r w:rsidRPr="00E30A7A">
        <w:rPr>
          <w:rFonts w:ascii="Times New Roman" w:hAnsi="Times New Roman" w:cs="Times New Roman"/>
          <w:sz w:val="22"/>
          <w:szCs w:val="22"/>
          <w:lang w:val="uk-UA"/>
        </w:rPr>
        <w:t xml:space="preserve"> є надання </w:t>
      </w:r>
      <w:r w:rsidRPr="00E30A7A">
        <w:rPr>
          <w:rFonts w:ascii="Times New Roman" w:hAnsi="Times New Roman" w:cs="Times New Roman"/>
          <w:sz w:val="22"/>
          <w:szCs w:val="22"/>
          <w:lang w:val="uk-UA"/>
        </w:rPr>
        <w:br/>
        <w:t xml:space="preserve">користувачам фінансової звітності повної, правдивої та </w:t>
      </w:r>
      <w:r w:rsidRPr="00E30A7A">
        <w:rPr>
          <w:rFonts w:ascii="Times New Roman" w:hAnsi="Times New Roman" w:cs="Times New Roman"/>
          <w:sz w:val="22"/>
          <w:szCs w:val="22"/>
          <w:lang w:val="uk-UA"/>
        </w:rPr>
        <w:br/>
        <w:t>неупередженої інформації про зміни, що відбулися у грошових коштах підприємства та їх еквівалентах за звітний період.</w:t>
      </w:r>
    </w:p>
    <w:p w:rsidR="00FD2D04" w:rsidRDefault="00FD2D04" w:rsidP="00E30A7A">
      <w:pPr>
        <w:pStyle w:val="HTML"/>
        <w:ind w:firstLine="600"/>
        <w:jc w:val="both"/>
        <w:rPr>
          <w:rFonts w:ascii="Times New Roman" w:hAnsi="Times New Roman" w:cs="Times New Roman"/>
          <w:sz w:val="22"/>
          <w:szCs w:val="22"/>
          <w:lang w:val="uk-UA"/>
        </w:rPr>
      </w:pPr>
      <w:bookmarkStart w:id="241" w:name="o22"/>
      <w:bookmarkEnd w:id="241"/>
    </w:p>
    <w:p w:rsidR="00E30A7A" w:rsidRDefault="00E30A7A" w:rsidP="00E30A7A">
      <w:pPr>
        <w:pStyle w:val="HTML"/>
        <w:ind w:firstLine="600"/>
        <w:jc w:val="both"/>
        <w:rPr>
          <w:rFonts w:ascii="Times New Roman" w:hAnsi="Times New Roman" w:cs="Times New Roman"/>
          <w:sz w:val="22"/>
          <w:szCs w:val="22"/>
          <w:lang w:val="uk-UA"/>
        </w:rPr>
      </w:pPr>
      <w:r w:rsidRPr="00E30A7A">
        <w:rPr>
          <w:rFonts w:ascii="Times New Roman" w:hAnsi="Times New Roman" w:cs="Times New Roman"/>
          <w:sz w:val="22"/>
          <w:szCs w:val="22"/>
          <w:lang w:val="uk-UA"/>
        </w:rPr>
        <w:t xml:space="preserve">У звіті про рух грошових коштів наводяться дані про рух </w:t>
      </w:r>
      <w:r w:rsidRPr="00E30A7A">
        <w:rPr>
          <w:rFonts w:ascii="Times New Roman" w:hAnsi="Times New Roman" w:cs="Times New Roman"/>
          <w:sz w:val="22"/>
          <w:szCs w:val="22"/>
          <w:lang w:val="uk-UA"/>
        </w:rPr>
        <w:br/>
        <w:t xml:space="preserve">грошових   коштів протягом  звітного  періоду в результаті </w:t>
      </w:r>
      <w:r w:rsidRPr="00E30A7A">
        <w:rPr>
          <w:rFonts w:ascii="Times New Roman" w:hAnsi="Times New Roman" w:cs="Times New Roman"/>
          <w:b/>
          <w:sz w:val="22"/>
          <w:szCs w:val="22"/>
          <w:lang w:val="uk-UA"/>
        </w:rPr>
        <w:t>операційної, інвестиційної та фінансової діяльності</w:t>
      </w:r>
      <w:r w:rsidRPr="00E30A7A">
        <w:rPr>
          <w:rFonts w:ascii="Times New Roman" w:hAnsi="Times New Roman" w:cs="Times New Roman"/>
          <w:sz w:val="22"/>
          <w:szCs w:val="22"/>
          <w:lang w:val="uk-UA"/>
        </w:rPr>
        <w:t>.</w:t>
      </w:r>
    </w:p>
    <w:p w:rsidR="00E30A7A" w:rsidRDefault="00E30A7A" w:rsidP="00E30A7A">
      <w:pPr>
        <w:pStyle w:val="HTML"/>
        <w:ind w:firstLine="600"/>
        <w:jc w:val="both"/>
        <w:rPr>
          <w:rFonts w:ascii="Times New Roman" w:hAnsi="Times New Roman" w:cs="Times New Roman"/>
          <w:sz w:val="22"/>
          <w:szCs w:val="22"/>
          <w:lang w:val="uk-UA"/>
        </w:rPr>
      </w:pPr>
      <w:r w:rsidRPr="00E30A7A">
        <w:rPr>
          <w:rFonts w:ascii="Times New Roman" w:hAnsi="Times New Roman" w:cs="Times New Roman"/>
          <w:sz w:val="22"/>
          <w:szCs w:val="22"/>
          <w:lang w:val="uk-UA"/>
        </w:rPr>
        <w:t xml:space="preserve">Якщо рух  грошових  коштів у результаті однієї операції </w:t>
      </w:r>
      <w:r w:rsidRPr="00E30A7A">
        <w:rPr>
          <w:rFonts w:ascii="Times New Roman" w:hAnsi="Times New Roman" w:cs="Times New Roman"/>
          <w:sz w:val="22"/>
          <w:szCs w:val="22"/>
          <w:lang w:val="uk-UA"/>
        </w:rPr>
        <w:br/>
        <w:t xml:space="preserve">включає суми,  які належать до різних видів діяльності, то ці суми </w:t>
      </w:r>
      <w:r w:rsidRPr="00E30A7A">
        <w:rPr>
          <w:rFonts w:ascii="Times New Roman" w:hAnsi="Times New Roman" w:cs="Times New Roman"/>
          <w:sz w:val="22"/>
          <w:szCs w:val="22"/>
          <w:lang w:val="uk-UA"/>
        </w:rPr>
        <w:br/>
        <w:t>слід наводити окремо у складі відповідних видів діяльності.</w:t>
      </w:r>
    </w:p>
    <w:p w:rsidR="00E30A7A" w:rsidRPr="00E30A7A" w:rsidRDefault="00E30A7A" w:rsidP="00E30A7A">
      <w:pPr>
        <w:pStyle w:val="HTML"/>
        <w:ind w:firstLine="600"/>
        <w:jc w:val="both"/>
        <w:rPr>
          <w:rFonts w:ascii="Times New Roman" w:hAnsi="Times New Roman" w:cs="Times New Roman"/>
          <w:sz w:val="22"/>
          <w:szCs w:val="22"/>
          <w:lang w:val="uk-UA"/>
        </w:rPr>
      </w:pPr>
      <w:bookmarkStart w:id="242" w:name="o24"/>
      <w:bookmarkEnd w:id="242"/>
      <w:r w:rsidRPr="00E30A7A">
        <w:rPr>
          <w:rFonts w:ascii="Times New Roman" w:hAnsi="Times New Roman" w:cs="Times New Roman"/>
          <w:sz w:val="22"/>
          <w:szCs w:val="22"/>
          <w:lang w:val="uk-UA"/>
        </w:rPr>
        <w:t xml:space="preserve">Внутрішні зміни у складі грошових коштів до звіту про рух </w:t>
      </w:r>
      <w:r w:rsidRPr="00E30A7A">
        <w:rPr>
          <w:rFonts w:ascii="Times New Roman" w:hAnsi="Times New Roman" w:cs="Times New Roman"/>
          <w:sz w:val="22"/>
          <w:szCs w:val="22"/>
          <w:lang w:val="uk-UA"/>
        </w:rPr>
        <w:br/>
        <w:t>грошових коштів не включаються.</w:t>
      </w:r>
    </w:p>
    <w:p w:rsidR="00E30A7A" w:rsidRPr="00E30A7A" w:rsidRDefault="00E30A7A" w:rsidP="00E30A7A">
      <w:pPr>
        <w:pStyle w:val="HTML"/>
        <w:ind w:firstLine="600"/>
        <w:jc w:val="both"/>
        <w:rPr>
          <w:rFonts w:ascii="Times New Roman" w:hAnsi="Times New Roman" w:cs="Times New Roman"/>
          <w:sz w:val="22"/>
          <w:szCs w:val="22"/>
          <w:lang w:val="uk-UA"/>
        </w:rPr>
      </w:pPr>
      <w:r w:rsidRPr="00E30A7A">
        <w:rPr>
          <w:rFonts w:ascii="Times New Roman" w:hAnsi="Times New Roman" w:cs="Times New Roman"/>
          <w:sz w:val="22"/>
          <w:szCs w:val="22"/>
          <w:lang w:val="uk-UA"/>
        </w:rPr>
        <w:t xml:space="preserve">Підприємство  розгорнуто  наводить  суми  надходжень  та </w:t>
      </w:r>
      <w:r w:rsidRPr="00E30A7A">
        <w:rPr>
          <w:rFonts w:ascii="Times New Roman" w:hAnsi="Times New Roman" w:cs="Times New Roman"/>
          <w:sz w:val="22"/>
          <w:szCs w:val="22"/>
          <w:lang w:val="uk-UA"/>
        </w:rPr>
        <w:br/>
        <w:t xml:space="preserve">видатків,  що виникають в результаті операційної, інвестиційної та </w:t>
      </w:r>
      <w:r w:rsidRPr="00E30A7A">
        <w:rPr>
          <w:rFonts w:ascii="Times New Roman" w:hAnsi="Times New Roman" w:cs="Times New Roman"/>
          <w:sz w:val="22"/>
          <w:szCs w:val="22"/>
          <w:lang w:val="uk-UA"/>
        </w:rPr>
        <w:br/>
        <w:t>фінансової діяльності.</w:t>
      </w:r>
    </w:p>
    <w:p w:rsidR="00E30A7A" w:rsidRDefault="00E30A7A" w:rsidP="00E30A7A">
      <w:pPr>
        <w:pStyle w:val="HTML"/>
        <w:ind w:firstLine="600"/>
        <w:jc w:val="both"/>
        <w:rPr>
          <w:rFonts w:ascii="Times New Roman" w:hAnsi="Times New Roman" w:cs="Times New Roman"/>
          <w:sz w:val="22"/>
          <w:szCs w:val="22"/>
          <w:lang w:val="uk-UA"/>
        </w:rPr>
      </w:pPr>
      <w:r w:rsidRPr="00E30A7A">
        <w:rPr>
          <w:rFonts w:ascii="Times New Roman" w:hAnsi="Times New Roman" w:cs="Times New Roman"/>
          <w:sz w:val="22"/>
          <w:szCs w:val="22"/>
          <w:lang w:val="uk-UA"/>
        </w:rPr>
        <w:t xml:space="preserve">Негрошові  операції (отримання активів шляхом фінансової </w:t>
      </w:r>
      <w:r w:rsidRPr="00E30A7A">
        <w:rPr>
          <w:rFonts w:ascii="Times New Roman" w:hAnsi="Times New Roman" w:cs="Times New Roman"/>
          <w:sz w:val="22"/>
          <w:szCs w:val="22"/>
          <w:lang w:val="uk-UA"/>
        </w:rPr>
        <w:br/>
        <w:t xml:space="preserve">оренди;  бартерні  операції; придбання активів шляхом емісії акцій </w:t>
      </w:r>
      <w:r w:rsidRPr="00E30A7A">
        <w:rPr>
          <w:rFonts w:ascii="Times New Roman" w:hAnsi="Times New Roman" w:cs="Times New Roman"/>
          <w:sz w:val="22"/>
          <w:szCs w:val="22"/>
          <w:lang w:val="uk-UA"/>
        </w:rPr>
        <w:br/>
        <w:t>тощо) не включаються до звіту про рух грошових коштів.</w:t>
      </w:r>
    </w:p>
    <w:p w:rsidR="00E30A7A" w:rsidRDefault="00E30A7A" w:rsidP="00E30A7A">
      <w:pPr>
        <w:pStyle w:val="HTML"/>
        <w:ind w:firstLine="600"/>
        <w:jc w:val="both"/>
        <w:rPr>
          <w:rFonts w:ascii="Times New Roman" w:hAnsi="Times New Roman" w:cs="Times New Roman"/>
          <w:sz w:val="22"/>
          <w:szCs w:val="22"/>
          <w:lang w:val="uk-UA"/>
        </w:rPr>
      </w:pPr>
    </w:p>
    <w:p w:rsidR="00FB3FC7" w:rsidRPr="00FB3FC7" w:rsidRDefault="00FB3FC7" w:rsidP="00FB3FC7">
      <w:pPr>
        <w:pStyle w:val="HTML"/>
        <w:ind w:firstLine="600"/>
        <w:jc w:val="both"/>
        <w:rPr>
          <w:rFonts w:ascii="Times New Roman" w:hAnsi="Times New Roman" w:cs="Times New Roman"/>
          <w:b/>
          <w:sz w:val="22"/>
          <w:szCs w:val="22"/>
          <w:lang w:val="uk-UA"/>
        </w:rPr>
      </w:pPr>
      <w:r w:rsidRPr="00260A1B">
        <w:rPr>
          <w:rFonts w:ascii="Times New Roman" w:hAnsi="Times New Roman" w:cs="Times New Roman"/>
          <w:sz w:val="22"/>
          <w:szCs w:val="22"/>
          <w:lang w:val="uk-UA"/>
        </w:rPr>
        <w:t xml:space="preserve">Зміст і форма </w:t>
      </w:r>
      <w:r>
        <w:rPr>
          <w:rFonts w:ascii="Times New Roman" w:hAnsi="Times New Roman" w:cs="Times New Roman"/>
          <w:sz w:val="22"/>
          <w:szCs w:val="22"/>
          <w:lang w:val="uk-UA"/>
        </w:rPr>
        <w:t>звіту про власний капітал</w:t>
      </w:r>
      <w:r w:rsidRPr="00260A1B">
        <w:rPr>
          <w:rFonts w:ascii="Times New Roman" w:hAnsi="Times New Roman" w:cs="Times New Roman"/>
          <w:sz w:val="22"/>
          <w:szCs w:val="22"/>
          <w:lang w:val="uk-UA"/>
        </w:rPr>
        <w:t xml:space="preserve"> та загальні вимоги до розкриття його статей визначені </w:t>
      </w:r>
      <w:r w:rsidRPr="00260A1B">
        <w:rPr>
          <w:rFonts w:ascii="Times New Roman" w:hAnsi="Times New Roman" w:cs="Times New Roman"/>
          <w:b/>
          <w:sz w:val="22"/>
          <w:szCs w:val="22"/>
          <w:lang w:val="uk-UA"/>
        </w:rPr>
        <w:t xml:space="preserve">П(С)БО </w:t>
      </w:r>
      <w:r>
        <w:rPr>
          <w:rFonts w:ascii="Times New Roman" w:hAnsi="Times New Roman" w:cs="Times New Roman"/>
          <w:b/>
          <w:sz w:val="22"/>
          <w:szCs w:val="22"/>
          <w:lang w:val="uk-UA"/>
        </w:rPr>
        <w:t xml:space="preserve">5 </w:t>
      </w:r>
      <w:r w:rsidRPr="00FB3FC7">
        <w:rPr>
          <w:rFonts w:ascii="Times New Roman" w:hAnsi="Times New Roman" w:cs="Times New Roman"/>
          <w:b/>
          <w:sz w:val="22"/>
          <w:szCs w:val="22"/>
          <w:lang w:val="uk-UA"/>
        </w:rPr>
        <w:t>«Звіт про власний капітал».</w:t>
      </w:r>
    </w:p>
    <w:p w:rsidR="00FD2D04" w:rsidRDefault="00FD2D04" w:rsidP="00444E60">
      <w:pPr>
        <w:pStyle w:val="HTML"/>
        <w:ind w:firstLine="600"/>
        <w:jc w:val="both"/>
        <w:rPr>
          <w:rFonts w:ascii="Times New Roman" w:hAnsi="Times New Roman" w:cs="Times New Roman"/>
          <w:b/>
          <w:sz w:val="22"/>
          <w:szCs w:val="22"/>
          <w:lang w:val="uk-UA"/>
        </w:rPr>
      </w:pPr>
    </w:p>
    <w:p w:rsidR="00444E60" w:rsidRPr="00444E60" w:rsidRDefault="00444E60" w:rsidP="00444E60">
      <w:pPr>
        <w:pStyle w:val="HTML"/>
        <w:ind w:firstLine="600"/>
        <w:jc w:val="both"/>
        <w:rPr>
          <w:rFonts w:ascii="Times New Roman" w:hAnsi="Times New Roman" w:cs="Times New Roman"/>
          <w:sz w:val="22"/>
          <w:szCs w:val="22"/>
          <w:lang w:val="uk-UA"/>
        </w:rPr>
      </w:pPr>
      <w:r w:rsidRPr="00444E60">
        <w:rPr>
          <w:rFonts w:ascii="Times New Roman" w:hAnsi="Times New Roman" w:cs="Times New Roman"/>
          <w:b/>
          <w:sz w:val="22"/>
          <w:szCs w:val="22"/>
          <w:lang w:val="uk-UA"/>
        </w:rPr>
        <w:t>Звіт  про  власний  капітал</w:t>
      </w:r>
      <w:r w:rsidRPr="00444E60">
        <w:rPr>
          <w:rFonts w:ascii="Times New Roman" w:hAnsi="Times New Roman" w:cs="Times New Roman"/>
          <w:sz w:val="22"/>
          <w:szCs w:val="22"/>
          <w:lang w:val="uk-UA"/>
        </w:rPr>
        <w:t xml:space="preserve"> </w:t>
      </w:r>
      <w:r>
        <w:rPr>
          <w:rFonts w:ascii="Times New Roman" w:hAnsi="Times New Roman" w:cs="Times New Roman"/>
          <w:b/>
          <w:sz w:val="22"/>
          <w:szCs w:val="22"/>
          <w:lang w:val="uk-UA"/>
        </w:rPr>
        <w:t xml:space="preserve">– </w:t>
      </w:r>
      <w:r w:rsidRPr="00444E60">
        <w:rPr>
          <w:rFonts w:ascii="Times New Roman" w:hAnsi="Times New Roman" w:cs="Times New Roman"/>
          <w:sz w:val="22"/>
          <w:szCs w:val="22"/>
          <w:lang w:val="uk-UA"/>
        </w:rPr>
        <w:t xml:space="preserve">звіт, який відображає зміни у </w:t>
      </w:r>
      <w:r w:rsidRPr="00444E60">
        <w:rPr>
          <w:rFonts w:ascii="Times New Roman" w:hAnsi="Times New Roman" w:cs="Times New Roman"/>
          <w:sz w:val="22"/>
          <w:szCs w:val="22"/>
          <w:lang w:val="uk-UA"/>
        </w:rPr>
        <w:br/>
        <w:t>складі  власного  капіталу підприємства протягом звітного періоду.</w:t>
      </w:r>
    </w:p>
    <w:p w:rsidR="00FD2D04" w:rsidRDefault="00FD2D04" w:rsidP="00D366C9">
      <w:pPr>
        <w:pStyle w:val="HTML"/>
        <w:ind w:firstLine="600"/>
        <w:jc w:val="both"/>
        <w:rPr>
          <w:rFonts w:ascii="Times New Roman" w:hAnsi="Times New Roman" w:cs="Times New Roman"/>
          <w:b/>
          <w:sz w:val="22"/>
          <w:szCs w:val="22"/>
          <w:lang w:val="uk-UA"/>
        </w:rPr>
      </w:pPr>
    </w:p>
    <w:p w:rsidR="00D366C9" w:rsidRPr="00D366C9" w:rsidRDefault="00D366C9" w:rsidP="00D366C9">
      <w:pPr>
        <w:pStyle w:val="HTML"/>
        <w:ind w:firstLine="600"/>
        <w:jc w:val="both"/>
        <w:rPr>
          <w:rFonts w:ascii="Times New Roman" w:hAnsi="Times New Roman" w:cs="Times New Roman"/>
          <w:sz w:val="22"/>
          <w:szCs w:val="22"/>
          <w:lang w:val="uk-UA"/>
        </w:rPr>
      </w:pPr>
      <w:r w:rsidRPr="00D366C9">
        <w:rPr>
          <w:rFonts w:ascii="Times New Roman" w:hAnsi="Times New Roman" w:cs="Times New Roman"/>
          <w:b/>
          <w:sz w:val="22"/>
          <w:szCs w:val="22"/>
          <w:lang w:val="uk-UA"/>
        </w:rPr>
        <w:t>Метою складання звіту про власний капітал</w:t>
      </w:r>
      <w:r w:rsidRPr="00D366C9">
        <w:rPr>
          <w:rFonts w:ascii="Times New Roman" w:hAnsi="Times New Roman" w:cs="Times New Roman"/>
          <w:sz w:val="22"/>
          <w:szCs w:val="22"/>
          <w:lang w:val="uk-UA"/>
        </w:rPr>
        <w:t xml:space="preserve"> є розкриття </w:t>
      </w:r>
      <w:r w:rsidRPr="00D366C9">
        <w:rPr>
          <w:rFonts w:ascii="Times New Roman" w:hAnsi="Times New Roman" w:cs="Times New Roman"/>
          <w:sz w:val="22"/>
          <w:szCs w:val="22"/>
          <w:lang w:val="uk-UA"/>
        </w:rPr>
        <w:br/>
        <w:t xml:space="preserve">інформації  про  зміни  у  складі  власного  капіталу підприємства </w:t>
      </w:r>
      <w:r w:rsidRPr="00D366C9">
        <w:rPr>
          <w:rFonts w:ascii="Times New Roman" w:hAnsi="Times New Roman" w:cs="Times New Roman"/>
          <w:sz w:val="22"/>
          <w:szCs w:val="22"/>
          <w:lang w:val="uk-UA"/>
        </w:rPr>
        <w:br/>
        <w:t>протягом звітного періоду.</w:t>
      </w:r>
    </w:p>
    <w:p w:rsidR="00FB3FC7" w:rsidRPr="00D366C9" w:rsidRDefault="00FB3FC7" w:rsidP="00D366C9">
      <w:pPr>
        <w:pStyle w:val="HTML"/>
        <w:ind w:firstLine="600"/>
        <w:jc w:val="both"/>
        <w:rPr>
          <w:rFonts w:ascii="Times New Roman" w:hAnsi="Times New Roman" w:cs="Times New Roman"/>
          <w:b/>
          <w:sz w:val="22"/>
          <w:szCs w:val="22"/>
          <w:lang w:val="uk-UA"/>
        </w:rPr>
      </w:pPr>
    </w:p>
    <w:p w:rsidR="00444E60" w:rsidRDefault="00444E60" w:rsidP="00444E60">
      <w:pPr>
        <w:pStyle w:val="HTML"/>
        <w:ind w:firstLine="600"/>
        <w:jc w:val="both"/>
        <w:rPr>
          <w:rFonts w:ascii="Times New Roman" w:hAnsi="Times New Roman" w:cs="Times New Roman"/>
          <w:sz w:val="22"/>
          <w:szCs w:val="22"/>
          <w:lang w:val="uk-UA"/>
        </w:rPr>
      </w:pPr>
      <w:r w:rsidRPr="00444E60">
        <w:rPr>
          <w:rFonts w:ascii="Times New Roman" w:hAnsi="Times New Roman" w:cs="Times New Roman"/>
          <w:b/>
          <w:sz w:val="22"/>
          <w:szCs w:val="22"/>
          <w:lang w:val="uk-UA"/>
        </w:rPr>
        <w:t>Примітки  до  фінансових  звітів</w:t>
      </w:r>
      <w:r w:rsidRPr="00444E60">
        <w:rPr>
          <w:rFonts w:ascii="Times New Roman" w:hAnsi="Times New Roman" w:cs="Times New Roman"/>
          <w:sz w:val="22"/>
          <w:szCs w:val="22"/>
          <w:lang w:val="uk-UA"/>
        </w:rPr>
        <w:t xml:space="preserve"> </w:t>
      </w:r>
      <w:r>
        <w:rPr>
          <w:rFonts w:ascii="Times New Roman" w:hAnsi="Times New Roman" w:cs="Times New Roman"/>
          <w:b/>
          <w:sz w:val="22"/>
          <w:szCs w:val="22"/>
          <w:lang w:val="uk-UA"/>
        </w:rPr>
        <w:t xml:space="preserve">– </w:t>
      </w:r>
      <w:r w:rsidRPr="00444E60">
        <w:rPr>
          <w:rFonts w:ascii="Times New Roman" w:hAnsi="Times New Roman" w:cs="Times New Roman"/>
          <w:sz w:val="22"/>
          <w:szCs w:val="22"/>
          <w:lang w:val="uk-UA"/>
        </w:rPr>
        <w:t xml:space="preserve">сукупність  показників і </w:t>
      </w:r>
      <w:r w:rsidRPr="00444E60">
        <w:rPr>
          <w:rFonts w:ascii="Times New Roman" w:hAnsi="Times New Roman" w:cs="Times New Roman"/>
          <w:sz w:val="22"/>
          <w:szCs w:val="22"/>
          <w:lang w:val="uk-UA"/>
        </w:rPr>
        <w:br/>
        <w:t xml:space="preserve">пояснень,  яка  забезпечує  деталізацію  і  обґрунтованість статей </w:t>
      </w:r>
      <w:r w:rsidRPr="00444E60">
        <w:rPr>
          <w:rFonts w:ascii="Times New Roman" w:hAnsi="Times New Roman" w:cs="Times New Roman"/>
          <w:sz w:val="22"/>
          <w:szCs w:val="22"/>
          <w:lang w:val="uk-UA"/>
        </w:rPr>
        <w:br/>
        <w:t xml:space="preserve">фінансових   звітів,  а  також  інша  інформація,  розкриття  якої </w:t>
      </w:r>
      <w:r w:rsidRPr="00444E60">
        <w:rPr>
          <w:rFonts w:ascii="Times New Roman" w:hAnsi="Times New Roman" w:cs="Times New Roman"/>
          <w:sz w:val="22"/>
          <w:szCs w:val="22"/>
          <w:lang w:val="uk-UA"/>
        </w:rPr>
        <w:br/>
        <w:t>передбачено відповідними положеннями (стандартами).</w:t>
      </w:r>
    </w:p>
    <w:p w:rsidR="00444E60" w:rsidRDefault="00444E60" w:rsidP="00444E60">
      <w:pPr>
        <w:pStyle w:val="HTML"/>
        <w:ind w:firstLine="600"/>
        <w:jc w:val="both"/>
        <w:rPr>
          <w:rFonts w:ascii="Times New Roman" w:hAnsi="Times New Roman" w:cs="Times New Roman"/>
          <w:sz w:val="22"/>
          <w:szCs w:val="22"/>
          <w:lang w:val="uk-UA"/>
        </w:rPr>
      </w:pPr>
    </w:p>
    <w:p w:rsidR="00FD2D04" w:rsidRDefault="00FD2D04" w:rsidP="00444E60">
      <w:pPr>
        <w:pStyle w:val="HTML"/>
        <w:ind w:firstLine="600"/>
        <w:jc w:val="both"/>
        <w:rPr>
          <w:rFonts w:ascii="Times New Roman" w:hAnsi="Times New Roman" w:cs="Times New Roman"/>
          <w:sz w:val="22"/>
          <w:szCs w:val="22"/>
          <w:lang w:val="uk-UA"/>
        </w:rPr>
      </w:pPr>
    </w:p>
    <w:p w:rsidR="00FD2D04" w:rsidRDefault="00FD2D04" w:rsidP="00444E60">
      <w:pPr>
        <w:pStyle w:val="HTML"/>
        <w:ind w:firstLine="600"/>
        <w:jc w:val="both"/>
        <w:rPr>
          <w:rFonts w:ascii="Times New Roman" w:hAnsi="Times New Roman" w:cs="Times New Roman"/>
          <w:sz w:val="22"/>
          <w:szCs w:val="22"/>
          <w:lang w:val="uk-UA"/>
        </w:rPr>
      </w:pPr>
    </w:p>
    <w:p w:rsidR="00FD2D04" w:rsidRPr="00444E60" w:rsidRDefault="00FD2D04" w:rsidP="00444E60">
      <w:pPr>
        <w:pStyle w:val="HTML"/>
        <w:ind w:firstLine="600"/>
        <w:jc w:val="both"/>
        <w:rPr>
          <w:rFonts w:ascii="Times New Roman" w:hAnsi="Times New Roman" w:cs="Times New Roman"/>
          <w:sz w:val="22"/>
          <w:szCs w:val="22"/>
          <w:lang w:val="uk-UA"/>
        </w:rPr>
      </w:pPr>
    </w:p>
    <w:p w:rsidR="00711ED6" w:rsidRDefault="00D65A3E" w:rsidP="00711ED6">
      <w:pPr>
        <w:ind w:firstLine="561"/>
        <w:rPr>
          <w:b/>
          <w:i/>
          <w:color w:val="000000"/>
          <w:sz w:val="24"/>
          <w:szCs w:val="24"/>
        </w:rPr>
      </w:pPr>
      <w:r>
        <w:rPr>
          <w:b/>
          <w:i/>
          <w:noProof/>
          <w:color w:val="000000"/>
          <w:sz w:val="24"/>
          <w:szCs w:val="24"/>
          <w:lang/>
        </w:rPr>
        <w:drawing>
          <wp:anchor distT="0" distB="0" distL="114300" distR="114300" simplePos="0" relativeHeight="251656192" behindDoc="1" locked="0" layoutInCell="1" allowOverlap="1">
            <wp:simplePos x="0" y="0"/>
            <wp:positionH relativeFrom="column">
              <wp:posOffset>76200</wp:posOffset>
            </wp:positionH>
            <wp:positionV relativeFrom="paragraph">
              <wp:posOffset>59055</wp:posOffset>
            </wp:positionV>
            <wp:extent cx="485775" cy="514350"/>
            <wp:effectExtent l="0" t="0" r="9525" b="0"/>
            <wp:wrapTight wrapText="bothSides">
              <wp:wrapPolygon edited="0">
                <wp:start x="0" y="0"/>
                <wp:lineTo x="0" y="20800"/>
                <wp:lineTo x="21176" y="20800"/>
                <wp:lineTo x="21176" y="0"/>
                <wp:lineTo x="0" y="0"/>
              </wp:wrapPolygon>
            </wp:wrapTight>
            <wp:docPr id="1213" name="Рисунок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5775" cy="514350"/>
                    </a:xfrm>
                    <a:prstGeom prst="rect">
                      <a:avLst/>
                    </a:prstGeom>
                    <a:noFill/>
                  </pic:spPr>
                </pic:pic>
              </a:graphicData>
            </a:graphic>
            <wp14:sizeRelH relativeFrom="page">
              <wp14:pctWidth>0</wp14:pctWidth>
            </wp14:sizeRelH>
            <wp14:sizeRelV relativeFrom="page">
              <wp14:pctHeight>0</wp14:pctHeight>
            </wp14:sizeRelV>
          </wp:anchor>
        </w:drawing>
      </w:r>
      <w:r w:rsidR="00711ED6">
        <w:rPr>
          <w:b/>
          <w:i/>
          <w:color w:val="000000"/>
          <w:sz w:val="24"/>
          <w:szCs w:val="24"/>
        </w:rPr>
        <w:t>Контрольні зап</w:t>
      </w:r>
      <w:r w:rsidR="00711ED6" w:rsidRPr="00566256">
        <w:rPr>
          <w:b/>
          <w:i/>
          <w:color w:val="000000"/>
          <w:sz w:val="24"/>
          <w:szCs w:val="24"/>
        </w:rPr>
        <w:t xml:space="preserve">итання </w:t>
      </w:r>
    </w:p>
    <w:p w:rsidR="0074738C" w:rsidRDefault="00711ED6" w:rsidP="00711ED6">
      <w:pPr>
        <w:widowControl w:val="0"/>
        <w:jc w:val="both"/>
        <w:rPr>
          <w:color w:val="000000"/>
          <w:sz w:val="22"/>
          <w:szCs w:val="22"/>
        </w:rPr>
      </w:pPr>
      <w:r w:rsidRPr="00711ED6">
        <w:rPr>
          <w:color w:val="000000"/>
          <w:sz w:val="22"/>
          <w:szCs w:val="22"/>
        </w:rPr>
        <w:t xml:space="preserve">1. </w:t>
      </w:r>
      <w:r w:rsidR="000A3237">
        <w:rPr>
          <w:color w:val="000000"/>
          <w:sz w:val="22"/>
          <w:szCs w:val="22"/>
        </w:rPr>
        <w:t>Дайте визначення бухгалтерської і фінансової звітності.</w:t>
      </w:r>
    </w:p>
    <w:p w:rsidR="000A3237" w:rsidRDefault="000A3237" w:rsidP="00711ED6">
      <w:pPr>
        <w:widowControl w:val="0"/>
        <w:jc w:val="both"/>
        <w:rPr>
          <w:color w:val="000000"/>
          <w:sz w:val="22"/>
          <w:szCs w:val="22"/>
        </w:rPr>
      </w:pPr>
      <w:r>
        <w:rPr>
          <w:color w:val="000000"/>
          <w:sz w:val="22"/>
          <w:szCs w:val="22"/>
        </w:rPr>
        <w:t>2. Яка мета складання фінансової звітності?</w:t>
      </w:r>
    </w:p>
    <w:p w:rsidR="000A3237" w:rsidRDefault="000A3237" w:rsidP="00711ED6">
      <w:pPr>
        <w:widowControl w:val="0"/>
        <w:jc w:val="both"/>
        <w:rPr>
          <w:color w:val="000000"/>
          <w:sz w:val="22"/>
          <w:szCs w:val="22"/>
        </w:rPr>
      </w:pPr>
      <w:r>
        <w:rPr>
          <w:color w:val="000000"/>
          <w:sz w:val="22"/>
          <w:szCs w:val="22"/>
        </w:rPr>
        <w:t xml:space="preserve">3. </w:t>
      </w:r>
      <w:r w:rsidR="00C85736">
        <w:rPr>
          <w:color w:val="000000"/>
          <w:sz w:val="22"/>
          <w:szCs w:val="22"/>
        </w:rPr>
        <w:t>Назвіть якісні характеристики фінансової звітності.</w:t>
      </w:r>
    </w:p>
    <w:p w:rsidR="00C85736" w:rsidRDefault="00C85736" w:rsidP="00711ED6">
      <w:pPr>
        <w:widowControl w:val="0"/>
        <w:jc w:val="both"/>
        <w:rPr>
          <w:color w:val="000000"/>
          <w:sz w:val="22"/>
          <w:szCs w:val="22"/>
        </w:rPr>
      </w:pPr>
      <w:r>
        <w:rPr>
          <w:color w:val="000000"/>
          <w:sz w:val="22"/>
          <w:szCs w:val="22"/>
        </w:rPr>
        <w:t>4. З дотриманням яких принципів формується фінансова звітність підприємства? Охарактеризуйте їх.</w:t>
      </w:r>
    </w:p>
    <w:p w:rsidR="00C85736" w:rsidRDefault="00C85736" w:rsidP="00711ED6">
      <w:pPr>
        <w:widowControl w:val="0"/>
        <w:jc w:val="both"/>
        <w:rPr>
          <w:color w:val="000000"/>
          <w:sz w:val="22"/>
          <w:szCs w:val="22"/>
        </w:rPr>
      </w:pPr>
      <w:r>
        <w:rPr>
          <w:color w:val="000000"/>
          <w:sz w:val="22"/>
          <w:szCs w:val="22"/>
        </w:rPr>
        <w:t>5. Які форми звітності включає фінансова звітність?</w:t>
      </w:r>
    </w:p>
    <w:p w:rsidR="00C85736" w:rsidRDefault="00C85736" w:rsidP="00711ED6">
      <w:pPr>
        <w:widowControl w:val="0"/>
        <w:jc w:val="both"/>
        <w:rPr>
          <w:color w:val="000000"/>
          <w:sz w:val="22"/>
          <w:szCs w:val="22"/>
        </w:rPr>
      </w:pPr>
      <w:r>
        <w:rPr>
          <w:color w:val="000000"/>
          <w:sz w:val="22"/>
          <w:szCs w:val="22"/>
        </w:rPr>
        <w:t>6. Яка періодичність та терміни складання і подання фінансової звітності?</w:t>
      </w:r>
    </w:p>
    <w:p w:rsidR="00C85736" w:rsidRPr="00711ED6" w:rsidRDefault="00C85736" w:rsidP="00711ED6">
      <w:pPr>
        <w:widowControl w:val="0"/>
        <w:jc w:val="both"/>
        <w:rPr>
          <w:color w:val="000000"/>
          <w:sz w:val="22"/>
          <w:szCs w:val="22"/>
        </w:rPr>
      </w:pPr>
      <w:r>
        <w:rPr>
          <w:color w:val="000000"/>
          <w:sz w:val="22"/>
          <w:szCs w:val="22"/>
        </w:rPr>
        <w:t>7. Яку інформацію відображають у кожній з форм фінансової звітності?</w:t>
      </w:r>
    </w:p>
    <w:p w:rsidR="0074738C" w:rsidRDefault="0074738C" w:rsidP="003C096F">
      <w:pPr>
        <w:widowControl w:val="0"/>
        <w:ind w:firstLine="561"/>
        <w:jc w:val="both"/>
        <w:rPr>
          <w:b/>
          <w:i/>
          <w:color w:val="000000"/>
          <w:sz w:val="22"/>
          <w:szCs w:val="22"/>
        </w:rPr>
      </w:pPr>
    </w:p>
    <w:p w:rsidR="0074738C" w:rsidRDefault="0074738C" w:rsidP="003C096F">
      <w:pPr>
        <w:widowControl w:val="0"/>
        <w:ind w:firstLine="561"/>
        <w:jc w:val="both"/>
        <w:rPr>
          <w:b/>
          <w:i/>
          <w:color w:val="000000"/>
          <w:sz w:val="22"/>
          <w:szCs w:val="22"/>
        </w:rPr>
      </w:pPr>
    </w:p>
    <w:p w:rsidR="006212AB" w:rsidRDefault="006212AB" w:rsidP="003C096F">
      <w:pPr>
        <w:widowControl w:val="0"/>
        <w:ind w:firstLine="561"/>
        <w:jc w:val="both"/>
        <w:rPr>
          <w:b/>
          <w:i/>
          <w:color w:val="000000"/>
          <w:sz w:val="22"/>
          <w:szCs w:val="22"/>
        </w:rPr>
      </w:pPr>
    </w:p>
    <w:p w:rsidR="006212AB" w:rsidRDefault="006212AB" w:rsidP="003C096F">
      <w:pPr>
        <w:widowControl w:val="0"/>
        <w:ind w:firstLine="561"/>
        <w:jc w:val="both"/>
        <w:rPr>
          <w:b/>
          <w:i/>
          <w:color w:val="000000"/>
          <w:sz w:val="22"/>
          <w:szCs w:val="22"/>
        </w:rPr>
      </w:pPr>
    </w:p>
    <w:p w:rsidR="006212AB" w:rsidRDefault="006212AB" w:rsidP="003C096F">
      <w:pPr>
        <w:widowControl w:val="0"/>
        <w:ind w:firstLine="561"/>
        <w:jc w:val="both"/>
        <w:rPr>
          <w:b/>
          <w:i/>
          <w:color w:val="000000"/>
          <w:sz w:val="22"/>
          <w:szCs w:val="22"/>
        </w:rPr>
      </w:pPr>
    </w:p>
    <w:p w:rsidR="006212AB" w:rsidRDefault="006212AB" w:rsidP="003C096F">
      <w:pPr>
        <w:widowControl w:val="0"/>
        <w:ind w:firstLine="561"/>
        <w:jc w:val="both"/>
        <w:rPr>
          <w:b/>
          <w:i/>
          <w:color w:val="000000"/>
          <w:sz w:val="22"/>
          <w:szCs w:val="22"/>
        </w:rPr>
      </w:pPr>
    </w:p>
    <w:p w:rsidR="006212AB" w:rsidRDefault="006212AB" w:rsidP="003C096F">
      <w:pPr>
        <w:widowControl w:val="0"/>
        <w:ind w:firstLine="561"/>
        <w:jc w:val="both"/>
        <w:rPr>
          <w:b/>
          <w:i/>
          <w:color w:val="000000"/>
          <w:sz w:val="22"/>
          <w:szCs w:val="22"/>
        </w:rPr>
      </w:pPr>
    </w:p>
    <w:p w:rsidR="006212AB" w:rsidRDefault="006212AB" w:rsidP="003C096F">
      <w:pPr>
        <w:widowControl w:val="0"/>
        <w:ind w:firstLine="561"/>
        <w:jc w:val="both"/>
        <w:rPr>
          <w:b/>
          <w:i/>
          <w:color w:val="000000"/>
          <w:sz w:val="22"/>
          <w:szCs w:val="22"/>
        </w:rPr>
      </w:pPr>
    </w:p>
    <w:p w:rsidR="006212AB" w:rsidRDefault="006212AB" w:rsidP="003C096F">
      <w:pPr>
        <w:widowControl w:val="0"/>
        <w:ind w:firstLine="561"/>
        <w:jc w:val="both"/>
        <w:rPr>
          <w:b/>
          <w:i/>
          <w:color w:val="000000"/>
          <w:sz w:val="22"/>
          <w:szCs w:val="22"/>
        </w:rPr>
      </w:pPr>
    </w:p>
    <w:p w:rsidR="006212AB" w:rsidRPr="006212AB" w:rsidRDefault="006212AB" w:rsidP="006212AB">
      <w:pPr>
        <w:jc w:val="center"/>
        <w:rPr>
          <w:b/>
          <w:sz w:val="24"/>
          <w:szCs w:val="24"/>
        </w:rPr>
      </w:pPr>
      <w:r w:rsidRPr="006212AB">
        <w:rPr>
          <w:b/>
          <w:sz w:val="24"/>
          <w:szCs w:val="24"/>
        </w:rPr>
        <w:t>Список використаної літератури</w:t>
      </w:r>
    </w:p>
    <w:p w:rsidR="006212AB" w:rsidRPr="002C6D97" w:rsidRDefault="006212AB" w:rsidP="006212AB">
      <w:pPr>
        <w:jc w:val="both"/>
        <w:rPr>
          <w:sz w:val="22"/>
          <w:szCs w:val="22"/>
        </w:rPr>
      </w:pPr>
    </w:p>
    <w:p w:rsidR="006212AB" w:rsidRPr="006758E6" w:rsidRDefault="006212AB" w:rsidP="000C7192">
      <w:pPr>
        <w:spacing w:line="264" w:lineRule="auto"/>
        <w:ind w:firstLine="600"/>
        <w:jc w:val="both"/>
        <w:rPr>
          <w:sz w:val="22"/>
          <w:szCs w:val="22"/>
        </w:rPr>
      </w:pPr>
      <w:r w:rsidRPr="006758E6">
        <w:rPr>
          <w:sz w:val="22"/>
          <w:szCs w:val="22"/>
        </w:rPr>
        <w:t xml:space="preserve">1. Бухгалтерський облік: Навч.-метод. посібник для самост. вивч. дисц. / Л. Г. Ловінська, Л. В. Жилкіна, О. М. Голенко та ін. </w:t>
      </w:r>
      <w:r w:rsidR="006758E6" w:rsidRPr="006758E6">
        <w:rPr>
          <w:sz w:val="22"/>
          <w:szCs w:val="22"/>
        </w:rPr>
        <w:t>-</w:t>
      </w:r>
      <w:r w:rsidRPr="006758E6">
        <w:rPr>
          <w:sz w:val="22"/>
          <w:szCs w:val="22"/>
        </w:rPr>
        <w:t xml:space="preserve"> К.: КНЕУ, 2002. </w:t>
      </w:r>
      <w:r w:rsidR="006758E6" w:rsidRPr="006758E6">
        <w:rPr>
          <w:sz w:val="22"/>
          <w:szCs w:val="22"/>
        </w:rPr>
        <w:t>-</w:t>
      </w:r>
      <w:r w:rsidRPr="006758E6">
        <w:rPr>
          <w:sz w:val="22"/>
          <w:szCs w:val="22"/>
        </w:rPr>
        <w:t xml:space="preserve"> 370 с.</w:t>
      </w:r>
    </w:p>
    <w:p w:rsidR="006212AB" w:rsidRPr="006758E6" w:rsidRDefault="006212AB" w:rsidP="000C7192">
      <w:pPr>
        <w:spacing w:line="264" w:lineRule="auto"/>
        <w:ind w:firstLine="600"/>
        <w:jc w:val="both"/>
        <w:rPr>
          <w:bCs/>
          <w:sz w:val="22"/>
          <w:szCs w:val="22"/>
        </w:rPr>
      </w:pPr>
      <w:r w:rsidRPr="006758E6">
        <w:rPr>
          <w:bCs/>
          <w:sz w:val="22"/>
          <w:szCs w:val="22"/>
        </w:rPr>
        <w:t>2. Бухгалтерський облік в Україні. Навч.посібник. Нормативно-практичні матеріали. За ред.. Р.Л.Хом’яка.- Львів: Національний університет «Львівська політехніка» ( Інформаційно-видавничий центр «Інтелект+» Інституту післядипломної освіти), «Інтелект-Захід», 2001. – 728с.</w:t>
      </w:r>
    </w:p>
    <w:p w:rsidR="006212AB" w:rsidRPr="006758E6" w:rsidRDefault="006212AB" w:rsidP="000C7192">
      <w:pPr>
        <w:spacing w:line="264" w:lineRule="auto"/>
        <w:ind w:firstLine="600"/>
        <w:jc w:val="both"/>
        <w:rPr>
          <w:sz w:val="22"/>
          <w:szCs w:val="22"/>
        </w:rPr>
      </w:pPr>
      <w:r w:rsidRPr="006758E6">
        <w:rPr>
          <w:bCs/>
          <w:sz w:val="22"/>
          <w:szCs w:val="22"/>
        </w:rPr>
        <w:t>3. Васюта-Беркут О. І. та ін.</w:t>
      </w:r>
      <w:r w:rsidRPr="006758E6">
        <w:rPr>
          <w:sz w:val="22"/>
          <w:szCs w:val="22"/>
        </w:rPr>
        <w:t xml:space="preserve"> Теорія бухгалтерського обліку: Навч. посіб. / О. І. Васюта-Беркут, Г. Ф. Шепітко, Н. О. Ромашевська; За заг. ред.В. Б. Захожая. . 2-ге вид., стереотип. - К.: МАУП, 2003. -  176с.</w:t>
      </w:r>
    </w:p>
    <w:p w:rsidR="00F724A1" w:rsidRPr="006758E6" w:rsidRDefault="00F724A1" w:rsidP="000C7192">
      <w:pPr>
        <w:pStyle w:val="HTML"/>
        <w:spacing w:line="264" w:lineRule="auto"/>
        <w:ind w:firstLine="600"/>
        <w:jc w:val="both"/>
        <w:rPr>
          <w:rFonts w:ascii="Times New Roman" w:hAnsi="Times New Roman" w:cs="Times New Roman"/>
          <w:bCs/>
          <w:sz w:val="22"/>
          <w:szCs w:val="22"/>
          <w:lang w:val="uk-UA"/>
        </w:rPr>
      </w:pPr>
      <w:r w:rsidRPr="006758E6">
        <w:rPr>
          <w:rFonts w:ascii="Times New Roman" w:hAnsi="Times New Roman" w:cs="Times New Roman"/>
          <w:sz w:val="22"/>
          <w:szCs w:val="22"/>
          <w:lang w:val="uk-UA"/>
        </w:rPr>
        <w:t xml:space="preserve">4. Господарський кодекс України від 16.01.2003р.  № </w:t>
      </w:r>
      <w:r w:rsidRPr="006758E6">
        <w:rPr>
          <w:rFonts w:ascii="Times New Roman" w:hAnsi="Times New Roman" w:cs="Times New Roman"/>
          <w:bCs/>
          <w:sz w:val="22"/>
          <w:szCs w:val="22"/>
          <w:lang w:val="uk-UA"/>
        </w:rPr>
        <w:t>436-IV.</w:t>
      </w:r>
    </w:p>
    <w:p w:rsidR="000E4A1F" w:rsidRPr="006758E6" w:rsidRDefault="000E4A1F" w:rsidP="000C7192">
      <w:pPr>
        <w:widowControl w:val="0"/>
        <w:tabs>
          <w:tab w:val="left" w:pos="0"/>
        </w:tabs>
        <w:suppressAutoHyphens/>
        <w:spacing w:line="264" w:lineRule="auto"/>
        <w:ind w:firstLine="600"/>
        <w:jc w:val="both"/>
        <w:rPr>
          <w:sz w:val="22"/>
          <w:szCs w:val="22"/>
        </w:rPr>
      </w:pPr>
      <w:r w:rsidRPr="006758E6">
        <w:rPr>
          <w:bCs/>
          <w:sz w:val="22"/>
          <w:szCs w:val="22"/>
        </w:rPr>
        <w:t xml:space="preserve">5. </w:t>
      </w:r>
      <w:r w:rsidRPr="006758E6">
        <w:rPr>
          <w:sz w:val="22"/>
          <w:szCs w:val="22"/>
        </w:rPr>
        <w:t>Закон України «Про бухгалтерський облік та фінансову звітність в Україні»  від 16.07.1999р. № 996-ХІV.</w:t>
      </w:r>
    </w:p>
    <w:p w:rsidR="000E4A1F" w:rsidRPr="006758E6" w:rsidRDefault="000E4A1F" w:rsidP="000C7192">
      <w:pPr>
        <w:pStyle w:val="HTML"/>
        <w:spacing w:line="264" w:lineRule="auto"/>
        <w:ind w:firstLine="600"/>
        <w:jc w:val="both"/>
        <w:rPr>
          <w:rFonts w:ascii="Times New Roman" w:hAnsi="Times New Roman" w:cs="Times New Roman"/>
          <w:bCs/>
          <w:sz w:val="22"/>
          <w:szCs w:val="22"/>
          <w:lang w:val="uk-UA"/>
        </w:rPr>
      </w:pPr>
      <w:r w:rsidRPr="006758E6">
        <w:rPr>
          <w:rFonts w:ascii="Times New Roman" w:hAnsi="Times New Roman" w:cs="Times New Roman"/>
          <w:bCs/>
          <w:sz w:val="22"/>
          <w:szCs w:val="22"/>
          <w:lang w:val="uk-UA"/>
        </w:rPr>
        <w:t xml:space="preserve">6. </w:t>
      </w:r>
      <w:r w:rsidRPr="006758E6">
        <w:rPr>
          <w:rFonts w:ascii="Times New Roman" w:hAnsi="Times New Roman" w:cs="Times New Roman"/>
          <w:sz w:val="22"/>
          <w:szCs w:val="22"/>
          <w:lang w:val="uk-UA"/>
        </w:rPr>
        <w:t xml:space="preserve">Закон України «Про відпустки» від 15.11.1996р. № </w:t>
      </w:r>
      <w:r w:rsidRPr="006758E6">
        <w:rPr>
          <w:rFonts w:ascii="Times New Roman" w:hAnsi="Times New Roman" w:cs="Times New Roman"/>
          <w:bCs/>
          <w:sz w:val="22"/>
          <w:szCs w:val="22"/>
          <w:lang w:val="uk-UA"/>
        </w:rPr>
        <w:t>504/96-ВР.</w:t>
      </w:r>
    </w:p>
    <w:p w:rsidR="000E4A1F" w:rsidRPr="006758E6" w:rsidRDefault="000E4A1F" w:rsidP="000C7192">
      <w:pPr>
        <w:pStyle w:val="HTML"/>
        <w:spacing w:line="264" w:lineRule="auto"/>
        <w:ind w:firstLine="600"/>
        <w:jc w:val="both"/>
        <w:rPr>
          <w:rFonts w:ascii="Times New Roman" w:hAnsi="Times New Roman" w:cs="Times New Roman"/>
          <w:bCs/>
          <w:sz w:val="22"/>
          <w:szCs w:val="22"/>
          <w:lang w:val="uk-UA"/>
        </w:rPr>
      </w:pPr>
      <w:r w:rsidRPr="006758E6">
        <w:rPr>
          <w:rFonts w:ascii="Times New Roman" w:hAnsi="Times New Roman" w:cs="Times New Roman"/>
          <w:bCs/>
          <w:sz w:val="22"/>
          <w:szCs w:val="22"/>
          <w:lang w:val="uk-UA"/>
        </w:rPr>
        <w:t xml:space="preserve">7. </w:t>
      </w:r>
      <w:r w:rsidRPr="006758E6">
        <w:rPr>
          <w:rFonts w:ascii="Times New Roman" w:hAnsi="Times New Roman" w:cs="Times New Roman"/>
          <w:sz w:val="22"/>
          <w:szCs w:val="22"/>
          <w:lang w:val="uk-UA"/>
        </w:rPr>
        <w:t>Закон України «</w:t>
      </w:r>
      <w:r w:rsidRPr="006758E6">
        <w:rPr>
          <w:rFonts w:ascii="Times New Roman" w:hAnsi="Times New Roman" w:cs="Times New Roman"/>
          <w:bCs/>
          <w:sz w:val="22"/>
          <w:szCs w:val="22"/>
          <w:lang w:val="uk-UA"/>
        </w:rPr>
        <w:t>П</w:t>
      </w:r>
      <w:r w:rsidRPr="006758E6">
        <w:rPr>
          <w:rFonts w:ascii="Times New Roman" w:hAnsi="Times New Roman" w:cs="Times New Roman"/>
          <w:sz w:val="22"/>
          <w:szCs w:val="22"/>
          <w:lang w:val="uk-UA"/>
        </w:rPr>
        <w:t xml:space="preserve">ро оплату праці»  від 24.03.1995р. № </w:t>
      </w:r>
      <w:r w:rsidRPr="006758E6">
        <w:rPr>
          <w:rFonts w:ascii="Times New Roman" w:hAnsi="Times New Roman" w:cs="Times New Roman"/>
          <w:bCs/>
          <w:sz w:val="22"/>
          <w:szCs w:val="22"/>
          <w:lang w:val="uk-UA"/>
        </w:rPr>
        <w:t>108/95-ВР.</w:t>
      </w:r>
    </w:p>
    <w:p w:rsidR="000E4A1F" w:rsidRPr="006758E6" w:rsidRDefault="000E4A1F" w:rsidP="000C7192">
      <w:pPr>
        <w:pStyle w:val="HTML"/>
        <w:spacing w:line="264" w:lineRule="auto"/>
        <w:ind w:firstLine="600"/>
        <w:jc w:val="both"/>
        <w:rPr>
          <w:rFonts w:ascii="Times New Roman" w:hAnsi="Times New Roman" w:cs="Times New Roman"/>
          <w:bCs/>
          <w:sz w:val="22"/>
          <w:szCs w:val="22"/>
          <w:lang w:val="uk-UA"/>
        </w:rPr>
      </w:pPr>
      <w:r w:rsidRPr="006758E6">
        <w:rPr>
          <w:rFonts w:ascii="Times New Roman" w:hAnsi="Times New Roman" w:cs="Times New Roman"/>
          <w:bCs/>
          <w:sz w:val="22"/>
          <w:szCs w:val="22"/>
          <w:lang w:val="uk-UA"/>
        </w:rPr>
        <w:t xml:space="preserve">8. </w:t>
      </w:r>
      <w:r w:rsidRPr="006758E6">
        <w:rPr>
          <w:rFonts w:ascii="Times New Roman" w:hAnsi="Times New Roman" w:cs="Times New Roman"/>
          <w:sz w:val="22"/>
          <w:szCs w:val="22"/>
          <w:lang w:val="uk-UA"/>
        </w:rPr>
        <w:t xml:space="preserve">Закон України «Про цінні папери та фондовий ринок» від 23.02.2006р. № </w:t>
      </w:r>
      <w:r w:rsidRPr="006758E6">
        <w:rPr>
          <w:rFonts w:ascii="Times New Roman" w:hAnsi="Times New Roman" w:cs="Times New Roman"/>
          <w:bCs/>
          <w:sz w:val="22"/>
          <w:szCs w:val="22"/>
          <w:lang w:val="uk-UA"/>
        </w:rPr>
        <w:t>3480-IV.</w:t>
      </w:r>
    </w:p>
    <w:p w:rsidR="00F724A1" w:rsidRPr="006758E6" w:rsidRDefault="000E4A1F" w:rsidP="000C7192">
      <w:pPr>
        <w:pStyle w:val="HTML"/>
        <w:spacing w:line="264" w:lineRule="auto"/>
        <w:ind w:firstLine="600"/>
        <w:jc w:val="both"/>
        <w:rPr>
          <w:rFonts w:ascii="Times New Roman" w:hAnsi="Times New Roman" w:cs="Times New Roman"/>
          <w:sz w:val="22"/>
          <w:szCs w:val="22"/>
          <w:lang w:val="uk-UA"/>
        </w:rPr>
      </w:pPr>
      <w:r w:rsidRPr="006758E6">
        <w:rPr>
          <w:rFonts w:ascii="Times New Roman" w:hAnsi="Times New Roman" w:cs="Times New Roman"/>
          <w:bCs/>
          <w:sz w:val="22"/>
          <w:szCs w:val="22"/>
          <w:lang w:val="uk-UA"/>
        </w:rPr>
        <w:t xml:space="preserve">9. </w:t>
      </w:r>
      <w:r w:rsidR="00F724A1" w:rsidRPr="006758E6">
        <w:rPr>
          <w:rFonts w:ascii="Times New Roman" w:hAnsi="Times New Roman" w:cs="Times New Roman"/>
          <w:bCs/>
          <w:sz w:val="22"/>
          <w:szCs w:val="22"/>
          <w:lang w:val="uk-UA"/>
        </w:rPr>
        <w:t xml:space="preserve">Інструкція про безготівкові розрахунки в Україні в національній валюті, затверджена </w:t>
      </w:r>
      <w:r w:rsidR="00F724A1" w:rsidRPr="006758E6">
        <w:rPr>
          <w:rFonts w:ascii="Times New Roman" w:hAnsi="Times New Roman" w:cs="Times New Roman"/>
          <w:sz w:val="22"/>
          <w:szCs w:val="22"/>
          <w:lang w:val="uk-UA"/>
        </w:rPr>
        <w:t xml:space="preserve">Постановою Правління Національного банку України від 21.01.2004р.  № 22. </w:t>
      </w:r>
    </w:p>
    <w:p w:rsidR="00F724A1" w:rsidRPr="006758E6" w:rsidRDefault="000E4A1F" w:rsidP="000C7192">
      <w:pPr>
        <w:pStyle w:val="HTML"/>
        <w:spacing w:line="264" w:lineRule="auto"/>
        <w:ind w:firstLine="600"/>
        <w:jc w:val="both"/>
        <w:rPr>
          <w:rFonts w:ascii="Times New Roman" w:hAnsi="Times New Roman" w:cs="Times New Roman"/>
          <w:sz w:val="22"/>
          <w:szCs w:val="22"/>
          <w:lang w:val="uk-UA"/>
        </w:rPr>
      </w:pPr>
      <w:r w:rsidRPr="006758E6">
        <w:rPr>
          <w:rFonts w:ascii="Times New Roman" w:hAnsi="Times New Roman" w:cs="Times New Roman"/>
          <w:sz w:val="22"/>
          <w:szCs w:val="22"/>
          <w:lang w:val="uk-UA"/>
        </w:rPr>
        <w:t>10</w:t>
      </w:r>
      <w:r w:rsidR="00F724A1" w:rsidRPr="006758E6">
        <w:rPr>
          <w:rFonts w:ascii="Times New Roman" w:hAnsi="Times New Roman" w:cs="Times New Roman"/>
          <w:sz w:val="22"/>
          <w:szCs w:val="22"/>
          <w:lang w:val="uk-UA"/>
        </w:rPr>
        <w:t>. Інструкція про застосування Плану рахунків бухгалтерського обліку активів, капіталу, зобов’язань і господарських операцій підприємств і організацій, затверджена наказом Міністерства фінансів України від 30.11.1999 р. №291.</w:t>
      </w:r>
    </w:p>
    <w:p w:rsidR="00F724A1" w:rsidRPr="006758E6" w:rsidRDefault="000E4A1F" w:rsidP="000C7192">
      <w:pPr>
        <w:pStyle w:val="HTML"/>
        <w:spacing w:line="264" w:lineRule="auto"/>
        <w:ind w:firstLine="600"/>
        <w:jc w:val="both"/>
        <w:rPr>
          <w:rFonts w:ascii="Times New Roman" w:hAnsi="Times New Roman" w:cs="Times New Roman"/>
          <w:bCs/>
          <w:sz w:val="22"/>
          <w:szCs w:val="22"/>
          <w:lang w:val="uk-UA"/>
        </w:rPr>
      </w:pPr>
      <w:r w:rsidRPr="006758E6">
        <w:rPr>
          <w:rFonts w:ascii="Times New Roman" w:hAnsi="Times New Roman" w:cs="Times New Roman"/>
          <w:sz w:val="22"/>
          <w:szCs w:val="22"/>
          <w:lang w:val="uk-UA"/>
        </w:rPr>
        <w:t>11</w:t>
      </w:r>
      <w:r w:rsidR="00F724A1" w:rsidRPr="006758E6">
        <w:rPr>
          <w:rFonts w:ascii="Times New Roman" w:hAnsi="Times New Roman" w:cs="Times New Roman"/>
          <w:sz w:val="22"/>
          <w:szCs w:val="22"/>
          <w:lang w:val="uk-UA"/>
        </w:rPr>
        <w:t xml:space="preserve">. Інструкція </w:t>
      </w:r>
      <w:r w:rsidR="00F724A1" w:rsidRPr="006758E6">
        <w:rPr>
          <w:rFonts w:ascii="Times New Roman" w:hAnsi="Times New Roman" w:cs="Times New Roman"/>
          <w:bCs/>
          <w:sz w:val="22"/>
          <w:szCs w:val="22"/>
          <w:lang w:val="uk-UA"/>
        </w:rPr>
        <w:t>по інвентаризації основних засобів, нематеріальних активів, товарно-матеріальних цінностей, грошових коштів і документів та розрахунків, затверджена наказом Міністерства фінансів України від 11 серпня 1994 р. №69.</w:t>
      </w:r>
    </w:p>
    <w:p w:rsidR="00F724A1" w:rsidRPr="006758E6" w:rsidRDefault="000E4A1F" w:rsidP="000C7192">
      <w:pPr>
        <w:pStyle w:val="HTML"/>
        <w:spacing w:line="264" w:lineRule="auto"/>
        <w:ind w:firstLine="561"/>
        <w:jc w:val="both"/>
        <w:rPr>
          <w:rFonts w:ascii="Times New Roman" w:hAnsi="Times New Roman" w:cs="Times New Roman"/>
          <w:sz w:val="22"/>
          <w:szCs w:val="22"/>
          <w:lang w:val="uk-UA"/>
        </w:rPr>
      </w:pPr>
      <w:r w:rsidRPr="006758E6">
        <w:rPr>
          <w:rFonts w:ascii="Times New Roman" w:hAnsi="Times New Roman" w:cs="Times New Roman"/>
          <w:bCs/>
          <w:sz w:val="22"/>
          <w:szCs w:val="22"/>
          <w:lang w:val="uk-UA"/>
        </w:rPr>
        <w:t>12</w:t>
      </w:r>
      <w:r w:rsidR="00F724A1" w:rsidRPr="006758E6">
        <w:rPr>
          <w:rFonts w:ascii="Times New Roman" w:hAnsi="Times New Roman" w:cs="Times New Roman"/>
          <w:bCs/>
          <w:sz w:val="22"/>
          <w:szCs w:val="22"/>
          <w:lang w:val="uk-UA"/>
        </w:rPr>
        <w:t>. Інструкція про порядок відкриття, використання і закриття  рахунків у національній та іноземних валютах, затверджена</w:t>
      </w:r>
      <w:r w:rsidR="00F724A1" w:rsidRPr="006758E6">
        <w:rPr>
          <w:rFonts w:ascii="Times New Roman" w:hAnsi="Times New Roman" w:cs="Times New Roman"/>
          <w:sz w:val="22"/>
          <w:szCs w:val="22"/>
          <w:lang w:val="uk-UA"/>
        </w:rPr>
        <w:t xml:space="preserve">  Постановою Правління Національного банку України  від 12.11.2003р. № 492. </w:t>
      </w:r>
    </w:p>
    <w:p w:rsidR="00F724A1" w:rsidRPr="006758E6" w:rsidRDefault="000E4A1F" w:rsidP="000C7192">
      <w:pPr>
        <w:pStyle w:val="HTML"/>
        <w:spacing w:line="264" w:lineRule="auto"/>
        <w:ind w:firstLine="561"/>
        <w:jc w:val="both"/>
        <w:rPr>
          <w:rFonts w:ascii="Times New Roman" w:hAnsi="Times New Roman" w:cs="Times New Roman"/>
          <w:sz w:val="22"/>
          <w:szCs w:val="22"/>
          <w:lang w:val="uk-UA"/>
        </w:rPr>
      </w:pPr>
      <w:r w:rsidRPr="006758E6">
        <w:rPr>
          <w:rFonts w:ascii="Times New Roman" w:hAnsi="Times New Roman" w:cs="Times New Roman"/>
          <w:sz w:val="22"/>
          <w:szCs w:val="22"/>
          <w:lang w:val="uk-UA"/>
        </w:rPr>
        <w:t>13</w:t>
      </w:r>
      <w:r w:rsidR="00F724A1" w:rsidRPr="006758E6">
        <w:rPr>
          <w:rFonts w:ascii="Times New Roman" w:hAnsi="Times New Roman" w:cs="Times New Roman"/>
          <w:sz w:val="22"/>
          <w:szCs w:val="22"/>
          <w:lang w:val="uk-UA"/>
        </w:rPr>
        <w:t xml:space="preserve">. </w:t>
      </w:r>
      <w:r w:rsidR="00F724A1" w:rsidRPr="006758E6">
        <w:rPr>
          <w:rFonts w:ascii="Times New Roman" w:hAnsi="Times New Roman" w:cs="Times New Roman"/>
          <w:bCs/>
          <w:sz w:val="22"/>
          <w:szCs w:val="22"/>
          <w:lang w:val="uk-UA"/>
        </w:rPr>
        <w:t>Інструкція про форми меморіальних ордерів бюджетних установ та порядок їх складання, затверджена н</w:t>
      </w:r>
      <w:r w:rsidR="00F724A1" w:rsidRPr="006758E6">
        <w:rPr>
          <w:rFonts w:ascii="Times New Roman" w:hAnsi="Times New Roman" w:cs="Times New Roman"/>
          <w:sz w:val="22"/>
          <w:szCs w:val="22"/>
          <w:lang w:val="uk-UA"/>
        </w:rPr>
        <w:t>аказом Державного                                               казначейства України  від 27.07.2000р. № 68.</w:t>
      </w:r>
    </w:p>
    <w:p w:rsidR="000E4A1F" w:rsidRPr="006758E6" w:rsidRDefault="000E4A1F" w:rsidP="000C7192">
      <w:pPr>
        <w:pStyle w:val="HTML"/>
        <w:spacing w:line="264" w:lineRule="auto"/>
        <w:ind w:firstLine="561"/>
        <w:jc w:val="both"/>
        <w:rPr>
          <w:rFonts w:ascii="Times New Roman" w:hAnsi="Times New Roman" w:cs="Times New Roman"/>
          <w:bCs/>
          <w:sz w:val="22"/>
          <w:szCs w:val="22"/>
          <w:lang w:val="uk-UA"/>
        </w:rPr>
      </w:pPr>
      <w:r w:rsidRPr="006758E6">
        <w:rPr>
          <w:rFonts w:ascii="Times New Roman" w:hAnsi="Times New Roman" w:cs="Times New Roman"/>
          <w:sz w:val="22"/>
          <w:szCs w:val="22"/>
          <w:lang w:val="uk-UA"/>
        </w:rPr>
        <w:t>14</w:t>
      </w:r>
      <w:r w:rsidR="00F724A1" w:rsidRPr="006758E6">
        <w:rPr>
          <w:rFonts w:ascii="Times New Roman" w:hAnsi="Times New Roman" w:cs="Times New Roman"/>
          <w:sz w:val="22"/>
          <w:szCs w:val="22"/>
          <w:lang w:val="uk-UA"/>
        </w:rPr>
        <w:t xml:space="preserve">. </w:t>
      </w:r>
      <w:r w:rsidRPr="006758E6">
        <w:rPr>
          <w:rFonts w:ascii="Times New Roman" w:hAnsi="Times New Roman" w:cs="Times New Roman"/>
          <w:bCs/>
          <w:sz w:val="22"/>
          <w:szCs w:val="22"/>
          <w:lang w:val="uk-UA"/>
        </w:rPr>
        <w:t xml:space="preserve">Кодекс законів про працю України </w:t>
      </w:r>
      <w:r w:rsidRPr="006758E6">
        <w:rPr>
          <w:rFonts w:ascii="Times New Roman" w:hAnsi="Times New Roman" w:cs="Times New Roman"/>
          <w:sz w:val="22"/>
          <w:szCs w:val="22"/>
          <w:lang w:val="uk-UA"/>
        </w:rPr>
        <w:t xml:space="preserve">від 10.12.1971 № </w:t>
      </w:r>
      <w:r w:rsidRPr="006758E6">
        <w:rPr>
          <w:rFonts w:ascii="Times New Roman" w:hAnsi="Times New Roman" w:cs="Times New Roman"/>
          <w:bCs/>
          <w:sz w:val="22"/>
          <w:szCs w:val="22"/>
          <w:lang w:val="uk-UA"/>
        </w:rPr>
        <w:t>322-VIII</w:t>
      </w:r>
      <w:r w:rsidRPr="006758E6">
        <w:rPr>
          <w:b/>
          <w:bCs/>
          <w:lang w:val="uk-UA"/>
        </w:rPr>
        <w:t xml:space="preserve"> </w:t>
      </w:r>
      <w:r w:rsidRPr="006758E6">
        <w:rPr>
          <w:rFonts w:ascii="Times New Roman" w:hAnsi="Times New Roman" w:cs="Times New Roman"/>
          <w:bCs/>
          <w:sz w:val="22"/>
          <w:szCs w:val="22"/>
          <w:lang w:val="uk-UA"/>
        </w:rPr>
        <w:t>(редакція</w:t>
      </w:r>
      <w:r w:rsidRPr="006758E6">
        <w:rPr>
          <w:rFonts w:ascii="Times New Roman" w:hAnsi="Times New Roman" w:cs="Times New Roman"/>
          <w:sz w:val="22"/>
          <w:szCs w:val="22"/>
          <w:lang w:val="uk-UA"/>
        </w:rPr>
        <w:t xml:space="preserve"> від </w:t>
      </w:r>
      <w:r w:rsidRPr="006758E6">
        <w:rPr>
          <w:rFonts w:ascii="Times New Roman" w:hAnsi="Times New Roman" w:cs="Times New Roman"/>
          <w:bCs/>
          <w:sz w:val="22"/>
          <w:szCs w:val="22"/>
          <w:lang w:val="uk-UA"/>
        </w:rPr>
        <w:t>13.06.2012р.).</w:t>
      </w:r>
    </w:p>
    <w:p w:rsidR="000E4A1F" w:rsidRPr="006758E6" w:rsidRDefault="000E4A1F" w:rsidP="000C7192">
      <w:pPr>
        <w:spacing w:line="264" w:lineRule="auto"/>
        <w:ind w:firstLine="561"/>
        <w:jc w:val="both"/>
        <w:rPr>
          <w:sz w:val="22"/>
          <w:szCs w:val="22"/>
        </w:rPr>
      </w:pPr>
      <w:r w:rsidRPr="006758E6">
        <w:rPr>
          <w:bCs/>
          <w:sz w:val="22"/>
          <w:szCs w:val="22"/>
        </w:rPr>
        <w:t xml:space="preserve">15. </w:t>
      </w:r>
      <w:r w:rsidRPr="006758E6">
        <w:rPr>
          <w:sz w:val="22"/>
          <w:szCs w:val="22"/>
        </w:rPr>
        <w:t>Матюха М.М. Конспект лекцій дисципліни “Організація обліку” / для студентів дистанційної форми навчання спеціальності “Облік і аудит”. – К: МАУП, 2007 . -   333 с.</w:t>
      </w:r>
    </w:p>
    <w:p w:rsidR="008E4230" w:rsidRPr="006758E6" w:rsidRDefault="008E4230" w:rsidP="000C7192">
      <w:pPr>
        <w:spacing w:line="264" w:lineRule="auto"/>
        <w:ind w:firstLine="561"/>
        <w:jc w:val="both"/>
        <w:rPr>
          <w:sz w:val="22"/>
          <w:szCs w:val="22"/>
        </w:rPr>
      </w:pPr>
      <w:r w:rsidRPr="006758E6">
        <w:rPr>
          <w:sz w:val="22"/>
          <w:szCs w:val="22"/>
        </w:rPr>
        <w:t>16. Ме</w:t>
      </w:r>
      <w:r w:rsidRPr="006758E6">
        <w:rPr>
          <w:bCs/>
          <w:sz w:val="22"/>
          <w:szCs w:val="22"/>
        </w:rPr>
        <w:t>тодичні рекомендації з бухгалтерського обліку запасів, затверджені н</w:t>
      </w:r>
      <w:r w:rsidRPr="006758E6">
        <w:rPr>
          <w:sz w:val="22"/>
          <w:szCs w:val="22"/>
        </w:rPr>
        <w:t>аказом Міністерства  фінансів України від 10.01.2007р. №2.</w:t>
      </w:r>
    </w:p>
    <w:p w:rsidR="008E4230" w:rsidRPr="006758E6" w:rsidRDefault="008E4230" w:rsidP="000C7192">
      <w:pPr>
        <w:spacing w:line="264" w:lineRule="auto"/>
        <w:ind w:firstLine="561"/>
        <w:jc w:val="both"/>
        <w:rPr>
          <w:sz w:val="22"/>
          <w:szCs w:val="22"/>
        </w:rPr>
      </w:pPr>
      <w:r w:rsidRPr="006758E6">
        <w:rPr>
          <w:sz w:val="22"/>
          <w:szCs w:val="22"/>
        </w:rPr>
        <w:t xml:space="preserve">17. Методичні рекомендації з бухгалтерського обліку </w:t>
      </w:r>
      <w:r w:rsidRPr="006758E6">
        <w:rPr>
          <w:bCs/>
          <w:sz w:val="22"/>
          <w:szCs w:val="22"/>
        </w:rPr>
        <w:t xml:space="preserve">основних засобів, </w:t>
      </w:r>
      <w:r w:rsidRPr="006758E6">
        <w:rPr>
          <w:sz w:val="22"/>
          <w:szCs w:val="22"/>
        </w:rPr>
        <w:t>затверджені</w:t>
      </w:r>
      <w:r w:rsidRPr="006758E6">
        <w:rPr>
          <w:bCs/>
          <w:sz w:val="22"/>
          <w:szCs w:val="22"/>
        </w:rPr>
        <w:t xml:space="preserve">  </w:t>
      </w:r>
      <w:r w:rsidRPr="006758E6">
        <w:rPr>
          <w:sz w:val="22"/>
          <w:szCs w:val="22"/>
        </w:rPr>
        <w:t>наказом Міністерства фінансів України від 30.09.2003р.  № 561.</w:t>
      </w:r>
    </w:p>
    <w:p w:rsidR="008E4230" w:rsidRPr="006758E6" w:rsidRDefault="008E4230" w:rsidP="000C7192">
      <w:pPr>
        <w:spacing w:line="264" w:lineRule="auto"/>
        <w:ind w:firstLine="561"/>
        <w:jc w:val="both"/>
        <w:rPr>
          <w:sz w:val="22"/>
          <w:szCs w:val="22"/>
        </w:rPr>
      </w:pPr>
      <w:r w:rsidRPr="006758E6">
        <w:rPr>
          <w:sz w:val="22"/>
          <w:szCs w:val="22"/>
        </w:rPr>
        <w:t>18. Методичні рекомендації з інвентаризації основних засобів, нематеріальних активів, товарно-матеріальних цінностей, грошових коштів, розрахунків та незавершеного виробництва сільськогосподарських підприємств (Додаток до листа Міністерства                                      аграрної політики України  04.12.2003р. №37-27-12/14023</w:t>
      </w:r>
      <w:r w:rsidR="00CD67D6" w:rsidRPr="006758E6">
        <w:rPr>
          <w:sz w:val="22"/>
          <w:szCs w:val="22"/>
        </w:rPr>
        <w:t>)</w:t>
      </w:r>
      <w:r w:rsidRPr="006758E6">
        <w:rPr>
          <w:sz w:val="22"/>
          <w:szCs w:val="22"/>
        </w:rPr>
        <w:t>.</w:t>
      </w:r>
    </w:p>
    <w:p w:rsidR="00CD67D6" w:rsidRPr="006758E6" w:rsidRDefault="00CD67D6" w:rsidP="000C7192">
      <w:pPr>
        <w:keepNext/>
        <w:spacing w:line="264" w:lineRule="auto"/>
        <w:ind w:firstLine="561"/>
        <w:jc w:val="both"/>
        <w:outlineLvl w:val="1"/>
        <w:rPr>
          <w:sz w:val="22"/>
          <w:szCs w:val="22"/>
        </w:rPr>
      </w:pPr>
      <w:r w:rsidRPr="006758E6">
        <w:rPr>
          <w:sz w:val="22"/>
          <w:szCs w:val="22"/>
        </w:rPr>
        <w:t xml:space="preserve">19. </w:t>
      </w:r>
      <w:r w:rsidRPr="006758E6">
        <w:rPr>
          <w:bCs/>
          <w:sz w:val="22"/>
          <w:szCs w:val="22"/>
        </w:rPr>
        <w:t xml:space="preserve">Методичні рекомендації із застосування регістрів бухгалтерського обліку малими підприємствами, </w:t>
      </w:r>
      <w:r w:rsidRPr="006758E6">
        <w:rPr>
          <w:sz w:val="22"/>
          <w:szCs w:val="22"/>
        </w:rPr>
        <w:t>затверджені</w:t>
      </w:r>
      <w:r w:rsidRPr="006758E6">
        <w:rPr>
          <w:bCs/>
          <w:sz w:val="22"/>
          <w:szCs w:val="22"/>
        </w:rPr>
        <w:t xml:space="preserve"> </w:t>
      </w:r>
      <w:r w:rsidRPr="006758E6">
        <w:rPr>
          <w:sz w:val="22"/>
          <w:szCs w:val="22"/>
        </w:rPr>
        <w:t>наказом Міністерства фінансів України від 15.06.2011р. № 720.</w:t>
      </w:r>
    </w:p>
    <w:p w:rsidR="00CD67D6" w:rsidRPr="006758E6" w:rsidRDefault="00CD67D6" w:rsidP="000C7192">
      <w:pPr>
        <w:spacing w:line="264" w:lineRule="auto"/>
        <w:ind w:firstLine="561"/>
        <w:jc w:val="both"/>
        <w:rPr>
          <w:sz w:val="22"/>
          <w:szCs w:val="22"/>
        </w:rPr>
      </w:pPr>
      <w:r w:rsidRPr="006758E6">
        <w:rPr>
          <w:sz w:val="22"/>
          <w:szCs w:val="22"/>
        </w:rPr>
        <w:t>20. Методичні рекомендації по застосуванню регістрів бухгалтерського обліку, затверджені наказом Міністерства фінансів   України від 29.12.2000 р. № 356.</w:t>
      </w:r>
    </w:p>
    <w:p w:rsidR="008E4230" w:rsidRPr="006758E6" w:rsidRDefault="00CD67D6" w:rsidP="000C7192">
      <w:pPr>
        <w:keepNext/>
        <w:spacing w:line="264" w:lineRule="auto"/>
        <w:ind w:firstLine="561"/>
        <w:jc w:val="both"/>
        <w:outlineLvl w:val="1"/>
        <w:rPr>
          <w:sz w:val="22"/>
          <w:szCs w:val="22"/>
        </w:rPr>
      </w:pPr>
      <w:r w:rsidRPr="006758E6">
        <w:rPr>
          <w:sz w:val="22"/>
          <w:szCs w:val="22"/>
        </w:rPr>
        <w:t>21. М</w:t>
      </w:r>
      <w:r w:rsidR="008E4230" w:rsidRPr="006758E6">
        <w:rPr>
          <w:sz w:val="22"/>
          <w:szCs w:val="22"/>
        </w:rPr>
        <w:t>етодичні рекомендації по застосуванню регістрів бухгалтерського обліку малими підприємствами, затверджені наказом Міністерства фінансів України від 25.06.2003 р. № 422.</w:t>
      </w:r>
    </w:p>
    <w:p w:rsidR="00ED5137" w:rsidRPr="006758E6" w:rsidRDefault="00CD67D6" w:rsidP="000C7192">
      <w:pPr>
        <w:pStyle w:val="HTML"/>
        <w:spacing w:line="264" w:lineRule="auto"/>
        <w:ind w:firstLine="561"/>
        <w:jc w:val="both"/>
        <w:rPr>
          <w:rFonts w:ascii="Times New Roman" w:hAnsi="Times New Roman" w:cs="Times New Roman"/>
          <w:sz w:val="22"/>
          <w:szCs w:val="22"/>
          <w:lang w:val="uk-UA"/>
        </w:rPr>
      </w:pPr>
      <w:r w:rsidRPr="006758E6">
        <w:rPr>
          <w:rFonts w:ascii="Times New Roman" w:hAnsi="Times New Roman" w:cs="Times New Roman"/>
          <w:sz w:val="22"/>
          <w:szCs w:val="22"/>
          <w:lang w:val="uk-UA"/>
        </w:rPr>
        <w:t xml:space="preserve">22. </w:t>
      </w:r>
      <w:r w:rsidR="00ED5137" w:rsidRPr="006758E6">
        <w:rPr>
          <w:rFonts w:ascii="Times New Roman" w:hAnsi="Times New Roman" w:cs="Times New Roman"/>
          <w:sz w:val="22"/>
          <w:szCs w:val="22"/>
          <w:lang w:val="uk-UA"/>
        </w:rPr>
        <w:t>Наказ Міністерства статистики України «Про затвердження типових форм первинного обліку» від 29.12.1995р. № 352.</w:t>
      </w:r>
    </w:p>
    <w:p w:rsidR="00326374" w:rsidRPr="006758E6" w:rsidRDefault="00ED5137" w:rsidP="000C7192">
      <w:pPr>
        <w:pStyle w:val="HTML"/>
        <w:spacing w:line="264" w:lineRule="auto"/>
        <w:ind w:firstLine="600"/>
        <w:jc w:val="both"/>
        <w:rPr>
          <w:rFonts w:ascii="Times New Roman" w:hAnsi="Times New Roman" w:cs="Times New Roman"/>
          <w:color w:val="000000"/>
          <w:sz w:val="22"/>
          <w:szCs w:val="22"/>
          <w:lang w:val="uk-UA"/>
        </w:rPr>
      </w:pPr>
      <w:r w:rsidRPr="006758E6">
        <w:rPr>
          <w:rFonts w:ascii="Times New Roman" w:hAnsi="Times New Roman" w:cs="Times New Roman"/>
          <w:sz w:val="22"/>
          <w:szCs w:val="22"/>
          <w:lang w:val="uk-UA"/>
        </w:rPr>
        <w:t xml:space="preserve">23.  </w:t>
      </w:r>
      <w:r w:rsidR="00326374" w:rsidRPr="006758E6">
        <w:rPr>
          <w:rFonts w:ascii="Times New Roman" w:hAnsi="Times New Roman" w:cs="Times New Roman"/>
          <w:sz w:val="22"/>
          <w:szCs w:val="22"/>
          <w:lang w:val="uk-UA"/>
        </w:rPr>
        <w:t xml:space="preserve">Перелік типових документів, що утворюються в діяльності органів державної влади та місцевого самоврядування, інших підприємств, установ та організацій, із зазначенням строків зберігання документів, затверджений наказом Головного архівного управління при Кабінеті Міністрів України </w:t>
      </w:r>
      <w:r w:rsidR="00326374" w:rsidRPr="006758E6">
        <w:rPr>
          <w:rFonts w:ascii="Times New Roman" w:hAnsi="Times New Roman" w:cs="Times New Roman"/>
          <w:color w:val="000000"/>
          <w:sz w:val="22"/>
          <w:szCs w:val="22"/>
          <w:lang w:val="uk-UA"/>
        </w:rPr>
        <w:t>від 20 липня 1998 року № 41.</w:t>
      </w:r>
    </w:p>
    <w:p w:rsidR="00326374" w:rsidRPr="006758E6" w:rsidRDefault="00326374" w:rsidP="000C7192">
      <w:pPr>
        <w:pStyle w:val="HTML"/>
        <w:spacing w:line="264" w:lineRule="auto"/>
        <w:ind w:firstLine="561"/>
        <w:jc w:val="both"/>
        <w:rPr>
          <w:rFonts w:ascii="Times New Roman" w:hAnsi="Times New Roman" w:cs="Times New Roman"/>
          <w:bCs/>
          <w:sz w:val="22"/>
          <w:szCs w:val="22"/>
          <w:lang w:val="uk-UA"/>
        </w:rPr>
      </w:pPr>
      <w:r w:rsidRPr="006758E6">
        <w:rPr>
          <w:rFonts w:ascii="Times New Roman" w:hAnsi="Times New Roman" w:cs="Times New Roman"/>
          <w:color w:val="000000"/>
          <w:sz w:val="22"/>
          <w:szCs w:val="22"/>
          <w:lang w:val="uk-UA"/>
        </w:rPr>
        <w:t xml:space="preserve">24. </w:t>
      </w:r>
      <w:r w:rsidRPr="006758E6">
        <w:rPr>
          <w:rFonts w:ascii="Times New Roman" w:hAnsi="Times New Roman" w:cs="Times New Roman"/>
          <w:sz w:val="22"/>
          <w:szCs w:val="22"/>
          <w:lang w:val="uk-UA"/>
        </w:rPr>
        <w:t xml:space="preserve">Податковий кодекс України від 02.12.2010р. № </w:t>
      </w:r>
      <w:r w:rsidRPr="006758E6">
        <w:rPr>
          <w:rFonts w:ascii="Times New Roman" w:hAnsi="Times New Roman" w:cs="Times New Roman"/>
          <w:bCs/>
          <w:sz w:val="22"/>
          <w:szCs w:val="22"/>
          <w:lang w:val="uk-UA"/>
        </w:rPr>
        <w:t>2755-VI.</w:t>
      </w:r>
    </w:p>
    <w:p w:rsidR="00326374" w:rsidRPr="006758E6" w:rsidRDefault="00326374" w:rsidP="000C7192">
      <w:pPr>
        <w:pStyle w:val="HTML"/>
        <w:spacing w:line="264" w:lineRule="auto"/>
        <w:ind w:firstLine="561"/>
        <w:jc w:val="both"/>
        <w:rPr>
          <w:rFonts w:ascii="Times New Roman" w:hAnsi="Times New Roman" w:cs="Times New Roman"/>
          <w:sz w:val="22"/>
          <w:szCs w:val="22"/>
          <w:lang w:val="uk-UA"/>
        </w:rPr>
      </w:pPr>
      <w:r w:rsidRPr="006758E6">
        <w:rPr>
          <w:rFonts w:ascii="Times New Roman" w:hAnsi="Times New Roman" w:cs="Times New Roman"/>
          <w:bCs/>
          <w:sz w:val="22"/>
          <w:szCs w:val="22"/>
          <w:lang w:val="uk-UA"/>
        </w:rPr>
        <w:t xml:space="preserve">25. </w:t>
      </w:r>
      <w:r w:rsidRPr="006758E6">
        <w:rPr>
          <w:rFonts w:ascii="Times New Roman" w:hAnsi="Times New Roman" w:cs="Times New Roman"/>
          <w:sz w:val="22"/>
          <w:szCs w:val="22"/>
          <w:lang w:val="uk-UA"/>
        </w:rPr>
        <w:t xml:space="preserve">Поліщук М.П., Михайленко П.П. </w:t>
      </w:r>
      <w:hyperlink r:id="rId373" w:history="1">
        <w:r w:rsidRPr="006758E6">
          <w:rPr>
            <w:rStyle w:val="a9"/>
            <w:rFonts w:ascii="Times New Roman" w:hAnsi="Times New Roman" w:cs="Times New Roman"/>
            <w:color w:val="auto"/>
            <w:sz w:val="22"/>
            <w:szCs w:val="22"/>
            <w:u w:val="none"/>
            <w:lang w:val="uk-UA"/>
          </w:rPr>
          <w:t>Основи підприємницької діяльності</w:t>
        </w:r>
      </w:hyperlink>
      <w:r w:rsidRPr="006758E6">
        <w:rPr>
          <w:rFonts w:ascii="Times New Roman" w:hAnsi="Times New Roman" w:cs="Times New Roman"/>
          <w:sz w:val="22"/>
          <w:szCs w:val="22"/>
          <w:lang w:val="uk-UA"/>
        </w:rPr>
        <w:t>. -  Житомир: ЖІТІ, 2000. – 172 с.</w:t>
      </w:r>
    </w:p>
    <w:p w:rsidR="00326374" w:rsidRPr="006758E6" w:rsidRDefault="00326374" w:rsidP="000C7192">
      <w:pPr>
        <w:pStyle w:val="HTML"/>
        <w:spacing w:line="264" w:lineRule="auto"/>
        <w:ind w:firstLine="561"/>
        <w:jc w:val="both"/>
        <w:rPr>
          <w:rFonts w:ascii="Times New Roman" w:hAnsi="Times New Roman" w:cs="Times New Roman"/>
          <w:sz w:val="22"/>
          <w:szCs w:val="22"/>
          <w:lang w:val="uk-UA"/>
        </w:rPr>
      </w:pPr>
      <w:r w:rsidRPr="006758E6">
        <w:rPr>
          <w:rFonts w:ascii="Times New Roman" w:hAnsi="Times New Roman" w:cs="Times New Roman"/>
          <w:sz w:val="22"/>
          <w:szCs w:val="22"/>
          <w:lang w:val="uk-UA"/>
        </w:rPr>
        <w:t xml:space="preserve">26. </w:t>
      </w:r>
      <w:r w:rsidRPr="006758E6">
        <w:rPr>
          <w:rFonts w:ascii="Times New Roman" w:hAnsi="Times New Roman" w:cs="Times New Roman"/>
          <w:bCs/>
          <w:sz w:val="22"/>
          <w:szCs w:val="22"/>
          <w:lang w:val="uk-UA"/>
        </w:rPr>
        <w:t xml:space="preserve">Положення про ведення касових операцій у національній валюті в Україні, затверджене </w:t>
      </w:r>
      <w:r w:rsidRPr="006758E6">
        <w:rPr>
          <w:rFonts w:ascii="Times New Roman" w:hAnsi="Times New Roman" w:cs="Times New Roman"/>
          <w:sz w:val="22"/>
          <w:szCs w:val="22"/>
          <w:lang w:val="uk-UA"/>
        </w:rPr>
        <w:t>Постановою Правління  Національного банку України  від  15.12.2004р. № 637.</w:t>
      </w:r>
    </w:p>
    <w:p w:rsidR="00326374" w:rsidRPr="006758E6" w:rsidRDefault="00326374" w:rsidP="000C7192">
      <w:pPr>
        <w:pStyle w:val="HTML"/>
        <w:tabs>
          <w:tab w:val="clear" w:pos="916"/>
          <w:tab w:val="clear" w:pos="1832"/>
          <w:tab w:val="clear" w:pos="2748"/>
          <w:tab w:val="clear" w:pos="3664"/>
          <w:tab w:val="clear" w:pos="4580"/>
          <w:tab w:val="clear" w:pos="5496"/>
          <w:tab w:val="clear" w:pos="6412"/>
          <w:tab w:val="clear" w:pos="7328"/>
          <w:tab w:val="left" w:pos="0"/>
        </w:tabs>
        <w:spacing w:line="264" w:lineRule="auto"/>
        <w:ind w:firstLine="600"/>
        <w:jc w:val="both"/>
        <w:rPr>
          <w:rFonts w:ascii="Times New Roman" w:hAnsi="Times New Roman" w:cs="Times New Roman"/>
          <w:sz w:val="22"/>
          <w:szCs w:val="22"/>
          <w:lang w:val="uk-UA"/>
        </w:rPr>
      </w:pPr>
      <w:r w:rsidRPr="006758E6">
        <w:rPr>
          <w:rFonts w:ascii="Times New Roman" w:hAnsi="Times New Roman" w:cs="Times New Roman"/>
          <w:sz w:val="22"/>
          <w:szCs w:val="22"/>
          <w:lang w:val="uk-UA"/>
        </w:rPr>
        <w:t>27. Положення про документальне забезпечення записів у бухгалтерському обліку, затверджене наказом Міністерства фінансів України від 24 травня 1995р. № 88.</w:t>
      </w:r>
    </w:p>
    <w:p w:rsidR="00326374" w:rsidRPr="006758E6" w:rsidRDefault="00326374" w:rsidP="000C7192">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0"/>
        </w:tabs>
        <w:spacing w:line="264" w:lineRule="auto"/>
        <w:ind w:firstLine="600"/>
        <w:jc w:val="both"/>
        <w:rPr>
          <w:rFonts w:ascii="Times New Roman" w:hAnsi="Times New Roman" w:cs="Times New Roman"/>
          <w:sz w:val="22"/>
          <w:szCs w:val="22"/>
          <w:lang w:val="uk-UA"/>
        </w:rPr>
      </w:pPr>
      <w:r w:rsidRPr="006758E6">
        <w:rPr>
          <w:rFonts w:ascii="Times New Roman" w:hAnsi="Times New Roman" w:cs="Times New Roman"/>
          <w:sz w:val="22"/>
          <w:szCs w:val="22"/>
          <w:lang w:val="uk-UA"/>
        </w:rPr>
        <w:t>28. Положення про експертизу тимчасової непрацездатності, затверджене наказом МОЗ України від 09.04.2008р. № 189.</w:t>
      </w:r>
    </w:p>
    <w:p w:rsidR="00235AF7" w:rsidRPr="006758E6" w:rsidRDefault="00326374" w:rsidP="000C7192">
      <w:pPr>
        <w:pStyle w:val="HTML"/>
        <w:spacing w:line="264" w:lineRule="auto"/>
        <w:ind w:firstLine="600"/>
        <w:jc w:val="both"/>
        <w:rPr>
          <w:rFonts w:ascii="Times New Roman" w:hAnsi="Times New Roman" w:cs="Times New Roman"/>
          <w:sz w:val="22"/>
          <w:szCs w:val="22"/>
          <w:lang w:val="uk-UA"/>
        </w:rPr>
      </w:pPr>
      <w:r w:rsidRPr="006758E6">
        <w:rPr>
          <w:rFonts w:ascii="Times New Roman" w:hAnsi="Times New Roman" w:cs="Times New Roman"/>
          <w:sz w:val="22"/>
          <w:szCs w:val="22"/>
          <w:lang w:val="uk-UA"/>
        </w:rPr>
        <w:t xml:space="preserve">29. </w:t>
      </w:r>
      <w:r w:rsidR="00235AF7" w:rsidRPr="006758E6">
        <w:rPr>
          <w:rFonts w:ascii="Times New Roman" w:hAnsi="Times New Roman" w:cs="Times New Roman"/>
          <w:sz w:val="22"/>
          <w:szCs w:val="22"/>
          <w:lang w:val="uk-UA"/>
        </w:rPr>
        <w:t>Положення (стандарт) бухгалтерського обліку 1 «</w:t>
      </w:r>
      <w:r w:rsidR="00235AF7" w:rsidRPr="006758E6">
        <w:rPr>
          <w:rFonts w:ascii="Times New Roman" w:hAnsi="Times New Roman" w:cs="Times New Roman"/>
          <w:bCs/>
          <w:sz w:val="22"/>
          <w:szCs w:val="22"/>
          <w:lang w:val="uk-UA"/>
        </w:rPr>
        <w:t>Загальні вимоги до фінансової звітності</w:t>
      </w:r>
      <w:r w:rsidR="00235AF7" w:rsidRPr="006758E6">
        <w:rPr>
          <w:rFonts w:ascii="Times New Roman" w:hAnsi="Times New Roman" w:cs="Times New Roman"/>
          <w:sz w:val="22"/>
          <w:szCs w:val="22"/>
          <w:lang w:val="uk-UA"/>
        </w:rPr>
        <w:t>», затверджене наказом Міністерства фінансів України від 31.03.1999р. № 87.</w:t>
      </w:r>
    </w:p>
    <w:p w:rsidR="00235AF7" w:rsidRPr="006758E6" w:rsidRDefault="00235AF7" w:rsidP="000C7192">
      <w:pPr>
        <w:pStyle w:val="HTML"/>
        <w:spacing w:line="264" w:lineRule="auto"/>
        <w:ind w:firstLine="600"/>
        <w:jc w:val="both"/>
        <w:rPr>
          <w:rFonts w:ascii="Times New Roman" w:hAnsi="Times New Roman" w:cs="Times New Roman"/>
          <w:sz w:val="22"/>
          <w:szCs w:val="22"/>
          <w:lang w:val="uk-UA"/>
        </w:rPr>
      </w:pPr>
      <w:r w:rsidRPr="006758E6">
        <w:rPr>
          <w:rFonts w:ascii="Times New Roman" w:hAnsi="Times New Roman" w:cs="Times New Roman"/>
          <w:sz w:val="22"/>
          <w:szCs w:val="22"/>
          <w:lang w:val="uk-UA"/>
        </w:rPr>
        <w:t>30. Положення (стандарт) бухгалтерського обліку 2 «Баланс», затверджене наказом Міністерства фінансів України від 31.03.1999р. № 87.</w:t>
      </w:r>
    </w:p>
    <w:p w:rsidR="00235AF7" w:rsidRPr="006758E6" w:rsidRDefault="00235AF7" w:rsidP="000C7192">
      <w:pPr>
        <w:pStyle w:val="HTML"/>
        <w:spacing w:line="264" w:lineRule="auto"/>
        <w:ind w:firstLine="600"/>
        <w:jc w:val="both"/>
        <w:rPr>
          <w:rFonts w:ascii="Times New Roman" w:hAnsi="Times New Roman" w:cs="Times New Roman"/>
          <w:sz w:val="22"/>
          <w:szCs w:val="22"/>
          <w:lang w:val="uk-UA"/>
        </w:rPr>
      </w:pPr>
      <w:r w:rsidRPr="006758E6">
        <w:rPr>
          <w:rFonts w:ascii="Times New Roman" w:hAnsi="Times New Roman" w:cs="Times New Roman"/>
          <w:sz w:val="22"/>
          <w:szCs w:val="22"/>
          <w:lang w:val="uk-UA"/>
        </w:rPr>
        <w:t>31. Положення (стандарт) бухгалтерського обліку 3 «</w:t>
      </w:r>
      <w:r w:rsidRPr="006758E6">
        <w:rPr>
          <w:rFonts w:ascii="Times New Roman" w:hAnsi="Times New Roman" w:cs="Times New Roman"/>
          <w:color w:val="000000"/>
          <w:sz w:val="22"/>
          <w:szCs w:val="22"/>
          <w:lang w:val="uk-UA"/>
        </w:rPr>
        <w:t>Звіт про фінансові результати</w:t>
      </w:r>
      <w:r w:rsidRPr="006758E6">
        <w:rPr>
          <w:rFonts w:ascii="Times New Roman" w:hAnsi="Times New Roman" w:cs="Times New Roman"/>
          <w:sz w:val="22"/>
          <w:szCs w:val="22"/>
          <w:lang w:val="uk-UA"/>
        </w:rPr>
        <w:t xml:space="preserve">», затверджене наказом Міністерства фінансів України від 31.03.1999р. № 87. </w:t>
      </w:r>
    </w:p>
    <w:p w:rsidR="00235AF7" w:rsidRPr="006758E6" w:rsidRDefault="00235AF7" w:rsidP="000C7192">
      <w:pPr>
        <w:pStyle w:val="HTML"/>
        <w:spacing w:line="264" w:lineRule="auto"/>
        <w:ind w:firstLine="600"/>
        <w:jc w:val="both"/>
        <w:rPr>
          <w:rFonts w:ascii="Times New Roman" w:hAnsi="Times New Roman" w:cs="Times New Roman"/>
          <w:sz w:val="22"/>
          <w:szCs w:val="22"/>
          <w:lang w:val="uk-UA"/>
        </w:rPr>
      </w:pPr>
      <w:r w:rsidRPr="006758E6">
        <w:rPr>
          <w:rFonts w:ascii="Times New Roman" w:hAnsi="Times New Roman" w:cs="Times New Roman"/>
          <w:sz w:val="22"/>
          <w:szCs w:val="22"/>
          <w:lang w:val="uk-UA"/>
        </w:rPr>
        <w:t>32. Положення (стандарт) бухгалтерського обліку 4 «</w:t>
      </w:r>
      <w:r w:rsidRPr="006758E6">
        <w:rPr>
          <w:rFonts w:ascii="Times New Roman" w:hAnsi="Times New Roman" w:cs="Times New Roman"/>
          <w:bCs/>
          <w:sz w:val="22"/>
          <w:szCs w:val="22"/>
          <w:lang w:val="uk-UA"/>
        </w:rPr>
        <w:t>Звіт про рух грошових коштів</w:t>
      </w:r>
      <w:r w:rsidRPr="006758E6">
        <w:rPr>
          <w:rFonts w:ascii="Times New Roman" w:hAnsi="Times New Roman" w:cs="Times New Roman"/>
          <w:sz w:val="22"/>
          <w:szCs w:val="22"/>
          <w:lang w:val="uk-UA"/>
        </w:rPr>
        <w:t>», затверджене наказом Міністерства фінансів України від 31.03.1999р. № 87.</w:t>
      </w:r>
    </w:p>
    <w:p w:rsidR="00235AF7" w:rsidRPr="006758E6" w:rsidRDefault="00235AF7" w:rsidP="000C7192">
      <w:pPr>
        <w:pStyle w:val="HTML"/>
        <w:spacing w:line="264" w:lineRule="auto"/>
        <w:ind w:firstLine="600"/>
        <w:jc w:val="both"/>
        <w:rPr>
          <w:rFonts w:ascii="Times New Roman" w:hAnsi="Times New Roman" w:cs="Times New Roman"/>
          <w:sz w:val="22"/>
          <w:szCs w:val="22"/>
          <w:lang w:val="uk-UA"/>
        </w:rPr>
      </w:pPr>
      <w:r w:rsidRPr="006758E6">
        <w:rPr>
          <w:rFonts w:ascii="Times New Roman" w:hAnsi="Times New Roman" w:cs="Times New Roman"/>
          <w:sz w:val="22"/>
          <w:szCs w:val="22"/>
          <w:lang w:val="uk-UA"/>
        </w:rPr>
        <w:t>33. Положення (стандарт) бухгалтерського обліку 5 «</w:t>
      </w:r>
      <w:r w:rsidRPr="006758E6">
        <w:rPr>
          <w:rFonts w:ascii="Times New Roman" w:hAnsi="Times New Roman" w:cs="Times New Roman"/>
          <w:bCs/>
          <w:sz w:val="22"/>
          <w:szCs w:val="22"/>
          <w:lang w:val="uk-UA"/>
        </w:rPr>
        <w:t>Звіт про власний капітал</w:t>
      </w:r>
      <w:r w:rsidRPr="006758E6">
        <w:rPr>
          <w:rFonts w:ascii="Times New Roman" w:hAnsi="Times New Roman" w:cs="Times New Roman"/>
          <w:sz w:val="22"/>
          <w:szCs w:val="22"/>
          <w:lang w:val="uk-UA"/>
        </w:rPr>
        <w:t>», затверджене наказом Міністерства фінансів України від 31.03.1999р. № 87.</w:t>
      </w:r>
    </w:p>
    <w:p w:rsidR="00235AF7" w:rsidRPr="006758E6" w:rsidRDefault="00235AF7" w:rsidP="000C7192">
      <w:pPr>
        <w:pStyle w:val="HTML"/>
        <w:spacing w:line="264" w:lineRule="auto"/>
        <w:ind w:firstLine="600"/>
        <w:jc w:val="both"/>
        <w:rPr>
          <w:rFonts w:ascii="Times New Roman" w:hAnsi="Times New Roman" w:cs="Times New Roman"/>
          <w:sz w:val="22"/>
          <w:szCs w:val="22"/>
          <w:lang w:val="uk-UA"/>
        </w:rPr>
      </w:pPr>
      <w:r w:rsidRPr="006758E6">
        <w:rPr>
          <w:rFonts w:ascii="Times New Roman" w:hAnsi="Times New Roman" w:cs="Times New Roman"/>
          <w:sz w:val="22"/>
          <w:szCs w:val="22"/>
          <w:lang w:val="uk-UA"/>
        </w:rPr>
        <w:t>34. Положення (стандарт) бухгалтерського обліку 7 «</w:t>
      </w:r>
      <w:r w:rsidRPr="006758E6">
        <w:rPr>
          <w:rFonts w:ascii="Times New Roman" w:hAnsi="Times New Roman" w:cs="Times New Roman"/>
          <w:bCs/>
          <w:sz w:val="22"/>
          <w:szCs w:val="22"/>
          <w:lang w:val="uk-UA"/>
        </w:rPr>
        <w:t>Основні засоби</w:t>
      </w:r>
      <w:r w:rsidRPr="006758E6">
        <w:rPr>
          <w:rFonts w:ascii="Times New Roman" w:hAnsi="Times New Roman" w:cs="Times New Roman"/>
          <w:sz w:val="22"/>
          <w:szCs w:val="22"/>
          <w:lang w:val="uk-UA"/>
        </w:rPr>
        <w:t>», затверджене наказом Міністерства фінансів України від 27.04.2000 р. № 92.</w:t>
      </w:r>
    </w:p>
    <w:p w:rsidR="00235AF7" w:rsidRPr="006758E6" w:rsidRDefault="00235AF7" w:rsidP="000C7192">
      <w:pPr>
        <w:pStyle w:val="HTML"/>
        <w:spacing w:line="264" w:lineRule="auto"/>
        <w:ind w:firstLine="600"/>
        <w:jc w:val="both"/>
        <w:rPr>
          <w:rFonts w:ascii="Times New Roman" w:hAnsi="Times New Roman" w:cs="Times New Roman"/>
          <w:sz w:val="22"/>
          <w:szCs w:val="22"/>
          <w:lang w:val="uk-UA"/>
        </w:rPr>
      </w:pPr>
      <w:r w:rsidRPr="006758E6">
        <w:rPr>
          <w:rFonts w:ascii="Times New Roman" w:hAnsi="Times New Roman" w:cs="Times New Roman"/>
          <w:sz w:val="22"/>
          <w:szCs w:val="22"/>
          <w:lang w:val="uk-UA"/>
        </w:rPr>
        <w:t>35. Положення (стандарт) бухгалтерського обліку 9 «</w:t>
      </w:r>
      <w:r w:rsidRPr="006758E6">
        <w:rPr>
          <w:rFonts w:ascii="Times New Roman" w:hAnsi="Times New Roman" w:cs="Times New Roman"/>
          <w:bCs/>
          <w:sz w:val="22"/>
          <w:szCs w:val="22"/>
          <w:lang w:val="uk-UA"/>
        </w:rPr>
        <w:t>Запаси</w:t>
      </w:r>
      <w:r w:rsidRPr="006758E6">
        <w:rPr>
          <w:rFonts w:ascii="Times New Roman" w:hAnsi="Times New Roman" w:cs="Times New Roman"/>
          <w:sz w:val="22"/>
          <w:szCs w:val="22"/>
          <w:lang w:val="uk-UA"/>
        </w:rPr>
        <w:t>», затверджене наказом Міністерства фінансів України від 20.10.1999р. №246.</w:t>
      </w:r>
    </w:p>
    <w:p w:rsidR="00235AF7" w:rsidRPr="006758E6" w:rsidRDefault="00235AF7" w:rsidP="000C7192">
      <w:pPr>
        <w:pStyle w:val="HTML"/>
        <w:spacing w:line="264" w:lineRule="auto"/>
        <w:ind w:firstLine="600"/>
        <w:jc w:val="both"/>
        <w:rPr>
          <w:rFonts w:ascii="Times New Roman" w:hAnsi="Times New Roman" w:cs="Times New Roman"/>
          <w:sz w:val="22"/>
          <w:szCs w:val="22"/>
          <w:lang w:val="uk-UA"/>
        </w:rPr>
      </w:pPr>
      <w:r w:rsidRPr="006758E6">
        <w:rPr>
          <w:rFonts w:ascii="Times New Roman" w:hAnsi="Times New Roman" w:cs="Times New Roman"/>
          <w:sz w:val="22"/>
          <w:szCs w:val="22"/>
          <w:lang w:val="uk-UA"/>
        </w:rPr>
        <w:t>36. Положення (стандарт) бухгалтерського обліку 10 «</w:t>
      </w:r>
      <w:r w:rsidRPr="006758E6">
        <w:rPr>
          <w:rFonts w:ascii="Times New Roman" w:hAnsi="Times New Roman" w:cs="Times New Roman"/>
          <w:bCs/>
          <w:sz w:val="22"/>
          <w:szCs w:val="22"/>
          <w:lang w:val="uk-UA"/>
        </w:rPr>
        <w:t>Дебіторська заборгованість</w:t>
      </w:r>
      <w:r w:rsidRPr="006758E6">
        <w:rPr>
          <w:rFonts w:ascii="Times New Roman" w:hAnsi="Times New Roman" w:cs="Times New Roman"/>
          <w:sz w:val="22"/>
          <w:szCs w:val="22"/>
          <w:lang w:val="uk-UA"/>
        </w:rPr>
        <w:t>», затверджене наказом Міністерства фінансів України від 08.10.1999р. №237.</w:t>
      </w:r>
    </w:p>
    <w:p w:rsidR="00235AF7" w:rsidRPr="006758E6" w:rsidRDefault="00235AF7" w:rsidP="000C7192">
      <w:pPr>
        <w:pStyle w:val="HTML"/>
        <w:spacing w:line="264" w:lineRule="auto"/>
        <w:ind w:firstLine="600"/>
        <w:jc w:val="both"/>
        <w:rPr>
          <w:rFonts w:ascii="Times New Roman" w:hAnsi="Times New Roman" w:cs="Times New Roman"/>
          <w:sz w:val="22"/>
          <w:szCs w:val="22"/>
          <w:lang w:val="uk-UA"/>
        </w:rPr>
      </w:pPr>
      <w:r w:rsidRPr="006758E6">
        <w:rPr>
          <w:rFonts w:ascii="Times New Roman" w:hAnsi="Times New Roman" w:cs="Times New Roman"/>
          <w:sz w:val="22"/>
          <w:szCs w:val="22"/>
          <w:lang w:val="uk-UA"/>
        </w:rPr>
        <w:t>37. Положення (стандарт) бухгалтерського обліку 11 «Зобов'язання», затверджене наказом Міністерства фінансів України від 31.01.2000р. № 20.</w:t>
      </w:r>
    </w:p>
    <w:p w:rsidR="00235AF7" w:rsidRPr="006758E6" w:rsidRDefault="00235AF7" w:rsidP="000C7192">
      <w:pPr>
        <w:pStyle w:val="HTML"/>
        <w:spacing w:line="264" w:lineRule="auto"/>
        <w:ind w:firstLine="600"/>
        <w:jc w:val="both"/>
        <w:rPr>
          <w:rFonts w:ascii="Times New Roman" w:hAnsi="Times New Roman" w:cs="Times New Roman"/>
          <w:sz w:val="22"/>
          <w:szCs w:val="22"/>
          <w:lang w:val="uk-UA"/>
        </w:rPr>
      </w:pPr>
      <w:r w:rsidRPr="006758E6">
        <w:rPr>
          <w:rFonts w:ascii="Times New Roman" w:hAnsi="Times New Roman" w:cs="Times New Roman"/>
          <w:sz w:val="22"/>
          <w:szCs w:val="22"/>
          <w:lang w:val="uk-UA"/>
        </w:rPr>
        <w:t xml:space="preserve">38. Положення (стандарт) бухгалтерського обліку 16 «Витрати», затверджене наказом Міністерства фінансів України від 31.12.1999р. № 318. </w:t>
      </w:r>
    </w:p>
    <w:p w:rsidR="00326374" w:rsidRPr="006758E6" w:rsidRDefault="00235AF7" w:rsidP="000C7192">
      <w:pPr>
        <w:pStyle w:val="HTML"/>
        <w:spacing w:line="264" w:lineRule="auto"/>
        <w:ind w:firstLine="600"/>
        <w:jc w:val="both"/>
        <w:rPr>
          <w:rFonts w:ascii="Times New Roman" w:hAnsi="Times New Roman" w:cs="Times New Roman"/>
          <w:sz w:val="22"/>
          <w:szCs w:val="22"/>
          <w:lang w:val="uk-UA"/>
        </w:rPr>
      </w:pPr>
      <w:r w:rsidRPr="006758E6">
        <w:rPr>
          <w:rFonts w:ascii="Times New Roman" w:hAnsi="Times New Roman" w:cs="Times New Roman"/>
          <w:sz w:val="22"/>
          <w:szCs w:val="22"/>
          <w:lang w:val="uk-UA"/>
        </w:rPr>
        <w:t>39. Положення (стандарт) бухгалтерського обліку 25 «</w:t>
      </w:r>
      <w:r w:rsidRPr="006758E6">
        <w:rPr>
          <w:rFonts w:ascii="Times New Roman" w:hAnsi="Times New Roman" w:cs="Times New Roman"/>
          <w:bCs/>
          <w:sz w:val="22"/>
          <w:szCs w:val="22"/>
          <w:lang w:val="uk-UA"/>
        </w:rPr>
        <w:t>Фінансовий звіт суб'єкта малого підприємництва</w:t>
      </w:r>
      <w:r w:rsidRPr="006758E6">
        <w:rPr>
          <w:rFonts w:ascii="Times New Roman" w:hAnsi="Times New Roman" w:cs="Times New Roman"/>
          <w:sz w:val="22"/>
          <w:szCs w:val="22"/>
          <w:lang w:val="uk-UA"/>
        </w:rPr>
        <w:t>», затверджене наказом Міністерства фінансів України від 25.02.2000р. № 39.</w:t>
      </w:r>
    </w:p>
    <w:p w:rsidR="005D1635" w:rsidRPr="006758E6" w:rsidRDefault="00235AF7" w:rsidP="000C7192">
      <w:pPr>
        <w:pStyle w:val="HTML"/>
        <w:spacing w:line="264" w:lineRule="auto"/>
        <w:ind w:firstLine="600"/>
        <w:jc w:val="both"/>
        <w:rPr>
          <w:rFonts w:ascii="Times New Roman" w:hAnsi="Times New Roman" w:cs="Times New Roman"/>
          <w:sz w:val="22"/>
          <w:szCs w:val="22"/>
          <w:lang w:val="uk-UA"/>
        </w:rPr>
      </w:pPr>
      <w:r w:rsidRPr="006758E6">
        <w:rPr>
          <w:rFonts w:ascii="Times New Roman" w:hAnsi="Times New Roman" w:cs="Times New Roman"/>
          <w:sz w:val="22"/>
          <w:szCs w:val="22"/>
          <w:lang w:val="uk-UA"/>
        </w:rPr>
        <w:t xml:space="preserve">40. </w:t>
      </w:r>
      <w:r w:rsidR="005D1635" w:rsidRPr="006758E6">
        <w:rPr>
          <w:rFonts w:ascii="Times New Roman" w:hAnsi="Times New Roman" w:cs="Times New Roman"/>
          <w:sz w:val="22"/>
          <w:szCs w:val="22"/>
          <w:lang w:val="uk-UA"/>
        </w:rPr>
        <w:t>Порядок надання фінансової звітності, затверджений постановою Кабінету Міністрів України від 28 лютого 2000 р. № 419.</w:t>
      </w:r>
    </w:p>
    <w:p w:rsidR="005D1635" w:rsidRPr="006758E6" w:rsidRDefault="005D1635" w:rsidP="000C7192">
      <w:pPr>
        <w:pStyle w:val="HTML"/>
        <w:spacing w:line="264" w:lineRule="auto"/>
        <w:ind w:firstLine="600"/>
        <w:jc w:val="both"/>
        <w:rPr>
          <w:rFonts w:ascii="Times New Roman" w:hAnsi="Times New Roman" w:cs="Times New Roman"/>
          <w:sz w:val="22"/>
          <w:szCs w:val="22"/>
          <w:lang w:val="uk-UA"/>
        </w:rPr>
      </w:pPr>
      <w:r w:rsidRPr="006758E6">
        <w:rPr>
          <w:rFonts w:ascii="Times New Roman" w:hAnsi="Times New Roman" w:cs="Times New Roman"/>
          <w:sz w:val="22"/>
          <w:szCs w:val="22"/>
          <w:lang w:val="uk-UA"/>
        </w:rPr>
        <w:t>41. Порядок складання Звіту про використання коштів, виданих на відрядження або під звіт, затверджений наказом ДПАУ від 23.12.2010р. №996.</w:t>
      </w:r>
    </w:p>
    <w:p w:rsidR="006212AB" w:rsidRPr="006758E6" w:rsidRDefault="005D1635" w:rsidP="000C7192">
      <w:pPr>
        <w:pStyle w:val="HTML"/>
        <w:spacing w:line="264" w:lineRule="auto"/>
        <w:ind w:firstLine="600"/>
        <w:jc w:val="both"/>
        <w:rPr>
          <w:rFonts w:ascii="Times New Roman" w:hAnsi="Times New Roman" w:cs="Times New Roman"/>
          <w:sz w:val="22"/>
          <w:szCs w:val="22"/>
          <w:lang w:val="uk-UA"/>
        </w:rPr>
      </w:pPr>
      <w:r w:rsidRPr="006758E6">
        <w:rPr>
          <w:rFonts w:ascii="Times New Roman" w:hAnsi="Times New Roman" w:cs="Times New Roman"/>
          <w:sz w:val="22"/>
          <w:szCs w:val="22"/>
          <w:lang w:val="uk-UA"/>
        </w:rPr>
        <w:t>42. Ш</w:t>
      </w:r>
      <w:r w:rsidR="006212AB" w:rsidRPr="006758E6">
        <w:rPr>
          <w:rFonts w:ascii="Times New Roman" w:hAnsi="Times New Roman" w:cs="Times New Roman"/>
          <w:sz w:val="22"/>
          <w:szCs w:val="22"/>
          <w:lang w:val="uk-UA"/>
        </w:rPr>
        <w:t xml:space="preserve">вець В.Г. Теорія бухгалтерського обліку: Підручник. </w:t>
      </w:r>
      <w:r w:rsidRPr="006758E6">
        <w:rPr>
          <w:rFonts w:ascii="Times New Roman" w:hAnsi="Times New Roman" w:cs="Times New Roman"/>
          <w:sz w:val="22"/>
          <w:szCs w:val="22"/>
          <w:lang w:val="uk-UA"/>
        </w:rPr>
        <w:t>-</w:t>
      </w:r>
      <w:r w:rsidR="006212AB" w:rsidRPr="006758E6">
        <w:rPr>
          <w:rFonts w:ascii="Times New Roman" w:hAnsi="Times New Roman" w:cs="Times New Roman"/>
          <w:sz w:val="22"/>
          <w:szCs w:val="22"/>
          <w:lang w:val="uk-UA"/>
        </w:rPr>
        <w:t xml:space="preserve"> К.: Знання, 2004. </w:t>
      </w:r>
      <w:r w:rsidRPr="006758E6">
        <w:rPr>
          <w:rFonts w:ascii="Times New Roman" w:hAnsi="Times New Roman" w:cs="Times New Roman"/>
          <w:sz w:val="22"/>
          <w:szCs w:val="22"/>
          <w:lang w:val="uk-UA"/>
        </w:rPr>
        <w:t>-</w:t>
      </w:r>
      <w:r w:rsidR="006212AB" w:rsidRPr="006758E6">
        <w:rPr>
          <w:rFonts w:ascii="Times New Roman" w:hAnsi="Times New Roman" w:cs="Times New Roman"/>
          <w:sz w:val="22"/>
          <w:szCs w:val="22"/>
          <w:lang w:val="uk-UA"/>
        </w:rPr>
        <w:t xml:space="preserve"> 447 с.</w:t>
      </w:r>
    </w:p>
    <w:p w:rsidR="006212AB" w:rsidRPr="006758E6" w:rsidRDefault="006212AB" w:rsidP="000C7192">
      <w:pPr>
        <w:spacing w:line="264" w:lineRule="auto"/>
        <w:jc w:val="both"/>
        <w:rPr>
          <w:b/>
          <w:sz w:val="22"/>
          <w:szCs w:val="22"/>
        </w:rPr>
      </w:pPr>
      <w:r w:rsidRPr="006758E6">
        <w:rPr>
          <w:b/>
          <w:sz w:val="22"/>
          <w:szCs w:val="22"/>
        </w:rPr>
        <w:t xml:space="preserve"> </w:t>
      </w:r>
    </w:p>
    <w:p w:rsidR="006212AB" w:rsidRPr="006758E6" w:rsidRDefault="006212AB" w:rsidP="006212AB">
      <w:pPr>
        <w:ind w:firstLine="561"/>
        <w:jc w:val="both"/>
        <w:rPr>
          <w:sz w:val="22"/>
          <w:szCs w:val="22"/>
        </w:rPr>
      </w:pPr>
    </w:p>
    <w:p w:rsidR="004453DD" w:rsidRPr="006758E6" w:rsidRDefault="004453DD" w:rsidP="006212AB">
      <w:pPr>
        <w:jc w:val="center"/>
      </w:pPr>
    </w:p>
    <w:p w:rsidR="004453DD" w:rsidRPr="006758E6" w:rsidRDefault="004453DD" w:rsidP="006212AB">
      <w:pPr>
        <w:jc w:val="center"/>
      </w:pPr>
    </w:p>
    <w:p w:rsidR="004453DD" w:rsidRPr="006758E6" w:rsidRDefault="004453DD" w:rsidP="006212AB">
      <w:pPr>
        <w:jc w:val="center"/>
      </w:pPr>
    </w:p>
    <w:p w:rsidR="004453DD" w:rsidRPr="006758E6" w:rsidRDefault="004453DD" w:rsidP="006212AB">
      <w:pPr>
        <w:jc w:val="center"/>
      </w:pPr>
    </w:p>
    <w:p w:rsidR="004453DD" w:rsidRPr="006758E6" w:rsidRDefault="004453DD" w:rsidP="006212AB">
      <w:pPr>
        <w:jc w:val="center"/>
      </w:pPr>
    </w:p>
    <w:p w:rsidR="004453DD" w:rsidRDefault="004453DD" w:rsidP="006212AB">
      <w:pPr>
        <w:jc w:val="center"/>
      </w:pPr>
    </w:p>
    <w:p w:rsidR="004453DD" w:rsidRDefault="004453DD" w:rsidP="006212AB">
      <w:pPr>
        <w:jc w:val="center"/>
      </w:pPr>
    </w:p>
    <w:p w:rsidR="004453DD" w:rsidRDefault="004453DD" w:rsidP="006212AB">
      <w:pPr>
        <w:jc w:val="center"/>
      </w:pPr>
    </w:p>
    <w:p w:rsidR="004453DD" w:rsidRDefault="004453DD" w:rsidP="006212AB">
      <w:pPr>
        <w:jc w:val="center"/>
      </w:pPr>
    </w:p>
    <w:p w:rsidR="00192560" w:rsidRPr="00192560" w:rsidRDefault="00192560" w:rsidP="00192560">
      <w:pPr>
        <w:pStyle w:val="HTML"/>
        <w:rPr>
          <w:b/>
          <w:i/>
          <w:color w:val="000000"/>
          <w:sz w:val="22"/>
          <w:szCs w:val="22"/>
          <w:lang w:val="uk-UA"/>
        </w:rPr>
      </w:pPr>
    </w:p>
    <w:p w:rsidR="00BD75E1" w:rsidRPr="00EA0CB4" w:rsidRDefault="00BD75E1" w:rsidP="00BD75E1">
      <w:pPr>
        <w:widowControl w:val="0"/>
        <w:ind w:firstLine="561"/>
        <w:jc w:val="both"/>
        <w:rPr>
          <w:sz w:val="22"/>
          <w:szCs w:val="22"/>
        </w:rPr>
      </w:pPr>
    </w:p>
    <w:p w:rsidR="00D642AE" w:rsidRPr="00EA0CB4" w:rsidRDefault="00D642AE" w:rsidP="00BD75E1">
      <w:pPr>
        <w:widowControl w:val="0"/>
        <w:ind w:firstLine="561"/>
        <w:jc w:val="both"/>
        <w:rPr>
          <w:sz w:val="22"/>
          <w:szCs w:val="22"/>
        </w:rPr>
      </w:pPr>
    </w:p>
    <w:p w:rsidR="00FC44E0" w:rsidRPr="00FC44E0" w:rsidRDefault="00FC44E0" w:rsidP="00FC44E0">
      <w:pPr>
        <w:spacing w:before="100" w:beforeAutospacing="1" w:after="100" w:afterAutospacing="1"/>
        <w:ind w:firstLine="600"/>
        <w:jc w:val="both"/>
        <w:rPr>
          <w:sz w:val="22"/>
          <w:szCs w:val="22"/>
          <w:lang w:val="ru-RU"/>
        </w:rPr>
      </w:pPr>
    </w:p>
    <w:sectPr w:rsidR="00FC44E0" w:rsidRPr="00FC44E0" w:rsidSect="0073371C">
      <w:footerReference w:type="even" r:id="rId374"/>
      <w:footerReference w:type="default" r:id="rId375"/>
      <w:pgSz w:w="8392" w:h="11907" w:code="11"/>
      <w:pgMar w:top="851" w:right="851" w:bottom="851"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3B0C" w:rsidRDefault="00753B0C">
      <w:r>
        <w:separator/>
      </w:r>
    </w:p>
  </w:endnote>
  <w:endnote w:type="continuationSeparator" w:id="0">
    <w:p w:rsidR="00753B0C" w:rsidRDefault="00753B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38E" w:rsidRDefault="00F9438E" w:rsidP="00B30C56">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rsidR="00F9438E" w:rsidRDefault="00F9438E">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38E" w:rsidRDefault="00F9438E" w:rsidP="00B30C56">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separate"/>
    </w:r>
    <w:r w:rsidR="002D705B">
      <w:rPr>
        <w:rStyle w:val="a4"/>
        <w:noProof/>
      </w:rPr>
      <w:t>4</w:t>
    </w:r>
    <w:r>
      <w:rPr>
        <w:rStyle w:val="a4"/>
      </w:rPr>
      <w:fldChar w:fldCharType="end"/>
    </w:r>
  </w:p>
  <w:p w:rsidR="00F9438E" w:rsidRDefault="00F9438E">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3B0C" w:rsidRDefault="00753B0C">
      <w:r>
        <w:separator/>
      </w:r>
    </w:p>
  </w:footnote>
  <w:footnote w:type="continuationSeparator" w:id="0">
    <w:p w:rsidR="00753B0C" w:rsidRDefault="00753B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2.6pt;height:12pt" o:bullet="t">
        <v:imagedata r:id="rId1" o:title=""/>
      </v:shape>
    </w:pict>
  </w:numPicBullet>
  <w:numPicBullet w:numPicBulletId="1">
    <w:pict>
      <v:shape id="_x0000_i1037" type="#_x0000_t75" style="width:10.8pt;height:11.4pt" o:bullet="t">
        <v:imagedata r:id="rId2" o:title=""/>
      </v:shape>
    </w:pict>
  </w:numPicBullet>
  <w:numPicBullet w:numPicBulletId="2">
    <w:pict>
      <v:shape id="_x0000_i1038" type="#_x0000_t75" style="width:13.8pt;height:11.4pt" o:bullet="t">
        <v:imagedata r:id="rId3" o:title=""/>
      </v:shape>
    </w:pict>
  </w:numPicBullet>
  <w:numPicBullet w:numPicBulletId="3">
    <w:pict>
      <v:shape id="_x0000_i1039" type="#_x0000_t75" style="width:9.6pt;height:8.4pt" o:bullet="t">
        <v:imagedata r:id="rId4" o:title=""/>
      </v:shape>
    </w:pict>
  </w:numPicBullet>
  <w:numPicBullet w:numPicBulletId="4">
    <w:pict>
      <v:shape id="_x0000_i1040" type="#_x0000_t75" style="width:10.8pt;height:11.4pt" o:bullet="t">
        <v:imagedata r:id="rId5" o:title=""/>
      </v:shape>
    </w:pict>
  </w:numPicBullet>
  <w:numPicBullet w:numPicBulletId="5">
    <w:pict>
      <v:shape id="_x0000_i1041" type="#_x0000_t75" style="width:10.8pt;height:11.4pt" o:bullet="t">
        <v:imagedata r:id="rId6" o:title=""/>
      </v:shape>
    </w:pict>
  </w:numPicBullet>
  <w:numPicBullet w:numPicBulletId="6">
    <w:pict>
      <v:shape id="_x0000_i1042" type="#_x0000_t75" style="width:13.8pt;height:14.4pt" o:bullet="t">
        <v:imagedata r:id="rId7" o:title=""/>
      </v:shape>
    </w:pict>
  </w:numPicBullet>
  <w:numPicBullet w:numPicBulletId="7">
    <w:pict>
      <v:shape id="_x0000_i1043" type="#_x0000_t75" style="width:12.6pt;height:14.4pt" o:bullet="t">
        <v:imagedata r:id="rId8" o:title=""/>
      </v:shape>
    </w:pict>
  </w:numPicBullet>
  <w:numPicBullet w:numPicBulletId="8">
    <w:pict>
      <v:shape id="_x0000_i1044" type="#_x0000_t75" style="width:11.4pt;height:12.6pt" o:bullet="t">
        <v:imagedata r:id="rId9" o:title=""/>
      </v:shape>
    </w:pict>
  </w:numPicBullet>
  <w:numPicBullet w:numPicBulletId="9">
    <w:pict>
      <v:shape id="_x0000_i1045" type="#_x0000_t75" style="width:20.4pt;height:15pt" o:bullet="t">
        <v:imagedata r:id="rId10" o:title=""/>
      </v:shape>
    </w:pict>
  </w:numPicBullet>
  <w:abstractNum w:abstractNumId="0">
    <w:nsid w:val="0000001D"/>
    <w:multiLevelType w:val="multilevel"/>
    <w:tmpl w:val="0000001D"/>
    <w:name w:val="WW8Num2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822BF8"/>
    <w:multiLevelType w:val="hybridMultilevel"/>
    <w:tmpl w:val="E2A45262"/>
    <w:lvl w:ilvl="0" w:tplc="0419000D">
      <w:start w:val="1"/>
      <w:numFmt w:val="bullet"/>
      <w:lvlText w:val=""/>
      <w:lvlJc w:val="left"/>
      <w:pPr>
        <w:tabs>
          <w:tab w:val="num" w:pos="1320"/>
        </w:tabs>
        <w:ind w:left="1320" w:hanging="360"/>
      </w:pPr>
      <w:rPr>
        <w:rFonts w:ascii="Wingdings" w:hAnsi="Wingdings" w:hint="default"/>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2">
    <w:nsid w:val="03626E66"/>
    <w:multiLevelType w:val="hybridMultilevel"/>
    <w:tmpl w:val="249CE8FA"/>
    <w:lvl w:ilvl="0" w:tplc="0419000B">
      <w:start w:val="1"/>
      <w:numFmt w:val="bullet"/>
      <w:lvlText w:val=""/>
      <w:lvlJc w:val="left"/>
      <w:pPr>
        <w:tabs>
          <w:tab w:val="num" w:pos="1281"/>
        </w:tabs>
        <w:ind w:left="1281" w:hanging="360"/>
      </w:pPr>
      <w:rPr>
        <w:rFonts w:ascii="Wingdings" w:hAnsi="Wingdings" w:hint="default"/>
      </w:rPr>
    </w:lvl>
    <w:lvl w:ilvl="1" w:tplc="04190003" w:tentative="1">
      <w:start w:val="1"/>
      <w:numFmt w:val="bullet"/>
      <w:lvlText w:val="o"/>
      <w:lvlJc w:val="left"/>
      <w:pPr>
        <w:tabs>
          <w:tab w:val="num" w:pos="2001"/>
        </w:tabs>
        <w:ind w:left="2001" w:hanging="360"/>
      </w:pPr>
      <w:rPr>
        <w:rFonts w:ascii="Courier New" w:hAnsi="Courier New" w:cs="Courier New" w:hint="default"/>
      </w:rPr>
    </w:lvl>
    <w:lvl w:ilvl="2" w:tplc="04190005" w:tentative="1">
      <w:start w:val="1"/>
      <w:numFmt w:val="bullet"/>
      <w:lvlText w:val=""/>
      <w:lvlJc w:val="left"/>
      <w:pPr>
        <w:tabs>
          <w:tab w:val="num" w:pos="2721"/>
        </w:tabs>
        <w:ind w:left="2721" w:hanging="360"/>
      </w:pPr>
      <w:rPr>
        <w:rFonts w:ascii="Wingdings" w:hAnsi="Wingdings" w:hint="default"/>
      </w:rPr>
    </w:lvl>
    <w:lvl w:ilvl="3" w:tplc="04190001" w:tentative="1">
      <w:start w:val="1"/>
      <w:numFmt w:val="bullet"/>
      <w:lvlText w:val=""/>
      <w:lvlJc w:val="left"/>
      <w:pPr>
        <w:tabs>
          <w:tab w:val="num" w:pos="3441"/>
        </w:tabs>
        <w:ind w:left="3441" w:hanging="360"/>
      </w:pPr>
      <w:rPr>
        <w:rFonts w:ascii="Symbol" w:hAnsi="Symbol" w:hint="default"/>
      </w:rPr>
    </w:lvl>
    <w:lvl w:ilvl="4" w:tplc="04190003" w:tentative="1">
      <w:start w:val="1"/>
      <w:numFmt w:val="bullet"/>
      <w:lvlText w:val="o"/>
      <w:lvlJc w:val="left"/>
      <w:pPr>
        <w:tabs>
          <w:tab w:val="num" w:pos="4161"/>
        </w:tabs>
        <w:ind w:left="4161" w:hanging="360"/>
      </w:pPr>
      <w:rPr>
        <w:rFonts w:ascii="Courier New" w:hAnsi="Courier New" w:cs="Courier New" w:hint="default"/>
      </w:rPr>
    </w:lvl>
    <w:lvl w:ilvl="5" w:tplc="04190005" w:tentative="1">
      <w:start w:val="1"/>
      <w:numFmt w:val="bullet"/>
      <w:lvlText w:val=""/>
      <w:lvlJc w:val="left"/>
      <w:pPr>
        <w:tabs>
          <w:tab w:val="num" w:pos="4881"/>
        </w:tabs>
        <w:ind w:left="4881" w:hanging="360"/>
      </w:pPr>
      <w:rPr>
        <w:rFonts w:ascii="Wingdings" w:hAnsi="Wingdings" w:hint="default"/>
      </w:rPr>
    </w:lvl>
    <w:lvl w:ilvl="6" w:tplc="04190001" w:tentative="1">
      <w:start w:val="1"/>
      <w:numFmt w:val="bullet"/>
      <w:lvlText w:val=""/>
      <w:lvlJc w:val="left"/>
      <w:pPr>
        <w:tabs>
          <w:tab w:val="num" w:pos="5601"/>
        </w:tabs>
        <w:ind w:left="5601" w:hanging="360"/>
      </w:pPr>
      <w:rPr>
        <w:rFonts w:ascii="Symbol" w:hAnsi="Symbol" w:hint="default"/>
      </w:rPr>
    </w:lvl>
    <w:lvl w:ilvl="7" w:tplc="04190003" w:tentative="1">
      <w:start w:val="1"/>
      <w:numFmt w:val="bullet"/>
      <w:lvlText w:val="o"/>
      <w:lvlJc w:val="left"/>
      <w:pPr>
        <w:tabs>
          <w:tab w:val="num" w:pos="6321"/>
        </w:tabs>
        <w:ind w:left="6321" w:hanging="360"/>
      </w:pPr>
      <w:rPr>
        <w:rFonts w:ascii="Courier New" w:hAnsi="Courier New" w:cs="Courier New" w:hint="default"/>
      </w:rPr>
    </w:lvl>
    <w:lvl w:ilvl="8" w:tplc="04190005" w:tentative="1">
      <w:start w:val="1"/>
      <w:numFmt w:val="bullet"/>
      <w:lvlText w:val=""/>
      <w:lvlJc w:val="left"/>
      <w:pPr>
        <w:tabs>
          <w:tab w:val="num" w:pos="7041"/>
        </w:tabs>
        <w:ind w:left="7041" w:hanging="360"/>
      </w:pPr>
      <w:rPr>
        <w:rFonts w:ascii="Wingdings" w:hAnsi="Wingdings" w:hint="default"/>
      </w:rPr>
    </w:lvl>
  </w:abstractNum>
  <w:abstractNum w:abstractNumId="3">
    <w:nsid w:val="060F259B"/>
    <w:multiLevelType w:val="hybridMultilevel"/>
    <w:tmpl w:val="E29E606A"/>
    <w:lvl w:ilvl="0" w:tplc="0419000B">
      <w:start w:val="1"/>
      <w:numFmt w:val="bullet"/>
      <w:lvlText w:val=""/>
      <w:lvlJc w:val="left"/>
      <w:pPr>
        <w:tabs>
          <w:tab w:val="num" w:pos="1281"/>
        </w:tabs>
        <w:ind w:left="1281" w:hanging="360"/>
      </w:pPr>
      <w:rPr>
        <w:rFonts w:ascii="Wingdings" w:hAnsi="Wingdings" w:hint="default"/>
      </w:rPr>
    </w:lvl>
    <w:lvl w:ilvl="1" w:tplc="04190003" w:tentative="1">
      <w:start w:val="1"/>
      <w:numFmt w:val="bullet"/>
      <w:lvlText w:val="o"/>
      <w:lvlJc w:val="left"/>
      <w:pPr>
        <w:tabs>
          <w:tab w:val="num" w:pos="2001"/>
        </w:tabs>
        <w:ind w:left="2001" w:hanging="360"/>
      </w:pPr>
      <w:rPr>
        <w:rFonts w:ascii="Courier New" w:hAnsi="Courier New" w:cs="Courier New" w:hint="default"/>
      </w:rPr>
    </w:lvl>
    <w:lvl w:ilvl="2" w:tplc="04190005" w:tentative="1">
      <w:start w:val="1"/>
      <w:numFmt w:val="bullet"/>
      <w:lvlText w:val=""/>
      <w:lvlJc w:val="left"/>
      <w:pPr>
        <w:tabs>
          <w:tab w:val="num" w:pos="2721"/>
        </w:tabs>
        <w:ind w:left="2721" w:hanging="360"/>
      </w:pPr>
      <w:rPr>
        <w:rFonts w:ascii="Wingdings" w:hAnsi="Wingdings" w:hint="default"/>
      </w:rPr>
    </w:lvl>
    <w:lvl w:ilvl="3" w:tplc="04190001" w:tentative="1">
      <w:start w:val="1"/>
      <w:numFmt w:val="bullet"/>
      <w:lvlText w:val=""/>
      <w:lvlJc w:val="left"/>
      <w:pPr>
        <w:tabs>
          <w:tab w:val="num" w:pos="3441"/>
        </w:tabs>
        <w:ind w:left="3441" w:hanging="360"/>
      </w:pPr>
      <w:rPr>
        <w:rFonts w:ascii="Symbol" w:hAnsi="Symbol" w:hint="default"/>
      </w:rPr>
    </w:lvl>
    <w:lvl w:ilvl="4" w:tplc="04190003" w:tentative="1">
      <w:start w:val="1"/>
      <w:numFmt w:val="bullet"/>
      <w:lvlText w:val="o"/>
      <w:lvlJc w:val="left"/>
      <w:pPr>
        <w:tabs>
          <w:tab w:val="num" w:pos="4161"/>
        </w:tabs>
        <w:ind w:left="4161" w:hanging="360"/>
      </w:pPr>
      <w:rPr>
        <w:rFonts w:ascii="Courier New" w:hAnsi="Courier New" w:cs="Courier New" w:hint="default"/>
      </w:rPr>
    </w:lvl>
    <w:lvl w:ilvl="5" w:tplc="04190005" w:tentative="1">
      <w:start w:val="1"/>
      <w:numFmt w:val="bullet"/>
      <w:lvlText w:val=""/>
      <w:lvlJc w:val="left"/>
      <w:pPr>
        <w:tabs>
          <w:tab w:val="num" w:pos="4881"/>
        </w:tabs>
        <w:ind w:left="4881" w:hanging="360"/>
      </w:pPr>
      <w:rPr>
        <w:rFonts w:ascii="Wingdings" w:hAnsi="Wingdings" w:hint="default"/>
      </w:rPr>
    </w:lvl>
    <w:lvl w:ilvl="6" w:tplc="04190001" w:tentative="1">
      <w:start w:val="1"/>
      <w:numFmt w:val="bullet"/>
      <w:lvlText w:val=""/>
      <w:lvlJc w:val="left"/>
      <w:pPr>
        <w:tabs>
          <w:tab w:val="num" w:pos="5601"/>
        </w:tabs>
        <w:ind w:left="5601" w:hanging="360"/>
      </w:pPr>
      <w:rPr>
        <w:rFonts w:ascii="Symbol" w:hAnsi="Symbol" w:hint="default"/>
      </w:rPr>
    </w:lvl>
    <w:lvl w:ilvl="7" w:tplc="04190003" w:tentative="1">
      <w:start w:val="1"/>
      <w:numFmt w:val="bullet"/>
      <w:lvlText w:val="o"/>
      <w:lvlJc w:val="left"/>
      <w:pPr>
        <w:tabs>
          <w:tab w:val="num" w:pos="6321"/>
        </w:tabs>
        <w:ind w:left="6321" w:hanging="360"/>
      </w:pPr>
      <w:rPr>
        <w:rFonts w:ascii="Courier New" w:hAnsi="Courier New" w:cs="Courier New" w:hint="default"/>
      </w:rPr>
    </w:lvl>
    <w:lvl w:ilvl="8" w:tplc="04190005" w:tentative="1">
      <w:start w:val="1"/>
      <w:numFmt w:val="bullet"/>
      <w:lvlText w:val=""/>
      <w:lvlJc w:val="left"/>
      <w:pPr>
        <w:tabs>
          <w:tab w:val="num" w:pos="7041"/>
        </w:tabs>
        <w:ind w:left="7041" w:hanging="360"/>
      </w:pPr>
      <w:rPr>
        <w:rFonts w:ascii="Wingdings" w:hAnsi="Wingdings" w:hint="default"/>
      </w:rPr>
    </w:lvl>
  </w:abstractNum>
  <w:abstractNum w:abstractNumId="4">
    <w:nsid w:val="066C1CFD"/>
    <w:multiLevelType w:val="hybridMultilevel"/>
    <w:tmpl w:val="B48C0C08"/>
    <w:lvl w:ilvl="0" w:tplc="0419000D">
      <w:start w:val="1"/>
      <w:numFmt w:val="bullet"/>
      <w:lvlText w:val=""/>
      <w:lvlJc w:val="left"/>
      <w:pPr>
        <w:tabs>
          <w:tab w:val="num" w:pos="1320"/>
        </w:tabs>
        <w:ind w:left="1320" w:hanging="360"/>
      </w:pPr>
      <w:rPr>
        <w:rFonts w:ascii="Wingdings" w:hAnsi="Wingdings" w:hint="default"/>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5">
    <w:nsid w:val="07CE0A01"/>
    <w:multiLevelType w:val="hybridMultilevel"/>
    <w:tmpl w:val="D70A192C"/>
    <w:lvl w:ilvl="0" w:tplc="04190001">
      <w:start w:val="1"/>
      <w:numFmt w:val="bullet"/>
      <w:lvlText w:val=""/>
      <w:lvlJc w:val="left"/>
      <w:pPr>
        <w:tabs>
          <w:tab w:val="num" w:pos="1320"/>
        </w:tabs>
        <w:ind w:left="1320" w:hanging="360"/>
      </w:pPr>
      <w:rPr>
        <w:rFonts w:ascii="Symbol" w:hAnsi="Symbol" w:hint="default"/>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6">
    <w:nsid w:val="0920499D"/>
    <w:multiLevelType w:val="hybridMultilevel"/>
    <w:tmpl w:val="BE36CBB8"/>
    <w:lvl w:ilvl="0" w:tplc="0419000B">
      <w:start w:val="1"/>
      <w:numFmt w:val="bullet"/>
      <w:lvlText w:val=""/>
      <w:lvlJc w:val="left"/>
      <w:pPr>
        <w:tabs>
          <w:tab w:val="num" w:pos="1320"/>
        </w:tabs>
        <w:ind w:left="1320" w:hanging="360"/>
      </w:pPr>
      <w:rPr>
        <w:rFonts w:ascii="Wingdings" w:hAnsi="Wingdings" w:hint="default"/>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7">
    <w:nsid w:val="0CD44F56"/>
    <w:multiLevelType w:val="hybridMultilevel"/>
    <w:tmpl w:val="A64AE812"/>
    <w:lvl w:ilvl="0" w:tplc="0419000B">
      <w:start w:val="1"/>
      <w:numFmt w:val="bullet"/>
      <w:lvlText w:val=""/>
      <w:lvlJc w:val="left"/>
      <w:pPr>
        <w:tabs>
          <w:tab w:val="num" w:pos="1281"/>
        </w:tabs>
        <w:ind w:left="1281" w:hanging="360"/>
      </w:pPr>
      <w:rPr>
        <w:rFonts w:ascii="Wingdings" w:hAnsi="Wingdings" w:hint="default"/>
      </w:rPr>
    </w:lvl>
    <w:lvl w:ilvl="1" w:tplc="04190003" w:tentative="1">
      <w:start w:val="1"/>
      <w:numFmt w:val="bullet"/>
      <w:lvlText w:val="o"/>
      <w:lvlJc w:val="left"/>
      <w:pPr>
        <w:tabs>
          <w:tab w:val="num" w:pos="2001"/>
        </w:tabs>
        <w:ind w:left="2001" w:hanging="360"/>
      </w:pPr>
      <w:rPr>
        <w:rFonts w:ascii="Courier New" w:hAnsi="Courier New" w:cs="Courier New" w:hint="default"/>
      </w:rPr>
    </w:lvl>
    <w:lvl w:ilvl="2" w:tplc="04190005" w:tentative="1">
      <w:start w:val="1"/>
      <w:numFmt w:val="bullet"/>
      <w:lvlText w:val=""/>
      <w:lvlJc w:val="left"/>
      <w:pPr>
        <w:tabs>
          <w:tab w:val="num" w:pos="2721"/>
        </w:tabs>
        <w:ind w:left="2721" w:hanging="360"/>
      </w:pPr>
      <w:rPr>
        <w:rFonts w:ascii="Wingdings" w:hAnsi="Wingdings" w:hint="default"/>
      </w:rPr>
    </w:lvl>
    <w:lvl w:ilvl="3" w:tplc="04190001" w:tentative="1">
      <w:start w:val="1"/>
      <w:numFmt w:val="bullet"/>
      <w:lvlText w:val=""/>
      <w:lvlJc w:val="left"/>
      <w:pPr>
        <w:tabs>
          <w:tab w:val="num" w:pos="3441"/>
        </w:tabs>
        <w:ind w:left="3441" w:hanging="360"/>
      </w:pPr>
      <w:rPr>
        <w:rFonts w:ascii="Symbol" w:hAnsi="Symbol" w:hint="default"/>
      </w:rPr>
    </w:lvl>
    <w:lvl w:ilvl="4" w:tplc="04190003" w:tentative="1">
      <w:start w:val="1"/>
      <w:numFmt w:val="bullet"/>
      <w:lvlText w:val="o"/>
      <w:lvlJc w:val="left"/>
      <w:pPr>
        <w:tabs>
          <w:tab w:val="num" w:pos="4161"/>
        </w:tabs>
        <w:ind w:left="4161" w:hanging="360"/>
      </w:pPr>
      <w:rPr>
        <w:rFonts w:ascii="Courier New" w:hAnsi="Courier New" w:cs="Courier New" w:hint="default"/>
      </w:rPr>
    </w:lvl>
    <w:lvl w:ilvl="5" w:tplc="04190005" w:tentative="1">
      <w:start w:val="1"/>
      <w:numFmt w:val="bullet"/>
      <w:lvlText w:val=""/>
      <w:lvlJc w:val="left"/>
      <w:pPr>
        <w:tabs>
          <w:tab w:val="num" w:pos="4881"/>
        </w:tabs>
        <w:ind w:left="4881" w:hanging="360"/>
      </w:pPr>
      <w:rPr>
        <w:rFonts w:ascii="Wingdings" w:hAnsi="Wingdings" w:hint="default"/>
      </w:rPr>
    </w:lvl>
    <w:lvl w:ilvl="6" w:tplc="04190001" w:tentative="1">
      <w:start w:val="1"/>
      <w:numFmt w:val="bullet"/>
      <w:lvlText w:val=""/>
      <w:lvlJc w:val="left"/>
      <w:pPr>
        <w:tabs>
          <w:tab w:val="num" w:pos="5601"/>
        </w:tabs>
        <w:ind w:left="5601" w:hanging="360"/>
      </w:pPr>
      <w:rPr>
        <w:rFonts w:ascii="Symbol" w:hAnsi="Symbol" w:hint="default"/>
      </w:rPr>
    </w:lvl>
    <w:lvl w:ilvl="7" w:tplc="04190003" w:tentative="1">
      <w:start w:val="1"/>
      <w:numFmt w:val="bullet"/>
      <w:lvlText w:val="o"/>
      <w:lvlJc w:val="left"/>
      <w:pPr>
        <w:tabs>
          <w:tab w:val="num" w:pos="6321"/>
        </w:tabs>
        <w:ind w:left="6321" w:hanging="360"/>
      </w:pPr>
      <w:rPr>
        <w:rFonts w:ascii="Courier New" w:hAnsi="Courier New" w:cs="Courier New" w:hint="default"/>
      </w:rPr>
    </w:lvl>
    <w:lvl w:ilvl="8" w:tplc="04190005" w:tentative="1">
      <w:start w:val="1"/>
      <w:numFmt w:val="bullet"/>
      <w:lvlText w:val=""/>
      <w:lvlJc w:val="left"/>
      <w:pPr>
        <w:tabs>
          <w:tab w:val="num" w:pos="7041"/>
        </w:tabs>
        <w:ind w:left="7041" w:hanging="360"/>
      </w:pPr>
      <w:rPr>
        <w:rFonts w:ascii="Wingdings" w:hAnsi="Wingdings" w:hint="default"/>
      </w:rPr>
    </w:lvl>
  </w:abstractNum>
  <w:abstractNum w:abstractNumId="8">
    <w:nsid w:val="0DB63737"/>
    <w:multiLevelType w:val="hybridMultilevel"/>
    <w:tmpl w:val="E1BC710A"/>
    <w:lvl w:ilvl="0" w:tplc="0419000D">
      <w:start w:val="1"/>
      <w:numFmt w:val="bullet"/>
      <w:lvlText w:val=""/>
      <w:lvlJc w:val="left"/>
      <w:pPr>
        <w:tabs>
          <w:tab w:val="num" w:pos="1320"/>
        </w:tabs>
        <w:ind w:left="1320" w:hanging="360"/>
      </w:pPr>
      <w:rPr>
        <w:rFonts w:ascii="Wingdings" w:hAnsi="Wingdings" w:hint="default"/>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9">
    <w:nsid w:val="0F18403A"/>
    <w:multiLevelType w:val="hybridMultilevel"/>
    <w:tmpl w:val="61FEA178"/>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0FC52CFE"/>
    <w:multiLevelType w:val="hybridMultilevel"/>
    <w:tmpl w:val="8F90EA70"/>
    <w:lvl w:ilvl="0" w:tplc="0419000B">
      <w:start w:val="1"/>
      <w:numFmt w:val="bullet"/>
      <w:lvlText w:val=""/>
      <w:lvlJc w:val="left"/>
      <w:pPr>
        <w:tabs>
          <w:tab w:val="num" w:pos="1281"/>
        </w:tabs>
        <w:ind w:left="1281" w:hanging="360"/>
      </w:pPr>
      <w:rPr>
        <w:rFonts w:ascii="Wingdings" w:hAnsi="Wingdings" w:hint="default"/>
      </w:rPr>
    </w:lvl>
    <w:lvl w:ilvl="1" w:tplc="04190003" w:tentative="1">
      <w:start w:val="1"/>
      <w:numFmt w:val="bullet"/>
      <w:lvlText w:val="o"/>
      <w:lvlJc w:val="left"/>
      <w:pPr>
        <w:tabs>
          <w:tab w:val="num" w:pos="2001"/>
        </w:tabs>
        <w:ind w:left="2001" w:hanging="360"/>
      </w:pPr>
      <w:rPr>
        <w:rFonts w:ascii="Courier New" w:hAnsi="Courier New" w:cs="Courier New" w:hint="default"/>
      </w:rPr>
    </w:lvl>
    <w:lvl w:ilvl="2" w:tplc="04190005" w:tentative="1">
      <w:start w:val="1"/>
      <w:numFmt w:val="bullet"/>
      <w:lvlText w:val=""/>
      <w:lvlJc w:val="left"/>
      <w:pPr>
        <w:tabs>
          <w:tab w:val="num" w:pos="2721"/>
        </w:tabs>
        <w:ind w:left="2721" w:hanging="360"/>
      </w:pPr>
      <w:rPr>
        <w:rFonts w:ascii="Wingdings" w:hAnsi="Wingdings" w:hint="default"/>
      </w:rPr>
    </w:lvl>
    <w:lvl w:ilvl="3" w:tplc="04190001" w:tentative="1">
      <w:start w:val="1"/>
      <w:numFmt w:val="bullet"/>
      <w:lvlText w:val=""/>
      <w:lvlJc w:val="left"/>
      <w:pPr>
        <w:tabs>
          <w:tab w:val="num" w:pos="3441"/>
        </w:tabs>
        <w:ind w:left="3441" w:hanging="360"/>
      </w:pPr>
      <w:rPr>
        <w:rFonts w:ascii="Symbol" w:hAnsi="Symbol" w:hint="default"/>
      </w:rPr>
    </w:lvl>
    <w:lvl w:ilvl="4" w:tplc="04190003" w:tentative="1">
      <w:start w:val="1"/>
      <w:numFmt w:val="bullet"/>
      <w:lvlText w:val="o"/>
      <w:lvlJc w:val="left"/>
      <w:pPr>
        <w:tabs>
          <w:tab w:val="num" w:pos="4161"/>
        </w:tabs>
        <w:ind w:left="4161" w:hanging="360"/>
      </w:pPr>
      <w:rPr>
        <w:rFonts w:ascii="Courier New" w:hAnsi="Courier New" w:cs="Courier New" w:hint="default"/>
      </w:rPr>
    </w:lvl>
    <w:lvl w:ilvl="5" w:tplc="04190005" w:tentative="1">
      <w:start w:val="1"/>
      <w:numFmt w:val="bullet"/>
      <w:lvlText w:val=""/>
      <w:lvlJc w:val="left"/>
      <w:pPr>
        <w:tabs>
          <w:tab w:val="num" w:pos="4881"/>
        </w:tabs>
        <w:ind w:left="4881" w:hanging="360"/>
      </w:pPr>
      <w:rPr>
        <w:rFonts w:ascii="Wingdings" w:hAnsi="Wingdings" w:hint="default"/>
      </w:rPr>
    </w:lvl>
    <w:lvl w:ilvl="6" w:tplc="04190001" w:tentative="1">
      <w:start w:val="1"/>
      <w:numFmt w:val="bullet"/>
      <w:lvlText w:val=""/>
      <w:lvlJc w:val="left"/>
      <w:pPr>
        <w:tabs>
          <w:tab w:val="num" w:pos="5601"/>
        </w:tabs>
        <w:ind w:left="5601" w:hanging="360"/>
      </w:pPr>
      <w:rPr>
        <w:rFonts w:ascii="Symbol" w:hAnsi="Symbol" w:hint="default"/>
      </w:rPr>
    </w:lvl>
    <w:lvl w:ilvl="7" w:tplc="04190003" w:tentative="1">
      <w:start w:val="1"/>
      <w:numFmt w:val="bullet"/>
      <w:lvlText w:val="o"/>
      <w:lvlJc w:val="left"/>
      <w:pPr>
        <w:tabs>
          <w:tab w:val="num" w:pos="6321"/>
        </w:tabs>
        <w:ind w:left="6321" w:hanging="360"/>
      </w:pPr>
      <w:rPr>
        <w:rFonts w:ascii="Courier New" w:hAnsi="Courier New" w:cs="Courier New" w:hint="default"/>
      </w:rPr>
    </w:lvl>
    <w:lvl w:ilvl="8" w:tplc="04190005" w:tentative="1">
      <w:start w:val="1"/>
      <w:numFmt w:val="bullet"/>
      <w:lvlText w:val=""/>
      <w:lvlJc w:val="left"/>
      <w:pPr>
        <w:tabs>
          <w:tab w:val="num" w:pos="7041"/>
        </w:tabs>
        <w:ind w:left="7041" w:hanging="360"/>
      </w:pPr>
      <w:rPr>
        <w:rFonts w:ascii="Wingdings" w:hAnsi="Wingdings" w:hint="default"/>
      </w:rPr>
    </w:lvl>
  </w:abstractNum>
  <w:abstractNum w:abstractNumId="11">
    <w:nsid w:val="167F40A6"/>
    <w:multiLevelType w:val="hybridMultilevel"/>
    <w:tmpl w:val="A128074E"/>
    <w:lvl w:ilvl="0" w:tplc="0419000B">
      <w:start w:val="1"/>
      <w:numFmt w:val="bullet"/>
      <w:lvlText w:val=""/>
      <w:lvlJc w:val="left"/>
      <w:pPr>
        <w:tabs>
          <w:tab w:val="num" w:pos="1320"/>
        </w:tabs>
        <w:ind w:left="1320" w:hanging="360"/>
      </w:pPr>
      <w:rPr>
        <w:rFonts w:ascii="Wingdings" w:hAnsi="Wingdings" w:hint="default"/>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12">
    <w:nsid w:val="200107D6"/>
    <w:multiLevelType w:val="hybridMultilevel"/>
    <w:tmpl w:val="2A44F628"/>
    <w:lvl w:ilvl="0" w:tplc="0419000B">
      <w:start w:val="1"/>
      <w:numFmt w:val="bullet"/>
      <w:lvlText w:val=""/>
      <w:lvlJc w:val="left"/>
      <w:pPr>
        <w:tabs>
          <w:tab w:val="num" w:pos="1320"/>
        </w:tabs>
        <w:ind w:left="1320" w:hanging="360"/>
      </w:pPr>
      <w:rPr>
        <w:rFonts w:ascii="Wingdings" w:hAnsi="Wingdings" w:hint="default"/>
      </w:rPr>
    </w:lvl>
    <w:lvl w:ilvl="1" w:tplc="04190009">
      <w:start w:val="1"/>
      <w:numFmt w:val="bullet"/>
      <w:lvlText w:val=""/>
      <w:lvlJc w:val="left"/>
      <w:pPr>
        <w:tabs>
          <w:tab w:val="num" w:pos="2040"/>
        </w:tabs>
        <w:ind w:left="2040" w:hanging="360"/>
      </w:pPr>
      <w:rPr>
        <w:rFonts w:ascii="Wingdings" w:hAnsi="Wingdings" w:hint="default"/>
      </w:rPr>
    </w:lvl>
    <w:lvl w:ilvl="2" w:tplc="5A1086BE">
      <w:start w:val="1"/>
      <w:numFmt w:val="decimal"/>
      <w:lvlText w:val="%3)"/>
      <w:lvlJc w:val="left"/>
      <w:pPr>
        <w:tabs>
          <w:tab w:val="num" w:pos="2760"/>
        </w:tabs>
        <w:ind w:left="2760" w:hanging="360"/>
      </w:pPr>
      <w:rPr>
        <w:rFont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13">
    <w:nsid w:val="23662EC3"/>
    <w:multiLevelType w:val="hybridMultilevel"/>
    <w:tmpl w:val="5CCC81D6"/>
    <w:lvl w:ilvl="0" w:tplc="0419000D">
      <w:start w:val="1"/>
      <w:numFmt w:val="bullet"/>
      <w:lvlText w:val=""/>
      <w:lvlJc w:val="left"/>
      <w:pPr>
        <w:tabs>
          <w:tab w:val="num" w:pos="1380"/>
        </w:tabs>
        <w:ind w:left="1380" w:hanging="360"/>
      </w:pPr>
      <w:rPr>
        <w:rFonts w:ascii="Wingdings" w:hAnsi="Wingdings" w:hint="default"/>
      </w:rPr>
    </w:lvl>
    <w:lvl w:ilvl="1" w:tplc="04190003" w:tentative="1">
      <w:start w:val="1"/>
      <w:numFmt w:val="bullet"/>
      <w:lvlText w:val="o"/>
      <w:lvlJc w:val="left"/>
      <w:pPr>
        <w:tabs>
          <w:tab w:val="num" w:pos="2100"/>
        </w:tabs>
        <w:ind w:left="2100" w:hanging="360"/>
      </w:pPr>
      <w:rPr>
        <w:rFonts w:ascii="Courier New" w:hAnsi="Courier New" w:cs="Courier New" w:hint="default"/>
      </w:rPr>
    </w:lvl>
    <w:lvl w:ilvl="2" w:tplc="04190005" w:tentative="1">
      <w:start w:val="1"/>
      <w:numFmt w:val="bullet"/>
      <w:lvlText w:val=""/>
      <w:lvlJc w:val="left"/>
      <w:pPr>
        <w:tabs>
          <w:tab w:val="num" w:pos="2820"/>
        </w:tabs>
        <w:ind w:left="2820" w:hanging="360"/>
      </w:pPr>
      <w:rPr>
        <w:rFonts w:ascii="Wingdings" w:hAnsi="Wingdings" w:hint="default"/>
      </w:rPr>
    </w:lvl>
    <w:lvl w:ilvl="3" w:tplc="04190001" w:tentative="1">
      <w:start w:val="1"/>
      <w:numFmt w:val="bullet"/>
      <w:lvlText w:val=""/>
      <w:lvlJc w:val="left"/>
      <w:pPr>
        <w:tabs>
          <w:tab w:val="num" w:pos="3540"/>
        </w:tabs>
        <w:ind w:left="3540" w:hanging="360"/>
      </w:pPr>
      <w:rPr>
        <w:rFonts w:ascii="Symbol" w:hAnsi="Symbol" w:hint="default"/>
      </w:rPr>
    </w:lvl>
    <w:lvl w:ilvl="4" w:tplc="04190003" w:tentative="1">
      <w:start w:val="1"/>
      <w:numFmt w:val="bullet"/>
      <w:lvlText w:val="o"/>
      <w:lvlJc w:val="left"/>
      <w:pPr>
        <w:tabs>
          <w:tab w:val="num" w:pos="4260"/>
        </w:tabs>
        <w:ind w:left="4260" w:hanging="360"/>
      </w:pPr>
      <w:rPr>
        <w:rFonts w:ascii="Courier New" w:hAnsi="Courier New" w:cs="Courier New" w:hint="default"/>
      </w:rPr>
    </w:lvl>
    <w:lvl w:ilvl="5" w:tplc="04190005" w:tentative="1">
      <w:start w:val="1"/>
      <w:numFmt w:val="bullet"/>
      <w:lvlText w:val=""/>
      <w:lvlJc w:val="left"/>
      <w:pPr>
        <w:tabs>
          <w:tab w:val="num" w:pos="4980"/>
        </w:tabs>
        <w:ind w:left="4980" w:hanging="360"/>
      </w:pPr>
      <w:rPr>
        <w:rFonts w:ascii="Wingdings" w:hAnsi="Wingdings" w:hint="default"/>
      </w:rPr>
    </w:lvl>
    <w:lvl w:ilvl="6" w:tplc="04190001" w:tentative="1">
      <w:start w:val="1"/>
      <w:numFmt w:val="bullet"/>
      <w:lvlText w:val=""/>
      <w:lvlJc w:val="left"/>
      <w:pPr>
        <w:tabs>
          <w:tab w:val="num" w:pos="5700"/>
        </w:tabs>
        <w:ind w:left="5700" w:hanging="360"/>
      </w:pPr>
      <w:rPr>
        <w:rFonts w:ascii="Symbol" w:hAnsi="Symbol" w:hint="default"/>
      </w:rPr>
    </w:lvl>
    <w:lvl w:ilvl="7" w:tplc="04190003" w:tentative="1">
      <w:start w:val="1"/>
      <w:numFmt w:val="bullet"/>
      <w:lvlText w:val="o"/>
      <w:lvlJc w:val="left"/>
      <w:pPr>
        <w:tabs>
          <w:tab w:val="num" w:pos="6420"/>
        </w:tabs>
        <w:ind w:left="6420" w:hanging="360"/>
      </w:pPr>
      <w:rPr>
        <w:rFonts w:ascii="Courier New" w:hAnsi="Courier New" w:cs="Courier New" w:hint="default"/>
      </w:rPr>
    </w:lvl>
    <w:lvl w:ilvl="8" w:tplc="04190005" w:tentative="1">
      <w:start w:val="1"/>
      <w:numFmt w:val="bullet"/>
      <w:lvlText w:val=""/>
      <w:lvlJc w:val="left"/>
      <w:pPr>
        <w:tabs>
          <w:tab w:val="num" w:pos="7140"/>
        </w:tabs>
        <w:ind w:left="7140" w:hanging="360"/>
      </w:pPr>
      <w:rPr>
        <w:rFonts w:ascii="Wingdings" w:hAnsi="Wingdings" w:hint="default"/>
      </w:rPr>
    </w:lvl>
  </w:abstractNum>
  <w:abstractNum w:abstractNumId="14">
    <w:nsid w:val="254C7B50"/>
    <w:multiLevelType w:val="hybridMultilevel"/>
    <w:tmpl w:val="7E167292"/>
    <w:lvl w:ilvl="0" w:tplc="0419000B">
      <w:start w:val="1"/>
      <w:numFmt w:val="bullet"/>
      <w:lvlText w:val=""/>
      <w:lvlJc w:val="left"/>
      <w:pPr>
        <w:tabs>
          <w:tab w:val="num" w:pos="1665"/>
        </w:tabs>
        <w:ind w:left="1665" w:hanging="360"/>
      </w:pPr>
      <w:rPr>
        <w:rFonts w:ascii="Wingdings" w:hAnsi="Wingdings" w:hint="default"/>
      </w:rPr>
    </w:lvl>
    <w:lvl w:ilvl="1" w:tplc="0419000D">
      <w:start w:val="1"/>
      <w:numFmt w:val="bullet"/>
      <w:lvlText w:val=""/>
      <w:lvlJc w:val="left"/>
      <w:pPr>
        <w:tabs>
          <w:tab w:val="num" w:pos="2385"/>
        </w:tabs>
        <w:ind w:left="2385" w:hanging="360"/>
      </w:pPr>
      <w:rPr>
        <w:rFonts w:ascii="Wingdings" w:hAnsi="Wingdings" w:hint="default"/>
      </w:rPr>
    </w:lvl>
    <w:lvl w:ilvl="2" w:tplc="04190009">
      <w:start w:val="1"/>
      <w:numFmt w:val="bullet"/>
      <w:lvlText w:val=""/>
      <w:lvlJc w:val="left"/>
      <w:pPr>
        <w:tabs>
          <w:tab w:val="num" w:pos="3105"/>
        </w:tabs>
        <w:ind w:left="3105" w:hanging="360"/>
      </w:pPr>
      <w:rPr>
        <w:rFonts w:ascii="Wingdings" w:hAnsi="Wingdings" w:hint="default"/>
      </w:rPr>
    </w:lvl>
    <w:lvl w:ilvl="3" w:tplc="0419000B">
      <w:start w:val="1"/>
      <w:numFmt w:val="bullet"/>
      <w:lvlText w:val=""/>
      <w:lvlJc w:val="left"/>
      <w:pPr>
        <w:tabs>
          <w:tab w:val="num" w:pos="3825"/>
        </w:tabs>
        <w:ind w:left="3825" w:hanging="360"/>
      </w:pPr>
      <w:rPr>
        <w:rFonts w:ascii="Wingdings" w:hAnsi="Wingdings" w:hint="default"/>
      </w:rPr>
    </w:lvl>
    <w:lvl w:ilvl="4" w:tplc="04190003" w:tentative="1">
      <w:start w:val="1"/>
      <w:numFmt w:val="bullet"/>
      <w:lvlText w:val="o"/>
      <w:lvlJc w:val="left"/>
      <w:pPr>
        <w:tabs>
          <w:tab w:val="num" w:pos="4545"/>
        </w:tabs>
        <w:ind w:left="4545" w:hanging="360"/>
      </w:pPr>
      <w:rPr>
        <w:rFonts w:ascii="Courier New" w:hAnsi="Courier New" w:cs="Courier New" w:hint="default"/>
      </w:rPr>
    </w:lvl>
    <w:lvl w:ilvl="5" w:tplc="04190005" w:tentative="1">
      <w:start w:val="1"/>
      <w:numFmt w:val="bullet"/>
      <w:lvlText w:val=""/>
      <w:lvlJc w:val="left"/>
      <w:pPr>
        <w:tabs>
          <w:tab w:val="num" w:pos="5265"/>
        </w:tabs>
        <w:ind w:left="5265" w:hanging="360"/>
      </w:pPr>
      <w:rPr>
        <w:rFonts w:ascii="Wingdings" w:hAnsi="Wingdings" w:hint="default"/>
      </w:rPr>
    </w:lvl>
    <w:lvl w:ilvl="6" w:tplc="04190001" w:tentative="1">
      <w:start w:val="1"/>
      <w:numFmt w:val="bullet"/>
      <w:lvlText w:val=""/>
      <w:lvlJc w:val="left"/>
      <w:pPr>
        <w:tabs>
          <w:tab w:val="num" w:pos="5985"/>
        </w:tabs>
        <w:ind w:left="5985" w:hanging="360"/>
      </w:pPr>
      <w:rPr>
        <w:rFonts w:ascii="Symbol" w:hAnsi="Symbol" w:hint="default"/>
      </w:rPr>
    </w:lvl>
    <w:lvl w:ilvl="7" w:tplc="04190003" w:tentative="1">
      <w:start w:val="1"/>
      <w:numFmt w:val="bullet"/>
      <w:lvlText w:val="o"/>
      <w:lvlJc w:val="left"/>
      <w:pPr>
        <w:tabs>
          <w:tab w:val="num" w:pos="6705"/>
        </w:tabs>
        <w:ind w:left="6705" w:hanging="360"/>
      </w:pPr>
      <w:rPr>
        <w:rFonts w:ascii="Courier New" w:hAnsi="Courier New" w:cs="Courier New" w:hint="default"/>
      </w:rPr>
    </w:lvl>
    <w:lvl w:ilvl="8" w:tplc="04190005" w:tentative="1">
      <w:start w:val="1"/>
      <w:numFmt w:val="bullet"/>
      <w:lvlText w:val=""/>
      <w:lvlJc w:val="left"/>
      <w:pPr>
        <w:tabs>
          <w:tab w:val="num" w:pos="7425"/>
        </w:tabs>
        <w:ind w:left="7425" w:hanging="360"/>
      </w:pPr>
      <w:rPr>
        <w:rFonts w:ascii="Wingdings" w:hAnsi="Wingdings" w:hint="default"/>
      </w:rPr>
    </w:lvl>
  </w:abstractNum>
  <w:abstractNum w:abstractNumId="15">
    <w:nsid w:val="25A9719A"/>
    <w:multiLevelType w:val="hybridMultilevel"/>
    <w:tmpl w:val="DD0C9186"/>
    <w:lvl w:ilvl="0" w:tplc="0419000B">
      <w:start w:val="1"/>
      <w:numFmt w:val="bullet"/>
      <w:lvlText w:val=""/>
      <w:lvlJc w:val="left"/>
      <w:pPr>
        <w:tabs>
          <w:tab w:val="num" w:pos="1320"/>
        </w:tabs>
        <w:ind w:left="1320" w:hanging="360"/>
      </w:pPr>
      <w:rPr>
        <w:rFonts w:ascii="Wingdings" w:hAnsi="Wingdings" w:hint="default"/>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16">
    <w:nsid w:val="26BE6E68"/>
    <w:multiLevelType w:val="hybridMultilevel"/>
    <w:tmpl w:val="9F46BE3C"/>
    <w:lvl w:ilvl="0" w:tplc="0419000B">
      <w:start w:val="1"/>
      <w:numFmt w:val="bullet"/>
      <w:lvlText w:val=""/>
      <w:lvlJc w:val="left"/>
      <w:pPr>
        <w:tabs>
          <w:tab w:val="num" w:pos="1281"/>
        </w:tabs>
        <w:ind w:left="1281" w:hanging="360"/>
      </w:pPr>
      <w:rPr>
        <w:rFonts w:ascii="Wingdings" w:hAnsi="Wingdings" w:hint="default"/>
      </w:rPr>
    </w:lvl>
    <w:lvl w:ilvl="1" w:tplc="04190003" w:tentative="1">
      <w:start w:val="1"/>
      <w:numFmt w:val="bullet"/>
      <w:lvlText w:val="o"/>
      <w:lvlJc w:val="left"/>
      <w:pPr>
        <w:tabs>
          <w:tab w:val="num" w:pos="2001"/>
        </w:tabs>
        <w:ind w:left="2001" w:hanging="360"/>
      </w:pPr>
      <w:rPr>
        <w:rFonts w:ascii="Courier New" w:hAnsi="Courier New" w:cs="Courier New" w:hint="default"/>
      </w:rPr>
    </w:lvl>
    <w:lvl w:ilvl="2" w:tplc="04190005" w:tentative="1">
      <w:start w:val="1"/>
      <w:numFmt w:val="bullet"/>
      <w:lvlText w:val=""/>
      <w:lvlJc w:val="left"/>
      <w:pPr>
        <w:tabs>
          <w:tab w:val="num" w:pos="2721"/>
        </w:tabs>
        <w:ind w:left="2721" w:hanging="360"/>
      </w:pPr>
      <w:rPr>
        <w:rFonts w:ascii="Wingdings" w:hAnsi="Wingdings" w:hint="default"/>
      </w:rPr>
    </w:lvl>
    <w:lvl w:ilvl="3" w:tplc="04190001" w:tentative="1">
      <w:start w:val="1"/>
      <w:numFmt w:val="bullet"/>
      <w:lvlText w:val=""/>
      <w:lvlJc w:val="left"/>
      <w:pPr>
        <w:tabs>
          <w:tab w:val="num" w:pos="3441"/>
        </w:tabs>
        <w:ind w:left="3441" w:hanging="360"/>
      </w:pPr>
      <w:rPr>
        <w:rFonts w:ascii="Symbol" w:hAnsi="Symbol" w:hint="default"/>
      </w:rPr>
    </w:lvl>
    <w:lvl w:ilvl="4" w:tplc="04190003" w:tentative="1">
      <w:start w:val="1"/>
      <w:numFmt w:val="bullet"/>
      <w:lvlText w:val="o"/>
      <w:lvlJc w:val="left"/>
      <w:pPr>
        <w:tabs>
          <w:tab w:val="num" w:pos="4161"/>
        </w:tabs>
        <w:ind w:left="4161" w:hanging="360"/>
      </w:pPr>
      <w:rPr>
        <w:rFonts w:ascii="Courier New" w:hAnsi="Courier New" w:cs="Courier New" w:hint="default"/>
      </w:rPr>
    </w:lvl>
    <w:lvl w:ilvl="5" w:tplc="04190005" w:tentative="1">
      <w:start w:val="1"/>
      <w:numFmt w:val="bullet"/>
      <w:lvlText w:val=""/>
      <w:lvlJc w:val="left"/>
      <w:pPr>
        <w:tabs>
          <w:tab w:val="num" w:pos="4881"/>
        </w:tabs>
        <w:ind w:left="4881" w:hanging="360"/>
      </w:pPr>
      <w:rPr>
        <w:rFonts w:ascii="Wingdings" w:hAnsi="Wingdings" w:hint="default"/>
      </w:rPr>
    </w:lvl>
    <w:lvl w:ilvl="6" w:tplc="04190001" w:tentative="1">
      <w:start w:val="1"/>
      <w:numFmt w:val="bullet"/>
      <w:lvlText w:val=""/>
      <w:lvlJc w:val="left"/>
      <w:pPr>
        <w:tabs>
          <w:tab w:val="num" w:pos="5601"/>
        </w:tabs>
        <w:ind w:left="5601" w:hanging="360"/>
      </w:pPr>
      <w:rPr>
        <w:rFonts w:ascii="Symbol" w:hAnsi="Symbol" w:hint="default"/>
      </w:rPr>
    </w:lvl>
    <w:lvl w:ilvl="7" w:tplc="04190003" w:tentative="1">
      <w:start w:val="1"/>
      <w:numFmt w:val="bullet"/>
      <w:lvlText w:val="o"/>
      <w:lvlJc w:val="left"/>
      <w:pPr>
        <w:tabs>
          <w:tab w:val="num" w:pos="6321"/>
        </w:tabs>
        <w:ind w:left="6321" w:hanging="360"/>
      </w:pPr>
      <w:rPr>
        <w:rFonts w:ascii="Courier New" w:hAnsi="Courier New" w:cs="Courier New" w:hint="default"/>
      </w:rPr>
    </w:lvl>
    <w:lvl w:ilvl="8" w:tplc="04190005" w:tentative="1">
      <w:start w:val="1"/>
      <w:numFmt w:val="bullet"/>
      <w:lvlText w:val=""/>
      <w:lvlJc w:val="left"/>
      <w:pPr>
        <w:tabs>
          <w:tab w:val="num" w:pos="7041"/>
        </w:tabs>
        <w:ind w:left="7041" w:hanging="360"/>
      </w:pPr>
      <w:rPr>
        <w:rFonts w:ascii="Wingdings" w:hAnsi="Wingdings" w:hint="default"/>
      </w:rPr>
    </w:lvl>
  </w:abstractNum>
  <w:abstractNum w:abstractNumId="17">
    <w:nsid w:val="29A90134"/>
    <w:multiLevelType w:val="hybridMultilevel"/>
    <w:tmpl w:val="B9C68E6C"/>
    <w:lvl w:ilvl="0" w:tplc="0419000B">
      <w:start w:val="1"/>
      <w:numFmt w:val="bullet"/>
      <w:lvlText w:val=""/>
      <w:lvlJc w:val="left"/>
      <w:pPr>
        <w:tabs>
          <w:tab w:val="num" w:pos="1320"/>
        </w:tabs>
        <w:ind w:left="1320" w:hanging="360"/>
      </w:pPr>
      <w:rPr>
        <w:rFonts w:ascii="Wingdings" w:hAnsi="Wingdings" w:hint="default"/>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18">
    <w:nsid w:val="2A5B288D"/>
    <w:multiLevelType w:val="multilevel"/>
    <w:tmpl w:val="AAD0829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nsid w:val="2EDD18BB"/>
    <w:multiLevelType w:val="multilevel"/>
    <w:tmpl w:val="F51A7156"/>
    <w:lvl w:ilvl="0">
      <w:start w:val="1"/>
      <w:numFmt w:val="bullet"/>
      <w:lvlText w:val=""/>
      <w:lvlJc w:val="left"/>
      <w:pPr>
        <w:tabs>
          <w:tab w:val="num" w:pos="1281"/>
        </w:tabs>
        <w:ind w:left="1281" w:hanging="360"/>
      </w:pPr>
      <w:rPr>
        <w:rFonts w:ascii="Wingdings" w:hAnsi="Wingdings"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nsid w:val="31856E60"/>
    <w:multiLevelType w:val="hybridMultilevel"/>
    <w:tmpl w:val="75E8BAAC"/>
    <w:lvl w:ilvl="0" w:tplc="04190005">
      <w:start w:val="1"/>
      <w:numFmt w:val="bullet"/>
      <w:lvlText w:val=""/>
      <w:lvlJc w:val="left"/>
      <w:pPr>
        <w:tabs>
          <w:tab w:val="num" w:pos="1320"/>
        </w:tabs>
        <w:ind w:left="1320" w:hanging="360"/>
      </w:pPr>
      <w:rPr>
        <w:rFonts w:ascii="Wingdings" w:hAnsi="Wingdings" w:hint="default"/>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21">
    <w:nsid w:val="31CE665F"/>
    <w:multiLevelType w:val="hybridMultilevel"/>
    <w:tmpl w:val="33B4DAD2"/>
    <w:lvl w:ilvl="0" w:tplc="F91662B6">
      <w:start w:val="1"/>
      <w:numFmt w:val="decimal"/>
      <w:lvlText w:val="%1)"/>
      <w:lvlJc w:val="left"/>
      <w:pPr>
        <w:tabs>
          <w:tab w:val="num" w:pos="1176"/>
        </w:tabs>
        <w:ind w:left="1176" w:hanging="360"/>
      </w:pPr>
      <w:rPr>
        <w:rFonts w:hint="default"/>
      </w:rPr>
    </w:lvl>
    <w:lvl w:ilvl="1" w:tplc="04190001">
      <w:start w:val="1"/>
      <w:numFmt w:val="bullet"/>
      <w:lvlText w:val=""/>
      <w:lvlJc w:val="left"/>
      <w:pPr>
        <w:tabs>
          <w:tab w:val="num" w:pos="2040"/>
        </w:tabs>
        <w:ind w:left="2040" w:hanging="360"/>
      </w:pPr>
      <w:rPr>
        <w:rFonts w:ascii="Symbol" w:hAnsi="Symbol" w:hint="default"/>
      </w:rPr>
    </w:lvl>
    <w:lvl w:ilvl="2" w:tplc="04190005">
      <w:start w:val="1"/>
      <w:numFmt w:val="bullet"/>
      <w:lvlText w:val=""/>
      <w:lvlJc w:val="left"/>
      <w:pPr>
        <w:tabs>
          <w:tab w:val="num" w:pos="2940"/>
        </w:tabs>
        <w:ind w:left="2940" w:hanging="360"/>
      </w:pPr>
      <w:rPr>
        <w:rFonts w:ascii="Wingdings" w:hAnsi="Wingdings" w:hint="default"/>
      </w:rPr>
    </w:lvl>
    <w:lvl w:ilvl="3" w:tplc="0419000F" w:tentative="1">
      <w:start w:val="1"/>
      <w:numFmt w:val="decimal"/>
      <w:lvlText w:val="%4."/>
      <w:lvlJc w:val="left"/>
      <w:pPr>
        <w:tabs>
          <w:tab w:val="num" w:pos="3480"/>
        </w:tabs>
        <w:ind w:left="3480" w:hanging="360"/>
      </w:pPr>
    </w:lvl>
    <w:lvl w:ilvl="4" w:tplc="04190019" w:tentative="1">
      <w:start w:val="1"/>
      <w:numFmt w:val="lowerLetter"/>
      <w:lvlText w:val="%5."/>
      <w:lvlJc w:val="left"/>
      <w:pPr>
        <w:tabs>
          <w:tab w:val="num" w:pos="4200"/>
        </w:tabs>
        <w:ind w:left="4200" w:hanging="360"/>
      </w:pPr>
    </w:lvl>
    <w:lvl w:ilvl="5" w:tplc="0419001B" w:tentative="1">
      <w:start w:val="1"/>
      <w:numFmt w:val="lowerRoman"/>
      <w:lvlText w:val="%6."/>
      <w:lvlJc w:val="right"/>
      <w:pPr>
        <w:tabs>
          <w:tab w:val="num" w:pos="4920"/>
        </w:tabs>
        <w:ind w:left="4920" w:hanging="180"/>
      </w:pPr>
    </w:lvl>
    <w:lvl w:ilvl="6" w:tplc="0419000F" w:tentative="1">
      <w:start w:val="1"/>
      <w:numFmt w:val="decimal"/>
      <w:lvlText w:val="%7."/>
      <w:lvlJc w:val="left"/>
      <w:pPr>
        <w:tabs>
          <w:tab w:val="num" w:pos="5640"/>
        </w:tabs>
        <w:ind w:left="5640" w:hanging="360"/>
      </w:pPr>
    </w:lvl>
    <w:lvl w:ilvl="7" w:tplc="04190019" w:tentative="1">
      <w:start w:val="1"/>
      <w:numFmt w:val="lowerLetter"/>
      <w:lvlText w:val="%8."/>
      <w:lvlJc w:val="left"/>
      <w:pPr>
        <w:tabs>
          <w:tab w:val="num" w:pos="6360"/>
        </w:tabs>
        <w:ind w:left="6360" w:hanging="360"/>
      </w:pPr>
    </w:lvl>
    <w:lvl w:ilvl="8" w:tplc="0419001B" w:tentative="1">
      <w:start w:val="1"/>
      <w:numFmt w:val="lowerRoman"/>
      <w:lvlText w:val="%9."/>
      <w:lvlJc w:val="right"/>
      <w:pPr>
        <w:tabs>
          <w:tab w:val="num" w:pos="7080"/>
        </w:tabs>
        <w:ind w:left="7080" w:hanging="180"/>
      </w:pPr>
    </w:lvl>
  </w:abstractNum>
  <w:abstractNum w:abstractNumId="22">
    <w:nsid w:val="33D05D60"/>
    <w:multiLevelType w:val="hybridMultilevel"/>
    <w:tmpl w:val="FE78DC72"/>
    <w:lvl w:ilvl="0" w:tplc="04190001">
      <w:start w:val="1"/>
      <w:numFmt w:val="bullet"/>
      <w:lvlText w:val=""/>
      <w:lvlJc w:val="left"/>
      <w:pPr>
        <w:tabs>
          <w:tab w:val="num" w:pos="1320"/>
        </w:tabs>
        <w:ind w:left="1320" w:hanging="360"/>
      </w:pPr>
      <w:rPr>
        <w:rFonts w:ascii="Symbol" w:hAnsi="Symbol" w:hint="default"/>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23">
    <w:nsid w:val="344B5DDF"/>
    <w:multiLevelType w:val="hybridMultilevel"/>
    <w:tmpl w:val="D7F2FA44"/>
    <w:lvl w:ilvl="0" w:tplc="0419000B">
      <w:start w:val="1"/>
      <w:numFmt w:val="bullet"/>
      <w:lvlText w:val=""/>
      <w:lvlJc w:val="left"/>
      <w:pPr>
        <w:tabs>
          <w:tab w:val="num" w:pos="1320"/>
        </w:tabs>
        <w:ind w:left="1320" w:hanging="360"/>
      </w:pPr>
      <w:rPr>
        <w:rFonts w:ascii="Wingdings" w:hAnsi="Wingdings" w:hint="default"/>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24">
    <w:nsid w:val="380A25B7"/>
    <w:multiLevelType w:val="hybridMultilevel"/>
    <w:tmpl w:val="31DC47EC"/>
    <w:lvl w:ilvl="0" w:tplc="0419000B">
      <w:start w:val="1"/>
      <w:numFmt w:val="bullet"/>
      <w:lvlText w:val=""/>
      <w:lvlJc w:val="left"/>
      <w:pPr>
        <w:tabs>
          <w:tab w:val="num" w:pos="1281"/>
        </w:tabs>
        <w:ind w:left="1281" w:hanging="360"/>
      </w:pPr>
      <w:rPr>
        <w:rFonts w:ascii="Wingdings" w:hAnsi="Wingdings" w:hint="default"/>
      </w:rPr>
    </w:lvl>
    <w:lvl w:ilvl="1" w:tplc="04190003" w:tentative="1">
      <w:start w:val="1"/>
      <w:numFmt w:val="bullet"/>
      <w:lvlText w:val="o"/>
      <w:lvlJc w:val="left"/>
      <w:pPr>
        <w:tabs>
          <w:tab w:val="num" w:pos="2001"/>
        </w:tabs>
        <w:ind w:left="2001" w:hanging="360"/>
      </w:pPr>
      <w:rPr>
        <w:rFonts w:ascii="Courier New" w:hAnsi="Courier New" w:cs="Courier New" w:hint="default"/>
      </w:rPr>
    </w:lvl>
    <w:lvl w:ilvl="2" w:tplc="04190005" w:tentative="1">
      <w:start w:val="1"/>
      <w:numFmt w:val="bullet"/>
      <w:lvlText w:val=""/>
      <w:lvlJc w:val="left"/>
      <w:pPr>
        <w:tabs>
          <w:tab w:val="num" w:pos="2721"/>
        </w:tabs>
        <w:ind w:left="2721" w:hanging="360"/>
      </w:pPr>
      <w:rPr>
        <w:rFonts w:ascii="Wingdings" w:hAnsi="Wingdings" w:hint="default"/>
      </w:rPr>
    </w:lvl>
    <w:lvl w:ilvl="3" w:tplc="04190001" w:tentative="1">
      <w:start w:val="1"/>
      <w:numFmt w:val="bullet"/>
      <w:lvlText w:val=""/>
      <w:lvlJc w:val="left"/>
      <w:pPr>
        <w:tabs>
          <w:tab w:val="num" w:pos="3441"/>
        </w:tabs>
        <w:ind w:left="3441" w:hanging="360"/>
      </w:pPr>
      <w:rPr>
        <w:rFonts w:ascii="Symbol" w:hAnsi="Symbol" w:hint="default"/>
      </w:rPr>
    </w:lvl>
    <w:lvl w:ilvl="4" w:tplc="04190003" w:tentative="1">
      <w:start w:val="1"/>
      <w:numFmt w:val="bullet"/>
      <w:lvlText w:val="o"/>
      <w:lvlJc w:val="left"/>
      <w:pPr>
        <w:tabs>
          <w:tab w:val="num" w:pos="4161"/>
        </w:tabs>
        <w:ind w:left="4161" w:hanging="360"/>
      </w:pPr>
      <w:rPr>
        <w:rFonts w:ascii="Courier New" w:hAnsi="Courier New" w:cs="Courier New" w:hint="default"/>
      </w:rPr>
    </w:lvl>
    <w:lvl w:ilvl="5" w:tplc="04190005" w:tentative="1">
      <w:start w:val="1"/>
      <w:numFmt w:val="bullet"/>
      <w:lvlText w:val=""/>
      <w:lvlJc w:val="left"/>
      <w:pPr>
        <w:tabs>
          <w:tab w:val="num" w:pos="4881"/>
        </w:tabs>
        <w:ind w:left="4881" w:hanging="360"/>
      </w:pPr>
      <w:rPr>
        <w:rFonts w:ascii="Wingdings" w:hAnsi="Wingdings" w:hint="default"/>
      </w:rPr>
    </w:lvl>
    <w:lvl w:ilvl="6" w:tplc="04190001" w:tentative="1">
      <w:start w:val="1"/>
      <w:numFmt w:val="bullet"/>
      <w:lvlText w:val=""/>
      <w:lvlJc w:val="left"/>
      <w:pPr>
        <w:tabs>
          <w:tab w:val="num" w:pos="5601"/>
        </w:tabs>
        <w:ind w:left="5601" w:hanging="360"/>
      </w:pPr>
      <w:rPr>
        <w:rFonts w:ascii="Symbol" w:hAnsi="Symbol" w:hint="default"/>
      </w:rPr>
    </w:lvl>
    <w:lvl w:ilvl="7" w:tplc="04190003" w:tentative="1">
      <w:start w:val="1"/>
      <w:numFmt w:val="bullet"/>
      <w:lvlText w:val="o"/>
      <w:lvlJc w:val="left"/>
      <w:pPr>
        <w:tabs>
          <w:tab w:val="num" w:pos="6321"/>
        </w:tabs>
        <w:ind w:left="6321" w:hanging="360"/>
      </w:pPr>
      <w:rPr>
        <w:rFonts w:ascii="Courier New" w:hAnsi="Courier New" w:cs="Courier New" w:hint="default"/>
      </w:rPr>
    </w:lvl>
    <w:lvl w:ilvl="8" w:tplc="04190005" w:tentative="1">
      <w:start w:val="1"/>
      <w:numFmt w:val="bullet"/>
      <w:lvlText w:val=""/>
      <w:lvlJc w:val="left"/>
      <w:pPr>
        <w:tabs>
          <w:tab w:val="num" w:pos="7041"/>
        </w:tabs>
        <w:ind w:left="7041" w:hanging="360"/>
      </w:pPr>
      <w:rPr>
        <w:rFonts w:ascii="Wingdings" w:hAnsi="Wingdings" w:hint="default"/>
      </w:rPr>
    </w:lvl>
  </w:abstractNum>
  <w:abstractNum w:abstractNumId="25">
    <w:nsid w:val="40EE1E40"/>
    <w:multiLevelType w:val="hybridMultilevel"/>
    <w:tmpl w:val="DCC62682"/>
    <w:lvl w:ilvl="0" w:tplc="0419000B">
      <w:start w:val="1"/>
      <w:numFmt w:val="bullet"/>
      <w:lvlText w:val=""/>
      <w:lvlJc w:val="left"/>
      <w:pPr>
        <w:tabs>
          <w:tab w:val="num" w:pos="1200"/>
        </w:tabs>
        <w:ind w:left="1200" w:hanging="360"/>
      </w:pPr>
      <w:rPr>
        <w:rFonts w:ascii="Wingdings" w:hAnsi="Wingdings" w:hint="default"/>
      </w:rPr>
    </w:lvl>
    <w:lvl w:ilvl="1" w:tplc="04190003" w:tentative="1">
      <w:start w:val="1"/>
      <w:numFmt w:val="bullet"/>
      <w:lvlText w:val="o"/>
      <w:lvlJc w:val="left"/>
      <w:pPr>
        <w:tabs>
          <w:tab w:val="num" w:pos="1920"/>
        </w:tabs>
        <w:ind w:left="1920" w:hanging="360"/>
      </w:pPr>
      <w:rPr>
        <w:rFonts w:ascii="Courier New" w:hAnsi="Courier New" w:cs="Courier New" w:hint="default"/>
      </w:rPr>
    </w:lvl>
    <w:lvl w:ilvl="2" w:tplc="04190005" w:tentative="1">
      <w:start w:val="1"/>
      <w:numFmt w:val="bullet"/>
      <w:lvlText w:val=""/>
      <w:lvlJc w:val="left"/>
      <w:pPr>
        <w:tabs>
          <w:tab w:val="num" w:pos="2640"/>
        </w:tabs>
        <w:ind w:left="2640" w:hanging="360"/>
      </w:pPr>
      <w:rPr>
        <w:rFonts w:ascii="Wingdings" w:hAnsi="Wingdings" w:hint="default"/>
      </w:rPr>
    </w:lvl>
    <w:lvl w:ilvl="3" w:tplc="04190001" w:tentative="1">
      <w:start w:val="1"/>
      <w:numFmt w:val="bullet"/>
      <w:lvlText w:val=""/>
      <w:lvlJc w:val="left"/>
      <w:pPr>
        <w:tabs>
          <w:tab w:val="num" w:pos="3360"/>
        </w:tabs>
        <w:ind w:left="3360" w:hanging="360"/>
      </w:pPr>
      <w:rPr>
        <w:rFonts w:ascii="Symbol" w:hAnsi="Symbol" w:hint="default"/>
      </w:rPr>
    </w:lvl>
    <w:lvl w:ilvl="4" w:tplc="04190003" w:tentative="1">
      <w:start w:val="1"/>
      <w:numFmt w:val="bullet"/>
      <w:lvlText w:val="o"/>
      <w:lvlJc w:val="left"/>
      <w:pPr>
        <w:tabs>
          <w:tab w:val="num" w:pos="4080"/>
        </w:tabs>
        <w:ind w:left="4080" w:hanging="360"/>
      </w:pPr>
      <w:rPr>
        <w:rFonts w:ascii="Courier New" w:hAnsi="Courier New" w:cs="Courier New" w:hint="default"/>
      </w:rPr>
    </w:lvl>
    <w:lvl w:ilvl="5" w:tplc="04190005" w:tentative="1">
      <w:start w:val="1"/>
      <w:numFmt w:val="bullet"/>
      <w:lvlText w:val=""/>
      <w:lvlJc w:val="left"/>
      <w:pPr>
        <w:tabs>
          <w:tab w:val="num" w:pos="4800"/>
        </w:tabs>
        <w:ind w:left="4800" w:hanging="360"/>
      </w:pPr>
      <w:rPr>
        <w:rFonts w:ascii="Wingdings" w:hAnsi="Wingdings" w:hint="default"/>
      </w:rPr>
    </w:lvl>
    <w:lvl w:ilvl="6" w:tplc="04190001" w:tentative="1">
      <w:start w:val="1"/>
      <w:numFmt w:val="bullet"/>
      <w:lvlText w:val=""/>
      <w:lvlJc w:val="left"/>
      <w:pPr>
        <w:tabs>
          <w:tab w:val="num" w:pos="5520"/>
        </w:tabs>
        <w:ind w:left="5520" w:hanging="360"/>
      </w:pPr>
      <w:rPr>
        <w:rFonts w:ascii="Symbol" w:hAnsi="Symbol" w:hint="default"/>
      </w:rPr>
    </w:lvl>
    <w:lvl w:ilvl="7" w:tplc="04190003" w:tentative="1">
      <w:start w:val="1"/>
      <w:numFmt w:val="bullet"/>
      <w:lvlText w:val="o"/>
      <w:lvlJc w:val="left"/>
      <w:pPr>
        <w:tabs>
          <w:tab w:val="num" w:pos="6240"/>
        </w:tabs>
        <w:ind w:left="6240" w:hanging="360"/>
      </w:pPr>
      <w:rPr>
        <w:rFonts w:ascii="Courier New" w:hAnsi="Courier New" w:cs="Courier New" w:hint="default"/>
      </w:rPr>
    </w:lvl>
    <w:lvl w:ilvl="8" w:tplc="04190005" w:tentative="1">
      <w:start w:val="1"/>
      <w:numFmt w:val="bullet"/>
      <w:lvlText w:val=""/>
      <w:lvlJc w:val="left"/>
      <w:pPr>
        <w:tabs>
          <w:tab w:val="num" w:pos="6960"/>
        </w:tabs>
        <w:ind w:left="6960" w:hanging="360"/>
      </w:pPr>
      <w:rPr>
        <w:rFonts w:ascii="Wingdings" w:hAnsi="Wingdings" w:hint="default"/>
      </w:rPr>
    </w:lvl>
  </w:abstractNum>
  <w:abstractNum w:abstractNumId="26">
    <w:nsid w:val="41CD1A2E"/>
    <w:multiLevelType w:val="hybridMultilevel"/>
    <w:tmpl w:val="2742978C"/>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27">
    <w:nsid w:val="444975F4"/>
    <w:multiLevelType w:val="hybridMultilevel"/>
    <w:tmpl w:val="E8B0277A"/>
    <w:lvl w:ilvl="0" w:tplc="0419000B">
      <w:start w:val="1"/>
      <w:numFmt w:val="bullet"/>
      <w:lvlText w:val=""/>
      <w:lvlJc w:val="left"/>
      <w:pPr>
        <w:tabs>
          <w:tab w:val="num" w:pos="1281"/>
        </w:tabs>
        <w:ind w:left="1281" w:hanging="360"/>
      </w:pPr>
      <w:rPr>
        <w:rFonts w:ascii="Wingdings" w:hAnsi="Wingdings" w:hint="default"/>
      </w:rPr>
    </w:lvl>
    <w:lvl w:ilvl="1" w:tplc="04190003" w:tentative="1">
      <w:start w:val="1"/>
      <w:numFmt w:val="bullet"/>
      <w:lvlText w:val="o"/>
      <w:lvlJc w:val="left"/>
      <w:pPr>
        <w:tabs>
          <w:tab w:val="num" w:pos="2001"/>
        </w:tabs>
        <w:ind w:left="2001" w:hanging="360"/>
      </w:pPr>
      <w:rPr>
        <w:rFonts w:ascii="Courier New" w:hAnsi="Courier New" w:cs="Courier New" w:hint="default"/>
      </w:rPr>
    </w:lvl>
    <w:lvl w:ilvl="2" w:tplc="04190005" w:tentative="1">
      <w:start w:val="1"/>
      <w:numFmt w:val="bullet"/>
      <w:lvlText w:val=""/>
      <w:lvlJc w:val="left"/>
      <w:pPr>
        <w:tabs>
          <w:tab w:val="num" w:pos="2721"/>
        </w:tabs>
        <w:ind w:left="2721" w:hanging="360"/>
      </w:pPr>
      <w:rPr>
        <w:rFonts w:ascii="Wingdings" w:hAnsi="Wingdings" w:hint="default"/>
      </w:rPr>
    </w:lvl>
    <w:lvl w:ilvl="3" w:tplc="04190001" w:tentative="1">
      <w:start w:val="1"/>
      <w:numFmt w:val="bullet"/>
      <w:lvlText w:val=""/>
      <w:lvlJc w:val="left"/>
      <w:pPr>
        <w:tabs>
          <w:tab w:val="num" w:pos="3441"/>
        </w:tabs>
        <w:ind w:left="3441" w:hanging="360"/>
      </w:pPr>
      <w:rPr>
        <w:rFonts w:ascii="Symbol" w:hAnsi="Symbol" w:hint="default"/>
      </w:rPr>
    </w:lvl>
    <w:lvl w:ilvl="4" w:tplc="04190003" w:tentative="1">
      <w:start w:val="1"/>
      <w:numFmt w:val="bullet"/>
      <w:lvlText w:val="o"/>
      <w:lvlJc w:val="left"/>
      <w:pPr>
        <w:tabs>
          <w:tab w:val="num" w:pos="4161"/>
        </w:tabs>
        <w:ind w:left="4161" w:hanging="360"/>
      </w:pPr>
      <w:rPr>
        <w:rFonts w:ascii="Courier New" w:hAnsi="Courier New" w:cs="Courier New" w:hint="default"/>
      </w:rPr>
    </w:lvl>
    <w:lvl w:ilvl="5" w:tplc="04190005" w:tentative="1">
      <w:start w:val="1"/>
      <w:numFmt w:val="bullet"/>
      <w:lvlText w:val=""/>
      <w:lvlJc w:val="left"/>
      <w:pPr>
        <w:tabs>
          <w:tab w:val="num" w:pos="4881"/>
        </w:tabs>
        <w:ind w:left="4881" w:hanging="360"/>
      </w:pPr>
      <w:rPr>
        <w:rFonts w:ascii="Wingdings" w:hAnsi="Wingdings" w:hint="default"/>
      </w:rPr>
    </w:lvl>
    <w:lvl w:ilvl="6" w:tplc="04190001" w:tentative="1">
      <w:start w:val="1"/>
      <w:numFmt w:val="bullet"/>
      <w:lvlText w:val=""/>
      <w:lvlJc w:val="left"/>
      <w:pPr>
        <w:tabs>
          <w:tab w:val="num" w:pos="5601"/>
        </w:tabs>
        <w:ind w:left="5601" w:hanging="360"/>
      </w:pPr>
      <w:rPr>
        <w:rFonts w:ascii="Symbol" w:hAnsi="Symbol" w:hint="default"/>
      </w:rPr>
    </w:lvl>
    <w:lvl w:ilvl="7" w:tplc="04190003" w:tentative="1">
      <w:start w:val="1"/>
      <w:numFmt w:val="bullet"/>
      <w:lvlText w:val="o"/>
      <w:lvlJc w:val="left"/>
      <w:pPr>
        <w:tabs>
          <w:tab w:val="num" w:pos="6321"/>
        </w:tabs>
        <w:ind w:left="6321" w:hanging="360"/>
      </w:pPr>
      <w:rPr>
        <w:rFonts w:ascii="Courier New" w:hAnsi="Courier New" w:cs="Courier New" w:hint="default"/>
      </w:rPr>
    </w:lvl>
    <w:lvl w:ilvl="8" w:tplc="04190005" w:tentative="1">
      <w:start w:val="1"/>
      <w:numFmt w:val="bullet"/>
      <w:lvlText w:val=""/>
      <w:lvlJc w:val="left"/>
      <w:pPr>
        <w:tabs>
          <w:tab w:val="num" w:pos="7041"/>
        </w:tabs>
        <w:ind w:left="7041" w:hanging="360"/>
      </w:pPr>
      <w:rPr>
        <w:rFonts w:ascii="Wingdings" w:hAnsi="Wingdings" w:hint="default"/>
      </w:rPr>
    </w:lvl>
  </w:abstractNum>
  <w:abstractNum w:abstractNumId="28">
    <w:nsid w:val="444D7C1E"/>
    <w:multiLevelType w:val="hybridMultilevel"/>
    <w:tmpl w:val="E2CE7BBE"/>
    <w:lvl w:ilvl="0" w:tplc="0419000B">
      <w:start w:val="1"/>
      <w:numFmt w:val="bullet"/>
      <w:lvlText w:val=""/>
      <w:lvlJc w:val="left"/>
      <w:pPr>
        <w:tabs>
          <w:tab w:val="num" w:pos="1380"/>
        </w:tabs>
        <w:ind w:left="1380" w:hanging="360"/>
      </w:pPr>
      <w:rPr>
        <w:rFonts w:ascii="Wingdings" w:hAnsi="Wingdings" w:hint="default"/>
      </w:rPr>
    </w:lvl>
    <w:lvl w:ilvl="1" w:tplc="04190003" w:tentative="1">
      <w:start w:val="1"/>
      <w:numFmt w:val="bullet"/>
      <w:lvlText w:val="o"/>
      <w:lvlJc w:val="left"/>
      <w:pPr>
        <w:tabs>
          <w:tab w:val="num" w:pos="2100"/>
        </w:tabs>
        <w:ind w:left="2100" w:hanging="360"/>
      </w:pPr>
      <w:rPr>
        <w:rFonts w:ascii="Courier New" w:hAnsi="Courier New" w:cs="Courier New" w:hint="default"/>
      </w:rPr>
    </w:lvl>
    <w:lvl w:ilvl="2" w:tplc="04190005" w:tentative="1">
      <w:start w:val="1"/>
      <w:numFmt w:val="bullet"/>
      <w:lvlText w:val=""/>
      <w:lvlJc w:val="left"/>
      <w:pPr>
        <w:tabs>
          <w:tab w:val="num" w:pos="2820"/>
        </w:tabs>
        <w:ind w:left="2820" w:hanging="360"/>
      </w:pPr>
      <w:rPr>
        <w:rFonts w:ascii="Wingdings" w:hAnsi="Wingdings" w:hint="default"/>
      </w:rPr>
    </w:lvl>
    <w:lvl w:ilvl="3" w:tplc="04190001" w:tentative="1">
      <w:start w:val="1"/>
      <w:numFmt w:val="bullet"/>
      <w:lvlText w:val=""/>
      <w:lvlJc w:val="left"/>
      <w:pPr>
        <w:tabs>
          <w:tab w:val="num" w:pos="3540"/>
        </w:tabs>
        <w:ind w:left="3540" w:hanging="360"/>
      </w:pPr>
      <w:rPr>
        <w:rFonts w:ascii="Symbol" w:hAnsi="Symbol" w:hint="default"/>
      </w:rPr>
    </w:lvl>
    <w:lvl w:ilvl="4" w:tplc="04190003" w:tentative="1">
      <w:start w:val="1"/>
      <w:numFmt w:val="bullet"/>
      <w:lvlText w:val="o"/>
      <w:lvlJc w:val="left"/>
      <w:pPr>
        <w:tabs>
          <w:tab w:val="num" w:pos="4260"/>
        </w:tabs>
        <w:ind w:left="4260" w:hanging="360"/>
      </w:pPr>
      <w:rPr>
        <w:rFonts w:ascii="Courier New" w:hAnsi="Courier New" w:cs="Courier New" w:hint="default"/>
      </w:rPr>
    </w:lvl>
    <w:lvl w:ilvl="5" w:tplc="04190005" w:tentative="1">
      <w:start w:val="1"/>
      <w:numFmt w:val="bullet"/>
      <w:lvlText w:val=""/>
      <w:lvlJc w:val="left"/>
      <w:pPr>
        <w:tabs>
          <w:tab w:val="num" w:pos="4980"/>
        </w:tabs>
        <w:ind w:left="4980" w:hanging="360"/>
      </w:pPr>
      <w:rPr>
        <w:rFonts w:ascii="Wingdings" w:hAnsi="Wingdings" w:hint="default"/>
      </w:rPr>
    </w:lvl>
    <w:lvl w:ilvl="6" w:tplc="04190001" w:tentative="1">
      <w:start w:val="1"/>
      <w:numFmt w:val="bullet"/>
      <w:lvlText w:val=""/>
      <w:lvlJc w:val="left"/>
      <w:pPr>
        <w:tabs>
          <w:tab w:val="num" w:pos="5700"/>
        </w:tabs>
        <w:ind w:left="5700" w:hanging="360"/>
      </w:pPr>
      <w:rPr>
        <w:rFonts w:ascii="Symbol" w:hAnsi="Symbol" w:hint="default"/>
      </w:rPr>
    </w:lvl>
    <w:lvl w:ilvl="7" w:tplc="04190003" w:tentative="1">
      <w:start w:val="1"/>
      <w:numFmt w:val="bullet"/>
      <w:lvlText w:val="o"/>
      <w:lvlJc w:val="left"/>
      <w:pPr>
        <w:tabs>
          <w:tab w:val="num" w:pos="6420"/>
        </w:tabs>
        <w:ind w:left="6420" w:hanging="360"/>
      </w:pPr>
      <w:rPr>
        <w:rFonts w:ascii="Courier New" w:hAnsi="Courier New" w:cs="Courier New" w:hint="default"/>
      </w:rPr>
    </w:lvl>
    <w:lvl w:ilvl="8" w:tplc="04190005" w:tentative="1">
      <w:start w:val="1"/>
      <w:numFmt w:val="bullet"/>
      <w:lvlText w:val=""/>
      <w:lvlJc w:val="left"/>
      <w:pPr>
        <w:tabs>
          <w:tab w:val="num" w:pos="7140"/>
        </w:tabs>
        <w:ind w:left="7140" w:hanging="360"/>
      </w:pPr>
      <w:rPr>
        <w:rFonts w:ascii="Wingdings" w:hAnsi="Wingdings" w:hint="default"/>
      </w:rPr>
    </w:lvl>
  </w:abstractNum>
  <w:abstractNum w:abstractNumId="29">
    <w:nsid w:val="44D2717B"/>
    <w:multiLevelType w:val="hybridMultilevel"/>
    <w:tmpl w:val="B468893E"/>
    <w:lvl w:ilvl="0" w:tplc="0419000B">
      <w:start w:val="1"/>
      <w:numFmt w:val="bullet"/>
      <w:lvlText w:val=""/>
      <w:lvlJc w:val="left"/>
      <w:pPr>
        <w:tabs>
          <w:tab w:val="num" w:pos="1281"/>
        </w:tabs>
        <w:ind w:left="1281" w:hanging="360"/>
      </w:pPr>
      <w:rPr>
        <w:rFonts w:ascii="Wingdings" w:hAnsi="Wingdings" w:hint="default"/>
      </w:rPr>
    </w:lvl>
    <w:lvl w:ilvl="1" w:tplc="04190003" w:tentative="1">
      <w:start w:val="1"/>
      <w:numFmt w:val="bullet"/>
      <w:lvlText w:val="o"/>
      <w:lvlJc w:val="left"/>
      <w:pPr>
        <w:tabs>
          <w:tab w:val="num" w:pos="2001"/>
        </w:tabs>
        <w:ind w:left="2001" w:hanging="360"/>
      </w:pPr>
      <w:rPr>
        <w:rFonts w:ascii="Courier New" w:hAnsi="Courier New" w:cs="Courier New" w:hint="default"/>
      </w:rPr>
    </w:lvl>
    <w:lvl w:ilvl="2" w:tplc="04190005" w:tentative="1">
      <w:start w:val="1"/>
      <w:numFmt w:val="bullet"/>
      <w:lvlText w:val=""/>
      <w:lvlJc w:val="left"/>
      <w:pPr>
        <w:tabs>
          <w:tab w:val="num" w:pos="2721"/>
        </w:tabs>
        <w:ind w:left="2721" w:hanging="360"/>
      </w:pPr>
      <w:rPr>
        <w:rFonts w:ascii="Wingdings" w:hAnsi="Wingdings" w:hint="default"/>
      </w:rPr>
    </w:lvl>
    <w:lvl w:ilvl="3" w:tplc="04190001" w:tentative="1">
      <w:start w:val="1"/>
      <w:numFmt w:val="bullet"/>
      <w:lvlText w:val=""/>
      <w:lvlJc w:val="left"/>
      <w:pPr>
        <w:tabs>
          <w:tab w:val="num" w:pos="3441"/>
        </w:tabs>
        <w:ind w:left="3441" w:hanging="360"/>
      </w:pPr>
      <w:rPr>
        <w:rFonts w:ascii="Symbol" w:hAnsi="Symbol" w:hint="default"/>
      </w:rPr>
    </w:lvl>
    <w:lvl w:ilvl="4" w:tplc="04190003" w:tentative="1">
      <w:start w:val="1"/>
      <w:numFmt w:val="bullet"/>
      <w:lvlText w:val="o"/>
      <w:lvlJc w:val="left"/>
      <w:pPr>
        <w:tabs>
          <w:tab w:val="num" w:pos="4161"/>
        </w:tabs>
        <w:ind w:left="4161" w:hanging="360"/>
      </w:pPr>
      <w:rPr>
        <w:rFonts w:ascii="Courier New" w:hAnsi="Courier New" w:cs="Courier New" w:hint="default"/>
      </w:rPr>
    </w:lvl>
    <w:lvl w:ilvl="5" w:tplc="04190005" w:tentative="1">
      <w:start w:val="1"/>
      <w:numFmt w:val="bullet"/>
      <w:lvlText w:val=""/>
      <w:lvlJc w:val="left"/>
      <w:pPr>
        <w:tabs>
          <w:tab w:val="num" w:pos="4881"/>
        </w:tabs>
        <w:ind w:left="4881" w:hanging="360"/>
      </w:pPr>
      <w:rPr>
        <w:rFonts w:ascii="Wingdings" w:hAnsi="Wingdings" w:hint="default"/>
      </w:rPr>
    </w:lvl>
    <w:lvl w:ilvl="6" w:tplc="04190001" w:tentative="1">
      <w:start w:val="1"/>
      <w:numFmt w:val="bullet"/>
      <w:lvlText w:val=""/>
      <w:lvlJc w:val="left"/>
      <w:pPr>
        <w:tabs>
          <w:tab w:val="num" w:pos="5601"/>
        </w:tabs>
        <w:ind w:left="5601" w:hanging="360"/>
      </w:pPr>
      <w:rPr>
        <w:rFonts w:ascii="Symbol" w:hAnsi="Symbol" w:hint="default"/>
      </w:rPr>
    </w:lvl>
    <w:lvl w:ilvl="7" w:tplc="04190003" w:tentative="1">
      <w:start w:val="1"/>
      <w:numFmt w:val="bullet"/>
      <w:lvlText w:val="o"/>
      <w:lvlJc w:val="left"/>
      <w:pPr>
        <w:tabs>
          <w:tab w:val="num" w:pos="6321"/>
        </w:tabs>
        <w:ind w:left="6321" w:hanging="360"/>
      </w:pPr>
      <w:rPr>
        <w:rFonts w:ascii="Courier New" w:hAnsi="Courier New" w:cs="Courier New" w:hint="default"/>
      </w:rPr>
    </w:lvl>
    <w:lvl w:ilvl="8" w:tplc="04190005" w:tentative="1">
      <w:start w:val="1"/>
      <w:numFmt w:val="bullet"/>
      <w:lvlText w:val=""/>
      <w:lvlJc w:val="left"/>
      <w:pPr>
        <w:tabs>
          <w:tab w:val="num" w:pos="7041"/>
        </w:tabs>
        <w:ind w:left="7041" w:hanging="360"/>
      </w:pPr>
      <w:rPr>
        <w:rFonts w:ascii="Wingdings" w:hAnsi="Wingdings" w:hint="default"/>
      </w:rPr>
    </w:lvl>
  </w:abstractNum>
  <w:abstractNum w:abstractNumId="30">
    <w:nsid w:val="4A875EA0"/>
    <w:multiLevelType w:val="hybridMultilevel"/>
    <w:tmpl w:val="D92CFCFE"/>
    <w:lvl w:ilvl="0" w:tplc="0419000B">
      <w:start w:val="1"/>
      <w:numFmt w:val="bullet"/>
      <w:lvlText w:val=""/>
      <w:lvlJc w:val="left"/>
      <w:pPr>
        <w:tabs>
          <w:tab w:val="num" w:pos="1320"/>
        </w:tabs>
        <w:ind w:left="1320" w:hanging="360"/>
      </w:pPr>
      <w:rPr>
        <w:rFonts w:ascii="Wingdings" w:hAnsi="Wingdings" w:hint="default"/>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31">
    <w:nsid w:val="4B303141"/>
    <w:multiLevelType w:val="hybridMultilevel"/>
    <w:tmpl w:val="966E69A6"/>
    <w:lvl w:ilvl="0" w:tplc="0419000B">
      <w:start w:val="1"/>
      <w:numFmt w:val="bullet"/>
      <w:lvlText w:val=""/>
      <w:lvlJc w:val="left"/>
      <w:pPr>
        <w:tabs>
          <w:tab w:val="num" w:pos="1281"/>
        </w:tabs>
        <w:ind w:left="1281" w:hanging="360"/>
      </w:pPr>
      <w:rPr>
        <w:rFonts w:ascii="Wingdings" w:hAnsi="Wingdings" w:hint="default"/>
      </w:rPr>
    </w:lvl>
    <w:lvl w:ilvl="1" w:tplc="04190003" w:tentative="1">
      <w:start w:val="1"/>
      <w:numFmt w:val="bullet"/>
      <w:lvlText w:val="o"/>
      <w:lvlJc w:val="left"/>
      <w:pPr>
        <w:tabs>
          <w:tab w:val="num" w:pos="2001"/>
        </w:tabs>
        <w:ind w:left="2001" w:hanging="360"/>
      </w:pPr>
      <w:rPr>
        <w:rFonts w:ascii="Courier New" w:hAnsi="Courier New" w:cs="Courier New" w:hint="default"/>
      </w:rPr>
    </w:lvl>
    <w:lvl w:ilvl="2" w:tplc="04190005" w:tentative="1">
      <w:start w:val="1"/>
      <w:numFmt w:val="bullet"/>
      <w:lvlText w:val=""/>
      <w:lvlJc w:val="left"/>
      <w:pPr>
        <w:tabs>
          <w:tab w:val="num" w:pos="2721"/>
        </w:tabs>
        <w:ind w:left="2721" w:hanging="360"/>
      </w:pPr>
      <w:rPr>
        <w:rFonts w:ascii="Wingdings" w:hAnsi="Wingdings" w:hint="default"/>
      </w:rPr>
    </w:lvl>
    <w:lvl w:ilvl="3" w:tplc="04190001" w:tentative="1">
      <w:start w:val="1"/>
      <w:numFmt w:val="bullet"/>
      <w:lvlText w:val=""/>
      <w:lvlJc w:val="left"/>
      <w:pPr>
        <w:tabs>
          <w:tab w:val="num" w:pos="3441"/>
        </w:tabs>
        <w:ind w:left="3441" w:hanging="360"/>
      </w:pPr>
      <w:rPr>
        <w:rFonts w:ascii="Symbol" w:hAnsi="Symbol" w:hint="default"/>
      </w:rPr>
    </w:lvl>
    <w:lvl w:ilvl="4" w:tplc="04190003" w:tentative="1">
      <w:start w:val="1"/>
      <w:numFmt w:val="bullet"/>
      <w:lvlText w:val="o"/>
      <w:lvlJc w:val="left"/>
      <w:pPr>
        <w:tabs>
          <w:tab w:val="num" w:pos="4161"/>
        </w:tabs>
        <w:ind w:left="4161" w:hanging="360"/>
      </w:pPr>
      <w:rPr>
        <w:rFonts w:ascii="Courier New" w:hAnsi="Courier New" w:cs="Courier New" w:hint="default"/>
      </w:rPr>
    </w:lvl>
    <w:lvl w:ilvl="5" w:tplc="04190005" w:tentative="1">
      <w:start w:val="1"/>
      <w:numFmt w:val="bullet"/>
      <w:lvlText w:val=""/>
      <w:lvlJc w:val="left"/>
      <w:pPr>
        <w:tabs>
          <w:tab w:val="num" w:pos="4881"/>
        </w:tabs>
        <w:ind w:left="4881" w:hanging="360"/>
      </w:pPr>
      <w:rPr>
        <w:rFonts w:ascii="Wingdings" w:hAnsi="Wingdings" w:hint="default"/>
      </w:rPr>
    </w:lvl>
    <w:lvl w:ilvl="6" w:tplc="04190001" w:tentative="1">
      <w:start w:val="1"/>
      <w:numFmt w:val="bullet"/>
      <w:lvlText w:val=""/>
      <w:lvlJc w:val="left"/>
      <w:pPr>
        <w:tabs>
          <w:tab w:val="num" w:pos="5601"/>
        </w:tabs>
        <w:ind w:left="5601" w:hanging="360"/>
      </w:pPr>
      <w:rPr>
        <w:rFonts w:ascii="Symbol" w:hAnsi="Symbol" w:hint="default"/>
      </w:rPr>
    </w:lvl>
    <w:lvl w:ilvl="7" w:tplc="04190003" w:tentative="1">
      <w:start w:val="1"/>
      <w:numFmt w:val="bullet"/>
      <w:lvlText w:val="o"/>
      <w:lvlJc w:val="left"/>
      <w:pPr>
        <w:tabs>
          <w:tab w:val="num" w:pos="6321"/>
        </w:tabs>
        <w:ind w:left="6321" w:hanging="360"/>
      </w:pPr>
      <w:rPr>
        <w:rFonts w:ascii="Courier New" w:hAnsi="Courier New" w:cs="Courier New" w:hint="default"/>
      </w:rPr>
    </w:lvl>
    <w:lvl w:ilvl="8" w:tplc="04190005" w:tentative="1">
      <w:start w:val="1"/>
      <w:numFmt w:val="bullet"/>
      <w:lvlText w:val=""/>
      <w:lvlJc w:val="left"/>
      <w:pPr>
        <w:tabs>
          <w:tab w:val="num" w:pos="7041"/>
        </w:tabs>
        <w:ind w:left="7041" w:hanging="360"/>
      </w:pPr>
      <w:rPr>
        <w:rFonts w:ascii="Wingdings" w:hAnsi="Wingdings" w:hint="default"/>
      </w:rPr>
    </w:lvl>
  </w:abstractNum>
  <w:abstractNum w:abstractNumId="32">
    <w:nsid w:val="4E73476E"/>
    <w:multiLevelType w:val="hybridMultilevel"/>
    <w:tmpl w:val="2E1C6704"/>
    <w:lvl w:ilvl="0" w:tplc="0419000B">
      <w:start w:val="1"/>
      <w:numFmt w:val="bullet"/>
      <w:lvlText w:val=""/>
      <w:lvlJc w:val="left"/>
      <w:pPr>
        <w:tabs>
          <w:tab w:val="num" w:pos="1281"/>
        </w:tabs>
        <w:ind w:left="1281" w:hanging="360"/>
      </w:pPr>
      <w:rPr>
        <w:rFonts w:ascii="Wingdings" w:hAnsi="Wingdings" w:hint="default"/>
      </w:rPr>
    </w:lvl>
    <w:lvl w:ilvl="1" w:tplc="04190003" w:tentative="1">
      <w:start w:val="1"/>
      <w:numFmt w:val="bullet"/>
      <w:lvlText w:val="o"/>
      <w:lvlJc w:val="left"/>
      <w:pPr>
        <w:tabs>
          <w:tab w:val="num" w:pos="2001"/>
        </w:tabs>
        <w:ind w:left="2001" w:hanging="360"/>
      </w:pPr>
      <w:rPr>
        <w:rFonts w:ascii="Courier New" w:hAnsi="Courier New" w:cs="Courier New" w:hint="default"/>
      </w:rPr>
    </w:lvl>
    <w:lvl w:ilvl="2" w:tplc="04190005" w:tentative="1">
      <w:start w:val="1"/>
      <w:numFmt w:val="bullet"/>
      <w:lvlText w:val=""/>
      <w:lvlJc w:val="left"/>
      <w:pPr>
        <w:tabs>
          <w:tab w:val="num" w:pos="2721"/>
        </w:tabs>
        <w:ind w:left="2721" w:hanging="360"/>
      </w:pPr>
      <w:rPr>
        <w:rFonts w:ascii="Wingdings" w:hAnsi="Wingdings" w:hint="default"/>
      </w:rPr>
    </w:lvl>
    <w:lvl w:ilvl="3" w:tplc="04190001" w:tentative="1">
      <w:start w:val="1"/>
      <w:numFmt w:val="bullet"/>
      <w:lvlText w:val=""/>
      <w:lvlJc w:val="left"/>
      <w:pPr>
        <w:tabs>
          <w:tab w:val="num" w:pos="3441"/>
        </w:tabs>
        <w:ind w:left="3441" w:hanging="360"/>
      </w:pPr>
      <w:rPr>
        <w:rFonts w:ascii="Symbol" w:hAnsi="Symbol" w:hint="default"/>
      </w:rPr>
    </w:lvl>
    <w:lvl w:ilvl="4" w:tplc="04190003" w:tentative="1">
      <w:start w:val="1"/>
      <w:numFmt w:val="bullet"/>
      <w:lvlText w:val="o"/>
      <w:lvlJc w:val="left"/>
      <w:pPr>
        <w:tabs>
          <w:tab w:val="num" w:pos="4161"/>
        </w:tabs>
        <w:ind w:left="4161" w:hanging="360"/>
      </w:pPr>
      <w:rPr>
        <w:rFonts w:ascii="Courier New" w:hAnsi="Courier New" w:cs="Courier New" w:hint="default"/>
      </w:rPr>
    </w:lvl>
    <w:lvl w:ilvl="5" w:tplc="04190005" w:tentative="1">
      <w:start w:val="1"/>
      <w:numFmt w:val="bullet"/>
      <w:lvlText w:val=""/>
      <w:lvlJc w:val="left"/>
      <w:pPr>
        <w:tabs>
          <w:tab w:val="num" w:pos="4881"/>
        </w:tabs>
        <w:ind w:left="4881" w:hanging="360"/>
      </w:pPr>
      <w:rPr>
        <w:rFonts w:ascii="Wingdings" w:hAnsi="Wingdings" w:hint="default"/>
      </w:rPr>
    </w:lvl>
    <w:lvl w:ilvl="6" w:tplc="04190001" w:tentative="1">
      <w:start w:val="1"/>
      <w:numFmt w:val="bullet"/>
      <w:lvlText w:val=""/>
      <w:lvlJc w:val="left"/>
      <w:pPr>
        <w:tabs>
          <w:tab w:val="num" w:pos="5601"/>
        </w:tabs>
        <w:ind w:left="5601" w:hanging="360"/>
      </w:pPr>
      <w:rPr>
        <w:rFonts w:ascii="Symbol" w:hAnsi="Symbol" w:hint="default"/>
      </w:rPr>
    </w:lvl>
    <w:lvl w:ilvl="7" w:tplc="04190003" w:tentative="1">
      <w:start w:val="1"/>
      <w:numFmt w:val="bullet"/>
      <w:lvlText w:val="o"/>
      <w:lvlJc w:val="left"/>
      <w:pPr>
        <w:tabs>
          <w:tab w:val="num" w:pos="6321"/>
        </w:tabs>
        <w:ind w:left="6321" w:hanging="360"/>
      </w:pPr>
      <w:rPr>
        <w:rFonts w:ascii="Courier New" w:hAnsi="Courier New" w:cs="Courier New" w:hint="default"/>
      </w:rPr>
    </w:lvl>
    <w:lvl w:ilvl="8" w:tplc="04190005" w:tentative="1">
      <w:start w:val="1"/>
      <w:numFmt w:val="bullet"/>
      <w:lvlText w:val=""/>
      <w:lvlJc w:val="left"/>
      <w:pPr>
        <w:tabs>
          <w:tab w:val="num" w:pos="7041"/>
        </w:tabs>
        <w:ind w:left="7041" w:hanging="360"/>
      </w:pPr>
      <w:rPr>
        <w:rFonts w:ascii="Wingdings" w:hAnsi="Wingdings" w:hint="default"/>
      </w:rPr>
    </w:lvl>
  </w:abstractNum>
  <w:abstractNum w:abstractNumId="33">
    <w:nsid w:val="4EAE2D08"/>
    <w:multiLevelType w:val="hybridMultilevel"/>
    <w:tmpl w:val="87E86C92"/>
    <w:lvl w:ilvl="0" w:tplc="0419000B">
      <w:start w:val="1"/>
      <w:numFmt w:val="bullet"/>
      <w:lvlText w:val=""/>
      <w:lvlJc w:val="left"/>
      <w:pPr>
        <w:tabs>
          <w:tab w:val="num" w:pos="1320"/>
        </w:tabs>
        <w:ind w:left="1320" w:hanging="360"/>
      </w:pPr>
      <w:rPr>
        <w:rFonts w:ascii="Wingdings" w:hAnsi="Wingdings" w:hint="default"/>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34">
    <w:nsid w:val="52D1746F"/>
    <w:multiLevelType w:val="hybridMultilevel"/>
    <w:tmpl w:val="3D7C08AC"/>
    <w:lvl w:ilvl="0" w:tplc="0419000B">
      <w:start w:val="1"/>
      <w:numFmt w:val="bullet"/>
      <w:lvlText w:val=""/>
      <w:lvlJc w:val="left"/>
      <w:pPr>
        <w:tabs>
          <w:tab w:val="num" w:pos="1281"/>
        </w:tabs>
        <w:ind w:left="1281" w:hanging="360"/>
      </w:pPr>
      <w:rPr>
        <w:rFonts w:ascii="Wingdings" w:hAnsi="Wingdings" w:hint="default"/>
      </w:rPr>
    </w:lvl>
    <w:lvl w:ilvl="1" w:tplc="04190003" w:tentative="1">
      <w:start w:val="1"/>
      <w:numFmt w:val="bullet"/>
      <w:lvlText w:val="o"/>
      <w:lvlJc w:val="left"/>
      <w:pPr>
        <w:tabs>
          <w:tab w:val="num" w:pos="2001"/>
        </w:tabs>
        <w:ind w:left="2001" w:hanging="360"/>
      </w:pPr>
      <w:rPr>
        <w:rFonts w:ascii="Courier New" w:hAnsi="Courier New" w:cs="Courier New" w:hint="default"/>
      </w:rPr>
    </w:lvl>
    <w:lvl w:ilvl="2" w:tplc="04190005" w:tentative="1">
      <w:start w:val="1"/>
      <w:numFmt w:val="bullet"/>
      <w:lvlText w:val=""/>
      <w:lvlJc w:val="left"/>
      <w:pPr>
        <w:tabs>
          <w:tab w:val="num" w:pos="2721"/>
        </w:tabs>
        <w:ind w:left="2721" w:hanging="360"/>
      </w:pPr>
      <w:rPr>
        <w:rFonts w:ascii="Wingdings" w:hAnsi="Wingdings" w:hint="default"/>
      </w:rPr>
    </w:lvl>
    <w:lvl w:ilvl="3" w:tplc="04190001" w:tentative="1">
      <w:start w:val="1"/>
      <w:numFmt w:val="bullet"/>
      <w:lvlText w:val=""/>
      <w:lvlJc w:val="left"/>
      <w:pPr>
        <w:tabs>
          <w:tab w:val="num" w:pos="3441"/>
        </w:tabs>
        <w:ind w:left="3441" w:hanging="360"/>
      </w:pPr>
      <w:rPr>
        <w:rFonts w:ascii="Symbol" w:hAnsi="Symbol" w:hint="default"/>
      </w:rPr>
    </w:lvl>
    <w:lvl w:ilvl="4" w:tplc="04190003" w:tentative="1">
      <w:start w:val="1"/>
      <w:numFmt w:val="bullet"/>
      <w:lvlText w:val="o"/>
      <w:lvlJc w:val="left"/>
      <w:pPr>
        <w:tabs>
          <w:tab w:val="num" w:pos="4161"/>
        </w:tabs>
        <w:ind w:left="4161" w:hanging="360"/>
      </w:pPr>
      <w:rPr>
        <w:rFonts w:ascii="Courier New" w:hAnsi="Courier New" w:cs="Courier New" w:hint="default"/>
      </w:rPr>
    </w:lvl>
    <w:lvl w:ilvl="5" w:tplc="04190005" w:tentative="1">
      <w:start w:val="1"/>
      <w:numFmt w:val="bullet"/>
      <w:lvlText w:val=""/>
      <w:lvlJc w:val="left"/>
      <w:pPr>
        <w:tabs>
          <w:tab w:val="num" w:pos="4881"/>
        </w:tabs>
        <w:ind w:left="4881" w:hanging="360"/>
      </w:pPr>
      <w:rPr>
        <w:rFonts w:ascii="Wingdings" w:hAnsi="Wingdings" w:hint="default"/>
      </w:rPr>
    </w:lvl>
    <w:lvl w:ilvl="6" w:tplc="04190001" w:tentative="1">
      <w:start w:val="1"/>
      <w:numFmt w:val="bullet"/>
      <w:lvlText w:val=""/>
      <w:lvlJc w:val="left"/>
      <w:pPr>
        <w:tabs>
          <w:tab w:val="num" w:pos="5601"/>
        </w:tabs>
        <w:ind w:left="5601" w:hanging="360"/>
      </w:pPr>
      <w:rPr>
        <w:rFonts w:ascii="Symbol" w:hAnsi="Symbol" w:hint="default"/>
      </w:rPr>
    </w:lvl>
    <w:lvl w:ilvl="7" w:tplc="04190003" w:tentative="1">
      <w:start w:val="1"/>
      <w:numFmt w:val="bullet"/>
      <w:lvlText w:val="o"/>
      <w:lvlJc w:val="left"/>
      <w:pPr>
        <w:tabs>
          <w:tab w:val="num" w:pos="6321"/>
        </w:tabs>
        <w:ind w:left="6321" w:hanging="360"/>
      </w:pPr>
      <w:rPr>
        <w:rFonts w:ascii="Courier New" w:hAnsi="Courier New" w:cs="Courier New" w:hint="default"/>
      </w:rPr>
    </w:lvl>
    <w:lvl w:ilvl="8" w:tplc="04190005" w:tentative="1">
      <w:start w:val="1"/>
      <w:numFmt w:val="bullet"/>
      <w:lvlText w:val=""/>
      <w:lvlJc w:val="left"/>
      <w:pPr>
        <w:tabs>
          <w:tab w:val="num" w:pos="7041"/>
        </w:tabs>
        <w:ind w:left="7041" w:hanging="360"/>
      </w:pPr>
      <w:rPr>
        <w:rFonts w:ascii="Wingdings" w:hAnsi="Wingdings" w:hint="default"/>
      </w:rPr>
    </w:lvl>
  </w:abstractNum>
  <w:abstractNum w:abstractNumId="35">
    <w:nsid w:val="52F83417"/>
    <w:multiLevelType w:val="hybridMultilevel"/>
    <w:tmpl w:val="381C0B7A"/>
    <w:lvl w:ilvl="0" w:tplc="0419000B">
      <w:start w:val="1"/>
      <w:numFmt w:val="bullet"/>
      <w:lvlText w:val=""/>
      <w:lvlJc w:val="left"/>
      <w:pPr>
        <w:tabs>
          <w:tab w:val="num" w:pos="1281"/>
        </w:tabs>
        <w:ind w:left="1281" w:hanging="360"/>
      </w:pPr>
      <w:rPr>
        <w:rFonts w:ascii="Wingdings" w:hAnsi="Wingdings" w:hint="default"/>
      </w:rPr>
    </w:lvl>
    <w:lvl w:ilvl="1" w:tplc="04190003" w:tentative="1">
      <w:start w:val="1"/>
      <w:numFmt w:val="bullet"/>
      <w:lvlText w:val="o"/>
      <w:lvlJc w:val="left"/>
      <w:pPr>
        <w:tabs>
          <w:tab w:val="num" w:pos="2001"/>
        </w:tabs>
        <w:ind w:left="2001" w:hanging="360"/>
      </w:pPr>
      <w:rPr>
        <w:rFonts w:ascii="Courier New" w:hAnsi="Courier New" w:cs="Courier New" w:hint="default"/>
      </w:rPr>
    </w:lvl>
    <w:lvl w:ilvl="2" w:tplc="04190005" w:tentative="1">
      <w:start w:val="1"/>
      <w:numFmt w:val="bullet"/>
      <w:lvlText w:val=""/>
      <w:lvlJc w:val="left"/>
      <w:pPr>
        <w:tabs>
          <w:tab w:val="num" w:pos="2721"/>
        </w:tabs>
        <w:ind w:left="2721" w:hanging="360"/>
      </w:pPr>
      <w:rPr>
        <w:rFonts w:ascii="Wingdings" w:hAnsi="Wingdings" w:hint="default"/>
      </w:rPr>
    </w:lvl>
    <w:lvl w:ilvl="3" w:tplc="04190001" w:tentative="1">
      <w:start w:val="1"/>
      <w:numFmt w:val="bullet"/>
      <w:lvlText w:val=""/>
      <w:lvlJc w:val="left"/>
      <w:pPr>
        <w:tabs>
          <w:tab w:val="num" w:pos="3441"/>
        </w:tabs>
        <w:ind w:left="3441" w:hanging="360"/>
      </w:pPr>
      <w:rPr>
        <w:rFonts w:ascii="Symbol" w:hAnsi="Symbol" w:hint="default"/>
      </w:rPr>
    </w:lvl>
    <w:lvl w:ilvl="4" w:tplc="04190003" w:tentative="1">
      <w:start w:val="1"/>
      <w:numFmt w:val="bullet"/>
      <w:lvlText w:val="o"/>
      <w:lvlJc w:val="left"/>
      <w:pPr>
        <w:tabs>
          <w:tab w:val="num" w:pos="4161"/>
        </w:tabs>
        <w:ind w:left="4161" w:hanging="360"/>
      </w:pPr>
      <w:rPr>
        <w:rFonts w:ascii="Courier New" w:hAnsi="Courier New" w:cs="Courier New" w:hint="default"/>
      </w:rPr>
    </w:lvl>
    <w:lvl w:ilvl="5" w:tplc="04190005" w:tentative="1">
      <w:start w:val="1"/>
      <w:numFmt w:val="bullet"/>
      <w:lvlText w:val=""/>
      <w:lvlJc w:val="left"/>
      <w:pPr>
        <w:tabs>
          <w:tab w:val="num" w:pos="4881"/>
        </w:tabs>
        <w:ind w:left="4881" w:hanging="360"/>
      </w:pPr>
      <w:rPr>
        <w:rFonts w:ascii="Wingdings" w:hAnsi="Wingdings" w:hint="default"/>
      </w:rPr>
    </w:lvl>
    <w:lvl w:ilvl="6" w:tplc="04190001" w:tentative="1">
      <w:start w:val="1"/>
      <w:numFmt w:val="bullet"/>
      <w:lvlText w:val=""/>
      <w:lvlJc w:val="left"/>
      <w:pPr>
        <w:tabs>
          <w:tab w:val="num" w:pos="5601"/>
        </w:tabs>
        <w:ind w:left="5601" w:hanging="360"/>
      </w:pPr>
      <w:rPr>
        <w:rFonts w:ascii="Symbol" w:hAnsi="Symbol" w:hint="default"/>
      </w:rPr>
    </w:lvl>
    <w:lvl w:ilvl="7" w:tplc="04190003" w:tentative="1">
      <w:start w:val="1"/>
      <w:numFmt w:val="bullet"/>
      <w:lvlText w:val="o"/>
      <w:lvlJc w:val="left"/>
      <w:pPr>
        <w:tabs>
          <w:tab w:val="num" w:pos="6321"/>
        </w:tabs>
        <w:ind w:left="6321" w:hanging="360"/>
      </w:pPr>
      <w:rPr>
        <w:rFonts w:ascii="Courier New" w:hAnsi="Courier New" w:cs="Courier New" w:hint="default"/>
      </w:rPr>
    </w:lvl>
    <w:lvl w:ilvl="8" w:tplc="04190005" w:tentative="1">
      <w:start w:val="1"/>
      <w:numFmt w:val="bullet"/>
      <w:lvlText w:val=""/>
      <w:lvlJc w:val="left"/>
      <w:pPr>
        <w:tabs>
          <w:tab w:val="num" w:pos="7041"/>
        </w:tabs>
        <w:ind w:left="7041" w:hanging="360"/>
      </w:pPr>
      <w:rPr>
        <w:rFonts w:ascii="Wingdings" w:hAnsi="Wingdings" w:hint="default"/>
      </w:rPr>
    </w:lvl>
  </w:abstractNum>
  <w:abstractNum w:abstractNumId="36">
    <w:nsid w:val="559921E9"/>
    <w:multiLevelType w:val="hybridMultilevel"/>
    <w:tmpl w:val="616612BC"/>
    <w:lvl w:ilvl="0" w:tplc="0419000D">
      <w:start w:val="1"/>
      <w:numFmt w:val="bullet"/>
      <w:lvlText w:val=""/>
      <w:lvlJc w:val="left"/>
      <w:pPr>
        <w:tabs>
          <w:tab w:val="num" w:pos="1320"/>
        </w:tabs>
        <w:ind w:left="1320" w:hanging="360"/>
      </w:pPr>
      <w:rPr>
        <w:rFonts w:ascii="Wingdings" w:hAnsi="Wingdings" w:hint="default"/>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37">
    <w:nsid w:val="58B9063A"/>
    <w:multiLevelType w:val="hybridMultilevel"/>
    <w:tmpl w:val="DB1C5176"/>
    <w:lvl w:ilvl="0" w:tplc="0419000B">
      <w:start w:val="1"/>
      <w:numFmt w:val="bullet"/>
      <w:lvlText w:val=""/>
      <w:lvlJc w:val="left"/>
      <w:pPr>
        <w:tabs>
          <w:tab w:val="num" w:pos="1281"/>
        </w:tabs>
        <w:ind w:left="1281" w:hanging="360"/>
      </w:pPr>
      <w:rPr>
        <w:rFonts w:ascii="Wingdings" w:hAnsi="Wingdings" w:hint="default"/>
      </w:rPr>
    </w:lvl>
    <w:lvl w:ilvl="1" w:tplc="04190009">
      <w:start w:val="1"/>
      <w:numFmt w:val="bullet"/>
      <w:lvlText w:val=""/>
      <w:lvlJc w:val="left"/>
      <w:pPr>
        <w:tabs>
          <w:tab w:val="num" w:pos="2001"/>
        </w:tabs>
        <w:ind w:left="2001" w:hanging="360"/>
      </w:pPr>
      <w:rPr>
        <w:rFonts w:ascii="Wingdings" w:hAnsi="Wingdings" w:hint="default"/>
      </w:rPr>
    </w:lvl>
    <w:lvl w:ilvl="2" w:tplc="04190005" w:tentative="1">
      <w:start w:val="1"/>
      <w:numFmt w:val="bullet"/>
      <w:lvlText w:val=""/>
      <w:lvlJc w:val="left"/>
      <w:pPr>
        <w:tabs>
          <w:tab w:val="num" w:pos="2721"/>
        </w:tabs>
        <w:ind w:left="2721" w:hanging="360"/>
      </w:pPr>
      <w:rPr>
        <w:rFonts w:ascii="Wingdings" w:hAnsi="Wingdings" w:hint="default"/>
      </w:rPr>
    </w:lvl>
    <w:lvl w:ilvl="3" w:tplc="04190001" w:tentative="1">
      <w:start w:val="1"/>
      <w:numFmt w:val="bullet"/>
      <w:lvlText w:val=""/>
      <w:lvlJc w:val="left"/>
      <w:pPr>
        <w:tabs>
          <w:tab w:val="num" w:pos="3441"/>
        </w:tabs>
        <w:ind w:left="3441" w:hanging="360"/>
      </w:pPr>
      <w:rPr>
        <w:rFonts w:ascii="Symbol" w:hAnsi="Symbol" w:hint="default"/>
      </w:rPr>
    </w:lvl>
    <w:lvl w:ilvl="4" w:tplc="04190003" w:tentative="1">
      <w:start w:val="1"/>
      <w:numFmt w:val="bullet"/>
      <w:lvlText w:val="o"/>
      <w:lvlJc w:val="left"/>
      <w:pPr>
        <w:tabs>
          <w:tab w:val="num" w:pos="4161"/>
        </w:tabs>
        <w:ind w:left="4161" w:hanging="360"/>
      </w:pPr>
      <w:rPr>
        <w:rFonts w:ascii="Courier New" w:hAnsi="Courier New" w:cs="Courier New" w:hint="default"/>
      </w:rPr>
    </w:lvl>
    <w:lvl w:ilvl="5" w:tplc="04190005" w:tentative="1">
      <w:start w:val="1"/>
      <w:numFmt w:val="bullet"/>
      <w:lvlText w:val=""/>
      <w:lvlJc w:val="left"/>
      <w:pPr>
        <w:tabs>
          <w:tab w:val="num" w:pos="4881"/>
        </w:tabs>
        <w:ind w:left="4881" w:hanging="360"/>
      </w:pPr>
      <w:rPr>
        <w:rFonts w:ascii="Wingdings" w:hAnsi="Wingdings" w:hint="default"/>
      </w:rPr>
    </w:lvl>
    <w:lvl w:ilvl="6" w:tplc="04190001" w:tentative="1">
      <w:start w:val="1"/>
      <w:numFmt w:val="bullet"/>
      <w:lvlText w:val=""/>
      <w:lvlJc w:val="left"/>
      <w:pPr>
        <w:tabs>
          <w:tab w:val="num" w:pos="5601"/>
        </w:tabs>
        <w:ind w:left="5601" w:hanging="360"/>
      </w:pPr>
      <w:rPr>
        <w:rFonts w:ascii="Symbol" w:hAnsi="Symbol" w:hint="default"/>
      </w:rPr>
    </w:lvl>
    <w:lvl w:ilvl="7" w:tplc="04190003" w:tentative="1">
      <w:start w:val="1"/>
      <w:numFmt w:val="bullet"/>
      <w:lvlText w:val="o"/>
      <w:lvlJc w:val="left"/>
      <w:pPr>
        <w:tabs>
          <w:tab w:val="num" w:pos="6321"/>
        </w:tabs>
        <w:ind w:left="6321" w:hanging="360"/>
      </w:pPr>
      <w:rPr>
        <w:rFonts w:ascii="Courier New" w:hAnsi="Courier New" w:cs="Courier New" w:hint="default"/>
      </w:rPr>
    </w:lvl>
    <w:lvl w:ilvl="8" w:tplc="04190005" w:tentative="1">
      <w:start w:val="1"/>
      <w:numFmt w:val="bullet"/>
      <w:lvlText w:val=""/>
      <w:lvlJc w:val="left"/>
      <w:pPr>
        <w:tabs>
          <w:tab w:val="num" w:pos="7041"/>
        </w:tabs>
        <w:ind w:left="7041" w:hanging="360"/>
      </w:pPr>
      <w:rPr>
        <w:rFonts w:ascii="Wingdings" w:hAnsi="Wingdings" w:hint="default"/>
      </w:rPr>
    </w:lvl>
  </w:abstractNum>
  <w:abstractNum w:abstractNumId="38">
    <w:nsid w:val="599A3F4F"/>
    <w:multiLevelType w:val="hybridMultilevel"/>
    <w:tmpl w:val="DA6C0A5C"/>
    <w:lvl w:ilvl="0" w:tplc="0419000B">
      <w:start w:val="1"/>
      <w:numFmt w:val="bullet"/>
      <w:lvlText w:val=""/>
      <w:lvlJc w:val="left"/>
      <w:pPr>
        <w:tabs>
          <w:tab w:val="num" w:pos="1281"/>
        </w:tabs>
        <w:ind w:left="1281" w:hanging="360"/>
      </w:pPr>
      <w:rPr>
        <w:rFonts w:ascii="Wingdings" w:hAnsi="Wingdings" w:hint="default"/>
      </w:rPr>
    </w:lvl>
    <w:lvl w:ilvl="1" w:tplc="04190003" w:tentative="1">
      <w:start w:val="1"/>
      <w:numFmt w:val="bullet"/>
      <w:lvlText w:val="o"/>
      <w:lvlJc w:val="left"/>
      <w:pPr>
        <w:tabs>
          <w:tab w:val="num" w:pos="2001"/>
        </w:tabs>
        <w:ind w:left="2001" w:hanging="360"/>
      </w:pPr>
      <w:rPr>
        <w:rFonts w:ascii="Courier New" w:hAnsi="Courier New" w:cs="Courier New" w:hint="default"/>
      </w:rPr>
    </w:lvl>
    <w:lvl w:ilvl="2" w:tplc="04190005" w:tentative="1">
      <w:start w:val="1"/>
      <w:numFmt w:val="bullet"/>
      <w:lvlText w:val=""/>
      <w:lvlJc w:val="left"/>
      <w:pPr>
        <w:tabs>
          <w:tab w:val="num" w:pos="2721"/>
        </w:tabs>
        <w:ind w:left="2721" w:hanging="360"/>
      </w:pPr>
      <w:rPr>
        <w:rFonts w:ascii="Wingdings" w:hAnsi="Wingdings" w:hint="default"/>
      </w:rPr>
    </w:lvl>
    <w:lvl w:ilvl="3" w:tplc="04190001" w:tentative="1">
      <w:start w:val="1"/>
      <w:numFmt w:val="bullet"/>
      <w:lvlText w:val=""/>
      <w:lvlJc w:val="left"/>
      <w:pPr>
        <w:tabs>
          <w:tab w:val="num" w:pos="3441"/>
        </w:tabs>
        <w:ind w:left="3441" w:hanging="360"/>
      </w:pPr>
      <w:rPr>
        <w:rFonts w:ascii="Symbol" w:hAnsi="Symbol" w:hint="default"/>
      </w:rPr>
    </w:lvl>
    <w:lvl w:ilvl="4" w:tplc="04190003" w:tentative="1">
      <w:start w:val="1"/>
      <w:numFmt w:val="bullet"/>
      <w:lvlText w:val="o"/>
      <w:lvlJc w:val="left"/>
      <w:pPr>
        <w:tabs>
          <w:tab w:val="num" w:pos="4161"/>
        </w:tabs>
        <w:ind w:left="4161" w:hanging="360"/>
      </w:pPr>
      <w:rPr>
        <w:rFonts w:ascii="Courier New" w:hAnsi="Courier New" w:cs="Courier New" w:hint="default"/>
      </w:rPr>
    </w:lvl>
    <w:lvl w:ilvl="5" w:tplc="04190005" w:tentative="1">
      <w:start w:val="1"/>
      <w:numFmt w:val="bullet"/>
      <w:lvlText w:val=""/>
      <w:lvlJc w:val="left"/>
      <w:pPr>
        <w:tabs>
          <w:tab w:val="num" w:pos="4881"/>
        </w:tabs>
        <w:ind w:left="4881" w:hanging="360"/>
      </w:pPr>
      <w:rPr>
        <w:rFonts w:ascii="Wingdings" w:hAnsi="Wingdings" w:hint="default"/>
      </w:rPr>
    </w:lvl>
    <w:lvl w:ilvl="6" w:tplc="04190001" w:tentative="1">
      <w:start w:val="1"/>
      <w:numFmt w:val="bullet"/>
      <w:lvlText w:val=""/>
      <w:lvlJc w:val="left"/>
      <w:pPr>
        <w:tabs>
          <w:tab w:val="num" w:pos="5601"/>
        </w:tabs>
        <w:ind w:left="5601" w:hanging="360"/>
      </w:pPr>
      <w:rPr>
        <w:rFonts w:ascii="Symbol" w:hAnsi="Symbol" w:hint="default"/>
      </w:rPr>
    </w:lvl>
    <w:lvl w:ilvl="7" w:tplc="04190003" w:tentative="1">
      <w:start w:val="1"/>
      <w:numFmt w:val="bullet"/>
      <w:lvlText w:val="o"/>
      <w:lvlJc w:val="left"/>
      <w:pPr>
        <w:tabs>
          <w:tab w:val="num" w:pos="6321"/>
        </w:tabs>
        <w:ind w:left="6321" w:hanging="360"/>
      </w:pPr>
      <w:rPr>
        <w:rFonts w:ascii="Courier New" w:hAnsi="Courier New" w:cs="Courier New" w:hint="default"/>
      </w:rPr>
    </w:lvl>
    <w:lvl w:ilvl="8" w:tplc="04190005" w:tentative="1">
      <w:start w:val="1"/>
      <w:numFmt w:val="bullet"/>
      <w:lvlText w:val=""/>
      <w:lvlJc w:val="left"/>
      <w:pPr>
        <w:tabs>
          <w:tab w:val="num" w:pos="7041"/>
        </w:tabs>
        <w:ind w:left="7041" w:hanging="360"/>
      </w:pPr>
      <w:rPr>
        <w:rFonts w:ascii="Wingdings" w:hAnsi="Wingdings" w:hint="default"/>
      </w:rPr>
    </w:lvl>
  </w:abstractNum>
  <w:abstractNum w:abstractNumId="39">
    <w:nsid w:val="669E777A"/>
    <w:multiLevelType w:val="hybridMultilevel"/>
    <w:tmpl w:val="76308846"/>
    <w:lvl w:ilvl="0" w:tplc="0419000B">
      <w:start w:val="1"/>
      <w:numFmt w:val="bullet"/>
      <w:lvlText w:val=""/>
      <w:lvlJc w:val="left"/>
      <w:pPr>
        <w:tabs>
          <w:tab w:val="num" w:pos="1320"/>
        </w:tabs>
        <w:ind w:left="1320" w:hanging="360"/>
      </w:pPr>
      <w:rPr>
        <w:rFonts w:ascii="Wingdings" w:hAnsi="Wingdings" w:hint="default"/>
      </w:rPr>
    </w:lvl>
    <w:lvl w:ilvl="1" w:tplc="0419000D">
      <w:start w:val="1"/>
      <w:numFmt w:val="bullet"/>
      <w:lvlText w:val=""/>
      <w:lvlJc w:val="left"/>
      <w:pPr>
        <w:tabs>
          <w:tab w:val="num" w:pos="2040"/>
        </w:tabs>
        <w:ind w:left="2040" w:hanging="360"/>
      </w:pPr>
      <w:rPr>
        <w:rFonts w:ascii="Wingdings" w:hAnsi="Wingdings"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40">
    <w:nsid w:val="66A47C5B"/>
    <w:multiLevelType w:val="hybridMultilevel"/>
    <w:tmpl w:val="08167CCA"/>
    <w:lvl w:ilvl="0" w:tplc="0419000B">
      <w:start w:val="1"/>
      <w:numFmt w:val="bullet"/>
      <w:lvlText w:val=""/>
      <w:lvlJc w:val="left"/>
      <w:pPr>
        <w:tabs>
          <w:tab w:val="num" w:pos="1380"/>
        </w:tabs>
        <w:ind w:left="1380" w:hanging="360"/>
      </w:pPr>
      <w:rPr>
        <w:rFonts w:ascii="Wingdings" w:hAnsi="Wingdings" w:hint="default"/>
      </w:rPr>
    </w:lvl>
    <w:lvl w:ilvl="1" w:tplc="04190003" w:tentative="1">
      <w:start w:val="1"/>
      <w:numFmt w:val="bullet"/>
      <w:lvlText w:val="o"/>
      <w:lvlJc w:val="left"/>
      <w:pPr>
        <w:tabs>
          <w:tab w:val="num" w:pos="2100"/>
        </w:tabs>
        <w:ind w:left="2100" w:hanging="360"/>
      </w:pPr>
      <w:rPr>
        <w:rFonts w:ascii="Courier New" w:hAnsi="Courier New" w:cs="Courier New" w:hint="default"/>
      </w:rPr>
    </w:lvl>
    <w:lvl w:ilvl="2" w:tplc="04190005" w:tentative="1">
      <w:start w:val="1"/>
      <w:numFmt w:val="bullet"/>
      <w:lvlText w:val=""/>
      <w:lvlJc w:val="left"/>
      <w:pPr>
        <w:tabs>
          <w:tab w:val="num" w:pos="2820"/>
        </w:tabs>
        <w:ind w:left="2820" w:hanging="360"/>
      </w:pPr>
      <w:rPr>
        <w:rFonts w:ascii="Wingdings" w:hAnsi="Wingdings" w:hint="default"/>
      </w:rPr>
    </w:lvl>
    <w:lvl w:ilvl="3" w:tplc="04190001" w:tentative="1">
      <w:start w:val="1"/>
      <w:numFmt w:val="bullet"/>
      <w:lvlText w:val=""/>
      <w:lvlJc w:val="left"/>
      <w:pPr>
        <w:tabs>
          <w:tab w:val="num" w:pos="3540"/>
        </w:tabs>
        <w:ind w:left="3540" w:hanging="360"/>
      </w:pPr>
      <w:rPr>
        <w:rFonts w:ascii="Symbol" w:hAnsi="Symbol" w:hint="default"/>
      </w:rPr>
    </w:lvl>
    <w:lvl w:ilvl="4" w:tplc="04190003" w:tentative="1">
      <w:start w:val="1"/>
      <w:numFmt w:val="bullet"/>
      <w:lvlText w:val="o"/>
      <w:lvlJc w:val="left"/>
      <w:pPr>
        <w:tabs>
          <w:tab w:val="num" w:pos="4260"/>
        </w:tabs>
        <w:ind w:left="4260" w:hanging="360"/>
      </w:pPr>
      <w:rPr>
        <w:rFonts w:ascii="Courier New" w:hAnsi="Courier New" w:cs="Courier New" w:hint="default"/>
      </w:rPr>
    </w:lvl>
    <w:lvl w:ilvl="5" w:tplc="04190005" w:tentative="1">
      <w:start w:val="1"/>
      <w:numFmt w:val="bullet"/>
      <w:lvlText w:val=""/>
      <w:lvlJc w:val="left"/>
      <w:pPr>
        <w:tabs>
          <w:tab w:val="num" w:pos="4980"/>
        </w:tabs>
        <w:ind w:left="4980" w:hanging="360"/>
      </w:pPr>
      <w:rPr>
        <w:rFonts w:ascii="Wingdings" w:hAnsi="Wingdings" w:hint="default"/>
      </w:rPr>
    </w:lvl>
    <w:lvl w:ilvl="6" w:tplc="04190001" w:tentative="1">
      <w:start w:val="1"/>
      <w:numFmt w:val="bullet"/>
      <w:lvlText w:val=""/>
      <w:lvlJc w:val="left"/>
      <w:pPr>
        <w:tabs>
          <w:tab w:val="num" w:pos="5700"/>
        </w:tabs>
        <w:ind w:left="5700" w:hanging="360"/>
      </w:pPr>
      <w:rPr>
        <w:rFonts w:ascii="Symbol" w:hAnsi="Symbol" w:hint="default"/>
      </w:rPr>
    </w:lvl>
    <w:lvl w:ilvl="7" w:tplc="04190003" w:tentative="1">
      <w:start w:val="1"/>
      <w:numFmt w:val="bullet"/>
      <w:lvlText w:val="o"/>
      <w:lvlJc w:val="left"/>
      <w:pPr>
        <w:tabs>
          <w:tab w:val="num" w:pos="6420"/>
        </w:tabs>
        <w:ind w:left="6420" w:hanging="360"/>
      </w:pPr>
      <w:rPr>
        <w:rFonts w:ascii="Courier New" w:hAnsi="Courier New" w:cs="Courier New" w:hint="default"/>
      </w:rPr>
    </w:lvl>
    <w:lvl w:ilvl="8" w:tplc="04190005" w:tentative="1">
      <w:start w:val="1"/>
      <w:numFmt w:val="bullet"/>
      <w:lvlText w:val=""/>
      <w:lvlJc w:val="left"/>
      <w:pPr>
        <w:tabs>
          <w:tab w:val="num" w:pos="7140"/>
        </w:tabs>
        <w:ind w:left="7140" w:hanging="360"/>
      </w:pPr>
      <w:rPr>
        <w:rFonts w:ascii="Wingdings" w:hAnsi="Wingdings" w:hint="default"/>
      </w:rPr>
    </w:lvl>
  </w:abstractNum>
  <w:abstractNum w:abstractNumId="41">
    <w:nsid w:val="6D1048E1"/>
    <w:multiLevelType w:val="hybridMultilevel"/>
    <w:tmpl w:val="5A781E4C"/>
    <w:lvl w:ilvl="0" w:tplc="0419000B">
      <w:start w:val="1"/>
      <w:numFmt w:val="bullet"/>
      <w:lvlText w:val=""/>
      <w:lvlJc w:val="left"/>
      <w:pPr>
        <w:tabs>
          <w:tab w:val="num" w:pos="1281"/>
        </w:tabs>
        <w:ind w:left="1281" w:hanging="360"/>
      </w:pPr>
      <w:rPr>
        <w:rFonts w:ascii="Wingdings" w:hAnsi="Wingdings" w:hint="default"/>
      </w:rPr>
    </w:lvl>
    <w:lvl w:ilvl="1" w:tplc="04190003" w:tentative="1">
      <w:start w:val="1"/>
      <w:numFmt w:val="bullet"/>
      <w:lvlText w:val="o"/>
      <w:lvlJc w:val="left"/>
      <w:pPr>
        <w:tabs>
          <w:tab w:val="num" w:pos="2001"/>
        </w:tabs>
        <w:ind w:left="2001" w:hanging="360"/>
      </w:pPr>
      <w:rPr>
        <w:rFonts w:ascii="Courier New" w:hAnsi="Courier New" w:cs="Courier New" w:hint="default"/>
      </w:rPr>
    </w:lvl>
    <w:lvl w:ilvl="2" w:tplc="04190005" w:tentative="1">
      <w:start w:val="1"/>
      <w:numFmt w:val="bullet"/>
      <w:lvlText w:val=""/>
      <w:lvlJc w:val="left"/>
      <w:pPr>
        <w:tabs>
          <w:tab w:val="num" w:pos="2721"/>
        </w:tabs>
        <w:ind w:left="2721" w:hanging="360"/>
      </w:pPr>
      <w:rPr>
        <w:rFonts w:ascii="Wingdings" w:hAnsi="Wingdings" w:hint="default"/>
      </w:rPr>
    </w:lvl>
    <w:lvl w:ilvl="3" w:tplc="04190001" w:tentative="1">
      <w:start w:val="1"/>
      <w:numFmt w:val="bullet"/>
      <w:lvlText w:val=""/>
      <w:lvlJc w:val="left"/>
      <w:pPr>
        <w:tabs>
          <w:tab w:val="num" w:pos="3441"/>
        </w:tabs>
        <w:ind w:left="3441" w:hanging="360"/>
      </w:pPr>
      <w:rPr>
        <w:rFonts w:ascii="Symbol" w:hAnsi="Symbol" w:hint="default"/>
      </w:rPr>
    </w:lvl>
    <w:lvl w:ilvl="4" w:tplc="04190003" w:tentative="1">
      <w:start w:val="1"/>
      <w:numFmt w:val="bullet"/>
      <w:lvlText w:val="o"/>
      <w:lvlJc w:val="left"/>
      <w:pPr>
        <w:tabs>
          <w:tab w:val="num" w:pos="4161"/>
        </w:tabs>
        <w:ind w:left="4161" w:hanging="360"/>
      </w:pPr>
      <w:rPr>
        <w:rFonts w:ascii="Courier New" w:hAnsi="Courier New" w:cs="Courier New" w:hint="default"/>
      </w:rPr>
    </w:lvl>
    <w:lvl w:ilvl="5" w:tplc="04190005" w:tentative="1">
      <w:start w:val="1"/>
      <w:numFmt w:val="bullet"/>
      <w:lvlText w:val=""/>
      <w:lvlJc w:val="left"/>
      <w:pPr>
        <w:tabs>
          <w:tab w:val="num" w:pos="4881"/>
        </w:tabs>
        <w:ind w:left="4881" w:hanging="360"/>
      </w:pPr>
      <w:rPr>
        <w:rFonts w:ascii="Wingdings" w:hAnsi="Wingdings" w:hint="default"/>
      </w:rPr>
    </w:lvl>
    <w:lvl w:ilvl="6" w:tplc="04190001" w:tentative="1">
      <w:start w:val="1"/>
      <w:numFmt w:val="bullet"/>
      <w:lvlText w:val=""/>
      <w:lvlJc w:val="left"/>
      <w:pPr>
        <w:tabs>
          <w:tab w:val="num" w:pos="5601"/>
        </w:tabs>
        <w:ind w:left="5601" w:hanging="360"/>
      </w:pPr>
      <w:rPr>
        <w:rFonts w:ascii="Symbol" w:hAnsi="Symbol" w:hint="default"/>
      </w:rPr>
    </w:lvl>
    <w:lvl w:ilvl="7" w:tplc="04190003" w:tentative="1">
      <w:start w:val="1"/>
      <w:numFmt w:val="bullet"/>
      <w:lvlText w:val="o"/>
      <w:lvlJc w:val="left"/>
      <w:pPr>
        <w:tabs>
          <w:tab w:val="num" w:pos="6321"/>
        </w:tabs>
        <w:ind w:left="6321" w:hanging="360"/>
      </w:pPr>
      <w:rPr>
        <w:rFonts w:ascii="Courier New" w:hAnsi="Courier New" w:cs="Courier New" w:hint="default"/>
      </w:rPr>
    </w:lvl>
    <w:lvl w:ilvl="8" w:tplc="04190005" w:tentative="1">
      <w:start w:val="1"/>
      <w:numFmt w:val="bullet"/>
      <w:lvlText w:val=""/>
      <w:lvlJc w:val="left"/>
      <w:pPr>
        <w:tabs>
          <w:tab w:val="num" w:pos="7041"/>
        </w:tabs>
        <w:ind w:left="7041" w:hanging="360"/>
      </w:pPr>
      <w:rPr>
        <w:rFonts w:ascii="Wingdings" w:hAnsi="Wingdings" w:hint="default"/>
      </w:rPr>
    </w:lvl>
  </w:abstractNum>
  <w:abstractNum w:abstractNumId="42">
    <w:nsid w:val="75B738B9"/>
    <w:multiLevelType w:val="hybridMultilevel"/>
    <w:tmpl w:val="9C60A384"/>
    <w:lvl w:ilvl="0" w:tplc="04190005">
      <w:start w:val="1"/>
      <w:numFmt w:val="bullet"/>
      <w:lvlText w:val=""/>
      <w:lvlJc w:val="left"/>
      <w:pPr>
        <w:tabs>
          <w:tab w:val="num" w:pos="1320"/>
        </w:tabs>
        <w:ind w:left="1320" w:hanging="360"/>
      </w:pPr>
      <w:rPr>
        <w:rFonts w:ascii="Wingdings" w:hAnsi="Wingdings" w:hint="default"/>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43">
    <w:nsid w:val="76C7745A"/>
    <w:multiLevelType w:val="hybridMultilevel"/>
    <w:tmpl w:val="F35CAC62"/>
    <w:lvl w:ilvl="0" w:tplc="0419000D">
      <w:start w:val="1"/>
      <w:numFmt w:val="bullet"/>
      <w:lvlText w:val=""/>
      <w:lvlJc w:val="left"/>
      <w:pPr>
        <w:tabs>
          <w:tab w:val="num" w:pos="1281"/>
        </w:tabs>
        <w:ind w:left="1281" w:hanging="360"/>
      </w:pPr>
      <w:rPr>
        <w:rFonts w:ascii="Wingdings" w:hAnsi="Wingdings" w:hint="default"/>
      </w:rPr>
    </w:lvl>
    <w:lvl w:ilvl="1" w:tplc="04190003" w:tentative="1">
      <w:start w:val="1"/>
      <w:numFmt w:val="bullet"/>
      <w:lvlText w:val="o"/>
      <w:lvlJc w:val="left"/>
      <w:pPr>
        <w:tabs>
          <w:tab w:val="num" w:pos="2001"/>
        </w:tabs>
        <w:ind w:left="2001" w:hanging="360"/>
      </w:pPr>
      <w:rPr>
        <w:rFonts w:ascii="Courier New" w:hAnsi="Courier New" w:cs="Courier New" w:hint="default"/>
      </w:rPr>
    </w:lvl>
    <w:lvl w:ilvl="2" w:tplc="04190005" w:tentative="1">
      <w:start w:val="1"/>
      <w:numFmt w:val="bullet"/>
      <w:lvlText w:val=""/>
      <w:lvlJc w:val="left"/>
      <w:pPr>
        <w:tabs>
          <w:tab w:val="num" w:pos="2721"/>
        </w:tabs>
        <w:ind w:left="2721" w:hanging="360"/>
      </w:pPr>
      <w:rPr>
        <w:rFonts w:ascii="Wingdings" w:hAnsi="Wingdings" w:hint="default"/>
      </w:rPr>
    </w:lvl>
    <w:lvl w:ilvl="3" w:tplc="04190001" w:tentative="1">
      <w:start w:val="1"/>
      <w:numFmt w:val="bullet"/>
      <w:lvlText w:val=""/>
      <w:lvlJc w:val="left"/>
      <w:pPr>
        <w:tabs>
          <w:tab w:val="num" w:pos="3441"/>
        </w:tabs>
        <w:ind w:left="3441" w:hanging="360"/>
      </w:pPr>
      <w:rPr>
        <w:rFonts w:ascii="Symbol" w:hAnsi="Symbol" w:hint="default"/>
      </w:rPr>
    </w:lvl>
    <w:lvl w:ilvl="4" w:tplc="04190003" w:tentative="1">
      <w:start w:val="1"/>
      <w:numFmt w:val="bullet"/>
      <w:lvlText w:val="o"/>
      <w:lvlJc w:val="left"/>
      <w:pPr>
        <w:tabs>
          <w:tab w:val="num" w:pos="4161"/>
        </w:tabs>
        <w:ind w:left="4161" w:hanging="360"/>
      </w:pPr>
      <w:rPr>
        <w:rFonts w:ascii="Courier New" w:hAnsi="Courier New" w:cs="Courier New" w:hint="default"/>
      </w:rPr>
    </w:lvl>
    <w:lvl w:ilvl="5" w:tplc="04190005" w:tentative="1">
      <w:start w:val="1"/>
      <w:numFmt w:val="bullet"/>
      <w:lvlText w:val=""/>
      <w:lvlJc w:val="left"/>
      <w:pPr>
        <w:tabs>
          <w:tab w:val="num" w:pos="4881"/>
        </w:tabs>
        <w:ind w:left="4881" w:hanging="360"/>
      </w:pPr>
      <w:rPr>
        <w:rFonts w:ascii="Wingdings" w:hAnsi="Wingdings" w:hint="default"/>
      </w:rPr>
    </w:lvl>
    <w:lvl w:ilvl="6" w:tplc="04190001" w:tentative="1">
      <w:start w:val="1"/>
      <w:numFmt w:val="bullet"/>
      <w:lvlText w:val=""/>
      <w:lvlJc w:val="left"/>
      <w:pPr>
        <w:tabs>
          <w:tab w:val="num" w:pos="5601"/>
        </w:tabs>
        <w:ind w:left="5601" w:hanging="360"/>
      </w:pPr>
      <w:rPr>
        <w:rFonts w:ascii="Symbol" w:hAnsi="Symbol" w:hint="default"/>
      </w:rPr>
    </w:lvl>
    <w:lvl w:ilvl="7" w:tplc="04190003" w:tentative="1">
      <w:start w:val="1"/>
      <w:numFmt w:val="bullet"/>
      <w:lvlText w:val="o"/>
      <w:lvlJc w:val="left"/>
      <w:pPr>
        <w:tabs>
          <w:tab w:val="num" w:pos="6321"/>
        </w:tabs>
        <w:ind w:left="6321" w:hanging="360"/>
      </w:pPr>
      <w:rPr>
        <w:rFonts w:ascii="Courier New" w:hAnsi="Courier New" w:cs="Courier New" w:hint="default"/>
      </w:rPr>
    </w:lvl>
    <w:lvl w:ilvl="8" w:tplc="04190005" w:tentative="1">
      <w:start w:val="1"/>
      <w:numFmt w:val="bullet"/>
      <w:lvlText w:val=""/>
      <w:lvlJc w:val="left"/>
      <w:pPr>
        <w:tabs>
          <w:tab w:val="num" w:pos="7041"/>
        </w:tabs>
        <w:ind w:left="7041" w:hanging="360"/>
      </w:pPr>
      <w:rPr>
        <w:rFonts w:ascii="Wingdings" w:hAnsi="Wingdings" w:hint="default"/>
      </w:rPr>
    </w:lvl>
  </w:abstractNum>
  <w:abstractNum w:abstractNumId="44">
    <w:nsid w:val="7A3E6CA9"/>
    <w:multiLevelType w:val="hybridMultilevel"/>
    <w:tmpl w:val="BC5CBF4C"/>
    <w:lvl w:ilvl="0" w:tplc="0419000B">
      <w:start w:val="1"/>
      <w:numFmt w:val="bullet"/>
      <w:lvlText w:val=""/>
      <w:lvlJc w:val="left"/>
      <w:pPr>
        <w:tabs>
          <w:tab w:val="num" w:pos="1380"/>
        </w:tabs>
        <w:ind w:left="1380" w:hanging="360"/>
      </w:pPr>
      <w:rPr>
        <w:rFonts w:ascii="Wingdings" w:hAnsi="Wingdings" w:hint="default"/>
      </w:rPr>
    </w:lvl>
    <w:lvl w:ilvl="1" w:tplc="04190003" w:tentative="1">
      <w:start w:val="1"/>
      <w:numFmt w:val="bullet"/>
      <w:lvlText w:val="o"/>
      <w:lvlJc w:val="left"/>
      <w:pPr>
        <w:tabs>
          <w:tab w:val="num" w:pos="2100"/>
        </w:tabs>
        <w:ind w:left="2100" w:hanging="360"/>
      </w:pPr>
      <w:rPr>
        <w:rFonts w:ascii="Courier New" w:hAnsi="Courier New" w:cs="Courier New" w:hint="default"/>
      </w:rPr>
    </w:lvl>
    <w:lvl w:ilvl="2" w:tplc="04190005" w:tentative="1">
      <w:start w:val="1"/>
      <w:numFmt w:val="bullet"/>
      <w:lvlText w:val=""/>
      <w:lvlJc w:val="left"/>
      <w:pPr>
        <w:tabs>
          <w:tab w:val="num" w:pos="2820"/>
        </w:tabs>
        <w:ind w:left="2820" w:hanging="360"/>
      </w:pPr>
      <w:rPr>
        <w:rFonts w:ascii="Wingdings" w:hAnsi="Wingdings" w:hint="default"/>
      </w:rPr>
    </w:lvl>
    <w:lvl w:ilvl="3" w:tplc="04190001" w:tentative="1">
      <w:start w:val="1"/>
      <w:numFmt w:val="bullet"/>
      <w:lvlText w:val=""/>
      <w:lvlJc w:val="left"/>
      <w:pPr>
        <w:tabs>
          <w:tab w:val="num" w:pos="3540"/>
        </w:tabs>
        <w:ind w:left="3540" w:hanging="360"/>
      </w:pPr>
      <w:rPr>
        <w:rFonts w:ascii="Symbol" w:hAnsi="Symbol" w:hint="default"/>
      </w:rPr>
    </w:lvl>
    <w:lvl w:ilvl="4" w:tplc="04190003" w:tentative="1">
      <w:start w:val="1"/>
      <w:numFmt w:val="bullet"/>
      <w:lvlText w:val="o"/>
      <w:lvlJc w:val="left"/>
      <w:pPr>
        <w:tabs>
          <w:tab w:val="num" w:pos="4260"/>
        </w:tabs>
        <w:ind w:left="4260" w:hanging="360"/>
      </w:pPr>
      <w:rPr>
        <w:rFonts w:ascii="Courier New" w:hAnsi="Courier New" w:cs="Courier New" w:hint="default"/>
      </w:rPr>
    </w:lvl>
    <w:lvl w:ilvl="5" w:tplc="04190005" w:tentative="1">
      <w:start w:val="1"/>
      <w:numFmt w:val="bullet"/>
      <w:lvlText w:val=""/>
      <w:lvlJc w:val="left"/>
      <w:pPr>
        <w:tabs>
          <w:tab w:val="num" w:pos="4980"/>
        </w:tabs>
        <w:ind w:left="4980" w:hanging="360"/>
      </w:pPr>
      <w:rPr>
        <w:rFonts w:ascii="Wingdings" w:hAnsi="Wingdings" w:hint="default"/>
      </w:rPr>
    </w:lvl>
    <w:lvl w:ilvl="6" w:tplc="04190001" w:tentative="1">
      <w:start w:val="1"/>
      <w:numFmt w:val="bullet"/>
      <w:lvlText w:val=""/>
      <w:lvlJc w:val="left"/>
      <w:pPr>
        <w:tabs>
          <w:tab w:val="num" w:pos="5700"/>
        </w:tabs>
        <w:ind w:left="5700" w:hanging="360"/>
      </w:pPr>
      <w:rPr>
        <w:rFonts w:ascii="Symbol" w:hAnsi="Symbol" w:hint="default"/>
      </w:rPr>
    </w:lvl>
    <w:lvl w:ilvl="7" w:tplc="04190003" w:tentative="1">
      <w:start w:val="1"/>
      <w:numFmt w:val="bullet"/>
      <w:lvlText w:val="o"/>
      <w:lvlJc w:val="left"/>
      <w:pPr>
        <w:tabs>
          <w:tab w:val="num" w:pos="6420"/>
        </w:tabs>
        <w:ind w:left="6420" w:hanging="360"/>
      </w:pPr>
      <w:rPr>
        <w:rFonts w:ascii="Courier New" w:hAnsi="Courier New" w:cs="Courier New" w:hint="default"/>
      </w:rPr>
    </w:lvl>
    <w:lvl w:ilvl="8" w:tplc="04190005" w:tentative="1">
      <w:start w:val="1"/>
      <w:numFmt w:val="bullet"/>
      <w:lvlText w:val=""/>
      <w:lvlJc w:val="left"/>
      <w:pPr>
        <w:tabs>
          <w:tab w:val="num" w:pos="7140"/>
        </w:tabs>
        <w:ind w:left="7140" w:hanging="360"/>
      </w:pPr>
      <w:rPr>
        <w:rFonts w:ascii="Wingdings" w:hAnsi="Wingdings" w:hint="default"/>
      </w:rPr>
    </w:lvl>
  </w:abstractNum>
  <w:abstractNum w:abstractNumId="45">
    <w:nsid w:val="7BC92A76"/>
    <w:multiLevelType w:val="hybridMultilevel"/>
    <w:tmpl w:val="7C86950E"/>
    <w:lvl w:ilvl="0" w:tplc="0419000B">
      <w:start w:val="1"/>
      <w:numFmt w:val="bullet"/>
      <w:lvlText w:val=""/>
      <w:lvlJc w:val="left"/>
      <w:pPr>
        <w:tabs>
          <w:tab w:val="num" w:pos="1281"/>
        </w:tabs>
        <w:ind w:left="1281" w:hanging="360"/>
      </w:pPr>
      <w:rPr>
        <w:rFonts w:ascii="Wingdings" w:hAnsi="Wingdings" w:hint="default"/>
      </w:rPr>
    </w:lvl>
    <w:lvl w:ilvl="1" w:tplc="04190003" w:tentative="1">
      <w:start w:val="1"/>
      <w:numFmt w:val="bullet"/>
      <w:lvlText w:val="o"/>
      <w:lvlJc w:val="left"/>
      <w:pPr>
        <w:tabs>
          <w:tab w:val="num" w:pos="2001"/>
        </w:tabs>
        <w:ind w:left="2001" w:hanging="360"/>
      </w:pPr>
      <w:rPr>
        <w:rFonts w:ascii="Courier New" w:hAnsi="Courier New" w:cs="Courier New" w:hint="default"/>
      </w:rPr>
    </w:lvl>
    <w:lvl w:ilvl="2" w:tplc="04190005" w:tentative="1">
      <w:start w:val="1"/>
      <w:numFmt w:val="bullet"/>
      <w:lvlText w:val=""/>
      <w:lvlJc w:val="left"/>
      <w:pPr>
        <w:tabs>
          <w:tab w:val="num" w:pos="2721"/>
        </w:tabs>
        <w:ind w:left="2721" w:hanging="360"/>
      </w:pPr>
      <w:rPr>
        <w:rFonts w:ascii="Wingdings" w:hAnsi="Wingdings" w:hint="default"/>
      </w:rPr>
    </w:lvl>
    <w:lvl w:ilvl="3" w:tplc="04190001" w:tentative="1">
      <w:start w:val="1"/>
      <w:numFmt w:val="bullet"/>
      <w:lvlText w:val=""/>
      <w:lvlJc w:val="left"/>
      <w:pPr>
        <w:tabs>
          <w:tab w:val="num" w:pos="3441"/>
        </w:tabs>
        <w:ind w:left="3441" w:hanging="360"/>
      </w:pPr>
      <w:rPr>
        <w:rFonts w:ascii="Symbol" w:hAnsi="Symbol" w:hint="default"/>
      </w:rPr>
    </w:lvl>
    <w:lvl w:ilvl="4" w:tplc="04190003" w:tentative="1">
      <w:start w:val="1"/>
      <w:numFmt w:val="bullet"/>
      <w:lvlText w:val="o"/>
      <w:lvlJc w:val="left"/>
      <w:pPr>
        <w:tabs>
          <w:tab w:val="num" w:pos="4161"/>
        </w:tabs>
        <w:ind w:left="4161" w:hanging="360"/>
      </w:pPr>
      <w:rPr>
        <w:rFonts w:ascii="Courier New" w:hAnsi="Courier New" w:cs="Courier New" w:hint="default"/>
      </w:rPr>
    </w:lvl>
    <w:lvl w:ilvl="5" w:tplc="04190005" w:tentative="1">
      <w:start w:val="1"/>
      <w:numFmt w:val="bullet"/>
      <w:lvlText w:val=""/>
      <w:lvlJc w:val="left"/>
      <w:pPr>
        <w:tabs>
          <w:tab w:val="num" w:pos="4881"/>
        </w:tabs>
        <w:ind w:left="4881" w:hanging="360"/>
      </w:pPr>
      <w:rPr>
        <w:rFonts w:ascii="Wingdings" w:hAnsi="Wingdings" w:hint="default"/>
      </w:rPr>
    </w:lvl>
    <w:lvl w:ilvl="6" w:tplc="04190001" w:tentative="1">
      <w:start w:val="1"/>
      <w:numFmt w:val="bullet"/>
      <w:lvlText w:val=""/>
      <w:lvlJc w:val="left"/>
      <w:pPr>
        <w:tabs>
          <w:tab w:val="num" w:pos="5601"/>
        </w:tabs>
        <w:ind w:left="5601" w:hanging="360"/>
      </w:pPr>
      <w:rPr>
        <w:rFonts w:ascii="Symbol" w:hAnsi="Symbol" w:hint="default"/>
      </w:rPr>
    </w:lvl>
    <w:lvl w:ilvl="7" w:tplc="04190003" w:tentative="1">
      <w:start w:val="1"/>
      <w:numFmt w:val="bullet"/>
      <w:lvlText w:val="o"/>
      <w:lvlJc w:val="left"/>
      <w:pPr>
        <w:tabs>
          <w:tab w:val="num" w:pos="6321"/>
        </w:tabs>
        <w:ind w:left="6321" w:hanging="360"/>
      </w:pPr>
      <w:rPr>
        <w:rFonts w:ascii="Courier New" w:hAnsi="Courier New" w:cs="Courier New" w:hint="default"/>
      </w:rPr>
    </w:lvl>
    <w:lvl w:ilvl="8" w:tplc="04190005" w:tentative="1">
      <w:start w:val="1"/>
      <w:numFmt w:val="bullet"/>
      <w:lvlText w:val=""/>
      <w:lvlJc w:val="left"/>
      <w:pPr>
        <w:tabs>
          <w:tab w:val="num" w:pos="7041"/>
        </w:tabs>
        <w:ind w:left="7041" w:hanging="360"/>
      </w:pPr>
      <w:rPr>
        <w:rFonts w:ascii="Wingdings" w:hAnsi="Wingdings" w:hint="default"/>
      </w:rPr>
    </w:lvl>
  </w:abstractNum>
  <w:abstractNum w:abstractNumId="46">
    <w:nsid w:val="7D03413C"/>
    <w:multiLevelType w:val="hybridMultilevel"/>
    <w:tmpl w:val="784EBC9A"/>
    <w:lvl w:ilvl="0" w:tplc="0419000B">
      <w:start w:val="1"/>
      <w:numFmt w:val="bullet"/>
      <w:lvlText w:val=""/>
      <w:lvlJc w:val="left"/>
      <w:pPr>
        <w:tabs>
          <w:tab w:val="num" w:pos="1281"/>
        </w:tabs>
        <w:ind w:left="1281" w:hanging="360"/>
      </w:pPr>
      <w:rPr>
        <w:rFonts w:ascii="Wingdings" w:hAnsi="Wingdings" w:hint="default"/>
      </w:rPr>
    </w:lvl>
    <w:lvl w:ilvl="1" w:tplc="0419000D">
      <w:start w:val="1"/>
      <w:numFmt w:val="bullet"/>
      <w:lvlText w:val=""/>
      <w:lvlJc w:val="left"/>
      <w:pPr>
        <w:tabs>
          <w:tab w:val="num" w:pos="2001"/>
        </w:tabs>
        <w:ind w:left="2001" w:hanging="360"/>
      </w:pPr>
      <w:rPr>
        <w:rFonts w:ascii="Wingdings" w:hAnsi="Wingdings" w:hint="default"/>
      </w:rPr>
    </w:lvl>
    <w:lvl w:ilvl="2" w:tplc="04190005" w:tentative="1">
      <w:start w:val="1"/>
      <w:numFmt w:val="bullet"/>
      <w:lvlText w:val=""/>
      <w:lvlJc w:val="left"/>
      <w:pPr>
        <w:tabs>
          <w:tab w:val="num" w:pos="2721"/>
        </w:tabs>
        <w:ind w:left="2721" w:hanging="360"/>
      </w:pPr>
      <w:rPr>
        <w:rFonts w:ascii="Wingdings" w:hAnsi="Wingdings" w:hint="default"/>
      </w:rPr>
    </w:lvl>
    <w:lvl w:ilvl="3" w:tplc="04190001" w:tentative="1">
      <w:start w:val="1"/>
      <w:numFmt w:val="bullet"/>
      <w:lvlText w:val=""/>
      <w:lvlJc w:val="left"/>
      <w:pPr>
        <w:tabs>
          <w:tab w:val="num" w:pos="3441"/>
        </w:tabs>
        <w:ind w:left="3441" w:hanging="360"/>
      </w:pPr>
      <w:rPr>
        <w:rFonts w:ascii="Symbol" w:hAnsi="Symbol" w:hint="default"/>
      </w:rPr>
    </w:lvl>
    <w:lvl w:ilvl="4" w:tplc="04190003" w:tentative="1">
      <w:start w:val="1"/>
      <w:numFmt w:val="bullet"/>
      <w:lvlText w:val="o"/>
      <w:lvlJc w:val="left"/>
      <w:pPr>
        <w:tabs>
          <w:tab w:val="num" w:pos="4161"/>
        </w:tabs>
        <w:ind w:left="4161" w:hanging="360"/>
      </w:pPr>
      <w:rPr>
        <w:rFonts w:ascii="Courier New" w:hAnsi="Courier New" w:cs="Courier New" w:hint="default"/>
      </w:rPr>
    </w:lvl>
    <w:lvl w:ilvl="5" w:tplc="04190005" w:tentative="1">
      <w:start w:val="1"/>
      <w:numFmt w:val="bullet"/>
      <w:lvlText w:val=""/>
      <w:lvlJc w:val="left"/>
      <w:pPr>
        <w:tabs>
          <w:tab w:val="num" w:pos="4881"/>
        </w:tabs>
        <w:ind w:left="4881" w:hanging="360"/>
      </w:pPr>
      <w:rPr>
        <w:rFonts w:ascii="Wingdings" w:hAnsi="Wingdings" w:hint="default"/>
      </w:rPr>
    </w:lvl>
    <w:lvl w:ilvl="6" w:tplc="04190001" w:tentative="1">
      <w:start w:val="1"/>
      <w:numFmt w:val="bullet"/>
      <w:lvlText w:val=""/>
      <w:lvlJc w:val="left"/>
      <w:pPr>
        <w:tabs>
          <w:tab w:val="num" w:pos="5601"/>
        </w:tabs>
        <w:ind w:left="5601" w:hanging="360"/>
      </w:pPr>
      <w:rPr>
        <w:rFonts w:ascii="Symbol" w:hAnsi="Symbol" w:hint="default"/>
      </w:rPr>
    </w:lvl>
    <w:lvl w:ilvl="7" w:tplc="04190003" w:tentative="1">
      <w:start w:val="1"/>
      <w:numFmt w:val="bullet"/>
      <w:lvlText w:val="o"/>
      <w:lvlJc w:val="left"/>
      <w:pPr>
        <w:tabs>
          <w:tab w:val="num" w:pos="6321"/>
        </w:tabs>
        <w:ind w:left="6321" w:hanging="360"/>
      </w:pPr>
      <w:rPr>
        <w:rFonts w:ascii="Courier New" w:hAnsi="Courier New" w:cs="Courier New" w:hint="default"/>
      </w:rPr>
    </w:lvl>
    <w:lvl w:ilvl="8" w:tplc="04190005" w:tentative="1">
      <w:start w:val="1"/>
      <w:numFmt w:val="bullet"/>
      <w:lvlText w:val=""/>
      <w:lvlJc w:val="left"/>
      <w:pPr>
        <w:tabs>
          <w:tab w:val="num" w:pos="7041"/>
        </w:tabs>
        <w:ind w:left="7041" w:hanging="360"/>
      </w:pPr>
      <w:rPr>
        <w:rFonts w:ascii="Wingdings" w:hAnsi="Wingdings" w:hint="default"/>
      </w:rPr>
    </w:lvl>
  </w:abstractNum>
  <w:abstractNum w:abstractNumId="47">
    <w:nsid w:val="7D852993"/>
    <w:multiLevelType w:val="hybridMultilevel"/>
    <w:tmpl w:val="71928FAE"/>
    <w:lvl w:ilvl="0" w:tplc="0419000B">
      <w:start w:val="1"/>
      <w:numFmt w:val="bullet"/>
      <w:lvlText w:val=""/>
      <w:lvlJc w:val="left"/>
      <w:pPr>
        <w:tabs>
          <w:tab w:val="num" w:pos="1281"/>
        </w:tabs>
        <w:ind w:left="1281" w:hanging="360"/>
      </w:pPr>
      <w:rPr>
        <w:rFonts w:ascii="Wingdings" w:hAnsi="Wingdings" w:hint="default"/>
      </w:rPr>
    </w:lvl>
    <w:lvl w:ilvl="1" w:tplc="04190003" w:tentative="1">
      <w:start w:val="1"/>
      <w:numFmt w:val="bullet"/>
      <w:lvlText w:val="o"/>
      <w:lvlJc w:val="left"/>
      <w:pPr>
        <w:tabs>
          <w:tab w:val="num" w:pos="2001"/>
        </w:tabs>
        <w:ind w:left="2001" w:hanging="360"/>
      </w:pPr>
      <w:rPr>
        <w:rFonts w:ascii="Courier New" w:hAnsi="Courier New" w:cs="Courier New" w:hint="default"/>
      </w:rPr>
    </w:lvl>
    <w:lvl w:ilvl="2" w:tplc="04190005" w:tentative="1">
      <w:start w:val="1"/>
      <w:numFmt w:val="bullet"/>
      <w:lvlText w:val=""/>
      <w:lvlJc w:val="left"/>
      <w:pPr>
        <w:tabs>
          <w:tab w:val="num" w:pos="2721"/>
        </w:tabs>
        <w:ind w:left="2721" w:hanging="360"/>
      </w:pPr>
      <w:rPr>
        <w:rFonts w:ascii="Wingdings" w:hAnsi="Wingdings" w:hint="default"/>
      </w:rPr>
    </w:lvl>
    <w:lvl w:ilvl="3" w:tplc="04190001" w:tentative="1">
      <w:start w:val="1"/>
      <w:numFmt w:val="bullet"/>
      <w:lvlText w:val=""/>
      <w:lvlJc w:val="left"/>
      <w:pPr>
        <w:tabs>
          <w:tab w:val="num" w:pos="3441"/>
        </w:tabs>
        <w:ind w:left="3441" w:hanging="360"/>
      </w:pPr>
      <w:rPr>
        <w:rFonts w:ascii="Symbol" w:hAnsi="Symbol" w:hint="default"/>
      </w:rPr>
    </w:lvl>
    <w:lvl w:ilvl="4" w:tplc="04190003" w:tentative="1">
      <w:start w:val="1"/>
      <w:numFmt w:val="bullet"/>
      <w:lvlText w:val="o"/>
      <w:lvlJc w:val="left"/>
      <w:pPr>
        <w:tabs>
          <w:tab w:val="num" w:pos="4161"/>
        </w:tabs>
        <w:ind w:left="4161" w:hanging="360"/>
      </w:pPr>
      <w:rPr>
        <w:rFonts w:ascii="Courier New" w:hAnsi="Courier New" w:cs="Courier New" w:hint="default"/>
      </w:rPr>
    </w:lvl>
    <w:lvl w:ilvl="5" w:tplc="04190005" w:tentative="1">
      <w:start w:val="1"/>
      <w:numFmt w:val="bullet"/>
      <w:lvlText w:val=""/>
      <w:lvlJc w:val="left"/>
      <w:pPr>
        <w:tabs>
          <w:tab w:val="num" w:pos="4881"/>
        </w:tabs>
        <w:ind w:left="4881" w:hanging="360"/>
      </w:pPr>
      <w:rPr>
        <w:rFonts w:ascii="Wingdings" w:hAnsi="Wingdings" w:hint="default"/>
      </w:rPr>
    </w:lvl>
    <w:lvl w:ilvl="6" w:tplc="04190001" w:tentative="1">
      <w:start w:val="1"/>
      <w:numFmt w:val="bullet"/>
      <w:lvlText w:val=""/>
      <w:lvlJc w:val="left"/>
      <w:pPr>
        <w:tabs>
          <w:tab w:val="num" w:pos="5601"/>
        </w:tabs>
        <w:ind w:left="5601" w:hanging="360"/>
      </w:pPr>
      <w:rPr>
        <w:rFonts w:ascii="Symbol" w:hAnsi="Symbol" w:hint="default"/>
      </w:rPr>
    </w:lvl>
    <w:lvl w:ilvl="7" w:tplc="04190003" w:tentative="1">
      <w:start w:val="1"/>
      <w:numFmt w:val="bullet"/>
      <w:lvlText w:val="o"/>
      <w:lvlJc w:val="left"/>
      <w:pPr>
        <w:tabs>
          <w:tab w:val="num" w:pos="6321"/>
        </w:tabs>
        <w:ind w:left="6321" w:hanging="360"/>
      </w:pPr>
      <w:rPr>
        <w:rFonts w:ascii="Courier New" w:hAnsi="Courier New" w:cs="Courier New" w:hint="default"/>
      </w:rPr>
    </w:lvl>
    <w:lvl w:ilvl="8" w:tplc="04190005" w:tentative="1">
      <w:start w:val="1"/>
      <w:numFmt w:val="bullet"/>
      <w:lvlText w:val=""/>
      <w:lvlJc w:val="left"/>
      <w:pPr>
        <w:tabs>
          <w:tab w:val="num" w:pos="7041"/>
        </w:tabs>
        <w:ind w:left="7041" w:hanging="360"/>
      </w:pPr>
      <w:rPr>
        <w:rFonts w:ascii="Wingdings" w:hAnsi="Wingdings" w:hint="default"/>
      </w:rPr>
    </w:lvl>
  </w:abstractNum>
  <w:num w:numId="1">
    <w:abstractNumId w:val="34"/>
  </w:num>
  <w:num w:numId="2">
    <w:abstractNumId w:val="27"/>
  </w:num>
  <w:num w:numId="3">
    <w:abstractNumId w:val="35"/>
  </w:num>
  <w:num w:numId="4">
    <w:abstractNumId w:val="18"/>
  </w:num>
  <w:num w:numId="5">
    <w:abstractNumId w:val="2"/>
  </w:num>
  <w:num w:numId="6">
    <w:abstractNumId w:val="19"/>
  </w:num>
  <w:num w:numId="7">
    <w:abstractNumId w:val="38"/>
  </w:num>
  <w:num w:numId="8">
    <w:abstractNumId w:val="36"/>
  </w:num>
  <w:num w:numId="9">
    <w:abstractNumId w:val="44"/>
  </w:num>
  <w:num w:numId="10">
    <w:abstractNumId w:val="15"/>
  </w:num>
  <w:num w:numId="11">
    <w:abstractNumId w:val="21"/>
  </w:num>
  <w:num w:numId="12">
    <w:abstractNumId w:val="25"/>
  </w:num>
  <w:num w:numId="13">
    <w:abstractNumId w:val="20"/>
  </w:num>
  <w:num w:numId="14">
    <w:abstractNumId w:val="40"/>
  </w:num>
  <w:num w:numId="15">
    <w:abstractNumId w:val="31"/>
  </w:num>
  <w:num w:numId="16">
    <w:abstractNumId w:val="46"/>
  </w:num>
  <w:num w:numId="17">
    <w:abstractNumId w:val="14"/>
  </w:num>
  <w:num w:numId="18">
    <w:abstractNumId w:val="28"/>
  </w:num>
  <w:num w:numId="19">
    <w:abstractNumId w:val="6"/>
  </w:num>
  <w:num w:numId="20">
    <w:abstractNumId w:val="39"/>
  </w:num>
  <w:num w:numId="21">
    <w:abstractNumId w:val="5"/>
  </w:num>
  <w:num w:numId="22">
    <w:abstractNumId w:val="11"/>
  </w:num>
  <w:num w:numId="23">
    <w:abstractNumId w:val="3"/>
  </w:num>
  <w:num w:numId="24">
    <w:abstractNumId w:val="17"/>
  </w:num>
  <w:num w:numId="25">
    <w:abstractNumId w:val="13"/>
  </w:num>
  <w:num w:numId="26">
    <w:abstractNumId w:val="23"/>
  </w:num>
  <w:num w:numId="27">
    <w:abstractNumId w:val="9"/>
  </w:num>
  <w:num w:numId="28">
    <w:abstractNumId w:val="4"/>
  </w:num>
  <w:num w:numId="29">
    <w:abstractNumId w:val="33"/>
  </w:num>
  <w:num w:numId="30">
    <w:abstractNumId w:val="29"/>
  </w:num>
  <w:num w:numId="31">
    <w:abstractNumId w:val="26"/>
  </w:num>
  <w:num w:numId="32">
    <w:abstractNumId w:val="30"/>
  </w:num>
  <w:num w:numId="33">
    <w:abstractNumId w:val="8"/>
  </w:num>
  <w:num w:numId="34">
    <w:abstractNumId w:val="10"/>
  </w:num>
  <w:num w:numId="35">
    <w:abstractNumId w:val="24"/>
  </w:num>
  <w:num w:numId="36">
    <w:abstractNumId w:val="45"/>
  </w:num>
  <w:num w:numId="37">
    <w:abstractNumId w:val="37"/>
  </w:num>
  <w:num w:numId="38">
    <w:abstractNumId w:val="47"/>
  </w:num>
  <w:num w:numId="39">
    <w:abstractNumId w:val="41"/>
  </w:num>
  <w:num w:numId="40">
    <w:abstractNumId w:val="32"/>
  </w:num>
  <w:num w:numId="41">
    <w:abstractNumId w:val="43"/>
  </w:num>
  <w:num w:numId="42">
    <w:abstractNumId w:val="42"/>
  </w:num>
  <w:num w:numId="43">
    <w:abstractNumId w:val="16"/>
  </w:num>
  <w:num w:numId="44">
    <w:abstractNumId w:val="1"/>
  </w:num>
  <w:num w:numId="45">
    <w:abstractNumId w:val="7"/>
  </w:num>
  <w:num w:numId="46">
    <w:abstractNumId w:val="12"/>
  </w:num>
  <w:num w:numId="47">
    <w:abstractNumId w:val="22"/>
  </w:num>
  <w:num w:numId="48">
    <w:abstractNumId w:val="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C5D"/>
    <w:rsid w:val="00001A59"/>
    <w:rsid w:val="00002011"/>
    <w:rsid w:val="0000291B"/>
    <w:rsid w:val="00011404"/>
    <w:rsid w:val="000121BF"/>
    <w:rsid w:val="00012541"/>
    <w:rsid w:val="00014A67"/>
    <w:rsid w:val="00014C96"/>
    <w:rsid w:val="00014D44"/>
    <w:rsid w:val="00015764"/>
    <w:rsid w:val="00017D74"/>
    <w:rsid w:val="00017E31"/>
    <w:rsid w:val="00021E0D"/>
    <w:rsid w:val="000225AF"/>
    <w:rsid w:val="000235A6"/>
    <w:rsid w:val="00024646"/>
    <w:rsid w:val="0003176A"/>
    <w:rsid w:val="00032616"/>
    <w:rsid w:val="00032EB2"/>
    <w:rsid w:val="0003410C"/>
    <w:rsid w:val="00034AC6"/>
    <w:rsid w:val="00035B22"/>
    <w:rsid w:val="00036E41"/>
    <w:rsid w:val="00036E5F"/>
    <w:rsid w:val="000377D3"/>
    <w:rsid w:val="00041595"/>
    <w:rsid w:val="00045DDA"/>
    <w:rsid w:val="0004754A"/>
    <w:rsid w:val="000475C3"/>
    <w:rsid w:val="00050E96"/>
    <w:rsid w:val="000510D7"/>
    <w:rsid w:val="00055D37"/>
    <w:rsid w:val="000576A1"/>
    <w:rsid w:val="000600B9"/>
    <w:rsid w:val="0006021E"/>
    <w:rsid w:val="0006126A"/>
    <w:rsid w:val="000619CD"/>
    <w:rsid w:val="00061B6A"/>
    <w:rsid w:val="00064158"/>
    <w:rsid w:val="000648D4"/>
    <w:rsid w:val="00066C27"/>
    <w:rsid w:val="00070A4F"/>
    <w:rsid w:val="00070DFB"/>
    <w:rsid w:val="000714D5"/>
    <w:rsid w:val="000730A1"/>
    <w:rsid w:val="00081627"/>
    <w:rsid w:val="0008261E"/>
    <w:rsid w:val="000826F5"/>
    <w:rsid w:val="000837F6"/>
    <w:rsid w:val="00083C77"/>
    <w:rsid w:val="00086E14"/>
    <w:rsid w:val="000907D9"/>
    <w:rsid w:val="000922F3"/>
    <w:rsid w:val="00095089"/>
    <w:rsid w:val="0009523B"/>
    <w:rsid w:val="00095446"/>
    <w:rsid w:val="00095AB4"/>
    <w:rsid w:val="00095E67"/>
    <w:rsid w:val="0009717A"/>
    <w:rsid w:val="000A3237"/>
    <w:rsid w:val="000A3BF7"/>
    <w:rsid w:val="000A5043"/>
    <w:rsid w:val="000A73F2"/>
    <w:rsid w:val="000A7B40"/>
    <w:rsid w:val="000B119A"/>
    <w:rsid w:val="000B1382"/>
    <w:rsid w:val="000B37D8"/>
    <w:rsid w:val="000B43BC"/>
    <w:rsid w:val="000B4B5C"/>
    <w:rsid w:val="000B52A5"/>
    <w:rsid w:val="000B57B0"/>
    <w:rsid w:val="000B59B4"/>
    <w:rsid w:val="000B66BF"/>
    <w:rsid w:val="000C041E"/>
    <w:rsid w:val="000C0B96"/>
    <w:rsid w:val="000C140F"/>
    <w:rsid w:val="000C5EC4"/>
    <w:rsid w:val="000C7192"/>
    <w:rsid w:val="000D2E44"/>
    <w:rsid w:val="000D2F3F"/>
    <w:rsid w:val="000D38FA"/>
    <w:rsid w:val="000D42D2"/>
    <w:rsid w:val="000D4431"/>
    <w:rsid w:val="000D5669"/>
    <w:rsid w:val="000D5675"/>
    <w:rsid w:val="000D5B15"/>
    <w:rsid w:val="000D5B48"/>
    <w:rsid w:val="000D6EB4"/>
    <w:rsid w:val="000D72B1"/>
    <w:rsid w:val="000D7F47"/>
    <w:rsid w:val="000E12F9"/>
    <w:rsid w:val="000E1D3A"/>
    <w:rsid w:val="000E23F2"/>
    <w:rsid w:val="000E39AA"/>
    <w:rsid w:val="000E41F8"/>
    <w:rsid w:val="000E4A1F"/>
    <w:rsid w:val="000E4B8B"/>
    <w:rsid w:val="000E5B68"/>
    <w:rsid w:val="000E6589"/>
    <w:rsid w:val="000E6F01"/>
    <w:rsid w:val="000F0F08"/>
    <w:rsid w:val="000F27B8"/>
    <w:rsid w:val="000F339C"/>
    <w:rsid w:val="000F5283"/>
    <w:rsid w:val="000F62A4"/>
    <w:rsid w:val="000F6B1B"/>
    <w:rsid w:val="000F6DE3"/>
    <w:rsid w:val="000F73F7"/>
    <w:rsid w:val="0010055F"/>
    <w:rsid w:val="00102E20"/>
    <w:rsid w:val="0010413C"/>
    <w:rsid w:val="00104A31"/>
    <w:rsid w:val="00107EA5"/>
    <w:rsid w:val="00111566"/>
    <w:rsid w:val="001128B1"/>
    <w:rsid w:val="00113499"/>
    <w:rsid w:val="00113538"/>
    <w:rsid w:val="00114090"/>
    <w:rsid w:val="0011413B"/>
    <w:rsid w:val="00114490"/>
    <w:rsid w:val="00114A37"/>
    <w:rsid w:val="00116495"/>
    <w:rsid w:val="00116FA2"/>
    <w:rsid w:val="00117429"/>
    <w:rsid w:val="00117B74"/>
    <w:rsid w:val="00117D2D"/>
    <w:rsid w:val="00120328"/>
    <w:rsid w:val="00122718"/>
    <w:rsid w:val="001227D5"/>
    <w:rsid w:val="00122DB8"/>
    <w:rsid w:val="00122F6E"/>
    <w:rsid w:val="00123EF0"/>
    <w:rsid w:val="00124032"/>
    <w:rsid w:val="00126C02"/>
    <w:rsid w:val="00127855"/>
    <w:rsid w:val="00130FD4"/>
    <w:rsid w:val="00132808"/>
    <w:rsid w:val="0013346E"/>
    <w:rsid w:val="00134ACF"/>
    <w:rsid w:val="00134D0A"/>
    <w:rsid w:val="0013796D"/>
    <w:rsid w:val="00137B6F"/>
    <w:rsid w:val="00142157"/>
    <w:rsid w:val="0014334A"/>
    <w:rsid w:val="00144532"/>
    <w:rsid w:val="001460BF"/>
    <w:rsid w:val="001464A7"/>
    <w:rsid w:val="00152AFF"/>
    <w:rsid w:val="001537CF"/>
    <w:rsid w:val="00154912"/>
    <w:rsid w:val="00154B1D"/>
    <w:rsid w:val="00154DC2"/>
    <w:rsid w:val="00154E65"/>
    <w:rsid w:val="00155260"/>
    <w:rsid w:val="0015558E"/>
    <w:rsid w:val="00155690"/>
    <w:rsid w:val="00160D70"/>
    <w:rsid w:val="00161414"/>
    <w:rsid w:val="00161E8B"/>
    <w:rsid w:val="00163EC6"/>
    <w:rsid w:val="00164CFC"/>
    <w:rsid w:val="00165CF5"/>
    <w:rsid w:val="00166411"/>
    <w:rsid w:val="0016731F"/>
    <w:rsid w:val="00170209"/>
    <w:rsid w:val="00171207"/>
    <w:rsid w:val="001720B2"/>
    <w:rsid w:val="00175FD9"/>
    <w:rsid w:val="00176F11"/>
    <w:rsid w:val="00181E4E"/>
    <w:rsid w:val="00183A2D"/>
    <w:rsid w:val="00184969"/>
    <w:rsid w:val="00184C53"/>
    <w:rsid w:val="00184C81"/>
    <w:rsid w:val="00184D09"/>
    <w:rsid w:val="0018572D"/>
    <w:rsid w:val="00185D91"/>
    <w:rsid w:val="0018714B"/>
    <w:rsid w:val="0018749D"/>
    <w:rsid w:val="00187EE2"/>
    <w:rsid w:val="00190412"/>
    <w:rsid w:val="00192560"/>
    <w:rsid w:val="00192585"/>
    <w:rsid w:val="00192D77"/>
    <w:rsid w:val="00196F2F"/>
    <w:rsid w:val="001A0B70"/>
    <w:rsid w:val="001A4782"/>
    <w:rsid w:val="001A4D9C"/>
    <w:rsid w:val="001A4E76"/>
    <w:rsid w:val="001A5BA7"/>
    <w:rsid w:val="001A5FF4"/>
    <w:rsid w:val="001A7ADF"/>
    <w:rsid w:val="001B0816"/>
    <w:rsid w:val="001B0D99"/>
    <w:rsid w:val="001B0FD2"/>
    <w:rsid w:val="001B4FCB"/>
    <w:rsid w:val="001B5A91"/>
    <w:rsid w:val="001C1B07"/>
    <w:rsid w:val="001C2960"/>
    <w:rsid w:val="001D09AE"/>
    <w:rsid w:val="001D199C"/>
    <w:rsid w:val="001D1AF7"/>
    <w:rsid w:val="001D297F"/>
    <w:rsid w:val="001D413D"/>
    <w:rsid w:val="001D42FD"/>
    <w:rsid w:val="001D473B"/>
    <w:rsid w:val="001D5353"/>
    <w:rsid w:val="001D5C04"/>
    <w:rsid w:val="001D6F96"/>
    <w:rsid w:val="001E0478"/>
    <w:rsid w:val="001E152A"/>
    <w:rsid w:val="001E2129"/>
    <w:rsid w:val="001E30BC"/>
    <w:rsid w:val="001E4DF8"/>
    <w:rsid w:val="001E4E9F"/>
    <w:rsid w:val="001E4F17"/>
    <w:rsid w:val="001E5930"/>
    <w:rsid w:val="001E6B1C"/>
    <w:rsid w:val="001F01C4"/>
    <w:rsid w:val="001F0456"/>
    <w:rsid w:val="001F0D9C"/>
    <w:rsid w:val="001F3C55"/>
    <w:rsid w:val="001F4868"/>
    <w:rsid w:val="001F4B5F"/>
    <w:rsid w:val="001F5E49"/>
    <w:rsid w:val="001F6B87"/>
    <w:rsid w:val="001F6EA5"/>
    <w:rsid w:val="001F798C"/>
    <w:rsid w:val="001F7C01"/>
    <w:rsid w:val="00200C82"/>
    <w:rsid w:val="00201FEF"/>
    <w:rsid w:val="00202124"/>
    <w:rsid w:val="002028A2"/>
    <w:rsid w:val="002046FE"/>
    <w:rsid w:val="00204A14"/>
    <w:rsid w:val="00204D2A"/>
    <w:rsid w:val="002072AA"/>
    <w:rsid w:val="00207EDB"/>
    <w:rsid w:val="00210EDF"/>
    <w:rsid w:val="00211A83"/>
    <w:rsid w:val="00214862"/>
    <w:rsid w:val="00214CF0"/>
    <w:rsid w:val="00215CD8"/>
    <w:rsid w:val="00216262"/>
    <w:rsid w:val="00216DFF"/>
    <w:rsid w:val="00217D8D"/>
    <w:rsid w:val="00221AAD"/>
    <w:rsid w:val="00221DBA"/>
    <w:rsid w:val="002229A6"/>
    <w:rsid w:val="002230B1"/>
    <w:rsid w:val="00223676"/>
    <w:rsid w:val="00223684"/>
    <w:rsid w:val="00223E0D"/>
    <w:rsid w:val="002241A2"/>
    <w:rsid w:val="0022675D"/>
    <w:rsid w:val="002270F6"/>
    <w:rsid w:val="002279F6"/>
    <w:rsid w:val="00231B95"/>
    <w:rsid w:val="00233A5D"/>
    <w:rsid w:val="002349B8"/>
    <w:rsid w:val="00234B16"/>
    <w:rsid w:val="002358F0"/>
    <w:rsid w:val="00235AF7"/>
    <w:rsid w:val="002368C7"/>
    <w:rsid w:val="00236914"/>
    <w:rsid w:val="00236CC6"/>
    <w:rsid w:val="002379CF"/>
    <w:rsid w:val="00241A08"/>
    <w:rsid w:val="0024465A"/>
    <w:rsid w:val="00244F81"/>
    <w:rsid w:val="002454D4"/>
    <w:rsid w:val="00246B8C"/>
    <w:rsid w:val="00247373"/>
    <w:rsid w:val="00250334"/>
    <w:rsid w:val="0025168D"/>
    <w:rsid w:val="002519D2"/>
    <w:rsid w:val="00253924"/>
    <w:rsid w:val="0025488A"/>
    <w:rsid w:val="00255811"/>
    <w:rsid w:val="00255AFA"/>
    <w:rsid w:val="002564C0"/>
    <w:rsid w:val="00257793"/>
    <w:rsid w:val="00257920"/>
    <w:rsid w:val="00260497"/>
    <w:rsid w:val="002607BD"/>
    <w:rsid w:val="00260A1B"/>
    <w:rsid w:val="0026136C"/>
    <w:rsid w:val="002627AB"/>
    <w:rsid w:val="0026367A"/>
    <w:rsid w:val="00267B26"/>
    <w:rsid w:val="00267E13"/>
    <w:rsid w:val="00270827"/>
    <w:rsid w:val="00271286"/>
    <w:rsid w:val="0027153B"/>
    <w:rsid w:val="00273EF3"/>
    <w:rsid w:val="00274422"/>
    <w:rsid w:val="00275321"/>
    <w:rsid w:val="00281E99"/>
    <w:rsid w:val="002828D2"/>
    <w:rsid w:val="00282D40"/>
    <w:rsid w:val="0028394C"/>
    <w:rsid w:val="00284E20"/>
    <w:rsid w:val="002859AE"/>
    <w:rsid w:val="00287F75"/>
    <w:rsid w:val="00290BE7"/>
    <w:rsid w:val="00290FC1"/>
    <w:rsid w:val="002934C0"/>
    <w:rsid w:val="00294C70"/>
    <w:rsid w:val="002951E0"/>
    <w:rsid w:val="002956EF"/>
    <w:rsid w:val="00295C4F"/>
    <w:rsid w:val="00295FF4"/>
    <w:rsid w:val="0029673D"/>
    <w:rsid w:val="002978EA"/>
    <w:rsid w:val="002A04E6"/>
    <w:rsid w:val="002A13E5"/>
    <w:rsid w:val="002A1716"/>
    <w:rsid w:val="002A2919"/>
    <w:rsid w:val="002A3E81"/>
    <w:rsid w:val="002A74EF"/>
    <w:rsid w:val="002A7847"/>
    <w:rsid w:val="002A7BB8"/>
    <w:rsid w:val="002B0B4D"/>
    <w:rsid w:val="002B1D39"/>
    <w:rsid w:val="002B1F38"/>
    <w:rsid w:val="002B20E4"/>
    <w:rsid w:val="002B3355"/>
    <w:rsid w:val="002B437E"/>
    <w:rsid w:val="002B522A"/>
    <w:rsid w:val="002B7992"/>
    <w:rsid w:val="002B7AA4"/>
    <w:rsid w:val="002C27BD"/>
    <w:rsid w:val="002C3530"/>
    <w:rsid w:val="002C3EE4"/>
    <w:rsid w:val="002C4303"/>
    <w:rsid w:val="002C601E"/>
    <w:rsid w:val="002C6C26"/>
    <w:rsid w:val="002C6C36"/>
    <w:rsid w:val="002C708D"/>
    <w:rsid w:val="002D1D69"/>
    <w:rsid w:val="002D1E07"/>
    <w:rsid w:val="002D26D5"/>
    <w:rsid w:val="002D6E23"/>
    <w:rsid w:val="002D705B"/>
    <w:rsid w:val="002E0190"/>
    <w:rsid w:val="002E2674"/>
    <w:rsid w:val="002E3739"/>
    <w:rsid w:val="002E5FDC"/>
    <w:rsid w:val="002F225C"/>
    <w:rsid w:val="002F3598"/>
    <w:rsid w:val="002F3E4D"/>
    <w:rsid w:val="002F4F02"/>
    <w:rsid w:val="002F6EF6"/>
    <w:rsid w:val="002F7DA1"/>
    <w:rsid w:val="003014E5"/>
    <w:rsid w:val="00305379"/>
    <w:rsid w:val="00307E91"/>
    <w:rsid w:val="00310182"/>
    <w:rsid w:val="00310648"/>
    <w:rsid w:val="003116F6"/>
    <w:rsid w:val="00312C4B"/>
    <w:rsid w:val="00313998"/>
    <w:rsid w:val="003145AA"/>
    <w:rsid w:val="00316D0A"/>
    <w:rsid w:val="00320938"/>
    <w:rsid w:val="003215FA"/>
    <w:rsid w:val="0032272B"/>
    <w:rsid w:val="00322FD3"/>
    <w:rsid w:val="00325AE3"/>
    <w:rsid w:val="0032602C"/>
    <w:rsid w:val="00326374"/>
    <w:rsid w:val="00330844"/>
    <w:rsid w:val="00337603"/>
    <w:rsid w:val="00341CD3"/>
    <w:rsid w:val="0034259A"/>
    <w:rsid w:val="00342801"/>
    <w:rsid w:val="003445A4"/>
    <w:rsid w:val="00344A1C"/>
    <w:rsid w:val="0034798C"/>
    <w:rsid w:val="00350BC1"/>
    <w:rsid w:val="0035156A"/>
    <w:rsid w:val="00352C84"/>
    <w:rsid w:val="00352CA2"/>
    <w:rsid w:val="00353918"/>
    <w:rsid w:val="00353C09"/>
    <w:rsid w:val="00353D5E"/>
    <w:rsid w:val="00355C3E"/>
    <w:rsid w:val="00355C8D"/>
    <w:rsid w:val="00356729"/>
    <w:rsid w:val="00357024"/>
    <w:rsid w:val="00357CC0"/>
    <w:rsid w:val="00360AC0"/>
    <w:rsid w:val="003618F2"/>
    <w:rsid w:val="0036240A"/>
    <w:rsid w:val="00363991"/>
    <w:rsid w:val="00363AAD"/>
    <w:rsid w:val="00364938"/>
    <w:rsid w:val="0036549E"/>
    <w:rsid w:val="0036576B"/>
    <w:rsid w:val="003678D1"/>
    <w:rsid w:val="00372ADF"/>
    <w:rsid w:val="003737ED"/>
    <w:rsid w:val="00374438"/>
    <w:rsid w:val="00374571"/>
    <w:rsid w:val="0037509D"/>
    <w:rsid w:val="00375783"/>
    <w:rsid w:val="00375A21"/>
    <w:rsid w:val="00375F67"/>
    <w:rsid w:val="00377DB1"/>
    <w:rsid w:val="003801C0"/>
    <w:rsid w:val="003802B4"/>
    <w:rsid w:val="003805E2"/>
    <w:rsid w:val="003815E9"/>
    <w:rsid w:val="003821EE"/>
    <w:rsid w:val="00382748"/>
    <w:rsid w:val="003837C5"/>
    <w:rsid w:val="00386535"/>
    <w:rsid w:val="00387FE8"/>
    <w:rsid w:val="0039158F"/>
    <w:rsid w:val="00393984"/>
    <w:rsid w:val="00395457"/>
    <w:rsid w:val="00395A71"/>
    <w:rsid w:val="00395E3F"/>
    <w:rsid w:val="003A03B0"/>
    <w:rsid w:val="003A158B"/>
    <w:rsid w:val="003A2A28"/>
    <w:rsid w:val="003A461C"/>
    <w:rsid w:val="003A5E76"/>
    <w:rsid w:val="003B0C46"/>
    <w:rsid w:val="003B3957"/>
    <w:rsid w:val="003B4740"/>
    <w:rsid w:val="003B69AA"/>
    <w:rsid w:val="003B72C4"/>
    <w:rsid w:val="003C0929"/>
    <w:rsid w:val="003C096F"/>
    <w:rsid w:val="003C12D4"/>
    <w:rsid w:val="003C409A"/>
    <w:rsid w:val="003C5B4E"/>
    <w:rsid w:val="003C7B5E"/>
    <w:rsid w:val="003D0D92"/>
    <w:rsid w:val="003D18C8"/>
    <w:rsid w:val="003D4B95"/>
    <w:rsid w:val="003D51D3"/>
    <w:rsid w:val="003D7751"/>
    <w:rsid w:val="003E43F8"/>
    <w:rsid w:val="003E6C4F"/>
    <w:rsid w:val="003E7B7E"/>
    <w:rsid w:val="003F058A"/>
    <w:rsid w:val="003F1F7C"/>
    <w:rsid w:val="003F2E5E"/>
    <w:rsid w:val="003F5A67"/>
    <w:rsid w:val="003F6154"/>
    <w:rsid w:val="003F6AA3"/>
    <w:rsid w:val="003F72CA"/>
    <w:rsid w:val="004026D2"/>
    <w:rsid w:val="00402713"/>
    <w:rsid w:val="00404FB5"/>
    <w:rsid w:val="0040568C"/>
    <w:rsid w:val="004112BD"/>
    <w:rsid w:val="00411489"/>
    <w:rsid w:val="00411B88"/>
    <w:rsid w:val="00415388"/>
    <w:rsid w:val="00416D75"/>
    <w:rsid w:val="00417584"/>
    <w:rsid w:val="00420756"/>
    <w:rsid w:val="00420890"/>
    <w:rsid w:val="00421BC1"/>
    <w:rsid w:val="00422427"/>
    <w:rsid w:val="00422725"/>
    <w:rsid w:val="004238DF"/>
    <w:rsid w:val="004254CF"/>
    <w:rsid w:val="0042572B"/>
    <w:rsid w:val="004274F0"/>
    <w:rsid w:val="00427B77"/>
    <w:rsid w:val="00431DA1"/>
    <w:rsid w:val="004354EE"/>
    <w:rsid w:val="00436B02"/>
    <w:rsid w:val="00437347"/>
    <w:rsid w:val="00437ABA"/>
    <w:rsid w:val="00441F9F"/>
    <w:rsid w:val="00443BEA"/>
    <w:rsid w:val="00443FD9"/>
    <w:rsid w:val="00444041"/>
    <w:rsid w:val="00444915"/>
    <w:rsid w:val="00444E60"/>
    <w:rsid w:val="004453DD"/>
    <w:rsid w:val="004454AD"/>
    <w:rsid w:val="00446A77"/>
    <w:rsid w:val="00447F5E"/>
    <w:rsid w:val="004505A0"/>
    <w:rsid w:val="00450B92"/>
    <w:rsid w:val="00451068"/>
    <w:rsid w:val="004515E5"/>
    <w:rsid w:val="00452B51"/>
    <w:rsid w:val="00452B5E"/>
    <w:rsid w:val="00453870"/>
    <w:rsid w:val="00457B9A"/>
    <w:rsid w:val="0046144F"/>
    <w:rsid w:val="00462DAD"/>
    <w:rsid w:val="00464ADE"/>
    <w:rsid w:val="00465F7B"/>
    <w:rsid w:val="00470047"/>
    <w:rsid w:val="00472223"/>
    <w:rsid w:val="0047445D"/>
    <w:rsid w:val="00475007"/>
    <w:rsid w:val="0047549F"/>
    <w:rsid w:val="00475826"/>
    <w:rsid w:val="00475C55"/>
    <w:rsid w:val="0047620E"/>
    <w:rsid w:val="00477625"/>
    <w:rsid w:val="004776C3"/>
    <w:rsid w:val="00484465"/>
    <w:rsid w:val="00484EFA"/>
    <w:rsid w:val="00485265"/>
    <w:rsid w:val="00486B02"/>
    <w:rsid w:val="00490D99"/>
    <w:rsid w:val="00494525"/>
    <w:rsid w:val="004954D4"/>
    <w:rsid w:val="0049604E"/>
    <w:rsid w:val="00496298"/>
    <w:rsid w:val="0049636B"/>
    <w:rsid w:val="004978F1"/>
    <w:rsid w:val="004A06A2"/>
    <w:rsid w:val="004A1866"/>
    <w:rsid w:val="004A4542"/>
    <w:rsid w:val="004A5ABC"/>
    <w:rsid w:val="004A6048"/>
    <w:rsid w:val="004B3332"/>
    <w:rsid w:val="004B375C"/>
    <w:rsid w:val="004B4057"/>
    <w:rsid w:val="004B53F0"/>
    <w:rsid w:val="004B5C70"/>
    <w:rsid w:val="004C30A9"/>
    <w:rsid w:val="004C31EE"/>
    <w:rsid w:val="004C37FE"/>
    <w:rsid w:val="004C3932"/>
    <w:rsid w:val="004C4FFA"/>
    <w:rsid w:val="004D1547"/>
    <w:rsid w:val="004D1D6B"/>
    <w:rsid w:val="004D2B82"/>
    <w:rsid w:val="004D3D67"/>
    <w:rsid w:val="004D448B"/>
    <w:rsid w:val="004E0317"/>
    <w:rsid w:val="004E0AE8"/>
    <w:rsid w:val="004E0E02"/>
    <w:rsid w:val="004E125A"/>
    <w:rsid w:val="004E2070"/>
    <w:rsid w:val="004E207F"/>
    <w:rsid w:val="004E2848"/>
    <w:rsid w:val="004E2B9C"/>
    <w:rsid w:val="004E3B4B"/>
    <w:rsid w:val="004E536A"/>
    <w:rsid w:val="004E7017"/>
    <w:rsid w:val="004E7B82"/>
    <w:rsid w:val="004F22B6"/>
    <w:rsid w:val="004F3BCE"/>
    <w:rsid w:val="004F3C04"/>
    <w:rsid w:val="004F3DE6"/>
    <w:rsid w:val="004F3E80"/>
    <w:rsid w:val="004F41BE"/>
    <w:rsid w:val="004F4239"/>
    <w:rsid w:val="004F5201"/>
    <w:rsid w:val="004F6EBD"/>
    <w:rsid w:val="004F7285"/>
    <w:rsid w:val="004F7AA0"/>
    <w:rsid w:val="005002D9"/>
    <w:rsid w:val="005006B5"/>
    <w:rsid w:val="00500AF1"/>
    <w:rsid w:val="00501942"/>
    <w:rsid w:val="005019BE"/>
    <w:rsid w:val="00502CC6"/>
    <w:rsid w:val="00502E27"/>
    <w:rsid w:val="00502F82"/>
    <w:rsid w:val="00503037"/>
    <w:rsid w:val="00504BF0"/>
    <w:rsid w:val="00504F46"/>
    <w:rsid w:val="0050517B"/>
    <w:rsid w:val="00507123"/>
    <w:rsid w:val="00510F72"/>
    <w:rsid w:val="00511F24"/>
    <w:rsid w:val="00511FBE"/>
    <w:rsid w:val="00512D57"/>
    <w:rsid w:val="00513B87"/>
    <w:rsid w:val="00515456"/>
    <w:rsid w:val="005157B0"/>
    <w:rsid w:val="00516179"/>
    <w:rsid w:val="00516387"/>
    <w:rsid w:val="00516ACB"/>
    <w:rsid w:val="0052154A"/>
    <w:rsid w:val="0052195C"/>
    <w:rsid w:val="005236D9"/>
    <w:rsid w:val="00523889"/>
    <w:rsid w:val="00523ED4"/>
    <w:rsid w:val="005247DD"/>
    <w:rsid w:val="0052487A"/>
    <w:rsid w:val="00525548"/>
    <w:rsid w:val="00525D49"/>
    <w:rsid w:val="00530A3F"/>
    <w:rsid w:val="00531875"/>
    <w:rsid w:val="0053454F"/>
    <w:rsid w:val="00534E75"/>
    <w:rsid w:val="0053503E"/>
    <w:rsid w:val="00535388"/>
    <w:rsid w:val="00535922"/>
    <w:rsid w:val="00535F94"/>
    <w:rsid w:val="005369FD"/>
    <w:rsid w:val="00541A49"/>
    <w:rsid w:val="00542A1B"/>
    <w:rsid w:val="00542E2E"/>
    <w:rsid w:val="00544939"/>
    <w:rsid w:val="00545E42"/>
    <w:rsid w:val="00546293"/>
    <w:rsid w:val="00546411"/>
    <w:rsid w:val="00546823"/>
    <w:rsid w:val="00546C59"/>
    <w:rsid w:val="0055155F"/>
    <w:rsid w:val="0055169B"/>
    <w:rsid w:val="00552DCD"/>
    <w:rsid w:val="005548C1"/>
    <w:rsid w:val="00554C16"/>
    <w:rsid w:val="00555A0E"/>
    <w:rsid w:val="00555F49"/>
    <w:rsid w:val="00556EC6"/>
    <w:rsid w:val="00557F1C"/>
    <w:rsid w:val="005637D3"/>
    <w:rsid w:val="00563BEE"/>
    <w:rsid w:val="005643C1"/>
    <w:rsid w:val="00566256"/>
    <w:rsid w:val="00566D0A"/>
    <w:rsid w:val="005675CE"/>
    <w:rsid w:val="00567F02"/>
    <w:rsid w:val="00567FCA"/>
    <w:rsid w:val="00571508"/>
    <w:rsid w:val="005715D2"/>
    <w:rsid w:val="00572CC2"/>
    <w:rsid w:val="00574199"/>
    <w:rsid w:val="00575BF8"/>
    <w:rsid w:val="005772CC"/>
    <w:rsid w:val="00580261"/>
    <w:rsid w:val="005804B3"/>
    <w:rsid w:val="005805BD"/>
    <w:rsid w:val="005814D4"/>
    <w:rsid w:val="00581576"/>
    <w:rsid w:val="005815DD"/>
    <w:rsid w:val="00581B6C"/>
    <w:rsid w:val="00582316"/>
    <w:rsid w:val="005829D8"/>
    <w:rsid w:val="0058379A"/>
    <w:rsid w:val="005844FE"/>
    <w:rsid w:val="00584DC3"/>
    <w:rsid w:val="00585755"/>
    <w:rsid w:val="005865C5"/>
    <w:rsid w:val="00591336"/>
    <w:rsid w:val="005916BC"/>
    <w:rsid w:val="00592E20"/>
    <w:rsid w:val="00594B5C"/>
    <w:rsid w:val="00594B76"/>
    <w:rsid w:val="00597F87"/>
    <w:rsid w:val="005A2B19"/>
    <w:rsid w:val="005A30AF"/>
    <w:rsid w:val="005A564B"/>
    <w:rsid w:val="005A6364"/>
    <w:rsid w:val="005A75C7"/>
    <w:rsid w:val="005A7864"/>
    <w:rsid w:val="005A7B2C"/>
    <w:rsid w:val="005B1637"/>
    <w:rsid w:val="005B293D"/>
    <w:rsid w:val="005B29CD"/>
    <w:rsid w:val="005B416E"/>
    <w:rsid w:val="005B449A"/>
    <w:rsid w:val="005B5DA0"/>
    <w:rsid w:val="005B6A7C"/>
    <w:rsid w:val="005B72F3"/>
    <w:rsid w:val="005B75F5"/>
    <w:rsid w:val="005B7CD2"/>
    <w:rsid w:val="005B7DA7"/>
    <w:rsid w:val="005C2522"/>
    <w:rsid w:val="005C2563"/>
    <w:rsid w:val="005C3291"/>
    <w:rsid w:val="005C37C8"/>
    <w:rsid w:val="005C4B81"/>
    <w:rsid w:val="005C5CA4"/>
    <w:rsid w:val="005C61C0"/>
    <w:rsid w:val="005C6A0F"/>
    <w:rsid w:val="005C6DB9"/>
    <w:rsid w:val="005C7740"/>
    <w:rsid w:val="005D1635"/>
    <w:rsid w:val="005D1F88"/>
    <w:rsid w:val="005D3004"/>
    <w:rsid w:val="005D33C2"/>
    <w:rsid w:val="005E004C"/>
    <w:rsid w:val="005E1C08"/>
    <w:rsid w:val="005E362E"/>
    <w:rsid w:val="005E363D"/>
    <w:rsid w:val="005E42A5"/>
    <w:rsid w:val="005E4552"/>
    <w:rsid w:val="005E5A2B"/>
    <w:rsid w:val="005E60B1"/>
    <w:rsid w:val="005E78C2"/>
    <w:rsid w:val="005F10FC"/>
    <w:rsid w:val="005F1419"/>
    <w:rsid w:val="005F29F8"/>
    <w:rsid w:val="005F50E5"/>
    <w:rsid w:val="005F5A4F"/>
    <w:rsid w:val="005F65E4"/>
    <w:rsid w:val="005F6CAE"/>
    <w:rsid w:val="005F7194"/>
    <w:rsid w:val="00600282"/>
    <w:rsid w:val="00601515"/>
    <w:rsid w:val="00601C5D"/>
    <w:rsid w:val="006022BD"/>
    <w:rsid w:val="00607075"/>
    <w:rsid w:val="0061028F"/>
    <w:rsid w:val="00610615"/>
    <w:rsid w:val="00611B03"/>
    <w:rsid w:val="00615FF7"/>
    <w:rsid w:val="00616869"/>
    <w:rsid w:val="0061722E"/>
    <w:rsid w:val="00617AE7"/>
    <w:rsid w:val="00620D78"/>
    <w:rsid w:val="006212AB"/>
    <w:rsid w:val="00621CE6"/>
    <w:rsid w:val="00622090"/>
    <w:rsid w:val="00623B4D"/>
    <w:rsid w:val="00623CA9"/>
    <w:rsid w:val="00625E81"/>
    <w:rsid w:val="0063069D"/>
    <w:rsid w:val="00630A2A"/>
    <w:rsid w:val="00631A99"/>
    <w:rsid w:val="00631B16"/>
    <w:rsid w:val="0064089E"/>
    <w:rsid w:val="00643BD7"/>
    <w:rsid w:val="006441F0"/>
    <w:rsid w:val="006462AD"/>
    <w:rsid w:val="0065021A"/>
    <w:rsid w:val="00651BA3"/>
    <w:rsid w:val="00652EB9"/>
    <w:rsid w:val="006533FC"/>
    <w:rsid w:val="00653859"/>
    <w:rsid w:val="00655973"/>
    <w:rsid w:val="00656176"/>
    <w:rsid w:val="006570BA"/>
    <w:rsid w:val="00657674"/>
    <w:rsid w:val="00657A92"/>
    <w:rsid w:val="00657E51"/>
    <w:rsid w:val="00660B94"/>
    <w:rsid w:val="00661641"/>
    <w:rsid w:val="00661E4C"/>
    <w:rsid w:val="00663116"/>
    <w:rsid w:val="0066566E"/>
    <w:rsid w:val="00666893"/>
    <w:rsid w:val="006702A3"/>
    <w:rsid w:val="00670671"/>
    <w:rsid w:val="00670D21"/>
    <w:rsid w:val="00670D5A"/>
    <w:rsid w:val="0067277F"/>
    <w:rsid w:val="0067544B"/>
    <w:rsid w:val="006758E6"/>
    <w:rsid w:val="006829F9"/>
    <w:rsid w:val="006834C9"/>
    <w:rsid w:val="0068442C"/>
    <w:rsid w:val="00685CDD"/>
    <w:rsid w:val="00686410"/>
    <w:rsid w:val="00686C74"/>
    <w:rsid w:val="00686F7E"/>
    <w:rsid w:val="00690EDA"/>
    <w:rsid w:val="00691D5D"/>
    <w:rsid w:val="00693BF6"/>
    <w:rsid w:val="00694ACD"/>
    <w:rsid w:val="00694BAB"/>
    <w:rsid w:val="00695691"/>
    <w:rsid w:val="0069692E"/>
    <w:rsid w:val="006A00B7"/>
    <w:rsid w:val="006A0F37"/>
    <w:rsid w:val="006A29B1"/>
    <w:rsid w:val="006A2D85"/>
    <w:rsid w:val="006A2FEB"/>
    <w:rsid w:val="006A3CAB"/>
    <w:rsid w:val="006A40BC"/>
    <w:rsid w:val="006A6DA2"/>
    <w:rsid w:val="006A78A4"/>
    <w:rsid w:val="006A7CAE"/>
    <w:rsid w:val="006B1C40"/>
    <w:rsid w:val="006B1F81"/>
    <w:rsid w:val="006B3761"/>
    <w:rsid w:val="006B3AAA"/>
    <w:rsid w:val="006B55C7"/>
    <w:rsid w:val="006B63D3"/>
    <w:rsid w:val="006C0E88"/>
    <w:rsid w:val="006C2050"/>
    <w:rsid w:val="006C3534"/>
    <w:rsid w:val="006C3A08"/>
    <w:rsid w:val="006C7F44"/>
    <w:rsid w:val="006D5C04"/>
    <w:rsid w:val="006D73AF"/>
    <w:rsid w:val="006E2E08"/>
    <w:rsid w:val="006E30C1"/>
    <w:rsid w:val="006E34A9"/>
    <w:rsid w:val="006E54CA"/>
    <w:rsid w:val="006E564C"/>
    <w:rsid w:val="006E565F"/>
    <w:rsid w:val="006E60A9"/>
    <w:rsid w:val="006E6E2C"/>
    <w:rsid w:val="006F12BD"/>
    <w:rsid w:val="006F3DE3"/>
    <w:rsid w:val="006F423C"/>
    <w:rsid w:val="006F4C97"/>
    <w:rsid w:val="006F6219"/>
    <w:rsid w:val="006F6C37"/>
    <w:rsid w:val="006F769B"/>
    <w:rsid w:val="006F76F8"/>
    <w:rsid w:val="007002A7"/>
    <w:rsid w:val="007017EE"/>
    <w:rsid w:val="00702E72"/>
    <w:rsid w:val="00703ACB"/>
    <w:rsid w:val="00704767"/>
    <w:rsid w:val="007050C3"/>
    <w:rsid w:val="007112F7"/>
    <w:rsid w:val="00711ED6"/>
    <w:rsid w:val="007132C8"/>
    <w:rsid w:val="00715034"/>
    <w:rsid w:val="007150E7"/>
    <w:rsid w:val="00716A4F"/>
    <w:rsid w:val="00720084"/>
    <w:rsid w:val="007225F2"/>
    <w:rsid w:val="00722ECA"/>
    <w:rsid w:val="00725780"/>
    <w:rsid w:val="0072672C"/>
    <w:rsid w:val="00727B1D"/>
    <w:rsid w:val="007319ED"/>
    <w:rsid w:val="0073371C"/>
    <w:rsid w:val="007340F8"/>
    <w:rsid w:val="00734F8C"/>
    <w:rsid w:val="00737196"/>
    <w:rsid w:val="00742BEB"/>
    <w:rsid w:val="00743399"/>
    <w:rsid w:val="00743AF1"/>
    <w:rsid w:val="0074630F"/>
    <w:rsid w:val="00746ED2"/>
    <w:rsid w:val="0074719E"/>
    <w:rsid w:val="0074738C"/>
    <w:rsid w:val="00750849"/>
    <w:rsid w:val="00752892"/>
    <w:rsid w:val="00752BA3"/>
    <w:rsid w:val="00753B0C"/>
    <w:rsid w:val="00754E42"/>
    <w:rsid w:val="00754FEF"/>
    <w:rsid w:val="007557FA"/>
    <w:rsid w:val="00756A5E"/>
    <w:rsid w:val="007575B1"/>
    <w:rsid w:val="00760BBB"/>
    <w:rsid w:val="00761D64"/>
    <w:rsid w:val="00761FBE"/>
    <w:rsid w:val="007629ED"/>
    <w:rsid w:val="00764C6F"/>
    <w:rsid w:val="00766859"/>
    <w:rsid w:val="00770559"/>
    <w:rsid w:val="0077096E"/>
    <w:rsid w:val="007740B6"/>
    <w:rsid w:val="007740DC"/>
    <w:rsid w:val="00777669"/>
    <w:rsid w:val="007779A6"/>
    <w:rsid w:val="00777E95"/>
    <w:rsid w:val="00780FB7"/>
    <w:rsid w:val="0078160B"/>
    <w:rsid w:val="00781A02"/>
    <w:rsid w:val="00781CFA"/>
    <w:rsid w:val="0078323A"/>
    <w:rsid w:val="0078582E"/>
    <w:rsid w:val="00786FF7"/>
    <w:rsid w:val="0078772A"/>
    <w:rsid w:val="00790588"/>
    <w:rsid w:val="007911C0"/>
    <w:rsid w:val="00792C84"/>
    <w:rsid w:val="0079517A"/>
    <w:rsid w:val="00795B7C"/>
    <w:rsid w:val="00796507"/>
    <w:rsid w:val="00796D61"/>
    <w:rsid w:val="007A134E"/>
    <w:rsid w:val="007A2AEC"/>
    <w:rsid w:val="007A4318"/>
    <w:rsid w:val="007A4E18"/>
    <w:rsid w:val="007A65C9"/>
    <w:rsid w:val="007B0AAB"/>
    <w:rsid w:val="007B1B20"/>
    <w:rsid w:val="007B3729"/>
    <w:rsid w:val="007B3F98"/>
    <w:rsid w:val="007B5F3B"/>
    <w:rsid w:val="007B69C0"/>
    <w:rsid w:val="007B6ABE"/>
    <w:rsid w:val="007B7C13"/>
    <w:rsid w:val="007C04B8"/>
    <w:rsid w:val="007C2A33"/>
    <w:rsid w:val="007C30CC"/>
    <w:rsid w:val="007C332C"/>
    <w:rsid w:val="007C3982"/>
    <w:rsid w:val="007C51BB"/>
    <w:rsid w:val="007C57DE"/>
    <w:rsid w:val="007C5E8F"/>
    <w:rsid w:val="007C65D9"/>
    <w:rsid w:val="007D029D"/>
    <w:rsid w:val="007D1351"/>
    <w:rsid w:val="007D2362"/>
    <w:rsid w:val="007D261A"/>
    <w:rsid w:val="007D373A"/>
    <w:rsid w:val="007D411F"/>
    <w:rsid w:val="007D4739"/>
    <w:rsid w:val="007D6C2A"/>
    <w:rsid w:val="007D7B1D"/>
    <w:rsid w:val="007E068D"/>
    <w:rsid w:val="007E33A3"/>
    <w:rsid w:val="007E6BD6"/>
    <w:rsid w:val="007E71F2"/>
    <w:rsid w:val="007F26C0"/>
    <w:rsid w:val="007F27A2"/>
    <w:rsid w:val="007F2B00"/>
    <w:rsid w:val="007F325F"/>
    <w:rsid w:val="007F328E"/>
    <w:rsid w:val="007F37D4"/>
    <w:rsid w:val="007F3CFC"/>
    <w:rsid w:val="007F6884"/>
    <w:rsid w:val="00801360"/>
    <w:rsid w:val="00801EB2"/>
    <w:rsid w:val="008027A7"/>
    <w:rsid w:val="0080288D"/>
    <w:rsid w:val="008062F1"/>
    <w:rsid w:val="00807361"/>
    <w:rsid w:val="008111B9"/>
    <w:rsid w:val="0081130B"/>
    <w:rsid w:val="00811B51"/>
    <w:rsid w:val="00811FEC"/>
    <w:rsid w:val="008121B0"/>
    <w:rsid w:val="0081296C"/>
    <w:rsid w:val="00816089"/>
    <w:rsid w:val="008175D4"/>
    <w:rsid w:val="00820116"/>
    <w:rsid w:val="0082047E"/>
    <w:rsid w:val="00821A10"/>
    <w:rsid w:val="00824AAD"/>
    <w:rsid w:val="008254B4"/>
    <w:rsid w:val="00825A55"/>
    <w:rsid w:val="008307E4"/>
    <w:rsid w:val="0083213C"/>
    <w:rsid w:val="00833CD0"/>
    <w:rsid w:val="00833F94"/>
    <w:rsid w:val="0083597F"/>
    <w:rsid w:val="00835A10"/>
    <w:rsid w:val="00835C2C"/>
    <w:rsid w:val="00836184"/>
    <w:rsid w:val="00840A41"/>
    <w:rsid w:val="008417B6"/>
    <w:rsid w:val="00842B81"/>
    <w:rsid w:val="00842D11"/>
    <w:rsid w:val="00843BC4"/>
    <w:rsid w:val="00844E8B"/>
    <w:rsid w:val="00845124"/>
    <w:rsid w:val="0084575B"/>
    <w:rsid w:val="00846353"/>
    <w:rsid w:val="0085005E"/>
    <w:rsid w:val="0085117F"/>
    <w:rsid w:val="00852BCA"/>
    <w:rsid w:val="0085592A"/>
    <w:rsid w:val="0085607D"/>
    <w:rsid w:val="00856451"/>
    <w:rsid w:val="00857C53"/>
    <w:rsid w:val="00862106"/>
    <w:rsid w:val="00862175"/>
    <w:rsid w:val="0086245A"/>
    <w:rsid w:val="00862468"/>
    <w:rsid w:val="00863792"/>
    <w:rsid w:val="00863840"/>
    <w:rsid w:val="00865E88"/>
    <w:rsid w:val="00866030"/>
    <w:rsid w:val="008707F7"/>
    <w:rsid w:val="00870BCE"/>
    <w:rsid w:val="0087152B"/>
    <w:rsid w:val="00872579"/>
    <w:rsid w:val="00873092"/>
    <w:rsid w:val="008739EF"/>
    <w:rsid w:val="00874CFC"/>
    <w:rsid w:val="00875F67"/>
    <w:rsid w:val="0087644B"/>
    <w:rsid w:val="00876FC6"/>
    <w:rsid w:val="00877438"/>
    <w:rsid w:val="0088386F"/>
    <w:rsid w:val="00883E22"/>
    <w:rsid w:val="00884A59"/>
    <w:rsid w:val="00884F39"/>
    <w:rsid w:val="00885D64"/>
    <w:rsid w:val="00886B40"/>
    <w:rsid w:val="0088701C"/>
    <w:rsid w:val="00887E86"/>
    <w:rsid w:val="008901CC"/>
    <w:rsid w:val="008902A9"/>
    <w:rsid w:val="00891689"/>
    <w:rsid w:val="00894CC2"/>
    <w:rsid w:val="00895DE5"/>
    <w:rsid w:val="00897B35"/>
    <w:rsid w:val="008A038A"/>
    <w:rsid w:val="008A17E6"/>
    <w:rsid w:val="008A1E48"/>
    <w:rsid w:val="008A267D"/>
    <w:rsid w:val="008A2A76"/>
    <w:rsid w:val="008A4378"/>
    <w:rsid w:val="008A5558"/>
    <w:rsid w:val="008A5BE7"/>
    <w:rsid w:val="008A5DD5"/>
    <w:rsid w:val="008B1576"/>
    <w:rsid w:val="008B6BA1"/>
    <w:rsid w:val="008B7073"/>
    <w:rsid w:val="008C1E86"/>
    <w:rsid w:val="008C38EB"/>
    <w:rsid w:val="008C3CA1"/>
    <w:rsid w:val="008C4886"/>
    <w:rsid w:val="008C4CD1"/>
    <w:rsid w:val="008C7431"/>
    <w:rsid w:val="008D0413"/>
    <w:rsid w:val="008D04ED"/>
    <w:rsid w:val="008D2460"/>
    <w:rsid w:val="008D2807"/>
    <w:rsid w:val="008D4341"/>
    <w:rsid w:val="008D573D"/>
    <w:rsid w:val="008D69A9"/>
    <w:rsid w:val="008D6F6B"/>
    <w:rsid w:val="008D7CC3"/>
    <w:rsid w:val="008E0934"/>
    <w:rsid w:val="008E0C14"/>
    <w:rsid w:val="008E103B"/>
    <w:rsid w:val="008E148A"/>
    <w:rsid w:val="008E1D6D"/>
    <w:rsid w:val="008E3C5F"/>
    <w:rsid w:val="008E3CB4"/>
    <w:rsid w:val="008E4230"/>
    <w:rsid w:val="008E57D2"/>
    <w:rsid w:val="008E6BD8"/>
    <w:rsid w:val="008F04AE"/>
    <w:rsid w:val="008F0532"/>
    <w:rsid w:val="008F1721"/>
    <w:rsid w:val="008F2914"/>
    <w:rsid w:val="008F2E21"/>
    <w:rsid w:val="008F41F3"/>
    <w:rsid w:val="008F42C3"/>
    <w:rsid w:val="008F59EE"/>
    <w:rsid w:val="008F60BE"/>
    <w:rsid w:val="00901231"/>
    <w:rsid w:val="0090137C"/>
    <w:rsid w:val="009019D7"/>
    <w:rsid w:val="0090284A"/>
    <w:rsid w:val="0090287C"/>
    <w:rsid w:val="0090362A"/>
    <w:rsid w:val="00904421"/>
    <w:rsid w:val="00904AE2"/>
    <w:rsid w:val="00906AA8"/>
    <w:rsid w:val="009074E8"/>
    <w:rsid w:val="0090798A"/>
    <w:rsid w:val="0091052B"/>
    <w:rsid w:val="0091054F"/>
    <w:rsid w:val="009113ED"/>
    <w:rsid w:val="0091187C"/>
    <w:rsid w:val="009125F2"/>
    <w:rsid w:val="0091511F"/>
    <w:rsid w:val="00915791"/>
    <w:rsid w:val="009159AC"/>
    <w:rsid w:val="00917837"/>
    <w:rsid w:val="00920404"/>
    <w:rsid w:val="00920BB3"/>
    <w:rsid w:val="00920EFC"/>
    <w:rsid w:val="00921659"/>
    <w:rsid w:val="00921AE1"/>
    <w:rsid w:val="00925A86"/>
    <w:rsid w:val="00925DE3"/>
    <w:rsid w:val="009266E3"/>
    <w:rsid w:val="009267EF"/>
    <w:rsid w:val="00926945"/>
    <w:rsid w:val="00926CAD"/>
    <w:rsid w:val="009273B1"/>
    <w:rsid w:val="00927FDE"/>
    <w:rsid w:val="00930365"/>
    <w:rsid w:val="0093063C"/>
    <w:rsid w:val="00930B9A"/>
    <w:rsid w:val="00931D90"/>
    <w:rsid w:val="00931F11"/>
    <w:rsid w:val="009320C0"/>
    <w:rsid w:val="0093222F"/>
    <w:rsid w:val="00932628"/>
    <w:rsid w:val="00932D53"/>
    <w:rsid w:val="00933595"/>
    <w:rsid w:val="009343D8"/>
    <w:rsid w:val="0093708F"/>
    <w:rsid w:val="00937E8E"/>
    <w:rsid w:val="009431A1"/>
    <w:rsid w:val="009450A7"/>
    <w:rsid w:val="00946773"/>
    <w:rsid w:val="00946784"/>
    <w:rsid w:val="0095141C"/>
    <w:rsid w:val="009545B6"/>
    <w:rsid w:val="00957353"/>
    <w:rsid w:val="009574F2"/>
    <w:rsid w:val="00957E72"/>
    <w:rsid w:val="00960053"/>
    <w:rsid w:val="0096220B"/>
    <w:rsid w:val="00962935"/>
    <w:rsid w:val="00962C71"/>
    <w:rsid w:val="00962F88"/>
    <w:rsid w:val="00963474"/>
    <w:rsid w:val="00963524"/>
    <w:rsid w:val="00965F90"/>
    <w:rsid w:val="00966A37"/>
    <w:rsid w:val="00967C25"/>
    <w:rsid w:val="00970115"/>
    <w:rsid w:val="0097126B"/>
    <w:rsid w:val="00972083"/>
    <w:rsid w:val="00973DB8"/>
    <w:rsid w:val="00974B3D"/>
    <w:rsid w:val="0097558E"/>
    <w:rsid w:val="00975D94"/>
    <w:rsid w:val="009776DC"/>
    <w:rsid w:val="009779E6"/>
    <w:rsid w:val="0098084D"/>
    <w:rsid w:val="0098170D"/>
    <w:rsid w:val="009823E5"/>
    <w:rsid w:val="00983A81"/>
    <w:rsid w:val="009851E1"/>
    <w:rsid w:val="009851EC"/>
    <w:rsid w:val="00986F6A"/>
    <w:rsid w:val="0098776E"/>
    <w:rsid w:val="00987BF5"/>
    <w:rsid w:val="00991884"/>
    <w:rsid w:val="009921A9"/>
    <w:rsid w:val="0099318D"/>
    <w:rsid w:val="00993D2A"/>
    <w:rsid w:val="00994490"/>
    <w:rsid w:val="0099657C"/>
    <w:rsid w:val="00996979"/>
    <w:rsid w:val="00997710"/>
    <w:rsid w:val="009A038D"/>
    <w:rsid w:val="009A09B7"/>
    <w:rsid w:val="009A257F"/>
    <w:rsid w:val="009A2F1A"/>
    <w:rsid w:val="009A300C"/>
    <w:rsid w:val="009A3E41"/>
    <w:rsid w:val="009A6BCC"/>
    <w:rsid w:val="009A7965"/>
    <w:rsid w:val="009B0CBC"/>
    <w:rsid w:val="009B24E6"/>
    <w:rsid w:val="009B287B"/>
    <w:rsid w:val="009B4D57"/>
    <w:rsid w:val="009B68D6"/>
    <w:rsid w:val="009B6A36"/>
    <w:rsid w:val="009B6B6E"/>
    <w:rsid w:val="009B7115"/>
    <w:rsid w:val="009B742B"/>
    <w:rsid w:val="009C0BDB"/>
    <w:rsid w:val="009C1BA3"/>
    <w:rsid w:val="009C27BC"/>
    <w:rsid w:val="009C302C"/>
    <w:rsid w:val="009C3FD7"/>
    <w:rsid w:val="009C4277"/>
    <w:rsid w:val="009C47A0"/>
    <w:rsid w:val="009C5994"/>
    <w:rsid w:val="009C6F49"/>
    <w:rsid w:val="009C7218"/>
    <w:rsid w:val="009C7CFF"/>
    <w:rsid w:val="009C7F29"/>
    <w:rsid w:val="009D072F"/>
    <w:rsid w:val="009D0BBF"/>
    <w:rsid w:val="009D112C"/>
    <w:rsid w:val="009D122D"/>
    <w:rsid w:val="009D14BA"/>
    <w:rsid w:val="009D4055"/>
    <w:rsid w:val="009D434F"/>
    <w:rsid w:val="009D5206"/>
    <w:rsid w:val="009D63A2"/>
    <w:rsid w:val="009D63A7"/>
    <w:rsid w:val="009D6C34"/>
    <w:rsid w:val="009E4BEC"/>
    <w:rsid w:val="009F085C"/>
    <w:rsid w:val="009F333F"/>
    <w:rsid w:val="009F3464"/>
    <w:rsid w:val="009F524E"/>
    <w:rsid w:val="009F69DA"/>
    <w:rsid w:val="009F6A13"/>
    <w:rsid w:val="009F6E17"/>
    <w:rsid w:val="00A01038"/>
    <w:rsid w:val="00A021A2"/>
    <w:rsid w:val="00A02D96"/>
    <w:rsid w:val="00A03366"/>
    <w:rsid w:val="00A03777"/>
    <w:rsid w:val="00A03A58"/>
    <w:rsid w:val="00A058F8"/>
    <w:rsid w:val="00A059CE"/>
    <w:rsid w:val="00A068B4"/>
    <w:rsid w:val="00A073D7"/>
    <w:rsid w:val="00A076B9"/>
    <w:rsid w:val="00A07C8A"/>
    <w:rsid w:val="00A07EA5"/>
    <w:rsid w:val="00A1166C"/>
    <w:rsid w:val="00A12018"/>
    <w:rsid w:val="00A1205B"/>
    <w:rsid w:val="00A12502"/>
    <w:rsid w:val="00A13245"/>
    <w:rsid w:val="00A13861"/>
    <w:rsid w:val="00A14511"/>
    <w:rsid w:val="00A14B21"/>
    <w:rsid w:val="00A20D28"/>
    <w:rsid w:val="00A23049"/>
    <w:rsid w:val="00A24B08"/>
    <w:rsid w:val="00A25551"/>
    <w:rsid w:val="00A2570A"/>
    <w:rsid w:val="00A25C91"/>
    <w:rsid w:val="00A277A1"/>
    <w:rsid w:val="00A3099E"/>
    <w:rsid w:val="00A33863"/>
    <w:rsid w:val="00A34F6F"/>
    <w:rsid w:val="00A35E40"/>
    <w:rsid w:val="00A360D0"/>
    <w:rsid w:val="00A3787F"/>
    <w:rsid w:val="00A43797"/>
    <w:rsid w:val="00A45929"/>
    <w:rsid w:val="00A47FAD"/>
    <w:rsid w:val="00A514F5"/>
    <w:rsid w:val="00A51FC3"/>
    <w:rsid w:val="00A54B2B"/>
    <w:rsid w:val="00A54EC3"/>
    <w:rsid w:val="00A5783F"/>
    <w:rsid w:val="00A60688"/>
    <w:rsid w:val="00A62040"/>
    <w:rsid w:val="00A70A06"/>
    <w:rsid w:val="00A71013"/>
    <w:rsid w:val="00A7103C"/>
    <w:rsid w:val="00A72281"/>
    <w:rsid w:val="00A737AB"/>
    <w:rsid w:val="00A7629E"/>
    <w:rsid w:val="00A76CBF"/>
    <w:rsid w:val="00A77441"/>
    <w:rsid w:val="00A81D25"/>
    <w:rsid w:val="00A81E73"/>
    <w:rsid w:val="00A85637"/>
    <w:rsid w:val="00A86647"/>
    <w:rsid w:val="00A86F73"/>
    <w:rsid w:val="00A873FC"/>
    <w:rsid w:val="00A90ECC"/>
    <w:rsid w:val="00A92F4C"/>
    <w:rsid w:val="00A93281"/>
    <w:rsid w:val="00A93B01"/>
    <w:rsid w:val="00A950DF"/>
    <w:rsid w:val="00A953AB"/>
    <w:rsid w:val="00A95976"/>
    <w:rsid w:val="00A95B3C"/>
    <w:rsid w:val="00AA0403"/>
    <w:rsid w:val="00AA10CC"/>
    <w:rsid w:val="00AA24AD"/>
    <w:rsid w:val="00AA2959"/>
    <w:rsid w:val="00AA30A3"/>
    <w:rsid w:val="00AA5DEA"/>
    <w:rsid w:val="00AA646F"/>
    <w:rsid w:val="00AA7F30"/>
    <w:rsid w:val="00AB1C34"/>
    <w:rsid w:val="00AB2F1E"/>
    <w:rsid w:val="00AB3505"/>
    <w:rsid w:val="00AB45D4"/>
    <w:rsid w:val="00AB6F1F"/>
    <w:rsid w:val="00AB7CFF"/>
    <w:rsid w:val="00AC0FE5"/>
    <w:rsid w:val="00AC1405"/>
    <w:rsid w:val="00AC29AC"/>
    <w:rsid w:val="00AC745F"/>
    <w:rsid w:val="00AD12C6"/>
    <w:rsid w:val="00AD1874"/>
    <w:rsid w:val="00AD1DF3"/>
    <w:rsid w:val="00AD21B5"/>
    <w:rsid w:val="00AD319E"/>
    <w:rsid w:val="00AD5371"/>
    <w:rsid w:val="00AD7811"/>
    <w:rsid w:val="00AE16F2"/>
    <w:rsid w:val="00AE17A7"/>
    <w:rsid w:val="00AE2B01"/>
    <w:rsid w:val="00AE4F21"/>
    <w:rsid w:val="00AE6514"/>
    <w:rsid w:val="00AE6E3A"/>
    <w:rsid w:val="00AE72F2"/>
    <w:rsid w:val="00AE7A5E"/>
    <w:rsid w:val="00AF00EA"/>
    <w:rsid w:val="00AF0F96"/>
    <w:rsid w:val="00AF22A3"/>
    <w:rsid w:val="00AF2631"/>
    <w:rsid w:val="00AF2B2B"/>
    <w:rsid w:val="00AF3947"/>
    <w:rsid w:val="00AF5319"/>
    <w:rsid w:val="00AF5869"/>
    <w:rsid w:val="00AF5F50"/>
    <w:rsid w:val="00B01CCE"/>
    <w:rsid w:val="00B0237D"/>
    <w:rsid w:val="00B027EE"/>
    <w:rsid w:val="00B03BF7"/>
    <w:rsid w:val="00B07B1E"/>
    <w:rsid w:val="00B117A3"/>
    <w:rsid w:val="00B12920"/>
    <w:rsid w:val="00B13EFE"/>
    <w:rsid w:val="00B14A55"/>
    <w:rsid w:val="00B14F2A"/>
    <w:rsid w:val="00B15FE9"/>
    <w:rsid w:val="00B17450"/>
    <w:rsid w:val="00B2603D"/>
    <w:rsid w:val="00B30C56"/>
    <w:rsid w:val="00B33BA9"/>
    <w:rsid w:val="00B34C86"/>
    <w:rsid w:val="00B35C99"/>
    <w:rsid w:val="00B36D78"/>
    <w:rsid w:val="00B4248D"/>
    <w:rsid w:val="00B43153"/>
    <w:rsid w:val="00B54676"/>
    <w:rsid w:val="00B56677"/>
    <w:rsid w:val="00B57116"/>
    <w:rsid w:val="00B57F15"/>
    <w:rsid w:val="00B60276"/>
    <w:rsid w:val="00B60871"/>
    <w:rsid w:val="00B61724"/>
    <w:rsid w:val="00B62F8E"/>
    <w:rsid w:val="00B635B1"/>
    <w:rsid w:val="00B63AF2"/>
    <w:rsid w:val="00B64347"/>
    <w:rsid w:val="00B64EA7"/>
    <w:rsid w:val="00B66528"/>
    <w:rsid w:val="00B67013"/>
    <w:rsid w:val="00B67B46"/>
    <w:rsid w:val="00B67C53"/>
    <w:rsid w:val="00B71AFA"/>
    <w:rsid w:val="00B722AF"/>
    <w:rsid w:val="00B72AA8"/>
    <w:rsid w:val="00B72DA4"/>
    <w:rsid w:val="00B74A65"/>
    <w:rsid w:val="00B76038"/>
    <w:rsid w:val="00B76A6D"/>
    <w:rsid w:val="00B77F81"/>
    <w:rsid w:val="00B8143E"/>
    <w:rsid w:val="00B82451"/>
    <w:rsid w:val="00B824E8"/>
    <w:rsid w:val="00B864F6"/>
    <w:rsid w:val="00B90A45"/>
    <w:rsid w:val="00B90FCB"/>
    <w:rsid w:val="00B91554"/>
    <w:rsid w:val="00B91B54"/>
    <w:rsid w:val="00B929F0"/>
    <w:rsid w:val="00B93112"/>
    <w:rsid w:val="00B9376A"/>
    <w:rsid w:val="00B954D1"/>
    <w:rsid w:val="00B954E4"/>
    <w:rsid w:val="00B95D2D"/>
    <w:rsid w:val="00B96072"/>
    <w:rsid w:val="00B96424"/>
    <w:rsid w:val="00B96AA3"/>
    <w:rsid w:val="00B9703E"/>
    <w:rsid w:val="00BA3339"/>
    <w:rsid w:val="00BA3A82"/>
    <w:rsid w:val="00BA3B80"/>
    <w:rsid w:val="00BA40AD"/>
    <w:rsid w:val="00BA49F3"/>
    <w:rsid w:val="00BA4A0D"/>
    <w:rsid w:val="00BA755A"/>
    <w:rsid w:val="00BB16C0"/>
    <w:rsid w:val="00BB1F87"/>
    <w:rsid w:val="00BB2725"/>
    <w:rsid w:val="00BB2C54"/>
    <w:rsid w:val="00BB36F6"/>
    <w:rsid w:val="00BB431F"/>
    <w:rsid w:val="00BB49F6"/>
    <w:rsid w:val="00BB5DBE"/>
    <w:rsid w:val="00BB6856"/>
    <w:rsid w:val="00BC210F"/>
    <w:rsid w:val="00BC3788"/>
    <w:rsid w:val="00BC3822"/>
    <w:rsid w:val="00BC41D0"/>
    <w:rsid w:val="00BC489D"/>
    <w:rsid w:val="00BC49B4"/>
    <w:rsid w:val="00BC6011"/>
    <w:rsid w:val="00BD0176"/>
    <w:rsid w:val="00BD1E32"/>
    <w:rsid w:val="00BD4FA7"/>
    <w:rsid w:val="00BD57FD"/>
    <w:rsid w:val="00BD67FB"/>
    <w:rsid w:val="00BD6982"/>
    <w:rsid w:val="00BD745A"/>
    <w:rsid w:val="00BD75E1"/>
    <w:rsid w:val="00BE233D"/>
    <w:rsid w:val="00BE2997"/>
    <w:rsid w:val="00BE380D"/>
    <w:rsid w:val="00BE4480"/>
    <w:rsid w:val="00BE4701"/>
    <w:rsid w:val="00BE4868"/>
    <w:rsid w:val="00BE520D"/>
    <w:rsid w:val="00BE7824"/>
    <w:rsid w:val="00BE7AFF"/>
    <w:rsid w:val="00BF20FF"/>
    <w:rsid w:val="00BF2604"/>
    <w:rsid w:val="00BF2D93"/>
    <w:rsid w:val="00BF4AEC"/>
    <w:rsid w:val="00BF5E0A"/>
    <w:rsid w:val="00BF60DF"/>
    <w:rsid w:val="00BF6F25"/>
    <w:rsid w:val="00C00C8C"/>
    <w:rsid w:val="00C03508"/>
    <w:rsid w:val="00C05C6F"/>
    <w:rsid w:val="00C0752E"/>
    <w:rsid w:val="00C111AA"/>
    <w:rsid w:val="00C11DFC"/>
    <w:rsid w:val="00C13592"/>
    <w:rsid w:val="00C141C9"/>
    <w:rsid w:val="00C1460C"/>
    <w:rsid w:val="00C177FA"/>
    <w:rsid w:val="00C17CFD"/>
    <w:rsid w:val="00C21B54"/>
    <w:rsid w:val="00C23617"/>
    <w:rsid w:val="00C23669"/>
    <w:rsid w:val="00C237C7"/>
    <w:rsid w:val="00C2500E"/>
    <w:rsid w:val="00C2504E"/>
    <w:rsid w:val="00C274DA"/>
    <w:rsid w:val="00C30A81"/>
    <w:rsid w:val="00C31E9B"/>
    <w:rsid w:val="00C3469A"/>
    <w:rsid w:val="00C3475D"/>
    <w:rsid w:val="00C3510D"/>
    <w:rsid w:val="00C35F91"/>
    <w:rsid w:val="00C366FF"/>
    <w:rsid w:val="00C37C1B"/>
    <w:rsid w:val="00C37D02"/>
    <w:rsid w:val="00C40C5F"/>
    <w:rsid w:val="00C423C6"/>
    <w:rsid w:val="00C44067"/>
    <w:rsid w:val="00C4529A"/>
    <w:rsid w:val="00C45D5A"/>
    <w:rsid w:val="00C50591"/>
    <w:rsid w:val="00C50978"/>
    <w:rsid w:val="00C50DF4"/>
    <w:rsid w:val="00C51549"/>
    <w:rsid w:val="00C54E60"/>
    <w:rsid w:val="00C54F98"/>
    <w:rsid w:val="00C55467"/>
    <w:rsid w:val="00C55485"/>
    <w:rsid w:val="00C56F18"/>
    <w:rsid w:val="00C60253"/>
    <w:rsid w:val="00C633C6"/>
    <w:rsid w:val="00C660A5"/>
    <w:rsid w:val="00C67505"/>
    <w:rsid w:val="00C7137C"/>
    <w:rsid w:val="00C713F3"/>
    <w:rsid w:val="00C717F9"/>
    <w:rsid w:val="00C7319C"/>
    <w:rsid w:val="00C73C01"/>
    <w:rsid w:val="00C74A43"/>
    <w:rsid w:val="00C757BF"/>
    <w:rsid w:val="00C77829"/>
    <w:rsid w:val="00C81129"/>
    <w:rsid w:val="00C849DA"/>
    <w:rsid w:val="00C85736"/>
    <w:rsid w:val="00C85A25"/>
    <w:rsid w:val="00C8750F"/>
    <w:rsid w:val="00C914C0"/>
    <w:rsid w:val="00C92AC4"/>
    <w:rsid w:val="00C95B1A"/>
    <w:rsid w:val="00C9628B"/>
    <w:rsid w:val="00CA0AF5"/>
    <w:rsid w:val="00CA2BF8"/>
    <w:rsid w:val="00CA307C"/>
    <w:rsid w:val="00CA4AC7"/>
    <w:rsid w:val="00CA4EDA"/>
    <w:rsid w:val="00CA5143"/>
    <w:rsid w:val="00CA7213"/>
    <w:rsid w:val="00CB0571"/>
    <w:rsid w:val="00CB1920"/>
    <w:rsid w:val="00CB3D3E"/>
    <w:rsid w:val="00CB4167"/>
    <w:rsid w:val="00CB4B6E"/>
    <w:rsid w:val="00CB6E13"/>
    <w:rsid w:val="00CB6F01"/>
    <w:rsid w:val="00CC587C"/>
    <w:rsid w:val="00CC5DCF"/>
    <w:rsid w:val="00CC7AD9"/>
    <w:rsid w:val="00CD2964"/>
    <w:rsid w:val="00CD4C79"/>
    <w:rsid w:val="00CD67D6"/>
    <w:rsid w:val="00CE0499"/>
    <w:rsid w:val="00CE0E99"/>
    <w:rsid w:val="00CE378D"/>
    <w:rsid w:val="00CE4380"/>
    <w:rsid w:val="00CE6A6D"/>
    <w:rsid w:val="00CE6DE3"/>
    <w:rsid w:val="00CF043A"/>
    <w:rsid w:val="00CF1118"/>
    <w:rsid w:val="00CF1C09"/>
    <w:rsid w:val="00CF21AE"/>
    <w:rsid w:val="00CF4656"/>
    <w:rsid w:val="00CF6CAE"/>
    <w:rsid w:val="00CF79FB"/>
    <w:rsid w:val="00D03132"/>
    <w:rsid w:val="00D052AA"/>
    <w:rsid w:val="00D05613"/>
    <w:rsid w:val="00D06C8D"/>
    <w:rsid w:val="00D06E1E"/>
    <w:rsid w:val="00D1071E"/>
    <w:rsid w:val="00D1110B"/>
    <w:rsid w:val="00D12DB1"/>
    <w:rsid w:val="00D162B2"/>
    <w:rsid w:val="00D20730"/>
    <w:rsid w:val="00D21FA8"/>
    <w:rsid w:val="00D22844"/>
    <w:rsid w:val="00D239D1"/>
    <w:rsid w:val="00D23B65"/>
    <w:rsid w:val="00D25121"/>
    <w:rsid w:val="00D263EF"/>
    <w:rsid w:val="00D264B9"/>
    <w:rsid w:val="00D26D40"/>
    <w:rsid w:val="00D312CA"/>
    <w:rsid w:val="00D31C5D"/>
    <w:rsid w:val="00D33818"/>
    <w:rsid w:val="00D33E8A"/>
    <w:rsid w:val="00D34A1C"/>
    <w:rsid w:val="00D3624A"/>
    <w:rsid w:val="00D366C9"/>
    <w:rsid w:val="00D41B6E"/>
    <w:rsid w:val="00D42A35"/>
    <w:rsid w:val="00D44723"/>
    <w:rsid w:val="00D44EA3"/>
    <w:rsid w:val="00D44EAD"/>
    <w:rsid w:val="00D45373"/>
    <w:rsid w:val="00D45461"/>
    <w:rsid w:val="00D469ED"/>
    <w:rsid w:val="00D47DAC"/>
    <w:rsid w:val="00D514E8"/>
    <w:rsid w:val="00D52134"/>
    <w:rsid w:val="00D523FE"/>
    <w:rsid w:val="00D53118"/>
    <w:rsid w:val="00D53D4E"/>
    <w:rsid w:val="00D54C74"/>
    <w:rsid w:val="00D553BB"/>
    <w:rsid w:val="00D5541E"/>
    <w:rsid w:val="00D567AE"/>
    <w:rsid w:val="00D56CC1"/>
    <w:rsid w:val="00D57E3B"/>
    <w:rsid w:val="00D605A6"/>
    <w:rsid w:val="00D6121E"/>
    <w:rsid w:val="00D61956"/>
    <w:rsid w:val="00D642AE"/>
    <w:rsid w:val="00D65A3E"/>
    <w:rsid w:val="00D669CF"/>
    <w:rsid w:val="00D722D3"/>
    <w:rsid w:val="00D730E0"/>
    <w:rsid w:val="00D77549"/>
    <w:rsid w:val="00D80044"/>
    <w:rsid w:val="00D80F22"/>
    <w:rsid w:val="00D815F8"/>
    <w:rsid w:val="00D82472"/>
    <w:rsid w:val="00D837A3"/>
    <w:rsid w:val="00D84049"/>
    <w:rsid w:val="00D84998"/>
    <w:rsid w:val="00D84FC3"/>
    <w:rsid w:val="00D86BA8"/>
    <w:rsid w:val="00D86CA1"/>
    <w:rsid w:val="00D9163D"/>
    <w:rsid w:val="00D93960"/>
    <w:rsid w:val="00D95E09"/>
    <w:rsid w:val="00DA01DE"/>
    <w:rsid w:val="00DA062F"/>
    <w:rsid w:val="00DA1412"/>
    <w:rsid w:val="00DA1AF8"/>
    <w:rsid w:val="00DA1F6E"/>
    <w:rsid w:val="00DA1FA2"/>
    <w:rsid w:val="00DA21A0"/>
    <w:rsid w:val="00DA21D0"/>
    <w:rsid w:val="00DA24FB"/>
    <w:rsid w:val="00DA25F0"/>
    <w:rsid w:val="00DA6BCB"/>
    <w:rsid w:val="00DA786A"/>
    <w:rsid w:val="00DA79CE"/>
    <w:rsid w:val="00DA7C79"/>
    <w:rsid w:val="00DB08AC"/>
    <w:rsid w:val="00DB1545"/>
    <w:rsid w:val="00DB6F72"/>
    <w:rsid w:val="00DB7352"/>
    <w:rsid w:val="00DC1576"/>
    <w:rsid w:val="00DC1FA0"/>
    <w:rsid w:val="00DC2D69"/>
    <w:rsid w:val="00DC30D6"/>
    <w:rsid w:val="00DC36BF"/>
    <w:rsid w:val="00DC4075"/>
    <w:rsid w:val="00DC68B8"/>
    <w:rsid w:val="00DC73E3"/>
    <w:rsid w:val="00DD1776"/>
    <w:rsid w:val="00DD2CF2"/>
    <w:rsid w:val="00DD2E3E"/>
    <w:rsid w:val="00DD3D3E"/>
    <w:rsid w:val="00DD44BF"/>
    <w:rsid w:val="00DD5C77"/>
    <w:rsid w:val="00DD5FC8"/>
    <w:rsid w:val="00DD6A3E"/>
    <w:rsid w:val="00DE0CFA"/>
    <w:rsid w:val="00DE12C4"/>
    <w:rsid w:val="00DE171F"/>
    <w:rsid w:val="00DE5C4E"/>
    <w:rsid w:val="00DE74FF"/>
    <w:rsid w:val="00DE7745"/>
    <w:rsid w:val="00DE7F52"/>
    <w:rsid w:val="00DF0BD9"/>
    <w:rsid w:val="00DF14D4"/>
    <w:rsid w:val="00DF17D6"/>
    <w:rsid w:val="00DF2370"/>
    <w:rsid w:val="00DF508B"/>
    <w:rsid w:val="00E00078"/>
    <w:rsid w:val="00E019A2"/>
    <w:rsid w:val="00E07E8D"/>
    <w:rsid w:val="00E115FC"/>
    <w:rsid w:val="00E11BBE"/>
    <w:rsid w:val="00E143D4"/>
    <w:rsid w:val="00E148E3"/>
    <w:rsid w:val="00E158E5"/>
    <w:rsid w:val="00E159E7"/>
    <w:rsid w:val="00E1621C"/>
    <w:rsid w:val="00E16F92"/>
    <w:rsid w:val="00E17EF3"/>
    <w:rsid w:val="00E201EF"/>
    <w:rsid w:val="00E2195D"/>
    <w:rsid w:val="00E223CF"/>
    <w:rsid w:val="00E2316F"/>
    <w:rsid w:val="00E242CD"/>
    <w:rsid w:val="00E24622"/>
    <w:rsid w:val="00E25045"/>
    <w:rsid w:val="00E25408"/>
    <w:rsid w:val="00E26B34"/>
    <w:rsid w:val="00E27793"/>
    <w:rsid w:val="00E309FD"/>
    <w:rsid w:val="00E30A7A"/>
    <w:rsid w:val="00E32F14"/>
    <w:rsid w:val="00E3446B"/>
    <w:rsid w:val="00E37AD9"/>
    <w:rsid w:val="00E40614"/>
    <w:rsid w:val="00E4084E"/>
    <w:rsid w:val="00E40CB0"/>
    <w:rsid w:val="00E428C4"/>
    <w:rsid w:val="00E42D8B"/>
    <w:rsid w:val="00E42F1A"/>
    <w:rsid w:val="00E445DE"/>
    <w:rsid w:val="00E45BA8"/>
    <w:rsid w:val="00E46F4B"/>
    <w:rsid w:val="00E501C2"/>
    <w:rsid w:val="00E50E54"/>
    <w:rsid w:val="00E5140D"/>
    <w:rsid w:val="00E529F3"/>
    <w:rsid w:val="00E53E5E"/>
    <w:rsid w:val="00E54BD7"/>
    <w:rsid w:val="00E5757B"/>
    <w:rsid w:val="00E5794F"/>
    <w:rsid w:val="00E579D8"/>
    <w:rsid w:val="00E60252"/>
    <w:rsid w:val="00E609DE"/>
    <w:rsid w:val="00E6174F"/>
    <w:rsid w:val="00E62929"/>
    <w:rsid w:val="00E63DCF"/>
    <w:rsid w:val="00E70784"/>
    <w:rsid w:val="00E723AE"/>
    <w:rsid w:val="00E73BDA"/>
    <w:rsid w:val="00E74774"/>
    <w:rsid w:val="00E75D1A"/>
    <w:rsid w:val="00E77E85"/>
    <w:rsid w:val="00E80A4F"/>
    <w:rsid w:val="00E81E9D"/>
    <w:rsid w:val="00E86831"/>
    <w:rsid w:val="00E93DB9"/>
    <w:rsid w:val="00E945D4"/>
    <w:rsid w:val="00E95744"/>
    <w:rsid w:val="00E9592F"/>
    <w:rsid w:val="00E9718D"/>
    <w:rsid w:val="00E97C38"/>
    <w:rsid w:val="00EA0CB4"/>
    <w:rsid w:val="00EA1530"/>
    <w:rsid w:val="00EA19AC"/>
    <w:rsid w:val="00EA2030"/>
    <w:rsid w:val="00EA3DA8"/>
    <w:rsid w:val="00EA4EAC"/>
    <w:rsid w:val="00EA5A1C"/>
    <w:rsid w:val="00EA6EA8"/>
    <w:rsid w:val="00EB1F4B"/>
    <w:rsid w:val="00EB26F8"/>
    <w:rsid w:val="00EB38BE"/>
    <w:rsid w:val="00EB3F0B"/>
    <w:rsid w:val="00EB57A1"/>
    <w:rsid w:val="00EB5EDE"/>
    <w:rsid w:val="00EB6D09"/>
    <w:rsid w:val="00EC3116"/>
    <w:rsid w:val="00EC4873"/>
    <w:rsid w:val="00EC4B13"/>
    <w:rsid w:val="00EC52E4"/>
    <w:rsid w:val="00EC5A03"/>
    <w:rsid w:val="00EC6849"/>
    <w:rsid w:val="00EC6B66"/>
    <w:rsid w:val="00EC7555"/>
    <w:rsid w:val="00EC7DB5"/>
    <w:rsid w:val="00ED05FB"/>
    <w:rsid w:val="00ED0D04"/>
    <w:rsid w:val="00ED3028"/>
    <w:rsid w:val="00ED3A60"/>
    <w:rsid w:val="00ED3A6F"/>
    <w:rsid w:val="00ED4877"/>
    <w:rsid w:val="00ED5137"/>
    <w:rsid w:val="00ED7A9E"/>
    <w:rsid w:val="00ED7CDF"/>
    <w:rsid w:val="00ED7CE1"/>
    <w:rsid w:val="00EE04FC"/>
    <w:rsid w:val="00EE0F64"/>
    <w:rsid w:val="00EE1CCC"/>
    <w:rsid w:val="00EE5A83"/>
    <w:rsid w:val="00EE6955"/>
    <w:rsid w:val="00EE7555"/>
    <w:rsid w:val="00EE7575"/>
    <w:rsid w:val="00EF042E"/>
    <w:rsid w:val="00EF06D7"/>
    <w:rsid w:val="00EF1280"/>
    <w:rsid w:val="00EF1A18"/>
    <w:rsid w:val="00EF413E"/>
    <w:rsid w:val="00EF4A0A"/>
    <w:rsid w:val="00EF4F54"/>
    <w:rsid w:val="00EF5B00"/>
    <w:rsid w:val="00EF6268"/>
    <w:rsid w:val="00EF64C8"/>
    <w:rsid w:val="00EF7640"/>
    <w:rsid w:val="00F013C0"/>
    <w:rsid w:val="00F03161"/>
    <w:rsid w:val="00F0374A"/>
    <w:rsid w:val="00F0527D"/>
    <w:rsid w:val="00F0593C"/>
    <w:rsid w:val="00F06058"/>
    <w:rsid w:val="00F06111"/>
    <w:rsid w:val="00F06AEA"/>
    <w:rsid w:val="00F06D58"/>
    <w:rsid w:val="00F06F96"/>
    <w:rsid w:val="00F073F1"/>
    <w:rsid w:val="00F13421"/>
    <w:rsid w:val="00F137CA"/>
    <w:rsid w:val="00F14364"/>
    <w:rsid w:val="00F14552"/>
    <w:rsid w:val="00F17AA9"/>
    <w:rsid w:val="00F17BC2"/>
    <w:rsid w:val="00F208BB"/>
    <w:rsid w:val="00F20976"/>
    <w:rsid w:val="00F20B5D"/>
    <w:rsid w:val="00F22B80"/>
    <w:rsid w:val="00F24785"/>
    <w:rsid w:val="00F27B36"/>
    <w:rsid w:val="00F318AE"/>
    <w:rsid w:val="00F31CDE"/>
    <w:rsid w:val="00F32E7F"/>
    <w:rsid w:val="00F3348D"/>
    <w:rsid w:val="00F33E49"/>
    <w:rsid w:val="00F36C6D"/>
    <w:rsid w:val="00F40421"/>
    <w:rsid w:val="00F41575"/>
    <w:rsid w:val="00F41998"/>
    <w:rsid w:val="00F41A27"/>
    <w:rsid w:val="00F425C1"/>
    <w:rsid w:val="00F431F6"/>
    <w:rsid w:val="00F45558"/>
    <w:rsid w:val="00F456B1"/>
    <w:rsid w:val="00F45927"/>
    <w:rsid w:val="00F4711E"/>
    <w:rsid w:val="00F517BD"/>
    <w:rsid w:val="00F54442"/>
    <w:rsid w:val="00F56012"/>
    <w:rsid w:val="00F56960"/>
    <w:rsid w:val="00F57076"/>
    <w:rsid w:val="00F57152"/>
    <w:rsid w:val="00F577A2"/>
    <w:rsid w:val="00F60406"/>
    <w:rsid w:val="00F631A7"/>
    <w:rsid w:val="00F63838"/>
    <w:rsid w:val="00F64AB0"/>
    <w:rsid w:val="00F64B7D"/>
    <w:rsid w:val="00F66743"/>
    <w:rsid w:val="00F67136"/>
    <w:rsid w:val="00F67493"/>
    <w:rsid w:val="00F67687"/>
    <w:rsid w:val="00F67E82"/>
    <w:rsid w:val="00F70D6A"/>
    <w:rsid w:val="00F71125"/>
    <w:rsid w:val="00F720F4"/>
    <w:rsid w:val="00F724A1"/>
    <w:rsid w:val="00F724D9"/>
    <w:rsid w:val="00F74544"/>
    <w:rsid w:val="00F75217"/>
    <w:rsid w:val="00F75866"/>
    <w:rsid w:val="00F75CD8"/>
    <w:rsid w:val="00F77641"/>
    <w:rsid w:val="00F80F4A"/>
    <w:rsid w:val="00F81D2C"/>
    <w:rsid w:val="00F84195"/>
    <w:rsid w:val="00F843A2"/>
    <w:rsid w:val="00F845C8"/>
    <w:rsid w:val="00F85CA9"/>
    <w:rsid w:val="00F86475"/>
    <w:rsid w:val="00F879B5"/>
    <w:rsid w:val="00F9002D"/>
    <w:rsid w:val="00F919C7"/>
    <w:rsid w:val="00F9299D"/>
    <w:rsid w:val="00F9438E"/>
    <w:rsid w:val="00F94E83"/>
    <w:rsid w:val="00F956AF"/>
    <w:rsid w:val="00F95E84"/>
    <w:rsid w:val="00FA1ECB"/>
    <w:rsid w:val="00FA3CA0"/>
    <w:rsid w:val="00FA3DBB"/>
    <w:rsid w:val="00FA4467"/>
    <w:rsid w:val="00FA4861"/>
    <w:rsid w:val="00FA4D24"/>
    <w:rsid w:val="00FA5FC4"/>
    <w:rsid w:val="00FA6596"/>
    <w:rsid w:val="00FA6A15"/>
    <w:rsid w:val="00FA7F97"/>
    <w:rsid w:val="00FB0A3F"/>
    <w:rsid w:val="00FB0CF2"/>
    <w:rsid w:val="00FB10BE"/>
    <w:rsid w:val="00FB2640"/>
    <w:rsid w:val="00FB3064"/>
    <w:rsid w:val="00FB3FC7"/>
    <w:rsid w:val="00FB49EC"/>
    <w:rsid w:val="00FB5FB3"/>
    <w:rsid w:val="00FB6908"/>
    <w:rsid w:val="00FC330B"/>
    <w:rsid w:val="00FC39FD"/>
    <w:rsid w:val="00FC44E0"/>
    <w:rsid w:val="00FC6A79"/>
    <w:rsid w:val="00FC6EF2"/>
    <w:rsid w:val="00FC734A"/>
    <w:rsid w:val="00FC7D78"/>
    <w:rsid w:val="00FD054B"/>
    <w:rsid w:val="00FD095B"/>
    <w:rsid w:val="00FD24B6"/>
    <w:rsid w:val="00FD2D04"/>
    <w:rsid w:val="00FD32D4"/>
    <w:rsid w:val="00FD42EE"/>
    <w:rsid w:val="00FD581A"/>
    <w:rsid w:val="00FD58AC"/>
    <w:rsid w:val="00FD77ED"/>
    <w:rsid w:val="00FE1088"/>
    <w:rsid w:val="00FE1664"/>
    <w:rsid w:val="00FE20AC"/>
    <w:rsid w:val="00FE2A3D"/>
    <w:rsid w:val="00FE49EB"/>
    <w:rsid w:val="00FE4F3F"/>
    <w:rsid w:val="00FE5278"/>
    <w:rsid w:val="00FE53C6"/>
    <w:rsid w:val="00FE703D"/>
    <w:rsid w:val="00FF006B"/>
    <w:rsid w:val="00FF108F"/>
    <w:rsid w:val="00FF28C7"/>
    <w:rsid w:val="00FF3E82"/>
    <w:rsid w:val="00FF438C"/>
    <w:rsid w:val="00FF51F4"/>
    <w:rsid w:val="00FF5EEB"/>
    <w:rsid w:val="00FF6E9C"/>
    <w:rsid w:val="00FF730F"/>
    <w:rsid w:val="00FF740D"/>
    <w:rsid w:val="00FF7A48"/>
    <w:rsid w:val="00FF7F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31C5D"/>
    <w:rPr>
      <w:sz w:val="28"/>
      <w:szCs w:val="28"/>
      <w:lang w:val="uk-UA"/>
    </w:rPr>
  </w:style>
  <w:style w:type="paragraph" w:styleId="1">
    <w:name w:val="heading 1"/>
    <w:basedOn w:val="a"/>
    <w:next w:val="a"/>
    <w:qFormat/>
    <w:rsid w:val="00154DC2"/>
    <w:pPr>
      <w:keepNext/>
      <w:spacing w:before="240" w:after="60"/>
      <w:outlineLvl w:val="0"/>
    </w:pPr>
    <w:rPr>
      <w:rFonts w:ascii="Arial" w:hAnsi="Arial" w:cs="Arial"/>
      <w:b/>
      <w:bCs/>
      <w:kern w:val="32"/>
      <w:sz w:val="32"/>
      <w:szCs w:val="32"/>
    </w:rPr>
  </w:style>
  <w:style w:type="paragraph" w:styleId="2">
    <w:name w:val="heading 2"/>
    <w:basedOn w:val="a"/>
    <w:qFormat/>
    <w:rsid w:val="009C7CFF"/>
    <w:pPr>
      <w:spacing w:before="100" w:beforeAutospacing="1" w:after="100" w:afterAutospacing="1"/>
      <w:outlineLvl w:val="1"/>
    </w:pPr>
    <w:rPr>
      <w:b/>
      <w:bCs/>
      <w:sz w:val="36"/>
      <w:szCs w:val="36"/>
      <w:lang w:val="ru-RU"/>
    </w:rPr>
  </w:style>
  <w:style w:type="paragraph" w:styleId="3">
    <w:name w:val="heading 3"/>
    <w:basedOn w:val="a"/>
    <w:next w:val="a"/>
    <w:qFormat/>
    <w:rsid w:val="004112BD"/>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D31C5D"/>
    <w:pPr>
      <w:tabs>
        <w:tab w:val="center" w:pos="4677"/>
        <w:tab w:val="right" w:pos="9355"/>
      </w:tabs>
    </w:pPr>
  </w:style>
  <w:style w:type="character" w:styleId="a4">
    <w:name w:val="page number"/>
    <w:basedOn w:val="a0"/>
    <w:rsid w:val="00D31C5D"/>
  </w:style>
  <w:style w:type="paragraph" w:styleId="a5">
    <w:name w:val="Normal (Web)"/>
    <w:basedOn w:val="a"/>
    <w:rsid w:val="00281E99"/>
    <w:pPr>
      <w:spacing w:before="100" w:beforeAutospacing="1" w:after="100" w:afterAutospacing="1"/>
    </w:pPr>
    <w:rPr>
      <w:sz w:val="24"/>
      <w:szCs w:val="24"/>
      <w:lang w:val="ru-RU"/>
    </w:rPr>
  </w:style>
  <w:style w:type="table" w:styleId="a6">
    <w:name w:val="Table Grid"/>
    <w:basedOn w:val="a1"/>
    <w:rsid w:val="005345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Обычный1"/>
    <w:rsid w:val="00B722AF"/>
    <w:pPr>
      <w:widowControl w:val="0"/>
      <w:spacing w:line="300" w:lineRule="auto"/>
      <w:ind w:firstLine="840"/>
      <w:jc w:val="both"/>
    </w:pPr>
    <w:rPr>
      <w:snapToGrid w:val="0"/>
      <w:sz w:val="22"/>
      <w:lang w:val="uk-UA"/>
    </w:rPr>
  </w:style>
  <w:style w:type="paragraph" w:styleId="HTML">
    <w:name w:val="HTML Preformatted"/>
    <w:basedOn w:val="a"/>
    <w:rsid w:val="00EA19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rPr>
  </w:style>
  <w:style w:type="character" w:styleId="a7">
    <w:name w:val="Strong"/>
    <w:qFormat/>
    <w:rsid w:val="00DB7352"/>
    <w:rPr>
      <w:b/>
      <w:bCs/>
    </w:rPr>
  </w:style>
  <w:style w:type="paragraph" w:customStyle="1" w:styleId="Default">
    <w:name w:val="Default"/>
    <w:rsid w:val="00EB57A1"/>
    <w:pPr>
      <w:autoSpaceDE w:val="0"/>
      <w:autoSpaceDN w:val="0"/>
      <w:adjustRightInd w:val="0"/>
    </w:pPr>
    <w:rPr>
      <w:color w:val="000000"/>
      <w:sz w:val="24"/>
      <w:szCs w:val="24"/>
    </w:rPr>
  </w:style>
  <w:style w:type="character" w:styleId="a8">
    <w:name w:val="Emphasis"/>
    <w:qFormat/>
    <w:rsid w:val="00D56CC1"/>
    <w:rPr>
      <w:i/>
      <w:iCs/>
    </w:rPr>
  </w:style>
  <w:style w:type="character" w:styleId="a9">
    <w:name w:val="Hyperlink"/>
    <w:rsid w:val="00D514E8"/>
    <w:rPr>
      <w:color w:val="0000FF"/>
      <w:u w:val="single"/>
    </w:rPr>
  </w:style>
  <w:style w:type="paragraph" w:styleId="20">
    <w:name w:val="Body Text 2"/>
    <w:basedOn w:val="a"/>
    <w:rsid w:val="004F4239"/>
    <w:pPr>
      <w:jc w:val="both"/>
    </w:pPr>
    <w:rPr>
      <w:b/>
      <w:bCs/>
    </w:rPr>
  </w:style>
  <w:style w:type="paragraph" w:customStyle="1" w:styleId="bmf">
    <w:name w:val="bmf"/>
    <w:basedOn w:val="a"/>
    <w:rsid w:val="009C7CFF"/>
    <w:pPr>
      <w:spacing w:before="100" w:beforeAutospacing="1" w:after="100" w:afterAutospacing="1"/>
    </w:pPr>
    <w:rPr>
      <w:sz w:val="24"/>
      <w:szCs w:val="24"/>
      <w:lang w:val="ru-RU"/>
    </w:rPr>
  </w:style>
  <w:style w:type="character" w:customStyle="1" w:styleId="dcom">
    <w:name w:val="d_com"/>
    <w:basedOn w:val="a0"/>
    <w:rsid w:val="0036549E"/>
  </w:style>
  <w:style w:type="paragraph" w:customStyle="1" w:styleId="100">
    <w:name w:val="10"/>
    <w:basedOn w:val="a"/>
    <w:rsid w:val="005F29F8"/>
    <w:pPr>
      <w:spacing w:before="100" w:beforeAutospacing="1" w:after="100" w:afterAutospacing="1"/>
    </w:pPr>
    <w:rPr>
      <w:sz w:val="24"/>
      <w:szCs w:val="24"/>
      <w:lang w:val="ru-RU"/>
    </w:rPr>
  </w:style>
  <w:style w:type="character" w:customStyle="1" w:styleId="8">
    <w:name w:val="8"/>
    <w:basedOn w:val="a0"/>
    <w:rsid w:val="005F29F8"/>
  </w:style>
  <w:style w:type="character" w:customStyle="1" w:styleId="a00">
    <w:name w:val="a0"/>
    <w:basedOn w:val="a0"/>
    <w:rsid w:val="005F29F8"/>
  </w:style>
  <w:style w:type="paragraph" w:styleId="aa">
    <w:name w:val="Balloon Text"/>
    <w:basedOn w:val="a"/>
    <w:semiHidden/>
    <w:rsid w:val="001F6EA5"/>
    <w:rPr>
      <w:rFonts w:ascii="Tahoma" w:hAnsi="Tahoma" w:cs="Tahoma"/>
      <w:sz w:val="16"/>
      <w:szCs w:val="16"/>
    </w:rPr>
  </w:style>
  <w:style w:type="character" w:customStyle="1" w:styleId="rvts0">
    <w:name w:val="rvts0"/>
    <w:basedOn w:val="a0"/>
    <w:rsid w:val="002349B8"/>
  </w:style>
  <w:style w:type="paragraph" w:customStyle="1" w:styleId="rvps2">
    <w:name w:val="rvps2"/>
    <w:basedOn w:val="a"/>
    <w:rsid w:val="005B5DA0"/>
    <w:pPr>
      <w:spacing w:before="100" w:beforeAutospacing="1" w:after="100" w:afterAutospacing="1"/>
    </w:pPr>
    <w:rPr>
      <w:sz w:val="24"/>
      <w:szCs w:val="24"/>
      <w:lang w:val="ru-RU"/>
    </w:rPr>
  </w:style>
  <w:style w:type="character" w:customStyle="1" w:styleId="rvts46">
    <w:name w:val="rvts46"/>
    <w:basedOn w:val="a0"/>
    <w:rsid w:val="005B5DA0"/>
  </w:style>
  <w:style w:type="character" w:customStyle="1" w:styleId="rvts9">
    <w:name w:val="rvts9"/>
    <w:basedOn w:val="a0"/>
    <w:rsid w:val="005B5DA0"/>
  </w:style>
  <w:style w:type="character" w:customStyle="1" w:styleId="spelle">
    <w:name w:val="spelle"/>
    <w:basedOn w:val="a0"/>
    <w:rsid w:val="00B90A45"/>
  </w:style>
  <w:style w:type="paragraph" w:styleId="ab">
    <w:name w:val="Body Text"/>
    <w:basedOn w:val="a"/>
    <w:rsid w:val="00500AF1"/>
    <w:pPr>
      <w:spacing w:after="120"/>
    </w:pPr>
  </w:style>
  <w:style w:type="paragraph" w:styleId="ac">
    <w:name w:val="header"/>
    <w:basedOn w:val="a"/>
    <w:rsid w:val="00500AF1"/>
    <w:pPr>
      <w:spacing w:before="100" w:beforeAutospacing="1" w:after="100" w:afterAutospacing="1"/>
    </w:pPr>
    <w:rPr>
      <w:sz w:val="24"/>
      <w:szCs w:val="24"/>
      <w:lang w:val="ru-RU"/>
    </w:rPr>
  </w:style>
  <w:style w:type="character" w:customStyle="1" w:styleId="grame">
    <w:name w:val="grame"/>
    <w:basedOn w:val="a0"/>
    <w:rsid w:val="00AA30A3"/>
  </w:style>
  <w:style w:type="character" w:styleId="ad">
    <w:name w:val="FollowedHyperlink"/>
    <w:rsid w:val="00290BE7"/>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31C5D"/>
    <w:rPr>
      <w:sz w:val="28"/>
      <w:szCs w:val="28"/>
      <w:lang w:val="uk-UA"/>
    </w:rPr>
  </w:style>
  <w:style w:type="paragraph" w:styleId="1">
    <w:name w:val="heading 1"/>
    <w:basedOn w:val="a"/>
    <w:next w:val="a"/>
    <w:qFormat/>
    <w:rsid w:val="00154DC2"/>
    <w:pPr>
      <w:keepNext/>
      <w:spacing w:before="240" w:after="60"/>
      <w:outlineLvl w:val="0"/>
    </w:pPr>
    <w:rPr>
      <w:rFonts w:ascii="Arial" w:hAnsi="Arial" w:cs="Arial"/>
      <w:b/>
      <w:bCs/>
      <w:kern w:val="32"/>
      <w:sz w:val="32"/>
      <w:szCs w:val="32"/>
    </w:rPr>
  </w:style>
  <w:style w:type="paragraph" w:styleId="2">
    <w:name w:val="heading 2"/>
    <w:basedOn w:val="a"/>
    <w:qFormat/>
    <w:rsid w:val="009C7CFF"/>
    <w:pPr>
      <w:spacing w:before="100" w:beforeAutospacing="1" w:after="100" w:afterAutospacing="1"/>
      <w:outlineLvl w:val="1"/>
    </w:pPr>
    <w:rPr>
      <w:b/>
      <w:bCs/>
      <w:sz w:val="36"/>
      <w:szCs w:val="36"/>
      <w:lang w:val="ru-RU"/>
    </w:rPr>
  </w:style>
  <w:style w:type="paragraph" w:styleId="3">
    <w:name w:val="heading 3"/>
    <w:basedOn w:val="a"/>
    <w:next w:val="a"/>
    <w:qFormat/>
    <w:rsid w:val="004112BD"/>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D31C5D"/>
    <w:pPr>
      <w:tabs>
        <w:tab w:val="center" w:pos="4677"/>
        <w:tab w:val="right" w:pos="9355"/>
      </w:tabs>
    </w:pPr>
  </w:style>
  <w:style w:type="character" w:styleId="a4">
    <w:name w:val="page number"/>
    <w:basedOn w:val="a0"/>
    <w:rsid w:val="00D31C5D"/>
  </w:style>
  <w:style w:type="paragraph" w:styleId="a5">
    <w:name w:val="Normal (Web)"/>
    <w:basedOn w:val="a"/>
    <w:rsid w:val="00281E99"/>
    <w:pPr>
      <w:spacing w:before="100" w:beforeAutospacing="1" w:after="100" w:afterAutospacing="1"/>
    </w:pPr>
    <w:rPr>
      <w:sz w:val="24"/>
      <w:szCs w:val="24"/>
      <w:lang w:val="ru-RU"/>
    </w:rPr>
  </w:style>
  <w:style w:type="table" w:styleId="a6">
    <w:name w:val="Table Grid"/>
    <w:basedOn w:val="a1"/>
    <w:rsid w:val="005345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Обычный1"/>
    <w:rsid w:val="00B722AF"/>
    <w:pPr>
      <w:widowControl w:val="0"/>
      <w:spacing w:line="300" w:lineRule="auto"/>
      <w:ind w:firstLine="840"/>
      <w:jc w:val="both"/>
    </w:pPr>
    <w:rPr>
      <w:snapToGrid w:val="0"/>
      <w:sz w:val="22"/>
      <w:lang w:val="uk-UA"/>
    </w:rPr>
  </w:style>
  <w:style w:type="paragraph" w:styleId="HTML">
    <w:name w:val="HTML Preformatted"/>
    <w:basedOn w:val="a"/>
    <w:rsid w:val="00EA19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rPr>
  </w:style>
  <w:style w:type="character" w:styleId="a7">
    <w:name w:val="Strong"/>
    <w:qFormat/>
    <w:rsid w:val="00DB7352"/>
    <w:rPr>
      <w:b/>
      <w:bCs/>
    </w:rPr>
  </w:style>
  <w:style w:type="paragraph" w:customStyle="1" w:styleId="Default">
    <w:name w:val="Default"/>
    <w:rsid w:val="00EB57A1"/>
    <w:pPr>
      <w:autoSpaceDE w:val="0"/>
      <w:autoSpaceDN w:val="0"/>
      <w:adjustRightInd w:val="0"/>
    </w:pPr>
    <w:rPr>
      <w:color w:val="000000"/>
      <w:sz w:val="24"/>
      <w:szCs w:val="24"/>
    </w:rPr>
  </w:style>
  <w:style w:type="character" w:styleId="a8">
    <w:name w:val="Emphasis"/>
    <w:qFormat/>
    <w:rsid w:val="00D56CC1"/>
    <w:rPr>
      <w:i/>
      <w:iCs/>
    </w:rPr>
  </w:style>
  <w:style w:type="character" w:styleId="a9">
    <w:name w:val="Hyperlink"/>
    <w:rsid w:val="00D514E8"/>
    <w:rPr>
      <w:color w:val="0000FF"/>
      <w:u w:val="single"/>
    </w:rPr>
  </w:style>
  <w:style w:type="paragraph" w:styleId="20">
    <w:name w:val="Body Text 2"/>
    <w:basedOn w:val="a"/>
    <w:rsid w:val="004F4239"/>
    <w:pPr>
      <w:jc w:val="both"/>
    </w:pPr>
    <w:rPr>
      <w:b/>
      <w:bCs/>
    </w:rPr>
  </w:style>
  <w:style w:type="paragraph" w:customStyle="1" w:styleId="bmf">
    <w:name w:val="bmf"/>
    <w:basedOn w:val="a"/>
    <w:rsid w:val="009C7CFF"/>
    <w:pPr>
      <w:spacing w:before="100" w:beforeAutospacing="1" w:after="100" w:afterAutospacing="1"/>
    </w:pPr>
    <w:rPr>
      <w:sz w:val="24"/>
      <w:szCs w:val="24"/>
      <w:lang w:val="ru-RU"/>
    </w:rPr>
  </w:style>
  <w:style w:type="character" w:customStyle="1" w:styleId="dcom">
    <w:name w:val="d_com"/>
    <w:basedOn w:val="a0"/>
    <w:rsid w:val="0036549E"/>
  </w:style>
  <w:style w:type="paragraph" w:customStyle="1" w:styleId="100">
    <w:name w:val="10"/>
    <w:basedOn w:val="a"/>
    <w:rsid w:val="005F29F8"/>
    <w:pPr>
      <w:spacing w:before="100" w:beforeAutospacing="1" w:after="100" w:afterAutospacing="1"/>
    </w:pPr>
    <w:rPr>
      <w:sz w:val="24"/>
      <w:szCs w:val="24"/>
      <w:lang w:val="ru-RU"/>
    </w:rPr>
  </w:style>
  <w:style w:type="character" w:customStyle="1" w:styleId="8">
    <w:name w:val="8"/>
    <w:basedOn w:val="a0"/>
    <w:rsid w:val="005F29F8"/>
  </w:style>
  <w:style w:type="character" w:customStyle="1" w:styleId="a00">
    <w:name w:val="a0"/>
    <w:basedOn w:val="a0"/>
    <w:rsid w:val="005F29F8"/>
  </w:style>
  <w:style w:type="paragraph" w:styleId="aa">
    <w:name w:val="Balloon Text"/>
    <w:basedOn w:val="a"/>
    <w:semiHidden/>
    <w:rsid w:val="001F6EA5"/>
    <w:rPr>
      <w:rFonts w:ascii="Tahoma" w:hAnsi="Tahoma" w:cs="Tahoma"/>
      <w:sz w:val="16"/>
      <w:szCs w:val="16"/>
    </w:rPr>
  </w:style>
  <w:style w:type="character" w:customStyle="1" w:styleId="rvts0">
    <w:name w:val="rvts0"/>
    <w:basedOn w:val="a0"/>
    <w:rsid w:val="002349B8"/>
  </w:style>
  <w:style w:type="paragraph" w:customStyle="1" w:styleId="rvps2">
    <w:name w:val="rvps2"/>
    <w:basedOn w:val="a"/>
    <w:rsid w:val="005B5DA0"/>
    <w:pPr>
      <w:spacing w:before="100" w:beforeAutospacing="1" w:after="100" w:afterAutospacing="1"/>
    </w:pPr>
    <w:rPr>
      <w:sz w:val="24"/>
      <w:szCs w:val="24"/>
      <w:lang w:val="ru-RU"/>
    </w:rPr>
  </w:style>
  <w:style w:type="character" w:customStyle="1" w:styleId="rvts46">
    <w:name w:val="rvts46"/>
    <w:basedOn w:val="a0"/>
    <w:rsid w:val="005B5DA0"/>
  </w:style>
  <w:style w:type="character" w:customStyle="1" w:styleId="rvts9">
    <w:name w:val="rvts9"/>
    <w:basedOn w:val="a0"/>
    <w:rsid w:val="005B5DA0"/>
  </w:style>
  <w:style w:type="character" w:customStyle="1" w:styleId="spelle">
    <w:name w:val="spelle"/>
    <w:basedOn w:val="a0"/>
    <w:rsid w:val="00B90A45"/>
  </w:style>
  <w:style w:type="paragraph" w:styleId="ab">
    <w:name w:val="Body Text"/>
    <w:basedOn w:val="a"/>
    <w:rsid w:val="00500AF1"/>
    <w:pPr>
      <w:spacing w:after="120"/>
    </w:pPr>
  </w:style>
  <w:style w:type="paragraph" w:styleId="ac">
    <w:name w:val="header"/>
    <w:basedOn w:val="a"/>
    <w:rsid w:val="00500AF1"/>
    <w:pPr>
      <w:spacing w:before="100" w:beforeAutospacing="1" w:after="100" w:afterAutospacing="1"/>
    </w:pPr>
    <w:rPr>
      <w:sz w:val="24"/>
      <w:szCs w:val="24"/>
      <w:lang w:val="ru-RU"/>
    </w:rPr>
  </w:style>
  <w:style w:type="character" w:customStyle="1" w:styleId="grame">
    <w:name w:val="grame"/>
    <w:basedOn w:val="a0"/>
    <w:rsid w:val="00AA30A3"/>
  </w:style>
  <w:style w:type="character" w:styleId="ad">
    <w:name w:val="FollowedHyperlink"/>
    <w:rsid w:val="00290BE7"/>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12042">
      <w:bodyDiv w:val="1"/>
      <w:marLeft w:val="0"/>
      <w:marRight w:val="0"/>
      <w:marTop w:val="0"/>
      <w:marBottom w:val="0"/>
      <w:divBdr>
        <w:top w:val="none" w:sz="0" w:space="0" w:color="auto"/>
        <w:left w:val="none" w:sz="0" w:space="0" w:color="auto"/>
        <w:bottom w:val="none" w:sz="0" w:space="0" w:color="auto"/>
        <w:right w:val="none" w:sz="0" w:space="0" w:color="auto"/>
      </w:divBdr>
    </w:div>
    <w:div w:id="26949819">
      <w:bodyDiv w:val="1"/>
      <w:marLeft w:val="0"/>
      <w:marRight w:val="0"/>
      <w:marTop w:val="0"/>
      <w:marBottom w:val="0"/>
      <w:divBdr>
        <w:top w:val="none" w:sz="0" w:space="0" w:color="auto"/>
        <w:left w:val="none" w:sz="0" w:space="0" w:color="auto"/>
        <w:bottom w:val="none" w:sz="0" w:space="0" w:color="auto"/>
        <w:right w:val="none" w:sz="0" w:space="0" w:color="auto"/>
      </w:divBdr>
    </w:div>
    <w:div w:id="32534785">
      <w:bodyDiv w:val="1"/>
      <w:marLeft w:val="0"/>
      <w:marRight w:val="0"/>
      <w:marTop w:val="0"/>
      <w:marBottom w:val="0"/>
      <w:divBdr>
        <w:top w:val="none" w:sz="0" w:space="0" w:color="auto"/>
        <w:left w:val="none" w:sz="0" w:space="0" w:color="auto"/>
        <w:bottom w:val="none" w:sz="0" w:space="0" w:color="auto"/>
        <w:right w:val="none" w:sz="0" w:space="0" w:color="auto"/>
      </w:divBdr>
    </w:div>
    <w:div w:id="40372610">
      <w:bodyDiv w:val="1"/>
      <w:marLeft w:val="0"/>
      <w:marRight w:val="0"/>
      <w:marTop w:val="0"/>
      <w:marBottom w:val="0"/>
      <w:divBdr>
        <w:top w:val="none" w:sz="0" w:space="0" w:color="auto"/>
        <w:left w:val="none" w:sz="0" w:space="0" w:color="auto"/>
        <w:bottom w:val="none" w:sz="0" w:space="0" w:color="auto"/>
        <w:right w:val="none" w:sz="0" w:space="0" w:color="auto"/>
      </w:divBdr>
    </w:div>
    <w:div w:id="50036161">
      <w:bodyDiv w:val="1"/>
      <w:marLeft w:val="0"/>
      <w:marRight w:val="0"/>
      <w:marTop w:val="0"/>
      <w:marBottom w:val="0"/>
      <w:divBdr>
        <w:top w:val="none" w:sz="0" w:space="0" w:color="auto"/>
        <w:left w:val="none" w:sz="0" w:space="0" w:color="auto"/>
        <w:bottom w:val="none" w:sz="0" w:space="0" w:color="auto"/>
        <w:right w:val="none" w:sz="0" w:space="0" w:color="auto"/>
      </w:divBdr>
    </w:div>
    <w:div w:id="56124707">
      <w:bodyDiv w:val="1"/>
      <w:marLeft w:val="0"/>
      <w:marRight w:val="0"/>
      <w:marTop w:val="0"/>
      <w:marBottom w:val="0"/>
      <w:divBdr>
        <w:top w:val="none" w:sz="0" w:space="0" w:color="auto"/>
        <w:left w:val="none" w:sz="0" w:space="0" w:color="auto"/>
        <w:bottom w:val="none" w:sz="0" w:space="0" w:color="auto"/>
        <w:right w:val="none" w:sz="0" w:space="0" w:color="auto"/>
      </w:divBdr>
    </w:div>
    <w:div w:id="58484501">
      <w:bodyDiv w:val="1"/>
      <w:marLeft w:val="0"/>
      <w:marRight w:val="0"/>
      <w:marTop w:val="0"/>
      <w:marBottom w:val="0"/>
      <w:divBdr>
        <w:top w:val="none" w:sz="0" w:space="0" w:color="auto"/>
        <w:left w:val="none" w:sz="0" w:space="0" w:color="auto"/>
        <w:bottom w:val="none" w:sz="0" w:space="0" w:color="auto"/>
        <w:right w:val="none" w:sz="0" w:space="0" w:color="auto"/>
      </w:divBdr>
      <w:divsChild>
        <w:div w:id="994838702">
          <w:marLeft w:val="0"/>
          <w:marRight w:val="0"/>
          <w:marTop w:val="0"/>
          <w:marBottom w:val="0"/>
          <w:divBdr>
            <w:top w:val="none" w:sz="0" w:space="0" w:color="auto"/>
            <w:left w:val="none" w:sz="0" w:space="0" w:color="auto"/>
            <w:bottom w:val="none" w:sz="0" w:space="0" w:color="auto"/>
            <w:right w:val="none" w:sz="0" w:space="0" w:color="auto"/>
          </w:divBdr>
        </w:div>
        <w:div w:id="2055037712">
          <w:marLeft w:val="0"/>
          <w:marRight w:val="0"/>
          <w:marTop w:val="0"/>
          <w:marBottom w:val="0"/>
          <w:divBdr>
            <w:top w:val="none" w:sz="0" w:space="0" w:color="auto"/>
            <w:left w:val="none" w:sz="0" w:space="0" w:color="auto"/>
            <w:bottom w:val="none" w:sz="0" w:space="0" w:color="auto"/>
            <w:right w:val="none" w:sz="0" w:space="0" w:color="auto"/>
          </w:divBdr>
        </w:div>
      </w:divsChild>
    </w:div>
    <w:div w:id="59602153">
      <w:bodyDiv w:val="1"/>
      <w:marLeft w:val="0"/>
      <w:marRight w:val="0"/>
      <w:marTop w:val="0"/>
      <w:marBottom w:val="0"/>
      <w:divBdr>
        <w:top w:val="none" w:sz="0" w:space="0" w:color="auto"/>
        <w:left w:val="none" w:sz="0" w:space="0" w:color="auto"/>
        <w:bottom w:val="none" w:sz="0" w:space="0" w:color="auto"/>
        <w:right w:val="none" w:sz="0" w:space="0" w:color="auto"/>
      </w:divBdr>
    </w:div>
    <w:div w:id="60059031">
      <w:bodyDiv w:val="1"/>
      <w:marLeft w:val="0"/>
      <w:marRight w:val="0"/>
      <w:marTop w:val="0"/>
      <w:marBottom w:val="0"/>
      <w:divBdr>
        <w:top w:val="none" w:sz="0" w:space="0" w:color="auto"/>
        <w:left w:val="none" w:sz="0" w:space="0" w:color="auto"/>
        <w:bottom w:val="none" w:sz="0" w:space="0" w:color="auto"/>
        <w:right w:val="none" w:sz="0" w:space="0" w:color="auto"/>
      </w:divBdr>
    </w:div>
    <w:div w:id="62072754">
      <w:bodyDiv w:val="1"/>
      <w:marLeft w:val="0"/>
      <w:marRight w:val="0"/>
      <w:marTop w:val="0"/>
      <w:marBottom w:val="0"/>
      <w:divBdr>
        <w:top w:val="none" w:sz="0" w:space="0" w:color="auto"/>
        <w:left w:val="none" w:sz="0" w:space="0" w:color="auto"/>
        <w:bottom w:val="none" w:sz="0" w:space="0" w:color="auto"/>
        <w:right w:val="none" w:sz="0" w:space="0" w:color="auto"/>
      </w:divBdr>
    </w:div>
    <w:div w:id="62871964">
      <w:bodyDiv w:val="1"/>
      <w:marLeft w:val="0"/>
      <w:marRight w:val="0"/>
      <w:marTop w:val="0"/>
      <w:marBottom w:val="0"/>
      <w:divBdr>
        <w:top w:val="none" w:sz="0" w:space="0" w:color="auto"/>
        <w:left w:val="none" w:sz="0" w:space="0" w:color="auto"/>
        <w:bottom w:val="none" w:sz="0" w:space="0" w:color="auto"/>
        <w:right w:val="none" w:sz="0" w:space="0" w:color="auto"/>
      </w:divBdr>
    </w:div>
    <w:div w:id="72094057">
      <w:bodyDiv w:val="1"/>
      <w:marLeft w:val="0"/>
      <w:marRight w:val="0"/>
      <w:marTop w:val="0"/>
      <w:marBottom w:val="0"/>
      <w:divBdr>
        <w:top w:val="none" w:sz="0" w:space="0" w:color="auto"/>
        <w:left w:val="none" w:sz="0" w:space="0" w:color="auto"/>
        <w:bottom w:val="none" w:sz="0" w:space="0" w:color="auto"/>
        <w:right w:val="none" w:sz="0" w:space="0" w:color="auto"/>
      </w:divBdr>
    </w:div>
    <w:div w:id="84885410">
      <w:bodyDiv w:val="1"/>
      <w:marLeft w:val="0"/>
      <w:marRight w:val="0"/>
      <w:marTop w:val="0"/>
      <w:marBottom w:val="0"/>
      <w:divBdr>
        <w:top w:val="none" w:sz="0" w:space="0" w:color="auto"/>
        <w:left w:val="none" w:sz="0" w:space="0" w:color="auto"/>
        <w:bottom w:val="none" w:sz="0" w:space="0" w:color="auto"/>
        <w:right w:val="none" w:sz="0" w:space="0" w:color="auto"/>
      </w:divBdr>
    </w:div>
    <w:div w:id="88308060">
      <w:bodyDiv w:val="1"/>
      <w:marLeft w:val="0"/>
      <w:marRight w:val="0"/>
      <w:marTop w:val="0"/>
      <w:marBottom w:val="0"/>
      <w:divBdr>
        <w:top w:val="none" w:sz="0" w:space="0" w:color="auto"/>
        <w:left w:val="none" w:sz="0" w:space="0" w:color="auto"/>
        <w:bottom w:val="none" w:sz="0" w:space="0" w:color="auto"/>
        <w:right w:val="none" w:sz="0" w:space="0" w:color="auto"/>
      </w:divBdr>
    </w:div>
    <w:div w:id="103382037">
      <w:bodyDiv w:val="1"/>
      <w:marLeft w:val="0"/>
      <w:marRight w:val="0"/>
      <w:marTop w:val="0"/>
      <w:marBottom w:val="0"/>
      <w:divBdr>
        <w:top w:val="none" w:sz="0" w:space="0" w:color="auto"/>
        <w:left w:val="none" w:sz="0" w:space="0" w:color="auto"/>
        <w:bottom w:val="none" w:sz="0" w:space="0" w:color="auto"/>
        <w:right w:val="none" w:sz="0" w:space="0" w:color="auto"/>
      </w:divBdr>
    </w:div>
    <w:div w:id="104270864">
      <w:bodyDiv w:val="1"/>
      <w:marLeft w:val="0"/>
      <w:marRight w:val="0"/>
      <w:marTop w:val="0"/>
      <w:marBottom w:val="0"/>
      <w:divBdr>
        <w:top w:val="none" w:sz="0" w:space="0" w:color="auto"/>
        <w:left w:val="none" w:sz="0" w:space="0" w:color="auto"/>
        <w:bottom w:val="none" w:sz="0" w:space="0" w:color="auto"/>
        <w:right w:val="none" w:sz="0" w:space="0" w:color="auto"/>
      </w:divBdr>
    </w:div>
    <w:div w:id="112746575">
      <w:bodyDiv w:val="1"/>
      <w:marLeft w:val="0"/>
      <w:marRight w:val="0"/>
      <w:marTop w:val="0"/>
      <w:marBottom w:val="0"/>
      <w:divBdr>
        <w:top w:val="none" w:sz="0" w:space="0" w:color="auto"/>
        <w:left w:val="none" w:sz="0" w:space="0" w:color="auto"/>
        <w:bottom w:val="none" w:sz="0" w:space="0" w:color="auto"/>
        <w:right w:val="none" w:sz="0" w:space="0" w:color="auto"/>
      </w:divBdr>
    </w:div>
    <w:div w:id="116147840">
      <w:bodyDiv w:val="1"/>
      <w:marLeft w:val="0"/>
      <w:marRight w:val="0"/>
      <w:marTop w:val="0"/>
      <w:marBottom w:val="0"/>
      <w:divBdr>
        <w:top w:val="none" w:sz="0" w:space="0" w:color="auto"/>
        <w:left w:val="none" w:sz="0" w:space="0" w:color="auto"/>
        <w:bottom w:val="none" w:sz="0" w:space="0" w:color="auto"/>
        <w:right w:val="none" w:sz="0" w:space="0" w:color="auto"/>
      </w:divBdr>
    </w:div>
    <w:div w:id="125975657">
      <w:bodyDiv w:val="1"/>
      <w:marLeft w:val="0"/>
      <w:marRight w:val="0"/>
      <w:marTop w:val="0"/>
      <w:marBottom w:val="0"/>
      <w:divBdr>
        <w:top w:val="none" w:sz="0" w:space="0" w:color="auto"/>
        <w:left w:val="none" w:sz="0" w:space="0" w:color="auto"/>
        <w:bottom w:val="none" w:sz="0" w:space="0" w:color="auto"/>
        <w:right w:val="none" w:sz="0" w:space="0" w:color="auto"/>
      </w:divBdr>
    </w:div>
    <w:div w:id="128014794">
      <w:bodyDiv w:val="1"/>
      <w:marLeft w:val="0"/>
      <w:marRight w:val="0"/>
      <w:marTop w:val="0"/>
      <w:marBottom w:val="0"/>
      <w:divBdr>
        <w:top w:val="none" w:sz="0" w:space="0" w:color="auto"/>
        <w:left w:val="none" w:sz="0" w:space="0" w:color="auto"/>
        <w:bottom w:val="none" w:sz="0" w:space="0" w:color="auto"/>
        <w:right w:val="none" w:sz="0" w:space="0" w:color="auto"/>
      </w:divBdr>
    </w:div>
    <w:div w:id="148523976">
      <w:bodyDiv w:val="1"/>
      <w:marLeft w:val="0"/>
      <w:marRight w:val="0"/>
      <w:marTop w:val="0"/>
      <w:marBottom w:val="0"/>
      <w:divBdr>
        <w:top w:val="none" w:sz="0" w:space="0" w:color="auto"/>
        <w:left w:val="none" w:sz="0" w:space="0" w:color="auto"/>
        <w:bottom w:val="none" w:sz="0" w:space="0" w:color="auto"/>
        <w:right w:val="none" w:sz="0" w:space="0" w:color="auto"/>
      </w:divBdr>
    </w:div>
    <w:div w:id="175656000">
      <w:bodyDiv w:val="1"/>
      <w:marLeft w:val="0"/>
      <w:marRight w:val="0"/>
      <w:marTop w:val="0"/>
      <w:marBottom w:val="0"/>
      <w:divBdr>
        <w:top w:val="none" w:sz="0" w:space="0" w:color="auto"/>
        <w:left w:val="none" w:sz="0" w:space="0" w:color="auto"/>
        <w:bottom w:val="none" w:sz="0" w:space="0" w:color="auto"/>
        <w:right w:val="none" w:sz="0" w:space="0" w:color="auto"/>
      </w:divBdr>
    </w:div>
    <w:div w:id="177428979">
      <w:bodyDiv w:val="1"/>
      <w:marLeft w:val="0"/>
      <w:marRight w:val="0"/>
      <w:marTop w:val="0"/>
      <w:marBottom w:val="0"/>
      <w:divBdr>
        <w:top w:val="none" w:sz="0" w:space="0" w:color="auto"/>
        <w:left w:val="none" w:sz="0" w:space="0" w:color="auto"/>
        <w:bottom w:val="none" w:sz="0" w:space="0" w:color="auto"/>
        <w:right w:val="none" w:sz="0" w:space="0" w:color="auto"/>
      </w:divBdr>
    </w:div>
    <w:div w:id="190270376">
      <w:bodyDiv w:val="1"/>
      <w:marLeft w:val="0"/>
      <w:marRight w:val="0"/>
      <w:marTop w:val="0"/>
      <w:marBottom w:val="0"/>
      <w:divBdr>
        <w:top w:val="none" w:sz="0" w:space="0" w:color="auto"/>
        <w:left w:val="none" w:sz="0" w:space="0" w:color="auto"/>
        <w:bottom w:val="none" w:sz="0" w:space="0" w:color="auto"/>
        <w:right w:val="none" w:sz="0" w:space="0" w:color="auto"/>
      </w:divBdr>
    </w:div>
    <w:div w:id="193615828">
      <w:bodyDiv w:val="1"/>
      <w:marLeft w:val="0"/>
      <w:marRight w:val="0"/>
      <w:marTop w:val="0"/>
      <w:marBottom w:val="0"/>
      <w:divBdr>
        <w:top w:val="none" w:sz="0" w:space="0" w:color="auto"/>
        <w:left w:val="none" w:sz="0" w:space="0" w:color="auto"/>
        <w:bottom w:val="none" w:sz="0" w:space="0" w:color="auto"/>
        <w:right w:val="none" w:sz="0" w:space="0" w:color="auto"/>
      </w:divBdr>
    </w:div>
    <w:div w:id="200632704">
      <w:bodyDiv w:val="1"/>
      <w:marLeft w:val="0"/>
      <w:marRight w:val="0"/>
      <w:marTop w:val="0"/>
      <w:marBottom w:val="0"/>
      <w:divBdr>
        <w:top w:val="none" w:sz="0" w:space="0" w:color="auto"/>
        <w:left w:val="none" w:sz="0" w:space="0" w:color="auto"/>
        <w:bottom w:val="none" w:sz="0" w:space="0" w:color="auto"/>
        <w:right w:val="none" w:sz="0" w:space="0" w:color="auto"/>
      </w:divBdr>
    </w:div>
    <w:div w:id="212154447">
      <w:bodyDiv w:val="1"/>
      <w:marLeft w:val="0"/>
      <w:marRight w:val="0"/>
      <w:marTop w:val="0"/>
      <w:marBottom w:val="0"/>
      <w:divBdr>
        <w:top w:val="none" w:sz="0" w:space="0" w:color="auto"/>
        <w:left w:val="none" w:sz="0" w:space="0" w:color="auto"/>
        <w:bottom w:val="none" w:sz="0" w:space="0" w:color="auto"/>
        <w:right w:val="none" w:sz="0" w:space="0" w:color="auto"/>
      </w:divBdr>
    </w:div>
    <w:div w:id="218323185">
      <w:bodyDiv w:val="1"/>
      <w:marLeft w:val="0"/>
      <w:marRight w:val="0"/>
      <w:marTop w:val="0"/>
      <w:marBottom w:val="0"/>
      <w:divBdr>
        <w:top w:val="none" w:sz="0" w:space="0" w:color="auto"/>
        <w:left w:val="none" w:sz="0" w:space="0" w:color="auto"/>
        <w:bottom w:val="none" w:sz="0" w:space="0" w:color="auto"/>
        <w:right w:val="none" w:sz="0" w:space="0" w:color="auto"/>
      </w:divBdr>
    </w:div>
    <w:div w:id="233053178">
      <w:bodyDiv w:val="1"/>
      <w:marLeft w:val="0"/>
      <w:marRight w:val="0"/>
      <w:marTop w:val="0"/>
      <w:marBottom w:val="0"/>
      <w:divBdr>
        <w:top w:val="none" w:sz="0" w:space="0" w:color="auto"/>
        <w:left w:val="none" w:sz="0" w:space="0" w:color="auto"/>
        <w:bottom w:val="none" w:sz="0" w:space="0" w:color="auto"/>
        <w:right w:val="none" w:sz="0" w:space="0" w:color="auto"/>
      </w:divBdr>
    </w:div>
    <w:div w:id="247161053">
      <w:bodyDiv w:val="1"/>
      <w:marLeft w:val="0"/>
      <w:marRight w:val="0"/>
      <w:marTop w:val="0"/>
      <w:marBottom w:val="0"/>
      <w:divBdr>
        <w:top w:val="none" w:sz="0" w:space="0" w:color="auto"/>
        <w:left w:val="none" w:sz="0" w:space="0" w:color="auto"/>
        <w:bottom w:val="none" w:sz="0" w:space="0" w:color="auto"/>
        <w:right w:val="none" w:sz="0" w:space="0" w:color="auto"/>
      </w:divBdr>
    </w:div>
    <w:div w:id="248656026">
      <w:bodyDiv w:val="1"/>
      <w:marLeft w:val="0"/>
      <w:marRight w:val="0"/>
      <w:marTop w:val="0"/>
      <w:marBottom w:val="0"/>
      <w:divBdr>
        <w:top w:val="none" w:sz="0" w:space="0" w:color="auto"/>
        <w:left w:val="none" w:sz="0" w:space="0" w:color="auto"/>
        <w:bottom w:val="none" w:sz="0" w:space="0" w:color="auto"/>
        <w:right w:val="none" w:sz="0" w:space="0" w:color="auto"/>
      </w:divBdr>
    </w:div>
    <w:div w:id="249001160">
      <w:bodyDiv w:val="1"/>
      <w:marLeft w:val="0"/>
      <w:marRight w:val="0"/>
      <w:marTop w:val="0"/>
      <w:marBottom w:val="0"/>
      <w:divBdr>
        <w:top w:val="none" w:sz="0" w:space="0" w:color="auto"/>
        <w:left w:val="none" w:sz="0" w:space="0" w:color="auto"/>
        <w:bottom w:val="none" w:sz="0" w:space="0" w:color="auto"/>
        <w:right w:val="none" w:sz="0" w:space="0" w:color="auto"/>
      </w:divBdr>
    </w:div>
    <w:div w:id="249433751">
      <w:bodyDiv w:val="1"/>
      <w:marLeft w:val="0"/>
      <w:marRight w:val="0"/>
      <w:marTop w:val="0"/>
      <w:marBottom w:val="0"/>
      <w:divBdr>
        <w:top w:val="none" w:sz="0" w:space="0" w:color="auto"/>
        <w:left w:val="none" w:sz="0" w:space="0" w:color="auto"/>
        <w:bottom w:val="none" w:sz="0" w:space="0" w:color="auto"/>
        <w:right w:val="none" w:sz="0" w:space="0" w:color="auto"/>
      </w:divBdr>
    </w:div>
    <w:div w:id="251552700">
      <w:bodyDiv w:val="1"/>
      <w:marLeft w:val="0"/>
      <w:marRight w:val="0"/>
      <w:marTop w:val="0"/>
      <w:marBottom w:val="0"/>
      <w:divBdr>
        <w:top w:val="none" w:sz="0" w:space="0" w:color="auto"/>
        <w:left w:val="none" w:sz="0" w:space="0" w:color="auto"/>
        <w:bottom w:val="none" w:sz="0" w:space="0" w:color="auto"/>
        <w:right w:val="none" w:sz="0" w:space="0" w:color="auto"/>
      </w:divBdr>
      <w:divsChild>
        <w:div w:id="905069109">
          <w:marLeft w:val="0"/>
          <w:marRight w:val="0"/>
          <w:marTop w:val="0"/>
          <w:marBottom w:val="0"/>
          <w:divBdr>
            <w:top w:val="none" w:sz="0" w:space="0" w:color="auto"/>
            <w:left w:val="none" w:sz="0" w:space="0" w:color="auto"/>
            <w:bottom w:val="none" w:sz="0" w:space="0" w:color="auto"/>
            <w:right w:val="none" w:sz="0" w:space="0" w:color="auto"/>
          </w:divBdr>
          <w:divsChild>
            <w:div w:id="12990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448393">
      <w:bodyDiv w:val="1"/>
      <w:marLeft w:val="0"/>
      <w:marRight w:val="0"/>
      <w:marTop w:val="0"/>
      <w:marBottom w:val="0"/>
      <w:divBdr>
        <w:top w:val="none" w:sz="0" w:space="0" w:color="auto"/>
        <w:left w:val="none" w:sz="0" w:space="0" w:color="auto"/>
        <w:bottom w:val="none" w:sz="0" w:space="0" w:color="auto"/>
        <w:right w:val="none" w:sz="0" w:space="0" w:color="auto"/>
      </w:divBdr>
    </w:div>
    <w:div w:id="257908710">
      <w:bodyDiv w:val="1"/>
      <w:marLeft w:val="0"/>
      <w:marRight w:val="0"/>
      <w:marTop w:val="0"/>
      <w:marBottom w:val="0"/>
      <w:divBdr>
        <w:top w:val="none" w:sz="0" w:space="0" w:color="auto"/>
        <w:left w:val="none" w:sz="0" w:space="0" w:color="auto"/>
        <w:bottom w:val="none" w:sz="0" w:space="0" w:color="auto"/>
        <w:right w:val="none" w:sz="0" w:space="0" w:color="auto"/>
      </w:divBdr>
    </w:div>
    <w:div w:id="269093413">
      <w:bodyDiv w:val="1"/>
      <w:marLeft w:val="0"/>
      <w:marRight w:val="0"/>
      <w:marTop w:val="0"/>
      <w:marBottom w:val="0"/>
      <w:divBdr>
        <w:top w:val="none" w:sz="0" w:space="0" w:color="auto"/>
        <w:left w:val="none" w:sz="0" w:space="0" w:color="auto"/>
        <w:bottom w:val="none" w:sz="0" w:space="0" w:color="auto"/>
        <w:right w:val="none" w:sz="0" w:space="0" w:color="auto"/>
      </w:divBdr>
    </w:div>
    <w:div w:id="275601308">
      <w:bodyDiv w:val="1"/>
      <w:marLeft w:val="0"/>
      <w:marRight w:val="0"/>
      <w:marTop w:val="0"/>
      <w:marBottom w:val="0"/>
      <w:divBdr>
        <w:top w:val="none" w:sz="0" w:space="0" w:color="auto"/>
        <w:left w:val="none" w:sz="0" w:space="0" w:color="auto"/>
        <w:bottom w:val="none" w:sz="0" w:space="0" w:color="auto"/>
        <w:right w:val="none" w:sz="0" w:space="0" w:color="auto"/>
      </w:divBdr>
    </w:div>
    <w:div w:id="286012089">
      <w:bodyDiv w:val="1"/>
      <w:marLeft w:val="0"/>
      <w:marRight w:val="0"/>
      <w:marTop w:val="0"/>
      <w:marBottom w:val="0"/>
      <w:divBdr>
        <w:top w:val="none" w:sz="0" w:space="0" w:color="auto"/>
        <w:left w:val="none" w:sz="0" w:space="0" w:color="auto"/>
        <w:bottom w:val="none" w:sz="0" w:space="0" w:color="auto"/>
        <w:right w:val="none" w:sz="0" w:space="0" w:color="auto"/>
      </w:divBdr>
    </w:div>
    <w:div w:id="286201917">
      <w:bodyDiv w:val="1"/>
      <w:marLeft w:val="0"/>
      <w:marRight w:val="0"/>
      <w:marTop w:val="0"/>
      <w:marBottom w:val="0"/>
      <w:divBdr>
        <w:top w:val="none" w:sz="0" w:space="0" w:color="auto"/>
        <w:left w:val="none" w:sz="0" w:space="0" w:color="auto"/>
        <w:bottom w:val="none" w:sz="0" w:space="0" w:color="auto"/>
        <w:right w:val="none" w:sz="0" w:space="0" w:color="auto"/>
      </w:divBdr>
    </w:div>
    <w:div w:id="287980012">
      <w:bodyDiv w:val="1"/>
      <w:marLeft w:val="0"/>
      <w:marRight w:val="0"/>
      <w:marTop w:val="0"/>
      <w:marBottom w:val="0"/>
      <w:divBdr>
        <w:top w:val="none" w:sz="0" w:space="0" w:color="auto"/>
        <w:left w:val="none" w:sz="0" w:space="0" w:color="auto"/>
        <w:bottom w:val="none" w:sz="0" w:space="0" w:color="auto"/>
        <w:right w:val="none" w:sz="0" w:space="0" w:color="auto"/>
      </w:divBdr>
    </w:div>
    <w:div w:id="306403147">
      <w:bodyDiv w:val="1"/>
      <w:marLeft w:val="0"/>
      <w:marRight w:val="0"/>
      <w:marTop w:val="0"/>
      <w:marBottom w:val="0"/>
      <w:divBdr>
        <w:top w:val="none" w:sz="0" w:space="0" w:color="auto"/>
        <w:left w:val="none" w:sz="0" w:space="0" w:color="auto"/>
        <w:bottom w:val="none" w:sz="0" w:space="0" w:color="auto"/>
        <w:right w:val="none" w:sz="0" w:space="0" w:color="auto"/>
      </w:divBdr>
    </w:div>
    <w:div w:id="306982586">
      <w:bodyDiv w:val="1"/>
      <w:marLeft w:val="0"/>
      <w:marRight w:val="0"/>
      <w:marTop w:val="0"/>
      <w:marBottom w:val="0"/>
      <w:divBdr>
        <w:top w:val="none" w:sz="0" w:space="0" w:color="auto"/>
        <w:left w:val="none" w:sz="0" w:space="0" w:color="auto"/>
        <w:bottom w:val="none" w:sz="0" w:space="0" w:color="auto"/>
        <w:right w:val="none" w:sz="0" w:space="0" w:color="auto"/>
      </w:divBdr>
    </w:div>
    <w:div w:id="320351652">
      <w:bodyDiv w:val="1"/>
      <w:marLeft w:val="0"/>
      <w:marRight w:val="0"/>
      <w:marTop w:val="0"/>
      <w:marBottom w:val="0"/>
      <w:divBdr>
        <w:top w:val="none" w:sz="0" w:space="0" w:color="auto"/>
        <w:left w:val="none" w:sz="0" w:space="0" w:color="auto"/>
        <w:bottom w:val="none" w:sz="0" w:space="0" w:color="auto"/>
        <w:right w:val="none" w:sz="0" w:space="0" w:color="auto"/>
      </w:divBdr>
    </w:div>
    <w:div w:id="329135713">
      <w:bodyDiv w:val="1"/>
      <w:marLeft w:val="0"/>
      <w:marRight w:val="0"/>
      <w:marTop w:val="0"/>
      <w:marBottom w:val="0"/>
      <w:divBdr>
        <w:top w:val="none" w:sz="0" w:space="0" w:color="auto"/>
        <w:left w:val="none" w:sz="0" w:space="0" w:color="auto"/>
        <w:bottom w:val="none" w:sz="0" w:space="0" w:color="auto"/>
        <w:right w:val="none" w:sz="0" w:space="0" w:color="auto"/>
      </w:divBdr>
    </w:div>
    <w:div w:id="331761392">
      <w:bodyDiv w:val="1"/>
      <w:marLeft w:val="0"/>
      <w:marRight w:val="0"/>
      <w:marTop w:val="0"/>
      <w:marBottom w:val="0"/>
      <w:divBdr>
        <w:top w:val="none" w:sz="0" w:space="0" w:color="auto"/>
        <w:left w:val="none" w:sz="0" w:space="0" w:color="auto"/>
        <w:bottom w:val="none" w:sz="0" w:space="0" w:color="auto"/>
        <w:right w:val="none" w:sz="0" w:space="0" w:color="auto"/>
      </w:divBdr>
    </w:div>
    <w:div w:id="336344541">
      <w:bodyDiv w:val="1"/>
      <w:marLeft w:val="0"/>
      <w:marRight w:val="0"/>
      <w:marTop w:val="0"/>
      <w:marBottom w:val="0"/>
      <w:divBdr>
        <w:top w:val="none" w:sz="0" w:space="0" w:color="auto"/>
        <w:left w:val="none" w:sz="0" w:space="0" w:color="auto"/>
        <w:bottom w:val="none" w:sz="0" w:space="0" w:color="auto"/>
        <w:right w:val="none" w:sz="0" w:space="0" w:color="auto"/>
      </w:divBdr>
    </w:div>
    <w:div w:id="347952031">
      <w:bodyDiv w:val="1"/>
      <w:marLeft w:val="0"/>
      <w:marRight w:val="0"/>
      <w:marTop w:val="0"/>
      <w:marBottom w:val="0"/>
      <w:divBdr>
        <w:top w:val="none" w:sz="0" w:space="0" w:color="auto"/>
        <w:left w:val="none" w:sz="0" w:space="0" w:color="auto"/>
        <w:bottom w:val="none" w:sz="0" w:space="0" w:color="auto"/>
        <w:right w:val="none" w:sz="0" w:space="0" w:color="auto"/>
      </w:divBdr>
    </w:div>
    <w:div w:id="351032677">
      <w:bodyDiv w:val="1"/>
      <w:marLeft w:val="0"/>
      <w:marRight w:val="0"/>
      <w:marTop w:val="0"/>
      <w:marBottom w:val="0"/>
      <w:divBdr>
        <w:top w:val="none" w:sz="0" w:space="0" w:color="auto"/>
        <w:left w:val="none" w:sz="0" w:space="0" w:color="auto"/>
        <w:bottom w:val="none" w:sz="0" w:space="0" w:color="auto"/>
        <w:right w:val="none" w:sz="0" w:space="0" w:color="auto"/>
      </w:divBdr>
    </w:div>
    <w:div w:id="365908213">
      <w:bodyDiv w:val="1"/>
      <w:marLeft w:val="0"/>
      <w:marRight w:val="0"/>
      <w:marTop w:val="0"/>
      <w:marBottom w:val="0"/>
      <w:divBdr>
        <w:top w:val="none" w:sz="0" w:space="0" w:color="auto"/>
        <w:left w:val="none" w:sz="0" w:space="0" w:color="auto"/>
        <w:bottom w:val="none" w:sz="0" w:space="0" w:color="auto"/>
        <w:right w:val="none" w:sz="0" w:space="0" w:color="auto"/>
      </w:divBdr>
    </w:div>
    <w:div w:id="373122305">
      <w:bodyDiv w:val="1"/>
      <w:marLeft w:val="0"/>
      <w:marRight w:val="0"/>
      <w:marTop w:val="0"/>
      <w:marBottom w:val="0"/>
      <w:divBdr>
        <w:top w:val="none" w:sz="0" w:space="0" w:color="auto"/>
        <w:left w:val="none" w:sz="0" w:space="0" w:color="auto"/>
        <w:bottom w:val="none" w:sz="0" w:space="0" w:color="auto"/>
        <w:right w:val="none" w:sz="0" w:space="0" w:color="auto"/>
      </w:divBdr>
    </w:div>
    <w:div w:id="376592251">
      <w:bodyDiv w:val="1"/>
      <w:marLeft w:val="0"/>
      <w:marRight w:val="0"/>
      <w:marTop w:val="0"/>
      <w:marBottom w:val="0"/>
      <w:divBdr>
        <w:top w:val="none" w:sz="0" w:space="0" w:color="auto"/>
        <w:left w:val="none" w:sz="0" w:space="0" w:color="auto"/>
        <w:bottom w:val="none" w:sz="0" w:space="0" w:color="auto"/>
        <w:right w:val="none" w:sz="0" w:space="0" w:color="auto"/>
      </w:divBdr>
    </w:div>
    <w:div w:id="379667675">
      <w:bodyDiv w:val="1"/>
      <w:marLeft w:val="0"/>
      <w:marRight w:val="0"/>
      <w:marTop w:val="0"/>
      <w:marBottom w:val="0"/>
      <w:divBdr>
        <w:top w:val="none" w:sz="0" w:space="0" w:color="auto"/>
        <w:left w:val="none" w:sz="0" w:space="0" w:color="auto"/>
        <w:bottom w:val="none" w:sz="0" w:space="0" w:color="auto"/>
        <w:right w:val="none" w:sz="0" w:space="0" w:color="auto"/>
      </w:divBdr>
    </w:div>
    <w:div w:id="385372159">
      <w:bodyDiv w:val="1"/>
      <w:marLeft w:val="0"/>
      <w:marRight w:val="0"/>
      <w:marTop w:val="0"/>
      <w:marBottom w:val="0"/>
      <w:divBdr>
        <w:top w:val="none" w:sz="0" w:space="0" w:color="auto"/>
        <w:left w:val="none" w:sz="0" w:space="0" w:color="auto"/>
        <w:bottom w:val="none" w:sz="0" w:space="0" w:color="auto"/>
        <w:right w:val="none" w:sz="0" w:space="0" w:color="auto"/>
      </w:divBdr>
    </w:div>
    <w:div w:id="391004703">
      <w:bodyDiv w:val="1"/>
      <w:marLeft w:val="0"/>
      <w:marRight w:val="0"/>
      <w:marTop w:val="0"/>
      <w:marBottom w:val="0"/>
      <w:divBdr>
        <w:top w:val="none" w:sz="0" w:space="0" w:color="auto"/>
        <w:left w:val="none" w:sz="0" w:space="0" w:color="auto"/>
        <w:bottom w:val="none" w:sz="0" w:space="0" w:color="auto"/>
        <w:right w:val="none" w:sz="0" w:space="0" w:color="auto"/>
      </w:divBdr>
    </w:div>
    <w:div w:id="397048082">
      <w:bodyDiv w:val="1"/>
      <w:marLeft w:val="0"/>
      <w:marRight w:val="0"/>
      <w:marTop w:val="0"/>
      <w:marBottom w:val="0"/>
      <w:divBdr>
        <w:top w:val="none" w:sz="0" w:space="0" w:color="auto"/>
        <w:left w:val="none" w:sz="0" w:space="0" w:color="auto"/>
        <w:bottom w:val="none" w:sz="0" w:space="0" w:color="auto"/>
        <w:right w:val="none" w:sz="0" w:space="0" w:color="auto"/>
      </w:divBdr>
    </w:div>
    <w:div w:id="411586251">
      <w:bodyDiv w:val="1"/>
      <w:marLeft w:val="0"/>
      <w:marRight w:val="0"/>
      <w:marTop w:val="0"/>
      <w:marBottom w:val="0"/>
      <w:divBdr>
        <w:top w:val="none" w:sz="0" w:space="0" w:color="auto"/>
        <w:left w:val="none" w:sz="0" w:space="0" w:color="auto"/>
        <w:bottom w:val="none" w:sz="0" w:space="0" w:color="auto"/>
        <w:right w:val="none" w:sz="0" w:space="0" w:color="auto"/>
      </w:divBdr>
    </w:div>
    <w:div w:id="411706348">
      <w:bodyDiv w:val="1"/>
      <w:marLeft w:val="0"/>
      <w:marRight w:val="0"/>
      <w:marTop w:val="0"/>
      <w:marBottom w:val="0"/>
      <w:divBdr>
        <w:top w:val="none" w:sz="0" w:space="0" w:color="auto"/>
        <w:left w:val="none" w:sz="0" w:space="0" w:color="auto"/>
        <w:bottom w:val="none" w:sz="0" w:space="0" w:color="auto"/>
        <w:right w:val="none" w:sz="0" w:space="0" w:color="auto"/>
      </w:divBdr>
    </w:div>
    <w:div w:id="422840355">
      <w:bodyDiv w:val="1"/>
      <w:marLeft w:val="0"/>
      <w:marRight w:val="0"/>
      <w:marTop w:val="0"/>
      <w:marBottom w:val="0"/>
      <w:divBdr>
        <w:top w:val="none" w:sz="0" w:space="0" w:color="auto"/>
        <w:left w:val="none" w:sz="0" w:space="0" w:color="auto"/>
        <w:bottom w:val="none" w:sz="0" w:space="0" w:color="auto"/>
        <w:right w:val="none" w:sz="0" w:space="0" w:color="auto"/>
      </w:divBdr>
    </w:div>
    <w:div w:id="436216565">
      <w:bodyDiv w:val="1"/>
      <w:marLeft w:val="0"/>
      <w:marRight w:val="0"/>
      <w:marTop w:val="0"/>
      <w:marBottom w:val="0"/>
      <w:divBdr>
        <w:top w:val="none" w:sz="0" w:space="0" w:color="auto"/>
        <w:left w:val="none" w:sz="0" w:space="0" w:color="auto"/>
        <w:bottom w:val="none" w:sz="0" w:space="0" w:color="auto"/>
        <w:right w:val="none" w:sz="0" w:space="0" w:color="auto"/>
      </w:divBdr>
    </w:div>
    <w:div w:id="437795602">
      <w:bodyDiv w:val="1"/>
      <w:marLeft w:val="0"/>
      <w:marRight w:val="0"/>
      <w:marTop w:val="0"/>
      <w:marBottom w:val="0"/>
      <w:divBdr>
        <w:top w:val="none" w:sz="0" w:space="0" w:color="auto"/>
        <w:left w:val="none" w:sz="0" w:space="0" w:color="auto"/>
        <w:bottom w:val="none" w:sz="0" w:space="0" w:color="auto"/>
        <w:right w:val="none" w:sz="0" w:space="0" w:color="auto"/>
      </w:divBdr>
    </w:div>
    <w:div w:id="448354577">
      <w:bodyDiv w:val="1"/>
      <w:marLeft w:val="0"/>
      <w:marRight w:val="0"/>
      <w:marTop w:val="0"/>
      <w:marBottom w:val="0"/>
      <w:divBdr>
        <w:top w:val="none" w:sz="0" w:space="0" w:color="auto"/>
        <w:left w:val="none" w:sz="0" w:space="0" w:color="auto"/>
        <w:bottom w:val="none" w:sz="0" w:space="0" w:color="auto"/>
        <w:right w:val="none" w:sz="0" w:space="0" w:color="auto"/>
      </w:divBdr>
    </w:div>
    <w:div w:id="448478057">
      <w:bodyDiv w:val="1"/>
      <w:marLeft w:val="0"/>
      <w:marRight w:val="0"/>
      <w:marTop w:val="0"/>
      <w:marBottom w:val="0"/>
      <w:divBdr>
        <w:top w:val="none" w:sz="0" w:space="0" w:color="auto"/>
        <w:left w:val="none" w:sz="0" w:space="0" w:color="auto"/>
        <w:bottom w:val="none" w:sz="0" w:space="0" w:color="auto"/>
        <w:right w:val="none" w:sz="0" w:space="0" w:color="auto"/>
      </w:divBdr>
    </w:div>
    <w:div w:id="452557227">
      <w:bodyDiv w:val="1"/>
      <w:marLeft w:val="0"/>
      <w:marRight w:val="0"/>
      <w:marTop w:val="0"/>
      <w:marBottom w:val="0"/>
      <w:divBdr>
        <w:top w:val="none" w:sz="0" w:space="0" w:color="auto"/>
        <w:left w:val="none" w:sz="0" w:space="0" w:color="auto"/>
        <w:bottom w:val="none" w:sz="0" w:space="0" w:color="auto"/>
        <w:right w:val="none" w:sz="0" w:space="0" w:color="auto"/>
      </w:divBdr>
    </w:div>
    <w:div w:id="458911564">
      <w:bodyDiv w:val="1"/>
      <w:marLeft w:val="0"/>
      <w:marRight w:val="0"/>
      <w:marTop w:val="0"/>
      <w:marBottom w:val="0"/>
      <w:divBdr>
        <w:top w:val="none" w:sz="0" w:space="0" w:color="auto"/>
        <w:left w:val="none" w:sz="0" w:space="0" w:color="auto"/>
        <w:bottom w:val="none" w:sz="0" w:space="0" w:color="auto"/>
        <w:right w:val="none" w:sz="0" w:space="0" w:color="auto"/>
      </w:divBdr>
    </w:div>
    <w:div w:id="466632247">
      <w:bodyDiv w:val="1"/>
      <w:marLeft w:val="0"/>
      <w:marRight w:val="0"/>
      <w:marTop w:val="0"/>
      <w:marBottom w:val="0"/>
      <w:divBdr>
        <w:top w:val="none" w:sz="0" w:space="0" w:color="auto"/>
        <w:left w:val="none" w:sz="0" w:space="0" w:color="auto"/>
        <w:bottom w:val="none" w:sz="0" w:space="0" w:color="auto"/>
        <w:right w:val="none" w:sz="0" w:space="0" w:color="auto"/>
      </w:divBdr>
    </w:div>
    <w:div w:id="471407355">
      <w:bodyDiv w:val="1"/>
      <w:marLeft w:val="0"/>
      <w:marRight w:val="0"/>
      <w:marTop w:val="0"/>
      <w:marBottom w:val="0"/>
      <w:divBdr>
        <w:top w:val="none" w:sz="0" w:space="0" w:color="auto"/>
        <w:left w:val="none" w:sz="0" w:space="0" w:color="auto"/>
        <w:bottom w:val="none" w:sz="0" w:space="0" w:color="auto"/>
        <w:right w:val="none" w:sz="0" w:space="0" w:color="auto"/>
      </w:divBdr>
    </w:div>
    <w:div w:id="476803069">
      <w:bodyDiv w:val="1"/>
      <w:marLeft w:val="0"/>
      <w:marRight w:val="0"/>
      <w:marTop w:val="0"/>
      <w:marBottom w:val="0"/>
      <w:divBdr>
        <w:top w:val="none" w:sz="0" w:space="0" w:color="auto"/>
        <w:left w:val="none" w:sz="0" w:space="0" w:color="auto"/>
        <w:bottom w:val="none" w:sz="0" w:space="0" w:color="auto"/>
        <w:right w:val="none" w:sz="0" w:space="0" w:color="auto"/>
      </w:divBdr>
    </w:div>
    <w:div w:id="480851454">
      <w:bodyDiv w:val="1"/>
      <w:marLeft w:val="0"/>
      <w:marRight w:val="0"/>
      <w:marTop w:val="0"/>
      <w:marBottom w:val="0"/>
      <w:divBdr>
        <w:top w:val="none" w:sz="0" w:space="0" w:color="auto"/>
        <w:left w:val="none" w:sz="0" w:space="0" w:color="auto"/>
        <w:bottom w:val="none" w:sz="0" w:space="0" w:color="auto"/>
        <w:right w:val="none" w:sz="0" w:space="0" w:color="auto"/>
      </w:divBdr>
    </w:div>
    <w:div w:id="484594069">
      <w:bodyDiv w:val="1"/>
      <w:marLeft w:val="0"/>
      <w:marRight w:val="0"/>
      <w:marTop w:val="0"/>
      <w:marBottom w:val="0"/>
      <w:divBdr>
        <w:top w:val="none" w:sz="0" w:space="0" w:color="auto"/>
        <w:left w:val="none" w:sz="0" w:space="0" w:color="auto"/>
        <w:bottom w:val="none" w:sz="0" w:space="0" w:color="auto"/>
        <w:right w:val="none" w:sz="0" w:space="0" w:color="auto"/>
      </w:divBdr>
    </w:div>
    <w:div w:id="486089188">
      <w:bodyDiv w:val="1"/>
      <w:marLeft w:val="0"/>
      <w:marRight w:val="0"/>
      <w:marTop w:val="0"/>
      <w:marBottom w:val="0"/>
      <w:divBdr>
        <w:top w:val="none" w:sz="0" w:space="0" w:color="auto"/>
        <w:left w:val="none" w:sz="0" w:space="0" w:color="auto"/>
        <w:bottom w:val="none" w:sz="0" w:space="0" w:color="auto"/>
        <w:right w:val="none" w:sz="0" w:space="0" w:color="auto"/>
      </w:divBdr>
    </w:div>
    <w:div w:id="489057440">
      <w:bodyDiv w:val="1"/>
      <w:marLeft w:val="0"/>
      <w:marRight w:val="0"/>
      <w:marTop w:val="0"/>
      <w:marBottom w:val="0"/>
      <w:divBdr>
        <w:top w:val="none" w:sz="0" w:space="0" w:color="auto"/>
        <w:left w:val="none" w:sz="0" w:space="0" w:color="auto"/>
        <w:bottom w:val="none" w:sz="0" w:space="0" w:color="auto"/>
        <w:right w:val="none" w:sz="0" w:space="0" w:color="auto"/>
      </w:divBdr>
    </w:div>
    <w:div w:id="513424373">
      <w:bodyDiv w:val="1"/>
      <w:marLeft w:val="0"/>
      <w:marRight w:val="0"/>
      <w:marTop w:val="0"/>
      <w:marBottom w:val="0"/>
      <w:divBdr>
        <w:top w:val="none" w:sz="0" w:space="0" w:color="auto"/>
        <w:left w:val="none" w:sz="0" w:space="0" w:color="auto"/>
        <w:bottom w:val="none" w:sz="0" w:space="0" w:color="auto"/>
        <w:right w:val="none" w:sz="0" w:space="0" w:color="auto"/>
      </w:divBdr>
    </w:div>
    <w:div w:id="524247883">
      <w:bodyDiv w:val="1"/>
      <w:marLeft w:val="0"/>
      <w:marRight w:val="0"/>
      <w:marTop w:val="0"/>
      <w:marBottom w:val="0"/>
      <w:divBdr>
        <w:top w:val="none" w:sz="0" w:space="0" w:color="auto"/>
        <w:left w:val="none" w:sz="0" w:space="0" w:color="auto"/>
        <w:bottom w:val="none" w:sz="0" w:space="0" w:color="auto"/>
        <w:right w:val="none" w:sz="0" w:space="0" w:color="auto"/>
      </w:divBdr>
    </w:div>
    <w:div w:id="531724244">
      <w:bodyDiv w:val="1"/>
      <w:marLeft w:val="0"/>
      <w:marRight w:val="0"/>
      <w:marTop w:val="0"/>
      <w:marBottom w:val="0"/>
      <w:divBdr>
        <w:top w:val="none" w:sz="0" w:space="0" w:color="auto"/>
        <w:left w:val="none" w:sz="0" w:space="0" w:color="auto"/>
        <w:bottom w:val="none" w:sz="0" w:space="0" w:color="auto"/>
        <w:right w:val="none" w:sz="0" w:space="0" w:color="auto"/>
      </w:divBdr>
    </w:div>
    <w:div w:id="538932332">
      <w:bodyDiv w:val="1"/>
      <w:marLeft w:val="0"/>
      <w:marRight w:val="0"/>
      <w:marTop w:val="0"/>
      <w:marBottom w:val="0"/>
      <w:divBdr>
        <w:top w:val="none" w:sz="0" w:space="0" w:color="auto"/>
        <w:left w:val="none" w:sz="0" w:space="0" w:color="auto"/>
        <w:bottom w:val="none" w:sz="0" w:space="0" w:color="auto"/>
        <w:right w:val="none" w:sz="0" w:space="0" w:color="auto"/>
      </w:divBdr>
    </w:div>
    <w:div w:id="540048116">
      <w:bodyDiv w:val="1"/>
      <w:marLeft w:val="0"/>
      <w:marRight w:val="0"/>
      <w:marTop w:val="0"/>
      <w:marBottom w:val="0"/>
      <w:divBdr>
        <w:top w:val="none" w:sz="0" w:space="0" w:color="auto"/>
        <w:left w:val="none" w:sz="0" w:space="0" w:color="auto"/>
        <w:bottom w:val="none" w:sz="0" w:space="0" w:color="auto"/>
        <w:right w:val="none" w:sz="0" w:space="0" w:color="auto"/>
      </w:divBdr>
    </w:div>
    <w:div w:id="546450295">
      <w:bodyDiv w:val="1"/>
      <w:marLeft w:val="0"/>
      <w:marRight w:val="0"/>
      <w:marTop w:val="0"/>
      <w:marBottom w:val="0"/>
      <w:divBdr>
        <w:top w:val="none" w:sz="0" w:space="0" w:color="auto"/>
        <w:left w:val="none" w:sz="0" w:space="0" w:color="auto"/>
        <w:bottom w:val="none" w:sz="0" w:space="0" w:color="auto"/>
        <w:right w:val="none" w:sz="0" w:space="0" w:color="auto"/>
      </w:divBdr>
    </w:div>
    <w:div w:id="546724988">
      <w:bodyDiv w:val="1"/>
      <w:marLeft w:val="0"/>
      <w:marRight w:val="0"/>
      <w:marTop w:val="0"/>
      <w:marBottom w:val="0"/>
      <w:divBdr>
        <w:top w:val="none" w:sz="0" w:space="0" w:color="auto"/>
        <w:left w:val="none" w:sz="0" w:space="0" w:color="auto"/>
        <w:bottom w:val="none" w:sz="0" w:space="0" w:color="auto"/>
        <w:right w:val="none" w:sz="0" w:space="0" w:color="auto"/>
      </w:divBdr>
    </w:div>
    <w:div w:id="555705213">
      <w:bodyDiv w:val="1"/>
      <w:marLeft w:val="0"/>
      <w:marRight w:val="0"/>
      <w:marTop w:val="0"/>
      <w:marBottom w:val="0"/>
      <w:divBdr>
        <w:top w:val="none" w:sz="0" w:space="0" w:color="auto"/>
        <w:left w:val="none" w:sz="0" w:space="0" w:color="auto"/>
        <w:bottom w:val="none" w:sz="0" w:space="0" w:color="auto"/>
        <w:right w:val="none" w:sz="0" w:space="0" w:color="auto"/>
      </w:divBdr>
    </w:div>
    <w:div w:id="557472922">
      <w:bodyDiv w:val="1"/>
      <w:marLeft w:val="0"/>
      <w:marRight w:val="0"/>
      <w:marTop w:val="0"/>
      <w:marBottom w:val="0"/>
      <w:divBdr>
        <w:top w:val="none" w:sz="0" w:space="0" w:color="auto"/>
        <w:left w:val="none" w:sz="0" w:space="0" w:color="auto"/>
        <w:bottom w:val="none" w:sz="0" w:space="0" w:color="auto"/>
        <w:right w:val="none" w:sz="0" w:space="0" w:color="auto"/>
      </w:divBdr>
    </w:div>
    <w:div w:id="560019229">
      <w:bodyDiv w:val="1"/>
      <w:marLeft w:val="0"/>
      <w:marRight w:val="0"/>
      <w:marTop w:val="0"/>
      <w:marBottom w:val="0"/>
      <w:divBdr>
        <w:top w:val="none" w:sz="0" w:space="0" w:color="auto"/>
        <w:left w:val="none" w:sz="0" w:space="0" w:color="auto"/>
        <w:bottom w:val="none" w:sz="0" w:space="0" w:color="auto"/>
        <w:right w:val="none" w:sz="0" w:space="0" w:color="auto"/>
      </w:divBdr>
    </w:div>
    <w:div w:id="564679756">
      <w:bodyDiv w:val="1"/>
      <w:marLeft w:val="0"/>
      <w:marRight w:val="0"/>
      <w:marTop w:val="0"/>
      <w:marBottom w:val="0"/>
      <w:divBdr>
        <w:top w:val="none" w:sz="0" w:space="0" w:color="auto"/>
        <w:left w:val="none" w:sz="0" w:space="0" w:color="auto"/>
        <w:bottom w:val="none" w:sz="0" w:space="0" w:color="auto"/>
        <w:right w:val="none" w:sz="0" w:space="0" w:color="auto"/>
      </w:divBdr>
    </w:div>
    <w:div w:id="576401516">
      <w:bodyDiv w:val="1"/>
      <w:marLeft w:val="0"/>
      <w:marRight w:val="0"/>
      <w:marTop w:val="0"/>
      <w:marBottom w:val="0"/>
      <w:divBdr>
        <w:top w:val="none" w:sz="0" w:space="0" w:color="auto"/>
        <w:left w:val="none" w:sz="0" w:space="0" w:color="auto"/>
        <w:bottom w:val="none" w:sz="0" w:space="0" w:color="auto"/>
        <w:right w:val="none" w:sz="0" w:space="0" w:color="auto"/>
      </w:divBdr>
    </w:div>
    <w:div w:id="577520419">
      <w:bodyDiv w:val="1"/>
      <w:marLeft w:val="0"/>
      <w:marRight w:val="0"/>
      <w:marTop w:val="0"/>
      <w:marBottom w:val="0"/>
      <w:divBdr>
        <w:top w:val="none" w:sz="0" w:space="0" w:color="auto"/>
        <w:left w:val="none" w:sz="0" w:space="0" w:color="auto"/>
        <w:bottom w:val="none" w:sz="0" w:space="0" w:color="auto"/>
        <w:right w:val="none" w:sz="0" w:space="0" w:color="auto"/>
      </w:divBdr>
    </w:div>
    <w:div w:id="577834510">
      <w:bodyDiv w:val="1"/>
      <w:marLeft w:val="0"/>
      <w:marRight w:val="0"/>
      <w:marTop w:val="0"/>
      <w:marBottom w:val="0"/>
      <w:divBdr>
        <w:top w:val="none" w:sz="0" w:space="0" w:color="auto"/>
        <w:left w:val="none" w:sz="0" w:space="0" w:color="auto"/>
        <w:bottom w:val="none" w:sz="0" w:space="0" w:color="auto"/>
        <w:right w:val="none" w:sz="0" w:space="0" w:color="auto"/>
      </w:divBdr>
    </w:div>
    <w:div w:id="588467550">
      <w:bodyDiv w:val="1"/>
      <w:marLeft w:val="0"/>
      <w:marRight w:val="0"/>
      <w:marTop w:val="0"/>
      <w:marBottom w:val="0"/>
      <w:divBdr>
        <w:top w:val="none" w:sz="0" w:space="0" w:color="auto"/>
        <w:left w:val="none" w:sz="0" w:space="0" w:color="auto"/>
        <w:bottom w:val="none" w:sz="0" w:space="0" w:color="auto"/>
        <w:right w:val="none" w:sz="0" w:space="0" w:color="auto"/>
      </w:divBdr>
    </w:div>
    <w:div w:id="588735576">
      <w:bodyDiv w:val="1"/>
      <w:marLeft w:val="0"/>
      <w:marRight w:val="0"/>
      <w:marTop w:val="0"/>
      <w:marBottom w:val="0"/>
      <w:divBdr>
        <w:top w:val="none" w:sz="0" w:space="0" w:color="auto"/>
        <w:left w:val="none" w:sz="0" w:space="0" w:color="auto"/>
        <w:bottom w:val="none" w:sz="0" w:space="0" w:color="auto"/>
        <w:right w:val="none" w:sz="0" w:space="0" w:color="auto"/>
      </w:divBdr>
    </w:div>
    <w:div w:id="590091701">
      <w:bodyDiv w:val="1"/>
      <w:marLeft w:val="0"/>
      <w:marRight w:val="0"/>
      <w:marTop w:val="0"/>
      <w:marBottom w:val="0"/>
      <w:divBdr>
        <w:top w:val="none" w:sz="0" w:space="0" w:color="auto"/>
        <w:left w:val="none" w:sz="0" w:space="0" w:color="auto"/>
        <w:bottom w:val="none" w:sz="0" w:space="0" w:color="auto"/>
        <w:right w:val="none" w:sz="0" w:space="0" w:color="auto"/>
      </w:divBdr>
    </w:div>
    <w:div w:id="592863906">
      <w:bodyDiv w:val="1"/>
      <w:marLeft w:val="0"/>
      <w:marRight w:val="0"/>
      <w:marTop w:val="0"/>
      <w:marBottom w:val="0"/>
      <w:divBdr>
        <w:top w:val="none" w:sz="0" w:space="0" w:color="auto"/>
        <w:left w:val="none" w:sz="0" w:space="0" w:color="auto"/>
        <w:bottom w:val="none" w:sz="0" w:space="0" w:color="auto"/>
        <w:right w:val="none" w:sz="0" w:space="0" w:color="auto"/>
      </w:divBdr>
    </w:div>
    <w:div w:id="600797970">
      <w:bodyDiv w:val="1"/>
      <w:marLeft w:val="0"/>
      <w:marRight w:val="0"/>
      <w:marTop w:val="0"/>
      <w:marBottom w:val="0"/>
      <w:divBdr>
        <w:top w:val="none" w:sz="0" w:space="0" w:color="auto"/>
        <w:left w:val="none" w:sz="0" w:space="0" w:color="auto"/>
        <w:bottom w:val="none" w:sz="0" w:space="0" w:color="auto"/>
        <w:right w:val="none" w:sz="0" w:space="0" w:color="auto"/>
      </w:divBdr>
    </w:div>
    <w:div w:id="607785268">
      <w:bodyDiv w:val="1"/>
      <w:marLeft w:val="0"/>
      <w:marRight w:val="0"/>
      <w:marTop w:val="0"/>
      <w:marBottom w:val="0"/>
      <w:divBdr>
        <w:top w:val="none" w:sz="0" w:space="0" w:color="auto"/>
        <w:left w:val="none" w:sz="0" w:space="0" w:color="auto"/>
        <w:bottom w:val="none" w:sz="0" w:space="0" w:color="auto"/>
        <w:right w:val="none" w:sz="0" w:space="0" w:color="auto"/>
      </w:divBdr>
    </w:div>
    <w:div w:id="622811042">
      <w:bodyDiv w:val="1"/>
      <w:marLeft w:val="0"/>
      <w:marRight w:val="0"/>
      <w:marTop w:val="0"/>
      <w:marBottom w:val="0"/>
      <w:divBdr>
        <w:top w:val="none" w:sz="0" w:space="0" w:color="auto"/>
        <w:left w:val="none" w:sz="0" w:space="0" w:color="auto"/>
        <w:bottom w:val="none" w:sz="0" w:space="0" w:color="auto"/>
        <w:right w:val="none" w:sz="0" w:space="0" w:color="auto"/>
      </w:divBdr>
    </w:div>
    <w:div w:id="634216970">
      <w:bodyDiv w:val="1"/>
      <w:marLeft w:val="0"/>
      <w:marRight w:val="0"/>
      <w:marTop w:val="0"/>
      <w:marBottom w:val="0"/>
      <w:divBdr>
        <w:top w:val="none" w:sz="0" w:space="0" w:color="auto"/>
        <w:left w:val="none" w:sz="0" w:space="0" w:color="auto"/>
        <w:bottom w:val="none" w:sz="0" w:space="0" w:color="auto"/>
        <w:right w:val="none" w:sz="0" w:space="0" w:color="auto"/>
      </w:divBdr>
    </w:div>
    <w:div w:id="638924286">
      <w:bodyDiv w:val="1"/>
      <w:marLeft w:val="0"/>
      <w:marRight w:val="0"/>
      <w:marTop w:val="0"/>
      <w:marBottom w:val="0"/>
      <w:divBdr>
        <w:top w:val="none" w:sz="0" w:space="0" w:color="auto"/>
        <w:left w:val="none" w:sz="0" w:space="0" w:color="auto"/>
        <w:bottom w:val="none" w:sz="0" w:space="0" w:color="auto"/>
        <w:right w:val="none" w:sz="0" w:space="0" w:color="auto"/>
      </w:divBdr>
    </w:div>
    <w:div w:id="643125581">
      <w:bodyDiv w:val="1"/>
      <w:marLeft w:val="0"/>
      <w:marRight w:val="0"/>
      <w:marTop w:val="0"/>
      <w:marBottom w:val="0"/>
      <w:divBdr>
        <w:top w:val="none" w:sz="0" w:space="0" w:color="auto"/>
        <w:left w:val="none" w:sz="0" w:space="0" w:color="auto"/>
        <w:bottom w:val="none" w:sz="0" w:space="0" w:color="auto"/>
        <w:right w:val="none" w:sz="0" w:space="0" w:color="auto"/>
      </w:divBdr>
    </w:div>
    <w:div w:id="645161121">
      <w:bodyDiv w:val="1"/>
      <w:marLeft w:val="0"/>
      <w:marRight w:val="0"/>
      <w:marTop w:val="0"/>
      <w:marBottom w:val="0"/>
      <w:divBdr>
        <w:top w:val="none" w:sz="0" w:space="0" w:color="auto"/>
        <w:left w:val="none" w:sz="0" w:space="0" w:color="auto"/>
        <w:bottom w:val="none" w:sz="0" w:space="0" w:color="auto"/>
        <w:right w:val="none" w:sz="0" w:space="0" w:color="auto"/>
      </w:divBdr>
    </w:div>
    <w:div w:id="649752060">
      <w:bodyDiv w:val="1"/>
      <w:marLeft w:val="0"/>
      <w:marRight w:val="0"/>
      <w:marTop w:val="0"/>
      <w:marBottom w:val="0"/>
      <w:divBdr>
        <w:top w:val="none" w:sz="0" w:space="0" w:color="auto"/>
        <w:left w:val="none" w:sz="0" w:space="0" w:color="auto"/>
        <w:bottom w:val="none" w:sz="0" w:space="0" w:color="auto"/>
        <w:right w:val="none" w:sz="0" w:space="0" w:color="auto"/>
      </w:divBdr>
    </w:div>
    <w:div w:id="655451956">
      <w:bodyDiv w:val="1"/>
      <w:marLeft w:val="0"/>
      <w:marRight w:val="0"/>
      <w:marTop w:val="0"/>
      <w:marBottom w:val="0"/>
      <w:divBdr>
        <w:top w:val="none" w:sz="0" w:space="0" w:color="auto"/>
        <w:left w:val="none" w:sz="0" w:space="0" w:color="auto"/>
        <w:bottom w:val="none" w:sz="0" w:space="0" w:color="auto"/>
        <w:right w:val="none" w:sz="0" w:space="0" w:color="auto"/>
      </w:divBdr>
    </w:div>
    <w:div w:id="657879134">
      <w:bodyDiv w:val="1"/>
      <w:marLeft w:val="0"/>
      <w:marRight w:val="0"/>
      <w:marTop w:val="0"/>
      <w:marBottom w:val="0"/>
      <w:divBdr>
        <w:top w:val="none" w:sz="0" w:space="0" w:color="auto"/>
        <w:left w:val="none" w:sz="0" w:space="0" w:color="auto"/>
        <w:bottom w:val="none" w:sz="0" w:space="0" w:color="auto"/>
        <w:right w:val="none" w:sz="0" w:space="0" w:color="auto"/>
      </w:divBdr>
    </w:div>
    <w:div w:id="660894585">
      <w:bodyDiv w:val="1"/>
      <w:marLeft w:val="0"/>
      <w:marRight w:val="0"/>
      <w:marTop w:val="0"/>
      <w:marBottom w:val="0"/>
      <w:divBdr>
        <w:top w:val="none" w:sz="0" w:space="0" w:color="auto"/>
        <w:left w:val="none" w:sz="0" w:space="0" w:color="auto"/>
        <w:bottom w:val="none" w:sz="0" w:space="0" w:color="auto"/>
        <w:right w:val="none" w:sz="0" w:space="0" w:color="auto"/>
      </w:divBdr>
    </w:div>
    <w:div w:id="662048093">
      <w:bodyDiv w:val="1"/>
      <w:marLeft w:val="0"/>
      <w:marRight w:val="0"/>
      <w:marTop w:val="0"/>
      <w:marBottom w:val="0"/>
      <w:divBdr>
        <w:top w:val="none" w:sz="0" w:space="0" w:color="auto"/>
        <w:left w:val="none" w:sz="0" w:space="0" w:color="auto"/>
        <w:bottom w:val="none" w:sz="0" w:space="0" w:color="auto"/>
        <w:right w:val="none" w:sz="0" w:space="0" w:color="auto"/>
      </w:divBdr>
    </w:div>
    <w:div w:id="676805702">
      <w:bodyDiv w:val="1"/>
      <w:marLeft w:val="0"/>
      <w:marRight w:val="0"/>
      <w:marTop w:val="0"/>
      <w:marBottom w:val="0"/>
      <w:divBdr>
        <w:top w:val="none" w:sz="0" w:space="0" w:color="auto"/>
        <w:left w:val="none" w:sz="0" w:space="0" w:color="auto"/>
        <w:bottom w:val="none" w:sz="0" w:space="0" w:color="auto"/>
        <w:right w:val="none" w:sz="0" w:space="0" w:color="auto"/>
      </w:divBdr>
    </w:div>
    <w:div w:id="679696978">
      <w:bodyDiv w:val="1"/>
      <w:marLeft w:val="0"/>
      <w:marRight w:val="0"/>
      <w:marTop w:val="0"/>
      <w:marBottom w:val="0"/>
      <w:divBdr>
        <w:top w:val="none" w:sz="0" w:space="0" w:color="auto"/>
        <w:left w:val="none" w:sz="0" w:space="0" w:color="auto"/>
        <w:bottom w:val="none" w:sz="0" w:space="0" w:color="auto"/>
        <w:right w:val="none" w:sz="0" w:space="0" w:color="auto"/>
      </w:divBdr>
    </w:div>
    <w:div w:id="684524900">
      <w:bodyDiv w:val="1"/>
      <w:marLeft w:val="0"/>
      <w:marRight w:val="0"/>
      <w:marTop w:val="0"/>
      <w:marBottom w:val="0"/>
      <w:divBdr>
        <w:top w:val="none" w:sz="0" w:space="0" w:color="auto"/>
        <w:left w:val="none" w:sz="0" w:space="0" w:color="auto"/>
        <w:bottom w:val="none" w:sz="0" w:space="0" w:color="auto"/>
        <w:right w:val="none" w:sz="0" w:space="0" w:color="auto"/>
      </w:divBdr>
    </w:div>
    <w:div w:id="694311051">
      <w:bodyDiv w:val="1"/>
      <w:marLeft w:val="0"/>
      <w:marRight w:val="0"/>
      <w:marTop w:val="0"/>
      <w:marBottom w:val="0"/>
      <w:divBdr>
        <w:top w:val="none" w:sz="0" w:space="0" w:color="auto"/>
        <w:left w:val="none" w:sz="0" w:space="0" w:color="auto"/>
        <w:bottom w:val="none" w:sz="0" w:space="0" w:color="auto"/>
        <w:right w:val="none" w:sz="0" w:space="0" w:color="auto"/>
      </w:divBdr>
    </w:div>
    <w:div w:id="698969012">
      <w:bodyDiv w:val="1"/>
      <w:marLeft w:val="0"/>
      <w:marRight w:val="0"/>
      <w:marTop w:val="0"/>
      <w:marBottom w:val="0"/>
      <w:divBdr>
        <w:top w:val="none" w:sz="0" w:space="0" w:color="auto"/>
        <w:left w:val="none" w:sz="0" w:space="0" w:color="auto"/>
        <w:bottom w:val="none" w:sz="0" w:space="0" w:color="auto"/>
        <w:right w:val="none" w:sz="0" w:space="0" w:color="auto"/>
      </w:divBdr>
    </w:div>
    <w:div w:id="702050182">
      <w:bodyDiv w:val="1"/>
      <w:marLeft w:val="0"/>
      <w:marRight w:val="0"/>
      <w:marTop w:val="0"/>
      <w:marBottom w:val="0"/>
      <w:divBdr>
        <w:top w:val="none" w:sz="0" w:space="0" w:color="auto"/>
        <w:left w:val="none" w:sz="0" w:space="0" w:color="auto"/>
        <w:bottom w:val="none" w:sz="0" w:space="0" w:color="auto"/>
        <w:right w:val="none" w:sz="0" w:space="0" w:color="auto"/>
      </w:divBdr>
    </w:div>
    <w:div w:id="702096033">
      <w:bodyDiv w:val="1"/>
      <w:marLeft w:val="0"/>
      <w:marRight w:val="0"/>
      <w:marTop w:val="0"/>
      <w:marBottom w:val="0"/>
      <w:divBdr>
        <w:top w:val="none" w:sz="0" w:space="0" w:color="auto"/>
        <w:left w:val="none" w:sz="0" w:space="0" w:color="auto"/>
        <w:bottom w:val="none" w:sz="0" w:space="0" w:color="auto"/>
        <w:right w:val="none" w:sz="0" w:space="0" w:color="auto"/>
      </w:divBdr>
    </w:div>
    <w:div w:id="704528469">
      <w:bodyDiv w:val="1"/>
      <w:marLeft w:val="0"/>
      <w:marRight w:val="0"/>
      <w:marTop w:val="0"/>
      <w:marBottom w:val="0"/>
      <w:divBdr>
        <w:top w:val="none" w:sz="0" w:space="0" w:color="auto"/>
        <w:left w:val="none" w:sz="0" w:space="0" w:color="auto"/>
        <w:bottom w:val="none" w:sz="0" w:space="0" w:color="auto"/>
        <w:right w:val="none" w:sz="0" w:space="0" w:color="auto"/>
      </w:divBdr>
    </w:div>
    <w:div w:id="706225669">
      <w:bodyDiv w:val="1"/>
      <w:marLeft w:val="0"/>
      <w:marRight w:val="0"/>
      <w:marTop w:val="0"/>
      <w:marBottom w:val="0"/>
      <w:divBdr>
        <w:top w:val="none" w:sz="0" w:space="0" w:color="auto"/>
        <w:left w:val="none" w:sz="0" w:space="0" w:color="auto"/>
        <w:bottom w:val="none" w:sz="0" w:space="0" w:color="auto"/>
        <w:right w:val="none" w:sz="0" w:space="0" w:color="auto"/>
      </w:divBdr>
    </w:div>
    <w:div w:id="708914537">
      <w:bodyDiv w:val="1"/>
      <w:marLeft w:val="0"/>
      <w:marRight w:val="0"/>
      <w:marTop w:val="0"/>
      <w:marBottom w:val="0"/>
      <w:divBdr>
        <w:top w:val="none" w:sz="0" w:space="0" w:color="auto"/>
        <w:left w:val="none" w:sz="0" w:space="0" w:color="auto"/>
        <w:bottom w:val="none" w:sz="0" w:space="0" w:color="auto"/>
        <w:right w:val="none" w:sz="0" w:space="0" w:color="auto"/>
      </w:divBdr>
    </w:div>
    <w:div w:id="716130309">
      <w:bodyDiv w:val="1"/>
      <w:marLeft w:val="0"/>
      <w:marRight w:val="0"/>
      <w:marTop w:val="0"/>
      <w:marBottom w:val="0"/>
      <w:divBdr>
        <w:top w:val="none" w:sz="0" w:space="0" w:color="auto"/>
        <w:left w:val="none" w:sz="0" w:space="0" w:color="auto"/>
        <w:bottom w:val="none" w:sz="0" w:space="0" w:color="auto"/>
        <w:right w:val="none" w:sz="0" w:space="0" w:color="auto"/>
      </w:divBdr>
    </w:div>
    <w:div w:id="721945311">
      <w:bodyDiv w:val="1"/>
      <w:marLeft w:val="0"/>
      <w:marRight w:val="0"/>
      <w:marTop w:val="0"/>
      <w:marBottom w:val="0"/>
      <w:divBdr>
        <w:top w:val="none" w:sz="0" w:space="0" w:color="auto"/>
        <w:left w:val="none" w:sz="0" w:space="0" w:color="auto"/>
        <w:bottom w:val="none" w:sz="0" w:space="0" w:color="auto"/>
        <w:right w:val="none" w:sz="0" w:space="0" w:color="auto"/>
      </w:divBdr>
    </w:div>
    <w:div w:id="722993291">
      <w:bodyDiv w:val="1"/>
      <w:marLeft w:val="0"/>
      <w:marRight w:val="0"/>
      <w:marTop w:val="0"/>
      <w:marBottom w:val="0"/>
      <w:divBdr>
        <w:top w:val="none" w:sz="0" w:space="0" w:color="auto"/>
        <w:left w:val="none" w:sz="0" w:space="0" w:color="auto"/>
        <w:bottom w:val="none" w:sz="0" w:space="0" w:color="auto"/>
        <w:right w:val="none" w:sz="0" w:space="0" w:color="auto"/>
      </w:divBdr>
    </w:div>
    <w:div w:id="723529970">
      <w:bodyDiv w:val="1"/>
      <w:marLeft w:val="0"/>
      <w:marRight w:val="0"/>
      <w:marTop w:val="0"/>
      <w:marBottom w:val="0"/>
      <w:divBdr>
        <w:top w:val="none" w:sz="0" w:space="0" w:color="auto"/>
        <w:left w:val="none" w:sz="0" w:space="0" w:color="auto"/>
        <w:bottom w:val="none" w:sz="0" w:space="0" w:color="auto"/>
        <w:right w:val="none" w:sz="0" w:space="0" w:color="auto"/>
      </w:divBdr>
    </w:div>
    <w:div w:id="726798944">
      <w:bodyDiv w:val="1"/>
      <w:marLeft w:val="0"/>
      <w:marRight w:val="0"/>
      <w:marTop w:val="0"/>
      <w:marBottom w:val="0"/>
      <w:divBdr>
        <w:top w:val="none" w:sz="0" w:space="0" w:color="auto"/>
        <w:left w:val="none" w:sz="0" w:space="0" w:color="auto"/>
        <w:bottom w:val="none" w:sz="0" w:space="0" w:color="auto"/>
        <w:right w:val="none" w:sz="0" w:space="0" w:color="auto"/>
      </w:divBdr>
    </w:div>
    <w:div w:id="731539686">
      <w:bodyDiv w:val="1"/>
      <w:marLeft w:val="0"/>
      <w:marRight w:val="0"/>
      <w:marTop w:val="0"/>
      <w:marBottom w:val="0"/>
      <w:divBdr>
        <w:top w:val="none" w:sz="0" w:space="0" w:color="auto"/>
        <w:left w:val="none" w:sz="0" w:space="0" w:color="auto"/>
        <w:bottom w:val="none" w:sz="0" w:space="0" w:color="auto"/>
        <w:right w:val="none" w:sz="0" w:space="0" w:color="auto"/>
      </w:divBdr>
    </w:div>
    <w:div w:id="742991835">
      <w:bodyDiv w:val="1"/>
      <w:marLeft w:val="0"/>
      <w:marRight w:val="0"/>
      <w:marTop w:val="0"/>
      <w:marBottom w:val="0"/>
      <w:divBdr>
        <w:top w:val="none" w:sz="0" w:space="0" w:color="auto"/>
        <w:left w:val="none" w:sz="0" w:space="0" w:color="auto"/>
        <w:bottom w:val="none" w:sz="0" w:space="0" w:color="auto"/>
        <w:right w:val="none" w:sz="0" w:space="0" w:color="auto"/>
      </w:divBdr>
    </w:div>
    <w:div w:id="748429858">
      <w:bodyDiv w:val="1"/>
      <w:marLeft w:val="0"/>
      <w:marRight w:val="0"/>
      <w:marTop w:val="0"/>
      <w:marBottom w:val="0"/>
      <w:divBdr>
        <w:top w:val="none" w:sz="0" w:space="0" w:color="auto"/>
        <w:left w:val="none" w:sz="0" w:space="0" w:color="auto"/>
        <w:bottom w:val="none" w:sz="0" w:space="0" w:color="auto"/>
        <w:right w:val="none" w:sz="0" w:space="0" w:color="auto"/>
      </w:divBdr>
    </w:div>
    <w:div w:id="748430799">
      <w:bodyDiv w:val="1"/>
      <w:marLeft w:val="0"/>
      <w:marRight w:val="0"/>
      <w:marTop w:val="0"/>
      <w:marBottom w:val="0"/>
      <w:divBdr>
        <w:top w:val="none" w:sz="0" w:space="0" w:color="auto"/>
        <w:left w:val="none" w:sz="0" w:space="0" w:color="auto"/>
        <w:bottom w:val="none" w:sz="0" w:space="0" w:color="auto"/>
        <w:right w:val="none" w:sz="0" w:space="0" w:color="auto"/>
      </w:divBdr>
    </w:div>
    <w:div w:id="749500608">
      <w:bodyDiv w:val="1"/>
      <w:marLeft w:val="0"/>
      <w:marRight w:val="0"/>
      <w:marTop w:val="0"/>
      <w:marBottom w:val="0"/>
      <w:divBdr>
        <w:top w:val="none" w:sz="0" w:space="0" w:color="auto"/>
        <w:left w:val="none" w:sz="0" w:space="0" w:color="auto"/>
        <w:bottom w:val="none" w:sz="0" w:space="0" w:color="auto"/>
        <w:right w:val="none" w:sz="0" w:space="0" w:color="auto"/>
      </w:divBdr>
    </w:div>
    <w:div w:id="751587874">
      <w:bodyDiv w:val="1"/>
      <w:marLeft w:val="0"/>
      <w:marRight w:val="0"/>
      <w:marTop w:val="0"/>
      <w:marBottom w:val="0"/>
      <w:divBdr>
        <w:top w:val="none" w:sz="0" w:space="0" w:color="auto"/>
        <w:left w:val="none" w:sz="0" w:space="0" w:color="auto"/>
        <w:bottom w:val="none" w:sz="0" w:space="0" w:color="auto"/>
        <w:right w:val="none" w:sz="0" w:space="0" w:color="auto"/>
      </w:divBdr>
    </w:div>
    <w:div w:id="752702378">
      <w:bodyDiv w:val="1"/>
      <w:marLeft w:val="0"/>
      <w:marRight w:val="0"/>
      <w:marTop w:val="0"/>
      <w:marBottom w:val="0"/>
      <w:divBdr>
        <w:top w:val="none" w:sz="0" w:space="0" w:color="auto"/>
        <w:left w:val="none" w:sz="0" w:space="0" w:color="auto"/>
        <w:bottom w:val="none" w:sz="0" w:space="0" w:color="auto"/>
        <w:right w:val="none" w:sz="0" w:space="0" w:color="auto"/>
      </w:divBdr>
    </w:div>
    <w:div w:id="765615436">
      <w:bodyDiv w:val="1"/>
      <w:marLeft w:val="0"/>
      <w:marRight w:val="0"/>
      <w:marTop w:val="0"/>
      <w:marBottom w:val="0"/>
      <w:divBdr>
        <w:top w:val="none" w:sz="0" w:space="0" w:color="auto"/>
        <w:left w:val="none" w:sz="0" w:space="0" w:color="auto"/>
        <w:bottom w:val="none" w:sz="0" w:space="0" w:color="auto"/>
        <w:right w:val="none" w:sz="0" w:space="0" w:color="auto"/>
      </w:divBdr>
    </w:div>
    <w:div w:id="769085124">
      <w:bodyDiv w:val="1"/>
      <w:marLeft w:val="0"/>
      <w:marRight w:val="0"/>
      <w:marTop w:val="0"/>
      <w:marBottom w:val="0"/>
      <w:divBdr>
        <w:top w:val="none" w:sz="0" w:space="0" w:color="auto"/>
        <w:left w:val="none" w:sz="0" w:space="0" w:color="auto"/>
        <w:bottom w:val="none" w:sz="0" w:space="0" w:color="auto"/>
        <w:right w:val="none" w:sz="0" w:space="0" w:color="auto"/>
      </w:divBdr>
    </w:div>
    <w:div w:id="769934413">
      <w:bodyDiv w:val="1"/>
      <w:marLeft w:val="0"/>
      <w:marRight w:val="0"/>
      <w:marTop w:val="0"/>
      <w:marBottom w:val="0"/>
      <w:divBdr>
        <w:top w:val="none" w:sz="0" w:space="0" w:color="auto"/>
        <w:left w:val="none" w:sz="0" w:space="0" w:color="auto"/>
        <w:bottom w:val="none" w:sz="0" w:space="0" w:color="auto"/>
        <w:right w:val="none" w:sz="0" w:space="0" w:color="auto"/>
      </w:divBdr>
    </w:div>
    <w:div w:id="772552484">
      <w:bodyDiv w:val="1"/>
      <w:marLeft w:val="0"/>
      <w:marRight w:val="0"/>
      <w:marTop w:val="0"/>
      <w:marBottom w:val="0"/>
      <w:divBdr>
        <w:top w:val="none" w:sz="0" w:space="0" w:color="auto"/>
        <w:left w:val="none" w:sz="0" w:space="0" w:color="auto"/>
        <w:bottom w:val="none" w:sz="0" w:space="0" w:color="auto"/>
        <w:right w:val="none" w:sz="0" w:space="0" w:color="auto"/>
      </w:divBdr>
      <w:divsChild>
        <w:div w:id="13883826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2553885">
      <w:bodyDiv w:val="1"/>
      <w:marLeft w:val="0"/>
      <w:marRight w:val="0"/>
      <w:marTop w:val="0"/>
      <w:marBottom w:val="0"/>
      <w:divBdr>
        <w:top w:val="none" w:sz="0" w:space="0" w:color="auto"/>
        <w:left w:val="none" w:sz="0" w:space="0" w:color="auto"/>
        <w:bottom w:val="none" w:sz="0" w:space="0" w:color="auto"/>
        <w:right w:val="none" w:sz="0" w:space="0" w:color="auto"/>
      </w:divBdr>
    </w:div>
    <w:div w:id="774053698">
      <w:bodyDiv w:val="1"/>
      <w:marLeft w:val="0"/>
      <w:marRight w:val="0"/>
      <w:marTop w:val="0"/>
      <w:marBottom w:val="0"/>
      <w:divBdr>
        <w:top w:val="none" w:sz="0" w:space="0" w:color="auto"/>
        <w:left w:val="none" w:sz="0" w:space="0" w:color="auto"/>
        <w:bottom w:val="none" w:sz="0" w:space="0" w:color="auto"/>
        <w:right w:val="none" w:sz="0" w:space="0" w:color="auto"/>
      </w:divBdr>
    </w:div>
    <w:div w:id="777411525">
      <w:bodyDiv w:val="1"/>
      <w:marLeft w:val="0"/>
      <w:marRight w:val="0"/>
      <w:marTop w:val="0"/>
      <w:marBottom w:val="0"/>
      <w:divBdr>
        <w:top w:val="none" w:sz="0" w:space="0" w:color="auto"/>
        <w:left w:val="none" w:sz="0" w:space="0" w:color="auto"/>
        <w:bottom w:val="none" w:sz="0" w:space="0" w:color="auto"/>
        <w:right w:val="none" w:sz="0" w:space="0" w:color="auto"/>
      </w:divBdr>
    </w:div>
    <w:div w:id="783618631">
      <w:bodyDiv w:val="1"/>
      <w:marLeft w:val="0"/>
      <w:marRight w:val="0"/>
      <w:marTop w:val="0"/>
      <w:marBottom w:val="0"/>
      <w:divBdr>
        <w:top w:val="none" w:sz="0" w:space="0" w:color="auto"/>
        <w:left w:val="none" w:sz="0" w:space="0" w:color="auto"/>
        <w:bottom w:val="none" w:sz="0" w:space="0" w:color="auto"/>
        <w:right w:val="none" w:sz="0" w:space="0" w:color="auto"/>
      </w:divBdr>
    </w:div>
    <w:div w:id="783766005">
      <w:bodyDiv w:val="1"/>
      <w:marLeft w:val="0"/>
      <w:marRight w:val="0"/>
      <w:marTop w:val="0"/>
      <w:marBottom w:val="0"/>
      <w:divBdr>
        <w:top w:val="none" w:sz="0" w:space="0" w:color="auto"/>
        <w:left w:val="none" w:sz="0" w:space="0" w:color="auto"/>
        <w:bottom w:val="none" w:sz="0" w:space="0" w:color="auto"/>
        <w:right w:val="none" w:sz="0" w:space="0" w:color="auto"/>
      </w:divBdr>
    </w:div>
    <w:div w:id="792793704">
      <w:bodyDiv w:val="1"/>
      <w:marLeft w:val="0"/>
      <w:marRight w:val="0"/>
      <w:marTop w:val="0"/>
      <w:marBottom w:val="0"/>
      <w:divBdr>
        <w:top w:val="none" w:sz="0" w:space="0" w:color="auto"/>
        <w:left w:val="none" w:sz="0" w:space="0" w:color="auto"/>
        <w:bottom w:val="none" w:sz="0" w:space="0" w:color="auto"/>
        <w:right w:val="none" w:sz="0" w:space="0" w:color="auto"/>
      </w:divBdr>
    </w:div>
    <w:div w:id="793017764">
      <w:bodyDiv w:val="1"/>
      <w:marLeft w:val="0"/>
      <w:marRight w:val="0"/>
      <w:marTop w:val="0"/>
      <w:marBottom w:val="0"/>
      <w:divBdr>
        <w:top w:val="none" w:sz="0" w:space="0" w:color="auto"/>
        <w:left w:val="none" w:sz="0" w:space="0" w:color="auto"/>
        <w:bottom w:val="none" w:sz="0" w:space="0" w:color="auto"/>
        <w:right w:val="none" w:sz="0" w:space="0" w:color="auto"/>
      </w:divBdr>
    </w:div>
    <w:div w:id="803622161">
      <w:bodyDiv w:val="1"/>
      <w:marLeft w:val="0"/>
      <w:marRight w:val="0"/>
      <w:marTop w:val="0"/>
      <w:marBottom w:val="0"/>
      <w:divBdr>
        <w:top w:val="none" w:sz="0" w:space="0" w:color="auto"/>
        <w:left w:val="none" w:sz="0" w:space="0" w:color="auto"/>
        <w:bottom w:val="none" w:sz="0" w:space="0" w:color="auto"/>
        <w:right w:val="none" w:sz="0" w:space="0" w:color="auto"/>
      </w:divBdr>
    </w:div>
    <w:div w:id="804086630">
      <w:bodyDiv w:val="1"/>
      <w:marLeft w:val="0"/>
      <w:marRight w:val="0"/>
      <w:marTop w:val="0"/>
      <w:marBottom w:val="0"/>
      <w:divBdr>
        <w:top w:val="none" w:sz="0" w:space="0" w:color="auto"/>
        <w:left w:val="none" w:sz="0" w:space="0" w:color="auto"/>
        <w:bottom w:val="none" w:sz="0" w:space="0" w:color="auto"/>
        <w:right w:val="none" w:sz="0" w:space="0" w:color="auto"/>
      </w:divBdr>
    </w:div>
    <w:div w:id="827555035">
      <w:bodyDiv w:val="1"/>
      <w:marLeft w:val="0"/>
      <w:marRight w:val="0"/>
      <w:marTop w:val="0"/>
      <w:marBottom w:val="0"/>
      <w:divBdr>
        <w:top w:val="none" w:sz="0" w:space="0" w:color="auto"/>
        <w:left w:val="none" w:sz="0" w:space="0" w:color="auto"/>
        <w:bottom w:val="none" w:sz="0" w:space="0" w:color="auto"/>
        <w:right w:val="none" w:sz="0" w:space="0" w:color="auto"/>
      </w:divBdr>
    </w:div>
    <w:div w:id="828138943">
      <w:bodyDiv w:val="1"/>
      <w:marLeft w:val="0"/>
      <w:marRight w:val="0"/>
      <w:marTop w:val="0"/>
      <w:marBottom w:val="0"/>
      <w:divBdr>
        <w:top w:val="none" w:sz="0" w:space="0" w:color="auto"/>
        <w:left w:val="none" w:sz="0" w:space="0" w:color="auto"/>
        <w:bottom w:val="none" w:sz="0" w:space="0" w:color="auto"/>
        <w:right w:val="none" w:sz="0" w:space="0" w:color="auto"/>
      </w:divBdr>
    </w:div>
    <w:div w:id="836111319">
      <w:bodyDiv w:val="1"/>
      <w:marLeft w:val="0"/>
      <w:marRight w:val="0"/>
      <w:marTop w:val="0"/>
      <w:marBottom w:val="0"/>
      <w:divBdr>
        <w:top w:val="none" w:sz="0" w:space="0" w:color="auto"/>
        <w:left w:val="none" w:sz="0" w:space="0" w:color="auto"/>
        <w:bottom w:val="none" w:sz="0" w:space="0" w:color="auto"/>
        <w:right w:val="none" w:sz="0" w:space="0" w:color="auto"/>
      </w:divBdr>
    </w:div>
    <w:div w:id="837886504">
      <w:bodyDiv w:val="1"/>
      <w:marLeft w:val="0"/>
      <w:marRight w:val="0"/>
      <w:marTop w:val="0"/>
      <w:marBottom w:val="0"/>
      <w:divBdr>
        <w:top w:val="none" w:sz="0" w:space="0" w:color="auto"/>
        <w:left w:val="none" w:sz="0" w:space="0" w:color="auto"/>
        <w:bottom w:val="none" w:sz="0" w:space="0" w:color="auto"/>
        <w:right w:val="none" w:sz="0" w:space="0" w:color="auto"/>
      </w:divBdr>
    </w:div>
    <w:div w:id="844367195">
      <w:bodyDiv w:val="1"/>
      <w:marLeft w:val="0"/>
      <w:marRight w:val="0"/>
      <w:marTop w:val="0"/>
      <w:marBottom w:val="0"/>
      <w:divBdr>
        <w:top w:val="none" w:sz="0" w:space="0" w:color="auto"/>
        <w:left w:val="none" w:sz="0" w:space="0" w:color="auto"/>
        <w:bottom w:val="none" w:sz="0" w:space="0" w:color="auto"/>
        <w:right w:val="none" w:sz="0" w:space="0" w:color="auto"/>
      </w:divBdr>
    </w:div>
    <w:div w:id="844977779">
      <w:bodyDiv w:val="1"/>
      <w:marLeft w:val="0"/>
      <w:marRight w:val="0"/>
      <w:marTop w:val="0"/>
      <w:marBottom w:val="0"/>
      <w:divBdr>
        <w:top w:val="none" w:sz="0" w:space="0" w:color="auto"/>
        <w:left w:val="none" w:sz="0" w:space="0" w:color="auto"/>
        <w:bottom w:val="none" w:sz="0" w:space="0" w:color="auto"/>
        <w:right w:val="none" w:sz="0" w:space="0" w:color="auto"/>
      </w:divBdr>
    </w:div>
    <w:div w:id="850264924">
      <w:bodyDiv w:val="1"/>
      <w:marLeft w:val="0"/>
      <w:marRight w:val="0"/>
      <w:marTop w:val="0"/>
      <w:marBottom w:val="0"/>
      <w:divBdr>
        <w:top w:val="none" w:sz="0" w:space="0" w:color="auto"/>
        <w:left w:val="none" w:sz="0" w:space="0" w:color="auto"/>
        <w:bottom w:val="none" w:sz="0" w:space="0" w:color="auto"/>
        <w:right w:val="none" w:sz="0" w:space="0" w:color="auto"/>
      </w:divBdr>
    </w:div>
    <w:div w:id="854075159">
      <w:bodyDiv w:val="1"/>
      <w:marLeft w:val="0"/>
      <w:marRight w:val="0"/>
      <w:marTop w:val="0"/>
      <w:marBottom w:val="0"/>
      <w:divBdr>
        <w:top w:val="none" w:sz="0" w:space="0" w:color="auto"/>
        <w:left w:val="none" w:sz="0" w:space="0" w:color="auto"/>
        <w:bottom w:val="none" w:sz="0" w:space="0" w:color="auto"/>
        <w:right w:val="none" w:sz="0" w:space="0" w:color="auto"/>
      </w:divBdr>
    </w:div>
    <w:div w:id="855386825">
      <w:bodyDiv w:val="1"/>
      <w:marLeft w:val="0"/>
      <w:marRight w:val="0"/>
      <w:marTop w:val="0"/>
      <w:marBottom w:val="0"/>
      <w:divBdr>
        <w:top w:val="none" w:sz="0" w:space="0" w:color="auto"/>
        <w:left w:val="none" w:sz="0" w:space="0" w:color="auto"/>
        <w:bottom w:val="none" w:sz="0" w:space="0" w:color="auto"/>
        <w:right w:val="none" w:sz="0" w:space="0" w:color="auto"/>
      </w:divBdr>
    </w:div>
    <w:div w:id="858275295">
      <w:bodyDiv w:val="1"/>
      <w:marLeft w:val="0"/>
      <w:marRight w:val="0"/>
      <w:marTop w:val="0"/>
      <w:marBottom w:val="0"/>
      <w:divBdr>
        <w:top w:val="none" w:sz="0" w:space="0" w:color="auto"/>
        <w:left w:val="none" w:sz="0" w:space="0" w:color="auto"/>
        <w:bottom w:val="none" w:sz="0" w:space="0" w:color="auto"/>
        <w:right w:val="none" w:sz="0" w:space="0" w:color="auto"/>
      </w:divBdr>
    </w:div>
    <w:div w:id="862281728">
      <w:bodyDiv w:val="1"/>
      <w:marLeft w:val="0"/>
      <w:marRight w:val="0"/>
      <w:marTop w:val="0"/>
      <w:marBottom w:val="0"/>
      <w:divBdr>
        <w:top w:val="none" w:sz="0" w:space="0" w:color="auto"/>
        <w:left w:val="none" w:sz="0" w:space="0" w:color="auto"/>
        <w:bottom w:val="none" w:sz="0" w:space="0" w:color="auto"/>
        <w:right w:val="none" w:sz="0" w:space="0" w:color="auto"/>
      </w:divBdr>
    </w:div>
    <w:div w:id="869802669">
      <w:bodyDiv w:val="1"/>
      <w:marLeft w:val="0"/>
      <w:marRight w:val="0"/>
      <w:marTop w:val="0"/>
      <w:marBottom w:val="0"/>
      <w:divBdr>
        <w:top w:val="none" w:sz="0" w:space="0" w:color="auto"/>
        <w:left w:val="none" w:sz="0" w:space="0" w:color="auto"/>
        <w:bottom w:val="none" w:sz="0" w:space="0" w:color="auto"/>
        <w:right w:val="none" w:sz="0" w:space="0" w:color="auto"/>
      </w:divBdr>
    </w:div>
    <w:div w:id="870147167">
      <w:bodyDiv w:val="1"/>
      <w:marLeft w:val="0"/>
      <w:marRight w:val="0"/>
      <w:marTop w:val="0"/>
      <w:marBottom w:val="0"/>
      <w:divBdr>
        <w:top w:val="none" w:sz="0" w:space="0" w:color="auto"/>
        <w:left w:val="none" w:sz="0" w:space="0" w:color="auto"/>
        <w:bottom w:val="none" w:sz="0" w:space="0" w:color="auto"/>
        <w:right w:val="none" w:sz="0" w:space="0" w:color="auto"/>
      </w:divBdr>
    </w:div>
    <w:div w:id="871262873">
      <w:bodyDiv w:val="1"/>
      <w:marLeft w:val="0"/>
      <w:marRight w:val="0"/>
      <w:marTop w:val="0"/>
      <w:marBottom w:val="0"/>
      <w:divBdr>
        <w:top w:val="none" w:sz="0" w:space="0" w:color="auto"/>
        <w:left w:val="none" w:sz="0" w:space="0" w:color="auto"/>
        <w:bottom w:val="none" w:sz="0" w:space="0" w:color="auto"/>
        <w:right w:val="none" w:sz="0" w:space="0" w:color="auto"/>
      </w:divBdr>
    </w:div>
    <w:div w:id="877008735">
      <w:bodyDiv w:val="1"/>
      <w:marLeft w:val="0"/>
      <w:marRight w:val="0"/>
      <w:marTop w:val="0"/>
      <w:marBottom w:val="0"/>
      <w:divBdr>
        <w:top w:val="none" w:sz="0" w:space="0" w:color="auto"/>
        <w:left w:val="none" w:sz="0" w:space="0" w:color="auto"/>
        <w:bottom w:val="none" w:sz="0" w:space="0" w:color="auto"/>
        <w:right w:val="none" w:sz="0" w:space="0" w:color="auto"/>
      </w:divBdr>
    </w:div>
    <w:div w:id="892084138">
      <w:bodyDiv w:val="1"/>
      <w:marLeft w:val="0"/>
      <w:marRight w:val="0"/>
      <w:marTop w:val="0"/>
      <w:marBottom w:val="0"/>
      <w:divBdr>
        <w:top w:val="none" w:sz="0" w:space="0" w:color="auto"/>
        <w:left w:val="none" w:sz="0" w:space="0" w:color="auto"/>
        <w:bottom w:val="none" w:sz="0" w:space="0" w:color="auto"/>
        <w:right w:val="none" w:sz="0" w:space="0" w:color="auto"/>
      </w:divBdr>
    </w:div>
    <w:div w:id="903414962">
      <w:bodyDiv w:val="1"/>
      <w:marLeft w:val="0"/>
      <w:marRight w:val="0"/>
      <w:marTop w:val="0"/>
      <w:marBottom w:val="0"/>
      <w:divBdr>
        <w:top w:val="none" w:sz="0" w:space="0" w:color="auto"/>
        <w:left w:val="none" w:sz="0" w:space="0" w:color="auto"/>
        <w:bottom w:val="none" w:sz="0" w:space="0" w:color="auto"/>
        <w:right w:val="none" w:sz="0" w:space="0" w:color="auto"/>
      </w:divBdr>
    </w:div>
    <w:div w:id="907155051">
      <w:bodyDiv w:val="1"/>
      <w:marLeft w:val="0"/>
      <w:marRight w:val="0"/>
      <w:marTop w:val="0"/>
      <w:marBottom w:val="0"/>
      <w:divBdr>
        <w:top w:val="none" w:sz="0" w:space="0" w:color="auto"/>
        <w:left w:val="none" w:sz="0" w:space="0" w:color="auto"/>
        <w:bottom w:val="none" w:sz="0" w:space="0" w:color="auto"/>
        <w:right w:val="none" w:sz="0" w:space="0" w:color="auto"/>
      </w:divBdr>
    </w:div>
    <w:div w:id="907229085">
      <w:bodyDiv w:val="1"/>
      <w:marLeft w:val="0"/>
      <w:marRight w:val="0"/>
      <w:marTop w:val="0"/>
      <w:marBottom w:val="0"/>
      <w:divBdr>
        <w:top w:val="none" w:sz="0" w:space="0" w:color="auto"/>
        <w:left w:val="none" w:sz="0" w:space="0" w:color="auto"/>
        <w:bottom w:val="none" w:sz="0" w:space="0" w:color="auto"/>
        <w:right w:val="none" w:sz="0" w:space="0" w:color="auto"/>
      </w:divBdr>
    </w:div>
    <w:div w:id="920524262">
      <w:bodyDiv w:val="1"/>
      <w:marLeft w:val="0"/>
      <w:marRight w:val="0"/>
      <w:marTop w:val="0"/>
      <w:marBottom w:val="0"/>
      <w:divBdr>
        <w:top w:val="none" w:sz="0" w:space="0" w:color="auto"/>
        <w:left w:val="none" w:sz="0" w:space="0" w:color="auto"/>
        <w:bottom w:val="none" w:sz="0" w:space="0" w:color="auto"/>
        <w:right w:val="none" w:sz="0" w:space="0" w:color="auto"/>
      </w:divBdr>
    </w:div>
    <w:div w:id="931277055">
      <w:bodyDiv w:val="1"/>
      <w:marLeft w:val="0"/>
      <w:marRight w:val="0"/>
      <w:marTop w:val="0"/>
      <w:marBottom w:val="0"/>
      <w:divBdr>
        <w:top w:val="none" w:sz="0" w:space="0" w:color="auto"/>
        <w:left w:val="none" w:sz="0" w:space="0" w:color="auto"/>
        <w:bottom w:val="none" w:sz="0" w:space="0" w:color="auto"/>
        <w:right w:val="none" w:sz="0" w:space="0" w:color="auto"/>
      </w:divBdr>
    </w:div>
    <w:div w:id="934872258">
      <w:bodyDiv w:val="1"/>
      <w:marLeft w:val="0"/>
      <w:marRight w:val="0"/>
      <w:marTop w:val="0"/>
      <w:marBottom w:val="0"/>
      <w:divBdr>
        <w:top w:val="none" w:sz="0" w:space="0" w:color="auto"/>
        <w:left w:val="none" w:sz="0" w:space="0" w:color="auto"/>
        <w:bottom w:val="none" w:sz="0" w:space="0" w:color="auto"/>
        <w:right w:val="none" w:sz="0" w:space="0" w:color="auto"/>
      </w:divBdr>
    </w:div>
    <w:div w:id="938371600">
      <w:bodyDiv w:val="1"/>
      <w:marLeft w:val="0"/>
      <w:marRight w:val="0"/>
      <w:marTop w:val="0"/>
      <w:marBottom w:val="0"/>
      <w:divBdr>
        <w:top w:val="none" w:sz="0" w:space="0" w:color="auto"/>
        <w:left w:val="none" w:sz="0" w:space="0" w:color="auto"/>
        <w:bottom w:val="none" w:sz="0" w:space="0" w:color="auto"/>
        <w:right w:val="none" w:sz="0" w:space="0" w:color="auto"/>
      </w:divBdr>
    </w:div>
    <w:div w:id="941649752">
      <w:bodyDiv w:val="1"/>
      <w:marLeft w:val="0"/>
      <w:marRight w:val="0"/>
      <w:marTop w:val="0"/>
      <w:marBottom w:val="0"/>
      <w:divBdr>
        <w:top w:val="none" w:sz="0" w:space="0" w:color="auto"/>
        <w:left w:val="none" w:sz="0" w:space="0" w:color="auto"/>
        <w:bottom w:val="none" w:sz="0" w:space="0" w:color="auto"/>
        <w:right w:val="none" w:sz="0" w:space="0" w:color="auto"/>
      </w:divBdr>
    </w:div>
    <w:div w:id="946423157">
      <w:bodyDiv w:val="1"/>
      <w:marLeft w:val="0"/>
      <w:marRight w:val="0"/>
      <w:marTop w:val="0"/>
      <w:marBottom w:val="0"/>
      <w:divBdr>
        <w:top w:val="none" w:sz="0" w:space="0" w:color="auto"/>
        <w:left w:val="none" w:sz="0" w:space="0" w:color="auto"/>
        <w:bottom w:val="none" w:sz="0" w:space="0" w:color="auto"/>
        <w:right w:val="none" w:sz="0" w:space="0" w:color="auto"/>
      </w:divBdr>
    </w:div>
    <w:div w:id="954796192">
      <w:bodyDiv w:val="1"/>
      <w:marLeft w:val="0"/>
      <w:marRight w:val="0"/>
      <w:marTop w:val="0"/>
      <w:marBottom w:val="0"/>
      <w:divBdr>
        <w:top w:val="none" w:sz="0" w:space="0" w:color="auto"/>
        <w:left w:val="none" w:sz="0" w:space="0" w:color="auto"/>
        <w:bottom w:val="none" w:sz="0" w:space="0" w:color="auto"/>
        <w:right w:val="none" w:sz="0" w:space="0" w:color="auto"/>
      </w:divBdr>
    </w:div>
    <w:div w:id="960258395">
      <w:bodyDiv w:val="1"/>
      <w:marLeft w:val="0"/>
      <w:marRight w:val="0"/>
      <w:marTop w:val="0"/>
      <w:marBottom w:val="0"/>
      <w:divBdr>
        <w:top w:val="none" w:sz="0" w:space="0" w:color="auto"/>
        <w:left w:val="none" w:sz="0" w:space="0" w:color="auto"/>
        <w:bottom w:val="none" w:sz="0" w:space="0" w:color="auto"/>
        <w:right w:val="none" w:sz="0" w:space="0" w:color="auto"/>
      </w:divBdr>
    </w:div>
    <w:div w:id="981885878">
      <w:bodyDiv w:val="1"/>
      <w:marLeft w:val="0"/>
      <w:marRight w:val="0"/>
      <w:marTop w:val="0"/>
      <w:marBottom w:val="0"/>
      <w:divBdr>
        <w:top w:val="none" w:sz="0" w:space="0" w:color="auto"/>
        <w:left w:val="none" w:sz="0" w:space="0" w:color="auto"/>
        <w:bottom w:val="none" w:sz="0" w:space="0" w:color="auto"/>
        <w:right w:val="none" w:sz="0" w:space="0" w:color="auto"/>
      </w:divBdr>
    </w:div>
    <w:div w:id="986012461">
      <w:bodyDiv w:val="1"/>
      <w:marLeft w:val="0"/>
      <w:marRight w:val="0"/>
      <w:marTop w:val="0"/>
      <w:marBottom w:val="0"/>
      <w:divBdr>
        <w:top w:val="none" w:sz="0" w:space="0" w:color="auto"/>
        <w:left w:val="none" w:sz="0" w:space="0" w:color="auto"/>
        <w:bottom w:val="none" w:sz="0" w:space="0" w:color="auto"/>
        <w:right w:val="none" w:sz="0" w:space="0" w:color="auto"/>
      </w:divBdr>
    </w:div>
    <w:div w:id="986084318">
      <w:bodyDiv w:val="1"/>
      <w:marLeft w:val="0"/>
      <w:marRight w:val="0"/>
      <w:marTop w:val="0"/>
      <w:marBottom w:val="0"/>
      <w:divBdr>
        <w:top w:val="none" w:sz="0" w:space="0" w:color="auto"/>
        <w:left w:val="none" w:sz="0" w:space="0" w:color="auto"/>
        <w:bottom w:val="none" w:sz="0" w:space="0" w:color="auto"/>
        <w:right w:val="none" w:sz="0" w:space="0" w:color="auto"/>
      </w:divBdr>
    </w:div>
    <w:div w:id="994795841">
      <w:bodyDiv w:val="1"/>
      <w:marLeft w:val="0"/>
      <w:marRight w:val="0"/>
      <w:marTop w:val="0"/>
      <w:marBottom w:val="0"/>
      <w:divBdr>
        <w:top w:val="none" w:sz="0" w:space="0" w:color="auto"/>
        <w:left w:val="none" w:sz="0" w:space="0" w:color="auto"/>
        <w:bottom w:val="none" w:sz="0" w:space="0" w:color="auto"/>
        <w:right w:val="none" w:sz="0" w:space="0" w:color="auto"/>
      </w:divBdr>
    </w:div>
    <w:div w:id="1004864178">
      <w:bodyDiv w:val="1"/>
      <w:marLeft w:val="0"/>
      <w:marRight w:val="0"/>
      <w:marTop w:val="0"/>
      <w:marBottom w:val="0"/>
      <w:divBdr>
        <w:top w:val="none" w:sz="0" w:space="0" w:color="auto"/>
        <w:left w:val="none" w:sz="0" w:space="0" w:color="auto"/>
        <w:bottom w:val="none" w:sz="0" w:space="0" w:color="auto"/>
        <w:right w:val="none" w:sz="0" w:space="0" w:color="auto"/>
      </w:divBdr>
    </w:div>
    <w:div w:id="1010184633">
      <w:bodyDiv w:val="1"/>
      <w:marLeft w:val="0"/>
      <w:marRight w:val="0"/>
      <w:marTop w:val="0"/>
      <w:marBottom w:val="0"/>
      <w:divBdr>
        <w:top w:val="none" w:sz="0" w:space="0" w:color="auto"/>
        <w:left w:val="none" w:sz="0" w:space="0" w:color="auto"/>
        <w:bottom w:val="none" w:sz="0" w:space="0" w:color="auto"/>
        <w:right w:val="none" w:sz="0" w:space="0" w:color="auto"/>
      </w:divBdr>
    </w:div>
    <w:div w:id="1019502643">
      <w:bodyDiv w:val="1"/>
      <w:marLeft w:val="0"/>
      <w:marRight w:val="0"/>
      <w:marTop w:val="0"/>
      <w:marBottom w:val="0"/>
      <w:divBdr>
        <w:top w:val="none" w:sz="0" w:space="0" w:color="auto"/>
        <w:left w:val="none" w:sz="0" w:space="0" w:color="auto"/>
        <w:bottom w:val="none" w:sz="0" w:space="0" w:color="auto"/>
        <w:right w:val="none" w:sz="0" w:space="0" w:color="auto"/>
      </w:divBdr>
    </w:div>
    <w:div w:id="1034966903">
      <w:bodyDiv w:val="1"/>
      <w:marLeft w:val="0"/>
      <w:marRight w:val="0"/>
      <w:marTop w:val="0"/>
      <w:marBottom w:val="0"/>
      <w:divBdr>
        <w:top w:val="none" w:sz="0" w:space="0" w:color="auto"/>
        <w:left w:val="none" w:sz="0" w:space="0" w:color="auto"/>
        <w:bottom w:val="none" w:sz="0" w:space="0" w:color="auto"/>
        <w:right w:val="none" w:sz="0" w:space="0" w:color="auto"/>
      </w:divBdr>
    </w:div>
    <w:div w:id="1037505892">
      <w:bodyDiv w:val="1"/>
      <w:marLeft w:val="0"/>
      <w:marRight w:val="0"/>
      <w:marTop w:val="0"/>
      <w:marBottom w:val="0"/>
      <w:divBdr>
        <w:top w:val="none" w:sz="0" w:space="0" w:color="auto"/>
        <w:left w:val="none" w:sz="0" w:space="0" w:color="auto"/>
        <w:bottom w:val="none" w:sz="0" w:space="0" w:color="auto"/>
        <w:right w:val="none" w:sz="0" w:space="0" w:color="auto"/>
      </w:divBdr>
    </w:div>
    <w:div w:id="1043673356">
      <w:bodyDiv w:val="1"/>
      <w:marLeft w:val="0"/>
      <w:marRight w:val="0"/>
      <w:marTop w:val="0"/>
      <w:marBottom w:val="0"/>
      <w:divBdr>
        <w:top w:val="none" w:sz="0" w:space="0" w:color="auto"/>
        <w:left w:val="none" w:sz="0" w:space="0" w:color="auto"/>
        <w:bottom w:val="none" w:sz="0" w:space="0" w:color="auto"/>
        <w:right w:val="none" w:sz="0" w:space="0" w:color="auto"/>
      </w:divBdr>
    </w:div>
    <w:div w:id="1066996108">
      <w:bodyDiv w:val="1"/>
      <w:marLeft w:val="0"/>
      <w:marRight w:val="0"/>
      <w:marTop w:val="0"/>
      <w:marBottom w:val="0"/>
      <w:divBdr>
        <w:top w:val="none" w:sz="0" w:space="0" w:color="auto"/>
        <w:left w:val="none" w:sz="0" w:space="0" w:color="auto"/>
        <w:bottom w:val="none" w:sz="0" w:space="0" w:color="auto"/>
        <w:right w:val="none" w:sz="0" w:space="0" w:color="auto"/>
      </w:divBdr>
    </w:div>
    <w:div w:id="1072966059">
      <w:bodyDiv w:val="1"/>
      <w:marLeft w:val="0"/>
      <w:marRight w:val="0"/>
      <w:marTop w:val="0"/>
      <w:marBottom w:val="0"/>
      <w:divBdr>
        <w:top w:val="none" w:sz="0" w:space="0" w:color="auto"/>
        <w:left w:val="none" w:sz="0" w:space="0" w:color="auto"/>
        <w:bottom w:val="none" w:sz="0" w:space="0" w:color="auto"/>
        <w:right w:val="none" w:sz="0" w:space="0" w:color="auto"/>
      </w:divBdr>
    </w:div>
    <w:div w:id="1094979728">
      <w:bodyDiv w:val="1"/>
      <w:marLeft w:val="0"/>
      <w:marRight w:val="0"/>
      <w:marTop w:val="0"/>
      <w:marBottom w:val="0"/>
      <w:divBdr>
        <w:top w:val="none" w:sz="0" w:space="0" w:color="auto"/>
        <w:left w:val="none" w:sz="0" w:space="0" w:color="auto"/>
        <w:bottom w:val="none" w:sz="0" w:space="0" w:color="auto"/>
        <w:right w:val="none" w:sz="0" w:space="0" w:color="auto"/>
      </w:divBdr>
    </w:div>
    <w:div w:id="1098140142">
      <w:bodyDiv w:val="1"/>
      <w:marLeft w:val="0"/>
      <w:marRight w:val="0"/>
      <w:marTop w:val="0"/>
      <w:marBottom w:val="0"/>
      <w:divBdr>
        <w:top w:val="none" w:sz="0" w:space="0" w:color="auto"/>
        <w:left w:val="none" w:sz="0" w:space="0" w:color="auto"/>
        <w:bottom w:val="none" w:sz="0" w:space="0" w:color="auto"/>
        <w:right w:val="none" w:sz="0" w:space="0" w:color="auto"/>
      </w:divBdr>
    </w:div>
    <w:div w:id="1099570531">
      <w:bodyDiv w:val="1"/>
      <w:marLeft w:val="0"/>
      <w:marRight w:val="0"/>
      <w:marTop w:val="0"/>
      <w:marBottom w:val="0"/>
      <w:divBdr>
        <w:top w:val="none" w:sz="0" w:space="0" w:color="auto"/>
        <w:left w:val="none" w:sz="0" w:space="0" w:color="auto"/>
        <w:bottom w:val="none" w:sz="0" w:space="0" w:color="auto"/>
        <w:right w:val="none" w:sz="0" w:space="0" w:color="auto"/>
      </w:divBdr>
    </w:div>
    <w:div w:id="1104157053">
      <w:bodyDiv w:val="1"/>
      <w:marLeft w:val="0"/>
      <w:marRight w:val="0"/>
      <w:marTop w:val="0"/>
      <w:marBottom w:val="0"/>
      <w:divBdr>
        <w:top w:val="none" w:sz="0" w:space="0" w:color="auto"/>
        <w:left w:val="none" w:sz="0" w:space="0" w:color="auto"/>
        <w:bottom w:val="none" w:sz="0" w:space="0" w:color="auto"/>
        <w:right w:val="none" w:sz="0" w:space="0" w:color="auto"/>
      </w:divBdr>
    </w:div>
    <w:div w:id="1113478736">
      <w:bodyDiv w:val="1"/>
      <w:marLeft w:val="0"/>
      <w:marRight w:val="0"/>
      <w:marTop w:val="0"/>
      <w:marBottom w:val="0"/>
      <w:divBdr>
        <w:top w:val="none" w:sz="0" w:space="0" w:color="auto"/>
        <w:left w:val="none" w:sz="0" w:space="0" w:color="auto"/>
        <w:bottom w:val="none" w:sz="0" w:space="0" w:color="auto"/>
        <w:right w:val="none" w:sz="0" w:space="0" w:color="auto"/>
      </w:divBdr>
    </w:div>
    <w:div w:id="1123839975">
      <w:bodyDiv w:val="1"/>
      <w:marLeft w:val="0"/>
      <w:marRight w:val="0"/>
      <w:marTop w:val="0"/>
      <w:marBottom w:val="0"/>
      <w:divBdr>
        <w:top w:val="none" w:sz="0" w:space="0" w:color="auto"/>
        <w:left w:val="none" w:sz="0" w:space="0" w:color="auto"/>
        <w:bottom w:val="none" w:sz="0" w:space="0" w:color="auto"/>
        <w:right w:val="none" w:sz="0" w:space="0" w:color="auto"/>
      </w:divBdr>
    </w:div>
    <w:div w:id="1134255310">
      <w:bodyDiv w:val="1"/>
      <w:marLeft w:val="0"/>
      <w:marRight w:val="0"/>
      <w:marTop w:val="0"/>
      <w:marBottom w:val="0"/>
      <w:divBdr>
        <w:top w:val="none" w:sz="0" w:space="0" w:color="auto"/>
        <w:left w:val="none" w:sz="0" w:space="0" w:color="auto"/>
        <w:bottom w:val="none" w:sz="0" w:space="0" w:color="auto"/>
        <w:right w:val="none" w:sz="0" w:space="0" w:color="auto"/>
      </w:divBdr>
    </w:div>
    <w:div w:id="1134324878">
      <w:bodyDiv w:val="1"/>
      <w:marLeft w:val="0"/>
      <w:marRight w:val="0"/>
      <w:marTop w:val="0"/>
      <w:marBottom w:val="0"/>
      <w:divBdr>
        <w:top w:val="none" w:sz="0" w:space="0" w:color="auto"/>
        <w:left w:val="none" w:sz="0" w:space="0" w:color="auto"/>
        <w:bottom w:val="none" w:sz="0" w:space="0" w:color="auto"/>
        <w:right w:val="none" w:sz="0" w:space="0" w:color="auto"/>
      </w:divBdr>
    </w:div>
    <w:div w:id="1134788391">
      <w:bodyDiv w:val="1"/>
      <w:marLeft w:val="0"/>
      <w:marRight w:val="0"/>
      <w:marTop w:val="0"/>
      <w:marBottom w:val="0"/>
      <w:divBdr>
        <w:top w:val="none" w:sz="0" w:space="0" w:color="auto"/>
        <w:left w:val="none" w:sz="0" w:space="0" w:color="auto"/>
        <w:bottom w:val="none" w:sz="0" w:space="0" w:color="auto"/>
        <w:right w:val="none" w:sz="0" w:space="0" w:color="auto"/>
      </w:divBdr>
    </w:div>
    <w:div w:id="1147815465">
      <w:bodyDiv w:val="1"/>
      <w:marLeft w:val="0"/>
      <w:marRight w:val="0"/>
      <w:marTop w:val="0"/>
      <w:marBottom w:val="0"/>
      <w:divBdr>
        <w:top w:val="none" w:sz="0" w:space="0" w:color="auto"/>
        <w:left w:val="none" w:sz="0" w:space="0" w:color="auto"/>
        <w:bottom w:val="none" w:sz="0" w:space="0" w:color="auto"/>
        <w:right w:val="none" w:sz="0" w:space="0" w:color="auto"/>
      </w:divBdr>
    </w:div>
    <w:div w:id="1151602324">
      <w:bodyDiv w:val="1"/>
      <w:marLeft w:val="0"/>
      <w:marRight w:val="0"/>
      <w:marTop w:val="0"/>
      <w:marBottom w:val="0"/>
      <w:divBdr>
        <w:top w:val="none" w:sz="0" w:space="0" w:color="auto"/>
        <w:left w:val="none" w:sz="0" w:space="0" w:color="auto"/>
        <w:bottom w:val="none" w:sz="0" w:space="0" w:color="auto"/>
        <w:right w:val="none" w:sz="0" w:space="0" w:color="auto"/>
      </w:divBdr>
    </w:div>
    <w:div w:id="1159492582">
      <w:bodyDiv w:val="1"/>
      <w:marLeft w:val="0"/>
      <w:marRight w:val="0"/>
      <w:marTop w:val="0"/>
      <w:marBottom w:val="0"/>
      <w:divBdr>
        <w:top w:val="none" w:sz="0" w:space="0" w:color="auto"/>
        <w:left w:val="none" w:sz="0" w:space="0" w:color="auto"/>
        <w:bottom w:val="none" w:sz="0" w:space="0" w:color="auto"/>
        <w:right w:val="none" w:sz="0" w:space="0" w:color="auto"/>
      </w:divBdr>
    </w:div>
    <w:div w:id="1159879685">
      <w:bodyDiv w:val="1"/>
      <w:marLeft w:val="0"/>
      <w:marRight w:val="0"/>
      <w:marTop w:val="0"/>
      <w:marBottom w:val="0"/>
      <w:divBdr>
        <w:top w:val="none" w:sz="0" w:space="0" w:color="auto"/>
        <w:left w:val="none" w:sz="0" w:space="0" w:color="auto"/>
        <w:bottom w:val="none" w:sz="0" w:space="0" w:color="auto"/>
        <w:right w:val="none" w:sz="0" w:space="0" w:color="auto"/>
      </w:divBdr>
    </w:div>
    <w:div w:id="1166625383">
      <w:bodyDiv w:val="1"/>
      <w:marLeft w:val="0"/>
      <w:marRight w:val="0"/>
      <w:marTop w:val="0"/>
      <w:marBottom w:val="0"/>
      <w:divBdr>
        <w:top w:val="none" w:sz="0" w:space="0" w:color="auto"/>
        <w:left w:val="none" w:sz="0" w:space="0" w:color="auto"/>
        <w:bottom w:val="none" w:sz="0" w:space="0" w:color="auto"/>
        <w:right w:val="none" w:sz="0" w:space="0" w:color="auto"/>
      </w:divBdr>
    </w:div>
    <w:div w:id="1168472869">
      <w:bodyDiv w:val="1"/>
      <w:marLeft w:val="0"/>
      <w:marRight w:val="0"/>
      <w:marTop w:val="0"/>
      <w:marBottom w:val="0"/>
      <w:divBdr>
        <w:top w:val="none" w:sz="0" w:space="0" w:color="auto"/>
        <w:left w:val="none" w:sz="0" w:space="0" w:color="auto"/>
        <w:bottom w:val="none" w:sz="0" w:space="0" w:color="auto"/>
        <w:right w:val="none" w:sz="0" w:space="0" w:color="auto"/>
      </w:divBdr>
    </w:div>
    <w:div w:id="1193689766">
      <w:bodyDiv w:val="1"/>
      <w:marLeft w:val="0"/>
      <w:marRight w:val="0"/>
      <w:marTop w:val="0"/>
      <w:marBottom w:val="0"/>
      <w:divBdr>
        <w:top w:val="none" w:sz="0" w:space="0" w:color="auto"/>
        <w:left w:val="none" w:sz="0" w:space="0" w:color="auto"/>
        <w:bottom w:val="none" w:sz="0" w:space="0" w:color="auto"/>
        <w:right w:val="none" w:sz="0" w:space="0" w:color="auto"/>
      </w:divBdr>
    </w:div>
    <w:div w:id="1206715521">
      <w:bodyDiv w:val="1"/>
      <w:marLeft w:val="0"/>
      <w:marRight w:val="0"/>
      <w:marTop w:val="0"/>
      <w:marBottom w:val="0"/>
      <w:divBdr>
        <w:top w:val="none" w:sz="0" w:space="0" w:color="auto"/>
        <w:left w:val="none" w:sz="0" w:space="0" w:color="auto"/>
        <w:bottom w:val="none" w:sz="0" w:space="0" w:color="auto"/>
        <w:right w:val="none" w:sz="0" w:space="0" w:color="auto"/>
      </w:divBdr>
    </w:div>
    <w:div w:id="1214081894">
      <w:bodyDiv w:val="1"/>
      <w:marLeft w:val="0"/>
      <w:marRight w:val="0"/>
      <w:marTop w:val="0"/>
      <w:marBottom w:val="0"/>
      <w:divBdr>
        <w:top w:val="none" w:sz="0" w:space="0" w:color="auto"/>
        <w:left w:val="none" w:sz="0" w:space="0" w:color="auto"/>
        <w:bottom w:val="none" w:sz="0" w:space="0" w:color="auto"/>
        <w:right w:val="none" w:sz="0" w:space="0" w:color="auto"/>
      </w:divBdr>
    </w:div>
    <w:div w:id="1220286217">
      <w:bodyDiv w:val="1"/>
      <w:marLeft w:val="0"/>
      <w:marRight w:val="0"/>
      <w:marTop w:val="0"/>
      <w:marBottom w:val="0"/>
      <w:divBdr>
        <w:top w:val="none" w:sz="0" w:space="0" w:color="auto"/>
        <w:left w:val="none" w:sz="0" w:space="0" w:color="auto"/>
        <w:bottom w:val="none" w:sz="0" w:space="0" w:color="auto"/>
        <w:right w:val="none" w:sz="0" w:space="0" w:color="auto"/>
      </w:divBdr>
    </w:div>
    <w:div w:id="1224945087">
      <w:bodyDiv w:val="1"/>
      <w:marLeft w:val="0"/>
      <w:marRight w:val="0"/>
      <w:marTop w:val="0"/>
      <w:marBottom w:val="0"/>
      <w:divBdr>
        <w:top w:val="none" w:sz="0" w:space="0" w:color="auto"/>
        <w:left w:val="none" w:sz="0" w:space="0" w:color="auto"/>
        <w:bottom w:val="none" w:sz="0" w:space="0" w:color="auto"/>
        <w:right w:val="none" w:sz="0" w:space="0" w:color="auto"/>
      </w:divBdr>
    </w:div>
    <w:div w:id="1224948430">
      <w:bodyDiv w:val="1"/>
      <w:marLeft w:val="0"/>
      <w:marRight w:val="0"/>
      <w:marTop w:val="0"/>
      <w:marBottom w:val="0"/>
      <w:divBdr>
        <w:top w:val="none" w:sz="0" w:space="0" w:color="auto"/>
        <w:left w:val="none" w:sz="0" w:space="0" w:color="auto"/>
        <w:bottom w:val="none" w:sz="0" w:space="0" w:color="auto"/>
        <w:right w:val="none" w:sz="0" w:space="0" w:color="auto"/>
      </w:divBdr>
    </w:div>
    <w:div w:id="1226137383">
      <w:bodyDiv w:val="1"/>
      <w:marLeft w:val="0"/>
      <w:marRight w:val="0"/>
      <w:marTop w:val="0"/>
      <w:marBottom w:val="0"/>
      <w:divBdr>
        <w:top w:val="none" w:sz="0" w:space="0" w:color="auto"/>
        <w:left w:val="none" w:sz="0" w:space="0" w:color="auto"/>
        <w:bottom w:val="none" w:sz="0" w:space="0" w:color="auto"/>
        <w:right w:val="none" w:sz="0" w:space="0" w:color="auto"/>
      </w:divBdr>
    </w:div>
    <w:div w:id="1229682083">
      <w:bodyDiv w:val="1"/>
      <w:marLeft w:val="0"/>
      <w:marRight w:val="0"/>
      <w:marTop w:val="0"/>
      <w:marBottom w:val="0"/>
      <w:divBdr>
        <w:top w:val="none" w:sz="0" w:space="0" w:color="auto"/>
        <w:left w:val="none" w:sz="0" w:space="0" w:color="auto"/>
        <w:bottom w:val="none" w:sz="0" w:space="0" w:color="auto"/>
        <w:right w:val="none" w:sz="0" w:space="0" w:color="auto"/>
      </w:divBdr>
    </w:div>
    <w:div w:id="1238248151">
      <w:bodyDiv w:val="1"/>
      <w:marLeft w:val="0"/>
      <w:marRight w:val="0"/>
      <w:marTop w:val="0"/>
      <w:marBottom w:val="0"/>
      <w:divBdr>
        <w:top w:val="none" w:sz="0" w:space="0" w:color="auto"/>
        <w:left w:val="none" w:sz="0" w:space="0" w:color="auto"/>
        <w:bottom w:val="none" w:sz="0" w:space="0" w:color="auto"/>
        <w:right w:val="none" w:sz="0" w:space="0" w:color="auto"/>
      </w:divBdr>
      <w:divsChild>
        <w:div w:id="1160537301">
          <w:marLeft w:val="0"/>
          <w:marRight w:val="0"/>
          <w:marTop w:val="0"/>
          <w:marBottom w:val="0"/>
          <w:divBdr>
            <w:top w:val="none" w:sz="0" w:space="0" w:color="auto"/>
            <w:left w:val="none" w:sz="0" w:space="0" w:color="auto"/>
            <w:bottom w:val="none" w:sz="0" w:space="0" w:color="auto"/>
            <w:right w:val="none" w:sz="0" w:space="0" w:color="auto"/>
          </w:divBdr>
          <w:divsChild>
            <w:div w:id="1240169919">
              <w:marLeft w:val="0"/>
              <w:marRight w:val="0"/>
              <w:marTop w:val="0"/>
              <w:marBottom w:val="0"/>
              <w:divBdr>
                <w:top w:val="none" w:sz="0" w:space="0" w:color="auto"/>
                <w:left w:val="none" w:sz="0" w:space="0" w:color="auto"/>
                <w:bottom w:val="none" w:sz="0" w:space="0" w:color="auto"/>
                <w:right w:val="none" w:sz="0" w:space="0" w:color="auto"/>
              </w:divBdr>
            </w:div>
          </w:divsChild>
        </w:div>
        <w:div w:id="1882204582">
          <w:marLeft w:val="0"/>
          <w:marRight w:val="0"/>
          <w:marTop w:val="0"/>
          <w:marBottom w:val="0"/>
          <w:divBdr>
            <w:top w:val="none" w:sz="0" w:space="0" w:color="auto"/>
            <w:left w:val="none" w:sz="0" w:space="0" w:color="auto"/>
            <w:bottom w:val="none" w:sz="0" w:space="0" w:color="auto"/>
            <w:right w:val="none" w:sz="0" w:space="0" w:color="auto"/>
          </w:divBdr>
        </w:div>
      </w:divsChild>
    </w:div>
    <w:div w:id="1245409901">
      <w:bodyDiv w:val="1"/>
      <w:marLeft w:val="0"/>
      <w:marRight w:val="0"/>
      <w:marTop w:val="0"/>
      <w:marBottom w:val="0"/>
      <w:divBdr>
        <w:top w:val="none" w:sz="0" w:space="0" w:color="auto"/>
        <w:left w:val="none" w:sz="0" w:space="0" w:color="auto"/>
        <w:bottom w:val="none" w:sz="0" w:space="0" w:color="auto"/>
        <w:right w:val="none" w:sz="0" w:space="0" w:color="auto"/>
      </w:divBdr>
    </w:div>
    <w:div w:id="1253969516">
      <w:bodyDiv w:val="1"/>
      <w:marLeft w:val="0"/>
      <w:marRight w:val="0"/>
      <w:marTop w:val="0"/>
      <w:marBottom w:val="0"/>
      <w:divBdr>
        <w:top w:val="none" w:sz="0" w:space="0" w:color="auto"/>
        <w:left w:val="none" w:sz="0" w:space="0" w:color="auto"/>
        <w:bottom w:val="none" w:sz="0" w:space="0" w:color="auto"/>
        <w:right w:val="none" w:sz="0" w:space="0" w:color="auto"/>
      </w:divBdr>
    </w:div>
    <w:div w:id="1268777191">
      <w:bodyDiv w:val="1"/>
      <w:marLeft w:val="0"/>
      <w:marRight w:val="0"/>
      <w:marTop w:val="0"/>
      <w:marBottom w:val="0"/>
      <w:divBdr>
        <w:top w:val="none" w:sz="0" w:space="0" w:color="auto"/>
        <w:left w:val="none" w:sz="0" w:space="0" w:color="auto"/>
        <w:bottom w:val="none" w:sz="0" w:space="0" w:color="auto"/>
        <w:right w:val="none" w:sz="0" w:space="0" w:color="auto"/>
      </w:divBdr>
    </w:div>
    <w:div w:id="1269922337">
      <w:bodyDiv w:val="1"/>
      <w:marLeft w:val="0"/>
      <w:marRight w:val="0"/>
      <w:marTop w:val="0"/>
      <w:marBottom w:val="0"/>
      <w:divBdr>
        <w:top w:val="none" w:sz="0" w:space="0" w:color="auto"/>
        <w:left w:val="none" w:sz="0" w:space="0" w:color="auto"/>
        <w:bottom w:val="none" w:sz="0" w:space="0" w:color="auto"/>
        <w:right w:val="none" w:sz="0" w:space="0" w:color="auto"/>
      </w:divBdr>
    </w:div>
    <w:div w:id="1270351858">
      <w:bodyDiv w:val="1"/>
      <w:marLeft w:val="0"/>
      <w:marRight w:val="0"/>
      <w:marTop w:val="0"/>
      <w:marBottom w:val="0"/>
      <w:divBdr>
        <w:top w:val="none" w:sz="0" w:space="0" w:color="auto"/>
        <w:left w:val="none" w:sz="0" w:space="0" w:color="auto"/>
        <w:bottom w:val="none" w:sz="0" w:space="0" w:color="auto"/>
        <w:right w:val="none" w:sz="0" w:space="0" w:color="auto"/>
      </w:divBdr>
    </w:div>
    <w:div w:id="1281649352">
      <w:bodyDiv w:val="1"/>
      <w:marLeft w:val="0"/>
      <w:marRight w:val="0"/>
      <w:marTop w:val="0"/>
      <w:marBottom w:val="0"/>
      <w:divBdr>
        <w:top w:val="none" w:sz="0" w:space="0" w:color="auto"/>
        <w:left w:val="none" w:sz="0" w:space="0" w:color="auto"/>
        <w:bottom w:val="none" w:sz="0" w:space="0" w:color="auto"/>
        <w:right w:val="none" w:sz="0" w:space="0" w:color="auto"/>
      </w:divBdr>
    </w:div>
    <w:div w:id="1283876957">
      <w:bodyDiv w:val="1"/>
      <w:marLeft w:val="0"/>
      <w:marRight w:val="0"/>
      <w:marTop w:val="0"/>
      <w:marBottom w:val="0"/>
      <w:divBdr>
        <w:top w:val="none" w:sz="0" w:space="0" w:color="auto"/>
        <w:left w:val="none" w:sz="0" w:space="0" w:color="auto"/>
        <w:bottom w:val="none" w:sz="0" w:space="0" w:color="auto"/>
        <w:right w:val="none" w:sz="0" w:space="0" w:color="auto"/>
      </w:divBdr>
    </w:div>
    <w:div w:id="1284267170">
      <w:bodyDiv w:val="1"/>
      <w:marLeft w:val="0"/>
      <w:marRight w:val="0"/>
      <w:marTop w:val="0"/>
      <w:marBottom w:val="0"/>
      <w:divBdr>
        <w:top w:val="none" w:sz="0" w:space="0" w:color="auto"/>
        <w:left w:val="none" w:sz="0" w:space="0" w:color="auto"/>
        <w:bottom w:val="none" w:sz="0" w:space="0" w:color="auto"/>
        <w:right w:val="none" w:sz="0" w:space="0" w:color="auto"/>
      </w:divBdr>
    </w:div>
    <w:div w:id="1295331552">
      <w:bodyDiv w:val="1"/>
      <w:marLeft w:val="0"/>
      <w:marRight w:val="0"/>
      <w:marTop w:val="0"/>
      <w:marBottom w:val="0"/>
      <w:divBdr>
        <w:top w:val="none" w:sz="0" w:space="0" w:color="auto"/>
        <w:left w:val="none" w:sz="0" w:space="0" w:color="auto"/>
        <w:bottom w:val="none" w:sz="0" w:space="0" w:color="auto"/>
        <w:right w:val="none" w:sz="0" w:space="0" w:color="auto"/>
      </w:divBdr>
    </w:div>
    <w:div w:id="1297757164">
      <w:bodyDiv w:val="1"/>
      <w:marLeft w:val="0"/>
      <w:marRight w:val="0"/>
      <w:marTop w:val="0"/>
      <w:marBottom w:val="0"/>
      <w:divBdr>
        <w:top w:val="none" w:sz="0" w:space="0" w:color="auto"/>
        <w:left w:val="none" w:sz="0" w:space="0" w:color="auto"/>
        <w:bottom w:val="none" w:sz="0" w:space="0" w:color="auto"/>
        <w:right w:val="none" w:sz="0" w:space="0" w:color="auto"/>
      </w:divBdr>
    </w:div>
    <w:div w:id="1298024350">
      <w:bodyDiv w:val="1"/>
      <w:marLeft w:val="0"/>
      <w:marRight w:val="0"/>
      <w:marTop w:val="0"/>
      <w:marBottom w:val="0"/>
      <w:divBdr>
        <w:top w:val="none" w:sz="0" w:space="0" w:color="auto"/>
        <w:left w:val="none" w:sz="0" w:space="0" w:color="auto"/>
        <w:bottom w:val="none" w:sz="0" w:space="0" w:color="auto"/>
        <w:right w:val="none" w:sz="0" w:space="0" w:color="auto"/>
      </w:divBdr>
    </w:div>
    <w:div w:id="1306472091">
      <w:bodyDiv w:val="1"/>
      <w:marLeft w:val="0"/>
      <w:marRight w:val="0"/>
      <w:marTop w:val="0"/>
      <w:marBottom w:val="0"/>
      <w:divBdr>
        <w:top w:val="none" w:sz="0" w:space="0" w:color="auto"/>
        <w:left w:val="none" w:sz="0" w:space="0" w:color="auto"/>
        <w:bottom w:val="none" w:sz="0" w:space="0" w:color="auto"/>
        <w:right w:val="none" w:sz="0" w:space="0" w:color="auto"/>
      </w:divBdr>
    </w:div>
    <w:div w:id="1307736161">
      <w:bodyDiv w:val="1"/>
      <w:marLeft w:val="0"/>
      <w:marRight w:val="0"/>
      <w:marTop w:val="0"/>
      <w:marBottom w:val="0"/>
      <w:divBdr>
        <w:top w:val="none" w:sz="0" w:space="0" w:color="auto"/>
        <w:left w:val="none" w:sz="0" w:space="0" w:color="auto"/>
        <w:bottom w:val="none" w:sz="0" w:space="0" w:color="auto"/>
        <w:right w:val="none" w:sz="0" w:space="0" w:color="auto"/>
      </w:divBdr>
    </w:div>
    <w:div w:id="1309672656">
      <w:bodyDiv w:val="1"/>
      <w:marLeft w:val="0"/>
      <w:marRight w:val="0"/>
      <w:marTop w:val="0"/>
      <w:marBottom w:val="0"/>
      <w:divBdr>
        <w:top w:val="none" w:sz="0" w:space="0" w:color="auto"/>
        <w:left w:val="none" w:sz="0" w:space="0" w:color="auto"/>
        <w:bottom w:val="none" w:sz="0" w:space="0" w:color="auto"/>
        <w:right w:val="none" w:sz="0" w:space="0" w:color="auto"/>
      </w:divBdr>
    </w:div>
    <w:div w:id="1309940476">
      <w:bodyDiv w:val="1"/>
      <w:marLeft w:val="0"/>
      <w:marRight w:val="0"/>
      <w:marTop w:val="0"/>
      <w:marBottom w:val="0"/>
      <w:divBdr>
        <w:top w:val="none" w:sz="0" w:space="0" w:color="auto"/>
        <w:left w:val="none" w:sz="0" w:space="0" w:color="auto"/>
        <w:bottom w:val="none" w:sz="0" w:space="0" w:color="auto"/>
        <w:right w:val="none" w:sz="0" w:space="0" w:color="auto"/>
      </w:divBdr>
    </w:div>
    <w:div w:id="1321738865">
      <w:bodyDiv w:val="1"/>
      <w:marLeft w:val="0"/>
      <w:marRight w:val="0"/>
      <w:marTop w:val="0"/>
      <w:marBottom w:val="0"/>
      <w:divBdr>
        <w:top w:val="none" w:sz="0" w:space="0" w:color="auto"/>
        <w:left w:val="none" w:sz="0" w:space="0" w:color="auto"/>
        <w:bottom w:val="none" w:sz="0" w:space="0" w:color="auto"/>
        <w:right w:val="none" w:sz="0" w:space="0" w:color="auto"/>
      </w:divBdr>
    </w:div>
    <w:div w:id="1322197488">
      <w:bodyDiv w:val="1"/>
      <w:marLeft w:val="0"/>
      <w:marRight w:val="0"/>
      <w:marTop w:val="0"/>
      <w:marBottom w:val="0"/>
      <w:divBdr>
        <w:top w:val="none" w:sz="0" w:space="0" w:color="auto"/>
        <w:left w:val="none" w:sz="0" w:space="0" w:color="auto"/>
        <w:bottom w:val="none" w:sz="0" w:space="0" w:color="auto"/>
        <w:right w:val="none" w:sz="0" w:space="0" w:color="auto"/>
      </w:divBdr>
    </w:div>
    <w:div w:id="1323393731">
      <w:bodyDiv w:val="1"/>
      <w:marLeft w:val="0"/>
      <w:marRight w:val="0"/>
      <w:marTop w:val="0"/>
      <w:marBottom w:val="0"/>
      <w:divBdr>
        <w:top w:val="none" w:sz="0" w:space="0" w:color="auto"/>
        <w:left w:val="none" w:sz="0" w:space="0" w:color="auto"/>
        <w:bottom w:val="none" w:sz="0" w:space="0" w:color="auto"/>
        <w:right w:val="none" w:sz="0" w:space="0" w:color="auto"/>
      </w:divBdr>
    </w:div>
    <w:div w:id="1336221761">
      <w:bodyDiv w:val="1"/>
      <w:marLeft w:val="0"/>
      <w:marRight w:val="0"/>
      <w:marTop w:val="0"/>
      <w:marBottom w:val="0"/>
      <w:divBdr>
        <w:top w:val="none" w:sz="0" w:space="0" w:color="auto"/>
        <w:left w:val="none" w:sz="0" w:space="0" w:color="auto"/>
        <w:bottom w:val="none" w:sz="0" w:space="0" w:color="auto"/>
        <w:right w:val="none" w:sz="0" w:space="0" w:color="auto"/>
      </w:divBdr>
    </w:div>
    <w:div w:id="1336690632">
      <w:bodyDiv w:val="1"/>
      <w:marLeft w:val="0"/>
      <w:marRight w:val="0"/>
      <w:marTop w:val="0"/>
      <w:marBottom w:val="0"/>
      <w:divBdr>
        <w:top w:val="none" w:sz="0" w:space="0" w:color="auto"/>
        <w:left w:val="none" w:sz="0" w:space="0" w:color="auto"/>
        <w:bottom w:val="none" w:sz="0" w:space="0" w:color="auto"/>
        <w:right w:val="none" w:sz="0" w:space="0" w:color="auto"/>
      </w:divBdr>
    </w:div>
    <w:div w:id="1341393263">
      <w:bodyDiv w:val="1"/>
      <w:marLeft w:val="0"/>
      <w:marRight w:val="0"/>
      <w:marTop w:val="0"/>
      <w:marBottom w:val="0"/>
      <w:divBdr>
        <w:top w:val="none" w:sz="0" w:space="0" w:color="auto"/>
        <w:left w:val="none" w:sz="0" w:space="0" w:color="auto"/>
        <w:bottom w:val="none" w:sz="0" w:space="0" w:color="auto"/>
        <w:right w:val="none" w:sz="0" w:space="0" w:color="auto"/>
      </w:divBdr>
    </w:div>
    <w:div w:id="1349061561">
      <w:bodyDiv w:val="1"/>
      <w:marLeft w:val="0"/>
      <w:marRight w:val="0"/>
      <w:marTop w:val="0"/>
      <w:marBottom w:val="0"/>
      <w:divBdr>
        <w:top w:val="none" w:sz="0" w:space="0" w:color="auto"/>
        <w:left w:val="none" w:sz="0" w:space="0" w:color="auto"/>
        <w:bottom w:val="none" w:sz="0" w:space="0" w:color="auto"/>
        <w:right w:val="none" w:sz="0" w:space="0" w:color="auto"/>
      </w:divBdr>
    </w:div>
    <w:div w:id="1351712426">
      <w:bodyDiv w:val="1"/>
      <w:marLeft w:val="0"/>
      <w:marRight w:val="0"/>
      <w:marTop w:val="0"/>
      <w:marBottom w:val="0"/>
      <w:divBdr>
        <w:top w:val="none" w:sz="0" w:space="0" w:color="auto"/>
        <w:left w:val="none" w:sz="0" w:space="0" w:color="auto"/>
        <w:bottom w:val="none" w:sz="0" w:space="0" w:color="auto"/>
        <w:right w:val="none" w:sz="0" w:space="0" w:color="auto"/>
      </w:divBdr>
    </w:div>
    <w:div w:id="1352028696">
      <w:bodyDiv w:val="1"/>
      <w:marLeft w:val="0"/>
      <w:marRight w:val="0"/>
      <w:marTop w:val="0"/>
      <w:marBottom w:val="0"/>
      <w:divBdr>
        <w:top w:val="none" w:sz="0" w:space="0" w:color="auto"/>
        <w:left w:val="none" w:sz="0" w:space="0" w:color="auto"/>
        <w:bottom w:val="none" w:sz="0" w:space="0" w:color="auto"/>
        <w:right w:val="none" w:sz="0" w:space="0" w:color="auto"/>
      </w:divBdr>
    </w:div>
    <w:div w:id="1353336665">
      <w:bodyDiv w:val="1"/>
      <w:marLeft w:val="0"/>
      <w:marRight w:val="0"/>
      <w:marTop w:val="0"/>
      <w:marBottom w:val="0"/>
      <w:divBdr>
        <w:top w:val="none" w:sz="0" w:space="0" w:color="auto"/>
        <w:left w:val="none" w:sz="0" w:space="0" w:color="auto"/>
        <w:bottom w:val="none" w:sz="0" w:space="0" w:color="auto"/>
        <w:right w:val="none" w:sz="0" w:space="0" w:color="auto"/>
      </w:divBdr>
    </w:div>
    <w:div w:id="1362128647">
      <w:bodyDiv w:val="1"/>
      <w:marLeft w:val="0"/>
      <w:marRight w:val="0"/>
      <w:marTop w:val="0"/>
      <w:marBottom w:val="0"/>
      <w:divBdr>
        <w:top w:val="none" w:sz="0" w:space="0" w:color="auto"/>
        <w:left w:val="none" w:sz="0" w:space="0" w:color="auto"/>
        <w:bottom w:val="none" w:sz="0" w:space="0" w:color="auto"/>
        <w:right w:val="none" w:sz="0" w:space="0" w:color="auto"/>
      </w:divBdr>
    </w:div>
    <w:div w:id="1370573226">
      <w:bodyDiv w:val="1"/>
      <w:marLeft w:val="0"/>
      <w:marRight w:val="0"/>
      <w:marTop w:val="0"/>
      <w:marBottom w:val="0"/>
      <w:divBdr>
        <w:top w:val="none" w:sz="0" w:space="0" w:color="auto"/>
        <w:left w:val="none" w:sz="0" w:space="0" w:color="auto"/>
        <w:bottom w:val="none" w:sz="0" w:space="0" w:color="auto"/>
        <w:right w:val="none" w:sz="0" w:space="0" w:color="auto"/>
      </w:divBdr>
    </w:div>
    <w:div w:id="1390231666">
      <w:bodyDiv w:val="1"/>
      <w:marLeft w:val="0"/>
      <w:marRight w:val="0"/>
      <w:marTop w:val="0"/>
      <w:marBottom w:val="0"/>
      <w:divBdr>
        <w:top w:val="none" w:sz="0" w:space="0" w:color="auto"/>
        <w:left w:val="none" w:sz="0" w:space="0" w:color="auto"/>
        <w:bottom w:val="none" w:sz="0" w:space="0" w:color="auto"/>
        <w:right w:val="none" w:sz="0" w:space="0" w:color="auto"/>
      </w:divBdr>
    </w:div>
    <w:div w:id="1403336972">
      <w:bodyDiv w:val="1"/>
      <w:marLeft w:val="0"/>
      <w:marRight w:val="0"/>
      <w:marTop w:val="0"/>
      <w:marBottom w:val="0"/>
      <w:divBdr>
        <w:top w:val="none" w:sz="0" w:space="0" w:color="auto"/>
        <w:left w:val="none" w:sz="0" w:space="0" w:color="auto"/>
        <w:bottom w:val="none" w:sz="0" w:space="0" w:color="auto"/>
        <w:right w:val="none" w:sz="0" w:space="0" w:color="auto"/>
      </w:divBdr>
    </w:div>
    <w:div w:id="1413743471">
      <w:bodyDiv w:val="1"/>
      <w:marLeft w:val="0"/>
      <w:marRight w:val="0"/>
      <w:marTop w:val="0"/>
      <w:marBottom w:val="0"/>
      <w:divBdr>
        <w:top w:val="none" w:sz="0" w:space="0" w:color="auto"/>
        <w:left w:val="none" w:sz="0" w:space="0" w:color="auto"/>
        <w:bottom w:val="none" w:sz="0" w:space="0" w:color="auto"/>
        <w:right w:val="none" w:sz="0" w:space="0" w:color="auto"/>
      </w:divBdr>
    </w:div>
    <w:div w:id="1415474018">
      <w:bodyDiv w:val="1"/>
      <w:marLeft w:val="0"/>
      <w:marRight w:val="0"/>
      <w:marTop w:val="0"/>
      <w:marBottom w:val="0"/>
      <w:divBdr>
        <w:top w:val="none" w:sz="0" w:space="0" w:color="auto"/>
        <w:left w:val="none" w:sz="0" w:space="0" w:color="auto"/>
        <w:bottom w:val="none" w:sz="0" w:space="0" w:color="auto"/>
        <w:right w:val="none" w:sz="0" w:space="0" w:color="auto"/>
      </w:divBdr>
    </w:div>
    <w:div w:id="1423574063">
      <w:bodyDiv w:val="1"/>
      <w:marLeft w:val="0"/>
      <w:marRight w:val="0"/>
      <w:marTop w:val="0"/>
      <w:marBottom w:val="0"/>
      <w:divBdr>
        <w:top w:val="none" w:sz="0" w:space="0" w:color="auto"/>
        <w:left w:val="none" w:sz="0" w:space="0" w:color="auto"/>
        <w:bottom w:val="none" w:sz="0" w:space="0" w:color="auto"/>
        <w:right w:val="none" w:sz="0" w:space="0" w:color="auto"/>
      </w:divBdr>
    </w:div>
    <w:div w:id="1424497950">
      <w:bodyDiv w:val="1"/>
      <w:marLeft w:val="0"/>
      <w:marRight w:val="0"/>
      <w:marTop w:val="0"/>
      <w:marBottom w:val="0"/>
      <w:divBdr>
        <w:top w:val="none" w:sz="0" w:space="0" w:color="auto"/>
        <w:left w:val="none" w:sz="0" w:space="0" w:color="auto"/>
        <w:bottom w:val="none" w:sz="0" w:space="0" w:color="auto"/>
        <w:right w:val="none" w:sz="0" w:space="0" w:color="auto"/>
      </w:divBdr>
    </w:div>
    <w:div w:id="1438714059">
      <w:bodyDiv w:val="1"/>
      <w:marLeft w:val="0"/>
      <w:marRight w:val="0"/>
      <w:marTop w:val="0"/>
      <w:marBottom w:val="0"/>
      <w:divBdr>
        <w:top w:val="none" w:sz="0" w:space="0" w:color="auto"/>
        <w:left w:val="none" w:sz="0" w:space="0" w:color="auto"/>
        <w:bottom w:val="none" w:sz="0" w:space="0" w:color="auto"/>
        <w:right w:val="none" w:sz="0" w:space="0" w:color="auto"/>
      </w:divBdr>
    </w:div>
    <w:div w:id="1442451289">
      <w:bodyDiv w:val="1"/>
      <w:marLeft w:val="0"/>
      <w:marRight w:val="0"/>
      <w:marTop w:val="0"/>
      <w:marBottom w:val="0"/>
      <w:divBdr>
        <w:top w:val="none" w:sz="0" w:space="0" w:color="auto"/>
        <w:left w:val="none" w:sz="0" w:space="0" w:color="auto"/>
        <w:bottom w:val="none" w:sz="0" w:space="0" w:color="auto"/>
        <w:right w:val="none" w:sz="0" w:space="0" w:color="auto"/>
      </w:divBdr>
    </w:div>
    <w:div w:id="1465387849">
      <w:bodyDiv w:val="1"/>
      <w:marLeft w:val="0"/>
      <w:marRight w:val="0"/>
      <w:marTop w:val="0"/>
      <w:marBottom w:val="0"/>
      <w:divBdr>
        <w:top w:val="none" w:sz="0" w:space="0" w:color="auto"/>
        <w:left w:val="none" w:sz="0" w:space="0" w:color="auto"/>
        <w:bottom w:val="none" w:sz="0" w:space="0" w:color="auto"/>
        <w:right w:val="none" w:sz="0" w:space="0" w:color="auto"/>
      </w:divBdr>
    </w:div>
    <w:div w:id="1482767753">
      <w:bodyDiv w:val="1"/>
      <w:marLeft w:val="0"/>
      <w:marRight w:val="0"/>
      <w:marTop w:val="0"/>
      <w:marBottom w:val="0"/>
      <w:divBdr>
        <w:top w:val="none" w:sz="0" w:space="0" w:color="auto"/>
        <w:left w:val="none" w:sz="0" w:space="0" w:color="auto"/>
        <w:bottom w:val="none" w:sz="0" w:space="0" w:color="auto"/>
        <w:right w:val="none" w:sz="0" w:space="0" w:color="auto"/>
      </w:divBdr>
    </w:div>
    <w:div w:id="1483548369">
      <w:bodyDiv w:val="1"/>
      <w:marLeft w:val="0"/>
      <w:marRight w:val="0"/>
      <w:marTop w:val="0"/>
      <w:marBottom w:val="0"/>
      <w:divBdr>
        <w:top w:val="none" w:sz="0" w:space="0" w:color="auto"/>
        <w:left w:val="none" w:sz="0" w:space="0" w:color="auto"/>
        <w:bottom w:val="none" w:sz="0" w:space="0" w:color="auto"/>
        <w:right w:val="none" w:sz="0" w:space="0" w:color="auto"/>
      </w:divBdr>
    </w:div>
    <w:div w:id="1484154732">
      <w:bodyDiv w:val="1"/>
      <w:marLeft w:val="0"/>
      <w:marRight w:val="0"/>
      <w:marTop w:val="0"/>
      <w:marBottom w:val="0"/>
      <w:divBdr>
        <w:top w:val="none" w:sz="0" w:space="0" w:color="auto"/>
        <w:left w:val="none" w:sz="0" w:space="0" w:color="auto"/>
        <w:bottom w:val="none" w:sz="0" w:space="0" w:color="auto"/>
        <w:right w:val="none" w:sz="0" w:space="0" w:color="auto"/>
      </w:divBdr>
    </w:div>
    <w:div w:id="1485312599">
      <w:bodyDiv w:val="1"/>
      <w:marLeft w:val="0"/>
      <w:marRight w:val="0"/>
      <w:marTop w:val="0"/>
      <w:marBottom w:val="0"/>
      <w:divBdr>
        <w:top w:val="none" w:sz="0" w:space="0" w:color="auto"/>
        <w:left w:val="none" w:sz="0" w:space="0" w:color="auto"/>
        <w:bottom w:val="none" w:sz="0" w:space="0" w:color="auto"/>
        <w:right w:val="none" w:sz="0" w:space="0" w:color="auto"/>
      </w:divBdr>
    </w:div>
    <w:div w:id="1488665372">
      <w:bodyDiv w:val="1"/>
      <w:marLeft w:val="0"/>
      <w:marRight w:val="0"/>
      <w:marTop w:val="0"/>
      <w:marBottom w:val="0"/>
      <w:divBdr>
        <w:top w:val="none" w:sz="0" w:space="0" w:color="auto"/>
        <w:left w:val="none" w:sz="0" w:space="0" w:color="auto"/>
        <w:bottom w:val="none" w:sz="0" w:space="0" w:color="auto"/>
        <w:right w:val="none" w:sz="0" w:space="0" w:color="auto"/>
      </w:divBdr>
    </w:div>
    <w:div w:id="1489394680">
      <w:bodyDiv w:val="1"/>
      <w:marLeft w:val="0"/>
      <w:marRight w:val="0"/>
      <w:marTop w:val="0"/>
      <w:marBottom w:val="0"/>
      <w:divBdr>
        <w:top w:val="none" w:sz="0" w:space="0" w:color="auto"/>
        <w:left w:val="none" w:sz="0" w:space="0" w:color="auto"/>
        <w:bottom w:val="none" w:sz="0" w:space="0" w:color="auto"/>
        <w:right w:val="none" w:sz="0" w:space="0" w:color="auto"/>
      </w:divBdr>
    </w:div>
    <w:div w:id="1494298777">
      <w:bodyDiv w:val="1"/>
      <w:marLeft w:val="0"/>
      <w:marRight w:val="0"/>
      <w:marTop w:val="0"/>
      <w:marBottom w:val="0"/>
      <w:divBdr>
        <w:top w:val="none" w:sz="0" w:space="0" w:color="auto"/>
        <w:left w:val="none" w:sz="0" w:space="0" w:color="auto"/>
        <w:bottom w:val="none" w:sz="0" w:space="0" w:color="auto"/>
        <w:right w:val="none" w:sz="0" w:space="0" w:color="auto"/>
      </w:divBdr>
    </w:div>
    <w:div w:id="1494906048">
      <w:bodyDiv w:val="1"/>
      <w:marLeft w:val="0"/>
      <w:marRight w:val="0"/>
      <w:marTop w:val="0"/>
      <w:marBottom w:val="0"/>
      <w:divBdr>
        <w:top w:val="none" w:sz="0" w:space="0" w:color="auto"/>
        <w:left w:val="none" w:sz="0" w:space="0" w:color="auto"/>
        <w:bottom w:val="none" w:sz="0" w:space="0" w:color="auto"/>
        <w:right w:val="none" w:sz="0" w:space="0" w:color="auto"/>
      </w:divBdr>
    </w:div>
    <w:div w:id="1503620837">
      <w:bodyDiv w:val="1"/>
      <w:marLeft w:val="0"/>
      <w:marRight w:val="0"/>
      <w:marTop w:val="0"/>
      <w:marBottom w:val="0"/>
      <w:divBdr>
        <w:top w:val="none" w:sz="0" w:space="0" w:color="auto"/>
        <w:left w:val="none" w:sz="0" w:space="0" w:color="auto"/>
        <w:bottom w:val="none" w:sz="0" w:space="0" w:color="auto"/>
        <w:right w:val="none" w:sz="0" w:space="0" w:color="auto"/>
      </w:divBdr>
    </w:div>
    <w:div w:id="1507598731">
      <w:bodyDiv w:val="1"/>
      <w:marLeft w:val="0"/>
      <w:marRight w:val="0"/>
      <w:marTop w:val="0"/>
      <w:marBottom w:val="0"/>
      <w:divBdr>
        <w:top w:val="none" w:sz="0" w:space="0" w:color="auto"/>
        <w:left w:val="none" w:sz="0" w:space="0" w:color="auto"/>
        <w:bottom w:val="none" w:sz="0" w:space="0" w:color="auto"/>
        <w:right w:val="none" w:sz="0" w:space="0" w:color="auto"/>
      </w:divBdr>
    </w:div>
    <w:div w:id="1514219459">
      <w:bodyDiv w:val="1"/>
      <w:marLeft w:val="0"/>
      <w:marRight w:val="0"/>
      <w:marTop w:val="0"/>
      <w:marBottom w:val="0"/>
      <w:divBdr>
        <w:top w:val="none" w:sz="0" w:space="0" w:color="auto"/>
        <w:left w:val="none" w:sz="0" w:space="0" w:color="auto"/>
        <w:bottom w:val="none" w:sz="0" w:space="0" w:color="auto"/>
        <w:right w:val="none" w:sz="0" w:space="0" w:color="auto"/>
      </w:divBdr>
    </w:div>
    <w:div w:id="1517966876">
      <w:bodyDiv w:val="1"/>
      <w:marLeft w:val="0"/>
      <w:marRight w:val="0"/>
      <w:marTop w:val="0"/>
      <w:marBottom w:val="0"/>
      <w:divBdr>
        <w:top w:val="none" w:sz="0" w:space="0" w:color="auto"/>
        <w:left w:val="none" w:sz="0" w:space="0" w:color="auto"/>
        <w:bottom w:val="none" w:sz="0" w:space="0" w:color="auto"/>
        <w:right w:val="none" w:sz="0" w:space="0" w:color="auto"/>
      </w:divBdr>
    </w:div>
    <w:div w:id="1532062497">
      <w:bodyDiv w:val="1"/>
      <w:marLeft w:val="0"/>
      <w:marRight w:val="0"/>
      <w:marTop w:val="0"/>
      <w:marBottom w:val="0"/>
      <w:divBdr>
        <w:top w:val="none" w:sz="0" w:space="0" w:color="auto"/>
        <w:left w:val="none" w:sz="0" w:space="0" w:color="auto"/>
        <w:bottom w:val="none" w:sz="0" w:space="0" w:color="auto"/>
        <w:right w:val="none" w:sz="0" w:space="0" w:color="auto"/>
      </w:divBdr>
    </w:div>
    <w:div w:id="1532181529">
      <w:bodyDiv w:val="1"/>
      <w:marLeft w:val="0"/>
      <w:marRight w:val="0"/>
      <w:marTop w:val="0"/>
      <w:marBottom w:val="0"/>
      <w:divBdr>
        <w:top w:val="none" w:sz="0" w:space="0" w:color="auto"/>
        <w:left w:val="none" w:sz="0" w:space="0" w:color="auto"/>
        <w:bottom w:val="none" w:sz="0" w:space="0" w:color="auto"/>
        <w:right w:val="none" w:sz="0" w:space="0" w:color="auto"/>
      </w:divBdr>
    </w:div>
    <w:div w:id="1535775071">
      <w:bodyDiv w:val="1"/>
      <w:marLeft w:val="0"/>
      <w:marRight w:val="0"/>
      <w:marTop w:val="0"/>
      <w:marBottom w:val="0"/>
      <w:divBdr>
        <w:top w:val="none" w:sz="0" w:space="0" w:color="auto"/>
        <w:left w:val="none" w:sz="0" w:space="0" w:color="auto"/>
        <w:bottom w:val="none" w:sz="0" w:space="0" w:color="auto"/>
        <w:right w:val="none" w:sz="0" w:space="0" w:color="auto"/>
      </w:divBdr>
    </w:div>
    <w:div w:id="1542552284">
      <w:bodyDiv w:val="1"/>
      <w:marLeft w:val="0"/>
      <w:marRight w:val="0"/>
      <w:marTop w:val="0"/>
      <w:marBottom w:val="0"/>
      <w:divBdr>
        <w:top w:val="none" w:sz="0" w:space="0" w:color="auto"/>
        <w:left w:val="none" w:sz="0" w:space="0" w:color="auto"/>
        <w:bottom w:val="none" w:sz="0" w:space="0" w:color="auto"/>
        <w:right w:val="none" w:sz="0" w:space="0" w:color="auto"/>
      </w:divBdr>
    </w:div>
    <w:div w:id="1550534177">
      <w:bodyDiv w:val="1"/>
      <w:marLeft w:val="0"/>
      <w:marRight w:val="0"/>
      <w:marTop w:val="0"/>
      <w:marBottom w:val="0"/>
      <w:divBdr>
        <w:top w:val="none" w:sz="0" w:space="0" w:color="auto"/>
        <w:left w:val="none" w:sz="0" w:space="0" w:color="auto"/>
        <w:bottom w:val="none" w:sz="0" w:space="0" w:color="auto"/>
        <w:right w:val="none" w:sz="0" w:space="0" w:color="auto"/>
      </w:divBdr>
    </w:div>
    <w:div w:id="1552957560">
      <w:bodyDiv w:val="1"/>
      <w:marLeft w:val="0"/>
      <w:marRight w:val="0"/>
      <w:marTop w:val="0"/>
      <w:marBottom w:val="0"/>
      <w:divBdr>
        <w:top w:val="none" w:sz="0" w:space="0" w:color="auto"/>
        <w:left w:val="none" w:sz="0" w:space="0" w:color="auto"/>
        <w:bottom w:val="none" w:sz="0" w:space="0" w:color="auto"/>
        <w:right w:val="none" w:sz="0" w:space="0" w:color="auto"/>
      </w:divBdr>
    </w:div>
    <w:div w:id="1561592088">
      <w:bodyDiv w:val="1"/>
      <w:marLeft w:val="0"/>
      <w:marRight w:val="0"/>
      <w:marTop w:val="0"/>
      <w:marBottom w:val="0"/>
      <w:divBdr>
        <w:top w:val="none" w:sz="0" w:space="0" w:color="auto"/>
        <w:left w:val="none" w:sz="0" w:space="0" w:color="auto"/>
        <w:bottom w:val="none" w:sz="0" w:space="0" w:color="auto"/>
        <w:right w:val="none" w:sz="0" w:space="0" w:color="auto"/>
      </w:divBdr>
    </w:div>
    <w:div w:id="1562132928">
      <w:bodyDiv w:val="1"/>
      <w:marLeft w:val="0"/>
      <w:marRight w:val="0"/>
      <w:marTop w:val="0"/>
      <w:marBottom w:val="0"/>
      <w:divBdr>
        <w:top w:val="none" w:sz="0" w:space="0" w:color="auto"/>
        <w:left w:val="none" w:sz="0" w:space="0" w:color="auto"/>
        <w:bottom w:val="none" w:sz="0" w:space="0" w:color="auto"/>
        <w:right w:val="none" w:sz="0" w:space="0" w:color="auto"/>
      </w:divBdr>
    </w:div>
    <w:div w:id="1564024302">
      <w:bodyDiv w:val="1"/>
      <w:marLeft w:val="0"/>
      <w:marRight w:val="0"/>
      <w:marTop w:val="0"/>
      <w:marBottom w:val="0"/>
      <w:divBdr>
        <w:top w:val="none" w:sz="0" w:space="0" w:color="auto"/>
        <w:left w:val="none" w:sz="0" w:space="0" w:color="auto"/>
        <w:bottom w:val="none" w:sz="0" w:space="0" w:color="auto"/>
        <w:right w:val="none" w:sz="0" w:space="0" w:color="auto"/>
      </w:divBdr>
    </w:div>
    <w:div w:id="1564482534">
      <w:bodyDiv w:val="1"/>
      <w:marLeft w:val="0"/>
      <w:marRight w:val="0"/>
      <w:marTop w:val="0"/>
      <w:marBottom w:val="0"/>
      <w:divBdr>
        <w:top w:val="none" w:sz="0" w:space="0" w:color="auto"/>
        <w:left w:val="none" w:sz="0" w:space="0" w:color="auto"/>
        <w:bottom w:val="none" w:sz="0" w:space="0" w:color="auto"/>
        <w:right w:val="none" w:sz="0" w:space="0" w:color="auto"/>
      </w:divBdr>
    </w:div>
    <w:div w:id="1565487646">
      <w:bodyDiv w:val="1"/>
      <w:marLeft w:val="0"/>
      <w:marRight w:val="0"/>
      <w:marTop w:val="0"/>
      <w:marBottom w:val="0"/>
      <w:divBdr>
        <w:top w:val="none" w:sz="0" w:space="0" w:color="auto"/>
        <w:left w:val="none" w:sz="0" w:space="0" w:color="auto"/>
        <w:bottom w:val="none" w:sz="0" w:space="0" w:color="auto"/>
        <w:right w:val="none" w:sz="0" w:space="0" w:color="auto"/>
      </w:divBdr>
    </w:div>
    <w:div w:id="1566183388">
      <w:bodyDiv w:val="1"/>
      <w:marLeft w:val="0"/>
      <w:marRight w:val="0"/>
      <w:marTop w:val="0"/>
      <w:marBottom w:val="0"/>
      <w:divBdr>
        <w:top w:val="none" w:sz="0" w:space="0" w:color="auto"/>
        <w:left w:val="none" w:sz="0" w:space="0" w:color="auto"/>
        <w:bottom w:val="none" w:sz="0" w:space="0" w:color="auto"/>
        <w:right w:val="none" w:sz="0" w:space="0" w:color="auto"/>
      </w:divBdr>
    </w:div>
    <w:div w:id="1570576806">
      <w:bodyDiv w:val="1"/>
      <w:marLeft w:val="0"/>
      <w:marRight w:val="0"/>
      <w:marTop w:val="0"/>
      <w:marBottom w:val="0"/>
      <w:divBdr>
        <w:top w:val="none" w:sz="0" w:space="0" w:color="auto"/>
        <w:left w:val="none" w:sz="0" w:space="0" w:color="auto"/>
        <w:bottom w:val="none" w:sz="0" w:space="0" w:color="auto"/>
        <w:right w:val="none" w:sz="0" w:space="0" w:color="auto"/>
      </w:divBdr>
    </w:div>
    <w:div w:id="1570922964">
      <w:bodyDiv w:val="1"/>
      <w:marLeft w:val="0"/>
      <w:marRight w:val="0"/>
      <w:marTop w:val="0"/>
      <w:marBottom w:val="0"/>
      <w:divBdr>
        <w:top w:val="none" w:sz="0" w:space="0" w:color="auto"/>
        <w:left w:val="none" w:sz="0" w:space="0" w:color="auto"/>
        <w:bottom w:val="none" w:sz="0" w:space="0" w:color="auto"/>
        <w:right w:val="none" w:sz="0" w:space="0" w:color="auto"/>
      </w:divBdr>
    </w:div>
    <w:div w:id="1572738054">
      <w:bodyDiv w:val="1"/>
      <w:marLeft w:val="0"/>
      <w:marRight w:val="0"/>
      <w:marTop w:val="0"/>
      <w:marBottom w:val="0"/>
      <w:divBdr>
        <w:top w:val="none" w:sz="0" w:space="0" w:color="auto"/>
        <w:left w:val="none" w:sz="0" w:space="0" w:color="auto"/>
        <w:bottom w:val="none" w:sz="0" w:space="0" w:color="auto"/>
        <w:right w:val="none" w:sz="0" w:space="0" w:color="auto"/>
      </w:divBdr>
    </w:div>
    <w:div w:id="1572739425">
      <w:bodyDiv w:val="1"/>
      <w:marLeft w:val="0"/>
      <w:marRight w:val="0"/>
      <w:marTop w:val="0"/>
      <w:marBottom w:val="0"/>
      <w:divBdr>
        <w:top w:val="none" w:sz="0" w:space="0" w:color="auto"/>
        <w:left w:val="none" w:sz="0" w:space="0" w:color="auto"/>
        <w:bottom w:val="none" w:sz="0" w:space="0" w:color="auto"/>
        <w:right w:val="none" w:sz="0" w:space="0" w:color="auto"/>
      </w:divBdr>
    </w:div>
    <w:div w:id="1575311058">
      <w:bodyDiv w:val="1"/>
      <w:marLeft w:val="0"/>
      <w:marRight w:val="0"/>
      <w:marTop w:val="0"/>
      <w:marBottom w:val="0"/>
      <w:divBdr>
        <w:top w:val="none" w:sz="0" w:space="0" w:color="auto"/>
        <w:left w:val="none" w:sz="0" w:space="0" w:color="auto"/>
        <w:bottom w:val="none" w:sz="0" w:space="0" w:color="auto"/>
        <w:right w:val="none" w:sz="0" w:space="0" w:color="auto"/>
      </w:divBdr>
    </w:div>
    <w:div w:id="1578320492">
      <w:bodyDiv w:val="1"/>
      <w:marLeft w:val="0"/>
      <w:marRight w:val="0"/>
      <w:marTop w:val="0"/>
      <w:marBottom w:val="0"/>
      <w:divBdr>
        <w:top w:val="none" w:sz="0" w:space="0" w:color="auto"/>
        <w:left w:val="none" w:sz="0" w:space="0" w:color="auto"/>
        <w:bottom w:val="none" w:sz="0" w:space="0" w:color="auto"/>
        <w:right w:val="none" w:sz="0" w:space="0" w:color="auto"/>
      </w:divBdr>
    </w:div>
    <w:div w:id="1578323662">
      <w:bodyDiv w:val="1"/>
      <w:marLeft w:val="0"/>
      <w:marRight w:val="0"/>
      <w:marTop w:val="0"/>
      <w:marBottom w:val="0"/>
      <w:divBdr>
        <w:top w:val="none" w:sz="0" w:space="0" w:color="auto"/>
        <w:left w:val="none" w:sz="0" w:space="0" w:color="auto"/>
        <w:bottom w:val="none" w:sz="0" w:space="0" w:color="auto"/>
        <w:right w:val="none" w:sz="0" w:space="0" w:color="auto"/>
      </w:divBdr>
    </w:div>
    <w:div w:id="1579636170">
      <w:bodyDiv w:val="1"/>
      <w:marLeft w:val="0"/>
      <w:marRight w:val="0"/>
      <w:marTop w:val="0"/>
      <w:marBottom w:val="0"/>
      <w:divBdr>
        <w:top w:val="none" w:sz="0" w:space="0" w:color="auto"/>
        <w:left w:val="none" w:sz="0" w:space="0" w:color="auto"/>
        <w:bottom w:val="none" w:sz="0" w:space="0" w:color="auto"/>
        <w:right w:val="none" w:sz="0" w:space="0" w:color="auto"/>
      </w:divBdr>
    </w:div>
    <w:div w:id="1581479404">
      <w:bodyDiv w:val="1"/>
      <w:marLeft w:val="0"/>
      <w:marRight w:val="0"/>
      <w:marTop w:val="0"/>
      <w:marBottom w:val="0"/>
      <w:divBdr>
        <w:top w:val="none" w:sz="0" w:space="0" w:color="auto"/>
        <w:left w:val="none" w:sz="0" w:space="0" w:color="auto"/>
        <w:bottom w:val="none" w:sz="0" w:space="0" w:color="auto"/>
        <w:right w:val="none" w:sz="0" w:space="0" w:color="auto"/>
      </w:divBdr>
    </w:div>
    <w:div w:id="1585994590">
      <w:bodyDiv w:val="1"/>
      <w:marLeft w:val="0"/>
      <w:marRight w:val="0"/>
      <w:marTop w:val="0"/>
      <w:marBottom w:val="0"/>
      <w:divBdr>
        <w:top w:val="none" w:sz="0" w:space="0" w:color="auto"/>
        <w:left w:val="none" w:sz="0" w:space="0" w:color="auto"/>
        <w:bottom w:val="none" w:sz="0" w:space="0" w:color="auto"/>
        <w:right w:val="none" w:sz="0" w:space="0" w:color="auto"/>
      </w:divBdr>
    </w:div>
    <w:div w:id="1591506433">
      <w:bodyDiv w:val="1"/>
      <w:marLeft w:val="0"/>
      <w:marRight w:val="0"/>
      <w:marTop w:val="0"/>
      <w:marBottom w:val="0"/>
      <w:divBdr>
        <w:top w:val="none" w:sz="0" w:space="0" w:color="auto"/>
        <w:left w:val="none" w:sz="0" w:space="0" w:color="auto"/>
        <w:bottom w:val="none" w:sz="0" w:space="0" w:color="auto"/>
        <w:right w:val="none" w:sz="0" w:space="0" w:color="auto"/>
      </w:divBdr>
    </w:div>
    <w:div w:id="1595283154">
      <w:bodyDiv w:val="1"/>
      <w:marLeft w:val="0"/>
      <w:marRight w:val="0"/>
      <w:marTop w:val="0"/>
      <w:marBottom w:val="0"/>
      <w:divBdr>
        <w:top w:val="none" w:sz="0" w:space="0" w:color="auto"/>
        <w:left w:val="none" w:sz="0" w:space="0" w:color="auto"/>
        <w:bottom w:val="none" w:sz="0" w:space="0" w:color="auto"/>
        <w:right w:val="none" w:sz="0" w:space="0" w:color="auto"/>
      </w:divBdr>
    </w:div>
    <w:div w:id="1598323060">
      <w:bodyDiv w:val="1"/>
      <w:marLeft w:val="0"/>
      <w:marRight w:val="0"/>
      <w:marTop w:val="0"/>
      <w:marBottom w:val="0"/>
      <w:divBdr>
        <w:top w:val="none" w:sz="0" w:space="0" w:color="auto"/>
        <w:left w:val="none" w:sz="0" w:space="0" w:color="auto"/>
        <w:bottom w:val="none" w:sz="0" w:space="0" w:color="auto"/>
        <w:right w:val="none" w:sz="0" w:space="0" w:color="auto"/>
      </w:divBdr>
    </w:div>
    <w:div w:id="1600720849">
      <w:bodyDiv w:val="1"/>
      <w:marLeft w:val="0"/>
      <w:marRight w:val="0"/>
      <w:marTop w:val="0"/>
      <w:marBottom w:val="0"/>
      <w:divBdr>
        <w:top w:val="none" w:sz="0" w:space="0" w:color="auto"/>
        <w:left w:val="none" w:sz="0" w:space="0" w:color="auto"/>
        <w:bottom w:val="none" w:sz="0" w:space="0" w:color="auto"/>
        <w:right w:val="none" w:sz="0" w:space="0" w:color="auto"/>
      </w:divBdr>
    </w:div>
    <w:div w:id="1610116738">
      <w:bodyDiv w:val="1"/>
      <w:marLeft w:val="0"/>
      <w:marRight w:val="0"/>
      <w:marTop w:val="0"/>
      <w:marBottom w:val="0"/>
      <w:divBdr>
        <w:top w:val="none" w:sz="0" w:space="0" w:color="auto"/>
        <w:left w:val="none" w:sz="0" w:space="0" w:color="auto"/>
        <w:bottom w:val="none" w:sz="0" w:space="0" w:color="auto"/>
        <w:right w:val="none" w:sz="0" w:space="0" w:color="auto"/>
      </w:divBdr>
    </w:div>
    <w:div w:id="1614509892">
      <w:bodyDiv w:val="1"/>
      <w:marLeft w:val="0"/>
      <w:marRight w:val="0"/>
      <w:marTop w:val="0"/>
      <w:marBottom w:val="0"/>
      <w:divBdr>
        <w:top w:val="none" w:sz="0" w:space="0" w:color="auto"/>
        <w:left w:val="none" w:sz="0" w:space="0" w:color="auto"/>
        <w:bottom w:val="none" w:sz="0" w:space="0" w:color="auto"/>
        <w:right w:val="none" w:sz="0" w:space="0" w:color="auto"/>
      </w:divBdr>
    </w:div>
    <w:div w:id="1615558970">
      <w:bodyDiv w:val="1"/>
      <w:marLeft w:val="0"/>
      <w:marRight w:val="0"/>
      <w:marTop w:val="0"/>
      <w:marBottom w:val="0"/>
      <w:divBdr>
        <w:top w:val="none" w:sz="0" w:space="0" w:color="auto"/>
        <w:left w:val="none" w:sz="0" w:space="0" w:color="auto"/>
        <w:bottom w:val="none" w:sz="0" w:space="0" w:color="auto"/>
        <w:right w:val="none" w:sz="0" w:space="0" w:color="auto"/>
      </w:divBdr>
    </w:div>
    <w:div w:id="1616710260">
      <w:bodyDiv w:val="1"/>
      <w:marLeft w:val="0"/>
      <w:marRight w:val="0"/>
      <w:marTop w:val="0"/>
      <w:marBottom w:val="0"/>
      <w:divBdr>
        <w:top w:val="none" w:sz="0" w:space="0" w:color="auto"/>
        <w:left w:val="none" w:sz="0" w:space="0" w:color="auto"/>
        <w:bottom w:val="none" w:sz="0" w:space="0" w:color="auto"/>
        <w:right w:val="none" w:sz="0" w:space="0" w:color="auto"/>
      </w:divBdr>
    </w:div>
    <w:div w:id="1619606753">
      <w:bodyDiv w:val="1"/>
      <w:marLeft w:val="0"/>
      <w:marRight w:val="0"/>
      <w:marTop w:val="0"/>
      <w:marBottom w:val="0"/>
      <w:divBdr>
        <w:top w:val="none" w:sz="0" w:space="0" w:color="auto"/>
        <w:left w:val="none" w:sz="0" w:space="0" w:color="auto"/>
        <w:bottom w:val="none" w:sz="0" w:space="0" w:color="auto"/>
        <w:right w:val="none" w:sz="0" w:space="0" w:color="auto"/>
      </w:divBdr>
    </w:div>
    <w:div w:id="1632394311">
      <w:bodyDiv w:val="1"/>
      <w:marLeft w:val="0"/>
      <w:marRight w:val="0"/>
      <w:marTop w:val="0"/>
      <w:marBottom w:val="0"/>
      <w:divBdr>
        <w:top w:val="none" w:sz="0" w:space="0" w:color="auto"/>
        <w:left w:val="none" w:sz="0" w:space="0" w:color="auto"/>
        <w:bottom w:val="none" w:sz="0" w:space="0" w:color="auto"/>
        <w:right w:val="none" w:sz="0" w:space="0" w:color="auto"/>
      </w:divBdr>
    </w:div>
    <w:div w:id="1635525937">
      <w:bodyDiv w:val="1"/>
      <w:marLeft w:val="0"/>
      <w:marRight w:val="0"/>
      <w:marTop w:val="0"/>
      <w:marBottom w:val="0"/>
      <w:divBdr>
        <w:top w:val="none" w:sz="0" w:space="0" w:color="auto"/>
        <w:left w:val="none" w:sz="0" w:space="0" w:color="auto"/>
        <w:bottom w:val="none" w:sz="0" w:space="0" w:color="auto"/>
        <w:right w:val="none" w:sz="0" w:space="0" w:color="auto"/>
      </w:divBdr>
    </w:div>
    <w:div w:id="1635596435">
      <w:bodyDiv w:val="1"/>
      <w:marLeft w:val="0"/>
      <w:marRight w:val="0"/>
      <w:marTop w:val="0"/>
      <w:marBottom w:val="0"/>
      <w:divBdr>
        <w:top w:val="none" w:sz="0" w:space="0" w:color="auto"/>
        <w:left w:val="none" w:sz="0" w:space="0" w:color="auto"/>
        <w:bottom w:val="none" w:sz="0" w:space="0" w:color="auto"/>
        <w:right w:val="none" w:sz="0" w:space="0" w:color="auto"/>
      </w:divBdr>
    </w:div>
    <w:div w:id="1636259170">
      <w:bodyDiv w:val="1"/>
      <w:marLeft w:val="0"/>
      <w:marRight w:val="0"/>
      <w:marTop w:val="0"/>
      <w:marBottom w:val="0"/>
      <w:divBdr>
        <w:top w:val="none" w:sz="0" w:space="0" w:color="auto"/>
        <w:left w:val="none" w:sz="0" w:space="0" w:color="auto"/>
        <w:bottom w:val="none" w:sz="0" w:space="0" w:color="auto"/>
        <w:right w:val="none" w:sz="0" w:space="0" w:color="auto"/>
      </w:divBdr>
    </w:div>
    <w:div w:id="1641956168">
      <w:bodyDiv w:val="1"/>
      <w:marLeft w:val="0"/>
      <w:marRight w:val="0"/>
      <w:marTop w:val="0"/>
      <w:marBottom w:val="0"/>
      <w:divBdr>
        <w:top w:val="none" w:sz="0" w:space="0" w:color="auto"/>
        <w:left w:val="none" w:sz="0" w:space="0" w:color="auto"/>
        <w:bottom w:val="none" w:sz="0" w:space="0" w:color="auto"/>
        <w:right w:val="none" w:sz="0" w:space="0" w:color="auto"/>
      </w:divBdr>
    </w:div>
    <w:div w:id="1646158080">
      <w:bodyDiv w:val="1"/>
      <w:marLeft w:val="0"/>
      <w:marRight w:val="0"/>
      <w:marTop w:val="0"/>
      <w:marBottom w:val="0"/>
      <w:divBdr>
        <w:top w:val="none" w:sz="0" w:space="0" w:color="auto"/>
        <w:left w:val="none" w:sz="0" w:space="0" w:color="auto"/>
        <w:bottom w:val="none" w:sz="0" w:space="0" w:color="auto"/>
        <w:right w:val="none" w:sz="0" w:space="0" w:color="auto"/>
      </w:divBdr>
    </w:div>
    <w:div w:id="1651396729">
      <w:bodyDiv w:val="1"/>
      <w:marLeft w:val="0"/>
      <w:marRight w:val="0"/>
      <w:marTop w:val="0"/>
      <w:marBottom w:val="0"/>
      <w:divBdr>
        <w:top w:val="none" w:sz="0" w:space="0" w:color="auto"/>
        <w:left w:val="none" w:sz="0" w:space="0" w:color="auto"/>
        <w:bottom w:val="none" w:sz="0" w:space="0" w:color="auto"/>
        <w:right w:val="none" w:sz="0" w:space="0" w:color="auto"/>
      </w:divBdr>
    </w:div>
    <w:div w:id="1660230160">
      <w:bodyDiv w:val="1"/>
      <w:marLeft w:val="0"/>
      <w:marRight w:val="0"/>
      <w:marTop w:val="0"/>
      <w:marBottom w:val="0"/>
      <w:divBdr>
        <w:top w:val="none" w:sz="0" w:space="0" w:color="auto"/>
        <w:left w:val="none" w:sz="0" w:space="0" w:color="auto"/>
        <w:bottom w:val="none" w:sz="0" w:space="0" w:color="auto"/>
        <w:right w:val="none" w:sz="0" w:space="0" w:color="auto"/>
      </w:divBdr>
    </w:div>
    <w:div w:id="1667399543">
      <w:bodyDiv w:val="1"/>
      <w:marLeft w:val="0"/>
      <w:marRight w:val="0"/>
      <w:marTop w:val="0"/>
      <w:marBottom w:val="0"/>
      <w:divBdr>
        <w:top w:val="none" w:sz="0" w:space="0" w:color="auto"/>
        <w:left w:val="none" w:sz="0" w:space="0" w:color="auto"/>
        <w:bottom w:val="none" w:sz="0" w:space="0" w:color="auto"/>
        <w:right w:val="none" w:sz="0" w:space="0" w:color="auto"/>
      </w:divBdr>
    </w:div>
    <w:div w:id="1678655415">
      <w:bodyDiv w:val="1"/>
      <w:marLeft w:val="0"/>
      <w:marRight w:val="0"/>
      <w:marTop w:val="0"/>
      <w:marBottom w:val="0"/>
      <w:divBdr>
        <w:top w:val="none" w:sz="0" w:space="0" w:color="auto"/>
        <w:left w:val="none" w:sz="0" w:space="0" w:color="auto"/>
        <w:bottom w:val="none" w:sz="0" w:space="0" w:color="auto"/>
        <w:right w:val="none" w:sz="0" w:space="0" w:color="auto"/>
      </w:divBdr>
    </w:div>
    <w:div w:id="1687518071">
      <w:bodyDiv w:val="1"/>
      <w:marLeft w:val="0"/>
      <w:marRight w:val="0"/>
      <w:marTop w:val="0"/>
      <w:marBottom w:val="0"/>
      <w:divBdr>
        <w:top w:val="none" w:sz="0" w:space="0" w:color="auto"/>
        <w:left w:val="none" w:sz="0" w:space="0" w:color="auto"/>
        <w:bottom w:val="none" w:sz="0" w:space="0" w:color="auto"/>
        <w:right w:val="none" w:sz="0" w:space="0" w:color="auto"/>
      </w:divBdr>
    </w:div>
    <w:div w:id="1689404728">
      <w:bodyDiv w:val="1"/>
      <w:marLeft w:val="0"/>
      <w:marRight w:val="0"/>
      <w:marTop w:val="0"/>
      <w:marBottom w:val="0"/>
      <w:divBdr>
        <w:top w:val="none" w:sz="0" w:space="0" w:color="auto"/>
        <w:left w:val="none" w:sz="0" w:space="0" w:color="auto"/>
        <w:bottom w:val="none" w:sz="0" w:space="0" w:color="auto"/>
        <w:right w:val="none" w:sz="0" w:space="0" w:color="auto"/>
      </w:divBdr>
    </w:div>
    <w:div w:id="1692488806">
      <w:bodyDiv w:val="1"/>
      <w:marLeft w:val="0"/>
      <w:marRight w:val="0"/>
      <w:marTop w:val="0"/>
      <w:marBottom w:val="0"/>
      <w:divBdr>
        <w:top w:val="none" w:sz="0" w:space="0" w:color="auto"/>
        <w:left w:val="none" w:sz="0" w:space="0" w:color="auto"/>
        <w:bottom w:val="none" w:sz="0" w:space="0" w:color="auto"/>
        <w:right w:val="none" w:sz="0" w:space="0" w:color="auto"/>
      </w:divBdr>
    </w:div>
    <w:div w:id="1700080023">
      <w:bodyDiv w:val="1"/>
      <w:marLeft w:val="0"/>
      <w:marRight w:val="0"/>
      <w:marTop w:val="0"/>
      <w:marBottom w:val="0"/>
      <w:divBdr>
        <w:top w:val="none" w:sz="0" w:space="0" w:color="auto"/>
        <w:left w:val="none" w:sz="0" w:space="0" w:color="auto"/>
        <w:bottom w:val="none" w:sz="0" w:space="0" w:color="auto"/>
        <w:right w:val="none" w:sz="0" w:space="0" w:color="auto"/>
      </w:divBdr>
    </w:div>
    <w:div w:id="1704864354">
      <w:bodyDiv w:val="1"/>
      <w:marLeft w:val="0"/>
      <w:marRight w:val="0"/>
      <w:marTop w:val="0"/>
      <w:marBottom w:val="0"/>
      <w:divBdr>
        <w:top w:val="none" w:sz="0" w:space="0" w:color="auto"/>
        <w:left w:val="none" w:sz="0" w:space="0" w:color="auto"/>
        <w:bottom w:val="none" w:sz="0" w:space="0" w:color="auto"/>
        <w:right w:val="none" w:sz="0" w:space="0" w:color="auto"/>
      </w:divBdr>
    </w:div>
    <w:div w:id="1714303544">
      <w:bodyDiv w:val="1"/>
      <w:marLeft w:val="0"/>
      <w:marRight w:val="0"/>
      <w:marTop w:val="0"/>
      <w:marBottom w:val="0"/>
      <w:divBdr>
        <w:top w:val="none" w:sz="0" w:space="0" w:color="auto"/>
        <w:left w:val="none" w:sz="0" w:space="0" w:color="auto"/>
        <w:bottom w:val="none" w:sz="0" w:space="0" w:color="auto"/>
        <w:right w:val="none" w:sz="0" w:space="0" w:color="auto"/>
      </w:divBdr>
    </w:div>
    <w:div w:id="1714381420">
      <w:bodyDiv w:val="1"/>
      <w:marLeft w:val="0"/>
      <w:marRight w:val="0"/>
      <w:marTop w:val="0"/>
      <w:marBottom w:val="0"/>
      <w:divBdr>
        <w:top w:val="none" w:sz="0" w:space="0" w:color="auto"/>
        <w:left w:val="none" w:sz="0" w:space="0" w:color="auto"/>
        <w:bottom w:val="none" w:sz="0" w:space="0" w:color="auto"/>
        <w:right w:val="none" w:sz="0" w:space="0" w:color="auto"/>
      </w:divBdr>
    </w:div>
    <w:div w:id="1718776868">
      <w:bodyDiv w:val="1"/>
      <w:marLeft w:val="0"/>
      <w:marRight w:val="0"/>
      <w:marTop w:val="0"/>
      <w:marBottom w:val="0"/>
      <w:divBdr>
        <w:top w:val="none" w:sz="0" w:space="0" w:color="auto"/>
        <w:left w:val="none" w:sz="0" w:space="0" w:color="auto"/>
        <w:bottom w:val="none" w:sz="0" w:space="0" w:color="auto"/>
        <w:right w:val="none" w:sz="0" w:space="0" w:color="auto"/>
      </w:divBdr>
    </w:div>
    <w:div w:id="1724788253">
      <w:bodyDiv w:val="1"/>
      <w:marLeft w:val="0"/>
      <w:marRight w:val="0"/>
      <w:marTop w:val="0"/>
      <w:marBottom w:val="0"/>
      <w:divBdr>
        <w:top w:val="none" w:sz="0" w:space="0" w:color="auto"/>
        <w:left w:val="none" w:sz="0" w:space="0" w:color="auto"/>
        <w:bottom w:val="none" w:sz="0" w:space="0" w:color="auto"/>
        <w:right w:val="none" w:sz="0" w:space="0" w:color="auto"/>
      </w:divBdr>
    </w:div>
    <w:div w:id="1735617677">
      <w:bodyDiv w:val="1"/>
      <w:marLeft w:val="0"/>
      <w:marRight w:val="0"/>
      <w:marTop w:val="0"/>
      <w:marBottom w:val="0"/>
      <w:divBdr>
        <w:top w:val="none" w:sz="0" w:space="0" w:color="auto"/>
        <w:left w:val="none" w:sz="0" w:space="0" w:color="auto"/>
        <w:bottom w:val="none" w:sz="0" w:space="0" w:color="auto"/>
        <w:right w:val="none" w:sz="0" w:space="0" w:color="auto"/>
      </w:divBdr>
    </w:div>
    <w:div w:id="1744642323">
      <w:bodyDiv w:val="1"/>
      <w:marLeft w:val="0"/>
      <w:marRight w:val="0"/>
      <w:marTop w:val="0"/>
      <w:marBottom w:val="0"/>
      <w:divBdr>
        <w:top w:val="none" w:sz="0" w:space="0" w:color="auto"/>
        <w:left w:val="none" w:sz="0" w:space="0" w:color="auto"/>
        <w:bottom w:val="none" w:sz="0" w:space="0" w:color="auto"/>
        <w:right w:val="none" w:sz="0" w:space="0" w:color="auto"/>
      </w:divBdr>
      <w:divsChild>
        <w:div w:id="1107847648">
          <w:marLeft w:val="0"/>
          <w:marRight w:val="0"/>
          <w:marTop w:val="0"/>
          <w:marBottom w:val="0"/>
          <w:divBdr>
            <w:top w:val="none" w:sz="0" w:space="0" w:color="auto"/>
            <w:left w:val="none" w:sz="0" w:space="0" w:color="auto"/>
            <w:bottom w:val="none" w:sz="0" w:space="0" w:color="auto"/>
            <w:right w:val="none" w:sz="0" w:space="0" w:color="auto"/>
          </w:divBdr>
        </w:div>
        <w:div w:id="1134248651">
          <w:marLeft w:val="0"/>
          <w:marRight w:val="0"/>
          <w:marTop w:val="0"/>
          <w:marBottom w:val="0"/>
          <w:divBdr>
            <w:top w:val="none" w:sz="0" w:space="0" w:color="auto"/>
            <w:left w:val="none" w:sz="0" w:space="0" w:color="auto"/>
            <w:bottom w:val="none" w:sz="0" w:space="0" w:color="auto"/>
            <w:right w:val="none" w:sz="0" w:space="0" w:color="auto"/>
          </w:divBdr>
        </w:div>
        <w:div w:id="2036036508">
          <w:marLeft w:val="0"/>
          <w:marRight w:val="0"/>
          <w:marTop w:val="0"/>
          <w:marBottom w:val="0"/>
          <w:divBdr>
            <w:top w:val="none" w:sz="0" w:space="0" w:color="auto"/>
            <w:left w:val="none" w:sz="0" w:space="0" w:color="auto"/>
            <w:bottom w:val="none" w:sz="0" w:space="0" w:color="auto"/>
            <w:right w:val="none" w:sz="0" w:space="0" w:color="auto"/>
          </w:divBdr>
        </w:div>
      </w:divsChild>
    </w:div>
    <w:div w:id="1759057490">
      <w:bodyDiv w:val="1"/>
      <w:marLeft w:val="0"/>
      <w:marRight w:val="0"/>
      <w:marTop w:val="0"/>
      <w:marBottom w:val="0"/>
      <w:divBdr>
        <w:top w:val="none" w:sz="0" w:space="0" w:color="auto"/>
        <w:left w:val="none" w:sz="0" w:space="0" w:color="auto"/>
        <w:bottom w:val="none" w:sz="0" w:space="0" w:color="auto"/>
        <w:right w:val="none" w:sz="0" w:space="0" w:color="auto"/>
      </w:divBdr>
    </w:div>
    <w:div w:id="1767531725">
      <w:bodyDiv w:val="1"/>
      <w:marLeft w:val="0"/>
      <w:marRight w:val="0"/>
      <w:marTop w:val="0"/>
      <w:marBottom w:val="0"/>
      <w:divBdr>
        <w:top w:val="none" w:sz="0" w:space="0" w:color="auto"/>
        <w:left w:val="none" w:sz="0" w:space="0" w:color="auto"/>
        <w:bottom w:val="none" w:sz="0" w:space="0" w:color="auto"/>
        <w:right w:val="none" w:sz="0" w:space="0" w:color="auto"/>
      </w:divBdr>
    </w:div>
    <w:div w:id="1791624962">
      <w:bodyDiv w:val="1"/>
      <w:marLeft w:val="0"/>
      <w:marRight w:val="0"/>
      <w:marTop w:val="0"/>
      <w:marBottom w:val="0"/>
      <w:divBdr>
        <w:top w:val="none" w:sz="0" w:space="0" w:color="auto"/>
        <w:left w:val="none" w:sz="0" w:space="0" w:color="auto"/>
        <w:bottom w:val="none" w:sz="0" w:space="0" w:color="auto"/>
        <w:right w:val="none" w:sz="0" w:space="0" w:color="auto"/>
      </w:divBdr>
    </w:div>
    <w:div w:id="1791852047">
      <w:bodyDiv w:val="1"/>
      <w:marLeft w:val="0"/>
      <w:marRight w:val="0"/>
      <w:marTop w:val="0"/>
      <w:marBottom w:val="0"/>
      <w:divBdr>
        <w:top w:val="none" w:sz="0" w:space="0" w:color="auto"/>
        <w:left w:val="none" w:sz="0" w:space="0" w:color="auto"/>
        <w:bottom w:val="none" w:sz="0" w:space="0" w:color="auto"/>
        <w:right w:val="none" w:sz="0" w:space="0" w:color="auto"/>
      </w:divBdr>
    </w:div>
    <w:div w:id="1797412911">
      <w:bodyDiv w:val="1"/>
      <w:marLeft w:val="0"/>
      <w:marRight w:val="0"/>
      <w:marTop w:val="0"/>
      <w:marBottom w:val="0"/>
      <w:divBdr>
        <w:top w:val="none" w:sz="0" w:space="0" w:color="auto"/>
        <w:left w:val="none" w:sz="0" w:space="0" w:color="auto"/>
        <w:bottom w:val="none" w:sz="0" w:space="0" w:color="auto"/>
        <w:right w:val="none" w:sz="0" w:space="0" w:color="auto"/>
      </w:divBdr>
    </w:div>
    <w:div w:id="1801613322">
      <w:bodyDiv w:val="1"/>
      <w:marLeft w:val="0"/>
      <w:marRight w:val="0"/>
      <w:marTop w:val="0"/>
      <w:marBottom w:val="0"/>
      <w:divBdr>
        <w:top w:val="none" w:sz="0" w:space="0" w:color="auto"/>
        <w:left w:val="none" w:sz="0" w:space="0" w:color="auto"/>
        <w:bottom w:val="none" w:sz="0" w:space="0" w:color="auto"/>
        <w:right w:val="none" w:sz="0" w:space="0" w:color="auto"/>
      </w:divBdr>
    </w:div>
    <w:div w:id="1804814256">
      <w:bodyDiv w:val="1"/>
      <w:marLeft w:val="0"/>
      <w:marRight w:val="0"/>
      <w:marTop w:val="0"/>
      <w:marBottom w:val="0"/>
      <w:divBdr>
        <w:top w:val="none" w:sz="0" w:space="0" w:color="auto"/>
        <w:left w:val="none" w:sz="0" w:space="0" w:color="auto"/>
        <w:bottom w:val="none" w:sz="0" w:space="0" w:color="auto"/>
        <w:right w:val="none" w:sz="0" w:space="0" w:color="auto"/>
      </w:divBdr>
    </w:div>
    <w:div w:id="1828939847">
      <w:bodyDiv w:val="1"/>
      <w:marLeft w:val="0"/>
      <w:marRight w:val="0"/>
      <w:marTop w:val="0"/>
      <w:marBottom w:val="0"/>
      <w:divBdr>
        <w:top w:val="none" w:sz="0" w:space="0" w:color="auto"/>
        <w:left w:val="none" w:sz="0" w:space="0" w:color="auto"/>
        <w:bottom w:val="none" w:sz="0" w:space="0" w:color="auto"/>
        <w:right w:val="none" w:sz="0" w:space="0" w:color="auto"/>
      </w:divBdr>
      <w:divsChild>
        <w:div w:id="428349755">
          <w:marLeft w:val="0"/>
          <w:marRight w:val="0"/>
          <w:marTop w:val="0"/>
          <w:marBottom w:val="0"/>
          <w:divBdr>
            <w:top w:val="none" w:sz="0" w:space="0" w:color="auto"/>
            <w:left w:val="none" w:sz="0" w:space="0" w:color="auto"/>
            <w:bottom w:val="none" w:sz="0" w:space="0" w:color="auto"/>
            <w:right w:val="none" w:sz="0" w:space="0" w:color="auto"/>
          </w:divBdr>
        </w:div>
      </w:divsChild>
    </w:div>
    <w:div w:id="1852794999">
      <w:bodyDiv w:val="1"/>
      <w:marLeft w:val="0"/>
      <w:marRight w:val="0"/>
      <w:marTop w:val="0"/>
      <w:marBottom w:val="0"/>
      <w:divBdr>
        <w:top w:val="none" w:sz="0" w:space="0" w:color="auto"/>
        <w:left w:val="none" w:sz="0" w:space="0" w:color="auto"/>
        <w:bottom w:val="none" w:sz="0" w:space="0" w:color="auto"/>
        <w:right w:val="none" w:sz="0" w:space="0" w:color="auto"/>
      </w:divBdr>
    </w:div>
    <w:div w:id="1860854140">
      <w:bodyDiv w:val="1"/>
      <w:marLeft w:val="0"/>
      <w:marRight w:val="0"/>
      <w:marTop w:val="0"/>
      <w:marBottom w:val="0"/>
      <w:divBdr>
        <w:top w:val="none" w:sz="0" w:space="0" w:color="auto"/>
        <w:left w:val="none" w:sz="0" w:space="0" w:color="auto"/>
        <w:bottom w:val="none" w:sz="0" w:space="0" w:color="auto"/>
        <w:right w:val="none" w:sz="0" w:space="0" w:color="auto"/>
      </w:divBdr>
    </w:div>
    <w:div w:id="1860894955">
      <w:bodyDiv w:val="1"/>
      <w:marLeft w:val="0"/>
      <w:marRight w:val="0"/>
      <w:marTop w:val="0"/>
      <w:marBottom w:val="0"/>
      <w:divBdr>
        <w:top w:val="none" w:sz="0" w:space="0" w:color="auto"/>
        <w:left w:val="none" w:sz="0" w:space="0" w:color="auto"/>
        <w:bottom w:val="none" w:sz="0" w:space="0" w:color="auto"/>
        <w:right w:val="none" w:sz="0" w:space="0" w:color="auto"/>
      </w:divBdr>
    </w:div>
    <w:div w:id="1866555089">
      <w:bodyDiv w:val="1"/>
      <w:marLeft w:val="0"/>
      <w:marRight w:val="0"/>
      <w:marTop w:val="0"/>
      <w:marBottom w:val="0"/>
      <w:divBdr>
        <w:top w:val="none" w:sz="0" w:space="0" w:color="auto"/>
        <w:left w:val="none" w:sz="0" w:space="0" w:color="auto"/>
        <w:bottom w:val="none" w:sz="0" w:space="0" w:color="auto"/>
        <w:right w:val="none" w:sz="0" w:space="0" w:color="auto"/>
      </w:divBdr>
    </w:div>
    <w:div w:id="1878734662">
      <w:bodyDiv w:val="1"/>
      <w:marLeft w:val="0"/>
      <w:marRight w:val="0"/>
      <w:marTop w:val="0"/>
      <w:marBottom w:val="0"/>
      <w:divBdr>
        <w:top w:val="none" w:sz="0" w:space="0" w:color="auto"/>
        <w:left w:val="none" w:sz="0" w:space="0" w:color="auto"/>
        <w:bottom w:val="none" w:sz="0" w:space="0" w:color="auto"/>
        <w:right w:val="none" w:sz="0" w:space="0" w:color="auto"/>
      </w:divBdr>
    </w:div>
    <w:div w:id="1879463823">
      <w:bodyDiv w:val="1"/>
      <w:marLeft w:val="0"/>
      <w:marRight w:val="0"/>
      <w:marTop w:val="0"/>
      <w:marBottom w:val="0"/>
      <w:divBdr>
        <w:top w:val="none" w:sz="0" w:space="0" w:color="auto"/>
        <w:left w:val="none" w:sz="0" w:space="0" w:color="auto"/>
        <w:bottom w:val="none" w:sz="0" w:space="0" w:color="auto"/>
        <w:right w:val="none" w:sz="0" w:space="0" w:color="auto"/>
      </w:divBdr>
    </w:div>
    <w:div w:id="1886478200">
      <w:bodyDiv w:val="1"/>
      <w:marLeft w:val="0"/>
      <w:marRight w:val="0"/>
      <w:marTop w:val="0"/>
      <w:marBottom w:val="0"/>
      <w:divBdr>
        <w:top w:val="none" w:sz="0" w:space="0" w:color="auto"/>
        <w:left w:val="none" w:sz="0" w:space="0" w:color="auto"/>
        <w:bottom w:val="none" w:sz="0" w:space="0" w:color="auto"/>
        <w:right w:val="none" w:sz="0" w:space="0" w:color="auto"/>
      </w:divBdr>
    </w:div>
    <w:div w:id="1889494603">
      <w:bodyDiv w:val="1"/>
      <w:marLeft w:val="0"/>
      <w:marRight w:val="0"/>
      <w:marTop w:val="0"/>
      <w:marBottom w:val="0"/>
      <w:divBdr>
        <w:top w:val="none" w:sz="0" w:space="0" w:color="auto"/>
        <w:left w:val="none" w:sz="0" w:space="0" w:color="auto"/>
        <w:bottom w:val="none" w:sz="0" w:space="0" w:color="auto"/>
        <w:right w:val="none" w:sz="0" w:space="0" w:color="auto"/>
      </w:divBdr>
    </w:div>
    <w:div w:id="1902785058">
      <w:bodyDiv w:val="1"/>
      <w:marLeft w:val="0"/>
      <w:marRight w:val="0"/>
      <w:marTop w:val="0"/>
      <w:marBottom w:val="0"/>
      <w:divBdr>
        <w:top w:val="none" w:sz="0" w:space="0" w:color="auto"/>
        <w:left w:val="none" w:sz="0" w:space="0" w:color="auto"/>
        <w:bottom w:val="none" w:sz="0" w:space="0" w:color="auto"/>
        <w:right w:val="none" w:sz="0" w:space="0" w:color="auto"/>
      </w:divBdr>
    </w:div>
    <w:div w:id="1903784617">
      <w:bodyDiv w:val="1"/>
      <w:marLeft w:val="0"/>
      <w:marRight w:val="0"/>
      <w:marTop w:val="0"/>
      <w:marBottom w:val="0"/>
      <w:divBdr>
        <w:top w:val="none" w:sz="0" w:space="0" w:color="auto"/>
        <w:left w:val="none" w:sz="0" w:space="0" w:color="auto"/>
        <w:bottom w:val="none" w:sz="0" w:space="0" w:color="auto"/>
        <w:right w:val="none" w:sz="0" w:space="0" w:color="auto"/>
      </w:divBdr>
    </w:div>
    <w:div w:id="1908345900">
      <w:bodyDiv w:val="1"/>
      <w:marLeft w:val="0"/>
      <w:marRight w:val="0"/>
      <w:marTop w:val="0"/>
      <w:marBottom w:val="0"/>
      <w:divBdr>
        <w:top w:val="none" w:sz="0" w:space="0" w:color="auto"/>
        <w:left w:val="none" w:sz="0" w:space="0" w:color="auto"/>
        <w:bottom w:val="none" w:sz="0" w:space="0" w:color="auto"/>
        <w:right w:val="none" w:sz="0" w:space="0" w:color="auto"/>
      </w:divBdr>
    </w:div>
    <w:div w:id="1922904620">
      <w:bodyDiv w:val="1"/>
      <w:marLeft w:val="0"/>
      <w:marRight w:val="0"/>
      <w:marTop w:val="0"/>
      <w:marBottom w:val="0"/>
      <w:divBdr>
        <w:top w:val="none" w:sz="0" w:space="0" w:color="auto"/>
        <w:left w:val="none" w:sz="0" w:space="0" w:color="auto"/>
        <w:bottom w:val="none" w:sz="0" w:space="0" w:color="auto"/>
        <w:right w:val="none" w:sz="0" w:space="0" w:color="auto"/>
      </w:divBdr>
    </w:div>
    <w:div w:id="1924412651">
      <w:bodyDiv w:val="1"/>
      <w:marLeft w:val="0"/>
      <w:marRight w:val="0"/>
      <w:marTop w:val="0"/>
      <w:marBottom w:val="0"/>
      <w:divBdr>
        <w:top w:val="none" w:sz="0" w:space="0" w:color="auto"/>
        <w:left w:val="none" w:sz="0" w:space="0" w:color="auto"/>
        <w:bottom w:val="none" w:sz="0" w:space="0" w:color="auto"/>
        <w:right w:val="none" w:sz="0" w:space="0" w:color="auto"/>
      </w:divBdr>
    </w:div>
    <w:div w:id="1925144267">
      <w:bodyDiv w:val="1"/>
      <w:marLeft w:val="0"/>
      <w:marRight w:val="0"/>
      <w:marTop w:val="0"/>
      <w:marBottom w:val="0"/>
      <w:divBdr>
        <w:top w:val="none" w:sz="0" w:space="0" w:color="auto"/>
        <w:left w:val="none" w:sz="0" w:space="0" w:color="auto"/>
        <w:bottom w:val="none" w:sz="0" w:space="0" w:color="auto"/>
        <w:right w:val="none" w:sz="0" w:space="0" w:color="auto"/>
      </w:divBdr>
    </w:div>
    <w:div w:id="1934704580">
      <w:bodyDiv w:val="1"/>
      <w:marLeft w:val="0"/>
      <w:marRight w:val="0"/>
      <w:marTop w:val="0"/>
      <w:marBottom w:val="0"/>
      <w:divBdr>
        <w:top w:val="none" w:sz="0" w:space="0" w:color="auto"/>
        <w:left w:val="none" w:sz="0" w:space="0" w:color="auto"/>
        <w:bottom w:val="none" w:sz="0" w:space="0" w:color="auto"/>
        <w:right w:val="none" w:sz="0" w:space="0" w:color="auto"/>
      </w:divBdr>
    </w:div>
    <w:div w:id="1935824492">
      <w:bodyDiv w:val="1"/>
      <w:marLeft w:val="0"/>
      <w:marRight w:val="0"/>
      <w:marTop w:val="0"/>
      <w:marBottom w:val="0"/>
      <w:divBdr>
        <w:top w:val="none" w:sz="0" w:space="0" w:color="auto"/>
        <w:left w:val="none" w:sz="0" w:space="0" w:color="auto"/>
        <w:bottom w:val="none" w:sz="0" w:space="0" w:color="auto"/>
        <w:right w:val="none" w:sz="0" w:space="0" w:color="auto"/>
      </w:divBdr>
    </w:div>
    <w:div w:id="1947153104">
      <w:bodyDiv w:val="1"/>
      <w:marLeft w:val="0"/>
      <w:marRight w:val="0"/>
      <w:marTop w:val="0"/>
      <w:marBottom w:val="0"/>
      <w:divBdr>
        <w:top w:val="none" w:sz="0" w:space="0" w:color="auto"/>
        <w:left w:val="none" w:sz="0" w:space="0" w:color="auto"/>
        <w:bottom w:val="none" w:sz="0" w:space="0" w:color="auto"/>
        <w:right w:val="none" w:sz="0" w:space="0" w:color="auto"/>
      </w:divBdr>
    </w:div>
    <w:div w:id="1958413739">
      <w:bodyDiv w:val="1"/>
      <w:marLeft w:val="0"/>
      <w:marRight w:val="0"/>
      <w:marTop w:val="0"/>
      <w:marBottom w:val="0"/>
      <w:divBdr>
        <w:top w:val="none" w:sz="0" w:space="0" w:color="auto"/>
        <w:left w:val="none" w:sz="0" w:space="0" w:color="auto"/>
        <w:bottom w:val="none" w:sz="0" w:space="0" w:color="auto"/>
        <w:right w:val="none" w:sz="0" w:space="0" w:color="auto"/>
      </w:divBdr>
    </w:div>
    <w:div w:id="1962571527">
      <w:bodyDiv w:val="1"/>
      <w:marLeft w:val="0"/>
      <w:marRight w:val="0"/>
      <w:marTop w:val="0"/>
      <w:marBottom w:val="0"/>
      <w:divBdr>
        <w:top w:val="none" w:sz="0" w:space="0" w:color="auto"/>
        <w:left w:val="none" w:sz="0" w:space="0" w:color="auto"/>
        <w:bottom w:val="none" w:sz="0" w:space="0" w:color="auto"/>
        <w:right w:val="none" w:sz="0" w:space="0" w:color="auto"/>
      </w:divBdr>
    </w:div>
    <w:div w:id="1974212295">
      <w:bodyDiv w:val="1"/>
      <w:marLeft w:val="0"/>
      <w:marRight w:val="0"/>
      <w:marTop w:val="0"/>
      <w:marBottom w:val="0"/>
      <w:divBdr>
        <w:top w:val="none" w:sz="0" w:space="0" w:color="auto"/>
        <w:left w:val="none" w:sz="0" w:space="0" w:color="auto"/>
        <w:bottom w:val="none" w:sz="0" w:space="0" w:color="auto"/>
        <w:right w:val="none" w:sz="0" w:space="0" w:color="auto"/>
      </w:divBdr>
    </w:div>
    <w:div w:id="1978531873">
      <w:bodyDiv w:val="1"/>
      <w:marLeft w:val="0"/>
      <w:marRight w:val="0"/>
      <w:marTop w:val="0"/>
      <w:marBottom w:val="0"/>
      <w:divBdr>
        <w:top w:val="none" w:sz="0" w:space="0" w:color="auto"/>
        <w:left w:val="none" w:sz="0" w:space="0" w:color="auto"/>
        <w:bottom w:val="none" w:sz="0" w:space="0" w:color="auto"/>
        <w:right w:val="none" w:sz="0" w:space="0" w:color="auto"/>
      </w:divBdr>
    </w:div>
    <w:div w:id="1991203337">
      <w:bodyDiv w:val="1"/>
      <w:marLeft w:val="0"/>
      <w:marRight w:val="0"/>
      <w:marTop w:val="0"/>
      <w:marBottom w:val="0"/>
      <w:divBdr>
        <w:top w:val="none" w:sz="0" w:space="0" w:color="auto"/>
        <w:left w:val="none" w:sz="0" w:space="0" w:color="auto"/>
        <w:bottom w:val="none" w:sz="0" w:space="0" w:color="auto"/>
        <w:right w:val="none" w:sz="0" w:space="0" w:color="auto"/>
      </w:divBdr>
    </w:div>
    <w:div w:id="2000888871">
      <w:bodyDiv w:val="1"/>
      <w:marLeft w:val="0"/>
      <w:marRight w:val="0"/>
      <w:marTop w:val="0"/>
      <w:marBottom w:val="0"/>
      <w:divBdr>
        <w:top w:val="none" w:sz="0" w:space="0" w:color="auto"/>
        <w:left w:val="none" w:sz="0" w:space="0" w:color="auto"/>
        <w:bottom w:val="none" w:sz="0" w:space="0" w:color="auto"/>
        <w:right w:val="none" w:sz="0" w:space="0" w:color="auto"/>
      </w:divBdr>
    </w:div>
    <w:div w:id="2001805030">
      <w:bodyDiv w:val="1"/>
      <w:marLeft w:val="0"/>
      <w:marRight w:val="0"/>
      <w:marTop w:val="0"/>
      <w:marBottom w:val="0"/>
      <w:divBdr>
        <w:top w:val="none" w:sz="0" w:space="0" w:color="auto"/>
        <w:left w:val="none" w:sz="0" w:space="0" w:color="auto"/>
        <w:bottom w:val="none" w:sz="0" w:space="0" w:color="auto"/>
        <w:right w:val="none" w:sz="0" w:space="0" w:color="auto"/>
      </w:divBdr>
    </w:div>
    <w:div w:id="2012294994">
      <w:bodyDiv w:val="1"/>
      <w:marLeft w:val="0"/>
      <w:marRight w:val="0"/>
      <w:marTop w:val="0"/>
      <w:marBottom w:val="0"/>
      <w:divBdr>
        <w:top w:val="none" w:sz="0" w:space="0" w:color="auto"/>
        <w:left w:val="none" w:sz="0" w:space="0" w:color="auto"/>
        <w:bottom w:val="none" w:sz="0" w:space="0" w:color="auto"/>
        <w:right w:val="none" w:sz="0" w:space="0" w:color="auto"/>
      </w:divBdr>
    </w:div>
    <w:div w:id="2017225254">
      <w:bodyDiv w:val="1"/>
      <w:marLeft w:val="0"/>
      <w:marRight w:val="0"/>
      <w:marTop w:val="0"/>
      <w:marBottom w:val="0"/>
      <w:divBdr>
        <w:top w:val="none" w:sz="0" w:space="0" w:color="auto"/>
        <w:left w:val="none" w:sz="0" w:space="0" w:color="auto"/>
        <w:bottom w:val="none" w:sz="0" w:space="0" w:color="auto"/>
        <w:right w:val="none" w:sz="0" w:space="0" w:color="auto"/>
      </w:divBdr>
    </w:div>
    <w:div w:id="2021085875">
      <w:bodyDiv w:val="1"/>
      <w:marLeft w:val="0"/>
      <w:marRight w:val="0"/>
      <w:marTop w:val="0"/>
      <w:marBottom w:val="0"/>
      <w:divBdr>
        <w:top w:val="none" w:sz="0" w:space="0" w:color="auto"/>
        <w:left w:val="none" w:sz="0" w:space="0" w:color="auto"/>
        <w:bottom w:val="none" w:sz="0" w:space="0" w:color="auto"/>
        <w:right w:val="none" w:sz="0" w:space="0" w:color="auto"/>
      </w:divBdr>
    </w:div>
    <w:div w:id="2025086597">
      <w:bodyDiv w:val="1"/>
      <w:marLeft w:val="0"/>
      <w:marRight w:val="0"/>
      <w:marTop w:val="0"/>
      <w:marBottom w:val="0"/>
      <w:divBdr>
        <w:top w:val="none" w:sz="0" w:space="0" w:color="auto"/>
        <w:left w:val="none" w:sz="0" w:space="0" w:color="auto"/>
        <w:bottom w:val="none" w:sz="0" w:space="0" w:color="auto"/>
        <w:right w:val="none" w:sz="0" w:space="0" w:color="auto"/>
      </w:divBdr>
    </w:div>
    <w:div w:id="2027752170">
      <w:bodyDiv w:val="1"/>
      <w:marLeft w:val="0"/>
      <w:marRight w:val="0"/>
      <w:marTop w:val="0"/>
      <w:marBottom w:val="0"/>
      <w:divBdr>
        <w:top w:val="none" w:sz="0" w:space="0" w:color="auto"/>
        <w:left w:val="none" w:sz="0" w:space="0" w:color="auto"/>
        <w:bottom w:val="none" w:sz="0" w:space="0" w:color="auto"/>
        <w:right w:val="none" w:sz="0" w:space="0" w:color="auto"/>
      </w:divBdr>
    </w:div>
    <w:div w:id="2029401808">
      <w:bodyDiv w:val="1"/>
      <w:marLeft w:val="0"/>
      <w:marRight w:val="0"/>
      <w:marTop w:val="0"/>
      <w:marBottom w:val="0"/>
      <w:divBdr>
        <w:top w:val="none" w:sz="0" w:space="0" w:color="auto"/>
        <w:left w:val="none" w:sz="0" w:space="0" w:color="auto"/>
        <w:bottom w:val="none" w:sz="0" w:space="0" w:color="auto"/>
        <w:right w:val="none" w:sz="0" w:space="0" w:color="auto"/>
      </w:divBdr>
    </w:div>
    <w:div w:id="2033417353">
      <w:bodyDiv w:val="1"/>
      <w:marLeft w:val="0"/>
      <w:marRight w:val="0"/>
      <w:marTop w:val="0"/>
      <w:marBottom w:val="0"/>
      <w:divBdr>
        <w:top w:val="none" w:sz="0" w:space="0" w:color="auto"/>
        <w:left w:val="none" w:sz="0" w:space="0" w:color="auto"/>
        <w:bottom w:val="none" w:sz="0" w:space="0" w:color="auto"/>
        <w:right w:val="none" w:sz="0" w:space="0" w:color="auto"/>
      </w:divBdr>
    </w:div>
    <w:div w:id="2035617266">
      <w:bodyDiv w:val="1"/>
      <w:marLeft w:val="0"/>
      <w:marRight w:val="0"/>
      <w:marTop w:val="0"/>
      <w:marBottom w:val="0"/>
      <w:divBdr>
        <w:top w:val="none" w:sz="0" w:space="0" w:color="auto"/>
        <w:left w:val="none" w:sz="0" w:space="0" w:color="auto"/>
        <w:bottom w:val="none" w:sz="0" w:space="0" w:color="auto"/>
        <w:right w:val="none" w:sz="0" w:space="0" w:color="auto"/>
      </w:divBdr>
    </w:div>
    <w:div w:id="2039233304">
      <w:bodyDiv w:val="1"/>
      <w:marLeft w:val="0"/>
      <w:marRight w:val="0"/>
      <w:marTop w:val="0"/>
      <w:marBottom w:val="0"/>
      <w:divBdr>
        <w:top w:val="none" w:sz="0" w:space="0" w:color="auto"/>
        <w:left w:val="none" w:sz="0" w:space="0" w:color="auto"/>
        <w:bottom w:val="none" w:sz="0" w:space="0" w:color="auto"/>
        <w:right w:val="none" w:sz="0" w:space="0" w:color="auto"/>
      </w:divBdr>
    </w:div>
    <w:div w:id="2043478842">
      <w:bodyDiv w:val="1"/>
      <w:marLeft w:val="0"/>
      <w:marRight w:val="0"/>
      <w:marTop w:val="0"/>
      <w:marBottom w:val="0"/>
      <w:divBdr>
        <w:top w:val="none" w:sz="0" w:space="0" w:color="auto"/>
        <w:left w:val="none" w:sz="0" w:space="0" w:color="auto"/>
        <w:bottom w:val="none" w:sz="0" w:space="0" w:color="auto"/>
        <w:right w:val="none" w:sz="0" w:space="0" w:color="auto"/>
      </w:divBdr>
    </w:div>
    <w:div w:id="2043743231">
      <w:bodyDiv w:val="1"/>
      <w:marLeft w:val="0"/>
      <w:marRight w:val="0"/>
      <w:marTop w:val="0"/>
      <w:marBottom w:val="0"/>
      <w:divBdr>
        <w:top w:val="none" w:sz="0" w:space="0" w:color="auto"/>
        <w:left w:val="none" w:sz="0" w:space="0" w:color="auto"/>
        <w:bottom w:val="none" w:sz="0" w:space="0" w:color="auto"/>
        <w:right w:val="none" w:sz="0" w:space="0" w:color="auto"/>
      </w:divBdr>
    </w:div>
    <w:div w:id="2044406784">
      <w:bodyDiv w:val="1"/>
      <w:marLeft w:val="0"/>
      <w:marRight w:val="0"/>
      <w:marTop w:val="0"/>
      <w:marBottom w:val="0"/>
      <w:divBdr>
        <w:top w:val="none" w:sz="0" w:space="0" w:color="auto"/>
        <w:left w:val="none" w:sz="0" w:space="0" w:color="auto"/>
        <w:bottom w:val="none" w:sz="0" w:space="0" w:color="auto"/>
        <w:right w:val="none" w:sz="0" w:space="0" w:color="auto"/>
      </w:divBdr>
    </w:div>
    <w:div w:id="2044675198">
      <w:bodyDiv w:val="1"/>
      <w:marLeft w:val="0"/>
      <w:marRight w:val="0"/>
      <w:marTop w:val="0"/>
      <w:marBottom w:val="0"/>
      <w:divBdr>
        <w:top w:val="none" w:sz="0" w:space="0" w:color="auto"/>
        <w:left w:val="none" w:sz="0" w:space="0" w:color="auto"/>
        <w:bottom w:val="none" w:sz="0" w:space="0" w:color="auto"/>
        <w:right w:val="none" w:sz="0" w:space="0" w:color="auto"/>
      </w:divBdr>
    </w:div>
    <w:div w:id="2056420619">
      <w:bodyDiv w:val="1"/>
      <w:marLeft w:val="0"/>
      <w:marRight w:val="0"/>
      <w:marTop w:val="0"/>
      <w:marBottom w:val="0"/>
      <w:divBdr>
        <w:top w:val="none" w:sz="0" w:space="0" w:color="auto"/>
        <w:left w:val="none" w:sz="0" w:space="0" w:color="auto"/>
        <w:bottom w:val="none" w:sz="0" w:space="0" w:color="auto"/>
        <w:right w:val="none" w:sz="0" w:space="0" w:color="auto"/>
      </w:divBdr>
    </w:div>
    <w:div w:id="2057124307">
      <w:bodyDiv w:val="1"/>
      <w:marLeft w:val="0"/>
      <w:marRight w:val="0"/>
      <w:marTop w:val="0"/>
      <w:marBottom w:val="0"/>
      <w:divBdr>
        <w:top w:val="none" w:sz="0" w:space="0" w:color="auto"/>
        <w:left w:val="none" w:sz="0" w:space="0" w:color="auto"/>
        <w:bottom w:val="none" w:sz="0" w:space="0" w:color="auto"/>
        <w:right w:val="none" w:sz="0" w:space="0" w:color="auto"/>
      </w:divBdr>
    </w:div>
    <w:div w:id="2061392718">
      <w:bodyDiv w:val="1"/>
      <w:marLeft w:val="0"/>
      <w:marRight w:val="0"/>
      <w:marTop w:val="0"/>
      <w:marBottom w:val="0"/>
      <w:divBdr>
        <w:top w:val="none" w:sz="0" w:space="0" w:color="auto"/>
        <w:left w:val="none" w:sz="0" w:space="0" w:color="auto"/>
        <w:bottom w:val="none" w:sz="0" w:space="0" w:color="auto"/>
        <w:right w:val="none" w:sz="0" w:space="0" w:color="auto"/>
      </w:divBdr>
    </w:div>
    <w:div w:id="2062437991">
      <w:bodyDiv w:val="1"/>
      <w:marLeft w:val="0"/>
      <w:marRight w:val="0"/>
      <w:marTop w:val="0"/>
      <w:marBottom w:val="0"/>
      <w:divBdr>
        <w:top w:val="none" w:sz="0" w:space="0" w:color="auto"/>
        <w:left w:val="none" w:sz="0" w:space="0" w:color="auto"/>
        <w:bottom w:val="none" w:sz="0" w:space="0" w:color="auto"/>
        <w:right w:val="none" w:sz="0" w:space="0" w:color="auto"/>
      </w:divBdr>
    </w:div>
    <w:div w:id="2064787411">
      <w:bodyDiv w:val="1"/>
      <w:marLeft w:val="0"/>
      <w:marRight w:val="0"/>
      <w:marTop w:val="0"/>
      <w:marBottom w:val="0"/>
      <w:divBdr>
        <w:top w:val="none" w:sz="0" w:space="0" w:color="auto"/>
        <w:left w:val="none" w:sz="0" w:space="0" w:color="auto"/>
        <w:bottom w:val="none" w:sz="0" w:space="0" w:color="auto"/>
        <w:right w:val="none" w:sz="0" w:space="0" w:color="auto"/>
      </w:divBdr>
    </w:div>
    <w:div w:id="2069497725">
      <w:bodyDiv w:val="1"/>
      <w:marLeft w:val="0"/>
      <w:marRight w:val="0"/>
      <w:marTop w:val="0"/>
      <w:marBottom w:val="0"/>
      <w:divBdr>
        <w:top w:val="none" w:sz="0" w:space="0" w:color="auto"/>
        <w:left w:val="none" w:sz="0" w:space="0" w:color="auto"/>
        <w:bottom w:val="none" w:sz="0" w:space="0" w:color="auto"/>
        <w:right w:val="none" w:sz="0" w:space="0" w:color="auto"/>
      </w:divBdr>
    </w:div>
    <w:div w:id="2072734086">
      <w:bodyDiv w:val="1"/>
      <w:marLeft w:val="0"/>
      <w:marRight w:val="0"/>
      <w:marTop w:val="0"/>
      <w:marBottom w:val="0"/>
      <w:divBdr>
        <w:top w:val="none" w:sz="0" w:space="0" w:color="auto"/>
        <w:left w:val="none" w:sz="0" w:space="0" w:color="auto"/>
        <w:bottom w:val="none" w:sz="0" w:space="0" w:color="auto"/>
        <w:right w:val="none" w:sz="0" w:space="0" w:color="auto"/>
      </w:divBdr>
    </w:div>
    <w:div w:id="2084136658">
      <w:bodyDiv w:val="1"/>
      <w:marLeft w:val="0"/>
      <w:marRight w:val="0"/>
      <w:marTop w:val="0"/>
      <w:marBottom w:val="0"/>
      <w:divBdr>
        <w:top w:val="none" w:sz="0" w:space="0" w:color="auto"/>
        <w:left w:val="none" w:sz="0" w:space="0" w:color="auto"/>
        <w:bottom w:val="none" w:sz="0" w:space="0" w:color="auto"/>
        <w:right w:val="none" w:sz="0" w:space="0" w:color="auto"/>
      </w:divBdr>
    </w:div>
    <w:div w:id="2084983818">
      <w:bodyDiv w:val="1"/>
      <w:marLeft w:val="0"/>
      <w:marRight w:val="0"/>
      <w:marTop w:val="0"/>
      <w:marBottom w:val="0"/>
      <w:divBdr>
        <w:top w:val="none" w:sz="0" w:space="0" w:color="auto"/>
        <w:left w:val="none" w:sz="0" w:space="0" w:color="auto"/>
        <w:bottom w:val="none" w:sz="0" w:space="0" w:color="auto"/>
        <w:right w:val="none" w:sz="0" w:space="0" w:color="auto"/>
      </w:divBdr>
    </w:div>
    <w:div w:id="2128694933">
      <w:bodyDiv w:val="1"/>
      <w:marLeft w:val="0"/>
      <w:marRight w:val="0"/>
      <w:marTop w:val="0"/>
      <w:marBottom w:val="0"/>
      <w:divBdr>
        <w:top w:val="none" w:sz="0" w:space="0" w:color="auto"/>
        <w:left w:val="none" w:sz="0" w:space="0" w:color="auto"/>
        <w:bottom w:val="none" w:sz="0" w:space="0" w:color="auto"/>
        <w:right w:val="none" w:sz="0" w:space="0" w:color="auto"/>
      </w:divBdr>
    </w:div>
    <w:div w:id="2137986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299" Type="http://schemas.openxmlformats.org/officeDocument/2006/relationships/oleObject" Target="embeddings/oleObject124.bin"/><Relationship Id="rId21" Type="http://schemas.openxmlformats.org/officeDocument/2006/relationships/oleObject" Target="embeddings/oleObject9.bin"/><Relationship Id="rId63" Type="http://schemas.openxmlformats.org/officeDocument/2006/relationships/diagramQuickStyle" Target="diagrams/quickStyle8.xml"/><Relationship Id="rId159" Type="http://schemas.microsoft.com/office/2007/relationships/diagramDrawing" Target="diagrams/drawing14.xml"/><Relationship Id="rId324" Type="http://schemas.openxmlformats.org/officeDocument/2006/relationships/diagramLayout" Target="diagrams/layout24.xml"/><Relationship Id="rId366" Type="http://schemas.openxmlformats.org/officeDocument/2006/relationships/image" Target="media/image80.wmf"/><Relationship Id="rId170" Type="http://schemas.openxmlformats.org/officeDocument/2006/relationships/image" Target="media/image22.wmf"/><Relationship Id="rId226" Type="http://schemas.openxmlformats.org/officeDocument/2006/relationships/oleObject" Target="embeddings/oleObject110.bin"/><Relationship Id="rId268" Type="http://schemas.openxmlformats.org/officeDocument/2006/relationships/diagramColors" Target="diagrams/colors20.xml"/><Relationship Id="rId32" Type="http://schemas.openxmlformats.org/officeDocument/2006/relationships/diagramColors" Target="diagrams/colors2.xml"/><Relationship Id="rId74" Type="http://schemas.openxmlformats.org/officeDocument/2006/relationships/oleObject" Target="embeddings/oleObject13.bin"/><Relationship Id="rId128" Type="http://schemas.openxmlformats.org/officeDocument/2006/relationships/oleObject" Target="embeddings/oleObject60.bin"/><Relationship Id="rId335" Type="http://schemas.openxmlformats.org/officeDocument/2006/relationships/diagramColors" Target="diagrams/colors25.xml"/><Relationship Id="rId377" Type="http://schemas.openxmlformats.org/officeDocument/2006/relationships/theme" Target="theme/theme1.xml"/><Relationship Id="rId5" Type="http://schemas.openxmlformats.org/officeDocument/2006/relationships/webSettings" Target="webSettings.xml"/><Relationship Id="rId181" Type="http://schemas.openxmlformats.org/officeDocument/2006/relationships/oleObject" Target="embeddings/oleObject77.bin"/><Relationship Id="rId237" Type="http://schemas.openxmlformats.org/officeDocument/2006/relationships/image" Target="media/image46.wmf"/><Relationship Id="rId279" Type="http://schemas.openxmlformats.org/officeDocument/2006/relationships/diagramLayout" Target="diagrams/layout22.xml"/><Relationship Id="rId43" Type="http://schemas.openxmlformats.org/officeDocument/2006/relationships/diagramColors" Target="diagrams/colors4.xml"/><Relationship Id="rId139" Type="http://schemas.openxmlformats.org/officeDocument/2006/relationships/diagramQuickStyle" Target="diagrams/quickStyle11.xml"/><Relationship Id="rId290" Type="http://schemas.openxmlformats.org/officeDocument/2006/relationships/image" Target="media/image52.wmf"/><Relationship Id="rId304" Type="http://schemas.openxmlformats.org/officeDocument/2006/relationships/image" Target="media/image59.wmf"/><Relationship Id="rId346" Type="http://schemas.openxmlformats.org/officeDocument/2006/relationships/oleObject" Target="embeddings/oleObject145.bin"/><Relationship Id="rId85" Type="http://schemas.openxmlformats.org/officeDocument/2006/relationships/oleObject" Target="embeddings/oleObject23.bin"/><Relationship Id="rId150" Type="http://schemas.openxmlformats.org/officeDocument/2006/relationships/diagramData" Target="diagrams/data13.xml"/><Relationship Id="rId192" Type="http://schemas.openxmlformats.org/officeDocument/2006/relationships/image" Target="media/image32.wmf"/><Relationship Id="rId206" Type="http://schemas.openxmlformats.org/officeDocument/2006/relationships/image" Target="media/image37.wmf"/><Relationship Id="rId248" Type="http://schemas.microsoft.com/office/2007/relationships/diagramDrawing" Target="diagrams/drawing18.xml"/><Relationship Id="rId12" Type="http://schemas.openxmlformats.org/officeDocument/2006/relationships/oleObject" Target="embeddings/oleObject3.bin"/><Relationship Id="rId108" Type="http://schemas.openxmlformats.org/officeDocument/2006/relationships/oleObject" Target="embeddings/oleObject41.bin"/><Relationship Id="rId315" Type="http://schemas.openxmlformats.org/officeDocument/2006/relationships/oleObject" Target="embeddings/oleObject133.bin"/><Relationship Id="rId357" Type="http://schemas.openxmlformats.org/officeDocument/2006/relationships/oleObject" Target="embeddings/oleObject151.bin"/><Relationship Id="rId54" Type="http://schemas.microsoft.com/office/2007/relationships/diagramDrawing" Target="diagrams/drawing6.xml"/><Relationship Id="rId96" Type="http://schemas.openxmlformats.org/officeDocument/2006/relationships/oleObject" Target="embeddings/oleObject34.bin"/><Relationship Id="rId161" Type="http://schemas.openxmlformats.org/officeDocument/2006/relationships/diagramLayout" Target="diagrams/layout15.xml"/><Relationship Id="rId217" Type="http://schemas.openxmlformats.org/officeDocument/2006/relationships/oleObject" Target="embeddings/oleObject101.bin"/><Relationship Id="rId259" Type="http://schemas.openxmlformats.org/officeDocument/2006/relationships/hyperlink" Target="http://pro-u4ot.info/index.php?section=browse&amp;CatID=196" TargetMode="External"/><Relationship Id="rId23" Type="http://schemas.openxmlformats.org/officeDocument/2006/relationships/oleObject" Target="embeddings/oleObject11.bin"/><Relationship Id="rId119" Type="http://schemas.openxmlformats.org/officeDocument/2006/relationships/oleObject" Target="embeddings/oleObject52.bin"/><Relationship Id="rId270" Type="http://schemas.openxmlformats.org/officeDocument/2006/relationships/image" Target="media/image49.png"/><Relationship Id="rId326" Type="http://schemas.openxmlformats.org/officeDocument/2006/relationships/diagramColors" Target="diagrams/colors24.xml"/><Relationship Id="rId65" Type="http://schemas.microsoft.com/office/2007/relationships/diagramDrawing" Target="diagrams/drawing8.xml"/><Relationship Id="rId130" Type="http://schemas.openxmlformats.org/officeDocument/2006/relationships/oleObject" Target="embeddings/oleObject62.bin"/><Relationship Id="rId368" Type="http://schemas.openxmlformats.org/officeDocument/2006/relationships/diagramData" Target="diagrams/data26.xml"/><Relationship Id="rId172" Type="http://schemas.openxmlformats.org/officeDocument/2006/relationships/image" Target="media/image23.wmf"/><Relationship Id="rId228" Type="http://schemas.openxmlformats.org/officeDocument/2006/relationships/image" Target="media/image41.png"/><Relationship Id="rId281" Type="http://schemas.openxmlformats.org/officeDocument/2006/relationships/diagramColors" Target="diagrams/colors22.xml"/><Relationship Id="rId337" Type="http://schemas.openxmlformats.org/officeDocument/2006/relationships/image" Target="media/image68.wmf"/><Relationship Id="rId34" Type="http://schemas.openxmlformats.org/officeDocument/2006/relationships/diagramData" Target="diagrams/data3.xml"/><Relationship Id="rId76" Type="http://schemas.openxmlformats.org/officeDocument/2006/relationships/oleObject" Target="embeddings/oleObject14.bin"/><Relationship Id="rId141" Type="http://schemas.microsoft.com/office/2007/relationships/diagramDrawing" Target="diagrams/drawing11.xml"/><Relationship Id="rId7" Type="http://schemas.openxmlformats.org/officeDocument/2006/relationships/endnotes" Target="endnotes.xml"/><Relationship Id="rId183" Type="http://schemas.openxmlformats.org/officeDocument/2006/relationships/oleObject" Target="embeddings/oleObject78.bin"/><Relationship Id="rId239" Type="http://schemas.openxmlformats.org/officeDocument/2006/relationships/diagramData" Target="diagrams/data17.xml"/><Relationship Id="rId250" Type="http://schemas.openxmlformats.org/officeDocument/2006/relationships/diagramLayout" Target="diagrams/layout19.xml"/><Relationship Id="rId292" Type="http://schemas.openxmlformats.org/officeDocument/2006/relationships/image" Target="media/image53.wmf"/><Relationship Id="rId306" Type="http://schemas.openxmlformats.org/officeDocument/2006/relationships/image" Target="media/image60.wmf"/><Relationship Id="rId45" Type="http://schemas.openxmlformats.org/officeDocument/2006/relationships/diagramData" Target="diagrams/data5.xml"/><Relationship Id="rId87" Type="http://schemas.openxmlformats.org/officeDocument/2006/relationships/oleObject" Target="embeddings/oleObject25.bin"/><Relationship Id="rId110" Type="http://schemas.openxmlformats.org/officeDocument/2006/relationships/oleObject" Target="embeddings/oleObject43.bin"/><Relationship Id="rId348" Type="http://schemas.openxmlformats.org/officeDocument/2006/relationships/oleObject" Target="embeddings/oleObject146.bin"/><Relationship Id="rId152" Type="http://schemas.openxmlformats.org/officeDocument/2006/relationships/diagramQuickStyle" Target="diagrams/quickStyle13.xml"/><Relationship Id="rId194" Type="http://schemas.openxmlformats.org/officeDocument/2006/relationships/oleObject" Target="embeddings/oleObject85.bin"/><Relationship Id="rId208" Type="http://schemas.openxmlformats.org/officeDocument/2006/relationships/oleObject" Target="embeddings/oleObject94.bin"/><Relationship Id="rId261" Type="http://schemas.openxmlformats.org/officeDocument/2006/relationships/hyperlink" Target="http://pro-u4ot.info/index.php?section=browse&amp;CatID=196" TargetMode="External"/><Relationship Id="rId14" Type="http://schemas.openxmlformats.org/officeDocument/2006/relationships/image" Target="media/image13.wmf"/><Relationship Id="rId56" Type="http://schemas.openxmlformats.org/officeDocument/2006/relationships/diagramLayout" Target="diagrams/layout7.xml"/><Relationship Id="rId317" Type="http://schemas.openxmlformats.org/officeDocument/2006/relationships/image" Target="media/image64.wmf"/><Relationship Id="rId359" Type="http://schemas.openxmlformats.org/officeDocument/2006/relationships/oleObject" Target="embeddings/oleObject152.bin"/><Relationship Id="rId98" Type="http://schemas.openxmlformats.org/officeDocument/2006/relationships/diagramData" Target="diagrams/data10.xml"/><Relationship Id="rId121" Type="http://schemas.openxmlformats.org/officeDocument/2006/relationships/oleObject" Target="embeddings/oleObject54.bin"/><Relationship Id="rId163" Type="http://schemas.openxmlformats.org/officeDocument/2006/relationships/diagramColors" Target="diagrams/colors15.xml"/><Relationship Id="rId219" Type="http://schemas.openxmlformats.org/officeDocument/2006/relationships/oleObject" Target="embeddings/oleObject103.bin"/><Relationship Id="rId370" Type="http://schemas.openxmlformats.org/officeDocument/2006/relationships/diagramQuickStyle" Target="diagrams/quickStyle26.xml"/><Relationship Id="rId230" Type="http://schemas.openxmlformats.org/officeDocument/2006/relationships/image" Target="media/image43.png"/><Relationship Id="rId25" Type="http://schemas.openxmlformats.org/officeDocument/2006/relationships/diagramLayout" Target="diagrams/layout1.xml"/><Relationship Id="rId67" Type="http://schemas.openxmlformats.org/officeDocument/2006/relationships/diagramData" Target="diagrams/data9.xml"/><Relationship Id="rId272" Type="http://schemas.openxmlformats.org/officeDocument/2006/relationships/diagramLayout" Target="diagrams/layout21.xml"/><Relationship Id="rId328" Type="http://schemas.openxmlformats.org/officeDocument/2006/relationships/image" Target="media/image66.wmf"/><Relationship Id="rId132" Type="http://schemas.openxmlformats.org/officeDocument/2006/relationships/oleObject" Target="embeddings/oleObject64.bin"/><Relationship Id="rId174" Type="http://schemas.openxmlformats.org/officeDocument/2006/relationships/image" Target="media/image24.wmf"/><Relationship Id="rId241" Type="http://schemas.openxmlformats.org/officeDocument/2006/relationships/diagramQuickStyle" Target="diagrams/quickStyle17.xml"/><Relationship Id="rId36" Type="http://schemas.openxmlformats.org/officeDocument/2006/relationships/diagramQuickStyle" Target="diagrams/quickStyle3.xml"/><Relationship Id="rId283" Type="http://schemas.openxmlformats.org/officeDocument/2006/relationships/diagramData" Target="diagrams/data23.xml"/><Relationship Id="rId339" Type="http://schemas.openxmlformats.org/officeDocument/2006/relationships/image" Target="media/image69.wmf"/><Relationship Id="rId78" Type="http://schemas.openxmlformats.org/officeDocument/2006/relationships/oleObject" Target="embeddings/oleObject16.bin"/><Relationship Id="rId101" Type="http://schemas.openxmlformats.org/officeDocument/2006/relationships/diagramColors" Target="diagrams/colors10.xml"/><Relationship Id="rId143" Type="http://schemas.openxmlformats.org/officeDocument/2006/relationships/diagramLayout" Target="diagrams/layout12.xml"/><Relationship Id="rId185" Type="http://schemas.openxmlformats.org/officeDocument/2006/relationships/oleObject" Target="embeddings/oleObject79.bin"/><Relationship Id="rId350" Type="http://schemas.openxmlformats.org/officeDocument/2006/relationships/oleObject" Target="embeddings/oleObject147.bin"/><Relationship Id="rId9" Type="http://schemas.openxmlformats.org/officeDocument/2006/relationships/oleObject" Target="embeddings/oleObject1.bin"/><Relationship Id="rId210" Type="http://schemas.openxmlformats.org/officeDocument/2006/relationships/oleObject" Target="embeddings/oleObject95.bin"/><Relationship Id="rId26" Type="http://schemas.openxmlformats.org/officeDocument/2006/relationships/diagramQuickStyle" Target="diagrams/quickStyle1.xml"/><Relationship Id="rId231" Type="http://schemas.openxmlformats.org/officeDocument/2006/relationships/image" Target="media/image44.wmf"/><Relationship Id="rId252" Type="http://schemas.openxmlformats.org/officeDocument/2006/relationships/diagramColors" Target="diagrams/colors19.xml"/><Relationship Id="rId273" Type="http://schemas.openxmlformats.org/officeDocument/2006/relationships/diagramQuickStyle" Target="diagrams/quickStyle21.xml"/><Relationship Id="rId294" Type="http://schemas.openxmlformats.org/officeDocument/2006/relationships/image" Target="media/image54.wmf"/><Relationship Id="rId308" Type="http://schemas.openxmlformats.org/officeDocument/2006/relationships/oleObject" Target="embeddings/oleObject129.bin"/><Relationship Id="rId329" Type="http://schemas.openxmlformats.org/officeDocument/2006/relationships/oleObject" Target="embeddings/oleObject139.bin"/><Relationship Id="rId47" Type="http://schemas.openxmlformats.org/officeDocument/2006/relationships/diagramQuickStyle" Target="diagrams/quickStyle5.xml"/><Relationship Id="rId68" Type="http://schemas.openxmlformats.org/officeDocument/2006/relationships/diagramLayout" Target="diagrams/layout9.xml"/><Relationship Id="rId89" Type="http://schemas.openxmlformats.org/officeDocument/2006/relationships/oleObject" Target="embeddings/oleObject27.bin"/><Relationship Id="rId112" Type="http://schemas.openxmlformats.org/officeDocument/2006/relationships/oleObject" Target="embeddings/oleObject45.bin"/><Relationship Id="rId133" Type="http://schemas.openxmlformats.org/officeDocument/2006/relationships/oleObject" Target="embeddings/oleObject65.bin"/><Relationship Id="rId154" Type="http://schemas.microsoft.com/office/2007/relationships/diagramDrawing" Target="diagrams/drawing13.xml"/><Relationship Id="rId175" Type="http://schemas.openxmlformats.org/officeDocument/2006/relationships/oleObject" Target="embeddings/oleObject74.bin"/><Relationship Id="rId340" Type="http://schemas.openxmlformats.org/officeDocument/2006/relationships/oleObject" Target="embeddings/oleObject142.bin"/><Relationship Id="rId361" Type="http://schemas.openxmlformats.org/officeDocument/2006/relationships/image" Target="media/image79.wmf"/><Relationship Id="rId196" Type="http://schemas.openxmlformats.org/officeDocument/2006/relationships/oleObject" Target="embeddings/oleObject86.bin"/><Relationship Id="rId200" Type="http://schemas.openxmlformats.org/officeDocument/2006/relationships/oleObject" Target="embeddings/oleObject89.bin"/><Relationship Id="rId16" Type="http://schemas.openxmlformats.org/officeDocument/2006/relationships/image" Target="media/image14.wmf"/><Relationship Id="rId221" Type="http://schemas.openxmlformats.org/officeDocument/2006/relationships/oleObject" Target="embeddings/oleObject105.bin"/><Relationship Id="rId242" Type="http://schemas.openxmlformats.org/officeDocument/2006/relationships/diagramColors" Target="diagrams/colors17.xml"/><Relationship Id="rId263" Type="http://schemas.openxmlformats.org/officeDocument/2006/relationships/hyperlink" Target="http://pro-u4ot.info/index.php?section=browse&amp;CatID=196" TargetMode="External"/><Relationship Id="rId284" Type="http://schemas.openxmlformats.org/officeDocument/2006/relationships/diagramLayout" Target="diagrams/layout23.xml"/><Relationship Id="rId319" Type="http://schemas.openxmlformats.org/officeDocument/2006/relationships/oleObject" Target="embeddings/oleObject136.bin"/><Relationship Id="rId37" Type="http://schemas.openxmlformats.org/officeDocument/2006/relationships/diagramColors" Target="diagrams/colors3.xml"/><Relationship Id="rId58" Type="http://schemas.openxmlformats.org/officeDocument/2006/relationships/diagramColors" Target="diagrams/colors7.xml"/><Relationship Id="rId79" Type="http://schemas.openxmlformats.org/officeDocument/2006/relationships/oleObject" Target="embeddings/oleObject17.bin"/><Relationship Id="rId102" Type="http://schemas.microsoft.com/office/2007/relationships/diagramDrawing" Target="diagrams/drawing10.xml"/><Relationship Id="rId123" Type="http://schemas.openxmlformats.org/officeDocument/2006/relationships/oleObject" Target="embeddings/oleObject55.bin"/><Relationship Id="rId144" Type="http://schemas.openxmlformats.org/officeDocument/2006/relationships/diagramQuickStyle" Target="diagrams/quickStyle12.xml"/><Relationship Id="rId330" Type="http://schemas.openxmlformats.org/officeDocument/2006/relationships/image" Target="media/image67.wmf"/><Relationship Id="rId90" Type="http://schemas.openxmlformats.org/officeDocument/2006/relationships/oleObject" Target="embeddings/oleObject28.bin"/><Relationship Id="rId165" Type="http://schemas.openxmlformats.org/officeDocument/2006/relationships/diagramData" Target="diagrams/data16.xml"/><Relationship Id="rId186" Type="http://schemas.openxmlformats.org/officeDocument/2006/relationships/image" Target="media/image30.wmf"/><Relationship Id="rId351" Type="http://schemas.openxmlformats.org/officeDocument/2006/relationships/image" Target="media/image75.wmf"/><Relationship Id="rId372" Type="http://schemas.microsoft.com/office/2007/relationships/diagramDrawing" Target="diagrams/drawing26.xml"/><Relationship Id="rId211" Type="http://schemas.openxmlformats.org/officeDocument/2006/relationships/image" Target="media/image39.wmf"/><Relationship Id="rId232" Type="http://schemas.openxmlformats.org/officeDocument/2006/relationships/oleObject" Target="embeddings/oleObject111.bin"/><Relationship Id="rId253" Type="http://schemas.microsoft.com/office/2007/relationships/diagramDrawing" Target="diagrams/drawing19.xml"/><Relationship Id="rId274" Type="http://schemas.openxmlformats.org/officeDocument/2006/relationships/diagramColors" Target="diagrams/colors21.xml"/><Relationship Id="rId295" Type="http://schemas.openxmlformats.org/officeDocument/2006/relationships/oleObject" Target="embeddings/oleObject122.bin"/><Relationship Id="rId309" Type="http://schemas.openxmlformats.org/officeDocument/2006/relationships/oleObject" Target="embeddings/oleObject130.bin"/><Relationship Id="rId27" Type="http://schemas.openxmlformats.org/officeDocument/2006/relationships/diagramColors" Target="diagrams/colors1.xml"/><Relationship Id="rId48" Type="http://schemas.openxmlformats.org/officeDocument/2006/relationships/diagramColors" Target="diagrams/colors5.xml"/><Relationship Id="rId69" Type="http://schemas.openxmlformats.org/officeDocument/2006/relationships/diagramQuickStyle" Target="diagrams/quickStyle9.xml"/><Relationship Id="rId113" Type="http://schemas.openxmlformats.org/officeDocument/2006/relationships/oleObject" Target="embeddings/oleObject46.bin"/><Relationship Id="rId134" Type="http://schemas.openxmlformats.org/officeDocument/2006/relationships/oleObject" Target="embeddings/oleObject66.bin"/><Relationship Id="rId320" Type="http://schemas.openxmlformats.org/officeDocument/2006/relationships/image" Target="media/image65.wmf"/><Relationship Id="rId80" Type="http://schemas.openxmlformats.org/officeDocument/2006/relationships/oleObject" Target="embeddings/oleObject18.bin"/><Relationship Id="rId155" Type="http://schemas.openxmlformats.org/officeDocument/2006/relationships/diagramData" Target="diagrams/data14.xml"/><Relationship Id="rId176" Type="http://schemas.openxmlformats.org/officeDocument/2006/relationships/image" Target="media/image25.wmf"/><Relationship Id="rId197" Type="http://schemas.openxmlformats.org/officeDocument/2006/relationships/image" Target="media/image34.wmf"/><Relationship Id="rId341" Type="http://schemas.openxmlformats.org/officeDocument/2006/relationships/image" Target="media/image70.wmf"/><Relationship Id="rId362" Type="http://schemas.openxmlformats.org/officeDocument/2006/relationships/oleObject" Target="embeddings/oleObject154.bin"/><Relationship Id="rId201" Type="http://schemas.openxmlformats.org/officeDocument/2006/relationships/image" Target="media/image35.wmf"/><Relationship Id="rId222" Type="http://schemas.openxmlformats.org/officeDocument/2006/relationships/oleObject" Target="embeddings/oleObject106.bin"/><Relationship Id="rId243" Type="http://schemas.microsoft.com/office/2007/relationships/diagramDrawing" Target="diagrams/drawing17.xml"/><Relationship Id="rId264" Type="http://schemas.openxmlformats.org/officeDocument/2006/relationships/hyperlink" Target="http://pro-u4ot.info/index.php?section=browse&amp;CatID=196" TargetMode="External"/><Relationship Id="rId285" Type="http://schemas.openxmlformats.org/officeDocument/2006/relationships/diagramQuickStyle" Target="diagrams/quickStyle23.xml"/><Relationship Id="rId17" Type="http://schemas.openxmlformats.org/officeDocument/2006/relationships/oleObject" Target="embeddings/oleObject6.bin"/><Relationship Id="rId38" Type="http://schemas.microsoft.com/office/2007/relationships/diagramDrawing" Target="diagrams/drawing3.xml"/><Relationship Id="rId59" Type="http://schemas.microsoft.com/office/2007/relationships/diagramDrawing" Target="diagrams/drawing7.xml"/><Relationship Id="rId103" Type="http://schemas.openxmlformats.org/officeDocument/2006/relationships/oleObject" Target="embeddings/oleObject36.bin"/><Relationship Id="rId124" Type="http://schemas.openxmlformats.org/officeDocument/2006/relationships/oleObject" Target="embeddings/oleObject56.bin"/><Relationship Id="rId310" Type="http://schemas.openxmlformats.org/officeDocument/2006/relationships/oleObject" Target="embeddings/oleObject131.bin"/><Relationship Id="rId70" Type="http://schemas.openxmlformats.org/officeDocument/2006/relationships/diagramColors" Target="diagrams/colors9.xml"/><Relationship Id="rId91" Type="http://schemas.openxmlformats.org/officeDocument/2006/relationships/oleObject" Target="embeddings/oleObject29.bin"/><Relationship Id="rId145" Type="http://schemas.openxmlformats.org/officeDocument/2006/relationships/diagramColors" Target="diagrams/colors12.xml"/><Relationship Id="rId166" Type="http://schemas.openxmlformats.org/officeDocument/2006/relationships/diagramLayout" Target="diagrams/layout16.xml"/><Relationship Id="rId187" Type="http://schemas.openxmlformats.org/officeDocument/2006/relationships/oleObject" Target="embeddings/oleObject80.bin"/><Relationship Id="rId331" Type="http://schemas.openxmlformats.org/officeDocument/2006/relationships/oleObject" Target="embeddings/oleObject140.bin"/><Relationship Id="rId352" Type="http://schemas.openxmlformats.org/officeDocument/2006/relationships/oleObject" Target="embeddings/oleObject148.bin"/><Relationship Id="rId373" Type="http://schemas.openxmlformats.org/officeDocument/2006/relationships/hyperlink" Target="http://buklib.net/index.php?option=com_jbook&amp;catid=83" TargetMode="External"/><Relationship Id="rId1" Type="http://schemas.openxmlformats.org/officeDocument/2006/relationships/numbering" Target="numbering.xml"/><Relationship Id="rId212" Type="http://schemas.openxmlformats.org/officeDocument/2006/relationships/oleObject" Target="embeddings/oleObject96.bin"/><Relationship Id="rId233" Type="http://schemas.openxmlformats.org/officeDocument/2006/relationships/image" Target="media/image45.wmf"/><Relationship Id="rId254" Type="http://schemas.openxmlformats.org/officeDocument/2006/relationships/image" Target="media/image47.wmf"/><Relationship Id="rId28" Type="http://schemas.microsoft.com/office/2007/relationships/diagramDrawing" Target="diagrams/drawing1.xml"/><Relationship Id="rId49" Type="http://schemas.microsoft.com/office/2007/relationships/diagramDrawing" Target="diagrams/drawing5.xml"/><Relationship Id="rId114" Type="http://schemas.openxmlformats.org/officeDocument/2006/relationships/oleObject" Target="embeddings/oleObject47.bin"/><Relationship Id="rId275" Type="http://schemas.microsoft.com/office/2007/relationships/diagramDrawing" Target="diagrams/drawing21.xml"/><Relationship Id="rId296" Type="http://schemas.openxmlformats.org/officeDocument/2006/relationships/image" Target="media/image55.wmf"/><Relationship Id="rId300" Type="http://schemas.openxmlformats.org/officeDocument/2006/relationships/image" Target="media/image57.wmf"/><Relationship Id="rId60" Type="http://schemas.openxmlformats.org/officeDocument/2006/relationships/image" Target="media/image17.png"/><Relationship Id="rId81" Type="http://schemas.openxmlformats.org/officeDocument/2006/relationships/oleObject" Target="embeddings/oleObject19.bin"/><Relationship Id="rId135" Type="http://schemas.openxmlformats.org/officeDocument/2006/relationships/oleObject" Target="embeddings/oleObject67.bin"/><Relationship Id="rId156" Type="http://schemas.openxmlformats.org/officeDocument/2006/relationships/diagramLayout" Target="diagrams/layout14.xml"/><Relationship Id="rId177" Type="http://schemas.openxmlformats.org/officeDocument/2006/relationships/oleObject" Target="embeddings/oleObject75.bin"/><Relationship Id="rId198" Type="http://schemas.openxmlformats.org/officeDocument/2006/relationships/oleObject" Target="embeddings/oleObject87.bin"/><Relationship Id="rId321" Type="http://schemas.openxmlformats.org/officeDocument/2006/relationships/oleObject" Target="embeddings/oleObject137.bin"/><Relationship Id="rId342" Type="http://schemas.openxmlformats.org/officeDocument/2006/relationships/oleObject" Target="embeddings/oleObject143.bin"/><Relationship Id="rId363" Type="http://schemas.openxmlformats.org/officeDocument/2006/relationships/oleObject" Target="embeddings/oleObject155.bin"/><Relationship Id="rId202" Type="http://schemas.openxmlformats.org/officeDocument/2006/relationships/oleObject" Target="embeddings/oleObject90.bin"/><Relationship Id="rId223" Type="http://schemas.openxmlformats.org/officeDocument/2006/relationships/oleObject" Target="embeddings/oleObject107.bin"/><Relationship Id="rId244" Type="http://schemas.openxmlformats.org/officeDocument/2006/relationships/diagramData" Target="diagrams/data18.xml"/><Relationship Id="rId18" Type="http://schemas.openxmlformats.org/officeDocument/2006/relationships/image" Target="media/image15.wmf"/><Relationship Id="rId39" Type="http://schemas.openxmlformats.org/officeDocument/2006/relationships/image" Target="media/image16.png"/><Relationship Id="rId265" Type="http://schemas.openxmlformats.org/officeDocument/2006/relationships/diagramData" Target="diagrams/data20.xml"/><Relationship Id="rId286" Type="http://schemas.openxmlformats.org/officeDocument/2006/relationships/diagramColors" Target="diagrams/colors23.xml"/><Relationship Id="rId50" Type="http://schemas.openxmlformats.org/officeDocument/2006/relationships/diagramData" Target="diagrams/data6.xml"/><Relationship Id="rId104" Type="http://schemas.openxmlformats.org/officeDocument/2006/relationships/oleObject" Target="embeddings/oleObject37.bin"/><Relationship Id="rId125" Type="http://schemas.openxmlformats.org/officeDocument/2006/relationships/oleObject" Target="embeddings/oleObject57.bin"/><Relationship Id="rId146" Type="http://schemas.microsoft.com/office/2007/relationships/diagramDrawing" Target="diagrams/drawing12.xml"/><Relationship Id="rId167" Type="http://schemas.openxmlformats.org/officeDocument/2006/relationships/diagramQuickStyle" Target="diagrams/quickStyle16.xml"/><Relationship Id="rId188" Type="http://schemas.openxmlformats.org/officeDocument/2006/relationships/oleObject" Target="embeddings/oleObject81.bin"/><Relationship Id="rId311" Type="http://schemas.openxmlformats.org/officeDocument/2006/relationships/image" Target="media/image61.wmf"/><Relationship Id="rId332" Type="http://schemas.openxmlformats.org/officeDocument/2006/relationships/diagramData" Target="diagrams/data25.xml"/><Relationship Id="rId353" Type="http://schemas.openxmlformats.org/officeDocument/2006/relationships/image" Target="media/image76.wmf"/><Relationship Id="rId374" Type="http://schemas.openxmlformats.org/officeDocument/2006/relationships/footer" Target="footer1.xml"/><Relationship Id="rId71" Type="http://schemas.microsoft.com/office/2007/relationships/diagramDrawing" Target="diagrams/drawing9.xml"/><Relationship Id="rId92" Type="http://schemas.openxmlformats.org/officeDocument/2006/relationships/oleObject" Target="embeddings/oleObject30.bin"/><Relationship Id="rId213" Type="http://schemas.openxmlformats.org/officeDocument/2006/relationships/oleObject" Target="embeddings/oleObject97.bin"/><Relationship Id="rId234" Type="http://schemas.openxmlformats.org/officeDocument/2006/relationships/oleObject" Target="embeddings/oleObject112.bin"/><Relationship Id="rId2" Type="http://schemas.openxmlformats.org/officeDocument/2006/relationships/styles" Target="styles.xml"/><Relationship Id="rId29" Type="http://schemas.openxmlformats.org/officeDocument/2006/relationships/diagramData" Target="diagrams/data2.xml"/><Relationship Id="rId255" Type="http://schemas.openxmlformats.org/officeDocument/2006/relationships/oleObject" Target="embeddings/oleObject116.bin"/><Relationship Id="rId276" Type="http://schemas.openxmlformats.org/officeDocument/2006/relationships/image" Target="media/image50.wmf"/><Relationship Id="rId297" Type="http://schemas.openxmlformats.org/officeDocument/2006/relationships/oleObject" Target="embeddings/oleObject123.bin"/><Relationship Id="rId40" Type="http://schemas.openxmlformats.org/officeDocument/2006/relationships/diagramData" Target="diagrams/data4.xml"/><Relationship Id="rId115" Type="http://schemas.openxmlformats.org/officeDocument/2006/relationships/oleObject" Target="embeddings/oleObject48.bin"/><Relationship Id="rId136" Type="http://schemas.openxmlformats.org/officeDocument/2006/relationships/oleObject" Target="embeddings/oleObject68.bin"/><Relationship Id="rId157" Type="http://schemas.openxmlformats.org/officeDocument/2006/relationships/diagramQuickStyle" Target="diagrams/quickStyle14.xml"/><Relationship Id="rId178" Type="http://schemas.openxmlformats.org/officeDocument/2006/relationships/image" Target="media/image26.wmf"/><Relationship Id="rId301" Type="http://schemas.openxmlformats.org/officeDocument/2006/relationships/oleObject" Target="embeddings/oleObject125.bin"/><Relationship Id="rId322" Type="http://schemas.openxmlformats.org/officeDocument/2006/relationships/oleObject" Target="embeddings/oleObject138.bin"/><Relationship Id="rId343" Type="http://schemas.openxmlformats.org/officeDocument/2006/relationships/image" Target="media/image71.wmf"/><Relationship Id="rId364" Type="http://schemas.openxmlformats.org/officeDocument/2006/relationships/oleObject" Target="embeddings/oleObject156.bin"/><Relationship Id="rId61" Type="http://schemas.openxmlformats.org/officeDocument/2006/relationships/diagramData" Target="diagrams/data8.xml"/><Relationship Id="rId82" Type="http://schemas.openxmlformats.org/officeDocument/2006/relationships/oleObject" Target="embeddings/oleObject20.bin"/><Relationship Id="rId199" Type="http://schemas.openxmlformats.org/officeDocument/2006/relationships/oleObject" Target="embeddings/oleObject88.bin"/><Relationship Id="rId203" Type="http://schemas.openxmlformats.org/officeDocument/2006/relationships/oleObject" Target="embeddings/oleObject91.bin"/><Relationship Id="rId19" Type="http://schemas.openxmlformats.org/officeDocument/2006/relationships/oleObject" Target="embeddings/oleObject7.bin"/><Relationship Id="rId224" Type="http://schemas.openxmlformats.org/officeDocument/2006/relationships/oleObject" Target="embeddings/oleObject108.bin"/><Relationship Id="rId245" Type="http://schemas.openxmlformats.org/officeDocument/2006/relationships/diagramLayout" Target="diagrams/layout18.xml"/><Relationship Id="rId266" Type="http://schemas.openxmlformats.org/officeDocument/2006/relationships/diagramLayout" Target="diagrams/layout20.xml"/><Relationship Id="rId287" Type="http://schemas.microsoft.com/office/2007/relationships/diagramDrawing" Target="diagrams/drawing23.xml"/><Relationship Id="rId30" Type="http://schemas.openxmlformats.org/officeDocument/2006/relationships/diagramLayout" Target="diagrams/layout2.xml"/><Relationship Id="rId105" Type="http://schemas.openxmlformats.org/officeDocument/2006/relationships/oleObject" Target="embeddings/oleObject38.bin"/><Relationship Id="rId126" Type="http://schemas.openxmlformats.org/officeDocument/2006/relationships/oleObject" Target="embeddings/oleObject58.bin"/><Relationship Id="rId147" Type="http://schemas.openxmlformats.org/officeDocument/2006/relationships/oleObject" Target="embeddings/oleObject69.bin"/><Relationship Id="rId168" Type="http://schemas.openxmlformats.org/officeDocument/2006/relationships/diagramColors" Target="diagrams/colors16.xml"/><Relationship Id="rId312" Type="http://schemas.openxmlformats.org/officeDocument/2006/relationships/oleObject" Target="embeddings/oleObject132.bin"/><Relationship Id="rId333" Type="http://schemas.openxmlformats.org/officeDocument/2006/relationships/diagramLayout" Target="diagrams/layout25.xml"/><Relationship Id="rId354" Type="http://schemas.openxmlformats.org/officeDocument/2006/relationships/oleObject" Target="embeddings/oleObject149.bin"/><Relationship Id="rId51" Type="http://schemas.openxmlformats.org/officeDocument/2006/relationships/diagramLayout" Target="diagrams/layout6.xml"/><Relationship Id="rId72" Type="http://schemas.openxmlformats.org/officeDocument/2006/relationships/image" Target="media/image19.wmf"/><Relationship Id="rId93" Type="http://schemas.openxmlformats.org/officeDocument/2006/relationships/oleObject" Target="embeddings/oleObject31.bin"/><Relationship Id="rId189" Type="http://schemas.openxmlformats.org/officeDocument/2006/relationships/oleObject" Target="embeddings/oleObject82.bin"/><Relationship Id="rId375" Type="http://schemas.openxmlformats.org/officeDocument/2006/relationships/footer" Target="footer2.xml"/><Relationship Id="rId3" Type="http://schemas.microsoft.com/office/2007/relationships/stylesWithEffects" Target="stylesWithEffects.xml"/><Relationship Id="rId214" Type="http://schemas.openxmlformats.org/officeDocument/2006/relationships/oleObject" Target="embeddings/oleObject98.bin"/><Relationship Id="rId235" Type="http://schemas.openxmlformats.org/officeDocument/2006/relationships/oleObject" Target="embeddings/oleObject113.bin"/><Relationship Id="rId256" Type="http://schemas.openxmlformats.org/officeDocument/2006/relationships/image" Target="media/image48.wmf"/><Relationship Id="rId277" Type="http://schemas.openxmlformats.org/officeDocument/2006/relationships/oleObject" Target="embeddings/oleObject118.bin"/><Relationship Id="rId298" Type="http://schemas.openxmlformats.org/officeDocument/2006/relationships/image" Target="media/image56.wmf"/><Relationship Id="rId116" Type="http://schemas.openxmlformats.org/officeDocument/2006/relationships/oleObject" Target="embeddings/oleObject49.bin"/><Relationship Id="rId137" Type="http://schemas.openxmlformats.org/officeDocument/2006/relationships/diagramData" Target="diagrams/data11.xml"/><Relationship Id="rId158" Type="http://schemas.openxmlformats.org/officeDocument/2006/relationships/diagramColors" Target="diagrams/colors14.xml"/><Relationship Id="rId302" Type="http://schemas.openxmlformats.org/officeDocument/2006/relationships/image" Target="media/image58.wmf"/><Relationship Id="rId323" Type="http://schemas.openxmlformats.org/officeDocument/2006/relationships/diagramData" Target="diagrams/data24.xml"/><Relationship Id="rId344" Type="http://schemas.openxmlformats.org/officeDocument/2006/relationships/oleObject" Target="embeddings/oleObject144.bin"/><Relationship Id="rId20" Type="http://schemas.openxmlformats.org/officeDocument/2006/relationships/oleObject" Target="embeddings/oleObject8.bin"/><Relationship Id="rId41" Type="http://schemas.openxmlformats.org/officeDocument/2006/relationships/diagramLayout" Target="diagrams/layout4.xml"/><Relationship Id="rId62" Type="http://schemas.openxmlformats.org/officeDocument/2006/relationships/diagramLayout" Target="diagrams/layout8.xml"/><Relationship Id="rId83" Type="http://schemas.openxmlformats.org/officeDocument/2006/relationships/oleObject" Target="embeddings/oleObject21.bin"/><Relationship Id="rId179" Type="http://schemas.openxmlformats.org/officeDocument/2006/relationships/oleObject" Target="embeddings/oleObject76.bin"/><Relationship Id="rId365" Type="http://schemas.openxmlformats.org/officeDocument/2006/relationships/oleObject" Target="embeddings/oleObject157.bin"/><Relationship Id="rId190" Type="http://schemas.openxmlformats.org/officeDocument/2006/relationships/image" Target="media/image31.wmf"/><Relationship Id="rId204" Type="http://schemas.openxmlformats.org/officeDocument/2006/relationships/image" Target="media/image36.wmf"/><Relationship Id="rId225" Type="http://schemas.openxmlformats.org/officeDocument/2006/relationships/oleObject" Target="embeddings/oleObject109.bin"/><Relationship Id="rId246" Type="http://schemas.openxmlformats.org/officeDocument/2006/relationships/diagramQuickStyle" Target="diagrams/quickStyle18.xml"/><Relationship Id="rId267" Type="http://schemas.openxmlformats.org/officeDocument/2006/relationships/diagramQuickStyle" Target="diagrams/quickStyle20.xml"/><Relationship Id="rId288" Type="http://schemas.openxmlformats.org/officeDocument/2006/relationships/image" Target="media/image51.wmf"/><Relationship Id="rId106" Type="http://schemas.openxmlformats.org/officeDocument/2006/relationships/oleObject" Target="embeddings/oleObject39.bin"/><Relationship Id="rId127" Type="http://schemas.openxmlformats.org/officeDocument/2006/relationships/oleObject" Target="embeddings/oleObject59.bin"/><Relationship Id="rId313" Type="http://schemas.openxmlformats.org/officeDocument/2006/relationships/image" Target="media/image62.png"/><Relationship Id="rId10" Type="http://schemas.openxmlformats.org/officeDocument/2006/relationships/image" Target="media/image12.wmf"/><Relationship Id="rId31" Type="http://schemas.openxmlformats.org/officeDocument/2006/relationships/diagramQuickStyle" Target="diagrams/quickStyle2.xml"/><Relationship Id="rId52" Type="http://schemas.openxmlformats.org/officeDocument/2006/relationships/diagramQuickStyle" Target="diagrams/quickStyle6.xml"/><Relationship Id="rId73" Type="http://schemas.openxmlformats.org/officeDocument/2006/relationships/oleObject" Target="embeddings/oleObject12.bin"/><Relationship Id="rId94" Type="http://schemas.openxmlformats.org/officeDocument/2006/relationships/oleObject" Target="embeddings/oleObject32.bin"/><Relationship Id="rId148" Type="http://schemas.openxmlformats.org/officeDocument/2006/relationships/oleObject" Target="embeddings/oleObject70.bin"/><Relationship Id="rId169" Type="http://schemas.microsoft.com/office/2007/relationships/diagramDrawing" Target="diagrams/drawing16.xml"/><Relationship Id="rId334" Type="http://schemas.openxmlformats.org/officeDocument/2006/relationships/diagramQuickStyle" Target="diagrams/quickStyle25.xml"/><Relationship Id="rId355" Type="http://schemas.openxmlformats.org/officeDocument/2006/relationships/image" Target="media/image77.wmf"/><Relationship Id="rId376" Type="http://schemas.openxmlformats.org/officeDocument/2006/relationships/fontTable" Target="fontTable.xml"/><Relationship Id="rId4" Type="http://schemas.openxmlformats.org/officeDocument/2006/relationships/settings" Target="settings.xml"/><Relationship Id="rId180" Type="http://schemas.openxmlformats.org/officeDocument/2006/relationships/image" Target="media/image27.wmf"/><Relationship Id="rId215" Type="http://schemas.openxmlformats.org/officeDocument/2006/relationships/oleObject" Target="embeddings/oleObject99.bin"/><Relationship Id="rId236" Type="http://schemas.openxmlformats.org/officeDocument/2006/relationships/oleObject" Target="embeddings/oleObject114.bin"/><Relationship Id="rId257" Type="http://schemas.openxmlformats.org/officeDocument/2006/relationships/oleObject" Target="embeddings/oleObject117.bin"/><Relationship Id="rId278" Type="http://schemas.openxmlformats.org/officeDocument/2006/relationships/diagramData" Target="diagrams/data22.xml"/><Relationship Id="rId303" Type="http://schemas.openxmlformats.org/officeDocument/2006/relationships/oleObject" Target="embeddings/oleObject126.bin"/><Relationship Id="rId42" Type="http://schemas.openxmlformats.org/officeDocument/2006/relationships/diagramQuickStyle" Target="diagrams/quickStyle4.xml"/><Relationship Id="rId84" Type="http://schemas.openxmlformats.org/officeDocument/2006/relationships/oleObject" Target="embeddings/oleObject22.bin"/><Relationship Id="rId138" Type="http://schemas.openxmlformats.org/officeDocument/2006/relationships/diagramLayout" Target="diagrams/layout11.xml"/><Relationship Id="rId345" Type="http://schemas.openxmlformats.org/officeDocument/2006/relationships/image" Target="media/image72.wmf"/><Relationship Id="rId191" Type="http://schemas.openxmlformats.org/officeDocument/2006/relationships/oleObject" Target="embeddings/oleObject83.bin"/><Relationship Id="rId205" Type="http://schemas.openxmlformats.org/officeDocument/2006/relationships/oleObject" Target="embeddings/oleObject92.bin"/><Relationship Id="rId247" Type="http://schemas.openxmlformats.org/officeDocument/2006/relationships/diagramColors" Target="diagrams/colors18.xml"/><Relationship Id="rId107" Type="http://schemas.openxmlformats.org/officeDocument/2006/relationships/oleObject" Target="embeddings/oleObject40.bin"/><Relationship Id="rId289" Type="http://schemas.openxmlformats.org/officeDocument/2006/relationships/oleObject" Target="embeddings/oleObject119.bin"/><Relationship Id="rId11" Type="http://schemas.openxmlformats.org/officeDocument/2006/relationships/oleObject" Target="embeddings/oleObject2.bin"/><Relationship Id="rId53" Type="http://schemas.openxmlformats.org/officeDocument/2006/relationships/diagramColors" Target="diagrams/colors6.xml"/><Relationship Id="rId149" Type="http://schemas.openxmlformats.org/officeDocument/2006/relationships/oleObject" Target="embeddings/oleObject71.bin"/><Relationship Id="rId314" Type="http://schemas.openxmlformats.org/officeDocument/2006/relationships/image" Target="media/image63.wmf"/><Relationship Id="rId356" Type="http://schemas.openxmlformats.org/officeDocument/2006/relationships/oleObject" Target="embeddings/oleObject150.bin"/><Relationship Id="rId95" Type="http://schemas.openxmlformats.org/officeDocument/2006/relationships/oleObject" Target="embeddings/oleObject33.bin"/><Relationship Id="rId160" Type="http://schemas.openxmlformats.org/officeDocument/2006/relationships/diagramData" Target="diagrams/data15.xml"/><Relationship Id="rId216" Type="http://schemas.openxmlformats.org/officeDocument/2006/relationships/oleObject" Target="embeddings/oleObject100.bin"/><Relationship Id="rId258" Type="http://schemas.openxmlformats.org/officeDocument/2006/relationships/hyperlink" Target="http://pro-u4ot.info/index.php?section=browse&amp;CatID=196" TargetMode="External"/><Relationship Id="rId22" Type="http://schemas.openxmlformats.org/officeDocument/2006/relationships/oleObject" Target="embeddings/oleObject10.bin"/><Relationship Id="rId64" Type="http://schemas.openxmlformats.org/officeDocument/2006/relationships/diagramColors" Target="diagrams/colors8.xml"/><Relationship Id="rId118" Type="http://schemas.openxmlformats.org/officeDocument/2006/relationships/oleObject" Target="embeddings/oleObject51.bin"/><Relationship Id="rId325" Type="http://schemas.openxmlformats.org/officeDocument/2006/relationships/diagramQuickStyle" Target="diagrams/quickStyle24.xml"/><Relationship Id="rId367" Type="http://schemas.openxmlformats.org/officeDocument/2006/relationships/oleObject" Target="embeddings/oleObject158.bin"/><Relationship Id="rId171" Type="http://schemas.openxmlformats.org/officeDocument/2006/relationships/oleObject" Target="embeddings/oleObject72.bin"/><Relationship Id="rId227" Type="http://schemas.openxmlformats.org/officeDocument/2006/relationships/image" Target="media/image40.png"/><Relationship Id="rId269" Type="http://schemas.microsoft.com/office/2007/relationships/diagramDrawing" Target="diagrams/drawing20.xml"/><Relationship Id="rId33" Type="http://schemas.microsoft.com/office/2007/relationships/diagramDrawing" Target="diagrams/drawing2.xml"/><Relationship Id="rId129" Type="http://schemas.openxmlformats.org/officeDocument/2006/relationships/oleObject" Target="embeddings/oleObject61.bin"/><Relationship Id="rId280" Type="http://schemas.openxmlformats.org/officeDocument/2006/relationships/diagramQuickStyle" Target="diagrams/quickStyle22.xml"/><Relationship Id="rId336" Type="http://schemas.microsoft.com/office/2007/relationships/diagramDrawing" Target="diagrams/drawing25.xml"/><Relationship Id="rId75" Type="http://schemas.openxmlformats.org/officeDocument/2006/relationships/image" Target="media/image20.wmf"/><Relationship Id="rId140" Type="http://schemas.openxmlformats.org/officeDocument/2006/relationships/diagramColors" Target="diagrams/colors11.xml"/><Relationship Id="rId182" Type="http://schemas.openxmlformats.org/officeDocument/2006/relationships/image" Target="media/image28.wmf"/><Relationship Id="rId6" Type="http://schemas.openxmlformats.org/officeDocument/2006/relationships/footnotes" Target="footnotes.xml"/><Relationship Id="rId238" Type="http://schemas.openxmlformats.org/officeDocument/2006/relationships/oleObject" Target="embeddings/oleObject115.bin"/><Relationship Id="rId291" Type="http://schemas.openxmlformats.org/officeDocument/2006/relationships/oleObject" Target="embeddings/oleObject120.bin"/><Relationship Id="rId305" Type="http://schemas.openxmlformats.org/officeDocument/2006/relationships/oleObject" Target="embeddings/oleObject127.bin"/><Relationship Id="rId347" Type="http://schemas.openxmlformats.org/officeDocument/2006/relationships/image" Target="media/image73.wmf"/><Relationship Id="rId44" Type="http://schemas.microsoft.com/office/2007/relationships/diagramDrawing" Target="diagrams/drawing4.xml"/><Relationship Id="rId86" Type="http://schemas.openxmlformats.org/officeDocument/2006/relationships/oleObject" Target="embeddings/oleObject24.bin"/><Relationship Id="rId151" Type="http://schemas.openxmlformats.org/officeDocument/2006/relationships/diagramLayout" Target="diagrams/layout13.xml"/><Relationship Id="rId193" Type="http://schemas.openxmlformats.org/officeDocument/2006/relationships/oleObject" Target="embeddings/oleObject84.bin"/><Relationship Id="rId207" Type="http://schemas.openxmlformats.org/officeDocument/2006/relationships/oleObject" Target="embeddings/oleObject93.bin"/><Relationship Id="rId249" Type="http://schemas.openxmlformats.org/officeDocument/2006/relationships/diagramData" Target="diagrams/data19.xml"/><Relationship Id="rId13" Type="http://schemas.openxmlformats.org/officeDocument/2006/relationships/oleObject" Target="embeddings/oleObject4.bin"/><Relationship Id="rId109" Type="http://schemas.openxmlformats.org/officeDocument/2006/relationships/oleObject" Target="embeddings/oleObject42.bin"/><Relationship Id="rId260" Type="http://schemas.openxmlformats.org/officeDocument/2006/relationships/hyperlink" Target="http://pro-u4ot.info/index.php?section=browse&amp;CatID=196" TargetMode="External"/><Relationship Id="rId316" Type="http://schemas.openxmlformats.org/officeDocument/2006/relationships/oleObject" Target="embeddings/oleObject134.bin"/><Relationship Id="rId55" Type="http://schemas.openxmlformats.org/officeDocument/2006/relationships/diagramData" Target="diagrams/data7.xml"/><Relationship Id="rId97" Type="http://schemas.openxmlformats.org/officeDocument/2006/relationships/oleObject" Target="embeddings/oleObject35.bin"/><Relationship Id="rId120" Type="http://schemas.openxmlformats.org/officeDocument/2006/relationships/oleObject" Target="embeddings/oleObject53.bin"/><Relationship Id="rId358" Type="http://schemas.openxmlformats.org/officeDocument/2006/relationships/image" Target="media/image78.wmf"/><Relationship Id="rId162" Type="http://schemas.openxmlformats.org/officeDocument/2006/relationships/diagramQuickStyle" Target="diagrams/quickStyle15.xml"/><Relationship Id="rId218" Type="http://schemas.openxmlformats.org/officeDocument/2006/relationships/oleObject" Target="embeddings/oleObject102.bin"/><Relationship Id="rId271" Type="http://schemas.openxmlformats.org/officeDocument/2006/relationships/diagramData" Target="diagrams/data21.xml"/><Relationship Id="rId24" Type="http://schemas.openxmlformats.org/officeDocument/2006/relationships/diagramData" Target="diagrams/data1.xml"/><Relationship Id="rId66" Type="http://schemas.openxmlformats.org/officeDocument/2006/relationships/image" Target="media/image18.png"/><Relationship Id="rId131" Type="http://schemas.openxmlformats.org/officeDocument/2006/relationships/oleObject" Target="embeddings/oleObject63.bin"/><Relationship Id="rId327" Type="http://schemas.microsoft.com/office/2007/relationships/diagramDrawing" Target="diagrams/drawing24.xml"/><Relationship Id="rId369" Type="http://schemas.openxmlformats.org/officeDocument/2006/relationships/diagramLayout" Target="diagrams/layout26.xml"/><Relationship Id="rId173" Type="http://schemas.openxmlformats.org/officeDocument/2006/relationships/oleObject" Target="embeddings/oleObject73.bin"/><Relationship Id="rId229" Type="http://schemas.openxmlformats.org/officeDocument/2006/relationships/image" Target="media/image42.png"/><Relationship Id="rId240" Type="http://schemas.openxmlformats.org/officeDocument/2006/relationships/diagramLayout" Target="diagrams/layout17.xml"/><Relationship Id="rId35" Type="http://schemas.openxmlformats.org/officeDocument/2006/relationships/diagramLayout" Target="diagrams/layout3.xml"/><Relationship Id="rId77" Type="http://schemas.openxmlformats.org/officeDocument/2006/relationships/oleObject" Target="embeddings/oleObject15.bin"/><Relationship Id="rId100" Type="http://schemas.openxmlformats.org/officeDocument/2006/relationships/diagramQuickStyle" Target="diagrams/quickStyle10.xml"/><Relationship Id="rId282" Type="http://schemas.microsoft.com/office/2007/relationships/diagramDrawing" Target="diagrams/drawing22.xml"/><Relationship Id="rId338" Type="http://schemas.openxmlformats.org/officeDocument/2006/relationships/oleObject" Target="embeddings/oleObject141.bin"/><Relationship Id="rId8" Type="http://schemas.openxmlformats.org/officeDocument/2006/relationships/image" Target="media/image11.wmf"/><Relationship Id="rId142" Type="http://schemas.openxmlformats.org/officeDocument/2006/relationships/diagramData" Target="diagrams/data12.xml"/><Relationship Id="rId184" Type="http://schemas.openxmlformats.org/officeDocument/2006/relationships/image" Target="media/image29.wmf"/><Relationship Id="rId251" Type="http://schemas.openxmlformats.org/officeDocument/2006/relationships/diagramQuickStyle" Target="diagrams/quickStyle19.xml"/><Relationship Id="rId46" Type="http://schemas.openxmlformats.org/officeDocument/2006/relationships/diagramLayout" Target="diagrams/layout5.xml"/><Relationship Id="rId293" Type="http://schemas.openxmlformats.org/officeDocument/2006/relationships/oleObject" Target="embeddings/oleObject121.bin"/><Relationship Id="rId307" Type="http://schemas.openxmlformats.org/officeDocument/2006/relationships/oleObject" Target="embeddings/oleObject128.bin"/><Relationship Id="rId349" Type="http://schemas.openxmlformats.org/officeDocument/2006/relationships/image" Target="media/image74.wmf"/><Relationship Id="rId88" Type="http://schemas.openxmlformats.org/officeDocument/2006/relationships/oleObject" Target="embeddings/oleObject26.bin"/><Relationship Id="rId111" Type="http://schemas.openxmlformats.org/officeDocument/2006/relationships/oleObject" Target="embeddings/oleObject44.bin"/><Relationship Id="rId153" Type="http://schemas.openxmlformats.org/officeDocument/2006/relationships/diagramColors" Target="diagrams/colors13.xml"/><Relationship Id="rId195" Type="http://schemas.openxmlformats.org/officeDocument/2006/relationships/image" Target="media/image33.wmf"/><Relationship Id="rId209" Type="http://schemas.openxmlformats.org/officeDocument/2006/relationships/image" Target="media/image38.wmf"/><Relationship Id="rId360" Type="http://schemas.openxmlformats.org/officeDocument/2006/relationships/oleObject" Target="embeddings/oleObject153.bin"/><Relationship Id="rId220" Type="http://schemas.openxmlformats.org/officeDocument/2006/relationships/oleObject" Target="embeddings/oleObject104.bin"/><Relationship Id="rId15" Type="http://schemas.openxmlformats.org/officeDocument/2006/relationships/oleObject" Target="embeddings/oleObject5.bin"/><Relationship Id="rId57" Type="http://schemas.openxmlformats.org/officeDocument/2006/relationships/diagramQuickStyle" Target="diagrams/quickStyle7.xml"/><Relationship Id="rId262" Type="http://schemas.openxmlformats.org/officeDocument/2006/relationships/hyperlink" Target="http://pro-u4ot.info/index.php?section=browse&amp;CatID=196" TargetMode="External"/><Relationship Id="rId318" Type="http://schemas.openxmlformats.org/officeDocument/2006/relationships/oleObject" Target="embeddings/oleObject135.bin"/><Relationship Id="rId99" Type="http://schemas.openxmlformats.org/officeDocument/2006/relationships/diagramLayout" Target="diagrams/layout10.xml"/><Relationship Id="rId122" Type="http://schemas.openxmlformats.org/officeDocument/2006/relationships/image" Target="media/image21.wmf"/><Relationship Id="rId164" Type="http://schemas.microsoft.com/office/2007/relationships/diagramDrawing" Target="diagrams/drawing15.xml"/><Relationship Id="rId371" Type="http://schemas.openxmlformats.org/officeDocument/2006/relationships/diagramColors" Target="diagrams/colors26.xml"/></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FD9E06-7253-4611-9788-28B2E8FDC20C}" type="doc">
      <dgm:prSet loTypeId="urn:microsoft.com/office/officeart/2005/8/layout/orgChart1" loCatId="hierarchy" qsTypeId="urn:microsoft.com/office/officeart/2005/8/quickstyle/simple1" qsCatId="simple" csTypeId="urn:microsoft.com/office/officeart/2005/8/colors/accent1_2" csCatId="accent1"/>
      <dgm:spPr/>
    </dgm:pt>
    <dgm:pt modelId="{7C89EAAC-67F5-4108-8F27-54674064EDB8}">
      <dgm:prSet/>
      <dgm:spPr/>
      <dgm:t>
        <a:bodyPr/>
        <a:lstStyle/>
        <a:p>
          <a:pPr marR="0" algn="ctr" rtl="0"/>
          <a:r>
            <a:rPr lang="ru-RU" b="0" i="0" u="none" strike="noStrike" baseline="0" smtClean="0">
              <a:latin typeface="Calibri"/>
            </a:rPr>
            <a:t>Об’єкти бухгалтерського обліку</a:t>
          </a:r>
          <a:endParaRPr lang="ru-RU" smtClean="0"/>
        </a:p>
      </dgm:t>
    </dgm:pt>
    <dgm:pt modelId="{9B83A188-67BC-4239-8183-6B811BF3B434}" type="parTrans" cxnId="{D02EF69D-7048-45B0-9CCC-7FCC8C302E87}">
      <dgm:prSet/>
      <dgm:spPr/>
    </dgm:pt>
    <dgm:pt modelId="{A49CC10C-3321-4ECC-880E-E36ED38DF476}" type="sibTrans" cxnId="{D02EF69D-7048-45B0-9CCC-7FCC8C302E87}">
      <dgm:prSet/>
      <dgm:spPr/>
    </dgm:pt>
    <dgm:pt modelId="{32BC72CF-D9F0-4A56-8B0E-F1473A24B284}">
      <dgm:prSet/>
      <dgm:spPr/>
      <dgm:t>
        <a:bodyPr/>
        <a:lstStyle/>
        <a:p>
          <a:pPr marR="0" algn="ctr" rtl="0"/>
          <a:r>
            <a:rPr lang="ru-RU" b="0" i="0" u="none" strike="noStrike" baseline="0" smtClean="0">
              <a:latin typeface="Calibri"/>
            </a:rPr>
            <a:t>Господарські засоби (капітал)</a:t>
          </a:r>
          <a:endParaRPr lang="ru-RU" smtClean="0"/>
        </a:p>
      </dgm:t>
    </dgm:pt>
    <dgm:pt modelId="{F8C3256D-0C6C-4333-9C72-43998FB024B2}" type="parTrans" cxnId="{ACB347E4-CCD8-46C2-8A74-545F55510305}">
      <dgm:prSet/>
      <dgm:spPr/>
    </dgm:pt>
    <dgm:pt modelId="{1A727725-3CDE-455F-913E-A6813374D7AD}" type="sibTrans" cxnId="{ACB347E4-CCD8-46C2-8A74-545F55510305}">
      <dgm:prSet/>
      <dgm:spPr/>
    </dgm:pt>
    <dgm:pt modelId="{132CCDEB-1BB1-4BA3-B3DB-E774D26C41DD}">
      <dgm:prSet/>
      <dgm:spPr/>
      <dgm:t>
        <a:bodyPr/>
        <a:lstStyle/>
        <a:p>
          <a:pPr marR="0" algn="ctr" rtl="0"/>
          <a:r>
            <a:rPr lang="ru-RU" b="0" i="0" u="none" strike="noStrike" baseline="0" smtClean="0">
              <a:latin typeface="Calibri"/>
            </a:rPr>
            <a:t>Джерела утворення господарських засобів </a:t>
          </a:r>
          <a:endParaRPr lang="ru-RU" smtClean="0"/>
        </a:p>
      </dgm:t>
    </dgm:pt>
    <dgm:pt modelId="{DA6CEF34-D55C-4E45-8018-F270D5A89AA0}" type="parTrans" cxnId="{ED702CE6-CDD6-467D-8638-11EEE14CECDC}">
      <dgm:prSet/>
      <dgm:spPr/>
    </dgm:pt>
    <dgm:pt modelId="{0AE57956-D1A9-4B10-9A8E-F5FA9ED52EE8}" type="sibTrans" cxnId="{ED702CE6-CDD6-467D-8638-11EEE14CECDC}">
      <dgm:prSet/>
      <dgm:spPr/>
    </dgm:pt>
    <dgm:pt modelId="{4E171EEA-CE81-467E-8203-2D8538301093}">
      <dgm:prSet/>
      <dgm:spPr/>
      <dgm:t>
        <a:bodyPr/>
        <a:lstStyle/>
        <a:p>
          <a:pPr marR="0" algn="ctr" rtl="0"/>
          <a:r>
            <a:rPr lang="ru-RU" b="0" i="0" u="none" strike="noStrike" baseline="0" smtClean="0">
              <a:latin typeface="Calibri"/>
            </a:rPr>
            <a:t>Господарські процеси</a:t>
          </a:r>
          <a:endParaRPr lang="ru-RU" smtClean="0"/>
        </a:p>
      </dgm:t>
    </dgm:pt>
    <dgm:pt modelId="{1FA4E1C2-816B-429B-A326-B4A460E5CCFD}" type="parTrans" cxnId="{53134B14-17FA-409D-92D2-EA44A1442535}">
      <dgm:prSet/>
      <dgm:spPr/>
    </dgm:pt>
    <dgm:pt modelId="{E7DBD6E6-97DA-4AF7-9022-D772AE762AB9}" type="sibTrans" cxnId="{53134B14-17FA-409D-92D2-EA44A1442535}">
      <dgm:prSet/>
      <dgm:spPr/>
    </dgm:pt>
    <dgm:pt modelId="{6A7E7208-3A19-497F-8704-4B6559909BDB}" type="pres">
      <dgm:prSet presAssocID="{57FD9E06-7253-4611-9788-28B2E8FDC20C}" presName="hierChild1" presStyleCnt="0">
        <dgm:presLayoutVars>
          <dgm:orgChart val="1"/>
          <dgm:chPref val="1"/>
          <dgm:dir/>
          <dgm:animOne val="branch"/>
          <dgm:animLvl val="lvl"/>
          <dgm:resizeHandles/>
        </dgm:presLayoutVars>
      </dgm:prSet>
      <dgm:spPr/>
    </dgm:pt>
    <dgm:pt modelId="{707996EC-D99C-4BAB-BC13-26CD9E3617E3}" type="pres">
      <dgm:prSet presAssocID="{7C89EAAC-67F5-4108-8F27-54674064EDB8}" presName="hierRoot1" presStyleCnt="0">
        <dgm:presLayoutVars>
          <dgm:hierBranch/>
        </dgm:presLayoutVars>
      </dgm:prSet>
      <dgm:spPr/>
    </dgm:pt>
    <dgm:pt modelId="{A0A6BF78-C88B-4FFE-953D-741341275449}" type="pres">
      <dgm:prSet presAssocID="{7C89EAAC-67F5-4108-8F27-54674064EDB8}" presName="rootComposite1" presStyleCnt="0"/>
      <dgm:spPr/>
    </dgm:pt>
    <dgm:pt modelId="{0BEAB7CD-2249-4E36-AE65-487B75079C7F}" type="pres">
      <dgm:prSet presAssocID="{7C89EAAC-67F5-4108-8F27-54674064EDB8}" presName="rootText1" presStyleLbl="node0" presStyleIdx="0" presStyleCnt="1">
        <dgm:presLayoutVars>
          <dgm:chPref val="3"/>
        </dgm:presLayoutVars>
      </dgm:prSet>
      <dgm:spPr/>
      <dgm:t>
        <a:bodyPr/>
        <a:lstStyle/>
        <a:p>
          <a:endParaRPr lang=""/>
        </a:p>
      </dgm:t>
    </dgm:pt>
    <dgm:pt modelId="{2A921A1F-05CC-4327-983D-0EE5783A20EA}" type="pres">
      <dgm:prSet presAssocID="{7C89EAAC-67F5-4108-8F27-54674064EDB8}" presName="rootConnector1" presStyleLbl="node1" presStyleIdx="0" presStyleCnt="0"/>
      <dgm:spPr/>
      <dgm:t>
        <a:bodyPr/>
        <a:lstStyle/>
        <a:p>
          <a:endParaRPr lang=""/>
        </a:p>
      </dgm:t>
    </dgm:pt>
    <dgm:pt modelId="{6ADE5028-F3C3-4C92-8670-28C3B1B28475}" type="pres">
      <dgm:prSet presAssocID="{7C89EAAC-67F5-4108-8F27-54674064EDB8}" presName="hierChild2" presStyleCnt="0"/>
      <dgm:spPr/>
    </dgm:pt>
    <dgm:pt modelId="{16FFE6E8-A357-49AB-850B-46B2D29FF6A6}" type="pres">
      <dgm:prSet presAssocID="{F8C3256D-0C6C-4333-9C72-43998FB024B2}" presName="Name35" presStyleLbl="parChTrans1D2" presStyleIdx="0" presStyleCnt="3"/>
      <dgm:spPr/>
    </dgm:pt>
    <dgm:pt modelId="{95CD6A0A-3FCA-48DD-B1D8-82F394648ED5}" type="pres">
      <dgm:prSet presAssocID="{32BC72CF-D9F0-4A56-8B0E-F1473A24B284}" presName="hierRoot2" presStyleCnt="0">
        <dgm:presLayoutVars>
          <dgm:hierBranch/>
        </dgm:presLayoutVars>
      </dgm:prSet>
      <dgm:spPr/>
    </dgm:pt>
    <dgm:pt modelId="{CBB1DB70-9E59-442A-963E-ACDA0DC0F415}" type="pres">
      <dgm:prSet presAssocID="{32BC72CF-D9F0-4A56-8B0E-F1473A24B284}" presName="rootComposite" presStyleCnt="0"/>
      <dgm:spPr/>
    </dgm:pt>
    <dgm:pt modelId="{BB01F958-8D49-4A2C-8201-DE3573A51368}" type="pres">
      <dgm:prSet presAssocID="{32BC72CF-D9F0-4A56-8B0E-F1473A24B284}" presName="rootText" presStyleLbl="node2" presStyleIdx="0" presStyleCnt="3">
        <dgm:presLayoutVars>
          <dgm:chPref val="3"/>
        </dgm:presLayoutVars>
      </dgm:prSet>
      <dgm:spPr/>
      <dgm:t>
        <a:bodyPr/>
        <a:lstStyle/>
        <a:p>
          <a:endParaRPr lang=""/>
        </a:p>
      </dgm:t>
    </dgm:pt>
    <dgm:pt modelId="{ACA8C8DF-36B2-4DFF-8DB2-C1531330DCD6}" type="pres">
      <dgm:prSet presAssocID="{32BC72CF-D9F0-4A56-8B0E-F1473A24B284}" presName="rootConnector" presStyleLbl="node2" presStyleIdx="0" presStyleCnt="3"/>
      <dgm:spPr/>
      <dgm:t>
        <a:bodyPr/>
        <a:lstStyle/>
        <a:p>
          <a:endParaRPr lang=""/>
        </a:p>
      </dgm:t>
    </dgm:pt>
    <dgm:pt modelId="{08BCA2CC-32AB-4A96-AED8-102B1C0BA37A}" type="pres">
      <dgm:prSet presAssocID="{32BC72CF-D9F0-4A56-8B0E-F1473A24B284}" presName="hierChild4" presStyleCnt="0"/>
      <dgm:spPr/>
    </dgm:pt>
    <dgm:pt modelId="{850A46D9-E8D3-47B3-A29B-CE12847ABD65}" type="pres">
      <dgm:prSet presAssocID="{32BC72CF-D9F0-4A56-8B0E-F1473A24B284}" presName="hierChild5" presStyleCnt="0"/>
      <dgm:spPr/>
    </dgm:pt>
    <dgm:pt modelId="{3CB1AC2B-BB8D-434D-BD97-826D58B4892C}" type="pres">
      <dgm:prSet presAssocID="{DA6CEF34-D55C-4E45-8018-F270D5A89AA0}" presName="Name35" presStyleLbl="parChTrans1D2" presStyleIdx="1" presStyleCnt="3"/>
      <dgm:spPr/>
    </dgm:pt>
    <dgm:pt modelId="{4442EB7B-1561-45D7-8492-9C6BBD2D2E85}" type="pres">
      <dgm:prSet presAssocID="{132CCDEB-1BB1-4BA3-B3DB-E774D26C41DD}" presName="hierRoot2" presStyleCnt="0">
        <dgm:presLayoutVars>
          <dgm:hierBranch/>
        </dgm:presLayoutVars>
      </dgm:prSet>
      <dgm:spPr/>
    </dgm:pt>
    <dgm:pt modelId="{261DC2BC-1E64-4B37-B945-B94B2321D152}" type="pres">
      <dgm:prSet presAssocID="{132CCDEB-1BB1-4BA3-B3DB-E774D26C41DD}" presName="rootComposite" presStyleCnt="0"/>
      <dgm:spPr/>
    </dgm:pt>
    <dgm:pt modelId="{C3587A0D-0B2F-4673-830B-6D5A9A7A8BF3}" type="pres">
      <dgm:prSet presAssocID="{132CCDEB-1BB1-4BA3-B3DB-E774D26C41DD}" presName="rootText" presStyleLbl="node2" presStyleIdx="1" presStyleCnt="3">
        <dgm:presLayoutVars>
          <dgm:chPref val="3"/>
        </dgm:presLayoutVars>
      </dgm:prSet>
      <dgm:spPr/>
      <dgm:t>
        <a:bodyPr/>
        <a:lstStyle/>
        <a:p>
          <a:endParaRPr lang=""/>
        </a:p>
      </dgm:t>
    </dgm:pt>
    <dgm:pt modelId="{8C529244-EC7F-4F76-A05C-CE553F1789C6}" type="pres">
      <dgm:prSet presAssocID="{132CCDEB-1BB1-4BA3-B3DB-E774D26C41DD}" presName="rootConnector" presStyleLbl="node2" presStyleIdx="1" presStyleCnt="3"/>
      <dgm:spPr/>
      <dgm:t>
        <a:bodyPr/>
        <a:lstStyle/>
        <a:p>
          <a:endParaRPr lang=""/>
        </a:p>
      </dgm:t>
    </dgm:pt>
    <dgm:pt modelId="{13FFDDA0-9918-41C8-82D6-A69B8FA8F8E6}" type="pres">
      <dgm:prSet presAssocID="{132CCDEB-1BB1-4BA3-B3DB-E774D26C41DD}" presName="hierChild4" presStyleCnt="0"/>
      <dgm:spPr/>
    </dgm:pt>
    <dgm:pt modelId="{AA185662-E233-43B1-B9FF-C71E6BB53B0A}" type="pres">
      <dgm:prSet presAssocID="{132CCDEB-1BB1-4BA3-B3DB-E774D26C41DD}" presName="hierChild5" presStyleCnt="0"/>
      <dgm:spPr/>
    </dgm:pt>
    <dgm:pt modelId="{FE33D7F0-26BF-4256-8D2D-800F9034879C}" type="pres">
      <dgm:prSet presAssocID="{1FA4E1C2-816B-429B-A326-B4A460E5CCFD}" presName="Name35" presStyleLbl="parChTrans1D2" presStyleIdx="2" presStyleCnt="3"/>
      <dgm:spPr/>
    </dgm:pt>
    <dgm:pt modelId="{8BE8B9B1-F8E0-407D-883E-3D93F44C8B6B}" type="pres">
      <dgm:prSet presAssocID="{4E171EEA-CE81-467E-8203-2D8538301093}" presName="hierRoot2" presStyleCnt="0">
        <dgm:presLayoutVars>
          <dgm:hierBranch/>
        </dgm:presLayoutVars>
      </dgm:prSet>
      <dgm:spPr/>
    </dgm:pt>
    <dgm:pt modelId="{560724B0-8895-4B0B-AF4B-1E9F916D9F0E}" type="pres">
      <dgm:prSet presAssocID="{4E171EEA-CE81-467E-8203-2D8538301093}" presName="rootComposite" presStyleCnt="0"/>
      <dgm:spPr/>
    </dgm:pt>
    <dgm:pt modelId="{D93E7505-CF0A-4FA3-A3D8-E4B3CFED966E}" type="pres">
      <dgm:prSet presAssocID="{4E171EEA-CE81-467E-8203-2D8538301093}" presName="rootText" presStyleLbl="node2" presStyleIdx="2" presStyleCnt="3">
        <dgm:presLayoutVars>
          <dgm:chPref val="3"/>
        </dgm:presLayoutVars>
      </dgm:prSet>
      <dgm:spPr/>
      <dgm:t>
        <a:bodyPr/>
        <a:lstStyle/>
        <a:p>
          <a:endParaRPr lang=""/>
        </a:p>
      </dgm:t>
    </dgm:pt>
    <dgm:pt modelId="{8978C0F4-CB62-4210-84D6-BBAA5B257515}" type="pres">
      <dgm:prSet presAssocID="{4E171EEA-CE81-467E-8203-2D8538301093}" presName="rootConnector" presStyleLbl="node2" presStyleIdx="2" presStyleCnt="3"/>
      <dgm:spPr/>
      <dgm:t>
        <a:bodyPr/>
        <a:lstStyle/>
        <a:p>
          <a:endParaRPr lang=""/>
        </a:p>
      </dgm:t>
    </dgm:pt>
    <dgm:pt modelId="{254B6DD9-7E68-49D7-9408-60D3E13F7A9F}" type="pres">
      <dgm:prSet presAssocID="{4E171EEA-CE81-467E-8203-2D8538301093}" presName="hierChild4" presStyleCnt="0"/>
      <dgm:spPr/>
    </dgm:pt>
    <dgm:pt modelId="{8B99E430-DF36-4DE8-87AB-031E6CAE807D}" type="pres">
      <dgm:prSet presAssocID="{4E171EEA-CE81-467E-8203-2D8538301093}" presName="hierChild5" presStyleCnt="0"/>
      <dgm:spPr/>
    </dgm:pt>
    <dgm:pt modelId="{249E4214-DC4C-4683-8683-719ADB08C798}" type="pres">
      <dgm:prSet presAssocID="{7C89EAAC-67F5-4108-8F27-54674064EDB8}" presName="hierChild3" presStyleCnt="0"/>
      <dgm:spPr/>
    </dgm:pt>
  </dgm:ptLst>
  <dgm:cxnLst>
    <dgm:cxn modelId="{890CDD7C-2112-42D2-B2E9-E80AA0D70332}" type="presOf" srcId="{57FD9E06-7253-4611-9788-28B2E8FDC20C}" destId="{6A7E7208-3A19-497F-8704-4B6559909BDB}" srcOrd="0" destOrd="0" presId="urn:microsoft.com/office/officeart/2005/8/layout/orgChart1"/>
    <dgm:cxn modelId="{D02EF69D-7048-45B0-9CCC-7FCC8C302E87}" srcId="{57FD9E06-7253-4611-9788-28B2E8FDC20C}" destId="{7C89EAAC-67F5-4108-8F27-54674064EDB8}" srcOrd="0" destOrd="0" parTransId="{9B83A188-67BC-4239-8183-6B811BF3B434}" sibTransId="{A49CC10C-3321-4ECC-880E-E36ED38DF476}"/>
    <dgm:cxn modelId="{7AD5C92F-CA50-48C2-9F07-CCA608729B6F}" type="presOf" srcId="{132CCDEB-1BB1-4BA3-B3DB-E774D26C41DD}" destId="{8C529244-EC7F-4F76-A05C-CE553F1789C6}" srcOrd="1" destOrd="0" presId="urn:microsoft.com/office/officeart/2005/8/layout/orgChart1"/>
    <dgm:cxn modelId="{39AF09C4-0177-4873-B854-B26074CFA4D5}" type="presOf" srcId="{7C89EAAC-67F5-4108-8F27-54674064EDB8}" destId="{2A921A1F-05CC-4327-983D-0EE5783A20EA}" srcOrd="1" destOrd="0" presId="urn:microsoft.com/office/officeart/2005/8/layout/orgChart1"/>
    <dgm:cxn modelId="{ED702CE6-CDD6-467D-8638-11EEE14CECDC}" srcId="{7C89EAAC-67F5-4108-8F27-54674064EDB8}" destId="{132CCDEB-1BB1-4BA3-B3DB-E774D26C41DD}" srcOrd="1" destOrd="0" parTransId="{DA6CEF34-D55C-4E45-8018-F270D5A89AA0}" sibTransId="{0AE57956-D1A9-4B10-9A8E-F5FA9ED52EE8}"/>
    <dgm:cxn modelId="{ACB347E4-CCD8-46C2-8A74-545F55510305}" srcId="{7C89EAAC-67F5-4108-8F27-54674064EDB8}" destId="{32BC72CF-D9F0-4A56-8B0E-F1473A24B284}" srcOrd="0" destOrd="0" parTransId="{F8C3256D-0C6C-4333-9C72-43998FB024B2}" sibTransId="{1A727725-3CDE-455F-913E-A6813374D7AD}"/>
    <dgm:cxn modelId="{53134B14-17FA-409D-92D2-EA44A1442535}" srcId="{7C89EAAC-67F5-4108-8F27-54674064EDB8}" destId="{4E171EEA-CE81-467E-8203-2D8538301093}" srcOrd="2" destOrd="0" parTransId="{1FA4E1C2-816B-429B-A326-B4A460E5CCFD}" sibTransId="{E7DBD6E6-97DA-4AF7-9022-D772AE762AB9}"/>
    <dgm:cxn modelId="{6D8F7BC9-9BAD-485A-904B-EE55044FE186}" type="presOf" srcId="{4E171EEA-CE81-467E-8203-2D8538301093}" destId="{D93E7505-CF0A-4FA3-A3D8-E4B3CFED966E}" srcOrd="0" destOrd="0" presId="urn:microsoft.com/office/officeart/2005/8/layout/orgChart1"/>
    <dgm:cxn modelId="{F935D306-BADF-4D9D-BFBD-2762B41E3190}" type="presOf" srcId="{132CCDEB-1BB1-4BA3-B3DB-E774D26C41DD}" destId="{C3587A0D-0B2F-4673-830B-6D5A9A7A8BF3}" srcOrd="0" destOrd="0" presId="urn:microsoft.com/office/officeart/2005/8/layout/orgChart1"/>
    <dgm:cxn modelId="{19030E6B-60CE-4ECE-8BAF-D8F1B182381B}" type="presOf" srcId="{F8C3256D-0C6C-4333-9C72-43998FB024B2}" destId="{16FFE6E8-A357-49AB-850B-46B2D29FF6A6}" srcOrd="0" destOrd="0" presId="urn:microsoft.com/office/officeart/2005/8/layout/orgChart1"/>
    <dgm:cxn modelId="{6BD9B752-06BF-4CDF-AB8B-4ED7BE980376}" type="presOf" srcId="{4E171EEA-CE81-467E-8203-2D8538301093}" destId="{8978C0F4-CB62-4210-84D6-BBAA5B257515}" srcOrd="1" destOrd="0" presId="urn:microsoft.com/office/officeart/2005/8/layout/orgChart1"/>
    <dgm:cxn modelId="{C5114013-44C8-43E7-950B-C56A6BC405EF}" type="presOf" srcId="{32BC72CF-D9F0-4A56-8B0E-F1473A24B284}" destId="{ACA8C8DF-36B2-4DFF-8DB2-C1531330DCD6}" srcOrd="1" destOrd="0" presId="urn:microsoft.com/office/officeart/2005/8/layout/orgChart1"/>
    <dgm:cxn modelId="{30B0311C-E1D0-4E89-B5B9-7638D4C22AD3}" type="presOf" srcId="{DA6CEF34-D55C-4E45-8018-F270D5A89AA0}" destId="{3CB1AC2B-BB8D-434D-BD97-826D58B4892C}" srcOrd="0" destOrd="0" presId="urn:microsoft.com/office/officeart/2005/8/layout/orgChart1"/>
    <dgm:cxn modelId="{45D980C6-E5F2-4595-B76A-3822F7EAAE07}" type="presOf" srcId="{7C89EAAC-67F5-4108-8F27-54674064EDB8}" destId="{0BEAB7CD-2249-4E36-AE65-487B75079C7F}" srcOrd="0" destOrd="0" presId="urn:microsoft.com/office/officeart/2005/8/layout/orgChart1"/>
    <dgm:cxn modelId="{63CA7A73-9BE6-42AF-A53C-A3266BC8A55D}" type="presOf" srcId="{1FA4E1C2-816B-429B-A326-B4A460E5CCFD}" destId="{FE33D7F0-26BF-4256-8D2D-800F9034879C}" srcOrd="0" destOrd="0" presId="urn:microsoft.com/office/officeart/2005/8/layout/orgChart1"/>
    <dgm:cxn modelId="{6E27D405-E96B-43A2-A7D0-E86E3CC91AF4}" type="presOf" srcId="{32BC72CF-D9F0-4A56-8B0E-F1473A24B284}" destId="{BB01F958-8D49-4A2C-8201-DE3573A51368}" srcOrd="0" destOrd="0" presId="urn:microsoft.com/office/officeart/2005/8/layout/orgChart1"/>
    <dgm:cxn modelId="{8FB217E1-7FDB-44FE-8E43-3697B3070897}" type="presParOf" srcId="{6A7E7208-3A19-497F-8704-4B6559909BDB}" destId="{707996EC-D99C-4BAB-BC13-26CD9E3617E3}" srcOrd="0" destOrd="0" presId="urn:microsoft.com/office/officeart/2005/8/layout/orgChart1"/>
    <dgm:cxn modelId="{861D69FA-1E8B-4CF5-B300-153733F10D77}" type="presParOf" srcId="{707996EC-D99C-4BAB-BC13-26CD9E3617E3}" destId="{A0A6BF78-C88B-4FFE-953D-741341275449}" srcOrd="0" destOrd="0" presId="urn:microsoft.com/office/officeart/2005/8/layout/orgChart1"/>
    <dgm:cxn modelId="{C85D010F-B2C8-4689-BCF8-02C9F7427408}" type="presParOf" srcId="{A0A6BF78-C88B-4FFE-953D-741341275449}" destId="{0BEAB7CD-2249-4E36-AE65-487B75079C7F}" srcOrd="0" destOrd="0" presId="urn:microsoft.com/office/officeart/2005/8/layout/orgChart1"/>
    <dgm:cxn modelId="{D48BC97F-8F12-424D-9098-57DC5D8751D2}" type="presParOf" srcId="{A0A6BF78-C88B-4FFE-953D-741341275449}" destId="{2A921A1F-05CC-4327-983D-0EE5783A20EA}" srcOrd="1" destOrd="0" presId="urn:microsoft.com/office/officeart/2005/8/layout/orgChart1"/>
    <dgm:cxn modelId="{91949FC7-40FF-4B6E-AB5E-D920ED105009}" type="presParOf" srcId="{707996EC-D99C-4BAB-BC13-26CD9E3617E3}" destId="{6ADE5028-F3C3-4C92-8670-28C3B1B28475}" srcOrd="1" destOrd="0" presId="urn:microsoft.com/office/officeart/2005/8/layout/orgChart1"/>
    <dgm:cxn modelId="{58BC7041-E868-4F75-9459-7966DBA348E7}" type="presParOf" srcId="{6ADE5028-F3C3-4C92-8670-28C3B1B28475}" destId="{16FFE6E8-A357-49AB-850B-46B2D29FF6A6}" srcOrd="0" destOrd="0" presId="urn:microsoft.com/office/officeart/2005/8/layout/orgChart1"/>
    <dgm:cxn modelId="{11B41D7E-3465-4E94-B6F9-9FEF4AF50116}" type="presParOf" srcId="{6ADE5028-F3C3-4C92-8670-28C3B1B28475}" destId="{95CD6A0A-3FCA-48DD-B1D8-82F394648ED5}" srcOrd="1" destOrd="0" presId="urn:microsoft.com/office/officeart/2005/8/layout/orgChart1"/>
    <dgm:cxn modelId="{2493AF99-FC7A-4878-8CF7-B9DB5AD871FB}" type="presParOf" srcId="{95CD6A0A-3FCA-48DD-B1D8-82F394648ED5}" destId="{CBB1DB70-9E59-442A-963E-ACDA0DC0F415}" srcOrd="0" destOrd="0" presId="urn:microsoft.com/office/officeart/2005/8/layout/orgChart1"/>
    <dgm:cxn modelId="{8748B912-ABD7-4F9D-9FD0-D344247916AE}" type="presParOf" srcId="{CBB1DB70-9E59-442A-963E-ACDA0DC0F415}" destId="{BB01F958-8D49-4A2C-8201-DE3573A51368}" srcOrd="0" destOrd="0" presId="urn:microsoft.com/office/officeart/2005/8/layout/orgChart1"/>
    <dgm:cxn modelId="{8917F2D5-2CAB-4D7D-913D-551F978805E5}" type="presParOf" srcId="{CBB1DB70-9E59-442A-963E-ACDA0DC0F415}" destId="{ACA8C8DF-36B2-4DFF-8DB2-C1531330DCD6}" srcOrd="1" destOrd="0" presId="urn:microsoft.com/office/officeart/2005/8/layout/orgChart1"/>
    <dgm:cxn modelId="{31EFDA5A-D49C-408E-8C0F-E9C24240A814}" type="presParOf" srcId="{95CD6A0A-3FCA-48DD-B1D8-82F394648ED5}" destId="{08BCA2CC-32AB-4A96-AED8-102B1C0BA37A}" srcOrd="1" destOrd="0" presId="urn:microsoft.com/office/officeart/2005/8/layout/orgChart1"/>
    <dgm:cxn modelId="{6CA83D63-3B26-4B17-B466-046C7A94C05B}" type="presParOf" srcId="{95CD6A0A-3FCA-48DD-B1D8-82F394648ED5}" destId="{850A46D9-E8D3-47B3-A29B-CE12847ABD65}" srcOrd="2" destOrd="0" presId="urn:microsoft.com/office/officeart/2005/8/layout/orgChart1"/>
    <dgm:cxn modelId="{6FF71B18-312D-4A3E-8637-ED41F31CACC8}" type="presParOf" srcId="{6ADE5028-F3C3-4C92-8670-28C3B1B28475}" destId="{3CB1AC2B-BB8D-434D-BD97-826D58B4892C}" srcOrd="2" destOrd="0" presId="urn:microsoft.com/office/officeart/2005/8/layout/orgChart1"/>
    <dgm:cxn modelId="{63E5EF57-5876-42F3-9E52-AA639F6095F1}" type="presParOf" srcId="{6ADE5028-F3C3-4C92-8670-28C3B1B28475}" destId="{4442EB7B-1561-45D7-8492-9C6BBD2D2E85}" srcOrd="3" destOrd="0" presId="urn:microsoft.com/office/officeart/2005/8/layout/orgChart1"/>
    <dgm:cxn modelId="{9981F84D-E847-4112-A259-F90E5CA141AF}" type="presParOf" srcId="{4442EB7B-1561-45D7-8492-9C6BBD2D2E85}" destId="{261DC2BC-1E64-4B37-B945-B94B2321D152}" srcOrd="0" destOrd="0" presId="urn:microsoft.com/office/officeart/2005/8/layout/orgChart1"/>
    <dgm:cxn modelId="{611D0613-0D61-4ECC-A140-BE53F3FE5851}" type="presParOf" srcId="{261DC2BC-1E64-4B37-B945-B94B2321D152}" destId="{C3587A0D-0B2F-4673-830B-6D5A9A7A8BF3}" srcOrd="0" destOrd="0" presId="urn:microsoft.com/office/officeart/2005/8/layout/orgChart1"/>
    <dgm:cxn modelId="{E3C8CFAE-C84E-409E-9E42-373B524DFA14}" type="presParOf" srcId="{261DC2BC-1E64-4B37-B945-B94B2321D152}" destId="{8C529244-EC7F-4F76-A05C-CE553F1789C6}" srcOrd="1" destOrd="0" presId="urn:microsoft.com/office/officeart/2005/8/layout/orgChart1"/>
    <dgm:cxn modelId="{4B305C4B-5995-4D83-BBF6-BDB51CE61B91}" type="presParOf" srcId="{4442EB7B-1561-45D7-8492-9C6BBD2D2E85}" destId="{13FFDDA0-9918-41C8-82D6-A69B8FA8F8E6}" srcOrd="1" destOrd="0" presId="urn:microsoft.com/office/officeart/2005/8/layout/orgChart1"/>
    <dgm:cxn modelId="{640A5E06-792C-4B6A-B94E-3B2FFB338DA8}" type="presParOf" srcId="{4442EB7B-1561-45D7-8492-9C6BBD2D2E85}" destId="{AA185662-E233-43B1-B9FF-C71E6BB53B0A}" srcOrd="2" destOrd="0" presId="urn:microsoft.com/office/officeart/2005/8/layout/orgChart1"/>
    <dgm:cxn modelId="{C975FAD9-679F-4225-9FE2-E373EC893751}" type="presParOf" srcId="{6ADE5028-F3C3-4C92-8670-28C3B1B28475}" destId="{FE33D7F0-26BF-4256-8D2D-800F9034879C}" srcOrd="4" destOrd="0" presId="urn:microsoft.com/office/officeart/2005/8/layout/orgChart1"/>
    <dgm:cxn modelId="{19F4C53A-2D53-4BF1-8A44-EABB1CBC3DDC}" type="presParOf" srcId="{6ADE5028-F3C3-4C92-8670-28C3B1B28475}" destId="{8BE8B9B1-F8E0-407D-883E-3D93F44C8B6B}" srcOrd="5" destOrd="0" presId="urn:microsoft.com/office/officeart/2005/8/layout/orgChart1"/>
    <dgm:cxn modelId="{A051BD91-C2F6-47E7-89B3-A0DA5018EC07}" type="presParOf" srcId="{8BE8B9B1-F8E0-407D-883E-3D93F44C8B6B}" destId="{560724B0-8895-4B0B-AF4B-1E9F916D9F0E}" srcOrd="0" destOrd="0" presId="urn:microsoft.com/office/officeart/2005/8/layout/orgChart1"/>
    <dgm:cxn modelId="{7E96CDB4-2922-43FA-88D0-ADD1013B0BD0}" type="presParOf" srcId="{560724B0-8895-4B0B-AF4B-1E9F916D9F0E}" destId="{D93E7505-CF0A-4FA3-A3D8-E4B3CFED966E}" srcOrd="0" destOrd="0" presId="urn:microsoft.com/office/officeart/2005/8/layout/orgChart1"/>
    <dgm:cxn modelId="{83BC6079-E070-4B14-8CC2-A688BF02CC9B}" type="presParOf" srcId="{560724B0-8895-4B0B-AF4B-1E9F916D9F0E}" destId="{8978C0F4-CB62-4210-84D6-BBAA5B257515}" srcOrd="1" destOrd="0" presId="urn:microsoft.com/office/officeart/2005/8/layout/orgChart1"/>
    <dgm:cxn modelId="{D4ACDCBB-E8B2-4D28-8D05-1A2B38FD1B0C}" type="presParOf" srcId="{8BE8B9B1-F8E0-407D-883E-3D93F44C8B6B}" destId="{254B6DD9-7E68-49D7-9408-60D3E13F7A9F}" srcOrd="1" destOrd="0" presId="urn:microsoft.com/office/officeart/2005/8/layout/orgChart1"/>
    <dgm:cxn modelId="{5BB0DDD8-6EEF-4BF2-AB8F-5533BAB4F599}" type="presParOf" srcId="{8BE8B9B1-F8E0-407D-883E-3D93F44C8B6B}" destId="{8B99E430-DF36-4DE8-87AB-031E6CAE807D}" srcOrd="2" destOrd="0" presId="urn:microsoft.com/office/officeart/2005/8/layout/orgChart1"/>
    <dgm:cxn modelId="{7F315142-BAE5-4E7F-877D-3CCEEA382915}" type="presParOf" srcId="{707996EC-D99C-4BAB-BC13-26CD9E3617E3}" destId="{249E4214-DC4C-4683-8683-719ADB08C798}" srcOrd="2" destOrd="0" presId="urn:microsoft.com/office/officeart/2005/8/layout/orgChart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F439686B-A493-4963-B09B-DFEB5FC16319}" type="doc">
      <dgm:prSet loTypeId="urn:microsoft.com/office/officeart/2005/8/layout/orgChart1" loCatId="hierarchy" qsTypeId="urn:microsoft.com/office/officeart/2005/8/quickstyle/simple1" qsCatId="simple" csTypeId="urn:microsoft.com/office/officeart/2005/8/colors/accent1_2" csCatId="accent1"/>
      <dgm:spPr/>
    </dgm:pt>
    <dgm:pt modelId="{62A5DAD7-A02B-47AA-A2BE-6795C1D7E44F}">
      <dgm:prSet/>
      <dgm:spPr/>
      <dgm:t>
        <a:bodyPr/>
        <a:lstStyle/>
        <a:p>
          <a:pPr marR="0" algn="ctr" rtl="0"/>
          <a:r>
            <a:rPr lang="ru-RU" b="0" i="0" u="none" strike="noStrike" baseline="0" smtClean="0">
              <a:latin typeface="Arial"/>
            </a:rPr>
            <a:t>За економічним змістом</a:t>
          </a:r>
          <a:endParaRPr lang="ru-RU" smtClean="0"/>
        </a:p>
      </dgm:t>
    </dgm:pt>
    <dgm:pt modelId="{3B9D2C86-105F-43A1-A46B-BF7C903D588D}" type="parTrans" cxnId="{10B02C10-1BA3-42AB-85FB-1B17F0C43C18}">
      <dgm:prSet/>
      <dgm:spPr/>
    </dgm:pt>
    <dgm:pt modelId="{65277DC2-2D3E-4FB2-8F1B-D50E4458A4A8}" type="sibTrans" cxnId="{10B02C10-1BA3-42AB-85FB-1B17F0C43C18}">
      <dgm:prSet/>
      <dgm:spPr/>
    </dgm:pt>
    <dgm:pt modelId="{68575984-45CE-4FE3-AD60-CACE2CB7CAD5}">
      <dgm:prSet/>
      <dgm:spPr/>
      <dgm:t>
        <a:bodyPr/>
        <a:lstStyle/>
        <a:p>
          <a:pPr marR="0" algn="ctr" rtl="0"/>
          <a:r>
            <a:rPr lang="ru-RU" b="0" i="0" u="none" strike="noStrike" baseline="0" smtClean="0">
              <a:latin typeface="Arial"/>
            </a:rPr>
            <a:t>Рахунки господарських засобів</a:t>
          </a:r>
          <a:endParaRPr lang="ru-RU" smtClean="0"/>
        </a:p>
      </dgm:t>
    </dgm:pt>
    <dgm:pt modelId="{3F83F871-D48A-4971-8EBD-B3F9DCA5E113}" type="parTrans" cxnId="{33BE6B1B-81F5-438B-B1E8-69137DF7DA71}">
      <dgm:prSet/>
      <dgm:spPr/>
    </dgm:pt>
    <dgm:pt modelId="{6A9ACE53-E5D4-4475-A932-6C5DC8C6DF90}" type="sibTrans" cxnId="{33BE6B1B-81F5-438B-B1E8-69137DF7DA71}">
      <dgm:prSet/>
      <dgm:spPr/>
    </dgm:pt>
    <dgm:pt modelId="{D1F28325-CB98-41CD-9149-1CDDB4B01A04}">
      <dgm:prSet/>
      <dgm:spPr/>
      <dgm:t>
        <a:bodyPr/>
        <a:lstStyle/>
        <a:p>
          <a:pPr marR="0" algn="ctr" rtl="0"/>
          <a:r>
            <a:rPr lang="ru-RU" b="0" i="0" u="none" strike="noStrike" baseline="0" smtClean="0">
              <a:latin typeface="Arial"/>
            </a:rPr>
            <a:t>Рахунки необоротних активів</a:t>
          </a:r>
          <a:endParaRPr lang="ru-RU" smtClean="0"/>
        </a:p>
      </dgm:t>
    </dgm:pt>
    <dgm:pt modelId="{05A930B1-A72E-4365-8128-02867BA1F8AC}" type="parTrans" cxnId="{AE631B8A-B22A-4291-B1F5-0715DAF74C25}">
      <dgm:prSet/>
      <dgm:spPr/>
    </dgm:pt>
    <dgm:pt modelId="{EA2B24FF-95F2-45CB-9D31-82088ECA2595}" type="sibTrans" cxnId="{AE631B8A-B22A-4291-B1F5-0715DAF74C25}">
      <dgm:prSet/>
      <dgm:spPr/>
    </dgm:pt>
    <dgm:pt modelId="{2C47EF5A-EE2B-48C3-8C3C-295C0CA5473B}">
      <dgm:prSet/>
      <dgm:spPr/>
      <dgm:t>
        <a:bodyPr/>
        <a:lstStyle/>
        <a:p>
          <a:pPr marR="0" algn="ctr" rtl="0"/>
          <a:r>
            <a:rPr lang="ru-RU" b="0" i="0" u="none" strike="noStrike" baseline="0" smtClean="0">
              <a:latin typeface="Arial"/>
            </a:rPr>
            <a:t>Рахунки оборотних активів</a:t>
          </a:r>
          <a:endParaRPr lang="ru-RU" smtClean="0"/>
        </a:p>
      </dgm:t>
    </dgm:pt>
    <dgm:pt modelId="{26836140-91D9-4152-9867-723AD6B54FD0}" type="parTrans" cxnId="{1DB543FF-2DD5-419E-B992-7720D404E458}">
      <dgm:prSet/>
      <dgm:spPr/>
    </dgm:pt>
    <dgm:pt modelId="{39F30F2E-9E44-4FD0-B518-043EBDCED0F1}" type="sibTrans" cxnId="{1DB543FF-2DD5-419E-B992-7720D404E458}">
      <dgm:prSet/>
      <dgm:spPr/>
    </dgm:pt>
    <dgm:pt modelId="{6FFA09F1-6AF5-4537-A43C-BEB63B604BA1}">
      <dgm:prSet/>
      <dgm:spPr/>
      <dgm:t>
        <a:bodyPr/>
        <a:lstStyle/>
        <a:p>
          <a:pPr marR="0" algn="ctr" rtl="0"/>
          <a:r>
            <a:rPr lang="ru-RU" b="0" i="0" u="none" strike="noStrike" baseline="0" smtClean="0">
              <a:latin typeface="Arial"/>
            </a:rPr>
            <a:t>Рахунок витрат майбутніх періодів</a:t>
          </a:r>
          <a:endParaRPr lang="ru-RU" smtClean="0"/>
        </a:p>
      </dgm:t>
    </dgm:pt>
    <dgm:pt modelId="{16B412A3-E464-4930-8ADA-5D27EEBDD674}" type="parTrans" cxnId="{0E46A53E-9633-4CE6-B175-28E9E1627F52}">
      <dgm:prSet/>
      <dgm:spPr/>
    </dgm:pt>
    <dgm:pt modelId="{D0A03D94-2BCE-4A79-9AB3-E56C3D1FD623}" type="sibTrans" cxnId="{0E46A53E-9633-4CE6-B175-28E9E1627F52}">
      <dgm:prSet/>
      <dgm:spPr/>
    </dgm:pt>
    <dgm:pt modelId="{3F131B4E-F55C-4A93-B3C0-8C61DE0A0734}">
      <dgm:prSet/>
      <dgm:spPr/>
      <dgm:t>
        <a:bodyPr/>
        <a:lstStyle/>
        <a:p>
          <a:pPr marR="0" algn="ctr" rtl="0"/>
          <a:r>
            <a:rPr lang="ru-RU" b="0" i="0" u="none" strike="noStrike" baseline="0" smtClean="0">
              <a:latin typeface="Arial"/>
            </a:rPr>
            <a:t>Рахунки джерел формування господарських засобів</a:t>
          </a:r>
          <a:endParaRPr lang="ru-RU" smtClean="0"/>
        </a:p>
      </dgm:t>
    </dgm:pt>
    <dgm:pt modelId="{0340D851-E475-4940-8B65-C1FA16160FB0}" type="parTrans" cxnId="{F26AE9C9-ABFC-44E8-BEAF-5EDCBB81F578}">
      <dgm:prSet/>
      <dgm:spPr/>
    </dgm:pt>
    <dgm:pt modelId="{059629BC-B424-46AE-84A2-2FB3085C6EBA}" type="sibTrans" cxnId="{F26AE9C9-ABFC-44E8-BEAF-5EDCBB81F578}">
      <dgm:prSet/>
      <dgm:spPr/>
    </dgm:pt>
    <dgm:pt modelId="{3E4CE026-914A-4B12-A282-2B877C35D91A}">
      <dgm:prSet/>
      <dgm:spPr/>
      <dgm:t>
        <a:bodyPr/>
        <a:lstStyle/>
        <a:p>
          <a:pPr marR="0" algn="ctr" rtl="0"/>
          <a:r>
            <a:rPr lang="ru-RU" b="0" i="0" u="none" strike="noStrike" baseline="0" smtClean="0">
              <a:latin typeface="Arial"/>
            </a:rPr>
            <a:t>Рахунки власного капіталу</a:t>
          </a:r>
          <a:endParaRPr lang="ru-RU" smtClean="0"/>
        </a:p>
      </dgm:t>
    </dgm:pt>
    <dgm:pt modelId="{9DFAFFE3-D6CD-4BC8-AB64-C4B3D76797D7}" type="parTrans" cxnId="{BA099403-51C1-4615-A016-92DC4BADBA29}">
      <dgm:prSet/>
      <dgm:spPr/>
    </dgm:pt>
    <dgm:pt modelId="{BF8A6FDD-4605-4E82-BDDA-FA41D4A0E951}" type="sibTrans" cxnId="{BA099403-51C1-4615-A016-92DC4BADBA29}">
      <dgm:prSet/>
      <dgm:spPr/>
    </dgm:pt>
    <dgm:pt modelId="{987C748F-0C1C-4F71-8BA4-973496024B2E}">
      <dgm:prSet/>
      <dgm:spPr/>
      <dgm:t>
        <a:bodyPr/>
        <a:lstStyle/>
        <a:p>
          <a:pPr marR="0" algn="ctr" rtl="0"/>
          <a:r>
            <a:rPr lang="ru-RU" b="0" i="0" u="none" strike="noStrike" baseline="0" smtClean="0">
              <a:latin typeface="Arial"/>
            </a:rPr>
            <a:t>Рахунки забезпечень</a:t>
          </a:r>
          <a:endParaRPr lang="ru-RU" smtClean="0"/>
        </a:p>
      </dgm:t>
    </dgm:pt>
    <dgm:pt modelId="{3AA8F59C-0C8F-4D29-857A-421EDAEA879A}" type="parTrans" cxnId="{E1FB343E-9BCC-47AC-BCF7-B7E3253DF827}">
      <dgm:prSet/>
      <dgm:spPr/>
    </dgm:pt>
    <dgm:pt modelId="{5CD28383-6DA5-49BB-B439-9A64A71C1FA0}" type="sibTrans" cxnId="{E1FB343E-9BCC-47AC-BCF7-B7E3253DF827}">
      <dgm:prSet/>
      <dgm:spPr/>
    </dgm:pt>
    <dgm:pt modelId="{F2FAEC0A-5584-4087-97A7-E91E1A457EC6}">
      <dgm:prSet/>
      <dgm:spPr/>
      <dgm:t>
        <a:bodyPr/>
        <a:lstStyle/>
        <a:p>
          <a:pPr marR="0" algn="ctr" rtl="0"/>
          <a:r>
            <a:rPr lang="ru-RU" b="0" i="0" u="none" strike="noStrike" baseline="0" smtClean="0">
              <a:latin typeface="Arial"/>
            </a:rPr>
            <a:t>Рахунки поточних і довгострокових зобов’язань</a:t>
          </a:r>
          <a:endParaRPr lang="ru-RU" smtClean="0"/>
        </a:p>
      </dgm:t>
    </dgm:pt>
    <dgm:pt modelId="{411B9B75-09D0-4FEE-905C-9F64B5B9B5D0}" type="parTrans" cxnId="{7BD79544-ABC0-4105-A7D0-351BB2D8CEFC}">
      <dgm:prSet/>
      <dgm:spPr/>
    </dgm:pt>
    <dgm:pt modelId="{ED403BDC-6E8F-4E04-9B19-7441AE14ED6A}" type="sibTrans" cxnId="{7BD79544-ABC0-4105-A7D0-351BB2D8CEFC}">
      <dgm:prSet/>
      <dgm:spPr/>
    </dgm:pt>
    <dgm:pt modelId="{67DB765E-80AC-4869-9588-F48E7DE9D404}">
      <dgm:prSet/>
      <dgm:spPr/>
      <dgm:t>
        <a:bodyPr/>
        <a:lstStyle/>
        <a:p>
          <a:pPr marR="0" algn="ctr" rtl="0"/>
          <a:r>
            <a:rPr lang="ru-RU" b="0" i="0" u="none" strike="noStrike" baseline="0" smtClean="0">
              <a:latin typeface="Arial"/>
            </a:rPr>
            <a:t>Рахунок доходів майбутніх періодів</a:t>
          </a:r>
          <a:endParaRPr lang="ru-RU" smtClean="0"/>
        </a:p>
      </dgm:t>
    </dgm:pt>
    <dgm:pt modelId="{4FBF2A8A-86F4-4AD3-9064-14705D01E9C1}" type="parTrans" cxnId="{747710EE-46A7-47A5-A736-B6F043645365}">
      <dgm:prSet/>
      <dgm:spPr/>
    </dgm:pt>
    <dgm:pt modelId="{E3AC7B5C-5BC5-48C8-8F76-321136A59927}" type="sibTrans" cxnId="{747710EE-46A7-47A5-A736-B6F043645365}">
      <dgm:prSet/>
      <dgm:spPr/>
    </dgm:pt>
    <dgm:pt modelId="{ABBAC27E-7363-4E9B-AF6B-06BE6E16F281}">
      <dgm:prSet/>
      <dgm:spPr/>
      <dgm:t>
        <a:bodyPr/>
        <a:lstStyle/>
        <a:p>
          <a:pPr marR="0" algn="ctr" rtl="0"/>
          <a:r>
            <a:rPr lang="ru-RU" b="0" i="0" u="none" strike="noStrike" baseline="0" smtClean="0">
              <a:latin typeface="Arial"/>
            </a:rPr>
            <a:t>Рахунки господарських процесів</a:t>
          </a:r>
          <a:endParaRPr lang="ru-RU" smtClean="0"/>
        </a:p>
      </dgm:t>
    </dgm:pt>
    <dgm:pt modelId="{3EE51B3A-38BB-4822-ABB1-0918F02F51F4}" type="parTrans" cxnId="{DE5F285C-1645-4BBA-AA74-573B449162B9}">
      <dgm:prSet/>
      <dgm:spPr/>
    </dgm:pt>
    <dgm:pt modelId="{2E4B96CA-4EB2-44BB-9CE9-C527402C4A86}" type="sibTrans" cxnId="{DE5F285C-1645-4BBA-AA74-573B449162B9}">
      <dgm:prSet/>
      <dgm:spPr/>
    </dgm:pt>
    <dgm:pt modelId="{151F0B3E-D1EC-402F-A62E-0DCE3DCB42F1}">
      <dgm:prSet/>
      <dgm:spPr/>
      <dgm:t>
        <a:bodyPr/>
        <a:lstStyle/>
        <a:p>
          <a:pPr marR="0" algn="ctr" rtl="0"/>
          <a:r>
            <a:rPr lang="ru-RU" b="0" i="0" u="none" strike="noStrike" baseline="0" smtClean="0">
              <a:latin typeface="Arial"/>
            </a:rPr>
            <a:t>Рахунки доходів і результатів діяльності</a:t>
          </a:r>
          <a:endParaRPr lang="ru-RU" smtClean="0"/>
        </a:p>
      </dgm:t>
    </dgm:pt>
    <dgm:pt modelId="{F665A521-E3D1-4B7A-8E14-B83A1C694506}" type="parTrans" cxnId="{C4E5BA71-4D6C-4BAE-8888-5E998B1A538B}">
      <dgm:prSet/>
      <dgm:spPr/>
    </dgm:pt>
    <dgm:pt modelId="{A2408F52-BC93-4DF4-9649-6FAE8DEE58A8}" type="sibTrans" cxnId="{C4E5BA71-4D6C-4BAE-8888-5E998B1A538B}">
      <dgm:prSet/>
      <dgm:spPr/>
    </dgm:pt>
    <dgm:pt modelId="{8D239582-9DFB-491F-8BB5-BE5FF824C83F}">
      <dgm:prSet/>
      <dgm:spPr/>
      <dgm:t>
        <a:bodyPr/>
        <a:lstStyle/>
        <a:p>
          <a:pPr marR="0" algn="ctr" rtl="0"/>
          <a:r>
            <a:rPr lang="ru-RU" b="0" i="0" u="none" strike="noStrike" baseline="0" smtClean="0">
              <a:latin typeface="Arial"/>
            </a:rPr>
            <a:t>Рахунки витрат</a:t>
          </a:r>
          <a:endParaRPr lang="ru-RU" smtClean="0"/>
        </a:p>
      </dgm:t>
    </dgm:pt>
    <dgm:pt modelId="{DF42FE4B-3CD0-4D66-840C-514464426DA8}" type="parTrans" cxnId="{7B77B796-EBED-4D11-9C7B-39D2C1A05F0F}">
      <dgm:prSet/>
      <dgm:spPr/>
    </dgm:pt>
    <dgm:pt modelId="{0DACCF38-7951-4C2C-836C-9F56C37DB1AD}" type="sibTrans" cxnId="{7B77B796-EBED-4D11-9C7B-39D2C1A05F0F}">
      <dgm:prSet/>
      <dgm:spPr/>
    </dgm:pt>
    <dgm:pt modelId="{D78C4189-E733-4D6F-99BA-C88DB1877357}" type="pres">
      <dgm:prSet presAssocID="{F439686B-A493-4963-B09B-DFEB5FC16319}" presName="hierChild1" presStyleCnt="0">
        <dgm:presLayoutVars>
          <dgm:orgChart val="1"/>
          <dgm:chPref val="1"/>
          <dgm:dir/>
          <dgm:animOne val="branch"/>
          <dgm:animLvl val="lvl"/>
          <dgm:resizeHandles/>
        </dgm:presLayoutVars>
      </dgm:prSet>
      <dgm:spPr/>
    </dgm:pt>
    <dgm:pt modelId="{D5E165FD-E978-47FD-8BEA-4197D3B6E77F}" type="pres">
      <dgm:prSet presAssocID="{62A5DAD7-A02B-47AA-A2BE-6795C1D7E44F}" presName="hierRoot1" presStyleCnt="0">
        <dgm:presLayoutVars>
          <dgm:hierBranch val="r"/>
        </dgm:presLayoutVars>
      </dgm:prSet>
      <dgm:spPr/>
    </dgm:pt>
    <dgm:pt modelId="{9EA2D8DF-58FC-4A9A-8562-A65249E0439D}" type="pres">
      <dgm:prSet presAssocID="{62A5DAD7-A02B-47AA-A2BE-6795C1D7E44F}" presName="rootComposite1" presStyleCnt="0"/>
      <dgm:spPr/>
    </dgm:pt>
    <dgm:pt modelId="{6CB39C85-201C-4183-94D9-38D2A8A173B0}" type="pres">
      <dgm:prSet presAssocID="{62A5DAD7-A02B-47AA-A2BE-6795C1D7E44F}" presName="rootText1" presStyleLbl="node0" presStyleIdx="0" presStyleCnt="1">
        <dgm:presLayoutVars>
          <dgm:chPref val="3"/>
        </dgm:presLayoutVars>
      </dgm:prSet>
      <dgm:spPr/>
      <dgm:t>
        <a:bodyPr/>
        <a:lstStyle/>
        <a:p>
          <a:endParaRPr lang=""/>
        </a:p>
      </dgm:t>
    </dgm:pt>
    <dgm:pt modelId="{C9F27D6F-C2AF-43C7-8FF5-3D8349015E33}" type="pres">
      <dgm:prSet presAssocID="{62A5DAD7-A02B-47AA-A2BE-6795C1D7E44F}" presName="rootConnector1" presStyleLbl="node1" presStyleIdx="0" presStyleCnt="0"/>
      <dgm:spPr/>
      <dgm:t>
        <a:bodyPr/>
        <a:lstStyle/>
        <a:p>
          <a:endParaRPr lang=""/>
        </a:p>
      </dgm:t>
    </dgm:pt>
    <dgm:pt modelId="{E18EB5BF-6615-4FD8-80EB-D91B44C2BB84}" type="pres">
      <dgm:prSet presAssocID="{62A5DAD7-A02B-47AA-A2BE-6795C1D7E44F}" presName="hierChild2" presStyleCnt="0"/>
      <dgm:spPr/>
    </dgm:pt>
    <dgm:pt modelId="{F9BF5701-A1E6-4BD1-ADF6-C87D541F50A4}" type="pres">
      <dgm:prSet presAssocID="{3F83F871-D48A-4971-8EBD-B3F9DCA5E113}" presName="Name50" presStyleLbl="parChTrans1D2" presStyleIdx="0" presStyleCnt="3"/>
      <dgm:spPr/>
    </dgm:pt>
    <dgm:pt modelId="{A5A56B76-9AAE-4B8B-A63D-3CE7561E63DA}" type="pres">
      <dgm:prSet presAssocID="{68575984-45CE-4FE3-AD60-CACE2CB7CAD5}" presName="hierRoot2" presStyleCnt="0">
        <dgm:presLayoutVars>
          <dgm:hierBranch/>
        </dgm:presLayoutVars>
      </dgm:prSet>
      <dgm:spPr/>
    </dgm:pt>
    <dgm:pt modelId="{F2B984E7-7753-469E-B09D-270A8E6F2A01}" type="pres">
      <dgm:prSet presAssocID="{68575984-45CE-4FE3-AD60-CACE2CB7CAD5}" presName="rootComposite" presStyleCnt="0"/>
      <dgm:spPr/>
    </dgm:pt>
    <dgm:pt modelId="{EA3CFC77-7FD0-46D5-BCA2-5B8C44B504F4}" type="pres">
      <dgm:prSet presAssocID="{68575984-45CE-4FE3-AD60-CACE2CB7CAD5}" presName="rootText" presStyleLbl="node2" presStyleIdx="0" presStyleCnt="3">
        <dgm:presLayoutVars>
          <dgm:chPref val="3"/>
        </dgm:presLayoutVars>
      </dgm:prSet>
      <dgm:spPr/>
      <dgm:t>
        <a:bodyPr/>
        <a:lstStyle/>
        <a:p>
          <a:endParaRPr lang=""/>
        </a:p>
      </dgm:t>
    </dgm:pt>
    <dgm:pt modelId="{918CD406-92B6-48C0-983D-0AEC6C748BA3}" type="pres">
      <dgm:prSet presAssocID="{68575984-45CE-4FE3-AD60-CACE2CB7CAD5}" presName="rootConnector" presStyleLbl="node2" presStyleIdx="0" presStyleCnt="3"/>
      <dgm:spPr/>
      <dgm:t>
        <a:bodyPr/>
        <a:lstStyle/>
        <a:p>
          <a:endParaRPr lang=""/>
        </a:p>
      </dgm:t>
    </dgm:pt>
    <dgm:pt modelId="{5AAA1371-8EEA-4C27-99BD-3ACA51B03A18}" type="pres">
      <dgm:prSet presAssocID="{68575984-45CE-4FE3-AD60-CACE2CB7CAD5}" presName="hierChild4" presStyleCnt="0"/>
      <dgm:spPr/>
    </dgm:pt>
    <dgm:pt modelId="{2809091A-8C3A-4EA4-B89D-D4A74780BB92}" type="pres">
      <dgm:prSet presAssocID="{05A930B1-A72E-4365-8128-02867BA1F8AC}" presName="Name35" presStyleLbl="parChTrans1D3" presStyleIdx="0" presStyleCnt="9"/>
      <dgm:spPr/>
    </dgm:pt>
    <dgm:pt modelId="{D28DF4FC-B03D-4E58-BF0A-4986BCE3FD81}" type="pres">
      <dgm:prSet presAssocID="{D1F28325-CB98-41CD-9149-1CDDB4B01A04}" presName="hierRoot2" presStyleCnt="0">
        <dgm:presLayoutVars>
          <dgm:hierBranch val="r"/>
        </dgm:presLayoutVars>
      </dgm:prSet>
      <dgm:spPr/>
    </dgm:pt>
    <dgm:pt modelId="{12731365-D21B-4E48-BFA2-FC0F675583A4}" type="pres">
      <dgm:prSet presAssocID="{D1F28325-CB98-41CD-9149-1CDDB4B01A04}" presName="rootComposite" presStyleCnt="0"/>
      <dgm:spPr/>
    </dgm:pt>
    <dgm:pt modelId="{8775BA9A-8614-4AE8-9F70-B1D97B170BC9}" type="pres">
      <dgm:prSet presAssocID="{D1F28325-CB98-41CD-9149-1CDDB4B01A04}" presName="rootText" presStyleLbl="node3" presStyleIdx="0" presStyleCnt="9">
        <dgm:presLayoutVars>
          <dgm:chPref val="3"/>
        </dgm:presLayoutVars>
      </dgm:prSet>
      <dgm:spPr/>
      <dgm:t>
        <a:bodyPr/>
        <a:lstStyle/>
        <a:p>
          <a:endParaRPr lang=""/>
        </a:p>
      </dgm:t>
    </dgm:pt>
    <dgm:pt modelId="{F6BDB9C9-7AE5-4986-B303-3C4184D6B788}" type="pres">
      <dgm:prSet presAssocID="{D1F28325-CB98-41CD-9149-1CDDB4B01A04}" presName="rootConnector" presStyleLbl="node3" presStyleIdx="0" presStyleCnt="9"/>
      <dgm:spPr/>
      <dgm:t>
        <a:bodyPr/>
        <a:lstStyle/>
        <a:p>
          <a:endParaRPr lang=""/>
        </a:p>
      </dgm:t>
    </dgm:pt>
    <dgm:pt modelId="{CA06C393-CBD0-4AF3-9C28-D7ECABC61000}" type="pres">
      <dgm:prSet presAssocID="{D1F28325-CB98-41CD-9149-1CDDB4B01A04}" presName="hierChild4" presStyleCnt="0"/>
      <dgm:spPr/>
    </dgm:pt>
    <dgm:pt modelId="{55381474-F60F-4148-B3C4-79B92D7049AE}" type="pres">
      <dgm:prSet presAssocID="{D1F28325-CB98-41CD-9149-1CDDB4B01A04}" presName="hierChild5" presStyleCnt="0"/>
      <dgm:spPr/>
    </dgm:pt>
    <dgm:pt modelId="{93E9FC2B-A734-41D3-8241-1178852B74B6}" type="pres">
      <dgm:prSet presAssocID="{26836140-91D9-4152-9867-723AD6B54FD0}" presName="Name35" presStyleLbl="parChTrans1D3" presStyleIdx="1" presStyleCnt="9"/>
      <dgm:spPr/>
    </dgm:pt>
    <dgm:pt modelId="{27A06F72-03D5-4A9C-B42C-284C678736AD}" type="pres">
      <dgm:prSet presAssocID="{2C47EF5A-EE2B-48C3-8C3C-295C0CA5473B}" presName="hierRoot2" presStyleCnt="0">
        <dgm:presLayoutVars>
          <dgm:hierBranch val="r"/>
        </dgm:presLayoutVars>
      </dgm:prSet>
      <dgm:spPr/>
    </dgm:pt>
    <dgm:pt modelId="{D2F607B5-BE4B-440E-A6C0-3E4DBC156830}" type="pres">
      <dgm:prSet presAssocID="{2C47EF5A-EE2B-48C3-8C3C-295C0CA5473B}" presName="rootComposite" presStyleCnt="0"/>
      <dgm:spPr/>
    </dgm:pt>
    <dgm:pt modelId="{564EAD0A-E394-47D5-B468-AA9490F4FBD0}" type="pres">
      <dgm:prSet presAssocID="{2C47EF5A-EE2B-48C3-8C3C-295C0CA5473B}" presName="rootText" presStyleLbl="node3" presStyleIdx="1" presStyleCnt="9">
        <dgm:presLayoutVars>
          <dgm:chPref val="3"/>
        </dgm:presLayoutVars>
      </dgm:prSet>
      <dgm:spPr/>
      <dgm:t>
        <a:bodyPr/>
        <a:lstStyle/>
        <a:p>
          <a:endParaRPr lang=""/>
        </a:p>
      </dgm:t>
    </dgm:pt>
    <dgm:pt modelId="{7A1E34C8-8E46-4643-AAEB-0495D80C3443}" type="pres">
      <dgm:prSet presAssocID="{2C47EF5A-EE2B-48C3-8C3C-295C0CA5473B}" presName="rootConnector" presStyleLbl="node3" presStyleIdx="1" presStyleCnt="9"/>
      <dgm:spPr/>
      <dgm:t>
        <a:bodyPr/>
        <a:lstStyle/>
        <a:p>
          <a:endParaRPr lang=""/>
        </a:p>
      </dgm:t>
    </dgm:pt>
    <dgm:pt modelId="{995E0800-6791-4FD5-AD4C-6B64DA33A203}" type="pres">
      <dgm:prSet presAssocID="{2C47EF5A-EE2B-48C3-8C3C-295C0CA5473B}" presName="hierChild4" presStyleCnt="0"/>
      <dgm:spPr/>
    </dgm:pt>
    <dgm:pt modelId="{F1254453-B975-4BD4-BAA2-A43B2FF79BDD}" type="pres">
      <dgm:prSet presAssocID="{2C47EF5A-EE2B-48C3-8C3C-295C0CA5473B}" presName="hierChild5" presStyleCnt="0"/>
      <dgm:spPr/>
    </dgm:pt>
    <dgm:pt modelId="{1E173708-0887-4C43-B63A-B67DBA38630F}" type="pres">
      <dgm:prSet presAssocID="{16B412A3-E464-4930-8ADA-5D27EEBDD674}" presName="Name35" presStyleLbl="parChTrans1D3" presStyleIdx="2" presStyleCnt="9"/>
      <dgm:spPr/>
    </dgm:pt>
    <dgm:pt modelId="{0E51065A-F765-4652-B428-5EC68DEE8CD6}" type="pres">
      <dgm:prSet presAssocID="{6FFA09F1-6AF5-4537-A43C-BEB63B604BA1}" presName="hierRoot2" presStyleCnt="0">
        <dgm:presLayoutVars>
          <dgm:hierBranch val="r"/>
        </dgm:presLayoutVars>
      </dgm:prSet>
      <dgm:spPr/>
    </dgm:pt>
    <dgm:pt modelId="{11F291C7-702F-41EE-83EF-7D865BA517FF}" type="pres">
      <dgm:prSet presAssocID="{6FFA09F1-6AF5-4537-A43C-BEB63B604BA1}" presName="rootComposite" presStyleCnt="0"/>
      <dgm:spPr/>
    </dgm:pt>
    <dgm:pt modelId="{5D2834CF-69F9-4024-9B6B-34EA60156718}" type="pres">
      <dgm:prSet presAssocID="{6FFA09F1-6AF5-4537-A43C-BEB63B604BA1}" presName="rootText" presStyleLbl="node3" presStyleIdx="2" presStyleCnt="9">
        <dgm:presLayoutVars>
          <dgm:chPref val="3"/>
        </dgm:presLayoutVars>
      </dgm:prSet>
      <dgm:spPr/>
      <dgm:t>
        <a:bodyPr/>
        <a:lstStyle/>
        <a:p>
          <a:endParaRPr lang=""/>
        </a:p>
      </dgm:t>
    </dgm:pt>
    <dgm:pt modelId="{8C7C4F3A-C65E-4E11-90DD-DBBAA2FB5228}" type="pres">
      <dgm:prSet presAssocID="{6FFA09F1-6AF5-4537-A43C-BEB63B604BA1}" presName="rootConnector" presStyleLbl="node3" presStyleIdx="2" presStyleCnt="9"/>
      <dgm:spPr/>
      <dgm:t>
        <a:bodyPr/>
        <a:lstStyle/>
        <a:p>
          <a:endParaRPr lang=""/>
        </a:p>
      </dgm:t>
    </dgm:pt>
    <dgm:pt modelId="{80A62ECC-4186-4BFD-9562-A704D6D140F8}" type="pres">
      <dgm:prSet presAssocID="{6FFA09F1-6AF5-4537-A43C-BEB63B604BA1}" presName="hierChild4" presStyleCnt="0"/>
      <dgm:spPr/>
    </dgm:pt>
    <dgm:pt modelId="{B042CBA8-EC55-40FB-8E6A-6C7D0722A1A1}" type="pres">
      <dgm:prSet presAssocID="{6FFA09F1-6AF5-4537-A43C-BEB63B604BA1}" presName="hierChild5" presStyleCnt="0"/>
      <dgm:spPr/>
    </dgm:pt>
    <dgm:pt modelId="{A02E6AB2-5EDC-4E27-9ACC-B10039AF674F}" type="pres">
      <dgm:prSet presAssocID="{68575984-45CE-4FE3-AD60-CACE2CB7CAD5}" presName="hierChild5" presStyleCnt="0"/>
      <dgm:spPr/>
    </dgm:pt>
    <dgm:pt modelId="{AFFB6CAE-B31D-4D60-8E11-FAB6EA65011B}" type="pres">
      <dgm:prSet presAssocID="{0340D851-E475-4940-8B65-C1FA16160FB0}" presName="Name50" presStyleLbl="parChTrans1D2" presStyleIdx="1" presStyleCnt="3"/>
      <dgm:spPr/>
    </dgm:pt>
    <dgm:pt modelId="{02A36B37-58CA-473C-A6BB-8BB83E04DC45}" type="pres">
      <dgm:prSet presAssocID="{3F131B4E-F55C-4A93-B3C0-8C61DE0A0734}" presName="hierRoot2" presStyleCnt="0">
        <dgm:presLayoutVars>
          <dgm:hierBranch/>
        </dgm:presLayoutVars>
      </dgm:prSet>
      <dgm:spPr/>
    </dgm:pt>
    <dgm:pt modelId="{726E52AA-A4C0-4ACC-B246-A025018A9D77}" type="pres">
      <dgm:prSet presAssocID="{3F131B4E-F55C-4A93-B3C0-8C61DE0A0734}" presName="rootComposite" presStyleCnt="0"/>
      <dgm:spPr/>
    </dgm:pt>
    <dgm:pt modelId="{3416A0C1-C19A-41CC-8B45-8D0C130A3338}" type="pres">
      <dgm:prSet presAssocID="{3F131B4E-F55C-4A93-B3C0-8C61DE0A0734}" presName="rootText" presStyleLbl="node2" presStyleIdx="1" presStyleCnt="3">
        <dgm:presLayoutVars>
          <dgm:chPref val="3"/>
        </dgm:presLayoutVars>
      </dgm:prSet>
      <dgm:spPr/>
      <dgm:t>
        <a:bodyPr/>
        <a:lstStyle/>
        <a:p>
          <a:endParaRPr lang=""/>
        </a:p>
      </dgm:t>
    </dgm:pt>
    <dgm:pt modelId="{7F5F6568-9A32-4D51-A1A0-2F853E2D10AD}" type="pres">
      <dgm:prSet presAssocID="{3F131B4E-F55C-4A93-B3C0-8C61DE0A0734}" presName="rootConnector" presStyleLbl="node2" presStyleIdx="1" presStyleCnt="3"/>
      <dgm:spPr/>
      <dgm:t>
        <a:bodyPr/>
        <a:lstStyle/>
        <a:p>
          <a:endParaRPr lang=""/>
        </a:p>
      </dgm:t>
    </dgm:pt>
    <dgm:pt modelId="{800412EA-E022-43FD-822F-2026E96D90A1}" type="pres">
      <dgm:prSet presAssocID="{3F131B4E-F55C-4A93-B3C0-8C61DE0A0734}" presName="hierChild4" presStyleCnt="0"/>
      <dgm:spPr/>
    </dgm:pt>
    <dgm:pt modelId="{63F5AECC-6471-4EFA-90C8-26DF4B4A9D50}" type="pres">
      <dgm:prSet presAssocID="{9DFAFFE3-D6CD-4BC8-AB64-C4B3D76797D7}" presName="Name35" presStyleLbl="parChTrans1D3" presStyleIdx="3" presStyleCnt="9"/>
      <dgm:spPr/>
    </dgm:pt>
    <dgm:pt modelId="{45D4CA4A-985A-417D-A5D7-B411A5604E61}" type="pres">
      <dgm:prSet presAssocID="{3E4CE026-914A-4B12-A282-2B877C35D91A}" presName="hierRoot2" presStyleCnt="0">
        <dgm:presLayoutVars>
          <dgm:hierBranch val="r"/>
        </dgm:presLayoutVars>
      </dgm:prSet>
      <dgm:spPr/>
    </dgm:pt>
    <dgm:pt modelId="{F42A6DFC-ED5B-4417-AC95-3AFA38858BAE}" type="pres">
      <dgm:prSet presAssocID="{3E4CE026-914A-4B12-A282-2B877C35D91A}" presName="rootComposite" presStyleCnt="0"/>
      <dgm:spPr/>
    </dgm:pt>
    <dgm:pt modelId="{BA993388-EEA6-47FF-BD08-584DFE1EA1F0}" type="pres">
      <dgm:prSet presAssocID="{3E4CE026-914A-4B12-A282-2B877C35D91A}" presName="rootText" presStyleLbl="node3" presStyleIdx="3" presStyleCnt="9">
        <dgm:presLayoutVars>
          <dgm:chPref val="3"/>
        </dgm:presLayoutVars>
      </dgm:prSet>
      <dgm:spPr/>
      <dgm:t>
        <a:bodyPr/>
        <a:lstStyle/>
        <a:p>
          <a:endParaRPr lang=""/>
        </a:p>
      </dgm:t>
    </dgm:pt>
    <dgm:pt modelId="{3B709277-82DD-4CF4-B16B-2A3AA16ADCE0}" type="pres">
      <dgm:prSet presAssocID="{3E4CE026-914A-4B12-A282-2B877C35D91A}" presName="rootConnector" presStyleLbl="node3" presStyleIdx="3" presStyleCnt="9"/>
      <dgm:spPr/>
      <dgm:t>
        <a:bodyPr/>
        <a:lstStyle/>
        <a:p>
          <a:endParaRPr lang=""/>
        </a:p>
      </dgm:t>
    </dgm:pt>
    <dgm:pt modelId="{F7996B7E-BBB8-4CF0-9B0E-6C799840D84F}" type="pres">
      <dgm:prSet presAssocID="{3E4CE026-914A-4B12-A282-2B877C35D91A}" presName="hierChild4" presStyleCnt="0"/>
      <dgm:spPr/>
    </dgm:pt>
    <dgm:pt modelId="{0E448D8D-6E84-46C9-A439-B9E6D37B6A04}" type="pres">
      <dgm:prSet presAssocID="{3E4CE026-914A-4B12-A282-2B877C35D91A}" presName="hierChild5" presStyleCnt="0"/>
      <dgm:spPr/>
    </dgm:pt>
    <dgm:pt modelId="{0F203EA7-0084-4C01-A8D5-B335175F6613}" type="pres">
      <dgm:prSet presAssocID="{3AA8F59C-0C8F-4D29-857A-421EDAEA879A}" presName="Name35" presStyleLbl="parChTrans1D3" presStyleIdx="4" presStyleCnt="9"/>
      <dgm:spPr/>
    </dgm:pt>
    <dgm:pt modelId="{2643889E-CA35-4CB7-B1B5-FFBCB604B8C7}" type="pres">
      <dgm:prSet presAssocID="{987C748F-0C1C-4F71-8BA4-973496024B2E}" presName="hierRoot2" presStyleCnt="0">
        <dgm:presLayoutVars>
          <dgm:hierBranch val="r"/>
        </dgm:presLayoutVars>
      </dgm:prSet>
      <dgm:spPr/>
    </dgm:pt>
    <dgm:pt modelId="{8A1DE89A-B5E1-4C46-96E1-4C0EEB3FDF3E}" type="pres">
      <dgm:prSet presAssocID="{987C748F-0C1C-4F71-8BA4-973496024B2E}" presName="rootComposite" presStyleCnt="0"/>
      <dgm:spPr/>
    </dgm:pt>
    <dgm:pt modelId="{8351D446-FBC1-4D5E-97FA-4C818A655404}" type="pres">
      <dgm:prSet presAssocID="{987C748F-0C1C-4F71-8BA4-973496024B2E}" presName="rootText" presStyleLbl="node3" presStyleIdx="4" presStyleCnt="9">
        <dgm:presLayoutVars>
          <dgm:chPref val="3"/>
        </dgm:presLayoutVars>
      </dgm:prSet>
      <dgm:spPr/>
      <dgm:t>
        <a:bodyPr/>
        <a:lstStyle/>
        <a:p>
          <a:endParaRPr lang=""/>
        </a:p>
      </dgm:t>
    </dgm:pt>
    <dgm:pt modelId="{D04C5E44-2DFB-4E7A-885F-60C0D4928BF4}" type="pres">
      <dgm:prSet presAssocID="{987C748F-0C1C-4F71-8BA4-973496024B2E}" presName="rootConnector" presStyleLbl="node3" presStyleIdx="4" presStyleCnt="9"/>
      <dgm:spPr/>
      <dgm:t>
        <a:bodyPr/>
        <a:lstStyle/>
        <a:p>
          <a:endParaRPr lang=""/>
        </a:p>
      </dgm:t>
    </dgm:pt>
    <dgm:pt modelId="{C138C68E-3FF1-472D-B25B-EF8DA6D86206}" type="pres">
      <dgm:prSet presAssocID="{987C748F-0C1C-4F71-8BA4-973496024B2E}" presName="hierChild4" presStyleCnt="0"/>
      <dgm:spPr/>
    </dgm:pt>
    <dgm:pt modelId="{2C7E8763-1A77-4755-BC80-FC1841BC0B5C}" type="pres">
      <dgm:prSet presAssocID="{987C748F-0C1C-4F71-8BA4-973496024B2E}" presName="hierChild5" presStyleCnt="0"/>
      <dgm:spPr/>
    </dgm:pt>
    <dgm:pt modelId="{7AA4A7EC-7849-4C64-A426-ECFEADDB747B}" type="pres">
      <dgm:prSet presAssocID="{411B9B75-09D0-4FEE-905C-9F64B5B9B5D0}" presName="Name35" presStyleLbl="parChTrans1D3" presStyleIdx="5" presStyleCnt="9"/>
      <dgm:spPr/>
    </dgm:pt>
    <dgm:pt modelId="{9AA50743-0C49-4000-BC95-1FA9797744C2}" type="pres">
      <dgm:prSet presAssocID="{F2FAEC0A-5584-4087-97A7-E91E1A457EC6}" presName="hierRoot2" presStyleCnt="0">
        <dgm:presLayoutVars>
          <dgm:hierBranch val="r"/>
        </dgm:presLayoutVars>
      </dgm:prSet>
      <dgm:spPr/>
    </dgm:pt>
    <dgm:pt modelId="{DB62B805-2915-4CD9-94AB-FFD2E291CD97}" type="pres">
      <dgm:prSet presAssocID="{F2FAEC0A-5584-4087-97A7-E91E1A457EC6}" presName="rootComposite" presStyleCnt="0"/>
      <dgm:spPr/>
    </dgm:pt>
    <dgm:pt modelId="{EB76CDD7-5725-4DE4-AE8C-C663BE2DBA7F}" type="pres">
      <dgm:prSet presAssocID="{F2FAEC0A-5584-4087-97A7-E91E1A457EC6}" presName="rootText" presStyleLbl="node3" presStyleIdx="5" presStyleCnt="9">
        <dgm:presLayoutVars>
          <dgm:chPref val="3"/>
        </dgm:presLayoutVars>
      </dgm:prSet>
      <dgm:spPr/>
      <dgm:t>
        <a:bodyPr/>
        <a:lstStyle/>
        <a:p>
          <a:endParaRPr lang=""/>
        </a:p>
      </dgm:t>
    </dgm:pt>
    <dgm:pt modelId="{1FBA27E4-4E1C-4D8F-B77D-6C9BF6D2B3A9}" type="pres">
      <dgm:prSet presAssocID="{F2FAEC0A-5584-4087-97A7-E91E1A457EC6}" presName="rootConnector" presStyleLbl="node3" presStyleIdx="5" presStyleCnt="9"/>
      <dgm:spPr/>
      <dgm:t>
        <a:bodyPr/>
        <a:lstStyle/>
        <a:p>
          <a:endParaRPr lang=""/>
        </a:p>
      </dgm:t>
    </dgm:pt>
    <dgm:pt modelId="{011B262F-CB8F-4CC9-BA67-CC7DE3339FD5}" type="pres">
      <dgm:prSet presAssocID="{F2FAEC0A-5584-4087-97A7-E91E1A457EC6}" presName="hierChild4" presStyleCnt="0"/>
      <dgm:spPr/>
    </dgm:pt>
    <dgm:pt modelId="{2DD1A95F-088C-402D-BA14-046032209F55}" type="pres">
      <dgm:prSet presAssocID="{F2FAEC0A-5584-4087-97A7-E91E1A457EC6}" presName="hierChild5" presStyleCnt="0"/>
      <dgm:spPr/>
    </dgm:pt>
    <dgm:pt modelId="{75D106B6-00F8-474E-B49F-76F2AC63EA8B}" type="pres">
      <dgm:prSet presAssocID="{4FBF2A8A-86F4-4AD3-9064-14705D01E9C1}" presName="Name35" presStyleLbl="parChTrans1D3" presStyleIdx="6" presStyleCnt="9"/>
      <dgm:spPr/>
    </dgm:pt>
    <dgm:pt modelId="{0E574275-AB87-4DB7-A965-6F588370BCA8}" type="pres">
      <dgm:prSet presAssocID="{67DB765E-80AC-4869-9588-F48E7DE9D404}" presName="hierRoot2" presStyleCnt="0">
        <dgm:presLayoutVars>
          <dgm:hierBranch val="r"/>
        </dgm:presLayoutVars>
      </dgm:prSet>
      <dgm:spPr/>
    </dgm:pt>
    <dgm:pt modelId="{410347E4-8652-44B0-A95B-216D6F27F08F}" type="pres">
      <dgm:prSet presAssocID="{67DB765E-80AC-4869-9588-F48E7DE9D404}" presName="rootComposite" presStyleCnt="0"/>
      <dgm:spPr/>
    </dgm:pt>
    <dgm:pt modelId="{63EF3467-A203-4FB7-B83B-78A726A0E2A9}" type="pres">
      <dgm:prSet presAssocID="{67DB765E-80AC-4869-9588-F48E7DE9D404}" presName="rootText" presStyleLbl="node3" presStyleIdx="6" presStyleCnt="9">
        <dgm:presLayoutVars>
          <dgm:chPref val="3"/>
        </dgm:presLayoutVars>
      </dgm:prSet>
      <dgm:spPr/>
      <dgm:t>
        <a:bodyPr/>
        <a:lstStyle/>
        <a:p>
          <a:endParaRPr lang=""/>
        </a:p>
      </dgm:t>
    </dgm:pt>
    <dgm:pt modelId="{0D72F601-4C89-43F3-92C1-3670CCA3C9FA}" type="pres">
      <dgm:prSet presAssocID="{67DB765E-80AC-4869-9588-F48E7DE9D404}" presName="rootConnector" presStyleLbl="node3" presStyleIdx="6" presStyleCnt="9"/>
      <dgm:spPr/>
      <dgm:t>
        <a:bodyPr/>
        <a:lstStyle/>
        <a:p>
          <a:endParaRPr lang=""/>
        </a:p>
      </dgm:t>
    </dgm:pt>
    <dgm:pt modelId="{0D0DAC4C-6BC1-4CCF-9EC7-E87F10D4BA15}" type="pres">
      <dgm:prSet presAssocID="{67DB765E-80AC-4869-9588-F48E7DE9D404}" presName="hierChild4" presStyleCnt="0"/>
      <dgm:spPr/>
    </dgm:pt>
    <dgm:pt modelId="{B01CADB2-12FA-4BD4-AE63-32F4B16B803B}" type="pres">
      <dgm:prSet presAssocID="{67DB765E-80AC-4869-9588-F48E7DE9D404}" presName="hierChild5" presStyleCnt="0"/>
      <dgm:spPr/>
    </dgm:pt>
    <dgm:pt modelId="{39A230F6-8CCA-4854-B5C2-D1A7CF233721}" type="pres">
      <dgm:prSet presAssocID="{3F131B4E-F55C-4A93-B3C0-8C61DE0A0734}" presName="hierChild5" presStyleCnt="0"/>
      <dgm:spPr/>
    </dgm:pt>
    <dgm:pt modelId="{3AA1B34F-A97E-4C1F-BFCA-A3D62E056A7D}" type="pres">
      <dgm:prSet presAssocID="{3EE51B3A-38BB-4822-ABB1-0918F02F51F4}" presName="Name50" presStyleLbl="parChTrans1D2" presStyleIdx="2" presStyleCnt="3"/>
      <dgm:spPr/>
    </dgm:pt>
    <dgm:pt modelId="{2B3E315B-D62D-4C66-A8C2-75163FD9674E}" type="pres">
      <dgm:prSet presAssocID="{ABBAC27E-7363-4E9B-AF6B-06BE6E16F281}" presName="hierRoot2" presStyleCnt="0">
        <dgm:presLayoutVars>
          <dgm:hierBranch/>
        </dgm:presLayoutVars>
      </dgm:prSet>
      <dgm:spPr/>
    </dgm:pt>
    <dgm:pt modelId="{E187800D-3EB5-47E6-B536-D47FACA85305}" type="pres">
      <dgm:prSet presAssocID="{ABBAC27E-7363-4E9B-AF6B-06BE6E16F281}" presName="rootComposite" presStyleCnt="0"/>
      <dgm:spPr/>
    </dgm:pt>
    <dgm:pt modelId="{C526182B-0941-41AE-8B3B-7FAF805EC1F9}" type="pres">
      <dgm:prSet presAssocID="{ABBAC27E-7363-4E9B-AF6B-06BE6E16F281}" presName="rootText" presStyleLbl="node2" presStyleIdx="2" presStyleCnt="3">
        <dgm:presLayoutVars>
          <dgm:chPref val="3"/>
        </dgm:presLayoutVars>
      </dgm:prSet>
      <dgm:spPr/>
      <dgm:t>
        <a:bodyPr/>
        <a:lstStyle/>
        <a:p>
          <a:endParaRPr lang=""/>
        </a:p>
      </dgm:t>
    </dgm:pt>
    <dgm:pt modelId="{08A6B329-4595-4BBD-AD6D-5DADE35F7593}" type="pres">
      <dgm:prSet presAssocID="{ABBAC27E-7363-4E9B-AF6B-06BE6E16F281}" presName="rootConnector" presStyleLbl="node2" presStyleIdx="2" presStyleCnt="3"/>
      <dgm:spPr/>
      <dgm:t>
        <a:bodyPr/>
        <a:lstStyle/>
        <a:p>
          <a:endParaRPr lang=""/>
        </a:p>
      </dgm:t>
    </dgm:pt>
    <dgm:pt modelId="{0DE4707B-92C7-4422-BEF7-629BFF14D49C}" type="pres">
      <dgm:prSet presAssocID="{ABBAC27E-7363-4E9B-AF6B-06BE6E16F281}" presName="hierChild4" presStyleCnt="0"/>
      <dgm:spPr/>
    </dgm:pt>
    <dgm:pt modelId="{D93E8B31-6B69-4CA3-BA2B-9DAF4D2A8D8A}" type="pres">
      <dgm:prSet presAssocID="{F665A521-E3D1-4B7A-8E14-B83A1C694506}" presName="Name35" presStyleLbl="parChTrans1D3" presStyleIdx="7" presStyleCnt="9"/>
      <dgm:spPr/>
    </dgm:pt>
    <dgm:pt modelId="{56BDF6FB-296A-4A4A-8C8A-361035E10FE6}" type="pres">
      <dgm:prSet presAssocID="{151F0B3E-D1EC-402F-A62E-0DCE3DCB42F1}" presName="hierRoot2" presStyleCnt="0">
        <dgm:presLayoutVars>
          <dgm:hierBranch val="r"/>
        </dgm:presLayoutVars>
      </dgm:prSet>
      <dgm:spPr/>
    </dgm:pt>
    <dgm:pt modelId="{DDAC4CD2-C4DC-4805-82B0-45A854A7FF32}" type="pres">
      <dgm:prSet presAssocID="{151F0B3E-D1EC-402F-A62E-0DCE3DCB42F1}" presName="rootComposite" presStyleCnt="0"/>
      <dgm:spPr/>
    </dgm:pt>
    <dgm:pt modelId="{2390F165-E290-44D3-8718-199B3E08D0A4}" type="pres">
      <dgm:prSet presAssocID="{151F0B3E-D1EC-402F-A62E-0DCE3DCB42F1}" presName="rootText" presStyleLbl="node3" presStyleIdx="7" presStyleCnt="9">
        <dgm:presLayoutVars>
          <dgm:chPref val="3"/>
        </dgm:presLayoutVars>
      </dgm:prSet>
      <dgm:spPr/>
      <dgm:t>
        <a:bodyPr/>
        <a:lstStyle/>
        <a:p>
          <a:endParaRPr lang=""/>
        </a:p>
      </dgm:t>
    </dgm:pt>
    <dgm:pt modelId="{BC80841C-A930-4892-B1AF-AA34EAD638F1}" type="pres">
      <dgm:prSet presAssocID="{151F0B3E-D1EC-402F-A62E-0DCE3DCB42F1}" presName="rootConnector" presStyleLbl="node3" presStyleIdx="7" presStyleCnt="9"/>
      <dgm:spPr/>
      <dgm:t>
        <a:bodyPr/>
        <a:lstStyle/>
        <a:p>
          <a:endParaRPr lang=""/>
        </a:p>
      </dgm:t>
    </dgm:pt>
    <dgm:pt modelId="{85C1CF86-4DFD-4F49-BD9A-BAAEFB3CF5EC}" type="pres">
      <dgm:prSet presAssocID="{151F0B3E-D1EC-402F-A62E-0DCE3DCB42F1}" presName="hierChild4" presStyleCnt="0"/>
      <dgm:spPr/>
    </dgm:pt>
    <dgm:pt modelId="{C4F084EE-12D0-4FCE-ADC3-E3C3EE47627F}" type="pres">
      <dgm:prSet presAssocID="{151F0B3E-D1EC-402F-A62E-0DCE3DCB42F1}" presName="hierChild5" presStyleCnt="0"/>
      <dgm:spPr/>
    </dgm:pt>
    <dgm:pt modelId="{3E46A257-8295-42E4-8C9F-109C5B28B587}" type="pres">
      <dgm:prSet presAssocID="{DF42FE4B-3CD0-4D66-840C-514464426DA8}" presName="Name35" presStyleLbl="parChTrans1D3" presStyleIdx="8" presStyleCnt="9"/>
      <dgm:spPr/>
    </dgm:pt>
    <dgm:pt modelId="{7097AE79-330E-4EBC-A714-13AE0D897CCA}" type="pres">
      <dgm:prSet presAssocID="{8D239582-9DFB-491F-8BB5-BE5FF824C83F}" presName="hierRoot2" presStyleCnt="0">
        <dgm:presLayoutVars>
          <dgm:hierBranch val="r"/>
        </dgm:presLayoutVars>
      </dgm:prSet>
      <dgm:spPr/>
    </dgm:pt>
    <dgm:pt modelId="{1EA75349-7BB1-4432-89D0-76912242604C}" type="pres">
      <dgm:prSet presAssocID="{8D239582-9DFB-491F-8BB5-BE5FF824C83F}" presName="rootComposite" presStyleCnt="0"/>
      <dgm:spPr/>
    </dgm:pt>
    <dgm:pt modelId="{E67C873B-9E06-4B8A-9563-D45F659F3515}" type="pres">
      <dgm:prSet presAssocID="{8D239582-9DFB-491F-8BB5-BE5FF824C83F}" presName="rootText" presStyleLbl="node3" presStyleIdx="8" presStyleCnt="9">
        <dgm:presLayoutVars>
          <dgm:chPref val="3"/>
        </dgm:presLayoutVars>
      </dgm:prSet>
      <dgm:spPr/>
      <dgm:t>
        <a:bodyPr/>
        <a:lstStyle/>
        <a:p>
          <a:endParaRPr lang=""/>
        </a:p>
      </dgm:t>
    </dgm:pt>
    <dgm:pt modelId="{2CA67E54-07B4-409C-BA0D-B4DD7B709A45}" type="pres">
      <dgm:prSet presAssocID="{8D239582-9DFB-491F-8BB5-BE5FF824C83F}" presName="rootConnector" presStyleLbl="node3" presStyleIdx="8" presStyleCnt="9"/>
      <dgm:spPr/>
      <dgm:t>
        <a:bodyPr/>
        <a:lstStyle/>
        <a:p>
          <a:endParaRPr lang=""/>
        </a:p>
      </dgm:t>
    </dgm:pt>
    <dgm:pt modelId="{7F1FC87C-E2B2-4264-B362-D52BF7EF2FAA}" type="pres">
      <dgm:prSet presAssocID="{8D239582-9DFB-491F-8BB5-BE5FF824C83F}" presName="hierChild4" presStyleCnt="0"/>
      <dgm:spPr/>
    </dgm:pt>
    <dgm:pt modelId="{A7454B71-0A2E-47F9-ADC4-F5E0E6A70E10}" type="pres">
      <dgm:prSet presAssocID="{8D239582-9DFB-491F-8BB5-BE5FF824C83F}" presName="hierChild5" presStyleCnt="0"/>
      <dgm:spPr/>
    </dgm:pt>
    <dgm:pt modelId="{6C837562-5FCD-42E6-A9D7-DD858C04191D}" type="pres">
      <dgm:prSet presAssocID="{ABBAC27E-7363-4E9B-AF6B-06BE6E16F281}" presName="hierChild5" presStyleCnt="0"/>
      <dgm:spPr/>
    </dgm:pt>
    <dgm:pt modelId="{2BF8118B-B119-4371-B115-9880CC88C051}" type="pres">
      <dgm:prSet presAssocID="{62A5DAD7-A02B-47AA-A2BE-6795C1D7E44F}" presName="hierChild3" presStyleCnt="0"/>
      <dgm:spPr/>
    </dgm:pt>
  </dgm:ptLst>
  <dgm:cxnLst>
    <dgm:cxn modelId="{14A355F1-275B-4438-806C-C69D534A7AB6}" type="presOf" srcId="{3E4CE026-914A-4B12-A282-2B877C35D91A}" destId="{3B709277-82DD-4CF4-B16B-2A3AA16ADCE0}" srcOrd="1" destOrd="0" presId="urn:microsoft.com/office/officeart/2005/8/layout/orgChart1"/>
    <dgm:cxn modelId="{C4E5BA71-4D6C-4BAE-8888-5E998B1A538B}" srcId="{ABBAC27E-7363-4E9B-AF6B-06BE6E16F281}" destId="{151F0B3E-D1EC-402F-A62E-0DCE3DCB42F1}" srcOrd="0" destOrd="0" parTransId="{F665A521-E3D1-4B7A-8E14-B83A1C694506}" sibTransId="{A2408F52-BC93-4DF4-9649-6FAE8DEE58A8}"/>
    <dgm:cxn modelId="{C0FA5479-4EA3-477C-B695-8D764B6685BD}" type="presOf" srcId="{3F83F871-D48A-4971-8EBD-B3F9DCA5E113}" destId="{F9BF5701-A1E6-4BD1-ADF6-C87D541F50A4}" srcOrd="0" destOrd="0" presId="urn:microsoft.com/office/officeart/2005/8/layout/orgChart1"/>
    <dgm:cxn modelId="{44A82359-3A80-4871-A0B6-7CB8854F436B}" type="presOf" srcId="{6FFA09F1-6AF5-4537-A43C-BEB63B604BA1}" destId="{5D2834CF-69F9-4024-9B6B-34EA60156718}" srcOrd="0" destOrd="0" presId="urn:microsoft.com/office/officeart/2005/8/layout/orgChart1"/>
    <dgm:cxn modelId="{7F83205C-A426-4730-8F9F-8C1DC4D454F1}" type="presOf" srcId="{D1F28325-CB98-41CD-9149-1CDDB4B01A04}" destId="{8775BA9A-8614-4AE8-9F70-B1D97B170BC9}" srcOrd="0" destOrd="0" presId="urn:microsoft.com/office/officeart/2005/8/layout/orgChart1"/>
    <dgm:cxn modelId="{27946409-C423-4752-B93A-B26FE7118F3D}" type="presOf" srcId="{16B412A3-E464-4930-8ADA-5D27EEBDD674}" destId="{1E173708-0887-4C43-B63A-B67DBA38630F}" srcOrd="0" destOrd="0" presId="urn:microsoft.com/office/officeart/2005/8/layout/orgChart1"/>
    <dgm:cxn modelId="{3F1EA9A5-1048-4A0A-B309-D76769BDDE31}" type="presOf" srcId="{2C47EF5A-EE2B-48C3-8C3C-295C0CA5473B}" destId="{564EAD0A-E394-47D5-B468-AA9490F4FBD0}" srcOrd="0" destOrd="0" presId="urn:microsoft.com/office/officeart/2005/8/layout/orgChart1"/>
    <dgm:cxn modelId="{33BE6B1B-81F5-438B-B1E8-69137DF7DA71}" srcId="{62A5DAD7-A02B-47AA-A2BE-6795C1D7E44F}" destId="{68575984-45CE-4FE3-AD60-CACE2CB7CAD5}" srcOrd="0" destOrd="0" parTransId="{3F83F871-D48A-4971-8EBD-B3F9DCA5E113}" sibTransId="{6A9ACE53-E5D4-4475-A932-6C5DC8C6DF90}"/>
    <dgm:cxn modelId="{7B77B796-EBED-4D11-9C7B-39D2C1A05F0F}" srcId="{ABBAC27E-7363-4E9B-AF6B-06BE6E16F281}" destId="{8D239582-9DFB-491F-8BB5-BE5FF824C83F}" srcOrd="1" destOrd="0" parTransId="{DF42FE4B-3CD0-4D66-840C-514464426DA8}" sibTransId="{0DACCF38-7951-4C2C-836C-9F56C37DB1AD}"/>
    <dgm:cxn modelId="{46CBBFAE-D32D-49FE-A220-48D1BA1E3E2C}" type="presOf" srcId="{151F0B3E-D1EC-402F-A62E-0DCE3DCB42F1}" destId="{2390F165-E290-44D3-8718-199B3E08D0A4}" srcOrd="0" destOrd="0" presId="urn:microsoft.com/office/officeart/2005/8/layout/orgChart1"/>
    <dgm:cxn modelId="{95021BAF-91A6-4C63-9C9A-6E9C821BA339}" type="presOf" srcId="{D1F28325-CB98-41CD-9149-1CDDB4B01A04}" destId="{F6BDB9C9-7AE5-4986-B303-3C4184D6B788}" srcOrd="1" destOrd="0" presId="urn:microsoft.com/office/officeart/2005/8/layout/orgChart1"/>
    <dgm:cxn modelId="{F26AE9C9-ABFC-44E8-BEAF-5EDCBB81F578}" srcId="{62A5DAD7-A02B-47AA-A2BE-6795C1D7E44F}" destId="{3F131B4E-F55C-4A93-B3C0-8C61DE0A0734}" srcOrd="1" destOrd="0" parTransId="{0340D851-E475-4940-8B65-C1FA16160FB0}" sibTransId="{059629BC-B424-46AE-84A2-2FB3085C6EBA}"/>
    <dgm:cxn modelId="{BA099403-51C1-4615-A016-92DC4BADBA29}" srcId="{3F131B4E-F55C-4A93-B3C0-8C61DE0A0734}" destId="{3E4CE026-914A-4B12-A282-2B877C35D91A}" srcOrd="0" destOrd="0" parTransId="{9DFAFFE3-D6CD-4BC8-AB64-C4B3D76797D7}" sibTransId="{BF8A6FDD-4605-4E82-BDDA-FA41D4A0E951}"/>
    <dgm:cxn modelId="{747710EE-46A7-47A5-A736-B6F043645365}" srcId="{3F131B4E-F55C-4A93-B3C0-8C61DE0A0734}" destId="{67DB765E-80AC-4869-9588-F48E7DE9D404}" srcOrd="3" destOrd="0" parTransId="{4FBF2A8A-86F4-4AD3-9064-14705D01E9C1}" sibTransId="{E3AC7B5C-5BC5-48C8-8F76-321136A59927}"/>
    <dgm:cxn modelId="{C3F2AF7F-8A50-472D-96E2-7B40AFBD25D1}" type="presOf" srcId="{8D239582-9DFB-491F-8BB5-BE5FF824C83F}" destId="{E67C873B-9E06-4B8A-9563-D45F659F3515}" srcOrd="0" destOrd="0" presId="urn:microsoft.com/office/officeart/2005/8/layout/orgChart1"/>
    <dgm:cxn modelId="{CEABAF19-DB3E-44F8-ACA1-CEDD4FC9F2B8}" type="presOf" srcId="{62A5DAD7-A02B-47AA-A2BE-6795C1D7E44F}" destId="{6CB39C85-201C-4183-94D9-38D2A8A173B0}" srcOrd="0" destOrd="0" presId="urn:microsoft.com/office/officeart/2005/8/layout/orgChart1"/>
    <dgm:cxn modelId="{C4BC8737-F134-4E1E-9050-867677B8E1B2}" type="presOf" srcId="{F665A521-E3D1-4B7A-8E14-B83A1C694506}" destId="{D93E8B31-6B69-4CA3-BA2B-9DAF4D2A8D8A}" srcOrd="0" destOrd="0" presId="urn:microsoft.com/office/officeart/2005/8/layout/orgChart1"/>
    <dgm:cxn modelId="{0740A556-970C-4C1D-87EB-2A6662765C8F}" type="presOf" srcId="{26836140-91D9-4152-9867-723AD6B54FD0}" destId="{93E9FC2B-A734-41D3-8241-1178852B74B6}" srcOrd="0" destOrd="0" presId="urn:microsoft.com/office/officeart/2005/8/layout/orgChart1"/>
    <dgm:cxn modelId="{148F4149-73DF-42B7-B5DA-69E7DED108AE}" type="presOf" srcId="{DF42FE4B-3CD0-4D66-840C-514464426DA8}" destId="{3E46A257-8295-42E4-8C9F-109C5B28B587}" srcOrd="0" destOrd="0" presId="urn:microsoft.com/office/officeart/2005/8/layout/orgChart1"/>
    <dgm:cxn modelId="{0AAB196B-15B2-4A74-829F-2B58E8B99515}" type="presOf" srcId="{ABBAC27E-7363-4E9B-AF6B-06BE6E16F281}" destId="{08A6B329-4595-4BBD-AD6D-5DADE35F7593}" srcOrd="1" destOrd="0" presId="urn:microsoft.com/office/officeart/2005/8/layout/orgChart1"/>
    <dgm:cxn modelId="{5CA1205F-1198-46BB-860D-E8565FEA5425}" type="presOf" srcId="{6FFA09F1-6AF5-4537-A43C-BEB63B604BA1}" destId="{8C7C4F3A-C65E-4E11-90DD-DBBAA2FB5228}" srcOrd="1" destOrd="0" presId="urn:microsoft.com/office/officeart/2005/8/layout/orgChart1"/>
    <dgm:cxn modelId="{8D60AFCC-8E05-4A98-87CE-5AA8037CA92D}" type="presOf" srcId="{68575984-45CE-4FE3-AD60-CACE2CB7CAD5}" destId="{EA3CFC77-7FD0-46D5-BCA2-5B8C44B504F4}" srcOrd="0" destOrd="0" presId="urn:microsoft.com/office/officeart/2005/8/layout/orgChart1"/>
    <dgm:cxn modelId="{7BD79544-ABC0-4105-A7D0-351BB2D8CEFC}" srcId="{3F131B4E-F55C-4A93-B3C0-8C61DE0A0734}" destId="{F2FAEC0A-5584-4087-97A7-E91E1A457EC6}" srcOrd="2" destOrd="0" parTransId="{411B9B75-09D0-4FEE-905C-9F64B5B9B5D0}" sibTransId="{ED403BDC-6E8F-4E04-9B19-7441AE14ED6A}"/>
    <dgm:cxn modelId="{08D12A72-6A0A-443D-A8D0-99D673822000}" type="presOf" srcId="{987C748F-0C1C-4F71-8BA4-973496024B2E}" destId="{8351D446-FBC1-4D5E-97FA-4C818A655404}" srcOrd="0" destOrd="0" presId="urn:microsoft.com/office/officeart/2005/8/layout/orgChart1"/>
    <dgm:cxn modelId="{D9529D43-223D-4332-8A86-8808555C91DD}" type="presOf" srcId="{67DB765E-80AC-4869-9588-F48E7DE9D404}" destId="{63EF3467-A203-4FB7-B83B-78A726A0E2A9}" srcOrd="0" destOrd="0" presId="urn:microsoft.com/office/officeart/2005/8/layout/orgChart1"/>
    <dgm:cxn modelId="{902EEC11-8BF0-41DC-A426-DF380D3F9C6F}" type="presOf" srcId="{3E4CE026-914A-4B12-A282-2B877C35D91A}" destId="{BA993388-EEA6-47FF-BD08-584DFE1EA1F0}" srcOrd="0" destOrd="0" presId="urn:microsoft.com/office/officeart/2005/8/layout/orgChart1"/>
    <dgm:cxn modelId="{565B9AA2-62CC-4285-AD69-30093D967949}" type="presOf" srcId="{68575984-45CE-4FE3-AD60-CACE2CB7CAD5}" destId="{918CD406-92B6-48C0-983D-0AEC6C748BA3}" srcOrd="1" destOrd="0" presId="urn:microsoft.com/office/officeart/2005/8/layout/orgChart1"/>
    <dgm:cxn modelId="{586A6B89-3977-4894-91CB-86E92702756F}" type="presOf" srcId="{ABBAC27E-7363-4E9B-AF6B-06BE6E16F281}" destId="{C526182B-0941-41AE-8B3B-7FAF805EC1F9}" srcOrd="0" destOrd="0" presId="urn:microsoft.com/office/officeart/2005/8/layout/orgChart1"/>
    <dgm:cxn modelId="{E77B0004-D4B6-41DF-9C86-4CBCB043A9E8}" type="presOf" srcId="{151F0B3E-D1EC-402F-A62E-0DCE3DCB42F1}" destId="{BC80841C-A930-4892-B1AF-AA34EAD638F1}" srcOrd="1" destOrd="0" presId="urn:microsoft.com/office/officeart/2005/8/layout/orgChart1"/>
    <dgm:cxn modelId="{AE631B8A-B22A-4291-B1F5-0715DAF74C25}" srcId="{68575984-45CE-4FE3-AD60-CACE2CB7CAD5}" destId="{D1F28325-CB98-41CD-9149-1CDDB4B01A04}" srcOrd="0" destOrd="0" parTransId="{05A930B1-A72E-4365-8128-02867BA1F8AC}" sibTransId="{EA2B24FF-95F2-45CB-9D31-82088ECA2595}"/>
    <dgm:cxn modelId="{EC04F0D0-5791-4084-8B7E-5140C4704E5B}" type="presOf" srcId="{987C748F-0C1C-4F71-8BA4-973496024B2E}" destId="{D04C5E44-2DFB-4E7A-885F-60C0D4928BF4}" srcOrd="1" destOrd="0" presId="urn:microsoft.com/office/officeart/2005/8/layout/orgChart1"/>
    <dgm:cxn modelId="{E1FB343E-9BCC-47AC-BCF7-B7E3253DF827}" srcId="{3F131B4E-F55C-4A93-B3C0-8C61DE0A0734}" destId="{987C748F-0C1C-4F71-8BA4-973496024B2E}" srcOrd="1" destOrd="0" parTransId="{3AA8F59C-0C8F-4D29-857A-421EDAEA879A}" sibTransId="{5CD28383-6DA5-49BB-B439-9A64A71C1FA0}"/>
    <dgm:cxn modelId="{3CFE523F-C4DB-4C33-B417-8C72C95C8CB8}" type="presOf" srcId="{3EE51B3A-38BB-4822-ABB1-0918F02F51F4}" destId="{3AA1B34F-A97E-4C1F-BFCA-A3D62E056A7D}" srcOrd="0" destOrd="0" presId="urn:microsoft.com/office/officeart/2005/8/layout/orgChart1"/>
    <dgm:cxn modelId="{DAB138F4-1DFD-48F9-A8B3-9602E7976E48}" type="presOf" srcId="{8D239582-9DFB-491F-8BB5-BE5FF824C83F}" destId="{2CA67E54-07B4-409C-BA0D-B4DD7B709A45}" srcOrd="1" destOrd="0" presId="urn:microsoft.com/office/officeart/2005/8/layout/orgChart1"/>
    <dgm:cxn modelId="{9D435243-471A-49CD-BFC3-2CFA42B86FF5}" type="presOf" srcId="{3AA8F59C-0C8F-4D29-857A-421EDAEA879A}" destId="{0F203EA7-0084-4C01-A8D5-B335175F6613}" srcOrd="0" destOrd="0" presId="urn:microsoft.com/office/officeart/2005/8/layout/orgChart1"/>
    <dgm:cxn modelId="{146EC8D4-624E-44BB-AD00-050DE89B10E6}" type="presOf" srcId="{67DB765E-80AC-4869-9588-F48E7DE9D404}" destId="{0D72F601-4C89-43F3-92C1-3670CCA3C9FA}" srcOrd="1" destOrd="0" presId="urn:microsoft.com/office/officeart/2005/8/layout/orgChart1"/>
    <dgm:cxn modelId="{9CC8A263-C69E-415A-9E09-537C7A402796}" type="presOf" srcId="{2C47EF5A-EE2B-48C3-8C3C-295C0CA5473B}" destId="{7A1E34C8-8E46-4643-AAEB-0495D80C3443}" srcOrd="1" destOrd="0" presId="urn:microsoft.com/office/officeart/2005/8/layout/orgChart1"/>
    <dgm:cxn modelId="{2EDB2393-8085-4A25-B24A-A10971A584B7}" type="presOf" srcId="{3F131B4E-F55C-4A93-B3C0-8C61DE0A0734}" destId="{7F5F6568-9A32-4D51-A1A0-2F853E2D10AD}" srcOrd="1" destOrd="0" presId="urn:microsoft.com/office/officeart/2005/8/layout/orgChart1"/>
    <dgm:cxn modelId="{10B02C10-1BA3-42AB-85FB-1B17F0C43C18}" srcId="{F439686B-A493-4963-B09B-DFEB5FC16319}" destId="{62A5DAD7-A02B-47AA-A2BE-6795C1D7E44F}" srcOrd="0" destOrd="0" parTransId="{3B9D2C86-105F-43A1-A46B-BF7C903D588D}" sibTransId="{65277DC2-2D3E-4FB2-8F1B-D50E4458A4A8}"/>
    <dgm:cxn modelId="{D4AC62CA-6F83-495A-BEBE-D9AC549DCF6C}" type="presOf" srcId="{F2FAEC0A-5584-4087-97A7-E91E1A457EC6}" destId="{EB76CDD7-5725-4DE4-AE8C-C663BE2DBA7F}" srcOrd="0" destOrd="0" presId="urn:microsoft.com/office/officeart/2005/8/layout/orgChart1"/>
    <dgm:cxn modelId="{1DB543FF-2DD5-419E-B992-7720D404E458}" srcId="{68575984-45CE-4FE3-AD60-CACE2CB7CAD5}" destId="{2C47EF5A-EE2B-48C3-8C3C-295C0CA5473B}" srcOrd="1" destOrd="0" parTransId="{26836140-91D9-4152-9867-723AD6B54FD0}" sibTransId="{39F30F2E-9E44-4FD0-B518-043EBDCED0F1}"/>
    <dgm:cxn modelId="{4C0E0F24-3EC7-4506-8645-FCE15D0733B2}" type="presOf" srcId="{9DFAFFE3-D6CD-4BC8-AB64-C4B3D76797D7}" destId="{63F5AECC-6471-4EFA-90C8-26DF4B4A9D50}" srcOrd="0" destOrd="0" presId="urn:microsoft.com/office/officeart/2005/8/layout/orgChart1"/>
    <dgm:cxn modelId="{680D2183-C017-47FA-AB63-6C1E8FBFC27F}" type="presOf" srcId="{411B9B75-09D0-4FEE-905C-9F64B5B9B5D0}" destId="{7AA4A7EC-7849-4C64-A426-ECFEADDB747B}" srcOrd="0" destOrd="0" presId="urn:microsoft.com/office/officeart/2005/8/layout/orgChart1"/>
    <dgm:cxn modelId="{510BA45E-E733-4D57-AB64-DB8493923732}" type="presOf" srcId="{F439686B-A493-4963-B09B-DFEB5FC16319}" destId="{D78C4189-E733-4D6F-99BA-C88DB1877357}" srcOrd="0" destOrd="0" presId="urn:microsoft.com/office/officeart/2005/8/layout/orgChart1"/>
    <dgm:cxn modelId="{1B770778-8BAA-4343-A71D-31AE8DFF1C64}" type="presOf" srcId="{62A5DAD7-A02B-47AA-A2BE-6795C1D7E44F}" destId="{C9F27D6F-C2AF-43C7-8FF5-3D8349015E33}" srcOrd="1" destOrd="0" presId="urn:microsoft.com/office/officeart/2005/8/layout/orgChart1"/>
    <dgm:cxn modelId="{DE5F285C-1645-4BBA-AA74-573B449162B9}" srcId="{62A5DAD7-A02B-47AA-A2BE-6795C1D7E44F}" destId="{ABBAC27E-7363-4E9B-AF6B-06BE6E16F281}" srcOrd="2" destOrd="0" parTransId="{3EE51B3A-38BB-4822-ABB1-0918F02F51F4}" sibTransId="{2E4B96CA-4EB2-44BB-9CE9-C527402C4A86}"/>
    <dgm:cxn modelId="{30B69A94-FC34-47BB-B7E3-7FE30142459C}" type="presOf" srcId="{3F131B4E-F55C-4A93-B3C0-8C61DE0A0734}" destId="{3416A0C1-C19A-41CC-8B45-8D0C130A3338}" srcOrd="0" destOrd="0" presId="urn:microsoft.com/office/officeart/2005/8/layout/orgChart1"/>
    <dgm:cxn modelId="{3C58F131-F2D0-49C3-A96F-AE719EF6A7DF}" type="presOf" srcId="{05A930B1-A72E-4365-8128-02867BA1F8AC}" destId="{2809091A-8C3A-4EA4-B89D-D4A74780BB92}" srcOrd="0" destOrd="0" presId="urn:microsoft.com/office/officeart/2005/8/layout/orgChart1"/>
    <dgm:cxn modelId="{0E46A53E-9633-4CE6-B175-28E9E1627F52}" srcId="{68575984-45CE-4FE3-AD60-CACE2CB7CAD5}" destId="{6FFA09F1-6AF5-4537-A43C-BEB63B604BA1}" srcOrd="2" destOrd="0" parTransId="{16B412A3-E464-4930-8ADA-5D27EEBDD674}" sibTransId="{D0A03D94-2BCE-4A79-9AB3-E56C3D1FD623}"/>
    <dgm:cxn modelId="{66A7670C-F5B9-455B-A21D-77FB6898E2BA}" type="presOf" srcId="{4FBF2A8A-86F4-4AD3-9064-14705D01E9C1}" destId="{75D106B6-00F8-474E-B49F-76F2AC63EA8B}" srcOrd="0" destOrd="0" presId="urn:microsoft.com/office/officeart/2005/8/layout/orgChart1"/>
    <dgm:cxn modelId="{E41729C3-6240-445B-AD88-11DB63FF2FC4}" type="presOf" srcId="{F2FAEC0A-5584-4087-97A7-E91E1A457EC6}" destId="{1FBA27E4-4E1C-4D8F-B77D-6C9BF6D2B3A9}" srcOrd="1" destOrd="0" presId="urn:microsoft.com/office/officeart/2005/8/layout/orgChart1"/>
    <dgm:cxn modelId="{45108CBE-6286-4953-9106-99E954E16F24}" type="presOf" srcId="{0340D851-E475-4940-8B65-C1FA16160FB0}" destId="{AFFB6CAE-B31D-4D60-8E11-FAB6EA65011B}" srcOrd="0" destOrd="0" presId="urn:microsoft.com/office/officeart/2005/8/layout/orgChart1"/>
    <dgm:cxn modelId="{75EE37D8-A1DB-43B3-BC9F-BC16D5AAA392}" type="presParOf" srcId="{D78C4189-E733-4D6F-99BA-C88DB1877357}" destId="{D5E165FD-E978-47FD-8BEA-4197D3B6E77F}" srcOrd="0" destOrd="0" presId="urn:microsoft.com/office/officeart/2005/8/layout/orgChart1"/>
    <dgm:cxn modelId="{8C751EF1-5330-4924-9851-CC4C51A6E2A6}" type="presParOf" srcId="{D5E165FD-E978-47FD-8BEA-4197D3B6E77F}" destId="{9EA2D8DF-58FC-4A9A-8562-A65249E0439D}" srcOrd="0" destOrd="0" presId="urn:microsoft.com/office/officeart/2005/8/layout/orgChart1"/>
    <dgm:cxn modelId="{7E3CCDA4-E2F1-4222-9948-752B6847DC56}" type="presParOf" srcId="{9EA2D8DF-58FC-4A9A-8562-A65249E0439D}" destId="{6CB39C85-201C-4183-94D9-38D2A8A173B0}" srcOrd="0" destOrd="0" presId="urn:microsoft.com/office/officeart/2005/8/layout/orgChart1"/>
    <dgm:cxn modelId="{5085ED47-E2B4-4352-9A5F-162A1F9162D0}" type="presParOf" srcId="{9EA2D8DF-58FC-4A9A-8562-A65249E0439D}" destId="{C9F27D6F-C2AF-43C7-8FF5-3D8349015E33}" srcOrd="1" destOrd="0" presId="urn:microsoft.com/office/officeart/2005/8/layout/orgChart1"/>
    <dgm:cxn modelId="{B1141570-CD09-4533-AAD2-42BA4092C026}" type="presParOf" srcId="{D5E165FD-E978-47FD-8BEA-4197D3B6E77F}" destId="{E18EB5BF-6615-4FD8-80EB-D91B44C2BB84}" srcOrd="1" destOrd="0" presId="urn:microsoft.com/office/officeart/2005/8/layout/orgChart1"/>
    <dgm:cxn modelId="{BBEB68EE-039B-4464-AC33-23C405A77D71}" type="presParOf" srcId="{E18EB5BF-6615-4FD8-80EB-D91B44C2BB84}" destId="{F9BF5701-A1E6-4BD1-ADF6-C87D541F50A4}" srcOrd="0" destOrd="0" presId="urn:microsoft.com/office/officeart/2005/8/layout/orgChart1"/>
    <dgm:cxn modelId="{3C955467-BA58-4E1C-A777-F494CF257C8B}" type="presParOf" srcId="{E18EB5BF-6615-4FD8-80EB-D91B44C2BB84}" destId="{A5A56B76-9AAE-4B8B-A63D-3CE7561E63DA}" srcOrd="1" destOrd="0" presId="urn:microsoft.com/office/officeart/2005/8/layout/orgChart1"/>
    <dgm:cxn modelId="{318E3B1C-27E0-4064-9177-A35A05F00F37}" type="presParOf" srcId="{A5A56B76-9AAE-4B8B-A63D-3CE7561E63DA}" destId="{F2B984E7-7753-469E-B09D-270A8E6F2A01}" srcOrd="0" destOrd="0" presId="urn:microsoft.com/office/officeart/2005/8/layout/orgChart1"/>
    <dgm:cxn modelId="{74E80DD1-AE20-43F5-BDCE-13461BE4B304}" type="presParOf" srcId="{F2B984E7-7753-469E-B09D-270A8E6F2A01}" destId="{EA3CFC77-7FD0-46D5-BCA2-5B8C44B504F4}" srcOrd="0" destOrd="0" presId="urn:microsoft.com/office/officeart/2005/8/layout/orgChart1"/>
    <dgm:cxn modelId="{C4313B5F-7594-439D-BF0A-D3702AC1A028}" type="presParOf" srcId="{F2B984E7-7753-469E-B09D-270A8E6F2A01}" destId="{918CD406-92B6-48C0-983D-0AEC6C748BA3}" srcOrd="1" destOrd="0" presId="urn:microsoft.com/office/officeart/2005/8/layout/orgChart1"/>
    <dgm:cxn modelId="{1566A2E6-5C69-4255-BC82-D21D988C3995}" type="presParOf" srcId="{A5A56B76-9AAE-4B8B-A63D-3CE7561E63DA}" destId="{5AAA1371-8EEA-4C27-99BD-3ACA51B03A18}" srcOrd="1" destOrd="0" presId="urn:microsoft.com/office/officeart/2005/8/layout/orgChart1"/>
    <dgm:cxn modelId="{0D0C6405-E89E-49C7-BA41-31A194AD7F57}" type="presParOf" srcId="{5AAA1371-8EEA-4C27-99BD-3ACA51B03A18}" destId="{2809091A-8C3A-4EA4-B89D-D4A74780BB92}" srcOrd="0" destOrd="0" presId="urn:microsoft.com/office/officeart/2005/8/layout/orgChart1"/>
    <dgm:cxn modelId="{F53D394F-647C-407D-8DCD-81E6C1EB8D41}" type="presParOf" srcId="{5AAA1371-8EEA-4C27-99BD-3ACA51B03A18}" destId="{D28DF4FC-B03D-4E58-BF0A-4986BCE3FD81}" srcOrd="1" destOrd="0" presId="urn:microsoft.com/office/officeart/2005/8/layout/orgChart1"/>
    <dgm:cxn modelId="{B411C24B-67C6-48A8-B244-5395FD5E355E}" type="presParOf" srcId="{D28DF4FC-B03D-4E58-BF0A-4986BCE3FD81}" destId="{12731365-D21B-4E48-BFA2-FC0F675583A4}" srcOrd="0" destOrd="0" presId="urn:microsoft.com/office/officeart/2005/8/layout/orgChart1"/>
    <dgm:cxn modelId="{4AB102FC-59B3-4B28-BE5C-4F4A003FE3A0}" type="presParOf" srcId="{12731365-D21B-4E48-BFA2-FC0F675583A4}" destId="{8775BA9A-8614-4AE8-9F70-B1D97B170BC9}" srcOrd="0" destOrd="0" presId="urn:microsoft.com/office/officeart/2005/8/layout/orgChart1"/>
    <dgm:cxn modelId="{53DC47E4-7B99-4029-9C01-913DC48C052E}" type="presParOf" srcId="{12731365-D21B-4E48-BFA2-FC0F675583A4}" destId="{F6BDB9C9-7AE5-4986-B303-3C4184D6B788}" srcOrd="1" destOrd="0" presId="urn:microsoft.com/office/officeart/2005/8/layout/orgChart1"/>
    <dgm:cxn modelId="{0D8F7A84-9141-441C-96BA-44D98FE8863C}" type="presParOf" srcId="{D28DF4FC-B03D-4E58-BF0A-4986BCE3FD81}" destId="{CA06C393-CBD0-4AF3-9C28-D7ECABC61000}" srcOrd="1" destOrd="0" presId="urn:microsoft.com/office/officeart/2005/8/layout/orgChart1"/>
    <dgm:cxn modelId="{26585AB4-C3D3-4BF2-BC40-78DFF317849D}" type="presParOf" srcId="{D28DF4FC-B03D-4E58-BF0A-4986BCE3FD81}" destId="{55381474-F60F-4148-B3C4-79B92D7049AE}" srcOrd="2" destOrd="0" presId="urn:microsoft.com/office/officeart/2005/8/layout/orgChart1"/>
    <dgm:cxn modelId="{E32DE296-E814-47B5-B9A0-81F75917D01B}" type="presParOf" srcId="{5AAA1371-8EEA-4C27-99BD-3ACA51B03A18}" destId="{93E9FC2B-A734-41D3-8241-1178852B74B6}" srcOrd="2" destOrd="0" presId="urn:microsoft.com/office/officeart/2005/8/layout/orgChart1"/>
    <dgm:cxn modelId="{0D3698DA-D0A5-4F93-8B7E-69D913A2E710}" type="presParOf" srcId="{5AAA1371-8EEA-4C27-99BD-3ACA51B03A18}" destId="{27A06F72-03D5-4A9C-B42C-284C678736AD}" srcOrd="3" destOrd="0" presId="urn:microsoft.com/office/officeart/2005/8/layout/orgChart1"/>
    <dgm:cxn modelId="{B798FB9A-00AD-4ADC-8C77-7E6F7AF7556A}" type="presParOf" srcId="{27A06F72-03D5-4A9C-B42C-284C678736AD}" destId="{D2F607B5-BE4B-440E-A6C0-3E4DBC156830}" srcOrd="0" destOrd="0" presId="urn:microsoft.com/office/officeart/2005/8/layout/orgChart1"/>
    <dgm:cxn modelId="{175CC0C1-B524-4829-9B36-38AB215ECA40}" type="presParOf" srcId="{D2F607B5-BE4B-440E-A6C0-3E4DBC156830}" destId="{564EAD0A-E394-47D5-B468-AA9490F4FBD0}" srcOrd="0" destOrd="0" presId="urn:microsoft.com/office/officeart/2005/8/layout/orgChart1"/>
    <dgm:cxn modelId="{37C6F9AA-E75F-40F9-9C61-44A0C552E903}" type="presParOf" srcId="{D2F607B5-BE4B-440E-A6C0-3E4DBC156830}" destId="{7A1E34C8-8E46-4643-AAEB-0495D80C3443}" srcOrd="1" destOrd="0" presId="urn:microsoft.com/office/officeart/2005/8/layout/orgChart1"/>
    <dgm:cxn modelId="{D01BA24D-7027-4ABE-97DF-B835DE8F2983}" type="presParOf" srcId="{27A06F72-03D5-4A9C-B42C-284C678736AD}" destId="{995E0800-6791-4FD5-AD4C-6B64DA33A203}" srcOrd="1" destOrd="0" presId="urn:microsoft.com/office/officeart/2005/8/layout/orgChart1"/>
    <dgm:cxn modelId="{F4E31DB4-F3C4-49B0-82B7-B88507BAB2E9}" type="presParOf" srcId="{27A06F72-03D5-4A9C-B42C-284C678736AD}" destId="{F1254453-B975-4BD4-BAA2-A43B2FF79BDD}" srcOrd="2" destOrd="0" presId="urn:microsoft.com/office/officeart/2005/8/layout/orgChart1"/>
    <dgm:cxn modelId="{29F51A25-3777-441E-8486-6DC071E50841}" type="presParOf" srcId="{5AAA1371-8EEA-4C27-99BD-3ACA51B03A18}" destId="{1E173708-0887-4C43-B63A-B67DBA38630F}" srcOrd="4" destOrd="0" presId="urn:microsoft.com/office/officeart/2005/8/layout/orgChart1"/>
    <dgm:cxn modelId="{10E48E7A-825E-489D-9E6D-BB4CB98B5D59}" type="presParOf" srcId="{5AAA1371-8EEA-4C27-99BD-3ACA51B03A18}" destId="{0E51065A-F765-4652-B428-5EC68DEE8CD6}" srcOrd="5" destOrd="0" presId="urn:microsoft.com/office/officeart/2005/8/layout/orgChart1"/>
    <dgm:cxn modelId="{1EAD10AC-0C98-4232-AF1B-79A7CE25E072}" type="presParOf" srcId="{0E51065A-F765-4652-B428-5EC68DEE8CD6}" destId="{11F291C7-702F-41EE-83EF-7D865BA517FF}" srcOrd="0" destOrd="0" presId="urn:microsoft.com/office/officeart/2005/8/layout/orgChart1"/>
    <dgm:cxn modelId="{D37DAEA2-232F-4F6F-9983-3B21D1C4FCE0}" type="presParOf" srcId="{11F291C7-702F-41EE-83EF-7D865BA517FF}" destId="{5D2834CF-69F9-4024-9B6B-34EA60156718}" srcOrd="0" destOrd="0" presId="urn:microsoft.com/office/officeart/2005/8/layout/orgChart1"/>
    <dgm:cxn modelId="{0C69648F-7D22-4E28-8F47-59BFA173AFAF}" type="presParOf" srcId="{11F291C7-702F-41EE-83EF-7D865BA517FF}" destId="{8C7C4F3A-C65E-4E11-90DD-DBBAA2FB5228}" srcOrd="1" destOrd="0" presId="urn:microsoft.com/office/officeart/2005/8/layout/orgChart1"/>
    <dgm:cxn modelId="{C1088599-D75F-4A56-8433-910A5BC7F2DF}" type="presParOf" srcId="{0E51065A-F765-4652-B428-5EC68DEE8CD6}" destId="{80A62ECC-4186-4BFD-9562-A704D6D140F8}" srcOrd="1" destOrd="0" presId="urn:microsoft.com/office/officeart/2005/8/layout/orgChart1"/>
    <dgm:cxn modelId="{38D36290-546B-4AA6-8EB7-3DD69AF67816}" type="presParOf" srcId="{0E51065A-F765-4652-B428-5EC68DEE8CD6}" destId="{B042CBA8-EC55-40FB-8E6A-6C7D0722A1A1}" srcOrd="2" destOrd="0" presId="urn:microsoft.com/office/officeart/2005/8/layout/orgChart1"/>
    <dgm:cxn modelId="{E0B74D94-5C74-4C2B-93CE-774B53DD2877}" type="presParOf" srcId="{A5A56B76-9AAE-4B8B-A63D-3CE7561E63DA}" destId="{A02E6AB2-5EDC-4E27-9ACC-B10039AF674F}" srcOrd="2" destOrd="0" presId="urn:microsoft.com/office/officeart/2005/8/layout/orgChart1"/>
    <dgm:cxn modelId="{061B734D-2E9C-4705-A556-705C2CAA41B9}" type="presParOf" srcId="{E18EB5BF-6615-4FD8-80EB-D91B44C2BB84}" destId="{AFFB6CAE-B31D-4D60-8E11-FAB6EA65011B}" srcOrd="2" destOrd="0" presId="urn:microsoft.com/office/officeart/2005/8/layout/orgChart1"/>
    <dgm:cxn modelId="{B0C68CB4-FA33-401D-990E-6D35CFE27BDC}" type="presParOf" srcId="{E18EB5BF-6615-4FD8-80EB-D91B44C2BB84}" destId="{02A36B37-58CA-473C-A6BB-8BB83E04DC45}" srcOrd="3" destOrd="0" presId="urn:microsoft.com/office/officeart/2005/8/layout/orgChart1"/>
    <dgm:cxn modelId="{7FF387E8-0AE1-4F1B-AB24-6D433C7B56D5}" type="presParOf" srcId="{02A36B37-58CA-473C-A6BB-8BB83E04DC45}" destId="{726E52AA-A4C0-4ACC-B246-A025018A9D77}" srcOrd="0" destOrd="0" presId="urn:microsoft.com/office/officeart/2005/8/layout/orgChart1"/>
    <dgm:cxn modelId="{DD6B768E-490E-49CD-8515-A7B1B1E416A5}" type="presParOf" srcId="{726E52AA-A4C0-4ACC-B246-A025018A9D77}" destId="{3416A0C1-C19A-41CC-8B45-8D0C130A3338}" srcOrd="0" destOrd="0" presId="urn:microsoft.com/office/officeart/2005/8/layout/orgChart1"/>
    <dgm:cxn modelId="{0457FA73-E0E1-4675-BFAB-C4599F8A27C2}" type="presParOf" srcId="{726E52AA-A4C0-4ACC-B246-A025018A9D77}" destId="{7F5F6568-9A32-4D51-A1A0-2F853E2D10AD}" srcOrd="1" destOrd="0" presId="urn:microsoft.com/office/officeart/2005/8/layout/orgChart1"/>
    <dgm:cxn modelId="{54A543C2-077C-4B1D-AEED-962F14DA8C13}" type="presParOf" srcId="{02A36B37-58CA-473C-A6BB-8BB83E04DC45}" destId="{800412EA-E022-43FD-822F-2026E96D90A1}" srcOrd="1" destOrd="0" presId="urn:microsoft.com/office/officeart/2005/8/layout/orgChart1"/>
    <dgm:cxn modelId="{8818D153-192A-4C5A-BC32-27EF8129CD15}" type="presParOf" srcId="{800412EA-E022-43FD-822F-2026E96D90A1}" destId="{63F5AECC-6471-4EFA-90C8-26DF4B4A9D50}" srcOrd="0" destOrd="0" presId="urn:microsoft.com/office/officeart/2005/8/layout/orgChart1"/>
    <dgm:cxn modelId="{F9090259-839B-4694-87D4-8060E1F52969}" type="presParOf" srcId="{800412EA-E022-43FD-822F-2026E96D90A1}" destId="{45D4CA4A-985A-417D-A5D7-B411A5604E61}" srcOrd="1" destOrd="0" presId="urn:microsoft.com/office/officeart/2005/8/layout/orgChart1"/>
    <dgm:cxn modelId="{90D8CC82-545D-415E-9126-61DA31DA1EA9}" type="presParOf" srcId="{45D4CA4A-985A-417D-A5D7-B411A5604E61}" destId="{F42A6DFC-ED5B-4417-AC95-3AFA38858BAE}" srcOrd="0" destOrd="0" presId="urn:microsoft.com/office/officeart/2005/8/layout/orgChart1"/>
    <dgm:cxn modelId="{8E0DAA71-B064-41F3-8B7E-8268B0D2AD8F}" type="presParOf" srcId="{F42A6DFC-ED5B-4417-AC95-3AFA38858BAE}" destId="{BA993388-EEA6-47FF-BD08-584DFE1EA1F0}" srcOrd="0" destOrd="0" presId="urn:microsoft.com/office/officeart/2005/8/layout/orgChart1"/>
    <dgm:cxn modelId="{585FB9D9-4504-44C7-A27E-E0CB6FAA3114}" type="presParOf" srcId="{F42A6DFC-ED5B-4417-AC95-3AFA38858BAE}" destId="{3B709277-82DD-4CF4-B16B-2A3AA16ADCE0}" srcOrd="1" destOrd="0" presId="urn:microsoft.com/office/officeart/2005/8/layout/orgChart1"/>
    <dgm:cxn modelId="{C1102606-57ED-4BF7-98D7-FD870C5FBE48}" type="presParOf" srcId="{45D4CA4A-985A-417D-A5D7-B411A5604E61}" destId="{F7996B7E-BBB8-4CF0-9B0E-6C799840D84F}" srcOrd="1" destOrd="0" presId="urn:microsoft.com/office/officeart/2005/8/layout/orgChart1"/>
    <dgm:cxn modelId="{15B42189-12BF-4A96-957C-F876FB37EFC3}" type="presParOf" srcId="{45D4CA4A-985A-417D-A5D7-B411A5604E61}" destId="{0E448D8D-6E84-46C9-A439-B9E6D37B6A04}" srcOrd="2" destOrd="0" presId="urn:microsoft.com/office/officeart/2005/8/layout/orgChart1"/>
    <dgm:cxn modelId="{858F5587-917B-49A0-BB48-DCEE43DC7C20}" type="presParOf" srcId="{800412EA-E022-43FD-822F-2026E96D90A1}" destId="{0F203EA7-0084-4C01-A8D5-B335175F6613}" srcOrd="2" destOrd="0" presId="urn:microsoft.com/office/officeart/2005/8/layout/orgChart1"/>
    <dgm:cxn modelId="{FA90DA26-AF98-4ED7-9B10-6B4A5868CA45}" type="presParOf" srcId="{800412EA-E022-43FD-822F-2026E96D90A1}" destId="{2643889E-CA35-4CB7-B1B5-FFBCB604B8C7}" srcOrd="3" destOrd="0" presId="urn:microsoft.com/office/officeart/2005/8/layout/orgChart1"/>
    <dgm:cxn modelId="{714EAE3C-9C97-4DC3-91F7-54CBD1F83927}" type="presParOf" srcId="{2643889E-CA35-4CB7-B1B5-FFBCB604B8C7}" destId="{8A1DE89A-B5E1-4C46-96E1-4C0EEB3FDF3E}" srcOrd="0" destOrd="0" presId="urn:microsoft.com/office/officeart/2005/8/layout/orgChart1"/>
    <dgm:cxn modelId="{30EE2688-EA39-4079-9B87-9661391ABBF1}" type="presParOf" srcId="{8A1DE89A-B5E1-4C46-96E1-4C0EEB3FDF3E}" destId="{8351D446-FBC1-4D5E-97FA-4C818A655404}" srcOrd="0" destOrd="0" presId="urn:microsoft.com/office/officeart/2005/8/layout/orgChart1"/>
    <dgm:cxn modelId="{A3C7EC48-A9D6-4207-A14D-5E2EB6CAD31B}" type="presParOf" srcId="{8A1DE89A-B5E1-4C46-96E1-4C0EEB3FDF3E}" destId="{D04C5E44-2DFB-4E7A-885F-60C0D4928BF4}" srcOrd="1" destOrd="0" presId="urn:microsoft.com/office/officeart/2005/8/layout/orgChart1"/>
    <dgm:cxn modelId="{66ECAD30-5B54-4AB8-83AF-5F74927BE106}" type="presParOf" srcId="{2643889E-CA35-4CB7-B1B5-FFBCB604B8C7}" destId="{C138C68E-3FF1-472D-B25B-EF8DA6D86206}" srcOrd="1" destOrd="0" presId="urn:microsoft.com/office/officeart/2005/8/layout/orgChart1"/>
    <dgm:cxn modelId="{06176BC9-106C-443C-8DB8-34C28F7CE522}" type="presParOf" srcId="{2643889E-CA35-4CB7-B1B5-FFBCB604B8C7}" destId="{2C7E8763-1A77-4755-BC80-FC1841BC0B5C}" srcOrd="2" destOrd="0" presId="urn:microsoft.com/office/officeart/2005/8/layout/orgChart1"/>
    <dgm:cxn modelId="{6067CB81-78AE-4C74-9E48-10A793ECA130}" type="presParOf" srcId="{800412EA-E022-43FD-822F-2026E96D90A1}" destId="{7AA4A7EC-7849-4C64-A426-ECFEADDB747B}" srcOrd="4" destOrd="0" presId="urn:microsoft.com/office/officeart/2005/8/layout/orgChart1"/>
    <dgm:cxn modelId="{66E6E2B7-D027-4EBE-A392-CF7F6CB23F90}" type="presParOf" srcId="{800412EA-E022-43FD-822F-2026E96D90A1}" destId="{9AA50743-0C49-4000-BC95-1FA9797744C2}" srcOrd="5" destOrd="0" presId="urn:microsoft.com/office/officeart/2005/8/layout/orgChart1"/>
    <dgm:cxn modelId="{E898741D-CF15-4FBE-A9C1-8BA79D9E769D}" type="presParOf" srcId="{9AA50743-0C49-4000-BC95-1FA9797744C2}" destId="{DB62B805-2915-4CD9-94AB-FFD2E291CD97}" srcOrd="0" destOrd="0" presId="urn:microsoft.com/office/officeart/2005/8/layout/orgChart1"/>
    <dgm:cxn modelId="{8E07FBB2-36A9-4656-AF65-E79C4F9EA983}" type="presParOf" srcId="{DB62B805-2915-4CD9-94AB-FFD2E291CD97}" destId="{EB76CDD7-5725-4DE4-AE8C-C663BE2DBA7F}" srcOrd="0" destOrd="0" presId="urn:microsoft.com/office/officeart/2005/8/layout/orgChart1"/>
    <dgm:cxn modelId="{9A558E10-9558-48CC-B25A-805A5F6DE723}" type="presParOf" srcId="{DB62B805-2915-4CD9-94AB-FFD2E291CD97}" destId="{1FBA27E4-4E1C-4D8F-B77D-6C9BF6D2B3A9}" srcOrd="1" destOrd="0" presId="urn:microsoft.com/office/officeart/2005/8/layout/orgChart1"/>
    <dgm:cxn modelId="{7DCB4D49-1EF4-4B8A-A3DF-3BA0A7763F07}" type="presParOf" srcId="{9AA50743-0C49-4000-BC95-1FA9797744C2}" destId="{011B262F-CB8F-4CC9-BA67-CC7DE3339FD5}" srcOrd="1" destOrd="0" presId="urn:microsoft.com/office/officeart/2005/8/layout/orgChart1"/>
    <dgm:cxn modelId="{458992D0-AD14-4531-B13C-3D48B2E138FD}" type="presParOf" srcId="{9AA50743-0C49-4000-BC95-1FA9797744C2}" destId="{2DD1A95F-088C-402D-BA14-046032209F55}" srcOrd="2" destOrd="0" presId="urn:microsoft.com/office/officeart/2005/8/layout/orgChart1"/>
    <dgm:cxn modelId="{3FDE0276-14F1-4520-8CC9-E6FBF9DEC1C7}" type="presParOf" srcId="{800412EA-E022-43FD-822F-2026E96D90A1}" destId="{75D106B6-00F8-474E-B49F-76F2AC63EA8B}" srcOrd="6" destOrd="0" presId="urn:microsoft.com/office/officeart/2005/8/layout/orgChart1"/>
    <dgm:cxn modelId="{C8D037F5-3D6D-4CB2-B838-D5C53D469479}" type="presParOf" srcId="{800412EA-E022-43FD-822F-2026E96D90A1}" destId="{0E574275-AB87-4DB7-A965-6F588370BCA8}" srcOrd="7" destOrd="0" presId="urn:microsoft.com/office/officeart/2005/8/layout/orgChart1"/>
    <dgm:cxn modelId="{303F25BE-39B9-40C0-8E71-616E7B08F035}" type="presParOf" srcId="{0E574275-AB87-4DB7-A965-6F588370BCA8}" destId="{410347E4-8652-44B0-A95B-216D6F27F08F}" srcOrd="0" destOrd="0" presId="urn:microsoft.com/office/officeart/2005/8/layout/orgChart1"/>
    <dgm:cxn modelId="{585C0EF3-2C12-42CE-8BD0-5136CBB570B6}" type="presParOf" srcId="{410347E4-8652-44B0-A95B-216D6F27F08F}" destId="{63EF3467-A203-4FB7-B83B-78A726A0E2A9}" srcOrd="0" destOrd="0" presId="urn:microsoft.com/office/officeart/2005/8/layout/orgChart1"/>
    <dgm:cxn modelId="{D591CB1E-BB68-41AA-A231-B29C8A47EE64}" type="presParOf" srcId="{410347E4-8652-44B0-A95B-216D6F27F08F}" destId="{0D72F601-4C89-43F3-92C1-3670CCA3C9FA}" srcOrd="1" destOrd="0" presId="urn:microsoft.com/office/officeart/2005/8/layout/orgChart1"/>
    <dgm:cxn modelId="{43ADB633-6075-4B6A-ABED-7B6D0E91455D}" type="presParOf" srcId="{0E574275-AB87-4DB7-A965-6F588370BCA8}" destId="{0D0DAC4C-6BC1-4CCF-9EC7-E87F10D4BA15}" srcOrd="1" destOrd="0" presId="urn:microsoft.com/office/officeart/2005/8/layout/orgChart1"/>
    <dgm:cxn modelId="{3BB64044-20B8-49D6-90DC-BF74F556B177}" type="presParOf" srcId="{0E574275-AB87-4DB7-A965-6F588370BCA8}" destId="{B01CADB2-12FA-4BD4-AE63-32F4B16B803B}" srcOrd="2" destOrd="0" presId="urn:microsoft.com/office/officeart/2005/8/layout/orgChart1"/>
    <dgm:cxn modelId="{FD5C349F-81AC-433C-80CC-A821281BA81E}" type="presParOf" srcId="{02A36B37-58CA-473C-A6BB-8BB83E04DC45}" destId="{39A230F6-8CCA-4854-B5C2-D1A7CF233721}" srcOrd="2" destOrd="0" presId="urn:microsoft.com/office/officeart/2005/8/layout/orgChart1"/>
    <dgm:cxn modelId="{C4DB9305-A666-4418-AC20-66F4603D34A6}" type="presParOf" srcId="{E18EB5BF-6615-4FD8-80EB-D91B44C2BB84}" destId="{3AA1B34F-A97E-4C1F-BFCA-A3D62E056A7D}" srcOrd="4" destOrd="0" presId="urn:microsoft.com/office/officeart/2005/8/layout/orgChart1"/>
    <dgm:cxn modelId="{FC687445-B7E5-4DF6-8819-DBD7102890CB}" type="presParOf" srcId="{E18EB5BF-6615-4FD8-80EB-D91B44C2BB84}" destId="{2B3E315B-D62D-4C66-A8C2-75163FD9674E}" srcOrd="5" destOrd="0" presId="urn:microsoft.com/office/officeart/2005/8/layout/orgChart1"/>
    <dgm:cxn modelId="{98E2AD2B-F6B7-4482-AA11-916B264133C5}" type="presParOf" srcId="{2B3E315B-D62D-4C66-A8C2-75163FD9674E}" destId="{E187800D-3EB5-47E6-B536-D47FACA85305}" srcOrd="0" destOrd="0" presId="urn:microsoft.com/office/officeart/2005/8/layout/orgChart1"/>
    <dgm:cxn modelId="{A4D62269-5184-495C-A26B-28C1C2BA5F72}" type="presParOf" srcId="{E187800D-3EB5-47E6-B536-D47FACA85305}" destId="{C526182B-0941-41AE-8B3B-7FAF805EC1F9}" srcOrd="0" destOrd="0" presId="urn:microsoft.com/office/officeart/2005/8/layout/orgChart1"/>
    <dgm:cxn modelId="{8A704A79-33D1-49DA-B69F-32BDC1F4EA61}" type="presParOf" srcId="{E187800D-3EB5-47E6-B536-D47FACA85305}" destId="{08A6B329-4595-4BBD-AD6D-5DADE35F7593}" srcOrd="1" destOrd="0" presId="urn:microsoft.com/office/officeart/2005/8/layout/orgChart1"/>
    <dgm:cxn modelId="{E1ECEBD2-8B65-4752-A81B-4A15346B3D5D}" type="presParOf" srcId="{2B3E315B-D62D-4C66-A8C2-75163FD9674E}" destId="{0DE4707B-92C7-4422-BEF7-629BFF14D49C}" srcOrd="1" destOrd="0" presId="urn:microsoft.com/office/officeart/2005/8/layout/orgChart1"/>
    <dgm:cxn modelId="{A45E1A07-C4F7-438A-8B07-631D64874C43}" type="presParOf" srcId="{0DE4707B-92C7-4422-BEF7-629BFF14D49C}" destId="{D93E8B31-6B69-4CA3-BA2B-9DAF4D2A8D8A}" srcOrd="0" destOrd="0" presId="urn:microsoft.com/office/officeart/2005/8/layout/orgChart1"/>
    <dgm:cxn modelId="{740A308B-491D-4BCB-B57E-AC7F5C736D0D}" type="presParOf" srcId="{0DE4707B-92C7-4422-BEF7-629BFF14D49C}" destId="{56BDF6FB-296A-4A4A-8C8A-361035E10FE6}" srcOrd="1" destOrd="0" presId="urn:microsoft.com/office/officeart/2005/8/layout/orgChart1"/>
    <dgm:cxn modelId="{9850860B-3FE7-4BB5-BBA2-5E0826910975}" type="presParOf" srcId="{56BDF6FB-296A-4A4A-8C8A-361035E10FE6}" destId="{DDAC4CD2-C4DC-4805-82B0-45A854A7FF32}" srcOrd="0" destOrd="0" presId="urn:microsoft.com/office/officeart/2005/8/layout/orgChart1"/>
    <dgm:cxn modelId="{50514931-96B5-47C5-BA02-EA2089E340A3}" type="presParOf" srcId="{DDAC4CD2-C4DC-4805-82B0-45A854A7FF32}" destId="{2390F165-E290-44D3-8718-199B3E08D0A4}" srcOrd="0" destOrd="0" presId="urn:microsoft.com/office/officeart/2005/8/layout/orgChart1"/>
    <dgm:cxn modelId="{5A4A3EC1-223A-404A-B6B2-BA2DAAE4B2C0}" type="presParOf" srcId="{DDAC4CD2-C4DC-4805-82B0-45A854A7FF32}" destId="{BC80841C-A930-4892-B1AF-AA34EAD638F1}" srcOrd="1" destOrd="0" presId="urn:microsoft.com/office/officeart/2005/8/layout/orgChart1"/>
    <dgm:cxn modelId="{44CBE9EA-2580-4D71-8FDA-9BA95A98AE2A}" type="presParOf" srcId="{56BDF6FB-296A-4A4A-8C8A-361035E10FE6}" destId="{85C1CF86-4DFD-4F49-BD9A-BAAEFB3CF5EC}" srcOrd="1" destOrd="0" presId="urn:microsoft.com/office/officeart/2005/8/layout/orgChart1"/>
    <dgm:cxn modelId="{49A2951A-5194-4E7F-8D98-864DDD5272FF}" type="presParOf" srcId="{56BDF6FB-296A-4A4A-8C8A-361035E10FE6}" destId="{C4F084EE-12D0-4FCE-ADC3-E3C3EE47627F}" srcOrd="2" destOrd="0" presId="urn:microsoft.com/office/officeart/2005/8/layout/orgChart1"/>
    <dgm:cxn modelId="{616772E3-5D00-433E-BF97-9D32D7C45B9F}" type="presParOf" srcId="{0DE4707B-92C7-4422-BEF7-629BFF14D49C}" destId="{3E46A257-8295-42E4-8C9F-109C5B28B587}" srcOrd="2" destOrd="0" presId="urn:microsoft.com/office/officeart/2005/8/layout/orgChart1"/>
    <dgm:cxn modelId="{954CEE97-D23C-48C5-B68C-2CFC06B9B302}" type="presParOf" srcId="{0DE4707B-92C7-4422-BEF7-629BFF14D49C}" destId="{7097AE79-330E-4EBC-A714-13AE0D897CCA}" srcOrd="3" destOrd="0" presId="urn:microsoft.com/office/officeart/2005/8/layout/orgChart1"/>
    <dgm:cxn modelId="{017086D3-9476-4983-9752-B927C7FC1575}" type="presParOf" srcId="{7097AE79-330E-4EBC-A714-13AE0D897CCA}" destId="{1EA75349-7BB1-4432-89D0-76912242604C}" srcOrd="0" destOrd="0" presId="urn:microsoft.com/office/officeart/2005/8/layout/orgChart1"/>
    <dgm:cxn modelId="{7B780379-4D43-4C97-AC31-1340A33AE1F7}" type="presParOf" srcId="{1EA75349-7BB1-4432-89D0-76912242604C}" destId="{E67C873B-9E06-4B8A-9563-D45F659F3515}" srcOrd="0" destOrd="0" presId="urn:microsoft.com/office/officeart/2005/8/layout/orgChart1"/>
    <dgm:cxn modelId="{2F049A8A-8D32-44D1-B2AD-8748E0850C6B}" type="presParOf" srcId="{1EA75349-7BB1-4432-89D0-76912242604C}" destId="{2CA67E54-07B4-409C-BA0D-B4DD7B709A45}" srcOrd="1" destOrd="0" presId="urn:microsoft.com/office/officeart/2005/8/layout/orgChart1"/>
    <dgm:cxn modelId="{AA51B676-F6A7-482E-A337-6B4935212E1C}" type="presParOf" srcId="{7097AE79-330E-4EBC-A714-13AE0D897CCA}" destId="{7F1FC87C-E2B2-4264-B362-D52BF7EF2FAA}" srcOrd="1" destOrd="0" presId="urn:microsoft.com/office/officeart/2005/8/layout/orgChart1"/>
    <dgm:cxn modelId="{2D71C073-C340-4B2E-9203-A9F561A5C212}" type="presParOf" srcId="{7097AE79-330E-4EBC-A714-13AE0D897CCA}" destId="{A7454B71-0A2E-47F9-ADC4-F5E0E6A70E10}" srcOrd="2" destOrd="0" presId="urn:microsoft.com/office/officeart/2005/8/layout/orgChart1"/>
    <dgm:cxn modelId="{02D1C34C-8B0F-402D-A1A5-BBD753776B0C}" type="presParOf" srcId="{2B3E315B-D62D-4C66-A8C2-75163FD9674E}" destId="{6C837562-5FCD-42E6-A9D7-DD858C04191D}" srcOrd="2" destOrd="0" presId="urn:microsoft.com/office/officeart/2005/8/layout/orgChart1"/>
    <dgm:cxn modelId="{32E98F1E-F1D0-453A-BAA8-88A64EFB4F89}" type="presParOf" srcId="{D5E165FD-E978-47FD-8BEA-4197D3B6E77F}" destId="{2BF8118B-B119-4371-B115-9880CC88C051}" srcOrd="2" destOrd="0" presId="urn:microsoft.com/office/officeart/2005/8/layout/orgChart1"/>
  </dgm:cxnLst>
  <dgm:bg/>
  <dgm:whole/>
  <dgm:extLst>
    <a:ext uri="http://schemas.microsoft.com/office/drawing/2008/diagram">
      <dsp:dataModelExt xmlns:dsp="http://schemas.microsoft.com/office/drawing/2008/diagram" relId="rId102"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CA57E1F3-085C-40CC-9FDD-C3937AB6DF9D}" type="doc">
      <dgm:prSet loTypeId="urn:microsoft.com/office/officeart/2005/8/layout/radial1" loCatId="relationship" qsTypeId="urn:microsoft.com/office/officeart/2005/8/quickstyle/simple1" qsCatId="simple" csTypeId="urn:microsoft.com/office/officeart/2005/8/colors/accent1_2" csCatId="accent1"/>
      <dgm:spPr/>
    </dgm:pt>
    <dgm:pt modelId="{41B4C0ED-3762-4C1B-8133-148272E27A47}">
      <dgm:prSet/>
      <dgm:spPr/>
      <dgm:t>
        <a:bodyPr/>
        <a:lstStyle/>
        <a:p>
          <a:pPr marR="0" algn="ctr" rtl="0"/>
          <a:r>
            <a:rPr lang="ru-RU" b="0" i="0" u="none" strike="noStrike" baseline="0" smtClean="0">
              <a:latin typeface="Arial"/>
            </a:rPr>
            <a:t>Ознаки класифікації документів</a:t>
          </a:r>
          <a:endParaRPr lang="ru-RU" smtClean="0"/>
        </a:p>
      </dgm:t>
    </dgm:pt>
    <dgm:pt modelId="{C4421007-F068-457A-B090-87686D03CEBB}" type="parTrans" cxnId="{D1B11388-416F-47E1-92F5-E4889979788A}">
      <dgm:prSet/>
      <dgm:spPr/>
    </dgm:pt>
    <dgm:pt modelId="{D9DB650F-D2A0-4C77-86BC-840EE5F531E0}" type="sibTrans" cxnId="{D1B11388-416F-47E1-92F5-E4889979788A}">
      <dgm:prSet/>
      <dgm:spPr/>
    </dgm:pt>
    <dgm:pt modelId="{F6FDA086-1A9E-4B39-9D4F-AB83826FB2E8}">
      <dgm:prSet/>
      <dgm:spPr/>
      <dgm:t>
        <a:bodyPr/>
        <a:lstStyle/>
        <a:p>
          <a:pPr marR="0" algn="ctr" rtl="0"/>
          <a:r>
            <a:rPr lang="ru-RU" b="0" i="0" u="none" strike="noStrike" baseline="0" smtClean="0">
              <a:latin typeface="Arial"/>
            </a:rPr>
            <a:t>За місцем складання</a:t>
          </a:r>
          <a:endParaRPr lang="ru-RU" smtClean="0"/>
        </a:p>
      </dgm:t>
    </dgm:pt>
    <dgm:pt modelId="{480CA9FC-9A1E-4FDA-86F5-9B68EF900511}" type="parTrans" cxnId="{E9B54135-B6EA-44DF-90B3-864C009B287E}">
      <dgm:prSet/>
      <dgm:spPr/>
      <dgm:t>
        <a:bodyPr/>
        <a:lstStyle/>
        <a:p>
          <a:endParaRPr lang="ru-RU"/>
        </a:p>
      </dgm:t>
    </dgm:pt>
    <dgm:pt modelId="{A7CA143E-306F-46C4-90F2-3AEBA5E6EFCD}" type="sibTrans" cxnId="{E9B54135-B6EA-44DF-90B3-864C009B287E}">
      <dgm:prSet/>
      <dgm:spPr/>
    </dgm:pt>
    <dgm:pt modelId="{A70F62E5-E0D6-46D1-8A2A-CE93394ED0C4}">
      <dgm:prSet/>
      <dgm:spPr/>
      <dgm:t>
        <a:bodyPr/>
        <a:lstStyle/>
        <a:p>
          <a:pPr marR="0" algn="ctr" rtl="0"/>
          <a:r>
            <a:rPr lang="ru-RU" b="0" i="0" u="none" strike="noStrike" baseline="0" smtClean="0">
              <a:latin typeface="Arial"/>
            </a:rPr>
            <a:t>За призначен-ням</a:t>
          </a:r>
          <a:endParaRPr lang="ru-RU" smtClean="0"/>
        </a:p>
      </dgm:t>
    </dgm:pt>
    <dgm:pt modelId="{B3EBFF8E-FE67-4E31-8950-36B049A198A9}" type="parTrans" cxnId="{276AFA17-85B3-4FFE-A9D0-4E3780E837E9}">
      <dgm:prSet/>
      <dgm:spPr/>
      <dgm:t>
        <a:bodyPr/>
        <a:lstStyle/>
        <a:p>
          <a:endParaRPr lang="ru-RU"/>
        </a:p>
      </dgm:t>
    </dgm:pt>
    <dgm:pt modelId="{E2C4AD71-AA5D-4FA1-9127-755BFDCB0DD9}" type="sibTrans" cxnId="{276AFA17-85B3-4FFE-A9D0-4E3780E837E9}">
      <dgm:prSet/>
      <dgm:spPr/>
    </dgm:pt>
    <dgm:pt modelId="{3F827096-63A6-4F66-A337-5367ECA2DBB4}">
      <dgm:prSet/>
      <dgm:spPr/>
      <dgm:t>
        <a:bodyPr/>
        <a:lstStyle/>
        <a:p>
          <a:pPr marR="0" algn="ctr" rtl="0"/>
          <a:r>
            <a:rPr lang="ru-RU" b="0" i="0" u="none" strike="noStrike" baseline="0" smtClean="0">
              <a:latin typeface="Arial"/>
            </a:rPr>
            <a:t>За порядком складання</a:t>
          </a:r>
          <a:endParaRPr lang="ru-RU" smtClean="0"/>
        </a:p>
      </dgm:t>
    </dgm:pt>
    <dgm:pt modelId="{0D099177-4177-4D28-8E01-A1AB15C0B727}" type="parTrans" cxnId="{5ED6DF82-1B2C-46E9-AE19-3320EC1949A0}">
      <dgm:prSet/>
      <dgm:spPr/>
      <dgm:t>
        <a:bodyPr/>
        <a:lstStyle/>
        <a:p>
          <a:endParaRPr lang="ru-RU"/>
        </a:p>
      </dgm:t>
    </dgm:pt>
    <dgm:pt modelId="{4041F11C-6834-4176-8165-EDE1CA70B1CC}" type="sibTrans" cxnId="{5ED6DF82-1B2C-46E9-AE19-3320EC1949A0}">
      <dgm:prSet/>
      <dgm:spPr/>
    </dgm:pt>
    <dgm:pt modelId="{E22F9ADF-73C5-47CC-AF1C-35EBE0E7F6AA}">
      <dgm:prSet/>
      <dgm:spPr/>
      <dgm:t>
        <a:bodyPr/>
        <a:lstStyle/>
        <a:p>
          <a:pPr marR="0" algn="ctr" rtl="0"/>
          <a:r>
            <a:rPr lang="ru-RU" b="0" i="0" u="none" strike="noStrike" baseline="0" smtClean="0">
              <a:latin typeface="Arial"/>
            </a:rPr>
            <a:t>За способом використан-ня</a:t>
          </a:r>
          <a:endParaRPr lang="ru-RU" smtClean="0"/>
        </a:p>
      </dgm:t>
    </dgm:pt>
    <dgm:pt modelId="{0C34257B-8A0E-47F7-B011-195E0084D4F5}" type="parTrans" cxnId="{18713010-4729-4B45-A864-E4D8F98FFA98}">
      <dgm:prSet/>
      <dgm:spPr/>
      <dgm:t>
        <a:bodyPr/>
        <a:lstStyle/>
        <a:p>
          <a:endParaRPr lang="ru-RU"/>
        </a:p>
      </dgm:t>
    </dgm:pt>
    <dgm:pt modelId="{6B955359-3D86-4D68-ADDE-24EC5A646E08}" type="sibTrans" cxnId="{18713010-4729-4B45-A864-E4D8F98FFA98}">
      <dgm:prSet/>
      <dgm:spPr/>
    </dgm:pt>
    <dgm:pt modelId="{72F90048-BF9B-424D-85D3-23B7178798EF}">
      <dgm:prSet/>
      <dgm:spPr/>
      <dgm:t>
        <a:bodyPr/>
        <a:lstStyle/>
        <a:p>
          <a:pPr marR="0" algn="ctr" rtl="0"/>
          <a:endParaRPr lang="ru-RU" b="0" i="0" u="none" strike="noStrike" baseline="0" smtClean="0">
            <a:latin typeface="Arial"/>
          </a:endParaRPr>
        </a:p>
        <a:p>
          <a:pPr marR="0" algn="ctr" rtl="0"/>
          <a:r>
            <a:rPr lang="ru-RU" b="0" i="0" u="none" strike="noStrike" baseline="0" smtClean="0">
              <a:latin typeface="Arial"/>
            </a:rPr>
            <a:t>За змістом</a:t>
          </a:r>
          <a:endParaRPr lang="ru-RU" smtClean="0"/>
        </a:p>
      </dgm:t>
    </dgm:pt>
    <dgm:pt modelId="{D0021CD1-4D68-4A54-9ACF-A90A426670A0}" type="parTrans" cxnId="{12684FEC-D430-4ECC-B2CB-1295F8D9B2B6}">
      <dgm:prSet/>
      <dgm:spPr/>
      <dgm:t>
        <a:bodyPr/>
        <a:lstStyle/>
        <a:p>
          <a:endParaRPr lang="ru-RU"/>
        </a:p>
      </dgm:t>
    </dgm:pt>
    <dgm:pt modelId="{F9929C95-9008-4902-BB25-0753ED483B24}" type="sibTrans" cxnId="{12684FEC-D430-4ECC-B2CB-1295F8D9B2B6}">
      <dgm:prSet/>
      <dgm:spPr/>
    </dgm:pt>
    <dgm:pt modelId="{F0AE3E5F-27E7-4E76-803A-9E2540AD379F}">
      <dgm:prSet/>
      <dgm:spPr/>
      <dgm:t>
        <a:bodyPr/>
        <a:lstStyle/>
        <a:p>
          <a:pPr marR="0" algn="ctr" rtl="0"/>
          <a:r>
            <a:rPr lang="ru-RU" b="0" i="0" u="none" strike="noStrike" baseline="0" smtClean="0">
              <a:latin typeface="Arial"/>
            </a:rPr>
            <a:t>За способом складання</a:t>
          </a:r>
          <a:endParaRPr lang="ru-RU" smtClean="0"/>
        </a:p>
      </dgm:t>
    </dgm:pt>
    <dgm:pt modelId="{707CB07C-B34E-45A4-81B7-8DECB4BFD52A}" type="parTrans" cxnId="{C054734A-F66A-4830-9D3D-D3E30845C722}">
      <dgm:prSet/>
      <dgm:spPr/>
      <dgm:t>
        <a:bodyPr/>
        <a:lstStyle/>
        <a:p>
          <a:endParaRPr lang="ru-RU"/>
        </a:p>
      </dgm:t>
    </dgm:pt>
    <dgm:pt modelId="{453E81F8-10A1-42B9-8165-EC95FC4657F6}" type="sibTrans" cxnId="{C054734A-F66A-4830-9D3D-D3E30845C722}">
      <dgm:prSet/>
      <dgm:spPr/>
    </dgm:pt>
    <dgm:pt modelId="{3C9CE381-D166-4AA3-B114-BD71EFE55B7B}" type="pres">
      <dgm:prSet presAssocID="{CA57E1F3-085C-40CC-9FDD-C3937AB6DF9D}" presName="cycle" presStyleCnt="0">
        <dgm:presLayoutVars>
          <dgm:chMax val="1"/>
          <dgm:dir/>
          <dgm:animLvl val="ctr"/>
          <dgm:resizeHandles val="exact"/>
        </dgm:presLayoutVars>
      </dgm:prSet>
      <dgm:spPr/>
    </dgm:pt>
    <dgm:pt modelId="{EBF5E4B7-39C5-473E-A7EE-C01C22BD12DE}" type="pres">
      <dgm:prSet presAssocID="{41B4C0ED-3762-4C1B-8133-148272E27A47}" presName="centerShape" presStyleLbl="node0" presStyleIdx="0" presStyleCnt="1"/>
      <dgm:spPr/>
      <dgm:t>
        <a:bodyPr/>
        <a:lstStyle/>
        <a:p>
          <a:endParaRPr lang=""/>
        </a:p>
      </dgm:t>
    </dgm:pt>
    <dgm:pt modelId="{EC17417D-C962-478F-A683-FBEB3B9B83EA}" type="pres">
      <dgm:prSet presAssocID="{480CA9FC-9A1E-4FDA-86F5-9B68EF900511}" presName="Name9" presStyleLbl="parChTrans1D2" presStyleIdx="0" presStyleCnt="6"/>
      <dgm:spPr/>
      <dgm:t>
        <a:bodyPr/>
        <a:lstStyle/>
        <a:p>
          <a:endParaRPr lang=""/>
        </a:p>
      </dgm:t>
    </dgm:pt>
    <dgm:pt modelId="{923864A6-B854-4829-8963-24D0FFF55539}" type="pres">
      <dgm:prSet presAssocID="{480CA9FC-9A1E-4FDA-86F5-9B68EF900511}" presName="connTx" presStyleLbl="parChTrans1D2" presStyleIdx="0" presStyleCnt="6"/>
      <dgm:spPr/>
      <dgm:t>
        <a:bodyPr/>
        <a:lstStyle/>
        <a:p>
          <a:endParaRPr lang=""/>
        </a:p>
      </dgm:t>
    </dgm:pt>
    <dgm:pt modelId="{3CDE4609-7EBC-4CC9-A66A-15A97C4FB82F}" type="pres">
      <dgm:prSet presAssocID="{F6FDA086-1A9E-4B39-9D4F-AB83826FB2E8}" presName="node" presStyleLbl="node1" presStyleIdx="0" presStyleCnt="6">
        <dgm:presLayoutVars>
          <dgm:bulletEnabled val="1"/>
        </dgm:presLayoutVars>
      </dgm:prSet>
      <dgm:spPr/>
      <dgm:t>
        <a:bodyPr/>
        <a:lstStyle/>
        <a:p>
          <a:endParaRPr lang=""/>
        </a:p>
      </dgm:t>
    </dgm:pt>
    <dgm:pt modelId="{D7265DD4-BA1F-4376-A87C-960ACBB54C14}" type="pres">
      <dgm:prSet presAssocID="{B3EBFF8E-FE67-4E31-8950-36B049A198A9}" presName="Name9" presStyleLbl="parChTrans1D2" presStyleIdx="1" presStyleCnt="6"/>
      <dgm:spPr/>
      <dgm:t>
        <a:bodyPr/>
        <a:lstStyle/>
        <a:p>
          <a:endParaRPr lang=""/>
        </a:p>
      </dgm:t>
    </dgm:pt>
    <dgm:pt modelId="{937786AF-7254-4BA3-B082-A278BDE534C9}" type="pres">
      <dgm:prSet presAssocID="{B3EBFF8E-FE67-4E31-8950-36B049A198A9}" presName="connTx" presStyleLbl="parChTrans1D2" presStyleIdx="1" presStyleCnt="6"/>
      <dgm:spPr/>
      <dgm:t>
        <a:bodyPr/>
        <a:lstStyle/>
        <a:p>
          <a:endParaRPr lang=""/>
        </a:p>
      </dgm:t>
    </dgm:pt>
    <dgm:pt modelId="{16906B06-063B-4D0A-AB8C-F22261E8428F}" type="pres">
      <dgm:prSet presAssocID="{A70F62E5-E0D6-46D1-8A2A-CE93394ED0C4}" presName="node" presStyleLbl="node1" presStyleIdx="1" presStyleCnt="6">
        <dgm:presLayoutVars>
          <dgm:bulletEnabled val="1"/>
        </dgm:presLayoutVars>
      </dgm:prSet>
      <dgm:spPr/>
      <dgm:t>
        <a:bodyPr/>
        <a:lstStyle/>
        <a:p>
          <a:endParaRPr lang=""/>
        </a:p>
      </dgm:t>
    </dgm:pt>
    <dgm:pt modelId="{55A20587-60E2-4627-8924-0D92F292753C}" type="pres">
      <dgm:prSet presAssocID="{0D099177-4177-4D28-8E01-A1AB15C0B727}" presName="Name9" presStyleLbl="parChTrans1D2" presStyleIdx="2" presStyleCnt="6"/>
      <dgm:spPr/>
      <dgm:t>
        <a:bodyPr/>
        <a:lstStyle/>
        <a:p>
          <a:endParaRPr lang=""/>
        </a:p>
      </dgm:t>
    </dgm:pt>
    <dgm:pt modelId="{763FA659-22BE-4530-92CA-23C033D663F1}" type="pres">
      <dgm:prSet presAssocID="{0D099177-4177-4D28-8E01-A1AB15C0B727}" presName="connTx" presStyleLbl="parChTrans1D2" presStyleIdx="2" presStyleCnt="6"/>
      <dgm:spPr/>
      <dgm:t>
        <a:bodyPr/>
        <a:lstStyle/>
        <a:p>
          <a:endParaRPr lang=""/>
        </a:p>
      </dgm:t>
    </dgm:pt>
    <dgm:pt modelId="{3CCE8757-A763-4220-B2E7-4BA6D49D981B}" type="pres">
      <dgm:prSet presAssocID="{3F827096-63A6-4F66-A337-5367ECA2DBB4}" presName="node" presStyleLbl="node1" presStyleIdx="2" presStyleCnt="6">
        <dgm:presLayoutVars>
          <dgm:bulletEnabled val="1"/>
        </dgm:presLayoutVars>
      </dgm:prSet>
      <dgm:spPr/>
      <dgm:t>
        <a:bodyPr/>
        <a:lstStyle/>
        <a:p>
          <a:endParaRPr lang=""/>
        </a:p>
      </dgm:t>
    </dgm:pt>
    <dgm:pt modelId="{07674089-CB96-4D0B-920A-BF1A4B62C09E}" type="pres">
      <dgm:prSet presAssocID="{0C34257B-8A0E-47F7-B011-195E0084D4F5}" presName="Name9" presStyleLbl="parChTrans1D2" presStyleIdx="3" presStyleCnt="6"/>
      <dgm:spPr/>
      <dgm:t>
        <a:bodyPr/>
        <a:lstStyle/>
        <a:p>
          <a:endParaRPr lang=""/>
        </a:p>
      </dgm:t>
    </dgm:pt>
    <dgm:pt modelId="{8C01AEBA-49AA-4406-8AC8-157DAD5A028A}" type="pres">
      <dgm:prSet presAssocID="{0C34257B-8A0E-47F7-B011-195E0084D4F5}" presName="connTx" presStyleLbl="parChTrans1D2" presStyleIdx="3" presStyleCnt="6"/>
      <dgm:spPr/>
      <dgm:t>
        <a:bodyPr/>
        <a:lstStyle/>
        <a:p>
          <a:endParaRPr lang=""/>
        </a:p>
      </dgm:t>
    </dgm:pt>
    <dgm:pt modelId="{F1DB466D-BB0A-4BCD-9D0C-F078418162FD}" type="pres">
      <dgm:prSet presAssocID="{E22F9ADF-73C5-47CC-AF1C-35EBE0E7F6AA}" presName="node" presStyleLbl="node1" presStyleIdx="3" presStyleCnt="6">
        <dgm:presLayoutVars>
          <dgm:bulletEnabled val="1"/>
        </dgm:presLayoutVars>
      </dgm:prSet>
      <dgm:spPr/>
      <dgm:t>
        <a:bodyPr/>
        <a:lstStyle/>
        <a:p>
          <a:endParaRPr lang=""/>
        </a:p>
      </dgm:t>
    </dgm:pt>
    <dgm:pt modelId="{00F391B0-9443-4ADE-8BC0-C76C9135C606}" type="pres">
      <dgm:prSet presAssocID="{D0021CD1-4D68-4A54-9ACF-A90A426670A0}" presName="Name9" presStyleLbl="parChTrans1D2" presStyleIdx="4" presStyleCnt="6"/>
      <dgm:spPr/>
      <dgm:t>
        <a:bodyPr/>
        <a:lstStyle/>
        <a:p>
          <a:endParaRPr lang=""/>
        </a:p>
      </dgm:t>
    </dgm:pt>
    <dgm:pt modelId="{3B20247C-F736-4FF0-82D4-5EB866AE8128}" type="pres">
      <dgm:prSet presAssocID="{D0021CD1-4D68-4A54-9ACF-A90A426670A0}" presName="connTx" presStyleLbl="parChTrans1D2" presStyleIdx="4" presStyleCnt="6"/>
      <dgm:spPr/>
      <dgm:t>
        <a:bodyPr/>
        <a:lstStyle/>
        <a:p>
          <a:endParaRPr lang=""/>
        </a:p>
      </dgm:t>
    </dgm:pt>
    <dgm:pt modelId="{28C80EE9-8919-4264-8D80-A804F21A3C8B}" type="pres">
      <dgm:prSet presAssocID="{72F90048-BF9B-424D-85D3-23B7178798EF}" presName="node" presStyleLbl="node1" presStyleIdx="4" presStyleCnt="6">
        <dgm:presLayoutVars>
          <dgm:bulletEnabled val="1"/>
        </dgm:presLayoutVars>
      </dgm:prSet>
      <dgm:spPr/>
      <dgm:t>
        <a:bodyPr/>
        <a:lstStyle/>
        <a:p>
          <a:endParaRPr lang=""/>
        </a:p>
      </dgm:t>
    </dgm:pt>
    <dgm:pt modelId="{284C23B9-8A03-4F8B-AB7E-B316C552CB81}" type="pres">
      <dgm:prSet presAssocID="{707CB07C-B34E-45A4-81B7-8DECB4BFD52A}" presName="Name9" presStyleLbl="parChTrans1D2" presStyleIdx="5" presStyleCnt="6"/>
      <dgm:spPr/>
      <dgm:t>
        <a:bodyPr/>
        <a:lstStyle/>
        <a:p>
          <a:endParaRPr lang=""/>
        </a:p>
      </dgm:t>
    </dgm:pt>
    <dgm:pt modelId="{1047339B-4C59-4C0F-B495-274F213ECE37}" type="pres">
      <dgm:prSet presAssocID="{707CB07C-B34E-45A4-81B7-8DECB4BFD52A}" presName="connTx" presStyleLbl="parChTrans1D2" presStyleIdx="5" presStyleCnt="6"/>
      <dgm:spPr/>
      <dgm:t>
        <a:bodyPr/>
        <a:lstStyle/>
        <a:p>
          <a:endParaRPr lang=""/>
        </a:p>
      </dgm:t>
    </dgm:pt>
    <dgm:pt modelId="{5609C654-A022-4780-8EB0-810DAC9B16EE}" type="pres">
      <dgm:prSet presAssocID="{F0AE3E5F-27E7-4E76-803A-9E2540AD379F}" presName="node" presStyleLbl="node1" presStyleIdx="5" presStyleCnt="6">
        <dgm:presLayoutVars>
          <dgm:bulletEnabled val="1"/>
        </dgm:presLayoutVars>
      </dgm:prSet>
      <dgm:spPr/>
      <dgm:t>
        <a:bodyPr/>
        <a:lstStyle/>
        <a:p>
          <a:endParaRPr lang=""/>
        </a:p>
      </dgm:t>
    </dgm:pt>
  </dgm:ptLst>
  <dgm:cxnLst>
    <dgm:cxn modelId="{FC52E2CE-1E7D-46B7-AD12-F89E347A1714}" type="presOf" srcId="{F0AE3E5F-27E7-4E76-803A-9E2540AD379F}" destId="{5609C654-A022-4780-8EB0-810DAC9B16EE}" srcOrd="0" destOrd="0" presId="urn:microsoft.com/office/officeart/2005/8/layout/radial1"/>
    <dgm:cxn modelId="{8E18CAE7-9E2B-4837-8600-04CEE45D3025}" type="presOf" srcId="{0C34257B-8A0E-47F7-B011-195E0084D4F5}" destId="{8C01AEBA-49AA-4406-8AC8-157DAD5A028A}" srcOrd="1" destOrd="0" presId="urn:microsoft.com/office/officeart/2005/8/layout/radial1"/>
    <dgm:cxn modelId="{12684FEC-D430-4ECC-B2CB-1295F8D9B2B6}" srcId="{41B4C0ED-3762-4C1B-8133-148272E27A47}" destId="{72F90048-BF9B-424D-85D3-23B7178798EF}" srcOrd="4" destOrd="0" parTransId="{D0021CD1-4D68-4A54-9ACF-A90A426670A0}" sibTransId="{F9929C95-9008-4902-BB25-0753ED483B24}"/>
    <dgm:cxn modelId="{D1B11388-416F-47E1-92F5-E4889979788A}" srcId="{CA57E1F3-085C-40CC-9FDD-C3937AB6DF9D}" destId="{41B4C0ED-3762-4C1B-8133-148272E27A47}" srcOrd="0" destOrd="0" parTransId="{C4421007-F068-457A-B090-87686D03CEBB}" sibTransId="{D9DB650F-D2A0-4C77-86BC-840EE5F531E0}"/>
    <dgm:cxn modelId="{E9B54135-B6EA-44DF-90B3-864C009B287E}" srcId="{41B4C0ED-3762-4C1B-8133-148272E27A47}" destId="{F6FDA086-1A9E-4B39-9D4F-AB83826FB2E8}" srcOrd="0" destOrd="0" parTransId="{480CA9FC-9A1E-4FDA-86F5-9B68EF900511}" sibTransId="{A7CA143E-306F-46C4-90F2-3AEBA5E6EFCD}"/>
    <dgm:cxn modelId="{AF4EA5EF-E520-45F8-84D0-2F76EF83DE49}" type="presOf" srcId="{72F90048-BF9B-424D-85D3-23B7178798EF}" destId="{28C80EE9-8919-4264-8D80-A804F21A3C8B}" srcOrd="0" destOrd="0" presId="urn:microsoft.com/office/officeart/2005/8/layout/radial1"/>
    <dgm:cxn modelId="{FD9F3712-25F0-4C8D-8F2B-4C50B0440D69}" type="presOf" srcId="{E22F9ADF-73C5-47CC-AF1C-35EBE0E7F6AA}" destId="{F1DB466D-BB0A-4BCD-9D0C-F078418162FD}" srcOrd="0" destOrd="0" presId="urn:microsoft.com/office/officeart/2005/8/layout/radial1"/>
    <dgm:cxn modelId="{C23F922D-F75B-4412-93AA-8DC84E526CAE}" type="presOf" srcId="{41B4C0ED-3762-4C1B-8133-148272E27A47}" destId="{EBF5E4B7-39C5-473E-A7EE-C01C22BD12DE}" srcOrd="0" destOrd="0" presId="urn:microsoft.com/office/officeart/2005/8/layout/radial1"/>
    <dgm:cxn modelId="{E1FE2E6D-73F0-4998-8504-CD56D3CA0F3B}" type="presOf" srcId="{707CB07C-B34E-45A4-81B7-8DECB4BFD52A}" destId="{1047339B-4C59-4C0F-B495-274F213ECE37}" srcOrd="1" destOrd="0" presId="urn:microsoft.com/office/officeart/2005/8/layout/radial1"/>
    <dgm:cxn modelId="{785B1CF0-1A7A-487E-A9D0-2DB725709BE1}" type="presOf" srcId="{707CB07C-B34E-45A4-81B7-8DECB4BFD52A}" destId="{284C23B9-8A03-4F8B-AB7E-B316C552CB81}" srcOrd="0" destOrd="0" presId="urn:microsoft.com/office/officeart/2005/8/layout/radial1"/>
    <dgm:cxn modelId="{C054734A-F66A-4830-9D3D-D3E30845C722}" srcId="{41B4C0ED-3762-4C1B-8133-148272E27A47}" destId="{F0AE3E5F-27E7-4E76-803A-9E2540AD379F}" srcOrd="5" destOrd="0" parTransId="{707CB07C-B34E-45A4-81B7-8DECB4BFD52A}" sibTransId="{453E81F8-10A1-42B9-8165-EC95FC4657F6}"/>
    <dgm:cxn modelId="{C8A80E3F-07AD-47C9-BD5A-5B2DBF12C86D}" type="presOf" srcId="{0D099177-4177-4D28-8E01-A1AB15C0B727}" destId="{763FA659-22BE-4530-92CA-23C033D663F1}" srcOrd="1" destOrd="0" presId="urn:microsoft.com/office/officeart/2005/8/layout/radial1"/>
    <dgm:cxn modelId="{C752D944-C6A2-4B52-94C6-A879302FFD5C}" type="presOf" srcId="{0D099177-4177-4D28-8E01-A1AB15C0B727}" destId="{55A20587-60E2-4627-8924-0D92F292753C}" srcOrd="0" destOrd="0" presId="urn:microsoft.com/office/officeart/2005/8/layout/radial1"/>
    <dgm:cxn modelId="{5ED6DF82-1B2C-46E9-AE19-3320EC1949A0}" srcId="{41B4C0ED-3762-4C1B-8133-148272E27A47}" destId="{3F827096-63A6-4F66-A337-5367ECA2DBB4}" srcOrd="2" destOrd="0" parTransId="{0D099177-4177-4D28-8E01-A1AB15C0B727}" sibTransId="{4041F11C-6834-4176-8165-EDE1CA70B1CC}"/>
    <dgm:cxn modelId="{4EAF57D8-4B48-4756-8835-6F765DFED651}" type="presOf" srcId="{CA57E1F3-085C-40CC-9FDD-C3937AB6DF9D}" destId="{3C9CE381-D166-4AA3-B114-BD71EFE55B7B}" srcOrd="0" destOrd="0" presId="urn:microsoft.com/office/officeart/2005/8/layout/radial1"/>
    <dgm:cxn modelId="{4DCEAEA1-F533-4EF8-96B5-7EE35711F98E}" type="presOf" srcId="{480CA9FC-9A1E-4FDA-86F5-9B68EF900511}" destId="{EC17417D-C962-478F-A683-FBEB3B9B83EA}" srcOrd="0" destOrd="0" presId="urn:microsoft.com/office/officeart/2005/8/layout/radial1"/>
    <dgm:cxn modelId="{31A70371-4A2D-4EBB-9A66-C02F352ECF77}" type="presOf" srcId="{B3EBFF8E-FE67-4E31-8950-36B049A198A9}" destId="{937786AF-7254-4BA3-B082-A278BDE534C9}" srcOrd="1" destOrd="0" presId="urn:microsoft.com/office/officeart/2005/8/layout/radial1"/>
    <dgm:cxn modelId="{FDE8343D-BF4C-4A1D-B806-A8B02D0233EC}" type="presOf" srcId="{480CA9FC-9A1E-4FDA-86F5-9B68EF900511}" destId="{923864A6-B854-4829-8963-24D0FFF55539}" srcOrd="1" destOrd="0" presId="urn:microsoft.com/office/officeart/2005/8/layout/radial1"/>
    <dgm:cxn modelId="{F25E31AC-36DA-4302-AAD8-AF362C10E12E}" type="presOf" srcId="{D0021CD1-4D68-4A54-9ACF-A90A426670A0}" destId="{00F391B0-9443-4ADE-8BC0-C76C9135C606}" srcOrd="0" destOrd="0" presId="urn:microsoft.com/office/officeart/2005/8/layout/radial1"/>
    <dgm:cxn modelId="{18C2FAB2-283F-4491-8D46-189AFF028796}" type="presOf" srcId="{0C34257B-8A0E-47F7-B011-195E0084D4F5}" destId="{07674089-CB96-4D0B-920A-BF1A4B62C09E}" srcOrd="0" destOrd="0" presId="urn:microsoft.com/office/officeart/2005/8/layout/radial1"/>
    <dgm:cxn modelId="{BF8A2461-D2F6-483A-94CA-B2F4FA40953E}" type="presOf" srcId="{3F827096-63A6-4F66-A337-5367ECA2DBB4}" destId="{3CCE8757-A763-4220-B2E7-4BA6D49D981B}" srcOrd="0" destOrd="0" presId="urn:microsoft.com/office/officeart/2005/8/layout/radial1"/>
    <dgm:cxn modelId="{BE618C74-3CFC-4205-901E-7A7C90FBA11C}" type="presOf" srcId="{F6FDA086-1A9E-4B39-9D4F-AB83826FB2E8}" destId="{3CDE4609-7EBC-4CC9-A66A-15A97C4FB82F}" srcOrd="0" destOrd="0" presId="urn:microsoft.com/office/officeart/2005/8/layout/radial1"/>
    <dgm:cxn modelId="{7A4BE66C-5E32-4A5A-801C-24D346A21C58}" type="presOf" srcId="{B3EBFF8E-FE67-4E31-8950-36B049A198A9}" destId="{D7265DD4-BA1F-4376-A87C-960ACBB54C14}" srcOrd="0" destOrd="0" presId="urn:microsoft.com/office/officeart/2005/8/layout/radial1"/>
    <dgm:cxn modelId="{18713010-4729-4B45-A864-E4D8F98FFA98}" srcId="{41B4C0ED-3762-4C1B-8133-148272E27A47}" destId="{E22F9ADF-73C5-47CC-AF1C-35EBE0E7F6AA}" srcOrd="3" destOrd="0" parTransId="{0C34257B-8A0E-47F7-B011-195E0084D4F5}" sibTransId="{6B955359-3D86-4D68-ADDE-24EC5A646E08}"/>
    <dgm:cxn modelId="{276AFA17-85B3-4FFE-A9D0-4E3780E837E9}" srcId="{41B4C0ED-3762-4C1B-8133-148272E27A47}" destId="{A70F62E5-E0D6-46D1-8A2A-CE93394ED0C4}" srcOrd="1" destOrd="0" parTransId="{B3EBFF8E-FE67-4E31-8950-36B049A198A9}" sibTransId="{E2C4AD71-AA5D-4FA1-9127-755BFDCB0DD9}"/>
    <dgm:cxn modelId="{A5C3FEEA-289F-4EB7-9F92-FE4967BFF3A7}" type="presOf" srcId="{D0021CD1-4D68-4A54-9ACF-A90A426670A0}" destId="{3B20247C-F736-4FF0-82D4-5EB866AE8128}" srcOrd="1" destOrd="0" presId="urn:microsoft.com/office/officeart/2005/8/layout/radial1"/>
    <dgm:cxn modelId="{E0CBAAFA-DABE-4CED-8408-F30B9CB45CEA}" type="presOf" srcId="{A70F62E5-E0D6-46D1-8A2A-CE93394ED0C4}" destId="{16906B06-063B-4D0A-AB8C-F22261E8428F}" srcOrd="0" destOrd="0" presId="urn:microsoft.com/office/officeart/2005/8/layout/radial1"/>
    <dgm:cxn modelId="{8FD68FA4-C139-4404-A0A3-C0581D026992}" type="presParOf" srcId="{3C9CE381-D166-4AA3-B114-BD71EFE55B7B}" destId="{EBF5E4B7-39C5-473E-A7EE-C01C22BD12DE}" srcOrd="0" destOrd="0" presId="urn:microsoft.com/office/officeart/2005/8/layout/radial1"/>
    <dgm:cxn modelId="{6AEB398C-9D39-4351-8AF3-60C3345DBE43}" type="presParOf" srcId="{3C9CE381-D166-4AA3-B114-BD71EFE55B7B}" destId="{EC17417D-C962-478F-A683-FBEB3B9B83EA}" srcOrd="1" destOrd="0" presId="urn:microsoft.com/office/officeart/2005/8/layout/radial1"/>
    <dgm:cxn modelId="{0A516881-5B18-4653-9F6C-5F1D35F7C21B}" type="presParOf" srcId="{EC17417D-C962-478F-A683-FBEB3B9B83EA}" destId="{923864A6-B854-4829-8963-24D0FFF55539}" srcOrd="0" destOrd="0" presId="urn:microsoft.com/office/officeart/2005/8/layout/radial1"/>
    <dgm:cxn modelId="{16181611-0A0D-4F85-B97E-413C260FF773}" type="presParOf" srcId="{3C9CE381-D166-4AA3-B114-BD71EFE55B7B}" destId="{3CDE4609-7EBC-4CC9-A66A-15A97C4FB82F}" srcOrd="2" destOrd="0" presId="urn:microsoft.com/office/officeart/2005/8/layout/radial1"/>
    <dgm:cxn modelId="{031AD505-13AB-40AA-AC72-EBCFF6167F77}" type="presParOf" srcId="{3C9CE381-D166-4AA3-B114-BD71EFE55B7B}" destId="{D7265DD4-BA1F-4376-A87C-960ACBB54C14}" srcOrd="3" destOrd="0" presId="urn:microsoft.com/office/officeart/2005/8/layout/radial1"/>
    <dgm:cxn modelId="{508AAD02-3DBB-4341-ACFD-2959401BA09A}" type="presParOf" srcId="{D7265DD4-BA1F-4376-A87C-960ACBB54C14}" destId="{937786AF-7254-4BA3-B082-A278BDE534C9}" srcOrd="0" destOrd="0" presId="urn:microsoft.com/office/officeart/2005/8/layout/radial1"/>
    <dgm:cxn modelId="{7AA1B2FC-BB49-45FD-B7E2-60746C7CF5D6}" type="presParOf" srcId="{3C9CE381-D166-4AA3-B114-BD71EFE55B7B}" destId="{16906B06-063B-4D0A-AB8C-F22261E8428F}" srcOrd="4" destOrd="0" presId="urn:microsoft.com/office/officeart/2005/8/layout/radial1"/>
    <dgm:cxn modelId="{F8CCDE5C-CBA7-4C16-9EF4-FE7D0B48459A}" type="presParOf" srcId="{3C9CE381-D166-4AA3-B114-BD71EFE55B7B}" destId="{55A20587-60E2-4627-8924-0D92F292753C}" srcOrd="5" destOrd="0" presId="urn:microsoft.com/office/officeart/2005/8/layout/radial1"/>
    <dgm:cxn modelId="{DD8EC999-FC87-404C-A001-1733955FC63B}" type="presParOf" srcId="{55A20587-60E2-4627-8924-0D92F292753C}" destId="{763FA659-22BE-4530-92CA-23C033D663F1}" srcOrd="0" destOrd="0" presId="urn:microsoft.com/office/officeart/2005/8/layout/radial1"/>
    <dgm:cxn modelId="{81B6C8B9-502F-4104-AD8A-676DE77A4FB6}" type="presParOf" srcId="{3C9CE381-D166-4AA3-B114-BD71EFE55B7B}" destId="{3CCE8757-A763-4220-B2E7-4BA6D49D981B}" srcOrd="6" destOrd="0" presId="urn:microsoft.com/office/officeart/2005/8/layout/radial1"/>
    <dgm:cxn modelId="{46FD1F8B-6C9E-4BAC-A59C-D7CD4968FB8A}" type="presParOf" srcId="{3C9CE381-D166-4AA3-B114-BD71EFE55B7B}" destId="{07674089-CB96-4D0B-920A-BF1A4B62C09E}" srcOrd="7" destOrd="0" presId="urn:microsoft.com/office/officeart/2005/8/layout/radial1"/>
    <dgm:cxn modelId="{64274558-139E-459B-9DAA-B5295B6615DD}" type="presParOf" srcId="{07674089-CB96-4D0B-920A-BF1A4B62C09E}" destId="{8C01AEBA-49AA-4406-8AC8-157DAD5A028A}" srcOrd="0" destOrd="0" presId="urn:microsoft.com/office/officeart/2005/8/layout/radial1"/>
    <dgm:cxn modelId="{CF7DBB1D-D980-4142-A4E2-DCB942767ED2}" type="presParOf" srcId="{3C9CE381-D166-4AA3-B114-BD71EFE55B7B}" destId="{F1DB466D-BB0A-4BCD-9D0C-F078418162FD}" srcOrd="8" destOrd="0" presId="urn:microsoft.com/office/officeart/2005/8/layout/radial1"/>
    <dgm:cxn modelId="{42719689-DAD7-44A3-A150-43DB44681321}" type="presParOf" srcId="{3C9CE381-D166-4AA3-B114-BD71EFE55B7B}" destId="{00F391B0-9443-4ADE-8BC0-C76C9135C606}" srcOrd="9" destOrd="0" presId="urn:microsoft.com/office/officeart/2005/8/layout/radial1"/>
    <dgm:cxn modelId="{BBCC42FF-A7FE-4F29-A868-6E2AB6FCF650}" type="presParOf" srcId="{00F391B0-9443-4ADE-8BC0-C76C9135C606}" destId="{3B20247C-F736-4FF0-82D4-5EB866AE8128}" srcOrd="0" destOrd="0" presId="urn:microsoft.com/office/officeart/2005/8/layout/radial1"/>
    <dgm:cxn modelId="{71AF3695-9A49-4A2F-B8E5-4BE99A37EA60}" type="presParOf" srcId="{3C9CE381-D166-4AA3-B114-BD71EFE55B7B}" destId="{28C80EE9-8919-4264-8D80-A804F21A3C8B}" srcOrd="10" destOrd="0" presId="urn:microsoft.com/office/officeart/2005/8/layout/radial1"/>
    <dgm:cxn modelId="{4E1E5BE3-18F9-4D8A-A185-2729578633CA}" type="presParOf" srcId="{3C9CE381-D166-4AA3-B114-BD71EFE55B7B}" destId="{284C23B9-8A03-4F8B-AB7E-B316C552CB81}" srcOrd="11" destOrd="0" presId="urn:microsoft.com/office/officeart/2005/8/layout/radial1"/>
    <dgm:cxn modelId="{0B94BA10-E982-4C9D-B794-87519DF7E8E0}" type="presParOf" srcId="{284C23B9-8A03-4F8B-AB7E-B316C552CB81}" destId="{1047339B-4C59-4C0F-B495-274F213ECE37}" srcOrd="0" destOrd="0" presId="urn:microsoft.com/office/officeart/2005/8/layout/radial1"/>
    <dgm:cxn modelId="{EB336C54-0F1C-448F-ACF2-75FD96B476BB}" type="presParOf" srcId="{3C9CE381-D166-4AA3-B114-BD71EFE55B7B}" destId="{5609C654-A022-4780-8EB0-810DAC9B16EE}" srcOrd="12" destOrd="0" presId="urn:microsoft.com/office/officeart/2005/8/layout/radial1"/>
  </dgm:cxnLst>
  <dgm:bg/>
  <dgm:whole/>
  <dgm:extLst>
    <a:ext uri="http://schemas.microsoft.com/office/drawing/2008/diagram">
      <dsp:dataModelExt xmlns:dsp="http://schemas.microsoft.com/office/drawing/2008/diagram" relId="rId141"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5CA403E7-5A89-471A-8E39-738B5DE77F71}" type="doc">
      <dgm:prSet loTypeId="urn:microsoft.com/office/officeart/2005/8/layout/orgChart1" loCatId="hierarchy" qsTypeId="urn:microsoft.com/office/officeart/2005/8/quickstyle/simple1" qsCatId="simple" csTypeId="urn:microsoft.com/office/officeart/2005/8/colors/accent1_2" csCatId="accent1"/>
      <dgm:spPr/>
    </dgm:pt>
    <dgm:pt modelId="{5A7EA268-5333-4C81-B926-C102FA59F657}">
      <dgm:prSet/>
      <dgm:spPr/>
      <dgm:t>
        <a:bodyPr/>
        <a:lstStyle/>
        <a:p>
          <a:pPr marR="0" algn="ctr" rtl="0"/>
          <a:r>
            <a:rPr lang="ru-RU" b="0" i="0" u="none" strike="noStrike" baseline="0" smtClean="0">
              <a:latin typeface="Arial"/>
            </a:rPr>
            <a:t>Класифі-кація до-кументів</a:t>
          </a:r>
          <a:endParaRPr lang="ru-RU" smtClean="0"/>
        </a:p>
      </dgm:t>
    </dgm:pt>
    <dgm:pt modelId="{3FDB6266-D10A-485F-BD63-931B45F910DB}" type="parTrans" cxnId="{D6DA616E-0DC8-4012-B067-A7EE1C9798A0}">
      <dgm:prSet/>
      <dgm:spPr/>
    </dgm:pt>
    <dgm:pt modelId="{304D0804-1119-4200-9E7A-02143A17DFB6}" type="sibTrans" cxnId="{D6DA616E-0DC8-4012-B067-A7EE1C9798A0}">
      <dgm:prSet/>
      <dgm:spPr/>
    </dgm:pt>
    <dgm:pt modelId="{D7BA0A7B-61A9-472B-9636-04F3DAC52E42}">
      <dgm:prSet/>
      <dgm:spPr/>
      <dgm:t>
        <a:bodyPr/>
        <a:lstStyle/>
        <a:p>
          <a:pPr marR="0" algn="ctr" rtl="0"/>
          <a:r>
            <a:rPr lang="ru-RU" b="0" i="0" u="none" strike="noStrike" baseline="0" smtClean="0">
              <a:latin typeface="Arial"/>
            </a:rPr>
            <a:t>За місцем складання</a:t>
          </a:r>
          <a:endParaRPr lang="ru-RU" smtClean="0"/>
        </a:p>
      </dgm:t>
    </dgm:pt>
    <dgm:pt modelId="{6F8DC2E0-7FEC-4AF1-B7AD-ECB2D5793653}" type="parTrans" cxnId="{585CBCFA-370D-4ED6-BF17-61CCD1D7A3BF}">
      <dgm:prSet/>
      <dgm:spPr/>
    </dgm:pt>
    <dgm:pt modelId="{15F6AF90-E9BB-4456-AF8A-D2A2AB11FDEB}" type="sibTrans" cxnId="{585CBCFA-370D-4ED6-BF17-61CCD1D7A3BF}">
      <dgm:prSet/>
      <dgm:spPr/>
    </dgm:pt>
    <dgm:pt modelId="{5DCEFFBB-D92C-4E10-8F58-C995985C82FC}">
      <dgm:prSet/>
      <dgm:spPr/>
      <dgm:t>
        <a:bodyPr/>
        <a:lstStyle/>
        <a:p>
          <a:pPr marR="0" algn="ctr" rtl="0"/>
          <a:r>
            <a:rPr lang="ru-RU" b="0" i="0" u="none" strike="noStrike" baseline="0" smtClean="0">
              <a:latin typeface="Arial"/>
            </a:rPr>
            <a:t>Внутрішні </a:t>
          </a:r>
          <a:endParaRPr lang="ru-RU" smtClean="0"/>
        </a:p>
      </dgm:t>
    </dgm:pt>
    <dgm:pt modelId="{07C54B15-F081-4AD9-BD11-1195DA5EB4EF}" type="parTrans" cxnId="{BAB95A4E-272C-4E2E-A167-BBAF840232E5}">
      <dgm:prSet/>
      <dgm:spPr/>
    </dgm:pt>
    <dgm:pt modelId="{7A510925-2579-4428-AA56-8F21DAAF4589}" type="sibTrans" cxnId="{BAB95A4E-272C-4E2E-A167-BBAF840232E5}">
      <dgm:prSet/>
      <dgm:spPr/>
    </dgm:pt>
    <dgm:pt modelId="{6E5BDE72-2ED8-4838-BA96-2B3946D92339}">
      <dgm:prSet/>
      <dgm:spPr/>
      <dgm:t>
        <a:bodyPr/>
        <a:lstStyle/>
        <a:p>
          <a:pPr marR="0" algn="ctr" rtl="0"/>
          <a:r>
            <a:rPr lang="ru-RU" b="0" i="0" u="none" strike="noStrike" baseline="0" smtClean="0">
              <a:latin typeface="Arial"/>
            </a:rPr>
            <a:t>Зовнішні </a:t>
          </a:r>
          <a:endParaRPr lang="ru-RU" smtClean="0"/>
        </a:p>
      </dgm:t>
    </dgm:pt>
    <dgm:pt modelId="{D46B5E04-0E57-4049-A941-A4CB8D2C8702}" type="parTrans" cxnId="{35A14F5E-240C-4A6B-85C1-0F962F3D0C96}">
      <dgm:prSet/>
      <dgm:spPr/>
    </dgm:pt>
    <dgm:pt modelId="{0D9DBA5D-ACEC-4072-8164-796502520BEF}" type="sibTrans" cxnId="{35A14F5E-240C-4A6B-85C1-0F962F3D0C96}">
      <dgm:prSet/>
      <dgm:spPr/>
    </dgm:pt>
    <dgm:pt modelId="{9E5DF556-07D5-4940-890F-CE7B2EB10830}">
      <dgm:prSet/>
      <dgm:spPr/>
      <dgm:t>
        <a:bodyPr/>
        <a:lstStyle/>
        <a:p>
          <a:pPr marR="0" algn="ctr" rtl="0"/>
          <a:r>
            <a:rPr lang="ru-RU" b="0" i="0" u="none" strike="noStrike" baseline="0" smtClean="0">
              <a:latin typeface="Arial"/>
            </a:rPr>
            <a:t>За призна-ченням</a:t>
          </a:r>
          <a:endParaRPr lang="ru-RU" smtClean="0"/>
        </a:p>
      </dgm:t>
    </dgm:pt>
    <dgm:pt modelId="{776B09B9-5AA4-41E9-86E2-12497FE86838}" type="parTrans" cxnId="{F7FD3C94-E602-4FB4-9812-C2024970D954}">
      <dgm:prSet/>
      <dgm:spPr/>
    </dgm:pt>
    <dgm:pt modelId="{D3F040BC-D4B0-43C0-909D-22625930438A}" type="sibTrans" cxnId="{F7FD3C94-E602-4FB4-9812-C2024970D954}">
      <dgm:prSet/>
      <dgm:spPr/>
    </dgm:pt>
    <dgm:pt modelId="{E9B2809F-C35A-4545-BF3D-164BE59B6383}">
      <dgm:prSet/>
      <dgm:spPr/>
      <dgm:t>
        <a:bodyPr/>
        <a:lstStyle/>
        <a:p>
          <a:pPr marR="0" algn="ctr" rtl="0"/>
          <a:r>
            <a:rPr lang="ru-RU" b="0" i="0" u="none" strike="noStrike" baseline="0" smtClean="0">
              <a:latin typeface="Arial"/>
            </a:rPr>
            <a:t>Розпо-рядчі </a:t>
          </a:r>
          <a:endParaRPr lang="ru-RU" smtClean="0"/>
        </a:p>
      </dgm:t>
    </dgm:pt>
    <dgm:pt modelId="{48620D54-8DFA-4165-B35C-2649B9A2157D}" type="parTrans" cxnId="{BF4614B1-ED94-4AC9-9D18-5DCD01EFFDA3}">
      <dgm:prSet/>
      <dgm:spPr/>
    </dgm:pt>
    <dgm:pt modelId="{6563C95F-CE43-4555-BEFB-7B9CCA681C48}" type="sibTrans" cxnId="{BF4614B1-ED94-4AC9-9D18-5DCD01EFFDA3}">
      <dgm:prSet/>
      <dgm:spPr/>
    </dgm:pt>
    <dgm:pt modelId="{CE7AB21A-28EE-4E74-BDB3-BCDBA65B8D52}">
      <dgm:prSet/>
      <dgm:spPr/>
      <dgm:t>
        <a:bodyPr/>
        <a:lstStyle/>
        <a:p>
          <a:pPr marR="0" algn="ctr" rtl="0"/>
          <a:r>
            <a:rPr lang="ru-RU" b="0" i="0" u="none" strike="noStrike" baseline="0" smtClean="0">
              <a:latin typeface="Arial"/>
            </a:rPr>
            <a:t>Виконавчі </a:t>
          </a:r>
          <a:endParaRPr lang="ru-RU" smtClean="0"/>
        </a:p>
      </dgm:t>
    </dgm:pt>
    <dgm:pt modelId="{419470FF-1C25-41AE-A2FD-45B439297A36}" type="parTrans" cxnId="{847A1511-00B9-4C78-9CFD-BD5E5DB1B742}">
      <dgm:prSet/>
      <dgm:spPr/>
    </dgm:pt>
    <dgm:pt modelId="{B83CD14B-662C-411E-9B3F-D476C0CC7F50}" type="sibTrans" cxnId="{847A1511-00B9-4C78-9CFD-BD5E5DB1B742}">
      <dgm:prSet/>
      <dgm:spPr/>
    </dgm:pt>
    <dgm:pt modelId="{85B3F8B7-D09F-4979-A469-AC985B54440F}">
      <dgm:prSet/>
      <dgm:spPr/>
      <dgm:t>
        <a:bodyPr/>
        <a:lstStyle/>
        <a:p>
          <a:pPr marR="0" algn="ctr" rtl="0"/>
          <a:r>
            <a:rPr lang="ru-RU" b="0" i="0" u="none" strike="noStrike" baseline="0" smtClean="0">
              <a:latin typeface="Arial"/>
            </a:rPr>
            <a:t>Бухгал-терського оформ-лення</a:t>
          </a:r>
          <a:endParaRPr lang="ru-RU" smtClean="0"/>
        </a:p>
      </dgm:t>
    </dgm:pt>
    <dgm:pt modelId="{3EF9AF82-B230-40C6-AA72-06C225EEBB0D}" type="parTrans" cxnId="{218543C9-2FD4-46CE-84AD-7CB7B781D30B}">
      <dgm:prSet/>
      <dgm:spPr/>
    </dgm:pt>
    <dgm:pt modelId="{F1677C89-5062-4861-9DED-771E0BD3DD75}" type="sibTrans" cxnId="{218543C9-2FD4-46CE-84AD-7CB7B781D30B}">
      <dgm:prSet/>
      <dgm:spPr/>
    </dgm:pt>
    <dgm:pt modelId="{164CCE15-D04A-49BE-8D9C-D2BD66A998DD}">
      <dgm:prSet/>
      <dgm:spPr/>
      <dgm:t>
        <a:bodyPr/>
        <a:lstStyle/>
        <a:p>
          <a:pPr marR="0" algn="ctr" rtl="0"/>
          <a:r>
            <a:rPr lang="ru-RU" b="0" i="0" u="none" strike="noStrike" baseline="0" smtClean="0">
              <a:latin typeface="Arial"/>
            </a:rPr>
            <a:t>Комбіно-вані</a:t>
          </a:r>
          <a:endParaRPr lang="ru-RU" smtClean="0"/>
        </a:p>
      </dgm:t>
    </dgm:pt>
    <dgm:pt modelId="{F6B31A71-077B-4426-9B18-779A1F26CBA0}" type="parTrans" cxnId="{8ABB79A6-831C-4ADB-AB83-D8082B52F65E}">
      <dgm:prSet/>
      <dgm:spPr/>
    </dgm:pt>
    <dgm:pt modelId="{A8548C4F-A523-4F91-9E95-56E3E05EADA4}" type="sibTrans" cxnId="{8ABB79A6-831C-4ADB-AB83-D8082B52F65E}">
      <dgm:prSet/>
      <dgm:spPr/>
    </dgm:pt>
    <dgm:pt modelId="{233F7E5C-8DA4-4532-A216-520E4D43B6F7}">
      <dgm:prSet/>
      <dgm:spPr/>
      <dgm:t>
        <a:bodyPr/>
        <a:lstStyle/>
        <a:p>
          <a:pPr marR="0" algn="ctr" rtl="0"/>
          <a:r>
            <a:rPr lang="ru-RU" b="0" i="0" u="none" strike="noStrike" baseline="0" smtClean="0">
              <a:latin typeface="Arial"/>
            </a:rPr>
            <a:t>За порядком складання</a:t>
          </a:r>
          <a:endParaRPr lang="ru-RU" smtClean="0"/>
        </a:p>
      </dgm:t>
    </dgm:pt>
    <dgm:pt modelId="{8F962621-B758-47E2-A087-6B675C74D7AC}" type="parTrans" cxnId="{D838B0A0-0CFA-46C0-907C-2815EF7ED16B}">
      <dgm:prSet/>
      <dgm:spPr/>
    </dgm:pt>
    <dgm:pt modelId="{CB440B6F-0F62-4057-991F-FCF4D6B70F04}" type="sibTrans" cxnId="{D838B0A0-0CFA-46C0-907C-2815EF7ED16B}">
      <dgm:prSet/>
      <dgm:spPr/>
    </dgm:pt>
    <dgm:pt modelId="{F920D370-6C0E-4321-B523-040CD46D7AA2}">
      <dgm:prSet/>
      <dgm:spPr/>
      <dgm:t>
        <a:bodyPr/>
        <a:lstStyle/>
        <a:p>
          <a:pPr marR="0" algn="ctr" rtl="0"/>
          <a:r>
            <a:rPr lang="ru-RU" b="0" i="0" u="none" strike="noStrike" baseline="0" smtClean="0">
              <a:latin typeface="Arial"/>
            </a:rPr>
            <a:t>Первинні </a:t>
          </a:r>
          <a:endParaRPr lang="ru-RU" smtClean="0"/>
        </a:p>
      </dgm:t>
    </dgm:pt>
    <dgm:pt modelId="{262B29D0-6103-4897-9BA0-EF2629AA8644}" type="parTrans" cxnId="{67B8D8AB-832D-4B0D-90E4-701A36227F41}">
      <dgm:prSet/>
      <dgm:spPr/>
    </dgm:pt>
    <dgm:pt modelId="{401EE4E0-DD4F-4A05-8882-642863C92E69}" type="sibTrans" cxnId="{67B8D8AB-832D-4B0D-90E4-701A36227F41}">
      <dgm:prSet/>
      <dgm:spPr/>
    </dgm:pt>
    <dgm:pt modelId="{34A0CAD1-06FD-4517-9988-BE75C161548E}">
      <dgm:prSet/>
      <dgm:spPr/>
      <dgm:t>
        <a:bodyPr/>
        <a:lstStyle/>
        <a:p>
          <a:pPr marR="0" algn="ctr" rtl="0"/>
          <a:r>
            <a:rPr lang="ru-RU" b="0" i="0" u="none" strike="noStrike" baseline="0" smtClean="0">
              <a:latin typeface="Arial"/>
            </a:rPr>
            <a:t>Зведені </a:t>
          </a:r>
          <a:endParaRPr lang="ru-RU" smtClean="0"/>
        </a:p>
      </dgm:t>
    </dgm:pt>
    <dgm:pt modelId="{1616DB65-3471-40AC-8EA6-AF0D4EA00761}" type="parTrans" cxnId="{5D779296-96CD-4CA8-9303-48CBAA19E505}">
      <dgm:prSet/>
      <dgm:spPr/>
    </dgm:pt>
    <dgm:pt modelId="{510D9708-D355-49FC-876D-C8094B17DA3B}" type="sibTrans" cxnId="{5D779296-96CD-4CA8-9303-48CBAA19E505}">
      <dgm:prSet/>
      <dgm:spPr/>
    </dgm:pt>
    <dgm:pt modelId="{4080B399-78D1-4E94-9888-296978D9DD1B}">
      <dgm:prSet/>
      <dgm:spPr/>
      <dgm:t>
        <a:bodyPr/>
        <a:lstStyle/>
        <a:p>
          <a:pPr marR="0" algn="ctr" rtl="0"/>
          <a:r>
            <a:rPr lang="ru-RU" b="0" i="0" u="none" strike="noStrike" baseline="0" smtClean="0">
              <a:latin typeface="Arial"/>
            </a:rPr>
            <a:t>За способом вико рис-тання</a:t>
          </a:r>
          <a:endParaRPr lang="ru-RU" smtClean="0"/>
        </a:p>
      </dgm:t>
    </dgm:pt>
    <dgm:pt modelId="{C9BD09C8-B2CE-4105-924E-5B08B102990E}" type="parTrans" cxnId="{A3DDDC2E-A62C-46BA-A13B-3C8399D44D1A}">
      <dgm:prSet/>
      <dgm:spPr/>
    </dgm:pt>
    <dgm:pt modelId="{1A8597E9-34E6-4993-80AB-2735E7F3564F}" type="sibTrans" cxnId="{A3DDDC2E-A62C-46BA-A13B-3C8399D44D1A}">
      <dgm:prSet/>
      <dgm:spPr/>
    </dgm:pt>
    <dgm:pt modelId="{D096887B-9BF3-4D09-986C-AFD4E9D0AF30}">
      <dgm:prSet/>
      <dgm:spPr/>
      <dgm:t>
        <a:bodyPr/>
        <a:lstStyle/>
        <a:p>
          <a:pPr marR="0" algn="ctr" rtl="0"/>
          <a:r>
            <a:rPr lang="ru-RU" b="0" i="0" u="none" strike="noStrike" baseline="0" smtClean="0">
              <a:latin typeface="Arial"/>
            </a:rPr>
            <a:t>Разові  </a:t>
          </a:r>
          <a:endParaRPr lang="ru-RU" smtClean="0"/>
        </a:p>
      </dgm:t>
    </dgm:pt>
    <dgm:pt modelId="{1EDC879A-0134-420D-BC3F-D7F9F74BA1A1}" type="parTrans" cxnId="{A5343EFC-D7AA-4B2B-84FF-08A4D73A3DD4}">
      <dgm:prSet/>
      <dgm:spPr/>
    </dgm:pt>
    <dgm:pt modelId="{FCEFC2C6-07DB-404F-9EFC-0D33674CD15D}" type="sibTrans" cxnId="{A5343EFC-D7AA-4B2B-84FF-08A4D73A3DD4}">
      <dgm:prSet/>
      <dgm:spPr/>
    </dgm:pt>
    <dgm:pt modelId="{58E955B2-8556-43FC-B5A2-A8BF836A8D22}">
      <dgm:prSet/>
      <dgm:spPr/>
      <dgm:t>
        <a:bodyPr/>
        <a:lstStyle/>
        <a:p>
          <a:pPr marR="0" algn="ctr" rtl="0"/>
          <a:r>
            <a:rPr lang="ru-RU" b="0" i="0" u="none" strike="noStrike" baseline="0" smtClean="0">
              <a:latin typeface="Arial"/>
            </a:rPr>
            <a:t>Накопичу-вальні </a:t>
          </a:r>
          <a:endParaRPr lang="ru-RU" smtClean="0"/>
        </a:p>
      </dgm:t>
    </dgm:pt>
    <dgm:pt modelId="{D74A2BB3-4311-4836-B780-4FAE9EB450F6}" type="parTrans" cxnId="{19B57892-1236-47E7-B83D-A7DF5177C69D}">
      <dgm:prSet/>
      <dgm:spPr/>
    </dgm:pt>
    <dgm:pt modelId="{BD2424B4-052D-4A3D-91C7-078555C34628}" type="sibTrans" cxnId="{19B57892-1236-47E7-B83D-A7DF5177C69D}">
      <dgm:prSet/>
      <dgm:spPr/>
    </dgm:pt>
    <dgm:pt modelId="{EDF8CDE6-995C-46F1-B9D9-335F88532B1A}">
      <dgm:prSet/>
      <dgm:spPr/>
      <dgm:t>
        <a:bodyPr/>
        <a:lstStyle/>
        <a:p>
          <a:pPr marR="0" algn="ctr" rtl="0"/>
          <a:r>
            <a:rPr lang="ru-RU" b="0" i="0" u="none" strike="noStrike" baseline="0" smtClean="0">
              <a:latin typeface="Arial"/>
            </a:rPr>
            <a:t>За змістом </a:t>
          </a:r>
          <a:endParaRPr lang="ru-RU" smtClean="0"/>
        </a:p>
      </dgm:t>
    </dgm:pt>
    <dgm:pt modelId="{6D0E87F5-057E-4467-9D95-FC0D228CAA14}" type="parTrans" cxnId="{0442077D-FBB4-4E6B-A601-5BFFF780EAAB}">
      <dgm:prSet/>
      <dgm:spPr/>
    </dgm:pt>
    <dgm:pt modelId="{2FEA0222-F0BC-4583-9726-D0D820FC9D32}" type="sibTrans" cxnId="{0442077D-FBB4-4E6B-A601-5BFFF780EAAB}">
      <dgm:prSet/>
      <dgm:spPr/>
    </dgm:pt>
    <dgm:pt modelId="{5B7297A5-F8FF-4847-841A-06FED8D9622C}">
      <dgm:prSet/>
      <dgm:spPr/>
      <dgm:t>
        <a:bodyPr/>
        <a:lstStyle/>
        <a:p>
          <a:pPr marR="0" algn="ctr" rtl="0"/>
          <a:r>
            <a:rPr lang="ru-RU" b="0" i="0" u="none" strike="noStrike" baseline="0" smtClean="0">
              <a:latin typeface="Arial"/>
            </a:rPr>
            <a:t>Грошові </a:t>
          </a:r>
          <a:endParaRPr lang="ru-RU" smtClean="0"/>
        </a:p>
      </dgm:t>
    </dgm:pt>
    <dgm:pt modelId="{09D3D990-3E4C-4669-9F00-AE75F88983F3}" type="parTrans" cxnId="{CBB47405-988E-4243-BAF8-3205C28EDF36}">
      <dgm:prSet/>
      <dgm:spPr/>
    </dgm:pt>
    <dgm:pt modelId="{7BCDA804-CB1F-4B39-8270-DC2EF6624F41}" type="sibTrans" cxnId="{CBB47405-988E-4243-BAF8-3205C28EDF36}">
      <dgm:prSet/>
      <dgm:spPr/>
    </dgm:pt>
    <dgm:pt modelId="{757D7204-9043-4298-AE09-A6C92F230BE4}">
      <dgm:prSet/>
      <dgm:spPr/>
      <dgm:t>
        <a:bodyPr/>
        <a:lstStyle/>
        <a:p>
          <a:pPr marR="0" algn="ctr" rtl="0"/>
          <a:r>
            <a:rPr lang="ru-RU" b="0" i="0" u="none" strike="noStrike" baseline="0" smtClean="0">
              <a:latin typeface="Arial"/>
            </a:rPr>
            <a:t>Розрахун-кові </a:t>
          </a:r>
          <a:endParaRPr lang="ru-RU" smtClean="0"/>
        </a:p>
      </dgm:t>
    </dgm:pt>
    <dgm:pt modelId="{E7C9C2A9-F550-425F-A887-C61FA5BA4DEA}" type="parTrans" cxnId="{C6E4CBCB-0397-46A8-A85B-C6154B24FE1E}">
      <dgm:prSet/>
      <dgm:spPr/>
    </dgm:pt>
    <dgm:pt modelId="{E23CB1B9-331A-4B39-B3D6-8D800DE7EBC0}" type="sibTrans" cxnId="{C6E4CBCB-0397-46A8-A85B-C6154B24FE1E}">
      <dgm:prSet/>
      <dgm:spPr/>
    </dgm:pt>
    <dgm:pt modelId="{BA9D2D1E-9651-4EE5-B763-6D8AE2988A74}">
      <dgm:prSet/>
      <dgm:spPr/>
      <dgm:t>
        <a:bodyPr/>
        <a:lstStyle/>
        <a:p>
          <a:pPr marR="0" algn="ctr" rtl="0"/>
          <a:r>
            <a:rPr lang="ru-RU" b="0" i="0" u="none" strike="noStrike" baseline="0" smtClean="0">
              <a:latin typeface="Arial"/>
            </a:rPr>
            <a:t>Обліку основних засобів</a:t>
          </a:r>
          <a:endParaRPr lang="ru-RU" smtClean="0"/>
        </a:p>
      </dgm:t>
    </dgm:pt>
    <dgm:pt modelId="{8887C365-89A2-4554-AA06-A83019814ED8}" type="parTrans" cxnId="{614C6D97-E055-4DC5-B56B-F5A79804EB6A}">
      <dgm:prSet/>
      <dgm:spPr/>
    </dgm:pt>
    <dgm:pt modelId="{A8CFDB93-D087-42B7-9592-F4FD2B983043}" type="sibTrans" cxnId="{614C6D97-E055-4DC5-B56B-F5A79804EB6A}">
      <dgm:prSet/>
      <dgm:spPr/>
    </dgm:pt>
    <dgm:pt modelId="{B9BC1340-0493-4A96-AFC4-61429BE6BB74}">
      <dgm:prSet/>
      <dgm:spPr/>
      <dgm:t>
        <a:bodyPr/>
        <a:lstStyle/>
        <a:p>
          <a:pPr marR="0" algn="ctr" rtl="0"/>
          <a:r>
            <a:rPr lang="ru-RU" b="0" i="0" u="none" strike="noStrike" baseline="0" smtClean="0">
              <a:latin typeface="Arial"/>
            </a:rPr>
            <a:t>Обліку запасів</a:t>
          </a:r>
          <a:endParaRPr lang="ru-RU" smtClean="0"/>
        </a:p>
      </dgm:t>
    </dgm:pt>
    <dgm:pt modelId="{9453F95C-AD14-4C84-8F09-ED7DC2743B1E}" type="parTrans" cxnId="{047C8EF2-B897-41E9-A1A7-5D0182DB0A19}">
      <dgm:prSet/>
      <dgm:spPr/>
    </dgm:pt>
    <dgm:pt modelId="{B33B9C56-13D9-4DCF-9130-08D42521095F}" type="sibTrans" cxnId="{047C8EF2-B897-41E9-A1A7-5D0182DB0A19}">
      <dgm:prSet/>
      <dgm:spPr/>
    </dgm:pt>
    <dgm:pt modelId="{38B81DDB-036E-4F28-A122-F7C84265FD70}">
      <dgm:prSet/>
      <dgm:spPr/>
      <dgm:t>
        <a:bodyPr/>
        <a:lstStyle/>
        <a:p>
          <a:pPr marR="0" algn="ctr" rtl="0"/>
          <a:r>
            <a:rPr lang="ru-RU" b="0" i="0" u="none" strike="noStrike" baseline="0" smtClean="0">
              <a:latin typeface="Arial"/>
            </a:rPr>
            <a:t>Інші </a:t>
          </a:r>
          <a:endParaRPr lang="ru-RU" smtClean="0"/>
        </a:p>
      </dgm:t>
    </dgm:pt>
    <dgm:pt modelId="{CB688DA9-A3CE-45B5-86E0-66C38960FC20}" type="parTrans" cxnId="{17750ED4-7697-49A0-9B3C-86CF3A43F18C}">
      <dgm:prSet/>
      <dgm:spPr/>
    </dgm:pt>
    <dgm:pt modelId="{4D5BA710-075D-4E37-9A18-BB090C1EBE6A}" type="sibTrans" cxnId="{17750ED4-7697-49A0-9B3C-86CF3A43F18C}">
      <dgm:prSet/>
      <dgm:spPr/>
    </dgm:pt>
    <dgm:pt modelId="{BA226AEB-4D20-4F09-86AA-570779F029D0}">
      <dgm:prSet/>
      <dgm:spPr/>
      <dgm:t>
        <a:bodyPr/>
        <a:lstStyle/>
        <a:p>
          <a:pPr marR="0" algn="ctr" rtl="0"/>
          <a:r>
            <a:rPr lang="ru-RU" b="0" i="0" u="none" strike="noStrike" baseline="0" smtClean="0">
              <a:latin typeface="Arial"/>
            </a:rPr>
            <a:t>За способом складання</a:t>
          </a:r>
          <a:endParaRPr lang="ru-RU" smtClean="0"/>
        </a:p>
      </dgm:t>
    </dgm:pt>
    <dgm:pt modelId="{EA75F6FE-1E4F-4B08-8813-5F16BE919DD0}" type="parTrans" cxnId="{BF8E164D-CB9B-458C-8114-11567C8BB37E}">
      <dgm:prSet/>
      <dgm:spPr/>
    </dgm:pt>
    <dgm:pt modelId="{F1DD4481-11DC-4191-8BAC-9FDC38C153B9}" type="sibTrans" cxnId="{BF8E164D-CB9B-458C-8114-11567C8BB37E}">
      <dgm:prSet/>
      <dgm:spPr/>
    </dgm:pt>
    <dgm:pt modelId="{DFA1D3F0-3D5E-4927-B527-52D1BF3B9F03}">
      <dgm:prSet/>
      <dgm:spPr/>
      <dgm:t>
        <a:bodyPr/>
        <a:lstStyle/>
        <a:p>
          <a:pPr marR="0" algn="ctr" rtl="0"/>
          <a:r>
            <a:rPr lang="ru-RU" b="0" i="0" u="none" strike="noStrike" baseline="0" smtClean="0">
              <a:latin typeface="Arial"/>
            </a:rPr>
            <a:t>Вручну </a:t>
          </a:r>
          <a:endParaRPr lang="ru-RU" smtClean="0"/>
        </a:p>
      </dgm:t>
    </dgm:pt>
    <dgm:pt modelId="{44018E32-0825-456F-8442-1C59F34B712F}" type="parTrans" cxnId="{F7C79D8A-D901-45B4-A5D6-221277086CCE}">
      <dgm:prSet/>
      <dgm:spPr/>
    </dgm:pt>
    <dgm:pt modelId="{EDD4AD38-A2A9-45D5-AD25-FD174EEE6B61}" type="sibTrans" cxnId="{F7C79D8A-D901-45B4-A5D6-221277086CCE}">
      <dgm:prSet/>
      <dgm:spPr/>
    </dgm:pt>
    <dgm:pt modelId="{AD9215DA-1F20-4F43-9283-D0A02F8429AD}">
      <dgm:prSet/>
      <dgm:spPr/>
      <dgm:t>
        <a:bodyPr/>
        <a:lstStyle/>
        <a:p>
          <a:pPr marR="0" algn="ctr" rtl="0"/>
          <a:r>
            <a:rPr lang="ru-RU" b="0" i="0" u="none" strike="noStrike" baseline="0" smtClean="0">
              <a:latin typeface="Arial"/>
            </a:rPr>
            <a:t>За доп. електрон-них прист-роїв</a:t>
          </a:r>
          <a:endParaRPr lang="ru-RU" smtClean="0"/>
        </a:p>
      </dgm:t>
    </dgm:pt>
    <dgm:pt modelId="{6C5E25E1-0612-4542-A92B-D6DE009033B8}" type="parTrans" cxnId="{ECAAF84E-6718-4E76-BB7C-6CA5CAAA4368}">
      <dgm:prSet/>
      <dgm:spPr/>
    </dgm:pt>
    <dgm:pt modelId="{FCCB8F91-22D6-486B-BAF9-DD4BE217D5F6}" type="sibTrans" cxnId="{ECAAF84E-6718-4E76-BB7C-6CA5CAAA4368}">
      <dgm:prSet/>
      <dgm:spPr/>
    </dgm:pt>
    <dgm:pt modelId="{AB5B8A8D-8F7A-4B6F-9C7A-A83A931DD4B9}" type="pres">
      <dgm:prSet presAssocID="{5CA403E7-5A89-471A-8E39-738B5DE77F71}" presName="hierChild1" presStyleCnt="0">
        <dgm:presLayoutVars>
          <dgm:orgChart val="1"/>
          <dgm:chPref val="1"/>
          <dgm:dir/>
          <dgm:animOne val="branch"/>
          <dgm:animLvl val="lvl"/>
          <dgm:resizeHandles/>
        </dgm:presLayoutVars>
      </dgm:prSet>
      <dgm:spPr/>
    </dgm:pt>
    <dgm:pt modelId="{8CB6A8DF-4BB5-467E-AB35-D8B9709EC2AB}" type="pres">
      <dgm:prSet presAssocID="{5A7EA268-5333-4C81-B926-C102FA59F657}" presName="hierRoot1" presStyleCnt="0">
        <dgm:presLayoutVars>
          <dgm:hierBranch/>
        </dgm:presLayoutVars>
      </dgm:prSet>
      <dgm:spPr/>
    </dgm:pt>
    <dgm:pt modelId="{63DB70A3-66A2-4DF7-8683-7B93E9CB2A29}" type="pres">
      <dgm:prSet presAssocID="{5A7EA268-5333-4C81-B926-C102FA59F657}" presName="rootComposite1" presStyleCnt="0"/>
      <dgm:spPr/>
    </dgm:pt>
    <dgm:pt modelId="{2D29C6EF-4EE6-4F1B-A08F-B236ECBFFEE5}" type="pres">
      <dgm:prSet presAssocID="{5A7EA268-5333-4C81-B926-C102FA59F657}" presName="rootText1" presStyleLbl="node0" presStyleIdx="0" presStyleCnt="1">
        <dgm:presLayoutVars>
          <dgm:chPref val="3"/>
        </dgm:presLayoutVars>
      </dgm:prSet>
      <dgm:spPr/>
      <dgm:t>
        <a:bodyPr/>
        <a:lstStyle/>
        <a:p>
          <a:endParaRPr lang=""/>
        </a:p>
      </dgm:t>
    </dgm:pt>
    <dgm:pt modelId="{886389E4-A895-46DB-805F-4DEB814B65EB}" type="pres">
      <dgm:prSet presAssocID="{5A7EA268-5333-4C81-B926-C102FA59F657}" presName="rootConnector1" presStyleLbl="node1" presStyleIdx="0" presStyleCnt="0"/>
      <dgm:spPr/>
      <dgm:t>
        <a:bodyPr/>
        <a:lstStyle/>
        <a:p>
          <a:endParaRPr lang=""/>
        </a:p>
      </dgm:t>
    </dgm:pt>
    <dgm:pt modelId="{887F92AD-3293-4A6C-B914-9F1FC0973FB5}" type="pres">
      <dgm:prSet presAssocID="{5A7EA268-5333-4C81-B926-C102FA59F657}" presName="hierChild2" presStyleCnt="0"/>
      <dgm:spPr/>
    </dgm:pt>
    <dgm:pt modelId="{19B028B1-B59C-4185-BA3E-27E8ADBF0F74}" type="pres">
      <dgm:prSet presAssocID="{6F8DC2E0-7FEC-4AF1-B7AD-ECB2D5793653}" presName="Name35" presStyleLbl="parChTrans1D2" presStyleIdx="0" presStyleCnt="6"/>
      <dgm:spPr/>
    </dgm:pt>
    <dgm:pt modelId="{A719460F-1BB2-4C90-A707-E6AD8A693435}" type="pres">
      <dgm:prSet presAssocID="{D7BA0A7B-61A9-472B-9636-04F3DAC52E42}" presName="hierRoot2" presStyleCnt="0">
        <dgm:presLayoutVars>
          <dgm:hierBranch val="l"/>
        </dgm:presLayoutVars>
      </dgm:prSet>
      <dgm:spPr/>
    </dgm:pt>
    <dgm:pt modelId="{0B97F2D9-07C6-4F0A-A5CD-51F6D91CCDBE}" type="pres">
      <dgm:prSet presAssocID="{D7BA0A7B-61A9-472B-9636-04F3DAC52E42}" presName="rootComposite" presStyleCnt="0"/>
      <dgm:spPr/>
    </dgm:pt>
    <dgm:pt modelId="{E6AB0FC9-2864-4B42-BE7B-C2DE237292CE}" type="pres">
      <dgm:prSet presAssocID="{D7BA0A7B-61A9-472B-9636-04F3DAC52E42}" presName="rootText" presStyleLbl="node2" presStyleIdx="0" presStyleCnt="6">
        <dgm:presLayoutVars>
          <dgm:chPref val="3"/>
        </dgm:presLayoutVars>
      </dgm:prSet>
      <dgm:spPr/>
      <dgm:t>
        <a:bodyPr/>
        <a:lstStyle/>
        <a:p>
          <a:endParaRPr lang=""/>
        </a:p>
      </dgm:t>
    </dgm:pt>
    <dgm:pt modelId="{95A4783D-C3FB-4742-A882-61205E24A5BC}" type="pres">
      <dgm:prSet presAssocID="{D7BA0A7B-61A9-472B-9636-04F3DAC52E42}" presName="rootConnector" presStyleLbl="node2" presStyleIdx="0" presStyleCnt="6"/>
      <dgm:spPr/>
      <dgm:t>
        <a:bodyPr/>
        <a:lstStyle/>
        <a:p>
          <a:endParaRPr lang=""/>
        </a:p>
      </dgm:t>
    </dgm:pt>
    <dgm:pt modelId="{DD27ABFF-DDCC-4C5C-9331-FE1696025120}" type="pres">
      <dgm:prSet presAssocID="{D7BA0A7B-61A9-472B-9636-04F3DAC52E42}" presName="hierChild4" presStyleCnt="0"/>
      <dgm:spPr/>
    </dgm:pt>
    <dgm:pt modelId="{BFFB4E93-4E1E-4D8D-A487-45135A37B272}" type="pres">
      <dgm:prSet presAssocID="{07C54B15-F081-4AD9-BD11-1195DA5EB4EF}" presName="Name50" presStyleLbl="parChTrans1D3" presStyleIdx="0" presStyleCnt="17"/>
      <dgm:spPr/>
    </dgm:pt>
    <dgm:pt modelId="{8DD9C5B8-EC78-46DC-B1EB-1ED5E28C7D6A}" type="pres">
      <dgm:prSet presAssocID="{5DCEFFBB-D92C-4E10-8F58-C995985C82FC}" presName="hierRoot2" presStyleCnt="0">
        <dgm:presLayoutVars>
          <dgm:hierBranch val="r"/>
        </dgm:presLayoutVars>
      </dgm:prSet>
      <dgm:spPr/>
    </dgm:pt>
    <dgm:pt modelId="{4533659C-5214-4388-BED5-12C09BEF51AE}" type="pres">
      <dgm:prSet presAssocID="{5DCEFFBB-D92C-4E10-8F58-C995985C82FC}" presName="rootComposite" presStyleCnt="0"/>
      <dgm:spPr/>
    </dgm:pt>
    <dgm:pt modelId="{6610270D-E9DA-4012-B282-79A1836C5FA1}" type="pres">
      <dgm:prSet presAssocID="{5DCEFFBB-D92C-4E10-8F58-C995985C82FC}" presName="rootText" presStyleLbl="node3" presStyleIdx="0" presStyleCnt="17">
        <dgm:presLayoutVars>
          <dgm:chPref val="3"/>
        </dgm:presLayoutVars>
      </dgm:prSet>
      <dgm:spPr/>
      <dgm:t>
        <a:bodyPr/>
        <a:lstStyle/>
        <a:p>
          <a:endParaRPr lang=""/>
        </a:p>
      </dgm:t>
    </dgm:pt>
    <dgm:pt modelId="{7253BBD0-FA56-438F-9845-01500FAD6A78}" type="pres">
      <dgm:prSet presAssocID="{5DCEFFBB-D92C-4E10-8F58-C995985C82FC}" presName="rootConnector" presStyleLbl="node3" presStyleIdx="0" presStyleCnt="17"/>
      <dgm:spPr/>
      <dgm:t>
        <a:bodyPr/>
        <a:lstStyle/>
        <a:p>
          <a:endParaRPr lang=""/>
        </a:p>
      </dgm:t>
    </dgm:pt>
    <dgm:pt modelId="{97D13350-7159-436C-87FA-3420F25826AE}" type="pres">
      <dgm:prSet presAssocID="{5DCEFFBB-D92C-4E10-8F58-C995985C82FC}" presName="hierChild4" presStyleCnt="0"/>
      <dgm:spPr/>
    </dgm:pt>
    <dgm:pt modelId="{9D2ED058-3401-455B-85EA-5C78F822666D}" type="pres">
      <dgm:prSet presAssocID="{5DCEFFBB-D92C-4E10-8F58-C995985C82FC}" presName="hierChild5" presStyleCnt="0"/>
      <dgm:spPr/>
    </dgm:pt>
    <dgm:pt modelId="{E5E25BA8-18DB-4F31-AA1D-8B5449D9A7A7}" type="pres">
      <dgm:prSet presAssocID="{D46B5E04-0E57-4049-A941-A4CB8D2C8702}" presName="Name50" presStyleLbl="parChTrans1D3" presStyleIdx="1" presStyleCnt="17"/>
      <dgm:spPr/>
    </dgm:pt>
    <dgm:pt modelId="{226191B5-F727-495E-97B7-D209CBA3AF26}" type="pres">
      <dgm:prSet presAssocID="{6E5BDE72-2ED8-4838-BA96-2B3946D92339}" presName="hierRoot2" presStyleCnt="0">
        <dgm:presLayoutVars>
          <dgm:hierBranch val="l"/>
        </dgm:presLayoutVars>
      </dgm:prSet>
      <dgm:spPr/>
    </dgm:pt>
    <dgm:pt modelId="{C41C9875-0E60-4BD2-898E-A0654A7A0692}" type="pres">
      <dgm:prSet presAssocID="{6E5BDE72-2ED8-4838-BA96-2B3946D92339}" presName="rootComposite" presStyleCnt="0"/>
      <dgm:spPr/>
    </dgm:pt>
    <dgm:pt modelId="{418BCD22-1275-4FE8-BEC8-2B5CB8FEF956}" type="pres">
      <dgm:prSet presAssocID="{6E5BDE72-2ED8-4838-BA96-2B3946D92339}" presName="rootText" presStyleLbl="node3" presStyleIdx="1" presStyleCnt="17">
        <dgm:presLayoutVars>
          <dgm:chPref val="3"/>
        </dgm:presLayoutVars>
      </dgm:prSet>
      <dgm:spPr/>
      <dgm:t>
        <a:bodyPr/>
        <a:lstStyle/>
        <a:p>
          <a:endParaRPr lang=""/>
        </a:p>
      </dgm:t>
    </dgm:pt>
    <dgm:pt modelId="{4AE6BB49-2B89-4B78-944E-2D73EBFD9BDC}" type="pres">
      <dgm:prSet presAssocID="{6E5BDE72-2ED8-4838-BA96-2B3946D92339}" presName="rootConnector" presStyleLbl="node3" presStyleIdx="1" presStyleCnt="17"/>
      <dgm:spPr/>
      <dgm:t>
        <a:bodyPr/>
        <a:lstStyle/>
        <a:p>
          <a:endParaRPr lang=""/>
        </a:p>
      </dgm:t>
    </dgm:pt>
    <dgm:pt modelId="{BE49BADB-E8ED-4C1C-BA24-929949F4D52B}" type="pres">
      <dgm:prSet presAssocID="{6E5BDE72-2ED8-4838-BA96-2B3946D92339}" presName="hierChild4" presStyleCnt="0"/>
      <dgm:spPr/>
    </dgm:pt>
    <dgm:pt modelId="{57C9D2CF-47C6-42FB-8ABD-8FC481AF8541}" type="pres">
      <dgm:prSet presAssocID="{6E5BDE72-2ED8-4838-BA96-2B3946D92339}" presName="hierChild5" presStyleCnt="0"/>
      <dgm:spPr/>
    </dgm:pt>
    <dgm:pt modelId="{37814189-59DD-43DE-AF62-BEC98F38E632}" type="pres">
      <dgm:prSet presAssocID="{D7BA0A7B-61A9-472B-9636-04F3DAC52E42}" presName="hierChild5" presStyleCnt="0"/>
      <dgm:spPr/>
    </dgm:pt>
    <dgm:pt modelId="{4BD71E2F-400D-4043-B60C-2B177B88E651}" type="pres">
      <dgm:prSet presAssocID="{776B09B9-5AA4-41E9-86E2-12497FE86838}" presName="Name35" presStyleLbl="parChTrans1D2" presStyleIdx="1" presStyleCnt="6"/>
      <dgm:spPr/>
    </dgm:pt>
    <dgm:pt modelId="{9B6DF995-4A46-4357-BE0A-E1C1245E9E66}" type="pres">
      <dgm:prSet presAssocID="{9E5DF556-07D5-4940-890F-CE7B2EB10830}" presName="hierRoot2" presStyleCnt="0">
        <dgm:presLayoutVars>
          <dgm:hierBranch val="l"/>
        </dgm:presLayoutVars>
      </dgm:prSet>
      <dgm:spPr/>
    </dgm:pt>
    <dgm:pt modelId="{BB5F1CFB-5997-440B-A167-68C96B60D9B0}" type="pres">
      <dgm:prSet presAssocID="{9E5DF556-07D5-4940-890F-CE7B2EB10830}" presName="rootComposite" presStyleCnt="0"/>
      <dgm:spPr/>
    </dgm:pt>
    <dgm:pt modelId="{83FE761E-A7E6-4CF1-BE93-750E9ACE7EDE}" type="pres">
      <dgm:prSet presAssocID="{9E5DF556-07D5-4940-890F-CE7B2EB10830}" presName="rootText" presStyleLbl="node2" presStyleIdx="1" presStyleCnt="6">
        <dgm:presLayoutVars>
          <dgm:chPref val="3"/>
        </dgm:presLayoutVars>
      </dgm:prSet>
      <dgm:spPr/>
      <dgm:t>
        <a:bodyPr/>
        <a:lstStyle/>
        <a:p>
          <a:endParaRPr lang=""/>
        </a:p>
      </dgm:t>
    </dgm:pt>
    <dgm:pt modelId="{B7B34439-3116-4DD1-B0BB-BF5BF1CB1C89}" type="pres">
      <dgm:prSet presAssocID="{9E5DF556-07D5-4940-890F-CE7B2EB10830}" presName="rootConnector" presStyleLbl="node2" presStyleIdx="1" presStyleCnt="6"/>
      <dgm:spPr/>
      <dgm:t>
        <a:bodyPr/>
        <a:lstStyle/>
        <a:p>
          <a:endParaRPr lang=""/>
        </a:p>
      </dgm:t>
    </dgm:pt>
    <dgm:pt modelId="{89C3808F-6BCC-4289-9D24-58BF0D4DFE8F}" type="pres">
      <dgm:prSet presAssocID="{9E5DF556-07D5-4940-890F-CE7B2EB10830}" presName="hierChild4" presStyleCnt="0"/>
      <dgm:spPr/>
    </dgm:pt>
    <dgm:pt modelId="{9346BDF0-4920-4BE4-BAF9-C46B8B5C4AAB}" type="pres">
      <dgm:prSet presAssocID="{48620D54-8DFA-4165-B35C-2649B9A2157D}" presName="Name50" presStyleLbl="parChTrans1D3" presStyleIdx="2" presStyleCnt="17"/>
      <dgm:spPr/>
    </dgm:pt>
    <dgm:pt modelId="{AE960F38-78C4-4E1B-A008-1AC3A731CAFD}" type="pres">
      <dgm:prSet presAssocID="{E9B2809F-C35A-4545-BF3D-164BE59B6383}" presName="hierRoot2" presStyleCnt="0">
        <dgm:presLayoutVars>
          <dgm:hierBranch val="r"/>
        </dgm:presLayoutVars>
      </dgm:prSet>
      <dgm:spPr/>
    </dgm:pt>
    <dgm:pt modelId="{6898642B-9D07-402C-815E-12FE53A51224}" type="pres">
      <dgm:prSet presAssocID="{E9B2809F-C35A-4545-BF3D-164BE59B6383}" presName="rootComposite" presStyleCnt="0"/>
      <dgm:spPr/>
    </dgm:pt>
    <dgm:pt modelId="{B97B7B5D-C2A5-42F9-AEAA-133447B0FDC4}" type="pres">
      <dgm:prSet presAssocID="{E9B2809F-C35A-4545-BF3D-164BE59B6383}" presName="rootText" presStyleLbl="node3" presStyleIdx="2" presStyleCnt="17">
        <dgm:presLayoutVars>
          <dgm:chPref val="3"/>
        </dgm:presLayoutVars>
      </dgm:prSet>
      <dgm:spPr/>
      <dgm:t>
        <a:bodyPr/>
        <a:lstStyle/>
        <a:p>
          <a:endParaRPr lang=""/>
        </a:p>
      </dgm:t>
    </dgm:pt>
    <dgm:pt modelId="{D448FEEF-650E-4C29-916A-8B3843CDAAE3}" type="pres">
      <dgm:prSet presAssocID="{E9B2809F-C35A-4545-BF3D-164BE59B6383}" presName="rootConnector" presStyleLbl="node3" presStyleIdx="2" presStyleCnt="17"/>
      <dgm:spPr/>
      <dgm:t>
        <a:bodyPr/>
        <a:lstStyle/>
        <a:p>
          <a:endParaRPr lang=""/>
        </a:p>
      </dgm:t>
    </dgm:pt>
    <dgm:pt modelId="{26B384B5-39C0-4537-B601-82730B2801EE}" type="pres">
      <dgm:prSet presAssocID="{E9B2809F-C35A-4545-BF3D-164BE59B6383}" presName="hierChild4" presStyleCnt="0"/>
      <dgm:spPr/>
    </dgm:pt>
    <dgm:pt modelId="{BB36BF77-281F-4152-9FFC-6578CCD8FBE5}" type="pres">
      <dgm:prSet presAssocID="{E9B2809F-C35A-4545-BF3D-164BE59B6383}" presName="hierChild5" presStyleCnt="0"/>
      <dgm:spPr/>
    </dgm:pt>
    <dgm:pt modelId="{31A41475-2ACA-4BE6-8FF9-97C5207DC9C2}" type="pres">
      <dgm:prSet presAssocID="{419470FF-1C25-41AE-A2FD-45B439297A36}" presName="Name50" presStyleLbl="parChTrans1D3" presStyleIdx="3" presStyleCnt="17"/>
      <dgm:spPr/>
    </dgm:pt>
    <dgm:pt modelId="{682D779A-6351-4309-AE7B-D4853B4E86CA}" type="pres">
      <dgm:prSet presAssocID="{CE7AB21A-28EE-4E74-BDB3-BCDBA65B8D52}" presName="hierRoot2" presStyleCnt="0">
        <dgm:presLayoutVars>
          <dgm:hierBranch val="r"/>
        </dgm:presLayoutVars>
      </dgm:prSet>
      <dgm:spPr/>
    </dgm:pt>
    <dgm:pt modelId="{3DD6DC4E-9898-49BE-851A-027E9B79F12D}" type="pres">
      <dgm:prSet presAssocID="{CE7AB21A-28EE-4E74-BDB3-BCDBA65B8D52}" presName="rootComposite" presStyleCnt="0"/>
      <dgm:spPr/>
    </dgm:pt>
    <dgm:pt modelId="{A2163634-8258-4BE4-88E4-B80480C7B320}" type="pres">
      <dgm:prSet presAssocID="{CE7AB21A-28EE-4E74-BDB3-BCDBA65B8D52}" presName="rootText" presStyleLbl="node3" presStyleIdx="3" presStyleCnt="17">
        <dgm:presLayoutVars>
          <dgm:chPref val="3"/>
        </dgm:presLayoutVars>
      </dgm:prSet>
      <dgm:spPr/>
      <dgm:t>
        <a:bodyPr/>
        <a:lstStyle/>
        <a:p>
          <a:endParaRPr lang=""/>
        </a:p>
      </dgm:t>
    </dgm:pt>
    <dgm:pt modelId="{8CFAD6D3-D995-47C5-BA48-BB8B16F55879}" type="pres">
      <dgm:prSet presAssocID="{CE7AB21A-28EE-4E74-BDB3-BCDBA65B8D52}" presName="rootConnector" presStyleLbl="node3" presStyleIdx="3" presStyleCnt="17"/>
      <dgm:spPr/>
      <dgm:t>
        <a:bodyPr/>
        <a:lstStyle/>
        <a:p>
          <a:endParaRPr lang=""/>
        </a:p>
      </dgm:t>
    </dgm:pt>
    <dgm:pt modelId="{20540C3E-48AF-4745-92D3-7BD02C7D3A9E}" type="pres">
      <dgm:prSet presAssocID="{CE7AB21A-28EE-4E74-BDB3-BCDBA65B8D52}" presName="hierChild4" presStyleCnt="0"/>
      <dgm:spPr/>
    </dgm:pt>
    <dgm:pt modelId="{BFC4A25F-D043-4289-9936-5991E5B5B5A9}" type="pres">
      <dgm:prSet presAssocID="{CE7AB21A-28EE-4E74-BDB3-BCDBA65B8D52}" presName="hierChild5" presStyleCnt="0"/>
      <dgm:spPr/>
    </dgm:pt>
    <dgm:pt modelId="{36BEC79C-C2FB-4722-81BB-EF47BF8FD1C2}" type="pres">
      <dgm:prSet presAssocID="{3EF9AF82-B230-40C6-AA72-06C225EEBB0D}" presName="Name50" presStyleLbl="parChTrans1D3" presStyleIdx="4" presStyleCnt="17"/>
      <dgm:spPr/>
    </dgm:pt>
    <dgm:pt modelId="{9E1C1BDE-65BD-4E07-8357-991C8423FEF7}" type="pres">
      <dgm:prSet presAssocID="{85B3F8B7-D09F-4979-A469-AC985B54440F}" presName="hierRoot2" presStyleCnt="0">
        <dgm:presLayoutVars>
          <dgm:hierBranch val="l"/>
        </dgm:presLayoutVars>
      </dgm:prSet>
      <dgm:spPr/>
    </dgm:pt>
    <dgm:pt modelId="{1F338271-497B-421A-9907-7A0F39CB1F12}" type="pres">
      <dgm:prSet presAssocID="{85B3F8B7-D09F-4979-A469-AC985B54440F}" presName="rootComposite" presStyleCnt="0"/>
      <dgm:spPr/>
    </dgm:pt>
    <dgm:pt modelId="{0A9D954E-FB32-4846-A2DC-8C2EA31F1BBD}" type="pres">
      <dgm:prSet presAssocID="{85B3F8B7-D09F-4979-A469-AC985B54440F}" presName="rootText" presStyleLbl="node3" presStyleIdx="4" presStyleCnt="17">
        <dgm:presLayoutVars>
          <dgm:chPref val="3"/>
        </dgm:presLayoutVars>
      </dgm:prSet>
      <dgm:spPr/>
      <dgm:t>
        <a:bodyPr/>
        <a:lstStyle/>
        <a:p>
          <a:endParaRPr lang=""/>
        </a:p>
      </dgm:t>
    </dgm:pt>
    <dgm:pt modelId="{B289B369-4378-4A96-A177-3A445745F01C}" type="pres">
      <dgm:prSet presAssocID="{85B3F8B7-D09F-4979-A469-AC985B54440F}" presName="rootConnector" presStyleLbl="node3" presStyleIdx="4" presStyleCnt="17"/>
      <dgm:spPr/>
      <dgm:t>
        <a:bodyPr/>
        <a:lstStyle/>
        <a:p>
          <a:endParaRPr lang=""/>
        </a:p>
      </dgm:t>
    </dgm:pt>
    <dgm:pt modelId="{20B37CFE-A6D0-49CC-B44E-C725A6D4CC21}" type="pres">
      <dgm:prSet presAssocID="{85B3F8B7-D09F-4979-A469-AC985B54440F}" presName="hierChild4" presStyleCnt="0"/>
      <dgm:spPr/>
    </dgm:pt>
    <dgm:pt modelId="{D0DFFC30-C662-456A-BCAD-3F9B1E461EEE}" type="pres">
      <dgm:prSet presAssocID="{85B3F8B7-D09F-4979-A469-AC985B54440F}" presName="hierChild5" presStyleCnt="0"/>
      <dgm:spPr/>
    </dgm:pt>
    <dgm:pt modelId="{1F4FFE00-190E-4083-A900-4C3F3FEB1930}" type="pres">
      <dgm:prSet presAssocID="{F6B31A71-077B-4426-9B18-779A1F26CBA0}" presName="Name50" presStyleLbl="parChTrans1D3" presStyleIdx="5" presStyleCnt="17"/>
      <dgm:spPr/>
    </dgm:pt>
    <dgm:pt modelId="{CB4FC612-72BD-460B-A275-64A897B69B53}" type="pres">
      <dgm:prSet presAssocID="{164CCE15-D04A-49BE-8D9C-D2BD66A998DD}" presName="hierRoot2" presStyleCnt="0">
        <dgm:presLayoutVars>
          <dgm:hierBranch val="l"/>
        </dgm:presLayoutVars>
      </dgm:prSet>
      <dgm:spPr/>
    </dgm:pt>
    <dgm:pt modelId="{62355D04-2073-40ED-9A60-9D9C37C312A7}" type="pres">
      <dgm:prSet presAssocID="{164CCE15-D04A-49BE-8D9C-D2BD66A998DD}" presName="rootComposite" presStyleCnt="0"/>
      <dgm:spPr/>
    </dgm:pt>
    <dgm:pt modelId="{A081664D-8B09-4B69-A34D-36AAC704E10E}" type="pres">
      <dgm:prSet presAssocID="{164CCE15-D04A-49BE-8D9C-D2BD66A998DD}" presName="rootText" presStyleLbl="node3" presStyleIdx="5" presStyleCnt="17">
        <dgm:presLayoutVars>
          <dgm:chPref val="3"/>
        </dgm:presLayoutVars>
      </dgm:prSet>
      <dgm:spPr/>
      <dgm:t>
        <a:bodyPr/>
        <a:lstStyle/>
        <a:p>
          <a:endParaRPr lang=""/>
        </a:p>
      </dgm:t>
    </dgm:pt>
    <dgm:pt modelId="{D8925D32-63DF-4A34-9884-FC725136AD43}" type="pres">
      <dgm:prSet presAssocID="{164CCE15-D04A-49BE-8D9C-D2BD66A998DD}" presName="rootConnector" presStyleLbl="node3" presStyleIdx="5" presStyleCnt="17"/>
      <dgm:spPr/>
      <dgm:t>
        <a:bodyPr/>
        <a:lstStyle/>
        <a:p>
          <a:endParaRPr lang=""/>
        </a:p>
      </dgm:t>
    </dgm:pt>
    <dgm:pt modelId="{2282F8D1-8078-40E2-9C15-2EF240F89637}" type="pres">
      <dgm:prSet presAssocID="{164CCE15-D04A-49BE-8D9C-D2BD66A998DD}" presName="hierChild4" presStyleCnt="0"/>
      <dgm:spPr/>
    </dgm:pt>
    <dgm:pt modelId="{6663F050-06E6-4770-A1E2-01230083DC2C}" type="pres">
      <dgm:prSet presAssocID="{164CCE15-D04A-49BE-8D9C-D2BD66A998DD}" presName="hierChild5" presStyleCnt="0"/>
      <dgm:spPr/>
    </dgm:pt>
    <dgm:pt modelId="{C1CAFA88-FCB8-4E63-A1B1-4743FBABC80E}" type="pres">
      <dgm:prSet presAssocID="{9E5DF556-07D5-4940-890F-CE7B2EB10830}" presName="hierChild5" presStyleCnt="0"/>
      <dgm:spPr/>
    </dgm:pt>
    <dgm:pt modelId="{6A3BE305-D041-4A45-B6BC-03CE9F54C0D4}" type="pres">
      <dgm:prSet presAssocID="{8F962621-B758-47E2-A087-6B675C74D7AC}" presName="Name35" presStyleLbl="parChTrans1D2" presStyleIdx="2" presStyleCnt="6"/>
      <dgm:spPr/>
    </dgm:pt>
    <dgm:pt modelId="{BA5849BE-80C7-40A9-A447-116BB0076964}" type="pres">
      <dgm:prSet presAssocID="{233F7E5C-8DA4-4532-A216-520E4D43B6F7}" presName="hierRoot2" presStyleCnt="0">
        <dgm:presLayoutVars>
          <dgm:hierBranch val="l"/>
        </dgm:presLayoutVars>
      </dgm:prSet>
      <dgm:spPr/>
    </dgm:pt>
    <dgm:pt modelId="{E081311F-614E-4DE7-A464-E0E58ED8FB6C}" type="pres">
      <dgm:prSet presAssocID="{233F7E5C-8DA4-4532-A216-520E4D43B6F7}" presName="rootComposite" presStyleCnt="0"/>
      <dgm:spPr/>
    </dgm:pt>
    <dgm:pt modelId="{48300642-BC42-4939-B26B-181BEDFA1C60}" type="pres">
      <dgm:prSet presAssocID="{233F7E5C-8DA4-4532-A216-520E4D43B6F7}" presName="rootText" presStyleLbl="node2" presStyleIdx="2" presStyleCnt="6">
        <dgm:presLayoutVars>
          <dgm:chPref val="3"/>
        </dgm:presLayoutVars>
      </dgm:prSet>
      <dgm:spPr/>
      <dgm:t>
        <a:bodyPr/>
        <a:lstStyle/>
        <a:p>
          <a:endParaRPr lang=""/>
        </a:p>
      </dgm:t>
    </dgm:pt>
    <dgm:pt modelId="{77148A99-153D-4804-B92B-5F8D4744F429}" type="pres">
      <dgm:prSet presAssocID="{233F7E5C-8DA4-4532-A216-520E4D43B6F7}" presName="rootConnector" presStyleLbl="node2" presStyleIdx="2" presStyleCnt="6"/>
      <dgm:spPr/>
      <dgm:t>
        <a:bodyPr/>
        <a:lstStyle/>
        <a:p>
          <a:endParaRPr lang=""/>
        </a:p>
      </dgm:t>
    </dgm:pt>
    <dgm:pt modelId="{34885F86-A331-479C-B851-D03F13113F2F}" type="pres">
      <dgm:prSet presAssocID="{233F7E5C-8DA4-4532-A216-520E4D43B6F7}" presName="hierChild4" presStyleCnt="0"/>
      <dgm:spPr/>
    </dgm:pt>
    <dgm:pt modelId="{EDAA7066-53D4-41C6-99FB-4F0DDEE0BA10}" type="pres">
      <dgm:prSet presAssocID="{262B29D0-6103-4897-9BA0-EF2629AA8644}" presName="Name50" presStyleLbl="parChTrans1D3" presStyleIdx="6" presStyleCnt="17"/>
      <dgm:spPr/>
    </dgm:pt>
    <dgm:pt modelId="{D0F7F53E-4014-4B8D-912D-A3C1ADD8D95C}" type="pres">
      <dgm:prSet presAssocID="{F920D370-6C0E-4321-B523-040CD46D7AA2}" presName="hierRoot2" presStyleCnt="0">
        <dgm:presLayoutVars>
          <dgm:hierBranch val="r"/>
        </dgm:presLayoutVars>
      </dgm:prSet>
      <dgm:spPr/>
    </dgm:pt>
    <dgm:pt modelId="{9C817FC8-470A-4B10-ADED-C7D5FD390B59}" type="pres">
      <dgm:prSet presAssocID="{F920D370-6C0E-4321-B523-040CD46D7AA2}" presName="rootComposite" presStyleCnt="0"/>
      <dgm:spPr/>
    </dgm:pt>
    <dgm:pt modelId="{B62DC360-DCAC-44F6-A1FB-7C66A74DB58A}" type="pres">
      <dgm:prSet presAssocID="{F920D370-6C0E-4321-B523-040CD46D7AA2}" presName="rootText" presStyleLbl="node3" presStyleIdx="6" presStyleCnt="17">
        <dgm:presLayoutVars>
          <dgm:chPref val="3"/>
        </dgm:presLayoutVars>
      </dgm:prSet>
      <dgm:spPr/>
      <dgm:t>
        <a:bodyPr/>
        <a:lstStyle/>
        <a:p>
          <a:endParaRPr lang=""/>
        </a:p>
      </dgm:t>
    </dgm:pt>
    <dgm:pt modelId="{E07ADEBB-ABE6-4EC4-8D20-191A3EE09BDE}" type="pres">
      <dgm:prSet presAssocID="{F920D370-6C0E-4321-B523-040CD46D7AA2}" presName="rootConnector" presStyleLbl="node3" presStyleIdx="6" presStyleCnt="17"/>
      <dgm:spPr/>
      <dgm:t>
        <a:bodyPr/>
        <a:lstStyle/>
        <a:p>
          <a:endParaRPr lang=""/>
        </a:p>
      </dgm:t>
    </dgm:pt>
    <dgm:pt modelId="{6C9B75B4-0E59-48C5-B7F7-D4DE7B9E1C88}" type="pres">
      <dgm:prSet presAssocID="{F920D370-6C0E-4321-B523-040CD46D7AA2}" presName="hierChild4" presStyleCnt="0"/>
      <dgm:spPr/>
    </dgm:pt>
    <dgm:pt modelId="{E5DC7F70-3E48-4A90-B0F9-254F489BACA6}" type="pres">
      <dgm:prSet presAssocID="{F920D370-6C0E-4321-B523-040CD46D7AA2}" presName="hierChild5" presStyleCnt="0"/>
      <dgm:spPr/>
    </dgm:pt>
    <dgm:pt modelId="{D96960E3-492E-4682-9A4C-563C67F057E1}" type="pres">
      <dgm:prSet presAssocID="{1616DB65-3471-40AC-8EA6-AF0D4EA00761}" presName="Name50" presStyleLbl="parChTrans1D3" presStyleIdx="7" presStyleCnt="17"/>
      <dgm:spPr/>
    </dgm:pt>
    <dgm:pt modelId="{1C037E6C-E271-4233-80A1-ABEA27508957}" type="pres">
      <dgm:prSet presAssocID="{34A0CAD1-06FD-4517-9988-BE75C161548E}" presName="hierRoot2" presStyleCnt="0">
        <dgm:presLayoutVars>
          <dgm:hierBranch val="r"/>
        </dgm:presLayoutVars>
      </dgm:prSet>
      <dgm:spPr/>
    </dgm:pt>
    <dgm:pt modelId="{6DEA493C-B62E-4D0C-B69D-88213CD58223}" type="pres">
      <dgm:prSet presAssocID="{34A0CAD1-06FD-4517-9988-BE75C161548E}" presName="rootComposite" presStyleCnt="0"/>
      <dgm:spPr/>
    </dgm:pt>
    <dgm:pt modelId="{9E6E8B0F-5587-45E6-832C-A0D4E9BBDBC2}" type="pres">
      <dgm:prSet presAssocID="{34A0CAD1-06FD-4517-9988-BE75C161548E}" presName="rootText" presStyleLbl="node3" presStyleIdx="7" presStyleCnt="17">
        <dgm:presLayoutVars>
          <dgm:chPref val="3"/>
        </dgm:presLayoutVars>
      </dgm:prSet>
      <dgm:spPr/>
      <dgm:t>
        <a:bodyPr/>
        <a:lstStyle/>
        <a:p>
          <a:endParaRPr lang=""/>
        </a:p>
      </dgm:t>
    </dgm:pt>
    <dgm:pt modelId="{24522BBB-9899-4A13-8143-60D4E6A5778F}" type="pres">
      <dgm:prSet presAssocID="{34A0CAD1-06FD-4517-9988-BE75C161548E}" presName="rootConnector" presStyleLbl="node3" presStyleIdx="7" presStyleCnt="17"/>
      <dgm:spPr/>
      <dgm:t>
        <a:bodyPr/>
        <a:lstStyle/>
        <a:p>
          <a:endParaRPr lang=""/>
        </a:p>
      </dgm:t>
    </dgm:pt>
    <dgm:pt modelId="{970329E7-633F-4BF6-A799-1D33C9EAB1E3}" type="pres">
      <dgm:prSet presAssocID="{34A0CAD1-06FD-4517-9988-BE75C161548E}" presName="hierChild4" presStyleCnt="0"/>
      <dgm:spPr/>
    </dgm:pt>
    <dgm:pt modelId="{C3934FAC-4796-4BFE-B0A2-20BE530CF97B}" type="pres">
      <dgm:prSet presAssocID="{34A0CAD1-06FD-4517-9988-BE75C161548E}" presName="hierChild5" presStyleCnt="0"/>
      <dgm:spPr/>
    </dgm:pt>
    <dgm:pt modelId="{F8C854F2-A1E1-466E-B1C2-66670FEBF7C5}" type="pres">
      <dgm:prSet presAssocID="{233F7E5C-8DA4-4532-A216-520E4D43B6F7}" presName="hierChild5" presStyleCnt="0"/>
      <dgm:spPr/>
    </dgm:pt>
    <dgm:pt modelId="{0B838762-6899-4E75-914F-E8DB2D9A67A8}" type="pres">
      <dgm:prSet presAssocID="{C9BD09C8-B2CE-4105-924E-5B08B102990E}" presName="Name35" presStyleLbl="parChTrans1D2" presStyleIdx="3" presStyleCnt="6"/>
      <dgm:spPr/>
    </dgm:pt>
    <dgm:pt modelId="{FB529A49-9109-4990-BD1F-9961F788F7C1}" type="pres">
      <dgm:prSet presAssocID="{4080B399-78D1-4E94-9888-296978D9DD1B}" presName="hierRoot2" presStyleCnt="0">
        <dgm:presLayoutVars>
          <dgm:hierBranch val="r"/>
        </dgm:presLayoutVars>
      </dgm:prSet>
      <dgm:spPr/>
    </dgm:pt>
    <dgm:pt modelId="{C665C7DC-872F-4FC3-8D40-53669DF1EDAE}" type="pres">
      <dgm:prSet presAssocID="{4080B399-78D1-4E94-9888-296978D9DD1B}" presName="rootComposite" presStyleCnt="0"/>
      <dgm:spPr/>
    </dgm:pt>
    <dgm:pt modelId="{0AB62BF9-51BD-4CB5-8A1E-43AF97755054}" type="pres">
      <dgm:prSet presAssocID="{4080B399-78D1-4E94-9888-296978D9DD1B}" presName="rootText" presStyleLbl="node2" presStyleIdx="3" presStyleCnt="6">
        <dgm:presLayoutVars>
          <dgm:chPref val="3"/>
        </dgm:presLayoutVars>
      </dgm:prSet>
      <dgm:spPr/>
      <dgm:t>
        <a:bodyPr/>
        <a:lstStyle/>
        <a:p>
          <a:endParaRPr lang=""/>
        </a:p>
      </dgm:t>
    </dgm:pt>
    <dgm:pt modelId="{7BC2AC6D-DE11-4586-B355-B1EAFA42D493}" type="pres">
      <dgm:prSet presAssocID="{4080B399-78D1-4E94-9888-296978D9DD1B}" presName="rootConnector" presStyleLbl="node2" presStyleIdx="3" presStyleCnt="6"/>
      <dgm:spPr/>
      <dgm:t>
        <a:bodyPr/>
        <a:lstStyle/>
        <a:p>
          <a:endParaRPr lang=""/>
        </a:p>
      </dgm:t>
    </dgm:pt>
    <dgm:pt modelId="{839E6331-A6B5-4CA3-B0DD-0794A1689F89}" type="pres">
      <dgm:prSet presAssocID="{4080B399-78D1-4E94-9888-296978D9DD1B}" presName="hierChild4" presStyleCnt="0"/>
      <dgm:spPr/>
    </dgm:pt>
    <dgm:pt modelId="{6A7025EE-0B9C-4FD9-9D3F-EB5035E65696}" type="pres">
      <dgm:prSet presAssocID="{1EDC879A-0134-420D-BC3F-D7F9F74BA1A1}" presName="Name50" presStyleLbl="parChTrans1D3" presStyleIdx="8" presStyleCnt="17"/>
      <dgm:spPr/>
    </dgm:pt>
    <dgm:pt modelId="{39D4406E-23E1-4422-84E7-A8A7883BE5EC}" type="pres">
      <dgm:prSet presAssocID="{D096887B-9BF3-4D09-986C-AFD4E9D0AF30}" presName="hierRoot2" presStyleCnt="0">
        <dgm:presLayoutVars>
          <dgm:hierBranch val="r"/>
        </dgm:presLayoutVars>
      </dgm:prSet>
      <dgm:spPr/>
    </dgm:pt>
    <dgm:pt modelId="{2CA76933-D356-4CE1-BD7F-AA3362116D0D}" type="pres">
      <dgm:prSet presAssocID="{D096887B-9BF3-4D09-986C-AFD4E9D0AF30}" presName="rootComposite" presStyleCnt="0"/>
      <dgm:spPr/>
    </dgm:pt>
    <dgm:pt modelId="{945D7349-81A5-4896-879B-49D03E31CF25}" type="pres">
      <dgm:prSet presAssocID="{D096887B-9BF3-4D09-986C-AFD4E9D0AF30}" presName="rootText" presStyleLbl="node3" presStyleIdx="8" presStyleCnt="17">
        <dgm:presLayoutVars>
          <dgm:chPref val="3"/>
        </dgm:presLayoutVars>
      </dgm:prSet>
      <dgm:spPr/>
      <dgm:t>
        <a:bodyPr/>
        <a:lstStyle/>
        <a:p>
          <a:endParaRPr lang=""/>
        </a:p>
      </dgm:t>
    </dgm:pt>
    <dgm:pt modelId="{B9594792-BF45-4D28-9296-C68EEFC20E36}" type="pres">
      <dgm:prSet presAssocID="{D096887B-9BF3-4D09-986C-AFD4E9D0AF30}" presName="rootConnector" presStyleLbl="node3" presStyleIdx="8" presStyleCnt="17"/>
      <dgm:spPr/>
      <dgm:t>
        <a:bodyPr/>
        <a:lstStyle/>
        <a:p>
          <a:endParaRPr lang=""/>
        </a:p>
      </dgm:t>
    </dgm:pt>
    <dgm:pt modelId="{F6456326-C25A-499C-9E8E-C2D79CE3EC9B}" type="pres">
      <dgm:prSet presAssocID="{D096887B-9BF3-4D09-986C-AFD4E9D0AF30}" presName="hierChild4" presStyleCnt="0"/>
      <dgm:spPr/>
    </dgm:pt>
    <dgm:pt modelId="{AEB67D11-F4F4-4B58-8473-247F38B92B7E}" type="pres">
      <dgm:prSet presAssocID="{D096887B-9BF3-4D09-986C-AFD4E9D0AF30}" presName="hierChild5" presStyleCnt="0"/>
      <dgm:spPr/>
    </dgm:pt>
    <dgm:pt modelId="{8D06D5DD-A783-46EA-A459-AC4D0BD6CC1F}" type="pres">
      <dgm:prSet presAssocID="{D74A2BB3-4311-4836-B780-4FAE9EB450F6}" presName="Name50" presStyleLbl="parChTrans1D3" presStyleIdx="9" presStyleCnt="17"/>
      <dgm:spPr/>
    </dgm:pt>
    <dgm:pt modelId="{F663238D-F376-4435-8850-FCA34A9C7B9B}" type="pres">
      <dgm:prSet presAssocID="{58E955B2-8556-43FC-B5A2-A8BF836A8D22}" presName="hierRoot2" presStyleCnt="0">
        <dgm:presLayoutVars>
          <dgm:hierBranch val="r"/>
        </dgm:presLayoutVars>
      </dgm:prSet>
      <dgm:spPr/>
    </dgm:pt>
    <dgm:pt modelId="{88A354EB-AB00-4C7A-A407-B7A7ECECDEC2}" type="pres">
      <dgm:prSet presAssocID="{58E955B2-8556-43FC-B5A2-A8BF836A8D22}" presName="rootComposite" presStyleCnt="0"/>
      <dgm:spPr/>
    </dgm:pt>
    <dgm:pt modelId="{8428DD3A-3709-40CC-AE49-50F6A4B7E2ED}" type="pres">
      <dgm:prSet presAssocID="{58E955B2-8556-43FC-B5A2-A8BF836A8D22}" presName="rootText" presStyleLbl="node3" presStyleIdx="9" presStyleCnt="17">
        <dgm:presLayoutVars>
          <dgm:chPref val="3"/>
        </dgm:presLayoutVars>
      </dgm:prSet>
      <dgm:spPr/>
      <dgm:t>
        <a:bodyPr/>
        <a:lstStyle/>
        <a:p>
          <a:endParaRPr lang=""/>
        </a:p>
      </dgm:t>
    </dgm:pt>
    <dgm:pt modelId="{8BCED17D-DF58-4721-AFB5-C939C66F4024}" type="pres">
      <dgm:prSet presAssocID="{58E955B2-8556-43FC-B5A2-A8BF836A8D22}" presName="rootConnector" presStyleLbl="node3" presStyleIdx="9" presStyleCnt="17"/>
      <dgm:spPr/>
      <dgm:t>
        <a:bodyPr/>
        <a:lstStyle/>
        <a:p>
          <a:endParaRPr lang=""/>
        </a:p>
      </dgm:t>
    </dgm:pt>
    <dgm:pt modelId="{1762BA84-ED2A-4759-882F-849B468C5BD4}" type="pres">
      <dgm:prSet presAssocID="{58E955B2-8556-43FC-B5A2-A8BF836A8D22}" presName="hierChild4" presStyleCnt="0"/>
      <dgm:spPr/>
    </dgm:pt>
    <dgm:pt modelId="{A46F13F5-8425-4295-9A9A-07E81C8E57BC}" type="pres">
      <dgm:prSet presAssocID="{58E955B2-8556-43FC-B5A2-A8BF836A8D22}" presName="hierChild5" presStyleCnt="0"/>
      <dgm:spPr/>
    </dgm:pt>
    <dgm:pt modelId="{41C6941B-39F8-47F6-B80C-0D2B11753BE5}" type="pres">
      <dgm:prSet presAssocID="{4080B399-78D1-4E94-9888-296978D9DD1B}" presName="hierChild5" presStyleCnt="0"/>
      <dgm:spPr/>
    </dgm:pt>
    <dgm:pt modelId="{B172626B-E2B1-44ED-A1D6-BD90C5394D4B}" type="pres">
      <dgm:prSet presAssocID="{6D0E87F5-057E-4467-9D95-FC0D228CAA14}" presName="Name35" presStyleLbl="parChTrans1D2" presStyleIdx="4" presStyleCnt="6"/>
      <dgm:spPr/>
    </dgm:pt>
    <dgm:pt modelId="{A68834EF-2840-469D-B6F2-26898AA2F886}" type="pres">
      <dgm:prSet presAssocID="{EDF8CDE6-995C-46F1-B9D9-335F88532B1A}" presName="hierRoot2" presStyleCnt="0">
        <dgm:presLayoutVars>
          <dgm:hierBranch val="r"/>
        </dgm:presLayoutVars>
      </dgm:prSet>
      <dgm:spPr/>
    </dgm:pt>
    <dgm:pt modelId="{109A89BB-B996-4418-A45E-6C806CB49EB6}" type="pres">
      <dgm:prSet presAssocID="{EDF8CDE6-995C-46F1-B9D9-335F88532B1A}" presName="rootComposite" presStyleCnt="0"/>
      <dgm:spPr/>
    </dgm:pt>
    <dgm:pt modelId="{69CDA40E-3CAD-4D60-A400-9A37DAAD32CD}" type="pres">
      <dgm:prSet presAssocID="{EDF8CDE6-995C-46F1-B9D9-335F88532B1A}" presName="rootText" presStyleLbl="node2" presStyleIdx="4" presStyleCnt="6">
        <dgm:presLayoutVars>
          <dgm:chPref val="3"/>
        </dgm:presLayoutVars>
      </dgm:prSet>
      <dgm:spPr/>
      <dgm:t>
        <a:bodyPr/>
        <a:lstStyle/>
        <a:p>
          <a:endParaRPr lang=""/>
        </a:p>
      </dgm:t>
    </dgm:pt>
    <dgm:pt modelId="{5452A85B-0FCA-431A-8564-DA2A94695031}" type="pres">
      <dgm:prSet presAssocID="{EDF8CDE6-995C-46F1-B9D9-335F88532B1A}" presName="rootConnector" presStyleLbl="node2" presStyleIdx="4" presStyleCnt="6"/>
      <dgm:spPr/>
      <dgm:t>
        <a:bodyPr/>
        <a:lstStyle/>
        <a:p>
          <a:endParaRPr lang=""/>
        </a:p>
      </dgm:t>
    </dgm:pt>
    <dgm:pt modelId="{28A7DEDF-B22A-4A54-9147-2B706F9F3E88}" type="pres">
      <dgm:prSet presAssocID="{EDF8CDE6-995C-46F1-B9D9-335F88532B1A}" presName="hierChild4" presStyleCnt="0"/>
      <dgm:spPr/>
    </dgm:pt>
    <dgm:pt modelId="{E5E5F9B5-7704-4BB3-901B-731E0FC6BC10}" type="pres">
      <dgm:prSet presAssocID="{09D3D990-3E4C-4669-9F00-AE75F88983F3}" presName="Name50" presStyleLbl="parChTrans1D3" presStyleIdx="10" presStyleCnt="17"/>
      <dgm:spPr/>
    </dgm:pt>
    <dgm:pt modelId="{55F9AE9E-DE34-4288-A443-9B4740D3974D}" type="pres">
      <dgm:prSet presAssocID="{5B7297A5-F8FF-4847-841A-06FED8D9622C}" presName="hierRoot2" presStyleCnt="0">
        <dgm:presLayoutVars>
          <dgm:hierBranch val="r"/>
        </dgm:presLayoutVars>
      </dgm:prSet>
      <dgm:spPr/>
    </dgm:pt>
    <dgm:pt modelId="{19B04F7E-342D-4BA8-9B7F-5CA70ED34414}" type="pres">
      <dgm:prSet presAssocID="{5B7297A5-F8FF-4847-841A-06FED8D9622C}" presName="rootComposite" presStyleCnt="0"/>
      <dgm:spPr/>
    </dgm:pt>
    <dgm:pt modelId="{F4B869B9-2877-41D4-88DF-107996051BAF}" type="pres">
      <dgm:prSet presAssocID="{5B7297A5-F8FF-4847-841A-06FED8D9622C}" presName="rootText" presStyleLbl="node3" presStyleIdx="10" presStyleCnt="17">
        <dgm:presLayoutVars>
          <dgm:chPref val="3"/>
        </dgm:presLayoutVars>
      </dgm:prSet>
      <dgm:spPr/>
      <dgm:t>
        <a:bodyPr/>
        <a:lstStyle/>
        <a:p>
          <a:endParaRPr lang=""/>
        </a:p>
      </dgm:t>
    </dgm:pt>
    <dgm:pt modelId="{7525985F-0DF4-4868-B7BC-FE41ACFD2D84}" type="pres">
      <dgm:prSet presAssocID="{5B7297A5-F8FF-4847-841A-06FED8D9622C}" presName="rootConnector" presStyleLbl="node3" presStyleIdx="10" presStyleCnt="17"/>
      <dgm:spPr/>
      <dgm:t>
        <a:bodyPr/>
        <a:lstStyle/>
        <a:p>
          <a:endParaRPr lang=""/>
        </a:p>
      </dgm:t>
    </dgm:pt>
    <dgm:pt modelId="{7B1E7CA1-98EA-439F-8BF0-75F7D72314DF}" type="pres">
      <dgm:prSet presAssocID="{5B7297A5-F8FF-4847-841A-06FED8D9622C}" presName="hierChild4" presStyleCnt="0"/>
      <dgm:spPr/>
    </dgm:pt>
    <dgm:pt modelId="{E3E9B955-B82C-4656-BCE2-9CB2513EC517}" type="pres">
      <dgm:prSet presAssocID="{5B7297A5-F8FF-4847-841A-06FED8D9622C}" presName="hierChild5" presStyleCnt="0"/>
      <dgm:spPr/>
    </dgm:pt>
    <dgm:pt modelId="{140CEACD-ACBB-47F0-8BF5-0FF4BE5C568E}" type="pres">
      <dgm:prSet presAssocID="{E7C9C2A9-F550-425F-A887-C61FA5BA4DEA}" presName="Name50" presStyleLbl="parChTrans1D3" presStyleIdx="11" presStyleCnt="17"/>
      <dgm:spPr/>
    </dgm:pt>
    <dgm:pt modelId="{03F5E126-9092-43B2-9A49-FA6420DC38D2}" type="pres">
      <dgm:prSet presAssocID="{757D7204-9043-4298-AE09-A6C92F230BE4}" presName="hierRoot2" presStyleCnt="0">
        <dgm:presLayoutVars>
          <dgm:hierBranch val="r"/>
        </dgm:presLayoutVars>
      </dgm:prSet>
      <dgm:spPr/>
    </dgm:pt>
    <dgm:pt modelId="{0E539785-4652-4FB5-AA6D-86A45457B12F}" type="pres">
      <dgm:prSet presAssocID="{757D7204-9043-4298-AE09-A6C92F230BE4}" presName="rootComposite" presStyleCnt="0"/>
      <dgm:spPr/>
    </dgm:pt>
    <dgm:pt modelId="{85399BCC-3D34-4D3A-93DC-D0FAFAE643E4}" type="pres">
      <dgm:prSet presAssocID="{757D7204-9043-4298-AE09-A6C92F230BE4}" presName="rootText" presStyleLbl="node3" presStyleIdx="11" presStyleCnt="17">
        <dgm:presLayoutVars>
          <dgm:chPref val="3"/>
        </dgm:presLayoutVars>
      </dgm:prSet>
      <dgm:spPr/>
      <dgm:t>
        <a:bodyPr/>
        <a:lstStyle/>
        <a:p>
          <a:endParaRPr lang=""/>
        </a:p>
      </dgm:t>
    </dgm:pt>
    <dgm:pt modelId="{D6384F35-3EA9-42A8-8235-F1654F1CF946}" type="pres">
      <dgm:prSet presAssocID="{757D7204-9043-4298-AE09-A6C92F230BE4}" presName="rootConnector" presStyleLbl="node3" presStyleIdx="11" presStyleCnt="17"/>
      <dgm:spPr/>
      <dgm:t>
        <a:bodyPr/>
        <a:lstStyle/>
        <a:p>
          <a:endParaRPr lang=""/>
        </a:p>
      </dgm:t>
    </dgm:pt>
    <dgm:pt modelId="{07FCCDA1-5BE5-4F06-8F22-0258A18929F2}" type="pres">
      <dgm:prSet presAssocID="{757D7204-9043-4298-AE09-A6C92F230BE4}" presName="hierChild4" presStyleCnt="0"/>
      <dgm:spPr/>
    </dgm:pt>
    <dgm:pt modelId="{E07453A0-40E2-4BB6-9994-E9902B2A574E}" type="pres">
      <dgm:prSet presAssocID="{757D7204-9043-4298-AE09-A6C92F230BE4}" presName="hierChild5" presStyleCnt="0"/>
      <dgm:spPr/>
    </dgm:pt>
    <dgm:pt modelId="{59473B8A-45DC-443C-BAEE-FC448D3ED4D8}" type="pres">
      <dgm:prSet presAssocID="{8887C365-89A2-4554-AA06-A83019814ED8}" presName="Name50" presStyleLbl="parChTrans1D3" presStyleIdx="12" presStyleCnt="17"/>
      <dgm:spPr/>
    </dgm:pt>
    <dgm:pt modelId="{8495185B-7109-48F2-B46D-BA5ECB2CC96D}" type="pres">
      <dgm:prSet presAssocID="{BA9D2D1E-9651-4EE5-B763-6D8AE2988A74}" presName="hierRoot2" presStyleCnt="0">
        <dgm:presLayoutVars>
          <dgm:hierBranch val="r"/>
        </dgm:presLayoutVars>
      </dgm:prSet>
      <dgm:spPr/>
    </dgm:pt>
    <dgm:pt modelId="{C4C00B6B-7514-4007-AEFE-FE0EBBBEEEC3}" type="pres">
      <dgm:prSet presAssocID="{BA9D2D1E-9651-4EE5-B763-6D8AE2988A74}" presName="rootComposite" presStyleCnt="0"/>
      <dgm:spPr/>
    </dgm:pt>
    <dgm:pt modelId="{64EB0EC1-F98F-44AF-B5CD-2F86E07B38E3}" type="pres">
      <dgm:prSet presAssocID="{BA9D2D1E-9651-4EE5-B763-6D8AE2988A74}" presName="rootText" presStyleLbl="node3" presStyleIdx="12" presStyleCnt="17">
        <dgm:presLayoutVars>
          <dgm:chPref val="3"/>
        </dgm:presLayoutVars>
      </dgm:prSet>
      <dgm:spPr/>
      <dgm:t>
        <a:bodyPr/>
        <a:lstStyle/>
        <a:p>
          <a:endParaRPr lang=""/>
        </a:p>
      </dgm:t>
    </dgm:pt>
    <dgm:pt modelId="{C5532939-C39A-4FE8-A83A-2EC7CE1E8212}" type="pres">
      <dgm:prSet presAssocID="{BA9D2D1E-9651-4EE5-B763-6D8AE2988A74}" presName="rootConnector" presStyleLbl="node3" presStyleIdx="12" presStyleCnt="17"/>
      <dgm:spPr/>
      <dgm:t>
        <a:bodyPr/>
        <a:lstStyle/>
        <a:p>
          <a:endParaRPr lang=""/>
        </a:p>
      </dgm:t>
    </dgm:pt>
    <dgm:pt modelId="{FEE19279-8976-4E0F-8557-8DB373484ADC}" type="pres">
      <dgm:prSet presAssocID="{BA9D2D1E-9651-4EE5-B763-6D8AE2988A74}" presName="hierChild4" presStyleCnt="0"/>
      <dgm:spPr/>
    </dgm:pt>
    <dgm:pt modelId="{70E702DA-DFCE-4A12-8590-B2B749EC88F2}" type="pres">
      <dgm:prSet presAssocID="{BA9D2D1E-9651-4EE5-B763-6D8AE2988A74}" presName="hierChild5" presStyleCnt="0"/>
      <dgm:spPr/>
    </dgm:pt>
    <dgm:pt modelId="{5E8D6756-8476-468D-93C2-1C457DAD5425}" type="pres">
      <dgm:prSet presAssocID="{9453F95C-AD14-4C84-8F09-ED7DC2743B1E}" presName="Name50" presStyleLbl="parChTrans1D3" presStyleIdx="13" presStyleCnt="17"/>
      <dgm:spPr/>
    </dgm:pt>
    <dgm:pt modelId="{D66D3C81-D318-4CCA-BCAE-A80FD849320D}" type="pres">
      <dgm:prSet presAssocID="{B9BC1340-0493-4A96-AFC4-61429BE6BB74}" presName="hierRoot2" presStyleCnt="0">
        <dgm:presLayoutVars>
          <dgm:hierBranch val="r"/>
        </dgm:presLayoutVars>
      </dgm:prSet>
      <dgm:spPr/>
    </dgm:pt>
    <dgm:pt modelId="{0FC04FA3-AE9D-465A-BF67-2E14498E7565}" type="pres">
      <dgm:prSet presAssocID="{B9BC1340-0493-4A96-AFC4-61429BE6BB74}" presName="rootComposite" presStyleCnt="0"/>
      <dgm:spPr/>
    </dgm:pt>
    <dgm:pt modelId="{8923A015-38F0-4C8A-8F1F-908699C1223C}" type="pres">
      <dgm:prSet presAssocID="{B9BC1340-0493-4A96-AFC4-61429BE6BB74}" presName="rootText" presStyleLbl="node3" presStyleIdx="13" presStyleCnt="17">
        <dgm:presLayoutVars>
          <dgm:chPref val="3"/>
        </dgm:presLayoutVars>
      </dgm:prSet>
      <dgm:spPr/>
      <dgm:t>
        <a:bodyPr/>
        <a:lstStyle/>
        <a:p>
          <a:endParaRPr lang=""/>
        </a:p>
      </dgm:t>
    </dgm:pt>
    <dgm:pt modelId="{14AA29A5-C965-4ADC-AE82-E07FD1F5F482}" type="pres">
      <dgm:prSet presAssocID="{B9BC1340-0493-4A96-AFC4-61429BE6BB74}" presName="rootConnector" presStyleLbl="node3" presStyleIdx="13" presStyleCnt="17"/>
      <dgm:spPr/>
      <dgm:t>
        <a:bodyPr/>
        <a:lstStyle/>
        <a:p>
          <a:endParaRPr lang=""/>
        </a:p>
      </dgm:t>
    </dgm:pt>
    <dgm:pt modelId="{48010249-4922-4187-8744-033867C7AE11}" type="pres">
      <dgm:prSet presAssocID="{B9BC1340-0493-4A96-AFC4-61429BE6BB74}" presName="hierChild4" presStyleCnt="0"/>
      <dgm:spPr/>
    </dgm:pt>
    <dgm:pt modelId="{385E7B72-DC83-4004-8533-02F57915A257}" type="pres">
      <dgm:prSet presAssocID="{B9BC1340-0493-4A96-AFC4-61429BE6BB74}" presName="hierChild5" presStyleCnt="0"/>
      <dgm:spPr/>
    </dgm:pt>
    <dgm:pt modelId="{E473A95A-91D1-4721-98C0-7F357482053A}" type="pres">
      <dgm:prSet presAssocID="{CB688DA9-A3CE-45B5-86E0-66C38960FC20}" presName="Name50" presStyleLbl="parChTrans1D3" presStyleIdx="14" presStyleCnt="17"/>
      <dgm:spPr/>
    </dgm:pt>
    <dgm:pt modelId="{5526C666-7F00-468D-B2D7-751555C46858}" type="pres">
      <dgm:prSet presAssocID="{38B81DDB-036E-4F28-A122-F7C84265FD70}" presName="hierRoot2" presStyleCnt="0">
        <dgm:presLayoutVars>
          <dgm:hierBranch val="r"/>
        </dgm:presLayoutVars>
      </dgm:prSet>
      <dgm:spPr/>
    </dgm:pt>
    <dgm:pt modelId="{90CC6F91-7A83-4DAC-8D48-EBE107FCDA75}" type="pres">
      <dgm:prSet presAssocID="{38B81DDB-036E-4F28-A122-F7C84265FD70}" presName="rootComposite" presStyleCnt="0"/>
      <dgm:spPr/>
    </dgm:pt>
    <dgm:pt modelId="{2DD378D9-C817-4395-AFD3-9BEB3614BE5E}" type="pres">
      <dgm:prSet presAssocID="{38B81DDB-036E-4F28-A122-F7C84265FD70}" presName="rootText" presStyleLbl="node3" presStyleIdx="14" presStyleCnt="17">
        <dgm:presLayoutVars>
          <dgm:chPref val="3"/>
        </dgm:presLayoutVars>
      </dgm:prSet>
      <dgm:spPr/>
      <dgm:t>
        <a:bodyPr/>
        <a:lstStyle/>
        <a:p>
          <a:endParaRPr lang=""/>
        </a:p>
      </dgm:t>
    </dgm:pt>
    <dgm:pt modelId="{B77FF64B-4AF3-4C70-AF06-3AB6FCE3E0BE}" type="pres">
      <dgm:prSet presAssocID="{38B81DDB-036E-4F28-A122-F7C84265FD70}" presName="rootConnector" presStyleLbl="node3" presStyleIdx="14" presStyleCnt="17"/>
      <dgm:spPr/>
      <dgm:t>
        <a:bodyPr/>
        <a:lstStyle/>
        <a:p>
          <a:endParaRPr lang=""/>
        </a:p>
      </dgm:t>
    </dgm:pt>
    <dgm:pt modelId="{1BB64347-C40B-411B-91B7-4D0722E28886}" type="pres">
      <dgm:prSet presAssocID="{38B81DDB-036E-4F28-A122-F7C84265FD70}" presName="hierChild4" presStyleCnt="0"/>
      <dgm:spPr/>
    </dgm:pt>
    <dgm:pt modelId="{E8E6797A-E442-48CA-9E79-18C7212C9C70}" type="pres">
      <dgm:prSet presAssocID="{38B81DDB-036E-4F28-A122-F7C84265FD70}" presName="hierChild5" presStyleCnt="0"/>
      <dgm:spPr/>
    </dgm:pt>
    <dgm:pt modelId="{FB99D91A-54EF-4E0B-860E-EB2EEC980217}" type="pres">
      <dgm:prSet presAssocID="{EDF8CDE6-995C-46F1-B9D9-335F88532B1A}" presName="hierChild5" presStyleCnt="0"/>
      <dgm:spPr/>
    </dgm:pt>
    <dgm:pt modelId="{706C2ED4-1ACD-493B-9EEA-E034A405A35A}" type="pres">
      <dgm:prSet presAssocID="{EA75F6FE-1E4F-4B08-8813-5F16BE919DD0}" presName="Name35" presStyleLbl="parChTrans1D2" presStyleIdx="5" presStyleCnt="6"/>
      <dgm:spPr/>
    </dgm:pt>
    <dgm:pt modelId="{7B171BCB-0A2A-435E-B9F7-D041A34BDEE8}" type="pres">
      <dgm:prSet presAssocID="{BA226AEB-4D20-4F09-86AA-570779F029D0}" presName="hierRoot2" presStyleCnt="0">
        <dgm:presLayoutVars>
          <dgm:hierBranch val="r"/>
        </dgm:presLayoutVars>
      </dgm:prSet>
      <dgm:spPr/>
    </dgm:pt>
    <dgm:pt modelId="{7A76633D-F046-403D-965B-894E58E1279D}" type="pres">
      <dgm:prSet presAssocID="{BA226AEB-4D20-4F09-86AA-570779F029D0}" presName="rootComposite" presStyleCnt="0"/>
      <dgm:spPr/>
    </dgm:pt>
    <dgm:pt modelId="{C7501D70-09A3-4426-AFEA-3526AC023580}" type="pres">
      <dgm:prSet presAssocID="{BA226AEB-4D20-4F09-86AA-570779F029D0}" presName="rootText" presStyleLbl="node2" presStyleIdx="5" presStyleCnt="6">
        <dgm:presLayoutVars>
          <dgm:chPref val="3"/>
        </dgm:presLayoutVars>
      </dgm:prSet>
      <dgm:spPr/>
      <dgm:t>
        <a:bodyPr/>
        <a:lstStyle/>
        <a:p>
          <a:endParaRPr lang=""/>
        </a:p>
      </dgm:t>
    </dgm:pt>
    <dgm:pt modelId="{09BEBD02-25C7-4578-8E17-BAE2DDAFF331}" type="pres">
      <dgm:prSet presAssocID="{BA226AEB-4D20-4F09-86AA-570779F029D0}" presName="rootConnector" presStyleLbl="node2" presStyleIdx="5" presStyleCnt="6"/>
      <dgm:spPr/>
      <dgm:t>
        <a:bodyPr/>
        <a:lstStyle/>
        <a:p>
          <a:endParaRPr lang=""/>
        </a:p>
      </dgm:t>
    </dgm:pt>
    <dgm:pt modelId="{2142ADA8-F4F5-4371-B9F8-260DD8E2424A}" type="pres">
      <dgm:prSet presAssocID="{BA226AEB-4D20-4F09-86AA-570779F029D0}" presName="hierChild4" presStyleCnt="0"/>
      <dgm:spPr/>
    </dgm:pt>
    <dgm:pt modelId="{58164173-8A6F-40D5-A0D5-B678197B25E2}" type="pres">
      <dgm:prSet presAssocID="{44018E32-0825-456F-8442-1C59F34B712F}" presName="Name50" presStyleLbl="parChTrans1D3" presStyleIdx="15" presStyleCnt="17"/>
      <dgm:spPr/>
    </dgm:pt>
    <dgm:pt modelId="{A9E42A71-6483-435D-B0D0-0B053C6302C6}" type="pres">
      <dgm:prSet presAssocID="{DFA1D3F0-3D5E-4927-B527-52D1BF3B9F03}" presName="hierRoot2" presStyleCnt="0">
        <dgm:presLayoutVars>
          <dgm:hierBranch val="r"/>
        </dgm:presLayoutVars>
      </dgm:prSet>
      <dgm:spPr/>
    </dgm:pt>
    <dgm:pt modelId="{C5DF5CF8-BE22-4FFF-A29F-65131947169C}" type="pres">
      <dgm:prSet presAssocID="{DFA1D3F0-3D5E-4927-B527-52D1BF3B9F03}" presName="rootComposite" presStyleCnt="0"/>
      <dgm:spPr/>
    </dgm:pt>
    <dgm:pt modelId="{F351C5C6-0D92-44B1-B795-69D02169DFEA}" type="pres">
      <dgm:prSet presAssocID="{DFA1D3F0-3D5E-4927-B527-52D1BF3B9F03}" presName="rootText" presStyleLbl="node3" presStyleIdx="15" presStyleCnt="17">
        <dgm:presLayoutVars>
          <dgm:chPref val="3"/>
        </dgm:presLayoutVars>
      </dgm:prSet>
      <dgm:spPr/>
      <dgm:t>
        <a:bodyPr/>
        <a:lstStyle/>
        <a:p>
          <a:endParaRPr lang=""/>
        </a:p>
      </dgm:t>
    </dgm:pt>
    <dgm:pt modelId="{B9B891BE-655B-42D8-BC7F-EBC6332D51CB}" type="pres">
      <dgm:prSet presAssocID="{DFA1D3F0-3D5E-4927-B527-52D1BF3B9F03}" presName="rootConnector" presStyleLbl="node3" presStyleIdx="15" presStyleCnt="17"/>
      <dgm:spPr/>
      <dgm:t>
        <a:bodyPr/>
        <a:lstStyle/>
        <a:p>
          <a:endParaRPr lang=""/>
        </a:p>
      </dgm:t>
    </dgm:pt>
    <dgm:pt modelId="{A2E31B33-0D7E-4C87-8E78-37A81603C2F6}" type="pres">
      <dgm:prSet presAssocID="{DFA1D3F0-3D5E-4927-B527-52D1BF3B9F03}" presName="hierChild4" presStyleCnt="0"/>
      <dgm:spPr/>
    </dgm:pt>
    <dgm:pt modelId="{0C27882B-179C-4F78-B263-CF9144E85913}" type="pres">
      <dgm:prSet presAssocID="{DFA1D3F0-3D5E-4927-B527-52D1BF3B9F03}" presName="hierChild5" presStyleCnt="0"/>
      <dgm:spPr/>
    </dgm:pt>
    <dgm:pt modelId="{971719E3-B984-40DE-925A-6719534A0F38}" type="pres">
      <dgm:prSet presAssocID="{6C5E25E1-0612-4542-A92B-D6DE009033B8}" presName="Name50" presStyleLbl="parChTrans1D3" presStyleIdx="16" presStyleCnt="17"/>
      <dgm:spPr/>
    </dgm:pt>
    <dgm:pt modelId="{52FCCCA7-AA5D-4880-BCBF-909AB732DBED}" type="pres">
      <dgm:prSet presAssocID="{AD9215DA-1F20-4F43-9283-D0A02F8429AD}" presName="hierRoot2" presStyleCnt="0">
        <dgm:presLayoutVars>
          <dgm:hierBranch val="r"/>
        </dgm:presLayoutVars>
      </dgm:prSet>
      <dgm:spPr/>
    </dgm:pt>
    <dgm:pt modelId="{2346A0B0-B4C2-4D29-A2CA-15D577421097}" type="pres">
      <dgm:prSet presAssocID="{AD9215DA-1F20-4F43-9283-D0A02F8429AD}" presName="rootComposite" presStyleCnt="0"/>
      <dgm:spPr/>
    </dgm:pt>
    <dgm:pt modelId="{64C66830-8C87-4390-93A8-E544CAFB19ED}" type="pres">
      <dgm:prSet presAssocID="{AD9215DA-1F20-4F43-9283-D0A02F8429AD}" presName="rootText" presStyleLbl="node3" presStyleIdx="16" presStyleCnt="17">
        <dgm:presLayoutVars>
          <dgm:chPref val="3"/>
        </dgm:presLayoutVars>
      </dgm:prSet>
      <dgm:spPr/>
      <dgm:t>
        <a:bodyPr/>
        <a:lstStyle/>
        <a:p>
          <a:endParaRPr lang=""/>
        </a:p>
      </dgm:t>
    </dgm:pt>
    <dgm:pt modelId="{20C6F9E0-719E-4A7C-BAFB-5D4FEAC552DC}" type="pres">
      <dgm:prSet presAssocID="{AD9215DA-1F20-4F43-9283-D0A02F8429AD}" presName="rootConnector" presStyleLbl="node3" presStyleIdx="16" presStyleCnt="17"/>
      <dgm:spPr/>
      <dgm:t>
        <a:bodyPr/>
        <a:lstStyle/>
        <a:p>
          <a:endParaRPr lang=""/>
        </a:p>
      </dgm:t>
    </dgm:pt>
    <dgm:pt modelId="{9937B681-3213-46C1-90F7-2F88B99DD9E1}" type="pres">
      <dgm:prSet presAssocID="{AD9215DA-1F20-4F43-9283-D0A02F8429AD}" presName="hierChild4" presStyleCnt="0"/>
      <dgm:spPr/>
    </dgm:pt>
    <dgm:pt modelId="{757A639F-5C98-4908-9722-740320CB6C51}" type="pres">
      <dgm:prSet presAssocID="{AD9215DA-1F20-4F43-9283-D0A02F8429AD}" presName="hierChild5" presStyleCnt="0"/>
      <dgm:spPr/>
    </dgm:pt>
    <dgm:pt modelId="{BAD7F560-39A4-4037-BE2F-3E487C5EA269}" type="pres">
      <dgm:prSet presAssocID="{BA226AEB-4D20-4F09-86AA-570779F029D0}" presName="hierChild5" presStyleCnt="0"/>
      <dgm:spPr/>
    </dgm:pt>
    <dgm:pt modelId="{675BD8E5-0E78-4A2D-A03F-96D9AC5E8A36}" type="pres">
      <dgm:prSet presAssocID="{5A7EA268-5333-4C81-B926-C102FA59F657}" presName="hierChild3" presStyleCnt="0"/>
      <dgm:spPr/>
    </dgm:pt>
  </dgm:ptLst>
  <dgm:cxnLst>
    <dgm:cxn modelId="{3A2035F3-0C6C-4219-8E83-9FEFFBC3CD91}" type="presOf" srcId="{6C5E25E1-0612-4542-A92B-D6DE009033B8}" destId="{971719E3-B984-40DE-925A-6719534A0F38}" srcOrd="0" destOrd="0" presId="urn:microsoft.com/office/officeart/2005/8/layout/orgChart1"/>
    <dgm:cxn modelId="{AD04A84B-180C-4510-AADF-A9E596403078}" type="presOf" srcId="{8887C365-89A2-4554-AA06-A83019814ED8}" destId="{59473B8A-45DC-443C-BAEE-FC448D3ED4D8}" srcOrd="0" destOrd="0" presId="urn:microsoft.com/office/officeart/2005/8/layout/orgChart1"/>
    <dgm:cxn modelId="{A8F1D1D1-66DC-417A-BDEF-0D6835FAA32F}" type="presOf" srcId="{BA226AEB-4D20-4F09-86AA-570779F029D0}" destId="{C7501D70-09A3-4426-AFEA-3526AC023580}" srcOrd="0" destOrd="0" presId="urn:microsoft.com/office/officeart/2005/8/layout/orgChart1"/>
    <dgm:cxn modelId="{D243D8DE-1C55-40B6-A413-A30435BBCDF4}" type="presOf" srcId="{F6B31A71-077B-4426-9B18-779A1F26CBA0}" destId="{1F4FFE00-190E-4083-A900-4C3F3FEB1930}" srcOrd="0" destOrd="0" presId="urn:microsoft.com/office/officeart/2005/8/layout/orgChart1"/>
    <dgm:cxn modelId="{DD4AA3B2-779A-430E-B61F-B77CC4ABBACE}" type="presOf" srcId="{9E5DF556-07D5-4940-890F-CE7B2EB10830}" destId="{B7B34439-3116-4DD1-B0BB-BF5BF1CB1C89}" srcOrd="1" destOrd="0" presId="urn:microsoft.com/office/officeart/2005/8/layout/orgChart1"/>
    <dgm:cxn modelId="{CD9BA081-5FDF-4B8C-80CA-F1F219E387E3}" type="presOf" srcId="{8F962621-B758-47E2-A087-6B675C74D7AC}" destId="{6A3BE305-D041-4A45-B6BC-03CE9F54C0D4}" srcOrd="0" destOrd="0" presId="urn:microsoft.com/office/officeart/2005/8/layout/orgChart1"/>
    <dgm:cxn modelId="{8FBDEA44-4581-49BF-AC53-19219654D4C5}" type="presOf" srcId="{D46B5E04-0E57-4049-A941-A4CB8D2C8702}" destId="{E5E25BA8-18DB-4F31-AA1D-8B5449D9A7A7}" srcOrd="0" destOrd="0" presId="urn:microsoft.com/office/officeart/2005/8/layout/orgChart1"/>
    <dgm:cxn modelId="{455A1787-6E77-4430-AE23-400246A1361D}" type="presOf" srcId="{6E5BDE72-2ED8-4838-BA96-2B3946D92339}" destId="{418BCD22-1275-4FE8-BEC8-2B5CB8FEF956}" srcOrd="0" destOrd="0" presId="urn:microsoft.com/office/officeart/2005/8/layout/orgChart1"/>
    <dgm:cxn modelId="{7C43917D-F7DD-4080-A500-DFBE5515516B}" type="presOf" srcId="{48620D54-8DFA-4165-B35C-2649B9A2157D}" destId="{9346BDF0-4920-4BE4-BAF9-C46B8B5C4AAB}" srcOrd="0" destOrd="0" presId="urn:microsoft.com/office/officeart/2005/8/layout/orgChart1"/>
    <dgm:cxn modelId="{392D202A-710F-4785-8FFC-090B5DA6AF6B}" type="presOf" srcId="{233F7E5C-8DA4-4532-A216-520E4D43B6F7}" destId="{48300642-BC42-4939-B26B-181BEDFA1C60}" srcOrd="0" destOrd="0" presId="urn:microsoft.com/office/officeart/2005/8/layout/orgChart1"/>
    <dgm:cxn modelId="{0442077D-FBB4-4E6B-A601-5BFFF780EAAB}" srcId="{5A7EA268-5333-4C81-B926-C102FA59F657}" destId="{EDF8CDE6-995C-46F1-B9D9-335F88532B1A}" srcOrd="4" destOrd="0" parTransId="{6D0E87F5-057E-4467-9D95-FC0D228CAA14}" sibTransId="{2FEA0222-F0BC-4583-9726-D0D820FC9D32}"/>
    <dgm:cxn modelId="{33BA97F2-8199-4C60-A1D7-7B8D8B2D6DA6}" type="presOf" srcId="{38B81DDB-036E-4F28-A122-F7C84265FD70}" destId="{B77FF64B-4AF3-4C70-AF06-3AB6FCE3E0BE}" srcOrd="1" destOrd="0" presId="urn:microsoft.com/office/officeart/2005/8/layout/orgChart1"/>
    <dgm:cxn modelId="{04DF3AEA-8870-4BFB-A049-41C037BF80EF}" type="presOf" srcId="{D7BA0A7B-61A9-472B-9636-04F3DAC52E42}" destId="{E6AB0FC9-2864-4B42-BE7B-C2DE237292CE}" srcOrd="0" destOrd="0" presId="urn:microsoft.com/office/officeart/2005/8/layout/orgChart1"/>
    <dgm:cxn modelId="{3137940D-6EF7-406F-8415-2E5D7D24F299}" type="presOf" srcId="{6E5BDE72-2ED8-4838-BA96-2B3946D92339}" destId="{4AE6BB49-2B89-4B78-944E-2D73EBFD9BDC}" srcOrd="1" destOrd="0" presId="urn:microsoft.com/office/officeart/2005/8/layout/orgChart1"/>
    <dgm:cxn modelId="{F6FE4C81-F41E-4BD9-B9F6-9C0D47A0BA49}" type="presOf" srcId="{5B7297A5-F8FF-4847-841A-06FED8D9622C}" destId="{F4B869B9-2877-41D4-88DF-107996051BAF}" srcOrd="0" destOrd="0" presId="urn:microsoft.com/office/officeart/2005/8/layout/orgChart1"/>
    <dgm:cxn modelId="{AF4F21D5-EB73-4564-930D-20B521FC536E}" type="presOf" srcId="{44018E32-0825-456F-8442-1C59F34B712F}" destId="{58164173-8A6F-40D5-A0D5-B678197B25E2}" srcOrd="0" destOrd="0" presId="urn:microsoft.com/office/officeart/2005/8/layout/orgChart1"/>
    <dgm:cxn modelId="{5D6CA4B0-974F-4573-9EEC-E1562DFB67AB}" type="presOf" srcId="{AD9215DA-1F20-4F43-9283-D0A02F8429AD}" destId="{64C66830-8C87-4390-93A8-E544CAFB19ED}" srcOrd="0" destOrd="0" presId="urn:microsoft.com/office/officeart/2005/8/layout/orgChart1"/>
    <dgm:cxn modelId="{01A15DCD-EDDC-4809-A255-3F567054F04F}" type="presOf" srcId="{D096887B-9BF3-4D09-986C-AFD4E9D0AF30}" destId="{945D7349-81A5-4896-879B-49D03E31CF25}" srcOrd="0" destOrd="0" presId="urn:microsoft.com/office/officeart/2005/8/layout/orgChart1"/>
    <dgm:cxn modelId="{AD128D63-C75A-4397-A29C-DD70D3A8C72E}" type="presOf" srcId="{419470FF-1C25-41AE-A2FD-45B439297A36}" destId="{31A41475-2ACA-4BE6-8FF9-97C5207DC9C2}" srcOrd="0" destOrd="0" presId="urn:microsoft.com/office/officeart/2005/8/layout/orgChart1"/>
    <dgm:cxn modelId="{97DCA030-9CC0-482F-A76B-F7C3D3A5CA82}" type="presOf" srcId="{6F8DC2E0-7FEC-4AF1-B7AD-ECB2D5793653}" destId="{19B028B1-B59C-4185-BA3E-27E8ADBF0F74}" srcOrd="0" destOrd="0" presId="urn:microsoft.com/office/officeart/2005/8/layout/orgChart1"/>
    <dgm:cxn modelId="{C6E4CBCB-0397-46A8-A85B-C6154B24FE1E}" srcId="{EDF8CDE6-995C-46F1-B9D9-335F88532B1A}" destId="{757D7204-9043-4298-AE09-A6C92F230BE4}" srcOrd="1" destOrd="0" parTransId="{E7C9C2A9-F550-425F-A887-C61FA5BA4DEA}" sibTransId="{E23CB1B9-331A-4B39-B3D6-8D800DE7EBC0}"/>
    <dgm:cxn modelId="{E522F3CE-8B0B-469F-AB67-BD6FCDED563D}" type="presOf" srcId="{C9BD09C8-B2CE-4105-924E-5B08B102990E}" destId="{0B838762-6899-4E75-914F-E8DB2D9A67A8}" srcOrd="0" destOrd="0" presId="urn:microsoft.com/office/officeart/2005/8/layout/orgChart1"/>
    <dgm:cxn modelId="{1FC3515E-EF1E-4584-88A7-E56E3552AB9B}" type="presOf" srcId="{5DCEFFBB-D92C-4E10-8F58-C995985C82FC}" destId="{6610270D-E9DA-4012-B282-79A1836C5FA1}" srcOrd="0" destOrd="0" presId="urn:microsoft.com/office/officeart/2005/8/layout/orgChart1"/>
    <dgm:cxn modelId="{AF920A6D-C17E-4BA3-8879-37C7468808B1}" type="presOf" srcId="{EA75F6FE-1E4F-4B08-8813-5F16BE919DD0}" destId="{706C2ED4-1ACD-493B-9EEA-E034A405A35A}" srcOrd="0" destOrd="0" presId="urn:microsoft.com/office/officeart/2005/8/layout/orgChart1"/>
    <dgm:cxn modelId="{5D779296-96CD-4CA8-9303-48CBAA19E505}" srcId="{233F7E5C-8DA4-4532-A216-520E4D43B6F7}" destId="{34A0CAD1-06FD-4517-9988-BE75C161548E}" srcOrd="1" destOrd="0" parTransId="{1616DB65-3471-40AC-8EA6-AF0D4EA00761}" sibTransId="{510D9708-D355-49FC-876D-C8094B17DA3B}"/>
    <dgm:cxn modelId="{A126F8D1-73B1-40F6-9621-A5C74C392F5B}" type="presOf" srcId="{58E955B2-8556-43FC-B5A2-A8BF836A8D22}" destId="{8428DD3A-3709-40CC-AE49-50F6A4B7E2ED}" srcOrd="0" destOrd="0" presId="urn:microsoft.com/office/officeart/2005/8/layout/orgChart1"/>
    <dgm:cxn modelId="{3C8D983F-57D3-4859-BBA4-28A86A72A89C}" type="presOf" srcId="{233F7E5C-8DA4-4532-A216-520E4D43B6F7}" destId="{77148A99-153D-4804-B92B-5F8D4744F429}" srcOrd="1" destOrd="0" presId="urn:microsoft.com/office/officeart/2005/8/layout/orgChart1"/>
    <dgm:cxn modelId="{F7FD3C94-E602-4FB4-9812-C2024970D954}" srcId="{5A7EA268-5333-4C81-B926-C102FA59F657}" destId="{9E5DF556-07D5-4940-890F-CE7B2EB10830}" srcOrd="1" destOrd="0" parTransId="{776B09B9-5AA4-41E9-86E2-12497FE86838}" sibTransId="{D3F040BC-D4B0-43C0-909D-22625930438A}"/>
    <dgm:cxn modelId="{0750DE01-5847-49BF-98F5-CDE7D3C7DB74}" type="presOf" srcId="{34A0CAD1-06FD-4517-9988-BE75C161548E}" destId="{24522BBB-9899-4A13-8143-60D4E6A5778F}" srcOrd="1" destOrd="0" presId="urn:microsoft.com/office/officeart/2005/8/layout/orgChart1"/>
    <dgm:cxn modelId="{585CBCFA-370D-4ED6-BF17-61CCD1D7A3BF}" srcId="{5A7EA268-5333-4C81-B926-C102FA59F657}" destId="{D7BA0A7B-61A9-472B-9636-04F3DAC52E42}" srcOrd="0" destOrd="0" parTransId="{6F8DC2E0-7FEC-4AF1-B7AD-ECB2D5793653}" sibTransId="{15F6AF90-E9BB-4456-AF8A-D2A2AB11FDEB}"/>
    <dgm:cxn modelId="{FF7C28F9-9D23-4616-9AC9-1A0F54833916}" type="presOf" srcId="{9453F95C-AD14-4C84-8F09-ED7DC2743B1E}" destId="{5E8D6756-8476-468D-93C2-1C457DAD5425}" srcOrd="0" destOrd="0" presId="urn:microsoft.com/office/officeart/2005/8/layout/orgChart1"/>
    <dgm:cxn modelId="{9F934B65-1CE5-452B-9750-38C13B189842}" type="presOf" srcId="{DFA1D3F0-3D5E-4927-B527-52D1BF3B9F03}" destId="{F351C5C6-0D92-44B1-B795-69D02169DFEA}" srcOrd="0" destOrd="0" presId="urn:microsoft.com/office/officeart/2005/8/layout/orgChart1"/>
    <dgm:cxn modelId="{BAB95A4E-272C-4E2E-A167-BBAF840232E5}" srcId="{D7BA0A7B-61A9-472B-9636-04F3DAC52E42}" destId="{5DCEFFBB-D92C-4E10-8F58-C995985C82FC}" srcOrd="0" destOrd="0" parTransId="{07C54B15-F081-4AD9-BD11-1195DA5EB4EF}" sibTransId="{7A510925-2579-4428-AA56-8F21DAAF4589}"/>
    <dgm:cxn modelId="{115892A4-C551-49C6-A389-B37D03D7D526}" type="presOf" srcId="{B9BC1340-0493-4A96-AFC4-61429BE6BB74}" destId="{14AA29A5-C965-4ADC-AE82-E07FD1F5F482}" srcOrd="1" destOrd="0" presId="urn:microsoft.com/office/officeart/2005/8/layout/orgChart1"/>
    <dgm:cxn modelId="{58980D8F-07C7-4C80-A3F4-2879EF8441DA}" type="presOf" srcId="{CE7AB21A-28EE-4E74-BDB3-BCDBA65B8D52}" destId="{A2163634-8258-4BE4-88E4-B80480C7B320}" srcOrd="0" destOrd="0" presId="urn:microsoft.com/office/officeart/2005/8/layout/orgChart1"/>
    <dgm:cxn modelId="{A3032585-DFD8-4D30-B195-48D2672F8F13}" type="presOf" srcId="{BA226AEB-4D20-4F09-86AA-570779F029D0}" destId="{09BEBD02-25C7-4578-8E17-BAE2DDAFF331}" srcOrd="1" destOrd="0" presId="urn:microsoft.com/office/officeart/2005/8/layout/orgChart1"/>
    <dgm:cxn modelId="{D6DA616E-0DC8-4012-B067-A7EE1C9798A0}" srcId="{5CA403E7-5A89-471A-8E39-738B5DE77F71}" destId="{5A7EA268-5333-4C81-B926-C102FA59F657}" srcOrd="0" destOrd="0" parTransId="{3FDB6266-D10A-485F-BD63-931B45F910DB}" sibTransId="{304D0804-1119-4200-9E7A-02143A17DFB6}"/>
    <dgm:cxn modelId="{5251D979-BEDB-462F-A286-407A41BB30A7}" type="presOf" srcId="{BA9D2D1E-9651-4EE5-B763-6D8AE2988A74}" destId="{64EB0EC1-F98F-44AF-B5CD-2F86E07B38E3}" srcOrd="0" destOrd="0" presId="urn:microsoft.com/office/officeart/2005/8/layout/orgChart1"/>
    <dgm:cxn modelId="{55CC07D1-B2AA-42DC-ADB3-1CB5EFAA27DE}" type="presOf" srcId="{CB688DA9-A3CE-45B5-86E0-66C38960FC20}" destId="{E473A95A-91D1-4721-98C0-7F357482053A}" srcOrd="0" destOrd="0" presId="urn:microsoft.com/office/officeart/2005/8/layout/orgChart1"/>
    <dgm:cxn modelId="{8F509157-3877-4591-80D9-62D1DE1D68E0}" type="presOf" srcId="{3EF9AF82-B230-40C6-AA72-06C225EEBB0D}" destId="{36BEC79C-C2FB-4722-81BB-EF47BF8FD1C2}" srcOrd="0" destOrd="0" presId="urn:microsoft.com/office/officeart/2005/8/layout/orgChart1"/>
    <dgm:cxn modelId="{96FCB22E-CD95-4D66-B633-E1988EBD01CD}" type="presOf" srcId="{1616DB65-3471-40AC-8EA6-AF0D4EA00761}" destId="{D96960E3-492E-4682-9A4C-563C67F057E1}" srcOrd="0" destOrd="0" presId="urn:microsoft.com/office/officeart/2005/8/layout/orgChart1"/>
    <dgm:cxn modelId="{047C8EF2-B897-41E9-A1A7-5D0182DB0A19}" srcId="{EDF8CDE6-995C-46F1-B9D9-335F88532B1A}" destId="{B9BC1340-0493-4A96-AFC4-61429BE6BB74}" srcOrd="3" destOrd="0" parTransId="{9453F95C-AD14-4C84-8F09-ED7DC2743B1E}" sibTransId="{B33B9C56-13D9-4DCF-9130-08D42521095F}"/>
    <dgm:cxn modelId="{579A21FA-DEBA-479B-ACA0-B32C9CBA4878}" type="presOf" srcId="{757D7204-9043-4298-AE09-A6C92F230BE4}" destId="{85399BCC-3D34-4D3A-93DC-D0FAFAE643E4}" srcOrd="0" destOrd="0" presId="urn:microsoft.com/office/officeart/2005/8/layout/orgChart1"/>
    <dgm:cxn modelId="{0568D8C2-0EAF-4D03-9C9F-D2D112712D0C}" type="presOf" srcId="{BA9D2D1E-9651-4EE5-B763-6D8AE2988A74}" destId="{C5532939-C39A-4FE8-A83A-2EC7CE1E8212}" srcOrd="1" destOrd="0" presId="urn:microsoft.com/office/officeart/2005/8/layout/orgChart1"/>
    <dgm:cxn modelId="{218543C9-2FD4-46CE-84AD-7CB7B781D30B}" srcId="{9E5DF556-07D5-4940-890F-CE7B2EB10830}" destId="{85B3F8B7-D09F-4979-A469-AC985B54440F}" srcOrd="2" destOrd="0" parTransId="{3EF9AF82-B230-40C6-AA72-06C225EEBB0D}" sibTransId="{F1677C89-5062-4861-9DED-771E0BD3DD75}"/>
    <dgm:cxn modelId="{E202E0B3-968D-480A-B36F-6E134E74D48A}" type="presOf" srcId="{DFA1D3F0-3D5E-4927-B527-52D1BF3B9F03}" destId="{B9B891BE-655B-42D8-BC7F-EBC6332D51CB}" srcOrd="1" destOrd="0" presId="urn:microsoft.com/office/officeart/2005/8/layout/orgChart1"/>
    <dgm:cxn modelId="{A5F7E69C-038F-435A-8E22-76EB42578BFB}" type="presOf" srcId="{5B7297A5-F8FF-4847-841A-06FED8D9622C}" destId="{7525985F-0DF4-4868-B7BC-FE41ACFD2D84}" srcOrd="1" destOrd="0" presId="urn:microsoft.com/office/officeart/2005/8/layout/orgChart1"/>
    <dgm:cxn modelId="{5C8F9D1A-14C3-4CF3-A8B1-2B2E0701C8B2}" type="presOf" srcId="{5CA403E7-5A89-471A-8E39-738B5DE77F71}" destId="{AB5B8A8D-8F7A-4B6F-9C7A-A83A931DD4B9}" srcOrd="0" destOrd="0" presId="urn:microsoft.com/office/officeart/2005/8/layout/orgChart1"/>
    <dgm:cxn modelId="{DAC4FBE9-A521-4338-937B-CA6B13897994}" type="presOf" srcId="{D096887B-9BF3-4D09-986C-AFD4E9D0AF30}" destId="{B9594792-BF45-4D28-9296-C68EEFC20E36}" srcOrd="1" destOrd="0" presId="urn:microsoft.com/office/officeart/2005/8/layout/orgChart1"/>
    <dgm:cxn modelId="{EE318B6A-1691-4C0B-92EC-29E4981CA169}" type="presOf" srcId="{E9B2809F-C35A-4545-BF3D-164BE59B6383}" destId="{B97B7B5D-C2A5-42F9-AEAA-133447B0FDC4}" srcOrd="0" destOrd="0" presId="urn:microsoft.com/office/officeart/2005/8/layout/orgChart1"/>
    <dgm:cxn modelId="{DB3F085C-C6A3-42E5-AC9B-A6E21B200E3A}" type="presOf" srcId="{85B3F8B7-D09F-4979-A469-AC985B54440F}" destId="{B289B369-4378-4A96-A177-3A445745F01C}" srcOrd="1" destOrd="0" presId="urn:microsoft.com/office/officeart/2005/8/layout/orgChart1"/>
    <dgm:cxn modelId="{0A69E38F-715C-4082-B130-3C419E1B4BD8}" type="presOf" srcId="{B9BC1340-0493-4A96-AFC4-61429BE6BB74}" destId="{8923A015-38F0-4C8A-8F1F-908699C1223C}" srcOrd="0" destOrd="0" presId="urn:microsoft.com/office/officeart/2005/8/layout/orgChart1"/>
    <dgm:cxn modelId="{EFC93B78-2329-4314-8F0C-C2C0AC6BC83F}" type="presOf" srcId="{EDF8CDE6-995C-46F1-B9D9-335F88532B1A}" destId="{69CDA40E-3CAD-4D60-A400-9A37DAAD32CD}" srcOrd="0" destOrd="0" presId="urn:microsoft.com/office/officeart/2005/8/layout/orgChart1"/>
    <dgm:cxn modelId="{BF4614B1-ED94-4AC9-9D18-5DCD01EFFDA3}" srcId="{9E5DF556-07D5-4940-890F-CE7B2EB10830}" destId="{E9B2809F-C35A-4545-BF3D-164BE59B6383}" srcOrd="0" destOrd="0" parTransId="{48620D54-8DFA-4165-B35C-2649B9A2157D}" sibTransId="{6563C95F-CE43-4555-BEFB-7B9CCA681C48}"/>
    <dgm:cxn modelId="{67B8D8AB-832D-4B0D-90E4-701A36227F41}" srcId="{233F7E5C-8DA4-4532-A216-520E4D43B6F7}" destId="{F920D370-6C0E-4321-B523-040CD46D7AA2}" srcOrd="0" destOrd="0" parTransId="{262B29D0-6103-4897-9BA0-EF2629AA8644}" sibTransId="{401EE4E0-DD4F-4A05-8882-642863C92E69}"/>
    <dgm:cxn modelId="{BD0F3140-AB48-4DE5-982B-270C45A3574F}" type="presOf" srcId="{EDF8CDE6-995C-46F1-B9D9-335F88532B1A}" destId="{5452A85B-0FCA-431A-8564-DA2A94695031}" srcOrd="1" destOrd="0" presId="urn:microsoft.com/office/officeart/2005/8/layout/orgChart1"/>
    <dgm:cxn modelId="{AC571D77-F1CA-4F96-A54A-A7A4D67ADE7E}" type="presOf" srcId="{164CCE15-D04A-49BE-8D9C-D2BD66A998DD}" destId="{D8925D32-63DF-4A34-9884-FC725136AD43}" srcOrd="1" destOrd="0" presId="urn:microsoft.com/office/officeart/2005/8/layout/orgChart1"/>
    <dgm:cxn modelId="{AC7962F4-C4F2-4DDF-AB1A-2DF002AF74F5}" type="presOf" srcId="{4080B399-78D1-4E94-9888-296978D9DD1B}" destId="{0AB62BF9-51BD-4CB5-8A1E-43AF97755054}" srcOrd="0" destOrd="0" presId="urn:microsoft.com/office/officeart/2005/8/layout/orgChart1"/>
    <dgm:cxn modelId="{9CF88413-80C2-467C-94F1-8C436030D44D}" type="presOf" srcId="{1EDC879A-0134-420D-BC3F-D7F9F74BA1A1}" destId="{6A7025EE-0B9C-4FD9-9D3F-EB5035E65696}" srcOrd="0" destOrd="0" presId="urn:microsoft.com/office/officeart/2005/8/layout/orgChart1"/>
    <dgm:cxn modelId="{C3BD86D5-F099-47BD-8A2D-767D01368598}" type="presOf" srcId="{5A7EA268-5333-4C81-B926-C102FA59F657}" destId="{2D29C6EF-4EE6-4F1B-A08F-B236ECBFFEE5}" srcOrd="0" destOrd="0" presId="urn:microsoft.com/office/officeart/2005/8/layout/orgChart1"/>
    <dgm:cxn modelId="{35A14F5E-240C-4A6B-85C1-0F962F3D0C96}" srcId="{D7BA0A7B-61A9-472B-9636-04F3DAC52E42}" destId="{6E5BDE72-2ED8-4838-BA96-2B3946D92339}" srcOrd="1" destOrd="0" parTransId="{D46B5E04-0E57-4049-A941-A4CB8D2C8702}" sibTransId="{0D9DBA5D-ACEC-4072-8164-796502520BEF}"/>
    <dgm:cxn modelId="{77FEE8B9-F4BB-49FE-9393-8AA94BFC3A12}" type="presOf" srcId="{D74A2BB3-4311-4836-B780-4FAE9EB450F6}" destId="{8D06D5DD-A783-46EA-A459-AC4D0BD6CC1F}" srcOrd="0" destOrd="0" presId="urn:microsoft.com/office/officeart/2005/8/layout/orgChart1"/>
    <dgm:cxn modelId="{A5343EFC-D7AA-4B2B-84FF-08A4D73A3DD4}" srcId="{4080B399-78D1-4E94-9888-296978D9DD1B}" destId="{D096887B-9BF3-4D09-986C-AFD4E9D0AF30}" srcOrd="0" destOrd="0" parTransId="{1EDC879A-0134-420D-BC3F-D7F9F74BA1A1}" sibTransId="{FCEFC2C6-07DB-404F-9EFC-0D33674CD15D}"/>
    <dgm:cxn modelId="{34361EBF-AE69-4642-BC1A-FB244239E29A}" type="presOf" srcId="{E9B2809F-C35A-4545-BF3D-164BE59B6383}" destId="{D448FEEF-650E-4C29-916A-8B3843CDAAE3}" srcOrd="1" destOrd="0" presId="urn:microsoft.com/office/officeart/2005/8/layout/orgChart1"/>
    <dgm:cxn modelId="{02ED5C1E-A17E-4C97-81E2-32C2B8605791}" type="presOf" srcId="{85B3F8B7-D09F-4979-A469-AC985B54440F}" destId="{0A9D954E-FB32-4846-A2DC-8C2EA31F1BBD}" srcOrd="0" destOrd="0" presId="urn:microsoft.com/office/officeart/2005/8/layout/orgChart1"/>
    <dgm:cxn modelId="{847A1511-00B9-4C78-9CFD-BD5E5DB1B742}" srcId="{9E5DF556-07D5-4940-890F-CE7B2EB10830}" destId="{CE7AB21A-28EE-4E74-BDB3-BCDBA65B8D52}" srcOrd="1" destOrd="0" parTransId="{419470FF-1C25-41AE-A2FD-45B439297A36}" sibTransId="{B83CD14B-662C-411E-9B3F-D476C0CC7F50}"/>
    <dgm:cxn modelId="{D039A56F-8260-4E6D-A8D5-B265FD575737}" type="presOf" srcId="{9E5DF556-07D5-4940-890F-CE7B2EB10830}" destId="{83FE761E-A7E6-4CF1-BE93-750E9ACE7EDE}" srcOrd="0" destOrd="0" presId="urn:microsoft.com/office/officeart/2005/8/layout/orgChart1"/>
    <dgm:cxn modelId="{80EFDA34-79CE-4B61-B1F7-FD605201190A}" type="presOf" srcId="{262B29D0-6103-4897-9BA0-EF2629AA8644}" destId="{EDAA7066-53D4-41C6-99FB-4F0DDEE0BA10}" srcOrd="0" destOrd="0" presId="urn:microsoft.com/office/officeart/2005/8/layout/orgChart1"/>
    <dgm:cxn modelId="{ECAAF84E-6718-4E76-BB7C-6CA5CAAA4368}" srcId="{BA226AEB-4D20-4F09-86AA-570779F029D0}" destId="{AD9215DA-1F20-4F43-9283-D0A02F8429AD}" srcOrd="1" destOrd="0" parTransId="{6C5E25E1-0612-4542-A92B-D6DE009033B8}" sibTransId="{FCCB8F91-22D6-486B-BAF9-DD4BE217D5F6}"/>
    <dgm:cxn modelId="{17750ED4-7697-49A0-9B3C-86CF3A43F18C}" srcId="{EDF8CDE6-995C-46F1-B9D9-335F88532B1A}" destId="{38B81DDB-036E-4F28-A122-F7C84265FD70}" srcOrd="4" destOrd="0" parTransId="{CB688DA9-A3CE-45B5-86E0-66C38960FC20}" sibTransId="{4D5BA710-075D-4E37-9A18-BB090C1EBE6A}"/>
    <dgm:cxn modelId="{48EBDB6A-F04A-4272-9C2D-C69A50D8CFF9}" type="presOf" srcId="{6D0E87F5-057E-4467-9D95-FC0D228CAA14}" destId="{B172626B-E2B1-44ED-A1D6-BD90C5394D4B}" srcOrd="0" destOrd="0" presId="urn:microsoft.com/office/officeart/2005/8/layout/orgChart1"/>
    <dgm:cxn modelId="{8ABB79A6-831C-4ADB-AB83-D8082B52F65E}" srcId="{9E5DF556-07D5-4940-890F-CE7B2EB10830}" destId="{164CCE15-D04A-49BE-8D9C-D2BD66A998DD}" srcOrd="3" destOrd="0" parTransId="{F6B31A71-077B-4426-9B18-779A1F26CBA0}" sibTransId="{A8548C4F-A523-4F91-9E95-56E3E05EADA4}"/>
    <dgm:cxn modelId="{F7C79D8A-D901-45B4-A5D6-221277086CCE}" srcId="{BA226AEB-4D20-4F09-86AA-570779F029D0}" destId="{DFA1D3F0-3D5E-4927-B527-52D1BF3B9F03}" srcOrd="0" destOrd="0" parTransId="{44018E32-0825-456F-8442-1C59F34B712F}" sibTransId="{EDD4AD38-A2A9-45D5-AD25-FD174EEE6B61}"/>
    <dgm:cxn modelId="{A3DDDC2E-A62C-46BA-A13B-3C8399D44D1A}" srcId="{5A7EA268-5333-4C81-B926-C102FA59F657}" destId="{4080B399-78D1-4E94-9888-296978D9DD1B}" srcOrd="3" destOrd="0" parTransId="{C9BD09C8-B2CE-4105-924E-5B08B102990E}" sibTransId="{1A8597E9-34E6-4993-80AB-2735E7F3564F}"/>
    <dgm:cxn modelId="{C2229A52-047F-4BEF-B162-62ABA7C8DA61}" type="presOf" srcId="{AD9215DA-1F20-4F43-9283-D0A02F8429AD}" destId="{20C6F9E0-719E-4A7C-BAFB-5D4FEAC552DC}" srcOrd="1" destOrd="0" presId="urn:microsoft.com/office/officeart/2005/8/layout/orgChart1"/>
    <dgm:cxn modelId="{F37B0AC4-85FB-468D-B03C-33999A449294}" type="presOf" srcId="{CE7AB21A-28EE-4E74-BDB3-BCDBA65B8D52}" destId="{8CFAD6D3-D995-47C5-BA48-BB8B16F55879}" srcOrd="1" destOrd="0" presId="urn:microsoft.com/office/officeart/2005/8/layout/orgChart1"/>
    <dgm:cxn modelId="{71E70B75-48FB-4302-BEEE-D86BA2B98639}" type="presOf" srcId="{4080B399-78D1-4E94-9888-296978D9DD1B}" destId="{7BC2AC6D-DE11-4586-B355-B1EAFA42D493}" srcOrd="1" destOrd="0" presId="urn:microsoft.com/office/officeart/2005/8/layout/orgChart1"/>
    <dgm:cxn modelId="{24546AFD-4497-421D-B26C-131BB253B3A2}" type="presOf" srcId="{F920D370-6C0E-4321-B523-040CD46D7AA2}" destId="{E07ADEBB-ABE6-4EC4-8D20-191A3EE09BDE}" srcOrd="1" destOrd="0" presId="urn:microsoft.com/office/officeart/2005/8/layout/orgChart1"/>
    <dgm:cxn modelId="{D838B0A0-0CFA-46C0-907C-2815EF7ED16B}" srcId="{5A7EA268-5333-4C81-B926-C102FA59F657}" destId="{233F7E5C-8DA4-4532-A216-520E4D43B6F7}" srcOrd="2" destOrd="0" parTransId="{8F962621-B758-47E2-A087-6B675C74D7AC}" sibTransId="{CB440B6F-0F62-4057-991F-FCF4D6B70F04}"/>
    <dgm:cxn modelId="{1BAE264C-4FF7-4E5B-81B1-A6DB4F780EB4}" type="presOf" srcId="{164CCE15-D04A-49BE-8D9C-D2BD66A998DD}" destId="{A081664D-8B09-4B69-A34D-36AAC704E10E}" srcOrd="0" destOrd="0" presId="urn:microsoft.com/office/officeart/2005/8/layout/orgChart1"/>
    <dgm:cxn modelId="{B3634A06-9170-49FC-9003-E5B4267E775F}" type="presOf" srcId="{38B81DDB-036E-4F28-A122-F7C84265FD70}" destId="{2DD378D9-C817-4395-AFD3-9BEB3614BE5E}" srcOrd="0" destOrd="0" presId="urn:microsoft.com/office/officeart/2005/8/layout/orgChart1"/>
    <dgm:cxn modelId="{614C6D97-E055-4DC5-B56B-F5A79804EB6A}" srcId="{EDF8CDE6-995C-46F1-B9D9-335F88532B1A}" destId="{BA9D2D1E-9651-4EE5-B763-6D8AE2988A74}" srcOrd="2" destOrd="0" parTransId="{8887C365-89A2-4554-AA06-A83019814ED8}" sibTransId="{A8CFDB93-D087-42B7-9592-F4FD2B983043}"/>
    <dgm:cxn modelId="{001184D2-F73F-4F24-98A6-094D78F0BB5B}" type="presOf" srcId="{F920D370-6C0E-4321-B523-040CD46D7AA2}" destId="{B62DC360-DCAC-44F6-A1FB-7C66A74DB58A}" srcOrd="0" destOrd="0" presId="urn:microsoft.com/office/officeart/2005/8/layout/orgChart1"/>
    <dgm:cxn modelId="{93A96106-D6F8-4523-B105-46CE5CC97A21}" type="presOf" srcId="{E7C9C2A9-F550-425F-A887-C61FA5BA4DEA}" destId="{140CEACD-ACBB-47F0-8BF5-0FF4BE5C568E}" srcOrd="0" destOrd="0" presId="urn:microsoft.com/office/officeart/2005/8/layout/orgChart1"/>
    <dgm:cxn modelId="{19B57892-1236-47E7-B83D-A7DF5177C69D}" srcId="{4080B399-78D1-4E94-9888-296978D9DD1B}" destId="{58E955B2-8556-43FC-B5A2-A8BF836A8D22}" srcOrd="1" destOrd="0" parTransId="{D74A2BB3-4311-4836-B780-4FAE9EB450F6}" sibTransId="{BD2424B4-052D-4A3D-91C7-078555C34628}"/>
    <dgm:cxn modelId="{ECB316E0-4699-4EAE-9F37-A85EEBB90FE1}" type="presOf" srcId="{D7BA0A7B-61A9-472B-9636-04F3DAC52E42}" destId="{95A4783D-C3FB-4742-A882-61205E24A5BC}" srcOrd="1" destOrd="0" presId="urn:microsoft.com/office/officeart/2005/8/layout/orgChart1"/>
    <dgm:cxn modelId="{BF8E164D-CB9B-458C-8114-11567C8BB37E}" srcId="{5A7EA268-5333-4C81-B926-C102FA59F657}" destId="{BA226AEB-4D20-4F09-86AA-570779F029D0}" srcOrd="5" destOrd="0" parTransId="{EA75F6FE-1E4F-4B08-8813-5F16BE919DD0}" sibTransId="{F1DD4481-11DC-4191-8BAC-9FDC38C153B9}"/>
    <dgm:cxn modelId="{5645C34A-EB9E-4F2C-917D-264E603D864C}" type="presOf" srcId="{34A0CAD1-06FD-4517-9988-BE75C161548E}" destId="{9E6E8B0F-5587-45E6-832C-A0D4E9BBDBC2}" srcOrd="0" destOrd="0" presId="urn:microsoft.com/office/officeart/2005/8/layout/orgChart1"/>
    <dgm:cxn modelId="{CBB47405-988E-4243-BAF8-3205C28EDF36}" srcId="{EDF8CDE6-995C-46F1-B9D9-335F88532B1A}" destId="{5B7297A5-F8FF-4847-841A-06FED8D9622C}" srcOrd="0" destOrd="0" parTransId="{09D3D990-3E4C-4669-9F00-AE75F88983F3}" sibTransId="{7BCDA804-CB1F-4B39-8270-DC2EF6624F41}"/>
    <dgm:cxn modelId="{6E902716-25B8-41C7-937A-5BF15D7A0469}" type="presOf" srcId="{757D7204-9043-4298-AE09-A6C92F230BE4}" destId="{D6384F35-3EA9-42A8-8235-F1654F1CF946}" srcOrd="1" destOrd="0" presId="urn:microsoft.com/office/officeart/2005/8/layout/orgChart1"/>
    <dgm:cxn modelId="{5AC8A728-9D57-4C35-AA59-985A5EABA755}" type="presOf" srcId="{776B09B9-5AA4-41E9-86E2-12497FE86838}" destId="{4BD71E2F-400D-4043-B60C-2B177B88E651}" srcOrd="0" destOrd="0" presId="urn:microsoft.com/office/officeart/2005/8/layout/orgChart1"/>
    <dgm:cxn modelId="{3DD9E00A-AF53-4D8A-887E-352E771DC7E5}" type="presOf" srcId="{09D3D990-3E4C-4669-9F00-AE75F88983F3}" destId="{E5E5F9B5-7704-4BB3-901B-731E0FC6BC10}" srcOrd="0" destOrd="0" presId="urn:microsoft.com/office/officeart/2005/8/layout/orgChart1"/>
    <dgm:cxn modelId="{014440A9-CF5D-46C1-8F13-FBFA53C2C3E5}" type="presOf" srcId="{07C54B15-F081-4AD9-BD11-1195DA5EB4EF}" destId="{BFFB4E93-4E1E-4D8D-A487-45135A37B272}" srcOrd="0" destOrd="0" presId="urn:microsoft.com/office/officeart/2005/8/layout/orgChart1"/>
    <dgm:cxn modelId="{5FA725B3-CD4A-4274-AE6F-7CC0DE9603FE}" type="presOf" srcId="{5DCEFFBB-D92C-4E10-8F58-C995985C82FC}" destId="{7253BBD0-FA56-438F-9845-01500FAD6A78}" srcOrd="1" destOrd="0" presId="urn:microsoft.com/office/officeart/2005/8/layout/orgChart1"/>
    <dgm:cxn modelId="{52CFE457-80E4-48EA-88C1-C736A0B42171}" type="presOf" srcId="{5A7EA268-5333-4C81-B926-C102FA59F657}" destId="{886389E4-A895-46DB-805F-4DEB814B65EB}" srcOrd="1" destOrd="0" presId="urn:microsoft.com/office/officeart/2005/8/layout/orgChart1"/>
    <dgm:cxn modelId="{B99DB067-81F0-4EF2-9ABB-CA6D472A0DB6}" type="presOf" srcId="{58E955B2-8556-43FC-B5A2-A8BF836A8D22}" destId="{8BCED17D-DF58-4721-AFB5-C939C66F4024}" srcOrd="1" destOrd="0" presId="urn:microsoft.com/office/officeart/2005/8/layout/orgChart1"/>
    <dgm:cxn modelId="{ED83ECAE-FD25-45BB-A890-40DAFB7EC0AB}" type="presParOf" srcId="{AB5B8A8D-8F7A-4B6F-9C7A-A83A931DD4B9}" destId="{8CB6A8DF-4BB5-467E-AB35-D8B9709EC2AB}" srcOrd="0" destOrd="0" presId="urn:microsoft.com/office/officeart/2005/8/layout/orgChart1"/>
    <dgm:cxn modelId="{849DF26A-F51B-40DA-8C13-1D927756C355}" type="presParOf" srcId="{8CB6A8DF-4BB5-467E-AB35-D8B9709EC2AB}" destId="{63DB70A3-66A2-4DF7-8683-7B93E9CB2A29}" srcOrd="0" destOrd="0" presId="urn:microsoft.com/office/officeart/2005/8/layout/orgChart1"/>
    <dgm:cxn modelId="{1AB788F6-89CE-4D5B-8610-2BE4B8F33C5A}" type="presParOf" srcId="{63DB70A3-66A2-4DF7-8683-7B93E9CB2A29}" destId="{2D29C6EF-4EE6-4F1B-A08F-B236ECBFFEE5}" srcOrd="0" destOrd="0" presId="urn:microsoft.com/office/officeart/2005/8/layout/orgChart1"/>
    <dgm:cxn modelId="{403F481A-2FB9-43A7-8753-828765F3EB0F}" type="presParOf" srcId="{63DB70A3-66A2-4DF7-8683-7B93E9CB2A29}" destId="{886389E4-A895-46DB-805F-4DEB814B65EB}" srcOrd="1" destOrd="0" presId="urn:microsoft.com/office/officeart/2005/8/layout/orgChart1"/>
    <dgm:cxn modelId="{09116ECC-AD46-46E5-BCFD-2AC703A0EE5A}" type="presParOf" srcId="{8CB6A8DF-4BB5-467E-AB35-D8B9709EC2AB}" destId="{887F92AD-3293-4A6C-B914-9F1FC0973FB5}" srcOrd="1" destOrd="0" presId="urn:microsoft.com/office/officeart/2005/8/layout/orgChart1"/>
    <dgm:cxn modelId="{82BE31D7-4436-47AB-93BD-C156A33F34C7}" type="presParOf" srcId="{887F92AD-3293-4A6C-B914-9F1FC0973FB5}" destId="{19B028B1-B59C-4185-BA3E-27E8ADBF0F74}" srcOrd="0" destOrd="0" presId="urn:microsoft.com/office/officeart/2005/8/layout/orgChart1"/>
    <dgm:cxn modelId="{68830925-7201-491A-A4EC-7FCD212FC395}" type="presParOf" srcId="{887F92AD-3293-4A6C-B914-9F1FC0973FB5}" destId="{A719460F-1BB2-4C90-A707-E6AD8A693435}" srcOrd="1" destOrd="0" presId="urn:microsoft.com/office/officeart/2005/8/layout/orgChart1"/>
    <dgm:cxn modelId="{7BC72332-24F3-4832-9284-B469C511FBA0}" type="presParOf" srcId="{A719460F-1BB2-4C90-A707-E6AD8A693435}" destId="{0B97F2D9-07C6-4F0A-A5CD-51F6D91CCDBE}" srcOrd="0" destOrd="0" presId="urn:microsoft.com/office/officeart/2005/8/layout/orgChart1"/>
    <dgm:cxn modelId="{DFFA305C-1564-46EF-B2A6-0A1474556C97}" type="presParOf" srcId="{0B97F2D9-07C6-4F0A-A5CD-51F6D91CCDBE}" destId="{E6AB0FC9-2864-4B42-BE7B-C2DE237292CE}" srcOrd="0" destOrd="0" presId="urn:microsoft.com/office/officeart/2005/8/layout/orgChart1"/>
    <dgm:cxn modelId="{CB370DB0-B026-4C87-A4D9-DEC12CB39E54}" type="presParOf" srcId="{0B97F2D9-07C6-4F0A-A5CD-51F6D91CCDBE}" destId="{95A4783D-C3FB-4742-A882-61205E24A5BC}" srcOrd="1" destOrd="0" presId="urn:microsoft.com/office/officeart/2005/8/layout/orgChart1"/>
    <dgm:cxn modelId="{D19FBAFB-A8D6-47EC-A25A-DEE1A161D558}" type="presParOf" srcId="{A719460F-1BB2-4C90-A707-E6AD8A693435}" destId="{DD27ABFF-DDCC-4C5C-9331-FE1696025120}" srcOrd="1" destOrd="0" presId="urn:microsoft.com/office/officeart/2005/8/layout/orgChart1"/>
    <dgm:cxn modelId="{238552A8-1F12-4604-BE98-E4978092B3CC}" type="presParOf" srcId="{DD27ABFF-DDCC-4C5C-9331-FE1696025120}" destId="{BFFB4E93-4E1E-4D8D-A487-45135A37B272}" srcOrd="0" destOrd="0" presId="urn:microsoft.com/office/officeart/2005/8/layout/orgChart1"/>
    <dgm:cxn modelId="{615A4312-8120-4E0F-89D0-9AF2AADABDCC}" type="presParOf" srcId="{DD27ABFF-DDCC-4C5C-9331-FE1696025120}" destId="{8DD9C5B8-EC78-46DC-B1EB-1ED5E28C7D6A}" srcOrd="1" destOrd="0" presId="urn:microsoft.com/office/officeart/2005/8/layout/orgChart1"/>
    <dgm:cxn modelId="{1A84B01E-517D-4532-9323-9E882333AAF9}" type="presParOf" srcId="{8DD9C5B8-EC78-46DC-B1EB-1ED5E28C7D6A}" destId="{4533659C-5214-4388-BED5-12C09BEF51AE}" srcOrd="0" destOrd="0" presId="urn:microsoft.com/office/officeart/2005/8/layout/orgChart1"/>
    <dgm:cxn modelId="{3F1CA094-AF0D-4819-8B30-5662F151FAAE}" type="presParOf" srcId="{4533659C-5214-4388-BED5-12C09BEF51AE}" destId="{6610270D-E9DA-4012-B282-79A1836C5FA1}" srcOrd="0" destOrd="0" presId="urn:microsoft.com/office/officeart/2005/8/layout/orgChart1"/>
    <dgm:cxn modelId="{AE799E4B-E19F-4622-818B-9DA0C1CA58B4}" type="presParOf" srcId="{4533659C-5214-4388-BED5-12C09BEF51AE}" destId="{7253BBD0-FA56-438F-9845-01500FAD6A78}" srcOrd="1" destOrd="0" presId="urn:microsoft.com/office/officeart/2005/8/layout/orgChart1"/>
    <dgm:cxn modelId="{1AD76F4D-10CB-4549-AD4D-9715781277C6}" type="presParOf" srcId="{8DD9C5B8-EC78-46DC-B1EB-1ED5E28C7D6A}" destId="{97D13350-7159-436C-87FA-3420F25826AE}" srcOrd="1" destOrd="0" presId="urn:microsoft.com/office/officeart/2005/8/layout/orgChart1"/>
    <dgm:cxn modelId="{AF9A9B77-B3CC-4349-96FE-B0B6B63C33C1}" type="presParOf" srcId="{8DD9C5B8-EC78-46DC-B1EB-1ED5E28C7D6A}" destId="{9D2ED058-3401-455B-85EA-5C78F822666D}" srcOrd="2" destOrd="0" presId="urn:microsoft.com/office/officeart/2005/8/layout/orgChart1"/>
    <dgm:cxn modelId="{DBD5683C-09D0-4160-8C14-DCC4866D5452}" type="presParOf" srcId="{DD27ABFF-DDCC-4C5C-9331-FE1696025120}" destId="{E5E25BA8-18DB-4F31-AA1D-8B5449D9A7A7}" srcOrd="2" destOrd="0" presId="urn:microsoft.com/office/officeart/2005/8/layout/orgChart1"/>
    <dgm:cxn modelId="{CD218459-6AE5-45A5-9614-EA7D081906D4}" type="presParOf" srcId="{DD27ABFF-DDCC-4C5C-9331-FE1696025120}" destId="{226191B5-F727-495E-97B7-D209CBA3AF26}" srcOrd="3" destOrd="0" presId="urn:microsoft.com/office/officeart/2005/8/layout/orgChart1"/>
    <dgm:cxn modelId="{A11D0760-9FBB-45E9-A2FC-4D0725A966E7}" type="presParOf" srcId="{226191B5-F727-495E-97B7-D209CBA3AF26}" destId="{C41C9875-0E60-4BD2-898E-A0654A7A0692}" srcOrd="0" destOrd="0" presId="urn:microsoft.com/office/officeart/2005/8/layout/orgChart1"/>
    <dgm:cxn modelId="{6BBF75E8-1E87-4F32-8C78-812B85527B96}" type="presParOf" srcId="{C41C9875-0E60-4BD2-898E-A0654A7A0692}" destId="{418BCD22-1275-4FE8-BEC8-2B5CB8FEF956}" srcOrd="0" destOrd="0" presId="urn:microsoft.com/office/officeart/2005/8/layout/orgChart1"/>
    <dgm:cxn modelId="{4591B86F-AC1F-462E-B5F0-12ACA36A88FF}" type="presParOf" srcId="{C41C9875-0E60-4BD2-898E-A0654A7A0692}" destId="{4AE6BB49-2B89-4B78-944E-2D73EBFD9BDC}" srcOrd="1" destOrd="0" presId="urn:microsoft.com/office/officeart/2005/8/layout/orgChart1"/>
    <dgm:cxn modelId="{21603F37-402F-4DB2-BCBF-8A00633C2C43}" type="presParOf" srcId="{226191B5-F727-495E-97B7-D209CBA3AF26}" destId="{BE49BADB-E8ED-4C1C-BA24-929949F4D52B}" srcOrd="1" destOrd="0" presId="urn:microsoft.com/office/officeart/2005/8/layout/orgChart1"/>
    <dgm:cxn modelId="{3BBCB296-B042-4E2E-A215-E60AE2C3C578}" type="presParOf" srcId="{226191B5-F727-495E-97B7-D209CBA3AF26}" destId="{57C9D2CF-47C6-42FB-8ABD-8FC481AF8541}" srcOrd="2" destOrd="0" presId="urn:microsoft.com/office/officeart/2005/8/layout/orgChart1"/>
    <dgm:cxn modelId="{A6B130C4-5626-4D7B-A429-C2FA530E06E2}" type="presParOf" srcId="{A719460F-1BB2-4C90-A707-E6AD8A693435}" destId="{37814189-59DD-43DE-AF62-BEC98F38E632}" srcOrd="2" destOrd="0" presId="urn:microsoft.com/office/officeart/2005/8/layout/orgChart1"/>
    <dgm:cxn modelId="{70B0299D-F0A7-4565-BC11-0BC1CBC98809}" type="presParOf" srcId="{887F92AD-3293-4A6C-B914-9F1FC0973FB5}" destId="{4BD71E2F-400D-4043-B60C-2B177B88E651}" srcOrd="2" destOrd="0" presId="urn:microsoft.com/office/officeart/2005/8/layout/orgChart1"/>
    <dgm:cxn modelId="{2E6CC1FD-6D35-4E71-82F8-46DCBC8D629C}" type="presParOf" srcId="{887F92AD-3293-4A6C-B914-9F1FC0973FB5}" destId="{9B6DF995-4A46-4357-BE0A-E1C1245E9E66}" srcOrd="3" destOrd="0" presId="urn:microsoft.com/office/officeart/2005/8/layout/orgChart1"/>
    <dgm:cxn modelId="{3781EC7A-5E21-4299-95F1-99F5826C9D8E}" type="presParOf" srcId="{9B6DF995-4A46-4357-BE0A-E1C1245E9E66}" destId="{BB5F1CFB-5997-440B-A167-68C96B60D9B0}" srcOrd="0" destOrd="0" presId="urn:microsoft.com/office/officeart/2005/8/layout/orgChart1"/>
    <dgm:cxn modelId="{22C722CC-DCF9-4B3D-B151-194D229F8AC0}" type="presParOf" srcId="{BB5F1CFB-5997-440B-A167-68C96B60D9B0}" destId="{83FE761E-A7E6-4CF1-BE93-750E9ACE7EDE}" srcOrd="0" destOrd="0" presId="urn:microsoft.com/office/officeart/2005/8/layout/orgChart1"/>
    <dgm:cxn modelId="{096D8543-0D55-44B0-A1BD-7E83A4C8CEFF}" type="presParOf" srcId="{BB5F1CFB-5997-440B-A167-68C96B60D9B0}" destId="{B7B34439-3116-4DD1-B0BB-BF5BF1CB1C89}" srcOrd="1" destOrd="0" presId="urn:microsoft.com/office/officeart/2005/8/layout/orgChart1"/>
    <dgm:cxn modelId="{B65E78F7-35AE-4101-9493-F1E53D0783B8}" type="presParOf" srcId="{9B6DF995-4A46-4357-BE0A-E1C1245E9E66}" destId="{89C3808F-6BCC-4289-9D24-58BF0D4DFE8F}" srcOrd="1" destOrd="0" presId="urn:microsoft.com/office/officeart/2005/8/layout/orgChart1"/>
    <dgm:cxn modelId="{64913D9F-B57C-4500-AD24-DB21E0BE34C4}" type="presParOf" srcId="{89C3808F-6BCC-4289-9D24-58BF0D4DFE8F}" destId="{9346BDF0-4920-4BE4-BAF9-C46B8B5C4AAB}" srcOrd="0" destOrd="0" presId="urn:microsoft.com/office/officeart/2005/8/layout/orgChart1"/>
    <dgm:cxn modelId="{2BC3F0D7-3E18-4F99-9065-A908F0BD8A85}" type="presParOf" srcId="{89C3808F-6BCC-4289-9D24-58BF0D4DFE8F}" destId="{AE960F38-78C4-4E1B-A008-1AC3A731CAFD}" srcOrd="1" destOrd="0" presId="urn:microsoft.com/office/officeart/2005/8/layout/orgChart1"/>
    <dgm:cxn modelId="{1213AC52-BD49-4951-8DF7-DDFE6A3B1A35}" type="presParOf" srcId="{AE960F38-78C4-4E1B-A008-1AC3A731CAFD}" destId="{6898642B-9D07-402C-815E-12FE53A51224}" srcOrd="0" destOrd="0" presId="urn:microsoft.com/office/officeart/2005/8/layout/orgChart1"/>
    <dgm:cxn modelId="{E1C96BEA-1B75-41F5-8EA4-B2DB7E9D65BF}" type="presParOf" srcId="{6898642B-9D07-402C-815E-12FE53A51224}" destId="{B97B7B5D-C2A5-42F9-AEAA-133447B0FDC4}" srcOrd="0" destOrd="0" presId="urn:microsoft.com/office/officeart/2005/8/layout/orgChart1"/>
    <dgm:cxn modelId="{686AF744-0994-4988-B14A-F92E99862D4A}" type="presParOf" srcId="{6898642B-9D07-402C-815E-12FE53A51224}" destId="{D448FEEF-650E-4C29-916A-8B3843CDAAE3}" srcOrd="1" destOrd="0" presId="urn:microsoft.com/office/officeart/2005/8/layout/orgChart1"/>
    <dgm:cxn modelId="{7B87BBAE-E367-41F7-AA8C-094B4DCA3579}" type="presParOf" srcId="{AE960F38-78C4-4E1B-A008-1AC3A731CAFD}" destId="{26B384B5-39C0-4537-B601-82730B2801EE}" srcOrd="1" destOrd="0" presId="urn:microsoft.com/office/officeart/2005/8/layout/orgChart1"/>
    <dgm:cxn modelId="{3C2A51F5-3E64-487E-A899-2ADA3BF5C2E5}" type="presParOf" srcId="{AE960F38-78C4-4E1B-A008-1AC3A731CAFD}" destId="{BB36BF77-281F-4152-9FFC-6578CCD8FBE5}" srcOrd="2" destOrd="0" presId="urn:microsoft.com/office/officeart/2005/8/layout/orgChart1"/>
    <dgm:cxn modelId="{8720DC38-D411-42FB-8F91-A8514B916243}" type="presParOf" srcId="{89C3808F-6BCC-4289-9D24-58BF0D4DFE8F}" destId="{31A41475-2ACA-4BE6-8FF9-97C5207DC9C2}" srcOrd="2" destOrd="0" presId="urn:microsoft.com/office/officeart/2005/8/layout/orgChart1"/>
    <dgm:cxn modelId="{BF2343D0-F9EF-4E23-AFBF-504CA5315C09}" type="presParOf" srcId="{89C3808F-6BCC-4289-9D24-58BF0D4DFE8F}" destId="{682D779A-6351-4309-AE7B-D4853B4E86CA}" srcOrd="3" destOrd="0" presId="urn:microsoft.com/office/officeart/2005/8/layout/orgChart1"/>
    <dgm:cxn modelId="{3D08E75F-C51E-4475-842B-B5A240851926}" type="presParOf" srcId="{682D779A-6351-4309-AE7B-D4853B4E86CA}" destId="{3DD6DC4E-9898-49BE-851A-027E9B79F12D}" srcOrd="0" destOrd="0" presId="urn:microsoft.com/office/officeart/2005/8/layout/orgChart1"/>
    <dgm:cxn modelId="{CBCB9484-2F40-4FD5-A5F5-DE75C17D4B02}" type="presParOf" srcId="{3DD6DC4E-9898-49BE-851A-027E9B79F12D}" destId="{A2163634-8258-4BE4-88E4-B80480C7B320}" srcOrd="0" destOrd="0" presId="urn:microsoft.com/office/officeart/2005/8/layout/orgChart1"/>
    <dgm:cxn modelId="{D0EBD1C5-56D7-46D0-9CAF-F4EA31FF40C7}" type="presParOf" srcId="{3DD6DC4E-9898-49BE-851A-027E9B79F12D}" destId="{8CFAD6D3-D995-47C5-BA48-BB8B16F55879}" srcOrd="1" destOrd="0" presId="urn:microsoft.com/office/officeart/2005/8/layout/orgChart1"/>
    <dgm:cxn modelId="{52B6F573-8D35-4F67-A802-9FA910F12984}" type="presParOf" srcId="{682D779A-6351-4309-AE7B-D4853B4E86CA}" destId="{20540C3E-48AF-4745-92D3-7BD02C7D3A9E}" srcOrd="1" destOrd="0" presId="urn:microsoft.com/office/officeart/2005/8/layout/orgChart1"/>
    <dgm:cxn modelId="{D1D381E4-7EB2-4EDA-AA96-ED2FD82D5C21}" type="presParOf" srcId="{682D779A-6351-4309-AE7B-D4853B4E86CA}" destId="{BFC4A25F-D043-4289-9936-5991E5B5B5A9}" srcOrd="2" destOrd="0" presId="urn:microsoft.com/office/officeart/2005/8/layout/orgChart1"/>
    <dgm:cxn modelId="{643A3585-2A09-43D4-88FA-FE4C34E22A39}" type="presParOf" srcId="{89C3808F-6BCC-4289-9D24-58BF0D4DFE8F}" destId="{36BEC79C-C2FB-4722-81BB-EF47BF8FD1C2}" srcOrd="4" destOrd="0" presId="urn:microsoft.com/office/officeart/2005/8/layout/orgChart1"/>
    <dgm:cxn modelId="{BA0B3A69-2444-49B5-965E-6524E0339DB9}" type="presParOf" srcId="{89C3808F-6BCC-4289-9D24-58BF0D4DFE8F}" destId="{9E1C1BDE-65BD-4E07-8357-991C8423FEF7}" srcOrd="5" destOrd="0" presId="urn:microsoft.com/office/officeart/2005/8/layout/orgChart1"/>
    <dgm:cxn modelId="{45C955A0-89A3-4F09-8429-8382C9779D49}" type="presParOf" srcId="{9E1C1BDE-65BD-4E07-8357-991C8423FEF7}" destId="{1F338271-497B-421A-9907-7A0F39CB1F12}" srcOrd="0" destOrd="0" presId="urn:microsoft.com/office/officeart/2005/8/layout/orgChart1"/>
    <dgm:cxn modelId="{024463A5-322A-49F0-A836-85C434DC4B19}" type="presParOf" srcId="{1F338271-497B-421A-9907-7A0F39CB1F12}" destId="{0A9D954E-FB32-4846-A2DC-8C2EA31F1BBD}" srcOrd="0" destOrd="0" presId="urn:microsoft.com/office/officeart/2005/8/layout/orgChart1"/>
    <dgm:cxn modelId="{2A0FB31C-82EE-499D-B02F-23A1DE8099EC}" type="presParOf" srcId="{1F338271-497B-421A-9907-7A0F39CB1F12}" destId="{B289B369-4378-4A96-A177-3A445745F01C}" srcOrd="1" destOrd="0" presId="urn:microsoft.com/office/officeart/2005/8/layout/orgChart1"/>
    <dgm:cxn modelId="{02DF42E3-69AA-4CB2-BD17-80C48CAEF868}" type="presParOf" srcId="{9E1C1BDE-65BD-4E07-8357-991C8423FEF7}" destId="{20B37CFE-A6D0-49CC-B44E-C725A6D4CC21}" srcOrd="1" destOrd="0" presId="urn:microsoft.com/office/officeart/2005/8/layout/orgChart1"/>
    <dgm:cxn modelId="{E0F8CF22-4269-4263-91F7-958B3A0D7C09}" type="presParOf" srcId="{9E1C1BDE-65BD-4E07-8357-991C8423FEF7}" destId="{D0DFFC30-C662-456A-BCAD-3F9B1E461EEE}" srcOrd="2" destOrd="0" presId="urn:microsoft.com/office/officeart/2005/8/layout/orgChart1"/>
    <dgm:cxn modelId="{283A5E3E-534A-4B8E-805D-CB5A8555812D}" type="presParOf" srcId="{89C3808F-6BCC-4289-9D24-58BF0D4DFE8F}" destId="{1F4FFE00-190E-4083-A900-4C3F3FEB1930}" srcOrd="6" destOrd="0" presId="urn:microsoft.com/office/officeart/2005/8/layout/orgChart1"/>
    <dgm:cxn modelId="{68012042-3F6D-455F-BE0D-B17AEF57181C}" type="presParOf" srcId="{89C3808F-6BCC-4289-9D24-58BF0D4DFE8F}" destId="{CB4FC612-72BD-460B-A275-64A897B69B53}" srcOrd="7" destOrd="0" presId="urn:microsoft.com/office/officeart/2005/8/layout/orgChart1"/>
    <dgm:cxn modelId="{76826C60-933D-4945-BB79-196570B362F1}" type="presParOf" srcId="{CB4FC612-72BD-460B-A275-64A897B69B53}" destId="{62355D04-2073-40ED-9A60-9D9C37C312A7}" srcOrd="0" destOrd="0" presId="urn:microsoft.com/office/officeart/2005/8/layout/orgChart1"/>
    <dgm:cxn modelId="{C23940C8-4393-4973-ADD9-428D389205B7}" type="presParOf" srcId="{62355D04-2073-40ED-9A60-9D9C37C312A7}" destId="{A081664D-8B09-4B69-A34D-36AAC704E10E}" srcOrd="0" destOrd="0" presId="urn:microsoft.com/office/officeart/2005/8/layout/orgChart1"/>
    <dgm:cxn modelId="{06570B0A-EB38-4637-A420-BD96D9F9BD3B}" type="presParOf" srcId="{62355D04-2073-40ED-9A60-9D9C37C312A7}" destId="{D8925D32-63DF-4A34-9884-FC725136AD43}" srcOrd="1" destOrd="0" presId="urn:microsoft.com/office/officeart/2005/8/layout/orgChart1"/>
    <dgm:cxn modelId="{9150927C-7CAD-408F-84FB-4AF147682076}" type="presParOf" srcId="{CB4FC612-72BD-460B-A275-64A897B69B53}" destId="{2282F8D1-8078-40E2-9C15-2EF240F89637}" srcOrd="1" destOrd="0" presId="urn:microsoft.com/office/officeart/2005/8/layout/orgChart1"/>
    <dgm:cxn modelId="{7E1BD1EC-F6E5-4FEB-9F50-5D658898B1DE}" type="presParOf" srcId="{CB4FC612-72BD-460B-A275-64A897B69B53}" destId="{6663F050-06E6-4770-A1E2-01230083DC2C}" srcOrd="2" destOrd="0" presId="urn:microsoft.com/office/officeart/2005/8/layout/orgChart1"/>
    <dgm:cxn modelId="{A8A90C6A-8CE2-4AF0-BFB7-95D8E5FEADB9}" type="presParOf" srcId="{9B6DF995-4A46-4357-BE0A-E1C1245E9E66}" destId="{C1CAFA88-FCB8-4E63-A1B1-4743FBABC80E}" srcOrd="2" destOrd="0" presId="urn:microsoft.com/office/officeart/2005/8/layout/orgChart1"/>
    <dgm:cxn modelId="{4335ACB5-90DB-4621-8F82-EE349CE8109C}" type="presParOf" srcId="{887F92AD-3293-4A6C-B914-9F1FC0973FB5}" destId="{6A3BE305-D041-4A45-B6BC-03CE9F54C0D4}" srcOrd="4" destOrd="0" presId="urn:microsoft.com/office/officeart/2005/8/layout/orgChart1"/>
    <dgm:cxn modelId="{D1B2DD31-E362-4063-992A-61F61C9D9A60}" type="presParOf" srcId="{887F92AD-3293-4A6C-B914-9F1FC0973FB5}" destId="{BA5849BE-80C7-40A9-A447-116BB0076964}" srcOrd="5" destOrd="0" presId="urn:microsoft.com/office/officeart/2005/8/layout/orgChart1"/>
    <dgm:cxn modelId="{1E73BF0C-86BF-42AE-8C84-C2DC1CC6B49F}" type="presParOf" srcId="{BA5849BE-80C7-40A9-A447-116BB0076964}" destId="{E081311F-614E-4DE7-A464-E0E58ED8FB6C}" srcOrd="0" destOrd="0" presId="urn:microsoft.com/office/officeart/2005/8/layout/orgChart1"/>
    <dgm:cxn modelId="{8EC28526-1A4D-4EA1-878B-5780375A5DEA}" type="presParOf" srcId="{E081311F-614E-4DE7-A464-E0E58ED8FB6C}" destId="{48300642-BC42-4939-B26B-181BEDFA1C60}" srcOrd="0" destOrd="0" presId="urn:microsoft.com/office/officeart/2005/8/layout/orgChart1"/>
    <dgm:cxn modelId="{599D3522-D270-427E-A38B-8FF5BA630C3D}" type="presParOf" srcId="{E081311F-614E-4DE7-A464-E0E58ED8FB6C}" destId="{77148A99-153D-4804-B92B-5F8D4744F429}" srcOrd="1" destOrd="0" presId="urn:microsoft.com/office/officeart/2005/8/layout/orgChart1"/>
    <dgm:cxn modelId="{5EC43F9F-5E0F-4297-AC0D-A7300695CA67}" type="presParOf" srcId="{BA5849BE-80C7-40A9-A447-116BB0076964}" destId="{34885F86-A331-479C-B851-D03F13113F2F}" srcOrd="1" destOrd="0" presId="urn:microsoft.com/office/officeart/2005/8/layout/orgChart1"/>
    <dgm:cxn modelId="{E7752584-8965-46FD-A8A5-85204499F948}" type="presParOf" srcId="{34885F86-A331-479C-B851-D03F13113F2F}" destId="{EDAA7066-53D4-41C6-99FB-4F0DDEE0BA10}" srcOrd="0" destOrd="0" presId="urn:microsoft.com/office/officeart/2005/8/layout/orgChart1"/>
    <dgm:cxn modelId="{CFD217CD-0BA8-4F6D-A4A3-DA7CB3933871}" type="presParOf" srcId="{34885F86-A331-479C-B851-D03F13113F2F}" destId="{D0F7F53E-4014-4B8D-912D-A3C1ADD8D95C}" srcOrd="1" destOrd="0" presId="urn:microsoft.com/office/officeart/2005/8/layout/orgChart1"/>
    <dgm:cxn modelId="{295E3B05-43D3-4209-8497-1A43E0CF5883}" type="presParOf" srcId="{D0F7F53E-4014-4B8D-912D-A3C1ADD8D95C}" destId="{9C817FC8-470A-4B10-ADED-C7D5FD390B59}" srcOrd="0" destOrd="0" presId="urn:microsoft.com/office/officeart/2005/8/layout/orgChart1"/>
    <dgm:cxn modelId="{AF3695F2-3711-4BB6-A769-811F3DC12288}" type="presParOf" srcId="{9C817FC8-470A-4B10-ADED-C7D5FD390B59}" destId="{B62DC360-DCAC-44F6-A1FB-7C66A74DB58A}" srcOrd="0" destOrd="0" presId="urn:microsoft.com/office/officeart/2005/8/layout/orgChart1"/>
    <dgm:cxn modelId="{F571531C-E954-445E-B13C-16694FCF5DC1}" type="presParOf" srcId="{9C817FC8-470A-4B10-ADED-C7D5FD390B59}" destId="{E07ADEBB-ABE6-4EC4-8D20-191A3EE09BDE}" srcOrd="1" destOrd="0" presId="urn:microsoft.com/office/officeart/2005/8/layout/orgChart1"/>
    <dgm:cxn modelId="{72E446DB-6921-4E0B-B341-9869155E6045}" type="presParOf" srcId="{D0F7F53E-4014-4B8D-912D-A3C1ADD8D95C}" destId="{6C9B75B4-0E59-48C5-B7F7-D4DE7B9E1C88}" srcOrd="1" destOrd="0" presId="urn:microsoft.com/office/officeart/2005/8/layout/orgChart1"/>
    <dgm:cxn modelId="{2621F0BB-E4EE-42D4-A35D-D1C46FE88ED2}" type="presParOf" srcId="{D0F7F53E-4014-4B8D-912D-A3C1ADD8D95C}" destId="{E5DC7F70-3E48-4A90-B0F9-254F489BACA6}" srcOrd="2" destOrd="0" presId="urn:microsoft.com/office/officeart/2005/8/layout/orgChart1"/>
    <dgm:cxn modelId="{F0BC1793-EDB9-49FA-8BBE-A51BD3541174}" type="presParOf" srcId="{34885F86-A331-479C-B851-D03F13113F2F}" destId="{D96960E3-492E-4682-9A4C-563C67F057E1}" srcOrd="2" destOrd="0" presId="urn:microsoft.com/office/officeart/2005/8/layout/orgChart1"/>
    <dgm:cxn modelId="{CC4F79E5-BFAD-4387-89C1-CA9C66D57E22}" type="presParOf" srcId="{34885F86-A331-479C-B851-D03F13113F2F}" destId="{1C037E6C-E271-4233-80A1-ABEA27508957}" srcOrd="3" destOrd="0" presId="urn:microsoft.com/office/officeart/2005/8/layout/orgChart1"/>
    <dgm:cxn modelId="{85A4B38F-166C-4D58-83C2-E18B6C3B59A6}" type="presParOf" srcId="{1C037E6C-E271-4233-80A1-ABEA27508957}" destId="{6DEA493C-B62E-4D0C-B69D-88213CD58223}" srcOrd="0" destOrd="0" presId="urn:microsoft.com/office/officeart/2005/8/layout/orgChart1"/>
    <dgm:cxn modelId="{95639CBE-2512-4C4B-92AA-4044A18C5901}" type="presParOf" srcId="{6DEA493C-B62E-4D0C-B69D-88213CD58223}" destId="{9E6E8B0F-5587-45E6-832C-A0D4E9BBDBC2}" srcOrd="0" destOrd="0" presId="urn:microsoft.com/office/officeart/2005/8/layout/orgChart1"/>
    <dgm:cxn modelId="{6C1D8E43-E7CE-4AD8-9DC7-D6D9A0ED8515}" type="presParOf" srcId="{6DEA493C-B62E-4D0C-B69D-88213CD58223}" destId="{24522BBB-9899-4A13-8143-60D4E6A5778F}" srcOrd="1" destOrd="0" presId="urn:microsoft.com/office/officeart/2005/8/layout/orgChart1"/>
    <dgm:cxn modelId="{50DF96FC-0D9B-4521-BFC8-6E0A5C649460}" type="presParOf" srcId="{1C037E6C-E271-4233-80A1-ABEA27508957}" destId="{970329E7-633F-4BF6-A799-1D33C9EAB1E3}" srcOrd="1" destOrd="0" presId="urn:microsoft.com/office/officeart/2005/8/layout/orgChart1"/>
    <dgm:cxn modelId="{D89C24AF-1BEB-434D-80BF-009AF6347083}" type="presParOf" srcId="{1C037E6C-E271-4233-80A1-ABEA27508957}" destId="{C3934FAC-4796-4BFE-B0A2-20BE530CF97B}" srcOrd="2" destOrd="0" presId="urn:microsoft.com/office/officeart/2005/8/layout/orgChart1"/>
    <dgm:cxn modelId="{F0FC675E-A40A-450E-B844-636C2C7D130D}" type="presParOf" srcId="{BA5849BE-80C7-40A9-A447-116BB0076964}" destId="{F8C854F2-A1E1-466E-B1C2-66670FEBF7C5}" srcOrd="2" destOrd="0" presId="urn:microsoft.com/office/officeart/2005/8/layout/orgChart1"/>
    <dgm:cxn modelId="{4F35677D-DE31-45A6-A281-DEB94623F0F7}" type="presParOf" srcId="{887F92AD-3293-4A6C-B914-9F1FC0973FB5}" destId="{0B838762-6899-4E75-914F-E8DB2D9A67A8}" srcOrd="6" destOrd="0" presId="urn:microsoft.com/office/officeart/2005/8/layout/orgChart1"/>
    <dgm:cxn modelId="{63102CF3-1CD3-4E57-A932-865DD47FA69D}" type="presParOf" srcId="{887F92AD-3293-4A6C-B914-9F1FC0973FB5}" destId="{FB529A49-9109-4990-BD1F-9961F788F7C1}" srcOrd="7" destOrd="0" presId="urn:microsoft.com/office/officeart/2005/8/layout/orgChart1"/>
    <dgm:cxn modelId="{10FC2604-2C2C-4E7D-8B8C-A69FFB5EDC3A}" type="presParOf" srcId="{FB529A49-9109-4990-BD1F-9961F788F7C1}" destId="{C665C7DC-872F-4FC3-8D40-53669DF1EDAE}" srcOrd="0" destOrd="0" presId="urn:microsoft.com/office/officeart/2005/8/layout/orgChart1"/>
    <dgm:cxn modelId="{9F5D7409-C641-47B2-8D8B-B8141409AE99}" type="presParOf" srcId="{C665C7DC-872F-4FC3-8D40-53669DF1EDAE}" destId="{0AB62BF9-51BD-4CB5-8A1E-43AF97755054}" srcOrd="0" destOrd="0" presId="urn:microsoft.com/office/officeart/2005/8/layout/orgChart1"/>
    <dgm:cxn modelId="{35FC7C51-8BE0-448F-9AE8-43CEC14A2339}" type="presParOf" srcId="{C665C7DC-872F-4FC3-8D40-53669DF1EDAE}" destId="{7BC2AC6D-DE11-4586-B355-B1EAFA42D493}" srcOrd="1" destOrd="0" presId="urn:microsoft.com/office/officeart/2005/8/layout/orgChart1"/>
    <dgm:cxn modelId="{7B59DAA8-7B73-45CD-A5E7-A9E2501F218D}" type="presParOf" srcId="{FB529A49-9109-4990-BD1F-9961F788F7C1}" destId="{839E6331-A6B5-4CA3-B0DD-0794A1689F89}" srcOrd="1" destOrd="0" presId="urn:microsoft.com/office/officeart/2005/8/layout/orgChart1"/>
    <dgm:cxn modelId="{3F1CC870-E04A-4234-AE34-C6E7B4B10072}" type="presParOf" srcId="{839E6331-A6B5-4CA3-B0DD-0794A1689F89}" destId="{6A7025EE-0B9C-4FD9-9D3F-EB5035E65696}" srcOrd="0" destOrd="0" presId="urn:microsoft.com/office/officeart/2005/8/layout/orgChart1"/>
    <dgm:cxn modelId="{4FC0D3DA-7346-408A-B69C-282DF3BA6E05}" type="presParOf" srcId="{839E6331-A6B5-4CA3-B0DD-0794A1689F89}" destId="{39D4406E-23E1-4422-84E7-A8A7883BE5EC}" srcOrd="1" destOrd="0" presId="urn:microsoft.com/office/officeart/2005/8/layout/orgChart1"/>
    <dgm:cxn modelId="{227DA697-1083-4EF4-9387-03BF5DD9D066}" type="presParOf" srcId="{39D4406E-23E1-4422-84E7-A8A7883BE5EC}" destId="{2CA76933-D356-4CE1-BD7F-AA3362116D0D}" srcOrd="0" destOrd="0" presId="urn:microsoft.com/office/officeart/2005/8/layout/orgChart1"/>
    <dgm:cxn modelId="{0EBA4C9D-6A3C-4711-A628-8BF6A01ED06E}" type="presParOf" srcId="{2CA76933-D356-4CE1-BD7F-AA3362116D0D}" destId="{945D7349-81A5-4896-879B-49D03E31CF25}" srcOrd="0" destOrd="0" presId="urn:microsoft.com/office/officeart/2005/8/layout/orgChart1"/>
    <dgm:cxn modelId="{470C8480-5B82-4156-A059-3D9C0A524562}" type="presParOf" srcId="{2CA76933-D356-4CE1-BD7F-AA3362116D0D}" destId="{B9594792-BF45-4D28-9296-C68EEFC20E36}" srcOrd="1" destOrd="0" presId="urn:microsoft.com/office/officeart/2005/8/layout/orgChart1"/>
    <dgm:cxn modelId="{E555EC29-367F-447B-A1F9-3A8490E29FBD}" type="presParOf" srcId="{39D4406E-23E1-4422-84E7-A8A7883BE5EC}" destId="{F6456326-C25A-499C-9E8E-C2D79CE3EC9B}" srcOrd="1" destOrd="0" presId="urn:microsoft.com/office/officeart/2005/8/layout/orgChart1"/>
    <dgm:cxn modelId="{BB450DDB-53BE-4951-9C5E-5C04A65D0B97}" type="presParOf" srcId="{39D4406E-23E1-4422-84E7-A8A7883BE5EC}" destId="{AEB67D11-F4F4-4B58-8473-247F38B92B7E}" srcOrd="2" destOrd="0" presId="urn:microsoft.com/office/officeart/2005/8/layout/orgChart1"/>
    <dgm:cxn modelId="{8095A218-30BF-4CD7-8402-4EFD945D155C}" type="presParOf" srcId="{839E6331-A6B5-4CA3-B0DD-0794A1689F89}" destId="{8D06D5DD-A783-46EA-A459-AC4D0BD6CC1F}" srcOrd="2" destOrd="0" presId="urn:microsoft.com/office/officeart/2005/8/layout/orgChart1"/>
    <dgm:cxn modelId="{DD3879F7-5602-4E61-B117-500C8F8D0C8B}" type="presParOf" srcId="{839E6331-A6B5-4CA3-B0DD-0794A1689F89}" destId="{F663238D-F376-4435-8850-FCA34A9C7B9B}" srcOrd="3" destOrd="0" presId="urn:microsoft.com/office/officeart/2005/8/layout/orgChart1"/>
    <dgm:cxn modelId="{D27721C3-659F-4420-A1E3-A9408EE8A1FC}" type="presParOf" srcId="{F663238D-F376-4435-8850-FCA34A9C7B9B}" destId="{88A354EB-AB00-4C7A-A407-B7A7ECECDEC2}" srcOrd="0" destOrd="0" presId="urn:microsoft.com/office/officeart/2005/8/layout/orgChart1"/>
    <dgm:cxn modelId="{EB7ADC20-B5D3-45CD-8E83-6E271FCBCC7F}" type="presParOf" srcId="{88A354EB-AB00-4C7A-A407-B7A7ECECDEC2}" destId="{8428DD3A-3709-40CC-AE49-50F6A4B7E2ED}" srcOrd="0" destOrd="0" presId="urn:microsoft.com/office/officeart/2005/8/layout/orgChart1"/>
    <dgm:cxn modelId="{AE053145-E2D6-40CF-A378-3CA8B53BC175}" type="presParOf" srcId="{88A354EB-AB00-4C7A-A407-B7A7ECECDEC2}" destId="{8BCED17D-DF58-4721-AFB5-C939C66F4024}" srcOrd="1" destOrd="0" presId="urn:microsoft.com/office/officeart/2005/8/layout/orgChart1"/>
    <dgm:cxn modelId="{A1D771EF-1CD7-48E3-ACE1-77E0396D5684}" type="presParOf" srcId="{F663238D-F376-4435-8850-FCA34A9C7B9B}" destId="{1762BA84-ED2A-4759-882F-849B468C5BD4}" srcOrd="1" destOrd="0" presId="urn:microsoft.com/office/officeart/2005/8/layout/orgChart1"/>
    <dgm:cxn modelId="{32CEA6B5-8FC2-4A08-85CB-E8CF0BE917DC}" type="presParOf" srcId="{F663238D-F376-4435-8850-FCA34A9C7B9B}" destId="{A46F13F5-8425-4295-9A9A-07E81C8E57BC}" srcOrd="2" destOrd="0" presId="urn:microsoft.com/office/officeart/2005/8/layout/orgChart1"/>
    <dgm:cxn modelId="{FC71C225-490C-42AC-8FD5-3B693378406A}" type="presParOf" srcId="{FB529A49-9109-4990-BD1F-9961F788F7C1}" destId="{41C6941B-39F8-47F6-B80C-0D2B11753BE5}" srcOrd="2" destOrd="0" presId="urn:microsoft.com/office/officeart/2005/8/layout/orgChart1"/>
    <dgm:cxn modelId="{A7988CB3-5F44-47F8-A4B2-1BCB2BABA257}" type="presParOf" srcId="{887F92AD-3293-4A6C-B914-9F1FC0973FB5}" destId="{B172626B-E2B1-44ED-A1D6-BD90C5394D4B}" srcOrd="8" destOrd="0" presId="urn:microsoft.com/office/officeart/2005/8/layout/orgChart1"/>
    <dgm:cxn modelId="{5EE3D148-4DF3-4DD6-B032-3511A8DBEE17}" type="presParOf" srcId="{887F92AD-3293-4A6C-B914-9F1FC0973FB5}" destId="{A68834EF-2840-469D-B6F2-26898AA2F886}" srcOrd="9" destOrd="0" presId="urn:microsoft.com/office/officeart/2005/8/layout/orgChart1"/>
    <dgm:cxn modelId="{B4C8F2C0-D6D6-4FC9-921F-0DCAC54B502B}" type="presParOf" srcId="{A68834EF-2840-469D-B6F2-26898AA2F886}" destId="{109A89BB-B996-4418-A45E-6C806CB49EB6}" srcOrd="0" destOrd="0" presId="urn:microsoft.com/office/officeart/2005/8/layout/orgChart1"/>
    <dgm:cxn modelId="{AC367CE6-457C-462F-80D0-1EABFF288431}" type="presParOf" srcId="{109A89BB-B996-4418-A45E-6C806CB49EB6}" destId="{69CDA40E-3CAD-4D60-A400-9A37DAAD32CD}" srcOrd="0" destOrd="0" presId="urn:microsoft.com/office/officeart/2005/8/layout/orgChart1"/>
    <dgm:cxn modelId="{B4FFFA01-AFAD-4878-ADA3-4BCED919A70B}" type="presParOf" srcId="{109A89BB-B996-4418-A45E-6C806CB49EB6}" destId="{5452A85B-0FCA-431A-8564-DA2A94695031}" srcOrd="1" destOrd="0" presId="urn:microsoft.com/office/officeart/2005/8/layout/orgChart1"/>
    <dgm:cxn modelId="{7EFD563E-408B-4F11-9C6C-2FD734E3670A}" type="presParOf" srcId="{A68834EF-2840-469D-B6F2-26898AA2F886}" destId="{28A7DEDF-B22A-4A54-9147-2B706F9F3E88}" srcOrd="1" destOrd="0" presId="urn:microsoft.com/office/officeart/2005/8/layout/orgChart1"/>
    <dgm:cxn modelId="{59D9631F-00D7-4DFD-9371-83EC95384992}" type="presParOf" srcId="{28A7DEDF-B22A-4A54-9147-2B706F9F3E88}" destId="{E5E5F9B5-7704-4BB3-901B-731E0FC6BC10}" srcOrd="0" destOrd="0" presId="urn:microsoft.com/office/officeart/2005/8/layout/orgChart1"/>
    <dgm:cxn modelId="{9E99EF41-52CE-404C-A4C4-1B2AF9F92E84}" type="presParOf" srcId="{28A7DEDF-B22A-4A54-9147-2B706F9F3E88}" destId="{55F9AE9E-DE34-4288-A443-9B4740D3974D}" srcOrd="1" destOrd="0" presId="urn:microsoft.com/office/officeart/2005/8/layout/orgChart1"/>
    <dgm:cxn modelId="{E0C895F3-6F0B-4BF7-B5E5-30E757C8D50C}" type="presParOf" srcId="{55F9AE9E-DE34-4288-A443-9B4740D3974D}" destId="{19B04F7E-342D-4BA8-9B7F-5CA70ED34414}" srcOrd="0" destOrd="0" presId="urn:microsoft.com/office/officeart/2005/8/layout/orgChart1"/>
    <dgm:cxn modelId="{2F911D22-54AC-4C80-992C-1EC5302695E3}" type="presParOf" srcId="{19B04F7E-342D-4BA8-9B7F-5CA70ED34414}" destId="{F4B869B9-2877-41D4-88DF-107996051BAF}" srcOrd="0" destOrd="0" presId="urn:microsoft.com/office/officeart/2005/8/layout/orgChart1"/>
    <dgm:cxn modelId="{531AE24B-FE40-4602-91C8-7277D8264754}" type="presParOf" srcId="{19B04F7E-342D-4BA8-9B7F-5CA70ED34414}" destId="{7525985F-0DF4-4868-B7BC-FE41ACFD2D84}" srcOrd="1" destOrd="0" presId="urn:microsoft.com/office/officeart/2005/8/layout/orgChart1"/>
    <dgm:cxn modelId="{961CB197-92CF-47D6-AE27-D08F4C3A2F74}" type="presParOf" srcId="{55F9AE9E-DE34-4288-A443-9B4740D3974D}" destId="{7B1E7CA1-98EA-439F-8BF0-75F7D72314DF}" srcOrd="1" destOrd="0" presId="urn:microsoft.com/office/officeart/2005/8/layout/orgChart1"/>
    <dgm:cxn modelId="{FFEBD8B5-B492-4510-8F2C-BBBA38FB2B35}" type="presParOf" srcId="{55F9AE9E-DE34-4288-A443-9B4740D3974D}" destId="{E3E9B955-B82C-4656-BCE2-9CB2513EC517}" srcOrd="2" destOrd="0" presId="urn:microsoft.com/office/officeart/2005/8/layout/orgChart1"/>
    <dgm:cxn modelId="{08A979F3-CC5C-406B-9469-02E588984550}" type="presParOf" srcId="{28A7DEDF-B22A-4A54-9147-2B706F9F3E88}" destId="{140CEACD-ACBB-47F0-8BF5-0FF4BE5C568E}" srcOrd="2" destOrd="0" presId="urn:microsoft.com/office/officeart/2005/8/layout/orgChart1"/>
    <dgm:cxn modelId="{6C388557-B922-4B92-83BD-D8B8B5742DFA}" type="presParOf" srcId="{28A7DEDF-B22A-4A54-9147-2B706F9F3E88}" destId="{03F5E126-9092-43B2-9A49-FA6420DC38D2}" srcOrd="3" destOrd="0" presId="urn:microsoft.com/office/officeart/2005/8/layout/orgChart1"/>
    <dgm:cxn modelId="{C6E07995-81A5-4341-85A4-C69214957FC5}" type="presParOf" srcId="{03F5E126-9092-43B2-9A49-FA6420DC38D2}" destId="{0E539785-4652-4FB5-AA6D-86A45457B12F}" srcOrd="0" destOrd="0" presId="urn:microsoft.com/office/officeart/2005/8/layout/orgChart1"/>
    <dgm:cxn modelId="{9655B38D-8D41-467A-B7BB-2342E943AE45}" type="presParOf" srcId="{0E539785-4652-4FB5-AA6D-86A45457B12F}" destId="{85399BCC-3D34-4D3A-93DC-D0FAFAE643E4}" srcOrd="0" destOrd="0" presId="urn:microsoft.com/office/officeart/2005/8/layout/orgChart1"/>
    <dgm:cxn modelId="{7B11C5BA-645C-4BE7-97D9-900B441EA7F0}" type="presParOf" srcId="{0E539785-4652-4FB5-AA6D-86A45457B12F}" destId="{D6384F35-3EA9-42A8-8235-F1654F1CF946}" srcOrd="1" destOrd="0" presId="urn:microsoft.com/office/officeart/2005/8/layout/orgChart1"/>
    <dgm:cxn modelId="{51F834FC-0D9C-485D-A770-D8A8ED43D39C}" type="presParOf" srcId="{03F5E126-9092-43B2-9A49-FA6420DC38D2}" destId="{07FCCDA1-5BE5-4F06-8F22-0258A18929F2}" srcOrd="1" destOrd="0" presId="urn:microsoft.com/office/officeart/2005/8/layout/orgChart1"/>
    <dgm:cxn modelId="{E933C478-37AC-493B-A334-615A7534796E}" type="presParOf" srcId="{03F5E126-9092-43B2-9A49-FA6420DC38D2}" destId="{E07453A0-40E2-4BB6-9994-E9902B2A574E}" srcOrd="2" destOrd="0" presId="urn:microsoft.com/office/officeart/2005/8/layout/orgChart1"/>
    <dgm:cxn modelId="{90B414EF-11E0-4218-9A9F-14595912AAC0}" type="presParOf" srcId="{28A7DEDF-B22A-4A54-9147-2B706F9F3E88}" destId="{59473B8A-45DC-443C-BAEE-FC448D3ED4D8}" srcOrd="4" destOrd="0" presId="urn:microsoft.com/office/officeart/2005/8/layout/orgChart1"/>
    <dgm:cxn modelId="{720D276C-11D8-449B-801B-21DEEAAC9C56}" type="presParOf" srcId="{28A7DEDF-B22A-4A54-9147-2B706F9F3E88}" destId="{8495185B-7109-48F2-B46D-BA5ECB2CC96D}" srcOrd="5" destOrd="0" presId="urn:microsoft.com/office/officeart/2005/8/layout/orgChart1"/>
    <dgm:cxn modelId="{B618992A-A56B-44B2-9FE4-5FCFA02FD5FD}" type="presParOf" srcId="{8495185B-7109-48F2-B46D-BA5ECB2CC96D}" destId="{C4C00B6B-7514-4007-AEFE-FE0EBBBEEEC3}" srcOrd="0" destOrd="0" presId="urn:microsoft.com/office/officeart/2005/8/layout/orgChart1"/>
    <dgm:cxn modelId="{9BDA6E1A-F291-4E7B-B381-4957D00B64CD}" type="presParOf" srcId="{C4C00B6B-7514-4007-AEFE-FE0EBBBEEEC3}" destId="{64EB0EC1-F98F-44AF-B5CD-2F86E07B38E3}" srcOrd="0" destOrd="0" presId="urn:microsoft.com/office/officeart/2005/8/layout/orgChart1"/>
    <dgm:cxn modelId="{65B1E8C6-B60F-4AB0-ACCD-B7C8D2371ECA}" type="presParOf" srcId="{C4C00B6B-7514-4007-AEFE-FE0EBBBEEEC3}" destId="{C5532939-C39A-4FE8-A83A-2EC7CE1E8212}" srcOrd="1" destOrd="0" presId="urn:microsoft.com/office/officeart/2005/8/layout/orgChart1"/>
    <dgm:cxn modelId="{23356424-60B5-4D2A-B452-F760016226C6}" type="presParOf" srcId="{8495185B-7109-48F2-B46D-BA5ECB2CC96D}" destId="{FEE19279-8976-4E0F-8557-8DB373484ADC}" srcOrd="1" destOrd="0" presId="urn:microsoft.com/office/officeart/2005/8/layout/orgChart1"/>
    <dgm:cxn modelId="{1A0B3334-2987-4D01-A576-FF86EB5D36FE}" type="presParOf" srcId="{8495185B-7109-48F2-B46D-BA5ECB2CC96D}" destId="{70E702DA-DFCE-4A12-8590-B2B749EC88F2}" srcOrd="2" destOrd="0" presId="urn:microsoft.com/office/officeart/2005/8/layout/orgChart1"/>
    <dgm:cxn modelId="{9B40B497-0D33-48B1-A60A-09C69C4FF9A4}" type="presParOf" srcId="{28A7DEDF-B22A-4A54-9147-2B706F9F3E88}" destId="{5E8D6756-8476-468D-93C2-1C457DAD5425}" srcOrd="6" destOrd="0" presId="urn:microsoft.com/office/officeart/2005/8/layout/orgChart1"/>
    <dgm:cxn modelId="{50FA8EFE-4D75-48C6-9926-BAB6B62A9464}" type="presParOf" srcId="{28A7DEDF-B22A-4A54-9147-2B706F9F3E88}" destId="{D66D3C81-D318-4CCA-BCAE-A80FD849320D}" srcOrd="7" destOrd="0" presId="urn:microsoft.com/office/officeart/2005/8/layout/orgChart1"/>
    <dgm:cxn modelId="{1A61081C-A494-4120-8809-4FC010A97DEE}" type="presParOf" srcId="{D66D3C81-D318-4CCA-BCAE-A80FD849320D}" destId="{0FC04FA3-AE9D-465A-BF67-2E14498E7565}" srcOrd="0" destOrd="0" presId="urn:microsoft.com/office/officeart/2005/8/layout/orgChart1"/>
    <dgm:cxn modelId="{DCAC916F-FA6A-4DF9-94D0-086F0863A752}" type="presParOf" srcId="{0FC04FA3-AE9D-465A-BF67-2E14498E7565}" destId="{8923A015-38F0-4C8A-8F1F-908699C1223C}" srcOrd="0" destOrd="0" presId="urn:microsoft.com/office/officeart/2005/8/layout/orgChart1"/>
    <dgm:cxn modelId="{CC7D0168-4CB9-4CA3-ABC2-9350748A0B79}" type="presParOf" srcId="{0FC04FA3-AE9D-465A-BF67-2E14498E7565}" destId="{14AA29A5-C965-4ADC-AE82-E07FD1F5F482}" srcOrd="1" destOrd="0" presId="urn:microsoft.com/office/officeart/2005/8/layout/orgChart1"/>
    <dgm:cxn modelId="{047044C1-A4F4-4C91-8343-D089217DF857}" type="presParOf" srcId="{D66D3C81-D318-4CCA-BCAE-A80FD849320D}" destId="{48010249-4922-4187-8744-033867C7AE11}" srcOrd="1" destOrd="0" presId="urn:microsoft.com/office/officeart/2005/8/layout/orgChart1"/>
    <dgm:cxn modelId="{FE36EBF8-97F1-4480-9D5A-2EE946E8479E}" type="presParOf" srcId="{D66D3C81-D318-4CCA-BCAE-A80FD849320D}" destId="{385E7B72-DC83-4004-8533-02F57915A257}" srcOrd="2" destOrd="0" presId="urn:microsoft.com/office/officeart/2005/8/layout/orgChart1"/>
    <dgm:cxn modelId="{C73D061B-3151-46EA-A397-A6DA588CD785}" type="presParOf" srcId="{28A7DEDF-B22A-4A54-9147-2B706F9F3E88}" destId="{E473A95A-91D1-4721-98C0-7F357482053A}" srcOrd="8" destOrd="0" presId="urn:microsoft.com/office/officeart/2005/8/layout/orgChart1"/>
    <dgm:cxn modelId="{41A00081-52BF-4C2B-95CF-B8B85496C14C}" type="presParOf" srcId="{28A7DEDF-B22A-4A54-9147-2B706F9F3E88}" destId="{5526C666-7F00-468D-B2D7-751555C46858}" srcOrd="9" destOrd="0" presId="urn:microsoft.com/office/officeart/2005/8/layout/orgChart1"/>
    <dgm:cxn modelId="{2FFC9B30-280D-407C-8718-D4164F1262CE}" type="presParOf" srcId="{5526C666-7F00-468D-B2D7-751555C46858}" destId="{90CC6F91-7A83-4DAC-8D48-EBE107FCDA75}" srcOrd="0" destOrd="0" presId="urn:microsoft.com/office/officeart/2005/8/layout/orgChart1"/>
    <dgm:cxn modelId="{FD2C9A6E-EE98-4870-8F46-0A30C6634597}" type="presParOf" srcId="{90CC6F91-7A83-4DAC-8D48-EBE107FCDA75}" destId="{2DD378D9-C817-4395-AFD3-9BEB3614BE5E}" srcOrd="0" destOrd="0" presId="urn:microsoft.com/office/officeart/2005/8/layout/orgChart1"/>
    <dgm:cxn modelId="{75862D33-0AEC-447E-B3E6-02928ECD516F}" type="presParOf" srcId="{90CC6F91-7A83-4DAC-8D48-EBE107FCDA75}" destId="{B77FF64B-4AF3-4C70-AF06-3AB6FCE3E0BE}" srcOrd="1" destOrd="0" presId="urn:microsoft.com/office/officeart/2005/8/layout/orgChart1"/>
    <dgm:cxn modelId="{EC095051-F7C7-48D8-A774-688BABAD2605}" type="presParOf" srcId="{5526C666-7F00-468D-B2D7-751555C46858}" destId="{1BB64347-C40B-411B-91B7-4D0722E28886}" srcOrd="1" destOrd="0" presId="urn:microsoft.com/office/officeart/2005/8/layout/orgChart1"/>
    <dgm:cxn modelId="{E0108791-3207-48F1-A0BD-560553679459}" type="presParOf" srcId="{5526C666-7F00-468D-B2D7-751555C46858}" destId="{E8E6797A-E442-48CA-9E79-18C7212C9C70}" srcOrd="2" destOrd="0" presId="urn:microsoft.com/office/officeart/2005/8/layout/orgChart1"/>
    <dgm:cxn modelId="{A16DE6F2-98C9-4A6C-AB9B-2CEFE0996F0F}" type="presParOf" srcId="{A68834EF-2840-469D-B6F2-26898AA2F886}" destId="{FB99D91A-54EF-4E0B-860E-EB2EEC980217}" srcOrd="2" destOrd="0" presId="urn:microsoft.com/office/officeart/2005/8/layout/orgChart1"/>
    <dgm:cxn modelId="{0DC7206B-2259-4D4C-BF12-55657D8B6771}" type="presParOf" srcId="{887F92AD-3293-4A6C-B914-9F1FC0973FB5}" destId="{706C2ED4-1ACD-493B-9EEA-E034A405A35A}" srcOrd="10" destOrd="0" presId="urn:microsoft.com/office/officeart/2005/8/layout/orgChart1"/>
    <dgm:cxn modelId="{A002199E-45B1-4E29-90BF-79388BD8D05C}" type="presParOf" srcId="{887F92AD-3293-4A6C-B914-9F1FC0973FB5}" destId="{7B171BCB-0A2A-435E-B9F7-D041A34BDEE8}" srcOrd="11" destOrd="0" presId="urn:microsoft.com/office/officeart/2005/8/layout/orgChart1"/>
    <dgm:cxn modelId="{E65C5198-968A-4D9E-A907-C0A3BAA23417}" type="presParOf" srcId="{7B171BCB-0A2A-435E-B9F7-D041A34BDEE8}" destId="{7A76633D-F046-403D-965B-894E58E1279D}" srcOrd="0" destOrd="0" presId="urn:microsoft.com/office/officeart/2005/8/layout/orgChart1"/>
    <dgm:cxn modelId="{C48737A5-EDF7-4507-90B5-54F303D68BC5}" type="presParOf" srcId="{7A76633D-F046-403D-965B-894E58E1279D}" destId="{C7501D70-09A3-4426-AFEA-3526AC023580}" srcOrd="0" destOrd="0" presId="urn:microsoft.com/office/officeart/2005/8/layout/orgChart1"/>
    <dgm:cxn modelId="{6A74E2DE-2E1F-4C0E-8224-F3065CBF32F6}" type="presParOf" srcId="{7A76633D-F046-403D-965B-894E58E1279D}" destId="{09BEBD02-25C7-4578-8E17-BAE2DDAFF331}" srcOrd="1" destOrd="0" presId="urn:microsoft.com/office/officeart/2005/8/layout/orgChart1"/>
    <dgm:cxn modelId="{345CFEDF-65B5-40C3-8DAE-90E920CD87A6}" type="presParOf" srcId="{7B171BCB-0A2A-435E-B9F7-D041A34BDEE8}" destId="{2142ADA8-F4F5-4371-B9F8-260DD8E2424A}" srcOrd="1" destOrd="0" presId="urn:microsoft.com/office/officeart/2005/8/layout/orgChart1"/>
    <dgm:cxn modelId="{1A8CB77B-D220-44B3-B1C4-D90851CAB525}" type="presParOf" srcId="{2142ADA8-F4F5-4371-B9F8-260DD8E2424A}" destId="{58164173-8A6F-40D5-A0D5-B678197B25E2}" srcOrd="0" destOrd="0" presId="urn:microsoft.com/office/officeart/2005/8/layout/orgChart1"/>
    <dgm:cxn modelId="{344EBE1C-4AD8-4E46-9D2D-8A936ABB9201}" type="presParOf" srcId="{2142ADA8-F4F5-4371-B9F8-260DD8E2424A}" destId="{A9E42A71-6483-435D-B0D0-0B053C6302C6}" srcOrd="1" destOrd="0" presId="urn:microsoft.com/office/officeart/2005/8/layout/orgChart1"/>
    <dgm:cxn modelId="{E0F1779B-8D37-4E8E-8004-AC0405175B64}" type="presParOf" srcId="{A9E42A71-6483-435D-B0D0-0B053C6302C6}" destId="{C5DF5CF8-BE22-4FFF-A29F-65131947169C}" srcOrd="0" destOrd="0" presId="urn:microsoft.com/office/officeart/2005/8/layout/orgChart1"/>
    <dgm:cxn modelId="{63A1C379-3661-41A7-ABA6-E1C61F77C673}" type="presParOf" srcId="{C5DF5CF8-BE22-4FFF-A29F-65131947169C}" destId="{F351C5C6-0D92-44B1-B795-69D02169DFEA}" srcOrd="0" destOrd="0" presId="urn:microsoft.com/office/officeart/2005/8/layout/orgChart1"/>
    <dgm:cxn modelId="{BAA1736C-5AEC-4378-8489-259E3D05E18A}" type="presParOf" srcId="{C5DF5CF8-BE22-4FFF-A29F-65131947169C}" destId="{B9B891BE-655B-42D8-BC7F-EBC6332D51CB}" srcOrd="1" destOrd="0" presId="urn:microsoft.com/office/officeart/2005/8/layout/orgChart1"/>
    <dgm:cxn modelId="{CFA3BF47-DD30-4CC5-B139-060A809684B6}" type="presParOf" srcId="{A9E42A71-6483-435D-B0D0-0B053C6302C6}" destId="{A2E31B33-0D7E-4C87-8E78-37A81603C2F6}" srcOrd="1" destOrd="0" presId="urn:microsoft.com/office/officeart/2005/8/layout/orgChart1"/>
    <dgm:cxn modelId="{B8BA59AB-AA1A-4EC2-ABCD-7A6B6DD51EAC}" type="presParOf" srcId="{A9E42A71-6483-435D-B0D0-0B053C6302C6}" destId="{0C27882B-179C-4F78-B263-CF9144E85913}" srcOrd="2" destOrd="0" presId="urn:microsoft.com/office/officeart/2005/8/layout/orgChart1"/>
    <dgm:cxn modelId="{0B1336D8-42BE-4A00-A90B-EE96E2DA44E9}" type="presParOf" srcId="{2142ADA8-F4F5-4371-B9F8-260DD8E2424A}" destId="{971719E3-B984-40DE-925A-6719534A0F38}" srcOrd="2" destOrd="0" presId="urn:microsoft.com/office/officeart/2005/8/layout/orgChart1"/>
    <dgm:cxn modelId="{DC38DABB-2E3B-4269-9C3D-6BA09283E775}" type="presParOf" srcId="{2142ADA8-F4F5-4371-B9F8-260DD8E2424A}" destId="{52FCCCA7-AA5D-4880-BCBF-909AB732DBED}" srcOrd="3" destOrd="0" presId="urn:microsoft.com/office/officeart/2005/8/layout/orgChart1"/>
    <dgm:cxn modelId="{24D14E88-4F33-4520-B326-B2320CB98C8A}" type="presParOf" srcId="{52FCCCA7-AA5D-4880-BCBF-909AB732DBED}" destId="{2346A0B0-B4C2-4D29-A2CA-15D577421097}" srcOrd="0" destOrd="0" presId="urn:microsoft.com/office/officeart/2005/8/layout/orgChart1"/>
    <dgm:cxn modelId="{4060775E-0331-41AB-90D7-72F1047A3575}" type="presParOf" srcId="{2346A0B0-B4C2-4D29-A2CA-15D577421097}" destId="{64C66830-8C87-4390-93A8-E544CAFB19ED}" srcOrd="0" destOrd="0" presId="urn:microsoft.com/office/officeart/2005/8/layout/orgChart1"/>
    <dgm:cxn modelId="{602FB775-CD55-4032-B6C4-D290D86CB543}" type="presParOf" srcId="{2346A0B0-B4C2-4D29-A2CA-15D577421097}" destId="{20C6F9E0-719E-4A7C-BAFB-5D4FEAC552DC}" srcOrd="1" destOrd="0" presId="urn:microsoft.com/office/officeart/2005/8/layout/orgChart1"/>
    <dgm:cxn modelId="{6B304E5C-DA2B-4B1D-A2A9-677651B7F015}" type="presParOf" srcId="{52FCCCA7-AA5D-4880-BCBF-909AB732DBED}" destId="{9937B681-3213-46C1-90F7-2F88B99DD9E1}" srcOrd="1" destOrd="0" presId="urn:microsoft.com/office/officeart/2005/8/layout/orgChart1"/>
    <dgm:cxn modelId="{32BA3B8C-1804-4D0B-BBCD-55C1C7F74C09}" type="presParOf" srcId="{52FCCCA7-AA5D-4880-BCBF-909AB732DBED}" destId="{757A639F-5C98-4908-9722-740320CB6C51}" srcOrd="2" destOrd="0" presId="urn:microsoft.com/office/officeart/2005/8/layout/orgChart1"/>
    <dgm:cxn modelId="{2ADD4F9B-C676-4540-8D52-F042361647EC}" type="presParOf" srcId="{7B171BCB-0A2A-435E-B9F7-D041A34BDEE8}" destId="{BAD7F560-39A4-4037-BE2F-3E487C5EA269}" srcOrd="2" destOrd="0" presId="urn:microsoft.com/office/officeart/2005/8/layout/orgChart1"/>
    <dgm:cxn modelId="{87C40357-FB03-49AE-B423-C43425B72291}" type="presParOf" srcId="{8CB6A8DF-4BB5-467E-AB35-D8B9709EC2AB}" destId="{675BD8E5-0E78-4A2D-A03F-96D9AC5E8A36}" srcOrd="2" destOrd="0" presId="urn:microsoft.com/office/officeart/2005/8/layout/orgChart1"/>
  </dgm:cxnLst>
  <dgm:bg/>
  <dgm:whole/>
  <dgm:extLst>
    <a:ext uri="http://schemas.microsoft.com/office/drawing/2008/diagram">
      <dsp:dataModelExt xmlns:dsp="http://schemas.microsoft.com/office/drawing/2008/diagram" relId="rId146"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FAC74901-6532-41DA-949F-36617C3B3112}" type="doc">
      <dgm:prSet loTypeId="urn:microsoft.com/office/officeart/2005/8/layout/cycle1" loCatId="cycle" qsTypeId="urn:microsoft.com/office/officeart/2005/8/quickstyle/simple1" qsCatId="simple" csTypeId="urn:microsoft.com/office/officeart/2005/8/colors/accent1_2" csCatId="accent1"/>
      <dgm:spPr/>
    </dgm:pt>
    <dgm:pt modelId="{B8DE6CD0-9939-4F5E-BE9F-733AAA8E5096}">
      <dgm:prSet/>
      <dgm:spPr/>
      <dgm:t>
        <a:bodyPr/>
        <a:lstStyle/>
        <a:p>
          <a:pPr marR="0" algn="ctr" rtl="0"/>
          <a:r>
            <a:rPr lang="ru-RU" b="0" i="0" u="none" strike="noStrike" baseline="0" smtClean="0">
              <a:latin typeface="Arial"/>
            </a:rPr>
            <a:t>2. Перевірка документа</a:t>
          </a:r>
          <a:endParaRPr lang="ru-RU" smtClean="0"/>
        </a:p>
      </dgm:t>
    </dgm:pt>
    <dgm:pt modelId="{99CB598A-F5C5-4EE0-8B16-8385DC3ACA38}" type="parTrans" cxnId="{8EE4A499-C816-454C-9DFA-60D209929C0E}">
      <dgm:prSet/>
      <dgm:spPr/>
    </dgm:pt>
    <dgm:pt modelId="{C377CFD9-F664-4C68-BF80-8CBEF9E6EB30}" type="sibTrans" cxnId="{8EE4A499-C816-454C-9DFA-60D209929C0E}">
      <dgm:prSet/>
      <dgm:spPr/>
    </dgm:pt>
    <dgm:pt modelId="{C82FB1FA-6EB8-4344-AA5F-88FCF1890BCC}">
      <dgm:prSet/>
      <dgm:spPr/>
      <dgm:t>
        <a:bodyPr/>
        <a:lstStyle/>
        <a:p>
          <a:pPr marR="0" algn="ctr" rtl="0"/>
          <a:r>
            <a:rPr lang="ru-RU" b="0" i="0" u="none" strike="noStrike" baseline="0" smtClean="0">
              <a:latin typeface="Arial"/>
            </a:rPr>
            <a:t>3. Бухгалтерська обробка документа</a:t>
          </a:r>
          <a:endParaRPr lang="ru-RU" smtClean="0"/>
        </a:p>
      </dgm:t>
    </dgm:pt>
    <dgm:pt modelId="{50CA4A57-726D-439D-8488-BD00341D3FD6}" type="parTrans" cxnId="{50AB8123-81C8-492B-B7B9-86AD66344AA3}">
      <dgm:prSet/>
      <dgm:spPr/>
    </dgm:pt>
    <dgm:pt modelId="{3D543E83-3251-499B-AA1A-FAEC59B942A1}" type="sibTrans" cxnId="{50AB8123-81C8-492B-B7B9-86AD66344AA3}">
      <dgm:prSet/>
      <dgm:spPr/>
    </dgm:pt>
    <dgm:pt modelId="{2C78FFDB-B603-4FDF-823E-4CC06A7A5124}">
      <dgm:prSet/>
      <dgm:spPr/>
      <dgm:t>
        <a:bodyPr/>
        <a:lstStyle/>
        <a:p>
          <a:pPr marR="0" algn="ctr" rtl="0"/>
          <a:r>
            <a:rPr lang="ru-RU" b="0" i="0" u="none" strike="noStrike" baseline="0" smtClean="0">
              <a:latin typeface="Arial"/>
            </a:rPr>
            <a:t>4. Передача документа в архів на зберігання </a:t>
          </a:r>
          <a:endParaRPr lang="ru-RU" smtClean="0"/>
        </a:p>
      </dgm:t>
    </dgm:pt>
    <dgm:pt modelId="{59B7B1B4-F373-48A1-A4B2-2ACF8CCBC406}" type="parTrans" cxnId="{1A291B4D-90FC-4A98-88A4-E97E80DC943A}">
      <dgm:prSet/>
      <dgm:spPr/>
    </dgm:pt>
    <dgm:pt modelId="{E65F1BAF-39D5-4B1A-B74B-DCC0B3B2A825}" type="sibTrans" cxnId="{1A291B4D-90FC-4A98-88A4-E97E80DC943A}">
      <dgm:prSet/>
      <dgm:spPr/>
    </dgm:pt>
    <dgm:pt modelId="{889F8FCF-046D-4AE4-96BF-D5EA2D62D7DC}">
      <dgm:prSet/>
      <dgm:spPr/>
      <dgm:t>
        <a:bodyPr/>
        <a:lstStyle/>
        <a:p>
          <a:pPr marR="0" algn="ctr" rtl="0"/>
          <a:r>
            <a:rPr lang="ru-RU" b="0" i="0" u="none" strike="noStrike" baseline="0" smtClean="0">
              <a:latin typeface="Arial"/>
            </a:rPr>
            <a:t>1. Створення  (або надходження зі сторони) та оформлення документа </a:t>
          </a:r>
          <a:endParaRPr lang="ru-RU" smtClean="0"/>
        </a:p>
      </dgm:t>
    </dgm:pt>
    <dgm:pt modelId="{65D9DFAD-8BC1-45D7-863E-392350A6556B}" type="parTrans" cxnId="{901DCABE-6617-4355-97C3-E3C7A8CFFB13}">
      <dgm:prSet/>
      <dgm:spPr/>
    </dgm:pt>
    <dgm:pt modelId="{D4379008-A9D7-4FB2-B18B-3E41974B3B9D}" type="sibTrans" cxnId="{901DCABE-6617-4355-97C3-E3C7A8CFFB13}">
      <dgm:prSet/>
      <dgm:spPr/>
    </dgm:pt>
    <dgm:pt modelId="{199E58DA-B483-4D34-98C9-E0A2D10A90D0}" type="pres">
      <dgm:prSet presAssocID="{FAC74901-6532-41DA-949F-36617C3B3112}" presName="cycle" presStyleCnt="0">
        <dgm:presLayoutVars>
          <dgm:dir/>
          <dgm:resizeHandles val="exact"/>
        </dgm:presLayoutVars>
      </dgm:prSet>
      <dgm:spPr/>
    </dgm:pt>
    <dgm:pt modelId="{C77BF326-FDD7-40D8-8245-E0651B9A523A}" type="pres">
      <dgm:prSet presAssocID="{B8DE6CD0-9939-4F5E-BE9F-733AAA8E5096}" presName="dummy" presStyleCnt="0"/>
      <dgm:spPr/>
    </dgm:pt>
    <dgm:pt modelId="{2AC28BFA-9014-40FF-BC59-7E1303776744}" type="pres">
      <dgm:prSet presAssocID="{B8DE6CD0-9939-4F5E-BE9F-733AAA8E5096}" presName="node" presStyleLbl="revTx" presStyleIdx="0" presStyleCnt="4">
        <dgm:presLayoutVars>
          <dgm:bulletEnabled val="1"/>
        </dgm:presLayoutVars>
      </dgm:prSet>
      <dgm:spPr/>
      <dgm:t>
        <a:bodyPr/>
        <a:lstStyle/>
        <a:p>
          <a:endParaRPr lang=""/>
        </a:p>
      </dgm:t>
    </dgm:pt>
    <dgm:pt modelId="{2A1793DB-5092-45ED-A355-974B76F69716}" type="pres">
      <dgm:prSet presAssocID="{C377CFD9-F664-4C68-BF80-8CBEF9E6EB30}" presName="sibTrans" presStyleLbl="node1" presStyleIdx="0" presStyleCnt="4"/>
      <dgm:spPr/>
    </dgm:pt>
    <dgm:pt modelId="{F6A0D216-AA14-4706-B47F-8CAC6398BCF3}" type="pres">
      <dgm:prSet presAssocID="{C82FB1FA-6EB8-4344-AA5F-88FCF1890BCC}" presName="dummy" presStyleCnt="0"/>
      <dgm:spPr/>
    </dgm:pt>
    <dgm:pt modelId="{9819BAE5-94DD-4B92-A432-C399DD4B5EAC}" type="pres">
      <dgm:prSet presAssocID="{C82FB1FA-6EB8-4344-AA5F-88FCF1890BCC}" presName="node" presStyleLbl="revTx" presStyleIdx="1" presStyleCnt="4">
        <dgm:presLayoutVars>
          <dgm:bulletEnabled val="1"/>
        </dgm:presLayoutVars>
      </dgm:prSet>
      <dgm:spPr/>
      <dgm:t>
        <a:bodyPr/>
        <a:lstStyle/>
        <a:p>
          <a:endParaRPr lang=""/>
        </a:p>
      </dgm:t>
    </dgm:pt>
    <dgm:pt modelId="{E97751EA-44C1-4CFA-AE31-2D55A12E50D6}" type="pres">
      <dgm:prSet presAssocID="{3D543E83-3251-499B-AA1A-FAEC59B942A1}" presName="sibTrans" presStyleLbl="node1" presStyleIdx="1" presStyleCnt="4"/>
      <dgm:spPr/>
    </dgm:pt>
    <dgm:pt modelId="{DD65505F-28EA-4BBF-9C83-6D3C5406D30E}" type="pres">
      <dgm:prSet presAssocID="{2C78FFDB-B603-4FDF-823E-4CC06A7A5124}" presName="dummy" presStyleCnt="0"/>
      <dgm:spPr/>
    </dgm:pt>
    <dgm:pt modelId="{F9508CD3-BC3D-4920-BABF-C326E90160EA}" type="pres">
      <dgm:prSet presAssocID="{2C78FFDB-B603-4FDF-823E-4CC06A7A5124}" presName="node" presStyleLbl="revTx" presStyleIdx="2" presStyleCnt="4">
        <dgm:presLayoutVars>
          <dgm:bulletEnabled val="1"/>
        </dgm:presLayoutVars>
      </dgm:prSet>
      <dgm:spPr/>
      <dgm:t>
        <a:bodyPr/>
        <a:lstStyle/>
        <a:p>
          <a:endParaRPr lang=""/>
        </a:p>
      </dgm:t>
    </dgm:pt>
    <dgm:pt modelId="{B8D1FF8B-499A-4BBD-BCE1-D2BBBC1088A7}" type="pres">
      <dgm:prSet presAssocID="{E65F1BAF-39D5-4B1A-B74B-DCC0B3B2A825}" presName="sibTrans" presStyleLbl="node1" presStyleIdx="2" presStyleCnt="4"/>
      <dgm:spPr/>
    </dgm:pt>
    <dgm:pt modelId="{70CBD87C-8B5A-4DC4-9C46-A1339BCA096A}" type="pres">
      <dgm:prSet presAssocID="{889F8FCF-046D-4AE4-96BF-D5EA2D62D7DC}" presName="dummy" presStyleCnt="0"/>
      <dgm:spPr/>
    </dgm:pt>
    <dgm:pt modelId="{57B80DE9-0061-42B5-AB03-E5C57E0611E4}" type="pres">
      <dgm:prSet presAssocID="{889F8FCF-046D-4AE4-96BF-D5EA2D62D7DC}" presName="node" presStyleLbl="revTx" presStyleIdx="3" presStyleCnt="4">
        <dgm:presLayoutVars>
          <dgm:bulletEnabled val="1"/>
        </dgm:presLayoutVars>
      </dgm:prSet>
      <dgm:spPr/>
      <dgm:t>
        <a:bodyPr/>
        <a:lstStyle/>
        <a:p>
          <a:endParaRPr lang=""/>
        </a:p>
      </dgm:t>
    </dgm:pt>
    <dgm:pt modelId="{7093D951-7F6F-440F-B8BC-E40440E8CF36}" type="pres">
      <dgm:prSet presAssocID="{D4379008-A9D7-4FB2-B18B-3E41974B3B9D}" presName="sibTrans" presStyleLbl="node1" presStyleIdx="3" presStyleCnt="4"/>
      <dgm:spPr/>
    </dgm:pt>
  </dgm:ptLst>
  <dgm:cxnLst>
    <dgm:cxn modelId="{EB58C0BC-4A37-4818-8CDE-DED0014E71F2}" type="presOf" srcId="{C82FB1FA-6EB8-4344-AA5F-88FCF1890BCC}" destId="{9819BAE5-94DD-4B92-A432-C399DD4B5EAC}" srcOrd="0" destOrd="0" presId="urn:microsoft.com/office/officeart/2005/8/layout/cycle1"/>
    <dgm:cxn modelId="{B8A5780C-EABC-4C52-9AB1-F486EEACCADF}" type="presOf" srcId="{B8DE6CD0-9939-4F5E-BE9F-733AAA8E5096}" destId="{2AC28BFA-9014-40FF-BC59-7E1303776744}" srcOrd="0" destOrd="0" presId="urn:microsoft.com/office/officeart/2005/8/layout/cycle1"/>
    <dgm:cxn modelId="{8EE4A499-C816-454C-9DFA-60D209929C0E}" srcId="{FAC74901-6532-41DA-949F-36617C3B3112}" destId="{B8DE6CD0-9939-4F5E-BE9F-733AAA8E5096}" srcOrd="0" destOrd="0" parTransId="{99CB598A-F5C5-4EE0-8B16-8385DC3ACA38}" sibTransId="{C377CFD9-F664-4C68-BF80-8CBEF9E6EB30}"/>
    <dgm:cxn modelId="{BFA02C82-AD96-429A-B709-D9F87636E95C}" type="presOf" srcId="{C377CFD9-F664-4C68-BF80-8CBEF9E6EB30}" destId="{2A1793DB-5092-45ED-A355-974B76F69716}" srcOrd="0" destOrd="0" presId="urn:microsoft.com/office/officeart/2005/8/layout/cycle1"/>
    <dgm:cxn modelId="{540F82D8-6FB0-4207-8173-CE2536613ABA}" type="presOf" srcId="{889F8FCF-046D-4AE4-96BF-D5EA2D62D7DC}" destId="{57B80DE9-0061-42B5-AB03-E5C57E0611E4}" srcOrd="0" destOrd="0" presId="urn:microsoft.com/office/officeart/2005/8/layout/cycle1"/>
    <dgm:cxn modelId="{FA3C1A9C-76F3-46DD-8CFD-FD08A4826B14}" type="presOf" srcId="{FAC74901-6532-41DA-949F-36617C3B3112}" destId="{199E58DA-B483-4D34-98C9-E0A2D10A90D0}" srcOrd="0" destOrd="0" presId="urn:microsoft.com/office/officeart/2005/8/layout/cycle1"/>
    <dgm:cxn modelId="{D4485CAA-5C03-4051-A655-306EF08DE1C3}" type="presOf" srcId="{D4379008-A9D7-4FB2-B18B-3E41974B3B9D}" destId="{7093D951-7F6F-440F-B8BC-E40440E8CF36}" srcOrd="0" destOrd="0" presId="urn:microsoft.com/office/officeart/2005/8/layout/cycle1"/>
    <dgm:cxn modelId="{72642A37-DA71-4891-8690-6C135002D2EB}" type="presOf" srcId="{E65F1BAF-39D5-4B1A-B74B-DCC0B3B2A825}" destId="{B8D1FF8B-499A-4BBD-BCE1-D2BBBC1088A7}" srcOrd="0" destOrd="0" presId="urn:microsoft.com/office/officeart/2005/8/layout/cycle1"/>
    <dgm:cxn modelId="{50AB8123-81C8-492B-B7B9-86AD66344AA3}" srcId="{FAC74901-6532-41DA-949F-36617C3B3112}" destId="{C82FB1FA-6EB8-4344-AA5F-88FCF1890BCC}" srcOrd="1" destOrd="0" parTransId="{50CA4A57-726D-439D-8488-BD00341D3FD6}" sibTransId="{3D543E83-3251-499B-AA1A-FAEC59B942A1}"/>
    <dgm:cxn modelId="{A534DB00-1546-4423-B9E1-8E4C2EC7735A}" type="presOf" srcId="{2C78FFDB-B603-4FDF-823E-4CC06A7A5124}" destId="{F9508CD3-BC3D-4920-BABF-C326E90160EA}" srcOrd="0" destOrd="0" presId="urn:microsoft.com/office/officeart/2005/8/layout/cycle1"/>
    <dgm:cxn modelId="{1A291B4D-90FC-4A98-88A4-E97E80DC943A}" srcId="{FAC74901-6532-41DA-949F-36617C3B3112}" destId="{2C78FFDB-B603-4FDF-823E-4CC06A7A5124}" srcOrd="2" destOrd="0" parTransId="{59B7B1B4-F373-48A1-A4B2-2ACF8CCBC406}" sibTransId="{E65F1BAF-39D5-4B1A-B74B-DCC0B3B2A825}"/>
    <dgm:cxn modelId="{901DCABE-6617-4355-97C3-E3C7A8CFFB13}" srcId="{FAC74901-6532-41DA-949F-36617C3B3112}" destId="{889F8FCF-046D-4AE4-96BF-D5EA2D62D7DC}" srcOrd="3" destOrd="0" parTransId="{65D9DFAD-8BC1-45D7-863E-392350A6556B}" sibTransId="{D4379008-A9D7-4FB2-B18B-3E41974B3B9D}"/>
    <dgm:cxn modelId="{AF139ADD-C5E3-4FA0-B113-D7E6F934831A}" type="presOf" srcId="{3D543E83-3251-499B-AA1A-FAEC59B942A1}" destId="{E97751EA-44C1-4CFA-AE31-2D55A12E50D6}" srcOrd="0" destOrd="0" presId="urn:microsoft.com/office/officeart/2005/8/layout/cycle1"/>
    <dgm:cxn modelId="{1EB3A253-042F-4038-8474-2D62AA25CA8F}" type="presParOf" srcId="{199E58DA-B483-4D34-98C9-E0A2D10A90D0}" destId="{C77BF326-FDD7-40D8-8245-E0651B9A523A}" srcOrd="0" destOrd="0" presId="urn:microsoft.com/office/officeart/2005/8/layout/cycle1"/>
    <dgm:cxn modelId="{3F8DA7A4-B9E8-4EB3-B574-BFA7E18C3D99}" type="presParOf" srcId="{199E58DA-B483-4D34-98C9-E0A2D10A90D0}" destId="{2AC28BFA-9014-40FF-BC59-7E1303776744}" srcOrd="1" destOrd="0" presId="urn:microsoft.com/office/officeart/2005/8/layout/cycle1"/>
    <dgm:cxn modelId="{905F46B2-06D0-48C3-B9C5-91DC495CC4A9}" type="presParOf" srcId="{199E58DA-B483-4D34-98C9-E0A2D10A90D0}" destId="{2A1793DB-5092-45ED-A355-974B76F69716}" srcOrd="2" destOrd="0" presId="urn:microsoft.com/office/officeart/2005/8/layout/cycle1"/>
    <dgm:cxn modelId="{508A8916-2485-4A53-BECB-73A6301CB0F1}" type="presParOf" srcId="{199E58DA-B483-4D34-98C9-E0A2D10A90D0}" destId="{F6A0D216-AA14-4706-B47F-8CAC6398BCF3}" srcOrd="3" destOrd="0" presId="urn:microsoft.com/office/officeart/2005/8/layout/cycle1"/>
    <dgm:cxn modelId="{C0E3094D-9509-462C-BA98-92D4E4D753BA}" type="presParOf" srcId="{199E58DA-B483-4D34-98C9-E0A2D10A90D0}" destId="{9819BAE5-94DD-4B92-A432-C399DD4B5EAC}" srcOrd="4" destOrd="0" presId="urn:microsoft.com/office/officeart/2005/8/layout/cycle1"/>
    <dgm:cxn modelId="{7F9B53D0-E5D4-4B4D-8617-44127B7316B0}" type="presParOf" srcId="{199E58DA-B483-4D34-98C9-E0A2D10A90D0}" destId="{E97751EA-44C1-4CFA-AE31-2D55A12E50D6}" srcOrd="5" destOrd="0" presId="urn:microsoft.com/office/officeart/2005/8/layout/cycle1"/>
    <dgm:cxn modelId="{E63E07B6-6F6F-4413-9230-87D8E77F402A}" type="presParOf" srcId="{199E58DA-B483-4D34-98C9-E0A2D10A90D0}" destId="{DD65505F-28EA-4BBF-9C83-6D3C5406D30E}" srcOrd="6" destOrd="0" presId="urn:microsoft.com/office/officeart/2005/8/layout/cycle1"/>
    <dgm:cxn modelId="{F75AC910-1E1B-4677-881D-94BFF965F9D0}" type="presParOf" srcId="{199E58DA-B483-4D34-98C9-E0A2D10A90D0}" destId="{F9508CD3-BC3D-4920-BABF-C326E90160EA}" srcOrd="7" destOrd="0" presId="urn:microsoft.com/office/officeart/2005/8/layout/cycle1"/>
    <dgm:cxn modelId="{3DDD6812-C182-40C3-A6CA-DDAA19797136}" type="presParOf" srcId="{199E58DA-B483-4D34-98C9-E0A2D10A90D0}" destId="{B8D1FF8B-499A-4BBD-BCE1-D2BBBC1088A7}" srcOrd="8" destOrd="0" presId="urn:microsoft.com/office/officeart/2005/8/layout/cycle1"/>
    <dgm:cxn modelId="{FB425FC2-0B1C-4EE4-B966-36EC037DF443}" type="presParOf" srcId="{199E58DA-B483-4D34-98C9-E0A2D10A90D0}" destId="{70CBD87C-8B5A-4DC4-9C46-A1339BCA096A}" srcOrd="9" destOrd="0" presId="urn:microsoft.com/office/officeart/2005/8/layout/cycle1"/>
    <dgm:cxn modelId="{B65384BD-783C-4A15-ADCF-577FC2727B9C}" type="presParOf" srcId="{199E58DA-B483-4D34-98C9-E0A2D10A90D0}" destId="{57B80DE9-0061-42B5-AB03-E5C57E0611E4}" srcOrd="10" destOrd="0" presId="urn:microsoft.com/office/officeart/2005/8/layout/cycle1"/>
    <dgm:cxn modelId="{D931771B-C92B-4E24-AEE8-48A501137B65}" type="presParOf" srcId="{199E58DA-B483-4D34-98C9-E0A2D10A90D0}" destId="{7093D951-7F6F-440F-B8BC-E40440E8CF36}" srcOrd="11" destOrd="0" presId="urn:microsoft.com/office/officeart/2005/8/layout/cycle1"/>
  </dgm:cxnLst>
  <dgm:bg/>
  <dgm:whole/>
  <dgm:extLst>
    <a:ext uri="http://schemas.microsoft.com/office/drawing/2008/diagram">
      <dsp:dataModelExt xmlns:dsp="http://schemas.microsoft.com/office/drawing/2008/diagram" relId="rId154"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018FFE0C-FA8D-4E3A-B85B-28A355D209A3}" type="doc">
      <dgm:prSet loTypeId="urn:microsoft.com/office/officeart/2005/8/layout/orgChart1" loCatId="hierarchy" qsTypeId="urn:microsoft.com/office/officeart/2005/8/quickstyle/simple1" qsCatId="simple" csTypeId="urn:microsoft.com/office/officeart/2005/8/colors/accent1_2" csCatId="accent1"/>
      <dgm:spPr/>
    </dgm:pt>
    <dgm:pt modelId="{C63D27D4-95E0-4D44-B313-4AA337328296}">
      <dgm:prSet/>
      <dgm:spPr/>
      <dgm:t>
        <a:bodyPr/>
        <a:lstStyle/>
        <a:p>
          <a:pPr marR="0" algn="ctr" rtl="0"/>
          <a:r>
            <a:rPr lang="ru-RU" b="0" i="0" u="none" strike="noStrike" baseline="0" smtClean="0">
              <a:latin typeface="Calibri"/>
            </a:rPr>
            <a:t>Види інвентаризацій</a:t>
          </a:r>
          <a:endParaRPr lang="ru-RU" smtClean="0"/>
        </a:p>
      </dgm:t>
    </dgm:pt>
    <dgm:pt modelId="{0D4B6EE1-1C86-4C67-812C-5B995D4E2379}" type="parTrans" cxnId="{E59EF375-ABC6-4B78-8F34-A2B2BC7E3C21}">
      <dgm:prSet/>
      <dgm:spPr/>
    </dgm:pt>
    <dgm:pt modelId="{BE01BE9F-DC27-4C0A-A754-7CE5B5A1254A}" type="sibTrans" cxnId="{E59EF375-ABC6-4B78-8F34-A2B2BC7E3C21}">
      <dgm:prSet/>
      <dgm:spPr/>
    </dgm:pt>
    <dgm:pt modelId="{04B4B694-944F-4A6B-B53A-1CAA6AA23105}">
      <dgm:prSet/>
      <dgm:spPr/>
      <dgm:t>
        <a:bodyPr/>
        <a:lstStyle/>
        <a:p>
          <a:pPr marR="0" algn="ctr" rtl="0"/>
          <a:r>
            <a:rPr lang="ru-RU" b="0" i="0" u="none" strike="noStrike" baseline="0" smtClean="0">
              <a:latin typeface="Calibri"/>
            </a:rPr>
            <a:t>За повнотою охоплення</a:t>
          </a:r>
          <a:endParaRPr lang="ru-RU" smtClean="0"/>
        </a:p>
      </dgm:t>
    </dgm:pt>
    <dgm:pt modelId="{3471D488-DCAA-4A98-9DC3-8C39A9385995}" type="parTrans" cxnId="{D1003AB7-56E5-43D4-8A6B-1146A350FA00}">
      <dgm:prSet/>
      <dgm:spPr/>
    </dgm:pt>
    <dgm:pt modelId="{C3EAB3D5-6009-4E4D-B2C5-F64901F32F21}" type="sibTrans" cxnId="{D1003AB7-56E5-43D4-8A6B-1146A350FA00}">
      <dgm:prSet/>
      <dgm:spPr/>
    </dgm:pt>
    <dgm:pt modelId="{918B2A10-AC48-4F51-BE8B-7F699363DB39}">
      <dgm:prSet/>
      <dgm:spPr/>
      <dgm:t>
        <a:bodyPr/>
        <a:lstStyle/>
        <a:p>
          <a:pPr marR="0" algn="ctr" rtl="0"/>
          <a:r>
            <a:rPr lang="ru-RU" b="0" i="0" u="none" strike="noStrike" baseline="0" smtClean="0">
              <a:latin typeface="Calibri"/>
            </a:rPr>
            <a:t>Повні</a:t>
          </a:r>
          <a:endParaRPr lang="ru-RU" smtClean="0"/>
        </a:p>
      </dgm:t>
    </dgm:pt>
    <dgm:pt modelId="{F21D3530-1B42-47A4-9836-DA2FF8785732}" type="parTrans" cxnId="{D1305F01-9C81-4892-B8B2-1AA2311545BD}">
      <dgm:prSet/>
      <dgm:spPr/>
    </dgm:pt>
    <dgm:pt modelId="{DB6C8808-76DD-441D-90CC-F1F4D18FB5A2}" type="sibTrans" cxnId="{D1305F01-9C81-4892-B8B2-1AA2311545BD}">
      <dgm:prSet/>
      <dgm:spPr/>
    </dgm:pt>
    <dgm:pt modelId="{C9D352EB-18C0-4DF5-8241-DE02C3495DB2}">
      <dgm:prSet/>
      <dgm:spPr/>
      <dgm:t>
        <a:bodyPr/>
        <a:lstStyle/>
        <a:p>
          <a:pPr marR="0" algn="ctr" rtl="0"/>
          <a:r>
            <a:rPr lang="ru-RU" b="0" i="0" u="none" strike="noStrike" baseline="0" smtClean="0">
              <a:latin typeface="Calibri"/>
            </a:rPr>
            <a:t>Часткові</a:t>
          </a:r>
          <a:endParaRPr lang="ru-RU" smtClean="0"/>
        </a:p>
      </dgm:t>
    </dgm:pt>
    <dgm:pt modelId="{16D71769-1A20-48C2-89C8-6CB85C5F5E98}" type="parTrans" cxnId="{C9154768-F3A9-4116-9407-0EF7A5127D1F}">
      <dgm:prSet/>
      <dgm:spPr/>
    </dgm:pt>
    <dgm:pt modelId="{334C7D03-A22C-481E-A9D8-817192E256DC}" type="sibTrans" cxnId="{C9154768-F3A9-4116-9407-0EF7A5127D1F}">
      <dgm:prSet/>
      <dgm:spPr/>
    </dgm:pt>
    <dgm:pt modelId="{A77C462E-8066-48E6-8D27-47F3EC1B67DB}">
      <dgm:prSet/>
      <dgm:spPr/>
      <dgm:t>
        <a:bodyPr/>
        <a:lstStyle/>
        <a:p>
          <a:pPr marR="0" algn="ctr" rtl="0"/>
          <a:r>
            <a:rPr lang="ru-RU" b="0" i="0" u="none" strike="noStrike" baseline="0" smtClean="0">
              <a:latin typeface="Calibri"/>
            </a:rPr>
            <a:t>За характером</a:t>
          </a:r>
          <a:endParaRPr lang="ru-RU" smtClean="0"/>
        </a:p>
      </dgm:t>
    </dgm:pt>
    <dgm:pt modelId="{CA7057B4-ED6D-48AC-A6E9-C1BA91456488}" type="parTrans" cxnId="{F9AB431C-52FE-4DB3-A762-366CDC2F5812}">
      <dgm:prSet/>
      <dgm:spPr/>
    </dgm:pt>
    <dgm:pt modelId="{8EF201FA-5B6D-4F90-AD3D-ED3955B4E4CB}" type="sibTrans" cxnId="{F9AB431C-52FE-4DB3-A762-366CDC2F5812}">
      <dgm:prSet/>
      <dgm:spPr/>
    </dgm:pt>
    <dgm:pt modelId="{AE000BF0-4A99-41D8-AEBD-893412F3DDB3}">
      <dgm:prSet/>
      <dgm:spPr/>
      <dgm:t>
        <a:bodyPr/>
        <a:lstStyle/>
        <a:p>
          <a:pPr marR="0" algn="ctr" rtl="0"/>
          <a:r>
            <a:rPr lang="ru-RU" b="0" i="0" u="none" strike="noStrike" baseline="0" smtClean="0">
              <a:latin typeface="Calibri"/>
            </a:rPr>
            <a:t>Планові </a:t>
          </a:r>
          <a:endParaRPr lang="ru-RU" smtClean="0"/>
        </a:p>
      </dgm:t>
    </dgm:pt>
    <dgm:pt modelId="{81DD5A61-FD00-4CB6-A757-1A8D7AB784F2}" type="parTrans" cxnId="{AC6E7157-6AA6-4293-A267-B29E3527FFA0}">
      <dgm:prSet/>
      <dgm:spPr/>
    </dgm:pt>
    <dgm:pt modelId="{7404FFF3-B4DD-4880-ADC7-F9D9C2A3609A}" type="sibTrans" cxnId="{AC6E7157-6AA6-4293-A267-B29E3527FFA0}">
      <dgm:prSet/>
      <dgm:spPr/>
    </dgm:pt>
    <dgm:pt modelId="{E7D20AF8-FC10-46AB-B8E0-5EB716C0A36E}">
      <dgm:prSet/>
      <dgm:spPr/>
      <dgm:t>
        <a:bodyPr/>
        <a:lstStyle/>
        <a:p>
          <a:pPr marR="0" algn="ctr" rtl="0"/>
          <a:r>
            <a:rPr lang="ru-RU" b="0" i="0" u="none" strike="noStrike" baseline="0" smtClean="0">
              <a:latin typeface="Calibri"/>
            </a:rPr>
            <a:t>Позапланові (раптові)</a:t>
          </a:r>
          <a:endParaRPr lang="ru-RU" smtClean="0"/>
        </a:p>
      </dgm:t>
    </dgm:pt>
    <dgm:pt modelId="{1AFE71A8-9D21-44AF-B584-0BC183F9E2C3}" type="parTrans" cxnId="{DD60F806-9EA4-4AB2-9F4F-4169D793E6BA}">
      <dgm:prSet/>
      <dgm:spPr/>
    </dgm:pt>
    <dgm:pt modelId="{260FAAAE-ADD5-4178-9A00-332F8CCAB163}" type="sibTrans" cxnId="{DD60F806-9EA4-4AB2-9F4F-4169D793E6BA}">
      <dgm:prSet/>
      <dgm:spPr/>
    </dgm:pt>
    <dgm:pt modelId="{F51EFBD6-5265-4203-9CA2-D6C24F4E53D5}" type="pres">
      <dgm:prSet presAssocID="{018FFE0C-FA8D-4E3A-B85B-28A355D209A3}" presName="hierChild1" presStyleCnt="0">
        <dgm:presLayoutVars>
          <dgm:orgChart val="1"/>
          <dgm:chPref val="1"/>
          <dgm:dir/>
          <dgm:animOne val="branch"/>
          <dgm:animLvl val="lvl"/>
          <dgm:resizeHandles/>
        </dgm:presLayoutVars>
      </dgm:prSet>
      <dgm:spPr/>
    </dgm:pt>
    <dgm:pt modelId="{39309B4F-F86D-4476-BEFA-018A251C9CFC}" type="pres">
      <dgm:prSet presAssocID="{C63D27D4-95E0-4D44-B313-4AA337328296}" presName="hierRoot1" presStyleCnt="0">
        <dgm:presLayoutVars>
          <dgm:hierBranch/>
        </dgm:presLayoutVars>
      </dgm:prSet>
      <dgm:spPr/>
    </dgm:pt>
    <dgm:pt modelId="{0F401E2B-2F1E-4149-94AF-27A92C8721A8}" type="pres">
      <dgm:prSet presAssocID="{C63D27D4-95E0-4D44-B313-4AA337328296}" presName="rootComposite1" presStyleCnt="0"/>
      <dgm:spPr/>
    </dgm:pt>
    <dgm:pt modelId="{0A843661-0FB9-4EDD-925C-01C3FE2F1E22}" type="pres">
      <dgm:prSet presAssocID="{C63D27D4-95E0-4D44-B313-4AA337328296}" presName="rootText1" presStyleLbl="node0" presStyleIdx="0" presStyleCnt="1">
        <dgm:presLayoutVars>
          <dgm:chPref val="3"/>
        </dgm:presLayoutVars>
      </dgm:prSet>
      <dgm:spPr/>
      <dgm:t>
        <a:bodyPr/>
        <a:lstStyle/>
        <a:p>
          <a:endParaRPr lang=""/>
        </a:p>
      </dgm:t>
    </dgm:pt>
    <dgm:pt modelId="{4DD444AF-04F0-47C2-A6B2-7E2C5C6A72CA}" type="pres">
      <dgm:prSet presAssocID="{C63D27D4-95E0-4D44-B313-4AA337328296}" presName="rootConnector1" presStyleLbl="node1" presStyleIdx="0" presStyleCnt="0"/>
      <dgm:spPr/>
      <dgm:t>
        <a:bodyPr/>
        <a:lstStyle/>
        <a:p>
          <a:endParaRPr lang=""/>
        </a:p>
      </dgm:t>
    </dgm:pt>
    <dgm:pt modelId="{51D9B485-531D-48C8-943E-39B4155124EF}" type="pres">
      <dgm:prSet presAssocID="{C63D27D4-95E0-4D44-B313-4AA337328296}" presName="hierChild2" presStyleCnt="0"/>
      <dgm:spPr/>
    </dgm:pt>
    <dgm:pt modelId="{803D6ADC-1C2D-4929-89D1-68C6CCDEA4CD}" type="pres">
      <dgm:prSet presAssocID="{3471D488-DCAA-4A98-9DC3-8C39A9385995}" presName="Name35" presStyleLbl="parChTrans1D2" presStyleIdx="0" presStyleCnt="2"/>
      <dgm:spPr/>
    </dgm:pt>
    <dgm:pt modelId="{0847F401-9DAE-4B79-A5D7-2ED26BBC77D9}" type="pres">
      <dgm:prSet presAssocID="{04B4B694-944F-4A6B-B53A-1CAA6AA23105}" presName="hierRoot2" presStyleCnt="0">
        <dgm:presLayoutVars>
          <dgm:hierBranch/>
        </dgm:presLayoutVars>
      </dgm:prSet>
      <dgm:spPr/>
    </dgm:pt>
    <dgm:pt modelId="{03D56E55-21B0-4B14-BEDE-6B0F8DFBB638}" type="pres">
      <dgm:prSet presAssocID="{04B4B694-944F-4A6B-B53A-1CAA6AA23105}" presName="rootComposite" presStyleCnt="0"/>
      <dgm:spPr/>
    </dgm:pt>
    <dgm:pt modelId="{23AF7A6E-C8B2-4B09-9738-16FDE791F2B3}" type="pres">
      <dgm:prSet presAssocID="{04B4B694-944F-4A6B-B53A-1CAA6AA23105}" presName="rootText" presStyleLbl="node2" presStyleIdx="0" presStyleCnt="2">
        <dgm:presLayoutVars>
          <dgm:chPref val="3"/>
        </dgm:presLayoutVars>
      </dgm:prSet>
      <dgm:spPr/>
      <dgm:t>
        <a:bodyPr/>
        <a:lstStyle/>
        <a:p>
          <a:endParaRPr lang=""/>
        </a:p>
      </dgm:t>
    </dgm:pt>
    <dgm:pt modelId="{67C13FAE-56CA-4615-ABB1-F8C2CD63D13E}" type="pres">
      <dgm:prSet presAssocID="{04B4B694-944F-4A6B-B53A-1CAA6AA23105}" presName="rootConnector" presStyleLbl="node2" presStyleIdx="0" presStyleCnt="2"/>
      <dgm:spPr/>
      <dgm:t>
        <a:bodyPr/>
        <a:lstStyle/>
        <a:p>
          <a:endParaRPr lang=""/>
        </a:p>
      </dgm:t>
    </dgm:pt>
    <dgm:pt modelId="{65074FD6-FFF7-4DA1-A970-5D1338653950}" type="pres">
      <dgm:prSet presAssocID="{04B4B694-944F-4A6B-B53A-1CAA6AA23105}" presName="hierChild4" presStyleCnt="0"/>
      <dgm:spPr/>
    </dgm:pt>
    <dgm:pt modelId="{7F021B4D-B26A-4678-A3C3-B1B57A44FA74}" type="pres">
      <dgm:prSet presAssocID="{F21D3530-1B42-47A4-9836-DA2FF8785732}" presName="Name35" presStyleLbl="parChTrans1D3" presStyleIdx="0" presStyleCnt="4"/>
      <dgm:spPr/>
    </dgm:pt>
    <dgm:pt modelId="{502849C7-C392-4D02-BA4A-07804EAF19E9}" type="pres">
      <dgm:prSet presAssocID="{918B2A10-AC48-4F51-BE8B-7F699363DB39}" presName="hierRoot2" presStyleCnt="0">
        <dgm:presLayoutVars>
          <dgm:hierBranch val="r"/>
        </dgm:presLayoutVars>
      </dgm:prSet>
      <dgm:spPr/>
    </dgm:pt>
    <dgm:pt modelId="{27C1554B-0696-4E65-8AFC-4B6DEFBEEE72}" type="pres">
      <dgm:prSet presAssocID="{918B2A10-AC48-4F51-BE8B-7F699363DB39}" presName="rootComposite" presStyleCnt="0"/>
      <dgm:spPr/>
    </dgm:pt>
    <dgm:pt modelId="{E3EA657E-AA98-4087-9F21-D65C5AE64550}" type="pres">
      <dgm:prSet presAssocID="{918B2A10-AC48-4F51-BE8B-7F699363DB39}" presName="rootText" presStyleLbl="node3" presStyleIdx="0" presStyleCnt="4">
        <dgm:presLayoutVars>
          <dgm:chPref val="3"/>
        </dgm:presLayoutVars>
      </dgm:prSet>
      <dgm:spPr/>
      <dgm:t>
        <a:bodyPr/>
        <a:lstStyle/>
        <a:p>
          <a:endParaRPr lang=""/>
        </a:p>
      </dgm:t>
    </dgm:pt>
    <dgm:pt modelId="{BED8D527-87C0-490C-A7B1-CFAD5EAC7333}" type="pres">
      <dgm:prSet presAssocID="{918B2A10-AC48-4F51-BE8B-7F699363DB39}" presName="rootConnector" presStyleLbl="node3" presStyleIdx="0" presStyleCnt="4"/>
      <dgm:spPr/>
      <dgm:t>
        <a:bodyPr/>
        <a:lstStyle/>
        <a:p>
          <a:endParaRPr lang=""/>
        </a:p>
      </dgm:t>
    </dgm:pt>
    <dgm:pt modelId="{0D0EA230-A7AC-4991-A9C6-92F49D2F07A4}" type="pres">
      <dgm:prSet presAssocID="{918B2A10-AC48-4F51-BE8B-7F699363DB39}" presName="hierChild4" presStyleCnt="0"/>
      <dgm:spPr/>
    </dgm:pt>
    <dgm:pt modelId="{0FC15169-6A7A-4B83-9095-9C9146BB5663}" type="pres">
      <dgm:prSet presAssocID="{918B2A10-AC48-4F51-BE8B-7F699363DB39}" presName="hierChild5" presStyleCnt="0"/>
      <dgm:spPr/>
    </dgm:pt>
    <dgm:pt modelId="{DA5E1F2C-FF85-467C-B331-228CAF837C26}" type="pres">
      <dgm:prSet presAssocID="{16D71769-1A20-48C2-89C8-6CB85C5F5E98}" presName="Name35" presStyleLbl="parChTrans1D3" presStyleIdx="1" presStyleCnt="4"/>
      <dgm:spPr/>
    </dgm:pt>
    <dgm:pt modelId="{00E57EA6-6A68-4969-B5B1-3F9809507A8A}" type="pres">
      <dgm:prSet presAssocID="{C9D352EB-18C0-4DF5-8241-DE02C3495DB2}" presName="hierRoot2" presStyleCnt="0">
        <dgm:presLayoutVars>
          <dgm:hierBranch val="r"/>
        </dgm:presLayoutVars>
      </dgm:prSet>
      <dgm:spPr/>
    </dgm:pt>
    <dgm:pt modelId="{0B6E7536-9C40-469F-BC72-97C26795F519}" type="pres">
      <dgm:prSet presAssocID="{C9D352EB-18C0-4DF5-8241-DE02C3495DB2}" presName="rootComposite" presStyleCnt="0"/>
      <dgm:spPr/>
    </dgm:pt>
    <dgm:pt modelId="{A24D6233-B6C7-46A7-B9E2-FA8DF50AD8B7}" type="pres">
      <dgm:prSet presAssocID="{C9D352EB-18C0-4DF5-8241-DE02C3495DB2}" presName="rootText" presStyleLbl="node3" presStyleIdx="1" presStyleCnt="4">
        <dgm:presLayoutVars>
          <dgm:chPref val="3"/>
        </dgm:presLayoutVars>
      </dgm:prSet>
      <dgm:spPr/>
      <dgm:t>
        <a:bodyPr/>
        <a:lstStyle/>
        <a:p>
          <a:endParaRPr lang=""/>
        </a:p>
      </dgm:t>
    </dgm:pt>
    <dgm:pt modelId="{B1038E04-FCAD-41EA-8218-3FB91EDB5CEE}" type="pres">
      <dgm:prSet presAssocID="{C9D352EB-18C0-4DF5-8241-DE02C3495DB2}" presName="rootConnector" presStyleLbl="node3" presStyleIdx="1" presStyleCnt="4"/>
      <dgm:spPr/>
      <dgm:t>
        <a:bodyPr/>
        <a:lstStyle/>
        <a:p>
          <a:endParaRPr lang=""/>
        </a:p>
      </dgm:t>
    </dgm:pt>
    <dgm:pt modelId="{733893ED-8187-4A95-BB55-A6DC47B37EF3}" type="pres">
      <dgm:prSet presAssocID="{C9D352EB-18C0-4DF5-8241-DE02C3495DB2}" presName="hierChild4" presStyleCnt="0"/>
      <dgm:spPr/>
    </dgm:pt>
    <dgm:pt modelId="{59F4B497-CAFE-4BDB-BC8C-997E505D7A82}" type="pres">
      <dgm:prSet presAssocID="{C9D352EB-18C0-4DF5-8241-DE02C3495DB2}" presName="hierChild5" presStyleCnt="0"/>
      <dgm:spPr/>
    </dgm:pt>
    <dgm:pt modelId="{1A57CE22-41D0-4956-A00D-1BF8AEFD84B1}" type="pres">
      <dgm:prSet presAssocID="{04B4B694-944F-4A6B-B53A-1CAA6AA23105}" presName="hierChild5" presStyleCnt="0"/>
      <dgm:spPr/>
    </dgm:pt>
    <dgm:pt modelId="{34759EC9-DC90-4D3E-9644-3D4D5E82E722}" type="pres">
      <dgm:prSet presAssocID="{CA7057B4-ED6D-48AC-A6E9-C1BA91456488}" presName="Name35" presStyleLbl="parChTrans1D2" presStyleIdx="1" presStyleCnt="2"/>
      <dgm:spPr/>
    </dgm:pt>
    <dgm:pt modelId="{02EE3EDB-3CAB-47D5-9CE6-92CA7A7AA786}" type="pres">
      <dgm:prSet presAssocID="{A77C462E-8066-48E6-8D27-47F3EC1B67DB}" presName="hierRoot2" presStyleCnt="0">
        <dgm:presLayoutVars>
          <dgm:hierBranch/>
        </dgm:presLayoutVars>
      </dgm:prSet>
      <dgm:spPr/>
    </dgm:pt>
    <dgm:pt modelId="{9C4C158D-2CF4-4718-A3AA-2D0743A9F7C5}" type="pres">
      <dgm:prSet presAssocID="{A77C462E-8066-48E6-8D27-47F3EC1B67DB}" presName="rootComposite" presStyleCnt="0"/>
      <dgm:spPr/>
    </dgm:pt>
    <dgm:pt modelId="{CED54A04-1249-43B0-AD63-1491A3CD42D2}" type="pres">
      <dgm:prSet presAssocID="{A77C462E-8066-48E6-8D27-47F3EC1B67DB}" presName="rootText" presStyleLbl="node2" presStyleIdx="1" presStyleCnt="2">
        <dgm:presLayoutVars>
          <dgm:chPref val="3"/>
        </dgm:presLayoutVars>
      </dgm:prSet>
      <dgm:spPr/>
      <dgm:t>
        <a:bodyPr/>
        <a:lstStyle/>
        <a:p>
          <a:endParaRPr lang=""/>
        </a:p>
      </dgm:t>
    </dgm:pt>
    <dgm:pt modelId="{888BEC94-6AAB-4DDB-B902-F3F583E3F038}" type="pres">
      <dgm:prSet presAssocID="{A77C462E-8066-48E6-8D27-47F3EC1B67DB}" presName="rootConnector" presStyleLbl="node2" presStyleIdx="1" presStyleCnt="2"/>
      <dgm:spPr/>
      <dgm:t>
        <a:bodyPr/>
        <a:lstStyle/>
        <a:p>
          <a:endParaRPr lang=""/>
        </a:p>
      </dgm:t>
    </dgm:pt>
    <dgm:pt modelId="{74C6D9CB-E982-4C57-8DD9-6838DD05B3DA}" type="pres">
      <dgm:prSet presAssocID="{A77C462E-8066-48E6-8D27-47F3EC1B67DB}" presName="hierChild4" presStyleCnt="0"/>
      <dgm:spPr/>
    </dgm:pt>
    <dgm:pt modelId="{AD8D0386-4683-4DD2-AF23-6D8C91B6829A}" type="pres">
      <dgm:prSet presAssocID="{81DD5A61-FD00-4CB6-A757-1A8D7AB784F2}" presName="Name35" presStyleLbl="parChTrans1D3" presStyleIdx="2" presStyleCnt="4"/>
      <dgm:spPr/>
    </dgm:pt>
    <dgm:pt modelId="{3C3A5AD3-79D7-4584-B640-103038CC44CB}" type="pres">
      <dgm:prSet presAssocID="{AE000BF0-4A99-41D8-AEBD-893412F3DDB3}" presName="hierRoot2" presStyleCnt="0">
        <dgm:presLayoutVars>
          <dgm:hierBranch val="r"/>
        </dgm:presLayoutVars>
      </dgm:prSet>
      <dgm:spPr/>
    </dgm:pt>
    <dgm:pt modelId="{3F86D422-5353-4D27-BB31-7E01F05D1F38}" type="pres">
      <dgm:prSet presAssocID="{AE000BF0-4A99-41D8-AEBD-893412F3DDB3}" presName="rootComposite" presStyleCnt="0"/>
      <dgm:spPr/>
    </dgm:pt>
    <dgm:pt modelId="{3D801739-3388-4757-B531-5CE812CABA30}" type="pres">
      <dgm:prSet presAssocID="{AE000BF0-4A99-41D8-AEBD-893412F3DDB3}" presName="rootText" presStyleLbl="node3" presStyleIdx="2" presStyleCnt="4">
        <dgm:presLayoutVars>
          <dgm:chPref val="3"/>
        </dgm:presLayoutVars>
      </dgm:prSet>
      <dgm:spPr/>
      <dgm:t>
        <a:bodyPr/>
        <a:lstStyle/>
        <a:p>
          <a:endParaRPr lang=""/>
        </a:p>
      </dgm:t>
    </dgm:pt>
    <dgm:pt modelId="{06A1AE86-77C7-4C2F-8B9B-AC327220FCD4}" type="pres">
      <dgm:prSet presAssocID="{AE000BF0-4A99-41D8-AEBD-893412F3DDB3}" presName="rootConnector" presStyleLbl="node3" presStyleIdx="2" presStyleCnt="4"/>
      <dgm:spPr/>
      <dgm:t>
        <a:bodyPr/>
        <a:lstStyle/>
        <a:p>
          <a:endParaRPr lang=""/>
        </a:p>
      </dgm:t>
    </dgm:pt>
    <dgm:pt modelId="{8380AFFE-DA0C-4B2E-A04B-07E9C92475AF}" type="pres">
      <dgm:prSet presAssocID="{AE000BF0-4A99-41D8-AEBD-893412F3DDB3}" presName="hierChild4" presStyleCnt="0"/>
      <dgm:spPr/>
    </dgm:pt>
    <dgm:pt modelId="{2F10C18A-C3D9-4A24-BD85-546FFF1B9D36}" type="pres">
      <dgm:prSet presAssocID="{AE000BF0-4A99-41D8-AEBD-893412F3DDB3}" presName="hierChild5" presStyleCnt="0"/>
      <dgm:spPr/>
    </dgm:pt>
    <dgm:pt modelId="{320C0B39-4D89-4F09-A9CA-652C859BE009}" type="pres">
      <dgm:prSet presAssocID="{1AFE71A8-9D21-44AF-B584-0BC183F9E2C3}" presName="Name35" presStyleLbl="parChTrans1D3" presStyleIdx="3" presStyleCnt="4"/>
      <dgm:spPr/>
    </dgm:pt>
    <dgm:pt modelId="{02C5B608-330E-403F-88F3-06F5825742EC}" type="pres">
      <dgm:prSet presAssocID="{E7D20AF8-FC10-46AB-B8E0-5EB716C0A36E}" presName="hierRoot2" presStyleCnt="0">
        <dgm:presLayoutVars>
          <dgm:hierBranch val="r"/>
        </dgm:presLayoutVars>
      </dgm:prSet>
      <dgm:spPr/>
    </dgm:pt>
    <dgm:pt modelId="{42D75BA9-EE22-4828-956F-CA20353139DD}" type="pres">
      <dgm:prSet presAssocID="{E7D20AF8-FC10-46AB-B8E0-5EB716C0A36E}" presName="rootComposite" presStyleCnt="0"/>
      <dgm:spPr/>
    </dgm:pt>
    <dgm:pt modelId="{01C41351-8704-43AA-87EB-0CC6E6174783}" type="pres">
      <dgm:prSet presAssocID="{E7D20AF8-FC10-46AB-B8E0-5EB716C0A36E}" presName="rootText" presStyleLbl="node3" presStyleIdx="3" presStyleCnt="4">
        <dgm:presLayoutVars>
          <dgm:chPref val="3"/>
        </dgm:presLayoutVars>
      </dgm:prSet>
      <dgm:spPr/>
      <dgm:t>
        <a:bodyPr/>
        <a:lstStyle/>
        <a:p>
          <a:endParaRPr lang=""/>
        </a:p>
      </dgm:t>
    </dgm:pt>
    <dgm:pt modelId="{7177B5FE-58C8-40D7-BED0-5D7A68D2F0CA}" type="pres">
      <dgm:prSet presAssocID="{E7D20AF8-FC10-46AB-B8E0-5EB716C0A36E}" presName="rootConnector" presStyleLbl="node3" presStyleIdx="3" presStyleCnt="4"/>
      <dgm:spPr/>
      <dgm:t>
        <a:bodyPr/>
        <a:lstStyle/>
        <a:p>
          <a:endParaRPr lang=""/>
        </a:p>
      </dgm:t>
    </dgm:pt>
    <dgm:pt modelId="{2BCFAB0B-4D19-4187-8450-217C9E7C3B92}" type="pres">
      <dgm:prSet presAssocID="{E7D20AF8-FC10-46AB-B8E0-5EB716C0A36E}" presName="hierChild4" presStyleCnt="0"/>
      <dgm:spPr/>
    </dgm:pt>
    <dgm:pt modelId="{EF8837EF-2CDA-44B2-8F3B-C305CFA3BF2B}" type="pres">
      <dgm:prSet presAssocID="{E7D20AF8-FC10-46AB-B8E0-5EB716C0A36E}" presName="hierChild5" presStyleCnt="0"/>
      <dgm:spPr/>
    </dgm:pt>
    <dgm:pt modelId="{B5F96050-5E82-4B62-B774-CBCC1DFBC09F}" type="pres">
      <dgm:prSet presAssocID="{A77C462E-8066-48E6-8D27-47F3EC1B67DB}" presName="hierChild5" presStyleCnt="0"/>
      <dgm:spPr/>
    </dgm:pt>
    <dgm:pt modelId="{29F3AC19-25AE-470E-9EF6-60D64C30DF73}" type="pres">
      <dgm:prSet presAssocID="{C63D27D4-95E0-4D44-B313-4AA337328296}" presName="hierChild3" presStyleCnt="0"/>
      <dgm:spPr/>
    </dgm:pt>
  </dgm:ptLst>
  <dgm:cxnLst>
    <dgm:cxn modelId="{44D69754-2EF5-45A2-A94A-86287FDFC9FF}" type="presOf" srcId="{A77C462E-8066-48E6-8D27-47F3EC1B67DB}" destId="{CED54A04-1249-43B0-AD63-1491A3CD42D2}" srcOrd="0" destOrd="0" presId="urn:microsoft.com/office/officeart/2005/8/layout/orgChart1"/>
    <dgm:cxn modelId="{125A0CE9-07C2-4CC4-A632-16C653049266}" type="presOf" srcId="{AE000BF0-4A99-41D8-AEBD-893412F3DDB3}" destId="{06A1AE86-77C7-4C2F-8B9B-AC327220FCD4}" srcOrd="1" destOrd="0" presId="urn:microsoft.com/office/officeart/2005/8/layout/orgChart1"/>
    <dgm:cxn modelId="{D2498495-71CD-4036-A270-D6CB74A2CB9A}" type="presOf" srcId="{04B4B694-944F-4A6B-B53A-1CAA6AA23105}" destId="{23AF7A6E-C8B2-4B09-9738-16FDE791F2B3}" srcOrd="0" destOrd="0" presId="urn:microsoft.com/office/officeart/2005/8/layout/orgChart1"/>
    <dgm:cxn modelId="{F9AB431C-52FE-4DB3-A762-366CDC2F5812}" srcId="{C63D27D4-95E0-4D44-B313-4AA337328296}" destId="{A77C462E-8066-48E6-8D27-47F3EC1B67DB}" srcOrd="1" destOrd="0" parTransId="{CA7057B4-ED6D-48AC-A6E9-C1BA91456488}" sibTransId="{8EF201FA-5B6D-4F90-AD3D-ED3955B4E4CB}"/>
    <dgm:cxn modelId="{62295F3E-629F-48EA-A156-3BDCB6783489}" type="presOf" srcId="{E7D20AF8-FC10-46AB-B8E0-5EB716C0A36E}" destId="{01C41351-8704-43AA-87EB-0CC6E6174783}" srcOrd="0" destOrd="0" presId="urn:microsoft.com/office/officeart/2005/8/layout/orgChart1"/>
    <dgm:cxn modelId="{30F6BF5C-3DE8-4E7A-AD9A-3EB7F0F0501A}" type="presOf" srcId="{04B4B694-944F-4A6B-B53A-1CAA6AA23105}" destId="{67C13FAE-56CA-4615-ABB1-F8C2CD63D13E}" srcOrd="1" destOrd="0" presId="urn:microsoft.com/office/officeart/2005/8/layout/orgChart1"/>
    <dgm:cxn modelId="{024C15E3-BB6C-403F-9FBC-E83B9AD300AC}" type="presOf" srcId="{81DD5A61-FD00-4CB6-A757-1A8D7AB784F2}" destId="{AD8D0386-4683-4DD2-AF23-6D8C91B6829A}" srcOrd="0" destOrd="0" presId="urn:microsoft.com/office/officeart/2005/8/layout/orgChart1"/>
    <dgm:cxn modelId="{26DF4359-5A2F-4A39-AE6E-37B300D33CA7}" type="presOf" srcId="{F21D3530-1B42-47A4-9836-DA2FF8785732}" destId="{7F021B4D-B26A-4678-A3C3-B1B57A44FA74}" srcOrd="0" destOrd="0" presId="urn:microsoft.com/office/officeart/2005/8/layout/orgChart1"/>
    <dgm:cxn modelId="{E7B46644-EAAA-4623-BB9F-92EB21B306E3}" type="presOf" srcId="{CA7057B4-ED6D-48AC-A6E9-C1BA91456488}" destId="{34759EC9-DC90-4D3E-9644-3D4D5E82E722}" srcOrd="0" destOrd="0" presId="urn:microsoft.com/office/officeart/2005/8/layout/orgChart1"/>
    <dgm:cxn modelId="{E992605A-2E8A-4C2B-90D8-C1888260D88F}" type="presOf" srcId="{C9D352EB-18C0-4DF5-8241-DE02C3495DB2}" destId="{B1038E04-FCAD-41EA-8218-3FB91EDB5CEE}" srcOrd="1" destOrd="0" presId="urn:microsoft.com/office/officeart/2005/8/layout/orgChart1"/>
    <dgm:cxn modelId="{AC6E7157-6AA6-4293-A267-B29E3527FFA0}" srcId="{A77C462E-8066-48E6-8D27-47F3EC1B67DB}" destId="{AE000BF0-4A99-41D8-AEBD-893412F3DDB3}" srcOrd="0" destOrd="0" parTransId="{81DD5A61-FD00-4CB6-A757-1A8D7AB784F2}" sibTransId="{7404FFF3-B4DD-4880-ADC7-F9D9C2A3609A}"/>
    <dgm:cxn modelId="{D1003AB7-56E5-43D4-8A6B-1146A350FA00}" srcId="{C63D27D4-95E0-4D44-B313-4AA337328296}" destId="{04B4B694-944F-4A6B-B53A-1CAA6AA23105}" srcOrd="0" destOrd="0" parTransId="{3471D488-DCAA-4A98-9DC3-8C39A9385995}" sibTransId="{C3EAB3D5-6009-4E4D-B2C5-F64901F32F21}"/>
    <dgm:cxn modelId="{E59EF375-ABC6-4B78-8F34-A2B2BC7E3C21}" srcId="{018FFE0C-FA8D-4E3A-B85B-28A355D209A3}" destId="{C63D27D4-95E0-4D44-B313-4AA337328296}" srcOrd="0" destOrd="0" parTransId="{0D4B6EE1-1C86-4C67-812C-5B995D4E2379}" sibTransId="{BE01BE9F-DC27-4C0A-A754-7CE5B5A1254A}"/>
    <dgm:cxn modelId="{6D349489-8575-4586-AAC0-A3F377B2B058}" type="presOf" srcId="{E7D20AF8-FC10-46AB-B8E0-5EB716C0A36E}" destId="{7177B5FE-58C8-40D7-BED0-5D7A68D2F0CA}" srcOrd="1" destOrd="0" presId="urn:microsoft.com/office/officeart/2005/8/layout/orgChart1"/>
    <dgm:cxn modelId="{D1305F01-9C81-4892-B8B2-1AA2311545BD}" srcId="{04B4B694-944F-4A6B-B53A-1CAA6AA23105}" destId="{918B2A10-AC48-4F51-BE8B-7F699363DB39}" srcOrd="0" destOrd="0" parTransId="{F21D3530-1B42-47A4-9836-DA2FF8785732}" sibTransId="{DB6C8808-76DD-441D-90CC-F1F4D18FB5A2}"/>
    <dgm:cxn modelId="{5D9A5C2F-68AF-4121-A6A5-04E0293A27A9}" type="presOf" srcId="{018FFE0C-FA8D-4E3A-B85B-28A355D209A3}" destId="{F51EFBD6-5265-4203-9CA2-D6C24F4E53D5}" srcOrd="0" destOrd="0" presId="urn:microsoft.com/office/officeart/2005/8/layout/orgChart1"/>
    <dgm:cxn modelId="{E45900B0-CDF4-4EC4-90EB-35FD234F344A}" type="presOf" srcId="{16D71769-1A20-48C2-89C8-6CB85C5F5E98}" destId="{DA5E1F2C-FF85-467C-B331-228CAF837C26}" srcOrd="0" destOrd="0" presId="urn:microsoft.com/office/officeart/2005/8/layout/orgChart1"/>
    <dgm:cxn modelId="{4C9617A2-F4CE-4C9A-B7CE-6600CB5DD5DC}" type="presOf" srcId="{3471D488-DCAA-4A98-9DC3-8C39A9385995}" destId="{803D6ADC-1C2D-4929-89D1-68C6CCDEA4CD}" srcOrd="0" destOrd="0" presId="urn:microsoft.com/office/officeart/2005/8/layout/orgChart1"/>
    <dgm:cxn modelId="{1694AE98-6341-4063-B302-03DDA5072C0F}" type="presOf" srcId="{918B2A10-AC48-4F51-BE8B-7F699363DB39}" destId="{E3EA657E-AA98-4087-9F21-D65C5AE64550}" srcOrd="0" destOrd="0" presId="urn:microsoft.com/office/officeart/2005/8/layout/orgChart1"/>
    <dgm:cxn modelId="{406506D0-27F5-48B9-A590-A6538B42E59D}" type="presOf" srcId="{A77C462E-8066-48E6-8D27-47F3EC1B67DB}" destId="{888BEC94-6AAB-4DDB-B902-F3F583E3F038}" srcOrd="1" destOrd="0" presId="urn:microsoft.com/office/officeart/2005/8/layout/orgChart1"/>
    <dgm:cxn modelId="{C9154768-F3A9-4116-9407-0EF7A5127D1F}" srcId="{04B4B694-944F-4A6B-B53A-1CAA6AA23105}" destId="{C9D352EB-18C0-4DF5-8241-DE02C3495DB2}" srcOrd="1" destOrd="0" parTransId="{16D71769-1A20-48C2-89C8-6CB85C5F5E98}" sibTransId="{334C7D03-A22C-481E-A9D8-817192E256DC}"/>
    <dgm:cxn modelId="{F0BB387F-2025-4D5E-80A2-FC10020A84A7}" type="presOf" srcId="{C9D352EB-18C0-4DF5-8241-DE02C3495DB2}" destId="{A24D6233-B6C7-46A7-B9E2-FA8DF50AD8B7}" srcOrd="0" destOrd="0" presId="urn:microsoft.com/office/officeart/2005/8/layout/orgChart1"/>
    <dgm:cxn modelId="{4A32743A-724F-4639-90EC-3357BF28764F}" type="presOf" srcId="{C63D27D4-95E0-4D44-B313-4AA337328296}" destId="{4DD444AF-04F0-47C2-A6B2-7E2C5C6A72CA}" srcOrd="1" destOrd="0" presId="urn:microsoft.com/office/officeart/2005/8/layout/orgChart1"/>
    <dgm:cxn modelId="{14A9F2A3-96F4-472D-ABAA-FAD794F54186}" type="presOf" srcId="{C63D27D4-95E0-4D44-B313-4AA337328296}" destId="{0A843661-0FB9-4EDD-925C-01C3FE2F1E22}" srcOrd="0" destOrd="0" presId="urn:microsoft.com/office/officeart/2005/8/layout/orgChart1"/>
    <dgm:cxn modelId="{4671F002-3EF8-498B-859A-FBD6B6F967D4}" type="presOf" srcId="{918B2A10-AC48-4F51-BE8B-7F699363DB39}" destId="{BED8D527-87C0-490C-A7B1-CFAD5EAC7333}" srcOrd="1" destOrd="0" presId="urn:microsoft.com/office/officeart/2005/8/layout/orgChart1"/>
    <dgm:cxn modelId="{DD60F806-9EA4-4AB2-9F4F-4169D793E6BA}" srcId="{A77C462E-8066-48E6-8D27-47F3EC1B67DB}" destId="{E7D20AF8-FC10-46AB-B8E0-5EB716C0A36E}" srcOrd="1" destOrd="0" parTransId="{1AFE71A8-9D21-44AF-B584-0BC183F9E2C3}" sibTransId="{260FAAAE-ADD5-4178-9A00-332F8CCAB163}"/>
    <dgm:cxn modelId="{138D3418-5A08-415A-9CDA-F1A3B7E2F572}" type="presOf" srcId="{AE000BF0-4A99-41D8-AEBD-893412F3DDB3}" destId="{3D801739-3388-4757-B531-5CE812CABA30}" srcOrd="0" destOrd="0" presId="urn:microsoft.com/office/officeart/2005/8/layout/orgChart1"/>
    <dgm:cxn modelId="{CB9352CA-CF2D-4C31-928B-0CC8E9642C3C}" type="presOf" srcId="{1AFE71A8-9D21-44AF-B584-0BC183F9E2C3}" destId="{320C0B39-4D89-4F09-A9CA-652C859BE009}" srcOrd="0" destOrd="0" presId="urn:microsoft.com/office/officeart/2005/8/layout/orgChart1"/>
    <dgm:cxn modelId="{3EAFAB57-E169-428F-95CB-81F8CE054A4E}" type="presParOf" srcId="{F51EFBD6-5265-4203-9CA2-D6C24F4E53D5}" destId="{39309B4F-F86D-4476-BEFA-018A251C9CFC}" srcOrd="0" destOrd="0" presId="urn:microsoft.com/office/officeart/2005/8/layout/orgChart1"/>
    <dgm:cxn modelId="{43A31159-A031-4360-9E47-05F4A3413AD4}" type="presParOf" srcId="{39309B4F-F86D-4476-BEFA-018A251C9CFC}" destId="{0F401E2B-2F1E-4149-94AF-27A92C8721A8}" srcOrd="0" destOrd="0" presId="urn:microsoft.com/office/officeart/2005/8/layout/orgChart1"/>
    <dgm:cxn modelId="{122F432E-DBCB-4962-99CC-F780C61B6A7C}" type="presParOf" srcId="{0F401E2B-2F1E-4149-94AF-27A92C8721A8}" destId="{0A843661-0FB9-4EDD-925C-01C3FE2F1E22}" srcOrd="0" destOrd="0" presId="urn:microsoft.com/office/officeart/2005/8/layout/orgChart1"/>
    <dgm:cxn modelId="{4568066B-E228-4891-B910-557FFCC98624}" type="presParOf" srcId="{0F401E2B-2F1E-4149-94AF-27A92C8721A8}" destId="{4DD444AF-04F0-47C2-A6B2-7E2C5C6A72CA}" srcOrd="1" destOrd="0" presId="urn:microsoft.com/office/officeart/2005/8/layout/orgChart1"/>
    <dgm:cxn modelId="{A88C3DC4-3097-44F6-AF0C-F5E12F5D47C2}" type="presParOf" srcId="{39309B4F-F86D-4476-BEFA-018A251C9CFC}" destId="{51D9B485-531D-48C8-943E-39B4155124EF}" srcOrd="1" destOrd="0" presId="urn:microsoft.com/office/officeart/2005/8/layout/orgChart1"/>
    <dgm:cxn modelId="{E89C9B1A-E0AC-49FE-BA2A-8D8716609FFC}" type="presParOf" srcId="{51D9B485-531D-48C8-943E-39B4155124EF}" destId="{803D6ADC-1C2D-4929-89D1-68C6CCDEA4CD}" srcOrd="0" destOrd="0" presId="urn:microsoft.com/office/officeart/2005/8/layout/orgChart1"/>
    <dgm:cxn modelId="{4C34272B-B9AF-4697-9183-687D59B68CAD}" type="presParOf" srcId="{51D9B485-531D-48C8-943E-39B4155124EF}" destId="{0847F401-9DAE-4B79-A5D7-2ED26BBC77D9}" srcOrd="1" destOrd="0" presId="urn:microsoft.com/office/officeart/2005/8/layout/orgChart1"/>
    <dgm:cxn modelId="{DF70FF54-9AF8-46AC-9EA5-374C08C261C5}" type="presParOf" srcId="{0847F401-9DAE-4B79-A5D7-2ED26BBC77D9}" destId="{03D56E55-21B0-4B14-BEDE-6B0F8DFBB638}" srcOrd="0" destOrd="0" presId="urn:microsoft.com/office/officeart/2005/8/layout/orgChart1"/>
    <dgm:cxn modelId="{8094E301-8FB3-43FC-8942-3293CB22F962}" type="presParOf" srcId="{03D56E55-21B0-4B14-BEDE-6B0F8DFBB638}" destId="{23AF7A6E-C8B2-4B09-9738-16FDE791F2B3}" srcOrd="0" destOrd="0" presId="urn:microsoft.com/office/officeart/2005/8/layout/orgChart1"/>
    <dgm:cxn modelId="{A2B8ABCC-8D9A-42C2-83D0-46B90D3A6953}" type="presParOf" srcId="{03D56E55-21B0-4B14-BEDE-6B0F8DFBB638}" destId="{67C13FAE-56CA-4615-ABB1-F8C2CD63D13E}" srcOrd="1" destOrd="0" presId="urn:microsoft.com/office/officeart/2005/8/layout/orgChart1"/>
    <dgm:cxn modelId="{E151A74B-5623-491C-BB67-DDAE5655B42A}" type="presParOf" srcId="{0847F401-9DAE-4B79-A5D7-2ED26BBC77D9}" destId="{65074FD6-FFF7-4DA1-A970-5D1338653950}" srcOrd="1" destOrd="0" presId="urn:microsoft.com/office/officeart/2005/8/layout/orgChart1"/>
    <dgm:cxn modelId="{654BF22E-5016-408A-B10D-1F1C95572603}" type="presParOf" srcId="{65074FD6-FFF7-4DA1-A970-5D1338653950}" destId="{7F021B4D-B26A-4678-A3C3-B1B57A44FA74}" srcOrd="0" destOrd="0" presId="urn:microsoft.com/office/officeart/2005/8/layout/orgChart1"/>
    <dgm:cxn modelId="{EC6FC8E2-1EC1-4190-9916-AD1541AB05FF}" type="presParOf" srcId="{65074FD6-FFF7-4DA1-A970-5D1338653950}" destId="{502849C7-C392-4D02-BA4A-07804EAF19E9}" srcOrd="1" destOrd="0" presId="urn:microsoft.com/office/officeart/2005/8/layout/orgChart1"/>
    <dgm:cxn modelId="{72CC3430-53D9-43D9-AF5E-082AABC79D40}" type="presParOf" srcId="{502849C7-C392-4D02-BA4A-07804EAF19E9}" destId="{27C1554B-0696-4E65-8AFC-4B6DEFBEEE72}" srcOrd="0" destOrd="0" presId="urn:microsoft.com/office/officeart/2005/8/layout/orgChart1"/>
    <dgm:cxn modelId="{E766E5FE-6C3E-4DB1-A3B5-EB3654F80987}" type="presParOf" srcId="{27C1554B-0696-4E65-8AFC-4B6DEFBEEE72}" destId="{E3EA657E-AA98-4087-9F21-D65C5AE64550}" srcOrd="0" destOrd="0" presId="urn:microsoft.com/office/officeart/2005/8/layout/orgChart1"/>
    <dgm:cxn modelId="{FDC9F0A5-2AA6-4EDA-99D6-D98352DEEA1B}" type="presParOf" srcId="{27C1554B-0696-4E65-8AFC-4B6DEFBEEE72}" destId="{BED8D527-87C0-490C-A7B1-CFAD5EAC7333}" srcOrd="1" destOrd="0" presId="urn:microsoft.com/office/officeart/2005/8/layout/orgChart1"/>
    <dgm:cxn modelId="{84B55672-FBB9-416E-A93B-CCD1A107A5C3}" type="presParOf" srcId="{502849C7-C392-4D02-BA4A-07804EAF19E9}" destId="{0D0EA230-A7AC-4991-A9C6-92F49D2F07A4}" srcOrd="1" destOrd="0" presId="urn:microsoft.com/office/officeart/2005/8/layout/orgChart1"/>
    <dgm:cxn modelId="{24593841-A994-4C2A-A8E2-3E50E8CDCFB8}" type="presParOf" srcId="{502849C7-C392-4D02-BA4A-07804EAF19E9}" destId="{0FC15169-6A7A-4B83-9095-9C9146BB5663}" srcOrd="2" destOrd="0" presId="urn:microsoft.com/office/officeart/2005/8/layout/orgChart1"/>
    <dgm:cxn modelId="{ABA935F7-E7A8-4A1C-A28E-9815664873A3}" type="presParOf" srcId="{65074FD6-FFF7-4DA1-A970-5D1338653950}" destId="{DA5E1F2C-FF85-467C-B331-228CAF837C26}" srcOrd="2" destOrd="0" presId="urn:microsoft.com/office/officeart/2005/8/layout/orgChart1"/>
    <dgm:cxn modelId="{1F9C1557-48C1-441A-90C4-7AF8323FDBA2}" type="presParOf" srcId="{65074FD6-FFF7-4DA1-A970-5D1338653950}" destId="{00E57EA6-6A68-4969-B5B1-3F9809507A8A}" srcOrd="3" destOrd="0" presId="urn:microsoft.com/office/officeart/2005/8/layout/orgChart1"/>
    <dgm:cxn modelId="{C59F8E02-5479-4829-A2A9-FD7ECF8B3DA4}" type="presParOf" srcId="{00E57EA6-6A68-4969-B5B1-3F9809507A8A}" destId="{0B6E7536-9C40-469F-BC72-97C26795F519}" srcOrd="0" destOrd="0" presId="urn:microsoft.com/office/officeart/2005/8/layout/orgChart1"/>
    <dgm:cxn modelId="{0F868CED-03C8-46B9-98CD-BAF443E24AB5}" type="presParOf" srcId="{0B6E7536-9C40-469F-BC72-97C26795F519}" destId="{A24D6233-B6C7-46A7-B9E2-FA8DF50AD8B7}" srcOrd="0" destOrd="0" presId="urn:microsoft.com/office/officeart/2005/8/layout/orgChart1"/>
    <dgm:cxn modelId="{9BAC88DD-34C5-4CA1-BB95-3B9D4F0C3E9C}" type="presParOf" srcId="{0B6E7536-9C40-469F-BC72-97C26795F519}" destId="{B1038E04-FCAD-41EA-8218-3FB91EDB5CEE}" srcOrd="1" destOrd="0" presId="urn:microsoft.com/office/officeart/2005/8/layout/orgChart1"/>
    <dgm:cxn modelId="{F901A581-69E3-4BEC-87AE-1DB3FACBC657}" type="presParOf" srcId="{00E57EA6-6A68-4969-B5B1-3F9809507A8A}" destId="{733893ED-8187-4A95-BB55-A6DC47B37EF3}" srcOrd="1" destOrd="0" presId="urn:microsoft.com/office/officeart/2005/8/layout/orgChart1"/>
    <dgm:cxn modelId="{4C9AA39D-97AB-46F7-A6EA-334CD95A118A}" type="presParOf" srcId="{00E57EA6-6A68-4969-B5B1-3F9809507A8A}" destId="{59F4B497-CAFE-4BDB-BC8C-997E505D7A82}" srcOrd="2" destOrd="0" presId="urn:microsoft.com/office/officeart/2005/8/layout/orgChart1"/>
    <dgm:cxn modelId="{80661CC1-8457-4DA3-B6FC-1F33E7257B2C}" type="presParOf" srcId="{0847F401-9DAE-4B79-A5D7-2ED26BBC77D9}" destId="{1A57CE22-41D0-4956-A00D-1BF8AEFD84B1}" srcOrd="2" destOrd="0" presId="urn:microsoft.com/office/officeart/2005/8/layout/orgChart1"/>
    <dgm:cxn modelId="{D61BF7DB-40DB-4169-9053-F011EF5F181E}" type="presParOf" srcId="{51D9B485-531D-48C8-943E-39B4155124EF}" destId="{34759EC9-DC90-4D3E-9644-3D4D5E82E722}" srcOrd="2" destOrd="0" presId="urn:microsoft.com/office/officeart/2005/8/layout/orgChart1"/>
    <dgm:cxn modelId="{7858BB6D-1EE1-4C41-ADDD-DF5534387CEA}" type="presParOf" srcId="{51D9B485-531D-48C8-943E-39B4155124EF}" destId="{02EE3EDB-3CAB-47D5-9CE6-92CA7A7AA786}" srcOrd="3" destOrd="0" presId="urn:microsoft.com/office/officeart/2005/8/layout/orgChart1"/>
    <dgm:cxn modelId="{64982794-557D-4986-9BB6-F87CEA11C854}" type="presParOf" srcId="{02EE3EDB-3CAB-47D5-9CE6-92CA7A7AA786}" destId="{9C4C158D-2CF4-4718-A3AA-2D0743A9F7C5}" srcOrd="0" destOrd="0" presId="urn:microsoft.com/office/officeart/2005/8/layout/orgChart1"/>
    <dgm:cxn modelId="{FA3D8CEA-1D17-454B-973C-7F1CBFCB96CC}" type="presParOf" srcId="{9C4C158D-2CF4-4718-A3AA-2D0743A9F7C5}" destId="{CED54A04-1249-43B0-AD63-1491A3CD42D2}" srcOrd="0" destOrd="0" presId="urn:microsoft.com/office/officeart/2005/8/layout/orgChart1"/>
    <dgm:cxn modelId="{050BC3D8-3659-4F70-9F3F-3EEB94A6914C}" type="presParOf" srcId="{9C4C158D-2CF4-4718-A3AA-2D0743A9F7C5}" destId="{888BEC94-6AAB-4DDB-B902-F3F583E3F038}" srcOrd="1" destOrd="0" presId="urn:microsoft.com/office/officeart/2005/8/layout/orgChart1"/>
    <dgm:cxn modelId="{8589C4C3-6998-4421-90E3-4F6C38D8D9D8}" type="presParOf" srcId="{02EE3EDB-3CAB-47D5-9CE6-92CA7A7AA786}" destId="{74C6D9CB-E982-4C57-8DD9-6838DD05B3DA}" srcOrd="1" destOrd="0" presId="urn:microsoft.com/office/officeart/2005/8/layout/orgChart1"/>
    <dgm:cxn modelId="{345D9668-E3E7-4760-8AB8-BA2516052938}" type="presParOf" srcId="{74C6D9CB-E982-4C57-8DD9-6838DD05B3DA}" destId="{AD8D0386-4683-4DD2-AF23-6D8C91B6829A}" srcOrd="0" destOrd="0" presId="urn:microsoft.com/office/officeart/2005/8/layout/orgChart1"/>
    <dgm:cxn modelId="{4F57CA97-392E-451E-8C8B-E09AFB4038D6}" type="presParOf" srcId="{74C6D9CB-E982-4C57-8DD9-6838DD05B3DA}" destId="{3C3A5AD3-79D7-4584-B640-103038CC44CB}" srcOrd="1" destOrd="0" presId="urn:microsoft.com/office/officeart/2005/8/layout/orgChart1"/>
    <dgm:cxn modelId="{9B980BB4-54D2-48D6-9B52-9A46584C6B17}" type="presParOf" srcId="{3C3A5AD3-79D7-4584-B640-103038CC44CB}" destId="{3F86D422-5353-4D27-BB31-7E01F05D1F38}" srcOrd="0" destOrd="0" presId="urn:microsoft.com/office/officeart/2005/8/layout/orgChart1"/>
    <dgm:cxn modelId="{D0F178D4-3156-4B98-80FF-499165B847FD}" type="presParOf" srcId="{3F86D422-5353-4D27-BB31-7E01F05D1F38}" destId="{3D801739-3388-4757-B531-5CE812CABA30}" srcOrd="0" destOrd="0" presId="urn:microsoft.com/office/officeart/2005/8/layout/orgChart1"/>
    <dgm:cxn modelId="{CDDE6087-F427-466F-BAD4-05FAC8541E71}" type="presParOf" srcId="{3F86D422-5353-4D27-BB31-7E01F05D1F38}" destId="{06A1AE86-77C7-4C2F-8B9B-AC327220FCD4}" srcOrd="1" destOrd="0" presId="urn:microsoft.com/office/officeart/2005/8/layout/orgChart1"/>
    <dgm:cxn modelId="{C898C82D-8685-4F1D-B365-6FF85EA25AB1}" type="presParOf" srcId="{3C3A5AD3-79D7-4584-B640-103038CC44CB}" destId="{8380AFFE-DA0C-4B2E-A04B-07E9C92475AF}" srcOrd="1" destOrd="0" presId="urn:microsoft.com/office/officeart/2005/8/layout/orgChart1"/>
    <dgm:cxn modelId="{EB5B71D8-3B80-4B08-94B2-8975BC453FAF}" type="presParOf" srcId="{3C3A5AD3-79D7-4584-B640-103038CC44CB}" destId="{2F10C18A-C3D9-4A24-BD85-546FFF1B9D36}" srcOrd="2" destOrd="0" presId="urn:microsoft.com/office/officeart/2005/8/layout/orgChart1"/>
    <dgm:cxn modelId="{D36A478B-5944-4194-85A8-F9693A599F48}" type="presParOf" srcId="{74C6D9CB-E982-4C57-8DD9-6838DD05B3DA}" destId="{320C0B39-4D89-4F09-A9CA-652C859BE009}" srcOrd="2" destOrd="0" presId="urn:microsoft.com/office/officeart/2005/8/layout/orgChart1"/>
    <dgm:cxn modelId="{B1DCC19B-905C-445A-B098-C04E6978693C}" type="presParOf" srcId="{74C6D9CB-E982-4C57-8DD9-6838DD05B3DA}" destId="{02C5B608-330E-403F-88F3-06F5825742EC}" srcOrd="3" destOrd="0" presId="urn:microsoft.com/office/officeart/2005/8/layout/orgChart1"/>
    <dgm:cxn modelId="{7DA5BAC3-A14A-4518-8C34-BF1557757712}" type="presParOf" srcId="{02C5B608-330E-403F-88F3-06F5825742EC}" destId="{42D75BA9-EE22-4828-956F-CA20353139DD}" srcOrd="0" destOrd="0" presId="urn:microsoft.com/office/officeart/2005/8/layout/orgChart1"/>
    <dgm:cxn modelId="{34446D34-E3C5-445F-B156-2701AE90F420}" type="presParOf" srcId="{42D75BA9-EE22-4828-956F-CA20353139DD}" destId="{01C41351-8704-43AA-87EB-0CC6E6174783}" srcOrd="0" destOrd="0" presId="urn:microsoft.com/office/officeart/2005/8/layout/orgChart1"/>
    <dgm:cxn modelId="{58F7B494-648A-4B90-80B3-E27F5AEFD266}" type="presParOf" srcId="{42D75BA9-EE22-4828-956F-CA20353139DD}" destId="{7177B5FE-58C8-40D7-BED0-5D7A68D2F0CA}" srcOrd="1" destOrd="0" presId="urn:microsoft.com/office/officeart/2005/8/layout/orgChart1"/>
    <dgm:cxn modelId="{C921E9DE-1ADE-4404-BB80-1A09B959FA92}" type="presParOf" srcId="{02C5B608-330E-403F-88F3-06F5825742EC}" destId="{2BCFAB0B-4D19-4187-8450-217C9E7C3B92}" srcOrd="1" destOrd="0" presId="urn:microsoft.com/office/officeart/2005/8/layout/orgChart1"/>
    <dgm:cxn modelId="{F0C0815F-C917-407A-9984-75D9C98C7742}" type="presParOf" srcId="{02C5B608-330E-403F-88F3-06F5825742EC}" destId="{EF8837EF-2CDA-44B2-8F3B-C305CFA3BF2B}" srcOrd="2" destOrd="0" presId="urn:microsoft.com/office/officeart/2005/8/layout/orgChart1"/>
    <dgm:cxn modelId="{931F65C8-8100-477F-B989-96688EEFF186}" type="presParOf" srcId="{02EE3EDB-3CAB-47D5-9CE6-92CA7A7AA786}" destId="{B5F96050-5E82-4B62-B774-CBCC1DFBC09F}" srcOrd="2" destOrd="0" presId="urn:microsoft.com/office/officeart/2005/8/layout/orgChart1"/>
    <dgm:cxn modelId="{2264E745-D89E-47C2-BC46-5AD0ED2D2B7C}" type="presParOf" srcId="{39309B4F-F86D-4476-BEFA-018A251C9CFC}" destId="{29F3AC19-25AE-470E-9EF6-60D64C30DF73}" srcOrd="2" destOrd="0" presId="urn:microsoft.com/office/officeart/2005/8/layout/orgChart1"/>
  </dgm:cxnLst>
  <dgm:bg/>
  <dgm:whole/>
  <dgm:extLst>
    <a:ext uri="http://schemas.microsoft.com/office/drawing/2008/diagram">
      <dsp:dataModelExt xmlns:dsp="http://schemas.microsoft.com/office/drawing/2008/diagram" relId="rId159"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3DC36057-6BDD-4455-AA00-157B433D2B8C}" type="doc">
      <dgm:prSet loTypeId="urn:microsoft.com/office/officeart/2005/8/layout/orgChart1" loCatId="hierarchy" qsTypeId="urn:microsoft.com/office/officeart/2005/8/quickstyle/simple1" qsCatId="simple" csTypeId="urn:microsoft.com/office/officeart/2005/8/colors/accent1_2" csCatId="accent1"/>
      <dgm:spPr/>
    </dgm:pt>
    <dgm:pt modelId="{4920B4B6-3F5C-4B9C-BD9A-58B836E5529B}">
      <dgm:prSet/>
      <dgm:spPr/>
      <dgm:t>
        <a:bodyPr/>
        <a:lstStyle/>
        <a:p>
          <a:pPr marR="0" algn="ctr" rtl="0"/>
          <a:r>
            <a:rPr lang="ru-RU" b="0" i="0" u="none" strike="noStrike" baseline="0" smtClean="0">
              <a:latin typeface="Arial"/>
            </a:rPr>
            <a:t>Інвентаризаційні комісії</a:t>
          </a:r>
          <a:endParaRPr lang="ru-RU" smtClean="0"/>
        </a:p>
      </dgm:t>
    </dgm:pt>
    <dgm:pt modelId="{61C42ECD-E447-4CFA-9BCA-CBF85594B3C5}" type="parTrans" cxnId="{387E7D51-1F97-4E06-BEDD-E989EC4766BB}">
      <dgm:prSet/>
      <dgm:spPr/>
    </dgm:pt>
    <dgm:pt modelId="{283A0872-8FC2-4221-ABE1-6006E144167E}" type="sibTrans" cxnId="{387E7D51-1F97-4E06-BEDD-E989EC4766BB}">
      <dgm:prSet/>
      <dgm:spPr/>
    </dgm:pt>
    <dgm:pt modelId="{4715A015-DF72-4731-8C48-5BD9407659FC}">
      <dgm:prSet/>
      <dgm:spPr/>
      <dgm:t>
        <a:bodyPr/>
        <a:lstStyle/>
        <a:p>
          <a:pPr marR="0" algn="ctr" rtl="0"/>
          <a:r>
            <a:rPr lang="ru-RU" b="0" i="0" u="none" strike="noStrike" baseline="0" smtClean="0">
              <a:latin typeface="Arial"/>
            </a:rPr>
            <a:t>Постійно діючі</a:t>
          </a:r>
          <a:endParaRPr lang="ru-RU" smtClean="0"/>
        </a:p>
      </dgm:t>
    </dgm:pt>
    <dgm:pt modelId="{E408896C-BB31-4FC1-B8BE-C5BD050FA2C0}" type="parTrans" cxnId="{D7C583E2-3ECC-46FA-8F73-13E2C8BAB140}">
      <dgm:prSet/>
      <dgm:spPr/>
    </dgm:pt>
    <dgm:pt modelId="{BE0EC52D-3270-4AD6-BAB5-75E421B99D12}" type="sibTrans" cxnId="{D7C583E2-3ECC-46FA-8F73-13E2C8BAB140}">
      <dgm:prSet/>
      <dgm:spPr/>
    </dgm:pt>
    <dgm:pt modelId="{DE980713-40CF-4E00-9DEA-A939C00B762E}">
      <dgm:prSet/>
      <dgm:spPr/>
      <dgm:t>
        <a:bodyPr/>
        <a:lstStyle/>
        <a:p>
          <a:pPr marR="0" algn="ctr" rtl="0"/>
          <a:r>
            <a:rPr lang="ru-RU" b="0" i="0" u="none" strike="noStrike" baseline="0" smtClean="0">
              <a:latin typeface="Arial"/>
            </a:rPr>
            <a:t>Профілактична робота по забезпеченню збереження </a:t>
          </a:r>
          <a:br>
            <a:rPr lang="ru-RU" b="0" i="0" u="none" strike="noStrike" baseline="0" smtClean="0">
              <a:latin typeface="Arial"/>
            </a:rPr>
          </a:br>
          <a:r>
            <a:rPr lang="ru-RU" b="0" i="0" u="none" strike="noStrike" baseline="0" smtClean="0">
              <a:latin typeface="Arial"/>
            </a:rPr>
            <a:t>цінностей</a:t>
          </a:r>
          <a:endParaRPr lang="ru-RU" smtClean="0"/>
        </a:p>
      </dgm:t>
    </dgm:pt>
    <dgm:pt modelId="{3BCA7343-E846-4391-AECD-619AED61096B}" type="parTrans" cxnId="{C3B26D34-22EC-41DA-B4ED-C72FB5B9FD0F}">
      <dgm:prSet/>
      <dgm:spPr/>
    </dgm:pt>
    <dgm:pt modelId="{445B9EE2-18B5-4A78-B26F-2B5BBFFBEDE8}" type="sibTrans" cxnId="{C3B26D34-22EC-41DA-B4ED-C72FB5B9FD0F}">
      <dgm:prSet/>
      <dgm:spPr/>
    </dgm:pt>
    <dgm:pt modelId="{67996D74-7F7D-4504-AC8C-E2D3DD51350E}">
      <dgm:prSet/>
      <dgm:spPr/>
      <dgm:t>
        <a:bodyPr/>
        <a:lstStyle/>
        <a:p>
          <a:pPr marR="0" algn="ctr" rtl="0"/>
          <a:r>
            <a:rPr lang="ru-RU" b="0" i="0" u="none" strike="noStrike" baseline="0" smtClean="0">
              <a:latin typeface="Arial"/>
            </a:rPr>
            <a:t>Організація проведення інвентаризацій, інструктаж членів робочих інв-х комісій</a:t>
          </a:r>
          <a:endParaRPr lang="ru-RU" smtClean="0"/>
        </a:p>
      </dgm:t>
    </dgm:pt>
    <dgm:pt modelId="{84A61CE6-7E1D-4120-BB72-C3CEED9FBC1E}" type="parTrans" cxnId="{F35E0824-B73B-4421-AC12-2531A4B417AF}">
      <dgm:prSet/>
      <dgm:spPr/>
    </dgm:pt>
    <dgm:pt modelId="{575F2B5D-3412-41E7-8F0E-36F5217F1DBC}" type="sibTrans" cxnId="{F35E0824-B73B-4421-AC12-2531A4B417AF}">
      <dgm:prSet/>
      <dgm:spPr/>
    </dgm:pt>
    <dgm:pt modelId="{DF03D7C4-E53B-4EE1-95AD-EEDD66BD27B3}">
      <dgm:prSet/>
      <dgm:spPr/>
      <dgm:t>
        <a:bodyPr/>
        <a:lstStyle/>
        <a:p>
          <a:pPr marR="0" algn="ctr" rtl="0"/>
          <a:r>
            <a:rPr lang="ru-RU" b="0" i="0" u="none" strike="noStrike" baseline="0" smtClean="0">
              <a:latin typeface="Arial"/>
            </a:rPr>
            <a:t>Контрольні перевірки правильності проведення </a:t>
          </a:r>
          <a:br>
            <a:rPr lang="ru-RU" b="0" i="0" u="none" strike="noStrike" baseline="0" smtClean="0">
              <a:latin typeface="Arial"/>
            </a:rPr>
          </a:br>
          <a:r>
            <a:rPr lang="ru-RU" b="0" i="0" u="none" strike="noStrike" baseline="0" smtClean="0">
              <a:latin typeface="Arial"/>
            </a:rPr>
            <a:t>інвентаризацій</a:t>
          </a:r>
          <a:endParaRPr lang="ru-RU" smtClean="0"/>
        </a:p>
      </dgm:t>
    </dgm:pt>
    <dgm:pt modelId="{F23BFE4E-2B47-40F6-B316-B7F2BFFD054B}" type="parTrans" cxnId="{8366ED76-0A9E-4E39-8D34-F96B9BF0A8BA}">
      <dgm:prSet/>
      <dgm:spPr/>
    </dgm:pt>
    <dgm:pt modelId="{D01258FA-276B-443A-B2AA-D0130A0749C0}" type="sibTrans" cxnId="{8366ED76-0A9E-4E39-8D34-F96B9BF0A8BA}">
      <dgm:prSet/>
      <dgm:spPr/>
    </dgm:pt>
    <dgm:pt modelId="{99B853B2-8DE7-4F66-8F01-13D14C95FFE8}">
      <dgm:prSet/>
      <dgm:spPr/>
      <dgm:t>
        <a:bodyPr/>
        <a:lstStyle/>
        <a:p>
          <a:pPr marR="0" algn="ctr" rtl="0"/>
          <a:r>
            <a:rPr lang="uk-UA" b="0" i="0" u="none" strike="noStrike" baseline="0" smtClean="0">
              <a:latin typeface="Arial"/>
            </a:rPr>
            <a:t>Вибіркові інвентаризації ТМЦ в міжінвентариза-ційний період</a:t>
          </a:r>
        </a:p>
      </dgm:t>
    </dgm:pt>
    <dgm:pt modelId="{B04E9AC7-0405-44D7-A6C7-C8EEB905AA80}" type="parTrans" cxnId="{1C82D4D3-CAE4-45D3-9F04-C41DC0AD9A1F}">
      <dgm:prSet/>
      <dgm:spPr/>
    </dgm:pt>
    <dgm:pt modelId="{5674A71A-5A5E-4AE7-8CA7-BA1AF6AEE802}" type="sibTrans" cxnId="{1C82D4D3-CAE4-45D3-9F04-C41DC0AD9A1F}">
      <dgm:prSet/>
      <dgm:spPr/>
    </dgm:pt>
    <dgm:pt modelId="{2B6BD980-2A2F-4E54-835A-24F4C75DF4DD}">
      <dgm:prSet/>
      <dgm:spPr/>
      <dgm:t>
        <a:bodyPr/>
        <a:lstStyle/>
        <a:p>
          <a:pPr marR="0" algn="ctr" rtl="0"/>
          <a:r>
            <a:rPr lang="ru-RU" b="0" i="0" u="none" strike="noStrike" baseline="0" smtClean="0">
              <a:latin typeface="Arial"/>
            </a:rPr>
            <a:t>Перевірка правильності     визначення інвентаризаційних різниць</a:t>
          </a:r>
          <a:endParaRPr lang="ru-RU" smtClean="0"/>
        </a:p>
      </dgm:t>
    </dgm:pt>
    <dgm:pt modelId="{BBF807DE-9AA1-4787-B8E3-8B3BE7435790}" type="parTrans" cxnId="{D4232665-5424-4F81-B9CD-FF0E660CDC3D}">
      <dgm:prSet/>
      <dgm:spPr/>
    </dgm:pt>
    <dgm:pt modelId="{EE14FEA0-02BD-4567-ACCF-44721147CCF2}" type="sibTrans" cxnId="{D4232665-5424-4F81-B9CD-FF0E660CDC3D}">
      <dgm:prSet/>
      <dgm:spPr/>
    </dgm:pt>
    <dgm:pt modelId="{56CB5AAF-4DFF-4CFE-B58C-D9F294771CBD}">
      <dgm:prSet/>
      <dgm:spPr/>
      <dgm:t>
        <a:bodyPr/>
        <a:lstStyle/>
        <a:p>
          <a:pPr marR="0" algn="ctr" rtl="0"/>
          <a:r>
            <a:rPr lang="ru-RU" b="0" i="0" u="none" strike="noStrike" baseline="0" smtClean="0">
              <a:latin typeface="Arial"/>
            </a:rPr>
            <a:t>Проведення повторних суцільних інвентаризацій</a:t>
          </a:r>
          <a:endParaRPr lang="ru-RU" smtClean="0"/>
        </a:p>
      </dgm:t>
    </dgm:pt>
    <dgm:pt modelId="{38BB0F7F-6359-47C8-BF05-02C49BB7E4D5}" type="parTrans" cxnId="{0EA81ECC-1BC6-4FB2-99FA-D209B6A758FB}">
      <dgm:prSet/>
      <dgm:spPr/>
    </dgm:pt>
    <dgm:pt modelId="{0C408722-1AA7-46A1-8675-7CA38F7196EE}" type="sibTrans" cxnId="{0EA81ECC-1BC6-4FB2-99FA-D209B6A758FB}">
      <dgm:prSet/>
      <dgm:spPr/>
    </dgm:pt>
    <dgm:pt modelId="{0A6A0906-1088-47F5-BD2E-16A460153A7D}">
      <dgm:prSet/>
      <dgm:spPr/>
      <dgm:t>
        <a:bodyPr/>
        <a:lstStyle/>
        <a:p>
          <a:pPr marR="0" algn="ctr" rtl="0"/>
          <a:r>
            <a:rPr lang="ru-RU" b="0" i="0" u="none" strike="noStrike" baseline="0" smtClean="0">
              <a:latin typeface="Arial"/>
            </a:rPr>
            <a:t>Розгляд пояснень винних у порушеннях осіб, внесення пропозицій по їх усуненню </a:t>
          </a:r>
          <a:endParaRPr lang="ru-RU" smtClean="0"/>
        </a:p>
      </dgm:t>
    </dgm:pt>
    <dgm:pt modelId="{98220090-C614-40E7-86A6-26D509E07460}" type="parTrans" cxnId="{16A0D003-9A93-4ED8-970A-DB61A35EE36C}">
      <dgm:prSet/>
      <dgm:spPr/>
    </dgm:pt>
    <dgm:pt modelId="{09331244-993D-482D-9221-006CD978139D}" type="sibTrans" cxnId="{16A0D003-9A93-4ED8-970A-DB61A35EE36C}">
      <dgm:prSet/>
      <dgm:spPr/>
    </dgm:pt>
    <dgm:pt modelId="{DDC99EBF-92F6-435C-B5B9-A9034899F71D}">
      <dgm:prSet/>
      <dgm:spPr/>
      <dgm:t>
        <a:bodyPr/>
        <a:lstStyle/>
        <a:p>
          <a:pPr marR="0" algn="ctr" rtl="0"/>
          <a:r>
            <a:rPr lang="ru-RU" b="0" i="0" u="none" strike="noStrike" baseline="0" smtClean="0">
              <a:latin typeface="Arial"/>
            </a:rPr>
            <a:t>Робочі </a:t>
          </a:r>
          <a:endParaRPr lang="ru-RU" smtClean="0"/>
        </a:p>
      </dgm:t>
    </dgm:pt>
    <dgm:pt modelId="{EE876E8B-A0F5-4E7C-9395-DBD444666FDD}" type="parTrans" cxnId="{95D57E59-2194-4F2C-96C5-2C06499D413B}">
      <dgm:prSet/>
      <dgm:spPr/>
    </dgm:pt>
    <dgm:pt modelId="{9FCD3F19-EB73-4C4F-A911-06C7A94CC624}" type="sibTrans" cxnId="{95D57E59-2194-4F2C-96C5-2C06499D413B}">
      <dgm:prSet/>
      <dgm:spPr/>
    </dgm:pt>
    <dgm:pt modelId="{509769BA-92E1-43EC-99BD-698727F5C99E}">
      <dgm:prSet/>
      <dgm:spPr/>
      <dgm:t>
        <a:bodyPr/>
        <a:lstStyle/>
        <a:p>
          <a:pPr marR="0" algn="ctr" rtl="0"/>
          <a:r>
            <a:rPr lang="ru-RU" b="0" i="0" u="none" strike="noStrike" baseline="0" smtClean="0">
              <a:latin typeface="Arial"/>
            </a:rPr>
            <a:t>Здійснення </a:t>
          </a:r>
        </a:p>
        <a:p>
          <a:pPr marR="0" algn="ctr" rtl="0"/>
          <a:r>
            <a:rPr lang="ru-RU" b="0" i="0" u="none" strike="noStrike" baseline="0" smtClean="0">
              <a:latin typeface="Arial"/>
            </a:rPr>
            <a:t>інвентаризацій</a:t>
          </a:r>
          <a:endParaRPr lang="ru-RU" smtClean="0"/>
        </a:p>
      </dgm:t>
    </dgm:pt>
    <dgm:pt modelId="{40C22BBD-02C1-45F9-B62E-906DB0A5A6C8}" type="parTrans" cxnId="{EEEE312C-12B4-4D6E-96BA-8FFA0F20EEC8}">
      <dgm:prSet/>
      <dgm:spPr/>
    </dgm:pt>
    <dgm:pt modelId="{F29841DC-B205-4820-899A-A499389AA2BE}" type="sibTrans" cxnId="{EEEE312C-12B4-4D6E-96BA-8FFA0F20EEC8}">
      <dgm:prSet/>
      <dgm:spPr/>
    </dgm:pt>
    <dgm:pt modelId="{E7CCA092-CC22-4AD3-9B4C-1721CEEBB64B}">
      <dgm:prSet/>
      <dgm:spPr/>
      <dgm:t>
        <a:bodyPr/>
        <a:lstStyle/>
        <a:p>
          <a:pPr marR="0" algn="ctr" rtl="0"/>
          <a:r>
            <a:rPr lang="ru-RU" b="0" i="0" u="none" strike="noStrike" baseline="0" smtClean="0">
              <a:latin typeface="Arial"/>
            </a:rPr>
            <a:t>Участь  у визначенні </a:t>
          </a:r>
          <a:br>
            <a:rPr lang="ru-RU" b="0" i="0" u="none" strike="noStrike" baseline="0" smtClean="0">
              <a:latin typeface="Arial"/>
            </a:rPr>
          </a:br>
          <a:r>
            <a:rPr lang="ru-RU" b="0" i="0" u="none" strike="noStrike" baseline="0" smtClean="0">
              <a:latin typeface="Arial"/>
            </a:rPr>
            <a:t>результатів інвентаризацій</a:t>
          </a:r>
          <a:endParaRPr lang="ru-RU" smtClean="0"/>
        </a:p>
      </dgm:t>
    </dgm:pt>
    <dgm:pt modelId="{300C9839-DD59-44DB-B665-30DF1980B55C}" type="parTrans" cxnId="{4EDC87F0-8A90-478D-854B-E9EE9E062BAB}">
      <dgm:prSet/>
      <dgm:spPr/>
    </dgm:pt>
    <dgm:pt modelId="{4D01D7F3-E23B-43E9-BC80-3195BB6221A8}" type="sibTrans" cxnId="{4EDC87F0-8A90-478D-854B-E9EE9E062BAB}">
      <dgm:prSet/>
      <dgm:spPr/>
    </dgm:pt>
    <dgm:pt modelId="{0A2F5561-1C22-4B81-BE61-6C0F04E01371}">
      <dgm:prSet/>
      <dgm:spPr/>
      <dgm:t>
        <a:bodyPr/>
        <a:lstStyle/>
        <a:p>
          <a:pPr marR="0" algn="just" rtl="0"/>
          <a:r>
            <a:rPr lang="uk-UA" b="0" i="0" u="none" strike="noStrike" baseline="0" smtClean="0">
              <a:latin typeface="Arial"/>
            </a:rPr>
            <a:t>Внесення пропозицій щодо упорядкування   приймання, </a:t>
          </a:r>
          <a:br>
            <a:rPr lang="uk-UA" b="0" i="0" u="none" strike="noStrike" baseline="0" smtClean="0">
              <a:latin typeface="Arial"/>
            </a:rPr>
          </a:br>
          <a:r>
            <a:rPr lang="uk-UA" b="0" i="0" u="none" strike="noStrike" baseline="0" smtClean="0">
              <a:latin typeface="Arial"/>
            </a:rPr>
            <a:t>зберігання і відпуску  ТМЦ   </a:t>
          </a:r>
          <a:endParaRPr lang="ru-RU" smtClean="0"/>
        </a:p>
      </dgm:t>
    </dgm:pt>
    <dgm:pt modelId="{B52B1747-3E00-463B-AB66-39E7442A19CB}" type="parTrans" cxnId="{D0F7D1A5-DFA9-451B-B2C1-36A865C0D4E7}">
      <dgm:prSet/>
      <dgm:spPr/>
    </dgm:pt>
    <dgm:pt modelId="{004C221F-4883-41ED-BAFB-4BBA5F56F47C}" type="sibTrans" cxnId="{D0F7D1A5-DFA9-451B-B2C1-36A865C0D4E7}">
      <dgm:prSet/>
      <dgm:spPr/>
    </dgm:pt>
    <dgm:pt modelId="{09BF462A-D892-4FF5-93E0-B530FDCFC134}">
      <dgm:prSet/>
      <dgm:spPr/>
      <dgm:t>
        <a:bodyPr/>
        <a:lstStyle/>
        <a:p>
          <a:pPr marR="0" algn="ctr" rtl="0"/>
          <a:r>
            <a:rPr lang="ru-RU" b="0" i="0" u="none" strike="noStrike" baseline="0" smtClean="0">
              <a:latin typeface="Arial"/>
            </a:rPr>
            <a:t>Несуть відповідальність  за додержання порядку проведення  інвентаризацій</a:t>
          </a:r>
          <a:endParaRPr lang="ru-RU" smtClean="0"/>
        </a:p>
      </dgm:t>
    </dgm:pt>
    <dgm:pt modelId="{F36845B9-5218-482F-8BCB-76AF2C5D120D}" type="parTrans" cxnId="{ED831C0C-0521-4B96-8A78-BEFA83720B2A}">
      <dgm:prSet/>
      <dgm:spPr/>
    </dgm:pt>
    <dgm:pt modelId="{23E57A0C-2F8F-4B6F-AE68-6EC1A73CD802}" type="sibTrans" cxnId="{ED831C0C-0521-4B96-8A78-BEFA83720B2A}">
      <dgm:prSet/>
      <dgm:spPr/>
    </dgm:pt>
    <dgm:pt modelId="{17569088-9F43-460A-977F-E0A271188703}">
      <dgm:prSet/>
      <dgm:spPr/>
      <dgm:t>
        <a:bodyPr/>
        <a:lstStyle/>
        <a:p>
          <a:pPr marR="0" algn="ctr" rtl="0"/>
          <a:r>
            <a:rPr lang="ru-RU" b="0" i="0" u="none" strike="noStrike" baseline="0" smtClean="0">
              <a:latin typeface="Arial"/>
            </a:rPr>
            <a:t>Оформлення протоколу результатів роботи</a:t>
          </a:r>
          <a:endParaRPr lang="ru-RU" smtClean="0"/>
        </a:p>
      </dgm:t>
    </dgm:pt>
    <dgm:pt modelId="{5A02B2A2-4DC7-4FAB-A561-5A80C4298130}" type="parTrans" cxnId="{32C93E90-8A16-4694-AAE8-19CF34B73C58}">
      <dgm:prSet/>
      <dgm:spPr/>
    </dgm:pt>
    <dgm:pt modelId="{3E90E4CD-4234-487D-A905-8C1694A47DBE}" type="sibTrans" cxnId="{32C93E90-8A16-4694-AAE8-19CF34B73C58}">
      <dgm:prSet/>
      <dgm:spPr/>
    </dgm:pt>
    <dgm:pt modelId="{DBADA33E-542F-42FA-9F72-FBEE2754F942}" type="pres">
      <dgm:prSet presAssocID="{3DC36057-6BDD-4455-AA00-157B433D2B8C}" presName="hierChild1" presStyleCnt="0">
        <dgm:presLayoutVars>
          <dgm:orgChart val="1"/>
          <dgm:chPref val="1"/>
          <dgm:dir/>
          <dgm:animOne val="branch"/>
          <dgm:animLvl val="lvl"/>
          <dgm:resizeHandles/>
        </dgm:presLayoutVars>
      </dgm:prSet>
      <dgm:spPr/>
    </dgm:pt>
    <dgm:pt modelId="{5D68BF24-74CC-4AAE-8FAD-A86039E6C87C}" type="pres">
      <dgm:prSet presAssocID="{4920B4B6-3F5C-4B9C-BD9A-58B836E5529B}" presName="hierRoot1" presStyleCnt="0">
        <dgm:presLayoutVars>
          <dgm:hierBranch/>
        </dgm:presLayoutVars>
      </dgm:prSet>
      <dgm:spPr/>
    </dgm:pt>
    <dgm:pt modelId="{58FA6CB5-264F-46BF-8D2D-04C0E9939577}" type="pres">
      <dgm:prSet presAssocID="{4920B4B6-3F5C-4B9C-BD9A-58B836E5529B}" presName="rootComposite1" presStyleCnt="0"/>
      <dgm:spPr/>
    </dgm:pt>
    <dgm:pt modelId="{C3B6D96F-8EFC-453B-89AE-3194675E08D5}" type="pres">
      <dgm:prSet presAssocID="{4920B4B6-3F5C-4B9C-BD9A-58B836E5529B}" presName="rootText1" presStyleLbl="node0" presStyleIdx="0" presStyleCnt="1">
        <dgm:presLayoutVars>
          <dgm:chPref val="3"/>
        </dgm:presLayoutVars>
      </dgm:prSet>
      <dgm:spPr/>
      <dgm:t>
        <a:bodyPr/>
        <a:lstStyle/>
        <a:p>
          <a:endParaRPr lang=""/>
        </a:p>
      </dgm:t>
    </dgm:pt>
    <dgm:pt modelId="{CEBDF386-DDE2-4C0D-841C-4053256ACE2C}" type="pres">
      <dgm:prSet presAssocID="{4920B4B6-3F5C-4B9C-BD9A-58B836E5529B}" presName="rootConnector1" presStyleLbl="node1" presStyleIdx="0" presStyleCnt="0"/>
      <dgm:spPr/>
      <dgm:t>
        <a:bodyPr/>
        <a:lstStyle/>
        <a:p>
          <a:endParaRPr lang=""/>
        </a:p>
      </dgm:t>
    </dgm:pt>
    <dgm:pt modelId="{B19A0BF2-A84A-4774-87C4-FD4B91DAB72E}" type="pres">
      <dgm:prSet presAssocID="{4920B4B6-3F5C-4B9C-BD9A-58B836E5529B}" presName="hierChild2" presStyleCnt="0"/>
      <dgm:spPr/>
    </dgm:pt>
    <dgm:pt modelId="{F6519174-2F77-4AE5-8387-AFA046172176}" type="pres">
      <dgm:prSet presAssocID="{E408896C-BB31-4FC1-B8BE-C5BD050FA2C0}" presName="Name35" presStyleLbl="parChTrans1D2" presStyleIdx="0" presStyleCnt="2"/>
      <dgm:spPr/>
    </dgm:pt>
    <dgm:pt modelId="{2436CD4D-9244-4191-9B71-3BBA416F058E}" type="pres">
      <dgm:prSet presAssocID="{4715A015-DF72-4731-8C48-5BD9407659FC}" presName="hierRoot2" presStyleCnt="0">
        <dgm:presLayoutVars>
          <dgm:hierBranch val="l"/>
        </dgm:presLayoutVars>
      </dgm:prSet>
      <dgm:spPr/>
    </dgm:pt>
    <dgm:pt modelId="{6EC2D802-39BE-4B3C-95C9-7B08F1B68379}" type="pres">
      <dgm:prSet presAssocID="{4715A015-DF72-4731-8C48-5BD9407659FC}" presName="rootComposite" presStyleCnt="0"/>
      <dgm:spPr/>
    </dgm:pt>
    <dgm:pt modelId="{35C20B7B-19CE-4E46-805B-E82638C10047}" type="pres">
      <dgm:prSet presAssocID="{4715A015-DF72-4731-8C48-5BD9407659FC}" presName="rootText" presStyleLbl="node2" presStyleIdx="0" presStyleCnt="2">
        <dgm:presLayoutVars>
          <dgm:chPref val="3"/>
        </dgm:presLayoutVars>
      </dgm:prSet>
      <dgm:spPr/>
      <dgm:t>
        <a:bodyPr/>
        <a:lstStyle/>
        <a:p>
          <a:endParaRPr lang=""/>
        </a:p>
      </dgm:t>
    </dgm:pt>
    <dgm:pt modelId="{E857D832-4AA7-40C4-B426-7760003B901C}" type="pres">
      <dgm:prSet presAssocID="{4715A015-DF72-4731-8C48-5BD9407659FC}" presName="rootConnector" presStyleLbl="node2" presStyleIdx="0" presStyleCnt="2"/>
      <dgm:spPr/>
      <dgm:t>
        <a:bodyPr/>
        <a:lstStyle/>
        <a:p>
          <a:endParaRPr lang=""/>
        </a:p>
      </dgm:t>
    </dgm:pt>
    <dgm:pt modelId="{66A4D70E-6D39-49F8-B955-DD52DB965638}" type="pres">
      <dgm:prSet presAssocID="{4715A015-DF72-4731-8C48-5BD9407659FC}" presName="hierChild4" presStyleCnt="0"/>
      <dgm:spPr/>
    </dgm:pt>
    <dgm:pt modelId="{9DA33452-9EAB-49A2-9E57-5F93AE1F6C18}" type="pres">
      <dgm:prSet presAssocID="{3BCA7343-E846-4391-AECD-619AED61096B}" presName="Name50" presStyleLbl="parChTrans1D3" presStyleIdx="0" presStyleCnt="12"/>
      <dgm:spPr/>
    </dgm:pt>
    <dgm:pt modelId="{3204A45A-BA70-46D1-86AC-17A94291CB51}" type="pres">
      <dgm:prSet presAssocID="{DE980713-40CF-4E00-9DEA-A939C00B762E}" presName="hierRoot2" presStyleCnt="0">
        <dgm:presLayoutVars>
          <dgm:hierBranch val="r"/>
        </dgm:presLayoutVars>
      </dgm:prSet>
      <dgm:spPr/>
    </dgm:pt>
    <dgm:pt modelId="{664EFC5D-E531-47D7-B5B0-61D9BFE0F4C7}" type="pres">
      <dgm:prSet presAssocID="{DE980713-40CF-4E00-9DEA-A939C00B762E}" presName="rootComposite" presStyleCnt="0"/>
      <dgm:spPr/>
    </dgm:pt>
    <dgm:pt modelId="{D2CA2458-61EC-4B59-A647-723F86503B2E}" type="pres">
      <dgm:prSet presAssocID="{DE980713-40CF-4E00-9DEA-A939C00B762E}" presName="rootText" presStyleLbl="node3" presStyleIdx="0" presStyleCnt="12">
        <dgm:presLayoutVars>
          <dgm:chPref val="3"/>
        </dgm:presLayoutVars>
      </dgm:prSet>
      <dgm:spPr/>
      <dgm:t>
        <a:bodyPr/>
        <a:lstStyle/>
        <a:p>
          <a:endParaRPr lang=""/>
        </a:p>
      </dgm:t>
    </dgm:pt>
    <dgm:pt modelId="{EBA90675-DBEA-4487-BE88-3548A55FD425}" type="pres">
      <dgm:prSet presAssocID="{DE980713-40CF-4E00-9DEA-A939C00B762E}" presName="rootConnector" presStyleLbl="node3" presStyleIdx="0" presStyleCnt="12"/>
      <dgm:spPr/>
      <dgm:t>
        <a:bodyPr/>
        <a:lstStyle/>
        <a:p>
          <a:endParaRPr lang=""/>
        </a:p>
      </dgm:t>
    </dgm:pt>
    <dgm:pt modelId="{1413D511-81B1-47FE-A377-EEBD1E7DF69F}" type="pres">
      <dgm:prSet presAssocID="{DE980713-40CF-4E00-9DEA-A939C00B762E}" presName="hierChild4" presStyleCnt="0"/>
      <dgm:spPr/>
    </dgm:pt>
    <dgm:pt modelId="{774CD82D-6219-4290-9284-979AB0EA7E44}" type="pres">
      <dgm:prSet presAssocID="{DE980713-40CF-4E00-9DEA-A939C00B762E}" presName="hierChild5" presStyleCnt="0"/>
      <dgm:spPr/>
    </dgm:pt>
    <dgm:pt modelId="{1712A96D-2B76-4E07-AEC3-E27E97B8013F}" type="pres">
      <dgm:prSet presAssocID="{84A61CE6-7E1D-4120-BB72-C3CEED9FBC1E}" presName="Name50" presStyleLbl="parChTrans1D3" presStyleIdx="1" presStyleCnt="12"/>
      <dgm:spPr/>
    </dgm:pt>
    <dgm:pt modelId="{42486AAB-AC82-4DC6-AA11-1E01DC694196}" type="pres">
      <dgm:prSet presAssocID="{67996D74-7F7D-4504-AC8C-E2D3DD51350E}" presName="hierRoot2" presStyleCnt="0">
        <dgm:presLayoutVars>
          <dgm:hierBranch val="r"/>
        </dgm:presLayoutVars>
      </dgm:prSet>
      <dgm:spPr/>
    </dgm:pt>
    <dgm:pt modelId="{A8647837-7AA5-4A5D-9953-5744EBC145D4}" type="pres">
      <dgm:prSet presAssocID="{67996D74-7F7D-4504-AC8C-E2D3DD51350E}" presName="rootComposite" presStyleCnt="0"/>
      <dgm:spPr/>
    </dgm:pt>
    <dgm:pt modelId="{F8A043BA-D3C6-448F-AC3C-65F4E4D37B1E}" type="pres">
      <dgm:prSet presAssocID="{67996D74-7F7D-4504-AC8C-E2D3DD51350E}" presName="rootText" presStyleLbl="node3" presStyleIdx="1" presStyleCnt="12">
        <dgm:presLayoutVars>
          <dgm:chPref val="3"/>
        </dgm:presLayoutVars>
      </dgm:prSet>
      <dgm:spPr/>
      <dgm:t>
        <a:bodyPr/>
        <a:lstStyle/>
        <a:p>
          <a:endParaRPr lang=""/>
        </a:p>
      </dgm:t>
    </dgm:pt>
    <dgm:pt modelId="{FE277558-B6B5-46AC-862B-D8911638DA00}" type="pres">
      <dgm:prSet presAssocID="{67996D74-7F7D-4504-AC8C-E2D3DD51350E}" presName="rootConnector" presStyleLbl="node3" presStyleIdx="1" presStyleCnt="12"/>
      <dgm:spPr/>
      <dgm:t>
        <a:bodyPr/>
        <a:lstStyle/>
        <a:p>
          <a:endParaRPr lang=""/>
        </a:p>
      </dgm:t>
    </dgm:pt>
    <dgm:pt modelId="{ACBE6949-5028-407D-9008-8F1FAE9BD2CF}" type="pres">
      <dgm:prSet presAssocID="{67996D74-7F7D-4504-AC8C-E2D3DD51350E}" presName="hierChild4" presStyleCnt="0"/>
      <dgm:spPr/>
    </dgm:pt>
    <dgm:pt modelId="{336DFF79-FFE9-4B1B-BCE9-1021B4A0F671}" type="pres">
      <dgm:prSet presAssocID="{67996D74-7F7D-4504-AC8C-E2D3DD51350E}" presName="hierChild5" presStyleCnt="0"/>
      <dgm:spPr/>
    </dgm:pt>
    <dgm:pt modelId="{39804E6E-1B57-45FE-A8C9-8E434A599110}" type="pres">
      <dgm:prSet presAssocID="{F23BFE4E-2B47-40F6-B316-B7F2BFFD054B}" presName="Name50" presStyleLbl="parChTrans1D3" presStyleIdx="2" presStyleCnt="12"/>
      <dgm:spPr/>
    </dgm:pt>
    <dgm:pt modelId="{05DC21E6-CD6F-404F-BA4D-1202021F2D42}" type="pres">
      <dgm:prSet presAssocID="{DF03D7C4-E53B-4EE1-95AD-EEDD66BD27B3}" presName="hierRoot2" presStyleCnt="0">
        <dgm:presLayoutVars>
          <dgm:hierBranch val="r"/>
        </dgm:presLayoutVars>
      </dgm:prSet>
      <dgm:spPr/>
    </dgm:pt>
    <dgm:pt modelId="{66E6418D-CAE0-4597-9B95-963FA79D5572}" type="pres">
      <dgm:prSet presAssocID="{DF03D7C4-E53B-4EE1-95AD-EEDD66BD27B3}" presName="rootComposite" presStyleCnt="0"/>
      <dgm:spPr/>
    </dgm:pt>
    <dgm:pt modelId="{B7E7A4FB-4A37-4500-B36A-9F55D096BAEF}" type="pres">
      <dgm:prSet presAssocID="{DF03D7C4-E53B-4EE1-95AD-EEDD66BD27B3}" presName="rootText" presStyleLbl="node3" presStyleIdx="2" presStyleCnt="12">
        <dgm:presLayoutVars>
          <dgm:chPref val="3"/>
        </dgm:presLayoutVars>
      </dgm:prSet>
      <dgm:spPr/>
      <dgm:t>
        <a:bodyPr/>
        <a:lstStyle/>
        <a:p>
          <a:endParaRPr lang=""/>
        </a:p>
      </dgm:t>
    </dgm:pt>
    <dgm:pt modelId="{4FBBD0A0-A31F-4151-8DE4-FC4C6829DBBB}" type="pres">
      <dgm:prSet presAssocID="{DF03D7C4-E53B-4EE1-95AD-EEDD66BD27B3}" presName="rootConnector" presStyleLbl="node3" presStyleIdx="2" presStyleCnt="12"/>
      <dgm:spPr/>
      <dgm:t>
        <a:bodyPr/>
        <a:lstStyle/>
        <a:p>
          <a:endParaRPr lang=""/>
        </a:p>
      </dgm:t>
    </dgm:pt>
    <dgm:pt modelId="{06C9C4A0-F6CE-413E-AA9F-98364542D69B}" type="pres">
      <dgm:prSet presAssocID="{DF03D7C4-E53B-4EE1-95AD-EEDD66BD27B3}" presName="hierChild4" presStyleCnt="0"/>
      <dgm:spPr/>
    </dgm:pt>
    <dgm:pt modelId="{D9BDA900-F64A-4830-88F8-6D6DF6AB56CD}" type="pres">
      <dgm:prSet presAssocID="{DF03D7C4-E53B-4EE1-95AD-EEDD66BD27B3}" presName="hierChild5" presStyleCnt="0"/>
      <dgm:spPr/>
    </dgm:pt>
    <dgm:pt modelId="{D8A1FA48-4E59-4E84-9E8A-0D2437274604}" type="pres">
      <dgm:prSet presAssocID="{B04E9AC7-0405-44D7-A6C7-C8EEB905AA80}" presName="Name50" presStyleLbl="parChTrans1D3" presStyleIdx="3" presStyleCnt="12"/>
      <dgm:spPr/>
    </dgm:pt>
    <dgm:pt modelId="{E708E15E-B06F-4372-9BC0-BA4D4956ED32}" type="pres">
      <dgm:prSet presAssocID="{99B853B2-8DE7-4F66-8F01-13D14C95FFE8}" presName="hierRoot2" presStyleCnt="0">
        <dgm:presLayoutVars>
          <dgm:hierBranch val="r"/>
        </dgm:presLayoutVars>
      </dgm:prSet>
      <dgm:spPr/>
    </dgm:pt>
    <dgm:pt modelId="{8B20A5BB-063B-43F9-8ABC-9794E1248195}" type="pres">
      <dgm:prSet presAssocID="{99B853B2-8DE7-4F66-8F01-13D14C95FFE8}" presName="rootComposite" presStyleCnt="0"/>
      <dgm:spPr/>
    </dgm:pt>
    <dgm:pt modelId="{1952B74C-78F7-44CE-9389-E51E8786A6E1}" type="pres">
      <dgm:prSet presAssocID="{99B853B2-8DE7-4F66-8F01-13D14C95FFE8}" presName="rootText" presStyleLbl="node3" presStyleIdx="3" presStyleCnt="12">
        <dgm:presLayoutVars>
          <dgm:chPref val="3"/>
        </dgm:presLayoutVars>
      </dgm:prSet>
      <dgm:spPr/>
      <dgm:t>
        <a:bodyPr/>
        <a:lstStyle/>
        <a:p>
          <a:endParaRPr lang=""/>
        </a:p>
      </dgm:t>
    </dgm:pt>
    <dgm:pt modelId="{54D8FD15-E337-4E95-A812-A03ED6C3C876}" type="pres">
      <dgm:prSet presAssocID="{99B853B2-8DE7-4F66-8F01-13D14C95FFE8}" presName="rootConnector" presStyleLbl="node3" presStyleIdx="3" presStyleCnt="12"/>
      <dgm:spPr/>
      <dgm:t>
        <a:bodyPr/>
        <a:lstStyle/>
        <a:p>
          <a:endParaRPr lang=""/>
        </a:p>
      </dgm:t>
    </dgm:pt>
    <dgm:pt modelId="{D880B0A9-D1B3-4F97-8F20-A7AA67DF7D5A}" type="pres">
      <dgm:prSet presAssocID="{99B853B2-8DE7-4F66-8F01-13D14C95FFE8}" presName="hierChild4" presStyleCnt="0"/>
      <dgm:spPr/>
    </dgm:pt>
    <dgm:pt modelId="{34A17CC6-73FD-4C03-8751-7A42F09D8C95}" type="pres">
      <dgm:prSet presAssocID="{99B853B2-8DE7-4F66-8F01-13D14C95FFE8}" presName="hierChild5" presStyleCnt="0"/>
      <dgm:spPr/>
    </dgm:pt>
    <dgm:pt modelId="{2BB0BC1B-2BC0-4911-8982-03DCF06ACFBB}" type="pres">
      <dgm:prSet presAssocID="{BBF807DE-9AA1-4787-B8E3-8B3BE7435790}" presName="Name50" presStyleLbl="parChTrans1D3" presStyleIdx="4" presStyleCnt="12"/>
      <dgm:spPr/>
    </dgm:pt>
    <dgm:pt modelId="{3E91FD75-CFA7-43DF-8032-0B8D45DCC9B7}" type="pres">
      <dgm:prSet presAssocID="{2B6BD980-2A2F-4E54-835A-24F4C75DF4DD}" presName="hierRoot2" presStyleCnt="0">
        <dgm:presLayoutVars>
          <dgm:hierBranch val="r"/>
        </dgm:presLayoutVars>
      </dgm:prSet>
      <dgm:spPr/>
    </dgm:pt>
    <dgm:pt modelId="{31C280B9-F835-4D98-9896-82C5D9D0C363}" type="pres">
      <dgm:prSet presAssocID="{2B6BD980-2A2F-4E54-835A-24F4C75DF4DD}" presName="rootComposite" presStyleCnt="0"/>
      <dgm:spPr/>
    </dgm:pt>
    <dgm:pt modelId="{DD23A9C4-A215-4954-A477-B5A34EA9B2A6}" type="pres">
      <dgm:prSet presAssocID="{2B6BD980-2A2F-4E54-835A-24F4C75DF4DD}" presName="rootText" presStyleLbl="node3" presStyleIdx="4" presStyleCnt="12">
        <dgm:presLayoutVars>
          <dgm:chPref val="3"/>
        </dgm:presLayoutVars>
      </dgm:prSet>
      <dgm:spPr/>
      <dgm:t>
        <a:bodyPr/>
        <a:lstStyle/>
        <a:p>
          <a:endParaRPr lang=""/>
        </a:p>
      </dgm:t>
    </dgm:pt>
    <dgm:pt modelId="{957C3838-E09A-4E1B-BF72-796B9CE8E54C}" type="pres">
      <dgm:prSet presAssocID="{2B6BD980-2A2F-4E54-835A-24F4C75DF4DD}" presName="rootConnector" presStyleLbl="node3" presStyleIdx="4" presStyleCnt="12"/>
      <dgm:spPr/>
      <dgm:t>
        <a:bodyPr/>
        <a:lstStyle/>
        <a:p>
          <a:endParaRPr lang=""/>
        </a:p>
      </dgm:t>
    </dgm:pt>
    <dgm:pt modelId="{4011E9D4-C718-4ACC-9BC9-C861020DD8D8}" type="pres">
      <dgm:prSet presAssocID="{2B6BD980-2A2F-4E54-835A-24F4C75DF4DD}" presName="hierChild4" presStyleCnt="0"/>
      <dgm:spPr/>
    </dgm:pt>
    <dgm:pt modelId="{70343F72-8B48-4823-8575-BADAFD82B6D3}" type="pres">
      <dgm:prSet presAssocID="{2B6BD980-2A2F-4E54-835A-24F4C75DF4DD}" presName="hierChild5" presStyleCnt="0"/>
      <dgm:spPr/>
    </dgm:pt>
    <dgm:pt modelId="{9923F580-8583-4B05-80BF-1157877B3FFE}" type="pres">
      <dgm:prSet presAssocID="{38BB0F7F-6359-47C8-BF05-02C49BB7E4D5}" presName="Name50" presStyleLbl="parChTrans1D3" presStyleIdx="5" presStyleCnt="12"/>
      <dgm:spPr/>
    </dgm:pt>
    <dgm:pt modelId="{B7779FBC-C1A9-45A9-9D0E-F5DE2D28506A}" type="pres">
      <dgm:prSet presAssocID="{56CB5AAF-4DFF-4CFE-B58C-D9F294771CBD}" presName="hierRoot2" presStyleCnt="0">
        <dgm:presLayoutVars>
          <dgm:hierBranch val="r"/>
        </dgm:presLayoutVars>
      </dgm:prSet>
      <dgm:spPr/>
    </dgm:pt>
    <dgm:pt modelId="{1AFD5C19-7632-4FE9-B766-3467D3912B20}" type="pres">
      <dgm:prSet presAssocID="{56CB5AAF-4DFF-4CFE-B58C-D9F294771CBD}" presName="rootComposite" presStyleCnt="0"/>
      <dgm:spPr/>
    </dgm:pt>
    <dgm:pt modelId="{87F3C483-F74C-468C-A0CE-35D3A01B5579}" type="pres">
      <dgm:prSet presAssocID="{56CB5AAF-4DFF-4CFE-B58C-D9F294771CBD}" presName="rootText" presStyleLbl="node3" presStyleIdx="5" presStyleCnt="12">
        <dgm:presLayoutVars>
          <dgm:chPref val="3"/>
        </dgm:presLayoutVars>
      </dgm:prSet>
      <dgm:spPr/>
      <dgm:t>
        <a:bodyPr/>
        <a:lstStyle/>
        <a:p>
          <a:endParaRPr lang=""/>
        </a:p>
      </dgm:t>
    </dgm:pt>
    <dgm:pt modelId="{D0A98156-13FE-4546-9DA9-B5B5A973382B}" type="pres">
      <dgm:prSet presAssocID="{56CB5AAF-4DFF-4CFE-B58C-D9F294771CBD}" presName="rootConnector" presStyleLbl="node3" presStyleIdx="5" presStyleCnt="12"/>
      <dgm:spPr/>
      <dgm:t>
        <a:bodyPr/>
        <a:lstStyle/>
        <a:p>
          <a:endParaRPr lang=""/>
        </a:p>
      </dgm:t>
    </dgm:pt>
    <dgm:pt modelId="{0EB72715-AE38-4D9F-8859-D6F05232A4C0}" type="pres">
      <dgm:prSet presAssocID="{56CB5AAF-4DFF-4CFE-B58C-D9F294771CBD}" presName="hierChild4" presStyleCnt="0"/>
      <dgm:spPr/>
    </dgm:pt>
    <dgm:pt modelId="{CAA4E6C8-425F-4530-A73A-211D8B2B87DA}" type="pres">
      <dgm:prSet presAssocID="{56CB5AAF-4DFF-4CFE-B58C-D9F294771CBD}" presName="hierChild5" presStyleCnt="0"/>
      <dgm:spPr/>
    </dgm:pt>
    <dgm:pt modelId="{6C7CD138-051A-40F8-8919-3BFF5417E1D9}" type="pres">
      <dgm:prSet presAssocID="{98220090-C614-40E7-86A6-26D509E07460}" presName="Name50" presStyleLbl="parChTrans1D3" presStyleIdx="6" presStyleCnt="12"/>
      <dgm:spPr/>
    </dgm:pt>
    <dgm:pt modelId="{B44A3F6E-1D8B-4CA4-BD0F-48DE9C141CBC}" type="pres">
      <dgm:prSet presAssocID="{0A6A0906-1088-47F5-BD2E-16A460153A7D}" presName="hierRoot2" presStyleCnt="0">
        <dgm:presLayoutVars>
          <dgm:hierBranch val="l"/>
        </dgm:presLayoutVars>
      </dgm:prSet>
      <dgm:spPr/>
    </dgm:pt>
    <dgm:pt modelId="{9BBEF584-C738-4BD2-8C6C-DB7938C39137}" type="pres">
      <dgm:prSet presAssocID="{0A6A0906-1088-47F5-BD2E-16A460153A7D}" presName="rootComposite" presStyleCnt="0"/>
      <dgm:spPr/>
    </dgm:pt>
    <dgm:pt modelId="{BDA8A9B9-43EB-4DBE-9E17-23CE98727EE6}" type="pres">
      <dgm:prSet presAssocID="{0A6A0906-1088-47F5-BD2E-16A460153A7D}" presName="rootText" presStyleLbl="node3" presStyleIdx="6" presStyleCnt="12">
        <dgm:presLayoutVars>
          <dgm:chPref val="3"/>
        </dgm:presLayoutVars>
      </dgm:prSet>
      <dgm:spPr/>
      <dgm:t>
        <a:bodyPr/>
        <a:lstStyle/>
        <a:p>
          <a:endParaRPr lang=""/>
        </a:p>
      </dgm:t>
    </dgm:pt>
    <dgm:pt modelId="{62F2FB34-DDA9-415A-9019-322D9A57AE1D}" type="pres">
      <dgm:prSet presAssocID="{0A6A0906-1088-47F5-BD2E-16A460153A7D}" presName="rootConnector" presStyleLbl="node3" presStyleIdx="6" presStyleCnt="12"/>
      <dgm:spPr/>
      <dgm:t>
        <a:bodyPr/>
        <a:lstStyle/>
        <a:p>
          <a:endParaRPr lang=""/>
        </a:p>
      </dgm:t>
    </dgm:pt>
    <dgm:pt modelId="{1329BB4B-AF92-40CC-B71B-E75D77D85A47}" type="pres">
      <dgm:prSet presAssocID="{0A6A0906-1088-47F5-BD2E-16A460153A7D}" presName="hierChild4" presStyleCnt="0"/>
      <dgm:spPr/>
    </dgm:pt>
    <dgm:pt modelId="{1C8A6344-A8FC-4A3B-96B2-8B172BA4A9AD}" type="pres">
      <dgm:prSet presAssocID="{0A6A0906-1088-47F5-BD2E-16A460153A7D}" presName="hierChild5" presStyleCnt="0"/>
      <dgm:spPr/>
    </dgm:pt>
    <dgm:pt modelId="{7505B01B-495E-4CBE-8CA5-DB19DFC47199}" type="pres">
      <dgm:prSet presAssocID="{4715A015-DF72-4731-8C48-5BD9407659FC}" presName="hierChild5" presStyleCnt="0"/>
      <dgm:spPr/>
    </dgm:pt>
    <dgm:pt modelId="{0110E029-47E3-42BF-B5B6-07AF2CC8E348}" type="pres">
      <dgm:prSet presAssocID="{EE876E8B-A0F5-4E7C-9395-DBD444666FDD}" presName="Name35" presStyleLbl="parChTrans1D2" presStyleIdx="1" presStyleCnt="2"/>
      <dgm:spPr/>
    </dgm:pt>
    <dgm:pt modelId="{071E22EE-33E4-446F-B1E0-75A9AB6877C4}" type="pres">
      <dgm:prSet presAssocID="{DDC99EBF-92F6-435C-B5B9-A9034899F71D}" presName="hierRoot2" presStyleCnt="0">
        <dgm:presLayoutVars>
          <dgm:hierBranch val="r"/>
        </dgm:presLayoutVars>
      </dgm:prSet>
      <dgm:spPr/>
    </dgm:pt>
    <dgm:pt modelId="{1374120A-E46C-4EAF-8B04-F65BCE3B313F}" type="pres">
      <dgm:prSet presAssocID="{DDC99EBF-92F6-435C-B5B9-A9034899F71D}" presName="rootComposite" presStyleCnt="0"/>
      <dgm:spPr/>
    </dgm:pt>
    <dgm:pt modelId="{05D71DF2-593E-46C4-B2D9-1CED242A6D18}" type="pres">
      <dgm:prSet presAssocID="{DDC99EBF-92F6-435C-B5B9-A9034899F71D}" presName="rootText" presStyleLbl="node2" presStyleIdx="1" presStyleCnt="2">
        <dgm:presLayoutVars>
          <dgm:chPref val="3"/>
        </dgm:presLayoutVars>
      </dgm:prSet>
      <dgm:spPr/>
      <dgm:t>
        <a:bodyPr/>
        <a:lstStyle/>
        <a:p>
          <a:endParaRPr lang=""/>
        </a:p>
      </dgm:t>
    </dgm:pt>
    <dgm:pt modelId="{789BDB47-47E9-4F59-91DE-BF3DE9FCBF96}" type="pres">
      <dgm:prSet presAssocID="{DDC99EBF-92F6-435C-B5B9-A9034899F71D}" presName="rootConnector" presStyleLbl="node2" presStyleIdx="1" presStyleCnt="2"/>
      <dgm:spPr/>
      <dgm:t>
        <a:bodyPr/>
        <a:lstStyle/>
        <a:p>
          <a:endParaRPr lang=""/>
        </a:p>
      </dgm:t>
    </dgm:pt>
    <dgm:pt modelId="{DCC9BFBA-CF49-427E-9F0C-BB5096F985ED}" type="pres">
      <dgm:prSet presAssocID="{DDC99EBF-92F6-435C-B5B9-A9034899F71D}" presName="hierChild4" presStyleCnt="0"/>
      <dgm:spPr/>
    </dgm:pt>
    <dgm:pt modelId="{70DE1674-0CC6-4C45-BE9B-57A602074AA4}" type="pres">
      <dgm:prSet presAssocID="{40C22BBD-02C1-45F9-B62E-906DB0A5A6C8}" presName="Name50" presStyleLbl="parChTrans1D3" presStyleIdx="7" presStyleCnt="12"/>
      <dgm:spPr/>
    </dgm:pt>
    <dgm:pt modelId="{31229AC4-17A4-4C7D-B7FB-C5221125E8D7}" type="pres">
      <dgm:prSet presAssocID="{509769BA-92E1-43EC-99BD-698727F5C99E}" presName="hierRoot2" presStyleCnt="0">
        <dgm:presLayoutVars>
          <dgm:hierBranch val="r"/>
        </dgm:presLayoutVars>
      </dgm:prSet>
      <dgm:spPr/>
    </dgm:pt>
    <dgm:pt modelId="{C4197965-FF00-4ED8-8FCA-5A52BDE5C269}" type="pres">
      <dgm:prSet presAssocID="{509769BA-92E1-43EC-99BD-698727F5C99E}" presName="rootComposite" presStyleCnt="0"/>
      <dgm:spPr/>
    </dgm:pt>
    <dgm:pt modelId="{6D5323CC-26C9-4E1C-9A66-E62C793FEE36}" type="pres">
      <dgm:prSet presAssocID="{509769BA-92E1-43EC-99BD-698727F5C99E}" presName="rootText" presStyleLbl="node3" presStyleIdx="7" presStyleCnt="12">
        <dgm:presLayoutVars>
          <dgm:chPref val="3"/>
        </dgm:presLayoutVars>
      </dgm:prSet>
      <dgm:spPr/>
      <dgm:t>
        <a:bodyPr/>
        <a:lstStyle/>
        <a:p>
          <a:endParaRPr lang=""/>
        </a:p>
      </dgm:t>
    </dgm:pt>
    <dgm:pt modelId="{85B5E607-C151-4435-AD50-D3EB8A0FA72D}" type="pres">
      <dgm:prSet presAssocID="{509769BA-92E1-43EC-99BD-698727F5C99E}" presName="rootConnector" presStyleLbl="node3" presStyleIdx="7" presStyleCnt="12"/>
      <dgm:spPr/>
      <dgm:t>
        <a:bodyPr/>
        <a:lstStyle/>
        <a:p>
          <a:endParaRPr lang=""/>
        </a:p>
      </dgm:t>
    </dgm:pt>
    <dgm:pt modelId="{503EB5E3-B13A-45CD-BBAD-68E5938766FF}" type="pres">
      <dgm:prSet presAssocID="{509769BA-92E1-43EC-99BD-698727F5C99E}" presName="hierChild4" presStyleCnt="0"/>
      <dgm:spPr/>
    </dgm:pt>
    <dgm:pt modelId="{C1A11D6D-D7D6-4BCA-9982-0DE2E483E40A}" type="pres">
      <dgm:prSet presAssocID="{509769BA-92E1-43EC-99BD-698727F5C99E}" presName="hierChild5" presStyleCnt="0"/>
      <dgm:spPr/>
    </dgm:pt>
    <dgm:pt modelId="{B1FD2A82-1910-46B7-8C6D-F84E1DABC4D3}" type="pres">
      <dgm:prSet presAssocID="{300C9839-DD59-44DB-B665-30DF1980B55C}" presName="Name50" presStyleLbl="parChTrans1D3" presStyleIdx="8" presStyleCnt="12"/>
      <dgm:spPr/>
    </dgm:pt>
    <dgm:pt modelId="{EC4D5332-C43C-474A-A3C4-7B217E29208A}" type="pres">
      <dgm:prSet presAssocID="{E7CCA092-CC22-4AD3-9B4C-1721CEEBB64B}" presName="hierRoot2" presStyleCnt="0">
        <dgm:presLayoutVars>
          <dgm:hierBranch val="r"/>
        </dgm:presLayoutVars>
      </dgm:prSet>
      <dgm:spPr/>
    </dgm:pt>
    <dgm:pt modelId="{4D729A16-AB50-4783-937D-B387D7880247}" type="pres">
      <dgm:prSet presAssocID="{E7CCA092-CC22-4AD3-9B4C-1721CEEBB64B}" presName="rootComposite" presStyleCnt="0"/>
      <dgm:spPr/>
    </dgm:pt>
    <dgm:pt modelId="{E4F3EDC5-9A9E-42F1-BDA1-A952EC5D8FA7}" type="pres">
      <dgm:prSet presAssocID="{E7CCA092-CC22-4AD3-9B4C-1721CEEBB64B}" presName="rootText" presStyleLbl="node3" presStyleIdx="8" presStyleCnt="12">
        <dgm:presLayoutVars>
          <dgm:chPref val="3"/>
        </dgm:presLayoutVars>
      </dgm:prSet>
      <dgm:spPr/>
      <dgm:t>
        <a:bodyPr/>
        <a:lstStyle/>
        <a:p>
          <a:endParaRPr lang=""/>
        </a:p>
      </dgm:t>
    </dgm:pt>
    <dgm:pt modelId="{C00A2F03-EF91-428B-94FE-2F50857C5587}" type="pres">
      <dgm:prSet presAssocID="{E7CCA092-CC22-4AD3-9B4C-1721CEEBB64B}" presName="rootConnector" presStyleLbl="node3" presStyleIdx="8" presStyleCnt="12"/>
      <dgm:spPr/>
      <dgm:t>
        <a:bodyPr/>
        <a:lstStyle/>
        <a:p>
          <a:endParaRPr lang=""/>
        </a:p>
      </dgm:t>
    </dgm:pt>
    <dgm:pt modelId="{4FEA3478-65C9-4E29-9ACE-9C3E32311A82}" type="pres">
      <dgm:prSet presAssocID="{E7CCA092-CC22-4AD3-9B4C-1721CEEBB64B}" presName="hierChild4" presStyleCnt="0"/>
      <dgm:spPr/>
    </dgm:pt>
    <dgm:pt modelId="{BF1511C3-01F7-4DB5-A1E1-0F8009CF903B}" type="pres">
      <dgm:prSet presAssocID="{E7CCA092-CC22-4AD3-9B4C-1721CEEBB64B}" presName="hierChild5" presStyleCnt="0"/>
      <dgm:spPr/>
    </dgm:pt>
    <dgm:pt modelId="{4D9C1AFD-4032-44A4-9484-B05A59145411}" type="pres">
      <dgm:prSet presAssocID="{B52B1747-3E00-463B-AB66-39E7442A19CB}" presName="Name50" presStyleLbl="parChTrans1D3" presStyleIdx="9" presStyleCnt="12"/>
      <dgm:spPr/>
    </dgm:pt>
    <dgm:pt modelId="{A7259743-0A0B-4868-AC62-8F8107E25D22}" type="pres">
      <dgm:prSet presAssocID="{0A2F5561-1C22-4B81-BE61-6C0F04E01371}" presName="hierRoot2" presStyleCnt="0">
        <dgm:presLayoutVars>
          <dgm:hierBranch val="r"/>
        </dgm:presLayoutVars>
      </dgm:prSet>
      <dgm:spPr/>
    </dgm:pt>
    <dgm:pt modelId="{04A6435F-55B0-46D2-AB3B-E8C72799F698}" type="pres">
      <dgm:prSet presAssocID="{0A2F5561-1C22-4B81-BE61-6C0F04E01371}" presName="rootComposite" presStyleCnt="0"/>
      <dgm:spPr/>
    </dgm:pt>
    <dgm:pt modelId="{7108EA39-6EB0-457B-9E83-C7F1796DEC7F}" type="pres">
      <dgm:prSet presAssocID="{0A2F5561-1C22-4B81-BE61-6C0F04E01371}" presName="rootText" presStyleLbl="node3" presStyleIdx="9" presStyleCnt="12">
        <dgm:presLayoutVars>
          <dgm:chPref val="3"/>
        </dgm:presLayoutVars>
      </dgm:prSet>
      <dgm:spPr/>
      <dgm:t>
        <a:bodyPr/>
        <a:lstStyle/>
        <a:p>
          <a:endParaRPr lang=""/>
        </a:p>
      </dgm:t>
    </dgm:pt>
    <dgm:pt modelId="{A18C6865-08AF-4FAF-AC43-E1CE425DA8D2}" type="pres">
      <dgm:prSet presAssocID="{0A2F5561-1C22-4B81-BE61-6C0F04E01371}" presName="rootConnector" presStyleLbl="node3" presStyleIdx="9" presStyleCnt="12"/>
      <dgm:spPr/>
      <dgm:t>
        <a:bodyPr/>
        <a:lstStyle/>
        <a:p>
          <a:endParaRPr lang=""/>
        </a:p>
      </dgm:t>
    </dgm:pt>
    <dgm:pt modelId="{0C8EF913-51C6-4241-A73A-3A8E0AA569A2}" type="pres">
      <dgm:prSet presAssocID="{0A2F5561-1C22-4B81-BE61-6C0F04E01371}" presName="hierChild4" presStyleCnt="0"/>
      <dgm:spPr/>
    </dgm:pt>
    <dgm:pt modelId="{E0AA9854-FAD5-483C-9BA6-3E1699909EF9}" type="pres">
      <dgm:prSet presAssocID="{0A2F5561-1C22-4B81-BE61-6C0F04E01371}" presName="hierChild5" presStyleCnt="0"/>
      <dgm:spPr/>
    </dgm:pt>
    <dgm:pt modelId="{4FA22B8D-B0D8-42EF-BE97-A31352F812AA}" type="pres">
      <dgm:prSet presAssocID="{F36845B9-5218-482F-8BCB-76AF2C5D120D}" presName="Name50" presStyleLbl="parChTrans1D3" presStyleIdx="10" presStyleCnt="12"/>
      <dgm:spPr/>
    </dgm:pt>
    <dgm:pt modelId="{284451B4-FA3C-47EB-B2B6-255B829B963F}" type="pres">
      <dgm:prSet presAssocID="{09BF462A-D892-4FF5-93E0-B530FDCFC134}" presName="hierRoot2" presStyleCnt="0">
        <dgm:presLayoutVars>
          <dgm:hierBranch val="r"/>
        </dgm:presLayoutVars>
      </dgm:prSet>
      <dgm:spPr/>
    </dgm:pt>
    <dgm:pt modelId="{73C921CF-DCA4-42AA-BB47-CE37AD552782}" type="pres">
      <dgm:prSet presAssocID="{09BF462A-D892-4FF5-93E0-B530FDCFC134}" presName="rootComposite" presStyleCnt="0"/>
      <dgm:spPr/>
    </dgm:pt>
    <dgm:pt modelId="{CC75A019-38B1-42F7-87AF-EAC38FD8B877}" type="pres">
      <dgm:prSet presAssocID="{09BF462A-D892-4FF5-93E0-B530FDCFC134}" presName="rootText" presStyleLbl="node3" presStyleIdx="10" presStyleCnt="12">
        <dgm:presLayoutVars>
          <dgm:chPref val="3"/>
        </dgm:presLayoutVars>
      </dgm:prSet>
      <dgm:spPr/>
      <dgm:t>
        <a:bodyPr/>
        <a:lstStyle/>
        <a:p>
          <a:endParaRPr lang=""/>
        </a:p>
      </dgm:t>
    </dgm:pt>
    <dgm:pt modelId="{57AB2AEE-7E52-4D46-B956-6DFD2F1A6C28}" type="pres">
      <dgm:prSet presAssocID="{09BF462A-D892-4FF5-93E0-B530FDCFC134}" presName="rootConnector" presStyleLbl="node3" presStyleIdx="10" presStyleCnt="12"/>
      <dgm:spPr/>
      <dgm:t>
        <a:bodyPr/>
        <a:lstStyle/>
        <a:p>
          <a:endParaRPr lang=""/>
        </a:p>
      </dgm:t>
    </dgm:pt>
    <dgm:pt modelId="{901C80D2-5130-4249-BA3B-35AB024D4C3E}" type="pres">
      <dgm:prSet presAssocID="{09BF462A-D892-4FF5-93E0-B530FDCFC134}" presName="hierChild4" presStyleCnt="0"/>
      <dgm:spPr/>
    </dgm:pt>
    <dgm:pt modelId="{A5FDB861-DD0C-44C2-9492-F3AFAD92D495}" type="pres">
      <dgm:prSet presAssocID="{09BF462A-D892-4FF5-93E0-B530FDCFC134}" presName="hierChild5" presStyleCnt="0"/>
      <dgm:spPr/>
    </dgm:pt>
    <dgm:pt modelId="{DFAE0927-6182-4DA4-A5ED-427EB6744AE2}" type="pres">
      <dgm:prSet presAssocID="{5A02B2A2-4DC7-4FAB-A561-5A80C4298130}" presName="Name50" presStyleLbl="parChTrans1D3" presStyleIdx="11" presStyleCnt="12"/>
      <dgm:spPr/>
    </dgm:pt>
    <dgm:pt modelId="{15E5B1E1-D3E2-456A-8D53-101CC4F9A217}" type="pres">
      <dgm:prSet presAssocID="{17569088-9F43-460A-977F-E0A271188703}" presName="hierRoot2" presStyleCnt="0">
        <dgm:presLayoutVars>
          <dgm:hierBranch val="r"/>
        </dgm:presLayoutVars>
      </dgm:prSet>
      <dgm:spPr/>
    </dgm:pt>
    <dgm:pt modelId="{7FECE6E2-CA91-4C59-94DA-B3D6BC2FA47B}" type="pres">
      <dgm:prSet presAssocID="{17569088-9F43-460A-977F-E0A271188703}" presName="rootComposite" presStyleCnt="0"/>
      <dgm:spPr/>
    </dgm:pt>
    <dgm:pt modelId="{075F08C7-325D-482A-A1BA-6D8A259B94F7}" type="pres">
      <dgm:prSet presAssocID="{17569088-9F43-460A-977F-E0A271188703}" presName="rootText" presStyleLbl="node3" presStyleIdx="11" presStyleCnt="12">
        <dgm:presLayoutVars>
          <dgm:chPref val="3"/>
        </dgm:presLayoutVars>
      </dgm:prSet>
      <dgm:spPr/>
      <dgm:t>
        <a:bodyPr/>
        <a:lstStyle/>
        <a:p>
          <a:endParaRPr lang=""/>
        </a:p>
      </dgm:t>
    </dgm:pt>
    <dgm:pt modelId="{C223521C-D823-452B-BD10-FA906CBB05F2}" type="pres">
      <dgm:prSet presAssocID="{17569088-9F43-460A-977F-E0A271188703}" presName="rootConnector" presStyleLbl="node3" presStyleIdx="11" presStyleCnt="12"/>
      <dgm:spPr/>
      <dgm:t>
        <a:bodyPr/>
        <a:lstStyle/>
        <a:p>
          <a:endParaRPr lang=""/>
        </a:p>
      </dgm:t>
    </dgm:pt>
    <dgm:pt modelId="{370FC3DD-15EC-4B44-B335-DFBADA0BB044}" type="pres">
      <dgm:prSet presAssocID="{17569088-9F43-460A-977F-E0A271188703}" presName="hierChild4" presStyleCnt="0"/>
      <dgm:spPr/>
    </dgm:pt>
    <dgm:pt modelId="{3E39A39C-C8ED-458C-8B6F-46096A1CDDA3}" type="pres">
      <dgm:prSet presAssocID="{17569088-9F43-460A-977F-E0A271188703}" presName="hierChild5" presStyleCnt="0"/>
      <dgm:spPr/>
    </dgm:pt>
    <dgm:pt modelId="{1E906A64-2130-41ED-9D08-35FFEB7AF5E4}" type="pres">
      <dgm:prSet presAssocID="{DDC99EBF-92F6-435C-B5B9-A9034899F71D}" presName="hierChild5" presStyleCnt="0"/>
      <dgm:spPr/>
    </dgm:pt>
    <dgm:pt modelId="{35FCC026-ACB3-49D2-A5BA-8FAAA0C37D02}" type="pres">
      <dgm:prSet presAssocID="{4920B4B6-3F5C-4B9C-BD9A-58B836E5529B}" presName="hierChild3" presStyleCnt="0"/>
      <dgm:spPr/>
    </dgm:pt>
  </dgm:ptLst>
  <dgm:cxnLst>
    <dgm:cxn modelId="{32C93E90-8A16-4694-AAE8-19CF34B73C58}" srcId="{DDC99EBF-92F6-435C-B5B9-A9034899F71D}" destId="{17569088-9F43-460A-977F-E0A271188703}" srcOrd="4" destOrd="0" parTransId="{5A02B2A2-4DC7-4FAB-A561-5A80C4298130}" sibTransId="{3E90E4CD-4234-487D-A905-8C1694A47DBE}"/>
    <dgm:cxn modelId="{6ECAA0FD-B406-40DC-8F6A-23D41A594310}" type="presOf" srcId="{99B853B2-8DE7-4F66-8F01-13D14C95FFE8}" destId="{1952B74C-78F7-44CE-9389-E51E8786A6E1}" srcOrd="0" destOrd="0" presId="urn:microsoft.com/office/officeart/2005/8/layout/orgChart1"/>
    <dgm:cxn modelId="{ED831C0C-0521-4B96-8A78-BEFA83720B2A}" srcId="{DDC99EBF-92F6-435C-B5B9-A9034899F71D}" destId="{09BF462A-D892-4FF5-93E0-B530FDCFC134}" srcOrd="3" destOrd="0" parTransId="{F36845B9-5218-482F-8BCB-76AF2C5D120D}" sibTransId="{23E57A0C-2F8F-4B6F-AE68-6EC1A73CD802}"/>
    <dgm:cxn modelId="{232E0EF0-56E6-4E5D-965B-4970D5BF0B73}" type="presOf" srcId="{56CB5AAF-4DFF-4CFE-B58C-D9F294771CBD}" destId="{87F3C483-F74C-468C-A0CE-35D3A01B5579}" srcOrd="0" destOrd="0" presId="urn:microsoft.com/office/officeart/2005/8/layout/orgChart1"/>
    <dgm:cxn modelId="{B3E24F70-DB70-4E38-89C4-EE32297F781C}" type="presOf" srcId="{F36845B9-5218-482F-8BCB-76AF2C5D120D}" destId="{4FA22B8D-B0D8-42EF-BE97-A31352F812AA}" srcOrd="0" destOrd="0" presId="urn:microsoft.com/office/officeart/2005/8/layout/orgChart1"/>
    <dgm:cxn modelId="{59A141AC-0868-4C39-9B54-C33C1BBAB12C}" type="presOf" srcId="{DE980713-40CF-4E00-9DEA-A939C00B762E}" destId="{D2CA2458-61EC-4B59-A647-723F86503B2E}" srcOrd="0" destOrd="0" presId="urn:microsoft.com/office/officeart/2005/8/layout/orgChart1"/>
    <dgm:cxn modelId="{FED2169C-6767-41B7-9C13-F1AAB22D11D8}" type="presOf" srcId="{98220090-C614-40E7-86A6-26D509E07460}" destId="{6C7CD138-051A-40F8-8919-3BFF5417E1D9}" srcOrd="0" destOrd="0" presId="urn:microsoft.com/office/officeart/2005/8/layout/orgChart1"/>
    <dgm:cxn modelId="{D7C583E2-3ECC-46FA-8F73-13E2C8BAB140}" srcId="{4920B4B6-3F5C-4B9C-BD9A-58B836E5529B}" destId="{4715A015-DF72-4731-8C48-5BD9407659FC}" srcOrd="0" destOrd="0" parTransId="{E408896C-BB31-4FC1-B8BE-C5BD050FA2C0}" sibTransId="{BE0EC52D-3270-4AD6-BAB5-75E421B99D12}"/>
    <dgm:cxn modelId="{4DAB9630-A100-4FFB-8C35-E9594818513E}" type="presOf" srcId="{4920B4B6-3F5C-4B9C-BD9A-58B836E5529B}" destId="{C3B6D96F-8EFC-453B-89AE-3194675E08D5}" srcOrd="0" destOrd="0" presId="urn:microsoft.com/office/officeart/2005/8/layout/orgChart1"/>
    <dgm:cxn modelId="{277DE795-1109-409F-92A0-BEFF75A1DBBB}" type="presOf" srcId="{DDC99EBF-92F6-435C-B5B9-A9034899F71D}" destId="{05D71DF2-593E-46C4-B2D9-1CED242A6D18}" srcOrd="0" destOrd="0" presId="urn:microsoft.com/office/officeart/2005/8/layout/orgChart1"/>
    <dgm:cxn modelId="{6E8EB0DF-03A7-47CC-A7B8-68840B24CCAC}" type="presOf" srcId="{0A2F5561-1C22-4B81-BE61-6C0F04E01371}" destId="{A18C6865-08AF-4FAF-AC43-E1CE425DA8D2}" srcOrd="1" destOrd="0" presId="urn:microsoft.com/office/officeart/2005/8/layout/orgChart1"/>
    <dgm:cxn modelId="{CD63F008-00A4-47E3-B7CD-7C677B4BC6E0}" type="presOf" srcId="{4715A015-DF72-4731-8C48-5BD9407659FC}" destId="{E857D832-4AA7-40C4-B426-7760003B901C}" srcOrd="1" destOrd="0" presId="urn:microsoft.com/office/officeart/2005/8/layout/orgChart1"/>
    <dgm:cxn modelId="{4EDC87F0-8A90-478D-854B-E9EE9E062BAB}" srcId="{DDC99EBF-92F6-435C-B5B9-A9034899F71D}" destId="{E7CCA092-CC22-4AD3-9B4C-1721CEEBB64B}" srcOrd="1" destOrd="0" parTransId="{300C9839-DD59-44DB-B665-30DF1980B55C}" sibTransId="{4D01D7F3-E23B-43E9-BC80-3195BB6221A8}"/>
    <dgm:cxn modelId="{61DC5209-320C-423F-B187-73A1F5792EA8}" type="presOf" srcId="{509769BA-92E1-43EC-99BD-698727F5C99E}" destId="{6D5323CC-26C9-4E1C-9A66-E62C793FEE36}" srcOrd="0" destOrd="0" presId="urn:microsoft.com/office/officeart/2005/8/layout/orgChart1"/>
    <dgm:cxn modelId="{D4232665-5424-4F81-B9CD-FF0E660CDC3D}" srcId="{4715A015-DF72-4731-8C48-5BD9407659FC}" destId="{2B6BD980-2A2F-4E54-835A-24F4C75DF4DD}" srcOrd="4" destOrd="0" parTransId="{BBF807DE-9AA1-4787-B8E3-8B3BE7435790}" sibTransId="{EE14FEA0-02BD-4567-ACCF-44721147CCF2}"/>
    <dgm:cxn modelId="{C3B26D34-22EC-41DA-B4ED-C72FB5B9FD0F}" srcId="{4715A015-DF72-4731-8C48-5BD9407659FC}" destId="{DE980713-40CF-4E00-9DEA-A939C00B762E}" srcOrd="0" destOrd="0" parTransId="{3BCA7343-E846-4391-AECD-619AED61096B}" sibTransId="{445B9EE2-18B5-4A78-B26F-2B5BBFFBEDE8}"/>
    <dgm:cxn modelId="{F4DACA98-ADC5-42DC-9E6C-847EBC395167}" type="presOf" srcId="{3DC36057-6BDD-4455-AA00-157B433D2B8C}" destId="{DBADA33E-542F-42FA-9F72-FBEE2754F942}" srcOrd="0" destOrd="0" presId="urn:microsoft.com/office/officeart/2005/8/layout/orgChart1"/>
    <dgm:cxn modelId="{11B6BDE4-8337-42C9-B015-D64E51B86BF6}" type="presOf" srcId="{B52B1747-3E00-463B-AB66-39E7442A19CB}" destId="{4D9C1AFD-4032-44A4-9484-B05A59145411}" srcOrd="0" destOrd="0" presId="urn:microsoft.com/office/officeart/2005/8/layout/orgChart1"/>
    <dgm:cxn modelId="{C13251B2-7F01-4C55-A647-A4A1968D370B}" type="presOf" srcId="{E7CCA092-CC22-4AD3-9B4C-1721CEEBB64B}" destId="{C00A2F03-EF91-428B-94FE-2F50857C5587}" srcOrd="1" destOrd="0" presId="urn:microsoft.com/office/officeart/2005/8/layout/orgChart1"/>
    <dgm:cxn modelId="{9E79E654-AAB8-4E2A-815E-6B7A883E1C11}" type="presOf" srcId="{DE980713-40CF-4E00-9DEA-A939C00B762E}" destId="{EBA90675-DBEA-4487-BE88-3548A55FD425}" srcOrd="1" destOrd="0" presId="urn:microsoft.com/office/officeart/2005/8/layout/orgChart1"/>
    <dgm:cxn modelId="{73E35E64-1059-419B-8C60-68DEE4260D5A}" type="presOf" srcId="{3BCA7343-E846-4391-AECD-619AED61096B}" destId="{9DA33452-9EAB-49A2-9E57-5F93AE1F6C18}" srcOrd="0" destOrd="0" presId="urn:microsoft.com/office/officeart/2005/8/layout/orgChart1"/>
    <dgm:cxn modelId="{1C82D4D3-CAE4-45D3-9F04-C41DC0AD9A1F}" srcId="{4715A015-DF72-4731-8C48-5BD9407659FC}" destId="{99B853B2-8DE7-4F66-8F01-13D14C95FFE8}" srcOrd="3" destOrd="0" parTransId="{B04E9AC7-0405-44D7-A6C7-C8EEB905AA80}" sibTransId="{5674A71A-5A5E-4AE7-8CA7-BA1AF6AEE802}"/>
    <dgm:cxn modelId="{F35E0824-B73B-4421-AC12-2531A4B417AF}" srcId="{4715A015-DF72-4731-8C48-5BD9407659FC}" destId="{67996D74-7F7D-4504-AC8C-E2D3DD51350E}" srcOrd="1" destOrd="0" parTransId="{84A61CE6-7E1D-4120-BB72-C3CEED9FBC1E}" sibTransId="{575F2B5D-3412-41E7-8F0E-36F5217F1DBC}"/>
    <dgm:cxn modelId="{621D5B5C-58C6-4F6C-B772-5DA373B6D3F8}" type="presOf" srcId="{DF03D7C4-E53B-4EE1-95AD-EEDD66BD27B3}" destId="{4FBBD0A0-A31F-4151-8DE4-FC4C6829DBBB}" srcOrd="1" destOrd="0" presId="urn:microsoft.com/office/officeart/2005/8/layout/orgChart1"/>
    <dgm:cxn modelId="{AE0CA24B-D4C8-4D9A-9B7A-0D9C57C74596}" type="presOf" srcId="{5A02B2A2-4DC7-4FAB-A561-5A80C4298130}" destId="{DFAE0927-6182-4DA4-A5ED-427EB6744AE2}" srcOrd="0" destOrd="0" presId="urn:microsoft.com/office/officeart/2005/8/layout/orgChart1"/>
    <dgm:cxn modelId="{D840DA9E-946E-4215-A4E6-D29A0EDCA5A1}" type="presOf" srcId="{84A61CE6-7E1D-4120-BB72-C3CEED9FBC1E}" destId="{1712A96D-2B76-4E07-AEC3-E27E97B8013F}" srcOrd="0" destOrd="0" presId="urn:microsoft.com/office/officeart/2005/8/layout/orgChart1"/>
    <dgm:cxn modelId="{30416F45-D445-4A1A-B87E-6A5EAD609078}" type="presOf" srcId="{DF03D7C4-E53B-4EE1-95AD-EEDD66BD27B3}" destId="{B7E7A4FB-4A37-4500-B36A-9F55D096BAEF}" srcOrd="0" destOrd="0" presId="urn:microsoft.com/office/officeart/2005/8/layout/orgChart1"/>
    <dgm:cxn modelId="{F32D4729-8503-4FE9-A352-C11C6D5809DA}" type="presOf" srcId="{2B6BD980-2A2F-4E54-835A-24F4C75DF4DD}" destId="{957C3838-E09A-4E1B-BF72-796B9CE8E54C}" srcOrd="1" destOrd="0" presId="urn:microsoft.com/office/officeart/2005/8/layout/orgChart1"/>
    <dgm:cxn modelId="{16A0D003-9A93-4ED8-970A-DB61A35EE36C}" srcId="{4715A015-DF72-4731-8C48-5BD9407659FC}" destId="{0A6A0906-1088-47F5-BD2E-16A460153A7D}" srcOrd="6" destOrd="0" parTransId="{98220090-C614-40E7-86A6-26D509E07460}" sibTransId="{09331244-993D-482D-9221-006CD978139D}"/>
    <dgm:cxn modelId="{0B7C3800-0F41-4DFE-94FB-9B44C1589523}" type="presOf" srcId="{E408896C-BB31-4FC1-B8BE-C5BD050FA2C0}" destId="{F6519174-2F77-4AE5-8387-AFA046172176}" srcOrd="0" destOrd="0" presId="urn:microsoft.com/office/officeart/2005/8/layout/orgChart1"/>
    <dgm:cxn modelId="{17A3F30F-E24F-442D-8909-FD6B63EFDF88}" type="presOf" srcId="{56CB5AAF-4DFF-4CFE-B58C-D9F294771CBD}" destId="{D0A98156-13FE-4546-9DA9-B5B5A973382B}" srcOrd="1" destOrd="0" presId="urn:microsoft.com/office/officeart/2005/8/layout/orgChart1"/>
    <dgm:cxn modelId="{31F52EBD-99F5-47F4-A58C-DA7421824D08}" type="presOf" srcId="{67996D74-7F7D-4504-AC8C-E2D3DD51350E}" destId="{FE277558-B6B5-46AC-862B-D8911638DA00}" srcOrd="1" destOrd="0" presId="urn:microsoft.com/office/officeart/2005/8/layout/orgChart1"/>
    <dgm:cxn modelId="{36DFA78A-2A0D-4B69-8CD2-C140B04656F9}" type="presOf" srcId="{E7CCA092-CC22-4AD3-9B4C-1721CEEBB64B}" destId="{E4F3EDC5-9A9E-42F1-BDA1-A952EC5D8FA7}" srcOrd="0" destOrd="0" presId="urn:microsoft.com/office/officeart/2005/8/layout/orgChart1"/>
    <dgm:cxn modelId="{D0F7D1A5-DFA9-451B-B2C1-36A865C0D4E7}" srcId="{DDC99EBF-92F6-435C-B5B9-A9034899F71D}" destId="{0A2F5561-1C22-4B81-BE61-6C0F04E01371}" srcOrd="2" destOrd="0" parTransId="{B52B1747-3E00-463B-AB66-39E7442A19CB}" sibTransId="{004C221F-4883-41ED-BAFB-4BBA5F56F47C}"/>
    <dgm:cxn modelId="{2FF11480-34FD-43DD-AC17-C02B0348BD60}" type="presOf" srcId="{40C22BBD-02C1-45F9-B62E-906DB0A5A6C8}" destId="{70DE1674-0CC6-4C45-BE9B-57A602074AA4}" srcOrd="0" destOrd="0" presId="urn:microsoft.com/office/officeart/2005/8/layout/orgChart1"/>
    <dgm:cxn modelId="{4C115D37-4EE0-4E21-83C6-D6A6D8E01992}" type="presOf" srcId="{17569088-9F43-460A-977F-E0A271188703}" destId="{C223521C-D823-452B-BD10-FA906CBB05F2}" srcOrd="1" destOrd="0" presId="urn:microsoft.com/office/officeart/2005/8/layout/orgChart1"/>
    <dgm:cxn modelId="{9BD0FB21-4F85-416A-8720-97950B398AFC}" type="presOf" srcId="{4715A015-DF72-4731-8C48-5BD9407659FC}" destId="{35C20B7B-19CE-4E46-805B-E82638C10047}" srcOrd="0" destOrd="0" presId="urn:microsoft.com/office/officeart/2005/8/layout/orgChart1"/>
    <dgm:cxn modelId="{8366ED76-0A9E-4E39-8D34-F96B9BF0A8BA}" srcId="{4715A015-DF72-4731-8C48-5BD9407659FC}" destId="{DF03D7C4-E53B-4EE1-95AD-EEDD66BD27B3}" srcOrd="2" destOrd="0" parTransId="{F23BFE4E-2B47-40F6-B316-B7F2BFFD054B}" sibTransId="{D01258FA-276B-443A-B2AA-D0130A0749C0}"/>
    <dgm:cxn modelId="{387E7D51-1F97-4E06-BEDD-E989EC4766BB}" srcId="{3DC36057-6BDD-4455-AA00-157B433D2B8C}" destId="{4920B4B6-3F5C-4B9C-BD9A-58B836E5529B}" srcOrd="0" destOrd="0" parTransId="{61C42ECD-E447-4CFA-9BCA-CBF85594B3C5}" sibTransId="{283A0872-8FC2-4221-ABE1-6006E144167E}"/>
    <dgm:cxn modelId="{50FB57CE-890A-4F1B-985D-691776EE3F47}" type="presOf" srcId="{300C9839-DD59-44DB-B665-30DF1980B55C}" destId="{B1FD2A82-1910-46B7-8C6D-F84E1DABC4D3}" srcOrd="0" destOrd="0" presId="urn:microsoft.com/office/officeart/2005/8/layout/orgChart1"/>
    <dgm:cxn modelId="{0B56BFB8-FE67-450B-BB5C-9294CC3C16E5}" type="presOf" srcId="{17569088-9F43-460A-977F-E0A271188703}" destId="{075F08C7-325D-482A-A1BA-6D8A259B94F7}" srcOrd="0" destOrd="0" presId="urn:microsoft.com/office/officeart/2005/8/layout/orgChart1"/>
    <dgm:cxn modelId="{4D6917C1-3534-4007-84CD-A7537EA145FD}" type="presOf" srcId="{509769BA-92E1-43EC-99BD-698727F5C99E}" destId="{85B5E607-C151-4435-AD50-D3EB8A0FA72D}" srcOrd="1" destOrd="0" presId="urn:microsoft.com/office/officeart/2005/8/layout/orgChart1"/>
    <dgm:cxn modelId="{AF6F1CC9-7B53-4435-87F5-AE8B3E7F82E3}" type="presOf" srcId="{F23BFE4E-2B47-40F6-B316-B7F2BFFD054B}" destId="{39804E6E-1B57-45FE-A8C9-8E434A599110}" srcOrd="0" destOrd="0" presId="urn:microsoft.com/office/officeart/2005/8/layout/orgChart1"/>
    <dgm:cxn modelId="{7BA9D7D3-1B89-4911-BD10-03B6ABD746FF}" type="presOf" srcId="{67996D74-7F7D-4504-AC8C-E2D3DD51350E}" destId="{F8A043BA-D3C6-448F-AC3C-65F4E4D37B1E}" srcOrd="0" destOrd="0" presId="urn:microsoft.com/office/officeart/2005/8/layout/orgChart1"/>
    <dgm:cxn modelId="{E9A8A02D-16F7-492E-9CAB-1EC5204DE191}" type="presOf" srcId="{B04E9AC7-0405-44D7-A6C7-C8EEB905AA80}" destId="{D8A1FA48-4E59-4E84-9E8A-0D2437274604}" srcOrd="0" destOrd="0" presId="urn:microsoft.com/office/officeart/2005/8/layout/orgChart1"/>
    <dgm:cxn modelId="{EC14B1DD-5938-4508-89F3-AFC20C3B7131}" type="presOf" srcId="{DDC99EBF-92F6-435C-B5B9-A9034899F71D}" destId="{789BDB47-47E9-4F59-91DE-BF3DE9FCBF96}" srcOrd="1" destOrd="0" presId="urn:microsoft.com/office/officeart/2005/8/layout/orgChart1"/>
    <dgm:cxn modelId="{573CE913-BC5F-4BB0-8C9C-09E37F2F7235}" type="presOf" srcId="{09BF462A-D892-4FF5-93E0-B530FDCFC134}" destId="{57AB2AEE-7E52-4D46-B956-6DFD2F1A6C28}" srcOrd="1" destOrd="0" presId="urn:microsoft.com/office/officeart/2005/8/layout/orgChart1"/>
    <dgm:cxn modelId="{DDBC6C12-1C63-448E-9757-D5B91A28FEC7}" type="presOf" srcId="{0A6A0906-1088-47F5-BD2E-16A460153A7D}" destId="{62F2FB34-DDA9-415A-9019-322D9A57AE1D}" srcOrd="1" destOrd="0" presId="urn:microsoft.com/office/officeart/2005/8/layout/orgChart1"/>
    <dgm:cxn modelId="{EB38CD32-9E6A-4201-9FC3-98FA8AE73325}" type="presOf" srcId="{4920B4B6-3F5C-4B9C-BD9A-58B836E5529B}" destId="{CEBDF386-DDE2-4C0D-841C-4053256ACE2C}" srcOrd="1" destOrd="0" presId="urn:microsoft.com/office/officeart/2005/8/layout/orgChart1"/>
    <dgm:cxn modelId="{375C8574-6197-4E3D-BC51-F74B7668C74B}" type="presOf" srcId="{BBF807DE-9AA1-4787-B8E3-8B3BE7435790}" destId="{2BB0BC1B-2BC0-4911-8982-03DCF06ACFBB}" srcOrd="0" destOrd="0" presId="urn:microsoft.com/office/officeart/2005/8/layout/orgChart1"/>
    <dgm:cxn modelId="{0EA81ECC-1BC6-4FB2-99FA-D209B6A758FB}" srcId="{4715A015-DF72-4731-8C48-5BD9407659FC}" destId="{56CB5AAF-4DFF-4CFE-B58C-D9F294771CBD}" srcOrd="5" destOrd="0" parTransId="{38BB0F7F-6359-47C8-BF05-02C49BB7E4D5}" sibTransId="{0C408722-1AA7-46A1-8675-7CA38F7196EE}"/>
    <dgm:cxn modelId="{2A30F5BD-16F5-4E5F-A8BF-9F0FAF8F3063}" type="presOf" srcId="{38BB0F7F-6359-47C8-BF05-02C49BB7E4D5}" destId="{9923F580-8583-4B05-80BF-1157877B3FFE}" srcOrd="0" destOrd="0" presId="urn:microsoft.com/office/officeart/2005/8/layout/orgChart1"/>
    <dgm:cxn modelId="{D63ADAB2-FF72-4AFE-BA2B-904FF7632B26}" type="presOf" srcId="{2B6BD980-2A2F-4E54-835A-24F4C75DF4DD}" destId="{DD23A9C4-A215-4954-A477-B5A34EA9B2A6}" srcOrd="0" destOrd="0" presId="urn:microsoft.com/office/officeart/2005/8/layout/orgChart1"/>
    <dgm:cxn modelId="{95D57E59-2194-4F2C-96C5-2C06499D413B}" srcId="{4920B4B6-3F5C-4B9C-BD9A-58B836E5529B}" destId="{DDC99EBF-92F6-435C-B5B9-A9034899F71D}" srcOrd="1" destOrd="0" parTransId="{EE876E8B-A0F5-4E7C-9395-DBD444666FDD}" sibTransId="{9FCD3F19-EB73-4C4F-A911-06C7A94CC624}"/>
    <dgm:cxn modelId="{3E4F65AC-A0BE-40A7-B38E-C5E382B2AD15}" type="presOf" srcId="{0A6A0906-1088-47F5-BD2E-16A460153A7D}" destId="{BDA8A9B9-43EB-4DBE-9E17-23CE98727EE6}" srcOrd="0" destOrd="0" presId="urn:microsoft.com/office/officeart/2005/8/layout/orgChart1"/>
    <dgm:cxn modelId="{DBDFB84D-BDDE-4058-B386-4089DA2C98D8}" type="presOf" srcId="{EE876E8B-A0F5-4E7C-9395-DBD444666FDD}" destId="{0110E029-47E3-42BF-B5B6-07AF2CC8E348}" srcOrd="0" destOrd="0" presId="urn:microsoft.com/office/officeart/2005/8/layout/orgChart1"/>
    <dgm:cxn modelId="{B75AC2BF-E9B8-41D8-99E6-DB22BA6F331E}" type="presOf" srcId="{09BF462A-D892-4FF5-93E0-B530FDCFC134}" destId="{CC75A019-38B1-42F7-87AF-EAC38FD8B877}" srcOrd="0" destOrd="0" presId="urn:microsoft.com/office/officeart/2005/8/layout/orgChart1"/>
    <dgm:cxn modelId="{BFB924F4-B789-41DB-81DF-8054F557FA26}" type="presOf" srcId="{0A2F5561-1C22-4B81-BE61-6C0F04E01371}" destId="{7108EA39-6EB0-457B-9E83-C7F1796DEC7F}" srcOrd="0" destOrd="0" presId="urn:microsoft.com/office/officeart/2005/8/layout/orgChart1"/>
    <dgm:cxn modelId="{EEEE312C-12B4-4D6E-96BA-8FFA0F20EEC8}" srcId="{DDC99EBF-92F6-435C-B5B9-A9034899F71D}" destId="{509769BA-92E1-43EC-99BD-698727F5C99E}" srcOrd="0" destOrd="0" parTransId="{40C22BBD-02C1-45F9-B62E-906DB0A5A6C8}" sibTransId="{F29841DC-B205-4820-899A-A499389AA2BE}"/>
    <dgm:cxn modelId="{9A25D9A0-AF00-4628-8B44-9308FFAD3A5E}" type="presOf" srcId="{99B853B2-8DE7-4F66-8F01-13D14C95FFE8}" destId="{54D8FD15-E337-4E95-A812-A03ED6C3C876}" srcOrd="1" destOrd="0" presId="urn:microsoft.com/office/officeart/2005/8/layout/orgChart1"/>
    <dgm:cxn modelId="{E7DEDF3C-E14B-4E75-989D-BA91ECD9D034}" type="presParOf" srcId="{DBADA33E-542F-42FA-9F72-FBEE2754F942}" destId="{5D68BF24-74CC-4AAE-8FAD-A86039E6C87C}" srcOrd="0" destOrd="0" presId="urn:microsoft.com/office/officeart/2005/8/layout/orgChart1"/>
    <dgm:cxn modelId="{53D994E1-1982-4F78-918A-3F6F44384FCE}" type="presParOf" srcId="{5D68BF24-74CC-4AAE-8FAD-A86039E6C87C}" destId="{58FA6CB5-264F-46BF-8D2D-04C0E9939577}" srcOrd="0" destOrd="0" presId="urn:microsoft.com/office/officeart/2005/8/layout/orgChart1"/>
    <dgm:cxn modelId="{7BA5B4CD-78D2-4714-B7D4-FBB8414082FF}" type="presParOf" srcId="{58FA6CB5-264F-46BF-8D2D-04C0E9939577}" destId="{C3B6D96F-8EFC-453B-89AE-3194675E08D5}" srcOrd="0" destOrd="0" presId="urn:microsoft.com/office/officeart/2005/8/layout/orgChart1"/>
    <dgm:cxn modelId="{633B458E-33E7-4C2D-93BF-1A9DF91EB8C4}" type="presParOf" srcId="{58FA6CB5-264F-46BF-8D2D-04C0E9939577}" destId="{CEBDF386-DDE2-4C0D-841C-4053256ACE2C}" srcOrd="1" destOrd="0" presId="urn:microsoft.com/office/officeart/2005/8/layout/orgChart1"/>
    <dgm:cxn modelId="{02559665-802F-4A15-ADA2-322D177D7AC8}" type="presParOf" srcId="{5D68BF24-74CC-4AAE-8FAD-A86039E6C87C}" destId="{B19A0BF2-A84A-4774-87C4-FD4B91DAB72E}" srcOrd="1" destOrd="0" presId="urn:microsoft.com/office/officeart/2005/8/layout/orgChart1"/>
    <dgm:cxn modelId="{54D9EEBC-E602-4D37-8AC2-AD458090873D}" type="presParOf" srcId="{B19A0BF2-A84A-4774-87C4-FD4B91DAB72E}" destId="{F6519174-2F77-4AE5-8387-AFA046172176}" srcOrd="0" destOrd="0" presId="urn:microsoft.com/office/officeart/2005/8/layout/orgChart1"/>
    <dgm:cxn modelId="{154551EA-6462-4D0A-9B56-2DCE27F0C72D}" type="presParOf" srcId="{B19A0BF2-A84A-4774-87C4-FD4B91DAB72E}" destId="{2436CD4D-9244-4191-9B71-3BBA416F058E}" srcOrd="1" destOrd="0" presId="urn:microsoft.com/office/officeart/2005/8/layout/orgChart1"/>
    <dgm:cxn modelId="{E2614B11-9C29-4E8E-9D31-7D95B9F71744}" type="presParOf" srcId="{2436CD4D-9244-4191-9B71-3BBA416F058E}" destId="{6EC2D802-39BE-4B3C-95C9-7B08F1B68379}" srcOrd="0" destOrd="0" presId="urn:microsoft.com/office/officeart/2005/8/layout/orgChart1"/>
    <dgm:cxn modelId="{CDC17FFC-40D6-4B23-B999-5610D7292BF3}" type="presParOf" srcId="{6EC2D802-39BE-4B3C-95C9-7B08F1B68379}" destId="{35C20B7B-19CE-4E46-805B-E82638C10047}" srcOrd="0" destOrd="0" presId="urn:microsoft.com/office/officeart/2005/8/layout/orgChart1"/>
    <dgm:cxn modelId="{E4C7FEF5-D58E-4559-A1A1-13DE8CBB80BA}" type="presParOf" srcId="{6EC2D802-39BE-4B3C-95C9-7B08F1B68379}" destId="{E857D832-4AA7-40C4-B426-7760003B901C}" srcOrd="1" destOrd="0" presId="urn:microsoft.com/office/officeart/2005/8/layout/orgChart1"/>
    <dgm:cxn modelId="{C1928439-E872-48FE-8C9B-2C9CEED69BA6}" type="presParOf" srcId="{2436CD4D-9244-4191-9B71-3BBA416F058E}" destId="{66A4D70E-6D39-49F8-B955-DD52DB965638}" srcOrd="1" destOrd="0" presId="urn:microsoft.com/office/officeart/2005/8/layout/orgChart1"/>
    <dgm:cxn modelId="{C8D7D5AA-99D1-4C9F-9467-079552138860}" type="presParOf" srcId="{66A4D70E-6D39-49F8-B955-DD52DB965638}" destId="{9DA33452-9EAB-49A2-9E57-5F93AE1F6C18}" srcOrd="0" destOrd="0" presId="urn:microsoft.com/office/officeart/2005/8/layout/orgChart1"/>
    <dgm:cxn modelId="{77B66B5D-271D-460F-8B9D-CC5FFCD97E72}" type="presParOf" srcId="{66A4D70E-6D39-49F8-B955-DD52DB965638}" destId="{3204A45A-BA70-46D1-86AC-17A94291CB51}" srcOrd="1" destOrd="0" presId="urn:microsoft.com/office/officeart/2005/8/layout/orgChart1"/>
    <dgm:cxn modelId="{52C2C22A-63F9-406B-AAEA-89CC2CDBB10B}" type="presParOf" srcId="{3204A45A-BA70-46D1-86AC-17A94291CB51}" destId="{664EFC5D-E531-47D7-B5B0-61D9BFE0F4C7}" srcOrd="0" destOrd="0" presId="urn:microsoft.com/office/officeart/2005/8/layout/orgChart1"/>
    <dgm:cxn modelId="{0BAE6170-E243-48DA-8661-C579673A2481}" type="presParOf" srcId="{664EFC5D-E531-47D7-B5B0-61D9BFE0F4C7}" destId="{D2CA2458-61EC-4B59-A647-723F86503B2E}" srcOrd="0" destOrd="0" presId="urn:microsoft.com/office/officeart/2005/8/layout/orgChart1"/>
    <dgm:cxn modelId="{3DBB39DA-5773-4A67-83EE-2A0F460F37FB}" type="presParOf" srcId="{664EFC5D-E531-47D7-B5B0-61D9BFE0F4C7}" destId="{EBA90675-DBEA-4487-BE88-3548A55FD425}" srcOrd="1" destOrd="0" presId="urn:microsoft.com/office/officeart/2005/8/layout/orgChart1"/>
    <dgm:cxn modelId="{8661CB6B-DF87-4BC1-8765-BEC75E939C8E}" type="presParOf" srcId="{3204A45A-BA70-46D1-86AC-17A94291CB51}" destId="{1413D511-81B1-47FE-A377-EEBD1E7DF69F}" srcOrd="1" destOrd="0" presId="urn:microsoft.com/office/officeart/2005/8/layout/orgChart1"/>
    <dgm:cxn modelId="{96D52C08-1530-4446-92B5-0B5D5563DBBD}" type="presParOf" srcId="{3204A45A-BA70-46D1-86AC-17A94291CB51}" destId="{774CD82D-6219-4290-9284-979AB0EA7E44}" srcOrd="2" destOrd="0" presId="urn:microsoft.com/office/officeart/2005/8/layout/orgChart1"/>
    <dgm:cxn modelId="{C6191C4C-61E7-495C-9FDA-4636FB72745F}" type="presParOf" srcId="{66A4D70E-6D39-49F8-B955-DD52DB965638}" destId="{1712A96D-2B76-4E07-AEC3-E27E97B8013F}" srcOrd="2" destOrd="0" presId="urn:microsoft.com/office/officeart/2005/8/layout/orgChart1"/>
    <dgm:cxn modelId="{2B791C1B-C24A-45F2-B210-CAA4CEBF454F}" type="presParOf" srcId="{66A4D70E-6D39-49F8-B955-DD52DB965638}" destId="{42486AAB-AC82-4DC6-AA11-1E01DC694196}" srcOrd="3" destOrd="0" presId="urn:microsoft.com/office/officeart/2005/8/layout/orgChart1"/>
    <dgm:cxn modelId="{992E793A-C088-4A2B-B0C1-E3D9875FA465}" type="presParOf" srcId="{42486AAB-AC82-4DC6-AA11-1E01DC694196}" destId="{A8647837-7AA5-4A5D-9953-5744EBC145D4}" srcOrd="0" destOrd="0" presId="urn:microsoft.com/office/officeart/2005/8/layout/orgChart1"/>
    <dgm:cxn modelId="{B92314B1-CCD2-4735-9CF1-2F1E9E049F3A}" type="presParOf" srcId="{A8647837-7AA5-4A5D-9953-5744EBC145D4}" destId="{F8A043BA-D3C6-448F-AC3C-65F4E4D37B1E}" srcOrd="0" destOrd="0" presId="urn:microsoft.com/office/officeart/2005/8/layout/orgChart1"/>
    <dgm:cxn modelId="{460B99E1-4813-4AA2-913F-259B82734CA6}" type="presParOf" srcId="{A8647837-7AA5-4A5D-9953-5744EBC145D4}" destId="{FE277558-B6B5-46AC-862B-D8911638DA00}" srcOrd="1" destOrd="0" presId="urn:microsoft.com/office/officeart/2005/8/layout/orgChart1"/>
    <dgm:cxn modelId="{1E23D09E-A2F4-4658-96C7-85D38D503686}" type="presParOf" srcId="{42486AAB-AC82-4DC6-AA11-1E01DC694196}" destId="{ACBE6949-5028-407D-9008-8F1FAE9BD2CF}" srcOrd="1" destOrd="0" presId="urn:microsoft.com/office/officeart/2005/8/layout/orgChart1"/>
    <dgm:cxn modelId="{615D47B9-E6C8-4501-82EF-BB62D008A285}" type="presParOf" srcId="{42486AAB-AC82-4DC6-AA11-1E01DC694196}" destId="{336DFF79-FFE9-4B1B-BCE9-1021B4A0F671}" srcOrd="2" destOrd="0" presId="urn:microsoft.com/office/officeart/2005/8/layout/orgChart1"/>
    <dgm:cxn modelId="{C5CCAFCD-A6AA-4ECE-A869-28CCB5C93AE8}" type="presParOf" srcId="{66A4D70E-6D39-49F8-B955-DD52DB965638}" destId="{39804E6E-1B57-45FE-A8C9-8E434A599110}" srcOrd="4" destOrd="0" presId="urn:microsoft.com/office/officeart/2005/8/layout/orgChart1"/>
    <dgm:cxn modelId="{13FC595D-8FE3-4D72-B76A-FCDA57BEBF89}" type="presParOf" srcId="{66A4D70E-6D39-49F8-B955-DD52DB965638}" destId="{05DC21E6-CD6F-404F-BA4D-1202021F2D42}" srcOrd="5" destOrd="0" presId="urn:microsoft.com/office/officeart/2005/8/layout/orgChart1"/>
    <dgm:cxn modelId="{0C3D367A-1028-4206-A487-E7BDA3D6B462}" type="presParOf" srcId="{05DC21E6-CD6F-404F-BA4D-1202021F2D42}" destId="{66E6418D-CAE0-4597-9B95-963FA79D5572}" srcOrd="0" destOrd="0" presId="urn:microsoft.com/office/officeart/2005/8/layout/orgChart1"/>
    <dgm:cxn modelId="{A26FEDF4-9030-4542-814E-4F941CEA2D69}" type="presParOf" srcId="{66E6418D-CAE0-4597-9B95-963FA79D5572}" destId="{B7E7A4FB-4A37-4500-B36A-9F55D096BAEF}" srcOrd="0" destOrd="0" presId="urn:microsoft.com/office/officeart/2005/8/layout/orgChart1"/>
    <dgm:cxn modelId="{243B092C-2CE0-4DA7-8651-2FBF152CA062}" type="presParOf" srcId="{66E6418D-CAE0-4597-9B95-963FA79D5572}" destId="{4FBBD0A0-A31F-4151-8DE4-FC4C6829DBBB}" srcOrd="1" destOrd="0" presId="urn:microsoft.com/office/officeart/2005/8/layout/orgChart1"/>
    <dgm:cxn modelId="{782F6B1A-2383-4FFE-A086-521C0380E047}" type="presParOf" srcId="{05DC21E6-CD6F-404F-BA4D-1202021F2D42}" destId="{06C9C4A0-F6CE-413E-AA9F-98364542D69B}" srcOrd="1" destOrd="0" presId="urn:microsoft.com/office/officeart/2005/8/layout/orgChart1"/>
    <dgm:cxn modelId="{F159B7F0-74FA-432A-9586-4258174F81B8}" type="presParOf" srcId="{05DC21E6-CD6F-404F-BA4D-1202021F2D42}" destId="{D9BDA900-F64A-4830-88F8-6D6DF6AB56CD}" srcOrd="2" destOrd="0" presId="urn:microsoft.com/office/officeart/2005/8/layout/orgChart1"/>
    <dgm:cxn modelId="{A3DA47ED-8275-4248-9E66-FD799A6F3E20}" type="presParOf" srcId="{66A4D70E-6D39-49F8-B955-DD52DB965638}" destId="{D8A1FA48-4E59-4E84-9E8A-0D2437274604}" srcOrd="6" destOrd="0" presId="urn:microsoft.com/office/officeart/2005/8/layout/orgChart1"/>
    <dgm:cxn modelId="{8A24AB85-32AC-455A-9DD2-8E85A254080D}" type="presParOf" srcId="{66A4D70E-6D39-49F8-B955-DD52DB965638}" destId="{E708E15E-B06F-4372-9BC0-BA4D4956ED32}" srcOrd="7" destOrd="0" presId="urn:microsoft.com/office/officeart/2005/8/layout/orgChart1"/>
    <dgm:cxn modelId="{19169486-F022-4545-8577-AAC9BE193EC0}" type="presParOf" srcId="{E708E15E-B06F-4372-9BC0-BA4D4956ED32}" destId="{8B20A5BB-063B-43F9-8ABC-9794E1248195}" srcOrd="0" destOrd="0" presId="urn:microsoft.com/office/officeart/2005/8/layout/orgChart1"/>
    <dgm:cxn modelId="{18E48C9A-48AD-424A-875F-3A914E974DEC}" type="presParOf" srcId="{8B20A5BB-063B-43F9-8ABC-9794E1248195}" destId="{1952B74C-78F7-44CE-9389-E51E8786A6E1}" srcOrd="0" destOrd="0" presId="urn:microsoft.com/office/officeart/2005/8/layout/orgChart1"/>
    <dgm:cxn modelId="{1E7FCB3C-D66B-4DD5-8313-B7B20F6AAA27}" type="presParOf" srcId="{8B20A5BB-063B-43F9-8ABC-9794E1248195}" destId="{54D8FD15-E337-4E95-A812-A03ED6C3C876}" srcOrd="1" destOrd="0" presId="urn:microsoft.com/office/officeart/2005/8/layout/orgChart1"/>
    <dgm:cxn modelId="{BDC6BE25-F60A-434C-ACC4-DF16549E9DBA}" type="presParOf" srcId="{E708E15E-B06F-4372-9BC0-BA4D4956ED32}" destId="{D880B0A9-D1B3-4F97-8F20-A7AA67DF7D5A}" srcOrd="1" destOrd="0" presId="urn:microsoft.com/office/officeart/2005/8/layout/orgChart1"/>
    <dgm:cxn modelId="{A2FC165B-98C2-4BB9-A1F7-F91402167C45}" type="presParOf" srcId="{E708E15E-B06F-4372-9BC0-BA4D4956ED32}" destId="{34A17CC6-73FD-4C03-8751-7A42F09D8C95}" srcOrd="2" destOrd="0" presId="urn:microsoft.com/office/officeart/2005/8/layout/orgChart1"/>
    <dgm:cxn modelId="{A4F731F8-3C6F-487C-876F-92A69FFA1085}" type="presParOf" srcId="{66A4D70E-6D39-49F8-B955-DD52DB965638}" destId="{2BB0BC1B-2BC0-4911-8982-03DCF06ACFBB}" srcOrd="8" destOrd="0" presId="urn:microsoft.com/office/officeart/2005/8/layout/orgChart1"/>
    <dgm:cxn modelId="{F40CC459-B260-4D5A-96FF-EBF7269F270B}" type="presParOf" srcId="{66A4D70E-6D39-49F8-B955-DD52DB965638}" destId="{3E91FD75-CFA7-43DF-8032-0B8D45DCC9B7}" srcOrd="9" destOrd="0" presId="urn:microsoft.com/office/officeart/2005/8/layout/orgChart1"/>
    <dgm:cxn modelId="{7AB4D6EC-8E7E-4DCF-B0E0-AE6F9EEF16C1}" type="presParOf" srcId="{3E91FD75-CFA7-43DF-8032-0B8D45DCC9B7}" destId="{31C280B9-F835-4D98-9896-82C5D9D0C363}" srcOrd="0" destOrd="0" presId="urn:microsoft.com/office/officeart/2005/8/layout/orgChart1"/>
    <dgm:cxn modelId="{9528B787-A604-45B3-A300-7FC250F4ABB9}" type="presParOf" srcId="{31C280B9-F835-4D98-9896-82C5D9D0C363}" destId="{DD23A9C4-A215-4954-A477-B5A34EA9B2A6}" srcOrd="0" destOrd="0" presId="urn:microsoft.com/office/officeart/2005/8/layout/orgChart1"/>
    <dgm:cxn modelId="{D561651D-6E94-403B-AAF2-7D307001A4A3}" type="presParOf" srcId="{31C280B9-F835-4D98-9896-82C5D9D0C363}" destId="{957C3838-E09A-4E1B-BF72-796B9CE8E54C}" srcOrd="1" destOrd="0" presId="urn:microsoft.com/office/officeart/2005/8/layout/orgChart1"/>
    <dgm:cxn modelId="{9D7E0986-6B78-427E-B2F4-21F770B637FF}" type="presParOf" srcId="{3E91FD75-CFA7-43DF-8032-0B8D45DCC9B7}" destId="{4011E9D4-C718-4ACC-9BC9-C861020DD8D8}" srcOrd="1" destOrd="0" presId="urn:microsoft.com/office/officeart/2005/8/layout/orgChart1"/>
    <dgm:cxn modelId="{0F0C1E49-A69E-441E-8BD5-69F5ABD9CBCD}" type="presParOf" srcId="{3E91FD75-CFA7-43DF-8032-0B8D45DCC9B7}" destId="{70343F72-8B48-4823-8575-BADAFD82B6D3}" srcOrd="2" destOrd="0" presId="urn:microsoft.com/office/officeart/2005/8/layout/orgChart1"/>
    <dgm:cxn modelId="{7ED6DAB4-0D4E-45ED-B4EB-B21DEBA13695}" type="presParOf" srcId="{66A4D70E-6D39-49F8-B955-DD52DB965638}" destId="{9923F580-8583-4B05-80BF-1157877B3FFE}" srcOrd="10" destOrd="0" presId="urn:microsoft.com/office/officeart/2005/8/layout/orgChart1"/>
    <dgm:cxn modelId="{1E37590E-0DAB-4A97-A97E-DFD8EB7691B1}" type="presParOf" srcId="{66A4D70E-6D39-49F8-B955-DD52DB965638}" destId="{B7779FBC-C1A9-45A9-9D0E-F5DE2D28506A}" srcOrd="11" destOrd="0" presId="urn:microsoft.com/office/officeart/2005/8/layout/orgChart1"/>
    <dgm:cxn modelId="{05AE6F13-5BDD-4958-89FA-EA23A77FCB1A}" type="presParOf" srcId="{B7779FBC-C1A9-45A9-9D0E-F5DE2D28506A}" destId="{1AFD5C19-7632-4FE9-B766-3467D3912B20}" srcOrd="0" destOrd="0" presId="urn:microsoft.com/office/officeart/2005/8/layout/orgChart1"/>
    <dgm:cxn modelId="{20B3C393-A72C-47DE-991E-32BF8BD7C54C}" type="presParOf" srcId="{1AFD5C19-7632-4FE9-B766-3467D3912B20}" destId="{87F3C483-F74C-468C-A0CE-35D3A01B5579}" srcOrd="0" destOrd="0" presId="urn:microsoft.com/office/officeart/2005/8/layout/orgChart1"/>
    <dgm:cxn modelId="{880CAB39-C1BE-40D2-B51E-A3C1CF3DB99D}" type="presParOf" srcId="{1AFD5C19-7632-4FE9-B766-3467D3912B20}" destId="{D0A98156-13FE-4546-9DA9-B5B5A973382B}" srcOrd="1" destOrd="0" presId="urn:microsoft.com/office/officeart/2005/8/layout/orgChart1"/>
    <dgm:cxn modelId="{4100153C-A75D-4E30-8256-45470315D089}" type="presParOf" srcId="{B7779FBC-C1A9-45A9-9D0E-F5DE2D28506A}" destId="{0EB72715-AE38-4D9F-8859-D6F05232A4C0}" srcOrd="1" destOrd="0" presId="urn:microsoft.com/office/officeart/2005/8/layout/orgChart1"/>
    <dgm:cxn modelId="{06D87A20-B55C-457D-A478-2B3414C82CAE}" type="presParOf" srcId="{B7779FBC-C1A9-45A9-9D0E-F5DE2D28506A}" destId="{CAA4E6C8-425F-4530-A73A-211D8B2B87DA}" srcOrd="2" destOrd="0" presId="urn:microsoft.com/office/officeart/2005/8/layout/orgChart1"/>
    <dgm:cxn modelId="{BF4AC779-EBD9-477F-8872-230E205E880C}" type="presParOf" srcId="{66A4D70E-6D39-49F8-B955-DD52DB965638}" destId="{6C7CD138-051A-40F8-8919-3BFF5417E1D9}" srcOrd="12" destOrd="0" presId="urn:microsoft.com/office/officeart/2005/8/layout/orgChart1"/>
    <dgm:cxn modelId="{7C5D3B65-EA96-4E5F-A6D3-531BD358F77A}" type="presParOf" srcId="{66A4D70E-6D39-49F8-B955-DD52DB965638}" destId="{B44A3F6E-1D8B-4CA4-BD0F-48DE9C141CBC}" srcOrd="13" destOrd="0" presId="urn:microsoft.com/office/officeart/2005/8/layout/orgChart1"/>
    <dgm:cxn modelId="{1DCB19B8-2760-4F85-9682-EB53482B7559}" type="presParOf" srcId="{B44A3F6E-1D8B-4CA4-BD0F-48DE9C141CBC}" destId="{9BBEF584-C738-4BD2-8C6C-DB7938C39137}" srcOrd="0" destOrd="0" presId="urn:microsoft.com/office/officeart/2005/8/layout/orgChart1"/>
    <dgm:cxn modelId="{927FFC97-54A5-47DD-9066-E50C2BBD37C9}" type="presParOf" srcId="{9BBEF584-C738-4BD2-8C6C-DB7938C39137}" destId="{BDA8A9B9-43EB-4DBE-9E17-23CE98727EE6}" srcOrd="0" destOrd="0" presId="urn:microsoft.com/office/officeart/2005/8/layout/orgChart1"/>
    <dgm:cxn modelId="{317FF693-314A-4761-B014-67C25AB0BC5F}" type="presParOf" srcId="{9BBEF584-C738-4BD2-8C6C-DB7938C39137}" destId="{62F2FB34-DDA9-415A-9019-322D9A57AE1D}" srcOrd="1" destOrd="0" presId="urn:microsoft.com/office/officeart/2005/8/layout/orgChart1"/>
    <dgm:cxn modelId="{98288AAF-02F4-4BE4-AF15-1374013F6957}" type="presParOf" srcId="{B44A3F6E-1D8B-4CA4-BD0F-48DE9C141CBC}" destId="{1329BB4B-AF92-40CC-B71B-E75D77D85A47}" srcOrd="1" destOrd="0" presId="urn:microsoft.com/office/officeart/2005/8/layout/orgChart1"/>
    <dgm:cxn modelId="{FEF39A4C-3723-4BD1-BA00-5940AFB6CCF3}" type="presParOf" srcId="{B44A3F6E-1D8B-4CA4-BD0F-48DE9C141CBC}" destId="{1C8A6344-A8FC-4A3B-96B2-8B172BA4A9AD}" srcOrd="2" destOrd="0" presId="urn:microsoft.com/office/officeart/2005/8/layout/orgChart1"/>
    <dgm:cxn modelId="{396B29DB-572C-423B-B955-DACF0C62FF1F}" type="presParOf" srcId="{2436CD4D-9244-4191-9B71-3BBA416F058E}" destId="{7505B01B-495E-4CBE-8CA5-DB19DFC47199}" srcOrd="2" destOrd="0" presId="urn:microsoft.com/office/officeart/2005/8/layout/orgChart1"/>
    <dgm:cxn modelId="{793A4494-CB36-4243-B80E-B3937D9EC9A0}" type="presParOf" srcId="{B19A0BF2-A84A-4774-87C4-FD4B91DAB72E}" destId="{0110E029-47E3-42BF-B5B6-07AF2CC8E348}" srcOrd="2" destOrd="0" presId="urn:microsoft.com/office/officeart/2005/8/layout/orgChart1"/>
    <dgm:cxn modelId="{346AC1BB-DC26-43CF-996F-AFF28407AB19}" type="presParOf" srcId="{B19A0BF2-A84A-4774-87C4-FD4B91DAB72E}" destId="{071E22EE-33E4-446F-B1E0-75A9AB6877C4}" srcOrd="3" destOrd="0" presId="urn:microsoft.com/office/officeart/2005/8/layout/orgChart1"/>
    <dgm:cxn modelId="{093B7EB2-B553-4BB0-8239-70C1E2F3D252}" type="presParOf" srcId="{071E22EE-33E4-446F-B1E0-75A9AB6877C4}" destId="{1374120A-E46C-4EAF-8B04-F65BCE3B313F}" srcOrd="0" destOrd="0" presId="urn:microsoft.com/office/officeart/2005/8/layout/orgChart1"/>
    <dgm:cxn modelId="{CF748346-2DE8-497B-A90F-89F73583C94A}" type="presParOf" srcId="{1374120A-E46C-4EAF-8B04-F65BCE3B313F}" destId="{05D71DF2-593E-46C4-B2D9-1CED242A6D18}" srcOrd="0" destOrd="0" presId="urn:microsoft.com/office/officeart/2005/8/layout/orgChart1"/>
    <dgm:cxn modelId="{6566DE63-800C-4AAC-B924-9C31BB701169}" type="presParOf" srcId="{1374120A-E46C-4EAF-8B04-F65BCE3B313F}" destId="{789BDB47-47E9-4F59-91DE-BF3DE9FCBF96}" srcOrd="1" destOrd="0" presId="urn:microsoft.com/office/officeart/2005/8/layout/orgChart1"/>
    <dgm:cxn modelId="{4F58AD38-F71D-4591-8EEF-1C57E1517B54}" type="presParOf" srcId="{071E22EE-33E4-446F-B1E0-75A9AB6877C4}" destId="{DCC9BFBA-CF49-427E-9F0C-BB5096F985ED}" srcOrd="1" destOrd="0" presId="urn:microsoft.com/office/officeart/2005/8/layout/orgChart1"/>
    <dgm:cxn modelId="{E0C2D1F8-ADF4-494E-B3FE-15A127123912}" type="presParOf" srcId="{DCC9BFBA-CF49-427E-9F0C-BB5096F985ED}" destId="{70DE1674-0CC6-4C45-BE9B-57A602074AA4}" srcOrd="0" destOrd="0" presId="urn:microsoft.com/office/officeart/2005/8/layout/orgChart1"/>
    <dgm:cxn modelId="{1FCD43A5-E7BD-4C57-9186-6725695DEF5D}" type="presParOf" srcId="{DCC9BFBA-CF49-427E-9F0C-BB5096F985ED}" destId="{31229AC4-17A4-4C7D-B7FB-C5221125E8D7}" srcOrd="1" destOrd="0" presId="urn:microsoft.com/office/officeart/2005/8/layout/orgChart1"/>
    <dgm:cxn modelId="{5DC12AFB-50FA-4CD8-BA24-C8E2606F6480}" type="presParOf" srcId="{31229AC4-17A4-4C7D-B7FB-C5221125E8D7}" destId="{C4197965-FF00-4ED8-8FCA-5A52BDE5C269}" srcOrd="0" destOrd="0" presId="urn:microsoft.com/office/officeart/2005/8/layout/orgChart1"/>
    <dgm:cxn modelId="{B5025CDE-A477-48EF-A63B-6A56BB2B60F7}" type="presParOf" srcId="{C4197965-FF00-4ED8-8FCA-5A52BDE5C269}" destId="{6D5323CC-26C9-4E1C-9A66-E62C793FEE36}" srcOrd="0" destOrd="0" presId="urn:microsoft.com/office/officeart/2005/8/layout/orgChart1"/>
    <dgm:cxn modelId="{13461CDD-0B93-4A16-833F-5962B0110D47}" type="presParOf" srcId="{C4197965-FF00-4ED8-8FCA-5A52BDE5C269}" destId="{85B5E607-C151-4435-AD50-D3EB8A0FA72D}" srcOrd="1" destOrd="0" presId="urn:microsoft.com/office/officeart/2005/8/layout/orgChart1"/>
    <dgm:cxn modelId="{27F5D710-DEED-4803-9495-5F0EB30907BA}" type="presParOf" srcId="{31229AC4-17A4-4C7D-B7FB-C5221125E8D7}" destId="{503EB5E3-B13A-45CD-BBAD-68E5938766FF}" srcOrd="1" destOrd="0" presId="urn:microsoft.com/office/officeart/2005/8/layout/orgChart1"/>
    <dgm:cxn modelId="{56B00CDA-C725-42EA-9E27-DC6927327845}" type="presParOf" srcId="{31229AC4-17A4-4C7D-B7FB-C5221125E8D7}" destId="{C1A11D6D-D7D6-4BCA-9982-0DE2E483E40A}" srcOrd="2" destOrd="0" presId="urn:microsoft.com/office/officeart/2005/8/layout/orgChart1"/>
    <dgm:cxn modelId="{2552FBCF-0265-4749-8AC8-548F6E8F1447}" type="presParOf" srcId="{DCC9BFBA-CF49-427E-9F0C-BB5096F985ED}" destId="{B1FD2A82-1910-46B7-8C6D-F84E1DABC4D3}" srcOrd="2" destOrd="0" presId="urn:microsoft.com/office/officeart/2005/8/layout/orgChart1"/>
    <dgm:cxn modelId="{3F44C015-413A-46F6-AEE2-79D25766D680}" type="presParOf" srcId="{DCC9BFBA-CF49-427E-9F0C-BB5096F985ED}" destId="{EC4D5332-C43C-474A-A3C4-7B217E29208A}" srcOrd="3" destOrd="0" presId="urn:microsoft.com/office/officeart/2005/8/layout/orgChart1"/>
    <dgm:cxn modelId="{E229B02F-16C6-4499-9FFA-671BA5428698}" type="presParOf" srcId="{EC4D5332-C43C-474A-A3C4-7B217E29208A}" destId="{4D729A16-AB50-4783-937D-B387D7880247}" srcOrd="0" destOrd="0" presId="urn:microsoft.com/office/officeart/2005/8/layout/orgChart1"/>
    <dgm:cxn modelId="{9CC3A17C-3622-4466-A4E0-B4F8D8BCD100}" type="presParOf" srcId="{4D729A16-AB50-4783-937D-B387D7880247}" destId="{E4F3EDC5-9A9E-42F1-BDA1-A952EC5D8FA7}" srcOrd="0" destOrd="0" presId="urn:microsoft.com/office/officeart/2005/8/layout/orgChart1"/>
    <dgm:cxn modelId="{27240446-88B4-494D-BEC6-4EBF082CF7C3}" type="presParOf" srcId="{4D729A16-AB50-4783-937D-B387D7880247}" destId="{C00A2F03-EF91-428B-94FE-2F50857C5587}" srcOrd="1" destOrd="0" presId="urn:microsoft.com/office/officeart/2005/8/layout/orgChart1"/>
    <dgm:cxn modelId="{5A252AF1-7E93-4439-9949-4132EBE2CFF3}" type="presParOf" srcId="{EC4D5332-C43C-474A-A3C4-7B217E29208A}" destId="{4FEA3478-65C9-4E29-9ACE-9C3E32311A82}" srcOrd="1" destOrd="0" presId="urn:microsoft.com/office/officeart/2005/8/layout/orgChart1"/>
    <dgm:cxn modelId="{C16F8CE6-7FAC-4766-898D-0C3168CB6156}" type="presParOf" srcId="{EC4D5332-C43C-474A-A3C4-7B217E29208A}" destId="{BF1511C3-01F7-4DB5-A1E1-0F8009CF903B}" srcOrd="2" destOrd="0" presId="urn:microsoft.com/office/officeart/2005/8/layout/orgChart1"/>
    <dgm:cxn modelId="{A3AFAF6A-1A33-40FF-BA0A-A76807F9B1B5}" type="presParOf" srcId="{DCC9BFBA-CF49-427E-9F0C-BB5096F985ED}" destId="{4D9C1AFD-4032-44A4-9484-B05A59145411}" srcOrd="4" destOrd="0" presId="urn:microsoft.com/office/officeart/2005/8/layout/orgChart1"/>
    <dgm:cxn modelId="{C527BBAD-92D4-405A-B108-3E88988920AB}" type="presParOf" srcId="{DCC9BFBA-CF49-427E-9F0C-BB5096F985ED}" destId="{A7259743-0A0B-4868-AC62-8F8107E25D22}" srcOrd="5" destOrd="0" presId="urn:microsoft.com/office/officeart/2005/8/layout/orgChart1"/>
    <dgm:cxn modelId="{1B9830A4-22AA-4E9E-ABF8-1BA05D459959}" type="presParOf" srcId="{A7259743-0A0B-4868-AC62-8F8107E25D22}" destId="{04A6435F-55B0-46D2-AB3B-E8C72799F698}" srcOrd="0" destOrd="0" presId="urn:microsoft.com/office/officeart/2005/8/layout/orgChart1"/>
    <dgm:cxn modelId="{3DCC843D-ECEC-40AC-8579-3423BCB94AE7}" type="presParOf" srcId="{04A6435F-55B0-46D2-AB3B-E8C72799F698}" destId="{7108EA39-6EB0-457B-9E83-C7F1796DEC7F}" srcOrd="0" destOrd="0" presId="urn:microsoft.com/office/officeart/2005/8/layout/orgChart1"/>
    <dgm:cxn modelId="{C4F202AF-AAE2-418E-80A0-A118AF2EA97C}" type="presParOf" srcId="{04A6435F-55B0-46D2-AB3B-E8C72799F698}" destId="{A18C6865-08AF-4FAF-AC43-E1CE425DA8D2}" srcOrd="1" destOrd="0" presId="urn:microsoft.com/office/officeart/2005/8/layout/orgChart1"/>
    <dgm:cxn modelId="{2ACA60EE-0967-41CD-AAAB-5ADDE1335415}" type="presParOf" srcId="{A7259743-0A0B-4868-AC62-8F8107E25D22}" destId="{0C8EF913-51C6-4241-A73A-3A8E0AA569A2}" srcOrd="1" destOrd="0" presId="urn:microsoft.com/office/officeart/2005/8/layout/orgChart1"/>
    <dgm:cxn modelId="{B084130D-990D-461D-905E-05565A085AB2}" type="presParOf" srcId="{A7259743-0A0B-4868-AC62-8F8107E25D22}" destId="{E0AA9854-FAD5-483C-9BA6-3E1699909EF9}" srcOrd="2" destOrd="0" presId="urn:microsoft.com/office/officeart/2005/8/layout/orgChart1"/>
    <dgm:cxn modelId="{8EA1502F-9D34-428C-8B57-2F115BF52030}" type="presParOf" srcId="{DCC9BFBA-CF49-427E-9F0C-BB5096F985ED}" destId="{4FA22B8D-B0D8-42EF-BE97-A31352F812AA}" srcOrd="6" destOrd="0" presId="urn:microsoft.com/office/officeart/2005/8/layout/orgChart1"/>
    <dgm:cxn modelId="{454C6390-6690-4A23-A9E5-059E77F6D50E}" type="presParOf" srcId="{DCC9BFBA-CF49-427E-9F0C-BB5096F985ED}" destId="{284451B4-FA3C-47EB-B2B6-255B829B963F}" srcOrd="7" destOrd="0" presId="urn:microsoft.com/office/officeart/2005/8/layout/orgChart1"/>
    <dgm:cxn modelId="{07CDF595-7B08-4927-AAA2-4142B4335775}" type="presParOf" srcId="{284451B4-FA3C-47EB-B2B6-255B829B963F}" destId="{73C921CF-DCA4-42AA-BB47-CE37AD552782}" srcOrd="0" destOrd="0" presId="urn:microsoft.com/office/officeart/2005/8/layout/orgChart1"/>
    <dgm:cxn modelId="{4C1188F2-91D2-4B69-A2EB-F06AB86B30F1}" type="presParOf" srcId="{73C921CF-DCA4-42AA-BB47-CE37AD552782}" destId="{CC75A019-38B1-42F7-87AF-EAC38FD8B877}" srcOrd="0" destOrd="0" presId="urn:microsoft.com/office/officeart/2005/8/layout/orgChart1"/>
    <dgm:cxn modelId="{46F5CBA8-41AB-4216-BF2B-EA655C1534EE}" type="presParOf" srcId="{73C921CF-DCA4-42AA-BB47-CE37AD552782}" destId="{57AB2AEE-7E52-4D46-B956-6DFD2F1A6C28}" srcOrd="1" destOrd="0" presId="urn:microsoft.com/office/officeart/2005/8/layout/orgChart1"/>
    <dgm:cxn modelId="{D4C4F88C-6522-4F67-94DC-A337525E2979}" type="presParOf" srcId="{284451B4-FA3C-47EB-B2B6-255B829B963F}" destId="{901C80D2-5130-4249-BA3B-35AB024D4C3E}" srcOrd="1" destOrd="0" presId="urn:microsoft.com/office/officeart/2005/8/layout/orgChart1"/>
    <dgm:cxn modelId="{3B1222D5-9929-4EC0-8975-2C15F7AA3AEC}" type="presParOf" srcId="{284451B4-FA3C-47EB-B2B6-255B829B963F}" destId="{A5FDB861-DD0C-44C2-9492-F3AFAD92D495}" srcOrd="2" destOrd="0" presId="urn:microsoft.com/office/officeart/2005/8/layout/orgChart1"/>
    <dgm:cxn modelId="{ED1AB91D-FDEE-4B8D-8F58-AA0C7101F604}" type="presParOf" srcId="{DCC9BFBA-CF49-427E-9F0C-BB5096F985ED}" destId="{DFAE0927-6182-4DA4-A5ED-427EB6744AE2}" srcOrd="8" destOrd="0" presId="urn:microsoft.com/office/officeart/2005/8/layout/orgChart1"/>
    <dgm:cxn modelId="{1DD67017-0A25-4003-981F-4DD969FE3F8E}" type="presParOf" srcId="{DCC9BFBA-CF49-427E-9F0C-BB5096F985ED}" destId="{15E5B1E1-D3E2-456A-8D53-101CC4F9A217}" srcOrd="9" destOrd="0" presId="urn:microsoft.com/office/officeart/2005/8/layout/orgChart1"/>
    <dgm:cxn modelId="{72BBC36D-9D6F-4C94-94F1-4256F9F4E824}" type="presParOf" srcId="{15E5B1E1-D3E2-456A-8D53-101CC4F9A217}" destId="{7FECE6E2-CA91-4C59-94DA-B3D6BC2FA47B}" srcOrd="0" destOrd="0" presId="urn:microsoft.com/office/officeart/2005/8/layout/orgChart1"/>
    <dgm:cxn modelId="{B0CFE576-B3DC-417C-B4BC-A22AEF01271F}" type="presParOf" srcId="{7FECE6E2-CA91-4C59-94DA-B3D6BC2FA47B}" destId="{075F08C7-325D-482A-A1BA-6D8A259B94F7}" srcOrd="0" destOrd="0" presId="urn:microsoft.com/office/officeart/2005/8/layout/orgChart1"/>
    <dgm:cxn modelId="{32BDBC2E-5634-4836-8938-BFE2BA05EDE2}" type="presParOf" srcId="{7FECE6E2-CA91-4C59-94DA-B3D6BC2FA47B}" destId="{C223521C-D823-452B-BD10-FA906CBB05F2}" srcOrd="1" destOrd="0" presId="urn:microsoft.com/office/officeart/2005/8/layout/orgChart1"/>
    <dgm:cxn modelId="{DA22C24D-D991-4B8D-B667-D481006CC811}" type="presParOf" srcId="{15E5B1E1-D3E2-456A-8D53-101CC4F9A217}" destId="{370FC3DD-15EC-4B44-B335-DFBADA0BB044}" srcOrd="1" destOrd="0" presId="urn:microsoft.com/office/officeart/2005/8/layout/orgChart1"/>
    <dgm:cxn modelId="{2D6D5E1D-BD89-46B9-B1A3-3CE8DFB4748A}" type="presParOf" srcId="{15E5B1E1-D3E2-456A-8D53-101CC4F9A217}" destId="{3E39A39C-C8ED-458C-8B6F-46096A1CDDA3}" srcOrd="2" destOrd="0" presId="urn:microsoft.com/office/officeart/2005/8/layout/orgChart1"/>
    <dgm:cxn modelId="{D304BFEC-A0F4-4646-8653-BC445CDB4D1A}" type="presParOf" srcId="{071E22EE-33E4-446F-B1E0-75A9AB6877C4}" destId="{1E906A64-2130-41ED-9D08-35FFEB7AF5E4}" srcOrd="2" destOrd="0" presId="urn:microsoft.com/office/officeart/2005/8/layout/orgChart1"/>
    <dgm:cxn modelId="{30BB5614-822C-401D-A70C-BDA25716D4C8}" type="presParOf" srcId="{5D68BF24-74CC-4AAE-8FAD-A86039E6C87C}" destId="{35FCC026-ACB3-49D2-A5BA-8FAAA0C37D02}" srcOrd="2" destOrd="0" presId="urn:microsoft.com/office/officeart/2005/8/layout/orgChart1"/>
  </dgm:cxnLst>
  <dgm:bg/>
  <dgm:whole/>
  <dgm:extLst>
    <a:ext uri="http://schemas.microsoft.com/office/drawing/2008/diagram">
      <dsp:dataModelExt xmlns:dsp="http://schemas.microsoft.com/office/drawing/2008/diagram" relId="rId164"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30EA8D22-AC45-46E1-AB30-088C59FFC50B}" type="doc">
      <dgm:prSet loTypeId="urn:microsoft.com/office/officeart/2005/8/layout/orgChart1" loCatId="hierarchy" qsTypeId="urn:microsoft.com/office/officeart/2005/8/quickstyle/simple1" qsCatId="simple" csTypeId="urn:microsoft.com/office/officeart/2005/8/colors/accent1_2" csCatId="accent1"/>
      <dgm:spPr/>
    </dgm:pt>
    <dgm:pt modelId="{5B72F94D-8FF4-4668-A608-BA7B67BE379E}">
      <dgm:prSet/>
      <dgm:spPr/>
      <dgm:t>
        <a:bodyPr/>
        <a:lstStyle/>
        <a:p>
          <a:pPr marR="0" algn="ctr" rtl="0"/>
          <a:r>
            <a:rPr lang="ru-RU" b="0" i="0" u="none" strike="noStrike" baseline="0" smtClean="0">
              <a:latin typeface="Arial"/>
            </a:rPr>
            <a:t>Облікові регістри</a:t>
          </a:r>
          <a:endParaRPr lang="ru-RU" smtClean="0"/>
        </a:p>
      </dgm:t>
    </dgm:pt>
    <dgm:pt modelId="{9AC37696-5FC2-44B5-9EC2-C3E6980FE3A8}" type="parTrans" cxnId="{80B1BB73-7D08-4EF4-B813-7E7DA7EC1AF0}">
      <dgm:prSet/>
      <dgm:spPr/>
    </dgm:pt>
    <dgm:pt modelId="{7C74E1A4-40EA-405B-BEE2-D92246C0F29D}" type="sibTrans" cxnId="{80B1BB73-7D08-4EF4-B813-7E7DA7EC1AF0}">
      <dgm:prSet/>
      <dgm:spPr/>
    </dgm:pt>
    <dgm:pt modelId="{558DD120-4D10-44FE-BE0A-40B739186131}">
      <dgm:prSet/>
      <dgm:spPr/>
      <dgm:t>
        <a:bodyPr/>
        <a:lstStyle/>
        <a:p>
          <a:pPr marR="0" algn="ctr" rtl="0"/>
          <a:r>
            <a:rPr lang="ru-RU" b="0" i="0" u="none" strike="noStrike" baseline="0" smtClean="0">
              <a:latin typeface="Arial"/>
            </a:rPr>
            <a:t>За зовнішнім виглядом</a:t>
          </a:r>
          <a:endParaRPr lang="ru-RU" smtClean="0"/>
        </a:p>
      </dgm:t>
    </dgm:pt>
    <dgm:pt modelId="{ACE1A08C-94D4-4C48-90F2-DDF17813D2B2}" type="parTrans" cxnId="{710B1A6F-5A40-4A8C-9294-8116FE29059C}">
      <dgm:prSet/>
      <dgm:spPr/>
    </dgm:pt>
    <dgm:pt modelId="{F327CF65-C313-4F63-81CA-0E9C9E99F8FF}" type="sibTrans" cxnId="{710B1A6F-5A40-4A8C-9294-8116FE29059C}">
      <dgm:prSet/>
      <dgm:spPr/>
    </dgm:pt>
    <dgm:pt modelId="{8FD28435-C741-4E2A-BA4D-3F20920A8097}">
      <dgm:prSet/>
      <dgm:spPr/>
      <dgm:t>
        <a:bodyPr/>
        <a:lstStyle/>
        <a:p>
          <a:pPr marR="0" algn="ctr" rtl="0"/>
          <a:r>
            <a:rPr lang="ru-RU" b="0" i="0" u="none" strike="noStrike" baseline="0" smtClean="0">
              <a:latin typeface="Arial"/>
            </a:rPr>
            <a:t>Бухгалтерські книги</a:t>
          </a:r>
          <a:endParaRPr lang="ru-RU" smtClean="0"/>
        </a:p>
      </dgm:t>
    </dgm:pt>
    <dgm:pt modelId="{E3200445-27AB-442D-B0ED-FB7100BB5A3F}" type="parTrans" cxnId="{18742E6F-5E36-4D8D-8F97-8897B365AB36}">
      <dgm:prSet/>
      <dgm:spPr/>
    </dgm:pt>
    <dgm:pt modelId="{021F6B4D-5F14-4535-A369-36051AA6081A}" type="sibTrans" cxnId="{18742E6F-5E36-4D8D-8F97-8897B365AB36}">
      <dgm:prSet/>
      <dgm:spPr/>
    </dgm:pt>
    <dgm:pt modelId="{846787DC-77B4-4AFC-A808-E01E7224603B}">
      <dgm:prSet/>
      <dgm:spPr/>
      <dgm:t>
        <a:bodyPr/>
        <a:lstStyle/>
        <a:p>
          <a:pPr marR="0" algn="ctr" rtl="0"/>
          <a:r>
            <a:rPr lang="ru-RU" b="0" i="0" u="none" strike="noStrike" baseline="0" smtClean="0">
              <a:latin typeface="Arial"/>
            </a:rPr>
            <a:t>Картки </a:t>
          </a:r>
          <a:endParaRPr lang="ru-RU" smtClean="0"/>
        </a:p>
      </dgm:t>
    </dgm:pt>
    <dgm:pt modelId="{38C66AF8-EB9F-4AEB-9B43-A725B88EFABC}" type="parTrans" cxnId="{436B8ED3-B4CF-41B2-ACC3-07810E7E32C0}">
      <dgm:prSet/>
      <dgm:spPr/>
    </dgm:pt>
    <dgm:pt modelId="{84751D67-518B-42EB-BF6B-74277B7D7E7B}" type="sibTrans" cxnId="{436B8ED3-B4CF-41B2-ACC3-07810E7E32C0}">
      <dgm:prSet/>
      <dgm:spPr/>
    </dgm:pt>
    <dgm:pt modelId="{0C480AB1-A0A0-4587-959A-1A3CE338CC6A}">
      <dgm:prSet/>
      <dgm:spPr/>
      <dgm:t>
        <a:bodyPr/>
        <a:lstStyle/>
        <a:p>
          <a:pPr marR="0" algn="ctr" rtl="0"/>
          <a:r>
            <a:rPr lang="ru-RU" b="0" i="0" u="none" strike="noStrike" baseline="0" smtClean="0">
              <a:latin typeface="Arial"/>
            </a:rPr>
            <a:t>Окремі листки</a:t>
          </a:r>
          <a:endParaRPr lang="ru-RU" smtClean="0"/>
        </a:p>
      </dgm:t>
    </dgm:pt>
    <dgm:pt modelId="{E4BA58A1-042E-4374-B49B-2682864EAC9E}" type="parTrans" cxnId="{B68579EC-64E4-461C-90A9-B0ABDC561B3C}">
      <dgm:prSet/>
      <dgm:spPr/>
    </dgm:pt>
    <dgm:pt modelId="{E1AD3C26-71CF-41BA-AABE-096153B4CEE5}" type="sibTrans" cxnId="{B68579EC-64E4-461C-90A9-B0ABDC561B3C}">
      <dgm:prSet/>
      <dgm:spPr/>
    </dgm:pt>
    <dgm:pt modelId="{AE1B5BBC-7F54-4315-816C-48E4DEBE2628}">
      <dgm:prSet/>
      <dgm:spPr/>
      <dgm:t>
        <a:bodyPr/>
        <a:lstStyle/>
        <a:p>
          <a:pPr marR="0" algn="ctr" rtl="0"/>
          <a:r>
            <a:rPr lang="ru-RU" b="0" i="0" u="none" strike="noStrike" baseline="0" smtClean="0">
              <a:latin typeface="Arial"/>
            </a:rPr>
            <a:t>За видами бухгалтерських записів</a:t>
          </a:r>
          <a:endParaRPr lang="ru-RU" smtClean="0"/>
        </a:p>
      </dgm:t>
    </dgm:pt>
    <dgm:pt modelId="{A7455AE6-D12F-4915-B042-87FBB6B8A7F4}" type="parTrans" cxnId="{1C711AA6-9EE8-443B-B8BE-6A5FE3CEC757}">
      <dgm:prSet/>
      <dgm:spPr/>
    </dgm:pt>
    <dgm:pt modelId="{DDB184C0-D04C-43AE-913C-FBDB32428779}" type="sibTrans" cxnId="{1C711AA6-9EE8-443B-B8BE-6A5FE3CEC757}">
      <dgm:prSet/>
      <dgm:spPr/>
    </dgm:pt>
    <dgm:pt modelId="{D7975DC4-B739-41DC-A4C1-96C4718EB1C1}">
      <dgm:prSet/>
      <dgm:spPr/>
      <dgm:t>
        <a:bodyPr/>
        <a:lstStyle/>
        <a:p>
          <a:pPr marR="0" algn="ctr" rtl="0"/>
          <a:r>
            <a:rPr lang="ru-RU" b="0" i="0" u="none" strike="noStrike" baseline="0" smtClean="0">
              <a:latin typeface="Arial"/>
            </a:rPr>
            <a:t>Хронологічні </a:t>
          </a:r>
          <a:endParaRPr lang="ru-RU" smtClean="0"/>
        </a:p>
      </dgm:t>
    </dgm:pt>
    <dgm:pt modelId="{5ACFF766-2F95-4E46-9C65-F49588E517A1}" type="parTrans" cxnId="{B1D92237-8E9C-480E-A002-5CBFFF20A1CF}">
      <dgm:prSet/>
      <dgm:spPr/>
    </dgm:pt>
    <dgm:pt modelId="{73BC5D2D-0FA0-474E-82C8-1F35C8654C73}" type="sibTrans" cxnId="{B1D92237-8E9C-480E-A002-5CBFFF20A1CF}">
      <dgm:prSet/>
      <dgm:spPr/>
    </dgm:pt>
    <dgm:pt modelId="{98C421BE-1B28-4AF3-A054-D367D4A6E9F9}">
      <dgm:prSet/>
      <dgm:spPr/>
      <dgm:t>
        <a:bodyPr/>
        <a:lstStyle/>
        <a:p>
          <a:pPr marR="0" algn="ctr" rtl="0"/>
          <a:r>
            <a:rPr lang="ru-RU" b="0" i="0" u="none" strike="noStrike" baseline="0" smtClean="0">
              <a:latin typeface="Arial"/>
            </a:rPr>
            <a:t>Систематичні </a:t>
          </a:r>
          <a:endParaRPr lang="ru-RU" smtClean="0"/>
        </a:p>
      </dgm:t>
    </dgm:pt>
    <dgm:pt modelId="{0B6F7A94-A52B-478A-AE06-CAA3025D8BE1}" type="parTrans" cxnId="{B7B3E877-93C4-4874-AF5A-89F2FD614A27}">
      <dgm:prSet/>
      <dgm:spPr/>
    </dgm:pt>
    <dgm:pt modelId="{DE138EAE-0B4F-48B2-B56A-EAF2F2865FB0}" type="sibTrans" cxnId="{B7B3E877-93C4-4874-AF5A-89F2FD614A27}">
      <dgm:prSet/>
      <dgm:spPr/>
    </dgm:pt>
    <dgm:pt modelId="{1DDD6F28-7C0D-4469-B40D-A7B0A9CDFF5A}">
      <dgm:prSet/>
      <dgm:spPr/>
      <dgm:t>
        <a:bodyPr/>
        <a:lstStyle/>
        <a:p>
          <a:pPr marR="0" algn="ctr" rtl="0"/>
          <a:r>
            <a:rPr lang="ru-RU" b="0" i="0" u="none" strike="noStrike" baseline="0" smtClean="0">
              <a:latin typeface="Arial"/>
            </a:rPr>
            <a:t>Комбіновані </a:t>
          </a:r>
          <a:endParaRPr lang="ru-RU" smtClean="0"/>
        </a:p>
      </dgm:t>
    </dgm:pt>
    <dgm:pt modelId="{D00FA54A-594B-4CDC-AB1E-A1486EE0B6D7}" type="parTrans" cxnId="{65D981C1-37AE-45B8-BE0D-04115C293593}">
      <dgm:prSet/>
      <dgm:spPr/>
    </dgm:pt>
    <dgm:pt modelId="{C26904BC-3245-4473-8356-C61AEDE099A3}" type="sibTrans" cxnId="{65D981C1-37AE-45B8-BE0D-04115C293593}">
      <dgm:prSet/>
      <dgm:spPr/>
    </dgm:pt>
    <dgm:pt modelId="{D88FFA20-A628-446F-A4CA-35D8E6D47375}">
      <dgm:prSet/>
      <dgm:spPr/>
      <dgm:t>
        <a:bodyPr/>
        <a:lstStyle/>
        <a:p>
          <a:pPr marR="0" algn="ctr" rtl="0"/>
          <a:r>
            <a:rPr lang="ru-RU" b="0" i="0" u="none" strike="noStrike" baseline="0" smtClean="0">
              <a:latin typeface="Arial"/>
            </a:rPr>
            <a:t>За обсягом змісту</a:t>
          </a:r>
          <a:endParaRPr lang="ru-RU" smtClean="0"/>
        </a:p>
      </dgm:t>
    </dgm:pt>
    <dgm:pt modelId="{6485CF8B-D908-4B75-8EC2-A67210C9A4F1}" type="parTrans" cxnId="{00324163-4B50-4F2D-8903-7E12E95E8824}">
      <dgm:prSet/>
      <dgm:spPr/>
    </dgm:pt>
    <dgm:pt modelId="{3ED39AD8-91D2-4CA8-9E4A-19A410EE89DD}" type="sibTrans" cxnId="{00324163-4B50-4F2D-8903-7E12E95E8824}">
      <dgm:prSet/>
      <dgm:spPr/>
    </dgm:pt>
    <dgm:pt modelId="{1C5409A7-701D-47F4-AF49-CE2D9DCDC7FF}">
      <dgm:prSet/>
      <dgm:spPr/>
      <dgm:t>
        <a:bodyPr/>
        <a:lstStyle/>
        <a:p>
          <a:pPr marR="0" algn="ctr" rtl="0"/>
          <a:r>
            <a:rPr lang="ru-RU" b="0" i="0" u="none" strike="noStrike" baseline="0" smtClean="0">
              <a:latin typeface="Arial"/>
            </a:rPr>
            <a:t>Синтетичні </a:t>
          </a:r>
          <a:endParaRPr lang="ru-RU" smtClean="0"/>
        </a:p>
      </dgm:t>
    </dgm:pt>
    <dgm:pt modelId="{54F2B9AC-E04E-41EC-9A71-EC34E68E59DE}" type="parTrans" cxnId="{2A32AD26-F8CC-4742-8C09-C1E75B7B15CB}">
      <dgm:prSet/>
      <dgm:spPr/>
    </dgm:pt>
    <dgm:pt modelId="{4285C067-DAB5-4CDD-B5B1-255E380726F7}" type="sibTrans" cxnId="{2A32AD26-F8CC-4742-8C09-C1E75B7B15CB}">
      <dgm:prSet/>
      <dgm:spPr/>
    </dgm:pt>
    <dgm:pt modelId="{C69FC010-4720-4FC0-926F-DBE4BD543E99}">
      <dgm:prSet/>
      <dgm:spPr/>
      <dgm:t>
        <a:bodyPr/>
        <a:lstStyle/>
        <a:p>
          <a:pPr marR="0" algn="ctr" rtl="0"/>
          <a:r>
            <a:rPr lang="ru-RU" b="0" i="0" u="none" strike="noStrike" baseline="0" smtClean="0">
              <a:latin typeface="Arial"/>
            </a:rPr>
            <a:t>Аналітичні </a:t>
          </a:r>
          <a:endParaRPr lang="ru-RU" smtClean="0"/>
        </a:p>
      </dgm:t>
    </dgm:pt>
    <dgm:pt modelId="{F604593A-89E4-4604-932B-F5C9EEE5677D}" type="parTrans" cxnId="{E0E6A945-1968-47F9-B1B4-4EE1EAE2C4AB}">
      <dgm:prSet/>
      <dgm:spPr/>
    </dgm:pt>
    <dgm:pt modelId="{5D063350-0500-4445-8088-D6451A74329C}" type="sibTrans" cxnId="{E0E6A945-1968-47F9-B1B4-4EE1EAE2C4AB}">
      <dgm:prSet/>
      <dgm:spPr/>
    </dgm:pt>
    <dgm:pt modelId="{69C2851B-62FB-4AEC-BFE3-445EC6FA905C}">
      <dgm:prSet/>
      <dgm:spPr/>
      <dgm:t>
        <a:bodyPr/>
        <a:lstStyle/>
        <a:p>
          <a:pPr marR="0" algn="ctr" rtl="0"/>
          <a:r>
            <a:rPr lang="ru-RU" b="0" i="0" u="none" strike="noStrike" baseline="0" smtClean="0">
              <a:latin typeface="Arial"/>
            </a:rPr>
            <a:t>Комбіновані </a:t>
          </a:r>
          <a:endParaRPr lang="ru-RU" smtClean="0"/>
        </a:p>
      </dgm:t>
    </dgm:pt>
    <dgm:pt modelId="{F19F5368-05DE-40C8-A93A-43B3F72E5A84}" type="parTrans" cxnId="{502B33BF-9FB3-45F8-8C20-355A0AFC5D23}">
      <dgm:prSet/>
      <dgm:spPr/>
    </dgm:pt>
    <dgm:pt modelId="{C094AD6A-6FA6-47B4-9D28-0263AE42DFCE}" type="sibTrans" cxnId="{502B33BF-9FB3-45F8-8C20-355A0AFC5D23}">
      <dgm:prSet/>
      <dgm:spPr/>
    </dgm:pt>
    <dgm:pt modelId="{89C8B01E-4B6D-46D6-940F-8B090603CEE2}">
      <dgm:prSet/>
      <dgm:spPr/>
      <dgm:t>
        <a:bodyPr/>
        <a:lstStyle/>
        <a:p>
          <a:pPr marR="0" algn="ctr" rtl="0"/>
          <a:r>
            <a:rPr lang="ru-RU" b="0" i="0" u="none" strike="noStrike" baseline="0" smtClean="0">
              <a:latin typeface="Arial"/>
            </a:rPr>
            <a:t>За будовою</a:t>
          </a:r>
          <a:endParaRPr lang="ru-RU" smtClean="0"/>
        </a:p>
      </dgm:t>
    </dgm:pt>
    <dgm:pt modelId="{824A8D05-4B04-49B5-AA26-B8EA5AAEE618}" type="parTrans" cxnId="{3599C62E-8576-4745-A61A-6CC3363A3F7F}">
      <dgm:prSet/>
      <dgm:spPr/>
    </dgm:pt>
    <dgm:pt modelId="{8EFE3D49-74DE-4C8B-83C2-513F3CF1F123}" type="sibTrans" cxnId="{3599C62E-8576-4745-A61A-6CC3363A3F7F}">
      <dgm:prSet/>
      <dgm:spPr/>
    </dgm:pt>
    <dgm:pt modelId="{24F28984-AE90-4DB8-B1B2-53831B54F2CC}">
      <dgm:prSet/>
      <dgm:spPr/>
      <dgm:t>
        <a:bodyPr/>
        <a:lstStyle/>
        <a:p>
          <a:pPr marR="0" algn="ctr" rtl="0"/>
          <a:r>
            <a:rPr lang="ru-RU" b="0" i="0" u="none" strike="noStrike" baseline="0" smtClean="0">
              <a:latin typeface="Arial"/>
            </a:rPr>
            <a:t>Односторонні </a:t>
          </a:r>
          <a:endParaRPr lang="ru-RU" smtClean="0"/>
        </a:p>
      </dgm:t>
    </dgm:pt>
    <dgm:pt modelId="{B3A94E8E-20C0-4865-9F02-89EB5F3DE50C}" type="parTrans" cxnId="{2A6DE748-E102-4B20-A37D-AEF837AE330D}">
      <dgm:prSet/>
      <dgm:spPr/>
    </dgm:pt>
    <dgm:pt modelId="{B67AF592-AC00-41A0-8CE7-7060CDDE02B6}" type="sibTrans" cxnId="{2A6DE748-E102-4B20-A37D-AEF837AE330D}">
      <dgm:prSet/>
      <dgm:spPr/>
    </dgm:pt>
    <dgm:pt modelId="{33018750-DFAF-47E8-A8DE-AE18B405A403}">
      <dgm:prSet/>
      <dgm:spPr/>
      <dgm:t>
        <a:bodyPr/>
        <a:lstStyle/>
        <a:p>
          <a:pPr marR="0" algn="ctr" rtl="0"/>
          <a:r>
            <a:rPr lang="ru-RU" b="0" i="0" u="none" strike="noStrike" baseline="0" smtClean="0">
              <a:latin typeface="Arial"/>
            </a:rPr>
            <a:t>Двосторонні </a:t>
          </a:r>
          <a:endParaRPr lang="ru-RU" smtClean="0"/>
        </a:p>
      </dgm:t>
    </dgm:pt>
    <dgm:pt modelId="{2401D4D9-945F-4C73-A120-66936FBA760F}" type="parTrans" cxnId="{1BAB516D-2EEA-4EE5-A0E6-9D4E3E23AD3B}">
      <dgm:prSet/>
      <dgm:spPr/>
    </dgm:pt>
    <dgm:pt modelId="{1818F085-DF27-4EF0-820E-F382588F88A3}" type="sibTrans" cxnId="{1BAB516D-2EEA-4EE5-A0E6-9D4E3E23AD3B}">
      <dgm:prSet/>
      <dgm:spPr/>
    </dgm:pt>
    <dgm:pt modelId="{5A3992A7-D254-4EBA-B886-4448C06216C3}">
      <dgm:prSet/>
      <dgm:spPr/>
      <dgm:t>
        <a:bodyPr/>
        <a:lstStyle/>
        <a:p>
          <a:pPr marR="0" algn="ctr" rtl="0"/>
          <a:r>
            <a:rPr lang="ru-RU" b="0" i="0" u="none" strike="noStrike" baseline="0" smtClean="0">
              <a:latin typeface="Arial"/>
            </a:rPr>
            <a:t>Багатографні </a:t>
          </a:r>
          <a:endParaRPr lang="ru-RU" smtClean="0"/>
        </a:p>
      </dgm:t>
    </dgm:pt>
    <dgm:pt modelId="{A2F585D3-770D-4365-85B9-CF29EA43C6B6}" type="parTrans" cxnId="{179461F6-F0F0-4CA7-B91F-DDE6C03F5DFE}">
      <dgm:prSet/>
      <dgm:spPr/>
    </dgm:pt>
    <dgm:pt modelId="{92DCF0BA-08AF-4135-A6FE-C1CFA6D625D7}" type="sibTrans" cxnId="{179461F6-F0F0-4CA7-B91F-DDE6C03F5DFE}">
      <dgm:prSet/>
      <dgm:spPr/>
    </dgm:pt>
    <dgm:pt modelId="{28D20AAE-D55E-4A91-B86F-D646F329EF87}">
      <dgm:prSet/>
      <dgm:spPr/>
      <dgm:t>
        <a:bodyPr/>
        <a:lstStyle/>
        <a:p>
          <a:pPr marR="0" algn="ctr" rtl="0"/>
          <a:r>
            <a:rPr lang="ru-RU" b="0" i="0" u="none" strike="noStrike" baseline="0" smtClean="0">
              <a:latin typeface="Arial"/>
            </a:rPr>
            <a:t>Шахові </a:t>
          </a:r>
          <a:endParaRPr lang="ru-RU" smtClean="0"/>
        </a:p>
      </dgm:t>
    </dgm:pt>
    <dgm:pt modelId="{1453B5F2-8CA8-47A5-8B4E-2FFDA68351FA}" type="parTrans" cxnId="{7838733A-485B-45AA-A7BB-948972D421D5}">
      <dgm:prSet/>
      <dgm:spPr/>
    </dgm:pt>
    <dgm:pt modelId="{0304A85A-6F6B-42A4-934F-BDC109FC7BA8}" type="sibTrans" cxnId="{7838733A-485B-45AA-A7BB-948972D421D5}">
      <dgm:prSet/>
      <dgm:spPr/>
    </dgm:pt>
    <dgm:pt modelId="{B7ECB328-4BE3-4992-8364-C466482FDA16}" type="pres">
      <dgm:prSet presAssocID="{30EA8D22-AC45-46E1-AB30-088C59FFC50B}" presName="hierChild1" presStyleCnt="0">
        <dgm:presLayoutVars>
          <dgm:orgChart val="1"/>
          <dgm:chPref val="1"/>
          <dgm:dir/>
          <dgm:animOne val="branch"/>
          <dgm:animLvl val="lvl"/>
          <dgm:resizeHandles/>
        </dgm:presLayoutVars>
      </dgm:prSet>
      <dgm:spPr/>
    </dgm:pt>
    <dgm:pt modelId="{AE49E827-B3B4-4E79-B59E-A7C25F77E4DF}" type="pres">
      <dgm:prSet presAssocID="{5B72F94D-8FF4-4668-A608-BA7B67BE379E}" presName="hierRoot1" presStyleCnt="0">
        <dgm:presLayoutVars>
          <dgm:hierBranch/>
        </dgm:presLayoutVars>
      </dgm:prSet>
      <dgm:spPr/>
    </dgm:pt>
    <dgm:pt modelId="{E85A6253-0196-45A9-9EF5-CD8FC4E8363C}" type="pres">
      <dgm:prSet presAssocID="{5B72F94D-8FF4-4668-A608-BA7B67BE379E}" presName="rootComposite1" presStyleCnt="0"/>
      <dgm:spPr/>
    </dgm:pt>
    <dgm:pt modelId="{9A469833-0B4A-4B73-83FB-565051627D85}" type="pres">
      <dgm:prSet presAssocID="{5B72F94D-8FF4-4668-A608-BA7B67BE379E}" presName="rootText1" presStyleLbl="node0" presStyleIdx="0" presStyleCnt="1">
        <dgm:presLayoutVars>
          <dgm:chPref val="3"/>
        </dgm:presLayoutVars>
      </dgm:prSet>
      <dgm:spPr/>
      <dgm:t>
        <a:bodyPr/>
        <a:lstStyle/>
        <a:p>
          <a:endParaRPr lang=""/>
        </a:p>
      </dgm:t>
    </dgm:pt>
    <dgm:pt modelId="{8B319E63-3313-4B18-9867-B497E33C2C37}" type="pres">
      <dgm:prSet presAssocID="{5B72F94D-8FF4-4668-A608-BA7B67BE379E}" presName="rootConnector1" presStyleLbl="node1" presStyleIdx="0" presStyleCnt="0"/>
      <dgm:spPr/>
      <dgm:t>
        <a:bodyPr/>
        <a:lstStyle/>
        <a:p>
          <a:endParaRPr lang=""/>
        </a:p>
      </dgm:t>
    </dgm:pt>
    <dgm:pt modelId="{708C3065-B9D0-4A0F-994B-ED02CB46AFC6}" type="pres">
      <dgm:prSet presAssocID="{5B72F94D-8FF4-4668-A608-BA7B67BE379E}" presName="hierChild2" presStyleCnt="0"/>
      <dgm:spPr/>
    </dgm:pt>
    <dgm:pt modelId="{84AC2161-34F4-4B76-8E1E-E8856DA06CC8}" type="pres">
      <dgm:prSet presAssocID="{ACE1A08C-94D4-4C48-90F2-DDF17813D2B2}" presName="Name35" presStyleLbl="parChTrans1D2" presStyleIdx="0" presStyleCnt="4"/>
      <dgm:spPr/>
    </dgm:pt>
    <dgm:pt modelId="{0A81CE0E-F40F-4384-989A-46FDAC7A7977}" type="pres">
      <dgm:prSet presAssocID="{558DD120-4D10-44FE-BE0A-40B739186131}" presName="hierRoot2" presStyleCnt="0">
        <dgm:presLayoutVars>
          <dgm:hierBranch val="l"/>
        </dgm:presLayoutVars>
      </dgm:prSet>
      <dgm:spPr/>
    </dgm:pt>
    <dgm:pt modelId="{12328EEA-FDDA-4FEB-A37F-B9B80299ACB1}" type="pres">
      <dgm:prSet presAssocID="{558DD120-4D10-44FE-BE0A-40B739186131}" presName="rootComposite" presStyleCnt="0"/>
      <dgm:spPr/>
    </dgm:pt>
    <dgm:pt modelId="{EC867B96-0F1D-40D8-9F3F-0AA48B51A9C0}" type="pres">
      <dgm:prSet presAssocID="{558DD120-4D10-44FE-BE0A-40B739186131}" presName="rootText" presStyleLbl="node2" presStyleIdx="0" presStyleCnt="4">
        <dgm:presLayoutVars>
          <dgm:chPref val="3"/>
        </dgm:presLayoutVars>
      </dgm:prSet>
      <dgm:spPr/>
      <dgm:t>
        <a:bodyPr/>
        <a:lstStyle/>
        <a:p>
          <a:endParaRPr lang=""/>
        </a:p>
      </dgm:t>
    </dgm:pt>
    <dgm:pt modelId="{570EF433-BFE5-4D7B-9D18-BFEEB946909C}" type="pres">
      <dgm:prSet presAssocID="{558DD120-4D10-44FE-BE0A-40B739186131}" presName="rootConnector" presStyleLbl="node2" presStyleIdx="0" presStyleCnt="4"/>
      <dgm:spPr/>
      <dgm:t>
        <a:bodyPr/>
        <a:lstStyle/>
        <a:p>
          <a:endParaRPr lang=""/>
        </a:p>
      </dgm:t>
    </dgm:pt>
    <dgm:pt modelId="{1BEF35EF-3267-44FC-9DD3-D48DA88B546F}" type="pres">
      <dgm:prSet presAssocID="{558DD120-4D10-44FE-BE0A-40B739186131}" presName="hierChild4" presStyleCnt="0"/>
      <dgm:spPr/>
    </dgm:pt>
    <dgm:pt modelId="{C8DBA482-5FFE-458E-A8B2-73288E88CFFA}" type="pres">
      <dgm:prSet presAssocID="{E3200445-27AB-442D-B0ED-FB7100BB5A3F}" presName="Name50" presStyleLbl="parChTrans1D3" presStyleIdx="0" presStyleCnt="13"/>
      <dgm:spPr/>
    </dgm:pt>
    <dgm:pt modelId="{19EEB95E-7D6F-4D06-B527-98F3EF5B6DC8}" type="pres">
      <dgm:prSet presAssocID="{8FD28435-C741-4E2A-BA4D-3F20920A8097}" presName="hierRoot2" presStyleCnt="0">
        <dgm:presLayoutVars>
          <dgm:hierBranch val="r"/>
        </dgm:presLayoutVars>
      </dgm:prSet>
      <dgm:spPr/>
    </dgm:pt>
    <dgm:pt modelId="{54615867-3E26-43B4-A99F-E2E1E9B81991}" type="pres">
      <dgm:prSet presAssocID="{8FD28435-C741-4E2A-BA4D-3F20920A8097}" presName="rootComposite" presStyleCnt="0"/>
      <dgm:spPr/>
    </dgm:pt>
    <dgm:pt modelId="{B4DBC343-A749-44AA-87E0-6A81C69CDADF}" type="pres">
      <dgm:prSet presAssocID="{8FD28435-C741-4E2A-BA4D-3F20920A8097}" presName="rootText" presStyleLbl="node3" presStyleIdx="0" presStyleCnt="13">
        <dgm:presLayoutVars>
          <dgm:chPref val="3"/>
        </dgm:presLayoutVars>
      </dgm:prSet>
      <dgm:spPr/>
      <dgm:t>
        <a:bodyPr/>
        <a:lstStyle/>
        <a:p>
          <a:endParaRPr lang=""/>
        </a:p>
      </dgm:t>
    </dgm:pt>
    <dgm:pt modelId="{B132E2D9-A210-4919-91EB-E0D9437B3F31}" type="pres">
      <dgm:prSet presAssocID="{8FD28435-C741-4E2A-BA4D-3F20920A8097}" presName="rootConnector" presStyleLbl="node3" presStyleIdx="0" presStyleCnt="13"/>
      <dgm:spPr/>
      <dgm:t>
        <a:bodyPr/>
        <a:lstStyle/>
        <a:p>
          <a:endParaRPr lang=""/>
        </a:p>
      </dgm:t>
    </dgm:pt>
    <dgm:pt modelId="{4030DA35-EC66-4F78-A1F1-40F09BA4202C}" type="pres">
      <dgm:prSet presAssocID="{8FD28435-C741-4E2A-BA4D-3F20920A8097}" presName="hierChild4" presStyleCnt="0"/>
      <dgm:spPr/>
    </dgm:pt>
    <dgm:pt modelId="{CF53127A-431F-4A3C-B36B-9C10B0673185}" type="pres">
      <dgm:prSet presAssocID="{8FD28435-C741-4E2A-BA4D-3F20920A8097}" presName="hierChild5" presStyleCnt="0"/>
      <dgm:spPr/>
    </dgm:pt>
    <dgm:pt modelId="{F4B547AC-96FF-40DA-9F98-84F101BAD8BB}" type="pres">
      <dgm:prSet presAssocID="{38C66AF8-EB9F-4AEB-9B43-A725B88EFABC}" presName="Name50" presStyleLbl="parChTrans1D3" presStyleIdx="1" presStyleCnt="13"/>
      <dgm:spPr/>
    </dgm:pt>
    <dgm:pt modelId="{D5DC261B-CCB3-42D1-B772-54831E0E83E6}" type="pres">
      <dgm:prSet presAssocID="{846787DC-77B4-4AFC-A808-E01E7224603B}" presName="hierRoot2" presStyleCnt="0">
        <dgm:presLayoutVars>
          <dgm:hierBranch val="r"/>
        </dgm:presLayoutVars>
      </dgm:prSet>
      <dgm:spPr/>
    </dgm:pt>
    <dgm:pt modelId="{33706FA1-432B-456E-96EE-C12039354C3A}" type="pres">
      <dgm:prSet presAssocID="{846787DC-77B4-4AFC-A808-E01E7224603B}" presName="rootComposite" presStyleCnt="0"/>
      <dgm:spPr/>
    </dgm:pt>
    <dgm:pt modelId="{7D1ED4DA-71FD-4054-BD10-2DAF76D8BD47}" type="pres">
      <dgm:prSet presAssocID="{846787DC-77B4-4AFC-A808-E01E7224603B}" presName="rootText" presStyleLbl="node3" presStyleIdx="1" presStyleCnt="13">
        <dgm:presLayoutVars>
          <dgm:chPref val="3"/>
        </dgm:presLayoutVars>
      </dgm:prSet>
      <dgm:spPr/>
      <dgm:t>
        <a:bodyPr/>
        <a:lstStyle/>
        <a:p>
          <a:endParaRPr lang=""/>
        </a:p>
      </dgm:t>
    </dgm:pt>
    <dgm:pt modelId="{2C86D69F-7BD2-41BB-8F91-3C46267A9850}" type="pres">
      <dgm:prSet presAssocID="{846787DC-77B4-4AFC-A808-E01E7224603B}" presName="rootConnector" presStyleLbl="node3" presStyleIdx="1" presStyleCnt="13"/>
      <dgm:spPr/>
      <dgm:t>
        <a:bodyPr/>
        <a:lstStyle/>
        <a:p>
          <a:endParaRPr lang=""/>
        </a:p>
      </dgm:t>
    </dgm:pt>
    <dgm:pt modelId="{5738FDA4-F2B7-48F2-8AF0-286D8B75AB55}" type="pres">
      <dgm:prSet presAssocID="{846787DC-77B4-4AFC-A808-E01E7224603B}" presName="hierChild4" presStyleCnt="0"/>
      <dgm:spPr/>
    </dgm:pt>
    <dgm:pt modelId="{558B5D6E-C788-4788-96B0-329F553B9D59}" type="pres">
      <dgm:prSet presAssocID="{846787DC-77B4-4AFC-A808-E01E7224603B}" presName="hierChild5" presStyleCnt="0"/>
      <dgm:spPr/>
    </dgm:pt>
    <dgm:pt modelId="{BCBF3B99-3360-4402-9F85-E951FA9840E4}" type="pres">
      <dgm:prSet presAssocID="{E4BA58A1-042E-4374-B49B-2682864EAC9E}" presName="Name50" presStyleLbl="parChTrans1D3" presStyleIdx="2" presStyleCnt="13"/>
      <dgm:spPr/>
    </dgm:pt>
    <dgm:pt modelId="{DA32273D-9233-4617-AE49-FC35BC0B0B55}" type="pres">
      <dgm:prSet presAssocID="{0C480AB1-A0A0-4587-959A-1A3CE338CC6A}" presName="hierRoot2" presStyleCnt="0">
        <dgm:presLayoutVars>
          <dgm:hierBranch val="r"/>
        </dgm:presLayoutVars>
      </dgm:prSet>
      <dgm:spPr/>
    </dgm:pt>
    <dgm:pt modelId="{5A2B8848-C2D9-4C3F-BEB1-9C77A696A5DD}" type="pres">
      <dgm:prSet presAssocID="{0C480AB1-A0A0-4587-959A-1A3CE338CC6A}" presName="rootComposite" presStyleCnt="0"/>
      <dgm:spPr/>
    </dgm:pt>
    <dgm:pt modelId="{0C2BAE52-49AB-4FD1-8EC4-4D2BCCECA4A6}" type="pres">
      <dgm:prSet presAssocID="{0C480AB1-A0A0-4587-959A-1A3CE338CC6A}" presName="rootText" presStyleLbl="node3" presStyleIdx="2" presStyleCnt="13">
        <dgm:presLayoutVars>
          <dgm:chPref val="3"/>
        </dgm:presLayoutVars>
      </dgm:prSet>
      <dgm:spPr/>
      <dgm:t>
        <a:bodyPr/>
        <a:lstStyle/>
        <a:p>
          <a:endParaRPr lang=""/>
        </a:p>
      </dgm:t>
    </dgm:pt>
    <dgm:pt modelId="{FA3D8120-0F89-41A7-AC45-9B1262450BD5}" type="pres">
      <dgm:prSet presAssocID="{0C480AB1-A0A0-4587-959A-1A3CE338CC6A}" presName="rootConnector" presStyleLbl="node3" presStyleIdx="2" presStyleCnt="13"/>
      <dgm:spPr/>
      <dgm:t>
        <a:bodyPr/>
        <a:lstStyle/>
        <a:p>
          <a:endParaRPr lang=""/>
        </a:p>
      </dgm:t>
    </dgm:pt>
    <dgm:pt modelId="{B2327253-1B58-4AAC-9B36-7F553A4B7240}" type="pres">
      <dgm:prSet presAssocID="{0C480AB1-A0A0-4587-959A-1A3CE338CC6A}" presName="hierChild4" presStyleCnt="0"/>
      <dgm:spPr/>
    </dgm:pt>
    <dgm:pt modelId="{C1840E8C-B257-4810-825F-C694DCCD844F}" type="pres">
      <dgm:prSet presAssocID="{0C480AB1-A0A0-4587-959A-1A3CE338CC6A}" presName="hierChild5" presStyleCnt="0"/>
      <dgm:spPr/>
    </dgm:pt>
    <dgm:pt modelId="{7AA452E8-A483-49F1-8C11-8D324D52962D}" type="pres">
      <dgm:prSet presAssocID="{558DD120-4D10-44FE-BE0A-40B739186131}" presName="hierChild5" presStyleCnt="0"/>
      <dgm:spPr/>
    </dgm:pt>
    <dgm:pt modelId="{DCAF61DF-4A72-4D7E-A893-21D7417CEAE9}" type="pres">
      <dgm:prSet presAssocID="{A7455AE6-D12F-4915-B042-87FBB6B8A7F4}" presName="Name35" presStyleLbl="parChTrans1D2" presStyleIdx="1" presStyleCnt="4"/>
      <dgm:spPr/>
    </dgm:pt>
    <dgm:pt modelId="{455D6FFF-C5DE-4798-8FA9-7E82915A82B5}" type="pres">
      <dgm:prSet presAssocID="{AE1B5BBC-7F54-4315-816C-48E4DEBE2628}" presName="hierRoot2" presStyleCnt="0">
        <dgm:presLayoutVars>
          <dgm:hierBranch val="l"/>
        </dgm:presLayoutVars>
      </dgm:prSet>
      <dgm:spPr/>
    </dgm:pt>
    <dgm:pt modelId="{E3DE33BA-61BF-4757-9ABA-644F5F666A10}" type="pres">
      <dgm:prSet presAssocID="{AE1B5BBC-7F54-4315-816C-48E4DEBE2628}" presName="rootComposite" presStyleCnt="0"/>
      <dgm:spPr/>
    </dgm:pt>
    <dgm:pt modelId="{36904FFF-553A-4FB2-A5EA-80537B096941}" type="pres">
      <dgm:prSet presAssocID="{AE1B5BBC-7F54-4315-816C-48E4DEBE2628}" presName="rootText" presStyleLbl="node2" presStyleIdx="1" presStyleCnt="4">
        <dgm:presLayoutVars>
          <dgm:chPref val="3"/>
        </dgm:presLayoutVars>
      </dgm:prSet>
      <dgm:spPr/>
      <dgm:t>
        <a:bodyPr/>
        <a:lstStyle/>
        <a:p>
          <a:endParaRPr lang=""/>
        </a:p>
      </dgm:t>
    </dgm:pt>
    <dgm:pt modelId="{A57941FD-04E1-4C72-BBAB-D3C0221B9B2D}" type="pres">
      <dgm:prSet presAssocID="{AE1B5BBC-7F54-4315-816C-48E4DEBE2628}" presName="rootConnector" presStyleLbl="node2" presStyleIdx="1" presStyleCnt="4"/>
      <dgm:spPr/>
      <dgm:t>
        <a:bodyPr/>
        <a:lstStyle/>
        <a:p>
          <a:endParaRPr lang=""/>
        </a:p>
      </dgm:t>
    </dgm:pt>
    <dgm:pt modelId="{086C5886-3EF5-4BA8-8E0D-753A3D3605DB}" type="pres">
      <dgm:prSet presAssocID="{AE1B5BBC-7F54-4315-816C-48E4DEBE2628}" presName="hierChild4" presStyleCnt="0"/>
      <dgm:spPr/>
    </dgm:pt>
    <dgm:pt modelId="{5C764A78-8E56-43DF-9564-4DAF7159CBF6}" type="pres">
      <dgm:prSet presAssocID="{5ACFF766-2F95-4E46-9C65-F49588E517A1}" presName="Name50" presStyleLbl="parChTrans1D3" presStyleIdx="3" presStyleCnt="13"/>
      <dgm:spPr/>
    </dgm:pt>
    <dgm:pt modelId="{D9BFAE3B-F861-4338-B4A5-84A80995D755}" type="pres">
      <dgm:prSet presAssocID="{D7975DC4-B739-41DC-A4C1-96C4718EB1C1}" presName="hierRoot2" presStyleCnt="0">
        <dgm:presLayoutVars>
          <dgm:hierBranch val="r"/>
        </dgm:presLayoutVars>
      </dgm:prSet>
      <dgm:spPr/>
    </dgm:pt>
    <dgm:pt modelId="{DB9B4141-F0C8-48AD-A649-6A94BCE355F0}" type="pres">
      <dgm:prSet presAssocID="{D7975DC4-B739-41DC-A4C1-96C4718EB1C1}" presName="rootComposite" presStyleCnt="0"/>
      <dgm:spPr/>
    </dgm:pt>
    <dgm:pt modelId="{4A0B89FD-9C1B-4258-8B43-D0B482A70F3C}" type="pres">
      <dgm:prSet presAssocID="{D7975DC4-B739-41DC-A4C1-96C4718EB1C1}" presName="rootText" presStyleLbl="node3" presStyleIdx="3" presStyleCnt="13">
        <dgm:presLayoutVars>
          <dgm:chPref val="3"/>
        </dgm:presLayoutVars>
      </dgm:prSet>
      <dgm:spPr/>
      <dgm:t>
        <a:bodyPr/>
        <a:lstStyle/>
        <a:p>
          <a:endParaRPr lang=""/>
        </a:p>
      </dgm:t>
    </dgm:pt>
    <dgm:pt modelId="{92EF1B45-F25A-4861-8AED-C946319DF0E1}" type="pres">
      <dgm:prSet presAssocID="{D7975DC4-B739-41DC-A4C1-96C4718EB1C1}" presName="rootConnector" presStyleLbl="node3" presStyleIdx="3" presStyleCnt="13"/>
      <dgm:spPr/>
      <dgm:t>
        <a:bodyPr/>
        <a:lstStyle/>
        <a:p>
          <a:endParaRPr lang=""/>
        </a:p>
      </dgm:t>
    </dgm:pt>
    <dgm:pt modelId="{48ADA0D7-8A96-40D2-992E-1995DD4A4D45}" type="pres">
      <dgm:prSet presAssocID="{D7975DC4-B739-41DC-A4C1-96C4718EB1C1}" presName="hierChild4" presStyleCnt="0"/>
      <dgm:spPr/>
    </dgm:pt>
    <dgm:pt modelId="{A346E721-849C-4307-A8FF-A3F2AB072DC0}" type="pres">
      <dgm:prSet presAssocID="{D7975DC4-B739-41DC-A4C1-96C4718EB1C1}" presName="hierChild5" presStyleCnt="0"/>
      <dgm:spPr/>
    </dgm:pt>
    <dgm:pt modelId="{4F6695F0-ABC3-4979-8B86-0E5B05298341}" type="pres">
      <dgm:prSet presAssocID="{0B6F7A94-A52B-478A-AE06-CAA3025D8BE1}" presName="Name50" presStyleLbl="parChTrans1D3" presStyleIdx="4" presStyleCnt="13"/>
      <dgm:spPr/>
    </dgm:pt>
    <dgm:pt modelId="{B17E85F4-159A-4A8A-86A5-BC6732C9D11C}" type="pres">
      <dgm:prSet presAssocID="{98C421BE-1B28-4AF3-A054-D367D4A6E9F9}" presName="hierRoot2" presStyleCnt="0">
        <dgm:presLayoutVars>
          <dgm:hierBranch val="r"/>
        </dgm:presLayoutVars>
      </dgm:prSet>
      <dgm:spPr/>
    </dgm:pt>
    <dgm:pt modelId="{2B028768-AD86-4FA4-925D-325FB9B31835}" type="pres">
      <dgm:prSet presAssocID="{98C421BE-1B28-4AF3-A054-D367D4A6E9F9}" presName="rootComposite" presStyleCnt="0"/>
      <dgm:spPr/>
    </dgm:pt>
    <dgm:pt modelId="{867C4E09-3380-440B-8B5D-6DF4E74E8595}" type="pres">
      <dgm:prSet presAssocID="{98C421BE-1B28-4AF3-A054-D367D4A6E9F9}" presName="rootText" presStyleLbl="node3" presStyleIdx="4" presStyleCnt="13">
        <dgm:presLayoutVars>
          <dgm:chPref val="3"/>
        </dgm:presLayoutVars>
      </dgm:prSet>
      <dgm:spPr/>
      <dgm:t>
        <a:bodyPr/>
        <a:lstStyle/>
        <a:p>
          <a:endParaRPr lang=""/>
        </a:p>
      </dgm:t>
    </dgm:pt>
    <dgm:pt modelId="{29EF3FF2-7D67-4548-B26F-F7AFEA4482AA}" type="pres">
      <dgm:prSet presAssocID="{98C421BE-1B28-4AF3-A054-D367D4A6E9F9}" presName="rootConnector" presStyleLbl="node3" presStyleIdx="4" presStyleCnt="13"/>
      <dgm:spPr/>
      <dgm:t>
        <a:bodyPr/>
        <a:lstStyle/>
        <a:p>
          <a:endParaRPr lang=""/>
        </a:p>
      </dgm:t>
    </dgm:pt>
    <dgm:pt modelId="{295E82C5-1A06-4719-8724-A56636810C95}" type="pres">
      <dgm:prSet presAssocID="{98C421BE-1B28-4AF3-A054-D367D4A6E9F9}" presName="hierChild4" presStyleCnt="0"/>
      <dgm:spPr/>
    </dgm:pt>
    <dgm:pt modelId="{9CF92220-8560-4299-8EC6-E2F72F1552E2}" type="pres">
      <dgm:prSet presAssocID="{98C421BE-1B28-4AF3-A054-D367D4A6E9F9}" presName="hierChild5" presStyleCnt="0"/>
      <dgm:spPr/>
    </dgm:pt>
    <dgm:pt modelId="{0F902D6F-45DF-4A80-A9E2-59864AD2C460}" type="pres">
      <dgm:prSet presAssocID="{D00FA54A-594B-4CDC-AB1E-A1486EE0B6D7}" presName="Name50" presStyleLbl="parChTrans1D3" presStyleIdx="5" presStyleCnt="13"/>
      <dgm:spPr/>
    </dgm:pt>
    <dgm:pt modelId="{DCED59E1-5711-4E61-B7E3-A9AA25FECC05}" type="pres">
      <dgm:prSet presAssocID="{1DDD6F28-7C0D-4469-B40D-A7B0A9CDFF5A}" presName="hierRoot2" presStyleCnt="0">
        <dgm:presLayoutVars>
          <dgm:hierBranch val="r"/>
        </dgm:presLayoutVars>
      </dgm:prSet>
      <dgm:spPr/>
    </dgm:pt>
    <dgm:pt modelId="{E847D914-2776-47A7-9CB4-369599F22092}" type="pres">
      <dgm:prSet presAssocID="{1DDD6F28-7C0D-4469-B40D-A7B0A9CDFF5A}" presName="rootComposite" presStyleCnt="0"/>
      <dgm:spPr/>
    </dgm:pt>
    <dgm:pt modelId="{41E67EA1-DA17-4EA3-B910-EFD9FADECFD1}" type="pres">
      <dgm:prSet presAssocID="{1DDD6F28-7C0D-4469-B40D-A7B0A9CDFF5A}" presName="rootText" presStyleLbl="node3" presStyleIdx="5" presStyleCnt="13">
        <dgm:presLayoutVars>
          <dgm:chPref val="3"/>
        </dgm:presLayoutVars>
      </dgm:prSet>
      <dgm:spPr/>
      <dgm:t>
        <a:bodyPr/>
        <a:lstStyle/>
        <a:p>
          <a:endParaRPr lang=""/>
        </a:p>
      </dgm:t>
    </dgm:pt>
    <dgm:pt modelId="{94F1654B-C753-4D84-8CF9-E80571E01713}" type="pres">
      <dgm:prSet presAssocID="{1DDD6F28-7C0D-4469-B40D-A7B0A9CDFF5A}" presName="rootConnector" presStyleLbl="node3" presStyleIdx="5" presStyleCnt="13"/>
      <dgm:spPr/>
      <dgm:t>
        <a:bodyPr/>
        <a:lstStyle/>
        <a:p>
          <a:endParaRPr lang=""/>
        </a:p>
      </dgm:t>
    </dgm:pt>
    <dgm:pt modelId="{F76149A8-B7C1-4979-812A-22DEFF7E4786}" type="pres">
      <dgm:prSet presAssocID="{1DDD6F28-7C0D-4469-B40D-A7B0A9CDFF5A}" presName="hierChild4" presStyleCnt="0"/>
      <dgm:spPr/>
    </dgm:pt>
    <dgm:pt modelId="{CC698E6E-695B-4610-9C7D-019BE0561C06}" type="pres">
      <dgm:prSet presAssocID="{1DDD6F28-7C0D-4469-B40D-A7B0A9CDFF5A}" presName="hierChild5" presStyleCnt="0"/>
      <dgm:spPr/>
    </dgm:pt>
    <dgm:pt modelId="{C84129AC-9A67-49A9-8099-DAD115094663}" type="pres">
      <dgm:prSet presAssocID="{AE1B5BBC-7F54-4315-816C-48E4DEBE2628}" presName="hierChild5" presStyleCnt="0"/>
      <dgm:spPr/>
    </dgm:pt>
    <dgm:pt modelId="{425B1EB4-A03D-467A-B9F2-29E00C7660BD}" type="pres">
      <dgm:prSet presAssocID="{6485CF8B-D908-4B75-8EC2-A67210C9A4F1}" presName="Name35" presStyleLbl="parChTrans1D2" presStyleIdx="2" presStyleCnt="4"/>
      <dgm:spPr/>
    </dgm:pt>
    <dgm:pt modelId="{0875B1EB-6D80-4604-ABEF-C23B7AEF09F3}" type="pres">
      <dgm:prSet presAssocID="{D88FFA20-A628-446F-A4CA-35D8E6D47375}" presName="hierRoot2" presStyleCnt="0">
        <dgm:presLayoutVars>
          <dgm:hierBranch val="r"/>
        </dgm:presLayoutVars>
      </dgm:prSet>
      <dgm:spPr/>
    </dgm:pt>
    <dgm:pt modelId="{AB9941E7-FB6A-4431-971A-C103DEACF6CE}" type="pres">
      <dgm:prSet presAssocID="{D88FFA20-A628-446F-A4CA-35D8E6D47375}" presName="rootComposite" presStyleCnt="0"/>
      <dgm:spPr/>
    </dgm:pt>
    <dgm:pt modelId="{1DA5CA5B-5453-4E82-BC52-93BD4FCEDC98}" type="pres">
      <dgm:prSet presAssocID="{D88FFA20-A628-446F-A4CA-35D8E6D47375}" presName="rootText" presStyleLbl="node2" presStyleIdx="2" presStyleCnt="4">
        <dgm:presLayoutVars>
          <dgm:chPref val="3"/>
        </dgm:presLayoutVars>
      </dgm:prSet>
      <dgm:spPr/>
      <dgm:t>
        <a:bodyPr/>
        <a:lstStyle/>
        <a:p>
          <a:endParaRPr lang=""/>
        </a:p>
      </dgm:t>
    </dgm:pt>
    <dgm:pt modelId="{0BF3B595-392D-498B-8498-20EC0E2A9EF3}" type="pres">
      <dgm:prSet presAssocID="{D88FFA20-A628-446F-A4CA-35D8E6D47375}" presName="rootConnector" presStyleLbl="node2" presStyleIdx="2" presStyleCnt="4"/>
      <dgm:spPr/>
      <dgm:t>
        <a:bodyPr/>
        <a:lstStyle/>
        <a:p>
          <a:endParaRPr lang=""/>
        </a:p>
      </dgm:t>
    </dgm:pt>
    <dgm:pt modelId="{E5DB7ACD-C625-4A65-A7B9-853374350DE8}" type="pres">
      <dgm:prSet presAssocID="{D88FFA20-A628-446F-A4CA-35D8E6D47375}" presName="hierChild4" presStyleCnt="0"/>
      <dgm:spPr/>
    </dgm:pt>
    <dgm:pt modelId="{07A4E19C-F996-45FC-A8A8-A97A37861134}" type="pres">
      <dgm:prSet presAssocID="{54F2B9AC-E04E-41EC-9A71-EC34E68E59DE}" presName="Name50" presStyleLbl="parChTrans1D3" presStyleIdx="6" presStyleCnt="13"/>
      <dgm:spPr/>
    </dgm:pt>
    <dgm:pt modelId="{0B3FFD5B-B59A-4F21-8F9E-BE1EEE5A1D8D}" type="pres">
      <dgm:prSet presAssocID="{1C5409A7-701D-47F4-AF49-CE2D9DCDC7FF}" presName="hierRoot2" presStyleCnt="0">
        <dgm:presLayoutVars>
          <dgm:hierBranch val="r"/>
        </dgm:presLayoutVars>
      </dgm:prSet>
      <dgm:spPr/>
    </dgm:pt>
    <dgm:pt modelId="{41269F7E-4EF3-4B84-95D6-8A6E4670DDA6}" type="pres">
      <dgm:prSet presAssocID="{1C5409A7-701D-47F4-AF49-CE2D9DCDC7FF}" presName="rootComposite" presStyleCnt="0"/>
      <dgm:spPr/>
    </dgm:pt>
    <dgm:pt modelId="{36104F7E-2E85-43E7-B66B-E4C6A8FC6E50}" type="pres">
      <dgm:prSet presAssocID="{1C5409A7-701D-47F4-AF49-CE2D9DCDC7FF}" presName="rootText" presStyleLbl="node3" presStyleIdx="6" presStyleCnt="13">
        <dgm:presLayoutVars>
          <dgm:chPref val="3"/>
        </dgm:presLayoutVars>
      </dgm:prSet>
      <dgm:spPr/>
      <dgm:t>
        <a:bodyPr/>
        <a:lstStyle/>
        <a:p>
          <a:endParaRPr lang=""/>
        </a:p>
      </dgm:t>
    </dgm:pt>
    <dgm:pt modelId="{2177C5F6-E211-41C7-843C-51A093498F3F}" type="pres">
      <dgm:prSet presAssocID="{1C5409A7-701D-47F4-AF49-CE2D9DCDC7FF}" presName="rootConnector" presStyleLbl="node3" presStyleIdx="6" presStyleCnt="13"/>
      <dgm:spPr/>
      <dgm:t>
        <a:bodyPr/>
        <a:lstStyle/>
        <a:p>
          <a:endParaRPr lang=""/>
        </a:p>
      </dgm:t>
    </dgm:pt>
    <dgm:pt modelId="{85DE5713-49DA-427A-AA75-68E45C06E0DD}" type="pres">
      <dgm:prSet presAssocID="{1C5409A7-701D-47F4-AF49-CE2D9DCDC7FF}" presName="hierChild4" presStyleCnt="0"/>
      <dgm:spPr/>
    </dgm:pt>
    <dgm:pt modelId="{B0C9972B-4ABF-4A5C-B0E8-465573D1CB06}" type="pres">
      <dgm:prSet presAssocID="{1C5409A7-701D-47F4-AF49-CE2D9DCDC7FF}" presName="hierChild5" presStyleCnt="0"/>
      <dgm:spPr/>
    </dgm:pt>
    <dgm:pt modelId="{29D2907E-D229-4A42-BF40-2210F0D0618D}" type="pres">
      <dgm:prSet presAssocID="{F604593A-89E4-4604-932B-F5C9EEE5677D}" presName="Name50" presStyleLbl="parChTrans1D3" presStyleIdx="7" presStyleCnt="13"/>
      <dgm:spPr/>
    </dgm:pt>
    <dgm:pt modelId="{873813E9-B8D4-4933-AB14-66798267867E}" type="pres">
      <dgm:prSet presAssocID="{C69FC010-4720-4FC0-926F-DBE4BD543E99}" presName="hierRoot2" presStyleCnt="0">
        <dgm:presLayoutVars>
          <dgm:hierBranch val="r"/>
        </dgm:presLayoutVars>
      </dgm:prSet>
      <dgm:spPr/>
    </dgm:pt>
    <dgm:pt modelId="{799AC162-FFA6-4A97-BA09-1273FF4C4126}" type="pres">
      <dgm:prSet presAssocID="{C69FC010-4720-4FC0-926F-DBE4BD543E99}" presName="rootComposite" presStyleCnt="0"/>
      <dgm:spPr/>
    </dgm:pt>
    <dgm:pt modelId="{847BF052-2920-40D2-8BEF-E53581839533}" type="pres">
      <dgm:prSet presAssocID="{C69FC010-4720-4FC0-926F-DBE4BD543E99}" presName="rootText" presStyleLbl="node3" presStyleIdx="7" presStyleCnt="13">
        <dgm:presLayoutVars>
          <dgm:chPref val="3"/>
        </dgm:presLayoutVars>
      </dgm:prSet>
      <dgm:spPr/>
      <dgm:t>
        <a:bodyPr/>
        <a:lstStyle/>
        <a:p>
          <a:endParaRPr lang=""/>
        </a:p>
      </dgm:t>
    </dgm:pt>
    <dgm:pt modelId="{FE63AFCA-1D83-406B-8E4A-4DF02D0105C5}" type="pres">
      <dgm:prSet presAssocID="{C69FC010-4720-4FC0-926F-DBE4BD543E99}" presName="rootConnector" presStyleLbl="node3" presStyleIdx="7" presStyleCnt="13"/>
      <dgm:spPr/>
      <dgm:t>
        <a:bodyPr/>
        <a:lstStyle/>
        <a:p>
          <a:endParaRPr lang=""/>
        </a:p>
      </dgm:t>
    </dgm:pt>
    <dgm:pt modelId="{A3E4B11C-F2CB-4B50-991A-61E40620A95C}" type="pres">
      <dgm:prSet presAssocID="{C69FC010-4720-4FC0-926F-DBE4BD543E99}" presName="hierChild4" presStyleCnt="0"/>
      <dgm:spPr/>
    </dgm:pt>
    <dgm:pt modelId="{6A42A2B4-A10D-4551-B1B7-10FEC1A64AC0}" type="pres">
      <dgm:prSet presAssocID="{C69FC010-4720-4FC0-926F-DBE4BD543E99}" presName="hierChild5" presStyleCnt="0"/>
      <dgm:spPr/>
    </dgm:pt>
    <dgm:pt modelId="{F606564E-729B-4870-B0A5-5408772C9515}" type="pres">
      <dgm:prSet presAssocID="{F19F5368-05DE-40C8-A93A-43B3F72E5A84}" presName="Name50" presStyleLbl="parChTrans1D3" presStyleIdx="8" presStyleCnt="13"/>
      <dgm:spPr/>
    </dgm:pt>
    <dgm:pt modelId="{F11CBEEA-640F-454F-A504-A0D4D774CD73}" type="pres">
      <dgm:prSet presAssocID="{69C2851B-62FB-4AEC-BFE3-445EC6FA905C}" presName="hierRoot2" presStyleCnt="0">
        <dgm:presLayoutVars>
          <dgm:hierBranch val="r"/>
        </dgm:presLayoutVars>
      </dgm:prSet>
      <dgm:spPr/>
    </dgm:pt>
    <dgm:pt modelId="{8DAC73AC-C674-45D9-AF3D-B13B9EB57DBA}" type="pres">
      <dgm:prSet presAssocID="{69C2851B-62FB-4AEC-BFE3-445EC6FA905C}" presName="rootComposite" presStyleCnt="0"/>
      <dgm:spPr/>
    </dgm:pt>
    <dgm:pt modelId="{CB3F1442-A508-4509-A6BD-ADEB8B062A52}" type="pres">
      <dgm:prSet presAssocID="{69C2851B-62FB-4AEC-BFE3-445EC6FA905C}" presName="rootText" presStyleLbl="node3" presStyleIdx="8" presStyleCnt="13">
        <dgm:presLayoutVars>
          <dgm:chPref val="3"/>
        </dgm:presLayoutVars>
      </dgm:prSet>
      <dgm:spPr/>
      <dgm:t>
        <a:bodyPr/>
        <a:lstStyle/>
        <a:p>
          <a:endParaRPr lang=""/>
        </a:p>
      </dgm:t>
    </dgm:pt>
    <dgm:pt modelId="{C23877D6-A0EA-45EC-B44B-244C43AFCF66}" type="pres">
      <dgm:prSet presAssocID="{69C2851B-62FB-4AEC-BFE3-445EC6FA905C}" presName="rootConnector" presStyleLbl="node3" presStyleIdx="8" presStyleCnt="13"/>
      <dgm:spPr/>
      <dgm:t>
        <a:bodyPr/>
        <a:lstStyle/>
        <a:p>
          <a:endParaRPr lang=""/>
        </a:p>
      </dgm:t>
    </dgm:pt>
    <dgm:pt modelId="{F66BA0FF-3179-4417-9C03-D4EFFFBC470D}" type="pres">
      <dgm:prSet presAssocID="{69C2851B-62FB-4AEC-BFE3-445EC6FA905C}" presName="hierChild4" presStyleCnt="0"/>
      <dgm:spPr/>
    </dgm:pt>
    <dgm:pt modelId="{388AF2DC-4DDA-494C-B2D6-AE84D8857171}" type="pres">
      <dgm:prSet presAssocID="{69C2851B-62FB-4AEC-BFE3-445EC6FA905C}" presName="hierChild5" presStyleCnt="0"/>
      <dgm:spPr/>
    </dgm:pt>
    <dgm:pt modelId="{0AFD245C-5BE2-4AF7-9D65-ED87E8817ED4}" type="pres">
      <dgm:prSet presAssocID="{D88FFA20-A628-446F-A4CA-35D8E6D47375}" presName="hierChild5" presStyleCnt="0"/>
      <dgm:spPr/>
    </dgm:pt>
    <dgm:pt modelId="{7A97EDCC-5F89-4AE6-BEDF-16D42C76E7D4}" type="pres">
      <dgm:prSet presAssocID="{824A8D05-4B04-49B5-AA26-B8EA5AAEE618}" presName="Name35" presStyleLbl="parChTrans1D2" presStyleIdx="3" presStyleCnt="4"/>
      <dgm:spPr/>
    </dgm:pt>
    <dgm:pt modelId="{2BD401FB-1078-4CF4-96CE-032EEF08B9E0}" type="pres">
      <dgm:prSet presAssocID="{89C8B01E-4B6D-46D6-940F-8B090603CEE2}" presName="hierRoot2" presStyleCnt="0">
        <dgm:presLayoutVars>
          <dgm:hierBranch val="r"/>
        </dgm:presLayoutVars>
      </dgm:prSet>
      <dgm:spPr/>
    </dgm:pt>
    <dgm:pt modelId="{1257F2B5-1C1E-484D-906F-6C69602E9775}" type="pres">
      <dgm:prSet presAssocID="{89C8B01E-4B6D-46D6-940F-8B090603CEE2}" presName="rootComposite" presStyleCnt="0"/>
      <dgm:spPr/>
    </dgm:pt>
    <dgm:pt modelId="{8E63215C-8DDA-4C28-A964-A0D55C6EED55}" type="pres">
      <dgm:prSet presAssocID="{89C8B01E-4B6D-46D6-940F-8B090603CEE2}" presName="rootText" presStyleLbl="node2" presStyleIdx="3" presStyleCnt="4">
        <dgm:presLayoutVars>
          <dgm:chPref val="3"/>
        </dgm:presLayoutVars>
      </dgm:prSet>
      <dgm:spPr/>
      <dgm:t>
        <a:bodyPr/>
        <a:lstStyle/>
        <a:p>
          <a:endParaRPr lang=""/>
        </a:p>
      </dgm:t>
    </dgm:pt>
    <dgm:pt modelId="{0041E204-DC61-4B44-BB57-596F5CE73CC1}" type="pres">
      <dgm:prSet presAssocID="{89C8B01E-4B6D-46D6-940F-8B090603CEE2}" presName="rootConnector" presStyleLbl="node2" presStyleIdx="3" presStyleCnt="4"/>
      <dgm:spPr/>
      <dgm:t>
        <a:bodyPr/>
        <a:lstStyle/>
        <a:p>
          <a:endParaRPr lang=""/>
        </a:p>
      </dgm:t>
    </dgm:pt>
    <dgm:pt modelId="{2FEC94CA-9496-4A0D-BC4B-80BE89D6F547}" type="pres">
      <dgm:prSet presAssocID="{89C8B01E-4B6D-46D6-940F-8B090603CEE2}" presName="hierChild4" presStyleCnt="0"/>
      <dgm:spPr/>
    </dgm:pt>
    <dgm:pt modelId="{8345746D-9503-4FCE-8A16-56C946CB7D70}" type="pres">
      <dgm:prSet presAssocID="{B3A94E8E-20C0-4865-9F02-89EB5F3DE50C}" presName="Name50" presStyleLbl="parChTrans1D3" presStyleIdx="9" presStyleCnt="13"/>
      <dgm:spPr/>
    </dgm:pt>
    <dgm:pt modelId="{312EC9BD-5595-4DF8-A981-C3263B6E2753}" type="pres">
      <dgm:prSet presAssocID="{24F28984-AE90-4DB8-B1B2-53831B54F2CC}" presName="hierRoot2" presStyleCnt="0">
        <dgm:presLayoutVars>
          <dgm:hierBranch val="r"/>
        </dgm:presLayoutVars>
      </dgm:prSet>
      <dgm:spPr/>
    </dgm:pt>
    <dgm:pt modelId="{6831F480-93F4-4110-992E-AB8210D868A5}" type="pres">
      <dgm:prSet presAssocID="{24F28984-AE90-4DB8-B1B2-53831B54F2CC}" presName="rootComposite" presStyleCnt="0"/>
      <dgm:spPr/>
    </dgm:pt>
    <dgm:pt modelId="{12EEDB0B-67EA-4F1A-91C3-D8DDC2D71D98}" type="pres">
      <dgm:prSet presAssocID="{24F28984-AE90-4DB8-B1B2-53831B54F2CC}" presName="rootText" presStyleLbl="node3" presStyleIdx="9" presStyleCnt="13">
        <dgm:presLayoutVars>
          <dgm:chPref val="3"/>
        </dgm:presLayoutVars>
      </dgm:prSet>
      <dgm:spPr/>
      <dgm:t>
        <a:bodyPr/>
        <a:lstStyle/>
        <a:p>
          <a:endParaRPr lang=""/>
        </a:p>
      </dgm:t>
    </dgm:pt>
    <dgm:pt modelId="{4DBE6A0F-2339-4F1D-A836-D2455AED4EC7}" type="pres">
      <dgm:prSet presAssocID="{24F28984-AE90-4DB8-B1B2-53831B54F2CC}" presName="rootConnector" presStyleLbl="node3" presStyleIdx="9" presStyleCnt="13"/>
      <dgm:spPr/>
      <dgm:t>
        <a:bodyPr/>
        <a:lstStyle/>
        <a:p>
          <a:endParaRPr lang=""/>
        </a:p>
      </dgm:t>
    </dgm:pt>
    <dgm:pt modelId="{7271CB49-DE79-4AC9-9877-A5C02159D9CE}" type="pres">
      <dgm:prSet presAssocID="{24F28984-AE90-4DB8-B1B2-53831B54F2CC}" presName="hierChild4" presStyleCnt="0"/>
      <dgm:spPr/>
    </dgm:pt>
    <dgm:pt modelId="{E2BBFB12-9FDB-4609-9663-ABCBF281D63A}" type="pres">
      <dgm:prSet presAssocID="{24F28984-AE90-4DB8-B1B2-53831B54F2CC}" presName="hierChild5" presStyleCnt="0"/>
      <dgm:spPr/>
    </dgm:pt>
    <dgm:pt modelId="{7262085C-82A2-41FE-96AD-E06B3EB175DC}" type="pres">
      <dgm:prSet presAssocID="{2401D4D9-945F-4C73-A120-66936FBA760F}" presName="Name50" presStyleLbl="parChTrans1D3" presStyleIdx="10" presStyleCnt="13"/>
      <dgm:spPr/>
    </dgm:pt>
    <dgm:pt modelId="{4B7E6E90-F647-4286-958E-2F9D0167B70C}" type="pres">
      <dgm:prSet presAssocID="{33018750-DFAF-47E8-A8DE-AE18B405A403}" presName="hierRoot2" presStyleCnt="0">
        <dgm:presLayoutVars>
          <dgm:hierBranch val="r"/>
        </dgm:presLayoutVars>
      </dgm:prSet>
      <dgm:spPr/>
    </dgm:pt>
    <dgm:pt modelId="{2CB47F9B-DC65-43AB-A5FA-8C8C67BADFCB}" type="pres">
      <dgm:prSet presAssocID="{33018750-DFAF-47E8-A8DE-AE18B405A403}" presName="rootComposite" presStyleCnt="0"/>
      <dgm:spPr/>
    </dgm:pt>
    <dgm:pt modelId="{3167C7D2-DAD1-4EC9-B71F-058C3A830894}" type="pres">
      <dgm:prSet presAssocID="{33018750-DFAF-47E8-A8DE-AE18B405A403}" presName="rootText" presStyleLbl="node3" presStyleIdx="10" presStyleCnt="13">
        <dgm:presLayoutVars>
          <dgm:chPref val="3"/>
        </dgm:presLayoutVars>
      </dgm:prSet>
      <dgm:spPr/>
      <dgm:t>
        <a:bodyPr/>
        <a:lstStyle/>
        <a:p>
          <a:endParaRPr lang=""/>
        </a:p>
      </dgm:t>
    </dgm:pt>
    <dgm:pt modelId="{F189AA5C-AA35-4C4F-9B72-B6178DE77217}" type="pres">
      <dgm:prSet presAssocID="{33018750-DFAF-47E8-A8DE-AE18B405A403}" presName="rootConnector" presStyleLbl="node3" presStyleIdx="10" presStyleCnt="13"/>
      <dgm:spPr/>
      <dgm:t>
        <a:bodyPr/>
        <a:lstStyle/>
        <a:p>
          <a:endParaRPr lang=""/>
        </a:p>
      </dgm:t>
    </dgm:pt>
    <dgm:pt modelId="{54EC263B-8651-418B-8276-535B6F2F2A90}" type="pres">
      <dgm:prSet presAssocID="{33018750-DFAF-47E8-A8DE-AE18B405A403}" presName="hierChild4" presStyleCnt="0"/>
      <dgm:spPr/>
    </dgm:pt>
    <dgm:pt modelId="{0369E668-80EC-4882-853A-6FB7F134CDE0}" type="pres">
      <dgm:prSet presAssocID="{33018750-DFAF-47E8-A8DE-AE18B405A403}" presName="hierChild5" presStyleCnt="0"/>
      <dgm:spPr/>
    </dgm:pt>
    <dgm:pt modelId="{A790C18A-0AC9-4BAD-BD36-8FF4A068ECF7}" type="pres">
      <dgm:prSet presAssocID="{A2F585D3-770D-4365-85B9-CF29EA43C6B6}" presName="Name50" presStyleLbl="parChTrans1D3" presStyleIdx="11" presStyleCnt="13"/>
      <dgm:spPr/>
    </dgm:pt>
    <dgm:pt modelId="{421D1C22-4BEA-4889-B993-7FCE5A7132AC}" type="pres">
      <dgm:prSet presAssocID="{5A3992A7-D254-4EBA-B886-4448C06216C3}" presName="hierRoot2" presStyleCnt="0">
        <dgm:presLayoutVars>
          <dgm:hierBranch val="r"/>
        </dgm:presLayoutVars>
      </dgm:prSet>
      <dgm:spPr/>
    </dgm:pt>
    <dgm:pt modelId="{445810FF-0614-4934-94A1-DC6C6DE78A28}" type="pres">
      <dgm:prSet presAssocID="{5A3992A7-D254-4EBA-B886-4448C06216C3}" presName="rootComposite" presStyleCnt="0"/>
      <dgm:spPr/>
    </dgm:pt>
    <dgm:pt modelId="{282FEE71-ED84-4C31-A26C-A4CA5EFB3D30}" type="pres">
      <dgm:prSet presAssocID="{5A3992A7-D254-4EBA-B886-4448C06216C3}" presName="rootText" presStyleLbl="node3" presStyleIdx="11" presStyleCnt="13">
        <dgm:presLayoutVars>
          <dgm:chPref val="3"/>
        </dgm:presLayoutVars>
      </dgm:prSet>
      <dgm:spPr/>
      <dgm:t>
        <a:bodyPr/>
        <a:lstStyle/>
        <a:p>
          <a:endParaRPr lang=""/>
        </a:p>
      </dgm:t>
    </dgm:pt>
    <dgm:pt modelId="{7B2D2D87-7596-4C5C-AB87-BE3445D6EDAC}" type="pres">
      <dgm:prSet presAssocID="{5A3992A7-D254-4EBA-B886-4448C06216C3}" presName="rootConnector" presStyleLbl="node3" presStyleIdx="11" presStyleCnt="13"/>
      <dgm:spPr/>
      <dgm:t>
        <a:bodyPr/>
        <a:lstStyle/>
        <a:p>
          <a:endParaRPr lang=""/>
        </a:p>
      </dgm:t>
    </dgm:pt>
    <dgm:pt modelId="{F9DB304B-4A8F-4A21-88AC-D7F832F6C5C9}" type="pres">
      <dgm:prSet presAssocID="{5A3992A7-D254-4EBA-B886-4448C06216C3}" presName="hierChild4" presStyleCnt="0"/>
      <dgm:spPr/>
    </dgm:pt>
    <dgm:pt modelId="{99ECA8F4-69FD-4DB0-9E92-39BD49AE3C30}" type="pres">
      <dgm:prSet presAssocID="{5A3992A7-D254-4EBA-B886-4448C06216C3}" presName="hierChild5" presStyleCnt="0"/>
      <dgm:spPr/>
    </dgm:pt>
    <dgm:pt modelId="{914DADFC-4B99-4F01-8015-3A24A3DAF43E}" type="pres">
      <dgm:prSet presAssocID="{1453B5F2-8CA8-47A5-8B4E-2FFDA68351FA}" presName="Name50" presStyleLbl="parChTrans1D3" presStyleIdx="12" presStyleCnt="13"/>
      <dgm:spPr/>
    </dgm:pt>
    <dgm:pt modelId="{4EE9DA22-8B5B-4199-9348-4015168E00CC}" type="pres">
      <dgm:prSet presAssocID="{28D20AAE-D55E-4A91-B86F-D646F329EF87}" presName="hierRoot2" presStyleCnt="0">
        <dgm:presLayoutVars>
          <dgm:hierBranch val="r"/>
        </dgm:presLayoutVars>
      </dgm:prSet>
      <dgm:spPr/>
    </dgm:pt>
    <dgm:pt modelId="{6643F70A-AD15-4B99-B6F3-4EF894A3CFBB}" type="pres">
      <dgm:prSet presAssocID="{28D20AAE-D55E-4A91-B86F-D646F329EF87}" presName="rootComposite" presStyleCnt="0"/>
      <dgm:spPr/>
    </dgm:pt>
    <dgm:pt modelId="{A27A1412-F2A9-4284-AB9E-4331C19366E3}" type="pres">
      <dgm:prSet presAssocID="{28D20AAE-D55E-4A91-B86F-D646F329EF87}" presName="rootText" presStyleLbl="node3" presStyleIdx="12" presStyleCnt="13">
        <dgm:presLayoutVars>
          <dgm:chPref val="3"/>
        </dgm:presLayoutVars>
      </dgm:prSet>
      <dgm:spPr/>
      <dgm:t>
        <a:bodyPr/>
        <a:lstStyle/>
        <a:p>
          <a:endParaRPr lang=""/>
        </a:p>
      </dgm:t>
    </dgm:pt>
    <dgm:pt modelId="{3B0429A0-9A94-4C13-8D9A-A1C232E67C3A}" type="pres">
      <dgm:prSet presAssocID="{28D20AAE-D55E-4A91-B86F-D646F329EF87}" presName="rootConnector" presStyleLbl="node3" presStyleIdx="12" presStyleCnt="13"/>
      <dgm:spPr/>
      <dgm:t>
        <a:bodyPr/>
        <a:lstStyle/>
        <a:p>
          <a:endParaRPr lang=""/>
        </a:p>
      </dgm:t>
    </dgm:pt>
    <dgm:pt modelId="{5BA11A51-AE5D-45D7-BE42-97B52E444FAA}" type="pres">
      <dgm:prSet presAssocID="{28D20AAE-D55E-4A91-B86F-D646F329EF87}" presName="hierChild4" presStyleCnt="0"/>
      <dgm:spPr/>
    </dgm:pt>
    <dgm:pt modelId="{68032B01-7250-4CAA-8C0A-E2922BC08BEC}" type="pres">
      <dgm:prSet presAssocID="{28D20AAE-D55E-4A91-B86F-D646F329EF87}" presName="hierChild5" presStyleCnt="0"/>
      <dgm:spPr/>
    </dgm:pt>
    <dgm:pt modelId="{89E70CB0-C0F8-4207-933E-A1F6438E53FE}" type="pres">
      <dgm:prSet presAssocID="{89C8B01E-4B6D-46D6-940F-8B090603CEE2}" presName="hierChild5" presStyleCnt="0"/>
      <dgm:spPr/>
    </dgm:pt>
    <dgm:pt modelId="{07C97A49-E604-4BEE-83C5-77246F160A7D}" type="pres">
      <dgm:prSet presAssocID="{5B72F94D-8FF4-4668-A608-BA7B67BE379E}" presName="hierChild3" presStyleCnt="0"/>
      <dgm:spPr/>
    </dgm:pt>
  </dgm:ptLst>
  <dgm:cxnLst>
    <dgm:cxn modelId="{BE952CC6-F3AE-4EE6-9386-17262E56B8FA}" type="presOf" srcId="{ACE1A08C-94D4-4C48-90F2-DDF17813D2B2}" destId="{84AC2161-34F4-4B76-8E1E-E8856DA06CC8}" srcOrd="0" destOrd="0" presId="urn:microsoft.com/office/officeart/2005/8/layout/orgChart1"/>
    <dgm:cxn modelId="{66A21624-9F57-4787-A697-DEC53DC302D7}" type="presOf" srcId="{28D20AAE-D55E-4A91-B86F-D646F329EF87}" destId="{3B0429A0-9A94-4C13-8D9A-A1C232E67C3A}" srcOrd="1" destOrd="0" presId="urn:microsoft.com/office/officeart/2005/8/layout/orgChart1"/>
    <dgm:cxn modelId="{E54567D8-03B6-4ED5-96CC-AC320E34F892}" type="presOf" srcId="{33018750-DFAF-47E8-A8DE-AE18B405A403}" destId="{F189AA5C-AA35-4C4F-9B72-B6178DE77217}" srcOrd="1" destOrd="0" presId="urn:microsoft.com/office/officeart/2005/8/layout/orgChart1"/>
    <dgm:cxn modelId="{8E648A46-D602-47D6-93B1-2C0C632CF02B}" type="presOf" srcId="{1DDD6F28-7C0D-4469-B40D-A7B0A9CDFF5A}" destId="{41E67EA1-DA17-4EA3-B910-EFD9FADECFD1}" srcOrd="0" destOrd="0" presId="urn:microsoft.com/office/officeart/2005/8/layout/orgChart1"/>
    <dgm:cxn modelId="{81273E55-FC9B-4F7A-B5F0-5FE5723532F2}" type="presOf" srcId="{2401D4D9-945F-4C73-A120-66936FBA760F}" destId="{7262085C-82A2-41FE-96AD-E06B3EB175DC}" srcOrd="0" destOrd="0" presId="urn:microsoft.com/office/officeart/2005/8/layout/orgChart1"/>
    <dgm:cxn modelId="{C534D411-2727-4DC4-B33A-D7A31398F85A}" type="presOf" srcId="{E3200445-27AB-442D-B0ED-FB7100BB5A3F}" destId="{C8DBA482-5FFE-458E-A8B2-73288E88CFFA}" srcOrd="0" destOrd="0" presId="urn:microsoft.com/office/officeart/2005/8/layout/orgChart1"/>
    <dgm:cxn modelId="{F3818BBB-596E-4E10-9794-1FBD93FB29A9}" type="presOf" srcId="{0B6F7A94-A52B-478A-AE06-CAA3025D8BE1}" destId="{4F6695F0-ABC3-4979-8B86-0E5B05298341}" srcOrd="0" destOrd="0" presId="urn:microsoft.com/office/officeart/2005/8/layout/orgChart1"/>
    <dgm:cxn modelId="{E0E6A945-1968-47F9-B1B4-4EE1EAE2C4AB}" srcId="{D88FFA20-A628-446F-A4CA-35D8E6D47375}" destId="{C69FC010-4720-4FC0-926F-DBE4BD543E99}" srcOrd="1" destOrd="0" parTransId="{F604593A-89E4-4604-932B-F5C9EEE5677D}" sibTransId="{5D063350-0500-4445-8088-D6451A74329C}"/>
    <dgm:cxn modelId="{AD68E8E5-B7CD-4A8F-A8D9-78DABE554618}" type="presOf" srcId="{5B72F94D-8FF4-4668-A608-BA7B67BE379E}" destId="{9A469833-0B4A-4B73-83FB-565051627D85}" srcOrd="0" destOrd="0" presId="urn:microsoft.com/office/officeart/2005/8/layout/orgChart1"/>
    <dgm:cxn modelId="{97BCB833-A659-4590-82EE-3C2DAD76639E}" type="presOf" srcId="{B3A94E8E-20C0-4865-9F02-89EB5F3DE50C}" destId="{8345746D-9503-4FCE-8A16-56C946CB7D70}" srcOrd="0" destOrd="0" presId="urn:microsoft.com/office/officeart/2005/8/layout/orgChart1"/>
    <dgm:cxn modelId="{1C711AA6-9EE8-443B-B8BE-6A5FE3CEC757}" srcId="{5B72F94D-8FF4-4668-A608-BA7B67BE379E}" destId="{AE1B5BBC-7F54-4315-816C-48E4DEBE2628}" srcOrd="1" destOrd="0" parTransId="{A7455AE6-D12F-4915-B042-87FBB6B8A7F4}" sibTransId="{DDB184C0-D04C-43AE-913C-FBDB32428779}"/>
    <dgm:cxn modelId="{00324163-4B50-4F2D-8903-7E12E95E8824}" srcId="{5B72F94D-8FF4-4668-A608-BA7B67BE379E}" destId="{D88FFA20-A628-446F-A4CA-35D8E6D47375}" srcOrd="2" destOrd="0" parTransId="{6485CF8B-D908-4B75-8EC2-A67210C9A4F1}" sibTransId="{3ED39AD8-91D2-4CA8-9E4A-19A410EE89DD}"/>
    <dgm:cxn modelId="{6A1EA83F-922B-4D6E-9C93-D0F5A2CDCA12}" type="presOf" srcId="{F19F5368-05DE-40C8-A93A-43B3F72E5A84}" destId="{F606564E-729B-4870-B0A5-5408772C9515}" srcOrd="0" destOrd="0" presId="urn:microsoft.com/office/officeart/2005/8/layout/orgChart1"/>
    <dgm:cxn modelId="{F0A0FDDE-D9C4-413F-8DDE-FCCB2595888E}" type="presOf" srcId="{D7975DC4-B739-41DC-A4C1-96C4718EB1C1}" destId="{92EF1B45-F25A-4861-8AED-C946319DF0E1}" srcOrd="1" destOrd="0" presId="urn:microsoft.com/office/officeart/2005/8/layout/orgChart1"/>
    <dgm:cxn modelId="{3C6C9D9D-4F99-4599-B1E9-9EF4548E12AD}" type="presOf" srcId="{0C480AB1-A0A0-4587-959A-1A3CE338CC6A}" destId="{0C2BAE52-49AB-4FD1-8EC4-4D2BCCECA4A6}" srcOrd="0" destOrd="0" presId="urn:microsoft.com/office/officeart/2005/8/layout/orgChart1"/>
    <dgm:cxn modelId="{56FA91F0-904B-44B9-8E52-009112D3BF4D}" type="presOf" srcId="{824A8D05-4B04-49B5-AA26-B8EA5AAEE618}" destId="{7A97EDCC-5F89-4AE6-BEDF-16D42C76E7D4}" srcOrd="0" destOrd="0" presId="urn:microsoft.com/office/officeart/2005/8/layout/orgChart1"/>
    <dgm:cxn modelId="{33F7519C-53F6-49F7-BB8B-3A99CFC44E4E}" type="presOf" srcId="{846787DC-77B4-4AFC-A808-E01E7224603B}" destId="{2C86D69F-7BD2-41BB-8F91-3C46267A9850}" srcOrd="1" destOrd="0" presId="urn:microsoft.com/office/officeart/2005/8/layout/orgChart1"/>
    <dgm:cxn modelId="{1BAB516D-2EEA-4EE5-A0E6-9D4E3E23AD3B}" srcId="{89C8B01E-4B6D-46D6-940F-8B090603CEE2}" destId="{33018750-DFAF-47E8-A8DE-AE18B405A403}" srcOrd="1" destOrd="0" parTransId="{2401D4D9-945F-4C73-A120-66936FBA760F}" sibTransId="{1818F085-DF27-4EF0-820E-F382588F88A3}"/>
    <dgm:cxn modelId="{B7B3E877-93C4-4874-AF5A-89F2FD614A27}" srcId="{AE1B5BBC-7F54-4315-816C-48E4DEBE2628}" destId="{98C421BE-1B28-4AF3-A054-D367D4A6E9F9}" srcOrd="1" destOrd="0" parTransId="{0B6F7A94-A52B-478A-AE06-CAA3025D8BE1}" sibTransId="{DE138EAE-0B4F-48B2-B56A-EAF2F2865FB0}"/>
    <dgm:cxn modelId="{710B1A6F-5A40-4A8C-9294-8116FE29059C}" srcId="{5B72F94D-8FF4-4668-A608-BA7B67BE379E}" destId="{558DD120-4D10-44FE-BE0A-40B739186131}" srcOrd="0" destOrd="0" parTransId="{ACE1A08C-94D4-4C48-90F2-DDF17813D2B2}" sibTransId="{F327CF65-C313-4F63-81CA-0E9C9E99F8FF}"/>
    <dgm:cxn modelId="{2A32AD26-F8CC-4742-8C09-C1E75B7B15CB}" srcId="{D88FFA20-A628-446F-A4CA-35D8E6D47375}" destId="{1C5409A7-701D-47F4-AF49-CE2D9DCDC7FF}" srcOrd="0" destOrd="0" parTransId="{54F2B9AC-E04E-41EC-9A71-EC34E68E59DE}" sibTransId="{4285C067-DAB5-4CDD-B5B1-255E380726F7}"/>
    <dgm:cxn modelId="{182E0473-23F5-4041-9E2C-D4793A3FB9D5}" type="presOf" srcId="{1453B5F2-8CA8-47A5-8B4E-2FFDA68351FA}" destId="{914DADFC-4B99-4F01-8015-3A24A3DAF43E}" srcOrd="0" destOrd="0" presId="urn:microsoft.com/office/officeart/2005/8/layout/orgChart1"/>
    <dgm:cxn modelId="{2C838DF2-EDC3-411C-A5C7-F6924A897C36}" type="presOf" srcId="{A2F585D3-770D-4365-85B9-CF29EA43C6B6}" destId="{A790C18A-0AC9-4BAD-BD36-8FF4A068ECF7}" srcOrd="0" destOrd="0" presId="urn:microsoft.com/office/officeart/2005/8/layout/orgChart1"/>
    <dgm:cxn modelId="{18742E6F-5E36-4D8D-8F97-8897B365AB36}" srcId="{558DD120-4D10-44FE-BE0A-40B739186131}" destId="{8FD28435-C741-4E2A-BA4D-3F20920A8097}" srcOrd="0" destOrd="0" parTransId="{E3200445-27AB-442D-B0ED-FB7100BB5A3F}" sibTransId="{021F6B4D-5F14-4535-A369-36051AA6081A}"/>
    <dgm:cxn modelId="{502B33BF-9FB3-45F8-8C20-355A0AFC5D23}" srcId="{D88FFA20-A628-446F-A4CA-35D8E6D47375}" destId="{69C2851B-62FB-4AEC-BFE3-445EC6FA905C}" srcOrd="2" destOrd="0" parTransId="{F19F5368-05DE-40C8-A93A-43B3F72E5A84}" sibTransId="{C094AD6A-6FA6-47B4-9D28-0263AE42DFCE}"/>
    <dgm:cxn modelId="{44313182-CADE-4D78-8F4E-709417F02924}" type="presOf" srcId="{1C5409A7-701D-47F4-AF49-CE2D9DCDC7FF}" destId="{2177C5F6-E211-41C7-843C-51A093498F3F}" srcOrd="1" destOrd="0" presId="urn:microsoft.com/office/officeart/2005/8/layout/orgChart1"/>
    <dgm:cxn modelId="{90F254EC-7118-4986-A5B7-E82982D99806}" type="presOf" srcId="{8FD28435-C741-4E2A-BA4D-3F20920A8097}" destId="{B132E2D9-A210-4919-91EB-E0D9437B3F31}" srcOrd="1" destOrd="0" presId="urn:microsoft.com/office/officeart/2005/8/layout/orgChart1"/>
    <dgm:cxn modelId="{B1D92237-8E9C-480E-A002-5CBFFF20A1CF}" srcId="{AE1B5BBC-7F54-4315-816C-48E4DEBE2628}" destId="{D7975DC4-B739-41DC-A4C1-96C4718EB1C1}" srcOrd="0" destOrd="0" parTransId="{5ACFF766-2F95-4E46-9C65-F49588E517A1}" sibTransId="{73BC5D2D-0FA0-474E-82C8-1F35C8654C73}"/>
    <dgm:cxn modelId="{3A486302-1667-4FCF-9757-29D245D029A6}" type="presOf" srcId="{E4BA58A1-042E-4374-B49B-2682864EAC9E}" destId="{BCBF3B99-3360-4402-9F85-E951FA9840E4}" srcOrd="0" destOrd="0" presId="urn:microsoft.com/office/officeart/2005/8/layout/orgChart1"/>
    <dgm:cxn modelId="{78F89A90-0826-4AF2-9E0B-426B3BE14E68}" type="presOf" srcId="{5A3992A7-D254-4EBA-B886-4448C06216C3}" destId="{7B2D2D87-7596-4C5C-AB87-BE3445D6EDAC}" srcOrd="1" destOrd="0" presId="urn:microsoft.com/office/officeart/2005/8/layout/orgChart1"/>
    <dgm:cxn modelId="{EE89C7E8-4DDB-43A1-AAA1-E5E63D3EC84C}" type="presOf" srcId="{69C2851B-62FB-4AEC-BFE3-445EC6FA905C}" destId="{C23877D6-A0EA-45EC-B44B-244C43AFCF66}" srcOrd="1" destOrd="0" presId="urn:microsoft.com/office/officeart/2005/8/layout/orgChart1"/>
    <dgm:cxn modelId="{B68579EC-64E4-461C-90A9-B0ABDC561B3C}" srcId="{558DD120-4D10-44FE-BE0A-40B739186131}" destId="{0C480AB1-A0A0-4587-959A-1A3CE338CC6A}" srcOrd="2" destOrd="0" parTransId="{E4BA58A1-042E-4374-B49B-2682864EAC9E}" sibTransId="{E1AD3C26-71CF-41BA-AABE-096153B4CEE5}"/>
    <dgm:cxn modelId="{3B554504-E9EB-43CE-A0E9-E1272EA17504}" type="presOf" srcId="{F604593A-89E4-4604-932B-F5C9EEE5677D}" destId="{29D2907E-D229-4A42-BF40-2210F0D0618D}" srcOrd="0" destOrd="0" presId="urn:microsoft.com/office/officeart/2005/8/layout/orgChart1"/>
    <dgm:cxn modelId="{9B6CC73E-8433-4EB6-A309-94DC11DE4205}" type="presOf" srcId="{8FD28435-C741-4E2A-BA4D-3F20920A8097}" destId="{B4DBC343-A749-44AA-87E0-6A81C69CDADF}" srcOrd="0" destOrd="0" presId="urn:microsoft.com/office/officeart/2005/8/layout/orgChart1"/>
    <dgm:cxn modelId="{0CA33583-0F17-4DFA-AACA-94619E422017}" type="presOf" srcId="{AE1B5BBC-7F54-4315-816C-48E4DEBE2628}" destId="{36904FFF-553A-4FB2-A5EA-80537B096941}" srcOrd="0" destOrd="0" presId="urn:microsoft.com/office/officeart/2005/8/layout/orgChart1"/>
    <dgm:cxn modelId="{383CC142-ECB0-444C-96CE-96A6D9865942}" type="presOf" srcId="{AE1B5BBC-7F54-4315-816C-48E4DEBE2628}" destId="{A57941FD-04E1-4C72-BBAB-D3C0221B9B2D}" srcOrd="1" destOrd="0" presId="urn:microsoft.com/office/officeart/2005/8/layout/orgChart1"/>
    <dgm:cxn modelId="{179461F6-F0F0-4CA7-B91F-DDE6C03F5DFE}" srcId="{89C8B01E-4B6D-46D6-940F-8B090603CEE2}" destId="{5A3992A7-D254-4EBA-B886-4448C06216C3}" srcOrd="2" destOrd="0" parTransId="{A2F585D3-770D-4365-85B9-CF29EA43C6B6}" sibTransId="{92DCF0BA-08AF-4135-A6FE-C1CFA6D625D7}"/>
    <dgm:cxn modelId="{189B4621-D9FC-41B6-9B7B-C98E3C4ABFC0}" type="presOf" srcId="{A7455AE6-D12F-4915-B042-87FBB6B8A7F4}" destId="{DCAF61DF-4A72-4D7E-A893-21D7417CEAE9}" srcOrd="0" destOrd="0" presId="urn:microsoft.com/office/officeart/2005/8/layout/orgChart1"/>
    <dgm:cxn modelId="{546ADB56-9F6A-4F99-B1B9-DA1138D7DAC7}" type="presOf" srcId="{846787DC-77B4-4AFC-A808-E01E7224603B}" destId="{7D1ED4DA-71FD-4054-BD10-2DAF76D8BD47}" srcOrd="0" destOrd="0" presId="urn:microsoft.com/office/officeart/2005/8/layout/orgChart1"/>
    <dgm:cxn modelId="{366A0D82-BE87-4F1C-97BD-217D39128D50}" type="presOf" srcId="{558DD120-4D10-44FE-BE0A-40B739186131}" destId="{EC867B96-0F1D-40D8-9F3F-0AA48B51A9C0}" srcOrd="0" destOrd="0" presId="urn:microsoft.com/office/officeart/2005/8/layout/orgChart1"/>
    <dgm:cxn modelId="{608E9E48-9685-4C50-85E3-73C376D74694}" type="presOf" srcId="{30EA8D22-AC45-46E1-AB30-088C59FFC50B}" destId="{B7ECB328-4BE3-4992-8364-C466482FDA16}" srcOrd="0" destOrd="0" presId="urn:microsoft.com/office/officeart/2005/8/layout/orgChart1"/>
    <dgm:cxn modelId="{CC46941B-8ADB-4123-A770-44E55AA67A25}" type="presOf" srcId="{D00FA54A-594B-4CDC-AB1E-A1486EE0B6D7}" destId="{0F902D6F-45DF-4A80-A9E2-59864AD2C460}" srcOrd="0" destOrd="0" presId="urn:microsoft.com/office/officeart/2005/8/layout/orgChart1"/>
    <dgm:cxn modelId="{DAE7F446-A5A4-4B5C-9A62-7BB57FE3402B}" type="presOf" srcId="{89C8B01E-4B6D-46D6-940F-8B090603CEE2}" destId="{0041E204-DC61-4B44-BB57-596F5CE73CC1}" srcOrd="1" destOrd="0" presId="urn:microsoft.com/office/officeart/2005/8/layout/orgChart1"/>
    <dgm:cxn modelId="{19573CDC-B678-4DB9-A29A-F781F8AC27AB}" type="presOf" srcId="{0C480AB1-A0A0-4587-959A-1A3CE338CC6A}" destId="{FA3D8120-0F89-41A7-AC45-9B1262450BD5}" srcOrd="1" destOrd="0" presId="urn:microsoft.com/office/officeart/2005/8/layout/orgChart1"/>
    <dgm:cxn modelId="{2A6DE748-E102-4B20-A37D-AEF837AE330D}" srcId="{89C8B01E-4B6D-46D6-940F-8B090603CEE2}" destId="{24F28984-AE90-4DB8-B1B2-53831B54F2CC}" srcOrd="0" destOrd="0" parTransId="{B3A94E8E-20C0-4865-9F02-89EB5F3DE50C}" sibTransId="{B67AF592-AC00-41A0-8CE7-7060CDDE02B6}"/>
    <dgm:cxn modelId="{B88FDF67-E553-4493-BB1C-6A528AE4CD66}" type="presOf" srcId="{5ACFF766-2F95-4E46-9C65-F49588E517A1}" destId="{5C764A78-8E56-43DF-9564-4DAF7159CBF6}" srcOrd="0" destOrd="0" presId="urn:microsoft.com/office/officeart/2005/8/layout/orgChart1"/>
    <dgm:cxn modelId="{8E7861B0-260F-4613-95AD-B21B337B576A}" type="presOf" srcId="{5A3992A7-D254-4EBA-B886-4448C06216C3}" destId="{282FEE71-ED84-4C31-A26C-A4CA5EFB3D30}" srcOrd="0" destOrd="0" presId="urn:microsoft.com/office/officeart/2005/8/layout/orgChart1"/>
    <dgm:cxn modelId="{80B1BB73-7D08-4EF4-B813-7E7DA7EC1AF0}" srcId="{30EA8D22-AC45-46E1-AB30-088C59FFC50B}" destId="{5B72F94D-8FF4-4668-A608-BA7B67BE379E}" srcOrd="0" destOrd="0" parTransId="{9AC37696-5FC2-44B5-9EC2-C3E6980FE3A8}" sibTransId="{7C74E1A4-40EA-405B-BEE2-D92246C0F29D}"/>
    <dgm:cxn modelId="{936BEEB6-3893-4A51-87DB-BA45B600A4DB}" type="presOf" srcId="{D7975DC4-B739-41DC-A4C1-96C4718EB1C1}" destId="{4A0B89FD-9C1B-4258-8B43-D0B482A70F3C}" srcOrd="0" destOrd="0" presId="urn:microsoft.com/office/officeart/2005/8/layout/orgChart1"/>
    <dgm:cxn modelId="{8C0820A7-FE41-4F90-8A7A-37BCB91B7F74}" type="presOf" srcId="{558DD120-4D10-44FE-BE0A-40B739186131}" destId="{570EF433-BFE5-4D7B-9D18-BFEEB946909C}" srcOrd="1" destOrd="0" presId="urn:microsoft.com/office/officeart/2005/8/layout/orgChart1"/>
    <dgm:cxn modelId="{3D65A72A-961F-4E70-A69C-087559D85B09}" type="presOf" srcId="{C69FC010-4720-4FC0-926F-DBE4BD543E99}" destId="{847BF052-2920-40D2-8BEF-E53581839533}" srcOrd="0" destOrd="0" presId="urn:microsoft.com/office/officeart/2005/8/layout/orgChart1"/>
    <dgm:cxn modelId="{436B8ED3-B4CF-41B2-ACC3-07810E7E32C0}" srcId="{558DD120-4D10-44FE-BE0A-40B739186131}" destId="{846787DC-77B4-4AFC-A808-E01E7224603B}" srcOrd="1" destOrd="0" parTransId="{38C66AF8-EB9F-4AEB-9B43-A725B88EFABC}" sibTransId="{84751D67-518B-42EB-BF6B-74277B7D7E7B}"/>
    <dgm:cxn modelId="{21BA6350-274B-48C4-B4F5-5505546FFEA4}" type="presOf" srcId="{5B72F94D-8FF4-4668-A608-BA7B67BE379E}" destId="{8B319E63-3313-4B18-9867-B497E33C2C37}" srcOrd="1" destOrd="0" presId="urn:microsoft.com/office/officeart/2005/8/layout/orgChart1"/>
    <dgm:cxn modelId="{5C39FF61-1D6E-42B8-A29B-FE39F0F892E5}" type="presOf" srcId="{28D20AAE-D55E-4A91-B86F-D646F329EF87}" destId="{A27A1412-F2A9-4284-AB9E-4331C19366E3}" srcOrd="0" destOrd="0" presId="urn:microsoft.com/office/officeart/2005/8/layout/orgChart1"/>
    <dgm:cxn modelId="{986A9736-A455-4892-80D9-80C397EC2785}" type="presOf" srcId="{54F2B9AC-E04E-41EC-9A71-EC34E68E59DE}" destId="{07A4E19C-F996-45FC-A8A8-A97A37861134}" srcOrd="0" destOrd="0" presId="urn:microsoft.com/office/officeart/2005/8/layout/orgChart1"/>
    <dgm:cxn modelId="{8C34B955-F5B9-4FD6-912D-5BCF560F41E8}" type="presOf" srcId="{C69FC010-4720-4FC0-926F-DBE4BD543E99}" destId="{FE63AFCA-1D83-406B-8E4A-4DF02D0105C5}" srcOrd="1" destOrd="0" presId="urn:microsoft.com/office/officeart/2005/8/layout/orgChart1"/>
    <dgm:cxn modelId="{B14D3128-8237-497B-8C21-01495B727EA7}" type="presOf" srcId="{1DDD6F28-7C0D-4469-B40D-A7B0A9CDFF5A}" destId="{94F1654B-C753-4D84-8CF9-E80571E01713}" srcOrd="1" destOrd="0" presId="urn:microsoft.com/office/officeart/2005/8/layout/orgChart1"/>
    <dgm:cxn modelId="{D7F147CD-FCFA-4467-8D30-924E5C4A4EAD}" type="presOf" srcId="{98C421BE-1B28-4AF3-A054-D367D4A6E9F9}" destId="{29EF3FF2-7D67-4548-B26F-F7AFEA4482AA}" srcOrd="1" destOrd="0" presId="urn:microsoft.com/office/officeart/2005/8/layout/orgChart1"/>
    <dgm:cxn modelId="{22AC2109-D53A-431C-B80C-F4BA36534EC7}" type="presOf" srcId="{69C2851B-62FB-4AEC-BFE3-445EC6FA905C}" destId="{CB3F1442-A508-4509-A6BD-ADEB8B062A52}" srcOrd="0" destOrd="0" presId="urn:microsoft.com/office/officeart/2005/8/layout/orgChart1"/>
    <dgm:cxn modelId="{A321F082-B3BC-4EA1-AA52-CF0B9C1F27C3}" type="presOf" srcId="{6485CF8B-D908-4B75-8EC2-A67210C9A4F1}" destId="{425B1EB4-A03D-467A-B9F2-29E00C7660BD}" srcOrd="0" destOrd="0" presId="urn:microsoft.com/office/officeart/2005/8/layout/orgChart1"/>
    <dgm:cxn modelId="{65D981C1-37AE-45B8-BE0D-04115C293593}" srcId="{AE1B5BBC-7F54-4315-816C-48E4DEBE2628}" destId="{1DDD6F28-7C0D-4469-B40D-A7B0A9CDFF5A}" srcOrd="2" destOrd="0" parTransId="{D00FA54A-594B-4CDC-AB1E-A1486EE0B6D7}" sibTransId="{C26904BC-3245-4473-8356-C61AEDE099A3}"/>
    <dgm:cxn modelId="{F839B71F-5E1C-4E62-BE58-2C283E8B129B}" type="presOf" srcId="{1C5409A7-701D-47F4-AF49-CE2D9DCDC7FF}" destId="{36104F7E-2E85-43E7-B66B-E4C6A8FC6E50}" srcOrd="0" destOrd="0" presId="urn:microsoft.com/office/officeart/2005/8/layout/orgChart1"/>
    <dgm:cxn modelId="{7752B358-60A6-489A-8EA1-19D660DCB4DC}" type="presOf" srcId="{D88FFA20-A628-446F-A4CA-35D8E6D47375}" destId="{1DA5CA5B-5453-4E82-BC52-93BD4FCEDC98}" srcOrd="0" destOrd="0" presId="urn:microsoft.com/office/officeart/2005/8/layout/orgChart1"/>
    <dgm:cxn modelId="{3599C62E-8576-4745-A61A-6CC3363A3F7F}" srcId="{5B72F94D-8FF4-4668-A608-BA7B67BE379E}" destId="{89C8B01E-4B6D-46D6-940F-8B090603CEE2}" srcOrd="3" destOrd="0" parTransId="{824A8D05-4B04-49B5-AA26-B8EA5AAEE618}" sibTransId="{8EFE3D49-74DE-4C8B-83C2-513F3CF1F123}"/>
    <dgm:cxn modelId="{9CE8EB0E-4081-40C9-B562-3A8F258BAC3C}" type="presOf" srcId="{24F28984-AE90-4DB8-B1B2-53831B54F2CC}" destId="{12EEDB0B-67EA-4F1A-91C3-D8DDC2D71D98}" srcOrd="0" destOrd="0" presId="urn:microsoft.com/office/officeart/2005/8/layout/orgChart1"/>
    <dgm:cxn modelId="{EE70D7BC-EDC1-4C45-B539-B22EDF651812}" type="presOf" srcId="{D88FFA20-A628-446F-A4CA-35D8E6D47375}" destId="{0BF3B595-392D-498B-8498-20EC0E2A9EF3}" srcOrd="1" destOrd="0" presId="urn:microsoft.com/office/officeart/2005/8/layout/orgChart1"/>
    <dgm:cxn modelId="{C7EA529D-5257-49EE-B101-E8B79196B4DE}" type="presOf" srcId="{98C421BE-1B28-4AF3-A054-D367D4A6E9F9}" destId="{867C4E09-3380-440B-8B5D-6DF4E74E8595}" srcOrd="0" destOrd="0" presId="urn:microsoft.com/office/officeart/2005/8/layout/orgChart1"/>
    <dgm:cxn modelId="{E6C3F4B5-1C76-4278-82B3-56E85E8BB607}" type="presOf" srcId="{89C8B01E-4B6D-46D6-940F-8B090603CEE2}" destId="{8E63215C-8DDA-4C28-A964-A0D55C6EED55}" srcOrd="0" destOrd="0" presId="urn:microsoft.com/office/officeart/2005/8/layout/orgChart1"/>
    <dgm:cxn modelId="{8563CA91-D73E-41F2-AF6B-8CDCB8E90580}" type="presOf" srcId="{33018750-DFAF-47E8-A8DE-AE18B405A403}" destId="{3167C7D2-DAD1-4EC9-B71F-058C3A830894}" srcOrd="0" destOrd="0" presId="urn:microsoft.com/office/officeart/2005/8/layout/orgChart1"/>
    <dgm:cxn modelId="{7838733A-485B-45AA-A7BB-948972D421D5}" srcId="{89C8B01E-4B6D-46D6-940F-8B090603CEE2}" destId="{28D20AAE-D55E-4A91-B86F-D646F329EF87}" srcOrd="3" destOrd="0" parTransId="{1453B5F2-8CA8-47A5-8B4E-2FFDA68351FA}" sibTransId="{0304A85A-6F6B-42A4-934F-BDC109FC7BA8}"/>
    <dgm:cxn modelId="{5BE1AC58-BFA2-4932-9EEB-7A37C27F6568}" type="presOf" srcId="{24F28984-AE90-4DB8-B1B2-53831B54F2CC}" destId="{4DBE6A0F-2339-4F1D-A836-D2455AED4EC7}" srcOrd="1" destOrd="0" presId="urn:microsoft.com/office/officeart/2005/8/layout/orgChart1"/>
    <dgm:cxn modelId="{C430343C-C3D2-45BE-8C1D-D362207B455A}" type="presOf" srcId="{38C66AF8-EB9F-4AEB-9B43-A725B88EFABC}" destId="{F4B547AC-96FF-40DA-9F98-84F101BAD8BB}" srcOrd="0" destOrd="0" presId="urn:microsoft.com/office/officeart/2005/8/layout/orgChart1"/>
    <dgm:cxn modelId="{55883F86-C286-434F-98DD-E48264090B8E}" type="presParOf" srcId="{B7ECB328-4BE3-4992-8364-C466482FDA16}" destId="{AE49E827-B3B4-4E79-B59E-A7C25F77E4DF}" srcOrd="0" destOrd="0" presId="urn:microsoft.com/office/officeart/2005/8/layout/orgChart1"/>
    <dgm:cxn modelId="{F64B2F44-8C79-4F3B-B3D1-2FA36BA1541A}" type="presParOf" srcId="{AE49E827-B3B4-4E79-B59E-A7C25F77E4DF}" destId="{E85A6253-0196-45A9-9EF5-CD8FC4E8363C}" srcOrd="0" destOrd="0" presId="urn:microsoft.com/office/officeart/2005/8/layout/orgChart1"/>
    <dgm:cxn modelId="{4856EB1F-3D6C-4265-903C-9E01815DE906}" type="presParOf" srcId="{E85A6253-0196-45A9-9EF5-CD8FC4E8363C}" destId="{9A469833-0B4A-4B73-83FB-565051627D85}" srcOrd="0" destOrd="0" presId="urn:microsoft.com/office/officeart/2005/8/layout/orgChart1"/>
    <dgm:cxn modelId="{9976810A-3409-4177-9AB2-8237ADD87FE8}" type="presParOf" srcId="{E85A6253-0196-45A9-9EF5-CD8FC4E8363C}" destId="{8B319E63-3313-4B18-9867-B497E33C2C37}" srcOrd="1" destOrd="0" presId="urn:microsoft.com/office/officeart/2005/8/layout/orgChart1"/>
    <dgm:cxn modelId="{07D020A4-EC6F-4393-95C7-AEB98FF9E7BF}" type="presParOf" srcId="{AE49E827-B3B4-4E79-B59E-A7C25F77E4DF}" destId="{708C3065-B9D0-4A0F-994B-ED02CB46AFC6}" srcOrd="1" destOrd="0" presId="urn:microsoft.com/office/officeart/2005/8/layout/orgChart1"/>
    <dgm:cxn modelId="{D829F528-8EE9-4708-9988-CC5CFAB9E0AB}" type="presParOf" srcId="{708C3065-B9D0-4A0F-994B-ED02CB46AFC6}" destId="{84AC2161-34F4-4B76-8E1E-E8856DA06CC8}" srcOrd="0" destOrd="0" presId="urn:microsoft.com/office/officeart/2005/8/layout/orgChart1"/>
    <dgm:cxn modelId="{9DD332E4-C280-49EA-A828-263393F89EED}" type="presParOf" srcId="{708C3065-B9D0-4A0F-994B-ED02CB46AFC6}" destId="{0A81CE0E-F40F-4384-989A-46FDAC7A7977}" srcOrd="1" destOrd="0" presId="urn:microsoft.com/office/officeart/2005/8/layout/orgChart1"/>
    <dgm:cxn modelId="{220724A9-605F-4BC4-B6CE-17F6778A3123}" type="presParOf" srcId="{0A81CE0E-F40F-4384-989A-46FDAC7A7977}" destId="{12328EEA-FDDA-4FEB-A37F-B9B80299ACB1}" srcOrd="0" destOrd="0" presId="urn:microsoft.com/office/officeart/2005/8/layout/orgChart1"/>
    <dgm:cxn modelId="{48B0D34B-EDF9-4D80-B075-D52F8379467A}" type="presParOf" srcId="{12328EEA-FDDA-4FEB-A37F-B9B80299ACB1}" destId="{EC867B96-0F1D-40D8-9F3F-0AA48B51A9C0}" srcOrd="0" destOrd="0" presId="urn:microsoft.com/office/officeart/2005/8/layout/orgChart1"/>
    <dgm:cxn modelId="{4B252C31-4746-4C75-BA61-33013E7A42A3}" type="presParOf" srcId="{12328EEA-FDDA-4FEB-A37F-B9B80299ACB1}" destId="{570EF433-BFE5-4D7B-9D18-BFEEB946909C}" srcOrd="1" destOrd="0" presId="urn:microsoft.com/office/officeart/2005/8/layout/orgChart1"/>
    <dgm:cxn modelId="{90FE7444-6054-4F11-910F-1128A0723B8A}" type="presParOf" srcId="{0A81CE0E-F40F-4384-989A-46FDAC7A7977}" destId="{1BEF35EF-3267-44FC-9DD3-D48DA88B546F}" srcOrd="1" destOrd="0" presId="urn:microsoft.com/office/officeart/2005/8/layout/orgChart1"/>
    <dgm:cxn modelId="{6934209B-7FB8-4D52-9983-E9357059D934}" type="presParOf" srcId="{1BEF35EF-3267-44FC-9DD3-D48DA88B546F}" destId="{C8DBA482-5FFE-458E-A8B2-73288E88CFFA}" srcOrd="0" destOrd="0" presId="urn:microsoft.com/office/officeart/2005/8/layout/orgChart1"/>
    <dgm:cxn modelId="{46294394-1005-43C5-9383-F265199C2D14}" type="presParOf" srcId="{1BEF35EF-3267-44FC-9DD3-D48DA88B546F}" destId="{19EEB95E-7D6F-4D06-B527-98F3EF5B6DC8}" srcOrd="1" destOrd="0" presId="urn:microsoft.com/office/officeart/2005/8/layout/orgChart1"/>
    <dgm:cxn modelId="{62A0F2FE-14F0-4E0C-9C3E-78341A59AFA6}" type="presParOf" srcId="{19EEB95E-7D6F-4D06-B527-98F3EF5B6DC8}" destId="{54615867-3E26-43B4-A99F-E2E1E9B81991}" srcOrd="0" destOrd="0" presId="urn:microsoft.com/office/officeart/2005/8/layout/orgChart1"/>
    <dgm:cxn modelId="{82531112-0B71-447C-9846-D664CF1024EE}" type="presParOf" srcId="{54615867-3E26-43B4-A99F-E2E1E9B81991}" destId="{B4DBC343-A749-44AA-87E0-6A81C69CDADF}" srcOrd="0" destOrd="0" presId="urn:microsoft.com/office/officeart/2005/8/layout/orgChart1"/>
    <dgm:cxn modelId="{D77FD6B4-1FB3-42B3-823C-836D2E99670B}" type="presParOf" srcId="{54615867-3E26-43B4-A99F-E2E1E9B81991}" destId="{B132E2D9-A210-4919-91EB-E0D9437B3F31}" srcOrd="1" destOrd="0" presId="urn:microsoft.com/office/officeart/2005/8/layout/orgChart1"/>
    <dgm:cxn modelId="{67AEA8DB-4A69-48CB-9D41-738C69DA56FD}" type="presParOf" srcId="{19EEB95E-7D6F-4D06-B527-98F3EF5B6DC8}" destId="{4030DA35-EC66-4F78-A1F1-40F09BA4202C}" srcOrd="1" destOrd="0" presId="urn:microsoft.com/office/officeart/2005/8/layout/orgChart1"/>
    <dgm:cxn modelId="{25789939-96A8-4E1F-8EC4-AC559A70FB54}" type="presParOf" srcId="{19EEB95E-7D6F-4D06-B527-98F3EF5B6DC8}" destId="{CF53127A-431F-4A3C-B36B-9C10B0673185}" srcOrd="2" destOrd="0" presId="urn:microsoft.com/office/officeart/2005/8/layout/orgChart1"/>
    <dgm:cxn modelId="{17F14D8D-7970-41BD-8017-F9FAA30991ED}" type="presParOf" srcId="{1BEF35EF-3267-44FC-9DD3-D48DA88B546F}" destId="{F4B547AC-96FF-40DA-9F98-84F101BAD8BB}" srcOrd="2" destOrd="0" presId="urn:microsoft.com/office/officeart/2005/8/layout/orgChart1"/>
    <dgm:cxn modelId="{C31B212A-6EE4-4599-BBFE-0C5E9D162077}" type="presParOf" srcId="{1BEF35EF-3267-44FC-9DD3-D48DA88B546F}" destId="{D5DC261B-CCB3-42D1-B772-54831E0E83E6}" srcOrd="3" destOrd="0" presId="urn:microsoft.com/office/officeart/2005/8/layout/orgChart1"/>
    <dgm:cxn modelId="{7C4C3B76-3A16-4A0F-A9CE-5B261A72464B}" type="presParOf" srcId="{D5DC261B-CCB3-42D1-B772-54831E0E83E6}" destId="{33706FA1-432B-456E-96EE-C12039354C3A}" srcOrd="0" destOrd="0" presId="urn:microsoft.com/office/officeart/2005/8/layout/orgChart1"/>
    <dgm:cxn modelId="{895DE116-D0AE-4F74-B1D8-EA5276222D19}" type="presParOf" srcId="{33706FA1-432B-456E-96EE-C12039354C3A}" destId="{7D1ED4DA-71FD-4054-BD10-2DAF76D8BD47}" srcOrd="0" destOrd="0" presId="urn:microsoft.com/office/officeart/2005/8/layout/orgChart1"/>
    <dgm:cxn modelId="{F763C0D7-AA39-4C50-BBE6-850767B5B3B4}" type="presParOf" srcId="{33706FA1-432B-456E-96EE-C12039354C3A}" destId="{2C86D69F-7BD2-41BB-8F91-3C46267A9850}" srcOrd="1" destOrd="0" presId="urn:microsoft.com/office/officeart/2005/8/layout/orgChart1"/>
    <dgm:cxn modelId="{FFA9F237-DCEE-47F5-8050-4C37092BE4D2}" type="presParOf" srcId="{D5DC261B-CCB3-42D1-B772-54831E0E83E6}" destId="{5738FDA4-F2B7-48F2-8AF0-286D8B75AB55}" srcOrd="1" destOrd="0" presId="urn:microsoft.com/office/officeart/2005/8/layout/orgChart1"/>
    <dgm:cxn modelId="{9D193DB9-1EB7-4B41-B2DA-467FDCAC4294}" type="presParOf" srcId="{D5DC261B-CCB3-42D1-B772-54831E0E83E6}" destId="{558B5D6E-C788-4788-96B0-329F553B9D59}" srcOrd="2" destOrd="0" presId="urn:microsoft.com/office/officeart/2005/8/layout/orgChart1"/>
    <dgm:cxn modelId="{86A6F319-F078-475A-B0E7-E933A54DA943}" type="presParOf" srcId="{1BEF35EF-3267-44FC-9DD3-D48DA88B546F}" destId="{BCBF3B99-3360-4402-9F85-E951FA9840E4}" srcOrd="4" destOrd="0" presId="urn:microsoft.com/office/officeart/2005/8/layout/orgChart1"/>
    <dgm:cxn modelId="{F3351A98-7D50-4887-90A4-130F042E66DF}" type="presParOf" srcId="{1BEF35EF-3267-44FC-9DD3-D48DA88B546F}" destId="{DA32273D-9233-4617-AE49-FC35BC0B0B55}" srcOrd="5" destOrd="0" presId="urn:microsoft.com/office/officeart/2005/8/layout/orgChart1"/>
    <dgm:cxn modelId="{EB75A070-192A-4C34-AD44-80F22A13E7A1}" type="presParOf" srcId="{DA32273D-9233-4617-AE49-FC35BC0B0B55}" destId="{5A2B8848-C2D9-4C3F-BEB1-9C77A696A5DD}" srcOrd="0" destOrd="0" presId="urn:microsoft.com/office/officeart/2005/8/layout/orgChart1"/>
    <dgm:cxn modelId="{B4B46262-BF49-4E79-BB01-5C24AD131325}" type="presParOf" srcId="{5A2B8848-C2D9-4C3F-BEB1-9C77A696A5DD}" destId="{0C2BAE52-49AB-4FD1-8EC4-4D2BCCECA4A6}" srcOrd="0" destOrd="0" presId="urn:microsoft.com/office/officeart/2005/8/layout/orgChart1"/>
    <dgm:cxn modelId="{2597AB73-5D83-48F5-9A94-61F168CA17F6}" type="presParOf" srcId="{5A2B8848-C2D9-4C3F-BEB1-9C77A696A5DD}" destId="{FA3D8120-0F89-41A7-AC45-9B1262450BD5}" srcOrd="1" destOrd="0" presId="urn:microsoft.com/office/officeart/2005/8/layout/orgChart1"/>
    <dgm:cxn modelId="{3362A95B-DD6E-47EA-A068-ED40F3FDB0A9}" type="presParOf" srcId="{DA32273D-9233-4617-AE49-FC35BC0B0B55}" destId="{B2327253-1B58-4AAC-9B36-7F553A4B7240}" srcOrd="1" destOrd="0" presId="urn:microsoft.com/office/officeart/2005/8/layout/orgChart1"/>
    <dgm:cxn modelId="{46234EB2-ED94-452F-ADA5-17B548AC985F}" type="presParOf" srcId="{DA32273D-9233-4617-AE49-FC35BC0B0B55}" destId="{C1840E8C-B257-4810-825F-C694DCCD844F}" srcOrd="2" destOrd="0" presId="urn:microsoft.com/office/officeart/2005/8/layout/orgChart1"/>
    <dgm:cxn modelId="{A9108149-976C-4598-89F0-7CB1B8136A31}" type="presParOf" srcId="{0A81CE0E-F40F-4384-989A-46FDAC7A7977}" destId="{7AA452E8-A483-49F1-8C11-8D324D52962D}" srcOrd="2" destOrd="0" presId="urn:microsoft.com/office/officeart/2005/8/layout/orgChart1"/>
    <dgm:cxn modelId="{90ECEB9B-AA1F-42DD-A74A-5CFB9B243DBF}" type="presParOf" srcId="{708C3065-B9D0-4A0F-994B-ED02CB46AFC6}" destId="{DCAF61DF-4A72-4D7E-A893-21D7417CEAE9}" srcOrd="2" destOrd="0" presId="urn:microsoft.com/office/officeart/2005/8/layout/orgChart1"/>
    <dgm:cxn modelId="{B26EF7C1-5BF4-46D3-AE9E-3987352CD508}" type="presParOf" srcId="{708C3065-B9D0-4A0F-994B-ED02CB46AFC6}" destId="{455D6FFF-C5DE-4798-8FA9-7E82915A82B5}" srcOrd="3" destOrd="0" presId="urn:microsoft.com/office/officeart/2005/8/layout/orgChart1"/>
    <dgm:cxn modelId="{65EE4A29-08BA-435A-84F4-2A4F9BFC1612}" type="presParOf" srcId="{455D6FFF-C5DE-4798-8FA9-7E82915A82B5}" destId="{E3DE33BA-61BF-4757-9ABA-644F5F666A10}" srcOrd="0" destOrd="0" presId="urn:microsoft.com/office/officeart/2005/8/layout/orgChart1"/>
    <dgm:cxn modelId="{6B868BE8-5ADD-4627-ADC9-E0375F74A1A4}" type="presParOf" srcId="{E3DE33BA-61BF-4757-9ABA-644F5F666A10}" destId="{36904FFF-553A-4FB2-A5EA-80537B096941}" srcOrd="0" destOrd="0" presId="urn:microsoft.com/office/officeart/2005/8/layout/orgChart1"/>
    <dgm:cxn modelId="{0D536DC4-A6D4-474A-9135-3262E7129F97}" type="presParOf" srcId="{E3DE33BA-61BF-4757-9ABA-644F5F666A10}" destId="{A57941FD-04E1-4C72-BBAB-D3C0221B9B2D}" srcOrd="1" destOrd="0" presId="urn:microsoft.com/office/officeart/2005/8/layout/orgChart1"/>
    <dgm:cxn modelId="{53134040-AEBF-470D-A00B-CCE69E33BCB6}" type="presParOf" srcId="{455D6FFF-C5DE-4798-8FA9-7E82915A82B5}" destId="{086C5886-3EF5-4BA8-8E0D-753A3D3605DB}" srcOrd="1" destOrd="0" presId="urn:microsoft.com/office/officeart/2005/8/layout/orgChart1"/>
    <dgm:cxn modelId="{14E41D72-825F-4E3C-BAB3-296A5B3CD95C}" type="presParOf" srcId="{086C5886-3EF5-4BA8-8E0D-753A3D3605DB}" destId="{5C764A78-8E56-43DF-9564-4DAF7159CBF6}" srcOrd="0" destOrd="0" presId="urn:microsoft.com/office/officeart/2005/8/layout/orgChart1"/>
    <dgm:cxn modelId="{C658541E-B720-46CC-8CE5-4C09A882577C}" type="presParOf" srcId="{086C5886-3EF5-4BA8-8E0D-753A3D3605DB}" destId="{D9BFAE3B-F861-4338-B4A5-84A80995D755}" srcOrd="1" destOrd="0" presId="urn:microsoft.com/office/officeart/2005/8/layout/orgChart1"/>
    <dgm:cxn modelId="{F611B25F-D5E0-4A84-963C-AA80FC962C2A}" type="presParOf" srcId="{D9BFAE3B-F861-4338-B4A5-84A80995D755}" destId="{DB9B4141-F0C8-48AD-A649-6A94BCE355F0}" srcOrd="0" destOrd="0" presId="urn:microsoft.com/office/officeart/2005/8/layout/orgChart1"/>
    <dgm:cxn modelId="{4B34F065-06F6-40E5-9FC2-C99FE432FEA1}" type="presParOf" srcId="{DB9B4141-F0C8-48AD-A649-6A94BCE355F0}" destId="{4A0B89FD-9C1B-4258-8B43-D0B482A70F3C}" srcOrd="0" destOrd="0" presId="urn:microsoft.com/office/officeart/2005/8/layout/orgChart1"/>
    <dgm:cxn modelId="{B33B695B-83DD-45FB-9B6F-460B64EFA428}" type="presParOf" srcId="{DB9B4141-F0C8-48AD-A649-6A94BCE355F0}" destId="{92EF1B45-F25A-4861-8AED-C946319DF0E1}" srcOrd="1" destOrd="0" presId="urn:microsoft.com/office/officeart/2005/8/layout/orgChart1"/>
    <dgm:cxn modelId="{9C65437D-CF58-4964-9A61-31C92A631428}" type="presParOf" srcId="{D9BFAE3B-F861-4338-B4A5-84A80995D755}" destId="{48ADA0D7-8A96-40D2-992E-1995DD4A4D45}" srcOrd="1" destOrd="0" presId="urn:microsoft.com/office/officeart/2005/8/layout/orgChart1"/>
    <dgm:cxn modelId="{43422D8B-4CFE-4EEC-99D8-02F552826828}" type="presParOf" srcId="{D9BFAE3B-F861-4338-B4A5-84A80995D755}" destId="{A346E721-849C-4307-A8FF-A3F2AB072DC0}" srcOrd="2" destOrd="0" presId="urn:microsoft.com/office/officeart/2005/8/layout/orgChart1"/>
    <dgm:cxn modelId="{D2DA3836-9CA2-44E1-B80C-86E9EA8A19BC}" type="presParOf" srcId="{086C5886-3EF5-4BA8-8E0D-753A3D3605DB}" destId="{4F6695F0-ABC3-4979-8B86-0E5B05298341}" srcOrd="2" destOrd="0" presId="urn:microsoft.com/office/officeart/2005/8/layout/orgChart1"/>
    <dgm:cxn modelId="{C3730D42-ECCF-444C-AE3F-C493730C7337}" type="presParOf" srcId="{086C5886-3EF5-4BA8-8E0D-753A3D3605DB}" destId="{B17E85F4-159A-4A8A-86A5-BC6732C9D11C}" srcOrd="3" destOrd="0" presId="urn:microsoft.com/office/officeart/2005/8/layout/orgChart1"/>
    <dgm:cxn modelId="{BDA2C02C-D4EE-41F1-9D8A-8E2D40C5A3FD}" type="presParOf" srcId="{B17E85F4-159A-4A8A-86A5-BC6732C9D11C}" destId="{2B028768-AD86-4FA4-925D-325FB9B31835}" srcOrd="0" destOrd="0" presId="urn:microsoft.com/office/officeart/2005/8/layout/orgChart1"/>
    <dgm:cxn modelId="{BA69A6FA-5507-448B-96CD-64B0AA550664}" type="presParOf" srcId="{2B028768-AD86-4FA4-925D-325FB9B31835}" destId="{867C4E09-3380-440B-8B5D-6DF4E74E8595}" srcOrd="0" destOrd="0" presId="urn:microsoft.com/office/officeart/2005/8/layout/orgChart1"/>
    <dgm:cxn modelId="{4BACE34D-93E9-4CFB-B39C-44BFCD8A23FD}" type="presParOf" srcId="{2B028768-AD86-4FA4-925D-325FB9B31835}" destId="{29EF3FF2-7D67-4548-B26F-F7AFEA4482AA}" srcOrd="1" destOrd="0" presId="urn:microsoft.com/office/officeart/2005/8/layout/orgChart1"/>
    <dgm:cxn modelId="{5867F3D9-5221-44A2-A9CA-C7A58E780596}" type="presParOf" srcId="{B17E85F4-159A-4A8A-86A5-BC6732C9D11C}" destId="{295E82C5-1A06-4719-8724-A56636810C95}" srcOrd="1" destOrd="0" presId="urn:microsoft.com/office/officeart/2005/8/layout/orgChart1"/>
    <dgm:cxn modelId="{D72581F6-2862-41A2-B780-9BC49479FB5C}" type="presParOf" srcId="{B17E85F4-159A-4A8A-86A5-BC6732C9D11C}" destId="{9CF92220-8560-4299-8EC6-E2F72F1552E2}" srcOrd="2" destOrd="0" presId="urn:microsoft.com/office/officeart/2005/8/layout/orgChart1"/>
    <dgm:cxn modelId="{170BFBAD-11D9-4DD7-B113-230F4D0A956D}" type="presParOf" srcId="{086C5886-3EF5-4BA8-8E0D-753A3D3605DB}" destId="{0F902D6F-45DF-4A80-A9E2-59864AD2C460}" srcOrd="4" destOrd="0" presId="urn:microsoft.com/office/officeart/2005/8/layout/orgChart1"/>
    <dgm:cxn modelId="{962DD6F0-A0FE-4022-BEEC-FC3FD007B569}" type="presParOf" srcId="{086C5886-3EF5-4BA8-8E0D-753A3D3605DB}" destId="{DCED59E1-5711-4E61-B7E3-A9AA25FECC05}" srcOrd="5" destOrd="0" presId="urn:microsoft.com/office/officeart/2005/8/layout/orgChart1"/>
    <dgm:cxn modelId="{8BA4E831-A92D-4BD4-A9FA-A8731094CAA1}" type="presParOf" srcId="{DCED59E1-5711-4E61-B7E3-A9AA25FECC05}" destId="{E847D914-2776-47A7-9CB4-369599F22092}" srcOrd="0" destOrd="0" presId="urn:microsoft.com/office/officeart/2005/8/layout/orgChart1"/>
    <dgm:cxn modelId="{66BE1C0A-AD9A-49D1-B42B-802063F8BAD2}" type="presParOf" srcId="{E847D914-2776-47A7-9CB4-369599F22092}" destId="{41E67EA1-DA17-4EA3-B910-EFD9FADECFD1}" srcOrd="0" destOrd="0" presId="urn:microsoft.com/office/officeart/2005/8/layout/orgChart1"/>
    <dgm:cxn modelId="{137EC5C7-D308-41B9-8BED-43FC9E49A01A}" type="presParOf" srcId="{E847D914-2776-47A7-9CB4-369599F22092}" destId="{94F1654B-C753-4D84-8CF9-E80571E01713}" srcOrd="1" destOrd="0" presId="urn:microsoft.com/office/officeart/2005/8/layout/orgChart1"/>
    <dgm:cxn modelId="{B9665B91-A45C-4963-9AA9-3A03D79A5E0F}" type="presParOf" srcId="{DCED59E1-5711-4E61-B7E3-A9AA25FECC05}" destId="{F76149A8-B7C1-4979-812A-22DEFF7E4786}" srcOrd="1" destOrd="0" presId="urn:microsoft.com/office/officeart/2005/8/layout/orgChart1"/>
    <dgm:cxn modelId="{C570FF2C-7EB7-467C-BB93-D0D409EC6B45}" type="presParOf" srcId="{DCED59E1-5711-4E61-B7E3-A9AA25FECC05}" destId="{CC698E6E-695B-4610-9C7D-019BE0561C06}" srcOrd="2" destOrd="0" presId="urn:microsoft.com/office/officeart/2005/8/layout/orgChart1"/>
    <dgm:cxn modelId="{DE33B37E-1954-49D0-B3FD-BF417151853A}" type="presParOf" srcId="{455D6FFF-C5DE-4798-8FA9-7E82915A82B5}" destId="{C84129AC-9A67-49A9-8099-DAD115094663}" srcOrd="2" destOrd="0" presId="urn:microsoft.com/office/officeart/2005/8/layout/orgChart1"/>
    <dgm:cxn modelId="{3FC36A78-5E58-4211-B075-00D08ADD50D0}" type="presParOf" srcId="{708C3065-B9D0-4A0F-994B-ED02CB46AFC6}" destId="{425B1EB4-A03D-467A-B9F2-29E00C7660BD}" srcOrd="4" destOrd="0" presId="urn:microsoft.com/office/officeart/2005/8/layout/orgChart1"/>
    <dgm:cxn modelId="{BA2A87E9-0089-49D1-A408-3CCFF7261836}" type="presParOf" srcId="{708C3065-B9D0-4A0F-994B-ED02CB46AFC6}" destId="{0875B1EB-6D80-4604-ABEF-C23B7AEF09F3}" srcOrd="5" destOrd="0" presId="urn:microsoft.com/office/officeart/2005/8/layout/orgChart1"/>
    <dgm:cxn modelId="{BF0924A5-A223-4D0C-A24D-62F38C035112}" type="presParOf" srcId="{0875B1EB-6D80-4604-ABEF-C23B7AEF09F3}" destId="{AB9941E7-FB6A-4431-971A-C103DEACF6CE}" srcOrd="0" destOrd="0" presId="urn:microsoft.com/office/officeart/2005/8/layout/orgChart1"/>
    <dgm:cxn modelId="{C25E76FA-BA7E-4AC8-8174-79C6266C6EA1}" type="presParOf" srcId="{AB9941E7-FB6A-4431-971A-C103DEACF6CE}" destId="{1DA5CA5B-5453-4E82-BC52-93BD4FCEDC98}" srcOrd="0" destOrd="0" presId="urn:microsoft.com/office/officeart/2005/8/layout/orgChart1"/>
    <dgm:cxn modelId="{04F807C5-07D9-4F59-93B0-5D24F74C515D}" type="presParOf" srcId="{AB9941E7-FB6A-4431-971A-C103DEACF6CE}" destId="{0BF3B595-392D-498B-8498-20EC0E2A9EF3}" srcOrd="1" destOrd="0" presId="urn:microsoft.com/office/officeart/2005/8/layout/orgChart1"/>
    <dgm:cxn modelId="{9DBAD7F3-1BF6-4C2E-A8FF-3027F367D73C}" type="presParOf" srcId="{0875B1EB-6D80-4604-ABEF-C23B7AEF09F3}" destId="{E5DB7ACD-C625-4A65-A7B9-853374350DE8}" srcOrd="1" destOrd="0" presId="urn:microsoft.com/office/officeart/2005/8/layout/orgChart1"/>
    <dgm:cxn modelId="{B4C8653A-747E-4C26-9AD9-0140F1F71261}" type="presParOf" srcId="{E5DB7ACD-C625-4A65-A7B9-853374350DE8}" destId="{07A4E19C-F996-45FC-A8A8-A97A37861134}" srcOrd="0" destOrd="0" presId="urn:microsoft.com/office/officeart/2005/8/layout/orgChart1"/>
    <dgm:cxn modelId="{DCAB0ABA-0872-4C07-8468-1CDFC162A306}" type="presParOf" srcId="{E5DB7ACD-C625-4A65-A7B9-853374350DE8}" destId="{0B3FFD5B-B59A-4F21-8F9E-BE1EEE5A1D8D}" srcOrd="1" destOrd="0" presId="urn:microsoft.com/office/officeart/2005/8/layout/orgChart1"/>
    <dgm:cxn modelId="{1345C302-2851-4CAA-BB26-FDA671A120B0}" type="presParOf" srcId="{0B3FFD5B-B59A-4F21-8F9E-BE1EEE5A1D8D}" destId="{41269F7E-4EF3-4B84-95D6-8A6E4670DDA6}" srcOrd="0" destOrd="0" presId="urn:microsoft.com/office/officeart/2005/8/layout/orgChart1"/>
    <dgm:cxn modelId="{510F2579-9EFF-482E-90CB-D5115C59FDFF}" type="presParOf" srcId="{41269F7E-4EF3-4B84-95D6-8A6E4670DDA6}" destId="{36104F7E-2E85-43E7-B66B-E4C6A8FC6E50}" srcOrd="0" destOrd="0" presId="urn:microsoft.com/office/officeart/2005/8/layout/orgChart1"/>
    <dgm:cxn modelId="{C5C18DEE-FCBA-478C-ACAA-6DAF0063796B}" type="presParOf" srcId="{41269F7E-4EF3-4B84-95D6-8A6E4670DDA6}" destId="{2177C5F6-E211-41C7-843C-51A093498F3F}" srcOrd="1" destOrd="0" presId="urn:microsoft.com/office/officeart/2005/8/layout/orgChart1"/>
    <dgm:cxn modelId="{0DC78B24-169C-4482-98EA-3F83CE72E076}" type="presParOf" srcId="{0B3FFD5B-B59A-4F21-8F9E-BE1EEE5A1D8D}" destId="{85DE5713-49DA-427A-AA75-68E45C06E0DD}" srcOrd="1" destOrd="0" presId="urn:microsoft.com/office/officeart/2005/8/layout/orgChart1"/>
    <dgm:cxn modelId="{5F452481-35BD-490E-AD32-3FD9767058C9}" type="presParOf" srcId="{0B3FFD5B-B59A-4F21-8F9E-BE1EEE5A1D8D}" destId="{B0C9972B-4ABF-4A5C-B0E8-465573D1CB06}" srcOrd="2" destOrd="0" presId="urn:microsoft.com/office/officeart/2005/8/layout/orgChart1"/>
    <dgm:cxn modelId="{8337BFF1-6F96-425F-B6A7-9125F560836B}" type="presParOf" srcId="{E5DB7ACD-C625-4A65-A7B9-853374350DE8}" destId="{29D2907E-D229-4A42-BF40-2210F0D0618D}" srcOrd="2" destOrd="0" presId="urn:microsoft.com/office/officeart/2005/8/layout/orgChart1"/>
    <dgm:cxn modelId="{5F2A7ED3-C53E-454F-8CAB-D70E7F2F5B55}" type="presParOf" srcId="{E5DB7ACD-C625-4A65-A7B9-853374350DE8}" destId="{873813E9-B8D4-4933-AB14-66798267867E}" srcOrd="3" destOrd="0" presId="urn:microsoft.com/office/officeart/2005/8/layout/orgChart1"/>
    <dgm:cxn modelId="{FE2126CD-B16F-4B53-9BF6-A6812E35C27E}" type="presParOf" srcId="{873813E9-B8D4-4933-AB14-66798267867E}" destId="{799AC162-FFA6-4A97-BA09-1273FF4C4126}" srcOrd="0" destOrd="0" presId="urn:microsoft.com/office/officeart/2005/8/layout/orgChart1"/>
    <dgm:cxn modelId="{4868A347-65DF-490D-8945-E4842384611D}" type="presParOf" srcId="{799AC162-FFA6-4A97-BA09-1273FF4C4126}" destId="{847BF052-2920-40D2-8BEF-E53581839533}" srcOrd="0" destOrd="0" presId="urn:microsoft.com/office/officeart/2005/8/layout/orgChart1"/>
    <dgm:cxn modelId="{D086EF7F-86DB-4D3D-853E-D5D954CA1D2B}" type="presParOf" srcId="{799AC162-FFA6-4A97-BA09-1273FF4C4126}" destId="{FE63AFCA-1D83-406B-8E4A-4DF02D0105C5}" srcOrd="1" destOrd="0" presId="urn:microsoft.com/office/officeart/2005/8/layout/orgChart1"/>
    <dgm:cxn modelId="{1615A0AE-04F4-4947-A137-C3783CD4DE3C}" type="presParOf" srcId="{873813E9-B8D4-4933-AB14-66798267867E}" destId="{A3E4B11C-F2CB-4B50-991A-61E40620A95C}" srcOrd="1" destOrd="0" presId="urn:microsoft.com/office/officeart/2005/8/layout/orgChart1"/>
    <dgm:cxn modelId="{1CF0E421-4CDA-4593-A302-08F1FEA4FF40}" type="presParOf" srcId="{873813E9-B8D4-4933-AB14-66798267867E}" destId="{6A42A2B4-A10D-4551-B1B7-10FEC1A64AC0}" srcOrd="2" destOrd="0" presId="urn:microsoft.com/office/officeart/2005/8/layout/orgChart1"/>
    <dgm:cxn modelId="{CBF1D134-6CB1-4C58-A1D7-48FB7A67D7C1}" type="presParOf" srcId="{E5DB7ACD-C625-4A65-A7B9-853374350DE8}" destId="{F606564E-729B-4870-B0A5-5408772C9515}" srcOrd="4" destOrd="0" presId="urn:microsoft.com/office/officeart/2005/8/layout/orgChart1"/>
    <dgm:cxn modelId="{E32F832A-EFD9-473B-8B3B-1161E99F73E3}" type="presParOf" srcId="{E5DB7ACD-C625-4A65-A7B9-853374350DE8}" destId="{F11CBEEA-640F-454F-A504-A0D4D774CD73}" srcOrd="5" destOrd="0" presId="urn:microsoft.com/office/officeart/2005/8/layout/orgChart1"/>
    <dgm:cxn modelId="{879774B3-CD47-4464-8E30-C62F00EB313C}" type="presParOf" srcId="{F11CBEEA-640F-454F-A504-A0D4D774CD73}" destId="{8DAC73AC-C674-45D9-AF3D-B13B9EB57DBA}" srcOrd="0" destOrd="0" presId="urn:microsoft.com/office/officeart/2005/8/layout/orgChart1"/>
    <dgm:cxn modelId="{34738554-6748-4F4E-866D-3F71C21853A3}" type="presParOf" srcId="{8DAC73AC-C674-45D9-AF3D-B13B9EB57DBA}" destId="{CB3F1442-A508-4509-A6BD-ADEB8B062A52}" srcOrd="0" destOrd="0" presId="urn:microsoft.com/office/officeart/2005/8/layout/orgChart1"/>
    <dgm:cxn modelId="{8E7E60D0-653B-40B4-A1E3-96C5BE819589}" type="presParOf" srcId="{8DAC73AC-C674-45D9-AF3D-B13B9EB57DBA}" destId="{C23877D6-A0EA-45EC-B44B-244C43AFCF66}" srcOrd="1" destOrd="0" presId="urn:microsoft.com/office/officeart/2005/8/layout/orgChart1"/>
    <dgm:cxn modelId="{6A5D352E-7D7A-4CE7-ABEB-31112175811F}" type="presParOf" srcId="{F11CBEEA-640F-454F-A504-A0D4D774CD73}" destId="{F66BA0FF-3179-4417-9C03-D4EFFFBC470D}" srcOrd="1" destOrd="0" presId="urn:microsoft.com/office/officeart/2005/8/layout/orgChart1"/>
    <dgm:cxn modelId="{74DE567E-19FD-4395-8753-965CB057A313}" type="presParOf" srcId="{F11CBEEA-640F-454F-A504-A0D4D774CD73}" destId="{388AF2DC-4DDA-494C-B2D6-AE84D8857171}" srcOrd="2" destOrd="0" presId="urn:microsoft.com/office/officeart/2005/8/layout/orgChart1"/>
    <dgm:cxn modelId="{C9279AEE-4E7B-4775-8189-B31D55A638F0}" type="presParOf" srcId="{0875B1EB-6D80-4604-ABEF-C23B7AEF09F3}" destId="{0AFD245C-5BE2-4AF7-9D65-ED87E8817ED4}" srcOrd="2" destOrd="0" presId="urn:microsoft.com/office/officeart/2005/8/layout/orgChart1"/>
    <dgm:cxn modelId="{2AB9C74C-040F-45FE-8E60-799266876675}" type="presParOf" srcId="{708C3065-B9D0-4A0F-994B-ED02CB46AFC6}" destId="{7A97EDCC-5F89-4AE6-BEDF-16D42C76E7D4}" srcOrd="6" destOrd="0" presId="urn:microsoft.com/office/officeart/2005/8/layout/orgChart1"/>
    <dgm:cxn modelId="{253C3312-6E8A-41AC-8F9E-1FCA76DF3B00}" type="presParOf" srcId="{708C3065-B9D0-4A0F-994B-ED02CB46AFC6}" destId="{2BD401FB-1078-4CF4-96CE-032EEF08B9E0}" srcOrd="7" destOrd="0" presId="urn:microsoft.com/office/officeart/2005/8/layout/orgChart1"/>
    <dgm:cxn modelId="{F642DEDD-06B4-4310-9D5C-2797A2AF198C}" type="presParOf" srcId="{2BD401FB-1078-4CF4-96CE-032EEF08B9E0}" destId="{1257F2B5-1C1E-484D-906F-6C69602E9775}" srcOrd="0" destOrd="0" presId="urn:microsoft.com/office/officeart/2005/8/layout/orgChart1"/>
    <dgm:cxn modelId="{0BDF1677-DB10-4413-BD15-C2CFB0623ABB}" type="presParOf" srcId="{1257F2B5-1C1E-484D-906F-6C69602E9775}" destId="{8E63215C-8DDA-4C28-A964-A0D55C6EED55}" srcOrd="0" destOrd="0" presId="urn:microsoft.com/office/officeart/2005/8/layout/orgChart1"/>
    <dgm:cxn modelId="{D6B6FF0A-6F03-417E-A535-7F59476E3880}" type="presParOf" srcId="{1257F2B5-1C1E-484D-906F-6C69602E9775}" destId="{0041E204-DC61-4B44-BB57-596F5CE73CC1}" srcOrd="1" destOrd="0" presId="urn:microsoft.com/office/officeart/2005/8/layout/orgChart1"/>
    <dgm:cxn modelId="{EAA80639-D2B9-406C-B22A-38A8E0A28D32}" type="presParOf" srcId="{2BD401FB-1078-4CF4-96CE-032EEF08B9E0}" destId="{2FEC94CA-9496-4A0D-BC4B-80BE89D6F547}" srcOrd="1" destOrd="0" presId="urn:microsoft.com/office/officeart/2005/8/layout/orgChart1"/>
    <dgm:cxn modelId="{4E734400-9D7F-483B-99BC-0A57096F1D24}" type="presParOf" srcId="{2FEC94CA-9496-4A0D-BC4B-80BE89D6F547}" destId="{8345746D-9503-4FCE-8A16-56C946CB7D70}" srcOrd="0" destOrd="0" presId="urn:microsoft.com/office/officeart/2005/8/layout/orgChart1"/>
    <dgm:cxn modelId="{E131DDE0-4500-4E9F-8675-8D28A35782EB}" type="presParOf" srcId="{2FEC94CA-9496-4A0D-BC4B-80BE89D6F547}" destId="{312EC9BD-5595-4DF8-A981-C3263B6E2753}" srcOrd="1" destOrd="0" presId="urn:microsoft.com/office/officeart/2005/8/layout/orgChart1"/>
    <dgm:cxn modelId="{9F751EE9-8366-40E7-B8E1-6F01CEBD90CB}" type="presParOf" srcId="{312EC9BD-5595-4DF8-A981-C3263B6E2753}" destId="{6831F480-93F4-4110-992E-AB8210D868A5}" srcOrd="0" destOrd="0" presId="urn:microsoft.com/office/officeart/2005/8/layout/orgChart1"/>
    <dgm:cxn modelId="{D9DEC9D9-A9D2-46CD-82B8-8B7A98F7B023}" type="presParOf" srcId="{6831F480-93F4-4110-992E-AB8210D868A5}" destId="{12EEDB0B-67EA-4F1A-91C3-D8DDC2D71D98}" srcOrd="0" destOrd="0" presId="urn:microsoft.com/office/officeart/2005/8/layout/orgChart1"/>
    <dgm:cxn modelId="{78851D76-EF07-4E9E-8623-1C9F862421F1}" type="presParOf" srcId="{6831F480-93F4-4110-992E-AB8210D868A5}" destId="{4DBE6A0F-2339-4F1D-A836-D2455AED4EC7}" srcOrd="1" destOrd="0" presId="urn:microsoft.com/office/officeart/2005/8/layout/orgChart1"/>
    <dgm:cxn modelId="{C2455F1F-3615-4B7E-A0B9-9AF0BD69AF3D}" type="presParOf" srcId="{312EC9BD-5595-4DF8-A981-C3263B6E2753}" destId="{7271CB49-DE79-4AC9-9877-A5C02159D9CE}" srcOrd="1" destOrd="0" presId="urn:microsoft.com/office/officeart/2005/8/layout/orgChart1"/>
    <dgm:cxn modelId="{2EF5931C-CFCA-4B85-8C39-70A917E15046}" type="presParOf" srcId="{312EC9BD-5595-4DF8-A981-C3263B6E2753}" destId="{E2BBFB12-9FDB-4609-9663-ABCBF281D63A}" srcOrd="2" destOrd="0" presId="urn:microsoft.com/office/officeart/2005/8/layout/orgChart1"/>
    <dgm:cxn modelId="{59B19776-AFDF-483E-BA35-EAF4202AFEC1}" type="presParOf" srcId="{2FEC94CA-9496-4A0D-BC4B-80BE89D6F547}" destId="{7262085C-82A2-41FE-96AD-E06B3EB175DC}" srcOrd="2" destOrd="0" presId="urn:microsoft.com/office/officeart/2005/8/layout/orgChart1"/>
    <dgm:cxn modelId="{CB3AF38F-F42D-41CB-B8DE-121F360AE545}" type="presParOf" srcId="{2FEC94CA-9496-4A0D-BC4B-80BE89D6F547}" destId="{4B7E6E90-F647-4286-958E-2F9D0167B70C}" srcOrd="3" destOrd="0" presId="urn:microsoft.com/office/officeart/2005/8/layout/orgChart1"/>
    <dgm:cxn modelId="{DF10A59F-5EE9-40F4-AEBE-21CAA34D0D1C}" type="presParOf" srcId="{4B7E6E90-F647-4286-958E-2F9D0167B70C}" destId="{2CB47F9B-DC65-43AB-A5FA-8C8C67BADFCB}" srcOrd="0" destOrd="0" presId="urn:microsoft.com/office/officeart/2005/8/layout/orgChart1"/>
    <dgm:cxn modelId="{4A03471F-D86C-4741-A910-B6A9382FD157}" type="presParOf" srcId="{2CB47F9B-DC65-43AB-A5FA-8C8C67BADFCB}" destId="{3167C7D2-DAD1-4EC9-B71F-058C3A830894}" srcOrd="0" destOrd="0" presId="urn:microsoft.com/office/officeart/2005/8/layout/orgChart1"/>
    <dgm:cxn modelId="{5F6FFAB5-6CAE-480C-8EBC-54D1F06AB032}" type="presParOf" srcId="{2CB47F9B-DC65-43AB-A5FA-8C8C67BADFCB}" destId="{F189AA5C-AA35-4C4F-9B72-B6178DE77217}" srcOrd="1" destOrd="0" presId="urn:microsoft.com/office/officeart/2005/8/layout/orgChart1"/>
    <dgm:cxn modelId="{192FD246-5A77-42BA-879C-8B5482C4665D}" type="presParOf" srcId="{4B7E6E90-F647-4286-958E-2F9D0167B70C}" destId="{54EC263B-8651-418B-8276-535B6F2F2A90}" srcOrd="1" destOrd="0" presId="urn:microsoft.com/office/officeart/2005/8/layout/orgChart1"/>
    <dgm:cxn modelId="{6CA9223F-4502-4C87-ACDA-510CD2388D4B}" type="presParOf" srcId="{4B7E6E90-F647-4286-958E-2F9D0167B70C}" destId="{0369E668-80EC-4882-853A-6FB7F134CDE0}" srcOrd="2" destOrd="0" presId="urn:microsoft.com/office/officeart/2005/8/layout/orgChart1"/>
    <dgm:cxn modelId="{1FBEF5D1-8E0B-4D63-AF5D-A67A81420E85}" type="presParOf" srcId="{2FEC94CA-9496-4A0D-BC4B-80BE89D6F547}" destId="{A790C18A-0AC9-4BAD-BD36-8FF4A068ECF7}" srcOrd="4" destOrd="0" presId="urn:microsoft.com/office/officeart/2005/8/layout/orgChart1"/>
    <dgm:cxn modelId="{1CBF044D-E6F3-41DD-A069-1B4D6C5F1051}" type="presParOf" srcId="{2FEC94CA-9496-4A0D-BC4B-80BE89D6F547}" destId="{421D1C22-4BEA-4889-B993-7FCE5A7132AC}" srcOrd="5" destOrd="0" presId="urn:microsoft.com/office/officeart/2005/8/layout/orgChart1"/>
    <dgm:cxn modelId="{103E3363-5099-47C3-BFB8-2533DE39EF52}" type="presParOf" srcId="{421D1C22-4BEA-4889-B993-7FCE5A7132AC}" destId="{445810FF-0614-4934-94A1-DC6C6DE78A28}" srcOrd="0" destOrd="0" presId="urn:microsoft.com/office/officeart/2005/8/layout/orgChart1"/>
    <dgm:cxn modelId="{C85E2CF7-DE88-4D74-BE25-CFF7F5FE71E0}" type="presParOf" srcId="{445810FF-0614-4934-94A1-DC6C6DE78A28}" destId="{282FEE71-ED84-4C31-A26C-A4CA5EFB3D30}" srcOrd="0" destOrd="0" presId="urn:microsoft.com/office/officeart/2005/8/layout/orgChart1"/>
    <dgm:cxn modelId="{41F4563B-D045-4AE5-9BA8-53F0F836D5EE}" type="presParOf" srcId="{445810FF-0614-4934-94A1-DC6C6DE78A28}" destId="{7B2D2D87-7596-4C5C-AB87-BE3445D6EDAC}" srcOrd="1" destOrd="0" presId="urn:microsoft.com/office/officeart/2005/8/layout/orgChart1"/>
    <dgm:cxn modelId="{CED24CA7-F156-4479-BAA5-01ECF4623D99}" type="presParOf" srcId="{421D1C22-4BEA-4889-B993-7FCE5A7132AC}" destId="{F9DB304B-4A8F-4A21-88AC-D7F832F6C5C9}" srcOrd="1" destOrd="0" presId="urn:microsoft.com/office/officeart/2005/8/layout/orgChart1"/>
    <dgm:cxn modelId="{76F6DEB0-90EE-4AC4-865E-D752A15FC984}" type="presParOf" srcId="{421D1C22-4BEA-4889-B993-7FCE5A7132AC}" destId="{99ECA8F4-69FD-4DB0-9E92-39BD49AE3C30}" srcOrd="2" destOrd="0" presId="urn:microsoft.com/office/officeart/2005/8/layout/orgChart1"/>
    <dgm:cxn modelId="{6CEFD84F-3489-4CD5-97D2-50D3456EC804}" type="presParOf" srcId="{2FEC94CA-9496-4A0D-BC4B-80BE89D6F547}" destId="{914DADFC-4B99-4F01-8015-3A24A3DAF43E}" srcOrd="6" destOrd="0" presId="urn:microsoft.com/office/officeart/2005/8/layout/orgChart1"/>
    <dgm:cxn modelId="{E09D555C-85F3-41A4-BAA2-6FE42D259CE5}" type="presParOf" srcId="{2FEC94CA-9496-4A0D-BC4B-80BE89D6F547}" destId="{4EE9DA22-8B5B-4199-9348-4015168E00CC}" srcOrd="7" destOrd="0" presId="urn:microsoft.com/office/officeart/2005/8/layout/orgChart1"/>
    <dgm:cxn modelId="{0F95C41D-19C1-4AC1-84F9-AE808ADF1A4D}" type="presParOf" srcId="{4EE9DA22-8B5B-4199-9348-4015168E00CC}" destId="{6643F70A-AD15-4B99-B6F3-4EF894A3CFBB}" srcOrd="0" destOrd="0" presId="urn:microsoft.com/office/officeart/2005/8/layout/orgChart1"/>
    <dgm:cxn modelId="{DD0DC5E3-5905-48AD-9FA4-478B033B1C9A}" type="presParOf" srcId="{6643F70A-AD15-4B99-B6F3-4EF894A3CFBB}" destId="{A27A1412-F2A9-4284-AB9E-4331C19366E3}" srcOrd="0" destOrd="0" presId="urn:microsoft.com/office/officeart/2005/8/layout/orgChart1"/>
    <dgm:cxn modelId="{8E217204-4548-4F95-8F47-350F6210068B}" type="presParOf" srcId="{6643F70A-AD15-4B99-B6F3-4EF894A3CFBB}" destId="{3B0429A0-9A94-4C13-8D9A-A1C232E67C3A}" srcOrd="1" destOrd="0" presId="urn:microsoft.com/office/officeart/2005/8/layout/orgChart1"/>
    <dgm:cxn modelId="{3F5DB628-37A1-4BE8-894D-162840908E86}" type="presParOf" srcId="{4EE9DA22-8B5B-4199-9348-4015168E00CC}" destId="{5BA11A51-AE5D-45D7-BE42-97B52E444FAA}" srcOrd="1" destOrd="0" presId="urn:microsoft.com/office/officeart/2005/8/layout/orgChart1"/>
    <dgm:cxn modelId="{281F86FF-8A9F-4AFE-9E15-1082687FB350}" type="presParOf" srcId="{4EE9DA22-8B5B-4199-9348-4015168E00CC}" destId="{68032B01-7250-4CAA-8C0A-E2922BC08BEC}" srcOrd="2" destOrd="0" presId="urn:microsoft.com/office/officeart/2005/8/layout/orgChart1"/>
    <dgm:cxn modelId="{091D778A-21C4-43E7-A2E9-8DB46959894F}" type="presParOf" srcId="{2BD401FB-1078-4CF4-96CE-032EEF08B9E0}" destId="{89E70CB0-C0F8-4207-933E-A1F6438E53FE}" srcOrd="2" destOrd="0" presId="urn:microsoft.com/office/officeart/2005/8/layout/orgChart1"/>
    <dgm:cxn modelId="{F3D8F642-CBCE-4418-9EF9-C1AA51BDD88C}" type="presParOf" srcId="{AE49E827-B3B4-4E79-B59E-A7C25F77E4DF}" destId="{07C97A49-E604-4BEE-83C5-77246F160A7D}" srcOrd="2" destOrd="0" presId="urn:microsoft.com/office/officeart/2005/8/layout/orgChart1"/>
  </dgm:cxnLst>
  <dgm:bg/>
  <dgm:whole/>
  <dgm:extLst>
    <a:ext uri="http://schemas.microsoft.com/office/drawing/2008/diagram">
      <dsp:dataModelExt xmlns:dsp="http://schemas.microsoft.com/office/drawing/2008/diagram" relId="rId169"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42A79153-9A36-4490-9108-8CE78879DFC7}" type="doc">
      <dgm:prSet loTypeId="urn:microsoft.com/office/officeart/2005/8/layout/orgChart1" loCatId="hierarchy" qsTypeId="urn:microsoft.com/office/officeart/2005/8/quickstyle/simple1" qsCatId="simple" csTypeId="urn:microsoft.com/office/officeart/2005/8/colors/accent1_2" csCatId="accent1"/>
      <dgm:spPr/>
    </dgm:pt>
    <dgm:pt modelId="{0CDE1D2A-A933-4908-93F7-CE6EFC1AAA19}">
      <dgm:prSet/>
      <dgm:spPr/>
      <dgm:t>
        <a:bodyPr/>
        <a:lstStyle/>
        <a:p>
          <a:pPr marR="0" algn="ctr" rtl="0"/>
          <a:r>
            <a:rPr lang="ru-RU" b="0" i="0" u="none" strike="noStrike" baseline="0" smtClean="0">
              <a:latin typeface="Arial"/>
            </a:rPr>
            <a:t>Структура заробітної плати</a:t>
          </a:r>
          <a:endParaRPr lang="ru-RU" smtClean="0"/>
        </a:p>
      </dgm:t>
    </dgm:pt>
    <dgm:pt modelId="{B9813D8A-1782-4044-AD27-FCAA04D39836}" type="parTrans" cxnId="{F7E6AFB6-E06A-4464-BBE2-F9093616A258}">
      <dgm:prSet/>
      <dgm:spPr/>
    </dgm:pt>
    <dgm:pt modelId="{773CB787-0841-439A-8472-9D610E35C16C}" type="sibTrans" cxnId="{F7E6AFB6-E06A-4464-BBE2-F9093616A258}">
      <dgm:prSet/>
      <dgm:spPr/>
    </dgm:pt>
    <dgm:pt modelId="{05801BCA-8738-4F09-93EB-8D3664B05A6B}">
      <dgm:prSet/>
      <dgm:spPr/>
      <dgm:t>
        <a:bodyPr/>
        <a:lstStyle/>
        <a:p>
          <a:pPr marR="0" algn="ctr" rtl="0"/>
          <a:r>
            <a:rPr lang="ru-RU" b="0" i="0" u="none" strike="noStrike" baseline="0" smtClean="0">
              <a:latin typeface="Arial"/>
            </a:rPr>
            <a:t>Основна </a:t>
          </a:r>
        </a:p>
        <a:p>
          <a:pPr marR="0" algn="ctr" rtl="0"/>
          <a:r>
            <a:rPr lang="ru-RU" b="0" i="0" u="none" strike="noStrike" baseline="0" smtClean="0">
              <a:latin typeface="Arial"/>
            </a:rPr>
            <a:t>заробітна плата</a:t>
          </a:r>
          <a:endParaRPr lang="ru-RU" smtClean="0"/>
        </a:p>
      </dgm:t>
    </dgm:pt>
    <dgm:pt modelId="{429F0A50-6162-4D31-979E-6A182DC382C1}" type="parTrans" cxnId="{180BC320-97E4-4131-9130-263C6758CA0D}">
      <dgm:prSet/>
      <dgm:spPr/>
    </dgm:pt>
    <dgm:pt modelId="{C680953A-21A1-4BCA-ACBB-8955566B0D0D}" type="sibTrans" cxnId="{180BC320-97E4-4131-9130-263C6758CA0D}">
      <dgm:prSet/>
      <dgm:spPr/>
    </dgm:pt>
    <dgm:pt modelId="{AE438E93-6A8F-4F9E-B25D-0CB71BC1A05D}">
      <dgm:prSet/>
      <dgm:spPr/>
      <dgm:t>
        <a:bodyPr/>
        <a:lstStyle/>
        <a:p>
          <a:pPr marR="0" algn="ctr" rtl="0"/>
          <a:r>
            <a:rPr lang="ru-RU" b="0" i="0" u="none" strike="noStrike" baseline="0" smtClean="0">
              <a:latin typeface="Arial"/>
            </a:rPr>
            <a:t>Додаткова заробітна плата</a:t>
          </a:r>
          <a:endParaRPr lang="ru-RU" smtClean="0"/>
        </a:p>
      </dgm:t>
    </dgm:pt>
    <dgm:pt modelId="{AE238752-6532-478F-A541-C8107B507BAA}" type="parTrans" cxnId="{3001C57D-A0C0-4456-82D4-B7381F1BCF7F}">
      <dgm:prSet/>
      <dgm:spPr/>
    </dgm:pt>
    <dgm:pt modelId="{AB9DC1ED-FCB2-415E-8ADF-813514E719FA}" type="sibTrans" cxnId="{3001C57D-A0C0-4456-82D4-B7381F1BCF7F}">
      <dgm:prSet/>
      <dgm:spPr/>
    </dgm:pt>
    <dgm:pt modelId="{3B3042FD-40C1-4607-87AB-0E44CFD350B3}">
      <dgm:prSet/>
      <dgm:spPr/>
      <dgm:t>
        <a:bodyPr/>
        <a:lstStyle/>
        <a:p>
          <a:pPr marR="0" algn="ctr" rtl="0"/>
          <a:r>
            <a:rPr lang="ru-RU" b="0" i="0" u="none" strike="noStrike" baseline="0" smtClean="0">
              <a:latin typeface="Arial"/>
            </a:rPr>
            <a:t>Інші заохочувальні та компенсаційні виплати</a:t>
          </a:r>
          <a:endParaRPr lang="ru-RU" smtClean="0"/>
        </a:p>
      </dgm:t>
    </dgm:pt>
    <dgm:pt modelId="{7BA89C7E-E886-43C1-A7C1-A98F280BDBEF}" type="parTrans" cxnId="{960EB322-9389-4409-B20F-24099EA2E7EB}">
      <dgm:prSet/>
      <dgm:spPr/>
    </dgm:pt>
    <dgm:pt modelId="{55CC205B-A29A-48A5-B17C-EE5BBDF5E58B}" type="sibTrans" cxnId="{960EB322-9389-4409-B20F-24099EA2E7EB}">
      <dgm:prSet/>
      <dgm:spPr/>
    </dgm:pt>
    <dgm:pt modelId="{83D34FB7-0D68-47A3-9DB0-912CEF6C05BA}" type="pres">
      <dgm:prSet presAssocID="{42A79153-9A36-4490-9108-8CE78879DFC7}" presName="hierChild1" presStyleCnt="0">
        <dgm:presLayoutVars>
          <dgm:orgChart val="1"/>
          <dgm:chPref val="1"/>
          <dgm:dir/>
          <dgm:animOne val="branch"/>
          <dgm:animLvl val="lvl"/>
          <dgm:resizeHandles/>
        </dgm:presLayoutVars>
      </dgm:prSet>
      <dgm:spPr/>
    </dgm:pt>
    <dgm:pt modelId="{AA9931F5-B3F6-4549-9D8B-315D8294A912}" type="pres">
      <dgm:prSet presAssocID="{0CDE1D2A-A933-4908-93F7-CE6EFC1AAA19}" presName="hierRoot1" presStyleCnt="0">
        <dgm:presLayoutVars>
          <dgm:hierBranch/>
        </dgm:presLayoutVars>
      </dgm:prSet>
      <dgm:spPr/>
    </dgm:pt>
    <dgm:pt modelId="{898F4D76-53AA-417F-990C-B9B690CC6F28}" type="pres">
      <dgm:prSet presAssocID="{0CDE1D2A-A933-4908-93F7-CE6EFC1AAA19}" presName="rootComposite1" presStyleCnt="0"/>
      <dgm:spPr/>
    </dgm:pt>
    <dgm:pt modelId="{AA854E28-F528-42FA-8511-C5131874C25B}" type="pres">
      <dgm:prSet presAssocID="{0CDE1D2A-A933-4908-93F7-CE6EFC1AAA19}" presName="rootText1" presStyleLbl="node0" presStyleIdx="0" presStyleCnt="1">
        <dgm:presLayoutVars>
          <dgm:chPref val="3"/>
        </dgm:presLayoutVars>
      </dgm:prSet>
      <dgm:spPr/>
      <dgm:t>
        <a:bodyPr/>
        <a:lstStyle/>
        <a:p>
          <a:endParaRPr lang=""/>
        </a:p>
      </dgm:t>
    </dgm:pt>
    <dgm:pt modelId="{6793629B-CCE0-4DD8-AAA2-136541668EBC}" type="pres">
      <dgm:prSet presAssocID="{0CDE1D2A-A933-4908-93F7-CE6EFC1AAA19}" presName="rootConnector1" presStyleLbl="node1" presStyleIdx="0" presStyleCnt="0"/>
      <dgm:spPr/>
      <dgm:t>
        <a:bodyPr/>
        <a:lstStyle/>
        <a:p>
          <a:endParaRPr lang=""/>
        </a:p>
      </dgm:t>
    </dgm:pt>
    <dgm:pt modelId="{546E123A-51B5-4DBC-80C5-C73EE6E784F7}" type="pres">
      <dgm:prSet presAssocID="{0CDE1D2A-A933-4908-93F7-CE6EFC1AAA19}" presName="hierChild2" presStyleCnt="0"/>
      <dgm:spPr/>
    </dgm:pt>
    <dgm:pt modelId="{93FD86CA-F479-40C7-86C0-EFD8F0058EA3}" type="pres">
      <dgm:prSet presAssocID="{429F0A50-6162-4D31-979E-6A182DC382C1}" presName="Name35" presStyleLbl="parChTrans1D2" presStyleIdx="0" presStyleCnt="3"/>
      <dgm:spPr/>
    </dgm:pt>
    <dgm:pt modelId="{FB1D6B54-0171-4D27-8FC6-4C67079083A6}" type="pres">
      <dgm:prSet presAssocID="{05801BCA-8738-4F09-93EB-8D3664B05A6B}" presName="hierRoot2" presStyleCnt="0">
        <dgm:presLayoutVars>
          <dgm:hierBranch/>
        </dgm:presLayoutVars>
      </dgm:prSet>
      <dgm:spPr/>
    </dgm:pt>
    <dgm:pt modelId="{ED2F022D-85EE-49E3-B946-14009390CBF0}" type="pres">
      <dgm:prSet presAssocID="{05801BCA-8738-4F09-93EB-8D3664B05A6B}" presName="rootComposite" presStyleCnt="0"/>
      <dgm:spPr/>
    </dgm:pt>
    <dgm:pt modelId="{A30A30DC-5835-41ED-BE06-1283834CD0E3}" type="pres">
      <dgm:prSet presAssocID="{05801BCA-8738-4F09-93EB-8D3664B05A6B}" presName="rootText" presStyleLbl="node2" presStyleIdx="0" presStyleCnt="3">
        <dgm:presLayoutVars>
          <dgm:chPref val="3"/>
        </dgm:presLayoutVars>
      </dgm:prSet>
      <dgm:spPr/>
      <dgm:t>
        <a:bodyPr/>
        <a:lstStyle/>
        <a:p>
          <a:endParaRPr lang=""/>
        </a:p>
      </dgm:t>
    </dgm:pt>
    <dgm:pt modelId="{13471567-75E6-4580-8291-4D2AFF536FA3}" type="pres">
      <dgm:prSet presAssocID="{05801BCA-8738-4F09-93EB-8D3664B05A6B}" presName="rootConnector" presStyleLbl="node2" presStyleIdx="0" presStyleCnt="3"/>
      <dgm:spPr/>
      <dgm:t>
        <a:bodyPr/>
        <a:lstStyle/>
        <a:p>
          <a:endParaRPr lang=""/>
        </a:p>
      </dgm:t>
    </dgm:pt>
    <dgm:pt modelId="{99026005-BD13-48E7-ADFC-20A923E0B47A}" type="pres">
      <dgm:prSet presAssocID="{05801BCA-8738-4F09-93EB-8D3664B05A6B}" presName="hierChild4" presStyleCnt="0"/>
      <dgm:spPr/>
    </dgm:pt>
    <dgm:pt modelId="{E7F652DA-DFCC-40DE-A86B-E4F404AE45F2}" type="pres">
      <dgm:prSet presAssocID="{05801BCA-8738-4F09-93EB-8D3664B05A6B}" presName="hierChild5" presStyleCnt="0"/>
      <dgm:spPr/>
    </dgm:pt>
    <dgm:pt modelId="{8FED55F3-6504-47EF-AB34-4652DFDFE319}" type="pres">
      <dgm:prSet presAssocID="{AE238752-6532-478F-A541-C8107B507BAA}" presName="Name35" presStyleLbl="parChTrans1D2" presStyleIdx="1" presStyleCnt="3"/>
      <dgm:spPr/>
    </dgm:pt>
    <dgm:pt modelId="{6EAA8509-5DFB-44F6-A92F-56D9F2D3D01C}" type="pres">
      <dgm:prSet presAssocID="{AE438E93-6A8F-4F9E-B25D-0CB71BC1A05D}" presName="hierRoot2" presStyleCnt="0">
        <dgm:presLayoutVars>
          <dgm:hierBranch/>
        </dgm:presLayoutVars>
      </dgm:prSet>
      <dgm:spPr/>
    </dgm:pt>
    <dgm:pt modelId="{D8E29571-8DD6-4D6D-8825-55B16EA32BF0}" type="pres">
      <dgm:prSet presAssocID="{AE438E93-6A8F-4F9E-B25D-0CB71BC1A05D}" presName="rootComposite" presStyleCnt="0"/>
      <dgm:spPr/>
    </dgm:pt>
    <dgm:pt modelId="{1CFD53FB-E2BA-4A39-A54A-000F775EA39B}" type="pres">
      <dgm:prSet presAssocID="{AE438E93-6A8F-4F9E-B25D-0CB71BC1A05D}" presName="rootText" presStyleLbl="node2" presStyleIdx="1" presStyleCnt="3">
        <dgm:presLayoutVars>
          <dgm:chPref val="3"/>
        </dgm:presLayoutVars>
      </dgm:prSet>
      <dgm:spPr/>
      <dgm:t>
        <a:bodyPr/>
        <a:lstStyle/>
        <a:p>
          <a:endParaRPr lang=""/>
        </a:p>
      </dgm:t>
    </dgm:pt>
    <dgm:pt modelId="{1F8CC1D0-E351-451B-BFD8-6A07E64E0C9F}" type="pres">
      <dgm:prSet presAssocID="{AE438E93-6A8F-4F9E-B25D-0CB71BC1A05D}" presName="rootConnector" presStyleLbl="node2" presStyleIdx="1" presStyleCnt="3"/>
      <dgm:spPr/>
      <dgm:t>
        <a:bodyPr/>
        <a:lstStyle/>
        <a:p>
          <a:endParaRPr lang=""/>
        </a:p>
      </dgm:t>
    </dgm:pt>
    <dgm:pt modelId="{584D4B40-64A7-41C5-8AD4-60678F6D2396}" type="pres">
      <dgm:prSet presAssocID="{AE438E93-6A8F-4F9E-B25D-0CB71BC1A05D}" presName="hierChild4" presStyleCnt="0"/>
      <dgm:spPr/>
    </dgm:pt>
    <dgm:pt modelId="{F4ABEEC6-9D36-41E9-A0E9-BE1129A53E18}" type="pres">
      <dgm:prSet presAssocID="{AE438E93-6A8F-4F9E-B25D-0CB71BC1A05D}" presName="hierChild5" presStyleCnt="0"/>
      <dgm:spPr/>
    </dgm:pt>
    <dgm:pt modelId="{FB87F6F1-2817-4FFC-80A7-E718D92DF9F0}" type="pres">
      <dgm:prSet presAssocID="{7BA89C7E-E886-43C1-A7C1-A98F280BDBEF}" presName="Name35" presStyleLbl="parChTrans1D2" presStyleIdx="2" presStyleCnt="3"/>
      <dgm:spPr/>
    </dgm:pt>
    <dgm:pt modelId="{BEEA5922-76CC-4A36-BF37-1013B7A2DA7B}" type="pres">
      <dgm:prSet presAssocID="{3B3042FD-40C1-4607-87AB-0E44CFD350B3}" presName="hierRoot2" presStyleCnt="0">
        <dgm:presLayoutVars>
          <dgm:hierBranch/>
        </dgm:presLayoutVars>
      </dgm:prSet>
      <dgm:spPr/>
    </dgm:pt>
    <dgm:pt modelId="{358072E9-7A5F-4543-9145-DACFD6B502B2}" type="pres">
      <dgm:prSet presAssocID="{3B3042FD-40C1-4607-87AB-0E44CFD350B3}" presName="rootComposite" presStyleCnt="0"/>
      <dgm:spPr/>
    </dgm:pt>
    <dgm:pt modelId="{B934A6B5-9F15-4DBE-9E71-C2EBC9839727}" type="pres">
      <dgm:prSet presAssocID="{3B3042FD-40C1-4607-87AB-0E44CFD350B3}" presName="rootText" presStyleLbl="node2" presStyleIdx="2" presStyleCnt="3">
        <dgm:presLayoutVars>
          <dgm:chPref val="3"/>
        </dgm:presLayoutVars>
      </dgm:prSet>
      <dgm:spPr/>
      <dgm:t>
        <a:bodyPr/>
        <a:lstStyle/>
        <a:p>
          <a:endParaRPr lang=""/>
        </a:p>
      </dgm:t>
    </dgm:pt>
    <dgm:pt modelId="{BAC74DFC-33E9-4B8A-9B92-CD3C09D56AD1}" type="pres">
      <dgm:prSet presAssocID="{3B3042FD-40C1-4607-87AB-0E44CFD350B3}" presName="rootConnector" presStyleLbl="node2" presStyleIdx="2" presStyleCnt="3"/>
      <dgm:spPr/>
      <dgm:t>
        <a:bodyPr/>
        <a:lstStyle/>
        <a:p>
          <a:endParaRPr lang=""/>
        </a:p>
      </dgm:t>
    </dgm:pt>
    <dgm:pt modelId="{7816C464-C1F9-41D0-8168-46F99AF25BC2}" type="pres">
      <dgm:prSet presAssocID="{3B3042FD-40C1-4607-87AB-0E44CFD350B3}" presName="hierChild4" presStyleCnt="0"/>
      <dgm:spPr/>
    </dgm:pt>
    <dgm:pt modelId="{B28111AA-D148-49D6-A50E-24F9A447EAA6}" type="pres">
      <dgm:prSet presAssocID="{3B3042FD-40C1-4607-87AB-0E44CFD350B3}" presName="hierChild5" presStyleCnt="0"/>
      <dgm:spPr/>
    </dgm:pt>
    <dgm:pt modelId="{FBDC8918-D2E1-479E-9EAB-2F421E15F242}" type="pres">
      <dgm:prSet presAssocID="{0CDE1D2A-A933-4908-93F7-CE6EFC1AAA19}" presName="hierChild3" presStyleCnt="0"/>
      <dgm:spPr/>
    </dgm:pt>
  </dgm:ptLst>
  <dgm:cxnLst>
    <dgm:cxn modelId="{960EB322-9389-4409-B20F-24099EA2E7EB}" srcId="{0CDE1D2A-A933-4908-93F7-CE6EFC1AAA19}" destId="{3B3042FD-40C1-4607-87AB-0E44CFD350B3}" srcOrd="2" destOrd="0" parTransId="{7BA89C7E-E886-43C1-A7C1-A98F280BDBEF}" sibTransId="{55CC205B-A29A-48A5-B17C-EE5BBDF5E58B}"/>
    <dgm:cxn modelId="{F7E6AFB6-E06A-4464-BBE2-F9093616A258}" srcId="{42A79153-9A36-4490-9108-8CE78879DFC7}" destId="{0CDE1D2A-A933-4908-93F7-CE6EFC1AAA19}" srcOrd="0" destOrd="0" parTransId="{B9813D8A-1782-4044-AD27-FCAA04D39836}" sibTransId="{773CB787-0841-439A-8472-9D610E35C16C}"/>
    <dgm:cxn modelId="{2893BAB4-F5AD-489D-818A-C2DD577F6797}" type="presOf" srcId="{05801BCA-8738-4F09-93EB-8D3664B05A6B}" destId="{13471567-75E6-4580-8291-4D2AFF536FA3}" srcOrd="1" destOrd="0" presId="urn:microsoft.com/office/officeart/2005/8/layout/orgChart1"/>
    <dgm:cxn modelId="{A80045DC-6C72-44EF-B72E-D57A22649079}" type="presOf" srcId="{AE438E93-6A8F-4F9E-B25D-0CB71BC1A05D}" destId="{1CFD53FB-E2BA-4A39-A54A-000F775EA39B}" srcOrd="0" destOrd="0" presId="urn:microsoft.com/office/officeart/2005/8/layout/orgChart1"/>
    <dgm:cxn modelId="{3001C57D-A0C0-4456-82D4-B7381F1BCF7F}" srcId="{0CDE1D2A-A933-4908-93F7-CE6EFC1AAA19}" destId="{AE438E93-6A8F-4F9E-B25D-0CB71BC1A05D}" srcOrd="1" destOrd="0" parTransId="{AE238752-6532-478F-A541-C8107B507BAA}" sibTransId="{AB9DC1ED-FCB2-415E-8ADF-813514E719FA}"/>
    <dgm:cxn modelId="{D43D4D93-050B-4F7C-B6E5-94AEB4A74BA9}" type="presOf" srcId="{7BA89C7E-E886-43C1-A7C1-A98F280BDBEF}" destId="{FB87F6F1-2817-4FFC-80A7-E718D92DF9F0}" srcOrd="0" destOrd="0" presId="urn:microsoft.com/office/officeart/2005/8/layout/orgChart1"/>
    <dgm:cxn modelId="{960B20DC-76F6-46C6-90EC-F3A5C079E4BC}" type="presOf" srcId="{AE438E93-6A8F-4F9E-B25D-0CB71BC1A05D}" destId="{1F8CC1D0-E351-451B-BFD8-6A07E64E0C9F}" srcOrd="1" destOrd="0" presId="urn:microsoft.com/office/officeart/2005/8/layout/orgChart1"/>
    <dgm:cxn modelId="{170D73FA-96E2-46EB-8682-27F18A105FED}" type="presOf" srcId="{0CDE1D2A-A933-4908-93F7-CE6EFC1AAA19}" destId="{6793629B-CCE0-4DD8-AAA2-136541668EBC}" srcOrd="1" destOrd="0" presId="urn:microsoft.com/office/officeart/2005/8/layout/orgChart1"/>
    <dgm:cxn modelId="{180BC320-97E4-4131-9130-263C6758CA0D}" srcId="{0CDE1D2A-A933-4908-93F7-CE6EFC1AAA19}" destId="{05801BCA-8738-4F09-93EB-8D3664B05A6B}" srcOrd="0" destOrd="0" parTransId="{429F0A50-6162-4D31-979E-6A182DC382C1}" sibTransId="{C680953A-21A1-4BCA-ACBB-8955566B0D0D}"/>
    <dgm:cxn modelId="{24966CF7-041A-4F9F-B2BB-426A01F6869C}" type="presOf" srcId="{429F0A50-6162-4D31-979E-6A182DC382C1}" destId="{93FD86CA-F479-40C7-86C0-EFD8F0058EA3}" srcOrd="0" destOrd="0" presId="urn:microsoft.com/office/officeart/2005/8/layout/orgChart1"/>
    <dgm:cxn modelId="{EC2286A2-C1EC-4357-B320-5300CDA3C8E3}" type="presOf" srcId="{AE238752-6532-478F-A541-C8107B507BAA}" destId="{8FED55F3-6504-47EF-AB34-4652DFDFE319}" srcOrd="0" destOrd="0" presId="urn:microsoft.com/office/officeart/2005/8/layout/orgChart1"/>
    <dgm:cxn modelId="{EBC6AC9E-A643-43F7-BB83-639206F7F583}" type="presOf" srcId="{0CDE1D2A-A933-4908-93F7-CE6EFC1AAA19}" destId="{AA854E28-F528-42FA-8511-C5131874C25B}" srcOrd="0" destOrd="0" presId="urn:microsoft.com/office/officeart/2005/8/layout/orgChart1"/>
    <dgm:cxn modelId="{B91FFEF7-0374-49BE-8AEC-045C4F645861}" type="presOf" srcId="{3B3042FD-40C1-4607-87AB-0E44CFD350B3}" destId="{BAC74DFC-33E9-4B8A-9B92-CD3C09D56AD1}" srcOrd="1" destOrd="0" presId="urn:microsoft.com/office/officeart/2005/8/layout/orgChart1"/>
    <dgm:cxn modelId="{2D97847B-C6E4-49DB-BD86-CF47CC5B93B6}" type="presOf" srcId="{3B3042FD-40C1-4607-87AB-0E44CFD350B3}" destId="{B934A6B5-9F15-4DBE-9E71-C2EBC9839727}" srcOrd="0" destOrd="0" presId="urn:microsoft.com/office/officeart/2005/8/layout/orgChart1"/>
    <dgm:cxn modelId="{84C6AFC2-A1CC-4B3A-A92D-B27A9CF1DF47}" type="presOf" srcId="{42A79153-9A36-4490-9108-8CE78879DFC7}" destId="{83D34FB7-0D68-47A3-9DB0-912CEF6C05BA}" srcOrd="0" destOrd="0" presId="urn:microsoft.com/office/officeart/2005/8/layout/orgChart1"/>
    <dgm:cxn modelId="{B8ACB4EC-8380-40DC-AC8D-33D8DB974E64}" type="presOf" srcId="{05801BCA-8738-4F09-93EB-8D3664B05A6B}" destId="{A30A30DC-5835-41ED-BE06-1283834CD0E3}" srcOrd="0" destOrd="0" presId="urn:microsoft.com/office/officeart/2005/8/layout/orgChart1"/>
    <dgm:cxn modelId="{169F1DA5-C491-4E63-BF82-F2340D9A7636}" type="presParOf" srcId="{83D34FB7-0D68-47A3-9DB0-912CEF6C05BA}" destId="{AA9931F5-B3F6-4549-9D8B-315D8294A912}" srcOrd="0" destOrd="0" presId="urn:microsoft.com/office/officeart/2005/8/layout/orgChart1"/>
    <dgm:cxn modelId="{1C0F3CDA-9DA8-48F3-B0EA-9B20DD76321D}" type="presParOf" srcId="{AA9931F5-B3F6-4549-9D8B-315D8294A912}" destId="{898F4D76-53AA-417F-990C-B9B690CC6F28}" srcOrd="0" destOrd="0" presId="urn:microsoft.com/office/officeart/2005/8/layout/orgChart1"/>
    <dgm:cxn modelId="{B7BFC55F-4501-41E2-8D95-470C208A5A5D}" type="presParOf" srcId="{898F4D76-53AA-417F-990C-B9B690CC6F28}" destId="{AA854E28-F528-42FA-8511-C5131874C25B}" srcOrd="0" destOrd="0" presId="urn:microsoft.com/office/officeart/2005/8/layout/orgChart1"/>
    <dgm:cxn modelId="{B6EB12DE-C95A-4988-99A8-8E0D6E15AC7D}" type="presParOf" srcId="{898F4D76-53AA-417F-990C-B9B690CC6F28}" destId="{6793629B-CCE0-4DD8-AAA2-136541668EBC}" srcOrd="1" destOrd="0" presId="urn:microsoft.com/office/officeart/2005/8/layout/orgChart1"/>
    <dgm:cxn modelId="{5F24F702-F3CC-471B-98A2-407EA5F18947}" type="presParOf" srcId="{AA9931F5-B3F6-4549-9D8B-315D8294A912}" destId="{546E123A-51B5-4DBC-80C5-C73EE6E784F7}" srcOrd="1" destOrd="0" presId="urn:microsoft.com/office/officeart/2005/8/layout/orgChart1"/>
    <dgm:cxn modelId="{9ED05DE7-BFD1-4253-804C-CC8B66491816}" type="presParOf" srcId="{546E123A-51B5-4DBC-80C5-C73EE6E784F7}" destId="{93FD86CA-F479-40C7-86C0-EFD8F0058EA3}" srcOrd="0" destOrd="0" presId="urn:microsoft.com/office/officeart/2005/8/layout/orgChart1"/>
    <dgm:cxn modelId="{A56FD50E-FCC9-4C8B-ADBD-D0D05EE1B476}" type="presParOf" srcId="{546E123A-51B5-4DBC-80C5-C73EE6E784F7}" destId="{FB1D6B54-0171-4D27-8FC6-4C67079083A6}" srcOrd="1" destOrd="0" presId="urn:microsoft.com/office/officeart/2005/8/layout/orgChart1"/>
    <dgm:cxn modelId="{9DDF5FE0-A059-4044-903F-DE8B6A218268}" type="presParOf" srcId="{FB1D6B54-0171-4D27-8FC6-4C67079083A6}" destId="{ED2F022D-85EE-49E3-B946-14009390CBF0}" srcOrd="0" destOrd="0" presId="urn:microsoft.com/office/officeart/2005/8/layout/orgChart1"/>
    <dgm:cxn modelId="{41A3E7C4-4173-4829-B9FA-9F555B12E568}" type="presParOf" srcId="{ED2F022D-85EE-49E3-B946-14009390CBF0}" destId="{A30A30DC-5835-41ED-BE06-1283834CD0E3}" srcOrd="0" destOrd="0" presId="urn:microsoft.com/office/officeart/2005/8/layout/orgChart1"/>
    <dgm:cxn modelId="{43D99B42-4C7C-4B0D-91B2-D03D9C838DE0}" type="presParOf" srcId="{ED2F022D-85EE-49E3-B946-14009390CBF0}" destId="{13471567-75E6-4580-8291-4D2AFF536FA3}" srcOrd="1" destOrd="0" presId="urn:microsoft.com/office/officeart/2005/8/layout/orgChart1"/>
    <dgm:cxn modelId="{75BAA755-FAE3-47AB-BC4A-B3CBB7701881}" type="presParOf" srcId="{FB1D6B54-0171-4D27-8FC6-4C67079083A6}" destId="{99026005-BD13-48E7-ADFC-20A923E0B47A}" srcOrd="1" destOrd="0" presId="urn:microsoft.com/office/officeart/2005/8/layout/orgChart1"/>
    <dgm:cxn modelId="{914E0D0A-D3AA-4CE1-9252-B49327AA3B6B}" type="presParOf" srcId="{FB1D6B54-0171-4D27-8FC6-4C67079083A6}" destId="{E7F652DA-DFCC-40DE-A86B-E4F404AE45F2}" srcOrd="2" destOrd="0" presId="urn:microsoft.com/office/officeart/2005/8/layout/orgChart1"/>
    <dgm:cxn modelId="{7058DE43-B83B-4340-9CEC-23A4526A765F}" type="presParOf" srcId="{546E123A-51B5-4DBC-80C5-C73EE6E784F7}" destId="{8FED55F3-6504-47EF-AB34-4652DFDFE319}" srcOrd="2" destOrd="0" presId="urn:microsoft.com/office/officeart/2005/8/layout/orgChart1"/>
    <dgm:cxn modelId="{6F7A837E-1E32-4273-B981-4BF633A8E1A3}" type="presParOf" srcId="{546E123A-51B5-4DBC-80C5-C73EE6E784F7}" destId="{6EAA8509-5DFB-44F6-A92F-56D9F2D3D01C}" srcOrd="3" destOrd="0" presId="urn:microsoft.com/office/officeart/2005/8/layout/orgChart1"/>
    <dgm:cxn modelId="{AF333DBC-E67D-4178-A4F6-E70E4E00B3BC}" type="presParOf" srcId="{6EAA8509-5DFB-44F6-A92F-56D9F2D3D01C}" destId="{D8E29571-8DD6-4D6D-8825-55B16EA32BF0}" srcOrd="0" destOrd="0" presId="urn:microsoft.com/office/officeart/2005/8/layout/orgChart1"/>
    <dgm:cxn modelId="{D7D4B171-E0FA-451B-9BDD-923506292552}" type="presParOf" srcId="{D8E29571-8DD6-4D6D-8825-55B16EA32BF0}" destId="{1CFD53FB-E2BA-4A39-A54A-000F775EA39B}" srcOrd="0" destOrd="0" presId="urn:microsoft.com/office/officeart/2005/8/layout/orgChart1"/>
    <dgm:cxn modelId="{00815FD9-6BA5-44B5-8C9C-B6F042FF1E6A}" type="presParOf" srcId="{D8E29571-8DD6-4D6D-8825-55B16EA32BF0}" destId="{1F8CC1D0-E351-451B-BFD8-6A07E64E0C9F}" srcOrd="1" destOrd="0" presId="urn:microsoft.com/office/officeart/2005/8/layout/orgChart1"/>
    <dgm:cxn modelId="{DC23DEBB-0FAB-4466-8ECD-A26CE056C549}" type="presParOf" srcId="{6EAA8509-5DFB-44F6-A92F-56D9F2D3D01C}" destId="{584D4B40-64A7-41C5-8AD4-60678F6D2396}" srcOrd="1" destOrd="0" presId="urn:microsoft.com/office/officeart/2005/8/layout/orgChart1"/>
    <dgm:cxn modelId="{E4992D98-3BFE-4DA3-AFFF-2DE6DEBFAAC6}" type="presParOf" srcId="{6EAA8509-5DFB-44F6-A92F-56D9F2D3D01C}" destId="{F4ABEEC6-9D36-41E9-A0E9-BE1129A53E18}" srcOrd="2" destOrd="0" presId="urn:microsoft.com/office/officeart/2005/8/layout/orgChart1"/>
    <dgm:cxn modelId="{202DEA8B-D0BF-47E3-A7B0-161891BBF796}" type="presParOf" srcId="{546E123A-51B5-4DBC-80C5-C73EE6E784F7}" destId="{FB87F6F1-2817-4FFC-80A7-E718D92DF9F0}" srcOrd="4" destOrd="0" presId="urn:microsoft.com/office/officeart/2005/8/layout/orgChart1"/>
    <dgm:cxn modelId="{BB2615E8-5955-41E6-A413-FBAFD9B269BB}" type="presParOf" srcId="{546E123A-51B5-4DBC-80C5-C73EE6E784F7}" destId="{BEEA5922-76CC-4A36-BF37-1013B7A2DA7B}" srcOrd="5" destOrd="0" presId="urn:microsoft.com/office/officeart/2005/8/layout/orgChart1"/>
    <dgm:cxn modelId="{6F52E324-1EBF-47CE-9AE7-324E8E2C2384}" type="presParOf" srcId="{BEEA5922-76CC-4A36-BF37-1013B7A2DA7B}" destId="{358072E9-7A5F-4543-9145-DACFD6B502B2}" srcOrd="0" destOrd="0" presId="urn:microsoft.com/office/officeart/2005/8/layout/orgChart1"/>
    <dgm:cxn modelId="{F76A04FC-5E16-46BA-B6E6-54AD81879D52}" type="presParOf" srcId="{358072E9-7A5F-4543-9145-DACFD6B502B2}" destId="{B934A6B5-9F15-4DBE-9E71-C2EBC9839727}" srcOrd="0" destOrd="0" presId="urn:microsoft.com/office/officeart/2005/8/layout/orgChart1"/>
    <dgm:cxn modelId="{9855CABE-613F-4F1F-A714-EE4A5E59B9AE}" type="presParOf" srcId="{358072E9-7A5F-4543-9145-DACFD6B502B2}" destId="{BAC74DFC-33E9-4B8A-9B92-CD3C09D56AD1}" srcOrd="1" destOrd="0" presId="urn:microsoft.com/office/officeart/2005/8/layout/orgChart1"/>
    <dgm:cxn modelId="{84AB59B2-7444-4D20-AA80-8BC7BFDE6759}" type="presParOf" srcId="{BEEA5922-76CC-4A36-BF37-1013B7A2DA7B}" destId="{7816C464-C1F9-41D0-8168-46F99AF25BC2}" srcOrd="1" destOrd="0" presId="urn:microsoft.com/office/officeart/2005/8/layout/orgChart1"/>
    <dgm:cxn modelId="{5E1AFF1D-657B-44A9-BE8D-53F1959DE198}" type="presParOf" srcId="{BEEA5922-76CC-4A36-BF37-1013B7A2DA7B}" destId="{B28111AA-D148-49D6-A50E-24F9A447EAA6}" srcOrd="2" destOrd="0" presId="urn:microsoft.com/office/officeart/2005/8/layout/orgChart1"/>
    <dgm:cxn modelId="{0C528C69-F38E-4883-A042-8F423FAC03E9}" type="presParOf" srcId="{AA9931F5-B3F6-4549-9D8B-315D8294A912}" destId="{FBDC8918-D2E1-479E-9EAB-2F421E15F242}" srcOrd="2" destOrd="0" presId="urn:microsoft.com/office/officeart/2005/8/layout/orgChart1"/>
  </dgm:cxnLst>
  <dgm:bg/>
  <dgm:whole/>
  <dgm:extLst>
    <a:ext uri="http://schemas.microsoft.com/office/drawing/2008/diagram">
      <dsp:dataModelExt xmlns:dsp="http://schemas.microsoft.com/office/drawing/2008/diagram" relId="rId243"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FC81B0C5-F1B9-4724-9046-7FE5B80CDE3C}" type="doc">
      <dgm:prSet loTypeId="urn:microsoft.com/office/officeart/2005/8/layout/orgChart1" loCatId="hierarchy" qsTypeId="urn:microsoft.com/office/officeart/2005/8/quickstyle/simple1" qsCatId="simple" csTypeId="urn:microsoft.com/office/officeart/2005/8/colors/accent1_2" csCatId="accent1"/>
      <dgm:spPr/>
    </dgm:pt>
    <dgm:pt modelId="{ED529F88-444B-40CA-8047-C94467FC159B}">
      <dgm:prSet/>
      <dgm:spPr/>
      <dgm:t>
        <a:bodyPr/>
        <a:lstStyle/>
        <a:p>
          <a:pPr marR="0" algn="ctr" rtl="0"/>
          <a:r>
            <a:rPr lang="ru-RU" b="0" i="0" u="none" strike="noStrike" baseline="0" smtClean="0">
              <a:latin typeface="Arial"/>
            </a:rPr>
            <a:t>Форми </a:t>
          </a:r>
        </a:p>
        <a:p>
          <a:pPr marR="0" algn="ctr" rtl="0"/>
          <a:r>
            <a:rPr lang="ru-RU" b="0" i="0" u="none" strike="noStrike" baseline="0" smtClean="0">
              <a:latin typeface="Arial"/>
            </a:rPr>
            <a:t>оплати праці</a:t>
          </a:r>
          <a:endParaRPr lang="ru-RU" smtClean="0"/>
        </a:p>
      </dgm:t>
    </dgm:pt>
    <dgm:pt modelId="{3B696E1A-8807-440C-8291-B4F2EDAC23F1}" type="parTrans" cxnId="{DB5124E9-4BC6-4541-B95E-2327B463F18C}">
      <dgm:prSet/>
      <dgm:spPr/>
    </dgm:pt>
    <dgm:pt modelId="{8287DCE9-3D74-4D9B-8E64-0FFE37200EB6}" type="sibTrans" cxnId="{DB5124E9-4BC6-4541-B95E-2327B463F18C}">
      <dgm:prSet/>
      <dgm:spPr/>
    </dgm:pt>
    <dgm:pt modelId="{D05D2D13-78B9-4A7C-8EAB-F45B571F9699}">
      <dgm:prSet/>
      <dgm:spPr/>
      <dgm:t>
        <a:bodyPr/>
        <a:lstStyle/>
        <a:p>
          <a:pPr marR="0" algn="ctr" rtl="0"/>
          <a:r>
            <a:rPr lang="ru-RU" b="0" i="0" u="none" strike="noStrike" baseline="0" smtClean="0">
              <a:latin typeface="Arial"/>
            </a:rPr>
            <a:t>Відрядна </a:t>
          </a:r>
          <a:endParaRPr lang="ru-RU" smtClean="0"/>
        </a:p>
      </dgm:t>
    </dgm:pt>
    <dgm:pt modelId="{232B0E33-A40D-4F51-A5BE-CF1F9DA882CE}" type="parTrans" cxnId="{F400F036-5934-4A4A-AB80-78F1A978154B}">
      <dgm:prSet/>
      <dgm:spPr/>
    </dgm:pt>
    <dgm:pt modelId="{FA1CCC7B-19AE-4A26-9980-BFC89C2D2573}" type="sibTrans" cxnId="{F400F036-5934-4A4A-AB80-78F1A978154B}">
      <dgm:prSet/>
      <dgm:spPr/>
    </dgm:pt>
    <dgm:pt modelId="{A27A5569-5C67-4855-AF59-A0EB536ABBB2}">
      <dgm:prSet/>
      <dgm:spPr/>
      <dgm:t>
        <a:bodyPr/>
        <a:lstStyle/>
        <a:p>
          <a:pPr marR="0" algn="ctr" rtl="0"/>
          <a:r>
            <a:rPr lang="ru-RU" b="0" i="0" u="none" strike="noStrike" baseline="0" smtClean="0">
              <a:latin typeface="Arial"/>
            </a:rPr>
            <a:t>Пряма відрядна</a:t>
          </a:r>
          <a:endParaRPr lang="ru-RU" smtClean="0"/>
        </a:p>
      </dgm:t>
    </dgm:pt>
    <dgm:pt modelId="{7F1BF957-39EE-47AF-AD7A-3B01F0043775}" type="parTrans" cxnId="{5338FDCD-6338-4F2C-828B-811F9C49129D}">
      <dgm:prSet/>
      <dgm:spPr/>
    </dgm:pt>
    <dgm:pt modelId="{62A2C724-BB70-4259-8DFB-AFC2AB1CAC8D}" type="sibTrans" cxnId="{5338FDCD-6338-4F2C-828B-811F9C49129D}">
      <dgm:prSet/>
      <dgm:spPr/>
    </dgm:pt>
    <dgm:pt modelId="{C18FD6BF-A7A9-470A-8C2E-499DFA4A7605}">
      <dgm:prSet/>
      <dgm:spPr/>
      <dgm:t>
        <a:bodyPr/>
        <a:lstStyle/>
        <a:p>
          <a:pPr marR="0" algn="ctr" rtl="0"/>
          <a:r>
            <a:rPr lang="ru-RU" b="0" i="0" u="none" strike="noStrike" baseline="0" smtClean="0">
              <a:latin typeface="Arial"/>
            </a:rPr>
            <a:t>Опосередковано -відрядна</a:t>
          </a:r>
          <a:endParaRPr lang="ru-RU" smtClean="0"/>
        </a:p>
      </dgm:t>
    </dgm:pt>
    <dgm:pt modelId="{5E19C789-21EF-4A70-A555-5BDADA65AE39}" type="parTrans" cxnId="{4528DFA9-8BCC-4A72-B9B5-3B2A014E5AD0}">
      <dgm:prSet/>
      <dgm:spPr/>
    </dgm:pt>
    <dgm:pt modelId="{6D60DEC1-8AAD-488C-97D0-E374D6E2AE5D}" type="sibTrans" cxnId="{4528DFA9-8BCC-4A72-B9B5-3B2A014E5AD0}">
      <dgm:prSet/>
      <dgm:spPr/>
    </dgm:pt>
    <dgm:pt modelId="{E3D6066B-B933-4F36-A752-EC5627FA68B2}">
      <dgm:prSet/>
      <dgm:spPr/>
      <dgm:t>
        <a:bodyPr/>
        <a:lstStyle/>
        <a:p>
          <a:pPr marR="0" algn="ctr" rtl="0"/>
          <a:r>
            <a:rPr lang="ru-RU" b="0" i="0" u="none" strike="noStrike" baseline="0" smtClean="0">
              <a:latin typeface="Arial"/>
            </a:rPr>
            <a:t>Відрядно-преміальна</a:t>
          </a:r>
          <a:endParaRPr lang="ru-RU" smtClean="0"/>
        </a:p>
      </dgm:t>
    </dgm:pt>
    <dgm:pt modelId="{266CC986-EABE-4624-B73B-C33CB79BC56C}" type="parTrans" cxnId="{7B45402E-C680-478A-822E-EEBB7F523028}">
      <dgm:prSet/>
      <dgm:spPr/>
    </dgm:pt>
    <dgm:pt modelId="{8A341851-4BF7-47F7-8A96-66189EC6C542}" type="sibTrans" cxnId="{7B45402E-C680-478A-822E-EEBB7F523028}">
      <dgm:prSet/>
      <dgm:spPr/>
    </dgm:pt>
    <dgm:pt modelId="{2AE067F3-C1B5-49E0-87F1-79D2D968C2E6}">
      <dgm:prSet/>
      <dgm:spPr/>
      <dgm:t>
        <a:bodyPr/>
        <a:lstStyle/>
        <a:p>
          <a:pPr marR="0" algn="ctr" rtl="0"/>
          <a:r>
            <a:rPr lang="ru-RU" b="0" i="0" u="none" strike="noStrike" baseline="0" smtClean="0">
              <a:latin typeface="Arial"/>
            </a:rPr>
            <a:t>Відрядно-прогресивна</a:t>
          </a:r>
          <a:endParaRPr lang="ru-RU" smtClean="0"/>
        </a:p>
      </dgm:t>
    </dgm:pt>
    <dgm:pt modelId="{E5D51B61-933F-4008-B003-B4627B06073E}" type="parTrans" cxnId="{AF07E4D3-5E43-4E6D-853C-B11561BCA430}">
      <dgm:prSet/>
      <dgm:spPr/>
    </dgm:pt>
    <dgm:pt modelId="{72E9149A-2AEC-4C09-8D9F-5BBF97177C78}" type="sibTrans" cxnId="{AF07E4D3-5E43-4E6D-853C-B11561BCA430}">
      <dgm:prSet/>
      <dgm:spPr/>
    </dgm:pt>
    <dgm:pt modelId="{36AC6B17-940F-42BF-9EA8-7B670E22DCF5}">
      <dgm:prSet/>
      <dgm:spPr/>
      <dgm:t>
        <a:bodyPr/>
        <a:lstStyle/>
        <a:p>
          <a:pPr marR="0" algn="ctr" rtl="0"/>
          <a:r>
            <a:rPr lang="ru-RU" b="0" i="0" u="none" strike="noStrike" baseline="0" smtClean="0">
              <a:latin typeface="Arial"/>
            </a:rPr>
            <a:t>Акордна </a:t>
          </a:r>
          <a:endParaRPr lang="ru-RU" smtClean="0"/>
        </a:p>
      </dgm:t>
    </dgm:pt>
    <dgm:pt modelId="{20B0C2CE-B660-4A5B-B403-BB1A4705BDB0}" type="parTrans" cxnId="{D0C42E3E-9730-452B-8591-CE0160F6B01A}">
      <dgm:prSet/>
      <dgm:spPr/>
    </dgm:pt>
    <dgm:pt modelId="{49B2DE16-C4B6-480C-9F45-5FC931120C43}" type="sibTrans" cxnId="{D0C42E3E-9730-452B-8591-CE0160F6B01A}">
      <dgm:prSet/>
      <dgm:spPr/>
    </dgm:pt>
    <dgm:pt modelId="{CC5B2596-38FE-4982-ABD9-38910E6FE3F6}">
      <dgm:prSet/>
      <dgm:spPr/>
      <dgm:t>
        <a:bodyPr/>
        <a:lstStyle/>
        <a:p>
          <a:pPr marR="0" algn="ctr" rtl="0"/>
          <a:r>
            <a:rPr lang="ru-RU" b="0" i="0" u="none" strike="noStrike" baseline="0" smtClean="0">
              <a:latin typeface="Arial"/>
            </a:rPr>
            <a:t>Бригадна </a:t>
          </a:r>
          <a:endParaRPr lang="ru-RU" smtClean="0"/>
        </a:p>
      </dgm:t>
    </dgm:pt>
    <dgm:pt modelId="{41CCE20A-8F04-4C30-BC92-A1AE993925AC}" type="parTrans" cxnId="{4E7A15DE-D00B-4645-AF08-9C3133C513A9}">
      <dgm:prSet/>
      <dgm:spPr/>
    </dgm:pt>
    <dgm:pt modelId="{CDDDAD5F-4A03-4CFC-91A7-973E0B1C1912}" type="sibTrans" cxnId="{4E7A15DE-D00B-4645-AF08-9C3133C513A9}">
      <dgm:prSet/>
      <dgm:spPr/>
    </dgm:pt>
    <dgm:pt modelId="{96B9D7FC-7713-4386-9811-901C628A2F67}">
      <dgm:prSet/>
      <dgm:spPr/>
      <dgm:t>
        <a:bodyPr/>
        <a:lstStyle/>
        <a:p>
          <a:pPr marR="0" algn="ctr" rtl="0"/>
          <a:r>
            <a:rPr lang="ru-RU" b="0" i="0" u="none" strike="noStrike" baseline="0" smtClean="0">
              <a:latin typeface="Arial"/>
            </a:rPr>
            <a:t>Погодинна </a:t>
          </a:r>
          <a:endParaRPr lang="ru-RU" smtClean="0"/>
        </a:p>
      </dgm:t>
    </dgm:pt>
    <dgm:pt modelId="{FC976961-F1BC-47D8-B449-18282F23BAC3}" type="parTrans" cxnId="{C72B0C8C-8EA8-41D2-864E-D3356DC7B0E9}">
      <dgm:prSet/>
      <dgm:spPr/>
    </dgm:pt>
    <dgm:pt modelId="{E2659C2B-688A-498D-AC6B-659EB418740D}" type="sibTrans" cxnId="{C72B0C8C-8EA8-41D2-864E-D3356DC7B0E9}">
      <dgm:prSet/>
      <dgm:spPr/>
    </dgm:pt>
    <dgm:pt modelId="{8ACE06B2-46C9-425F-B959-5666E1DB81DF}">
      <dgm:prSet/>
      <dgm:spPr/>
      <dgm:t>
        <a:bodyPr/>
        <a:lstStyle/>
        <a:p>
          <a:pPr marR="0" algn="ctr" rtl="0"/>
          <a:r>
            <a:rPr lang="ru-RU" b="0" i="0" u="none" strike="noStrike" baseline="0" smtClean="0">
              <a:latin typeface="Arial"/>
            </a:rPr>
            <a:t>Проста погодинна</a:t>
          </a:r>
          <a:endParaRPr lang="ru-RU" smtClean="0"/>
        </a:p>
      </dgm:t>
    </dgm:pt>
    <dgm:pt modelId="{EE69387C-A7FB-477C-B855-8394F076C011}" type="parTrans" cxnId="{CA18A015-1D3F-4097-860A-B896BFFEF6ED}">
      <dgm:prSet/>
      <dgm:spPr/>
    </dgm:pt>
    <dgm:pt modelId="{8A9A01E8-F7C6-43E3-BBC0-C6CD9162C6F8}" type="sibTrans" cxnId="{CA18A015-1D3F-4097-860A-B896BFFEF6ED}">
      <dgm:prSet/>
      <dgm:spPr/>
    </dgm:pt>
    <dgm:pt modelId="{DE4351FE-0E21-40F8-BF34-6140E067D299}">
      <dgm:prSet/>
      <dgm:spPr/>
      <dgm:t>
        <a:bodyPr/>
        <a:lstStyle/>
        <a:p>
          <a:pPr marR="0" algn="ctr" rtl="0"/>
          <a:r>
            <a:rPr lang="ru-RU" b="0" i="0" u="none" strike="noStrike" baseline="0" smtClean="0">
              <a:latin typeface="Arial"/>
            </a:rPr>
            <a:t>Погодинно-преміальна</a:t>
          </a:r>
          <a:endParaRPr lang="ru-RU" smtClean="0"/>
        </a:p>
      </dgm:t>
    </dgm:pt>
    <dgm:pt modelId="{7F4BB3F8-FC2D-4044-91E7-EF228E045B13}" type="parTrans" cxnId="{0415283F-B12A-43FC-908B-1B6813E1DF8E}">
      <dgm:prSet/>
      <dgm:spPr/>
    </dgm:pt>
    <dgm:pt modelId="{94E48E20-2780-47BA-A21C-5CC264E82CD8}" type="sibTrans" cxnId="{0415283F-B12A-43FC-908B-1B6813E1DF8E}">
      <dgm:prSet/>
      <dgm:spPr/>
    </dgm:pt>
    <dgm:pt modelId="{E2FD77E4-822F-404C-990D-9E7D0D8A160B}" type="pres">
      <dgm:prSet presAssocID="{FC81B0C5-F1B9-4724-9046-7FE5B80CDE3C}" presName="hierChild1" presStyleCnt="0">
        <dgm:presLayoutVars>
          <dgm:orgChart val="1"/>
          <dgm:chPref val="1"/>
          <dgm:dir/>
          <dgm:animOne val="branch"/>
          <dgm:animLvl val="lvl"/>
          <dgm:resizeHandles/>
        </dgm:presLayoutVars>
      </dgm:prSet>
      <dgm:spPr/>
    </dgm:pt>
    <dgm:pt modelId="{55464519-B12E-413E-AF81-349352C53561}" type="pres">
      <dgm:prSet presAssocID="{ED529F88-444B-40CA-8047-C94467FC159B}" presName="hierRoot1" presStyleCnt="0">
        <dgm:presLayoutVars>
          <dgm:hierBranch/>
        </dgm:presLayoutVars>
      </dgm:prSet>
      <dgm:spPr/>
    </dgm:pt>
    <dgm:pt modelId="{765710D2-DA1E-423D-A372-12FCB15946A2}" type="pres">
      <dgm:prSet presAssocID="{ED529F88-444B-40CA-8047-C94467FC159B}" presName="rootComposite1" presStyleCnt="0"/>
      <dgm:spPr/>
    </dgm:pt>
    <dgm:pt modelId="{F0F29B36-7E34-4FBF-AED7-95F9854D5BC5}" type="pres">
      <dgm:prSet presAssocID="{ED529F88-444B-40CA-8047-C94467FC159B}" presName="rootText1" presStyleLbl="node0" presStyleIdx="0" presStyleCnt="1">
        <dgm:presLayoutVars>
          <dgm:chPref val="3"/>
        </dgm:presLayoutVars>
      </dgm:prSet>
      <dgm:spPr/>
      <dgm:t>
        <a:bodyPr/>
        <a:lstStyle/>
        <a:p>
          <a:endParaRPr lang=""/>
        </a:p>
      </dgm:t>
    </dgm:pt>
    <dgm:pt modelId="{F65A17A1-D77D-44A5-9497-90625A27DA83}" type="pres">
      <dgm:prSet presAssocID="{ED529F88-444B-40CA-8047-C94467FC159B}" presName="rootConnector1" presStyleLbl="node1" presStyleIdx="0" presStyleCnt="0"/>
      <dgm:spPr/>
      <dgm:t>
        <a:bodyPr/>
        <a:lstStyle/>
        <a:p>
          <a:endParaRPr lang=""/>
        </a:p>
      </dgm:t>
    </dgm:pt>
    <dgm:pt modelId="{B074C133-37B8-4B41-9426-A66212A8BBEA}" type="pres">
      <dgm:prSet presAssocID="{ED529F88-444B-40CA-8047-C94467FC159B}" presName="hierChild2" presStyleCnt="0"/>
      <dgm:spPr/>
    </dgm:pt>
    <dgm:pt modelId="{09B06A19-5CE0-48A8-AF84-C78EA180ACAC}" type="pres">
      <dgm:prSet presAssocID="{232B0E33-A40D-4F51-A5BE-CF1F9DA882CE}" presName="Name35" presStyleLbl="parChTrans1D2" presStyleIdx="0" presStyleCnt="2"/>
      <dgm:spPr/>
    </dgm:pt>
    <dgm:pt modelId="{7B5710AC-ED61-44B4-A004-03A208AA14B4}" type="pres">
      <dgm:prSet presAssocID="{D05D2D13-78B9-4A7C-8EAB-F45B571F9699}" presName="hierRoot2" presStyleCnt="0">
        <dgm:presLayoutVars>
          <dgm:hierBranch val="l"/>
        </dgm:presLayoutVars>
      </dgm:prSet>
      <dgm:spPr/>
    </dgm:pt>
    <dgm:pt modelId="{149527D0-911C-455C-85F4-500ECD35BCDC}" type="pres">
      <dgm:prSet presAssocID="{D05D2D13-78B9-4A7C-8EAB-F45B571F9699}" presName="rootComposite" presStyleCnt="0"/>
      <dgm:spPr/>
    </dgm:pt>
    <dgm:pt modelId="{94AD922C-D85B-4C28-AC23-9F94800F4024}" type="pres">
      <dgm:prSet presAssocID="{D05D2D13-78B9-4A7C-8EAB-F45B571F9699}" presName="rootText" presStyleLbl="node2" presStyleIdx="0" presStyleCnt="2">
        <dgm:presLayoutVars>
          <dgm:chPref val="3"/>
        </dgm:presLayoutVars>
      </dgm:prSet>
      <dgm:spPr/>
      <dgm:t>
        <a:bodyPr/>
        <a:lstStyle/>
        <a:p>
          <a:endParaRPr lang=""/>
        </a:p>
      </dgm:t>
    </dgm:pt>
    <dgm:pt modelId="{5A708776-F302-4131-9428-65F8FFD42B20}" type="pres">
      <dgm:prSet presAssocID="{D05D2D13-78B9-4A7C-8EAB-F45B571F9699}" presName="rootConnector" presStyleLbl="node2" presStyleIdx="0" presStyleCnt="2"/>
      <dgm:spPr/>
      <dgm:t>
        <a:bodyPr/>
        <a:lstStyle/>
        <a:p>
          <a:endParaRPr lang=""/>
        </a:p>
      </dgm:t>
    </dgm:pt>
    <dgm:pt modelId="{478245B1-513B-4018-9A26-CF03CFDB30F9}" type="pres">
      <dgm:prSet presAssocID="{D05D2D13-78B9-4A7C-8EAB-F45B571F9699}" presName="hierChild4" presStyleCnt="0"/>
      <dgm:spPr/>
    </dgm:pt>
    <dgm:pt modelId="{437DCF26-74F2-4916-B23F-09CA2855964B}" type="pres">
      <dgm:prSet presAssocID="{7F1BF957-39EE-47AF-AD7A-3B01F0043775}" presName="Name50" presStyleLbl="parChTrans1D3" presStyleIdx="0" presStyleCnt="8"/>
      <dgm:spPr/>
    </dgm:pt>
    <dgm:pt modelId="{CD2E6DEB-21B5-4E70-943D-04EF7E311CB0}" type="pres">
      <dgm:prSet presAssocID="{A27A5569-5C67-4855-AF59-A0EB536ABBB2}" presName="hierRoot2" presStyleCnt="0">
        <dgm:presLayoutVars>
          <dgm:hierBranch val="r"/>
        </dgm:presLayoutVars>
      </dgm:prSet>
      <dgm:spPr/>
    </dgm:pt>
    <dgm:pt modelId="{ED9CD6A8-DFA1-4175-A392-BDE33E796DAF}" type="pres">
      <dgm:prSet presAssocID="{A27A5569-5C67-4855-AF59-A0EB536ABBB2}" presName="rootComposite" presStyleCnt="0"/>
      <dgm:spPr/>
    </dgm:pt>
    <dgm:pt modelId="{6580AB0F-A596-471C-9B39-FF44639CCB7B}" type="pres">
      <dgm:prSet presAssocID="{A27A5569-5C67-4855-AF59-A0EB536ABBB2}" presName="rootText" presStyleLbl="node3" presStyleIdx="0" presStyleCnt="8">
        <dgm:presLayoutVars>
          <dgm:chPref val="3"/>
        </dgm:presLayoutVars>
      </dgm:prSet>
      <dgm:spPr/>
      <dgm:t>
        <a:bodyPr/>
        <a:lstStyle/>
        <a:p>
          <a:endParaRPr lang=""/>
        </a:p>
      </dgm:t>
    </dgm:pt>
    <dgm:pt modelId="{8B93171F-55A4-462E-B136-E7216372C3FE}" type="pres">
      <dgm:prSet presAssocID="{A27A5569-5C67-4855-AF59-A0EB536ABBB2}" presName="rootConnector" presStyleLbl="node3" presStyleIdx="0" presStyleCnt="8"/>
      <dgm:spPr/>
      <dgm:t>
        <a:bodyPr/>
        <a:lstStyle/>
        <a:p>
          <a:endParaRPr lang=""/>
        </a:p>
      </dgm:t>
    </dgm:pt>
    <dgm:pt modelId="{08F64EC3-DB4D-4B5A-9616-AFE2BE396E28}" type="pres">
      <dgm:prSet presAssocID="{A27A5569-5C67-4855-AF59-A0EB536ABBB2}" presName="hierChild4" presStyleCnt="0"/>
      <dgm:spPr/>
    </dgm:pt>
    <dgm:pt modelId="{30715E25-3ADA-4DA5-A4B8-9F7B7F7C8855}" type="pres">
      <dgm:prSet presAssocID="{A27A5569-5C67-4855-AF59-A0EB536ABBB2}" presName="hierChild5" presStyleCnt="0"/>
      <dgm:spPr/>
    </dgm:pt>
    <dgm:pt modelId="{BA96BFA1-139C-46CF-A8D9-9945D4A9B87D}" type="pres">
      <dgm:prSet presAssocID="{5E19C789-21EF-4A70-A555-5BDADA65AE39}" presName="Name50" presStyleLbl="parChTrans1D3" presStyleIdx="1" presStyleCnt="8"/>
      <dgm:spPr/>
    </dgm:pt>
    <dgm:pt modelId="{627B08E7-310A-4A77-B593-BA948B9AEEC0}" type="pres">
      <dgm:prSet presAssocID="{C18FD6BF-A7A9-470A-8C2E-499DFA4A7605}" presName="hierRoot2" presStyleCnt="0">
        <dgm:presLayoutVars>
          <dgm:hierBranch val="r"/>
        </dgm:presLayoutVars>
      </dgm:prSet>
      <dgm:spPr/>
    </dgm:pt>
    <dgm:pt modelId="{365B4F5B-8980-45E8-B017-B22D2846B5BF}" type="pres">
      <dgm:prSet presAssocID="{C18FD6BF-A7A9-470A-8C2E-499DFA4A7605}" presName="rootComposite" presStyleCnt="0"/>
      <dgm:spPr/>
    </dgm:pt>
    <dgm:pt modelId="{12AF708B-4653-4A97-86F0-217E55F947EC}" type="pres">
      <dgm:prSet presAssocID="{C18FD6BF-A7A9-470A-8C2E-499DFA4A7605}" presName="rootText" presStyleLbl="node3" presStyleIdx="1" presStyleCnt="8">
        <dgm:presLayoutVars>
          <dgm:chPref val="3"/>
        </dgm:presLayoutVars>
      </dgm:prSet>
      <dgm:spPr/>
      <dgm:t>
        <a:bodyPr/>
        <a:lstStyle/>
        <a:p>
          <a:endParaRPr lang=""/>
        </a:p>
      </dgm:t>
    </dgm:pt>
    <dgm:pt modelId="{C68B9EF5-C9E7-4C3A-A1EB-F02B120B45CA}" type="pres">
      <dgm:prSet presAssocID="{C18FD6BF-A7A9-470A-8C2E-499DFA4A7605}" presName="rootConnector" presStyleLbl="node3" presStyleIdx="1" presStyleCnt="8"/>
      <dgm:spPr/>
      <dgm:t>
        <a:bodyPr/>
        <a:lstStyle/>
        <a:p>
          <a:endParaRPr lang=""/>
        </a:p>
      </dgm:t>
    </dgm:pt>
    <dgm:pt modelId="{C1326749-132C-4324-AB9B-EDDCA7FD023D}" type="pres">
      <dgm:prSet presAssocID="{C18FD6BF-A7A9-470A-8C2E-499DFA4A7605}" presName="hierChild4" presStyleCnt="0"/>
      <dgm:spPr/>
    </dgm:pt>
    <dgm:pt modelId="{0E2FF5C1-2301-4C9F-906C-55EC6D8498EA}" type="pres">
      <dgm:prSet presAssocID="{C18FD6BF-A7A9-470A-8C2E-499DFA4A7605}" presName="hierChild5" presStyleCnt="0"/>
      <dgm:spPr/>
    </dgm:pt>
    <dgm:pt modelId="{CD98C8E3-EB56-44F0-A4E0-895B08122962}" type="pres">
      <dgm:prSet presAssocID="{266CC986-EABE-4624-B73B-C33CB79BC56C}" presName="Name50" presStyleLbl="parChTrans1D3" presStyleIdx="2" presStyleCnt="8"/>
      <dgm:spPr/>
    </dgm:pt>
    <dgm:pt modelId="{AA1B9B38-9752-426A-AC4B-AC08E246FE57}" type="pres">
      <dgm:prSet presAssocID="{E3D6066B-B933-4F36-A752-EC5627FA68B2}" presName="hierRoot2" presStyleCnt="0">
        <dgm:presLayoutVars>
          <dgm:hierBranch val="r"/>
        </dgm:presLayoutVars>
      </dgm:prSet>
      <dgm:spPr/>
    </dgm:pt>
    <dgm:pt modelId="{10E6EE49-34A7-4FA7-A4AD-CE5DC9CBAC8C}" type="pres">
      <dgm:prSet presAssocID="{E3D6066B-B933-4F36-A752-EC5627FA68B2}" presName="rootComposite" presStyleCnt="0"/>
      <dgm:spPr/>
    </dgm:pt>
    <dgm:pt modelId="{C03F4878-EA36-4EE1-86F9-EB9D5A99FCEF}" type="pres">
      <dgm:prSet presAssocID="{E3D6066B-B933-4F36-A752-EC5627FA68B2}" presName="rootText" presStyleLbl="node3" presStyleIdx="2" presStyleCnt="8">
        <dgm:presLayoutVars>
          <dgm:chPref val="3"/>
        </dgm:presLayoutVars>
      </dgm:prSet>
      <dgm:spPr/>
      <dgm:t>
        <a:bodyPr/>
        <a:lstStyle/>
        <a:p>
          <a:endParaRPr lang=""/>
        </a:p>
      </dgm:t>
    </dgm:pt>
    <dgm:pt modelId="{7BD9102F-DB85-415C-9DA0-043BF006965B}" type="pres">
      <dgm:prSet presAssocID="{E3D6066B-B933-4F36-A752-EC5627FA68B2}" presName="rootConnector" presStyleLbl="node3" presStyleIdx="2" presStyleCnt="8"/>
      <dgm:spPr/>
      <dgm:t>
        <a:bodyPr/>
        <a:lstStyle/>
        <a:p>
          <a:endParaRPr lang=""/>
        </a:p>
      </dgm:t>
    </dgm:pt>
    <dgm:pt modelId="{40D70502-630F-4F9A-AC3A-773E693C16E6}" type="pres">
      <dgm:prSet presAssocID="{E3D6066B-B933-4F36-A752-EC5627FA68B2}" presName="hierChild4" presStyleCnt="0"/>
      <dgm:spPr/>
    </dgm:pt>
    <dgm:pt modelId="{B0FC60AE-ABB4-4B6A-BE48-842D7DA20A92}" type="pres">
      <dgm:prSet presAssocID="{E3D6066B-B933-4F36-A752-EC5627FA68B2}" presName="hierChild5" presStyleCnt="0"/>
      <dgm:spPr/>
    </dgm:pt>
    <dgm:pt modelId="{765D54BD-96E5-4E7B-AD05-018A6C8F30AA}" type="pres">
      <dgm:prSet presAssocID="{E5D51B61-933F-4008-B003-B4627B06073E}" presName="Name50" presStyleLbl="parChTrans1D3" presStyleIdx="3" presStyleCnt="8"/>
      <dgm:spPr/>
    </dgm:pt>
    <dgm:pt modelId="{53B3C643-B971-4971-B1C7-0680BD30EB2F}" type="pres">
      <dgm:prSet presAssocID="{2AE067F3-C1B5-49E0-87F1-79D2D968C2E6}" presName="hierRoot2" presStyleCnt="0">
        <dgm:presLayoutVars>
          <dgm:hierBranch val="r"/>
        </dgm:presLayoutVars>
      </dgm:prSet>
      <dgm:spPr/>
    </dgm:pt>
    <dgm:pt modelId="{B55A824C-F23C-4A9B-9B6D-CD7C9554C924}" type="pres">
      <dgm:prSet presAssocID="{2AE067F3-C1B5-49E0-87F1-79D2D968C2E6}" presName="rootComposite" presStyleCnt="0"/>
      <dgm:spPr/>
    </dgm:pt>
    <dgm:pt modelId="{BDB6BFE9-20C3-4CF9-8EA7-DD29CB0195CD}" type="pres">
      <dgm:prSet presAssocID="{2AE067F3-C1B5-49E0-87F1-79D2D968C2E6}" presName="rootText" presStyleLbl="node3" presStyleIdx="3" presStyleCnt="8">
        <dgm:presLayoutVars>
          <dgm:chPref val="3"/>
        </dgm:presLayoutVars>
      </dgm:prSet>
      <dgm:spPr/>
      <dgm:t>
        <a:bodyPr/>
        <a:lstStyle/>
        <a:p>
          <a:endParaRPr lang=""/>
        </a:p>
      </dgm:t>
    </dgm:pt>
    <dgm:pt modelId="{A66C3F43-9353-44E1-A21D-731248F45196}" type="pres">
      <dgm:prSet presAssocID="{2AE067F3-C1B5-49E0-87F1-79D2D968C2E6}" presName="rootConnector" presStyleLbl="node3" presStyleIdx="3" presStyleCnt="8"/>
      <dgm:spPr/>
      <dgm:t>
        <a:bodyPr/>
        <a:lstStyle/>
        <a:p>
          <a:endParaRPr lang=""/>
        </a:p>
      </dgm:t>
    </dgm:pt>
    <dgm:pt modelId="{E260AC2A-67E5-4470-823C-FC9D315B07B6}" type="pres">
      <dgm:prSet presAssocID="{2AE067F3-C1B5-49E0-87F1-79D2D968C2E6}" presName="hierChild4" presStyleCnt="0"/>
      <dgm:spPr/>
    </dgm:pt>
    <dgm:pt modelId="{D82FA8B6-94AD-4052-8E4E-5913DE01908A}" type="pres">
      <dgm:prSet presAssocID="{2AE067F3-C1B5-49E0-87F1-79D2D968C2E6}" presName="hierChild5" presStyleCnt="0"/>
      <dgm:spPr/>
    </dgm:pt>
    <dgm:pt modelId="{1AA3D399-0F9F-489C-8BF5-EEFB16FA34E5}" type="pres">
      <dgm:prSet presAssocID="{20B0C2CE-B660-4A5B-B403-BB1A4705BDB0}" presName="Name50" presStyleLbl="parChTrans1D3" presStyleIdx="4" presStyleCnt="8"/>
      <dgm:spPr/>
    </dgm:pt>
    <dgm:pt modelId="{AB88C3FB-7C7D-4EC9-949B-B2E612EDE755}" type="pres">
      <dgm:prSet presAssocID="{36AC6B17-940F-42BF-9EA8-7B670E22DCF5}" presName="hierRoot2" presStyleCnt="0">
        <dgm:presLayoutVars>
          <dgm:hierBranch val="r"/>
        </dgm:presLayoutVars>
      </dgm:prSet>
      <dgm:spPr/>
    </dgm:pt>
    <dgm:pt modelId="{E92BABDE-A19A-4294-9463-02DACFD7E4C0}" type="pres">
      <dgm:prSet presAssocID="{36AC6B17-940F-42BF-9EA8-7B670E22DCF5}" presName="rootComposite" presStyleCnt="0"/>
      <dgm:spPr/>
    </dgm:pt>
    <dgm:pt modelId="{40ECAC5D-9C3B-488B-ADEB-E080CC40F0EA}" type="pres">
      <dgm:prSet presAssocID="{36AC6B17-940F-42BF-9EA8-7B670E22DCF5}" presName="rootText" presStyleLbl="node3" presStyleIdx="4" presStyleCnt="8">
        <dgm:presLayoutVars>
          <dgm:chPref val="3"/>
        </dgm:presLayoutVars>
      </dgm:prSet>
      <dgm:spPr/>
      <dgm:t>
        <a:bodyPr/>
        <a:lstStyle/>
        <a:p>
          <a:endParaRPr lang=""/>
        </a:p>
      </dgm:t>
    </dgm:pt>
    <dgm:pt modelId="{17EB6C3E-8F72-4B73-B141-F29BDC4D1115}" type="pres">
      <dgm:prSet presAssocID="{36AC6B17-940F-42BF-9EA8-7B670E22DCF5}" presName="rootConnector" presStyleLbl="node3" presStyleIdx="4" presStyleCnt="8"/>
      <dgm:spPr/>
      <dgm:t>
        <a:bodyPr/>
        <a:lstStyle/>
        <a:p>
          <a:endParaRPr lang=""/>
        </a:p>
      </dgm:t>
    </dgm:pt>
    <dgm:pt modelId="{80469F39-E7BF-499C-957D-E6BD0C564DF7}" type="pres">
      <dgm:prSet presAssocID="{36AC6B17-940F-42BF-9EA8-7B670E22DCF5}" presName="hierChild4" presStyleCnt="0"/>
      <dgm:spPr/>
    </dgm:pt>
    <dgm:pt modelId="{0CACC346-423B-40EA-8274-F270F1E44B3F}" type="pres">
      <dgm:prSet presAssocID="{36AC6B17-940F-42BF-9EA8-7B670E22DCF5}" presName="hierChild5" presStyleCnt="0"/>
      <dgm:spPr/>
    </dgm:pt>
    <dgm:pt modelId="{B51479B3-293F-484F-8BD0-5EF29FA4F263}" type="pres">
      <dgm:prSet presAssocID="{41CCE20A-8F04-4C30-BC92-A1AE993925AC}" presName="Name50" presStyleLbl="parChTrans1D3" presStyleIdx="5" presStyleCnt="8"/>
      <dgm:spPr/>
    </dgm:pt>
    <dgm:pt modelId="{27573843-AD8F-4673-84C1-D9298CE0F88D}" type="pres">
      <dgm:prSet presAssocID="{CC5B2596-38FE-4982-ABD9-38910E6FE3F6}" presName="hierRoot2" presStyleCnt="0">
        <dgm:presLayoutVars>
          <dgm:hierBranch val="l"/>
        </dgm:presLayoutVars>
      </dgm:prSet>
      <dgm:spPr/>
    </dgm:pt>
    <dgm:pt modelId="{C6DA4B75-4EB4-4061-930B-4770C8BB9FE8}" type="pres">
      <dgm:prSet presAssocID="{CC5B2596-38FE-4982-ABD9-38910E6FE3F6}" presName="rootComposite" presStyleCnt="0"/>
      <dgm:spPr/>
    </dgm:pt>
    <dgm:pt modelId="{F6EB4412-AA94-4297-9902-35FBEFC267E0}" type="pres">
      <dgm:prSet presAssocID="{CC5B2596-38FE-4982-ABD9-38910E6FE3F6}" presName="rootText" presStyleLbl="node3" presStyleIdx="5" presStyleCnt="8">
        <dgm:presLayoutVars>
          <dgm:chPref val="3"/>
        </dgm:presLayoutVars>
      </dgm:prSet>
      <dgm:spPr/>
      <dgm:t>
        <a:bodyPr/>
        <a:lstStyle/>
        <a:p>
          <a:endParaRPr lang=""/>
        </a:p>
      </dgm:t>
    </dgm:pt>
    <dgm:pt modelId="{F34EC401-B5DE-4F2C-B269-627266F26379}" type="pres">
      <dgm:prSet presAssocID="{CC5B2596-38FE-4982-ABD9-38910E6FE3F6}" presName="rootConnector" presStyleLbl="node3" presStyleIdx="5" presStyleCnt="8"/>
      <dgm:spPr/>
      <dgm:t>
        <a:bodyPr/>
        <a:lstStyle/>
        <a:p>
          <a:endParaRPr lang=""/>
        </a:p>
      </dgm:t>
    </dgm:pt>
    <dgm:pt modelId="{8B2D09C0-C453-4448-8D95-3B427645E19B}" type="pres">
      <dgm:prSet presAssocID="{CC5B2596-38FE-4982-ABD9-38910E6FE3F6}" presName="hierChild4" presStyleCnt="0"/>
      <dgm:spPr/>
    </dgm:pt>
    <dgm:pt modelId="{BE27DFFE-EEE3-4A71-A96A-C9747766CC28}" type="pres">
      <dgm:prSet presAssocID="{CC5B2596-38FE-4982-ABD9-38910E6FE3F6}" presName="hierChild5" presStyleCnt="0"/>
      <dgm:spPr/>
    </dgm:pt>
    <dgm:pt modelId="{C227544A-09BE-4FCE-9584-A7A740EA76CD}" type="pres">
      <dgm:prSet presAssocID="{D05D2D13-78B9-4A7C-8EAB-F45B571F9699}" presName="hierChild5" presStyleCnt="0"/>
      <dgm:spPr/>
    </dgm:pt>
    <dgm:pt modelId="{A3BA2055-96AF-4A4C-A1EA-20425CA45769}" type="pres">
      <dgm:prSet presAssocID="{FC976961-F1BC-47D8-B449-18282F23BAC3}" presName="Name35" presStyleLbl="parChTrans1D2" presStyleIdx="1" presStyleCnt="2"/>
      <dgm:spPr/>
    </dgm:pt>
    <dgm:pt modelId="{3980D7DA-A695-487F-AFD6-54E341E9A4B6}" type="pres">
      <dgm:prSet presAssocID="{96B9D7FC-7713-4386-9811-901C628A2F67}" presName="hierRoot2" presStyleCnt="0">
        <dgm:presLayoutVars>
          <dgm:hierBranch val="r"/>
        </dgm:presLayoutVars>
      </dgm:prSet>
      <dgm:spPr/>
    </dgm:pt>
    <dgm:pt modelId="{76BE9F69-238C-4905-91C5-94883BBF47C8}" type="pres">
      <dgm:prSet presAssocID="{96B9D7FC-7713-4386-9811-901C628A2F67}" presName="rootComposite" presStyleCnt="0"/>
      <dgm:spPr/>
    </dgm:pt>
    <dgm:pt modelId="{CC2F39A4-DA88-4DD5-BD2F-05193E003815}" type="pres">
      <dgm:prSet presAssocID="{96B9D7FC-7713-4386-9811-901C628A2F67}" presName="rootText" presStyleLbl="node2" presStyleIdx="1" presStyleCnt="2">
        <dgm:presLayoutVars>
          <dgm:chPref val="3"/>
        </dgm:presLayoutVars>
      </dgm:prSet>
      <dgm:spPr/>
      <dgm:t>
        <a:bodyPr/>
        <a:lstStyle/>
        <a:p>
          <a:endParaRPr lang=""/>
        </a:p>
      </dgm:t>
    </dgm:pt>
    <dgm:pt modelId="{6067E77A-E36B-4123-A569-A6D4517A3061}" type="pres">
      <dgm:prSet presAssocID="{96B9D7FC-7713-4386-9811-901C628A2F67}" presName="rootConnector" presStyleLbl="node2" presStyleIdx="1" presStyleCnt="2"/>
      <dgm:spPr/>
      <dgm:t>
        <a:bodyPr/>
        <a:lstStyle/>
        <a:p>
          <a:endParaRPr lang=""/>
        </a:p>
      </dgm:t>
    </dgm:pt>
    <dgm:pt modelId="{29E4A401-5C9E-4BA9-87E9-CEF499005A26}" type="pres">
      <dgm:prSet presAssocID="{96B9D7FC-7713-4386-9811-901C628A2F67}" presName="hierChild4" presStyleCnt="0"/>
      <dgm:spPr/>
    </dgm:pt>
    <dgm:pt modelId="{205FDDAB-5BF7-4AEE-B482-C60877C75B47}" type="pres">
      <dgm:prSet presAssocID="{EE69387C-A7FB-477C-B855-8394F076C011}" presName="Name50" presStyleLbl="parChTrans1D3" presStyleIdx="6" presStyleCnt="8"/>
      <dgm:spPr/>
    </dgm:pt>
    <dgm:pt modelId="{CBDC11D5-B2D0-463F-8342-2C5537AD76B5}" type="pres">
      <dgm:prSet presAssocID="{8ACE06B2-46C9-425F-B959-5666E1DB81DF}" presName="hierRoot2" presStyleCnt="0">
        <dgm:presLayoutVars>
          <dgm:hierBranch val="r"/>
        </dgm:presLayoutVars>
      </dgm:prSet>
      <dgm:spPr/>
    </dgm:pt>
    <dgm:pt modelId="{17A135BA-92E7-4D48-A3C7-36B6B82C1FA9}" type="pres">
      <dgm:prSet presAssocID="{8ACE06B2-46C9-425F-B959-5666E1DB81DF}" presName="rootComposite" presStyleCnt="0"/>
      <dgm:spPr/>
    </dgm:pt>
    <dgm:pt modelId="{2029045F-00A6-462D-9F39-40ECCC4DF4B0}" type="pres">
      <dgm:prSet presAssocID="{8ACE06B2-46C9-425F-B959-5666E1DB81DF}" presName="rootText" presStyleLbl="node3" presStyleIdx="6" presStyleCnt="8">
        <dgm:presLayoutVars>
          <dgm:chPref val="3"/>
        </dgm:presLayoutVars>
      </dgm:prSet>
      <dgm:spPr/>
      <dgm:t>
        <a:bodyPr/>
        <a:lstStyle/>
        <a:p>
          <a:endParaRPr lang=""/>
        </a:p>
      </dgm:t>
    </dgm:pt>
    <dgm:pt modelId="{C85C0FAA-7A77-49A8-8643-E22BCC8169E9}" type="pres">
      <dgm:prSet presAssocID="{8ACE06B2-46C9-425F-B959-5666E1DB81DF}" presName="rootConnector" presStyleLbl="node3" presStyleIdx="6" presStyleCnt="8"/>
      <dgm:spPr/>
      <dgm:t>
        <a:bodyPr/>
        <a:lstStyle/>
        <a:p>
          <a:endParaRPr lang=""/>
        </a:p>
      </dgm:t>
    </dgm:pt>
    <dgm:pt modelId="{9797628B-5D5E-42A7-BC63-D574A7FF806A}" type="pres">
      <dgm:prSet presAssocID="{8ACE06B2-46C9-425F-B959-5666E1DB81DF}" presName="hierChild4" presStyleCnt="0"/>
      <dgm:spPr/>
    </dgm:pt>
    <dgm:pt modelId="{E0671D3B-140D-4180-BF4A-8C539CB01A33}" type="pres">
      <dgm:prSet presAssocID="{8ACE06B2-46C9-425F-B959-5666E1DB81DF}" presName="hierChild5" presStyleCnt="0"/>
      <dgm:spPr/>
    </dgm:pt>
    <dgm:pt modelId="{30A30617-6D07-477F-B00C-E93FB1F5D911}" type="pres">
      <dgm:prSet presAssocID="{7F4BB3F8-FC2D-4044-91E7-EF228E045B13}" presName="Name50" presStyleLbl="parChTrans1D3" presStyleIdx="7" presStyleCnt="8"/>
      <dgm:spPr/>
    </dgm:pt>
    <dgm:pt modelId="{F04260BB-4967-48A4-9669-3729F0AE5440}" type="pres">
      <dgm:prSet presAssocID="{DE4351FE-0E21-40F8-BF34-6140E067D299}" presName="hierRoot2" presStyleCnt="0">
        <dgm:presLayoutVars>
          <dgm:hierBranch val="r"/>
        </dgm:presLayoutVars>
      </dgm:prSet>
      <dgm:spPr/>
    </dgm:pt>
    <dgm:pt modelId="{DA92AE1F-6EE8-4BA6-BC45-15655ABBD743}" type="pres">
      <dgm:prSet presAssocID="{DE4351FE-0E21-40F8-BF34-6140E067D299}" presName="rootComposite" presStyleCnt="0"/>
      <dgm:spPr/>
    </dgm:pt>
    <dgm:pt modelId="{099AA2E5-2E40-422D-B2F1-2475E5737444}" type="pres">
      <dgm:prSet presAssocID="{DE4351FE-0E21-40F8-BF34-6140E067D299}" presName="rootText" presStyleLbl="node3" presStyleIdx="7" presStyleCnt="8">
        <dgm:presLayoutVars>
          <dgm:chPref val="3"/>
        </dgm:presLayoutVars>
      </dgm:prSet>
      <dgm:spPr/>
      <dgm:t>
        <a:bodyPr/>
        <a:lstStyle/>
        <a:p>
          <a:endParaRPr lang=""/>
        </a:p>
      </dgm:t>
    </dgm:pt>
    <dgm:pt modelId="{41B86ECF-AA6B-45B7-84C4-B834C3F4E1C3}" type="pres">
      <dgm:prSet presAssocID="{DE4351FE-0E21-40F8-BF34-6140E067D299}" presName="rootConnector" presStyleLbl="node3" presStyleIdx="7" presStyleCnt="8"/>
      <dgm:spPr/>
      <dgm:t>
        <a:bodyPr/>
        <a:lstStyle/>
        <a:p>
          <a:endParaRPr lang=""/>
        </a:p>
      </dgm:t>
    </dgm:pt>
    <dgm:pt modelId="{F82CD53E-839D-410B-9068-E51420C4675C}" type="pres">
      <dgm:prSet presAssocID="{DE4351FE-0E21-40F8-BF34-6140E067D299}" presName="hierChild4" presStyleCnt="0"/>
      <dgm:spPr/>
    </dgm:pt>
    <dgm:pt modelId="{7F1EC856-3EA1-4FAB-97B9-565FE92191C4}" type="pres">
      <dgm:prSet presAssocID="{DE4351FE-0E21-40F8-BF34-6140E067D299}" presName="hierChild5" presStyleCnt="0"/>
      <dgm:spPr/>
    </dgm:pt>
    <dgm:pt modelId="{454A01A8-A2F1-4F7B-9FEF-019DC63A458F}" type="pres">
      <dgm:prSet presAssocID="{96B9D7FC-7713-4386-9811-901C628A2F67}" presName="hierChild5" presStyleCnt="0"/>
      <dgm:spPr/>
    </dgm:pt>
    <dgm:pt modelId="{05C26E3B-382B-476F-8D04-FE37C109944B}" type="pres">
      <dgm:prSet presAssocID="{ED529F88-444B-40CA-8047-C94467FC159B}" presName="hierChild3" presStyleCnt="0"/>
      <dgm:spPr/>
    </dgm:pt>
  </dgm:ptLst>
  <dgm:cxnLst>
    <dgm:cxn modelId="{850B5741-01B4-4973-8643-AED005DE40A7}" type="presOf" srcId="{CC5B2596-38FE-4982-ABD9-38910E6FE3F6}" destId="{F34EC401-B5DE-4F2C-B269-627266F26379}" srcOrd="1" destOrd="0" presId="urn:microsoft.com/office/officeart/2005/8/layout/orgChart1"/>
    <dgm:cxn modelId="{EBB70662-8A5E-41BC-B384-3E59D33EF482}" type="presOf" srcId="{20B0C2CE-B660-4A5B-B403-BB1A4705BDB0}" destId="{1AA3D399-0F9F-489C-8BF5-EEFB16FA34E5}" srcOrd="0" destOrd="0" presId="urn:microsoft.com/office/officeart/2005/8/layout/orgChart1"/>
    <dgm:cxn modelId="{0415283F-B12A-43FC-908B-1B6813E1DF8E}" srcId="{96B9D7FC-7713-4386-9811-901C628A2F67}" destId="{DE4351FE-0E21-40F8-BF34-6140E067D299}" srcOrd="1" destOrd="0" parTransId="{7F4BB3F8-FC2D-4044-91E7-EF228E045B13}" sibTransId="{94E48E20-2780-47BA-A21C-5CC264E82CD8}"/>
    <dgm:cxn modelId="{64334CE2-7425-48A2-8478-35BE9DCE16EE}" type="presOf" srcId="{A27A5569-5C67-4855-AF59-A0EB536ABBB2}" destId="{6580AB0F-A596-471C-9B39-FF44639CCB7B}" srcOrd="0" destOrd="0" presId="urn:microsoft.com/office/officeart/2005/8/layout/orgChart1"/>
    <dgm:cxn modelId="{AE9A6DC1-E27A-4BAE-8FBF-DAE1D56EFDD7}" type="presOf" srcId="{EE69387C-A7FB-477C-B855-8394F076C011}" destId="{205FDDAB-5BF7-4AEE-B482-C60877C75B47}" srcOrd="0" destOrd="0" presId="urn:microsoft.com/office/officeart/2005/8/layout/orgChart1"/>
    <dgm:cxn modelId="{50E3CE5A-9D50-4644-AD03-AF55B0E5481B}" type="presOf" srcId="{8ACE06B2-46C9-425F-B959-5666E1DB81DF}" destId="{C85C0FAA-7A77-49A8-8643-E22BCC8169E9}" srcOrd="1" destOrd="0" presId="urn:microsoft.com/office/officeart/2005/8/layout/orgChart1"/>
    <dgm:cxn modelId="{52F2D60B-3B31-42CF-A0F7-D86954859B10}" type="presOf" srcId="{C18FD6BF-A7A9-470A-8C2E-499DFA4A7605}" destId="{C68B9EF5-C9E7-4C3A-A1EB-F02B120B45CA}" srcOrd="1" destOrd="0" presId="urn:microsoft.com/office/officeart/2005/8/layout/orgChart1"/>
    <dgm:cxn modelId="{9FB38938-2671-4460-8246-4DD2AD5CCA59}" type="presOf" srcId="{ED529F88-444B-40CA-8047-C94467FC159B}" destId="{F65A17A1-D77D-44A5-9497-90625A27DA83}" srcOrd="1" destOrd="0" presId="urn:microsoft.com/office/officeart/2005/8/layout/orgChart1"/>
    <dgm:cxn modelId="{17ADE1D6-B1F8-44AA-BA8B-95025E103E0B}" type="presOf" srcId="{FC976961-F1BC-47D8-B449-18282F23BAC3}" destId="{A3BA2055-96AF-4A4C-A1EA-20425CA45769}" srcOrd="0" destOrd="0" presId="urn:microsoft.com/office/officeart/2005/8/layout/orgChart1"/>
    <dgm:cxn modelId="{4E7A15DE-D00B-4645-AF08-9C3133C513A9}" srcId="{D05D2D13-78B9-4A7C-8EAB-F45B571F9699}" destId="{CC5B2596-38FE-4982-ABD9-38910E6FE3F6}" srcOrd="5" destOrd="0" parTransId="{41CCE20A-8F04-4C30-BC92-A1AE993925AC}" sibTransId="{CDDDAD5F-4A03-4CFC-91A7-973E0B1C1912}"/>
    <dgm:cxn modelId="{6282C51E-0754-4B3C-A291-5FC6D7C76683}" type="presOf" srcId="{36AC6B17-940F-42BF-9EA8-7B670E22DCF5}" destId="{40ECAC5D-9C3B-488B-ADEB-E080CC40F0EA}" srcOrd="0" destOrd="0" presId="urn:microsoft.com/office/officeart/2005/8/layout/orgChart1"/>
    <dgm:cxn modelId="{CCD37661-1232-46F8-BD37-61C9EA6A9E19}" type="presOf" srcId="{96B9D7FC-7713-4386-9811-901C628A2F67}" destId="{CC2F39A4-DA88-4DD5-BD2F-05193E003815}" srcOrd="0" destOrd="0" presId="urn:microsoft.com/office/officeart/2005/8/layout/orgChart1"/>
    <dgm:cxn modelId="{EFC3D89F-377E-4C1A-9468-5537ADA44D80}" type="presOf" srcId="{96B9D7FC-7713-4386-9811-901C628A2F67}" destId="{6067E77A-E36B-4123-A569-A6D4517A3061}" srcOrd="1" destOrd="0" presId="urn:microsoft.com/office/officeart/2005/8/layout/orgChart1"/>
    <dgm:cxn modelId="{21BEFCEE-5709-4406-A8A0-BF29D8D9AA3E}" type="presOf" srcId="{DE4351FE-0E21-40F8-BF34-6140E067D299}" destId="{099AA2E5-2E40-422D-B2F1-2475E5737444}" srcOrd="0" destOrd="0" presId="urn:microsoft.com/office/officeart/2005/8/layout/orgChart1"/>
    <dgm:cxn modelId="{DB5124E9-4BC6-4541-B95E-2327B463F18C}" srcId="{FC81B0C5-F1B9-4724-9046-7FE5B80CDE3C}" destId="{ED529F88-444B-40CA-8047-C94467FC159B}" srcOrd="0" destOrd="0" parTransId="{3B696E1A-8807-440C-8291-B4F2EDAC23F1}" sibTransId="{8287DCE9-3D74-4D9B-8E64-0FFE37200EB6}"/>
    <dgm:cxn modelId="{7C5683ED-CE63-40F9-8E81-3F5CB3BB632D}" type="presOf" srcId="{41CCE20A-8F04-4C30-BC92-A1AE993925AC}" destId="{B51479B3-293F-484F-8BD0-5EF29FA4F263}" srcOrd="0" destOrd="0" presId="urn:microsoft.com/office/officeart/2005/8/layout/orgChart1"/>
    <dgm:cxn modelId="{D0C42E3E-9730-452B-8591-CE0160F6B01A}" srcId="{D05D2D13-78B9-4A7C-8EAB-F45B571F9699}" destId="{36AC6B17-940F-42BF-9EA8-7B670E22DCF5}" srcOrd="4" destOrd="0" parTransId="{20B0C2CE-B660-4A5B-B403-BB1A4705BDB0}" sibTransId="{49B2DE16-C4B6-480C-9F45-5FC931120C43}"/>
    <dgm:cxn modelId="{2EF5C2B6-2C5C-4FD2-8CD9-9AE9F7981E8A}" type="presOf" srcId="{266CC986-EABE-4624-B73B-C33CB79BC56C}" destId="{CD98C8E3-EB56-44F0-A4E0-895B08122962}" srcOrd="0" destOrd="0" presId="urn:microsoft.com/office/officeart/2005/8/layout/orgChart1"/>
    <dgm:cxn modelId="{9EA2EFC1-6B9A-43A5-BADF-C16E0B9CB767}" type="presOf" srcId="{D05D2D13-78B9-4A7C-8EAB-F45B571F9699}" destId="{94AD922C-D85B-4C28-AC23-9F94800F4024}" srcOrd="0" destOrd="0" presId="urn:microsoft.com/office/officeart/2005/8/layout/orgChart1"/>
    <dgm:cxn modelId="{263DB28D-429C-4F9A-BB24-FA888BD32BC5}" type="presOf" srcId="{E5D51B61-933F-4008-B003-B4627B06073E}" destId="{765D54BD-96E5-4E7B-AD05-018A6C8F30AA}" srcOrd="0" destOrd="0" presId="urn:microsoft.com/office/officeart/2005/8/layout/orgChart1"/>
    <dgm:cxn modelId="{528BDB1E-7812-456D-BF2F-E64BD27219EB}" type="presOf" srcId="{D05D2D13-78B9-4A7C-8EAB-F45B571F9699}" destId="{5A708776-F302-4131-9428-65F8FFD42B20}" srcOrd="1" destOrd="0" presId="urn:microsoft.com/office/officeart/2005/8/layout/orgChart1"/>
    <dgm:cxn modelId="{AF07E4D3-5E43-4E6D-853C-B11561BCA430}" srcId="{D05D2D13-78B9-4A7C-8EAB-F45B571F9699}" destId="{2AE067F3-C1B5-49E0-87F1-79D2D968C2E6}" srcOrd="3" destOrd="0" parTransId="{E5D51B61-933F-4008-B003-B4627B06073E}" sibTransId="{72E9149A-2AEC-4C09-8D9F-5BBF97177C78}"/>
    <dgm:cxn modelId="{FB5FC0EF-B7F5-411D-9DE7-5379476CB017}" type="presOf" srcId="{C18FD6BF-A7A9-470A-8C2E-499DFA4A7605}" destId="{12AF708B-4653-4A97-86F0-217E55F947EC}" srcOrd="0" destOrd="0" presId="urn:microsoft.com/office/officeart/2005/8/layout/orgChart1"/>
    <dgm:cxn modelId="{E276DBC0-ECC1-4F75-8A2D-32AE108315BD}" type="presOf" srcId="{FC81B0C5-F1B9-4724-9046-7FE5B80CDE3C}" destId="{E2FD77E4-822F-404C-990D-9E7D0D8A160B}" srcOrd="0" destOrd="0" presId="urn:microsoft.com/office/officeart/2005/8/layout/orgChart1"/>
    <dgm:cxn modelId="{5338FDCD-6338-4F2C-828B-811F9C49129D}" srcId="{D05D2D13-78B9-4A7C-8EAB-F45B571F9699}" destId="{A27A5569-5C67-4855-AF59-A0EB536ABBB2}" srcOrd="0" destOrd="0" parTransId="{7F1BF957-39EE-47AF-AD7A-3B01F0043775}" sibTransId="{62A2C724-BB70-4259-8DFB-AFC2AB1CAC8D}"/>
    <dgm:cxn modelId="{BB6E30F7-CCB3-47B2-8266-88DC30EEFA75}" type="presOf" srcId="{E3D6066B-B933-4F36-A752-EC5627FA68B2}" destId="{7BD9102F-DB85-415C-9DA0-043BF006965B}" srcOrd="1" destOrd="0" presId="urn:microsoft.com/office/officeart/2005/8/layout/orgChart1"/>
    <dgm:cxn modelId="{F400F036-5934-4A4A-AB80-78F1A978154B}" srcId="{ED529F88-444B-40CA-8047-C94467FC159B}" destId="{D05D2D13-78B9-4A7C-8EAB-F45B571F9699}" srcOrd="0" destOrd="0" parTransId="{232B0E33-A40D-4F51-A5BE-CF1F9DA882CE}" sibTransId="{FA1CCC7B-19AE-4A26-9980-BFC89C2D2573}"/>
    <dgm:cxn modelId="{2B166F2F-0B61-4DA9-B5E6-52DEAB96E4A1}" type="presOf" srcId="{2AE067F3-C1B5-49E0-87F1-79D2D968C2E6}" destId="{A66C3F43-9353-44E1-A21D-731248F45196}" srcOrd="1" destOrd="0" presId="urn:microsoft.com/office/officeart/2005/8/layout/orgChart1"/>
    <dgm:cxn modelId="{C72B0C8C-8EA8-41D2-864E-D3356DC7B0E9}" srcId="{ED529F88-444B-40CA-8047-C94467FC159B}" destId="{96B9D7FC-7713-4386-9811-901C628A2F67}" srcOrd="1" destOrd="0" parTransId="{FC976961-F1BC-47D8-B449-18282F23BAC3}" sibTransId="{E2659C2B-688A-498D-AC6B-659EB418740D}"/>
    <dgm:cxn modelId="{CA18A015-1D3F-4097-860A-B896BFFEF6ED}" srcId="{96B9D7FC-7713-4386-9811-901C628A2F67}" destId="{8ACE06B2-46C9-425F-B959-5666E1DB81DF}" srcOrd="0" destOrd="0" parTransId="{EE69387C-A7FB-477C-B855-8394F076C011}" sibTransId="{8A9A01E8-F7C6-43E3-BBC0-C6CD9162C6F8}"/>
    <dgm:cxn modelId="{DE377B61-E86B-4CB4-9EDC-818BC5327885}" type="presOf" srcId="{A27A5569-5C67-4855-AF59-A0EB536ABBB2}" destId="{8B93171F-55A4-462E-B136-E7216372C3FE}" srcOrd="1" destOrd="0" presId="urn:microsoft.com/office/officeart/2005/8/layout/orgChart1"/>
    <dgm:cxn modelId="{28A3D0BA-A036-497A-8348-7F1BE23AC365}" type="presOf" srcId="{5E19C789-21EF-4A70-A555-5BDADA65AE39}" destId="{BA96BFA1-139C-46CF-A8D9-9945D4A9B87D}" srcOrd="0" destOrd="0" presId="urn:microsoft.com/office/officeart/2005/8/layout/orgChart1"/>
    <dgm:cxn modelId="{4528DFA9-8BCC-4A72-B9B5-3B2A014E5AD0}" srcId="{D05D2D13-78B9-4A7C-8EAB-F45B571F9699}" destId="{C18FD6BF-A7A9-470A-8C2E-499DFA4A7605}" srcOrd="1" destOrd="0" parTransId="{5E19C789-21EF-4A70-A555-5BDADA65AE39}" sibTransId="{6D60DEC1-8AAD-488C-97D0-E374D6E2AE5D}"/>
    <dgm:cxn modelId="{4305693F-AE9E-4EE8-8AB8-B49BFEFED90C}" type="presOf" srcId="{7F4BB3F8-FC2D-4044-91E7-EF228E045B13}" destId="{30A30617-6D07-477F-B00C-E93FB1F5D911}" srcOrd="0" destOrd="0" presId="urn:microsoft.com/office/officeart/2005/8/layout/orgChart1"/>
    <dgm:cxn modelId="{1BDD069E-F592-48B9-A994-D62B4B09BF13}" type="presOf" srcId="{DE4351FE-0E21-40F8-BF34-6140E067D299}" destId="{41B86ECF-AA6B-45B7-84C4-B834C3F4E1C3}" srcOrd="1" destOrd="0" presId="urn:microsoft.com/office/officeart/2005/8/layout/orgChart1"/>
    <dgm:cxn modelId="{FF24287A-8D26-4A52-975A-02B9D0DF26AB}" type="presOf" srcId="{7F1BF957-39EE-47AF-AD7A-3B01F0043775}" destId="{437DCF26-74F2-4916-B23F-09CA2855964B}" srcOrd="0" destOrd="0" presId="urn:microsoft.com/office/officeart/2005/8/layout/orgChart1"/>
    <dgm:cxn modelId="{7B45402E-C680-478A-822E-EEBB7F523028}" srcId="{D05D2D13-78B9-4A7C-8EAB-F45B571F9699}" destId="{E3D6066B-B933-4F36-A752-EC5627FA68B2}" srcOrd="2" destOrd="0" parTransId="{266CC986-EABE-4624-B73B-C33CB79BC56C}" sibTransId="{8A341851-4BF7-47F7-8A96-66189EC6C542}"/>
    <dgm:cxn modelId="{70085E57-70B3-4089-A7D8-FF0FFCA394DE}" type="presOf" srcId="{E3D6066B-B933-4F36-A752-EC5627FA68B2}" destId="{C03F4878-EA36-4EE1-86F9-EB9D5A99FCEF}" srcOrd="0" destOrd="0" presId="urn:microsoft.com/office/officeart/2005/8/layout/orgChart1"/>
    <dgm:cxn modelId="{960A743E-ED2E-4E24-BAB8-9C2EFF9C347E}" type="presOf" srcId="{CC5B2596-38FE-4982-ABD9-38910E6FE3F6}" destId="{F6EB4412-AA94-4297-9902-35FBEFC267E0}" srcOrd="0" destOrd="0" presId="urn:microsoft.com/office/officeart/2005/8/layout/orgChart1"/>
    <dgm:cxn modelId="{0556F07F-CF71-4479-A1E2-9EB078CB56FC}" type="presOf" srcId="{ED529F88-444B-40CA-8047-C94467FC159B}" destId="{F0F29B36-7E34-4FBF-AED7-95F9854D5BC5}" srcOrd="0" destOrd="0" presId="urn:microsoft.com/office/officeart/2005/8/layout/orgChart1"/>
    <dgm:cxn modelId="{A185616B-12AC-4EE2-990D-4BA5F4402674}" type="presOf" srcId="{232B0E33-A40D-4F51-A5BE-CF1F9DA882CE}" destId="{09B06A19-5CE0-48A8-AF84-C78EA180ACAC}" srcOrd="0" destOrd="0" presId="urn:microsoft.com/office/officeart/2005/8/layout/orgChart1"/>
    <dgm:cxn modelId="{4C9907C6-B2CD-4CB2-A183-1213E7B86CEA}" type="presOf" srcId="{8ACE06B2-46C9-425F-B959-5666E1DB81DF}" destId="{2029045F-00A6-462D-9F39-40ECCC4DF4B0}" srcOrd="0" destOrd="0" presId="urn:microsoft.com/office/officeart/2005/8/layout/orgChart1"/>
    <dgm:cxn modelId="{6109251B-6FD3-48A7-817A-6705C9E6E9AA}" type="presOf" srcId="{2AE067F3-C1B5-49E0-87F1-79D2D968C2E6}" destId="{BDB6BFE9-20C3-4CF9-8EA7-DD29CB0195CD}" srcOrd="0" destOrd="0" presId="urn:microsoft.com/office/officeart/2005/8/layout/orgChart1"/>
    <dgm:cxn modelId="{72830B01-3AE5-4123-898F-66A849836B52}" type="presOf" srcId="{36AC6B17-940F-42BF-9EA8-7B670E22DCF5}" destId="{17EB6C3E-8F72-4B73-B141-F29BDC4D1115}" srcOrd="1" destOrd="0" presId="urn:microsoft.com/office/officeart/2005/8/layout/orgChart1"/>
    <dgm:cxn modelId="{C0C08B13-DF81-4B15-911A-CDBE6F78E831}" type="presParOf" srcId="{E2FD77E4-822F-404C-990D-9E7D0D8A160B}" destId="{55464519-B12E-413E-AF81-349352C53561}" srcOrd="0" destOrd="0" presId="urn:microsoft.com/office/officeart/2005/8/layout/orgChart1"/>
    <dgm:cxn modelId="{AF7D579E-28E3-4ABD-9C4F-FFF6C8809667}" type="presParOf" srcId="{55464519-B12E-413E-AF81-349352C53561}" destId="{765710D2-DA1E-423D-A372-12FCB15946A2}" srcOrd="0" destOrd="0" presId="urn:microsoft.com/office/officeart/2005/8/layout/orgChart1"/>
    <dgm:cxn modelId="{5B6B0550-B438-4092-8661-5386F08B16D0}" type="presParOf" srcId="{765710D2-DA1E-423D-A372-12FCB15946A2}" destId="{F0F29B36-7E34-4FBF-AED7-95F9854D5BC5}" srcOrd="0" destOrd="0" presId="urn:microsoft.com/office/officeart/2005/8/layout/orgChart1"/>
    <dgm:cxn modelId="{EB665BD5-2A09-4E55-AA5B-C83279D2F608}" type="presParOf" srcId="{765710D2-DA1E-423D-A372-12FCB15946A2}" destId="{F65A17A1-D77D-44A5-9497-90625A27DA83}" srcOrd="1" destOrd="0" presId="urn:microsoft.com/office/officeart/2005/8/layout/orgChart1"/>
    <dgm:cxn modelId="{BB0F0BF0-96C1-4052-B09E-C25F7EE304DB}" type="presParOf" srcId="{55464519-B12E-413E-AF81-349352C53561}" destId="{B074C133-37B8-4B41-9426-A66212A8BBEA}" srcOrd="1" destOrd="0" presId="urn:microsoft.com/office/officeart/2005/8/layout/orgChart1"/>
    <dgm:cxn modelId="{93F0493E-A163-43D8-8748-C56CFCDAFE3F}" type="presParOf" srcId="{B074C133-37B8-4B41-9426-A66212A8BBEA}" destId="{09B06A19-5CE0-48A8-AF84-C78EA180ACAC}" srcOrd="0" destOrd="0" presId="urn:microsoft.com/office/officeart/2005/8/layout/orgChart1"/>
    <dgm:cxn modelId="{F0A3EC6B-9E9F-4200-BBC3-8E768D5F9DB6}" type="presParOf" srcId="{B074C133-37B8-4B41-9426-A66212A8BBEA}" destId="{7B5710AC-ED61-44B4-A004-03A208AA14B4}" srcOrd="1" destOrd="0" presId="urn:microsoft.com/office/officeart/2005/8/layout/orgChart1"/>
    <dgm:cxn modelId="{2B096BD6-0D3E-456F-B691-3A551A1D79E0}" type="presParOf" srcId="{7B5710AC-ED61-44B4-A004-03A208AA14B4}" destId="{149527D0-911C-455C-85F4-500ECD35BCDC}" srcOrd="0" destOrd="0" presId="urn:microsoft.com/office/officeart/2005/8/layout/orgChart1"/>
    <dgm:cxn modelId="{C6D2747E-A0DC-4569-A548-D10C7D637F37}" type="presParOf" srcId="{149527D0-911C-455C-85F4-500ECD35BCDC}" destId="{94AD922C-D85B-4C28-AC23-9F94800F4024}" srcOrd="0" destOrd="0" presId="urn:microsoft.com/office/officeart/2005/8/layout/orgChart1"/>
    <dgm:cxn modelId="{4AB2D2AC-D475-4C40-AADC-B6C7A45B97DC}" type="presParOf" srcId="{149527D0-911C-455C-85F4-500ECD35BCDC}" destId="{5A708776-F302-4131-9428-65F8FFD42B20}" srcOrd="1" destOrd="0" presId="urn:microsoft.com/office/officeart/2005/8/layout/orgChart1"/>
    <dgm:cxn modelId="{F152FA08-2597-48B3-AE1B-8FAC27E82B02}" type="presParOf" srcId="{7B5710AC-ED61-44B4-A004-03A208AA14B4}" destId="{478245B1-513B-4018-9A26-CF03CFDB30F9}" srcOrd="1" destOrd="0" presId="urn:microsoft.com/office/officeart/2005/8/layout/orgChart1"/>
    <dgm:cxn modelId="{69A6B54A-FEA9-4B71-91E7-3A6F53A52E9D}" type="presParOf" srcId="{478245B1-513B-4018-9A26-CF03CFDB30F9}" destId="{437DCF26-74F2-4916-B23F-09CA2855964B}" srcOrd="0" destOrd="0" presId="urn:microsoft.com/office/officeart/2005/8/layout/orgChart1"/>
    <dgm:cxn modelId="{9EA4F47F-4CF5-4B4D-97BB-7D63F49A77CA}" type="presParOf" srcId="{478245B1-513B-4018-9A26-CF03CFDB30F9}" destId="{CD2E6DEB-21B5-4E70-943D-04EF7E311CB0}" srcOrd="1" destOrd="0" presId="urn:microsoft.com/office/officeart/2005/8/layout/orgChart1"/>
    <dgm:cxn modelId="{F66FA69F-E210-45BC-BB32-9076D4581056}" type="presParOf" srcId="{CD2E6DEB-21B5-4E70-943D-04EF7E311CB0}" destId="{ED9CD6A8-DFA1-4175-A392-BDE33E796DAF}" srcOrd="0" destOrd="0" presId="urn:microsoft.com/office/officeart/2005/8/layout/orgChart1"/>
    <dgm:cxn modelId="{63D881AD-D947-4156-BFA0-CBEB26F60F6B}" type="presParOf" srcId="{ED9CD6A8-DFA1-4175-A392-BDE33E796DAF}" destId="{6580AB0F-A596-471C-9B39-FF44639CCB7B}" srcOrd="0" destOrd="0" presId="urn:microsoft.com/office/officeart/2005/8/layout/orgChart1"/>
    <dgm:cxn modelId="{0B4A6A9B-BA8A-45FD-A948-0F252C52BFCE}" type="presParOf" srcId="{ED9CD6A8-DFA1-4175-A392-BDE33E796DAF}" destId="{8B93171F-55A4-462E-B136-E7216372C3FE}" srcOrd="1" destOrd="0" presId="urn:microsoft.com/office/officeart/2005/8/layout/orgChart1"/>
    <dgm:cxn modelId="{A46722EE-429A-4F90-8F1A-0570CDDC8CE7}" type="presParOf" srcId="{CD2E6DEB-21B5-4E70-943D-04EF7E311CB0}" destId="{08F64EC3-DB4D-4B5A-9616-AFE2BE396E28}" srcOrd="1" destOrd="0" presId="urn:microsoft.com/office/officeart/2005/8/layout/orgChart1"/>
    <dgm:cxn modelId="{CD3E793C-67FF-4BA4-8A8B-CAE87FE692C4}" type="presParOf" srcId="{CD2E6DEB-21B5-4E70-943D-04EF7E311CB0}" destId="{30715E25-3ADA-4DA5-A4B8-9F7B7F7C8855}" srcOrd="2" destOrd="0" presId="urn:microsoft.com/office/officeart/2005/8/layout/orgChart1"/>
    <dgm:cxn modelId="{B4A14679-3FD5-438D-9D37-92F4F1D013C4}" type="presParOf" srcId="{478245B1-513B-4018-9A26-CF03CFDB30F9}" destId="{BA96BFA1-139C-46CF-A8D9-9945D4A9B87D}" srcOrd="2" destOrd="0" presId="urn:microsoft.com/office/officeart/2005/8/layout/orgChart1"/>
    <dgm:cxn modelId="{A0568D68-2CEE-4B45-B030-19AADABC0058}" type="presParOf" srcId="{478245B1-513B-4018-9A26-CF03CFDB30F9}" destId="{627B08E7-310A-4A77-B593-BA948B9AEEC0}" srcOrd="3" destOrd="0" presId="urn:microsoft.com/office/officeart/2005/8/layout/orgChart1"/>
    <dgm:cxn modelId="{8B63D3AF-44DD-4E75-9F82-84ED6932816C}" type="presParOf" srcId="{627B08E7-310A-4A77-B593-BA948B9AEEC0}" destId="{365B4F5B-8980-45E8-B017-B22D2846B5BF}" srcOrd="0" destOrd="0" presId="urn:microsoft.com/office/officeart/2005/8/layout/orgChart1"/>
    <dgm:cxn modelId="{7DBB27A6-54D3-4CCD-9494-1128A1971D6F}" type="presParOf" srcId="{365B4F5B-8980-45E8-B017-B22D2846B5BF}" destId="{12AF708B-4653-4A97-86F0-217E55F947EC}" srcOrd="0" destOrd="0" presId="urn:microsoft.com/office/officeart/2005/8/layout/orgChart1"/>
    <dgm:cxn modelId="{8BC4F21B-E537-4303-B2A6-172B193EB057}" type="presParOf" srcId="{365B4F5B-8980-45E8-B017-B22D2846B5BF}" destId="{C68B9EF5-C9E7-4C3A-A1EB-F02B120B45CA}" srcOrd="1" destOrd="0" presId="urn:microsoft.com/office/officeart/2005/8/layout/orgChart1"/>
    <dgm:cxn modelId="{62B06866-B26E-4AD5-890A-D2F0B6FE574A}" type="presParOf" srcId="{627B08E7-310A-4A77-B593-BA948B9AEEC0}" destId="{C1326749-132C-4324-AB9B-EDDCA7FD023D}" srcOrd="1" destOrd="0" presId="urn:microsoft.com/office/officeart/2005/8/layout/orgChart1"/>
    <dgm:cxn modelId="{D2E74B5A-1CD4-4DBE-8635-6DD7D675AABB}" type="presParOf" srcId="{627B08E7-310A-4A77-B593-BA948B9AEEC0}" destId="{0E2FF5C1-2301-4C9F-906C-55EC6D8498EA}" srcOrd="2" destOrd="0" presId="urn:microsoft.com/office/officeart/2005/8/layout/orgChart1"/>
    <dgm:cxn modelId="{6BF94989-B0FD-4152-8D57-7DFBA738921A}" type="presParOf" srcId="{478245B1-513B-4018-9A26-CF03CFDB30F9}" destId="{CD98C8E3-EB56-44F0-A4E0-895B08122962}" srcOrd="4" destOrd="0" presId="urn:microsoft.com/office/officeart/2005/8/layout/orgChart1"/>
    <dgm:cxn modelId="{326111D4-A247-4C26-BA9B-92A261DC9B6D}" type="presParOf" srcId="{478245B1-513B-4018-9A26-CF03CFDB30F9}" destId="{AA1B9B38-9752-426A-AC4B-AC08E246FE57}" srcOrd="5" destOrd="0" presId="urn:microsoft.com/office/officeart/2005/8/layout/orgChart1"/>
    <dgm:cxn modelId="{9D07A075-17B6-414F-8C36-BF175388E8D8}" type="presParOf" srcId="{AA1B9B38-9752-426A-AC4B-AC08E246FE57}" destId="{10E6EE49-34A7-4FA7-A4AD-CE5DC9CBAC8C}" srcOrd="0" destOrd="0" presId="urn:microsoft.com/office/officeart/2005/8/layout/orgChart1"/>
    <dgm:cxn modelId="{0E7C3C81-E20B-4DD7-A76C-335EF511C9EA}" type="presParOf" srcId="{10E6EE49-34A7-4FA7-A4AD-CE5DC9CBAC8C}" destId="{C03F4878-EA36-4EE1-86F9-EB9D5A99FCEF}" srcOrd="0" destOrd="0" presId="urn:microsoft.com/office/officeart/2005/8/layout/orgChart1"/>
    <dgm:cxn modelId="{6E227388-246D-43DA-BF50-1FA7D3EF5773}" type="presParOf" srcId="{10E6EE49-34A7-4FA7-A4AD-CE5DC9CBAC8C}" destId="{7BD9102F-DB85-415C-9DA0-043BF006965B}" srcOrd="1" destOrd="0" presId="urn:microsoft.com/office/officeart/2005/8/layout/orgChart1"/>
    <dgm:cxn modelId="{0A07BBE1-28CB-490C-8B74-19501D8FF3CA}" type="presParOf" srcId="{AA1B9B38-9752-426A-AC4B-AC08E246FE57}" destId="{40D70502-630F-4F9A-AC3A-773E693C16E6}" srcOrd="1" destOrd="0" presId="urn:microsoft.com/office/officeart/2005/8/layout/orgChart1"/>
    <dgm:cxn modelId="{008CA4AE-387A-4C20-AB5F-F9E2F88B0006}" type="presParOf" srcId="{AA1B9B38-9752-426A-AC4B-AC08E246FE57}" destId="{B0FC60AE-ABB4-4B6A-BE48-842D7DA20A92}" srcOrd="2" destOrd="0" presId="urn:microsoft.com/office/officeart/2005/8/layout/orgChart1"/>
    <dgm:cxn modelId="{D1F4981A-FA8C-45C3-8A15-453F4322C0CE}" type="presParOf" srcId="{478245B1-513B-4018-9A26-CF03CFDB30F9}" destId="{765D54BD-96E5-4E7B-AD05-018A6C8F30AA}" srcOrd="6" destOrd="0" presId="urn:microsoft.com/office/officeart/2005/8/layout/orgChart1"/>
    <dgm:cxn modelId="{3BECB804-F113-40D3-9BE0-2CEB802CF39D}" type="presParOf" srcId="{478245B1-513B-4018-9A26-CF03CFDB30F9}" destId="{53B3C643-B971-4971-B1C7-0680BD30EB2F}" srcOrd="7" destOrd="0" presId="urn:microsoft.com/office/officeart/2005/8/layout/orgChart1"/>
    <dgm:cxn modelId="{7E5B3D82-4A5F-4E7B-957C-CC3F83E618BD}" type="presParOf" srcId="{53B3C643-B971-4971-B1C7-0680BD30EB2F}" destId="{B55A824C-F23C-4A9B-9B6D-CD7C9554C924}" srcOrd="0" destOrd="0" presId="urn:microsoft.com/office/officeart/2005/8/layout/orgChart1"/>
    <dgm:cxn modelId="{879CEE96-37F9-4795-AE76-07A077B02943}" type="presParOf" srcId="{B55A824C-F23C-4A9B-9B6D-CD7C9554C924}" destId="{BDB6BFE9-20C3-4CF9-8EA7-DD29CB0195CD}" srcOrd="0" destOrd="0" presId="urn:microsoft.com/office/officeart/2005/8/layout/orgChart1"/>
    <dgm:cxn modelId="{E5E5305C-9762-4532-AAFF-763476520FE8}" type="presParOf" srcId="{B55A824C-F23C-4A9B-9B6D-CD7C9554C924}" destId="{A66C3F43-9353-44E1-A21D-731248F45196}" srcOrd="1" destOrd="0" presId="urn:microsoft.com/office/officeart/2005/8/layout/orgChart1"/>
    <dgm:cxn modelId="{D656A1FC-3BB3-487D-B006-D4A9BD3BD0A9}" type="presParOf" srcId="{53B3C643-B971-4971-B1C7-0680BD30EB2F}" destId="{E260AC2A-67E5-4470-823C-FC9D315B07B6}" srcOrd="1" destOrd="0" presId="urn:microsoft.com/office/officeart/2005/8/layout/orgChart1"/>
    <dgm:cxn modelId="{EAF28F54-B241-410C-97B7-21223E972D0F}" type="presParOf" srcId="{53B3C643-B971-4971-B1C7-0680BD30EB2F}" destId="{D82FA8B6-94AD-4052-8E4E-5913DE01908A}" srcOrd="2" destOrd="0" presId="urn:microsoft.com/office/officeart/2005/8/layout/orgChart1"/>
    <dgm:cxn modelId="{CFFD9A2B-11A4-4EEB-9F72-8FE42474F80F}" type="presParOf" srcId="{478245B1-513B-4018-9A26-CF03CFDB30F9}" destId="{1AA3D399-0F9F-489C-8BF5-EEFB16FA34E5}" srcOrd="8" destOrd="0" presId="urn:microsoft.com/office/officeart/2005/8/layout/orgChart1"/>
    <dgm:cxn modelId="{7EEFC59C-3B7A-44F3-AA8B-1FB4C639C6B3}" type="presParOf" srcId="{478245B1-513B-4018-9A26-CF03CFDB30F9}" destId="{AB88C3FB-7C7D-4EC9-949B-B2E612EDE755}" srcOrd="9" destOrd="0" presId="urn:microsoft.com/office/officeart/2005/8/layout/orgChart1"/>
    <dgm:cxn modelId="{DD236102-4D2D-4A94-A3E6-4CD454A4958E}" type="presParOf" srcId="{AB88C3FB-7C7D-4EC9-949B-B2E612EDE755}" destId="{E92BABDE-A19A-4294-9463-02DACFD7E4C0}" srcOrd="0" destOrd="0" presId="urn:microsoft.com/office/officeart/2005/8/layout/orgChart1"/>
    <dgm:cxn modelId="{B9D68746-EE81-45F0-B4AE-159857CDBCDB}" type="presParOf" srcId="{E92BABDE-A19A-4294-9463-02DACFD7E4C0}" destId="{40ECAC5D-9C3B-488B-ADEB-E080CC40F0EA}" srcOrd="0" destOrd="0" presId="urn:microsoft.com/office/officeart/2005/8/layout/orgChart1"/>
    <dgm:cxn modelId="{9D2F8BBD-A118-4CD6-9E91-6EAB70AF4484}" type="presParOf" srcId="{E92BABDE-A19A-4294-9463-02DACFD7E4C0}" destId="{17EB6C3E-8F72-4B73-B141-F29BDC4D1115}" srcOrd="1" destOrd="0" presId="urn:microsoft.com/office/officeart/2005/8/layout/orgChart1"/>
    <dgm:cxn modelId="{91C2834F-80C0-4C77-AAE9-EA4C050F7F5D}" type="presParOf" srcId="{AB88C3FB-7C7D-4EC9-949B-B2E612EDE755}" destId="{80469F39-E7BF-499C-957D-E6BD0C564DF7}" srcOrd="1" destOrd="0" presId="urn:microsoft.com/office/officeart/2005/8/layout/orgChart1"/>
    <dgm:cxn modelId="{6CC7E13D-60BB-414C-B7CF-CDD97F07642A}" type="presParOf" srcId="{AB88C3FB-7C7D-4EC9-949B-B2E612EDE755}" destId="{0CACC346-423B-40EA-8274-F270F1E44B3F}" srcOrd="2" destOrd="0" presId="urn:microsoft.com/office/officeart/2005/8/layout/orgChart1"/>
    <dgm:cxn modelId="{8107CC01-FFE3-418D-A5FA-C0DBCAEBA530}" type="presParOf" srcId="{478245B1-513B-4018-9A26-CF03CFDB30F9}" destId="{B51479B3-293F-484F-8BD0-5EF29FA4F263}" srcOrd="10" destOrd="0" presId="urn:microsoft.com/office/officeart/2005/8/layout/orgChart1"/>
    <dgm:cxn modelId="{446D97CE-C7C5-48ED-B940-7EFA24A15307}" type="presParOf" srcId="{478245B1-513B-4018-9A26-CF03CFDB30F9}" destId="{27573843-AD8F-4673-84C1-D9298CE0F88D}" srcOrd="11" destOrd="0" presId="urn:microsoft.com/office/officeart/2005/8/layout/orgChart1"/>
    <dgm:cxn modelId="{AEE81FAD-F00C-4163-83A6-43C84F5F063E}" type="presParOf" srcId="{27573843-AD8F-4673-84C1-D9298CE0F88D}" destId="{C6DA4B75-4EB4-4061-930B-4770C8BB9FE8}" srcOrd="0" destOrd="0" presId="urn:microsoft.com/office/officeart/2005/8/layout/orgChart1"/>
    <dgm:cxn modelId="{93D6B7D8-E2B4-4E97-86DC-6CE916E21CF3}" type="presParOf" srcId="{C6DA4B75-4EB4-4061-930B-4770C8BB9FE8}" destId="{F6EB4412-AA94-4297-9902-35FBEFC267E0}" srcOrd="0" destOrd="0" presId="urn:microsoft.com/office/officeart/2005/8/layout/orgChart1"/>
    <dgm:cxn modelId="{ABCF4383-AB08-4A11-878A-AF3E21A32426}" type="presParOf" srcId="{C6DA4B75-4EB4-4061-930B-4770C8BB9FE8}" destId="{F34EC401-B5DE-4F2C-B269-627266F26379}" srcOrd="1" destOrd="0" presId="urn:microsoft.com/office/officeart/2005/8/layout/orgChart1"/>
    <dgm:cxn modelId="{50D20712-192E-4E44-A12E-9C72CEF379AA}" type="presParOf" srcId="{27573843-AD8F-4673-84C1-D9298CE0F88D}" destId="{8B2D09C0-C453-4448-8D95-3B427645E19B}" srcOrd="1" destOrd="0" presId="urn:microsoft.com/office/officeart/2005/8/layout/orgChart1"/>
    <dgm:cxn modelId="{BA527153-A576-4198-912B-998AB1F26994}" type="presParOf" srcId="{27573843-AD8F-4673-84C1-D9298CE0F88D}" destId="{BE27DFFE-EEE3-4A71-A96A-C9747766CC28}" srcOrd="2" destOrd="0" presId="urn:microsoft.com/office/officeart/2005/8/layout/orgChart1"/>
    <dgm:cxn modelId="{31242653-5875-4C81-9A80-00B38D2C3CEC}" type="presParOf" srcId="{7B5710AC-ED61-44B4-A004-03A208AA14B4}" destId="{C227544A-09BE-4FCE-9584-A7A740EA76CD}" srcOrd="2" destOrd="0" presId="urn:microsoft.com/office/officeart/2005/8/layout/orgChart1"/>
    <dgm:cxn modelId="{07B2C7C1-0917-4277-A565-DA74D7A49750}" type="presParOf" srcId="{B074C133-37B8-4B41-9426-A66212A8BBEA}" destId="{A3BA2055-96AF-4A4C-A1EA-20425CA45769}" srcOrd="2" destOrd="0" presId="urn:microsoft.com/office/officeart/2005/8/layout/orgChart1"/>
    <dgm:cxn modelId="{26B20745-0C6A-4F01-B05E-E067534A1C1B}" type="presParOf" srcId="{B074C133-37B8-4B41-9426-A66212A8BBEA}" destId="{3980D7DA-A695-487F-AFD6-54E341E9A4B6}" srcOrd="3" destOrd="0" presId="urn:microsoft.com/office/officeart/2005/8/layout/orgChart1"/>
    <dgm:cxn modelId="{1F1BA16E-5BB2-47A3-A6B1-927259D7B142}" type="presParOf" srcId="{3980D7DA-A695-487F-AFD6-54E341E9A4B6}" destId="{76BE9F69-238C-4905-91C5-94883BBF47C8}" srcOrd="0" destOrd="0" presId="urn:microsoft.com/office/officeart/2005/8/layout/orgChart1"/>
    <dgm:cxn modelId="{45B450EB-C8CA-41D3-BBE8-AEC7797BA834}" type="presParOf" srcId="{76BE9F69-238C-4905-91C5-94883BBF47C8}" destId="{CC2F39A4-DA88-4DD5-BD2F-05193E003815}" srcOrd="0" destOrd="0" presId="urn:microsoft.com/office/officeart/2005/8/layout/orgChart1"/>
    <dgm:cxn modelId="{7A8A6ACF-9649-481A-B169-CE9C8512CEB2}" type="presParOf" srcId="{76BE9F69-238C-4905-91C5-94883BBF47C8}" destId="{6067E77A-E36B-4123-A569-A6D4517A3061}" srcOrd="1" destOrd="0" presId="urn:microsoft.com/office/officeart/2005/8/layout/orgChart1"/>
    <dgm:cxn modelId="{6A6B5EF2-7851-491E-86E4-C2FE89AF7D46}" type="presParOf" srcId="{3980D7DA-A695-487F-AFD6-54E341E9A4B6}" destId="{29E4A401-5C9E-4BA9-87E9-CEF499005A26}" srcOrd="1" destOrd="0" presId="urn:microsoft.com/office/officeart/2005/8/layout/orgChart1"/>
    <dgm:cxn modelId="{6C1266CD-37C1-4F35-93FE-CB877E1221E3}" type="presParOf" srcId="{29E4A401-5C9E-4BA9-87E9-CEF499005A26}" destId="{205FDDAB-5BF7-4AEE-B482-C60877C75B47}" srcOrd="0" destOrd="0" presId="urn:microsoft.com/office/officeart/2005/8/layout/orgChart1"/>
    <dgm:cxn modelId="{FC9B647E-2205-4999-9273-34812655FF14}" type="presParOf" srcId="{29E4A401-5C9E-4BA9-87E9-CEF499005A26}" destId="{CBDC11D5-B2D0-463F-8342-2C5537AD76B5}" srcOrd="1" destOrd="0" presId="urn:microsoft.com/office/officeart/2005/8/layout/orgChart1"/>
    <dgm:cxn modelId="{38EC5064-10CF-4874-B1E6-C385D95D380A}" type="presParOf" srcId="{CBDC11D5-B2D0-463F-8342-2C5537AD76B5}" destId="{17A135BA-92E7-4D48-A3C7-36B6B82C1FA9}" srcOrd="0" destOrd="0" presId="urn:microsoft.com/office/officeart/2005/8/layout/orgChart1"/>
    <dgm:cxn modelId="{EA9FCBC6-A627-407E-A2C3-D0C1601921E7}" type="presParOf" srcId="{17A135BA-92E7-4D48-A3C7-36B6B82C1FA9}" destId="{2029045F-00A6-462D-9F39-40ECCC4DF4B0}" srcOrd="0" destOrd="0" presId="urn:microsoft.com/office/officeart/2005/8/layout/orgChart1"/>
    <dgm:cxn modelId="{CBBFFC8A-3641-41A4-99CB-CC4D81AE8E1A}" type="presParOf" srcId="{17A135BA-92E7-4D48-A3C7-36B6B82C1FA9}" destId="{C85C0FAA-7A77-49A8-8643-E22BCC8169E9}" srcOrd="1" destOrd="0" presId="urn:microsoft.com/office/officeart/2005/8/layout/orgChart1"/>
    <dgm:cxn modelId="{54E2B5FA-0E6F-4F67-8B4D-711AF1FF93A0}" type="presParOf" srcId="{CBDC11D5-B2D0-463F-8342-2C5537AD76B5}" destId="{9797628B-5D5E-42A7-BC63-D574A7FF806A}" srcOrd="1" destOrd="0" presId="urn:microsoft.com/office/officeart/2005/8/layout/orgChart1"/>
    <dgm:cxn modelId="{F3BE41AF-0EFB-49A8-BBE3-B84D20AE0F49}" type="presParOf" srcId="{CBDC11D5-B2D0-463F-8342-2C5537AD76B5}" destId="{E0671D3B-140D-4180-BF4A-8C539CB01A33}" srcOrd="2" destOrd="0" presId="urn:microsoft.com/office/officeart/2005/8/layout/orgChart1"/>
    <dgm:cxn modelId="{A05930ED-9083-4454-BE26-CDD01CD6ADFD}" type="presParOf" srcId="{29E4A401-5C9E-4BA9-87E9-CEF499005A26}" destId="{30A30617-6D07-477F-B00C-E93FB1F5D911}" srcOrd="2" destOrd="0" presId="urn:microsoft.com/office/officeart/2005/8/layout/orgChart1"/>
    <dgm:cxn modelId="{7920A155-89A4-403F-A179-2FED514A43FA}" type="presParOf" srcId="{29E4A401-5C9E-4BA9-87E9-CEF499005A26}" destId="{F04260BB-4967-48A4-9669-3729F0AE5440}" srcOrd="3" destOrd="0" presId="urn:microsoft.com/office/officeart/2005/8/layout/orgChart1"/>
    <dgm:cxn modelId="{5F7B47CE-73EE-485D-94D4-1D646E97479F}" type="presParOf" srcId="{F04260BB-4967-48A4-9669-3729F0AE5440}" destId="{DA92AE1F-6EE8-4BA6-BC45-15655ABBD743}" srcOrd="0" destOrd="0" presId="urn:microsoft.com/office/officeart/2005/8/layout/orgChart1"/>
    <dgm:cxn modelId="{3874E313-2622-49DB-B1D5-860A98A7C310}" type="presParOf" srcId="{DA92AE1F-6EE8-4BA6-BC45-15655ABBD743}" destId="{099AA2E5-2E40-422D-B2F1-2475E5737444}" srcOrd="0" destOrd="0" presId="urn:microsoft.com/office/officeart/2005/8/layout/orgChart1"/>
    <dgm:cxn modelId="{8B086626-3411-4A4D-8174-724CBA1FF0CC}" type="presParOf" srcId="{DA92AE1F-6EE8-4BA6-BC45-15655ABBD743}" destId="{41B86ECF-AA6B-45B7-84C4-B834C3F4E1C3}" srcOrd="1" destOrd="0" presId="urn:microsoft.com/office/officeart/2005/8/layout/orgChart1"/>
    <dgm:cxn modelId="{C4C36CA6-5EF6-4DAB-A1F2-6EBDB3E74AC3}" type="presParOf" srcId="{F04260BB-4967-48A4-9669-3729F0AE5440}" destId="{F82CD53E-839D-410B-9068-E51420C4675C}" srcOrd="1" destOrd="0" presId="urn:microsoft.com/office/officeart/2005/8/layout/orgChart1"/>
    <dgm:cxn modelId="{D4753ABB-8597-4839-992C-F08000CD5E5E}" type="presParOf" srcId="{F04260BB-4967-48A4-9669-3729F0AE5440}" destId="{7F1EC856-3EA1-4FAB-97B9-565FE92191C4}" srcOrd="2" destOrd="0" presId="urn:microsoft.com/office/officeart/2005/8/layout/orgChart1"/>
    <dgm:cxn modelId="{D0277702-FAB7-4DCA-9B35-EB7ACBDBC029}" type="presParOf" srcId="{3980D7DA-A695-487F-AFD6-54E341E9A4B6}" destId="{454A01A8-A2F1-4F7B-9FEF-019DC63A458F}" srcOrd="2" destOrd="0" presId="urn:microsoft.com/office/officeart/2005/8/layout/orgChart1"/>
    <dgm:cxn modelId="{2D39EFFF-4438-473D-82F0-631251070D4D}" type="presParOf" srcId="{55464519-B12E-413E-AF81-349352C53561}" destId="{05C26E3B-382B-476F-8D04-FE37C109944B}" srcOrd="2" destOrd="0" presId="urn:microsoft.com/office/officeart/2005/8/layout/orgChart1"/>
  </dgm:cxnLst>
  <dgm:bg/>
  <dgm:whole/>
  <dgm:extLst>
    <a:ext uri="http://schemas.microsoft.com/office/drawing/2008/diagram">
      <dsp:dataModelExt xmlns:dsp="http://schemas.microsoft.com/office/drawing/2008/diagram" relId="rId248"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93816D08-9452-45D4-BE37-F20300E2093C}" type="doc">
      <dgm:prSet loTypeId="urn:microsoft.com/office/officeart/2005/8/layout/orgChart1" loCatId="hierarchy" qsTypeId="urn:microsoft.com/office/officeart/2005/8/quickstyle/simple1" qsCatId="simple" csTypeId="urn:microsoft.com/office/officeart/2005/8/colors/accent1_2" csCatId="accent1"/>
      <dgm:spPr/>
    </dgm:pt>
    <dgm:pt modelId="{6DC664D0-18EC-4094-96D8-3716BF5863F8}">
      <dgm:prSet/>
      <dgm:spPr/>
      <dgm:t>
        <a:bodyPr/>
        <a:lstStyle/>
        <a:p>
          <a:pPr marR="0" algn="ctr" rtl="0"/>
          <a:r>
            <a:rPr lang="ru-RU" b="0" i="0" u="none" strike="noStrike" baseline="0" smtClean="0">
              <a:latin typeface="Arial"/>
            </a:rPr>
            <a:t>Види відпусток</a:t>
          </a:r>
          <a:endParaRPr lang="ru-RU" smtClean="0"/>
        </a:p>
      </dgm:t>
    </dgm:pt>
    <dgm:pt modelId="{A507AE1F-EB4C-4A7C-8479-B2BF093C3CD2}" type="parTrans" cxnId="{BAA16CD2-0649-48EF-BCAD-4611B84F912A}">
      <dgm:prSet/>
      <dgm:spPr/>
    </dgm:pt>
    <dgm:pt modelId="{E8752FBF-9E52-41DC-B29E-AF2AC1211E1D}" type="sibTrans" cxnId="{BAA16CD2-0649-48EF-BCAD-4611B84F912A}">
      <dgm:prSet/>
      <dgm:spPr/>
    </dgm:pt>
    <dgm:pt modelId="{3885C4AF-0AF9-4469-9CE6-1673DDA6A7E1}">
      <dgm:prSet/>
      <dgm:spPr/>
      <dgm:t>
        <a:bodyPr/>
        <a:lstStyle/>
        <a:p>
          <a:pPr marR="0" algn="ctr" rtl="0"/>
          <a:r>
            <a:rPr lang="ru-RU" b="0" i="0" u="none" strike="noStrike" baseline="0" smtClean="0">
              <a:latin typeface="Arial"/>
            </a:rPr>
            <a:t>Щорічні  відпустки</a:t>
          </a:r>
          <a:endParaRPr lang="ru-RU" smtClean="0"/>
        </a:p>
      </dgm:t>
    </dgm:pt>
    <dgm:pt modelId="{8C22D560-88CE-41C6-8589-4E2C37FD0053}" type="parTrans" cxnId="{3E0DD421-B3ED-45DD-B967-5E6840552B2B}">
      <dgm:prSet/>
      <dgm:spPr/>
    </dgm:pt>
    <dgm:pt modelId="{E7978235-7C8F-44A3-A8E5-61FA25A7A4A2}" type="sibTrans" cxnId="{3E0DD421-B3ED-45DD-B967-5E6840552B2B}">
      <dgm:prSet/>
      <dgm:spPr/>
    </dgm:pt>
    <dgm:pt modelId="{04579E81-A60D-4247-A879-3135DB2091F2}">
      <dgm:prSet/>
      <dgm:spPr/>
      <dgm:t>
        <a:bodyPr/>
        <a:lstStyle/>
        <a:p>
          <a:pPr marR="0" algn="ctr" rtl="0"/>
          <a:r>
            <a:rPr lang="ru-RU" b="0" i="0" u="none" strike="noStrike" baseline="0" smtClean="0">
              <a:latin typeface="Arial"/>
            </a:rPr>
            <a:t>основна відпустка</a:t>
          </a:r>
          <a:endParaRPr lang="ru-RU" smtClean="0"/>
        </a:p>
      </dgm:t>
    </dgm:pt>
    <dgm:pt modelId="{38CB8D46-321C-4BC5-B747-1DBA7BC3CC5D}" type="parTrans" cxnId="{C17D6C93-9F54-499F-9D7E-C89B7D65CCAD}">
      <dgm:prSet/>
      <dgm:spPr/>
    </dgm:pt>
    <dgm:pt modelId="{3B8D5DDA-711E-4B79-9B47-7B48F9631FCE}" type="sibTrans" cxnId="{C17D6C93-9F54-499F-9D7E-C89B7D65CCAD}">
      <dgm:prSet/>
      <dgm:spPr/>
    </dgm:pt>
    <dgm:pt modelId="{1AE52E79-DEF7-404E-9085-4F6270AD1082}">
      <dgm:prSet/>
      <dgm:spPr/>
      <dgm:t>
        <a:bodyPr/>
        <a:lstStyle/>
        <a:p>
          <a:pPr marR="0" algn="ctr" rtl="0"/>
          <a:r>
            <a:rPr lang="ru-RU" b="0" i="0" u="none" strike="noStrike" baseline="0" smtClean="0">
              <a:latin typeface="Arial"/>
            </a:rPr>
            <a:t>додаткова відпустка  за  роботу з  шкідливими  та   важки-ми умовами праці</a:t>
          </a:r>
          <a:endParaRPr lang="ru-RU" smtClean="0"/>
        </a:p>
      </dgm:t>
    </dgm:pt>
    <dgm:pt modelId="{2A4067EE-3A31-4BBE-953B-D2DF230D9A63}" type="parTrans" cxnId="{A12D8E2F-46F6-4A3A-A8E9-033703464F6F}">
      <dgm:prSet/>
      <dgm:spPr/>
    </dgm:pt>
    <dgm:pt modelId="{828C7644-73CB-4C39-BCD4-7F47D4D6E7F7}" type="sibTrans" cxnId="{A12D8E2F-46F6-4A3A-A8E9-033703464F6F}">
      <dgm:prSet/>
      <dgm:spPr/>
    </dgm:pt>
    <dgm:pt modelId="{B7098244-48EF-494A-8B32-8FC38BAD121C}">
      <dgm:prSet/>
      <dgm:spPr/>
      <dgm:t>
        <a:bodyPr/>
        <a:lstStyle/>
        <a:p>
          <a:pPr marR="0" algn="ctr" rtl="0"/>
          <a:r>
            <a:rPr lang="ru-RU" b="0" i="0" u="none" strike="noStrike" baseline="0" smtClean="0">
              <a:latin typeface="Arial"/>
            </a:rPr>
            <a:t>інші додаткові відпустки, передба-чені зако-нодавством</a:t>
          </a:r>
          <a:endParaRPr lang="ru-RU" smtClean="0"/>
        </a:p>
      </dgm:t>
    </dgm:pt>
    <dgm:pt modelId="{8B32D5D8-211D-4570-AC62-9C87D70E3A2D}" type="parTrans" cxnId="{901588EB-DFA7-4394-AE90-AA53CA33E4A8}">
      <dgm:prSet/>
      <dgm:spPr/>
    </dgm:pt>
    <dgm:pt modelId="{7A847AEE-2DAB-4AE1-BE47-C8EE29D2F55C}" type="sibTrans" cxnId="{901588EB-DFA7-4394-AE90-AA53CA33E4A8}">
      <dgm:prSet/>
      <dgm:spPr/>
    </dgm:pt>
    <dgm:pt modelId="{07AC8B9F-4E25-472C-A025-82394D3D0DD3}">
      <dgm:prSet/>
      <dgm:spPr/>
      <dgm:t>
        <a:bodyPr/>
        <a:lstStyle/>
        <a:p>
          <a:pPr marR="0" algn="ctr" rtl="0"/>
          <a:r>
            <a:rPr lang="ru-RU" b="0" i="0" u="none" strike="noStrike" baseline="0" smtClean="0">
              <a:latin typeface="Arial"/>
            </a:rPr>
            <a:t>Додаткові  відпустки у зв'язку з навчанням</a:t>
          </a:r>
          <a:endParaRPr lang="ru-RU" smtClean="0"/>
        </a:p>
      </dgm:t>
    </dgm:pt>
    <dgm:pt modelId="{D810373A-72CE-450A-B7AB-655BDAB34947}" type="parTrans" cxnId="{D318C7A5-DAAB-415C-926E-813288AE3C65}">
      <dgm:prSet/>
      <dgm:spPr/>
    </dgm:pt>
    <dgm:pt modelId="{288830B9-2F18-4307-8D2D-249EFDF9FE57}" type="sibTrans" cxnId="{D318C7A5-DAAB-415C-926E-813288AE3C65}">
      <dgm:prSet/>
      <dgm:spPr/>
    </dgm:pt>
    <dgm:pt modelId="{C23C0372-BDDE-4E32-AB61-E2CA29937ED5}">
      <dgm:prSet/>
      <dgm:spPr/>
      <dgm:t>
        <a:bodyPr/>
        <a:lstStyle/>
        <a:p>
          <a:pPr marR="0" algn="ctr" rtl="0"/>
          <a:r>
            <a:rPr lang="ru-RU" b="0" i="0" u="none" strike="noStrike" baseline="0" smtClean="0">
              <a:latin typeface="Arial"/>
            </a:rPr>
            <a:t>Творча  відпустка</a:t>
          </a:r>
          <a:endParaRPr lang="ru-RU" smtClean="0"/>
        </a:p>
      </dgm:t>
    </dgm:pt>
    <dgm:pt modelId="{FC6A40C2-FB14-4714-AE05-FE238860106B}" type="parTrans" cxnId="{164E6E02-01EE-4C3F-9542-3493362B69B1}">
      <dgm:prSet/>
      <dgm:spPr/>
    </dgm:pt>
    <dgm:pt modelId="{103F431F-2727-42C0-B74E-360E94557920}" type="sibTrans" cxnId="{164E6E02-01EE-4C3F-9542-3493362B69B1}">
      <dgm:prSet/>
      <dgm:spPr/>
    </dgm:pt>
    <dgm:pt modelId="{F1DA3278-3B8D-48DF-A9FD-3FC26183AA01}">
      <dgm:prSet/>
      <dgm:spPr/>
      <dgm:t>
        <a:bodyPr/>
        <a:lstStyle/>
        <a:p>
          <a:pPr marR="0" algn="ctr" rtl="0"/>
          <a:r>
            <a:rPr lang="ru-RU" b="0" i="0" u="none" strike="noStrike" baseline="0" smtClean="0">
              <a:latin typeface="Arial"/>
            </a:rPr>
            <a:t>Соціальні  відпустки</a:t>
          </a:r>
          <a:endParaRPr lang="ru-RU" smtClean="0"/>
        </a:p>
      </dgm:t>
    </dgm:pt>
    <dgm:pt modelId="{BD71F550-CA79-42FD-BB5F-E9E9A543D3F6}" type="parTrans" cxnId="{D881D972-08A5-401C-87BF-46AA73D83A31}">
      <dgm:prSet/>
      <dgm:spPr/>
    </dgm:pt>
    <dgm:pt modelId="{81D42013-4B00-4A7C-90CC-4C7CDDB507A1}" type="sibTrans" cxnId="{D881D972-08A5-401C-87BF-46AA73D83A31}">
      <dgm:prSet/>
      <dgm:spPr/>
    </dgm:pt>
    <dgm:pt modelId="{A75DEAD6-EA64-48F5-941B-414CA0690E9A}">
      <dgm:prSet/>
      <dgm:spPr/>
      <dgm:t>
        <a:bodyPr/>
        <a:lstStyle/>
        <a:p>
          <a:pPr marR="0" algn="ctr" rtl="0"/>
          <a:r>
            <a:rPr lang="ru-RU" b="0" i="0" u="none" strike="noStrike" baseline="0" smtClean="0">
              <a:latin typeface="Arial"/>
            </a:rPr>
            <a:t>відпустка у зв'язку з вагітністю та пологами</a:t>
          </a:r>
          <a:endParaRPr lang="ru-RU" smtClean="0"/>
        </a:p>
      </dgm:t>
    </dgm:pt>
    <dgm:pt modelId="{C819FC73-DDE9-480F-9A06-D337E1DC6B0D}" type="parTrans" cxnId="{5C0E394C-35C5-428D-AA2E-44964EB7C925}">
      <dgm:prSet/>
      <dgm:spPr/>
    </dgm:pt>
    <dgm:pt modelId="{CC3B6593-8568-467F-9003-C374C619A056}" type="sibTrans" cxnId="{5C0E394C-35C5-428D-AA2E-44964EB7C925}">
      <dgm:prSet/>
      <dgm:spPr/>
    </dgm:pt>
    <dgm:pt modelId="{AD00A692-2334-4F80-8644-4C7C4896B774}">
      <dgm:prSet/>
      <dgm:spPr/>
      <dgm:t>
        <a:bodyPr/>
        <a:lstStyle/>
        <a:p>
          <a:pPr marR="0" algn="ctr" rtl="0"/>
          <a:r>
            <a:rPr lang="ru-RU" b="0" i="0" u="none" strike="noStrike" baseline="0" smtClean="0">
              <a:latin typeface="Arial"/>
            </a:rPr>
            <a:t>відпустка для догляду за дитиною до досягнення нею трирічного </a:t>
          </a:r>
          <a:br>
            <a:rPr lang="ru-RU" b="0" i="0" u="none" strike="noStrike" baseline="0" smtClean="0">
              <a:latin typeface="Arial"/>
            </a:rPr>
          </a:br>
          <a:r>
            <a:rPr lang="ru-RU" b="0" i="0" u="none" strike="noStrike" baseline="0" smtClean="0">
              <a:latin typeface="Arial"/>
            </a:rPr>
            <a:t>віку</a:t>
          </a:r>
          <a:endParaRPr lang="ru-RU" smtClean="0"/>
        </a:p>
      </dgm:t>
    </dgm:pt>
    <dgm:pt modelId="{C7A3F5B1-899A-4D77-8B55-104572753F2F}" type="parTrans" cxnId="{27140685-EB4C-459D-8E68-96FC1972CA3B}">
      <dgm:prSet/>
      <dgm:spPr/>
    </dgm:pt>
    <dgm:pt modelId="{F76207F0-C6BE-4E22-B425-CDD220A44AAC}" type="sibTrans" cxnId="{27140685-EB4C-459D-8E68-96FC1972CA3B}">
      <dgm:prSet/>
      <dgm:spPr/>
    </dgm:pt>
    <dgm:pt modelId="{08A53AD8-8C2C-421D-B25B-3949CC056897}">
      <dgm:prSet/>
      <dgm:spPr/>
      <dgm:t>
        <a:bodyPr/>
        <a:lstStyle/>
        <a:p>
          <a:pPr marR="0" algn="ctr" rtl="0"/>
          <a:r>
            <a:rPr lang="ru-RU" b="0" i="0" u="none" strike="noStrike" baseline="0" smtClean="0">
              <a:latin typeface="Arial"/>
            </a:rPr>
            <a:t> відпустка  у зв'язку з усиновленням дитини</a:t>
          </a:r>
          <a:endParaRPr lang="ru-RU" smtClean="0"/>
        </a:p>
      </dgm:t>
    </dgm:pt>
    <dgm:pt modelId="{A381104C-E345-4667-B202-C837C757D675}" type="parTrans" cxnId="{B7804B3E-5AA5-4E3F-860D-4AF22262E903}">
      <dgm:prSet/>
      <dgm:spPr/>
    </dgm:pt>
    <dgm:pt modelId="{F1CC8806-8DC8-49DD-BD64-65C0FBAF265F}" type="sibTrans" cxnId="{B7804B3E-5AA5-4E3F-860D-4AF22262E903}">
      <dgm:prSet/>
      <dgm:spPr/>
    </dgm:pt>
    <dgm:pt modelId="{8FC1564A-398A-4FAE-B573-F231450D5DA3}">
      <dgm:prSet/>
      <dgm:spPr/>
      <dgm:t>
        <a:bodyPr/>
        <a:lstStyle/>
        <a:p>
          <a:pPr marR="0" algn="ctr" rtl="0"/>
          <a:r>
            <a:rPr lang="ru-RU" b="0" i="0" u="none" strike="noStrike" baseline="0" smtClean="0">
              <a:latin typeface="Arial"/>
            </a:rPr>
            <a:t>додаткова відпустка  працівни-кам,  які мають дітей</a:t>
          </a:r>
          <a:endParaRPr lang="ru-RU" smtClean="0"/>
        </a:p>
      </dgm:t>
    </dgm:pt>
    <dgm:pt modelId="{B795D0BC-D6C8-4005-A27B-68E2BFE051E5}" type="parTrans" cxnId="{1AF08424-9962-4AC1-B190-48B8BF9FC738}">
      <dgm:prSet/>
      <dgm:spPr/>
    </dgm:pt>
    <dgm:pt modelId="{938794E3-256A-499D-8154-3F95C38BA0F8}" type="sibTrans" cxnId="{1AF08424-9962-4AC1-B190-48B8BF9FC738}">
      <dgm:prSet/>
      <dgm:spPr/>
    </dgm:pt>
    <dgm:pt modelId="{997092D5-CAD6-459C-AD1A-6A5E52D05F69}">
      <dgm:prSet/>
      <dgm:spPr/>
      <dgm:t>
        <a:bodyPr/>
        <a:lstStyle/>
        <a:p>
          <a:pPr marR="0" algn="ctr" rtl="0"/>
          <a:r>
            <a:rPr lang="ru-RU" b="0" i="0" u="none" strike="noStrike" baseline="0" smtClean="0">
              <a:latin typeface="Arial"/>
            </a:rPr>
            <a:t>Відпустки без збере-ження за-робітної плати</a:t>
          </a:r>
          <a:endParaRPr lang="ru-RU" smtClean="0"/>
        </a:p>
      </dgm:t>
    </dgm:pt>
    <dgm:pt modelId="{660A6A5F-93B5-4799-9E64-526B77E64333}" type="parTrans" cxnId="{8ADC8266-A6FC-4267-B95E-76F2F4A3CB3F}">
      <dgm:prSet/>
      <dgm:spPr/>
    </dgm:pt>
    <dgm:pt modelId="{C84BF493-8407-4805-A390-2BB3A7FD37D6}" type="sibTrans" cxnId="{8ADC8266-A6FC-4267-B95E-76F2F4A3CB3F}">
      <dgm:prSet/>
      <dgm:spPr/>
    </dgm:pt>
    <dgm:pt modelId="{A8FC5B6A-B4E2-4B0F-BFF0-C9B690EF70E1}">
      <dgm:prSet/>
      <dgm:spPr/>
      <dgm:t>
        <a:bodyPr/>
        <a:lstStyle/>
        <a:p>
          <a:pPr marR="0" algn="ctr" rtl="0"/>
          <a:r>
            <a:rPr lang="ru-RU" b="0" i="0" u="none" strike="noStrike" baseline="0" smtClean="0">
              <a:latin typeface="Arial"/>
            </a:rPr>
            <a:t>Інші види відпусток</a:t>
          </a:r>
          <a:endParaRPr lang="ru-RU" smtClean="0"/>
        </a:p>
      </dgm:t>
    </dgm:pt>
    <dgm:pt modelId="{4CC678C1-99A6-41A4-B3CD-5A9BF95AF72F}" type="parTrans" cxnId="{F314486A-D7B7-42BD-862D-286974BB90F0}">
      <dgm:prSet/>
      <dgm:spPr/>
    </dgm:pt>
    <dgm:pt modelId="{FFB284D7-111B-4151-A166-1CBFBFD756E2}" type="sibTrans" cxnId="{F314486A-D7B7-42BD-862D-286974BB90F0}">
      <dgm:prSet/>
      <dgm:spPr/>
    </dgm:pt>
    <dgm:pt modelId="{B54ADB1B-F3ED-48F8-80B6-32AFDB3A5A4F}" type="pres">
      <dgm:prSet presAssocID="{93816D08-9452-45D4-BE37-F20300E2093C}" presName="hierChild1" presStyleCnt="0">
        <dgm:presLayoutVars>
          <dgm:orgChart val="1"/>
          <dgm:chPref val="1"/>
          <dgm:dir/>
          <dgm:animOne val="branch"/>
          <dgm:animLvl val="lvl"/>
          <dgm:resizeHandles/>
        </dgm:presLayoutVars>
      </dgm:prSet>
      <dgm:spPr/>
    </dgm:pt>
    <dgm:pt modelId="{02BBAD15-40DA-41A7-AE53-B91D7E244B81}" type="pres">
      <dgm:prSet presAssocID="{6DC664D0-18EC-4094-96D8-3716BF5863F8}" presName="hierRoot1" presStyleCnt="0">
        <dgm:presLayoutVars>
          <dgm:hierBranch/>
        </dgm:presLayoutVars>
      </dgm:prSet>
      <dgm:spPr/>
    </dgm:pt>
    <dgm:pt modelId="{585B492B-997E-4D06-A7AB-0A3741B4EBD1}" type="pres">
      <dgm:prSet presAssocID="{6DC664D0-18EC-4094-96D8-3716BF5863F8}" presName="rootComposite1" presStyleCnt="0"/>
      <dgm:spPr/>
    </dgm:pt>
    <dgm:pt modelId="{D6F632D1-433B-42E1-87BD-0517FDF66FDD}" type="pres">
      <dgm:prSet presAssocID="{6DC664D0-18EC-4094-96D8-3716BF5863F8}" presName="rootText1" presStyleLbl="node0" presStyleIdx="0" presStyleCnt="1">
        <dgm:presLayoutVars>
          <dgm:chPref val="3"/>
        </dgm:presLayoutVars>
      </dgm:prSet>
      <dgm:spPr/>
      <dgm:t>
        <a:bodyPr/>
        <a:lstStyle/>
        <a:p>
          <a:endParaRPr lang=""/>
        </a:p>
      </dgm:t>
    </dgm:pt>
    <dgm:pt modelId="{477483CD-2169-4417-BF28-B0207BE59484}" type="pres">
      <dgm:prSet presAssocID="{6DC664D0-18EC-4094-96D8-3716BF5863F8}" presName="rootConnector1" presStyleLbl="node1" presStyleIdx="0" presStyleCnt="0"/>
      <dgm:spPr/>
      <dgm:t>
        <a:bodyPr/>
        <a:lstStyle/>
        <a:p>
          <a:endParaRPr lang=""/>
        </a:p>
      </dgm:t>
    </dgm:pt>
    <dgm:pt modelId="{AA359A07-B0A1-4889-8AB1-8E40F502F71F}" type="pres">
      <dgm:prSet presAssocID="{6DC664D0-18EC-4094-96D8-3716BF5863F8}" presName="hierChild2" presStyleCnt="0"/>
      <dgm:spPr/>
    </dgm:pt>
    <dgm:pt modelId="{0AFB9822-E8A1-4EDB-AB0E-80BF8EDB9690}" type="pres">
      <dgm:prSet presAssocID="{8C22D560-88CE-41C6-8589-4E2C37FD0053}" presName="Name35" presStyleLbl="parChTrans1D2" presStyleIdx="0" presStyleCnt="6"/>
      <dgm:spPr/>
    </dgm:pt>
    <dgm:pt modelId="{BCC0021A-7B9B-4E37-B350-48725D6673A1}" type="pres">
      <dgm:prSet presAssocID="{3885C4AF-0AF9-4469-9CE6-1673DDA6A7E1}" presName="hierRoot2" presStyleCnt="0">
        <dgm:presLayoutVars>
          <dgm:hierBranch val="hang"/>
        </dgm:presLayoutVars>
      </dgm:prSet>
      <dgm:spPr/>
    </dgm:pt>
    <dgm:pt modelId="{EF759F30-5328-414C-B9EA-6BB0B46CAC5C}" type="pres">
      <dgm:prSet presAssocID="{3885C4AF-0AF9-4469-9CE6-1673DDA6A7E1}" presName="rootComposite" presStyleCnt="0"/>
      <dgm:spPr/>
    </dgm:pt>
    <dgm:pt modelId="{329A9A31-0746-4E46-89D8-EBCE33C27E48}" type="pres">
      <dgm:prSet presAssocID="{3885C4AF-0AF9-4469-9CE6-1673DDA6A7E1}" presName="rootText" presStyleLbl="node2" presStyleIdx="0" presStyleCnt="6">
        <dgm:presLayoutVars>
          <dgm:chPref val="3"/>
        </dgm:presLayoutVars>
      </dgm:prSet>
      <dgm:spPr/>
      <dgm:t>
        <a:bodyPr/>
        <a:lstStyle/>
        <a:p>
          <a:endParaRPr lang=""/>
        </a:p>
      </dgm:t>
    </dgm:pt>
    <dgm:pt modelId="{592AA5B2-E42D-4F93-A1D5-A95D77F5C56F}" type="pres">
      <dgm:prSet presAssocID="{3885C4AF-0AF9-4469-9CE6-1673DDA6A7E1}" presName="rootConnector" presStyleLbl="node2" presStyleIdx="0" presStyleCnt="6"/>
      <dgm:spPr/>
      <dgm:t>
        <a:bodyPr/>
        <a:lstStyle/>
        <a:p>
          <a:endParaRPr lang=""/>
        </a:p>
      </dgm:t>
    </dgm:pt>
    <dgm:pt modelId="{41D897BC-F392-493C-999D-7B439A6028F9}" type="pres">
      <dgm:prSet presAssocID="{3885C4AF-0AF9-4469-9CE6-1673DDA6A7E1}" presName="hierChild4" presStyleCnt="0"/>
      <dgm:spPr/>
    </dgm:pt>
    <dgm:pt modelId="{5BD98DE0-2C10-4812-8221-6CC97265FDF4}" type="pres">
      <dgm:prSet presAssocID="{38CB8D46-321C-4BC5-B747-1DBA7BC3CC5D}" presName="Name48" presStyleLbl="parChTrans1D3" presStyleIdx="0" presStyleCnt="7"/>
      <dgm:spPr/>
    </dgm:pt>
    <dgm:pt modelId="{F7823484-0171-4BC8-8241-996EE8259580}" type="pres">
      <dgm:prSet presAssocID="{04579E81-A60D-4247-A879-3135DB2091F2}" presName="hierRoot2" presStyleCnt="0">
        <dgm:presLayoutVars>
          <dgm:hierBranch val="r"/>
        </dgm:presLayoutVars>
      </dgm:prSet>
      <dgm:spPr/>
    </dgm:pt>
    <dgm:pt modelId="{C8E95C37-1145-4763-ADBB-95A379B8B777}" type="pres">
      <dgm:prSet presAssocID="{04579E81-A60D-4247-A879-3135DB2091F2}" presName="rootComposite" presStyleCnt="0"/>
      <dgm:spPr/>
    </dgm:pt>
    <dgm:pt modelId="{7AF45408-1A34-4D27-8ACC-7401C8E23917}" type="pres">
      <dgm:prSet presAssocID="{04579E81-A60D-4247-A879-3135DB2091F2}" presName="rootText" presStyleLbl="node3" presStyleIdx="0" presStyleCnt="7">
        <dgm:presLayoutVars>
          <dgm:chPref val="3"/>
        </dgm:presLayoutVars>
      </dgm:prSet>
      <dgm:spPr/>
      <dgm:t>
        <a:bodyPr/>
        <a:lstStyle/>
        <a:p>
          <a:endParaRPr lang=""/>
        </a:p>
      </dgm:t>
    </dgm:pt>
    <dgm:pt modelId="{BC57831B-53E2-4A6A-B92C-7D54975CBF35}" type="pres">
      <dgm:prSet presAssocID="{04579E81-A60D-4247-A879-3135DB2091F2}" presName="rootConnector" presStyleLbl="node3" presStyleIdx="0" presStyleCnt="7"/>
      <dgm:spPr/>
      <dgm:t>
        <a:bodyPr/>
        <a:lstStyle/>
        <a:p>
          <a:endParaRPr lang=""/>
        </a:p>
      </dgm:t>
    </dgm:pt>
    <dgm:pt modelId="{E37CF768-1D48-4D50-9521-DFB918F62516}" type="pres">
      <dgm:prSet presAssocID="{04579E81-A60D-4247-A879-3135DB2091F2}" presName="hierChild4" presStyleCnt="0"/>
      <dgm:spPr/>
    </dgm:pt>
    <dgm:pt modelId="{FD541B7C-F41B-408E-AB81-0432FE5E84BD}" type="pres">
      <dgm:prSet presAssocID="{04579E81-A60D-4247-A879-3135DB2091F2}" presName="hierChild5" presStyleCnt="0"/>
      <dgm:spPr/>
    </dgm:pt>
    <dgm:pt modelId="{9AE6FB47-0529-4A54-9D3E-0E3410A6B82D}" type="pres">
      <dgm:prSet presAssocID="{2A4067EE-3A31-4BBE-953B-D2DF230D9A63}" presName="Name48" presStyleLbl="parChTrans1D3" presStyleIdx="1" presStyleCnt="7"/>
      <dgm:spPr/>
    </dgm:pt>
    <dgm:pt modelId="{D97125DB-BF9C-4192-A77D-254F55B79F39}" type="pres">
      <dgm:prSet presAssocID="{1AE52E79-DEF7-404E-9085-4F6270AD1082}" presName="hierRoot2" presStyleCnt="0">
        <dgm:presLayoutVars>
          <dgm:hierBranch val="r"/>
        </dgm:presLayoutVars>
      </dgm:prSet>
      <dgm:spPr/>
    </dgm:pt>
    <dgm:pt modelId="{0379560F-2223-4A42-BE91-0040A2235751}" type="pres">
      <dgm:prSet presAssocID="{1AE52E79-DEF7-404E-9085-4F6270AD1082}" presName="rootComposite" presStyleCnt="0"/>
      <dgm:spPr/>
    </dgm:pt>
    <dgm:pt modelId="{A4F06B5E-52FD-4D0E-815D-C18D089825FF}" type="pres">
      <dgm:prSet presAssocID="{1AE52E79-DEF7-404E-9085-4F6270AD1082}" presName="rootText" presStyleLbl="node3" presStyleIdx="1" presStyleCnt="7">
        <dgm:presLayoutVars>
          <dgm:chPref val="3"/>
        </dgm:presLayoutVars>
      </dgm:prSet>
      <dgm:spPr/>
      <dgm:t>
        <a:bodyPr/>
        <a:lstStyle/>
        <a:p>
          <a:endParaRPr lang=""/>
        </a:p>
      </dgm:t>
    </dgm:pt>
    <dgm:pt modelId="{5454BDBC-98B2-4358-AAA0-87825ADC6758}" type="pres">
      <dgm:prSet presAssocID="{1AE52E79-DEF7-404E-9085-4F6270AD1082}" presName="rootConnector" presStyleLbl="node3" presStyleIdx="1" presStyleCnt="7"/>
      <dgm:spPr/>
      <dgm:t>
        <a:bodyPr/>
        <a:lstStyle/>
        <a:p>
          <a:endParaRPr lang=""/>
        </a:p>
      </dgm:t>
    </dgm:pt>
    <dgm:pt modelId="{DF9AECDA-5996-4953-9104-DBDD964CA7D6}" type="pres">
      <dgm:prSet presAssocID="{1AE52E79-DEF7-404E-9085-4F6270AD1082}" presName="hierChild4" presStyleCnt="0"/>
      <dgm:spPr/>
    </dgm:pt>
    <dgm:pt modelId="{559B7A0C-DC02-44A0-AFC1-A9B14367FF79}" type="pres">
      <dgm:prSet presAssocID="{1AE52E79-DEF7-404E-9085-4F6270AD1082}" presName="hierChild5" presStyleCnt="0"/>
      <dgm:spPr/>
    </dgm:pt>
    <dgm:pt modelId="{34550F90-BD9B-4412-8DE1-C02C2DD3B533}" type="pres">
      <dgm:prSet presAssocID="{8B32D5D8-211D-4570-AC62-9C87D70E3A2D}" presName="Name48" presStyleLbl="parChTrans1D3" presStyleIdx="2" presStyleCnt="7"/>
      <dgm:spPr/>
    </dgm:pt>
    <dgm:pt modelId="{BC0E444F-A9C5-41CD-8BD3-F66EC41D876D}" type="pres">
      <dgm:prSet presAssocID="{B7098244-48EF-494A-8B32-8FC38BAD121C}" presName="hierRoot2" presStyleCnt="0">
        <dgm:presLayoutVars>
          <dgm:hierBranch val="r"/>
        </dgm:presLayoutVars>
      </dgm:prSet>
      <dgm:spPr/>
    </dgm:pt>
    <dgm:pt modelId="{807C456F-CAE5-4D42-8B9F-3BC65CDA628F}" type="pres">
      <dgm:prSet presAssocID="{B7098244-48EF-494A-8B32-8FC38BAD121C}" presName="rootComposite" presStyleCnt="0"/>
      <dgm:spPr/>
    </dgm:pt>
    <dgm:pt modelId="{A6B75E81-C18D-4EA0-9901-B12588D7EA48}" type="pres">
      <dgm:prSet presAssocID="{B7098244-48EF-494A-8B32-8FC38BAD121C}" presName="rootText" presStyleLbl="node3" presStyleIdx="2" presStyleCnt="7">
        <dgm:presLayoutVars>
          <dgm:chPref val="3"/>
        </dgm:presLayoutVars>
      </dgm:prSet>
      <dgm:spPr/>
      <dgm:t>
        <a:bodyPr/>
        <a:lstStyle/>
        <a:p>
          <a:endParaRPr lang=""/>
        </a:p>
      </dgm:t>
    </dgm:pt>
    <dgm:pt modelId="{51FAE0A4-E629-4E9C-9BC2-11D8FF8B86F0}" type="pres">
      <dgm:prSet presAssocID="{B7098244-48EF-494A-8B32-8FC38BAD121C}" presName="rootConnector" presStyleLbl="node3" presStyleIdx="2" presStyleCnt="7"/>
      <dgm:spPr/>
      <dgm:t>
        <a:bodyPr/>
        <a:lstStyle/>
        <a:p>
          <a:endParaRPr lang=""/>
        </a:p>
      </dgm:t>
    </dgm:pt>
    <dgm:pt modelId="{BBEE63F1-E7F8-4D26-B020-ACB28DE69060}" type="pres">
      <dgm:prSet presAssocID="{B7098244-48EF-494A-8B32-8FC38BAD121C}" presName="hierChild4" presStyleCnt="0"/>
      <dgm:spPr/>
    </dgm:pt>
    <dgm:pt modelId="{438349BE-7A77-47ED-847A-A6AE2B159C98}" type="pres">
      <dgm:prSet presAssocID="{B7098244-48EF-494A-8B32-8FC38BAD121C}" presName="hierChild5" presStyleCnt="0"/>
      <dgm:spPr/>
    </dgm:pt>
    <dgm:pt modelId="{768A9508-5BF3-4ECA-8B0B-C035956ECC8A}" type="pres">
      <dgm:prSet presAssocID="{3885C4AF-0AF9-4469-9CE6-1673DDA6A7E1}" presName="hierChild5" presStyleCnt="0"/>
      <dgm:spPr/>
    </dgm:pt>
    <dgm:pt modelId="{793F6ED0-BC07-43F4-8317-66A749C928CF}" type="pres">
      <dgm:prSet presAssocID="{D810373A-72CE-450A-B7AB-655BDAB34947}" presName="Name35" presStyleLbl="parChTrans1D2" presStyleIdx="1" presStyleCnt="6"/>
      <dgm:spPr/>
    </dgm:pt>
    <dgm:pt modelId="{66F61C8E-256A-4541-BCB3-4E29C71F85F0}" type="pres">
      <dgm:prSet presAssocID="{07AC8B9F-4E25-472C-A025-82394D3D0DD3}" presName="hierRoot2" presStyleCnt="0">
        <dgm:presLayoutVars>
          <dgm:hierBranch/>
        </dgm:presLayoutVars>
      </dgm:prSet>
      <dgm:spPr/>
    </dgm:pt>
    <dgm:pt modelId="{E5A51651-FB46-4D2B-AC61-04BCF54C7EC5}" type="pres">
      <dgm:prSet presAssocID="{07AC8B9F-4E25-472C-A025-82394D3D0DD3}" presName="rootComposite" presStyleCnt="0"/>
      <dgm:spPr/>
    </dgm:pt>
    <dgm:pt modelId="{344C6332-1DC8-47D5-B54A-D0E685117FD0}" type="pres">
      <dgm:prSet presAssocID="{07AC8B9F-4E25-472C-A025-82394D3D0DD3}" presName="rootText" presStyleLbl="node2" presStyleIdx="1" presStyleCnt="6">
        <dgm:presLayoutVars>
          <dgm:chPref val="3"/>
        </dgm:presLayoutVars>
      </dgm:prSet>
      <dgm:spPr/>
      <dgm:t>
        <a:bodyPr/>
        <a:lstStyle/>
        <a:p>
          <a:endParaRPr lang=""/>
        </a:p>
      </dgm:t>
    </dgm:pt>
    <dgm:pt modelId="{14E1127C-D3E2-42BB-89EE-750508BDEE04}" type="pres">
      <dgm:prSet presAssocID="{07AC8B9F-4E25-472C-A025-82394D3D0DD3}" presName="rootConnector" presStyleLbl="node2" presStyleIdx="1" presStyleCnt="6"/>
      <dgm:spPr/>
      <dgm:t>
        <a:bodyPr/>
        <a:lstStyle/>
        <a:p>
          <a:endParaRPr lang=""/>
        </a:p>
      </dgm:t>
    </dgm:pt>
    <dgm:pt modelId="{95E749B9-F400-4ED0-AD08-A402D1DE6E6E}" type="pres">
      <dgm:prSet presAssocID="{07AC8B9F-4E25-472C-A025-82394D3D0DD3}" presName="hierChild4" presStyleCnt="0"/>
      <dgm:spPr/>
    </dgm:pt>
    <dgm:pt modelId="{83A3F3F1-8B09-4283-BEBB-0B7B2C5B63D0}" type="pres">
      <dgm:prSet presAssocID="{07AC8B9F-4E25-472C-A025-82394D3D0DD3}" presName="hierChild5" presStyleCnt="0"/>
      <dgm:spPr/>
    </dgm:pt>
    <dgm:pt modelId="{735F458F-5084-41FA-BAE8-3D383B7AEAD5}" type="pres">
      <dgm:prSet presAssocID="{FC6A40C2-FB14-4714-AE05-FE238860106B}" presName="Name35" presStyleLbl="parChTrans1D2" presStyleIdx="2" presStyleCnt="6"/>
      <dgm:spPr/>
    </dgm:pt>
    <dgm:pt modelId="{3B310FA2-9DB7-4C3C-81A5-6C46C4543393}" type="pres">
      <dgm:prSet presAssocID="{C23C0372-BDDE-4E32-AB61-E2CA29937ED5}" presName="hierRoot2" presStyleCnt="0">
        <dgm:presLayoutVars>
          <dgm:hierBranch/>
        </dgm:presLayoutVars>
      </dgm:prSet>
      <dgm:spPr/>
    </dgm:pt>
    <dgm:pt modelId="{02E7C9F2-830E-4A77-93AF-63A2101D7D7B}" type="pres">
      <dgm:prSet presAssocID="{C23C0372-BDDE-4E32-AB61-E2CA29937ED5}" presName="rootComposite" presStyleCnt="0"/>
      <dgm:spPr/>
    </dgm:pt>
    <dgm:pt modelId="{A656A0B4-496A-4B19-AB25-8B94E26C3D69}" type="pres">
      <dgm:prSet presAssocID="{C23C0372-BDDE-4E32-AB61-E2CA29937ED5}" presName="rootText" presStyleLbl="node2" presStyleIdx="2" presStyleCnt="6">
        <dgm:presLayoutVars>
          <dgm:chPref val="3"/>
        </dgm:presLayoutVars>
      </dgm:prSet>
      <dgm:spPr/>
      <dgm:t>
        <a:bodyPr/>
        <a:lstStyle/>
        <a:p>
          <a:endParaRPr lang=""/>
        </a:p>
      </dgm:t>
    </dgm:pt>
    <dgm:pt modelId="{E05636DC-0958-4B79-8203-4DD464720DF9}" type="pres">
      <dgm:prSet presAssocID="{C23C0372-BDDE-4E32-AB61-E2CA29937ED5}" presName="rootConnector" presStyleLbl="node2" presStyleIdx="2" presStyleCnt="6"/>
      <dgm:spPr/>
      <dgm:t>
        <a:bodyPr/>
        <a:lstStyle/>
        <a:p>
          <a:endParaRPr lang=""/>
        </a:p>
      </dgm:t>
    </dgm:pt>
    <dgm:pt modelId="{09F762E0-1F7E-4AB9-9129-B4DECAB2173C}" type="pres">
      <dgm:prSet presAssocID="{C23C0372-BDDE-4E32-AB61-E2CA29937ED5}" presName="hierChild4" presStyleCnt="0"/>
      <dgm:spPr/>
    </dgm:pt>
    <dgm:pt modelId="{DECF3CA2-D1BB-4507-8AF8-63171F307DC4}" type="pres">
      <dgm:prSet presAssocID="{C23C0372-BDDE-4E32-AB61-E2CA29937ED5}" presName="hierChild5" presStyleCnt="0"/>
      <dgm:spPr/>
    </dgm:pt>
    <dgm:pt modelId="{9F77FD38-E692-417F-881D-EB4CB6CB660E}" type="pres">
      <dgm:prSet presAssocID="{BD71F550-CA79-42FD-BB5F-E9E9A543D3F6}" presName="Name35" presStyleLbl="parChTrans1D2" presStyleIdx="3" presStyleCnt="6"/>
      <dgm:spPr/>
    </dgm:pt>
    <dgm:pt modelId="{130C872C-2F9D-44BA-B9BD-98965A50366C}" type="pres">
      <dgm:prSet presAssocID="{F1DA3278-3B8D-48DF-A9FD-3FC26183AA01}" presName="hierRoot2" presStyleCnt="0">
        <dgm:presLayoutVars>
          <dgm:hierBranch val="hang"/>
        </dgm:presLayoutVars>
      </dgm:prSet>
      <dgm:spPr/>
    </dgm:pt>
    <dgm:pt modelId="{F491254F-2FBB-4F62-A855-7B8D45E70ACA}" type="pres">
      <dgm:prSet presAssocID="{F1DA3278-3B8D-48DF-A9FD-3FC26183AA01}" presName="rootComposite" presStyleCnt="0"/>
      <dgm:spPr/>
    </dgm:pt>
    <dgm:pt modelId="{D9480634-8959-41AB-97B4-8E0C688B07F6}" type="pres">
      <dgm:prSet presAssocID="{F1DA3278-3B8D-48DF-A9FD-3FC26183AA01}" presName="rootText" presStyleLbl="node2" presStyleIdx="3" presStyleCnt="6">
        <dgm:presLayoutVars>
          <dgm:chPref val="3"/>
        </dgm:presLayoutVars>
      </dgm:prSet>
      <dgm:spPr/>
      <dgm:t>
        <a:bodyPr/>
        <a:lstStyle/>
        <a:p>
          <a:endParaRPr lang=""/>
        </a:p>
      </dgm:t>
    </dgm:pt>
    <dgm:pt modelId="{7CF3DBFD-FF74-4FD6-8350-392BEAA60BC1}" type="pres">
      <dgm:prSet presAssocID="{F1DA3278-3B8D-48DF-A9FD-3FC26183AA01}" presName="rootConnector" presStyleLbl="node2" presStyleIdx="3" presStyleCnt="6"/>
      <dgm:spPr/>
      <dgm:t>
        <a:bodyPr/>
        <a:lstStyle/>
        <a:p>
          <a:endParaRPr lang=""/>
        </a:p>
      </dgm:t>
    </dgm:pt>
    <dgm:pt modelId="{97DCA509-8DBD-47DC-B652-8AB0678CBF0F}" type="pres">
      <dgm:prSet presAssocID="{F1DA3278-3B8D-48DF-A9FD-3FC26183AA01}" presName="hierChild4" presStyleCnt="0"/>
      <dgm:spPr/>
    </dgm:pt>
    <dgm:pt modelId="{E72CF9F3-8AF0-444D-BA7D-6ADA11A0F1AF}" type="pres">
      <dgm:prSet presAssocID="{C819FC73-DDE9-480F-9A06-D337E1DC6B0D}" presName="Name48" presStyleLbl="parChTrans1D3" presStyleIdx="3" presStyleCnt="7"/>
      <dgm:spPr/>
    </dgm:pt>
    <dgm:pt modelId="{EB697913-8B5B-4709-B376-E9B61D3707A9}" type="pres">
      <dgm:prSet presAssocID="{A75DEAD6-EA64-48F5-941B-414CA0690E9A}" presName="hierRoot2" presStyleCnt="0">
        <dgm:presLayoutVars>
          <dgm:hierBranch val="r"/>
        </dgm:presLayoutVars>
      </dgm:prSet>
      <dgm:spPr/>
    </dgm:pt>
    <dgm:pt modelId="{BB07EE07-8644-4DB8-ABE7-3C52BB7A0AFC}" type="pres">
      <dgm:prSet presAssocID="{A75DEAD6-EA64-48F5-941B-414CA0690E9A}" presName="rootComposite" presStyleCnt="0"/>
      <dgm:spPr/>
    </dgm:pt>
    <dgm:pt modelId="{91E94318-426E-4B66-811D-ADF2D731E665}" type="pres">
      <dgm:prSet presAssocID="{A75DEAD6-EA64-48F5-941B-414CA0690E9A}" presName="rootText" presStyleLbl="node3" presStyleIdx="3" presStyleCnt="7">
        <dgm:presLayoutVars>
          <dgm:chPref val="3"/>
        </dgm:presLayoutVars>
      </dgm:prSet>
      <dgm:spPr/>
      <dgm:t>
        <a:bodyPr/>
        <a:lstStyle/>
        <a:p>
          <a:endParaRPr lang=""/>
        </a:p>
      </dgm:t>
    </dgm:pt>
    <dgm:pt modelId="{9FF9846E-9026-4EDD-BE03-2B87B2B0061C}" type="pres">
      <dgm:prSet presAssocID="{A75DEAD6-EA64-48F5-941B-414CA0690E9A}" presName="rootConnector" presStyleLbl="node3" presStyleIdx="3" presStyleCnt="7"/>
      <dgm:spPr/>
      <dgm:t>
        <a:bodyPr/>
        <a:lstStyle/>
        <a:p>
          <a:endParaRPr lang=""/>
        </a:p>
      </dgm:t>
    </dgm:pt>
    <dgm:pt modelId="{AC43A1E3-350E-416F-86C7-AF2048E3DE28}" type="pres">
      <dgm:prSet presAssocID="{A75DEAD6-EA64-48F5-941B-414CA0690E9A}" presName="hierChild4" presStyleCnt="0"/>
      <dgm:spPr/>
    </dgm:pt>
    <dgm:pt modelId="{427777B7-E029-4988-BE73-EBFF0453FF39}" type="pres">
      <dgm:prSet presAssocID="{A75DEAD6-EA64-48F5-941B-414CA0690E9A}" presName="hierChild5" presStyleCnt="0"/>
      <dgm:spPr/>
    </dgm:pt>
    <dgm:pt modelId="{C73E9FE0-EB35-4E98-A0ED-7A4BE11DFC1C}" type="pres">
      <dgm:prSet presAssocID="{C7A3F5B1-899A-4D77-8B55-104572753F2F}" presName="Name48" presStyleLbl="parChTrans1D3" presStyleIdx="4" presStyleCnt="7"/>
      <dgm:spPr/>
    </dgm:pt>
    <dgm:pt modelId="{446B87EF-E227-4AF5-8B4E-D10AC858F192}" type="pres">
      <dgm:prSet presAssocID="{AD00A692-2334-4F80-8644-4C7C4896B774}" presName="hierRoot2" presStyleCnt="0">
        <dgm:presLayoutVars>
          <dgm:hierBranch val="r"/>
        </dgm:presLayoutVars>
      </dgm:prSet>
      <dgm:spPr/>
    </dgm:pt>
    <dgm:pt modelId="{CF29A444-2ED7-4585-8431-6B5A66EE3823}" type="pres">
      <dgm:prSet presAssocID="{AD00A692-2334-4F80-8644-4C7C4896B774}" presName="rootComposite" presStyleCnt="0"/>
      <dgm:spPr/>
    </dgm:pt>
    <dgm:pt modelId="{D9FF2B50-318F-4A26-A787-7D0167CC9538}" type="pres">
      <dgm:prSet presAssocID="{AD00A692-2334-4F80-8644-4C7C4896B774}" presName="rootText" presStyleLbl="node3" presStyleIdx="4" presStyleCnt="7">
        <dgm:presLayoutVars>
          <dgm:chPref val="3"/>
        </dgm:presLayoutVars>
      </dgm:prSet>
      <dgm:spPr/>
      <dgm:t>
        <a:bodyPr/>
        <a:lstStyle/>
        <a:p>
          <a:endParaRPr lang=""/>
        </a:p>
      </dgm:t>
    </dgm:pt>
    <dgm:pt modelId="{8A23812C-5E51-43E0-B569-9E4B3516C7F8}" type="pres">
      <dgm:prSet presAssocID="{AD00A692-2334-4F80-8644-4C7C4896B774}" presName="rootConnector" presStyleLbl="node3" presStyleIdx="4" presStyleCnt="7"/>
      <dgm:spPr/>
      <dgm:t>
        <a:bodyPr/>
        <a:lstStyle/>
        <a:p>
          <a:endParaRPr lang=""/>
        </a:p>
      </dgm:t>
    </dgm:pt>
    <dgm:pt modelId="{7111FC1F-F759-461C-8AD9-83F9D61A1628}" type="pres">
      <dgm:prSet presAssocID="{AD00A692-2334-4F80-8644-4C7C4896B774}" presName="hierChild4" presStyleCnt="0"/>
      <dgm:spPr/>
    </dgm:pt>
    <dgm:pt modelId="{5B8E3930-A77E-462A-A627-F2964C0E9587}" type="pres">
      <dgm:prSet presAssocID="{AD00A692-2334-4F80-8644-4C7C4896B774}" presName="hierChild5" presStyleCnt="0"/>
      <dgm:spPr/>
    </dgm:pt>
    <dgm:pt modelId="{076EA9C3-BCFC-4288-AE46-E9E4874A677E}" type="pres">
      <dgm:prSet presAssocID="{A381104C-E345-4667-B202-C837C757D675}" presName="Name48" presStyleLbl="parChTrans1D3" presStyleIdx="5" presStyleCnt="7"/>
      <dgm:spPr/>
    </dgm:pt>
    <dgm:pt modelId="{B334777B-2C22-4B5E-9E60-7E72C1BCF8F7}" type="pres">
      <dgm:prSet presAssocID="{08A53AD8-8C2C-421D-B25B-3949CC056897}" presName="hierRoot2" presStyleCnt="0">
        <dgm:presLayoutVars>
          <dgm:hierBranch val="r"/>
        </dgm:presLayoutVars>
      </dgm:prSet>
      <dgm:spPr/>
    </dgm:pt>
    <dgm:pt modelId="{5EC20121-D010-423E-B110-7747E9AB8176}" type="pres">
      <dgm:prSet presAssocID="{08A53AD8-8C2C-421D-B25B-3949CC056897}" presName="rootComposite" presStyleCnt="0"/>
      <dgm:spPr/>
    </dgm:pt>
    <dgm:pt modelId="{DB2128F1-619D-4E18-9492-D6875825A19A}" type="pres">
      <dgm:prSet presAssocID="{08A53AD8-8C2C-421D-B25B-3949CC056897}" presName="rootText" presStyleLbl="node3" presStyleIdx="5" presStyleCnt="7">
        <dgm:presLayoutVars>
          <dgm:chPref val="3"/>
        </dgm:presLayoutVars>
      </dgm:prSet>
      <dgm:spPr/>
      <dgm:t>
        <a:bodyPr/>
        <a:lstStyle/>
        <a:p>
          <a:endParaRPr lang=""/>
        </a:p>
      </dgm:t>
    </dgm:pt>
    <dgm:pt modelId="{8FB024BE-E586-469F-BE43-9F0B80C4119E}" type="pres">
      <dgm:prSet presAssocID="{08A53AD8-8C2C-421D-B25B-3949CC056897}" presName="rootConnector" presStyleLbl="node3" presStyleIdx="5" presStyleCnt="7"/>
      <dgm:spPr/>
      <dgm:t>
        <a:bodyPr/>
        <a:lstStyle/>
        <a:p>
          <a:endParaRPr lang=""/>
        </a:p>
      </dgm:t>
    </dgm:pt>
    <dgm:pt modelId="{30C36B93-DB66-46E7-96B2-6448202CC3D3}" type="pres">
      <dgm:prSet presAssocID="{08A53AD8-8C2C-421D-B25B-3949CC056897}" presName="hierChild4" presStyleCnt="0"/>
      <dgm:spPr/>
    </dgm:pt>
    <dgm:pt modelId="{CB246EB5-7D63-4F44-9E83-E8B3ABC70A47}" type="pres">
      <dgm:prSet presAssocID="{08A53AD8-8C2C-421D-B25B-3949CC056897}" presName="hierChild5" presStyleCnt="0"/>
      <dgm:spPr/>
    </dgm:pt>
    <dgm:pt modelId="{EBA75E66-ECB2-43A2-967C-6D6325CCEFD0}" type="pres">
      <dgm:prSet presAssocID="{B795D0BC-D6C8-4005-A27B-68E2BFE051E5}" presName="Name48" presStyleLbl="parChTrans1D3" presStyleIdx="6" presStyleCnt="7"/>
      <dgm:spPr/>
    </dgm:pt>
    <dgm:pt modelId="{59EC2ECB-B205-40A9-9C38-E74118194743}" type="pres">
      <dgm:prSet presAssocID="{8FC1564A-398A-4FAE-B573-F231450D5DA3}" presName="hierRoot2" presStyleCnt="0">
        <dgm:presLayoutVars>
          <dgm:hierBranch val="r"/>
        </dgm:presLayoutVars>
      </dgm:prSet>
      <dgm:spPr/>
    </dgm:pt>
    <dgm:pt modelId="{470DEA00-0010-4FE3-85C7-05794485A4C5}" type="pres">
      <dgm:prSet presAssocID="{8FC1564A-398A-4FAE-B573-F231450D5DA3}" presName="rootComposite" presStyleCnt="0"/>
      <dgm:spPr/>
    </dgm:pt>
    <dgm:pt modelId="{9470733E-B89C-48AC-AD15-B9187B956750}" type="pres">
      <dgm:prSet presAssocID="{8FC1564A-398A-4FAE-B573-F231450D5DA3}" presName="rootText" presStyleLbl="node3" presStyleIdx="6" presStyleCnt="7">
        <dgm:presLayoutVars>
          <dgm:chPref val="3"/>
        </dgm:presLayoutVars>
      </dgm:prSet>
      <dgm:spPr/>
      <dgm:t>
        <a:bodyPr/>
        <a:lstStyle/>
        <a:p>
          <a:endParaRPr lang=""/>
        </a:p>
      </dgm:t>
    </dgm:pt>
    <dgm:pt modelId="{ECDA156C-0CF7-4E71-AB69-8432090EC37B}" type="pres">
      <dgm:prSet presAssocID="{8FC1564A-398A-4FAE-B573-F231450D5DA3}" presName="rootConnector" presStyleLbl="node3" presStyleIdx="6" presStyleCnt="7"/>
      <dgm:spPr/>
      <dgm:t>
        <a:bodyPr/>
        <a:lstStyle/>
        <a:p>
          <a:endParaRPr lang=""/>
        </a:p>
      </dgm:t>
    </dgm:pt>
    <dgm:pt modelId="{6C28D7B2-4E23-47EB-A41B-4CE2DCA45E89}" type="pres">
      <dgm:prSet presAssocID="{8FC1564A-398A-4FAE-B573-F231450D5DA3}" presName="hierChild4" presStyleCnt="0"/>
      <dgm:spPr/>
    </dgm:pt>
    <dgm:pt modelId="{A6358A5F-2752-466A-BDDC-7D8222950263}" type="pres">
      <dgm:prSet presAssocID="{8FC1564A-398A-4FAE-B573-F231450D5DA3}" presName="hierChild5" presStyleCnt="0"/>
      <dgm:spPr/>
    </dgm:pt>
    <dgm:pt modelId="{27CC7C08-0810-499F-AEDF-10D549570E43}" type="pres">
      <dgm:prSet presAssocID="{F1DA3278-3B8D-48DF-A9FD-3FC26183AA01}" presName="hierChild5" presStyleCnt="0"/>
      <dgm:spPr/>
    </dgm:pt>
    <dgm:pt modelId="{266B6ABD-399D-4EE2-A5E0-D7F0622A3150}" type="pres">
      <dgm:prSet presAssocID="{660A6A5F-93B5-4799-9E64-526B77E64333}" presName="Name35" presStyleLbl="parChTrans1D2" presStyleIdx="4" presStyleCnt="6"/>
      <dgm:spPr/>
    </dgm:pt>
    <dgm:pt modelId="{B202F2B4-38C2-4EEE-ABE3-5438727D6662}" type="pres">
      <dgm:prSet presAssocID="{997092D5-CAD6-459C-AD1A-6A5E52D05F69}" presName="hierRoot2" presStyleCnt="0">
        <dgm:presLayoutVars>
          <dgm:hierBranch/>
        </dgm:presLayoutVars>
      </dgm:prSet>
      <dgm:spPr/>
    </dgm:pt>
    <dgm:pt modelId="{4FF41293-15EC-4C1E-BC0C-7F8755FCBC64}" type="pres">
      <dgm:prSet presAssocID="{997092D5-CAD6-459C-AD1A-6A5E52D05F69}" presName="rootComposite" presStyleCnt="0"/>
      <dgm:spPr/>
    </dgm:pt>
    <dgm:pt modelId="{43430F86-3D83-4D91-95CF-5CB86FA4AA41}" type="pres">
      <dgm:prSet presAssocID="{997092D5-CAD6-459C-AD1A-6A5E52D05F69}" presName="rootText" presStyleLbl="node2" presStyleIdx="4" presStyleCnt="6">
        <dgm:presLayoutVars>
          <dgm:chPref val="3"/>
        </dgm:presLayoutVars>
      </dgm:prSet>
      <dgm:spPr/>
      <dgm:t>
        <a:bodyPr/>
        <a:lstStyle/>
        <a:p>
          <a:endParaRPr lang=""/>
        </a:p>
      </dgm:t>
    </dgm:pt>
    <dgm:pt modelId="{999EE018-72B8-4DB3-97D7-DAD490C481ED}" type="pres">
      <dgm:prSet presAssocID="{997092D5-CAD6-459C-AD1A-6A5E52D05F69}" presName="rootConnector" presStyleLbl="node2" presStyleIdx="4" presStyleCnt="6"/>
      <dgm:spPr/>
      <dgm:t>
        <a:bodyPr/>
        <a:lstStyle/>
        <a:p>
          <a:endParaRPr lang=""/>
        </a:p>
      </dgm:t>
    </dgm:pt>
    <dgm:pt modelId="{70426EA2-8FD2-414E-A5CA-487F6605427B}" type="pres">
      <dgm:prSet presAssocID="{997092D5-CAD6-459C-AD1A-6A5E52D05F69}" presName="hierChild4" presStyleCnt="0"/>
      <dgm:spPr/>
    </dgm:pt>
    <dgm:pt modelId="{BE0F0D14-F805-47E3-A0CB-1580FB4152F5}" type="pres">
      <dgm:prSet presAssocID="{997092D5-CAD6-459C-AD1A-6A5E52D05F69}" presName="hierChild5" presStyleCnt="0"/>
      <dgm:spPr/>
    </dgm:pt>
    <dgm:pt modelId="{0D180CC3-99DB-4ED5-BB14-82DE3AEDB4DD}" type="pres">
      <dgm:prSet presAssocID="{4CC678C1-99A6-41A4-B3CD-5A9BF95AF72F}" presName="Name35" presStyleLbl="parChTrans1D2" presStyleIdx="5" presStyleCnt="6"/>
      <dgm:spPr/>
    </dgm:pt>
    <dgm:pt modelId="{C81C72AB-CBAE-4950-93FA-A1E4B5791642}" type="pres">
      <dgm:prSet presAssocID="{A8FC5B6A-B4E2-4B0F-BFF0-C9B690EF70E1}" presName="hierRoot2" presStyleCnt="0">
        <dgm:presLayoutVars>
          <dgm:hierBranch/>
        </dgm:presLayoutVars>
      </dgm:prSet>
      <dgm:spPr/>
    </dgm:pt>
    <dgm:pt modelId="{CFCB62D2-B190-4CB8-9A9B-2F9B260B3BFC}" type="pres">
      <dgm:prSet presAssocID="{A8FC5B6A-B4E2-4B0F-BFF0-C9B690EF70E1}" presName="rootComposite" presStyleCnt="0"/>
      <dgm:spPr/>
    </dgm:pt>
    <dgm:pt modelId="{1EA07D6C-9A5D-40A8-B009-DD0EFD68CF95}" type="pres">
      <dgm:prSet presAssocID="{A8FC5B6A-B4E2-4B0F-BFF0-C9B690EF70E1}" presName="rootText" presStyleLbl="node2" presStyleIdx="5" presStyleCnt="6">
        <dgm:presLayoutVars>
          <dgm:chPref val="3"/>
        </dgm:presLayoutVars>
      </dgm:prSet>
      <dgm:spPr/>
      <dgm:t>
        <a:bodyPr/>
        <a:lstStyle/>
        <a:p>
          <a:endParaRPr lang=""/>
        </a:p>
      </dgm:t>
    </dgm:pt>
    <dgm:pt modelId="{A37F92A0-7CDC-4C65-86DC-E9A6E4C683A1}" type="pres">
      <dgm:prSet presAssocID="{A8FC5B6A-B4E2-4B0F-BFF0-C9B690EF70E1}" presName="rootConnector" presStyleLbl="node2" presStyleIdx="5" presStyleCnt="6"/>
      <dgm:spPr/>
      <dgm:t>
        <a:bodyPr/>
        <a:lstStyle/>
        <a:p>
          <a:endParaRPr lang=""/>
        </a:p>
      </dgm:t>
    </dgm:pt>
    <dgm:pt modelId="{818777F0-1C4C-4696-987E-D129D09435AA}" type="pres">
      <dgm:prSet presAssocID="{A8FC5B6A-B4E2-4B0F-BFF0-C9B690EF70E1}" presName="hierChild4" presStyleCnt="0"/>
      <dgm:spPr/>
    </dgm:pt>
    <dgm:pt modelId="{79B136BC-C631-4197-B5BB-9EEA4DE2BD08}" type="pres">
      <dgm:prSet presAssocID="{A8FC5B6A-B4E2-4B0F-BFF0-C9B690EF70E1}" presName="hierChild5" presStyleCnt="0"/>
      <dgm:spPr/>
    </dgm:pt>
    <dgm:pt modelId="{B52CB7C1-7E11-4B3A-AC50-69CDE507A856}" type="pres">
      <dgm:prSet presAssocID="{6DC664D0-18EC-4094-96D8-3716BF5863F8}" presName="hierChild3" presStyleCnt="0"/>
      <dgm:spPr/>
    </dgm:pt>
  </dgm:ptLst>
  <dgm:cxnLst>
    <dgm:cxn modelId="{521DAD36-0537-48D3-8923-D59C24DB3E64}" type="presOf" srcId="{07AC8B9F-4E25-472C-A025-82394D3D0DD3}" destId="{14E1127C-D3E2-42BB-89EE-750508BDEE04}" srcOrd="1" destOrd="0" presId="urn:microsoft.com/office/officeart/2005/8/layout/orgChart1"/>
    <dgm:cxn modelId="{A1126105-C21D-4551-9397-81FA9706A307}" type="presOf" srcId="{1AE52E79-DEF7-404E-9085-4F6270AD1082}" destId="{5454BDBC-98B2-4358-AAA0-87825ADC6758}" srcOrd="1" destOrd="0" presId="urn:microsoft.com/office/officeart/2005/8/layout/orgChart1"/>
    <dgm:cxn modelId="{C17D6C93-9F54-499F-9D7E-C89B7D65CCAD}" srcId="{3885C4AF-0AF9-4469-9CE6-1673DDA6A7E1}" destId="{04579E81-A60D-4247-A879-3135DB2091F2}" srcOrd="0" destOrd="0" parTransId="{38CB8D46-321C-4BC5-B747-1DBA7BC3CC5D}" sibTransId="{3B8D5DDA-711E-4B79-9B47-7B48F9631FCE}"/>
    <dgm:cxn modelId="{986AD5B9-66A9-4572-AE51-A3A2CF959307}" type="presOf" srcId="{04579E81-A60D-4247-A879-3135DB2091F2}" destId="{BC57831B-53E2-4A6A-B92C-7D54975CBF35}" srcOrd="1" destOrd="0" presId="urn:microsoft.com/office/officeart/2005/8/layout/orgChart1"/>
    <dgm:cxn modelId="{F8099DBC-CF46-4E88-A61C-58D614C4DE9F}" type="presOf" srcId="{6DC664D0-18EC-4094-96D8-3716BF5863F8}" destId="{D6F632D1-433B-42E1-87BD-0517FDF66FDD}" srcOrd="0" destOrd="0" presId="urn:microsoft.com/office/officeart/2005/8/layout/orgChart1"/>
    <dgm:cxn modelId="{2E7EB062-1338-4F80-B509-F261B3192C9C}" type="presOf" srcId="{C7A3F5B1-899A-4D77-8B55-104572753F2F}" destId="{C73E9FE0-EB35-4E98-A0ED-7A4BE11DFC1C}" srcOrd="0" destOrd="0" presId="urn:microsoft.com/office/officeart/2005/8/layout/orgChart1"/>
    <dgm:cxn modelId="{27140685-EB4C-459D-8E68-96FC1972CA3B}" srcId="{F1DA3278-3B8D-48DF-A9FD-3FC26183AA01}" destId="{AD00A692-2334-4F80-8644-4C7C4896B774}" srcOrd="1" destOrd="0" parTransId="{C7A3F5B1-899A-4D77-8B55-104572753F2F}" sibTransId="{F76207F0-C6BE-4E22-B425-CDD220A44AAC}"/>
    <dgm:cxn modelId="{2FF4E763-C162-4718-BE0B-8E422895736F}" type="presOf" srcId="{660A6A5F-93B5-4799-9E64-526B77E64333}" destId="{266B6ABD-399D-4EE2-A5E0-D7F0622A3150}" srcOrd="0" destOrd="0" presId="urn:microsoft.com/office/officeart/2005/8/layout/orgChart1"/>
    <dgm:cxn modelId="{AD79B96C-96C5-4932-9BB0-E7D94238D852}" type="presOf" srcId="{A8FC5B6A-B4E2-4B0F-BFF0-C9B690EF70E1}" destId="{A37F92A0-7CDC-4C65-86DC-E9A6E4C683A1}" srcOrd="1" destOrd="0" presId="urn:microsoft.com/office/officeart/2005/8/layout/orgChart1"/>
    <dgm:cxn modelId="{D599CE0C-04EF-492E-B0D3-F5340CEC585B}" type="presOf" srcId="{FC6A40C2-FB14-4714-AE05-FE238860106B}" destId="{735F458F-5084-41FA-BAE8-3D383B7AEAD5}" srcOrd="0" destOrd="0" presId="urn:microsoft.com/office/officeart/2005/8/layout/orgChart1"/>
    <dgm:cxn modelId="{EB4B9A7E-9208-4643-9968-DB6DC5C72694}" type="presOf" srcId="{BD71F550-CA79-42FD-BB5F-E9E9A543D3F6}" destId="{9F77FD38-E692-417F-881D-EB4CB6CB660E}" srcOrd="0" destOrd="0" presId="urn:microsoft.com/office/officeart/2005/8/layout/orgChart1"/>
    <dgm:cxn modelId="{5F8A2345-BBC1-413F-BBB1-B27C94C4FDCA}" type="presOf" srcId="{3885C4AF-0AF9-4469-9CE6-1673DDA6A7E1}" destId="{592AA5B2-E42D-4F93-A1D5-A95D77F5C56F}" srcOrd="1" destOrd="0" presId="urn:microsoft.com/office/officeart/2005/8/layout/orgChart1"/>
    <dgm:cxn modelId="{D9559D75-FCE3-45E6-8CFA-E37010F55E6E}" type="presOf" srcId="{04579E81-A60D-4247-A879-3135DB2091F2}" destId="{7AF45408-1A34-4D27-8ACC-7401C8E23917}" srcOrd="0" destOrd="0" presId="urn:microsoft.com/office/officeart/2005/8/layout/orgChart1"/>
    <dgm:cxn modelId="{5C0E394C-35C5-428D-AA2E-44964EB7C925}" srcId="{F1DA3278-3B8D-48DF-A9FD-3FC26183AA01}" destId="{A75DEAD6-EA64-48F5-941B-414CA0690E9A}" srcOrd="0" destOrd="0" parTransId="{C819FC73-DDE9-480F-9A06-D337E1DC6B0D}" sibTransId="{CC3B6593-8568-467F-9003-C374C619A056}"/>
    <dgm:cxn modelId="{162931DF-FACA-4F78-A59B-3A0CE8109576}" type="presOf" srcId="{B7098244-48EF-494A-8B32-8FC38BAD121C}" destId="{51FAE0A4-E629-4E9C-9BC2-11D8FF8B86F0}" srcOrd="1" destOrd="0" presId="urn:microsoft.com/office/officeart/2005/8/layout/orgChart1"/>
    <dgm:cxn modelId="{C7AA4650-8DFA-421B-A4CB-0D7F12F2138D}" type="presOf" srcId="{F1DA3278-3B8D-48DF-A9FD-3FC26183AA01}" destId="{D9480634-8959-41AB-97B4-8E0C688B07F6}" srcOrd="0" destOrd="0" presId="urn:microsoft.com/office/officeart/2005/8/layout/orgChart1"/>
    <dgm:cxn modelId="{164E6E02-01EE-4C3F-9542-3493362B69B1}" srcId="{6DC664D0-18EC-4094-96D8-3716BF5863F8}" destId="{C23C0372-BDDE-4E32-AB61-E2CA29937ED5}" srcOrd="2" destOrd="0" parTransId="{FC6A40C2-FB14-4714-AE05-FE238860106B}" sibTransId="{103F431F-2727-42C0-B74E-360E94557920}"/>
    <dgm:cxn modelId="{BAA16CD2-0649-48EF-BCAD-4611B84F912A}" srcId="{93816D08-9452-45D4-BE37-F20300E2093C}" destId="{6DC664D0-18EC-4094-96D8-3716BF5863F8}" srcOrd="0" destOrd="0" parTransId="{A507AE1F-EB4C-4A7C-8479-B2BF093C3CD2}" sibTransId="{E8752FBF-9E52-41DC-B29E-AF2AC1211E1D}"/>
    <dgm:cxn modelId="{A1D0F889-7283-47B8-81E2-2F6DC3B1B85F}" type="presOf" srcId="{08A53AD8-8C2C-421D-B25B-3949CC056897}" destId="{8FB024BE-E586-469F-BE43-9F0B80C4119E}" srcOrd="1" destOrd="0" presId="urn:microsoft.com/office/officeart/2005/8/layout/orgChart1"/>
    <dgm:cxn modelId="{2BD8CC97-4812-4290-80A0-FF02AD2A20F9}" type="presOf" srcId="{F1DA3278-3B8D-48DF-A9FD-3FC26183AA01}" destId="{7CF3DBFD-FF74-4FD6-8350-392BEAA60BC1}" srcOrd="1" destOrd="0" presId="urn:microsoft.com/office/officeart/2005/8/layout/orgChart1"/>
    <dgm:cxn modelId="{A7D5C97F-A3A3-4E5D-AAAF-EACC2DCE7BFB}" type="presOf" srcId="{93816D08-9452-45D4-BE37-F20300E2093C}" destId="{B54ADB1B-F3ED-48F8-80B6-32AFDB3A5A4F}" srcOrd="0" destOrd="0" presId="urn:microsoft.com/office/officeart/2005/8/layout/orgChart1"/>
    <dgm:cxn modelId="{20005C00-7550-4DF6-B6E9-B2FB151A254E}" type="presOf" srcId="{B7098244-48EF-494A-8B32-8FC38BAD121C}" destId="{A6B75E81-C18D-4EA0-9901-B12588D7EA48}" srcOrd="0" destOrd="0" presId="urn:microsoft.com/office/officeart/2005/8/layout/orgChart1"/>
    <dgm:cxn modelId="{0B9D6D2F-1407-4AE8-A43B-3EA6A9E7555A}" type="presOf" srcId="{C23C0372-BDDE-4E32-AB61-E2CA29937ED5}" destId="{E05636DC-0958-4B79-8203-4DD464720DF9}" srcOrd="1" destOrd="0" presId="urn:microsoft.com/office/officeart/2005/8/layout/orgChart1"/>
    <dgm:cxn modelId="{EBDA21AC-FC3C-4EF5-BA92-212FD03F675A}" type="presOf" srcId="{3885C4AF-0AF9-4469-9CE6-1673DDA6A7E1}" destId="{329A9A31-0746-4E46-89D8-EBCE33C27E48}" srcOrd="0" destOrd="0" presId="urn:microsoft.com/office/officeart/2005/8/layout/orgChart1"/>
    <dgm:cxn modelId="{D881D972-08A5-401C-87BF-46AA73D83A31}" srcId="{6DC664D0-18EC-4094-96D8-3716BF5863F8}" destId="{F1DA3278-3B8D-48DF-A9FD-3FC26183AA01}" srcOrd="3" destOrd="0" parTransId="{BD71F550-CA79-42FD-BB5F-E9E9A543D3F6}" sibTransId="{81D42013-4B00-4A7C-90CC-4C7CDDB507A1}"/>
    <dgm:cxn modelId="{53916CF6-5337-41E1-B1CF-0A45CF8A3D3E}" type="presOf" srcId="{A75DEAD6-EA64-48F5-941B-414CA0690E9A}" destId="{91E94318-426E-4B66-811D-ADF2D731E665}" srcOrd="0" destOrd="0" presId="urn:microsoft.com/office/officeart/2005/8/layout/orgChart1"/>
    <dgm:cxn modelId="{D318C7A5-DAAB-415C-926E-813288AE3C65}" srcId="{6DC664D0-18EC-4094-96D8-3716BF5863F8}" destId="{07AC8B9F-4E25-472C-A025-82394D3D0DD3}" srcOrd="1" destOrd="0" parTransId="{D810373A-72CE-450A-B7AB-655BDAB34947}" sibTransId="{288830B9-2F18-4307-8D2D-249EFDF9FE57}"/>
    <dgm:cxn modelId="{A12D8E2F-46F6-4A3A-A8E9-033703464F6F}" srcId="{3885C4AF-0AF9-4469-9CE6-1673DDA6A7E1}" destId="{1AE52E79-DEF7-404E-9085-4F6270AD1082}" srcOrd="1" destOrd="0" parTransId="{2A4067EE-3A31-4BBE-953B-D2DF230D9A63}" sibTransId="{828C7644-73CB-4C39-BCD4-7F47D4D6E7F7}"/>
    <dgm:cxn modelId="{1C241DB6-DA9E-486C-8122-A63F64FB85E7}" type="presOf" srcId="{997092D5-CAD6-459C-AD1A-6A5E52D05F69}" destId="{43430F86-3D83-4D91-95CF-5CB86FA4AA41}" srcOrd="0" destOrd="0" presId="urn:microsoft.com/office/officeart/2005/8/layout/orgChart1"/>
    <dgm:cxn modelId="{6ED6C628-5726-4390-86F2-65D574E9E356}" type="presOf" srcId="{08A53AD8-8C2C-421D-B25B-3949CC056897}" destId="{DB2128F1-619D-4E18-9492-D6875825A19A}" srcOrd="0" destOrd="0" presId="urn:microsoft.com/office/officeart/2005/8/layout/orgChart1"/>
    <dgm:cxn modelId="{1AF08424-9962-4AC1-B190-48B8BF9FC738}" srcId="{F1DA3278-3B8D-48DF-A9FD-3FC26183AA01}" destId="{8FC1564A-398A-4FAE-B573-F231450D5DA3}" srcOrd="3" destOrd="0" parTransId="{B795D0BC-D6C8-4005-A27B-68E2BFE051E5}" sibTransId="{938794E3-256A-499D-8154-3F95C38BA0F8}"/>
    <dgm:cxn modelId="{8ADC8266-A6FC-4267-B95E-76F2F4A3CB3F}" srcId="{6DC664D0-18EC-4094-96D8-3716BF5863F8}" destId="{997092D5-CAD6-459C-AD1A-6A5E52D05F69}" srcOrd="4" destOrd="0" parTransId="{660A6A5F-93B5-4799-9E64-526B77E64333}" sibTransId="{C84BF493-8407-4805-A390-2BB3A7FD37D6}"/>
    <dgm:cxn modelId="{3E0DD421-B3ED-45DD-B967-5E6840552B2B}" srcId="{6DC664D0-18EC-4094-96D8-3716BF5863F8}" destId="{3885C4AF-0AF9-4469-9CE6-1673DDA6A7E1}" srcOrd="0" destOrd="0" parTransId="{8C22D560-88CE-41C6-8589-4E2C37FD0053}" sibTransId="{E7978235-7C8F-44A3-A8E5-61FA25A7A4A2}"/>
    <dgm:cxn modelId="{F915017E-1A84-45C1-8475-10A0B6D8F6D0}" type="presOf" srcId="{997092D5-CAD6-459C-AD1A-6A5E52D05F69}" destId="{999EE018-72B8-4DB3-97D7-DAD490C481ED}" srcOrd="1" destOrd="0" presId="urn:microsoft.com/office/officeart/2005/8/layout/orgChart1"/>
    <dgm:cxn modelId="{CFC2E967-CD0E-457D-A9FF-92CA55F5EEEC}" type="presOf" srcId="{8B32D5D8-211D-4570-AC62-9C87D70E3A2D}" destId="{34550F90-BD9B-4412-8DE1-C02C2DD3B533}" srcOrd="0" destOrd="0" presId="urn:microsoft.com/office/officeart/2005/8/layout/orgChart1"/>
    <dgm:cxn modelId="{44F3223C-0823-4E22-8DE8-DFB11257D757}" type="presOf" srcId="{2A4067EE-3A31-4BBE-953B-D2DF230D9A63}" destId="{9AE6FB47-0529-4A54-9D3E-0E3410A6B82D}" srcOrd="0" destOrd="0" presId="urn:microsoft.com/office/officeart/2005/8/layout/orgChart1"/>
    <dgm:cxn modelId="{FC0D0BE7-5DD5-4E91-BE72-10C4518B50BE}" type="presOf" srcId="{6DC664D0-18EC-4094-96D8-3716BF5863F8}" destId="{477483CD-2169-4417-BF28-B0207BE59484}" srcOrd="1" destOrd="0" presId="urn:microsoft.com/office/officeart/2005/8/layout/orgChart1"/>
    <dgm:cxn modelId="{3A568FA9-1DFE-405A-A2D2-5B23B4A0F5E6}" type="presOf" srcId="{B795D0BC-D6C8-4005-A27B-68E2BFE051E5}" destId="{EBA75E66-ECB2-43A2-967C-6D6325CCEFD0}" srcOrd="0" destOrd="0" presId="urn:microsoft.com/office/officeart/2005/8/layout/orgChart1"/>
    <dgm:cxn modelId="{04A72222-8050-4DAB-AFB4-D095FB7EE2A3}" type="presOf" srcId="{07AC8B9F-4E25-472C-A025-82394D3D0DD3}" destId="{344C6332-1DC8-47D5-B54A-D0E685117FD0}" srcOrd="0" destOrd="0" presId="urn:microsoft.com/office/officeart/2005/8/layout/orgChart1"/>
    <dgm:cxn modelId="{26AC164C-B5E9-4B83-AEDC-9BE99177035F}" type="presOf" srcId="{8FC1564A-398A-4FAE-B573-F231450D5DA3}" destId="{ECDA156C-0CF7-4E71-AB69-8432090EC37B}" srcOrd="1" destOrd="0" presId="urn:microsoft.com/office/officeart/2005/8/layout/orgChart1"/>
    <dgm:cxn modelId="{94128223-CEAD-44EB-B397-62D0873B4BE8}" type="presOf" srcId="{8C22D560-88CE-41C6-8589-4E2C37FD0053}" destId="{0AFB9822-E8A1-4EDB-AB0E-80BF8EDB9690}" srcOrd="0" destOrd="0" presId="urn:microsoft.com/office/officeart/2005/8/layout/orgChart1"/>
    <dgm:cxn modelId="{B4FF06CA-1652-4ED3-A8F2-7204D9E1C614}" type="presOf" srcId="{8FC1564A-398A-4FAE-B573-F231450D5DA3}" destId="{9470733E-B89C-48AC-AD15-B9187B956750}" srcOrd="0" destOrd="0" presId="urn:microsoft.com/office/officeart/2005/8/layout/orgChart1"/>
    <dgm:cxn modelId="{FD98972B-6B55-41E7-B618-F500CF6EB604}" type="presOf" srcId="{4CC678C1-99A6-41A4-B3CD-5A9BF95AF72F}" destId="{0D180CC3-99DB-4ED5-BB14-82DE3AEDB4DD}" srcOrd="0" destOrd="0" presId="urn:microsoft.com/office/officeart/2005/8/layout/orgChart1"/>
    <dgm:cxn modelId="{E6B17C9E-D5F7-4C72-B81F-64E59A6FDA6E}" type="presOf" srcId="{A8FC5B6A-B4E2-4B0F-BFF0-C9B690EF70E1}" destId="{1EA07D6C-9A5D-40A8-B009-DD0EFD68CF95}" srcOrd="0" destOrd="0" presId="urn:microsoft.com/office/officeart/2005/8/layout/orgChart1"/>
    <dgm:cxn modelId="{1EDC0A95-7A2F-4E94-BC18-4B18C23F5223}" type="presOf" srcId="{D810373A-72CE-450A-B7AB-655BDAB34947}" destId="{793F6ED0-BC07-43F4-8317-66A749C928CF}" srcOrd="0" destOrd="0" presId="urn:microsoft.com/office/officeart/2005/8/layout/orgChart1"/>
    <dgm:cxn modelId="{669BC085-1996-4972-92C3-850CA496D4BD}" type="presOf" srcId="{A381104C-E345-4667-B202-C837C757D675}" destId="{076EA9C3-BCFC-4288-AE46-E9E4874A677E}" srcOrd="0" destOrd="0" presId="urn:microsoft.com/office/officeart/2005/8/layout/orgChart1"/>
    <dgm:cxn modelId="{828E6B50-18D8-4971-8259-B80F02C56743}" type="presOf" srcId="{1AE52E79-DEF7-404E-9085-4F6270AD1082}" destId="{A4F06B5E-52FD-4D0E-815D-C18D089825FF}" srcOrd="0" destOrd="0" presId="urn:microsoft.com/office/officeart/2005/8/layout/orgChart1"/>
    <dgm:cxn modelId="{B7804B3E-5AA5-4E3F-860D-4AF22262E903}" srcId="{F1DA3278-3B8D-48DF-A9FD-3FC26183AA01}" destId="{08A53AD8-8C2C-421D-B25B-3949CC056897}" srcOrd="2" destOrd="0" parTransId="{A381104C-E345-4667-B202-C837C757D675}" sibTransId="{F1CC8806-8DC8-49DD-BD64-65C0FBAF265F}"/>
    <dgm:cxn modelId="{D745E902-C4B6-49DE-A10E-CA9AF209D56C}" type="presOf" srcId="{AD00A692-2334-4F80-8644-4C7C4896B774}" destId="{8A23812C-5E51-43E0-B569-9E4B3516C7F8}" srcOrd="1" destOrd="0" presId="urn:microsoft.com/office/officeart/2005/8/layout/orgChart1"/>
    <dgm:cxn modelId="{428EF8A1-3038-45FF-9AB4-052F86B9AC60}" type="presOf" srcId="{A75DEAD6-EA64-48F5-941B-414CA0690E9A}" destId="{9FF9846E-9026-4EDD-BE03-2B87B2B0061C}" srcOrd="1" destOrd="0" presId="urn:microsoft.com/office/officeart/2005/8/layout/orgChart1"/>
    <dgm:cxn modelId="{EEE85BE6-88D1-4E66-86AB-A9B236A38CE0}" type="presOf" srcId="{AD00A692-2334-4F80-8644-4C7C4896B774}" destId="{D9FF2B50-318F-4A26-A787-7D0167CC9538}" srcOrd="0" destOrd="0" presId="urn:microsoft.com/office/officeart/2005/8/layout/orgChart1"/>
    <dgm:cxn modelId="{826062E6-5653-41F9-86E7-E28EF90CE81B}" type="presOf" srcId="{C23C0372-BDDE-4E32-AB61-E2CA29937ED5}" destId="{A656A0B4-496A-4B19-AB25-8B94E26C3D69}" srcOrd="0" destOrd="0" presId="urn:microsoft.com/office/officeart/2005/8/layout/orgChart1"/>
    <dgm:cxn modelId="{F314486A-D7B7-42BD-862D-286974BB90F0}" srcId="{6DC664D0-18EC-4094-96D8-3716BF5863F8}" destId="{A8FC5B6A-B4E2-4B0F-BFF0-C9B690EF70E1}" srcOrd="5" destOrd="0" parTransId="{4CC678C1-99A6-41A4-B3CD-5A9BF95AF72F}" sibTransId="{FFB284D7-111B-4151-A166-1CBFBFD756E2}"/>
    <dgm:cxn modelId="{A84F59EE-AA7B-4BDC-AA34-A3CF9746CE0A}" type="presOf" srcId="{38CB8D46-321C-4BC5-B747-1DBA7BC3CC5D}" destId="{5BD98DE0-2C10-4812-8221-6CC97265FDF4}" srcOrd="0" destOrd="0" presId="urn:microsoft.com/office/officeart/2005/8/layout/orgChart1"/>
    <dgm:cxn modelId="{BF537992-FFB8-4594-8E0C-D01A1A31C294}" type="presOf" srcId="{C819FC73-DDE9-480F-9A06-D337E1DC6B0D}" destId="{E72CF9F3-8AF0-444D-BA7D-6ADA11A0F1AF}" srcOrd="0" destOrd="0" presId="urn:microsoft.com/office/officeart/2005/8/layout/orgChart1"/>
    <dgm:cxn modelId="{901588EB-DFA7-4394-AE90-AA53CA33E4A8}" srcId="{3885C4AF-0AF9-4469-9CE6-1673DDA6A7E1}" destId="{B7098244-48EF-494A-8B32-8FC38BAD121C}" srcOrd="2" destOrd="0" parTransId="{8B32D5D8-211D-4570-AC62-9C87D70E3A2D}" sibTransId="{7A847AEE-2DAB-4AE1-BE47-C8EE29D2F55C}"/>
    <dgm:cxn modelId="{BBB2A2E0-B8B3-49F5-9487-32395B90663D}" type="presParOf" srcId="{B54ADB1B-F3ED-48F8-80B6-32AFDB3A5A4F}" destId="{02BBAD15-40DA-41A7-AE53-B91D7E244B81}" srcOrd="0" destOrd="0" presId="urn:microsoft.com/office/officeart/2005/8/layout/orgChart1"/>
    <dgm:cxn modelId="{6D84F8C4-0F0E-4F60-B4CC-3C7314C6F181}" type="presParOf" srcId="{02BBAD15-40DA-41A7-AE53-B91D7E244B81}" destId="{585B492B-997E-4D06-A7AB-0A3741B4EBD1}" srcOrd="0" destOrd="0" presId="urn:microsoft.com/office/officeart/2005/8/layout/orgChart1"/>
    <dgm:cxn modelId="{9858970A-0879-4087-A30E-B392970A80C6}" type="presParOf" srcId="{585B492B-997E-4D06-A7AB-0A3741B4EBD1}" destId="{D6F632D1-433B-42E1-87BD-0517FDF66FDD}" srcOrd="0" destOrd="0" presId="urn:microsoft.com/office/officeart/2005/8/layout/orgChart1"/>
    <dgm:cxn modelId="{72B21A6F-D443-478C-AFD2-537CDA01FA8D}" type="presParOf" srcId="{585B492B-997E-4D06-A7AB-0A3741B4EBD1}" destId="{477483CD-2169-4417-BF28-B0207BE59484}" srcOrd="1" destOrd="0" presId="urn:microsoft.com/office/officeart/2005/8/layout/orgChart1"/>
    <dgm:cxn modelId="{48C50749-7AB2-46BE-9B45-62EC3DBA5D01}" type="presParOf" srcId="{02BBAD15-40DA-41A7-AE53-B91D7E244B81}" destId="{AA359A07-B0A1-4889-8AB1-8E40F502F71F}" srcOrd="1" destOrd="0" presId="urn:microsoft.com/office/officeart/2005/8/layout/orgChart1"/>
    <dgm:cxn modelId="{F0B690B1-BAC0-4825-AC26-71AF8DF1A8A6}" type="presParOf" srcId="{AA359A07-B0A1-4889-8AB1-8E40F502F71F}" destId="{0AFB9822-E8A1-4EDB-AB0E-80BF8EDB9690}" srcOrd="0" destOrd="0" presId="urn:microsoft.com/office/officeart/2005/8/layout/orgChart1"/>
    <dgm:cxn modelId="{65129CA0-1409-4692-8696-C7A84D54E637}" type="presParOf" srcId="{AA359A07-B0A1-4889-8AB1-8E40F502F71F}" destId="{BCC0021A-7B9B-4E37-B350-48725D6673A1}" srcOrd="1" destOrd="0" presId="urn:microsoft.com/office/officeart/2005/8/layout/orgChart1"/>
    <dgm:cxn modelId="{EA809D5B-8CB7-4F3A-958C-A30D2EC457DD}" type="presParOf" srcId="{BCC0021A-7B9B-4E37-B350-48725D6673A1}" destId="{EF759F30-5328-414C-B9EA-6BB0B46CAC5C}" srcOrd="0" destOrd="0" presId="urn:microsoft.com/office/officeart/2005/8/layout/orgChart1"/>
    <dgm:cxn modelId="{B9300B8F-C68D-4F56-A7F3-7691EBB65564}" type="presParOf" srcId="{EF759F30-5328-414C-B9EA-6BB0B46CAC5C}" destId="{329A9A31-0746-4E46-89D8-EBCE33C27E48}" srcOrd="0" destOrd="0" presId="urn:microsoft.com/office/officeart/2005/8/layout/orgChart1"/>
    <dgm:cxn modelId="{8C299E19-EA8A-448F-8CDD-7F1B36257388}" type="presParOf" srcId="{EF759F30-5328-414C-B9EA-6BB0B46CAC5C}" destId="{592AA5B2-E42D-4F93-A1D5-A95D77F5C56F}" srcOrd="1" destOrd="0" presId="urn:microsoft.com/office/officeart/2005/8/layout/orgChart1"/>
    <dgm:cxn modelId="{E2041286-7634-4338-B3D3-30392C6E7FAD}" type="presParOf" srcId="{BCC0021A-7B9B-4E37-B350-48725D6673A1}" destId="{41D897BC-F392-493C-999D-7B439A6028F9}" srcOrd="1" destOrd="0" presId="urn:microsoft.com/office/officeart/2005/8/layout/orgChart1"/>
    <dgm:cxn modelId="{C648EA93-3103-4C4B-A4BF-6F854F14E026}" type="presParOf" srcId="{41D897BC-F392-493C-999D-7B439A6028F9}" destId="{5BD98DE0-2C10-4812-8221-6CC97265FDF4}" srcOrd="0" destOrd="0" presId="urn:microsoft.com/office/officeart/2005/8/layout/orgChart1"/>
    <dgm:cxn modelId="{3639BE4A-A84D-459A-8BB4-DEB26C89E2B0}" type="presParOf" srcId="{41D897BC-F392-493C-999D-7B439A6028F9}" destId="{F7823484-0171-4BC8-8241-996EE8259580}" srcOrd="1" destOrd="0" presId="urn:microsoft.com/office/officeart/2005/8/layout/orgChart1"/>
    <dgm:cxn modelId="{C8F61546-5C93-4E9D-AE63-FC3F98D4C9BB}" type="presParOf" srcId="{F7823484-0171-4BC8-8241-996EE8259580}" destId="{C8E95C37-1145-4763-ADBB-95A379B8B777}" srcOrd="0" destOrd="0" presId="urn:microsoft.com/office/officeart/2005/8/layout/orgChart1"/>
    <dgm:cxn modelId="{8E0FC16D-015D-4792-8133-E05BF5680175}" type="presParOf" srcId="{C8E95C37-1145-4763-ADBB-95A379B8B777}" destId="{7AF45408-1A34-4D27-8ACC-7401C8E23917}" srcOrd="0" destOrd="0" presId="urn:microsoft.com/office/officeart/2005/8/layout/orgChart1"/>
    <dgm:cxn modelId="{A9D7F3ED-6B77-4679-83BE-AF3B1C168C9C}" type="presParOf" srcId="{C8E95C37-1145-4763-ADBB-95A379B8B777}" destId="{BC57831B-53E2-4A6A-B92C-7D54975CBF35}" srcOrd="1" destOrd="0" presId="urn:microsoft.com/office/officeart/2005/8/layout/orgChart1"/>
    <dgm:cxn modelId="{897F19B7-A7D9-4895-8A72-70152AEAFB15}" type="presParOf" srcId="{F7823484-0171-4BC8-8241-996EE8259580}" destId="{E37CF768-1D48-4D50-9521-DFB918F62516}" srcOrd="1" destOrd="0" presId="urn:microsoft.com/office/officeart/2005/8/layout/orgChart1"/>
    <dgm:cxn modelId="{158933FF-46F8-45E5-93C1-7CF010121CF4}" type="presParOf" srcId="{F7823484-0171-4BC8-8241-996EE8259580}" destId="{FD541B7C-F41B-408E-AB81-0432FE5E84BD}" srcOrd="2" destOrd="0" presId="urn:microsoft.com/office/officeart/2005/8/layout/orgChart1"/>
    <dgm:cxn modelId="{FC4D72CC-2E04-43C5-A307-EDFC3ED6374E}" type="presParOf" srcId="{41D897BC-F392-493C-999D-7B439A6028F9}" destId="{9AE6FB47-0529-4A54-9D3E-0E3410A6B82D}" srcOrd="2" destOrd="0" presId="urn:microsoft.com/office/officeart/2005/8/layout/orgChart1"/>
    <dgm:cxn modelId="{DB78C519-E4AB-45A0-BFBA-05EC603A39F9}" type="presParOf" srcId="{41D897BC-F392-493C-999D-7B439A6028F9}" destId="{D97125DB-BF9C-4192-A77D-254F55B79F39}" srcOrd="3" destOrd="0" presId="urn:microsoft.com/office/officeart/2005/8/layout/orgChart1"/>
    <dgm:cxn modelId="{95F94B69-3F18-40B1-8604-DC759250B239}" type="presParOf" srcId="{D97125DB-BF9C-4192-A77D-254F55B79F39}" destId="{0379560F-2223-4A42-BE91-0040A2235751}" srcOrd="0" destOrd="0" presId="urn:microsoft.com/office/officeart/2005/8/layout/orgChart1"/>
    <dgm:cxn modelId="{97A04D48-D182-499B-A3A6-3CA6916320B4}" type="presParOf" srcId="{0379560F-2223-4A42-BE91-0040A2235751}" destId="{A4F06B5E-52FD-4D0E-815D-C18D089825FF}" srcOrd="0" destOrd="0" presId="urn:microsoft.com/office/officeart/2005/8/layout/orgChart1"/>
    <dgm:cxn modelId="{C33D4A57-EA5F-4FC1-B6E0-EB33E45D61C0}" type="presParOf" srcId="{0379560F-2223-4A42-BE91-0040A2235751}" destId="{5454BDBC-98B2-4358-AAA0-87825ADC6758}" srcOrd="1" destOrd="0" presId="urn:microsoft.com/office/officeart/2005/8/layout/orgChart1"/>
    <dgm:cxn modelId="{94EEB029-3D09-4974-964C-4694F23DE31B}" type="presParOf" srcId="{D97125DB-BF9C-4192-A77D-254F55B79F39}" destId="{DF9AECDA-5996-4953-9104-DBDD964CA7D6}" srcOrd="1" destOrd="0" presId="urn:microsoft.com/office/officeart/2005/8/layout/orgChart1"/>
    <dgm:cxn modelId="{543FC30B-EBED-4534-BAA3-D2969A7E4075}" type="presParOf" srcId="{D97125DB-BF9C-4192-A77D-254F55B79F39}" destId="{559B7A0C-DC02-44A0-AFC1-A9B14367FF79}" srcOrd="2" destOrd="0" presId="urn:microsoft.com/office/officeart/2005/8/layout/orgChart1"/>
    <dgm:cxn modelId="{2FA15C23-966E-4C49-8380-36A1F87B1CF2}" type="presParOf" srcId="{41D897BC-F392-493C-999D-7B439A6028F9}" destId="{34550F90-BD9B-4412-8DE1-C02C2DD3B533}" srcOrd="4" destOrd="0" presId="urn:microsoft.com/office/officeart/2005/8/layout/orgChart1"/>
    <dgm:cxn modelId="{75584261-C5F7-4CAA-8CF2-E42A6B3D6356}" type="presParOf" srcId="{41D897BC-F392-493C-999D-7B439A6028F9}" destId="{BC0E444F-A9C5-41CD-8BD3-F66EC41D876D}" srcOrd="5" destOrd="0" presId="urn:microsoft.com/office/officeart/2005/8/layout/orgChart1"/>
    <dgm:cxn modelId="{4C8D138D-ACCF-402C-8626-931B1EAD222A}" type="presParOf" srcId="{BC0E444F-A9C5-41CD-8BD3-F66EC41D876D}" destId="{807C456F-CAE5-4D42-8B9F-3BC65CDA628F}" srcOrd="0" destOrd="0" presId="urn:microsoft.com/office/officeart/2005/8/layout/orgChart1"/>
    <dgm:cxn modelId="{8371F711-40F5-4924-81D6-5FA5A7926831}" type="presParOf" srcId="{807C456F-CAE5-4D42-8B9F-3BC65CDA628F}" destId="{A6B75E81-C18D-4EA0-9901-B12588D7EA48}" srcOrd="0" destOrd="0" presId="urn:microsoft.com/office/officeart/2005/8/layout/orgChart1"/>
    <dgm:cxn modelId="{E482F939-6B53-4E5C-A3D7-789E8EEA0A89}" type="presParOf" srcId="{807C456F-CAE5-4D42-8B9F-3BC65CDA628F}" destId="{51FAE0A4-E629-4E9C-9BC2-11D8FF8B86F0}" srcOrd="1" destOrd="0" presId="urn:microsoft.com/office/officeart/2005/8/layout/orgChart1"/>
    <dgm:cxn modelId="{DA998465-FEAD-475A-A21B-A1914D8F2042}" type="presParOf" srcId="{BC0E444F-A9C5-41CD-8BD3-F66EC41D876D}" destId="{BBEE63F1-E7F8-4D26-B020-ACB28DE69060}" srcOrd="1" destOrd="0" presId="urn:microsoft.com/office/officeart/2005/8/layout/orgChart1"/>
    <dgm:cxn modelId="{DE3B45E4-B124-464C-9152-F5002CDE676D}" type="presParOf" srcId="{BC0E444F-A9C5-41CD-8BD3-F66EC41D876D}" destId="{438349BE-7A77-47ED-847A-A6AE2B159C98}" srcOrd="2" destOrd="0" presId="urn:microsoft.com/office/officeart/2005/8/layout/orgChart1"/>
    <dgm:cxn modelId="{A168C163-4DBA-45E5-A121-1839EED4C1EA}" type="presParOf" srcId="{BCC0021A-7B9B-4E37-B350-48725D6673A1}" destId="{768A9508-5BF3-4ECA-8B0B-C035956ECC8A}" srcOrd="2" destOrd="0" presId="urn:microsoft.com/office/officeart/2005/8/layout/orgChart1"/>
    <dgm:cxn modelId="{2FB0D767-19C1-4591-A958-68B8E44A29B9}" type="presParOf" srcId="{AA359A07-B0A1-4889-8AB1-8E40F502F71F}" destId="{793F6ED0-BC07-43F4-8317-66A749C928CF}" srcOrd="2" destOrd="0" presId="urn:microsoft.com/office/officeart/2005/8/layout/orgChart1"/>
    <dgm:cxn modelId="{4ED6AD37-0BE2-48B2-BF2B-F841F8CFC843}" type="presParOf" srcId="{AA359A07-B0A1-4889-8AB1-8E40F502F71F}" destId="{66F61C8E-256A-4541-BCB3-4E29C71F85F0}" srcOrd="3" destOrd="0" presId="urn:microsoft.com/office/officeart/2005/8/layout/orgChart1"/>
    <dgm:cxn modelId="{1147CB2D-CCC1-4C79-9990-5B60C782FBC4}" type="presParOf" srcId="{66F61C8E-256A-4541-BCB3-4E29C71F85F0}" destId="{E5A51651-FB46-4D2B-AC61-04BCF54C7EC5}" srcOrd="0" destOrd="0" presId="urn:microsoft.com/office/officeart/2005/8/layout/orgChart1"/>
    <dgm:cxn modelId="{3C804A8A-D37A-4D4F-B7BC-3D8430D79BF9}" type="presParOf" srcId="{E5A51651-FB46-4D2B-AC61-04BCF54C7EC5}" destId="{344C6332-1DC8-47D5-B54A-D0E685117FD0}" srcOrd="0" destOrd="0" presId="urn:microsoft.com/office/officeart/2005/8/layout/orgChart1"/>
    <dgm:cxn modelId="{3B8D2347-378F-4D57-BF98-BBB410628905}" type="presParOf" srcId="{E5A51651-FB46-4D2B-AC61-04BCF54C7EC5}" destId="{14E1127C-D3E2-42BB-89EE-750508BDEE04}" srcOrd="1" destOrd="0" presId="urn:microsoft.com/office/officeart/2005/8/layout/orgChart1"/>
    <dgm:cxn modelId="{7CA36157-E6AC-4F9D-9AB5-D27A336FB4BA}" type="presParOf" srcId="{66F61C8E-256A-4541-BCB3-4E29C71F85F0}" destId="{95E749B9-F400-4ED0-AD08-A402D1DE6E6E}" srcOrd="1" destOrd="0" presId="urn:microsoft.com/office/officeart/2005/8/layout/orgChart1"/>
    <dgm:cxn modelId="{7DEC6D1B-ECE0-4E4C-A40D-676F5B3D89EF}" type="presParOf" srcId="{66F61C8E-256A-4541-BCB3-4E29C71F85F0}" destId="{83A3F3F1-8B09-4283-BEBB-0B7B2C5B63D0}" srcOrd="2" destOrd="0" presId="urn:microsoft.com/office/officeart/2005/8/layout/orgChart1"/>
    <dgm:cxn modelId="{235D038A-9268-4540-94F2-2EC4A634EF87}" type="presParOf" srcId="{AA359A07-B0A1-4889-8AB1-8E40F502F71F}" destId="{735F458F-5084-41FA-BAE8-3D383B7AEAD5}" srcOrd="4" destOrd="0" presId="urn:microsoft.com/office/officeart/2005/8/layout/orgChart1"/>
    <dgm:cxn modelId="{B3A77E02-9F2E-440E-B3EA-FB0A6AEE83E3}" type="presParOf" srcId="{AA359A07-B0A1-4889-8AB1-8E40F502F71F}" destId="{3B310FA2-9DB7-4C3C-81A5-6C46C4543393}" srcOrd="5" destOrd="0" presId="urn:microsoft.com/office/officeart/2005/8/layout/orgChart1"/>
    <dgm:cxn modelId="{00BA792D-0742-4A9D-9529-BCA5C2835D4D}" type="presParOf" srcId="{3B310FA2-9DB7-4C3C-81A5-6C46C4543393}" destId="{02E7C9F2-830E-4A77-93AF-63A2101D7D7B}" srcOrd="0" destOrd="0" presId="urn:microsoft.com/office/officeart/2005/8/layout/orgChart1"/>
    <dgm:cxn modelId="{7319CDB4-141D-42D6-AA3B-06C9D658361E}" type="presParOf" srcId="{02E7C9F2-830E-4A77-93AF-63A2101D7D7B}" destId="{A656A0B4-496A-4B19-AB25-8B94E26C3D69}" srcOrd="0" destOrd="0" presId="urn:microsoft.com/office/officeart/2005/8/layout/orgChart1"/>
    <dgm:cxn modelId="{AF275667-2D69-4FAE-A938-7EE99A8CDD99}" type="presParOf" srcId="{02E7C9F2-830E-4A77-93AF-63A2101D7D7B}" destId="{E05636DC-0958-4B79-8203-4DD464720DF9}" srcOrd="1" destOrd="0" presId="urn:microsoft.com/office/officeart/2005/8/layout/orgChart1"/>
    <dgm:cxn modelId="{48A540E3-5EF6-4E62-96F6-98F7EA01C30D}" type="presParOf" srcId="{3B310FA2-9DB7-4C3C-81A5-6C46C4543393}" destId="{09F762E0-1F7E-4AB9-9129-B4DECAB2173C}" srcOrd="1" destOrd="0" presId="urn:microsoft.com/office/officeart/2005/8/layout/orgChart1"/>
    <dgm:cxn modelId="{E4E19034-47D0-4F05-B5EF-81A04A7AC4CE}" type="presParOf" srcId="{3B310FA2-9DB7-4C3C-81A5-6C46C4543393}" destId="{DECF3CA2-D1BB-4507-8AF8-63171F307DC4}" srcOrd="2" destOrd="0" presId="urn:microsoft.com/office/officeart/2005/8/layout/orgChart1"/>
    <dgm:cxn modelId="{CA739AED-59E3-4DC2-95AC-868DC4403097}" type="presParOf" srcId="{AA359A07-B0A1-4889-8AB1-8E40F502F71F}" destId="{9F77FD38-E692-417F-881D-EB4CB6CB660E}" srcOrd="6" destOrd="0" presId="urn:microsoft.com/office/officeart/2005/8/layout/orgChart1"/>
    <dgm:cxn modelId="{83DAF8DC-00F9-45B6-AFA0-D21799CF88AE}" type="presParOf" srcId="{AA359A07-B0A1-4889-8AB1-8E40F502F71F}" destId="{130C872C-2F9D-44BA-B9BD-98965A50366C}" srcOrd="7" destOrd="0" presId="urn:microsoft.com/office/officeart/2005/8/layout/orgChart1"/>
    <dgm:cxn modelId="{09E881A4-564D-4F4F-99DD-F2A2628D5930}" type="presParOf" srcId="{130C872C-2F9D-44BA-B9BD-98965A50366C}" destId="{F491254F-2FBB-4F62-A855-7B8D45E70ACA}" srcOrd="0" destOrd="0" presId="urn:microsoft.com/office/officeart/2005/8/layout/orgChart1"/>
    <dgm:cxn modelId="{43D9BAA3-F74A-4B9F-AEBB-4DECA6670427}" type="presParOf" srcId="{F491254F-2FBB-4F62-A855-7B8D45E70ACA}" destId="{D9480634-8959-41AB-97B4-8E0C688B07F6}" srcOrd="0" destOrd="0" presId="urn:microsoft.com/office/officeart/2005/8/layout/orgChart1"/>
    <dgm:cxn modelId="{A7897C6C-DD95-4C7F-A3C3-7D55D4EE7E51}" type="presParOf" srcId="{F491254F-2FBB-4F62-A855-7B8D45E70ACA}" destId="{7CF3DBFD-FF74-4FD6-8350-392BEAA60BC1}" srcOrd="1" destOrd="0" presId="urn:microsoft.com/office/officeart/2005/8/layout/orgChart1"/>
    <dgm:cxn modelId="{E03DFFD0-382C-4A80-89B7-51FE2CDEFA65}" type="presParOf" srcId="{130C872C-2F9D-44BA-B9BD-98965A50366C}" destId="{97DCA509-8DBD-47DC-B652-8AB0678CBF0F}" srcOrd="1" destOrd="0" presId="urn:microsoft.com/office/officeart/2005/8/layout/orgChart1"/>
    <dgm:cxn modelId="{1FCBBD6C-E0B8-49A2-B192-376011CC902C}" type="presParOf" srcId="{97DCA509-8DBD-47DC-B652-8AB0678CBF0F}" destId="{E72CF9F3-8AF0-444D-BA7D-6ADA11A0F1AF}" srcOrd="0" destOrd="0" presId="urn:microsoft.com/office/officeart/2005/8/layout/orgChart1"/>
    <dgm:cxn modelId="{54FC8C25-F490-4964-BE52-939CE4C1DDF6}" type="presParOf" srcId="{97DCA509-8DBD-47DC-B652-8AB0678CBF0F}" destId="{EB697913-8B5B-4709-B376-E9B61D3707A9}" srcOrd="1" destOrd="0" presId="urn:microsoft.com/office/officeart/2005/8/layout/orgChart1"/>
    <dgm:cxn modelId="{AEBDE5A6-84FF-4E3B-9CEA-B1FC29F54196}" type="presParOf" srcId="{EB697913-8B5B-4709-B376-E9B61D3707A9}" destId="{BB07EE07-8644-4DB8-ABE7-3C52BB7A0AFC}" srcOrd="0" destOrd="0" presId="urn:microsoft.com/office/officeart/2005/8/layout/orgChart1"/>
    <dgm:cxn modelId="{543462C6-A549-4143-923B-1C3865C9291B}" type="presParOf" srcId="{BB07EE07-8644-4DB8-ABE7-3C52BB7A0AFC}" destId="{91E94318-426E-4B66-811D-ADF2D731E665}" srcOrd="0" destOrd="0" presId="urn:microsoft.com/office/officeart/2005/8/layout/orgChart1"/>
    <dgm:cxn modelId="{AC6B2012-90C3-47F0-82BE-C4977D595FE8}" type="presParOf" srcId="{BB07EE07-8644-4DB8-ABE7-3C52BB7A0AFC}" destId="{9FF9846E-9026-4EDD-BE03-2B87B2B0061C}" srcOrd="1" destOrd="0" presId="urn:microsoft.com/office/officeart/2005/8/layout/orgChart1"/>
    <dgm:cxn modelId="{BA2B25A2-D6EB-42CB-A030-6199FAA02DAC}" type="presParOf" srcId="{EB697913-8B5B-4709-B376-E9B61D3707A9}" destId="{AC43A1E3-350E-416F-86C7-AF2048E3DE28}" srcOrd="1" destOrd="0" presId="urn:microsoft.com/office/officeart/2005/8/layout/orgChart1"/>
    <dgm:cxn modelId="{BBE63A43-42E0-417C-BCDE-29C15031EBF2}" type="presParOf" srcId="{EB697913-8B5B-4709-B376-E9B61D3707A9}" destId="{427777B7-E029-4988-BE73-EBFF0453FF39}" srcOrd="2" destOrd="0" presId="urn:microsoft.com/office/officeart/2005/8/layout/orgChart1"/>
    <dgm:cxn modelId="{7DBA25E5-1BEE-4701-BECB-FE23CB5DDD47}" type="presParOf" srcId="{97DCA509-8DBD-47DC-B652-8AB0678CBF0F}" destId="{C73E9FE0-EB35-4E98-A0ED-7A4BE11DFC1C}" srcOrd="2" destOrd="0" presId="urn:microsoft.com/office/officeart/2005/8/layout/orgChart1"/>
    <dgm:cxn modelId="{7215593F-A2BD-4F58-8105-41AD828EAA8C}" type="presParOf" srcId="{97DCA509-8DBD-47DC-B652-8AB0678CBF0F}" destId="{446B87EF-E227-4AF5-8B4E-D10AC858F192}" srcOrd="3" destOrd="0" presId="urn:microsoft.com/office/officeart/2005/8/layout/orgChart1"/>
    <dgm:cxn modelId="{265E3697-0363-446B-8489-6F2B2EAF6BAD}" type="presParOf" srcId="{446B87EF-E227-4AF5-8B4E-D10AC858F192}" destId="{CF29A444-2ED7-4585-8431-6B5A66EE3823}" srcOrd="0" destOrd="0" presId="urn:microsoft.com/office/officeart/2005/8/layout/orgChart1"/>
    <dgm:cxn modelId="{17AF907F-4762-4B9F-9220-419345FAB715}" type="presParOf" srcId="{CF29A444-2ED7-4585-8431-6B5A66EE3823}" destId="{D9FF2B50-318F-4A26-A787-7D0167CC9538}" srcOrd="0" destOrd="0" presId="urn:microsoft.com/office/officeart/2005/8/layout/orgChart1"/>
    <dgm:cxn modelId="{1B533BDC-A7EF-4F2E-B846-B516144F3977}" type="presParOf" srcId="{CF29A444-2ED7-4585-8431-6B5A66EE3823}" destId="{8A23812C-5E51-43E0-B569-9E4B3516C7F8}" srcOrd="1" destOrd="0" presId="urn:microsoft.com/office/officeart/2005/8/layout/orgChart1"/>
    <dgm:cxn modelId="{FA9BED86-82C3-47D1-85AE-7A797ABF9D97}" type="presParOf" srcId="{446B87EF-E227-4AF5-8B4E-D10AC858F192}" destId="{7111FC1F-F759-461C-8AD9-83F9D61A1628}" srcOrd="1" destOrd="0" presId="urn:microsoft.com/office/officeart/2005/8/layout/orgChart1"/>
    <dgm:cxn modelId="{F93752D7-D0F7-46CF-A0F1-DCDDB72681FE}" type="presParOf" srcId="{446B87EF-E227-4AF5-8B4E-D10AC858F192}" destId="{5B8E3930-A77E-462A-A627-F2964C0E9587}" srcOrd="2" destOrd="0" presId="urn:microsoft.com/office/officeart/2005/8/layout/orgChart1"/>
    <dgm:cxn modelId="{4EDE6D59-4CCB-4477-830E-72A504203E71}" type="presParOf" srcId="{97DCA509-8DBD-47DC-B652-8AB0678CBF0F}" destId="{076EA9C3-BCFC-4288-AE46-E9E4874A677E}" srcOrd="4" destOrd="0" presId="urn:microsoft.com/office/officeart/2005/8/layout/orgChart1"/>
    <dgm:cxn modelId="{F0E26E71-819A-4F4A-9F34-B34EB857AD7A}" type="presParOf" srcId="{97DCA509-8DBD-47DC-B652-8AB0678CBF0F}" destId="{B334777B-2C22-4B5E-9E60-7E72C1BCF8F7}" srcOrd="5" destOrd="0" presId="urn:microsoft.com/office/officeart/2005/8/layout/orgChart1"/>
    <dgm:cxn modelId="{2EB72512-ECE2-4EF1-A1B0-A799B108AFE1}" type="presParOf" srcId="{B334777B-2C22-4B5E-9E60-7E72C1BCF8F7}" destId="{5EC20121-D010-423E-B110-7747E9AB8176}" srcOrd="0" destOrd="0" presId="urn:microsoft.com/office/officeart/2005/8/layout/orgChart1"/>
    <dgm:cxn modelId="{10F91CDF-EB0F-41D9-B5ED-2202096BA27F}" type="presParOf" srcId="{5EC20121-D010-423E-B110-7747E9AB8176}" destId="{DB2128F1-619D-4E18-9492-D6875825A19A}" srcOrd="0" destOrd="0" presId="urn:microsoft.com/office/officeart/2005/8/layout/orgChart1"/>
    <dgm:cxn modelId="{386F484B-C83A-4428-8E15-16D2A8809BD0}" type="presParOf" srcId="{5EC20121-D010-423E-B110-7747E9AB8176}" destId="{8FB024BE-E586-469F-BE43-9F0B80C4119E}" srcOrd="1" destOrd="0" presId="urn:microsoft.com/office/officeart/2005/8/layout/orgChart1"/>
    <dgm:cxn modelId="{295E3809-124F-4FB1-82BF-F418828119FF}" type="presParOf" srcId="{B334777B-2C22-4B5E-9E60-7E72C1BCF8F7}" destId="{30C36B93-DB66-46E7-96B2-6448202CC3D3}" srcOrd="1" destOrd="0" presId="urn:microsoft.com/office/officeart/2005/8/layout/orgChart1"/>
    <dgm:cxn modelId="{F39FB7FA-BBD1-4858-BAFE-CBF44CE7DF99}" type="presParOf" srcId="{B334777B-2C22-4B5E-9E60-7E72C1BCF8F7}" destId="{CB246EB5-7D63-4F44-9E83-E8B3ABC70A47}" srcOrd="2" destOrd="0" presId="urn:microsoft.com/office/officeart/2005/8/layout/orgChart1"/>
    <dgm:cxn modelId="{E58AC7BD-D030-4021-B39A-73FF60983792}" type="presParOf" srcId="{97DCA509-8DBD-47DC-B652-8AB0678CBF0F}" destId="{EBA75E66-ECB2-43A2-967C-6D6325CCEFD0}" srcOrd="6" destOrd="0" presId="urn:microsoft.com/office/officeart/2005/8/layout/orgChart1"/>
    <dgm:cxn modelId="{45341B14-D6C2-47AD-947D-AB374C742F28}" type="presParOf" srcId="{97DCA509-8DBD-47DC-B652-8AB0678CBF0F}" destId="{59EC2ECB-B205-40A9-9C38-E74118194743}" srcOrd="7" destOrd="0" presId="urn:microsoft.com/office/officeart/2005/8/layout/orgChart1"/>
    <dgm:cxn modelId="{DC424627-BA8B-43C4-A519-4382AEFB823B}" type="presParOf" srcId="{59EC2ECB-B205-40A9-9C38-E74118194743}" destId="{470DEA00-0010-4FE3-85C7-05794485A4C5}" srcOrd="0" destOrd="0" presId="urn:microsoft.com/office/officeart/2005/8/layout/orgChart1"/>
    <dgm:cxn modelId="{4B94AAC1-FC72-41F4-BB08-51C4A8B10288}" type="presParOf" srcId="{470DEA00-0010-4FE3-85C7-05794485A4C5}" destId="{9470733E-B89C-48AC-AD15-B9187B956750}" srcOrd="0" destOrd="0" presId="urn:microsoft.com/office/officeart/2005/8/layout/orgChart1"/>
    <dgm:cxn modelId="{3969F5C5-2696-4ADF-A413-6E8607C37F55}" type="presParOf" srcId="{470DEA00-0010-4FE3-85C7-05794485A4C5}" destId="{ECDA156C-0CF7-4E71-AB69-8432090EC37B}" srcOrd="1" destOrd="0" presId="urn:microsoft.com/office/officeart/2005/8/layout/orgChart1"/>
    <dgm:cxn modelId="{14039D8E-BB99-48AB-B917-686B528A39BE}" type="presParOf" srcId="{59EC2ECB-B205-40A9-9C38-E74118194743}" destId="{6C28D7B2-4E23-47EB-A41B-4CE2DCA45E89}" srcOrd="1" destOrd="0" presId="urn:microsoft.com/office/officeart/2005/8/layout/orgChart1"/>
    <dgm:cxn modelId="{877D174E-7B60-44E7-A542-D16E20346658}" type="presParOf" srcId="{59EC2ECB-B205-40A9-9C38-E74118194743}" destId="{A6358A5F-2752-466A-BDDC-7D8222950263}" srcOrd="2" destOrd="0" presId="urn:microsoft.com/office/officeart/2005/8/layout/orgChart1"/>
    <dgm:cxn modelId="{14FE62EC-56F6-4545-80F3-144820CAEA36}" type="presParOf" srcId="{130C872C-2F9D-44BA-B9BD-98965A50366C}" destId="{27CC7C08-0810-499F-AEDF-10D549570E43}" srcOrd="2" destOrd="0" presId="urn:microsoft.com/office/officeart/2005/8/layout/orgChart1"/>
    <dgm:cxn modelId="{11811E7F-5C46-4C13-B783-88DCC48447A5}" type="presParOf" srcId="{AA359A07-B0A1-4889-8AB1-8E40F502F71F}" destId="{266B6ABD-399D-4EE2-A5E0-D7F0622A3150}" srcOrd="8" destOrd="0" presId="urn:microsoft.com/office/officeart/2005/8/layout/orgChart1"/>
    <dgm:cxn modelId="{E4FC8D11-88CB-43FC-98BE-643D2017BDDF}" type="presParOf" srcId="{AA359A07-B0A1-4889-8AB1-8E40F502F71F}" destId="{B202F2B4-38C2-4EEE-ABE3-5438727D6662}" srcOrd="9" destOrd="0" presId="urn:microsoft.com/office/officeart/2005/8/layout/orgChart1"/>
    <dgm:cxn modelId="{DEEC7EFB-9DBC-460E-B24E-55A0F0B7E7F8}" type="presParOf" srcId="{B202F2B4-38C2-4EEE-ABE3-5438727D6662}" destId="{4FF41293-15EC-4C1E-BC0C-7F8755FCBC64}" srcOrd="0" destOrd="0" presId="urn:microsoft.com/office/officeart/2005/8/layout/orgChart1"/>
    <dgm:cxn modelId="{32756BE7-F2C8-4997-A5FD-69BF5651D52B}" type="presParOf" srcId="{4FF41293-15EC-4C1E-BC0C-7F8755FCBC64}" destId="{43430F86-3D83-4D91-95CF-5CB86FA4AA41}" srcOrd="0" destOrd="0" presId="urn:microsoft.com/office/officeart/2005/8/layout/orgChart1"/>
    <dgm:cxn modelId="{BD04ABBF-3742-4A61-9965-40D193CC3D32}" type="presParOf" srcId="{4FF41293-15EC-4C1E-BC0C-7F8755FCBC64}" destId="{999EE018-72B8-4DB3-97D7-DAD490C481ED}" srcOrd="1" destOrd="0" presId="urn:microsoft.com/office/officeart/2005/8/layout/orgChart1"/>
    <dgm:cxn modelId="{A05F4681-411B-4186-841E-8FBCA8EF3F38}" type="presParOf" srcId="{B202F2B4-38C2-4EEE-ABE3-5438727D6662}" destId="{70426EA2-8FD2-414E-A5CA-487F6605427B}" srcOrd="1" destOrd="0" presId="urn:microsoft.com/office/officeart/2005/8/layout/orgChart1"/>
    <dgm:cxn modelId="{B919981A-C755-4933-936E-E9065C87CDA0}" type="presParOf" srcId="{B202F2B4-38C2-4EEE-ABE3-5438727D6662}" destId="{BE0F0D14-F805-47E3-A0CB-1580FB4152F5}" srcOrd="2" destOrd="0" presId="urn:microsoft.com/office/officeart/2005/8/layout/orgChart1"/>
    <dgm:cxn modelId="{CC63FAE5-E175-4BAA-A658-046B0459D8CA}" type="presParOf" srcId="{AA359A07-B0A1-4889-8AB1-8E40F502F71F}" destId="{0D180CC3-99DB-4ED5-BB14-82DE3AEDB4DD}" srcOrd="10" destOrd="0" presId="urn:microsoft.com/office/officeart/2005/8/layout/orgChart1"/>
    <dgm:cxn modelId="{2207ABD9-7BD1-46CD-9964-BEA5F7B9FA73}" type="presParOf" srcId="{AA359A07-B0A1-4889-8AB1-8E40F502F71F}" destId="{C81C72AB-CBAE-4950-93FA-A1E4B5791642}" srcOrd="11" destOrd="0" presId="urn:microsoft.com/office/officeart/2005/8/layout/orgChart1"/>
    <dgm:cxn modelId="{7BF96327-9D6A-4FF6-BCF6-8CDE4150A2D3}" type="presParOf" srcId="{C81C72AB-CBAE-4950-93FA-A1E4B5791642}" destId="{CFCB62D2-B190-4CB8-9A9B-2F9B260B3BFC}" srcOrd="0" destOrd="0" presId="urn:microsoft.com/office/officeart/2005/8/layout/orgChart1"/>
    <dgm:cxn modelId="{765BBAB3-C17C-41B1-B539-1314C8632BA7}" type="presParOf" srcId="{CFCB62D2-B190-4CB8-9A9B-2F9B260B3BFC}" destId="{1EA07D6C-9A5D-40A8-B009-DD0EFD68CF95}" srcOrd="0" destOrd="0" presId="urn:microsoft.com/office/officeart/2005/8/layout/orgChart1"/>
    <dgm:cxn modelId="{8726946B-E314-459A-9482-39B653701413}" type="presParOf" srcId="{CFCB62D2-B190-4CB8-9A9B-2F9B260B3BFC}" destId="{A37F92A0-7CDC-4C65-86DC-E9A6E4C683A1}" srcOrd="1" destOrd="0" presId="urn:microsoft.com/office/officeart/2005/8/layout/orgChart1"/>
    <dgm:cxn modelId="{A0F11087-FDC7-4E99-A9C9-E1D420FCE9DB}" type="presParOf" srcId="{C81C72AB-CBAE-4950-93FA-A1E4B5791642}" destId="{818777F0-1C4C-4696-987E-D129D09435AA}" srcOrd="1" destOrd="0" presId="urn:microsoft.com/office/officeart/2005/8/layout/orgChart1"/>
    <dgm:cxn modelId="{4DAC22A9-F4AB-423A-A6AC-417A37E505F3}" type="presParOf" srcId="{C81C72AB-CBAE-4950-93FA-A1E4B5791642}" destId="{79B136BC-C631-4197-B5BB-9EEA4DE2BD08}" srcOrd="2" destOrd="0" presId="urn:microsoft.com/office/officeart/2005/8/layout/orgChart1"/>
    <dgm:cxn modelId="{7282DEE7-D284-43B6-8515-C924EF90AF5B}" type="presParOf" srcId="{02BBAD15-40DA-41A7-AE53-B91D7E244B81}" destId="{B52CB7C1-7E11-4B3A-AC50-69CDE507A856}" srcOrd="2" destOrd="0" presId="urn:microsoft.com/office/officeart/2005/8/layout/orgChart1"/>
  </dgm:cxnLst>
  <dgm:bg/>
  <dgm:whole/>
  <dgm:extLst>
    <a:ext uri="http://schemas.microsoft.com/office/drawing/2008/diagram">
      <dsp:dataModelExt xmlns:dsp="http://schemas.microsoft.com/office/drawing/2008/diagram" relId="rId25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205EF92-0702-4180-AC7C-4D4583585C8B}" type="doc">
      <dgm:prSet loTypeId="urn:microsoft.com/office/officeart/2005/8/layout/orgChart1" loCatId="hierarchy" qsTypeId="urn:microsoft.com/office/officeart/2005/8/quickstyle/simple1" qsCatId="simple" csTypeId="urn:microsoft.com/office/officeart/2005/8/colors/accent1_2" csCatId="accent1"/>
      <dgm:spPr/>
    </dgm:pt>
    <dgm:pt modelId="{76D35C0F-A768-42C5-A161-A95B41BC17C5}">
      <dgm:prSet/>
      <dgm:spPr/>
      <dgm:t>
        <a:bodyPr/>
        <a:lstStyle/>
        <a:p>
          <a:pPr marR="0" algn="ctr" rtl="0"/>
          <a:r>
            <a:rPr lang="ru-RU" b="0" i="0" u="none" strike="noStrike" baseline="0" smtClean="0">
              <a:latin typeface="Arial"/>
            </a:rPr>
            <a:t>Користувачі облікової інформації</a:t>
          </a:r>
          <a:endParaRPr lang="ru-RU" smtClean="0"/>
        </a:p>
      </dgm:t>
    </dgm:pt>
    <dgm:pt modelId="{F07CEE20-3F3A-412E-9198-0479FCFB2575}" type="parTrans" cxnId="{C5555592-0668-494D-832B-79E62BB3FCDF}">
      <dgm:prSet/>
      <dgm:spPr/>
    </dgm:pt>
    <dgm:pt modelId="{429D6417-70C2-4C24-8E39-5943C1BFC2E1}" type="sibTrans" cxnId="{C5555592-0668-494D-832B-79E62BB3FCDF}">
      <dgm:prSet/>
      <dgm:spPr/>
    </dgm:pt>
    <dgm:pt modelId="{C39489D3-99B1-45FD-B8BE-01E565816C4D}">
      <dgm:prSet/>
      <dgm:spPr/>
      <dgm:t>
        <a:bodyPr/>
        <a:lstStyle/>
        <a:p>
          <a:pPr marR="0" algn="ctr" rtl="0"/>
          <a:r>
            <a:rPr lang="ru-RU" b="0" i="0" u="none" strike="noStrike" baseline="0" smtClean="0">
              <a:latin typeface="Arial"/>
            </a:rPr>
            <a:t>Внутрішні відносно підприємства</a:t>
          </a:r>
          <a:endParaRPr lang="ru-RU" smtClean="0"/>
        </a:p>
      </dgm:t>
    </dgm:pt>
    <dgm:pt modelId="{AC0EC39A-BAB3-485F-8BF1-52C6E96996C0}" type="parTrans" cxnId="{0D3AFA34-55EF-4CE0-B8FF-052851107014}">
      <dgm:prSet/>
      <dgm:spPr/>
    </dgm:pt>
    <dgm:pt modelId="{3632DF51-2FBF-48F4-8106-3DD639BF92CA}" type="sibTrans" cxnId="{0D3AFA34-55EF-4CE0-B8FF-052851107014}">
      <dgm:prSet/>
      <dgm:spPr/>
    </dgm:pt>
    <dgm:pt modelId="{4F8C57A3-9F8F-4B1A-A629-0266E9964BE2}">
      <dgm:prSet/>
      <dgm:spPr/>
      <dgm:t>
        <a:bodyPr/>
        <a:lstStyle/>
        <a:p>
          <a:pPr marR="0" algn="ctr" rtl="0"/>
          <a:r>
            <a:rPr lang="ru-RU" b="0" i="0" u="none" strike="noStrike" baseline="0" smtClean="0">
              <a:latin typeface="Arial"/>
            </a:rPr>
            <a:t>Власники підпри-ємства</a:t>
          </a:r>
          <a:endParaRPr lang="ru-RU" smtClean="0"/>
        </a:p>
      </dgm:t>
    </dgm:pt>
    <dgm:pt modelId="{BEAA7CC3-858F-44A7-BF2F-7409EC9A30FA}" type="parTrans" cxnId="{F44A150E-2032-4547-9187-454F252D902C}">
      <dgm:prSet/>
      <dgm:spPr/>
    </dgm:pt>
    <dgm:pt modelId="{895A6C94-8966-4793-BC29-7CC2ECABBDB1}" type="sibTrans" cxnId="{F44A150E-2032-4547-9187-454F252D902C}">
      <dgm:prSet/>
      <dgm:spPr/>
    </dgm:pt>
    <dgm:pt modelId="{2D1A149E-72A4-418B-9EBA-FF81D5671EFB}">
      <dgm:prSet/>
      <dgm:spPr/>
      <dgm:t>
        <a:bodyPr/>
        <a:lstStyle/>
        <a:p>
          <a:pPr marR="0" algn="ctr" rtl="0"/>
          <a:r>
            <a:rPr lang="ru-RU" b="0" i="0" u="none" strike="noStrike" baseline="0" smtClean="0">
              <a:latin typeface="Arial"/>
            </a:rPr>
            <a:t>Управлінсь-кий персонал підприємства </a:t>
          </a:r>
          <a:endParaRPr lang="ru-RU" smtClean="0"/>
        </a:p>
      </dgm:t>
    </dgm:pt>
    <dgm:pt modelId="{C0B39ACB-03A4-4185-9FB9-7F68499B3614}" type="parTrans" cxnId="{18633D7E-FC45-4F69-A469-B939D74E8D22}">
      <dgm:prSet/>
      <dgm:spPr/>
    </dgm:pt>
    <dgm:pt modelId="{E6ECEBA1-F7B1-4AFD-AF77-B94EDC84FFE8}" type="sibTrans" cxnId="{18633D7E-FC45-4F69-A469-B939D74E8D22}">
      <dgm:prSet/>
      <dgm:spPr/>
    </dgm:pt>
    <dgm:pt modelId="{D28895A4-FD17-483B-B1E9-D66A6CEE3F3C}">
      <dgm:prSet/>
      <dgm:spPr/>
      <dgm:t>
        <a:bodyPr/>
        <a:lstStyle/>
        <a:p>
          <a:pPr marR="0" algn="ctr" rtl="0"/>
          <a:r>
            <a:rPr lang="ru-RU" b="0" i="0" u="none" strike="noStrike" baseline="0" smtClean="0">
              <a:latin typeface="Arial"/>
            </a:rPr>
            <a:t>Робітники і службовці підприємства</a:t>
          </a:r>
          <a:endParaRPr lang="ru-RU" smtClean="0"/>
        </a:p>
      </dgm:t>
    </dgm:pt>
    <dgm:pt modelId="{36F85671-9FDB-42C2-94B8-269F7595AD5C}" type="parTrans" cxnId="{C4A20567-6E64-4C63-A46F-C3BAA60027C5}">
      <dgm:prSet/>
      <dgm:spPr/>
    </dgm:pt>
    <dgm:pt modelId="{14F5CE36-C104-45F4-844D-E2FBC693153E}" type="sibTrans" cxnId="{C4A20567-6E64-4C63-A46F-C3BAA60027C5}">
      <dgm:prSet/>
      <dgm:spPr/>
    </dgm:pt>
    <dgm:pt modelId="{35111B9B-15C1-4DD1-BE1A-CB0D35A7C65A}">
      <dgm:prSet/>
      <dgm:spPr/>
      <dgm:t>
        <a:bodyPr/>
        <a:lstStyle/>
        <a:p>
          <a:pPr marR="0" algn="ctr" rtl="0"/>
          <a:r>
            <a:rPr lang="ru-RU" b="0" i="0" u="none" strike="noStrike" baseline="0" smtClean="0">
              <a:latin typeface="Arial"/>
            </a:rPr>
            <a:t>Зовнішні відносно підприємства</a:t>
          </a:r>
          <a:endParaRPr lang="ru-RU" smtClean="0"/>
        </a:p>
      </dgm:t>
    </dgm:pt>
    <dgm:pt modelId="{3D1D4973-2786-4D54-A9BA-D07E1AFB6D62}" type="parTrans" cxnId="{6BB8A222-52C6-49A4-9C18-8FFAD1A21218}">
      <dgm:prSet/>
      <dgm:spPr/>
    </dgm:pt>
    <dgm:pt modelId="{B08A8316-A1FD-4549-A2E5-F91733FA1901}" type="sibTrans" cxnId="{6BB8A222-52C6-49A4-9C18-8FFAD1A21218}">
      <dgm:prSet/>
      <dgm:spPr/>
    </dgm:pt>
    <dgm:pt modelId="{3FF7634C-DE52-4E78-BBA8-FD03765E870D}">
      <dgm:prSet/>
      <dgm:spPr/>
      <dgm:t>
        <a:bodyPr/>
        <a:lstStyle/>
        <a:p>
          <a:pPr marR="0" algn="ctr" rtl="0"/>
          <a:r>
            <a:rPr lang="ru-RU" b="0" i="0" u="none" strike="noStrike" baseline="0" smtClean="0">
              <a:latin typeface="Arial"/>
            </a:rPr>
            <a:t>Ділові партнери підприємства</a:t>
          </a:r>
          <a:endParaRPr lang="ru-RU" smtClean="0"/>
        </a:p>
      </dgm:t>
    </dgm:pt>
    <dgm:pt modelId="{78DA4951-D685-429F-AD74-03BB7CE1C911}" type="parTrans" cxnId="{7262652B-AA50-4B57-AA7B-EEA8F723C900}">
      <dgm:prSet/>
      <dgm:spPr/>
    </dgm:pt>
    <dgm:pt modelId="{A77E483E-7F11-47D3-8B3A-A875E9E680A1}" type="sibTrans" cxnId="{7262652B-AA50-4B57-AA7B-EEA8F723C900}">
      <dgm:prSet/>
      <dgm:spPr/>
    </dgm:pt>
    <dgm:pt modelId="{C224E564-D312-4D2B-B411-A8C69E31B90D}">
      <dgm:prSet/>
      <dgm:spPr/>
      <dgm:t>
        <a:bodyPr/>
        <a:lstStyle/>
        <a:p>
          <a:pPr marR="0" algn="ctr" rtl="0"/>
          <a:r>
            <a:rPr lang="ru-RU" b="0" i="0" u="none" strike="noStrike" baseline="0" smtClean="0">
              <a:latin typeface="Arial"/>
            </a:rPr>
            <a:t>Інвестори </a:t>
          </a:r>
          <a:endParaRPr lang="ru-RU" smtClean="0"/>
        </a:p>
      </dgm:t>
    </dgm:pt>
    <dgm:pt modelId="{DEEF43F1-7BBD-41CB-BDDC-F9AE130B250B}" type="parTrans" cxnId="{605A7F05-7401-408C-9D9C-EE135DA498ED}">
      <dgm:prSet/>
      <dgm:spPr/>
    </dgm:pt>
    <dgm:pt modelId="{0BFA3A44-E753-4365-941C-3306B32E09EB}" type="sibTrans" cxnId="{605A7F05-7401-408C-9D9C-EE135DA498ED}">
      <dgm:prSet/>
      <dgm:spPr/>
    </dgm:pt>
    <dgm:pt modelId="{A1417AA0-48CA-4A53-B24F-C6F04FBC1F26}">
      <dgm:prSet/>
      <dgm:spPr/>
      <dgm:t>
        <a:bodyPr/>
        <a:lstStyle/>
        <a:p>
          <a:pPr marR="0" algn="ctr" rtl="0"/>
          <a:r>
            <a:rPr lang="ru-RU" b="0" i="0" u="none" strike="noStrike" baseline="0" smtClean="0">
              <a:latin typeface="Arial"/>
            </a:rPr>
            <a:t>Покупці, замовники, постачаль-ники</a:t>
          </a:r>
          <a:endParaRPr lang="ru-RU" smtClean="0"/>
        </a:p>
      </dgm:t>
    </dgm:pt>
    <dgm:pt modelId="{87804753-2FD6-4D4C-874A-1A6F13FF6926}" type="parTrans" cxnId="{A505A43B-2314-4713-A6E4-1F4969D1E253}">
      <dgm:prSet/>
      <dgm:spPr/>
    </dgm:pt>
    <dgm:pt modelId="{63B55406-7923-4AEC-8AB9-74CD0044A448}" type="sibTrans" cxnId="{A505A43B-2314-4713-A6E4-1F4969D1E253}">
      <dgm:prSet/>
      <dgm:spPr/>
    </dgm:pt>
    <dgm:pt modelId="{3EF73563-5A6E-4CB7-91C2-ADCFD5E4E027}">
      <dgm:prSet/>
      <dgm:spPr/>
      <dgm:t>
        <a:bodyPr/>
        <a:lstStyle/>
        <a:p>
          <a:pPr marR="0" algn="ctr" rtl="0"/>
          <a:r>
            <a:rPr lang="ru-RU" b="0" i="0" u="none" strike="noStrike" baseline="0" smtClean="0">
              <a:latin typeface="Arial"/>
            </a:rPr>
            <a:t>Кредитні установи</a:t>
          </a:r>
          <a:endParaRPr lang="ru-RU" smtClean="0"/>
        </a:p>
      </dgm:t>
    </dgm:pt>
    <dgm:pt modelId="{5A7E93C7-98EB-4AEC-89BD-0476E8133BC7}" type="parTrans" cxnId="{10534D55-F8FE-495D-99E9-46ED76782159}">
      <dgm:prSet/>
      <dgm:spPr/>
    </dgm:pt>
    <dgm:pt modelId="{944FA4D0-88E2-43F9-A771-5B3DE5D22E9F}" type="sibTrans" cxnId="{10534D55-F8FE-495D-99E9-46ED76782159}">
      <dgm:prSet/>
      <dgm:spPr/>
    </dgm:pt>
    <dgm:pt modelId="{5E7B986D-6553-467E-AA4B-B48DDA966FD8}">
      <dgm:prSet/>
      <dgm:spPr/>
      <dgm:t>
        <a:bodyPr/>
        <a:lstStyle/>
        <a:p>
          <a:pPr marR="0" algn="ctr" rtl="0"/>
          <a:r>
            <a:rPr lang="ru-RU" b="0" i="0" u="none" strike="noStrike" baseline="0" smtClean="0">
              <a:latin typeface="Arial"/>
            </a:rPr>
            <a:t>Органи держ. і міжнар. регу-лювання і контролю</a:t>
          </a:r>
          <a:endParaRPr lang="ru-RU" smtClean="0"/>
        </a:p>
      </dgm:t>
    </dgm:pt>
    <dgm:pt modelId="{AC177178-DECC-4E20-BB16-475EC21E0F80}" type="parTrans" cxnId="{42123696-26FC-4BD3-BAD5-E288BE861395}">
      <dgm:prSet/>
      <dgm:spPr/>
    </dgm:pt>
    <dgm:pt modelId="{9FB483C2-234C-4146-87E2-67C1A5CB0D77}" type="sibTrans" cxnId="{42123696-26FC-4BD3-BAD5-E288BE861395}">
      <dgm:prSet/>
      <dgm:spPr/>
    </dgm:pt>
    <dgm:pt modelId="{E13D389A-60AC-4D1B-9264-8F670F6B7C02}">
      <dgm:prSet/>
      <dgm:spPr/>
      <dgm:t>
        <a:bodyPr/>
        <a:lstStyle/>
        <a:p>
          <a:pPr marR="0" algn="ctr" rtl="0"/>
          <a:r>
            <a:rPr lang="ru-RU" b="0" i="0" u="none" strike="noStrike" baseline="0" smtClean="0">
              <a:latin typeface="Calibri"/>
            </a:rPr>
            <a:t>Органи податкової служби</a:t>
          </a:r>
          <a:endParaRPr lang="ru-RU" smtClean="0"/>
        </a:p>
      </dgm:t>
    </dgm:pt>
    <dgm:pt modelId="{ACDBA5E4-44B9-4D48-A48A-07F8BB4D1E3E}" type="parTrans" cxnId="{4E4C5A26-970B-40EA-8B81-E1547BB6F8F9}">
      <dgm:prSet/>
      <dgm:spPr/>
    </dgm:pt>
    <dgm:pt modelId="{02168A51-3CCA-4FE0-98E0-B402E7737629}" type="sibTrans" cxnId="{4E4C5A26-970B-40EA-8B81-E1547BB6F8F9}">
      <dgm:prSet/>
      <dgm:spPr/>
    </dgm:pt>
    <dgm:pt modelId="{3C5B17BE-62EF-41E9-B701-759A23E05BC0}">
      <dgm:prSet/>
      <dgm:spPr/>
      <dgm:t>
        <a:bodyPr/>
        <a:lstStyle/>
        <a:p>
          <a:pPr marR="0" algn="ctr" rtl="0"/>
          <a:r>
            <a:rPr lang="ru-RU" b="0" i="0" u="none" strike="noStrike" baseline="0" smtClean="0">
              <a:latin typeface="Calibri"/>
            </a:rPr>
            <a:t>Органи державної статистики</a:t>
          </a:r>
          <a:endParaRPr lang="ru-RU" smtClean="0"/>
        </a:p>
      </dgm:t>
    </dgm:pt>
    <dgm:pt modelId="{EE5B272D-1F5A-47AB-961C-24F49043BE8A}" type="parTrans" cxnId="{7B178A22-D7C6-403B-A894-3120058726A0}">
      <dgm:prSet/>
      <dgm:spPr/>
    </dgm:pt>
    <dgm:pt modelId="{C036705A-4684-46F0-80E8-0026EB9C693F}" type="sibTrans" cxnId="{7B178A22-D7C6-403B-A894-3120058726A0}">
      <dgm:prSet/>
      <dgm:spPr/>
    </dgm:pt>
    <dgm:pt modelId="{00BD0030-E094-4C12-8497-31AFF82961CB}">
      <dgm:prSet/>
      <dgm:spPr/>
      <dgm:t>
        <a:bodyPr/>
        <a:lstStyle/>
        <a:p>
          <a:pPr marR="0" algn="ctr" rtl="0"/>
          <a:r>
            <a:rPr lang="ru-RU" b="0" i="0" u="none" strike="noStrike" baseline="0" smtClean="0">
              <a:latin typeface="Calibri"/>
            </a:rPr>
            <a:t>Органи цільових фондів</a:t>
          </a:r>
          <a:endParaRPr lang="ru-RU" smtClean="0"/>
        </a:p>
      </dgm:t>
    </dgm:pt>
    <dgm:pt modelId="{A1C4F759-55A1-4DA8-8616-A32EC8080B69}" type="parTrans" cxnId="{53AE34B4-CF90-4F87-8668-8343D5B81A97}">
      <dgm:prSet/>
      <dgm:spPr/>
    </dgm:pt>
    <dgm:pt modelId="{09B6ACBF-BA03-48EC-A3AA-07AEAE856208}" type="sibTrans" cxnId="{53AE34B4-CF90-4F87-8668-8343D5B81A97}">
      <dgm:prSet/>
      <dgm:spPr/>
    </dgm:pt>
    <dgm:pt modelId="{2A6D88CA-DE22-4D1D-AA9E-0576103B9A76}">
      <dgm:prSet/>
      <dgm:spPr/>
      <dgm:t>
        <a:bodyPr/>
        <a:lstStyle/>
        <a:p>
          <a:pPr marR="0" algn="ctr" rtl="0"/>
          <a:r>
            <a:rPr lang="ru-RU" b="0" i="0" u="none" strike="noStrike" baseline="0" smtClean="0">
              <a:latin typeface="Calibri"/>
            </a:rPr>
            <a:t>Органи держ.і між нар.комі-сій і комітетів</a:t>
          </a:r>
          <a:endParaRPr lang="ru-RU" smtClean="0"/>
        </a:p>
      </dgm:t>
    </dgm:pt>
    <dgm:pt modelId="{D21B76D7-849B-4F00-B3E6-D9A1DE776031}" type="parTrans" cxnId="{C1E76577-ACC0-4E66-97FB-EF6D26655B20}">
      <dgm:prSet/>
      <dgm:spPr/>
    </dgm:pt>
    <dgm:pt modelId="{0370FFA2-384D-42F4-A5B9-B24CC30969B1}" type="sibTrans" cxnId="{C1E76577-ACC0-4E66-97FB-EF6D26655B20}">
      <dgm:prSet/>
      <dgm:spPr/>
    </dgm:pt>
    <dgm:pt modelId="{B60E9587-F650-48B0-A508-92B9041EC12B}">
      <dgm:prSet/>
      <dgm:spPr/>
      <dgm:t>
        <a:bodyPr/>
        <a:lstStyle/>
        <a:p>
          <a:pPr marR="0" algn="ctr" rtl="0"/>
          <a:r>
            <a:rPr lang="ru-RU" b="0" i="0" u="none" strike="noStrike" baseline="0" smtClean="0">
              <a:latin typeface="Arial"/>
            </a:rPr>
            <a:t>Фінансові аналітики та радники</a:t>
          </a:r>
          <a:endParaRPr lang="ru-RU" smtClean="0"/>
        </a:p>
      </dgm:t>
    </dgm:pt>
    <dgm:pt modelId="{1A245F50-3A35-4EA7-B9CD-D3A30ED495DA}" type="parTrans" cxnId="{C088F94B-A75A-49DD-B723-88BB96699319}">
      <dgm:prSet/>
      <dgm:spPr/>
    </dgm:pt>
    <dgm:pt modelId="{EB8903E6-42CF-4690-87FF-31C313EB4ABE}" type="sibTrans" cxnId="{C088F94B-A75A-49DD-B723-88BB96699319}">
      <dgm:prSet/>
      <dgm:spPr/>
    </dgm:pt>
    <dgm:pt modelId="{0CD15B21-ACD8-47FE-A889-63F475EDC869}">
      <dgm:prSet/>
      <dgm:spPr/>
      <dgm:t>
        <a:bodyPr/>
        <a:lstStyle/>
        <a:p>
          <a:pPr marR="0" algn="ctr" rtl="0"/>
          <a:r>
            <a:rPr lang="ru-RU" b="0" i="0" u="none" strike="noStrike" baseline="0" smtClean="0">
              <a:latin typeface="Arial"/>
            </a:rPr>
            <a:t>Громадські організації</a:t>
          </a:r>
          <a:endParaRPr lang="ru-RU" smtClean="0"/>
        </a:p>
      </dgm:t>
    </dgm:pt>
    <dgm:pt modelId="{58F18704-D18A-42A9-8544-3DF969D8C9D4}" type="parTrans" cxnId="{AB11F1B3-8DDC-43FF-ACED-09B437979843}">
      <dgm:prSet/>
      <dgm:spPr/>
    </dgm:pt>
    <dgm:pt modelId="{38E9B474-61F2-49F1-9DAE-CC4BFADC7C80}" type="sibTrans" cxnId="{AB11F1B3-8DDC-43FF-ACED-09B437979843}">
      <dgm:prSet/>
      <dgm:spPr/>
    </dgm:pt>
    <dgm:pt modelId="{0E92F6C0-9B20-4C61-A313-464657551F09}" type="pres">
      <dgm:prSet presAssocID="{4205EF92-0702-4180-AC7C-4D4583585C8B}" presName="hierChild1" presStyleCnt="0">
        <dgm:presLayoutVars>
          <dgm:orgChart val="1"/>
          <dgm:chPref val="1"/>
          <dgm:dir/>
          <dgm:animOne val="branch"/>
          <dgm:animLvl val="lvl"/>
          <dgm:resizeHandles/>
        </dgm:presLayoutVars>
      </dgm:prSet>
      <dgm:spPr/>
    </dgm:pt>
    <dgm:pt modelId="{46A13833-D66B-4913-B630-56AAF84CD1C2}" type="pres">
      <dgm:prSet presAssocID="{76D35C0F-A768-42C5-A161-A95B41BC17C5}" presName="hierRoot1" presStyleCnt="0">
        <dgm:presLayoutVars>
          <dgm:hierBranch/>
        </dgm:presLayoutVars>
      </dgm:prSet>
      <dgm:spPr/>
    </dgm:pt>
    <dgm:pt modelId="{EE83A30F-4227-4FDF-8D32-02DEF683FD35}" type="pres">
      <dgm:prSet presAssocID="{76D35C0F-A768-42C5-A161-A95B41BC17C5}" presName="rootComposite1" presStyleCnt="0"/>
      <dgm:spPr/>
    </dgm:pt>
    <dgm:pt modelId="{37D0DE8F-C012-400A-9FF1-5462B1D7BF20}" type="pres">
      <dgm:prSet presAssocID="{76D35C0F-A768-42C5-A161-A95B41BC17C5}" presName="rootText1" presStyleLbl="node0" presStyleIdx="0" presStyleCnt="1">
        <dgm:presLayoutVars>
          <dgm:chPref val="3"/>
        </dgm:presLayoutVars>
      </dgm:prSet>
      <dgm:spPr/>
      <dgm:t>
        <a:bodyPr/>
        <a:lstStyle/>
        <a:p>
          <a:endParaRPr lang=""/>
        </a:p>
      </dgm:t>
    </dgm:pt>
    <dgm:pt modelId="{9A6B2E30-FCEB-41F2-83BC-E9346F497186}" type="pres">
      <dgm:prSet presAssocID="{76D35C0F-A768-42C5-A161-A95B41BC17C5}" presName="rootConnector1" presStyleLbl="node1" presStyleIdx="0" presStyleCnt="0"/>
      <dgm:spPr/>
      <dgm:t>
        <a:bodyPr/>
        <a:lstStyle/>
        <a:p>
          <a:endParaRPr lang=""/>
        </a:p>
      </dgm:t>
    </dgm:pt>
    <dgm:pt modelId="{8FEC254A-A4CA-4614-AD27-B2A8E82DF3B1}" type="pres">
      <dgm:prSet presAssocID="{76D35C0F-A768-42C5-A161-A95B41BC17C5}" presName="hierChild2" presStyleCnt="0"/>
      <dgm:spPr/>
    </dgm:pt>
    <dgm:pt modelId="{F390F352-A4F8-4512-93BE-8802C58BE5EC}" type="pres">
      <dgm:prSet presAssocID="{AC0EC39A-BAB3-485F-8BF1-52C6E96996C0}" presName="Name35" presStyleLbl="parChTrans1D2" presStyleIdx="0" presStyleCnt="2"/>
      <dgm:spPr/>
    </dgm:pt>
    <dgm:pt modelId="{65702D5B-EC2C-4B88-B76B-CD8C3F65F754}" type="pres">
      <dgm:prSet presAssocID="{C39489D3-99B1-45FD-B8BE-01E565816C4D}" presName="hierRoot2" presStyleCnt="0">
        <dgm:presLayoutVars>
          <dgm:hierBranch val="l"/>
        </dgm:presLayoutVars>
      </dgm:prSet>
      <dgm:spPr/>
    </dgm:pt>
    <dgm:pt modelId="{8BD15722-1E55-4C82-A4BD-DA7D9C6EC9DD}" type="pres">
      <dgm:prSet presAssocID="{C39489D3-99B1-45FD-B8BE-01E565816C4D}" presName="rootComposite" presStyleCnt="0"/>
      <dgm:spPr/>
    </dgm:pt>
    <dgm:pt modelId="{713ACE00-DFE2-4766-9047-6145B8F5E9B3}" type="pres">
      <dgm:prSet presAssocID="{C39489D3-99B1-45FD-B8BE-01E565816C4D}" presName="rootText" presStyleLbl="node2" presStyleIdx="0" presStyleCnt="2">
        <dgm:presLayoutVars>
          <dgm:chPref val="3"/>
        </dgm:presLayoutVars>
      </dgm:prSet>
      <dgm:spPr/>
      <dgm:t>
        <a:bodyPr/>
        <a:lstStyle/>
        <a:p>
          <a:endParaRPr lang=""/>
        </a:p>
      </dgm:t>
    </dgm:pt>
    <dgm:pt modelId="{85617E8D-6292-4C92-99D0-81DFC2557B71}" type="pres">
      <dgm:prSet presAssocID="{C39489D3-99B1-45FD-B8BE-01E565816C4D}" presName="rootConnector" presStyleLbl="node2" presStyleIdx="0" presStyleCnt="2"/>
      <dgm:spPr/>
      <dgm:t>
        <a:bodyPr/>
        <a:lstStyle/>
        <a:p>
          <a:endParaRPr lang=""/>
        </a:p>
      </dgm:t>
    </dgm:pt>
    <dgm:pt modelId="{66F141E6-EC62-4C79-95E6-E54A79EA2B2A}" type="pres">
      <dgm:prSet presAssocID="{C39489D3-99B1-45FD-B8BE-01E565816C4D}" presName="hierChild4" presStyleCnt="0"/>
      <dgm:spPr/>
    </dgm:pt>
    <dgm:pt modelId="{549795C8-EB1D-4BEB-BFC8-DCC5ACDFE469}" type="pres">
      <dgm:prSet presAssocID="{BEAA7CC3-858F-44A7-BF2F-7409EC9A30FA}" presName="Name50" presStyleLbl="parChTrans1D3" presStyleIdx="0" presStyleCnt="7"/>
      <dgm:spPr/>
    </dgm:pt>
    <dgm:pt modelId="{A66F4EAF-4943-4BC8-B9FC-C6B4F4027A0B}" type="pres">
      <dgm:prSet presAssocID="{4F8C57A3-9F8F-4B1A-A629-0266E9964BE2}" presName="hierRoot2" presStyleCnt="0">
        <dgm:presLayoutVars>
          <dgm:hierBranch val="r"/>
        </dgm:presLayoutVars>
      </dgm:prSet>
      <dgm:spPr/>
    </dgm:pt>
    <dgm:pt modelId="{BB9C7DA2-8C2C-424D-B2B9-928CCFBB0B6E}" type="pres">
      <dgm:prSet presAssocID="{4F8C57A3-9F8F-4B1A-A629-0266E9964BE2}" presName="rootComposite" presStyleCnt="0"/>
      <dgm:spPr/>
    </dgm:pt>
    <dgm:pt modelId="{C19554F7-D733-48F2-A91B-28110A205C12}" type="pres">
      <dgm:prSet presAssocID="{4F8C57A3-9F8F-4B1A-A629-0266E9964BE2}" presName="rootText" presStyleLbl="node3" presStyleIdx="0" presStyleCnt="7">
        <dgm:presLayoutVars>
          <dgm:chPref val="3"/>
        </dgm:presLayoutVars>
      </dgm:prSet>
      <dgm:spPr/>
      <dgm:t>
        <a:bodyPr/>
        <a:lstStyle/>
        <a:p>
          <a:endParaRPr lang=""/>
        </a:p>
      </dgm:t>
    </dgm:pt>
    <dgm:pt modelId="{115AA43A-297C-4AE2-B18B-C64E87CAEAF9}" type="pres">
      <dgm:prSet presAssocID="{4F8C57A3-9F8F-4B1A-A629-0266E9964BE2}" presName="rootConnector" presStyleLbl="node3" presStyleIdx="0" presStyleCnt="7"/>
      <dgm:spPr/>
      <dgm:t>
        <a:bodyPr/>
        <a:lstStyle/>
        <a:p>
          <a:endParaRPr lang=""/>
        </a:p>
      </dgm:t>
    </dgm:pt>
    <dgm:pt modelId="{4D29D47C-928C-4320-8FA1-EDE16DEDBA66}" type="pres">
      <dgm:prSet presAssocID="{4F8C57A3-9F8F-4B1A-A629-0266E9964BE2}" presName="hierChild4" presStyleCnt="0"/>
      <dgm:spPr/>
    </dgm:pt>
    <dgm:pt modelId="{52CFAF6E-DCAB-4353-9A3F-D7F9309DEBB0}" type="pres">
      <dgm:prSet presAssocID="{4F8C57A3-9F8F-4B1A-A629-0266E9964BE2}" presName="hierChild5" presStyleCnt="0"/>
      <dgm:spPr/>
    </dgm:pt>
    <dgm:pt modelId="{3259A22F-DB0A-4120-8397-273BC9B366F4}" type="pres">
      <dgm:prSet presAssocID="{C0B39ACB-03A4-4185-9FB9-7F68499B3614}" presName="Name50" presStyleLbl="parChTrans1D3" presStyleIdx="1" presStyleCnt="7"/>
      <dgm:spPr/>
    </dgm:pt>
    <dgm:pt modelId="{5983D7BB-C5E0-4548-BD19-F0E5F4516E3D}" type="pres">
      <dgm:prSet presAssocID="{2D1A149E-72A4-418B-9EBA-FF81D5671EFB}" presName="hierRoot2" presStyleCnt="0">
        <dgm:presLayoutVars>
          <dgm:hierBranch val="r"/>
        </dgm:presLayoutVars>
      </dgm:prSet>
      <dgm:spPr/>
    </dgm:pt>
    <dgm:pt modelId="{26F0864D-1205-4255-A87D-AB666567F36C}" type="pres">
      <dgm:prSet presAssocID="{2D1A149E-72A4-418B-9EBA-FF81D5671EFB}" presName="rootComposite" presStyleCnt="0"/>
      <dgm:spPr/>
    </dgm:pt>
    <dgm:pt modelId="{6BBF83E7-A4AB-4D27-B5BB-703ADDAB5FF4}" type="pres">
      <dgm:prSet presAssocID="{2D1A149E-72A4-418B-9EBA-FF81D5671EFB}" presName="rootText" presStyleLbl="node3" presStyleIdx="1" presStyleCnt="7">
        <dgm:presLayoutVars>
          <dgm:chPref val="3"/>
        </dgm:presLayoutVars>
      </dgm:prSet>
      <dgm:spPr/>
      <dgm:t>
        <a:bodyPr/>
        <a:lstStyle/>
        <a:p>
          <a:endParaRPr lang=""/>
        </a:p>
      </dgm:t>
    </dgm:pt>
    <dgm:pt modelId="{83FB6072-02EF-4ECE-B922-8C4608BCD06E}" type="pres">
      <dgm:prSet presAssocID="{2D1A149E-72A4-418B-9EBA-FF81D5671EFB}" presName="rootConnector" presStyleLbl="node3" presStyleIdx="1" presStyleCnt="7"/>
      <dgm:spPr/>
      <dgm:t>
        <a:bodyPr/>
        <a:lstStyle/>
        <a:p>
          <a:endParaRPr lang=""/>
        </a:p>
      </dgm:t>
    </dgm:pt>
    <dgm:pt modelId="{CCC46332-A410-432C-944C-42DDBAECB17F}" type="pres">
      <dgm:prSet presAssocID="{2D1A149E-72A4-418B-9EBA-FF81D5671EFB}" presName="hierChild4" presStyleCnt="0"/>
      <dgm:spPr/>
    </dgm:pt>
    <dgm:pt modelId="{A33D1EE8-8E0C-48D0-8637-2A213570CC52}" type="pres">
      <dgm:prSet presAssocID="{2D1A149E-72A4-418B-9EBA-FF81D5671EFB}" presName="hierChild5" presStyleCnt="0"/>
      <dgm:spPr/>
    </dgm:pt>
    <dgm:pt modelId="{6DC3FD75-18A3-45CA-BF06-C01807CCF861}" type="pres">
      <dgm:prSet presAssocID="{36F85671-9FDB-42C2-94B8-269F7595AD5C}" presName="Name50" presStyleLbl="parChTrans1D3" presStyleIdx="2" presStyleCnt="7"/>
      <dgm:spPr/>
    </dgm:pt>
    <dgm:pt modelId="{6EE1F438-99CA-4744-881E-A11F3558A6BB}" type="pres">
      <dgm:prSet presAssocID="{D28895A4-FD17-483B-B1E9-D66A6CEE3F3C}" presName="hierRoot2" presStyleCnt="0">
        <dgm:presLayoutVars>
          <dgm:hierBranch val="r"/>
        </dgm:presLayoutVars>
      </dgm:prSet>
      <dgm:spPr/>
    </dgm:pt>
    <dgm:pt modelId="{67515E27-D232-4E39-A1EA-11D3E512C4DB}" type="pres">
      <dgm:prSet presAssocID="{D28895A4-FD17-483B-B1E9-D66A6CEE3F3C}" presName="rootComposite" presStyleCnt="0"/>
      <dgm:spPr/>
    </dgm:pt>
    <dgm:pt modelId="{A4FDB628-3C58-457F-85E3-B415C96D9082}" type="pres">
      <dgm:prSet presAssocID="{D28895A4-FD17-483B-B1E9-D66A6CEE3F3C}" presName="rootText" presStyleLbl="node3" presStyleIdx="2" presStyleCnt="7">
        <dgm:presLayoutVars>
          <dgm:chPref val="3"/>
        </dgm:presLayoutVars>
      </dgm:prSet>
      <dgm:spPr/>
      <dgm:t>
        <a:bodyPr/>
        <a:lstStyle/>
        <a:p>
          <a:endParaRPr lang=""/>
        </a:p>
      </dgm:t>
    </dgm:pt>
    <dgm:pt modelId="{943AE115-7A41-46C7-9E4F-6E141AFF2E00}" type="pres">
      <dgm:prSet presAssocID="{D28895A4-FD17-483B-B1E9-D66A6CEE3F3C}" presName="rootConnector" presStyleLbl="node3" presStyleIdx="2" presStyleCnt="7"/>
      <dgm:spPr/>
      <dgm:t>
        <a:bodyPr/>
        <a:lstStyle/>
        <a:p>
          <a:endParaRPr lang=""/>
        </a:p>
      </dgm:t>
    </dgm:pt>
    <dgm:pt modelId="{3FDF11E2-FD26-4687-88BA-75772BEE4285}" type="pres">
      <dgm:prSet presAssocID="{D28895A4-FD17-483B-B1E9-D66A6CEE3F3C}" presName="hierChild4" presStyleCnt="0"/>
      <dgm:spPr/>
    </dgm:pt>
    <dgm:pt modelId="{F4F6E3E5-2AA3-4CFB-AFBD-3F5EC4E7839D}" type="pres">
      <dgm:prSet presAssocID="{D28895A4-FD17-483B-B1E9-D66A6CEE3F3C}" presName="hierChild5" presStyleCnt="0"/>
      <dgm:spPr/>
    </dgm:pt>
    <dgm:pt modelId="{F917F140-E5B8-4DEC-B5BD-B14ED1281B18}" type="pres">
      <dgm:prSet presAssocID="{C39489D3-99B1-45FD-B8BE-01E565816C4D}" presName="hierChild5" presStyleCnt="0"/>
      <dgm:spPr/>
    </dgm:pt>
    <dgm:pt modelId="{D2BB66DF-A592-42BE-8760-1B16EA40EDE1}" type="pres">
      <dgm:prSet presAssocID="{3D1D4973-2786-4D54-A9BA-D07E1AFB6D62}" presName="Name35" presStyleLbl="parChTrans1D2" presStyleIdx="1" presStyleCnt="2"/>
      <dgm:spPr/>
    </dgm:pt>
    <dgm:pt modelId="{207EECD0-1A0D-46BE-8803-250D829E3CD8}" type="pres">
      <dgm:prSet presAssocID="{35111B9B-15C1-4DD1-BE1A-CB0D35A7C65A}" presName="hierRoot2" presStyleCnt="0">
        <dgm:presLayoutVars>
          <dgm:hierBranch/>
        </dgm:presLayoutVars>
      </dgm:prSet>
      <dgm:spPr/>
    </dgm:pt>
    <dgm:pt modelId="{DE265B1D-1EB1-4502-BA0F-03B77939A2F7}" type="pres">
      <dgm:prSet presAssocID="{35111B9B-15C1-4DD1-BE1A-CB0D35A7C65A}" presName="rootComposite" presStyleCnt="0"/>
      <dgm:spPr/>
    </dgm:pt>
    <dgm:pt modelId="{BA769A28-367A-4394-90FB-73580536603A}" type="pres">
      <dgm:prSet presAssocID="{35111B9B-15C1-4DD1-BE1A-CB0D35A7C65A}" presName="rootText" presStyleLbl="node2" presStyleIdx="1" presStyleCnt="2">
        <dgm:presLayoutVars>
          <dgm:chPref val="3"/>
        </dgm:presLayoutVars>
      </dgm:prSet>
      <dgm:spPr/>
      <dgm:t>
        <a:bodyPr/>
        <a:lstStyle/>
        <a:p>
          <a:endParaRPr lang=""/>
        </a:p>
      </dgm:t>
    </dgm:pt>
    <dgm:pt modelId="{BB167FDE-E9F2-4850-BD35-D057B15A74AF}" type="pres">
      <dgm:prSet presAssocID="{35111B9B-15C1-4DD1-BE1A-CB0D35A7C65A}" presName="rootConnector" presStyleLbl="node2" presStyleIdx="1" presStyleCnt="2"/>
      <dgm:spPr/>
      <dgm:t>
        <a:bodyPr/>
        <a:lstStyle/>
        <a:p>
          <a:endParaRPr lang=""/>
        </a:p>
      </dgm:t>
    </dgm:pt>
    <dgm:pt modelId="{FBCD2188-3FDC-4FE2-A194-7686A0C75762}" type="pres">
      <dgm:prSet presAssocID="{35111B9B-15C1-4DD1-BE1A-CB0D35A7C65A}" presName="hierChild4" presStyleCnt="0"/>
      <dgm:spPr/>
    </dgm:pt>
    <dgm:pt modelId="{6C0FDDAB-B1B3-418A-8BCA-1A58EA9A06E4}" type="pres">
      <dgm:prSet presAssocID="{78DA4951-D685-429F-AD74-03BB7CE1C911}" presName="Name35" presStyleLbl="parChTrans1D3" presStyleIdx="3" presStyleCnt="7"/>
      <dgm:spPr/>
    </dgm:pt>
    <dgm:pt modelId="{EB4DE94E-8642-4757-8EE0-614E10489CE8}" type="pres">
      <dgm:prSet presAssocID="{3FF7634C-DE52-4E78-BBA8-FD03765E870D}" presName="hierRoot2" presStyleCnt="0">
        <dgm:presLayoutVars>
          <dgm:hierBranch val="l"/>
        </dgm:presLayoutVars>
      </dgm:prSet>
      <dgm:spPr/>
    </dgm:pt>
    <dgm:pt modelId="{5AD16DD7-55C9-48A9-878E-445603449FD8}" type="pres">
      <dgm:prSet presAssocID="{3FF7634C-DE52-4E78-BBA8-FD03765E870D}" presName="rootComposite" presStyleCnt="0"/>
      <dgm:spPr/>
    </dgm:pt>
    <dgm:pt modelId="{5949606C-ADC9-40E1-8BB7-5938B5B815C6}" type="pres">
      <dgm:prSet presAssocID="{3FF7634C-DE52-4E78-BBA8-FD03765E870D}" presName="rootText" presStyleLbl="node3" presStyleIdx="3" presStyleCnt="7">
        <dgm:presLayoutVars>
          <dgm:chPref val="3"/>
        </dgm:presLayoutVars>
      </dgm:prSet>
      <dgm:spPr/>
      <dgm:t>
        <a:bodyPr/>
        <a:lstStyle/>
        <a:p>
          <a:endParaRPr lang=""/>
        </a:p>
      </dgm:t>
    </dgm:pt>
    <dgm:pt modelId="{C5D0B538-EA6E-45B4-9072-F23D81F89AC5}" type="pres">
      <dgm:prSet presAssocID="{3FF7634C-DE52-4E78-BBA8-FD03765E870D}" presName="rootConnector" presStyleLbl="node3" presStyleIdx="3" presStyleCnt="7"/>
      <dgm:spPr/>
      <dgm:t>
        <a:bodyPr/>
        <a:lstStyle/>
        <a:p>
          <a:endParaRPr lang=""/>
        </a:p>
      </dgm:t>
    </dgm:pt>
    <dgm:pt modelId="{BA2C5C47-987B-438C-B0E8-5EF9886D2828}" type="pres">
      <dgm:prSet presAssocID="{3FF7634C-DE52-4E78-BBA8-FD03765E870D}" presName="hierChild4" presStyleCnt="0"/>
      <dgm:spPr/>
    </dgm:pt>
    <dgm:pt modelId="{39E91A08-D7C7-46B0-99DD-14318FBA35CC}" type="pres">
      <dgm:prSet presAssocID="{DEEF43F1-7BBD-41CB-BDDC-F9AE130B250B}" presName="Name50" presStyleLbl="parChTrans1D4" presStyleIdx="0" presStyleCnt="7"/>
      <dgm:spPr/>
    </dgm:pt>
    <dgm:pt modelId="{6687F6E5-1274-450E-878C-77212C7F0038}" type="pres">
      <dgm:prSet presAssocID="{C224E564-D312-4D2B-B411-A8C69E31B90D}" presName="hierRoot2" presStyleCnt="0">
        <dgm:presLayoutVars>
          <dgm:hierBranch val="r"/>
        </dgm:presLayoutVars>
      </dgm:prSet>
      <dgm:spPr/>
    </dgm:pt>
    <dgm:pt modelId="{C4687F60-54F0-4245-8590-4559718903EE}" type="pres">
      <dgm:prSet presAssocID="{C224E564-D312-4D2B-B411-A8C69E31B90D}" presName="rootComposite" presStyleCnt="0"/>
      <dgm:spPr/>
    </dgm:pt>
    <dgm:pt modelId="{65FFEB80-AFD4-4063-8CB1-67BFF6DC7D40}" type="pres">
      <dgm:prSet presAssocID="{C224E564-D312-4D2B-B411-A8C69E31B90D}" presName="rootText" presStyleLbl="node4" presStyleIdx="0" presStyleCnt="7">
        <dgm:presLayoutVars>
          <dgm:chPref val="3"/>
        </dgm:presLayoutVars>
      </dgm:prSet>
      <dgm:spPr/>
      <dgm:t>
        <a:bodyPr/>
        <a:lstStyle/>
        <a:p>
          <a:endParaRPr lang=""/>
        </a:p>
      </dgm:t>
    </dgm:pt>
    <dgm:pt modelId="{C4C585F9-D31C-4F8B-BC1B-19E7D782FFC4}" type="pres">
      <dgm:prSet presAssocID="{C224E564-D312-4D2B-B411-A8C69E31B90D}" presName="rootConnector" presStyleLbl="node4" presStyleIdx="0" presStyleCnt="7"/>
      <dgm:spPr/>
      <dgm:t>
        <a:bodyPr/>
        <a:lstStyle/>
        <a:p>
          <a:endParaRPr lang=""/>
        </a:p>
      </dgm:t>
    </dgm:pt>
    <dgm:pt modelId="{6CDB048F-4B92-42FD-96FD-BA1D07744693}" type="pres">
      <dgm:prSet presAssocID="{C224E564-D312-4D2B-B411-A8C69E31B90D}" presName="hierChild4" presStyleCnt="0"/>
      <dgm:spPr/>
    </dgm:pt>
    <dgm:pt modelId="{6AC33F1D-AF48-4DDF-9618-CA139F4399C9}" type="pres">
      <dgm:prSet presAssocID="{C224E564-D312-4D2B-B411-A8C69E31B90D}" presName="hierChild5" presStyleCnt="0"/>
      <dgm:spPr/>
    </dgm:pt>
    <dgm:pt modelId="{A027052C-C0AF-4430-8055-A296D2FFBBB7}" type="pres">
      <dgm:prSet presAssocID="{87804753-2FD6-4D4C-874A-1A6F13FF6926}" presName="Name50" presStyleLbl="parChTrans1D4" presStyleIdx="1" presStyleCnt="7"/>
      <dgm:spPr/>
    </dgm:pt>
    <dgm:pt modelId="{1FD4C450-3954-440F-AB88-51263CA3ADBE}" type="pres">
      <dgm:prSet presAssocID="{A1417AA0-48CA-4A53-B24F-C6F04FBC1F26}" presName="hierRoot2" presStyleCnt="0">
        <dgm:presLayoutVars>
          <dgm:hierBranch val="r"/>
        </dgm:presLayoutVars>
      </dgm:prSet>
      <dgm:spPr/>
    </dgm:pt>
    <dgm:pt modelId="{79D801F2-36F2-4640-A2BC-2750D173AD34}" type="pres">
      <dgm:prSet presAssocID="{A1417AA0-48CA-4A53-B24F-C6F04FBC1F26}" presName="rootComposite" presStyleCnt="0"/>
      <dgm:spPr/>
    </dgm:pt>
    <dgm:pt modelId="{8B299C45-85C3-4DF4-8AB3-659658BD528F}" type="pres">
      <dgm:prSet presAssocID="{A1417AA0-48CA-4A53-B24F-C6F04FBC1F26}" presName="rootText" presStyleLbl="node4" presStyleIdx="1" presStyleCnt="7">
        <dgm:presLayoutVars>
          <dgm:chPref val="3"/>
        </dgm:presLayoutVars>
      </dgm:prSet>
      <dgm:spPr/>
      <dgm:t>
        <a:bodyPr/>
        <a:lstStyle/>
        <a:p>
          <a:endParaRPr lang=""/>
        </a:p>
      </dgm:t>
    </dgm:pt>
    <dgm:pt modelId="{29645E52-71CE-40A2-9185-1A8FAD284EEA}" type="pres">
      <dgm:prSet presAssocID="{A1417AA0-48CA-4A53-B24F-C6F04FBC1F26}" presName="rootConnector" presStyleLbl="node4" presStyleIdx="1" presStyleCnt="7"/>
      <dgm:spPr/>
      <dgm:t>
        <a:bodyPr/>
        <a:lstStyle/>
        <a:p>
          <a:endParaRPr lang=""/>
        </a:p>
      </dgm:t>
    </dgm:pt>
    <dgm:pt modelId="{10D77531-ED85-4CA1-9790-6CFB7F1F4C4C}" type="pres">
      <dgm:prSet presAssocID="{A1417AA0-48CA-4A53-B24F-C6F04FBC1F26}" presName="hierChild4" presStyleCnt="0"/>
      <dgm:spPr/>
    </dgm:pt>
    <dgm:pt modelId="{06CEAA6D-14BB-4050-AF3B-5B1F34F860B5}" type="pres">
      <dgm:prSet presAssocID="{A1417AA0-48CA-4A53-B24F-C6F04FBC1F26}" presName="hierChild5" presStyleCnt="0"/>
      <dgm:spPr/>
    </dgm:pt>
    <dgm:pt modelId="{8AE24E4C-8253-4C13-A50F-72B44ED7FC26}" type="pres">
      <dgm:prSet presAssocID="{5A7E93C7-98EB-4AEC-89BD-0476E8133BC7}" presName="Name50" presStyleLbl="parChTrans1D4" presStyleIdx="2" presStyleCnt="7"/>
      <dgm:spPr/>
    </dgm:pt>
    <dgm:pt modelId="{C73BD184-52F3-4781-A7A9-FE98DB2E230A}" type="pres">
      <dgm:prSet presAssocID="{3EF73563-5A6E-4CB7-91C2-ADCFD5E4E027}" presName="hierRoot2" presStyleCnt="0">
        <dgm:presLayoutVars>
          <dgm:hierBranch val="r"/>
        </dgm:presLayoutVars>
      </dgm:prSet>
      <dgm:spPr/>
    </dgm:pt>
    <dgm:pt modelId="{0A117754-1849-4A3F-AE91-1AF0E1C563BC}" type="pres">
      <dgm:prSet presAssocID="{3EF73563-5A6E-4CB7-91C2-ADCFD5E4E027}" presName="rootComposite" presStyleCnt="0"/>
      <dgm:spPr/>
    </dgm:pt>
    <dgm:pt modelId="{11CC0D1F-9B78-4B5C-9177-70942DFB03BF}" type="pres">
      <dgm:prSet presAssocID="{3EF73563-5A6E-4CB7-91C2-ADCFD5E4E027}" presName="rootText" presStyleLbl="node4" presStyleIdx="2" presStyleCnt="7">
        <dgm:presLayoutVars>
          <dgm:chPref val="3"/>
        </dgm:presLayoutVars>
      </dgm:prSet>
      <dgm:spPr/>
      <dgm:t>
        <a:bodyPr/>
        <a:lstStyle/>
        <a:p>
          <a:endParaRPr lang=""/>
        </a:p>
      </dgm:t>
    </dgm:pt>
    <dgm:pt modelId="{82CC5CA3-E498-401B-B99D-21A623C1FDEE}" type="pres">
      <dgm:prSet presAssocID="{3EF73563-5A6E-4CB7-91C2-ADCFD5E4E027}" presName="rootConnector" presStyleLbl="node4" presStyleIdx="2" presStyleCnt="7"/>
      <dgm:spPr/>
      <dgm:t>
        <a:bodyPr/>
        <a:lstStyle/>
        <a:p>
          <a:endParaRPr lang=""/>
        </a:p>
      </dgm:t>
    </dgm:pt>
    <dgm:pt modelId="{567E887D-9CDA-4120-9787-8D0467B30475}" type="pres">
      <dgm:prSet presAssocID="{3EF73563-5A6E-4CB7-91C2-ADCFD5E4E027}" presName="hierChild4" presStyleCnt="0"/>
      <dgm:spPr/>
    </dgm:pt>
    <dgm:pt modelId="{30930AC4-49B5-4A23-BBF2-AC1ADD17AC29}" type="pres">
      <dgm:prSet presAssocID="{3EF73563-5A6E-4CB7-91C2-ADCFD5E4E027}" presName="hierChild5" presStyleCnt="0"/>
      <dgm:spPr/>
    </dgm:pt>
    <dgm:pt modelId="{FDB1F431-6413-4FD0-8D11-AAED00C0D046}" type="pres">
      <dgm:prSet presAssocID="{3FF7634C-DE52-4E78-BBA8-FD03765E870D}" presName="hierChild5" presStyleCnt="0"/>
      <dgm:spPr/>
    </dgm:pt>
    <dgm:pt modelId="{08DD6ABD-2F49-4DE8-B827-00F95EA9AB6E}" type="pres">
      <dgm:prSet presAssocID="{AC177178-DECC-4E20-BB16-475EC21E0F80}" presName="Name35" presStyleLbl="parChTrans1D3" presStyleIdx="4" presStyleCnt="7"/>
      <dgm:spPr/>
    </dgm:pt>
    <dgm:pt modelId="{4560D974-60F4-406C-AD78-4C8FAFF9E20A}" type="pres">
      <dgm:prSet presAssocID="{5E7B986D-6553-467E-AA4B-B48DDA966FD8}" presName="hierRoot2" presStyleCnt="0">
        <dgm:presLayoutVars>
          <dgm:hierBranch val="r"/>
        </dgm:presLayoutVars>
      </dgm:prSet>
      <dgm:spPr/>
    </dgm:pt>
    <dgm:pt modelId="{622BEE11-4628-47D0-8F15-8CC225F42E38}" type="pres">
      <dgm:prSet presAssocID="{5E7B986D-6553-467E-AA4B-B48DDA966FD8}" presName="rootComposite" presStyleCnt="0"/>
      <dgm:spPr/>
    </dgm:pt>
    <dgm:pt modelId="{AC72421E-149E-4837-B870-84B9AAE40DF6}" type="pres">
      <dgm:prSet presAssocID="{5E7B986D-6553-467E-AA4B-B48DDA966FD8}" presName="rootText" presStyleLbl="node3" presStyleIdx="4" presStyleCnt="7">
        <dgm:presLayoutVars>
          <dgm:chPref val="3"/>
        </dgm:presLayoutVars>
      </dgm:prSet>
      <dgm:spPr/>
      <dgm:t>
        <a:bodyPr/>
        <a:lstStyle/>
        <a:p>
          <a:endParaRPr lang=""/>
        </a:p>
      </dgm:t>
    </dgm:pt>
    <dgm:pt modelId="{E4EF1903-F058-4709-B1FC-A9ACE063219A}" type="pres">
      <dgm:prSet presAssocID="{5E7B986D-6553-467E-AA4B-B48DDA966FD8}" presName="rootConnector" presStyleLbl="node3" presStyleIdx="4" presStyleCnt="7"/>
      <dgm:spPr/>
      <dgm:t>
        <a:bodyPr/>
        <a:lstStyle/>
        <a:p>
          <a:endParaRPr lang=""/>
        </a:p>
      </dgm:t>
    </dgm:pt>
    <dgm:pt modelId="{EA5F5122-6A1A-436B-8DC8-D7F00A81CCCE}" type="pres">
      <dgm:prSet presAssocID="{5E7B986D-6553-467E-AA4B-B48DDA966FD8}" presName="hierChild4" presStyleCnt="0"/>
      <dgm:spPr/>
    </dgm:pt>
    <dgm:pt modelId="{4C434201-FDA0-4B1E-9A8A-7C95D639C6C7}" type="pres">
      <dgm:prSet presAssocID="{ACDBA5E4-44B9-4D48-A48A-07F8BB4D1E3E}" presName="Name50" presStyleLbl="parChTrans1D4" presStyleIdx="3" presStyleCnt="7"/>
      <dgm:spPr/>
    </dgm:pt>
    <dgm:pt modelId="{DF64B565-FDC5-4186-8362-8E39075E78F4}" type="pres">
      <dgm:prSet presAssocID="{E13D389A-60AC-4D1B-9264-8F670F6B7C02}" presName="hierRoot2" presStyleCnt="0">
        <dgm:presLayoutVars>
          <dgm:hierBranch val="r"/>
        </dgm:presLayoutVars>
      </dgm:prSet>
      <dgm:spPr/>
    </dgm:pt>
    <dgm:pt modelId="{624CDBA3-5919-4D33-B752-748E418E2DFC}" type="pres">
      <dgm:prSet presAssocID="{E13D389A-60AC-4D1B-9264-8F670F6B7C02}" presName="rootComposite" presStyleCnt="0"/>
      <dgm:spPr/>
    </dgm:pt>
    <dgm:pt modelId="{05B05DE4-7070-4B26-B160-32C698AF3950}" type="pres">
      <dgm:prSet presAssocID="{E13D389A-60AC-4D1B-9264-8F670F6B7C02}" presName="rootText" presStyleLbl="node4" presStyleIdx="3" presStyleCnt="7">
        <dgm:presLayoutVars>
          <dgm:chPref val="3"/>
        </dgm:presLayoutVars>
      </dgm:prSet>
      <dgm:spPr/>
      <dgm:t>
        <a:bodyPr/>
        <a:lstStyle/>
        <a:p>
          <a:endParaRPr lang=""/>
        </a:p>
      </dgm:t>
    </dgm:pt>
    <dgm:pt modelId="{2AC60544-200E-4121-A5FA-16FF6E6A2D94}" type="pres">
      <dgm:prSet presAssocID="{E13D389A-60AC-4D1B-9264-8F670F6B7C02}" presName="rootConnector" presStyleLbl="node4" presStyleIdx="3" presStyleCnt="7"/>
      <dgm:spPr/>
      <dgm:t>
        <a:bodyPr/>
        <a:lstStyle/>
        <a:p>
          <a:endParaRPr lang=""/>
        </a:p>
      </dgm:t>
    </dgm:pt>
    <dgm:pt modelId="{829EFD2B-E454-44E0-A3DB-A2BCA9E0A957}" type="pres">
      <dgm:prSet presAssocID="{E13D389A-60AC-4D1B-9264-8F670F6B7C02}" presName="hierChild4" presStyleCnt="0"/>
      <dgm:spPr/>
    </dgm:pt>
    <dgm:pt modelId="{43FA30B0-1D19-47B5-8607-C00A24B43E91}" type="pres">
      <dgm:prSet presAssocID="{E13D389A-60AC-4D1B-9264-8F670F6B7C02}" presName="hierChild5" presStyleCnt="0"/>
      <dgm:spPr/>
    </dgm:pt>
    <dgm:pt modelId="{B1984895-14CC-4EA3-B78A-58939747E538}" type="pres">
      <dgm:prSet presAssocID="{EE5B272D-1F5A-47AB-961C-24F49043BE8A}" presName="Name50" presStyleLbl="parChTrans1D4" presStyleIdx="4" presStyleCnt="7"/>
      <dgm:spPr/>
    </dgm:pt>
    <dgm:pt modelId="{C91207C6-1F9B-4997-B545-FFAAEA70B108}" type="pres">
      <dgm:prSet presAssocID="{3C5B17BE-62EF-41E9-B701-759A23E05BC0}" presName="hierRoot2" presStyleCnt="0">
        <dgm:presLayoutVars>
          <dgm:hierBranch val="r"/>
        </dgm:presLayoutVars>
      </dgm:prSet>
      <dgm:spPr/>
    </dgm:pt>
    <dgm:pt modelId="{9C0A5CD9-EA48-4238-B30A-5933EE2E0CCA}" type="pres">
      <dgm:prSet presAssocID="{3C5B17BE-62EF-41E9-B701-759A23E05BC0}" presName="rootComposite" presStyleCnt="0"/>
      <dgm:spPr/>
    </dgm:pt>
    <dgm:pt modelId="{8C391413-1AB7-4D73-B552-D4650195E0A1}" type="pres">
      <dgm:prSet presAssocID="{3C5B17BE-62EF-41E9-B701-759A23E05BC0}" presName="rootText" presStyleLbl="node4" presStyleIdx="4" presStyleCnt="7">
        <dgm:presLayoutVars>
          <dgm:chPref val="3"/>
        </dgm:presLayoutVars>
      </dgm:prSet>
      <dgm:spPr/>
      <dgm:t>
        <a:bodyPr/>
        <a:lstStyle/>
        <a:p>
          <a:endParaRPr lang=""/>
        </a:p>
      </dgm:t>
    </dgm:pt>
    <dgm:pt modelId="{EC461CC5-E39A-4EB4-A4E9-23D6D7D83223}" type="pres">
      <dgm:prSet presAssocID="{3C5B17BE-62EF-41E9-B701-759A23E05BC0}" presName="rootConnector" presStyleLbl="node4" presStyleIdx="4" presStyleCnt="7"/>
      <dgm:spPr/>
      <dgm:t>
        <a:bodyPr/>
        <a:lstStyle/>
        <a:p>
          <a:endParaRPr lang=""/>
        </a:p>
      </dgm:t>
    </dgm:pt>
    <dgm:pt modelId="{826596C1-22E6-4F37-960B-4A3780AD27FC}" type="pres">
      <dgm:prSet presAssocID="{3C5B17BE-62EF-41E9-B701-759A23E05BC0}" presName="hierChild4" presStyleCnt="0"/>
      <dgm:spPr/>
    </dgm:pt>
    <dgm:pt modelId="{73A5BCCB-95BB-4393-BFB2-97CB2F7ADC58}" type="pres">
      <dgm:prSet presAssocID="{3C5B17BE-62EF-41E9-B701-759A23E05BC0}" presName="hierChild5" presStyleCnt="0"/>
      <dgm:spPr/>
    </dgm:pt>
    <dgm:pt modelId="{D2FF5AC0-2463-4805-9EC3-F43F4C4D0702}" type="pres">
      <dgm:prSet presAssocID="{A1C4F759-55A1-4DA8-8616-A32EC8080B69}" presName="Name50" presStyleLbl="parChTrans1D4" presStyleIdx="5" presStyleCnt="7"/>
      <dgm:spPr/>
    </dgm:pt>
    <dgm:pt modelId="{E61F2DE2-DA42-4D83-BB5F-E4F3FA307C3D}" type="pres">
      <dgm:prSet presAssocID="{00BD0030-E094-4C12-8497-31AFF82961CB}" presName="hierRoot2" presStyleCnt="0">
        <dgm:presLayoutVars>
          <dgm:hierBranch val="r"/>
        </dgm:presLayoutVars>
      </dgm:prSet>
      <dgm:spPr/>
    </dgm:pt>
    <dgm:pt modelId="{1A4A9095-D363-4F94-8B79-40097003FE57}" type="pres">
      <dgm:prSet presAssocID="{00BD0030-E094-4C12-8497-31AFF82961CB}" presName="rootComposite" presStyleCnt="0"/>
      <dgm:spPr/>
    </dgm:pt>
    <dgm:pt modelId="{B6258D9D-2C63-451C-B0A1-C0873C333E4E}" type="pres">
      <dgm:prSet presAssocID="{00BD0030-E094-4C12-8497-31AFF82961CB}" presName="rootText" presStyleLbl="node4" presStyleIdx="5" presStyleCnt="7">
        <dgm:presLayoutVars>
          <dgm:chPref val="3"/>
        </dgm:presLayoutVars>
      </dgm:prSet>
      <dgm:spPr/>
      <dgm:t>
        <a:bodyPr/>
        <a:lstStyle/>
        <a:p>
          <a:endParaRPr lang=""/>
        </a:p>
      </dgm:t>
    </dgm:pt>
    <dgm:pt modelId="{C99AB49A-76BD-4C95-A4EF-AD74A0663F62}" type="pres">
      <dgm:prSet presAssocID="{00BD0030-E094-4C12-8497-31AFF82961CB}" presName="rootConnector" presStyleLbl="node4" presStyleIdx="5" presStyleCnt="7"/>
      <dgm:spPr/>
      <dgm:t>
        <a:bodyPr/>
        <a:lstStyle/>
        <a:p>
          <a:endParaRPr lang=""/>
        </a:p>
      </dgm:t>
    </dgm:pt>
    <dgm:pt modelId="{3533F68A-7791-4D32-8804-3FC7249691C0}" type="pres">
      <dgm:prSet presAssocID="{00BD0030-E094-4C12-8497-31AFF82961CB}" presName="hierChild4" presStyleCnt="0"/>
      <dgm:spPr/>
    </dgm:pt>
    <dgm:pt modelId="{B4D29011-9CAB-467C-BC0D-02B64039A8C8}" type="pres">
      <dgm:prSet presAssocID="{00BD0030-E094-4C12-8497-31AFF82961CB}" presName="hierChild5" presStyleCnt="0"/>
      <dgm:spPr/>
    </dgm:pt>
    <dgm:pt modelId="{28BF2368-DA0A-4728-B830-FEF733031FF3}" type="pres">
      <dgm:prSet presAssocID="{D21B76D7-849B-4F00-B3E6-D9A1DE776031}" presName="Name50" presStyleLbl="parChTrans1D4" presStyleIdx="6" presStyleCnt="7"/>
      <dgm:spPr/>
    </dgm:pt>
    <dgm:pt modelId="{D6232EF6-87B5-4AD1-B6C6-70424A07AE5F}" type="pres">
      <dgm:prSet presAssocID="{2A6D88CA-DE22-4D1D-AA9E-0576103B9A76}" presName="hierRoot2" presStyleCnt="0">
        <dgm:presLayoutVars>
          <dgm:hierBranch val="r"/>
        </dgm:presLayoutVars>
      </dgm:prSet>
      <dgm:spPr/>
    </dgm:pt>
    <dgm:pt modelId="{DB8D47D0-F38B-4F7E-A5D6-1F56373BAE54}" type="pres">
      <dgm:prSet presAssocID="{2A6D88CA-DE22-4D1D-AA9E-0576103B9A76}" presName="rootComposite" presStyleCnt="0"/>
      <dgm:spPr/>
    </dgm:pt>
    <dgm:pt modelId="{DA3E7BB7-8E04-4A2E-9FC3-B0B5553CE08E}" type="pres">
      <dgm:prSet presAssocID="{2A6D88CA-DE22-4D1D-AA9E-0576103B9A76}" presName="rootText" presStyleLbl="node4" presStyleIdx="6" presStyleCnt="7">
        <dgm:presLayoutVars>
          <dgm:chPref val="3"/>
        </dgm:presLayoutVars>
      </dgm:prSet>
      <dgm:spPr/>
      <dgm:t>
        <a:bodyPr/>
        <a:lstStyle/>
        <a:p>
          <a:endParaRPr lang=""/>
        </a:p>
      </dgm:t>
    </dgm:pt>
    <dgm:pt modelId="{7BFFD4CD-CBE2-4426-BCB8-E739D90933FB}" type="pres">
      <dgm:prSet presAssocID="{2A6D88CA-DE22-4D1D-AA9E-0576103B9A76}" presName="rootConnector" presStyleLbl="node4" presStyleIdx="6" presStyleCnt="7"/>
      <dgm:spPr/>
      <dgm:t>
        <a:bodyPr/>
        <a:lstStyle/>
        <a:p>
          <a:endParaRPr lang=""/>
        </a:p>
      </dgm:t>
    </dgm:pt>
    <dgm:pt modelId="{10EF69C7-B6C1-4DF4-9540-BBB9E940C9B9}" type="pres">
      <dgm:prSet presAssocID="{2A6D88CA-DE22-4D1D-AA9E-0576103B9A76}" presName="hierChild4" presStyleCnt="0"/>
      <dgm:spPr/>
    </dgm:pt>
    <dgm:pt modelId="{D46F50FF-B07C-4B0A-8550-3B9C2320E0DA}" type="pres">
      <dgm:prSet presAssocID="{2A6D88CA-DE22-4D1D-AA9E-0576103B9A76}" presName="hierChild5" presStyleCnt="0"/>
      <dgm:spPr/>
    </dgm:pt>
    <dgm:pt modelId="{6FD3A8AD-799E-4D57-9226-B3AE01513554}" type="pres">
      <dgm:prSet presAssocID="{5E7B986D-6553-467E-AA4B-B48DDA966FD8}" presName="hierChild5" presStyleCnt="0"/>
      <dgm:spPr/>
    </dgm:pt>
    <dgm:pt modelId="{9200C721-3DD5-4D46-B0A2-80C0D9A274E7}" type="pres">
      <dgm:prSet presAssocID="{1A245F50-3A35-4EA7-B9CD-D3A30ED495DA}" presName="Name35" presStyleLbl="parChTrans1D3" presStyleIdx="5" presStyleCnt="7"/>
      <dgm:spPr/>
    </dgm:pt>
    <dgm:pt modelId="{EA43B1A5-A1AB-41BF-B259-D096E8615340}" type="pres">
      <dgm:prSet presAssocID="{B60E9587-F650-48B0-A508-92B9041EC12B}" presName="hierRoot2" presStyleCnt="0">
        <dgm:presLayoutVars>
          <dgm:hierBranch val="r"/>
        </dgm:presLayoutVars>
      </dgm:prSet>
      <dgm:spPr/>
    </dgm:pt>
    <dgm:pt modelId="{6555C297-0D5A-489E-91D9-0ACD224D2B10}" type="pres">
      <dgm:prSet presAssocID="{B60E9587-F650-48B0-A508-92B9041EC12B}" presName="rootComposite" presStyleCnt="0"/>
      <dgm:spPr/>
    </dgm:pt>
    <dgm:pt modelId="{5D1695E6-09FB-4F33-B896-3F5D4064A9B0}" type="pres">
      <dgm:prSet presAssocID="{B60E9587-F650-48B0-A508-92B9041EC12B}" presName="rootText" presStyleLbl="node3" presStyleIdx="5" presStyleCnt="7">
        <dgm:presLayoutVars>
          <dgm:chPref val="3"/>
        </dgm:presLayoutVars>
      </dgm:prSet>
      <dgm:spPr/>
      <dgm:t>
        <a:bodyPr/>
        <a:lstStyle/>
        <a:p>
          <a:endParaRPr lang=""/>
        </a:p>
      </dgm:t>
    </dgm:pt>
    <dgm:pt modelId="{9D649EEE-5E7E-4D82-BF4E-5D7A279203B6}" type="pres">
      <dgm:prSet presAssocID="{B60E9587-F650-48B0-A508-92B9041EC12B}" presName="rootConnector" presStyleLbl="node3" presStyleIdx="5" presStyleCnt="7"/>
      <dgm:spPr/>
      <dgm:t>
        <a:bodyPr/>
        <a:lstStyle/>
        <a:p>
          <a:endParaRPr lang=""/>
        </a:p>
      </dgm:t>
    </dgm:pt>
    <dgm:pt modelId="{38476592-BE42-43D7-9C13-3C8352D1CBC7}" type="pres">
      <dgm:prSet presAssocID="{B60E9587-F650-48B0-A508-92B9041EC12B}" presName="hierChild4" presStyleCnt="0"/>
      <dgm:spPr/>
    </dgm:pt>
    <dgm:pt modelId="{953C1EB9-18A0-4C8B-BB59-4116F43C76D9}" type="pres">
      <dgm:prSet presAssocID="{B60E9587-F650-48B0-A508-92B9041EC12B}" presName="hierChild5" presStyleCnt="0"/>
      <dgm:spPr/>
    </dgm:pt>
    <dgm:pt modelId="{2046D281-5349-4362-B5FD-51F1FCB432C9}" type="pres">
      <dgm:prSet presAssocID="{58F18704-D18A-42A9-8544-3DF969D8C9D4}" presName="Name35" presStyleLbl="parChTrans1D3" presStyleIdx="6" presStyleCnt="7"/>
      <dgm:spPr/>
    </dgm:pt>
    <dgm:pt modelId="{B8D87C56-8A7C-4ACC-9417-E817565439D1}" type="pres">
      <dgm:prSet presAssocID="{0CD15B21-ACD8-47FE-A889-63F475EDC869}" presName="hierRoot2" presStyleCnt="0">
        <dgm:presLayoutVars>
          <dgm:hierBranch val="r"/>
        </dgm:presLayoutVars>
      </dgm:prSet>
      <dgm:spPr/>
    </dgm:pt>
    <dgm:pt modelId="{26AE2C84-051D-4567-A6B5-F8347B22B30A}" type="pres">
      <dgm:prSet presAssocID="{0CD15B21-ACD8-47FE-A889-63F475EDC869}" presName="rootComposite" presStyleCnt="0"/>
      <dgm:spPr/>
    </dgm:pt>
    <dgm:pt modelId="{2EA545BC-B0E2-41F7-8C69-BF91CD18D7DA}" type="pres">
      <dgm:prSet presAssocID="{0CD15B21-ACD8-47FE-A889-63F475EDC869}" presName="rootText" presStyleLbl="node3" presStyleIdx="6" presStyleCnt="7">
        <dgm:presLayoutVars>
          <dgm:chPref val="3"/>
        </dgm:presLayoutVars>
      </dgm:prSet>
      <dgm:spPr/>
      <dgm:t>
        <a:bodyPr/>
        <a:lstStyle/>
        <a:p>
          <a:endParaRPr lang=""/>
        </a:p>
      </dgm:t>
    </dgm:pt>
    <dgm:pt modelId="{506A9AC4-5609-42D9-812C-0E9765C2CF6E}" type="pres">
      <dgm:prSet presAssocID="{0CD15B21-ACD8-47FE-A889-63F475EDC869}" presName="rootConnector" presStyleLbl="node3" presStyleIdx="6" presStyleCnt="7"/>
      <dgm:spPr/>
      <dgm:t>
        <a:bodyPr/>
        <a:lstStyle/>
        <a:p>
          <a:endParaRPr lang=""/>
        </a:p>
      </dgm:t>
    </dgm:pt>
    <dgm:pt modelId="{3DD34527-6C95-49F8-AA2C-35EE02225639}" type="pres">
      <dgm:prSet presAssocID="{0CD15B21-ACD8-47FE-A889-63F475EDC869}" presName="hierChild4" presStyleCnt="0"/>
      <dgm:spPr/>
    </dgm:pt>
    <dgm:pt modelId="{F22D02CC-5E50-4D1B-9115-D245EF653B4D}" type="pres">
      <dgm:prSet presAssocID="{0CD15B21-ACD8-47FE-A889-63F475EDC869}" presName="hierChild5" presStyleCnt="0"/>
      <dgm:spPr/>
    </dgm:pt>
    <dgm:pt modelId="{775D134B-82FD-4E3B-8920-2FB59EFE0A24}" type="pres">
      <dgm:prSet presAssocID="{35111B9B-15C1-4DD1-BE1A-CB0D35A7C65A}" presName="hierChild5" presStyleCnt="0"/>
      <dgm:spPr/>
    </dgm:pt>
    <dgm:pt modelId="{3EEF6FB5-8D4D-4FEC-813C-B977B0C11459}" type="pres">
      <dgm:prSet presAssocID="{76D35C0F-A768-42C5-A161-A95B41BC17C5}" presName="hierChild3" presStyleCnt="0"/>
      <dgm:spPr/>
    </dgm:pt>
  </dgm:ptLst>
  <dgm:cxnLst>
    <dgm:cxn modelId="{5E7F6D4D-F971-4554-9287-2B448DDC804F}" type="presOf" srcId="{A1C4F759-55A1-4DA8-8616-A32EC8080B69}" destId="{D2FF5AC0-2463-4805-9EC3-F43F4C4D0702}" srcOrd="0" destOrd="0" presId="urn:microsoft.com/office/officeart/2005/8/layout/orgChart1"/>
    <dgm:cxn modelId="{06F35E76-33D8-406D-A6C6-001C9A6814B9}" type="presOf" srcId="{AC177178-DECC-4E20-BB16-475EC21E0F80}" destId="{08DD6ABD-2F49-4DE8-B827-00F95EA9AB6E}" srcOrd="0" destOrd="0" presId="urn:microsoft.com/office/officeart/2005/8/layout/orgChart1"/>
    <dgm:cxn modelId="{42D47557-3F53-4505-ABBA-7DECC5CC76C4}" type="presOf" srcId="{DEEF43F1-7BBD-41CB-BDDC-F9AE130B250B}" destId="{39E91A08-D7C7-46B0-99DD-14318FBA35CC}" srcOrd="0" destOrd="0" presId="urn:microsoft.com/office/officeart/2005/8/layout/orgChart1"/>
    <dgm:cxn modelId="{7262652B-AA50-4B57-AA7B-EEA8F723C900}" srcId="{35111B9B-15C1-4DD1-BE1A-CB0D35A7C65A}" destId="{3FF7634C-DE52-4E78-BBA8-FD03765E870D}" srcOrd="0" destOrd="0" parTransId="{78DA4951-D685-429F-AD74-03BB7CE1C911}" sibTransId="{A77E483E-7F11-47D3-8B3A-A875E9E680A1}"/>
    <dgm:cxn modelId="{A505A43B-2314-4713-A6E4-1F4969D1E253}" srcId="{3FF7634C-DE52-4E78-BBA8-FD03765E870D}" destId="{A1417AA0-48CA-4A53-B24F-C6F04FBC1F26}" srcOrd="1" destOrd="0" parTransId="{87804753-2FD6-4D4C-874A-1A6F13FF6926}" sibTransId="{63B55406-7923-4AEC-8AB9-74CD0044A448}"/>
    <dgm:cxn modelId="{0CD0D6C9-F481-429E-BEC8-0E114026928E}" type="presOf" srcId="{C224E564-D312-4D2B-B411-A8C69E31B90D}" destId="{C4C585F9-D31C-4F8B-BC1B-19E7D782FFC4}" srcOrd="1" destOrd="0" presId="urn:microsoft.com/office/officeart/2005/8/layout/orgChart1"/>
    <dgm:cxn modelId="{3E3F6B31-BB63-4288-8888-F5C19D21D701}" type="presOf" srcId="{5E7B986D-6553-467E-AA4B-B48DDA966FD8}" destId="{E4EF1903-F058-4709-B1FC-A9ACE063219A}" srcOrd="1" destOrd="0" presId="urn:microsoft.com/office/officeart/2005/8/layout/orgChart1"/>
    <dgm:cxn modelId="{C12B2B57-B59E-4EA1-BDBA-371C3018D663}" type="presOf" srcId="{00BD0030-E094-4C12-8497-31AFF82961CB}" destId="{B6258D9D-2C63-451C-B0A1-C0873C333E4E}" srcOrd="0" destOrd="0" presId="urn:microsoft.com/office/officeart/2005/8/layout/orgChart1"/>
    <dgm:cxn modelId="{ED46DC91-4780-4127-A3CB-6E28D2FD4E15}" type="presOf" srcId="{0CD15B21-ACD8-47FE-A889-63F475EDC869}" destId="{506A9AC4-5609-42D9-812C-0E9765C2CF6E}" srcOrd="1" destOrd="0" presId="urn:microsoft.com/office/officeart/2005/8/layout/orgChart1"/>
    <dgm:cxn modelId="{E3D4B494-3EC3-4700-903F-D515A9FF863B}" type="presOf" srcId="{2D1A149E-72A4-418B-9EBA-FF81D5671EFB}" destId="{83FB6072-02EF-4ECE-B922-8C4608BCD06E}" srcOrd="1" destOrd="0" presId="urn:microsoft.com/office/officeart/2005/8/layout/orgChart1"/>
    <dgm:cxn modelId="{06C3B455-7CB1-45DE-8CEA-6FA31D5E094B}" type="presOf" srcId="{C39489D3-99B1-45FD-B8BE-01E565816C4D}" destId="{85617E8D-6292-4C92-99D0-81DFC2557B71}" srcOrd="1" destOrd="0" presId="urn:microsoft.com/office/officeart/2005/8/layout/orgChart1"/>
    <dgm:cxn modelId="{C4A20567-6E64-4C63-A46F-C3BAA60027C5}" srcId="{C39489D3-99B1-45FD-B8BE-01E565816C4D}" destId="{D28895A4-FD17-483B-B1E9-D66A6CEE3F3C}" srcOrd="2" destOrd="0" parTransId="{36F85671-9FDB-42C2-94B8-269F7595AD5C}" sibTransId="{14F5CE36-C104-45F4-844D-E2FBC693153E}"/>
    <dgm:cxn modelId="{D8625DD3-EFF1-46E6-A515-4450AE912091}" type="presOf" srcId="{87804753-2FD6-4D4C-874A-1A6F13FF6926}" destId="{A027052C-C0AF-4430-8055-A296D2FFBBB7}" srcOrd="0" destOrd="0" presId="urn:microsoft.com/office/officeart/2005/8/layout/orgChart1"/>
    <dgm:cxn modelId="{CD31C1FA-9181-4FE7-93EA-54F93F280225}" type="presOf" srcId="{D28895A4-FD17-483B-B1E9-D66A6CEE3F3C}" destId="{943AE115-7A41-46C7-9E4F-6E141AFF2E00}" srcOrd="1" destOrd="0" presId="urn:microsoft.com/office/officeart/2005/8/layout/orgChart1"/>
    <dgm:cxn modelId="{950A5279-C0D6-4ED7-8882-A444D610AE8D}" type="presOf" srcId="{C0B39ACB-03A4-4185-9FB9-7F68499B3614}" destId="{3259A22F-DB0A-4120-8397-273BC9B366F4}" srcOrd="0" destOrd="0" presId="urn:microsoft.com/office/officeart/2005/8/layout/orgChart1"/>
    <dgm:cxn modelId="{F559BE1E-9A98-4FCA-93EF-F8B1A32E6260}" type="presOf" srcId="{E13D389A-60AC-4D1B-9264-8F670F6B7C02}" destId="{05B05DE4-7070-4B26-B160-32C698AF3950}" srcOrd="0" destOrd="0" presId="urn:microsoft.com/office/officeart/2005/8/layout/orgChart1"/>
    <dgm:cxn modelId="{32D7E5B3-2AE9-4BBB-895E-374024F9A47E}" type="presOf" srcId="{0CD15B21-ACD8-47FE-A889-63F475EDC869}" destId="{2EA545BC-B0E2-41F7-8C69-BF91CD18D7DA}" srcOrd="0" destOrd="0" presId="urn:microsoft.com/office/officeart/2005/8/layout/orgChart1"/>
    <dgm:cxn modelId="{D12EAA84-4BDA-4126-B350-86B98EFF49BC}" type="presOf" srcId="{AC0EC39A-BAB3-485F-8BF1-52C6E96996C0}" destId="{F390F352-A4F8-4512-93BE-8802C58BE5EC}" srcOrd="0" destOrd="0" presId="urn:microsoft.com/office/officeart/2005/8/layout/orgChart1"/>
    <dgm:cxn modelId="{B477DF9D-FAE1-4784-A606-B4D8A7F8DBA9}" type="presOf" srcId="{5E7B986D-6553-467E-AA4B-B48DDA966FD8}" destId="{AC72421E-149E-4837-B870-84B9AAE40DF6}" srcOrd="0" destOrd="0" presId="urn:microsoft.com/office/officeart/2005/8/layout/orgChart1"/>
    <dgm:cxn modelId="{FDFCE28F-34A0-44E5-B70C-64E6919037D2}" type="presOf" srcId="{35111B9B-15C1-4DD1-BE1A-CB0D35A7C65A}" destId="{BA769A28-367A-4394-90FB-73580536603A}" srcOrd="0" destOrd="0" presId="urn:microsoft.com/office/officeart/2005/8/layout/orgChart1"/>
    <dgm:cxn modelId="{09CEBF97-F5D4-42EF-9F21-DF9BE663B7B0}" type="presOf" srcId="{4205EF92-0702-4180-AC7C-4D4583585C8B}" destId="{0E92F6C0-9B20-4C61-A313-464657551F09}" srcOrd="0" destOrd="0" presId="urn:microsoft.com/office/officeart/2005/8/layout/orgChart1"/>
    <dgm:cxn modelId="{066F7E9E-672A-44C1-8226-1A5D400D33D8}" type="presOf" srcId="{3EF73563-5A6E-4CB7-91C2-ADCFD5E4E027}" destId="{11CC0D1F-9B78-4B5C-9177-70942DFB03BF}" srcOrd="0" destOrd="0" presId="urn:microsoft.com/office/officeart/2005/8/layout/orgChart1"/>
    <dgm:cxn modelId="{76802AEC-C786-4848-9F89-B8982D3B145A}" type="presOf" srcId="{EE5B272D-1F5A-47AB-961C-24F49043BE8A}" destId="{B1984895-14CC-4EA3-B78A-58939747E538}" srcOrd="0" destOrd="0" presId="urn:microsoft.com/office/officeart/2005/8/layout/orgChart1"/>
    <dgm:cxn modelId="{C5555592-0668-494D-832B-79E62BB3FCDF}" srcId="{4205EF92-0702-4180-AC7C-4D4583585C8B}" destId="{76D35C0F-A768-42C5-A161-A95B41BC17C5}" srcOrd="0" destOrd="0" parTransId="{F07CEE20-3F3A-412E-9198-0479FCFB2575}" sibTransId="{429D6417-70C2-4C24-8E39-5943C1BFC2E1}"/>
    <dgm:cxn modelId="{63B45F2D-DC1C-4B02-957B-F1991CF66478}" type="presOf" srcId="{78DA4951-D685-429F-AD74-03BB7CE1C911}" destId="{6C0FDDAB-B1B3-418A-8BCA-1A58EA9A06E4}" srcOrd="0" destOrd="0" presId="urn:microsoft.com/office/officeart/2005/8/layout/orgChart1"/>
    <dgm:cxn modelId="{EB96407F-83AA-4610-BBEA-97A358BF169C}" type="presOf" srcId="{C39489D3-99B1-45FD-B8BE-01E565816C4D}" destId="{713ACE00-DFE2-4766-9047-6145B8F5E9B3}" srcOrd="0" destOrd="0" presId="urn:microsoft.com/office/officeart/2005/8/layout/orgChart1"/>
    <dgm:cxn modelId="{22F7F76C-13BE-4F91-8FDA-EA581CE103D2}" type="presOf" srcId="{3C5B17BE-62EF-41E9-B701-759A23E05BC0}" destId="{8C391413-1AB7-4D73-B552-D4650195E0A1}" srcOrd="0" destOrd="0" presId="urn:microsoft.com/office/officeart/2005/8/layout/orgChart1"/>
    <dgm:cxn modelId="{F4E9074F-5541-4662-BBE8-FAD0CBF3979A}" type="presOf" srcId="{3FF7634C-DE52-4E78-BBA8-FD03765E870D}" destId="{5949606C-ADC9-40E1-8BB7-5938B5B815C6}" srcOrd="0" destOrd="0" presId="urn:microsoft.com/office/officeart/2005/8/layout/orgChart1"/>
    <dgm:cxn modelId="{B18C888F-FF66-495A-A046-0B6A6BBD4035}" type="presOf" srcId="{58F18704-D18A-42A9-8544-3DF969D8C9D4}" destId="{2046D281-5349-4362-B5FD-51F1FCB432C9}" srcOrd="0" destOrd="0" presId="urn:microsoft.com/office/officeart/2005/8/layout/orgChart1"/>
    <dgm:cxn modelId="{A64E6005-F99B-4662-AC9D-A2C18A21C019}" type="presOf" srcId="{3EF73563-5A6E-4CB7-91C2-ADCFD5E4E027}" destId="{82CC5CA3-E498-401B-B99D-21A623C1FDEE}" srcOrd="1" destOrd="0" presId="urn:microsoft.com/office/officeart/2005/8/layout/orgChart1"/>
    <dgm:cxn modelId="{0D3AFA34-55EF-4CE0-B8FF-052851107014}" srcId="{76D35C0F-A768-42C5-A161-A95B41BC17C5}" destId="{C39489D3-99B1-45FD-B8BE-01E565816C4D}" srcOrd="0" destOrd="0" parTransId="{AC0EC39A-BAB3-485F-8BF1-52C6E96996C0}" sibTransId="{3632DF51-2FBF-48F4-8106-3DD639BF92CA}"/>
    <dgm:cxn modelId="{3577E9AE-932F-4971-9ED4-607E4C4C8CEF}" type="presOf" srcId="{00BD0030-E094-4C12-8497-31AFF82961CB}" destId="{C99AB49A-76BD-4C95-A4EF-AD74A0663F62}" srcOrd="1" destOrd="0" presId="urn:microsoft.com/office/officeart/2005/8/layout/orgChart1"/>
    <dgm:cxn modelId="{9460DAC1-1564-4A2A-A92C-1C91B3D35792}" type="presOf" srcId="{4F8C57A3-9F8F-4B1A-A629-0266E9964BE2}" destId="{C19554F7-D733-48F2-A91B-28110A205C12}" srcOrd="0" destOrd="0" presId="urn:microsoft.com/office/officeart/2005/8/layout/orgChart1"/>
    <dgm:cxn modelId="{D47B8AF7-A76C-4BD6-86DA-2C161CEC4CBF}" type="presOf" srcId="{BEAA7CC3-858F-44A7-BF2F-7409EC9A30FA}" destId="{549795C8-EB1D-4BEB-BFC8-DCC5ACDFE469}" srcOrd="0" destOrd="0" presId="urn:microsoft.com/office/officeart/2005/8/layout/orgChart1"/>
    <dgm:cxn modelId="{4E4C5A26-970B-40EA-8B81-E1547BB6F8F9}" srcId="{5E7B986D-6553-467E-AA4B-B48DDA966FD8}" destId="{E13D389A-60AC-4D1B-9264-8F670F6B7C02}" srcOrd="0" destOrd="0" parTransId="{ACDBA5E4-44B9-4D48-A48A-07F8BB4D1E3E}" sibTransId="{02168A51-3CCA-4FE0-98E0-B402E7737629}"/>
    <dgm:cxn modelId="{10534D55-F8FE-495D-99E9-46ED76782159}" srcId="{3FF7634C-DE52-4E78-BBA8-FD03765E870D}" destId="{3EF73563-5A6E-4CB7-91C2-ADCFD5E4E027}" srcOrd="2" destOrd="0" parTransId="{5A7E93C7-98EB-4AEC-89BD-0476E8133BC7}" sibTransId="{944FA4D0-88E2-43F9-A771-5B3DE5D22E9F}"/>
    <dgm:cxn modelId="{0F626228-763E-4192-8AA4-E1ADC4A85EC2}" type="presOf" srcId="{2A6D88CA-DE22-4D1D-AA9E-0576103B9A76}" destId="{7BFFD4CD-CBE2-4426-BCB8-E739D90933FB}" srcOrd="1" destOrd="0" presId="urn:microsoft.com/office/officeart/2005/8/layout/orgChart1"/>
    <dgm:cxn modelId="{2EB2AE79-8965-43B8-8303-645559817E68}" type="presOf" srcId="{2A6D88CA-DE22-4D1D-AA9E-0576103B9A76}" destId="{DA3E7BB7-8E04-4A2E-9FC3-B0B5553CE08E}" srcOrd="0" destOrd="0" presId="urn:microsoft.com/office/officeart/2005/8/layout/orgChart1"/>
    <dgm:cxn modelId="{AB11F1B3-8DDC-43FF-ACED-09B437979843}" srcId="{35111B9B-15C1-4DD1-BE1A-CB0D35A7C65A}" destId="{0CD15B21-ACD8-47FE-A889-63F475EDC869}" srcOrd="3" destOrd="0" parTransId="{58F18704-D18A-42A9-8544-3DF969D8C9D4}" sibTransId="{38E9B474-61F2-49F1-9DAE-CC4BFADC7C80}"/>
    <dgm:cxn modelId="{F42DA8AB-C24D-4545-B8A6-1B2535E70398}" type="presOf" srcId="{76D35C0F-A768-42C5-A161-A95B41BC17C5}" destId="{9A6B2E30-FCEB-41F2-83BC-E9346F497186}" srcOrd="1" destOrd="0" presId="urn:microsoft.com/office/officeart/2005/8/layout/orgChart1"/>
    <dgm:cxn modelId="{C088F94B-A75A-49DD-B723-88BB96699319}" srcId="{35111B9B-15C1-4DD1-BE1A-CB0D35A7C65A}" destId="{B60E9587-F650-48B0-A508-92B9041EC12B}" srcOrd="2" destOrd="0" parTransId="{1A245F50-3A35-4EA7-B9CD-D3A30ED495DA}" sibTransId="{EB8903E6-42CF-4690-87FF-31C313EB4ABE}"/>
    <dgm:cxn modelId="{7C6410E1-F8D6-47CC-9CC6-1B7A9DF6A1A4}" type="presOf" srcId="{36F85671-9FDB-42C2-94B8-269F7595AD5C}" destId="{6DC3FD75-18A3-45CA-BF06-C01807CCF861}" srcOrd="0" destOrd="0" presId="urn:microsoft.com/office/officeart/2005/8/layout/orgChart1"/>
    <dgm:cxn modelId="{DB6E7A01-ABF0-416F-B152-826238749CB1}" type="presOf" srcId="{2D1A149E-72A4-418B-9EBA-FF81D5671EFB}" destId="{6BBF83E7-A4AB-4D27-B5BB-703ADDAB5FF4}" srcOrd="0" destOrd="0" presId="urn:microsoft.com/office/officeart/2005/8/layout/orgChart1"/>
    <dgm:cxn modelId="{42123696-26FC-4BD3-BAD5-E288BE861395}" srcId="{35111B9B-15C1-4DD1-BE1A-CB0D35A7C65A}" destId="{5E7B986D-6553-467E-AA4B-B48DDA966FD8}" srcOrd="1" destOrd="0" parTransId="{AC177178-DECC-4E20-BB16-475EC21E0F80}" sibTransId="{9FB483C2-234C-4146-87E2-67C1A5CB0D77}"/>
    <dgm:cxn modelId="{2E273547-9F3D-425B-8D9B-B951C16A7484}" type="presOf" srcId="{35111B9B-15C1-4DD1-BE1A-CB0D35A7C65A}" destId="{BB167FDE-E9F2-4850-BD35-D057B15A74AF}" srcOrd="1" destOrd="0" presId="urn:microsoft.com/office/officeart/2005/8/layout/orgChart1"/>
    <dgm:cxn modelId="{BA2DA7B4-64A0-49C6-8A87-8FF5D4514DBE}" type="presOf" srcId="{E13D389A-60AC-4D1B-9264-8F670F6B7C02}" destId="{2AC60544-200E-4121-A5FA-16FF6E6A2D94}" srcOrd="1" destOrd="0" presId="urn:microsoft.com/office/officeart/2005/8/layout/orgChart1"/>
    <dgm:cxn modelId="{A662DC2D-D6D5-47A8-938C-FAC00D21FB4E}" type="presOf" srcId="{D21B76D7-849B-4F00-B3E6-D9A1DE776031}" destId="{28BF2368-DA0A-4728-B830-FEF733031FF3}" srcOrd="0" destOrd="0" presId="urn:microsoft.com/office/officeart/2005/8/layout/orgChart1"/>
    <dgm:cxn modelId="{7B178A22-D7C6-403B-A894-3120058726A0}" srcId="{5E7B986D-6553-467E-AA4B-B48DDA966FD8}" destId="{3C5B17BE-62EF-41E9-B701-759A23E05BC0}" srcOrd="1" destOrd="0" parTransId="{EE5B272D-1F5A-47AB-961C-24F49043BE8A}" sibTransId="{C036705A-4684-46F0-80E8-0026EB9C693F}"/>
    <dgm:cxn modelId="{99E95BE6-77E7-41FC-ADF8-BD76762E7617}" type="presOf" srcId="{ACDBA5E4-44B9-4D48-A48A-07F8BB4D1E3E}" destId="{4C434201-FDA0-4B1E-9A8A-7C95D639C6C7}" srcOrd="0" destOrd="0" presId="urn:microsoft.com/office/officeart/2005/8/layout/orgChart1"/>
    <dgm:cxn modelId="{FCE81C26-0954-409A-AEB4-4C8C5F7B859B}" type="presOf" srcId="{76D35C0F-A768-42C5-A161-A95B41BC17C5}" destId="{37D0DE8F-C012-400A-9FF1-5462B1D7BF20}" srcOrd="0" destOrd="0" presId="urn:microsoft.com/office/officeart/2005/8/layout/orgChart1"/>
    <dgm:cxn modelId="{18633D7E-FC45-4F69-A469-B939D74E8D22}" srcId="{C39489D3-99B1-45FD-B8BE-01E565816C4D}" destId="{2D1A149E-72A4-418B-9EBA-FF81D5671EFB}" srcOrd="1" destOrd="0" parTransId="{C0B39ACB-03A4-4185-9FB9-7F68499B3614}" sibTransId="{E6ECEBA1-F7B1-4AFD-AF77-B94EDC84FFE8}"/>
    <dgm:cxn modelId="{F5590422-EBA6-4011-BCDA-86514D7665FC}" type="presOf" srcId="{3FF7634C-DE52-4E78-BBA8-FD03765E870D}" destId="{C5D0B538-EA6E-45B4-9072-F23D81F89AC5}" srcOrd="1" destOrd="0" presId="urn:microsoft.com/office/officeart/2005/8/layout/orgChart1"/>
    <dgm:cxn modelId="{2F9BEC9E-9AF1-4A7E-85E1-7CAC74643EDB}" type="presOf" srcId="{D28895A4-FD17-483B-B1E9-D66A6CEE3F3C}" destId="{A4FDB628-3C58-457F-85E3-B415C96D9082}" srcOrd="0" destOrd="0" presId="urn:microsoft.com/office/officeart/2005/8/layout/orgChart1"/>
    <dgm:cxn modelId="{F44A150E-2032-4547-9187-454F252D902C}" srcId="{C39489D3-99B1-45FD-B8BE-01E565816C4D}" destId="{4F8C57A3-9F8F-4B1A-A629-0266E9964BE2}" srcOrd="0" destOrd="0" parTransId="{BEAA7CC3-858F-44A7-BF2F-7409EC9A30FA}" sibTransId="{895A6C94-8966-4793-BC29-7CC2ECABBDB1}"/>
    <dgm:cxn modelId="{245F4C1B-811A-4CD8-A036-99C58B425643}" type="presOf" srcId="{3D1D4973-2786-4D54-A9BA-D07E1AFB6D62}" destId="{D2BB66DF-A592-42BE-8760-1B16EA40EDE1}" srcOrd="0" destOrd="0" presId="urn:microsoft.com/office/officeart/2005/8/layout/orgChart1"/>
    <dgm:cxn modelId="{0E5EB3FC-48E9-45EE-B2DE-9F9FBC2E4323}" type="presOf" srcId="{3C5B17BE-62EF-41E9-B701-759A23E05BC0}" destId="{EC461CC5-E39A-4EB4-A4E9-23D6D7D83223}" srcOrd="1" destOrd="0" presId="urn:microsoft.com/office/officeart/2005/8/layout/orgChart1"/>
    <dgm:cxn modelId="{499E7BC6-CBFD-432D-9756-67E977171BAA}" type="presOf" srcId="{B60E9587-F650-48B0-A508-92B9041EC12B}" destId="{5D1695E6-09FB-4F33-B896-3F5D4064A9B0}" srcOrd="0" destOrd="0" presId="urn:microsoft.com/office/officeart/2005/8/layout/orgChart1"/>
    <dgm:cxn modelId="{B9CDC0F2-B861-4F9B-9C6A-ACABE4F511AF}" type="presOf" srcId="{C224E564-D312-4D2B-B411-A8C69E31B90D}" destId="{65FFEB80-AFD4-4063-8CB1-67BFF6DC7D40}" srcOrd="0" destOrd="0" presId="urn:microsoft.com/office/officeart/2005/8/layout/orgChart1"/>
    <dgm:cxn modelId="{210547C0-8C50-41B3-BD52-BBAC1498DF56}" type="presOf" srcId="{1A245F50-3A35-4EA7-B9CD-D3A30ED495DA}" destId="{9200C721-3DD5-4D46-B0A2-80C0D9A274E7}" srcOrd="0" destOrd="0" presId="urn:microsoft.com/office/officeart/2005/8/layout/orgChart1"/>
    <dgm:cxn modelId="{F309088F-498B-4FFE-A590-949507C58BC1}" type="presOf" srcId="{5A7E93C7-98EB-4AEC-89BD-0476E8133BC7}" destId="{8AE24E4C-8253-4C13-A50F-72B44ED7FC26}" srcOrd="0" destOrd="0" presId="urn:microsoft.com/office/officeart/2005/8/layout/orgChart1"/>
    <dgm:cxn modelId="{53AE34B4-CF90-4F87-8668-8343D5B81A97}" srcId="{5E7B986D-6553-467E-AA4B-B48DDA966FD8}" destId="{00BD0030-E094-4C12-8497-31AFF82961CB}" srcOrd="2" destOrd="0" parTransId="{A1C4F759-55A1-4DA8-8616-A32EC8080B69}" sibTransId="{09B6ACBF-BA03-48EC-A3AA-07AEAE856208}"/>
    <dgm:cxn modelId="{8C355B39-E327-4089-B452-2C4D7FCC494A}" type="presOf" srcId="{4F8C57A3-9F8F-4B1A-A629-0266E9964BE2}" destId="{115AA43A-297C-4AE2-B18B-C64E87CAEAF9}" srcOrd="1" destOrd="0" presId="urn:microsoft.com/office/officeart/2005/8/layout/orgChart1"/>
    <dgm:cxn modelId="{BD255778-8427-47FF-8E8E-2B6557E8687B}" type="presOf" srcId="{B60E9587-F650-48B0-A508-92B9041EC12B}" destId="{9D649EEE-5E7E-4D82-BF4E-5D7A279203B6}" srcOrd="1" destOrd="0" presId="urn:microsoft.com/office/officeart/2005/8/layout/orgChart1"/>
    <dgm:cxn modelId="{605A7F05-7401-408C-9D9C-EE135DA498ED}" srcId="{3FF7634C-DE52-4E78-BBA8-FD03765E870D}" destId="{C224E564-D312-4D2B-B411-A8C69E31B90D}" srcOrd="0" destOrd="0" parTransId="{DEEF43F1-7BBD-41CB-BDDC-F9AE130B250B}" sibTransId="{0BFA3A44-E753-4365-941C-3306B32E09EB}"/>
    <dgm:cxn modelId="{5D1E8F1B-CE80-4522-9AD0-B620AD8BCE5B}" type="presOf" srcId="{A1417AA0-48CA-4A53-B24F-C6F04FBC1F26}" destId="{8B299C45-85C3-4DF4-8AB3-659658BD528F}" srcOrd="0" destOrd="0" presId="urn:microsoft.com/office/officeart/2005/8/layout/orgChart1"/>
    <dgm:cxn modelId="{C1E76577-ACC0-4E66-97FB-EF6D26655B20}" srcId="{5E7B986D-6553-467E-AA4B-B48DDA966FD8}" destId="{2A6D88CA-DE22-4D1D-AA9E-0576103B9A76}" srcOrd="3" destOrd="0" parTransId="{D21B76D7-849B-4F00-B3E6-D9A1DE776031}" sibTransId="{0370FFA2-384D-42F4-A5B9-B24CC30969B1}"/>
    <dgm:cxn modelId="{12B9B266-E919-45D7-BCF0-7010FB6BE370}" type="presOf" srcId="{A1417AA0-48CA-4A53-B24F-C6F04FBC1F26}" destId="{29645E52-71CE-40A2-9185-1A8FAD284EEA}" srcOrd="1" destOrd="0" presId="urn:microsoft.com/office/officeart/2005/8/layout/orgChart1"/>
    <dgm:cxn modelId="{6BB8A222-52C6-49A4-9C18-8FFAD1A21218}" srcId="{76D35C0F-A768-42C5-A161-A95B41BC17C5}" destId="{35111B9B-15C1-4DD1-BE1A-CB0D35A7C65A}" srcOrd="1" destOrd="0" parTransId="{3D1D4973-2786-4D54-A9BA-D07E1AFB6D62}" sibTransId="{B08A8316-A1FD-4549-A2E5-F91733FA1901}"/>
    <dgm:cxn modelId="{26194761-6A38-4D9A-9A63-1D5F820DE9CE}" type="presParOf" srcId="{0E92F6C0-9B20-4C61-A313-464657551F09}" destId="{46A13833-D66B-4913-B630-56AAF84CD1C2}" srcOrd="0" destOrd="0" presId="urn:microsoft.com/office/officeart/2005/8/layout/orgChart1"/>
    <dgm:cxn modelId="{4104A2E4-C47D-4501-AE3B-A80133F21B76}" type="presParOf" srcId="{46A13833-D66B-4913-B630-56AAF84CD1C2}" destId="{EE83A30F-4227-4FDF-8D32-02DEF683FD35}" srcOrd="0" destOrd="0" presId="urn:microsoft.com/office/officeart/2005/8/layout/orgChart1"/>
    <dgm:cxn modelId="{72681E46-356F-40CE-A3AB-82DF1E9A36CF}" type="presParOf" srcId="{EE83A30F-4227-4FDF-8D32-02DEF683FD35}" destId="{37D0DE8F-C012-400A-9FF1-5462B1D7BF20}" srcOrd="0" destOrd="0" presId="urn:microsoft.com/office/officeart/2005/8/layout/orgChart1"/>
    <dgm:cxn modelId="{BB8399FD-8497-425C-8609-6959DBD048DA}" type="presParOf" srcId="{EE83A30F-4227-4FDF-8D32-02DEF683FD35}" destId="{9A6B2E30-FCEB-41F2-83BC-E9346F497186}" srcOrd="1" destOrd="0" presId="urn:microsoft.com/office/officeart/2005/8/layout/orgChart1"/>
    <dgm:cxn modelId="{7AF79AF3-4F2D-4ABE-94BC-A6BF4AD82FB7}" type="presParOf" srcId="{46A13833-D66B-4913-B630-56AAF84CD1C2}" destId="{8FEC254A-A4CA-4614-AD27-B2A8E82DF3B1}" srcOrd="1" destOrd="0" presId="urn:microsoft.com/office/officeart/2005/8/layout/orgChart1"/>
    <dgm:cxn modelId="{2FF92B92-6BF5-4B6D-AB4C-1D96469A5EF6}" type="presParOf" srcId="{8FEC254A-A4CA-4614-AD27-B2A8E82DF3B1}" destId="{F390F352-A4F8-4512-93BE-8802C58BE5EC}" srcOrd="0" destOrd="0" presId="urn:microsoft.com/office/officeart/2005/8/layout/orgChart1"/>
    <dgm:cxn modelId="{3469BF45-93AB-473F-B8F4-03CAA8225D3C}" type="presParOf" srcId="{8FEC254A-A4CA-4614-AD27-B2A8E82DF3B1}" destId="{65702D5B-EC2C-4B88-B76B-CD8C3F65F754}" srcOrd="1" destOrd="0" presId="urn:microsoft.com/office/officeart/2005/8/layout/orgChart1"/>
    <dgm:cxn modelId="{DBA8EE23-7B55-4F17-BA89-19C5EE0ED80B}" type="presParOf" srcId="{65702D5B-EC2C-4B88-B76B-CD8C3F65F754}" destId="{8BD15722-1E55-4C82-A4BD-DA7D9C6EC9DD}" srcOrd="0" destOrd="0" presId="urn:microsoft.com/office/officeart/2005/8/layout/orgChart1"/>
    <dgm:cxn modelId="{3432C59D-E3C9-48B9-8DBC-F2F9F2E57329}" type="presParOf" srcId="{8BD15722-1E55-4C82-A4BD-DA7D9C6EC9DD}" destId="{713ACE00-DFE2-4766-9047-6145B8F5E9B3}" srcOrd="0" destOrd="0" presId="urn:microsoft.com/office/officeart/2005/8/layout/orgChart1"/>
    <dgm:cxn modelId="{DAEE199D-AC9E-4EE6-9066-54103F1BEBFF}" type="presParOf" srcId="{8BD15722-1E55-4C82-A4BD-DA7D9C6EC9DD}" destId="{85617E8D-6292-4C92-99D0-81DFC2557B71}" srcOrd="1" destOrd="0" presId="urn:microsoft.com/office/officeart/2005/8/layout/orgChart1"/>
    <dgm:cxn modelId="{7C27386A-0CCF-41B3-A404-FD7E9571037E}" type="presParOf" srcId="{65702D5B-EC2C-4B88-B76B-CD8C3F65F754}" destId="{66F141E6-EC62-4C79-95E6-E54A79EA2B2A}" srcOrd="1" destOrd="0" presId="urn:microsoft.com/office/officeart/2005/8/layout/orgChart1"/>
    <dgm:cxn modelId="{3A43FE04-64E5-4E87-9AC0-60473BB639DF}" type="presParOf" srcId="{66F141E6-EC62-4C79-95E6-E54A79EA2B2A}" destId="{549795C8-EB1D-4BEB-BFC8-DCC5ACDFE469}" srcOrd="0" destOrd="0" presId="urn:microsoft.com/office/officeart/2005/8/layout/orgChart1"/>
    <dgm:cxn modelId="{1C092D32-038B-4FE1-B8D5-DEB5DE91C138}" type="presParOf" srcId="{66F141E6-EC62-4C79-95E6-E54A79EA2B2A}" destId="{A66F4EAF-4943-4BC8-B9FC-C6B4F4027A0B}" srcOrd="1" destOrd="0" presId="urn:microsoft.com/office/officeart/2005/8/layout/orgChart1"/>
    <dgm:cxn modelId="{161C6442-F362-475C-B1CA-A9B3CFFAEC81}" type="presParOf" srcId="{A66F4EAF-4943-4BC8-B9FC-C6B4F4027A0B}" destId="{BB9C7DA2-8C2C-424D-B2B9-928CCFBB0B6E}" srcOrd="0" destOrd="0" presId="urn:microsoft.com/office/officeart/2005/8/layout/orgChart1"/>
    <dgm:cxn modelId="{70A6ED83-9981-4798-AD64-6D741AEA3358}" type="presParOf" srcId="{BB9C7DA2-8C2C-424D-B2B9-928CCFBB0B6E}" destId="{C19554F7-D733-48F2-A91B-28110A205C12}" srcOrd="0" destOrd="0" presId="urn:microsoft.com/office/officeart/2005/8/layout/orgChart1"/>
    <dgm:cxn modelId="{7913C497-4D24-4532-9AA9-CC086D5086C7}" type="presParOf" srcId="{BB9C7DA2-8C2C-424D-B2B9-928CCFBB0B6E}" destId="{115AA43A-297C-4AE2-B18B-C64E87CAEAF9}" srcOrd="1" destOrd="0" presId="urn:microsoft.com/office/officeart/2005/8/layout/orgChart1"/>
    <dgm:cxn modelId="{EA826F53-905E-48C9-B027-DB6F079B73AA}" type="presParOf" srcId="{A66F4EAF-4943-4BC8-B9FC-C6B4F4027A0B}" destId="{4D29D47C-928C-4320-8FA1-EDE16DEDBA66}" srcOrd="1" destOrd="0" presId="urn:microsoft.com/office/officeart/2005/8/layout/orgChart1"/>
    <dgm:cxn modelId="{7C7B4C44-6259-491D-B3E8-1E4BF2001D58}" type="presParOf" srcId="{A66F4EAF-4943-4BC8-B9FC-C6B4F4027A0B}" destId="{52CFAF6E-DCAB-4353-9A3F-D7F9309DEBB0}" srcOrd="2" destOrd="0" presId="urn:microsoft.com/office/officeart/2005/8/layout/orgChart1"/>
    <dgm:cxn modelId="{B8242F6A-8DB2-47C4-82E0-650914E0568A}" type="presParOf" srcId="{66F141E6-EC62-4C79-95E6-E54A79EA2B2A}" destId="{3259A22F-DB0A-4120-8397-273BC9B366F4}" srcOrd="2" destOrd="0" presId="urn:microsoft.com/office/officeart/2005/8/layout/orgChart1"/>
    <dgm:cxn modelId="{CD6F6F42-A65D-4D17-9F99-55A9A0325BDE}" type="presParOf" srcId="{66F141E6-EC62-4C79-95E6-E54A79EA2B2A}" destId="{5983D7BB-C5E0-4548-BD19-F0E5F4516E3D}" srcOrd="3" destOrd="0" presId="urn:microsoft.com/office/officeart/2005/8/layout/orgChart1"/>
    <dgm:cxn modelId="{948207CC-EA15-4E50-BF36-69FD6DE9C975}" type="presParOf" srcId="{5983D7BB-C5E0-4548-BD19-F0E5F4516E3D}" destId="{26F0864D-1205-4255-A87D-AB666567F36C}" srcOrd="0" destOrd="0" presId="urn:microsoft.com/office/officeart/2005/8/layout/orgChart1"/>
    <dgm:cxn modelId="{033D6A58-8967-4D48-9224-1702501D996B}" type="presParOf" srcId="{26F0864D-1205-4255-A87D-AB666567F36C}" destId="{6BBF83E7-A4AB-4D27-B5BB-703ADDAB5FF4}" srcOrd="0" destOrd="0" presId="urn:microsoft.com/office/officeart/2005/8/layout/orgChart1"/>
    <dgm:cxn modelId="{A7591A06-D95F-47A7-8C20-52645FD3EB91}" type="presParOf" srcId="{26F0864D-1205-4255-A87D-AB666567F36C}" destId="{83FB6072-02EF-4ECE-B922-8C4608BCD06E}" srcOrd="1" destOrd="0" presId="urn:microsoft.com/office/officeart/2005/8/layout/orgChart1"/>
    <dgm:cxn modelId="{69C8D264-4C14-4381-9590-F43D4C41CB21}" type="presParOf" srcId="{5983D7BB-C5E0-4548-BD19-F0E5F4516E3D}" destId="{CCC46332-A410-432C-944C-42DDBAECB17F}" srcOrd="1" destOrd="0" presId="urn:microsoft.com/office/officeart/2005/8/layout/orgChart1"/>
    <dgm:cxn modelId="{53C6065C-7314-4239-8455-002CFE43D561}" type="presParOf" srcId="{5983D7BB-C5E0-4548-BD19-F0E5F4516E3D}" destId="{A33D1EE8-8E0C-48D0-8637-2A213570CC52}" srcOrd="2" destOrd="0" presId="urn:microsoft.com/office/officeart/2005/8/layout/orgChart1"/>
    <dgm:cxn modelId="{7DBFDE85-18C1-4B6B-846F-A8364AB4DD3E}" type="presParOf" srcId="{66F141E6-EC62-4C79-95E6-E54A79EA2B2A}" destId="{6DC3FD75-18A3-45CA-BF06-C01807CCF861}" srcOrd="4" destOrd="0" presId="urn:microsoft.com/office/officeart/2005/8/layout/orgChart1"/>
    <dgm:cxn modelId="{EBC02D65-2C04-4506-BD95-B21111410F27}" type="presParOf" srcId="{66F141E6-EC62-4C79-95E6-E54A79EA2B2A}" destId="{6EE1F438-99CA-4744-881E-A11F3558A6BB}" srcOrd="5" destOrd="0" presId="urn:microsoft.com/office/officeart/2005/8/layout/orgChart1"/>
    <dgm:cxn modelId="{1A02DA44-BD42-47FC-9D82-248D770A4685}" type="presParOf" srcId="{6EE1F438-99CA-4744-881E-A11F3558A6BB}" destId="{67515E27-D232-4E39-A1EA-11D3E512C4DB}" srcOrd="0" destOrd="0" presId="urn:microsoft.com/office/officeart/2005/8/layout/orgChart1"/>
    <dgm:cxn modelId="{702CADFF-751A-445D-ABC5-B9BA0B97EA59}" type="presParOf" srcId="{67515E27-D232-4E39-A1EA-11D3E512C4DB}" destId="{A4FDB628-3C58-457F-85E3-B415C96D9082}" srcOrd="0" destOrd="0" presId="urn:microsoft.com/office/officeart/2005/8/layout/orgChart1"/>
    <dgm:cxn modelId="{3CD44D59-1D7C-4034-A8F0-6038A93D2826}" type="presParOf" srcId="{67515E27-D232-4E39-A1EA-11D3E512C4DB}" destId="{943AE115-7A41-46C7-9E4F-6E141AFF2E00}" srcOrd="1" destOrd="0" presId="urn:microsoft.com/office/officeart/2005/8/layout/orgChart1"/>
    <dgm:cxn modelId="{2B106318-D663-4EC3-8113-AEC4A7749FE6}" type="presParOf" srcId="{6EE1F438-99CA-4744-881E-A11F3558A6BB}" destId="{3FDF11E2-FD26-4687-88BA-75772BEE4285}" srcOrd="1" destOrd="0" presId="urn:microsoft.com/office/officeart/2005/8/layout/orgChart1"/>
    <dgm:cxn modelId="{8F25E6EB-76E7-4A8D-85E6-53DAEAEC0012}" type="presParOf" srcId="{6EE1F438-99CA-4744-881E-A11F3558A6BB}" destId="{F4F6E3E5-2AA3-4CFB-AFBD-3F5EC4E7839D}" srcOrd="2" destOrd="0" presId="urn:microsoft.com/office/officeart/2005/8/layout/orgChart1"/>
    <dgm:cxn modelId="{228DDBF5-652C-4649-BD57-00CA31E36DAD}" type="presParOf" srcId="{65702D5B-EC2C-4B88-B76B-CD8C3F65F754}" destId="{F917F140-E5B8-4DEC-B5BD-B14ED1281B18}" srcOrd="2" destOrd="0" presId="urn:microsoft.com/office/officeart/2005/8/layout/orgChart1"/>
    <dgm:cxn modelId="{230AE655-DAD0-49D9-BB44-92AFC7DD49BC}" type="presParOf" srcId="{8FEC254A-A4CA-4614-AD27-B2A8E82DF3B1}" destId="{D2BB66DF-A592-42BE-8760-1B16EA40EDE1}" srcOrd="2" destOrd="0" presId="urn:microsoft.com/office/officeart/2005/8/layout/orgChart1"/>
    <dgm:cxn modelId="{387D3877-6C23-4273-B782-0DCC253E0810}" type="presParOf" srcId="{8FEC254A-A4CA-4614-AD27-B2A8E82DF3B1}" destId="{207EECD0-1A0D-46BE-8803-250D829E3CD8}" srcOrd="3" destOrd="0" presId="urn:microsoft.com/office/officeart/2005/8/layout/orgChart1"/>
    <dgm:cxn modelId="{860130C0-4129-4C06-A9D1-4AB857F9306F}" type="presParOf" srcId="{207EECD0-1A0D-46BE-8803-250D829E3CD8}" destId="{DE265B1D-1EB1-4502-BA0F-03B77939A2F7}" srcOrd="0" destOrd="0" presId="urn:microsoft.com/office/officeart/2005/8/layout/orgChart1"/>
    <dgm:cxn modelId="{31CE1CAC-D39C-4AD3-AAB5-19299D49C5AF}" type="presParOf" srcId="{DE265B1D-1EB1-4502-BA0F-03B77939A2F7}" destId="{BA769A28-367A-4394-90FB-73580536603A}" srcOrd="0" destOrd="0" presId="urn:microsoft.com/office/officeart/2005/8/layout/orgChart1"/>
    <dgm:cxn modelId="{D3C189AD-CBF0-4D6C-A7AA-42BB97DFF685}" type="presParOf" srcId="{DE265B1D-1EB1-4502-BA0F-03B77939A2F7}" destId="{BB167FDE-E9F2-4850-BD35-D057B15A74AF}" srcOrd="1" destOrd="0" presId="urn:microsoft.com/office/officeart/2005/8/layout/orgChart1"/>
    <dgm:cxn modelId="{2D4F5E28-A161-427A-A4E6-2AC8468BA540}" type="presParOf" srcId="{207EECD0-1A0D-46BE-8803-250D829E3CD8}" destId="{FBCD2188-3FDC-4FE2-A194-7686A0C75762}" srcOrd="1" destOrd="0" presId="urn:microsoft.com/office/officeart/2005/8/layout/orgChart1"/>
    <dgm:cxn modelId="{22C084B8-056E-4A26-861B-F33FFB1429D6}" type="presParOf" srcId="{FBCD2188-3FDC-4FE2-A194-7686A0C75762}" destId="{6C0FDDAB-B1B3-418A-8BCA-1A58EA9A06E4}" srcOrd="0" destOrd="0" presId="urn:microsoft.com/office/officeart/2005/8/layout/orgChart1"/>
    <dgm:cxn modelId="{1368D9DA-7412-4282-8A21-F3FCE4CC50B5}" type="presParOf" srcId="{FBCD2188-3FDC-4FE2-A194-7686A0C75762}" destId="{EB4DE94E-8642-4757-8EE0-614E10489CE8}" srcOrd="1" destOrd="0" presId="urn:microsoft.com/office/officeart/2005/8/layout/orgChart1"/>
    <dgm:cxn modelId="{B1C67628-898A-4C16-9BF4-616F3410A664}" type="presParOf" srcId="{EB4DE94E-8642-4757-8EE0-614E10489CE8}" destId="{5AD16DD7-55C9-48A9-878E-445603449FD8}" srcOrd="0" destOrd="0" presId="urn:microsoft.com/office/officeart/2005/8/layout/orgChart1"/>
    <dgm:cxn modelId="{9A966971-30A0-4997-B1E9-6A682E7A53AA}" type="presParOf" srcId="{5AD16DD7-55C9-48A9-878E-445603449FD8}" destId="{5949606C-ADC9-40E1-8BB7-5938B5B815C6}" srcOrd="0" destOrd="0" presId="urn:microsoft.com/office/officeart/2005/8/layout/orgChart1"/>
    <dgm:cxn modelId="{A2355A4A-6C2E-45DE-8B43-289E851BC33B}" type="presParOf" srcId="{5AD16DD7-55C9-48A9-878E-445603449FD8}" destId="{C5D0B538-EA6E-45B4-9072-F23D81F89AC5}" srcOrd="1" destOrd="0" presId="urn:microsoft.com/office/officeart/2005/8/layout/orgChart1"/>
    <dgm:cxn modelId="{28FD45A6-506F-44AC-9AD0-1C51E55B38C2}" type="presParOf" srcId="{EB4DE94E-8642-4757-8EE0-614E10489CE8}" destId="{BA2C5C47-987B-438C-B0E8-5EF9886D2828}" srcOrd="1" destOrd="0" presId="urn:microsoft.com/office/officeart/2005/8/layout/orgChart1"/>
    <dgm:cxn modelId="{C6346CC4-31E3-4A0A-B3CF-63967C00F603}" type="presParOf" srcId="{BA2C5C47-987B-438C-B0E8-5EF9886D2828}" destId="{39E91A08-D7C7-46B0-99DD-14318FBA35CC}" srcOrd="0" destOrd="0" presId="urn:microsoft.com/office/officeart/2005/8/layout/orgChart1"/>
    <dgm:cxn modelId="{E7C36C21-D3B9-4383-947A-249C47815C02}" type="presParOf" srcId="{BA2C5C47-987B-438C-B0E8-5EF9886D2828}" destId="{6687F6E5-1274-450E-878C-77212C7F0038}" srcOrd="1" destOrd="0" presId="urn:microsoft.com/office/officeart/2005/8/layout/orgChart1"/>
    <dgm:cxn modelId="{B26751C6-8FC1-4B19-9CE3-FAA7F28587D2}" type="presParOf" srcId="{6687F6E5-1274-450E-878C-77212C7F0038}" destId="{C4687F60-54F0-4245-8590-4559718903EE}" srcOrd="0" destOrd="0" presId="urn:microsoft.com/office/officeart/2005/8/layout/orgChart1"/>
    <dgm:cxn modelId="{6237279A-60E3-4A53-9887-FFEEBF2CAE15}" type="presParOf" srcId="{C4687F60-54F0-4245-8590-4559718903EE}" destId="{65FFEB80-AFD4-4063-8CB1-67BFF6DC7D40}" srcOrd="0" destOrd="0" presId="urn:microsoft.com/office/officeart/2005/8/layout/orgChart1"/>
    <dgm:cxn modelId="{A5C72A4F-8BD6-438A-86D3-01E0BE6B7EC8}" type="presParOf" srcId="{C4687F60-54F0-4245-8590-4559718903EE}" destId="{C4C585F9-D31C-4F8B-BC1B-19E7D782FFC4}" srcOrd="1" destOrd="0" presId="urn:microsoft.com/office/officeart/2005/8/layout/orgChart1"/>
    <dgm:cxn modelId="{060D476A-E4F9-489F-950F-8C8779F8F9A8}" type="presParOf" srcId="{6687F6E5-1274-450E-878C-77212C7F0038}" destId="{6CDB048F-4B92-42FD-96FD-BA1D07744693}" srcOrd="1" destOrd="0" presId="urn:microsoft.com/office/officeart/2005/8/layout/orgChart1"/>
    <dgm:cxn modelId="{04B7DC1E-70CF-4E91-8347-062DED2A6716}" type="presParOf" srcId="{6687F6E5-1274-450E-878C-77212C7F0038}" destId="{6AC33F1D-AF48-4DDF-9618-CA139F4399C9}" srcOrd="2" destOrd="0" presId="urn:microsoft.com/office/officeart/2005/8/layout/orgChart1"/>
    <dgm:cxn modelId="{43993478-23AA-4F2A-A2ED-4C9447649A6A}" type="presParOf" srcId="{BA2C5C47-987B-438C-B0E8-5EF9886D2828}" destId="{A027052C-C0AF-4430-8055-A296D2FFBBB7}" srcOrd="2" destOrd="0" presId="urn:microsoft.com/office/officeart/2005/8/layout/orgChart1"/>
    <dgm:cxn modelId="{98FBE0DA-215A-494F-BFD8-D4D10CD1FF9D}" type="presParOf" srcId="{BA2C5C47-987B-438C-B0E8-5EF9886D2828}" destId="{1FD4C450-3954-440F-AB88-51263CA3ADBE}" srcOrd="3" destOrd="0" presId="urn:microsoft.com/office/officeart/2005/8/layout/orgChart1"/>
    <dgm:cxn modelId="{96DBD8DA-20FC-411A-AACB-8B6E37220959}" type="presParOf" srcId="{1FD4C450-3954-440F-AB88-51263CA3ADBE}" destId="{79D801F2-36F2-4640-A2BC-2750D173AD34}" srcOrd="0" destOrd="0" presId="urn:microsoft.com/office/officeart/2005/8/layout/orgChart1"/>
    <dgm:cxn modelId="{403056EF-9F35-4E5A-90C1-0D430E0C0683}" type="presParOf" srcId="{79D801F2-36F2-4640-A2BC-2750D173AD34}" destId="{8B299C45-85C3-4DF4-8AB3-659658BD528F}" srcOrd="0" destOrd="0" presId="urn:microsoft.com/office/officeart/2005/8/layout/orgChart1"/>
    <dgm:cxn modelId="{B8F80517-7DC3-4575-884F-06E073349ECE}" type="presParOf" srcId="{79D801F2-36F2-4640-A2BC-2750D173AD34}" destId="{29645E52-71CE-40A2-9185-1A8FAD284EEA}" srcOrd="1" destOrd="0" presId="urn:microsoft.com/office/officeart/2005/8/layout/orgChart1"/>
    <dgm:cxn modelId="{A607CC03-2D90-4EC3-8C08-CEFAF7731068}" type="presParOf" srcId="{1FD4C450-3954-440F-AB88-51263CA3ADBE}" destId="{10D77531-ED85-4CA1-9790-6CFB7F1F4C4C}" srcOrd="1" destOrd="0" presId="urn:microsoft.com/office/officeart/2005/8/layout/orgChart1"/>
    <dgm:cxn modelId="{11916E5E-F09F-411B-B96F-1B23DD917607}" type="presParOf" srcId="{1FD4C450-3954-440F-AB88-51263CA3ADBE}" destId="{06CEAA6D-14BB-4050-AF3B-5B1F34F860B5}" srcOrd="2" destOrd="0" presId="urn:microsoft.com/office/officeart/2005/8/layout/orgChart1"/>
    <dgm:cxn modelId="{7B8103F6-126C-4092-93E7-A76976E14945}" type="presParOf" srcId="{BA2C5C47-987B-438C-B0E8-5EF9886D2828}" destId="{8AE24E4C-8253-4C13-A50F-72B44ED7FC26}" srcOrd="4" destOrd="0" presId="urn:microsoft.com/office/officeart/2005/8/layout/orgChart1"/>
    <dgm:cxn modelId="{FA0ADA5A-4B77-4A51-81A1-B89397859FC7}" type="presParOf" srcId="{BA2C5C47-987B-438C-B0E8-5EF9886D2828}" destId="{C73BD184-52F3-4781-A7A9-FE98DB2E230A}" srcOrd="5" destOrd="0" presId="urn:microsoft.com/office/officeart/2005/8/layout/orgChart1"/>
    <dgm:cxn modelId="{A84CE8E8-D112-4B06-B6EF-7A3A9C0EC0EC}" type="presParOf" srcId="{C73BD184-52F3-4781-A7A9-FE98DB2E230A}" destId="{0A117754-1849-4A3F-AE91-1AF0E1C563BC}" srcOrd="0" destOrd="0" presId="urn:microsoft.com/office/officeart/2005/8/layout/orgChart1"/>
    <dgm:cxn modelId="{804D081B-6808-4E37-AF7A-ABBDB0F4FD62}" type="presParOf" srcId="{0A117754-1849-4A3F-AE91-1AF0E1C563BC}" destId="{11CC0D1F-9B78-4B5C-9177-70942DFB03BF}" srcOrd="0" destOrd="0" presId="urn:microsoft.com/office/officeart/2005/8/layout/orgChart1"/>
    <dgm:cxn modelId="{5A2ACC31-3416-49B8-B450-3F78CA299E4C}" type="presParOf" srcId="{0A117754-1849-4A3F-AE91-1AF0E1C563BC}" destId="{82CC5CA3-E498-401B-B99D-21A623C1FDEE}" srcOrd="1" destOrd="0" presId="urn:microsoft.com/office/officeart/2005/8/layout/orgChart1"/>
    <dgm:cxn modelId="{17345DF4-662C-4F0B-8FDF-5BC531A9C6FC}" type="presParOf" srcId="{C73BD184-52F3-4781-A7A9-FE98DB2E230A}" destId="{567E887D-9CDA-4120-9787-8D0467B30475}" srcOrd="1" destOrd="0" presId="urn:microsoft.com/office/officeart/2005/8/layout/orgChart1"/>
    <dgm:cxn modelId="{2B31FBE7-9302-4404-9BAB-99D91B74DDE8}" type="presParOf" srcId="{C73BD184-52F3-4781-A7A9-FE98DB2E230A}" destId="{30930AC4-49B5-4A23-BBF2-AC1ADD17AC29}" srcOrd="2" destOrd="0" presId="urn:microsoft.com/office/officeart/2005/8/layout/orgChart1"/>
    <dgm:cxn modelId="{E9D39C9A-64B1-4644-ABE1-B0415557F428}" type="presParOf" srcId="{EB4DE94E-8642-4757-8EE0-614E10489CE8}" destId="{FDB1F431-6413-4FD0-8D11-AAED00C0D046}" srcOrd="2" destOrd="0" presId="urn:microsoft.com/office/officeart/2005/8/layout/orgChart1"/>
    <dgm:cxn modelId="{8B255182-B2CB-4547-BC4D-77EFCD0525BC}" type="presParOf" srcId="{FBCD2188-3FDC-4FE2-A194-7686A0C75762}" destId="{08DD6ABD-2F49-4DE8-B827-00F95EA9AB6E}" srcOrd="2" destOrd="0" presId="urn:microsoft.com/office/officeart/2005/8/layout/orgChart1"/>
    <dgm:cxn modelId="{D290B8D1-82CC-474B-BA93-2901A7EAB4B1}" type="presParOf" srcId="{FBCD2188-3FDC-4FE2-A194-7686A0C75762}" destId="{4560D974-60F4-406C-AD78-4C8FAFF9E20A}" srcOrd="3" destOrd="0" presId="urn:microsoft.com/office/officeart/2005/8/layout/orgChart1"/>
    <dgm:cxn modelId="{E89353C7-B25C-499C-A4D7-BC79CD42F901}" type="presParOf" srcId="{4560D974-60F4-406C-AD78-4C8FAFF9E20A}" destId="{622BEE11-4628-47D0-8F15-8CC225F42E38}" srcOrd="0" destOrd="0" presId="urn:microsoft.com/office/officeart/2005/8/layout/orgChart1"/>
    <dgm:cxn modelId="{72ADAD43-208D-4E07-8CA9-01BDFC3F3EA5}" type="presParOf" srcId="{622BEE11-4628-47D0-8F15-8CC225F42E38}" destId="{AC72421E-149E-4837-B870-84B9AAE40DF6}" srcOrd="0" destOrd="0" presId="urn:microsoft.com/office/officeart/2005/8/layout/orgChart1"/>
    <dgm:cxn modelId="{57F77AB7-2F7E-4CD8-B768-26AF9A73E793}" type="presParOf" srcId="{622BEE11-4628-47D0-8F15-8CC225F42E38}" destId="{E4EF1903-F058-4709-B1FC-A9ACE063219A}" srcOrd="1" destOrd="0" presId="urn:microsoft.com/office/officeart/2005/8/layout/orgChart1"/>
    <dgm:cxn modelId="{A274A572-A903-4CBB-A617-B289ECCF39B3}" type="presParOf" srcId="{4560D974-60F4-406C-AD78-4C8FAFF9E20A}" destId="{EA5F5122-6A1A-436B-8DC8-D7F00A81CCCE}" srcOrd="1" destOrd="0" presId="urn:microsoft.com/office/officeart/2005/8/layout/orgChart1"/>
    <dgm:cxn modelId="{AF01E360-7279-4B32-AB9A-233F4DC3323D}" type="presParOf" srcId="{EA5F5122-6A1A-436B-8DC8-D7F00A81CCCE}" destId="{4C434201-FDA0-4B1E-9A8A-7C95D639C6C7}" srcOrd="0" destOrd="0" presId="urn:microsoft.com/office/officeart/2005/8/layout/orgChart1"/>
    <dgm:cxn modelId="{DDC0D293-C956-4CDF-B5F7-C7A8891C0156}" type="presParOf" srcId="{EA5F5122-6A1A-436B-8DC8-D7F00A81CCCE}" destId="{DF64B565-FDC5-4186-8362-8E39075E78F4}" srcOrd="1" destOrd="0" presId="urn:microsoft.com/office/officeart/2005/8/layout/orgChart1"/>
    <dgm:cxn modelId="{DF39B5F1-D6C5-44EB-8DEC-0E82938FD24C}" type="presParOf" srcId="{DF64B565-FDC5-4186-8362-8E39075E78F4}" destId="{624CDBA3-5919-4D33-B752-748E418E2DFC}" srcOrd="0" destOrd="0" presId="urn:microsoft.com/office/officeart/2005/8/layout/orgChart1"/>
    <dgm:cxn modelId="{354EB52D-2E5A-4E46-BC77-1A388AD4BECC}" type="presParOf" srcId="{624CDBA3-5919-4D33-B752-748E418E2DFC}" destId="{05B05DE4-7070-4B26-B160-32C698AF3950}" srcOrd="0" destOrd="0" presId="urn:microsoft.com/office/officeart/2005/8/layout/orgChart1"/>
    <dgm:cxn modelId="{B96567E9-E07B-441D-A084-AED909FDECF0}" type="presParOf" srcId="{624CDBA3-5919-4D33-B752-748E418E2DFC}" destId="{2AC60544-200E-4121-A5FA-16FF6E6A2D94}" srcOrd="1" destOrd="0" presId="urn:microsoft.com/office/officeart/2005/8/layout/orgChart1"/>
    <dgm:cxn modelId="{FDAA02BC-1990-4787-8A31-77C2066F40DD}" type="presParOf" srcId="{DF64B565-FDC5-4186-8362-8E39075E78F4}" destId="{829EFD2B-E454-44E0-A3DB-A2BCA9E0A957}" srcOrd="1" destOrd="0" presId="urn:microsoft.com/office/officeart/2005/8/layout/orgChart1"/>
    <dgm:cxn modelId="{BB1AF9CC-1E2D-4AF2-AC04-C917BDBA1CE1}" type="presParOf" srcId="{DF64B565-FDC5-4186-8362-8E39075E78F4}" destId="{43FA30B0-1D19-47B5-8607-C00A24B43E91}" srcOrd="2" destOrd="0" presId="urn:microsoft.com/office/officeart/2005/8/layout/orgChart1"/>
    <dgm:cxn modelId="{1C600D9F-C2A3-4BCB-B5CD-8B009D5E718D}" type="presParOf" srcId="{EA5F5122-6A1A-436B-8DC8-D7F00A81CCCE}" destId="{B1984895-14CC-4EA3-B78A-58939747E538}" srcOrd="2" destOrd="0" presId="urn:microsoft.com/office/officeart/2005/8/layout/orgChart1"/>
    <dgm:cxn modelId="{BDC9A535-83FB-4B65-BA88-D13846661B2F}" type="presParOf" srcId="{EA5F5122-6A1A-436B-8DC8-D7F00A81CCCE}" destId="{C91207C6-1F9B-4997-B545-FFAAEA70B108}" srcOrd="3" destOrd="0" presId="urn:microsoft.com/office/officeart/2005/8/layout/orgChart1"/>
    <dgm:cxn modelId="{B692F771-BC86-4900-9D2F-4682C738B5D7}" type="presParOf" srcId="{C91207C6-1F9B-4997-B545-FFAAEA70B108}" destId="{9C0A5CD9-EA48-4238-B30A-5933EE2E0CCA}" srcOrd="0" destOrd="0" presId="urn:microsoft.com/office/officeart/2005/8/layout/orgChart1"/>
    <dgm:cxn modelId="{A68E07E7-AE78-4DD9-B3F9-4281E1894676}" type="presParOf" srcId="{9C0A5CD9-EA48-4238-B30A-5933EE2E0CCA}" destId="{8C391413-1AB7-4D73-B552-D4650195E0A1}" srcOrd="0" destOrd="0" presId="urn:microsoft.com/office/officeart/2005/8/layout/orgChart1"/>
    <dgm:cxn modelId="{A403FFA7-1931-4AC8-AD99-FF0DCF215962}" type="presParOf" srcId="{9C0A5CD9-EA48-4238-B30A-5933EE2E0CCA}" destId="{EC461CC5-E39A-4EB4-A4E9-23D6D7D83223}" srcOrd="1" destOrd="0" presId="urn:microsoft.com/office/officeart/2005/8/layout/orgChart1"/>
    <dgm:cxn modelId="{8B73C052-89C3-4D5B-98AF-3404F1099085}" type="presParOf" srcId="{C91207C6-1F9B-4997-B545-FFAAEA70B108}" destId="{826596C1-22E6-4F37-960B-4A3780AD27FC}" srcOrd="1" destOrd="0" presId="urn:microsoft.com/office/officeart/2005/8/layout/orgChart1"/>
    <dgm:cxn modelId="{30C7C2AE-E77B-4EA7-8C25-8C389E3CFB66}" type="presParOf" srcId="{C91207C6-1F9B-4997-B545-FFAAEA70B108}" destId="{73A5BCCB-95BB-4393-BFB2-97CB2F7ADC58}" srcOrd="2" destOrd="0" presId="urn:microsoft.com/office/officeart/2005/8/layout/orgChart1"/>
    <dgm:cxn modelId="{E0B33BFF-15DB-4317-9173-8B54229F911F}" type="presParOf" srcId="{EA5F5122-6A1A-436B-8DC8-D7F00A81CCCE}" destId="{D2FF5AC0-2463-4805-9EC3-F43F4C4D0702}" srcOrd="4" destOrd="0" presId="urn:microsoft.com/office/officeart/2005/8/layout/orgChart1"/>
    <dgm:cxn modelId="{14D451BD-867A-4046-9925-4FF5E3298D18}" type="presParOf" srcId="{EA5F5122-6A1A-436B-8DC8-D7F00A81CCCE}" destId="{E61F2DE2-DA42-4D83-BB5F-E4F3FA307C3D}" srcOrd="5" destOrd="0" presId="urn:microsoft.com/office/officeart/2005/8/layout/orgChart1"/>
    <dgm:cxn modelId="{23833B0F-D023-43C5-8488-76788AD5186C}" type="presParOf" srcId="{E61F2DE2-DA42-4D83-BB5F-E4F3FA307C3D}" destId="{1A4A9095-D363-4F94-8B79-40097003FE57}" srcOrd="0" destOrd="0" presId="urn:microsoft.com/office/officeart/2005/8/layout/orgChart1"/>
    <dgm:cxn modelId="{FE510E4D-4888-4189-9B69-431120097A46}" type="presParOf" srcId="{1A4A9095-D363-4F94-8B79-40097003FE57}" destId="{B6258D9D-2C63-451C-B0A1-C0873C333E4E}" srcOrd="0" destOrd="0" presId="urn:microsoft.com/office/officeart/2005/8/layout/orgChart1"/>
    <dgm:cxn modelId="{48F28C96-0303-4250-8C9D-5BFD3E6144F6}" type="presParOf" srcId="{1A4A9095-D363-4F94-8B79-40097003FE57}" destId="{C99AB49A-76BD-4C95-A4EF-AD74A0663F62}" srcOrd="1" destOrd="0" presId="urn:microsoft.com/office/officeart/2005/8/layout/orgChart1"/>
    <dgm:cxn modelId="{44D462A4-D79B-458E-BA5A-4717FE91F1EC}" type="presParOf" srcId="{E61F2DE2-DA42-4D83-BB5F-E4F3FA307C3D}" destId="{3533F68A-7791-4D32-8804-3FC7249691C0}" srcOrd="1" destOrd="0" presId="urn:microsoft.com/office/officeart/2005/8/layout/orgChart1"/>
    <dgm:cxn modelId="{2E346606-13B6-4FA6-9C64-6EA59B0E1D20}" type="presParOf" srcId="{E61F2DE2-DA42-4D83-BB5F-E4F3FA307C3D}" destId="{B4D29011-9CAB-467C-BC0D-02B64039A8C8}" srcOrd="2" destOrd="0" presId="urn:microsoft.com/office/officeart/2005/8/layout/orgChart1"/>
    <dgm:cxn modelId="{20991764-F4FF-4829-9D21-928BDD1339CE}" type="presParOf" srcId="{EA5F5122-6A1A-436B-8DC8-D7F00A81CCCE}" destId="{28BF2368-DA0A-4728-B830-FEF733031FF3}" srcOrd="6" destOrd="0" presId="urn:microsoft.com/office/officeart/2005/8/layout/orgChart1"/>
    <dgm:cxn modelId="{C432509C-06B5-4C47-9CC0-EBBAD6A298B4}" type="presParOf" srcId="{EA5F5122-6A1A-436B-8DC8-D7F00A81CCCE}" destId="{D6232EF6-87B5-4AD1-B6C6-70424A07AE5F}" srcOrd="7" destOrd="0" presId="urn:microsoft.com/office/officeart/2005/8/layout/orgChart1"/>
    <dgm:cxn modelId="{91D350B4-BF32-4466-AA8C-4552E0A6B88F}" type="presParOf" srcId="{D6232EF6-87B5-4AD1-B6C6-70424A07AE5F}" destId="{DB8D47D0-F38B-4F7E-A5D6-1F56373BAE54}" srcOrd="0" destOrd="0" presId="urn:microsoft.com/office/officeart/2005/8/layout/orgChart1"/>
    <dgm:cxn modelId="{3D3C193B-BF55-41C3-88DE-4D3144E9BE2E}" type="presParOf" srcId="{DB8D47D0-F38B-4F7E-A5D6-1F56373BAE54}" destId="{DA3E7BB7-8E04-4A2E-9FC3-B0B5553CE08E}" srcOrd="0" destOrd="0" presId="urn:microsoft.com/office/officeart/2005/8/layout/orgChart1"/>
    <dgm:cxn modelId="{3E6D31C2-6B9B-4BCA-811A-F2BED6D648AF}" type="presParOf" srcId="{DB8D47D0-F38B-4F7E-A5D6-1F56373BAE54}" destId="{7BFFD4CD-CBE2-4426-BCB8-E739D90933FB}" srcOrd="1" destOrd="0" presId="urn:microsoft.com/office/officeart/2005/8/layout/orgChart1"/>
    <dgm:cxn modelId="{A94C1A77-FC3C-40FF-A9F3-A5712F788161}" type="presParOf" srcId="{D6232EF6-87B5-4AD1-B6C6-70424A07AE5F}" destId="{10EF69C7-B6C1-4DF4-9540-BBB9E940C9B9}" srcOrd="1" destOrd="0" presId="urn:microsoft.com/office/officeart/2005/8/layout/orgChart1"/>
    <dgm:cxn modelId="{2B8B1D23-BC45-4F84-B6D1-17C750B363EE}" type="presParOf" srcId="{D6232EF6-87B5-4AD1-B6C6-70424A07AE5F}" destId="{D46F50FF-B07C-4B0A-8550-3B9C2320E0DA}" srcOrd="2" destOrd="0" presId="urn:microsoft.com/office/officeart/2005/8/layout/orgChart1"/>
    <dgm:cxn modelId="{1286E0AA-192D-4D97-B6C3-C157604B0F07}" type="presParOf" srcId="{4560D974-60F4-406C-AD78-4C8FAFF9E20A}" destId="{6FD3A8AD-799E-4D57-9226-B3AE01513554}" srcOrd="2" destOrd="0" presId="urn:microsoft.com/office/officeart/2005/8/layout/orgChart1"/>
    <dgm:cxn modelId="{DB962D84-6769-4A12-BB2B-3244FB826F2C}" type="presParOf" srcId="{FBCD2188-3FDC-4FE2-A194-7686A0C75762}" destId="{9200C721-3DD5-4D46-B0A2-80C0D9A274E7}" srcOrd="4" destOrd="0" presId="urn:microsoft.com/office/officeart/2005/8/layout/orgChart1"/>
    <dgm:cxn modelId="{52E67C84-9D98-4FBC-A4B7-BB5C317F2B0E}" type="presParOf" srcId="{FBCD2188-3FDC-4FE2-A194-7686A0C75762}" destId="{EA43B1A5-A1AB-41BF-B259-D096E8615340}" srcOrd="5" destOrd="0" presId="urn:microsoft.com/office/officeart/2005/8/layout/orgChart1"/>
    <dgm:cxn modelId="{F409CC3E-6169-4BB2-866B-976D7B5C093B}" type="presParOf" srcId="{EA43B1A5-A1AB-41BF-B259-D096E8615340}" destId="{6555C297-0D5A-489E-91D9-0ACD224D2B10}" srcOrd="0" destOrd="0" presId="urn:microsoft.com/office/officeart/2005/8/layout/orgChart1"/>
    <dgm:cxn modelId="{1082E8B7-4D1E-42D9-B96B-3E02B11DCB52}" type="presParOf" srcId="{6555C297-0D5A-489E-91D9-0ACD224D2B10}" destId="{5D1695E6-09FB-4F33-B896-3F5D4064A9B0}" srcOrd="0" destOrd="0" presId="urn:microsoft.com/office/officeart/2005/8/layout/orgChart1"/>
    <dgm:cxn modelId="{90C424D3-145C-42CE-B6A1-46D557E10C6E}" type="presParOf" srcId="{6555C297-0D5A-489E-91D9-0ACD224D2B10}" destId="{9D649EEE-5E7E-4D82-BF4E-5D7A279203B6}" srcOrd="1" destOrd="0" presId="urn:microsoft.com/office/officeart/2005/8/layout/orgChart1"/>
    <dgm:cxn modelId="{B5647237-CB56-4FE2-A8B6-4B3B0141883B}" type="presParOf" srcId="{EA43B1A5-A1AB-41BF-B259-D096E8615340}" destId="{38476592-BE42-43D7-9C13-3C8352D1CBC7}" srcOrd="1" destOrd="0" presId="urn:microsoft.com/office/officeart/2005/8/layout/orgChart1"/>
    <dgm:cxn modelId="{A2EDBC7D-0F03-421D-A358-2E40F707BC62}" type="presParOf" srcId="{EA43B1A5-A1AB-41BF-B259-D096E8615340}" destId="{953C1EB9-18A0-4C8B-BB59-4116F43C76D9}" srcOrd="2" destOrd="0" presId="urn:microsoft.com/office/officeart/2005/8/layout/orgChart1"/>
    <dgm:cxn modelId="{7ED1431A-660C-4AC0-B617-F6AD25F93229}" type="presParOf" srcId="{FBCD2188-3FDC-4FE2-A194-7686A0C75762}" destId="{2046D281-5349-4362-B5FD-51F1FCB432C9}" srcOrd="6" destOrd="0" presId="urn:microsoft.com/office/officeart/2005/8/layout/orgChart1"/>
    <dgm:cxn modelId="{6D6632DA-05E2-418A-9E1A-54D42C115801}" type="presParOf" srcId="{FBCD2188-3FDC-4FE2-A194-7686A0C75762}" destId="{B8D87C56-8A7C-4ACC-9417-E817565439D1}" srcOrd="7" destOrd="0" presId="urn:microsoft.com/office/officeart/2005/8/layout/orgChart1"/>
    <dgm:cxn modelId="{FFC43299-335D-49CA-AC37-FB629809F126}" type="presParOf" srcId="{B8D87C56-8A7C-4ACC-9417-E817565439D1}" destId="{26AE2C84-051D-4567-A6B5-F8347B22B30A}" srcOrd="0" destOrd="0" presId="urn:microsoft.com/office/officeart/2005/8/layout/orgChart1"/>
    <dgm:cxn modelId="{6197BD03-F054-4B47-AEBD-D91AEDA6F064}" type="presParOf" srcId="{26AE2C84-051D-4567-A6B5-F8347B22B30A}" destId="{2EA545BC-B0E2-41F7-8C69-BF91CD18D7DA}" srcOrd="0" destOrd="0" presId="urn:microsoft.com/office/officeart/2005/8/layout/orgChart1"/>
    <dgm:cxn modelId="{2F1AC2A0-5255-4D29-BFF3-B5BAFC43B9E1}" type="presParOf" srcId="{26AE2C84-051D-4567-A6B5-F8347B22B30A}" destId="{506A9AC4-5609-42D9-812C-0E9765C2CF6E}" srcOrd="1" destOrd="0" presId="urn:microsoft.com/office/officeart/2005/8/layout/orgChart1"/>
    <dgm:cxn modelId="{B1FF90BC-0C0A-4A39-BB68-1C1ED73260D5}" type="presParOf" srcId="{B8D87C56-8A7C-4ACC-9417-E817565439D1}" destId="{3DD34527-6C95-49F8-AA2C-35EE02225639}" srcOrd="1" destOrd="0" presId="urn:microsoft.com/office/officeart/2005/8/layout/orgChart1"/>
    <dgm:cxn modelId="{C3BF1162-7AF5-4180-AA6D-C9C052DEFB25}" type="presParOf" srcId="{B8D87C56-8A7C-4ACC-9417-E817565439D1}" destId="{F22D02CC-5E50-4D1B-9115-D245EF653B4D}" srcOrd="2" destOrd="0" presId="urn:microsoft.com/office/officeart/2005/8/layout/orgChart1"/>
    <dgm:cxn modelId="{04E1E5CE-D37D-4C0F-A625-DDC22F026F39}" type="presParOf" srcId="{207EECD0-1A0D-46BE-8803-250D829E3CD8}" destId="{775D134B-82FD-4E3B-8920-2FB59EFE0A24}" srcOrd="2" destOrd="0" presId="urn:microsoft.com/office/officeart/2005/8/layout/orgChart1"/>
    <dgm:cxn modelId="{83CC2EE4-8E43-4ADE-A9D7-AF8423A66C64}" type="presParOf" srcId="{46A13833-D66B-4913-B630-56AAF84CD1C2}" destId="{3EEF6FB5-8D4D-4FEC-813C-B977B0C11459}" srcOrd="2" destOrd="0" presId="urn:microsoft.com/office/officeart/2005/8/layout/orgChart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10ADE14E-EAE5-4A14-B20A-E275EE605C13}" type="doc">
      <dgm:prSet loTypeId="urn:microsoft.com/office/officeart/2005/8/layout/cycle1" loCatId="cycle" qsTypeId="urn:microsoft.com/office/officeart/2005/8/quickstyle/simple1" qsCatId="simple" csTypeId="urn:microsoft.com/office/officeart/2005/8/colors/accent1_2" csCatId="accent1"/>
      <dgm:spPr/>
    </dgm:pt>
    <dgm:pt modelId="{DEF4B72C-7A99-4D80-9728-6E471922C4FA}">
      <dgm:prSet/>
      <dgm:spPr/>
      <dgm:t>
        <a:bodyPr/>
        <a:lstStyle/>
        <a:p>
          <a:pPr marR="0" algn="ctr" rtl="0"/>
          <a:r>
            <a:rPr lang="ru-RU" b="0" i="0" u="none" strike="noStrike" baseline="0" smtClean="0">
              <a:latin typeface="Arial"/>
            </a:rPr>
            <a:t>2. </a:t>
          </a:r>
          <a:r>
            <a:rPr lang="ru-RU" b="1" i="0" u="none" strike="noStrike" baseline="0" smtClean="0">
              <a:latin typeface="Arial"/>
            </a:rPr>
            <a:t>Товар</a:t>
          </a:r>
          <a:r>
            <a:rPr lang="ru-RU" b="0" i="0" u="none" strike="noStrike" baseline="0" smtClean="0">
              <a:latin typeface="Arial"/>
            </a:rPr>
            <a:t> (підприємство забезпечене матеріальними і трудовими ресурсами )</a:t>
          </a:r>
          <a:endParaRPr lang="ru-RU" smtClean="0"/>
        </a:p>
      </dgm:t>
    </dgm:pt>
    <dgm:pt modelId="{A0F76157-76AA-4A31-B3C6-EF3F7D343DD3}" type="parTrans" cxnId="{09D4FDAF-BBC7-4E34-B026-897E456AC269}">
      <dgm:prSet/>
      <dgm:spPr/>
    </dgm:pt>
    <dgm:pt modelId="{E3FA31B2-CD59-472E-8595-734ED73A1E38}" type="sibTrans" cxnId="{09D4FDAF-BBC7-4E34-B026-897E456AC269}">
      <dgm:prSet/>
      <dgm:spPr/>
    </dgm:pt>
    <dgm:pt modelId="{EABF7FA2-967A-44BD-ABAE-A7611BBB2AC2}">
      <dgm:prSet/>
      <dgm:spPr/>
      <dgm:t>
        <a:bodyPr/>
        <a:lstStyle/>
        <a:p>
          <a:pPr marR="0" algn="ctr" rtl="0"/>
          <a:r>
            <a:rPr lang="ru-RU" b="0" i="0" u="none" strike="noStrike" baseline="0" smtClean="0">
              <a:latin typeface="Arial"/>
            </a:rPr>
            <a:t>3. </a:t>
          </a:r>
          <a:r>
            <a:rPr lang="ru-RU" b="1" i="0" u="none" strike="noStrike" baseline="0" smtClean="0">
              <a:latin typeface="Arial"/>
            </a:rPr>
            <a:t>Виробництво</a:t>
          </a:r>
          <a:r>
            <a:rPr lang="ru-RU" b="0" i="0" u="none" strike="noStrike" baseline="0" smtClean="0">
              <a:latin typeface="Arial"/>
            </a:rPr>
            <a:t>  продукції, надання послуг, виконання робіт (поєднують-ся засоби вироб-ництва з робочою силою) </a:t>
          </a:r>
          <a:endParaRPr lang="ru-RU" smtClean="0"/>
        </a:p>
      </dgm:t>
    </dgm:pt>
    <dgm:pt modelId="{31DC9E5C-C7CA-41B6-89F7-9BF2F0BC0C9D}" type="parTrans" cxnId="{0045A053-832C-4675-A17F-8E72518779D3}">
      <dgm:prSet/>
      <dgm:spPr/>
    </dgm:pt>
    <dgm:pt modelId="{86820EEC-E018-4DE3-A542-D3DBC6EB683C}" type="sibTrans" cxnId="{0045A053-832C-4675-A17F-8E72518779D3}">
      <dgm:prSet/>
      <dgm:spPr/>
    </dgm:pt>
    <dgm:pt modelId="{BC81A857-8502-4931-9284-C9402E03BA15}">
      <dgm:prSet/>
      <dgm:spPr/>
      <dgm:t>
        <a:bodyPr/>
        <a:lstStyle/>
        <a:p>
          <a:pPr marR="0" algn="ctr" rtl="0"/>
          <a:r>
            <a:rPr lang="ru-RU" b="0" i="0" u="none" strike="noStrike" baseline="0" smtClean="0">
              <a:latin typeface="Arial"/>
            </a:rPr>
            <a:t>4. </a:t>
          </a:r>
          <a:r>
            <a:rPr lang="ru-RU" b="1" i="0" u="none" strike="noStrike" baseline="0" smtClean="0">
              <a:latin typeface="Arial"/>
            </a:rPr>
            <a:t>Товар</a:t>
          </a:r>
          <a:r>
            <a:rPr lang="ru-RU" b="0" i="0" u="none" strike="noStrike" baseline="0" smtClean="0">
              <a:latin typeface="Arial"/>
            </a:rPr>
            <a:t> (в результаті процесу виробництва створюється новий товар)</a:t>
          </a:r>
          <a:endParaRPr lang="ru-RU" smtClean="0"/>
        </a:p>
      </dgm:t>
    </dgm:pt>
    <dgm:pt modelId="{0F742736-62EA-4377-AACF-E513F0C49A10}" type="parTrans" cxnId="{6A5AD826-31D8-4779-B242-FE0718B7DFFE}">
      <dgm:prSet/>
      <dgm:spPr/>
    </dgm:pt>
    <dgm:pt modelId="{B6651A86-921F-4635-BBDC-BFA407F250A8}" type="sibTrans" cxnId="{6A5AD826-31D8-4779-B242-FE0718B7DFFE}">
      <dgm:prSet/>
      <dgm:spPr/>
    </dgm:pt>
    <dgm:pt modelId="{FF03A189-EEF2-4C26-870F-DAB0E0FA19B3}">
      <dgm:prSet/>
      <dgm:spPr/>
      <dgm:t>
        <a:bodyPr/>
        <a:lstStyle/>
        <a:p>
          <a:pPr marR="0" algn="ctr" rtl="0"/>
          <a:r>
            <a:rPr lang="ru-RU" b="0" i="0" u="none" strike="noStrike" baseline="0" smtClean="0">
              <a:latin typeface="Arial"/>
            </a:rPr>
            <a:t>5. </a:t>
          </a:r>
          <a:r>
            <a:rPr lang="ru-RU" b="1" i="0" u="none" strike="noStrike" baseline="0" smtClean="0">
              <a:latin typeface="Arial"/>
            </a:rPr>
            <a:t>Реалізація</a:t>
          </a:r>
          <a:r>
            <a:rPr lang="ru-RU" b="0" i="0" u="none" strike="noStrike" baseline="0" smtClean="0">
              <a:latin typeface="Arial"/>
            </a:rPr>
            <a:t> виготовленої продукції, товарів, робіт, послуг</a:t>
          </a:r>
          <a:endParaRPr lang="ru-RU" smtClean="0"/>
        </a:p>
      </dgm:t>
    </dgm:pt>
    <dgm:pt modelId="{BF69109E-DC44-4804-95A8-B10CC01E6D66}" type="parTrans" cxnId="{0FBFF6E1-DB57-45F8-A586-F10ACF7A8F9C}">
      <dgm:prSet/>
      <dgm:spPr/>
    </dgm:pt>
    <dgm:pt modelId="{9C02014F-B3F8-43D8-BA93-0190332B16CA}" type="sibTrans" cxnId="{0FBFF6E1-DB57-45F8-A586-F10ACF7A8F9C}">
      <dgm:prSet/>
      <dgm:spPr/>
    </dgm:pt>
    <dgm:pt modelId="{E63CC0D3-46B7-47CD-ABAA-615F98D8D48F}">
      <dgm:prSet/>
      <dgm:spPr/>
      <dgm:t>
        <a:bodyPr/>
        <a:lstStyle/>
        <a:p>
          <a:pPr marR="0" algn="ctr" rtl="0"/>
          <a:r>
            <a:rPr lang="ru-RU" b="0" i="0" u="none" strike="noStrike" baseline="0" smtClean="0">
              <a:latin typeface="Arial"/>
            </a:rPr>
            <a:t>1. </a:t>
          </a:r>
          <a:r>
            <a:rPr lang="ru-RU" b="1" i="0" u="none" strike="noStrike" baseline="0" smtClean="0">
              <a:latin typeface="Arial"/>
            </a:rPr>
            <a:t>Гроші</a:t>
          </a:r>
          <a:r>
            <a:rPr lang="ru-RU" b="0" i="0" u="none" strike="noStrike" baseline="0" smtClean="0">
              <a:latin typeface="Arial"/>
            </a:rPr>
            <a:t> (витрачаються на придбання засобів і предметів праці, оплату робочої сили)</a:t>
          </a:r>
          <a:endParaRPr lang="ru-RU" smtClean="0"/>
        </a:p>
      </dgm:t>
    </dgm:pt>
    <dgm:pt modelId="{0D5F47BE-75C5-402C-B0FB-849F4F709ADB}" type="parTrans" cxnId="{24D28472-0E47-4E3F-9691-25AB9989799A}">
      <dgm:prSet/>
      <dgm:spPr/>
    </dgm:pt>
    <dgm:pt modelId="{66D0F537-0EF4-4B98-AF71-46FF341A6DD3}" type="sibTrans" cxnId="{24D28472-0E47-4E3F-9691-25AB9989799A}">
      <dgm:prSet/>
      <dgm:spPr/>
    </dgm:pt>
    <dgm:pt modelId="{3D8F00E4-FA08-4439-A3B0-CA7A40A0FE94}" type="pres">
      <dgm:prSet presAssocID="{10ADE14E-EAE5-4A14-B20A-E275EE605C13}" presName="cycle" presStyleCnt="0">
        <dgm:presLayoutVars>
          <dgm:dir/>
          <dgm:resizeHandles val="exact"/>
        </dgm:presLayoutVars>
      </dgm:prSet>
      <dgm:spPr/>
    </dgm:pt>
    <dgm:pt modelId="{AA40ABCA-6D26-47A2-84BD-171FB2A5D843}" type="pres">
      <dgm:prSet presAssocID="{DEF4B72C-7A99-4D80-9728-6E471922C4FA}" presName="dummy" presStyleCnt="0"/>
      <dgm:spPr/>
    </dgm:pt>
    <dgm:pt modelId="{F26A82F7-99B4-48CE-8BB8-0DD3EB34F02A}" type="pres">
      <dgm:prSet presAssocID="{DEF4B72C-7A99-4D80-9728-6E471922C4FA}" presName="node" presStyleLbl="revTx" presStyleIdx="0" presStyleCnt="5">
        <dgm:presLayoutVars>
          <dgm:bulletEnabled val="1"/>
        </dgm:presLayoutVars>
      </dgm:prSet>
      <dgm:spPr/>
      <dgm:t>
        <a:bodyPr/>
        <a:lstStyle/>
        <a:p>
          <a:endParaRPr lang=""/>
        </a:p>
      </dgm:t>
    </dgm:pt>
    <dgm:pt modelId="{8E0A2898-A2D8-45BC-A8BA-E0BA8AA28E13}" type="pres">
      <dgm:prSet presAssocID="{E3FA31B2-CD59-472E-8595-734ED73A1E38}" presName="sibTrans" presStyleLbl="node1" presStyleIdx="0" presStyleCnt="5"/>
      <dgm:spPr/>
    </dgm:pt>
    <dgm:pt modelId="{4F6247CB-C071-4BD0-A1FD-9101F73A67D2}" type="pres">
      <dgm:prSet presAssocID="{EABF7FA2-967A-44BD-ABAE-A7611BBB2AC2}" presName="dummy" presStyleCnt="0"/>
      <dgm:spPr/>
    </dgm:pt>
    <dgm:pt modelId="{9210B0C4-990B-4345-9986-50D15BA59A85}" type="pres">
      <dgm:prSet presAssocID="{EABF7FA2-967A-44BD-ABAE-A7611BBB2AC2}" presName="node" presStyleLbl="revTx" presStyleIdx="1" presStyleCnt="5">
        <dgm:presLayoutVars>
          <dgm:bulletEnabled val="1"/>
        </dgm:presLayoutVars>
      </dgm:prSet>
      <dgm:spPr/>
      <dgm:t>
        <a:bodyPr/>
        <a:lstStyle/>
        <a:p>
          <a:endParaRPr lang=""/>
        </a:p>
      </dgm:t>
    </dgm:pt>
    <dgm:pt modelId="{EC16B4D9-C2F8-47BE-8E40-0C39BF0922C6}" type="pres">
      <dgm:prSet presAssocID="{86820EEC-E018-4DE3-A542-D3DBC6EB683C}" presName="sibTrans" presStyleLbl="node1" presStyleIdx="1" presStyleCnt="5"/>
      <dgm:spPr/>
    </dgm:pt>
    <dgm:pt modelId="{4C807759-DA28-40B7-9341-B56F0566577A}" type="pres">
      <dgm:prSet presAssocID="{BC81A857-8502-4931-9284-C9402E03BA15}" presName="dummy" presStyleCnt="0"/>
      <dgm:spPr/>
    </dgm:pt>
    <dgm:pt modelId="{A98B932E-7CF7-466A-9751-C007E85C8CFC}" type="pres">
      <dgm:prSet presAssocID="{BC81A857-8502-4931-9284-C9402E03BA15}" presName="node" presStyleLbl="revTx" presStyleIdx="2" presStyleCnt="5">
        <dgm:presLayoutVars>
          <dgm:bulletEnabled val="1"/>
        </dgm:presLayoutVars>
      </dgm:prSet>
      <dgm:spPr/>
      <dgm:t>
        <a:bodyPr/>
        <a:lstStyle/>
        <a:p>
          <a:endParaRPr lang=""/>
        </a:p>
      </dgm:t>
    </dgm:pt>
    <dgm:pt modelId="{0470AC33-B936-490B-80D4-2E6AEFCECB20}" type="pres">
      <dgm:prSet presAssocID="{B6651A86-921F-4635-BBDC-BFA407F250A8}" presName="sibTrans" presStyleLbl="node1" presStyleIdx="2" presStyleCnt="5"/>
      <dgm:spPr/>
    </dgm:pt>
    <dgm:pt modelId="{A2E59504-4D1E-4C66-BB8B-C5335744477E}" type="pres">
      <dgm:prSet presAssocID="{FF03A189-EEF2-4C26-870F-DAB0E0FA19B3}" presName="dummy" presStyleCnt="0"/>
      <dgm:spPr/>
    </dgm:pt>
    <dgm:pt modelId="{AF111982-95F1-493C-962B-0D3533ADC31B}" type="pres">
      <dgm:prSet presAssocID="{FF03A189-EEF2-4C26-870F-DAB0E0FA19B3}" presName="node" presStyleLbl="revTx" presStyleIdx="3" presStyleCnt="5">
        <dgm:presLayoutVars>
          <dgm:bulletEnabled val="1"/>
        </dgm:presLayoutVars>
      </dgm:prSet>
      <dgm:spPr/>
      <dgm:t>
        <a:bodyPr/>
        <a:lstStyle/>
        <a:p>
          <a:endParaRPr lang=""/>
        </a:p>
      </dgm:t>
    </dgm:pt>
    <dgm:pt modelId="{83307385-CA2B-40A2-AFFC-20F04F63D3FB}" type="pres">
      <dgm:prSet presAssocID="{9C02014F-B3F8-43D8-BA93-0190332B16CA}" presName="sibTrans" presStyleLbl="node1" presStyleIdx="3" presStyleCnt="5"/>
      <dgm:spPr/>
    </dgm:pt>
    <dgm:pt modelId="{40646BEB-06B8-48A1-B006-EC377B995704}" type="pres">
      <dgm:prSet presAssocID="{E63CC0D3-46B7-47CD-ABAA-615F98D8D48F}" presName="dummy" presStyleCnt="0"/>
      <dgm:spPr/>
    </dgm:pt>
    <dgm:pt modelId="{CEFA495B-6880-4955-99C2-81872CC88A04}" type="pres">
      <dgm:prSet presAssocID="{E63CC0D3-46B7-47CD-ABAA-615F98D8D48F}" presName="node" presStyleLbl="revTx" presStyleIdx="4" presStyleCnt="5">
        <dgm:presLayoutVars>
          <dgm:bulletEnabled val="1"/>
        </dgm:presLayoutVars>
      </dgm:prSet>
      <dgm:spPr/>
      <dgm:t>
        <a:bodyPr/>
        <a:lstStyle/>
        <a:p>
          <a:endParaRPr lang=""/>
        </a:p>
      </dgm:t>
    </dgm:pt>
    <dgm:pt modelId="{9C937E91-6AAD-4B2E-9A7D-2C478D3BF678}" type="pres">
      <dgm:prSet presAssocID="{66D0F537-0EF4-4B98-AF71-46FF341A6DD3}" presName="sibTrans" presStyleLbl="node1" presStyleIdx="4" presStyleCnt="5"/>
      <dgm:spPr/>
    </dgm:pt>
  </dgm:ptLst>
  <dgm:cxnLst>
    <dgm:cxn modelId="{4CB86BAD-FA75-475F-B0DD-368D1B6A72AE}" type="presOf" srcId="{66D0F537-0EF4-4B98-AF71-46FF341A6DD3}" destId="{9C937E91-6AAD-4B2E-9A7D-2C478D3BF678}" srcOrd="0" destOrd="0" presId="urn:microsoft.com/office/officeart/2005/8/layout/cycle1"/>
    <dgm:cxn modelId="{4AA0D1F8-4FF9-4E35-8EF2-0DEB72CF9F3A}" type="presOf" srcId="{DEF4B72C-7A99-4D80-9728-6E471922C4FA}" destId="{F26A82F7-99B4-48CE-8BB8-0DD3EB34F02A}" srcOrd="0" destOrd="0" presId="urn:microsoft.com/office/officeart/2005/8/layout/cycle1"/>
    <dgm:cxn modelId="{B937869F-E34C-49AE-8D28-D236D022A950}" type="presOf" srcId="{E63CC0D3-46B7-47CD-ABAA-615F98D8D48F}" destId="{CEFA495B-6880-4955-99C2-81872CC88A04}" srcOrd="0" destOrd="0" presId="urn:microsoft.com/office/officeart/2005/8/layout/cycle1"/>
    <dgm:cxn modelId="{512FD8D4-331E-4044-B4BE-C8903E1E2E8B}" type="presOf" srcId="{BC81A857-8502-4931-9284-C9402E03BA15}" destId="{A98B932E-7CF7-466A-9751-C007E85C8CFC}" srcOrd="0" destOrd="0" presId="urn:microsoft.com/office/officeart/2005/8/layout/cycle1"/>
    <dgm:cxn modelId="{EB60D6AB-DC91-4138-8A38-A4947637A8AD}" type="presOf" srcId="{E3FA31B2-CD59-472E-8595-734ED73A1E38}" destId="{8E0A2898-A2D8-45BC-A8BA-E0BA8AA28E13}" srcOrd="0" destOrd="0" presId="urn:microsoft.com/office/officeart/2005/8/layout/cycle1"/>
    <dgm:cxn modelId="{24D28472-0E47-4E3F-9691-25AB9989799A}" srcId="{10ADE14E-EAE5-4A14-B20A-E275EE605C13}" destId="{E63CC0D3-46B7-47CD-ABAA-615F98D8D48F}" srcOrd="4" destOrd="0" parTransId="{0D5F47BE-75C5-402C-B0FB-849F4F709ADB}" sibTransId="{66D0F537-0EF4-4B98-AF71-46FF341A6DD3}"/>
    <dgm:cxn modelId="{09D4FDAF-BBC7-4E34-B026-897E456AC269}" srcId="{10ADE14E-EAE5-4A14-B20A-E275EE605C13}" destId="{DEF4B72C-7A99-4D80-9728-6E471922C4FA}" srcOrd="0" destOrd="0" parTransId="{A0F76157-76AA-4A31-B3C6-EF3F7D343DD3}" sibTransId="{E3FA31B2-CD59-472E-8595-734ED73A1E38}"/>
    <dgm:cxn modelId="{9A6E279E-35B5-451C-B5ED-303A9FDBE090}" type="presOf" srcId="{10ADE14E-EAE5-4A14-B20A-E275EE605C13}" destId="{3D8F00E4-FA08-4439-A3B0-CA7A40A0FE94}" srcOrd="0" destOrd="0" presId="urn:microsoft.com/office/officeart/2005/8/layout/cycle1"/>
    <dgm:cxn modelId="{6A5AD826-31D8-4779-B242-FE0718B7DFFE}" srcId="{10ADE14E-EAE5-4A14-B20A-E275EE605C13}" destId="{BC81A857-8502-4931-9284-C9402E03BA15}" srcOrd="2" destOrd="0" parTransId="{0F742736-62EA-4377-AACF-E513F0C49A10}" sibTransId="{B6651A86-921F-4635-BBDC-BFA407F250A8}"/>
    <dgm:cxn modelId="{884D70D2-444C-47DE-B8E2-E24049AA5CA6}" type="presOf" srcId="{FF03A189-EEF2-4C26-870F-DAB0E0FA19B3}" destId="{AF111982-95F1-493C-962B-0D3533ADC31B}" srcOrd="0" destOrd="0" presId="urn:microsoft.com/office/officeart/2005/8/layout/cycle1"/>
    <dgm:cxn modelId="{74AECB92-A76D-41D3-A19D-BA174E22EE5A}" type="presOf" srcId="{EABF7FA2-967A-44BD-ABAE-A7611BBB2AC2}" destId="{9210B0C4-990B-4345-9986-50D15BA59A85}" srcOrd="0" destOrd="0" presId="urn:microsoft.com/office/officeart/2005/8/layout/cycle1"/>
    <dgm:cxn modelId="{0FBFF6E1-DB57-45F8-A586-F10ACF7A8F9C}" srcId="{10ADE14E-EAE5-4A14-B20A-E275EE605C13}" destId="{FF03A189-EEF2-4C26-870F-DAB0E0FA19B3}" srcOrd="3" destOrd="0" parTransId="{BF69109E-DC44-4804-95A8-B10CC01E6D66}" sibTransId="{9C02014F-B3F8-43D8-BA93-0190332B16CA}"/>
    <dgm:cxn modelId="{7F0FABAB-0E27-415D-B489-24CCD9BD27F5}" type="presOf" srcId="{9C02014F-B3F8-43D8-BA93-0190332B16CA}" destId="{83307385-CA2B-40A2-AFFC-20F04F63D3FB}" srcOrd="0" destOrd="0" presId="urn:microsoft.com/office/officeart/2005/8/layout/cycle1"/>
    <dgm:cxn modelId="{94089316-D592-4DD1-85AC-4EAD562046BB}" type="presOf" srcId="{B6651A86-921F-4635-BBDC-BFA407F250A8}" destId="{0470AC33-B936-490B-80D4-2E6AEFCECB20}" srcOrd="0" destOrd="0" presId="urn:microsoft.com/office/officeart/2005/8/layout/cycle1"/>
    <dgm:cxn modelId="{0045A053-832C-4675-A17F-8E72518779D3}" srcId="{10ADE14E-EAE5-4A14-B20A-E275EE605C13}" destId="{EABF7FA2-967A-44BD-ABAE-A7611BBB2AC2}" srcOrd="1" destOrd="0" parTransId="{31DC9E5C-C7CA-41B6-89F7-9BF2F0BC0C9D}" sibTransId="{86820EEC-E018-4DE3-A542-D3DBC6EB683C}"/>
    <dgm:cxn modelId="{5CBF8A1E-9DA0-45E4-979A-9609616FD3FD}" type="presOf" srcId="{86820EEC-E018-4DE3-A542-D3DBC6EB683C}" destId="{EC16B4D9-C2F8-47BE-8E40-0C39BF0922C6}" srcOrd="0" destOrd="0" presId="urn:microsoft.com/office/officeart/2005/8/layout/cycle1"/>
    <dgm:cxn modelId="{1E7729CF-5803-4F56-AE92-6947435ECCAC}" type="presParOf" srcId="{3D8F00E4-FA08-4439-A3B0-CA7A40A0FE94}" destId="{AA40ABCA-6D26-47A2-84BD-171FB2A5D843}" srcOrd="0" destOrd="0" presId="urn:microsoft.com/office/officeart/2005/8/layout/cycle1"/>
    <dgm:cxn modelId="{0AC2652C-0992-4C21-959B-68C051056584}" type="presParOf" srcId="{3D8F00E4-FA08-4439-A3B0-CA7A40A0FE94}" destId="{F26A82F7-99B4-48CE-8BB8-0DD3EB34F02A}" srcOrd="1" destOrd="0" presId="urn:microsoft.com/office/officeart/2005/8/layout/cycle1"/>
    <dgm:cxn modelId="{AC3DA94D-3841-45A0-A599-D0A443B34AFA}" type="presParOf" srcId="{3D8F00E4-FA08-4439-A3B0-CA7A40A0FE94}" destId="{8E0A2898-A2D8-45BC-A8BA-E0BA8AA28E13}" srcOrd="2" destOrd="0" presId="urn:microsoft.com/office/officeart/2005/8/layout/cycle1"/>
    <dgm:cxn modelId="{AB42BD64-C2B5-434B-A605-3372F86988B2}" type="presParOf" srcId="{3D8F00E4-FA08-4439-A3B0-CA7A40A0FE94}" destId="{4F6247CB-C071-4BD0-A1FD-9101F73A67D2}" srcOrd="3" destOrd="0" presId="urn:microsoft.com/office/officeart/2005/8/layout/cycle1"/>
    <dgm:cxn modelId="{BAE4B74F-C6A7-4D6E-88B8-B32BAE2063B2}" type="presParOf" srcId="{3D8F00E4-FA08-4439-A3B0-CA7A40A0FE94}" destId="{9210B0C4-990B-4345-9986-50D15BA59A85}" srcOrd="4" destOrd="0" presId="urn:microsoft.com/office/officeart/2005/8/layout/cycle1"/>
    <dgm:cxn modelId="{43232441-F23F-40E5-8848-12C7513F66F5}" type="presParOf" srcId="{3D8F00E4-FA08-4439-A3B0-CA7A40A0FE94}" destId="{EC16B4D9-C2F8-47BE-8E40-0C39BF0922C6}" srcOrd="5" destOrd="0" presId="urn:microsoft.com/office/officeart/2005/8/layout/cycle1"/>
    <dgm:cxn modelId="{20356988-F94E-4F30-BD41-8EDA5B4F4EC9}" type="presParOf" srcId="{3D8F00E4-FA08-4439-A3B0-CA7A40A0FE94}" destId="{4C807759-DA28-40B7-9341-B56F0566577A}" srcOrd="6" destOrd="0" presId="urn:microsoft.com/office/officeart/2005/8/layout/cycle1"/>
    <dgm:cxn modelId="{22B8FB34-83F1-4D4D-8C30-E43401110D57}" type="presParOf" srcId="{3D8F00E4-FA08-4439-A3B0-CA7A40A0FE94}" destId="{A98B932E-7CF7-466A-9751-C007E85C8CFC}" srcOrd="7" destOrd="0" presId="urn:microsoft.com/office/officeart/2005/8/layout/cycle1"/>
    <dgm:cxn modelId="{F3C79D3A-3D3C-45D0-99C2-43F440E83EE9}" type="presParOf" srcId="{3D8F00E4-FA08-4439-A3B0-CA7A40A0FE94}" destId="{0470AC33-B936-490B-80D4-2E6AEFCECB20}" srcOrd="8" destOrd="0" presId="urn:microsoft.com/office/officeart/2005/8/layout/cycle1"/>
    <dgm:cxn modelId="{BBC4B74F-9B58-4081-8443-E9914ED65BAA}" type="presParOf" srcId="{3D8F00E4-FA08-4439-A3B0-CA7A40A0FE94}" destId="{A2E59504-4D1E-4C66-BB8B-C5335744477E}" srcOrd="9" destOrd="0" presId="urn:microsoft.com/office/officeart/2005/8/layout/cycle1"/>
    <dgm:cxn modelId="{7808150D-A38B-4151-AA07-66437BB5E2EC}" type="presParOf" srcId="{3D8F00E4-FA08-4439-A3B0-CA7A40A0FE94}" destId="{AF111982-95F1-493C-962B-0D3533ADC31B}" srcOrd="10" destOrd="0" presId="urn:microsoft.com/office/officeart/2005/8/layout/cycle1"/>
    <dgm:cxn modelId="{94F41432-4FC3-480C-9169-D6E3762E5699}" type="presParOf" srcId="{3D8F00E4-FA08-4439-A3B0-CA7A40A0FE94}" destId="{83307385-CA2B-40A2-AFFC-20F04F63D3FB}" srcOrd="11" destOrd="0" presId="urn:microsoft.com/office/officeart/2005/8/layout/cycle1"/>
    <dgm:cxn modelId="{65142C5D-9082-4391-9531-8028CC1D35D0}" type="presParOf" srcId="{3D8F00E4-FA08-4439-A3B0-CA7A40A0FE94}" destId="{40646BEB-06B8-48A1-B006-EC377B995704}" srcOrd="12" destOrd="0" presId="urn:microsoft.com/office/officeart/2005/8/layout/cycle1"/>
    <dgm:cxn modelId="{F81CDDB3-7AF8-4F31-BDDD-5AD21C90F69C}" type="presParOf" srcId="{3D8F00E4-FA08-4439-A3B0-CA7A40A0FE94}" destId="{CEFA495B-6880-4955-99C2-81872CC88A04}" srcOrd="13" destOrd="0" presId="urn:microsoft.com/office/officeart/2005/8/layout/cycle1"/>
    <dgm:cxn modelId="{C3A4B9B4-224A-4698-8F3D-83693943AD12}" type="presParOf" srcId="{3D8F00E4-FA08-4439-A3B0-CA7A40A0FE94}" destId="{9C937E91-6AAD-4B2E-9A7D-2C478D3BF678}" srcOrd="14" destOrd="0" presId="urn:microsoft.com/office/officeart/2005/8/layout/cycle1"/>
  </dgm:cxnLst>
  <dgm:bg/>
  <dgm:whole/>
  <dgm:extLst>
    <a:ext uri="http://schemas.microsoft.com/office/drawing/2008/diagram">
      <dsp:dataModelExt xmlns:dsp="http://schemas.microsoft.com/office/drawing/2008/diagram" relId="rId269"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2DCC2172-2DBF-45CC-9DE3-CD69AB4C83A1}" type="doc">
      <dgm:prSet loTypeId="urn:microsoft.com/office/officeart/2005/8/layout/orgChart1" loCatId="hierarchy" qsTypeId="urn:microsoft.com/office/officeart/2005/8/quickstyle/simple1" qsCatId="simple" csTypeId="urn:microsoft.com/office/officeart/2005/8/colors/accent1_2" csCatId="accent1"/>
      <dgm:spPr/>
    </dgm:pt>
    <dgm:pt modelId="{F4F3111D-CC3A-4E54-9377-049036A455EE}">
      <dgm:prSet/>
      <dgm:spPr/>
      <dgm:t>
        <a:bodyPr/>
        <a:lstStyle/>
        <a:p>
          <a:pPr marR="0" algn="ctr" rtl="0"/>
          <a:r>
            <a:rPr lang="ru-RU" b="0" i="0" u="none" strike="noStrike" baseline="0" smtClean="0">
              <a:latin typeface="Arial"/>
            </a:rPr>
            <a:t>Виробнича собівартість продукції (робіт, послуг)</a:t>
          </a:r>
          <a:endParaRPr lang="ru-RU" smtClean="0"/>
        </a:p>
      </dgm:t>
    </dgm:pt>
    <dgm:pt modelId="{646C066D-E24F-4BA9-AB51-8C2A60849113}" type="parTrans" cxnId="{B91C540D-159C-4393-89B6-1460F871DF31}">
      <dgm:prSet/>
      <dgm:spPr/>
    </dgm:pt>
    <dgm:pt modelId="{99EB6C1D-041C-4BC3-8762-92F5FDAD03F5}" type="sibTrans" cxnId="{B91C540D-159C-4393-89B6-1460F871DF31}">
      <dgm:prSet/>
      <dgm:spPr/>
    </dgm:pt>
    <dgm:pt modelId="{90E16FDF-E9EC-4A06-9AD2-43BC7CD96875}">
      <dgm:prSet/>
      <dgm:spPr/>
      <dgm:t>
        <a:bodyPr/>
        <a:lstStyle/>
        <a:p>
          <a:pPr marR="0" algn="ctr" rtl="0"/>
          <a:r>
            <a:rPr lang="ru-RU" b="0" i="0" u="none" strike="noStrike" baseline="0" smtClean="0">
              <a:solidFill>
                <a:srgbClr val="000000"/>
              </a:solidFill>
              <a:latin typeface="Arial"/>
            </a:rPr>
            <a:t>прямі матеріальні витрати</a:t>
          </a:r>
          <a:endParaRPr lang="ru-RU" smtClean="0"/>
        </a:p>
      </dgm:t>
    </dgm:pt>
    <dgm:pt modelId="{C51F9183-9AF4-4B3D-929C-85691FF925D6}" type="parTrans" cxnId="{F08F25EF-310B-4D8A-8010-641C4855F9E5}">
      <dgm:prSet/>
      <dgm:spPr/>
    </dgm:pt>
    <dgm:pt modelId="{C418EBD9-B0FC-492B-A3C5-4D5B48C43E02}" type="sibTrans" cxnId="{F08F25EF-310B-4D8A-8010-641C4855F9E5}">
      <dgm:prSet/>
      <dgm:spPr/>
    </dgm:pt>
    <dgm:pt modelId="{87CAB615-DE1B-4B16-A394-EBB35C1C5A43}">
      <dgm:prSet/>
      <dgm:spPr/>
      <dgm:t>
        <a:bodyPr/>
        <a:lstStyle/>
        <a:p>
          <a:pPr marR="0" algn="ctr" rtl="0"/>
          <a:r>
            <a:rPr lang="ru-RU" b="0" i="0" u="none" strike="noStrike" baseline="0" smtClean="0">
              <a:solidFill>
                <a:srgbClr val="000000"/>
              </a:solidFill>
              <a:latin typeface="Arial"/>
            </a:rPr>
            <a:t>прямі витрати на оплату праці</a:t>
          </a:r>
          <a:endParaRPr lang="ru-RU" smtClean="0"/>
        </a:p>
      </dgm:t>
    </dgm:pt>
    <dgm:pt modelId="{56474247-5A3D-4231-A1FF-584872467DD8}" type="parTrans" cxnId="{4C09C67F-FF49-4B22-AE56-9B53A716D00A}">
      <dgm:prSet/>
      <dgm:spPr/>
    </dgm:pt>
    <dgm:pt modelId="{4D9ADCBD-1B40-4D7D-A93C-3A3BCF132474}" type="sibTrans" cxnId="{4C09C67F-FF49-4B22-AE56-9B53A716D00A}">
      <dgm:prSet/>
      <dgm:spPr/>
    </dgm:pt>
    <dgm:pt modelId="{1D8A1B3F-F831-40A1-A321-B947FED4D6C5}">
      <dgm:prSet/>
      <dgm:spPr/>
      <dgm:t>
        <a:bodyPr/>
        <a:lstStyle/>
        <a:p>
          <a:pPr marR="0" algn="ctr" rtl="0"/>
          <a:r>
            <a:rPr lang="uk-UA" b="0" i="0" u="none" strike="noStrike" baseline="0" smtClean="0">
              <a:solidFill>
                <a:srgbClr val="000000"/>
              </a:solidFill>
              <a:latin typeface="Arial"/>
            </a:rPr>
            <a:t>інші прямі витрати</a:t>
          </a:r>
        </a:p>
      </dgm:t>
    </dgm:pt>
    <dgm:pt modelId="{D18F6844-82CC-43A3-821E-FBC703B35787}" type="parTrans" cxnId="{5FF6291D-5C9C-4518-887F-B6B9B05CF024}">
      <dgm:prSet/>
      <dgm:spPr/>
    </dgm:pt>
    <dgm:pt modelId="{22AAB523-F725-42D2-9107-B33EE04CABF7}" type="sibTrans" cxnId="{5FF6291D-5C9C-4518-887F-B6B9B05CF024}">
      <dgm:prSet/>
      <dgm:spPr/>
    </dgm:pt>
    <dgm:pt modelId="{E83E097B-E5CA-4CB1-807F-A17424B6B9BB}">
      <dgm:prSet/>
      <dgm:spPr/>
      <dgm:t>
        <a:bodyPr/>
        <a:lstStyle/>
        <a:p>
          <a:pPr marR="0" algn="ctr" rtl="0"/>
          <a:r>
            <a:rPr lang="ru-RU" b="0" i="0" u="none" strike="noStrike" baseline="0" smtClean="0">
              <a:solidFill>
                <a:srgbClr val="000000"/>
              </a:solidFill>
              <a:latin typeface="Arial"/>
            </a:rPr>
            <a:t>змінні загально-виробничі витрати</a:t>
          </a:r>
          <a:endParaRPr lang="ru-RU" smtClean="0"/>
        </a:p>
      </dgm:t>
    </dgm:pt>
    <dgm:pt modelId="{D9EC33F8-6215-443E-BAA6-E898B249908F}" type="parTrans" cxnId="{7C7ED01D-CF57-4FB3-9B6E-475382E6E7E2}">
      <dgm:prSet/>
      <dgm:spPr/>
    </dgm:pt>
    <dgm:pt modelId="{62C6B5A8-7C3C-477B-8940-65B31E9023A8}" type="sibTrans" cxnId="{7C7ED01D-CF57-4FB3-9B6E-475382E6E7E2}">
      <dgm:prSet/>
      <dgm:spPr/>
    </dgm:pt>
    <dgm:pt modelId="{60805EC1-412E-4EA4-81EB-AF1D26BCA640}">
      <dgm:prSet/>
      <dgm:spPr/>
      <dgm:t>
        <a:bodyPr/>
        <a:lstStyle/>
        <a:p>
          <a:pPr marR="0" algn="ctr" rtl="0"/>
          <a:r>
            <a:rPr lang="uk-UA" b="0" i="0" u="none" strike="noStrike" baseline="0" smtClean="0">
              <a:solidFill>
                <a:srgbClr val="000000"/>
              </a:solidFill>
              <a:latin typeface="Arial"/>
            </a:rPr>
            <a:t>постійні розподілені загальнови-робничі витрати</a:t>
          </a:r>
        </a:p>
      </dgm:t>
    </dgm:pt>
    <dgm:pt modelId="{EAE6238F-1E54-46FD-9C10-ED1E82742EE0}" type="parTrans" cxnId="{3AFED337-B67D-4786-BC7D-459BB08B8751}">
      <dgm:prSet/>
      <dgm:spPr/>
    </dgm:pt>
    <dgm:pt modelId="{EF035733-95EA-4E51-81DD-06FAC3DA41FF}" type="sibTrans" cxnId="{3AFED337-B67D-4786-BC7D-459BB08B8751}">
      <dgm:prSet/>
      <dgm:spPr/>
    </dgm:pt>
    <dgm:pt modelId="{27DFFA01-A5E0-4414-BD1B-EC718539579C}" type="pres">
      <dgm:prSet presAssocID="{2DCC2172-2DBF-45CC-9DE3-CD69AB4C83A1}" presName="hierChild1" presStyleCnt="0">
        <dgm:presLayoutVars>
          <dgm:orgChart val="1"/>
          <dgm:chPref val="1"/>
          <dgm:dir/>
          <dgm:animOne val="branch"/>
          <dgm:animLvl val="lvl"/>
          <dgm:resizeHandles/>
        </dgm:presLayoutVars>
      </dgm:prSet>
      <dgm:spPr/>
    </dgm:pt>
    <dgm:pt modelId="{2AFD118C-B24F-430A-8AC2-DBCBE36ECE85}" type="pres">
      <dgm:prSet presAssocID="{F4F3111D-CC3A-4E54-9377-049036A455EE}" presName="hierRoot1" presStyleCnt="0">
        <dgm:presLayoutVars>
          <dgm:hierBranch/>
        </dgm:presLayoutVars>
      </dgm:prSet>
      <dgm:spPr/>
    </dgm:pt>
    <dgm:pt modelId="{FED2417D-F6F1-41F9-BA20-A567B639E4F2}" type="pres">
      <dgm:prSet presAssocID="{F4F3111D-CC3A-4E54-9377-049036A455EE}" presName="rootComposite1" presStyleCnt="0"/>
      <dgm:spPr/>
    </dgm:pt>
    <dgm:pt modelId="{BD480E1D-5F25-4F0F-8966-C1530836DA1A}" type="pres">
      <dgm:prSet presAssocID="{F4F3111D-CC3A-4E54-9377-049036A455EE}" presName="rootText1" presStyleLbl="node0" presStyleIdx="0" presStyleCnt="1">
        <dgm:presLayoutVars>
          <dgm:chPref val="3"/>
        </dgm:presLayoutVars>
      </dgm:prSet>
      <dgm:spPr/>
      <dgm:t>
        <a:bodyPr/>
        <a:lstStyle/>
        <a:p>
          <a:endParaRPr lang=""/>
        </a:p>
      </dgm:t>
    </dgm:pt>
    <dgm:pt modelId="{23BADE25-EB88-4204-BD29-6E0F1047BD2A}" type="pres">
      <dgm:prSet presAssocID="{F4F3111D-CC3A-4E54-9377-049036A455EE}" presName="rootConnector1" presStyleLbl="node1" presStyleIdx="0" presStyleCnt="0"/>
      <dgm:spPr/>
      <dgm:t>
        <a:bodyPr/>
        <a:lstStyle/>
        <a:p>
          <a:endParaRPr lang=""/>
        </a:p>
      </dgm:t>
    </dgm:pt>
    <dgm:pt modelId="{261E3328-B767-41B2-A9D9-7A6ED572A29E}" type="pres">
      <dgm:prSet presAssocID="{F4F3111D-CC3A-4E54-9377-049036A455EE}" presName="hierChild2" presStyleCnt="0"/>
      <dgm:spPr/>
    </dgm:pt>
    <dgm:pt modelId="{8337B4B2-D1D1-4C67-8DFF-262B884B7618}" type="pres">
      <dgm:prSet presAssocID="{C51F9183-9AF4-4B3D-929C-85691FF925D6}" presName="Name35" presStyleLbl="parChTrans1D2" presStyleIdx="0" presStyleCnt="5"/>
      <dgm:spPr/>
    </dgm:pt>
    <dgm:pt modelId="{AAAB97ED-F1FB-4AE3-9C86-CD9BFDC6675E}" type="pres">
      <dgm:prSet presAssocID="{90E16FDF-E9EC-4A06-9AD2-43BC7CD96875}" presName="hierRoot2" presStyleCnt="0">
        <dgm:presLayoutVars>
          <dgm:hierBranch/>
        </dgm:presLayoutVars>
      </dgm:prSet>
      <dgm:spPr/>
    </dgm:pt>
    <dgm:pt modelId="{6EC596FE-16CB-4C88-AA9A-055444E45811}" type="pres">
      <dgm:prSet presAssocID="{90E16FDF-E9EC-4A06-9AD2-43BC7CD96875}" presName="rootComposite" presStyleCnt="0"/>
      <dgm:spPr/>
    </dgm:pt>
    <dgm:pt modelId="{9602D9EF-7136-4150-BE8B-C4BD9ED8F334}" type="pres">
      <dgm:prSet presAssocID="{90E16FDF-E9EC-4A06-9AD2-43BC7CD96875}" presName="rootText" presStyleLbl="node2" presStyleIdx="0" presStyleCnt="5">
        <dgm:presLayoutVars>
          <dgm:chPref val="3"/>
        </dgm:presLayoutVars>
      </dgm:prSet>
      <dgm:spPr/>
      <dgm:t>
        <a:bodyPr/>
        <a:lstStyle/>
        <a:p>
          <a:endParaRPr lang=""/>
        </a:p>
      </dgm:t>
    </dgm:pt>
    <dgm:pt modelId="{0AAB9034-3282-4F59-AA43-09094D392B30}" type="pres">
      <dgm:prSet presAssocID="{90E16FDF-E9EC-4A06-9AD2-43BC7CD96875}" presName="rootConnector" presStyleLbl="node2" presStyleIdx="0" presStyleCnt="5"/>
      <dgm:spPr/>
      <dgm:t>
        <a:bodyPr/>
        <a:lstStyle/>
        <a:p>
          <a:endParaRPr lang=""/>
        </a:p>
      </dgm:t>
    </dgm:pt>
    <dgm:pt modelId="{C5FFE125-27D8-4AEE-81F8-32359C57E4B5}" type="pres">
      <dgm:prSet presAssocID="{90E16FDF-E9EC-4A06-9AD2-43BC7CD96875}" presName="hierChild4" presStyleCnt="0"/>
      <dgm:spPr/>
    </dgm:pt>
    <dgm:pt modelId="{F65D4B7C-A37C-41D2-BA00-03FF2C76B5FB}" type="pres">
      <dgm:prSet presAssocID="{90E16FDF-E9EC-4A06-9AD2-43BC7CD96875}" presName="hierChild5" presStyleCnt="0"/>
      <dgm:spPr/>
    </dgm:pt>
    <dgm:pt modelId="{B4BF857D-5E0B-4BB9-BB47-3968CB35CD3F}" type="pres">
      <dgm:prSet presAssocID="{56474247-5A3D-4231-A1FF-584872467DD8}" presName="Name35" presStyleLbl="parChTrans1D2" presStyleIdx="1" presStyleCnt="5"/>
      <dgm:spPr/>
    </dgm:pt>
    <dgm:pt modelId="{8B2FBDFA-39F2-44B8-9138-38F1B955A20F}" type="pres">
      <dgm:prSet presAssocID="{87CAB615-DE1B-4B16-A394-EBB35C1C5A43}" presName="hierRoot2" presStyleCnt="0">
        <dgm:presLayoutVars>
          <dgm:hierBranch/>
        </dgm:presLayoutVars>
      </dgm:prSet>
      <dgm:spPr/>
    </dgm:pt>
    <dgm:pt modelId="{810B0613-9DCD-4F9E-999C-6105A7A18838}" type="pres">
      <dgm:prSet presAssocID="{87CAB615-DE1B-4B16-A394-EBB35C1C5A43}" presName="rootComposite" presStyleCnt="0"/>
      <dgm:spPr/>
    </dgm:pt>
    <dgm:pt modelId="{6BE233CD-CECD-40AA-946A-9F27747007E8}" type="pres">
      <dgm:prSet presAssocID="{87CAB615-DE1B-4B16-A394-EBB35C1C5A43}" presName="rootText" presStyleLbl="node2" presStyleIdx="1" presStyleCnt="5">
        <dgm:presLayoutVars>
          <dgm:chPref val="3"/>
        </dgm:presLayoutVars>
      </dgm:prSet>
      <dgm:spPr/>
      <dgm:t>
        <a:bodyPr/>
        <a:lstStyle/>
        <a:p>
          <a:endParaRPr lang=""/>
        </a:p>
      </dgm:t>
    </dgm:pt>
    <dgm:pt modelId="{53449045-CD03-49EE-8F81-70FBF0EFBDFB}" type="pres">
      <dgm:prSet presAssocID="{87CAB615-DE1B-4B16-A394-EBB35C1C5A43}" presName="rootConnector" presStyleLbl="node2" presStyleIdx="1" presStyleCnt="5"/>
      <dgm:spPr/>
      <dgm:t>
        <a:bodyPr/>
        <a:lstStyle/>
        <a:p>
          <a:endParaRPr lang=""/>
        </a:p>
      </dgm:t>
    </dgm:pt>
    <dgm:pt modelId="{5ABDB454-64B2-4EC3-8787-66BA4F50DFF2}" type="pres">
      <dgm:prSet presAssocID="{87CAB615-DE1B-4B16-A394-EBB35C1C5A43}" presName="hierChild4" presStyleCnt="0"/>
      <dgm:spPr/>
    </dgm:pt>
    <dgm:pt modelId="{5AECE9F1-1653-4F25-8BB0-18D8A6FB9C64}" type="pres">
      <dgm:prSet presAssocID="{87CAB615-DE1B-4B16-A394-EBB35C1C5A43}" presName="hierChild5" presStyleCnt="0"/>
      <dgm:spPr/>
    </dgm:pt>
    <dgm:pt modelId="{9D5B85EE-1BFA-42A1-BC53-2E0709F2BDF4}" type="pres">
      <dgm:prSet presAssocID="{D18F6844-82CC-43A3-821E-FBC703B35787}" presName="Name35" presStyleLbl="parChTrans1D2" presStyleIdx="2" presStyleCnt="5"/>
      <dgm:spPr/>
    </dgm:pt>
    <dgm:pt modelId="{2513C50D-50B2-4C90-BC70-9B8521DE5439}" type="pres">
      <dgm:prSet presAssocID="{1D8A1B3F-F831-40A1-A321-B947FED4D6C5}" presName="hierRoot2" presStyleCnt="0">
        <dgm:presLayoutVars>
          <dgm:hierBranch/>
        </dgm:presLayoutVars>
      </dgm:prSet>
      <dgm:spPr/>
    </dgm:pt>
    <dgm:pt modelId="{0CD0F385-DAA4-45E3-BEE7-3099711E5CE3}" type="pres">
      <dgm:prSet presAssocID="{1D8A1B3F-F831-40A1-A321-B947FED4D6C5}" presName="rootComposite" presStyleCnt="0"/>
      <dgm:spPr/>
    </dgm:pt>
    <dgm:pt modelId="{5B53A78E-93FE-4B7D-8B90-53FFCEB2312D}" type="pres">
      <dgm:prSet presAssocID="{1D8A1B3F-F831-40A1-A321-B947FED4D6C5}" presName="rootText" presStyleLbl="node2" presStyleIdx="2" presStyleCnt="5">
        <dgm:presLayoutVars>
          <dgm:chPref val="3"/>
        </dgm:presLayoutVars>
      </dgm:prSet>
      <dgm:spPr/>
      <dgm:t>
        <a:bodyPr/>
        <a:lstStyle/>
        <a:p>
          <a:endParaRPr lang=""/>
        </a:p>
      </dgm:t>
    </dgm:pt>
    <dgm:pt modelId="{D50A6210-8A01-4679-8C2A-6180A9F4B461}" type="pres">
      <dgm:prSet presAssocID="{1D8A1B3F-F831-40A1-A321-B947FED4D6C5}" presName="rootConnector" presStyleLbl="node2" presStyleIdx="2" presStyleCnt="5"/>
      <dgm:spPr/>
      <dgm:t>
        <a:bodyPr/>
        <a:lstStyle/>
        <a:p>
          <a:endParaRPr lang=""/>
        </a:p>
      </dgm:t>
    </dgm:pt>
    <dgm:pt modelId="{70CA44D5-B86E-4143-B4A1-78C24F0D9A7C}" type="pres">
      <dgm:prSet presAssocID="{1D8A1B3F-F831-40A1-A321-B947FED4D6C5}" presName="hierChild4" presStyleCnt="0"/>
      <dgm:spPr/>
    </dgm:pt>
    <dgm:pt modelId="{78418701-87D7-4EE5-B160-AB5F40C30C21}" type="pres">
      <dgm:prSet presAssocID="{1D8A1B3F-F831-40A1-A321-B947FED4D6C5}" presName="hierChild5" presStyleCnt="0"/>
      <dgm:spPr/>
    </dgm:pt>
    <dgm:pt modelId="{ACDD61BF-BC90-41ED-B5F8-330338CD2D21}" type="pres">
      <dgm:prSet presAssocID="{D9EC33F8-6215-443E-BAA6-E898B249908F}" presName="Name35" presStyleLbl="parChTrans1D2" presStyleIdx="3" presStyleCnt="5"/>
      <dgm:spPr/>
    </dgm:pt>
    <dgm:pt modelId="{A5BE099D-E7EE-4CB4-8948-2532DE9D4952}" type="pres">
      <dgm:prSet presAssocID="{E83E097B-E5CA-4CB1-807F-A17424B6B9BB}" presName="hierRoot2" presStyleCnt="0">
        <dgm:presLayoutVars>
          <dgm:hierBranch/>
        </dgm:presLayoutVars>
      </dgm:prSet>
      <dgm:spPr/>
    </dgm:pt>
    <dgm:pt modelId="{36FC13F8-8771-4BE3-B5F9-74C5CB869CA3}" type="pres">
      <dgm:prSet presAssocID="{E83E097B-E5CA-4CB1-807F-A17424B6B9BB}" presName="rootComposite" presStyleCnt="0"/>
      <dgm:spPr/>
    </dgm:pt>
    <dgm:pt modelId="{B38F561C-F24F-4F8F-9767-223AED5AF0A3}" type="pres">
      <dgm:prSet presAssocID="{E83E097B-E5CA-4CB1-807F-A17424B6B9BB}" presName="rootText" presStyleLbl="node2" presStyleIdx="3" presStyleCnt="5">
        <dgm:presLayoutVars>
          <dgm:chPref val="3"/>
        </dgm:presLayoutVars>
      </dgm:prSet>
      <dgm:spPr/>
      <dgm:t>
        <a:bodyPr/>
        <a:lstStyle/>
        <a:p>
          <a:endParaRPr lang=""/>
        </a:p>
      </dgm:t>
    </dgm:pt>
    <dgm:pt modelId="{348EC73B-0653-4CF7-A409-34BEE12A8409}" type="pres">
      <dgm:prSet presAssocID="{E83E097B-E5CA-4CB1-807F-A17424B6B9BB}" presName="rootConnector" presStyleLbl="node2" presStyleIdx="3" presStyleCnt="5"/>
      <dgm:spPr/>
      <dgm:t>
        <a:bodyPr/>
        <a:lstStyle/>
        <a:p>
          <a:endParaRPr lang=""/>
        </a:p>
      </dgm:t>
    </dgm:pt>
    <dgm:pt modelId="{96110698-67B3-4B73-8C16-497188957036}" type="pres">
      <dgm:prSet presAssocID="{E83E097B-E5CA-4CB1-807F-A17424B6B9BB}" presName="hierChild4" presStyleCnt="0"/>
      <dgm:spPr/>
    </dgm:pt>
    <dgm:pt modelId="{710D3ADE-C0E8-4A11-A0D0-23E31A4B1E01}" type="pres">
      <dgm:prSet presAssocID="{E83E097B-E5CA-4CB1-807F-A17424B6B9BB}" presName="hierChild5" presStyleCnt="0"/>
      <dgm:spPr/>
    </dgm:pt>
    <dgm:pt modelId="{249C232C-4D03-4EC9-8268-3FA7D79367A7}" type="pres">
      <dgm:prSet presAssocID="{EAE6238F-1E54-46FD-9C10-ED1E82742EE0}" presName="Name35" presStyleLbl="parChTrans1D2" presStyleIdx="4" presStyleCnt="5"/>
      <dgm:spPr/>
    </dgm:pt>
    <dgm:pt modelId="{C0C96453-E32E-48D8-A12E-92F38A6035AE}" type="pres">
      <dgm:prSet presAssocID="{60805EC1-412E-4EA4-81EB-AF1D26BCA640}" presName="hierRoot2" presStyleCnt="0">
        <dgm:presLayoutVars>
          <dgm:hierBranch/>
        </dgm:presLayoutVars>
      </dgm:prSet>
      <dgm:spPr/>
    </dgm:pt>
    <dgm:pt modelId="{129B6507-6518-4981-8561-7A1EC0846CBD}" type="pres">
      <dgm:prSet presAssocID="{60805EC1-412E-4EA4-81EB-AF1D26BCA640}" presName="rootComposite" presStyleCnt="0"/>
      <dgm:spPr/>
    </dgm:pt>
    <dgm:pt modelId="{682EB65F-2543-48CA-8B13-0CE694360F5E}" type="pres">
      <dgm:prSet presAssocID="{60805EC1-412E-4EA4-81EB-AF1D26BCA640}" presName="rootText" presStyleLbl="node2" presStyleIdx="4" presStyleCnt="5">
        <dgm:presLayoutVars>
          <dgm:chPref val="3"/>
        </dgm:presLayoutVars>
      </dgm:prSet>
      <dgm:spPr/>
      <dgm:t>
        <a:bodyPr/>
        <a:lstStyle/>
        <a:p>
          <a:endParaRPr lang=""/>
        </a:p>
      </dgm:t>
    </dgm:pt>
    <dgm:pt modelId="{8E6C860D-BD87-46BC-91E2-35DF8097E83D}" type="pres">
      <dgm:prSet presAssocID="{60805EC1-412E-4EA4-81EB-AF1D26BCA640}" presName="rootConnector" presStyleLbl="node2" presStyleIdx="4" presStyleCnt="5"/>
      <dgm:spPr/>
      <dgm:t>
        <a:bodyPr/>
        <a:lstStyle/>
        <a:p>
          <a:endParaRPr lang=""/>
        </a:p>
      </dgm:t>
    </dgm:pt>
    <dgm:pt modelId="{28BABCE6-A0B7-4692-860C-508F63F4E7D0}" type="pres">
      <dgm:prSet presAssocID="{60805EC1-412E-4EA4-81EB-AF1D26BCA640}" presName="hierChild4" presStyleCnt="0"/>
      <dgm:spPr/>
    </dgm:pt>
    <dgm:pt modelId="{41059E77-75F0-4B9D-B340-EB1B1400F3BA}" type="pres">
      <dgm:prSet presAssocID="{60805EC1-412E-4EA4-81EB-AF1D26BCA640}" presName="hierChild5" presStyleCnt="0"/>
      <dgm:spPr/>
    </dgm:pt>
    <dgm:pt modelId="{42156DDE-8B43-4818-8F4B-EF5C440212B1}" type="pres">
      <dgm:prSet presAssocID="{F4F3111D-CC3A-4E54-9377-049036A455EE}" presName="hierChild3" presStyleCnt="0"/>
      <dgm:spPr/>
    </dgm:pt>
  </dgm:ptLst>
  <dgm:cxnLst>
    <dgm:cxn modelId="{F08F25EF-310B-4D8A-8010-641C4855F9E5}" srcId="{F4F3111D-CC3A-4E54-9377-049036A455EE}" destId="{90E16FDF-E9EC-4A06-9AD2-43BC7CD96875}" srcOrd="0" destOrd="0" parTransId="{C51F9183-9AF4-4B3D-929C-85691FF925D6}" sibTransId="{C418EBD9-B0FC-492B-A3C5-4D5B48C43E02}"/>
    <dgm:cxn modelId="{50B23A67-69B4-4C43-960E-046EBA0DC3A8}" type="presOf" srcId="{60805EC1-412E-4EA4-81EB-AF1D26BCA640}" destId="{8E6C860D-BD87-46BC-91E2-35DF8097E83D}" srcOrd="1" destOrd="0" presId="urn:microsoft.com/office/officeart/2005/8/layout/orgChart1"/>
    <dgm:cxn modelId="{AE43DFF2-4EDB-4936-A8B3-57EE79A07FFD}" type="presOf" srcId="{60805EC1-412E-4EA4-81EB-AF1D26BCA640}" destId="{682EB65F-2543-48CA-8B13-0CE694360F5E}" srcOrd="0" destOrd="0" presId="urn:microsoft.com/office/officeart/2005/8/layout/orgChart1"/>
    <dgm:cxn modelId="{7C7ED01D-CF57-4FB3-9B6E-475382E6E7E2}" srcId="{F4F3111D-CC3A-4E54-9377-049036A455EE}" destId="{E83E097B-E5CA-4CB1-807F-A17424B6B9BB}" srcOrd="3" destOrd="0" parTransId="{D9EC33F8-6215-443E-BAA6-E898B249908F}" sibTransId="{62C6B5A8-7C3C-477B-8940-65B31E9023A8}"/>
    <dgm:cxn modelId="{A87394AF-CFB1-4C4C-B86F-F9951BA77BA9}" type="presOf" srcId="{90E16FDF-E9EC-4A06-9AD2-43BC7CD96875}" destId="{9602D9EF-7136-4150-BE8B-C4BD9ED8F334}" srcOrd="0" destOrd="0" presId="urn:microsoft.com/office/officeart/2005/8/layout/orgChart1"/>
    <dgm:cxn modelId="{B27768EA-AD4F-4151-84B1-43A4383D485C}" type="presOf" srcId="{D18F6844-82CC-43A3-821E-FBC703B35787}" destId="{9D5B85EE-1BFA-42A1-BC53-2E0709F2BDF4}" srcOrd="0" destOrd="0" presId="urn:microsoft.com/office/officeart/2005/8/layout/orgChart1"/>
    <dgm:cxn modelId="{C20B5839-7C10-4E4F-9415-B8DD8B566CC9}" type="presOf" srcId="{87CAB615-DE1B-4B16-A394-EBB35C1C5A43}" destId="{53449045-CD03-49EE-8F81-70FBF0EFBDFB}" srcOrd="1" destOrd="0" presId="urn:microsoft.com/office/officeart/2005/8/layout/orgChart1"/>
    <dgm:cxn modelId="{0FEB65D7-996A-4B27-8DA0-AF3891ADFB96}" type="presOf" srcId="{E83E097B-E5CA-4CB1-807F-A17424B6B9BB}" destId="{B38F561C-F24F-4F8F-9767-223AED5AF0A3}" srcOrd="0" destOrd="0" presId="urn:microsoft.com/office/officeart/2005/8/layout/orgChart1"/>
    <dgm:cxn modelId="{5FF6291D-5C9C-4518-887F-B6B9B05CF024}" srcId="{F4F3111D-CC3A-4E54-9377-049036A455EE}" destId="{1D8A1B3F-F831-40A1-A321-B947FED4D6C5}" srcOrd="2" destOrd="0" parTransId="{D18F6844-82CC-43A3-821E-FBC703B35787}" sibTransId="{22AAB523-F725-42D2-9107-B33EE04CABF7}"/>
    <dgm:cxn modelId="{CCB78926-A86F-4C4E-97DE-34120B7B0FDB}" type="presOf" srcId="{D9EC33F8-6215-443E-BAA6-E898B249908F}" destId="{ACDD61BF-BC90-41ED-B5F8-330338CD2D21}" srcOrd="0" destOrd="0" presId="urn:microsoft.com/office/officeart/2005/8/layout/orgChart1"/>
    <dgm:cxn modelId="{4C09C67F-FF49-4B22-AE56-9B53A716D00A}" srcId="{F4F3111D-CC3A-4E54-9377-049036A455EE}" destId="{87CAB615-DE1B-4B16-A394-EBB35C1C5A43}" srcOrd="1" destOrd="0" parTransId="{56474247-5A3D-4231-A1FF-584872467DD8}" sibTransId="{4D9ADCBD-1B40-4D7D-A93C-3A3BCF132474}"/>
    <dgm:cxn modelId="{48621E4B-D0E7-4125-8CD0-44CBC49676F8}" type="presOf" srcId="{F4F3111D-CC3A-4E54-9377-049036A455EE}" destId="{BD480E1D-5F25-4F0F-8966-C1530836DA1A}" srcOrd="0" destOrd="0" presId="urn:microsoft.com/office/officeart/2005/8/layout/orgChart1"/>
    <dgm:cxn modelId="{3CEB974F-D94A-4CC1-A67D-3EB1C5D53F1E}" type="presOf" srcId="{C51F9183-9AF4-4B3D-929C-85691FF925D6}" destId="{8337B4B2-D1D1-4C67-8DFF-262B884B7618}" srcOrd="0" destOrd="0" presId="urn:microsoft.com/office/officeart/2005/8/layout/orgChart1"/>
    <dgm:cxn modelId="{F0B78B16-0CC3-4C0C-B321-2E1A344221CA}" type="presOf" srcId="{2DCC2172-2DBF-45CC-9DE3-CD69AB4C83A1}" destId="{27DFFA01-A5E0-4414-BD1B-EC718539579C}" srcOrd="0" destOrd="0" presId="urn:microsoft.com/office/officeart/2005/8/layout/orgChart1"/>
    <dgm:cxn modelId="{38F82433-9808-43F7-AB01-82DFA95B6E37}" type="presOf" srcId="{F4F3111D-CC3A-4E54-9377-049036A455EE}" destId="{23BADE25-EB88-4204-BD29-6E0F1047BD2A}" srcOrd="1" destOrd="0" presId="urn:microsoft.com/office/officeart/2005/8/layout/orgChart1"/>
    <dgm:cxn modelId="{48CDC98E-71BE-4CEA-90D0-8FB97510603C}" type="presOf" srcId="{87CAB615-DE1B-4B16-A394-EBB35C1C5A43}" destId="{6BE233CD-CECD-40AA-946A-9F27747007E8}" srcOrd="0" destOrd="0" presId="urn:microsoft.com/office/officeart/2005/8/layout/orgChart1"/>
    <dgm:cxn modelId="{3AFED337-B67D-4786-BC7D-459BB08B8751}" srcId="{F4F3111D-CC3A-4E54-9377-049036A455EE}" destId="{60805EC1-412E-4EA4-81EB-AF1D26BCA640}" srcOrd="4" destOrd="0" parTransId="{EAE6238F-1E54-46FD-9C10-ED1E82742EE0}" sibTransId="{EF035733-95EA-4E51-81DD-06FAC3DA41FF}"/>
    <dgm:cxn modelId="{6BCC21E5-6DB8-47E7-9760-2B58D0D1C799}" type="presOf" srcId="{56474247-5A3D-4231-A1FF-584872467DD8}" destId="{B4BF857D-5E0B-4BB9-BB47-3968CB35CD3F}" srcOrd="0" destOrd="0" presId="urn:microsoft.com/office/officeart/2005/8/layout/orgChart1"/>
    <dgm:cxn modelId="{D630904C-C075-4259-AD76-623214BFA8B0}" type="presOf" srcId="{1D8A1B3F-F831-40A1-A321-B947FED4D6C5}" destId="{D50A6210-8A01-4679-8C2A-6180A9F4B461}" srcOrd="1" destOrd="0" presId="urn:microsoft.com/office/officeart/2005/8/layout/orgChart1"/>
    <dgm:cxn modelId="{EFEA57DB-2751-4922-AF58-94447A92F71F}" type="presOf" srcId="{E83E097B-E5CA-4CB1-807F-A17424B6B9BB}" destId="{348EC73B-0653-4CF7-A409-34BEE12A8409}" srcOrd="1" destOrd="0" presId="urn:microsoft.com/office/officeart/2005/8/layout/orgChart1"/>
    <dgm:cxn modelId="{073E1501-E8E6-41C8-9CF0-4596F7DDAA44}" type="presOf" srcId="{1D8A1B3F-F831-40A1-A321-B947FED4D6C5}" destId="{5B53A78E-93FE-4B7D-8B90-53FFCEB2312D}" srcOrd="0" destOrd="0" presId="urn:microsoft.com/office/officeart/2005/8/layout/orgChart1"/>
    <dgm:cxn modelId="{17892D20-B661-4EE9-8D3A-6AFE98BFFCDD}" type="presOf" srcId="{90E16FDF-E9EC-4A06-9AD2-43BC7CD96875}" destId="{0AAB9034-3282-4F59-AA43-09094D392B30}" srcOrd="1" destOrd="0" presId="urn:microsoft.com/office/officeart/2005/8/layout/orgChart1"/>
    <dgm:cxn modelId="{B91C540D-159C-4393-89B6-1460F871DF31}" srcId="{2DCC2172-2DBF-45CC-9DE3-CD69AB4C83A1}" destId="{F4F3111D-CC3A-4E54-9377-049036A455EE}" srcOrd="0" destOrd="0" parTransId="{646C066D-E24F-4BA9-AB51-8C2A60849113}" sibTransId="{99EB6C1D-041C-4BC3-8762-92F5FDAD03F5}"/>
    <dgm:cxn modelId="{919F9D67-E2BA-4B8F-A9DD-8D33F551F17D}" type="presOf" srcId="{EAE6238F-1E54-46FD-9C10-ED1E82742EE0}" destId="{249C232C-4D03-4EC9-8268-3FA7D79367A7}" srcOrd="0" destOrd="0" presId="urn:microsoft.com/office/officeart/2005/8/layout/orgChart1"/>
    <dgm:cxn modelId="{AD9594B6-0F76-47AF-A4B8-E83150C03C8B}" type="presParOf" srcId="{27DFFA01-A5E0-4414-BD1B-EC718539579C}" destId="{2AFD118C-B24F-430A-8AC2-DBCBE36ECE85}" srcOrd="0" destOrd="0" presId="urn:microsoft.com/office/officeart/2005/8/layout/orgChart1"/>
    <dgm:cxn modelId="{172238CC-D37C-44E6-AE72-293C44B16ED8}" type="presParOf" srcId="{2AFD118C-B24F-430A-8AC2-DBCBE36ECE85}" destId="{FED2417D-F6F1-41F9-BA20-A567B639E4F2}" srcOrd="0" destOrd="0" presId="urn:microsoft.com/office/officeart/2005/8/layout/orgChart1"/>
    <dgm:cxn modelId="{22E5D52D-1650-4CCE-BAA7-EB560D9B07D9}" type="presParOf" srcId="{FED2417D-F6F1-41F9-BA20-A567B639E4F2}" destId="{BD480E1D-5F25-4F0F-8966-C1530836DA1A}" srcOrd="0" destOrd="0" presId="urn:microsoft.com/office/officeart/2005/8/layout/orgChart1"/>
    <dgm:cxn modelId="{AEB21B4E-2FC3-4039-8C8A-CA42DC065623}" type="presParOf" srcId="{FED2417D-F6F1-41F9-BA20-A567B639E4F2}" destId="{23BADE25-EB88-4204-BD29-6E0F1047BD2A}" srcOrd="1" destOrd="0" presId="urn:microsoft.com/office/officeart/2005/8/layout/orgChart1"/>
    <dgm:cxn modelId="{8883A6A6-31EF-48E6-93D2-E444FA61705E}" type="presParOf" srcId="{2AFD118C-B24F-430A-8AC2-DBCBE36ECE85}" destId="{261E3328-B767-41B2-A9D9-7A6ED572A29E}" srcOrd="1" destOrd="0" presId="urn:microsoft.com/office/officeart/2005/8/layout/orgChart1"/>
    <dgm:cxn modelId="{EFE2DCE1-16B2-492E-8AD2-40F436904AC3}" type="presParOf" srcId="{261E3328-B767-41B2-A9D9-7A6ED572A29E}" destId="{8337B4B2-D1D1-4C67-8DFF-262B884B7618}" srcOrd="0" destOrd="0" presId="urn:microsoft.com/office/officeart/2005/8/layout/orgChart1"/>
    <dgm:cxn modelId="{95B9865F-04BC-46F6-B297-404C57FBB8D2}" type="presParOf" srcId="{261E3328-B767-41B2-A9D9-7A6ED572A29E}" destId="{AAAB97ED-F1FB-4AE3-9C86-CD9BFDC6675E}" srcOrd="1" destOrd="0" presId="urn:microsoft.com/office/officeart/2005/8/layout/orgChart1"/>
    <dgm:cxn modelId="{191935B3-0364-4E15-AFF0-DA0C50C6E2E7}" type="presParOf" srcId="{AAAB97ED-F1FB-4AE3-9C86-CD9BFDC6675E}" destId="{6EC596FE-16CB-4C88-AA9A-055444E45811}" srcOrd="0" destOrd="0" presId="urn:microsoft.com/office/officeart/2005/8/layout/orgChart1"/>
    <dgm:cxn modelId="{3BCE8660-080C-40DE-BA2C-9D8FC29850D6}" type="presParOf" srcId="{6EC596FE-16CB-4C88-AA9A-055444E45811}" destId="{9602D9EF-7136-4150-BE8B-C4BD9ED8F334}" srcOrd="0" destOrd="0" presId="urn:microsoft.com/office/officeart/2005/8/layout/orgChart1"/>
    <dgm:cxn modelId="{2F18C9FB-6099-4394-A41C-F745014B5036}" type="presParOf" srcId="{6EC596FE-16CB-4C88-AA9A-055444E45811}" destId="{0AAB9034-3282-4F59-AA43-09094D392B30}" srcOrd="1" destOrd="0" presId="urn:microsoft.com/office/officeart/2005/8/layout/orgChart1"/>
    <dgm:cxn modelId="{C63429A5-C045-48A0-B30F-8BC8D7ED9B00}" type="presParOf" srcId="{AAAB97ED-F1FB-4AE3-9C86-CD9BFDC6675E}" destId="{C5FFE125-27D8-4AEE-81F8-32359C57E4B5}" srcOrd="1" destOrd="0" presId="urn:microsoft.com/office/officeart/2005/8/layout/orgChart1"/>
    <dgm:cxn modelId="{DFE027D4-9518-4D4C-8F25-924ACA8A86FE}" type="presParOf" srcId="{AAAB97ED-F1FB-4AE3-9C86-CD9BFDC6675E}" destId="{F65D4B7C-A37C-41D2-BA00-03FF2C76B5FB}" srcOrd="2" destOrd="0" presId="urn:microsoft.com/office/officeart/2005/8/layout/orgChart1"/>
    <dgm:cxn modelId="{05886359-932D-43BE-A6D6-DAD3E73DBA16}" type="presParOf" srcId="{261E3328-B767-41B2-A9D9-7A6ED572A29E}" destId="{B4BF857D-5E0B-4BB9-BB47-3968CB35CD3F}" srcOrd="2" destOrd="0" presId="urn:microsoft.com/office/officeart/2005/8/layout/orgChart1"/>
    <dgm:cxn modelId="{36D2A7A4-3F99-4AC4-8F46-FF1DE6F7AA4A}" type="presParOf" srcId="{261E3328-B767-41B2-A9D9-7A6ED572A29E}" destId="{8B2FBDFA-39F2-44B8-9138-38F1B955A20F}" srcOrd="3" destOrd="0" presId="urn:microsoft.com/office/officeart/2005/8/layout/orgChart1"/>
    <dgm:cxn modelId="{D7CB884D-9724-430B-8414-C4CE027A248F}" type="presParOf" srcId="{8B2FBDFA-39F2-44B8-9138-38F1B955A20F}" destId="{810B0613-9DCD-4F9E-999C-6105A7A18838}" srcOrd="0" destOrd="0" presId="urn:microsoft.com/office/officeart/2005/8/layout/orgChart1"/>
    <dgm:cxn modelId="{2F76B7C0-F3C7-43E6-800E-3021F19A81DF}" type="presParOf" srcId="{810B0613-9DCD-4F9E-999C-6105A7A18838}" destId="{6BE233CD-CECD-40AA-946A-9F27747007E8}" srcOrd="0" destOrd="0" presId="urn:microsoft.com/office/officeart/2005/8/layout/orgChart1"/>
    <dgm:cxn modelId="{C946F772-4FDA-4045-83B1-19B4D1BCEC6F}" type="presParOf" srcId="{810B0613-9DCD-4F9E-999C-6105A7A18838}" destId="{53449045-CD03-49EE-8F81-70FBF0EFBDFB}" srcOrd="1" destOrd="0" presId="urn:microsoft.com/office/officeart/2005/8/layout/orgChart1"/>
    <dgm:cxn modelId="{234DD236-2141-4BED-A44A-74FFD9297133}" type="presParOf" srcId="{8B2FBDFA-39F2-44B8-9138-38F1B955A20F}" destId="{5ABDB454-64B2-4EC3-8787-66BA4F50DFF2}" srcOrd="1" destOrd="0" presId="urn:microsoft.com/office/officeart/2005/8/layout/orgChart1"/>
    <dgm:cxn modelId="{F8846F90-A3FE-4B3E-9065-19A98B8A7F24}" type="presParOf" srcId="{8B2FBDFA-39F2-44B8-9138-38F1B955A20F}" destId="{5AECE9F1-1653-4F25-8BB0-18D8A6FB9C64}" srcOrd="2" destOrd="0" presId="urn:microsoft.com/office/officeart/2005/8/layout/orgChart1"/>
    <dgm:cxn modelId="{1F4E91CB-C8E6-4139-85EF-CDD60DD4CD78}" type="presParOf" srcId="{261E3328-B767-41B2-A9D9-7A6ED572A29E}" destId="{9D5B85EE-1BFA-42A1-BC53-2E0709F2BDF4}" srcOrd="4" destOrd="0" presId="urn:microsoft.com/office/officeart/2005/8/layout/orgChart1"/>
    <dgm:cxn modelId="{455D1CB7-86A4-490A-BF0D-0B4D038086BD}" type="presParOf" srcId="{261E3328-B767-41B2-A9D9-7A6ED572A29E}" destId="{2513C50D-50B2-4C90-BC70-9B8521DE5439}" srcOrd="5" destOrd="0" presId="urn:microsoft.com/office/officeart/2005/8/layout/orgChart1"/>
    <dgm:cxn modelId="{F9F3D297-8F34-450F-8B29-74280CB4F686}" type="presParOf" srcId="{2513C50D-50B2-4C90-BC70-9B8521DE5439}" destId="{0CD0F385-DAA4-45E3-BEE7-3099711E5CE3}" srcOrd="0" destOrd="0" presId="urn:microsoft.com/office/officeart/2005/8/layout/orgChart1"/>
    <dgm:cxn modelId="{FF46CD94-0D5A-44EF-8EB3-70B1B25BC6D7}" type="presParOf" srcId="{0CD0F385-DAA4-45E3-BEE7-3099711E5CE3}" destId="{5B53A78E-93FE-4B7D-8B90-53FFCEB2312D}" srcOrd="0" destOrd="0" presId="urn:microsoft.com/office/officeart/2005/8/layout/orgChart1"/>
    <dgm:cxn modelId="{3B245768-848A-4675-BF0F-8E349C38CAB7}" type="presParOf" srcId="{0CD0F385-DAA4-45E3-BEE7-3099711E5CE3}" destId="{D50A6210-8A01-4679-8C2A-6180A9F4B461}" srcOrd="1" destOrd="0" presId="urn:microsoft.com/office/officeart/2005/8/layout/orgChart1"/>
    <dgm:cxn modelId="{2F9BEBF8-E407-4B8E-99D8-EF8829DB4BFC}" type="presParOf" srcId="{2513C50D-50B2-4C90-BC70-9B8521DE5439}" destId="{70CA44D5-B86E-4143-B4A1-78C24F0D9A7C}" srcOrd="1" destOrd="0" presId="urn:microsoft.com/office/officeart/2005/8/layout/orgChart1"/>
    <dgm:cxn modelId="{917ED673-E4F6-482B-AA49-B4EED2944E4D}" type="presParOf" srcId="{2513C50D-50B2-4C90-BC70-9B8521DE5439}" destId="{78418701-87D7-4EE5-B160-AB5F40C30C21}" srcOrd="2" destOrd="0" presId="urn:microsoft.com/office/officeart/2005/8/layout/orgChart1"/>
    <dgm:cxn modelId="{59294DA2-ED85-4644-8509-F0FF35336AA9}" type="presParOf" srcId="{261E3328-B767-41B2-A9D9-7A6ED572A29E}" destId="{ACDD61BF-BC90-41ED-B5F8-330338CD2D21}" srcOrd="6" destOrd="0" presId="urn:microsoft.com/office/officeart/2005/8/layout/orgChart1"/>
    <dgm:cxn modelId="{B061D755-278B-4EBD-AE88-2E1D6016E528}" type="presParOf" srcId="{261E3328-B767-41B2-A9D9-7A6ED572A29E}" destId="{A5BE099D-E7EE-4CB4-8948-2532DE9D4952}" srcOrd="7" destOrd="0" presId="urn:microsoft.com/office/officeart/2005/8/layout/orgChart1"/>
    <dgm:cxn modelId="{C2CA601A-3CB0-416B-BD22-084C33EC0EAD}" type="presParOf" srcId="{A5BE099D-E7EE-4CB4-8948-2532DE9D4952}" destId="{36FC13F8-8771-4BE3-B5F9-74C5CB869CA3}" srcOrd="0" destOrd="0" presId="urn:microsoft.com/office/officeart/2005/8/layout/orgChart1"/>
    <dgm:cxn modelId="{0E40F195-7E06-4696-A6C8-09306E82FE8D}" type="presParOf" srcId="{36FC13F8-8771-4BE3-B5F9-74C5CB869CA3}" destId="{B38F561C-F24F-4F8F-9767-223AED5AF0A3}" srcOrd="0" destOrd="0" presId="urn:microsoft.com/office/officeart/2005/8/layout/orgChart1"/>
    <dgm:cxn modelId="{10B1A028-711B-4F6E-A949-839A5DA2A9EE}" type="presParOf" srcId="{36FC13F8-8771-4BE3-B5F9-74C5CB869CA3}" destId="{348EC73B-0653-4CF7-A409-34BEE12A8409}" srcOrd="1" destOrd="0" presId="urn:microsoft.com/office/officeart/2005/8/layout/orgChart1"/>
    <dgm:cxn modelId="{254D6DB7-7D23-43EE-B364-DF4E9A30229F}" type="presParOf" srcId="{A5BE099D-E7EE-4CB4-8948-2532DE9D4952}" destId="{96110698-67B3-4B73-8C16-497188957036}" srcOrd="1" destOrd="0" presId="urn:microsoft.com/office/officeart/2005/8/layout/orgChart1"/>
    <dgm:cxn modelId="{A1BD29FF-C85C-4A02-999C-5AFCA0BEBBB0}" type="presParOf" srcId="{A5BE099D-E7EE-4CB4-8948-2532DE9D4952}" destId="{710D3ADE-C0E8-4A11-A0D0-23E31A4B1E01}" srcOrd="2" destOrd="0" presId="urn:microsoft.com/office/officeart/2005/8/layout/orgChart1"/>
    <dgm:cxn modelId="{8AE6497E-5DDB-4C4A-B645-E2EE1E98BF4A}" type="presParOf" srcId="{261E3328-B767-41B2-A9D9-7A6ED572A29E}" destId="{249C232C-4D03-4EC9-8268-3FA7D79367A7}" srcOrd="8" destOrd="0" presId="urn:microsoft.com/office/officeart/2005/8/layout/orgChart1"/>
    <dgm:cxn modelId="{53D5F76C-B6D9-43A0-A8A2-DC01B176F5FD}" type="presParOf" srcId="{261E3328-B767-41B2-A9D9-7A6ED572A29E}" destId="{C0C96453-E32E-48D8-A12E-92F38A6035AE}" srcOrd="9" destOrd="0" presId="urn:microsoft.com/office/officeart/2005/8/layout/orgChart1"/>
    <dgm:cxn modelId="{17DEEC67-6F54-4FD4-85A0-D6998D28DE89}" type="presParOf" srcId="{C0C96453-E32E-48D8-A12E-92F38A6035AE}" destId="{129B6507-6518-4981-8561-7A1EC0846CBD}" srcOrd="0" destOrd="0" presId="urn:microsoft.com/office/officeart/2005/8/layout/orgChart1"/>
    <dgm:cxn modelId="{D75782AF-DD10-4FDE-A899-D80AC926F6D2}" type="presParOf" srcId="{129B6507-6518-4981-8561-7A1EC0846CBD}" destId="{682EB65F-2543-48CA-8B13-0CE694360F5E}" srcOrd="0" destOrd="0" presId="urn:microsoft.com/office/officeart/2005/8/layout/orgChart1"/>
    <dgm:cxn modelId="{4E05508E-3E2E-46AB-9F5D-E6774421387B}" type="presParOf" srcId="{129B6507-6518-4981-8561-7A1EC0846CBD}" destId="{8E6C860D-BD87-46BC-91E2-35DF8097E83D}" srcOrd="1" destOrd="0" presId="urn:microsoft.com/office/officeart/2005/8/layout/orgChart1"/>
    <dgm:cxn modelId="{D7573C85-E8E2-4A14-BE6C-750E9E7BF0B9}" type="presParOf" srcId="{C0C96453-E32E-48D8-A12E-92F38A6035AE}" destId="{28BABCE6-A0B7-4692-860C-508F63F4E7D0}" srcOrd="1" destOrd="0" presId="urn:microsoft.com/office/officeart/2005/8/layout/orgChart1"/>
    <dgm:cxn modelId="{9719383A-70A1-4AAD-B1DA-8BDA162A7980}" type="presParOf" srcId="{C0C96453-E32E-48D8-A12E-92F38A6035AE}" destId="{41059E77-75F0-4B9D-B340-EB1B1400F3BA}" srcOrd="2" destOrd="0" presId="urn:microsoft.com/office/officeart/2005/8/layout/orgChart1"/>
    <dgm:cxn modelId="{282194F4-5A71-45BD-95ED-BD720631ADD9}" type="presParOf" srcId="{2AFD118C-B24F-430A-8AC2-DBCBE36ECE85}" destId="{42156DDE-8B43-4818-8F4B-EF5C440212B1}" srcOrd="2" destOrd="0" presId="urn:microsoft.com/office/officeart/2005/8/layout/orgChart1"/>
  </dgm:cxnLst>
  <dgm:bg/>
  <dgm:whole/>
  <dgm:extLst>
    <a:ext uri="http://schemas.microsoft.com/office/drawing/2008/diagram">
      <dsp:dataModelExt xmlns:dsp="http://schemas.microsoft.com/office/drawing/2008/diagram" relId="rId275"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D0212358-BAC2-4DFD-8142-0E7C726ACB4E}" type="doc">
      <dgm:prSet loTypeId="urn:microsoft.com/office/officeart/2005/8/layout/orgChart1" loCatId="hierarchy" qsTypeId="urn:microsoft.com/office/officeart/2005/8/quickstyle/simple1" qsCatId="simple" csTypeId="urn:microsoft.com/office/officeart/2005/8/colors/accent1_2" csCatId="accent1"/>
      <dgm:spPr/>
    </dgm:pt>
    <dgm:pt modelId="{35A8299E-03BD-4ABB-9071-420A27C1B3CB}">
      <dgm:prSet/>
      <dgm:spPr/>
      <dgm:t>
        <a:bodyPr/>
        <a:lstStyle/>
        <a:p>
          <a:pPr marR="0" algn="ctr" rtl="0"/>
          <a:r>
            <a:rPr lang="ru-RU" b="0" i="0" u="none" strike="noStrike" baseline="0" smtClean="0">
              <a:latin typeface="Arial"/>
            </a:rPr>
            <a:t>Методи калькулювання</a:t>
          </a:r>
          <a:endParaRPr lang="ru-RU" smtClean="0"/>
        </a:p>
      </dgm:t>
    </dgm:pt>
    <dgm:pt modelId="{CB66B3AA-10D0-4CB0-BED1-8466FDCABF76}" type="parTrans" cxnId="{AC4EE1FE-0CB2-4001-A21B-CE3003D21B06}">
      <dgm:prSet/>
      <dgm:spPr/>
    </dgm:pt>
    <dgm:pt modelId="{00048D8A-5703-4DBF-B3B9-F4E67698687F}" type="sibTrans" cxnId="{AC4EE1FE-0CB2-4001-A21B-CE3003D21B06}">
      <dgm:prSet/>
      <dgm:spPr/>
    </dgm:pt>
    <dgm:pt modelId="{D604AF01-22F2-433F-9DAB-5BF2D1B4F137}">
      <dgm:prSet/>
      <dgm:spPr/>
      <dgm:t>
        <a:bodyPr/>
        <a:lstStyle/>
        <a:p>
          <a:pPr marR="0" algn="ctr" rtl="0"/>
          <a:r>
            <a:rPr lang="ru-RU" b="0" i="0" u="none" strike="noStrike" baseline="0" smtClean="0">
              <a:latin typeface="Arial"/>
            </a:rPr>
            <a:t>Позамовний</a:t>
          </a:r>
          <a:endParaRPr lang="ru-RU" smtClean="0"/>
        </a:p>
      </dgm:t>
    </dgm:pt>
    <dgm:pt modelId="{0B505741-FB2C-4139-9ACD-1D2F66516EBF}" type="parTrans" cxnId="{FE203EE6-D598-4FF0-9269-4703B5BBA5D8}">
      <dgm:prSet/>
      <dgm:spPr/>
    </dgm:pt>
    <dgm:pt modelId="{86CF8983-CFAC-43E7-9A3B-4AA8575AFB74}" type="sibTrans" cxnId="{FE203EE6-D598-4FF0-9269-4703B5BBA5D8}">
      <dgm:prSet/>
      <dgm:spPr/>
    </dgm:pt>
    <dgm:pt modelId="{97E97CA9-4872-4DBF-8F44-3487C6B834B8}">
      <dgm:prSet/>
      <dgm:spPr/>
      <dgm:t>
        <a:bodyPr/>
        <a:lstStyle/>
        <a:p>
          <a:pPr marR="0" algn="ctr" rtl="0"/>
          <a:r>
            <a:rPr lang="ru-RU" b="0" i="0" u="none" strike="noStrike" baseline="0" smtClean="0">
              <a:latin typeface="Arial"/>
            </a:rPr>
            <a:t>Попередільний (попроцесний)</a:t>
          </a:r>
        </a:p>
      </dgm:t>
    </dgm:pt>
    <dgm:pt modelId="{4A8BEB53-7DB2-4A88-9A4F-422E5270DDA4}" type="parTrans" cxnId="{3085EA1E-F09C-4A87-A6CA-829DCBB47710}">
      <dgm:prSet/>
      <dgm:spPr/>
    </dgm:pt>
    <dgm:pt modelId="{2C112B8B-E1CD-448E-9E57-F1714AFF957E}" type="sibTrans" cxnId="{3085EA1E-F09C-4A87-A6CA-829DCBB47710}">
      <dgm:prSet/>
      <dgm:spPr/>
    </dgm:pt>
    <dgm:pt modelId="{5AD48141-2BA4-4061-B214-0228FE756467}">
      <dgm:prSet/>
      <dgm:spPr/>
      <dgm:t>
        <a:bodyPr/>
        <a:lstStyle/>
        <a:p>
          <a:pPr marR="0" algn="ctr" rtl="0"/>
          <a:r>
            <a:rPr lang="ru-RU" b="0" i="0" u="none" strike="noStrike" baseline="0" smtClean="0">
              <a:latin typeface="Arial"/>
            </a:rPr>
            <a:t>Однопередільний </a:t>
          </a:r>
          <a:endParaRPr lang="ru-RU" smtClean="0"/>
        </a:p>
      </dgm:t>
    </dgm:pt>
    <dgm:pt modelId="{449CD6EE-C749-4FFC-BC7A-FCC5CBD0A05C}" type="parTrans" cxnId="{F43C942C-8EFA-4B63-8FF2-C6BCF0ADFADB}">
      <dgm:prSet/>
      <dgm:spPr/>
    </dgm:pt>
    <dgm:pt modelId="{2BF4855F-050D-445E-9587-7004B2C02E17}" type="sibTrans" cxnId="{F43C942C-8EFA-4B63-8FF2-C6BCF0ADFADB}">
      <dgm:prSet/>
      <dgm:spPr/>
    </dgm:pt>
    <dgm:pt modelId="{37084159-0AE4-4C5B-A987-F073D9AD073F}">
      <dgm:prSet/>
      <dgm:spPr/>
      <dgm:t>
        <a:bodyPr/>
        <a:lstStyle/>
        <a:p>
          <a:pPr marR="0" algn="ctr" rtl="0"/>
          <a:r>
            <a:rPr lang="ru-RU" b="0" i="0" u="none" strike="noStrike" baseline="0" smtClean="0">
              <a:latin typeface="Arial"/>
            </a:rPr>
            <a:t>Багатопередільний </a:t>
          </a:r>
          <a:endParaRPr lang="ru-RU" smtClean="0"/>
        </a:p>
      </dgm:t>
    </dgm:pt>
    <dgm:pt modelId="{BD98BB52-64D9-476E-951A-5E3F2A8FBF71}" type="parTrans" cxnId="{79BE830E-CF16-41D7-99F4-DD841414C3B8}">
      <dgm:prSet/>
      <dgm:spPr/>
    </dgm:pt>
    <dgm:pt modelId="{4C4E4558-5473-4691-B0D5-C16400AB8EB5}" type="sibTrans" cxnId="{79BE830E-CF16-41D7-99F4-DD841414C3B8}">
      <dgm:prSet/>
      <dgm:spPr/>
    </dgm:pt>
    <dgm:pt modelId="{07F2287D-FF3D-466A-A8DA-1F3D1CF584FC}">
      <dgm:prSet/>
      <dgm:spPr/>
      <dgm:t>
        <a:bodyPr/>
        <a:lstStyle/>
        <a:p>
          <a:pPr marR="0" algn="ctr" rtl="0"/>
          <a:r>
            <a:rPr lang="ru-RU" b="0" i="0" u="none" strike="noStrike" baseline="0" smtClean="0">
              <a:latin typeface="Arial"/>
            </a:rPr>
            <a:t>Нормативний </a:t>
          </a:r>
          <a:endParaRPr lang="ru-RU" smtClean="0"/>
        </a:p>
      </dgm:t>
    </dgm:pt>
    <dgm:pt modelId="{544386B2-570B-4EAE-9948-8BC234A98619}" type="parTrans" cxnId="{C36FBA00-BCBA-4016-8461-1D4EA1768F1E}">
      <dgm:prSet/>
      <dgm:spPr/>
    </dgm:pt>
    <dgm:pt modelId="{DB061588-D17C-434C-8F65-2B852A167187}" type="sibTrans" cxnId="{C36FBA00-BCBA-4016-8461-1D4EA1768F1E}">
      <dgm:prSet/>
      <dgm:spPr/>
    </dgm:pt>
    <dgm:pt modelId="{5CF404D4-3CD4-46D9-9E57-D677DAA72EAE}" type="pres">
      <dgm:prSet presAssocID="{D0212358-BAC2-4DFD-8142-0E7C726ACB4E}" presName="hierChild1" presStyleCnt="0">
        <dgm:presLayoutVars>
          <dgm:orgChart val="1"/>
          <dgm:chPref val="1"/>
          <dgm:dir/>
          <dgm:animOne val="branch"/>
          <dgm:animLvl val="lvl"/>
          <dgm:resizeHandles/>
        </dgm:presLayoutVars>
      </dgm:prSet>
      <dgm:spPr/>
    </dgm:pt>
    <dgm:pt modelId="{FB09E3B7-BAB7-456A-870E-1355AE438804}" type="pres">
      <dgm:prSet presAssocID="{35A8299E-03BD-4ABB-9071-420A27C1B3CB}" presName="hierRoot1" presStyleCnt="0">
        <dgm:presLayoutVars>
          <dgm:hierBranch/>
        </dgm:presLayoutVars>
      </dgm:prSet>
      <dgm:spPr/>
    </dgm:pt>
    <dgm:pt modelId="{C1399D6D-FD8E-46A1-9022-08057131BF14}" type="pres">
      <dgm:prSet presAssocID="{35A8299E-03BD-4ABB-9071-420A27C1B3CB}" presName="rootComposite1" presStyleCnt="0"/>
      <dgm:spPr/>
    </dgm:pt>
    <dgm:pt modelId="{FAAFA0F3-1CB0-44BE-9860-9A1AC7CE84B8}" type="pres">
      <dgm:prSet presAssocID="{35A8299E-03BD-4ABB-9071-420A27C1B3CB}" presName="rootText1" presStyleLbl="node0" presStyleIdx="0" presStyleCnt="1">
        <dgm:presLayoutVars>
          <dgm:chPref val="3"/>
        </dgm:presLayoutVars>
      </dgm:prSet>
      <dgm:spPr/>
      <dgm:t>
        <a:bodyPr/>
        <a:lstStyle/>
        <a:p>
          <a:endParaRPr lang=""/>
        </a:p>
      </dgm:t>
    </dgm:pt>
    <dgm:pt modelId="{37FC7C4D-36C2-417D-8513-079318C63169}" type="pres">
      <dgm:prSet presAssocID="{35A8299E-03BD-4ABB-9071-420A27C1B3CB}" presName="rootConnector1" presStyleLbl="node1" presStyleIdx="0" presStyleCnt="0"/>
      <dgm:spPr/>
      <dgm:t>
        <a:bodyPr/>
        <a:lstStyle/>
        <a:p>
          <a:endParaRPr lang=""/>
        </a:p>
      </dgm:t>
    </dgm:pt>
    <dgm:pt modelId="{EEA6F600-BBC1-4D20-A1BF-4340E9FF6DC5}" type="pres">
      <dgm:prSet presAssocID="{35A8299E-03BD-4ABB-9071-420A27C1B3CB}" presName="hierChild2" presStyleCnt="0"/>
      <dgm:spPr/>
    </dgm:pt>
    <dgm:pt modelId="{97C78F27-CCA4-414E-86F1-F79A7762867A}" type="pres">
      <dgm:prSet presAssocID="{0B505741-FB2C-4139-9ACD-1D2F66516EBF}" presName="Name35" presStyleLbl="parChTrans1D2" presStyleIdx="0" presStyleCnt="3"/>
      <dgm:spPr/>
    </dgm:pt>
    <dgm:pt modelId="{524E7140-C1EA-4460-83F8-2B4555F1E923}" type="pres">
      <dgm:prSet presAssocID="{D604AF01-22F2-433F-9DAB-5BF2D1B4F137}" presName="hierRoot2" presStyleCnt="0">
        <dgm:presLayoutVars>
          <dgm:hierBranch/>
        </dgm:presLayoutVars>
      </dgm:prSet>
      <dgm:spPr/>
    </dgm:pt>
    <dgm:pt modelId="{8BA880A7-ABE1-43F2-ACE6-8CCE1C9F7487}" type="pres">
      <dgm:prSet presAssocID="{D604AF01-22F2-433F-9DAB-5BF2D1B4F137}" presName="rootComposite" presStyleCnt="0"/>
      <dgm:spPr/>
    </dgm:pt>
    <dgm:pt modelId="{B57FB85E-3AC5-4828-ADB4-A3E97DFE9214}" type="pres">
      <dgm:prSet presAssocID="{D604AF01-22F2-433F-9DAB-5BF2D1B4F137}" presName="rootText" presStyleLbl="node2" presStyleIdx="0" presStyleCnt="3">
        <dgm:presLayoutVars>
          <dgm:chPref val="3"/>
        </dgm:presLayoutVars>
      </dgm:prSet>
      <dgm:spPr/>
      <dgm:t>
        <a:bodyPr/>
        <a:lstStyle/>
        <a:p>
          <a:endParaRPr lang=""/>
        </a:p>
      </dgm:t>
    </dgm:pt>
    <dgm:pt modelId="{B31EBF9F-07E3-49CE-81FB-69CED4A23E40}" type="pres">
      <dgm:prSet presAssocID="{D604AF01-22F2-433F-9DAB-5BF2D1B4F137}" presName="rootConnector" presStyleLbl="node2" presStyleIdx="0" presStyleCnt="3"/>
      <dgm:spPr/>
      <dgm:t>
        <a:bodyPr/>
        <a:lstStyle/>
        <a:p>
          <a:endParaRPr lang=""/>
        </a:p>
      </dgm:t>
    </dgm:pt>
    <dgm:pt modelId="{E7D42722-1489-4C45-BE03-57C6B2560052}" type="pres">
      <dgm:prSet presAssocID="{D604AF01-22F2-433F-9DAB-5BF2D1B4F137}" presName="hierChild4" presStyleCnt="0"/>
      <dgm:spPr/>
    </dgm:pt>
    <dgm:pt modelId="{2D856EDE-CD42-497D-8867-3932D75B4F0C}" type="pres">
      <dgm:prSet presAssocID="{D604AF01-22F2-433F-9DAB-5BF2D1B4F137}" presName="hierChild5" presStyleCnt="0"/>
      <dgm:spPr/>
    </dgm:pt>
    <dgm:pt modelId="{7B5513E6-6C4B-458F-9044-2D18DC1AE832}" type="pres">
      <dgm:prSet presAssocID="{4A8BEB53-7DB2-4A88-9A4F-422E5270DDA4}" presName="Name35" presStyleLbl="parChTrans1D2" presStyleIdx="1" presStyleCnt="3"/>
      <dgm:spPr/>
    </dgm:pt>
    <dgm:pt modelId="{E9E44144-7C5B-498A-91AA-2243C5C7F1AE}" type="pres">
      <dgm:prSet presAssocID="{97E97CA9-4872-4DBF-8F44-3487C6B834B8}" presName="hierRoot2" presStyleCnt="0">
        <dgm:presLayoutVars>
          <dgm:hierBranch/>
        </dgm:presLayoutVars>
      </dgm:prSet>
      <dgm:spPr/>
    </dgm:pt>
    <dgm:pt modelId="{C3D4DA48-0463-4BDB-955E-7637B82D507E}" type="pres">
      <dgm:prSet presAssocID="{97E97CA9-4872-4DBF-8F44-3487C6B834B8}" presName="rootComposite" presStyleCnt="0"/>
      <dgm:spPr/>
    </dgm:pt>
    <dgm:pt modelId="{D673AE30-7E20-418A-8C6B-10E4E39D7E1B}" type="pres">
      <dgm:prSet presAssocID="{97E97CA9-4872-4DBF-8F44-3487C6B834B8}" presName="rootText" presStyleLbl="node2" presStyleIdx="1" presStyleCnt="3">
        <dgm:presLayoutVars>
          <dgm:chPref val="3"/>
        </dgm:presLayoutVars>
      </dgm:prSet>
      <dgm:spPr/>
      <dgm:t>
        <a:bodyPr/>
        <a:lstStyle/>
        <a:p>
          <a:endParaRPr lang=""/>
        </a:p>
      </dgm:t>
    </dgm:pt>
    <dgm:pt modelId="{A0AD7B2E-35BA-47F4-B902-A8DD5106C835}" type="pres">
      <dgm:prSet presAssocID="{97E97CA9-4872-4DBF-8F44-3487C6B834B8}" presName="rootConnector" presStyleLbl="node2" presStyleIdx="1" presStyleCnt="3"/>
      <dgm:spPr/>
      <dgm:t>
        <a:bodyPr/>
        <a:lstStyle/>
        <a:p>
          <a:endParaRPr lang=""/>
        </a:p>
      </dgm:t>
    </dgm:pt>
    <dgm:pt modelId="{BCC8A6FC-0479-4A3E-A902-3206ED7F2D6B}" type="pres">
      <dgm:prSet presAssocID="{97E97CA9-4872-4DBF-8F44-3487C6B834B8}" presName="hierChild4" presStyleCnt="0"/>
      <dgm:spPr/>
    </dgm:pt>
    <dgm:pt modelId="{B6891542-39FA-4798-A2AB-BAFB2425F3ED}" type="pres">
      <dgm:prSet presAssocID="{449CD6EE-C749-4FFC-BC7A-FCC5CBD0A05C}" presName="Name35" presStyleLbl="parChTrans1D3" presStyleIdx="0" presStyleCnt="2"/>
      <dgm:spPr/>
    </dgm:pt>
    <dgm:pt modelId="{A90B7516-E42A-416B-894B-660345FAC468}" type="pres">
      <dgm:prSet presAssocID="{5AD48141-2BA4-4061-B214-0228FE756467}" presName="hierRoot2" presStyleCnt="0">
        <dgm:presLayoutVars>
          <dgm:hierBranch val="r"/>
        </dgm:presLayoutVars>
      </dgm:prSet>
      <dgm:spPr/>
    </dgm:pt>
    <dgm:pt modelId="{9F1B9610-8BC8-43EE-9BF1-9E57317DC770}" type="pres">
      <dgm:prSet presAssocID="{5AD48141-2BA4-4061-B214-0228FE756467}" presName="rootComposite" presStyleCnt="0"/>
      <dgm:spPr/>
    </dgm:pt>
    <dgm:pt modelId="{9E74BC5F-426F-40DC-BCF4-25C827203555}" type="pres">
      <dgm:prSet presAssocID="{5AD48141-2BA4-4061-B214-0228FE756467}" presName="rootText" presStyleLbl="node3" presStyleIdx="0" presStyleCnt="2">
        <dgm:presLayoutVars>
          <dgm:chPref val="3"/>
        </dgm:presLayoutVars>
      </dgm:prSet>
      <dgm:spPr/>
      <dgm:t>
        <a:bodyPr/>
        <a:lstStyle/>
        <a:p>
          <a:endParaRPr lang=""/>
        </a:p>
      </dgm:t>
    </dgm:pt>
    <dgm:pt modelId="{7434E99E-C973-4AFF-ADDD-22BE15E7330C}" type="pres">
      <dgm:prSet presAssocID="{5AD48141-2BA4-4061-B214-0228FE756467}" presName="rootConnector" presStyleLbl="node3" presStyleIdx="0" presStyleCnt="2"/>
      <dgm:spPr/>
      <dgm:t>
        <a:bodyPr/>
        <a:lstStyle/>
        <a:p>
          <a:endParaRPr lang=""/>
        </a:p>
      </dgm:t>
    </dgm:pt>
    <dgm:pt modelId="{FCC420FB-05C9-4D8A-94F8-C7407516D32C}" type="pres">
      <dgm:prSet presAssocID="{5AD48141-2BA4-4061-B214-0228FE756467}" presName="hierChild4" presStyleCnt="0"/>
      <dgm:spPr/>
    </dgm:pt>
    <dgm:pt modelId="{1EBD9F47-8E64-4EA1-AD5B-23E4830D6F7C}" type="pres">
      <dgm:prSet presAssocID="{5AD48141-2BA4-4061-B214-0228FE756467}" presName="hierChild5" presStyleCnt="0"/>
      <dgm:spPr/>
    </dgm:pt>
    <dgm:pt modelId="{B9A7FBF5-1EDD-451F-98B2-B131FAAAE396}" type="pres">
      <dgm:prSet presAssocID="{BD98BB52-64D9-476E-951A-5E3F2A8FBF71}" presName="Name35" presStyleLbl="parChTrans1D3" presStyleIdx="1" presStyleCnt="2"/>
      <dgm:spPr/>
    </dgm:pt>
    <dgm:pt modelId="{BC464B82-56B7-4CB1-8667-DB3B647E008B}" type="pres">
      <dgm:prSet presAssocID="{37084159-0AE4-4C5B-A987-F073D9AD073F}" presName="hierRoot2" presStyleCnt="0">
        <dgm:presLayoutVars>
          <dgm:hierBranch val="r"/>
        </dgm:presLayoutVars>
      </dgm:prSet>
      <dgm:spPr/>
    </dgm:pt>
    <dgm:pt modelId="{0FAEAA72-9D0F-4E4A-809C-C1BF392426CC}" type="pres">
      <dgm:prSet presAssocID="{37084159-0AE4-4C5B-A987-F073D9AD073F}" presName="rootComposite" presStyleCnt="0"/>
      <dgm:spPr/>
    </dgm:pt>
    <dgm:pt modelId="{26E80AF2-11AF-4CB8-8681-43BB598954CF}" type="pres">
      <dgm:prSet presAssocID="{37084159-0AE4-4C5B-A987-F073D9AD073F}" presName="rootText" presStyleLbl="node3" presStyleIdx="1" presStyleCnt="2">
        <dgm:presLayoutVars>
          <dgm:chPref val="3"/>
        </dgm:presLayoutVars>
      </dgm:prSet>
      <dgm:spPr/>
      <dgm:t>
        <a:bodyPr/>
        <a:lstStyle/>
        <a:p>
          <a:endParaRPr lang=""/>
        </a:p>
      </dgm:t>
    </dgm:pt>
    <dgm:pt modelId="{60B68680-8853-4E4F-8BF1-036EC14C01D1}" type="pres">
      <dgm:prSet presAssocID="{37084159-0AE4-4C5B-A987-F073D9AD073F}" presName="rootConnector" presStyleLbl="node3" presStyleIdx="1" presStyleCnt="2"/>
      <dgm:spPr/>
      <dgm:t>
        <a:bodyPr/>
        <a:lstStyle/>
        <a:p>
          <a:endParaRPr lang=""/>
        </a:p>
      </dgm:t>
    </dgm:pt>
    <dgm:pt modelId="{6823F2E9-E409-4F10-94CA-4DA9F727BB35}" type="pres">
      <dgm:prSet presAssocID="{37084159-0AE4-4C5B-A987-F073D9AD073F}" presName="hierChild4" presStyleCnt="0"/>
      <dgm:spPr/>
    </dgm:pt>
    <dgm:pt modelId="{2182E2CF-7A94-491C-8DD3-004A5A410BC8}" type="pres">
      <dgm:prSet presAssocID="{37084159-0AE4-4C5B-A987-F073D9AD073F}" presName="hierChild5" presStyleCnt="0"/>
      <dgm:spPr/>
    </dgm:pt>
    <dgm:pt modelId="{5B1F903E-BC07-4FA2-8EAB-75A6A7934C60}" type="pres">
      <dgm:prSet presAssocID="{97E97CA9-4872-4DBF-8F44-3487C6B834B8}" presName="hierChild5" presStyleCnt="0"/>
      <dgm:spPr/>
    </dgm:pt>
    <dgm:pt modelId="{C2ABE15F-822B-4ED2-A565-4AFBF5C9D6C3}" type="pres">
      <dgm:prSet presAssocID="{544386B2-570B-4EAE-9948-8BC234A98619}" presName="Name35" presStyleLbl="parChTrans1D2" presStyleIdx="2" presStyleCnt="3"/>
      <dgm:spPr/>
    </dgm:pt>
    <dgm:pt modelId="{B5CEDDF4-5C8E-4CE2-92AC-E665CD9BD0D4}" type="pres">
      <dgm:prSet presAssocID="{07F2287D-FF3D-466A-A8DA-1F3D1CF584FC}" presName="hierRoot2" presStyleCnt="0">
        <dgm:presLayoutVars>
          <dgm:hierBranch/>
        </dgm:presLayoutVars>
      </dgm:prSet>
      <dgm:spPr/>
    </dgm:pt>
    <dgm:pt modelId="{F5E62A61-4B2F-4CBF-9C9E-416F96962187}" type="pres">
      <dgm:prSet presAssocID="{07F2287D-FF3D-466A-A8DA-1F3D1CF584FC}" presName="rootComposite" presStyleCnt="0"/>
      <dgm:spPr/>
    </dgm:pt>
    <dgm:pt modelId="{FF9D811D-D643-482A-A428-A55EB84C3227}" type="pres">
      <dgm:prSet presAssocID="{07F2287D-FF3D-466A-A8DA-1F3D1CF584FC}" presName="rootText" presStyleLbl="node2" presStyleIdx="2" presStyleCnt="3">
        <dgm:presLayoutVars>
          <dgm:chPref val="3"/>
        </dgm:presLayoutVars>
      </dgm:prSet>
      <dgm:spPr/>
      <dgm:t>
        <a:bodyPr/>
        <a:lstStyle/>
        <a:p>
          <a:endParaRPr lang=""/>
        </a:p>
      </dgm:t>
    </dgm:pt>
    <dgm:pt modelId="{EEEBB5D9-39A4-415D-A78B-C99415B080BD}" type="pres">
      <dgm:prSet presAssocID="{07F2287D-FF3D-466A-A8DA-1F3D1CF584FC}" presName="rootConnector" presStyleLbl="node2" presStyleIdx="2" presStyleCnt="3"/>
      <dgm:spPr/>
      <dgm:t>
        <a:bodyPr/>
        <a:lstStyle/>
        <a:p>
          <a:endParaRPr lang=""/>
        </a:p>
      </dgm:t>
    </dgm:pt>
    <dgm:pt modelId="{EA1D8C31-D284-4E0C-BCDC-5464A5CCB38C}" type="pres">
      <dgm:prSet presAssocID="{07F2287D-FF3D-466A-A8DA-1F3D1CF584FC}" presName="hierChild4" presStyleCnt="0"/>
      <dgm:spPr/>
    </dgm:pt>
    <dgm:pt modelId="{95CED8FF-B9A6-44B0-A40D-B997A782234F}" type="pres">
      <dgm:prSet presAssocID="{07F2287D-FF3D-466A-A8DA-1F3D1CF584FC}" presName="hierChild5" presStyleCnt="0"/>
      <dgm:spPr/>
    </dgm:pt>
    <dgm:pt modelId="{62CEAC33-CA42-4482-8EFF-FD7022C241BF}" type="pres">
      <dgm:prSet presAssocID="{35A8299E-03BD-4ABB-9071-420A27C1B3CB}" presName="hierChild3" presStyleCnt="0"/>
      <dgm:spPr/>
    </dgm:pt>
  </dgm:ptLst>
  <dgm:cxnLst>
    <dgm:cxn modelId="{A284283F-2EB3-4D05-8384-E2D1FCD4F271}" type="presOf" srcId="{D604AF01-22F2-433F-9DAB-5BF2D1B4F137}" destId="{B57FB85E-3AC5-4828-ADB4-A3E97DFE9214}" srcOrd="0" destOrd="0" presId="urn:microsoft.com/office/officeart/2005/8/layout/orgChart1"/>
    <dgm:cxn modelId="{55F88AFB-CAD6-4D3F-B1FC-84007F364427}" type="presOf" srcId="{37084159-0AE4-4C5B-A987-F073D9AD073F}" destId="{60B68680-8853-4E4F-8BF1-036EC14C01D1}" srcOrd="1" destOrd="0" presId="urn:microsoft.com/office/officeart/2005/8/layout/orgChart1"/>
    <dgm:cxn modelId="{F43C942C-8EFA-4B63-8FF2-C6BCF0ADFADB}" srcId="{97E97CA9-4872-4DBF-8F44-3487C6B834B8}" destId="{5AD48141-2BA4-4061-B214-0228FE756467}" srcOrd="0" destOrd="0" parTransId="{449CD6EE-C749-4FFC-BC7A-FCC5CBD0A05C}" sibTransId="{2BF4855F-050D-445E-9587-7004B2C02E17}"/>
    <dgm:cxn modelId="{242A29E1-5D74-42E3-BFAC-06022C75EE0B}" type="presOf" srcId="{D0212358-BAC2-4DFD-8142-0E7C726ACB4E}" destId="{5CF404D4-3CD4-46D9-9E57-D677DAA72EAE}" srcOrd="0" destOrd="0" presId="urn:microsoft.com/office/officeart/2005/8/layout/orgChart1"/>
    <dgm:cxn modelId="{1F59F0CF-68B1-4584-80D8-C7B464D00F4B}" type="presOf" srcId="{5AD48141-2BA4-4061-B214-0228FE756467}" destId="{7434E99E-C973-4AFF-ADDD-22BE15E7330C}" srcOrd="1" destOrd="0" presId="urn:microsoft.com/office/officeart/2005/8/layout/orgChart1"/>
    <dgm:cxn modelId="{79BE830E-CF16-41D7-99F4-DD841414C3B8}" srcId="{97E97CA9-4872-4DBF-8F44-3487C6B834B8}" destId="{37084159-0AE4-4C5B-A987-F073D9AD073F}" srcOrd="1" destOrd="0" parTransId="{BD98BB52-64D9-476E-951A-5E3F2A8FBF71}" sibTransId="{4C4E4558-5473-4691-B0D5-C16400AB8EB5}"/>
    <dgm:cxn modelId="{5D7A25CE-A2D7-415A-A97B-4A9100E80A53}" type="presOf" srcId="{35A8299E-03BD-4ABB-9071-420A27C1B3CB}" destId="{FAAFA0F3-1CB0-44BE-9860-9A1AC7CE84B8}" srcOrd="0" destOrd="0" presId="urn:microsoft.com/office/officeart/2005/8/layout/orgChart1"/>
    <dgm:cxn modelId="{D80E9245-8AB1-450D-90E8-3AA18C2E3F22}" type="presOf" srcId="{07F2287D-FF3D-466A-A8DA-1F3D1CF584FC}" destId="{EEEBB5D9-39A4-415D-A78B-C99415B080BD}" srcOrd="1" destOrd="0" presId="urn:microsoft.com/office/officeart/2005/8/layout/orgChart1"/>
    <dgm:cxn modelId="{FDDAE2C3-E081-407C-B071-D49E20E1CBC9}" type="presOf" srcId="{35A8299E-03BD-4ABB-9071-420A27C1B3CB}" destId="{37FC7C4D-36C2-417D-8513-079318C63169}" srcOrd="1" destOrd="0" presId="urn:microsoft.com/office/officeart/2005/8/layout/orgChart1"/>
    <dgm:cxn modelId="{D85C7325-6C7D-41FB-B51A-AACA831233CD}" type="presOf" srcId="{5AD48141-2BA4-4061-B214-0228FE756467}" destId="{9E74BC5F-426F-40DC-BCF4-25C827203555}" srcOrd="0" destOrd="0" presId="urn:microsoft.com/office/officeart/2005/8/layout/orgChart1"/>
    <dgm:cxn modelId="{30B1EA97-8EAE-4A69-B0E0-2D23CD51260D}" type="presOf" srcId="{544386B2-570B-4EAE-9948-8BC234A98619}" destId="{C2ABE15F-822B-4ED2-A565-4AFBF5C9D6C3}" srcOrd="0" destOrd="0" presId="urn:microsoft.com/office/officeart/2005/8/layout/orgChart1"/>
    <dgm:cxn modelId="{77F44EC8-1E20-40A2-9D0C-66513F455E9E}" type="presOf" srcId="{97E97CA9-4872-4DBF-8F44-3487C6B834B8}" destId="{A0AD7B2E-35BA-47F4-B902-A8DD5106C835}" srcOrd="1" destOrd="0" presId="urn:microsoft.com/office/officeart/2005/8/layout/orgChart1"/>
    <dgm:cxn modelId="{CED991A7-C2A3-44ED-A611-6D8862F290F3}" type="presOf" srcId="{4A8BEB53-7DB2-4A88-9A4F-422E5270DDA4}" destId="{7B5513E6-6C4B-458F-9044-2D18DC1AE832}" srcOrd="0" destOrd="0" presId="urn:microsoft.com/office/officeart/2005/8/layout/orgChart1"/>
    <dgm:cxn modelId="{FE203EE6-D598-4FF0-9269-4703B5BBA5D8}" srcId="{35A8299E-03BD-4ABB-9071-420A27C1B3CB}" destId="{D604AF01-22F2-433F-9DAB-5BF2D1B4F137}" srcOrd="0" destOrd="0" parTransId="{0B505741-FB2C-4139-9ACD-1D2F66516EBF}" sibTransId="{86CF8983-CFAC-43E7-9A3B-4AA8575AFB74}"/>
    <dgm:cxn modelId="{C36FBA00-BCBA-4016-8461-1D4EA1768F1E}" srcId="{35A8299E-03BD-4ABB-9071-420A27C1B3CB}" destId="{07F2287D-FF3D-466A-A8DA-1F3D1CF584FC}" srcOrd="2" destOrd="0" parTransId="{544386B2-570B-4EAE-9948-8BC234A98619}" sibTransId="{DB061588-D17C-434C-8F65-2B852A167187}"/>
    <dgm:cxn modelId="{AC4EE1FE-0CB2-4001-A21B-CE3003D21B06}" srcId="{D0212358-BAC2-4DFD-8142-0E7C726ACB4E}" destId="{35A8299E-03BD-4ABB-9071-420A27C1B3CB}" srcOrd="0" destOrd="0" parTransId="{CB66B3AA-10D0-4CB0-BED1-8466FDCABF76}" sibTransId="{00048D8A-5703-4DBF-B3B9-F4E67698687F}"/>
    <dgm:cxn modelId="{2F6F3CEB-34C0-4E74-88F6-0179337D49AB}" type="presOf" srcId="{449CD6EE-C749-4FFC-BC7A-FCC5CBD0A05C}" destId="{B6891542-39FA-4798-A2AB-BAFB2425F3ED}" srcOrd="0" destOrd="0" presId="urn:microsoft.com/office/officeart/2005/8/layout/orgChart1"/>
    <dgm:cxn modelId="{403EC75E-3BFE-4B75-AA93-8C2EDBFDD9B7}" type="presOf" srcId="{97E97CA9-4872-4DBF-8F44-3487C6B834B8}" destId="{D673AE30-7E20-418A-8C6B-10E4E39D7E1B}" srcOrd="0" destOrd="0" presId="urn:microsoft.com/office/officeart/2005/8/layout/orgChart1"/>
    <dgm:cxn modelId="{D8CA3769-ABE6-441E-8A64-CE2A237A41F5}" type="presOf" srcId="{0B505741-FB2C-4139-9ACD-1D2F66516EBF}" destId="{97C78F27-CCA4-414E-86F1-F79A7762867A}" srcOrd="0" destOrd="0" presId="urn:microsoft.com/office/officeart/2005/8/layout/orgChart1"/>
    <dgm:cxn modelId="{E514FFAF-EE51-4338-A359-E154FEB87935}" type="presOf" srcId="{D604AF01-22F2-433F-9DAB-5BF2D1B4F137}" destId="{B31EBF9F-07E3-49CE-81FB-69CED4A23E40}" srcOrd="1" destOrd="0" presId="urn:microsoft.com/office/officeart/2005/8/layout/orgChart1"/>
    <dgm:cxn modelId="{EB7B9F66-8A2D-4B54-807A-0533BD0C1330}" type="presOf" srcId="{07F2287D-FF3D-466A-A8DA-1F3D1CF584FC}" destId="{FF9D811D-D643-482A-A428-A55EB84C3227}" srcOrd="0" destOrd="0" presId="urn:microsoft.com/office/officeart/2005/8/layout/orgChart1"/>
    <dgm:cxn modelId="{C9562108-2454-4F3B-826E-36B92B1F50E2}" type="presOf" srcId="{BD98BB52-64D9-476E-951A-5E3F2A8FBF71}" destId="{B9A7FBF5-1EDD-451F-98B2-B131FAAAE396}" srcOrd="0" destOrd="0" presId="urn:microsoft.com/office/officeart/2005/8/layout/orgChart1"/>
    <dgm:cxn modelId="{3085EA1E-F09C-4A87-A6CA-829DCBB47710}" srcId="{35A8299E-03BD-4ABB-9071-420A27C1B3CB}" destId="{97E97CA9-4872-4DBF-8F44-3487C6B834B8}" srcOrd="1" destOrd="0" parTransId="{4A8BEB53-7DB2-4A88-9A4F-422E5270DDA4}" sibTransId="{2C112B8B-E1CD-448E-9E57-F1714AFF957E}"/>
    <dgm:cxn modelId="{71811523-3635-492F-81FF-859532F8F519}" type="presOf" srcId="{37084159-0AE4-4C5B-A987-F073D9AD073F}" destId="{26E80AF2-11AF-4CB8-8681-43BB598954CF}" srcOrd="0" destOrd="0" presId="urn:microsoft.com/office/officeart/2005/8/layout/orgChart1"/>
    <dgm:cxn modelId="{868CBA56-DE36-4792-AF86-A87C09A2D197}" type="presParOf" srcId="{5CF404D4-3CD4-46D9-9E57-D677DAA72EAE}" destId="{FB09E3B7-BAB7-456A-870E-1355AE438804}" srcOrd="0" destOrd="0" presId="urn:microsoft.com/office/officeart/2005/8/layout/orgChart1"/>
    <dgm:cxn modelId="{4D04D592-B49E-4700-9520-E850ABD9E087}" type="presParOf" srcId="{FB09E3B7-BAB7-456A-870E-1355AE438804}" destId="{C1399D6D-FD8E-46A1-9022-08057131BF14}" srcOrd="0" destOrd="0" presId="urn:microsoft.com/office/officeart/2005/8/layout/orgChart1"/>
    <dgm:cxn modelId="{FD3A4B89-F261-4769-A7AE-8A619D382BE0}" type="presParOf" srcId="{C1399D6D-FD8E-46A1-9022-08057131BF14}" destId="{FAAFA0F3-1CB0-44BE-9860-9A1AC7CE84B8}" srcOrd="0" destOrd="0" presId="urn:microsoft.com/office/officeart/2005/8/layout/orgChart1"/>
    <dgm:cxn modelId="{D07EA8C8-F5FA-490B-ABC5-67F22ECDEFC0}" type="presParOf" srcId="{C1399D6D-FD8E-46A1-9022-08057131BF14}" destId="{37FC7C4D-36C2-417D-8513-079318C63169}" srcOrd="1" destOrd="0" presId="urn:microsoft.com/office/officeart/2005/8/layout/orgChart1"/>
    <dgm:cxn modelId="{3FF41CD7-79C6-46DD-A497-F5BE1742212D}" type="presParOf" srcId="{FB09E3B7-BAB7-456A-870E-1355AE438804}" destId="{EEA6F600-BBC1-4D20-A1BF-4340E9FF6DC5}" srcOrd="1" destOrd="0" presId="urn:microsoft.com/office/officeart/2005/8/layout/orgChart1"/>
    <dgm:cxn modelId="{C67642A4-9C7E-49D5-9257-63B78DB66120}" type="presParOf" srcId="{EEA6F600-BBC1-4D20-A1BF-4340E9FF6DC5}" destId="{97C78F27-CCA4-414E-86F1-F79A7762867A}" srcOrd="0" destOrd="0" presId="urn:microsoft.com/office/officeart/2005/8/layout/orgChart1"/>
    <dgm:cxn modelId="{40FDFD0A-61C3-47E5-9A59-CC4E5AFD2549}" type="presParOf" srcId="{EEA6F600-BBC1-4D20-A1BF-4340E9FF6DC5}" destId="{524E7140-C1EA-4460-83F8-2B4555F1E923}" srcOrd="1" destOrd="0" presId="urn:microsoft.com/office/officeart/2005/8/layout/orgChart1"/>
    <dgm:cxn modelId="{D01A1C5D-6283-4C43-AB45-35171DFE2300}" type="presParOf" srcId="{524E7140-C1EA-4460-83F8-2B4555F1E923}" destId="{8BA880A7-ABE1-43F2-ACE6-8CCE1C9F7487}" srcOrd="0" destOrd="0" presId="urn:microsoft.com/office/officeart/2005/8/layout/orgChart1"/>
    <dgm:cxn modelId="{E50AB2B9-DE11-488A-B29A-F6A95D94538E}" type="presParOf" srcId="{8BA880A7-ABE1-43F2-ACE6-8CCE1C9F7487}" destId="{B57FB85E-3AC5-4828-ADB4-A3E97DFE9214}" srcOrd="0" destOrd="0" presId="urn:microsoft.com/office/officeart/2005/8/layout/orgChart1"/>
    <dgm:cxn modelId="{2D7352BA-46C0-4EA1-825C-455F717D9190}" type="presParOf" srcId="{8BA880A7-ABE1-43F2-ACE6-8CCE1C9F7487}" destId="{B31EBF9F-07E3-49CE-81FB-69CED4A23E40}" srcOrd="1" destOrd="0" presId="urn:microsoft.com/office/officeart/2005/8/layout/orgChart1"/>
    <dgm:cxn modelId="{277532BA-1D7C-4FBC-A11E-17F09A15FBC8}" type="presParOf" srcId="{524E7140-C1EA-4460-83F8-2B4555F1E923}" destId="{E7D42722-1489-4C45-BE03-57C6B2560052}" srcOrd="1" destOrd="0" presId="urn:microsoft.com/office/officeart/2005/8/layout/orgChart1"/>
    <dgm:cxn modelId="{C64F9E4A-188C-4516-9979-039163923F2F}" type="presParOf" srcId="{524E7140-C1EA-4460-83F8-2B4555F1E923}" destId="{2D856EDE-CD42-497D-8867-3932D75B4F0C}" srcOrd="2" destOrd="0" presId="urn:microsoft.com/office/officeart/2005/8/layout/orgChart1"/>
    <dgm:cxn modelId="{E8C3E14A-B529-4DD9-AC05-782224FF1223}" type="presParOf" srcId="{EEA6F600-BBC1-4D20-A1BF-4340E9FF6DC5}" destId="{7B5513E6-6C4B-458F-9044-2D18DC1AE832}" srcOrd="2" destOrd="0" presId="urn:microsoft.com/office/officeart/2005/8/layout/orgChart1"/>
    <dgm:cxn modelId="{5942E6BE-877E-4A9F-9AD4-58A46F06C0C6}" type="presParOf" srcId="{EEA6F600-BBC1-4D20-A1BF-4340E9FF6DC5}" destId="{E9E44144-7C5B-498A-91AA-2243C5C7F1AE}" srcOrd="3" destOrd="0" presId="urn:microsoft.com/office/officeart/2005/8/layout/orgChart1"/>
    <dgm:cxn modelId="{64D6B3EC-E847-45C3-A95E-E2F8A15BAE7C}" type="presParOf" srcId="{E9E44144-7C5B-498A-91AA-2243C5C7F1AE}" destId="{C3D4DA48-0463-4BDB-955E-7637B82D507E}" srcOrd="0" destOrd="0" presId="urn:microsoft.com/office/officeart/2005/8/layout/orgChart1"/>
    <dgm:cxn modelId="{A0E2B25E-E203-46B3-BCC1-8872374E8777}" type="presParOf" srcId="{C3D4DA48-0463-4BDB-955E-7637B82D507E}" destId="{D673AE30-7E20-418A-8C6B-10E4E39D7E1B}" srcOrd="0" destOrd="0" presId="urn:microsoft.com/office/officeart/2005/8/layout/orgChart1"/>
    <dgm:cxn modelId="{49CE5BB5-045B-496D-9555-7F9C8FD02657}" type="presParOf" srcId="{C3D4DA48-0463-4BDB-955E-7637B82D507E}" destId="{A0AD7B2E-35BA-47F4-B902-A8DD5106C835}" srcOrd="1" destOrd="0" presId="urn:microsoft.com/office/officeart/2005/8/layout/orgChart1"/>
    <dgm:cxn modelId="{1C95115C-C218-43CF-8644-9902D1C8B43E}" type="presParOf" srcId="{E9E44144-7C5B-498A-91AA-2243C5C7F1AE}" destId="{BCC8A6FC-0479-4A3E-A902-3206ED7F2D6B}" srcOrd="1" destOrd="0" presId="urn:microsoft.com/office/officeart/2005/8/layout/orgChart1"/>
    <dgm:cxn modelId="{F7361BD0-11B0-4205-9756-BFB7E237640E}" type="presParOf" srcId="{BCC8A6FC-0479-4A3E-A902-3206ED7F2D6B}" destId="{B6891542-39FA-4798-A2AB-BAFB2425F3ED}" srcOrd="0" destOrd="0" presId="urn:microsoft.com/office/officeart/2005/8/layout/orgChart1"/>
    <dgm:cxn modelId="{D242C4C1-6F9A-46BB-9EE4-D8B7C736461B}" type="presParOf" srcId="{BCC8A6FC-0479-4A3E-A902-3206ED7F2D6B}" destId="{A90B7516-E42A-416B-894B-660345FAC468}" srcOrd="1" destOrd="0" presId="urn:microsoft.com/office/officeart/2005/8/layout/orgChart1"/>
    <dgm:cxn modelId="{E757636D-29E7-44BD-A67A-B90B080F443A}" type="presParOf" srcId="{A90B7516-E42A-416B-894B-660345FAC468}" destId="{9F1B9610-8BC8-43EE-9BF1-9E57317DC770}" srcOrd="0" destOrd="0" presId="urn:microsoft.com/office/officeart/2005/8/layout/orgChart1"/>
    <dgm:cxn modelId="{A23A88BF-89CB-450B-AB5C-5AB5FE9893A3}" type="presParOf" srcId="{9F1B9610-8BC8-43EE-9BF1-9E57317DC770}" destId="{9E74BC5F-426F-40DC-BCF4-25C827203555}" srcOrd="0" destOrd="0" presId="urn:microsoft.com/office/officeart/2005/8/layout/orgChart1"/>
    <dgm:cxn modelId="{91BAAF20-FF67-4C7D-B256-96BF011C7993}" type="presParOf" srcId="{9F1B9610-8BC8-43EE-9BF1-9E57317DC770}" destId="{7434E99E-C973-4AFF-ADDD-22BE15E7330C}" srcOrd="1" destOrd="0" presId="urn:microsoft.com/office/officeart/2005/8/layout/orgChart1"/>
    <dgm:cxn modelId="{6702218A-321B-4DEB-A886-24E145E6AF4D}" type="presParOf" srcId="{A90B7516-E42A-416B-894B-660345FAC468}" destId="{FCC420FB-05C9-4D8A-94F8-C7407516D32C}" srcOrd="1" destOrd="0" presId="urn:microsoft.com/office/officeart/2005/8/layout/orgChart1"/>
    <dgm:cxn modelId="{34C02CFC-0D18-457D-9521-9CA921D2EE40}" type="presParOf" srcId="{A90B7516-E42A-416B-894B-660345FAC468}" destId="{1EBD9F47-8E64-4EA1-AD5B-23E4830D6F7C}" srcOrd="2" destOrd="0" presId="urn:microsoft.com/office/officeart/2005/8/layout/orgChart1"/>
    <dgm:cxn modelId="{ED5E3F0D-20B4-43CB-9F52-0B67B0943F78}" type="presParOf" srcId="{BCC8A6FC-0479-4A3E-A902-3206ED7F2D6B}" destId="{B9A7FBF5-1EDD-451F-98B2-B131FAAAE396}" srcOrd="2" destOrd="0" presId="urn:microsoft.com/office/officeart/2005/8/layout/orgChart1"/>
    <dgm:cxn modelId="{42AB44C3-F0CB-468E-99EC-1B48783776D4}" type="presParOf" srcId="{BCC8A6FC-0479-4A3E-A902-3206ED7F2D6B}" destId="{BC464B82-56B7-4CB1-8667-DB3B647E008B}" srcOrd="3" destOrd="0" presId="urn:microsoft.com/office/officeart/2005/8/layout/orgChart1"/>
    <dgm:cxn modelId="{CB289614-1E62-4869-9198-EE218359724F}" type="presParOf" srcId="{BC464B82-56B7-4CB1-8667-DB3B647E008B}" destId="{0FAEAA72-9D0F-4E4A-809C-C1BF392426CC}" srcOrd="0" destOrd="0" presId="urn:microsoft.com/office/officeart/2005/8/layout/orgChart1"/>
    <dgm:cxn modelId="{34EEFD9F-DE38-4222-9AB2-5CA5941AE138}" type="presParOf" srcId="{0FAEAA72-9D0F-4E4A-809C-C1BF392426CC}" destId="{26E80AF2-11AF-4CB8-8681-43BB598954CF}" srcOrd="0" destOrd="0" presId="urn:microsoft.com/office/officeart/2005/8/layout/orgChart1"/>
    <dgm:cxn modelId="{830DDC54-7074-4E1E-A4C4-026B93E630CC}" type="presParOf" srcId="{0FAEAA72-9D0F-4E4A-809C-C1BF392426CC}" destId="{60B68680-8853-4E4F-8BF1-036EC14C01D1}" srcOrd="1" destOrd="0" presId="urn:microsoft.com/office/officeart/2005/8/layout/orgChart1"/>
    <dgm:cxn modelId="{56BFD0A1-8278-40B0-B1B6-9A7740AC6BD6}" type="presParOf" srcId="{BC464B82-56B7-4CB1-8667-DB3B647E008B}" destId="{6823F2E9-E409-4F10-94CA-4DA9F727BB35}" srcOrd="1" destOrd="0" presId="urn:microsoft.com/office/officeart/2005/8/layout/orgChart1"/>
    <dgm:cxn modelId="{DBBAC140-EE88-4433-90C9-387424D37CC2}" type="presParOf" srcId="{BC464B82-56B7-4CB1-8667-DB3B647E008B}" destId="{2182E2CF-7A94-491C-8DD3-004A5A410BC8}" srcOrd="2" destOrd="0" presId="urn:microsoft.com/office/officeart/2005/8/layout/orgChart1"/>
    <dgm:cxn modelId="{D01B9EA3-9412-449D-807C-E8FE1F084862}" type="presParOf" srcId="{E9E44144-7C5B-498A-91AA-2243C5C7F1AE}" destId="{5B1F903E-BC07-4FA2-8EAB-75A6A7934C60}" srcOrd="2" destOrd="0" presId="urn:microsoft.com/office/officeart/2005/8/layout/orgChart1"/>
    <dgm:cxn modelId="{DB1CDED6-FF67-4BC6-9373-73E5693B8129}" type="presParOf" srcId="{EEA6F600-BBC1-4D20-A1BF-4340E9FF6DC5}" destId="{C2ABE15F-822B-4ED2-A565-4AFBF5C9D6C3}" srcOrd="4" destOrd="0" presId="urn:microsoft.com/office/officeart/2005/8/layout/orgChart1"/>
    <dgm:cxn modelId="{DCEBA5CC-519E-4B6F-BBDF-19B9BFC55CC0}" type="presParOf" srcId="{EEA6F600-BBC1-4D20-A1BF-4340E9FF6DC5}" destId="{B5CEDDF4-5C8E-4CE2-92AC-E665CD9BD0D4}" srcOrd="5" destOrd="0" presId="urn:microsoft.com/office/officeart/2005/8/layout/orgChart1"/>
    <dgm:cxn modelId="{C6886D87-CC2D-42DF-92D9-7EC093589481}" type="presParOf" srcId="{B5CEDDF4-5C8E-4CE2-92AC-E665CD9BD0D4}" destId="{F5E62A61-4B2F-4CBF-9C9E-416F96962187}" srcOrd="0" destOrd="0" presId="urn:microsoft.com/office/officeart/2005/8/layout/orgChart1"/>
    <dgm:cxn modelId="{DF3668F1-C315-480C-B72E-ABFFE7E5D346}" type="presParOf" srcId="{F5E62A61-4B2F-4CBF-9C9E-416F96962187}" destId="{FF9D811D-D643-482A-A428-A55EB84C3227}" srcOrd="0" destOrd="0" presId="urn:microsoft.com/office/officeart/2005/8/layout/orgChart1"/>
    <dgm:cxn modelId="{730FB807-89AB-4F97-9C6E-41053388228A}" type="presParOf" srcId="{F5E62A61-4B2F-4CBF-9C9E-416F96962187}" destId="{EEEBB5D9-39A4-415D-A78B-C99415B080BD}" srcOrd="1" destOrd="0" presId="urn:microsoft.com/office/officeart/2005/8/layout/orgChart1"/>
    <dgm:cxn modelId="{977B375A-59B0-49C9-B6B1-765AFA8BBDA9}" type="presParOf" srcId="{B5CEDDF4-5C8E-4CE2-92AC-E665CD9BD0D4}" destId="{EA1D8C31-D284-4E0C-BCDC-5464A5CCB38C}" srcOrd="1" destOrd="0" presId="urn:microsoft.com/office/officeart/2005/8/layout/orgChart1"/>
    <dgm:cxn modelId="{0B210929-9AB0-400B-B1BB-75239F9CF641}" type="presParOf" srcId="{B5CEDDF4-5C8E-4CE2-92AC-E665CD9BD0D4}" destId="{95CED8FF-B9A6-44B0-A40D-B997A782234F}" srcOrd="2" destOrd="0" presId="urn:microsoft.com/office/officeart/2005/8/layout/orgChart1"/>
    <dgm:cxn modelId="{B0FF1BEA-92C9-4A2F-B021-47814BC11919}" type="presParOf" srcId="{FB09E3B7-BAB7-456A-870E-1355AE438804}" destId="{62CEAC33-CA42-4482-8EFF-FD7022C241BF}" srcOrd="2" destOrd="0" presId="urn:microsoft.com/office/officeart/2005/8/layout/orgChart1"/>
  </dgm:cxnLst>
  <dgm:bg/>
  <dgm:whole/>
  <dgm:extLst>
    <a:ext uri="http://schemas.microsoft.com/office/drawing/2008/diagram">
      <dsp:dataModelExt xmlns:dsp="http://schemas.microsoft.com/office/drawing/2008/diagram" relId="rId282"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D3327C2C-A494-4DD9-A10B-AEFAE69F323F}" type="doc">
      <dgm:prSet loTypeId="urn:microsoft.com/office/officeart/2005/8/layout/orgChart1" loCatId="hierarchy" qsTypeId="urn:microsoft.com/office/officeart/2005/8/quickstyle/simple1" qsCatId="simple" csTypeId="urn:microsoft.com/office/officeart/2005/8/colors/accent1_2" csCatId="accent1"/>
      <dgm:spPr/>
    </dgm:pt>
    <dgm:pt modelId="{D7504AFD-BCB5-4260-B2F6-E6C86EFA2314}">
      <dgm:prSet/>
      <dgm:spPr/>
      <dgm:t>
        <a:bodyPr/>
        <a:lstStyle/>
        <a:p>
          <a:pPr marR="0" algn="ctr" rtl="0"/>
          <a:endParaRPr lang="ru-RU" b="0" i="0" u="none" strike="noStrike" baseline="0" smtClean="0">
            <a:latin typeface="Arial"/>
          </a:endParaRPr>
        </a:p>
        <a:p>
          <a:pPr marR="0" algn="ctr" rtl="0"/>
          <a:r>
            <a:rPr lang="ru-RU" b="0" i="0" u="none" strike="noStrike" baseline="0" smtClean="0">
              <a:latin typeface="Arial"/>
            </a:rPr>
            <a:t>Запаси</a:t>
          </a:r>
          <a:endParaRPr lang="ru-RU" smtClean="0"/>
        </a:p>
      </dgm:t>
    </dgm:pt>
    <dgm:pt modelId="{BA0830F1-318D-4B39-BE05-9466B59FB929}" type="parTrans" cxnId="{B16EDFF2-7F71-48F6-9E9C-74F28222E9A9}">
      <dgm:prSet/>
      <dgm:spPr/>
    </dgm:pt>
    <dgm:pt modelId="{07E2BCD4-3F1B-4812-9C99-37DDF0637CBB}" type="sibTrans" cxnId="{B16EDFF2-7F71-48F6-9E9C-74F28222E9A9}">
      <dgm:prSet/>
      <dgm:spPr/>
    </dgm:pt>
    <dgm:pt modelId="{B32F3725-B0BC-4396-8D62-F33DED6755FD}">
      <dgm:prSet/>
      <dgm:spPr/>
      <dgm:t>
        <a:bodyPr/>
        <a:lstStyle/>
        <a:p>
          <a:pPr marR="0" algn="ctr" rtl="0"/>
          <a:r>
            <a:rPr lang="uk-UA" b="0" i="0" u="none" strike="noStrike" baseline="0" smtClean="0">
              <a:latin typeface="Arial"/>
            </a:rPr>
            <a:t>сировина, основні й допоміжні матеріали, комплектуючі вироби та інші матеріальні цінності</a:t>
          </a:r>
          <a:endParaRPr lang="ru-RU" smtClean="0"/>
        </a:p>
      </dgm:t>
    </dgm:pt>
    <dgm:pt modelId="{94697D34-2B5F-4B84-B19D-D67AD2532CF8}" type="parTrans" cxnId="{89255A76-8F08-4494-82BB-E9A5371160A4}">
      <dgm:prSet/>
      <dgm:spPr/>
    </dgm:pt>
    <dgm:pt modelId="{5DF1987A-32A1-4E07-844D-4253EE91E8CC}" type="sibTrans" cxnId="{89255A76-8F08-4494-82BB-E9A5371160A4}">
      <dgm:prSet/>
      <dgm:spPr/>
    </dgm:pt>
    <dgm:pt modelId="{50FDF6A2-0C95-471F-B176-94E17A68E5F2}">
      <dgm:prSet/>
      <dgm:spPr/>
      <dgm:t>
        <a:bodyPr/>
        <a:lstStyle/>
        <a:p>
          <a:pPr marR="0" algn="ctr" rtl="0"/>
          <a:r>
            <a:rPr lang="uk-UA" b="0" i="0" u="none" strike="noStrike" baseline="0" smtClean="0">
              <a:solidFill>
                <a:srgbClr val="000000"/>
              </a:solidFill>
              <a:latin typeface="Arial"/>
            </a:rPr>
            <a:t>незавершене виробництво</a:t>
          </a:r>
        </a:p>
      </dgm:t>
    </dgm:pt>
    <dgm:pt modelId="{1DF8F401-143E-40BA-932D-D3C031356E53}" type="parTrans" cxnId="{C7D6CD86-207A-49A2-AB78-9E6D0E747E0D}">
      <dgm:prSet/>
      <dgm:spPr/>
    </dgm:pt>
    <dgm:pt modelId="{AAD026B5-63F3-4868-8BAB-3FB09A930AB9}" type="sibTrans" cxnId="{C7D6CD86-207A-49A2-AB78-9E6D0E747E0D}">
      <dgm:prSet/>
      <dgm:spPr/>
    </dgm:pt>
    <dgm:pt modelId="{90F654CC-1BC8-408E-834D-094C5FD9162D}">
      <dgm:prSet/>
      <dgm:spPr/>
      <dgm:t>
        <a:bodyPr/>
        <a:lstStyle/>
        <a:p>
          <a:pPr marR="0" algn="ctr" rtl="0"/>
          <a:r>
            <a:rPr lang="ru-RU" b="0" i="0" u="none" strike="noStrike" baseline="0" smtClean="0">
              <a:latin typeface="Arial"/>
            </a:rPr>
            <a:t>готов</a:t>
          </a:r>
          <a:r>
            <a:rPr lang="uk-UA" b="0" i="0" u="none" strike="noStrike" baseline="0" smtClean="0">
              <a:latin typeface="Arial"/>
            </a:rPr>
            <a:t>а</a:t>
          </a:r>
          <a:r>
            <a:rPr lang="ru-RU" b="0" i="0" u="none" strike="noStrike" baseline="0" smtClean="0">
              <a:latin typeface="Arial"/>
            </a:rPr>
            <a:t> </a:t>
          </a:r>
          <a:r>
            <a:rPr lang="uk-UA" b="0" i="0" u="none" strike="noStrike" baseline="0" smtClean="0">
              <a:latin typeface="Arial"/>
            </a:rPr>
            <a:t>продукція</a:t>
          </a:r>
          <a:endParaRPr lang="ru-RU" smtClean="0"/>
        </a:p>
      </dgm:t>
    </dgm:pt>
    <dgm:pt modelId="{75EB3903-203C-483B-829E-310F02CDF861}" type="parTrans" cxnId="{6B830B97-5DB7-4951-9BFA-51FFE5A238B0}">
      <dgm:prSet/>
      <dgm:spPr/>
    </dgm:pt>
    <dgm:pt modelId="{B7FF69A0-8F25-4C26-99D7-751171D01277}" type="sibTrans" cxnId="{6B830B97-5DB7-4951-9BFA-51FFE5A238B0}">
      <dgm:prSet/>
      <dgm:spPr/>
    </dgm:pt>
    <dgm:pt modelId="{2730EDD4-41B4-4951-8BE0-4DD52D0B1E4A}">
      <dgm:prSet/>
      <dgm:spPr/>
      <dgm:t>
        <a:bodyPr/>
        <a:lstStyle/>
        <a:p>
          <a:pPr marR="0" algn="ctr" rtl="0"/>
          <a:r>
            <a:rPr lang="uk-UA" b="0" i="0" u="none" strike="noStrike" baseline="0" smtClean="0">
              <a:solidFill>
                <a:srgbClr val="000000"/>
              </a:solidFill>
              <a:latin typeface="Arial"/>
            </a:rPr>
            <a:t>товари</a:t>
          </a:r>
        </a:p>
      </dgm:t>
    </dgm:pt>
    <dgm:pt modelId="{461E8064-BD59-48AD-8DE3-F4E193BE5424}" type="parTrans" cxnId="{6D53937C-4AB6-4859-989B-A706441C0E51}">
      <dgm:prSet/>
      <dgm:spPr/>
    </dgm:pt>
    <dgm:pt modelId="{F215DB02-A520-440A-8A46-283621F58F0C}" type="sibTrans" cxnId="{6D53937C-4AB6-4859-989B-A706441C0E51}">
      <dgm:prSet/>
      <dgm:spPr/>
    </dgm:pt>
    <dgm:pt modelId="{53FDCCB5-DC33-477E-B4A2-E66D56C323A0}">
      <dgm:prSet/>
      <dgm:spPr/>
      <dgm:t>
        <a:bodyPr/>
        <a:lstStyle/>
        <a:p>
          <a:pPr marR="0" algn="ctr" rtl="0"/>
          <a:r>
            <a:rPr lang="uk-UA" b="0" i="0" u="none" strike="noStrike" baseline="0" smtClean="0">
              <a:solidFill>
                <a:srgbClr val="000000"/>
              </a:solidFill>
              <a:latin typeface="Arial"/>
            </a:rPr>
            <a:t>МШП</a:t>
          </a:r>
          <a:endParaRPr lang="ru-RU" b="0" i="0" u="none" strike="noStrike" baseline="0" smtClean="0">
            <a:solidFill>
              <a:srgbClr val="000000"/>
            </a:solidFill>
            <a:latin typeface="Arial"/>
          </a:endParaRPr>
        </a:p>
      </dgm:t>
    </dgm:pt>
    <dgm:pt modelId="{C8565BF0-F20B-4DF0-BE20-0E18F04D5D93}" type="parTrans" cxnId="{911B3CA8-D109-423D-A88C-078B5388FDF2}">
      <dgm:prSet/>
      <dgm:spPr/>
    </dgm:pt>
    <dgm:pt modelId="{F7C07EE4-9DAA-4C8D-839C-CD0D7B261E56}" type="sibTrans" cxnId="{911B3CA8-D109-423D-A88C-078B5388FDF2}">
      <dgm:prSet/>
      <dgm:spPr/>
    </dgm:pt>
    <dgm:pt modelId="{41A4ABFF-8E69-4893-8562-ACD262A5F277}">
      <dgm:prSet/>
      <dgm:spPr/>
      <dgm:t>
        <a:bodyPr/>
        <a:lstStyle/>
        <a:p>
          <a:pPr marR="0" algn="ctr" rtl="0"/>
          <a:r>
            <a:rPr lang="uk-UA" b="0" i="0" u="none" strike="noStrike" baseline="0" smtClean="0">
              <a:solidFill>
                <a:srgbClr val="000000"/>
              </a:solidFill>
              <a:latin typeface="Arial"/>
            </a:rPr>
            <a:t>поточні біологічні активи</a:t>
          </a:r>
        </a:p>
      </dgm:t>
    </dgm:pt>
    <dgm:pt modelId="{FCB0FC89-E299-4E99-B061-6DFA84F79DC7}" type="parTrans" cxnId="{533070B9-82BC-4E5A-8C5B-C6CF9CAE7ADC}">
      <dgm:prSet/>
      <dgm:spPr/>
    </dgm:pt>
    <dgm:pt modelId="{EEA20973-E0A7-4407-BFAC-F4071F31D573}" type="sibTrans" cxnId="{533070B9-82BC-4E5A-8C5B-C6CF9CAE7ADC}">
      <dgm:prSet/>
      <dgm:spPr/>
    </dgm:pt>
    <dgm:pt modelId="{3ACAA5DB-D3C1-484D-9FCA-94F611E8F026}">
      <dgm:prSet/>
      <dgm:spPr/>
      <dgm:t>
        <a:bodyPr/>
        <a:lstStyle/>
        <a:p>
          <a:pPr marR="0" algn="ctr" rtl="0"/>
          <a:r>
            <a:rPr lang="ru-RU" b="0" i="0" u="none" strike="noStrike" baseline="0" smtClean="0">
              <a:solidFill>
                <a:srgbClr val="000000"/>
              </a:solidFill>
              <a:latin typeface="Arial"/>
            </a:rPr>
            <a:t>сільськогосподарська продукція і продукція лісового господарства після її первісного визнання</a:t>
          </a:r>
          <a:endParaRPr lang="ru-RU" smtClean="0"/>
        </a:p>
      </dgm:t>
    </dgm:pt>
    <dgm:pt modelId="{0BCF0A9A-8ECA-4FDE-A0D5-8778B76F5800}" type="parTrans" cxnId="{9A454240-2A70-452F-A893-3B998C82F7EE}">
      <dgm:prSet/>
      <dgm:spPr/>
    </dgm:pt>
    <dgm:pt modelId="{F4568AA6-78B0-45AA-85D3-3D24F7118E63}" type="sibTrans" cxnId="{9A454240-2A70-452F-A893-3B998C82F7EE}">
      <dgm:prSet/>
      <dgm:spPr/>
    </dgm:pt>
    <dgm:pt modelId="{282FFE7C-F767-46DC-9C3D-0EB965828165}">
      <dgm:prSet/>
      <dgm:spPr/>
      <dgm:t>
        <a:bodyPr/>
        <a:lstStyle/>
        <a:p>
          <a:pPr marR="0" algn="ctr" rtl="0"/>
          <a:r>
            <a:rPr lang="ru-RU" b="0" i="0" u="none" strike="noStrike" baseline="0" smtClean="0">
              <a:latin typeface="Arial"/>
            </a:rPr>
            <a:t>інші запаси</a:t>
          </a:r>
          <a:endParaRPr lang="ru-RU" smtClean="0"/>
        </a:p>
      </dgm:t>
    </dgm:pt>
    <dgm:pt modelId="{E4C2AA74-08FF-430F-8C96-1B420FAFB8C1}" type="parTrans" cxnId="{AF3E0FBA-E669-4F09-A9E5-F9F46BEAD62B}">
      <dgm:prSet/>
      <dgm:spPr/>
    </dgm:pt>
    <dgm:pt modelId="{F752630D-4315-4904-A50C-2657E4CBC9FD}" type="sibTrans" cxnId="{AF3E0FBA-E669-4F09-A9E5-F9F46BEAD62B}">
      <dgm:prSet/>
      <dgm:spPr/>
    </dgm:pt>
    <dgm:pt modelId="{43C3A90D-431E-4B46-B417-DC904727A705}" type="pres">
      <dgm:prSet presAssocID="{D3327C2C-A494-4DD9-A10B-AEFAE69F323F}" presName="hierChild1" presStyleCnt="0">
        <dgm:presLayoutVars>
          <dgm:orgChart val="1"/>
          <dgm:chPref val="1"/>
          <dgm:dir/>
          <dgm:animOne val="branch"/>
          <dgm:animLvl val="lvl"/>
          <dgm:resizeHandles/>
        </dgm:presLayoutVars>
      </dgm:prSet>
      <dgm:spPr/>
    </dgm:pt>
    <dgm:pt modelId="{5B7937BA-B3C7-44E6-B04C-4B12FD632A5F}" type="pres">
      <dgm:prSet presAssocID="{D7504AFD-BCB5-4260-B2F6-E6C86EFA2314}" presName="hierRoot1" presStyleCnt="0">
        <dgm:presLayoutVars>
          <dgm:hierBranch val="hang"/>
        </dgm:presLayoutVars>
      </dgm:prSet>
      <dgm:spPr/>
    </dgm:pt>
    <dgm:pt modelId="{10D0B065-ECCE-42B7-8421-5A7DDA385C81}" type="pres">
      <dgm:prSet presAssocID="{D7504AFD-BCB5-4260-B2F6-E6C86EFA2314}" presName="rootComposite1" presStyleCnt="0"/>
      <dgm:spPr/>
    </dgm:pt>
    <dgm:pt modelId="{DCC0B41D-11D8-43F9-8075-6BD840AE51E3}" type="pres">
      <dgm:prSet presAssocID="{D7504AFD-BCB5-4260-B2F6-E6C86EFA2314}" presName="rootText1" presStyleLbl="node0" presStyleIdx="0" presStyleCnt="1">
        <dgm:presLayoutVars>
          <dgm:chPref val="3"/>
        </dgm:presLayoutVars>
      </dgm:prSet>
      <dgm:spPr/>
      <dgm:t>
        <a:bodyPr/>
        <a:lstStyle/>
        <a:p>
          <a:endParaRPr lang=""/>
        </a:p>
      </dgm:t>
    </dgm:pt>
    <dgm:pt modelId="{89A3D423-8277-49EC-A166-625BE60E74E1}" type="pres">
      <dgm:prSet presAssocID="{D7504AFD-BCB5-4260-B2F6-E6C86EFA2314}" presName="rootConnector1" presStyleLbl="node1" presStyleIdx="0" presStyleCnt="0"/>
      <dgm:spPr/>
      <dgm:t>
        <a:bodyPr/>
        <a:lstStyle/>
        <a:p>
          <a:endParaRPr lang=""/>
        </a:p>
      </dgm:t>
    </dgm:pt>
    <dgm:pt modelId="{A266999B-4EAD-4008-B1C3-C977564E6E0C}" type="pres">
      <dgm:prSet presAssocID="{D7504AFD-BCB5-4260-B2F6-E6C86EFA2314}" presName="hierChild2" presStyleCnt="0"/>
      <dgm:spPr/>
    </dgm:pt>
    <dgm:pt modelId="{96C769E6-0C44-4C73-AF11-0A08CCF55083}" type="pres">
      <dgm:prSet presAssocID="{94697D34-2B5F-4B84-B19D-D67AD2532CF8}" presName="Name48" presStyleLbl="parChTrans1D2" presStyleIdx="0" presStyleCnt="8"/>
      <dgm:spPr/>
    </dgm:pt>
    <dgm:pt modelId="{8E8701C9-127A-4628-BCBE-E085D4695DA8}" type="pres">
      <dgm:prSet presAssocID="{B32F3725-B0BC-4396-8D62-F33DED6755FD}" presName="hierRoot2" presStyleCnt="0">
        <dgm:presLayoutVars>
          <dgm:hierBranch/>
        </dgm:presLayoutVars>
      </dgm:prSet>
      <dgm:spPr/>
    </dgm:pt>
    <dgm:pt modelId="{9F8E1111-129A-46B4-944C-FDF6D6CEFB6E}" type="pres">
      <dgm:prSet presAssocID="{B32F3725-B0BC-4396-8D62-F33DED6755FD}" presName="rootComposite" presStyleCnt="0"/>
      <dgm:spPr/>
    </dgm:pt>
    <dgm:pt modelId="{A38E307F-F25A-43F2-B672-6B127B8A8A66}" type="pres">
      <dgm:prSet presAssocID="{B32F3725-B0BC-4396-8D62-F33DED6755FD}" presName="rootText" presStyleLbl="node2" presStyleIdx="0" presStyleCnt="8">
        <dgm:presLayoutVars>
          <dgm:chPref val="3"/>
        </dgm:presLayoutVars>
      </dgm:prSet>
      <dgm:spPr/>
      <dgm:t>
        <a:bodyPr/>
        <a:lstStyle/>
        <a:p>
          <a:endParaRPr lang=""/>
        </a:p>
      </dgm:t>
    </dgm:pt>
    <dgm:pt modelId="{3BC7F586-1AC1-4D0A-B064-E4EEE0BF07DE}" type="pres">
      <dgm:prSet presAssocID="{B32F3725-B0BC-4396-8D62-F33DED6755FD}" presName="rootConnector" presStyleLbl="node2" presStyleIdx="0" presStyleCnt="8"/>
      <dgm:spPr/>
      <dgm:t>
        <a:bodyPr/>
        <a:lstStyle/>
        <a:p>
          <a:endParaRPr lang=""/>
        </a:p>
      </dgm:t>
    </dgm:pt>
    <dgm:pt modelId="{7DC3E844-3CD5-46FD-8E6A-CA6B6272C48A}" type="pres">
      <dgm:prSet presAssocID="{B32F3725-B0BC-4396-8D62-F33DED6755FD}" presName="hierChild4" presStyleCnt="0"/>
      <dgm:spPr/>
    </dgm:pt>
    <dgm:pt modelId="{6B82C753-AC48-4746-853E-11AB2A0A86A3}" type="pres">
      <dgm:prSet presAssocID="{B32F3725-B0BC-4396-8D62-F33DED6755FD}" presName="hierChild5" presStyleCnt="0"/>
      <dgm:spPr/>
    </dgm:pt>
    <dgm:pt modelId="{3B39F137-4861-4422-8F8B-29B226075B60}" type="pres">
      <dgm:prSet presAssocID="{1DF8F401-143E-40BA-932D-D3C031356E53}" presName="Name48" presStyleLbl="parChTrans1D2" presStyleIdx="1" presStyleCnt="8"/>
      <dgm:spPr/>
    </dgm:pt>
    <dgm:pt modelId="{1A7AF9F4-328C-45E5-BD52-D4D833107E88}" type="pres">
      <dgm:prSet presAssocID="{50FDF6A2-0C95-471F-B176-94E17A68E5F2}" presName="hierRoot2" presStyleCnt="0">
        <dgm:presLayoutVars>
          <dgm:hierBranch/>
        </dgm:presLayoutVars>
      </dgm:prSet>
      <dgm:spPr/>
    </dgm:pt>
    <dgm:pt modelId="{718A8CA6-3096-4334-B360-E0A52CCEBF68}" type="pres">
      <dgm:prSet presAssocID="{50FDF6A2-0C95-471F-B176-94E17A68E5F2}" presName="rootComposite" presStyleCnt="0"/>
      <dgm:spPr/>
    </dgm:pt>
    <dgm:pt modelId="{4703F552-7A2F-490E-9F17-0A4021AF47D9}" type="pres">
      <dgm:prSet presAssocID="{50FDF6A2-0C95-471F-B176-94E17A68E5F2}" presName="rootText" presStyleLbl="node2" presStyleIdx="1" presStyleCnt="8">
        <dgm:presLayoutVars>
          <dgm:chPref val="3"/>
        </dgm:presLayoutVars>
      </dgm:prSet>
      <dgm:spPr/>
      <dgm:t>
        <a:bodyPr/>
        <a:lstStyle/>
        <a:p>
          <a:endParaRPr lang=""/>
        </a:p>
      </dgm:t>
    </dgm:pt>
    <dgm:pt modelId="{5533B6A9-DB3F-44F8-A9FD-531A257B96D2}" type="pres">
      <dgm:prSet presAssocID="{50FDF6A2-0C95-471F-B176-94E17A68E5F2}" presName="rootConnector" presStyleLbl="node2" presStyleIdx="1" presStyleCnt="8"/>
      <dgm:spPr/>
      <dgm:t>
        <a:bodyPr/>
        <a:lstStyle/>
        <a:p>
          <a:endParaRPr lang=""/>
        </a:p>
      </dgm:t>
    </dgm:pt>
    <dgm:pt modelId="{0500AAB2-CEC6-4090-9C88-ECB4F65C7CED}" type="pres">
      <dgm:prSet presAssocID="{50FDF6A2-0C95-471F-B176-94E17A68E5F2}" presName="hierChild4" presStyleCnt="0"/>
      <dgm:spPr/>
    </dgm:pt>
    <dgm:pt modelId="{D5991027-83D0-4660-B8CE-012B9854649A}" type="pres">
      <dgm:prSet presAssocID="{50FDF6A2-0C95-471F-B176-94E17A68E5F2}" presName="hierChild5" presStyleCnt="0"/>
      <dgm:spPr/>
    </dgm:pt>
    <dgm:pt modelId="{6971FE85-EDDB-4CB6-A626-8BC1DC3B5861}" type="pres">
      <dgm:prSet presAssocID="{75EB3903-203C-483B-829E-310F02CDF861}" presName="Name48" presStyleLbl="parChTrans1D2" presStyleIdx="2" presStyleCnt="8"/>
      <dgm:spPr/>
    </dgm:pt>
    <dgm:pt modelId="{B52AE181-74B3-4DAD-B15B-DB2C0E8B1BBB}" type="pres">
      <dgm:prSet presAssocID="{90F654CC-1BC8-408E-834D-094C5FD9162D}" presName="hierRoot2" presStyleCnt="0">
        <dgm:presLayoutVars>
          <dgm:hierBranch/>
        </dgm:presLayoutVars>
      </dgm:prSet>
      <dgm:spPr/>
    </dgm:pt>
    <dgm:pt modelId="{43BFB25B-D3A2-4DD6-BF70-7101A0D1420D}" type="pres">
      <dgm:prSet presAssocID="{90F654CC-1BC8-408E-834D-094C5FD9162D}" presName="rootComposite" presStyleCnt="0"/>
      <dgm:spPr/>
    </dgm:pt>
    <dgm:pt modelId="{00725733-BC5D-49A7-824B-1C03C209E1DC}" type="pres">
      <dgm:prSet presAssocID="{90F654CC-1BC8-408E-834D-094C5FD9162D}" presName="rootText" presStyleLbl="node2" presStyleIdx="2" presStyleCnt="8">
        <dgm:presLayoutVars>
          <dgm:chPref val="3"/>
        </dgm:presLayoutVars>
      </dgm:prSet>
      <dgm:spPr/>
      <dgm:t>
        <a:bodyPr/>
        <a:lstStyle/>
        <a:p>
          <a:endParaRPr lang=""/>
        </a:p>
      </dgm:t>
    </dgm:pt>
    <dgm:pt modelId="{3BF47BB1-AC90-4ED9-ACF1-F28D2C5CA33C}" type="pres">
      <dgm:prSet presAssocID="{90F654CC-1BC8-408E-834D-094C5FD9162D}" presName="rootConnector" presStyleLbl="node2" presStyleIdx="2" presStyleCnt="8"/>
      <dgm:spPr/>
      <dgm:t>
        <a:bodyPr/>
        <a:lstStyle/>
        <a:p>
          <a:endParaRPr lang=""/>
        </a:p>
      </dgm:t>
    </dgm:pt>
    <dgm:pt modelId="{4CBEC8E7-97E8-4748-8629-DC960E110A78}" type="pres">
      <dgm:prSet presAssocID="{90F654CC-1BC8-408E-834D-094C5FD9162D}" presName="hierChild4" presStyleCnt="0"/>
      <dgm:spPr/>
    </dgm:pt>
    <dgm:pt modelId="{C8B2603A-74D8-4969-9E82-4AA510604EC4}" type="pres">
      <dgm:prSet presAssocID="{90F654CC-1BC8-408E-834D-094C5FD9162D}" presName="hierChild5" presStyleCnt="0"/>
      <dgm:spPr/>
    </dgm:pt>
    <dgm:pt modelId="{C09E7805-82ED-4027-B016-7A4DB9A33F7D}" type="pres">
      <dgm:prSet presAssocID="{461E8064-BD59-48AD-8DE3-F4E193BE5424}" presName="Name48" presStyleLbl="parChTrans1D2" presStyleIdx="3" presStyleCnt="8"/>
      <dgm:spPr/>
    </dgm:pt>
    <dgm:pt modelId="{8D800DCE-D1CD-4595-A1A0-EED91E854F45}" type="pres">
      <dgm:prSet presAssocID="{2730EDD4-41B4-4951-8BE0-4DD52D0B1E4A}" presName="hierRoot2" presStyleCnt="0">
        <dgm:presLayoutVars>
          <dgm:hierBranch/>
        </dgm:presLayoutVars>
      </dgm:prSet>
      <dgm:spPr/>
    </dgm:pt>
    <dgm:pt modelId="{E5AB54E4-8964-452C-99F7-67BDFA48884A}" type="pres">
      <dgm:prSet presAssocID="{2730EDD4-41B4-4951-8BE0-4DD52D0B1E4A}" presName="rootComposite" presStyleCnt="0"/>
      <dgm:spPr/>
    </dgm:pt>
    <dgm:pt modelId="{E3045CBF-8893-4262-958D-C9EC9B338539}" type="pres">
      <dgm:prSet presAssocID="{2730EDD4-41B4-4951-8BE0-4DD52D0B1E4A}" presName="rootText" presStyleLbl="node2" presStyleIdx="3" presStyleCnt="8">
        <dgm:presLayoutVars>
          <dgm:chPref val="3"/>
        </dgm:presLayoutVars>
      </dgm:prSet>
      <dgm:spPr/>
      <dgm:t>
        <a:bodyPr/>
        <a:lstStyle/>
        <a:p>
          <a:endParaRPr lang=""/>
        </a:p>
      </dgm:t>
    </dgm:pt>
    <dgm:pt modelId="{310DB42F-5153-4C4E-A9C7-D69551FB9AA8}" type="pres">
      <dgm:prSet presAssocID="{2730EDD4-41B4-4951-8BE0-4DD52D0B1E4A}" presName="rootConnector" presStyleLbl="node2" presStyleIdx="3" presStyleCnt="8"/>
      <dgm:spPr/>
      <dgm:t>
        <a:bodyPr/>
        <a:lstStyle/>
        <a:p>
          <a:endParaRPr lang=""/>
        </a:p>
      </dgm:t>
    </dgm:pt>
    <dgm:pt modelId="{38EA372A-4769-4E98-A229-D82B4B787239}" type="pres">
      <dgm:prSet presAssocID="{2730EDD4-41B4-4951-8BE0-4DD52D0B1E4A}" presName="hierChild4" presStyleCnt="0"/>
      <dgm:spPr/>
    </dgm:pt>
    <dgm:pt modelId="{0536BF6A-C156-4297-BC99-376F79E050E4}" type="pres">
      <dgm:prSet presAssocID="{2730EDD4-41B4-4951-8BE0-4DD52D0B1E4A}" presName="hierChild5" presStyleCnt="0"/>
      <dgm:spPr/>
    </dgm:pt>
    <dgm:pt modelId="{AE4A5DFD-F08B-4CAE-8133-EAF1AFF0E774}" type="pres">
      <dgm:prSet presAssocID="{C8565BF0-F20B-4DF0-BE20-0E18F04D5D93}" presName="Name48" presStyleLbl="parChTrans1D2" presStyleIdx="4" presStyleCnt="8"/>
      <dgm:spPr/>
    </dgm:pt>
    <dgm:pt modelId="{AA17E58A-D385-47C7-AA56-7D3766C05945}" type="pres">
      <dgm:prSet presAssocID="{53FDCCB5-DC33-477E-B4A2-E66D56C323A0}" presName="hierRoot2" presStyleCnt="0">
        <dgm:presLayoutVars>
          <dgm:hierBranch/>
        </dgm:presLayoutVars>
      </dgm:prSet>
      <dgm:spPr/>
    </dgm:pt>
    <dgm:pt modelId="{AAB49F60-4ABC-45F6-8D5E-7C00A79D540E}" type="pres">
      <dgm:prSet presAssocID="{53FDCCB5-DC33-477E-B4A2-E66D56C323A0}" presName="rootComposite" presStyleCnt="0"/>
      <dgm:spPr/>
    </dgm:pt>
    <dgm:pt modelId="{5C92498F-8EC4-45BB-89F7-55CC59EA3B51}" type="pres">
      <dgm:prSet presAssocID="{53FDCCB5-DC33-477E-B4A2-E66D56C323A0}" presName="rootText" presStyleLbl="node2" presStyleIdx="4" presStyleCnt="8">
        <dgm:presLayoutVars>
          <dgm:chPref val="3"/>
        </dgm:presLayoutVars>
      </dgm:prSet>
      <dgm:spPr/>
      <dgm:t>
        <a:bodyPr/>
        <a:lstStyle/>
        <a:p>
          <a:endParaRPr lang=""/>
        </a:p>
      </dgm:t>
    </dgm:pt>
    <dgm:pt modelId="{12C82AF1-7074-4A85-943C-C074D4D33478}" type="pres">
      <dgm:prSet presAssocID="{53FDCCB5-DC33-477E-B4A2-E66D56C323A0}" presName="rootConnector" presStyleLbl="node2" presStyleIdx="4" presStyleCnt="8"/>
      <dgm:spPr/>
      <dgm:t>
        <a:bodyPr/>
        <a:lstStyle/>
        <a:p>
          <a:endParaRPr lang=""/>
        </a:p>
      </dgm:t>
    </dgm:pt>
    <dgm:pt modelId="{58F7B0C7-1B3F-4C5C-9BAF-357F8C2F94A1}" type="pres">
      <dgm:prSet presAssocID="{53FDCCB5-DC33-477E-B4A2-E66D56C323A0}" presName="hierChild4" presStyleCnt="0"/>
      <dgm:spPr/>
    </dgm:pt>
    <dgm:pt modelId="{BD818FF2-6DBF-4124-AC7D-03C94E0257F7}" type="pres">
      <dgm:prSet presAssocID="{53FDCCB5-DC33-477E-B4A2-E66D56C323A0}" presName="hierChild5" presStyleCnt="0"/>
      <dgm:spPr/>
    </dgm:pt>
    <dgm:pt modelId="{EFDFFBDC-3F66-4462-B3E0-2D041DE416C5}" type="pres">
      <dgm:prSet presAssocID="{FCB0FC89-E299-4E99-B061-6DFA84F79DC7}" presName="Name48" presStyleLbl="parChTrans1D2" presStyleIdx="5" presStyleCnt="8"/>
      <dgm:spPr/>
    </dgm:pt>
    <dgm:pt modelId="{3E694BF3-2460-4764-9421-64AC882BCE30}" type="pres">
      <dgm:prSet presAssocID="{41A4ABFF-8E69-4893-8562-ACD262A5F277}" presName="hierRoot2" presStyleCnt="0">
        <dgm:presLayoutVars>
          <dgm:hierBranch/>
        </dgm:presLayoutVars>
      </dgm:prSet>
      <dgm:spPr/>
    </dgm:pt>
    <dgm:pt modelId="{0F8ACB6C-CAF0-4587-9CBE-A49EE8F8032E}" type="pres">
      <dgm:prSet presAssocID="{41A4ABFF-8E69-4893-8562-ACD262A5F277}" presName="rootComposite" presStyleCnt="0"/>
      <dgm:spPr/>
    </dgm:pt>
    <dgm:pt modelId="{C8070661-7A9F-4F4E-B6EE-32951B3BCE78}" type="pres">
      <dgm:prSet presAssocID="{41A4ABFF-8E69-4893-8562-ACD262A5F277}" presName="rootText" presStyleLbl="node2" presStyleIdx="5" presStyleCnt="8">
        <dgm:presLayoutVars>
          <dgm:chPref val="3"/>
        </dgm:presLayoutVars>
      </dgm:prSet>
      <dgm:spPr/>
      <dgm:t>
        <a:bodyPr/>
        <a:lstStyle/>
        <a:p>
          <a:endParaRPr lang=""/>
        </a:p>
      </dgm:t>
    </dgm:pt>
    <dgm:pt modelId="{576759F3-DBAA-46BC-9BA4-3724FCA467AE}" type="pres">
      <dgm:prSet presAssocID="{41A4ABFF-8E69-4893-8562-ACD262A5F277}" presName="rootConnector" presStyleLbl="node2" presStyleIdx="5" presStyleCnt="8"/>
      <dgm:spPr/>
      <dgm:t>
        <a:bodyPr/>
        <a:lstStyle/>
        <a:p>
          <a:endParaRPr lang=""/>
        </a:p>
      </dgm:t>
    </dgm:pt>
    <dgm:pt modelId="{BD31EBB3-2907-4C7E-BD85-8CABEA1981CF}" type="pres">
      <dgm:prSet presAssocID="{41A4ABFF-8E69-4893-8562-ACD262A5F277}" presName="hierChild4" presStyleCnt="0"/>
      <dgm:spPr/>
    </dgm:pt>
    <dgm:pt modelId="{C0CEA52C-B55E-4CCF-A625-3F1FE793236C}" type="pres">
      <dgm:prSet presAssocID="{41A4ABFF-8E69-4893-8562-ACD262A5F277}" presName="hierChild5" presStyleCnt="0"/>
      <dgm:spPr/>
    </dgm:pt>
    <dgm:pt modelId="{D4262BCE-1A58-4FE8-8F14-46B35F01C8C4}" type="pres">
      <dgm:prSet presAssocID="{0BCF0A9A-8ECA-4FDE-A0D5-8778B76F5800}" presName="Name48" presStyleLbl="parChTrans1D2" presStyleIdx="6" presStyleCnt="8"/>
      <dgm:spPr/>
    </dgm:pt>
    <dgm:pt modelId="{D02287BE-EB25-4F0D-BFEE-324F6C99CCD9}" type="pres">
      <dgm:prSet presAssocID="{3ACAA5DB-D3C1-484D-9FCA-94F611E8F026}" presName="hierRoot2" presStyleCnt="0">
        <dgm:presLayoutVars>
          <dgm:hierBranch/>
        </dgm:presLayoutVars>
      </dgm:prSet>
      <dgm:spPr/>
    </dgm:pt>
    <dgm:pt modelId="{84D8428B-988F-49EC-BABF-21920C0237AE}" type="pres">
      <dgm:prSet presAssocID="{3ACAA5DB-D3C1-484D-9FCA-94F611E8F026}" presName="rootComposite" presStyleCnt="0"/>
      <dgm:spPr/>
    </dgm:pt>
    <dgm:pt modelId="{A8E25FDC-7D70-4930-A66E-D129CC622C3E}" type="pres">
      <dgm:prSet presAssocID="{3ACAA5DB-D3C1-484D-9FCA-94F611E8F026}" presName="rootText" presStyleLbl="node2" presStyleIdx="6" presStyleCnt="8">
        <dgm:presLayoutVars>
          <dgm:chPref val="3"/>
        </dgm:presLayoutVars>
      </dgm:prSet>
      <dgm:spPr/>
      <dgm:t>
        <a:bodyPr/>
        <a:lstStyle/>
        <a:p>
          <a:endParaRPr lang=""/>
        </a:p>
      </dgm:t>
    </dgm:pt>
    <dgm:pt modelId="{F7EA0586-F819-4D6F-AE71-0BF32E2D653C}" type="pres">
      <dgm:prSet presAssocID="{3ACAA5DB-D3C1-484D-9FCA-94F611E8F026}" presName="rootConnector" presStyleLbl="node2" presStyleIdx="6" presStyleCnt="8"/>
      <dgm:spPr/>
      <dgm:t>
        <a:bodyPr/>
        <a:lstStyle/>
        <a:p>
          <a:endParaRPr lang=""/>
        </a:p>
      </dgm:t>
    </dgm:pt>
    <dgm:pt modelId="{D5FF7147-80B7-4A1B-9AA3-8E4FF28456A5}" type="pres">
      <dgm:prSet presAssocID="{3ACAA5DB-D3C1-484D-9FCA-94F611E8F026}" presName="hierChild4" presStyleCnt="0"/>
      <dgm:spPr/>
    </dgm:pt>
    <dgm:pt modelId="{AA662029-E04E-495B-8A38-E3171F9EDCA4}" type="pres">
      <dgm:prSet presAssocID="{3ACAA5DB-D3C1-484D-9FCA-94F611E8F026}" presName="hierChild5" presStyleCnt="0"/>
      <dgm:spPr/>
    </dgm:pt>
    <dgm:pt modelId="{344BB4A5-5144-4623-8A40-BDB15C5EEEE4}" type="pres">
      <dgm:prSet presAssocID="{E4C2AA74-08FF-430F-8C96-1B420FAFB8C1}" presName="Name48" presStyleLbl="parChTrans1D2" presStyleIdx="7" presStyleCnt="8"/>
      <dgm:spPr/>
    </dgm:pt>
    <dgm:pt modelId="{4E63D29E-AF17-4569-A1F0-F688A15C0AAF}" type="pres">
      <dgm:prSet presAssocID="{282FFE7C-F767-46DC-9C3D-0EB965828165}" presName="hierRoot2" presStyleCnt="0">
        <dgm:presLayoutVars>
          <dgm:hierBranch/>
        </dgm:presLayoutVars>
      </dgm:prSet>
      <dgm:spPr/>
    </dgm:pt>
    <dgm:pt modelId="{5C3014A9-7254-451C-928E-5788E7C138DA}" type="pres">
      <dgm:prSet presAssocID="{282FFE7C-F767-46DC-9C3D-0EB965828165}" presName="rootComposite" presStyleCnt="0"/>
      <dgm:spPr/>
    </dgm:pt>
    <dgm:pt modelId="{2307FECF-2D72-4007-8D39-1228F401DEB7}" type="pres">
      <dgm:prSet presAssocID="{282FFE7C-F767-46DC-9C3D-0EB965828165}" presName="rootText" presStyleLbl="node2" presStyleIdx="7" presStyleCnt="8">
        <dgm:presLayoutVars>
          <dgm:chPref val="3"/>
        </dgm:presLayoutVars>
      </dgm:prSet>
      <dgm:spPr/>
      <dgm:t>
        <a:bodyPr/>
        <a:lstStyle/>
        <a:p>
          <a:endParaRPr lang=""/>
        </a:p>
      </dgm:t>
    </dgm:pt>
    <dgm:pt modelId="{76F62B45-DF95-410E-A80D-69108BDF52FC}" type="pres">
      <dgm:prSet presAssocID="{282FFE7C-F767-46DC-9C3D-0EB965828165}" presName="rootConnector" presStyleLbl="node2" presStyleIdx="7" presStyleCnt="8"/>
      <dgm:spPr/>
      <dgm:t>
        <a:bodyPr/>
        <a:lstStyle/>
        <a:p>
          <a:endParaRPr lang=""/>
        </a:p>
      </dgm:t>
    </dgm:pt>
    <dgm:pt modelId="{31F190F3-68BB-4E15-BB4E-60A19A1C6744}" type="pres">
      <dgm:prSet presAssocID="{282FFE7C-F767-46DC-9C3D-0EB965828165}" presName="hierChild4" presStyleCnt="0"/>
      <dgm:spPr/>
    </dgm:pt>
    <dgm:pt modelId="{F84E4807-A6A4-4C4E-B429-A315125E8E19}" type="pres">
      <dgm:prSet presAssocID="{282FFE7C-F767-46DC-9C3D-0EB965828165}" presName="hierChild5" presStyleCnt="0"/>
      <dgm:spPr/>
    </dgm:pt>
    <dgm:pt modelId="{E673630B-25DB-4E15-863C-50ADEDDB3042}" type="pres">
      <dgm:prSet presAssocID="{D7504AFD-BCB5-4260-B2F6-E6C86EFA2314}" presName="hierChild3" presStyleCnt="0"/>
      <dgm:spPr/>
    </dgm:pt>
  </dgm:ptLst>
  <dgm:cxnLst>
    <dgm:cxn modelId="{8819A1EE-87F3-4D43-8AE2-14FF793542D7}" type="presOf" srcId="{90F654CC-1BC8-408E-834D-094C5FD9162D}" destId="{3BF47BB1-AC90-4ED9-ACF1-F28D2C5CA33C}" srcOrd="1" destOrd="0" presId="urn:microsoft.com/office/officeart/2005/8/layout/orgChart1"/>
    <dgm:cxn modelId="{1E228372-7FFF-490B-9661-4CA7B4595531}" type="presOf" srcId="{3ACAA5DB-D3C1-484D-9FCA-94F611E8F026}" destId="{F7EA0586-F819-4D6F-AE71-0BF32E2D653C}" srcOrd="1" destOrd="0" presId="urn:microsoft.com/office/officeart/2005/8/layout/orgChart1"/>
    <dgm:cxn modelId="{C7D6CD86-207A-49A2-AB78-9E6D0E747E0D}" srcId="{D7504AFD-BCB5-4260-B2F6-E6C86EFA2314}" destId="{50FDF6A2-0C95-471F-B176-94E17A68E5F2}" srcOrd="1" destOrd="0" parTransId="{1DF8F401-143E-40BA-932D-D3C031356E53}" sibTransId="{AAD026B5-63F3-4868-8BAB-3FB09A930AB9}"/>
    <dgm:cxn modelId="{18A52022-9DC0-4A9D-9D6C-F6DF7B656858}" type="presOf" srcId="{2730EDD4-41B4-4951-8BE0-4DD52D0B1E4A}" destId="{E3045CBF-8893-4262-958D-C9EC9B338539}" srcOrd="0" destOrd="0" presId="urn:microsoft.com/office/officeart/2005/8/layout/orgChart1"/>
    <dgm:cxn modelId="{C3460D8A-0FAD-443D-8D41-6ECA80851BF9}" type="presOf" srcId="{53FDCCB5-DC33-477E-B4A2-E66D56C323A0}" destId="{5C92498F-8EC4-45BB-89F7-55CC59EA3B51}" srcOrd="0" destOrd="0" presId="urn:microsoft.com/office/officeart/2005/8/layout/orgChart1"/>
    <dgm:cxn modelId="{F0F6DF02-671C-4E98-92F5-2E9B893ADE3D}" type="presOf" srcId="{3ACAA5DB-D3C1-484D-9FCA-94F611E8F026}" destId="{A8E25FDC-7D70-4930-A66E-D129CC622C3E}" srcOrd="0" destOrd="0" presId="urn:microsoft.com/office/officeart/2005/8/layout/orgChart1"/>
    <dgm:cxn modelId="{F811A363-3FE1-4B29-BD9C-98F8CC4A7467}" type="presOf" srcId="{B32F3725-B0BC-4396-8D62-F33DED6755FD}" destId="{3BC7F586-1AC1-4D0A-B064-E4EEE0BF07DE}" srcOrd="1" destOrd="0" presId="urn:microsoft.com/office/officeart/2005/8/layout/orgChart1"/>
    <dgm:cxn modelId="{8EE1022E-4D2A-4CDD-A4B5-3DBC3973F3D4}" type="presOf" srcId="{50FDF6A2-0C95-471F-B176-94E17A68E5F2}" destId="{4703F552-7A2F-490E-9F17-0A4021AF47D9}" srcOrd="0" destOrd="0" presId="urn:microsoft.com/office/officeart/2005/8/layout/orgChart1"/>
    <dgm:cxn modelId="{533070B9-82BC-4E5A-8C5B-C6CF9CAE7ADC}" srcId="{D7504AFD-BCB5-4260-B2F6-E6C86EFA2314}" destId="{41A4ABFF-8E69-4893-8562-ACD262A5F277}" srcOrd="5" destOrd="0" parTransId="{FCB0FC89-E299-4E99-B061-6DFA84F79DC7}" sibTransId="{EEA20973-E0A7-4407-BFAC-F4071F31D573}"/>
    <dgm:cxn modelId="{4EC222E0-9195-4053-BDB7-14948D4789E7}" type="presOf" srcId="{FCB0FC89-E299-4E99-B061-6DFA84F79DC7}" destId="{EFDFFBDC-3F66-4462-B3E0-2D041DE416C5}" srcOrd="0" destOrd="0" presId="urn:microsoft.com/office/officeart/2005/8/layout/orgChart1"/>
    <dgm:cxn modelId="{6B830B97-5DB7-4951-9BFA-51FFE5A238B0}" srcId="{D7504AFD-BCB5-4260-B2F6-E6C86EFA2314}" destId="{90F654CC-1BC8-408E-834D-094C5FD9162D}" srcOrd="2" destOrd="0" parTransId="{75EB3903-203C-483B-829E-310F02CDF861}" sibTransId="{B7FF69A0-8F25-4C26-99D7-751171D01277}"/>
    <dgm:cxn modelId="{F847874D-754D-437E-9E66-54F1969C4D13}" type="presOf" srcId="{B32F3725-B0BC-4396-8D62-F33DED6755FD}" destId="{A38E307F-F25A-43F2-B672-6B127B8A8A66}" srcOrd="0" destOrd="0" presId="urn:microsoft.com/office/officeart/2005/8/layout/orgChart1"/>
    <dgm:cxn modelId="{9687F5E1-D0D7-456C-80A7-E042F54FA90D}" type="presOf" srcId="{41A4ABFF-8E69-4893-8562-ACD262A5F277}" destId="{C8070661-7A9F-4F4E-B6EE-32951B3BCE78}" srcOrd="0" destOrd="0" presId="urn:microsoft.com/office/officeart/2005/8/layout/orgChart1"/>
    <dgm:cxn modelId="{FF2485FC-62F9-4802-95FD-B58EB45F20DF}" type="presOf" srcId="{41A4ABFF-8E69-4893-8562-ACD262A5F277}" destId="{576759F3-DBAA-46BC-9BA4-3724FCA467AE}" srcOrd="1" destOrd="0" presId="urn:microsoft.com/office/officeart/2005/8/layout/orgChart1"/>
    <dgm:cxn modelId="{40FD7C69-96BE-474D-86B0-BEF3C4F96B5E}" type="presOf" srcId="{E4C2AA74-08FF-430F-8C96-1B420FAFB8C1}" destId="{344BB4A5-5144-4623-8A40-BDB15C5EEEE4}" srcOrd="0" destOrd="0" presId="urn:microsoft.com/office/officeart/2005/8/layout/orgChart1"/>
    <dgm:cxn modelId="{B16EDFF2-7F71-48F6-9E9C-74F28222E9A9}" srcId="{D3327C2C-A494-4DD9-A10B-AEFAE69F323F}" destId="{D7504AFD-BCB5-4260-B2F6-E6C86EFA2314}" srcOrd="0" destOrd="0" parTransId="{BA0830F1-318D-4B39-BE05-9466B59FB929}" sibTransId="{07E2BCD4-3F1B-4812-9C99-37DDF0637CBB}"/>
    <dgm:cxn modelId="{36E059CC-6DB6-4BAE-AC5A-D9A7489FAB09}" type="presOf" srcId="{D7504AFD-BCB5-4260-B2F6-E6C86EFA2314}" destId="{89A3D423-8277-49EC-A166-625BE60E74E1}" srcOrd="1" destOrd="0" presId="urn:microsoft.com/office/officeart/2005/8/layout/orgChart1"/>
    <dgm:cxn modelId="{89255A76-8F08-4494-82BB-E9A5371160A4}" srcId="{D7504AFD-BCB5-4260-B2F6-E6C86EFA2314}" destId="{B32F3725-B0BC-4396-8D62-F33DED6755FD}" srcOrd="0" destOrd="0" parTransId="{94697D34-2B5F-4B84-B19D-D67AD2532CF8}" sibTransId="{5DF1987A-32A1-4E07-844D-4253EE91E8CC}"/>
    <dgm:cxn modelId="{9A454240-2A70-452F-A893-3B998C82F7EE}" srcId="{D7504AFD-BCB5-4260-B2F6-E6C86EFA2314}" destId="{3ACAA5DB-D3C1-484D-9FCA-94F611E8F026}" srcOrd="6" destOrd="0" parTransId="{0BCF0A9A-8ECA-4FDE-A0D5-8778B76F5800}" sibTransId="{F4568AA6-78B0-45AA-85D3-3D24F7118E63}"/>
    <dgm:cxn modelId="{51BB6DE2-03E5-46E4-AF7D-0D584BF7A66A}" type="presOf" srcId="{53FDCCB5-DC33-477E-B4A2-E66D56C323A0}" destId="{12C82AF1-7074-4A85-943C-C074D4D33478}" srcOrd="1" destOrd="0" presId="urn:microsoft.com/office/officeart/2005/8/layout/orgChart1"/>
    <dgm:cxn modelId="{79887F04-88E8-426A-8EC3-A1610A4F49B2}" type="presOf" srcId="{D3327C2C-A494-4DD9-A10B-AEFAE69F323F}" destId="{43C3A90D-431E-4B46-B417-DC904727A705}" srcOrd="0" destOrd="0" presId="urn:microsoft.com/office/officeart/2005/8/layout/orgChart1"/>
    <dgm:cxn modelId="{15B485D7-879A-4AC1-9BC7-614833336104}" type="presOf" srcId="{50FDF6A2-0C95-471F-B176-94E17A68E5F2}" destId="{5533B6A9-DB3F-44F8-A9FD-531A257B96D2}" srcOrd="1" destOrd="0" presId="urn:microsoft.com/office/officeart/2005/8/layout/orgChart1"/>
    <dgm:cxn modelId="{C16A233B-E05C-4FC5-BC1C-35A864484FD7}" type="presOf" srcId="{282FFE7C-F767-46DC-9C3D-0EB965828165}" destId="{76F62B45-DF95-410E-A80D-69108BDF52FC}" srcOrd="1" destOrd="0" presId="urn:microsoft.com/office/officeart/2005/8/layout/orgChart1"/>
    <dgm:cxn modelId="{25DCD2B6-9428-424D-AEB2-F70E85A084A1}" type="presOf" srcId="{282FFE7C-F767-46DC-9C3D-0EB965828165}" destId="{2307FECF-2D72-4007-8D39-1228F401DEB7}" srcOrd="0" destOrd="0" presId="urn:microsoft.com/office/officeart/2005/8/layout/orgChart1"/>
    <dgm:cxn modelId="{C96536B5-F8BC-498E-9233-AAA99A1F675E}" type="presOf" srcId="{75EB3903-203C-483B-829E-310F02CDF861}" destId="{6971FE85-EDDB-4CB6-A626-8BC1DC3B5861}" srcOrd="0" destOrd="0" presId="urn:microsoft.com/office/officeart/2005/8/layout/orgChart1"/>
    <dgm:cxn modelId="{C1D2D957-6CD5-405B-96F5-D55F86DF2153}" type="presOf" srcId="{D7504AFD-BCB5-4260-B2F6-E6C86EFA2314}" destId="{DCC0B41D-11D8-43F9-8075-6BD840AE51E3}" srcOrd="0" destOrd="0" presId="urn:microsoft.com/office/officeart/2005/8/layout/orgChart1"/>
    <dgm:cxn modelId="{F79C3E94-773C-408B-938F-8111512E282B}" type="presOf" srcId="{94697D34-2B5F-4B84-B19D-D67AD2532CF8}" destId="{96C769E6-0C44-4C73-AF11-0A08CCF55083}" srcOrd="0" destOrd="0" presId="urn:microsoft.com/office/officeart/2005/8/layout/orgChart1"/>
    <dgm:cxn modelId="{6D53937C-4AB6-4859-989B-A706441C0E51}" srcId="{D7504AFD-BCB5-4260-B2F6-E6C86EFA2314}" destId="{2730EDD4-41B4-4951-8BE0-4DD52D0B1E4A}" srcOrd="3" destOrd="0" parTransId="{461E8064-BD59-48AD-8DE3-F4E193BE5424}" sibTransId="{F215DB02-A520-440A-8A46-283621F58F0C}"/>
    <dgm:cxn modelId="{EF10926B-F783-4175-8407-052A80E46BEE}" type="presOf" srcId="{2730EDD4-41B4-4951-8BE0-4DD52D0B1E4A}" destId="{310DB42F-5153-4C4E-A9C7-D69551FB9AA8}" srcOrd="1" destOrd="0" presId="urn:microsoft.com/office/officeart/2005/8/layout/orgChart1"/>
    <dgm:cxn modelId="{E7DC9F11-B03A-44D9-9331-D3138A1CE358}" type="presOf" srcId="{461E8064-BD59-48AD-8DE3-F4E193BE5424}" destId="{C09E7805-82ED-4027-B016-7A4DB9A33F7D}" srcOrd="0" destOrd="0" presId="urn:microsoft.com/office/officeart/2005/8/layout/orgChart1"/>
    <dgm:cxn modelId="{911B3CA8-D109-423D-A88C-078B5388FDF2}" srcId="{D7504AFD-BCB5-4260-B2F6-E6C86EFA2314}" destId="{53FDCCB5-DC33-477E-B4A2-E66D56C323A0}" srcOrd="4" destOrd="0" parTransId="{C8565BF0-F20B-4DF0-BE20-0E18F04D5D93}" sibTransId="{F7C07EE4-9DAA-4C8D-839C-CD0D7B261E56}"/>
    <dgm:cxn modelId="{AF3E0FBA-E669-4F09-A9E5-F9F46BEAD62B}" srcId="{D7504AFD-BCB5-4260-B2F6-E6C86EFA2314}" destId="{282FFE7C-F767-46DC-9C3D-0EB965828165}" srcOrd="7" destOrd="0" parTransId="{E4C2AA74-08FF-430F-8C96-1B420FAFB8C1}" sibTransId="{F752630D-4315-4904-A50C-2657E4CBC9FD}"/>
    <dgm:cxn modelId="{4E5C92FA-B6F7-441B-9AAA-D8673C778D59}" type="presOf" srcId="{90F654CC-1BC8-408E-834D-094C5FD9162D}" destId="{00725733-BC5D-49A7-824B-1C03C209E1DC}" srcOrd="0" destOrd="0" presId="urn:microsoft.com/office/officeart/2005/8/layout/orgChart1"/>
    <dgm:cxn modelId="{840CFA2F-EF5E-4A94-87D7-7859D2BD47D0}" type="presOf" srcId="{0BCF0A9A-8ECA-4FDE-A0D5-8778B76F5800}" destId="{D4262BCE-1A58-4FE8-8F14-46B35F01C8C4}" srcOrd="0" destOrd="0" presId="urn:microsoft.com/office/officeart/2005/8/layout/orgChart1"/>
    <dgm:cxn modelId="{5AF12615-121A-462D-8287-86137BBDD336}" type="presOf" srcId="{C8565BF0-F20B-4DF0-BE20-0E18F04D5D93}" destId="{AE4A5DFD-F08B-4CAE-8133-EAF1AFF0E774}" srcOrd="0" destOrd="0" presId="urn:microsoft.com/office/officeart/2005/8/layout/orgChart1"/>
    <dgm:cxn modelId="{2E2E9C83-A6BF-44AB-AE7D-8D31D6AA49FD}" type="presOf" srcId="{1DF8F401-143E-40BA-932D-D3C031356E53}" destId="{3B39F137-4861-4422-8F8B-29B226075B60}" srcOrd="0" destOrd="0" presId="urn:microsoft.com/office/officeart/2005/8/layout/orgChart1"/>
    <dgm:cxn modelId="{7BC201A0-B5D0-43C4-9BA0-50F555C5E522}" type="presParOf" srcId="{43C3A90D-431E-4B46-B417-DC904727A705}" destId="{5B7937BA-B3C7-44E6-B04C-4B12FD632A5F}" srcOrd="0" destOrd="0" presId="urn:microsoft.com/office/officeart/2005/8/layout/orgChart1"/>
    <dgm:cxn modelId="{1FECA526-45F9-4D56-8816-04405424E3FD}" type="presParOf" srcId="{5B7937BA-B3C7-44E6-B04C-4B12FD632A5F}" destId="{10D0B065-ECCE-42B7-8421-5A7DDA385C81}" srcOrd="0" destOrd="0" presId="urn:microsoft.com/office/officeart/2005/8/layout/orgChart1"/>
    <dgm:cxn modelId="{182B1C88-2149-42A3-A8EF-B93F6FC73E5C}" type="presParOf" srcId="{10D0B065-ECCE-42B7-8421-5A7DDA385C81}" destId="{DCC0B41D-11D8-43F9-8075-6BD840AE51E3}" srcOrd="0" destOrd="0" presId="urn:microsoft.com/office/officeart/2005/8/layout/orgChart1"/>
    <dgm:cxn modelId="{436DFEDC-6C39-4EB6-9891-560829FE3AB6}" type="presParOf" srcId="{10D0B065-ECCE-42B7-8421-5A7DDA385C81}" destId="{89A3D423-8277-49EC-A166-625BE60E74E1}" srcOrd="1" destOrd="0" presId="urn:microsoft.com/office/officeart/2005/8/layout/orgChart1"/>
    <dgm:cxn modelId="{86B7080A-2200-4B87-996E-16040200E6D4}" type="presParOf" srcId="{5B7937BA-B3C7-44E6-B04C-4B12FD632A5F}" destId="{A266999B-4EAD-4008-B1C3-C977564E6E0C}" srcOrd="1" destOrd="0" presId="urn:microsoft.com/office/officeart/2005/8/layout/orgChart1"/>
    <dgm:cxn modelId="{A5876DCB-A148-4DCF-AE56-89F46A4368B0}" type="presParOf" srcId="{A266999B-4EAD-4008-B1C3-C977564E6E0C}" destId="{96C769E6-0C44-4C73-AF11-0A08CCF55083}" srcOrd="0" destOrd="0" presId="urn:microsoft.com/office/officeart/2005/8/layout/orgChart1"/>
    <dgm:cxn modelId="{33C0C780-3003-4760-9CFC-8BFDF591941E}" type="presParOf" srcId="{A266999B-4EAD-4008-B1C3-C977564E6E0C}" destId="{8E8701C9-127A-4628-BCBE-E085D4695DA8}" srcOrd="1" destOrd="0" presId="urn:microsoft.com/office/officeart/2005/8/layout/orgChart1"/>
    <dgm:cxn modelId="{51D96CDE-A582-42D3-99BD-5ACBDC557019}" type="presParOf" srcId="{8E8701C9-127A-4628-BCBE-E085D4695DA8}" destId="{9F8E1111-129A-46B4-944C-FDF6D6CEFB6E}" srcOrd="0" destOrd="0" presId="urn:microsoft.com/office/officeart/2005/8/layout/orgChart1"/>
    <dgm:cxn modelId="{79929160-E11C-4913-87D2-FCA3CF1869C7}" type="presParOf" srcId="{9F8E1111-129A-46B4-944C-FDF6D6CEFB6E}" destId="{A38E307F-F25A-43F2-B672-6B127B8A8A66}" srcOrd="0" destOrd="0" presId="urn:microsoft.com/office/officeart/2005/8/layout/orgChart1"/>
    <dgm:cxn modelId="{AD9AD1D3-184F-4177-B5A8-A6B35A776029}" type="presParOf" srcId="{9F8E1111-129A-46B4-944C-FDF6D6CEFB6E}" destId="{3BC7F586-1AC1-4D0A-B064-E4EEE0BF07DE}" srcOrd="1" destOrd="0" presId="urn:microsoft.com/office/officeart/2005/8/layout/orgChart1"/>
    <dgm:cxn modelId="{EF7C4FEE-3565-4A6B-9FF3-5C317A3B3D25}" type="presParOf" srcId="{8E8701C9-127A-4628-BCBE-E085D4695DA8}" destId="{7DC3E844-3CD5-46FD-8E6A-CA6B6272C48A}" srcOrd="1" destOrd="0" presId="urn:microsoft.com/office/officeart/2005/8/layout/orgChart1"/>
    <dgm:cxn modelId="{E9AD979B-4C16-43F7-850E-4916B40AF686}" type="presParOf" srcId="{8E8701C9-127A-4628-BCBE-E085D4695DA8}" destId="{6B82C753-AC48-4746-853E-11AB2A0A86A3}" srcOrd="2" destOrd="0" presId="urn:microsoft.com/office/officeart/2005/8/layout/orgChart1"/>
    <dgm:cxn modelId="{D6BC0029-8854-4818-8039-4E8F9B95C193}" type="presParOf" srcId="{A266999B-4EAD-4008-B1C3-C977564E6E0C}" destId="{3B39F137-4861-4422-8F8B-29B226075B60}" srcOrd="2" destOrd="0" presId="urn:microsoft.com/office/officeart/2005/8/layout/orgChart1"/>
    <dgm:cxn modelId="{D8394C6A-041F-45AD-9555-8871D448E048}" type="presParOf" srcId="{A266999B-4EAD-4008-B1C3-C977564E6E0C}" destId="{1A7AF9F4-328C-45E5-BD52-D4D833107E88}" srcOrd="3" destOrd="0" presId="urn:microsoft.com/office/officeart/2005/8/layout/orgChart1"/>
    <dgm:cxn modelId="{27DA3783-93E6-4E8F-AFE3-D66B97B80B96}" type="presParOf" srcId="{1A7AF9F4-328C-45E5-BD52-D4D833107E88}" destId="{718A8CA6-3096-4334-B360-E0A52CCEBF68}" srcOrd="0" destOrd="0" presId="urn:microsoft.com/office/officeart/2005/8/layout/orgChart1"/>
    <dgm:cxn modelId="{1D7714F8-5648-4EFE-BB3F-1B83C91F72F1}" type="presParOf" srcId="{718A8CA6-3096-4334-B360-E0A52CCEBF68}" destId="{4703F552-7A2F-490E-9F17-0A4021AF47D9}" srcOrd="0" destOrd="0" presId="urn:microsoft.com/office/officeart/2005/8/layout/orgChart1"/>
    <dgm:cxn modelId="{24E55C16-3797-4652-914B-3EC14BF36490}" type="presParOf" srcId="{718A8CA6-3096-4334-B360-E0A52CCEBF68}" destId="{5533B6A9-DB3F-44F8-A9FD-531A257B96D2}" srcOrd="1" destOrd="0" presId="urn:microsoft.com/office/officeart/2005/8/layout/orgChart1"/>
    <dgm:cxn modelId="{200D29F9-9C7B-438F-BFE0-3F29C8E8F028}" type="presParOf" srcId="{1A7AF9F4-328C-45E5-BD52-D4D833107E88}" destId="{0500AAB2-CEC6-4090-9C88-ECB4F65C7CED}" srcOrd="1" destOrd="0" presId="urn:microsoft.com/office/officeart/2005/8/layout/orgChart1"/>
    <dgm:cxn modelId="{5EAA21B5-6034-4D82-98A3-566D71CD1431}" type="presParOf" srcId="{1A7AF9F4-328C-45E5-BD52-D4D833107E88}" destId="{D5991027-83D0-4660-B8CE-012B9854649A}" srcOrd="2" destOrd="0" presId="urn:microsoft.com/office/officeart/2005/8/layout/orgChart1"/>
    <dgm:cxn modelId="{15215F18-81C4-4556-8FF1-7FBD64FED02C}" type="presParOf" srcId="{A266999B-4EAD-4008-B1C3-C977564E6E0C}" destId="{6971FE85-EDDB-4CB6-A626-8BC1DC3B5861}" srcOrd="4" destOrd="0" presId="urn:microsoft.com/office/officeart/2005/8/layout/orgChart1"/>
    <dgm:cxn modelId="{52079DB1-1647-478C-B35D-3FD1C7BDAA67}" type="presParOf" srcId="{A266999B-4EAD-4008-B1C3-C977564E6E0C}" destId="{B52AE181-74B3-4DAD-B15B-DB2C0E8B1BBB}" srcOrd="5" destOrd="0" presId="urn:microsoft.com/office/officeart/2005/8/layout/orgChart1"/>
    <dgm:cxn modelId="{0063F61C-4B77-4E4F-92D8-5541E663FE8C}" type="presParOf" srcId="{B52AE181-74B3-4DAD-B15B-DB2C0E8B1BBB}" destId="{43BFB25B-D3A2-4DD6-BF70-7101A0D1420D}" srcOrd="0" destOrd="0" presId="urn:microsoft.com/office/officeart/2005/8/layout/orgChart1"/>
    <dgm:cxn modelId="{9E0ADA1E-DF6E-480B-8B31-97816894F310}" type="presParOf" srcId="{43BFB25B-D3A2-4DD6-BF70-7101A0D1420D}" destId="{00725733-BC5D-49A7-824B-1C03C209E1DC}" srcOrd="0" destOrd="0" presId="urn:microsoft.com/office/officeart/2005/8/layout/orgChart1"/>
    <dgm:cxn modelId="{91B89F3B-19B6-4EB7-B233-39BE2188BE69}" type="presParOf" srcId="{43BFB25B-D3A2-4DD6-BF70-7101A0D1420D}" destId="{3BF47BB1-AC90-4ED9-ACF1-F28D2C5CA33C}" srcOrd="1" destOrd="0" presId="urn:microsoft.com/office/officeart/2005/8/layout/orgChart1"/>
    <dgm:cxn modelId="{5A573C75-0B9F-4AA4-BA97-B01D7026E388}" type="presParOf" srcId="{B52AE181-74B3-4DAD-B15B-DB2C0E8B1BBB}" destId="{4CBEC8E7-97E8-4748-8629-DC960E110A78}" srcOrd="1" destOrd="0" presId="urn:microsoft.com/office/officeart/2005/8/layout/orgChart1"/>
    <dgm:cxn modelId="{BE74271F-E2A7-4D6B-B8F8-85E20E131322}" type="presParOf" srcId="{B52AE181-74B3-4DAD-B15B-DB2C0E8B1BBB}" destId="{C8B2603A-74D8-4969-9E82-4AA510604EC4}" srcOrd="2" destOrd="0" presId="urn:microsoft.com/office/officeart/2005/8/layout/orgChart1"/>
    <dgm:cxn modelId="{E11C80F6-983C-46DF-8870-FD08BAC7C604}" type="presParOf" srcId="{A266999B-4EAD-4008-B1C3-C977564E6E0C}" destId="{C09E7805-82ED-4027-B016-7A4DB9A33F7D}" srcOrd="6" destOrd="0" presId="urn:microsoft.com/office/officeart/2005/8/layout/orgChart1"/>
    <dgm:cxn modelId="{46FFDE0A-C8DC-4DEC-BAF5-3A9D128ABF43}" type="presParOf" srcId="{A266999B-4EAD-4008-B1C3-C977564E6E0C}" destId="{8D800DCE-D1CD-4595-A1A0-EED91E854F45}" srcOrd="7" destOrd="0" presId="urn:microsoft.com/office/officeart/2005/8/layout/orgChart1"/>
    <dgm:cxn modelId="{36D26415-D49A-4DC7-80CF-37F0F63FA241}" type="presParOf" srcId="{8D800DCE-D1CD-4595-A1A0-EED91E854F45}" destId="{E5AB54E4-8964-452C-99F7-67BDFA48884A}" srcOrd="0" destOrd="0" presId="urn:microsoft.com/office/officeart/2005/8/layout/orgChart1"/>
    <dgm:cxn modelId="{0397C1C7-5CB0-40D1-A564-69D7FA945E11}" type="presParOf" srcId="{E5AB54E4-8964-452C-99F7-67BDFA48884A}" destId="{E3045CBF-8893-4262-958D-C9EC9B338539}" srcOrd="0" destOrd="0" presId="urn:microsoft.com/office/officeart/2005/8/layout/orgChart1"/>
    <dgm:cxn modelId="{777C4CCC-8B3E-4B7C-BE81-E6BAFDA3F948}" type="presParOf" srcId="{E5AB54E4-8964-452C-99F7-67BDFA48884A}" destId="{310DB42F-5153-4C4E-A9C7-D69551FB9AA8}" srcOrd="1" destOrd="0" presId="urn:microsoft.com/office/officeart/2005/8/layout/orgChart1"/>
    <dgm:cxn modelId="{58BB9087-13FE-4B6A-A1B4-C3D73202523D}" type="presParOf" srcId="{8D800DCE-D1CD-4595-A1A0-EED91E854F45}" destId="{38EA372A-4769-4E98-A229-D82B4B787239}" srcOrd="1" destOrd="0" presId="urn:microsoft.com/office/officeart/2005/8/layout/orgChart1"/>
    <dgm:cxn modelId="{32220625-5080-45A2-AC07-A00BA5BBB703}" type="presParOf" srcId="{8D800DCE-D1CD-4595-A1A0-EED91E854F45}" destId="{0536BF6A-C156-4297-BC99-376F79E050E4}" srcOrd="2" destOrd="0" presId="urn:microsoft.com/office/officeart/2005/8/layout/orgChart1"/>
    <dgm:cxn modelId="{A5D9B876-EF06-47F2-BE0B-8C93E8A3BD77}" type="presParOf" srcId="{A266999B-4EAD-4008-B1C3-C977564E6E0C}" destId="{AE4A5DFD-F08B-4CAE-8133-EAF1AFF0E774}" srcOrd="8" destOrd="0" presId="urn:microsoft.com/office/officeart/2005/8/layout/orgChart1"/>
    <dgm:cxn modelId="{1DD9020F-26D9-4C70-876F-850C47AE9B9F}" type="presParOf" srcId="{A266999B-4EAD-4008-B1C3-C977564E6E0C}" destId="{AA17E58A-D385-47C7-AA56-7D3766C05945}" srcOrd="9" destOrd="0" presId="urn:microsoft.com/office/officeart/2005/8/layout/orgChart1"/>
    <dgm:cxn modelId="{F6FD14B3-407F-4D79-BDAF-C7286C03DFD2}" type="presParOf" srcId="{AA17E58A-D385-47C7-AA56-7D3766C05945}" destId="{AAB49F60-4ABC-45F6-8D5E-7C00A79D540E}" srcOrd="0" destOrd="0" presId="urn:microsoft.com/office/officeart/2005/8/layout/orgChart1"/>
    <dgm:cxn modelId="{ADF9AEE6-88F6-4722-A1A9-78E77F354253}" type="presParOf" srcId="{AAB49F60-4ABC-45F6-8D5E-7C00A79D540E}" destId="{5C92498F-8EC4-45BB-89F7-55CC59EA3B51}" srcOrd="0" destOrd="0" presId="urn:microsoft.com/office/officeart/2005/8/layout/orgChart1"/>
    <dgm:cxn modelId="{17A8CD23-1A36-4D85-AA24-49A27345C755}" type="presParOf" srcId="{AAB49F60-4ABC-45F6-8D5E-7C00A79D540E}" destId="{12C82AF1-7074-4A85-943C-C074D4D33478}" srcOrd="1" destOrd="0" presId="urn:microsoft.com/office/officeart/2005/8/layout/orgChart1"/>
    <dgm:cxn modelId="{2105573A-1043-4A50-81D7-5B105E09A40E}" type="presParOf" srcId="{AA17E58A-D385-47C7-AA56-7D3766C05945}" destId="{58F7B0C7-1B3F-4C5C-9BAF-357F8C2F94A1}" srcOrd="1" destOrd="0" presId="urn:microsoft.com/office/officeart/2005/8/layout/orgChart1"/>
    <dgm:cxn modelId="{8448BB6F-8901-4425-8012-29B0EA03702C}" type="presParOf" srcId="{AA17E58A-D385-47C7-AA56-7D3766C05945}" destId="{BD818FF2-6DBF-4124-AC7D-03C94E0257F7}" srcOrd="2" destOrd="0" presId="urn:microsoft.com/office/officeart/2005/8/layout/orgChart1"/>
    <dgm:cxn modelId="{8BEA9E27-3153-4F62-A43D-A763B958F074}" type="presParOf" srcId="{A266999B-4EAD-4008-B1C3-C977564E6E0C}" destId="{EFDFFBDC-3F66-4462-B3E0-2D041DE416C5}" srcOrd="10" destOrd="0" presId="urn:microsoft.com/office/officeart/2005/8/layout/orgChart1"/>
    <dgm:cxn modelId="{B15F1735-C472-4105-AD1E-08AA56BFE9A9}" type="presParOf" srcId="{A266999B-4EAD-4008-B1C3-C977564E6E0C}" destId="{3E694BF3-2460-4764-9421-64AC882BCE30}" srcOrd="11" destOrd="0" presId="urn:microsoft.com/office/officeart/2005/8/layout/orgChart1"/>
    <dgm:cxn modelId="{830DD935-A7A0-4592-9FCC-447E7F1B69E3}" type="presParOf" srcId="{3E694BF3-2460-4764-9421-64AC882BCE30}" destId="{0F8ACB6C-CAF0-4587-9CBE-A49EE8F8032E}" srcOrd="0" destOrd="0" presId="urn:microsoft.com/office/officeart/2005/8/layout/orgChart1"/>
    <dgm:cxn modelId="{812BA6E7-1D32-4908-A62D-4C1341F8A720}" type="presParOf" srcId="{0F8ACB6C-CAF0-4587-9CBE-A49EE8F8032E}" destId="{C8070661-7A9F-4F4E-B6EE-32951B3BCE78}" srcOrd="0" destOrd="0" presId="urn:microsoft.com/office/officeart/2005/8/layout/orgChart1"/>
    <dgm:cxn modelId="{C0001E8E-BB11-462E-9FD9-09E0112B41FB}" type="presParOf" srcId="{0F8ACB6C-CAF0-4587-9CBE-A49EE8F8032E}" destId="{576759F3-DBAA-46BC-9BA4-3724FCA467AE}" srcOrd="1" destOrd="0" presId="urn:microsoft.com/office/officeart/2005/8/layout/orgChart1"/>
    <dgm:cxn modelId="{2691515A-8C52-49E9-B455-1032BB3D0012}" type="presParOf" srcId="{3E694BF3-2460-4764-9421-64AC882BCE30}" destId="{BD31EBB3-2907-4C7E-BD85-8CABEA1981CF}" srcOrd="1" destOrd="0" presId="urn:microsoft.com/office/officeart/2005/8/layout/orgChart1"/>
    <dgm:cxn modelId="{213B0CA7-475B-46D4-AFE3-21798DA9C468}" type="presParOf" srcId="{3E694BF3-2460-4764-9421-64AC882BCE30}" destId="{C0CEA52C-B55E-4CCF-A625-3F1FE793236C}" srcOrd="2" destOrd="0" presId="urn:microsoft.com/office/officeart/2005/8/layout/orgChart1"/>
    <dgm:cxn modelId="{5A12EE67-71F8-463A-BDE3-6F7DBDA30F78}" type="presParOf" srcId="{A266999B-4EAD-4008-B1C3-C977564E6E0C}" destId="{D4262BCE-1A58-4FE8-8F14-46B35F01C8C4}" srcOrd="12" destOrd="0" presId="urn:microsoft.com/office/officeart/2005/8/layout/orgChart1"/>
    <dgm:cxn modelId="{69E80FE9-B42C-40F4-AD53-4A29A34B548C}" type="presParOf" srcId="{A266999B-4EAD-4008-B1C3-C977564E6E0C}" destId="{D02287BE-EB25-4F0D-BFEE-324F6C99CCD9}" srcOrd="13" destOrd="0" presId="urn:microsoft.com/office/officeart/2005/8/layout/orgChart1"/>
    <dgm:cxn modelId="{E641EDB8-E006-4D6A-A262-C7A9C7CE924E}" type="presParOf" srcId="{D02287BE-EB25-4F0D-BFEE-324F6C99CCD9}" destId="{84D8428B-988F-49EC-BABF-21920C0237AE}" srcOrd="0" destOrd="0" presId="urn:microsoft.com/office/officeart/2005/8/layout/orgChart1"/>
    <dgm:cxn modelId="{1955B92E-ED10-4F3D-98D2-7FE8FEE4333E}" type="presParOf" srcId="{84D8428B-988F-49EC-BABF-21920C0237AE}" destId="{A8E25FDC-7D70-4930-A66E-D129CC622C3E}" srcOrd="0" destOrd="0" presId="urn:microsoft.com/office/officeart/2005/8/layout/orgChart1"/>
    <dgm:cxn modelId="{C395A1A5-77B8-4B17-876F-F0382B059374}" type="presParOf" srcId="{84D8428B-988F-49EC-BABF-21920C0237AE}" destId="{F7EA0586-F819-4D6F-AE71-0BF32E2D653C}" srcOrd="1" destOrd="0" presId="urn:microsoft.com/office/officeart/2005/8/layout/orgChart1"/>
    <dgm:cxn modelId="{AD30B83B-638B-4110-8DCF-00B0E03A31B0}" type="presParOf" srcId="{D02287BE-EB25-4F0D-BFEE-324F6C99CCD9}" destId="{D5FF7147-80B7-4A1B-9AA3-8E4FF28456A5}" srcOrd="1" destOrd="0" presId="urn:microsoft.com/office/officeart/2005/8/layout/orgChart1"/>
    <dgm:cxn modelId="{DB5290D9-87A5-4B1C-861F-3AFF6ABBEA03}" type="presParOf" srcId="{D02287BE-EB25-4F0D-BFEE-324F6C99CCD9}" destId="{AA662029-E04E-495B-8A38-E3171F9EDCA4}" srcOrd="2" destOrd="0" presId="urn:microsoft.com/office/officeart/2005/8/layout/orgChart1"/>
    <dgm:cxn modelId="{D7B38825-62CC-4101-A8CD-87320E30E34C}" type="presParOf" srcId="{A266999B-4EAD-4008-B1C3-C977564E6E0C}" destId="{344BB4A5-5144-4623-8A40-BDB15C5EEEE4}" srcOrd="14" destOrd="0" presId="urn:microsoft.com/office/officeart/2005/8/layout/orgChart1"/>
    <dgm:cxn modelId="{77BF905F-9317-464A-B9A3-800B7357485E}" type="presParOf" srcId="{A266999B-4EAD-4008-B1C3-C977564E6E0C}" destId="{4E63D29E-AF17-4569-A1F0-F688A15C0AAF}" srcOrd="15" destOrd="0" presId="urn:microsoft.com/office/officeart/2005/8/layout/orgChart1"/>
    <dgm:cxn modelId="{E3638D37-4E81-4F24-8156-3D0CDC53DE3E}" type="presParOf" srcId="{4E63D29E-AF17-4569-A1F0-F688A15C0AAF}" destId="{5C3014A9-7254-451C-928E-5788E7C138DA}" srcOrd="0" destOrd="0" presId="urn:microsoft.com/office/officeart/2005/8/layout/orgChart1"/>
    <dgm:cxn modelId="{61731B58-C039-483D-8DC1-0CCA70F5FCD2}" type="presParOf" srcId="{5C3014A9-7254-451C-928E-5788E7C138DA}" destId="{2307FECF-2D72-4007-8D39-1228F401DEB7}" srcOrd="0" destOrd="0" presId="urn:microsoft.com/office/officeart/2005/8/layout/orgChart1"/>
    <dgm:cxn modelId="{FA08FE44-0327-4AAF-BCF3-1A4B262A3416}" type="presParOf" srcId="{5C3014A9-7254-451C-928E-5788E7C138DA}" destId="{76F62B45-DF95-410E-A80D-69108BDF52FC}" srcOrd="1" destOrd="0" presId="urn:microsoft.com/office/officeart/2005/8/layout/orgChart1"/>
    <dgm:cxn modelId="{F6146B74-56BB-45DA-A8ED-7EE4FEA2604A}" type="presParOf" srcId="{4E63D29E-AF17-4569-A1F0-F688A15C0AAF}" destId="{31F190F3-68BB-4E15-BB4E-60A19A1C6744}" srcOrd="1" destOrd="0" presId="urn:microsoft.com/office/officeart/2005/8/layout/orgChart1"/>
    <dgm:cxn modelId="{21C00C48-44BE-4B02-BE4B-E57A6531327A}" type="presParOf" srcId="{4E63D29E-AF17-4569-A1F0-F688A15C0AAF}" destId="{F84E4807-A6A4-4C4E-B429-A315125E8E19}" srcOrd="2" destOrd="0" presId="urn:microsoft.com/office/officeart/2005/8/layout/orgChart1"/>
    <dgm:cxn modelId="{22D40D67-15EE-456F-9070-625141BD5D91}" type="presParOf" srcId="{5B7937BA-B3C7-44E6-B04C-4B12FD632A5F}" destId="{E673630B-25DB-4E15-863C-50ADEDDB3042}" srcOrd="2" destOrd="0" presId="urn:microsoft.com/office/officeart/2005/8/layout/orgChart1"/>
  </dgm:cxnLst>
  <dgm:bg/>
  <dgm:whole/>
  <dgm:extLst>
    <a:ext uri="http://schemas.microsoft.com/office/drawing/2008/diagram">
      <dsp:dataModelExt xmlns:dsp="http://schemas.microsoft.com/office/drawing/2008/diagram" relId="rId287"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299F290A-506D-4922-8E46-38DEC4FEF326}" type="doc">
      <dgm:prSet loTypeId="urn:microsoft.com/office/officeart/2005/8/layout/orgChart1" loCatId="hierarchy" qsTypeId="urn:microsoft.com/office/officeart/2005/8/quickstyle/simple1" qsCatId="simple" csTypeId="urn:microsoft.com/office/officeart/2005/8/colors/accent1_2" csCatId="accent1"/>
      <dgm:spPr/>
    </dgm:pt>
    <dgm:pt modelId="{E3115374-B3B0-487E-AB17-67723C6D29C2}">
      <dgm:prSet/>
      <dgm:spPr/>
      <dgm:t>
        <a:bodyPr/>
        <a:lstStyle/>
        <a:p>
          <a:pPr marR="0" algn="ctr" rtl="0"/>
          <a:r>
            <a:rPr lang="ru-RU" b="0" i="0" u="none" strike="noStrike" baseline="0" smtClean="0">
              <a:latin typeface="Arial"/>
            </a:rPr>
            <a:t>Готова продукція</a:t>
          </a:r>
          <a:endParaRPr lang="ru-RU" smtClean="0"/>
        </a:p>
      </dgm:t>
    </dgm:pt>
    <dgm:pt modelId="{14D7B875-0CA7-44E0-8AB5-AD71424E89D3}" type="parTrans" cxnId="{8F67D438-DFA7-41C7-AA8D-068E49DB7B37}">
      <dgm:prSet/>
      <dgm:spPr/>
    </dgm:pt>
    <dgm:pt modelId="{9A8CE39D-AA95-4278-81BA-A5340B587CE2}" type="sibTrans" cxnId="{8F67D438-DFA7-41C7-AA8D-068E49DB7B37}">
      <dgm:prSet/>
      <dgm:spPr/>
    </dgm:pt>
    <dgm:pt modelId="{03DE89AF-D3CC-4D5E-83C5-0A7670C9F656}">
      <dgm:prSet/>
      <dgm:spPr/>
      <dgm:t>
        <a:bodyPr/>
        <a:lstStyle/>
        <a:p>
          <a:pPr marR="0" algn="ctr" rtl="0"/>
          <a:r>
            <a:rPr lang="ru-RU" b="0" i="0" u="none" strike="noStrike" baseline="0" smtClean="0">
              <a:latin typeface="Arial"/>
            </a:rPr>
            <a:t>За формою</a:t>
          </a:r>
          <a:endParaRPr lang="ru-RU" smtClean="0"/>
        </a:p>
      </dgm:t>
    </dgm:pt>
    <dgm:pt modelId="{CBD28143-B046-429C-BE5C-FC4BDA39838F}" type="parTrans" cxnId="{18B8ABBE-1D03-433D-9B95-40151FAE2E64}">
      <dgm:prSet/>
      <dgm:spPr/>
    </dgm:pt>
    <dgm:pt modelId="{B7AEFC94-C42F-47E5-AAA6-A42D37E68F78}" type="sibTrans" cxnId="{18B8ABBE-1D03-433D-9B95-40151FAE2E64}">
      <dgm:prSet/>
      <dgm:spPr/>
    </dgm:pt>
    <dgm:pt modelId="{42415661-1D89-468D-97A7-5CFE5CFA76E1}">
      <dgm:prSet/>
      <dgm:spPr/>
      <dgm:t>
        <a:bodyPr/>
        <a:lstStyle/>
        <a:p>
          <a:pPr marR="0" algn="ctr" rtl="0"/>
          <a:r>
            <a:rPr lang="ru-RU" b="0" i="0" u="none" strike="noStrike" baseline="0" smtClean="0">
              <a:latin typeface="Arial"/>
            </a:rPr>
            <a:t>Уречевлена форма </a:t>
          </a:r>
          <a:endParaRPr lang="ru-RU" smtClean="0"/>
        </a:p>
      </dgm:t>
    </dgm:pt>
    <dgm:pt modelId="{3ED7CBB9-1E47-4945-B5AA-DF34B60E1472}" type="parTrans" cxnId="{A2F8DFE5-195C-4A85-BBAA-5D3306903739}">
      <dgm:prSet/>
      <dgm:spPr/>
    </dgm:pt>
    <dgm:pt modelId="{3D260014-F16A-42C5-BCAD-C2877901FAFB}" type="sibTrans" cxnId="{A2F8DFE5-195C-4A85-BBAA-5D3306903739}">
      <dgm:prSet/>
      <dgm:spPr/>
    </dgm:pt>
    <dgm:pt modelId="{38002D1B-933F-40EA-99CB-35569517CABC}">
      <dgm:prSet/>
      <dgm:spPr/>
      <dgm:t>
        <a:bodyPr/>
        <a:lstStyle/>
        <a:p>
          <a:pPr marR="0" algn="ctr" rtl="0"/>
          <a:r>
            <a:rPr lang="ru-RU" b="0" i="0" u="none" strike="noStrike" baseline="0" smtClean="0">
              <a:latin typeface="Arial"/>
            </a:rPr>
            <a:t>Форма результату робіт і послуг</a:t>
          </a:r>
          <a:endParaRPr lang="ru-RU" smtClean="0"/>
        </a:p>
      </dgm:t>
    </dgm:pt>
    <dgm:pt modelId="{D68846B3-6ADD-4651-B511-B8CA803AC44F}" type="parTrans" cxnId="{18643421-4855-4773-9F48-12D6485841B0}">
      <dgm:prSet/>
      <dgm:spPr/>
    </dgm:pt>
    <dgm:pt modelId="{E2558D23-16DE-4F59-8DB0-B29108193BEB}" type="sibTrans" cxnId="{18643421-4855-4773-9F48-12D6485841B0}">
      <dgm:prSet/>
      <dgm:spPr/>
    </dgm:pt>
    <dgm:pt modelId="{1215FAE4-1F7B-4617-931C-8EDE74B7AF09}">
      <dgm:prSet/>
      <dgm:spPr/>
      <dgm:t>
        <a:bodyPr/>
        <a:lstStyle/>
        <a:p>
          <a:pPr marR="0" algn="ctr" rtl="0"/>
          <a:r>
            <a:rPr lang="ru-RU" b="0" i="0" u="none" strike="noStrike" baseline="0" smtClean="0">
              <a:latin typeface="Arial"/>
            </a:rPr>
            <a:t>За ступенем готовності</a:t>
          </a:r>
          <a:endParaRPr lang="ru-RU" smtClean="0"/>
        </a:p>
      </dgm:t>
    </dgm:pt>
    <dgm:pt modelId="{358C6602-4439-4A0D-8794-1D4B6E5AA0F2}" type="parTrans" cxnId="{191E86D4-F001-45A3-80A8-ED24867BBE5A}">
      <dgm:prSet/>
      <dgm:spPr/>
    </dgm:pt>
    <dgm:pt modelId="{15894B8B-5004-424E-AFB1-F5E21391F332}" type="sibTrans" cxnId="{191E86D4-F001-45A3-80A8-ED24867BBE5A}">
      <dgm:prSet/>
      <dgm:spPr/>
    </dgm:pt>
    <dgm:pt modelId="{706BB16A-C971-45A4-A518-40C602792864}">
      <dgm:prSet/>
      <dgm:spPr/>
      <dgm:t>
        <a:bodyPr/>
        <a:lstStyle/>
        <a:p>
          <a:pPr marR="0" algn="ctr" rtl="0"/>
          <a:r>
            <a:rPr lang="ru-RU" b="0" i="0" u="none" strike="noStrike" baseline="0" smtClean="0">
              <a:latin typeface="Arial"/>
            </a:rPr>
            <a:t>Готова продукція</a:t>
          </a:r>
          <a:endParaRPr lang="ru-RU" smtClean="0"/>
        </a:p>
      </dgm:t>
    </dgm:pt>
    <dgm:pt modelId="{5B92A831-DF25-40D5-B22B-31B2D5F592D7}" type="parTrans" cxnId="{B0155FF4-4157-487E-8246-B65207BE6CB1}">
      <dgm:prSet/>
      <dgm:spPr/>
    </dgm:pt>
    <dgm:pt modelId="{566AD284-6381-4A9D-AE04-D469CBFAF634}" type="sibTrans" cxnId="{B0155FF4-4157-487E-8246-B65207BE6CB1}">
      <dgm:prSet/>
      <dgm:spPr/>
    </dgm:pt>
    <dgm:pt modelId="{CDE6A259-7ABA-4FC3-9B31-A1F9BAF1566A}">
      <dgm:prSet/>
      <dgm:spPr/>
      <dgm:t>
        <a:bodyPr/>
        <a:lstStyle/>
        <a:p>
          <a:pPr marR="0" algn="ctr" rtl="0"/>
          <a:r>
            <a:rPr lang="ru-RU" b="0" i="0" u="none" strike="noStrike" baseline="0" smtClean="0">
              <a:latin typeface="Arial"/>
            </a:rPr>
            <a:t>Напівфабрикати </a:t>
          </a:r>
          <a:endParaRPr lang="ru-RU" smtClean="0"/>
        </a:p>
      </dgm:t>
    </dgm:pt>
    <dgm:pt modelId="{672FA4D8-7381-4EAF-80D0-76F6C8A43573}" type="parTrans" cxnId="{310B97FA-AD47-48BC-8F08-03D391494FF9}">
      <dgm:prSet/>
      <dgm:spPr/>
    </dgm:pt>
    <dgm:pt modelId="{CF489493-1472-4BE1-A9A2-45F56071F0BC}" type="sibTrans" cxnId="{310B97FA-AD47-48BC-8F08-03D391494FF9}">
      <dgm:prSet/>
      <dgm:spPr/>
    </dgm:pt>
    <dgm:pt modelId="{E1F6A14F-B61C-4DCE-99F3-A5C90E07DEF8}">
      <dgm:prSet/>
      <dgm:spPr/>
      <dgm:t>
        <a:bodyPr/>
        <a:lstStyle/>
        <a:p>
          <a:pPr marR="0" algn="ctr" rtl="0"/>
          <a:r>
            <a:rPr lang="ru-RU" b="0" i="0" u="none" strike="noStrike" baseline="0" smtClean="0">
              <a:latin typeface="Arial"/>
            </a:rPr>
            <a:t>Неготова (незавершене виробництво)</a:t>
          </a:r>
          <a:endParaRPr lang="ru-RU" smtClean="0"/>
        </a:p>
      </dgm:t>
    </dgm:pt>
    <dgm:pt modelId="{BE60193C-39E9-4A8F-A643-0368D922984D}" type="parTrans" cxnId="{7BAB9574-0D2A-4858-B48F-721EC533D624}">
      <dgm:prSet/>
      <dgm:spPr/>
    </dgm:pt>
    <dgm:pt modelId="{0DC7C441-EE54-48EA-835A-4AB3FA5318F2}" type="sibTrans" cxnId="{7BAB9574-0D2A-4858-B48F-721EC533D624}">
      <dgm:prSet/>
      <dgm:spPr/>
    </dgm:pt>
    <dgm:pt modelId="{1920B4A1-31D5-4526-A322-20A9CB2CE8CF}">
      <dgm:prSet/>
      <dgm:spPr/>
      <dgm:t>
        <a:bodyPr/>
        <a:lstStyle/>
        <a:p>
          <a:pPr marR="0" algn="ctr" rtl="0"/>
          <a:r>
            <a:rPr lang="ru-RU" b="0" i="0" u="none" strike="noStrike" baseline="0" smtClean="0">
              <a:latin typeface="Arial"/>
            </a:rPr>
            <a:t>За технологічною складністю</a:t>
          </a:r>
          <a:endParaRPr lang="ru-RU" smtClean="0"/>
        </a:p>
      </dgm:t>
    </dgm:pt>
    <dgm:pt modelId="{83899072-13D9-4A06-8D1A-26809E19F962}" type="parTrans" cxnId="{3EFBB09B-D892-402B-AF26-1A3738295B4B}">
      <dgm:prSet/>
      <dgm:spPr/>
    </dgm:pt>
    <dgm:pt modelId="{8511F7BE-A051-4270-9221-509E269B60E5}" type="sibTrans" cxnId="{3EFBB09B-D892-402B-AF26-1A3738295B4B}">
      <dgm:prSet/>
      <dgm:spPr/>
    </dgm:pt>
    <dgm:pt modelId="{792947D1-BF46-4F82-B941-3C387FFFCF8E}">
      <dgm:prSet/>
      <dgm:spPr/>
      <dgm:t>
        <a:bodyPr/>
        <a:lstStyle/>
        <a:p>
          <a:pPr marR="0" algn="ctr" rtl="0"/>
          <a:r>
            <a:rPr lang="ru-RU" b="0" i="0" u="none" strike="noStrike" baseline="0" smtClean="0">
              <a:latin typeface="Arial"/>
            </a:rPr>
            <a:t>Проста </a:t>
          </a:r>
          <a:endParaRPr lang="ru-RU" smtClean="0"/>
        </a:p>
      </dgm:t>
    </dgm:pt>
    <dgm:pt modelId="{8FC25279-96BC-4D16-8DD6-9617AEB4EDE2}" type="parTrans" cxnId="{B7D009E0-F38F-4908-8569-D8588FC9E096}">
      <dgm:prSet/>
      <dgm:spPr/>
    </dgm:pt>
    <dgm:pt modelId="{93CA0374-04B6-4FC2-9D7E-21751031B77F}" type="sibTrans" cxnId="{B7D009E0-F38F-4908-8569-D8588FC9E096}">
      <dgm:prSet/>
      <dgm:spPr/>
    </dgm:pt>
    <dgm:pt modelId="{66503004-F2E2-4A97-B4E9-077EF2E08A6B}">
      <dgm:prSet/>
      <dgm:spPr/>
      <dgm:t>
        <a:bodyPr/>
        <a:lstStyle/>
        <a:p>
          <a:pPr marR="0" algn="ctr" rtl="0"/>
          <a:r>
            <a:rPr lang="ru-RU" b="0" i="0" u="none" strike="noStrike" baseline="0" smtClean="0">
              <a:latin typeface="Arial"/>
            </a:rPr>
            <a:t>Складна </a:t>
          </a:r>
          <a:endParaRPr lang="ru-RU" smtClean="0"/>
        </a:p>
      </dgm:t>
    </dgm:pt>
    <dgm:pt modelId="{27E05372-97FD-44E4-B595-F98B6FD7FB22}" type="parTrans" cxnId="{5649E7E9-2CF6-4ED4-A5AC-5E8A726F0316}">
      <dgm:prSet/>
      <dgm:spPr/>
    </dgm:pt>
    <dgm:pt modelId="{1082AEA3-B152-44BD-8322-6CB63759CE4E}" type="sibTrans" cxnId="{5649E7E9-2CF6-4ED4-A5AC-5E8A726F0316}">
      <dgm:prSet/>
      <dgm:spPr/>
    </dgm:pt>
    <dgm:pt modelId="{A9C248C9-B827-461B-AEBB-38F9E2FE70B3}">
      <dgm:prSet/>
      <dgm:spPr/>
      <dgm:t>
        <a:bodyPr/>
        <a:lstStyle/>
        <a:p>
          <a:pPr marR="0" algn="ctr" rtl="0"/>
          <a:r>
            <a:rPr lang="ru-RU" b="0" i="0" u="none" strike="noStrike" baseline="0" smtClean="0">
              <a:latin typeface="Arial"/>
            </a:rPr>
            <a:t>Основна </a:t>
          </a:r>
          <a:endParaRPr lang="ru-RU" smtClean="0"/>
        </a:p>
      </dgm:t>
    </dgm:pt>
    <dgm:pt modelId="{8081F5DC-B29A-42E2-AE36-A3E0944C11E4}" type="parTrans" cxnId="{528BD9D0-EB4F-4808-B200-9198A72CDD7C}">
      <dgm:prSet/>
      <dgm:spPr/>
    </dgm:pt>
    <dgm:pt modelId="{C7A58CB2-947B-499F-BF34-A35406E1AC33}" type="sibTrans" cxnId="{528BD9D0-EB4F-4808-B200-9198A72CDD7C}">
      <dgm:prSet/>
      <dgm:spPr/>
    </dgm:pt>
    <dgm:pt modelId="{C16A55E9-B571-426B-87E3-7E4E0D399421}">
      <dgm:prSet/>
      <dgm:spPr/>
      <dgm:t>
        <a:bodyPr/>
        <a:lstStyle/>
        <a:p>
          <a:pPr marR="0" algn="ctr" rtl="0"/>
          <a:r>
            <a:rPr lang="ru-RU" b="0" i="0" u="none" strike="noStrike" baseline="0" smtClean="0">
              <a:latin typeface="Arial"/>
            </a:rPr>
            <a:t>Побічна </a:t>
          </a:r>
          <a:endParaRPr lang="ru-RU" smtClean="0"/>
        </a:p>
      </dgm:t>
    </dgm:pt>
    <dgm:pt modelId="{48E9100D-5E49-4AA4-81B9-93FC46D13B67}" type="parTrans" cxnId="{9B7C107A-2770-4902-A803-DE8D41CB80C1}">
      <dgm:prSet/>
      <dgm:spPr/>
    </dgm:pt>
    <dgm:pt modelId="{13465960-C2CF-4839-80D9-A64C83987136}" type="sibTrans" cxnId="{9B7C107A-2770-4902-A803-DE8D41CB80C1}">
      <dgm:prSet/>
      <dgm:spPr/>
    </dgm:pt>
    <dgm:pt modelId="{874599DA-7F98-4482-95F9-DCC41E295914}">
      <dgm:prSet/>
      <dgm:spPr/>
      <dgm:t>
        <a:bodyPr/>
        <a:lstStyle/>
        <a:p>
          <a:pPr marR="0" algn="ctr" rtl="0"/>
          <a:r>
            <a:rPr lang="ru-RU" b="0" i="0" u="none" strike="noStrike" baseline="0" smtClean="0">
              <a:latin typeface="Arial"/>
            </a:rPr>
            <a:t>Супутня </a:t>
          </a:r>
          <a:endParaRPr lang="ru-RU" smtClean="0"/>
        </a:p>
      </dgm:t>
    </dgm:pt>
    <dgm:pt modelId="{190B84BE-CB5D-442E-8717-70B5F9FC969D}" type="parTrans" cxnId="{CFCC3106-BE20-47B2-B593-A7B2EDFACCB8}">
      <dgm:prSet/>
      <dgm:spPr/>
    </dgm:pt>
    <dgm:pt modelId="{FFC08E02-0C21-4BBB-B01E-8C928E2E3CE3}" type="sibTrans" cxnId="{CFCC3106-BE20-47B2-B593-A7B2EDFACCB8}">
      <dgm:prSet/>
      <dgm:spPr/>
    </dgm:pt>
    <dgm:pt modelId="{666EF29F-A970-4367-B168-E6D8418AB9A0}" type="pres">
      <dgm:prSet presAssocID="{299F290A-506D-4922-8E46-38DEC4FEF326}" presName="hierChild1" presStyleCnt="0">
        <dgm:presLayoutVars>
          <dgm:orgChart val="1"/>
          <dgm:chPref val="1"/>
          <dgm:dir/>
          <dgm:animOne val="branch"/>
          <dgm:animLvl val="lvl"/>
          <dgm:resizeHandles/>
        </dgm:presLayoutVars>
      </dgm:prSet>
      <dgm:spPr/>
    </dgm:pt>
    <dgm:pt modelId="{D6B750EB-5592-4CD0-A10E-7510F2358094}" type="pres">
      <dgm:prSet presAssocID="{E3115374-B3B0-487E-AB17-67723C6D29C2}" presName="hierRoot1" presStyleCnt="0">
        <dgm:presLayoutVars>
          <dgm:hierBranch val="r"/>
        </dgm:presLayoutVars>
      </dgm:prSet>
      <dgm:spPr/>
    </dgm:pt>
    <dgm:pt modelId="{F6980F18-2AC1-4BE5-9AB1-490496C807CE}" type="pres">
      <dgm:prSet presAssocID="{E3115374-B3B0-487E-AB17-67723C6D29C2}" presName="rootComposite1" presStyleCnt="0"/>
      <dgm:spPr/>
    </dgm:pt>
    <dgm:pt modelId="{0B102FD8-CB99-47D4-9677-4A8F35843243}" type="pres">
      <dgm:prSet presAssocID="{E3115374-B3B0-487E-AB17-67723C6D29C2}" presName="rootText1" presStyleLbl="node0" presStyleIdx="0" presStyleCnt="1">
        <dgm:presLayoutVars>
          <dgm:chPref val="3"/>
        </dgm:presLayoutVars>
      </dgm:prSet>
      <dgm:spPr/>
      <dgm:t>
        <a:bodyPr/>
        <a:lstStyle/>
        <a:p>
          <a:endParaRPr lang=""/>
        </a:p>
      </dgm:t>
    </dgm:pt>
    <dgm:pt modelId="{1E195B12-94AE-4417-BED4-5841BD7DD24A}" type="pres">
      <dgm:prSet presAssocID="{E3115374-B3B0-487E-AB17-67723C6D29C2}" presName="rootConnector1" presStyleLbl="node1" presStyleIdx="0" presStyleCnt="0"/>
      <dgm:spPr/>
      <dgm:t>
        <a:bodyPr/>
        <a:lstStyle/>
        <a:p>
          <a:endParaRPr lang=""/>
        </a:p>
      </dgm:t>
    </dgm:pt>
    <dgm:pt modelId="{80E51D3A-E6B8-4328-93AE-1F3C1E1D3ACB}" type="pres">
      <dgm:prSet presAssocID="{E3115374-B3B0-487E-AB17-67723C6D29C2}" presName="hierChild2" presStyleCnt="0"/>
      <dgm:spPr/>
    </dgm:pt>
    <dgm:pt modelId="{4B2F205F-4608-4300-AA27-6AF5A242C6DF}" type="pres">
      <dgm:prSet presAssocID="{CBD28143-B046-429C-BE5C-FC4BDA39838F}" presName="Name50" presStyleLbl="parChTrans1D2" presStyleIdx="0" presStyleCnt="3"/>
      <dgm:spPr/>
    </dgm:pt>
    <dgm:pt modelId="{4E016BCE-5592-4CA8-8912-277C37F4BF25}" type="pres">
      <dgm:prSet presAssocID="{03DE89AF-D3CC-4D5E-83C5-0A7670C9F656}" presName="hierRoot2" presStyleCnt="0">
        <dgm:presLayoutVars>
          <dgm:hierBranch/>
        </dgm:presLayoutVars>
      </dgm:prSet>
      <dgm:spPr/>
    </dgm:pt>
    <dgm:pt modelId="{0C90D3CE-9A50-4666-9F48-F3CAFDD97DCD}" type="pres">
      <dgm:prSet presAssocID="{03DE89AF-D3CC-4D5E-83C5-0A7670C9F656}" presName="rootComposite" presStyleCnt="0"/>
      <dgm:spPr/>
    </dgm:pt>
    <dgm:pt modelId="{8068AA34-997C-4F39-9E98-41FCA0AD4F35}" type="pres">
      <dgm:prSet presAssocID="{03DE89AF-D3CC-4D5E-83C5-0A7670C9F656}" presName="rootText" presStyleLbl="node2" presStyleIdx="0" presStyleCnt="3">
        <dgm:presLayoutVars>
          <dgm:chPref val="3"/>
        </dgm:presLayoutVars>
      </dgm:prSet>
      <dgm:spPr/>
      <dgm:t>
        <a:bodyPr/>
        <a:lstStyle/>
        <a:p>
          <a:endParaRPr lang=""/>
        </a:p>
      </dgm:t>
    </dgm:pt>
    <dgm:pt modelId="{D8FA529B-EF3F-467C-91EC-13098F2076A4}" type="pres">
      <dgm:prSet presAssocID="{03DE89AF-D3CC-4D5E-83C5-0A7670C9F656}" presName="rootConnector" presStyleLbl="node2" presStyleIdx="0" presStyleCnt="3"/>
      <dgm:spPr/>
      <dgm:t>
        <a:bodyPr/>
        <a:lstStyle/>
        <a:p>
          <a:endParaRPr lang=""/>
        </a:p>
      </dgm:t>
    </dgm:pt>
    <dgm:pt modelId="{6BDE4CED-1AD8-433F-B6B4-8E79569F3BFA}" type="pres">
      <dgm:prSet presAssocID="{03DE89AF-D3CC-4D5E-83C5-0A7670C9F656}" presName="hierChild4" presStyleCnt="0"/>
      <dgm:spPr/>
    </dgm:pt>
    <dgm:pt modelId="{10F8218D-C273-4F10-B8A5-F1236ECAE6E5}" type="pres">
      <dgm:prSet presAssocID="{3ED7CBB9-1E47-4945-B5AA-DF34B60E1472}" presName="Name35" presStyleLbl="parChTrans1D3" presStyleIdx="0" presStyleCnt="7"/>
      <dgm:spPr/>
    </dgm:pt>
    <dgm:pt modelId="{3A37AE40-4FD4-49C6-BC02-633673C8A166}" type="pres">
      <dgm:prSet presAssocID="{42415661-1D89-468D-97A7-5CFE5CFA76E1}" presName="hierRoot2" presStyleCnt="0">
        <dgm:presLayoutVars>
          <dgm:hierBranch val="r"/>
        </dgm:presLayoutVars>
      </dgm:prSet>
      <dgm:spPr/>
    </dgm:pt>
    <dgm:pt modelId="{D94D6914-C566-4570-800F-297CE5BAC95D}" type="pres">
      <dgm:prSet presAssocID="{42415661-1D89-468D-97A7-5CFE5CFA76E1}" presName="rootComposite" presStyleCnt="0"/>
      <dgm:spPr/>
    </dgm:pt>
    <dgm:pt modelId="{202A1DC1-FCF2-4C63-8219-155BDAC52435}" type="pres">
      <dgm:prSet presAssocID="{42415661-1D89-468D-97A7-5CFE5CFA76E1}" presName="rootText" presStyleLbl="node3" presStyleIdx="0" presStyleCnt="7">
        <dgm:presLayoutVars>
          <dgm:chPref val="3"/>
        </dgm:presLayoutVars>
      </dgm:prSet>
      <dgm:spPr/>
      <dgm:t>
        <a:bodyPr/>
        <a:lstStyle/>
        <a:p>
          <a:endParaRPr lang=""/>
        </a:p>
      </dgm:t>
    </dgm:pt>
    <dgm:pt modelId="{F0A1E082-E57D-4EE2-918A-FAB25468454D}" type="pres">
      <dgm:prSet presAssocID="{42415661-1D89-468D-97A7-5CFE5CFA76E1}" presName="rootConnector" presStyleLbl="node3" presStyleIdx="0" presStyleCnt="7"/>
      <dgm:spPr/>
      <dgm:t>
        <a:bodyPr/>
        <a:lstStyle/>
        <a:p>
          <a:endParaRPr lang=""/>
        </a:p>
      </dgm:t>
    </dgm:pt>
    <dgm:pt modelId="{A5B61256-3B07-435B-9736-A209F26EB7C6}" type="pres">
      <dgm:prSet presAssocID="{42415661-1D89-468D-97A7-5CFE5CFA76E1}" presName="hierChild4" presStyleCnt="0"/>
      <dgm:spPr/>
    </dgm:pt>
    <dgm:pt modelId="{37BB54C9-455A-45EE-B86E-BAA8E391E2B3}" type="pres">
      <dgm:prSet presAssocID="{42415661-1D89-468D-97A7-5CFE5CFA76E1}" presName="hierChild5" presStyleCnt="0"/>
      <dgm:spPr/>
    </dgm:pt>
    <dgm:pt modelId="{3CD57C2A-C88F-40A9-9354-405F8CA1EFD4}" type="pres">
      <dgm:prSet presAssocID="{D68846B3-6ADD-4651-B511-B8CA803AC44F}" presName="Name35" presStyleLbl="parChTrans1D3" presStyleIdx="1" presStyleCnt="7"/>
      <dgm:spPr/>
    </dgm:pt>
    <dgm:pt modelId="{327A7C6D-88EB-40B7-AA42-C8A3B348B279}" type="pres">
      <dgm:prSet presAssocID="{38002D1B-933F-40EA-99CB-35569517CABC}" presName="hierRoot2" presStyleCnt="0">
        <dgm:presLayoutVars>
          <dgm:hierBranch val="r"/>
        </dgm:presLayoutVars>
      </dgm:prSet>
      <dgm:spPr/>
    </dgm:pt>
    <dgm:pt modelId="{46F38154-3F69-474A-9035-96A4C3570599}" type="pres">
      <dgm:prSet presAssocID="{38002D1B-933F-40EA-99CB-35569517CABC}" presName="rootComposite" presStyleCnt="0"/>
      <dgm:spPr/>
    </dgm:pt>
    <dgm:pt modelId="{9B4B82B1-8B46-45F4-B57C-736596C73A2F}" type="pres">
      <dgm:prSet presAssocID="{38002D1B-933F-40EA-99CB-35569517CABC}" presName="rootText" presStyleLbl="node3" presStyleIdx="1" presStyleCnt="7">
        <dgm:presLayoutVars>
          <dgm:chPref val="3"/>
        </dgm:presLayoutVars>
      </dgm:prSet>
      <dgm:spPr/>
      <dgm:t>
        <a:bodyPr/>
        <a:lstStyle/>
        <a:p>
          <a:endParaRPr lang=""/>
        </a:p>
      </dgm:t>
    </dgm:pt>
    <dgm:pt modelId="{280C2146-532D-4D40-8840-0AF00F77A95E}" type="pres">
      <dgm:prSet presAssocID="{38002D1B-933F-40EA-99CB-35569517CABC}" presName="rootConnector" presStyleLbl="node3" presStyleIdx="1" presStyleCnt="7"/>
      <dgm:spPr/>
      <dgm:t>
        <a:bodyPr/>
        <a:lstStyle/>
        <a:p>
          <a:endParaRPr lang=""/>
        </a:p>
      </dgm:t>
    </dgm:pt>
    <dgm:pt modelId="{27AF5A06-95E0-4DA1-BB56-3E38DA5D39C0}" type="pres">
      <dgm:prSet presAssocID="{38002D1B-933F-40EA-99CB-35569517CABC}" presName="hierChild4" presStyleCnt="0"/>
      <dgm:spPr/>
    </dgm:pt>
    <dgm:pt modelId="{DF06F4AE-C302-43FF-90D1-9EB99ED76328}" type="pres">
      <dgm:prSet presAssocID="{38002D1B-933F-40EA-99CB-35569517CABC}" presName="hierChild5" presStyleCnt="0"/>
      <dgm:spPr/>
    </dgm:pt>
    <dgm:pt modelId="{1A79649E-85E6-40BE-816F-180E1BD3ACEA}" type="pres">
      <dgm:prSet presAssocID="{03DE89AF-D3CC-4D5E-83C5-0A7670C9F656}" presName="hierChild5" presStyleCnt="0"/>
      <dgm:spPr/>
    </dgm:pt>
    <dgm:pt modelId="{3AB41A39-1CA2-4670-AE0B-A0CE4AC13EC6}" type="pres">
      <dgm:prSet presAssocID="{358C6602-4439-4A0D-8794-1D4B6E5AA0F2}" presName="Name50" presStyleLbl="parChTrans1D2" presStyleIdx="1" presStyleCnt="3"/>
      <dgm:spPr/>
    </dgm:pt>
    <dgm:pt modelId="{423FA3F5-F63F-480A-A6B7-E27B6EADD09C}" type="pres">
      <dgm:prSet presAssocID="{1215FAE4-1F7B-4617-931C-8EDE74B7AF09}" presName="hierRoot2" presStyleCnt="0">
        <dgm:presLayoutVars>
          <dgm:hierBranch/>
        </dgm:presLayoutVars>
      </dgm:prSet>
      <dgm:spPr/>
    </dgm:pt>
    <dgm:pt modelId="{584C8E88-CBEE-4E79-87C8-5FD0EB1012A0}" type="pres">
      <dgm:prSet presAssocID="{1215FAE4-1F7B-4617-931C-8EDE74B7AF09}" presName="rootComposite" presStyleCnt="0"/>
      <dgm:spPr/>
    </dgm:pt>
    <dgm:pt modelId="{42454965-960D-428F-9B6D-D0F394357480}" type="pres">
      <dgm:prSet presAssocID="{1215FAE4-1F7B-4617-931C-8EDE74B7AF09}" presName="rootText" presStyleLbl="node2" presStyleIdx="1" presStyleCnt="3">
        <dgm:presLayoutVars>
          <dgm:chPref val="3"/>
        </dgm:presLayoutVars>
      </dgm:prSet>
      <dgm:spPr/>
      <dgm:t>
        <a:bodyPr/>
        <a:lstStyle/>
        <a:p>
          <a:endParaRPr lang=""/>
        </a:p>
      </dgm:t>
    </dgm:pt>
    <dgm:pt modelId="{D423870F-04FA-4387-A528-227A8333BAD4}" type="pres">
      <dgm:prSet presAssocID="{1215FAE4-1F7B-4617-931C-8EDE74B7AF09}" presName="rootConnector" presStyleLbl="node2" presStyleIdx="1" presStyleCnt="3"/>
      <dgm:spPr/>
      <dgm:t>
        <a:bodyPr/>
        <a:lstStyle/>
        <a:p>
          <a:endParaRPr lang=""/>
        </a:p>
      </dgm:t>
    </dgm:pt>
    <dgm:pt modelId="{0C493922-DE4F-4D82-AD45-C9ECDDDE5721}" type="pres">
      <dgm:prSet presAssocID="{1215FAE4-1F7B-4617-931C-8EDE74B7AF09}" presName="hierChild4" presStyleCnt="0"/>
      <dgm:spPr/>
    </dgm:pt>
    <dgm:pt modelId="{7BFCB2A8-C080-4A78-962B-BE9FDF87D2B1}" type="pres">
      <dgm:prSet presAssocID="{5B92A831-DF25-40D5-B22B-31B2D5F592D7}" presName="Name35" presStyleLbl="parChTrans1D3" presStyleIdx="2" presStyleCnt="7"/>
      <dgm:spPr/>
    </dgm:pt>
    <dgm:pt modelId="{3796E85F-A6B8-4B86-AC1D-6525111F2F7B}" type="pres">
      <dgm:prSet presAssocID="{706BB16A-C971-45A4-A518-40C602792864}" presName="hierRoot2" presStyleCnt="0">
        <dgm:presLayoutVars>
          <dgm:hierBranch val="r"/>
        </dgm:presLayoutVars>
      </dgm:prSet>
      <dgm:spPr/>
    </dgm:pt>
    <dgm:pt modelId="{D4DDE5DC-8D44-4A29-93D5-364AF258A425}" type="pres">
      <dgm:prSet presAssocID="{706BB16A-C971-45A4-A518-40C602792864}" presName="rootComposite" presStyleCnt="0"/>
      <dgm:spPr/>
    </dgm:pt>
    <dgm:pt modelId="{A60A9EBD-84E3-411A-A63F-3DF8F4C7CFEA}" type="pres">
      <dgm:prSet presAssocID="{706BB16A-C971-45A4-A518-40C602792864}" presName="rootText" presStyleLbl="node3" presStyleIdx="2" presStyleCnt="7">
        <dgm:presLayoutVars>
          <dgm:chPref val="3"/>
        </dgm:presLayoutVars>
      </dgm:prSet>
      <dgm:spPr/>
      <dgm:t>
        <a:bodyPr/>
        <a:lstStyle/>
        <a:p>
          <a:endParaRPr lang=""/>
        </a:p>
      </dgm:t>
    </dgm:pt>
    <dgm:pt modelId="{319F63A0-10DB-4BC5-ACBB-F7D6CF7FA9C5}" type="pres">
      <dgm:prSet presAssocID="{706BB16A-C971-45A4-A518-40C602792864}" presName="rootConnector" presStyleLbl="node3" presStyleIdx="2" presStyleCnt="7"/>
      <dgm:spPr/>
      <dgm:t>
        <a:bodyPr/>
        <a:lstStyle/>
        <a:p>
          <a:endParaRPr lang=""/>
        </a:p>
      </dgm:t>
    </dgm:pt>
    <dgm:pt modelId="{6AA2E764-D11D-4122-93F5-0D10492CB923}" type="pres">
      <dgm:prSet presAssocID="{706BB16A-C971-45A4-A518-40C602792864}" presName="hierChild4" presStyleCnt="0"/>
      <dgm:spPr/>
    </dgm:pt>
    <dgm:pt modelId="{A055EECE-A518-46A2-941E-FDB9FF774F2F}" type="pres">
      <dgm:prSet presAssocID="{706BB16A-C971-45A4-A518-40C602792864}" presName="hierChild5" presStyleCnt="0"/>
      <dgm:spPr/>
    </dgm:pt>
    <dgm:pt modelId="{C8998C9D-D8BB-4E1B-ACF0-7CDA8DCE4ADD}" type="pres">
      <dgm:prSet presAssocID="{672FA4D8-7381-4EAF-80D0-76F6C8A43573}" presName="Name35" presStyleLbl="parChTrans1D3" presStyleIdx="3" presStyleCnt="7"/>
      <dgm:spPr/>
    </dgm:pt>
    <dgm:pt modelId="{7DF88765-2E87-452B-AA9B-F01AB4AB6BF9}" type="pres">
      <dgm:prSet presAssocID="{CDE6A259-7ABA-4FC3-9B31-A1F9BAF1566A}" presName="hierRoot2" presStyleCnt="0">
        <dgm:presLayoutVars>
          <dgm:hierBranch val="r"/>
        </dgm:presLayoutVars>
      </dgm:prSet>
      <dgm:spPr/>
    </dgm:pt>
    <dgm:pt modelId="{04C43DFC-F080-412A-A9A2-BE83FD8A9277}" type="pres">
      <dgm:prSet presAssocID="{CDE6A259-7ABA-4FC3-9B31-A1F9BAF1566A}" presName="rootComposite" presStyleCnt="0"/>
      <dgm:spPr/>
    </dgm:pt>
    <dgm:pt modelId="{82CB885D-676B-4AF6-BD75-56DA0E74CF02}" type="pres">
      <dgm:prSet presAssocID="{CDE6A259-7ABA-4FC3-9B31-A1F9BAF1566A}" presName="rootText" presStyleLbl="node3" presStyleIdx="3" presStyleCnt="7">
        <dgm:presLayoutVars>
          <dgm:chPref val="3"/>
        </dgm:presLayoutVars>
      </dgm:prSet>
      <dgm:spPr/>
      <dgm:t>
        <a:bodyPr/>
        <a:lstStyle/>
        <a:p>
          <a:endParaRPr lang=""/>
        </a:p>
      </dgm:t>
    </dgm:pt>
    <dgm:pt modelId="{0D8DEAB6-5FC0-48AF-B7CB-5C48DF1094E6}" type="pres">
      <dgm:prSet presAssocID="{CDE6A259-7ABA-4FC3-9B31-A1F9BAF1566A}" presName="rootConnector" presStyleLbl="node3" presStyleIdx="3" presStyleCnt="7"/>
      <dgm:spPr/>
      <dgm:t>
        <a:bodyPr/>
        <a:lstStyle/>
        <a:p>
          <a:endParaRPr lang=""/>
        </a:p>
      </dgm:t>
    </dgm:pt>
    <dgm:pt modelId="{106D35A3-5B3D-4FBA-8D16-3D5F5FFD820B}" type="pres">
      <dgm:prSet presAssocID="{CDE6A259-7ABA-4FC3-9B31-A1F9BAF1566A}" presName="hierChild4" presStyleCnt="0"/>
      <dgm:spPr/>
    </dgm:pt>
    <dgm:pt modelId="{8C85CAB5-7563-493D-B964-6599EE0E9629}" type="pres">
      <dgm:prSet presAssocID="{CDE6A259-7ABA-4FC3-9B31-A1F9BAF1566A}" presName="hierChild5" presStyleCnt="0"/>
      <dgm:spPr/>
    </dgm:pt>
    <dgm:pt modelId="{4DF368F7-3542-45E8-AB38-3EAE65309EF6}" type="pres">
      <dgm:prSet presAssocID="{BE60193C-39E9-4A8F-A643-0368D922984D}" presName="Name35" presStyleLbl="parChTrans1D3" presStyleIdx="4" presStyleCnt="7"/>
      <dgm:spPr/>
    </dgm:pt>
    <dgm:pt modelId="{9D7DEA6F-6542-41A4-A25C-C0D41A06BF68}" type="pres">
      <dgm:prSet presAssocID="{E1F6A14F-B61C-4DCE-99F3-A5C90E07DEF8}" presName="hierRoot2" presStyleCnt="0">
        <dgm:presLayoutVars>
          <dgm:hierBranch val="r"/>
        </dgm:presLayoutVars>
      </dgm:prSet>
      <dgm:spPr/>
    </dgm:pt>
    <dgm:pt modelId="{F3679B62-DEE4-4D2B-95D6-02A2AC6AAC4D}" type="pres">
      <dgm:prSet presAssocID="{E1F6A14F-B61C-4DCE-99F3-A5C90E07DEF8}" presName="rootComposite" presStyleCnt="0"/>
      <dgm:spPr/>
    </dgm:pt>
    <dgm:pt modelId="{FF9FCD62-C4D6-45FF-AC83-E9B0EF224BE6}" type="pres">
      <dgm:prSet presAssocID="{E1F6A14F-B61C-4DCE-99F3-A5C90E07DEF8}" presName="rootText" presStyleLbl="node3" presStyleIdx="4" presStyleCnt="7">
        <dgm:presLayoutVars>
          <dgm:chPref val="3"/>
        </dgm:presLayoutVars>
      </dgm:prSet>
      <dgm:spPr/>
      <dgm:t>
        <a:bodyPr/>
        <a:lstStyle/>
        <a:p>
          <a:endParaRPr lang=""/>
        </a:p>
      </dgm:t>
    </dgm:pt>
    <dgm:pt modelId="{DD4A3574-453C-441A-B0F9-4CF3A560399D}" type="pres">
      <dgm:prSet presAssocID="{E1F6A14F-B61C-4DCE-99F3-A5C90E07DEF8}" presName="rootConnector" presStyleLbl="node3" presStyleIdx="4" presStyleCnt="7"/>
      <dgm:spPr/>
      <dgm:t>
        <a:bodyPr/>
        <a:lstStyle/>
        <a:p>
          <a:endParaRPr lang=""/>
        </a:p>
      </dgm:t>
    </dgm:pt>
    <dgm:pt modelId="{B57844A2-B7E0-41E4-9362-A7B0F289ED2E}" type="pres">
      <dgm:prSet presAssocID="{E1F6A14F-B61C-4DCE-99F3-A5C90E07DEF8}" presName="hierChild4" presStyleCnt="0"/>
      <dgm:spPr/>
    </dgm:pt>
    <dgm:pt modelId="{7A6F2E77-E727-467C-91A1-200023DC169C}" type="pres">
      <dgm:prSet presAssocID="{E1F6A14F-B61C-4DCE-99F3-A5C90E07DEF8}" presName="hierChild5" presStyleCnt="0"/>
      <dgm:spPr/>
    </dgm:pt>
    <dgm:pt modelId="{9B013B22-8276-4BF9-83DC-74065E4A17DB}" type="pres">
      <dgm:prSet presAssocID="{1215FAE4-1F7B-4617-931C-8EDE74B7AF09}" presName="hierChild5" presStyleCnt="0"/>
      <dgm:spPr/>
    </dgm:pt>
    <dgm:pt modelId="{4E01EB41-8AA4-47F3-B544-94B988DCC230}" type="pres">
      <dgm:prSet presAssocID="{83899072-13D9-4A06-8D1A-26809E19F962}" presName="Name50" presStyleLbl="parChTrans1D2" presStyleIdx="2" presStyleCnt="3"/>
      <dgm:spPr/>
    </dgm:pt>
    <dgm:pt modelId="{DF08A6BA-DF84-4CC2-BB58-1FDB959467EF}" type="pres">
      <dgm:prSet presAssocID="{1920B4A1-31D5-4526-A322-20A9CB2CE8CF}" presName="hierRoot2" presStyleCnt="0">
        <dgm:presLayoutVars>
          <dgm:hierBranch/>
        </dgm:presLayoutVars>
      </dgm:prSet>
      <dgm:spPr/>
    </dgm:pt>
    <dgm:pt modelId="{E093D976-EDC3-4901-91AD-1A6ECD99EBF2}" type="pres">
      <dgm:prSet presAssocID="{1920B4A1-31D5-4526-A322-20A9CB2CE8CF}" presName="rootComposite" presStyleCnt="0"/>
      <dgm:spPr/>
    </dgm:pt>
    <dgm:pt modelId="{3E419770-975C-48F8-AF9F-52016E32986C}" type="pres">
      <dgm:prSet presAssocID="{1920B4A1-31D5-4526-A322-20A9CB2CE8CF}" presName="rootText" presStyleLbl="node2" presStyleIdx="2" presStyleCnt="3">
        <dgm:presLayoutVars>
          <dgm:chPref val="3"/>
        </dgm:presLayoutVars>
      </dgm:prSet>
      <dgm:spPr/>
      <dgm:t>
        <a:bodyPr/>
        <a:lstStyle/>
        <a:p>
          <a:endParaRPr lang=""/>
        </a:p>
      </dgm:t>
    </dgm:pt>
    <dgm:pt modelId="{B28E3515-35CC-4B54-9EA2-8092127890B1}" type="pres">
      <dgm:prSet presAssocID="{1920B4A1-31D5-4526-A322-20A9CB2CE8CF}" presName="rootConnector" presStyleLbl="node2" presStyleIdx="2" presStyleCnt="3"/>
      <dgm:spPr/>
      <dgm:t>
        <a:bodyPr/>
        <a:lstStyle/>
        <a:p>
          <a:endParaRPr lang=""/>
        </a:p>
      </dgm:t>
    </dgm:pt>
    <dgm:pt modelId="{0D98F74E-933F-458C-AF6F-6BBA28371B70}" type="pres">
      <dgm:prSet presAssocID="{1920B4A1-31D5-4526-A322-20A9CB2CE8CF}" presName="hierChild4" presStyleCnt="0"/>
      <dgm:spPr/>
    </dgm:pt>
    <dgm:pt modelId="{AA255EBA-8D7C-4A81-A39E-24443069A4D0}" type="pres">
      <dgm:prSet presAssocID="{8FC25279-96BC-4D16-8DD6-9617AEB4EDE2}" presName="Name35" presStyleLbl="parChTrans1D3" presStyleIdx="5" presStyleCnt="7"/>
      <dgm:spPr/>
    </dgm:pt>
    <dgm:pt modelId="{3533C5DD-3A2B-42D8-BA67-6C4389C43115}" type="pres">
      <dgm:prSet presAssocID="{792947D1-BF46-4F82-B941-3C387FFFCF8E}" presName="hierRoot2" presStyleCnt="0">
        <dgm:presLayoutVars>
          <dgm:hierBranch val="r"/>
        </dgm:presLayoutVars>
      </dgm:prSet>
      <dgm:spPr/>
    </dgm:pt>
    <dgm:pt modelId="{A7CC930E-13B6-4FD9-A141-863029504414}" type="pres">
      <dgm:prSet presAssocID="{792947D1-BF46-4F82-B941-3C387FFFCF8E}" presName="rootComposite" presStyleCnt="0"/>
      <dgm:spPr/>
    </dgm:pt>
    <dgm:pt modelId="{EE4F6A05-6627-4C0A-BDC6-D705FD310D3C}" type="pres">
      <dgm:prSet presAssocID="{792947D1-BF46-4F82-B941-3C387FFFCF8E}" presName="rootText" presStyleLbl="node3" presStyleIdx="5" presStyleCnt="7">
        <dgm:presLayoutVars>
          <dgm:chPref val="3"/>
        </dgm:presLayoutVars>
      </dgm:prSet>
      <dgm:spPr/>
      <dgm:t>
        <a:bodyPr/>
        <a:lstStyle/>
        <a:p>
          <a:endParaRPr lang=""/>
        </a:p>
      </dgm:t>
    </dgm:pt>
    <dgm:pt modelId="{347BB136-5B29-49EB-8CB7-8FC7C6F7DC3C}" type="pres">
      <dgm:prSet presAssocID="{792947D1-BF46-4F82-B941-3C387FFFCF8E}" presName="rootConnector" presStyleLbl="node3" presStyleIdx="5" presStyleCnt="7"/>
      <dgm:spPr/>
      <dgm:t>
        <a:bodyPr/>
        <a:lstStyle/>
        <a:p>
          <a:endParaRPr lang=""/>
        </a:p>
      </dgm:t>
    </dgm:pt>
    <dgm:pt modelId="{4215641A-F818-4F5E-83F6-A2F3E97F27D3}" type="pres">
      <dgm:prSet presAssocID="{792947D1-BF46-4F82-B941-3C387FFFCF8E}" presName="hierChild4" presStyleCnt="0"/>
      <dgm:spPr/>
    </dgm:pt>
    <dgm:pt modelId="{378C0AE4-ED11-4CED-818F-FA95DA1F380C}" type="pres">
      <dgm:prSet presAssocID="{792947D1-BF46-4F82-B941-3C387FFFCF8E}" presName="hierChild5" presStyleCnt="0"/>
      <dgm:spPr/>
    </dgm:pt>
    <dgm:pt modelId="{024DBDA3-8069-4A00-A905-61D2EBCBD232}" type="pres">
      <dgm:prSet presAssocID="{27E05372-97FD-44E4-B595-F98B6FD7FB22}" presName="Name35" presStyleLbl="parChTrans1D3" presStyleIdx="6" presStyleCnt="7"/>
      <dgm:spPr/>
    </dgm:pt>
    <dgm:pt modelId="{89B24194-C4F7-4302-8B19-DF3E1B8B9D38}" type="pres">
      <dgm:prSet presAssocID="{66503004-F2E2-4A97-B4E9-077EF2E08A6B}" presName="hierRoot2" presStyleCnt="0">
        <dgm:presLayoutVars>
          <dgm:hierBranch val="r"/>
        </dgm:presLayoutVars>
      </dgm:prSet>
      <dgm:spPr/>
    </dgm:pt>
    <dgm:pt modelId="{750733D7-7C50-43BC-A906-3E841BC0E8A7}" type="pres">
      <dgm:prSet presAssocID="{66503004-F2E2-4A97-B4E9-077EF2E08A6B}" presName="rootComposite" presStyleCnt="0"/>
      <dgm:spPr/>
    </dgm:pt>
    <dgm:pt modelId="{498E06B8-9A39-42CC-8C36-77C056EF7E81}" type="pres">
      <dgm:prSet presAssocID="{66503004-F2E2-4A97-B4E9-077EF2E08A6B}" presName="rootText" presStyleLbl="node3" presStyleIdx="6" presStyleCnt="7">
        <dgm:presLayoutVars>
          <dgm:chPref val="3"/>
        </dgm:presLayoutVars>
      </dgm:prSet>
      <dgm:spPr/>
      <dgm:t>
        <a:bodyPr/>
        <a:lstStyle/>
        <a:p>
          <a:endParaRPr lang=""/>
        </a:p>
      </dgm:t>
    </dgm:pt>
    <dgm:pt modelId="{E008FF1E-FB9E-4F10-A658-804B663BA261}" type="pres">
      <dgm:prSet presAssocID="{66503004-F2E2-4A97-B4E9-077EF2E08A6B}" presName="rootConnector" presStyleLbl="node3" presStyleIdx="6" presStyleCnt="7"/>
      <dgm:spPr/>
      <dgm:t>
        <a:bodyPr/>
        <a:lstStyle/>
        <a:p>
          <a:endParaRPr lang=""/>
        </a:p>
      </dgm:t>
    </dgm:pt>
    <dgm:pt modelId="{6445194E-DC6B-4FEB-9F02-5B76BEFDF32F}" type="pres">
      <dgm:prSet presAssocID="{66503004-F2E2-4A97-B4E9-077EF2E08A6B}" presName="hierChild4" presStyleCnt="0"/>
      <dgm:spPr/>
    </dgm:pt>
    <dgm:pt modelId="{2E3202D6-2334-4086-93A3-0CF9471AA7CC}" type="pres">
      <dgm:prSet presAssocID="{8081F5DC-B29A-42E2-AE36-A3E0944C11E4}" presName="Name50" presStyleLbl="parChTrans1D4" presStyleIdx="0" presStyleCnt="3"/>
      <dgm:spPr/>
    </dgm:pt>
    <dgm:pt modelId="{C9A2D304-F643-4B8C-B11D-E42EEA7AAADF}" type="pres">
      <dgm:prSet presAssocID="{A9C248C9-B827-461B-AEBB-38F9E2FE70B3}" presName="hierRoot2" presStyleCnt="0">
        <dgm:presLayoutVars>
          <dgm:hierBranch val="r"/>
        </dgm:presLayoutVars>
      </dgm:prSet>
      <dgm:spPr/>
    </dgm:pt>
    <dgm:pt modelId="{6C0BA2EE-147F-499C-9DE2-D24E0B940BC3}" type="pres">
      <dgm:prSet presAssocID="{A9C248C9-B827-461B-AEBB-38F9E2FE70B3}" presName="rootComposite" presStyleCnt="0"/>
      <dgm:spPr/>
    </dgm:pt>
    <dgm:pt modelId="{69B611DA-5A26-494F-8304-D4747615A41E}" type="pres">
      <dgm:prSet presAssocID="{A9C248C9-B827-461B-AEBB-38F9E2FE70B3}" presName="rootText" presStyleLbl="node4" presStyleIdx="0" presStyleCnt="3">
        <dgm:presLayoutVars>
          <dgm:chPref val="3"/>
        </dgm:presLayoutVars>
      </dgm:prSet>
      <dgm:spPr/>
      <dgm:t>
        <a:bodyPr/>
        <a:lstStyle/>
        <a:p>
          <a:endParaRPr lang=""/>
        </a:p>
      </dgm:t>
    </dgm:pt>
    <dgm:pt modelId="{53C41301-C37D-47CE-95F5-F0C7D44A01B1}" type="pres">
      <dgm:prSet presAssocID="{A9C248C9-B827-461B-AEBB-38F9E2FE70B3}" presName="rootConnector" presStyleLbl="node4" presStyleIdx="0" presStyleCnt="3"/>
      <dgm:spPr/>
      <dgm:t>
        <a:bodyPr/>
        <a:lstStyle/>
        <a:p>
          <a:endParaRPr lang=""/>
        </a:p>
      </dgm:t>
    </dgm:pt>
    <dgm:pt modelId="{5B95C8C5-3C17-42EB-B123-2A0941BF00E1}" type="pres">
      <dgm:prSet presAssocID="{A9C248C9-B827-461B-AEBB-38F9E2FE70B3}" presName="hierChild4" presStyleCnt="0"/>
      <dgm:spPr/>
    </dgm:pt>
    <dgm:pt modelId="{0490B065-C79B-4CCB-9B87-75EF30EAF8AF}" type="pres">
      <dgm:prSet presAssocID="{A9C248C9-B827-461B-AEBB-38F9E2FE70B3}" presName="hierChild5" presStyleCnt="0"/>
      <dgm:spPr/>
    </dgm:pt>
    <dgm:pt modelId="{3B405EDF-3327-4DF5-99D5-FA38AA55A793}" type="pres">
      <dgm:prSet presAssocID="{48E9100D-5E49-4AA4-81B9-93FC46D13B67}" presName="Name50" presStyleLbl="parChTrans1D4" presStyleIdx="1" presStyleCnt="3"/>
      <dgm:spPr/>
    </dgm:pt>
    <dgm:pt modelId="{B72E147B-8CE6-4A17-8AD2-85BB327F08E0}" type="pres">
      <dgm:prSet presAssocID="{C16A55E9-B571-426B-87E3-7E4E0D399421}" presName="hierRoot2" presStyleCnt="0">
        <dgm:presLayoutVars>
          <dgm:hierBranch val="r"/>
        </dgm:presLayoutVars>
      </dgm:prSet>
      <dgm:spPr/>
    </dgm:pt>
    <dgm:pt modelId="{14E832F4-06A3-493D-824D-9B6BCCF73F91}" type="pres">
      <dgm:prSet presAssocID="{C16A55E9-B571-426B-87E3-7E4E0D399421}" presName="rootComposite" presStyleCnt="0"/>
      <dgm:spPr/>
    </dgm:pt>
    <dgm:pt modelId="{3DEFFA67-F5AC-42F0-9B22-1D1CC3179543}" type="pres">
      <dgm:prSet presAssocID="{C16A55E9-B571-426B-87E3-7E4E0D399421}" presName="rootText" presStyleLbl="node4" presStyleIdx="1" presStyleCnt="3">
        <dgm:presLayoutVars>
          <dgm:chPref val="3"/>
        </dgm:presLayoutVars>
      </dgm:prSet>
      <dgm:spPr/>
      <dgm:t>
        <a:bodyPr/>
        <a:lstStyle/>
        <a:p>
          <a:endParaRPr lang=""/>
        </a:p>
      </dgm:t>
    </dgm:pt>
    <dgm:pt modelId="{8896FEEA-E1AF-4E62-AC9A-1B1A589FBE42}" type="pres">
      <dgm:prSet presAssocID="{C16A55E9-B571-426B-87E3-7E4E0D399421}" presName="rootConnector" presStyleLbl="node4" presStyleIdx="1" presStyleCnt="3"/>
      <dgm:spPr/>
      <dgm:t>
        <a:bodyPr/>
        <a:lstStyle/>
        <a:p>
          <a:endParaRPr lang=""/>
        </a:p>
      </dgm:t>
    </dgm:pt>
    <dgm:pt modelId="{9CBC9E09-FFD8-4D5E-A6E9-2406C25D51E8}" type="pres">
      <dgm:prSet presAssocID="{C16A55E9-B571-426B-87E3-7E4E0D399421}" presName="hierChild4" presStyleCnt="0"/>
      <dgm:spPr/>
    </dgm:pt>
    <dgm:pt modelId="{B8226201-2B6F-4809-B55A-3FBA8674546D}" type="pres">
      <dgm:prSet presAssocID="{C16A55E9-B571-426B-87E3-7E4E0D399421}" presName="hierChild5" presStyleCnt="0"/>
      <dgm:spPr/>
    </dgm:pt>
    <dgm:pt modelId="{CD9FC3EA-7528-4020-AD99-11BF60CEA0EF}" type="pres">
      <dgm:prSet presAssocID="{190B84BE-CB5D-442E-8717-70B5F9FC969D}" presName="Name50" presStyleLbl="parChTrans1D4" presStyleIdx="2" presStyleCnt="3"/>
      <dgm:spPr/>
    </dgm:pt>
    <dgm:pt modelId="{F3283D88-DE05-4F7D-B8C6-FCC4320E2CAD}" type="pres">
      <dgm:prSet presAssocID="{874599DA-7F98-4482-95F9-DCC41E295914}" presName="hierRoot2" presStyleCnt="0">
        <dgm:presLayoutVars>
          <dgm:hierBranch val="r"/>
        </dgm:presLayoutVars>
      </dgm:prSet>
      <dgm:spPr/>
    </dgm:pt>
    <dgm:pt modelId="{C68591D8-D367-482D-995F-F744C495AEA6}" type="pres">
      <dgm:prSet presAssocID="{874599DA-7F98-4482-95F9-DCC41E295914}" presName="rootComposite" presStyleCnt="0"/>
      <dgm:spPr/>
    </dgm:pt>
    <dgm:pt modelId="{40D33E90-042F-47F4-9DF9-252F150FC82C}" type="pres">
      <dgm:prSet presAssocID="{874599DA-7F98-4482-95F9-DCC41E295914}" presName="rootText" presStyleLbl="node4" presStyleIdx="2" presStyleCnt="3">
        <dgm:presLayoutVars>
          <dgm:chPref val="3"/>
        </dgm:presLayoutVars>
      </dgm:prSet>
      <dgm:spPr/>
      <dgm:t>
        <a:bodyPr/>
        <a:lstStyle/>
        <a:p>
          <a:endParaRPr lang=""/>
        </a:p>
      </dgm:t>
    </dgm:pt>
    <dgm:pt modelId="{1C1B87AE-FD80-4E32-88A5-D98EEF8A52A0}" type="pres">
      <dgm:prSet presAssocID="{874599DA-7F98-4482-95F9-DCC41E295914}" presName="rootConnector" presStyleLbl="node4" presStyleIdx="2" presStyleCnt="3"/>
      <dgm:spPr/>
      <dgm:t>
        <a:bodyPr/>
        <a:lstStyle/>
        <a:p>
          <a:endParaRPr lang=""/>
        </a:p>
      </dgm:t>
    </dgm:pt>
    <dgm:pt modelId="{8CF22AF4-39BA-4E16-AE60-77E56BA39FFB}" type="pres">
      <dgm:prSet presAssocID="{874599DA-7F98-4482-95F9-DCC41E295914}" presName="hierChild4" presStyleCnt="0"/>
      <dgm:spPr/>
    </dgm:pt>
    <dgm:pt modelId="{3D314E81-65B1-4B3C-8006-68CE382B0217}" type="pres">
      <dgm:prSet presAssocID="{874599DA-7F98-4482-95F9-DCC41E295914}" presName="hierChild5" presStyleCnt="0"/>
      <dgm:spPr/>
    </dgm:pt>
    <dgm:pt modelId="{C99DD7C3-A961-4626-BAB1-B95D74A07640}" type="pres">
      <dgm:prSet presAssocID="{66503004-F2E2-4A97-B4E9-077EF2E08A6B}" presName="hierChild5" presStyleCnt="0"/>
      <dgm:spPr/>
    </dgm:pt>
    <dgm:pt modelId="{8877EBDE-1092-405D-84A0-EACB9F1B45DE}" type="pres">
      <dgm:prSet presAssocID="{1920B4A1-31D5-4526-A322-20A9CB2CE8CF}" presName="hierChild5" presStyleCnt="0"/>
      <dgm:spPr/>
    </dgm:pt>
    <dgm:pt modelId="{AD57FF73-BE91-4111-B9CC-A69A24F29BA0}" type="pres">
      <dgm:prSet presAssocID="{E3115374-B3B0-487E-AB17-67723C6D29C2}" presName="hierChild3" presStyleCnt="0"/>
      <dgm:spPr/>
    </dgm:pt>
  </dgm:ptLst>
  <dgm:cxnLst>
    <dgm:cxn modelId="{D6CF0927-53DF-48F7-A7EE-3CFF94EA9263}" type="presOf" srcId="{38002D1B-933F-40EA-99CB-35569517CABC}" destId="{9B4B82B1-8B46-45F4-B57C-736596C73A2F}" srcOrd="0" destOrd="0" presId="urn:microsoft.com/office/officeart/2005/8/layout/orgChart1"/>
    <dgm:cxn modelId="{E56B5CD9-0C2B-47E8-8AEC-2884C45E1359}" type="presOf" srcId="{03DE89AF-D3CC-4D5E-83C5-0A7670C9F656}" destId="{D8FA529B-EF3F-467C-91EC-13098F2076A4}" srcOrd="1" destOrd="0" presId="urn:microsoft.com/office/officeart/2005/8/layout/orgChart1"/>
    <dgm:cxn modelId="{B2AE6C2D-9592-4BB4-BC8F-9F802172E2DE}" type="presOf" srcId="{03DE89AF-D3CC-4D5E-83C5-0A7670C9F656}" destId="{8068AA34-997C-4F39-9E98-41FCA0AD4F35}" srcOrd="0" destOrd="0" presId="urn:microsoft.com/office/officeart/2005/8/layout/orgChart1"/>
    <dgm:cxn modelId="{CFCC3106-BE20-47B2-B593-A7B2EDFACCB8}" srcId="{66503004-F2E2-4A97-B4E9-077EF2E08A6B}" destId="{874599DA-7F98-4482-95F9-DCC41E295914}" srcOrd="2" destOrd="0" parTransId="{190B84BE-CB5D-442E-8717-70B5F9FC969D}" sibTransId="{FFC08E02-0C21-4BBB-B01E-8C928E2E3CE3}"/>
    <dgm:cxn modelId="{2F6F4D65-D13F-4800-BC76-62E51C604865}" type="presOf" srcId="{A9C248C9-B827-461B-AEBB-38F9E2FE70B3}" destId="{69B611DA-5A26-494F-8304-D4747615A41E}" srcOrd="0" destOrd="0" presId="urn:microsoft.com/office/officeart/2005/8/layout/orgChart1"/>
    <dgm:cxn modelId="{CC79A3D5-A1E3-4ABE-A1FE-99C8F5466B14}" type="presOf" srcId="{5B92A831-DF25-40D5-B22B-31B2D5F592D7}" destId="{7BFCB2A8-C080-4A78-962B-BE9FDF87D2B1}" srcOrd="0" destOrd="0" presId="urn:microsoft.com/office/officeart/2005/8/layout/orgChart1"/>
    <dgm:cxn modelId="{900D3AEC-8B02-4142-ADB6-97158FE82B1D}" type="presOf" srcId="{874599DA-7F98-4482-95F9-DCC41E295914}" destId="{40D33E90-042F-47F4-9DF9-252F150FC82C}" srcOrd="0" destOrd="0" presId="urn:microsoft.com/office/officeart/2005/8/layout/orgChart1"/>
    <dgm:cxn modelId="{124C291E-7FFA-429A-B7B0-BEB515E70944}" type="presOf" srcId="{1920B4A1-31D5-4526-A322-20A9CB2CE8CF}" destId="{3E419770-975C-48F8-AF9F-52016E32986C}" srcOrd="0" destOrd="0" presId="urn:microsoft.com/office/officeart/2005/8/layout/orgChart1"/>
    <dgm:cxn modelId="{9B7C107A-2770-4902-A803-DE8D41CB80C1}" srcId="{66503004-F2E2-4A97-B4E9-077EF2E08A6B}" destId="{C16A55E9-B571-426B-87E3-7E4E0D399421}" srcOrd="1" destOrd="0" parTransId="{48E9100D-5E49-4AA4-81B9-93FC46D13B67}" sibTransId="{13465960-C2CF-4839-80D9-A64C83987136}"/>
    <dgm:cxn modelId="{191E86D4-F001-45A3-80A8-ED24867BBE5A}" srcId="{E3115374-B3B0-487E-AB17-67723C6D29C2}" destId="{1215FAE4-1F7B-4617-931C-8EDE74B7AF09}" srcOrd="1" destOrd="0" parTransId="{358C6602-4439-4A0D-8794-1D4B6E5AA0F2}" sibTransId="{15894B8B-5004-424E-AFB1-F5E21391F332}"/>
    <dgm:cxn modelId="{E5171071-AE06-4126-8FC2-F45548803B36}" type="presOf" srcId="{1215FAE4-1F7B-4617-931C-8EDE74B7AF09}" destId="{D423870F-04FA-4387-A528-227A8333BAD4}" srcOrd="1" destOrd="0" presId="urn:microsoft.com/office/officeart/2005/8/layout/orgChart1"/>
    <dgm:cxn modelId="{23B817B8-EF31-4C0E-B86B-C0D37F475030}" type="presOf" srcId="{3ED7CBB9-1E47-4945-B5AA-DF34B60E1472}" destId="{10F8218D-C273-4F10-B8A5-F1236ECAE6E5}" srcOrd="0" destOrd="0" presId="urn:microsoft.com/office/officeart/2005/8/layout/orgChart1"/>
    <dgm:cxn modelId="{592F66CF-A3D2-47CA-85E0-4BADFDB778A7}" type="presOf" srcId="{8081F5DC-B29A-42E2-AE36-A3E0944C11E4}" destId="{2E3202D6-2334-4086-93A3-0CF9471AA7CC}" srcOrd="0" destOrd="0" presId="urn:microsoft.com/office/officeart/2005/8/layout/orgChart1"/>
    <dgm:cxn modelId="{4F613D63-E079-42D0-953D-06B22753E2E3}" type="presOf" srcId="{358C6602-4439-4A0D-8794-1D4B6E5AA0F2}" destId="{3AB41A39-1CA2-4670-AE0B-A0CE4AC13EC6}" srcOrd="0" destOrd="0" presId="urn:microsoft.com/office/officeart/2005/8/layout/orgChart1"/>
    <dgm:cxn modelId="{F7249C94-5206-406F-B94A-3F350308DE20}" type="presOf" srcId="{706BB16A-C971-45A4-A518-40C602792864}" destId="{A60A9EBD-84E3-411A-A63F-3DF8F4C7CFEA}" srcOrd="0" destOrd="0" presId="urn:microsoft.com/office/officeart/2005/8/layout/orgChart1"/>
    <dgm:cxn modelId="{9C05F3EB-EAF3-4B2C-81E1-780A3BC2E54B}" type="presOf" srcId="{E1F6A14F-B61C-4DCE-99F3-A5C90E07DEF8}" destId="{DD4A3574-453C-441A-B0F9-4CF3A560399D}" srcOrd="1" destOrd="0" presId="urn:microsoft.com/office/officeart/2005/8/layout/orgChart1"/>
    <dgm:cxn modelId="{B45B224E-2A00-4E64-9160-AFC90770EC60}" type="presOf" srcId="{874599DA-7F98-4482-95F9-DCC41E295914}" destId="{1C1B87AE-FD80-4E32-88A5-D98EEF8A52A0}" srcOrd="1" destOrd="0" presId="urn:microsoft.com/office/officeart/2005/8/layout/orgChart1"/>
    <dgm:cxn modelId="{81398812-3086-45B2-B236-73A52B1C198E}" type="presOf" srcId="{1215FAE4-1F7B-4617-931C-8EDE74B7AF09}" destId="{42454965-960D-428F-9B6D-D0F394357480}" srcOrd="0" destOrd="0" presId="urn:microsoft.com/office/officeart/2005/8/layout/orgChart1"/>
    <dgm:cxn modelId="{D36C0BF6-5748-44F5-80F2-654A42F5E9CC}" type="presOf" srcId="{27E05372-97FD-44E4-B595-F98B6FD7FB22}" destId="{024DBDA3-8069-4A00-A905-61D2EBCBD232}" srcOrd="0" destOrd="0" presId="urn:microsoft.com/office/officeart/2005/8/layout/orgChart1"/>
    <dgm:cxn modelId="{528BD9D0-EB4F-4808-B200-9198A72CDD7C}" srcId="{66503004-F2E2-4A97-B4E9-077EF2E08A6B}" destId="{A9C248C9-B827-461B-AEBB-38F9E2FE70B3}" srcOrd="0" destOrd="0" parTransId="{8081F5DC-B29A-42E2-AE36-A3E0944C11E4}" sibTransId="{C7A58CB2-947B-499F-BF34-A35406E1AC33}"/>
    <dgm:cxn modelId="{E018B988-D1BF-44BC-A210-B4895E05ED4F}" type="presOf" srcId="{299F290A-506D-4922-8E46-38DEC4FEF326}" destId="{666EF29F-A970-4367-B168-E6D8418AB9A0}" srcOrd="0" destOrd="0" presId="urn:microsoft.com/office/officeart/2005/8/layout/orgChart1"/>
    <dgm:cxn modelId="{18B8ABBE-1D03-433D-9B95-40151FAE2E64}" srcId="{E3115374-B3B0-487E-AB17-67723C6D29C2}" destId="{03DE89AF-D3CC-4D5E-83C5-0A7670C9F656}" srcOrd="0" destOrd="0" parTransId="{CBD28143-B046-429C-BE5C-FC4BDA39838F}" sibTransId="{B7AEFC94-C42F-47E5-AAA6-A42D37E68F78}"/>
    <dgm:cxn modelId="{7BAB9574-0D2A-4858-B48F-721EC533D624}" srcId="{1215FAE4-1F7B-4617-931C-8EDE74B7AF09}" destId="{E1F6A14F-B61C-4DCE-99F3-A5C90E07DEF8}" srcOrd="2" destOrd="0" parTransId="{BE60193C-39E9-4A8F-A643-0368D922984D}" sibTransId="{0DC7C441-EE54-48EA-835A-4AB3FA5318F2}"/>
    <dgm:cxn modelId="{B9E86541-4F74-4EC6-B909-789AC2C1D1EC}" type="presOf" srcId="{38002D1B-933F-40EA-99CB-35569517CABC}" destId="{280C2146-532D-4D40-8840-0AF00F77A95E}" srcOrd="1" destOrd="0" presId="urn:microsoft.com/office/officeart/2005/8/layout/orgChart1"/>
    <dgm:cxn modelId="{8F67D438-DFA7-41C7-AA8D-068E49DB7B37}" srcId="{299F290A-506D-4922-8E46-38DEC4FEF326}" destId="{E3115374-B3B0-487E-AB17-67723C6D29C2}" srcOrd="0" destOrd="0" parTransId="{14D7B875-0CA7-44E0-8AB5-AD71424E89D3}" sibTransId="{9A8CE39D-AA95-4278-81BA-A5340B587CE2}"/>
    <dgm:cxn modelId="{89AC0A1D-9B2F-4F6C-B531-920819A43A99}" type="presOf" srcId="{792947D1-BF46-4F82-B941-3C387FFFCF8E}" destId="{347BB136-5B29-49EB-8CB7-8FC7C6F7DC3C}" srcOrd="1" destOrd="0" presId="urn:microsoft.com/office/officeart/2005/8/layout/orgChart1"/>
    <dgm:cxn modelId="{3390FDEA-F859-4009-955F-89E3D897B113}" type="presOf" srcId="{66503004-F2E2-4A97-B4E9-077EF2E08A6B}" destId="{498E06B8-9A39-42CC-8C36-77C056EF7E81}" srcOrd="0" destOrd="0" presId="urn:microsoft.com/office/officeart/2005/8/layout/orgChart1"/>
    <dgm:cxn modelId="{7F3F11D3-B0C8-4F39-BDD0-BE0E23AB0439}" type="presOf" srcId="{42415661-1D89-468D-97A7-5CFE5CFA76E1}" destId="{F0A1E082-E57D-4EE2-918A-FAB25468454D}" srcOrd="1" destOrd="0" presId="urn:microsoft.com/office/officeart/2005/8/layout/orgChart1"/>
    <dgm:cxn modelId="{A9E4E55E-431D-432E-872B-6D9E98094AAD}" type="presOf" srcId="{CBD28143-B046-429C-BE5C-FC4BDA39838F}" destId="{4B2F205F-4608-4300-AA27-6AF5A242C6DF}" srcOrd="0" destOrd="0" presId="urn:microsoft.com/office/officeart/2005/8/layout/orgChart1"/>
    <dgm:cxn modelId="{55E288AB-3C79-4F9A-9284-23E6C812081C}" type="presOf" srcId="{CDE6A259-7ABA-4FC3-9B31-A1F9BAF1566A}" destId="{82CB885D-676B-4AF6-BD75-56DA0E74CF02}" srcOrd="0" destOrd="0" presId="urn:microsoft.com/office/officeart/2005/8/layout/orgChart1"/>
    <dgm:cxn modelId="{FF6B96CA-2112-4032-A2D7-F684F52F04CD}" type="presOf" srcId="{D68846B3-6ADD-4651-B511-B8CA803AC44F}" destId="{3CD57C2A-C88F-40A9-9354-405F8CA1EFD4}" srcOrd="0" destOrd="0" presId="urn:microsoft.com/office/officeart/2005/8/layout/orgChart1"/>
    <dgm:cxn modelId="{B0155FF4-4157-487E-8246-B65207BE6CB1}" srcId="{1215FAE4-1F7B-4617-931C-8EDE74B7AF09}" destId="{706BB16A-C971-45A4-A518-40C602792864}" srcOrd="0" destOrd="0" parTransId="{5B92A831-DF25-40D5-B22B-31B2D5F592D7}" sibTransId="{566AD284-6381-4A9D-AE04-D469CBFAF634}"/>
    <dgm:cxn modelId="{5F95C7E0-19FF-4B7C-8F30-5C2C7E633D14}" type="presOf" srcId="{190B84BE-CB5D-442E-8717-70B5F9FC969D}" destId="{CD9FC3EA-7528-4020-AD99-11BF60CEA0EF}" srcOrd="0" destOrd="0" presId="urn:microsoft.com/office/officeart/2005/8/layout/orgChart1"/>
    <dgm:cxn modelId="{E57417AD-7AB6-44BD-8121-5A4911CE7ACD}" type="presOf" srcId="{CDE6A259-7ABA-4FC3-9B31-A1F9BAF1566A}" destId="{0D8DEAB6-5FC0-48AF-B7CB-5C48DF1094E6}" srcOrd="1" destOrd="0" presId="urn:microsoft.com/office/officeart/2005/8/layout/orgChart1"/>
    <dgm:cxn modelId="{B0840E10-5507-4434-9AD4-FACE92A83C9E}" type="presOf" srcId="{48E9100D-5E49-4AA4-81B9-93FC46D13B67}" destId="{3B405EDF-3327-4DF5-99D5-FA38AA55A793}" srcOrd="0" destOrd="0" presId="urn:microsoft.com/office/officeart/2005/8/layout/orgChart1"/>
    <dgm:cxn modelId="{ABF57694-ADEE-4FFE-B67F-38AAC8309A08}" type="presOf" srcId="{706BB16A-C971-45A4-A518-40C602792864}" destId="{319F63A0-10DB-4BC5-ACBB-F7D6CF7FA9C5}" srcOrd="1" destOrd="0" presId="urn:microsoft.com/office/officeart/2005/8/layout/orgChart1"/>
    <dgm:cxn modelId="{BCC9349E-028C-4B80-BADD-7E63868D30F0}" type="presOf" srcId="{1920B4A1-31D5-4526-A322-20A9CB2CE8CF}" destId="{B28E3515-35CC-4B54-9EA2-8092127890B1}" srcOrd="1" destOrd="0" presId="urn:microsoft.com/office/officeart/2005/8/layout/orgChart1"/>
    <dgm:cxn modelId="{1A1561AD-6744-4F46-95EE-2EE03F5B1F10}" type="presOf" srcId="{BE60193C-39E9-4A8F-A643-0368D922984D}" destId="{4DF368F7-3542-45E8-AB38-3EAE65309EF6}" srcOrd="0" destOrd="0" presId="urn:microsoft.com/office/officeart/2005/8/layout/orgChart1"/>
    <dgm:cxn modelId="{310B97FA-AD47-48BC-8F08-03D391494FF9}" srcId="{1215FAE4-1F7B-4617-931C-8EDE74B7AF09}" destId="{CDE6A259-7ABA-4FC3-9B31-A1F9BAF1566A}" srcOrd="1" destOrd="0" parTransId="{672FA4D8-7381-4EAF-80D0-76F6C8A43573}" sibTransId="{CF489493-1472-4BE1-A9A2-45F56071F0BC}"/>
    <dgm:cxn modelId="{5D9385DB-1AEE-40A4-B276-7E62AA81FA52}" type="presOf" srcId="{83899072-13D9-4A06-8D1A-26809E19F962}" destId="{4E01EB41-8AA4-47F3-B544-94B988DCC230}" srcOrd="0" destOrd="0" presId="urn:microsoft.com/office/officeart/2005/8/layout/orgChart1"/>
    <dgm:cxn modelId="{9C96E1FE-08F5-479D-B0A1-4CC3BEF99D5B}" type="presOf" srcId="{E3115374-B3B0-487E-AB17-67723C6D29C2}" destId="{1E195B12-94AE-4417-BED4-5841BD7DD24A}" srcOrd="1" destOrd="0" presId="urn:microsoft.com/office/officeart/2005/8/layout/orgChart1"/>
    <dgm:cxn modelId="{2DD224E5-FA55-4B7E-972C-41DD51CAB552}" type="presOf" srcId="{8FC25279-96BC-4D16-8DD6-9617AEB4EDE2}" destId="{AA255EBA-8D7C-4A81-A39E-24443069A4D0}" srcOrd="0" destOrd="0" presId="urn:microsoft.com/office/officeart/2005/8/layout/orgChart1"/>
    <dgm:cxn modelId="{C21052C5-41EC-40F4-9D5A-DE1F45375888}" type="presOf" srcId="{42415661-1D89-468D-97A7-5CFE5CFA76E1}" destId="{202A1DC1-FCF2-4C63-8219-155BDAC52435}" srcOrd="0" destOrd="0" presId="urn:microsoft.com/office/officeart/2005/8/layout/orgChart1"/>
    <dgm:cxn modelId="{40B0DCD2-52BE-40A2-92CA-AAFE2141FB81}" type="presOf" srcId="{C16A55E9-B571-426B-87E3-7E4E0D399421}" destId="{3DEFFA67-F5AC-42F0-9B22-1D1CC3179543}" srcOrd="0" destOrd="0" presId="urn:microsoft.com/office/officeart/2005/8/layout/orgChart1"/>
    <dgm:cxn modelId="{FFDAA781-EB6C-48BE-8BE2-598390855BE9}" type="presOf" srcId="{E1F6A14F-B61C-4DCE-99F3-A5C90E07DEF8}" destId="{FF9FCD62-C4D6-45FF-AC83-E9B0EF224BE6}" srcOrd="0" destOrd="0" presId="urn:microsoft.com/office/officeart/2005/8/layout/orgChart1"/>
    <dgm:cxn modelId="{28358C21-0B9E-46B9-ABE1-64A0CE69A2FC}" type="presOf" srcId="{66503004-F2E2-4A97-B4E9-077EF2E08A6B}" destId="{E008FF1E-FB9E-4F10-A658-804B663BA261}" srcOrd="1" destOrd="0" presId="urn:microsoft.com/office/officeart/2005/8/layout/orgChart1"/>
    <dgm:cxn modelId="{6DECEF4A-016D-4857-A343-125636CDB5DE}" type="presOf" srcId="{C16A55E9-B571-426B-87E3-7E4E0D399421}" destId="{8896FEEA-E1AF-4E62-AC9A-1B1A589FBE42}" srcOrd="1" destOrd="0" presId="urn:microsoft.com/office/officeart/2005/8/layout/orgChart1"/>
    <dgm:cxn modelId="{A2F8DFE5-195C-4A85-BBAA-5D3306903739}" srcId="{03DE89AF-D3CC-4D5E-83C5-0A7670C9F656}" destId="{42415661-1D89-468D-97A7-5CFE5CFA76E1}" srcOrd="0" destOrd="0" parTransId="{3ED7CBB9-1E47-4945-B5AA-DF34B60E1472}" sibTransId="{3D260014-F16A-42C5-BCAD-C2877901FAFB}"/>
    <dgm:cxn modelId="{D500B57C-9448-477A-99C2-0EF6EDA2A8D1}" type="presOf" srcId="{792947D1-BF46-4F82-B941-3C387FFFCF8E}" destId="{EE4F6A05-6627-4C0A-BDC6-D705FD310D3C}" srcOrd="0" destOrd="0" presId="urn:microsoft.com/office/officeart/2005/8/layout/orgChart1"/>
    <dgm:cxn modelId="{5649E7E9-2CF6-4ED4-A5AC-5E8A726F0316}" srcId="{1920B4A1-31D5-4526-A322-20A9CB2CE8CF}" destId="{66503004-F2E2-4A97-B4E9-077EF2E08A6B}" srcOrd="1" destOrd="0" parTransId="{27E05372-97FD-44E4-B595-F98B6FD7FB22}" sibTransId="{1082AEA3-B152-44BD-8322-6CB63759CE4E}"/>
    <dgm:cxn modelId="{18643421-4855-4773-9F48-12D6485841B0}" srcId="{03DE89AF-D3CC-4D5E-83C5-0A7670C9F656}" destId="{38002D1B-933F-40EA-99CB-35569517CABC}" srcOrd="1" destOrd="0" parTransId="{D68846B3-6ADD-4651-B511-B8CA803AC44F}" sibTransId="{E2558D23-16DE-4F59-8DB0-B29108193BEB}"/>
    <dgm:cxn modelId="{3EFBB09B-D892-402B-AF26-1A3738295B4B}" srcId="{E3115374-B3B0-487E-AB17-67723C6D29C2}" destId="{1920B4A1-31D5-4526-A322-20A9CB2CE8CF}" srcOrd="2" destOrd="0" parTransId="{83899072-13D9-4A06-8D1A-26809E19F962}" sibTransId="{8511F7BE-A051-4270-9221-509E269B60E5}"/>
    <dgm:cxn modelId="{504024CD-8795-4202-8FFE-A9A4C2A4DC16}" type="presOf" srcId="{672FA4D8-7381-4EAF-80D0-76F6C8A43573}" destId="{C8998C9D-D8BB-4E1B-ACF0-7CDA8DCE4ADD}" srcOrd="0" destOrd="0" presId="urn:microsoft.com/office/officeart/2005/8/layout/orgChart1"/>
    <dgm:cxn modelId="{E9DDC88C-AB9C-4150-A13C-48809F4EAA4E}" type="presOf" srcId="{A9C248C9-B827-461B-AEBB-38F9E2FE70B3}" destId="{53C41301-C37D-47CE-95F5-F0C7D44A01B1}" srcOrd="1" destOrd="0" presId="urn:microsoft.com/office/officeart/2005/8/layout/orgChart1"/>
    <dgm:cxn modelId="{B7D009E0-F38F-4908-8569-D8588FC9E096}" srcId="{1920B4A1-31D5-4526-A322-20A9CB2CE8CF}" destId="{792947D1-BF46-4F82-B941-3C387FFFCF8E}" srcOrd="0" destOrd="0" parTransId="{8FC25279-96BC-4D16-8DD6-9617AEB4EDE2}" sibTransId="{93CA0374-04B6-4FC2-9D7E-21751031B77F}"/>
    <dgm:cxn modelId="{63DF00C7-DDA0-4DF8-8969-2268A9651064}" type="presOf" srcId="{E3115374-B3B0-487E-AB17-67723C6D29C2}" destId="{0B102FD8-CB99-47D4-9677-4A8F35843243}" srcOrd="0" destOrd="0" presId="urn:microsoft.com/office/officeart/2005/8/layout/orgChart1"/>
    <dgm:cxn modelId="{EC20ECF7-ADE8-4D6B-A576-144E6FD1FE7B}" type="presParOf" srcId="{666EF29F-A970-4367-B168-E6D8418AB9A0}" destId="{D6B750EB-5592-4CD0-A10E-7510F2358094}" srcOrd="0" destOrd="0" presId="urn:microsoft.com/office/officeart/2005/8/layout/orgChart1"/>
    <dgm:cxn modelId="{46FBF837-C7FC-493D-A69B-13EEAD508755}" type="presParOf" srcId="{D6B750EB-5592-4CD0-A10E-7510F2358094}" destId="{F6980F18-2AC1-4BE5-9AB1-490496C807CE}" srcOrd="0" destOrd="0" presId="urn:microsoft.com/office/officeart/2005/8/layout/orgChart1"/>
    <dgm:cxn modelId="{39838B0A-0A53-4126-A847-4E350CD2E3EC}" type="presParOf" srcId="{F6980F18-2AC1-4BE5-9AB1-490496C807CE}" destId="{0B102FD8-CB99-47D4-9677-4A8F35843243}" srcOrd="0" destOrd="0" presId="urn:microsoft.com/office/officeart/2005/8/layout/orgChart1"/>
    <dgm:cxn modelId="{E83D9199-B751-4758-B363-9C73F65C7D02}" type="presParOf" srcId="{F6980F18-2AC1-4BE5-9AB1-490496C807CE}" destId="{1E195B12-94AE-4417-BED4-5841BD7DD24A}" srcOrd="1" destOrd="0" presId="urn:microsoft.com/office/officeart/2005/8/layout/orgChart1"/>
    <dgm:cxn modelId="{6051CB8C-B58F-42C8-83BE-2D983D975FC0}" type="presParOf" srcId="{D6B750EB-5592-4CD0-A10E-7510F2358094}" destId="{80E51D3A-E6B8-4328-93AE-1F3C1E1D3ACB}" srcOrd="1" destOrd="0" presId="urn:microsoft.com/office/officeart/2005/8/layout/orgChart1"/>
    <dgm:cxn modelId="{75764962-2049-4AA5-AF01-5AD419901EDA}" type="presParOf" srcId="{80E51D3A-E6B8-4328-93AE-1F3C1E1D3ACB}" destId="{4B2F205F-4608-4300-AA27-6AF5A242C6DF}" srcOrd="0" destOrd="0" presId="urn:microsoft.com/office/officeart/2005/8/layout/orgChart1"/>
    <dgm:cxn modelId="{B576C790-CB8D-44E4-9F80-38A11D0588CC}" type="presParOf" srcId="{80E51D3A-E6B8-4328-93AE-1F3C1E1D3ACB}" destId="{4E016BCE-5592-4CA8-8912-277C37F4BF25}" srcOrd="1" destOrd="0" presId="urn:microsoft.com/office/officeart/2005/8/layout/orgChart1"/>
    <dgm:cxn modelId="{B1AD81D6-ABCD-48A3-A0C2-4A9625A3A06D}" type="presParOf" srcId="{4E016BCE-5592-4CA8-8912-277C37F4BF25}" destId="{0C90D3CE-9A50-4666-9F48-F3CAFDD97DCD}" srcOrd="0" destOrd="0" presId="urn:microsoft.com/office/officeart/2005/8/layout/orgChart1"/>
    <dgm:cxn modelId="{27F64D95-7B72-4890-A275-633D75374F4E}" type="presParOf" srcId="{0C90D3CE-9A50-4666-9F48-F3CAFDD97DCD}" destId="{8068AA34-997C-4F39-9E98-41FCA0AD4F35}" srcOrd="0" destOrd="0" presId="urn:microsoft.com/office/officeart/2005/8/layout/orgChart1"/>
    <dgm:cxn modelId="{0EECC2EC-86BB-466D-9217-866BB7660053}" type="presParOf" srcId="{0C90D3CE-9A50-4666-9F48-F3CAFDD97DCD}" destId="{D8FA529B-EF3F-467C-91EC-13098F2076A4}" srcOrd="1" destOrd="0" presId="urn:microsoft.com/office/officeart/2005/8/layout/orgChart1"/>
    <dgm:cxn modelId="{3C83DFCB-9507-4EA4-84A3-FE2647ED9F86}" type="presParOf" srcId="{4E016BCE-5592-4CA8-8912-277C37F4BF25}" destId="{6BDE4CED-1AD8-433F-B6B4-8E79569F3BFA}" srcOrd="1" destOrd="0" presId="urn:microsoft.com/office/officeart/2005/8/layout/orgChart1"/>
    <dgm:cxn modelId="{AFDE072A-6603-4DD0-A9E1-65A3411F854D}" type="presParOf" srcId="{6BDE4CED-1AD8-433F-B6B4-8E79569F3BFA}" destId="{10F8218D-C273-4F10-B8A5-F1236ECAE6E5}" srcOrd="0" destOrd="0" presId="urn:microsoft.com/office/officeart/2005/8/layout/orgChart1"/>
    <dgm:cxn modelId="{69465D95-4A41-45C4-A107-5427844974B9}" type="presParOf" srcId="{6BDE4CED-1AD8-433F-B6B4-8E79569F3BFA}" destId="{3A37AE40-4FD4-49C6-BC02-633673C8A166}" srcOrd="1" destOrd="0" presId="urn:microsoft.com/office/officeart/2005/8/layout/orgChart1"/>
    <dgm:cxn modelId="{A0F219C6-6D5C-48B7-9570-7721BF4BD24C}" type="presParOf" srcId="{3A37AE40-4FD4-49C6-BC02-633673C8A166}" destId="{D94D6914-C566-4570-800F-297CE5BAC95D}" srcOrd="0" destOrd="0" presId="urn:microsoft.com/office/officeart/2005/8/layout/orgChart1"/>
    <dgm:cxn modelId="{95D3A59F-68EA-48C3-A6FD-218BACEE9B76}" type="presParOf" srcId="{D94D6914-C566-4570-800F-297CE5BAC95D}" destId="{202A1DC1-FCF2-4C63-8219-155BDAC52435}" srcOrd="0" destOrd="0" presId="urn:microsoft.com/office/officeart/2005/8/layout/orgChart1"/>
    <dgm:cxn modelId="{516F0F19-A789-45C6-A3C9-7C4D37EC9F24}" type="presParOf" srcId="{D94D6914-C566-4570-800F-297CE5BAC95D}" destId="{F0A1E082-E57D-4EE2-918A-FAB25468454D}" srcOrd="1" destOrd="0" presId="urn:microsoft.com/office/officeart/2005/8/layout/orgChart1"/>
    <dgm:cxn modelId="{91A0696D-530B-4280-A6A0-35F919FFB792}" type="presParOf" srcId="{3A37AE40-4FD4-49C6-BC02-633673C8A166}" destId="{A5B61256-3B07-435B-9736-A209F26EB7C6}" srcOrd="1" destOrd="0" presId="urn:microsoft.com/office/officeart/2005/8/layout/orgChart1"/>
    <dgm:cxn modelId="{612FDA5E-7C45-47EA-A99C-9A75731530B2}" type="presParOf" srcId="{3A37AE40-4FD4-49C6-BC02-633673C8A166}" destId="{37BB54C9-455A-45EE-B86E-BAA8E391E2B3}" srcOrd="2" destOrd="0" presId="urn:microsoft.com/office/officeart/2005/8/layout/orgChart1"/>
    <dgm:cxn modelId="{DE1AD7A2-A601-42B9-BD49-3B1990878E36}" type="presParOf" srcId="{6BDE4CED-1AD8-433F-B6B4-8E79569F3BFA}" destId="{3CD57C2A-C88F-40A9-9354-405F8CA1EFD4}" srcOrd="2" destOrd="0" presId="urn:microsoft.com/office/officeart/2005/8/layout/orgChart1"/>
    <dgm:cxn modelId="{8B823699-7792-4FA2-83F6-4C10197EC6FE}" type="presParOf" srcId="{6BDE4CED-1AD8-433F-B6B4-8E79569F3BFA}" destId="{327A7C6D-88EB-40B7-AA42-C8A3B348B279}" srcOrd="3" destOrd="0" presId="urn:microsoft.com/office/officeart/2005/8/layout/orgChart1"/>
    <dgm:cxn modelId="{4696DDDA-34B3-449E-8071-4CDFDBF90568}" type="presParOf" srcId="{327A7C6D-88EB-40B7-AA42-C8A3B348B279}" destId="{46F38154-3F69-474A-9035-96A4C3570599}" srcOrd="0" destOrd="0" presId="urn:microsoft.com/office/officeart/2005/8/layout/orgChart1"/>
    <dgm:cxn modelId="{A60EACCC-76A3-4A10-8BD5-C9D79FF782B2}" type="presParOf" srcId="{46F38154-3F69-474A-9035-96A4C3570599}" destId="{9B4B82B1-8B46-45F4-B57C-736596C73A2F}" srcOrd="0" destOrd="0" presId="urn:microsoft.com/office/officeart/2005/8/layout/orgChart1"/>
    <dgm:cxn modelId="{13EC518C-88C1-4B51-A082-4752E8455157}" type="presParOf" srcId="{46F38154-3F69-474A-9035-96A4C3570599}" destId="{280C2146-532D-4D40-8840-0AF00F77A95E}" srcOrd="1" destOrd="0" presId="urn:microsoft.com/office/officeart/2005/8/layout/orgChart1"/>
    <dgm:cxn modelId="{197E4A79-DF34-4886-B5CE-EE6694060A1A}" type="presParOf" srcId="{327A7C6D-88EB-40B7-AA42-C8A3B348B279}" destId="{27AF5A06-95E0-4DA1-BB56-3E38DA5D39C0}" srcOrd="1" destOrd="0" presId="urn:microsoft.com/office/officeart/2005/8/layout/orgChart1"/>
    <dgm:cxn modelId="{2F83FB1A-A3F4-496A-8A3C-3ECD021CD3F5}" type="presParOf" srcId="{327A7C6D-88EB-40B7-AA42-C8A3B348B279}" destId="{DF06F4AE-C302-43FF-90D1-9EB99ED76328}" srcOrd="2" destOrd="0" presId="urn:microsoft.com/office/officeart/2005/8/layout/orgChart1"/>
    <dgm:cxn modelId="{20F97057-E42B-415B-B8A2-AD19AC42D4F4}" type="presParOf" srcId="{4E016BCE-5592-4CA8-8912-277C37F4BF25}" destId="{1A79649E-85E6-40BE-816F-180E1BD3ACEA}" srcOrd="2" destOrd="0" presId="urn:microsoft.com/office/officeart/2005/8/layout/orgChart1"/>
    <dgm:cxn modelId="{C727AC38-5F17-4FF6-8D15-E708B211F9A7}" type="presParOf" srcId="{80E51D3A-E6B8-4328-93AE-1F3C1E1D3ACB}" destId="{3AB41A39-1CA2-4670-AE0B-A0CE4AC13EC6}" srcOrd="2" destOrd="0" presId="urn:microsoft.com/office/officeart/2005/8/layout/orgChart1"/>
    <dgm:cxn modelId="{1D054072-267F-4B3C-9A47-3657F6373219}" type="presParOf" srcId="{80E51D3A-E6B8-4328-93AE-1F3C1E1D3ACB}" destId="{423FA3F5-F63F-480A-A6B7-E27B6EADD09C}" srcOrd="3" destOrd="0" presId="urn:microsoft.com/office/officeart/2005/8/layout/orgChart1"/>
    <dgm:cxn modelId="{6B18B029-2CDD-48A2-AB0E-4E976C0E4485}" type="presParOf" srcId="{423FA3F5-F63F-480A-A6B7-E27B6EADD09C}" destId="{584C8E88-CBEE-4E79-87C8-5FD0EB1012A0}" srcOrd="0" destOrd="0" presId="urn:microsoft.com/office/officeart/2005/8/layout/orgChart1"/>
    <dgm:cxn modelId="{B6D6F706-699D-43BA-9024-62A5FC90D78B}" type="presParOf" srcId="{584C8E88-CBEE-4E79-87C8-5FD0EB1012A0}" destId="{42454965-960D-428F-9B6D-D0F394357480}" srcOrd="0" destOrd="0" presId="urn:microsoft.com/office/officeart/2005/8/layout/orgChart1"/>
    <dgm:cxn modelId="{0B32B4BB-FD8D-4BD4-8E4C-EEB72B3E5386}" type="presParOf" srcId="{584C8E88-CBEE-4E79-87C8-5FD0EB1012A0}" destId="{D423870F-04FA-4387-A528-227A8333BAD4}" srcOrd="1" destOrd="0" presId="urn:microsoft.com/office/officeart/2005/8/layout/orgChart1"/>
    <dgm:cxn modelId="{23ED4DA6-49E9-4A4A-9703-174F6001BD00}" type="presParOf" srcId="{423FA3F5-F63F-480A-A6B7-E27B6EADD09C}" destId="{0C493922-DE4F-4D82-AD45-C9ECDDDE5721}" srcOrd="1" destOrd="0" presId="urn:microsoft.com/office/officeart/2005/8/layout/orgChart1"/>
    <dgm:cxn modelId="{A8DF61C9-EE8A-44B1-974A-DAFB7227FBAC}" type="presParOf" srcId="{0C493922-DE4F-4D82-AD45-C9ECDDDE5721}" destId="{7BFCB2A8-C080-4A78-962B-BE9FDF87D2B1}" srcOrd="0" destOrd="0" presId="urn:microsoft.com/office/officeart/2005/8/layout/orgChart1"/>
    <dgm:cxn modelId="{75D8D39B-DC10-4880-BB6F-50EFE1EBB9A0}" type="presParOf" srcId="{0C493922-DE4F-4D82-AD45-C9ECDDDE5721}" destId="{3796E85F-A6B8-4B86-AC1D-6525111F2F7B}" srcOrd="1" destOrd="0" presId="urn:microsoft.com/office/officeart/2005/8/layout/orgChart1"/>
    <dgm:cxn modelId="{79D7962A-14F3-4657-873E-302CE6921AB5}" type="presParOf" srcId="{3796E85F-A6B8-4B86-AC1D-6525111F2F7B}" destId="{D4DDE5DC-8D44-4A29-93D5-364AF258A425}" srcOrd="0" destOrd="0" presId="urn:microsoft.com/office/officeart/2005/8/layout/orgChart1"/>
    <dgm:cxn modelId="{8024B61F-13D8-4842-A22F-FAD67DD1FF2F}" type="presParOf" srcId="{D4DDE5DC-8D44-4A29-93D5-364AF258A425}" destId="{A60A9EBD-84E3-411A-A63F-3DF8F4C7CFEA}" srcOrd="0" destOrd="0" presId="urn:microsoft.com/office/officeart/2005/8/layout/orgChart1"/>
    <dgm:cxn modelId="{CBC7B018-ADF4-4CBC-BE74-B627B3DA16D0}" type="presParOf" srcId="{D4DDE5DC-8D44-4A29-93D5-364AF258A425}" destId="{319F63A0-10DB-4BC5-ACBB-F7D6CF7FA9C5}" srcOrd="1" destOrd="0" presId="urn:microsoft.com/office/officeart/2005/8/layout/orgChart1"/>
    <dgm:cxn modelId="{1F681D8A-194A-4857-B2D9-40AB0033D01A}" type="presParOf" srcId="{3796E85F-A6B8-4B86-AC1D-6525111F2F7B}" destId="{6AA2E764-D11D-4122-93F5-0D10492CB923}" srcOrd="1" destOrd="0" presId="urn:microsoft.com/office/officeart/2005/8/layout/orgChart1"/>
    <dgm:cxn modelId="{6FA7825A-F5FB-4E38-B12A-66A5BACF53E4}" type="presParOf" srcId="{3796E85F-A6B8-4B86-AC1D-6525111F2F7B}" destId="{A055EECE-A518-46A2-941E-FDB9FF774F2F}" srcOrd="2" destOrd="0" presId="urn:microsoft.com/office/officeart/2005/8/layout/orgChart1"/>
    <dgm:cxn modelId="{B5F5D6F1-2489-4AA1-88D2-A0564DCF66AA}" type="presParOf" srcId="{0C493922-DE4F-4D82-AD45-C9ECDDDE5721}" destId="{C8998C9D-D8BB-4E1B-ACF0-7CDA8DCE4ADD}" srcOrd="2" destOrd="0" presId="urn:microsoft.com/office/officeart/2005/8/layout/orgChart1"/>
    <dgm:cxn modelId="{4CB6A622-C25F-4E5A-B949-4F07EEE71C36}" type="presParOf" srcId="{0C493922-DE4F-4D82-AD45-C9ECDDDE5721}" destId="{7DF88765-2E87-452B-AA9B-F01AB4AB6BF9}" srcOrd="3" destOrd="0" presId="urn:microsoft.com/office/officeart/2005/8/layout/orgChart1"/>
    <dgm:cxn modelId="{2C639C77-BB41-4536-A4BE-63BDD165CD68}" type="presParOf" srcId="{7DF88765-2E87-452B-AA9B-F01AB4AB6BF9}" destId="{04C43DFC-F080-412A-A9A2-BE83FD8A9277}" srcOrd="0" destOrd="0" presId="urn:microsoft.com/office/officeart/2005/8/layout/orgChart1"/>
    <dgm:cxn modelId="{81E7CC34-9850-4ECE-AAF8-59EB5DC0898E}" type="presParOf" srcId="{04C43DFC-F080-412A-A9A2-BE83FD8A9277}" destId="{82CB885D-676B-4AF6-BD75-56DA0E74CF02}" srcOrd="0" destOrd="0" presId="urn:microsoft.com/office/officeart/2005/8/layout/orgChart1"/>
    <dgm:cxn modelId="{95D8E994-4D3B-42EC-AF17-94CB053B410B}" type="presParOf" srcId="{04C43DFC-F080-412A-A9A2-BE83FD8A9277}" destId="{0D8DEAB6-5FC0-48AF-B7CB-5C48DF1094E6}" srcOrd="1" destOrd="0" presId="urn:microsoft.com/office/officeart/2005/8/layout/orgChart1"/>
    <dgm:cxn modelId="{033CB189-FC8C-4A2F-92D9-3A346F2BC0A5}" type="presParOf" srcId="{7DF88765-2E87-452B-AA9B-F01AB4AB6BF9}" destId="{106D35A3-5B3D-4FBA-8D16-3D5F5FFD820B}" srcOrd="1" destOrd="0" presId="urn:microsoft.com/office/officeart/2005/8/layout/orgChart1"/>
    <dgm:cxn modelId="{E6F6EA77-FF07-4CDD-AFE2-42B4A0924C90}" type="presParOf" srcId="{7DF88765-2E87-452B-AA9B-F01AB4AB6BF9}" destId="{8C85CAB5-7563-493D-B964-6599EE0E9629}" srcOrd="2" destOrd="0" presId="urn:microsoft.com/office/officeart/2005/8/layout/orgChart1"/>
    <dgm:cxn modelId="{29738358-7F52-4E70-AF81-FA2A31410E27}" type="presParOf" srcId="{0C493922-DE4F-4D82-AD45-C9ECDDDE5721}" destId="{4DF368F7-3542-45E8-AB38-3EAE65309EF6}" srcOrd="4" destOrd="0" presId="urn:microsoft.com/office/officeart/2005/8/layout/orgChart1"/>
    <dgm:cxn modelId="{E51E2D7D-5E54-477E-B520-6BF46F34BCC2}" type="presParOf" srcId="{0C493922-DE4F-4D82-AD45-C9ECDDDE5721}" destId="{9D7DEA6F-6542-41A4-A25C-C0D41A06BF68}" srcOrd="5" destOrd="0" presId="urn:microsoft.com/office/officeart/2005/8/layout/orgChart1"/>
    <dgm:cxn modelId="{1C408DE8-441E-40AA-B5BA-897230C04202}" type="presParOf" srcId="{9D7DEA6F-6542-41A4-A25C-C0D41A06BF68}" destId="{F3679B62-DEE4-4D2B-95D6-02A2AC6AAC4D}" srcOrd="0" destOrd="0" presId="urn:microsoft.com/office/officeart/2005/8/layout/orgChart1"/>
    <dgm:cxn modelId="{6B744248-E7BD-45B6-86AD-E3F2E024E2C2}" type="presParOf" srcId="{F3679B62-DEE4-4D2B-95D6-02A2AC6AAC4D}" destId="{FF9FCD62-C4D6-45FF-AC83-E9B0EF224BE6}" srcOrd="0" destOrd="0" presId="urn:microsoft.com/office/officeart/2005/8/layout/orgChart1"/>
    <dgm:cxn modelId="{A388F2F5-4015-4BEF-9D08-6B988210004C}" type="presParOf" srcId="{F3679B62-DEE4-4D2B-95D6-02A2AC6AAC4D}" destId="{DD4A3574-453C-441A-B0F9-4CF3A560399D}" srcOrd="1" destOrd="0" presId="urn:microsoft.com/office/officeart/2005/8/layout/orgChart1"/>
    <dgm:cxn modelId="{58D8C4E6-59A3-40B1-A3A0-FCFAB71DDCE1}" type="presParOf" srcId="{9D7DEA6F-6542-41A4-A25C-C0D41A06BF68}" destId="{B57844A2-B7E0-41E4-9362-A7B0F289ED2E}" srcOrd="1" destOrd="0" presId="urn:microsoft.com/office/officeart/2005/8/layout/orgChart1"/>
    <dgm:cxn modelId="{D77D4C00-21DA-4906-9095-D32C43643B79}" type="presParOf" srcId="{9D7DEA6F-6542-41A4-A25C-C0D41A06BF68}" destId="{7A6F2E77-E727-467C-91A1-200023DC169C}" srcOrd="2" destOrd="0" presId="urn:microsoft.com/office/officeart/2005/8/layout/orgChart1"/>
    <dgm:cxn modelId="{626176FD-9554-4EB9-8F0D-140BA6B3DDC3}" type="presParOf" srcId="{423FA3F5-F63F-480A-A6B7-E27B6EADD09C}" destId="{9B013B22-8276-4BF9-83DC-74065E4A17DB}" srcOrd="2" destOrd="0" presId="urn:microsoft.com/office/officeart/2005/8/layout/orgChart1"/>
    <dgm:cxn modelId="{C2960237-CA83-4B26-9868-9CF185E98F4A}" type="presParOf" srcId="{80E51D3A-E6B8-4328-93AE-1F3C1E1D3ACB}" destId="{4E01EB41-8AA4-47F3-B544-94B988DCC230}" srcOrd="4" destOrd="0" presId="urn:microsoft.com/office/officeart/2005/8/layout/orgChart1"/>
    <dgm:cxn modelId="{EE4B68E8-3FF1-470D-BDCA-ABFB6D7A1806}" type="presParOf" srcId="{80E51D3A-E6B8-4328-93AE-1F3C1E1D3ACB}" destId="{DF08A6BA-DF84-4CC2-BB58-1FDB959467EF}" srcOrd="5" destOrd="0" presId="urn:microsoft.com/office/officeart/2005/8/layout/orgChart1"/>
    <dgm:cxn modelId="{2FB42AEA-1D6D-4A15-B0D5-F72ED94AA119}" type="presParOf" srcId="{DF08A6BA-DF84-4CC2-BB58-1FDB959467EF}" destId="{E093D976-EDC3-4901-91AD-1A6ECD99EBF2}" srcOrd="0" destOrd="0" presId="urn:microsoft.com/office/officeart/2005/8/layout/orgChart1"/>
    <dgm:cxn modelId="{04A08B12-AFA4-45F1-819E-EBD5137DC05C}" type="presParOf" srcId="{E093D976-EDC3-4901-91AD-1A6ECD99EBF2}" destId="{3E419770-975C-48F8-AF9F-52016E32986C}" srcOrd="0" destOrd="0" presId="urn:microsoft.com/office/officeart/2005/8/layout/orgChart1"/>
    <dgm:cxn modelId="{6B4C63D1-5D78-42E6-ADA9-07467B1863AE}" type="presParOf" srcId="{E093D976-EDC3-4901-91AD-1A6ECD99EBF2}" destId="{B28E3515-35CC-4B54-9EA2-8092127890B1}" srcOrd="1" destOrd="0" presId="urn:microsoft.com/office/officeart/2005/8/layout/orgChart1"/>
    <dgm:cxn modelId="{D31C5D9A-D6DE-4FC5-8CA8-A2C861DE81E8}" type="presParOf" srcId="{DF08A6BA-DF84-4CC2-BB58-1FDB959467EF}" destId="{0D98F74E-933F-458C-AF6F-6BBA28371B70}" srcOrd="1" destOrd="0" presId="urn:microsoft.com/office/officeart/2005/8/layout/orgChart1"/>
    <dgm:cxn modelId="{4DAE2266-76DC-4E08-9553-CA6B18C5C4F1}" type="presParOf" srcId="{0D98F74E-933F-458C-AF6F-6BBA28371B70}" destId="{AA255EBA-8D7C-4A81-A39E-24443069A4D0}" srcOrd="0" destOrd="0" presId="urn:microsoft.com/office/officeart/2005/8/layout/orgChart1"/>
    <dgm:cxn modelId="{0BF3E9A5-80A7-48B4-8D17-46716E3DDC1E}" type="presParOf" srcId="{0D98F74E-933F-458C-AF6F-6BBA28371B70}" destId="{3533C5DD-3A2B-42D8-BA67-6C4389C43115}" srcOrd="1" destOrd="0" presId="urn:microsoft.com/office/officeart/2005/8/layout/orgChart1"/>
    <dgm:cxn modelId="{465EFE52-061B-4A19-ABFF-2B50F448C410}" type="presParOf" srcId="{3533C5DD-3A2B-42D8-BA67-6C4389C43115}" destId="{A7CC930E-13B6-4FD9-A141-863029504414}" srcOrd="0" destOrd="0" presId="urn:microsoft.com/office/officeart/2005/8/layout/orgChart1"/>
    <dgm:cxn modelId="{1613103E-B342-43A7-853F-B40D155F4EF6}" type="presParOf" srcId="{A7CC930E-13B6-4FD9-A141-863029504414}" destId="{EE4F6A05-6627-4C0A-BDC6-D705FD310D3C}" srcOrd="0" destOrd="0" presId="urn:microsoft.com/office/officeart/2005/8/layout/orgChart1"/>
    <dgm:cxn modelId="{C873B452-5F0D-494F-BF6D-4B4CC6573381}" type="presParOf" srcId="{A7CC930E-13B6-4FD9-A141-863029504414}" destId="{347BB136-5B29-49EB-8CB7-8FC7C6F7DC3C}" srcOrd="1" destOrd="0" presId="urn:microsoft.com/office/officeart/2005/8/layout/orgChart1"/>
    <dgm:cxn modelId="{7ECA13FE-BA45-4756-B51A-3F660D39F4CA}" type="presParOf" srcId="{3533C5DD-3A2B-42D8-BA67-6C4389C43115}" destId="{4215641A-F818-4F5E-83F6-A2F3E97F27D3}" srcOrd="1" destOrd="0" presId="urn:microsoft.com/office/officeart/2005/8/layout/orgChart1"/>
    <dgm:cxn modelId="{FF437AD4-D478-40AC-ABBF-868BDF48102E}" type="presParOf" srcId="{3533C5DD-3A2B-42D8-BA67-6C4389C43115}" destId="{378C0AE4-ED11-4CED-818F-FA95DA1F380C}" srcOrd="2" destOrd="0" presId="urn:microsoft.com/office/officeart/2005/8/layout/orgChart1"/>
    <dgm:cxn modelId="{4039E0C9-630D-4C70-B0B5-7A6D08EAD854}" type="presParOf" srcId="{0D98F74E-933F-458C-AF6F-6BBA28371B70}" destId="{024DBDA3-8069-4A00-A905-61D2EBCBD232}" srcOrd="2" destOrd="0" presId="urn:microsoft.com/office/officeart/2005/8/layout/orgChart1"/>
    <dgm:cxn modelId="{9C153EC4-4A1B-47EC-8FD1-8CA5999F7E43}" type="presParOf" srcId="{0D98F74E-933F-458C-AF6F-6BBA28371B70}" destId="{89B24194-C4F7-4302-8B19-DF3E1B8B9D38}" srcOrd="3" destOrd="0" presId="urn:microsoft.com/office/officeart/2005/8/layout/orgChart1"/>
    <dgm:cxn modelId="{DEE94F78-8B6E-412A-AC01-505BB32C3F32}" type="presParOf" srcId="{89B24194-C4F7-4302-8B19-DF3E1B8B9D38}" destId="{750733D7-7C50-43BC-A906-3E841BC0E8A7}" srcOrd="0" destOrd="0" presId="urn:microsoft.com/office/officeart/2005/8/layout/orgChart1"/>
    <dgm:cxn modelId="{42F8A2B9-80D8-471A-8CD7-6D9C97FB778B}" type="presParOf" srcId="{750733D7-7C50-43BC-A906-3E841BC0E8A7}" destId="{498E06B8-9A39-42CC-8C36-77C056EF7E81}" srcOrd="0" destOrd="0" presId="urn:microsoft.com/office/officeart/2005/8/layout/orgChart1"/>
    <dgm:cxn modelId="{1599FECB-5A52-4764-829E-5AFF77BC64A9}" type="presParOf" srcId="{750733D7-7C50-43BC-A906-3E841BC0E8A7}" destId="{E008FF1E-FB9E-4F10-A658-804B663BA261}" srcOrd="1" destOrd="0" presId="urn:microsoft.com/office/officeart/2005/8/layout/orgChart1"/>
    <dgm:cxn modelId="{703AA5A6-DD9F-48C7-9357-F2F4F380BE2E}" type="presParOf" srcId="{89B24194-C4F7-4302-8B19-DF3E1B8B9D38}" destId="{6445194E-DC6B-4FEB-9F02-5B76BEFDF32F}" srcOrd="1" destOrd="0" presId="urn:microsoft.com/office/officeart/2005/8/layout/orgChart1"/>
    <dgm:cxn modelId="{2F9D7932-B48C-49D9-AE73-9CC7B3B32960}" type="presParOf" srcId="{6445194E-DC6B-4FEB-9F02-5B76BEFDF32F}" destId="{2E3202D6-2334-4086-93A3-0CF9471AA7CC}" srcOrd="0" destOrd="0" presId="urn:microsoft.com/office/officeart/2005/8/layout/orgChart1"/>
    <dgm:cxn modelId="{7A6B0CBA-A505-4F27-B193-595BF4CC1850}" type="presParOf" srcId="{6445194E-DC6B-4FEB-9F02-5B76BEFDF32F}" destId="{C9A2D304-F643-4B8C-B11D-E42EEA7AAADF}" srcOrd="1" destOrd="0" presId="urn:microsoft.com/office/officeart/2005/8/layout/orgChart1"/>
    <dgm:cxn modelId="{4E407F7B-2C08-462A-A8E7-7DC2E2CED111}" type="presParOf" srcId="{C9A2D304-F643-4B8C-B11D-E42EEA7AAADF}" destId="{6C0BA2EE-147F-499C-9DE2-D24E0B940BC3}" srcOrd="0" destOrd="0" presId="urn:microsoft.com/office/officeart/2005/8/layout/orgChart1"/>
    <dgm:cxn modelId="{7EC214AF-E728-4620-A19F-5EEFEC61800E}" type="presParOf" srcId="{6C0BA2EE-147F-499C-9DE2-D24E0B940BC3}" destId="{69B611DA-5A26-494F-8304-D4747615A41E}" srcOrd="0" destOrd="0" presId="urn:microsoft.com/office/officeart/2005/8/layout/orgChart1"/>
    <dgm:cxn modelId="{EC737AAE-6DB8-4B43-A992-3A5B245D9D2B}" type="presParOf" srcId="{6C0BA2EE-147F-499C-9DE2-D24E0B940BC3}" destId="{53C41301-C37D-47CE-95F5-F0C7D44A01B1}" srcOrd="1" destOrd="0" presId="urn:microsoft.com/office/officeart/2005/8/layout/orgChart1"/>
    <dgm:cxn modelId="{669D24C1-0219-4895-97C7-FAEE9A7EA72F}" type="presParOf" srcId="{C9A2D304-F643-4B8C-B11D-E42EEA7AAADF}" destId="{5B95C8C5-3C17-42EB-B123-2A0941BF00E1}" srcOrd="1" destOrd="0" presId="urn:microsoft.com/office/officeart/2005/8/layout/orgChart1"/>
    <dgm:cxn modelId="{15D3DE1B-2C82-4F89-BFDC-46BEE2B4D0E5}" type="presParOf" srcId="{C9A2D304-F643-4B8C-B11D-E42EEA7AAADF}" destId="{0490B065-C79B-4CCB-9B87-75EF30EAF8AF}" srcOrd="2" destOrd="0" presId="urn:microsoft.com/office/officeart/2005/8/layout/orgChart1"/>
    <dgm:cxn modelId="{37019B6A-9870-4600-8437-D2DB6D35C590}" type="presParOf" srcId="{6445194E-DC6B-4FEB-9F02-5B76BEFDF32F}" destId="{3B405EDF-3327-4DF5-99D5-FA38AA55A793}" srcOrd="2" destOrd="0" presId="urn:microsoft.com/office/officeart/2005/8/layout/orgChart1"/>
    <dgm:cxn modelId="{4FF06C88-8BC2-4617-8627-A1008733B73E}" type="presParOf" srcId="{6445194E-DC6B-4FEB-9F02-5B76BEFDF32F}" destId="{B72E147B-8CE6-4A17-8AD2-85BB327F08E0}" srcOrd="3" destOrd="0" presId="urn:microsoft.com/office/officeart/2005/8/layout/orgChart1"/>
    <dgm:cxn modelId="{A22A9351-6038-4ACB-B6CC-714351C2B12E}" type="presParOf" srcId="{B72E147B-8CE6-4A17-8AD2-85BB327F08E0}" destId="{14E832F4-06A3-493D-824D-9B6BCCF73F91}" srcOrd="0" destOrd="0" presId="urn:microsoft.com/office/officeart/2005/8/layout/orgChart1"/>
    <dgm:cxn modelId="{A41D6EA7-48F4-40F9-9F35-94AF398A9BEC}" type="presParOf" srcId="{14E832F4-06A3-493D-824D-9B6BCCF73F91}" destId="{3DEFFA67-F5AC-42F0-9B22-1D1CC3179543}" srcOrd="0" destOrd="0" presId="urn:microsoft.com/office/officeart/2005/8/layout/orgChart1"/>
    <dgm:cxn modelId="{7500A028-43A6-4E35-8E84-D1FEA2D07E16}" type="presParOf" srcId="{14E832F4-06A3-493D-824D-9B6BCCF73F91}" destId="{8896FEEA-E1AF-4E62-AC9A-1B1A589FBE42}" srcOrd="1" destOrd="0" presId="urn:microsoft.com/office/officeart/2005/8/layout/orgChart1"/>
    <dgm:cxn modelId="{55F4B195-5596-47BC-B7B7-2FE5110BD536}" type="presParOf" srcId="{B72E147B-8CE6-4A17-8AD2-85BB327F08E0}" destId="{9CBC9E09-FFD8-4D5E-A6E9-2406C25D51E8}" srcOrd="1" destOrd="0" presId="urn:microsoft.com/office/officeart/2005/8/layout/orgChart1"/>
    <dgm:cxn modelId="{5CAE064F-479F-4B8F-9E2D-A294A7ADA8CC}" type="presParOf" srcId="{B72E147B-8CE6-4A17-8AD2-85BB327F08E0}" destId="{B8226201-2B6F-4809-B55A-3FBA8674546D}" srcOrd="2" destOrd="0" presId="urn:microsoft.com/office/officeart/2005/8/layout/orgChart1"/>
    <dgm:cxn modelId="{79F0EABD-12E7-4A7A-B80B-9485FCF2C6FC}" type="presParOf" srcId="{6445194E-DC6B-4FEB-9F02-5B76BEFDF32F}" destId="{CD9FC3EA-7528-4020-AD99-11BF60CEA0EF}" srcOrd="4" destOrd="0" presId="urn:microsoft.com/office/officeart/2005/8/layout/orgChart1"/>
    <dgm:cxn modelId="{68EE90E5-158F-479A-9816-B0928FDE0E80}" type="presParOf" srcId="{6445194E-DC6B-4FEB-9F02-5B76BEFDF32F}" destId="{F3283D88-DE05-4F7D-B8C6-FCC4320E2CAD}" srcOrd="5" destOrd="0" presId="urn:microsoft.com/office/officeart/2005/8/layout/orgChart1"/>
    <dgm:cxn modelId="{A79357F2-62B4-4D03-AE0B-D817EFEC316A}" type="presParOf" srcId="{F3283D88-DE05-4F7D-B8C6-FCC4320E2CAD}" destId="{C68591D8-D367-482D-995F-F744C495AEA6}" srcOrd="0" destOrd="0" presId="urn:microsoft.com/office/officeart/2005/8/layout/orgChart1"/>
    <dgm:cxn modelId="{5A12831F-BFEC-4E80-8240-61BDE4D4DE9B}" type="presParOf" srcId="{C68591D8-D367-482D-995F-F744C495AEA6}" destId="{40D33E90-042F-47F4-9DF9-252F150FC82C}" srcOrd="0" destOrd="0" presId="urn:microsoft.com/office/officeart/2005/8/layout/orgChart1"/>
    <dgm:cxn modelId="{0F09CF9E-10D7-4BE3-9C0A-37AFEE1984C6}" type="presParOf" srcId="{C68591D8-D367-482D-995F-F744C495AEA6}" destId="{1C1B87AE-FD80-4E32-88A5-D98EEF8A52A0}" srcOrd="1" destOrd="0" presId="urn:microsoft.com/office/officeart/2005/8/layout/orgChart1"/>
    <dgm:cxn modelId="{D5E2F3D2-6E32-440A-A669-E73B453F8A05}" type="presParOf" srcId="{F3283D88-DE05-4F7D-B8C6-FCC4320E2CAD}" destId="{8CF22AF4-39BA-4E16-AE60-77E56BA39FFB}" srcOrd="1" destOrd="0" presId="urn:microsoft.com/office/officeart/2005/8/layout/orgChart1"/>
    <dgm:cxn modelId="{29200E21-3C9E-4660-A3EB-C550E9FF634D}" type="presParOf" srcId="{F3283D88-DE05-4F7D-B8C6-FCC4320E2CAD}" destId="{3D314E81-65B1-4B3C-8006-68CE382B0217}" srcOrd="2" destOrd="0" presId="urn:microsoft.com/office/officeart/2005/8/layout/orgChart1"/>
    <dgm:cxn modelId="{CCA71723-0D18-4E72-BBA1-2862308EC4A9}" type="presParOf" srcId="{89B24194-C4F7-4302-8B19-DF3E1B8B9D38}" destId="{C99DD7C3-A961-4626-BAB1-B95D74A07640}" srcOrd="2" destOrd="0" presId="urn:microsoft.com/office/officeart/2005/8/layout/orgChart1"/>
    <dgm:cxn modelId="{FAD61A7B-6B14-49DA-9E20-4FC584C70A0A}" type="presParOf" srcId="{DF08A6BA-DF84-4CC2-BB58-1FDB959467EF}" destId="{8877EBDE-1092-405D-84A0-EACB9F1B45DE}" srcOrd="2" destOrd="0" presId="urn:microsoft.com/office/officeart/2005/8/layout/orgChart1"/>
    <dgm:cxn modelId="{4C9EC465-DCDE-46D2-933E-6F4194A088F4}" type="presParOf" srcId="{D6B750EB-5592-4CD0-A10E-7510F2358094}" destId="{AD57FF73-BE91-4111-B9CC-A69A24F29BA0}" srcOrd="2" destOrd="0" presId="urn:microsoft.com/office/officeart/2005/8/layout/orgChart1"/>
  </dgm:cxnLst>
  <dgm:bg/>
  <dgm:whole/>
  <dgm:extLst>
    <a:ext uri="http://schemas.microsoft.com/office/drawing/2008/diagram">
      <dsp:dataModelExt xmlns:dsp="http://schemas.microsoft.com/office/drawing/2008/diagram" relId="rId327"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CD9A7523-B0C1-4421-901A-89BC82DFE221}" type="doc">
      <dgm:prSet loTypeId="urn:microsoft.com/office/officeart/2005/8/layout/orgChart1" loCatId="hierarchy" qsTypeId="urn:microsoft.com/office/officeart/2005/8/quickstyle/simple1" qsCatId="simple" csTypeId="urn:microsoft.com/office/officeart/2005/8/colors/accent1_2" csCatId="accent1"/>
      <dgm:spPr/>
    </dgm:pt>
    <dgm:pt modelId="{823E2901-7C1C-42D2-95AF-DA04EFB27D3F}">
      <dgm:prSet/>
      <dgm:spPr/>
      <dgm:t>
        <a:bodyPr/>
        <a:lstStyle/>
        <a:p>
          <a:pPr marR="0" algn="ctr" rtl="0"/>
          <a:r>
            <a:rPr lang="ru-RU" b="0" i="0" u="none" strike="noStrike" baseline="0" smtClean="0">
              <a:latin typeface="Arial"/>
            </a:rPr>
            <a:t>Групи основних засобів</a:t>
          </a:r>
          <a:endParaRPr lang="ru-RU" smtClean="0"/>
        </a:p>
      </dgm:t>
    </dgm:pt>
    <dgm:pt modelId="{BD9DF95C-795B-40EB-875C-1BD4F814476F}" type="parTrans" cxnId="{BCB746DB-DC01-47B9-A676-DDD30515A0C7}">
      <dgm:prSet/>
      <dgm:spPr/>
    </dgm:pt>
    <dgm:pt modelId="{D7D7318F-9EE0-4F1F-B2CB-10D2F58E9751}" type="sibTrans" cxnId="{BCB746DB-DC01-47B9-A676-DDD30515A0C7}">
      <dgm:prSet/>
      <dgm:spPr/>
    </dgm:pt>
    <dgm:pt modelId="{C73C27A1-057F-4AF1-9C09-38983841810C}">
      <dgm:prSet/>
      <dgm:spPr/>
      <dgm:t>
        <a:bodyPr/>
        <a:lstStyle/>
        <a:p>
          <a:pPr marR="0" algn="ctr" rtl="0"/>
          <a:r>
            <a:rPr lang="ru-RU" b="0" i="0" u="none" strike="noStrike" baseline="0" smtClean="0">
              <a:latin typeface="Arial"/>
            </a:rPr>
            <a:t>Основні засоби</a:t>
          </a:r>
          <a:endParaRPr lang="ru-RU" smtClean="0"/>
        </a:p>
      </dgm:t>
    </dgm:pt>
    <dgm:pt modelId="{2EB28D6F-1399-4A24-B77F-1AC2A8B6FA20}" type="parTrans" cxnId="{2EEDB738-DC66-450B-98D0-7A0F97860EFE}">
      <dgm:prSet/>
      <dgm:spPr/>
    </dgm:pt>
    <dgm:pt modelId="{0C2B79F4-29F2-4A75-9B41-A6D208216DB3}" type="sibTrans" cxnId="{2EEDB738-DC66-450B-98D0-7A0F97860EFE}">
      <dgm:prSet/>
      <dgm:spPr/>
    </dgm:pt>
    <dgm:pt modelId="{137562A4-94C9-4B1D-BA7C-557B10780CDE}">
      <dgm:prSet/>
      <dgm:spPr/>
      <dgm:t>
        <a:bodyPr/>
        <a:lstStyle/>
        <a:p>
          <a:pPr marR="0" algn="ctr" rtl="0"/>
          <a:r>
            <a:rPr lang="ru-RU" b="0" i="0" u="none" strike="noStrike" baseline="0" smtClean="0">
              <a:latin typeface="Arial"/>
            </a:rPr>
            <a:t>Земельні ділянки</a:t>
          </a:r>
          <a:endParaRPr lang="ru-RU" smtClean="0"/>
        </a:p>
      </dgm:t>
    </dgm:pt>
    <dgm:pt modelId="{81FAFA29-FAA9-4CC8-B925-3448170822FD}" type="parTrans" cxnId="{2FDFB578-5D49-46AB-800F-A108D5145108}">
      <dgm:prSet/>
      <dgm:spPr/>
    </dgm:pt>
    <dgm:pt modelId="{5485E69D-AB38-4A56-804E-CCF57FE533A1}" type="sibTrans" cxnId="{2FDFB578-5D49-46AB-800F-A108D5145108}">
      <dgm:prSet/>
      <dgm:spPr/>
    </dgm:pt>
    <dgm:pt modelId="{E871F2E6-3749-4886-9555-D1E6094D87A7}">
      <dgm:prSet/>
      <dgm:spPr/>
      <dgm:t>
        <a:bodyPr/>
        <a:lstStyle/>
        <a:p>
          <a:pPr marR="0" algn="ctr" rtl="0"/>
          <a:r>
            <a:rPr lang="ru-RU" b="0" i="0" u="none" strike="noStrike" baseline="0" smtClean="0">
              <a:latin typeface="Arial"/>
            </a:rPr>
            <a:t>Капітальні вит-рати на поліп-шення земель</a:t>
          </a:r>
          <a:endParaRPr lang="ru-RU" smtClean="0"/>
        </a:p>
      </dgm:t>
    </dgm:pt>
    <dgm:pt modelId="{5EA60F7B-AF47-4D63-A5A2-66A1A28EC1BD}" type="parTrans" cxnId="{AAF44EE5-5993-40F5-AD2E-CD3E0D9F8D4B}">
      <dgm:prSet/>
      <dgm:spPr/>
    </dgm:pt>
    <dgm:pt modelId="{2D4802B4-74DC-4159-B25B-3AC13FF79B70}" type="sibTrans" cxnId="{AAF44EE5-5993-40F5-AD2E-CD3E0D9F8D4B}">
      <dgm:prSet/>
      <dgm:spPr/>
    </dgm:pt>
    <dgm:pt modelId="{F500DDB2-DA27-4E7A-BD43-C9F402AD8078}">
      <dgm:prSet/>
      <dgm:spPr/>
      <dgm:t>
        <a:bodyPr/>
        <a:lstStyle/>
        <a:p>
          <a:pPr marR="0" algn="ctr" rtl="0"/>
          <a:r>
            <a:rPr lang="ru-RU" b="0" i="0" u="none" strike="noStrike" baseline="0" smtClean="0">
              <a:latin typeface="Arial"/>
            </a:rPr>
            <a:t> Будинки, споруди та передавальні пристрої</a:t>
          </a:r>
          <a:endParaRPr lang="ru-RU" smtClean="0"/>
        </a:p>
      </dgm:t>
    </dgm:pt>
    <dgm:pt modelId="{DD8F8A56-7712-4A62-ADDC-47E86572DC52}" type="parTrans" cxnId="{CCBD321A-2477-4BA1-BA8C-E67FE72D6F32}">
      <dgm:prSet/>
      <dgm:spPr/>
    </dgm:pt>
    <dgm:pt modelId="{B7E77BD9-B0C7-4150-9B95-639ED7061835}" type="sibTrans" cxnId="{CCBD321A-2477-4BA1-BA8C-E67FE72D6F32}">
      <dgm:prSet/>
      <dgm:spPr/>
    </dgm:pt>
    <dgm:pt modelId="{A8567129-3DA4-4E4A-93B8-BAC642E90EDD}">
      <dgm:prSet/>
      <dgm:spPr/>
      <dgm:t>
        <a:bodyPr/>
        <a:lstStyle/>
        <a:p>
          <a:pPr marR="0" algn="ctr" rtl="0"/>
          <a:r>
            <a:rPr lang="ru-RU" b="0" i="0" u="none" strike="noStrike" baseline="0" smtClean="0">
              <a:latin typeface="Arial"/>
            </a:rPr>
            <a:t>Машини та обладнання</a:t>
          </a:r>
          <a:endParaRPr lang="ru-RU" smtClean="0"/>
        </a:p>
      </dgm:t>
    </dgm:pt>
    <dgm:pt modelId="{3254C088-53EC-4DF1-AE23-8D0E81004A7E}" type="parTrans" cxnId="{B9919483-3772-4D01-B16A-1F3A082FACF5}">
      <dgm:prSet/>
      <dgm:spPr/>
    </dgm:pt>
    <dgm:pt modelId="{84208997-A430-4D2B-9026-97182C8C97F2}" type="sibTrans" cxnId="{B9919483-3772-4D01-B16A-1F3A082FACF5}">
      <dgm:prSet/>
      <dgm:spPr/>
    </dgm:pt>
    <dgm:pt modelId="{1D5B164F-58EF-4E0A-9D06-135721E86453}">
      <dgm:prSet/>
      <dgm:spPr/>
      <dgm:t>
        <a:bodyPr/>
        <a:lstStyle/>
        <a:p>
          <a:pPr marR="0" algn="ctr" rtl="0"/>
          <a:r>
            <a:rPr lang="ru-RU" b="0" i="0" u="none" strike="noStrike" baseline="0" smtClean="0">
              <a:latin typeface="Arial"/>
            </a:rPr>
            <a:t>Транспортні засоби</a:t>
          </a:r>
          <a:endParaRPr lang="ru-RU" smtClean="0"/>
        </a:p>
      </dgm:t>
    </dgm:pt>
    <dgm:pt modelId="{C37DD7ED-E290-4E45-9891-897A95547A7A}" type="parTrans" cxnId="{A3BC7342-85D4-46C5-83AF-DE013947F971}">
      <dgm:prSet/>
      <dgm:spPr/>
    </dgm:pt>
    <dgm:pt modelId="{88D91B8D-87B1-479A-951B-E1D8BAB9F988}" type="sibTrans" cxnId="{A3BC7342-85D4-46C5-83AF-DE013947F971}">
      <dgm:prSet/>
      <dgm:spPr/>
    </dgm:pt>
    <dgm:pt modelId="{FACFEC83-9784-4056-BFD5-87A71522C40A}">
      <dgm:prSet/>
      <dgm:spPr/>
      <dgm:t>
        <a:bodyPr/>
        <a:lstStyle/>
        <a:p>
          <a:pPr marR="0" algn="ctr" rtl="0"/>
          <a:r>
            <a:rPr lang="ru-RU" b="0" i="0" u="none" strike="noStrike" baseline="0" smtClean="0">
              <a:latin typeface="Arial"/>
            </a:rPr>
            <a:t>Інструменти, прилади, інвентар (меблі)</a:t>
          </a:r>
          <a:endParaRPr lang="ru-RU" smtClean="0"/>
        </a:p>
      </dgm:t>
    </dgm:pt>
    <dgm:pt modelId="{CA7E3F88-FCA8-4268-A9D1-B4C86DB76B67}" type="parTrans" cxnId="{BF5EE91A-F86D-4F21-8B52-40FF061C43D0}">
      <dgm:prSet/>
      <dgm:spPr/>
    </dgm:pt>
    <dgm:pt modelId="{917EB893-7185-45D7-A696-A20C901EB0F4}" type="sibTrans" cxnId="{BF5EE91A-F86D-4F21-8B52-40FF061C43D0}">
      <dgm:prSet/>
      <dgm:spPr/>
    </dgm:pt>
    <dgm:pt modelId="{2A790806-AC0A-466F-A8DB-199E7EE7B9F9}">
      <dgm:prSet/>
      <dgm:spPr/>
      <dgm:t>
        <a:bodyPr/>
        <a:lstStyle/>
        <a:p>
          <a:pPr marR="0" algn="ctr" rtl="0"/>
          <a:r>
            <a:rPr lang="ru-RU" b="0" i="0" u="none" strike="noStrike" baseline="0" smtClean="0">
              <a:latin typeface="Arial"/>
            </a:rPr>
            <a:t>Робоча і продуктивна худоба</a:t>
          </a:r>
          <a:endParaRPr lang="ru-RU" smtClean="0"/>
        </a:p>
      </dgm:t>
    </dgm:pt>
    <dgm:pt modelId="{D8CE5988-DBD5-4D2D-8FF6-8D74FB045520}" type="parTrans" cxnId="{B06E7757-41B9-4EDD-B73E-4DE6AA9172F2}">
      <dgm:prSet/>
      <dgm:spPr/>
    </dgm:pt>
    <dgm:pt modelId="{13681E33-8792-4843-BFF7-E3430D4A3591}" type="sibTrans" cxnId="{B06E7757-41B9-4EDD-B73E-4DE6AA9172F2}">
      <dgm:prSet/>
      <dgm:spPr/>
    </dgm:pt>
    <dgm:pt modelId="{784E8C40-81E0-483A-A86C-87845DCB3C86}">
      <dgm:prSet/>
      <dgm:spPr/>
      <dgm:t>
        <a:bodyPr/>
        <a:lstStyle/>
        <a:p>
          <a:pPr marR="0" algn="ctr" rtl="0"/>
          <a:r>
            <a:rPr lang="ru-RU" b="0" i="0" u="none" strike="noStrike" baseline="0" smtClean="0">
              <a:latin typeface="Arial"/>
            </a:rPr>
            <a:t>Багаторічні насадження</a:t>
          </a:r>
          <a:endParaRPr lang="ru-RU" smtClean="0"/>
        </a:p>
      </dgm:t>
    </dgm:pt>
    <dgm:pt modelId="{038F4529-743D-4487-84DB-1B878895B415}" type="parTrans" cxnId="{4C71DA0A-1F9F-4AFC-99D3-711C4546B034}">
      <dgm:prSet/>
      <dgm:spPr/>
    </dgm:pt>
    <dgm:pt modelId="{EAE30DB1-C8EA-4EF1-BA19-CF3BCCEEDCF3}" type="sibTrans" cxnId="{4C71DA0A-1F9F-4AFC-99D3-711C4546B034}">
      <dgm:prSet/>
      <dgm:spPr/>
    </dgm:pt>
    <dgm:pt modelId="{757B29D5-E613-46FF-8A85-6BEE2362B351}">
      <dgm:prSet/>
      <dgm:spPr/>
      <dgm:t>
        <a:bodyPr/>
        <a:lstStyle/>
        <a:p>
          <a:pPr marR="0" algn="ctr" rtl="0"/>
          <a:r>
            <a:rPr lang="uk-UA" b="0" i="0" u="none" strike="noStrike" baseline="0" smtClean="0">
              <a:latin typeface="Arial"/>
            </a:rPr>
            <a:t>Інші основні засоби</a:t>
          </a:r>
        </a:p>
      </dgm:t>
    </dgm:pt>
    <dgm:pt modelId="{03A607FD-DC56-4C17-B250-1AAF1EE8873E}" type="parTrans" cxnId="{9F535B3E-AAD8-417B-AEA4-A9571DA12180}">
      <dgm:prSet/>
      <dgm:spPr/>
    </dgm:pt>
    <dgm:pt modelId="{4797ED59-D380-4539-9455-3621305B15B7}" type="sibTrans" cxnId="{9F535B3E-AAD8-417B-AEA4-A9571DA12180}">
      <dgm:prSet/>
      <dgm:spPr/>
    </dgm:pt>
    <dgm:pt modelId="{6D0A54C2-DC97-4751-9D05-BE7E5EAB9987}">
      <dgm:prSet/>
      <dgm:spPr/>
      <dgm:t>
        <a:bodyPr/>
        <a:lstStyle/>
        <a:p>
          <a:pPr marR="0" algn="ctr" rtl="0"/>
          <a:r>
            <a:rPr lang="ru-RU" b="0" i="0" u="none" strike="noStrike" baseline="0" smtClean="0">
              <a:latin typeface="Arial"/>
            </a:rPr>
            <a:t>Інші необоротні матеріальні активи</a:t>
          </a:r>
          <a:endParaRPr lang="ru-RU" smtClean="0"/>
        </a:p>
      </dgm:t>
    </dgm:pt>
    <dgm:pt modelId="{65A63D24-16A3-4A02-B320-62468D8166CD}" type="parTrans" cxnId="{48CE0F94-E0C2-4A95-A135-32D56C1793C6}">
      <dgm:prSet/>
      <dgm:spPr/>
    </dgm:pt>
    <dgm:pt modelId="{FE4E9D18-44C0-4939-AAA5-9A4ECB6BCC34}" type="sibTrans" cxnId="{48CE0F94-E0C2-4A95-A135-32D56C1793C6}">
      <dgm:prSet/>
      <dgm:spPr/>
    </dgm:pt>
    <dgm:pt modelId="{FDF97D7F-EC06-451F-AA30-214AAA54F74A}">
      <dgm:prSet/>
      <dgm:spPr/>
      <dgm:t>
        <a:bodyPr/>
        <a:lstStyle/>
        <a:p>
          <a:pPr marR="0" algn="ctr" rtl="0"/>
          <a:r>
            <a:rPr lang="ru-RU" b="0" i="0" u="none" strike="noStrike" baseline="0" smtClean="0">
              <a:latin typeface="Arial"/>
            </a:rPr>
            <a:t>Бібліотечні фонди</a:t>
          </a:r>
          <a:endParaRPr lang="ru-RU" smtClean="0"/>
        </a:p>
      </dgm:t>
    </dgm:pt>
    <dgm:pt modelId="{68BF02F0-71D2-4CDE-B28F-2B44FB3C9262}" type="parTrans" cxnId="{16840AF7-4A57-451E-84F3-A2063600F128}">
      <dgm:prSet/>
      <dgm:spPr/>
    </dgm:pt>
    <dgm:pt modelId="{25DD9A83-F0B7-4E93-9E0A-AD35E9709236}" type="sibTrans" cxnId="{16840AF7-4A57-451E-84F3-A2063600F128}">
      <dgm:prSet/>
      <dgm:spPr/>
    </dgm:pt>
    <dgm:pt modelId="{A8A1EB9D-B9F3-4227-B06A-54A3A5A59EB5}">
      <dgm:prSet/>
      <dgm:spPr/>
      <dgm:t>
        <a:bodyPr/>
        <a:lstStyle/>
        <a:p>
          <a:pPr marR="0" algn="ctr" rtl="0"/>
          <a:r>
            <a:rPr lang="ru-RU" b="0" i="0" u="none" strike="noStrike" baseline="0" smtClean="0">
              <a:latin typeface="Arial"/>
            </a:rPr>
            <a:t>Малоцінні не-оборотні матері-альні активи</a:t>
          </a:r>
          <a:endParaRPr lang="ru-RU" smtClean="0"/>
        </a:p>
      </dgm:t>
    </dgm:pt>
    <dgm:pt modelId="{B6954F3D-B756-4C26-8AC3-0964CA052999}" type="parTrans" cxnId="{58D2673D-9073-4C19-BBDF-A6D65611128B}">
      <dgm:prSet/>
      <dgm:spPr/>
    </dgm:pt>
    <dgm:pt modelId="{E9ECD72B-FF97-4B4C-9E2E-F1A0225BFCD3}" type="sibTrans" cxnId="{58D2673D-9073-4C19-BBDF-A6D65611128B}">
      <dgm:prSet/>
      <dgm:spPr/>
    </dgm:pt>
    <dgm:pt modelId="{3E3E9A6D-D323-4D60-81C3-633B5584E45E}">
      <dgm:prSet/>
      <dgm:spPr/>
      <dgm:t>
        <a:bodyPr/>
        <a:lstStyle/>
        <a:p>
          <a:pPr marR="0" algn="ctr" rtl="0"/>
          <a:r>
            <a:rPr lang="ru-RU" b="0" i="0" u="none" strike="noStrike" baseline="0" smtClean="0">
              <a:latin typeface="Arial"/>
            </a:rPr>
            <a:t>Тимчасові (нетитульні) споруди</a:t>
          </a:r>
          <a:endParaRPr lang="ru-RU" smtClean="0"/>
        </a:p>
      </dgm:t>
    </dgm:pt>
    <dgm:pt modelId="{901AFEE3-0D1A-4ABD-9384-035BE1C70FDA}" type="parTrans" cxnId="{D2FB84EE-BB89-4B2A-8BFC-7E5FC6349839}">
      <dgm:prSet/>
      <dgm:spPr/>
    </dgm:pt>
    <dgm:pt modelId="{A0820668-64A5-4921-8FDB-5A91A51F8EEC}" type="sibTrans" cxnId="{D2FB84EE-BB89-4B2A-8BFC-7E5FC6349839}">
      <dgm:prSet/>
      <dgm:spPr/>
    </dgm:pt>
    <dgm:pt modelId="{A19FA4FD-F131-412F-8258-25ACCD9483FA}">
      <dgm:prSet/>
      <dgm:spPr/>
      <dgm:t>
        <a:bodyPr/>
        <a:lstStyle/>
        <a:p>
          <a:pPr marR="0" algn="ctr" rtl="0"/>
          <a:r>
            <a:rPr lang="ru-RU" b="0" i="0" u="none" strike="noStrike" baseline="0" smtClean="0">
              <a:latin typeface="Arial"/>
            </a:rPr>
            <a:t>Природні ресурси</a:t>
          </a:r>
          <a:endParaRPr lang="ru-RU" smtClean="0"/>
        </a:p>
      </dgm:t>
    </dgm:pt>
    <dgm:pt modelId="{9529D617-ADF4-4670-9D8C-CF4FA1E57DA4}" type="parTrans" cxnId="{4CA0D027-CB2A-4E8C-95C0-E03644079768}">
      <dgm:prSet/>
      <dgm:spPr/>
    </dgm:pt>
    <dgm:pt modelId="{F1990B21-3B64-47C4-8AC6-C39F77A4570D}" type="sibTrans" cxnId="{4CA0D027-CB2A-4E8C-95C0-E03644079768}">
      <dgm:prSet/>
      <dgm:spPr/>
    </dgm:pt>
    <dgm:pt modelId="{DD0CC11A-13B1-4B3B-B9EC-340F7FFC3578}">
      <dgm:prSet/>
      <dgm:spPr/>
      <dgm:t>
        <a:bodyPr/>
        <a:lstStyle/>
        <a:p>
          <a:pPr marR="0" algn="ctr" rtl="0"/>
          <a:r>
            <a:rPr lang="ru-RU" b="0" i="0" u="none" strike="noStrike" baseline="0" smtClean="0">
              <a:latin typeface="Arial"/>
            </a:rPr>
            <a:t> Інвентарна тара</a:t>
          </a:r>
          <a:endParaRPr lang="ru-RU" smtClean="0"/>
        </a:p>
      </dgm:t>
    </dgm:pt>
    <dgm:pt modelId="{B47EA02C-C125-4112-A7D2-28BF5F7199E4}" type="parTrans" cxnId="{37CFC801-A572-433C-82F2-5BCD692AA375}">
      <dgm:prSet/>
      <dgm:spPr/>
    </dgm:pt>
    <dgm:pt modelId="{34FBFB09-392B-4DB6-89A7-2A00B9E6BDFD}" type="sibTrans" cxnId="{37CFC801-A572-433C-82F2-5BCD692AA375}">
      <dgm:prSet/>
      <dgm:spPr/>
    </dgm:pt>
    <dgm:pt modelId="{7A69EF47-EADF-408C-8F0D-05D973B6065E}">
      <dgm:prSet/>
      <dgm:spPr/>
      <dgm:t>
        <a:bodyPr/>
        <a:lstStyle/>
        <a:p>
          <a:pPr marR="0" algn="ctr" rtl="0"/>
          <a:r>
            <a:rPr lang="ru-RU" b="0" i="0" u="none" strike="noStrike" baseline="0" smtClean="0">
              <a:latin typeface="Arial"/>
            </a:rPr>
            <a:t>Предмети прокату</a:t>
          </a:r>
          <a:endParaRPr lang="ru-RU" smtClean="0"/>
        </a:p>
      </dgm:t>
    </dgm:pt>
    <dgm:pt modelId="{2FB19849-EF5D-4234-B307-DA8E7E94CD44}" type="parTrans" cxnId="{B3B347EE-0ACC-4DCF-8C60-C9BC25A4229F}">
      <dgm:prSet/>
      <dgm:spPr/>
    </dgm:pt>
    <dgm:pt modelId="{90508954-1860-46F8-8A6C-73411BD16FC3}" type="sibTrans" cxnId="{B3B347EE-0ACC-4DCF-8C60-C9BC25A4229F}">
      <dgm:prSet/>
      <dgm:spPr/>
    </dgm:pt>
    <dgm:pt modelId="{72A7D467-6806-4C40-99F5-B4E4FC1110FA}">
      <dgm:prSet/>
      <dgm:spPr/>
      <dgm:t>
        <a:bodyPr/>
        <a:lstStyle/>
        <a:p>
          <a:pPr marR="0" algn="ctr" rtl="0"/>
          <a:r>
            <a:rPr lang="ru-RU" b="0" i="0" u="none" strike="noStrike" baseline="0" smtClean="0">
              <a:latin typeface="Arial"/>
            </a:rPr>
            <a:t>Інші необоротні матеріальні активи</a:t>
          </a:r>
          <a:endParaRPr lang="ru-RU" smtClean="0"/>
        </a:p>
      </dgm:t>
    </dgm:pt>
    <dgm:pt modelId="{008F76B6-379D-4646-A2A0-4B637980ED1C}" type="parTrans" cxnId="{AA346AF5-A552-4EE4-8E23-1C0344711252}">
      <dgm:prSet/>
      <dgm:spPr/>
    </dgm:pt>
    <dgm:pt modelId="{30938DDE-5DFD-4E89-B63D-5178DB6A9403}" type="sibTrans" cxnId="{AA346AF5-A552-4EE4-8E23-1C0344711252}">
      <dgm:prSet/>
      <dgm:spPr/>
    </dgm:pt>
    <dgm:pt modelId="{A2EF6975-7BF7-479B-8575-B9295661E50F}">
      <dgm:prSet/>
      <dgm:spPr/>
      <dgm:t>
        <a:bodyPr/>
        <a:lstStyle/>
        <a:p>
          <a:pPr marR="0" algn="ctr" rtl="0"/>
          <a:r>
            <a:rPr lang="ru-RU" b="0" i="0" u="none" strike="noStrike" baseline="0" smtClean="0">
              <a:latin typeface="Arial"/>
            </a:rPr>
            <a:t>Незавершені капітальні інвестиції</a:t>
          </a:r>
          <a:endParaRPr lang="ru-RU" smtClean="0"/>
        </a:p>
      </dgm:t>
    </dgm:pt>
    <dgm:pt modelId="{8E78D4FA-2745-4907-B7CD-D3372EA550F4}" type="parTrans" cxnId="{A4D68B89-15C0-4B00-83B7-48705D6C3A02}">
      <dgm:prSet/>
      <dgm:spPr/>
    </dgm:pt>
    <dgm:pt modelId="{3DCBA01F-BAF9-4461-B7E7-F0B6DBFB4BC7}" type="sibTrans" cxnId="{A4D68B89-15C0-4B00-83B7-48705D6C3A02}">
      <dgm:prSet/>
      <dgm:spPr/>
    </dgm:pt>
    <dgm:pt modelId="{8935300A-FE04-4B37-A65A-8583225D3700}" type="pres">
      <dgm:prSet presAssocID="{CD9A7523-B0C1-4421-901A-89BC82DFE221}" presName="hierChild1" presStyleCnt="0">
        <dgm:presLayoutVars>
          <dgm:orgChart val="1"/>
          <dgm:chPref val="1"/>
          <dgm:dir/>
          <dgm:animOne val="branch"/>
          <dgm:animLvl val="lvl"/>
          <dgm:resizeHandles/>
        </dgm:presLayoutVars>
      </dgm:prSet>
      <dgm:spPr/>
    </dgm:pt>
    <dgm:pt modelId="{70C97F07-86C7-4829-B9D9-3F53CD3ECCF7}" type="pres">
      <dgm:prSet presAssocID="{823E2901-7C1C-42D2-95AF-DA04EFB27D3F}" presName="hierRoot1" presStyleCnt="0">
        <dgm:presLayoutVars>
          <dgm:hierBranch/>
        </dgm:presLayoutVars>
      </dgm:prSet>
      <dgm:spPr/>
    </dgm:pt>
    <dgm:pt modelId="{FDB1AC4A-92E6-44A0-B149-350144F0B5C6}" type="pres">
      <dgm:prSet presAssocID="{823E2901-7C1C-42D2-95AF-DA04EFB27D3F}" presName="rootComposite1" presStyleCnt="0"/>
      <dgm:spPr/>
    </dgm:pt>
    <dgm:pt modelId="{A72DF39E-CE91-44E7-8B10-38D612498A50}" type="pres">
      <dgm:prSet presAssocID="{823E2901-7C1C-42D2-95AF-DA04EFB27D3F}" presName="rootText1" presStyleLbl="node0" presStyleIdx="0" presStyleCnt="1">
        <dgm:presLayoutVars>
          <dgm:chPref val="3"/>
        </dgm:presLayoutVars>
      </dgm:prSet>
      <dgm:spPr/>
      <dgm:t>
        <a:bodyPr/>
        <a:lstStyle/>
        <a:p>
          <a:endParaRPr lang=""/>
        </a:p>
      </dgm:t>
    </dgm:pt>
    <dgm:pt modelId="{4FB8E57A-84C5-48F9-97B6-406CFCDCC7B0}" type="pres">
      <dgm:prSet presAssocID="{823E2901-7C1C-42D2-95AF-DA04EFB27D3F}" presName="rootConnector1" presStyleLbl="node1" presStyleIdx="0" presStyleCnt="0"/>
      <dgm:spPr/>
      <dgm:t>
        <a:bodyPr/>
        <a:lstStyle/>
        <a:p>
          <a:endParaRPr lang=""/>
        </a:p>
      </dgm:t>
    </dgm:pt>
    <dgm:pt modelId="{A9A25A98-5664-4846-8B83-3BD39B6472E3}" type="pres">
      <dgm:prSet presAssocID="{823E2901-7C1C-42D2-95AF-DA04EFB27D3F}" presName="hierChild2" presStyleCnt="0"/>
      <dgm:spPr/>
    </dgm:pt>
    <dgm:pt modelId="{909E6688-04CC-4206-B303-800B2764A8FF}" type="pres">
      <dgm:prSet presAssocID="{2EB28D6F-1399-4A24-B77F-1AC2A8B6FA20}" presName="Name35" presStyleLbl="parChTrans1D2" presStyleIdx="0" presStyleCnt="3"/>
      <dgm:spPr/>
    </dgm:pt>
    <dgm:pt modelId="{5A2599A7-7D87-420E-9DF0-01F9B859BCB2}" type="pres">
      <dgm:prSet presAssocID="{C73C27A1-057F-4AF1-9C09-38983841810C}" presName="hierRoot2" presStyleCnt="0">
        <dgm:presLayoutVars>
          <dgm:hierBranch val="hang"/>
        </dgm:presLayoutVars>
      </dgm:prSet>
      <dgm:spPr/>
    </dgm:pt>
    <dgm:pt modelId="{77780F53-0F86-45A9-87BB-D4E415062D47}" type="pres">
      <dgm:prSet presAssocID="{C73C27A1-057F-4AF1-9C09-38983841810C}" presName="rootComposite" presStyleCnt="0"/>
      <dgm:spPr/>
    </dgm:pt>
    <dgm:pt modelId="{76735A60-5FC9-40A9-9F22-797DDFAEF209}" type="pres">
      <dgm:prSet presAssocID="{C73C27A1-057F-4AF1-9C09-38983841810C}" presName="rootText" presStyleLbl="node2" presStyleIdx="0" presStyleCnt="3">
        <dgm:presLayoutVars>
          <dgm:chPref val="3"/>
        </dgm:presLayoutVars>
      </dgm:prSet>
      <dgm:spPr/>
      <dgm:t>
        <a:bodyPr/>
        <a:lstStyle/>
        <a:p>
          <a:endParaRPr lang=""/>
        </a:p>
      </dgm:t>
    </dgm:pt>
    <dgm:pt modelId="{843108A5-E6C5-4BFE-93D8-6572056D93CE}" type="pres">
      <dgm:prSet presAssocID="{C73C27A1-057F-4AF1-9C09-38983841810C}" presName="rootConnector" presStyleLbl="node2" presStyleIdx="0" presStyleCnt="3"/>
      <dgm:spPr/>
      <dgm:t>
        <a:bodyPr/>
        <a:lstStyle/>
        <a:p>
          <a:endParaRPr lang=""/>
        </a:p>
      </dgm:t>
    </dgm:pt>
    <dgm:pt modelId="{F981B2B9-8134-4431-8FA8-86F139D9E954}" type="pres">
      <dgm:prSet presAssocID="{C73C27A1-057F-4AF1-9C09-38983841810C}" presName="hierChild4" presStyleCnt="0"/>
      <dgm:spPr/>
    </dgm:pt>
    <dgm:pt modelId="{1433B944-872A-4A9D-9203-BDB1BF62229B}" type="pres">
      <dgm:prSet presAssocID="{81FAFA29-FAA9-4CC8-B925-3448170822FD}" presName="Name48" presStyleLbl="parChTrans1D3" presStyleIdx="0" presStyleCnt="16"/>
      <dgm:spPr/>
    </dgm:pt>
    <dgm:pt modelId="{4A7EB6FD-E4D3-4149-9546-04FC3E7D2AD4}" type="pres">
      <dgm:prSet presAssocID="{137562A4-94C9-4B1D-BA7C-557B10780CDE}" presName="hierRoot2" presStyleCnt="0">
        <dgm:presLayoutVars>
          <dgm:hierBranch val="r"/>
        </dgm:presLayoutVars>
      </dgm:prSet>
      <dgm:spPr/>
    </dgm:pt>
    <dgm:pt modelId="{640FDE9C-140B-4AE1-ACC4-B686B0DEB7BD}" type="pres">
      <dgm:prSet presAssocID="{137562A4-94C9-4B1D-BA7C-557B10780CDE}" presName="rootComposite" presStyleCnt="0"/>
      <dgm:spPr/>
    </dgm:pt>
    <dgm:pt modelId="{EE7CF9EE-405F-4FAB-BAF9-ADA5DD7EE87E}" type="pres">
      <dgm:prSet presAssocID="{137562A4-94C9-4B1D-BA7C-557B10780CDE}" presName="rootText" presStyleLbl="node3" presStyleIdx="0" presStyleCnt="16">
        <dgm:presLayoutVars>
          <dgm:chPref val="3"/>
        </dgm:presLayoutVars>
      </dgm:prSet>
      <dgm:spPr/>
      <dgm:t>
        <a:bodyPr/>
        <a:lstStyle/>
        <a:p>
          <a:endParaRPr lang=""/>
        </a:p>
      </dgm:t>
    </dgm:pt>
    <dgm:pt modelId="{90AF8A71-9913-41C9-A471-6B2F33806E30}" type="pres">
      <dgm:prSet presAssocID="{137562A4-94C9-4B1D-BA7C-557B10780CDE}" presName="rootConnector" presStyleLbl="node3" presStyleIdx="0" presStyleCnt="16"/>
      <dgm:spPr/>
      <dgm:t>
        <a:bodyPr/>
        <a:lstStyle/>
        <a:p>
          <a:endParaRPr lang=""/>
        </a:p>
      </dgm:t>
    </dgm:pt>
    <dgm:pt modelId="{BB0355AD-53CB-4451-BBAB-43AFDDC6074E}" type="pres">
      <dgm:prSet presAssocID="{137562A4-94C9-4B1D-BA7C-557B10780CDE}" presName="hierChild4" presStyleCnt="0"/>
      <dgm:spPr/>
    </dgm:pt>
    <dgm:pt modelId="{AFBCFD90-9861-40B7-AE88-7EE7FF78045E}" type="pres">
      <dgm:prSet presAssocID="{137562A4-94C9-4B1D-BA7C-557B10780CDE}" presName="hierChild5" presStyleCnt="0"/>
      <dgm:spPr/>
    </dgm:pt>
    <dgm:pt modelId="{904E5C0B-5B67-4B39-A2CE-786FCE7FF805}" type="pres">
      <dgm:prSet presAssocID="{5EA60F7B-AF47-4D63-A5A2-66A1A28EC1BD}" presName="Name48" presStyleLbl="parChTrans1D3" presStyleIdx="1" presStyleCnt="16"/>
      <dgm:spPr/>
    </dgm:pt>
    <dgm:pt modelId="{512AEB42-4D4F-4875-9F64-AC1A081152F5}" type="pres">
      <dgm:prSet presAssocID="{E871F2E6-3749-4886-9555-D1E6094D87A7}" presName="hierRoot2" presStyleCnt="0">
        <dgm:presLayoutVars>
          <dgm:hierBranch val="r"/>
        </dgm:presLayoutVars>
      </dgm:prSet>
      <dgm:spPr/>
    </dgm:pt>
    <dgm:pt modelId="{C1D7B5A7-5C07-4CD4-AD72-3B1EAB29B8B4}" type="pres">
      <dgm:prSet presAssocID="{E871F2E6-3749-4886-9555-D1E6094D87A7}" presName="rootComposite" presStyleCnt="0"/>
      <dgm:spPr/>
    </dgm:pt>
    <dgm:pt modelId="{74DFA7D3-B1D0-482E-9F48-26B5574A1735}" type="pres">
      <dgm:prSet presAssocID="{E871F2E6-3749-4886-9555-D1E6094D87A7}" presName="rootText" presStyleLbl="node3" presStyleIdx="1" presStyleCnt="16">
        <dgm:presLayoutVars>
          <dgm:chPref val="3"/>
        </dgm:presLayoutVars>
      </dgm:prSet>
      <dgm:spPr/>
      <dgm:t>
        <a:bodyPr/>
        <a:lstStyle/>
        <a:p>
          <a:endParaRPr lang=""/>
        </a:p>
      </dgm:t>
    </dgm:pt>
    <dgm:pt modelId="{B13C12CB-2BE3-4246-8547-AB224F33D8B4}" type="pres">
      <dgm:prSet presAssocID="{E871F2E6-3749-4886-9555-D1E6094D87A7}" presName="rootConnector" presStyleLbl="node3" presStyleIdx="1" presStyleCnt="16"/>
      <dgm:spPr/>
      <dgm:t>
        <a:bodyPr/>
        <a:lstStyle/>
        <a:p>
          <a:endParaRPr lang=""/>
        </a:p>
      </dgm:t>
    </dgm:pt>
    <dgm:pt modelId="{D56B57B0-2220-4613-A617-2E575671EE67}" type="pres">
      <dgm:prSet presAssocID="{E871F2E6-3749-4886-9555-D1E6094D87A7}" presName="hierChild4" presStyleCnt="0"/>
      <dgm:spPr/>
    </dgm:pt>
    <dgm:pt modelId="{6F817007-A581-406B-80D6-DB529BFED300}" type="pres">
      <dgm:prSet presAssocID="{E871F2E6-3749-4886-9555-D1E6094D87A7}" presName="hierChild5" presStyleCnt="0"/>
      <dgm:spPr/>
    </dgm:pt>
    <dgm:pt modelId="{58B15D77-699A-4B40-8ACE-6FBE97612F5D}" type="pres">
      <dgm:prSet presAssocID="{DD8F8A56-7712-4A62-ADDC-47E86572DC52}" presName="Name48" presStyleLbl="parChTrans1D3" presStyleIdx="2" presStyleCnt="16"/>
      <dgm:spPr/>
    </dgm:pt>
    <dgm:pt modelId="{E0EC82D9-B00C-49A8-9C37-FDA86D36D04D}" type="pres">
      <dgm:prSet presAssocID="{F500DDB2-DA27-4E7A-BD43-C9F402AD8078}" presName="hierRoot2" presStyleCnt="0">
        <dgm:presLayoutVars>
          <dgm:hierBranch val="r"/>
        </dgm:presLayoutVars>
      </dgm:prSet>
      <dgm:spPr/>
    </dgm:pt>
    <dgm:pt modelId="{56900334-B3B9-401F-94C8-967CA2BEB3B8}" type="pres">
      <dgm:prSet presAssocID="{F500DDB2-DA27-4E7A-BD43-C9F402AD8078}" presName="rootComposite" presStyleCnt="0"/>
      <dgm:spPr/>
    </dgm:pt>
    <dgm:pt modelId="{F620D050-60E4-4A7F-8F6F-BB11CBB7FB93}" type="pres">
      <dgm:prSet presAssocID="{F500DDB2-DA27-4E7A-BD43-C9F402AD8078}" presName="rootText" presStyleLbl="node3" presStyleIdx="2" presStyleCnt="16">
        <dgm:presLayoutVars>
          <dgm:chPref val="3"/>
        </dgm:presLayoutVars>
      </dgm:prSet>
      <dgm:spPr/>
      <dgm:t>
        <a:bodyPr/>
        <a:lstStyle/>
        <a:p>
          <a:endParaRPr lang=""/>
        </a:p>
      </dgm:t>
    </dgm:pt>
    <dgm:pt modelId="{CCA41470-4695-475E-9121-B0FDFEE43298}" type="pres">
      <dgm:prSet presAssocID="{F500DDB2-DA27-4E7A-BD43-C9F402AD8078}" presName="rootConnector" presStyleLbl="node3" presStyleIdx="2" presStyleCnt="16"/>
      <dgm:spPr/>
      <dgm:t>
        <a:bodyPr/>
        <a:lstStyle/>
        <a:p>
          <a:endParaRPr lang=""/>
        </a:p>
      </dgm:t>
    </dgm:pt>
    <dgm:pt modelId="{4BFCFA0F-EAEA-4C02-9B0C-26D493EA54D2}" type="pres">
      <dgm:prSet presAssocID="{F500DDB2-DA27-4E7A-BD43-C9F402AD8078}" presName="hierChild4" presStyleCnt="0"/>
      <dgm:spPr/>
    </dgm:pt>
    <dgm:pt modelId="{254D20E2-450C-46EC-97CA-8FD6893E47CD}" type="pres">
      <dgm:prSet presAssocID="{F500DDB2-DA27-4E7A-BD43-C9F402AD8078}" presName="hierChild5" presStyleCnt="0"/>
      <dgm:spPr/>
    </dgm:pt>
    <dgm:pt modelId="{7A6A503D-5F0C-4C61-9C30-746D8FE9B009}" type="pres">
      <dgm:prSet presAssocID="{3254C088-53EC-4DF1-AE23-8D0E81004A7E}" presName="Name48" presStyleLbl="parChTrans1D3" presStyleIdx="3" presStyleCnt="16"/>
      <dgm:spPr/>
    </dgm:pt>
    <dgm:pt modelId="{E0F47FAA-E1BD-43B5-A3D5-D90A6536E3BB}" type="pres">
      <dgm:prSet presAssocID="{A8567129-3DA4-4E4A-93B8-BAC642E90EDD}" presName="hierRoot2" presStyleCnt="0">
        <dgm:presLayoutVars>
          <dgm:hierBranch val="r"/>
        </dgm:presLayoutVars>
      </dgm:prSet>
      <dgm:spPr/>
    </dgm:pt>
    <dgm:pt modelId="{FA2C5924-14FF-4CFF-8902-4913A39611CF}" type="pres">
      <dgm:prSet presAssocID="{A8567129-3DA4-4E4A-93B8-BAC642E90EDD}" presName="rootComposite" presStyleCnt="0"/>
      <dgm:spPr/>
    </dgm:pt>
    <dgm:pt modelId="{0F9912E4-5E84-45A5-B724-3C2FEA61F4E2}" type="pres">
      <dgm:prSet presAssocID="{A8567129-3DA4-4E4A-93B8-BAC642E90EDD}" presName="rootText" presStyleLbl="node3" presStyleIdx="3" presStyleCnt="16">
        <dgm:presLayoutVars>
          <dgm:chPref val="3"/>
        </dgm:presLayoutVars>
      </dgm:prSet>
      <dgm:spPr/>
      <dgm:t>
        <a:bodyPr/>
        <a:lstStyle/>
        <a:p>
          <a:endParaRPr lang=""/>
        </a:p>
      </dgm:t>
    </dgm:pt>
    <dgm:pt modelId="{1D6ACCF1-3685-411C-A53B-18BBA4AAC5BF}" type="pres">
      <dgm:prSet presAssocID="{A8567129-3DA4-4E4A-93B8-BAC642E90EDD}" presName="rootConnector" presStyleLbl="node3" presStyleIdx="3" presStyleCnt="16"/>
      <dgm:spPr/>
      <dgm:t>
        <a:bodyPr/>
        <a:lstStyle/>
        <a:p>
          <a:endParaRPr lang=""/>
        </a:p>
      </dgm:t>
    </dgm:pt>
    <dgm:pt modelId="{B170E657-5626-4431-8944-A39E515D40E1}" type="pres">
      <dgm:prSet presAssocID="{A8567129-3DA4-4E4A-93B8-BAC642E90EDD}" presName="hierChild4" presStyleCnt="0"/>
      <dgm:spPr/>
    </dgm:pt>
    <dgm:pt modelId="{A72EECB4-8021-401B-A7B1-24EAE9461DF6}" type="pres">
      <dgm:prSet presAssocID="{A8567129-3DA4-4E4A-93B8-BAC642E90EDD}" presName="hierChild5" presStyleCnt="0"/>
      <dgm:spPr/>
    </dgm:pt>
    <dgm:pt modelId="{EA00F228-3575-49DE-A034-8D197A2283FB}" type="pres">
      <dgm:prSet presAssocID="{C37DD7ED-E290-4E45-9891-897A95547A7A}" presName="Name48" presStyleLbl="parChTrans1D3" presStyleIdx="4" presStyleCnt="16"/>
      <dgm:spPr/>
    </dgm:pt>
    <dgm:pt modelId="{DD02D386-0C25-4379-AB3F-5FE6539FBA42}" type="pres">
      <dgm:prSet presAssocID="{1D5B164F-58EF-4E0A-9D06-135721E86453}" presName="hierRoot2" presStyleCnt="0">
        <dgm:presLayoutVars>
          <dgm:hierBranch val="r"/>
        </dgm:presLayoutVars>
      </dgm:prSet>
      <dgm:spPr/>
    </dgm:pt>
    <dgm:pt modelId="{8850A0CC-462B-48D0-8A63-DBE680DF8644}" type="pres">
      <dgm:prSet presAssocID="{1D5B164F-58EF-4E0A-9D06-135721E86453}" presName="rootComposite" presStyleCnt="0"/>
      <dgm:spPr/>
    </dgm:pt>
    <dgm:pt modelId="{CE0E7898-7C4B-47BC-92E4-E5BCD56351A2}" type="pres">
      <dgm:prSet presAssocID="{1D5B164F-58EF-4E0A-9D06-135721E86453}" presName="rootText" presStyleLbl="node3" presStyleIdx="4" presStyleCnt="16">
        <dgm:presLayoutVars>
          <dgm:chPref val="3"/>
        </dgm:presLayoutVars>
      </dgm:prSet>
      <dgm:spPr/>
      <dgm:t>
        <a:bodyPr/>
        <a:lstStyle/>
        <a:p>
          <a:endParaRPr lang=""/>
        </a:p>
      </dgm:t>
    </dgm:pt>
    <dgm:pt modelId="{E5FB3AF2-53C4-4535-A228-A23503C32947}" type="pres">
      <dgm:prSet presAssocID="{1D5B164F-58EF-4E0A-9D06-135721E86453}" presName="rootConnector" presStyleLbl="node3" presStyleIdx="4" presStyleCnt="16"/>
      <dgm:spPr/>
      <dgm:t>
        <a:bodyPr/>
        <a:lstStyle/>
        <a:p>
          <a:endParaRPr lang=""/>
        </a:p>
      </dgm:t>
    </dgm:pt>
    <dgm:pt modelId="{BC16B7BD-0795-48C4-9B25-60EFDBE07585}" type="pres">
      <dgm:prSet presAssocID="{1D5B164F-58EF-4E0A-9D06-135721E86453}" presName="hierChild4" presStyleCnt="0"/>
      <dgm:spPr/>
    </dgm:pt>
    <dgm:pt modelId="{508CDBF1-498C-4156-86D6-D65EFC6D7B6C}" type="pres">
      <dgm:prSet presAssocID="{1D5B164F-58EF-4E0A-9D06-135721E86453}" presName="hierChild5" presStyleCnt="0"/>
      <dgm:spPr/>
    </dgm:pt>
    <dgm:pt modelId="{424612ED-3A4D-4888-9088-D853CC00A352}" type="pres">
      <dgm:prSet presAssocID="{CA7E3F88-FCA8-4268-A9D1-B4C86DB76B67}" presName="Name48" presStyleLbl="parChTrans1D3" presStyleIdx="5" presStyleCnt="16"/>
      <dgm:spPr/>
    </dgm:pt>
    <dgm:pt modelId="{09BC24A3-40F9-4C2F-8043-8605F4478B6D}" type="pres">
      <dgm:prSet presAssocID="{FACFEC83-9784-4056-BFD5-87A71522C40A}" presName="hierRoot2" presStyleCnt="0">
        <dgm:presLayoutVars>
          <dgm:hierBranch val="r"/>
        </dgm:presLayoutVars>
      </dgm:prSet>
      <dgm:spPr/>
    </dgm:pt>
    <dgm:pt modelId="{8F9759E4-B05E-4E5F-B74A-D7079120E594}" type="pres">
      <dgm:prSet presAssocID="{FACFEC83-9784-4056-BFD5-87A71522C40A}" presName="rootComposite" presStyleCnt="0"/>
      <dgm:spPr/>
    </dgm:pt>
    <dgm:pt modelId="{B88ACD1A-9438-4D89-9CD5-316ADA7DC476}" type="pres">
      <dgm:prSet presAssocID="{FACFEC83-9784-4056-BFD5-87A71522C40A}" presName="rootText" presStyleLbl="node3" presStyleIdx="5" presStyleCnt="16">
        <dgm:presLayoutVars>
          <dgm:chPref val="3"/>
        </dgm:presLayoutVars>
      </dgm:prSet>
      <dgm:spPr/>
      <dgm:t>
        <a:bodyPr/>
        <a:lstStyle/>
        <a:p>
          <a:endParaRPr lang=""/>
        </a:p>
      </dgm:t>
    </dgm:pt>
    <dgm:pt modelId="{9F6CABF4-0B79-41F5-B4F0-73111D624533}" type="pres">
      <dgm:prSet presAssocID="{FACFEC83-9784-4056-BFD5-87A71522C40A}" presName="rootConnector" presStyleLbl="node3" presStyleIdx="5" presStyleCnt="16"/>
      <dgm:spPr/>
      <dgm:t>
        <a:bodyPr/>
        <a:lstStyle/>
        <a:p>
          <a:endParaRPr lang=""/>
        </a:p>
      </dgm:t>
    </dgm:pt>
    <dgm:pt modelId="{3AC100AB-60F7-4D5C-B556-48557B24B71C}" type="pres">
      <dgm:prSet presAssocID="{FACFEC83-9784-4056-BFD5-87A71522C40A}" presName="hierChild4" presStyleCnt="0"/>
      <dgm:spPr/>
    </dgm:pt>
    <dgm:pt modelId="{41BDDE96-C698-4EDB-A285-1C0AED9DC079}" type="pres">
      <dgm:prSet presAssocID="{FACFEC83-9784-4056-BFD5-87A71522C40A}" presName="hierChild5" presStyleCnt="0"/>
      <dgm:spPr/>
    </dgm:pt>
    <dgm:pt modelId="{CDDC0F21-D51E-4C78-B688-076017D7425B}" type="pres">
      <dgm:prSet presAssocID="{D8CE5988-DBD5-4D2D-8FF6-8D74FB045520}" presName="Name48" presStyleLbl="parChTrans1D3" presStyleIdx="6" presStyleCnt="16"/>
      <dgm:spPr/>
    </dgm:pt>
    <dgm:pt modelId="{3D6E9D24-E8BB-4EBF-8BF6-8DF0A192FFD4}" type="pres">
      <dgm:prSet presAssocID="{2A790806-AC0A-466F-A8DB-199E7EE7B9F9}" presName="hierRoot2" presStyleCnt="0">
        <dgm:presLayoutVars>
          <dgm:hierBranch val="r"/>
        </dgm:presLayoutVars>
      </dgm:prSet>
      <dgm:spPr/>
    </dgm:pt>
    <dgm:pt modelId="{D8050CC2-3218-4B2D-A00E-853B76F19845}" type="pres">
      <dgm:prSet presAssocID="{2A790806-AC0A-466F-A8DB-199E7EE7B9F9}" presName="rootComposite" presStyleCnt="0"/>
      <dgm:spPr/>
    </dgm:pt>
    <dgm:pt modelId="{5655F9E9-47D2-46D5-90CC-BEDB40704DF1}" type="pres">
      <dgm:prSet presAssocID="{2A790806-AC0A-466F-A8DB-199E7EE7B9F9}" presName="rootText" presStyleLbl="node3" presStyleIdx="6" presStyleCnt="16">
        <dgm:presLayoutVars>
          <dgm:chPref val="3"/>
        </dgm:presLayoutVars>
      </dgm:prSet>
      <dgm:spPr/>
      <dgm:t>
        <a:bodyPr/>
        <a:lstStyle/>
        <a:p>
          <a:endParaRPr lang=""/>
        </a:p>
      </dgm:t>
    </dgm:pt>
    <dgm:pt modelId="{4D86EABE-AB95-4BFE-8887-0B1377E44158}" type="pres">
      <dgm:prSet presAssocID="{2A790806-AC0A-466F-A8DB-199E7EE7B9F9}" presName="rootConnector" presStyleLbl="node3" presStyleIdx="6" presStyleCnt="16"/>
      <dgm:spPr/>
      <dgm:t>
        <a:bodyPr/>
        <a:lstStyle/>
        <a:p>
          <a:endParaRPr lang=""/>
        </a:p>
      </dgm:t>
    </dgm:pt>
    <dgm:pt modelId="{BB5913E7-A4B3-476F-9A5F-662B8CBD0CD0}" type="pres">
      <dgm:prSet presAssocID="{2A790806-AC0A-466F-A8DB-199E7EE7B9F9}" presName="hierChild4" presStyleCnt="0"/>
      <dgm:spPr/>
    </dgm:pt>
    <dgm:pt modelId="{E176978B-EBA5-429A-9752-39690E9D8877}" type="pres">
      <dgm:prSet presAssocID="{2A790806-AC0A-466F-A8DB-199E7EE7B9F9}" presName="hierChild5" presStyleCnt="0"/>
      <dgm:spPr/>
    </dgm:pt>
    <dgm:pt modelId="{A4961AA3-F553-4CF1-8277-11BA4FC2E08F}" type="pres">
      <dgm:prSet presAssocID="{038F4529-743D-4487-84DB-1B878895B415}" presName="Name48" presStyleLbl="parChTrans1D3" presStyleIdx="7" presStyleCnt="16"/>
      <dgm:spPr/>
    </dgm:pt>
    <dgm:pt modelId="{D4679DF0-F387-4309-A4DD-62B13CC47BE6}" type="pres">
      <dgm:prSet presAssocID="{784E8C40-81E0-483A-A86C-87845DCB3C86}" presName="hierRoot2" presStyleCnt="0">
        <dgm:presLayoutVars>
          <dgm:hierBranch val="r"/>
        </dgm:presLayoutVars>
      </dgm:prSet>
      <dgm:spPr/>
    </dgm:pt>
    <dgm:pt modelId="{115CBB35-FC8A-43FE-9E4E-A3F1AC000BD1}" type="pres">
      <dgm:prSet presAssocID="{784E8C40-81E0-483A-A86C-87845DCB3C86}" presName="rootComposite" presStyleCnt="0"/>
      <dgm:spPr/>
    </dgm:pt>
    <dgm:pt modelId="{6B91B412-2778-43FB-A989-A7D18FE6F2D6}" type="pres">
      <dgm:prSet presAssocID="{784E8C40-81E0-483A-A86C-87845DCB3C86}" presName="rootText" presStyleLbl="node3" presStyleIdx="7" presStyleCnt="16">
        <dgm:presLayoutVars>
          <dgm:chPref val="3"/>
        </dgm:presLayoutVars>
      </dgm:prSet>
      <dgm:spPr/>
      <dgm:t>
        <a:bodyPr/>
        <a:lstStyle/>
        <a:p>
          <a:endParaRPr lang=""/>
        </a:p>
      </dgm:t>
    </dgm:pt>
    <dgm:pt modelId="{79661180-AC3F-491D-8D13-58CC5B455AE4}" type="pres">
      <dgm:prSet presAssocID="{784E8C40-81E0-483A-A86C-87845DCB3C86}" presName="rootConnector" presStyleLbl="node3" presStyleIdx="7" presStyleCnt="16"/>
      <dgm:spPr/>
      <dgm:t>
        <a:bodyPr/>
        <a:lstStyle/>
        <a:p>
          <a:endParaRPr lang=""/>
        </a:p>
      </dgm:t>
    </dgm:pt>
    <dgm:pt modelId="{002BF142-8E42-4508-8C28-FBE140EAF8DA}" type="pres">
      <dgm:prSet presAssocID="{784E8C40-81E0-483A-A86C-87845DCB3C86}" presName="hierChild4" presStyleCnt="0"/>
      <dgm:spPr/>
    </dgm:pt>
    <dgm:pt modelId="{8E0E3773-3A1D-4624-9FAD-0936B2C187CB}" type="pres">
      <dgm:prSet presAssocID="{784E8C40-81E0-483A-A86C-87845DCB3C86}" presName="hierChild5" presStyleCnt="0"/>
      <dgm:spPr/>
    </dgm:pt>
    <dgm:pt modelId="{5AB93A0C-A17A-451C-A669-4CFB08EE53FB}" type="pres">
      <dgm:prSet presAssocID="{03A607FD-DC56-4C17-B250-1AAF1EE8873E}" presName="Name48" presStyleLbl="parChTrans1D3" presStyleIdx="8" presStyleCnt="16"/>
      <dgm:spPr/>
    </dgm:pt>
    <dgm:pt modelId="{24814A5D-B3A1-4B26-8C0B-E2E702200877}" type="pres">
      <dgm:prSet presAssocID="{757B29D5-E613-46FF-8A85-6BEE2362B351}" presName="hierRoot2" presStyleCnt="0">
        <dgm:presLayoutVars>
          <dgm:hierBranch val="r"/>
        </dgm:presLayoutVars>
      </dgm:prSet>
      <dgm:spPr/>
    </dgm:pt>
    <dgm:pt modelId="{D449696C-95CB-49F9-AFCC-23D8C4675C30}" type="pres">
      <dgm:prSet presAssocID="{757B29D5-E613-46FF-8A85-6BEE2362B351}" presName="rootComposite" presStyleCnt="0"/>
      <dgm:spPr/>
    </dgm:pt>
    <dgm:pt modelId="{68EA5989-90AB-418F-9487-BCC4E7ADC0DB}" type="pres">
      <dgm:prSet presAssocID="{757B29D5-E613-46FF-8A85-6BEE2362B351}" presName="rootText" presStyleLbl="node3" presStyleIdx="8" presStyleCnt="16">
        <dgm:presLayoutVars>
          <dgm:chPref val="3"/>
        </dgm:presLayoutVars>
      </dgm:prSet>
      <dgm:spPr/>
      <dgm:t>
        <a:bodyPr/>
        <a:lstStyle/>
        <a:p>
          <a:endParaRPr lang=""/>
        </a:p>
      </dgm:t>
    </dgm:pt>
    <dgm:pt modelId="{DB8DEAF8-4B79-4365-BA8D-BE343EB55A62}" type="pres">
      <dgm:prSet presAssocID="{757B29D5-E613-46FF-8A85-6BEE2362B351}" presName="rootConnector" presStyleLbl="node3" presStyleIdx="8" presStyleCnt="16"/>
      <dgm:spPr/>
      <dgm:t>
        <a:bodyPr/>
        <a:lstStyle/>
        <a:p>
          <a:endParaRPr lang=""/>
        </a:p>
      </dgm:t>
    </dgm:pt>
    <dgm:pt modelId="{BC987C20-529C-4CBB-822C-51DE80F3A3D0}" type="pres">
      <dgm:prSet presAssocID="{757B29D5-E613-46FF-8A85-6BEE2362B351}" presName="hierChild4" presStyleCnt="0"/>
      <dgm:spPr/>
    </dgm:pt>
    <dgm:pt modelId="{9721BD46-69A5-4DB8-AEDD-61DC00EB064D}" type="pres">
      <dgm:prSet presAssocID="{757B29D5-E613-46FF-8A85-6BEE2362B351}" presName="hierChild5" presStyleCnt="0"/>
      <dgm:spPr/>
    </dgm:pt>
    <dgm:pt modelId="{2C3D3657-C2A2-4992-9635-030E745084AB}" type="pres">
      <dgm:prSet presAssocID="{C73C27A1-057F-4AF1-9C09-38983841810C}" presName="hierChild5" presStyleCnt="0"/>
      <dgm:spPr/>
    </dgm:pt>
    <dgm:pt modelId="{D7137C44-A84B-45A3-92FF-4C9EEF8F0330}" type="pres">
      <dgm:prSet presAssocID="{65A63D24-16A3-4A02-B320-62468D8166CD}" presName="Name35" presStyleLbl="parChTrans1D2" presStyleIdx="1" presStyleCnt="3"/>
      <dgm:spPr/>
    </dgm:pt>
    <dgm:pt modelId="{D4B7F400-DEA6-4CFA-9AB8-6D0F024F46DA}" type="pres">
      <dgm:prSet presAssocID="{6D0A54C2-DC97-4751-9D05-BE7E5EAB9987}" presName="hierRoot2" presStyleCnt="0">
        <dgm:presLayoutVars>
          <dgm:hierBranch val="hang"/>
        </dgm:presLayoutVars>
      </dgm:prSet>
      <dgm:spPr/>
    </dgm:pt>
    <dgm:pt modelId="{B77DF2B4-6869-4BD8-B145-A23833A33EAB}" type="pres">
      <dgm:prSet presAssocID="{6D0A54C2-DC97-4751-9D05-BE7E5EAB9987}" presName="rootComposite" presStyleCnt="0"/>
      <dgm:spPr/>
    </dgm:pt>
    <dgm:pt modelId="{67EA36DB-5CD8-4961-88BF-F20A633EB0BB}" type="pres">
      <dgm:prSet presAssocID="{6D0A54C2-DC97-4751-9D05-BE7E5EAB9987}" presName="rootText" presStyleLbl="node2" presStyleIdx="1" presStyleCnt="3">
        <dgm:presLayoutVars>
          <dgm:chPref val="3"/>
        </dgm:presLayoutVars>
      </dgm:prSet>
      <dgm:spPr/>
      <dgm:t>
        <a:bodyPr/>
        <a:lstStyle/>
        <a:p>
          <a:endParaRPr lang=""/>
        </a:p>
      </dgm:t>
    </dgm:pt>
    <dgm:pt modelId="{6F5306F6-8BC4-46E6-9D1E-8671D220D90B}" type="pres">
      <dgm:prSet presAssocID="{6D0A54C2-DC97-4751-9D05-BE7E5EAB9987}" presName="rootConnector" presStyleLbl="node2" presStyleIdx="1" presStyleCnt="3"/>
      <dgm:spPr/>
      <dgm:t>
        <a:bodyPr/>
        <a:lstStyle/>
        <a:p>
          <a:endParaRPr lang=""/>
        </a:p>
      </dgm:t>
    </dgm:pt>
    <dgm:pt modelId="{44C3DBBB-6788-487F-AD33-A16C0D73916B}" type="pres">
      <dgm:prSet presAssocID="{6D0A54C2-DC97-4751-9D05-BE7E5EAB9987}" presName="hierChild4" presStyleCnt="0"/>
      <dgm:spPr/>
    </dgm:pt>
    <dgm:pt modelId="{886C2ABF-4FEE-4DF2-AE58-0A80810B5A1A}" type="pres">
      <dgm:prSet presAssocID="{68BF02F0-71D2-4CDE-B28F-2B44FB3C9262}" presName="Name48" presStyleLbl="parChTrans1D3" presStyleIdx="9" presStyleCnt="16"/>
      <dgm:spPr/>
    </dgm:pt>
    <dgm:pt modelId="{FF71D976-1AAC-48F5-92AA-2C50DEE23DDD}" type="pres">
      <dgm:prSet presAssocID="{FDF97D7F-EC06-451F-AA30-214AAA54F74A}" presName="hierRoot2" presStyleCnt="0">
        <dgm:presLayoutVars>
          <dgm:hierBranch val="r"/>
        </dgm:presLayoutVars>
      </dgm:prSet>
      <dgm:spPr/>
    </dgm:pt>
    <dgm:pt modelId="{C5493A75-ECDE-43B9-B70C-403494DAC3AD}" type="pres">
      <dgm:prSet presAssocID="{FDF97D7F-EC06-451F-AA30-214AAA54F74A}" presName="rootComposite" presStyleCnt="0"/>
      <dgm:spPr/>
    </dgm:pt>
    <dgm:pt modelId="{58E9486C-DCA3-4158-AC2B-6C7AAD361423}" type="pres">
      <dgm:prSet presAssocID="{FDF97D7F-EC06-451F-AA30-214AAA54F74A}" presName="rootText" presStyleLbl="node3" presStyleIdx="9" presStyleCnt="16">
        <dgm:presLayoutVars>
          <dgm:chPref val="3"/>
        </dgm:presLayoutVars>
      </dgm:prSet>
      <dgm:spPr/>
      <dgm:t>
        <a:bodyPr/>
        <a:lstStyle/>
        <a:p>
          <a:endParaRPr lang=""/>
        </a:p>
      </dgm:t>
    </dgm:pt>
    <dgm:pt modelId="{2A71D489-E065-4E20-A748-C020B3CBAAED}" type="pres">
      <dgm:prSet presAssocID="{FDF97D7F-EC06-451F-AA30-214AAA54F74A}" presName="rootConnector" presStyleLbl="node3" presStyleIdx="9" presStyleCnt="16"/>
      <dgm:spPr/>
      <dgm:t>
        <a:bodyPr/>
        <a:lstStyle/>
        <a:p>
          <a:endParaRPr lang=""/>
        </a:p>
      </dgm:t>
    </dgm:pt>
    <dgm:pt modelId="{710D62E6-110C-48EE-994E-CFD3CF0E3A38}" type="pres">
      <dgm:prSet presAssocID="{FDF97D7F-EC06-451F-AA30-214AAA54F74A}" presName="hierChild4" presStyleCnt="0"/>
      <dgm:spPr/>
    </dgm:pt>
    <dgm:pt modelId="{558F95FC-6432-404D-AE95-DBBFF97CA299}" type="pres">
      <dgm:prSet presAssocID="{FDF97D7F-EC06-451F-AA30-214AAA54F74A}" presName="hierChild5" presStyleCnt="0"/>
      <dgm:spPr/>
    </dgm:pt>
    <dgm:pt modelId="{08006B2A-1354-45B8-B1C9-C1731066DDE5}" type="pres">
      <dgm:prSet presAssocID="{B6954F3D-B756-4C26-8AC3-0964CA052999}" presName="Name48" presStyleLbl="parChTrans1D3" presStyleIdx="10" presStyleCnt="16"/>
      <dgm:spPr/>
    </dgm:pt>
    <dgm:pt modelId="{1F8EB651-0B19-42B9-A9B4-C5B5AFDCDE09}" type="pres">
      <dgm:prSet presAssocID="{A8A1EB9D-B9F3-4227-B06A-54A3A5A59EB5}" presName="hierRoot2" presStyleCnt="0">
        <dgm:presLayoutVars>
          <dgm:hierBranch val="r"/>
        </dgm:presLayoutVars>
      </dgm:prSet>
      <dgm:spPr/>
    </dgm:pt>
    <dgm:pt modelId="{8D44DEB6-6699-4A2D-AADF-00FB03C72D3F}" type="pres">
      <dgm:prSet presAssocID="{A8A1EB9D-B9F3-4227-B06A-54A3A5A59EB5}" presName="rootComposite" presStyleCnt="0"/>
      <dgm:spPr/>
    </dgm:pt>
    <dgm:pt modelId="{5618DC55-5F3C-4F07-9547-1250E6ABCDD0}" type="pres">
      <dgm:prSet presAssocID="{A8A1EB9D-B9F3-4227-B06A-54A3A5A59EB5}" presName="rootText" presStyleLbl="node3" presStyleIdx="10" presStyleCnt="16">
        <dgm:presLayoutVars>
          <dgm:chPref val="3"/>
        </dgm:presLayoutVars>
      </dgm:prSet>
      <dgm:spPr/>
      <dgm:t>
        <a:bodyPr/>
        <a:lstStyle/>
        <a:p>
          <a:endParaRPr lang=""/>
        </a:p>
      </dgm:t>
    </dgm:pt>
    <dgm:pt modelId="{CFA982DE-DC90-4501-9DCD-4C12740D1868}" type="pres">
      <dgm:prSet presAssocID="{A8A1EB9D-B9F3-4227-B06A-54A3A5A59EB5}" presName="rootConnector" presStyleLbl="node3" presStyleIdx="10" presStyleCnt="16"/>
      <dgm:spPr/>
      <dgm:t>
        <a:bodyPr/>
        <a:lstStyle/>
        <a:p>
          <a:endParaRPr lang=""/>
        </a:p>
      </dgm:t>
    </dgm:pt>
    <dgm:pt modelId="{1A379B49-F55F-459D-9B39-2635D7F12682}" type="pres">
      <dgm:prSet presAssocID="{A8A1EB9D-B9F3-4227-B06A-54A3A5A59EB5}" presName="hierChild4" presStyleCnt="0"/>
      <dgm:spPr/>
    </dgm:pt>
    <dgm:pt modelId="{2CD7C101-3C87-4735-AE97-79CB93ADAD55}" type="pres">
      <dgm:prSet presAssocID="{A8A1EB9D-B9F3-4227-B06A-54A3A5A59EB5}" presName="hierChild5" presStyleCnt="0"/>
      <dgm:spPr/>
    </dgm:pt>
    <dgm:pt modelId="{D977E472-9B2D-4ADB-81D7-58308FA32068}" type="pres">
      <dgm:prSet presAssocID="{901AFEE3-0D1A-4ABD-9384-035BE1C70FDA}" presName="Name48" presStyleLbl="parChTrans1D3" presStyleIdx="11" presStyleCnt="16"/>
      <dgm:spPr/>
    </dgm:pt>
    <dgm:pt modelId="{B9108BC3-6C14-4D14-82FA-2EA02A14282C}" type="pres">
      <dgm:prSet presAssocID="{3E3E9A6D-D323-4D60-81C3-633B5584E45E}" presName="hierRoot2" presStyleCnt="0">
        <dgm:presLayoutVars>
          <dgm:hierBranch val="r"/>
        </dgm:presLayoutVars>
      </dgm:prSet>
      <dgm:spPr/>
    </dgm:pt>
    <dgm:pt modelId="{C479FDA3-5081-4951-BA9A-32531132CFE6}" type="pres">
      <dgm:prSet presAssocID="{3E3E9A6D-D323-4D60-81C3-633B5584E45E}" presName="rootComposite" presStyleCnt="0"/>
      <dgm:spPr/>
    </dgm:pt>
    <dgm:pt modelId="{FD4ECA89-46A5-4D63-82D6-1D747397DFF1}" type="pres">
      <dgm:prSet presAssocID="{3E3E9A6D-D323-4D60-81C3-633B5584E45E}" presName="rootText" presStyleLbl="node3" presStyleIdx="11" presStyleCnt="16">
        <dgm:presLayoutVars>
          <dgm:chPref val="3"/>
        </dgm:presLayoutVars>
      </dgm:prSet>
      <dgm:spPr/>
      <dgm:t>
        <a:bodyPr/>
        <a:lstStyle/>
        <a:p>
          <a:endParaRPr lang=""/>
        </a:p>
      </dgm:t>
    </dgm:pt>
    <dgm:pt modelId="{5F5F988F-058F-46D0-ADC5-07A172D69B25}" type="pres">
      <dgm:prSet presAssocID="{3E3E9A6D-D323-4D60-81C3-633B5584E45E}" presName="rootConnector" presStyleLbl="node3" presStyleIdx="11" presStyleCnt="16"/>
      <dgm:spPr/>
      <dgm:t>
        <a:bodyPr/>
        <a:lstStyle/>
        <a:p>
          <a:endParaRPr lang=""/>
        </a:p>
      </dgm:t>
    </dgm:pt>
    <dgm:pt modelId="{150088DE-BE1A-446D-B0F5-5D6F634CD7EE}" type="pres">
      <dgm:prSet presAssocID="{3E3E9A6D-D323-4D60-81C3-633B5584E45E}" presName="hierChild4" presStyleCnt="0"/>
      <dgm:spPr/>
    </dgm:pt>
    <dgm:pt modelId="{E3117F39-F170-4A4C-B3E3-8D8B5379D285}" type="pres">
      <dgm:prSet presAssocID="{3E3E9A6D-D323-4D60-81C3-633B5584E45E}" presName="hierChild5" presStyleCnt="0"/>
      <dgm:spPr/>
    </dgm:pt>
    <dgm:pt modelId="{D3991ABA-CA26-45BE-A2A2-C37CB9B267B8}" type="pres">
      <dgm:prSet presAssocID="{9529D617-ADF4-4670-9D8C-CF4FA1E57DA4}" presName="Name48" presStyleLbl="parChTrans1D3" presStyleIdx="12" presStyleCnt="16"/>
      <dgm:spPr/>
    </dgm:pt>
    <dgm:pt modelId="{DCE7AD5F-3B03-400D-A688-4EEE4FD74196}" type="pres">
      <dgm:prSet presAssocID="{A19FA4FD-F131-412F-8258-25ACCD9483FA}" presName="hierRoot2" presStyleCnt="0">
        <dgm:presLayoutVars>
          <dgm:hierBranch val="r"/>
        </dgm:presLayoutVars>
      </dgm:prSet>
      <dgm:spPr/>
    </dgm:pt>
    <dgm:pt modelId="{26E210F6-569E-4FAB-A9FF-0273B1C85509}" type="pres">
      <dgm:prSet presAssocID="{A19FA4FD-F131-412F-8258-25ACCD9483FA}" presName="rootComposite" presStyleCnt="0"/>
      <dgm:spPr/>
    </dgm:pt>
    <dgm:pt modelId="{34C698D8-FB9E-4C30-80A5-D2890F2B02D0}" type="pres">
      <dgm:prSet presAssocID="{A19FA4FD-F131-412F-8258-25ACCD9483FA}" presName="rootText" presStyleLbl="node3" presStyleIdx="12" presStyleCnt="16">
        <dgm:presLayoutVars>
          <dgm:chPref val="3"/>
        </dgm:presLayoutVars>
      </dgm:prSet>
      <dgm:spPr/>
      <dgm:t>
        <a:bodyPr/>
        <a:lstStyle/>
        <a:p>
          <a:endParaRPr lang=""/>
        </a:p>
      </dgm:t>
    </dgm:pt>
    <dgm:pt modelId="{DC51A9FB-75EB-45E6-BDE7-AF09BF1AE921}" type="pres">
      <dgm:prSet presAssocID="{A19FA4FD-F131-412F-8258-25ACCD9483FA}" presName="rootConnector" presStyleLbl="node3" presStyleIdx="12" presStyleCnt="16"/>
      <dgm:spPr/>
      <dgm:t>
        <a:bodyPr/>
        <a:lstStyle/>
        <a:p>
          <a:endParaRPr lang=""/>
        </a:p>
      </dgm:t>
    </dgm:pt>
    <dgm:pt modelId="{B4C82A60-4654-4F5E-8DB3-F6B1CBEAC7CA}" type="pres">
      <dgm:prSet presAssocID="{A19FA4FD-F131-412F-8258-25ACCD9483FA}" presName="hierChild4" presStyleCnt="0"/>
      <dgm:spPr/>
    </dgm:pt>
    <dgm:pt modelId="{8224F43D-3144-4D97-84DA-6820C66DF0A0}" type="pres">
      <dgm:prSet presAssocID="{A19FA4FD-F131-412F-8258-25ACCD9483FA}" presName="hierChild5" presStyleCnt="0"/>
      <dgm:spPr/>
    </dgm:pt>
    <dgm:pt modelId="{D4E146FA-75AB-40E4-AF5C-EE45DC89BE3C}" type="pres">
      <dgm:prSet presAssocID="{B47EA02C-C125-4112-A7D2-28BF5F7199E4}" presName="Name48" presStyleLbl="parChTrans1D3" presStyleIdx="13" presStyleCnt="16"/>
      <dgm:spPr/>
    </dgm:pt>
    <dgm:pt modelId="{806CCEEC-F6B6-4C40-B9F7-FBD167289ECA}" type="pres">
      <dgm:prSet presAssocID="{DD0CC11A-13B1-4B3B-B9EC-340F7FFC3578}" presName="hierRoot2" presStyleCnt="0">
        <dgm:presLayoutVars>
          <dgm:hierBranch val="r"/>
        </dgm:presLayoutVars>
      </dgm:prSet>
      <dgm:spPr/>
    </dgm:pt>
    <dgm:pt modelId="{EFC02907-A072-46A9-8EE8-7144B9EB7730}" type="pres">
      <dgm:prSet presAssocID="{DD0CC11A-13B1-4B3B-B9EC-340F7FFC3578}" presName="rootComposite" presStyleCnt="0"/>
      <dgm:spPr/>
    </dgm:pt>
    <dgm:pt modelId="{3493B1D9-7FAC-4230-8CAF-E6C785700E01}" type="pres">
      <dgm:prSet presAssocID="{DD0CC11A-13B1-4B3B-B9EC-340F7FFC3578}" presName="rootText" presStyleLbl="node3" presStyleIdx="13" presStyleCnt="16">
        <dgm:presLayoutVars>
          <dgm:chPref val="3"/>
        </dgm:presLayoutVars>
      </dgm:prSet>
      <dgm:spPr/>
      <dgm:t>
        <a:bodyPr/>
        <a:lstStyle/>
        <a:p>
          <a:endParaRPr lang=""/>
        </a:p>
      </dgm:t>
    </dgm:pt>
    <dgm:pt modelId="{F6481043-9E69-4DFA-8E21-F4FD34641F89}" type="pres">
      <dgm:prSet presAssocID="{DD0CC11A-13B1-4B3B-B9EC-340F7FFC3578}" presName="rootConnector" presStyleLbl="node3" presStyleIdx="13" presStyleCnt="16"/>
      <dgm:spPr/>
      <dgm:t>
        <a:bodyPr/>
        <a:lstStyle/>
        <a:p>
          <a:endParaRPr lang=""/>
        </a:p>
      </dgm:t>
    </dgm:pt>
    <dgm:pt modelId="{F10877B4-65AE-4905-8E63-AD92C4C32A8A}" type="pres">
      <dgm:prSet presAssocID="{DD0CC11A-13B1-4B3B-B9EC-340F7FFC3578}" presName="hierChild4" presStyleCnt="0"/>
      <dgm:spPr/>
    </dgm:pt>
    <dgm:pt modelId="{9511B72A-0CB9-4F92-8477-16AA7E17361B}" type="pres">
      <dgm:prSet presAssocID="{DD0CC11A-13B1-4B3B-B9EC-340F7FFC3578}" presName="hierChild5" presStyleCnt="0"/>
      <dgm:spPr/>
    </dgm:pt>
    <dgm:pt modelId="{2A83A917-384B-4C6A-94A7-978E1E566D07}" type="pres">
      <dgm:prSet presAssocID="{2FB19849-EF5D-4234-B307-DA8E7E94CD44}" presName="Name48" presStyleLbl="parChTrans1D3" presStyleIdx="14" presStyleCnt="16"/>
      <dgm:spPr/>
    </dgm:pt>
    <dgm:pt modelId="{194996BE-E84D-451A-848A-B9B79B408C4E}" type="pres">
      <dgm:prSet presAssocID="{7A69EF47-EADF-408C-8F0D-05D973B6065E}" presName="hierRoot2" presStyleCnt="0">
        <dgm:presLayoutVars>
          <dgm:hierBranch val="r"/>
        </dgm:presLayoutVars>
      </dgm:prSet>
      <dgm:spPr/>
    </dgm:pt>
    <dgm:pt modelId="{F71FA0F2-33E1-4834-BCC3-AE5173CDB815}" type="pres">
      <dgm:prSet presAssocID="{7A69EF47-EADF-408C-8F0D-05D973B6065E}" presName="rootComposite" presStyleCnt="0"/>
      <dgm:spPr/>
    </dgm:pt>
    <dgm:pt modelId="{6146232C-3BA5-4611-9A35-A07AC03C7726}" type="pres">
      <dgm:prSet presAssocID="{7A69EF47-EADF-408C-8F0D-05D973B6065E}" presName="rootText" presStyleLbl="node3" presStyleIdx="14" presStyleCnt="16">
        <dgm:presLayoutVars>
          <dgm:chPref val="3"/>
        </dgm:presLayoutVars>
      </dgm:prSet>
      <dgm:spPr/>
      <dgm:t>
        <a:bodyPr/>
        <a:lstStyle/>
        <a:p>
          <a:endParaRPr lang=""/>
        </a:p>
      </dgm:t>
    </dgm:pt>
    <dgm:pt modelId="{4A0F4605-1529-428F-B2CA-E3FD31522820}" type="pres">
      <dgm:prSet presAssocID="{7A69EF47-EADF-408C-8F0D-05D973B6065E}" presName="rootConnector" presStyleLbl="node3" presStyleIdx="14" presStyleCnt="16"/>
      <dgm:spPr/>
      <dgm:t>
        <a:bodyPr/>
        <a:lstStyle/>
        <a:p>
          <a:endParaRPr lang=""/>
        </a:p>
      </dgm:t>
    </dgm:pt>
    <dgm:pt modelId="{A23AA590-2B9A-47F5-820F-AF20BE3F3FE1}" type="pres">
      <dgm:prSet presAssocID="{7A69EF47-EADF-408C-8F0D-05D973B6065E}" presName="hierChild4" presStyleCnt="0"/>
      <dgm:spPr/>
    </dgm:pt>
    <dgm:pt modelId="{A5907E2F-AF65-41ED-8561-AE55A3FA00F7}" type="pres">
      <dgm:prSet presAssocID="{7A69EF47-EADF-408C-8F0D-05D973B6065E}" presName="hierChild5" presStyleCnt="0"/>
      <dgm:spPr/>
    </dgm:pt>
    <dgm:pt modelId="{9F47E484-5ECE-402B-84DD-D369CF8B6AEC}" type="pres">
      <dgm:prSet presAssocID="{008F76B6-379D-4646-A2A0-4B637980ED1C}" presName="Name48" presStyleLbl="parChTrans1D3" presStyleIdx="15" presStyleCnt="16"/>
      <dgm:spPr/>
    </dgm:pt>
    <dgm:pt modelId="{E7670696-1253-48AA-9C6E-CC00F45712D2}" type="pres">
      <dgm:prSet presAssocID="{72A7D467-6806-4C40-99F5-B4E4FC1110FA}" presName="hierRoot2" presStyleCnt="0">
        <dgm:presLayoutVars>
          <dgm:hierBranch val="r"/>
        </dgm:presLayoutVars>
      </dgm:prSet>
      <dgm:spPr/>
    </dgm:pt>
    <dgm:pt modelId="{DA51954D-6111-4172-9ACB-9AD41C1FE4C6}" type="pres">
      <dgm:prSet presAssocID="{72A7D467-6806-4C40-99F5-B4E4FC1110FA}" presName="rootComposite" presStyleCnt="0"/>
      <dgm:spPr/>
    </dgm:pt>
    <dgm:pt modelId="{12574325-5CA5-4624-BE04-8A3FA6DE2E75}" type="pres">
      <dgm:prSet presAssocID="{72A7D467-6806-4C40-99F5-B4E4FC1110FA}" presName="rootText" presStyleLbl="node3" presStyleIdx="15" presStyleCnt="16">
        <dgm:presLayoutVars>
          <dgm:chPref val="3"/>
        </dgm:presLayoutVars>
      </dgm:prSet>
      <dgm:spPr/>
      <dgm:t>
        <a:bodyPr/>
        <a:lstStyle/>
        <a:p>
          <a:endParaRPr lang=""/>
        </a:p>
      </dgm:t>
    </dgm:pt>
    <dgm:pt modelId="{199111F8-2E4F-49B7-9B13-7156C769F0A9}" type="pres">
      <dgm:prSet presAssocID="{72A7D467-6806-4C40-99F5-B4E4FC1110FA}" presName="rootConnector" presStyleLbl="node3" presStyleIdx="15" presStyleCnt="16"/>
      <dgm:spPr/>
      <dgm:t>
        <a:bodyPr/>
        <a:lstStyle/>
        <a:p>
          <a:endParaRPr lang=""/>
        </a:p>
      </dgm:t>
    </dgm:pt>
    <dgm:pt modelId="{978CD93D-BAE4-4875-9F55-A73E55CCD6B6}" type="pres">
      <dgm:prSet presAssocID="{72A7D467-6806-4C40-99F5-B4E4FC1110FA}" presName="hierChild4" presStyleCnt="0"/>
      <dgm:spPr/>
    </dgm:pt>
    <dgm:pt modelId="{796F36E2-EB0F-449A-9440-D05566267145}" type="pres">
      <dgm:prSet presAssocID="{72A7D467-6806-4C40-99F5-B4E4FC1110FA}" presName="hierChild5" presStyleCnt="0"/>
      <dgm:spPr/>
    </dgm:pt>
    <dgm:pt modelId="{76E7D9F4-37FA-4D6B-8A96-0172B9D0A369}" type="pres">
      <dgm:prSet presAssocID="{6D0A54C2-DC97-4751-9D05-BE7E5EAB9987}" presName="hierChild5" presStyleCnt="0"/>
      <dgm:spPr/>
    </dgm:pt>
    <dgm:pt modelId="{0C87503E-B983-4400-8029-A0A193B07F75}" type="pres">
      <dgm:prSet presAssocID="{8E78D4FA-2745-4907-B7CD-D3372EA550F4}" presName="Name35" presStyleLbl="parChTrans1D2" presStyleIdx="2" presStyleCnt="3"/>
      <dgm:spPr/>
    </dgm:pt>
    <dgm:pt modelId="{DB260ACF-C717-4D70-B572-4B99EF37899B}" type="pres">
      <dgm:prSet presAssocID="{A2EF6975-7BF7-479B-8575-B9295661E50F}" presName="hierRoot2" presStyleCnt="0">
        <dgm:presLayoutVars>
          <dgm:hierBranch/>
        </dgm:presLayoutVars>
      </dgm:prSet>
      <dgm:spPr/>
    </dgm:pt>
    <dgm:pt modelId="{6B3D27A5-44A7-481D-8EB8-C578AEB19461}" type="pres">
      <dgm:prSet presAssocID="{A2EF6975-7BF7-479B-8575-B9295661E50F}" presName="rootComposite" presStyleCnt="0"/>
      <dgm:spPr/>
    </dgm:pt>
    <dgm:pt modelId="{2259A169-DD02-4772-B2A6-EBF1CE6E5ED8}" type="pres">
      <dgm:prSet presAssocID="{A2EF6975-7BF7-479B-8575-B9295661E50F}" presName="rootText" presStyleLbl="node2" presStyleIdx="2" presStyleCnt="3">
        <dgm:presLayoutVars>
          <dgm:chPref val="3"/>
        </dgm:presLayoutVars>
      </dgm:prSet>
      <dgm:spPr/>
      <dgm:t>
        <a:bodyPr/>
        <a:lstStyle/>
        <a:p>
          <a:endParaRPr lang=""/>
        </a:p>
      </dgm:t>
    </dgm:pt>
    <dgm:pt modelId="{4A4B532A-DF83-4220-98A2-95E7287C61C3}" type="pres">
      <dgm:prSet presAssocID="{A2EF6975-7BF7-479B-8575-B9295661E50F}" presName="rootConnector" presStyleLbl="node2" presStyleIdx="2" presStyleCnt="3"/>
      <dgm:spPr/>
      <dgm:t>
        <a:bodyPr/>
        <a:lstStyle/>
        <a:p>
          <a:endParaRPr lang=""/>
        </a:p>
      </dgm:t>
    </dgm:pt>
    <dgm:pt modelId="{17D293D2-DF6E-41A0-BCFA-44F50CEDDA4F}" type="pres">
      <dgm:prSet presAssocID="{A2EF6975-7BF7-479B-8575-B9295661E50F}" presName="hierChild4" presStyleCnt="0"/>
      <dgm:spPr/>
    </dgm:pt>
    <dgm:pt modelId="{5C2B02AE-22D9-4A08-A048-28A3B5A40856}" type="pres">
      <dgm:prSet presAssocID="{A2EF6975-7BF7-479B-8575-B9295661E50F}" presName="hierChild5" presStyleCnt="0"/>
      <dgm:spPr/>
    </dgm:pt>
    <dgm:pt modelId="{B75FDF8D-1CD5-4F34-A5AD-2078A3CAAF99}" type="pres">
      <dgm:prSet presAssocID="{823E2901-7C1C-42D2-95AF-DA04EFB27D3F}" presName="hierChild3" presStyleCnt="0"/>
      <dgm:spPr/>
    </dgm:pt>
  </dgm:ptLst>
  <dgm:cxnLst>
    <dgm:cxn modelId="{2E5FBC7E-69C7-4087-9CD5-A34CB46E371D}" type="presOf" srcId="{823E2901-7C1C-42D2-95AF-DA04EFB27D3F}" destId="{4FB8E57A-84C5-48F9-97B6-406CFCDCC7B0}" srcOrd="1" destOrd="0" presId="urn:microsoft.com/office/officeart/2005/8/layout/orgChart1"/>
    <dgm:cxn modelId="{A4D68B89-15C0-4B00-83B7-48705D6C3A02}" srcId="{823E2901-7C1C-42D2-95AF-DA04EFB27D3F}" destId="{A2EF6975-7BF7-479B-8575-B9295661E50F}" srcOrd="2" destOrd="0" parTransId="{8E78D4FA-2745-4907-B7CD-D3372EA550F4}" sibTransId="{3DCBA01F-BAF9-4461-B7E7-F0B6DBFB4BC7}"/>
    <dgm:cxn modelId="{1E2691F4-C9CD-4E07-8026-42E1755694F1}" type="presOf" srcId="{CA7E3F88-FCA8-4268-A9D1-B4C86DB76B67}" destId="{424612ED-3A4D-4888-9088-D853CC00A352}" srcOrd="0" destOrd="0" presId="urn:microsoft.com/office/officeart/2005/8/layout/orgChart1"/>
    <dgm:cxn modelId="{E8227133-1EB6-46A1-A75F-A4337B193B28}" type="presOf" srcId="{B6954F3D-B756-4C26-8AC3-0964CA052999}" destId="{08006B2A-1354-45B8-B1C9-C1731066DDE5}" srcOrd="0" destOrd="0" presId="urn:microsoft.com/office/officeart/2005/8/layout/orgChart1"/>
    <dgm:cxn modelId="{C7B84EBB-C042-4108-AEAA-562E5E40C4C1}" type="presOf" srcId="{F500DDB2-DA27-4E7A-BD43-C9F402AD8078}" destId="{CCA41470-4695-475E-9121-B0FDFEE43298}" srcOrd="1" destOrd="0" presId="urn:microsoft.com/office/officeart/2005/8/layout/orgChart1"/>
    <dgm:cxn modelId="{B9919483-3772-4D01-B16A-1F3A082FACF5}" srcId="{C73C27A1-057F-4AF1-9C09-38983841810C}" destId="{A8567129-3DA4-4E4A-93B8-BAC642E90EDD}" srcOrd="3" destOrd="0" parTransId="{3254C088-53EC-4DF1-AE23-8D0E81004A7E}" sibTransId="{84208997-A430-4D2B-9026-97182C8C97F2}"/>
    <dgm:cxn modelId="{EC7603B5-5C5E-488D-96AC-AE4D747680BB}" type="presOf" srcId="{038F4529-743D-4487-84DB-1B878895B415}" destId="{A4961AA3-F553-4CF1-8277-11BA4FC2E08F}" srcOrd="0" destOrd="0" presId="urn:microsoft.com/office/officeart/2005/8/layout/orgChart1"/>
    <dgm:cxn modelId="{AAF44EE5-5993-40F5-AD2E-CD3E0D9F8D4B}" srcId="{C73C27A1-057F-4AF1-9C09-38983841810C}" destId="{E871F2E6-3749-4886-9555-D1E6094D87A7}" srcOrd="1" destOrd="0" parTransId="{5EA60F7B-AF47-4D63-A5A2-66A1A28EC1BD}" sibTransId="{2D4802B4-74DC-4159-B25B-3AC13FF79B70}"/>
    <dgm:cxn modelId="{DEE74AF8-A577-4823-AAA0-FDD5B590AFFB}" type="presOf" srcId="{A8A1EB9D-B9F3-4227-B06A-54A3A5A59EB5}" destId="{5618DC55-5F3C-4F07-9547-1250E6ABCDD0}" srcOrd="0" destOrd="0" presId="urn:microsoft.com/office/officeart/2005/8/layout/orgChart1"/>
    <dgm:cxn modelId="{CCBD321A-2477-4BA1-BA8C-E67FE72D6F32}" srcId="{C73C27A1-057F-4AF1-9C09-38983841810C}" destId="{F500DDB2-DA27-4E7A-BD43-C9F402AD8078}" srcOrd="2" destOrd="0" parTransId="{DD8F8A56-7712-4A62-ADDC-47E86572DC52}" sibTransId="{B7E77BD9-B0C7-4150-9B95-639ED7061835}"/>
    <dgm:cxn modelId="{B85CFE10-7087-44D2-AEFE-2EDC0A32CA7D}" type="presOf" srcId="{008F76B6-379D-4646-A2A0-4B637980ED1C}" destId="{9F47E484-5ECE-402B-84DD-D369CF8B6AEC}" srcOrd="0" destOrd="0" presId="urn:microsoft.com/office/officeart/2005/8/layout/orgChart1"/>
    <dgm:cxn modelId="{1DF184F5-0042-4AF9-B042-088B6460C0FD}" type="presOf" srcId="{A2EF6975-7BF7-479B-8575-B9295661E50F}" destId="{2259A169-DD02-4772-B2A6-EBF1CE6E5ED8}" srcOrd="0" destOrd="0" presId="urn:microsoft.com/office/officeart/2005/8/layout/orgChart1"/>
    <dgm:cxn modelId="{1BFB5189-9F75-47BF-9388-3DC95534B512}" type="presOf" srcId="{C37DD7ED-E290-4E45-9891-897A95547A7A}" destId="{EA00F228-3575-49DE-A034-8D197A2283FB}" srcOrd="0" destOrd="0" presId="urn:microsoft.com/office/officeart/2005/8/layout/orgChart1"/>
    <dgm:cxn modelId="{9B39D42D-E060-49F3-9885-F014B0129098}" type="presOf" srcId="{C73C27A1-057F-4AF1-9C09-38983841810C}" destId="{76735A60-5FC9-40A9-9F22-797DDFAEF209}" srcOrd="0" destOrd="0" presId="urn:microsoft.com/office/officeart/2005/8/layout/orgChart1"/>
    <dgm:cxn modelId="{DC4EFDE8-4EB5-407E-A04A-CFBB267B041D}" type="presOf" srcId="{5EA60F7B-AF47-4D63-A5A2-66A1A28EC1BD}" destId="{904E5C0B-5B67-4B39-A2CE-786FCE7FF805}" srcOrd="0" destOrd="0" presId="urn:microsoft.com/office/officeart/2005/8/layout/orgChart1"/>
    <dgm:cxn modelId="{E52444CA-E7FD-468C-8E93-F354CBDB521D}" type="presOf" srcId="{6D0A54C2-DC97-4751-9D05-BE7E5EAB9987}" destId="{67EA36DB-5CD8-4961-88BF-F20A633EB0BB}" srcOrd="0" destOrd="0" presId="urn:microsoft.com/office/officeart/2005/8/layout/orgChart1"/>
    <dgm:cxn modelId="{B14B92C3-B4DC-4E21-99D2-AA6E03EF6F84}" type="presOf" srcId="{72A7D467-6806-4C40-99F5-B4E4FC1110FA}" destId="{199111F8-2E4F-49B7-9B13-7156C769F0A9}" srcOrd="1" destOrd="0" presId="urn:microsoft.com/office/officeart/2005/8/layout/orgChart1"/>
    <dgm:cxn modelId="{6CD06557-371D-4CB5-BA94-CE6E3EA6363B}" type="presOf" srcId="{FDF97D7F-EC06-451F-AA30-214AAA54F74A}" destId="{58E9486C-DCA3-4158-AC2B-6C7AAD361423}" srcOrd="0" destOrd="0" presId="urn:microsoft.com/office/officeart/2005/8/layout/orgChart1"/>
    <dgm:cxn modelId="{A3EE9026-0E48-4E3F-80DC-7E834AC03D84}" type="presOf" srcId="{A8A1EB9D-B9F3-4227-B06A-54A3A5A59EB5}" destId="{CFA982DE-DC90-4501-9DCD-4C12740D1868}" srcOrd="1" destOrd="0" presId="urn:microsoft.com/office/officeart/2005/8/layout/orgChart1"/>
    <dgm:cxn modelId="{B3696076-8AF3-4932-96CA-1A4F35B99791}" type="presOf" srcId="{F500DDB2-DA27-4E7A-BD43-C9F402AD8078}" destId="{F620D050-60E4-4A7F-8F6F-BB11CBB7FB93}" srcOrd="0" destOrd="0" presId="urn:microsoft.com/office/officeart/2005/8/layout/orgChart1"/>
    <dgm:cxn modelId="{5D8FE9C2-3BF3-44F1-8B0B-2A81B354479C}" type="presOf" srcId="{2EB28D6F-1399-4A24-B77F-1AC2A8B6FA20}" destId="{909E6688-04CC-4206-B303-800B2764A8FF}" srcOrd="0" destOrd="0" presId="urn:microsoft.com/office/officeart/2005/8/layout/orgChart1"/>
    <dgm:cxn modelId="{9F535B3E-AAD8-417B-AEA4-A9571DA12180}" srcId="{C73C27A1-057F-4AF1-9C09-38983841810C}" destId="{757B29D5-E613-46FF-8A85-6BEE2362B351}" srcOrd="8" destOrd="0" parTransId="{03A607FD-DC56-4C17-B250-1AAF1EE8873E}" sibTransId="{4797ED59-D380-4539-9455-3621305B15B7}"/>
    <dgm:cxn modelId="{DEE0938F-B0B6-4A68-B71D-221D85308F1F}" type="presOf" srcId="{7A69EF47-EADF-408C-8F0D-05D973B6065E}" destId="{6146232C-3BA5-4611-9A35-A07AC03C7726}" srcOrd="0" destOrd="0" presId="urn:microsoft.com/office/officeart/2005/8/layout/orgChart1"/>
    <dgm:cxn modelId="{6E087E2E-87FD-4145-B1B1-2572DC0CC6F1}" type="presOf" srcId="{9529D617-ADF4-4670-9D8C-CF4FA1E57DA4}" destId="{D3991ABA-CA26-45BE-A2A2-C37CB9B267B8}" srcOrd="0" destOrd="0" presId="urn:microsoft.com/office/officeart/2005/8/layout/orgChart1"/>
    <dgm:cxn modelId="{197448D7-EAA9-492E-9961-577F9E265AEF}" type="presOf" srcId="{757B29D5-E613-46FF-8A85-6BEE2362B351}" destId="{DB8DEAF8-4B79-4365-BA8D-BE343EB55A62}" srcOrd="1" destOrd="0" presId="urn:microsoft.com/office/officeart/2005/8/layout/orgChart1"/>
    <dgm:cxn modelId="{52D39231-06B0-4A7C-9A5C-9BE3B741E790}" type="presOf" srcId="{A19FA4FD-F131-412F-8258-25ACCD9483FA}" destId="{34C698D8-FB9E-4C30-80A5-D2890F2B02D0}" srcOrd="0" destOrd="0" presId="urn:microsoft.com/office/officeart/2005/8/layout/orgChart1"/>
    <dgm:cxn modelId="{360228F9-4AE8-4658-8AE3-EF457219DB49}" type="presOf" srcId="{7A69EF47-EADF-408C-8F0D-05D973B6065E}" destId="{4A0F4605-1529-428F-B2CA-E3FD31522820}" srcOrd="1" destOrd="0" presId="urn:microsoft.com/office/officeart/2005/8/layout/orgChart1"/>
    <dgm:cxn modelId="{34265FEF-E920-4FB2-AE1B-D431C08D8A1A}" type="presOf" srcId="{CD9A7523-B0C1-4421-901A-89BC82DFE221}" destId="{8935300A-FE04-4B37-A65A-8583225D3700}" srcOrd="0" destOrd="0" presId="urn:microsoft.com/office/officeart/2005/8/layout/orgChart1"/>
    <dgm:cxn modelId="{AC1B11C1-017C-496A-8C07-91AFA7742EFD}" type="presOf" srcId="{FACFEC83-9784-4056-BFD5-87A71522C40A}" destId="{B88ACD1A-9438-4D89-9CD5-316ADA7DC476}" srcOrd="0" destOrd="0" presId="urn:microsoft.com/office/officeart/2005/8/layout/orgChart1"/>
    <dgm:cxn modelId="{717A8C05-6247-41DE-953C-9BFCD1EB388C}" type="presOf" srcId="{1D5B164F-58EF-4E0A-9D06-135721E86453}" destId="{CE0E7898-7C4B-47BC-92E4-E5BCD56351A2}" srcOrd="0" destOrd="0" presId="urn:microsoft.com/office/officeart/2005/8/layout/orgChart1"/>
    <dgm:cxn modelId="{2E00A016-B0CC-4120-945F-F72EAF68D85A}" type="presOf" srcId="{784E8C40-81E0-483A-A86C-87845DCB3C86}" destId="{79661180-AC3F-491D-8D13-58CC5B455AE4}" srcOrd="1" destOrd="0" presId="urn:microsoft.com/office/officeart/2005/8/layout/orgChart1"/>
    <dgm:cxn modelId="{54189083-E94B-4B6F-9771-54EC5CA17511}" type="presOf" srcId="{6D0A54C2-DC97-4751-9D05-BE7E5EAB9987}" destId="{6F5306F6-8BC4-46E6-9D1E-8671D220D90B}" srcOrd="1" destOrd="0" presId="urn:microsoft.com/office/officeart/2005/8/layout/orgChart1"/>
    <dgm:cxn modelId="{57BCFC37-C211-4E0E-A3AB-3E16A4DBEE0E}" type="presOf" srcId="{2FB19849-EF5D-4234-B307-DA8E7E94CD44}" destId="{2A83A917-384B-4C6A-94A7-978E1E566D07}" srcOrd="0" destOrd="0" presId="urn:microsoft.com/office/officeart/2005/8/layout/orgChart1"/>
    <dgm:cxn modelId="{4CA0D027-CB2A-4E8C-95C0-E03644079768}" srcId="{6D0A54C2-DC97-4751-9D05-BE7E5EAB9987}" destId="{A19FA4FD-F131-412F-8258-25ACCD9483FA}" srcOrd="3" destOrd="0" parTransId="{9529D617-ADF4-4670-9D8C-CF4FA1E57DA4}" sibTransId="{F1990B21-3B64-47C4-8AC6-C39F77A4570D}"/>
    <dgm:cxn modelId="{89F73236-01B6-4146-9087-5DE91F7CB109}" type="presOf" srcId="{757B29D5-E613-46FF-8A85-6BEE2362B351}" destId="{68EA5989-90AB-418F-9487-BCC4E7ADC0DB}" srcOrd="0" destOrd="0" presId="urn:microsoft.com/office/officeart/2005/8/layout/orgChart1"/>
    <dgm:cxn modelId="{4C71DA0A-1F9F-4AFC-99D3-711C4546B034}" srcId="{C73C27A1-057F-4AF1-9C09-38983841810C}" destId="{784E8C40-81E0-483A-A86C-87845DCB3C86}" srcOrd="7" destOrd="0" parTransId="{038F4529-743D-4487-84DB-1B878895B415}" sibTransId="{EAE30DB1-C8EA-4EF1-BA19-CF3BCCEEDCF3}"/>
    <dgm:cxn modelId="{714BDCB0-6339-4DC0-8ABD-D773DFB1E9DF}" type="presOf" srcId="{3E3E9A6D-D323-4D60-81C3-633B5584E45E}" destId="{FD4ECA89-46A5-4D63-82D6-1D747397DFF1}" srcOrd="0" destOrd="0" presId="urn:microsoft.com/office/officeart/2005/8/layout/orgChart1"/>
    <dgm:cxn modelId="{2FDFB578-5D49-46AB-800F-A108D5145108}" srcId="{C73C27A1-057F-4AF1-9C09-38983841810C}" destId="{137562A4-94C9-4B1D-BA7C-557B10780CDE}" srcOrd="0" destOrd="0" parTransId="{81FAFA29-FAA9-4CC8-B925-3448170822FD}" sibTransId="{5485E69D-AB38-4A56-804E-CCF57FE533A1}"/>
    <dgm:cxn modelId="{B40D4A9E-DC04-47A8-8ED1-D4C053A2B483}" type="presOf" srcId="{C73C27A1-057F-4AF1-9C09-38983841810C}" destId="{843108A5-E6C5-4BFE-93D8-6572056D93CE}" srcOrd="1" destOrd="0" presId="urn:microsoft.com/office/officeart/2005/8/layout/orgChart1"/>
    <dgm:cxn modelId="{45D76266-574A-4F79-B478-4C3B2AF54B20}" type="presOf" srcId="{8E78D4FA-2745-4907-B7CD-D3372EA550F4}" destId="{0C87503E-B983-4400-8029-A0A193B07F75}" srcOrd="0" destOrd="0" presId="urn:microsoft.com/office/officeart/2005/8/layout/orgChart1"/>
    <dgm:cxn modelId="{58D2673D-9073-4C19-BBDF-A6D65611128B}" srcId="{6D0A54C2-DC97-4751-9D05-BE7E5EAB9987}" destId="{A8A1EB9D-B9F3-4227-B06A-54A3A5A59EB5}" srcOrd="1" destOrd="0" parTransId="{B6954F3D-B756-4C26-8AC3-0964CA052999}" sibTransId="{E9ECD72B-FF97-4B4C-9E2E-F1A0225BFCD3}"/>
    <dgm:cxn modelId="{16840AF7-4A57-451E-84F3-A2063600F128}" srcId="{6D0A54C2-DC97-4751-9D05-BE7E5EAB9987}" destId="{FDF97D7F-EC06-451F-AA30-214AAA54F74A}" srcOrd="0" destOrd="0" parTransId="{68BF02F0-71D2-4CDE-B28F-2B44FB3C9262}" sibTransId="{25DD9A83-F0B7-4E93-9E0A-AD35E9709236}"/>
    <dgm:cxn modelId="{E4126FA9-23CE-4213-8E6E-82B93004FBC5}" type="presOf" srcId="{DD0CC11A-13B1-4B3B-B9EC-340F7FFC3578}" destId="{F6481043-9E69-4DFA-8E21-F4FD34641F89}" srcOrd="1" destOrd="0" presId="urn:microsoft.com/office/officeart/2005/8/layout/orgChart1"/>
    <dgm:cxn modelId="{A3BC7342-85D4-46C5-83AF-DE013947F971}" srcId="{C73C27A1-057F-4AF1-9C09-38983841810C}" destId="{1D5B164F-58EF-4E0A-9D06-135721E86453}" srcOrd="4" destOrd="0" parTransId="{C37DD7ED-E290-4E45-9891-897A95547A7A}" sibTransId="{88D91B8D-87B1-479A-951B-E1D8BAB9F988}"/>
    <dgm:cxn modelId="{7D143E83-E879-469D-B7E5-7D52D115763D}" type="presOf" srcId="{03A607FD-DC56-4C17-B250-1AAF1EE8873E}" destId="{5AB93A0C-A17A-451C-A669-4CFB08EE53FB}" srcOrd="0" destOrd="0" presId="urn:microsoft.com/office/officeart/2005/8/layout/orgChart1"/>
    <dgm:cxn modelId="{427EF0E6-6FF6-473B-943F-7D12761DC13E}" type="presOf" srcId="{A19FA4FD-F131-412F-8258-25ACCD9483FA}" destId="{DC51A9FB-75EB-45E6-BDE7-AF09BF1AE921}" srcOrd="1" destOrd="0" presId="urn:microsoft.com/office/officeart/2005/8/layout/orgChart1"/>
    <dgm:cxn modelId="{4EF251BB-1475-47BD-9889-FFB9D73025E7}" type="presOf" srcId="{A8567129-3DA4-4E4A-93B8-BAC642E90EDD}" destId="{0F9912E4-5E84-45A5-B724-3C2FEA61F4E2}" srcOrd="0" destOrd="0" presId="urn:microsoft.com/office/officeart/2005/8/layout/orgChart1"/>
    <dgm:cxn modelId="{5B4BB081-5EAA-475F-BBBB-F8BBD0DAEAAB}" type="presOf" srcId="{B47EA02C-C125-4112-A7D2-28BF5F7199E4}" destId="{D4E146FA-75AB-40E4-AF5C-EE45DC89BE3C}" srcOrd="0" destOrd="0" presId="urn:microsoft.com/office/officeart/2005/8/layout/orgChart1"/>
    <dgm:cxn modelId="{C56865B9-2959-4249-A4E4-36BAE9FCAA41}" type="presOf" srcId="{784E8C40-81E0-483A-A86C-87845DCB3C86}" destId="{6B91B412-2778-43FB-A989-A7D18FE6F2D6}" srcOrd="0" destOrd="0" presId="urn:microsoft.com/office/officeart/2005/8/layout/orgChart1"/>
    <dgm:cxn modelId="{D9952B9F-E9C9-423B-AEF4-C0F0C8CC6DC1}" type="presOf" srcId="{137562A4-94C9-4B1D-BA7C-557B10780CDE}" destId="{90AF8A71-9913-41C9-A471-6B2F33806E30}" srcOrd="1" destOrd="0" presId="urn:microsoft.com/office/officeart/2005/8/layout/orgChart1"/>
    <dgm:cxn modelId="{061B7876-60EE-47B1-B7AC-C906985BAE5B}" type="presOf" srcId="{E871F2E6-3749-4886-9555-D1E6094D87A7}" destId="{74DFA7D3-B1D0-482E-9F48-26B5574A1735}" srcOrd="0" destOrd="0" presId="urn:microsoft.com/office/officeart/2005/8/layout/orgChart1"/>
    <dgm:cxn modelId="{2EEDB738-DC66-450B-98D0-7A0F97860EFE}" srcId="{823E2901-7C1C-42D2-95AF-DA04EFB27D3F}" destId="{C73C27A1-057F-4AF1-9C09-38983841810C}" srcOrd="0" destOrd="0" parTransId="{2EB28D6F-1399-4A24-B77F-1AC2A8B6FA20}" sibTransId="{0C2B79F4-29F2-4A75-9B41-A6D208216DB3}"/>
    <dgm:cxn modelId="{E959A0E1-FF3E-4D28-9D9F-8701B67A63C2}" type="presOf" srcId="{823E2901-7C1C-42D2-95AF-DA04EFB27D3F}" destId="{A72DF39E-CE91-44E7-8B10-38D612498A50}" srcOrd="0" destOrd="0" presId="urn:microsoft.com/office/officeart/2005/8/layout/orgChart1"/>
    <dgm:cxn modelId="{37CFC801-A572-433C-82F2-5BCD692AA375}" srcId="{6D0A54C2-DC97-4751-9D05-BE7E5EAB9987}" destId="{DD0CC11A-13B1-4B3B-B9EC-340F7FFC3578}" srcOrd="4" destOrd="0" parTransId="{B47EA02C-C125-4112-A7D2-28BF5F7199E4}" sibTransId="{34FBFB09-392B-4DB6-89A7-2A00B9E6BDFD}"/>
    <dgm:cxn modelId="{5865440E-E3A4-4953-ABEC-3CC311392443}" type="presOf" srcId="{FACFEC83-9784-4056-BFD5-87A71522C40A}" destId="{9F6CABF4-0B79-41F5-B4F0-73111D624533}" srcOrd="1" destOrd="0" presId="urn:microsoft.com/office/officeart/2005/8/layout/orgChart1"/>
    <dgm:cxn modelId="{B57FCB78-25A5-4FFA-A3A7-EFC38285C2DB}" type="presOf" srcId="{3E3E9A6D-D323-4D60-81C3-633B5584E45E}" destId="{5F5F988F-058F-46D0-ADC5-07A172D69B25}" srcOrd="1" destOrd="0" presId="urn:microsoft.com/office/officeart/2005/8/layout/orgChart1"/>
    <dgm:cxn modelId="{8DFF5E61-7894-44F2-B134-5A340DBCA0FC}" type="presOf" srcId="{137562A4-94C9-4B1D-BA7C-557B10780CDE}" destId="{EE7CF9EE-405F-4FAB-BAF9-ADA5DD7EE87E}" srcOrd="0" destOrd="0" presId="urn:microsoft.com/office/officeart/2005/8/layout/orgChart1"/>
    <dgm:cxn modelId="{2D057986-1111-495C-9790-4DD4B03E5DEE}" type="presOf" srcId="{2A790806-AC0A-466F-A8DB-199E7EE7B9F9}" destId="{5655F9E9-47D2-46D5-90CC-BEDB40704DF1}" srcOrd="0" destOrd="0" presId="urn:microsoft.com/office/officeart/2005/8/layout/orgChart1"/>
    <dgm:cxn modelId="{4B7B723C-559B-4D11-8904-5715E0039DB6}" type="presOf" srcId="{1D5B164F-58EF-4E0A-9D06-135721E86453}" destId="{E5FB3AF2-53C4-4535-A228-A23503C32947}" srcOrd="1" destOrd="0" presId="urn:microsoft.com/office/officeart/2005/8/layout/orgChart1"/>
    <dgm:cxn modelId="{B3B347EE-0ACC-4DCF-8C60-C9BC25A4229F}" srcId="{6D0A54C2-DC97-4751-9D05-BE7E5EAB9987}" destId="{7A69EF47-EADF-408C-8F0D-05D973B6065E}" srcOrd="5" destOrd="0" parTransId="{2FB19849-EF5D-4234-B307-DA8E7E94CD44}" sibTransId="{90508954-1860-46F8-8A6C-73411BD16FC3}"/>
    <dgm:cxn modelId="{3CC83DE2-4F61-4BA6-A1C4-484DD2027BDD}" type="presOf" srcId="{FDF97D7F-EC06-451F-AA30-214AAA54F74A}" destId="{2A71D489-E065-4E20-A748-C020B3CBAAED}" srcOrd="1" destOrd="0" presId="urn:microsoft.com/office/officeart/2005/8/layout/orgChart1"/>
    <dgm:cxn modelId="{0EE92657-2CE6-44E9-9CAD-3BAAFF934FDF}" type="presOf" srcId="{72A7D467-6806-4C40-99F5-B4E4FC1110FA}" destId="{12574325-5CA5-4624-BE04-8A3FA6DE2E75}" srcOrd="0" destOrd="0" presId="urn:microsoft.com/office/officeart/2005/8/layout/orgChart1"/>
    <dgm:cxn modelId="{AA346AF5-A552-4EE4-8E23-1C0344711252}" srcId="{6D0A54C2-DC97-4751-9D05-BE7E5EAB9987}" destId="{72A7D467-6806-4C40-99F5-B4E4FC1110FA}" srcOrd="6" destOrd="0" parTransId="{008F76B6-379D-4646-A2A0-4B637980ED1C}" sibTransId="{30938DDE-5DFD-4E89-B63D-5178DB6A9403}"/>
    <dgm:cxn modelId="{19089C2A-E8D3-454F-93AC-6B8F886FB60F}" type="presOf" srcId="{DD0CC11A-13B1-4B3B-B9EC-340F7FFC3578}" destId="{3493B1D9-7FAC-4230-8CAF-E6C785700E01}" srcOrd="0" destOrd="0" presId="urn:microsoft.com/office/officeart/2005/8/layout/orgChart1"/>
    <dgm:cxn modelId="{482F41EB-681C-47A1-B378-561CFB94FD84}" type="presOf" srcId="{D8CE5988-DBD5-4D2D-8FF6-8D74FB045520}" destId="{CDDC0F21-D51E-4C78-B688-076017D7425B}" srcOrd="0" destOrd="0" presId="urn:microsoft.com/office/officeart/2005/8/layout/orgChart1"/>
    <dgm:cxn modelId="{F90B2F6C-528F-4CAA-BDFF-4EBC58EB974C}" type="presOf" srcId="{A2EF6975-7BF7-479B-8575-B9295661E50F}" destId="{4A4B532A-DF83-4220-98A2-95E7287C61C3}" srcOrd="1" destOrd="0" presId="urn:microsoft.com/office/officeart/2005/8/layout/orgChart1"/>
    <dgm:cxn modelId="{355F2391-0B81-474A-A40D-0B68DA5F0F96}" type="presOf" srcId="{901AFEE3-0D1A-4ABD-9384-035BE1C70FDA}" destId="{D977E472-9B2D-4ADB-81D7-58308FA32068}" srcOrd="0" destOrd="0" presId="urn:microsoft.com/office/officeart/2005/8/layout/orgChart1"/>
    <dgm:cxn modelId="{EF1F3D7B-7DF1-4AE6-A77D-E2859E9A9F80}" type="presOf" srcId="{DD8F8A56-7712-4A62-ADDC-47E86572DC52}" destId="{58B15D77-699A-4B40-8ACE-6FBE97612F5D}" srcOrd="0" destOrd="0" presId="urn:microsoft.com/office/officeart/2005/8/layout/orgChart1"/>
    <dgm:cxn modelId="{0DBAB41E-1650-4FCF-BD3B-EF7F015E4809}" type="presOf" srcId="{E871F2E6-3749-4886-9555-D1E6094D87A7}" destId="{B13C12CB-2BE3-4246-8547-AB224F33D8B4}" srcOrd="1" destOrd="0" presId="urn:microsoft.com/office/officeart/2005/8/layout/orgChart1"/>
    <dgm:cxn modelId="{59432B46-03AA-4082-A48B-814275CE6462}" type="presOf" srcId="{2A790806-AC0A-466F-A8DB-199E7EE7B9F9}" destId="{4D86EABE-AB95-4BFE-8887-0B1377E44158}" srcOrd="1" destOrd="0" presId="urn:microsoft.com/office/officeart/2005/8/layout/orgChart1"/>
    <dgm:cxn modelId="{F96D4D23-2F99-4AEE-A1C5-B91F89060DBC}" type="presOf" srcId="{3254C088-53EC-4DF1-AE23-8D0E81004A7E}" destId="{7A6A503D-5F0C-4C61-9C30-746D8FE9B009}" srcOrd="0" destOrd="0" presId="urn:microsoft.com/office/officeart/2005/8/layout/orgChart1"/>
    <dgm:cxn modelId="{2FB52E3D-DD6D-45AF-8933-851044792587}" type="presOf" srcId="{81FAFA29-FAA9-4CC8-B925-3448170822FD}" destId="{1433B944-872A-4A9D-9203-BDB1BF62229B}" srcOrd="0" destOrd="0" presId="urn:microsoft.com/office/officeart/2005/8/layout/orgChart1"/>
    <dgm:cxn modelId="{D2FB84EE-BB89-4B2A-8BFC-7E5FC6349839}" srcId="{6D0A54C2-DC97-4751-9D05-BE7E5EAB9987}" destId="{3E3E9A6D-D323-4D60-81C3-633B5584E45E}" srcOrd="2" destOrd="0" parTransId="{901AFEE3-0D1A-4ABD-9384-035BE1C70FDA}" sibTransId="{A0820668-64A5-4921-8FDB-5A91A51F8EEC}"/>
    <dgm:cxn modelId="{7688A6CA-13A0-4809-83CD-5EE1E3A5D6C4}" type="presOf" srcId="{A8567129-3DA4-4E4A-93B8-BAC642E90EDD}" destId="{1D6ACCF1-3685-411C-A53B-18BBA4AAC5BF}" srcOrd="1" destOrd="0" presId="urn:microsoft.com/office/officeart/2005/8/layout/orgChart1"/>
    <dgm:cxn modelId="{A0381C45-983C-45AC-87AC-7B044BA069E2}" type="presOf" srcId="{68BF02F0-71D2-4CDE-B28F-2B44FB3C9262}" destId="{886C2ABF-4FEE-4DF2-AE58-0A80810B5A1A}" srcOrd="0" destOrd="0" presId="urn:microsoft.com/office/officeart/2005/8/layout/orgChart1"/>
    <dgm:cxn modelId="{48CE0F94-E0C2-4A95-A135-32D56C1793C6}" srcId="{823E2901-7C1C-42D2-95AF-DA04EFB27D3F}" destId="{6D0A54C2-DC97-4751-9D05-BE7E5EAB9987}" srcOrd="1" destOrd="0" parTransId="{65A63D24-16A3-4A02-B320-62468D8166CD}" sibTransId="{FE4E9D18-44C0-4939-AAA5-9A4ECB6BCC34}"/>
    <dgm:cxn modelId="{5335DBBC-1106-45BF-B581-4320FC51BA87}" type="presOf" srcId="{65A63D24-16A3-4A02-B320-62468D8166CD}" destId="{D7137C44-A84B-45A3-92FF-4C9EEF8F0330}" srcOrd="0" destOrd="0" presId="urn:microsoft.com/office/officeart/2005/8/layout/orgChart1"/>
    <dgm:cxn modelId="{BF5EE91A-F86D-4F21-8B52-40FF061C43D0}" srcId="{C73C27A1-057F-4AF1-9C09-38983841810C}" destId="{FACFEC83-9784-4056-BFD5-87A71522C40A}" srcOrd="5" destOrd="0" parTransId="{CA7E3F88-FCA8-4268-A9D1-B4C86DB76B67}" sibTransId="{917EB893-7185-45D7-A696-A20C901EB0F4}"/>
    <dgm:cxn modelId="{BCB746DB-DC01-47B9-A676-DDD30515A0C7}" srcId="{CD9A7523-B0C1-4421-901A-89BC82DFE221}" destId="{823E2901-7C1C-42D2-95AF-DA04EFB27D3F}" srcOrd="0" destOrd="0" parTransId="{BD9DF95C-795B-40EB-875C-1BD4F814476F}" sibTransId="{D7D7318F-9EE0-4F1F-B2CB-10D2F58E9751}"/>
    <dgm:cxn modelId="{B06E7757-41B9-4EDD-B73E-4DE6AA9172F2}" srcId="{C73C27A1-057F-4AF1-9C09-38983841810C}" destId="{2A790806-AC0A-466F-A8DB-199E7EE7B9F9}" srcOrd="6" destOrd="0" parTransId="{D8CE5988-DBD5-4D2D-8FF6-8D74FB045520}" sibTransId="{13681E33-8792-4843-BFF7-E3430D4A3591}"/>
    <dgm:cxn modelId="{015D2504-DCC0-4384-9BBE-C8E81CEF7ED6}" type="presParOf" srcId="{8935300A-FE04-4B37-A65A-8583225D3700}" destId="{70C97F07-86C7-4829-B9D9-3F53CD3ECCF7}" srcOrd="0" destOrd="0" presId="urn:microsoft.com/office/officeart/2005/8/layout/orgChart1"/>
    <dgm:cxn modelId="{5D09940C-56A0-44B0-B917-32D475D285B3}" type="presParOf" srcId="{70C97F07-86C7-4829-B9D9-3F53CD3ECCF7}" destId="{FDB1AC4A-92E6-44A0-B149-350144F0B5C6}" srcOrd="0" destOrd="0" presId="urn:microsoft.com/office/officeart/2005/8/layout/orgChart1"/>
    <dgm:cxn modelId="{CEED9489-31BA-4D77-961B-302798695CBB}" type="presParOf" srcId="{FDB1AC4A-92E6-44A0-B149-350144F0B5C6}" destId="{A72DF39E-CE91-44E7-8B10-38D612498A50}" srcOrd="0" destOrd="0" presId="urn:microsoft.com/office/officeart/2005/8/layout/orgChart1"/>
    <dgm:cxn modelId="{ACD297F1-D96A-44C4-BB22-7EB08C916057}" type="presParOf" srcId="{FDB1AC4A-92E6-44A0-B149-350144F0B5C6}" destId="{4FB8E57A-84C5-48F9-97B6-406CFCDCC7B0}" srcOrd="1" destOrd="0" presId="urn:microsoft.com/office/officeart/2005/8/layout/orgChart1"/>
    <dgm:cxn modelId="{D646817C-8C4F-4AB6-810A-CF761E79FC6F}" type="presParOf" srcId="{70C97F07-86C7-4829-B9D9-3F53CD3ECCF7}" destId="{A9A25A98-5664-4846-8B83-3BD39B6472E3}" srcOrd="1" destOrd="0" presId="urn:microsoft.com/office/officeart/2005/8/layout/orgChart1"/>
    <dgm:cxn modelId="{257BB0A1-F7AD-46F0-BE20-747FABA9265B}" type="presParOf" srcId="{A9A25A98-5664-4846-8B83-3BD39B6472E3}" destId="{909E6688-04CC-4206-B303-800B2764A8FF}" srcOrd="0" destOrd="0" presId="urn:microsoft.com/office/officeart/2005/8/layout/orgChart1"/>
    <dgm:cxn modelId="{9AE3C630-91C3-4098-AA0A-8AD3BFBC7935}" type="presParOf" srcId="{A9A25A98-5664-4846-8B83-3BD39B6472E3}" destId="{5A2599A7-7D87-420E-9DF0-01F9B859BCB2}" srcOrd="1" destOrd="0" presId="urn:microsoft.com/office/officeart/2005/8/layout/orgChart1"/>
    <dgm:cxn modelId="{B3207FCD-B17F-4FFF-8EE5-AD05DA23ACAF}" type="presParOf" srcId="{5A2599A7-7D87-420E-9DF0-01F9B859BCB2}" destId="{77780F53-0F86-45A9-87BB-D4E415062D47}" srcOrd="0" destOrd="0" presId="urn:microsoft.com/office/officeart/2005/8/layout/orgChart1"/>
    <dgm:cxn modelId="{C5FD1537-D5E2-4DDE-989E-48C58DFB2DD3}" type="presParOf" srcId="{77780F53-0F86-45A9-87BB-D4E415062D47}" destId="{76735A60-5FC9-40A9-9F22-797DDFAEF209}" srcOrd="0" destOrd="0" presId="urn:microsoft.com/office/officeart/2005/8/layout/orgChart1"/>
    <dgm:cxn modelId="{8F9C9BF2-ADFC-4EAB-94A0-4954A96B7E59}" type="presParOf" srcId="{77780F53-0F86-45A9-87BB-D4E415062D47}" destId="{843108A5-E6C5-4BFE-93D8-6572056D93CE}" srcOrd="1" destOrd="0" presId="urn:microsoft.com/office/officeart/2005/8/layout/orgChart1"/>
    <dgm:cxn modelId="{48ED3562-ED3A-4C1D-8E1E-5DD237BA5304}" type="presParOf" srcId="{5A2599A7-7D87-420E-9DF0-01F9B859BCB2}" destId="{F981B2B9-8134-4431-8FA8-86F139D9E954}" srcOrd="1" destOrd="0" presId="urn:microsoft.com/office/officeart/2005/8/layout/orgChart1"/>
    <dgm:cxn modelId="{E5473E12-D4E7-4FD6-A2EB-EE5608977866}" type="presParOf" srcId="{F981B2B9-8134-4431-8FA8-86F139D9E954}" destId="{1433B944-872A-4A9D-9203-BDB1BF62229B}" srcOrd="0" destOrd="0" presId="urn:microsoft.com/office/officeart/2005/8/layout/orgChart1"/>
    <dgm:cxn modelId="{DBCCD189-6AB9-48BC-98D6-186B2AE4108A}" type="presParOf" srcId="{F981B2B9-8134-4431-8FA8-86F139D9E954}" destId="{4A7EB6FD-E4D3-4149-9546-04FC3E7D2AD4}" srcOrd="1" destOrd="0" presId="urn:microsoft.com/office/officeart/2005/8/layout/orgChart1"/>
    <dgm:cxn modelId="{03E935DA-E924-48A2-A0D5-C273CE589B7A}" type="presParOf" srcId="{4A7EB6FD-E4D3-4149-9546-04FC3E7D2AD4}" destId="{640FDE9C-140B-4AE1-ACC4-B686B0DEB7BD}" srcOrd="0" destOrd="0" presId="urn:microsoft.com/office/officeart/2005/8/layout/orgChart1"/>
    <dgm:cxn modelId="{4D78B4AC-4FAE-4C7E-92B9-52265EF85F50}" type="presParOf" srcId="{640FDE9C-140B-4AE1-ACC4-B686B0DEB7BD}" destId="{EE7CF9EE-405F-4FAB-BAF9-ADA5DD7EE87E}" srcOrd="0" destOrd="0" presId="urn:microsoft.com/office/officeart/2005/8/layout/orgChart1"/>
    <dgm:cxn modelId="{097478F3-5073-4BB4-B8A7-89523AD289CC}" type="presParOf" srcId="{640FDE9C-140B-4AE1-ACC4-B686B0DEB7BD}" destId="{90AF8A71-9913-41C9-A471-6B2F33806E30}" srcOrd="1" destOrd="0" presId="urn:microsoft.com/office/officeart/2005/8/layout/orgChart1"/>
    <dgm:cxn modelId="{45202D08-6638-4863-93F0-BD2BCC308BE1}" type="presParOf" srcId="{4A7EB6FD-E4D3-4149-9546-04FC3E7D2AD4}" destId="{BB0355AD-53CB-4451-BBAB-43AFDDC6074E}" srcOrd="1" destOrd="0" presId="urn:microsoft.com/office/officeart/2005/8/layout/orgChart1"/>
    <dgm:cxn modelId="{158A1970-F731-4EEF-B00C-FB23FFF84C14}" type="presParOf" srcId="{4A7EB6FD-E4D3-4149-9546-04FC3E7D2AD4}" destId="{AFBCFD90-9861-40B7-AE88-7EE7FF78045E}" srcOrd="2" destOrd="0" presId="urn:microsoft.com/office/officeart/2005/8/layout/orgChart1"/>
    <dgm:cxn modelId="{45CE029C-4699-472C-8E9F-2A7B3DAA727C}" type="presParOf" srcId="{F981B2B9-8134-4431-8FA8-86F139D9E954}" destId="{904E5C0B-5B67-4B39-A2CE-786FCE7FF805}" srcOrd="2" destOrd="0" presId="urn:microsoft.com/office/officeart/2005/8/layout/orgChart1"/>
    <dgm:cxn modelId="{FC76936A-52C2-4D71-A1F0-88F256DFFDFB}" type="presParOf" srcId="{F981B2B9-8134-4431-8FA8-86F139D9E954}" destId="{512AEB42-4D4F-4875-9F64-AC1A081152F5}" srcOrd="3" destOrd="0" presId="urn:microsoft.com/office/officeart/2005/8/layout/orgChart1"/>
    <dgm:cxn modelId="{E17ED8ED-F6AA-4236-B4C0-CEDE9709046A}" type="presParOf" srcId="{512AEB42-4D4F-4875-9F64-AC1A081152F5}" destId="{C1D7B5A7-5C07-4CD4-AD72-3B1EAB29B8B4}" srcOrd="0" destOrd="0" presId="urn:microsoft.com/office/officeart/2005/8/layout/orgChart1"/>
    <dgm:cxn modelId="{97551E66-949F-4717-AD67-1BB3C60AF3F3}" type="presParOf" srcId="{C1D7B5A7-5C07-4CD4-AD72-3B1EAB29B8B4}" destId="{74DFA7D3-B1D0-482E-9F48-26B5574A1735}" srcOrd="0" destOrd="0" presId="urn:microsoft.com/office/officeart/2005/8/layout/orgChart1"/>
    <dgm:cxn modelId="{852D796E-F1DA-44AF-AD3A-0057ADE80FE0}" type="presParOf" srcId="{C1D7B5A7-5C07-4CD4-AD72-3B1EAB29B8B4}" destId="{B13C12CB-2BE3-4246-8547-AB224F33D8B4}" srcOrd="1" destOrd="0" presId="urn:microsoft.com/office/officeart/2005/8/layout/orgChart1"/>
    <dgm:cxn modelId="{B60DF7E1-4EB6-4DB6-B28B-7961DD3BEAAB}" type="presParOf" srcId="{512AEB42-4D4F-4875-9F64-AC1A081152F5}" destId="{D56B57B0-2220-4613-A617-2E575671EE67}" srcOrd="1" destOrd="0" presId="urn:microsoft.com/office/officeart/2005/8/layout/orgChart1"/>
    <dgm:cxn modelId="{207CFD46-2D70-4F3A-932E-64E46305D527}" type="presParOf" srcId="{512AEB42-4D4F-4875-9F64-AC1A081152F5}" destId="{6F817007-A581-406B-80D6-DB529BFED300}" srcOrd="2" destOrd="0" presId="urn:microsoft.com/office/officeart/2005/8/layout/orgChart1"/>
    <dgm:cxn modelId="{D9DE37A1-24C4-437B-87C0-3FC8677511D4}" type="presParOf" srcId="{F981B2B9-8134-4431-8FA8-86F139D9E954}" destId="{58B15D77-699A-4B40-8ACE-6FBE97612F5D}" srcOrd="4" destOrd="0" presId="urn:microsoft.com/office/officeart/2005/8/layout/orgChart1"/>
    <dgm:cxn modelId="{3AF1BD75-4A43-4576-BC4F-7123A54FBB9F}" type="presParOf" srcId="{F981B2B9-8134-4431-8FA8-86F139D9E954}" destId="{E0EC82D9-B00C-49A8-9C37-FDA86D36D04D}" srcOrd="5" destOrd="0" presId="urn:microsoft.com/office/officeart/2005/8/layout/orgChart1"/>
    <dgm:cxn modelId="{AC7F0EB2-3DF3-4F21-9E90-3E66DB525659}" type="presParOf" srcId="{E0EC82D9-B00C-49A8-9C37-FDA86D36D04D}" destId="{56900334-B3B9-401F-94C8-967CA2BEB3B8}" srcOrd="0" destOrd="0" presId="urn:microsoft.com/office/officeart/2005/8/layout/orgChart1"/>
    <dgm:cxn modelId="{E87D16D0-CC6F-4C4C-8695-DACCE1762AFC}" type="presParOf" srcId="{56900334-B3B9-401F-94C8-967CA2BEB3B8}" destId="{F620D050-60E4-4A7F-8F6F-BB11CBB7FB93}" srcOrd="0" destOrd="0" presId="urn:microsoft.com/office/officeart/2005/8/layout/orgChart1"/>
    <dgm:cxn modelId="{EB6CE1DB-B91D-4355-A1F9-058B6A3CA799}" type="presParOf" srcId="{56900334-B3B9-401F-94C8-967CA2BEB3B8}" destId="{CCA41470-4695-475E-9121-B0FDFEE43298}" srcOrd="1" destOrd="0" presId="urn:microsoft.com/office/officeart/2005/8/layout/orgChart1"/>
    <dgm:cxn modelId="{EAA9899D-4A77-43C9-A2D4-27D8E07FD4F6}" type="presParOf" srcId="{E0EC82D9-B00C-49A8-9C37-FDA86D36D04D}" destId="{4BFCFA0F-EAEA-4C02-9B0C-26D493EA54D2}" srcOrd="1" destOrd="0" presId="urn:microsoft.com/office/officeart/2005/8/layout/orgChart1"/>
    <dgm:cxn modelId="{C4F64BE2-0612-4BF6-956B-294E02C9B65A}" type="presParOf" srcId="{E0EC82D9-B00C-49A8-9C37-FDA86D36D04D}" destId="{254D20E2-450C-46EC-97CA-8FD6893E47CD}" srcOrd="2" destOrd="0" presId="urn:microsoft.com/office/officeart/2005/8/layout/orgChart1"/>
    <dgm:cxn modelId="{4E0039ED-831C-43F4-89FE-C6F7E580EB10}" type="presParOf" srcId="{F981B2B9-8134-4431-8FA8-86F139D9E954}" destId="{7A6A503D-5F0C-4C61-9C30-746D8FE9B009}" srcOrd="6" destOrd="0" presId="urn:microsoft.com/office/officeart/2005/8/layout/orgChart1"/>
    <dgm:cxn modelId="{AF5E8019-9BE3-4778-ADCD-C3AE1A542148}" type="presParOf" srcId="{F981B2B9-8134-4431-8FA8-86F139D9E954}" destId="{E0F47FAA-E1BD-43B5-A3D5-D90A6536E3BB}" srcOrd="7" destOrd="0" presId="urn:microsoft.com/office/officeart/2005/8/layout/orgChart1"/>
    <dgm:cxn modelId="{7287605C-5F2C-4DD6-8957-290A68178903}" type="presParOf" srcId="{E0F47FAA-E1BD-43B5-A3D5-D90A6536E3BB}" destId="{FA2C5924-14FF-4CFF-8902-4913A39611CF}" srcOrd="0" destOrd="0" presId="urn:microsoft.com/office/officeart/2005/8/layout/orgChart1"/>
    <dgm:cxn modelId="{70463C63-9E3D-4F7E-85BE-2BCE909B7136}" type="presParOf" srcId="{FA2C5924-14FF-4CFF-8902-4913A39611CF}" destId="{0F9912E4-5E84-45A5-B724-3C2FEA61F4E2}" srcOrd="0" destOrd="0" presId="urn:microsoft.com/office/officeart/2005/8/layout/orgChart1"/>
    <dgm:cxn modelId="{8AEBA8BF-27A4-4C0A-85CC-F4988799CB79}" type="presParOf" srcId="{FA2C5924-14FF-4CFF-8902-4913A39611CF}" destId="{1D6ACCF1-3685-411C-A53B-18BBA4AAC5BF}" srcOrd="1" destOrd="0" presId="urn:microsoft.com/office/officeart/2005/8/layout/orgChart1"/>
    <dgm:cxn modelId="{953F881D-0E3B-4A49-B070-0E192D515282}" type="presParOf" srcId="{E0F47FAA-E1BD-43B5-A3D5-D90A6536E3BB}" destId="{B170E657-5626-4431-8944-A39E515D40E1}" srcOrd="1" destOrd="0" presId="urn:microsoft.com/office/officeart/2005/8/layout/orgChart1"/>
    <dgm:cxn modelId="{F9F095DC-870C-4656-A860-310409524AC4}" type="presParOf" srcId="{E0F47FAA-E1BD-43B5-A3D5-D90A6536E3BB}" destId="{A72EECB4-8021-401B-A7B1-24EAE9461DF6}" srcOrd="2" destOrd="0" presId="urn:microsoft.com/office/officeart/2005/8/layout/orgChart1"/>
    <dgm:cxn modelId="{EEB7CF08-80D4-43FE-BD2F-F7A21BAC4516}" type="presParOf" srcId="{F981B2B9-8134-4431-8FA8-86F139D9E954}" destId="{EA00F228-3575-49DE-A034-8D197A2283FB}" srcOrd="8" destOrd="0" presId="urn:microsoft.com/office/officeart/2005/8/layout/orgChart1"/>
    <dgm:cxn modelId="{70E16100-BF18-4BEA-A21B-668A74539FBA}" type="presParOf" srcId="{F981B2B9-8134-4431-8FA8-86F139D9E954}" destId="{DD02D386-0C25-4379-AB3F-5FE6539FBA42}" srcOrd="9" destOrd="0" presId="urn:microsoft.com/office/officeart/2005/8/layout/orgChart1"/>
    <dgm:cxn modelId="{1C8FEC3C-C12F-446E-BEDA-0A86BFCB9946}" type="presParOf" srcId="{DD02D386-0C25-4379-AB3F-5FE6539FBA42}" destId="{8850A0CC-462B-48D0-8A63-DBE680DF8644}" srcOrd="0" destOrd="0" presId="urn:microsoft.com/office/officeart/2005/8/layout/orgChart1"/>
    <dgm:cxn modelId="{9C34839B-A947-4AE2-81B6-911A423032DF}" type="presParOf" srcId="{8850A0CC-462B-48D0-8A63-DBE680DF8644}" destId="{CE0E7898-7C4B-47BC-92E4-E5BCD56351A2}" srcOrd="0" destOrd="0" presId="urn:microsoft.com/office/officeart/2005/8/layout/orgChart1"/>
    <dgm:cxn modelId="{D264BC7F-F5C4-4465-89C7-F065CE1D41BB}" type="presParOf" srcId="{8850A0CC-462B-48D0-8A63-DBE680DF8644}" destId="{E5FB3AF2-53C4-4535-A228-A23503C32947}" srcOrd="1" destOrd="0" presId="urn:microsoft.com/office/officeart/2005/8/layout/orgChart1"/>
    <dgm:cxn modelId="{3B448D79-274D-4CC1-8598-1FF71247B0EB}" type="presParOf" srcId="{DD02D386-0C25-4379-AB3F-5FE6539FBA42}" destId="{BC16B7BD-0795-48C4-9B25-60EFDBE07585}" srcOrd="1" destOrd="0" presId="urn:microsoft.com/office/officeart/2005/8/layout/orgChart1"/>
    <dgm:cxn modelId="{BFC941A1-5D74-4502-884F-B4F9AF6054BB}" type="presParOf" srcId="{DD02D386-0C25-4379-AB3F-5FE6539FBA42}" destId="{508CDBF1-498C-4156-86D6-D65EFC6D7B6C}" srcOrd="2" destOrd="0" presId="urn:microsoft.com/office/officeart/2005/8/layout/orgChart1"/>
    <dgm:cxn modelId="{E181ECBC-5D2F-4581-9606-324B86E89476}" type="presParOf" srcId="{F981B2B9-8134-4431-8FA8-86F139D9E954}" destId="{424612ED-3A4D-4888-9088-D853CC00A352}" srcOrd="10" destOrd="0" presId="urn:microsoft.com/office/officeart/2005/8/layout/orgChart1"/>
    <dgm:cxn modelId="{BC765D4E-F4A2-4841-871A-E37F3A758C8C}" type="presParOf" srcId="{F981B2B9-8134-4431-8FA8-86F139D9E954}" destId="{09BC24A3-40F9-4C2F-8043-8605F4478B6D}" srcOrd="11" destOrd="0" presId="urn:microsoft.com/office/officeart/2005/8/layout/orgChart1"/>
    <dgm:cxn modelId="{3A568C22-58B4-458F-B7AB-670EAB84C7E3}" type="presParOf" srcId="{09BC24A3-40F9-4C2F-8043-8605F4478B6D}" destId="{8F9759E4-B05E-4E5F-B74A-D7079120E594}" srcOrd="0" destOrd="0" presId="urn:microsoft.com/office/officeart/2005/8/layout/orgChart1"/>
    <dgm:cxn modelId="{0E125364-D7AA-4579-ADD1-F8EF97196E79}" type="presParOf" srcId="{8F9759E4-B05E-4E5F-B74A-D7079120E594}" destId="{B88ACD1A-9438-4D89-9CD5-316ADA7DC476}" srcOrd="0" destOrd="0" presId="urn:microsoft.com/office/officeart/2005/8/layout/orgChart1"/>
    <dgm:cxn modelId="{E67B4D22-3C70-4F22-A583-1C9EE66C3D9F}" type="presParOf" srcId="{8F9759E4-B05E-4E5F-B74A-D7079120E594}" destId="{9F6CABF4-0B79-41F5-B4F0-73111D624533}" srcOrd="1" destOrd="0" presId="urn:microsoft.com/office/officeart/2005/8/layout/orgChart1"/>
    <dgm:cxn modelId="{CD758E11-0A3B-4326-A8B2-5D7A9B718844}" type="presParOf" srcId="{09BC24A3-40F9-4C2F-8043-8605F4478B6D}" destId="{3AC100AB-60F7-4D5C-B556-48557B24B71C}" srcOrd="1" destOrd="0" presId="urn:microsoft.com/office/officeart/2005/8/layout/orgChart1"/>
    <dgm:cxn modelId="{FE50141C-F85A-439B-9AB7-05BD57DF01A7}" type="presParOf" srcId="{09BC24A3-40F9-4C2F-8043-8605F4478B6D}" destId="{41BDDE96-C698-4EDB-A285-1C0AED9DC079}" srcOrd="2" destOrd="0" presId="urn:microsoft.com/office/officeart/2005/8/layout/orgChart1"/>
    <dgm:cxn modelId="{FF6AB5B8-7386-4287-8616-8670A4A8F4C9}" type="presParOf" srcId="{F981B2B9-8134-4431-8FA8-86F139D9E954}" destId="{CDDC0F21-D51E-4C78-B688-076017D7425B}" srcOrd="12" destOrd="0" presId="urn:microsoft.com/office/officeart/2005/8/layout/orgChart1"/>
    <dgm:cxn modelId="{41906F78-B0DA-4148-97B3-CCD8FB79F59F}" type="presParOf" srcId="{F981B2B9-8134-4431-8FA8-86F139D9E954}" destId="{3D6E9D24-E8BB-4EBF-8BF6-8DF0A192FFD4}" srcOrd="13" destOrd="0" presId="urn:microsoft.com/office/officeart/2005/8/layout/orgChart1"/>
    <dgm:cxn modelId="{53754FE4-ED7F-43C0-B6EB-F79A3C1D8CCE}" type="presParOf" srcId="{3D6E9D24-E8BB-4EBF-8BF6-8DF0A192FFD4}" destId="{D8050CC2-3218-4B2D-A00E-853B76F19845}" srcOrd="0" destOrd="0" presId="urn:microsoft.com/office/officeart/2005/8/layout/orgChart1"/>
    <dgm:cxn modelId="{43856545-50D8-459A-AD1A-3755B9A5B37D}" type="presParOf" srcId="{D8050CC2-3218-4B2D-A00E-853B76F19845}" destId="{5655F9E9-47D2-46D5-90CC-BEDB40704DF1}" srcOrd="0" destOrd="0" presId="urn:microsoft.com/office/officeart/2005/8/layout/orgChart1"/>
    <dgm:cxn modelId="{EA2144C5-A670-438C-BA84-464BC3B65031}" type="presParOf" srcId="{D8050CC2-3218-4B2D-A00E-853B76F19845}" destId="{4D86EABE-AB95-4BFE-8887-0B1377E44158}" srcOrd="1" destOrd="0" presId="urn:microsoft.com/office/officeart/2005/8/layout/orgChart1"/>
    <dgm:cxn modelId="{50923C31-C0EE-4323-8D93-92555B3F536C}" type="presParOf" srcId="{3D6E9D24-E8BB-4EBF-8BF6-8DF0A192FFD4}" destId="{BB5913E7-A4B3-476F-9A5F-662B8CBD0CD0}" srcOrd="1" destOrd="0" presId="urn:microsoft.com/office/officeart/2005/8/layout/orgChart1"/>
    <dgm:cxn modelId="{AE0ED0D8-C700-475B-977A-D08F6040DD6F}" type="presParOf" srcId="{3D6E9D24-E8BB-4EBF-8BF6-8DF0A192FFD4}" destId="{E176978B-EBA5-429A-9752-39690E9D8877}" srcOrd="2" destOrd="0" presId="urn:microsoft.com/office/officeart/2005/8/layout/orgChart1"/>
    <dgm:cxn modelId="{156093CA-BA6B-4E9A-A159-B98CAB8A55F3}" type="presParOf" srcId="{F981B2B9-8134-4431-8FA8-86F139D9E954}" destId="{A4961AA3-F553-4CF1-8277-11BA4FC2E08F}" srcOrd="14" destOrd="0" presId="urn:microsoft.com/office/officeart/2005/8/layout/orgChart1"/>
    <dgm:cxn modelId="{E5AD20FA-0050-467E-A9A4-DC249832DC50}" type="presParOf" srcId="{F981B2B9-8134-4431-8FA8-86F139D9E954}" destId="{D4679DF0-F387-4309-A4DD-62B13CC47BE6}" srcOrd="15" destOrd="0" presId="urn:microsoft.com/office/officeart/2005/8/layout/orgChart1"/>
    <dgm:cxn modelId="{D525149C-5AAF-462D-96A3-EBCABC6FB8CF}" type="presParOf" srcId="{D4679DF0-F387-4309-A4DD-62B13CC47BE6}" destId="{115CBB35-FC8A-43FE-9E4E-A3F1AC000BD1}" srcOrd="0" destOrd="0" presId="urn:microsoft.com/office/officeart/2005/8/layout/orgChart1"/>
    <dgm:cxn modelId="{E5BFD889-F827-44FC-9FDA-7DA18213CA1F}" type="presParOf" srcId="{115CBB35-FC8A-43FE-9E4E-A3F1AC000BD1}" destId="{6B91B412-2778-43FB-A989-A7D18FE6F2D6}" srcOrd="0" destOrd="0" presId="urn:microsoft.com/office/officeart/2005/8/layout/orgChart1"/>
    <dgm:cxn modelId="{F2FE61EA-5BB3-4297-B764-005CC08D5436}" type="presParOf" srcId="{115CBB35-FC8A-43FE-9E4E-A3F1AC000BD1}" destId="{79661180-AC3F-491D-8D13-58CC5B455AE4}" srcOrd="1" destOrd="0" presId="urn:microsoft.com/office/officeart/2005/8/layout/orgChart1"/>
    <dgm:cxn modelId="{8454CC68-63D5-49ED-8E56-4CEDA3BC95D9}" type="presParOf" srcId="{D4679DF0-F387-4309-A4DD-62B13CC47BE6}" destId="{002BF142-8E42-4508-8C28-FBE140EAF8DA}" srcOrd="1" destOrd="0" presId="urn:microsoft.com/office/officeart/2005/8/layout/orgChart1"/>
    <dgm:cxn modelId="{14DB01B2-B5F9-499D-BFA9-798E91BC14EA}" type="presParOf" srcId="{D4679DF0-F387-4309-A4DD-62B13CC47BE6}" destId="{8E0E3773-3A1D-4624-9FAD-0936B2C187CB}" srcOrd="2" destOrd="0" presId="urn:microsoft.com/office/officeart/2005/8/layout/orgChart1"/>
    <dgm:cxn modelId="{09767E4F-F7CA-4922-84E3-4C532D45D680}" type="presParOf" srcId="{F981B2B9-8134-4431-8FA8-86F139D9E954}" destId="{5AB93A0C-A17A-451C-A669-4CFB08EE53FB}" srcOrd="16" destOrd="0" presId="urn:microsoft.com/office/officeart/2005/8/layout/orgChart1"/>
    <dgm:cxn modelId="{365C5BD4-0F36-4DF4-96BE-5CC16C8E2977}" type="presParOf" srcId="{F981B2B9-8134-4431-8FA8-86F139D9E954}" destId="{24814A5D-B3A1-4B26-8C0B-E2E702200877}" srcOrd="17" destOrd="0" presId="urn:microsoft.com/office/officeart/2005/8/layout/orgChart1"/>
    <dgm:cxn modelId="{E617B3B8-A4DF-4A5A-8E7B-7A1522740C2F}" type="presParOf" srcId="{24814A5D-B3A1-4B26-8C0B-E2E702200877}" destId="{D449696C-95CB-49F9-AFCC-23D8C4675C30}" srcOrd="0" destOrd="0" presId="urn:microsoft.com/office/officeart/2005/8/layout/orgChart1"/>
    <dgm:cxn modelId="{1A07C954-C6D6-4D5A-8C43-8B6E23AD1E55}" type="presParOf" srcId="{D449696C-95CB-49F9-AFCC-23D8C4675C30}" destId="{68EA5989-90AB-418F-9487-BCC4E7ADC0DB}" srcOrd="0" destOrd="0" presId="urn:microsoft.com/office/officeart/2005/8/layout/orgChart1"/>
    <dgm:cxn modelId="{5E98400E-8A03-48C0-9DAA-FF66BC6F8E30}" type="presParOf" srcId="{D449696C-95CB-49F9-AFCC-23D8C4675C30}" destId="{DB8DEAF8-4B79-4365-BA8D-BE343EB55A62}" srcOrd="1" destOrd="0" presId="urn:microsoft.com/office/officeart/2005/8/layout/orgChart1"/>
    <dgm:cxn modelId="{4EF7D135-6C68-432C-A7B7-FAC4007017CB}" type="presParOf" srcId="{24814A5D-B3A1-4B26-8C0B-E2E702200877}" destId="{BC987C20-529C-4CBB-822C-51DE80F3A3D0}" srcOrd="1" destOrd="0" presId="urn:microsoft.com/office/officeart/2005/8/layout/orgChart1"/>
    <dgm:cxn modelId="{EF774D33-91D3-4DAD-B893-9F2E5806119F}" type="presParOf" srcId="{24814A5D-B3A1-4B26-8C0B-E2E702200877}" destId="{9721BD46-69A5-4DB8-AEDD-61DC00EB064D}" srcOrd="2" destOrd="0" presId="urn:microsoft.com/office/officeart/2005/8/layout/orgChart1"/>
    <dgm:cxn modelId="{91C5C962-7E7D-4C19-8750-5EC9C40EA458}" type="presParOf" srcId="{5A2599A7-7D87-420E-9DF0-01F9B859BCB2}" destId="{2C3D3657-C2A2-4992-9635-030E745084AB}" srcOrd="2" destOrd="0" presId="urn:microsoft.com/office/officeart/2005/8/layout/orgChart1"/>
    <dgm:cxn modelId="{1897C683-354A-4609-A155-0E78195C39BA}" type="presParOf" srcId="{A9A25A98-5664-4846-8B83-3BD39B6472E3}" destId="{D7137C44-A84B-45A3-92FF-4C9EEF8F0330}" srcOrd="2" destOrd="0" presId="urn:microsoft.com/office/officeart/2005/8/layout/orgChart1"/>
    <dgm:cxn modelId="{5966B269-E52D-400B-B8E6-4BA4DE4E7EA8}" type="presParOf" srcId="{A9A25A98-5664-4846-8B83-3BD39B6472E3}" destId="{D4B7F400-DEA6-4CFA-9AB8-6D0F024F46DA}" srcOrd="3" destOrd="0" presId="urn:microsoft.com/office/officeart/2005/8/layout/orgChart1"/>
    <dgm:cxn modelId="{F35A86B9-3F71-4D5F-AE5E-5B02C9DEFBCE}" type="presParOf" srcId="{D4B7F400-DEA6-4CFA-9AB8-6D0F024F46DA}" destId="{B77DF2B4-6869-4BD8-B145-A23833A33EAB}" srcOrd="0" destOrd="0" presId="urn:microsoft.com/office/officeart/2005/8/layout/orgChart1"/>
    <dgm:cxn modelId="{2FB7B937-D727-40B3-9F30-F8427620BA94}" type="presParOf" srcId="{B77DF2B4-6869-4BD8-B145-A23833A33EAB}" destId="{67EA36DB-5CD8-4961-88BF-F20A633EB0BB}" srcOrd="0" destOrd="0" presId="urn:microsoft.com/office/officeart/2005/8/layout/orgChart1"/>
    <dgm:cxn modelId="{807CA581-590C-4873-8485-A791B328DF17}" type="presParOf" srcId="{B77DF2B4-6869-4BD8-B145-A23833A33EAB}" destId="{6F5306F6-8BC4-46E6-9D1E-8671D220D90B}" srcOrd="1" destOrd="0" presId="urn:microsoft.com/office/officeart/2005/8/layout/orgChart1"/>
    <dgm:cxn modelId="{AF353BE9-8B64-47A2-BAAA-C84DC1DEFB5F}" type="presParOf" srcId="{D4B7F400-DEA6-4CFA-9AB8-6D0F024F46DA}" destId="{44C3DBBB-6788-487F-AD33-A16C0D73916B}" srcOrd="1" destOrd="0" presId="urn:microsoft.com/office/officeart/2005/8/layout/orgChart1"/>
    <dgm:cxn modelId="{CDC5D315-C334-4A55-AB34-5C7BB772E49A}" type="presParOf" srcId="{44C3DBBB-6788-487F-AD33-A16C0D73916B}" destId="{886C2ABF-4FEE-4DF2-AE58-0A80810B5A1A}" srcOrd="0" destOrd="0" presId="urn:microsoft.com/office/officeart/2005/8/layout/orgChart1"/>
    <dgm:cxn modelId="{2479FEAA-E078-4349-9F2E-29F70BA464F4}" type="presParOf" srcId="{44C3DBBB-6788-487F-AD33-A16C0D73916B}" destId="{FF71D976-1AAC-48F5-92AA-2C50DEE23DDD}" srcOrd="1" destOrd="0" presId="urn:microsoft.com/office/officeart/2005/8/layout/orgChart1"/>
    <dgm:cxn modelId="{37966897-3179-46B5-83D9-D5A4460CAFC5}" type="presParOf" srcId="{FF71D976-1AAC-48F5-92AA-2C50DEE23DDD}" destId="{C5493A75-ECDE-43B9-B70C-403494DAC3AD}" srcOrd="0" destOrd="0" presId="urn:microsoft.com/office/officeart/2005/8/layout/orgChart1"/>
    <dgm:cxn modelId="{388B4396-9D94-482A-9C71-5FBAC343A0FF}" type="presParOf" srcId="{C5493A75-ECDE-43B9-B70C-403494DAC3AD}" destId="{58E9486C-DCA3-4158-AC2B-6C7AAD361423}" srcOrd="0" destOrd="0" presId="urn:microsoft.com/office/officeart/2005/8/layout/orgChart1"/>
    <dgm:cxn modelId="{C843469A-A8FA-485A-8A70-25DD61DC5408}" type="presParOf" srcId="{C5493A75-ECDE-43B9-B70C-403494DAC3AD}" destId="{2A71D489-E065-4E20-A748-C020B3CBAAED}" srcOrd="1" destOrd="0" presId="urn:microsoft.com/office/officeart/2005/8/layout/orgChart1"/>
    <dgm:cxn modelId="{23139606-20A5-486A-918C-F705CB174556}" type="presParOf" srcId="{FF71D976-1AAC-48F5-92AA-2C50DEE23DDD}" destId="{710D62E6-110C-48EE-994E-CFD3CF0E3A38}" srcOrd="1" destOrd="0" presId="urn:microsoft.com/office/officeart/2005/8/layout/orgChart1"/>
    <dgm:cxn modelId="{A5261FA1-0AEB-4FDE-B5D6-D04E35757539}" type="presParOf" srcId="{FF71D976-1AAC-48F5-92AA-2C50DEE23DDD}" destId="{558F95FC-6432-404D-AE95-DBBFF97CA299}" srcOrd="2" destOrd="0" presId="urn:microsoft.com/office/officeart/2005/8/layout/orgChart1"/>
    <dgm:cxn modelId="{D809B4FC-D9C3-49DD-A780-24249333620D}" type="presParOf" srcId="{44C3DBBB-6788-487F-AD33-A16C0D73916B}" destId="{08006B2A-1354-45B8-B1C9-C1731066DDE5}" srcOrd="2" destOrd="0" presId="urn:microsoft.com/office/officeart/2005/8/layout/orgChart1"/>
    <dgm:cxn modelId="{5697C396-AC10-4A7C-9072-B5A9C5E8B764}" type="presParOf" srcId="{44C3DBBB-6788-487F-AD33-A16C0D73916B}" destId="{1F8EB651-0B19-42B9-A9B4-C5B5AFDCDE09}" srcOrd="3" destOrd="0" presId="urn:microsoft.com/office/officeart/2005/8/layout/orgChart1"/>
    <dgm:cxn modelId="{A5526F81-414F-46A3-8E5C-7FA25682FE61}" type="presParOf" srcId="{1F8EB651-0B19-42B9-A9B4-C5B5AFDCDE09}" destId="{8D44DEB6-6699-4A2D-AADF-00FB03C72D3F}" srcOrd="0" destOrd="0" presId="urn:microsoft.com/office/officeart/2005/8/layout/orgChart1"/>
    <dgm:cxn modelId="{2A13F632-6FE1-4247-9D57-D50A8FB711B3}" type="presParOf" srcId="{8D44DEB6-6699-4A2D-AADF-00FB03C72D3F}" destId="{5618DC55-5F3C-4F07-9547-1250E6ABCDD0}" srcOrd="0" destOrd="0" presId="urn:microsoft.com/office/officeart/2005/8/layout/orgChart1"/>
    <dgm:cxn modelId="{6F34CF16-4175-4199-BAF9-E0D46B4D7809}" type="presParOf" srcId="{8D44DEB6-6699-4A2D-AADF-00FB03C72D3F}" destId="{CFA982DE-DC90-4501-9DCD-4C12740D1868}" srcOrd="1" destOrd="0" presId="urn:microsoft.com/office/officeart/2005/8/layout/orgChart1"/>
    <dgm:cxn modelId="{F732BE5F-3555-4873-A36F-30A4E0DD8EBB}" type="presParOf" srcId="{1F8EB651-0B19-42B9-A9B4-C5B5AFDCDE09}" destId="{1A379B49-F55F-459D-9B39-2635D7F12682}" srcOrd="1" destOrd="0" presId="urn:microsoft.com/office/officeart/2005/8/layout/orgChart1"/>
    <dgm:cxn modelId="{07A5FA6C-9059-40BB-93D5-BF6F51AC71CA}" type="presParOf" srcId="{1F8EB651-0B19-42B9-A9B4-C5B5AFDCDE09}" destId="{2CD7C101-3C87-4735-AE97-79CB93ADAD55}" srcOrd="2" destOrd="0" presId="urn:microsoft.com/office/officeart/2005/8/layout/orgChart1"/>
    <dgm:cxn modelId="{600000A1-55C3-4CBD-AEC1-7680627669C6}" type="presParOf" srcId="{44C3DBBB-6788-487F-AD33-A16C0D73916B}" destId="{D977E472-9B2D-4ADB-81D7-58308FA32068}" srcOrd="4" destOrd="0" presId="urn:microsoft.com/office/officeart/2005/8/layout/orgChart1"/>
    <dgm:cxn modelId="{2A82710E-282A-4AC0-AA10-8E20CDA150D7}" type="presParOf" srcId="{44C3DBBB-6788-487F-AD33-A16C0D73916B}" destId="{B9108BC3-6C14-4D14-82FA-2EA02A14282C}" srcOrd="5" destOrd="0" presId="urn:microsoft.com/office/officeart/2005/8/layout/orgChart1"/>
    <dgm:cxn modelId="{54AC4346-FA13-4360-B151-BF7859146E0C}" type="presParOf" srcId="{B9108BC3-6C14-4D14-82FA-2EA02A14282C}" destId="{C479FDA3-5081-4951-BA9A-32531132CFE6}" srcOrd="0" destOrd="0" presId="urn:microsoft.com/office/officeart/2005/8/layout/orgChart1"/>
    <dgm:cxn modelId="{5DB58D0D-89F1-488E-B026-A12823923D76}" type="presParOf" srcId="{C479FDA3-5081-4951-BA9A-32531132CFE6}" destId="{FD4ECA89-46A5-4D63-82D6-1D747397DFF1}" srcOrd="0" destOrd="0" presId="urn:microsoft.com/office/officeart/2005/8/layout/orgChart1"/>
    <dgm:cxn modelId="{0FBDEC35-7E5E-4338-85B0-62BD8D861B04}" type="presParOf" srcId="{C479FDA3-5081-4951-BA9A-32531132CFE6}" destId="{5F5F988F-058F-46D0-ADC5-07A172D69B25}" srcOrd="1" destOrd="0" presId="urn:microsoft.com/office/officeart/2005/8/layout/orgChart1"/>
    <dgm:cxn modelId="{B8C3D87D-5020-485F-8F5A-81DD7D603B0B}" type="presParOf" srcId="{B9108BC3-6C14-4D14-82FA-2EA02A14282C}" destId="{150088DE-BE1A-446D-B0F5-5D6F634CD7EE}" srcOrd="1" destOrd="0" presId="urn:microsoft.com/office/officeart/2005/8/layout/orgChart1"/>
    <dgm:cxn modelId="{F7839FD3-D772-44F3-8946-2A904565002A}" type="presParOf" srcId="{B9108BC3-6C14-4D14-82FA-2EA02A14282C}" destId="{E3117F39-F170-4A4C-B3E3-8D8B5379D285}" srcOrd="2" destOrd="0" presId="urn:microsoft.com/office/officeart/2005/8/layout/orgChart1"/>
    <dgm:cxn modelId="{0FD5A7AD-B07B-4307-8FA7-51BA2F79B2AE}" type="presParOf" srcId="{44C3DBBB-6788-487F-AD33-A16C0D73916B}" destId="{D3991ABA-CA26-45BE-A2A2-C37CB9B267B8}" srcOrd="6" destOrd="0" presId="urn:microsoft.com/office/officeart/2005/8/layout/orgChart1"/>
    <dgm:cxn modelId="{88115043-040F-405C-AA08-1058E9E4E975}" type="presParOf" srcId="{44C3DBBB-6788-487F-AD33-A16C0D73916B}" destId="{DCE7AD5F-3B03-400D-A688-4EEE4FD74196}" srcOrd="7" destOrd="0" presId="urn:microsoft.com/office/officeart/2005/8/layout/orgChart1"/>
    <dgm:cxn modelId="{E51CB8D5-C513-4F2A-8391-DD7A18B51980}" type="presParOf" srcId="{DCE7AD5F-3B03-400D-A688-4EEE4FD74196}" destId="{26E210F6-569E-4FAB-A9FF-0273B1C85509}" srcOrd="0" destOrd="0" presId="urn:microsoft.com/office/officeart/2005/8/layout/orgChart1"/>
    <dgm:cxn modelId="{5C31B29C-B59A-4AA5-9A04-12DB3A7F1185}" type="presParOf" srcId="{26E210F6-569E-4FAB-A9FF-0273B1C85509}" destId="{34C698D8-FB9E-4C30-80A5-D2890F2B02D0}" srcOrd="0" destOrd="0" presId="urn:microsoft.com/office/officeart/2005/8/layout/orgChart1"/>
    <dgm:cxn modelId="{3827C1F3-F6DE-4B16-9A94-0D6B3D5FD701}" type="presParOf" srcId="{26E210F6-569E-4FAB-A9FF-0273B1C85509}" destId="{DC51A9FB-75EB-45E6-BDE7-AF09BF1AE921}" srcOrd="1" destOrd="0" presId="urn:microsoft.com/office/officeart/2005/8/layout/orgChart1"/>
    <dgm:cxn modelId="{1751CC1C-AD74-41CF-8688-F48AB1E7435F}" type="presParOf" srcId="{DCE7AD5F-3B03-400D-A688-4EEE4FD74196}" destId="{B4C82A60-4654-4F5E-8DB3-F6B1CBEAC7CA}" srcOrd="1" destOrd="0" presId="urn:microsoft.com/office/officeart/2005/8/layout/orgChart1"/>
    <dgm:cxn modelId="{8D362DBC-7CE6-47BC-A96C-BCCCDCF848DA}" type="presParOf" srcId="{DCE7AD5F-3B03-400D-A688-4EEE4FD74196}" destId="{8224F43D-3144-4D97-84DA-6820C66DF0A0}" srcOrd="2" destOrd="0" presId="urn:microsoft.com/office/officeart/2005/8/layout/orgChart1"/>
    <dgm:cxn modelId="{58A9ABE9-3C9F-4A41-9339-2C9137686F72}" type="presParOf" srcId="{44C3DBBB-6788-487F-AD33-A16C0D73916B}" destId="{D4E146FA-75AB-40E4-AF5C-EE45DC89BE3C}" srcOrd="8" destOrd="0" presId="urn:microsoft.com/office/officeart/2005/8/layout/orgChart1"/>
    <dgm:cxn modelId="{588DDA1A-8637-4AA8-9349-B29D5FF3A157}" type="presParOf" srcId="{44C3DBBB-6788-487F-AD33-A16C0D73916B}" destId="{806CCEEC-F6B6-4C40-B9F7-FBD167289ECA}" srcOrd="9" destOrd="0" presId="urn:microsoft.com/office/officeart/2005/8/layout/orgChart1"/>
    <dgm:cxn modelId="{0EFF5BA2-2F18-4BDC-BEE3-E8C8AE230C9C}" type="presParOf" srcId="{806CCEEC-F6B6-4C40-B9F7-FBD167289ECA}" destId="{EFC02907-A072-46A9-8EE8-7144B9EB7730}" srcOrd="0" destOrd="0" presId="urn:microsoft.com/office/officeart/2005/8/layout/orgChart1"/>
    <dgm:cxn modelId="{A27C4A5F-60F8-414E-B6F0-DB80B8D9AD23}" type="presParOf" srcId="{EFC02907-A072-46A9-8EE8-7144B9EB7730}" destId="{3493B1D9-7FAC-4230-8CAF-E6C785700E01}" srcOrd="0" destOrd="0" presId="urn:microsoft.com/office/officeart/2005/8/layout/orgChart1"/>
    <dgm:cxn modelId="{F56E9F94-3759-42EA-8702-A27085FF731B}" type="presParOf" srcId="{EFC02907-A072-46A9-8EE8-7144B9EB7730}" destId="{F6481043-9E69-4DFA-8E21-F4FD34641F89}" srcOrd="1" destOrd="0" presId="urn:microsoft.com/office/officeart/2005/8/layout/orgChart1"/>
    <dgm:cxn modelId="{65FABFAE-3F98-4F2E-B06F-277B62C77DB1}" type="presParOf" srcId="{806CCEEC-F6B6-4C40-B9F7-FBD167289ECA}" destId="{F10877B4-65AE-4905-8E63-AD92C4C32A8A}" srcOrd="1" destOrd="0" presId="urn:microsoft.com/office/officeart/2005/8/layout/orgChart1"/>
    <dgm:cxn modelId="{5E5C658B-DC80-4CF4-B7E8-5F548A9D6FA4}" type="presParOf" srcId="{806CCEEC-F6B6-4C40-B9F7-FBD167289ECA}" destId="{9511B72A-0CB9-4F92-8477-16AA7E17361B}" srcOrd="2" destOrd="0" presId="urn:microsoft.com/office/officeart/2005/8/layout/orgChart1"/>
    <dgm:cxn modelId="{C364DE09-EB9D-4674-B76B-176A3A943AC2}" type="presParOf" srcId="{44C3DBBB-6788-487F-AD33-A16C0D73916B}" destId="{2A83A917-384B-4C6A-94A7-978E1E566D07}" srcOrd="10" destOrd="0" presId="urn:microsoft.com/office/officeart/2005/8/layout/orgChart1"/>
    <dgm:cxn modelId="{F00EB4F0-EE2B-4D98-835C-985FBB98F0DC}" type="presParOf" srcId="{44C3DBBB-6788-487F-AD33-A16C0D73916B}" destId="{194996BE-E84D-451A-848A-B9B79B408C4E}" srcOrd="11" destOrd="0" presId="urn:microsoft.com/office/officeart/2005/8/layout/orgChart1"/>
    <dgm:cxn modelId="{10B9513C-2B76-46F7-AE35-35A980174288}" type="presParOf" srcId="{194996BE-E84D-451A-848A-B9B79B408C4E}" destId="{F71FA0F2-33E1-4834-BCC3-AE5173CDB815}" srcOrd="0" destOrd="0" presId="urn:microsoft.com/office/officeart/2005/8/layout/orgChart1"/>
    <dgm:cxn modelId="{971D8787-7A26-463B-BA8A-54628C2883B3}" type="presParOf" srcId="{F71FA0F2-33E1-4834-BCC3-AE5173CDB815}" destId="{6146232C-3BA5-4611-9A35-A07AC03C7726}" srcOrd="0" destOrd="0" presId="urn:microsoft.com/office/officeart/2005/8/layout/orgChart1"/>
    <dgm:cxn modelId="{29D26435-B38F-437D-8A09-6C6E70070EBE}" type="presParOf" srcId="{F71FA0F2-33E1-4834-BCC3-AE5173CDB815}" destId="{4A0F4605-1529-428F-B2CA-E3FD31522820}" srcOrd="1" destOrd="0" presId="urn:microsoft.com/office/officeart/2005/8/layout/orgChart1"/>
    <dgm:cxn modelId="{9CA242CF-DDA1-426C-8490-F148760E0CD1}" type="presParOf" srcId="{194996BE-E84D-451A-848A-B9B79B408C4E}" destId="{A23AA590-2B9A-47F5-820F-AF20BE3F3FE1}" srcOrd="1" destOrd="0" presId="urn:microsoft.com/office/officeart/2005/8/layout/orgChart1"/>
    <dgm:cxn modelId="{CD1FEEEA-951F-4494-A69C-E69A78E9F187}" type="presParOf" srcId="{194996BE-E84D-451A-848A-B9B79B408C4E}" destId="{A5907E2F-AF65-41ED-8561-AE55A3FA00F7}" srcOrd="2" destOrd="0" presId="urn:microsoft.com/office/officeart/2005/8/layout/orgChart1"/>
    <dgm:cxn modelId="{DC9FBA4F-447D-4B98-A020-E55DA67E80AF}" type="presParOf" srcId="{44C3DBBB-6788-487F-AD33-A16C0D73916B}" destId="{9F47E484-5ECE-402B-84DD-D369CF8B6AEC}" srcOrd="12" destOrd="0" presId="urn:microsoft.com/office/officeart/2005/8/layout/orgChart1"/>
    <dgm:cxn modelId="{9F7CEDAE-B3F7-4BD2-8120-0B53D7AF39EC}" type="presParOf" srcId="{44C3DBBB-6788-487F-AD33-A16C0D73916B}" destId="{E7670696-1253-48AA-9C6E-CC00F45712D2}" srcOrd="13" destOrd="0" presId="urn:microsoft.com/office/officeart/2005/8/layout/orgChart1"/>
    <dgm:cxn modelId="{B8ED480E-7EAF-4F88-8E67-5B61AE0A786C}" type="presParOf" srcId="{E7670696-1253-48AA-9C6E-CC00F45712D2}" destId="{DA51954D-6111-4172-9ACB-9AD41C1FE4C6}" srcOrd="0" destOrd="0" presId="urn:microsoft.com/office/officeart/2005/8/layout/orgChart1"/>
    <dgm:cxn modelId="{5B723F1E-CB37-4ACF-AFCC-CD1EE521E290}" type="presParOf" srcId="{DA51954D-6111-4172-9ACB-9AD41C1FE4C6}" destId="{12574325-5CA5-4624-BE04-8A3FA6DE2E75}" srcOrd="0" destOrd="0" presId="urn:microsoft.com/office/officeart/2005/8/layout/orgChart1"/>
    <dgm:cxn modelId="{EB18AF47-E4ED-4A32-9672-83AAE0BBA742}" type="presParOf" srcId="{DA51954D-6111-4172-9ACB-9AD41C1FE4C6}" destId="{199111F8-2E4F-49B7-9B13-7156C769F0A9}" srcOrd="1" destOrd="0" presId="urn:microsoft.com/office/officeart/2005/8/layout/orgChart1"/>
    <dgm:cxn modelId="{7022C1B2-8947-40AB-87FC-8335008A8170}" type="presParOf" srcId="{E7670696-1253-48AA-9C6E-CC00F45712D2}" destId="{978CD93D-BAE4-4875-9F55-A73E55CCD6B6}" srcOrd="1" destOrd="0" presId="urn:microsoft.com/office/officeart/2005/8/layout/orgChart1"/>
    <dgm:cxn modelId="{F8ABF48A-559E-4D0F-8C28-17EDCD3B3BE6}" type="presParOf" srcId="{E7670696-1253-48AA-9C6E-CC00F45712D2}" destId="{796F36E2-EB0F-449A-9440-D05566267145}" srcOrd="2" destOrd="0" presId="urn:microsoft.com/office/officeart/2005/8/layout/orgChart1"/>
    <dgm:cxn modelId="{AD95803D-4977-4C79-91E1-97F5BFE4D908}" type="presParOf" srcId="{D4B7F400-DEA6-4CFA-9AB8-6D0F024F46DA}" destId="{76E7D9F4-37FA-4D6B-8A96-0172B9D0A369}" srcOrd="2" destOrd="0" presId="urn:microsoft.com/office/officeart/2005/8/layout/orgChart1"/>
    <dgm:cxn modelId="{E7E94161-27D8-4B22-8C35-34AD2452B2FC}" type="presParOf" srcId="{A9A25A98-5664-4846-8B83-3BD39B6472E3}" destId="{0C87503E-B983-4400-8029-A0A193B07F75}" srcOrd="4" destOrd="0" presId="urn:microsoft.com/office/officeart/2005/8/layout/orgChart1"/>
    <dgm:cxn modelId="{AA57BA5F-389E-438B-8DC5-5450C87AA941}" type="presParOf" srcId="{A9A25A98-5664-4846-8B83-3BD39B6472E3}" destId="{DB260ACF-C717-4D70-B572-4B99EF37899B}" srcOrd="5" destOrd="0" presId="urn:microsoft.com/office/officeart/2005/8/layout/orgChart1"/>
    <dgm:cxn modelId="{18C77826-238E-479F-8F50-D9C9ADCEA2DB}" type="presParOf" srcId="{DB260ACF-C717-4D70-B572-4B99EF37899B}" destId="{6B3D27A5-44A7-481D-8EB8-C578AEB19461}" srcOrd="0" destOrd="0" presId="urn:microsoft.com/office/officeart/2005/8/layout/orgChart1"/>
    <dgm:cxn modelId="{42459511-1C69-4F1A-A61E-07C09D5A3E5B}" type="presParOf" srcId="{6B3D27A5-44A7-481D-8EB8-C578AEB19461}" destId="{2259A169-DD02-4772-B2A6-EBF1CE6E5ED8}" srcOrd="0" destOrd="0" presId="urn:microsoft.com/office/officeart/2005/8/layout/orgChart1"/>
    <dgm:cxn modelId="{E01A4A7C-0C0A-4496-93A9-E4D980DFF66D}" type="presParOf" srcId="{6B3D27A5-44A7-481D-8EB8-C578AEB19461}" destId="{4A4B532A-DF83-4220-98A2-95E7287C61C3}" srcOrd="1" destOrd="0" presId="urn:microsoft.com/office/officeart/2005/8/layout/orgChart1"/>
    <dgm:cxn modelId="{135783A5-31AB-432B-8779-B3DC3C27F574}" type="presParOf" srcId="{DB260ACF-C717-4D70-B572-4B99EF37899B}" destId="{17D293D2-DF6E-41A0-BCFA-44F50CEDDA4F}" srcOrd="1" destOrd="0" presId="urn:microsoft.com/office/officeart/2005/8/layout/orgChart1"/>
    <dgm:cxn modelId="{CC6D3953-1044-4387-93FF-9C3C7DFD391B}" type="presParOf" srcId="{DB260ACF-C717-4D70-B572-4B99EF37899B}" destId="{5C2B02AE-22D9-4A08-A048-28A3B5A40856}" srcOrd="2" destOrd="0" presId="urn:microsoft.com/office/officeart/2005/8/layout/orgChart1"/>
    <dgm:cxn modelId="{0C96A9C4-3D86-470A-BB79-386494876FDC}" type="presParOf" srcId="{70C97F07-86C7-4829-B9D9-3F53CD3ECCF7}" destId="{B75FDF8D-1CD5-4F34-A5AD-2078A3CAAF99}" srcOrd="2" destOrd="0" presId="urn:microsoft.com/office/officeart/2005/8/layout/orgChart1"/>
  </dgm:cxnLst>
  <dgm:bg/>
  <dgm:whole/>
  <dgm:extLst>
    <a:ext uri="http://schemas.microsoft.com/office/drawing/2008/diagram">
      <dsp:dataModelExt xmlns:dsp="http://schemas.microsoft.com/office/drawing/2008/diagram" relId="rId336"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7DBA57CC-A884-4A1E-A29B-A63347580E46}" type="doc">
      <dgm:prSet loTypeId="urn:microsoft.com/office/officeart/2005/8/layout/orgChart1" loCatId="hierarchy" qsTypeId="urn:microsoft.com/office/officeart/2005/8/quickstyle/simple1" qsCatId="simple" csTypeId="urn:microsoft.com/office/officeart/2005/8/colors/accent1_2" csCatId="accent1"/>
      <dgm:spPr/>
    </dgm:pt>
    <dgm:pt modelId="{E6A5F1C9-FC4B-491D-94EB-A87CFA9BDEC3}">
      <dgm:prSet/>
      <dgm:spPr/>
      <dgm:t>
        <a:bodyPr/>
        <a:lstStyle/>
        <a:p>
          <a:pPr marR="0" algn="ctr" rtl="0"/>
          <a:r>
            <a:rPr lang="ru-RU" b="0" i="0" u="none" strike="noStrike" baseline="0" smtClean="0">
              <a:latin typeface="Arial"/>
            </a:rPr>
            <a:t>Витрати</a:t>
          </a:r>
          <a:endParaRPr lang="ru-RU" smtClean="0"/>
        </a:p>
      </dgm:t>
    </dgm:pt>
    <dgm:pt modelId="{86B0DAC0-9F01-4463-BFD5-6A80803929A9}" type="parTrans" cxnId="{24A95733-965D-4742-8FFC-DA79DD7CD721}">
      <dgm:prSet/>
      <dgm:spPr/>
    </dgm:pt>
    <dgm:pt modelId="{ECA27F9D-1BC1-49AB-981F-7B7E5FD28477}" type="sibTrans" cxnId="{24A95733-965D-4742-8FFC-DA79DD7CD721}">
      <dgm:prSet/>
      <dgm:spPr/>
    </dgm:pt>
    <dgm:pt modelId="{6D4981F8-FAF5-49B0-BB44-A0FCA08EC294}">
      <dgm:prSet/>
      <dgm:spPr/>
      <dgm:t>
        <a:bodyPr/>
        <a:lstStyle/>
        <a:p>
          <a:pPr marR="0" algn="ctr" rtl="0"/>
          <a:r>
            <a:rPr lang="ru-RU" b="0" i="0" u="none" strike="noStrike" baseline="0" smtClean="0">
              <a:latin typeface="Arial"/>
            </a:rPr>
            <a:t>Клас 8 </a:t>
          </a:r>
        </a:p>
        <a:p>
          <a:pPr marR="0" algn="ctr" rtl="0"/>
          <a:r>
            <a:rPr lang="ru-RU" b="0" i="0" u="none" strike="noStrike" baseline="0" smtClean="0">
              <a:latin typeface="Arial"/>
            </a:rPr>
            <a:t>«Витрати за елементами»</a:t>
          </a:r>
          <a:endParaRPr lang="ru-RU" smtClean="0"/>
        </a:p>
      </dgm:t>
    </dgm:pt>
    <dgm:pt modelId="{5603D8CC-A2F0-482C-A576-BBD18038B7D6}" type="parTrans" cxnId="{205DEE1E-E012-48C1-85C0-CB162E0739E1}">
      <dgm:prSet/>
      <dgm:spPr/>
    </dgm:pt>
    <dgm:pt modelId="{61BE9E50-FB6E-4E27-83B6-2FFDF90C1E5E}" type="sibTrans" cxnId="{205DEE1E-E012-48C1-85C0-CB162E0739E1}">
      <dgm:prSet/>
      <dgm:spPr/>
    </dgm:pt>
    <dgm:pt modelId="{4114BBAD-3DCB-418C-8734-B7E8D79C2966}">
      <dgm:prSet/>
      <dgm:spPr/>
      <dgm:t>
        <a:bodyPr/>
        <a:lstStyle/>
        <a:p>
          <a:pPr marR="0" algn="ctr" rtl="0"/>
          <a:r>
            <a:rPr lang="ru-RU" b="0" i="0" u="none" strike="noStrike" baseline="0" smtClean="0">
              <a:latin typeface="Arial"/>
            </a:rPr>
            <a:t>Матеріальні витрати (рах.80)</a:t>
          </a:r>
          <a:endParaRPr lang="ru-RU" smtClean="0"/>
        </a:p>
      </dgm:t>
    </dgm:pt>
    <dgm:pt modelId="{02B1E775-9F8E-4F89-BE7E-E5ADAA69E56C}" type="parTrans" cxnId="{C3BCDCC8-C8E1-4D71-AD8C-1FE3660E01B6}">
      <dgm:prSet/>
      <dgm:spPr/>
    </dgm:pt>
    <dgm:pt modelId="{010B6CCC-1CB7-4ACC-901D-ED11F2EEBC79}" type="sibTrans" cxnId="{C3BCDCC8-C8E1-4D71-AD8C-1FE3660E01B6}">
      <dgm:prSet/>
      <dgm:spPr/>
    </dgm:pt>
    <dgm:pt modelId="{4173C550-B389-445E-A19B-60939ABC7ED2}">
      <dgm:prSet/>
      <dgm:spPr/>
      <dgm:t>
        <a:bodyPr/>
        <a:lstStyle/>
        <a:p>
          <a:pPr marR="0" algn="ctr" rtl="0"/>
          <a:r>
            <a:rPr lang="ru-RU" b="0" i="0" u="none" strike="noStrike" baseline="0" smtClean="0">
              <a:latin typeface="Arial"/>
            </a:rPr>
            <a:t>Витрати на оплату праці (рах.81)</a:t>
          </a:r>
        </a:p>
      </dgm:t>
    </dgm:pt>
    <dgm:pt modelId="{723B649F-B169-44A2-88A6-06F3D8FDC535}" type="parTrans" cxnId="{698083B4-EAD4-4EBA-8CD3-8601CD5E992A}">
      <dgm:prSet/>
      <dgm:spPr/>
    </dgm:pt>
    <dgm:pt modelId="{8D5C4115-3DF8-449B-99DF-0DA7FB150F46}" type="sibTrans" cxnId="{698083B4-EAD4-4EBA-8CD3-8601CD5E992A}">
      <dgm:prSet/>
      <dgm:spPr/>
    </dgm:pt>
    <dgm:pt modelId="{029312A1-60FB-48B0-A816-5D6AA206CA5E}">
      <dgm:prSet/>
      <dgm:spPr/>
      <dgm:t>
        <a:bodyPr/>
        <a:lstStyle/>
        <a:p>
          <a:pPr marR="0" algn="ctr" rtl="0"/>
          <a:r>
            <a:rPr lang="ru-RU" b="0" i="0" u="none" strike="noStrike" baseline="0" smtClean="0">
              <a:latin typeface="Arial"/>
            </a:rPr>
            <a:t>Відрахування на соціальні заходи (рах.82)</a:t>
          </a:r>
          <a:endParaRPr lang="ru-RU" smtClean="0"/>
        </a:p>
      </dgm:t>
    </dgm:pt>
    <dgm:pt modelId="{3BBAF00C-6B29-4D07-874E-E28051B6E470}" type="parTrans" cxnId="{308A461E-589A-41E3-B610-9D508F32FD0A}">
      <dgm:prSet/>
      <dgm:spPr/>
    </dgm:pt>
    <dgm:pt modelId="{DA498A6C-A9D7-4C50-8097-6C0591790AD5}" type="sibTrans" cxnId="{308A461E-589A-41E3-B610-9D508F32FD0A}">
      <dgm:prSet/>
      <dgm:spPr/>
    </dgm:pt>
    <dgm:pt modelId="{FDDEC23B-A2A9-466C-BA03-84D39F117858}">
      <dgm:prSet/>
      <dgm:spPr/>
      <dgm:t>
        <a:bodyPr/>
        <a:lstStyle/>
        <a:p>
          <a:pPr marR="0" algn="ctr" rtl="0"/>
          <a:r>
            <a:rPr lang="ru-RU" b="0" i="0" u="none" strike="noStrike" baseline="0" smtClean="0">
              <a:latin typeface="Arial"/>
            </a:rPr>
            <a:t>Амортизація (рах.83)</a:t>
          </a:r>
          <a:endParaRPr lang="ru-RU" smtClean="0"/>
        </a:p>
      </dgm:t>
    </dgm:pt>
    <dgm:pt modelId="{FCFEFC80-2768-4782-BF51-B03240D8FD57}" type="parTrans" cxnId="{4E4C9304-7A93-4D81-9F51-947B887E86A7}">
      <dgm:prSet/>
      <dgm:spPr/>
    </dgm:pt>
    <dgm:pt modelId="{14549C71-C330-467A-BD2F-DA0EA6778965}" type="sibTrans" cxnId="{4E4C9304-7A93-4D81-9F51-947B887E86A7}">
      <dgm:prSet/>
      <dgm:spPr/>
    </dgm:pt>
    <dgm:pt modelId="{AFB87916-D554-4B84-92D3-3662C34748B4}">
      <dgm:prSet/>
      <dgm:spPr/>
      <dgm:t>
        <a:bodyPr/>
        <a:lstStyle/>
        <a:p>
          <a:pPr marR="0" algn="ctr" rtl="0"/>
          <a:r>
            <a:rPr lang="ru-RU" b="0" i="0" u="none" strike="noStrike" baseline="0" smtClean="0">
              <a:latin typeface="Arial"/>
            </a:rPr>
            <a:t>Інші операційні витрати (рах.84)</a:t>
          </a:r>
          <a:endParaRPr lang="ru-RU" smtClean="0"/>
        </a:p>
      </dgm:t>
    </dgm:pt>
    <dgm:pt modelId="{6DDE9DA6-E90D-4BB7-AB13-2E4E386DA6B1}" type="parTrans" cxnId="{2D8846D9-49B9-41DF-AC94-DF4F56FF2BA2}">
      <dgm:prSet/>
      <dgm:spPr/>
    </dgm:pt>
    <dgm:pt modelId="{E1301C32-FC1E-4E38-9A46-190126F6E9F2}" type="sibTrans" cxnId="{2D8846D9-49B9-41DF-AC94-DF4F56FF2BA2}">
      <dgm:prSet/>
      <dgm:spPr/>
    </dgm:pt>
    <dgm:pt modelId="{F5A9733B-38E0-4652-ABE5-AFD7A5230CF8}">
      <dgm:prSet/>
      <dgm:spPr/>
      <dgm:t>
        <a:bodyPr/>
        <a:lstStyle/>
        <a:p>
          <a:pPr marR="0" algn="ctr" rtl="0"/>
          <a:r>
            <a:rPr lang="ru-RU" b="0" i="0" u="none" strike="noStrike" baseline="0" smtClean="0">
              <a:latin typeface="Arial"/>
            </a:rPr>
            <a:t>Інші затрати (рах.85)</a:t>
          </a:r>
          <a:endParaRPr lang="ru-RU" smtClean="0"/>
        </a:p>
      </dgm:t>
    </dgm:pt>
    <dgm:pt modelId="{DCCDF676-9DFC-4A75-8C16-0A6CBD1F7676}" type="parTrans" cxnId="{82040C56-CBC6-455B-B6A2-16CE1F5EA16C}">
      <dgm:prSet/>
      <dgm:spPr/>
    </dgm:pt>
    <dgm:pt modelId="{A87EE4BA-C2A2-45B5-82BB-436258251919}" type="sibTrans" cxnId="{82040C56-CBC6-455B-B6A2-16CE1F5EA16C}">
      <dgm:prSet/>
      <dgm:spPr/>
    </dgm:pt>
    <dgm:pt modelId="{EE581293-25F8-4292-BA00-563D0B800AE7}">
      <dgm:prSet/>
      <dgm:spPr/>
      <dgm:t>
        <a:bodyPr/>
        <a:lstStyle/>
        <a:p>
          <a:pPr marR="0" algn="ctr" rtl="0"/>
          <a:r>
            <a:rPr lang="ru-RU" b="0" i="0" u="none" strike="noStrike" baseline="0" smtClean="0">
              <a:latin typeface="Arial"/>
            </a:rPr>
            <a:t>Клас 9 </a:t>
          </a:r>
        </a:p>
        <a:p>
          <a:pPr marR="0" algn="ctr" rtl="0"/>
          <a:r>
            <a:rPr lang="ru-RU" b="0" i="0" u="none" strike="noStrike" baseline="0" smtClean="0">
              <a:latin typeface="Arial"/>
            </a:rPr>
            <a:t>«Витрати діяльності»</a:t>
          </a:r>
          <a:endParaRPr lang="ru-RU" smtClean="0"/>
        </a:p>
      </dgm:t>
    </dgm:pt>
    <dgm:pt modelId="{87C151C0-0894-4DD4-941C-20BE4A40443A}" type="parTrans" cxnId="{D89B7932-D30D-45E3-909E-C73434658983}">
      <dgm:prSet/>
      <dgm:spPr/>
    </dgm:pt>
    <dgm:pt modelId="{12DB462C-8FEC-4A04-A0E4-616B932A9324}" type="sibTrans" cxnId="{D89B7932-D30D-45E3-909E-C73434658983}">
      <dgm:prSet/>
      <dgm:spPr/>
    </dgm:pt>
    <dgm:pt modelId="{C65684AF-D4A1-4067-A64A-F7FD1236E2A8}">
      <dgm:prSet/>
      <dgm:spPr/>
      <dgm:t>
        <a:bodyPr/>
        <a:lstStyle/>
        <a:p>
          <a:pPr marR="0" algn="ctr" rtl="0"/>
          <a:r>
            <a:rPr lang="ru-RU" b="0" i="0" u="none" strike="noStrike" baseline="0" smtClean="0">
              <a:latin typeface="Arial"/>
            </a:rPr>
            <a:t>Собівартість реалізації (рах.90)</a:t>
          </a:r>
          <a:endParaRPr lang="ru-RU" smtClean="0"/>
        </a:p>
      </dgm:t>
    </dgm:pt>
    <dgm:pt modelId="{BA345896-11F3-415D-9FC1-0426C5615D4E}" type="parTrans" cxnId="{03B0CEB1-6843-4548-A840-25653162CCA0}">
      <dgm:prSet/>
      <dgm:spPr/>
    </dgm:pt>
    <dgm:pt modelId="{C7FBBBB1-C429-4A10-A169-63A132AC3A8D}" type="sibTrans" cxnId="{03B0CEB1-6843-4548-A840-25653162CCA0}">
      <dgm:prSet/>
      <dgm:spPr/>
    </dgm:pt>
    <dgm:pt modelId="{C4F09037-8AF8-40CA-BAC2-9A816585A4AF}">
      <dgm:prSet/>
      <dgm:spPr/>
      <dgm:t>
        <a:bodyPr/>
        <a:lstStyle/>
        <a:p>
          <a:pPr marR="0" algn="ctr" rtl="0"/>
          <a:r>
            <a:rPr lang="ru-RU" b="0" i="0" u="none" strike="noStrike" baseline="0" smtClean="0">
              <a:latin typeface="Arial"/>
            </a:rPr>
            <a:t>Загальновироб-ничі витрати (рах.91)</a:t>
          </a:r>
          <a:endParaRPr lang="ru-RU" smtClean="0"/>
        </a:p>
      </dgm:t>
    </dgm:pt>
    <dgm:pt modelId="{AC94F797-0040-4E52-9355-FA604E348D03}" type="parTrans" cxnId="{CFA30198-7B86-472E-A691-4EBCEF7E5CB1}">
      <dgm:prSet/>
      <dgm:spPr/>
    </dgm:pt>
    <dgm:pt modelId="{E65365B2-F295-43A2-A282-48F571AC3E0A}" type="sibTrans" cxnId="{CFA30198-7B86-472E-A691-4EBCEF7E5CB1}">
      <dgm:prSet/>
      <dgm:spPr/>
    </dgm:pt>
    <dgm:pt modelId="{B0CD72A6-ED1F-4755-AA19-B0948160EAB7}">
      <dgm:prSet/>
      <dgm:spPr/>
      <dgm:t>
        <a:bodyPr/>
        <a:lstStyle/>
        <a:p>
          <a:pPr marR="0" algn="ctr" rtl="0"/>
          <a:r>
            <a:rPr lang="ru-RU" b="0" i="0" u="none" strike="noStrike" baseline="0" smtClean="0">
              <a:latin typeface="Arial"/>
            </a:rPr>
            <a:t>Адміністративні витрати (рах.92)</a:t>
          </a:r>
          <a:endParaRPr lang="ru-RU" smtClean="0"/>
        </a:p>
      </dgm:t>
    </dgm:pt>
    <dgm:pt modelId="{FD272520-973C-4078-A839-A64D4511F93E}" type="parTrans" cxnId="{3B77DBB0-4CDD-47DC-87E8-26923B92D37D}">
      <dgm:prSet/>
      <dgm:spPr/>
    </dgm:pt>
    <dgm:pt modelId="{18544984-C708-4260-8035-8BF019511296}" type="sibTrans" cxnId="{3B77DBB0-4CDD-47DC-87E8-26923B92D37D}">
      <dgm:prSet/>
      <dgm:spPr/>
    </dgm:pt>
    <dgm:pt modelId="{34D888BE-0F82-47CC-A79E-FBCABDCE26B5}">
      <dgm:prSet/>
      <dgm:spPr/>
      <dgm:t>
        <a:bodyPr/>
        <a:lstStyle/>
        <a:p>
          <a:pPr marR="0" algn="ctr" rtl="0"/>
          <a:r>
            <a:rPr lang="ru-RU" b="0" i="0" u="none" strike="noStrike" baseline="0" smtClean="0">
              <a:latin typeface="Arial"/>
            </a:rPr>
            <a:t>Витрати на збут (рах.93)</a:t>
          </a:r>
          <a:endParaRPr lang="ru-RU" smtClean="0"/>
        </a:p>
      </dgm:t>
    </dgm:pt>
    <dgm:pt modelId="{5702B070-18B5-49FC-B347-2AF99B303E21}" type="parTrans" cxnId="{4ADAE0FE-A22B-4819-987B-D797090C81C6}">
      <dgm:prSet/>
      <dgm:spPr/>
    </dgm:pt>
    <dgm:pt modelId="{6667FC77-0220-4841-A060-58977C718053}" type="sibTrans" cxnId="{4ADAE0FE-A22B-4819-987B-D797090C81C6}">
      <dgm:prSet/>
      <dgm:spPr/>
    </dgm:pt>
    <dgm:pt modelId="{FD050429-1CB6-4FE5-88CE-FE5AF44EB6BC}">
      <dgm:prSet/>
      <dgm:spPr/>
      <dgm:t>
        <a:bodyPr/>
        <a:lstStyle/>
        <a:p>
          <a:pPr marR="0" algn="ctr" rtl="0"/>
          <a:r>
            <a:rPr lang="ru-RU" b="0" i="0" u="none" strike="noStrike" baseline="0" smtClean="0">
              <a:latin typeface="Arial"/>
            </a:rPr>
            <a:t>Інші витрати операційної діяльності (рах.94)</a:t>
          </a:r>
          <a:endParaRPr lang="ru-RU" smtClean="0"/>
        </a:p>
      </dgm:t>
    </dgm:pt>
    <dgm:pt modelId="{E6A7C040-5159-43CE-AC7E-074FCDA99EF8}" type="parTrans" cxnId="{629EDEA6-899A-4FAE-BEB4-CFD3E5374CBF}">
      <dgm:prSet/>
      <dgm:spPr/>
    </dgm:pt>
    <dgm:pt modelId="{F97F4383-303A-44A4-9F23-906942AFB602}" type="sibTrans" cxnId="{629EDEA6-899A-4FAE-BEB4-CFD3E5374CBF}">
      <dgm:prSet/>
      <dgm:spPr/>
    </dgm:pt>
    <dgm:pt modelId="{807D0512-5E1C-430A-AD11-A2473DA74400}">
      <dgm:prSet/>
      <dgm:spPr/>
      <dgm:t>
        <a:bodyPr/>
        <a:lstStyle/>
        <a:p>
          <a:pPr marR="0" algn="ctr" rtl="0"/>
          <a:r>
            <a:rPr lang="ru-RU" b="0" i="0" u="none" strike="noStrike" baseline="0" smtClean="0">
              <a:latin typeface="Arial"/>
            </a:rPr>
            <a:t>Фінансові витрати (рах.95)</a:t>
          </a:r>
          <a:endParaRPr lang="ru-RU" smtClean="0"/>
        </a:p>
      </dgm:t>
    </dgm:pt>
    <dgm:pt modelId="{82C8B344-B336-4171-82A0-58794E964E26}" type="parTrans" cxnId="{EAE03410-FA5A-4385-9F07-2EA288C3D205}">
      <dgm:prSet/>
      <dgm:spPr/>
    </dgm:pt>
    <dgm:pt modelId="{AECF7EF2-D2BE-49B2-B241-EE92F26F2C3F}" type="sibTrans" cxnId="{EAE03410-FA5A-4385-9F07-2EA288C3D205}">
      <dgm:prSet/>
      <dgm:spPr/>
    </dgm:pt>
    <dgm:pt modelId="{990F2209-58BE-4218-B31A-85A655159F32}">
      <dgm:prSet/>
      <dgm:spPr/>
      <dgm:t>
        <a:bodyPr/>
        <a:lstStyle/>
        <a:p>
          <a:pPr marR="0" algn="ctr" rtl="0"/>
          <a:r>
            <a:rPr lang="ru-RU" b="0" i="0" u="none" strike="noStrike" baseline="0" smtClean="0">
              <a:latin typeface="Arial"/>
            </a:rPr>
            <a:t>Втрати від участі в капіталі (рах.96)</a:t>
          </a:r>
          <a:endParaRPr lang="ru-RU" smtClean="0"/>
        </a:p>
      </dgm:t>
    </dgm:pt>
    <dgm:pt modelId="{DB73EC1B-8030-4156-96E4-9B77B1D4F8DB}" type="parTrans" cxnId="{3192D5DE-55E8-4002-9F71-796D12C804B6}">
      <dgm:prSet/>
      <dgm:spPr/>
    </dgm:pt>
    <dgm:pt modelId="{DD917DA6-7B04-46F9-BBDB-2E69D5912888}" type="sibTrans" cxnId="{3192D5DE-55E8-4002-9F71-796D12C804B6}">
      <dgm:prSet/>
      <dgm:spPr/>
    </dgm:pt>
    <dgm:pt modelId="{D6598CA8-91D2-477C-999A-6147FD529027}">
      <dgm:prSet/>
      <dgm:spPr/>
      <dgm:t>
        <a:bodyPr/>
        <a:lstStyle/>
        <a:p>
          <a:pPr marR="0" algn="ctr" rtl="0"/>
          <a:r>
            <a:rPr lang="ru-RU" b="0" i="0" u="none" strike="noStrike" baseline="0" smtClean="0">
              <a:latin typeface="Arial"/>
            </a:rPr>
            <a:t>Інші витрати (рах.97)</a:t>
          </a:r>
          <a:endParaRPr lang="ru-RU" smtClean="0"/>
        </a:p>
      </dgm:t>
    </dgm:pt>
    <dgm:pt modelId="{A5FA4EC7-A561-4F4C-8E4B-71FEEE20C2F1}" type="parTrans" cxnId="{CC5FB973-B4D4-4085-82B7-6496A013C6D9}">
      <dgm:prSet/>
      <dgm:spPr/>
    </dgm:pt>
    <dgm:pt modelId="{FFC51A21-EE4B-4AFF-86F9-6773D519F0D7}" type="sibTrans" cxnId="{CC5FB973-B4D4-4085-82B7-6496A013C6D9}">
      <dgm:prSet/>
      <dgm:spPr/>
    </dgm:pt>
    <dgm:pt modelId="{4A4A7436-0743-47FA-9597-31ED0E081093}">
      <dgm:prSet/>
      <dgm:spPr/>
      <dgm:t>
        <a:bodyPr/>
        <a:lstStyle/>
        <a:p>
          <a:pPr marR="0" algn="ctr" rtl="0"/>
          <a:r>
            <a:rPr lang="ru-RU" b="0" i="0" u="none" strike="noStrike" baseline="0" smtClean="0">
              <a:latin typeface="Arial"/>
            </a:rPr>
            <a:t>Податок на прибуток (рах.98)</a:t>
          </a:r>
          <a:endParaRPr lang="ru-RU" smtClean="0"/>
        </a:p>
      </dgm:t>
    </dgm:pt>
    <dgm:pt modelId="{1F8BA443-0560-4876-8872-5760E6A52BD8}" type="parTrans" cxnId="{9BF2291C-9D89-42AD-8A71-831AC429A0DC}">
      <dgm:prSet/>
      <dgm:spPr/>
    </dgm:pt>
    <dgm:pt modelId="{AC8F9DFD-DBD9-4E9E-86E5-19ED45664342}" type="sibTrans" cxnId="{9BF2291C-9D89-42AD-8A71-831AC429A0DC}">
      <dgm:prSet/>
      <dgm:spPr/>
    </dgm:pt>
    <dgm:pt modelId="{233A5C45-F295-414F-AC11-79D806B97405}">
      <dgm:prSet/>
      <dgm:spPr/>
      <dgm:t>
        <a:bodyPr/>
        <a:lstStyle/>
        <a:p>
          <a:pPr marR="0" algn="ctr" rtl="0"/>
          <a:r>
            <a:rPr lang="ru-RU" b="0" i="0" u="none" strike="noStrike" baseline="0" smtClean="0">
              <a:latin typeface="Arial"/>
            </a:rPr>
            <a:t>Надзвичайні витрати (рах.99)</a:t>
          </a:r>
          <a:endParaRPr lang="ru-RU" smtClean="0"/>
        </a:p>
      </dgm:t>
    </dgm:pt>
    <dgm:pt modelId="{D251FFB7-8654-4C05-A5BD-8468AA5553B8}" type="parTrans" cxnId="{71474F75-87C7-49D8-BD4B-23154D8FF5D7}">
      <dgm:prSet/>
      <dgm:spPr/>
    </dgm:pt>
    <dgm:pt modelId="{6F420BD2-FD08-484E-804E-1AF12C8FD78F}" type="sibTrans" cxnId="{71474F75-87C7-49D8-BD4B-23154D8FF5D7}">
      <dgm:prSet/>
      <dgm:spPr/>
    </dgm:pt>
    <dgm:pt modelId="{225DAE0C-6454-4659-9FEB-052B5169AAEB}" type="pres">
      <dgm:prSet presAssocID="{7DBA57CC-A884-4A1E-A29B-A63347580E46}" presName="hierChild1" presStyleCnt="0">
        <dgm:presLayoutVars>
          <dgm:orgChart val="1"/>
          <dgm:chPref val="1"/>
          <dgm:dir/>
          <dgm:animOne val="branch"/>
          <dgm:animLvl val="lvl"/>
          <dgm:resizeHandles/>
        </dgm:presLayoutVars>
      </dgm:prSet>
      <dgm:spPr/>
    </dgm:pt>
    <dgm:pt modelId="{B636A4CC-CC72-4677-9D81-9DDA2456F8D3}" type="pres">
      <dgm:prSet presAssocID="{E6A5F1C9-FC4B-491D-94EB-A87CFA9BDEC3}" presName="hierRoot1" presStyleCnt="0">
        <dgm:presLayoutVars>
          <dgm:hierBranch/>
        </dgm:presLayoutVars>
      </dgm:prSet>
      <dgm:spPr/>
    </dgm:pt>
    <dgm:pt modelId="{3FA8D6DC-E3B3-4F9F-AEBB-A202292EB3BB}" type="pres">
      <dgm:prSet presAssocID="{E6A5F1C9-FC4B-491D-94EB-A87CFA9BDEC3}" presName="rootComposite1" presStyleCnt="0"/>
      <dgm:spPr/>
    </dgm:pt>
    <dgm:pt modelId="{5CD8BA91-4006-4A4A-92BB-39D517E703DB}" type="pres">
      <dgm:prSet presAssocID="{E6A5F1C9-FC4B-491D-94EB-A87CFA9BDEC3}" presName="rootText1" presStyleLbl="node0" presStyleIdx="0" presStyleCnt="1">
        <dgm:presLayoutVars>
          <dgm:chPref val="3"/>
        </dgm:presLayoutVars>
      </dgm:prSet>
      <dgm:spPr/>
      <dgm:t>
        <a:bodyPr/>
        <a:lstStyle/>
        <a:p>
          <a:endParaRPr lang=""/>
        </a:p>
      </dgm:t>
    </dgm:pt>
    <dgm:pt modelId="{69B9600E-8A77-4FD7-95CF-DECC044BBDCC}" type="pres">
      <dgm:prSet presAssocID="{E6A5F1C9-FC4B-491D-94EB-A87CFA9BDEC3}" presName="rootConnector1" presStyleLbl="node1" presStyleIdx="0" presStyleCnt="0"/>
      <dgm:spPr/>
      <dgm:t>
        <a:bodyPr/>
        <a:lstStyle/>
        <a:p>
          <a:endParaRPr lang=""/>
        </a:p>
      </dgm:t>
    </dgm:pt>
    <dgm:pt modelId="{EFCACAA2-8EFB-4380-810D-82FCF43C94E6}" type="pres">
      <dgm:prSet presAssocID="{E6A5F1C9-FC4B-491D-94EB-A87CFA9BDEC3}" presName="hierChild2" presStyleCnt="0"/>
      <dgm:spPr/>
    </dgm:pt>
    <dgm:pt modelId="{D627E72B-19F8-4ACD-BA2E-FC7BC6623709}" type="pres">
      <dgm:prSet presAssocID="{5603D8CC-A2F0-482C-A576-BBD18038B7D6}" presName="Name35" presStyleLbl="parChTrans1D2" presStyleIdx="0" presStyleCnt="2"/>
      <dgm:spPr/>
    </dgm:pt>
    <dgm:pt modelId="{ED819EC9-C794-47A4-855F-5B50BAAC32E4}" type="pres">
      <dgm:prSet presAssocID="{6D4981F8-FAF5-49B0-BB44-A0FCA08EC294}" presName="hierRoot2" presStyleCnt="0">
        <dgm:presLayoutVars>
          <dgm:hierBranch val="hang"/>
        </dgm:presLayoutVars>
      </dgm:prSet>
      <dgm:spPr/>
    </dgm:pt>
    <dgm:pt modelId="{C72E5F3F-938F-496A-9175-03E51B7C1787}" type="pres">
      <dgm:prSet presAssocID="{6D4981F8-FAF5-49B0-BB44-A0FCA08EC294}" presName="rootComposite" presStyleCnt="0"/>
      <dgm:spPr/>
    </dgm:pt>
    <dgm:pt modelId="{A9A48C00-1F44-4853-8AC7-844126AEED3F}" type="pres">
      <dgm:prSet presAssocID="{6D4981F8-FAF5-49B0-BB44-A0FCA08EC294}" presName="rootText" presStyleLbl="node2" presStyleIdx="0" presStyleCnt="2">
        <dgm:presLayoutVars>
          <dgm:chPref val="3"/>
        </dgm:presLayoutVars>
      </dgm:prSet>
      <dgm:spPr/>
      <dgm:t>
        <a:bodyPr/>
        <a:lstStyle/>
        <a:p>
          <a:endParaRPr lang=""/>
        </a:p>
      </dgm:t>
    </dgm:pt>
    <dgm:pt modelId="{996E5AA8-168F-4F68-B9C7-5DC4D4C7E9E2}" type="pres">
      <dgm:prSet presAssocID="{6D4981F8-FAF5-49B0-BB44-A0FCA08EC294}" presName="rootConnector" presStyleLbl="node2" presStyleIdx="0" presStyleCnt="2"/>
      <dgm:spPr/>
      <dgm:t>
        <a:bodyPr/>
        <a:lstStyle/>
        <a:p>
          <a:endParaRPr lang=""/>
        </a:p>
      </dgm:t>
    </dgm:pt>
    <dgm:pt modelId="{E554C842-FB71-44DF-B645-1CCEA5CBE43E}" type="pres">
      <dgm:prSet presAssocID="{6D4981F8-FAF5-49B0-BB44-A0FCA08EC294}" presName="hierChild4" presStyleCnt="0"/>
      <dgm:spPr/>
    </dgm:pt>
    <dgm:pt modelId="{2A13A2D6-1512-47EB-BCAA-CEF12BD12754}" type="pres">
      <dgm:prSet presAssocID="{02B1E775-9F8E-4F89-BE7E-E5ADAA69E56C}" presName="Name48" presStyleLbl="parChTrans1D3" presStyleIdx="0" presStyleCnt="16"/>
      <dgm:spPr/>
    </dgm:pt>
    <dgm:pt modelId="{F1FD1988-9002-4537-B2FA-20B26517107C}" type="pres">
      <dgm:prSet presAssocID="{4114BBAD-3DCB-418C-8734-B7E8D79C2966}" presName="hierRoot2" presStyleCnt="0">
        <dgm:presLayoutVars>
          <dgm:hierBranch val="r"/>
        </dgm:presLayoutVars>
      </dgm:prSet>
      <dgm:spPr/>
    </dgm:pt>
    <dgm:pt modelId="{9EB494CD-8C27-4DB3-98A5-2C5A75E2EBAA}" type="pres">
      <dgm:prSet presAssocID="{4114BBAD-3DCB-418C-8734-B7E8D79C2966}" presName="rootComposite" presStyleCnt="0"/>
      <dgm:spPr/>
    </dgm:pt>
    <dgm:pt modelId="{82DB1CA3-0130-45CD-ABF6-5A8D5BD9253A}" type="pres">
      <dgm:prSet presAssocID="{4114BBAD-3DCB-418C-8734-B7E8D79C2966}" presName="rootText" presStyleLbl="node3" presStyleIdx="0" presStyleCnt="16">
        <dgm:presLayoutVars>
          <dgm:chPref val="3"/>
        </dgm:presLayoutVars>
      </dgm:prSet>
      <dgm:spPr/>
      <dgm:t>
        <a:bodyPr/>
        <a:lstStyle/>
        <a:p>
          <a:endParaRPr lang=""/>
        </a:p>
      </dgm:t>
    </dgm:pt>
    <dgm:pt modelId="{1EC6D15E-C37D-464B-BDE8-AACEBF7B5B3D}" type="pres">
      <dgm:prSet presAssocID="{4114BBAD-3DCB-418C-8734-B7E8D79C2966}" presName="rootConnector" presStyleLbl="node3" presStyleIdx="0" presStyleCnt="16"/>
      <dgm:spPr/>
      <dgm:t>
        <a:bodyPr/>
        <a:lstStyle/>
        <a:p>
          <a:endParaRPr lang=""/>
        </a:p>
      </dgm:t>
    </dgm:pt>
    <dgm:pt modelId="{7528DF2A-AFED-4413-902F-CC59937C80BA}" type="pres">
      <dgm:prSet presAssocID="{4114BBAD-3DCB-418C-8734-B7E8D79C2966}" presName="hierChild4" presStyleCnt="0"/>
      <dgm:spPr/>
    </dgm:pt>
    <dgm:pt modelId="{7B54B0B6-BF62-4227-9EA8-35117D25E0F7}" type="pres">
      <dgm:prSet presAssocID="{4114BBAD-3DCB-418C-8734-B7E8D79C2966}" presName="hierChild5" presStyleCnt="0"/>
      <dgm:spPr/>
    </dgm:pt>
    <dgm:pt modelId="{1183067F-D6BC-4DF7-A352-DDAC7BC0037D}" type="pres">
      <dgm:prSet presAssocID="{723B649F-B169-44A2-88A6-06F3D8FDC535}" presName="Name48" presStyleLbl="parChTrans1D3" presStyleIdx="1" presStyleCnt="16"/>
      <dgm:spPr/>
    </dgm:pt>
    <dgm:pt modelId="{45ECD47F-ACE3-4243-814B-B1825E1E2CA4}" type="pres">
      <dgm:prSet presAssocID="{4173C550-B389-445E-A19B-60939ABC7ED2}" presName="hierRoot2" presStyleCnt="0">
        <dgm:presLayoutVars>
          <dgm:hierBranch val="r"/>
        </dgm:presLayoutVars>
      </dgm:prSet>
      <dgm:spPr/>
    </dgm:pt>
    <dgm:pt modelId="{09869648-F374-4876-B5BF-3D50619594DA}" type="pres">
      <dgm:prSet presAssocID="{4173C550-B389-445E-A19B-60939ABC7ED2}" presName="rootComposite" presStyleCnt="0"/>
      <dgm:spPr/>
    </dgm:pt>
    <dgm:pt modelId="{DC09F28B-7B39-4CEE-99C5-FC1AD6F935E4}" type="pres">
      <dgm:prSet presAssocID="{4173C550-B389-445E-A19B-60939ABC7ED2}" presName="rootText" presStyleLbl="node3" presStyleIdx="1" presStyleCnt="16">
        <dgm:presLayoutVars>
          <dgm:chPref val="3"/>
        </dgm:presLayoutVars>
      </dgm:prSet>
      <dgm:spPr/>
      <dgm:t>
        <a:bodyPr/>
        <a:lstStyle/>
        <a:p>
          <a:endParaRPr lang=""/>
        </a:p>
      </dgm:t>
    </dgm:pt>
    <dgm:pt modelId="{A69FBEFF-39BD-4F9D-8A5C-ED3A4D72B0F0}" type="pres">
      <dgm:prSet presAssocID="{4173C550-B389-445E-A19B-60939ABC7ED2}" presName="rootConnector" presStyleLbl="node3" presStyleIdx="1" presStyleCnt="16"/>
      <dgm:spPr/>
      <dgm:t>
        <a:bodyPr/>
        <a:lstStyle/>
        <a:p>
          <a:endParaRPr lang=""/>
        </a:p>
      </dgm:t>
    </dgm:pt>
    <dgm:pt modelId="{0F505BA4-6676-47BD-9AC2-835668D2060C}" type="pres">
      <dgm:prSet presAssocID="{4173C550-B389-445E-A19B-60939ABC7ED2}" presName="hierChild4" presStyleCnt="0"/>
      <dgm:spPr/>
    </dgm:pt>
    <dgm:pt modelId="{7872A058-C720-4E2E-BA58-63C9273C62B5}" type="pres">
      <dgm:prSet presAssocID="{4173C550-B389-445E-A19B-60939ABC7ED2}" presName="hierChild5" presStyleCnt="0"/>
      <dgm:spPr/>
    </dgm:pt>
    <dgm:pt modelId="{52314DFD-E720-4E47-9139-0FA80961FB26}" type="pres">
      <dgm:prSet presAssocID="{3BBAF00C-6B29-4D07-874E-E28051B6E470}" presName="Name48" presStyleLbl="parChTrans1D3" presStyleIdx="2" presStyleCnt="16"/>
      <dgm:spPr/>
    </dgm:pt>
    <dgm:pt modelId="{4D0B24BF-B93A-4936-8F9D-1BEA99343649}" type="pres">
      <dgm:prSet presAssocID="{029312A1-60FB-48B0-A816-5D6AA206CA5E}" presName="hierRoot2" presStyleCnt="0">
        <dgm:presLayoutVars>
          <dgm:hierBranch val="r"/>
        </dgm:presLayoutVars>
      </dgm:prSet>
      <dgm:spPr/>
    </dgm:pt>
    <dgm:pt modelId="{B62FF553-5A17-42A3-93F9-3BD089589BBC}" type="pres">
      <dgm:prSet presAssocID="{029312A1-60FB-48B0-A816-5D6AA206CA5E}" presName="rootComposite" presStyleCnt="0"/>
      <dgm:spPr/>
    </dgm:pt>
    <dgm:pt modelId="{8AE23D43-17AB-4585-96AC-99E25E17F60F}" type="pres">
      <dgm:prSet presAssocID="{029312A1-60FB-48B0-A816-5D6AA206CA5E}" presName="rootText" presStyleLbl="node3" presStyleIdx="2" presStyleCnt="16">
        <dgm:presLayoutVars>
          <dgm:chPref val="3"/>
        </dgm:presLayoutVars>
      </dgm:prSet>
      <dgm:spPr/>
      <dgm:t>
        <a:bodyPr/>
        <a:lstStyle/>
        <a:p>
          <a:endParaRPr lang=""/>
        </a:p>
      </dgm:t>
    </dgm:pt>
    <dgm:pt modelId="{EF4CAFEF-C360-421A-8C1C-F6240BC36D69}" type="pres">
      <dgm:prSet presAssocID="{029312A1-60FB-48B0-A816-5D6AA206CA5E}" presName="rootConnector" presStyleLbl="node3" presStyleIdx="2" presStyleCnt="16"/>
      <dgm:spPr/>
      <dgm:t>
        <a:bodyPr/>
        <a:lstStyle/>
        <a:p>
          <a:endParaRPr lang=""/>
        </a:p>
      </dgm:t>
    </dgm:pt>
    <dgm:pt modelId="{8854577B-D48B-4668-85D4-1ABFABD10178}" type="pres">
      <dgm:prSet presAssocID="{029312A1-60FB-48B0-A816-5D6AA206CA5E}" presName="hierChild4" presStyleCnt="0"/>
      <dgm:spPr/>
    </dgm:pt>
    <dgm:pt modelId="{C45E319A-78A8-492F-8608-48966A3FE68E}" type="pres">
      <dgm:prSet presAssocID="{029312A1-60FB-48B0-A816-5D6AA206CA5E}" presName="hierChild5" presStyleCnt="0"/>
      <dgm:spPr/>
    </dgm:pt>
    <dgm:pt modelId="{054422D8-EFB6-49E3-9C62-8015C0960A54}" type="pres">
      <dgm:prSet presAssocID="{FCFEFC80-2768-4782-BF51-B03240D8FD57}" presName="Name48" presStyleLbl="parChTrans1D3" presStyleIdx="3" presStyleCnt="16"/>
      <dgm:spPr/>
    </dgm:pt>
    <dgm:pt modelId="{D14F4631-986F-4F3A-92AD-AB196A722A71}" type="pres">
      <dgm:prSet presAssocID="{FDDEC23B-A2A9-466C-BA03-84D39F117858}" presName="hierRoot2" presStyleCnt="0">
        <dgm:presLayoutVars>
          <dgm:hierBranch val="r"/>
        </dgm:presLayoutVars>
      </dgm:prSet>
      <dgm:spPr/>
    </dgm:pt>
    <dgm:pt modelId="{E583C79A-E11F-4D76-8AC1-55E1446A1D0C}" type="pres">
      <dgm:prSet presAssocID="{FDDEC23B-A2A9-466C-BA03-84D39F117858}" presName="rootComposite" presStyleCnt="0"/>
      <dgm:spPr/>
    </dgm:pt>
    <dgm:pt modelId="{84275DB8-44FF-4240-87EF-7D4A3787D449}" type="pres">
      <dgm:prSet presAssocID="{FDDEC23B-A2A9-466C-BA03-84D39F117858}" presName="rootText" presStyleLbl="node3" presStyleIdx="3" presStyleCnt="16">
        <dgm:presLayoutVars>
          <dgm:chPref val="3"/>
        </dgm:presLayoutVars>
      </dgm:prSet>
      <dgm:spPr/>
      <dgm:t>
        <a:bodyPr/>
        <a:lstStyle/>
        <a:p>
          <a:endParaRPr lang=""/>
        </a:p>
      </dgm:t>
    </dgm:pt>
    <dgm:pt modelId="{625DEC93-EC80-4D60-81DB-E920EE61C150}" type="pres">
      <dgm:prSet presAssocID="{FDDEC23B-A2A9-466C-BA03-84D39F117858}" presName="rootConnector" presStyleLbl="node3" presStyleIdx="3" presStyleCnt="16"/>
      <dgm:spPr/>
      <dgm:t>
        <a:bodyPr/>
        <a:lstStyle/>
        <a:p>
          <a:endParaRPr lang=""/>
        </a:p>
      </dgm:t>
    </dgm:pt>
    <dgm:pt modelId="{A9E32916-1713-4167-A0A1-4419A82A2065}" type="pres">
      <dgm:prSet presAssocID="{FDDEC23B-A2A9-466C-BA03-84D39F117858}" presName="hierChild4" presStyleCnt="0"/>
      <dgm:spPr/>
    </dgm:pt>
    <dgm:pt modelId="{D692FDD1-254A-4510-B5E8-B477BAD6DDD0}" type="pres">
      <dgm:prSet presAssocID="{FDDEC23B-A2A9-466C-BA03-84D39F117858}" presName="hierChild5" presStyleCnt="0"/>
      <dgm:spPr/>
    </dgm:pt>
    <dgm:pt modelId="{4CD47359-BF57-4548-B3DB-53B779151E26}" type="pres">
      <dgm:prSet presAssocID="{6DDE9DA6-E90D-4BB7-AB13-2E4E386DA6B1}" presName="Name48" presStyleLbl="parChTrans1D3" presStyleIdx="4" presStyleCnt="16"/>
      <dgm:spPr/>
    </dgm:pt>
    <dgm:pt modelId="{0AE70667-6FA0-4D0A-B240-404496E01C9A}" type="pres">
      <dgm:prSet presAssocID="{AFB87916-D554-4B84-92D3-3662C34748B4}" presName="hierRoot2" presStyleCnt="0">
        <dgm:presLayoutVars>
          <dgm:hierBranch val="r"/>
        </dgm:presLayoutVars>
      </dgm:prSet>
      <dgm:spPr/>
    </dgm:pt>
    <dgm:pt modelId="{3210B43A-187C-4935-80B4-CA0FBC4D4DCB}" type="pres">
      <dgm:prSet presAssocID="{AFB87916-D554-4B84-92D3-3662C34748B4}" presName="rootComposite" presStyleCnt="0"/>
      <dgm:spPr/>
    </dgm:pt>
    <dgm:pt modelId="{58F56145-0CE8-4A3F-8BFC-C37D356C8718}" type="pres">
      <dgm:prSet presAssocID="{AFB87916-D554-4B84-92D3-3662C34748B4}" presName="rootText" presStyleLbl="node3" presStyleIdx="4" presStyleCnt="16">
        <dgm:presLayoutVars>
          <dgm:chPref val="3"/>
        </dgm:presLayoutVars>
      </dgm:prSet>
      <dgm:spPr/>
      <dgm:t>
        <a:bodyPr/>
        <a:lstStyle/>
        <a:p>
          <a:endParaRPr lang=""/>
        </a:p>
      </dgm:t>
    </dgm:pt>
    <dgm:pt modelId="{283940B4-7524-46CC-85B6-AB0D246BB1E2}" type="pres">
      <dgm:prSet presAssocID="{AFB87916-D554-4B84-92D3-3662C34748B4}" presName="rootConnector" presStyleLbl="node3" presStyleIdx="4" presStyleCnt="16"/>
      <dgm:spPr/>
      <dgm:t>
        <a:bodyPr/>
        <a:lstStyle/>
        <a:p>
          <a:endParaRPr lang=""/>
        </a:p>
      </dgm:t>
    </dgm:pt>
    <dgm:pt modelId="{8DEA2615-D16B-4F25-8556-377A72960671}" type="pres">
      <dgm:prSet presAssocID="{AFB87916-D554-4B84-92D3-3662C34748B4}" presName="hierChild4" presStyleCnt="0"/>
      <dgm:spPr/>
    </dgm:pt>
    <dgm:pt modelId="{D7C8327B-BAA1-40FC-99B7-C754D877F9BF}" type="pres">
      <dgm:prSet presAssocID="{AFB87916-D554-4B84-92D3-3662C34748B4}" presName="hierChild5" presStyleCnt="0"/>
      <dgm:spPr/>
    </dgm:pt>
    <dgm:pt modelId="{33A1700C-E763-4C37-BFF4-2A4A2BCE3081}" type="pres">
      <dgm:prSet presAssocID="{DCCDF676-9DFC-4A75-8C16-0A6CBD1F7676}" presName="Name48" presStyleLbl="parChTrans1D3" presStyleIdx="5" presStyleCnt="16"/>
      <dgm:spPr/>
    </dgm:pt>
    <dgm:pt modelId="{C8B999A3-06A0-48B1-B4A6-94BD91C4E2A4}" type="pres">
      <dgm:prSet presAssocID="{F5A9733B-38E0-4652-ABE5-AFD7A5230CF8}" presName="hierRoot2" presStyleCnt="0">
        <dgm:presLayoutVars>
          <dgm:hierBranch val="hang"/>
        </dgm:presLayoutVars>
      </dgm:prSet>
      <dgm:spPr/>
    </dgm:pt>
    <dgm:pt modelId="{84E5C446-C71F-4303-A492-159E70B4F2EF}" type="pres">
      <dgm:prSet presAssocID="{F5A9733B-38E0-4652-ABE5-AFD7A5230CF8}" presName="rootComposite" presStyleCnt="0"/>
      <dgm:spPr/>
    </dgm:pt>
    <dgm:pt modelId="{A6DD837A-A699-4975-A37A-02F03D799750}" type="pres">
      <dgm:prSet presAssocID="{F5A9733B-38E0-4652-ABE5-AFD7A5230CF8}" presName="rootText" presStyleLbl="node3" presStyleIdx="5" presStyleCnt="16">
        <dgm:presLayoutVars>
          <dgm:chPref val="3"/>
        </dgm:presLayoutVars>
      </dgm:prSet>
      <dgm:spPr/>
      <dgm:t>
        <a:bodyPr/>
        <a:lstStyle/>
        <a:p>
          <a:endParaRPr lang=""/>
        </a:p>
      </dgm:t>
    </dgm:pt>
    <dgm:pt modelId="{91B8288F-DDF5-4DB8-B19F-022C4813EA5A}" type="pres">
      <dgm:prSet presAssocID="{F5A9733B-38E0-4652-ABE5-AFD7A5230CF8}" presName="rootConnector" presStyleLbl="node3" presStyleIdx="5" presStyleCnt="16"/>
      <dgm:spPr/>
      <dgm:t>
        <a:bodyPr/>
        <a:lstStyle/>
        <a:p>
          <a:endParaRPr lang=""/>
        </a:p>
      </dgm:t>
    </dgm:pt>
    <dgm:pt modelId="{A74C6E85-E934-4850-A690-33C883BBE295}" type="pres">
      <dgm:prSet presAssocID="{F5A9733B-38E0-4652-ABE5-AFD7A5230CF8}" presName="hierChild4" presStyleCnt="0"/>
      <dgm:spPr/>
    </dgm:pt>
    <dgm:pt modelId="{66F7E685-3C7D-4CF2-8B62-F982BD9CBA3B}" type="pres">
      <dgm:prSet presAssocID="{F5A9733B-38E0-4652-ABE5-AFD7A5230CF8}" presName="hierChild5" presStyleCnt="0"/>
      <dgm:spPr/>
    </dgm:pt>
    <dgm:pt modelId="{193BC19F-8731-49E8-84E0-7A8FA6EE1855}" type="pres">
      <dgm:prSet presAssocID="{6D4981F8-FAF5-49B0-BB44-A0FCA08EC294}" presName="hierChild5" presStyleCnt="0"/>
      <dgm:spPr/>
    </dgm:pt>
    <dgm:pt modelId="{8854E9D9-4C5F-4A5C-91B1-0E9395BD747B}" type="pres">
      <dgm:prSet presAssocID="{87C151C0-0894-4DD4-941C-20BE4A40443A}" presName="Name35" presStyleLbl="parChTrans1D2" presStyleIdx="1" presStyleCnt="2"/>
      <dgm:spPr/>
    </dgm:pt>
    <dgm:pt modelId="{68E9312C-942C-45C0-8B64-6AAF364CF801}" type="pres">
      <dgm:prSet presAssocID="{EE581293-25F8-4292-BA00-563D0B800AE7}" presName="hierRoot2" presStyleCnt="0">
        <dgm:presLayoutVars>
          <dgm:hierBranch val="hang"/>
        </dgm:presLayoutVars>
      </dgm:prSet>
      <dgm:spPr/>
    </dgm:pt>
    <dgm:pt modelId="{DCF0166A-2E7C-45C0-95CD-BA6371A0ACC4}" type="pres">
      <dgm:prSet presAssocID="{EE581293-25F8-4292-BA00-563D0B800AE7}" presName="rootComposite" presStyleCnt="0"/>
      <dgm:spPr/>
    </dgm:pt>
    <dgm:pt modelId="{B3B1107E-7D28-4BDD-80A4-0E49EC060550}" type="pres">
      <dgm:prSet presAssocID="{EE581293-25F8-4292-BA00-563D0B800AE7}" presName="rootText" presStyleLbl="node2" presStyleIdx="1" presStyleCnt="2">
        <dgm:presLayoutVars>
          <dgm:chPref val="3"/>
        </dgm:presLayoutVars>
      </dgm:prSet>
      <dgm:spPr/>
      <dgm:t>
        <a:bodyPr/>
        <a:lstStyle/>
        <a:p>
          <a:endParaRPr lang=""/>
        </a:p>
      </dgm:t>
    </dgm:pt>
    <dgm:pt modelId="{827100E1-86E0-4A9F-A04A-D4556D27C822}" type="pres">
      <dgm:prSet presAssocID="{EE581293-25F8-4292-BA00-563D0B800AE7}" presName="rootConnector" presStyleLbl="node2" presStyleIdx="1" presStyleCnt="2"/>
      <dgm:spPr/>
      <dgm:t>
        <a:bodyPr/>
        <a:lstStyle/>
        <a:p>
          <a:endParaRPr lang=""/>
        </a:p>
      </dgm:t>
    </dgm:pt>
    <dgm:pt modelId="{771F5592-1C75-49D1-A926-D667968F416B}" type="pres">
      <dgm:prSet presAssocID="{EE581293-25F8-4292-BA00-563D0B800AE7}" presName="hierChild4" presStyleCnt="0"/>
      <dgm:spPr/>
    </dgm:pt>
    <dgm:pt modelId="{317651BD-881B-482A-9090-2C18D77DFB22}" type="pres">
      <dgm:prSet presAssocID="{BA345896-11F3-415D-9FC1-0426C5615D4E}" presName="Name48" presStyleLbl="parChTrans1D3" presStyleIdx="6" presStyleCnt="16"/>
      <dgm:spPr/>
    </dgm:pt>
    <dgm:pt modelId="{35109617-0571-4877-B424-F5F372381716}" type="pres">
      <dgm:prSet presAssocID="{C65684AF-D4A1-4067-A64A-F7FD1236E2A8}" presName="hierRoot2" presStyleCnt="0">
        <dgm:presLayoutVars>
          <dgm:hierBranch val="r"/>
        </dgm:presLayoutVars>
      </dgm:prSet>
      <dgm:spPr/>
    </dgm:pt>
    <dgm:pt modelId="{4707AAFD-F39E-4383-89E1-5A2D7A6B52AD}" type="pres">
      <dgm:prSet presAssocID="{C65684AF-D4A1-4067-A64A-F7FD1236E2A8}" presName="rootComposite" presStyleCnt="0"/>
      <dgm:spPr/>
    </dgm:pt>
    <dgm:pt modelId="{8BB76EFB-BF9D-4261-9D0C-BD35C1CFC86B}" type="pres">
      <dgm:prSet presAssocID="{C65684AF-D4A1-4067-A64A-F7FD1236E2A8}" presName="rootText" presStyleLbl="node3" presStyleIdx="6" presStyleCnt="16">
        <dgm:presLayoutVars>
          <dgm:chPref val="3"/>
        </dgm:presLayoutVars>
      </dgm:prSet>
      <dgm:spPr/>
      <dgm:t>
        <a:bodyPr/>
        <a:lstStyle/>
        <a:p>
          <a:endParaRPr lang=""/>
        </a:p>
      </dgm:t>
    </dgm:pt>
    <dgm:pt modelId="{F1AC3B8E-29A7-4EF5-AED5-6C4088D8F663}" type="pres">
      <dgm:prSet presAssocID="{C65684AF-D4A1-4067-A64A-F7FD1236E2A8}" presName="rootConnector" presStyleLbl="node3" presStyleIdx="6" presStyleCnt="16"/>
      <dgm:spPr/>
      <dgm:t>
        <a:bodyPr/>
        <a:lstStyle/>
        <a:p>
          <a:endParaRPr lang=""/>
        </a:p>
      </dgm:t>
    </dgm:pt>
    <dgm:pt modelId="{FDE486AD-8CD3-4608-9721-B1158DA2B385}" type="pres">
      <dgm:prSet presAssocID="{C65684AF-D4A1-4067-A64A-F7FD1236E2A8}" presName="hierChild4" presStyleCnt="0"/>
      <dgm:spPr/>
    </dgm:pt>
    <dgm:pt modelId="{A11B2EB6-708A-4854-82F3-F05E4E0A316A}" type="pres">
      <dgm:prSet presAssocID="{C65684AF-D4A1-4067-A64A-F7FD1236E2A8}" presName="hierChild5" presStyleCnt="0"/>
      <dgm:spPr/>
    </dgm:pt>
    <dgm:pt modelId="{40964ADE-23CE-4218-9E65-4463C02293A5}" type="pres">
      <dgm:prSet presAssocID="{AC94F797-0040-4E52-9355-FA604E348D03}" presName="Name48" presStyleLbl="parChTrans1D3" presStyleIdx="7" presStyleCnt="16"/>
      <dgm:spPr/>
    </dgm:pt>
    <dgm:pt modelId="{72998350-79D9-4034-A807-0E7A976EC11B}" type="pres">
      <dgm:prSet presAssocID="{C4F09037-8AF8-40CA-BAC2-9A816585A4AF}" presName="hierRoot2" presStyleCnt="0">
        <dgm:presLayoutVars>
          <dgm:hierBranch val="r"/>
        </dgm:presLayoutVars>
      </dgm:prSet>
      <dgm:spPr/>
    </dgm:pt>
    <dgm:pt modelId="{650F2F6A-7549-4E1E-9F19-2EDA1DF8FD28}" type="pres">
      <dgm:prSet presAssocID="{C4F09037-8AF8-40CA-BAC2-9A816585A4AF}" presName="rootComposite" presStyleCnt="0"/>
      <dgm:spPr/>
    </dgm:pt>
    <dgm:pt modelId="{CDFF98B2-FF29-4539-9858-D03008298827}" type="pres">
      <dgm:prSet presAssocID="{C4F09037-8AF8-40CA-BAC2-9A816585A4AF}" presName="rootText" presStyleLbl="node3" presStyleIdx="7" presStyleCnt="16">
        <dgm:presLayoutVars>
          <dgm:chPref val="3"/>
        </dgm:presLayoutVars>
      </dgm:prSet>
      <dgm:spPr/>
      <dgm:t>
        <a:bodyPr/>
        <a:lstStyle/>
        <a:p>
          <a:endParaRPr lang=""/>
        </a:p>
      </dgm:t>
    </dgm:pt>
    <dgm:pt modelId="{79006407-A9E6-4A79-9706-3348C39BE8D0}" type="pres">
      <dgm:prSet presAssocID="{C4F09037-8AF8-40CA-BAC2-9A816585A4AF}" presName="rootConnector" presStyleLbl="node3" presStyleIdx="7" presStyleCnt="16"/>
      <dgm:spPr/>
      <dgm:t>
        <a:bodyPr/>
        <a:lstStyle/>
        <a:p>
          <a:endParaRPr lang=""/>
        </a:p>
      </dgm:t>
    </dgm:pt>
    <dgm:pt modelId="{9D8489D7-05FC-4B42-ADDB-01C57C37AA36}" type="pres">
      <dgm:prSet presAssocID="{C4F09037-8AF8-40CA-BAC2-9A816585A4AF}" presName="hierChild4" presStyleCnt="0"/>
      <dgm:spPr/>
    </dgm:pt>
    <dgm:pt modelId="{D37EF541-54E5-493D-9C7F-E115C4C2105C}" type="pres">
      <dgm:prSet presAssocID="{C4F09037-8AF8-40CA-BAC2-9A816585A4AF}" presName="hierChild5" presStyleCnt="0"/>
      <dgm:spPr/>
    </dgm:pt>
    <dgm:pt modelId="{0090D25A-0984-4E98-9F71-5B5B528AAED5}" type="pres">
      <dgm:prSet presAssocID="{FD272520-973C-4078-A839-A64D4511F93E}" presName="Name48" presStyleLbl="parChTrans1D3" presStyleIdx="8" presStyleCnt="16"/>
      <dgm:spPr/>
    </dgm:pt>
    <dgm:pt modelId="{4FB02724-5E62-4828-A726-35CD90ED853E}" type="pres">
      <dgm:prSet presAssocID="{B0CD72A6-ED1F-4755-AA19-B0948160EAB7}" presName="hierRoot2" presStyleCnt="0">
        <dgm:presLayoutVars>
          <dgm:hierBranch val="r"/>
        </dgm:presLayoutVars>
      </dgm:prSet>
      <dgm:spPr/>
    </dgm:pt>
    <dgm:pt modelId="{85771263-F9C6-41EB-9BBA-3F4F80E7DA2E}" type="pres">
      <dgm:prSet presAssocID="{B0CD72A6-ED1F-4755-AA19-B0948160EAB7}" presName="rootComposite" presStyleCnt="0"/>
      <dgm:spPr/>
    </dgm:pt>
    <dgm:pt modelId="{8949AC64-A6D9-4EA0-98F3-FBDF88AAAC2E}" type="pres">
      <dgm:prSet presAssocID="{B0CD72A6-ED1F-4755-AA19-B0948160EAB7}" presName="rootText" presStyleLbl="node3" presStyleIdx="8" presStyleCnt="16">
        <dgm:presLayoutVars>
          <dgm:chPref val="3"/>
        </dgm:presLayoutVars>
      </dgm:prSet>
      <dgm:spPr/>
      <dgm:t>
        <a:bodyPr/>
        <a:lstStyle/>
        <a:p>
          <a:endParaRPr lang=""/>
        </a:p>
      </dgm:t>
    </dgm:pt>
    <dgm:pt modelId="{C463E520-6FBA-4C7D-94C2-7BBF04294FCC}" type="pres">
      <dgm:prSet presAssocID="{B0CD72A6-ED1F-4755-AA19-B0948160EAB7}" presName="rootConnector" presStyleLbl="node3" presStyleIdx="8" presStyleCnt="16"/>
      <dgm:spPr/>
      <dgm:t>
        <a:bodyPr/>
        <a:lstStyle/>
        <a:p>
          <a:endParaRPr lang=""/>
        </a:p>
      </dgm:t>
    </dgm:pt>
    <dgm:pt modelId="{9C45ED60-DB75-4E30-89F1-7822570AB863}" type="pres">
      <dgm:prSet presAssocID="{B0CD72A6-ED1F-4755-AA19-B0948160EAB7}" presName="hierChild4" presStyleCnt="0"/>
      <dgm:spPr/>
    </dgm:pt>
    <dgm:pt modelId="{67F7F524-37A8-4571-8CC0-70ABE309C9BC}" type="pres">
      <dgm:prSet presAssocID="{B0CD72A6-ED1F-4755-AA19-B0948160EAB7}" presName="hierChild5" presStyleCnt="0"/>
      <dgm:spPr/>
    </dgm:pt>
    <dgm:pt modelId="{4CDFBADA-A699-41F8-A9C0-FCDF0788A9B3}" type="pres">
      <dgm:prSet presAssocID="{5702B070-18B5-49FC-B347-2AF99B303E21}" presName="Name48" presStyleLbl="parChTrans1D3" presStyleIdx="9" presStyleCnt="16"/>
      <dgm:spPr/>
    </dgm:pt>
    <dgm:pt modelId="{5304DABB-51B7-47A2-9774-1705526552A8}" type="pres">
      <dgm:prSet presAssocID="{34D888BE-0F82-47CC-A79E-FBCABDCE26B5}" presName="hierRoot2" presStyleCnt="0">
        <dgm:presLayoutVars>
          <dgm:hierBranch val="r"/>
        </dgm:presLayoutVars>
      </dgm:prSet>
      <dgm:spPr/>
    </dgm:pt>
    <dgm:pt modelId="{722701F3-A829-4D75-AFDF-8C33E678C705}" type="pres">
      <dgm:prSet presAssocID="{34D888BE-0F82-47CC-A79E-FBCABDCE26B5}" presName="rootComposite" presStyleCnt="0"/>
      <dgm:spPr/>
    </dgm:pt>
    <dgm:pt modelId="{E1E1B1B9-DC54-41BB-96BF-EE3AF7660DDF}" type="pres">
      <dgm:prSet presAssocID="{34D888BE-0F82-47CC-A79E-FBCABDCE26B5}" presName="rootText" presStyleLbl="node3" presStyleIdx="9" presStyleCnt="16">
        <dgm:presLayoutVars>
          <dgm:chPref val="3"/>
        </dgm:presLayoutVars>
      </dgm:prSet>
      <dgm:spPr/>
      <dgm:t>
        <a:bodyPr/>
        <a:lstStyle/>
        <a:p>
          <a:endParaRPr lang=""/>
        </a:p>
      </dgm:t>
    </dgm:pt>
    <dgm:pt modelId="{6E00951B-0765-44C2-95A2-0637E79DEB0F}" type="pres">
      <dgm:prSet presAssocID="{34D888BE-0F82-47CC-A79E-FBCABDCE26B5}" presName="rootConnector" presStyleLbl="node3" presStyleIdx="9" presStyleCnt="16"/>
      <dgm:spPr/>
      <dgm:t>
        <a:bodyPr/>
        <a:lstStyle/>
        <a:p>
          <a:endParaRPr lang=""/>
        </a:p>
      </dgm:t>
    </dgm:pt>
    <dgm:pt modelId="{6EA9A1BB-5B39-4007-849D-43C594090001}" type="pres">
      <dgm:prSet presAssocID="{34D888BE-0F82-47CC-A79E-FBCABDCE26B5}" presName="hierChild4" presStyleCnt="0"/>
      <dgm:spPr/>
    </dgm:pt>
    <dgm:pt modelId="{E213CF26-CA56-48E6-B0AB-6EF2519E5C7D}" type="pres">
      <dgm:prSet presAssocID="{34D888BE-0F82-47CC-A79E-FBCABDCE26B5}" presName="hierChild5" presStyleCnt="0"/>
      <dgm:spPr/>
    </dgm:pt>
    <dgm:pt modelId="{4F3E2B3A-C0CB-468D-9D52-0F3B36D5AB8A}" type="pres">
      <dgm:prSet presAssocID="{E6A7C040-5159-43CE-AC7E-074FCDA99EF8}" presName="Name48" presStyleLbl="parChTrans1D3" presStyleIdx="10" presStyleCnt="16"/>
      <dgm:spPr/>
    </dgm:pt>
    <dgm:pt modelId="{AC30E53D-3903-4AD4-85A8-9B63B663DBB5}" type="pres">
      <dgm:prSet presAssocID="{FD050429-1CB6-4FE5-88CE-FE5AF44EB6BC}" presName="hierRoot2" presStyleCnt="0">
        <dgm:presLayoutVars>
          <dgm:hierBranch val="r"/>
        </dgm:presLayoutVars>
      </dgm:prSet>
      <dgm:spPr/>
    </dgm:pt>
    <dgm:pt modelId="{8EF9B559-F388-42CA-BD1C-AF1DC74F6516}" type="pres">
      <dgm:prSet presAssocID="{FD050429-1CB6-4FE5-88CE-FE5AF44EB6BC}" presName="rootComposite" presStyleCnt="0"/>
      <dgm:spPr/>
    </dgm:pt>
    <dgm:pt modelId="{557566DD-3977-46EF-B0BC-491EE0D8AB97}" type="pres">
      <dgm:prSet presAssocID="{FD050429-1CB6-4FE5-88CE-FE5AF44EB6BC}" presName="rootText" presStyleLbl="node3" presStyleIdx="10" presStyleCnt="16">
        <dgm:presLayoutVars>
          <dgm:chPref val="3"/>
        </dgm:presLayoutVars>
      </dgm:prSet>
      <dgm:spPr/>
      <dgm:t>
        <a:bodyPr/>
        <a:lstStyle/>
        <a:p>
          <a:endParaRPr lang=""/>
        </a:p>
      </dgm:t>
    </dgm:pt>
    <dgm:pt modelId="{1EFBD1E9-280F-467C-9FE4-687C09ABE5B2}" type="pres">
      <dgm:prSet presAssocID="{FD050429-1CB6-4FE5-88CE-FE5AF44EB6BC}" presName="rootConnector" presStyleLbl="node3" presStyleIdx="10" presStyleCnt="16"/>
      <dgm:spPr/>
      <dgm:t>
        <a:bodyPr/>
        <a:lstStyle/>
        <a:p>
          <a:endParaRPr lang=""/>
        </a:p>
      </dgm:t>
    </dgm:pt>
    <dgm:pt modelId="{4F42B9C3-BE07-417C-9B29-A25BB4F5999D}" type="pres">
      <dgm:prSet presAssocID="{FD050429-1CB6-4FE5-88CE-FE5AF44EB6BC}" presName="hierChild4" presStyleCnt="0"/>
      <dgm:spPr/>
    </dgm:pt>
    <dgm:pt modelId="{DF54F238-7185-4ED2-B494-21B4615AA78B}" type="pres">
      <dgm:prSet presAssocID="{FD050429-1CB6-4FE5-88CE-FE5AF44EB6BC}" presName="hierChild5" presStyleCnt="0"/>
      <dgm:spPr/>
    </dgm:pt>
    <dgm:pt modelId="{3997F682-EB1C-4801-A67B-43CDD2081DF1}" type="pres">
      <dgm:prSet presAssocID="{82C8B344-B336-4171-82A0-58794E964E26}" presName="Name48" presStyleLbl="parChTrans1D3" presStyleIdx="11" presStyleCnt="16"/>
      <dgm:spPr/>
    </dgm:pt>
    <dgm:pt modelId="{7BCA016E-E361-487E-A931-851B49D8C9AA}" type="pres">
      <dgm:prSet presAssocID="{807D0512-5E1C-430A-AD11-A2473DA74400}" presName="hierRoot2" presStyleCnt="0">
        <dgm:presLayoutVars>
          <dgm:hierBranch val="r"/>
        </dgm:presLayoutVars>
      </dgm:prSet>
      <dgm:spPr/>
    </dgm:pt>
    <dgm:pt modelId="{2898ED30-0915-4252-90CA-CF42FB8A27FA}" type="pres">
      <dgm:prSet presAssocID="{807D0512-5E1C-430A-AD11-A2473DA74400}" presName="rootComposite" presStyleCnt="0"/>
      <dgm:spPr/>
    </dgm:pt>
    <dgm:pt modelId="{E291D3AF-1424-49AF-8364-B17EE0E83AE9}" type="pres">
      <dgm:prSet presAssocID="{807D0512-5E1C-430A-AD11-A2473DA74400}" presName="rootText" presStyleLbl="node3" presStyleIdx="11" presStyleCnt="16">
        <dgm:presLayoutVars>
          <dgm:chPref val="3"/>
        </dgm:presLayoutVars>
      </dgm:prSet>
      <dgm:spPr/>
      <dgm:t>
        <a:bodyPr/>
        <a:lstStyle/>
        <a:p>
          <a:endParaRPr lang=""/>
        </a:p>
      </dgm:t>
    </dgm:pt>
    <dgm:pt modelId="{1730246C-76F0-4C13-943D-417C627711B4}" type="pres">
      <dgm:prSet presAssocID="{807D0512-5E1C-430A-AD11-A2473DA74400}" presName="rootConnector" presStyleLbl="node3" presStyleIdx="11" presStyleCnt="16"/>
      <dgm:spPr/>
      <dgm:t>
        <a:bodyPr/>
        <a:lstStyle/>
        <a:p>
          <a:endParaRPr lang=""/>
        </a:p>
      </dgm:t>
    </dgm:pt>
    <dgm:pt modelId="{7286B74C-2DBD-4C8D-B259-B709BB4B9DBF}" type="pres">
      <dgm:prSet presAssocID="{807D0512-5E1C-430A-AD11-A2473DA74400}" presName="hierChild4" presStyleCnt="0"/>
      <dgm:spPr/>
    </dgm:pt>
    <dgm:pt modelId="{49DFAD75-BBF5-41CA-9C17-7F3BB736F7FC}" type="pres">
      <dgm:prSet presAssocID="{807D0512-5E1C-430A-AD11-A2473DA74400}" presName="hierChild5" presStyleCnt="0"/>
      <dgm:spPr/>
    </dgm:pt>
    <dgm:pt modelId="{25EA48FB-9B58-44FB-B187-FB17C61D8980}" type="pres">
      <dgm:prSet presAssocID="{DB73EC1B-8030-4156-96E4-9B77B1D4F8DB}" presName="Name48" presStyleLbl="parChTrans1D3" presStyleIdx="12" presStyleCnt="16"/>
      <dgm:spPr/>
    </dgm:pt>
    <dgm:pt modelId="{5A480B61-0F48-4510-9B90-BD12E5A449CD}" type="pres">
      <dgm:prSet presAssocID="{990F2209-58BE-4218-B31A-85A655159F32}" presName="hierRoot2" presStyleCnt="0">
        <dgm:presLayoutVars>
          <dgm:hierBranch val="r"/>
        </dgm:presLayoutVars>
      </dgm:prSet>
      <dgm:spPr/>
    </dgm:pt>
    <dgm:pt modelId="{1489AFE2-41AB-42EA-AF46-8094B20E1EF1}" type="pres">
      <dgm:prSet presAssocID="{990F2209-58BE-4218-B31A-85A655159F32}" presName="rootComposite" presStyleCnt="0"/>
      <dgm:spPr/>
    </dgm:pt>
    <dgm:pt modelId="{C75316A1-FA11-425F-9607-EA5EFF04D6BA}" type="pres">
      <dgm:prSet presAssocID="{990F2209-58BE-4218-B31A-85A655159F32}" presName="rootText" presStyleLbl="node3" presStyleIdx="12" presStyleCnt="16">
        <dgm:presLayoutVars>
          <dgm:chPref val="3"/>
        </dgm:presLayoutVars>
      </dgm:prSet>
      <dgm:spPr/>
      <dgm:t>
        <a:bodyPr/>
        <a:lstStyle/>
        <a:p>
          <a:endParaRPr lang=""/>
        </a:p>
      </dgm:t>
    </dgm:pt>
    <dgm:pt modelId="{CD395404-7220-45EF-9AF0-9CF1B8B99C24}" type="pres">
      <dgm:prSet presAssocID="{990F2209-58BE-4218-B31A-85A655159F32}" presName="rootConnector" presStyleLbl="node3" presStyleIdx="12" presStyleCnt="16"/>
      <dgm:spPr/>
      <dgm:t>
        <a:bodyPr/>
        <a:lstStyle/>
        <a:p>
          <a:endParaRPr lang=""/>
        </a:p>
      </dgm:t>
    </dgm:pt>
    <dgm:pt modelId="{68555F56-2BEB-4C43-AF06-6ECE73EDB6D7}" type="pres">
      <dgm:prSet presAssocID="{990F2209-58BE-4218-B31A-85A655159F32}" presName="hierChild4" presStyleCnt="0"/>
      <dgm:spPr/>
    </dgm:pt>
    <dgm:pt modelId="{4D86C4CC-2A0C-430C-84E4-10B52EA0B41C}" type="pres">
      <dgm:prSet presAssocID="{990F2209-58BE-4218-B31A-85A655159F32}" presName="hierChild5" presStyleCnt="0"/>
      <dgm:spPr/>
    </dgm:pt>
    <dgm:pt modelId="{059B8436-2AEC-4B1C-81B6-912FD82DBA9D}" type="pres">
      <dgm:prSet presAssocID="{A5FA4EC7-A561-4F4C-8E4B-71FEEE20C2F1}" presName="Name48" presStyleLbl="parChTrans1D3" presStyleIdx="13" presStyleCnt="16"/>
      <dgm:spPr/>
    </dgm:pt>
    <dgm:pt modelId="{3B3DC4E5-EA91-40E8-8003-3AA9691F39A1}" type="pres">
      <dgm:prSet presAssocID="{D6598CA8-91D2-477C-999A-6147FD529027}" presName="hierRoot2" presStyleCnt="0">
        <dgm:presLayoutVars>
          <dgm:hierBranch val="r"/>
        </dgm:presLayoutVars>
      </dgm:prSet>
      <dgm:spPr/>
    </dgm:pt>
    <dgm:pt modelId="{F176F8F2-B1EA-4FCC-91DA-AF5C95F4DEA8}" type="pres">
      <dgm:prSet presAssocID="{D6598CA8-91D2-477C-999A-6147FD529027}" presName="rootComposite" presStyleCnt="0"/>
      <dgm:spPr/>
    </dgm:pt>
    <dgm:pt modelId="{DDDAF578-EA3D-4CD1-B86B-0F888809BE66}" type="pres">
      <dgm:prSet presAssocID="{D6598CA8-91D2-477C-999A-6147FD529027}" presName="rootText" presStyleLbl="node3" presStyleIdx="13" presStyleCnt="16">
        <dgm:presLayoutVars>
          <dgm:chPref val="3"/>
        </dgm:presLayoutVars>
      </dgm:prSet>
      <dgm:spPr/>
      <dgm:t>
        <a:bodyPr/>
        <a:lstStyle/>
        <a:p>
          <a:endParaRPr lang=""/>
        </a:p>
      </dgm:t>
    </dgm:pt>
    <dgm:pt modelId="{A5102BC4-7FD8-4A5D-B5DE-9CDFA4E8D656}" type="pres">
      <dgm:prSet presAssocID="{D6598CA8-91D2-477C-999A-6147FD529027}" presName="rootConnector" presStyleLbl="node3" presStyleIdx="13" presStyleCnt="16"/>
      <dgm:spPr/>
      <dgm:t>
        <a:bodyPr/>
        <a:lstStyle/>
        <a:p>
          <a:endParaRPr lang=""/>
        </a:p>
      </dgm:t>
    </dgm:pt>
    <dgm:pt modelId="{14F6E14A-3B61-4F1B-B6FC-A15EE17677CA}" type="pres">
      <dgm:prSet presAssocID="{D6598CA8-91D2-477C-999A-6147FD529027}" presName="hierChild4" presStyleCnt="0"/>
      <dgm:spPr/>
    </dgm:pt>
    <dgm:pt modelId="{59930976-E84D-4BFF-B6F9-BA014C93FA61}" type="pres">
      <dgm:prSet presAssocID="{D6598CA8-91D2-477C-999A-6147FD529027}" presName="hierChild5" presStyleCnt="0"/>
      <dgm:spPr/>
    </dgm:pt>
    <dgm:pt modelId="{53D2F57A-11CF-42D6-9E1B-9B18E5EAE7D9}" type="pres">
      <dgm:prSet presAssocID="{1F8BA443-0560-4876-8872-5760E6A52BD8}" presName="Name48" presStyleLbl="parChTrans1D3" presStyleIdx="14" presStyleCnt="16"/>
      <dgm:spPr/>
    </dgm:pt>
    <dgm:pt modelId="{860DEED2-9395-478F-A2AA-2C78998B5542}" type="pres">
      <dgm:prSet presAssocID="{4A4A7436-0743-47FA-9597-31ED0E081093}" presName="hierRoot2" presStyleCnt="0">
        <dgm:presLayoutVars>
          <dgm:hierBranch val="r"/>
        </dgm:presLayoutVars>
      </dgm:prSet>
      <dgm:spPr/>
    </dgm:pt>
    <dgm:pt modelId="{4C87C9B3-667B-4AA7-9BC2-3FE2BA398BC2}" type="pres">
      <dgm:prSet presAssocID="{4A4A7436-0743-47FA-9597-31ED0E081093}" presName="rootComposite" presStyleCnt="0"/>
      <dgm:spPr/>
    </dgm:pt>
    <dgm:pt modelId="{9B49ED86-414B-407E-BB03-9722A926E669}" type="pres">
      <dgm:prSet presAssocID="{4A4A7436-0743-47FA-9597-31ED0E081093}" presName="rootText" presStyleLbl="node3" presStyleIdx="14" presStyleCnt="16">
        <dgm:presLayoutVars>
          <dgm:chPref val="3"/>
        </dgm:presLayoutVars>
      </dgm:prSet>
      <dgm:spPr/>
      <dgm:t>
        <a:bodyPr/>
        <a:lstStyle/>
        <a:p>
          <a:endParaRPr lang=""/>
        </a:p>
      </dgm:t>
    </dgm:pt>
    <dgm:pt modelId="{44832833-F223-471D-806A-A71D1D55261B}" type="pres">
      <dgm:prSet presAssocID="{4A4A7436-0743-47FA-9597-31ED0E081093}" presName="rootConnector" presStyleLbl="node3" presStyleIdx="14" presStyleCnt="16"/>
      <dgm:spPr/>
      <dgm:t>
        <a:bodyPr/>
        <a:lstStyle/>
        <a:p>
          <a:endParaRPr lang=""/>
        </a:p>
      </dgm:t>
    </dgm:pt>
    <dgm:pt modelId="{B98AD341-890E-4B7C-A811-2AE494F4680F}" type="pres">
      <dgm:prSet presAssocID="{4A4A7436-0743-47FA-9597-31ED0E081093}" presName="hierChild4" presStyleCnt="0"/>
      <dgm:spPr/>
    </dgm:pt>
    <dgm:pt modelId="{C71591E2-8715-45D3-A6B6-A0481384BB8C}" type="pres">
      <dgm:prSet presAssocID="{4A4A7436-0743-47FA-9597-31ED0E081093}" presName="hierChild5" presStyleCnt="0"/>
      <dgm:spPr/>
    </dgm:pt>
    <dgm:pt modelId="{71DE825E-04CC-4F95-BC1E-375BE61A5F8D}" type="pres">
      <dgm:prSet presAssocID="{D251FFB7-8654-4C05-A5BD-8468AA5553B8}" presName="Name48" presStyleLbl="parChTrans1D3" presStyleIdx="15" presStyleCnt="16"/>
      <dgm:spPr/>
    </dgm:pt>
    <dgm:pt modelId="{8FF43EF4-B26B-46FC-8DB6-1AB47D24DF89}" type="pres">
      <dgm:prSet presAssocID="{233A5C45-F295-414F-AC11-79D806B97405}" presName="hierRoot2" presStyleCnt="0">
        <dgm:presLayoutVars>
          <dgm:hierBranch val="r"/>
        </dgm:presLayoutVars>
      </dgm:prSet>
      <dgm:spPr/>
    </dgm:pt>
    <dgm:pt modelId="{6EEF5B8B-96A6-4FA5-A7C9-987E425CF3F7}" type="pres">
      <dgm:prSet presAssocID="{233A5C45-F295-414F-AC11-79D806B97405}" presName="rootComposite" presStyleCnt="0"/>
      <dgm:spPr/>
    </dgm:pt>
    <dgm:pt modelId="{CEBB1F76-6575-4E34-87CC-912E6D0BB058}" type="pres">
      <dgm:prSet presAssocID="{233A5C45-F295-414F-AC11-79D806B97405}" presName="rootText" presStyleLbl="node3" presStyleIdx="15" presStyleCnt="16">
        <dgm:presLayoutVars>
          <dgm:chPref val="3"/>
        </dgm:presLayoutVars>
      </dgm:prSet>
      <dgm:spPr/>
      <dgm:t>
        <a:bodyPr/>
        <a:lstStyle/>
        <a:p>
          <a:endParaRPr lang=""/>
        </a:p>
      </dgm:t>
    </dgm:pt>
    <dgm:pt modelId="{841975B9-26AD-45BD-A07A-DBF8BC238EB7}" type="pres">
      <dgm:prSet presAssocID="{233A5C45-F295-414F-AC11-79D806B97405}" presName="rootConnector" presStyleLbl="node3" presStyleIdx="15" presStyleCnt="16"/>
      <dgm:spPr/>
      <dgm:t>
        <a:bodyPr/>
        <a:lstStyle/>
        <a:p>
          <a:endParaRPr lang=""/>
        </a:p>
      </dgm:t>
    </dgm:pt>
    <dgm:pt modelId="{145ABFD1-A1D7-4CFE-A9E2-3A95B4CF0BB2}" type="pres">
      <dgm:prSet presAssocID="{233A5C45-F295-414F-AC11-79D806B97405}" presName="hierChild4" presStyleCnt="0"/>
      <dgm:spPr/>
    </dgm:pt>
    <dgm:pt modelId="{DB36B644-2AAB-4DE5-A500-3CC56F16D849}" type="pres">
      <dgm:prSet presAssocID="{233A5C45-F295-414F-AC11-79D806B97405}" presName="hierChild5" presStyleCnt="0"/>
      <dgm:spPr/>
    </dgm:pt>
    <dgm:pt modelId="{3324F708-DE63-4C65-A142-1A5962ABE826}" type="pres">
      <dgm:prSet presAssocID="{EE581293-25F8-4292-BA00-563D0B800AE7}" presName="hierChild5" presStyleCnt="0"/>
      <dgm:spPr/>
    </dgm:pt>
    <dgm:pt modelId="{7CB66B06-460C-4DD4-B83F-AE3C5D277203}" type="pres">
      <dgm:prSet presAssocID="{E6A5F1C9-FC4B-491D-94EB-A87CFA9BDEC3}" presName="hierChild3" presStyleCnt="0"/>
      <dgm:spPr/>
    </dgm:pt>
  </dgm:ptLst>
  <dgm:cxnLst>
    <dgm:cxn modelId="{87667D93-68A7-4C88-B433-C500A8482EE8}" type="presOf" srcId="{E6A7C040-5159-43CE-AC7E-074FCDA99EF8}" destId="{4F3E2B3A-C0CB-468D-9D52-0F3B36D5AB8A}" srcOrd="0" destOrd="0" presId="urn:microsoft.com/office/officeart/2005/8/layout/orgChart1"/>
    <dgm:cxn modelId="{999AE124-F010-48FF-9D58-BEEAEAE3B15F}" type="presOf" srcId="{E6A5F1C9-FC4B-491D-94EB-A87CFA9BDEC3}" destId="{5CD8BA91-4006-4A4A-92BB-39D517E703DB}" srcOrd="0" destOrd="0" presId="urn:microsoft.com/office/officeart/2005/8/layout/orgChart1"/>
    <dgm:cxn modelId="{396CEFE0-618E-498B-99EB-3CB35DA475B5}" type="presOf" srcId="{AC94F797-0040-4E52-9355-FA604E348D03}" destId="{40964ADE-23CE-4218-9E65-4463C02293A5}" srcOrd="0" destOrd="0" presId="urn:microsoft.com/office/officeart/2005/8/layout/orgChart1"/>
    <dgm:cxn modelId="{6734B350-6DCE-41A2-BD94-24EF0147B9A4}" type="presOf" srcId="{34D888BE-0F82-47CC-A79E-FBCABDCE26B5}" destId="{6E00951B-0765-44C2-95A2-0637E79DEB0F}" srcOrd="1" destOrd="0" presId="urn:microsoft.com/office/officeart/2005/8/layout/orgChart1"/>
    <dgm:cxn modelId="{7B7899B4-DD3F-4FF5-8D3E-94C9BF5B6194}" type="presOf" srcId="{4114BBAD-3DCB-418C-8734-B7E8D79C2966}" destId="{1EC6D15E-C37D-464B-BDE8-AACEBF7B5B3D}" srcOrd="1" destOrd="0" presId="urn:microsoft.com/office/officeart/2005/8/layout/orgChart1"/>
    <dgm:cxn modelId="{698083B4-EAD4-4EBA-8CD3-8601CD5E992A}" srcId="{6D4981F8-FAF5-49B0-BB44-A0FCA08EC294}" destId="{4173C550-B389-445E-A19B-60939ABC7ED2}" srcOrd="1" destOrd="0" parTransId="{723B649F-B169-44A2-88A6-06F3D8FDC535}" sibTransId="{8D5C4115-3DF8-449B-99DF-0DA7FB150F46}"/>
    <dgm:cxn modelId="{90CEFEC1-2B89-49CB-AB5C-35A55AB4A68B}" type="presOf" srcId="{990F2209-58BE-4218-B31A-85A655159F32}" destId="{CD395404-7220-45EF-9AF0-9CF1B8B99C24}" srcOrd="1" destOrd="0" presId="urn:microsoft.com/office/officeart/2005/8/layout/orgChart1"/>
    <dgm:cxn modelId="{8CF35AAB-DA9C-41B9-A333-45470C32444B}" type="presOf" srcId="{7DBA57CC-A884-4A1E-A29B-A63347580E46}" destId="{225DAE0C-6454-4659-9FEB-052B5169AAEB}" srcOrd="0" destOrd="0" presId="urn:microsoft.com/office/officeart/2005/8/layout/orgChart1"/>
    <dgm:cxn modelId="{4ADAE0FE-A22B-4819-987B-D797090C81C6}" srcId="{EE581293-25F8-4292-BA00-563D0B800AE7}" destId="{34D888BE-0F82-47CC-A79E-FBCABDCE26B5}" srcOrd="3" destOrd="0" parTransId="{5702B070-18B5-49FC-B347-2AF99B303E21}" sibTransId="{6667FC77-0220-4841-A060-58977C718053}"/>
    <dgm:cxn modelId="{364F2230-ED3E-429E-8B57-E549D106AFBA}" type="presOf" srcId="{1F8BA443-0560-4876-8872-5760E6A52BD8}" destId="{53D2F57A-11CF-42D6-9E1B-9B18E5EAE7D9}" srcOrd="0" destOrd="0" presId="urn:microsoft.com/office/officeart/2005/8/layout/orgChart1"/>
    <dgm:cxn modelId="{B6BB1A20-1330-4905-8ED1-A058CAF484DF}" type="presOf" srcId="{D251FFB7-8654-4C05-A5BD-8468AA5553B8}" destId="{71DE825E-04CC-4F95-BC1E-375BE61A5F8D}" srcOrd="0" destOrd="0" presId="urn:microsoft.com/office/officeart/2005/8/layout/orgChart1"/>
    <dgm:cxn modelId="{E0E51528-93AF-43E1-832A-AD4B0CAABD2B}" type="presOf" srcId="{FDDEC23B-A2A9-466C-BA03-84D39F117858}" destId="{84275DB8-44FF-4240-87EF-7D4A3787D449}" srcOrd="0" destOrd="0" presId="urn:microsoft.com/office/officeart/2005/8/layout/orgChart1"/>
    <dgm:cxn modelId="{CFA30198-7B86-472E-A691-4EBCEF7E5CB1}" srcId="{EE581293-25F8-4292-BA00-563D0B800AE7}" destId="{C4F09037-8AF8-40CA-BAC2-9A816585A4AF}" srcOrd="1" destOrd="0" parTransId="{AC94F797-0040-4E52-9355-FA604E348D03}" sibTransId="{E65365B2-F295-43A2-A282-48F571AC3E0A}"/>
    <dgm:cxn modelId="{DF93CEA6-6B4B-41B9-B6CB-F73A7CC174FC}" type="presOf" srcId="{4173C550-B389-445E-A19B-60939ABC7ED2}" destId="{A69FBEFF-39BD-4F9D-8A5C-ED3A4D72B0F0}" srcOrd="1" destOrd="0" presId="urn:microsoft.com/office/officeart/2005/8/layout/orgChart1"/>
    <dgm:cxn modelId="{3EC53DD3-92CB-4C96-B1F0-477D1B6231DC}" type="presOf" srcId="{D6598CA8-91D2-477C-999A-6147FD529027}" destId="{DDDAF578-EA3D-4CD1-B86B-0F888809BE66}" srcOrd="0" destOrd="0" presId="urn:microsoft.com/office/officeart/2005/8/layout/orgChart1"/>
    <dgm:cxn modelId="{C9804F9B-332F-4619-ACD2-E421D35F102F}" type="presOf" srcId="{4A4A7436-0743-47FA-9597-31ED0E081093}" destId="{9B49ED86-414B-407E-BB03-9722A926E669}" srcOrd="0" destOrd="0" presId="urn:microsoft.com/office/officeart/2005/8/layout/orgChart1"/>
    <dgm:cxn modelId="{2CAA0F4E-0CBD-4A65-9CAB-94EEB274EF0A}" type="presOf" srcId="{3BBAF00C-6B29-4D07-874E-E28051B6E470}" destId="{52314DFD-E720-4E47-9139-0FA80961FB26}" srcOrd="0" destOrd="0" presId="urn:microsoft.com/office/officeart/2005/8/layout/orgChart1"/>
    <dgm:cxn modelId="{84EE6A02-B28C-4FBC-8F77-61FCA9B876D3}" type="presOf" srcId="{FD050429-1CB6-4FE5-88CE-FE5AF44EB6BC}" destId="{1EFBD1E9-280F-467C-9FE4-687C09ABE5B2}" srcOrd="1" destOrd="0" presId="urn:microsoft.com/office/officeart/2005/8/layout/orgChart1"/>
    <dgm:cxn modelId="{85007303-09B7-41C8-AF44-88215736D9D0}" type="presOf" srcId="{D6598CA8-91D2-477C-999A-6147FD529027}" destId="{A5102BC4-7FD8-4A5D-B5DE-9CDFA4E8D656}" srcOrd="1" destOrd="0" presId="urn:microsoft.com/office/officeart/2005/8/layout/orgChart1"/>
    <dgm:cxn modelId="{3B77DBB0-4CDD-47DC-87E8-26923B92D37D}" srcId="{EE581293-25F8-4292-BA00-563D0B800AE7}" destId="{B0CD72A6-ED1F-4755-AA19-B0948160EAB7}" srcOrd="2" destOrd="0" parTransId="{FD272520-973C-4078-A839-A64D4511F93E}" sibTransId="{18544984-C708-4260-8035-8BF019511296}"/>
    <dgm:cxn modelId="{5356E3B9-AE60-4352-BF1B-E813539A087C}" type="presOf" srcId="{C65684AF-D4A1-4067-A64A-F7FD1236E2A8}" destId="{8BB76EFB-BF9D-4261-9D0C-BD35C1CFC86B}" srcOrd="0" destOrd="0" presId="urn:microsoft.com/office/officeart/2005/8/layout/orgChart1"/>
    <dgm:cxn modelId="{03B0CEB1-6843-4548-A840-25653162CCA0}" srcId="{EE581293-25F8-4292-BA00-563D0B800AE7}" destId="{C65684AF-D4A1-4067-A64A-F7FD1236E2A8}" srcOrd="0" destOrd="0" parTransId="{BA345896-11F3-415D-9FC1-0426C5615D4E}" sibTransId="{C7FBBBB1-C429-4A10-A169-63A132AC3A8D}"/>
    <dgm:cxn modelId="{7D42A1FF-F370-435F-B2C5-482BEF82146F}" type="presOf" srcId="{EE581293-25F8-4292-BA00-563D0B800AE7}" destId="{827100E1-86E0-4A9F-A04A-D4556D27C822}" srcOrd="1" destOrd="0" presId="urn:microsoft.com/office/officeart/2005/8/layout/orgChart1"/>
    <dgm:cxn modelId="{56A6919D-1578-4C33-B70B-EA2FA48326FF}" type="presOf" srcId="{82C8B344-B336-4171-82A0-58794E964E26}" destId="{3997F682-EB1C-4801-A67B-43CDD2081DF1}" srcOrd="0" destOrd="0" presId="urn:microsoft.com/office/officeart/2005/8/layout/orgChart1"/>
    <dgm:cxn modelId="{D89B7932-D30D-45E3-909E-C73434658983}" srcId="{E6A5F1C9-FC4B-491D-94EB-A87CFA9BDEC3}" destId="{EE581293-25F8-4292-BA00-563D0B800AE7}" srcOrd="1" destOrd="0" parTransId="{87C151C0-0894-4DD4-941C-20BE4A40443A}" sibTransId="{12DB462C-8FEC-4A04-A0E4-616B932A9324}"/>
    <dgm:cxn modelId="{CEBEC0AB-2FB5-4D54-BD4B-1787E73E95E2}" type="presOf" srcId="{FD050429-1CB6-4FE5-88CE-FE5AF44EB6BC}" destId="{557566DD-3977-46EF-B0BC-491EE0D8AB97}" srcOrd="0" destOrd="0" presId="urn:microsoft.com/office/officeart/2005/8/layout/orgChart1"/>
    <dgm:cxn modelId="{ECFA9844-50F4-4612-BFC8-519FB2F25332}" type="presOf" srcId="{DCCDF676-9DFC-4A75-8C16-0A6CBD1F7676}" destId="{33A1700C-E763-4C37-BFF4-2A4A2BCE3081}" srcOrd="0" destOrd="0" presId="urn:microsoft.com/office/officeart/2005/8/layout/orgChart1"/>
    <dgm:cxn modelId="{D78CB068-3CA8-4523-9497-B4B9C1C9AD2E}" type="presOf" srcId="{4173C550-B389-445E-A19B-60939ABC7ED2}" destId="{DC09F28B-7B39-4CEE-99C5-FC1AD6F935E4}" srcOrd="0" destOrd="0" presId="urn:microsoft.com/office/officeart/2005/8/layout/orgChart1"/>
    <dgm:cxn modelId="{FBEC5FD9-BC5F-440B-A3CD-268B8D240543}" type="presOf" srcId="{6D4981F8-FAF5-49B0-BB44-A0FCA08EC294}" destId="{A9A48C00-1F44-4853-8AC7-844126AEED3F}" srcOrd="0" destOrd="0" presId="urn:microsoft.com/office/officeart/2005/8/layout/orgChart1"/>
    <dgm:cxn modelId="{9E97CA8C-4E38-4F7D-A2AA-06001E9F41F9}" type="presOf" srcId="{FDDEC23B-A2A9-466C-BA03-84D39F117858}" destId="{625DEC93-EC80-4D60-81DB-E920EE61C150}" srcOrd="1" destOrd="0" presId="urn:microsoft.com/office/officeart/2005/8/layout/orgChart1"/>
    <dgm:cxn modelId="{DF4D4642-31CB-4D1D-B5B3-CF8D1500CE49}" type="presOf" srcId="{B0CD72A6-ED1F-4755-AA19-B0948160EAB7}" destId="{C463E520-6FBA-4C7D-94C2-7BBF04294FCC}" srcOrd="1" destOrd="0" presId="urn:microsoft.com/office/officeart/2005/8/layout/orgChart1"/>
    <dgm:cxn modelId="{2D8846D9-49B9-41DF-AC94-DF4F56FF2BA2}" srcId="{6D4981F8-FAF5-49B0-BB44-A0FCA08EC294}" destId="{AFB87916-D554-4B84-92D3-3662C34748B4}" srcOrd="4" destOrd="0" parTransId="{6DDE9DA6-E90D-4BB7-AB13-2E4E386DA6B1}" sibTransId="{E1301C32-FC1E-4E38-9A46-190126F6E9F2}"/>
    <dgm:cxn modelId="{912B9211-30B0-41CC-8049-B904CF1F313F}" type="presOf" srcId="{EE581293-25F8-4292-BA00-563D0B800AE7}" destId="{B3B1107E-7D28-4BDD-80A4-0E49EC060550}" srcOrd="0" destOrd="0" presId="urn:microsoft.com/office/officeart/2005/8/layout/orgChart1"/>
    <dgm:cxn modelId="{24A95733-965D-4742-8FFC-DA79DD7CD721}" srcId="{7DBA57CC-A884-4A1E-A29B-A63347580E46}" destId="{E6A5F1C9-FC4B-491D-94EB-A87CFA9BDEC3}" srcOrd="0" destOrd="0" parTransId="{86B0DAC0-9F01-4463-BFD5-6A80803929A9}" sibTransId="{ECA27F9D-1BC1-49AB-981F-7B7E5FD28477}"/>
    <dgm:cxn modelId="{308A461E-589A-41E3-B610-9D508F32FD0A}" srcId="{6D4981F8-FAF5-49B0-BB44-A0FCA08EC294}" destId="{029312A1-60FB-48B0-A816-5D6AA206CA5E}" srcOrd="2" destOrd="0" parTransId="{3BBAF00C-6B29-4D07-874E-E28051B6E470}" sibTransId="{DA498A6C-A9D7-4C50-8097-6C0591790AD5}"/>
    <dgm:cxn modelId="{DA82BB53-255E-406A-87AD-FD4A4342D9F0}" type="presOf" srcId="{723B649F-B169-44A2-88A6-06F3D8FDC535}" destId="{1183067F-D6BC-4DF7-A352-DDAC7BC0037D}" srcOrd="0" destOrd="0" presId="urn:microsoft.com/office/officeart/2005/8/layout/orgChart1"/>
    <dgm:cxn modelId="{CD8CC2B5-0B50-4C6B-A8D1-507890880CD4}" type="presOf" srcId="{F5A9733B-38E0-4652-ABE5-AFD7A5230CF8}" destId="{A6DD837A-A699-4975-A37A-02F03D799750}" srcOrd="0" destOrd="0" presId="urn:microsoft.com/office/officeart/2005/8/layout/orgChart1"/>
    <dgm:cxn modelId="{8734EAD3-91F1-4A1B-9AF9-5A0D843BC68A}" type="presOf" srcId="{233A5C45-F295-414F-AC11-79D806B97405}" destId="{841975B9-26AD-45BD-A07A-DBF8BC238EB7}" srcOrd="1" destOrd="0" presId="urn:microsoft.com/office/officeart/2005/8/layout/orgChart1"/>
    <dgm:cxn modelId="{2B014EF0-EE80-460C-80A5-777CCCA0C929}" type="presOf" srcId="{34D888BE-0F82-47CC-A79E-FBCABDCE26B5}" destId="{E1E1B1B9-DC54-41BB-96BF-EE3AF7660DDF}" srcOrd="0" destOrd="0" presId="urn:microsoft.com/office/officeart/2005/8/layout/orgChart1"/>
    <dgm:cxn modelId="{AF70625E-8C54-4908-B7FA-7BDBC4733BF8}" type="presOf" srcId="{5603D8CC-A2F0-482C-A576-BBD18038B7D6}" destId="{D627E72B-19F8-4ACD-BA2E-FC7BC6623709}" srcOrd="0" destOrd="0" presId="urn:microsoft.com/office/officeart/2005/8/layout/orgChart1"/>
    <dgm:cxn modelId="{94BB1112-852D-4ECE-85AC-C74D962C09DC}" type="presOf" srcId="{990F2209-58BE-4218-B31A-85A655159F32}" destId="{C75316A1-FA11-425F-9607-EA5EFF04D6BA}" srcOrd="0" destOrd="0" presId="urn:microsoft.com/office/officeart/2005/8/layout/orgChart1"/>
    <dgm:cxn modelId="{D2A486FC-43B8-4950-B2D9-44035A656B12}" type="presOf" srcId="{029312A1-60FB-48B0-A816-5D6AA206CA5E}" destId="{8AE23D43-17AB-4585-96AC-99E25E17F60F}" srcOrd="0" destOrd="0" presId="urn:microsoft.com/office/officeart/2005/8/layout/orgChart1"/>
    <dgm:cxn modelId="{E18CD0F0-3150-4A8F-B9D7-215154BD1170}" type="presOf" srcId="{F5A9733B-38E0-4652-ABE5-AFD7A5230CF8}" destId="{91B8288F-DDF5-4DB8-B19F-022C4813EA5A}" srcOrd="1" destOrd="0" presId="urn:microsoft.com/office/officeart/2005/8/layout/orgChart1"/>
    <dgm:cxn modelId="{CC5FB973-B4D4-4085-82B7-6496A013C6D9}" srcId="{EE581293-25F8-4292-BA00-563D0B800AE7}" destId="{D6598CA8-91D2-477C-999A-6147FD529027}" srcOrd="7" destOrd="0" parTransId="{A5FA4EC7-A561-4F4C-8E4B-71FEEE20C2F1}" sibTransId="{FFC51A21-EE4B-4AFF-86F9-6773D519F0D7}"/>
    <dgm:cxn modelId="{D9A90D09-1596-4CA4-B06C-59398F00A192}" type="presOf" srcId="{87C151C0-0894-4DD4-941C-20BE4A40443A}" destId="{8854E9D9-4C5F-4A5C-91B1-0E9395BD747B}" srcOrd="0" destOrd="0" presId="urn:microsoft.com/office/officeart/2005/8/layout/orgChart1"/>
    <dgm:cxn modelId="{4E4C9304-7A93-4D81-9F51-947B887E86A7}" srcId="{6D4981F8-FAF5-49B0-BB44-A0FCA08EC294}" destId="{FDDEC23B-A2A9-466C-BA03-84D39F117858}" srcOrd="3" destOrd="0" parTransId="{FCFEFC80-2768-4782-BF51-B03240D8FD57}" sibTransId="{14549C71-C330-467A-BD2F-DA0EA6778965}"/>
    <dgm:cxn modelId="{EAE03410-FA5A-4385-9F07-2EA288C3D205}" srcId="{EE581293-25F8-4292-BA00-563D0B800AE7}" destId="{807D0512-5E1C-430A-AD11-A2473DA74400}" srcOrd="5" destOrd="0" parTransId="{82C8B344-B336-4171-82A0-58794E964E26}" sibTransId="{AECF7EF2-D2BE-49B2-B241-EE92F26F2C3F}"/>
    <dgm:cxn modelId="{38902F6F-F5ED-4121-B09D-43F317E99C41}" type="presOf" srcId="{B0CD72A6-ED1F-4755-AA19-B0948160EAB7}" destId="{8949AC64-A6D9-4EA0-98F3-FBDF88AAAC2E}" srcOrd="0" destOrd="0" presId="urn:microsoft.com/office/officeart/2005/8/layout/orgChart1"/>
    <dgm:cxn modelId="{629EDEA6-899A-4FAE-BEB4-CFD3E5374CBF}" srcId="{EE581293-25F8-4292-BA00-563D0B800AE7}" destId="{FD050429-1CB6-4FE5-88CE-FE5AF44EB6BC}" srcOrd="4" destOrd="0" parTransId="{E6A7C040-5159-43CE-AC7E-074FCDA99EF8}" sibTransId="{F97F4383-303A-44A4-9F23-906942AFB602}"/>
    <dgm:cxn modelId="{205DEE1E-E012-48C1-85C0-CB162E0739E1}" srcId="{E6A5F1C9-FC4B-491D-94EB-A87CFA9BDEC3}" destId="{6D4981F8-FAF5-49B0-BB44-A0FCA08EC294}" srcOrd="0" destOrd="0" parTransId="{5603D8CC-A2F0-482C-A576-BBD18038B7D6}" sibTransId="{61BE9E50-FB6E-4E27-83B6-2FFDF90C1E5E}"/>
    <dgm:cxn modelId="{64D312F8-F5AD-49D2-95B0-BB466D9AA144}" type="presOf" srcId="{02B1E775-9F8E-4F89-BE7E-E5ADAA69E56C}" destId="{2A13A2D6-1512-47EB-BCAA-CEF12BD12754}" srcOrd="0" destOrd="0" presId="urn:microsoft.com/office/officeart/2005/8/layout/orgChart1"/>
    <dgm:cxn modelId="{330B88AD-22F7-47FC-A093-0AAAD79C404C}" type="presOf" srcId="{233A5C45-F295-414F-AC11-79D806B97405}" destId="{CEBB1F76-6575-4E34-87CC-912E6D0BB058}" srcOrd="0" destOrd="0" presId="urn:microsoft.com/office/officeart/2005/8/layout/orgChart1"/>
    <dgm:cxn modelId="{7CD649C6-B8EA-4296-A92F-6FF26695B117}" type="presOf" srcId="{C4F09037-8AF8-40CA-BAC2-9A816585A4AF}" destId="{CDFF98B2-FF29-4539-9858-D03008298827}" srcOrd="0" destOrd="0" presId="urn:microsoft.com/office/officeart/2005/8/layout/orgChart1"/>
    <dgm:cxn modelId="{13CE4E09-5A8A-422C-AC88-35590A80081D}" type="presOf" srcId="{AFB87916-D554-4B84-92D3-3662C34748B4}" destId="{283940B4-7524-46CC-85B6-AB0D246BB1E2}" srcOrd="1" destOrd="0" presId="urn:microsoft.com/office/officeart/2005/8/layout/orgChart1"/>
    <dgm:cxn modelId="{41BE3B96-BE52-43A4-B9B0-99125355345A}" type="presOf" srcId="{C4F09037-8AF8-40CA-BAC2-9A816585A4AF}" destId="{79006407-A9E6-4A79-9706-3348C39BE8D0}" srcOrd="1" destOrd="0" presId="urn:microsoft.com/office/officeart/2005/8/layout/orgChart1"/>
    <dgm:cxn modelId="{82040C56-CBC6-455B-B6A2-16CE1F5EA16C}" srcId="{6D4981F8-FAF5-49B0-BB44-A0FCA08EC294}" destId="{F5A9733B-38E0-4652-ABE5-AFD7A5230CF8}" srcOrd="5" destOrd="0" parTransId="{DCCDF676-9DFC-4A75-8C16-0A6CBD1F7676}" sibTransId="{A87EE4BA-C2A2-45B5-82BB-436258251919}"/>
    <dgm:cxn modelId="{C3BCDCC8-C8E1-4D71-AD8C-1FE3660E01B6}" srcId="{6D4981F8-FAF5-49B0-BB44-A0FCA08EC294}" destId="{4114BBAD-3DCB-418C-8734-B7E8D79C2966}" srcOrd="0" destOrd="0" parTransId="{02B1E775-9F8E-4F89-BE7E-E5ADAA69E56C}" sibTransId="{010B6CCC-1CB7-4ACC-901D-ED11F2EEBC79}"/>
    <dgm:cxn modelId="{DDD5117E-E73A-4196-B44B-5CC312A13919}" type="presOf" srcId="{6D4981F8-FAF5-49B0-BB44-A0FCA08EC294}" destId="{996E5AA8-168F-4F68-B9C7-5DC4D4C7E9E2}" srcOrd="1" destOrd="0" presId="urn:microsoft.com/office/officeart/2005/8/layout/orgChart1"/>
    <dgm:cxn modelId="{15341810-B2A8-4561-9546-89A8B426D5F4}" type="presOf" srcId="{5702B070-18B5-49FC-B347-2AF99B303E21}" destId="{4CDFBADA-A699-41F8-A9C0-FCDF0788A9B3}" srcOrd="0" destOrd="0" presId="urn:microsoft.com/office/officeart/2005/8/layout/orgChart1"/>
    <dgm:cxn modelId="{506BFC30-16EC-4E44-920B-10CEF77AD98A}" type="presOf" srcId="{FCFEFC80-2768-4782-BF51-B03240D8FD57}" destId="{054422D8-EFB6-49E3-9C62-8015C0960A54}" srcOrd="0" destOrd="0" presId="urn:microsoft.com/office/officeart/2005/8/layout/orgChart1"/>
    <dgm:cxn modelId="{D8D1E527-06E3-4130-BD6B-09FD7818F1E2}" type="presOf" srcId="{029312A1-60FB-48B0-A816-5D6AA206CA5E}" destId="{EF4CAFEF-C360-421A-8C1C-F6240BC36D69}" srcOrd="1" destOrd="0" presId="urn:microsoft.com/office/officeart/2005/8/layout/orgChart1"/>
    <dgm:cxn modelId="{5C716900-27EF-43CB-98EC-EABA0447EA74}" type="presOf" srcId="{A5FA4EC7-A561-4F4C-8E4B-71FEEE20C2F1}" destId="{059B8436-2AEC-4B1C-81B6-912FD82DBA9D}" srcOrd="0" destOrd="0" presId="urn:microsoft.com/office/officeart/2005/8/layout/orgChart1"/>
    <dgm:cxn modelId="{3397F972-D608-4551-A340-F7671AF4EF4F}" type="presOf" srcId="{AFB87916-D554-4B84-92D3-3662C34748B4}" destId="{58F56145-0CE8-4A3F-8BFC-C37D356C8718}" srcOrd="0" destOrd="0" presId="urn:microsoft.com/office/officeart/2005/8/layout/orgChart1"/>
    <dgm:cxn modelId="{5B15D694-174B-4BD1-BA3F-9B54C482D5EB}" type="presOf" srcId="{6DDE9DA6-E90D-4BB7-AB13-2E4E386DA6B1}" destId="{4CD47359-BF57-4548-B3DB-53B779151E26}" srcOrd="0" destOrd="0" presId="urn:microsoft.com/office/officeart/2005/8/layout/orgChart1"/>
    <dgm:cxn modelId="{71474F75-87C7-49D8-BD4B-23154D8FF5D7}" srcId="{EE581293-25F8-4292-BA00-563D0B800AE7}" destId="{233A5C45-F295-414F-AC11-79D806B97405}" srcOrd="9" destOrd="0" parTransId="{D251FFB7-8654-4C05-A5BD-8468AA5553B8}" sibTransId="{6F420BD2-FD08-484E-804E-1AF12C8FD78F}"/>
    <dgm:cxn modelId="{77F3E0ED-9FDD-4039-B7AA-D32D1E4AD2D1}" type="presOf" srcId="{E6A5F1C9-FC4B-491D-94EB-A87CFA9BDEC3}" destId="{69B9600E-8A77-4FD7-95CF-DECC044BBDCC}" srcOrd="1" destOrd="0" presId="urn:microsoft.com/office/officeart/2005/8/layout/orgChart1"/>
    <dgm:cxn modelId="{6D9F6191-9F04-49A6-905E-ADA682C057DF}" type="presOf" srcId="{DB73EC1B-8030-4156-96E4-9B77B1D4F8DB}" destId="{25EA48FB-9B58-44FB-B187-FB17C61D8980}" srcOrd="0" destOrd="0" presId="urn:microsoft.com/office/officeart/2005/8/layout/orgChart1"/>
    <dgm:cxn modelId="{A73D18E7-7428-45CA-A56E-EF9AED138A2B}" type="presOf" srcId="{BA345896-11F3-415D-9FC1-0426C5615D4E}" destId="{317651BD-881B-482A-9090-2C18D77DFB22}" srcOrd="0" destOrd="0" presId="urn:microsoft.com/office/officeart/2005/8/layout/orgChart1"/>
    <dgm:cxn modelId="{87F61D7D-ED93-47EE-BD42-C25567B5C83B}" type="presOf" srcId="{4114BBAD-3DCB-418C-8734-B7E8D79C2966}" destId="{82DB1CA3-0130-45CD-ABF6-5A8D5BD9253A}" srcOrd="0" destOrd="0" presId="urn:microsoft.com/office/officeart/2005/8/layout/orgChart1"/>
    <dgm:cxn modelId="{AE70F3D9-E892-4422-AD9A-438D067F92F2}" type="presOf" srcId="{4A4A7436-0743-47FA-9597-31ED0E081093}" destId="{44832833-F223-471D-806A-A71D1D55261B}" srcOrd="1" destOrd="0" presId="urn:microsoft.com/office/officeart/2005/8/layout/orgChart1"/>
    <dgm:cxn modelId="{9BF2291C-9D89-42AD-8A71-831AC429A0DC}" srcId="{EE581293-25F8-4292-BA00-563D0B800AE7}" destId="{4A4A7436-0743-47FA-9597-31ED0E081093}" srcOrd="8" destOrd="0" parTransId="{1F8BA443-0560-4876-8872-5760E6A52BD8}" sibTransId="{AC8F9DFD-DBD9-4E9E-86E5-19ED45664342}"/>
    <dgm:cxn modelId="{51AA60E0-45AB-4F6D-8106-4388D52B1FAE}" type="presOf" srcId="{807D0512-5E1C-430A-AD11-A2473DA74400}" destId="{1730246C-76F0-4C13-943D-417C627711B4}" srcOrd="1" destOrd="0" presId="urn:microsoft.com/office/officeart/2005/8/layout/orgChart1"/>
    <dgm:cxn modelId="{14DE4B62-1270-491E-B31B-44F22D67648A}" type="presOf" srcId="{807D0512-5E1C-430A-AD11-A2473DA74400}" destId="{E291D3AF-1424-49AF-8364-B17EE0E83AE9}" srcOrd="0" destOrd="0" presId="urn:microsoft.com/office/officeart/2005/8/layout/orgChart1"/>
    <dgm:cxn modelId="{EDA904CA-DBDD-49C3-B61E-1FAB3D335613}" type="presOf" srcId="{FD272520-973C-4078-A839-A64D4511F93E}" destId="{0090D25A-0984-4E98-9F71-5B5B528AAED5}" srcOrd="0" destOrd="0" presId="urn:microsoft.com/office/officeart/2005/8/layout/orgChart1"/>
    <dgm:cxn modelId="{E49ABDD5-3B43-47E2-973B-EBC500E4EDED}" type="presOf" srcId="{C65684AF-D4A1-4067-A64A-F7FD1236E2A8}" destId="{F1AC3B8E-29A7-4EF5-AED5-6C4088D8F663}" srcOrd="1" destOrd="0" presId="urn:microsoft.com/office/officeart/2005/8/layout/orgChart1"/>
    <dgm:cxn modelId="{3192D5DE-55E8-4002-9F71-796D12C804B6}" srcId="{EE581293-25F8-4292-BA00-563D0B800AE7}" destId="{990F2209-58BE-4218-B31A-85A655159F32}" srcOrd="6" destOrd="0" parTransId="{DB73EC1B-8030-4156-96E4-9B77B1D4F8DB}" sibTransId="{DD917DA6-7B04-46F9-BBDB-2E69D5912888}"/>
    <dgm:cxn modelId="{54DC41E6-C1D2-43D7-BCF6-170ACF5C6ACF}" type="presParOf" srcId="{225DAE0C-6454-4659-9FEB-052B5169AAEB}" destId="{B636A4CC-CC72-4677-9D81-9DDA2456F8D3}" srcOrd="0" destOrd="0" presId="urn:microsoft.com/office/officeart/2005/8/layout/orgChart1"/>
    <dgm:cxn modelId="{6EB422F5-4F96-4CC1-9496-E68913D9D4B9}" type="presParOf" srcId="{B636A4CC-CC72-4677-9D81-9DDA2456F8D3}" destId="{3FA8D6DC-E3B3-4F9F-AEBB-A202292EB3BB}" srcOrd="0" destOrd="0" presId="urn:microsoft.com/office/officeart/2005/8/layout/orgChart1"/>
    <dgm:cxn modelId="{F6D62936-67F0-4ECF-9E90-4A9BFBD80BCD}" type="presParOf" srcId="{3FA8D6DC-E3B3-4F9F-AEBB-A202292EB3BB}" destId="{5CD8BA91-4006-4A4A-92BB-39D517E703DB}" srcOrd="0" destOrd="0" presId="urn:microsoft.com/office/officeart/2005/8/layout/orgChart1"/>
    <dgm:cxn modelId="{6E69A7FE-806D-4241-A51B-0758028224C5}" type="presParOf" srcId="{3FA8D6DC-E3B3-4F9F-AEBB-A202292EB3BB}" destId="{69B9600E-8A77-4FD7-95CF-DECC044BBDCC}" srcOrd="1" destOrd="0" presId="urn:microsoft.com/office/officeart/2005/8/layout/orgChart1"/>
    <dgm:cxn modelId="{2A581FB6-623A-44E6-B180-F27D6A0085AB}" type="presParOf" srcId="{B636A4CC-CC72-4677-9D81-9DDA2456F8D3}" destId="{EFCACAA2-8EFB-4380-810D-82FCF43C94E6}" srcOrd="1" destOrd="0" presId="urn:microsoft.com/office/officeart/2005/8/layout/orgChart1"/>
    <dgm:cxn modelId="{878470D1-3DCC-421A-A83D-F2B571FE0979}" type="presParOf" srcId="{EFCACAA2-8EFB-4380-810D-82FCF43C94E6}" destId="{D627E72B-19F8-4ACD-BA2E-FC7BC6623709}" srcOrd="0" destOrd="0" presId="urn:microsoft.com/office/officeart/2005/8/layout/orgChart1"/>
    <dgm:cxn modelId="{3298A5F7-5B2E-44B0-B392-96FBF82E64F7}" type="presParOf" srcId="{EFCACAA2-8EFB-4380-810D-82FCF43C94E6}" destId="{ED819EC9-C794-47A4-855F-5B50BAAC32E4}" srcOrd="1" destOrd="0" presId="urn:microsoft.com/office/officeart/2005/8/layout/orgChart1"/>
    <dgm:cxn modelId="{E053099E-0CF1-4C99-B746-F4AC8F6A08B0}" type="presParOf" srcId="{ED819EC9-C794-47A4-855F-5B50BAAC32E4}" destId="{C72E5F3F-938F-496A-9175-03E51B7C1787}" srcOrd="0" destOrd="0" presId="urn:microsoft.com/office/officeart/2005/8/layout/orgChart1"/>
    <dgm:cxn modelId="{4A62BE03-B329-4F90-8931-0B24B01251CC}" type="presParOf" srcId="{C72E5F3F-938F-496A-9175-03E51B7C1787}" destId="{A9A48C00-1F44-4853-8AC7-844126AEED3F}" srcOrd="0" destOrd="0" presId="urn:microsoft.com/office/officeart/2005/8/layout/orgChart1"/>
    <dgm:cxn modelId="{675748EC-87CA-49AD-B2D3-278480F65495}" type="presParOf" srcId="{C72E5F3F-938F-496A-9175-03E51B7C1787}" destId="{996E5AA8-168F-4F68-B9C7-5DC4D4C7E9E2}" srcOrd="1" destOrd="0" presId="urn:microsoft.com/office/officeart/2005/8/layout/orgChart1"/>
    <dgm:cxn modelId="{9B4324B1-BD26-4744-B91C-0FE5525BFEE7}" type="presParOf" srcId="{ED819EC9-C794-47A4-855F-5B50BAAC32E4}" destId="{E554C842-FB71-44DF-B645-1CCEA5CBE43E}" srcOrd="1" destOrd="0" presId="urn:microsoft.com/office/officeart/2005/8/layout/orgChart1"/>
    <dgm:cxn modelId="{BE630B52-C710-43CE-B16B-8E29C15E63FE}" type="presParOf" srcId="{E554C842-FB71-44DF-B645-1CCEA5CBE43E}" destId="{2A13A2D6-1512-47EB-BCAA-CEF12BD12754}" srcOrd="0" destOrd="0" presId="urn:microsoft.com/office/officeart/2005/8/layout/orgChart1"/>
    <dgm:cxn modelId="{07F41E74-E8A1-4558-9176-35FFCEF6AF6A}" type="presParOf" srcId="{E554C842-FB71-44DF-B645-1CCEA5CBE43E}" destId="{F1FD1988-9002-4537-B2FA-20B26517107C}" srcOrd="1" destOrd="0" presId="urn:microsoft.com/office/officeart/2005/8/layout/orgChart1"/>
    <dgm:cxn modelId="{8A0D5F0E-06E1-4F36-A5D9-D3BA0B7341B9}" type="presParOf" srcId="{F1FD1988-9002-4537-B2FA-20B26517107C}" destId="{9EB494CD-8C27-4DB3-98A5-2C5A75E2EBAA}" srcOrd="0" destOrd="0" presId="urn:microsoft.com/office/officeart/2005/8/layout/orgChart1"/>
    <dgm:cxn modelId="{D88C8262-E1A3-45E0-873E-E186FB8D886A}" type="presParOf" srcId="{9EB494CD-8C27-4DB3-98A5-2C5A75E2EBAA}" destId="{82DB1CA3-0130-45CD-ABF6-5A8D5BD9253A}" srcOrd="0" destOrd="0" presId="urn:microsoft.com/office/officeart/2005/8/layout/orgChart1"/>
    <dgm:cxn modelId="{117DDC92-5933-4B71-9C77-6B07179602FF}" type="presParOf" srcId="{9EB494CD-8C27-4DB3-98A5-2C5A75E2EBAA}" destId="{1EC6D15E-C37D-464B-BDE8-AACEBF7B5B3D}" srcOrd="1" destOrd="0" presId="urn:microsoft.com/office/officeart/2005/8/layout/orgChart1"/>
    <dgm:cxn modelId="{F8C06CA8-FC99-448A-9E90-F51109235885}" type="presParOf" srcId="{F1FD1988-9002-4537-B2FA-20B26517107C}" destId="{7528DF2A-AFED-4413-902F-CC59937C80BA}" srcOrd="1" destOrd="0" presId="urn:microsoft.com/office/officeart/2005/8/layout/orgChart1"/>
    <dgm:cxn modelId="{7EE1BFEA-EC56-4BF0-A5E5-43C86B90300B}" type="presParOf" srcId="{F1FD1988-9002-4537-B2FA-20B26517107C}" destId="{7B54B0B6-BF62-4227-9EA8-35117D25E0F7}" srcOrd="2" destOrd="0" presId="urn:microsoft.com/office/officeart/2005/8/layout/orgChart1"/>
    <dgm:cxn modelId="{27BDABB8-AE8C-405B-A0D3-543264DD7232}" type="presParOf" srcId="{E554C842-FB71-44DF-B645-1CCEA5CBE43E}" destId="{1183067F-D6BC-4DF7-A352-DDAC7BC0037D}" srcOrd="2" destOrd="0" presId="urn:microsoft.com/office/officeart/2005/8/layout/orgChart1"/>
    <dgm:cxn modelId="{D23E1E2B-B896-4387-A8BF-B81EF79CF993}" type="presParOf" srcId="{E554C842-FB71-44DF-B645-1CCEA5CBE43E}" destId="{45ECD47F-ACE3-4243-814B-B1825E1E2CA4}" srcOrd="3" destOrd="0" presId="urn:microsoft.com/office/officeart/2005/8/layout/orgChart1"/>
    <dgm:cxn modelId="{DCE4C110-2135-4D21-B6AF-D5DC49388739}" type="presParOf" srcId="{45ECD47F-ACE3-4243-814B-B1825E1E2CA4}" destId="{09869648-F374-4876-B5BF-3D50619594DA}" srcOrd="0" destOrd="0" presId="urn:microsoft.com/office/officeart/2005/8/layout/orgChart1"/>
    <dgm:cxn modelId="{1D3B865D-C095-4960-B712-D11A301DDDDD}" type="presParOf" srcId="{09869648-F374-4876-B5BF-3D50619594DA}" destId="{DC09F28B-7B39-4CEE-99C5-FC1AD6F935E4}" srcOrd="0" destOrd="0" presId="urn:microsoft.com/office/officeart/2005/8/layout/orgChart1"/>
    <dgm:cxn modelId="{3BB950BE-75AC-4D28-BB4F-719BE4982719}" type="presParOf" srcId="{09869648-F374-4876-B5BF-3D50619594DA}" destId="{A69FBEFF-39BD-4F9D-8A5C-ED3A4D72B0F0}" srcOrd="1" destOrd="0" presId="urn:microsoft.com/office/officeart/2005/8/layout/orgChart1"/>
    <dgm:cxn modelId="{D929F65D-0AC2-447F-970F-DE746886D0E8}" type="presParOf" srcId="{45ECD47F-ACE3-4243-814B-B1825E1E2CA4}" destId="{0F505BA4-6676-47BD-9AC2-835668D2060C}" srcOrd="1" destOrd="0" presId="urn:microsoft.com/office/officeart/2005/8/layout/orgChart1"/>
    <dgm:cxn modelId="{65880D0C-305E-4EE9-87D6-AD94DD1354B9}" type="presParOf" srcId="{45ECD47F-ACE3-4243-814B-B1825E1E2CA4}" destId="{7872A058-C720-4E2E-BA58-63C9273C62B5}" srcOrd="2" destOrd="0" presId="urn:microsoft.com/office/officeart/2005/8/layout/orgChart1"/>
    <dgm:cxn modelId="{164BEDAA-B5A2-4194-A510-5FD4440ED1AF}" type="presParOf" srcId="{E554C842-FB71-44DF-B645-1CCEA5CBE43E}" destId="{52314DFD-E720-4E47-9139-0FA80961FB26}" srcOrd="4" destOrd="0" presId="urn:microsoft.com/office/officeart/2005/8/layout/orgChart1"/>
    <dgm:cxn modelId="{8A00DEE6-87D7-4DD3-9BB6-5CCB4CEC85FC}" type="presParOf" srcId="{E554C842-FB71-44DF-B645-1CCEA5CBE43E}" destId="{4D0B24BF-B93A-4936-8F9D-1BEA99343649}" srcOrd="5" destOrd="0" presId="urn:microsoft.com/office/officeart/2005/8/layout/orgChart1"/>
    <dgm:cxn modelId="{540EAB73-5C56-468C-992A-F9D15BF5D7F7}" type="presParOf" srcId="{4D0B24BF-B93A-4936-8F9D-1BEA99343649}" destId="{B62FF553-5A17-42A3-93F9-3BD089589BBC}" srcOrd="0" destOrd="0" presId="urn:microsoft.com/office/officeart/2005/8/layout/orgChart1"/>
    <dgm:cxn modelId="{B9E7AE34-B78F-4E88-8F64-B598ABDA73B7}" type="presParOf" srcId="{B62FF553-5A17-42A3-93F9-3BD089589BBC}" destId="{8AE23D43-17AB-4585-96AC-99E25E17F60F}" srcOrd="0" destOrd="0" presId="urn:microsoft.com/office/officeart/2005/8/layout/orgChart1"/>
    <dgm:cxn modelId="{31EE3AFE-092F-4687-AA36-68DD0903D719}" type="presParOf" srcId="{B62FF553-5A17-42A3-93F9-3BD089589BBC}" destId="{EF4CAFEF-C360-421A-8C1C-F6240BC36D69}" srcOrd="1" destOrd="0" presId="urn:microsoft.com/office/officeart/2005/8/layout/orgChart1"/>
    <dgm:cxn modelId="{83DA7B6E-DB57-4CB9-8E5F-A0D7839DF67D}" type="presParOf" srcId="{4D0B24BF-B93A-4936-8F9D-1BEA99343649}" destId="{8854577B-D48B-4668-85D4-1ABFABD10178}" srcOrd="1" destOrd="0" presId="urn:microsoft.com/office/officeart/2005/8/layout/orgChart1"/>
    <dgm:cxn modelId="{7BDD5A6A-ED93-4C58-AFBD-DC10720C8095}" type="presParOf" srcId="{4D0B24BF-B93A-4936-8F9D-1BEA99343649}" destId="{C45E319A-78A8-492F-8608-48966A3FE68E}" srcOrd="2" destOrd="0" presId="urn:microsoft.com/office/officeart/2005/8/layout/orgChart1"/>
    <dgm:cxn modelId="{BA5BD987-79FA-4CE2-AE90-96A1A435A645}" type="presParOf" srcId="{E554C842-FB71-44DF-B645-1CCEA5CBE43E}" destId="{054422D8-EFB6-49E3-9C62-8015C0960A54}" srcOrd="6" destOrd="0" presId="urn:microsoft.com/office/officeart/2005/8/layout/orgChart1"/>
    <dgm:cxn modelId="{08EFE231-6018-43AF-BCEB-1D4AF7C77353}" type="presParOf" srcId="{E554C842-FB71-44DF-B645-1CCEA5CBE43E}" destId="{D14F4631-986F-4F3A-92AD-AB196A722A71}" srcOrd="7" destOrd="0" presId="urn:microsoft.com/office/officeart/2005/8/layout/orgChart1"/>
    <dgm:cxn modelId="{CD4C5A37-1651-476E-87EA-D6D409EA3724}" type="presParOf" srcId="{D14F4631-986F-4F3A-92AD-AB196A722A71}" destId="{E583C79A-E11F-4D76-8AC1-55E1446A1D0C}" srcOrd="0" destOrd="0" presId="urn:microsoft.com/office/officeart/2005/8/layout/orgChart1"/>
    <dgm:cxn modelId="{1AB77F50-0842-4E34-A72A-8BE0E78A8AD0}" type="presParOf" srcId="{E583C79A-E11F-4D76-8AC1-55E1446A1D0C}" destId="{84275DB8-44FF-4240-87EF-7D4A3787D449}" srcOrd="0" destOrd="0" presId="urn:microsoft.com/office/officeart/2005/8/layout/orgChart1"/>
    <dgm:cxn modelId="{E3CCF49F-A92B-4E8B-8661-A32E8AA80703}" type="presParOf" srcId="{E583C79A-E11F-4D76-8AC1-55E1446A1D0C}" destId="{625DEC93-EC80-4D60-81DB-E920EE61C150}" srcOrd="1" destOrd="0" presId="urn:microsoft.com/office/officeart/2005/8/layout/orgChart1"/>
    <dgm:cxn modelId="{3C6646BD-1F15-43FD-A729-0C2C4225657B}" type="presParOf" srcId="{D14F4631-986F-4F3A-92AD-AB196A722A71}" destId="{A9E32916-1713-4167-A0A1-4419A82A2065}" srcOrd="1" destOrd="0" presId="urn:microsoft.com/office/officeart/2005/8/layout/orgChart1"/>
    <dgm:cxn modelId="{E3F83489-BCE1-43BF-B728-B534B8E18147}" type="presParOf" srcId="{D14F4631-986F-4F3A-92AD-AB196A722A71}" destId="{D692FDD1-254A-4510-B5E8-B477BAD6DDD0}" srcOrd="2" destOrd="0" presId="urn:microsoft.com/office/officeart/2005/8/layout/orgChart1"/>
    <dgm:cxn modelId="{DF0F6084-C511-41A2-8817-0F3042C87DF5}" type="presParOf" srcId="{E554C842-FB71-44DF-B645-1CCEA5CBE43E}" destId="{4CD47359-BF57-4548-B3DB-53B779151E26}" srcOrd="8" destOrd="0" presId="urn:microsoft.com/office/officeart/2005/8/layout/orgChart1"/>
    <dgm:cxn modelId="{49A667A4-86D6-417A-830F-F53E77B19479}" type="presParOf" srcId="{E554C842-FB71-44DF-B645-1CCEA5CBE43E}" destId="{0AE70667-6FA0-4D0A-B240-404496E01C9A}" srcOrd="9" destOrd="0" presId="urn:microsoft.com/office/officeart/2005/8/layout/orgChart1"/>
    <dgm:cxn modelId="{C73D2749-A719-44FC-AA98-AA9F023A4AF6}" type="presParOf" srcId="{0AE70667-6FA0-4D0A-B240-404496E01C9A}" destId="{3210B43A-187C-4935-80B4-CA0FBC4D4DCB}" srcOrd="0" destOrd="0" presId="urn:microsoft.com/office/officeart/2005/8/layout/orgChart1"/>
    <dgm:cxn modelId="{6C6DFAF8-D81D-48ED-8EA2-C618DE762CDE}" type="presParOf" srcId="{3210B43A-187C-4935-80B4-CA0FBC4D4DCB}" destId="{58F56145-0CE8-4A3F-8BFC-C37D356C8718}" srcOrd="0" destOrd="0" presId="urn:microsoft.com/office/officeart/2005/8/layout/orgChart1"/>
    <dgm:cxn modelId="{E8155548-B633-4FF0-AB81-0A4AE716B7B6}" type="presParOf" srcId="{3210B43A-187C-4935-80B4-CA0FBC4D4DCB}" destId="{283940B4-7524-46CC-85B6-AB0D246BB1E2}" srcOrd="1" destOrd="0" presId="urn:microsoft.com/office/officeart/2005/8/layout/orgChart1"/>
    <dgm:cxn modelId="{39ECF5BA-AC04-4946-95F2-CF2C6F342317}" type="presParOf" srcId="{0AE70667-6FA0-4D0A-B240-404496E01C9A}" destId="{8DEA2615-D16B-4F25-8556-377A72960671}" srcOrd="1" destOrd="0" presId="urn:microsoft.com/office/officeart/2005/8/layout/orgChart1"/>
    <dgm:cxn modelId="{9F5EF7B4-6FC3-47BB-A9A6-B9F97A5847ED}" type="presParOf" srcId="{0AE70667-6FA0-4D0A-B240-404496E01C9A}" destId="{D7C8327B-BAA1-40FC-99B7-C754D877F9BF}" srcOrd="2" destOrd="0" presId="urn:microsoft.com/office/officeart/2005/8/layout/orgChart1"/>
    <dgm:cxn modelId="{F014C3A1-616A-4A67-AED2-CE3C0C3F4CF0}" type="presParOf" srcId="{E554C842-FB71-44DF-B645-1CCEA5CBE43E}" destId="{33A1700C-E763-4C37-BFF4-2A4A2BCE3081}" srcOrd="10" destOrd="0" presId="urn:microsoft.com/office/officeart/2005/8/layout/orgChart1"/>
    <dgm:cxn modelId="{14F23249-E882-4A39-B853-F1EF4083BCD8}" type="presParOf" srcId="{E554C842-FB71-44DF-B645-1CCEA5CBE43E}" destId="{C8B999A3-06A0-48B1-B4A6-94BD91C4E2A4}" srcOrd="11" destOrd="0" presId="urn:microsoft.com/office/officeart/2005/8/layout/orgChart1"/>
    <dgm:cxn modelId="{756BFF05-4B48-4904-89D3-6EE457299F66}" type="presParOf" srcId="{C8B999A3-06A0-48B1-B4A6-94BD91C4E2A4}" destId="{84E5C446-C71F-4303-A492-159E70B4F2EF}" srcOrd="0" destOrd="0" presId="urn:microsoft.com/office/officeart/2005/8/layout/orgChart1"/>
    <dgm:cxn modelId="{8EFC2849-BBCC-4D27-AFB1-89EE7FEBF72E}" type="presParOf" srcId="{84E5C446-C71F-4303-A492-159E70B4F2EF}" destId="{A6DD837A-A699-4975-A37A-02F03D799750}" srcOrd="0" destOrd="0" presId="urn:microsoft.com/office/officeart/2005/8/layout/orgChart1"/>
    <dgm:cxn modelId="{21E0DD83-3843-480A-9D58-F217F805CFC0}" type="presParOf" srcId="{84E5C446-C71F-4303-A492-159E70B4F2EF}" destId="{91B8288F-DDF5-4DB8-B19F-022C4813EA5A}" srcOrd="1" destOrd="0" presId="urn:microsoft.com/office/officeart/2005/8/layout/orgChart1"/>
    <dgm:cxn modelId="{8C89C555-FCB2-4210-BEB4-DD8C42821350}" type="presParOf" srcId="{C8B999A3-06A0-48B1-B4A6-94BD91C4E2A4}" destId="{A74C6E85-E934-4850-A690-33C883BBE295}" srcOrd="1" destOrd="0" presId="urn:microsoft.com/office/officeart/2005/8/layout/orgChart1"/>
    <dgm:cxn modelId="{1EC8BE5D-9A8E-4826-8654-78CAD642AFC8}" type="presParOf" srcId="{C8B999A3-06A0-48B1-B4A6-94BD91C4E2A4}" destId="{66F7E685-3C7D-4CF2-8B62-F982BD9CBA3B}" srcOrd="2" destOrd="0" presId="urn:microsoft.com/office/officeart/2005/8/layout/orgChart1"/>
    <dgm:cxn modelId="{6A8D470A-9751-44D4-9D8D-5576B4339CE8}" type="presParOf" srcId="{ED819EC9-C794-47A4-855F-5B50BAAC32E4}" destId="{193BC19F-8731-49E8-84E0-7A8FA6EE1855}" srcOrd="2" destOrd="0" presId="urn:microsoft.com/office/officeart/2005/8/layout/orgChart1"/>
    <dgm:cxn modelId="{7B1BFC3A-DB5F-42DD-BE38-793CDFF5026E}" type="presParOf" srcId="{EFCACAA2-8EFB-4380-810D-82FCF43C94E6}" destId="{8854E9D9-4C5F-4A5C-91B1-0E9395BD747B}" srcOrd="2" destOrd="0" presId="urn:microsoft.com/office/officeart/2005/8/layout/orgChart1"/>
    <dgm:cxn modelId="{117761E9-9F2C-4608-B0C7-58B8EE66225C}" type="presParOf" srcId="{EFCACAA2-8EFB-4380-810D-82FCF43C94E6}" destId="{68E9312C-942C-45C0-8B64-6AAF364CF801}" srcOrd="3" destOrd="0" presId="urn:microsoft.com/office/officeart/2005/8/layout/orgChart1"/>
    <dgm:cxn modelId="{1877DF98-B184-4AEB-ACD2-F1D7A936CC96}" type="presParOf" srcId="{68E9312C-942C-45C0-8B64-6AAF364CF801}" destId="{DCF0166A-2E7C-45C0-95CD-BA6371A0ACC4}" srcOrd="0" destOrd="0" presId="urn:microsoft.com/office/officeart/2005/8/layout/orgChart1"/>
    <dgm:cxn modelId="{7271E400-6C78-40FD-9AA5-DE7C6FBA6B1B}" type="presParOf" srcId="{DCF0166A-2E7C-45C0-95CD-BA6371A0ACC4}" destId="{B3B1107E-7D28-4BDD-80A4-0E49EC060550}" srcOrd="0" destOrd="0" presId="urn:microsoft.com/office/officeart/2005/8/layout/orgChart1"/>
    <dgm:cxn modelId="{070A26EE-A426-4AE4-9A6D-A096CA6D6CDF}" type="presParOf" srcId="{DCF0166A-2E7C-45C0-95CD-BA6371A0ACC4}" destId="{827100E1-86E0-4A9F-A04A-D4556D27C822}" srcOrd="1" destOrd="0" presId="urn:microsoft.com/office/officeart/2005/8/layout/orgChart1"/>
    <dgm:cxn modelId="{53068B4F-33F9-48BA-A305-C94564DB7BC4}" type="presParOf" srcId="{68E9312C-942C-45C0-8B64-6AAF364CF801}" destId="{771F5592-1C75-49D1-A926-D667968F416B}" srcOrd="1" destOrd="0" presId="urn:microsoft.com/office/officeart/2005/8/layout/orgChart1"/>
    <dgm:cxn modelId="{D73AEE7E-A305-4D8E-8A85-7BDA0A6F5953}" type="presParOf" srcId="{771F5592-1C75-49D1-A926-D667968F416B}" destId="{317651BD-881B-482A-9090-2C18D77DFB22}" srcOrd="0" destOrd="0" presId="urn:microsoft.com/office/officeart/2005/8/layout/orgChart1"/>
    <dgm:cxn modelId="{CA360F5B-41AD-4B5B-A363-206C0109024E}" type="presParOf" srcId="{771F5592-1C75-49D1-A926-D667968F416B}" destId="{35109617-0571-4877-B424-F5F372381716}" srcOrd="1" destOrd="0" presId="urn:microsoft.com/office/officeart/2005/8/layout/orgChart1"/>
    <dgm:cxn modelId="{EC87261D-A68B-4B98-BB40-B94FAAEF4E52}" type="presParOf" srcId="{35109617-0571-4877-B424-F5F372381716}" destId="{4707AAFD-F39E-4383-89E1-5A2D7A6B52AD}" srcOrd="0" destOrd="0" presId="urn:microsoft.com/office/officeart/2005/8/layout/orgChart1"/>
    <dgm:cxn modelId="{5FC88E2D-990E-479D-8E6B-8528443AA6CA}" type="presParOf" srcId="{4707AAFD-F39E-4383-89E1-5A2D7A6B52AD}" destId="{8BB76EFB-BF9D-4261-9D0C-BD35C1CFC86B}" srcOrd="0" destOrd="0" presId="urn:microsoft.com/office/officeart/2005/8/layout/orgChart1"/>
    <dgm:cxn modelId="{60D72245-E28D-4B23-8D7F-A8C838433E9D}" type="presParOf" srcId="{4707AAFD-F39E-4383-89E1-5A2D7A6B52AD}" destId="{F1AC3B8E-29A7-4EF5-AED5-6C4088D8F663}" srcOrd="1" destOrd="0" presId="urn:microsoft.com/office/officeart/2005/8/layout/orgChart1"/>
    <dgm:cxn modelId="{7C411128-22BF-463B-B00D-7451DB4DF96D}" type="presParOf" srcId="{35109617-0571-4877-B424-F5F372381716}" destId="{FDE486AD-8CD3-4608-9721-B1158DA2B385}" srcOrd="1" destOrd="0" presId="urn:microsoft.com/office/officeart/2005/8/layout/orgChart1"/>
    <dgm:cxn modelId="{811F3A5E-403A-4B19-8805-CE0391E37123}" type="presParOf" srcId="{35109617-0571-4877-B424-F5F372381716}" destId="{A11B2EB6-708A-4854-82F3-F05E4E0A316A}" srcOrd="2" destOrd="0" presId="urn:microsoft.com/office/officeart/2005/8/layout/orgChart1"/>
    <dgm:cxn modelId="{D7D13A9E-9C28-4FE6-BEC6-A91122FA6AFC}" type="presParOf" srcId="{771F5592-1C75-49D1-A926-D667968F416B}" destId="{40964ADE-23CE-4218-9E65-4463C02293A5}" srcOrd="2" destOrd="0" presId="urn:microsoft.com/office/officeart/2005/8/layout/orgChart1"/>
    <dgm:cxn modelId="{064B182A-A419-4BCD-909E-3B6847A7C86D}" type="presParOf" srcId="{771F5592-1C75-49D1-A926-D667968F416B}" destId="{72998350-79D9-4034-A807-0E7A976EC11B}" srcOrd="3" destOrd="0" presId="urn:microsoft.com/office/officeart/2005/8/layout/orgChart1"/>
    <dgm:cxn modelId="{F09DA6E4-142E-42DF-A41A-8278909913C7}" type="presParOf" srcId="{72998350-79D9-4034-A807-0E7A976EC11B}" destId="{650F2F6A-7549-4E1E-9F19-2EDA1DF8FD28}" srcOrd="0" destOrd="0" presId="urn:microsoft.com/office/officeart/2005/8/layout/orgChart1"/>
    <dgm:cxn modelId="{14B64A7D-CB39-475B-81A2-B420D2DD86CF}" type="presParOf" srcId="{650F2F6A-7549-4E1E-9F19-2EDA1DF8FD28}" destId="{CDFF98B2-FF29-4539-9858-D03008298827}" srcOrd="0" destOrd="0" presId="urn:microsoft.com/office/officeart/2005/8/layout/orgChart1"/>
    <dgm:cxn modelId="{15FDD700-44B2-4C66-84F6-C9123401055E}" type="presParOf" srcId="{650F2F6A-7549-4E1E-9F19-2EDA1DF8FD28}" destId="{79006407-A9E6-4A79-9706-3348C39BE8D0}" srcOrd="1" destOrd="0" presId="urn:microsoft.com/office/officeart/2005/8/layout/orgChart1"/>
    <dgm:cxn modelId="{1EAFD5E3-09DE-4E59-8B5E-EBE137DE6F94}" type="presParOf" srcId="{72998350-79D9-4034-A807-0E7A976EC11B}" destId="{9D8489D7-05FC-4B42-ADDB-01C57C37AA36}" srcOrd="1" destOrd="0" presId="urn:microsoft.com/office/officeart/2005/8/layout/orgChart1"/>
    <dgm:cxn modelId="{680B7D7C-5AB3-4083-8A56-28005311F9F8}" type="presParOf" srcId="{72998350-79D9-4034-A807-0E7A976EC11B}" destId="{D37EF541-54E5-493D-9C7F-E115C4C2105C}" srcOrd="2" destOrd="0" presId="urn:microsoft.com/office/officeart/2005/8/layout/orgChart1"/>
    <dgm:cxn modelId="{2F7C77E9-7168-4E62-B2DD-67985E15244C}" type="presParOf" srcId="{771F5592-1C75-49D1-A926-D667968F416B}" destId="{0090D25A-0984-4E98-9F71-5B5B528AAED5}" srcOrd="4" destOrd="0" presId="urn:microsoft.com/office/officeart/2005/8/layout/orgChart1"/>
    <dgm:cxn modelId="{B19BB12B-D841-4F34-BFF5-5915C74FB415}" type="presParOf" srcId="{771F5592-1C75-49D1-A926-D667968F416B}" destId="{4FB02724-5E62-4828-A726-35CD90ED853E}" srcOrd="5" destOrd="0" presId="urn:microsoft.com/office/officeart/2005/8/layout/orgChart1"/>
    <dgm:cxn modelId="{8A571773-EBA6-4475-98B2-ACD07F17D27C}" type="presParOf" srcId="{4FB02724-5E62-4828-A726-35CD90ED853E}" destId="{85771263-F9C6-41EB-9BBA-3F4F80E7DA2E}" srcOrd="0" destOrd="0" presId="urn:microsoft.com/office/officeart/2005/8/layout/orgChart1"/>
    <dgm:cxn modelId="{9D3B0D2A-5B03-4C10-BFEA-230695FF3AF9}" type="presParOf" srcId="{85771263-F9C6-41EB-9BBA-3F4F80E7DA2E}" destId="{8949AC64-A6D9-4EA0-98F3-FBDF88AAAC2E}" srcOrd="0" destOrd="0" presId="urn:microsoft.com/office/officeart/2005/8/layout/orgChart1"/>
    <dgm:cxn modelId="{C3DAB8A9-21EC-4593-9B71-DFFAA6F79612}" type="presParOf" srcId="{85771263-F9C6-41EB-9BBA-3F4F80E7DA2E}" destId="{C463E520-6FBA-4C7D-94C2-7BBF04294FCC}" srcOrd="1" destOrd="0" presId="urn:microsoft.com/office/officeart/2005/8/layout/orgChart1"/>
    <dgm:cxn modelId="{84458E43-4C86-4869-B32A-E36B35C97259}" type="presParOf" srcId="{4FB02724-5E62-4828-A726-35CD90ED853E}" destId="{9C45ED60-DB75-4E30-89F1-7822570AB863}" srcOrd="1" destOrd="0" presId="urn:microsoft.com/office/officeart/2005/8/layout/orgChart1"/>
    <dgm:cxn modelId="{7B348A27-9FA6-4E0A-9711-4119D184F1FB}" type="presParOf" srcId="{4FB02724-5E62-4828-A726-35CD90ED853E}" destId="{67F7F524-37A8-4571-8CC0-70ABE309C9BC}" srcOrd="2" destOrd="0" presId="urn:microsoft.com/office/officeart/2005/8/layout/orgChart1"/>
    <dgm:cxn modelId="{5FB017AD-77C2-4673-938B-C049B2712564}" type="presParOf" srcId="{771F5592-1C75-49D1-A926-D667968F416B}" destId="{4CDFBADA-A699-41F8-A9C0-FCDF0788A9B3}" srcOrd="6" destOrd="0" presId="urn:microsoft.com/office/officeart/2005/8/layout/orgChart1"/>
    <dgm:cxn modelId="{81FBDCC1-E7E8-4E97-B626-2CD0096C1B5C}" type="presParOf" srcId="{771F5592-1C75-49D1-A926-D667968F416B}" destId="{5304DABB-51B7-47A2-9774-1705526552A8}" srcOrd="7" destOrd="0" presId="urn:microsoft.com/office/officeart/2005/8/layout/orgChart1"/>
    <dgm:cxn modelId="{2E440169-AE41-4086-8B24-559C0FC4A7C3}" type="presParOf" srcId="{5304DABB-51B7-47A2-9774-1705526552A8}" destId="{722701F3-A829-4D75-AFDF-8C33E678C705}" srcOrd="0" destOrd="0" presId="urn:microsoft.com/office/officeart/2005/8/layout/orgChart1"/>
    <dgm:cxn modelId="{918DDF8E-6EFF-4934-A799-16488A4B9C29}" type="presParOf" srcId="{722701F3-A829-4D75-AFDF-8C33E678C705}" destId="{E1E1B1B9-DC54-41BB-96BF-EE3AF7660DDF}" srcOrd="0" destOrd="0" presId="urn:microsoft.com/office/officeart/2005/8/layout/orgChart1"/>
    <dgm:cxn modelId="{0106B2C0-9296-4B32-BC57-BF43FC9E852B}" type="presParOf" srcId="{722701F3-A829-4D75-AFDF-8C33E678C705}" destId="{6E00951B-0765-44C2-95A2-0637E79DEB0F}" srcOrd="1" destOrd="0" presId="urn:microsoft.com/office/officeart/2005/8/layout/orgChart1"/>
    <dgm:cxn modelId="{6EB57CCB-DF2E-49A7-BCBA-03CCA67A5E55}" type="presParOf" srcId="{5304DABB-51B7-47A2-9774-1705526552A8}" destId="{6EA9A1BB-5B39-4007-849D-43C594090001}" srcOrd="1" destOrd="0" presId="urn:microsoft.com/office/officeart/2005/8/layout/orgChart1"/>
    <dgm:cxn modelId="{D7361B6A-F24D-40FB-BEC7-EC43D4AD55E4}" type="presParOf" srcId="{5304DABB-51B7-47A2-9774-1705526552A8}" destId="{E213CF26-CA56-48E6-B0AB-6EF2519E5C7D}" srcOrd="2" destOrd="0" presId="urn:microsoft.com/office/officeart/2005/8/layout/orgChart1"/>
    <dgm:cxn modelId="{26860A66-C5EB-4A72-B0CF-469A1B20A365}" type="presParOf" srcId="{771F5592-1C75-49D1-A926-D667968F416B}" destId="{4F3E2B3A-C0CB-468D-9D52-0F3B36D5AB8A}" srcOrd="8" destOrd="0" presId="urn:microsoft.com/office/officeart/2005/8/layout/orgChart1"/>
    <dgm:cxn modelId="{074B86D5-DB23-40FF-AECD-A427832EACA7}" type="presParOf" srcId="{771F5592-1C75-49D1-A926-D667968F416B}" destId="{AC30E53D-3903-4AD4-85A8-9B63B663DBB5}" srcOrd="9" destOrd="0" presId="urn:microsoft.com/office/officeart/2005/8/layout/orgChart1"/>
    <dgm:cxn modelId="{6F435730-AF44-41EC-B89A-CD93B856C141}" type="presParOf" srcId="{AC30E53D-3903-4AD4-85A8-9B63B663DBB5}" destId="{8EF9B559-F388-42CA-BD1C-AF1DC74F6516}" srcOrd="0" destOrd="0" presId="urn:microsoft.com/office/officeart/2005/8/layout/orgChart1"/>
    <dgm:cxn modelId="{B335DB21-6298-40E9-A1EA-420D056D471A}" type="presParOf" srcId="{8EF9B559-F388-42CA-BD1C-AF1DC74F6516}" destId="{557566DD-3977-46EF-B0BC-491EE0D8AB97}" srcOrd="0" destOrd="0" presId="urn:microsoft.com/office/officeart/2005/8/layout/orgChart1"/>
    <dgm:cxn modelId="{06462C3B-9318-4246-8121-05E776EB8B9D}" type="presParOf" srcId="{8EF9B559-F388-42CA-BD1C-AF1DC74F6516}" destId="{1EFBD1E9-280F-467C-9FE4-687C09ABE5B2}" srcOrd="1" destOrd="0" presId="urn:microsoft.com/office/officeart/2005/8/layout/orgChart1"/>
    <dgm:cxn modelId="{F60B93DD-0720-4239-8093-79223B3EB767}" type="presParOf" srcId="{AC30E53D-3903-4AD4-85A8-9B63B663DBB5}" destId="{4F42B9C3-BE07-417C-9B29-A25BB4F5999D}" srcOrd="1" destOrd="0" presId="urn:microsoft.com/office/officeart/2005/8/layout/orgChart1"/>
    <dgm:cxn modelId="{9E358DD2-38B8-4700-A8A6-4A2C444EEC1B}" type="presParOf" srcId="{AC30E53D-3903-4AD4-85A8-9B63B663DBB5}" destId="{DF54F238-7185-4ED2-B494-21B4615AA78B}" srcOrd="2" destOrd="0" presId="urn:microsoft.com/office/officeart/2005/8/layout/orgChart1"/>
    <dgm:cxn modelId="{C1D4AADF-C914-413E-B3A3-E39628ACC77F}" type="presParOf" srcId="{771F5592-1C75-49D1-A926-D667968F416B}" destId="{3997F682-EB1C-4801-A67B-43CDD2081DF1}" srcOrd="10" destOrd="0" presId="urn:microsoft.com/office/officeart/2005/8/layout/orgChart1"/>
    <dgm:cxn modelId="{1D0B1981-CEE7-403C-A499-7A63C039F9CC}" type="presParOf" srcId="{771F5592-1C75-49D1-A926-D667968F416B}" destId="{7BCA016E-E361-487E-A931-851B49D8C9AA}" srcOrd="11" destOrd="0" presId="urn:microsoft.com/office/officeart/2005/8/layout/orgChart1"/>
    <dgm:cxn modelId="{9C0B0719-6475-4A87-8F9D-90B18AE3D883}" type="presParOf" srcId="{7BCA016E-E361-487E-A931-851B49D8C9AA}" destId="{2898ED30-0915-4252-90CA-CF42FB8A27FA}" srcOrd="0" destOrd="0" presId="urn:microsoft.com/office/officeart/2005/8/layout/orgChart1"/>
    <dgm:cxn modelId="{4BFCAA7B-B1DB-4A55-B1EC-96FAA755DC8A}" type="presParOf" srcId="{2898ED30-0915-4252-90CA-CF42FB8A27FA}" destId="{E291D3AF-1424-49AF-8364-B17EE0E83AE9}" srcOrd="0" destOrd="0" presId="urn:microsoft.com/office/officeart/2005/8/layout/orgChart1"/>
    <dgm:cxn modelId="{DC523DA0-8B49-4AF4-81F1-904DD7BAD445}" type="presParOf" srcId="{2898ED30-0915-4252-90CA-CF42FB8A27FA}" destId="{1730246C-76F0-4C13-943D-417C627711B4}" srcOrd="1" destOrd="0" presId="urn:microsoft.com/office/officeart/2005/8/layout/orgChart1"/>
    <dgm:cxn modelId="{C066B4C6-6A1D-4AB7-B5AB-628E63F2DF6E}" type="presParOf" srcId="{7BCA016E-E361-487E-A931-851B49D8C9AA}" destId="{7286B74C-2DBD-4C8D-B259-B709BB4B9DBF}" srcOrd="1" destOrd="0" presId="urn:microsoft.com/office/officeart/2005/8/layout/orgChart1"/>
    <dgm:cxn modelId="{DD633811-2C0B-465C-A88F-BCBCD653E5C4}" type="presParOf" srcId="{7BCA016E-E361-487E-A931-851B49D8C9AA}" destId="{49DFAD75-BBF5-41CA-9C17-7F3BB736F7FC}" srcOrd="2" destOrd="0" presId="urn:microsoft.com/office/officeart/2005/8/layout/orgChart1"/>
    <dgm:cxn modelId="{187EE6C3-BB11-4EEF-9F53-4437CD0595BE}" type="presParOf" srcId="{771F5592-1C75-49D1-A926-D667968F416B}" destId="{25EA48FB-9B58-44FB-B187-FB17C61D8980}" srcOrd="12" destOrd="0" presId="urn:microsoft.com/office/officeart/2005/8/layout/orgChart1"/>
    <dgm:cxn modelId="{D6A46D75-909A-4B07-8227-FB41B78738B9}" type="presParOf" srcId="{771F5592-1C75-49D1-A926-D667968F416B}" destId="{5A480B61-0F48-4510-9B90-BD12E5A449CD}" srcOrd="13" destOrd="0" presId="urn:microsoft.com/office/officeart/2005/8/layout/orgChart1"/>
    <dgm:cxn modelId="{8909640D-C8C7-4301-B142-770BC4623BBB}" type="presParOf" srcId="{5A480B61-0F48-4510-9B90-BD12E5A449CD}" destId="{1489AFE2-41AB-42EA-AF46-8094B20E1EF1}" srcOrd="0" destOrd="0" presId="urn:microsoft.com/office/officeart/2005/8/layout/orgChart1"/>
    <dgm:cxn modelId="{B9C45A34-475E-4876-9DAB-2AAF2489CF18}" type="presParOf" srcId="{1489AFE2-41AB-42EA-AF46-8094B20E1EF1}" destId="{C75316A1-FA11-425F-9607-EA5EFF04D6BA}" srcOrd="0" destOrd="0" presId="urn:microsoft.com/office/officeart/2005/8/layout/orgChart1"/>
    <dgm:cxn modelId="{1CE81D4D-9143-4920-B22F-0FF6EA23AF6B}" type="presParOf" srcId="{1489AFE2-41AB-42EA-AF46-8094B20E1EF1}" destId="{CD395404-7220-45EF-9AF0-9CF1B8B99C24}" srcOrd="1" destOrd="0" presId="urn:microsoft.com/office/officeart/2005/8/layout/orgChart1"/>
    <dgm:cxn modelId="{650D9ACA-1E77-4455-B1BA-DC5ACC9E640F}" type="presParOf" srcId="{5A480B61-0F48-4510-9B90-BD12E5A449CD}" destId="{68555F56-2BEB-4C43-AF06-6ECE73EDB6D7}" srcOrd="1" destOrd="0" presId="urn:microsoft.com/office/officeart/2005/8/layout/orgChart1"/>
    <dgm:cxn modelId="{E1F930A7-3C23-4926-8EB2-B1289F0D3C00}" type="presParOf" srcId="{5A480B61-0F48-4510-9B90-BD12E5A449CD}" destId="{4D86C4CC-2A0C-430C-84E4-10B52EA0B41C}" srcOrd="2" destOrd="0" presId="urn:microsoft.com/office/officeart/2005/8/layout/orgChart1"/>
    <dgm:cxn modelId="{71936F67-ED42-428D-B847-2FD617332560}" type="presParOf" srcId="{771F5592-1C75-49D1-A926-D667968F416B}" destId="{059B8436-2AEC-4B1C-81B6-912FD82DBA9D}" srcOrd="14" destOrd="0" presId="urn:microsoft.com/office/officeart/2005/8/layout/orgChart1"/>
    <dgm:cxn modelId="{CA6D7DA4-08EE-4800-AC3E-15D95C820755}" type="presParOf" srcId="{771F5592-1C75-49D1-A926-D667968F416B}" destId="{3B3DC4E5-EA91-40E8-8003-3AA9691F39A1}" srcOrd="15" destOrd="0" presId="urn:microsoft.com/office/officeart/2005/8/layout/orgChart1"/>
    <dgm:cxn modelId="{F92BF1DB-FB01-46B1-BBE1-7F477F8D60E7}" type="presParOf" srcId="{3B3DC4E5-EA91-40E8-8003-3AA9691F39A1}" destId="{F176F8F2-B1EA-4FCC-91DA-AF5C95F4DEA8}" srcOrd="0" destOrd="0" presId="urn:microsoft.com/office/officeart/2005/8/layout/orgChart1"/>
    <dgm:cxn modelId="{31E1ADD0-B3CF-40A8-9E6A-67543ABE580E}" type="presParOf" srcId="{F176F8F2-B1EA-4FCC-91DA-AF5C95F4DEA8}" destId="{DDDAF578-EA3D-4CD1-B86B-0F888809BE66}" srcOrd="0" destOrd="0" presId="urn:microsoft.com/office/officeart/2005/8/layout/orgChart1"/>
    <dgm:cxn modelId="{829C04AD-CBF8-4100-865A-3351CBCFD683}" type="presParOf" srcId="{F176F8F2-B1EA-4FCC-91DA-AF5C95F4DEA8}" destId="{A5102BC4-7FD8-4A5D-B5DE-9CDFA4E8D656}" srcOrd="1" destOrd="0" presId="urn:microsoft.com/office/officeart/2005/8/layout/orgChart1"/>
    <dgm:cxn modelId="{6B82F449-53EA-4D4D-8D62-D7BCFFA47A52}" type="presParOf" srcId="{3B3DC4E5-EA91-40E8-8003-3AA9691F39A1}" destId="{14F6E14A-3B61-4F1B-B6FC-A15EE17677CA}" srcOrd="1" destOrd="0" presId="urn:microsoft.com/office/officeart/2005/8/layout/orgChart1"/>
    <dgm:cxn modelId="{8314AC41-91F7-4366-9764-799F0E3B8C7C}" type="presParOf" srcId="{3B3DC4E5-EA91-40E8-8003-3AA9691F39A1}" destId="{59930976-E84D-4BFF-B6F9-BA014C93FA61}" srcOrd="2" destOrd="0" presId="urn:microsoft.com/office/officeart/2005/8/layout/orgChart1"/>
    <dgm:cxn modelId="{EF70713F-8A09-4DAD-AF36-CE97106E9933}" type="presParOf" srcId="{771F5592-1C75-49D1-A926-D667968F416B}" destId="{53D2F57A-11CF-42D6-9E1B-9B18E5EAE7D9}" srcOrd="16" destOrd="0" presId="urn:microsoft.com/office/officeart/2005/8/layout/orgChart1"/>
    <dgm:cxn modelId="{4AE91E2B-15DA-4541-BE6A-408B498CECAC}" type="presParOf" srcId="{771F5592-1C75-49D1-A926-D667968F416B}" destId="{860DEED2-9395-478F-A2AA-2C78998B5542}" srcOrd="17" destOrd="0" presId="urn:microsoft.com/office/officeart/2005/8/layout/orgChart1"/>
    <dgm:cxn modelId="{EEAD2946-F11A-40E4-80FA-114D2091640B}" type="presParOf" srcId="{860DEED2-9395-478F-A2AA-2C78998B5542}" destId="{4C87C9B3-667B-4AA7-9BC2-3FE2BA398BC2}" srcOrd="0" destOrd="0" presId="urn:microsoft.com/office/officeart/2005/8/layout/orgChart1"/>
    <dgm:cxn modelId="{9E974E0C-BB1E-47D6-A70C-1E2D289DA2D7}" type="presParOf" srcId="{4C87C9B3-667B-4AA7-9BC2-3FE2BA398BC2}" destId="{9B49ED86-414B-407E-BB03-9722A926E669}" srcOrd="0" destOrd="0" presId="urn:microsoft.com/office/officeart/2005/8/layout/orgChart1"/>
    <dgm:cxn modelId="{ECA18FA8-DC1A-4BB4-889A-06DDA74AD5D0}" type="presParOf" srcId="{4C87C9B3-667B-4AA7-9BC2-3FE2BA398BC2}" destId="{44832833-F223-471D-806A-A71D1D55261B}" srcOrd="1" destOrd="0" presId="urn:microsoft.com/office/officeart/2005/8/layout/orgChart1"/>
    <dgm:cxn modelId="{6C60753A-8EDC-4732-9BDC-150514C949C5}" type="presParOf" srcId="{860DEED2-9395-478F-A2AA-2C78998B5542}" destId="{B98AD341-890E-4B7C-A811-2AE494F4680F}" srcOrd="1" destOrd="0" presId="urn:microsoft.com/office/officeart/2005/8/layout/orgChart1"/>
    <dgm:cxn modelId="{6994999D-F03D-4BC2-A845-B30E8BAB10A2}" type="presParOf" srcId="{860DEED2-9395-478F-A2AA-2C78998B5542}" destId="{C71591E2-8715-45D3-A6B6-A0481384BB8C}" srcOrd="2" destOrd="0" presId="urn:microsoft.com/office/officeart/2005/8/layout/orgChart1"/>
    <dgm:cxn modelId="{FE0EBD94-39F5-47E8-A884-268723384FF2}" type="presParOf" srcId="{771F5592-1C75-49D1-A926-D667968F416B}" destId="{71DE825E-04CC-4F95-BC1E-375BE61A5F8D}" srcOrd="18" destOrd="0" presId="urn:microsoft.com/office/officeart/2005/8/layout/orgChart1"/>
    <dgm:cxn modelId="{BAE928C9-BAFB-4D2C-AB29-DD92916EDA61}" type="presParOf" srcId="{771F5592-1C75-49D1-A926-D667968F416B}" destId="{8FF43EF4-B26B-46FC-8DB6-1AB47D24DF89}" srcOrd="19" destOrd="0" presId="urn:microsoft.com/office/officeart/2005/8/layout/orgChart1"/>
    <dgm:cxn modelId="{D2B595BE-57CA-45FD-94AE-35E030C225F0}" type="presParOf" srcId="{8FF43EF4-B26B-46FC-8DB6-1AB47D24DF89}" destId="{6EEF5B8B-96A6-4FA5-A7C9-987E425CF3F7}" srcOrd="0" destOrd="0" presId="urn:microsoft.com/office/officeart/2005/8/layout/orgChart1"/>
    <dgm:cxn modelId="{131D3AE9-2BFF-477E-82BE-CDD6DD4CD3EC}" type="presParOf" srcId="{6EEF5B8B-96A6-4FA5-A7C9-987E425CF3F7}" destId="{CEBB1F76-6575-4E34-87CC-912E6D0BB058}" srcOrd="0" destOrd="0" presId="urn:microsoft.com/office/officeart/2005/8/layout/orgChart1"/>
    <dgm:cxn modelId="{ABFDF9E4-8FFB-40DF-A0D4-2942CEABCDF0}" type="presParOf" srcId="{6EEF5B8B-96A6-4FA5-A7C9-987E425CF3F7}" destId="{841975B9-26AD-45BD-A07A-DBF8BC238EB7}" srcOrd="1" destOrd="0" presId="urn:microsoft.com/office/officeart/2005/8/layout/orgChart1"/>
    <dgm:cxn modelId="{06ADB0E6-E662-41B3-AF73-C162B11C513C}" type="presParOf" srcId="{8FF43EF4-B26B-46FC-8DB6-1AB47D24DF89}" destId="{145ABFD1-A1D7-4CFE-A9E2-3A95B4CF0BB2}" srcOrd="1" destOrd="0" presId="urn:microsoft.com/office/officeart/2005/8/layout/orgChart1"/>
    <dgm:cxn modelId="{B9746704-2C47-4D49-BFA9-95C1DE1E7671}" type="presParOf" srcId="{8FF43EF4-B26B-46FC-8DB6-1AB47D24DF89}" destId="{DB36B644-2AAB-4DE5-A500-3CC56F16D849}" srcOrd="2" destOrd="0" presId="urn:microsoft.com/office/officeart/2005/8/layout/orgChart1"/>
    <dgm:cxn modelId="{EB426775-0338-4465-94FA-A91E43FEE0B8}" type="presParOf" srcId="{68E9312C-942C-45C0-8B64-6AAF364CF801}" destId="{3324F708-DE63-4C65-A142-1A5962ABE826}" srcOrd="2" destOrd="0" presId="urn:microsoft.com/office/officeart/2005/8/layout/orgChart1"/>
    <dgm:cxn modelId="{20E52C45-0905-4FEB-8D3C-D33912E12CF7}" type="presParOf" srcId="{B636A4CC-CC72-4677-9D81-9DDA2456F8D3}" destId="{7CB66B06-460C-4DD4-B83F-AE3C5D277203}" srcOrd="2" destOrd="0" presId="urn:microsoft.com/office/officeart/2005/8/layout/orgChart1"/>
  </dgm:cxnLst>
  <dgm:bg/>
  <dgm:whole/>
  <dgm:extLst>
    <a:ext uri="http://schemas.microsoft.com/office/drawing/2008/diagram">
      <dsp:dataModelExt xmlns:dsp="http://schemas.microsoft.com/office/drawing/2008/diagram" relId="rId37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A568141-21D5-4932-9C0C-3CFE90A3444E}" type="doc">
      <dgm:prSet loTypeId="urn:microsoft.com/office/officeart/2005/8/layout/radial1" loCatId="relationship" qsTypeId="urn:microsoft.com/office/officeart/2005/8/quickstyle/simple1" qsCatId="simple" csTypeId="urn:microsoft.com/office/officeart/2005/8/colors/accent1_2" csCatId="accent1"/>
      <dgm:spPr/>
    </dgm:pt>
    <dgm:pt modelId="{9FF1AD93-BFD3-4591-A5A8-18C7DC495770}">
      <dgm:prSet/>
      <dgm:spPr/>
      <dgm:t>
        <a:bodyPr/>
        <a:lstStyle/>
        <a:p>
          <a:pPr marR="0" algn="ctr" rtl="0"/>
          <a:r>
            <a:rPr lang="ru-RU" b="0" i="0" u="none" strike="noStrike" baseline="0" smtClean="0">
              <a:latin typeface="Arial"/>
            </a:rPr>
            <a:t>Форми ор-ганізації ве-дення бухгал-терського об-ліку</a:t>
          </a:r>
          <a:endParaRPr lang="ru-RU" smtClean="0"/>
        </a:p>
      </dgm:t>
    </dgm:pt>
    <dgm:pt modelId="{3D6CF9EB-F453-4BB5-86E6-F17B697B157E}" type="parTrans" cxnId="{258F00E6-3568-4BB7-8FED-206C5EA35B2A}">
      <dgm:prSet/>
      <dgm:spPr/>
    </dgm:pt>
    <dgm:pt modelId="{BDAD5111-4FB4-4F0B-A6D9-78DF64AF5F31}" type="sibTrans" cxnId="{258F00E6-3568-4BB7-8FED-206C5EA35B2A}">
      <dgm:prSet/>
      <dgm:spPr/>
    </dgm:pt>
    <dgm:pt modelId="{C56AFB32-2E0F-40F6-A919-8E54A6B5CF39}">
      <dgm:prSet/>
      <dgm:spPr/>
      <dgm:t>
        <a:bodyPr/>
        <a:lstStyle/>
        <a:p>
          <a:pPr marR="0" algn="ctr" rtl="0"/>
          <a:r>
            <a:rPr lang="ru-RU" b="0" i="0" u="none" strike="noStrike" baseline="0" smtClean="0">
              <a:latin typeface="Arial"/>
            </a:rPr>
            <a:t>Штатний працівник - бухгалтер</a:t>
          </a:r>
          <a:endParaRPr lang="ru-RU" smtClean="0"/>
        </a:p>
      </dgm:t>
    </dgm:pt>
    <dgm:pt modelId="{43665720-49A8-4149-A869-285EEC3469F7}" type="parTrans" cxnId="{E0B880A2-254F-48C4-804D-9BFAF5AF856F}">
      <dgm:prSet/>
      <dgm:spPr/>
      <dgm:t>
        <a:bodyPr/>
        <a:lstStyle/>
        <a:p>
          <a:endParaRPr lang="ru-RU"/>
        </a:p>
      </dgm:t>
    </dgm:pt>
    <dgm:pt modelId="{7C6ED129-27C8-4E69-B53C-62D060A1A28F}" type="sibTrans" cxnId="{E0B880A2-254F-48C4-804D-9BFAF5AF856F}">
      <dgm:prSet/>
      <dgm:spPr/>
    </dgm:pt>
    <dgm:pt modelId="{1C8FAF89-403A-488F-8FBE-F3C2D5BC0A92}">
      <dgm:prSet/>
      <dgm:spPr/>
      <dgm:t>
        <a:bodyPr/>
        <a:lstStyle/>
        <a:p>
          <a:pPr marR="0" algn="ctr" rtl="0"/>
          <a:r>
            <a:rPr lang="ru-RU" b="0" i="0" u="none" strike="noStrike" baseline="0" smtClean="0">
              <a:latin typeface="Arial"/>
            </a:rPr>
            <a:t>Бухгалтерська служба на чолі з головним бухгалтером </a:t>
          </a:r>
          <a:endParaRPr lang="ru-RU" smtClean="0"/>
        </a:p>
      </dgm:t>
    </dgm:pt>
    <dgm:pt modelId="{BEAF0A29-9125-467E-AE3D-CE2E37D6F965}" type="parTrans" cxnId="{228FE4BE-14F4-4C2A-AA7A-9F109E7E5E87}">
      <dgm:prSet/>
      <dgm:spPr/>
      <dgm:t>
        <a:bodyPr/>
        <a:lstStyle/>
        <a:p>
          <a:endParaRPr lang="ru-RU"/>
        </a:p>
      </dgm:t>
    </dgm:pt>
    <dgm:pt modelId="{0C92EA2E-7D1D-4A5F-BC29-A1EAC5E1A6B3}" type="sibTrans" cxnId="{228FE4BE-14F4-4C2A-AA7A-9F109E7E5E87}">
      <dgm:prSet/>
      <dgm:spPr/>
    </dgm:pt>
    <dgm:pt modelId="{DB95713E-4785-4A91-9E01-CF3550BE1AD6}">
      <dgm:prSet/>
      <dgm:spPr/>
      <dgm:t>
        <a:bodyPr/>
        <a:lstStyle/>
        <a:p>
          <a:pPr marR="0" algn="ctr" rtl="0"/>
          <a:r>
            <a:rPr lang="ru-RU" b="0" i="0" u="none" strike="noStrike" baseline="0" smtClean="0">
              <a:latin typeface="Arial"/>
            </a:rPr>
            <a:t>Аудиторська фірма (на підставі договору)</a:t>
          </a:r>
          <a:endParaRPr lang="ru-RU" smtClean="0"/>
        </a:p>
      </dgm:t>
    </dgm:pt>
    <dgm:pt modelId="{80E66BB9-B972-42BE-96C3-A7B0A049EA76}" type="parTrans" cxnId="{CC88B9ED-C958-4999-87D5-9FE10F40A242}">
      <dgm:prSet/>
      <dgm:spPr/>
      <dgm:t>
        <a:bodyPr/>
        <a:lstStyle/>
        <a:p>
          <a:endParaRPr lang="ru-RU"/>
        </a:p>
      </dgm:t>
    </dgm:pt>
    <dgm:pt modelId="{AF324A29-DD80-4E87-9068-37123B82EEFE}" type="sibTrans" cxnId="{CC88B9ED-C958-4999-87D5-9FE10F40A242}">
      <dgm:prSet/>
      <dgm:spPr/>
    </dgm:pt>
    <dgm:pt modelId="{D27119A2-2954-4CAB-BBFD-968379351F3F}">
      <dgm:prSet/>
      <dgm:spPr/>
      <dgm:t>
        <a:bodyPr/>
        <a:lstStyle/>
        <a:p>
          <a:pPr marR="0" algn="ctr" rtl="0"/>
          <a:r>
            <a:rPr lang="ru-RU" b="0" i="0" u="none" strike="noStrike" baseline="0" smtClean="0">
              <a:latin typeface="Arial"/>
            </a:rPr>
            <a:t>Централізо-вана бухгал-терія (на під-ставі договору)</a:t>
          </a:r>
          <a:endParaRPr lang="ru-RU" smtClean="0"/>
        </a:p>
      </dgm:t>
    </dgm:pt>
    <dgm:pt modelId="{69012B6F-83E5-469C-AAFA-4A1D306E2B14}" type="parTrans" cxnId="{149126B7-C95F-4343-AD39-54F628FA2897}">
      <dgm:prSet/>
      <dgm:spPr/>
      <dgm:t>
        <a:bodyPr/>
        <a:lstStyle/>
        <a:p>
          <a:endParaRPr lang="ru-RU"/>
        </a:p>
      </dgm:t>
    </dgm:pt>
    <dgm:pt modelId="{FC3049A5-1AA8-42A8-838C-FA395976AB63}" type="sibTrans" cxnId="{149126B7-C95F-4343-AD39-54F628FA2897}">
      <dgm:prSet/>
      <dgm:spPr/>
    </dgm:pt>
    <dgm:pt modelId="{86122C4B-318B-40EC-90A1-8F31E125AC8A}">
      <dgm:prSet/>
      <dgm:spPr/>
      <dgm:t>
        <a:bodyPr/>
        <a:lstStyle/>
        <a:p>
          <a:pPr marR="0" algn="ctr" rtl="0"/>
          <a:r>
            <a:rPr lang="ru-RU" b="0" i="0" u="none" strike="noStrike" baseline="0" smtClean="0">
              <a:latin typeface="Arial"/>
            </a:rPr>
            <a:t>Сторонній спеціаліст (підприємець)</a:t>
          </a:r>
          <a:endParaRPr lang="ru-RU" smtClean="0"/>
        </a:p>
      </dgm:t>
    </dgm:pt>
    <dgm:pt modelId="{48F12DE2-72E5-461F-9C78-A6C7783EAB0B}" type="parTrans" cxnId="{DDA1FAD9-42FB-425E-99AB-C1B5EF9DAD06}">
      <dgm:prSet/>
      <dgm:spPr/>
      <dgm:t>
        <a:bodyPr/>
        <a:lstStyle/>
        <a:p>
          <a:endParaRPr lang="ru-RU"/>
        </a:p>
      </dgm:t>
    </dgm:pt>
    <dgm:pt modelId="{F7AC37B3-3F50-479E-B32A-3DBFF2430108}" type="sibTrans" cxnId="{DDA1FAD9-42FB-425E-99AB-C1B5EF9DAD06}">
      <dgm:prSet/>
      <dgm:spPr/>
    </dgm:pt>
    <dgm:pt modelId="{4C5F7B72-01EA-44E1-B42A-63E0056DA8AA}">
      <dgm:prSet/>
      <dgm:spPr/>
      <dgm:t>
        <a:bodyPr/>
        <a:lstStyle/>
        <a:p>
          <a:pPr marR="0" algn="ctr" rtl="0"/>
          <a:r>
            <a:rPr lang="ru-RU" b="0" i="0" u="none" strike="noStrike" baseline="0" smtClean="0">
              <a:latin typeface="Arial"/>
            </a:rPr>
            <a:t>Самостійне ведення влас-ником або ке-рівником під-приємства</a:t>
          </a:r>
          <a:endParaRPr lang="ru-RU" smtClean="0"/>
        </a:p>
      </dgm:t>
    </dgm:pt>
    <dgm:pt modelId="{58A21A78-777C-41D9-8D97-A5076FA2B196}" type="parTrans" cxnId="{9AC2CD08-A6A9-4079-A82D-E5C7E54DC5A8}">
      <dgm:prSet/>
      <dgm:spPr/>
      <dgm:t>
        <a:bodyPr/>
        <a:lstStyle/>
        <a:p>
          <a:endParaRPr lang="ru-RU"/>
        </a:p>
      </dgm:t>
    </dgm:pt>
    <dgm:pt modelId="{0969F6D7-133B-4967-9B8D-3A194C3B8592}" type="sibTrans" cxnId="{9AC2CD08-A6A9-4079-A82D-E5C7E54DC5A8}">
      <dgm:prSet/>
      <dgm:spPr/>
    </dgm:pt>
    <dgm:pt modelId="{297FAE35-8D21-4808-B902-0356CDDF30AA}" type="pres">
      <dgm:prSet presAssocID="{3A568141-21D5-4932-9C0C-3CFE90A3444E}" presName="cycle" presStyleCnt="0">
        <dgm:presLayoutVars>
          <dgm:chMax val="1"/>
          <dgm:dir/>
          <dgm:animLvl val="ctr"/>
          <dgm:resizeHandles val="exact"/>
        </dgm:presLayoutVars>
      </dgm:prSet>
      <dgm:spPr/>
    </dgm:pt>
    <dgm:pt modelId="{3F576945-8899-4FD6-A6AA-720C4E22F924}" type="pres">
      <dgm:prSet presAssocID="{9FF1AD93-BFD3-4591-A5A8-18C7DC495770}" presName="centerShape" presStyleLbl="node0" presStyleIdx="0" presStyleCnt="1"/>
      <dgm:spPr/>
      <dgm:t>
        <a:bodyPr/>
        <a:lstStyle/>
        <a:p>
          <a:endParaRPr lang=""/>
        </a:p>
      </dgm:t>
    </dgm:pt>
    <dgm:pt modelId="{20F52BEF-F112-4AAF-B522-C698B2F2B323}" type="pres">
      <dgm:prSet presAssocID="{43665720-49A8-4149-A869-285EEC3469F7}" presName="Name9" presStyleLbl="parChTrans1D2" presStyleIdx="0" presStyleCnt="6"/>
      <dgm:spPr/>
      <dgm:t>
        <a:bodyPr/>
        <a:lstStyle/>
        <a:p>
          <a:endParaRPr lang=""/>
        </a:p>
      </dgm:t>
    </dgm:pt>
    <dgm:pt modelId="{6B5DB4E7-4A54-498B-AFC2-AE6F655FEC15}" type="pres">
      <dgm:prSet presAssocID="{43665720-49A8-4149-A869-285EEC3469F7}" presName="connTx" presStyleLbl="parChTrans1D2" presStyleIdx="0" presStyleCnt="6"/>
      <dgm:spPr/>
      <dgm:t>
        <a:bodyPr/>
        <a:lstStyle/>
        <a:p>
          <a:endParaRPr lang=""/>
        </a:p>
      </dgm:t>
    </dgm:pt>
    <dgm:pt modelId="{7BA9866D-6FDF-46B3-8F33-C31C4248778D}" type="pres">
      <dgm:prSet presAssocID="{C56AFB32-2E0F-40F6-A919-8E54A6B5CF39}" presName="node" presStyleLbl="node1" presStyleIdx="0" presStyleCnt="6">
        <dgm:presLayoutVars>
          <dgm:bulletEnabled val="1"/>
        </dgm:presLayoutVars>
      </dgm:prSet>
      <dgm:spPr/>
      <dgm:t>
        <a:bodyPr/>
        <a:lstStyle/>
        <a:p>
          <a:endParaRPr lang=""/>
        </a:p>
      </dgm:t>
    </dgm:pt>
    <dgm:pt modelId="{0F9890B8-A10C-4C34-A198-2D592D81599B}" type="pres">
      <dgm:prSet presAssocID="{BEAF0A29-9125-467E-AE3D-CE2E37D6F965}" presName="Name9" presStyleLbl="parChTrans1D2" presStyleIdx="1" presStyleCnt="6"/>
      <dgm:spPr/>
      <dgm:t>
        <a:bodyPr/>
        <a:lstStyle/>
        <a:p>
          <a:endParaRPr lang=""/>
        </a:p>
      </dgm:t>
    </dgm:pt>
    <dgm:pt modelId="{74BF84C7-6C48-45FF-8D69-5EE650BFEC18}" type="pres">
      <dgm:prSet presAssocID="{BEAF0A29-9125-467E-AE3D-CE2E37D6F965}" presName="connTx" presStyleLbl="parChTrans1D2" presStyleIdx="1" presStyleCnt="6"/>
      <dgm:spPr/>
      <dgm:t>
        <a:bodyPr/>
        <a:lstStyle/>
        <a:p>
          <a:endParaRPr lang=""/>
        </a:p>
      </dgm:t>
    </dgm:pt>
    <dgm:pt modelId="{8800C057-6998-472D-BB8D-487C4BBDCD2E}" type="pres">
      <dgm:prSet presAssocID="{1C8FAF89-403A-488F-8FBE-F3C2D5BC0A92}" presName="node" presStyleLbl="node1" presStyleIdx="1" presStyleCnt="6">
        <dgm:presLayoutVars>
          <dgm:bulletEnabled val="1"/>
        </dgm:presLayoutVars>
      </dgm:prSet>
      <dgm:spPr/>
      <dgm:t>
        <a:bodyPr/>
        <a:lstStyle/>
        <a:p>
          <a:endParaRPr lang=""/>
        </a:p>
      </dgm:t>
    </dgm:pt>
    <dgm:pt modelId="{70B43A0A-6922-4076-80AE-FE72CE138286}" type="pres">
      <dgm:prSet presAssocID="{80E66BB9-B972-42BE-96C3-A7B0A049EA76}" presName="Name9" presStyleLbl="parChTrans1D2" presStyleIdx="2" presStyleCnt="6"/>
      <dgm:spPr/>
      <dgm:t>
        <a:bodyPr/>
        <a:lstStyle/>
        <a:p>
          <a:endParaRPr lang=""/>
        </a:p>
      </dgm:t>
    </dgm:pt>
    <dgm:pt modelId="{291D03F3-2847-4864-857E-C9DEE16C3061}" type="pres">
      <dgm:prSet presAssocID="{80E66BB9-B972-42BE-96C3-A7B0A049EA76}" presName="connTx" presStyleLbl="parChTrans1D2" presStyleIdx="2" presStyleCnt="6"/>
      <dgm:spPr/>
      <dgm:t>
        <a:bodyPr/>
        <a:lstStyle/>
        <a:p>
          <a:endParaRPr lang=""/>
        </a:p>
      </dgm:t>
    </dgm:pt>
    <dgm:pt modelId="{CF64D92A-E29F-437F-A0E5-7BD0D6C98645}" type="pres">
      <dgm:prSet presAssocID="{DB95713E-4785-4A91-9E01-CF3550BE1AD6}" presName="node" presStyleLbl="node1" presStyleIdx="2" presStyleCnt="6">
        <dgm:presLayoutVars>
          <dgm:bulletEnabled val="1"/>
        </dgm:presLayoutVars>
      </dgm:prSet>
      <dgm:spPr/>
      <dgm:t>
        <a:bodyPr/>
        <a:lstStyle/>
        <a:p>
          <a:endParaRPr lang=""/>
        </a:p>
      </dgm:t>
    </dgm:pt>
    <dgm:pt modelId="{6FC2247D-4F0D-4D02-B30D-7103F277EADD}" type="pres">
      <dgm:prSet presAssocID="{69012B6F-83E5-469C-AAFA-4A1D306E2B14}" presName="Name9" presStyleLbl="parChTrans1D2" presStyleIdx="3" presStyleCnt="6"/>
      <dgm:spPr/>
      <dgm:t>
        <a:bodyPr/>
        <a:lstStyle/>
        <a:p>
          <a:endParaRPr lang=""/>
        </a:p>
      </dgm:t>
    </dgm:pt>
    <dgm:pt modelId="{433BF92F-8E89-40CD-8735-06FCD3787421}" type="pres">
      <dgm:prSet presAssocID="{69012B6F-83E5-469C-AAFA-4A1D306E2B14}" presName="connTx" presStyleLbl="parChTrans1D2" presStyleIdx="3" presStyleCnt="6"/>
      <dgm:spPr/>
      <dgm:t>
        <a:bodyPr/>
        <a:lstStyle/>
        <a:p>
          <a:endParaRPr lang=""/>
        </a:p>
      </dgm:t>
    </dgm:pt>
    <dgm:pt modelId="{788B49A7-F408-42E7-8246-3A2AB1D5AFF0}" type="pres">
      <dgm:prSet presAssocID="{D27119A2-2954-4CAB-BBFD-968379351F3F}" presName="node" presStyleLbl="node1" presStyleIdx="3" presStyleCnt="6">
        <dgm:presLayoutVars>
          <dgm:bulletEnabled val="1"/>
        </dgm:presLayoutVars>
      </dgm:prSet>
      <dgm:spPr/>
      <dgm:t>
        <a:bodyPr/>
        <a:lstStyle/>
        <a:p>
          <a:endParaRPr lang=""/>
        </a:p>
      </dgm:t>
    </dgm:pt>
    <dgm:pt modelId="{57584FA0-51FC-43B1-A4BD-CF6865E9C3E7}" type="pres">
      <dgm:prSet presAssocID="{48F12DE2-72E5-461F-9C78-A6C7783EAB0B}" presName="Name9" presStyleLbl="parChTrans1D2" presStyleIdx="4" presStyleCnt="6"/>
      <dgm:spPr/>
      <dgm:t>
        <a:bodyPr/>
        <a:lstStyle/>
        <a:p>
          <a:endParaRPr lang=""/>
        </a:p>
      </dgm:t>
    </dgm:pt>
    <dgm:pt modelId="{F13C931C-4C75-4341-ABCE-18F70D10B494}" type="pres">
      <dgm:prSet presAssocID="{48F12DE2-72E5-461F-9C78-A6C7783EAB0B}" presName="connTx" presStyleLbl="parChTrans1D2" presStyleIdx="4" presStyleCnt="6"/>
      <dgm:spPr/>
      <dgm:t>
        <a:bodyPr/>
        <a:lstStyle/>
        <a:p>
          <a:endParaRPr lang=""/>
        </a:p>
      </dgm:t>
    </dgm:pt>
    <dgm:pt modelId="{8AA01436-72DA-412C-BE49-2D235780FDC4}" type="pres">
      <dgm:prSet presAssocID="{86122C4B-318B-40EC-90A1-8F31E125AC8A}" presName="node" presStyleLbl="node1" presStyleIdx="4" presStyleCnt="6">
        <dgm:presLayoutVars>
          <dgm:bulletEnabled val="1"/>
        </dgm:presLayoutVars>
      </dgm:prSet>
      <dgm:spPr/>
      <dgm:t>
        <a:bodyPr/>
        <a:lstStyle/>
        <a:p>
          <a:endParaRPr lang=""/>
        </a:p>
      </dgm:t>
    </dgm:pt>
    <dgm:pt modelId="{69D6FC2C-8AA2-49A3-886F-B96156E4132B}" type="pres">
      <dgm:prSet presAssocID="{58A21A78-777C-41D9-8D97-A5076FA2B196}" presName="Name9" presStyleLbl="parChTrans1D2" presStyleIdx="5" presStyleCnt="6"/>
      <dgm:spPr/>
      <dgm:t>
        <a:bodyPr/>
        <a:lstStyle/>
        <a:p>
          <a:endParaRPr lang=""/>
        </a:p>
      </dgm:t>
    </dgm:pt>
    <dgm:pt modelId="{390CB050-3DB3-4BE5-96DB-0945B9E105C0}" type="pres">
      <dgm:prSet presAssocID="{58A21A78-777C-41D9-8D97-A5076FA2B196}" presName="connTx" presStyleLbl="parChTrans1D2" presStyleIdx="5" presStyleCnt="6"/>
      <dgm:spPr/>
      <dgm:t>
        <a:bodyPr/>
        <a:lstStyle/>
        <a:p>
          <a:endParaRPr lang=""/>
        </a:p>
      </dgm:t>
    </dgm:pt>
    <dgm:pt modelId="{FD2E92E6-2BF0-4967-9E07-7F866C469F0F}" type="pres">
      <dgm:prSet presAssocID="{4C5F7B72-01EA-44E1-B42A-63E0056DA8AA}" presName="node" presStyleLbl="node1" presStyleIdx="5" presStyleCnt="6">
        <dgm:presLayoutVars>
          <dgm:bulletEnabled val="1"/>
        </dgm:presLayoutVars>
      </dgm:prSet>
      <dgm:spPr/>
      <dgm:t>
        <a:bodyPr/>
        <a:lstStyle/>
        <a:p>
          <a:endParaRPr lang=""/>
        </a:p>
      </dgm:t>
    </dgm:pt>
  </dgm:ptLst>
  <dgm:cxnLst>
    <dgm:cxn modelId="{149126B7-C95F-4343-AD39-54F628FA2897}" srcId="{9FF1AD93-BFD3-4591-A5A8-18C7DC495770}" destId="{D27119A2-2954-4CAB-BBFD-968379351F3F}" srcOrd="3" destOrd="0" parTransId="{69012B6F-83E5-469C-AAFA-4A1D306E2B14}" sibTransId="{FC3049A5-1AA8-42A8-838C-FA395976AB63}"/>
    <dgm:cxn modelId="{0EE40D0F-0A48-445B-BB05-A28FE90D890E}" type="presOf" srcId="{69012B6F-83E5-469C-AAFA-4A1D306E2B14}" destId="{433BF92F-8E89-40CD-8735-06FCD3787421}" srcOrd="1" destOrd="0" presId="urn:microsoft.com/office/officeart/2005/8/layout/radial1"/>
    <dgm:cxn modelId="{ED2D19FC-9D96-4F8A-8875-5001DD1C16EF}" type="presOf" srcId="{BEAF0A29-9125-467E-AE3D-CE2E37D6F965}" destId="{74BF84C7-6C48-45FF-8D69-5EE650BFEC18}" srcOrd="1" destOrd="0" presId="urn:microsoft.com/office/officeart/2005/8/layout/radial1"/>
    <dgm:cxn modelId="{A9898B9B-1550-449F-8897-B872CAC53B3B}" type="presOf" srcId="{3A568141-21D5-4932-9C0C-3CFE90A3444E}" destId="{297FAE35-8D21-4808-B902-0356CDDF30AA}" srcOrd="0" destOrd="0" presId="urn:microsoft.com/office/officeart/2005/8/layout/radial1"/>
    <dgm:cxn modelId="{B7F0EE67-8638-4F96-87AC-A507F2BD9FAE}" type="presOf" srcId="{43665720-49A8-4149-A869-285EEC3469F7}" destId="{6B5DB4E7-4A54-498B-AFC2-AE6F655FEC15}" srcOrd="1" destOrd="0" presId="urn:microsoft.com/office/officeart/2005/8/layout/radial1"/>
    <dgm:cxn modelId="{420BDDD6-5905-4659-BF8D-4160BEEAAC57}" type="presOf" srcId="{C56AFB32-2E0F-40F6-A919-8E54A6B5CF39}" destId="{7BA9866D-6FDF-46B3-8F33-C31C4248778D}" srcOrd="0" destOrd="0" presId="urn:microsoft.com/office/officeart/2005/8/layout/radial1"/>
    <dgm:cxn modelId="{3D530E1E-297C-4F3E-9F4D-DBA07E666ECC}" type="presOf" srcId="{48F12DE2-72E5-461F-9C78-A6C7783EAB0B}" destId="{F13C931C-4C75-4341-ABCE-18F70D10B494}" srcOrd="1" destOrd="0" presId="urn:microsoft.com/office/officeart/2005/8/layout/radial1"/>
    <dgm:cxn modelId="{9AC2CD08-A6A9-4079-A82D-E5C7E54DC5A8}" srcId="{9FF1AD93-BFD3-4591-A5A8-18C7DC495770}" destId="{4C5F7B72-01EA-44E1-B42A-63E0056DA8AA}" srcOrd="5" destOrd="0" parTransId="{58A21A78-777C-41D9-8D97-A5076FA2B196}" sibTransId="{0969F6D7-133B-4967-9B8D-3A194C3B8592}"/>
    <dgm:cxn modelId="{20079339-6395-4169-909F-CCFDB8248770}" type="presOf" srcId="{58A21A78-777C-41D9-8D97-A5076FA2B196}" destId="{390CB050-3DB3-4BE5-96DB-0945B9E105C0}" srcOrd="1" destOrd="0" presId="urn:microsoft.com/office/officeart/2005/8/layout/radial1"/>
    <dgm:cxn modelId="{0BF99106-99DF-41B9-A50B-4E081899316D}" type="presOf" srcId="{43665720-49A8-4149-A869-285EEC3469F7}" destId="{20F52BEF-F112-4AAF-B522-C698B2F2B323}" srcOrd="0" destOrd="0" presId="urn:microsoft.com/office/officeart/2005/8/layout/radial1"/>
    <dgm:cxn modelId="{76A997F8-0126-4C80-9D8E-58AA61BC9481}" type="presOf" srcId="{80E66BB9-B972-42BE-96C3-A7B0A049EA76}" destId="{291D03F3-2847-4864-857E-C9DEE16C3061}" srcOrd="1" destOrd="0" presId="urn:microsoft.com/office/officeart/2005/8/layout/radial1"/>
    <dgm:cxn modelId="{258F00E6-3568-4BB7-8FED-206C5EA35B2A}" srcId="{3A568141-21D5-4932-9C0C-3CFE90A3444E}" destId="{9FF1AD93-BFD3-4591-A5A8-18C7DC495770}" srcOrd="0" destOrd="0" parTransId="{3D6CF9EB-F453-4BB5-86E6-F17B697B157E}" sibTransId="{BDAD5111-4FB4-4F0B-A6D9-78DF64AF5F31}"/>
    <dgm:cxn modelId="{7112B1E6-5B5E-4FB5-8F77-79CF84FC1CE1}" type="presOf" srcId="{9FF1AD93-BFD3-4591-A5A8-18C7DC495770}" destId="{3F576945-8899-4FD6-A6AA-720C4E22F924}" srcOrd="0" destOrd="0" presId="urn:microsoft.com/office/officeart/2005/8/layout/radial1"/>
    <dgm:cxn modelId="{5D8C00BE-586C-40F9-853F-C925252BE1A1}" type="presOf" srcId="{4C5F7B72-01EA-44E1-B42A-63E0056DA8AA}" destId="{FD2E92E6-2BF0-4967-9E07-7F866C469F0F}" srcOrd="0" destOrd="0" presId="urn:microsoft.com/office/officeart/2005/8/layout/radial1"/>
    <dgm:cxn modelId="{E0B880A2-254F-48C4-804D-9BFAF5AF856F}" srcId="{9FF1AD93-BFD3-4591-A5A8-18C7DC495770}" destId="{C56AFB32-2E0F-40F6-A919-8E54A6B5CF39}" srcOrd="0" destOrd="0" parTransId="{43665720-49A8-4149-A869-285EEC3469F7}" sibTransId="{7C6ED129-27C8-4E69-B53C-62D060A1A28F}"/>
    <dgm:cxn modelId="{228FE4BE-14F4-4C2A-AA7A-9F109E7E5E87}" srcId="{9FF1AD93-BFD3-4591-A5A8-18C7DC495770}" destId="{1C8FAF89-403A-488F-8FBE-F3C2D5BC0A92}" srcOrd="1" destOrd="0" parTransId="{BEAF0A29-9125-467E-AE3D-CE2E37D6F965}" sibTransId="{0C92EA2E-7D1D-4A5F-BC29-A1EAC5E1A6B3}"/>
    <dgm:cxn modelId="{99A35CD6-9AA0-4F5F-B2E2-11563E1EE42D}" type="presOf" srcId="{58A21A78-777C-41D9-8D97-A5076FA2B196}" destId="{69D6FC2C-8AA2-49A3-886F-B96156E4132B}" srcOrd="0" destOrd="0" presId="urn:microsoft.com/office/officeart/2005/8/layout/radial1"/>
    <dgm:cxn modelId="{00294D11-DD44-42F5-8F43-006DB1115793}" type="presOf" srcId="{BEAF0A29-9125-467E-AE3D-CE2E37D6F965}" destId="{0F9890B8-A10C-4C34-A198-2D592D81599B}" srcOrd="0" destOrd="0" presId="urn:microsoft.com/office/officeart/2005/8/layout/radial1"/>
    <dgm:cxn modelId="{B3CC2F64-848B-4DC7-8B26-D65EBB69320D}" type="presOf" srcId="{86122C4B-318B-40EC-90A1-8F31E125AC8A}" destId="{8AA01436-72DA-412C-BE49-2D235780FDC4}" srcOrd="0" destOrd="0" presId="urn:microsoft.com/office/officeart/2005/8/layout/radial1"/>
    <dgm:cxn modelId="{9FFA7ED3-852F-436B-9869-519B6680A12A}" type="presOf" srcId="{DB95713E-4785-4A91-9E01-CF3550BE1AD6}" destId="{CF64D92A-E29F-437F-A0E5-7BD0D6C98645}" srcOrd="0" destOrd="0" presId="urn:microsoft.com/office/officeart/2005/8/layout/radial1"/>
    <dgm:cxn modelId="{CC88B9ED-C958-4999-87D5-9FE10F40A242}" srcId="{9FF1AD93-BFD3-4591-A5A8-18C7DC495770}" destId="{DB95713E-4785-4A91-9E01-CF3550BE1AD6}" srcOrd="2" destOrd="0" parTransId="{80E66BB9-B972-42BE-96C3-A7B0A049EA76}" sibTransId="{AF324A29-DD80-4E87-9068-37123B82EEFE}"/>
    <dgm:cxn modelId="{95FEA5F2-218C-41BF-AC41-896FFC8D7FFE}" type="presOf" srcId="{80E66BB9-B972-42BE-96C3-A7B0A049EA76}" destId="{70B43A0A-6922-4076-80AE-FE72CE138286}" srcOrd="0" destOrd="0" presId="urn:microsoft.com/office/officeart/2005/8/layout/radial1"/>
    <dgm:cxn modelId="{DDA1FAD9-42FB-425E-99AB-C1B5EF9DAD06}" srcId="{9FF1AD93-BFD3-4591-A5A8-18C7DC495770}" destId="{86122C4B-318B-40EC-90A1-8F31E125AC8A}" srcOrd="4" destOrd="0" parTransId="{48F12DE2-72E5-461F-9C78-A6C7783EAB0B}" sibTransId="{F7AC37B3-3F50-479E-B32A-3DBFF2430108}"/>
    <dgm:cxn modelId="{9926FB11-9FDF-469C-8662-63BD680301EC}" type="presOf" srcId="{D27119A2-2954-4CAB-BBFD-968379351F3F}" destId="{788B49A7-F408-42E7-8246-3A2AB1D5AFF0}" srcOrd="0" destOrd="0" presId="urn:microsoft.com/office/officeart/2005/8/layout/radial1"/>
    <dgm:cxn modelId="{10301D56-8984-43A0-BFA5-0E2A4A673704}" type="presOf" srcId="{1C8FAF89-403A-488F-8FBE-F3C2D5BC0A92}" destId="{8800C057-6998-472D-BB8D-487C4BBDCD2E}" srcOrd="0" destOrd="0" presId="urn:microsoft.com/office/officeart/2005/8/layout/radial1"/>
    <dgm:cxn modelId="{94F61807-75EC-42D9-B98D-22BC0E8EA0FD}" type="presOf" srcId="{48F12DE2-72E5-461F-9C78-A6C7783EAB0B}" destId="{57584FA0-51FC-43B1-A4BD-CF6865E9C3E7}" srcOrd="0" destOrd="0" presId="urn:microsoft.com/office/officeart/2005/8/layout/radial1"/>
    <dgm:cxn modelId="{118253A6-C174-4B43-91FF-643051B65CA3}" type="presOf" srcId="{69012B6F-83E5-469C-AAFA-4A1D306E2B14}" destId="{6FC2247D-4F0D-4D02-B30D-7103F277EADD}" srcOrd="0" destOrd="0" presId="urn:microsoft.com/office/officeart/2005/8/layout/radial1"/>
    <dgm:cxn modelId="{DCC8CC32-ADAB-4DC1-A0FB-0ABCA354109F}" type="presParOf" srcId="{297FAE35-8D21-4808-B902-0356CDDF30AA}" destId="{3F576945-8899-4FD6-A6AA-720C4E22F924}" srcOrd="0" destOrd="0" presId="urn:microsoft.com/office/officeart/2005/8/layout/radial1"/>
    <dgm:cxn modelId="{CF0C2EE9-208D-41CF-BCAE-F55EFDCBE437}" type="presParOf" srcId="{297FAE35-8D21-4808-B902-0356CDDF30AA}" destId="{20F52BEF-F112-4AAF-B522-C698B2F2B323}" srcOrd="1" destOrd="0" presId="urn:microsoft.com/office/officeart/2005/8/layout/radial1"/>
    <dgm:cxn modelId="{405107AD-E53B-40AA-BB06-0BA5ACC13A25}" type="presParOf" srcId="{20F52BEF-F112-4AAF-B522-C698B2F2B323}" destId="{6B5DB4E7-4A54-498B-AFC2-AE6F655FEC15}" srcOrd="0" destOrd="0" presId="urn:microsoft.com/office/officeart/2005/8/layout/radial1"/>
    <dgm:cxn modelId="{AAA9B8B3-E253-48AB-98A5-0A68E379F108}" type="presParOf" srcId="{297FAE35-8D21-4808-B902-0356CDDF30AA}" destId="{7BA9866D-6FDF-46B3-8F33-C31C4248778D}" srcOrd="2" destOrd="0" presId="urn:microsoft.com/office/officeart/2005/8/layout/radial1"/>
    <dgm:cxn modelId="{7C9CBC3A-388F-4012-A10C-9BDFC1B3EE12}" type="presParOf" srcId="{297FAE35-8D21-4808-B902-0356CDDF30AA}" destId="{0F9890B8-A10C-4C34-A198-2D592D81599B}" srcOrd="3" destOrd="0" presId="urn:microsoft.com/office/officeart/2005/8/layout/radial1"/>
    <dgm:cxn modelId="{E8AE786A-18E4-444A-A0CD-4EA8F1091C05}" type="presParOf" srcId="{0F9890B8-A10C-4C34-A198-2D592D81599B}" destId="{74BF84C7-6C48-45FF-8D69-5EE650BFEC18}" srcOrd="0" destOrd="0" presId="urn:microsoft.com/office/officeart/2005/8/layout/radial1"/>
    <dgm:cxn modelId="{D94FFDB0-4E1C-4028-B3FF-C105A6E853C2}" type="presParOf" srcId="{297FAE35-8D21-4808-B902-0356CDDF30AA}" destId="{8800C057-6998-472D-BB8D-487C4BBDCD2E}" srcOrd="4" destOrd="0" presId="urn:microsoft.com/office/officeart/2005/8/layout/radial1"/>
    <dgm:cxn modelId="{AB7A4D36-4B54-450D-905B-175426A0383F}" type="presParOf" srcId="{297FAE35-8D21-4808-B902-0356CDDF30AA}" destId="{70B43A0A-6922-4076-80AE-FE72CE138286}" srcOrd="5" destOrd="0" presId="urn:microsoft.com/office/officeart/2005/8/layout/radial1"/>
    <dgm:cxn modelId="{69404D44-2D12-403F-B127-FF5EB6506319}" type="presParOf" srcId="{70B43A0A-6922-4076-80AE-FE72CE138286}" destId="{291D03F3-2847-4864-857E-C9DEE16C3061}" srcOrd="0" destOrd="0" presId="urn:microsoft.com/office/officeart/2005/8/layout/radial1"/>
    <dgm:cxn modelId="{C73A7BF0-EFA2-4C16-B62A-3AC799B05882}" type="presParOf" srcId="{297FAE35-8D21-4808-B902-0356CDDF30AA}" destId="{CF64D92A-E29F-437F-A0E5-7BD0D6C98645}" srcOrd="6" destOrd="0" presId="urn:microsoft.com/office/officeart/2005/8/layout/radial1"/>
    <dgm:cxn modelId="{0BABB51B-3398-454F-B23A-61F76F2580D2}" type="presParOf" srcId="{297FAE35-8D21-4808-B902-0356CDDF30AA}" destId="{6FC2247D-4F0D-4D02-B30D-7103F277EADD}" srcOrd="7" destOrd="0" presId="urn:microsoft.com/office/officeart/2005/8/layout/radial1"/>
    <dgm:cxn modelId="{53C98819-6EDA-48AA-9F54-8D4D7E69A850}" type="presParOf" srcId="{6FC2247D-4F0D-4D02-B30D-7103F277EADD}" destId="{433BF92F-8E89-40CD-8735-06FCD3787421}" srcOrd="0" destOrd="0" presId="urn:microsoft.com/office/officeart/2005/8/layout/radial1"/>
    <dgm:cxn modelId="{4D23CD14-0CCE-4901-A7D9-152F39D43334}" type="presParOf" srcId="{297FAE35-8D21-4808-B902-0356CDDF30AA}" destId="{788B49A7-F408-42E7-8246-3A2AB1D5AFF0}" srcOrd="8" destOrd="0" presId="urn:microsoft.com/office/officeart/2005/8/layout/radial1"/>
    <dgm:cxn modelId="{BD266584-BD5F-4E44-A0EB-6C4A8ACC2150}" type="presParOf" srcId="{297FAE35-8D21-4808-B902-0356CDDF30AA}" destId="{57584FA0-51FC-43B1-A4BD-CF6865E9C3E7}" srcOrd="9" destOrd="0" presId="urn:microsoft.com/office/officeart/2005/8/layout/radial1"/>
    <dgm:cxn modelId="{72F75FBE-E597-4895-B348-EF7EB6C096ED}" type="presParOf" srcId="{57584FA0-51FC-43B1-A4BD-CF6865E9C3E7}" destId="{F13C931C-4C75-4341-ABCE-18F70D10B494}" srcOrd="0" destOrd="0" presId="urn:microsoft.com/office/officeart/2005/8/layout/radial1"/>
    <dgm:cxn modelId="{0D450DE0-07E5-4520-8674-18C936586AA8}" type="presParOf" srcId="{297FAE35-8D21-4808-B902-0356CDDF30AA}" destId="{8AA01436-72DA-412C-BE49-2D235780FDC4}" srcOrd="10" destOrd="0" presId="urn:microsoft.com/office/officeart/2005/8/layout/radial1"/>
    <dgm:cxn modelId="{2151CA03-738D-4D47-93BF-A7831870425D}" type="presParOf" srcId="{297FAE35-8D21-4808-B902-0356CDDF30AA}" destId="{69D6FC2C-8AA2-49A3-886F-B96156E4132B}" srcOrd="11" destOrd="0" presId="urn:microsoft.com/office/officeart/2005/8/layout/radial1"/>
    <dgm:cxn modelId="{A4D9FDA1-669F-4D83-8633-A5B4E87AC55D}" type="presParOf" srcId="{69D6FC2C-8AA2-49A3-886F-B96156E4132B}" destId="{390CB050-3DB3-4BE5-96DB-0945B9E105C0}" srcOrd="0" destOrd="0" presId="urn:microsoft.com/office/officeart/2005/8/layout/radial1"/>
    <dgm:cxn modelId="{C2C9430E-C8F2-43B4-970B-95E3EDCC567E}" type="presParOf" srcId="{297FAE35-8D21-4808-B902-0356CDDF30AA}" destId="{FD2E92E6-2BF0-4967-9E07-7F866C469F0F}" srcOrd="12" destOrd="0" presId="urn:microsoft.com/office/officeart/2005/8/layout/radial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23AC839-B1AA-432F-8A24-F372C66A0FB8}" type="doc">
      <dgm:prSet loTypeId="urn:microsoft.com/office/officeart/2005/8/layout/orgChart1" loCatId="hierarchy" qsTypeId="urn:microsoft.com/office/officeart/2005/8/quickstyle/simple1" qsCatId="simple" csTypeId="urn:microsoft.com/office/officeart/2005/8/colors/accent1_2" csCatId="accent1"/>
      <dgm:spPr/>
    </dgm:pt>
    <dgm:pt modelId="{1A3A4103-9882-4E97-9E97-1B5743D364F6}">
      <dgm:prSet/>
      <dgm:spPr/>
      <dgm:t>
        <a:bodyPr/>
        <a:lstStyle/>
        <a:p>
          <a:pPr marR="0" algn="ctr" rtl="0"/>
          <a:r>
            <a:rPr lang="ru-RU" b="0" i="0" u="none" strike="noStrike" baseline="0" smtClean="0">
              <a:latin typeface="Calibri"/>
            </a:rPr>
            <a:t>Напрями групування господарських засобів</a:t>
          </a:r>
          <a:endParaRPr lang="ru-RU" smtClean="0"/>
        </a:p>
      </dgm:t>
    </dgm:pt>
    <dgm:pt modelId="{F60196E5-F184-4C08-964C-611BD5411107}" type="parTrans" cxnId="{0BBC98AC-5A33-4543-8962-B824C0647BA2}">
      <dgm:prSet/>
      <dgm:spPr/>
    </dgm:pt>
    <dgm:pt modelId="{4274907B-E616-488B-8752-67DEDE5DEA11}" type="sibTrans" cxnId="{0BBC98AC-5A33-4543-8962-B824C0647BA2}">
      <dgm:prSet/>
      <dgm:spPr/>
    </dgm:pt>
    <dgm:pt modelId="{9EC549CF-4B5A-46E4-B7FD-0A662F83B59F}">
      <dgm:prSet/>
      <dgm:spPr/>
      <dgm:t>
        <a:bodyPr/>
        <a:lstStyle/>
        <a:p>
          <a:pPr marR="0" algn="ctr" rtl="0"/>
          <a:r>
            <a:rPr lang="ru-RU" b="0" i="0" u="none" strike="noStrike" baseline="0" smtClean="0">
              <a:latin typeface="Calibri"/>
            </a:rPr>
            <a:t>За формами функціону-вання</a:t>
          </a:r>
          <a:endParaRPr lang="ru-RU" smtClean="0"/>
        </a:p>
      </dgm:t>
    </dgm:pt>
    <dgm:pt modelId="{748DEF65-42A5-473E-9A76-2C28FC63DB82}" type="parTrans" cxnId="{31DE9B2D-52A2-468B-B8AC-BD3DC5EEDC3B}">
      <dgm:prSet/>
      <dgm:spPr/>
    </dgm:pt>
    <dgm:pt modelId="{B6DA1D0D-72E8-4602-B42B-B892770104B3}" type="sibTrans" cxnId="{31DE9B2D-52A2-468B-B8AC-BD3DC5EEDC3B}">
      <dgm:prSet/>
      <dgm:spPr/>
    </dgm:pt>
    <dgm:pt modelId="{358AC5F3-B8FB-49C4-AA44-40BC373CFFB7}">
      <dgm:prSet/>
      <dgm:spPr/>
      <dgm:t>
        <a:bodyPr/>
        <a:lstStyle/>
        <a:p>
          <a:pPr marR="0" algn="ctr" rtl="0"/>
          <a:r>
            <a:rPr lang="ru-RU" b="0" i="0" u="none" strike="noStrike" baseline="0" smtClean="0">
              <a:latin typeface="Calibri"/>
            </a:rPr>
            <a:t>Матері</a:t>
          </a:r>
          <a:r>
            <a:rPr lang="ru-RU" b="0" i="0" u="none" strike="noStrike" baseline="0" smtClean="0">
              <a:latin typeface="Times New Roman"/>
            </a:rPr>
            <a:t>-</a:t>
          </a:r>
          <a:r>
            <a:rPr lang="ru-RU" b="0" i="0" u="none" strike="noStrike" baseline="0" smtClean="0">
              <a:latin typeface="Calibri"/>
            </a:rPr>
            <a:t>альні </a:t>
          </a:r>
          <a:endParaRPr lang="ru-RU" smtClean="0"/>
        </a:p>
      </dgm:t>
    </dgm:pt>
    <dgm:pt modelId="{AA09252F-F928-4906-99EE-CB2A18A35BCF}" type="parTrans" cxnId="{79D81B1A-1C12-4A0F-9D34-1BB9A8364837}">
      <dgm:prSet/>
      <dgm:spPr/>
    </dgm:pt>
    <dgm:pt modelId="{C6F2D036-B961-458F-A21C-85AD0ACE241D}" type="sibTrans" cxnId="{79D81B1A-1C12-4A0F-9D34-1BB9A8364837}">
      <dgm:prSet/>
      <dgm:spPr/>
    </dgm:pt>
    <dgm:pt modelId="{D653E3A9-6782-442D-8335-76EB25680C25}">
      <dgm:prSet/>
      <dgm:spPr/>
      <dgm:t>
        <a:bodyPr/>
        <a:lstStyle/>
        <a:p>
          <a:pPr marR="0" algn="ctr" rtl="0"/>
          <a:r>
            <a:rPr lang="ru-RU" b="0" i="0" u="none" strike="noStrike" baseline="0" smtClean="0">
              <a:latin typeface="Calibri"/>
            </a:rPr>
            <a:t>Немате</a:t>
          </a:r>
          <a:r>
            <a:rPr lang="ru-RU" b="0" i="0" u="none" strike="noStrike" baseline="0" smtClean="0">
              <a:latin typeface="Times New Roman"/>
            </a:rPr>
            <a:t>-</a:t>
          </a:r>
          <a:r>
            <a:rPr lang="ru-RU" b="0" i="0" u="none" strike="noStrike" baseline="0" smtClean="0">
              <a:latin typeface="Calibri"/>
            </a:rPr>
            <a:t>ріальні </a:t>
          </a:r>
          <a:endParaRPr lang="ru-RU" smtClean="0"/>
        </a:p>
      </dgm:t>
    </dgm:pt>
    <dgm:pt modelId="{4104FC68-B665-45CB-88F0-FBCB4372DDD7}" type="parTrans" cxnId="{094758CA-D2A3-4EAC-9DAC-67BCE926C387}">
      <dgm:prSet/>
      <dgm:spPr/>
    </dgm:pt>
    <dgm:pt modelId="{B6C4B67F-E235-48A1-8143-F337DA118C73}" type="sibTrans" cxnId="{094758CA-D2A3-4EAC-9DAC-67BCE926C387}">
      <dgm:prSet/>
      <dgm:spPr/>
    </dgm:pt>
    <dgm:pt modelId="{1E245FB6-078C-40A8-805D-E6F7FD5B2A08}">
      <dgm:prSet/>
      <dgm:spPr/>
      <dgm:t>
        <a:bodyPr/>
        <a:lstStyle/>
        <a:p>
          <a:pPr marR="0" algn="ctr" rtl="0"/>
          <a:r>
            <a:rPr lang="ru-RU" b="0" i="0" u="none" strike="noStrike" baseline="0" smtClean="0">
              <a:latin typeface="Calibri"/>
            </a:rPr>
            <a:t>Фінан</a:t>
          </a:r>
          <a:r>
            <a:rPr lang="ru-RU" b="0" i="0" u="none" strike="noStrike" baseline="0" smtClean="0">
              <a:latin typeface="Times New Roman"/>
            </a:rPr>
            <a:t>-</a:t>
          </a:r>
          <a:r>
            <a:rPr lang="ru-RU" b="0" i="0" u="none" strike="noStrike" baseline="0" smtClean="0">
              <a:latin typeface="Calibri"/>
            </a:rPr>
            <a:t>сові </a:t>
          </a:r>
          <a:endParaRPr lang="ru-RU" smtClean="0"/>
        </a:p>
      </dgm:t>
    </dgm:pt>
    <dgm:pt modelId="{4ED11A99-4B94-40C6-9DE2-2439F9952270}" type="parTrans" cxnId="{1010F411-7B8C-4156-BD7F-2354652A1EB7}">
      <dgm:prSet/>
      <dgm:spPr/>
    </dgm:pt>
    <dgm:pt modelId="{E466CFC0-CCE1-44D1-BB30-E07B9893477F}" type="sibTrans" cxnId="{1010F411-7B8C-4156-BD7F-2354652A1EB7}">
      <dgm:prSet/>
      <dgm:spPr/>
    </dgm:pt>
    <dgm:pt modelId="{BF7755FA-E70E-4040-86CE-97C8011B0CCC}">
      <dgm:prSet/>
      <dgm:spPr/>
      <dgm:t>
        <a:bodyPr/>
        <a:lstStyle/>
        <a:p>
          <a:pPr marR="0" algn="ctr" rtl="0"/>
          <a:r>
            <a:rPr lang="ru-RU" b="0" i="0" u="none" strike="noStrike" baseline="0" smtClean="0">
              <a:latin typeface="Calibri"/>
            </a:rPr>
            <a:t>За монетарною ознакою</a:t>
          </a:r>
          <a:endParaRPr lang="ru-RU" smtClean="0"/>
        </a:p>
      </dgm:t>
    </dgm:pt>
    <dgm:pt modelId="{960333A9-89B0-42A6-8B31-4D6A2A77B5C7}" type="parTrans" cxnId="{8A89127F-67AD-47C8-8FDF-691C81F142CF}">
      <dgm:prSet/>
      <dgm:spPr/>
    </dgm:pt>
    <dgm:pt modelId="{9DA14980-39E2-4D30-B66D-30693C944FB6}" type="sibTrans" cxnId="{8A89127F-67AD-47C8-8FDF-691C81F142CF}">
      <dgm:prSet/>
      <dgm:spPr/>
    </dgm:pt>
    <dgm:pt modelId="{B3BC428C-87F3-406A-BF53-DABF9915E858}">
      <dgm:prSet/>
      <dgm:spPr/>
      <dgm:t>
        <a:bodyPr/>
        <a:lstStyle/>
        <a:p>
          <a:pPr marR="0" algn="ctr" rtl="0"/>
          <a:r>
            <a:rPr lang="ru-RU" b="0" i="0" u="none" strike="noStrike" baseline="0" smtClean="0">
              <a:latin typeface="Calibri"/>
            </a:rPr>
            <a:t>Моне</a:t>
          </a:r>
          <a:r>
            <a:rPr lang="ru-RU" b="0" i="0" u="none" strike="noStrike" baseline="0" smtClean="0">
              <a:latin typeface="Times New Roman"/>
            </a:rPr>
            <a:t>-</a:t>
          </a:r>
          <a:r>
            <a:rPr lang="ru-RU" b="0" i="0" u="none" strike="noStrike" baseline="0" smtClean="0">
              <a:latin typeface="Calibri"/>
            </a:rPr>
            <a:t>тарні </a:t>
          </a:r>
          <a:endParaRPr lang="ru-RU" smtClean="0"/>
        </a:p>
      </dgm:t>
    </dgm:pt>
    <dgm:pt modelId="{ED183723-0240-4701-81A0-C114178647A5}" type="parTrans" cxnId="{0B541B27-9BC5-40A1-9F2D-38E4099D3967}">
      <dgm:prSet/>
      <dgm:spPr/>
    </dgm:pt>
    <dgm:pt modelId="{DA04C6E7-4591-4B04-9244-A42B9589F967}" type="sibTrans" cxnId="{0B541B27-9BC5-40A1-9F2D-38E4099D3967}">
      <dgm:prSet/>
      <dgm:spPr/>
    </dgm:pt>
    <dgm:pt modelId="{553C62EE-0A94-4813-AC36-02F3C8B799ED}">
      <dgm:prSet/>
      <dgm:spPr/>
      <dgm:t>
        <a:bodyPr/>
        <a:lstStyle/>
        <a:p>
          <a:pPr marR="0" algn="ctr" rtl="0"/>
          <a:r>
            <a:rPr lang="ru-RU" b="0" i="0" u="none" strike="noStrike" baseline="0" smtClean="0">
              <a:latin typeface="Calibri"/>
            </a:rPr>
            <a:t>Немо</a:t>
          </a:r>
          <a:r>
            <a:rPr lang="ru-RU" b="0" i="0" u="none" strike="noStrike" baseline="0" smtClean="0">
              <a:latin typeface="Times New Roman"/>
            </a:rPr>
            <a:t>-</a:t>
          </a:r>
          <a:r>
            <a:rPr lang="ru-RU" b="0" i="0" u="none" strike="noStrike" baseline="0" smtClean="0">
              <a:latin typeface="Calibri"/>
            </a:rPr>
            <a:t>нетарні </a:t>
          </a:r>
          <a:endParaRPr lang="ru-RU" smtClean="0"/>
        </a:p>
      </dgm:t>
    </dgm:pt>
    <dgm:pt modelId="{7F798F57-C65D-4C1D-885B-D4325BF177AA}" type="parTrans" cxnId="{E0B8450E-DC44-4E9C-A0E2-4E7EAB7768D8}">
      <dgm:prSet/>
      <dgm:spPr/>
    </dgm:pt>
    <dgm:pt modelId="{D1876CFE-13C4-47EC-ACD5-C754AE06697D}" type="sibTrans" cxnId="{E0B8450E-DC44-4E9C-A0E2-4E7EAB7768D8}">
      <dgm:prSet/>
      <dgm:spPr/>
    </dgm:pt>
    <dgm:pt modelId="{B91216C5-C6CB-4036-89F4-2F6B7F13DE81}">
      <dgm:prSet/>
      <dgm:spPr/>
      <dgm:t>
        <a:bodyPr/>
        <a:lstStyle/>
        <a:p>
          <a:pPr marR="0" algn="ctr" rtl="0"/>
          <a:r>
            <a:rPr lang="ru-RU" b="0" i="0" u="none" strike="noStrike" baseline="0" smtClean="0">
              <a:latin typeface="Calibri"/>
            </a:rPr>
            <a:t>За харак-тером участі у господар</a:t>
          </a:r>
          <a:r>
            <a:rPr lang="ru-RU" b="0" i="0" u="none" strike="noStrike" baseline="0" smtClean="0">
              <a:latin typeface="Times New Roman"/>
            </a:rPr>
            <a:t>-</a:t>
          </a:r>
          <a:r>
            <a:rPr lang="ru-RU" b="0" i="0" u="none" strike="noStrike" baseline="0" smtClean="0">
              <a:latin typeface="Calibri"/>
            </a:rPr>
            <a:t>ському процесі</a:t>
          </a:r>
          <a:endParaRPr lang="ru-RU" smtClean="0"/>
        </a:p>
      </dgm:t>
    </dgm:pt>
    <dgm:pt modelId="{B4C47658-EAA9-4D1C-A6C0-AD7AB2488A7C}" type="parTrans" cxnId="{AB116EFD-6559-4530-9F67-C0396B7CDDB4}">
      <dgm:prSet/>
      <dgm:spPr/>
    </dgm:pt>
    <dgm:pt modelId="{85332D56-1A59-467D-A21D-03B013B4E228}" type="sibTrans" cxnId="{AB116EFD-6559-4530-9F67-C0396B7CDDB4}">
      <dgm:prSet/>
      <dgm:spPr/>
    </dgm:pt>
    <dgm:pt modelId="{BE733A22-99E9-4114-8DD7-E31FD2960FB1}">
      <dgm:prSet/>
      <dgm:spPr/>
      <dgm:t>
        <a:bodyPr/>
        <a:lstStyle/>
        <a:p>
          <a:pPr marR="0" algn="ctr" rtl="0"/>
          <a:r>
            <a:rPr lang="ru-RU" b="0" i="0" u="none" strike="noStrike" baseline="0" smtClean="0">
              <a:latin typeface="Calibri"/>
            </a:rPr>
            <a:t>Оборот</a:t>
          </a:r>
          <a:r>
            <a:rPr lang="ru-RU" b="0" i="0" u="none" strike="noStrike" baseline="0" smtClean="0">
              <a:latin typeface="Times New Roman"/>
            </a:rPr>
            <a:t>-</a:t>
          </a:r>
          <a:r>
            <a:rPr lang="ru-RU" b="0" i="0" u="none" strike="noStrike" baseline="0" smtClean="0">
              <a:latin typeface="Calibri"/>
            </a:rPr>
            <a:t>ні </a:t>
          </a:r>
          <a:endParaRPr lang="ru-RU" smtClean="0"/>
        </a:p>
      </dgm:t>
    </dgm:pt>
    <dgm:pt modelId="{E276CF9F-20F8-4C53-B7D2-AF01CBDE2027}" type="parTrans" cxnId="{FFBFD5D8-9EAD-4BC7-9F22-809EC71058BA}">
      <dgm:prSet/>
      <dgm:spPr/>
    </dgm:pt>
    <dgm:pt modelId="{36DE5C1B-4A27-4D43-8FEE-22561C08172F}" type="sibTrans" cxnId="{FFBFD5D8-9EAD-4BC7-9F22-809EC71058BA}">
      <dgm:prSet/>
      <dgm:spPr/>
    </dgm:pt>
    <dgm:pt modelId="{ECF4F533-7E01-4BA5-819E-0DE5669FFDDA}">
      <dgm:prSet/>
      <dgm:spPr/>
      <dgm:t>
        <a:bodyPr/>
        <a:lstStyle/>
        <a:p>
          <a:pPr marR="0" algn="ctr" rtl="0"/>
          <a:r>
            <a:rPr lang="ru-RU" b="0" i="0" u="none" strike="noStrike" baseline="0" smtClean="0">
              <a:latin typeface="Calibri"/>
            </a:rPr>
            <a:t>Необо</a:t>
          </a:r>
          <a:r>
            <a:rPr lang="ru-RU" b="0" i="0" u="none" strike="noStrike" baseline="0" smtClean="0">
              <a:latin typeface="Times New Roman"/>
            </a:rPr>
            <a:t>-</a:t>
          </a:r>
          <a:r>
            <a:rPr lang="ru-RU" b="0" i="0" u="none" strike="noStrike" baseline="0" smtClean="0">
              <a:latin typeface="Calibri"/>
            </a:rPr>
            <a:t>ротні </a:t>
          </a:r>
          <a:endParaRPr lang="ru-RU" smtClean="0"/>
        </a:p>
      </dgm:t>
    </dgm:pt>
    <dgm:pt modelId="{08C8EEED-774D-46DB-8EDC-87C465430832}" type="parTrans" cxnId="{BF560896-DA3D-48AA-BCF5-94D07ECEB31F}">
      <dgm:prSet/>
      <dgm:spPr/>
    </dgm:pt>
    <dgm:pt modelId="{2E9CF5E4-A912-41B7-813C-50F158738035}" type="sibTrans" cxnId="{BF560896-DA3D-48AA-BCF5-94D07ECEB31F}">
      <dgm:prSet/>
      <dgm:spPr/>
    </dgm:pt>
    <dgm:pt modelId="{406057D9-47E4-4CE9-ACF8-29E8F34A9ECB}">
      <dgm:prSet/>
      <dgm:spPr/>
      <dgm:t>
        <a:bodyPr/>
        <a:lstStyle/>
        <a:p>
          <a:pPr marR="0" algn="ctr" rtl="0"/>
          <a:r>
            <a:rPr lang="ru-RU" b="0" i="0" u="none" strike="noStrike" baseline="0" smtClean="0">
              <a:latin typeface="Calibri"/>
            </a:rPr>
            <a:t>За участю у виробничому процесі</a:t>
          </a:r>
          <a:endParaRPr lang="ru-RU" smtClean="0"/>
        </a:p>
      </dgm:t>
    </dgm:pt>
    <dgm:pt modelId="{025A9CE6-20F4-438B-8723-D0B591847ACE}" type="parTrans" cxnId="{E083E696-2940-48FA-9CA5-D0FF793EFCB6}">
      <dgm:prSet/>
      <dgm:spPr/>
    </dgm:pt>
    <dgm:pt modelId="{CB4D7FE7-5326-4A9C-AA2E-C0144C440ABF}" type="sibTrans" cxnId="{E083E696-2940-48FA-9CA5-D0FF793EFCB6}">
      <dgm:prSet/>
      <dgm:spPr/>
    </dgm:pt>
    <dgm:pt modelId="{DDABFC62-6A52-44D9-8793-EB46D0CDC634}">
      <dgm:prSet/>
      <dgm:spPr/>
      <dgm:t>
        <a:bodyPr/>
        <a:lstStyle/>
        <a:p>
          <a:pPr marR="0" algn="ctr" rtl="0"/>
          <a:r>
            <a:rPr lang="ru-RU" b="0" i="0" u="none" strike="noStrike" baseline="0" smtClean="0">
              <a:latin typeface="Calibri"/>
            </a:rPr>
            <a:t>У сфері вироб</a:t>
          </a:r>
          <a:r>
            <a:rPr lang="ru-RU" b="0" i="0" u="none" strike="noStrike" baseline="0" smtClean="0">
              <a:latin typeface="Times New Roman"/>
            </a:rPr>
            <a:t>-</a:t>
          </a:r>
          <a:r>
            <a:rPr lang="ru-RU" b="0" i="0" u="none" strike="noStrike" baseline="0" smtClean="0">
              <a:latin typeface="Calibri"/>
            </a:rPr>
            <a:t>ництва</a:t>
          </a:r>
          <a:endParaRPr lang="ru-RU" smtClean="0"/>
        </a:p>
      </dgm:t>
    </dgm:pt>
    <dgm:pt modelId="{C7064CB6-FDE6-477C-BF2E-D1C150D87695}" type="parTrans" cxnId="{075A0B58-937E-445B-8808-336E0BF657BF}">
      <dgm:prSet/>
      <dgm:spPr/>
    </dgm:pt>
    <dgm:pt modelId="{DD1C3ADD-D6DE-4373-857D-8E8E3CC45866}" type="sibTrans" cxnId="{075A0B58-937E-445B-8808-336E0BF657BF}">
      <dgm:prSet/>
      <dgm:spPr/>
    </dgm:pt>
    <dgm:pt modelId="{2F4A695F-F354-4459-916E-17F8F23935CE}">
      <dgm:prSet/>
      <dgm:spPr/>
      <dgm:t>
        <a:bodyPr/>
        <a:lstStyle/>
        <a:p>
          <a:pPr marR="0" algn="ctr" rtl="0"/>
          <a:r>
            <a:rPr lang="ru-RU" b="0" i="0" u="none" strike="noStrike" baseline="0" smtClean="0">
              <a:latin typeface="Calibri"/>
            </a:rPr>
            <a:t>У сфері облігу</a:t>
          </a:r>
          <a:endParaRPr lang="ru-RU" smtClean="0"/>
        </a:p>
      </dgm:t>
    </dgm:pt>
    <dgm:pt modelId="{1643DC0B-AF76-41E0-8EA8-1935DE94E62A}" type="parTrans" cxnId="{C297B789-7AAA-43D2-8584-433D73FBDE87}">
      <dgm:prSet/>
      <dgm:spPr/>
    </dgm:pt>
    <dgm:pt modelId="{2EDBDEFC-17D3-4615-8294-FA329DA94B1E}" type="sibTrans" cxnId="{C297B789-7AAA-43D2-8584-433D73FBDE87}">
      <dgm:prSet/>
      <dgm:spPr/>
    </dgm:pt>
    <dgm:pt modelId="{AB392CE5-D0FF-4367-9882-F385DEE96C22}">
      <dgm:prSet/>
      <dgm:spPr/>
      <dgm:t>
        <a:bodyPr/>
        <a:lstStyle/>
        <a:p>
          <a:pPr marR="0" algn="ctr" rtl="0"/>
          <a:r>
            <a:rPr lang="ru-RU" b="0" i="0" u="none" strike="noStrike" baseline="0" smtClean="0">
              <a:latin typeface="Calibri"/>
            </a:rPr>
            <a:t>Неви</a:t>
          </a:r>
          <a:r>
            <a:rPr lang="ru-RU" b="0" i="0" u="none" strike="noStrike" baseline="0" smtClean="0">
              <a:latin typeface="Times New Roman"/>
            </a:rPr>
            <a:t>-</a:t>
          </a:r>
          <a:r>
            <a:rPr lang="ru-RU" b="0" i="0" u="none" strike="noStrike" baseline="0" smtClean="0">
              <a:latin typeface="Calibri"/>
            </a:rPr>
            <a:t>робничі </a:t>
          </a:r>
          <a:endParaRPr lang="ru-RU" smtClean="0"/>
        </a:p>
      </dgm:t>
    </dgm:pt>
    <dgm:pt modelId="{0F8D168A-6A37-4FC9-A6B3-C0110A575E7B}" type="parTrans" cxnId="{9EAD427B-52F8-4799-ADC1-954D3B3A05FF}">
      <dgm:prSet/>
      <dgm:spPr/>
    </dgm:pt>
    <dgm:pt modelId="{54FE364C-8F6F-4177-961A-15066FD4C9DF}" type="sibTrans" cxnId="{9EAD427B-52F8-4799-ADC1-954D3B3A05FF}">
      <dgm:prSet/>
      <dgm:spPr/>
    </dgm:pt>
    <dgm:pt modelId="{8652EA22-32C3-4453-A85B-49A763C97214}">
      <dgm:prSet/>
      <dgm:spPr/>
      <dgm:t>
        <a:bodyPr/>
        <a:lstStyle/>
        <a:p>
          <a:pPr marR="0" algn="ctr" rtl="0"/>
          <a:r>
            <a:rPr lang="ru-RU" b="0" i="0" u="none" strike="noStrike" baseline="0" smtClean="0">
              <a:latin typeface="Calibri"/>
            </a:rPr>
            <a:t>За ступенем ліквідності</a:t>
          </a:r>
          <a:endParaRPr lang="ru-RU" smtClean="0"/>
        </a:p>
      </dgm:t>
    </dgm:pt>
    <dgm:pt modelId="{E45C26C4-4455-4D7A-A66F-26BBC2CEA254}" type="parTrans" cxnId="{BF71F35C-B8E5-45D6-A8AA-A5E4C8FC194E}">
      <dgm:prSet/>
      <dgm:spPr/>
    </dgm:pt>
    <dgm:pt modelId="{07786599-A2CE-4794-A4D9-5C58F037E974}" type="sibTrans" cxnId="{BF71F35C-B8E5-45D6-A8AA-A5E4C8FC194E}">
      <dgm:prSet/>
      <dgm:spPr/>
    </dgm:pt>
    <dgm:pt modelId="{35D02F6B-F634-4C73-83E6-86E9CB4504A5}">
      <dgm:prSet/>
      <dgm:spPr/>
      <dgm:t>
        <a:bodyPr/>
        <a:lstStyle/>
        <a:p>
          <a:pPr marR="0" algn="ctr" rtl="0"/>
          <a:r>
            <a:rPr lang="ru-RU" b="0" i="0" u="none" strike="noStrike" baseline="0" smtClean="0">
              <a:latin typeface="Calibri"/>
            </a:rPr>
            <a:t>Ліквідні </a:t>
          </a:r>
          <a:endParaRPr lang="ru-RU" smtClean="0"/>
        </a:p>
      </dgm:t>
    </dgm:pt>
    <dgm:pt modelId="{A60C21A8-9C0D-4998-9478-C4FCEE48115E}" type="parTrans" cxnId="{201BFA2C-A852-4638-A55B-FB98AAEEE8B7}">
      <dgm:prSet/>
      <dgm:spPr/>
    </dgm:pt>
    <dgm:pt modelId="{C18C648B-5F89-49DE-8BB5-7853E142E57C}" type="sibTrans" cxnId="{201BFA2C-A852-4638-A55B-FB98AAEEE8B7}">
      <dgm:prSet/>
      <dgm:spPr/>
    </dgm:pt>
    <dgm:pt modelId="{7D0A4313-1781-450F-995D-29094817F8D0}">
      <dgm:prSet/>
      <dgm:spPr/>
      <dgm:t>
        <a:bodyPr/>
        <a:lstStyle/>
        <a:p>
          <a:pPr marR="0" algn="ctr" rtl="0"/>
          <a:r>
            <a:rPr lang="ru-RU" b="0" i="0" u="none" strike="noStrike" baseline="0" smtClean="0">
              <a:latin typeface="Calibri"/>
            </a:rPr>
            <a:t>Нелік</a:t>
          </a:r>
          <a:r>
            <a:rPr lang="ru-RU" b="0" i="0" u="none" strike="noStrike" baseline="0" smtClean="0">
              <a:latin typeface="Times New Roman"/>
            </a:rPr>
            <a:t>-</a:t>
          </a:r>
          <a:r>
            <a:rPr lang="ru-RU" b="0" i="0" u="none" strike="noStrike" baseline="0" smtClean="0">
              <a:latin typeface="Calibri"/>
            </a:rPr>
            <a:t>відні </a:t>
          </a:r>
          <a:endParaRPr lang="ru-RU" smtClean="0"/>
        </a:p>
      </dgm:t>
    </dgm:pt>
    <dgm:pt modelId="{C2ABD0F3-A368-47B0-B391-6A00EE1C02A5}" type="parTrans" cxnId="{5C6FA659-C6F1-4C3F-8AB8-90E8D946584D}">
      <dgm:prSet/>
      <dgm:spPr/>
    </dgm:pt>
    <dgm:pt modelId="{EF57A0C4-6836-4B07-86C7-008789810F3A}" type="sibTrans" cxnId="{5C6FA659-C6F1-4C3F-8AB8-90E8D946584D}">
      <dgm:prSet/>
      <dgm:spPr/>
    </dgm:pt>
    <dgm:pt modelId="{4601F3BF-667C-4FBD-B941-2CE65F091D42}" type="pres">
      <dgm:prSet presAssocID="{623AC839-B1AA-432F-8A24-F372C66A0FB8}" presName="hierChild1" presStyleCnt="0">
        <dgm:presLayoutVars>
          <dgm:orgChart val="1"/>
          <dgm:chPref val="1"/>
          <dgm:dir/>
          <dgm:animOne val="branch"/>
          <dgm:animLvl val="lvl"/>
          <dgm:resizeHandles/>
        </dgm:presLayoutVars>
      </dgm:prSet>
      <dgm:spPr/>
    </dgm:pt>
    <dgm:pt modelId="{D6B6841B-E51B-42E0-98F3-8F238480E5E1}" type="pres">
      <dgm:prSet presAssocID="{1A3A4103-9882-4E97-9E97-1B5743D364F6}" presName="hierRoot1" presStyleCnt="0">
        <dgm:presLayoutVars>
          <dgm:hierBranch/>
        </dgm:presLayoutVars>
      </dgm:prSet>
      <dgm:spPr/>
    </dgm:pt>
    <dgm:pt modelId="{0C0FDD0D-65FF-4476-9B89-36CEFD5FB299}" type="pres">
      <dgm:prSet presAssocID="{1A3A4103-9882-4E97-9E97-1B5743D364F6}" presName="rootComposite1" presStyleCnt="0"/>
      <dgm:spPr/>
    </dgm:pt>
    <dgm:pt modelId="{DA1FD72A-979F-469C-A04A-CD544239CFFC}" type="pres">
      <dgm:prSet presAssocID="{1A3A4103-9882-4E97-9E97-1B5743D364F6}" presName="rootText1" presStyleLbl="node0" presStyleIdx="0" presStyleCnt="1">
        <dgm:presLayoutVars>
          <dgm:chPref val="3"/>
        </dgm:presLayoutVars>
      </dgm:prSet>
      <dgm:spPr/>
      <dgm:t>
        <a:bodyPr/>
        <a:lstStyle/>
        <a:p>
          <a:endParaRPr lang=""/>
        </a:p>
      </dgm:t>
    </dgm:pt>
    <dgm:pt modelId="{0129F324-93F5-4422-BD9D-784F69B7C208}" type="pres">
      <dgm:prSet presAssocID="{1A3A4103-9882-4E97-9E97-1B5743D364F6}" presName="rootConnector1" presStyleLbl="node1" presStyleIdx="0" presStyleCnt="0"/>
      <dgm:spPr/>
      <dgm:t>
        <a:bodyPr/>
        <a:lstStyle/>
        <a:p>
          <a:endParaRPr lang=""/>
        </a:p>
      </dgm:t>
    </dgm:pt>
    <dgm:pt modelId="{C15EAC28-82D1-42FA-8CCB-CB8C33160520}" type="pres">
      <dgm:prSet presAssocID="{1A3A4103-9882-4E97-9E97-1B5743D364F6}" presName="hierChild2" presStyleCnt="0"/>
      <dgm:spPr/>
    </dgm:pt>
    <dgm:pt modelId="{8D163DAB-356C-4F02-9712-717A59C3BD75}" type="pres">
      <dgm:prSet presAssocID="{748DEF65-42A5-473E-9A76-2C28FC63DB82}" presName="Name35" presStyleLbl="parChTrans1D2" presStyleIdx="0" presStyleCnt="5"/>
      <dgm:spPr/>
    </dgm:pt>
    <dgm:pt modelId="{2C5B538E-D119-45D5-883F-79C067A3BC8C}" type="pres">
      <dgm:prSet presAssocID="{9EC549CF-4B5A-46E4-B7FD-0A662F83B59F}" presName="hierRoot2" presStyleCnt="0">
        <dgm:presLayoutVars>
          <dgm:hierBranch val="l"/>
        </dgm:presLayoutVars>
      </dgm:prSet>
      <dgm:spPr/>
    </dgm:pt>
    <dgm:pt modelId="{E7D1E646-0814-4997-B46C-DF92F061D324}" type="pres">
      <dgm:prSet presAssocID="{9EC549CF-4B5A-46E4-B7FD-0A662F83B59F}" presName="rootComposite" presStyleCnt="0"/>
      <dgm:spPr/>
    </dgm:pt>
    <dgm:pt modelId="{355605A9-8F54-47F1-B2DA-A3F41BFC1A0C}" type="pres">
      <dgm:prSet presAssocID="{9EC549CF-4B5A-46E4-B7FD-0A662F83B59F}" presName="rootText" presStyleLbl="node2" presStyleIdx="0" presStyleCnt="5">
        <dgm:presLayoutVars>
          <dgm:chPref val="3"/>
        </dgm:presLayoutVars>
      </dgm:prSet>
      <dgm:spPr/>
      <dgm:t>
        <a:bodyPr/>
        <a:lstStyle/>
        <a:p>
          <a:endParaRPr lang=""/>
        </a:p>
      </dgm:t>
    </dgm:pt>
    <dgm:pt modelId="{00388B4D-B006-48FE-B36F-70F3E4498F3E}" type="pres">
      <dgm:prSet presAssocID="{9EC549CF-4B5A-46E4-B7FD-0A662F83B59F}" presName="rootConnector" presStyleLbl="node2" presStyleIdx="0" presStyleCnt="5"/>
      <dgm:spPr/>
      <dgm:t>
        <a:bodyPr/>
        <a:lstStyle/>
        <a:p>
          <a:endParaRPr lang=""/>
        </a:p>
      </dgm:t>
    </dgm:pt>
    <dgm:pt modelId="{F7D809FD-D89E-4E81-98AA-7F8894FEB558}" type="pres">
      <dgm:prSet presAssocID="{9EC549CF-4B5A-46E4-B7FD-0A662F83B59F}" presName="hierChild4" presStyleCnt="0"/>
      <dgm:spPr/>
    </dgm:pt>
    <dgm:pt modelId="{67F0222D-8D61-4A93-B17C-B69EE9671CD2}" type="pres">
      <dgm:prSet presAssocID="{AA09252F-F928-4906-99EE-CB2A18A35BCF}" presName="Name50" presStyleLbl="parChTrans1D3" presStyleIdx="0" presStyleCnt="12"/>
      <dgm:spPr/>
    </dgm:pt>
    <dgm:pt modelId="{3864287F-EE14-4E61-BCCF-E121979F5F9A}" type="pres">
      <dgm:prSet presAssocID="{358AC5F3-B8FB-49C4-AA44-40BC373CFFB7}" presName="hierRoot2" presStyleCnt="0">
        <dgm:presLayoutVars>
          <dgm:hierBranch val="r"/>
        </dgm:presLayoutVars>
      </dgm:prSet>
      <dgm:spPr/>
    </dgm:pt>
    <dgm:pt modelId="{54134464-EC2E-459A-98C4-1ED54FE10988}" type="pres">
      <dgm:prSet presAssocID="{358AC5F3-B8FB-49C4-AA44-40BC373CFFB7}" presName="rootComposite" presStyleCnt="0"/>
      <dgm:spPr/>
    </dgm:pt>
    <dgm:pt modelId="{19A82197-378A-4198-8024-E07A4937DF65}" type="pres">
      <dgm:prSet presAssocID="{358AC5F3-B8FB-49C4-AA44-40BC373CFFB7}" presName="rootText" presStyleLbl="node3" presStyleIdx="0" presStyleCnt="12">
        <dgm:presLayoutVars>
          <dgm:chPref val="3"/>
        </dgm:presLayoutVars>
      </dgm:prSet>
      <dgm:spPr/>
      <dgm:t>
        <a:bodyPr/>
        <a:lstStyle/>
        <a:p>
          <a:endParaRPr lang=""/>
        </a:p>
      </dgm:t>
    </dgm:pt>
    <dgm:pt modelId="{A1347A02-AD91-45D9-B145-BC59EA782540}" type="pres">
      <dgm:prSet presAssocID="{358AC5F3-B8FB-49C4-AA44-40BC373CFFB7}" presName="rootConnector" presStyleLbl="node3" presStyleIdx="0" presStyleCnt="12"/>
      <dgm:spPr/>
      <dgm:t>
        <a:bodyPr/>
        <a:lstStyle/>
        <a:p>
          <a:endParaRPr lang=""/>
        </a:p>
      </dgm:t>
    </dgm:pt>
    <dgm:pt modelId="{6EBDEFB2-85AF-4E67-90DC-0C50B19AF507}" type="pres">
      <dgm:prSet presAssocID="{358AC5F3-B8FB-49C4-AA44-40BC373CFFB7}" presName="hierChild4" presStyleCnt="0"/>
      <dgm:spPr/>
    </dgm:pt>
    <dgm:pt modelId="{762528EA-439D-450B-B1B7-304E82E7E225}" type="pres">
      <dgm:prSet presAssocID="{358AC5F3-B8FB-49C4-AA44-40BC373CFFB7}" presName="hierChild5" presStyleCnt="0"/>
      <dgm:spPr/>
    </dgm:pt>
    <dgm:pt modelId="{6C14CD88-71F8-4E86-9293-65DCD80C7773}" type="pres">
      <dgm:prSet presAssocID="{4104FC68-B665-45CB-88F0-FBCB4372DDD7}" presName="Name50" presStyleLbl="parChTrans1D3" presStyleIdx="1" presStyleCnt="12"/>
      <dgm:spPr/>
    </dgm:pt>
    <dgm:pt modelId="{950525D6-2928-4BB9-BA44-2C3FE35F7BC2}" type="pres">
      <dgm:prSet presAssocID="{D653E3A9-6782-442D-8335-76EB25680C25}" presName="hierRoot2" presStyleCnt="0">
        <dgm:presLayoutVars>
          <dgm:hierBranch val="r"/>
        </dgm:presLayoutVars>
      </dgm:prSet>
      <dgm:spPr/>
    </dgm:pt>
    <dgm:pt modelId="{91A8AF4C-F030-47CB-8311-06F7FF72A8C3}" type="pres">
      <dgm:prSet presAssocID="{D653E3A9-6782-442D-8335-76EB25680C25}" presName="rootComposite" presStyleCnt="0"/>
      <dgm:spPr/>
    </dgm:pt>
    <dgm:pt modelId="{C4B99BE4-4ED5-4032-86F8-F714D58F22F9}" type="pres">
      <dgm:prSet presAssocID="{D653E3A9-6782-442D-8335-76EB25680C25}" presName="rootText" presStyleLbl="node3" presStyleIdx="1" presStyleCnt="12">
        <dgm:presLayoutVars>
          <dgm:chPref val="3"/>
        </dgm:presLayoutVars>
      </dgm:prSet>
      <dgm:spPr/>
      <dgm:t>
        <a:bodyPr/>
        <a:lstStyle/>
        <a:p>
          <a:endParaRPr lang=""/>
        </a:p>
      </dgm:t>
    </dgm:pt>
    <dgm:pt modelId="{CBB3B03A-D588-4E91-9453-1313DF0C5D70}" type="pres">
      <dgm:prSet presAssocID="{D653E3A9-6782-442D-8335-76EB25680C25}" presName="rootConnector" presStyleLbl="node3" presStyleIdx="1" presStyleCnt="12"/>
      <dgm:spPr/>
      <dgm:t>
        <a:bodyPr/>
        <a:lstStyle/>
        <a:p>
          <a:endParaRPr lang=""/>
        </a:p>
      </dgm:t>
    </dgm:pt>
    <dgm:pt modelId="{EB59059B-26C2-4D75-A369-EB362D36598B}" type="pres">
      <dgm:prSet presAssocID="{D653E3A9-6782-442D-8335-76EB25680C25}" presName="hierChild4" presStyleCnt="0"/>
      <dgm:spPr/>
    </dgm:pt>
    <dgm:pt modelId="{7FCA2038-D8B3-4487-A2C0-F6BDADB9238B}" type="pres">
      <dgm:prSet presAssocID="{D653E3A9-6782-442D-8335-76EB25680C25}" presName="hierChild5" presStyleCnt="0"/>
      <dgm:spPr/>
    </dgm:pt>
    <dgm:pt modelId="{EFA8C5EA-6EB6-4751-A69C-D417D00CB032}" type="pres">
      <dgm:prSet presAssocID="{4ED11A99-4B94-40C6-9DE2-2439F9952270}" presName="Name50" presStyleLbl="parChTrans1D3" presStyleIdx="2" presStyleCnt="12"/>
      <dgm:spPr/>
    </dgm:pt>
    <dgm:pt modelId="{6CA433A3-1055-45D4-B3FF-FD3125AC2282}" type="pres">
      <dgm:prSet presAssocID="{1E245FB6-078C-40A8-805D-E6F7FD5B2A08}" presName="hierRoot2" presStyleCnt="0">
        <dgm:presLayoutVars>
          <dgm:hierBranch val="r"/>
        </dgm:presLayoutVars>
      </dgm:prSet>
      <dgm:spPr/>
    </dgm:pt>
    <dgm:pt modelId="{7F10357C-35C8-4963-8049-D9B9B7A8068D}" type="pres">
      <dgm:prSet presAssocID="{1E245FB6-078C-40A8-805D-E6F7FD5B2A08}" presName="rootComposite" presStyleCnt="0"/>
      <dgm:spPr/>
    </dgm:pt>
    <dgm:pt modelId="{F138D128-BAE4-410F-8C68-AFBE32E26189}" type="pres">
      <dgm:prSet presAssocID="{1E245FB6-078C-40A8-805D-E6F7FD5B2A08}" presName="rootText" presStyleLbl="node3" presStyleIdx="2" presStyleCnt="12">
        <dgm:presLayoutVars>
          <dgm:chPref val="3"/>
        </dgm:presLayoutVars>
      </dgm:prSet>
      <dgm:spPr/>
      <dgm:t>
        <a:bodyPr/>
        <a:lstStyle/>
        <a:p>
          <a:endParaRPr lang=""/>
        </a:p>
      </dgm:t>
    </dgm:pt>
    <dgm:pt modelId="{EF8C92A8-9D15-49B3-BF83-D04CDA29AC43}" type="pres">
      <dgm:prSet presAssocID="{1E245FB6-078C-40A8-805D-E6F7FD5B2A08}" presName="rootConnector" presStyleLbl="node3" presStyleIdx="2" presStyleCnt="12"/>
      <dgm:spPr/>
      <dgm:t>
        <a:bodyPr/>
        <a:lstStyle/>
        <a:p>
          <a:endParaRPr lang=""/>
        </a:p>
      </dgm:t>
    </dgm:pt>
    <dgm:pt modelId="{21690E4E-99B5-4823-8B25-E372D497EDA1}" type="pres">
      <dgm:prSet presAssocID="{1E245FB6-078C-40A8-805D-E6F7FD5B2A08}" presName="hierChild4" presStyleCnt="0"/>
      <dgm:spPr/>
    </dgm:pt>
    <dgm:pt modelId="{A9E1AE10-0A8E-4CC9-B561-39DD7E3E95EF}" type="pres">
      <dgm:prSet presAssocID="{1E245FB6-078C-40A8-805D-E6F7FD5B2A08}" presName="hierChild5" presStyleCnt="0"/>
      <dgm:spPr/>
    </dgm:pt>
    <dgm:pt modelId="{BC6F90C4-6313-46FB-934A-0BA199583A3F}" type="pres">
      <dgm:prSet presAssocID="{9EC549CF-4B5A-46E4-B7FD-0A662F83B59F}" presName="hierChild5" presStyleCnt="0"/>
      <dgm:spPr/>
    </dgm:pt>
    <dgm:pt modelId="{5602DAFF-BF70-4116-8496-30E5C0F77E05}" type="pres">
      <dgm:prSet presAssocID="{960333A9-89B0-42A6-8B31-4D6A2A77B5C7}" presName="Name35" presStyleLbl="parChTrans1D2" presStyleIdx="1" presStyleCnt="5"/>
      <dgm:spPr/>
    </dgm:pt>
    <dgm:pt modelId="{7FCFDF85-0CEB-4E14-97B5-857D97926010}" type="pres">
      <dgm:prSet presAssocID="{BF7755FA-E70E-4040-86CE-97C8011B0CCC}" presName="hierRoot2" presStyleCnt="0">
        <dgm:presLayoutVars>
          <dgm:hierBranch val="l"/>
        </dgm:presLayoutVars>
      </dgm:prSet>
      <dgm:spPr/>
    </dgm:pt>
    <dgm:pt modelId="{34C07333-A724-4782-9AD4-CE97EE754E32}" type="pres">
      <dgm:prSet presAssocID="{BF7755FA-E70E-4040-86CE-97C8011B0CCC}" presName="rootComposite" presStyleCnt="0"/>
      <dgm:spPr/>
    </dgm:pt>
    <dgm:pt modelId="{799A591A-FB8B-4BA9-B43F-539A67D47CF9}" type="pres">
      <dgm:prSet presAssocID="{BF7755FA-E70E-4040-86CE-97C8011B0CCC}" presName="rootText" presStyleLbl="node2" presStyleIdx="1" presStyleCnt="5">
        <dgm:presLayoutVars>
          <dgm:chPref val="3"/>
        </dgm:presLayoutVars>
      </dgm:prSet>
      <dgm:spPr/>
      <dgm:t>
        <a:bodyPr/>
        <a:lstStyle/>
        <a:p>
          <a:endParaRPr lang=""/>
        </a:p>
      </dgm:t>
    </dgm:pt>
    <dgm:pt modelId="{D4DD52CA-51AC-4909-890A-E9E9FB23FFEA}" type="pres">
      <dgm:prSet presAssocID="{BF7755FA-E70E-4040-86CE-97C8011B0CCC}" presName="rootConnector" presStyleLbl="node2" presStyleIdx="1" presStyleCnt="5"/>
      <dgm:spPr/>
      <dgm:t>
        <a:bodyPr/>
        <a:lstStyle/>
        <a:p>
          <a:endParaRPr lang=""/>
        </a:p>
      </dgm:t>
    </dgm:pt>
    <dgm:pt modelId="{B37F8BBD-C5F0-44B2-A3C3-82F903AB8C77}" type="pres">
      <dgm:prSet presAssocID="{BF7755FA-E70E-4040-86CE-97C8011B0CCC}" presName="hierChild4" presStyleCnt="0"/>
      <dgm:spPr/>
    </dgm:pt>
    <dgm:pt modelId="{D42FC150-8AA3-437A-9AA6-8B477FE455B7}" type="pres">
      <dgm:prSet presAssocID="{ED183723-0240-4701-81A0-C114178647A5}" presName="Name50" presStyleLbl="parChTrans1D3" presStyleIdx="3" presStyleCnt="12"/>
      <dgm:spPr/>
    </dgm:pt>
    <dgm:pt modelId="{3A07F0D4-FBB0-48DC-A26B-1DA6878DCB72}" type="pres">
      <dgm:prSet presAssocID="{B3BC428C-87F3-406A-BF53-DABF9915E858}" presName="hierRoot2" presStyleCnt="0">
        <dgm:presLayoutVars>
          <dgm:hierBranch val="r"/>
        </dgm:presLayoutVars>
      </dgm:prSet>
      <dgm:spPr/>
    </dgm:pt>
    <dgm:pt modelId="{F840DFD6-14A7-48B8-A763-B22EE8694418}" type="pres">
      <dgm:prSet presAssocID="{B3BC428C-87F3-406A-BF53-DABF9915E858}" presName="rootComposite" presStyleCnt="0"/>
      <dgm:spPr/>
    </dgm:pt>
    <dgm:pt modelId="{339D4F55-46AE-4979-ABF4-29E441A735BC}" type="pres">
      <dgm:prSet presAssocID="{B3BC428C-87F3-406A-BF53-DABF9915E858}" presName="rootText" presStyleLbl="node3" presStyleIdx="3" presStyleCnt="12">
        <dgm:presLayoutVars>
          <dgm:chPref val="3"/>
        </dgm:presLayoutVars>
      </dgm:prSet>
      <dgm:spPr/>
      <dgm:t>
        <a:bodyPr/>
        <a:lstStyle/>
        <a:p>
          <a:endParaRPr lang=""/>
        </a:p>
      </dgm:t>
    </dgm:pt>
    <dgm:pt modelId="{70B6763D-D955-48A9-9821-EAF146B143FA}" type="pres">
      <dgm:prSet presAssocID="{B3BC428C-87F3-406A-BF53-DABF9915E858}" presName="rootConnector" presStyleLbl="node3" presStyleIdx="3" presStyleCnt="12"/>
      <dgm:spPr/>
      <dgm:t>
        <a:bodyPr/>
        <a:lstStyle/>
        <a:p>
          <a:endParaRPr lang=""/>
        </a:p>
      </dgm:t>
    </dgm:pt>
    <dgm:pt modelId="{C437A549-5D0F-42B8-B34F-A7BFF77B8A2E}" type="pres">
      <dgm:prSet presAssocID="{B3BC428C-87F3-406A-BF53-DABF9915E858}" presName="hierChild4" presStyleCnt="0"/>
      <dgm:spPr/>
    </dgm:pt>
    <dgm:pt modelId="{71CEA445-140C-4A32-8E9B-1BB948BC0DF0}" type="pres">
      <dgm:prSet presAssocID="{B3BC428C-87F3-406A-BF53-DABF9915E858}" presName="hierChild5" presStyleCnt="0"/>
      <dgm:spPr/>
    </dgm:pt>
    <dgm:pt modelId="{3540C488-D828-4495-9F3F-CFEF4FF18B19}" type="pres">
      <dgm:prSet presAssocID="{7F798F57-C65D-4C1D-885B-D4325BF177AA}" presName="Name50" presStyleLbl="parChTrans1D3" presStyleIdx="4" presStyleCnt="12"/>
      <dgm:spPr/>
    </dgm:pt>
    <dgm:pt modelId="{A0793AED-8A75-4EC9-93A9-AFB525E8F2C3}" type="pres">
      <dgm:prSet presAssocID="{553C62EE-0A94-4813-AC36-02F3C8B799ED}" presName="hierRoot2" presStyleCnt="0">
        <dgm:presLayoutVars>
          <dgm:hierBranch val="r"/>
        </dgm:presLayoutVars>
      </dgm:prSet>
      <dgm:spPr/>
    </dgm:pt>
    <dgm:pt modelId="{286B2CF0-C365-4615-9E9C-6A6C2899399A}" type="pres">
      <dgm:prSet presAssocID="{553C62EE-0A94-4813-AC36-02F3C8B799ED}" presName="rootComposite" presStyleCnt="0"/>
      <dgm:spPr/>
    </dgm:pt>
    <dgm:pt modelId="{E67649BC-B09D-41FA-8514-F29B21E48DB7}" type="pres">
      <dgm:prSet presAssocID="{553C62EE-0A94-4813-AC36-02F3C8B799ED}" presName="rootText" presStyleLbl="node3" presStyleIdx="4" presStyleCnt="12">
        <dgm:presLayoutVars>
          <dgm:chPref val="3"/>
        </dgm:presLayoutVars>
      </dgm:prSet>
      <dgm:spPr/>
      <dgm:t>
        <a:bodyPr/>
        <a:lstStyle/>
        <a:p>
          <a:endParaRPr lang=""/>
        </a:p>
      </dgm:t>
    </dgm:pt>
    <dgm:pt modelId="{63FB3148-D22B-423B-B433-6DE833800C1B}" type="pres">
      <dgm:prSet presAssocID="{553C62EE-0A94-4813-AC36-02F3C8B799ED}" presName="rootConnector" presStyleLbl="node3" presStyleIdx="4" presStyleCnt="12"/>
      <dgm:spPr/>
      <dgm:t>
        <a:bodyPr/>
        <a:lstStyle/>
        <a:p>
          <a:endParaRPr lang=""/>
        </a:p>
      </dgm:t>
    </dgm:pt>
    <dgm:pt modelId="{68C0886D-DFE0-45BF-946E-785214F26C3E}" type="pres">
      <dgm:prSet presAssocID="{553C62EE-0A94-4813-AC36-02F3C8B799ED}" presName="hierChild4" presStyleCnt="0"/>
      <dgm:spPr/>
    </dgm:pt>
    <dgm:pt modelId="{227D5A00-B6E5-45E8-9A9D-54423448CDA4}" type="pres">
      <dgm:prSet presAssocID="{553C62EE-0A94-4813-AC36-02F3C8B799ED}" presName="hierChild5" presStyleCnt="0"/>
      <dgm:spPr/>
    </dgm:pt>
    <dgm:pt modelId="{A6EDFE62-0B94-4769-9055-45D92C235F55}" type="pres">
      <dgm:prSet presAssocID="{BF7755FA-E70E-4040-86CE-97C8011B0CCC}" presName="hierChild5" presStyleCnt="0"/>
      <dgm:spPr/>
    </dgm:pt>
    <dgm:pt modelId="{ED1078DC-3005-4953-92F7-ACC879CA8FBB}" type="pres">
      <dgm:prSet presAssocID="{B4C47658-EAA9-4D1C-A6C0-AD7AB2488A7C}" presName="Name35" presStyleLbl="parChTrans1D2" presStyleIdx="2" presStyleCnt="5"/>
      <dgm:spPr/>
    </dgm:pt>
    <dgm:pt modelId="{228078EA-07DD-4A19-8936-03DB4A163C9A}" type="pres">
      <dgm:prSet presAssocID="{B91216C5-C6CB-4036-89F4-2F6B7F13DE81}" presName="hierRoot2" presStyleCnt="0">
        <dgm:presLayoutVars>
          <dgm:hierBranch val="l"/>
        </dgm:presLayoutVars>
      </dgm:prSet>
      <dgm:spPr/>
    </dgm:pt>
    <dgm:pt modelId="{6FD7B23B-BC55-4E60-B254-30C8F95C345D}" type="pres">
      <dgm:prSet presAssocID="{B91216C5-C6CB-4036-89F4-2F6B7F13DE81}" presName="rootComposite" presStyleCnt="0"/>
      <dgm:spPr/>
    </dgm:pt>
    <dgm:pt modelId="{937ACA74-0105-4F60-9C81-E9C4405DEE69}" type="pres">
      <dgm:prSet presAssocID="{B91216C5-C6CB-4036-89F4-2F6B7F13DE81}" presName="rootText" presStyleLbl="node2" presStyleIdx="2" presStyleCnt="5">
        <dgm:presLayoutVars>
          <dgm:chPref val="3"/>
        </dgm:presLayoutVars>
      </dgm:prSet>
      <dgm:spPr/>
      <dgm:t>
        <a:bodyPr/>
        <a:lstStyle/>
        <a:p>
          <a:endParaRPr lang=""/>
        </a:p>
      </dgm:t>
    </dgm:pt>
    <dgm:pt modelId="{F324BFE1-4961-47C5-AD1E-F2D43B2D5C96}" type="pres">
      <dgm:prSet presAssocID="{B91216C5-C6CB-4036-89F4-2F6B7F13DE81}" presName="rootConnector" presStyleLbl="node2" presStyleIdx="2" presStyleCnt="5"/>
      <dgm:spPr/>
      <dgm:t>
        <a:bodyPr/>
        <a:lstStyle/>
        <a:p>
          <a:endParaRPr lang=""/>
        </a:p>
      </dgm:t>
    </dgm:pt>
    <dgm:pt modelId="{26CA619B-E65B-4DBE-BB6E-917713C90665}" type="pres">
      <dgm:prSet presAssocID="{B91216C5-C6CB-4036-89F4-2F6B7F13DE81}" presName="hierChild4" presStyleCnt="0"/>
      <dgm:spPr/>
    </dgm:pt>
    <dgm:pt modelId="{DF5899BB-2554-421C-BBD2-B878A22FE33B}" type="pres">
      <dgm:prSet presAssocID="{E276CF9F-20F8-4C53-B7D2-AF01CBDE2027}" presName="Name50" presStyleLbl="parChTrans1D3" presStyleIdx="5" presStyleCnt="12"/>
      <dgm:spPr/>
    </dgm:pt>
    <dgm:pt modelId="{DDC34AF4-DAD7-44D6-81E4-E9BBA2BC8003}" type="pres">
      <dgm:prSet presAssocID="{BE733A22-99E9-4114-8DD7-E31FD2960FB1}" presName="hierRoot2" presStyleCnt="0">
        <dgm:presLayoutVars>
          <dgm:hierBranch val="r"/>
        </dgm:presLayoutVars>
      </dgm:prSet>
      <dgm:spPr/>
    </dgm:pt>
    <dgm:pt modelId="{2AD661FA-2455-4C84-9BE3-5AD1A22BCDC5}" type="pres">
      <dgm:prSet presAssocID="{BE733A22-99E9-4114-8DD7-E31FD2960FB1}" presName="rootComposite" presStyleCnt="0"/>
      <dgm:spPr/>
    </dgm:pt>
    <dgm:pt modelId="{ADE9D345-D863-493E-8718-5605B7A924CE}" type="pres">
      <dgm:prSet presAssocID="{BE733A22-99E9-4114-8DD7-E31FD2960FB1}" presName="rootText" presStyleLbl="node3" presStyleIdx="5" presStyleCnt="12">
        <dgm:presLayoutVars>
          <dgm:chPref val="3"/>
        </dgm:presLayoutVars>
      </dgm:prSet>
      <dgm:spPr/>
      <dgm:t>
        <a:bodyPr/>
        <a:lstStyle/>
        <a:p>
          <a:endParaRPr lang=""/>
        </a:p>
      </dgm:t>
    </dgm:pt>
    <dgm:pt modelId="{76F4B0F4-DA9F-4D44-9467-88B54D97BBC1}" type="pres">
      <dgm:prSet presAssocID="{BE733A22-99E9-4114-8DD7-E31FD2960FB1}" presName="rootConnector" presStyleLbl="node3" presStyleIdx="5" presStyleCnt="12"/>
      <dgm:spPr/>
      <dgm:t>
        <a:bodyPr/>
        <a:lstStyle/>
        <a:p>
          <a:endParaRPr lang=""/>
        </a:p>
      </dgm:t>
    </dgm:pt>
    <dgm:pt modelId="{7A086862-41BD-4EAF-A9E9-6DD1BD33CC79}" type="pres">
      <dgm:prSet presAssocID="{BE733A22-99E9-4114-8DD7-E31FD2960FB1}" presName="hierChild4" presStyleCnt="0"/>
      <dgm:spPr/>
    </dgm:pt>
    <dgm:pt modelId="{EAD93697-7655-4EE6-B53E-788023E56532}" type="pres">
      <dgm:prSet presAssocID="{BE733A22-99E9-4114-8DD7-E31FD2960FB1}" presName="hierChild5" presStyleCnt="0"/>
      <dgm:spPr/>
    </dgm:pt>
    <dgm:pt modelId="{6C0D07BE-A8A1-4C58-A719-0B87E18A04C2}" type="pres">
      <dgm:prSet presAssocID="{08C8EEED-774D-46DB-8EDC-87C465430832}" presName="Name50" presStyleLbl="parChTrans1D3" presStyleIdx="6" presStyleCnt="12"/>
      <dgm:spPr/>
    </dgm:pt>
    <dgm:pt modelId="{3C4A3C0C-BA99-4533-A5E4-64A2668EC028}" type="pres">
      <dgm:prSet presAssocID="{ECF4F533-7E01-4BA5-819E-0DE5669FFDDA}" presName="hierRoot2" presStyleCnt="0">
        <dgm:presLayoutVars>
          <dgm:hierBranch val="r"/>
        </dgm:presLayoutVars>
      </dgm:prSet>
      <dgm:spPr/>
    </dgm:pt>
    <dgm:pt modelId="{5714EB50-3F45-48CC-8338-A9E10C05F2E4}" type="pres">
      <dgm:prSet presAssocID="{ECF4F533-7E01-4BA5-819E-0DE5669FFDDA}" presName="rootComposite" presStyleCnt="0"/>
      <dgm:spPr/>
    </dgm:pt>
    <dgm:pt modelId="{8A414AB1-AF1E-4512-B3E3-5CDC7C1A4C98}" type="pres">
      <dgm:prSet presAssocID="{ECF4F533-7E01-4BA5-819E-0DE5669FFDDA}" presName="rootText" presStyleLbl="node3" presStyleIdx="6" presStyleCnt="12">
        <dgm:presLayoutVars>
          <dgm:chPref val="3"/>
        </dgm:presLayoutVars>
      </dgm:prSet>
      <dgm:spPr/>
      <dgm:t>
        <a:bodyPr/>
        <a:lstStyle/>
        <a:p>
          <a:endParaRPr lang=""/>
        </a:p>
      </dgm:t>
    </dgm:pt>
    <dgm:pt modelId="{2FE2FAC9-82A4-4B69-A0A3-09FDE44739A4}" type="pres">
      <dgm:prSet presAssocID="{ECF4F533-7E01-4BA5-819E-0DE5669FFDDA}" presName="rootConnector" presStyleLbl="node3" presStyleIdx="6" presStyleCnt="12"/>
      <dgm:spPr/>
      <dgm:t>
        <a:bodyPr/>
        <a:lstStyle/>
        <a:p>
          <a:endParaRPr lang=""/>
        </a:p>
      </dgm:t>
    </dgm:pt>
    <dgm:pt modelId="{284A542C-BF8B-47F2-8D22-F890B0391E68}" type="pres">
      <dgm:prSet presAssocID="{ECF4F533-7E01-4BA5-819E-0DE5669FFDDA}" presName="hierChild4" presStyleCnt="0"/>
      <dgm:spPr/>
    </dgm:pt>
    <dgm:pt modelId="{8E9ED348-A0CD-4AE0-83AC-AEC3AE9177BE}" type="pres">
      <dgm:prSet presAssocID="{ECF4F533-7E01-4BA5-819E-0DE5669FFDDA}" presName="hierChild5" presStyleCnt="0"/>
      <dgm:spPr/>
    </dgm:pt>
    <dgm:pt modelId="{8090343D-46FE-453C-871E-8F5ED43A9439}" type="pres">
      <dgm:prSet presAssocID="{B91216C5-C6CB-4036-89F4-2F6B7F13DE81}" presName="hierChild5" presStyleCnt="0"/>
      <dgm:spPr/>
    </dgm:pt>
    <dgm:pt modelId="{F431A5E1-7ECA-46A3-B29C-09B8C8F6DB14}" type="pres">
      <dgm:prSet presAssocID="{025A9CE6-20F4-438B-8723-D0B591847ACE}" presName="Name35" presStyleLbl="parChTrans1D2" presStyleIdx="3" presStyleCnt="5"/>
      <dgm:spPr/>
    </dgm:pt>
    <dgm:pt modelId="{42F2D0E1-E385-48A5-B37C-DE08A5D44891}" type="pres">
      <dgm:prSet presAssocID="{406057D9-47E4-4CE9-ACF8-29E8F34A9ECB}" presName="hierRoot2" presStyleCnt="0">
        <dgm:presLayoutVars>
          <dgm:hierBranch val="r"/>
        </dgm:presLayoutVars>
      </dgm:prSet>
      <dgm:spPr/>
    </dgm:pt>
    <dgm:pt modelId="{A53B2841-19CE-4675-83CC-FF5B0789BACE}" type="pres">
      <dgm:prSet presAssocID="{406057D9-47E4-4CE9-ACF8-29E8F34A9ECB}" presName="rootComposite" presStyleCnt="0"/>
      <dgm:spPr/>
    </dgm:pt>
    <dgm:pt modelId="{36612323-1146-4C93-8E21-255CA0D93D24}" type="pres">
      <dgm:prSet presAssocID="{406057D9-47E4-4CE9-ACF8-29E8F34A9ECB}" presName="rootText" presStyleLbl="node2" presStyleIdx="3" presStyleCnt="5">
        <dgm:presLayoutVars>
          <dgm:chPref val="3"/>
        </dgm:presLayoutVars>
      </dgm:prSet>
      <dgm:spPr/>
      <dgm:t>
        <a:bodyPr/>
        <a:lstStyle/>
        <a:p>
          <a:endParaRPr lang=""/>
        </a:p>
      </dgm:t>
    </dgm:pt>
    <dgm:pt modelId="{A78213B6-B23A-456B-80F6-161C8886BA62}" type="pres">
      <dgm:prSet presAssocID="{406057D9-47E4-4CE9-ACF8-29E8F34A9ECB}" presName="rootConnector" presStyleLbl="node2" presStyleIdx="3" presStyleCnt="5"/>
      <dgm:spPr/>
      <dgm:t>
        <a:bodyPr/>
        <a:lstStyle/>
        <a:p>
          <a:endParaRPr lang=""/>
        </a:p>
      </dgm:t>
    </dgm:pt>
    <dgm:pt modelId="{0D842E49-EBEC-4AA5-98AE-BE72CBAD8409}" type="pres">
      <dgm:prSet presAssocID="{406057D9-47E4-4CE9-ACF8-29E8F34A9ECB}" presName="hierChild4" presStyleCnt="0"/>
      <dgm:spPr/>
    </dgm:pt>
    <dgm:pt modelId="{50072196-F7C2-413A-9AA0-E6D9D8C46A7E}" type="pres">
      <dgm:prSet presAssocID="{C7064CB6-FDE6-477C-BF2E-D1C150D87695}" presName="Name50" presStyleLbl="parChTrans1D3" presStyleIdx="7" presStyleCnt="12"/>
      <dgm:spPr/>
    </dgm:pt>
    <dgm:pt modelId="{73254A6C-419B-4FB4-8836-77CC6E6D3C87}" type="pres">
      <dgm:prSet presAssocID="{DDABFC62-6A52-44D9-8793-EB46D0CDC634}" presName="hierRoot2" presStyleCnt="0">
        <dgm:presLayoutVars>
          <dgm:hierBranch val="r"/>
        </dgm:presLayoutVars>
      </dgm:prSet>
      <dgm:spPr/>
    </dgm:pt>
    <dgm:pt modelId="{E447ED2C-7D9C-4711-A24E-C279F95FB6F3}" type="pres">
      <dgm:prSet presAssocID="{DDABFC62-6A52-44D9-8793-EB46D0CDC634}" presName="rootComposite" presStyleCnt="0"/>
      <dgm:spPr/>
    </dgm:pt>
    <dgm:pt modelId="{A65B8A05-8604-440B-93B2-DDDA10B968D3}" type="pres">
      <dgm:prSet presAssocID="{DDABFC62-6A52-44D9-8793-EB46D0CDC634}" presName="rootText" presStyleLbl="node3" presStyleIdx="7" presStyleCnt="12">
        <dgm:presLayoutVars>
          <dgm:chPref val="3"/>
        </dgm:presLayoutVars>
      </dgm:prSet>
      <dgm:spPr/>
      <dgm:t>
        <a:bodyPr/>
        <a:lstStyle/>
        <a:p>
          <a:endParaRPr lang=""/>
        </a:p>
      </dgm:t>
    </dgm:pt>
    <dgm:pt modelId="{0D39C782-2FBF-470D-B43F-F12842DD2E3C}" type="pres">
      <dgm:prSet presAssocID="{DDABFC62-6A52-44D9-8793-EB46D0CDC634}" presName="rootConnector" presStyleLbl="node3" presStyleIdx="7" presStyleCnt="12"/>
      <dgm:spPr/>
      <dgm:t>
        <a:bodyPr/>
        <a:lstStyle/>
        <a:p>
          <a:endParaRPr lang=""/>
        </a:p>
      </dgm:t>
    </dgm:pt>
    <dgm:pt modelId="{55D179AF-C3EC-4400-ACB9-9457D4ECE9D3}" type="pres">
      <dgm:prSet presAssocID="{DDABFC62-6A52-44D9-8793-EB46D0CDC634}" presName="hierChild4" presStyleCnt="0"/>
      <dgm:spPr/>
    </dgm:pt>
    <dgm:pt modelId="{C1BFDAE1-CE78-47B1-9CA6-2CE6211AA59F}" type="pres">
      <dgm:prSet presAssocID="{DDABFC62-6A52-44D9-8793-EB46D0CDC634}" presName="hierChild5" presStyleCnt="0"/>
      <dgm:spPr/>
    </dgm:pt>
    <dgm:pt modelId="{26F3A130-66DD-4A68-9C32-C8D22B24D485}" type="pres">
      <dgm:prSet presAssocID="{1643DC0B-AF76-41E0-8EA8-1935DE94E62A}" presName="Name50" presStyleLbl="parChTrans1D3" presStyleIdx="8" presStyleCnt="12"/>
      <dgm:spPr/>
    </dgm:pt>
    <dgm:pt modelId="{BBAF061E-D792-472D-8BE9-923D9135BF04}" type="pres">
      <dgm:prSet presAssocID="{2F4A695F-F354-4459-916E-17F8F23935CE}" presName="hierRoot2" presStyleCnt="0">
        <dgm:presLayoutVars>
          <dgm:hierBranch val="r"/>
        </dgm:presLayoutVars>
      </dgm:prSet>
      <dgm:spPr/>
    </dgm:pt>
    <dgm:pt modelId="{4E410C9E-496B-4893-BA92-14AF0FDC34E2}" type="pres">
      <dgm:prSet presAssocID="{2F4A695F-F354-4459-916E-17F8F23935CE}" presName="rootComposite" presStyleCnt="0"/>
      <dgm:spPr/>
    </dgm:pt>
    <dgm:pt modelId="{99F2B75B-676F-4675-A7A7-E587AB76A87E}" type="pres">
      <dgm:prSet presAssocID="{2F4A695F-F354-4459-916E-17F8F23935CE}" presName="rootText" presStyleLbl="node3" presStyleIdx="8" presStyleCnt="12">
        <dgm:presLayoutVars>
          <dgm:chPref val="3"/>
        </dgm:presLayoutVars>
      </dgm:prSet>
      <dgm:spPr/>
      <dgm:t>
        <a:bodyPr/>
        <a:lstStyle/>
        <a:p>
          <a:endParaRPr lang=""/>
        </a:p>
      </dgm:t>
    </dgm:pt>
    <dgm:pt modelId="{C36DF6A4-C0F1-4EF7-B840-07F62646C42B}" type="pres">
      <dgm:prSet presAssocID="{2F4A695F-F354-4459-916E-17F8F23935CE}" presName="rootConnector" presStyleLbl="node3" presStyleIdx="8" presStyleCnt="12"/>
      <dgm:spPr/>
      <dgm:t>
        <a:bodyPr/>
        <a:lstStyle/>
        <a:p>
          <a:endParaRPr lang=""/>
        </a:p>
      </dgm:t>
    </dgm:pt>
    <dgm:pt modelId="{6D433FDB-985D-42E3-872E-AA4E72B97E32}" type="pres">
      <dgm:prSet presAssocID="{2F4A695F-F354-4459-916E-17F8F23935CE}" presName="hierChild4" presStyleCnt="0"/>
      <dgm:spPr/>
    </dgm:pt>
    <dgm:pt modelId="{A5AEBDDD-77D9-47C9-BAE3-260BC7F8D8A5}" type="pres">
      <dgm:prSet presAssocID="{2F4A695F-F354-4459-916E-17F8F23935CE}" presName="hierChild5" presStyleCnt="0"/>
      <dgm:spPr/>
    </dgm:pt>
    <dgm:pt modelId="{F7393E9B-FAF8-49C0-9911-7E08A4F6D964}" type="pres">
      <dgm:prSet presAssocID="{0F8D168A-6A37-4FC9-A6B3-C0110A575E7B}" presName="Name50" presStyleLbl="parChTrans1D3" presStyleIdx="9" presStyleCnt="12"/>
      <dgm:spPr/>
    </dgm:pt>
    <dgm:pt modelId="{143C7EEE-DB77-4F3C-8F44-3FA69AECC7F4}" type="pres">
      <dgm:prSet presAssocID="{AB392CE5-D0FF-4367-9882-F385DEE96C22}" presName="hierRoot2" presStyleCnt="0">
        <dgm:presLayoutVars>
          <dgm:hierBranch val="r"/>
        </dgm:presLayoutVars>
      </dgm:prSet>
      <dgm:spPr/>
    </dgm:pt>
    <dgm:pt modelId="{659D8BF3-562B-4416-9FE9-40BB6C344355}" type="pres">
      <dgm:prSet presAssocID="{AB392CE5-D0FF-4367-9882-F385DEE96C22}" presName="rootComposite" presStyleCnt="0"/>
      <dgm:spPr/>
    </dgm:pt>
    <dgm:pt modelId="{03CBC0D3-097E-4384-B4A3-CCEC7D1F42B5}" type="pres">
      <dgm:prSet presAssocID="{AB392CE5-D0FF-4367-9882-F385DEE96C22}" presName="rootText" presStyleLbl="node3" presStyleIdx="9" presStyleCnt="12">
        <dgm:presLayoutVars>
          <dgm:chPref val="3"/>
        </dgm:presLayoutVars>
      </dgm:prSet>
      <dgm:spPr/>
      <dgm:t>
        <a:bodyPr/>
        <a:lstStyle/>
        <a:p>
          <a:endParaRPr lang=""/>
        </a:p>
      </dgm:t>
    </dgm:pt>
    <dgm:pt modelId="{FE93C513-CF54-43AF-8C0B-B5B07500629D}" type="pres">
      <dgm:prSet presAssocID="{AB392CE5-D0FF-4367-9882-F385DEE96C22}" presName="rootConnector" presStyleLbl="node3" presStyleIdx="9" presStyleCnt="12"/>
      <dgm:spPr/>
      <dgm:t>
        <a:bodyPr/>
        <a:lstStyle/>
        <a:p>
          <a:endParaRPr lang=""/>
        </a:p>
      </dgm:t>
    </dgm:pt>
    <dgm:pt modelId="{939670A0-F70A-4E1C-A87E-6572422AA565}" type="pres">
      <dgm:prSet presAssocID="{AB392CE5-D0FF-4367-9882-F385DEE96C22}" presName="hierChild4" presStyleCnt="0"/>
      <dgm:spPr/>
    </dgm:pt>
    <dgm:pt modelId="{1F752924-4F34-44DB-AB7E-5994267711FE}" type="pres">
      <dgm:prSet presAssocID="{AB392CE5-D0FF-4367-9882-F385DEE96C22}" presName="hierChild5" presStyleCnt="0"/>
      <dgm:spPr/>
    </dgm:pt>
    <dgm:pt modelId="{EEC47E8A-5B18-47DD-AF54-0CC2D0EBC93D}" type="pres">
      <dgm:prSet presAssocID="{406057D9-47E4-4CE9-ACF8-29E8F34A9ECB}" presName="hierChild5" presStyleCnt="0"/>
      <dgm:spPr/>
    </dgm:pt>
    <dgm:pt modelId="{8281026C-1EA3-4C74-BE23-B997E80C586D}" type="pres">
      <dgm:prSet presAssocID="{E45C26C4-4455-4D7A-A66F-26BBC2CEA254}" presName="Name35" presStyleLbl="parChTrans1D2" presStyleIdx="4" presStyleCnt="5"/>
      <dgm:spPr/>
    </dgm:pt>
    <dgm:pt modelId="{4879B272-B121-468A-82D4-EBD99D9603DE}" type="pres">
      <dgm:prSet presAssocID="{8652EA22-32C3-4453-A85B-49A763C97214}" presName="hierRoot2" presStyleCnt="0">
        <dgm:presLayoutVars>
          <dgm:hierBranch val="r"/>
        </dgm:presLayoutVars>
      </dgm:prSet>
      <dgm:spPr/>
    </dgm:pt>
    <dgm:pt modelId="{801FB720-F8D5-4C53-84E9-1969A775D3FB}" type="pres">
      <dgm:prSet presAssocID="{8652EA22-32C3-4453-A85B-49A763C97214}" presName="rootComposite" presStyleCnt="0"/>
      <dgm:spPr/>
    </dgm:pt>
    <dgm:pt modelId="{B6A38150-9873-4CF9-81DA-21A4AFCF4A8C}" type="pres">
      <dgm:prSet presAssocID="{8652EA22-32C3-4453-A85B-49A763C97214}" presName="rootText" presStyleLbl="node2" presStyleIdx="4" presStyleCnt="5">
        <dgm:presLayoutVars>
          <dgm:chPref val="3"/>
        </dgm:presLayoutVars>
      </dgm:prSet>
      <dgm:spPr/>
      <dgm:t>
        <a:bodyPr/>
        <a:lstStyle/>
        <a:p>
          <a:endParaRPr lang=""/>
        </a:p>
      </dgm:t>
    </dgm:pt>
    <dgm:pt modelId="{9EB9BC41-942C-47E9-8951-876DA4B0186A}" type="pres">
      <dgm:prSet presAssocID="{8652EA22-32C3-4453-A85B-49A763C97214}" presName="rootConnector" presStyleLbl="node2" presStyleIdx="4" presStyleCnt="5"/>
      <dgm:spPr/>
      <dgm:t>
        <a:bodyPr/>
        <a:lstStyle/>
        <a:p>
          <a:endParaRPr lang=""/>
        </a:p>
      </dgm:t>
    </dgm:pt>
    <dgm:pt modelId="{2725B946-D3B2-4988-BC8C-BC80E36FAFFC}" type="pres">
      <dgm:prSet presAssocID="{8652EA22-32C3-4453-A85B-49A763C97214}" presName="hierChild4" presStyleCnt="0"/>
      <dgm:spPr/>
    </dgm:pt>
    <dgm:pt modelId="{62DE3102-8C60-4A9C-A06A-0A4EC1AF0D91}" type="pres">
      <dgm:prSet presAssocID="{A60C21A8-9C0D-4998-9478-C4FCEE48115E}" presName="Name50" presStyleLbl="parChTrans1D3" presStyleIdx="10" presStyleCnt="12"/>
      <dgm:spPr/>
    </dgm:pt>
    <dgm:pt modelId="{F76D4C44-D1B1-41BF-9FE0-4B82D51F2E0B}" type="pres">
      <dgm:prSet presAssocID="{35D02F6B-F634-4C73-83E6-86E9CB4504A5}" presName="hierRoot2" presStyleCnt="0">
        <dgm:presLayoutVars>
          <dgm:hierBranch val="r"/>
        </dgm:presLayoutVars>
      </dgm:prSet>
      <dgm:spPr/>
    </dgm:pt>
    <dgm:pt modelId="{B9701579-6145-4C37-8E9F-A7F2C208ECDB}" type="pres">
      <dgm:prSet presAssocID="{35D02F6B-F634-4C73-83E6-86E9CB4504A5}" presName="rootComposite" presStyleCnt="0"/>
      <dgm:spPr/>
    </dgm:pt>
    <dgm:pt modelId="{BAFE3A28-F93B-4D4E-9CBE-1F0E94308E19}" type="pres">
      <dgm:prSet presAssocID="{35D02F6B-F634-4C73-83E6-86E9CB4504A5}" presName="rootText" presStyleLbl="node3" presStyleIdx="10" presStyleCnt="12">
        <dgm:presLayoutVars>
          <dgm:chPref val="3"/>
        </dgm:presLayoutVars>
      </dgm:prSet>
      <dgm:spPr/>
      <dgm:t>
        <a:bodyPr/>
        <a:lstStyle/>
        <a:p>
          <a:endParaRPr lang=""/>
        </a:p>
      </dgm:t>
    </dgm:pt>
    <dgm:pt modelId="{435C58F9-C176-4B5F-A460-EA4BAC7D3565}" type="pres">
      <dgm:prSet presAssocID="{35D02F6B-F634-4C73-83E6-86E9CB4504A5}" presName="rootConnector" presStyleLbl="node3" presStyleIdx="10" presStyleCnt="12"/>
      <dgm:spPr/>
      <dgm:t>
        <a:bodyPr/>
        <a:lstStyle/>
        <a:p>
          <a:endParaRPr lang=""/>
        </a:p>
      </dgm:t>
    </dgm:pt>
    <dgm:pt modelId="{37E3C103-81A1-442D-AF05-BF9C5DDDCEE4}" type="pres">
      <dgm:prSet presAssocID="{35D02F6B-F634-4C73-83E6-86E9CB4504A5}" presName="hierChild4" presStyleCnt="0"/>
      <dgm:spPr/>
    </dgm:pt>
    <dgm:pt modelId="{904BA154-BB41-4529-9B3A-F03DBC8E6254}" type="pres">
      <dgm:prSet presAssocID="{35D02F6B-F634-4C73-83E6-86E9CB4504A5}" presName="hierChild5" presStyleCnt="0"/>
      <dgm:spPr/>
    </dgm:pt>
    <dgm:pt modelId="{40CB7C63-CF5E-4058-BC00-65DAE745C17D}" type="pres">
      <dgm:prSet presAssocID="{C2ABD0F3-A368-47B0-B391-6A00EE1C02A5}" presName="Name50" presStyleLbl="parChTrans1D3" presStyleIdx="11" presStyleCnt="12"/>
      <dgm:spPr/>
    </dgm:pt>
    <dgm:pt modelId="{C2307E17-1928-4B14-A913-7058C231819E}" type="pres">
      <dgm:prSet presAssocID="{7D0A4313-1781-450F-995D-29094817F8D0}" presName="hierRoot2" presStyleCnt="0">
        <dgm:presLayoutVars>
          <dgm:hierBranch val="r"/>
        </dgm:presLayoutVars>
      </dgm:prSet>
      <dgm:spPr/>
    </dgm:pt>
    <dgm:pt modelId="{43773072-5624-4ADD-90BA-B7F166F22C40}" type="pres">
      <dgm:prSet presAssocID="{7D0A4313-1781-450F-995D-29094817F8D0}" presName="rootComposite" presStyleCnt="0"/>
      <dgm:spPr/>
    </dgm:pt>
    <dgm:pt modelId="{1F09A9CB-F211-4855-9262-3513F3AE0138}" type="pres">
      <dgm:prSet presAssocID="{7D0A4313-1781-450F-995D-29094817F8D0}" presName="rootText" presStyleLbl="node3" presStyleIdx="11" presStyleCnt="12">
        <dgm:presLayoutVars>
          <dgm:chPref val="3"/>
        </dgm:presLayoutVars>
      </dgm:prSet>
      <dgm:spPr/>
      <dgm:t>
        <a:bodyPr/>
        <a:lstStyle/>
        <a:p>
          <a:endParaRPr lang=""/>
        </a:p>
      </dgm:t>
    </dgm:pt>
    <dgm:pt modelId="{AC7CEA26-D1F0-4674-BBC9-D6D5E8199471}" type="pres">
      <dgm:prSet presAssocID="{7D0A4313-1781-450F-995D-29094817F8D0}" presName="rootConnector" presStyleLbl="node3" presStyleIdx="11" presStyleCnt="12"/>
      <dgm:spPr/>
      <dgm:t>
        <a:bodyPr/>
        <a:lstStyle/>
        <a:p>
          <a:endParaRPr lang=""/>
        </a:p>
      </dgm:t>
    </dgm:pt>
    <dgm:pt modelId="{FF8C8E37-2736-4E8B-B78D-0106AEADCD54}" type="pres">
      <dgm:prSet presAssocID="{7D0A4313-1781-450F-995D-29094817F8D0}" presName="hierChild4" presStyleCnt="0"/>
      <dgm:spPr/>
    </dgm:pt>
    <dgm:pt modelId="{3C1F8811-D62C-4663-B4EE-6F5EE2B997DA}" type="pres">
      <dgm:prSet presAssocID="{7D0A4313-1781-450F-995D-29094817F8D0}" presName="hierChild5" presStyleCnt="0"/>
      <dgm:spPr/>
    </dgm:pt>
    <dgm:pt modelId="{90B367CB-C033-4766-BA5C-AF87B67DA773}" type="pres">
      <dgm:prSet presAssocID="{8652EA22-32C3-4453-A85B-49A763C97214}" presName="hierChild5" presStyleCnt="0"/>
      <dgm:spPr/>
    </dgm:pt>
    <dgm:pt modelId="{84403EFC-3B24-4D44-88D7-F95F033584D5}" type="pres">
      <dgm:prSet presAssocID="{1A3A4103-9882-4E97-9E97-1B5743D364F6}" presName="hierChild3" presStyleCnt="0"/>
      <dgm:spPr/>
    </dgm:pt>
  </dgm:ptLst>
  <dgm:cxnLst>
    <dgm:cxn modelId="{5C6FA659-C6F1-4C3F-8AB8-90E8D946584D}" srcId="{8652EA22-32C3-4453-A85B-49A763C97214}" destId="{7D0A4313-1781-450F-995D-29094817F8D0}" srcOrd="1" destOrd="0" parTransId="{C2ABD0F3-A368-47B0-B391-6A00EE1C02A5}" sibTransId="{EF57A0C4-6836-4B07-86C7-008789810F3A}"/>
    <dgm:cxn modelId="{5DD58979-1246-4E68-9972-9D7A78BC6CEC}" type="presOf" srcId="{1A3A4103-9882-4E97-9E97-1B5743D364F6}" destId="{0129F324-93F5-4422-BD9D-784F69B7C208}" srcOrd="1" destOrd="0" presId="urn:microsoft.com/office/officeart/2005/8/layout/orgChart1"/>
    <dgm:cxn modelId="{B73195F0-1E45-4C74-B3F9-98B2F7D31396}" type="presOf" srcId="{1643DC0B-AF76-41E0-8EA8-1935DE94E62A}" destId="{26F3A130-66DD-4A68-9C32-C8D22B24D485}" srcOrd="0" destOrd="0" presId="urn:microsoft.com/office/officeart/2005/8/layout/orgChart1"/>
    <dgm:cxn modelId="{4B558A8D-3B0B-44C4-8844-0922A5DCA5CF}" type="presOf" srcId="{B3BC428C-87F3-406A-BF53-DABF9915E858}" destId="{70B6763D-D955-48A9-9821-EAF146B143FA}" srcOrd="1" destOrd="0" presId="urn:microsoft.com/office/officeart/2005/8/layout/orgChart1"/>
    <dgm:cxn modelId="{5CFECC23-F6DB-4EA2-BFE4-2E2A9D106EB5}" type="presOf" srcId="{BF7755FA-E70E-4040-86CE-97C8011B0CCC}" destId="{799A591A-FB8B-4BA9-B43F-539A67D47CF9}" srcOrd="0" destOrd="0" presId="urn:microsoft.com/office/officeart/2005/8/layout/orgChart1"/>
    <dgm:cxn modelId="{FFBFD5D8-9EAD-4BC7-9F22-809EC71058BA}" srcId="{B91216C5-C6CB-4036-89F4-2F6B7F13DE81}" destId="{BE733A22-99E9-4114-8DD7-E31FD2960FB1}" srcOrd="0" destOrd="0" parTransId="{E276CF9F-20F8-4C53-B7D2-AF01CBDE2027}" sibTransId="{36DE5C1B-4A27-4D43-8FEE-22561C08172F}"/>
    <dgm:cxn modelId="{13F5F71E-C73C-4CDC-B9DB-11042407EBB9}" type="presOf" srcId="{2F4A695F-F354-4459-916E-17F8F23935CE}" destId="{C36DF6A4-C0F1-4EF7-B840-07F62646C42B}" srcOrd="1" destOrd="0" presId="urn:microsoft.com/office/officeart/2005/8/layout/orgChart1"/>
    <dgm:cxn modelId="{58E49FB4-6A1B-45D3-9877-4CA2D824A838}" type="presOf" srcId="{B91216C5-C6CB-4036-89F4-2F6B7F13DE81}" destId="{937ACA74-0105-4F60-9C81-E9C4405DEE69}" srcOrd="0" destOrd="0" presId="urn:microsoft.com/office/officeart/2005/8/layout/orgChart1"/>
    <dgm:cxn modelId="{7A3D5ECD-3C67-43D4-9B2C-A1FEC12A65E5}" type="presOf" srcId="{BE733A22-99E9-4114-8DD7-E31FD2960FB1}" destId="{76F4B0F4-DA9F-4D44-9467-88B54D97BBC1}" srcOrd="1" destOrd="0" presId="urn:microsoft.com/office/officeart/2005/8/layout/orgChart1"/>
    <dgm:cxn modelId="{0BBC98AC-5A33-4543-8962-B824C0647BA2}" srcId="{623AC839-B1AA-432F-8A24-F372C66A0FB8}" destId="{1A3A4103-9882-4E97-9E97-1B5743D364F6}" srcOrd="0" destOrd="0" parTransId="{F60196E5-F184-4C08-964C-611BD5411107}" sibTransId="{4274907B-E616-488B-8752-67DEDE5DEA11}"/>
    <dgm:cxn modelId="{766C7D54-8514-4725-BC80-7399D9522FA1}" type="presOf" srcId="{ECF4F533-7E01-4BA5-819E-0DE5669FFDDA}" destId="{8A414AB1-AF1E-4512-B3E3-5CDC7C1A4C98}" srcOrd="0" destOrd="0" presId="urn:microsoft.com/office/officeart/2005/8/layout/orgChart1"/>
    <dgm:cxn modelId="{8749968C-C913-4DA8-B6E4-0F02B04FD246}" type="presOf" srcId="{E45C26C4-4455-4D7A-A66F-26BBC2CEA254}" destId="{8281026C-1EA3-4C74-BE23-B997E80C586D}" srcOrd="0" destOrd="0" presId="urn:microsoft.com/office/officeart/2005/8/layout/orgChart1"/>
    <dgm:cxn modelId="{DB73B8CE-58D9-43D4-9902-4C919AE8AFBD}" type="presOf" srcId="{ED183723-0240-4701-81A0-C114178647A5}" destId="{D42FC150-8AA3-437A-9AA6-8B477FE455B7}" srcOrd="0" destOrd="0" presId="urn:microsoft.com/office/officeart/2005/8/layout/orgChart1"/>
    <dgm:cxn modelId="{CDF29492-D8E1-4B02-9AA9-719C7CD774A8}" type="presOf" srcId="{2F4A695F-F354-4459-916E-17F8F23935CE}" destId="{99F2B75B-676F-4675-A7A7-E587AB76A87E}" srcOrd="0" destOrd="0" presId="urn:microsoft.com/office/officeart/2005/8/layout/orgChart1"/>
    <dgm:cxn modelId="{43A5B545-8B1C-41B8-BA62-5294F5941842}" type="presOf" srcId="{1E245FB6-078C-40A8-805D-E6F7FD5B2A08}" destId="{EF8C92A8-9D15-49B3-BF83-D04CDA29AC43}" srcOrd="1" destOrd="0" presId="urn:microsoft.com/office/officeart/2005/8/layout/orgChart1"/>
    <dgm:cxn modelId="{5BBF791B-9D73-475D-9260-F06B951A3E04}" type="presOf" srcId="{8652EA22-32C3-4453-A85B-49A763C97214}" destId="{B6A38150-9873-4CF9-81DA-21A4AFCF4A8C}" srcOrd="0" destOrd="0" presId="urn:microsoft.com/office/officeart/2005/8/layout/orgChart1"/>
    <dgm:cxn modelId="{D53BEFF8-8004-4684-A204-EBB1675E96D3}" type="presOf" srcId="{7F798F57-C65D-4C1D-885B-D4325BF177AA}" destId="{3540C488-D828-4495-9F3F-CFEF4FF18B19}" srcOrd="0" destOrd="0" presId="urn:microsoft.com/office/officeart/2005/8/layout/orgChart1"/>
    <dgm:cxn modelId="{9EAD427B-52F8-4799-ADC1-954D3B3A05FF}" srcId="{406057D9-47E4-4CE9-ACF8-29E8F34A9ECB}" destId="{AB392CE5-D0FF-4367-9882-F385DEE96C22}" srcOrd="2" destOrd="0" parTransId="{0F8D168A-6A37-4FC9-A6B3-C0110A575E7B}" sibTransId="{54FE364C-8F6F-4177-961A-15066FD4C9DF}"/>
    <dgm:cxn modelId="{1F152A1B-A5C1-42A1-BEAF-F6F330E5AF00}" type="presOf" srcId="{AB392CE5-D0FF-4367-9882-F385DEE96C22}" destId="{FE93C513-CF54-43AF-8C0B-B5B07500629D}" srcOrd="1" destOrd="0" presId="urn:microsoft.com/office/officeart/2005/8/layout/orgChart1"/>
    <dgm:cxn modelId="{C297B789-7AAA-43D2-8584-433D73FBDE87}" srcId="{406057D9-47E4-4CE9-ACF8-29E8F34A9ECB}" destId="{2F4A695F-F354-4459-916E-17F8F23935CE}" srcOrd="1" destOrd="0" parTransId="{1643DC0B-AF76-41E0-8EA8-1935DE94E62A}" sibTransId="{2EDBDEFC-17D3-4615-8294-FA329DA94B1E}"/>
    <dgm:cxn modelId="{716DD9FD-7386-450C-A604-538C139CA408}" type="presOf" srcId="{4104FC68-B665-45CB-88F0-FBCB4372DDD7}" destId="{6C14CD88-71F8-4E86-9293-65DCD80C7773}" srcOrd="0" destOrd="0" presId="urn:microsoft.com/office/officeart/2005/8/layout/orgChart1"/>
    <dgm:cxn modelId="{0B541B27-9BC5-40A1-9F2D-38E4099D3967}" srcId="{BF7755FA-E70E-4040-86CE-97C8011B0CCC}" destId="{B3BC428C-87F3-406A-BF53-DABF9915E858}" srcOrd="0" destOrd="0" parTransId="{ED183723-0240-4701-81A0-C114178647A5}" sibTransId="{DA04C6E7-4591-4B04-9244-A42B9589F967}"/>
    <dgm:cxn modelId="{075A0B58-937E-445B-8808-336E0BF657BF}" srcId="{406057D9-47E4-4CE9-ACF8-29E8F34A9ECB}" destId="{DDABFC62-6A52-44D9-8793-EB46D0CDC634}" srcOrd="0" destOrd="0" parTransId="{C7064CB6-FDE6-477C-BF2E-D1C150D87695}" sibTransId="{DD1C3ADD-D6DE-4373-857D-8E8E3CC45866}"/>
    <dgm:cxn modelId="{117C8442-D9C4-4056-A44F-5FF2A26C47C2}" type="presOf" srcId="{748DEF65-42A5-473E-9A76-2C28FC63DB82}" destId="{8D163DAB-356C-4F02-9712-717A59C3BD75}" srcOrd="0" destOrd="0" presId="urn:microsoft.com/office/officeart/2005/8/layout/orgChart1"/>
    <dgm:cxn modelId="{7B574F4C-6AE0-4D88-8F54-CF93A79D0EA3}" type="presOf" srcId="{623AC839-B1AA-432F-8A24-F372C66A0FB8}" destId="{4601F3BF-667C-4FBD-B941-2CE65F091D42}" srcOrd="0" destOrd="0" presId="urn:microsoft.com/office/officeart/2005/8/layout/orgChart1"/>
    <dgm:cxn modelId="{F66DE81D-D0BD-4AED-B812-CBA5C43E1345}" type="presOf" srcId="{E276CF9F-20F8-4C53-B7D2-AF01CBDE2027}" destId="{DF5899BB-2554-421C-BBD2-B878A22FE33B}" srcOrd="0" destOrd="0" presId="urn:microsoft.com/office/officeart/2005/8/layout/orgChart1"/>
    <dgm:cxn modelId="{CE04A3DD-D925-4DA0-B211-BB84CA1DB0F3}" type="presOf" srcId="{D653E3A9-6782-442D-8335-76EB25680C25}" destId="{CBB3B03A-D588-4E91-9453-1313DF0C5D70}" srcOrd="1" destOrd="0" presId="urn:microsoft.com/office/officeart/2005/8/layout/orgChart1"/>
    <dgm:cxn modelId="{4CFB97CB-F727-4483-AC40-595EF4C1E067}" type="presOf" srcId="{B3BC428C-87F3-406A-BF53-DABF9915E858}" destId="{339D4F55-46AE-4979-ABF4-29E441A735BC}" srcOrd="0" destOrd="0" presId="urn:microsoft.com/office/officeart/2005/8/layout/orgChart1"/>
    <dgm:cxn modelId="{E083E696-2940-48FA-9CA5-D0FF793EFCB6}" srcId="{1A3A4103-9882-4E97-9E97-1B5743D364F6}" destId="{406057D9-47E4-4CE9-ACF8-29E8F34A9ECB}" srcOrd="3" destOrd="0" parTransId="{025A9CE6-20F4-438B-8723-D0B591847ACE}" sibTransId="{CB4D7FE7-5326-4A9C-AA2E-C0144C440ABF}"/>
    <dgm:cxn modelId="{226B7A3A-1E63-426E-BBDC-E9A84B56657D}" type="presOf" srcId="{B4C47658-EAA9-4D1C-A6C0-AD7AB2488A7C}" destId="{ED1078DC-3005-4953-92F7-ACC879CA8FBB}" srcOrd="0" destOrd="0" presId="urn:microsoft.com/office/officeart/2005/8/layout/orgChart1"/>
    <dgm:cxn modelId="{BF71F35C-B8E5-45D6-A8AA-A5E4C8FC194E}" srcId="{1A3A4103-9882-4E97-9E97-1B5743D364F6}" destId="{8652EA22-32C3-4453-A85B-49A763C97214}" srcOrd="4" destOrd="0" parTransId="{E45C26C4-4455-4D7A-A66F-26BBC2CEA254}" sibTransId="{07786599-A2CE-4794-A4D9-5C58F037E974}"/>
    <dgm:cxn modelId="{718B00F5-F499-414D-877B-055F5709DDE5}" type="presOf" srcId="{4ED11A99-4B94-40C6-9DE2-2439F9952270}" destId="{EFA8C5EA-6EB6-4751-A69C-D417D00CB032}" srcOrd="0" destOrd="0" presId="urn:microsoft.com/office/officeart/2005/8/layout/orgChart1"/>
    <dgm:cxn modelId="{21CF6A4F-A4FC-42E9-BCAA-8ECEBFD77019}" type="presOf" srcId="{553C62EE-0A94-4813-AC36-02F3C8B799ED}" destId="{63FB3148-D22B-423B-B433-6DE833800C1B}" srcOrd="1" destOrd="0" presId="urn:microsoft.com/office/officeart/2005/8/layout/orgChart1"/>
    <dgm:cxn modelId="{9E764062-C24D-4921-8297-723DE8418410}" type="presOf" srcId="{BF7755FA-E70E-4040-86CE-97C8011B0CCC}" destId="{D4DD52CA-51AC-4909-890A-E9E9FB23FFEA}" srcOrd="1" destOrd="0" presId="urn:microsoft.com/office/officeart/2005/8/layout/orgChart1"/>
    <dgm:cxn modelId="{10D81A49-2C43-4699-BA8A-36994BA828C7}" type="presOf" srcId="{ECF4F533-7E01-4BA5-819E-0DE5669FFDDA}" destId="{2FE2FAC9-82A4-4B69-A0A3-09FDE44739A4}" srcOrd="1" destOrd="0" presId="urn:microsoft.com/office/officeart/2005/8/layout/orgChart1"/>
    <dgm:cxn modelId="{8FEC105C-97A7-499A-9A8F-F7A042CDCAB4}" type="presOf" srcId="{35D02F6B-F634-4C73-83E6-86E9CB4504A5}" destId="{BAFE3A28-F93B-4D4E-9CBE-1F0E94308E19}" srcOrd="0" destOrd="0" presId="urn:microsoft.com/office/officeart/2005/8/layout/orgChart1"/>
    <dgm:cxn modelId="{AB116EFD-6559-4530-9F67-C0396B7CDDB4}" srcId="{1A3A4103-9882-4E97-9E97-1B5743D364F6}" destId="{B91216C5-C6CB-4036-89F4-2F6B7F13DE81}" srcOrd="2" destOrd="0" parTransId="{B4C47658-EAA9-4D1C-A6C0-AD7AB2488A7C}" sibTransId="{85332D56-1A59-467D-A21D-03B013B4E228}"/>
    <dgm:cxn modelId="{ACB6C91F-04E4-46A9-84DE-14C9A2A3B45F}" type="presOf" srcId="{0F8D168A-6A37-4FC9-A6B3-C0110A575E7B}" destId="{F7393E9B-FAF8-49C0-9911-7E08A4F6D964}" srcOrd="0" destOrd="0" presId="urn:microsoft.com/office/officeart/2005/8/layout/orgChart1"/>
    <dgm:cxn modelId="{201BFA2C-A852-4638-A55B-FB98AAEEE8B7}" srcId="{8652EA22-32C3-4453-A85B-49A763C97214}" destId="{35D02F6B-F634-4C73-83E6-86E9CB4504A5}" srcOrd="0" destOrd="0" parTransId="{A60C21A8-9C0D-4998-9478-C4FCEE48115E}" sibTransId="{C18C648B-5F89-49DE-8BB5-7853E142E57C}"/>
    <dgm:cxn modelId="{CE821F82-D88A-440B-8205-10BB5158A6AF}" type="presOf" srcId="{1E245FB6-078C-40A8-805D-E6F7FD5B2A08}" destId="{F138D128-BAE4-410F-8C68-AFBE32E26189}" srcOrd="0" destOrd="0" presId="urn:microsoft.com/office/officeart/2005/8/layout/orgChart1"/>
    <dgm:cxn modelId="{D58D6A5E-483A-48BA-AD8C-E44724DE4B9D}" type="presOf" srcId="{AB392CE5-D0FF-4367-9882-F385DEE96C22}" destId="{03CBC0D3-097E-4384-B4A3-CCEC7D1F42B5}" srcOrd="0" destOrd="0" presId="urn:microsoft.com/office/officeart/2005/8/layout/orgChart1"/>
    <dgm:cxn modelId="{BAFBF188-79B5-4623-BEF6-ADEEFA5CDCE6}" type="presOf" srcId="{C7064CB6-FDE6-477C-BF2E-D1C150D87695}" destId="{50072196-F7C2-413A-9AA0-E6D9D8C46A7E}" srcOrd="0" destOrd="0" presId="urn:microsoft.com/office/officeart/2005/8/layout/orgChart1"/>
    <dgm:cxn modelId="{F1CEA618-DC9B-487D-B485-674D93D41E29}" type="presOf" srcId="{9EC549CF-4B5A-46E4-B7FD-0A662F83B59F}" destId="{00388B4D-B006-48FE-B36F-70F3E4498F3E}" srcOrd="1" destOrd="0" presId="urn:microsoft.com/office/officeart/2005/8/layout/orgChart1"/>
    <dgm:cxn modelId="{8EE9A1F6-9B17-4D66-B85E-BC64B45ECFF1}" type="presOf" srcId="{960333A9-89B0-42A6-8B31-4D6A2A77B5C7}" destId="{5602DAFF-BF70-4116-8496-30E5C0F77E05}" srcOrd="0" destOrd="0" presId="urn:microsoft.com/office/officeart/2005/8/layout/orgChart1"/>
    <dgm:cxn modelId="{3BC0C739-BF8F-4AD2-AC01-42D02E591A0A}" type="presOf" srcId="{9EC549CF-4B5A-46E4-B7FD-0A662F83B59F}" destId="{355605A9-8F54-47F1-B2DA-A3F41BFC1A0C}" srcOrd="0" destOrd="0" presId="urn:microsoft.com/office/officeart/2005/8/layout/orgChart1"/>
    <dgm:cxn modelId="{7E82F03B-4721-4813-9F10-B1F7FB8087F6}" type="presOf" srcId="{A60C21A8-9C0D-4998-9478-C4FCEE48115E}" destId="{62DE3102-8C60-4A9C-A06A-0A4EC1AF0D91}" srcOrd="0" destOrd="0" presId="urn:microsoft.com/office/officeart/2005/8/layout/orgChart1"/>
    <dgm:cxn modelId="{1010F411-7B8C-4156-BD7F-2354652A1EB7}" srcId="{9EC549CF-4B5A-46E4-B7FD-0A662F83B59F}" destId="{1E245FB6-078C-40A8-805D-E6F7FD5B2A08}" srcOrd="2" destOrd="0" parTransId="{4ED11A99-4B94-40C6-9DE2-2439F9952270}" sibTransId="{E466CFC0-CCE1-44D1-BB30-E07B9893477F}"/>
    <dgm:cxn modelId="{DC43F059-2FCC-4709-B198-1AF26D5C47E2}" type="presOf" srcId="{1A3A4103-9882-4E97-9E97-1B5743D364F6}" destId="{DA1FD72A-979F-469C-A04A-CD544239CFFC}" srcOrd="0" destOrd="0" presId="urn:microsoft.com/office/officeart/2005/8/layout/orgChart1"/>
    <dgm:cxn modelId="{C8FC0FF2-6F48-4BC6-BA5D-463FF280993B}" type="presOf" srcId="{D653E3A9-6782-442D-8335-76EB25680C25}" destId="{C4B99BE4-4ED5-4032-86F8-F714D58F22F9}" srcOrd="0" destOrd="0" presId="urn:microsoft.com/office/officeart/2005/8/layout/orgChart1"/>
    <dgm:cxn modelId="{FAD2A889-471F-4409-9A81-D5A262082435}" type="presOf" srcId="{BE733A22-99E9-4114-8DD7-E31FD2960FB1}" destId="{ADE9D345-D863-493E-8718-5605B7A924CE}" srcOrd="0" destOrd="0" presId="urn:microsoft.com/office/officeart/2005/8/layout/orgChart1"/>
    <dgm:cxn modelId="{74D1C158-EC00-43EC-B8BB-6E8C9C0FE211}" type="presOf" srcId="{7D0A4313-1781-450F-995D-29094817F8D0}" destId="{1F09A9CB-F211-4855-9262-3513F3AE0138}" srcOrd="0" destOrd="0" presId="urn:microsoft.com/office/officeart/2005/8/layout/orgChart1"/>
    <dgm:cxn modelId="{11686E79-625B-4D17-86F8-F7E3D4141C74}" type="presOf" srcId="{406057D9-47E4-4CE9-ACF8-29E8F34A9ECB}" destId="{36612323-1146-4C93-8E21-255CA0D93D24}" srcOrd="0" destOrd="0" presId="urn:microsoft.com/office/officeart/2005/8/layout/orgChart1"/>
    <dgm:cxn modelId="{DD1DC410-44E9-4FAA-B1D6-72DC4D9A1334}" type="presOf" srcId="{DDABFC62-6A52-44D9-8793-EB46D0CDC634}" destId="{0D39C782-2FBF-470D-B43F-F12842DD2E3C}" srcOrd="1" destOrd="0" presId="urn:microsoft.com/office/officeart/2005/8/layout/orgChart1"/>
    <dgm:cxn modelId="{2D8F6758-B732-42F2-85C8-9370BE7F3A39}" type="presOf" srcId="{7D0A4313-1781-450F-995D-29094817F8D0}" destId="{AC7CEA26-D1F0-4674-BBC9-D6D5E8199471}" srcOrd="1" destOrd="0" presId="urn:microsoft.com/office/officeart/2005/8/layout/orgChart1"/>
    <dgm:cxn modelId="{094758CA-D2A3-4EAC-9DAC-67BCE926C387}" srcId="{9EC549CF-4B5A-46E4-B7FD-0A662F83B59F}" destId="{D653E3A9-6782-442D-8335-76EB25680C25}" srcOrd="1" destOrd="0" parTransId="{4104FC68-B665-45CB-88F0-FBCB4372DDD7}" sibTransId="{B6C4B67F-E235-48A1-8143-F337DA118C73}"/>
    <dgm:cxn modelId="{E0B8450E-DC44-4E9C-A0E2-4E7EAB7768D8}" srcId="{BF7755FA-E70E-4040-86CE-97C8011B0CCC}" destId="{553C62EE-0A94-4813-AC36-02F3C8B799ED}" srcOrd="1" destOrd="0" parTransId="{7F798F57-C65D-4C1D-885B-D4325BF177AA}" sibTransId="{D1876CFE-13C4-47EC-ACD5-C754AE06697D}"/>
    <dgm:cxn modelId="{D8BFF421-2B1B-45C2-A853-2C2E4CC28ADB}" type="presOf" srcId="{AA09252F-F928-4906-99EE-CB2A18A35BCF}" destId="{67F0222D-8D61-4A93-B17C-B69EE9671CD2}" srcOrd="0" destOrd="0" presId="urn:microsoft.com/office/officeart/2005/8/layout/orgChart1"/>
    <dgm:cxn modelId="{59F752B2-F190-478A-B519-6B48C69A9505}" type="presOf" srcId="{358AC5F3-B8FB-49C4-AA44-40BC373CFFB7}" destId="{A1347A02-AD91-45D9-B145-BC59EA782540}" srcOrd="1" destOrd="0" presId="urn:microsoft.com/office/officeart/2005/8/layout/orgChart1"/>
    <dgm:cxn modelId="{F6F5D3EF-001B-49C2-A099-C062D3F26A8F}" type="presOf" srcId="{553C62EE-0A94-4813-AC36-02F3C8B799ED}" destId="{E67649BC-B09D-41FA-8514-F29B21E48DB7}" srcOrd="0" destOrd="0" presId="urn:microsoft.com/office/officeart/2005/8/layout/orgChart1"/>
    <dgm:cxn modelId="{33AE4BAF-AEA7-4397-9AAD-A7E87EA75491}" type="presOf" srcId="{025A9CE6-20F4-438B-8723-D0B591847ACE}" destId="{F431A5E1-7ECA-46A3-B29C-09B8C8F6DB14}" srcOrd="0" destOrd="0" presId="urn:microsoft.com/office/officeart/2005/8/layout/orgChart1"/>
    <dgm:cxn modelId="{C054B523-2BF2-4F01-B0E9-E5F7D6E61C3E}" type="presOf" srcId="{C2ABD0F3-A368-47B0-B391-6A00EE1C02A5}" destId="{40CB7C63-CF5E-4058-BC00-65DAE745C17D}" srcOrd="0" destOrd="0" presId="urn:microsoft.com/office/officeart/2005/8/layout/orgChart1"/>
    <dgm:cxn modelId="{3A46F5B7-AFC4-457E-A078-79CD9E47849B}" type="presOf" srcId="{DDABFC62-6A52-44D9-8793-EB46D0CDC634}" destId="{A65B8A05-8604-440B-93B2-DDDA10B968D3}" srcOrd="0" destOrd="0" presId="urn:microsoft.com/office/officeart/2005/8/layout/orgChart1"/>
    <dgm:cxn modelId="{9C7EFABE-EC69-406E-B93E-5897DC9D4795}" type="presOf" srcId="{8652EA22-32C3-4453-A85B-49A763C97214}" destId="{9EB9BC41-942C-47E9-8951-876DA4B0186A}" srcOrd="1" destOrd="0" presId="urn:microsoft.com/office/officeart/2005/8/layout/orgChart1"/>
    <dgm:cxn modelId="{F509FE75-088C-48C1-A2C6-15128334D0E7}" type="presOf" srcId="{08C8EEED-774D-46DB-8EDC-87C465430832}" destId="{6C0D07BE-A8A1-4C58-A719-0B87E18A04C2}" srcOrd="0" destOrd="0" presId="urn:microsoft.com/office/officeart/2005/8/layout/orgChart1"/>
    <dgm:cxn modelId="{5B581E6C-FE9A-4D8D-8CE5-58CA8E903181}" type="presOf" srcId="{406057D9-47E4-4CE9-ACF8-29E8F34A9ECB}" destId="{A78213B6-B23A-456B-80F6-161C8886BA62}" srcOrd="1" destOrd="0" presId="urn:microsoft.com/office/officeart/2005/8/layout/orgChart1"/>
    <dgm:cxn modelId="{A6F566EA-D331-4312-96C3-8401D8A9DCAD}" type="presOf" srcId="{35D02F6B-F634-4C73-83E6-86E9CB4504A5}" destId="{435C58F9-C176-4B5F-A460-EA4BAC7D3565}" srcOrd="1" destOrd="0" presId="urn:microsoft.com/office/officeart/2005/8/layout/orgChart1"/>
    <dgm:cxn modelId="{31DE9B2D-52A2-468B-B8AC-BD3DC5EEDC3B}" srcId="{1A3A4103-9882-4E97-9E97-1B5743D364F6}" destId="{9EC549CF-4B5A-46E4-B7FD-0A662F83B59F}" srcOrd="0" destOrd="0" parTransId="{748DEF65-42A5-473E-9A76-2C28FC63DB82}" sibTransId="{B6DA1D0D-72E8-4602-B42B-B892770104B3}"/>
    <dgm:cxn modelId="{5541E4BD-D72D-4BA7-A40B-124D24136ABE}" type="presOf" srcId="{358AC5F3-B8FB-49C4-AA44-40BC373CFFB7}" destId="{19A82197-378A-4198-8024-E07A4937DF65}" srcOrd="0" destOrd="0" presId="urn:microsoft.com/office/officeart/2005/8/layout/orgChart1"/>
    <dgm:cxn modelId="{5F51F4B8-C394-451B-BFD9-8E7F8BE60C48}" type="presOf" srcId="{B91216C5-C6CB-4036-89F4-2F6B7F13DE81}" destId="{F324BFE1-4961-47C5-AD1E-F2D43B2D5C96}" srcOrd="1" destOrd="0" presId="urn:microsoft.com/office/officeart/2005/8/layout/orgChart1"/>
    <dgm:cxn modelId="{79D81B1A-1C12-4A0F-9D34-1BB9A8364837}" srcId="{9EC549CF-4B5A-46E4-B7FD-0A662F83B59F}" destId="{358AC5F3-B8FB-49C4-AA44-40BC373CFFB7}" srcOrd="0" destOrd="0" parTransId="{AA09252F-F928-4906-99EE-CB2A18A35BCF}" sibTransId="{C6F2D036-B961-458F-A21C-85AD0ACE241D}"/>
    <dgm:cxn modelId="{BF560896-DA3D-48AA-BCF5-94D07ECEB31F}" srcId="{B91216C5-C6CB-4036-89F4-2F6B7F13DE81}" destId="{ECF4F533-7E01-4BA5-819E-0DE5669FFDDA}" srcOrd="1" destOrd="0" parTransId="{08C8EEED-774D-46DB-8EDC-87C465430832}" sibTransId="{2E9CF5E4-A912-41B7-813C-50F158738035}"/>
    <dgm:cxn modelId="{8A89127F-67AD-47C8-8FDF-691C81F142CF}" srcId="{1A3A4103-9882-4E97-9E97-1B5743D364F6}" destId="{BF7755FA-E70E-4040-86CE-97C8011B0CCC}" srcOrd="1" destOrd="0" parTransId="{960333A9-89B0-42A6-8B31-4D6A2A77B5C7}" sibTransId="{9DA14980-39E2-4D30-B66D-30693C944FB6}"/>
    <dgm:cxn modelId="{CD8AB0DD-D7DC-46D6-83B4-B46D57EFFA45}" type="presParOf" srcId="{4601F3BF-667C-4FBD-B941-2CE65F091D42}" destId="{D6B6841B-E51B-42E0-98F3-8F238480E5E1}" srcOrd="0" destOrd="0" presId="urn:microsoft.com/office/officeart/2005/8/layout/orgChart1"/>
    <dgm:cxn modelId="{C2152D72-43D4-4700-B75D-285C042AD2DA}" type="presParOf" srcId="{D6B6841B-E51B-42E0-98F3-8F238480E5E1}" destId="{0C0FDD0D-65FF-4476-9B89-36CEFD5FB299}" srcOrd="0" destOrd="0" presId="urn:microsoft.com/office/officeart/2005/8/layout/orgChart1"/>
    <dgm:cxn modelId="{1444658A-3710-42A1-8C78-5D36861285C2}" type="presParOf" srcId="{0C0FDD0D-65FF-4476-9B89-36CEFD5FB299}" destId="{DA1FD72A-979F-469C-A04A-CD544239CFFC}" srcOrd="0" destOrd="0" presId="urn:microsoft.com/office/officeart/2005/8/layout/orgChart1"/>
    <dgm:cxn modelId="{8E027DE9-8594-495F-A072-F94AD3C92AF8}" type="presParOf" srcId="{0C0FDD0D-65FF-4476-9B89-36CEFD5FB299}" destId="{0129F324-93F5-4422-BD9D-784F69B7C208}" srcOrd="1" destOrd="0" presId="urn:microsoft.com/office/officeart/2005/8/layout/orgChart1"/>
    <dgm:cxn modelId="{55545370-611C-48B3-812C-6B084A6F2E88}" type="presParOf" srcId="{D6B6841B-E51B-42E0-98F3-8F238480E5E1}" destId="{C15EAC28-82D1-42FA-8CCB-CB8C33160520}" srcOrd="1" destOrd="0" presId="urn:microsoft.com/office/officeart/2005/8/layout/orgChart1"/>
    <dgm:cxn modelId="{0316FEFB-CFA9-48E4-A17C-8DD771B828A8}" type="presParOf" srcId="{C15EAC28-82D1-42FA-8CCB-CB8C33160520}" destId="{8D163DAB-356C-4F02-9712-717A59C3BD75}" srcOrd="0" destOrd="0" presId="urn:microsoft.com/office/officeart/2005/8/layout/orgChart1"/>
    <dgm:cxn modelId="{F82BE12D-DE54-488E-809B-B06E95618CF5}" type="presParOf" srcId="{C15EAC28-82D1-42FA-8CCB-CB8C33160520}" destId="{2C5B538E-D119-45D5-883F-79C067A3BC8C}" srcOrd="1" destOrd="0" presId="urn:microsoft.com/office/officeart/2005/8/layout/orgChart1"/>
    <dgm:cxn modelId="{FD1DD3E8-56C2-418E-81F6-D2D108EC65FB}" type="presParOf" srcId="{2C5B538E-D119-45D5-883F-79C067A3BC8C}" destId="{E7D1E646-0814-4997-B46C-DF92F061D324}" srcOrd="0" destOrd="0" presId="urn:microsoft.com/office/officeart/2005/8/layout/orgChart1"/>
    <dgm:cxn modelId="{9F8E1BD5-8F54-4148-9E11-84F4FDEC83F4}" type="presParOf" srcId="{E7D1E646-0814-4997-B46C-DF92F061D324}" destId="{355605A9-8F54-47F1-B2DA-A3F41BFC1A0C}" srcOrd="0" destOrd="0" presId="urn:microsoft.com/office/officeart/2005/8/layout/orgChart1"/>
    <dgm:cxn modelId="{D8E80F39-1EBE-40E3-AC70-3CEF89C0C985}" type="presParOf" srcId="{E7D1E646-0814-4997-B46C-DF92F061D324}" destId="{00388B4D-B006-48FE-B36F-70F3E4498F3E}" srcOrd="1" destOrd="0" presId="urn:microsoft.com/office/officeart/2005/8/layout/orgChart1"/>
    <dgm:cxn modelId="{4A1F4F18-2978-4DF1-8AED-68198BF28C11}" type="presParOf" srcId="{2C5B538E-D119-45D5-883F-79C067A3BC8C}" destId="{F7D809FD-D89E-4E81-98AA-7F8894FEB558}" srcOrd="1" destOrd="0" presId="urn:microsoft.com/office/officeart/2005/8/layout/orgChart1"/>
    <dgm:cxn modelId="{E1096094-E86B-4DCD-A0EB-E68A534B2D84}" type="presParOf" srcId="{F7D809FD-D89E-4E81-98AA-7F8894FEB558}" destId="{67F0222D-8D61-4A93-B17C-B69EE9671CD2}" srcOrd="0" destOrd="0" presId="urn:microsoft.com/office/officeart/2005/8/layout/orgChart1"/>
    <dgm:cxn modelId="{91BD1055-22D3-466D-A746-804CF35CA3C4}" type="presParOf" srcId="{F7D809FD-D89E-4E81-98AA-7F8894FEB558}" destId="{3864287F-EE14-4E61-BCCF-E121979F5F9A}" srcOrd="1" destOrd="0" presId="urn:microsoft.com/office/officeart/2005/8/layout/orgChart1"/>
    <dgm:cxn modelId="{16BAC102-2DB0-468A-93CD-966826AAA3C9}" type="presParOf" srcId="{3864287F-EE14-4E61-BCCF-E121979F5F9A}" destId="{54134464-EC2E-459A-98C4-1ED54FE10988}" srcOrd="0" destOrd="0" presId="urn:microsoft.com/office/officeart/2005/8/layout/orgChart1"/>
    <dgm:cxn modelId="{F1736F06-326E-45F3-B7C7-21E699AA43B7}" type="presParOf" srcId="{54134464-EC2E-459A-98C4-1ED54FE10988}" destId="{19A82197-378A-4198-8024-E07A4937DF65}" srcOrd="0" destOrd="0" presId="urn:microsoft.com/office/officeart/2005/8/layout/orgChart1"/>
    <dgm:cxn modelId="{A8FC3417-C2E3-4843-AD08-FBBAA22E6C40}" type="presParOf" srcId="{54134464-EC2E-459A-98C4-1ED54FE10988}" destId="{A1347A02-AD91-45D9-B145-BC59EA782540}" srcOrd="1" destOrd="0" presId="urn:microsoft.com/office/officeart/2005/8/layout/orgChart1"/>
    <dgm:cxn modelId="{B7E9BFE0-84F6-4FF8-ACC9-86DA28DB06E1}" type="presParOf" srcId="{3864287F-EE14-4E61-BCCF-E121979F5F9A}" destId="{6EBDEFB2-85AF-4E67-90DC-0C50B19AF507}" srcOrd="1" destOrd="0" presId="urn:microsoft.com/office/officeart/2005/8/layout/orgChart1"/>
    <dgm:cxn modelId="{5A10FE0B-753D-4155-BCE5-AD70607174F4}" type="presParOf" srcId="{3864287F-EE14-4E61-BCCF-E121979F5F9A}" destId="{762528EA-439D-450B-B1B7-304E82E7E225}" srcOrd="2" destOrd="0" presId="urn:microsoft.com/office/officeart/2005/8/layout/orgChart1"/>
    <dgm:cxn modelId="{4254040F-F8E6-451E-ACA6-0753AB3169FA}" type="presParOf" srcId="{F7D809FD-D89E-4E81-98AA-7F8894FEB558}" destId="{6C14CD88-71F8-4E86-9293-65DCD80C7773}" srcOrd="2" destOrd="0" presId="urn:microsoft.com/office/officeart/2005/8/layout/orgChart1"/>
    <dgm:cxn modelId="{702B5CFC-561F-469B-97A9-0BB59300D517}" type="presParOf" srcId="{F7D809FD-D89E-4E81-98AA-7F8894FEB558}" destId="{950525D6-2928-4BB9-BA44-2C3FE35F7BC2}" srcOrd="3" destOrd="0" presId="urn:microsoft.com/office/officeart/2005/8/layout/orgChart1"/>
    <dgm:cxn modelId="{ED75FCF5-9D4E-4ACE-88AC-B8A723CFB8C0}" type="presParOf" srcId="{950525D6-2928-4BB9-BA44-2C3FE35F7BC2}" destId="{91A8AF4C-F030-47CB-8311-06F7FF72A8C3}" srcOrd="0" destOrd="0" presId="urn:microsoft.com/office/officeart/2005/8/layout/orgChart1"/>
    <dgm:cxn modelId="{7E351D1C-F01E-46B4-A438-C75494446A29}" type="presParOf" srcId="{91A8AF4C-F030-47CB-8311-06F7FF72A8C3}" destId="{C4B99BE4-4ED5-4032-86F8-F714D58F22F9}" srcOrd="0" destOrd="0" presId="urn:microsoft.com/office/officeart/2005/8/layout/orgChart1"/>
    <dgm:cxn modelId="{97C3D9DD-FA81-4032-8323-A7D2736089F4}" type="presParOf" srcId="{91A8AF4C-F030-47CB-8311-06F7FF72A8C3}" destId="{CBB3B03A-D588-4E91-9453-1313DF0C5D70}" srcOrd="1" destOrd="0" presId="urn:microsoft.com/office/officeart/2005/8/layout/orgChart1"/>
    <dgm:cxn modelId="{9016E4EC-E2F0-4626-A6B3-9C7F743B4D86}" type="presParOf" srcId="{950525D6-2928-4BB9-BA44-2C3FE35F7BC2}" destId="{EB59059B-26C2-4D75-A369-EB362D36598B}" srcOrd="1" destOrd="0" presId="urn:microsoft.com/office/officeart/2005/8/layout/orgChart1"/>
    <dgm:cxn modelId="{1A90996C-D991-4DA5-8E8F-E9C6DF6E8952}" type="presParOf" srcId="{950525D6-2928-4BB9-BA44-2C3FE35F7BC2}" destId="{7FCA2038-D8B3-4487-A2C0-F6BDADB9238B}" srcOrd="2" destOrd="0" presId="urn:microsoft.com/office/officeart/2005/8/layout/orgChart1"/>
    <dgm:cxn modelId="{CE3EFDC8-98E2-4029-AF9F-F6EBABA9F387}" type="presParOf" srcId="{F7D809FD-D89E-4E81-98AA-7F8894FEB558}" destId="{EFA8C5EA-6EB6-4751-A69C-D417D00CB032}" srcOrd="4" destOrd="0" presId="urn:microsoft.com/office/officeart/2005/8/layout/orgChart1"/>
    <dgm:cxn modelId="{10FE0703-04FB-4B30-A02F-DECDC49071B9}" type="presParOf" srcId="{F7D809FD-D89E-4E81-98AA-7F8894FEB558}" destId="{6CA433A3-1055-45D4-B3FF-FD3125AC2282}" srcOrd="5" destOrd="0" presId="urn:microsoft.com/office/officeart/2005/8/layout/orgChart1"/>
    <dgm:cxn modelId="{F05DF3B3-B81C-46A6-8A55-279CFBB54AF8}" type="presParOf" srcId="{6CA433A3-1055-45D4-B3FF-FD3125AC2282}" destId="{7F10357C-35C8-4963-8049-D9B9B7A8068D}" srcOrd="0" destOrd="0" presId="urn:microsoft.com/office/officeart/2005/8/layout/orgChart1"/>
    <dgm:cxn modelId="{1D780C8A-E89D-412B-BD87-B71A29DC1093}" type="presParOf" srcId="{7F10357C-35C8-4963-8049-D9B9B7A8068D}" destId="{F138D128-BAE4-410F-8C68-AFBE32E26189}" srcOrd="0" destOrd="0" presId="urn:microsoft.com/office/officeart/2005/8/layout/orgChart1"/>
    <dgm:cxn modelId="{745105EA-6C39-423E-921D-2F3B48ABF501}" type="presParOf" srcId="{7F10357C-35C8-4963-8049-D9B9B7A8068D}" destId="{EF8C92A8-9D15-49B3-BF83-D04CDA29AC43}" srcOrd="1" destOrd="0" presId="urn:microsoft.com/office/officeart/2005/8/layout/orgChart1"/>
    <dgm:cxn modelId="{F8101A45-5C99-4F2C-AB41-9AE99A83B86F}" type="presParOf" srcId="{6CA433A3-1055-45D4-B3FF-FD3125AC2282}" destId="{21690E4E-99B5-4823-8B25-E372D497EDA1}" srcOrd="1" destOrd="0" presId="urn:microsoft.com/office/officeart/2005/8/layout/orgChart1"/>
    <dgm:cxn modelId="{8DA718C3-2355-4DEA-BE6F-77318C7827F0}" type="presParOf" srcId="{6CA433A3-1055-45D4-B3FF-FD3125AC2282}" destId="{A9E1AE10-0A8E-4CC9-B561-39DD7E3E95EF}" srcOrd="2" destOrd="0" presId="urn:microsoft.com/office/officeart/2005/8/layout/orgChart1"/>
    <dgm:cxn modelId="{1C737AC1-99F5-4EBD-BC48-9F509D5F7787}" type="presParOf" srcId="{2C5B538E-D119-45D5-883F-79C067A3BC8C}" destId="{BC6F90C4-6313-46FB-934A-0BA199583A3F}" srcOrd="2" destOrd="0" presId="urn:microsoft.com/office/officeart/2005/8/layout/orgChart1"/>
    <dgm:cxn modelId="{34F61EAD-3A8E-45AF-9068-DF6AB5B4E886}" type="presParOf" srcId="{C15EAC28-82D1-42FA-8CCB-CB8C33160520}" destId="{5602DAFF-BF70-4116-8496-30E5C0F77E05}" srcOrd="2" destOrd="0" presId="urn:microsoft.com/office/officeart/2005/8/layout/orgChart1"/>
    <dgm:cxn modelId="{74897C41-BEA9-466D-9D9F-928D76F37800}" type="presParOf" srcId="{C15EAC28-82D1-42FA-8CCB-CB8C33160520}" destId="{7FCFDF85-0CEB-4E14-97B5-857D97926010}" srcOrd="3" destOrd="0" presId="urn:microsoft.com/office/officeart/2005/8/layout/orgChart1"/>
    <dgm:cxn modelId="{51B81692-C308-4548-A547-A10177C11420}" type="presParOf" srcId="{7FCFDF85-0CEB-4E14-97B5-857D97926010}" destId="{34C07333-A724-4782-9AD4-CE97EE754E32}" srcOrd="0" destOrd="0" presId="urn:microsoft.com/office/officeart/2005/8/layout/orgChart1"/>
    <dgm:cxn modelId="{66211E20-05BE-44B5-984C-CD27875721EF}" type="presParOf" srcId="{34C07333-A724-4782-9AD4-CE97EE754E32}" destId="{799A591A-FB8B-4BA9-B43F-539A67D47CF9}" srcOrd="0" destOrd="0" presId="urn:microsoft.com/office/officeart/2005/8/layout/orgChart1"/>
    <dgm:cxn modelId="{B31F8B52-E4A0-4A33-94A2-93E1969BE6B9}" type="presParOf" srcId="{34C07333-A724-4782-9AD4-CE97EE754E32}" destId="{D4DD52CA-51AC-4909-890A-E9E9FB23FFEA}" srcOrd="1" destOrd="0" presId="urn:microsoft.com/office/officeart/2005/8/layout/orgChart1"/>
    <dgm:cxn modelId="{C5D4E77D-3DE0-4032-AFC0-6A23C43D719B}" type="presParOf" srcId="{7FCFDF85-0CEB-4E14-97B5-857D97926010}" destId="{B37F8BBD-C5F0-44B2-A3C3-82F903AB8C77}" srcOrd="1" destOrd="0" presId="urn:microsoft.com/office/officeart/2005/8/layout/orgChart1"/>
    <dgm:cxn modelId="{1A4D245F-5A5F-45DC-8E8D-69EAD134A86C}" type="presParOf" srcId="{B37F8BBD-C5F0-44B2-A3C3-82F903AB8C77}" destId="{D42FC150-8AA3-437A-9AA6-8B477FE455B7}" srcOrd="0" destOrd="0" presId="urn:microsoft.com/office/officeart/2005/8/layout/orgChart1"/>
    <dgm:cxn modelId="{C49B361F-99C4-43AA-A45C-627A9AE41D72}" type="presParOf" srcId="{B37F8BBD-C5F0-44B2-A3C3-82F903AB8C77}" destId="{3A07F0D4-FBB0-48DC-A26B-1DA6878DCB72}" srcOrd="1" destOrd="0" presId="urn:microsoft.com/office/officeart/2005/8/layout/orgChart1"/>
    <dgm:cxn modelId="{8EAA36C1-379A-4A41-8E9A-C743D99F1B98}" type="presParOf" srcId="{3A07F0D4-FBB0-48DC-A26B-1DA6878DCB72}" destId="{F840DFD6-14A7-48B8-A763-B22EE8694418}" srcOrd="0" destOrd="0" presId="urn:microsoft.com/office/officeart/2005/8/layout/orgChart1"/>
    <dgm:cxn modelId="{E8FBBFDB-7574-41CD-9C88-A5AA76E7966C}" type="presParOf" srcId="{F840DFD6-14A7-48B8-A763-B22EE8694418}" destId="{339D4F55-46AE-4979-ABF4-29E441A735BC}" srcOrd="0" destOrd="0" presId="urn:microsoft.com/office/officeart/2005/8/layout/orgChart1"/>
    <dgm:cxn modelId="{EFBEA626-E370-4861-A28C-09DEC25BB643}" type="presParOf" srcId="{F840DFD6-14A7-48B8-A763-B22EE8694418}" destId="{70B6763D-D955-48A9-9821-EAF146B143FA}" srcOrd="1" destOrd="0" presId="urn:microsoft.com/office/officeart/2005/8/layout/orgChart1"/>
    <dgm:cxn modelId="{D044392F-DA53-4812-9E05-1156515EA3D4}" type="presParOf" srcId="{3A07F0D4-FBB0-48DC-A26B-1DA6878DCB72}" destId="{C437A549-5D0F-42B8-B34F-A7BFF77B8A2E}" srcOrd="1" destOrd="0" presId="urn:microsoft.com/office/officeart/2005/8/layout/orgChart1"/>
    <dgm:cxn modelId="{B8D05B52-9E39-4A4B-99B0-AA4170309243}" type="presParOf" srcId="{3A07F0D4-FBB0-48DC-A26B-1DA6878DCB72}" destId="{71CEA445-140C-4A32-8E9B-1BB948BC0DF0}" srcOrd="2" destOrd="0" presId="urn:microsoft.com/office/officeart/2005/8/layout/orgChart1"/>
    <dgm:cxn modelId="{A30B0E92-46B5-4D6B-A47B-0810E3FE3A16}" type="presParOf" srcId="{B37F8BBD-C5F0-44B2-A3C3-82F903AB8C77}" destId="{3540C488-D828-4495-9F3F-CFEF4FF18B19}" srcOrd="2" destOrd="0" presId="urn:microsoft.com/office/officeart/2005/8/layout/orgChart1"/>
    <dgm:cxn modelId="{9D11CF7C-4A4A-4A87-8CCC-521993A7B477}" type="presParOf" srcId="{B37F8BBD-C5F0-44B2-A3C3-82F903AB8C77}" destId="{A0793AED-8A75-4EC9-93A9-AFB525E8F2C3}" srcOrd="3" destOrd="0" presId="urn:microsoft.com/office/officeart/2005/8/layout/orgChart1"/>
    <dgm:cxn modelId="{38DB73B6-6045-4E79-A187-DDE120A15ABE}" type="presParOf" srcId="{A0793AED-8A75-4EC9-93A9-AFB525E8F2C3}" destId="{286B2CF0-C365-4615-9E9C-6A6C2899399A}" srcOrd="0" destOrd="0" presId="urn:microsoft.com/office/officeart/2005/8/layout/orgChart1"/>
    <dgm:cxn modelId="{8F55486D-C7A7-4670-93E5-C2711BE33748}" type="presParOf" srcId="{286B2CF0-C365-4615-9E9C-6A6C2899399A}" destId="{E67649BC-B09D-41FA-8514-F29B21E48DB7}" srcOrd="0" destOrd="0" presId="urn:microsoft.com/office/officeart/2005/8/layout/orgChart1"/>
    <dgm:cxn modelId="{C51BFE76-D89C-4F92-A5C5-44832B57F226}" type="presParOf" srcId="{286B2CF0-C365-4615-9E9C-6A6C2899399A}" destId="{63FB3148-D22B-423B-B433-6DE833800C1B}" srcOrd="1" destOrd="0" presId="urn:microsoft.com/office/officeart/2005/8/layout/orgChart1"/>
    <dgm:cxn modelId="{A8963968-77BC-4B19-A7D5-598C34C8FD69}" type="presParOf" srcId="{A0793AED-8A75-4EC9-93A9-AFB525E8F2C3}" destId="{68C0886D-DFE0-45BF-946E-785214F26C3E}" srcOrd="1" destOrd="0" presId="urn:microsoft.com/office/officeart/2005/8/layout/orgChart1"/>
    <dgm:cxn modelId="{545CA97A-5134-48F7-A458-0C01B78F37E9}" type="presParOf" srcId="{A0793AED-8A75-4EC9-93A9-AFB525E8F2C3}" destId="{227D5A00-B6E5-45E8-9A9D-54423448CDA4}" srcOrd="2" destOrd="0" presId="urn:microsoft.com/office/officeart/2005/8/layout/orgChart1"/>
    <dgm:cxn modelId="{3759241D-7BFD-42BB-A21F-0AA415DC06DC}" type="presParOf" srcId="{7FCFDF85-0CEB-4E14-97B5-857D97926010}" destId="{A6EDFE62-0B94-4769-9055-45D92C235F55}" srcOrd="2" destOrd="0" presId="urn:microsoft.com/office/officeart/2005/8/layout/orgChart1"/>
    <dgm:cxn modelId="{ED0FB4B7-87C4-47B8-9B4E-D112C51A4E46}" type="presParOf" srcId="{C15EAC28-82D1-42FA-8CCB-CB8C33160520}" destId="{ED1078DC-3005-4953-92F7-ACC879CA8FBB}" srcOrd="4" destOrd="0" presId="urn:microsoft.com/office/officeart/2005/8/layout/orgChart1"/>
    <dgm:cxn modelId="{F7325568-06E5-4C48-9481-26E025E45672}" type="presParOf" srcId="{C15EAC28-82D1-42FA-8CCB-CB8C33160520}" destId="{228078EA-07DD-4A19-8936-03DB4A163C9A}" srcOrd="5" destOrd="0" presId="urn:microsoft.com/office/officeart/2005/8/layout/orgChart1"/>
    <dgm:cxn modelId="{36927BE9-1761-48BF-A9C6-67B66D888512}" type="presParOf" srcId="{228078EA-07DD-4A19-8936-03DB4A163C9A}" destId="{6FD7B23B-BC55-4E60-B254-30C8F95C345D}" srcOrd="0" destOrd="0" presId="urn:microsoft.com/office/officeart/2005/8/layout/orgChart1"/>
    <dgm:cxn modelId="{F09EA697-39EB-4E1F-9A4A-0D23174E9DA5}" type="presParOf" srcId="{6FD7B23B-BC55-4E60-B254-30C8F95C345D}" destId="{937ACA74-0105-4F60-9C81-E9C4405DEE69}" srcOrd="0" destOrd="0" presId="urn:microsoft.com/office/officeart/2005/8/layout/orgChart1"/>
    <dgm:cxn modelId="{B9EA4104-65F0-482E-A01D-3496F53A55F4}" type="presParOf" srcId="{6FD7B23B-BC55-4E60-B254-30C8F95C345D}" destId="{F324BFE1-4961-47C5-AD1E-F2D43B2D5C96}" srcOrd="1" destOrd="0" presId="urn:microsoft.com/office/officeart/2005/8/layout/orgChart1"/>
    <dgm:cxn modelId="{6A80B8C1-7009-4C65-B6A3-C3E87C709C02}" type="presParOf" srcId="{228078EA-07DD-4A19-8936-03DB4A163C9A}" destId="{26CA619B-E65B-4DBE-BB6E-917713C90665}" srcOrd="1" destOrd="0" presId="urn:microsoft.com/office/officeart/2005/8/layout/orgChart1"/>
    <dgm:cxn modelId="{49552141-59BC-45DC-B7DD-95685B747EDC}" type="presParOf" srcId="{26CA619B-E65B-4DBE-BB6E-917713C90665}" destId="{DF5899BB-2554-421C-BBD2-B878A22FE33B}" srcOrd="0" destOrd="0" presId="urn:microsoft.com/office/officeart/2005/8/layout/orgChart1"/>
    <dgm:cxn modelId="{CE45298B-BB25-43DE-895F-1EC01B667ABC}" type="presParOf" srcId="{26CA619B-E65B-4DBE-BB6E-917713C90665}" destId="{DDC34AF4-DAD7-44D6-81E4-E9BBA2BC8003}" srcOrd="1" destOrd="0" presId="urn:microsoft.com/office/officeart/2005/8/layout/orgChart1"/>
    <dgm:cxn modelId="{FDE75004-776F-49E8-A7C3-E66EC2187465}" type="presParOf" srcId="{DDC34AF4-DAD7-44D6-81E4-E9BBA2BC8003}" destId="{2AD661FA-2455-4C84-9BE3-5AD1A22BCDC5}" srcOrd="0" destOrd="0" presId="urn:microsoft.com/office/officeart/2005/8/layout/orgChart1"/>
    <dgm:cxn modelId="{9D9187ED-4937-47EC-95EF-D480CC332FAC}" type="presParOf" srcId="{2AD661FA-2455-4C84-9BE3-5AD1A22BCDC5}" destId="{ADE9D345-D863-493E-8718-5605B7A924CE}" srcOrd="0" destOrd="0" presId="urn:microsoft.com/office/officeart/2005/8/layout/orgChart1"/>
    <dgm:cxn modelId="{A2665219-9130-4DD4-838A-501AC80CF48F}" type="presParOf" srcId="{2AD661FA-2455-4C84-9BE3-5AD1A22BCDC5}" destId="{76F4B0F4-DA9F-4D44-9467-88B54D97BBC1}" srcOrd="1" destOrd="0" presId="urn:microsoft.com/office/officeart/2005/8/layout/orgChart1"/>
    <dgm:cxn modelId="{0A19385B-A97C-4D2D-A571-F209AC041DF0}" type="presParOf" srcId="{DDC34AF4-DAD7-44D6-81E4-E9BBA2BC8003}" destId="{7A086862-41BD-4EAF-A9E9-6DD1BD33CC79}" srcOrd="1" destOrd="0" presId="urn:microsoft.com/office/officeart/2005/8/layout/orgChart1"/>
    <dgm:cxn modelId="{0AFE7BE1-23D7-416A-A230-64023C4757ED}" type="presParOf" srcId="{DDC34AF4-DAD7-44D6-81E4-E9BBA2BC8003}" destId="{EAD93697-7655-4EE6-B53E-788023E56532}" srcOrd="2" destOrd="0" presId="urn:microsoft.com/office/officeart/2005/8/layout/orgChart1"/>
    <dgm:cxn modelId="{36D56F83-3AB6-4508-ADCA-3EB42ABBD7E0}" type="presParOf" srcId="{26CA619B-E65B-4DBE-BB6E-917713C90665}" destId="{6C0D07BE-A8A1-4C58-A719-0B87E18A04C2}" srcOrd="2" destOrd="0" presId="urn:microsoft.com/office/officeart/2005/8/layout/orgChart1"/>
    <dgm:cxn modelId="{0A3D2D5A-9F71-4F43-914B-87A61C41B563}" type="presParOf" srcId="{26CA619B-E65B-4DBE-BB6E-917713C90665}" destId="{3C4A3C0C-BA99-4533-A5E4-64A2668EC028}" srcOrd="3" destOrd="0" presId="urn:microsoft.com/office/officeart/2005/8/layout/orgChart1"/>
    <dgm:cxn modelId="{BEDC8B9B-608D-44CF-9FD6-69D58A908130}" type="presParOf" srcId="{3C4A3C0C-BA99-4533-A5E4-64A2668EC028}" destId="{5714EB50-3F45-48CC-8338-A9E10C05F2E4}" srcOrd="0" destOrd="0" presId="urn:microsoft.com/office/officeart/2005/8/layout/orgChart1"/>
    <dgm:cxn modelId="{AF709B37-52C8-4191-A2AE-3F6F2149BB87}" type="presParOf" srcId="{5714EB50-3F45-48CC-8338-A9E10C05F2E4}" destId="{8A414AB1-AF1E-4512-B3E3-5CDC7C1A4C98}" srcOrd="0" destOrd="0" presId="urn:microsoft.com/office/officeart/2005/8/layout/orgChart1"/>
    <dgm:cxn modelId="{1D946FFD-5110-4A6D-81E9-11D3A8709A87}" type="presParOf" srcId="{5714EB50-3F45-48CC-8338-A9E10C05F2E4}" destId="{2FE2FAC9-82A4-4B69-A0A3-09FDE44739A4}" srcOrd="1" destOrd="0" presId="urn:microsoft.com/office/officeart/2005/8/layout/orgChart1"/>
    <dgm:cxn modelId="{1CC20FFD-E600-4025-A0D3-736CEB523332}" type="presParOf" srcId="{3C4A3C0C-BA99-4533-A5E4-64A2668EC028}" destId="{284A542C-BF8B-47F2-8D22-F890B0391E68}" srcOrd="1" destOrd="0" presId="urn:microsoft.com/office/officeart/2005/8/layout/orgChart1"/>
    <dgm:cxn modelId="{043ADFCE-E4D1-475D-9840-969E2734C923}" type="presParOf" srcId="{3C4A3C0C-BA99-4533-A5E4-64A2668EC028}" destId="{8E9ED348-A0CD-4AE0-83AC-AEC3AE9177BE}" srcOrd="2" destOrd="0" presId="urn:microsoft.com/office/officeart/2005/8/layout/orgChart1"/>
    <dgm:cxn modelId="{9253BF3C-5833-4770-869E-A778959385BE}" type="presParOf" srcId="{228078EA-07DD-4A19-8936-03DB4A163C9A}" destId="{8090343D-46FE-453C-871E-8F5ED43A9439}" srcOrd="2" destOrd="0" presId="urn:microsoft.com/office/officeart/2005/8/layout/orgChart1"/>
    <dgm:cxn modelId="{A852D4A8-1A10-48B9-A9BF-E4A9037BA4DF}" type="presParOf" srcId="{C15EAC28-82D1-42FA-8CCB-CB8C33160520}" destId="{F431A5E1-7ECA-46A3-B29C-09B8C8F6DB14}" srcOrd="6" destOrd="0" presId="urn:microsoft.com/office/officeart/2005/8/layout/orgChart1"/>
    <dgm:cxn modelId="{FD89B00E-9E41-4B6B-B2C5-505D15BBAB77}" type="presParOf" srcId="{C15EAC28-82D1-42FA-8CCB-CB8C33160520}" destId="{42F2D0E1-E385-48A5-B37C-DE08A5D44891}" srcOrd="7" destOrd="0" presId="urn:microsoft.com/office/officeart/2005/8/layout/orgChart1"/>
    <dgm:cxn modelId="{3CC2C938-AF5A-4794-B619-27F87EC544B0}" type="presParOf" srcId="{42F2D0E1-E385-48A5-B37C-DE08A5D44891}" destId="{A53B2841-19CE-4675-83CC-FF5B0789BACE}" srcOrd="0" destOrd="0" presId="urn:microsoft.com/office/officeart/2005/8/layout/orgChart1"/>
    <dgm:cxn modelId="{FD8DCAE5-9335-4BCF-BC7A-AC5C4188FC61}" type="presParOf" srcId="{A53B2841-19CE-4675-83CC-FF5B0789BACE}" destId="{36612323-1146-4C93-8E21-255CA0D93D24}" srcOrd="0" destOrd="0" presId="urn:microsoft.com/office/officeart/2005/8/layout/orgChart1"/>
    <dgm:cxn modelId="{39056313-3CC5-46AF-8CAC-6A653E32B371}" type="presParOf" srcId="{A53B2841-19CE-4675-83CC-FF5B0789BACE}" destId="{A78213B6-B23A-456B-80F6-161C8886BA62}" srcOrd="1" destOrd="0" presId="urn:microsoft.com/office/officeart/2005/8/layout/orgChart1"/>
    <dgm:cxn modelId="{C4FCD341-E7D3-4914-9C92-7BE2E558CAB3}" type="presParOf" srcId="{42F2D0E1-E385-48A5-B37C-DE08A5D44891}" destId="{0D842E49-EBEC-4AA5-98AE-BE72CBAD8409}" srcOrd="1" destOrd="0" presId="urn:microsoft.com/office/officeart/2005/8/layout/orgChart1"/>
    <dgm:cxn modelId="{6B689620-B9BF-4AF5-9B7E-846A0348B66A}" type="presParOf" srcId="{0D842E49-EBEC-4AA5-98AE-BE72CBAD8409}" destId="{50072196-F7C2-413A-9AA0-E6D9D8C46A7E}" srcOrd="0" destOrd="0" presId="urn:microsoft.com/office/officeart/2005/8/layout/orgChart1"/>
    <dgm:cxn modelId="{1C34FCC3-2E3C-4337-A6CC-E1C05DFE7D15}" type="presParOf" srcId="{0D842E49-EBEC-4AA5-98AE-BE72CBAD8409}" destId="{73254A6C-419B-4FB4-8836-77CC6E6D3C87}" srcOrd="1" destOrd="0" presId="urn:microsoft.com/office/officeart/2005/8/layout/orgChart1"/>
    <dgm:cxn modelId="{418BFB88-1C25-4999-8044-9C403E7EEDB5}" type="presParOf" srcId="{73254A6C-419B-4FB4-8836-77CC6E6D3C87}" destId="{E447ED2C-7D9C-4711-A24E-C279F95FB6F3}" srcOrd="0" destOrd="0" presId="urn:microsoft.com/office/officeart/2005/8/layout/orgChart1"/>
    <dgm:cxn modelId="{7BEF95BE-988E-438F-A3F4-7E22627B0DBE}" type="presParOf" srcId="{E447ED2C-7D9C-4711-A24E-C279F95FB6F3}" destId="{A65B8A05-8604-440B-93B2-DDDA10B968D3}" srcOrd="0" destOrd="0" presId="urn:microsoft.com/office/officeart/2005/8/layout/orgChart1"/>
    <dgm:cxn modelId="{883DE72A-4335-4EB0-954B-D13EC5037DC3}" type="presParOf" srcId="{E447ED2C-7D9C-4711-A24E-C279F95FB6F3}" destId="{0D39C782-2FBF-470D-B43F-F12842DD2E3C}" srcOrd="1" destOrd="0" presId="urn:microsoft.com/office/officeart/2005/8/layout/orgChart1"/>
    <dgm:cxn modelId="{49D43E44-0431-4E95-812A-855FD9732A24}" type="presParOf" srcId="{73254A6C-419B-4FB4-8836-77CC6E6D3C87}" destId="{55D179AF-C3EC-4400-ACB9-9457D4ECE9D3}" srcOrd="1" destOrd="0" presId="urn:microsoft.com/office/officeart/2005/8/layout/orgChart1"/>
    <dgm:cxn modelId="{5E2D427F-D6A0-4E54-82B5-4A985BC6BA68}" type="presParOf" srcId="{73254A6C-419B-4FB4-8836-77CC6E6D3C87}" destId="{C1BFDAE1-CE78-47B1-9CA6-2CE6211AA59F}" srcOrd="2" destOrd="0" presId="urn:microsoft.com/office/officeart/2005/8/layout/orgChart1"/>
    <dgm:cxn modelId="{90CDA3ED-8F62-4793-A3FF-F7C110BE0673}" type="presParOf" srcId="{0D842E49-EBEC-4AA5-98AE-BE72CBAD8409}" destId="{26F3A130-66DD-4A68-9C32-C8D22B24D485}" srcOrd="2" destOrd="0" presId="urn:microsoft.com/office/officeart/2005/8/layout/orgChart1"/>
    <dgm:cxn modelId="{7FB7FD1C-A1B7-41CC-8D28-43B94ACE56F0}" type="presParOf" srcId="{0D842E49-EBEC-4AA5-98AE-BE72CBAD8409}" destId="{BBAF061E-D792-472D-8BE9-923D9135BF04}" srcOrd="3" destOrd="0" presId="urn:microsoft.com/office/officeart/2005/8/layout/orgChart1"/>
    <dgm:cxn modelId="{DBD94D2B-1D2F-42B9-90F8-4B37F2CD4BD9}" type="presParOf" srcId="{BBAF061E-D792-472D-8BE9-923D9135BF04}" destId="{4E410C9E-496B-4893-BA92-14AF0FDC34E2}" srcOrd="0" destOrd="0" presId="urn:microsoft.com/office/officeart/2005/8/layout/orgChart1"/>
    <dgm:cxn modelId="{41AE3427-D844-47F2-8E7D-0DCCAE84A993}" type="presParOf" srcId="{4E410C9E-496B-4893-BA92-14AF0FDC34E2}" destId="{99F2B75B-676F-4675-A7A7-E587AB76A87E}" srcOrd="0" destOrd="0" presId="urn:microsoft.com/office/officeart/2005/8/layout/orgChart1"/>
    <dgm:cxn modelId="{1692075A-8C19-43B7-890A-412A063E87F7}" type="presParOf" srcId="{4E410C9E-496B-4893-BA92-14AF0FDC34E2}" destId="{C36DF6A4-C0F1-4EF7-B840-07F62646C42B}" srcOrd="1" destOrd="0" presId="urn:microsoft.com/office/officeart/2005/8/layout/orgChart1"/>
    <dgm:cxn modelId="{E4AFF2E7-9D61-430D-A1A9-67EDBD6CD405}" type="presParOf" srcId="{BBAF061E-D792-472D-8BE9-923D9135BF04}" destId="{6D433FDB-985D-42E3-872E-AA4E72B97E32}" srcOrd="1" destOrd="0" presId="urn:microsoft.com/office/officeart/2005/8/layout/orgChart1"/>
    <dgm:cxn modelId="{630C2F16-203D-4996-9640-2C12EF296B9E}" type="presParOf" srcId="{BBAF061E-D792-472D-8BE9-923D9135BF04}" destId="{A5AEBDDD-77D9-47C9-BAE3-260BC7F8D8A5}" srcOrd="2" destOrd="0" presId="urn:microsoft.com/office/officeart/2005/8/layout/orgChart1"/>
    <dgm:cxn modelId="{A0A2AC0A-ADFB-4A6B-841A-A6A4B36FDA0E}" type="presParOf" srcId="{0D842E49-EBEC-4AA5-98AE-BE72CBAD8409}" destId="{F7393E9B-FAF8-49C0-9911-7E08A4F6D964}" srcOrd="4" destOrd="0" presId="urn:microsoft.com/office/officeart/2005/8/layout/orgChart1"/>
    <dgm:cxn modelId="{0002BEB1-6774-41DA-AA72-ABADE9597AD7}" type="presParOf" srcId="{0D842E49-EBEC-4AA5-98AE-BE72CBAD8409}" destId="{143C7EEE-DB77-4F3C-8F44-3FA69AECC7F4}" srcOrd="5" destOrd="0" presId="urn:microsoft.com/office/officeart/2005/8/layout/orgChart1"/>
    <dgm:cxn modelId="{4F5B02AF-8BA9-4A5B-8BBA-78A2140B414B}" type="presParOf" srcId="{143C7EEE-DB77-4F3C-8F44-3FA69AECC7F4}" destId="{659D8BF3-562B-4416-9FE9-40BB6C344355}" srcOrd="0" destOrd="0" presId="urn:microsoft.com/office/officeart/2005/8/layout/orgChart1"/>
    <dgm:cxn modelId="{FEA1B3F9-5E46-4DD6-8661-201BFAE11AA2}" type="presParOf" srcId="{659D8BF3-562B-4416-9FE9-40BB6C344355}" destId="{03CBC0D3-097E-4384-B4A3-CCEC7D1F42B5}" srcOrd="0" destOrd="0" presId="urn:microsoft.com/office/officeart/2005/8/layout/orgChart1"/>
    <dgm:cxn modelId="{0C280D97-52BF-4FE5-A3D6-B7398D520642}" type="presParOf" srcId="{659D8BF3-562B-4416-9FE9-40BB6C344355}" destId="{FE93C513-CF54-43AF-8C0B-B5B07500629D}" srcOrd="1" destOrd="0" presId="urn:microsoft.com/office/officeart/2005/8/layout/orgChart1"/>
    <dgm:cxn modelId="{2BEBFA17-C2E4-474D-9FA6-570140A5FE46}" type="presParOf" srcId="{143C7EEE-DB77-4F3C-8F44-3FA69AECC7F4}" destId="{939670A0-F70A-4E1C-A87E-6572422AA565}" srcOrd="1" destOrd="0" presId="urn:microsoft.com/office/officeart/2005/8/layout/orgChart1"/>
    <dgm:cxn modelId="{7A8D1815-8D14-4C75-A534-18F0163ED8C9}" type="presParOf" srcId="{143C7EEE-DB77-4F3C-8F44-3FA69AECC7F4}" destId="{1F752924-4F34-44DB-AB7E-5994267711FE}" srcOrd="2" destOrd="0" presId="urn:microsoft.com/office/officeart/2005/8/layout/orgChart1"/>
    <dgm:cxn modelId="{268315D1-A4E2-48CF-A196-3B7C160CDD95}" type="presParOf" srcId="{42F2D0E1-E385-48A5-B37C-DE08A5D44891}" destId="{EEC47E8A-5B18-47DD-AF54-0CC2D0EBC93D}" srcOrd="2" destOrd="0" presId="urn:microsoft.com/office/officeart/2005/8/layout/orgChart1"/>
    <dgm:cxn modelId="{127F73D7-B053-4765-BA26-7508DD1AB134}" type="presParOf" srcId="{C15EAC28-82D1-42FA-8CCB-CB8C33160520}" destId="{8281026C-1EA3-4C74-BE23-B997E80C586D}" srcOrd="8" destOrd="0" presId="urn:microsoft.com/office/officeart/2005/8/layout/orgChart1"/>
    <dgm:cxn modelId="{5F198AB3-6246-4FC5-8E1A-5B50B0996550}" type="presParOf" srcId="{C15EAC28-82D1-42FA-8CCB-CB8C33160520}" destId="{4879B272-B121-468A-82D4-EBD99D9603DE}" srcOrd="9" destOrd="0" presId="urn:microsoft.com/office/officeart/2005/8/layout/orgChart1"/>
    <dgm:cxn modelId="{0FCA7AE3-DB47-4405-8F71-F0E9D2580C5A}" type="presParOf" srcId="{4879B272-B121-468A-82D4-EBD99D9603DE}" destId="{801FB720-F8D5-4C53-84E9-1969A775D3FB}" srcOrd="0" destOrd="0" presId="urn:microsoft.com/office/officeart/2005/8/layout/orgChart1"/>
    <dgm:cxn modelId="{E0829265-578B-428D-8030-EF65E7A8AF85}" type="presParOf" srcId="{801FB720-F8D5-4C53-84E9-1969A775D3FB}" destId="{B6A38150-9873-4CF9-81DA-21A4AFCF4A8C}" srcOrd="0" destOrd="0" presId="urn:microsoft.com/office/officeart/2005/8/layout/orgChart1"/>
    <dgm:cxn modelId="{B4E5421A-6382-4EE5-98A2-853A48489853}" type="presParOf" srcId="{801FB720-F8D5-4C53-84E9-1969A775D3FB}" destId="{9EB9BC41-942C-47E9-8951-876DA4B0186A}" srcOrd="1" destOrd="0" presId="urn:microsoft.com/office/officeart/2005/8/layout/orgChart1"/>
    <dgm:cxn modelId="{BF35AE88-D256-47A0-BC0C-1E4602695CEC}" type="presParOf" srcId="{4879B272-B121-468A-82D4-EBD99D9603DE}" destId="{2725B946-D3B2-4988-BC8C-BC80E36FAFFC}" srcOrd="1" destOrd="0" presId="urn:microsoft.com/office/officeart/2005/8/layout/orgChart1"/>
    <dgm:cxn modelId="{C342213B-9EC4-4384-AE31-544A5A3C36E0}" type="presParOf" srcId="{2725B946-D3B2-4988-BC8C-BC80E36FAFFC}" destId="{62DE3102-8C60-4A9C-A06A-0A4EC1AF0D91}" srcOrd="0" destOrd="0" presId="urn:microsoft.com/office/officeart/2005/8/layout/orgChart1"/>
    <dgm:cxn modelId="{97F41CEF-3106-4043-B9B8-7C3C758E0084}" type="presParOf" srcId="{2725B946-D3B2-4988-BC8C-BC80E36FAFFC}" destId="{F76D4C44-D1B1-41BF-9FE0-4B82D51F2E0B}" srcOrd="1" destOrd="0" presId="urn:microsoft.com/office/officeart/2005/8/layout/orgChart1"/>
    <dgm:cxn modelId="{926660EF-C1C2-42D2-87A9-7709B48F4735}" type="presParOf" srcId="{F76D4C44-D1B1-41BF-9FE0-4B82D51F2E0B}" destId="{B9701579-6145-4C37-8E9F-A7F2C208ECDB}" srcOrd="0" destOrd="0" presId="urn:microsoft.com/office/officeart/2005/8/layout/orgChart1"/>
    <dgm:cxn modelId="{224660A9-D80A-46AC-BDE3-E159698632C3}" type="presParOf" srcId="{B9701579-6145-4C37-8E9F-A7F2C208ECDB}" destId="{BAFE3A28-F93B-4D4E-9CBE-1F0E94308E19}" srcOrd="0" destOrd="0" presId="urn:microsoft.com/office/officeart/2005/8/layout/orgChart1"/>
    <dgm:cxn modelId="{8BF1775A-0970-4BD5-A5DF-F04E4EE965FD}" type="presParOf" srcId="{B9701579-6145-4C37-8E9F-A7F2C208ECDB}" destId="{435C58F9-C176-4B5F-A460-EA4BAC7D3565}" srcOrd="1" destOrd="0" presId="urn:microsoft.com/office/officeart/2005/8/layout/orgChart1"/>
    <dgm:cxn modelId="{5E12175C-AF9F-4191-A130-6F07B4B47451}" type="presParOf" srcId="{F76D4C44-D1B1-41BF-9FE0-4B82D51F2E0B}" destId="{37E3C103-81A1-442D-AF05-BF9C5DDDCEE4}" srcOrd="1" destOrd="0" presId="urn:microsoft.com/office/officeart/2005/8/layout/orgChart1"/>
    <dgm:cxn modelId="{009BAFE0-A206-470D-A64B-4A637BEA1D00}" type="presParOf" srcId="{F76D4C44-D1B1-41BF-9FE0-4B82D51F2E0B}" destId="{904BA154-BB41-4529-9B3A-F03DBC8E6254}" srcOrd="2" destOrd="0" presId="urn:microsoft.com/office/officeart/2005/8/layout/orgChart1"/>
    <dgm:cxn modelId="{5F5592CA-5481-40B8-9E3E-08ED6E324601}" type="presParOf" srcId="{2725B946-D3B2-4988-BC8C-BC80E36FAFFC}" destId="{40CB7C63-CF5E-4058-BC00-65DAE745C17D}" srcOrd="2" destOrd="0" presId="urn:microsoft.com/office/officeart/2005/8/layout/orgChart1"/>
    <dgm:cxn modelId="{F2BB8544-1A1C-4A23-824B-C58F63680710}" type="presParOf" srcId="{2725B946-D3B2-4988-BC8C-BC80E36FAFFC}" destId="{C2307E17-1928-4B14-A913-7058C231819E}" srcOrd="3" destOrd="0" presId="urn:microsoft.com/office/officeart/2005/8/layout/orgChart1"/>
    <dgm:cxn modelId="{F68D8646-0D82-488B-AD85-8FBF30295E0C}" type="presParOf" srcId="{C2307E17-1928-4B14-A913-7058C231819E}" destId="{43773072-5624-4ADD-90BA-B7F166F22C40}" srcOrd="0" destOrd="0" presId="urn:microsoft.com/office/officeart/2005/8/layout/orgChart1"/>
    <dgm:cxn modelId="{367C81D1-3925-4A63-BC42-881A0259915F}" type="presParOf" srcId="{43773072-5624-4ADD-90BA-B7F166F22C40}" destId="{1F09A9CB-F211-4855-9262-3513F3AE0138}" srcOrd="0" destOrd="0" presId="urn:microsoft.com/office/officeart/2005/8/layout/orgChart1"/>
    <dgm:cxn modelId="{4D0B499D-D8A3-4C17-980C-63CE7AFCAAE1}" type="presParOf" srcId="{43773072-5624-4ADD-90BA-B7F166F22C40}" destId="{AC7CEA26-D1F0-4674-BBC9-D6D5E8199471}" srcOrd="1" destOrd="0" presId="urn:microsoft.com/office/officeart/2005/8/layout/orgChart1"/>
    <dgm:cxn modelId="{2EC61CB9-BCAA-4307-BE84-8DED69298D7D}" type="presParOf" srcId="{C2307E17-1928-4B14-A913-7058C231819E}" destId="{FF8C8E37-2736-4E8B-B78D-0106AEADCD54}" srcOrd="1" destOrd="0" presId="urn:microsoft.com/office/officeart/2005/8/layout/orgChart1"/>
    <dgm:cxn modelId="{78B2CCC4-CD12-4AB2-AA5D-073A47F4366C}" type="presParOf" srcId="{C2307E17-1928-4B14-A913-7058C231819E}" destId="{3C1F8811-D62C-4663-B4EE-6F5EE2B997DA}" srcOrd="2" destOrd="0" presId="urn:microsoft.com/office/officeart/2005/8/layout/orgChart1"/>
    <dgm:cxn modelId="{BEC3FEE5-252F-4A35-A8E2-84C428E7E8F6}" type="presParOf" srcId="{4879B272-B121-468A-82D4-EBD99D9603DE}" destId="{90B367CB-C033-4766-BA5C-AF87B67DA773}" srcOrd="2" destOrd="0" presId="urn:microsoft.com/office/officeart/2005/8/layout/orgChart1"/>
    <dgm:cxn modelId="{2C53A36E-FC15-40A2-B0EB-3A6B876CFCD5}" type="presParOf" srcId="{D6B6841B-E51B-42E0-98F3-8F238480E5E1}" destId="{84403EFC-3B24-4D44-88D7-F95F033584D5}" srcOrd="2" destOrd="0" presId="urn:microsoft.com/office/officeart/2005/8/layout/orgChart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FCBA6CD-C232-46AD-8B40-B168F881780F}" type="doc">
      <dgm:prSet loTypeId="urn:microsoft.com/office/officeart/2005/8/layout/orgChart1" loCatId="hierarchy" qsTypeId="urn:microsoft.com/office/officeart/2005/8/quickstyle/simple1" qsCatId="simple" csTypeId="urn:microsoft.com/office/officeart/2005/8/colors/accent1_2" csCatId="accent1"/>
      <dgm:spPr/>
    </dgm:pt>
    <dgm:pt modelId="{C594616B-2C9E-4BF0-B1FA-9BE24ACCAC13}">
      <dgm:prSet/>
      <dgm:spPr/>
      <dgm:t>
        <a:bodyPr/>
        <a:lstStyle/>
        <a:p>
          <a:pPr marR="0" algn="ctr" rtl="0"/>
          <a:r>
            <a:rPr lang="ru-RU" b="0" i="0" u="none" strike="noStrike" baseline="0" smtClean="0">
              <a:latin typeface="Calibri"/>
            </a:rPr>
            <a:t>Джерела формування активів</a:t>
          </a:r>
          <a:endParaRPr lang="ru-RU" smtClean="0"/>
        </a:p>
      </dgm:t>
    </dgm:pt>
    <dgm:pt modelId="{CB91CB39-AE57-4747-8F70-7828BF49367B}" type="parTrans" cxnId="{CDF7F59A-7352-4161-86A1-F28FCC66A0C8}">
      <dgm:prSet/>
      <dgm:spPr/>
    </dgm:pt>
    <dgm:pt modelId="{184AB2EB-4F32-47B6-82B7-2783C99405FB}" type="sibTrans" cxnId="{CDF7F59A-7352-4161-86A1-F28FCC66A0C8}">
      <dgm:prSet/>
      <dgm:spPr/>
    </dgm:pt>
    <dgm:pt modelId="{69357FAB-6452-4CA4-A9B0-DEEF1BC0D3A4}">
      <dgm:prSet/>
      <dgm:spPr/>
      <dgm:t>
        <a:bodyPr/>
        <a:lstStyle/>
        <a:p>
          <a:pPr marR="0" algn="ctr" rtl="0"/>
          <a:r>
            <a:rPr lang="ru-RU" b="0" i="0" u="none" strike="noStrike" baseline="0" smtClean="0">
              <a:latin typeface="Calibri"/>
            </a:rPr>
            <a:t>Власні</a:t>
          </a:r>
          <a:endParaRPr lang="ru-RU" smtClean="0"/>
        </a:p>
      </dgm:t>
    </dgm:pt>
    <dgm:pt modelId="{1D28575E-555F-4830-B906-BFD5CEB8738A}" type="parTrans" cxnId="{E6038F31-78A7-4FA0-A58B-2AFF43289A27}">
      <dgm:prSet/>
      <dgm:spPr/>
    </dgm:pt>
    <dgm:pt modelId="{A577991B-882D-4F9C-ABA1-194FEF3A290B}" type="sibTrans" cxnId="{E6038F31-78A7-4FA0-A58B-2AFF43289A27}">
      <dgm:prSet/>
      <dgm:spPr/>
    </dgm:pt>
    <dgm:pt modelId="{F68D6377-0527-47DA-82F2-9C8A151F8540}">
      <dgm:prSet/>
      <dgm:spPr/>
      <dgm:t>
        <a:bodyPr/>
        <a:lstStyle/>
        <a:p>
          <a:pPr marR="0" algn="ctr" rtl="0"/>
          <a:r>
            <a:rPr lang="ru-RU" b="0" i="0" u="none" strike="noStrike" baseline="0" smtClean="0">
              <a:latin typeface="Calibri"/>
            </a:rPr>
            <a:t>Капітал </a:t>
          </a:r>
          <a:endParaRPr lang="ru-RU" smtClean="0"/>
        </a:p>
      </dgm:t>
    </dgm:pt>
    <dgm:pt modelId="{CBF4E7F8-6B49-49E9-9219-0B57080508DB}" type="parTrans" cxnId="{7F72DBCB-F98D-44AA-82D8-E7078C2B6D5C}">
      <dgm:prSet/>
      <dgm:spPr/>
    </dgm:pt>
    <dgm:pt modelId="{1AFB244C-DCDA-436D-B444-0EAFE186B52E}" type="sibTrans" cxnId="{7F72DBCB-F98D-44AA-82D8-E7078C2B6D5C}">
      <dgm:prSet/>
      <dgm:spPr/>
    </dgm:pt>
    <dgm:pt modelId="{4049BC39-6C7A-4304-A151-DC4958265C40}">
      <dgm:prSet/>
      <dgm:spPr/>
      <dgm:t>
        <a:bodyPr/>
        <a:lstStyle/>
        <a:p>
          <a:pPr marR="0" algn="ctr" rtl="0"/>
          <a:r>
            <a:rPr lang="ru-RU" b="0" i="0" u="none" strike="noStrike" baseline="0" smtClean="0">
              <a:latin typeface="Calibri"/>
            </a:rPr>
            <a:t>Резерви </a:t>
          </a:r>
          <a:endParaRPr lang="ru-RU" smtClean="0"/>
        </a:p>
      </dgm:t>
    </dgm:pt>
    <dgm:pt modelId="{1E3D789B-F777-40B6-BAFE-97B62B3DDEEF}" type="parTrans" cxnId="{7F9B4421-E3E7-4364-8B62-381C4FDEAF14}">
      <dgm:prSet/>
      <dgm:spPr/>
    </dgm:pt>
    <dgm:pt modelId="{F7E8E4D9-C871-4353-959D-A49CA2F0C399}" type="sibTrans" cxnId="{7F9B4421-E3E7-4364-8B62-381C4FDEAF14}">
      <dgm:prSet/>
      <dgm:spPr/>
    </dgm:pt>
    <dgm:pt modelId="{E5815B55-ACFB-412F-A954-C726588E0B87}">
      <dgm:prSet/>
      <dgm:spPr/>
      <dgm:t>
        <a:bodyPr/>
        <a:lstStyle/>
        <a:p>
          <a:pPr marR="0" algn="ctr" rtl="0"/>
          <a:r>
            <a:rPr lang="ru-RU" b="0" i="0" u="none" strike="noStrike" baseline="0" smtClean="0">
              <a:latin typeface="Calibri"/>
            </a:rPr>
            <a:t>Прибуток </a:t>
          </a:r>
          <a:endParaRPr lang="ru-RU" smtClean="0"/>
        </a:p>
      </dgm:t>
    </dgm:pt>
    <dgm:pt modelId="{403D9CF3-24B0-4DC5-AA8C-1979B9AE2E25}" type="parTrans" cxnId="{5A55DB46-8805-4D6B-BCD0-7093B4AFF42E}">
      <dgm:prSet/>
      <dgm:spPr/>
    </dgm:pt>
    <dgm:pt modelId="{16CF7C1D-849A-4B47-9058-60976642364A}" type="sibTrans" cxnId="{5A55DB46-8805-4D6B-BCD0-7093B4AFF42E}">
      <dgm:prSet/>
      <dgm:spPr/>
    </dgm:pt>
    <dgm:pt modelId="{3CD4D968-D27B-46E8-9D2B-45D19A311FE7}">
      <dgm:prSet/>
      <dgm:spPr/>
      <dgm:t>
        <a:bodyPr/>
        <a:lstStyle/>
        <a:p>
          <a:pPr marR="0" algn="ctr" rtl="0"/>
          <a:r>
            <a:rPr lang="ru-RU" b="0" i="0" u="none" strike="noStrike" baseline="0" smtClean="0">
              <a:latin typeface="Calibri"/>
            </a:rPr>
            <a:t>Забезпечення наступних витрат і платежів</a:t>
          </a:r>
          <a:endParaRPr lang="ru-RU" smtClean="0"/>
        </a:p>
      </dgm:t>
    </dgm:pt>
    <dgm:pt modelId="{D7F7BC64-7EC2-405F-B948-4DEEBD79E77E}" type="parTrans" cxnId="{A2798DCB-28DE-4933-8378-DE3B27D594CA}">
      <dgm:prSet/>
      <dgm:spPr/>
    </dgm:pt>
    <dgm:pt modelId="{4D05CD1F-27A1-4018-BDB5-4814208513D3}" type="sibTrans" cxnId="{A2798DCB-28DE-4933-8378-DE3B27D594CA}">
      <dgm:prSet/>
      <dgm:spPr/>
    </dgm:pt>
    <dgm:pt modelId="{293522B9-1969-4B84-8432-44AC0412892D}">
      <dgm:prSet/>
      <dgm:spPr/>
      <dgm:t>
        <a:bodyPr/>
        <a:lstStyle/>
        <a:p>
          <a:pPr marR="0" algn="ctr" rtl="0"/>
          <a:r>
            <a:rPr lang="ru-RU" b="0" i="0" u="none" strike="noStrike" baseline="0" smtClean="0">
              <a:latin typeface="Calibri"/>
            </a:rPr>
            <a:t>Залучені</a:t>
          </a:r>
          <a:endParaRPr lang="ru-RU" smtClean="0"/>
        </a:p>
      </dgm:t>
    </dgm:pt>
    <dgm:pt modelId="{67B378E0-5594-4B1B-922F-6F5AF2ECEE19}" type="parTrans" cxnId="{E0559C4A-BD41-4291-AF82-266B45712E7A}">
      <dgm:prSet/>
      <dgm:spPr/>
    </dgm:pt>
    <dgm:pt modelId="{4D906A39-CEB7-4104-BC41-B594BB35EE3D}" type="sibTrans" cxnId="{E0559C4A-BD41-4291-AF82-266B45712E7A}">
      <dgm:prSet/>
      <dgm:spPr/>
    </dgm:pt>
    <dgm:pt modelId="{0A7BEB95-4356-432D-BCA5-DDF13E379EAC}">
      <dgm:prSet/>
      <dgm:spPr/>
      <dgm:t>
        <a:bodyPr/>
        <a:lstStyle/>
        <a:p>
          <a:pPr marR="0" algn="ctr" rtl="0"/>
          <a:r>
            <a:rPr lang="ru-RU" b="0" i="0" u="none" strike="noStrike" baseline="0" smtClean="0">
              <a:latin typeface="Calibri"/>
            </a:rPr>
            <a:t>Довгострокові зобов’язання</a:t>
          </a:r>
          <a:endParaRPr lang="ru-RU" smtClean="0"/>
        </a:p>
      </dgm:t>
    </dgm:pt>
    <dgm:pt modelId="{4D787FB2-34A2-4690-A61F-F2C323C0AB84}" type="parTrans" cxnId="{A30E945D-8387-4672-AF7A-BF3D569A7E0C}">
      <dgm:prSet/>
      <dgm:spPr/>
    </dgm:pt>
    <dgm:pt modelId="{93F781BB-6425-45C9-B74C-7A2C0DE8C756}" type="sibTrans" cxnId="{A30E945D-8387-4672-AF7A-BF3D569A7E0C}">
      <dgm:prSet/>
      <dgm:spPr/>
    </dgm:pt>
    <dgm:pt modelId="{F88C0ED3-8087-4008-8999-0E20A3092F5C}">
      <dgm:prSet/>
      <dgm:spPr/>
      <dgm:t>
        <a:bodyPr/>
        <a:lstStyle/>
        <a:p>
          <a:pPr marR="0" algn="ctr" rtl="0"/>
          <a:r>
            <a:rPr lang="ru-RU" b="0" i="0" u="none" strike="noStrike" baseline="0" smtClean="0">
              <a:latin typeface="Calibri"/>
            </a:rPr>
            <a:t>Поточні зобов’язання</a:t>
          </a:r>
          <a:endParaRPr lang="ru-RU" smtClean="0"/>
        </a:p>
      </dgm:t>
    </dgm:pt>
    <dgm:pt modelId="{8D230B82-0EAC-439C-A9E5-3E8439A44152}" type="parTrans" cxnId="{1E597BA6-AEC1-4D77-AC25-86EEA307EEFA}">
      <dgm:prSet/>
      <dgm:spPr/>
    </dgm:pt>
    <dgm:pt modelId="{7AAEE86D-4AB0-4802-B7DA-4F29659C5688}" type="sibTrans" cxnId="{1E597BA6-AEC1-4D77-AC25-86EEA307EEFA}">
      <dgm:prSet/>
      <dgm:spPr/>
    </dgm:pt>
    <dgm:pt modelId="{821CC385-949B-42BC-890B-B0A01FD62C22}">
      <dgm:prSet/>
      <dgm:spPr/>
      <dgm:t>
        <a:bodyPr/>
        <a:lstStyle/>
        <a:p>
          <a:pPr marR="0" algn="ctr" rtl="0"/>
          <a:r>
            <a:rPr lang="ru-RU" b="0" i="0" u="none" strike="noStrike" baseline="0" smtClean="0">
              <a:latin typeface="Calibri"/>
            </a:rPr>
            <a:t>Доходи майбутніх періодів</a:t>
          </a:r>
          <a:endParaRPr lang="ru-RU" smtClean="0"/>
        </a:p>
      </dgm:t>
    </dgm:pt>
    <dgm:pt modelId="{F82EF692-5C71-4F73-9338-384ABE563088}" type="parTrans" cxnId="{5BB48F6F-D19D-4BA1-B23C-AD3695425E69}">
      <dgm:prSet/>
      <dgm:spPr/>
    </dgm:pt>
    <dgm:pt modelId="{5DBFAF16-A544-45F5-9914-D4A3093138C2}" type="sibTrans" cxnId="{5BB48F6F-D19D-4BA1-B23C-AD3695425E69}">
      <dgm:prSet/>
      <dgm:spPr/>
    </dgm:pt>
    <dgm:pt modelId="{46964AE0-8FED-4EBE-8418-DF6CC2148C80}" type="pres">
      <dgm:prSet presAssocID="{0FCBA6CD-C232-46AD-8B40-B168F881780F}" presName="hierChild1" presStyleCnt="0">
        <dgm:presLayoutVars>
          <dgm:orgChart val="1"/>
          <dgm:chPref val="1"/>
          <dgm:dir/>
          <dgm:animOne val="branch"/>
          <dgm:animLvl val="lvl"/>
          <dgm:resizeHandles/>
        </dgm:presLayoutVars>
      </dgm:prSet>
      <dgm:spPr/>
    </dgm:pt>
    <dgm:pt modelId="{2D0DD008-7840-4F9A-A068-C137F66ED0CC}" type="pres">
      <dgm:prSet presAssocID="{C594616B-2C9E-4BF0-B1FA-9BE24ACCAC13}" presName="hierRoot1" presStyleCnt="0">
        <dgm:presLayoutVars>
          <dgm:hierBranch/>
        </dgm:presLayoutVars>
      </dgm:prSet>
      <dgm:spPr/>
    </dgm:pt>
    <dgm:pt modelId="{3ED940EF-4B08-4BE7-8DFC-08A8226AAD9B}" type="pres">
      <dgm:prSet presAssocID="{C594616B-2C9E-4BF0-B1FA-9BE24ACCAC13}" presName="rootComposite1" presStyleCnt="0"/>
      <dgm:spPr/>
    </dgm:pt>
    <dgm:pt modelId="{BEEB9FD3-D0E9-455F-8CE0-546AD0C084CB}" type="pres">
      <dgm:prSet presAssocID="{C594616B-2C9E-4BF0-B1FA-9BE24ACCAC13}" presName="rootText1" presStyleLbl="node0" presStyleIdx="0" presStyleCnt="1">
        <dgm:presLayoutVars>
          <dgm:chPref val="3"/>
        </dgm:presLayoutVars>
      </dgm:prSet>
      <dgm:spPr/>
      <dgm:t>
        <a:bodyPr/>
        <a:lstStyle/>
        <a:p>
          <a:endParaRPr lang=""/>
        </a:p>
      </dgm:t>
    </dgm:pt>
    <dgm:pt modelId="{48DB41C0-51D8-4DAA-B5D9-E5BED7F745E0}" type="pres">
      <dgm:prSet presAssocID="{C594616B-2C9E-4BF0-B1FA-9BE24ACCAC13}" presName="rootConnector1" presStyleLbl="node1" presStyleIdx="0" presStyleCnt="0"/>
      <dgm:spPr/>
      <dgm:t>
        <a:bodyPr/>
        <a:lstStyle/>
        <a:p>
          <a:endParaRPr lang=""/>
        </a:p>
      </dgm:t>
    </dgm:pt>
    <dgm:pt modelId="{B93A1EB5-B367-4372-A596-9505639F29DC}" type="pres">
      <dgm:prSet presAssocID="{C594616B-2C9E-4BF0-B1FA-9BE24ACCAC13}" presName="hierChild2" presStyleCnt="0"/>
      <dgm:spPr/>
    </dgm:pt>
    <dgm:pt modelId="{1F3CCC65-E155-4404-9525-F8AA627A5C01}" type="pres">
      <dgm:prSet presAssocID="{1D28575E-555F-4830-B906-BFD5CEB8738A}" presName="Name35" presStyleLbl="parChTrans1D2" presStyleIdx="0" presStyleCnt="2"/>
      <dgm:spPr/>
    </dgm:pt>
    <dgm:pt modelId="{705B2C9A-325D-49A1-B8F0-F76F69F9EF17}" type="pres">
      <dgm:prSet presAssocID="{69357FAB-6452-4CA4-A9B0-DEEF1BC0D3A4}" presName="hierRoot2" presStyleCnt="0">
        <dgm:presLayoutVars>
          <dgm:hierBranch val="l"/>
        </dgm:presLayoutVars>
      </dgm:prSet>
      <dgm:spPr/>
    </dgm:pt>
    <dgm:pt modelId="{B338FA0B-8985-4C7C-9FA2-23E89524E15F}" type="pres">
      <dgm:prSet presAssocID="{69357FAB-6452-4CA4-A9B0-DEEF1BC0D3A4}" presName="rootComposite" presStyleCnt="0"/>
      <dgm:spPr/>
    </dgm:pt>
    <dgm:pt modelId="{633D5C4F-183A-4B44-BBDE-939C34296648}" type="pres">
      <dgm:prSet presAssocID="{69357FAB-6452-4CA4-A9B0-DEEF1BC0D3A4}" presName="rootText" presStyleLbl="node2" presStyleIdx="0" presStyleCnt="2">
        <dgm:presLayoutVars>
          <dgm:chPref val="3"/>
        </dgm:presLayoutVars>
      </dgm:prSet>
      <dgm:spPr/>
      <dgm:t>
        <a:bodyPr/>
        <a:lstStyle/>
        <a:p>
          <a:endParaRPr lang=""/>
        </a:p>
      </dgm:t>
    </dgm:pt>
    <dgm:pt modelId="{4E546676-7A52-4898-BAAA-C9932E4DB164}" type="pres">
      <dgm:prSet presAssocID="{69357FAB-6452-4CA4-A9B0-DEEF1BC0D3A4}" presName="rootConnector" presStyleLbl="node2" presStyleIdx="0" presStyleCnt="2"/>
      <dgm:spPr/>
      <dgm:t>
        <a:bodyPr/>
        <a:lstStyle/>
        <a:p>
          <a:endParaRPr lang=""/>
        </a:p>
      </dgm:t>
    </dgm:pt>
    <dgm:pt modelId="{AAF416F4-2918-4B37-A0CB-9A6F70B78C91}" type="pres">
      <dgm:prSet presAssocID="{69357FAB-6452-4CA4-A9B0-DEEF1BC0D3A4}" presName="hierChild4" presStyleCnt="0"/>
      <dgm:spPr/>
    </dgm:pt>
    <dgm:pt modelId="{F17E44D8-9647-4FC9-8EDD-DAF5922D9B89}" type="pres">
      <dgm:prSet presAssocID="{CBF4E7F8-6B49-49E9-9219-0B57080508DB}" presName="Name50" presStyleLbl="parChTrans1D3" presStyleIdx="0" presStyleCnt="7"/>
      <dgm:spPr/>
    </dgm:pt>
    <dgm:pt modelId="{DB2019A6-B37E-4E94-8D9F-732AF300D575}" type="pres">
      <dgm:prSet presAssocID="{F68D6377-0527-47DA-82F2-9C8A151F8540}" presName="hierRoot2" presStyleCnt="0">
        <dgm:presLayoutVars>
          <dgm:hierBranch val="r"/>
        </dgm:presLayoutVars>
      </dgm:prSet>
      <dgm:spPr/>
    </dgm:pt>
    <dgm:pt modelId="{CCFE1CF9-B7E4-4D29-BDFE-1AF6778B941E}" type="pres">
      <dgm:prSet presAssocID="{F68D6377-0527-47DA-82F2-9C8A151F8540}" presName="rootComposite" presStyleCnt="0"/>
      <dgm:spPr/>
    </dgm:pt>
    <dgm:pt modelId="{4CEFE59A-3915-40EE-A92A-819BF328ADEF}" type="pres">
      <dgm:prSet presAssocID="{F68D6377-0527-47DA-82F2-9C8A151F8540}" presName="rootText" presStyleLbl="node3" presStyleIdx="0" presStyleCnt="7">
        <dgm:presLayoutVars>
          <dgm:chPref val="3"/>
        </dgm:presLayoutVars>
      </dgm:prSet>
      <dgm:spPr/>
      <dgm:t>
        <a:bodyPr/>
        <a:lstStyle/>
        <a:p>
          <a:endParaRPr lang=""/>
        </a:p>
      </dgm:t>
    </dgm:pt>
    <dgm:pt modelId="{43A08DBB-1A7E-40DB-8E81-3BFA341A3DAA}" type="pres">
      <dgm:prSet presAssocID="{F68D6377-0527-47DA-82F2-9C8A151F8540}" presName="rootConnector" presStyleLbl="node3" presStyleIdx="0" presStyleCnt="7"/>
      <dgm:spPr/>
      <dgm:t>
        <a:bodyPr/>
        <a:lstStyle/>
        <a:p>
          <a:endParaRPr lang=""/>
        </a:p>
      </dgm:t>
    </dgm:pt>
    <dgm:pt modelId="{0AE99F98-3301-4382-AE7B-D1FC4A289549}" type="pres">
      <dgm:prSet presAssocID="{F68D6377-0527-47DA-82F2-9C8A151F8540}" presName="hierChild4" presStyleCnt="0"/>
      <dgm:spPr/>
    </dgm:pt>
    <dgm:pt modelId="{76F18BAA-DF73-4CFB-B41C-71142A412B3A}" type="pres">
      <dgm:prSet presAssocID="{F68D6377-0527-47DA-82F2-9C8A151F8540}" presName="hierChild5" presStyleCnt="0"/>
      <dgm:spPr/>
    </dgm:pt>
    <dgm:pt modelId="{0ECE99DA-EADA-440C-AAE7-B6AAA82329D4}" type="pres">
      <dgm:prSet presAssocID="{1E3D789B-F777-40B6-BAFE-97B62B3DDEEF}" presName="Name50" presStyleLbl="parChTrans1D3" presStyleIdx="1" presStyleCnt="7"/>
      <dgm:spPr/>
    </dgm:pt>
    <dgm:pt modelId="{EE0D80AB-4214-4CA5-99A2-7D90E3DE78C7}" type="pres">
      <dgm:prSet presAssocID="{4049BC39-6C7A-4304-A151-DC4958265C40}" presName="hierRoot2" presStyleCnt="0">
        <dgm:presLayoutVars>
          <dgm:hierBranch val="r"/>
        </dgm:presLayoutVars>
      </dgm:prSet>
      <dgm:spPr/>
    </dgm:pt>
    <dgm:pt modelId="{E6684791-9E16-47E8-9A50-33625947D86F}" type="pres">
      <dgm:prSet presAssocID="{4049BC39-6C7A-4304-A151-DC4958265C40}" presName="rootComposite" presStyleCnt="0"/>
      <dgm:spPr/>
    </dgm:pt>
    <dgm:pt modelId="{5B08148F-830E-4A3F-B226-548CA97019C7}" type="pres">
      <dgm:prSet presAssocID="{4049BC39-6C7A-4304-A151-DC4958265C40}" presName="rootText" presStyleLbl="node3" presStyleIdx="1" presStyleCnt="7">
        <dgm:presLayoutVars>
          <dgm:chPref val="3"/>
        </dgm:presLayoutVars>
      </dgm:prSet>
      <dgm:spPr/>
      <dgm:t>
        <a:bodyPr/>
        <a:lstStyle/>
        <a:p>
          <a:endParaRPr lang=""/>
        </a:p>
      </dgm:t>
    </dgm:pt>
    <dgm:pt modelId="{5F1056EB-DF04-4D48-9351-C02C2A15F97F}" type="pres">
      <dgm:prSet presAssocID="{4049BC39-6C7A-4304-A151-DC4958265C40}" presName="rootConnector" presStyleLbl="node3" presStyleIdx="1" presStyleCnt="7"/>
      <dgm:spPr/>
      <dgm:t>
        <a:bodyPr/>
        <a:lstStyle/>
        <a:p>
          <a:endParaRPr lang=""/>
        </a:p>
      </dgm:t>
    </dgm:pt>
    <dgm:pt modelId="{A1DAD114-9D96-490C-9B66-47A3120C5C4E}" type="pres">
      <dgm:prSet presAssocID="{4049BC39-6C7A-4304-A151-DC4958265C40}" presName="hierChild4" presStyleCnt="0"/>
      <dgm:spPr/>
    </dgm:pt>
    <dgm:pt modelId="{50B1DC34-94AB-4CC9-96CE-9DBCB0267747}" type="pres">
      <dgm:prSet presAssocID="{4049BC39-6C7A-4304-A151-DC4958265C40}" presName="hierChild5" presStyleCnt="0"/>
      <dgm:spPr/>
    </dgm:pt>
    <dgm:pt modelId="{7ED3D29A-7D8C-4001-A468-07208702137D}" type="pres">
      <dgm:prSet presAssocID="{403D9CF3-24B0-4DC5-AA8C-1979B9AE2E25}" presName="Name50" presStyleLbl="parChTrans1D3" presStyleIdx="2" presStyleCnt="7"/>
      <dgm:spPr/>
    </dgm:pt>
    <dgm:pt modelId="{85AEBF57-00E1-4539-A6BB-A5E76E4A3B46}" type="pres">
      <dgm:prSet presAssocID="{E5815B55-ACFB-412F-A954-C726588E0B87}" presName="hierRoot2" presStyleCnt="0">
        <dgm:presLayoutVars>
          <dgm:hierBranch val="r"/>
        </dgm:presLayoutVars>
      </dgm:prSet>
      <dgm:spPr/>
    </dgm:pt>
    <dgm:pt modelId="{D237968A-5D5D-4AD1-A339-7C0D4F4BD74A}" type="pres">
      <dgm:prSet presAssocID="{E5815B55-ACFB-412F-A954-C726588E0B87}" presName="rootComposite" presStyleCnt="0"/>
      <dgm:spPr/>
    </dgm:pt>
    <dgm:pt modelId="{940DFE93-23A2-475D-906C-0CBC69D83443}" type="pres">
      <dgm:prSet presAssocID="{E5815B55-ACFB-412F-A954-C726588E0B87}" presName="rootText" presStyleLbl="node3" presStyleIdx="2" presStyleCnt="7">
        <dgm:presLayoutVars>
          <dgm:chPref val="3"/>
        </dgm:presLayoutVars>
      </dgm:prSet>
      <dgm:spPr/>
      <dgm:t>
        <a:bodyPr/>
        <a:lstStyle/>
        <a:p>
          <a:endParaRPr lang=""/>
        </a:p>
      </dgm:t>
    </dgm:pt>
    <dgm:pt modelId="{B17D8DDB-FBDB-4821-A6EA-69CBD20A88C2}" type="pres">
      <dgm:prSet presAssocID="{E5815B55-ACFB-412F-A954-C726588E0B87}" presName="rootConnector" presStyleLbl="node3" presStyleIdx="2" presStyleCnt="7"/>
      <dgm:spPr/>
      <dgm:t>
        <a:bodyPr/>
        <a:lstStyle/>
        <a:p>
          <a:endParaRPr lang=""/>
        </a:p>
      </dgm:t>
    </dgm:pt>
    <dgm:pt modelId="{DF97725A-A22E-4B23-A182-B3093CDE1C69}" type="pres">
      <dgm:prSet presAssocID="{E5815B55-ACFB-412F-A954-C726588E0B87}" presName="hierChild4" presStyleCnt="0"/>
      <dgm:spPr/>
    </dgm:pt>
    <dgm:pt modelId="{F5B64769-02B2-4463-9420-556782DF0BEB}" type="pres">
      <dgm:prSet presAssocID="{E5815B55-ACFB-412F-A954-C726588E0B87}" presName="hierChild5" presStyleCnt="0"/>
      <dgm:spPr/>
    </dgm:pt>
    <dgm:pt modelId="{41AEA85E-E9B0-4583-AAAF-F6259ED36AA5}" type="pres">
      <dgm:prSet presAssocID="{D7F7BC64-7EC2-405F-B948-4DEEBD79E77E}" presName="Name50" presStyleLbl="parChTrans1D3" presStyleIdx="3" presStyleCnt="7"/>
      <dgm:spPr/>
    </dgm:pt>
    <dgm:pt modelId="{6B74498B-801B-42C1-89B5-0D11AA83E28B}" type="pres">
      <dgm:prSet presAssocID="{3CD4D968-D27B-46E8-9D2B-45D19A311FE7}" presName="hierRoot2" presStyleCnt="0">
        <dgm:presLayoutVars>
          <dgm:hierBranch val="l"/>
        </dgm:presLayoutVars>
      </dgm:prSet>
      <dgm:spPr/>
    </dgm:pt>
    <dgm:pt modelId="{FD37F252-A262-4C3B-AA00-4B12A8CF4C84}" type="pres">
      <dgm:prSet presAssocID="{3CD4D968-D27B-46E8-9D2B-45D19A311FE7}" presName="rootComposite" presStyleCnt="0"/>
      <dgm:spPr/>
    </dgm:pt>
    <dgm:pt modelId="{EC4750AE-52EF-4629-A548-10BC74DFD11C}" type="pres">
      <dgm:prSet presAssocID="{3CD4D968-D27B-46E8-9D2B-45D19A311FE7}" presName="rootText" presStyleLbl="node3" presStyleIdx="3" presStyleCnt="7">
        <dgm:presLayoutVars>
          <dgm:chPref val="3"/>
        </dgm:presLayoutVars>
      </dgm:prSet>
      <dgm:spPr/>
      <dgm:t>
        <a:bodyPr/>
        <a:lstStyle/>
        <a:p>
          <a:endParaRPr lang=""/>
        </a:p>
      </dgm:t>
    </dgm:pt>
    <dgm:pt modelId="{C4E7DDF9-2C60-4A10-8B86-83ED8E5D87B7}" type="pres">
      <dgm:prSet presAssocID="{3CD4D968-D27B-46E8-9D2B-45D19A311FE7}" presName="rootConnector" presStyleLbl="node3" presStyleIdx="3" presStyleCnt="7"/>
      <dgm:spPr/>
      <dgm:t>
        <a:bodyPr/>
        <a:lstStyle/>
        <a:p>
          <a:endParaRPr lang=""/>
        </a:p>
      </dgm:t>
    </dgm:pt>
    <dgm:pt modelId="{E3311611-F385-48B7-9267-0862710FB073}" type="pres">
      <dgm:prSet presAssocID="{3CD4D968-D27B-46E8-9D2B-45D19A311FE7}" presName="hierChild4" presStyleCnt="0"/>
      <dgm:spPr/>
    </dgm:pt>
    <dgm:pt modelId="{F99508E1-C94C-468C-8985-6CF02D52D872}" type="pres">
      <dgm:prSet presAssocID="{3CD4D968-D27B-46E8-9D2B-45D19A311FE7}" presName="hierChild5" presStyleCnt="0"/>
      <dgm:spPr/>
    </dgm:pt>
    <dgm:pt modelId="{B5B03C01-C5D1-4CBB-9B98-E76FDB9D013D}" type="pres">
      <dgm:prSet presAssocID="{69357FAB-6452-4CA4-A9B0-DEEF1BC0D3A4}" presName="hierChild5" presStyleCnt="0"/>
      <dgm:spPr/>
    </dgm:pt>
    <dgm:pt modelId="{4E5871DE-3867-4928-8BDC-938572D07125}" type="pres">
      <dgm:prSet presAssocID="{67B378E0-5594-4B1B-922F-6F5AF2ECEE19}" presName="Name35" presStyleLbl="parChTrans1D2" presStyleIdx="1" presStyleCnt="2"/>
      <dgm:spPr/>
    </dgm:pt>
    <dgm:pt modelId="{525F219F-C78C-4CED-9140-832377FD28FA}" type="pres">
      <dgm:prSet presAssocID="{293522B9-1969-4B84-8432-44AC0412892D}" presName="hierRoot2" presStyleCnt="0">
        <dgm:presLayoutVars>
          <dgm:hierBranch val="r"/>
        </dgm:presLayoutVars>
      </dgm:prSet>
      <dgm:spPr/>
    </dgm:pt>
    <dgm:pt modelId="{220636B8-B979-48CA-8A5C-BF2DC7E6F5E0}" type="pres">
      <dgm:prSet presAssocID="{293522B9-1969-4B84-8432-44AC0412892D}" presName="rootComposite" presStyleCnt="0"/>
      <dgm:spPr/>
    </dgm:pt>
    <dgm:pt modelId="{C33423C4-8FC7-4565-BD0E-5C589CF4725A}" type="pres">
      <dgm:prSet presAssocID="{293522B9-1969-4B84-8432-44AC0412892D}" presName="rootText" presStyleLbl="node2" presStyleIdx="1" presStyleCnt="2">
        <dgm:presLayoutVars>
          <dgm:chPref val="3"/>
        </dgm:presLayoutVars>
      </dgm:prSet>
      <dgm:spPr/>
      <dgm:t>
        <a:bodyPr/>
        <a:lstStyle/>
        <a:p>
          <a:endParaRPr lang=""/>
        </a:p>
      </dgm:t>
    </dgm:pt>
    <dgm:pt modelId="{0B82F1CA-D36D-463A-8AAC-55EB7F81FA0C}" type="pres">
      <dgm:prSet presAssocID="{293522B9-1969-4B84-8432-44AC0412892D}" presName="rootConnector" presStyleLbl="node2" presStyleIdx="1" presStyleCnt="2"/>
      <dgm:spPr/>
      <dgm:t>
        <a:bodyPr/>
        <a:lstStyle/>
        <a:p>
          <a:endParaRPr lang=""/>
        </a:p>
      </dgm:t>
    </dgm:pt>
    <dgm:pt modelId="{14B6A2A1-A255-4EC8-B4C6-4BDD22802E44}" type="pres">
      <dgm:prSet presAssocID="{293522B9-1969-4B84-8432-44AC0412892D}" presName="hierChild4" presStyleCnt="0"/>
      <dgm:spPr/>
    </dgm:pt>
    <dgm:pt modelId="{31C297F6-B6E5-488B-8DF2-455C2D34EB64}" type="pres">
      <dgm:prSet presAssocID="{4D787FB2-34A2-4690-A61F-F2C323C0AB84}" presName="Name50" presStyleLbl="parChTrans1D3" presStyleIdx="4" presStyleCnt="7"/>
      <dgm:spPr/>
    </dgm:pt>
    <dgm:pt modelId="{FECD5979-E16E-42C6-A485-C3313D5CE394}" type="pres">
      <dgm:prSet presAssocID="{0A7BEB95-4356-432D-BCA5-DDF13E379EAC}" presName="hierRoot2" presStyleCnt="0">
        <dgm:presLayoutVars>
          <dgm:hierBranch val="r"/>
        </dgm:presLayoutVars>
      </dgm:prSet>
      <dgm:spPr/>
    </dgm:pt>
    <dgm:pt modelId="{92935656-EEED-4EC3-AB0E-AAFDF4B87A7C}" type="pres">
      <dgm:prSet presAssocID="{0A7BEB95-4356-432D-BCA5-DDF13E379EAC}" presName="rootComposite" presStyleCnt="0"/>
      <dgm:spPr/>
    </dgm:pt>
    <dgm:pt modelId="{8641A469-8772-4607-8E00-ADAF61EE378C}" type="pres">
      <dgm:prSet presAssocID="{0A7BEB95-4356-432D-BCA5-DDF13E379EAC}" presName="rootText" presStyleLbl="node3" presStyleIdx="4" presStyleCnt="7">
        <dgm:presLayoutVars>
          <dgm:chPref val="3"/>
        </dgm:presLayoutVars>
      </dgm:prSet>
      <dgm:spPr/>
      <dgm:t>
        <a:bodyPr/>
        <a:lstStyle/>
        <a:p>
          <a:endParaRPr lang=""/>
        </a:p>
      </dgm:t>
    </dgm:pt>
    <dgm:pt modelId="{2C8D3690-AA2D-4237-AE61-F8DCED522847}" type="pres">
      <dgm:prSet presAssocID="{0A7BEB95-4356-432D-BCA5-DDF13E379EAC}" presName="rootConnector" presStyleLbl="node3" presStyleIdx="4" presStyleCnt="7"/>
      <dgm:spPr/>
      <dgm:t>
        <a:bodyPr/>
        <a:lstStyle/>
        <a:p>
          <a:endParaRPr lang=""/>
        </a:p>
      </dgm:t>
    </dgm:pt>
    <dgm:pt modelId="{80152457-DD23-404D-808A-CF448661E61C}" type="pres">
      <dgm:prSet presAssocID="{0A7BEB95-4356-432D-BCA5-DDF13E379EAC}" presName="hierChild4" presStyleCnt="0"/>
      <dgm:spPr/>
    </dgm:pt>
    <dgm:pt modelId="{BE8577B9-F206-491A-B2BA-AB3B3A96D2FC}" type="pres">
      <dgm:prSet presAssocID="{0A7BEB95-4356-432D-BCA5-DDF13E379EAC}" presName="hierChild5" presStyleCnt="0"/>
      <dgm:spPr/>
    </dgm:pt>
    <dgm:pt modelId="{77EECAFA-057C-47FF-9B9D-F10BCB162131}" type="pres">
      <dgm:prSet presAssocID="{8D230B82-0EAC-439C-A9E5-3E8439A44152}" presName="Name50" presStyleLbl="parChTrans1D3" presStyleIdx="5" presStyleCnt="7"/>
      <dgm:spPr/>
    </dgm:pt>
    <dgm:pt modelId="{B27790B6-1CEC-4507-BAB1-F321CD162D7D}" type="pres">
      <dgm:prSet presAssocID="{F88C0ED3-8087-4008-8999-0E20A3092F5C}" presName="hierRoot2" presStyleCnt="0">
        <dgm:presLayoutVars>
          <dgm:hierBranch val="r"/>
        </dgm:presLayoutVars>
      </dgm:prSet>
      <dgm:spPr/>
    </dgm:pt>
    <dgm:pt modelId="{3FC6F3F8-5B7A-49A0-B02D-6D8246A5B0B3}" type="pres">
      <dgm:prSet presAssocID="{F88C0ED3-8087-4008-8999-0E20A3092F5C}" presName="rootComposite" presStyleCnt="0"/>
      <dgm:spPr/>
    </dgm:pt>
    <dgm:pt modelId="{47B8518C-0C4C-423B-BABA-50BB3D6AE624}" type="pres">
      <dgm:prSet presAssocID="{F88C0ED3-8087-4008-8999-0E20A3092F5C}" presName="rootText" presStyleLbl="node3" presStyleIdx="5" presStyleCnt="7">
        <dgm:presLayoutVars>
          <dgm:chPref val="3"/>
        </dgm:presLayoutVars>
      </dgm:prSet>
      <dgm:spPr/>
      <dgm:t>
        <a:bodyPr/>
        <a:lstStyle/>
        <a:p>
          <a:endParaRPr lang=""/>
        </a:p>
      </dgm:t>
    </dgm:pt>
    <dgm:pt modelId="{CCA88450-396B-499C-8754-BDAC9DF12ED7}" type="pres">
      <dgm:prSet presAssocID="{F88C0ED3-8087-4008-8999-0E20A3092F5C}" presName="rootConnector" presStyleLbl="node3" presStyleIdx="5" presStyleCnt="7"/>
      <dgm:spPr/>
      <dgm:t>
        <a:bodyPr/>
        <a:lstStyle/>
        <a:p>
          <a:endParaRPr lang=""/>
        </a:p>
      </dgm:t>
    </dgm:pt>
    <dgm:pt modelId="{21DA310A-4B7F-40D2-95E0-6E63D75E1674}" type="pres">
      <dgm:prSet presAssocID="{F88C0ED3-8087-4008-8999-0E20A3092F5C}" presName="hierChild4" presStyleCnt="0"/>
      <dgm:spPr/>
    </dgm:pt>
    <dgm:pt modelId="{6AAAD7CF-6E38-4614-9D20-52B7C857078E}" type="pres">
      <dgm:prSet presAssocID="{F88C0ED3-8087-4008-8999-0E20A3092F5C}" presName="hierChild5" presStyleCnt="0"/>
      <dgm:spPr/>
    </dgm:pt>
    <dgm:pt modelId="{AE08E89B-B0E1-439F-BBC7-A15CACF5A326}" type="pres">
      <dgm:prSet presAssocID="{F82EF692-5C71-4F73-9338-384ABE563088}" presName="Name50" presStyleLbl="parChTrans1D3" presStyleIdx="6" presStyleCnt="7"/>
      <dgm:spPr/>
    </dgm:pt>
    <dgm:pt modelId="{8442E399-A5E7-4864-A8D2-4A874E72B08B}" type="pres">
      <dgm:prSet presAssocID="{821CC385-949B-42BC-890B-B0A01FD62C22}" presName="hierRoot2" presStyleCnt="0">
        <dgm:presLayoutVars>
          <dgm:hierBranch val="l"/>
        </dgm:presLayoutVars>
      </dgm:prSet>
      <dgm:spPr/>
    </dgm:pt>
    <dgm:pt modelId="{E6674B37-50F4-4A0E-8514-F09E750CDB6E}" type="pres">
      <dgm:prSet presAssocID="{821CC385-949B-42BC-890B-B0A01FD62C22}" presName="rootComposite" presStyleCnt="0"/>
      <dgm:spPr/>
    </dgm:pt>
    <dgm:pt modelId="{CD424EEB-1E1D-419E-9A47-4000D19E53CD}" type="pres">
      <dgm:prSet presAssocID="{821CC385-949B-42BC-890B-B0A01FD62C22}" presName="rootText" presStyleLbl="node3" presStyleIdx="6" presStyleCnt="7">
        <dgm:presLayoutVars>
          <dgm:chPref val="3"/>
        </dgm:presLayoutVars>
      </dgm:prSet>
      <dgm:spPr/>
      <dgm:t>
        <a:bodyPr/>
        <a:lstStyle/>
        <a:p>
          <a:endParaRPr lang=""/>
        </a:p>
      </dgm:t>
    </dgm:pt>
    <dgm:pt modelId="{EE986326-2678-4A7C-9654-BC8F7AB71CD7}" type="pres">
      <dgm:prSet presAssocID="{821CC385-949B-42BC-890B-B0A01FD62C22}" presName="rootConnector" presStyleLbl="node3" presStyleIdx="6" presStyleCnt="7"/>
      <dgm:spPr/>
      <dgm:t>
        <a:bodyPr/>
        <a:lstStyle/>
        <a:p>
          <a:endParaRPr lang=""/>
        </a:p>
      </dgm:t>
    </dgm:pt>
    <dgm:pt modelId="{85C955BD-01A9-48EC-BFF9-6965AC7A783B}" type="pres">
      <dgm:prSet presAssocID="{821CC385-949B-42BC-890B-B0A01FD62C22}" presName="hierChild4" presStyleCnt="0"/>
      <dgm:spPr/>
    </dgm:pt>
    <dgm:pt modelId="{BC4CF24F-D828-4176-A18F-C5BA8A9F817E}" type="pres">
      <dgm:prSet presAssocID="{821CC385-949B-42BC-890B-B0A01FD62C22}" presName="hierChild5" presStyleCnt="0"/>
      <dgm:spPr/>
    </dgm:pt>
    <dgm:pt modelId="{22206E1F-AB20-45C5-9EC0-6C7A10713621}" type="pres">
      <dgm:prSet presAssocID="{293522B9-1969-4B84-8432-44AC0412892D}" presName="hierChild5" presStyleCnt="0"/>
      <dgm:spPr/>
    </dgm:pt>
    <dgm:pt modelId="{03D54254-A670-412E-8779-FC8BF5CB14C6}" type="pres">
      <dgm:prSet presAssocID="{C594616B-2C9E-4BF0-B1FA-9BE24ACCAC13}" presName="hierChild3" presStyleCnt="0"/>
      <dgm:spPr/>
    </dgm:pt>
  </dgm:ptLst>
  <dgm:cxnLst>
    <dgm:cxn modelId="{8D01B2AC-AA6F-4700-9BF9-7E6E3AE1A75F}" type="presOf" srcId="{0A7BEB95-4356-432D-BCA5-DDF13E379EAC}" destId="{8641A469-8772-4607-8E00-ADAF61EE378C}" srcOrd="0" destOrd="0" presId="urn:microsoft.com/office/officeart/2005/8/layout/orgChart1"/>
    <dgm:cxn modelId="{3B8246EE-0129-408D-96AA-BC3B2CFB9386}" type="presOf" srcId="{F88C0ED3-8087-4008-8999-0E20A3092F5C}" destId="{47B8518C-0C4C-423B-BABA-50BB3D6AE624}" srcOrd="0" destOrd="0" presId="urn:microsoft.com/office/officeart/2005/8/layout/orgChart1"/>
    <dgm:cxn modelId="{5A55DB46-8805-4D6B-BCD0-7093B4AFF42E}" srcId="{69357FAB-6452-4CA4-A9B0-DEEF1BC0D3A4}" destId="{E5815B55-ACFB-412F-A954-C726588E0B87}" srcOrd="2" destOrd="0" parTransId="{403D9CF3-24B0-4DC5-AA8C-1979B9AE2E25}" sibTransId="{16CF7C1D-849A-4B47-9058-60976642364A}"/>
    <dgm:cxn modelId="{CA3B621E-D9F8-44FE-AA1F-3AFC23F45DAE}" type="presOf" srcId="{CBF4E7F8-6B49-49E9-9219-0B57080508DB}" destId="{F17E44D8-9647-4FC9-8EDD-DAF5922D9B89}" srcOrd="0" destOrd="0" presId="urn:microsoft.com/office/officeart/2005/8/layout/orgChart1"/>
    <dgm:cxn modelId="{CA676A08-BF24-4746-B8B8-0A493C51003F}" type="presOf" srcId="{403D9CF3-24B0-4DC5-AA8C-1979B9AE2E25}" destId="{7ED3D29A-7D8C-4001-A468-07208702137D}" srcOrd="0" destOrd="0" presId="urn:microsoft.com/office/officeart/2005/8/layout/orgChart1"/>
    <dgm:cxn modelId="{B15230D9-C3B7-43D0-BD80-0C635C32D1DA}" type="presOf" srcId="{C594616B-2C9E-4BF0-B1FA-9BE24ACCAC13}" destId="{BEEB9FD3-D0E9-455F-8CE0-546AD0C084CB}" srcOrd="0" destOrd="0" presId="urn:microsoft.com/office/officeart/2005/8/layout/orgChart1"/>
    <dgm:cxn modelId="{0E81531A-A8AF-4EA4-905F-E1CF9AE2C719}" type="presOf" srcId="{F82EF692-5C71-4F73-9338-384ABE563088}" destId="{AE08E89B-B0E1-439F-BBC7-A15CACF5A326}" srcOrd="0" destOrd="0" presId="urn:microsoft.com/office/officeart/2005/8/layout/orgChart1"/>
    <dgm:cxn modelId="{5BB48F6F-D19D-4BA1-B23C-AD3695425E69}" srcId="{293522B9-1969-4B84-8432-44AC0412892D}" destId="{821CC385-949B-42BC-890B-B0A01FD62C22}" srcOrd="2" destOrd="0" parTransId="{F82EF692-5C71-4F73-9338-384ABE563088}" sibTransId="{5DBFAF16-A544-45F5-9914-D4A3093138C2}"/>
    <dgm:cxn modelId="{524BBA77-BC6F-458A-AE50-44B69FB9825D}" type="presOf" srcId="{0A7BEB95-4356-432D-BCA5-DDF13E379EAC}" destId="{2C8D3690-AA2D-4237-AE61-F8DCED522847}" srcOrd="1" destOrd="0" presId="urn:microsoft.com/office/officeart/2005/8/layout/orgChart1"/>
    <dgm:cxn modelId="{2504FA7D-7454-4E35-98CF-1D9DA7656E7A}" type="presOf" srcId="{C594616B-2C9E-4BF0-B1FA-9BE24ACCAC13}" destId="{48DB41C0-51D8-4DAA-B5D9-E5BED7F745E0}" srcOrd="1" destOrd="0" presId="urn:microsoft.com/office/officeart/2005/8/layout/orgChart1"/>
    <dgm:cxn modelId="{7F9B4421-E3E7-4364-8B62-381C4FDEAF14}" srcId="{69357FAB-6452-4CA4-A9B0-DEEF1BC0D3A4}" destId="{4049BC39-6C7A-4304-A151-DC4958265C40}" srcOrd="1" destOrd="0" parTransId="{1E3D789B-F777-40B6-BAFE-97B62B3DDEEF}" sibTransId="{F7E8E4D9-C871-4353-959D-A49CA2F0C399}"/>
    <dgm:cxn modelId="{B01BB35A-A6DD-4F79-8CE6-21CBC67A8131}" type="presOf" srcId="{3CD4D968-D27B-46E8-9D2B-45D19A311FE7}" destId="{C4E7DDF9-2C60-4A10-8B86-83ED8E5D87B7}" srcOrd="1" destOrd="0" presId="urn:microsoft.com/office/officeart/2005/8/layout/orgChart1"/>
    <dgm:cxn modelId="{4C51BE32-F9F2-4CFD-AE12-FA63B6AC5F0F}" type="presOf" srcId="{67B378E0-5594-4B1B-922F-6F5AF2ECEE19}" destId="{4E5871DE-3867-4928-8BDC-938572D07125}" srcOrd="0" destOrd="0" presId="urn:microsoft.com/office/officeart/2005/8/layout/orgChart1"/>
    <dgm:cxn modelId="{6829A9E7-E377-43BA-AA79-992BF32A22A9}" type="presOf" srcId="{F88C0ED3-8087-4008-8999-0E20A3092F5C}" destId="{CCA88450-396B-499C-8754-BDAC9DF12ED7}" srcOrd="1" destOrd="0" presId="urn:microsoft.com/office/officeart/2005/8/layout/orgChart1"/>
    <dgm:cxn modelId="{F85C14B5-D1C6-4603-AE5B-B15BB9192866}" type="presOf" srcId="{3CD4D968-D27B-46E8-9D2B-45D19A311FE7}" destId="{EC4750AE-52EF-4629-A548-10BC74DFD11C}" srcOrd="0" destOrd="0" presId="urn:microsoft.com/office/officeart/2005/8/layout/orgChart1"/>
    <dgm:cxn modelId="{A2798DCB-28DE-4933-8378-DE3B27D594CA}" srcId="{69357FAB-6452-4CA4-A9B0-DEEF1BC0D3A4}" destId="{3CD4D968-D27B-46E8-9D2B-45D19A311FE7}" srcOrd="3" destOrd="0" parTransId="{D7F7BC64-7EC2-405F-B948-4DEEBD79E77E}" sibTransId="{4D05CD1F-27A1-4018-BDB5-4814208513D3}"/>
    <dgm:cxn modelId="{3F0513D5-8B67-42A3-8FD3-96335EB8FCB7}" type="presOf" srcId="{E5815B55-ACFB-412F-A954-C726588E0B87}" destId="{B17D8DDB-FBDB-4821-A6EA-69CBD20A88C2}" srcOrd="1" destOrd="0" presId="urn:microsoft.com/office/officeart/2005/8/layout/orgChart1"/>
    <dgm:cxn modelId="{ECF3AD5D-4506-4D4D-8B9B-74630F3A8EC6}" type="presOf" srcId="{69357FAB-6452-4CA4-A9B0-DEEF1BC0D3A4}" destId="{4E546676-7A52-4898-BAAA-C9932E4DB164}" srcOrd="1" destOrd="0" presId="urn:microsoft.com/office/officeart/2005/8/layout/orgChart1"/>
    <dgm:cxn modelId="{B7BFF91B-3021-486D-8D80-00F5CFE9C100}" type="presOf" srcId="{E5815B55-ACFB-412F-A954-C726588E0B87}" destId="{940DFE93-23A2-475D-906C-0CBC69D83443}" srcOrd="0" destOrd="0" presId="urn:microsoft.com/office/officeart/2005/8/layout/orgChart1"/>
    <dgm:cxn modelId="{AF2CC703-A80B-44E8-AB7E-D8FEEAC2BB23}" type="presOf" srcId="{F68D6377-0527-47DA-82F2-9C8A151F8540}" destId="{4CEFE59A-3915-40EE-A92A-819BF328ADEF}" srcOrd="0" destOrd="0" presId="urn:microsoft.com/office/officeart/2005/8/layout/orgChart1"/>
    <dgm:cxn modelId="{176E81BD-BE7D-4340-92D2-933940CF0ED4}" type="presOf" srcId="{293522B9-1969-4B84-8432-44AC0412892D}" destId="{0B82F1CA-D36D-463A-8AAC-55EB7F81FA0C}" srcOrd="1" destOrd="0" presId="urn:microsoft.com/office/officeart/2005/8/layout/orgChart1"/>
    <dgm:cxn modelId="{A30E945D-8387-4672-AF7A-BF3D569A7E0C}" srcId="{293522B9-1969-4B84-8432-44AC0412892D}" destId="{0A7BEB95-4356-432D-BCA5-DDF13E379EAC}" srcOrd="0" destOrd="0" parTransId="{4D787FB2-34A2-4690-A61F-F2C323C0AB84}" sibTransId="{93F781BB-6425-45C9-B74C-7A2C0DE8C756}"/>
    <dgm:cxn modelId="{BDDA7951-4C59-4523-A2E9-5289DFD7A608}" type="presOf" srcId="{0FCBA6CD-C232-46AD-8B40-B168F881780F}" destId="{46964AE0-8FED-4EBE-8418-DF6CC2148C80}" srcOrd="0" destOrd="0" presId="urn:microsoft.com/office/officeart/2005/8/layout/orgChart1"/>
    <dgm:cxn modelId="{609B9A83-4B04-476D-B1D9-BABF9E375A25}" type="presOf" srcId="{4049BC39-6C7A-4304-A151-DC4958265C40}" destId="{5F1056EB-DF04-4D48-9351-C02C2A15F97F}" srcOrd="1" destOrd="0" presId="urn:microsoft.com/office/officeart/2005/8/layout/orgChart1"/>
    <dgm:cxn modelId="{1E597BA6-AEC1-4D77-AC25-86EEA307EEFA}" srcId="{293522B9-1969-4B84-8432-44AC0412892D}" destId="{F88C0ED3-8087-4008-8999-0E20A3092F5C}" srcOrd="1" destOrd="0" parTransId="{8D230B82-0EAC-439C-A9E5-3E8439A44152}" sibTransId="{7AAEE86D-4AB0-4802-B7DA-4F29659C5688}"/>
    <dgm:cxn modelId="{982F1ADE-A357-460F-B237-16994481DF1E}" type="presOf" srcId="{4049BC39-6C7A-4304-A151-DC4958265C40}" destId="{5B08148F-830E-4A3F-B226-548CA97019C7}" srcOrd="0" destOrd="0" presId="urn:microsoft.com/office/officeart/2005/8/layout/orgChart1"/>
    <dgm:cxn modelId="{EE0269E9-49E9-460C-9C9E-0B5FA82920A3}" type="presOf" srcId="{821CC385-949B-42BC-890B-B0A01FD62C22}" destId="{EE986326-2678-4A7C-9654-BC8F7AB71CD7}" srcOrd="1" destOrd="0" presId="urn:microsoft.com/office/officeart/2005/8/layout/orgChart1"/>
    <dgm:cxn modelId="{FED2E951-11E9-4DF4-9653-1802A7C359E9}" type="presOf" srcId="{1D28575E-555F-4830-B906-BFD5CEB8738A}" destId="{1F3CCC65-E155-4404-9525-F8AA627A5C01}" srcOrd="0" destOrd="0" presId="urn:microsoft.com/office/officeart/2005/8/layout/orgChart1"/>
    <dgm:cxn modelId="{4EF74582-CF97-42FC-963C-D4CC3BD7168A}" type="presOf" srcId="{8D230B82-0EAC-439C-A9E5-3E8439A44152}" destId="{77EECAFA-057C-47FF-9B9D-F10BCB162131}" srcOrd="0" destOrd="0" presId="urn:microsoft.com/office/officeart/2005/8/layout/orgChart1"/>
    <dgm:cxn modelId="{E0559C4A-BD41-4291-AF82-266B45712E7A}" srcId="{C594616B-2C9E-4BF0-B1FA-9BE24ACCAC13}" destId="{293522B9-1969-4B84-8432-44AC0412892D}" srcOrd="1" destOrd="0" parTransId="{67B378E0-5594-4B1B-922F-6F5AF2ECEE19}" sibTransId="{4D906A39-CEB7-4104-BC41-B594BB35EE3D}"/>
    <dgm:cxn modelId="{F3703372-B0ED-4944-8634-311C6D5872E2}" type="presOf" srcId="{69357FAB-6452-4CA4-A9B0-DEEF1BC0D3A4}" destId="{633D5C4F-183A-4B44-BBDE-939C34296648}" srcOrd="0" destOrd="0" presId="urn:microsoft.com/office/officeart/2005/8/layout/orgChart1"/>
    <dgm:cxn modelId="{E6038F31-78A7-4FA0-A58B-2AFF43289A27}" srcId="{C594616B-2C9E-4BF0-B1FA-9BE24ACCAC13}" destId="{69357FAB-6452-4CA4-A9B0-DEEF1BC0D3A4}" srcOrd="0" destOrd="0" parTransId="{1D28575E-555F-4830-B906-BFD5CEB8738A}" sibTransId="{A577991B-882D-4F9C-ABA1-194FEF3A290B}"/>
    <dgm:cxn modelId="{2C46EC49-0F2C-4F61-98E0-7E5FD4665401}" type="presOf" srcId="{1E3D789B-F777-40B6-BAFE-97B62B3DDEEF}" destId="{0ECE99DA-EADA-440C-AAE7-B6AAA82329D4}" srcOrd="0" destOrd="0" presId="urn:microsoft.com/office/officeart/2005/8/layout/orgChart1"/>
    <dgm:cxn modelId="{BBEB0765-B263-4850-B655-E76AFFD07136}" type="presOf" srcId="{4D787FB2-34A2-4690-A61F-F2C323C0AB84}" destId="{31C297F6-B6E5-488B-8DF2-455C2D34EB64}" srcOrd="0" destOrd="0" presId="urn:microsoft.com/office/officeart/2005/8/layout/orgChart1"/>
    <dgm:cxn modelId="{3C7ECAAE-331E-4E15-A6E0-412D9E21E1D2}" type="presOf" srcId="{293522B9-1969-4B84-8432-44AC0412892D}" destId="{C33423C4-8FC7-4565-BD0E-5C589CF4725A}" srcOrd="0" destOrd="0" presId="urn:microsoft.com/office/officeart/2005/8/layout/orgChart1"/>
    <dgm:cxn modelId="{CDF7F59A-7352-4161-86A1-F28FCC66A0C8}" srcId="{0FCBA6CD-C232-46AD-8B40-B168F881780F}" destId="{C594616B-2C9E-4BF0-B1FA-9BE24ACCAC13}" srcOrd="0" destOrd="0" parTransId="{CB91CB39-AE57-4747-8F70-7828BF49367B}" sibTransId="{184AB2EB-4F32-47B6-82B7-2783C99405FB}"/>
    <dgm:cxn modelId="{7F72DBCB-F98D-44AA-82D8-E7078C2B6D5C}" srcId="{69357FAB-6452-4CA4-A9B0-DEEF1BC0D3A4}" destId="{F68D6377-0527-47DA-82F2-9C8A151F8540}" srcOrd="0" destOrd="0" parTransId="{CBF4E7F8-6B49-49E9-9219-0B57080508DB}" sibTransId="{1AFB244C-DCDA-436D-B444-0EAFE186B52E}"/>
    <dgm:cxn modelId="{41892914-2920-49B7-BFD9-FBC8D3E9CD2E}" type="presOf" srcId="{D7F7BC64-7EC2-405F-B948-4DEEBD79E77E}" destId="{41AEA85E-E9B0-4583-AAAF-F6259ED36AA5}" srcOrd="0" destOrd="0" presId="urn:microsoft.com/office/officeart/2005/8/layout/orgChart1"/>
    <dgm:cxn modelId="{8D3698D8-4845-4DBC-8AAC-C18EA5543AC3}" type="presOf" srcId="{F68D6377-0527-47DA-82F2-9C8A151F8540}" destId="{43A08DBB-1A7E-40DB-8E81-3BFA341A3DAA}" srcOrd="1" destOrd="0" presId="urn:microsoft.com/office/officeart/2005/8/layout/orgChart1"/>
    <dgm:cxn modelId="{2A944265-2196-49B8-BDCF-8D8E974636EC}" type="presOf" srcId="{821CC385-949B-42BC-890B-B0A01FD62C22}" destId="{CD424EEB-1E1D-419E-9A47-4000D19E53CD}" srcOrd="0" destOrd="0" presId="urn:microsoft.com/office/officeart/2005/8/layout/orgChart1"/>
    <dgm:cxn modelId="{8C0C3813-4A06-42A4-91A0-58EB17A674EC}" type="presParOf" srcId="{46964AE0-8FED-4EBE-8418-DF6CC2148C80}" destId="{2D0DD008-7840-4F9A-A068-C137F66ED0CC}" srcOrd="0" destOrd="0" presId="urn:microsoft.com/office/officeart/2005/8/layout/orgChart1"/>
    <dgm:cxn modelId="{150D1874-B787-4E35-B618-232A44885100}" type="presParOf" srcId="{2D0DD008-7840-4F9A-A068-C137F66ED0CC}" destId="{3ED940EF-4B08-4BE7-8DFC-08A8226AAD9B}" srcOrd="0" destOrd="0" presId="urn:microsoft.com/office/officeart/2005/8/layout/orgChart1"/>
    <dgm:cxn modelId="{D38FC9B6-9B74-48D0-B36D-80FA7F9587AE}" type="presParOf" srcId="{3ED940EF-4B08-4BE7-8DFC-08A8226AAD9B}" destId="{BEEB9FD3-D0E9-455F-8CE0-546AD0C084CB}" srcOrd="0" destOrd="0" presId="urn:microsoft.com/office/officeart/2005/8/layout/orgChart1"/>
    <dgm:cxn modelId="{F88CEC16-6161-4F18-9802-251C042B17F8}" type="presParOf" srcId="{3ED940EF-4B08-4BE7-8DFC-08A8226AAD9B}" destId="{48DB41C0-51D8-4DAA-B5D9-E5BED7F745E0}" srcOrd="1" destOrd="0" presId="urn:microsoft.com/office/officeart/2005/8/layout/orgChart1"/>
    <dgm:cxn modelId="{8FB3B738-7D18-4A0B-BC54-CE34CBAB6559}" type="presParOf" srcId="{2D0DD008-7840-4F9A-A068-C137F66ED0CC}" destId="{B93A1EB5-B367-4372-A596-9505639F29DC}" srcOrd="1" destOrd="0" presId="urn:microsoft.com/office/officeart/2005/8/layout/orgChart1"/>
    <dgm:cxn modelId="{88B97A7A-FBBD-4BED-A17E-A4F3867A0028}" type="presParOf" srcId="{B93A1EB5-B367-4372-A596-9505639F29DC}" destId="{1F3CCC65-E155-4404-9525-F8AA627A5C01}" srcOrd="0" destOrd="0" presId="urn:microsoft.com/office/officeart/2005/8/layout/orgChart1"/>
    <dgm:cxn modelId="{D2466C59-DC8D-46EF-83FE-8D57B3818A85}" type="presParOf" srcId="{B93A1EB5-B367-4372-A596-9505639F29DC}" destId="{705B2C9A-325D-49A1-B8F0-F76F69F9EF17}" srcOrd="1" destOrd="0" presId="urn:microsoft.com/office/officeart/2005/8/layout/orgChart1"/>
    <dgm:cxn modelId="{DE4C1118-3DD0-438E-90A7-B85ED44CBB71}" type="presParOf" srcId="{705B2C9A-325D-49A1-B8F0-F76F69F9EF17}" destId="{B338FA0B-8985-4C7C-9FA2-23E89524E15F}" srcOrd="0" destOrd="0" presId="urn:microsoft.com/office/officeart/2005/8/layout/orgChart1"/>
    <dgm:cxn modelId="{02424DE5-C14F-4C0D-8A32-73560ED0D1ED}" type="presParOf" srcId="{B338FA0B-8985-4C7C-9FA2-23E89524E15F}" destId="{633D5C4F-183A-4B44-BBDE-939C34296648}" srcOrd="0" destOrd="0" presId="urn:microsoft.com/office/officeart/2005/8/layout/orgChart1"/>
    <dgm:cxn modelId="{F43E19EE-8F01-422D-B838-F3E6FD0E7DBB}" type="presParOf" srcId="{B338FA0B-8985-4C7C-9FA2-23E89524E15F}" destId="{4E546676-7A52-4898-BAAA-C9932E4DB164}" srcOrd="1" destOrd="0" presId="urn:microsoft.com/office/officeart/2005/8/layout/orgChart1"/>
    <dgm:cxn modelId="{3127490B-B1D8-4EFF-A253-221912471738}" type="presParOf" srcId="{705B2C9A-325D-49A1-B8F0-F76F69F9EF17}" destId="{AAF416F4-2918-4B37-A0CB-9A6F70B78C91}" srcOrd="1" destOrd="0" presId="urn:microsoft.com/office/officeart/2005/8/layout/orgChart1"/>
    <dgm:cxn modelId="{FC2633D9-9607-4B03-A6E8-89CFD95E2F67}" type="presParOf" srcId="{AAF416F4-2918-4B37-A0CB-9A6F70B78C91}" destId="{F17E44D8-9647-4FC9-8EDD-DAF5922D9B89}" srcOrd="0" destOrd="0" presId="urn:microsoft.com/office/officeart/2005/8/layout/orgChart1"/>
    <dgm:cxn modelId="{96604A25-C735-4B63-B747-3939450E1019}" type="presParOf" srcId="{AAF416F4-2918-4B37-A0CB-9A6F70B78C91}" destId="{DB2019A6-B37E-4E94-8D9F-732AF300D575}" srcOrd="1" destOrd="0" presId="urn:microsoft.com/office/officeart/2005/8/layout/orgChart1"/>
    <dgm:cxn modelId="{C5FBD378-F7A9-4705-B0A9-B8A6CE72C030}" type="presParOf" srcId="{DB2019A6-B37E-4E94-8D9F-732AF300D575}" destId="{CCFE1CF9-B7E4-4D29-BDFE-1AF6778B941E}" srcOrd="0" destOrd="0" presId="urn:microsoft.com/office/officeart/2005/8/layout/orgChart1"/>
    <dgm:cxn modelId="{B9C2F7C3-31D6-4377-B48B-08D9AE71A059}" type="presParOf" srcId="{CCFE1CF9-B7E4-4D29-BDFE-1AF6778B941E}" destId="{4CEFE59A-3915-40EE-A92A-819BF328ADEF}" srcOrd="0" destOrd="0" presId="urn:microsoft.com/office/officeart/2005/8/layout/orgChart1"/>
    <dgm:cxn modelId="{B7D72286-0DFA-4757-989D-E59F86D572B3}" type="presParOf" srcId="{CCFE1CF9-B7E4-4D29-BDFE-1AF6778B941E}" destId="{43A08DBB-1A7E-40DB-8E81-3BFA341A3DAA}" srcOrd="1" destOrd="0" presId="urn:microsoft.com/office/officeart/2005/8/layout/orgChart1"/>
    <dgm:cxn modelId="{A6084B43-9301-4757-A6B2-E62A1378B375}" type="presParOf" srcId="{DB2019A6-B37E-4E94-8D9F-732AF300D575}" destId="{0AE99F98-3301-4382-AE7B-D1FC4A289549}" srcOrd="1" destOrd="0" presId="urn:microsoft.com/office/officeart/2005/8/layout/orgChart1"/>
    <dgm:cxn modelId="{6ADCDA75-11CD-417C-B72A-8D056EEA150B}" type="presParOf" srcId="{DB2019A6-B37E-4E94-8D9F-732AF300D575}" destId="{76F18BAA-DF73-4CFB-B41C-71142A412B3A}" srcOrd="2" destOrd="0" presId="urn:microsoft.com/office/officeart/2005/8/layout/orgChart1"/>
    <dgm:cxn modelId="{E3333F2B-FD7D-4D7C-A8AB-CEC8509F4404}" type="presParOf" srcId="{AAF416F4-2918-4B37-A0CB-9A6F70B78C91}" destId="{0ECE99DA-EADA-440C-AAE7-B6AAA82329D4}" srcOrd="2" destOrd="0" presId="urn:microsoft.com/office/officeart/2005/8/layout/orgChart1"/>
    <dgm:cxn modelId="{444ED224-C15C-4F57-A220-D7EA2639F6D1}" type="presParOf" srcId="{AAF416F4-2918-4B37-A0CB-9A6F70B78C91}" destId="{EE0D80AB-4214-4CA5-99A2-7D90E3DE78C7}" srcOrd="3" destOrd="0" presId="urn:microsoft.com/office/officeart/2005/8/layout/orgChart1"/>
    <dgm:cxn modelId="{8A9E2D24-25B3-4447-A31E-AAB312543C6A}" type="presParOf" srcId="{EE0D80AB-4214-4CA5-99A2-7D90E3DE78C7}" destId="{E6684791-9E16-47E8-9A50-33625947D86F}" srcOrd="0" destOrd="0" presId="urn:microsoft.com/office/officeart/2005/8/layout/orgChart1"/>
    <dgm:cxn modelId="{5BDDFEFE-275A-4C88-AB34-A845669AECEE}" type="presParOf" srcId="{E6684791-9E16-47E8-9A50-33625947D86F}" destId="{5B08148F-830E-4A3F-B226-548CA97019C7}" srcOrd="0" destOrd="0" presId="urn:microsoft.com/office/officeart/2005/8/layout/orgChart1"/>
    <dgm:cxn modelId="{14B8CB91-3C0A-4983-8AC5-2EC6E622F9B4}" type="presParOf" srcId="{E6684791-9E16-47E8-9A50-33625947D86F}" destId="{5F1056EB-DF04-4D48-9351-C02C2A15F97F}" srcOrd="1" destOrd="0" presId="urn:microsoft.com/office/officeart/2005/8/layout/orgChart1"/>
    <dgm:cxn modelId="{76B5445B-51E3-4F75-A93B-E91945F41D76}" type="presParOf" srcId="{EE0D80AB-4214-4CA5-99A2-7D90E3DE78C7}" destId="{A1DAD114-9D96-490C-9B66-47A3120C5C4E}" srcOrd="1" destOrd="0" presId="urn:microsoft.com/office/officeart/2005/8/layout/orgChart1"/>
    <dgm:cxn modelId="{0F20A1B2-4540-43B9-BD99-B24B2B07D147}" type="presParOf" srcId="{EE0D80AB-4214-4CA5-99A2-7D90E3DE78C7}" destId="{50B1DC34-94AB-4CC9-96CE-9DBCB0267747}" srcOrd="2" destOrd="0" presId="urn:microsoft.com/office/officeart/2005/8/layout/orgChart1"/>
    <dgm:cxn modelId="{4A8907F5-FB33-40ED-A351-AF4EDC82C5D1}" type="presParOf" srcId="{AAF416F4-2918-4B37-A0CB-9A6F70B78C91}" destId="{7ED3D29A-7D8C-4001-A468-07208702137D}" srcOrd="4" destOrd="0" presId="urn:microsoft.com/office/officeart/2005/8/layout/orgChart1"/>
    <dgm:cxn modelId="{8A294405-CA0B-4527-A554-5E50083ACE87}" type="presParOf" srcId="{AAF416F4-2918-4B37-A0CB-9A6F70B78C91}" destId="{85AEBF57-00E1-4539-A6BB-A5E76E4A3B46}" srcOrd="5" destOrd="0" presId="urn:microsoft.com/office/officeart/2005/8/layout/orgChart1"/>
    <dgm:cxn modelId="{3A8099BB-6203-43CF-9533-27F9655C708E}" type="presParOf" srcId="{85AEBF57-00E1-4539-A6BB-A5E76E4A3B46}" destId="{D237968A-5D5D-4AD1-A339-7C0D4F4BD74A}" srcOrd="0" destOrd="0" presId="urn:microsoft.com/office/officeart/2005/8/layout/orgChart1"/>
    <dgm:cxn modelId="{18F804E0-048D-46B3-A63C-23D8F3871572}" type="presParOf" srcId="{D237968A-5D5D-4AD1-A339-7C0D4F4BD74A}" destId="{940DFE93-23A2-475D-906C-0CBC69D83443}" srcOrd="0" destOrd="0" presId="urn:microsoft.com/office/officeart/2005/8/layout/orgChart1"/>
    <dgm:cxn modelId="{7DD89C13-AAFA-4A13-9F4D-2572F8842B09}" type="presParOf" srcId="{D237968A-5D5D-4AD1-A339-7C0D4F4BD74A}" destId="{B17D8DDB-FBDB-4821-A6EA-69CBD20A88C2}" srcOrd="1" destOrd="0" presId="urn:microsoft.com/office/officeart/2005/8/layout/orgChart1"/>
    <dgm:cxn modelId="{0892E1CB-637B-4464-BFFD-4AFEE350F27B}" type="presParOf" srcId="{85AEBF57-00E1-4539-A6BB-A5E76E4A3B46}" destId="{DF97725A-A22E-4B23-A182-B3093CDE1C69}" srcOrd="1" destOrd="0" presId="urn:microsoft.com/office/officeart/2005/8/layout/orgChart1"/>
    <dgm:cxn modelId="{A09B8486-4C5A-4A01-84A9-C08CF4582DA7}" type="presParOf" srcId="{85AEBF57-00E1-4539-A6BB-A5E76E4A3B46}" destId="{F5B64769-02B2-4463-9420-556782DF0BEB}" srcOrd="2" destOrd="0" presId="urn:microsoft.com/office/officeart/2005/8/layout/orgChart1"/>
    <dgm:cxn modelId="{15CBF762-E586-4945-9D24-FAF0A2FB27A9}" type="presParOf" srcId="{AAF416F4-2918-4B37-A0CB-9A6F70B78C91}" destId="{41AEA85E-E9B0-4583-AAAF-F6259ED36AA5}" srcOrd="6" destOrd="0" presId="urn:microsoft.com/office/officeart/2005/8/layout/orgChart1"/>
    <dgm:cxn modelId="{9090DFB3-5792-4CA1-A8EE-0373E8C1DF38}" type="presParOf" srcId="{AAF416F4-2918-4B37-A0CB-9A6F70B78C91}" destId="{6B74498B-801B-42C1-89B5-0D11AA83E28B}" srcOrd="7" destOrd="0" presId="urn:microsoft.com/office/officeart/2005/8/layout/orgChart1"/>
    <dgm:cxn modelId="{2DCEFA51-17A4-4699-ABC5-450D1F6016F4}" type="presParOf" srcId="{6B74498B-801B-42C1-89B5-0D11AA83E28B}" destId="{FD37F252-A262-4C3B-AA00-4B12A8CF4C84}" srcOrd="0" destOrd="0" presId="urn:microsoft.com/office/officeart/2005/8/layout/orgChart1"/>
    <dgm:cxn modelId="{BCE7AB28-E750-468F-8C7F-5D8040B57ABE}" type="presParOf" srcId="{FD37F252-A262-4C3B-AA00-4B12A8CF4C84}" destId="{EC4750AE-52EF-4629-A548-10BC74DFD11C}" srcOrd="0" destOrd="0" presId="urn:microsoft.com/office/officeart/2005/8/layout/orgChart1"/>
    <dgm:cxn modelId="{469A18AF-276F-4D40-BEC5-27B89D8834FE}" type="presParOf" srcId="{FD37F252-A262-4C3B-AA00-4B12A8CF4C84}" destId="{C4E7DDF9-2C60-4A10-8B86-83ED8E5D87B7}" srcOrd="1" destOrd="0" presId="urn:microsoft.com/office/officeart/2005/8/layout/orgChart1"/>
    <dgm:cxn modelId="{EF8FC9CB-852F-4463-89C6-82721ED9C0D9}" type="presParOf" srcId="{6B74498B-801B-42C1-89B5-0D11AA83E28B}" destId="{E3311611-F385-48B7-9267-0862710FB073}" srcOrd="1" destOrd="0" presId="urn:microsoft.com/office/officeart/2005/8/layout/orgChart1"/>
    <dgm:cxn modelId="{F439139E-DF32-4B0E-AA12-C323667503A8}" type="presParOf" srcId="{6B74498B-801B-42C1-89B5-0D11AA83E28B}" destId="{F99508E1-C94C-468C-8985-6CF02D52D872}" srcOrd="2" destOrd="0" presId="urn:microsoft.com/office/officeart/2005/8/layout/orgChart1"/>
    <dgm:cxn modelId="{0740E61B-0D75-4B03-BFDA-EF4CB31DB59D}" type="presParOf" srcId="{705B2C9A-325D-49A1-B8F0-F76F69F9EF17}" destId="{B5B03C01-C5D1-4CBB-9B98-E76FDB9D013D}" srcOrd="2" destOrd="0" presId="urn:microsoft.com/office/officeart/2005/8/layout/orgChart1"/>
    <dgm:cxn modelId="{6FAC7B8C-4D2B-4238-AAFC-CAD5A1D9554F}" type="presParOf" srcId="{B93A1EB5-B367-4372-A596-9505639F29DC}" destId="{4E5871DE-3867-4928-8BDC-938572D07125}" srcOrd="2" destOrd="0" presId="urn:microsoft.com/office/officeart/2005/8/layout/orgChart1"/>
    <dgm:cxn modelId="{400D2155-FE6A-4D77-8E25-225BC07F9C27}" type="presParOf" srcId="{B93A1EB5-B367-4372-A596-9505639F29DC}" destId="{525F219F-C78C-4CED-9140-832377FD28FA}" srcOrd="3" destOrd="0" presId="urn:microsoft.com/office/officeart/2005/8/layout/orgChart1"/>
    <dgm:cxn modelId="{E49E51A5-F2A8-4833-832E-C00729B2E5C9}" type="presParOf" srcId="{525F219F-C78C-4CED-9140-832377FD28FA}" destId="{220636B8-B979-48CA-8A5C-BF2DC7E6F5E0}" srcOrd="0" destOrd="0" presId="urn:microsoft.com/office/officeart/2005/8/layout/orgChart1"/>
    <dgm:cxn modelId="{BAD4C345-97CA-4ADD-A109-95C34C60B782}" type="presParOf" srcId="{220636B8-B979-48CA-8A5C-BF2DC7E6F5E0}" destId="{C33423C4-8FC7-4565-BD0E-5C589CF4725A}" srcOrd="0" destOrd="0" presId="urn:microsoft.com/office/officeart/2005/8/layout/orgChart1"/>
    <dgm:cxn modelId="{74C97576-9431-472B-87D2-D14210D285D0}" type="presParOf" srcId="{220636B8-B979-48CA-8A5C-BF2DC7E6F5E0}" destId="{0B82F1CA-D36D-463A-8AAC-55EB7F81FA0C}" srcOrd="1" destOrd="0" presId="urn:microsoft.com/office/officeart/2005/8/layout/orgChart1"/>
    <dgm:cxn modelId="{806073C0-EA1C-4AF4-94A6-233ABCB8DD3A}" type="presParOf" srcId="{525F219F-C78C-4CED-9140-832377FD28FA}" destId="{14B6A2A1-A255-4EC8-B4C6-4BDD22802E44}" srcOrd="1" destOrd="0" presId="urn:microsoft.com/office/officeart/2005/8/layout/orgChart1"/>
    <dgm:cxn modelId="{8FBF33C8-C887-4EEC-B535-E995847544A7}" type="presParOf" srcId="{14B6A2A1-A255-4EC8-B4C6-4BDD22802E44}" destId="{31C297F6-B6E5-488B-8DF2-455C2D34EB64}" srcOrd="0" destOrd="0" presId="urn:microsoft.com/office/officeart/2005/8/layout/orgChart1"/>
    <dgm:cxn modelId="{B4D64334-124F-4FF7-89E9-C4C9F483E594}" type="presParOf" srcId="{14B6A2A1-A255-4EC8-B4C6-4BDD22802E44}" destId="{FECD5979-E16E-42C6-A485-C3313D5CE394}" srcOrd="1" destOrd="0" presId="urn:microsoft.com/office/officeart/2005/8/layout/orgChart1"/>
    <dgm:cxn modelId="{DFE73702-5ED8-44F6-BA01-63D5F3A67C79}" type="presParOf" srcId="{FECD5979-E16E-42C6-A485-C3313D5CE394}" destId="{92935656-EEED-4EC3-AB0E-AAFDF4B87A7C}" srcOrd="0" destOrd="0" presId="urn:microsoft.com/office/officeart/2005/8/layout/orgChart1"/>
    <dgm:cxn modelId="{3CC7F1D9-7927-4F6A-9E92-61EF7C568841}" type="presParOf" srcId="{92935656-EEED-4EC3-AB0E-AAFDF4B87A7C}" destId="{8641A469-8772-4607-8E00-ADAF61EE378C}" srcOrd="0" destOrd="0" presId="urn:microsoft.com/office/officeart/2005/8/layout/orgChart1"/>
    <dgm:cxn modelId="{16C9A6D1-0C7C-4C74-9DF9-AC76789715C3}" type="presParOf" srcId="{92935656-EEED-4EC3-AB0E-AAFDF4B87A7C}" destId="{2C8D3690-AA2D-4237-AE61-F8DCED522847}" srcOrd="1" destOrd="0" presId="urn:microsoft.com/office/officeart/2005/8/layout/orgChart1"/>
    <dgm:cxn modelId="{6B3DE7BC-B921-4542-A93C-BE5B9997711E}" type="presParOf" srcId="{FECD5979-E16E-42C6-A485-C3313D5CE394}" destId="{80152457-DD23-404D-808A-CF448661E61C}" srcOrd="1" destOrd="0" presId="urn:microsoft.com/office/officeart/2005/8/layout/orgChart1"/>
    <dgm:cxn modelId="{19576A20-426F-4CDD-9229-AB8D8FFC1C67}" type="presParOf" srcId="{FECD5979-E16E-42C6-A485-C3313D5CE394}" destId="{BE8577B9-F206-491A-B2BA-AB3B3A96D2FC}" srcOrd="2" destOrd="0" presId="urn:microsoft.com/office/officeart/2005/8/layout/orgChart1"/>
    <dgm:cxn modelId="{3D9AA24B-9A17-422F-9AA2-1433D3D570CD}" type="presParOf" srcId="{14B6A2A1-A255-4EC8-B4C6-4BDD22802E44}" destId="{77EECAFA-057C-47FF-9B9D-F10BCB162131}" srcOrd="2" destOrd="0" presId="urn:microsoft.com/office/officeart/2005/8/layout/orgChart1"/>
    <dgm:cxn modelId="{4A3F4763-0395-4029-A14D-F359728FFBBC}" type="presParOf" srcId="{14B6A2A1-A255-4EC8-B4C6-4BDD22802E44}" destId="{B27790B6-1CEC-4507-BAB1-F321CD162D7D}" srcOrd="3" destOrd="0" presId="urn:microsoft.com/office/officeart/2005/8/layout/orgChart1"/>
    <dgm:cxn modelId="{DD13298A-5C4A-4568-A054-F69D564AB470}" type="presParOf" srcId="{B27790B6-1CEC-4507-BAB1-F321CD162D7D}" destId="{3FC6F3F8-5B7A-49A0-B02D-6D8246A5B0B3}" srcOrd="0" destOrd="0" presId="urn:microsoft.com/office/officeart/2005/8/layout/orgChart1"/>
    <dgm:cxn modelId="{5DE2CFE7-EAD7-4BD2-B755-8BAFD71F00C0}" type="presParOf" srcId="{3FC6F3F8-5B7A-49A0-B02D-6D8246A5B0B3}" destId="{47B8518C-0C4C-423B-BABA-50BB3D6AE624}" srcOrd="0" destOrd="0" presId="urn:microsoft.com/office/officeart/2005/8/layout/orgChart1"/>
    <dgm:cxn modelId="{490D1C92-E689-4ACC-9B69-600F2507D8C7}" type="presParOf" srcId="{3FC6F3F8-5B7A-49A0-B02D-6D8246A5B0B3}" destId="{CCA88450-396B-499C-8754-BDAC9DF12ED7}" srcOrd="1" destOrd="0" presId="urn:microsoft.com/office/officeart/2005/8/layout/orgChart1"/>
    <dgm:cxn modelId="{23ACB7DA-1BCC-42DD-AD33-7B202202702C}" type="presParOf" srcId="{B27790B6-1CEC-4507-BAB1-F321CD162D7D}" destId="{21DA310A-4B7F-40D2-95E0-6E63D75E1674}" srcOrd="1" destOrd="0" presId="urn:microsoft.com/office/officeart/2005/8/layout/orgChart1"/>
    <dgm:cxn modelId="{570CA16E-FAD4-415B-9E43-259208C43AEE}" type="presParOf" srcId="{B27790B6-1CEC-4507-BAB1-F321CD162D7D}" destId="{6AAAD7CF-6E38-4614-9D20-52B7C857078E}" srcOrd="2" destOrd="0" presId="urn:microsoft.com/office/officeart/2005/8/layout/orgChart1"/>
    <dgm:cxn modelId="{BA36286B-7D29-460C-B2A5-1706AF092EB6}" type="presParOf" srcId="{14B6A2A1-A255-4EC8-B4C6-4BDD22802E44}" destId="{AE08E89B-B0E1-439F-BBC7-A15CACF5A326}" srcOrd="4" destOrd="0" presId="urn:microsoft.com/office/officeart/2005/8/layout/orgChart1"/>
    <dgm:cxn modelId="{6EFD94EC-650F-4A65-9C82-9E41045BDED2}" type="presParOf" srcId="{14B6A2A1-A255-4EC8-B4C6-4BDD22802E44}" destId="{8442E399-A5E7-4864-A8D2-4A874E72B08B}" srcOrd="5" destOrd="0" presId="urn:microsoft.com/office/officeart/2005/8/layout/orgChart1"/>
    <dgm:cxn modelId="{73D5AA47-A8D3-42D7-988C-E756F44B066D}" type="presParOf" srcId="{8442E399-A5E7-4864-A8D2-4A874E72B08B}" destId="{E6674B37-50F4-4A0E-8514-F09E750CDB6E}" srcOrd="0" destOrd="0" presId="urn:microsoft.com/office/officeart/2005/8/layout/orgChart1"/>
    <dgm:cxn modelId="{A1A8FBD9-1313-41BC-83FA-7F3EB4BAB20E}" type="presParOf" srcId="{E6674B37-50F4-4A0E-8514-F09E750CDB6E}" destId="{CD424EEB-1E1D-419E-9A47-4000D19E53CD}" srcOrd="0" destOrd="0" presId="urn:microsoft.com/office/officeart/2005/8/layout/orgChart1"/>
    <dgm:cxn modelId="{55F543EB-AFC6-48AA-B5C7-1424823552C0}" type="presParOf" srcId="{E6674B37-50F4-4A0E-8514-F09E750CDB6E}" destId="{EE986326-2678-4A7C-9654-BC8F7AB71CD7}" srcOrd="1" destOrd="0" presId="urn:microsoft.com/office/officeart/2005/8/layout/orgChart1"/>
    <dgm:cxn modelId="{AECF2AC2-30F2-46BB-9266-E81875D1A243}" type="presParOf" srcId="{8442E399-A5E7-4864-A8D2-4A874E72B08B}" destId="{85C955BD-01A9-48EC-BFF9-6965AC7A783B}" srcOrd="1" destOrd="0" presId="urn:microsoft.com/office/officeart/2005/8/layout/orgChart1"/>
    <dgm:cxn modelId="{88662DE8-CB9E-4BE3-85C4-84C41F66AEDD}" type="presParOf" srcId="{8442E399-A5E7-4864-A8D2-4A874E72B08B}" destId="{BC4CF24F-D828-4176-A18F-C5BA8A9F817E}" srcOrd="2" destOrd="0" presId="urn:microsoft.com/office/officeart/2005/8/layout/orgChart1"/>
    <dgm:cxn modelId="{91609586-B9DF-4949-9EBD-928BD685C5F2}" type="presParOf" srcId="{525F219F-C78C-4CED-9140-832377FD28FA}" destId="{22206E1F-AB20-45C5-9EC0-6C7A10713621}" srcOrd="2" destOrd="0" presId="urn:microsoft.com/office/officeart/2005/8/layout/orgChart1"/>
    <dgm:cxn modelId="{2DD3ACA5-623A-45A2-9E19-5543DE9E6C07}" type="presParOf" srcId="{2D0DD008-7840-4F9A-A068-C137F66ED0CC}" destId="{03D54254-A670-412E-8779-FC8BF5CB14C6}" srcOrd="2" destOrd="0" presId="urn:microsoft.com/office/officeart/2005/8/layout/orgChart1"/>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F4440BC3-21C5-4151-A894-B9FF1A333C29}" type="doc">
      <dgm:prSet loTypeId="urn:microsoft.com/office/officeart/2005/8/layout/radial1" loCatId="relationship" qsTypeId="urn:microsoft.com/office/officeart/2005/8/quickstyle/simple1" qsCatId="simple" csTypeId="urn:microsoft.com/office/officeart/2005/8/colors/accent1_2" csCatId="accent1"/>
      <dgm:spPr/>
    </dgm:pt>
    <dgm:pt modelId="{4ECAA46D-88AC-463E-95CD-0694E47E5B40}">
      <dgm:prSet/>
      <dgm:spPr/>
      <dgm:t>
        <a:bodyPr/>
        <a:lstStyle/>
        <a:p>
          <a:pPr marR="0" algn="ctr" rtl="0"/>
          <a:r>
            <a:rPr lang="ru-RU" b="0" i="0" u="none" strike="noStrike" baseline="0" smtClean="0">
              <a:latin typeface="Arial"/>
            </a:rPr>
            <a:t>Елементи методу бухобліку</a:t>
          </a:r>
          <a:endParaRPr lang="ru-RU" smtClean="0"/>
        </a:p>
      </dgm:t>
    </dgm:pt>
    <dgm:pt modelId="{7BF8575B-9D40-4B6A-B23C-8D03C1714668}" type="parTrans" cxnId="{8EB4E3C2-2440-4044-9870-6628905A02CF}">
      <dgm:prSet/>
      <dgm:spPr/>
    </dgm:pt>
    <dgm:pt modelId="{7D789B92-39AE-4339-9854-E212DC4ABA44}" type="sibTrans" cxnId="{8EB4E3C2-2440-4044-9870-6628905A02CF}">
      <dgm:prSet/>
      <dgm:spPr/>
    </dgm:pt>
    <dgm:pt modelId="{520605B8-032A-4F90-9695-7675286814D4}">
      <dgm:prSet/>
      <dgm:spPr/>
      <dgm:t>
        <a:bodyPr/>
        <a:lstStyle/>
        <a:p>
          <a:pPr marR="0" algn="ctr" rtl="0"/>
          <a:r>
            <a:rPr lang="ru-RU" b="0" i="0" u="none" strike="noStrike" baseline="0" smtClean="0">
              <a:latin typeface="Arial"/>
            </a:rPr>
            <a:t>Докумен-тування </a:t>
          </a:r>
          <a:endParaRPr lang="ru-RU" smtClean="0"/>
        </a:p>
      </dgm:t>
    </dgm:pt>
    <dgm:pt modelId="{0C1B692C-B597-41B7-A2EA-622533F3C2AF}" type="parTrans" cxnId="{EBA30998-4490-4E28-9942-3F8FC283CFF4}">
      <dgm:prSet/>
      <dgm:spPr/>
      <dgm:t>
        <a:bodyPr/>
        <a:lstStyle/>
        <a:p>
          <a:endParaRPr lang="ru-RU"/>
        </a:p>
      </dgm:t>
    </dgm:pt>
    <dgm:pt modelId="{741BC28C-2474-462F-9D82-BAF895480F97}" type="sibTrans" cxnId="{EBA30998-4490-4E28-9942-3F8FC283CFF4}">
      <dgm:prSet/>
      <dgm:spPr/>
    </dgm:pt>
    <dgm:pt modelId="{728C3859-0972-4485-BA50-897BB8E9DFEF}">
      <dgm:prSet/>
      <dgm:spPr/>
      <dgm:t>
        <a:bodyPr/>
        <a:lstStyle/>
        <a:p>
          <a:pPr marR="0" algn="ctr" rtl="0"/>
          <a:r>
            <a:rPr lang="ru-RU" b="0" i="0" u="none" strike="noStrike" baseline="0" smtClean="0">
              <a:latin typeface="Arial"/>
            </a:rPr>
            <a:t>Інвента-ризація </a:t>
          </a:r>
          <a:endParaRPr lang="ru-RU" smtClean="0"/>
        </a:p>
      </dgm:t>
    </dgm:pt>
    <dgm:pt modelId="{F7482A2E-3292-4671-8CB1-73DCD40A2140}" type="parTrans" cxnId="{4D8DCA36-3C44-4A5C-ACEF-6C2329EF451C}">
      <dgm:prSet/>
      <dgm:spPr/>
      <dgm:t>
        <a:bodyPr/>
        <a:lstStyle/>
        <a:p>
          <a:endParaRPr lang="ru-RU"/>
        </a:p>
      </dgm:t>
    </dgm:pt>
    <dgm:pt modelId="{C00CBFB6-BB09-416B-926B-196AD0CAFEFC}" type="sibTrans" cxnId="{4D8DCA36-3C44-4A5C-ACEF-6C2329EF451C}">
      <dgm:prSet/>
      <dgm:spPr/>
    </dgm:pt>
    <dgm:pt modelId="{5AFEFE5D-DAA6-480C-B577-41E344602A3D}">
      <dgm:prSet/>
      <dgm:spPr/>
      <dgm:t>
        <a:bodyPr/>
        <a:lstStyle/>
        <a:p>
          <a:pPr marR="0" algn="ctr" rtl="0"/>
          <a:r>
            <a:rPr lang="ru-RU" b="0" i="0" u="none" strike="noStrike" baseline="0" smtClean="0">
              <a:latin typeface="Arial"/>
            </a:rPr>
            <a:t>Рахунки </a:t>
          </a:r>
          <a:endParaRPr lang="ru-RU" smtClean="0"/>
        </a:p>
      </dgm:t>
    </dgm:pt>
    <dgm:pt modelId="{25244105-DF4E-4E8A-81ED-16C62014473A}" type="parTrans" cxnId="{C5B90B31-BE31-4707-BB2E-C4BBD93237FB}">
      <dgm:prSet/>
      <dgm:spPr/>
      <dgm:t>
        <a:bodyPr/>
        <a:lstStyle/>
        <a:p>
          <a:endParaRPr lang="ru-RU"/>
        </a:p>
      </dgm:t>
    </dgm:pt>
    <dgm:pt modelId="{CC951412-B74D-48CE-B1C8-5E3D3AA05AFC}" type="sibTrans" cxnId="{C5B90B31-BE31-4707-BB2E-C4BBD93237FB}">
      <dgm:prSet/>
      <dgm:spPr/>
    </dgm:pt>
    <dgm:pt modelId="{F3E3E904-722B-4227-B590-DCE4A05E5E1A}">
      <dgm:prSet/>
      <dgm:spPr/>
      <dgm:t>
        <a:bodyPr/>
        <a:lstStyle/>
        <a:p>
          <a:pPr marR="0" algn="ctr" rtl="0"/>
          <a:r>
            <a:rPr lang="ru-RU" b="0" i="0" u="none" strike="noStrike" baseline="0" smtClean="0">
              <a:latin typeface="Arial"/>
            </a:rPr>
            <a:t>Подвійний запис</a:t>
          </a:r>
          <a:endParaRPr lang="ru-RU" smtClean="0"/>
        </a:p>
      </dgm:t>
    </dgm:pt>
    <dgm:pt modelId="{E0BC201B-080D-4438-BC5E-962E0126E1B1}" type="parTrans" cxnId="{A97C5D08-D530-4872-AAD3-7768C73C647E}">
      <dgm:prSet/>
      <dgm:spPr/>
      <dgm:t>
        <a:bodyPr/>
        <a:lstStyle/>
        <a:p>
          <a:endParaRPr lang="ru-RU"/>
        </a:p>
      </dgm:t>
    </dgm:pt>
    <dgm:pt modelId="{625DC533-0648-436D-BE51-64628147028F}" type="sibTrans" cxnId="{A97C5D08-D530-4872-AAD3-7768C73C647E}">
      <dgm:prSet/>
      <dgm:spPr/>
    </dgm:pt>
    <dgm:pt modelId="{C09984F8-16F4-4214-B925-BE3E14D594FA}">
      <dgm:prSet/>
      <dgm:spPr/>
      <dgm:t>
        <a:bodyPr/>
        <a:lstStyle/>
        <a:p>
          <a:pPr marR="0" algn="ctr" rtl="0"/>
          <a:r>
            <a:rPr lang="ru-RU" b="0" i="0" u="none" strike="noStrike" baseline="0" smtClean="0">
              <a:latin typeface="Arial"/>
            </a:rPr>
            <a:t>Оцінка </a:t>
          </a:r>
          <a:endParaRPr lang="ru-RU" smtClean="0"/>
        </a:p>
      </dgm:t>
    </dgm:pt>
    <dgm:pt modelId="{3F79FBF3-9346-4AD5-B2AD-9C21232D3B58}" type="parTrans" cxnId="{6CAE3621-FAA8-4ED6-9A97-D5B4C5CC9517}">
      <dgm:prSet/>
      <dgm:spPr/>
      <dgm:t>
        <a:bodyPr/>
        <a:lstStyle/>
        <a:p>
          <a:endParaRPr lang="ru-RU"/>
        </a:p>
      </dgm:t>
    </dgm:pt>
    <dgm:pt modelId="{8079DBEB-F3FD-483C-9AD1-EB7ECB71E541}" type="sibTrans" cxnId="{6CAE3621-FAA8-4ED6-9A97-D5B4C5CC9517}">
      <dgm:prSet/>
      <dgm:spPr/>
    </dgm:pt>
    <dgm:pt modelId="{B7F35402-BB15-41B0-9E26-95050573B7AD}">
      <dgm:prSet/>
      <dgm:spPr/>
      <dgm:t>
        <a:bodyPr/>
        <a:lstStyle/>
        <a:p>
          <a:pPr marR="0" algn="ctr" rtl="0"/>
          <a:r>
            <a:rPr lang="ru-RU" b="0" i="0" u="none" strike="noStrike" baseline="0" smtClean="0">
              <a:latin typeface="Arial"/>
            </a:rPr>
            <a:t>Калькулю-вання </a:t>
          </a:r>
          <a:endParaRPr lang="ru-RU" smtClean="0"/>
        </a:p>
      </dgm:t>
    </dgm:pt>
    <dgm:pt modelId="{2C4486B3-4D22-4078-BEE5-2D6FB49505C3}" type="parTrans" cxnId="{2EF69A01-A555-4328-A3D8-0D5DF427878F}">
      <dgm:prSet/>
      <dgm:spPr/>
      <dgm:t>
        <a:bodyPr/>
        <a:lstStyle/>
        <a:p>
          <a:endParaRPr lang="ru-RU"/>
        </a:p>
      </dgm:t>
    </dgm:pt>
    <dgm:pt modelId="{2711C2C7-BB8B-4C4B-A996-87EFE97B45EA}" type="sibTrans" cxnId="{2EF69A01-A555-4328-A3D8-0D5DF427878F}">
      <dgm:prSet/>
      <dgm:spPr/>
    </dgm:pt>
    <dgm:pt modelId="{02A98AD8-2E6E-4B3F-8F85-9393E081658E}">
      <dgm:prSet/>
      <dgm:spPr/>
      <dgm:t>
        <a:bodyPr/>
        <a:lstStyle/>
        <a:p>
          <a:pPr marR="0" algn="ctr" rtl="0"/>
          <a:r>
            <a:rPr lang="ru-RU" b="0" i="0" u="none" strike="noStrike" baseline="0" smtClean="0">
              <a:latin typeface="Arial"/>
            </a:rPr>
            <a:t>Бухгалтер-ський баланс</a:t>
          </a:r>
          <a:endParaRPr lang="ru-RU" smtClean="0"/>
        </a:p>
      </dgm:t>
    </dgm:pt>
    <dgm:pt modelId="{1B5FBDAC-9193-4057-96A6-A5D619A47E55}" type="parTrans" cxnId="{F26F212F-9797-4270-A0E3-B4555E90748D}">
      <dgm:prSet/>
      <dgm:spPr/>
      <dgm:t>
        <a:bodyPr/>
        <a:lstStyle/>
        <a:p>
          <a:endParaRPr lang="ru-RU"/>
        </a:p>
      </dgm:t>
    </dgm:pt>
    <dgm:pt modelId="{3818C181-9819-4D28-B26E-FB073761BB8D}" type="sibTrans" cxnId="{F26F212F-9797-4270-A0E3-B4555E90748D}">
      <dgm:prSet/>
      <dgm:spPr/>
    </dgm:pt>
    <dgm:pt modelId="{863947DD-60E4-4D28-BAAF-24C4162A7F89}">
      <dgm:prSet/>
      <dgm:spPr/>
      <dgm:t>
        <a:bodyPr/>
        <a:lstStyle/>
        <a:p>
          <a:pPr marR="0" algn="ctr" rtl="0"/>
          <a:r>
            <a:rPr lang="ru-RU" b="0" i="0" u="none" strike="noStrike" baseline="0" smtClean="0">
              <a:latin typeface="Arial"/>
            </a:rPr>
            <a:t>Звітність </a:t>
          </a:r>
          <a:endParaRPr lang="ru-RU" smtClean="0"/>
        </a:p>
      </dgm:t>
    </dgm:pt>
    <dgm:pt modelId="{E599C8AD-F8E1-4B02-884D-DA01264D0E67}" type="parTrans" cxnId="{77A068C3-88AD-4420-9F03-3A17D8233F23}">
      <dgm:prSet/>
      <dgm:spPr/>
      <dgm:t>
        <a:bodyPr/>
        <a:lstStyle/>
        <a:p>
          <a:endParaRPr lang="ru-RU"/>
        </a:p>
      </dgm:t>
    </dgm:pt>
    <dgm:pt modelId="{2AEFE738-00DD-44F1-AD8A-CC6D700F08CB}" type="sibTrans" cxnId="{77A068C3-88AD-4420-9F03-3A17D8233F23}">
      <dgm:prSet/>
      <dgm:spPr/>
    </dgm:pt>
    <dgm:pt modelId="{4D85AE64-1005-47D8-A1D4-9AFC843BBA14}" type="pres">
      <dgm:prSet presAssocID="{F4440BC3-21C5-4151-A894-B9FF1A333C29}" presName="cycle" presStyleCnt="0">
        <dgm:presLayoutVars>
          <dgm:chMax val="1"/>
          <dgm:dir/>
          <dgm:animLvl val="ctr"/>
          <dgm:resizeHandles val="exact"/>
        </dgm:presLayoutVars>
      </dgm:prSet>
      <dgm:spPr/>
    </dgm:pt>
    <dgm:pt modelId="{F45ACA3B-75D3-4A47-9853-27C3B9454207}" type="pres">
      <dgm:prSet presAssocID="{4ECAA46D-88AC-463E-95CD-0694E47E5B40}" presName="centerShape" presStyleLbl="node0" presStyleIdx="0" presStyleCnt="1"/>
      <dgm:spPr/>
      <dgm:t>
        <a:bodyPr/>
        <a:lstStyle/>
        <a:p>
          <a:endParaRPr lang=""/>
        </a:p>
      </dgm:t>
    </dgm:pt>
    <dgm:pt modelId="{54B77ED0-F0D1-4191-ACBC-11C7357BAB07}" type="pres">
      <dgm:prSet presAssocID="{0C1B692C-B597-41B7-A2EA-622533F3C2AF}" presName="Name9" presStyleLbl="parChTrans1D2" presStyleIdx="0" presStyleCnt="8"/>
      <dgm:spPr/>
      <dgm:t>
        <a:bodyPr/>
        <a:lstStyle/>
        <a:p>
          <a:endParaRPr lang=""/>
        </a:p>
      </dgm:t>
    </dgm:pt>
    <dgm:pt modelId="{F17C1C0D-5BDF-4B6E-90E4-AA8040B3F13A}" type="pres">
      <dgm:prSet presAssocID="{0C1B692C-B597-41B7-A2EA-622533F3C2AF}" presName="connTx" presStyleLbl="parChTrans1D2" presStyleIdx="0" presStyleCnt="8"/>
      <dgm:spPr/>
      <dgm:t>
        <a:bodyPr/>
        <a:lstStyle/>
        <a:p>
          <a:endParaRPr lang=""/>
        </a:p>
      </dgm:t>
    </dgm:pt>
    <dgm:pt modelId="{0E8EB609-6951-42E4-A974-983D1C0DCB75}" type="pres">
      <dgm:prSet presAssocID="{520605B8-032A-4F90-9695-7675286814D4}" presName="node" presStyleLbl="node1" presStyleIdx="0" presStyleCnt="8">
        <dgm:presLayoutVars>
          <dgm:bulletEnabled val="1"/>
        </dgm:presLayoutVars>
      </dgm:prSet>
      <dgm:spPr/>
      <dgm:t>
        <a:bodyPr/>
        <a:lstStyle/>
        <a:p>
          <a:endParaRPr lang=""/>
        </a:p>
      </dgm:t>
    </dgm:pt>
    <dgm:pt modelId="{065A51C3-61B4-4173-BCF9-9D2835A5D89F}" type="pres">
      <dgm:prSet presAssocID="{F7482A2E-3292-4671-8CB1-73DCD40A2140}" presName="Name9" presStyleLbl="parChTrans1D2" presStyleIdx="1" presStyleCnt="8"/>
      <dgm:spPr/>
      <dgm:t>
        <a:bodyPr/>
        <a:lstStyle/>
        <a:p>
          <a:endParaRPr lang=""/>
        </a:p>
      </dgm:t>
    </dgm:pt>
    <dgm:pt modelId="{5DC1258A-48A0-42C0-BD42-0932B0922D49}" type="pres">
      <dgm:prSet presAssocID="{F7482A2E-3292-4671-8CB1-73DCD40A2140}" presName="connTx" presStyleLbl="parChTrans1D2" presStyleIdx="1" presStyleCnt="8"/>
      <dgm:spPr/>
      <dgm:t>
        <a:bodyPr/>
        <a:lstStyle/>
        <a:p>
          <a:endParaRPr lang=""/>
        </a:p>
      </dgm:t>
    </dgm:pt>
    <dgm:pt modelId="{49896019-D7A2-4563-B0D3-B4C2B83D2A5F}" type="pres">
      <dgm:prSet presAssocID="{728C3859-0972-4485-BA50-897BB8E9DFEF}" presName="node" presStyleLbl="node1" presStyleIdx="1" presStyleCnt="8">
        <dgm:presLayoutVars>
          <dgm:bulletEnabled val="1"/>
        </dgm:presLayoutVars>
      </dgm:prSet>
      <dgm:spPr/>
      <dgm:t>
        <a:bodyPr/>
        <a:lstStyle/>
        <a:p>
          <a:endParaRPr lang=""/>
        </a:p>
      </dgm:t>
    </dgm:pt>
    <dgm:pt modelId="{1C7C268F-2DDA-456A-A0C7-F69BF0435E7B}" type="pres">
      <dgm:prSet presAssocID="{25244105-DF4E-4E8A-81ED-16C62014473A}" presName="Name9" presStyleLbl="parChTrans1D2" presStyleIdx="2" presStyleCnt="8"/>
      <dgm:spPr/>
      <dgm:t>
        <a:bodyPr/>
        <a:lstStyle/>
        <a:p>
          <a:endParaRPr lang=""/>
        </a:p>
      </dgm:t>
    </dgm:pt>
    <dgm:pt modelId="{38FB6753-490E-499B-9367-61FF63BCC0A9}" type="pres">
      <dgm:prSet presAssocID="{25244105-DF4E-4E8A-81ED-16C62014473A}" presName="connTx" presStyleLbl="parChTrans1D2" presStyleIdx="2" presStyleCnt="8"/>
      <dgm:spPr/>
      <dgm:t>
        <a:bodyPr/>
        <a:lstStyle/>
        <a:p>
          <a:endParaRPr lang=""/>
        </a:p>
      </dgm:t>
    </dgm:pt>
    <dgm:pt modelId="{A7E42F91-1A18-47FB-81B6-7F438D1C2D93}" type="pres">
      <dgm:prSet presAssocID="{5AFEFE5D-DAA6-480C-B577-41E344602A3D}" presName="node" presStyleLbl="node1" presStyleIdx="2" presStyleCnt="8">
        <dgm:presLayoutVars>
          <dgm:bulletEnabled val="1"/>
        </dgm:presLayoutVars>
      </dgm:prSet>
      <dgm:spPr/>
      <dgm:t>
        <a:bodyPr/>
        <a:lstStyle/>
        <a:p>
          <a:endParaRPr lang=""/>
        </a:p>
      </dgm:t>
    </dgm:pt>
    <dgm:pt modelId="{39769BED-E4AD-4ABF-8222-38BE34E312AB}" type="pres">
      <dgm:prSet presAssocID="{E0BC201B-080D-4438-BC5E-962E0126E1B1}" presName="Name9" presStyleLbl="parChTrans1D2" presStyleIdx="3" presStyleCnt="8"/>
      <dgm:spPr/>
      <dgm:t>
        <a:bodyPr/>
        <a:lstStyle/>
        <a:p>
          <a:endParaRPr lang=""/>
        </a:p>
      </dgm:t>
    </dgm:pt>
    <dgm:pt modelId="{C3C84D18-1C1F-4258-9516-E24D6613391F}" type="pres">
      <dgm:prSet presAssocID="{E0BC201B-080D-4438-BC5E-962E0126E1B1}" presName="connTx" presStyleLbl="parChTrans1D2" presStyleIdx="3" presStyleCnt="8"/>
      <dgm:spPr/>
      <dgm:t>
        <a:bodyPr/>
        <a:lstStyle/>
        <a:p>
          <a:endParaRPr lang=""/>
        </a:p>
      </dgm:t>
    </dgm:pt>
    <dgm:pt modelId="{BD48589D-17E8-4EE0-AD59-C4FA7CAF703C}" type="pres">
      <dgm:prSet presAssocID="{F3E3E904-722B-4227-B590-DCE4A05E5E1A}" presName="node" presStyleLbl="node1" presStyleIdx="3" presStyleCnt="8">
        <dgm:presLayoutVars>
          <dgm:bulletEnabled val="1"/>
        </dgm:presLayoutVars>
      </dgm:prSet>
      <dgm:spPr/>
      <dgm:t>
        <a:bodyPr/>
        <a:lstStyle/>
        <a:p>
          <a:endParaRPr lang=""/>
        </a:p>
      </dgm:t>
    </dgm:pt>
    <dgm:pt modelId="{AC8A9F3F-BF1D-461A-85B1-54F7306103EA}" type="pres">
      <dgm:prSet presAssocID="{3F79FBF3-9346-4AD5-B2AD-9C21232D3B58}" presName="Name9" presStyleLbl="parChTrans1D2" presStyleIdx="4" presStyleCnt="8"/>
      <dgm:spPr/>
      <dgm:t>
        <a:bodyPr/>
        <a:lstStyle/>
        <a:p>
          <a:endParaRPr lang=""/>
        </a:p>
      </dgm:t>
    </dgm:pt>
    <dgm:pt modelId="{8DEEB93C-3966-46E5-82F4-4029B083698C}" type="pres">
      <dgm:prSet presAssocID="{3F79FBF3-9346-4AD5-B2AD-9C21232D3B58}" presName="connTx" presStyleLbl="parChTrans1D2" presStyleIdx="4" presStyleCnt="8"/>
      <dgm:spPr/>
      <dgm:t>
        <a:bodyPr/>
        <a:lstStyle/>
        <a:p>
          <a:endParaRPr lang=""/>
        </a:p>
      </dgm:t>
    </dgm:pt>
    <dgm:pt modelId="{3C0B50CC-12A8-4F46-AECF-D54C69D6B5B5}" type="pres">
      <dgm:prSet presAssocID="{C09984F8-16F4-4214-B925-BE3E14D594FA}" presName="node" presStyleLbl="node1" presStyleIdx="4" presStyleCnt="8">
        <dgm:presLayoutVars>
          <dgm:bulletEnabled val="1"/>
        </dgm:presLayoutVars>
      </dgm:prSet>
      <dgm:spPr/>
      <dgm:t>
        <a:bodyPr/>
        <a:lstStyle/>
        <a:p>
          <a:endParaRPr lang=""/>
        </a:p>
      </dgm:t>
    </dgm:pt>
    <dgm:pt modelId="{104DB704-2AF1-4E39-88A9-8E6532F4ADE9}" type="pres">
      <dgm:prSet presAssocID="{2C4486B3-4D22-4078-BEE5-2D6FB49505C3}" presName="Name9" presStyleLbl="parChTrans1D2" presStyleIdx="5" presStyleCnt="8"/>
      <dgm:spPr/>
      <dgm:t>
        <a:bodyPr/>
        <a:lstStyle/>
        <a:p>
          <a:endParaRPr lang=""/>
        </a:p>
      </dgm:t>
    </dgm:pt>
    <dgm:pt modelId="{0B27E5B0-7CEC-4E21-B458-41901611DAF6}" type="pres">
      <dgm:prSet presAssocID="{2C4486B3-4D22-4078-BEE5-2D6FB49505C3}" presName="connTx" presStyleLbl="parChTrans1D2" presStyleIdx="5" presStyleCnt="8"/>
      <dgm:spPr/>
      <dgm:t>
        <a:bodyPr/>
        <a:lstStyle/>
        <a:p>
          <a:endParaRPr lang=""/>
        </a:p>
      </dgm:t>
    </dgm:pt>
    <dgm:pt modelId="{ADB0728B-00F9-430B-ABCF-A955C08E87E9}" type="pres">
      <dgm:prSet presAssocID="{B7F35402-BB15-41B0-9E26-95050573B7AD}" presName="node" presStyleLbl="node1" presStyleIdx="5" presStyleCnt="8">
        <dgm:presLayoutVars>
          <dgm:bulletEnabled val="1"/>
        </dgm:presLayoutVars>
      </dgm:prSet>
      <dgm:spPr/>
      <dgm:t>
        <a:bodyPr/>
        <a:lstStyle/>
        <a:p>
          <a:endParaRPr lang=""/>
        </a:p>
      </dgm:t>
    </dgm:pt>
    <dgm:pt modelId="{E5CF9E27-15C2-4F23-8604-8287F00F531C}" type="pres">
      <dgm:prSet presAssocID="{1B5FBDAC-9193-4057-96A6-A5D619A47E55}" presName="Name9" presStyleLbl="parChTrans1D2" presStyleIdx="6" presStyleCnt="8"/>
      <dgm:spPr/>
      <dgm:t>
        <a:bodyPr/>
        <a:lstStyle/>
        <a:p>
          <a:endParaRPr lang=""/>
        </a:p>
      </dgm:t>
    </dgm:pt>
    <dgm:pt modelId="{2906A165-E1E6-4E83-A0F7-F79AC46A80B8}" type="pres">
      <dgm:prSet presAssocID="{1B5FBDAC-9193-4057-96A6-A5D619A47E55}" presName="connTx" presStyleLbl="parChTrans1D2" presStyleIdx="6" presStyleCnt="8"/>
      <dgm:spPr/>
      <dgm:t>
        <a:bodyPr/>
        <a:lstStyle/>
        <a:p>
          <a:endParaRPr lang=""/>
        </a:p>
      </dgm:t>
    </dgm:pt>
    <dgm:pt modelId="{EAD3EB3D-CC4C-46E7-A834-A180694FDC2B}" type="pres">
      <dgm:prSet presAssocID="{02A98AD8-2E6E-4B3F-8F85-9393E081658E}" presName="node" presStyleLbl="node1" presStyleIdx="6" presStyleCnt="8">
        <dgm:presLayoutVars>
          <dgm:bulletEnabled val="1"/>
        </dgm:presLayoutVars>
      </dgm:prSet>
      <dgm:spPr/>
      <dgm:t>
        <a:bodyPr/>
        <a:lstStyle/>
        <a:p>
          <a:endParaRPr lang=""/>
        </a:p>
      </dgm:t>
    </dgm:pt>
    <dgm:pt modelId="{420AB28C-D4D8-4F3D-8405-0633EE6E839F}" type="pres">
      <dgm:prSet presAssocID="{E599C8AD-F8E1-4B02-884D-DA01264D0E67}" presName="Name9" presStyleLbl="parChTrans1D2" presStyleIdx="7" presStyleCnt="8"/>
      <dgm:spPr/>
      <dgm:t>
        <a:bodyPr/>
        <a:lstStyle/>
        <a:p>
          <a:endParaRPr lang=""/>
        </a:p>
      </dgm:t>
    </dgm:pt>
    <dgm:pt modelId="{CEC6FCC0-3403-45D0-AE7E-4076B2E848A2}" type="pres">
      <dgm:prSet presAssocID="{E599C8AD-F8E1-4B02-884D-DA01264D0E67}" presName="connTx" presStyleLbl="parChTrans1D2" presStyleIdx="7" presStyleCnt="8"/>
      <dgm:spPr/>
      <dgm:t>
        <a:bodyPr/>
        <a:lstStyle/>
        <a:p>
          <a:endParaRPr lang=""/>
        </a:p>
      </dgm:t>
    </dgm:pt>
    <dgm:pt modelId="{9A8AAFA8-1058-4F43-83D3-E5917A11718D}" type="pres">
      <dgm:prSet presAssocID="{863947DD-60E4-4D28-BAAF-24C4162A7F89}" presName="node" presStyleLbl="node1" presStyleIdx="7" presStyleCnt="8">
        <dgm:presLayoutVars>
          <dgm:bulletEnabled val="1"/>
        </dgm:presLayoutVars>
      </dgm:prSet>
      <dgm:spPr/>
      <dgm:t>
        <a:bodyPr/>
        <a:lstStyle/>
        <a:p>
          <a:endParaRPr lang=""/>
        </a:p>
      </dgm:t>
    </dgm:pt>
  </dgm:ptLst>
  <dgm:cxnLst>
    <dgm:cxn modelId="{9C636A9C-59AE-41D9-9DE4-873D29B50A68}" type="presOf" srcId="{E599C8AD-F8E1-4B02-884D-DA01264D0E67}" destId="{420AB28C-D4D8-4F3D-8405-0633EE6E839F}" srcOrd="0" destOrd="0" presId="urn:microsoft.com/office/officeart/2005/8/layout/radial1"/>
    <dgm:cxn modelId="{1D677625-64E5-47C6-8B1A-BF8C13F53F25}" type="presOf" srcId="{F7482A2E-3292-4671-8CB1-73DCD40A2140}" destId="{065A51C3-61B4-4173-BCF9-9D2835A5D89F}" srcOrd="0" destOrd="0" presId="urn:microsoft.com/office/officeart/2005/8/layout/radial1"/>
    <dgm:cxn modelId="{F26F212F-9797-4270-A0E3-B4555E90748D}" srcId="{4ECAA46D-88AC-463E-95CD-0694E47E5B40}" destId="{02A98AD8-2E6E-4B3F-8F85-9393E081658E}" srcOrd="6" destOrd="0" parTransId="{1B5FBDAC-9193-4057-96A6-A5D619A47E55}" sibTransId="{3818C181-9819-4D28-B26E-FB073761BB8D}"/>
    <dgm:cxn modelId="{55344A2D-EB27-4388-B18A-A854D61B9B88}" type="presOf" srcId="{4ECAA46D-88AC-463E-95CD-0694E47E5B40}" destId="{F45ACA3B-75D3-4A47-9853-27C3B9454207}" srcOrd="0" destOrd="0" presId="urn:microsoft.com/office/officeart/2005/8/layout/radial1"/>
    <dgm:cxn modelId="{C5B90B31-BE31-4707-BB2E-C4BBD93237FB}" srcId="{4ECAA46D-88AC-463E-95CD-0694E47E5B40}" destId="{5AFEFE5D-DAA6-480C-B577-41E344602A3D}" srcOrd="2" destOrd="0" parTransId="{25244105-DF4E-4E8A-81ED-16C62014473A}" sibTransId="{CC951412-B74D-48CE-B1C8-5E3D3AA05AFC}"/>
    <dgm:cxn modelId="{64BF8729-A1B7-4534-B6C5-C5F87F816F08}" type="presOf" srcId="{C09984F8-16F4-4214-B925-BE3E14D594FA}" destId="{3C0B50CC-12A8-4F46-AECF-D54C69D6B5B5}" srcOrd="0" destOrd="0" presId="urn:microsoft.com/office/officeart/2005/8/layout/radial1"/>
    <dgm:cxn modelId="{3BFB208A-041C-4EE5-9536-89315548587F}" type="presOf" srcId="{02A98AD8-2E6E-4B3F-8F85-9393E081658E}" destId="{EAD3EB3D-CC4C-46E7-A834-A180694FDC2B}" srcOrd="0" destOrd="0" presId="urn:microsoft.com/office/officeart/2005/8/layout/radial1"/>
    <dgm:cxn modelId="{0E303644-1032-43E6-922F-2F35725F81D1}" type="presOf" srcId="{3F79FBF3-9346-4AD5-B2AD-9C21232D3B58}" destId="{8DEEB93C-3966-46E5-82F4-4029B083698C}" srcOrd="1" destOrd="0" presId="urn:microsoft.com/office/officeart/2005/8/layout/radial1"/>
    <dgm:cxn modelId="{0BFAF50E-17D9-4E5A-BC37-95E911D845CD}" type="presOf" srcId="{0C1B692C-B597-41B7-A2EA-622533F3C2AF}" destId="{F17C1C0D-5BDF-4B6E-90E4-AA8040B3F13A}" srcOrd="1" destOrd="0" presId="urn:microsoft.com/office/officeart/2005/8/layout/radial1"/>
    <dgm:cxn modelId="{B983880A-0F7B-445C-881A-1817E9811F76}" type="presOf" srcId="{520605B8-032A-4F90-9695-7675286814D4}" destId="{0E8EB609-6951-42E4-A974-983D1C0DCB75}" srcOrd="0" destOrd="0" presId="urn:microsoft.com/office/officeart/2005/8/layout/radial1"/>
    <dgm:cxn modelId="{2EF69A01-A555-4328-A3D8-0D5DF427878F}" srcId="{4ECAA46D-88AC-463E-95CD-0694E47E5B40}" destId="{B7F35402-BB15-41B0-9E26-95050573B7AD}" srcOrd="5" destOrd="0" parTransId="{2C4486B3-4D22-4078-BEE5-2D6FB49505C3}" sibTransId="{2711C2C7-BB8B-4C4B-A996-87EFE97B45EA}"/>
    <dgm:cxn modelId="{F9586546-866A-4C63-8BB3-9D3264BBFE3B}" type="presOf" srcId="{E0BC201B-080D-4438-BC5E-962E0126E1B1}" destId="{39769BED-E4AD-4ABF-8222-38BE34E312AB}" srcOrd="0" destOrd="0" presId="urn:microsoft.com/office/officeart/2005/8/layout/radial1"/>
    <dgm:cxn modelId="{5B4C5F56-8F73-4119-AC70-356D34C3B11E}" type="presOf" srcId="{F7482A2E-3292-4671-8CB1-73DCD40A2140}" destId="{5DC1258A-48A0-42C0-BD42-0932B0922D49}" srcOrd="1" destOrd="0" presId="urn:microsoft.com/office/officeart/2005/8/layout/radial1"/>
    <dgm:cxn modelId="{5F5175F3-29E1-4512-B2D0-47F0B65A5D6E}" type="presOf" srcId="{3F79FBF3-9346-4AD5-B2AD-9C21232D3B58}" destId="{AC8A9F3F-BF1D-461A-85B1-54F7306103EA}" srcOrd="0" destOrd="0" presId="urn:microsoft.com/office/officeart/2005/8/layout/radial1"/>
    <dgm:cxn modelId="{B35C6F92-4967-4412-A892-7E47DECA5206}" type="presOf" srcId="{0C1B692C-B597-41B7-A2EA-622533F3C2AF}" destId="{54B77ED0-F0D1-4191-ACBC-11C7357BAB07}" srcOrd="0" destOrd="0" presId="urn:microsoft.com/office/officeart/2005/8/layout/radial1"/>
    <dgm:cxn modelId="{14023BE6-7750-431A-BA09-43930A0AC1EF}" type="presOf" srcId="{2C4486B3-4D22-4078-BEE5-2D6FB49505C3}" destId="{0B27E5B0-7CEC-4E21-B458-41901611DAF6}" srcOrd="1" destOrd="0" presId="urn:microsoft.com/office/officeart/2005/8/layout/radial1"/>
    <dgm:cxn modelId="{7A0D3976-4278-4C6C-B6AC-FB832AFFB9B8}" type="presOf" srcId="{2C4486B3-4D22-4078-BEE5-2D6FB49505C3}" destId="{104DB704-2AF1-4E39-88A9-8E6532F4ADE9}" srcOrd="0" destOrd="0" presId="urn:microsoft.com/office/officeart/2005/8/layout/radial1"/>
    <dgm:cxn modelId="{12278189-4F10-4067-91FF-E8EE9D0AB7D5}" type="presOf" srcId="{1B5FBDAC-9193-4057-96A6-A5D619A47E55}" destId="{2906A165-E1E6-4E83-A0F7-F79AC46A80B8}" srcOrd="1" destOrd="0" presId="urn:microsoft.com/office/officeart/2005/8/layout/radial1"/>
    <dgm:cxn modelId="{B7C41EB0-0EE5-40BF-A2F3-2036CC9602A2}" type="presOf" srcId="{728C3859-0972-4485-BA50-897BB8E9DFEF}" destId="{49896019-D7A2-4563-B0D3-B4C2B83D2A5F}" srcOrd="0" destOrd="0" presId="urn:microsoft.com/office/officeart/2005/8/layout/radial1"/>
    <dgm:cxn modelId="{EBA30998-4490-4E28-9942-3F8FC283CFF4}" srcId="{4ECAA46D-88AC-463E-95CD-0694E47E5B40}" destId="{520605B8-032A-4F90-9695-7675286814D4}" srcOrd="0" destOrd="0" parTransId="{0C1B692C-B597-41B7-A2EA-622533F3C2AF}" sibTransId="{741BC28C-2474-462F-9D82-BAF895480F97}"/>
    <dgm:cxn modelId="{8CB6ACA0-2FAE-49B6-A1A9-C33CF57CFE71}" type="presOf" srcId="{F3E3E904-722B-4227-B590-DCE4A05E5E1A}" destId="{BD48589D-17E8-4EE0-AD59-C4FA7CAF703C}" srcOrd="0" destOrd="0" presId="urn:microsoft.com/office/officeart/2005/8/layout/radial1"/>
    <dgm:cxn modelId="{535EE04D-1D86-4406-AF16-BB494498FB14}" type="presOf" srcId="{F4440BC3-21C5-4151-A894-B9FF1A333C29}" destId="{4D85AE64-1005-47D8-A1D4-9AFC843BBA14}" srcOrd="0" destOrd="0" presId="urn:microsoft.com/office/officeart/2005/8/layout/radial1"/>
    <dgm:cxn modelId="{F609D176-058B-4136-B836-62F1AB91A0A9}" type="presOf" srcId="{863947DD-60E4-4D28-BAAF-24C4162A7F89}" destId="{9A8AAFA8-1058-4F43-83D3-E5917A11718D}" srcOrd="0" destOrd="0" presId="urn:microsoft.com/office/officeart/2005/8/layout/radial1"/>
    <dgm:cxn modelId="{C37DD282-1EDA-4934-BC3D-3B26E41293D8}" type="presOf" srcId="{E599C8AD-F8E1-4B02-884D-DA01264D0E67}" destId="{CEC6FCC0-3403-45D0-AE7E-4076B2E848A2}" srcOrd="1" destOrd="0" presId="urn:microsoft.com/office/officeart/2005/8/layout/radial1"/>
    <dgm:cxn modelId="{DADA149C-18FD-4177-B09F-4E1F0B958B7D}" type="presOf" srcId="{1B5FBDAC-9193-4057-96A6-A5D619A47E55}" destId="{E5CF9E27-15C2-4F23-8604-8287F00F531C}" srcOrd="0" destOrd="0" presId="urn:microsoft.com/office/officeart/2005/8/layout/radial1"/>
    <dgm:cxn modelId="{FC5A84DB-9782-4321-8603-E3C24B172B5F}" type="presOf" srcId="{25244105-DF4E-4E8A-81ED-16C62014473A}" destId="{1C7C268F-2DDA-456A-A0C7-F69BF0435E7B}" srcOrd="0" destOrd="0" presId="urn:microsoft.com/office/officeart/2005/8/layout/radial1"/>
    <dgm:cxn modelId="{77A068C3-88AD-4420-9F03-3A17D8233F23}" srcId="{4ECAA46D-88AC-463E-95CD-0694E47E5B40}" destId="{863947DD-60E4-4D28-BAAF-24C4162A7F89}" srcOrd="7" destOrd="0" parTransId="{E599C8AD-F8E1-4B02-884D-DA01264D0E67}" sibTransId="{2AEFE738-00DD-44F1-AD8A-CC6D700F08CB}"/>
    <dgm:cxn modelId="{A97C5D08-D530-4872-AAD3-7768C73C647E}" srcId="{4ECAA46D-88AC-463E-95CD-0694E47E5B40}" destId="{F3E3E904-722B-4227-B590-DCE4A05E5E1A}" srcOrd="3" destOrd="0" parTransId="{E0BC201B-080D-4438-BC5E-962E0126E1B1}" sibTransId="{625DC533-0648-436D-BE51-64628147028F}"/>
    <dgm:cxn modelId="{6CAE3621-FAA8-4ED6-9A97-D5B4C5CC9517}" srcId="{4ECAA46D-88AC-463E-95CD-0694E47E5B40}" destId="{C09984F8-16F4-4214-B925-BE3E14D594FA}" srcOrd="4" destOrd="0" parTransId="{3F79FBF3-9346-4AD5-B2AD-9C21232D3B58}" sibTransId="{8079DBEB-F3FD-483C-9AD1-EB7ECB71E541}"/>
    <dgm:cxn modelId="{8EB4E3C2-2440-4044-9870-6628905A02CF}" srcId="{F4440BC3-21C5-4151-A894-B9FF1A333C29}" destId="{4ECAA46D-88AC-463E-95CD-0694E47E5B40}" srcOrd="0" destOrd="0" parTransId="{7BF8575B-9D40-4B6A-B23C-8D03C1714668}" sibTransId="{7D789B92-39AE-4339-9854-E212DC4ABA44}"/>
    <dgm:cxn modelId="{844DD464-17D5-4C04-8A99-54ADA847088F}" type="presOf" srcId="{5AFEFE5D-DAA6-480C-B577-41E344602A3D}" destId="{A7E42F91-1A18-47FB-81B6-7F438D1C2D93}" srcOrd="0" destOrd="0" presId="urn:microsoft.com/office/officeart/2005/8/layout/radial1"/>
    <dgm:cxn modelId="{25D2A84E-88A4-4DE9-A397-A0D06E621FFB}" type="presOf" srcId="{25244105-DF4E-4E8A-81ED-16C62014473A}" destId="{38FB6753-490E-499B-9367-61FF63BCC0A9}" srcOrd="1" destOrd="0" presId="urn:microsoft.com/office/officeart/2005/8/layout/radial1"/>
    <dgm:cxn modelId="{F30FFFEF-819D-4669-BAD1-9CCA73FC8590}" type="presOf" srcId="{E0BC201B-080D-4438-BC5E-962E0126E1B1}" destId="{C3C84D18-1C1F-4258-9516-E24D6613391F}" srcOrd="1" destOrd="0" presId="urn:microsoft.com/office/officeart/2005/8/layout/radial1"/>
    <dgm:cxn modelId="{4D8DCA36-3C44-4A5C-ACEF-6C2329EF451C}" srcId="{4ECAA46D-88AC-463E-95CD-0694E47E5B40}" destId="{728C3859-0972-4485-BA50-897BB8E9DFEF}" srcOrd="1" destOrd="0" parTransId="{F7482A2E-3292-4671-8CB1-73DCD40A2140}" sibTransId="{C00CBFB6-BB09-416B-926B-196AD0CAFEFC}"/>
    <dgm:cxn modelId="{F1559793-2F2C-4738-8799-0BC6FBD39F8C}" type="presOf" srcId="{B7F35402-BB15-41B0-9E26-95050573B7AD}" destId="{ADB0728B-00F9-430B-ABCF-A955C08E87E9}" srcOrd="0" destOrd="0" presId="urn:microsoft.com/office/officeart/2005/8/layout/radial1"/>
    <dgm:cxn modelId="{3BE2D9A6-6CC3-4E6F-A9C6-98BFD8861978}" type="presParOf" srcId="{4D85AE64-1005-47D8-A1D4-9AFC843BBA14}" destId="{F45ACA3B-75D3-4A47-9853-27C3B9454207}" srcOrd="0" destOrd="0" presId="urn:microsoft.com/office/officeart/2005/8/layout/radial1"/>
    <dgm:cxn modelId="{EEEF21DA-CA65-49C7-933A-0587546F3039}" type="presParOf" srcId="{4D85AE64-1005-47D8-A1D4-9AFC843BBA14}" destId="{54B77ED0-F0D1-4191-ACBC-11C7357BAB07}" srcOrd="1" destOrd="0" presId="urn:microsoft.com/office/officeart/2005/8/layout/radial1"/>
    <dgm:cxn modelId="{4E899180-01C3-4C62-88D7-785E81FCF7C6}" type="presParOf" srcId="{54B77ED0-F0D1-4191-ACBC-11C7357BAB07}" destId="{F17C1C0D-5BDF-4B6E-90E4-AA8040B3F13A}" srcOrd="0" destOrd="0" presId="urn:microsoft.com/office/officeart/2005/8/layout/radial1"/>
    <dgm:cxn modelId="{DFA1BD62-D675-40EB-B409-869F00E7E0E9}" type="presParOf" srcId="{4D85AE64-1005-47D8-A1D4-9AFC843BBA14}" destId="{0E8EB609-6951-42E4-A974-983D1C0DCB75}" srcOrd="2" destOrd="0" presId="urn:microsoft.com/office/officeart/2005/8/layout/radial1"/>
    <dgm:cxn modelId="{5018FCB5-4B79-4F9A-A22F-047F63031382}" type="presParOf" srcId="{4D85AE64-1005-47D8-A1D4-9AFC843BBA14}" destId="{065A51C3-61B4-4173-BCF9-9D2835A5D89F}" srcOrd="3" destOrd="0" presId="urn:microsoft.com/office/officeart/2005/8/layout/radial1"/>
    <dgm:cxn modelId="{A482DC1B-0242-4824-97FB-68C7B73B0A5B}" type="presParOf" srcId="{065A51C3-61B4-4173-BCF9-9D2835A5D89F}" destId="{5DC1258A-48A0-42C0-BD42-0932B0922D49}" srcOrd="0" destOrd="0" presId="urn:microsoft.com/office/officeart/2005/8/layout/radial1"/>
    <dgm:cxn modelId="{217B9066-8021-44F6-B39C-6757FD7AD1C4}" type="presParOf" srcId="{4D85AE64-1005-47D8-A1D4-9AFC843BBA14}" destId="{49896019-D7A2-4563-B0D3-B4C2B83D2A5F}" srcOrd="4" destOrd="0" presId="urn:microsoft.com/office/officeart/2005/8/layout/radial1"/>
    <dgm:cxn modelId="{50745117-B1EB-4646-858D-983B08D2043D}" type="presParOf" srcId="{4D85AE64-1005-47D8-A1D4-9AFC843BBA14}" destId="{1C7C268F-2DDA-456A-A0C7-F69BF0435E7B}" srcOrd="5" destOrd="0" presId="urn:microsoft.com/office/officeart/2005/8/layout/radial1"/>
    <dgm:cxn modelId="{3C436A12-0338-4BCD-A64E-FE80C48F5E31}" type="presParOf" srcId="{1C7C268F-2DDA-456A-A0C7-F69BF0435E7B}" destId="{38FB6753-490E-499B-9367-61FF63BCC0A9}" srcOrd="0" destOrd="0" presId="urn:microsoft.com/office/officeart/2005/8/layout/radial1"/>
    <dgm:cxn modelId="{F1681A3D-8CAD-43D7-AF7E-A3D3A4C2BB43}" type="presParOf" srcId="{4D85AE64-1005-47D8-A1D4-9AFC843BBA14}" destId="{A7E42F91-1A18-47FB-81B6-7F438D1C2D93}" srcOrd="6" destOrd="0" presId="urn:microsoft.com/office/officeart/2005/8/layout/radial1"/>
    <dgm:cxn modelId="{2C4653E7-172F-4014-A158-21F00F0139F7}" type="presParOf" srcId="{4D85AE64-1005-47D8-A1D4-9AFC843BBA14}" destId="{39769BED-E4AD-4ABF-8222-38BE34E312AB}" srcOrd="7" destOrd="0" presId="urn:microsoft.com/office/officeart/2005/8/layout/radial1"/>
    <dgm:cxn modelId="{B924B9F4-B687-4963-85A4-26486F3B1505}" type="presParOf" srcId="{39769BED-E4AD-4ABF-8222-38BE34E312AB}" destId="{C3C84D18-1C1F-4258-9516-E24D6613391F}" srcOrd="0" destOrd="0" presId="urn:microsoft.com/office/officeart/2005/8/layout/radial1"/>
    <dgm:cxn modelId="{560A97FA-8DE3-4A98-8A26-2DA7259C4DD6}" type="presParOf" srcId="{4D85AE64-1005-47D8-A1D4-9AFC843BBA14}" destId="{BD48589D-17E8-4EE0-AD59-C4FA7CAF703C}" srcOrd="8" destOrd="0" presId="urn:microsoft.com/office/officeart/2005/8/layout/radial1"/>
    <dgm:cxn modelId="{2D4667AF-5CBA-4144-8E11-59A7BEE35077}" type="presParOf" srcId="{4D85AE64-1005-47D8-A1D4-9AFC843BBA14}" destId="{AC8A9F3F-BF1D-461A-85B1-54F7306103EA}" srcOrd="9" destOrd="0" presId="urn:microsoft.com/office/officeart/2005/8/layout/radial1"/>
    <dgm:cxn modelId="{D8FA6497-D02A-48D6-A81B-617525ABDA55}" type="presParOf" srcId="{AC8A9F3F-BF1D-461A-85B1-54F7306103EA}" destId="{8DEEB93C-3966-46E5-82F4-4029B083698C}" srcOrd="0" destOrd="0" presId="urn:microsoft.com/office/officeart/2005/8/layout/radial1"/>
    <dgm:cxn modelId="{74E9A2D6-8768-4EC2-991A-B7BBDAAB1CEE}" type="presParOf" srcId="{4D85AE64-1005-47D8-A1D4-9AFC843BBA14}" destId="{3C0B50CC-12A8-4F46-AECF-D54C69D6B5B5}" srcOrd="10" destOrd="0" presId="urn:microsoft.com/office/officeart/2005/8/layout/radial1"/>
    <dgm:cxn modelId="{9CD9C5C9-4598-4CBC-804F-0E051C09B6DC}" type="presParOf" srcId="{4D85AE64-1005-47D8-A1D4-9AFC843BBA14}" destId="{104DB704-2AF1-4E39-88A9-8E6532F4ADE9}" srcOrd="11" destOrd="0" presId="urn:microsoft.com/office/officeart/2005/8/layout/radial1"/>
    <dgm:cxn modelId="{51C083BB-1E03-4FA8-A208-8B648DB4641F}" type="presParOf" srcId="{104DB704-2AF1-4E39-88A9-8E6532F4ADE9}" destId="{0B27E5B0-7CEC-4E21-B458-41901611DAF6}" srcOrd="0" destOrd="0" presId="urn:microsoft.com/office/officeart/2005/8/layout/radial1"/>
    <dgm:cxn modelId="{E6A73D8E-D4C9-41E1-A623-6CCDB0BF47B1}" type="presParOf" srcId="{4D85AE64-1005-47D8-A1D4-9AFC843BBA14}" destId="{ADB0728B-00F9-430B-ABCF-A955C08E87E9}" srcOrd="12" destOrd="0" presId="urn:microsoft.com/office/officeart/2005/8/layout/radial1"/>
    <dgm:cxn modelId="{A0AAAA4E-B738-4CD0-BDF9-5293647E408F}" type="presParOf" srcId="{4D85AE64-1005-47D8-A1D4-9AFC843BBA14}" destId="{E5CF9E27-15C2-4F23-8604-8287F00F531C}" srcOrd="13" destOrd="0" presId="urn:microsoft.com/office/officeart/2005/8/layout/radial1"/>
    <dgm:cxn modelId="{0F59C6C6-DFE5-440B-9C19-8FC32C6EE80C}" type="presParOf" srcId="{E5CF9E27-15C2-4F23-8604-8287F00F531C}" destId="{2906A165-E1E6-4E83-A0F7-F79AC46A80B8}" srcOrd="0" destOrd="0" presId="urn:microsoft.com/office/officeart/2005/8/layout/radial1"/>
    <dgm:cxn modelId="{280EC163-D1D7-40DA-9371-B14022FE01D2}" type="presParOf" srcId="{4D85AE64-1005-47D8-A1D4-9AFC843BBA14}" destId="{EAD3EB3D-CC4C-46E7-A834-A180694FDC2B}" srcOrd="14" destOrd="0" presId="urn:microsoft.com/office/officeart/2005/8/layout/radial1"/>
    <dgm:cxn modelId="{09B231BE-23F2-4AB2-9E13-E38FDD1451D0}" type="presParOf" srcId="{4D85AE64-1005-47D8-A1D4-9AFC843BBA14}" destId="{420AB28C-D4D8-4F3D-8405-0633EE6E839F}" srcOrd="15" destOrd="0" presId="urn:microsoft.com/office/officeart/2005/8/layout/radial1"/>
    <dgm:cxn modelId="{CE7C2CB6-4556-4742-BF02-A9BD9E8E0F0B}" type="presParOf" srcId="{420AB28C-D4D8-4F3D-8405-0633EE6E839F}" destId="{CEC6FCC0-3403-45D0-AE7E-4076B2E848A2}" srcOrd="0" destOrd="0" presId="urn:microsoft.com/office/officeart/2005/8/layout/radial1"/>
    <dgm:cxn modelId="{53970E6F-AAFB-41C7-A45B-E2A645447A58}" type="presParOf" srcId="{4D85AE64-1005-47D8-A1D4-9AFC843BBA14}" destId="{9A8AAFA8-1058-4F43-83D3-E5917A11718D}" srcOrd="16" destOrd="0" presId="urn:microsoft.com/office/officeart/2005/8/layout/radial1"/>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F5683A53-E512-4215-85CA-C7CD0A151EFE}" type="doc">
      <dgm:prSet loTypeId="urn:microsoft.com/office/officeart/2005/8/layout/orgChart1" loCatId="hierarchy" qsTypeId="urn:microsoft.com/office/officeart/2005/8/quickstyle/simple1" qsCatId="simple" csTypeId="urn:microsoft.com/office/officeart/2005/8/colors/accent1_2" csCatId="accent1"/>
      <dgm:spPr/>
    </dgm:pt>
    <dgm:pt modelId="{9AD1BD60-A3C9-4576-B6D5-128002B16DD7}">
      <dgm:prSet/>
      <dgm:spPr/>
      <dgm:t>
        <a:bodyPr/>
        <a:lstStyle/>
        <a:p>
          <a:pPr marR="0" algn="ctr" rtl="0"/>
          <a:r>
            <a:rPr lang="ru-RU" b="0" i="0" u="none" strike="noStrike" baseline="0" smtClean="0">
              <a:latin typeface="Calibri"/>
            </a:rPr>
            <a:t>Синтетичний рахунок 37 «Розрахунки з різними дебіторами»</a:t>
          </a:r>
          <a:endParaRPr lang="ru-RU" smtClean="0"/>
        </a:p>
      </dgm:t>
    </dgm:pt>
    <dgm:pt modelId="{16F50C5D-E29D-4285-96F0-5C2A26E0FC21}" type="parTrans" cxnId="{352248D5-8A41-412F-A5B3-12985BB01586}">
      <dgm:prSet/>
      <dgm:spPr/>
    </dgm:pt>
    <dgm:pt modelId="{A03815AC-5830-47C0-B4CD-C8E5AD4CDA66}" type="sibTrans" cxnId="{352248D5-8A41-412F-A5B3-12985BB01586}">
      <dgm:prSet/>
      <dgm:spPr/>
    </dgm:pt>
    <dgm:pt modelId="{08EF6D4A-7D49-4097-AA32-9609C2E350D4}">
      <dgm:prSet/>
      <dgm:spPr/>
      <dgm:t>
        <a:bodyPr/>
        <a:lstStyle/>
        <a:p>
          <a:pPr marR="0" algn="ctr" rtl="0"/>
          <a:r>
            <a:rPr lang="ru-RU" b="0" i="0" u="none" strike="noStrike" baseline="0" smtClean="0">
              <a:latin typeface="Calibri"/>
            </a:rPr>
            <a:t>Субрахунок 372 «Розрахунки з підзвітними особами»</a:t>
          </a:r>
          <a:endParaRPr lang="ru-RU" smtClean="0"/>
        </a:p>
      </dgm:t>
    </dgm:pt>
    <dgm:pt modelId="{E4C254AD-8A73-45DB-B775-DE0AA4580FD3}" type="parTrans" cxnId="{F434E8EC-064D-477B-9D3E-8D5553BAA12E}">
      <dgm:prSet/>
      <dgm:spPr/>
    </dgm:pt>
    <dgm:pt modelId="{FACAB15B-B5FD-4849-9E3C-60F2F1624BB9}" type="sibTrans" cxnId="{F434E8EC-064D-477B-9D3E-8D5553BAA12E}">
      <dgm:prSet/>
      <dgm:spPr/>
    </dgm:pt>
    <dgm:pt modelId="{0AF2FEA6-0036-4784-95B2-B3F8923647ED}">
      <dgm:prSet/>
      <dgm:spPr/>
      <dgm:t>
        <a:bodyPr/>
        <a:lstStyle/>
        <a:p>
          <a:pPr marR="0" algn="ctr" rtl="0"/>
          <a:r>
            <a:rPr lang="ru-RU" b="0" i="0" u="none" strike="noStrike" baseline="0" smtClean="0">
              <a:latin typeface="Calibri"/>
            </a:rPr>
            <a:t>Аналітичний рахунок 372.1 «Петрова Марія Олексіївна»</a:t>
          </a:r>
          <a:endParaRPr lang="ru-RU" smtClean="0"/>
        </a:p>
      </dgm:t>
    </dgm:pt>
    <dgm:pt modelId="{B927C565-15CD-4A2D-B6D2-373A0FC35459}" type="parTrans" cxnId="{6DB80A6C-3257-4596-AFF3-E14043743DDE}">
      <dgm:prSet/>
      <dgm:spPr/>
    </dgm:pt>
    <dgm:pt modelId="{DD5D23E0-993F-4208-B451-FF5A2BEAE504}" type="sibTrans" cxnId="{6DB80A6C-3257-4596-AFF3-E14043743DDE}">
      <dgm:prSet/>
      <dgm:spPr/>
    </dgm:pt>
    <dgm:pt modelId="{FCA8E162-4101-423D-A6D3-5F2F224C473E}">
      <dgm:prSet/>
      <dgm:spPr/>
      <dgm:t>
        <a:bodyPr/>
        <a:lstStyle/>
        <a:p>
          <a:pPr marR="0" algn="ctr" rtl="0"/>
          <a:r>
            <a:rPr lang="ru-RU" b="0" i="0" u="none" strike="noStrike" baseline="0" smtClean="0">
              <a:latin typeface="Calibri"/>
            </a:rPr>
            <a:t>Аналітичний рахунок 372.2 «Марченко Зоя Іванівна»</a:t>
          </a:r>
        </a:p>
      </dgm:t>
    </dgm:pt>
    <dgm:pt modelId="{F13EC050-74C8-4654-919D-6924A43528F7}" type="parTrans" cxnId="{BCB6B3C9-4D34-4022-9AB6-7EED9AA882D7}">
      <dgm:prSet/>
      <dgm:spPr/>
    </dgm:pt>
    <dgm:pt modelId="{BB2D2AE3-0194-44DD-81C5-BB69704AF1D0}" type="sibTrans" cxnId="{BCB6B3C9-4D34-4022-9AB6-7EED9AA882D7}">
      <dgm:prSet/>
      <dgm:spPr/>
    </dgm:pt>
    <dgm:pt modelId="{A845EC86-E146-4F0E-9150-B552A71804B2}">
      <dgm:prSet/>
      <dgm:spPr/>
      <dgm:t>
        <a:bodyPr/>
        <a:lstStyle/>
        <a:p>
          <a:pPr marR="0" algn="ctr" rtl="0"/>
          <a:r>
            <a:rPr lang="ru-RU" b="0" i="0" u="none" strike="noStrike" baseline="0" smtClean="0">
              <a:latin typeface="Calibri"/>
            </a:rPr>
            <a:t>Аналітичний рахунок 372.3 «Шустова Наталія Петрівна»</a:t>
          </a:r>
        </a:p>
      </dgm:t>
    </dgm:pt>
    <dgm:pt modelId="{06544A6F-1CC4-4CE0-948B-A8A1BA248E40}" type="parTrans" cxnId="{87753DF8-32EF-44B3-AD7F-EEE20508DD62}">
      <dgm:prSet/>
      <dgm:spPr/>
    </dgm:pt>
    <dgm:pt modelId="{5D847C50-C836-4425-A0CF-5A8FA6FC95F2}" type="sibTrans" cxnId="{87753DF8-32EF-44B3-AD7F-EEE20508DD62}">
      <dgm:prSet/>
      <dgm:spPr/>
    </dgm:pt>
    <dgm:pt modelId="{E4F86917-E75B-448A-80D0-08BBEB6FAD6C}" type="pres">
      <dgm:prSet presAssocID="{F5683A53-E512-4215-85CA-C7CD0A151EFE}" presName="hierChild1" presStyleCnt="0">
        <dgm:presLayoutVars>
          <dgm:orgChart val="1"/>
          <dgm:chPref val="1"/>
          <dgm:dir/>
          <dgm:animOne val="branch"/>
          <dgm:animLvl val="lvl"/>
          <dgm:resizeHandles/>
        </dgm:presLayoutVars>
      </dgm:prSet>
      <dgm:spPr/>
    </dgm:pt>
    <dgm:pt modelId="{56495481-7F1A-455E-A885-A9B90CADA968}" type="pres">
      <dgm:prSet presAssocID="{9AD1BD60-A3C9-4576-B6D5-128002B16DD7}" presName="hierRoot1" presStyleCnt="0">
        <dgm:presLayoutVars>
          <dgm:hierBranch/>
        </dgm:presLayoutVars>
      </dgm:prSet>
      <dgm:spPr/>
    </dgm:pt>
    <dgm:pt modelId="{4E706DF8-4FA0-4B75-8DF0-216AE47AF42A}" type="pres">
      <dgm:prSet presAssocID="{9AD1BD60-A3C9-4576-B6D5-128002B16DD7}" presName="rootComposite1" presStyleCnt="0"/>
      <dgm:spPr/>
    </dgm:pt>
    <dgm:pt modelId="{83EF667E-5B24-4DFD-843F-E731D1E495D0}" type="pres">
      <dgm:prSet presAssocID="{9AD1BD60-A3C9-4576-B6D5-128002B16DD7}" presName="rootText1" presStyleLbl="node0" presStyleIdx="0" presStyleCnt="1">
        <dgm:presLayoutVars>
          <dgm:chPref val="3"/>
        </dgm:presLayoutVars>
      </dgm:prSet>
      <dgm:spPr/>
      <dgm:t>
        <a:bodyPr/>
        <a:lstStyle/>
        <a:p>
          <a:endParaRPr lang=""/>
        </a:p>
      </dgm:t>
    </dgm:pt>
    <dgm:pt modelId="{44D1418E-04CA-459F-A1D8-BB7DD4BC4BE3}" type="pres">
      <dgm:prSet presAssocID="{9AD1BD60-A3C9-4576-B6D5-128002B16DD7}" presName="rootConnector1" presStyleLbl="node1" presStyleIdx="0" presStyleCnt="0"/>
      <dgm:spPr/>
      <dgm:t>
        <a:bodyPr/>
        <a:lstStyle/>
        <a:p>
          <a:endParaRPr lang=""/>
        </a:p>
      </dgm:t>
    </dgm:pt>
    <dgm:pt modelId="{181C3D9A-36EE-4D38-871C-64FFECA96F25}" type="pres">
      <dgm:prSet presAssocID="{9AD1BD60-A3C9-4576-B6D5-128002B16DD7}" presName="hierChild2" presStyleCnt="0"/>
      <dgm:spPr/>
    </dgm:pt>
    <dgm:pt modelId="{2D5BD37A-ABAD-4D64-A8A5-BEBBCD3654AD}" type="pres">
      <dgm:prSet presAssocID="{E4C254AD-8A73-45DB-B775-DE0AA4580FD3}" presName="Name35" presStyleLbl="parChTrans1D2" presStyleIdx="0" presStyleCnt="1"/>
      <dgm:spPr/>
    </dgm:pt>
    <dgm:pt modelId="{BCBCDEEC-2FA8-474C-87D7-5067E826307D}" type="pres">
      <dgm:prSet presAssocID="{08EF6D4A-7D49-4097-AA32-9609C2E350D4}" presName="hierRoot2" presStyleCnt="0">
        <dgm:presLayoutVars>
          <dgm:hierBranch/>
        </dgm:presLayoutVars>
      </dgm:prSet>
      <dgm:spPr/>
    </dgm:pt>
    <dgm:pt modelId="{B8047797-A04D-4CC9-ADFF-127555772BAC}" type="pres">
      <dgm:prSet presAssocID="{08EF6D4A-7D49-4097-AA32-9609C2E350D4}" presName="rootComposite" presStyleCnt="0"/>
      <dgm:spPr/>
    </dgm:pt>
    <dgm:pt modelId="{B1B60B78-5280-4DBA-A9A7-3D82464295AE}" type="pres">
      <dgm:prSet presAssocID="{08EF6D4A-7D49-4097-AA32-9609C2E350D4}" presName="rootText" presStyleLbl="node2" presStyleIdx="0" presStyleCnt="1">
        <dgm:presLayoutVars>
          <dgm:chPref val="3"/>
        </dgm:presLayoutVars>
      </dgm:prSet>
      <dgm:spPr/>
      <dgm:t>
        <a:bodyPr/>
        <a:lstStyle/>
        <a:p>
          <a:endParaRPr lang=""/>
        </a:p>
      </dgm:t>
    </dgm:pt>
    <dgm:pt modelId="{277E24A6-2460-4B77-A4CD-717E1B831F38}" type="pres">
      <dgm:prSet presAssocID="{08EF6D4A-7D49-4097-AA32-9609C2E350D4}" presName="rootConnector" presStyleLbl="node2" presStyleIdx="0" presStyleCnt="1"/>
      <dgm:spPr/>
      <dgm:t>
        <a:bodyPr/>
        <a:lstStyle/>
        <a:p>
          <a:endParaRPr lang=""/>
        </a:p>
      </dgm:t>
    </dgm:pt>
    <dgm:pt modelId="{4653DF7F-367F-4390-923D-B2F76851E2EA}" type="pres">
      <dgm:prSet presAssocID="{08EF6D4A-7D49-4097-AA32-9609C2E350D4}" presName="hierChild4" presStyleCnt="0"/>
      <dgm:spPr/>
    </dgm:pt>
    <dgm:pt modelId="{21129F6E-F0EF-4313-A84B-F5331DE17D69}" type="pres">
      <dgm:prSet presAssocID="{B927C565-15CD-4A2D-B6D2-373A0FC35459}" presName="Name35" presStyleLbl="parChTrans1D3" presStyleIdx="0" presStyleCnt="3"/>
      <dgm:spPr/>
    </dgm:pt>
    <dgm:pt modelId="{7C449C65-11E9-4A6B-A011-1AA3DD83C3FD}" type="pres">
      <dgm:prSet presAssocID="{0AF2FEA6-0036-4784-95B2-B3F8923647ED}" presName="hierRoot2" presStyleCnt="0">
        <dgm:presLayoutVars>
          <dgm:hierBranch val="r"/>
        </dgm:presLayoutVars>
      </dgm:prSet>
      <dgm:spPr/>
    </dgm:pt>
    <dgm:pt modelId="{5EF609AD-CB5D-471E-8F14-63667A959787}" type="pres">
      <dgm:prSet presAssocID="{0AF2FEA6-0036-4784-95B2-B3F8923647ED}" presName="rootComposite" presStyleCnt="0"/>
      <dgm:spPr/>
    </dgm:pt>
    <dgm:pt modelId="{25891A2E-FEB4-4162-94FA-497C9BB6D5CA}" type="pres">
      <dgm:prSet presAssocID="{0AF2FEA6-0036-4784-95B2-B3F8923647ED}" presName="rootText" presStyleLbl="node3" presStyleIdx="0" presStyleCnt="3">
        <dgm:presLayoutVars>
          <dgm:chPref val="3"/>
        </dgm:presLayoutVars>
      </dgm:prSet>
      <dgm:spPr/>
      <dgm:t>
        <a:bodyPr/>
        <a:lstStyle/>
        <a:p>
          <a:endParaRPr lang=""/>
        </a:p>
      </dgm:t>
    </dgm:pt>
    <dgm:pt modelId="{79F771D3-A3BF-4226-8AB3-F998AB72E48F}" type="pres">
      <dgm:prSet presAssocID="{0AF2FEA6-0036-4784-95B2-B3F8923647ED}" presName="rootConnector" presStyleLbl="node3" presStyleIdx="0" presStyleCnt="3"/>
      <dgm:spPr/>
      <dgm:t>
        <a:bodyPr/>
        <a:lstStyle/>
        <a:p>
          <a:endParaRPr lang=""/>
        </a:p>
      </dgm:t>
    </dgm:pt>
    <dgm:pt modelId="{E83A4459-63FF-487D-8180-95FB90CD0A3F}" type="pres">
      <dgm:prSet presAssocID="{0AF2FEA6-0036-4784-95B2-B3F8923647ED}" presName="hierChild4" presStyleCnt="0"/>
      <dgm:spPr/>
    </dgm:pt>
    <dgm:pt modelId="{AF64633D-3BDE-4439-95D5-9E7B3D2CEBD0}" type="pres">
      <dgm:prSet presAssocID="{0AF2FEA6-0036-4784-95B2-B3F8923647ED}" presName="hierChild5" presStyleCnt="0"/>
      <dgm:spPr/>
    </dgm:pt>
    <dgm:pt modelId="{156B3B55-40D4-4566-8FC6-2BDCB7CFC081}" type="pres">
      <dgm:prSet presAssocID="{F13EC050-74C8-4654-919D-6924A43528F7}" presName="Name35" presStyleLbl="parChTrans1D3" presStyleIdx="1" presStyleCnt="3"/>
      <dgm:spPr/>
    </dgm:pt>
    <dgm:pt modelId="{B6B1F538-304A-4FCB-AEE1-A8CEA20A85E6}" type="pres">
      <dgm:prSet presAssocID="{FCA8E162-4101-423D-A6D3-5F2F224C473E}" presName="hierRoot2" presStyleCnt="0">
        <dgm:presLayoutVars>
          <dgm:hierBranch val="r"/>
        </dgm:presLayoutVars>
      </dgm:prSet>
      <dgm:spPr/>
    </dgm:pt>
    <dgm:pt modelId="{821CF027-56FB-4BF2-B15E-16FACF30CD44}" type="pres">
      <dgm:prSet presAssocID="{FCA8E162-4101-423D-A6D3-5F2F224C473E}" presName="rootComposite" presStyleCnt="0"/>
      <dgm:spPr/>
    </dgm:pt>
    <dgm:pt modelId="{A12224B6-C2C0-4FA2-8B57-D783C76464C6}" type="pres">
      <dgm:prSet presAssocID="{FCA8E162-4101-423D-A6D3-5F2F224C473E}" presName="rootText" presStyleLbl="node3" presStyleIdx="1" presStyleCnt="3">
        <dgm:presLayoutVars>
          <dgm:chPref val="3"/>
        </dgm:presLayoutVars>
      </dgm:prSet>
      <dgm:spPr/>
      <dgm:t>
        <a:bodyPr/>
        <a:lstStyle/>
        <a:p>
          <a:endParaRPr lang=""/>
        </a:p>
      </dgm:t>
    </dgm:pt>
    <dgm:pt modelId="{A5CFAD1B-E14D-422A-9DEF-F5A97F69DD99}" type="pres">
      <dgm:prSet presAssocID="{FCA8E162-4101-423D-A6D3-5F2F224C473E}" presName="rootConnector" presStyleLbl="node3" presStyleIdx="1" presStyleCnt="3"/>
      <dgm:spPr/>
      <dgm:t>
        <a:bodyPr/>
        <a:lstStyle/>
        <a:p>
          <a:endParaRPr lang=""/>
        </a:p>
      </dgm:t>
    </dgm:pt>
    <dgm:pt modelId="{87890AAA-CF74-4261-89F1-5078FD7D70E8}" type="pres">
      <dgm:prSet presAssocID="{FCA8E162-4101-423D-A6D3-5F2F224C473E}" presName="hierChild4" presStyleCnt="0"/>
      <dgm:spPr/>
    </dgm:pt>
    <dgm:pt modelId="{50B69F53-899B-41C5-80C2-01439F441550}" type="pres">
      <dgm:prSet presAssocID="{FCA8E162-4101-423D-A6D3-5F2F224C473E}" presName="hierChild5" presStyleCnt="0"/>
      <dgm:spPr/>
    </dgm:pt>
    <dgm:pt modelId="{C6CA4038-151A-4CC1-82D4-B536341A028C}" type="pres">
      <dgm:prSet presAssocID="{06544A6F-1CC4-4CE0-948B-A8A1BA248E40}" presName="Name35" presStyleLbl="parChTrans1D3" presStyleIdx="2" presStyleCnt="3"/>
      <dgm:spPr/>
    </dgm:pt>
    <dgm:pt modelId="{2B9EA08A-994A-4340-BFFD-DDDF3819FC05}" type="pres">
      <dgm:prSet presAssocID="{A845EC86-E146-4F0E-9150-B552A71804B2}" presName="hierRoot2" presStyleCnt="0">
        <dgm:presLayoutVars>
          <dgm:hierBranch val="r"/>
        </dgm:presLayoutVars>
      </dgm:prSet>
      <dgm:spPr/>
    </dgm:pt>
    <dgm:pt modelId="{23ABE3C3-E86F-4D53-801A-D890E0B55057}" type="pres">
      <dgm:prSet presAssocID="{A845EC86-E146-4F0E-9150-B552A71804B2}" presName="rootComposite" presStyleCnt="0"/>
      <dgm:spPr/>
    </dgm:pt>
    <dgm:pt modelId="{C5A57D05-A277-4546-B727-8A59D045A010}" type="pres">
      <dgm:prSet presAssocID="{A845EC86-E146-4F0E-9150-B552A71804B2}" presName="rootText" presStyleLbl="node3" presStyleIdx="2" presStyleCnt="3">
        <dgm:presLayoutVars>
          <dgm:chPref val="3"/>
        </dgm:presLayoutVars>
      </dgm:prSet>
      <dgm:spPr/>
      <dgm:t>
        <a:bodyPr/>
        <a:lstStyle/>
        <a:p>
          <a:endParaRPr lang=""/>
        </a:p>
      </dgm:t>
    </dgm:pt>
    <dgm:pt modelId="{7EC14908-3AF1-41C2-AB9F-AA64C5E43BFD}" type="pres">
      <dgm:prSet presAssocID="{A845EC86-E146-4F0E-9150-B552A71804B2}" presName="rootConnector" presStyleLbl="node3" presStyleIdx="2" presStyleCnt="3"/>
      <dgm:spPr/>
      <dgm:t>
        <a:bodyPr/>
        <a:lstStyle/>
        <a:p>
          <a:endParaRPr lang=""/>
        </a:p>
      </dgm:t>
    </dgm:pt>
    <dgm:pt modelId="{BB8041B6-4BE9-424A-8B8D-0E0845780C65}" type="pres">
      <dgm:prSet presAssocID="{A845EC86-E146-4F0E-9150-B552A71804B2}" presName="hierChild4" presStyleCnt="0"/>
      <dgm:spPr/>
    </dgm:pt>
    <dgm:pt modelId="{9939AA08-3607-47F4-890D-842C52354CB5}" type="pres">
      <dgm:prSet presAssocID="{A845EC86-E146-4F0E-9150-B552A71804B2}" presName="hierChild5" presStyleCnt="0"/>
      <dgm:spPr/>
    </dgm:pt>
    <dgm:pt modelId="{12FD3CF7-FD9E-4577-95B9-48C12F72DC1B}" type="pres">
      <dgm:prSet presAssocID="{08EF6D4A-7D49-4097-AA32-9609C2E350D4}" presName="hierChild5" presStyleCnt="0"/>
      <dgm:spPr/>
    </dgm:pt>
    <dgm:pt modelId="{138A2E57-1B90-4FD9-B440-A635F31D6860}" type="pres">
      <dgm:prSet presAssocID="{9AD1BD60-A3C9-4576-B6D5-128002B16DD7}" presName="hierChild3" presStyleCnt="0"/>
      <dgm:spPr/>
    </dgm:pt>
  </dgm:ptLst>
  <dgm:cxnLst>
    <dgm:cxn modelId="{8BD149FA-37CF-43F3-9032-CE213FF022B3}" type="presOf" srcId="{08EF6D4A-7D49-4097-AA32-9609C2E350D4}" destId="{B1B60B78-5280-4DBA-A9A7-3D82464295AE}" srcOrd="0" destOrd="0" presId="urn:microsoft.com/office/officeart/2005/8/layout/orgChart1"/>
    <dgm:cxn modelId="{85E78B25-3AB1-4941-9A9D-A6C4AB6C18AE}" type="presOf" srcId="{FCA8E162-4101-423D-A6D3-5F2F224C473E}" destId="{A5CFAD1B-E14D-422A-9DEF-F5A97F69DD99}" srcOrd="1" destOrd="0" presId="urn:microsoft.com/office/officeart/2005/8/layout/orgChart1"/>
    <dgm:cxn modelId="{4399197F-9010-4BB5-B491-C2471AECA3D5}" type="presOf" srcId="{08EF6D4A-7D49-4097-AA32-9609C2E350D4}" destId="{277E24A6-2460-4B77-A4CD-717E1B831F38}" srcOrd="1" destOrd="0" presId="urn:microsoft.com/office/officeart/2005/8/layout/orgChart1"/>
    <dgm:cxn modelId="{79551A4B-7354-4997-B1A5-ED3C1DE116E7}" type="presOf" srcId="{9AD1BD60-A3C9-4576-B6D5-128002B16DD7}" destId="{83EF667E-5B24-4DFD-843F-E731D1E495D0}" srcOrd="0" destOrd="0" presId="urn:microsoft.com/office/officeart/2005/8/layout/orgChart1"/>
    <dgm:cxn modelId="{B0DAB956-D386-4610-8992-CB2492125BEB}" type="presOf" srcId="{E4C254AD-8A73-45DB-B775-DE0AA4580FD3}" destId="{2D5BD37A-ABAD-4D64-A8A5-BEBBCD3654AD}" srcOrd="0" destOrd="0" presId="urn:microsoft.com/office/officeart/2005/8/layout/orgChart1"/>
    <dgm:cxn modelId="{9D8857FF-B77B-4B6A-B1A8-E0C2D0983C21}" type="presOf" srcId="{A845EC86-E146-4F0E-9150-B552A71804B2}" destId="{7EC14908-3AF1-41C2-AB9F-AA64C5E43BFD}" srcOrd="1" destOrd="0" presId="urn:microsoft.com/office/officeart/2005/8/layout/orgChart1"/>
    <dgm:cxn modelId="{B9B63681-B775-4185-A516-730A42792A91}" type="presOf" srcId="{9AD1BD60-A3C9-4576-B6D5-128002B16DD7}" destId="{44D1418E-04CA-459F-A1D8-BB7DD4BC4BE3}" srcOrd="1" destOrd="0" presId="urn:microsoft.com/office/officeart/2005/8/layout/orgChart1"/>
    <dgm:cxn modelId="{352248D5-8A41-412F-A5B3-12985BB01586}" srcId="{F5683A53-E512-4215-85CA-C7CD0A151EFE}" destId="{9AD1BD60-A3C9-4576-B6D5-128002B16DD7}" srcOrd="0" destOrd="0" parTransId="{16F50C5D-E29D-4285-96F0-5C2A26E0FC21}" sibTransId="{A03815AC-5830-47C0-B4CD-C8E5AD4CDA66}"/>
    <dgm:cxn modelId="{F434E8EC-064D-477B-9D3E-8D5553BAA12E}" srcId="{9AD1BD60-A3C9-4576-B6D5-128002B16DD7}" destId="{08EF6D4A-7D49-4097-AA32-9609C2E350D4}" srcOrd="0" destOrd="0" parTransId="{E4C254AD-8A73-45DB-B775-DE0AA4580FD3}" sibTransId="{FACAB15B-B5FD-4849-9E3C-60F2F1624BB9}"/>
    <dgm:cxn modelId="{6DB80A6C-3257-4596-AFF3-E14043743DDE}" srcId="{08EF6D4A-7D49-4097-AA32-9609C2E350D4}" destId="{0AF2FEA6-0036-4784-95B2-B3F8923647ED}" srcOrd="0" destOrd="0" parTransId="{B927C565-15CD-4A2D-B6D2-373A0FC35459}" sibTransId="{DD5D23E0-993F-4208-B451-FF5A2BEAE504}"/>
    <dgm:cxn modelId="{BCB6B3C9-4D34-4022-9AB6-7EED9AA882D7}" srcId="{08EF6D4A-7D49-4097-AA32-9609C2E350D4}" destId="{FCA8E162-4101-423D-A6D3-5F2F224C473E}" srcOrd="1" destOrd="0" parTransId="{F13EC050-74C8-4654-919D-6924A43528F7}" sibTransId="{BB2D2AE3-0194-44DD-81C5-BB69704AF1D0}"/>
    <dgm:cxn modelId="{860F1BDC-A849-4197-AF94-F0EC4E926C99}" type="presOf" srcId="{B927C565-15CD-4A2D-B6D2-373A0FC35459}" destId="{21129F6E-F0EF-4313-A84B-F5331DE17D69}" srcOrd="0" destOrd="0" presId="urn:microsoft.com/office/officeart/2005/8/layout/orgChart1"/>
    <dgm:cxn modelId="{8B2590ED-17DB-4B91-922D-5DC3E0E93E15}" type="presOf" srcId="{F13EC050-74C8-4654-919D-6924A43528F7}" destId="{156B3B55-40D4-4566-8FC6-2BDCB7CFC081}" srcOrd="0" destOrd="0" presId="urn:microsoft.com/office/officeart/2005/8/layout/orgChart1"/>
    <dgm:cxn modelId="{87753DF8-32EF-44B3-AD7F-EEE20508DD62}" srcId="{08EF6D4A-7D49-4097-AA32-9609C2E350D4}" destId="{A845EC86-E146-4F0E-9150-B552A71804B2}" srcOrd="2" destOrd="0" parTransId="{06544A6F-1CC4-4CE0-948B-A8A1BA248E40}" sibTransId="{5D847C50-C836-4425-A0CF-5A8FA6FC95F2}"/>
    <dgm:cxn modelId="{64D50163-9394-4058-97E5-2807D3FC75A2}" type="presOf" srcId="{0AF2FEA6-0036-4784-95B2-B3F8923647ED}" destId="{25891A2E-FEB4-4162-94FA-497C9BB6D5CA}" srcOrd="0" destOrd="0" presId="urn:microsoft.com/office/officeart/2005/8/layout/orgChart1"/>
    <dgm:cxn modelId="{57D53E4E-DE16-4C53-A00C-0E0A0139A5C1}" type="presOf" srcId="{FCA8E162-4101-423D-A6D3-5F2F224C473E}" destId="{A12224B6-C2C0-4FA2-8B57-D783C76464C6}" srcOrd="0" destOrd="0" presId="urn:microsoft.com/office/officeart/2005/8/layout/orgChart1"/>
    <dgm:cxn modelId="{32A10478-B37F-4EBF-B97C-42DB600A180F}" type="presOf" srcId="{F5683A53-E512-4215-85CA-C7CD0A151EFE}" destId="{E4F86917-E75B-448A-80D0-08BBEB6FAD6C}" srcOrd="0" destOrd="0" presId="urn:microsoft.com/office/officeart/2005/8/layout/orgChart1"/>
    <dgm:cxn modelId="{5C7FA135-59DA-4B6F-A49C-2FC8757468C7}" type="presOf" srcId="{0AF2FEA6-0036-4784-95B2-B3F8923647ED}" destId="{79F771D3-A3BF-4226-8AB3-F998AB72E48F}" srcOrd="1" destOrd="0" presId="urn:microsoft.com/office/officeart/2005/8/layout/orgChart1"/>
    <dgm:cxn modelId="{AA86C589-DC0F-4463-861C-C548CEE54C58}" type="presOf" srcId="{06544A6F-1CC4-4CE0-948B-A8A1BA248E40}" destId="{C6CA4038-151A-4CC1-82D4-B536341A028C}" srcOrd="0" destOrd="0" presId="urn:microsoft.com/office/officeart/2005/8/layout/orgChart1"/>
    <dgm:cxn modelId="{D09AE079-C04D-4330-8F98-AB65CD215548}" type="presOf" srcId="{A845EC86-E146-4F0E-9150-B552A71804B2}" destId="{C5A57D05-A277-4546-B727-8A59D045A010}" srcOrd="0" destOrd="0" presId="urn:microsoft.com/office/officeart/2005/8/layout/orgChart1"/>
    <dgm:cxn modelId="{C4F0C2C2-8079-4FDC-8F1C-78AD2330616E}" type="presParOf" srcId="{E4F86917-E75B-448A-80D0-08BBEB6FAD6C}" destId="{56495481-7F1A-455E-A885-A9B90CADA968}" srcOrd="0" destOrd="0" presId="urn:microsoft.com/office/officeart/2005/8/layout/orgChart1"/>
    <dgm:cxn modelId="{2618AD28-8301-42ED-95AA-AC8CBA755E53}" type="presParOf" srcId="{56495481-7F1A-455E-A885-A9B90CADA968}" destId="{4E706DF8-4FA0-4B75-8DF0-216AE47AF42A}" srcOrd="0" destOrd="0" presId="urn:microsoft.com/office/officeart/2005/8/layout/orgChart1"/>
    <dgm:cxn modelId="{875CB586-7301-457C-951D-49987400C3E1}" type="presParOf" srcId="{4E706DF8-4FA0-4B75-8DF0-216AE47AF42A}" destId="{83EF667E-5B24-4DFD-843F-E731D1E495D0}" srcOrd="0" destOrd="0" presId="urn:microsoft.com/office/officeart/2005/8/layout/orgChart1"/>
    <dgm:cxn modelId="{10ABCF4B-89E8-4851-A13F-5D59BAE1FA08}" type="presParOf" srcId="{4E706DF8-4FA0-4B75-8DF0-216AE47AF42A}" destId="{44D1418E-04CA-459F-A1D8-BB7DD4BC4BE3}" srcOrd="1" destOrd="0" presId="urn:microsoft.com/office/officeart/2005/8/layout/orgChart1"/>
    <dgm:cxn modelId="{E1BD27FE-0C51-42C1-A49A-1E87B3576AB9}" type="presParOf" srcId="{56495481-7F1A-455E-A885-A9B90CADA968}" destId="{181C3D9A-36EE-4D38-871C-64FFECA96F25}" srcOrd="1" destOrd="0" presId="urn:microsoft.com/office/officeart/2005/8/layout/orgChart1"/>
    <dgm:cxn modelId="{2863E310-87F0-48BF-AC7B-8D2E117F7314}" type="presParOf" srcId="{181C3D9A-36EE-4D38-871C-64FFECA96F25}" destId="{2D5BD37A-ABAD-4D64-A8A5-BEBBCD3654AD}" srcOrd="0" destOrd="0" presId="urn:microsoft.com/office/officeart/2005/8/layout/orgChart1"/>
    <dgm:cxn modelId="{5D076A43-64DA-46B6-9138-DC0CE0F0E54B}" type="presParOf" srcId="{181C3D9A-36EE-4D38-871C-64FFECA96F25}" destId="{BCBCDEEC-2FA8-474C-87D7-5067E826307D}" srcOrd="1" destOrd="0" presId="urn:microsoft.com/office/officeart/2005/8/layout/orgChart1"/>
    <dgm:cxn modelId="{A250B5CD-D290-4C91-8A94-B10F6BF67DCB}" type="presParOf" srcId="{BCBCDEEC-2FA8-474C-87D7-5067E826307D}" destId="{B8047797-A04D-4CC9-ADFF-127555772BAC}" srcOrd="0" destOrd="0" presId="urn:microsoft.com/office/officeart/2005/8/layout/orgChart1"/>
    <dgm:cxn modelId="{6E719CC7-9659-48AC-ADC9-A284E05F5FAE}" type="presParOf" srcId="{B8047797-A04D-4CC9-ADFF-127555772BAC}" destId="{B1B60B78-5280-4DBA-A9A7-3D82464295AE}" srcOrd="0" destOrd="0" presId="urn:microsoft.com/office/officeart/2005/8/layout/orgChart1"/>
    <dgm:cxn modelId="{C0132BC7-3E6B-41E7-ABFA-C5F4B75FD1B3}" type="presParOf" srcId="{B8047797-A04D-4CC9-ADFF-127555772BAC}" destId="{277E24A6-2460-4B77-A4CD-717E1B831F38}" srcOrd="1" destOrd="0" presId="urn:microsoft.com/office/officeart/2005/8/layout/orgChart1"/>
    <dgm:cxn modelId="{13B6E639-252C-42B3-9D96-926D84B003C0}" type="presParOf" srcId="{BCBCDEEC-2FA8-474C-87D7-5067E826307D}" destId="{4653DF7F-367F-4390-923D-B2F76851E2EA}" srcOrd="1" destOrd="0" presId="urn:microsoft.com/office/officeart/2005/8/layout/orgChart1"/>
    <dgm:cxn modelId="{5B9F2F2C-F5B1-4F99-A4D6-2BCC6744BA5F}" type="presParOf" srcId="{4653DF7F-367F-4390-923D-B2F76851E2EA}" destId="{21129F6E-F0EF-4313-A84B-F5331DE17D69}" srcOrd="0" destOrd="0" presId="urn:microsoft.com/office/officeart/2005/8/layout/orgChart1"/>
    <dgm:cxn modelId="{69E54025-CC90-4912-8B1C-E47875378B3A}" type="presParOf" srcId="{4653DF7F-367F-4390-923D-B2F76851E2EA}" destId="{7C449C65-11E9-4A6B-A011-1AA3DD83C3FD}" srcOrd="1" destOrd="0" presId="urn:microsoft.com/office/officeart/2005/8/layout/orgChart1"/>
    <dgm:cxn modelId="{F5E7CB92-6C40-4F6E-8351-B6E60B4800C3}" type="presParOf" srcId="{7C449C65-11E9-4A6B-A011-1AA3DD83C3FD}" destId="{5EF609AD-CB5D-471E-8F14-63667A959787}" srcOrd="0" destOrd="0" presId="urn:microsoft.com/office/officeart/2005/8/layout/orgChart1"/>
    <dgm:cxn modelId="{6DC744FB-F085-486A-93A4-A4DD70C0C5FF}" type="presParOf" srcId="{5EF609AD-CB5D-471E-8F14-63667A959787}" destId="{25891A2E-FEB4-4162-94FA-497C9BB6D5CA}" srcOrd="0" destOrd="0" presId="urn:microsoft.com/office/officeart/2005/8/layout/orgChart1"/>
    <dgm:cxn modelId="{7E9C3447-688C-4990-8875-107E01BF3E28}" type="presParOf" srcId="{5EF609AD-CB5D-471E-8F14-63667A959787}" destId="{79F771D3-A3BF-4226-8AB3-F998AB72E48F}" srcOrd="1" destOrd="0" presId="urn:microsoft.com/office/officeart/2005/8/layout/orgChart1"/>
    <dgm:cxn modelId="{AEF6431B-B2C0-4B9D-9E36-B899892A0AAA}" type="presParOf" srcId="{7C449C65-11E9-4A6B-A011-1AA3DD83C3FD}" destId="{E83A4459-63FF-487D-8180-95FB90CD0A3F}" srcOrd="1" destOrd="0" presId="urn:microsoft.com/office/officeart/2005/8/layout/orgChart1"/>
    <dgm:cxn modelId="{97AE9F12-452D-4323-9586-19A14C25011B}" type="presParOf" srcId="{7C449C65-11E9-4A6B-A011-1AA3DD83C3FD}" destId="{AF64633D-3BDE-4439-95D5-9E7B3D2CEBD0}" srcOrd="2" destOrd="0" presId="urn:microsoft.com/office/officeart/2005/8/layout/orgChart1"/>
    <dgm:cxn modelId="{A4129169-9239-4ED0-9B2C-D94991262DBB}" type="presParOf" srcId="{4653DF7F-367F-4390-923D-B2F76851E2EA}" destId="{156B3B55-40D4-4566-8FC6-2BDCB7CFC081}" srcOrd="2" destOrd="0" presId="urn:microsoft.com/office/officeart/2005/8/layout/orgChart1"/>
    <dgm:cxn modelId="{8646DF33-3D0C-4430-B445-1FBB45653F2A}" type="presParOf" srcId="{4653DF7F-367F-4390-923D-B2F76851E2EA}" destId="{B6B1F538-304A-4FCB-AEE1-A8CEA20A85E6}" srcOrd="3" destOrd="0" presId="urn:microsoft.com/office/officeart/2005/8/layout/orgChart1"/>
    <dgm:cxn modelId="{4CD63B91-10C6-45C5-B2D7-E5A84DDD356C}" type="presParOf" srcId="{B6B1F538-304A-4FCB-AEE1-A8CEA20A85E6}" destId="{821CF027-56FB-4BF2-B15E-16FACF30CD44}" srcOrd="0" destOrd="0" presId="urn:microsoft.com/office/officeart/2005/8/layout/orgChart1"/>
    <dgm:cxn modelId="{112EE418-09C5-4D68-8600-F81690ED5111}" type="presParOf" srcId="{821CF027-56FB-4BF2-B15E-16FACF30CD44}" destId="{A12224B6-C2C0-4FA2-8B57-D783C76464C6}" srcOrd="0" destOrd="0" presId="urn:microsoft.com/office/officeart/2005/8/layout/orgChart1"/>
    <dgm:cxn modelId="{6843A24B-70A1-4B05-980F-7746017299FF}" type="presParOf" srcId="{821CF027-56FB-4BF2-B15E-16FACF30CD44}" destId="{A5CFAD1B-E14D-422A-9DEF-F5A97F69DD99}" srcOrd="1" destOrd="0" presId="urn:microsoft.com/office/officeart/2005/8/layout/orgChart1"/>
    <dgm:cxn modelId="{6B61931E-78E2-464E-B61A-AFBE76670ED6}" type="presParOf" srcId="{B6B1F538-304A-4FCB-AEE1-A8CEA20A85E6}" destId="{87890AAA-CF74-4261-89F1-5078FD7D70E8}" srcOrd="1" destOrd="0" presId="urn:microsoft.com/office/officeart/2005/8/layout/orgChart1"/>
    <dgm:cxn modelId="{98CA045B-ED58-4B91-A89F-5F57C3C39247}" type="presParOf" srcId="{B6B1F538-304A-4FCB-AEE1-A8CEA20A85E6}" destId="{50B69F53-899B-41C5-80C2-01439F441550}" srcOrd="2" destOrd="0" presId="urn:microsoft.com/office/officeart/2005/8/layout/orgChart1"/>
    <dgm:cxn modelId="{5E20EBE4-9235-4BD3-AD0A-003519455F4C}" type="presParOf" srcId="{4653DF7F-367F-4390-923D-B2F76851E2EA}" destId="{C6CA4038-151A-4CC1-82D4-B536341A028C}" srcOrd="4" destOrd="0" presId="urn:microsoft.com/office/officeart/2005/8/layout/orgChart1"/>
    <dgm:cxn modelId="{26945EDD-EF73-4E1C-B619-A20FD8316165}" type="presParOf" srcId="{4653DF7F-367F-4390-923D-B2F76851E2EA}" destId="{2B9EA08A-994A-4340-BFFD-DDDF3819FC05}" srcOrd="5" destOrd="0" presId="urn:microsoft.com/office/officeart/2005/8/layout/orgChart1"/>
    <dgm:cxn modelId="{CDFEFF74-C98E-4B91-97A7-9D6F504E8348}" type="presParOf" srcId="{2B9EA08A-994A-4340-BFFD-DDDF3819FC05}" destId="{23ABE3C3-E86F-4D53-801A-D890E0B55057}" srcOrd="0" destOrd="0" presId="urn:microsoft.com/office/officeart/2005/8/layout/orgChart1"/>
    <dgm:cxn modelId="{94FD7273-4356-4C7F-88B1-3C07DCF00B9C}" type="presParOf" srcId="{23ABE3C3-E86F-4D53-801A-D890E0B55057}" destId="{C5A57D05-A277-4546-B727-8A59D045A010}" srcOrd="0" destOrd="0" presId="urn:microsoft.com/office/officeart/2005/8/layout/orgChart1"/>
    <dgm:cxn modelId="{8024458E-3775-47AA-B439-72BAD6F75229}" type="presParOf" srcId="{23ABE3C3-E86F-4D53-801A-D890E0B55057}" destId="{7EC14908-3AF1-41C2-AB9F-AA64C5E43BFD}" srcOrd="1" destOrd="0" presId="urn:microsoft.com/office/officeart/2005/8/layout/orgChart1"/>
    <dgm:cxn modelId="{7621058D-EB56-4F0E-88EA-E5A3498F4A90}" type="presParOf" srcId="{2B9EA08A-994A-4340-BFFD-DDDF3819FC05}" destId="{BB8041B6-4BE9-424A-8B8D-0E0845780C65}" srcOrd="1" destOrd="0" presId="urn:microsoft.com/office/officeart/2005/8/layout/orgChart1"/>
    <dgm:cxn modelId="{22010028-6FB7-45FD-91AC-388A5A0808FC}" type="presParOf" srcId="{2B9EA08A-994A-4340-BFFD-DDDF3819FC05}" destId="{9939AA08-3607-47F4-890D-842C52354CB5}" srcOrd="2" destOrd="0" presId="urn:microsoft.com/office/officeart/2005/8/layout/orgChart1"/>
    <dgm:cxn modelId="{1D4F0594-4908-4CC6-B0E8-3BC093140628}" type="presParOf" srcId="{BCBCDEEC-2FA8-474C-87D7-5067E826307D}" destId="{12FD3CF7-FD9E-4577-95B9-48C12F72DC1B}" srcOrd="2" destOrd="0" presId="urn:microsoft.com/office/officeart/2005/8/layout/orgChart1"/>
    <dgm:cxn modelId="{9D36C901-0D86-4AFF-8DB0-040AC92E14EE}" type="presParOf" srcId="{56495481-7F1A-455E-A885-A9B90CADA968}" destId="{138A2E57-1B90-4FD9-B440-A635F31D6860}" srcOrd="2" destOrd="0" presId="urn:microsoft.com/office/officeart/2005/8/layout/orgChart1"/>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5F66E462-06B5-465C-B3EF-0BF06AEAEC70}" type="doc">
      <dgm:prSet loTypeId="urn:microsoft.com/office/officeart/2005/8/layout/radial1" loCatId="relationship" qsTypeId="urn:microsoft.com/office/officeart/2005/8/quickstyle/simple1" qsCatId="simple" csTypeId="urn:microsoft.com/office/officeart/2005/8/colors/accent1_2" csCatId="accent1"/>
      <dgm:spPr/>
    </dgm:pt>
    <dgm:pt modelId="{345FEC6C-4D39-49C5-9B86-72E46AE34C88}">
      <dgm:prSet/>
      <dgm:spPr/>
      <dgm:t>
        <a:bodyPr/>
        <a:lstStyle/>
        <a:p>
          <a:pPr marR="0" algn="ctr" rtl="0"/>
          <a:r>
            <a:rPr lang="ru-RU" b="0" i="0" u="none" strike="noStrike" baseline="0" smtClean="0">
              <a:latin typeface="Arial"/>
            </a:rPr>
            <a:t>Класи Плану рахунків</a:t>
          </a:r>
          <a:endParaRPr lang="ru-RU" smtClean="0"/>
        </a:p>
      </dgm:t>
    </dgm:pt>
    <dgm:pt modelId="{350338B9-0CCC-4A8E-BB54-A5B259D46BDF}" type="parTrans" cxnId="{5EACFAB7-C979-4F55-98AC-2807211FEABB}">
      <dgm:prSet/>
      <dgm:spPr/>
    </dgm:pt>
    <dgm:pt modelId="{4A16DEA2-EE72-47F3-A70E-9E072D8F8179}" type="sibTrans" cxnId="{5EACFAB7-C979-4F55-98AC-2807211FEABB}">
      <dgm:prSet/>
      <dgm:spPr/>
    </dgm:pt>
    <dgm:pt modelId="{06201DE0-CE1E-4D51-A20B-DF4EAA1E2CF7}">
      <dgm:prSet/>
      <dgm:spPr/>
      <dgm:t>
        <a:bodyPr/>
        <a:lstStyle/>
        <a:p>
          <a:pPr marR="0" algn="ctr" rtl="0"/>
          <a:r>
            <a:rPr lang="ru-RU" b="0" i="0" u="none" strike="noStrike" baseline="0" smtClean="0">
              <a:latin typeface="Arial"/>
            </a:rPr>
            <a:t>Клас 1 «Необоротні активи»</a:t>
          </a:r>
          <a:endParaRPr lang="ru-RU" smtClean="0"/>
        </a:p>
      </dgm:t>
    </dgm:pt>
    <dgm:pt modelId="{BDA63D0F-38A4-441A-A27F-393635DA5B56}" type="parTrans" cxnId="{D264D416-F9DD-4E12-8DAD-1EB0D3942855}">
      <dgm:prSet/>
      <dgm:spPr/>
      <dgm:t>
        <a:bodyPr/>
        <a:lstStyle/>
        <a:p>
          <a:endParaRPr lang="ru-RU"/>
        </a:p>
      </dgm:t>
    </dgm:pt>
    <dgm:pt modelId="{80008467-D50A-49B2-A740-6209AEEE692B}" type="sibTrans" cxnId="{D264D416-F9DD-4E12-8DAD-1EB0D3942855}">
      <dgm:prSet/>
      <dgm:spPr/>
    </dgm:pt>
    <dgm:pt modelId="{C4D410AF-EAB4-4743-905A-6E3B6AB674B3}">
      <dgm:prSet/>
      <dgm:spPr/>
      <dgm:t>
        <a:bodyPr/>
        <a:lstStyle/>
        <a:p>
          <a:pPr marR="0" algn="ctr" rtl="0"/>
          <a:r>
            <a:rPr lang="ru-RU" b="0" i="0" u="none" strike="noStrike" baseline="0" smtClean="0">
              <a:latin typeface="Arial"/>
            </a:rPr>
            <a:t>Клас 2 «Запаси»</a:t>
          </a:r>
          <a:endParaRPr lang="ru-RU" smtClean="0"/>
        </a:p>
      </dgm:t>
    </dgm:pt>
    <dgm:pt modelId="{6F141ACB-22BC-44E2-8DB4-4C6B1EFA7964}" type="parTrans" cxnId="{6F5B598A-04DD-4A1A-BA1E-34917A8846F5}">
      <dgm:prSet/>
      <dgm:spPr/>
      <dgm:t>
        <a:bodyPr/>
        <a:lstStyle/>
        <a:p>
          <a:endParaRPr lang="ru-RU"/>
        </a:p>
      </dgm:t>
    </dgm:pt>
    <dgm:pt modelId="{BA762C82-599A-4F10-9FAE-BDF293B4A393}" type="sibTrans" cxnId="{6F5B598A-04DD-4A1A-BA1E-34917A8846F5}">
      <dgm:prSet/>
      <dgm:spPr/>
    </dgm:pt>
    <dgm:pt modelId="{6AC449E9-DCC7-4F08-A571-72D23E9A5E85}">
      <dgm:prSet/>
      <dgm:spPr/>
      <dgm:t>
        <a:bodyPr/>
        <a:lstStyle/>
        <a:p>
          <a:pPr marR="0" algn="ctr" rtl="0"/>
          <a:r>
            <a:rPr lang="ru-RU" b="0" i="0" u="none" strike="noStrike" baseline="0" smtClean="0">
              <a:latin typeface="Arial"/>
            </a:rPr>
            <a:t>Клас 3 «Кошти, роз-рахунки та інші активи»</a:t>
          </a:r>
          <a:endParaRPr lang="ru-RU" smtClean="0"/>
        </a:p>
      </dgm:t>
    </dgm:pt>
    <dgm:pt modelId="{FA81F8D2-B099-4DAC-885F-DDC629584205}" type="parTrans" cxnId="{69DC3201-3B80-4386-BFA2-C77DB6332C78}">
      <dgm:prSet/>
      <dgm:spPr/>
      <dgm:t>
        <a:bodyPr/>
        <a:lstStyle/>
        <a:p>
          <a:endParaRPr lang="ru-RU"/>
        </a:p>
      </dgm:t>
    </dgm:pt>
    <dgm:pt modelId="{0E8F0ABE-1025-4C40-92A9-3DC557CBBB47}" type="sibTrans" cxnId="{69DC3201-3B80-4386-BFA2-C77DB6332C78}">
      <dgm:prSet/>
      <dgm:spPr/>
    </dgm:pt>
    <dgm:pt modelId="{F82F0204-7CBC-4545-B25A-523C161EEC71}">
      <dgm:prSet/>
      <dgm:spPr/>
      <dgm:t>
        <a:bodyPr/>
        <a:lstStyle/>
        <a:p>
          <a:pPr marR="0" algn="ctr" rtl="0"/>
          <a:r>
            <a:rPr lang="ru-RU" b="0" i="0" u="none" strike="noStrike" baseline="0" smtClean="0">
              <a:latin typeface="Arial"/>
            </a:rPr>
            <a:t>Клас 4 «Власний капітал та забезпечення зобов’язань»</a:t>
          </a:r>
          <a:endParaRPr lang="ru-RU" smtClean="0"/>
        </a:p>
      </dgm:t>
    </dgm:pt>
    <dgm:pt modelId="{9845DDE9-8A0C-424F-97A2-6A7050D8DF02}" type="parTrans" cxnId="{F62E5462-B27E-41EB-BAD5-F135BE1C86D0}">
      <dgm:prSet/>
      <dgm:spPr/>
      <dgm:t>
        <a:bodyPr/>
        <a:lstStyle/>
        <a:p>
          <a:endParaRPr lang="ru-RU"/>
        </a:p>
      </dgm:t>
    </dgm:pt>
    <dgm:pt modelId="{9FA17686-565F-4EA5-82DB-FBB3C2F720DA}" type="sibTrans" cxnId="{F62E5462-B27E-41EB-BAD5-F135BE1C86D0}">
      <dgm:prSet/>
      <dgm:spPr/>
    </dgm:pt>
    <dgm:pt modelId="{62A4C6A8-AB8F-4DB9-9966-9666041BFD60}">
      <dgm:prSet/>
      <dgm:spPr/>
      <dgm:t>
        <a:bodyPr/>
        <a:lstStyle/>
        <a:p>
          <a:pPr marR="0" algn="ctr" rtl="0"/>
          <a:r>
            <a:rPr lang="ru-RU" b="0" i="0" u="none" strike="noStrike" baseline="0" smtClean="0">
              <a:latin typeface="Arial"/>
            </a:rPr>
            <a:t>Клас 5 «Довгостро-кові зобов’я-зання»</a:t>
          </a:r>
          <a:endParaRPr lang="ru-RU" smtClean="0"/>
        </a:p>
      </dgm:t>
    </dgm:pt>
    <dgm:pt modelId="{D289C407-3F23-47F1-B423-8C82FEA9D885}" type="parTrans" cxnId="{CF078672-0CE3-4A0D-A9F1-2AAD75DB20DB}">
      <dgm:prSet/>
      <dgm:spPr/>
      <dgm:t>
        <a:bodyPr/>
        <a:lstStyle/>
        <a:p>
          <a:endParaRPr lang="ru-RU"/>
        </a:p>
      </dgm:t>
    </dgm:pt>
    <dgm:pt modelId="{2B1A618F-B8BD-4BAC-A004-B9D9295E71A3}" type="sibTrans" cxnId="{CF078672-0CE3-4A0D-A9F1-2AAD75DB20DB}">
      <dgm:prSet/>
      <dgm:spPr/>
    </dgm:pt>
    <dgm:pt modelId="{8CEE71DC-7084-4BC3-8F2D-54FB86BB6D14}">
      <dgm:prSet/>
      <dgm:spPr/>
      <dgm:t>
        <a:bodyPr/>
        <a:lstStyle/>
        <a:p>
          <a:pPr marR="0" algn="ctr" rtl="0"/>
          <a:r>
            <a:rPr lang="ru-RU" b="0" i="0" u="none" strike="noStrike" baseline="0" smtClean="0">
              <a:latin typeface="Arial"/>
            </a:rPr>
            <a:t>Клас 6 «Поточні зобов’я-зання»</a:t>
          </a:r>
          <a:endParaRPr lang="ru-RU" smtClean="0"/>
        </a:p>
      </dgm:t>
    </dgm:pt>
    <dgm:pt modelId="{193ECC05-10E8-4266-9E73-125997D43C39}" type="parTrans" cxnId="{573832D7-D7A3-4FD0-863B-1E7F199CCC55}">
      <dgm:prSet/>
      <dgm:spPr/>
      <dgm:t>
        <a:bodyPr/>
        <a:lstStyle/>
        <a:p>
          <a:endParaRPr lang="ru-RU"/>
        </a:p>
      </dgm:t>
    </dgm:pt>
    <dgm:pt modelId="{FBB505E9-FAD8-4F61-9C65-832F23F0A5A8}" type="sibTrans" cxnId="{573832D7-D7A3-4FD0-863B-1E7F199CCC55}">
      <dgm:prSet/>
      <dgm:spPr/>
    </dgm:pt>
    <dgm:pt modelId="{3196ADE4-E9FE-4EBC-8456-467FF92A3297}">
      <dgm:prSet/>
      <dgm:spPr/>
      <dgm:t>
        <a:bodyPr/>
        <a:lstStyle/>
        <a:p>
          <a:pPr marR="0" algn="ctr" rtl="0"/>
          <a:r>
            <a:rPr lang="ru-RU" b="0" i="0" u="none" strike="noStrike" baseline="0" smtClean="0">
              <a:latin typeface="Arial"/>
            </a:rPr>
            <a:t>Клас 7 «Доходи і результати діяльності»</a:t>
          </a:r>
          <a:endParaRPr lang="ru-RU" smtClean="0"/>
        </a:p>
      </dgm:t>
    </dgm:pt>
    <dgm:pt modelId="{83D23B42-95AC-4281-8191-2B017CA75486}" type="parTrans" cxnId="{C83F3089-0ACA-488C-894F-67880923B229}">
      <dgm:prSet/>
      <dgm:spPr/>
      <dgm:t>
        <a:bodyPr/>
        <a:lstStyle/>
        <a:p>
          <a:endParaRPr lang="ru-RU"/>
        </a:p>
      </dgm:t>
    </dgm:pt>
    <dgm:pt modelId="{7D602FC0-E811-46D8-997F-4B8470CAFC39}" type="sibTrans" cxnId="{C83F3089-0ACA-488C-894F-67880923B229}">
      <dgm:prSet/>
      <dgm:spPr/>
    </dgm:pt>
    <dgm:pt modelId="{816F01A2-58A6-42D8-AA6B-B8A6B3038CE9}">
      <dgm:prSet/>
      <dgm:spPr/>
      <dgm:t>
        <a:bodyPr/>
        <a:lstStyle/>
        <a:p>
          <a:pPr marR="0" algn="ctr" rtl="0"/>
          <a:r>
            <a:rPr lang="ru-RU" b="0" i="0" u="none" strike="noStrike" baseline="0" smtClean="0">
              <a:latin typeface="Arial"/>
            </a:rPr>
            <a:t>Клас 8 «Витрати за елемен-тами»</a:t>
          </a:r>
          <a:endParaRPr lang="ru-RU" smtClean="0"/>
        </a:p>
      </dgm:t>
    </dgm:pt>
    <dgm:pt modelId="{649CA7E8-83F2-430B-B450-2474298798E5}" type="parTrans" cxnId="{EC74FD62-D7E3-4B63-8322-466C633535BC}">
      <dgm:prSet/>
      <dgm:spPr/>
      <dgm:t>
        <a:bodyPr/>
        <a:lstStyle/>
        <a:p>
          <a:endParaRPr lang="ru-RU"/>
        </a:p>
      </dgm:t>
    </dgm:pt>
    <dgm:pt modelId="{D580D4E0-9B58-4797-B79C-D39A773FDB3A}" type="sibTrans" cxnId="{EC74FD62-D7E3-4B63-8322-466C633535BC}">
      <dgm:prSet/>
      <dgm:spPr/>
    </dgm:pt>
    <dgm:pt modelId="{7A77E43B-257B-4E9E-9E00-C49741C08D88}">
      <dgm:prSet/>
      <dgm:spPr/>
      <dgm:t>
        <a:bodyPr/>
        <a:lstStyle/>
        <a:p>
          <a:pPr marR="0" algn="ctr" rtl="0"/>
          <a:r>
            <a:rPr lang="ru-RU" b="0" i="0" u="none" strike="noStrike" baseline="0" smtClean="0">
              <a:latin typeface="Arial"/>
            </a:rPr>
            <a:t>Клас 9 «Витрати діяльності»</a:t>
          </a:r>
          <a:endParaRPr lang="ru-RU" smtClean="0"/>
        </a:p>
      </dgm:t>
    </dgm:pt>
    <dgm:pt modelId="{CD236EAD-175F-4AA6-8A72-E92A49FE58A0}" type="parTrans" cxnId="{63C16B57-B754-4576-9632-CF3EBF1BFB7D}">
      <dgm:prSet/>
      <dgm:spPr/>
      <dgm:t>
        <a:bodyPr/>
        <a:lstStyle/>
        <a:p>
          <a:endParaRPr lang="ru-RU"/>
        </a:p>
      </dgm:t>
    </dgm:pt>
    <dgm:pt modelId="{1FAEC42E-2123-4BB4-9CBC-C73A1246C63B}" type="sibTrans" cxnId="{63C16B57-B754-4576-9632-CF3EBF1BFB7D}">
      <dgm:prSet/>
      <dgm:spPr/>
    </dgm:pt>
    <dgm:pt modelId="{FA7B9C2B-EACE-4771-93D1-2114F5E152D8}">
      <dgm:prSet/>
      <dgm:spPr/>
      <dgm:t>
        <a:bodyPr/>
        <a:lstStyle/>
        <a:p>
          <a:pPr marR="0" algn="ctr" rtl="0"/>
          <a:r>
            <a:rPr lang="ru-RU" b="0" i="0" u="none" strike="noStrike" baseline="0" smtClean="0">
              <a:latin typeface="Arial"/>
            </a:rPr>
            <a:t>Клас 0 «Позаба-лансові рахунки»</a:t>
          </a:r>
          <a:endParaRPr lang="ru-RU" smtClean="0"/>
        </a:p>
      </dgm:t>
    </dgm:pt>
    <dgm:pt modelId="{5555056A-D6B5-4E93-83ED-C99C9EEE3B89}" type="parTrans" cxnId="{36AD6644-12CF-43CA-933D-5579FB278A4E}">
      <dgm:prSet/>
      <dgm:spPr/>
      <dgm:t>
        <a:bodyPr/>
        <a:lstStyle/>
        <a:p>
          <a:endParaRPr lang="ru-RU"/>
        </a:p>
      </dgm:t>
    </dgm:pt>
    <dgm:pt modelId="{BA611575-F6A5-458B-AA15-5F0E1B7C3EC7}" type="sibTrans" cxnId="{36AD6644-12CF-43CA-933D-5579FB278A4E}">
      <dgm:prSet/>
      <dgm:spPr/>
    </dgm:pt>
    <dgm:pt modelId="{70843BD3-D2A3-4F06-BB39-1797EA93769B}" type="pres">
      <dgm:prSet presAssocID="{5F66E462-06B5-465C-B3EF-0BF06AEAEC70}" presName="cycle" presStyleCnt="0">
        <dgm:presLayoutVars>
          <dgm:chMax val="1"/>
          <dgm:dir/>
          <dgm:animLvl val="ctr"/>
          <dgm:resizeHandles val="exact"/>
        </dgm:presLayoutVars>
      </dgm:prSet>
      <dgm:spPr/>
    </dgm:pt>
    <dgm:pt modelId="{0DE3FAAB-1643-4D3B-864A-569ADD764B3F}" type="pres">
      <dgm:prSet presAssocID="{345FEC6C-4D39-49C5-9B86-72E46AE34C88}" presName="centerShape" presStyleLbl="node0" presStyleIdx="0" presStyleCnt="1"/>
      <dgm:spPr/>
      <dgm:t>
        <a:bodyPr/>
        <a:lstStyle/>
        <a:p>
          <a:endParaRPr lang=""/>
        </a:p>
      </dgm:t>
    </dgm:pt>
    <dgm:pt modelId="{BFF1104E-1686-4E3B-BF61-61328C12A762}" type="pres">
      <dgm:prSet presAssocID="{BDA63D0F-38A4-441A-A27F-393635DA5B56}" presName="Name9" presStyleLbl="parChTrans1D2" presStyleIdx="0" presStyleCnt="10"/>
      <dgm:spPr/>
      <dgm:t>
        <a:bodyPr/>
        <a:lstStyle/>
        <a:p>
          <a:endParaRPr lang=""/>
        </a:p>
      </dgm:t>
    </dgm:pt>
    <dgm:pt modelId="{CF4C3336-BAF7-4892-9894-BF2195D18799}" type="pres">
      <dgm:prSet presAssocID="{BDA63D0F-38A4-441A-A27F-393635DA5B56}" presName="connTx" presStyleLbl="parChTrans1D2" presStyleIdx="0" presStyleCnt="10"/>
      <dgm:spPr/>
      <dgm:t>
        <a:bodyPr/>
        <a:lstStyle/>
        <a:p>
          <a:endParaRPr lang=""/>
        </a:p>
      </dgm:t>
    </dgm:pt>
    <dgm:pt modelId="{15FD3E90-AC77-48EF-97DF-9BD6E94039CF}" type="pres">
      <dgm:prSet presAssocID="{06201DE0-CE1E-4D51-A20B-DF4EAA1E2CF7}" presName="node" presStyleLbl="node1" presStyleIdx="0" presStyleCnt="10">
        <dgm:presLayoutVars>
          <dgm:bulletEnabled val="1"/>
        </dgm:presLayoutVars>
      </dgm:prSet>
      <dgm:spPr/>
      <dgm:t>
        <a:bodyPr/>
        <a:lstStyle/>
        <a:p>
          <a:endParaRPr lang=""/>
        </a:p>
      </dgm:t>
    </dgm:pt>
    <dgm:pt modelId="{7238F337-3054-4559-A475-19FB1ADEE3DF}" type="pres">
      <dgm:prSet presAssocID="{6F141ACB-22BC-44E2-8DB4-4C6B1EFA7964}" presName="Name9" presStyleLbl="parChTrans1D2" presStyleIdx="1" presStyleCnt="10"/>
      <dgm:spPr/>
      <dgm:t>
        <a:bodyPr/>
        <a:lstStyle/>
        <a:p>
          <a:endParaRPr lang=""/>
        </a:p>
      </dgm:t>
    </dgm:pt>
    <dgm:pt modelId="{38E511E2-0130-42A3-9A49-3951563FF6C2}" type="pres">
      <dgm:prSet presAssocID="{6F141ACB-22BC-44E2-8DB4-4C6B1EFA7964}" presName="connTx" presStyleLbl="parChTrans1D2" presStyleIdx="1" presStyleCnt="10"/>
      <dgm:spPr/>
      <dgm:t>
        <a:bodyPr/>
        <a:lstStyle/>
        <a:p>
          <a:endParaRPr lang=""/>
        </a:p>
      </dgm:t>
    </dgm:pt>
    <dgm:pt modelId="{C0AB74B5-2A6D-4CF4-A084-78E145FD164F}" type="pres">
      <dgm:prSet presAssocID="{C4D410AF-EAB4-4743-905A-6E3B6AB674B3}" presName="node" presStyleLbl="node1" presStyleIdx="1" presStyleCnt="10">
        <dgm:presLayoutVars>
          <dgm:bulletEnabled val="1"/>
        </dgm:presLayoutVars>
      </dgm:prSet>
      <dgm:spPr/>
      <dgm:t>
        <a:bodyPr/>
        <a:lstStyle/>
        <a:p>
          <a:endParaRPr lang=""/>
        </a:p>
      </dgm:t>
    </dgm:pt>
    <dgm:pt modelId="{B9137E0B-6179-464B-8AF0-6605B0F7B5D7}" type="pres">
      <dgm:prSet presAssocID="{FA81F8D2-B099-4DAC-885F-DDC629584205}" presName="Name9" presStyleLbl="parChTrans1D2" presStyleIdx="2" presStyleCnt="10"/>
      <dgm:spPr/>
      <dgm:t>
        <a:bodyPr/>
        <a:lstStyle/>
        <a:p>
          <a:endParaRPr lang=""/>
        </a:p>
      </dgm:t>
    </dgm:pt>
    <dgm:pt modelId="{D4093E6A-65A5-4350-8EED-80D7719CBB8A}" type="pres">
      <dgm:prSet presAssocID="{FA81F8D2-B099-4DAC-885F-DDC629584205}" presName="connTx" presStyleLbl="parChTrans1D2" presStyleIdx="2" presStyleCnt="10"/>
      <dgm:spPr/>
      <dgm:t>
        <a:bodyPr/>
        <a:lstStyle/>
        <a:p>
          <a:endParaRPr lang=""/>
        </a:p>
      </dgm:t>
    </dgm:pt>
    <dgm:pt modelId="{FA106234-4B19-41F2-8910-55A049C62030}" type="pres">
      <dgm:prSet presAssocID="{6AC449E9-DCC7-4F08-A571-72D23E9A5E85}" presName="node" presStyleLbl="node1" presStyleIdx="2" presStyleCnt="10">
        <dgm:presLayoutVars>
          <dgm:bulletEnabled val="1"/>
        </dgm:presLayoutVars>
      </dgm:prSet>
      <dgm:spPr/>
      <dgm:t>
        <a:bodyPr/>
        <a:lstStyle/>
        <a:p>
          <a:endParaRPr lang=""/>
        </a:p>
      </dgm:t>
    </dgm:pt>
    <dgm:pt modelId="{83CE226F-3E33-49C0-A89F-5E0D4983F3B0}" type="pres">
      <dgm:prSet presAssocID="{9845DDE9-8A0C-424F-97A2-6A7050D8DF02}" presName="Name9" presStyleLbl="parChTrans1D2" presStyleIdx="3" presStyleCnt="10"/>
      <dgm:spPr/>
      <dgm:t>
        <a:bodyPr/>
        <a:lstStyle/>
        <a:p>
          <a:endParaRPr lang=""/>
        </a:p>
      </dgm:t>
    </dgm:pt>
    <dgm:pt modelId="{E6052C93-DD46-4FBD-A4DA-0B96632C05A5}" type="pres">
      <dgm:prSet presAssocID="{9845DDE9-8A0C-424F-97A2-6A7050D8DF02}" presName="connTx" presStyleLbl="parChTrans1D2" presStyleIdx="3" presStyleCnt="10"/>
      <dgm:spPr/>
      <dgm:t>
        <a:bodyPr/>
        <a:lstStyle/>
        <a:p>
          <a:endParaRPr lang=""/>
        </a:p>
      </dgm:t>
    </dgm:pt>
    <dgm:pt modelId="{3B0CC376-468A-411F-92FD-7E95A4566E0E}" type="pres">
      <dgm:prSet presAssocID="{F82F0204-7CBC-4545-B25A-523C161EEC71}" presName="node" presStyleLbl="node1" presStyleIdx="3" presStyleCnt="10">
        <dgm:presLayoutVars>
          <dgm:bulletEnabled val="1"/>
        </dgm:presLayoutVars>
      </dgm:prSet>
      <dgm:spPr/>
      <dgm:t>
        <a:bodyPr/>
        <a:lstStyle/>
        <a:p>
          <a:endParaRPr lang=""/>
        </a:p>
      </dgm:t>
    </dgm:pt>
    <dgm:pt modelId="{8CFF5103-FC6D-4003-8714-505CEDE8DEFB}" type="pres">
      <dgm:prSet presAssocID="{D289C407-3F23-47F1-B423-8C82FEA9D885}" presName="Name9" presStyleLbl="parChTrans1D2" presStyleIdx="4" presStyleCnt="10"/>
      <dgm:spPr/>
      <dgm:t>
        <a:bodyPr/>
        <a:lstStyle/>
        <a:p>
          <a:endParaRPr lang=""/>
        </a:p>
      </dgm:t>
    </dgm:pt>
    <dgm:pt modelId="{8DF06051-C6A7-4B6B-AA0D-FB41DA86BB52}" type="pres">
      <dgm:prSet presAssocID="{D289C407-3F23-47F1-B423-8C82FEA9D885}" presName="connTx" presStyleLbl="parChTrans1D2" presStyleIdx="4" presStyleCnt="10"/>
      <dgm:spPr/>
      <dgm:t>
        <a:bodyPr/>
        <a:lstStyle/>
        <a:p>
          <a:endParaRPr lang=""/>
        </a:p>
      </dgm:t>
    </dgm:pt>
    <dgm:pt modelId="{51897BCC-D676-4720-803D-6E30F322617A}" type="pres">
      <dgm:prSet presAssocID="{62A4C6A8-AB8F-4DB9-9966-9666041BFD60}" presName="node" presStyleLbl="node1" presStyleIdx="4" presStyleCnt="10">
        <dgm:presLayoutVars>
          <dgm:bulletEnabled val="1"/>
        </dgm:presLayoutVars>
      </dgm:prSet>
      <dgm:spPr/>
      <dgm:t>
        <a:bodyPr/>
        <a:lstStyle/>
        <a:p>
          <a:endParaRPr lang=""/>
        </a:p>
      </dgm:t>
    </dgm:pt>
    <dgm:pt modelId="{84A1134B-0690-4399-A396-95223802E81A}" type="pres">
      <dgm:prSet presAssocID="{193ECC05-10E8-4266-9E73-125997D43C39}" presName="Name9" presStyleLbl="parChTrans1D2" presStyleIdx="5" presStyleCnt="10"/>
      <dgm:spPr/>
      <dgm:t>
        <a:bodyPr/>
        <a:lstStyle/>
        <a:p>
          <a:endParaRPr lang=""/>
        </a:p>
      </dgm:t>
    </dgm:pt>
    <dgm:pt modelId="{5FF9DCD4-BDC3-4771-A7F7-CD40BAB23064}" type="pres">
      <dgm:prSet presAssocID="{193ECC05-10E8-4266-9E73-125997D43C39}" presName="connTx" presStyleLbl="parChTrans1D2" presStyleIdx="5" presStyleCnt="10"/>
      <dgm:spPr/>
      <dgm:t>
        <a:bodyPr/>
        <a:lstStyle/>
        <a:p>
          <a:endParaRPr lang=""/>
        </a:p>
      </dgm:t>
    </dgm:pt>
    <dgm:pt modelId="{CA41A464-C6B7-410F-8E77-DEA00E09FD74}" type="pres">
      <dgm:prSet presAssocID="{8CEE71DC-7084-4BC3-8F2D-54FB86BB6D14}" presName="node" presStyleLbl="node1" presStyleIdx="5" presStyleCnt="10">
        <dgm:presLayoutVars>
          <dgm:bulletEnabled val="1"/>
        </dgm:presLayoutVars>
      </dgm:prSet>
      <dgm:spPr/>
      <dgm:t>
        <a:bodyPr/>
        <a:lstStyle/>
        <a:p>
          <a:endParaRPr lang=""/>
        </a:p>
      </dgm:t>
    </dgm:pt>
    <dgm:pt modelId="{76254B29-E974-4F79-B429-223E272BE539}" type="pres">
      <dgm:prSet presAssocID="{83D23B42-95AC-4281-8191-2B017CA75486}" presName="Name9" presStyleLbl="parChTrans1D2" presStyleIdx="6" presStyleCnt="10"/>
      <dgm:spPr/>
      <dgm:t>
        <a:bodyPr/>
        <a:lstStyle/>
        <a:p>
          <a:endParaRPr lang=""/>
        </a:p>
      </dgm:t>
    </dgm:pt>
    <dgm:pt modelId="{33610FA3-CB14-405B-8C68-1C08FDDF77A0}" type="pres">
      <dgm:prSet presAssocID="{83D23B42-95AC-4281-8191-2B017CA75486}" presName="connTx" presStyleLbl="parChTrans1D2" presStyleIdx="6" presStyleCnt="10"/>
      <dgm:spPr/>
      <dgm:t>
        <a:bodyPr/>
        <a:lstStyle/>
        <a:p>
          <a:endParaRPr lang=""/>
        </a:p>
      </dgm:t>
    </dgm:pt>
    <dgm:pt modelId="{97448C97-4904-490F-8058-EAC5E75DC021}" type="pres">
      <dgm:prSet presAssocID="{3196ADE4-E9FE-4EBC-8456-467FF92A3297}" presName="node" presStyleLbl="node1" presStyleIdx="6" presStyleCnt="10">
        <dgm:presLayoutVars>
          <dgm:bulletEnabled val="1"/>
        </dgm:presLayoutVars>
      </dgm:prSet>
      <dgm:spPr/>
      <dgm:t>
        <a:bodyPr/>
        <a:lstStyle/>
        <a:p>
          <a:endParaRPr lang=""/>
        </a:p>
      </dgm:t>
    </dgm:pt>
    <dgm:pt modelId="{8DABA290-6FB2-45D3-ABFE-C981CF1F6A15}" type="pres">
      <dgm:prSet presAssocID="{649CA7E8-83F2-430B-B450-2474298798E5}" presName="Name9" presStyleLbl="parChTrans1D2" presStyleIdx="7" presStyleCnt="10"/>
      <dgm:spPr/>
      <dgm:t>
        <a:bodyPr/>
        <a:lstStyle/>
        <a:p>
          <a:endParaRPr lang=""/>
        </a:p>
      </dgm:t>
    </dgm:pt>
    <dgm:pt modelId="{AC7301DC-0F3C-43B1-94E2-2525CF21E3F1}" type="pres">
      <dgm:prSet presAssocID="{649CA7E8-83F2-430B-B450-2474298798E5}" presName="connTx" presStyleLbl="parChTrans1D2" presStyleIdx="7" presStyleCnt="10"/>
      <dgm:spPr/>
      <dgm:t>
        <a:bodyPr/>
        <a:lstStyle/>
        <a:p>
          <a:endParaRPr lang=""/>
        </a:p>
      </dgm:t>
    </dgm:pt>
    <dgm:pt modelId="{B217A99B-B0F9-405D-A1B8-DCD538A58138}" type="pres">
      <dgm:prSet presAssocID="{816F01A2-58A6-42D8-AA6B-B8A6B3038CE9}" presName="node" presStyleLbl="node1" presStyleIdx="7" presStyleCnt="10">
        <dgm:presLayoutVars>
          <dgm:bulletEnabled val="1"/>
        </dgm:presLayoutVars>
      </dgm:prSet>
      <dgm:spPr/>
      <dgm:t>
        <a:bodyPr/>
        <a:lstStyle/>
        <a:p>
          <a:endParaRPr lang=""/>
        </a:p>
      </dgm:t>
    </dgm:pt>
    <dgm:pt modelId="{1E9708E0-D895-4F79-9E87-2CEF7F6A1163}" type="pres">
      <dgm:prSet presAssocID="{CD236EAD-175F-4AA6-8A72-E92A49FE58A0}" presName="Name9" presStyleLbl="parChTrans1D2" presStyleIdx="8" presStyleCnt="10"/>
      <dgm:spPr/>
      <dgm:t>
        <a:bodyPr/>
        <a:lstStyle/>
        <a:p>
          <a:endParaRPr lang=""/>
        </a:p>
      </dgm:t>
    </dgm:pt>
    <dgm:pt modelId="{D2507A54-CC9A-448D-B1F6-2DB7E84194C7}" type="pres">
      <dgm:prSet presAssocID="{CD236EAD-175F-4AA6-8A72-E92A49FE58A0}" presName="connTx" presStyleLbl="parChTrans1D2" presStyleIdx="8" presStyleCnt="10"/>
      <dgm:spPr/>
      <dgm:t>
        <a:bodyPr/>
        <a:lstStyle/>
        <a:p>
          <a:endParaRPr lang=""/>
        </a:p>
      </dgm:t>
    </dgm:pt>
    <dgm:pt modelId="{901830E0-12D3-4EB7-954C-64B741BD485B}" type="pres">
      <dgm:prSet presAssocID="{7A77E43B-257B-4E9E-9E00-C49741C08D88}" presName="node" presStyleLbl="node1" presStyleIdx="8" presStyleCnt="10">
        <dgm:presLayoutVars>
          <dgm:bulletEnabled val="1"/>
        </dgm:presLayoutVars>
      </dgm:prSet>
      <dgm:spPr/>
      <dgm:t>
        <a:bodyPr/>
        <a:lstStyle/>
        <a:p>
          <a:endParaRPr lang=""/>
        </a:p>
      </dgm:t>
    </dgm:pt>
    <dgm:pt modelId="{6D6583D2-ED0F-40CE-A210-1870016B4CEF}" type="pres">
      <dgm:prSet presAssocID="{5555056A-D6B5-4E93-83ED-C99C9EEE3B89}" presName="Name9" presStyleLbl="parChTrans1D2" presStyleIdx="9" presStyleCnt="10"/>
      <dgm:spPr/>
      <dgm:t>
        <a:bodyPr/>
        <a:lstStyle/>
        <a:p>
          <a:endParaRPr lang=""/>
        </a:p>
      </dgm:t>
    </dgm:pt>
    <dgm:pt modelId="{32F42F63-C0D2-463D-A21C-6E0611CC122A}" type="pres">
      <dgm:prSet presAssocID="{5555056A-D6B5-4E93-83ED-C99C9EEE3B89}" presName="connTx" presStyleLbl="parChTrans1D2" presStyleIdx="9" presStyleCnt="10"/>
      <dgm:spPr/>
      <dgm:t>
        <a:bodyPr/>
        <a:lstStyle/>
        <a:p>
          <a:endParaRPr lang=""/>
        </a:p>
      </dgm:t>
    </dgm:pt>
    <dgm:pt modelId="{ED54EC49-E28B-40C9-98B8-68BEC5F4CE53}" type="pres">
      <dgm:prSet presAssocID="{FA7B9C2B-EACE-4771-93D1-2114F5E152D8}" presName="node" presStyleLbl="node1" presStyleIdx="9" presStyleCnt="10">
        <dgm:presLayoutVars>
          <dgm:bulletEnabled val="1"/>
        </dgm:presLayoutVars>
      </dgm:prSet>
      <dgm:spPr/>
      <dgm:t>
        <a:bodyPr/>
        <a:lstStyle/>
        <a:p>
          <a:endParaRPr lang=""/>
        </a:p>
      </dgm:t>
    </dgm:pt>
  </dgm:ptLst>
  <dgm:cxnLst>
    <dgm:cxn modelId="{C9FF3543-D0A6-4261-9006-D2F712F5C960}" type="presOf" srcId="{BDA63D0F-38A4-441A-A27F-393635DA5B56}" destId="{BFF1104E-1686-4E3B-BF61-61328C12A762}" srcOrd="0" destOrd="0" presId="urn:microsoft.com/office/officeart/2005/8/layout/radial1"/>
    <dgm:cxn modelId="{80FAFEE9-A8A7-40F1-8D15-483558C1A982}" type="presOf" srcId="{5555056A-D6B5-4E93-83ED-C99C9EEE3B89}" destId="{32F42F63-C0D2-463D-A21C-6E0611CC122A}" srcOrd="1" destOrd="0" presId="urn:microsoft.com/office/officeart/2005/8/layout/radial1"/>
    <dgm:cxn modelId="{5EACFAB7-C979-4F55-98AC-2807211FEABB}" srcId="{5F66E462-06B5-465C-B3EF-0BF06AEAEC70}" destId="{345FEC6C-4D39-49C5-9B86-72E46AE34C88}" srcOrd="0" destOrd="0" parTransId="{350338B9-0CCC-4A8E-BB54-A5B259D46BDF}" sibTransId="{4A16DEA2-EE72-47F3-A70E-9E072D8F8179}"/>
    <dgm:cxn modelId="{6F5B598A-04DD-4A1A-BA1E-34917A8846F5}" srcId="{345FEC6C-4D39-49C5-9B86-72E46AE34C88}" destId="{C4D410AF-EAB4-4743-905A-6E3B6AB674B3}" srcOrd="1" destOrd="0" parTransId="{6F141ACB-22BC-44E2-8DB4-4C6B1EFA7964}" sibTransId="{BA762C82-599A-4F10-9FAE-BDF293B4A393}"/>
    <dgm:cxn modelId="{7CC31575-95F8-424F-AE0D-0C32C32EC125}" type="presOf" srcId="{5555056A-D6B5-4E93-83ED-C99C9EEE3B89}" destId="{6D6583D2-ED0F-40CE-A210-1870016B4CEF}" srcOrd="0" destOrd="0" presId="urn:microsoft.com/office/officeart/2005/8/layout/radial1"/>
    <dgm:cxn modelId="{EE0795FF-6B4B-4BC7-B47A-A535803F5792}" type="presOf" srcId="{FA81F8D2-B099-4DAC-885F-DDC629584205}" destId="{D4093E6A-65A5-4350-8EED-80D7719CBB8A}" srcOrd="1" destOrd="0" presId="urn:microsoft.com/office/officeart/2005/8/layout/radial1"/>
    <dgm:cxn modelId="{CF078672-0CE3-4A0D-A9F1-2AAD75DB20DB}" srcId="{345FEC6C-4D39-49C5-9B86-72E46AE34C88}" destId="{62A4C6A8-AB8F-4DB9-9966-9666041BFD60}" srcOrd="4" destOrd="0" parTransId="{D289C407-3F23-47F1-B423-8C82FEA9D885}" sibTransId="{2B1A618F-B8BD-4BAC-A004-B9D9295E71A3}"/>
    <dgm:cxn modelId="{A8D8184F-0F8A-43C8-A6B1-E6B91F7D0BC2}" type="presOf" srcId="{816F01A2-58A6-42D8-AA6B-B8A6B3038CE9}" destId="{B217A99B-B0F9-405D-A1B8-DCD538A58138}" srcOrd="0" destOrd="0" presId="urn:microsoft.com/office/officeart/2005/8/layout/radial1"/>
    <dgm:cxn modelId="{C690A3C9-F81C-4749-9BF1-0774FEE5805B}" type="presOf" srcId="{649CA7E8-83F2-430B-B450-2474298798E5}" destId="{AC7301DC-0F3C-43B1-94E2-2525CF21E3F1}" srcOrd="1" destOrd="0" presId="urn:microsoft.com/office/officeart/2005/8/layout/radial1"/>
    <dgm:cxn modelId="{A7D24748-0117-4440-BAB0-3931E1A73BDA}" type="presOf" srcId="{6AC449E9-DCC7-4F08-A571-72D23E9A5E85}" destId="{FA106234-4B19-41F2-8910-55A049C62030}" srcOrd="0" destOrd="0" presId="urn:microsoft.com/office/officeart/2005/8/layout/radial1"/>
    <dgm:cxn modelId="{63C16B57-B754-4576-9632-CF3EBF1BFB7D}" srcId="{345FEC6C-4D39-49C5-9B86-72E46AE34C88}" destId="{7A77E43B-257B-4E9E-9E00-C49741C08D88}" srcOrd="8" destOrd="0" parTransId="{CD236EAD-175F-4AA6-8A72-E92A49FE58A0}" sibTransId="{1FAEC42E-2123-4BB4-9CBC-C73A1246C63B}"/>
    <dgm:cxn modelId="{920D0067-3562-4A37-BA99-4E75E5B3A178}" type="presOf" srcId="{6F141ACB-22BC-44E2-8DB4-4C6B1EFA7964}" destId="{7238F337-3054-4559-A475-19FB1ADEE3DF}" srcOrd="0" destOrd="0" presId="urn:microsoft.com/office/officeart/2005/8/layout/radial1"/>
    <dgm:cxn modelId="{7C69FAE9-DE41-41B5-A27B-EC8E6DFF201F}" type="presOf" srcId="{193ECC05-10E8-4266-9E73-125997D43C39}" destId="{5FF9DCD4-BDC3-4771-A7F7-CD40BAB23064}" srcOrd="1" destOrd="0" presId="urn:microsoft.com/office/officeart/2005/8/layout/radial1"/>
    <dgm:cxn modelId="{AD885EEC-DA87-47B9-8168-8BF26125069C}" type="presOf" srcId="{83D23B42-95AC-4281-8191-2B017CA75486}" destId="{33610FA3-CB14-405B-8C68-1C08FDDF77A0}" srcOrd="1" destOrd="0" presId="urn:microsoft.com/office/officeart/2005/8/layout/radial1"/>
    <dgm:cxn modelId="{D264D416-F9DD-4E12-8DAD-1EB0D3942855}" srcId="{345FEC6C-4D39-49C5-9B86-72E46AE34C88}" destId="{06201DE0-CE1E-4D51-A20B-DF4EAA1E2CF7}" srcOrd="0" destOrd="0" parTransId="{BDA63D0F-38A4-441A-A27F-393635DA5B56}" sibTransId="{80008467-D50A-49B2-A740-6209AEEE692B}"/>
    <dgm:cxn modelId="{DBB2D07D-CA7E-4633-BD53-EA7A8C1BD3E2}" type="presOf" srcId="{7A77E43B-257B-4E9E-9E00-C49741C08D88}" destId="{901830E0-12D3-4EB7-954C-64B741BD485B}" srcOrd="0" destOrd="0" presId="urn:microsoft.com/office/officeart/2005/8/layout/radial1"/>
    <dgm:cxn modelId="{55E5B722-B64E-4AE3-AAA4-C988A534C9FA}" type="presOf" srcId="{CD236EAD-175F-4AA6-8A72-E92A49FE58A0}" destId="{1E9708E0-D895-4F79-9E87-2CEF7F6A1163}" srcOrd="0" destOrd="0" presId="urn:microsoft.com/office/officeart/2005/8/layout/radial1"/>
    <dgm:cxn modelId="{3BBF6FBB-897E-4EF0-B3C3-1A015D782A93}" type="presOf" srcId="{6F141ACB-22BC-44E2-8DB4-4C6B1EFA7964}" destId="{38E511E2-0130-42A3-9A49-3951563FF6C2}" srcOrd="1" destOrd="0" presId="urn:microsoft.com/office/officeart/2005/8/layout/radial1"/>
    <dgm:cxn modelId="{F62E5462-B27E-41EB-BAD5-F135BE1C86D0}" srcId="{345FEC6C-4D39-49C5-9B86-72E46AE34C88}" destId="{F82F0204-7CBC-4545-B25A-523C161EEC71}" srcOrd="3" destOrd="0" parTransId="{9845DDE9-8A0C-424F-97A2-6A7050D8DF02}" sibTransId="{9FA17686-565F-4EA5-82DB-FBB3C2F720DA}"/>
    <dgm:cxn modelId="{12C557E8-D3B8-43D9-A7F8-0C0BE2691918}" type="presOf" srcId="{CD236EAD-175F-4AA6-8A72-E92A49FE58A0}" destId="{D2507A54-CC9A-448D-B1F6-2DB7E84194C7}" srcOrd="1" destOrd="0" presId="urn:microsoft.com/office/officeart/2005/8/layout/radial1"/>
    <dgm:cxn modelId="{216DDF2B-6505-4CE7-AE75-02F61E1DF89B}" type="presOf" srcId="{193ECC05-10E8-4266-9E73-125997D43C39}" destId="{84A1134B-0690-4399-A396-95223802E81A}" srcOrd="0" destOrd="0" presId="urn:microsoft.com/office/officeart/2005/8/layout/radial1"/>
    <dgm:cxn modelId="{4BAFC018-C5DE-480F-9DCB-A84017BEE829}" type="presOf" srcId="{3196ADE4-E9FE-4EBC-8456-467FF92A3297}" destId="{97448C97-4904-490F-8058-EAC5E75DC021}" srcOrd="0" destOrd="0" presId="urn:microsoft.com/office/officeart/2005/8/layout/radial1"/>
    <dgm:cxn modelId="{4AF8C441-5227-4E3E-BD26-8D2DAE3381B8}" type="presOf" srcId="{345FEC6C-4D39-49C5-9B86-72E46AE34C88}" destId="{0DE3FAAB-1643-4D3B-864A-569ADD764B3F}" srcOrd="0" destOrd="0" presId="urn:microsoft.com/office/officeart/2005/8/layout/radial1"/>
    <dgm:cxn modelId="{CDB02B56-8FFF-46F3-9AFB-215FBBF73C69}" type="presOf" srcId="{649CA7E8-83F2-430B-B450-2474298798E5}" destId="{8DABA290-6FB2-45D3-ABFE-C981CF1F6A15}" srcOrd="0" destOrd="0" presId="urn:microsoft.com/office/officeart/2005/8/layout/radial1"/>
    <dgm:cxn modelId="{1D61A0B1-32FD-40CE-9D4C-8C27ABB27093}" type="presOf" srcId="{D289C407-3F23-47F1-B423-8C82FEA9D885}" destId="{8DF06051-C6A7-4B6B-AA0D-FB41DA86BB52}" srcOrd="1" destOrd="0" presId="urn:microsoft.com/office/officeart/2005/8/layout/radial1"/>
    <dgm:cxn modelId="{CD78EB48-3325-4C38-8DD0-717C4B1BCB49}" type="presOf" srcId="{83D23B42-95AC-4281-8191-2B017CA75486}" destId="{76254B29-E974-4F79-B429-223E272BE539}" srcOrd="0" destOrd="0" presId="urn:microsoft.com/office/officeart/2005/8/layout/radial1"/>
    <dgm:cxn modelId="{53544966-558B-4581-AE4E-F554A4CD2158}" type="presOf" srcId="{BDA63D0F-38A4-441A-A27F-393635DA5B56}" destId="{CF4C3336-BAF7-4892-9894-BF2195D18799}" srcOrd="1" destOrd="0" presId="urn:microsoft.com/office/officeart/2005/8/layout/radial1"/>
    <dgm:cxn modelId="{10577F5D-D73F-477F-B30E-6D18E86AC01E}" type="presOf" srcId="{FA7B9C2B-EACE-4771-93D1-2114F5E152D8}" destId="{ED54EC49-E28B-40C9-98B8-68BEC5F4CE53}" srcOrd="0" destOrd="0" presId="urn:microsoft.com/office/officeart/2005/8/layout/radial1"/>
    <dgm:cxn modelId="{573832D7-D7A3-4FD0-863B-1E7F199CCC55}" srcId="{345FEC6C-4D39-49C5-9B86-72E46AE34C88}" destId="{8CEE71DC-7084-4BC3-8F2D-54FB86BB6D14}" srcOrd="5" destOrd="0" parTransId="{193ECC05-10E8-4266-9E73-125997D43C39}" sibTransId="{FBB505E9-FAD8-4F61-9C65-832F23F0A5A8}"/>
    <dgm:cxn modelId="{11B048C5-A399-4E20-978F-9780184970CD}" type="presOf" srcId="{9845DDE9-8A0C-424F-97A2-6A7050D8DF02}" destId="{E6052C93-DD46-4FBD-A4DA-0B96632C05A5}" srcOrd="1" destOrd="0" presId="urn:microsoft.com/office/officeart/2005/8/layout/radial1"/>
    <dgm:cxn modelId="{C759F452-236E-4C26-83C8-8E4F5FEACC10}" type="presOf" srcId="{06201DE0-CE1E-4D51-A20B-DF4EAA1E2CF7}" destId="{15FD3E90-AC77-48EF-97DF-9BD6E94039CF}" srcOrd="0" destOrd="0" presId="urn:microsoft.com/office/officeart/2005/8/layout/radial1"/>
    <dgm:cxn modelId="{5D3F5B71-FC49-494A-99DD-B6ECD0126DF0}" type="presOf" srcId="{5F66E462-06B5-465C-B3EF-0BF06AEAEC70}" destId="{70843BD3-D2A3-4F06-BB39-1797EA93769B}" srcOrd="0" destOrd="0" presId="urn:microsoft.com/office/officeart/2005/8/layout/radial1"/>
    <dgm:cxn modelId="{EC74FD62-D7E3-4B63-8322-466C633535BC}" srcId="{345FEC6C-4D39-49C5-9B86-72E46AE34C88}" destId="{816F01A2-58A6-42D8-AA6B-B8A6B3038CE9}" srcOrd="7" destOrd="0" parTransId="{649CA7E8-83F2-430B-B450-2474298798E5}" sibTransId="{D580D4E0-9B58-4797-B79C-D39A773FDB3A}"/>
    <dgm:cxn modelId="{A43439AE-F618-444D-9C29-6827E865517E}" type="presOf" srcId="{62A4C6A8-AB8F-4DB9-9966-9666041BFD60}" destId="{51897BCC-D676-4720-803D-6E30F322617A}" srcOrd="0" destOrd="0" presId="urn:microsoft.com/office/officeart/2005/8/layout/radial1"/>
    <dgm:cxn modelId="{D77ABA6B-F470-403F-8735-347ABCA60E0C}" type="presOf" srcId="{8CEE71DC-7084-4BC3-8F2D-54FB86BB6D14}" destId="{CA41A464-C6B7-410F-8E77-DEA00E09FD74}" srcOrd="0" destOrd="0" presId="urn:microsoft.com/office/officeart/2005/8/layout/radial1"/>
    <dgm:cxn modelId="{69DC3201-3B80-4386-BFA2-C77DB6332C78}" srcId="{345FEC6C-4D39-49C5-9B86-72E46AE34C88}" destId="{6AC449E9-DCC7-4F08-A571-72D23E9A5E85}" srcOrd="2" destOrd="0" parTransId="{FA81F8D2-B099-4DAC-885F-DDC629584205}" sibTransId="{0E8F0ABE-1025-4C40-92A9-3DC557CBBB47}"/>
    <dgm:cxn modelId="{C4472867-1049-43AE-AD73-0DE053589FCB}" type="presOf" srcId="{9845DDE9-8A0C-424F-97A2-6A7050D8DF02}" destId="{83CE226F-3E33-49C0-A89F-5E0D4983F3B0}" srcOrd="0" destOrd="0" presId="urn:microsoft.com/office/officeart/2005/8/layout/radial1"/>
    <dgm:cxn modelId="{8944E1EA-CC56-4DFF-90E5-D703BB0C5D08}" type="presOf" srcId="{D289C407-3F23-47F1-B423-8C82FEA9D885}" destId="{8CFF5103-FC6D-4003-8714-505CEDE8DEFB}" srcOrd="0" destOrd="0" presId="urn:microsoft.com/office/officeart/2005/8/layout/radial1"/>
    <dgm:cxn modelId="{93A97EC7-B028-4F21-8F2E-0E7F7772E4AB}" type="presOf" srcId="{F82F0204-7CBC-4545-B25A-523C161EEC71}" destId="{3B0CC376-468A-411F-92FD-7E95A4566E0E}" srcOrd="0" destOrd="0" presId="urn:microsoft.com/office/officeart/2005/8/layout/radial1"/>
    <dgm:cxn modelId="{36AD6644-12CF-43CA-933D-5579FB278A4E}" srcId="{345FEC6C-4D39-49C5-9B86-72E46AE34C88}" destId="{FA7B9C2B-EACE-4771-93D1-2114F5E152D8}" srcOrd="9" destOrd="0" parTransId="{5555056A-D6B5-4E93-83ED-C99C9EEE3B89}" sibTransId="{BA611575-F6A5-458B-AA15-5F0E1B7C3EC7}"/>
    <dgm:cxn modelId="{C83F3089-0ACA-488C-894F-67880923B229}" srcId="{345FEC6C-4D39-49C5-9B86-72E46AE34C88}" destId="{3196ADE4-E9FE-4EBC-8456-467FF92A3297}" srcOrd="6" destOrd="0" parTransId="{83D23B42-95AC-4281-8191-2B017CA75486}" sibTransId="{7D602FC0-E811-46D8-997F-4B8470CAFC39}"/>
    <dgm:cxn modelId="{E4419D6C-C97B-44C9-9023-16F7387077A0}" type="presOf" srcId="{C4D410AF-EAB4-4743-905A-6E3B6AB674B3}" destId="{C0AB74B5-2A6D-4CF4-A084-78E145FD164F}" srcOrd="0" destOrd="0" presId="urn:microsoft.com/office/officeart/2005/8/layout/radial1"/>
    <dgm:cxn modelId="{029A1005-71C3-407D-B1B4-4DEF331F6386}" type="presOf" srcId="{FA81F8D2-B099-4DAC-885F-DDC629584205}" destId="{B9137E0B-6179-464B-8AF0-6605B0F7B5D7}" srcOrd="0" destOrd="0" presId="urn:microsoft.com/office/officeart/2005/8/layout/radial1"/>
    <dgm:cxn modelId="{7BB00CA5-8E16-4426-BA81-1D5F55049D26}" type="presParOf" srcId="{70843BD3-D2A3-4F06-BB39-1797EA93769B}" destId="{0DE3FAAB-1643-4D3B-864A-569ADD764B3F}" srcOrd="0" destOrd="0" presId="urn:microsoft.com/office/officeart/2005/8/layout/radial1"/>
    <dgm:cxn modelId="{D20A8045-0280-40CD-97E2-FBE305DB663C}" type="presParOf" srcId="{70843BD3-D2A3-4F06-BB39-1797EA93769B}" destId="{BFF1104E-1686-4E3B-BF61-61328C12A762}" srcOrd="1" destOrd="0" presId="urn:microsoft.com/office/officeart/2005/8/layout/radial1"/>
    <dgm:cxn modelId="{C7F73571-1A94-4045-A050-1D06363376D1}" type="presParOf" srcId="{BFF1104E-1686-4E3B-BF61-61328C12A762}" destId="{CF4C3336-BAF7-4892-9894-BF2195D18799}" srcOrd="0" destOrd="0" presId="urn:microsoft.com/office/officeart/2005/8/layout/radial1"/>
    <dgm:cxn modelId="{F175A2A9-6E52-4772-A1FA-C48A99C6B920}" type="presParOf" srcId="{70843BD3-D2A3-4F06-BB39-1797EA93769B}" destId="{15FD3E90-AC77-48EF-97DF-9BD6E94039CF}" srcOrd="2" destOrd="0" presId="urn:microsoft.com/office/officeart/2005/8/layout/radial1"/>
    <dgm:cxn modelId="{6BF3FEF1-182C-42AD-8FB8-C81DCA37400D}" type="presParOf" srcId="{70843BD3-D2A3-4F06-BB39-1797EA93769B}" destId="{7238F337-3054-4559-A475-19FB1ADEE3DF}" srcOrd="3" destOrd="0" presId="urn:microsoft.com/office/officeart/2005/8/layout/radial1"/>
    <dgm:cxn modelId="{34A1F8E0-7B35-4CD9-8EEF-873E0D5693DA}" type="presParOf" srcId="{7238F337-3054-4559-A475-19FB1ADEE3DF}" destId="{38E511E2-0130-42A3-9A49-3951563FF6C2}" srcOrd="0" destOrd="0" presId="urn:microsoft.com/office/officeart/2005/8/layout/radial1"/>
    <dgm:cxn modelId="{310248DC-7613-4CA3-8E85-3CBFEE1E63E5}" type="presParOf" srcId="{70843BD3-D2A3-4F06-BB39-1797EA93769B}" destId="{C0AB74B5-2A6D-4CF4-A084-78E145FD164F}" srcOrd="4" destOrd="0" presId="urn:microsoft.com/office/officeart/2005/8/layout/radial1"/>
    <dgm:cxn modelId="{3061DA76-BA16-4A2F-8447-006E8F15AB2B}" type="presParOf" srcId="{70843BD3-D2A3-4F06-BB39-1797EA93769B}" destId="{B9137E0B-6179-464B-8AF0-6605B0F7B5D7}" srcOrd="5" destOrd="0" presId="urn:microsoft.com/office/officeart/2005/8/layout/radial1"/>
    <dgm:cxn modelId="{7348AD31-1A9C-47D0-8D4C-E170A319AB3C}" type="presParOf" srcId="{B9137E0B-6179-464B-8AF0-6605B0F7B5D7}" destId="{D4093E6A-65A5-4350-8EED-80D7719CBB8A}" srcOrd="0" destOrd="0" presId="urn:microsoft.com/office/officeart/2005/8/layout/radial1"/>
    <dgm:cxn modelId="{093457DD-BC4B-4DF0-9402-E025F24A933A}" type="presParOf" srcId="{70843BD3-D2A3-4F06-BB39-1797EA93769B}" destId="{FA106234-4B19-41F2-8910-55A049C62030}" srcOrd="6" destOrd="0" presId="urn:microsoft.com/office/officeart/2005/8/layout/radial1"/>
    <dgm:cxn modelId="{D300DF7C-DE80-4AE9-8B06-57D317262805}" type="presParOf" srcId="{70843BD3-D2A3-4F06-BB39-1797EA93769B}" destId="{83CE226F-3E33-49C0-A89F-5E0D4983F3B0}" srcOrd="7" destOrd="0" presId="urn:microsoft.com/office/officeart/2005/8/layout/radial1"/>
    <dgm:cxn modelId="{9B0FF61A-33A7-4D12-BD85-FCE38A76553C}" type="presParOf" srcId="{83CE226F-3E33-49C0-A89F-5E0D4983F3B0}" destId="{E6052C93-DD46-4FBD-A4DA-0B96632C05A5}" srcOrd="0" destOrd="0" presId="urn:microsoft.com/office/officeart/2005/8/layout/radial1"/>
    <dgm:cxn modelId="{0A252115-0060-40B7-947F-6ED6C881378F}" type="presParOf" srcId="{70843BD3-D2A3-4F06-BB39-1797EA93769B}" destId="{3B0CC376-468A-411F-92FD-7E95A4566E0E}" srcOrd="8" destOrd="0" presId="urn:microsoft.com/office/officeart/2005/8/layout/radial1"/>
    <dgm:cxn modelId="{8650C4C0-03E2-42BF-AF26-985388F8AE2B}" type="presParOf" srcId="{70843BD3-D2A3-4F06-BB39-1797EA93769B}" destId="{8CFF5103-FC6D-4003-8714-505CEDE8DEFB}" srcOrd="9" destOrd="0" presId="urn:microsoft.com/office/officeart/2005/8/layout/radial1"/>
    <dgm:cxn modelId="{CFD0C9D4-D72D-44B9-A8BE-0427F628D8B2}" type="presParOf" srcId="{8CFF5103-FC6D-4003-8714-505CEDE8DEFB}" destId="{8DF06051-C6A7-4B6B-AA0D-FB41DA86BB52}" srcOrd="0" destOrd="0" presId="urn:microsoft.com/office/officeart/2005/8/layout/radial1"/>
    <dgm:cxn modelId="{CF4D9919-CEF6-4945-B9EA-D151190DD6B8}" type="presParOf" srcId="{70843BD3-D2A3-4F06-BB39-1797EA93769B}" destId="{51897BCC-D676-4720-803D-6E30F322617A}" srcOrd="10" destOrd="0" presId="urn:microsoft.com/office/officeart/2005/8/layout/radial1"/>
    <dgm:cxn modelId="{BA1EEDA0-5E95-47B8-ADA0-E0E2E6A0095B}" type="presParOf" srcId="{70843BD3-D2A3-4F06-BB39-1797EA93769B}" destId="{84A1134B-0690-4399-A396-95223802E81A}" srcOrd="11" destOrd="0" presId="urn:microsoft.com/office/officeart/2005/8/layout/radial1"/>
    <dgm:cxn modelId="{689C2FE8-AB0B-4A48-A23D-5338ACDF8365}" type="presParOf" srcId="{84A1134B-0690-4399-A396-95223802E81A}" destId="{5FF9DCD4-BDC3-4771-A7F7-CD40BAB23064}" srcOrd="0" destOrd="0" presId="urn:microsoft.com/office/officeart/2005/8/layout/radial1"/>
    <dgm:cxn modelId="{538345C1-79CD-4328-962C-8453C04E0F16}" type="presParOf" srcId="{70843BD3-D2A3-4F06-BB39-1797EA93769B}" destId="{CA41A464-C6B7-410F-8E77-DEA00E09FD74}" srcOrd="12" destOrd="0" presId="urn:microsoft.com/office/officeart/2005/8/layout/radial1"/>
    <dgm:cxn modelId="{A8653B72-3CF8-416F-8C4F-1A9E0D49A2F4}" type="presParOf" srcId="{70843BD3-D2A3-4F06-BB39-1797EA93769B}" destId="{76254B29-E974-4F79-B429-223E272BE539}" srcOrd="13" destOrd="0" presId="urn:microsoft.com/office/officeart/2005/8/layout/radial1"/>
    <dgm:cxn modelId="{BCFDC73E-770F-48A1-89A0-663E6F06478F}" type="presParOf" srcId="{76254B29-E974-4F79-B429-223E272BE539}" destId="{33610FA3-CB14-405B-8C68-1C08FDDF77A0}" srcOrd="0" destOrd="0" presId="urn:microsoft.com/office/officeart/2005/8/layout/radial1"/>
    <dgm:cxn modelId="{1123C520-2DE6-4AA4-B977-D027AA865A9E}" type="presParOf" srcId="{70843BD3-D2A3-4F06-BB39-1797EA93769B}" destId="{97448C97-4904-490F-8058-EAC5E75DC021}" srcOrd="14" destOrd="0" presId="urn:microsoft.com/office/officeart/2005/8/layout/radial1"/>
    <dgm:cxn modelId="{E1362D1E-FFCC-4645-8770-CE5FA6E7EDDF}" type="presParOf" srcId="{70843BD3-D2A3-4F06-BB39-1797EA93769B}" destId="{8DABA290-6FB2-45D3-ABFE-C981CF1F6A15}" srcOrd="15" destOrd="0" presId="urn:microsoft.com/office/officeart/2005/8/layout/radial1"/>
    <dgm:cxn modelId="{EF77EF30-6F26-4BF8-BCE3-7F646F2F4123}" type="presParOf" srcId="{8DABA290-6FB2-45D3-ABFE-C981CF1F6A15}" destId="{AC7301DC-0F3C-43B1-94E2-2525CF21E3F1}" srcOrd="0" destOrd="0" presId="urn:microsoft.com/office/officeart/2005/8/layout/radial1"/>
    <dgm:cxn modelId="{D266D13C-ABCC-4019-9794-B6373A56A90E}" type="presParOf" srcId="{70843BD3-D2A3-4F06-BB39-1797EA93769B}" destId="{B217A99B-B0F9-405D-A1B8-DCD538A58138}" srcOrd="16" destOrd="0" presId="urn:microsoft.com/office/officeart/2005/8/layout/radial1"/>
    <dgm:cxn modelId="{D5D99C1C-21EF-44EE-8C0D-ED58B114A9A5}" type="presParOf" srcId="{70843BD3-D2A3-4F06-BB39-1797EA93769B}" destId="{1E9708E0-D895-4F79-9E87-2CEF7F6A1163}" srcOrd="17" destOrd="0" presId="urn:microsoft.com/office/officeart/2005/8/layout/radial1"/>
    <dgm:cxn modelId="{6ACD01DF-109A-46A4-8583-6138C109FF66}" type="presParOf" srcId="{1E9708E0-D895-4F79-9E87-2CEF7F6A1163}" destId="{D2507A54-CC9A-448D-B1F6-2DB7E84194C7}" srcOrd="0" destOrd="0" presId="urn:microsoft.com/office/officeart/2005/8/layout/radial1"/>
    <dgm:cxn modelId="{E5C9A52B-044A-4F9B-8653-D1CCAADB5AF1}" type="presParOf" srcId="{70843BD3-D2A3-4F06-BB39-1797EA93769B}" destId="{901830E0-12D3-4EB7-954C-64B741BD485B}" srcOrd="18" destOrd="0" presId="urn:microsoft.com/office/officeart/2005/8/layout/radial1"/>
    <dgm:cxn modelId="{D9F9F90B-47E0-4BE5-98CF-81C120A03DEB}" type="presParOf" srcId="{70843BD3-D2A3-4F06-BB39-1797EA93769B}" destId="{6D6583D2-ED0F-40CE-A210-1870016B4CEF}" srcOrd="19" destOrd="0" presId="urn:microsoft.com/office/officeart/2005/8/layout/radial1"/>
    <dgm:cxn modelId="{A77750F2-D84C-4256-B8C4-570F1ED820C4}" type="presParOf" srcId="{6D6583D2-ED0F-40CE-A210-1870016B4CEF}" destId="{32F42F63-C0D2-463D-A21C-6E0611CC122A}" srcOrd="0" destOrd="0" presId="urn:microsoft.com/office/officeart/2005/8/layout/radial1"/>
    <dgm:cxn modelId="{56D93AD9-448E-4DAE-8A85-B458637BA3D4}" type="presParOf" srcId="{70843BD3-D2A3-4F06-BB39-1797EA93769B}" destId="{ED54EC49-E28B-40C9-98B8-68BEC5F4CE53}" srcOrd="20" destOrd="0" presId="urn:microsoft.com/office/officeart/2005/8/layout/radial1"/>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E82F44CC-55A2-42F0-8209-85E92A13F2A9}" type="doc">
      <dgm:prSet loTypeId="urn:microsoft.com/office/officeart/2005/8/layout/radial1" loCatId="relationship" qsTypeId="urn:microsoft.com/office/officeart/2005/8/quickstyle/simple1" qsCatId="simple" csTypeId="urn:microsoft.com/office/officeart/2005/8/colors/accent1_2" csCatId="accent1"/>
      <dgm:spPr/>
    </dgm:pt>
    <dgm:pt modelId="{3E5AD280-5797-4EF3-9F8E-2AF551DF91E5}">
      <dgm:prSet/>
      <dgm:spPr/>
      <dgm:t>
        <a:bodyPr/>
        <a:lstStyle/>
        <a:p>
          <a:pPr marR="0" algn="ctr" rtl="0"/>
          <a:r>
            <a:rPr lang="ru-RU" b="0" i="0" u="none" strike="noStrike" baseline="0" smtClean="0">
              <a:latin typeface="Arial"/>
            </a:rPr>
            <a:t>Ознаки класифікації рахунків</a:t>
          </a:r>
          <a:endParaRPr lang="ru-RU" smtClean="0"/>
        </a:p>
      </dgm:t>
    </dgm:pt>
    <dgm:pt modelId="{CF913A9C-BC98-403D-B5B3-D757B020E896}" type="parTrans" cxnId="{F1BEBD61-204B-46FD-AF6F-1A71E7EBF327}">
      <dgm:prSet/>
      <dgm:spPr/>
    </dgm:pt>
    <dgm:pt modelId="{5D3CABB1-0B33-456C-BBF4-35E8F8A99904}" type="sibTrans" cxnId="{F1BEBD61-204B-46FD-AF6F-1A71E7EBF327}">
      <dgm:prSet/>
      <dgm:spPr/>
    </dgm:pt>
    <dgm:pt modelId="{0E605392-AB37-4E1B-AAA5-6D630C4F3151}">
      <dgm:prSet/>
      <dgm:spPr/>
      <dgm:t>
        <a:bodyPr/>
        <a:lstStyle/>
        <a:p>
          <a:pPr marR="0" algn="ctr" rtl="0"/>
          <a:r>
            <a:rPr lang="ru-RU" b="0" i="0" u="none" strike="noStrike" baseline="0" smtClean="0">
              <a:latin typeface="Arial"/>
            </a:rPr>
            <a:t>За об’єктами відображення</a:t>
          </a:r>
          <a:endParaRPr lang="ru-RU" smtClean="0"/>
        </a:p>
      </dgm:t>
    </dgm:pt>
    <dgm:pt modelId="{EF8504F4-5C3E-4368-9811-49BF9AB7CB5A}" type="parTrans" cxnId="{CA6770B5-D5BF-49ED-89A8-AC5FB8108A6E}">
      <dgm:prSet/>
      <dgm:spPr/>
      <dgm:t>
        <a:bodyPr/>
        <a:lstStyle/>
        <a:p>
          <a:endParaRPr lang="ru-RU"/>
        </a:p>
      </dgm:t>
    </dgm:pt>
    <dgm:pt modelId="{4CC870DE-DEC3-4AAD-9C11-94DACD5A6824}" type="sibTrans" cxnId="{CA6770B5-D5BF-49ED-89A8-AC5FB8108A6E}">
      <dgm:prSet/>
      <dgm:spPr/>
    </dgm:pt>
    <dgm:pt modelId="{E73FC8DB-F9D1-438A-9A00-EB744A3616E3}">
      <dgm:prSet/>
      <dgm:spPr/>
      <dgm:t>
        <a:bodyPr/>
        <a:lstStyle/>
        <a:p>
          <a:pPr marR="0" algn="ctr" rtl="0"/>
          <a:r>
            <a:rPr lang="ru-RU" b="0" i="0" u="none" strike="noStrike" baseline="0" smtClean="0">
              <a:latin typeface="Arial"/>
            </a:rPr>
            <a:t>За рівнем узагальнення   даних</a:t>
          </a:r>
          <a:endParaRPr lang="ru-RU" smtClean="0"/>
        </a:p>
      </dgm:t>
    </dgm:pt>
    <dgm:pt modelId="{487DA648-FDDD-40BA-BB1E-68F831654DDF}" type="parTrans" cxnId="{83D70CF2-2602-43A6-8D84-B6D3185EE4A8}">
      <dgm:prSet/>
      <dgm:spPr/>
      <dgm:t>
        <a:bodyPr/>
        <a:lstStyle/>
        <a:p>
          <a:endParaRPr lang="ru-RU"/>
        </a:p>
      </dgm:t>
    </dgm:pt>
    <dgm:pt modelId="{6F95D819-0D9C-4094-858D-91748BC8794B}" type="sibTrans" cxnId="{83D70CF2-2602-43A6-8D84-B6D3185EE4A8}">
      <dgm:prSet/>
      <dgm:spPr/>
    </dgm:pt>
    <dgm:pt modelId="{78618C5D-F951-4C87-9901-FB100D9384A8}">
      <dgm:prSet/>
      <dgm:spPr/>
      <dgm:t>
        <a:bodyPr/>
        <a:lstStyle/>
        <a:p>
          <a:pPr marR="0" algn="ctr" rtl="0"/>
          <a:r>
            <a:rPr lang="ru-RU" b="0" i="0" u="none" strike="noStrike" baseline="0" smtClean="0">
              <a:latin typeface="Arial"/>
            </a:rPr>
            <a:t>Стосовно бухгалтерсь-кого балансу</a:t>
          </a:r>
          <a:endParaRPr lang="ru-RU" smtClean="0"/>
        </a:p>
      </dgm:t>
    </dgm:pt>
    <dgm:pt modelId="{B83142A5-4E71-4489-8C60-45D4A08FD93E}" type="parTrans" cxnId="{9DC140F2-0AD8-48B1-A670-092D4C7536E6}">
      <dgm:prSet/>
      <dgm:spPr/>
      <dgm:t>
        <a:bodyPr/>
        <a:lstStyle/>
        <a:p>
          <a:endParaRPr lang="ru-RU"/>
        </a:p>
      </dgm:t>
    </dgm:pt>
    <dgm:pt modelId="{830E8B42-2B16-481A-8090-8CF0B28166B7}" type="sibTrans" cxnId="{9DC140F2-0AD8-48B1-A670-092D4C7536E6}">
      <dgm:prSet/>
      <dgm:spPr/>
    </dgm:pt>
    <dgm:pt modelId="{D865409A-E05D-42E5-A785-8DFF59D42434}">
      <dgm:prSet/>
      <dgm:spPr/>
      <dgm:t>
        <a:bodyPr/>
        <a:lstStyle/>
        <a:p>
          <a:pPr marR="0" algn="ctr" rtl="0"/>
          <a:r>
            <a:rPr lang="ru-RU" b="0" i="0" u="none" strike="noStrike" baseline="0" smtClean="0">
              <a:latin typeface="Arial"/>
            </a:rPr>
            <a:t>По відношен-ню до інших рахунків</a:t>
          </a:r>
          <a:endParaRPr lang="ru-RU" smtClean="0"/>
        </a:p>
      </dgm:t>
    </dgm:pt>
    <dgm:pt modelId="{132CAE6A-7684-413A-B710-C5536020534C}" type="parTrans" cxnId="{1E445288-959B-45F0-A121-244DC976BF2D}">
      <dgm:prSet/>
      <dgm:spPr/>
      <dgm:t>
        <a:bodyPr/>
        <a:lstStyle/>
        <a:p>
          <a:endParaRPr lang="ru-RU"/>
        </a:p>
      </dgm:t>
    </dgm:pt>
    <dgm:pt modelId="{8BF2DB7B-BF9B-46C0-B490-D9552C4653E5}" type="sibTrans" cxnId="{1E445288-959B-45F0-A121-244DC976BF2D}">
      <dgm:prSet/>
      <dgm:spPr/>
    </dgm:pt>
    <dgm:pt modelId="{11F3AABD-567A-480B-874F-9F8BE4C595C6}">
      <dgm:prSet/>
      <dgm:spPr/>
      <dgm:t>
        <a:bodyPr/>
        <a:lstStyle/>
        <a:p>
          <a:pPr marR="0" algn="ctr" rtl="0"/>
          <a:r>
            <a:rPr lang="ru-RU" b="0" i="0" u="none" strike="noStrike" baseline="0" smtClean="0">
              <a:latin typeface="Arial"/>
            </a:rPr>
            <a:t>За економічним змістом</a:t>
          </a:r>
          <a:endParaRPr lang="ru-RU" smtClean="0"/>
        </a:p>
      </dgm:t>
    </dgm:pt>
    <dgm:pt modelId="{5191BD3D-DF1C-4E68-91E4-2745D02BFE72}" type="parTrans" cxnId="{6AE8C0AA-F537-4DB4-B303-71B6620BE968}">
      <dgm:prSet/>
      <dgm:spPr/>
      <dgm:t>
        <a:bodyPr/>
        <a:lstStyle/>
        <a:p>
          <a:endParaRPr lang="ru-RU"/>
        </a:p>
      </dgm:t>
    </dgm:pt>
    <dgm:pt modelId="{26CAA1BB-8969-4CD7-ACDF-345FDE8237B9}" type="sibTrans" cxnId="{6AE8C0AA-F537-4DB4-B303-71B6620BE968}">
      <dgm:prSet/>
      <dgm:spPr/>
    </dgm:pt>
    <dgm:pt modelId="{4CF43F40-DFC1-4B26-93CF-D2EDC2130B07}">
      <dgm:prSet/>
      <dgm:spPr/>
      <dgm:t>
        <a:bodyPr/>
        <a:lstStyle/>
        <a:p>
          <a:pPr marR="0" algn="ctr" rtl="0"/>
          <a:r>
            <a:rPr lang="ru-RU" b="0" i="0" u="none" strike="noStrike" baseline="0" smtClean="0">
              <a:latin typeface="Arial"/>
            </a:rPr>
            <a:t>За призначенням і структурою</a:t>
          </a:r>
          <a:endParaRPr lang="ru-RU" smtClean="0"/>
        </a:p>
      </dgm:t>
    </dgm:pt>
    <dgm:pt modelId="{D2F52E8C-1E80-4535-8C44-2C53CA4705A1}" type="parTrans" cxnId="{8FB771CE-5140-4782-BA1E-C5D03BE968EC}">
      <dgm:prSet/>
      <dgm:spPr/>
      <dgm:t>
        <a:bodyPr/>
        <a:lstStyle/>
        <a:p>
          <a:endParaRPr lang="ru-RU"/>
        </a:p>
      </dgm:t>
    </dgm:pt>
    <dgm:pt modelId="{F60F39FB-C19F-4B91-B705-1B70498CFB2C}" type="sibTrans" cxnId="{8FB771CE-5140-4782-BA1E-C5D03BE968EC}">
      <dgm:prSet/>
      <dgm:spPr/>
    </dgm:pt>
    <dgm:pt modelId="{ACBC19D1-FCEC-4C84-8A79-BE7483BFC2B6}" type="pres">
      <dgm:prSet presAssocID="{E82F44CC-55A2-42F0-8209-85E92A13F2A9}" presName="cycle" presStyleCnt="0">
        <dgm:presLayoutVars>
          <dgm:chMax val="1"/>
          <dgm:dir/>
          <dgm:animLvl val="ctr"/>
          <dgm:resizeHandles val="exact"/>
        </dgm:presLayoutVars>
      </dgm:prSet>
      <dgm:spPr/>
    </dgm:pt>
    <dgm:pt modelId="{D5408DFB-D5F6-401E-B716-7F660863BE4D}" type="pres">
      <dgm:prSet presAssocID="{3E5AD280-5797-4EF3-9F8E-2AF551DF91E5}" presName="centerShape" presStyleLbl="node0" presStyleIdx="0" presStyleCnt="1"/>
      <dgm:spPr/>
      <dgm:t>
        <a:bodyPr/>
        <a:lstStyle/>
        <a:p>
          <a:endParaRPr lang=""/>
        </a:p>
      </dgm:t>
    </dgm:pt>
    <dgm:pt modelId="{2F25F512-BBD0-4907-991A-3F538A5C2D00}" type="pres">
      <dgm:prSet presAssocID="{EF8504F4-5C3E-4368-9811-49BF9AB7CB5A}" presName="Name9" presStyleLbl="parChTrans1D2" presStyleIdx="0" presStyleCnt="6"/>
      <dgm:spPr/>
      <dgm:t>
        <a:bodyPr/>
        <a:lstStyle/>
        <a:p>
          <a:endParaRPr lang=""/>
        </a:p>
      </dgm:t>
    </dgm:pt>
    <dgm:pt modelId="{F97DC451-9D3B-4BB5-8D74-2FC9A85D7B0F}" type="pres">
      <dgm:prSet presAssocID="{EF8504F4-5C3E-4368-9811-49BF9AB7CB5A}" presName="connTx" presStyleLbl="parChTrans1D2" presStyleIdx="0" presStyleCnt="6"/>
      <dgm:spPr/>
      <dgm:t>
        <a:bodyPr/>
        <a:lstStyle/>
        <a:p>
          <a:endParaRPr lang=""/>
        </a:p>
      </dgm:t>
    </dgm:pt>
    <dgm:pt modelId="{C5827FA5-7C47-4CCA-B778-755FF3D20AC6}" type="pres">
      <dgm:prSet presAssocID="{0E605392-AB37-4E1B-AAA5-6D630C4F3151}" presName="node" presStyleLbl="node1" presStyleIdx="0" presStyleCnt="6">
        <dgm:presLayoutVars>
          <dgm:bulletEnabled val="1"/>
        </dgm:presLayoutVars>
      </dgm:prSet>
      <dgm:spPr/>
      <dgm:t>
        <a:bodyPr/>
        <a:lstStyle/>
        <a:p>
          <a:endParaRPr lang=""/>
        </a:p>
      </dgm:t>
    </dgm:pt>
    <dgm:pt modelId="{AE32A4B8-83F8-4583-BFFE-7D92028638C7}" type="pres">
      <dgm:prSet presAssocID="{487DA648-FDDD-40BA-BB1E-68F831654DDF}" presName="Name9" presStyleLbl="parChTrans1D2" presStyleIdx="1" presStyleCnt="6"/>
      <dgm:spPr/>
      <dgm:t>
        <a:bodyPr/>
        <a:lstStyle/>
        <a:p>
          <a:endParaRPr lang=""/>
        </a:p>
      </dgm:t>
    </dgm:pt>
    <dgm:pt modelId="{5E8083EC-D7C3-43CD-96B5-F8D29E2D8F60}" type="pres">
      <dgm:prSet presAssocID="{487DA648-FDDD-40BA-BB1E-68F831654DDF}" presName="connTx" presStyleLbl="parChTrans1D2" presStyleIdx="1" presStyleCnt="6"/>
      <dgm:spPr/>
      <dgm:t>
        <a:bodyPr/>
        <a:lstStyle/>
        <a:p>
          <a:endParaRPr lang=""/>
        </a:p>
      </dgm:t>
    </dgm:pt>
    <dgm:pt modelId="{9BD02D2B-3B57-429C-BE7D-8CDD8783CF48}" type="pres">
      <dgm:prSet presAssocID="{E73FC8DB-F9D1-438A-9A00-EB744A3616E3}" presName="node" presStyleLbl="node1" presStyleIdx="1" presStyleCnt="6">
        <dgm:presLayoutVars>
          <dgm:bulletEnabled val="1"/>
        </dgm:presLayoutVars>
      </dgm:prSet>
      <dgm:spPr/>
      <dgm:t>
        <a:bodyPr/>
        <a:lstStyle/>
        <a:p>
          <a:endParaRPr lang=""/>
        </a:p>
      </dgm:t>
    </dgm:pt>
    <dgm:pt modelId="{C27F6A3C-82CD-406E-8080-8DF1444FF0EA}" type="pres">
      <dgm:prSet presAssocID="{B83142A5-4E71-4489-8C60-45D4A08FD93E}" presName="Name9" presStyleLbl="parChTrans1D2" presStyleIdx="2" presStyleCnt="6"/>
      <dgm:spPr/>
      <dgm:t>
        <a:bodyPr/>
        <a:lstStyle/>
        <a:p>
          <a:endParaRPr lang=""/>
        </a:p>
      </dgm:t>
    </dgm:pt>
    <dgm:pt modelId="{A6CA6A46-0638-4F19-AF3A-194FFAC953EF}" type="pres">
      <dgm:prSet presAssocID="{B83142A5-4E71-4489-8C60-45D4A08FD93E}" presName="connTx" presStyleLbl="parChTrans1D2" presStyleIdx="2" presStyleCnt="6"/>
      <dgm:spPr/>
      <dgm:t>
        <a:bodyPr/>
        <a:lstStyle/>
        <a:p>
          <a:endParaRPr lang=""/>
        </a:p>
      </dgm:t>
    </dgm:pt>
    <dgm:pt modelId="{B6165324-FDCD-42B2-AFF0-621C6D440D26}" type="pres">
      <dgm:prSet presAssocID="{78618C5D-F951-4C87-9901-FB100D9384A8}" presName="node" presStyleLbl="node1" presStyleIdx="2" presStyleCnt="6">
        <dgm:presLayoutVars>
          <dgm:bulletEnabled val="1"/>
        </dgm:presLayoutVars>
      </dgm:prSet>
      <dgm:spPr/>
      <dgm:t>
        <a:bodyPr/>
        <a:lstStyle/>
        <a:p>
          <a:endParaRPr lang=""/>
        </a:p>
      </dgm:t>
    </dgm:pt>
    <dgm:pt modelId="{FA2B6DBB-F389-48E0-A4C8-F29E762EA9FD}" type="pres">
      <dgm:prSet presAssocID="{132CAE6A-7684-413A-B710-C5536020534C}" presName="Name9" presStyleLbl="parChTrans1D2" presStyleIdx="3" presStyleCnt="6"/>
      <dgm:spPr/>
      <dgm:t>
        <a:bodyPr/>
        <a:lstStyle/>
        <a:p>
          <a:endParaRPr lang=""/>
        </a:p>
      </dgm:t>
    </dgm:pt>
    <dgm:pt modelId="{C5E4CB5B-05C0-4A85-9612-82DE2F7614C3}" type="pres">
      <dgm:prSet presAssocID="{132CAE6A-7684-413A-B710-C5536020534C}" presName="connTx" presStyleLbl="parChTrans1D2" presStyleIdx="3" presStyleCnt="6"/>
      <dgm:spPr/>
      <dgm:t>
        <a:bodyPr/>
        <a:lstStyle/>
        <a:p>
          <a:endParaRPr lang=""/>
        </a:p>
      </dgm:t>
    </dgm:pt>
    <dgm:pt modelId="{7421DB1C-DCAE-4788-9C61-D7225553BA1C}" type="pres">
      <dgm:prSet presAssocID="{D865409A-E05D-42E5-A785-8DFF59D42434}" presName="node" presStyleLbl="node1" presStyleIdx="3" presStyleCnt="6">
        <dgm:presLayoutVars>
          <dgm:bulletEnabled val="1"/>
        </dgm:presLayoutVars>
      </dgm:prSet>
      <dgm:spPr/>
      <dgm:t>
        <a:bodyPr/>
        <a:lstStyle/>
        <a:p>
          <a:endParaRPr lang=""/>
        </a:p>
      </dgm:t>
    </dgm:pt>
    <dgm:pt modelId="{48644583-6018-43F1-A7E3-BFED32D5F811}" type="pres">
      <dgm:prSet presAssocID="{5191BD3D-DF1C-4E68-91E4-2745D02BFE72}" presName="Name9" presStyleLbl="parChTrans1D2" presStyleIdx="4" presStyleCnt="6"/>
      <dgm:spPr/>
      <dgm:t>
        <a:bodyPr/>
        <a:lstStyle/>
        <a:p>
          <a:endParaRPr lang=""/>
        </a:p>
      </dgm:t>
    </dgm:pt>
    <dgm:pt modelId="{97D723B5-A1AA-466A-B1FF-A01917C71077}" type="pres">
      <dgm:prSet presAssocID="{5191BD3D-DF1C-4E68-91E4-2745D02BFE72}" presName="connTx" presStyleLbl="parChTrans1D2" presStyleIdx="4" presStyleCnt="6"/>
      <dgm:spPr/>
      <dgm:t>
        <a:bodyPr/>
        <a:lstStyle/>
        <a:p>
          <a:endParaRPr lang=""/>
        </a:p>
      </dgm:t>
    </dgm:pt>
    <dgm:pt modelId="{9DF91D60-E17B-4B57-828E-DA0FDB30D1C0}" type="pres">
      <dgm:prSet presAssocID="{11F3AABD-567A-480B-874F-9F8BE4C595C6}" presName="node" presStyleLbl="node1" presStyleIdx="4" presStyleCnt="6">
        <dgm:presLayoutVars>
          <dgm:bulletEnabled val="1"/>
        </dgm:presLayoutVars>
      </dgm:prSet>
      <dgm:spPr/>
      <dgm:t>
        <a:bodyPr/>
        <a:lstStyle/>
        <a:p>
          <a:endParaRPr lang=""/>
        </a:p>
      </dgm:t>
    </dgm:pt>
    <dgm:pt modelId="{DEB257D5-3911-4C9F-B50F-354DEA3769FA}" type="pres">
      <dgm:prSet presAssocID="{D2F52E8C-1E80-4535-8C44-2C53CA4705A1}" presName="Name9" presStyleLbl="parChTrans1D2" presStyleIdx="5" presStyleCnt="6"/>
      <dgm:spPr/>
      <dgm:t>
        <a:bodyPr/>
        <a:lstStyle/>
        <a:p>
          <a:endParaRPr lang=""/>
        </a:p>
      </dgm:t>
    </dgm:pt>
    <dgm:pt modelId="{44A7AE78-EB01-4B9D-9531-26EAD9E1C11C}" type="pres">
      <dgm:prSet presAssocID="{D2F52E8C-1E80-4535-8C44-2C53CA4705A1}" presName="connTx" presStyleLbl="parChTrans1D2" presStyleIdx="5" presStyleCnt="6"/>
      <dgm:spPr/>
      <dgm:t>
        <a:bodyPr/>
        <a:lstStyle/>
        <a:p>
          <a:endParaRPr lang=""/>
        </a:p>
      </dgm:t>
    </dgm:pt>
    <dgm:pt modelId="{3649F913-62EA-4D14-8E06-82E8DE155E91}" type="pres">
      <dgm:prSet presAssocID="{4CF43F40-DFC1-4B26-93CF-D2EDC2130B07}" presName="node" presStyleLbl="node1" presStyleIdx="5" presStyleCnt="6">
        <dgm:presLayoutVars>
          <dgm:bulletEnabled val="1"/>
        </dgm:presLayoutVars>
      </dgm:prSet>
      <dgm:spPr/>
      <dgm:t>
        <a:bodyPr/>
        <a:lstStyle/>
        <a:p>
          <a:endParaRPr lang=""/>
        </a:p>
      </dgm:t>
    </dgm:pt>
  </dgm:ptLst>
  <dgm:cxnLst>
    <dgm:cxn modelId="{7ED1F51C-B504-4CD3-8115-24CFC6250767}" type="presOf" srcId="{5191BD3D-DF1C-4E68-91E4-2745D02BFE72}" destId="{48644583-6018-43F1-A7E3-BFED32D5F811}" srcOrd="0" destOrd="0" presId="urn:microsoft.com/office/officeart/2005/8/layout/radial1"/>
    <dgm:cxn modelId="{82FE34E1-A819-4562-961B-82B28BB955CE}" type="presOf" srcId="{D2F52E8C-1E80-4535-8C44-2C53CA4705A1}" destId="{DEB257D5-3911-4C9F-B50F-354DEA3769FA}" srcOrd="0" destOrd="0" presId="urn:microsoft.com/office/officeart/2005/8/layout/radial1"/>
    <dgm:cxn modelId="{96EA71AA-6982-4B93-8904-46E0C3E26D02}" type="presOf" srcId="{4CF43F40-DFC1-4B26-93CF-D2EDC2130B07}" destId="{3649F913-62EA-4D14-8E06-82E8DE155E91}" srcOrd="0" destOrd="0" presId="urn:microsoft.com/office/officeart/2005/8/layout/radial1"/>
    <dgm:cxn modelId="{4CB4FD0A-9305-442E-945E-647518C9584A}" type="presOf" srcId="{0E605392-AB37-4E1B-AAA5-6D630C4F3151}" destId="{C5827FA5-7C47-4CCA-B778-755FF3D20AC6}" srcOrd="0" destOrd="0" presId="urn:microsoft.com/office/officeart/2005/8/layout/radial1"/>
    <dgm:cxn modelId="{CA6770B5-D5BF-49ED-89A8-AC5FB8108A6E}" srcId="{3E5AD280-5797-4EF3-9F8E-2AF551DF91E5}" destId="{0E605392-AB37-4E1B-AAA5-6D630C4F3151}" srcOrd="0" destOrd="0" parTransId="{EF8504F4-5C3E-4368-9811-49BF9AB7CB5A}" sibTransId="{4CC870DE-DEC3-4AAD-9C11-94DACD5A6824}"/>
    <dgm:cxn modelId="{AD826B4F-4937-4563-8D1B-710CAF9540D2}" type="presOf" srcId="{11F3AABD-567A-480B-874F-9F8BE4C595C6}" destId="{9DF91D60-E17B-4B57-828E-DA0FDB30D1C0}" srcOrd="0" destOrd="0" presId="urn:microsoft.com/office/officeart/2005/8/layout/radial1"/>
    <dgm:cxn modelId="{87B0F546-4F69-4219-B82A-F0154C6F9D90}" type="presOf" srcId="{132CAE6A-7684-413A-B710-C5536020534C}" destId="{C5E4CB5B-05C0-4A85-9612-82DE2F7614C3}" srcOrd="1" destOrd="0" presId="urn:microsoft.com/office/officeart/2005/8/layout/radial1"/>
    <dgm:cxn modelId="{F1BEBD61-204B-46FD-AF6F-1A71E7EBF327}" srcId="{E82F44CC-55A2-42F0-8209-85E92A13F2A9}" destId="{3E5AD280-5797-4EF3-9F8E-2AF551DF91E5}" srcOrd="0" destOrd="0" parTransId="{CF913A9C-BC98-403D-B5B3-D757B020E896}" sibTransId="{5D3CABB1-0B33-456C-BBF4-35E8F8A99904}"/>
    <dgm:cxn modelId="{83D70CF2-2602-43A6-8D84-B6D3185EE4A8}" srcId="{3E5AD280-5797-4EF3-9F8E-2AF551DF91E5}" destId="{E73FC8DB-F9D1-438A-9A00-EB744A3616E3}" srcOrd="1" destOrd="0" parTransId="{487DA648-FDDD-40BA-BB1E-68F831654DDF}" sibTransId="{6F95D819-0D9C-4094-858D-91748BC8794B}"/>
    <dgm:cxn modelId="{01C134F0-568B-4CE7-AAE6-8C15D75B69E3}" type="presOf" srcId="{E73FC8DB-F9D1-438A-9A00-EB744A3616E3}" destId="{9BD02D2B-3B57-429C-BE7D-8CDD8783CF48}" srcOrd="0" destOrd="0" presId="urn:microsoft.com/office/officeart/2005/8/layout/radial1"/>
    <dgm:cxn modelId="{B14FEE73-9B42-41F5-AB6B-22F9C3AA2D9F}" type="presOf" srcId="{B83142A5-4E71-4489-8C60-45D4A08FD93E}" destId="{C27F6A3C-82CD-406E-8080-8DF1444FF0EA}" srcOrd="0" destOrd="0" presId="urn:microsoft.com/office/officeart/2005/8/layout/radial1"/>
    <dgm:cxn modelId="{456DF352-B6FD-47D7-8DF9-F43951FA37D2}" type="presOf" srcId="{132CAE6A-7684-413A-B710-C5536020534C}" destId="{FA2B6DBB-F389-48E0-A4C8-F29E762EA9FD}" srcOrd="0" destOrd="0" presId="urn:microsoft.com/office/officeart/2005/8/layout/radial1"/>
    <dgm:cxn modelId="{4B67DFBB-5CAF-47A1-B165-A927441C65EB}" type="presOf" srcId="{EF8504F4-5C3E-4368-9811-49BF9AB7CB5A}" destId="{2F25F512-BBD0-4907-991A-3F538A5C2D00}" srcOrd="0" destOrd="0" presId="urn:microsoft.com/office/officeart/2005/8/layout/radial1"/>
    <dgm:cxn modelId="{93B7EE4F-ECC0-422B-8962-624FC19D53EE}" type="presOf" srcId="{D865409A-E05D-42E5-A785-8DFF59D42434}" destId="{7421DB1C-DCAE-4788-9C61-D7225553BA1C}" srcOrd="0" destOrd="0" presId="urn:microsoft.com/office/officeart/2005/8/layout/radial1"/>
    <dgm:cxn modelId="{E0AFAF1D-62A5-4CF0-987B-F80CD170CA3E}" type="presOf" srcId="{EF8504F4-5C3E-4368-9811-49BF9AB7CB5A}" destId="{F97DC451-9D3B-4BB5-8D74-2FC9A85D7B0F}" srcOrd="1" destOrd="0" presId="urn:microsoft.com/office/officeart/2005/8/layout/radial1"/>
    <dgm:cxn modelId="{9DC140F2-0AD8-48B1-A670-092D4C7536E6}" srcId="{3E5AD280-5797-4EF3-9F8E-2AF551DF91E5}" destId="{78618C5D-F951-4C87-9901-FB100D9384A8}" srcOrd="2" destOrd="0" parTransId="{B83142A5-4E71-4489-8C60-45D4A08FD93E}" sibTransId="{830E8B42-2B16-481A-8090-8CF0B28166B7}"/>
    <dgm:cxn modelId="{8472CECA-A3F5-460C-B3C5-0D47058FB696}" type="presOf" srcId="{E82F44CC-55A2-42F0-8209-85E92A13F2A9}" destId="{ACBC19D1-FCEC-4C84-8A79-BE7483BFC2B6}" srcOrd="0" destOrd="0" presId="urn:microsoft.com/office/officeart/2005/8/layout/radial1"/>
    <dgm:cxn modelId="{CADF2E6C-7DD2-4DE9-840E-678BF6704B7D}" type="presOf" srcId="{B83142A5-4E71-4489-8C60-45D4A08FD93E}" destId="{A6CA6A46-0638-4F19-AF3A-194FFAC953EF}" srcOrd="1" destOrd="0" presId="urn:microsoft.com/office/officeart/2005/8/layout/radial1"/>
    <dgm:cxn modelId="{048570D5-6F1B-40DC-90D0-B8BE7580B89F}" type="presOf" srcId="{487DA648-FDDD-40BA-BB1E-68F831654DDF}" destId="{5E8083EC-D7C3-43CD-96B5-F8D29E2D8F60}" srcOrd="1" destOrd="0" presId="urn:microsoft.com/office/officeart/2005/8/layout/radial1"/>
    <dgm:cxn modelId="{8FB771CE-5140-4782-BA1E-C5D03BE968EC}" srcId="{3E5AD280-5797-4EF3-9F8E-2AF551DF91E5}" destId="{4CF43F40-DFC1-4B26-93CF-D2EDC2130B07}" srcOrd="5" destOrd="0" parTransId="{D2F52E8C-1E80-4535-8C44-2C53CA4705A1}" sibTransId="{F60F39FB-C19F-4B91-B705-1B70498CFB2C}"/>
    <dgm:cxn modelId="{6AE8C0AA-F537-4DB4-B303-71B6620BE968}" srcId="{3E5AD280-5797-4EF3-9F8E-2AF551DF91E5}" destId="{11F3AABD-567A-480B-874F-9F8BE4C595C6}" srcOrd="4" destOrd="0" parTransId="{5191BD3D-DF1C-4E68-91E4-2745D02BFE72}" sibTransId="{26CAA1BB-8969-4CD7-ACDF-345FDE8237B9}"/>
    <dgm:cxn modelId="{3BDDD104-7284-489D-9BCD-021C28B7B30F}" type="presOf" srcId="{D2F52E8C-1E80-4535-8C44-2C53CA4705A1}" destId="{44A7AE78-EB01-4B9D-9531-26EAD9E1C11C}" srcOrd="1" destOrd="0" presId="urn:microsoft.com/office/officeart/2005/8/layout/radial1"/>
    <dgm:cxn modelId="{FCC79655-B4EF-4D48-8428-878C602BAF1C}" type="presOf" srcId="{487DA648-FDDD-40BA-BB1E-68F831654DDF}" destId="{AE32A4B8-83F8-4583-BFFE-7D92028638C7}" srcOrd="0" destOrd="0" presId="urn:microsoft.com/office/officeart/2005/8/layout/radial1"/>
    <dgm:cxn modelId="{1E445288-959B-45F0-A121-244DC976BF2D}" srcId="{3E5AD280-5797-4EF3-9F8E-2AF551DF91E5}" destId="{D865409A-E05D-42E5-A785-8DFF59D42434}" srcOrd="3" destOrd="0" parTransId="{132CAE6A-7684-413A-B710-C5536020534C}" sibTransId="{8BF2DB7B-BF9B-46C0-B490-D9552C4653E5}"/>
    <dgm:cxn modelId="{741AD6AA-32FD-4AFE-9CFB-F9895723CB65}" type="presOf" srcId="{78618C5D-F951-4C87-9901-FB100D9384A8}" destId="{B6165324-FDCD-42B2-AFF0-621C6D440D26}" srcOrd="0" destOrd="0" presId="urn:microsoft.com/office/officeart/2005/8/layout/radial1"/>
    <dgm:cxn modelId="{2962D90D-9970-4F7F-BCAA-7687912646CB}" type="presOf" srcId="{5191BD3D-DF1C-4E68-91E4-2745D02BFE72}" destId="{97D723B5-A1AA-466A-B1FF-A01917C71077}" srcOrd="1" destOrd="0" presId="urn:microsoft.com/office/officeart/2005/8/layout/radial1"/>
    <dgm:cxn modelId="{F7517AB0-0721-4310-9C75-84EAF4B31ABB}" type="presOf" srcId="{3E5AD280-5797-4EF3-9F8E-2AF551DF91E5}" destId="{D5408DFB-D5F6-401E-B716-7F660863BE4D}" srcOrd="0" destOrd="0" presId="urn:microsoft.com/office/officeart/2005/8/layout/radial1"/>
    <dgm:cxn modelId="{2F738FA5-AB9F-4BCA-B3B9-184FC8356759}" type="presParOf" srcId="{ACBC19D1-FCEC-4C84-8A79-BE7483BFC2B6}" destId="{D5408DFB-D5F6-401E-B716-7F660863BE4D}" srcOrd="0" destOrd="0" presId="urn:microsoft.com/office/officeart/2005/8/layout/radial1"/>
    <dgm:cxn modelId="{9EC5007A-1690-4829-BB2F-CB1159DEF32B}" type="presParOf" srcId="{ACBC19D1-FCEC-4C84-8A79-BE7483BFC2B6}" destId="{2F25F512-BBD0-4907-991A-3F538A5C2D00}" srcOrd="1" destOrd="0" presId="urn:microsoft.com/office/officeart/2005/8/layout/radial1"/>
    <dgm:cxn modelId="{A5AC7CB4-A286-43DA-90F9-1FE98F30ACF8}" type="presParOf" srcId="{2F25F512-BBD0-4907-991A-3F538A5C2D00}" destId="{F97DC451-9D3B-4BB5-8D74-2FC9A85D7B0F}" srcOrd="0" destOrd="0" presId="urn:microsoft.com/office/officeart/2005/8/layout/radial1"/>
    <dgm:cxn modelId="{8127770E-FB73-4BD2-BA7A-144839FA3099}" type="presParOf" srcId="{ACBC19D1-FCEC-4C84-8A79-BE7483BFC2B6}" destId="{C5827FA5-7C47-4CCA-B778-755FF3D20AC6}" srcOrd="2" destOrd="0" presId="urn:microsoft.com/office/officeart/2005/8/layout/radial1"/>
    <dgm:cxn modelId="{EFC97148-D71A-401C-9A16-CAA74AEA1913}" type="presParOf" srcId="{ACBC19D1-FCEC-4C84-8A79-BE7483BFC2B6}" destId="{AE32A4B8-83F8-4583-BFFE-7D92028638C7}" srcOrd="3" destOrd="0" presId="urn:microsoft.com/office/officeart/2005/8/layout/radial1"/>
    <dgm:cxn modelId="{7CDB4FD0-E6C9-4835-962D-D61D794A92C1}" type="presParOf" srcId="{AE32A4B8-83F8-4583-BFFE-7D92028638C7}" destId="{5E8083EC-D7C3-43CD-96B5-F8D29E2D8F60}" srcOrd="0" destOrd="0" presId="urn:microsoft.com/office/officeart/2005/8/layout/radial1"/>
    <dgm:cxn modelId="{B0129B44-D900-4CB1-BC69-CC94C5EB2029}" type="presParOf" srcId="{ACBC19D1-FCEC-4C84-8A79-BE7483BFC2B6}" destId="{9BD02D2B-3B57-429C-BE7D-8CDD8783CF48}" srcOrd="4" destOrd="0" presId="urn:microsoft.com/office/officeart/2005/8/layout/radial1"/>
    <dgm:cxn modelId="{4AC3D123-3213-4067-9DC1-A3226AE0BDDB}" type="presParOf" srcId="{ACBC19D1-FCEC-4C84-8A79-BE7483BFC2B6}" destId="{C27F6A3C-82CD-406E-8080-8DF1444FF0EA}" srcOrd="5" destOrd="0" presId="urn:microsoft.com/office/officeart/2005/8/layout/radial1"/>
    <dgm:cxn modelId="{3920930F-AB4F-4F3C-9667-F39EC8079443}" type="presParOf" srcId="{C27F6A3C-82CD-406E-8080-8DF1444FF0EA}" destId="{A6CA6A46-0638-4F19-AF3A-194FFAC953EF}" srcOrd="0" destOrd="0" presId="urn:microsoft.com/office/officeart/2005/8/layout/radial1"/>
    <dgm:cxn modelId="{5F0B9695-D83F-420C-B082-30EB3754E77B}" type="presParOf" srcId="{ACBC19D1-FCEC-4C84-8A79-BE7483BFC2B6}" destId="{B6165324-FDCD-42B2-AFF0-621C6D440D26}" srcOrd="6" destOrd="0" presId="urn:microsoft.com/office/officeart/2005/8/layout/radial1"/>
    <dgm:cxn modelId="{0102BF40-6BE6-41F1-BB06-6513EE06FC91}" type="presParOf" srcId="{ACBC19D1-FCEC-4C84-8A79-BE7483BFC2B6}" destId="{FA2B6DBB-F389-48E0-A4C8-F29E762EA9FD}" srcOrd="7" destOrd="0" presId="urn:microsoft.com/office/officeart/2005/8/layout/radial1"/>
    <dgm:cxn modelId="{72F79FB6-9699-4381-97AE-E43CDFD2133B}" type="presParOf" srcId="{FA2B6DBB-F389-48E0-A4C8-F29E762EA9FD}" destId="{C5E4CB5B-05C0-4A85-9612-82DE2F7614C3}" srcOrd="0" destOrd="0" presId="urn:microsoft.com/office/officeart/2005/8/layout/radial1"/>
    <dgm:cxn modelId="{13FAB398-458A-4D54-A5A6-072F36419EE5}" type="presParOf" srcId="{ACBC19D1-FCEC-4C84-8A79-BE7483BFC2B6}" destId="{7421DB1C-DCAE-4788-9C61-D7225553BA1C}" srcOrd="8" destOrd="0" presId="urn:microsoft.com/office/officeart/2005/8/layout/radial1"/>
    <dgm:cxn modelId="{373E7B74-A652-4537-A996-4649BAC64C70}" type="presParOf" srcId="{ACBC19D1-FCEC-4C84-8A79-BE7483BFC2B6}" destId="{48644583-6018-43F1-A7E3-BFED32D5F811}" srcOrd="9" destOrd="0" presId="urn:microsoft.com/office/officeart/2005/8/layout/radial1"/>
    <dgm:cxn modelId="{8CFA8386-C6B5-438E-AD42-56F72E0BB124}" type="presParOf" srcId="{48644583-6018-43F1-A7E3-BFED32D5F811}" destId="{97D723B5-A1AA-466A-B1FF-A01917C71077}" srcOrd="0" destOrd="0" presId="urn:microsoft.com/office/officeart/2005/8/layout/radial1"/>
    <dgm:cxn modelId="{0354D539-451A-42B0-9DD5-14954F2FECF2}" type="presParOf" srcId="{ACBC19D1-FCEC-4C84-8A79-BE7483BFC2B6}" destId="{9DF91D60-E17B-4B57-828E-DA0FDB30D1C0}" srcOrd="10" destOrd="0" presId="urn:microsoft.com/office/officeart/2005/8/layout/radial1"/>
    <dgm:cxn modelId="{69ED399B-8847-4EC0-BFC8-3451ECB06B9B}" type="presParOf" srcId="{ACBC19D1-FCEC-4C84-8A79-BE7483BFC2B6}" destId="{DEB257D5-3911-4C9F-B50F-354DEA3769FA}" srcOrd="11" destOrd="0" presId="urn:microsoft.com/office/officeart/2005/8/layout/radial1"/>
    <dgm:cxn modelId="{3820E4C5-212E-4BE0-AE14-B5A08BC42260}" type="presParOf" srcId="{DEB257D5-3911-4C9F-B50F-354DEA3769FA}" destId="{44A7AE78-EB01-4B9D-9531-26EAD9E1C11C}" srcOrd="0" destOrd="0" presId="urn:microsoft.com/office/officeart/2005/8/layout/radial1"/>
    <dgm:cxn modelId="{ABA22B28-B182-47AE-AFEE-C1AE8F154BE2}" type="presParOf" srcId="{ACBC19D1-FCEC-4C84-8A79-BE7483BFC2B6}" destId="{3649F913-62EA-4D14-8E06-82E8DE155E91}" srcOrd="12" destOrd="0" presId="urn:microsoft.com/office/officeart/2005/8/layout/radial1"/>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33D7F0-26BF-4256-8D2D-800F9034879C}">
      <dsp:nvSpPr>
        <dsp:cNvPr id="0" name=""/>
        <dsp:cNvSpPr/>
      </dsp:nvSpPr>
      <dsp:spPr>
        <a:xfrm>
          <a:off x="1790699" y="747309"/>
          <a:ext cx="1266933" cy="219880"/>
        </a:xfrm>
        <a:custGeom>
          <a:avLst/>
          <a:gdLst/>
          <a:ahLst/>
          <a:cxnLst/>
          <a:rect l="0" t="0" r="0" b="0"/>
          <a:pathLst>
            <a:path>
              <a:moveTo>
                <a:pt x="0" y="0"/>
              </a:moveTo>
              <a:lnTo>
                <a:pt x="0" y="109940"/>
              </a:lnTo>
              <a:lnTo>
                <a:pt x="1266933" y="109940"/>
              </a:lnTo>
              <a:lnTo>
                <a:pt x="1266933" y="2198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CB1AC2B-BB8D-434D-BD97-826D58B4892C}">
      <dsp:nvSpPr>
        <dsp:cNvPr id="0" name=""/>
        <dsp:cNvSpPr/>
      </dsp:nvSpPr>
      <dsp:spPr>
        <a:xfrm>
          <a:off x="1744979" y="747309"/>
          <a:ext cx="91440" cy="219880"/>
        </a:xfrm>
        <a:custGeom>
          <a:avLst/>
          <a:gdLst/>
          <a:ahLst/>
          <a:cxnLst/>
          <a:rect l="0" t="0" r="0" b="0"/>
          <a:pathLst>
            <a:path>
              <a:moveTo>
                <a:pt x="45720" y="0"/>
              </a:moveTo>
              <a:lnTo>
                <a:pt x="45720" y="2198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6FFE6E8-A357-49AB-850B-46B2D29FF6A6}">
      <dsp:nvSpPr>
        <dsp:cNvPr id="0" name=""/>
        <dsp:cNvSpPr/>
      </dsp:nvSpPr>
      <dsp:spPr>
        <a:xfrm>
          <a:off x="523766" y="747309"/>
          <a:ext cx="1266933" cy="219880"/>
        </a:xfrm>
        <a:custGeom>
          <a:avLst/>
          <a:gdLst/>
          <a:ahLst/>
          <a:cxnLst/>
          <a:rect l="0" t="0" r="0" b="0"/>
          <a:pathLst>
            <a:path>
              <a:moveTo>
                <a:pt x="1266933" y="0"/>
              </a:moveTo>
              <a:lnTo>
                <a:pt x="1266933" y="109940"/>
              </a:lnTo>
              <a:lnTo>
                <a:pt x="0" y="109940"/>
              </a:lnTo>
              <a:lnTo>
                <a:pt x="0" y="2198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BEAB7CD-2249-4E36-AE65-487B75079C7F}">
      <dsp:nvSpPr>
        <dsp:cNvPr id="0" name=""/>
        <dsp:cNvSpPr/>
      </dsp:nvSpPr>
      <dsp:spPr>
        <a:xfrm>
          <a:off x="1267173" y="223783"/>
          <a:ext cx="1047052" cy="52352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ru-RU" sz="900" b="0" i="0" u="none" strike="noStrike" kern="1200" baseline="0" smtClean="0">
              <a:latin typeface="Calibri"/>
            </a:rPr>
            <a:t>Об’єкти бухгалтерського обліку</a:t>
          </a:r>
          <a:endParaRPr lang="ru-RU" sz="900" kern="1200" smtClean="0"/>
        </a:p>
      </dsp:txBody>
      <dsp:txXfrm>
        <a:off x="1267173" y="223783"/>
        <a:ext cx="1047052" cy="523526"/>
      </dsp:txXfrm>
    </dsp:sp>
    <dsp:sp modelId="{BB01F958-8D49-4A2C-8201-DE3573A51368}">
      <dsp:nvSpPr>
        <dsp:cNvPr id="0" name=""/>
        <dsp:cNvSpPr/>
      </dsp:nvSpPr>
      <dsp:spPr>
        <a:xfrm>
          <a:off x="240" y="967190"/>
          <a:ext cx="1047052" cy="52352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ru-RU" sz="900" b="0" i="0" u="none" strike="noStrike" kern="1200" baseline="0" smtClean="0">
              <a:latin typeface="Calibri"/>
            </a:rPr>
            <a:t>Господарські засоби (капітал)</a:t>
          </a:r>
          <a:endParaRPr lang="ru-RU" sz="900" kern="1200" smtClean="0"/>
        </a:p>
      </dsp:txBody>
      <dsp:txXfrm>
        <a:off x="240" y="967190"/>
        <a:ext cx="1047052" cy="523526"/>
      </dsp:txXfrm>
    </dsp:sp>
    <dsp:sp modelId="{C3587A0D-0B2F-4673-830B-6D5A9A7A8BF3}">
      <dsp:nvSpPr>
        <dsp:cNvPr id="0" name=""/>
        <dsp:cNvSpPr/>
      </dsp:nvSpPr>
      <dsp:spPr>
        <a:xfrm>
          <a:off x="1267173" y="967190"/>
          <a:ext cx="1047052" cy="52352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ru-RU" sz="900" b="0" i="0" u="none" strike="noStrike" kern="1200" baseline="0" smtClean="0">
              <a:latin typeface="Calibri"/>
            </a:rPr>
            <a:t>Джерела утворення господарських засобів </a:t>
          </a:r>
          <a:endParaRPr lang="ru-RU" sz="900" kern="1200" smtClean="0"/>
        </a:p>
      </dsp:txBody>
      <dsp:txXfrm>
        <a:off x="1267173" y="967190"/>
        <a:ext cx="1047052" cy="523526"/>
      </dsp:txXfrm>
    </dsp:sp>
    <dsp:sp modelId="{D93E7505-CF0A-4FA3-A3D8-E4B3CFED966E}">
      <dsp:nvSpPr>
        <dsp:cNvPr id="0" name=""/>
        <dsp:cNvSpPr/>
      </dsp:nvSpPr>
      <dsp:spPr>
        <a:xfrm>
          <a:off x="2534107" y="967190"/>
          <a:ext cx="1047052" cy="52352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ru-RU" sz="900" b="0" i="0" u="none" strike="noStrike" kern="1200" baseline="0" smtClean="0">
              <a:latin typeface="Calibri"/>
            </a:rPr>
            <a:t>Господарські процеси</a:t>
          </a:r>
          <a:endParaRPr lang="ru-RU" sz="900" kern="1200" smtClean="0"/>
        </a:p>
      </dsp:txBody>
      <dsp:txXfrm>
        <a:off x="2534107" y="967190"/>
        <a:ext cx="1047052" cy="523526"/>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46A257-8295-42E4-8C9F-109C5B28B587}">
      <dsp:nvSpPr>
        <dsp:cNvPr id="0" name=""/>
        <dsp:cNvSpPr/>
      </dsp:nvSpPr>
      <dsp:spPr>
        <a:xfrm>
          <a:off x="1208127" y="3597652"/>
          <a:ext cx="537291" cy="186497"/>
        </a:xfrm>
        <a:custGeom>
          <a:avLst/>
          <a:gdLst/>
          <a:ahLst/>
          <a:cxnLst/>
          <a:rect l="0" t="0" r="0" b="0"/>
          <a:pathLst>
            <a:path>
              <a:moveTo>
                <a:pt x="0" y="0"/>
              </a:moveTo>
              <a:lnTo>
                <a:pt x="0" y="93248"/>
              </a:lnTo>
              <a:lnTo>
                <a:pt x="537291" y="93248"/>
              </a:lnTo>
              <a:lnTo>
                <a:pt x="537291" y="18649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93E8B31-6B69-4CA3-BA2B-9DAF4D2A8D8A}">
      <dsp:nvSpPr>
        <dsp:cNvPr id="0" name=""/>
        <dsp:cNvSpPr/>
      </dsp:nvSpPr>
      <dsp:spPr>
        <a:xfrm>
          <a:off x="670835" y="3597652"/>
          <a:ext cx="537291" cy="186497"/>
        </a:xfrm>
        <a:custGeom>
          <a:avLst/>
          <a:gdLst/>
          <a:ahLst/>
          <a:cxnLst/>
          <a:rect l="0" t="0" r="0" b="0"/>
          <a:pathLst>
            <a:path>
              <a:moveTo>
                <a:pt x="537291" y="0"/>
              </a:moveTo>
              <a:lnTo>
                <a:pt x="537291" y="93248"/>
              </a:lnTo>
              <a:lnTo>
                <a:pt x="0" y="93248"/>
              </a:lnTo>
              <a:lnTo>
                <a:pt x="0" y="18649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AA1B34F-A97E-4C1F-BFCA-A3D62E056A7D}">
      <dsp:nvSpPr>
        <dsp:cNvPr id="0" name=""/>
        <dsp:cNvSpPr/>
      </dsp:nvSpPr>
      <dsp:spPr>
        <a:xfrm>
          <a:off x="93580" y="444949"/>
          <a:ext cx="670504" cy="2930681"/>
        </a:xfrm>
        <a:custGeom>
          <a:avLst/>
          <a:gdLst/>
          <a:ahLst/>
          <a:cxnLst/>
          <a:rect l="0" t="0" r="0" b="0"/>
          <a:pathLst>
            <a:path>
              <a:moveTo>
                <a:pt x="0" y="0"/>
              </a:moveTo>
              <a:lnTo>
                <a:pt x="0" y="2930681"/>
              </a:lnTo>
              <a:lnTo>
                <a:pt x="670504" y="293068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5D106B6-00F8-474E-B49F-76F2AC63EA8B}">
      <dsp:nvSpPr>
        <dsp:cNvPr id="0" name=""/>
        <dsp:cNvSpPr/>
      </dsp:nvSpPr>
      <dsp:spPr>
        <a:xfrm>
          <a:off x="2282710" y="2336571"/>
          <a:ext cx="1611874" cy="186497"/>
        </a:xfrm>
        <a:custGeom>
          <a:avLst/>
          <a:gdLst/>
          <a:ahLst/>
          <a:cxnLst/>
          <a:rect l="0" t="0" r="0" b="0"/>
          <a:pathLst>
            <a:path>
              <a:moveTo>
                <a:pt x="0" y="0"/>
              </a:moveTo>
              <a:lnTo>
                <a:pt x="0" y="93248"/>
              </a:lnTo>
              <a:lnTo>
                <a:pt x="1611874" y="93248"/>
              </a:lnTo>
              <a:lnTo>
                <a:pt x="1611874" y="18649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AA4A7EC-7849-4C64-A426-ECFEADDB747B}">
      <dsp:nvSpPr>
        <dsp:cNvPr id="0" name=""/>
        <dsp:cNvSpPr/>
      </dsp:nvSpPr>
      <dsp:spPr>
        <a:xfrm>
          <a:off x="2282710" y="2336571"/>
          <a:ext cx="537291" cy="186497"/>
        </a:xfrm>
        <a:custGeom>
          <a:avLst/>
          <a:gdLst/>
          <a:ahLst/>
          <a:cxnLst/>
          <a:rect l="0" t="0" r="0" b="0"/>
          <a:pathLst>
            <a:path>
              <a:moveTo>
                <a:pt x="0" y="0"/>
              </a:moveTo>
              <a:lnTo>
                <a:pt x="0" y="93248"/>
              </a:lnTo>
              <a:lnTo>
                <a:pt x="537291" y="93248"/>
              </a:lnTo>
              <a:lnTo>
                <a:pt x="537291" y="18649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203EA7-0084-4C01-A8D5-B335175F6613}">
      <dsp:nvSpPr>
        <dsp:cNvPr id="0" name=""/>
        <dsp:cNvSpPr/>
      </dsp:nvSpPr>
      <dsp:spPr>
        <a:xfrm>
          <a:off x="1745419" y="2336571"/>
          <a:ext cx="537291" cy="186497"/>
        </a:xfrm>
        <a:custGeom>
          <a:avLst/>
          <a:gdLst/>
          <a:ahLst/>
          <a:cxnLst/>
          <a:rect l="0" t="0" r="0" b="0"/>
          <a:pathLst>
            <a:path>
              <a:moveTo>
                <a:pt x="537291" y="0"/>
              </a:moveTo>
              <a:lnTo>
                <a:pt x="537291" y="93248"/>
              </a:lnTo>
              <a:lnTo>
                <a:pt x="0" y="93248"/>
              </a:lnTo>
              <a:lnTo>
                <a:pt x="0" y="18649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F5AECC-6471-4EFA-90C8-26DF4B4A9D50}">
      <dsp:nvSpPr>
        <dsp:cNvPr id="0" name=""/>
        <dsp:cNvSpPr/>
      </dsp:nvSpPr>
      <dsp:spPr>
        <a:xfrm>
          <a:off x="670835" y="2336571"/>
          <a:ext cx="1611874" cy="186497"/>
        </a:xfrm>
        <a:custGeom>
          <a:avLst/>
          <a:gdLst/>
          <a:ahLst/>
          <a:cxnLst/>
          <a:rect l="0" t="0" r="0" b="0"/>
          <a:pathLst>
            <a:path>
              <a:moveTo>
                <a:pt x="1611874" y="0"/>
              </a:moveTo>
              <a:lnTo>
                <a:pt x="1611874" y="93248"/>
              </a:lnTo>
              <a:lnTo>
                <a:pt x="0" y="93248"/>
              </a:lnTo>
              <a:lnTo>
                <a:pt x="0" y="18649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FFB6CAE-B31D-4D60-8E11-FAB6EA65011B}">
      <dsp:nvSpPr>
        <dsp:cNvPr id="0" name=""/>
        <dsp:cNvSpPr/>
      </dsp:nvSpPr>
      <dsp:spPr>
        <a:xfrm>
          <a:off x="93580" y="444949"/>
          <a:ext cx="1745087" cy="1669600"/>
        </a:xfrm>
        <a:custGeom>
          <a:avLst/>
          <a:gdLst/>
          <a:ahLst/>
          <a:cxnLst/>
          <a:rect l="0" t="0" r="0" b="0"/>
          <a:pathLst>
            <a:path>
              <a:moveTo>
                <a:pt x="0" y="0"/>
              </a:moveTo>
              <a:lnTo>
                <a:pt x="0" y="1669600"/>
              </a:lnTo>
              <a:lnTo>
                <a:pt x="1745087" y="166960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173708-0887-4C43-B63A-B67DBA38630F}">
      <dsp:nvSpPr>
        <dsp:cNvPr id="0" name=""/>
        <dsp:cNvSpPr/>
      </dsp:nvSpPr>
      <dsp:spPr>
        <a:xfrm>
          <a:off x="1745419" y="1075490"/>
          <a:ext cx="1074583" cy="186497"/>
        </a:xfrm>
        <a:custGeom>
          <a:avLst/>
          <a:gdLst/>
          <a:ahLst/>
          <a:cxnLst/>
          <a:rect l="0" t="0" r="0" b="0"/>
          <a:pathLst>
            <a:path>
              <a:moveTo>
                <a:pt x="0" y="0"/>
              </a:moveTo>
              <a:lnTo>
                <a:pt x="0" y="93248"/>
              </a:lnTo>
              <a:lnTo>
                <a:pt x="1074583" y="93248"/>
              </a:lnTo>
              <a:lnTo>
                <a:pt x="1074583" y="18649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3E9FC2B-A734-41D3-8241-1178852B74B6}">
      <dsp:nvSpPr>
        <dsp:cNvPr id="0" name=""/>
        <dsp:cNvSpPr/>
      </dsp:nvSpPr>
      <dsp:spPr>
        <a:xfrm>
          <a:off x="1699699" y="1075490"/>
          <a:ext cx="91440" cy="186497"/>
        </a:xfrm>
        <a:custGeom>
          <a:avLst/>
          <a:gdLst/>
          <a:ahLst/>
          <a:cxnLst/>
          <a:rect l="0" t="0" r="0" b="0"/>
          <a:pathLst>
            <a:path>
              <a:moveTo>
                <a:pt x="45720" y="0"/>
              </a:moveTo>
              <a:lnTo>
                <a:pt x="45720" y="18649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809091A-8C3A-4EA4-B89D-D4A74780BB92}">
      <dsp:nvSpPr>
        <dsp:cNvPr id="0" name=""/>
        <dsp:cNvSpPr/>
      </dsp:nvSpPr>
      <dsp:spPr>
        <a:xfrm>
          <a:off x="670835" y="1075490"/>
          <a:ext cx="1074583" cy="186497"/>
        </a:xfrm>
        <a:custGeom>
          <a:avLst/>
          <a:gdLst/>
          <a:ahLst/>
          <a:cxnLst/>
          <a:rect l="0" t="0" r="0" b="0"/>
          <a:pathLst>
            <a:path>
              <a:moveTo>
                <a:pt x="1074583" y="0"/>
              </a:moveTo>
              <a:lnTo>
                <a:pt x="1074583" y="93248"/>
              </a:lnTo>
              <a:lnTo>
                <a:pt x="0" y="93248"/>
              </a:lnTo>
              <a:lnTo>
                <a:pt x="0" y="18649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BF5701-A1E6-4BD1-ADF6-C87D541F50A4}">
      <dsp:nvSpPr>
        <dsp:cNvPr id="0" name=""/>
        <dsp:cNvSpPr/>
      </dsp:nvSpPr>
      <dsp:spPr>
        <a:xfrm>
          <a:off x="93580" y="444949"/>
          <a:ext cx="1207796" cy="408519"/>
        </a:xfrm>
        <a:custGeom>
          <a:avLst/>
          <a:gdLst/>
          <a:ahLst/>
          <a:cxnLst/>
          <a:rect l="0" t="0" r="0" b="0"/>
          <a:pathLst>
            <a:path>
              <a:moveTo>
                <a:pt x="0" y="0"/>
              </a:moveTo>
              <a:lnTo>
                <a:pt x="0" y="408519"/>
              </a:lnTo>
              <a:lnTo>
                <a:pt x="1207796" y="40851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CB39C85-201C-4183-94D9-38D2A8A173B0}">
      <dsp:nvSpPr>
        <dsp:cNvPr id="0" name=""/>
        <dsp:cNvSpPr/>
      </dsp:nvSpPr>
      <dsp:spPr>
        <a:xfrm>
          <a:off x="4771" y="906"/>
          <a:ext cx="888085" cy="44404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ru-RU" sz="800" b="0" i="0" u="none" strike="noStrike" kern="1200" baseline="0" smtClean="0">
              <a:latin typeface="Arial"/>
            </a:rPr>
            <a:t>За економічним змістом</a:t>
          </a:r>
          <a:endParaRPr lang="ru-RU" sz="800" kern="1200" smtClean="0"/>
        </a:p>
      </dsp:txBody>
      <dsp:txXfrm>
        <a:off x="4771" y="906"/>
        <a:ext cx="888085" cy="444042"/>
      </dsp:txXfrm>
    </dsp:sp>
    <dsp:sp modelId="{EA3CFC77-7FD0-46D5-BCA2-5B8C44B504F4}">
      <dsp:nvSpPr>
        <dsp:cNvPr id="0" name=""/>
        <dsp:cNvSpPr/>
      </dsp:nvSpPr>
      <dsp:spPr>
        <a:xfrm>
          <a:off x="1301376" y="631447"/>
          <a:ext cx="888085" cy="44404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ru-RU" sz="800" b="0" i="0" u="none" strike="noStrike" kern="1200" baseline="0" smtClean="0">
              <a:latin typeface="Arial"/>
            </a:rPr>
            <a:t>Рахунки господарських засобів</a:t>
          </a:r>
          <a:endParaRPr lang="ru-RU" sz="800" kern="1200" smtClean="0"/>
        </a:p>
      </dsp:txBody>
      <dsp:txXfrm>
        <a:off x="1301376" y="631447"/>
        <a:ext cx="888085" cy="444042"/>
      </dsp:txXfrm>
    </dsp:sp>
    <dsp:sp modelId="{8775BA9A-8614-4AE8-9F70-B1D97B170BC9}">
      <dsp:nvSpPr>
        <dsp:cNvPr id="0" name=""/>
        <dsp:cNvSpPr/>
      </dsp:nvSpPr>
      <dsp:spPr>
        <a:xfrm>
          <a:off x="226793" y="1261988"/>
          <a:ext cx="888085" cy="44404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ru-RU" sz="800" b="0" i="0" u="none" strike="noStrike" kern="1200" baseline="0" smtClean="0">
              <a:latin typeface="Arial"/>
            </a:rPr>
            <a:t>Рахунки необоротних активів</a:t>
          </a:r>
          <a:endParaRPr lang="ru-RU" sz="800" kern="1200" smtClean="0"/>
        </a:p>
      </dsp:txBody>
      <dsp:txXfrm>
        <a:off x="226793" y="1261988"/>
        <a:ext cx="888085" cy="444042"/>
      </dsp:txXfrm>
    </dsp:sp>
    <dsp:sp modelId="{564EAD0A-E394-47D5-B468-AA9490F4FBD0}">
      <dsp:nvSpPr>
        <dsp:cNvPr id="0" name=""/>
        <dsp:cNvSpPr/>
      </dsp:nvSpPr>
      <dsp:spPr>
        <a:xfrm>
          <a:off x="1301376" y="1261988"/>
          <a:ext cx="888085" cy="44404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ru-RU" sz="800" b="0" i="0" u="none" strike="noStrike" kern="1200" baseline="0" smtClean="0">
              <a:latin typeface="Arial"/>
            </a:rPr>
            <a:t>Рахунки оборотних активів</a:t>
          </a:r>
          <a:endParaRPr lang="ru-RU" sz="800" kern="1200" smtClean="0"/>
        </a:p>
      </dsp:txBody>
      <dsp:txXfrm>
        <a:off x="1301376" y="1261988"/>
        <a:ext cx="888085" cy="444042"/>
      </dsp:txXfrm>
    </dsp:sp>
    <dsp:sp modelId="{5D2834CF-69F9-4024-9B6B-34EA60156718}">
      <dsp:nvSpPr>
        <dsp:cNvPr id="0" name=""/>
        <dsp:cNvSpPr/>
      </dsp:nvSpPr>
      <dsp:spPr>
        <a:xfrm>
          <a:off x="2375959" y="1261988"/>
          <a:ext cx="888085" cy="44404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ru-RU" sz="800" b="0" i="0" u="none" strike="noStrike" kern="1200" baseline="0" smtClean="0">
              <a:latin typeface="Arial"/>
            </a:rPr>
            <a:t>Рахунок витрат майбутніх періодів</a:t>
          </a:r>
          <a:endParaRPr lang="ru-RU" sz="800" kern="1200" smtClean="0"/>
        </a:p>
      </dsp:txBody>
      <dsp:txXfrm>
        <a:off x="2375959" y="1261988"/>
        <a:ext cx="888085" cy="444042"/>
      </dsp:txXfrm>
    </dsp:sp>
    <dsp:sp modelId="{3416A0C1-C19A-41CC-8B45-8D0C130A3338}">
      <dsp:nvSpPr>
        <dsp:cNvPr id="0" name=""/>
        <dsp:cNvSpPr/>
      </dsp:nvSpPr>
      <dsp:spPr>
        <a:xfrm>
          <a:off x="1838668" y="1892528"/>
          <a:ext cx="888085" cy="44404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ru-RU" sz="800" b="0" i="0" u="none" strike="noStrike" kern="1200" baseline="0" smtClean="0">
              <a:latin typeface="Arial"/>
            </a:rPr>
            <a:t>Рахунки джерел формування господарських засобів</a:t>
          </a:r>
          <a:endParaRPr lang="ru-RU" sz="800" kern="1200" smtClean="0"/>
        </a:p>
      </dsp:txBody>
      <dsp:txXfrm>
        <a:off x="1838668" y="1892528"/>
        <a:ext cx="888085" cy="444042"/>
      </dsp:txXfrm>
    </dsp:sp>
    <dsp:sp modelId="{BA993388-EEA6-47FF-BD08-584DFE1EA1F0}">
      <dsp:nvSpPr>
        <dsp:cNvPr id="0" name=""/>
        <dsp:cNvSpPr/>
      </dsp:nvSpPr>
      <dsp:spPr>
        <a:xfrm>
          <a:off x="226793" y="2523069"/>
          <a:ext cx="888085" cy="44404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ru-RU" sz="800" b="0" i="0" u="none" strike="noStrike" kern="1200" baseline="0" smtClean="0">
              <a:latin typeface="Arial"/>
            </a:rPr>
            <a:t>Рахунки власного капіталу</a:t>
          </a:r>
          <a:endParaRPr lang="ru-RU" sz="800" kern="1200" smtClean="0"/>
        </a:p>
      </dsp:txBody>
      <dsp:txXfrm>
        <a:off x="226793" y="2523069"/>
        <a:ext cx="888085" cy="444042"/>
      </dsp:txXfrm>
    </dsp:sp>
    <dsp:sp modelId="{8351D446-FBC1-4D5E-97FA-4C818A655404}">
      <dsp:nvSpPr>
        <dsp:cNvPr id="0" name=""/>
        <dsp:cNvSpPr/>
      </dsp:nvSpPr>
      <dsp:spPr>
        <a:xfrm>
          <a:off x="1301376" y="2523069"/>
          <a:ext cx="888085" cy="44404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ru-RU" sz="800" b="0" i="0" u="none" strike="noStrike" kern="1200" baseline="0" smtClean="0">
              <a:latin typeface="Arial"/>
            </a:rPr>
            <a:t>Рахунки забезпечень</a:t>
          </a:r>
          <a:endParaRPr lang="ru-RU" sz="800" kern="1200" smtClean="0"/>
        </a:p>
      </dsp:txBody>
      <dsp:txXfrm>
        <a:off x="1301376" y="2523069"/>
        <a:ext cx="888085" cy="444042"/>
      </dsp:txXfrm>
    </dsp:sp>
    <dsp:sp modelId="{EB76CDD7-5725-4DE4-AE8C-C663BE2DBA7F}">
      <dsp:nvSpPr>
        <dsp:cNvPr id="0" name=""/>
        <dsp:cNvSpPr/>
      </dsp:nvSpPr>
      <dsp:spPr>
        <a:xfrm>
          <a:off x="2375959" y="2523069"/>
          <a:ext cx="888085" cy="44404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ru-RU" sz="800" b="0" i="0" u="none" strike="noStrike" kern="1200" baseline="0" smtClean="0">
              <a:latin typeface="Arial"/>
            </a:rPr>
            <a:t>Рахунки поточних і довгострокових зобов’язань</a:t>
          </a:r>
          <a:endParaRPr lang="ru-RU" sz="800" kern="1200" smtClean="0"/>
        </a:p>
      </dsp:txBody>
      <dsp:txXfrm>
        <a:off x="2375959" y="2523069"/>
        <a:ext cx="888085" cy="444042"/>
      </dsp:txXfrm>
    </dsp:sp>
    <dsp:sp modelId="{63EF3467-A203-4FB7-B83B-78A726A0E2A9}">
      <dsp:nvSpPr>
        <dsp:cNvPr id="0" name=""/>
        <dsp:cNvSpPr/>
      </dsp:nvSpPr>
      <dsp:spPr>
        <a:xfrm>
          <a:off x="3450542" y="2523069"/>
          <a:ext cx="888085" cy="44404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ru-RU" sz="800" b="0" i="0" u="none" strike="noStrike" kern="1200" baseline="0" smtClean="0">
              <a:latin typeface="Arial"/>
            </a:rPr>
            <a:t>Рахунок доходів майбутніх періодів</a:t>
          </a:r>
          <a:endParaRPr lang="ru-RU" sz="800" kern="1200" smtClean="0"/>
        </a:p>
      </dsp:txBody>
      <dsp:txXfrm>
        <a:off x="3450542" y="2523069"/>
        <a:ext cx="888085" cy="444042"/>
      </dsp:txXfrm>
    </dsp:sp>
    <dsp:sp modelId="{C526182B-0941-41AE-8B3B-7FAF805EC1F9}">
      <dsp:nvSpPr>
        <dsp:cNvPr id="0" name=""/>
        <dsp:cNvSpPr/>
      </dsp:nvSpPr>
      <dsp:spPr>
        <a:xfrm>
          <a:off x="764084" y="3153609"/>
          <a:ext cx="888085" cy="44404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ru-RU" sz="800" b="0" i="0" u="none" strike="noStrike" kern="1200" baseline="0" smtClean="0">
              <a:latin typeface="Arial"/>
            </a:rPr>
            <a:t>Рахунки господарських процесів</a:t>
          </a:r>
          <a:endParaRPr lang="ru-RU" sz="800" kern="1200" smtClean="0"/>
        </a:p>
      </dsp:txBody>
      <dsp:txXfrm>
        <a:off x="764084" y="3153609"/>
        <a:ext cx="888085" cy="444042"/>
      </dsp:txXfrm>
    </dsp:sp>
    <dsp:sp modelId="{2390F165-E290-44D3-8718-199B3E08D0A4}">
      <dsp:nvSpPr>
        <dsp:cNvPr id="0" name=""/>
        <dsp:cNvSpPr/>
      </dsp:nvSpPr>
      <dsp:spPr>
        <a:xfrm>
          <a:off x="226793" y="3784150"/>
          <a:ext cx="888085" cy="44404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ru-RU" sz="800" b="0" i="0" u="none" strike="noStrike" kern="1200" baseline="0" smtClean="0">
              <a:latin typeface="Arial"/>
            </a:rPr>
            <a:t>Рахунки доходів і результатів діяльності</a:t>
          </a:r>
          <a:endParaRPr lang="ru-RU" sz="800" kern="1200" smtClean="0"/>
        </a:p>
      </dsp:txBody>
      <dsp:txXfrm>
        <a:off x="226793" y="3784150"/>
        <a:ext cx="888085" cy="444042"/>
      </dsp:txXfrm>
    </dsp:sp>
    <dsp:sp modelId="{E67C873B-9E06-4B8A-9563-D45F659F3515}">
      <dsp:nvSpPr>
        <dsp:cNvPr id="0" name=""/>
        <dsp:cNvSpPr/>
      </dsp:nvSpPr>
      <dsp:spPr>
        <a:xfrm>
          <a:off x="1301376" y="3784150"/>
          <a:ext cx="888085" cy="44404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ru-RU" sz="800" b="0" i="0" u="none" strike="noStrike" kern="1200" baseline="0" smtClean="0">
              <a:latin typeface="Arial"/>
            </a:rPr>
            <a:t>Рахунки витрат</a:t>
          </a:r>
          <a:endParaRPr lang="ru-RU" sz="800" kern="1200" smtClean="0"/>
        </a:p>
      </dsp:txBody>
      <dsp:txXfrm>
        <a:off x="1301376" y="3784150"/>
        <a:ext cx="888085" cy="444042"/>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F5E4B7-39C5-473E-A7EE-C01C22BD12DE}">
      <dsp:nvSpPr>
        <dsp:cNvPr id="0" name=""/>
        <dsp:cNvSpPr/>
      </dsp:nvSpPr>
      <dsp:spPr>
        <a:xfrm>
          <a:off x="1768971" y="949821"/>
          <a:ext cx="729257" cy="72925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0" i="0" u="none" strike="noStrike" kern="1200" baseline="0" smtClean="0">
              <a:latin typeface="Arial"/>
            </a:rPr>
            <a:t>Ознаки класифікації документів</a:t>
          </a:r>
          <a:endParaRPr lang="ru-RU" sz="600" kern="1200" smtClean="0"/>
        </a:p>
      </dsp:txBody>
      <dsp:txXfrm>
        <a:off x="1875768" y="1056618"/>
        <a:ext cx="515663" cy="515663"/>
      </dsp:txXfrm>
    </dsp:sp>
    <dsp:sp modelId="{EC17417D-C962-478F-A683-FBEB3B9B83EA}">
      <dsp:nvSpPr>
        <dsp:cNvPr id="0" name=""/>
        <dsp:cNvSpPr/>
      </dsp:nvSpPr>
      <dsp:spPr>
        <a:xfrm rot="16200000">
          <a:off x="2023862" y="824702"/>
          <a:ext cx="219474" cy="30761"/>
        </a:xfrm>
        <a:custGeom>
          <a:avLst/>
          <a:gdLst/>
          <a:ahLst/>
          <a:cxnLst/>
          <a:rect l="0" t="0" r="0" b="0"/>
          <a:pathLst>
            <a:path>
              <a:moveTo>
                <a:pt x="0" y="15380"/>
              </a:moveTo>
              <a:lnTo>
                <a:pt x="219474" y="153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128113" y="834596"/>
        <a:ext cx="10973" cy="10973"/>
      </dsp:txXfrm>
    </dsp:sp>
    <dsp:sp modelId="{3CDE4609-7EBC-4CC9-A66A-15A97C4FB82F}">
      <dsp:nvSpPr>
        <dsp:cNvPr id="0" name=""/>
        <dsp:cNvSpPr/>
      </dsp:nvSpPr>
      <dsp:spPr>
        <a:xfrm>
          <a:off x="1768971" y="1088"/>
          <a:ext cx="729257" cy="72925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b="0" i="0" u="none" strike="noStrike" kern="1200" baseline="0" smtClean="0">
              <a:latin typeface="Arial"/>
            </a:rPr>
            <a:t>За місцем складання</a:t>
          </a:r>
          <a:endParaRPr lang="ru-RU" sz="700" kern="1200" smtClean="0"/>
        </a:p>
      </dsp:txBody>
      <dsp:txXfrm>
        <a:off x="1875768" y="107885"/>
        <a:ext cx="515663" cy="515663"/>
      </dsp:txXfrm>
    </dsp:sp>
    <dsp:sp modelId="{D7265DD4-BA1F-4376-A87C-960ACBB54C14}">
      <dsp:nvSpPr>
        <dsp:cNvPr id="0" name=""/>
        <dsp:cNvSpPr/>
      </dsp:nvSpPr>
      <dsp:spPr>
        <a:xfrm rot="19800000">
          <a:off x="2434675" y="1061885"/>
          <a:ext cx="219474" cy="30761"/>
        </a:xfrm>
        <a:custGeom>
          <a:avLst/>
          <a:gdLst/>
          <a:ahLst/>
          <a:cxnLst/>
          <a:rect l="0" t="0" r="0" b="0"/>
          <a:pathLst>
            <a:path>
              <a:moveTo>
                <a:pt x="0" y="15380"/>
              </a:moveTo>
              <a:lnTo>
                <a:pt x="219474" y="153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538926" y="1071779"/>
        <a:ext cx="10973" cy="10973"/>
      </dsp:txXfrm>
    </dsp:sp>
    <dsp:sp modelId="{16906B06-063B-4D0A-AB8C-F22261E8428F}">
      <dsp:nvSpPr>
        <dsp:cNvPr id="0" name=""/>
        <dsp:cNvSpPr/>
      </dsp:nvSpPr>
      <dsp:spPr>
        <a:xfrm>
          <a:off x="2590597" y="475454"/>
          <a:ext cx="729257" cy="72925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b="0" i="0" u="none" strike="noStrike" kern="1200" baseline="0" smtClean="0">
              <a:latin typeface="Arial"/>
            </a:rPr>
            <a:t>За призначен-ням</a:t>
          </a:r>
          <a:endParaRPr lang="ru-RU" sz="700" kern="1200" smtClean="0"/>
        </a:p>
      </dsp:txBody>
      <dsp:txXfrm>
        <a:off x="2697394" y="582251"/>
        <a:ext cx="515663" cy="515663"/>
      </dsp:txXfrm>
    </dsp:sp>
    <dsp:sp modelId="{55A20587-60E2-4627-8924-0D92F292753C}">
      <dsp:nvSpPr>
        <dsp:cNvPr id="0" name=""/>
        <dsp:cNvSpPr/>
      </dsp:nvSpPr>
      <dsp:spPr>
        <a:xfrm rot="1800000">
          <a:off x="2434675" y="1536252"/>
          <a:ext cx="219474" cy="30761"/>
        </a:xfrm>
        <a:custGeom>
          <a:avLst/>
          <a:gdLst/>
          <a:ahLst/>
          <a:cxnLst/>
          <a:rect l="0" t="0" r="0" b="0"/>
          <a:pathLst>
            <a:path>
              <a:moveTo>
                <a:pt x="0" y="15380"/>
              </a:moveTo>
              <a:lnTo>
                <a:pt x="219474" y="153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538926" y="1546146"/>
        <a:ext cx="10973" cy="10973"/>
      </dsp:txXfrm>
    </dsp:sp>
    <dsp:sp modelId="{3CCE8757-A763-4220-B2E7-4BA6D49D981B}">
      <dsp:nvSpPr>
        <dsp:cNvPr id="0" name=""/>
        <dsp:cNvSpPr/>
      </dsp:nvSpPr>
      <dsp:spPr>
        <a:xfrm>
          <a:off x="2590597" y="1424187"/>
          <a:ext cx="729257" cy="72925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b="0" i="0" u="none" strike="noStrike" kern="1200" baseline="0" smtClean="0">
              <a:latin typeface="Arial"/>
            </a:rPr>
            <a:t>За порядком складання</a:t>
          </a:r>
          <a:endParaRPr lang="ru-RU" sz="700" kern="1200" smtClean="0"/>
        </a:p>
      </dsp:txBody>
      <dsp:txXfrm>
        <a:off x="2697394" y="1530984"/>
        <a:ext cx="515663" cy="515663"/>
      </dsp:txXfrm>
    </dsp:sp>
    <dsp:sp modelId="{07674089-CB96-4D0B-920A-BF1A4B62C09E}">
      <dsp:nvSpPr>
        <dsp:cNvPr id="0" name=""/>
        <dsp:cNvSpPr/>
      </dsp:nvSpPr>
      <dsp:spPr>
        <a:xfrm rot="5400000">
          <a:off x="2023862" y="1773435"/>
          <a:ext cx="219474" cy="30761"/>
        </a:xfrm>
        <a:custGeom>
          <a:avLst/>
          <a:gdLst/>
          <a:ahLst/>
          <a:cxnLst/>
          <a:rect l="0" t="0" r="0" b="0"/>
          <a:pathLst>
            <a:path>
              <a:moveTo>
                <a:pt x="0" y="15380"/>
              </a:moveTo>
              <a:lnTo>
                <a:pt x="219474" y="153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128113" y="1783329"/>
        <a:ext cx="10973" cy="10973"/>
      </dsp:txXfrm>
    </dsp:sp>
    <dsp:sp modelId="{F1DB466D-BB0A-4BCD-9D0C-F078418162FD}">
      <dsp:nvSpPr>
        <dsp:cNvPr id="0" name=""/>
        <dsp:cNvSpPr/>
      </dsp:nvSpPr>
      <dsp:spPr>
        <a:xfrm>
          <a:off x="1768971" y="1898553"/>
          <a:ext cx="729257" cy="72925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b="0" i="0" u="none" strike="noStrike" kern="1200" baseline="0" smtClean="0">
              <a:latin typeface="Arial"/>
            </a:rPr>
            <a:t>За способом використан-ня</a:t>
          </a:r>
          <a:endParaRPr lang="ru-RU" sz="700" kern="1200" smtClean="0"/>
        </a:p>
      </dsp:txBody>
      <dsp:txXfrm>
        <a:off x="1875768" y="2005350"/>
        <a:ext cx="515663" cy="515663"/>
      </dsp:txXfrm>
    </dsp:sp>
    <dsp:sp modelId="{00F391B0-9443-4ADE-8BC0-C76C9135C606}">
      <dsp:nvSpPr>
        <dsp:cNvPr id="0" name=""/>
        <dsp:cNvSpPr/>
      </dsp:nvSpPr>
      <dsp:spPr>
        <a:xfrm rot="9000000">
          <a:off x="1613049" y="1536252"/>
          <a:ext cx="219474" cy="30761"/>
        </a:xfrm>
        <a:custGeom>
          <a:avLst/>
          <a:gdLst/>
          <a:ahLst/>
          <a:cxnLst/>
          <a:rect l="0" t="0" r="0" b="0"/>
          <a:pathLst>
            <a:path>
              <a:moveTo>
                <a:pt x="0" y="15380"/>
              </a:moveTo>
              <a:lnTo>
                <a:pt x="219474" y="153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1717299" y="1546146"/>
        <a:ext cx="10973" cy="10973"/>
      </dsp:txXfrm>
    </dsp:sp>
    <dsp:sp modelId="{28C80EE9-8919-4264-8D80-A804F21A3C8B}">
      <dsp:nvSpPr>
        <dsp:cNvPr id="0" name=""/>
        <dsp:cNvSpPr/>
      </dsp:nvSpPr>
      <dsp:spPr>
        <a:xfrm>
          <a:off x="947344" y="1424187"/>
          <a:ext cx="729257" cy="72925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endParaRPr lang="ru-RU" sz="700" b="0" i="0" u="none" strike="noStrike" kern="1200" baseline="0" smtClean="0">
            <a:latin typeface="Arial"/>
          </a:endParaRPr>
        </a:p>
        <a:p>
          <a:pPr marR="0" lvl="0" algn="ctr" defTabSz="311150" rtl="0">
            <a:lnSpc>
              <a:spcPct val="90000"/>
            </a:lnSpc>
            <a:spcBef>
              <a:spcPct val="0"/>
            </a:spcBef>
            <a:spcAft>
              <a:spcPct val="35000"/>
            </a:spcAft>
          </a:pPr>
          <a:r>
            <a:rPr lang="ru-RU" sz="700" b="0" i="0" u="none" strike="noStrike" kern="1200" baseline="0" smtClean="0">
              <a:latin typeface="Arial"/>
            </a:rPr>
            <a:t>За змістом</a:t>
          </a:r>
          <a:endParaRPr lang="ru-RU" sz="700" kern="1200" smtClean="0"/>
        </a:p>
      </dsp:txBody>
      <dsp:txXfrm>
        <a:off x="1054141" y="1530984"/>
        <a:ext cx="515663" cy="515663"/>
      </dsp:txXfrm>
    </dsp:sp>
    <dsp:sp modelId="{284C23B9-8A03-4F8B-AB7E-B316C552CB81}">
      <dsp:nvSpPr>
        <dsp:cNvPr id="0" name=""/>
        <dsp:cNvSpPr/>
      </dsp:nvSpPr>
      <dsp:spPr>
        <a:xfrm rot="12600000">
          <a:off x="1613049" y="1061885"/>
          <a:ext cx="219474" cy="30761"/>
        </a:xfrm>
        <a:custGeom>
          <a:avLst/>
          <a:gdLst/>
          <a:ahLst/>
          <a:cxnLst/>
          <a:rect l="0" t="0" r="0" b="0"/>
          <a:pathLst>
            <a:path>
              <a:moveTo>
                <a:pt x="0" y="15380"/>
              </a:moveTo>
              <a:lnTo>
                <a:pt x="219474" y="153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1717299" y="1071779"/>
        <a:ext cx="10973" cy="10973"/>
      </dsp:txXfrm>
    </dsp:sp>
    <dsp:sp modelId="{5609C654-A022-4780-8EB0-810DAC9B16EE}">
      <dsp:nvSpPr>
        <dsp:cNvPr id="0" name=""/>
        <dsp:cNvSpPr/>
      </dsp:nvSpPr>
      <dsp:spPr>
        <a:xfrm>
          <a:off x="947344" y="475454"/>
          <a:ext cx="729257" cy="72925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b="0" i="0" u="none" strike="noStrike" kern="1200" baseline="0" smtClean="0">
              <a:latin typeface="Arial"/>
            </a:rPr>
            <a:t>За способом складання</a:t>
          </a:r>
          <a:endParaRPr lang="ru-RU" sz="700" kern="1200" smtClean="0"/>
        </a:p>
      </dsp:txBody>
      <dsp:txXfrm>
        <a:off x="1054141" y="582251"/>
        <a:ext cx="515663" cy="515663"/>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1719E3-B984-40DE-925A-6719534A0F38}">
      <dsp:nvSpPr>
        <dsp:cNvPr id="0" name=""/>
        <dsp:cNvSpPr/>
      </dsp:nvSpPr>
      <dsp:spPr>
        <a:xfrm>
          <a:off x="3636056" y="1555787"/>
          <a:ext cx="91440" cy="673062"/>
        </a:xfrm>
        <a:custGeom>
          <a:avLst/>
          <a:gdLst/>
          <a:ahLst/>
          <a:cxnLst/>
          <a:rect l="0" t="0" r="0" b="0"/>
          <a:pathLst>
            <a:path>
              <a:moveTo>
                <a:pt x="45720" y="0"/>
              </a:moveTo>
              <a:lnTo>
                <a:pt x="45720" y="673062"/>
              </a:lnTo>
              <a:lnTo>
                <a:pt x="132010" y="67306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8164173-8A6F-40D5-A0D5-B678197B25E2}">
      <dsp:nvSpPr>
        <dsp:cNvPr id="0" name=""/>
        <dsp:cNvSpPr/>
      </dsp:nvSpPr>
      <dsp:spPr>
        <a:xfrm>
          <a:off x="3636056" y="1555787"/>
          <a:ext cx="91440" cy="264622"/>
        </a:xfrm>
        <a:custGeom>
          <a:avLst/>
          <a:gdLst/>
          <a:ahLst/>
          <a:cxnLst/>
          <a:rect l="0" t="0" r="0" b="0"/>
          <a:pathLst>
            <a:path>
              <a:moveTo>
                <a:pt x="45720" y="0"/>
              </a:moveTo>
              <a:lnTo>
                <a:pt x="45720" y="264622"/>
              </a:lnTo>
              <a:lnTo>
                <a:pt x="132010" y="26462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06C2ED4-1ACD-493B-9EEA-E034A405A35A}">
      <dsp:nvSpPr>
        <dsp:cNvPr id="0" name=""/>
        <dsp:cNvSpPr/>
      </dsp:nvSpPr>
      <dsp:spPr>
        <a:xfrm>
          <a:off x="2171699" y="1147347"/>
          <a:ext cx="1740183" cy="120806"/>
        </a:xfrm>
        <a:custGeom>
          <a:avLst/>
          <a:gdLst/>
          <a:ahLst/>
          <a:cxnLst/>
          <a:rect l="0" t="0" r="0" b="0"/>
          <a:pathLst>
            <a:path>
              <a:moveTo>
                <a:pt x="0" y="0"/>
              </a:moveTo>
              <a:lnTo>
                <a:pt x="0" y="60403"/>
              </a:lnTo>
              <a:lnTo>
                <a:pt x="1740183" y="60403"/>
              </a:lnTo>
              <a:lnTo>
                <a:pt x="1740183" y="12080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473A95A-91D1-4721-98C0-7F357482053A}">
      <dsp:nvSpPr>
        <dsp:cNvPr id="0" name=""/>
        <dsp:cNvSpPr/>
      </dsp:nvSpPr>
      <dsp:spPr>
        <a:xfrm>
          <a:off x="2939983" y="1555787"/>
          <a:ext cx="91440" cy="1898381"/>
        </a:xfrm>
        <a:custGeom>
          <a:avLst/>
          <a:gdLst/>
          <a:ahLst/>
          <a:cxnLst/>
          <a:rect l="0" t="0" r="0" b="0"/>
          <a:pathLst>
            <a:path>
              <a:moveTo>
                <a:pt x="45720" y="0"/>
              </a:moveTo>
              <a:lnTo>
                <a:pt x="45720" y="1898381"/>
              </a:lnTo>
              <a:lnTo>
                <a:pt x="132010" y="18983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8D6756-8476-468D-93C2-1C457DAD5425}">
      <dsp:nvSpPr>
        <dsp:cNvPr id="0" name=""/>
        <dsp:cNvSpPr/>
      </dsp:nvSpPr>
      <dsp:spPr>
        <a:xfrm>
          <a:off x="2939983" y="1555787"/>
          <a:ext cx="91440" cy="1489942"/>
        </a:xfrm>
        <a:custGeom>
          <a:avLst/>
          <a:gdLst/>
          <a:ahLst/>
          <a:cxnLst/>
          <a:rect l="0" t="0" r="0" b="0"/>
          <a:pathLst>
            <a:path>
              <a:moveTo>
                <a:pt x="45720" y="0"/>
              </a:moveTo>
              <a:lnTo>
                <a:pt x="45720" y="1489942"/>
              </a:lnTo>
              <a:lnTo>
                <a:pt x="132010" y="14899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9473B8A-45DC-443C-BAEE-FC448D3ED4D8}">
      <dsp:nvSpPr>
        <dsp:cNvPr id="0" name=""/>
        <dsp:cNvSpPr/>
      </dsp:nvSpPr>
      <dsp:spPr>
        <a:xfrm>
          <a:off x="2939983" y="1555787"/>
          <a:ext cx="91440" cy="1081502"/>
        </a:xfrm>
        <a:custGeom>
          <a:avLst/>
          <a:gdLst/>
          <a:ahLst/>
          <a:cxnLst/>
          <a:rect l="0" t="0" r="0" b="0"/>
          <a:pathLst>
            <a:path>
              <a:moveTo>
                <a:pt x="45720" y="0"/>
              </a:moveTo>
              <a:lnTo>
                <a:pt x="45720" y="1081502"/>
              </a:lnTo>
              <a:lnTo>
                <a:pt x="132010" y="10815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40CEACD-ACBB-47F0-8BF5-0FF4BE5C568E}">
      <dsp:nvSpPr>
        <dsp:cNvPr id="0" name=""/>
        <dsp:cNvSpPr/>
      </dsp:nvSpPr>
      <dsp:spPr>
        <a:xfrm>
          <a:off x="2939983" y="1555787"/>
          <a:ext cx="91440" cy="673062"/>
        </a:xfrm>
        <a:custGeom>
          <a:avLst/>
          <a:gdLst/>
          <a:ahLst/>
          <a:cxnLst/>
          <a:rect l="0" t="0" r="0" b="0"/>
          <a:pathLst>
            <a:path>
              <a:moveTo>
                <a:pt x="45720" y="0"/>
              </a:moveTo>
              <a:lnTo>
                <a:pt x="45720" y="673062"/>
              </a:lnTo>
              <a:lnTo>
                <a:pt x="132010" y="67306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5E5F9B5-7704-4BB3-901B-731E0FC6BC10}">
      <dsp:nvSpPr>
        <dsp:cNvPr id="0" name=""/>
        <dsp:cNvSpPr/>
      </dsp:nvSpPr>
      <dsp:spPr>
        <a:xfrm>
          <a:off x="2939983" y="1555787"/>
          <a:ext cx="91440" cy="264622"/>
        </a:xfrm>
        <a:custGeom>
          <a:avLst/>
          <a:gdLst/>
          <a:ahLst/>
          <a:cxnLst/>
          <a:rect l="0" t="0" r="0" b="0"/>
          <a:pathLst>
            <a:path>
              <a:moveTo>
                <a:pt x="45720" y="0"/>
              </a:moveTo>
              <a:lnTo>
                <a:pt x="45720" y="264622"/>
              </a:lnTo>
              <a:lnTo>
                <a:pt x="132010" y="26462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172626B-E2B1-44ED-A1D6-BD90C5394D4B}">
      <dsp:nvSpPr>
        <dsp:cNvPr id="0" name=""/>
        <dsp:cNvSpPr/>
      </dsp:nvSpPr>
      <dsp:spPr>
        <a:xfrm>
          <a:off x="2171699" y="1147347"/>
          <a:ext cx="1044109" cy="120806"/>
        </a:xfrm>
        <a:custGeom>
          <a:avLst/>
          <a:gdLst/>
          <a:ahLst/>
          <a:cxnLst/>
          <a:rect l="0" t="0" r="0" b="0"/>
          <a:pathLst>
            <a:path>
              <a:moveTo>
                <a:pt x="0" y="0"/>
              </a:moveTo>
              <a:lnTo>
                <a:pt x="0" y="60403"/>
              </a:lnTo>
              <a:lnTo>
                <a:pt x="1044109" y="60403"/>
              </a:lnTo>
              <a:lnTo>
                <a:pt x="1044109" y="12080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06D5DD-A783-46EA-A459-AC4D0BD6CC1F}">
      <dsp:nvSpPr>
        <dsp:cNvPr id="0" name=""/>
        <dsp:cNvSpPr/>
      </dsp:nvSpPr>
      <dsp:spPr>
        <a:xfrm>
          <a:off x="2243909" y="1555787"/>
          <a:ext cx="91440" cy="673062"/>
        </a:xfrm>
        <a:custGeom>
          <a:avLst/>
          <a:gdLst/>
          <a:ahLst/>
          <a:cxnLst/>
          <a:rect l="0" t="0" r="0" b="0"/>
          <a:pathLst>
            <a:path>
              <a:moveTo>
                <a:pt x="45720" y="0"/>
              </a:moveTo>
              <a:lnTo>
                <a:pt x="45720" y="673062"/>
              </a:lnTo>
              <a:lnTo>
                <a:pt x="132010" y="67306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A7025EE-0B9C-4FD9-9D3F-EB5035E65696}">
      <dsp:nvSpPr>
        <dsp:cNvPr id="0" name=""/>
        <dsp:cNvSpPr/>
      </dsp:nvSpPr>
      <dsp:spPr>
        <a:xfrm>
          <a:off x="2243909" y="1555787"/>
          <a:ext cx="91440" cy="264622"/>
        </a:xfrm>
        <a:custGeom>
          <a:avLst/>
          <a:gdLst/>
          <a:ahLst/>
          <a:cxnLst/>
          <a:rect l="0" t="0" r="0" b="0"/>
          <a:pathLst>
            <a:path>
              <a:moveTo>
                <a:pt x="45720" y="0"/>
              </a:moveTo>
              <a:lnTo>
                <a:pt x="45720" y="264622"/>
              </a:lnTo>
              <a:lnTo>
                <a:pt x="132010" y="26462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B838762-6899-4E75-914F-E8DB2D9A67A8}">
      <dsp:nvSpPr>
        <dsp:cNvPr id="0" name=""/>
        <dsp:cNvSpPr/>
      </dsp:nvSpPr>
      <dsp:spPr>
        <a:xfrm>
          <a:off x="2171699" y="1147347"/>
          <a:ext cx="348036" cy="120806"/>
        </a:xfrm>
        <a:custGeom>
          <a:avLst/>
          <a:gdLst/>
          <a:ahLst/>
          <a:cxnLst/>
          <a:rect l="0" t="0" r="0" b="0"/>
          <a:pathLst>
            <a:path>
              <a:moveTo>
                <a:pt x="0" y="0"/>
              </a:moveTo>
              <a:lnTo>
                <a:pt x="0" y="60403"/>
              </a:lnTo>
              <a:lnTo>
                <a:pt x="348036" y="60403"/>
              </a:lnTo>
              <a:lnTo>
                <a:pt x="348036" y="12080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96960E3-492E-4682-9A4C-563C67F057E1}">
      <dsp:nvSpPr>
        <dsp:cNvPr id="0" name=""/>
        <dsp:cNvSpPr/>
      </dsp:nvSpPr>
      <dsp:spPr>
        <a:xfrm>
          <a:off x="1921760" y="1555787"/>
          <a:ext cx="91440" cy="673062"/>
        </a:xfrm>
        <a:custGeom>
          <a:avLst/>
          <a:gdLst/>
          <a:ahLst/>
          <a:cxnLst/>
          <a:rect l="0" t="0" r="0" b="0"/>
          <a:pathLst>
            <a:path>
              <a:moveTo>
                <a:pt x="132010" y="0"/>
              </a:moveTo>
              <a:lnTo>
                <a:pt x="132010" y="673062"/>
              </a:lnTo>
              <a:lnTo>
                <a:pt x="45720" y="67306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DAA7066-53D4-41C6-99FB-4F0DDEE0BA10}">
      <dsp:nvSpPr>
        <dsp:cNvPr id="0" name=""/>
        <dsp:cNvSpPr/>
      </dsp:nvSpPr>
      <dsp:spPr>
        <a:xfrm>
          <a:off x="1921760" y="1555787"/>
          <a:ext cx="91440" cy="264622"/>
        </a:xfrm>
        <a:custGeom>
          <a:avLst/>
          <a:gdLst/>
          <a:ahLst/>
          <a:cxnLst/>
          <a:rect l="0" t="0" r="0" b="0"/>
          <a:pathLst>
            <a:path>
              <a:moveTo>
                <a:pt x="132010" y="0"/>
              </a:moveTo>
              <a:lnTo>
                <a:pt x="132010" y="264622"/>
              </a:lnTo>
              <a:lnTo>
                <a:pt x="45720" y="26462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A3BE305-D041-4A45-B6BC-03CE9F54C0D4}">
      <dsp:nvSpPr>
        <dsp:cNvPr id="0" name=""/>
        <dsp:cNvSpPr/>
      </dsp:nvSpPr>
      <dsp:spPr>
        <a:xfrm>
          <a:off x="1823663" y="1147347"/>
          <a:ext cx="348036" cy="120806"/>
        </a:xfrm>
        <a:custGeom>
          <a:avLst/>
          <a:gdLst/>
          <a:ahLst/>
          <a:cxnLst/>
          <a:rect l="0" t="0" r="0" b="0"/>
          <a:pathLst>
            <a:path>
              <a:moveTo>
                <a:pt x="348036" y="0"/>
              </a:moveTo>
              <a:lnTo>
                <a:pt x="348036" y="60403"/>
              </a:lnTo>
              <a:lnTo>
                <a:pt x="0" y="60403"/>
              </a:lnTo>
              <a:lnTo>
                <a:pt x="0" y="12080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F4FFE00-190E-4083-A900-4C3F3FEB1930}">
      <dsp:nvSpPr>
        <dsp:cNvPr id="0" name=""/>
        <dsp:cNvSpPr/>
      </dsp:nvSpPr>
      <dsp:spPr>
        <a:xfrm>
          <a:off x="1225686" y="1555787"/>
          <a:ext cx="91440" cy="1489942"/>
        </a:xfrm>
        <a:custGeom>
          <a:avLst/>
          <a:gdLst/>
          <a:ahLst/>
          <a:cxnLst/>
          <a:rect l="0" t="0" r="0" b="0"/>
          <a:pathLst>
            <a:path>
              <a:moveTo>
                <a:pt x="132010" y="0"/>
              </a:moveTo>
              <a:lnTo>
                <a:pt x="132010" y="1489942"/>
              </a:lnTo>
              <a:lnTo>
                <a:pt x="45720" y="14899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6BEC79C-C2FB-4722-81BB-EF47BF8FD1C2}">
      <dsp:nvSpPr>
        <dsp:cNvPr id="0" name=""/>
        <dsp:cNvSpPr/>
      </dsp:nvSpPr>
      <dsp:spPr>
        <a:xfrm>
          <a:off x="1225686" y="1555787"/>
          <a:ext cx="91440" cy="1081502"/>
        </a:xfrm>
        <a:custGeom>
          <a:avLst/>
          <a:gdLst/>
          <a:ahLst/>
          <a:cxnLst/>
          <a:rect l="0" t="0" r="0" b="0"/>
          <a:pathLst>
            <a:path>
              <a:moveTo>
                <a:pt x="132010" y="0"/>
              </a:moveTo>
              <a:lnTo>
                <a:pt x="132010" y="1081502"/>
              </a:lnTo>
              <a:lnTo>
                <a:pt x="45720" y="10815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1A41475-2ACA-4BE6-8FF9-97C5207DC9C2}">
      <dsp:nvSpPr>
        <dsp:cNvPr id="0" name=""/>
        <dsp:cNvSpPr/>
      </dsp:nvSpPr>
      <dsp:spPr>
        <a:xfrm>
          <a:off x="1225686" y="1555787"/>
          <a:ext cx="91440" cy="673062"/>
        </a:xfrm>
        <a:custGeom>
          <a:avLst/>
          <a:gdLst/>
          <a:ahLst/>
          <a:cxnLst/>
          <a:rect l="0" t="0" r="0" b="0"/>
          <a:pathLst>
            <a:path>
              <a:moveTo>
                <a:pt x="132010" y="0"/>
              </a:moveTo>
              <a:lnTo>
                <a:pt x="132010" y="673062"/>
              </a:lnTo>
              <a:lnTo>
                <a:pt x="45720" y="67306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346BDF0-4920-4BE4-BAF9-C46B8B5C4AAB}">
      <dsp:nvSpPr>
        <dsp:cNvPr id="0" name=""/>
        <dsp:cNvSpPr/>
      </dsp:nvSpPr>
      <dsp:spPr>
        <a:xfrm>
          <a:off x="1225686" y="1555787"/>
          <a:ext cx="91440" cy="264622"/>
        </a:xfrm>
        <a:custGeom>
          <a:avLst/>
          <a:gdLst/>
          <a:ahLst/>
          <a:cxnLst/>
          <a:rect l="0" t="0" r="0" b="0"/>
          <a:pathLst>
            <a:path>
              <a:moveTo>
                <a:pt x="132010" y="0"/>
              </a:moveTo>
              <a:lnTo>
                <a:pt x="132010" y="264622"/>
              </a:lnTo>
              <a:lnTo>
                <a:pt x="45720" y="26462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D71E2F-400D-4043-B60C-2B177B88E651}">
      <dsp:nvSpPr>
        <dsp:cNvPr id="0" name=""/>
        <dsp:cNvSpPr/>
      </dsp:nvSpPr>
      <dsp:spPr>
        <a:xfrm>
          <a:off x="1127590" y="1147347"/>
          <a:ext cx="1044109" cy="120806"/>
        </a:xfrm>
        <a:custGeom>
          <a:avLst/>
          <a:gdLst/>
          <a:ahLst/>
          <a:cxnLst/>
          <a:rect l="0" t="0" r="0" b="0"/>
          <a:pathLst>
            <a:path>
              <a:moveTo>
                <a:pt x="1044109" y="0"/>
              </a:moveTo>
              <a:lnTo>
                <a:pt x="1044109" y="60403"/>
              </a:lnTo>
              <a:lnTo>
                <a:pt x="0" y="60403"/>
              </a:lnTo>
              <a:lnTo>
                <a:pt x="0" y="12080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5E25BA8-18DB-4F31-AA1D-8B5449D9A7A7}">
      <dsp:nvSpPr>
        <dsp:cNvPr id="0" name=""/>
        <dsp:cNvSpPr/>
      </dsp:nvSpPr>
      <dsp:spPr>
        <a:xfrm>
          <a:off x="529613" y="1555787"/>
          <a:ext cx="91440" cy="673062"/>
        </a:xfrm>
        <a:custGeom>
          <a:avLst/>
          <a:gdLst/>
          <a:ahLst/>
          <a:cxnLst/>
          <a:rect l="0" t="0" r="0" b="0"/>
          <a:pathLst>
            <a:path>
              <a:moveTo>
                <a:pt x="132010" y="0"/>
              </a:moveTo>
              <a:lnTo>
                <a:pt x="132010" y="673062"/>
              </a:lnTo>
              <a:lnTo>
                <a:pt x="45720" y="67306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FFB4E93-4E1E-4D8D-A487-45135A37B272}">
      <dsp:nvSpPr>
        <dsp:cNvPr id="0" name=""/>
        <dsp:cNvSpPr/>
      </dsp:nvSpPr>
      <dsp:spPr>
        <a:xfrm>
          <a:off x="529613" y="1555787"/>
          <a:ext cx="91440" cy="264622"/>
        </a:xfrm>
        <a:custGeom>
          <a:avLst/>
          <a:gdLst/>
          <a:ahLst/>
          <a:cxnLst/>
          <a:rect l="0" t="0" r="0" b="0"/>
          <a:pathLst>
            <a:path>
              <a:moveTo>
                <a:pt x="132010" y="0"/>
              </a:moveTo>
              <a:lnTo>
                <a:pt x="132010" y="264622"/>
              </a:lnTo>
              <a:lnTo>
                <a:pt x="45720" y="26462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9B028B1-B59C-4185-BA3E-27E8ADBF0F74}">
      <dsp:nvSpPr>
        <dsp:cNvPr id="0" name=""/>
        <dsp:cNvSpPr/>
      </dsp:nvSpPr>
      <dsp:spPr>
        <a:xfrm>
          <a:off x="431516" y="1147347"/>
          <a:ext cx="1740183" cy="120806"/>
        </a:xfrm>
        <a:custGeom>
          <a:avLst/>
          <a:gdLst/>
          <a:ahLst/>
          <a:cxnLst/>
          <a:rect l="0" t="0" r="0" b="0"/>
          <a:pathLst>
            <a:path>
              <a:moveTo>
                <a:pt x="1740183" y="0"/>
              </a:moveTo>
              <a:lnTo>
                <a:pt x="1740183" y="60403"/>
              </a:lnTo>
              <a:lnTo>
                <a:pt x="0" y="60403"/>
              </a:lnTo>
              <a:lnTo>
                <a:pt x="0" y="12080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D29C6EF-4EE6-4F1B-A08F-B236ECBFFEE5}">
      <dsp:nvSpPr>
        <dsp:cNvPr id="0" name=""/>
        <dsp:cNvSpPr/>
      </dsp:nvSpPr>
      <dsp:spPr>
        <a:xfrm>
          <a:off x="1884066" y="859714"/>
          <a:ext cx="575267" cy="28763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0" i="0" u="none" strike="noStrike" kern="1200" baseline="0" smtClean="0">
              <a:latin typeface="Arial"/>
            </a:rPr>
            <a:t>Класифі-кація до-кументів</a:t>
          </a:r>
          <a:endParaRPr lang="ru-RU" sz="600" kern="1200" smtClean="0"/>
        </a:p>
      </dsp:txBody>
      <dsp:txXfrm>
        <a:off x="1884066" y="859714"/>
        <a:ext cx="575267" cy="287633"/>
      </dsp:txXfrm>
    </dsp:sp>
    <dsp:sp modelId="{E6AB0FC9-2864-4B42-BE7B-C2DE237292CE}">
      <dsp:nvSpPr>
        <dsp:cNvPr id="0" name=""/>
        <dsp:cNvSpPr/>
      </dsp:nvSpPr>
      <dsp:spPr>
        <a:xfrm>
          <a:off x="143883" y="1268153"/>
          <a:ext cx="575267" cy="28763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0" i="0" u="none" strike="noStrike" kern="1200" baseline="0" smtClean="0">
              <a:latin typeface="Arial"/>
            </a:rPr>
            <a:t>За місцем складання</a:t>
          </a:r>
          <a:endParaRPr lang="ru-RU" sz="600" kern="1200" smtClean="0"/>
        </a:p>
      </dsp:txBody>
      <dsp:txXfrm>
        <a:off x="143883" y="1268153"/>
        <a:ext cx="575267" cy="287633"/>
      </dsp:txXfrm>
    </dsp:sp>
    <dsp:sp modelId="{6610270D-E9DA-4012-B282-79A1836C5FA1}">
      <dsp:nvSpPr>
        <dsp:cNvPr id="0" name=""/>
        <dsp:cNvSpPr/>
      </dsp:nvSpPr>
      <dsp:spPr>
        <a:xfrm>
          <a:off x="66" y="1676593"/>
          <a:ext cx="575267" cy="28763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0" i="0" u="none" strike="noStrike" kern="1200" baseline="0" smtClean="0">
              <a:latin typeface="Arial"/>
            </a:rPr>
            <a:t>Внутрішні </a:t>
          </a:r>
          <a:endParaRPr lang="ru-RU" sz="600" kern="1200" smtClean="0"/>
        </a:p>
      </dsp:txBody>
      <dsp:txXfrm>
        <a:off x="66" y="1676593"/>
        <a:ext cx="575267" cy="287633"/>
      </dsp:txXfrm>
    </dsp:sp>
    <dsp:sp modelId="{418BCD22-1275-4FE8-BEC8-2B5CB8FEF956}">
      <dsp:nvSpPr>
        <dsp:cNvPr id="0" name=""/>
        <dsp:cNvSpPr/>
      </dsp:nvSpPr>
      <dsp:spPr>
        <a:xfrm>
          <a:off x="66" y="2085033"/>
          <a:ext cx="575267" cy="28763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0" i="0" u="none" strike="noStrike" kern="1200" baseline="0" smtClean="0">
              <a:latin typeface="Arial"/>
            </a:rPr>
            <a:t>Зовнішні </a:t>
          </a:r>
          <a:endParaRPr lang="ru-RU" sz="600" kern="1200" smtClean="0"/>
        </a:p>
      </dsp:txBody>
      <dsp:txXfrm>
        <a:off x="66" y="2085033"/>
        <a:ext cx="575267" cy="287633"/>
      </dsp:txXfrm>
    </dsp:sp>
    <dsp:sp modelId="{83FE761E-A7E6-4CF1-BE93-750E9ACE7EDE}">
      <dsp:nvSpPr>
        <dsp:cNvPr id="0" name=""/>
        <dsp:cNvSpPr/>
      </dsp:nvSpPr>
      <dsp:spPr>
        <a:xfrm>
          <a:off x="839956" y="1268153"/>
          <a:ext cx="575267" cy="28763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0" i="0" u="none" strike="noStrike" kern="1200" baseline="0" smtClean="0">
              <a:latin typeface="Arial"/>
            </a:rPr>
            <a:t>За призна-ченням</a:t>
          </a:r>
          <a:endParaRPr lang="ru-RU" sz="600" kern="1200" smtClean="0"/>
        </a:p>
      </dsp:txBody>
      <dsp:txXfrm>
        <a:off x="839956" y="1268153"/>
        <a:ext cx="575267" cy="287633"/>
      </dsp:txXfrm>
    </dsp:sp>
    <dsp:sp modelId="{B97B7B5D-C2A5-42F9-AEAA-133447B0FDC4}">
      <dsp:nvSpPr>
        <dsp:cNvPr id="0" name=""/>
        <dsp:cNvSpPr/>
      </dsp:nvSpPr>
      <dsp:spPr>
        <a:xfrm>
          <a:off x="696139" y="1676593"/>
          <a:ext cx="575267" cy="28763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0" i="0" u="none" strike="noStrike" kern="1200" baseline="0" smtClean="0">
              <a:latin typeface="Arial"/>
            </a:rPr>
            <a:t>Розпо-рядчі </a:t>
          </a:r>
          <a:endParaRPr lang="ru-RU" sz="600" kern="1200" smtClean="0"/>
        </a:p>
      </dsp:txBody>
      <dsp:txXfrm>
        <a:off x="696139" y="1676593"/>
        <a:ext cx="575267" cy="287633"/>
      </dsp:txXfrm>
    </dsp:sp>
    <dsp:sp modelId="{A2163634-8258-4BE4-88E4-B80480C7B320}">
      <dsp:nvSpPr>
        <dsp:cNvPr id="0" name=""/>
        <dsp:cNvSpPr/>
      </dsp:nvSpPr>
      <dsp:spPr>
        <a:xfrm>
          <a:off x="696139" y="2085033"/>
          <a:ext cx="575267" cy="28763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0" i="0" u="none" strike="noStrike" kern="1200" baseline="0" smtClean="0">
              <a:latin typeface="Arial"/>
            </a:rPr>
            <a:t>Виконавчі </a:t>
          </a:r>
          <a:endParaRPr lang="ru-RU" sz="600" kern="1200" smtClean="0"/>
        </a:p>
      </dsp:txBody>
      <dsp:txXfrm>
        <a:off x="696139" y="2085033"/>
        <a:ext cx="575267" cy="287633"/>
      </dsp:txXfrm>
    </dsp:sp>
    <dsp:sp modelId="{0A9D954E-FB32-4846-A2DC-8C2EA31F1BBD}">
      <dsp:nvSpPr>
        <dsp:cNvPr id="0" name=""/>
        <dsp:cNvSpPr/>
      </dsp:nvSpPr>
      <dsp:spPr>
        <a:xfrm>
          <a:off x="696139" y="2493472"/>
          <a:ext cx="575267" cy="28763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0" i="0" u="none" strike="noStrike" kern="1200" baseline="0" smtClean="0">
              <a:latin typeface="Arial"/>
            </a:rPr>
            <a:t>Бухгал-терського оформ-лення</a:t>
          </a:r>
          <a:endParaRPr lang="ru-RU" sz="600" kern="1200" smtClean="0"/>
        </a:p>
      </dsp:txBody>
      <dsp:txXfrm>
        <a:off x="696139" y="2493472"/>
        <a:ext cx="575267" cy="287633"/>
      </dsp:txXfrm>
    </dsp:sp>
    <dsp:sp modelId="{A081664D-8B09-4B69-A34D-36AAC704E10E}">
      <dsp:nvSpPr>
        <dsp:cNvPr id="0" name=""/>
        <dsp:cNvSpPr/>
      </dsp:nvSpPr>
      <dsp:spPr>
        <a:xfrm>
          <a:off x="696139" y="2901912"/>
          <a:ext cx="575267" cy="28763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0" i="0" u="none" strike="noStrike" kern="1200" baseline="0" smtClean="0">
              <a:latin typeface="Arial"/>
            </a:rPr>
            <a:t>Комбіно-вані</a:t>
          </a:r>
          <a:endParaRPr lang="ru-RU" sz="600" kern="1200" smtClean="0"/>
        </a:p>
      </dsp:txBody>
      <dsp:txXfrm>
        <a:off x="696139" y="2901912"/>
        <a:ext cx="575267" cy="287633"/>
      </dsp:txXfrm>
    </dsp:sp>
    <dsp:sp modelId="{48300642-BC42-4939-B26B-181BEDFA1C60}">
      <dsp:nvSpPr>
        <dsp:cNvPr id="0" name=""/>
        <dsp:cNvSpPr/>
      </dsp:nvSpPr>
      <dsp:spPr>
        <a:xfrm>
          <a:off x="1536029" y="1268153"/>
          <a:ext cx="575267" cy="28763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0" i="0" u="none" strike="noStrike" kern="1200" baseline="0" smtClean="0">
              <a:latin typeface="Arial"/>
            </a:rPr>
            <a:t>За порядком складання</a:t>
          </a:r>
          <a:endParaRPr lang="ru-RU" sz="600" kern="1200" smtClean="0"/>
        </a:p>
      </dsp:txBody>
      <dsp:txXfrm>
        <a:off x="1536029" y="1268153"/>
        <a:ext cx="575267" cy="287633"/>
      </dsp:txXfrm>
    </dsp:sp>
    <dsp:sp modelId="{B62DC360-DCAC-44F6-A1FB-7C66A74DB58A}">
      <dsp:nvSpPr>
        <dsp:cNvPr id="0" name=""/>
        <dsp:cNvSpPr/>
      </dsp:nvSpPr>
      <dsp:spPr>
        <a:xfrm>
          <a:off x="1392212" y="1676593"/>
          <a:ext cx="575267" cy="28763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0" i="0" u="none" strike="noStrike" kern="1200" baseline="0" smtClean="0">
              <a:latin typeface="Arial"/>
            </a:rPr>
            <a:t>Первинні </a:t>
          </a:r>
          <a:endParaRPr lang="ru-RU" sz="600" kern="1200" smtClean="0"/>
        </a:p>
      </dsp:txBody>
      <dsp:txXfrm>
        <a:off x="1392212" y="1676593"/>
        <a:ext cx="575267" cy="287633"/>
      </dsp:txXfrm>
    </dsp:sp>
    <dsp:sp modelId="{9E6E8B0F-5587-45E6-832C-A0D4E9BBDBC2}">
      <dsp:nvSpPr>
        <dsp:cNvPr id="0" name=""/>
        <dsp:cNvSpPr/>
      </dsp:nvSpPr>
      <dsp:spPr>
        <a:xfrm>
          <a:off x="1392212" y="2085033"/>
          <a:ext cx="575267" cy="28763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0" i="0" u="none" strike="noStrike" kern="1200" baseline="0" smtClean="0">
              <a:latin typeface="Arial"/>
            </a:rPr>
            <a:t>Зведені </a:t>
          </a:r>
          <a:endParaRPr lang="ru-RU" sz="600" kern="1200" smtClean="0"/>
        </a:p>
      </dsp:txBody>
      <dsp:txXfrm>
        <a:off x="1392212" y="2085033"/>
        <a:ext cx="575267" cy="287633"/>
      </dsp:txXfrm>
    </dsp:sp>
    <dsp:sp modelId="{0AB62BF9-51BD-4CB5-8A1E-43AF97755054}">
      <dsp:nvSpPr>
        <dsp:cNvPr id="0" name=""/>
        <dsp:cNvSpPr/>
      </dsp:nvSpPr>
      <dsp:spPr>
        <a:xfrm>
          <a:off x="2232103" y="1268153"/>
          <a:ext cx="575267" cy="28763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0" i="0" u="none" strike="noStrike" kern="1200" baseline="0" smtClean="0">
              <a:latin typeface="Arial"/>
            </a:rPr>
            <a:t>За способом вико рис-тання</a:t>
          </a:r>
          <a:endParaRPr lang="ru-RU" sz="600" kern="1200" smtClean="0"/>
        </a:p>
      </dsp:txBody>
      <dsp:txXfrm>
        <a:off x="2232103" y="1268153"/>
        <a:ext cx="575267" cy="287633"/>
      </dsp:txXfrm>
    </dsp:sp>
    <dsp:sp modelId="{945D7349-81A5-4896-879B-49D03E31CF25}">
      <dsp:nvSpPr>
        <dsp:cNvPr id="0" name=""/>
        <dsp:cNvSpPr/>
      </dsp:nvSpPr>
      <dsp:spPr>
        <a:xfrm>
          <a:off x="2375919" y="1676593"/>
          <a:ext cx="575267" cy="28763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0" i="0" u="none" strike="noStrike" kern="1200" baseline="0" smtClean="0">
              <a:latin typeface="Arial"/>
            </a:rPr>
            <a:t>Разові  </a:t>
          </a:r>
          <a:endParaRPr lang="ru-RU" sz="600" kern="1200" smtClean="0"/>
        </a:p>
      </dsp:txBody>
      <dsp:txXfrm>
        <a:off x="2375919" y="1676593"/>
        <a:ext cx="575267" cy="287633"/>
      </dsp:txXfrm>
    </dsp:sp>
    <dsp:sp modelId="{8428DD3A-3709-40CC-AE49-50F6A4B7E2ED}">
      <dsp:nvSpPr>
        <dsp:cNvPr id="0" name=""/>
        <dsp:cNvSpPr/>
      </dsp:nvSpPr>
      <dsp:spPr>
        <a:xfrm>
          <a:off x="2375919" y="2085033"/>
          <a:ext cx="575267" cy="28763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0" i="0" u="none" strike="noStrike" kern="1200" baseline="0" smtClean="0">
              <a:latin typeface="Arial"/>
            </a:rPr>
            <a:t>Накопичу-вальні </a:t>
          </a:r>
          <a:endParaRPr lang="ru-RU" sz="600" kern="1200" smtClean="0"/>
        </a:p>
      </dsp:txBody>
      <dsp:txXfrm>
        <a:off x="2375919" y="2085033"/>
        <a:ext cx="575267" cy="287633"/>
      </dsp:txXfrm>
    </dsp:sp>
    <dsp:sp modelId="{69CDA40E-3CAD-4D60-A400-9A37DAAD32CD}">
      <dsp:nvSpPr>
        <dsp:cNvPr id="0" name=""/>
        <dsp:cNvSpPr/>
      </dsp:nvSpPr>
      <dsp:spPr>
        <a:xfrm>
          <a:off x="2928176" y="1268153"/>
          <a:ext cx="575267" cy="28763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0" i="0" u="none" strike="noStrike" kern="1200" baseline="0" smtClean="0">
              <a:latin typeface="Arial"/>
            </a:rPr>
            <a:t>За змістом </a:t>
          </a:r>
          <a:endParaRPr lang="ru-RU" sz="600" kern="1200" smtClean="0"/>
        </a:p>
      </dsp:txBody>
      <dsp:txXfrm>
        <a:off x="2928176" y="1268153"/>
        <a:ext cx="575267" cy="287633"/>
      </dsp:txXfrm>
    </dsp:sp>
    <dsp:sp modelId="{F4B869B9-2877-41D4-88DF-107996051BAF}">
      <dsp:nvSpPr>
        <dsp:cNvPr id="0" name=""/>
        <dsp:cNvSpPr/>
      </dsp:nvSpPr>
      <dsp:spPr>
        <a:xfrm>
          <a:off x="3071993" y="1676593"/>
          <a:ext cx="575267" cy="28763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0" i="0" u="none" strike="noStrike" kern="1200" baseline="0" smtClean="0">
              <a:latin typeface="Arial"/>
            </a:rPr>
            <a:t>Грошові </a:t>
          </a:r>
          <a:endParaRPr lang="ru-RU" sz="600" kern="1200" smtClean="0"/>
        </a:p>
      </dsp:txBody>
      <dsp:txXfrm>
        <a:off x="3071993" y="1676593"/>
        <a:ext cx="575267" cy="287633"/>
      </dsp:txXfrm>
    </dsp:sp>
    <dsp:sp modelId="{85399BCC-3D34-4D3A-93DC-D0FAFAE643E4}">
      <dsp:nvSpPr>
        <dsp:cNvPr id="0" name=""/>
        <dsp:cNvSpPr/>
      </dsp:nvSpPr>
      <dsp:spPr>
        <a:xfrm>
          <a:off x="3071993" y="2085033"/>
          <a:ext cx="575267" cy="28763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0" i="0" u="none" strike="noStrike" kern="1200" baseline="0" smtClean="0">
              <a:latin typeface="Arial"/>
            </a:rPr>
            <a:t>Розрахун-кові </a:t>
          </a:r>
          <a:endParaRPr lang="ru-RU" sz="600" kern="1200" smtClean="0"/>
        </a:p>
      </dsp:txBody>
      <dsp:txXfrm>
        <a:off x="3071993" y="2085033"/>
        <a:ext cx="575267" cy="287633"/>
      </dsp:txXfrm>
    </dsp:sp>
    <dsp:sp modelId="{64EB0EC1-F98F-44AF-B5CD-2F86E07B38E3}">
      <dsp:nvSpPr>
        <dsp:cNvPr id="0" name=""/>
        <dsp:cNvSpPr/>
      </dsp:nvSpPr>
      <dsp:spPr>
        <a:xfrm>
          <a:off x="3071993" y="2493472"/>
          <a:ext cx="575267" cy="28763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0" i="0" u="none" strike="noStrike" kern="1200" baseline="0" smtClean="0">
              <a:latin typeface="Arial"/>
            </a:rPr>
            <a:t>Обліку основних засобів</a:t>
          </a:r>
          <a:endParaRPr lang="ru-RU" sz="600" kern="1200" smtClean="0"/>
        </a:p>
      </dsp:txBody>
      <dsp:txXfrm>
        <a:off x="3071993" y="2493472"/>
        <a:ext cx="575267" cy="287633"/>
      </dsp:txXfrm>
    </dsp:sp>
    <dsp:sp modelId="{8923A015-38F0-4C8A-8F1F-908699C1223C}">
      <dsp:nvSpPr>
        <dsp:cNvPr id="0" name=""/>
        <dsp:cNvSpPr/>
      </dsp:nvSpPr>
      <dsp:spPr>
        <a:xfrm>
          <a:off x="3071993" y="2901912"/>
          <a:ext cx="575267" cy="28763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0" i="0" u="none" strike="noStrike" kern="1200" baseline="0" smtClean="0">
              <a:latin typeface="Arial"/>
            </a:rPr>
            <a:t>Обліку запасів</a:t>
          </a:r>
          <a:endParaRPr lang="ru-RU" sz="600" kern="1200" smtClean="0"/>
        </a:p>
      </dsp:txBody>
      <dsp:txXfrm>
        <a:off x="3071993" y="2901912"/>
        <a:ext cx="575267" cy="287633"/>
      </dsp:txXfrm>
    </dsp:sp>
    <dsp:sp modelId="{2DD378D9-C817-4395-AFD3-9BEB3614BE5E}">
      <dsp:nvSpPr>
        <dsp:cNvPr id="0" name=""/>
        <dsp:cNvSpPr/>
      </dsp:nvSpPr>
      <dsp:spPr>
        <a:xfrm>
          <a:off x="3071993" y="3310352"/>
          <a:ext cx="575267" cy="28763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0" i="0" u="none" strike="noStrike" kern="1200" baseline="0" smtClean="0">
              <a:latin typeface="Arial"/>
            </a:rPr>
            <a:t>Інші </a:t>
          </a:r>
          <a:endParaRPr lang="ru-RU" sz="600" kern="1200" smtClean="0"/>
        </a:p>
      </dsp:txBody>
      <dsp:txXfrm>
        <a:off x="3071993" y="3310352"/>
        <a:ext cx="575267" cy="287633"/>
      </dsp:txXfrm>
    </dsp:sp>
    <dsp:sp modelId="{C7501D70-09A3-4426-AFEA-3526AC023580}">
      <dsp:nvSpPr>
        <dsp:cNvPr id="0" name=""/>
        <dsp:cNvSpPr/>
      </dsp:nvSpPr>
      <dsp:spPr>
        <a:xfrm>
          <a:off x="3624249" y="1268153"/>
          <a:ext cx="575267" cy="28763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0" i="0" u="none" strike="noStrike" kern="1200" baseline="0" smtClean="0">
              <a:latin typeface="Arial"/>
            </a:rPr>
            <a:t>За способом складання</a:t>
          </a:r>
          <a:endParaRPr lang="ru-RU" sz="600" kern="1200" smtClean="0"/>
        </a:p>
      </dsp:txBody>
      <dsp:txXfrm>
        <a:off x="3624249" y="1268153"/>
        <a:ext cx="575267" cy="287633"/>
      </dsp:txXfrm>
    </dsp:sp>
    <dsp:sp modelId="{F351C5C6-0D92-44B1-B795-69D02169DFEA}">
      <dsp:nvSpPr>
        <dsp:cNvPr id="0" name=""/>
        <dsp:cNvSpPr/>
      </dsp:nvSpPr>
      <dsp:spPr>
        <a:xfrm>
          <a:off x="3768066" y="1676593"/>
          <a:ext cx="575267" cy="28763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0" i="0" u="none" strike="noStrike" kern="1200" baseline="0" smtClean="0">
              <a:latin typeface="Arial"/>
            </a:rPr>
            <a:t>Вручну </a:t>
          </a:r>
          <a:endParaRPr lang="ru-RU" sz="600" kern="1200" smtClean="0"/>
        </a:p>
      </dsp:txBody>
      <dsp:txXfrm>
        <a:off x="3768066" y="1676593"/>
        <a:ext cx="575267" cy="287633"/>
      </dsp:txXfrm>
    </dsp:sp>
    <dsp:sp modelId="{64C66830-8C87-4390-93A8-E544CAFB19ED}">
      <dsp:nvSpPr>
        <dsp:cNvPr id="0" name=""/>
        <dsp:cNvSpPr/>
      </dsp:nvSpPr>
      <dsp:spPr>
        <a:xfrm>
          <a:off x="3768066" y="2085033"/>
          <a:ext cx="575267" cy="28763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0" i="0" u="none" strike="noStrike" kern="1200" baseline="0" smtClean="0">
              <a:latin typeface="Arial"/>
            </a:rPr>
            <a:t>За доп. електрон-них прист-роїв</a:t>
          </a:r>
          <a:endParaRPr lang="ru-RU" sz="600" kern="1200" smtClean="0"/>
        </a:p>
      </dsp:txBody>
      <dsp:txXfrm>
        <a:off x="3768066" y="2085033"/>
        <a:ext cx="575267" cy="287633"/>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C28BFA-9014-40FF-BC59-7E1303776744}">
      <dsp:nvSpPr>
        <dsp:cNvPr id="0" name=""/>
        <dsp:cNvSpPr/>
      </dsp:nvSpPr>
      <dsp:spPr>
        <a:xfrm>
          <a:off x="2496750" y="59428"/>
          <a:ext cx="929971" cy="92997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R="0" lvl="0" algn="ctr" defTabSz="444500" rtl="0">
            <a:lnSpc>
              <a:spcPct val="90000"/>
            </a:lnSpc>
            <a:spcBef>
              <a:spcPct val="0"/>
            </a:spcBef>
            <a:spcAft>
              <a:spcPct val="35000"/>
            </a:spcAft>
          </a:pPr>
          <a:r>
            <a:rPr lang="ru-RU" sz="1000" b="0" i="0" u="none" strike="noStrike" kern="1200" baseline="0" smtClean="0">
              <a:latin typeface="Arial"/>
            </a:rPr>
            <a:t>2. Перевірка документа</a:t>
          </a:r>
          <a:endParaRPr lang="ru-RU" sz="1000" kern="1200" smtClean="0"/>
        </a:p>
      </dsp:txBody>
      <dsp:txXfrm>
        <a:off x="2496750" y="59428"/>
        <a:ext cx="929971" cy="929971"/>
      </dsp:txXfrm>
    </dsp:sp>
    <dsp:sp modelId="{2A1793DB-5092-45ED-A355-974B76F69716}">
      <dsp:nvSpPr>
        <dsp:cNvPr id="0" name=""/>
        <dsp:cNvSpPr/>
      </dsp:nvSpPr>
      <dsp:spPr>
        <a:xfrm>
          <a:off x="857964" y="714"/>
          <a:ext cx="2627471" cy="2627471"/>
        </a:xfrm>
        <a:prstGeom prst="circularArrow">
          <a:avLst>
            <a:gd name="adj1" fmla="val 6902"/>
            <a:gd name="adj2" fmla="val 465336"/>
            <a:gd name="adj3" fmla="val 549483"/>
            <a:gd name="adj4" fmla="val 20585181"/>
            <a:gd name="adj5" fmla="val 8052"/>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819BAE5-94DD-4B92-A432-C399DD4B5EAC}">
      <dsp:nvSpPr>
        <dsp:cNvPr id="0" name=""/>
        <dsp:cNvSpPr/>
      </dsp:nvSpPr>
      <dsp:spPr>
        <a:xfrm>
          <a:off x="2496750" y="1639500"/>
          <a:ext cx="929971" cy="92997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R="0" lvl="0" algn="ctr" defTabSz="444500" rtl="0">
            <a:lnSpc>
              <a:spcPct val="90000"/>
            </a:lnSpc>
            <a:spcBef>
              <a:spcPct val="0"/>
            </a:spcBef>
            <a:spcAft>
              <a:spcPct val="35000"/>
            </a:spcAft>
          </a:pPr>
          <a:r>
            <a:rPr lang="ru-RU" sz="1000" b="0" i="0" u="none" strike="noStrike" kern="1200" baseline="0" smtClean="0">
              <a:latin typeface="Arial"/>
            </a:rPr>
            <a:t>3. Бухгалтерська обробка документа</a:t>
          </a:r>
          <a:endParaRPr lang="ru-RU" sz="1000" kern="1200" smtClean="0"/>
        </a:p>
      </dsp:txBody>
      <dsp:txXfrm>
        <a:off x="2496750" y="1639500"/>
        <a:ext cx="929971" cy="929971"/>
      </dsp:txXfrm>
    </dsp:sp>
    <dsp:sp modelId="{E97751EA-44C1-4CFA-AE31-2D55A12E50D6}">
      <dsp:nvSpPr>
        <dsp:cNvPr id="0" name=""/>
        <dsp:cNvSpPr/>
      </dsp:nvSpPr>
      <dsp:spPr>
        <a:xfrm>
          <a:off x="857964" y="714"/>
          <a:ext cx="2627471" cy="2627471"/>
        </a:xfrm>
        <a:prstGeom prst="circularArrow">
          <a:avLst>
            <a:gd name="adj1" fmla="val 6902"/>
            <a:gd name="adj2" fmla="val 465336"/>
            <a:gd name="adj3" fmla="val 5949483"/>
            <a:gd name="adj4" fmla="val 4385181"/>
            <a:gd name="adj5" fmla="val 8052"/>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9508CD3-BC3D-4920-BABF-C326E90160EA}">
      <dsp:nvSpPr>
        <dsp:cNvPr id="0" name=""/>
        <dsp:cNvSpPr/>
      </dsp:nvSpPr>
      <dsp:spPr>
        <a:xfrm>
          <a:off x="916678" y="1639500"/>
          <a:ext cx="929971" cy="92997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R="0" lvl="0" algn="ctr" defTabSz="444500" rtl="0">
            <a:lnSpc>
              <a:spcPct val="90000"/>
            </a:lnSpc>
            <a:spcBef>
              <a:spcPct val="0"/>
            </a:spcBef>
            <a:spcAft>
              <a:spcPct val="35000"/>
            </a:spcAft>
          </a:pPr>
          <a:r>
            <a:rPr lang="ru-RU" sz="1000" b="0" i="0" u="none" strike="noStrike" kern="1200" baseline="0" smtClean="0">
              <a:latin typeface="Arial"/>
            </a:rPr>
            <a:t>4. Передача документа в архів на зберігання </a:t>
          </a:r>
          <a:endParaRPr lang="ru-RU" sz="1000" kern="1200" smtClean="0"/>
        </a:p>
      </dsp:txBody>
      <dsp:txXfrm>
        <a:off x="916678" y="1639500"/>
        <a:ext cx="929971" cy="929971"/>
      </dsp:txXfrm>
    </dsp:sp>
    <dsp:sp modelId="{B8D1FF8B-499A-4BBD-BCE1-D2BBBC1088A7}">
      <dsp:nvSpPr>
        <dsp:cNvPr id="0" name=""/>
        <dsp:cNvSpPr/>
      </dsp:nvSpPr>
      <dsp:spPr>
        <a:xfrm>
          <a:off x="857964" y="714"/>
          <a:ext cx="2627471" cy="2627471"/>
        </a:xfrm>
        <a:prstGeom prst="circularArrow">
          <a:avLst>
            <a:gd name="adj1" fmla="val 6902"/>
            <a:gd name="adj2" fmla="val 465336"/>
            <a:gd name="adj3" fmla="val 11349483"/>
            <a:gd name="adj4" fmla="val 9785181"/>
            <a:gd name="adj5" fmla="val 8052"/>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7B80DE9-0061-42B5-AB03-E5C57E0611E4}">
      <dsp:nvSpPr>
        <dsp:cNvPr id="0" name=""/>
        <dsp:cNvSpPr/>
      </dsp:nvSpPr>
      <dsp:spPr>
        <a:xfrm>
          <a:off x="916678" y="59428"/>
          <a:ext cx="929971" cy="92997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R="0" lvl="0" algn="ctr" defTabSz="444500" rtl="0">
            <a:lnSpc>
              <a:spcPct val="90000"/>
            </a:lnSpc>
            <a:spcBef>
              <a:spcPct val="0"/>
            </a:spcBef>
            <a:spcAft>
              <a:spcPct val="35000"/>
            </a:spcAft>
          </a:pPr>
          <a:r>
            <a:rPr lang="ru-RU" sz="1000" b="0" i="0" u="none" strike="noStrike" kern="1200" baseline="0" smtClean="0">
              <a:latin typeface="Arial"/>
            </a:rPr>
            <a:t>1. Створення  (або надходження зі сторони) та оформлення документа </a:t>
          </a:r>
          <a:endParaRPr lang="ru-RU" sz="1000" kern="1200" smtClean="0"/>
        </a:p>
      </dsp:txBody>
      <dsp:txXfrm>
        <a:off x="916678" y="59428"/>
        <a:ext cx="929971" cy="929971"/>
      </dsp:txXfrm>
    </dsp:sp>
    <dsp:sp modelId="{7093D951-7F6F-440F-B8BC-E40440E8CF36}">
      <dsp:nvSpPr>
        <dsp:cNvPr id="0" name=""/>
        <dsp:cNvSpPr/>
      </dsp:nvSpPr>
      <dsp:spPr>
        <a:xfrm>
          <a:off x="857964" y="714"/>
          <a:ext cx="2627471" cy="2627471"/>
        </a:xfrm>
        <a:prstGeom prst="circularArrow">
          <a:avLst>
            <a:gd name="adj1" fmla="val 6902"/>
            <a:gd name="adj2" fmla="val 465336"/>
            <a:gd name="adj3" fmla="val 16749483"/>
            <a:gd name="adj4" fmla="val 15185181"/>
            <a:gd name="adj5" fmla="val 8052"/>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0C0B39-4D89-4F09-A9CA-652C859BE009}">
      <dsp:nvSpPr>
        <dsp:cNvPr id="0" name=""/>
        <dsp:cNvSpPr/>
      </dsp:nvSpPr>
      <dsp:spPr>
        <a:xfrm>
          <a:off x="2925398" y="792244"/>
          <a:ext cx="395899" cy="137419"/>
        </a:xfrm>
        <a:custGeom>
          <a:avLst/>
          <a:gdLst/>
          <a:ahLst/>
          <a:cxnLst/>
          <a:rect l="0" t="0" r="0" b="0"/>
          <a:pathLst>
            <a:path>
              <a:moveTo>
                <a:pt x="0" y="0"/>
              </a:moveTo>
              <a:lnTo>
                <a:pt x="0" y="68709"/>
              </a:lnTo>
              <a:lnTo>
                <a:pt x="395899" y="68709"/>
              </a:lnTo>
              <a:lnTo>
                <a:pt x="395899" y="13741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D8D0386-4683-4DD2-AF23-6D8C91B6829A}">
      <dsp:nvSpPr>
        <dsp:cNvPr id="0" name=""/>
        <dsp:cNvSpPr/>
      </dsp:nvSpPr>
      <dsp:spPr>
        <a:xfrm>
          <a:off x="2529499" y="792244"/>
          <a:ext cx="395899" cy="137419"/>
        </a:xfrm>
        <a:custGeom>
          <a:avLst/>
          <a:gdLst/>
          <a:ahLst/>
          <a:cxnLst/>
          <a:rect l="0" t="0" r="0" b="0"/>
          <a:pathLst>
            <a:path>
              <a:moveTo>
                <a:pt x="395899" y="0"/>
              </a:moveTo>
              <a:lnTo>
                <a:pt x="395899" y="68709"/>
              </a:lnTo>
              <a:lnTo>
                <a:pt x="0" y="68709"/>
              </a:lnTo>
              <a:lnTo>
                <a:pt x="0" y="13741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4759EC9-DC90-4D3E-9644-3D4D5E82E722}">
      <dsp:nvSpPr>
        <dsp:cNvPr id="0" name=""/>
        <dsp:cNvSpPr/>
      </dsp:nvSpPr>
      <dsp:spPr>
        <a:xfrm>
          <a:off x="2133599" y="327635"/>
          <a:ext cx="791798" cy="137419"/>
        </a:xfrm>
        <a:custGeom>
          <a:avLst/>
          <a:gdLst/>
          <a:ahLst/>
          <a:cxnLst/>
          <a:rect l="0" t="0" r="0" b="0"/>
          <a:pathLst>
            <a:path>
              <a:moveTo>
                <a:pt x="0" y="0"/>
              </a:moveTo>
              <a:lnTo>
                <a:pt x="0" y="68709"/>
              </a:lnTo>
              <a:lnTo>
                <a:pt x="791798" y="68709"/>
              </a:lnTo>
              <a:lnTo>
                <a:pt x="791798" y="13741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5E1F2C-FF85-467C-B331-228CAF837C26}">
      <dsp:nvSpPr>
        <dsp:cNvPr id="0" name=""/>
        <dsp:cNvSpPr/>
      </dsp:nvSpPr>
      <dsp:spPr>
        <a:xfrm>
          <a:off x="1341801" y="792244"/>
          <a:ext cx="395899" cy="137419"/>
        </a:xfrm>
        <a:custGeom>
          <a:avLst/>
          <a:gdLst/>
          <a:ahLst/>
          <a:cxnLst/>
          <a:rect l="0" t="0" r="0" b="0"/>
          <a:pathLst>
            <a:path>
              <a:moveTo>
                <a:pt x="0" y="0"/>
              </a:moveTo>
              <a:lnTo>
                <a:pt x="0" y="68709"/>
              </a:lnTo>
              <a:lnTo>
                <a:pt x="395899" y="68709"/>
              </a:lnTo>
              <a:lnTo>
                <a:pt x="395899" y="13741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F021B4D-B26A-4678-A3C3-B1B57A44FA74}">
      <dsp:nvSpPr>
        <dsp:cNvPr id="0" name=""/>
        <dsp:cNvSpPr/>
      </dsp:nvSpPr>
      <dsp:spPr>
        <a:xfrm>
          <a:off x="945902" y="792244"/>
          <a:ext cx="395899" cy="137419"/>
        </a:xfrm>
        <a:custGeom>
          <a:avLst/>
          <a:gdLst/>
          <a:ahLst/>
          <a:cxnLst/>
          <a:rect l="0" t="0" r="0" b="0"/>
          <a:pathLst>
            <a:path>
              <a:moveTo>
                <a:pt x="395899" y="0"/>
              </a:moveTo>
              <a:lnTo>
                <a:pt x="395899" y="68709"/>
              </a:lnTo>
              <a:lnTo>
                <a:pt x="0" y="68709"/>
              </a:lnTo>
              <a:lnTo>
                <a:pt x="0" y="13741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03D6ADC-1C2D-4929-89D1-68C6CCDEA4CD}">
      <dsp:nvSpPr>
        <dsp:cNvPr id="0" name=""/>
        <dsp:cNvSpPr/>
      </dsp:nvSpPr>
      <dsp:spPr>
        <a:xfrm>
          <a:off x="1341801" y="327635"/>
          <a:ext cx="791798" cy="137419"/>
        </a:xfrm>
        <a:custGeom>
          <a:avLst/>
          <a:gdLst/>
          <a:ahLst/>
          <a:cxnLst/>
          <a:rect l="0" t="0" r="0" b="0"/>
          <a:pathLst>
            <a:path>
              <a:moveTo>
                <a:pt x="791798" y="0"/>
              </a:moveTo>
              <a:lnTo>
                <a:pt x="791798" y="68709"/>
              </a:lnTo>
              <a:lnTo>
                <a:pt x="0" y="68709"/>
              </a:lnTo>
              <a:lnTo>
                <a:pt x="0" y="13741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A843661-0FB9-4EDD-925C-01C3FE2F1E22}">
      <dsp:nvSpPr>
        <dsp:cNvPr id="0" name=""/>
        <dsp:cNvSpPr/>
      </dsp:nvSpPr>
      <dsp:spPr>
        <a:xfrm>
          <a:off x="1806410" y="446"/>
          <a:ext cx="654378" cy="32718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b="0" i="0" u="none" strike="noStrike" kern="1200" baseline="0" smtClean="0">
              <a:latin typeface="Calibri"/>
            </a:rPr>
            <a:t>Види інвентаризацій</a:t>
          </a:r>
          <a:endParaRPr lang="ru-RU" sz="700" kern="1200" smtClean="0"/>
        </a:p>
      </dsp:txBody>
      <dsp:txXfrm>
        <a:off x="1806410" y="446"/>
        <a:ext cx="654378" cy="327189"/>
      </dsp:txXfrm>
    </dsp:sp>
    <dsp:sp modelId="{23AF7A6E-C8B2-4B09-9738-16FDE791F2B3}">
      <dsp:nvSpPr>
        <dsp:cNvPr id="0" name=""/>
        <dsp:cNvSpPr/>
      </dsp:nvSpPr>
      <dsp:spPr>
        <a:xfrm>
          <a:off x="1014612" y="465055"/>
          <a:ext cx="654378" cy="32718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b="0" i="0" u="none" strike="noStrike" kern="1200" baseline="0" smtClean="0">
              <a:latin typeface="Calibri"/>
            </a:rPr>
            <a:t>За повнотою охоплення</a:t>
          </a:r>
          <a:endParaRPr lang="ru-RU" sz="700" kern="1200" smtClean="0"/>
        </a:p>
      </dsp:txBody>
      <dsp:txXfrm>
        <a:off x="1014612" y="465055"/>
        <a:ext cx="654378" cy="327189"/>
      </dsp:txXfrm>
    </dsp:sp>
    <dsp:sp modelId="{E3EA657E-AA98-4087-9F21-D65C5AE64550}">
      <dsp:nvSpPr>
        <dsp:cNvPr id="0" name=""/>
        <dsp:cNvSpPr/>
      </dsp:nvSpPr>
      <dsp:spPr>
        <a:xfrm>
          <a:off x="618713" y="929664"/>
          <a:ext cx="654378" cy="32718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b="0" i="0" u="none" strike="noStrike" kern="1200" baseline="0" smtClean="0">
              <a:latin typeface="Calibri"/>
            </a:rPr>
            <a:t>Повні</a:t>
          </a:r>
          <a:endParaRPr lang="ru-RU" sz="700" kern="1200" smtClean="0"/>
        </a:p>
      </dsp:txBody>
      <dsp:txXfrm>
        <a:off x="618713" y="929664"/>
        <a:ext cx="654378" cy="327189"/>
      </dsp:txXfrm>
    </dsp:sp>
    <dsp:sp modelId="{A24D6233-B6C7-46A7-B9E2-FA8DF50AD8B7}">
      <dsp:nvSpPr>
        <dsp:cNvPr id="0" name=""/>
        <dsp:cNvSpPr/>
      </dsp:nvSpPr>
      <dsp:spPr>
        <a:xfrm>
          <a:off x="1410511" y="929664"/>
          <a:ext cx="654378" cy="32718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b="0" i="0" u="none" strike="noStrike" kern="1200" baseline="0" smtClean="0">
              <a:latin typeface="Calibri"/>
            </a:rPr>
            <a:t>Часткові</a:t>
          </a:r>
          <a:endParaRPr lang="ru-RU" sz="700" kern="1200" smtClean="0"/>
        </a:p>
      </dsp:txBody>
      <dsp:txXfrm>
        <a:off x="1410511" y="929664"/>
        <a:ext cx="654378" cy="327189"/>
      </dsp:txXfrm>
    </dsp:sp>
    <dsp:sp modelId="{CED54A04-1249-43B0-AD63-1491A3CD42D2}">
      <dsp:nvSpPr>
        <dsp:cNvPr id="0" name=""/>
        <dsp:cNvSpPr/>
      </dsp:nvSpPr>
      <dsp:spPr>
        <a:xfrm>
          <a:off x="2598208" y="465055"/>
          <a:ext cx="654378" cy="32718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b="0" i="0" u="none" strike="noStrike" kern="1200" baseline="0" smtClean="0">
              <a:latin typeface="Calibri"/>
            </a:rPr>
            <a:t>За характером</a:t>
          </a:r>
          <a:endParaRPr lang="ru-RU" sz="700" kern="1200" smtClean="0"/>
        </a:p>
      </dsp:txBody>
      <dsp:txXfrm>
        <a:off x="2598208" y="465055"/>
        <a:ext cx="654378" cy="327189"/>
      </dsp:txXfrm>
    </dsp:sp>
    <dsp:sp modelId="{3D801739-3388-4757-B531-5CE812CABA30}">
      <dsp:nvSpPr>
        <dsp:cNvPr id="0" name=""/>
        <dsp:cNvSpPr/>
      </dsp:nvSpPr>
      <dsp:spPr>
        <a:xfrm>
          <a:off x="2202309" y="929664"/>
          <a:ext cx="654378" cy="32718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b="0" i="0" u="none" strike="noStrike" kern="1200" baseline="0" smtClean="0">
              <a:latin typeface="Calibri"/>
            </a:rPr>
            <a:t>Планові </a:t>
          </a:r>
          <a:endParaRPr lang="ru-RU" sz="700" kern="1200" smtClean="0"/>
        </a:p>
      </dsp:txBody>
      <dsp:txXfrm>
        <a:off x="2202309" y="929664"/>
        <a:ext cx="654378" cy="327189"/>
      </dsp:txXfrm>
    </dsp:sp>
    <dsp:sp modelId="{01C41351-8704-43AA-87EB-0CC6E6174783}">
      <dsp:nvSpPr>
        <dsp:cNvPr id="0" name=""/>
        <dsp:cNvSpPr/>
      </dsp:nvSpPr>
      <dsp:spPr>
        <a:xfrm>
          <a:off x="2994107" y="929664"/>
          <a:ext cx="654378" cy="32718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b="0" i="0" u="none" strike="noStrike" kern="1200" baseline="0" smtClean="0">
              <a:latin typeface="Calibri"/>
            </a:rPr>
            <a:t>Позапланові (раптові)</a:t>
          </a:r>
          <a:endParaRPr lang="ru-RU" sz="700" kern="1200" smtClean="0"/>
        </a:p>
      </dsp:txBody>
      <dsp:txXfrm>
        <a:off x="2994107" y="929664"/>
        <a:ext cx="654378" cy="327189"/>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AE0927-6182-4DA4-A5ED-427EB6744AE2}">
      <dsp:nvSpPr>
        <dsp:cNvPr id="0" name=""/>
        <dsp:cNvSpPr/>
      </dsp:nvSpPr>
      <dsp:spPr>
        <a:xfrm>
          <a:off x="2307925" y="1030210"/>
          <a:ext cx="127555" cy="2806210"/>
        </a:xfrm>
        <a:custGeom>
          <a:avLst/>
          <a:gdLst/>
          <a:ahLst/>
          <a:cxnLst/>
          <a:rect l="0" t="0" r="0" b="0"/>
          <a:pathLst>
            <a:path>
              <a:moveTo>
                <a:pt x="0" y="0"/>
              </a:moveTo>
              <a:lnTo>
                <a:pt x="0" y="2806210"/>
              </a:lnTo>
              <a:lnTo>
                <a:pt x="127555" y="28062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A22B8D-B0D8-42EF-BE97-A31352F812AA}">
      <dsp:nvSpPr>
        <dsp:cNvPr id="0" name=""/>
        <dsp:cNvSpPr/>
      </dsp:nvSpPr>
      <dsp:spPr>
        <a:xfrm>
          <a:off x="2307925" y="1030210"/>
          <a:ext cx="127555" cy="2202449"/>
        </a:xfrm>
        <a:custGeom>
          <a:avLst/>
          <a:gdLst/>
          <a:ahLst/>
          <a:cxnLst/>
          <a:rect l="0" t="0" r="0" b="0"/>
          <a:pathLst>
            <a:path>
              <a:moveTo>
                <a:pt x="0" y="0"/>
              </a:moveTo>
              <a:lnTo>
                <a:pt x="0" y="2202449"/>
              </a:lnTo>
              <a:lnTo>
                <a:pt x="127555" y="22024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D9C1AFD-4032-44A4-9484-B05A59145411}">
      <dsp:nvSpPr>
        <dsp:cNvPr id="0" name=""/>
        <dsp:cNvSpPr/>
      </dsp:nvSpPr>
      <dsp:spPr>
        <a:xfrm>
          <a:off x="2307925" y="1030210"/>
          <a:ext cx="127555" cy="1598689"/>
        </a:xfrm>
        <a:custGeom>
          <a:avLst/>
          <a:gdLst/>
          <a:ahLst/>
          <a:cxnLst/>
          <a:rect l="0" t="0" r="0" b="0"/>
          <a:pathLst>
            <a:path>
              <a:moveTo>
                <a:pt x="0" y="0"/>
              </a:moveTo>
              <a:lnTo>
                <a:pt x="0" y="1598689"/>
              </a:lnTo>
              <a:lnTo>
                <a:pt x="127555" y="159868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1FD2A82-1910-46B7-8C6D-F84E1DABC4D3}">
      <dsp:nvSpPr>
        <dsp:cNvPr id="0" name=""/>
        <dsp:cNvSpPr/>
      </dsp:nvSpPr>
      <dsp:spPr>
        <a:xfrm>
          <a:off x="2307925" y="1030210"/>
          <a:ext cx="127555" cy="994929"/>
        </a:xfrm>
        <a:custGeom>
          <a:avLst/>
          <a:gdLst/>
          <a:ahLst/>
          <a:cxnLst/>
          <a:rect l="0" t="0" r="0" b="0"/>
          <a:pathLst>
            <a:path>
              <a:moveTo>
                <a:pt x="0" y="0"/>
              </a:moveTo>
              <a:lnTo>
                <a:pt x="0" y="994929"/>
              </a:lnTo>
              <a:lnTo>
                <a:pt x="127555" y="99492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0DE1674-0CC6-4C45-BE9B-57A602074AA4}">
      <dsp:nvSpPr>
        <dsp:cNvPr id="0" name=""/>
        <dsp:cNvSpPr/>
      </dsp:nvSpPr>
      <dsp:spPr>
        <a:xfrm>
          <a:off x="2307925" y="1030210"/>
          <a:ext cx="127555" cy="391168"/>
        </a:xfrm>
        <a:custGeom>
          <a:avLst/>
          <a:gdLst/>
          <a:ahLst/>
          <a:cxnLst/>
          <a:rect l="0" t="0" r="0" b="0"/>
          <a:pathLst>
            <a:path>
              <a:moveTo>
                <a:pt x="0" y="0"/>
              </a:moveTo>
              <a:lnTo>
                <a:pt x="0" y="391168"/>
              </a:lnTo>
              <a:lnTo>
                <a:pt x="127555" y="39116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110E029-47E3-42BF-B5B6-07AF2CC8E348}">
      <dsp:nvSpPr>
        <dsp:cNvPr id="0" name=""/>
        <dsp:cNvSpPr/>
      </dsp:nvSpPr>
      <dsp:spPr>
        <a:xfrm>
          <a:off x="2133599" y="426450"/>
          <a:ext cx="514471" cy="178577"/>
        </a:xfrm>
        <a:custGeom>
          <a:avLst/>
          <a:gdLst/>
          <a:ahLst/>
          <a:cxnLst/>
          <a:rect l="0" t="0" r="0" b="0"/>
          <a:pathLst>
            <a:path>
              <a:moveTo>
                <a:pt x="0" y="0"/>
              </a:moveTo>
              <a:lnTo>
                <a:pt x="0" y="89288"/>
              </a:lnTo>
              <a:lnTo>
                <a:pt x="514471" y="89288"/>
              </a:lnTo>
              <a:lnTo>
                <a:pt x="514471" y="17857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C7CD138-051A-40F8-8919-3BFF5417E1D9}">
      <dsp:nvSpPr>
        <dsp:cNvPr id="0" name=""/>
        <dsp:cNvSpPr/>
      </dsp:nvSpPr>
      <dsp:spPr>
        <a:xfrm>
          <a:off x="1831719" y="1030210"/>
          <a:ext cx="127555" cy="4013730"/>
        </a:xfrm>
        <a:custGeom>
          <a:avLst/>
          <a:gdLst/>
          <a:ahLst/>
          <a:cxnLst/>
          <a:rect l="0" t="0" r="0" b="0"/>
          <a:pathLst>
            <a:path>
              <a:moveTo>
                <a:pt x="127555" y="0"/>
              </a:moveTo>
              <a:lnTo>
                <a:pt x="127555" y="4013730"/>
              </a:lnTo>
              <a:lnTo>
                <a:pt x="0" y="401373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923F580-8583-4B05-80BF-1157877B3FFE}">
      <dsp:nvSpPr>
        <dsp:cNvPr id="0" name=""/>
        <dsp:cNvSpPr/>
      </dsp:nvSpPr>
      <dsp:spPr>
        <a:xfrm>
          <a:off x="1831719" y="1030210"/>
          <a:ext cx="127555" cy="3409970"/>
        </a:xfrm>
        <a:custGeom>
          <a:avLst/>
          <a:gdLst/>
          <a:ahLst/>
          <a:cxnLst/>
          <a:rect l="0" t="0" r="0" b="0"/>
          <a:pathLst>
            <a:path>
              <a:moveTo>
                <a:pt x="127555" y="0"/>
              </a:moveTo>
              <a:lnTo>
                <a:pt x="127555" y="3409970"/>
              </a:lnTo>
              <a:lnTo>
                <a:pt x="0" y="340997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BB0BC1B-2BC0-4911-8982-03DCF06ACFBB}">
      <dsp:nvSpPr>
        <dsp:cNvPr id="0" name=""/>
        <dsp:cNvSpPr/>
      </dsp:nvSpPr>
      <dsp:spPr>
        <a:xfrm>
          <a:off x="1831719" y="1030210"/>
          <a:ext cx="127555" cy="2806210"/>
        </a:xfrm>
        <a:custGeom>
          <a:avLst/>
          <a:gdLst/>
          <a:ahLst/>
          <a:cxnLst/>
          <a:rect l="0" t="0" r="0" b="0"/>
          <a:pathLst>
            <a:path>
              <a:moveTo>
                <a:pt x="127555" y="0"/>
              </a:moveTo>
              <a:lnTo>
                <a:pt x="127555" y="2806210"/>
              </a:lnTo>
              <a:lnTo>
                <a:pt x="0" y="28062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8A1FA48-4E59-4E84-9E8A-0D2437274604}">
      <dsp:nvSpPr>
        <dsp:cNvPr id="0" name=""/>
        <dsp:cNvSpPr/>
      </dsp:nvSpPr>
      <dsp:spPr>
        <a:xfrm>
          <a:off x="1831719" y="1030210"/>
          <a:ext cx="127555" cy="2202449"/>
        </a:xfrm>
        <a:custGeom>
          <a:avLst/>
          <a:gdLst/>
          <a:ahLst/>
          <a:cxnLst/>
          <a:rect l="0" t="0" r="0" b="0"/>
          <a:pathLst>
            <a:path>
              <a:moveTo>
                <a:pt x="127555" y="0"/>
              </a:moveTo>
              <a:lnTo>
                <a:pt x="127555" y="2202449"/>
              </a:lnTo>
              <a:lnTo>
                <a:pt x="0" y="22024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9804E6E-1B57-45FE-A8C9-8E434A599110}">
      <dsp:nvSpPr>
        <dsp:cNvPr id="0" name=""/>
        <dsp:cNvSpPr/>
      </dsp:nvSpPr>
      <dsp:spPr>
        <a:xfrm>
          <a:off x="1831719" y="1030210"/>
          <a:ext cx="127555" cy="1598689"/>
        </a:xfrm>
        <a:custGeom>
          <a:avLst/>
          <a:gdLst/>
          <a:ahLst/>
          <a:cxnLst/>
          <a:rect l="0" t="0" r="0" b="0"/>
          <a:pathLst>
            <a:path>
              <a:moveTo>
                <a:pt x="127555" y="0"/>
              </a:moveTo>
              <a:lnTo>
                <a:pt x="127555" y="1598689"/>
              </a:lnTo>
              <a:lnTo>
                <a:pt x="0" y="159868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712A96D-2B76-4E07-AEC3-E27E97B8013F}">
      <dsp:nvSpPr>
        <dsp:cNvPr id="0" name=""/>
        <dsp:cNvSpPr/>
      </dsp:nvSpPr>
      <dsp:spPr>
        <a:xfrm>
          <a:off x="1831719" y="1030210"/>
          <a:ext cx="127555" cy="994929"/>
        </a:xfrm>
        <a:custGeom>
          <a:avLst/>
          <a:gdLst/>
          <a:ahLst/>
          <a:cxnLst/>
          <a:rect l="0" t="0" r="0" b="0"/>
          <a:pathLst>
            <a:path>
              <a:moveTo>
                <a:pt x="127555" y="0"/>
              </a:moveTo>
              <a:lnTo>
                <a:pt x="127555" y="994929"/>
              </a:lnTo>
              <a:lnTo>
                <a:pt x="0" y="99492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DA33452-9EAB-49A2-9E57-5F93AE1F6C18}">
      <dsp:nvSpPr>
        <dsp:cNvPr id="0" name=""/>
        <dsp:cNvSpPr/>
      </dsp:nvSpPr>
      <dsp:spPr>
        <a:xfrm>
          <a:off x="1831719" y="1030210"/>
          <a:ext cx="127555" cy="391168"/>
        </a:xfrm>
        <a:custGeom>
          <a:avLst/>
          <a:gdLst/>
          <a:ahLst/>
          <a:cxnLst/>
          <a:rect l="0" t="0" r="0" b="0"/>
          <a:pathLst>
            <a:path>
              <a:moveTo>
                <a:pt x="127555" y="0"/>
              </a:moveTo>
              <a:lnTo>
                <a:pt x="127555" y="391168"/>
              </a:lnTo>
              <a:lnTo>
                <a:pt x="0" y="39116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519174-2F77-4AE5-8387-AFA046172176}">
      <dsp:nvSpPr>
        <dsp:cNvPr id="0" name=""/>
        <dsp:cNvSpPr/>
      </dsp:nvSpPr>
      <dsp:spPr>
        <a:xfrm>
          <a:off x="1619128" y="426450"/>
          <a:ext cx="514471" cy="178577"/>
        </a:xfrm>
        <a:custGeom>
          <a:avLst/>
          <a:gdLst/>
          <a:ahLst/>
          <a:cxnLst/>
          <a:rect l="0" t="0" r="0" b="0"/>
          <a:pathLst>
            <a:path>
              <a:moveTo>
                <a:pt x="514471" y="0"/>
              </a:moveTo>
              <a:lnTo>
                <a:pt x="514471" y="89288"/>
              </a:lnTo>
              <a:lnTo>
                <a:pt x="0" y="89288"/>
              </a:lnTo>
              <a:lnTo>
                <a:pt x="0" y="17857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3B6D96F-8EFC-453B-89AE-3194675E08D5}">
      <dsp:nvSpPr>
        <dsp:cNvPr id="0" name=""/>
        <dsp:cNvSpPr/>
      </dsp:nvSpPr>
      <dsp:spPr>
        <a:xfrm>
          <a:off x="1708416" y="1266"/>
          <a:ext cx="850366" cy="42518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0" i="0" u="none" strike="noStrike" kern="1200" baseline="0" smtClean="0">
              <a:latin typeface="Arial"/>
            </a:rPr>
            <a:t>Інвентаризаційні комісії</a:t>
          </a:r>
          <a:endParaRPr lang="ru-RU" sz="600" kern="1200" smtClean="0"/>
        </a:p>
      </dsp:txBody>
      <dsp:txXfrm>
        <a:off x="1708416" y="1266"/>
        <a:ext cx="850366" cy="425183"/>
      </dsp:txXfrm>
    </dsp:sp>
    <dsp:sp modelId="{35C20B7B-19CE-4E46-805B-E82638C10047}">
      <dsp:nvSpPr>
        <dsp:cNvPr id="0" name=""/>
        <dsp:cNvSpPr/>
      </dsp:nvSpPr>
      <dsp:spPr>
        <a:xfrm>
          <a:off x="1193944" y="605027"/>
          <a:ext cx="850366" cy="42518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0" i="0" u="none" strike="noStrike" kern="1200" baseline="0" smtClean="0">
              <a:latin typeface="Arial"/>
            </a:rPr>
            <a:t>Постійно діючі</a:t>
          </a:r>
          <a:endParaRPr lang="ru-RU" sz="600" kern="1200" smtClean="0"/>
        </a:p>
      </dsp:txBody>
      <dsp:txXfrm>
        <a:off x="1193944" y="605027"/>
        <a:ext cx="850366" cy="425183"/>
      </dsp:txXfrm>
    </dsp:sp>
    <dsp:sp modelId="{D2CA2458-61EC-4B59-A647-723F86503B2E}">
      <dsp:nvSpPr>
        <dsp:cNvPr id="0" name=""/>
        <dsp:cNvSpPr/>
      </dsp:nvSpPr>
      <dsp:spPr>
        <a:xfrm>
          <a:off x="981353" y="1208787"/>
          <a:ext cx="850366" cy="42518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0" i="0" u="none" strike="noStrike" kern="1200" baseline="0" smtClean="0">
              <a:latin typeface="Arial"/>
            </a:rPr>
            <a:t>Профілактична робота по забезпеченню збереження </a:t>
          </a:r>
          <a:br>
            <a:rPr lang="ru-RU" sz="600" b="0" i="0" u="none" strike="noStrike" kern="1200" baseline="0" smtClean="0">
              <a:latin typeface="Arial"/>
            </a:rPr>
          </a:br>
          <a:r>
            <a:rPr lang="ru-RU" sz="600" b="0" i="0" u="none" strike="noStrike" kern="1200" baseline="0" smtClean="0">
              <a:latin typeface="Arial"/>
            </a:rPr>
            <a:t>цінностей</a:t>
          </a:r>
          <a:endParaRPr lang="ru-RU" sz="600" kern="1200" smtClean="0"/>
        </a:p>
      </dsp:txBody>
      <dsp:txXfrm>
        <a:off x="981353" y="1208787"/>
        <a:ext cx="850366" cy="425183"/>
      </dsp:txXfrm>
    </dsp:sp>
    <dsp:sp modelId="{F8A043BA-D3C6-448F-AC3C-65F4E4D37B1E}">
      <dsp:nvSpPr>
        <dsp:cNvPr id="0" name=""/>
        <dsp:cNvSpPr/>
      </dsp:nvSpPr>
      <dsp:spPr>
        <a:xfrm>
          <a:off x="981353" y="1812547"/>
          <a:ext cx="850366" cy="42518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0" i="0" u="none" strike="noStrike" kern="1200" baseline="0" smtClean="0">
              <a:latin typeface="Arial"/>
            </a:rPr>
            <a:t>Організація проведення інвентаризацій, інструктаж членів робочих інв-х комісій</a:t>
          </a:r>
          <a:endParaRPr lang="ru-RU" sz="600" kern="1200" smtClean="0"/>
        </a:p>
      </dsp:txBody>
      <dsp:txXfrm>
        <a:off x="981353" y="1812547"/>
        <a:ext cx="850366" cy="425183"/>
      </dsp:txXfrm>
    </dsp:sp>
    <dsp:sp modelId="{B7E7A4FB-4A37-4500-B36A-9F55D096BAEF}">
      <dsp:nvSpPr>
        <dsp:cNvPr id="0" name=""/>
        <dsp:cNvSpPr/>
      </dsp:nvSpPr>
      <dsp:spPr>
        <a:xfrm>
          <a:off x="981353" y="2416308"/>
          <a:ext cx="850366" cy="42518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0" i="0" u="none" strike="noStrike" kern="1200" baseline="0" smtClean="0">
              <a:latin typeface="Arial"/>
            </a:rPr>
            <a:t>Контрольні перевірки правильності проведення </a:t>
          </a:r>
          <a:br>
            <a:rPr lang="ru-RU" sz="600" b="0" i="0" u="none" strike="noStrike" kern="1200" baseline="0" smtClean="0">
              <a:latin typeface="Arial"/>
            </a:rPr>
          </a:br>
          <a:r>
            <a:rPr lang="ru-RU" sz="600" b="0" i="0" u="none" strike="noStrike" kern="1200" baseline="0" smtClean="0">
              <a:latin typeface="Arial"/>
            </a:rPr>
            <a:t>інвентаризацій</a:t>
          </a:r>
          <a:endParaRPr lang="ru-RU" sz="600" kern="1200" smtClean="0"/>
        </a:p>
      </dsp:txBody>
      <dsp:txXfrm>
        <a:off x="981353" y="2416308"/>
        <a:ext cx="850366" cy="425183"/>
      </dsp:txXfrm>
    </dsp:sp>
    <dsp:sp modelId="{1952B74C-78F7-44CE-9389-E51E8786A6E1}">
      <dsp:nvSpPr>
        <dsp:cNvPr id="0" name=""/>
        <dsp:cNvSpPr/>
      </dsp:nvSpPr>
      <dsp:spPr>
        <a:xfrm>
          <a:off x="981353" y="3020068"/>
          <a:ext cx="850366" cy="42518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uk-UA" sz="600" b="0" i="0" u="none" strike="noStrike" kern="1200" baseline="0" smtClean="0">
              <a:latin typeface="Arial"/>
            </a:rPr>
            <a:t>Вибіркові інвентаризації ТМЦ в міжінвентариза-ційний період</a:t>
          </a:r>
        </a:p>
      </dsp:txBody>
      <dsp:txXfrm>
        <a:off x="981353" y="3020068"/>
        <a:ext cx="850366" cy="425183"/>
      </dsp:txXfrm>
    </dsp:sp>
    <dsp:sp modelId="{DD23A9C4-A215-4954-A477-B5A34EA9B2A6}">
      <dsp:nvSpPr>
        <dsp:cNvPr id="0" name=""/>
        <dsp:cNvSpPr/>
      </dsp:nvSpPr>
      <dsp:spPr>
        <a:xfrm>
          <a:off x="981353" y="3623829"/>
          <a:ext cx="850366" cy="42518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0" i="0" u="none" strike="noStrike" kern="1200" baseline="0" smtClean="0">
              <a:latin typeface="Arial"/>
            </a:rPr>
            <a:t>Перевірка правильності     визначення інвентаризаційних різниць</a:t>
          </a:r>
          <a:endParaRPr lang="ru-RU" sz="600" kern="1200" smtClean="0"/>
        </a:p>
      </dsp:txBody>
      <dsp:txXfrm>
        <a:off x="981353" y="3623829"/>
        <a:ext cx="850366" cy="425183"/>
      </dsp:txXfrm>
    </dsp:sp>
    <dsp:sp modelId="{87F3C483-F74C-468C-A0CE-35D3A01B5579}">
      <dsp:nvSpPr>
        <dsp:cNvPr id="0" name=""/>
        <dsp:cNvSpPr/>
      </dsp:nvSpPr>
      <dsp:spPr>
        <a:xfrm>
          <a:off x="981353" y="4227589"/>
          <a:ext cx="850366" cy="42518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0" i="0" u="none" strike="noStrike" kern="1200" baseline="0" smtClean="0">
              <a:latin typeface="Arial"/>
            </a:rPr>
            <a:t>Проведення повторних суцільних інвентаризацій</a:t>
          </a:r>
          <a:endParaRPr lang="ru-RU" sz="600" kern="1200" smtClean="0"/>
        </a:p>
      </dsp:txBody>
      <dsp:txXfrm>
        <a:off x="981353" y="4227589"/>
        <a:ext cx="850366" cy="425183"/>
      </dsp:txXfrm>
    </dsp:sp>
    <dsp:sp modelId="{BDA8A9B9-43EB-4DBE-9E17-23CE98727EE6}">
      <dsp:nvSpPr>
        <dsp:cNvPr id="0" name=""/>
        <dsp:cNvSpPr/>
      </dsp:nvSpPr>
      <dsp:spPr>
        <a:xfrm>
          <a:off x="981353" y="4831349"/>
          <a:ext cx="850366" cy="42518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0" i="0" u="none" strike="noStrike" kern="1200" baseline="0" smtClean="0">
              <a:latin typeface="Arial"/>
            </a:rPr>
            <a:t>Розгляд пояснень винних у порушеннях осіб, внесення пропозицій по їх усуненню </a:t>
          </a:r>
          <a:endParaRPr lang="ru-RU" sz="600" kern="1200" smtClean="0"/>
        </a:p>
      </dsp:txBody>
      <dsp:txXfrm>
        <a:off x="981353" y="4831349"/>
        <a:ext cx="850366" cy="425183"/>
      </dsp:txXfrm>
    </dsp:sp>
    <dsp:sp modelId="{05D71DF2-593E-46C4-B2D9-1CED242A6D18}">
      <dsp:nvSpPr>
        <dsp:cNvPr id="0" name=""/>
        <dsp:cNvSpPr/>
      </dsp:nvSpPr>
      <dsp:spPr>
        <a:xfrm>
          <a:off x="2222888" y="605027"/>
          <a:ext cx="850366" cy="42518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0" i="0" u="none" strike="noStrike" kern="1200" baseline="0" smtClean="0">
              <a:latin typeface="Arial"/>
            </a:rPr>
            <a:t>Робочі </a:t>
          </a:r>
          <a:endParaRPr lang="ru-RU" sz="600" kern="1200" smtClean="0"/>
        </a:p>
      </dsp:txBody>
      <dsp:txXfrm>
        <a:off x="2222888" y="605027"/>
        <a:ext cx="850366" cy="425183"/>
      </dsp:txXfrm>
    </dsp:sp>
    <dsp:sp modelId="{6D5323CC-26C9-4E1C-9A66-E62C793FEE36}">
      <dsp:nvSpPr>
        <dsp:cNvPr id="0" name=""/>
        <dsp:cNvSpPr/>
      </dsp:nvSpPr>
      <dsp:spPr>
        <a:xfrm>
          <a:off x="2435480" y="1208787"/>
          <a:ext cx="850366" cy="42518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0" i="0" u="none" strike="noStrike" kern="1200" baseline="0" smtClean="0">
              <a:latin typeface="Arial"/>
            </a:rPr>
            <a:t>Здійснення </a:t>
          </a:r>
        </a:p>
        <a:p>
          <a:pPr marR="0" lvl="0" algn="ctr" defTabSz="266700" rtl="0">
            <a:lnSpc>
              <a:spcPct val="90000"/>
            </a:lnSpc>
            <a:spcBef>
              <a:spcPct val="0"/>
            </a:spcBef>
            <a:spcAft>
              <a:spcPct val="35000"/>
            </a:spcAft>
          </a:pPr>
          <a:r>
            <a:rPr lang="ru-RU" sz="600" b="0" i="0" u="none" strike="noStrike" kern="1200" baseline="0" smtClean="0">
              <a:latin typeface="Arial"/>
            </a:rPr>
            <a:t>інвентаризацій</a:t>
          </a:r>
          <a:endParaRPr lang="ru-RU" sz="600" kern="1200" smtClean="0"/>
        </a:p>
      </dsp:txBody>
      <dsp:txXfrm>
        <a:off x="2435480" y="1208787"/>
        <a:ext cx="850366" cy="425183"/>
      </dsp:txXfrm>
    </dsp:sp>
    <dsp:sp modelId="{E4F3EDC5-9A9E-42F1-BDA1-A952EC5D8FA7}">
      <dsp:nvSpPr>
        <dsp:cNvPr id="0" name=""/>
        <dsp:cNvSpPr/>
      </dsp:nvSpPr>
      <dsp:spPr>
        <a:xfrm>
          <a:off x="2435480" y="1812547"/>
          <a:ext cx="850366" cy="42518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0" i="0" u="none" strike="noStrike" kern="1200" baseline="0" smtClean="0">
              <a:latin typeface="Arial"/>
            </a:rPr>
            <a:t>Участь  у визначенні </a:t>
          </a:r>
          <a:br>
            <a:rPr lang="ru-RU" sz="600" b="0" i="0" u="none" strike="noStrike" kern="1200" baseline="0" smtClean="0">
              <a:latin typeface="Arial"/>
            </a:rPr>
          </a:br>
          <a:r>
            <a:rPr lang="ru-RU" sz="600" b="0" i="0" u="none" strike="noStrike" kern="1200" baseline="0" smtClean="0">
              <a:latin typeface="Arial"/>
            </a:rPr>
            <a:t>результатів інвентаризацій</a:t>
          </a:r>
          <a:endParaRPr lang="ru-RU" sz="600" kern="1200" smtClean="0"/>
        </a:p>
      </dsp:txBody>
      <dsp:txXfrm>
        <a:off x="2435480" y="1812547"/>
        <a:ext cx="850366" cy="425183"/>
      </dsp:txXfrm>
    </dsp:sp>
    <dsp:sp modelId="{7108EA39-6EB0-457B-9E83-C7F1796DEC7F}">
      <dsp:nvSpPr>
        <dsp:cNvPr id="0" name=""/>
        <dsp:cNvSpPr/>
      </dsp:nvSpPr>
      <dsp:spPr>
        <a:xfrm>
          <a:off x="2435480" y="2416308"/>
          <a:ext cx="850366" cy="42518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just" defTabSz="266700" rtl="0">
            <a:lnSpc>
              <a:spcPct val="90000"/>
            </a:lnSpc>
            <a:spcBef>
              <a:spcPct val="0"/>
            </a:spcBef>
            <a:spcAft>
              <a:spcPct val="35000"/>
            </a:spcAft>
          </a:pPr>
          <a:r>
            <a:rPr lang="uk-UA" sz="600" b="0" i="0" u="none" strike="noStrike" kern="1200" baseline="0" smtClean="0">
              <a:latin typeface="Arial"/>
            </a:rPr>
            <a:t>Внесення пропозицій щодо упорядкування   приймання, </a:t>
          </a:r>
          <a:br>
            <a:rPr lang="uk-UA" sz="600" b="0" i="0" u="none" strike="noStrike" kern="1200" baseline="0" smtClean="0">
              <a:latin typeface="Arial"/>
            </a:rPr>
          </a:br>
          <a:r>
            <a:rPr lang="uk-UA" sz="600" b="0" i="0" u="none" strike="noStrike" kern="1200" baseline="0" smtClean="0">
              <a:latin typeface="Arial"/>
            </a:rPr>
            <a:t>зберігання і відпуску  ТМЦ   </a:t>
          </a:r>
          <a:endParaRPr lang="ru-RU" sz="600" kern="1200" smtClean="0"/>
        </a:p>
      </dsp:txBody>
      <dsp:txXfrm>
        <a:off x="2435480" y="2416308"/>
        <a:ext cx="850366" cy="425183"/>
      </dsp:txXfrm>
    </dsp:sp>
    <dsp:sp modelId="{CC75A019-38B1-42F7-87AF-EAC38FD8B877}">
      <dsp:nvSpPr>
        <dsp:cNvPr id="0" name=""/>
        <dsp:cNvSpPr/>
      </dsp:nvSpPr>
      <dsp:spPr>
        <a:xfrm>
          <a:off x="2435480" y="3020068"/>
          <a:ext cx="850366" cy="42518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0" i="0" u="none" strike="noStrike" kern="1200" baseline="0" smtClean="0">
              <a:latin typeface="Arial"/>
            </a:rPr>
            <a:t>Несуть відповідальність  за додержання порядку проведення  інвентаризацій</a:t>
          </a:r>
          <a:endParaRPr lang="ru-RU" sz="600" kern="1200" smtClean="0"/>
        </a:p>
      </dsp:txBody>
      <dsp:txXfrm>
        <a:off x="2435480" y="3020068"/>
        <a:ext cx="850366" cy="425183"/>
      </dsp:txXfrm>
    </dsp:sp>
    <dsp:sp modelId="{075F08C7-325D-482A-A1BA-6D8A259B94F7}">
      <dsp:nvSpPr>
        <dsp:cNvPr id="0" name=""/>
        <dsp:cNvSpPr/>
      </dsp:nvSpPr>
      <dsp:spPr>
        <a:xfrm>
          <a:off x="2435480" y="3623829"/>
          <a:ext cx="850366" cy="42518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0" i="0" u="none" strike="noStrike" kern="1200" baseline="0" smtClean="0">
              <a:latin typeface="Arial"/>
            </a:rPr>
            <a:t>Оформлення протоколу результатів роботи</a:t>
          </a:r>
          <a:endParaRPr lang="ru-RU" sz="600" kern="1200" smtClean="0"/>
        </a:p>
      </dsp:txBody>
      <dsp:txXfrm>
        <a:off x="2435480" y="3623829"/>
        <a:ext cx="850366" cy="425183"/>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4DADFC-4B99-4F01-8015-3A24A3DAF43E}">
      <dsp:nvSpPr>
        <dsp:cNvPr id="0" name=""/>
        <dsp:cNvSpPr/>
      </dsp:nvSpPr>
      <dsp:spPr>
        <a:xfrm>
          <a:off x="3051253" y="785907"/>
          <a:ext cx="97277" cy="1679663"/>
        </a:xfrm>
        <a:custGeom>
          <a:avLst/>
          <a:gdLst/>
          <a:ahLst/>
          <a:cxnLst/>
          <a:rect l="0" t="0" r="0" b="0"/>
          <a:pathLst>
            <a:path>
              <a:moveTo>
                <a:pt x="0" y="0"/>
              </a:moveTo>
              <a:lnTo>
                <a:pt x="0" y="1679663"/>
              </a:lnTo>
              <a:lnTo>
                <a:pt x="97277" y="16796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90C18A-0AC9-4BAD-BD36-8FF4A068ECF7}">
      <dsp:nvSpPr>
        <dsp:cNvPr id="0" name=""/>
        <dsp:cNvSpPr/>
      </dsp:nvSpPr>
      <dsp:spPr>
        <a:xfrm>
          <a:off x="3051253" y="785907"/>
          <a:ext cx="97277" cy="1219214"/>
        </a:xfrm>
        <a:custGeom>
          <a:avLst/>
          <a:gdLst/>
          <a:ahLst/>
          <a:cxnLst/>
          <a:rect l="0" t="0" r="0" b="0"/>
          <a:pathLst>
            <a:path>
              <a:moveTo>
                <a:pt x="0" y="0"/>
              </a:moveTo>
              <a:lnTo>
                <a:pt x="0" y="1219214"/>
              </a:lnTo>
              <a:lnTo>
                <a:pt x="97277" y="12192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262085C-82A2-41FE-96AD-E06B3EB175DC}">
      <dsp:nvSpPr>
        <dsp:cNvPr id="0" name=""/>
        <dsp:cNvSpPr/>
      </dsp:nvSpPr>
      <dsp:spPr>
        <a:xfrm>
          <a:off x="3051253" y="785907"/>
          <a:ext cx="97277" cy="758766"/>
        </a:xfrm>
        <a:custGeom>
          <a:avLst/>
          <a:gdLst/>
          <a:ahLst/>
          <a:cxnLst/>
          <a:rect l="0" t="0" r="0" b="0"/>
          <a:pathLst>
            <a:path>
              <a:moveTo>
                <a:pt x="0" y="0"/>
              </a:moveTo>
              <a:lnTo>
                <a:pt x="0" y="758766"/>
              </a:lnTo>
              <a:lnTo>
                <a:pt x="97277" y="7587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45746D-9503-4FCE-8A16-56C946CB7D70}">
      <dsp:nvSpPr>
        <dsp:cNvPr id="0" name=""/>
        <dsp:cNvSpPr/>
      </dsp:nvSpPr>
      <dsp:spPr>
        <a:xfrm>
          <a:off x="3051253" y="785907"/>
          <a:ext cx="97277" cy="298318"/>
        </a:xfrm>
        <a:custGeom>
          <a:avLst/>
          <a:gdLst/>
          <a:ahLst/>
          <a:cxnLst/>
          <a:rect l="0" t="0" r="0" b="0"/>
          <a:pathLst>
            <a:path>
              <a:moveTo>
                <a:pt x="0" y="0"/>
              </a:moveTo>
              <a:lnTo>
                <a:pt x="0" y="298318"/>
              </a:lnTo>
              <a:lnTo>
                <a:pt x="97277" y="29831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A97EDCC-5F89-4AE6-BEDF-16D42C76E7D4}">
      <dsp:nvSpPr>
        <dsp:cNvPr id="0" name=""/>
        <dsp:cNvSpPr/>
      </dsp:nvSpPr>
      <dsp:spPr>
        <a:xfrm>
          <a:off x="2133600" y="325459"/>
          <a:ext cx="1177061" cy="136188"/>
        </a:xfrm>
        <a:custGeom>
          <a:avLst/>
          <a:gdLst/>
          <a:ahLst/>
          <a:cxnLst/>
          <a:rect l="0" t="0" r="0" b="0"/>
          <a:pathLst>
            <a:path>
              <a:moveTo>
                <a:pt x="0" y="0"/>
              </a:moveTo>
              <a:lnTo>
                <a:pt x="0" y="68094"/>
              </a:lnTo>
              <a:lnTo>
                <a:pt x="1177061" y="68094"/>
              </a:lnTo>
              <a:lnTo>
                <a:pt x="1177061" y="1361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06564E-729B-4870-B0A5-5408772C9515}">
      <dsp:nvSpPr>
        <dsp:cNvPr id="0" name=""/>
        <dsp:cNvSpPr/>
      </dsp:nvSpPr>
      <dsp:spPr>
        <a:xfrm>
          <a:off x="2266546" y="785907"/>
          <a:ext cx="97277" cy="1219214"/>
        </a:xfrm>
        <a:custGeom>
          <a:avLst/>
          <a:gdLst/>
          <a:ahLst/>
          <a:cxnLst/>
          <a:rect l="0" t="0" r="0" b="0"/>
          <a:pathLst>
            <a:path>
              <a:moveTo>
                <a:pt x="0" y="0"/>
              </a:moveTo>
              <a:lnTo>
                <a:pt x="0" y="1219214"/>
              </a:lnTo>
              <a:lnTo>
                <a:pt x="97277" y="12192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9D2907E-D229-4A42-BF40-2210F0D0618D}">
      <dsp:nvSpPr>
        <dsp:cNvPr id="0" name=""/>
        <dsp:cNvSpPr/>
      </dsp:nvSpPr>
      <dsp:spPr>
        <a:xfrm>
          <a:off x="2266546" y="785907"/>
          <a:ext cx="97277" cy="758766"/>
        </a:xfrm>
        <a:custGeom>
          <a:avLst/>
          <a:gdLst/>
          <a:ahLst/>
          <a:cxnLst/>
          <a:rect l="0" t="0" r="0" b="0"/>
          <a:pathLst>
            <a:path>
              <a:moveTo>
                <a:pt x="0" y="0"/>
              </a:moveTo>
              <a:lnTo>
                <a:pt x="0" y="758766"/>
              </a:lnTo>
              <a:lnTo>
                <a:pt x="97277" y="7587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7A4E19C-F996-45FC-A8A8-A97A37861134}">
      <dsp:nvSpPr>
        <dsp:cNvPr id="0" name=""/>
        <dsp:cNvSpPr/>
      </dsp:nvSpPr>
      <dsp:spPr>
        <a:xfrm>
          <a:off x="2266546" y="785907"/>
          <a:ext cx="97277" cy="298318"/>
        </a:xfrm>
        <a:custGeom>
          <a:avLst/>
          <a:gdLst/>
          <a:ahLst/>
          <a:cxnLst/>
          <a:rect l="0" t="0" r="0" b="0"/>
          <a:pathLst>
            <a:path>
              <a:moveTo>
                <a:pt x="0" y="0"/>
              </a:moveTo>
              <a:lnTo>
                <a:pt x="0" y="298318"/>
              </a:lnTo>
              <a:lnTo>
                <a:pt x="97277" y="29831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25B1EB4-A03D-467A-B9F2-29E00C7660BD}">
      <dsp:nvSpPr>
        <dsp:cNvPr id="0" name=""/>
        <dsp:cNvSpPr/>
      </dsp:nvSpPr>
      <dsp:spPr>
        <a:xfrm>
          <a:off x="2133600" y="325459"/>
          <a:ext cx="392353" cy="136188"/>
        </a:xfrm>
        <a:custGeom>
          <a:avLst/>
          <a:gdLst/>
          <a:ahLst/>
          <a:cxnLst/>
          <a:rect l="0" t="0" r="0" b="0"/>
          <a:pathLst>
            <a:path>
              <a:moveTo>
                <a:pt x="0" y="0"/>
              </a:moveTo>
              <a:lnTo>
                <a:pt x="0" y="68094"/>
              </a:lnTo>
              <a:lnTo>
                <a:pt x="392353" y="68094"/>
              </a:lnTo>
              <a:lnTo>
                <a:pt x="392353" y="1361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902D6F-45DF-4A80-A9E2-59864AD2C460}">
      <dsp:nvSpPr>
        <dsp:cNvPr id="0" name=""/>
        <dsp:cNvSpPr/>
      </dsp:nvSpPr>
      <dsp:spPr>
        <a:xfrm>
          <a:off x="1903375" y="785907"/>
          <a:ext cx="97277" cy="1219214"/>
        </a:xfrm>
        <a:custGeom>
          <a:avLst/>
          <a:gdLst/>
          <a:ahLst/>
          <a:cxnLst/>
          <a:rect l="0" t="0" r="0" b="0"/>
          <a:pathLst>
            <a:path>
              <a:moveTo>
                <a:pt x="97277" y="0"/>
              </a:moveTo>
              <a:lnTo>
                <a:pt x="97277" y="1219214"/>
              </a:lnTo>
              <a:lnTo>
                <a:pt x="0" y="12192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6695F0-ABC3-4979-8B86-0E5B05298341}">
      <dsp:nvSpPr>
        <dsp:cNvPr id="0" name=""/>
        <dsp:cNvSpPr/>
      </dsp:nvSpPr>
      <dsp:spPr>
        <a:xfrm>
          <a:off x="1903375" y="785907"/>
          <a:ext cx="97277" cy="758766"/>
        </a:xfrm>
        <a:custGeom>
          <a:avLst/>
          <a:gdLst/>
          <a:ahLst/>
          <a:cxnLst/>
          <a:rect l="0" t="0" r="0" b="0"/>
          <a:pathLst>
            <a:path>
              <a:moveTo>
                <a:pt x="97277" y="0"/>
              </a:moveTo>
              <a:lnTo>
                <a:pt x="97277" y="758766"/>
              </a:lnTo>
              <a:lnTo>
                <a:pt x="0" y="7587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C764A78-8E56-43DF-9564-4DAF7159CBF6}">
      <dsp:nvSpPr>
        <dsp:cNvPr id="0" name=""/>
        <dsp:cNvSpPr/>
      </dsp:nvSpPr>
      <dsp:spPr>
        <a:xfrm>
          <a:off x="1903375" y="785907"/>
          <a:ext cx="97277" cy="298318"/>
        </a:xfrm>
        <a:custGeom>
          <a:avLst/>
          <a:gdLst/>
          <a:ahLst/>
          <a:cxnLst/>
          <a:rect l="0" t="0" r="0" b="0"/>
          <a:pathLst>
            <a:path>
              <a:moveTo>
                <a:pt x="97277" y="0"/>
              </a:moveTo>
              <a:lnTo>
                <a:pt x="97277" y="298318"/>
              </a:lnTo>
              <a:lnTo>
                <a:pt x="0" y="29831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AF61DF-4A72-4D7E-A893-21D7417CEAE9}">
      <dsp:nvSpPr>
        <dsp:cNvPr id="0" name=""/>
        <dsp:cNvSpPr/>
      </dsp:nvSpPr>
      <dsp:spPr>
        <a:xfrm>
          <a:off x="1741246" y="325459"/>
          <a:ext cx="392353" cy="136188"/>
        </a:xfrm>
        <a:custGeom>
          <a:avLst/>
          <a:gdLst/>
          <a:ahLst/>
          <a:cxnLst/>
          <a:rect l="0" t="0" r="0" b="0"/>
          <a:pathLst>
            <a:path>
              <a:moveTo>
                <a:pt x="392353" y="0"/>
              </a:moveTo>
              <a:lnTo>
                <a:pt x="392353" y="68094"/>
              </a:lnTo>
              <a:lnTo>
                <a:pt x="0" y="68094"/>
              </a:lnTo>
              <a:lnTo>
                <a:pt x="0" y="1361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BF3B99-3360-4402-9F85-E951FA9840E4}">
      <dsp:nvSpPr>
        <dsp:cNvPr id="0" name=""/>
        <dsp:cNvSpPr/>
      </dsp:nvSpPr>
      <dsp:spPr>
        <a:xfrm>
          <a:off x="1118668" y="785907"/>
          <a:ext cx="97277" cy="1219214"/>
        </a:xfrm>
        <a:custGeom>
          <a:avLst/>
          <a:gdLst/>
          <a:ahLst/>
          <a:cxnLst/>
          <a:rect l="0" t="0" r="0" b="0"/>
          <a:pathLst>
            <a:path>
              <a:moveTo>
                <a:pt x="97277" y="0"/>
              </a:moveTo>
              <a:lnTo>
                <a:pt x="97277" y="1219214"/>
              </a:lnTo>
              <a:lnTo>
                <a:pt x="0" y="12192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4B547AC-96FF-40DA-9F98-84F101BAD8BB}">
      <dsp:nvSpPr>
        <dsp:cNvPr id="0" name=""/>
        <dsp:cNvSpPr/>
      </dsp:nvSpPr>
      <dsp:spPr>
        <a:xfrm>
          <a:off x="1118668" y="785907"/>
          <a:ext cx="97277" cy="758766"/>
        </a:xfrm>
        <a:custGeom>
          <a:avLst/>
          <a:gdLst/>
          <a:ahLst/>
          <a:cxnLst/>
          <a:rect l="0" t="0" r="0" b="0"/>
          <a:pathLst>
            <a:path>
              <a:moveTo>
                <a:pt x="97277" y="0"/>
              </a:moveTo>
              <a:lnTo>
                <a:pt x="97277" y="758766"/>
              </a:lnTo>
              <a:lnTo>
                <a:pt x="0" y="7587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8DBA482-5FFE-458E-A8B2-73288E88CFFA}">
      <dsp:nvSpPr>
        <dsp:cNvPr id="0" name=""/>
        <dsp:cNvSpPr/>
      </dsp:nvSpPr>
      <dsp:spPr>
        <a:xfrm>
          <a:off x="1118668" y="785907"/>
          <a:ext cx="97277" cy="298318"/>
        </a:xfrm>
        <a:custGeom>
          <a:avLst/>
          <a:gdLst/>
          <a:ahLst/>
          <a:cxnLst/>
          <a:rect l="0" t="0" r="0" b="0"/>
          <a:pathLst>
            <a:path>
              <a:moveTo>
                <a:pt x="97277" y="0"/>
              </a:moveTo>
              <a:lnTo>
                <a:pt x="97277" y="298318"/>
              </a:lnTo>
              <a:lnTo>
                <a:pt x="0" y="29831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4AC2161-34F4-4B76-8E1E-E8856DA06CC8}">
      <dsp:nvSpPr>
        <dsp:cNvPr id="0" name=""/>
        <dsp:cNvSpPr/>
      </dsp:nvSpPr>
      <dsp:spPr>
        <a:xfrm>
          <a:off x="956538" y="325459"/>
          <a:ext cx="1177061" cy="136188"/>
        </a:xfrm>
        <a:custGeom>
          <a:avLst/>
          <a:gdLst/>
          <a:ahLst/>
          <a:cxnLst/>
          <a:rect l="0" t="0" r="0" b="0"/>
          <a:pathLst>
            <a:path>
              <a:moveTo>
                <a:pt x="1177061" y="0"/>
              </a:moveTo>
              <a:lnTo>
                <a:pt x="1177061" y="68094"/>
              </a:lnTo>
              <a:lnTo>
                <a:pt x="0" y="68094"/>
              </a:lnTo>
              <a:lnTo>
                <a:pt x="0" y="1361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469833-0B4A-4B73-83FB-565051627D85}">
      <dsp:nvSpPr>
        <dsp:cNvPr id="0" name=""/>
        <dsp:cNvSpPr/>
      </dsp:nvSpPr>
      <dsp:spPr>
        <a:xfrm>
          <a:off x="1809340" y="1199"/>
          <a:ext cx="648518" cy="32425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b="0" i="0" u="none" strike="noStrike" kern="1200" baseline="0" smtClean="0">
              <a:latin typeface="Arial"/>
            </a:rPr>
            <a:t>Облікові регістри</a:t>
          </a:r>
          <a:endParaRPr lang="ru-RU" sz="700" kern="1200" smtClean="0"/>
        </a:p>
      </dsp:txBody>
      <dsp:txXfrm>
        <a:off x="1809340" y="1199"/>
        <a:ext cx="648518" cy="324259"/>
      </dsp:txXfrm>
    </dsp:sp>
    <dsp:sp modelId="{EC867B96-0F1D-40D8-9F3F-0AA48B51A9C0}">
      <dsp:nvSpPr>
        <dsp:cNvPr id="0" name=""/>
        <dsp:cNvSpPr/>
      </dsp:nvSpPr>
      <dsp:spPr>
        <a:xfrm>
          <a:off x="632279" y="461648"/>
          <a:ext cx="648518" cy="32425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b="0" i="0" u="none" strike="noStrike" kern="1200" baseline="0" smtClean="0">
              <a:latin typeface="Arial"/>
            </a:rPr>
            <a:t>За зовнішнім виглядом</a:t>
          </a:r>
          <a:endParaRPr lang="ru-RU" sz="700" kern="1200" smtClean="0"/>
        </a:p>
      </dsp:txBody>
      <dsp:txXfrm>
        <a:off x="632279" y="461648"/>
        <a:ext cx="648518" cy="324259"/>
      </dsp:txXfrm>
    </dsp:sp>
    <dsp:sp modelId="{B4DBC343-A749-44AA-87E0-6A81C69CDADF}">
      <dsp:nvSpPr>
        <dsp:cNvPr id="0" name=""/>
        <dsp:cNvSpPr/>
      </dsp:nvSpPr>
      <dsp:spPr>
        <a:xfrm>
          <a:off x="470149" y="922096"/>
          <a:ext cx="648518" cy="32425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b="0" i="0" u="none" strike="noStrike" kern="1200" baseline="0" smtClean="0">
              <a:latin typeface="Arial"/>
            </a:rPr>
            <a:t>Бухгалтерські книги</a:t>
          </a:r>
          <a:endParaRPr lang="ru-RU" sz="700" kern="1200" smtClean="0"/>
        </a:p>
      </dsp:txBody>
      <dsp:txXfrm>
        <a:off x="470149" y="922096"/>
        <a:ext cx="648518" cy="324259"/>
      </dsp:txXfrm>
    </dsp:sp>
    <dsp:sp modelId="{7D1ED4DA-71FD-4054-BD10-2DAF76D8BD47}">
      <dsp:nvSpPr>
        <dsp:cNvPr id="0" name=""/>
        <dsp:cNvSpPr/>
      </dsp:nvSpPr>
      <dsp:spPr>
        <a:xfrm>
          <a:off x="470149" y="1382544"/>
          <a:ext cx="648518" cy="32425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b="0" i="0" u="none" strike="noStrike" kern="1200" baseline="0" smtClean="0">
              <a:latin typeface="Arial"/>
            </a:rPr>
            <a:t>Картки </a:t>
          </a:r>
          <a:endParaRPr lang="ru-RU" sz="700" kern="1200" smtClean="0"/>
        </a:p>
      </dsp:txBody>
      <dsp:txXfrm>
        <a:off x="470149" y="1382544"/>
        <a:ext cx="648518" cy="324259"/>
      </dsp:txXfrm>
    </dsp:sp>
    <dsp:sp modelId="{0C2BAE52-49AB-4FD1-8EC4-4D2BCCECA4A6}">
      <dsp:nvSpPr>
        <dsp:cNvPr id="0" name=""/>
        <dsp:cNvSpPr/>
      </dsp:nvSpPr>
      <dsp:spPr>
        <a:xfrm>
          <a:off x="470149" y="1842992"/>
          <a:ext cx="648518" cy="32425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b="0" i="0" u="none" strike="noStrike" kern="1200" baseline="0" smtClean="0">
              <a:latin typeface="Arial"/>
            </a:rPr>
            <a:t>Окремі листки</a:t>
          </a:r>
          <a:endParaRPr lang="ru-RU" sz="700" kern="1200" smtClean="0"/>
        </a:p>
      </dsp:txBody>
      <dsp:txXfrm>
        <a:off x="470149" y="1842992"/>
        <a:ext cx="648518" cy="324259"/>
      </dsp:txXfrm>
    </dsp:sp>
    <dsp:sp modelId="{36904FFF-553A-4FB2-A5EA-80537B096941}">
      <dsp:nvSpPr>
        <dsp:cNvPr id="0" name=""/>
        <dsp:cNvSpPr/>
      </dsp:nvSpPr>
      <dsp:spPr>
        <a:xfrm>
          <a:off x="1416986" y="461648"/>
          <a:ext cx="648518" cy="32425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b="0" i="0" u="none" strike="noStrike" kern="1200" baseline="0" smtClean="0">
              <a:latin typeface="Arial"/>
            </a:rPr>
            <a:t>За видами бухгалтерських записів</a:t>
          </a:r>
          <a:endParaRPr lang="ru-RU" sz="700" kern="1200" smtClean="0"/>
        </a:p>
      </dsp:txBody>
      <dsp:txXfrm>
        <a:off x="1416986" y="461648"/>
        <a:ext cx="648518" cy="324259"/>
      </dsp:txXfrm>
    </dsp:sp>
    <dsp:sp modelId="{4A0B89FD-9C1B-4258-8B43-D0B482A70F3C}">
      <dsp:nvSpPr>
        <dsp:cNvPr id="0" name=""/>
        <dsp:cNvSpPr/>
      </dsp:nvSpPr>
      <dsp:spPr>
        <a:xfrm>
          <a:off x="1254857" y="922096"/>
          <a:ext cx="648518" cy="32425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b="0" i="0" u="none" strike="noStrike" kern="1200" baseline="0" smtClean="0">
              <a:latin typeface="Arial"/>
            </a:rPr>
            <a:t>Хронологічні </a:t>
          </a:r>
          <a:endParaRPr lang="ru-RU" sz="700" kern="1200" smtClean="0"/>
        </a:p>
      </dsp:txBody>
      <dsp:txXfrm>
        <a:off x="1254857" y="922096"/>
        <a:ext cx="648518" cy="324259"/>
      </dsp:txXfrm>
    </dsp:sp>
    <dsp:sp modelId="{867C4E09-3380-440B-8B5D-6DF4E74E8595}">
      <dsp:nvSpPr>
        <dsp:cNvPr id="0" name=""/>
        <dsp:cNvSpPr/>
      </dsp:nvSpPr>
      <dsp:spPr>
        <a:xfrm>
          <a:off x="1254857" y="1382544"/>
          <a:ext cx="648518" cy="32425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b="0" i="0" u="none" strike="noStrike" kern="1200" baseline="0" smtClean="0">
              <a:latin typeface="Arial"/>
            </a:rPr>
            <a:t>Систематичні </a:t>
          </a:r>
          <a:endParaRPr lang="ru-RU" sz="700" kern="1200" smtClean="0"/>
        </a:p>
      </dsp:txBody>
      <dsp:txXfrm>
        <a:off x="1254857" y="1382544"/>
        <a:ext cx="648518" cy="324259"/>
      </dsp:txXfrm>
    </dsp:sp>
    <dsp:sp modelId="{41E67EA1-DA17-4EA3-B910-EFD9FADECFD1}">
      <dsp:nvSpPr>
        <dsp:cNvPr id="0" name=""/>
        <dsp:cNvSpPr/>
      </dsp:nvSpPr>
      <dsp:spPr>
        <a:xfrm>
          <a:off x="1254857" y="1842992"/>
          <a:ext cx="648518" cy="32425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b="0" i="0" u="none" strike="noStrike" kern="1200" baseline="0" smtClean="0">
              <a:latin typeface="Arial"/>
            </a:rPr>
            <a:t>Комбіновані </a:t>
          </a:r>
          <a:endParaRPr lang="ru-RU" sz="700" kern="1200" smtClean="0"/>
        </a:p>
      </dsp:txBody>
      <dsp:txXfrm>
        <a:off x="1254857" y="1842992"/>
        <a:ext cx="648518" cy="324259"/>
      </dsp:txXfrm>
    </dsp:sp>
    <dsp:sp modelId="{1DA5CA5B-5453-4E82-BC52-93BD4FCEDC98}">
      <dsp:nvSpPr>
        <dsp:cNvPr id="0" name=""/>
        <dsp:cNvSpPr/>
      </dsp:nvSpPr>
      <dsp:spPr>
        <a:xfrm>
          <a:off x="2201694" y="461648"/>
          <a:ext cx="648518" cy="32425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b="0" i="0" u="none" strike="noStrike" kern="1200" baseline="0" smtClean="0">
              <a:latin typeface="Arial"/>
            </a:rPr>
            <a:t>За обсягом змісту</a:t>
          </a:r>
          <a:endParaRPr lang="ru-RU" sz="700" kern="1200" smtClean="0"/>
        </a:p>
      </dsp:txBody>
      <dsp:txXfrm>
        <a:off x="2201694" y="461648"/>
        <a:ext cx="648518" cy="324259"/>
      </dsp:txXfrm>
    </dsp:sp>
    <dsp:sp modelId="{36104F7E-2E85-43E7-B66B-E4C6A8FC6E50}">
      <dsp:nvSpPr>
        <dsp:cNvPr id="0" name=""/>
        <dsp:cNvSpPr/>
      </dsp:nvSpPr>
      <dsp:spPr>
        <a:xfrm>
          <a:off x="2363824" y="922096"/>
          <a:ext cx="648518" cy="32425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b="0" i="0" u="none" strike="noStrike" kern="1200" baseline="0" smtClean="0">
              <a:latin typeface="Arial"/>
            </a:rPr>
            <a:t>Синтетичні </a:t>
          </a:r>
          <a:endParaRPr lang="ru-RU" sz="700" kern="1200" smtClean="0"/>
        </a:p>
      </dsp:txBody>
      <dsp:txXfrm>
        <a:off x="2363824" y="922096"/>
        <a:ext cx="648518" cy="324259"/>
      </dsp:txXfrm>
    </dsp:sp>
    <dsp:sp modelId="{847BF052-2920-40D2-8BEF-E53581839533}">
      <dsp:nvSpPr>
        <dsp:cNvPr id="0" name=""/>
        <dsp:cNvSpPr/>
      </dsp:nvSpPr>
      <dsp:spPr>
        <a:xfrm>
          <a:off x="2363824" y="1382544"/>
          <a:ext cx="648518" cy="32425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b="0" i="0" u="none" strike="noStrike" kern="1200" baseline="0" smtClean="0">
              <a:latin typeface="Arial"/>
            </a:rPr>
            <a:t>Аналітичні </a:t>
          </a:r>
          <a:endParaRPr lang="ru-RU" sz="700" kern="1200" smtClean="0"/>
        </a:p>
      </dsp:txBody>
      <dsp:txXfrm>
        <a:off x="2363824" y="1382544"/>
        <a:ext cx="648518" cy="324259"/>
      </dsp:txXfrm>
    </dsp:sp>
    <dsp:sp modelId="{CB3F1442-A508-4509-A6BD-ADEB8B062A52}">
      <dsp:nvSpPr>
        <dsp:cNvPr id="0" name=""/>
        <dsp:cNvSpPr/>
      </dsp:nvSpPr>
      <dsp:spPr>
        <a:xfrm>
          <a:off x="2363824" y="1842992"/>
          <a:ext cx="648518" cy="32425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b="0" i="0" u="none" strike="noStrike" kern="1200" baseline="0" smtClean="0">
              <a:latin typeface="Arial"/>
            </a:rPr>
            <a:t>Комбіновані </a:t>
          </a:r>
          <a:endParaRPr lang="ru-RU" sz="700" kern="1200" smtClean="0"/>
        </a:p>
      </dsp:txBody>
      <dsp:txXfrm>
        <a:off x="2363824" y="1842992"/>
        <a:ext cx="648518" cy="324259"/>
      </dsp:txXfrm>
    </dsp:sp>
    <dsp:sp modelId="{8E63215C-8DDA-4C28-A964-A0D55C6EED55}">
      <dsp:nvSpPr>
        <dsp:cNvPr id="0" name=""/>
        <dsp:cNvSpPr/>
      </dsp:nvSpPr>
      <dsp:spPr>
        <a:xfrm>
          <a:off x="2986401" y="461648"/>
          <a:ext cx="648518" cy="32425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b="0" i="0" u="none" strike="noStrike" kern="1200" baseline="0" smtClean="0">
              <a:latin typeface="Arial"/>
            </a:rPr>
            <a:t>За будовою</a:t>
          </a:r>
          <a:endParaRPr lang="ru-RU" sz="700" kern="1200" smtClean="0"/>
        </a:p>
      </dsp:txBody>
      <dsp:txXfrm>
        <a:off x="2986401" y="461648"/>
        <a:ext cx="648518" cy="324259"/>
      </dsp:txXfrm>
    </dsp:sp>
    <dsp:sp modelId="{12EEDB0B-67EA-4F1A-91C3-D8DDC2D71D98}">
      <dsp:nvSpPr>
        <dsp:cNvPr id="0" name=""/>
        <dsp:cNvSpPr/>
      </dsp:nvSpPr>
      <dsp:spPr>
        <a:xfrm>
          <a:off x="3148531" y="922096"/>
          <a:ext cx="648518" cy="32425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b="0" i="0" u="none" strike="noStrike" kern="1200" baseline="0" smtClean="0">
              <a:latin typeface="Arial"/>
            </a:rPr>
            <a:t>Односторонні </a:t>
          </a:r>
          <a:endParaRPr lang="ru-RU" sz="700" kern="1200" smtClean="0"/>
        </a:p>
      </dsp:txBody>
      <dsp:txXfrm>
        <a:off x="3148531" y="922096"/>
        <a:ext cx="648518" cy="324259"/>
      </dsp:txXfrm>
    </dsp:sp>
    <dsp:sp modelId="{3167C7D2-DAD1-4EC9-B71F-058C3A830894}">
      <dsp:nvSpPr>
        <dsp:cNvPr id="0" name=""/>
        <dsp:cNvSpPr/>
      </dsp:nvSpPr>
      <dsp:spPr>
        <a:xfrm>
          <a:off x="3148531" y="1382544"/>
          <a:ext cx="648518" cy="32425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b="0" i="0" u="none" strike="noStrike" kern="1200" baseline="0" smtClean="0">
              <a:latin typeface="Arial"/>
            </a:rPr>
            <a:t>Двосторонні </a:t>
          </a:r>
          <a:endParaRPr lang="ru-RU" sz="700" kern="1200" smtClean="0"/>
        </a:p>
      </dsp:txBody>
      <dsp:txXfrm>
        <a:off x="3148531" y="1382544"/>
        <a:ext cx="648518" cy="324259"/>
      </dsp:txXfrm>
    </dsp:sp>
    <dsp:sp modelId="{282FEE71-ED84-4C31-A26C-A4CA5EFB3D30}">
      <dsp:nvSpPr>
        <dsp:cNvPr id="0" name=""/>
        <dsp:cNvSpPr/>
      </dsp:nvSpPr>
      <dsp:spPr>
        <a:xfrm>
          <a:off x="3148531" y="1842992"/>
          <a:ext cx="648518" cy="32425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b="0" i="0" u="none" strike="noStrike" kern="1200" baseline="0" smtClean="0">
              <a:latin typeface="Arial"/>
            </a:rPr>
            <a:t>Багатографні </a:t>
          </a:r>
          <a:endParaRPr lang="ru-RU" sz="700" kern="1200" smtClean="0"/>
        </a:p>
      </dsp:txBody>
      <dsp:txXfrm>
        <a:off x="3148531" y="1842992"/>
        <a:ext cx="648518" cy="324259"/>
      </dsp:txXfrm>
    </dsp:sp>
    <dsp:sp modelId="{A27A1412-F2A9-4284-AB9E-4331C19366E3}">
      <dsp:nvSpPr>
        <dsp:cNvPr id="0" name=""/>
        <dsp:cNvSpPr/>
      </dsp:nvSpPr>
      <dsp:spPr>
        <a:xfrm>
          <a:off x="3148531" y="2303440"/>
          <a:ext cx="648518" cy="32425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b="0" i="0" u="none" strike="noStrike" kern="1200" baseline="0" smtClean="0">
              <a:latin typeface="Arial"/>
            </a:rPr>
            <a:t>Шахові </a:t>
          </a:r>
          <a:endParaRPr lang="ru-RU" sz="700" kern="1200" smtClean="0"/>
        </a:p>
      </dsp:txBody>
      <dsp:txXfrm>
        <a:off x="3148531" y="2303440"/>
        <a:ext cx="648518" cy="324259"/>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87F6F1-2817-4FFC-80A7-E718D92DF9F0}">
      <dsp:nvSpPr>
        <dsp:cNvPr id="0" name=""/>
        <dsp:cNvSpPr/>
      </dsp:nvSpPr>
      <dsp:spPr>
        <a:xfrm>
          <a:off x="2133599" y="519671"/>
          <a:ext cx="1255847" cy="217956"/>
        </a:xfrm>
        <a:custGeom>
          <a:avLst/>
          <a:gdLst/>
          <a:ahLst/>
          <a:cxnLst/>
          <a:rect l="0" t="0" r="0" b="0"/>
          <a:pathLst>
            <a:path>
              <a:moveTo>
                <a:pt x="0" y="0"/>
              </a:moveTo>
              <a:lnTo>
                <a:pt x="0" y="108978"/>
              </a:lnTo>
              <a:lnTo>
                <a:pt x="1255847" y="108978"/>
              </a:lnTo>
              <a:lnTo>
                <a:pt x="1255847" y="21795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FED55F3-6504-47EF-AB34-4652DFDFE319}">
      <dsp:nvSpPr>
        <dsp:cNvPr id="0" name=""/>
        <dsp:cNvSpPr/>
      </dsp:nvSpPr>
      <dsp:spPr>
        <a:xfrm>
          <a:off x="2087879" y="519671"/>
          <a:ext cx="91440" cy="217956"/>
        </a:xfrm>
        <a:custGeom>
          <a:avLst/>
          <a:gdLst/>
          <a:ahLst/>
          <a:cxnLst/>
          <a:rect l="0" t="0" r="0" b="0"/>
          <a:pathLst>
            <a:path>
              <a:moveTo>
                <a:pt x="45720" y="0"/>
              </a:moveTo>
              <a:lnTo>
                <a:pt x="45720" y="21795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3FD86CA-F479-40C7-86C0-EFD8F0058EA3}">
      <dsp:nvSpPr>
        <dsp:cNvPr id="0" name=""/>
        <dsp:cNvSpPr/>
      </dsp:nvSpPr>
      <dsp:spPr>
        <a:xfrm>
          <a:off x="877752" y="519671"/>
          <a:ext cx="1255847" cy="217956"/>
        </a:xfrm>
        <a:custGeom>
          <a:avLst/>
          <a:gdLst/>
          <a:ahLst/>
          <a:cxnLst/>
          <a:rect l="0" t="0" r="0" b="0"/>
          <a:pathLst>
            <a:path>
              <a:moveTo>
                <a:pt x="1255847" y="0"/>
              </a:moveTo>
              <a:lnTo>
                <a:pt x="1255847" y="108978"/>
              </a:lnTo>
              <a:lnTo>
                <a:pt x="0" y="108978"/>
              </a:lnTo>
              <a:lnTo>
                <a:pt x="0" y="21795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A854E28-F528-42FA-8511-C5131874C25B}">
      <dsp:nvSpPr>
        <dsp:cNvPr id="0" name=""/>
        <dsp:cNvSpPr/>
      </dsp:nvSpPr>
      <dsp:spPr>
        <a:xfrm>
          <a:off x="1614654" y="726"/>
          <a:ext cx="1037890" cy="5189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ru-RU" sz="900" b="0" i="0" u="none" strike="noStrike" kern="1200" baseline="0" smtClean="0">
              <a:latin typeface="Arial"/>
            </a:rPr>
            <a:t>Структура заробітної плати</a:t>
          </a:r>
          <a:endParaRPr lang="ru-RU" sz="900" kern="1200" smtClean="0"/>
        </a:p>
      </dsp:txBody>
      <dsp:txXfrm>
        <a:off x="1614654" y="726"/>
        <a:ext cx="1037890" cy="518945"/>
      </dsp:txXfrm>
    </dsp:sp>
    <dsp:sp modelId="{A30A30DC-5835-41ED-BE06-1283834CD0E3}">
      <dsp:nvSpPr>
        <dsp:cNvPr id="0" name=""/>
        <dsp:cNvSpPr/>
      </dsp:nvSpPr>
      <dsp:spPr>
        <a:xfrm>
          <a:off x="358807" y="737628"/>
          <a:ext cx="1037890" cy="5189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ru-RU" sz="900" b="0" i="0" u="none" strike="noStrike" kern="1200" baseline="0" smtClean="0">
              <a:latin typeface="Arial"/>
            </a:rPr>
            <a:t>Основна </a:t>
          </a:r>
        </a:p>
        <a:p>
          <a:pPr marR="0" lvl="0" algn="ctr" defTabSz="400050" rtl="0">
            <a:lnSpc>
              <a:spcPct val="90000"/>
            </a:lnSpc>
            <a:spcBef>
              <a:spcPct val="0"/>
            </a:spcBef>
            <a:spcAft>
              <a:spcPct val="35000"/>
            </a:spcAft>
          </a:pPr>
          <a:r>
            <a:rPr lang="ru-RU" sz="900" b="0" i="0" u="none" strike="noStrike" kern="1200" baseline="0" smtClean="0">
              <a:latin typeface="Arial"/>
            </a:rPr>
            <a:t>заробітна плата</a:t>
          </a:r>
          <a:endParaRPr lang="ru-RU" sz="900" kern="1200" smtClean="0"/>
        </a:p>
      </dsp:txBody>
      <dsp:txXfrm>
        <a:off x="358807" y="737628"/>
        <a:ext cx="1037890" cy="518945"/>
      </dsp:txXfrm>
    </dsp:sp>
    <dsp:sp modelId="{1CFD53FB-E2BA-4A39-A54A-000F775EA39B}">
      <dsp:nvSpPr>
        <dsp:cNvPr id="0" name=""/>
        <dsp:cNvSpPr/>
      </dsp:nvSpPr>
      <dsp:spPr>
        <a:xfrm>
          <a:off x="1614654" y="737628"/>
          <a:ext cx="1037890" cy="5189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ru-RU" sz="900" b="0" i="0" u="none" strike="noStrike" kern="1200" baseline="0" smtClean="0">
              <a:latin typeface="Arial"/>
            </a:rPr>
            <a:t>Додаткова заробітна плата</a:t>
          </a:r>
          <a:endParaRPr lang="ru-RU" sz="900" kern="1200" smtClean="0"/>
        </a:p>
      </dsp:txBody>
      <dsp:txXfrm>
        <a:off x="1614654" y="737628"/>
        <a:ext cx="1037890" cy="518945"/>
      </dsp:txXfrm>
    </dsp:sp>
    <dsp:sp modelId="{B934A6B5-9F15-4DBE-9E71-C2EBC9839727}">
      <dsp:nvSpPr>
        <dsp:cNvPr id="0" name=""/>
        <dsp:cNvSpPr/>
      </dsp:nvSpPr>
      <dsp:spPr>
        <a:xfrm>
          <a:off x="2870501" y="737628"/>
          <a:ext cx="1037890" cy="5189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ru-RU" sz="900" b="0" i="0" u="none" strike="noStrike" kern="1200" baseline="0" smtClean="0">
              <a:latin typeface="Arial"/>
            </a:rPr>
            <a:t>Інші заохочувальні та компенсаційні виплати</a:t>
          </a:r>
          <a:endParaRPr lang="ru-RU" sz="900" kern="1200" smtClean="0"/>
        </a:p>
      </dsp:txBody>
      <dsp:txXfrm>
        <a:off x="2870501" y="737628"/>
        <a:ext cx="1037890" cy="51894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A30617-6D07-477F-B00C-E93FB1F5D911}">
      <dsp:nvSpPr>
        <dsp:cNvPr id="0" name=""/>
        <dsp:cNvSpPr/>
      </dsp:nvSpPr>
      <dsp:spPr>
        <a:xfrm>
          <a:off x="2186388" y="581643"/>
          <a:ext cx="91440" cy="562218"/>
        </a:xfrm>
        <a:custGeom>
          <a:avLst/>
          <a:gdLst/>
          <a:ahLst/>
          <a:cxnLst/>
          <a:rect l="0" t="0" r="0" b="0"/>
          <a:pathLst>
            <a:path>
              <a:moveTo>
                <a:pt x="45720" y="0"/>
              </a:moveTo>
              <a:lnTo>
                <a:pt x="45720" y="562218"/>
              </a:lnTo>
              <a:lnTo>
                <a:pt x="117799" y="56221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5FDDAB-5BF7-4AEE-B482-C60877C75B47}">
      <dsp:nvSpPr>
        <dsp:cNvPr id="0" name=""/>
        <dsp:cNvSpPr/>
      </dsp:nvSpPr>
      <dsp:spPr>
        <a:xfrm>
          <a:off x="2186388" y="581643"/>
          <a:ext cx="91440" cy="221043"/>
        </a:xfrm>
        <a:custGeom>
          <a:avLst/>
          <a:gdLst/>
          <a:ahLst/>
          <a:cxnLst/>
          <a:rect l="0" t="0" r="0" b="0"/>
          <a:pathLst>
            <a:path>
              <a:moveTo>
                <a:pt x="45720" y="0"/>
              </a:moveTo>
              <a:lnTo>
                <a:pt x="45720" y="221043"/>
              </a:lnTo>
              <a:lnTo>
                <a:pt x="117799" y="22104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3BA2055-96AF-4A4C-A1EA-20425CA45769}">
      <dsp:nvSpPr>
        <dsp:cNvPr id="0" name=""/>
        <dsp:cNvSpPr/>
      </dsp:nvSpPr>
      <dsp:spPr>
        <a:xfrm>
          <a:off x="2133599" y="240468"/>
          <a:ext cx="290719" cy="100911"/>
        </a:xfrm>
        <a:custGeom>
          <a:avLst/>
          <a:gdLst/>
          <a:ahLst/>
          <a:cxnLst/>
          <a:rect l="0" t="0" r="0" b="0"/>
          <a:pathLst>
            <a:path>
              <a:moveTo>
                <a:pt x="0" y="0"/>
              </a:moveTo>
              <a:lnTo>
                <a:pt x="0" y="50455"/>
              </a:lnTo>
              <a:lnTo>
                <a:pt x="290719" y="50455"/>
              </a:lnTo>
              <a:lnTo>
                <a:pt x="290719" y="10091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51479B3-293F-484F-8BD0-5EF29FA4F263}">
      <dsp:nvSpPr>
        <dsp:cNvPr id="0" name=""/>
        <dsp:cNvSpPr/>
      </dsp:nvSpPr>
      <dsp:spPr>
        <a:xfrm>
          <a:off x="1917292" y="581643"/>
          <a:ext cx="91440" cy="1926920"/>
        </a:xfrm>
        <a:custGeom>
          <a:avLst/>
          <a:gdLst/>
          <a:ahLst/>
          <a:cxnLst/>
          <a:rect l="0" t="0" r="0" b="0"/>
          <a:pathLst>
            <a:path>
              <a:moveTo>
                <a:pt x="117799" y="0"/>
              </a:moveTo>
              <a:lnTo>
                <a:pt x="117799" y="1926920"/>
              </a:lnTo>
              <a:lnTo>
                <a:pt x="45720" y="19269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AA3D399-0F9F-489C-8BF5-EEFB16FA34E5}">
      <dsp:nvSpPr>
        <dsp:cNvPr id="0" name=""/>
        <dsp:cNvSpPr/>
      </dsp:nvSpPr>
      <dsp:spPr>
        <a:xfrm>
          <a:off x="1917292" y="581643"/>
          <a:ext cx="91440" cy="1585745"/>
        </a:xfrm>
        <a:custGeom>
          <a:avLst/>
          <a:gdLst/>
          <a:ahLst/>
          <a:cxnLst/>
          <a:rect l="0" t="0" r="0" b="0"/>
          <a:pathLst>
            <a:path>
              <a:moveTo>
                <a:pt x="117799" y="0"/>
              </a:moveTo>
              <a:lnTo>
                <a:pt x="117799" y="1585745"/>
              </a:lnTo>
              <a:lnTo>
                <a:pt x="45720" y="158574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65D54BD-96E5-4E7B-AD05-018A6C8F30AA}">
      <dsp:nvSpPr>
        <dsp:cNvPr id="0" name=""/>
        <dsp:cNvSpPr/>
      </dsp:nvSpPr>
      <dsp:spPr>
        <a:xfrm>
          <a:off x="1917292" y="581643"/>
          <a:ext cx="91440" cy="1244569"/>
        </a:xfrm>
        <a:custGeom>
          <a:avLst/>
          <a:gdLst/>
          <a:ahLst/>
          <a:cxnLst/>
          <a:rect l="0" t="0" r="0" b="0"/>
          <a:pathLst>
            <a:path>
              <a:moveTo>
                <a:pt x="117799" y="0"/>
              </a:moveTo>
              <a:lnTo>
                <a:pt x="117799" y="1244569"/>
              </a:lnTo>
              <a:lnTo>
                <a:pt x="45720" y="124456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D98C8E3-EB56-44F0-A4E0-895B08122962}">
      <dsp:nvSpPr>
        <dsp:cNvPr id="0" name=""/>
        <dsp:cNvSpPr/>
      </dsp:nvSpPr>
      <dsp:spPr>
        <a:xfrm>
          <a:off x="1917292" y="581643"/>
          <a:ext cx="91440" cy="903394"/>
        </a:xfrm>
        <a:custGeom>
          <a:avLst/>
          <a:gdLst/>
          <a:ahLst/>
          <a:cxnLst/>
          <a:rect l="0" t="0" r="0" b="0"/>
          <a:pathLst>
            <a:path>
              <a:moveTo>
                <a:pt x="117799" y="0"/>
              </a:moveTo>
              <a:lnTo>
                <a:pt x="117799" y="903394"/>
              </a:lnTo>
              <a:lnTo>
                <a:pt x="45720" y="90339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96BFA1-139C-46CF-A8D9-9945D4A9B87D}">
      <dsp:nvSpPr>
        <dsp:cNvPr id="0" name=""/>
        <dsp:cNvSpPr/>
      </dsp:nvSpPr>
      <dsp:spPr>
        <a:xfrm>
          <a:off x="1917292" y="581643"/>
          <a:ext cx="91440" cy="562218"/>
        </a:xfrm>
        <a:custGeom>
          <a:avLst/>
          <a:gdLst/>
          <a:ahLst/>
          <a:cxnLst/>
          <a:rect l="0" t="0" r="0" b="0"/>
          <a:pathLst>
            <a:path>
              <a:moveTo>
                <a:pt x="117799" y="0"/>
              </a:moveTo>
              <a:lnTo>
                <a:pt x="117799" y="562218"/>
              </a:lnTo>
              <a:lnTo>
                <a:pt x="45720" y="56221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37DCF26-74F2-4916-B23F-09CA2855964B}">
      <dsp:nvSpPr>
        <dsp:cNvPr id="0" name=""/>
        <dsp:cNvSpPr/>
      </dsp:nvSpPr>
      <dsp:spPr>
        <a:xfrm>
          <a:off x="1917292" y="581643"/>
          <a:ext cx="91440" cy="221043"/>
        </a:xfrm>
        <a:custGeom>
          <a:avLst/>
          <a:gdLst/>
          <a:ahLst/>
          <a:cxnLst/>
          <a:rect l="0" t="0" r="0" b="0"/>
          <a:pathLst>
            <a:path>
              <a:moveTo>
                <a:pt x="117799" y="0"/>
              </a:moveTo>
              <a:lnTo>
                <a:pt x="117799" y="221043"/>
              </a:lnTo>
              <a:lnTo>
                <a:pt x="45720" y="22104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9B06A19-5CE0-48A8-AF84-C78EA180ACAC}">
      <dsp:nvSpPr>
        <dsp:cNvPr id="0" name=""/>
        <dsp:cNvSpPr/>
      </dsp:nvSpPr>
      <dsp:spPr>
        <a:xfrm>
          <a:off x="1842880" y="240468"/>
          <a:ext cx="290719" cy="100911"/>
        </a:xfrm>
        <a:custGeom>
          <a:avLst/>
          <a:gdLst/>
          <a:ahLst/>
          <a:cxnLst/>
          <a:rect l="0" t="0" r="0" b="0"/>
          <a:pathLst>
            <a:path>
              <a:moveTo>
                <a:pt x="290719" y="0"/>
              </a:moveTo>
              <a:lnTo>
                <a:pt x="290719" y="50455"/>
              </a:lnTo>
              <a:lnTo>
                <a:pt x="0" y="50455"/>
              </a:lnTo>
              <a:lnTo>
                <a:pt x="0" y="10091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0F29B36-7E34-4FBF-AED7-95F9854D5BC5}">
      <dsp:nvSpPr>
        <dsp:cNvPr id="0" name=""/>
        <dsp:cNvSpPr/>
      </dsp:nvSpPr>
      <dsp:spPr>
        <a:xfrm>
          <a:off x="1893335" y="203"/>
          <a:ext cx="480528" cy="24026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Arial"/>
            </a:rPr>
            <a:t>Форми </a:t>
          </a:r>
        </a:p>
        <a:p>
          <a:pPr marR="0" lvl="0" algn="ctr" defTabSz="222250" rtl="0">
            <a:lnSpc>
              <a:spcPct val="90000"/>
            </a:lnSpc>
            <a:spcBef>
              <a:spcPct val="0"/>
            </a:spcBef>
            <a:spcAft>
              <a:spcPct val="35000"/>
            </a:spcAft>
          </a:pPr>
          <a:r>
            <a:rPr lang="ru-RU" sz="500" b="0" i="0" u="none" strike="noStrike" kern="1200" baseline="0" smtClean="0">
              <a:latin typeface="Arial"/>
            </a:rPr>
            <a:t>оплати праці</a:t>
          </a:r>
          <a:endParaRPr lang="ru-RU" sz="500" kern="1200" smtClean="0"/>
        </a:p>
      </dsp:txBody>
      <dsp:txXfrm>
        <a:off x="1893335" y="203"/>
        <a:ext cx="480528" cy="240264"/>
      </dsp:txXfrm>
    </dsp:sp>
    <dsp:sp modelId="{94AD922C-D85B-4C28-AC23-9F94800F4024}">
      <dsp:nvSpPr>
        <dsp:cNvPr id="0" name=""/>
        <dsp:cNvSpPr/>
      </dsp:nvSpPr>
      <dsp:spPr>
        <a:xfrm>
          <a:off x="1602615" y="341379"/>
          <a:ext cx="480528" cy="24026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Arial"/>
            </a:rPr>
            <a:t>Відрядна </a:t>
          </a:r>
          <a:endParaRPr lang="ru-RU" sz="500" kern="1200" smtClean="0"/>
        </a:p>
      </dsp:txBody>
      <dsp:txXfrm>
        <a:off x="1602615" y="341379"/>
        <a:ext cx="480528" cy="240264"/>
      </dsp:txXfrm>
    </dsp:sp>
    <dsp:sp modelId="{6580AB0F-A596-471C-9B39-FF44639CCB7B}">
      <dsp:nvSpPr>
        <dsp:cNvPr id="0" name=""/>
        <dsp:cNvSpPr/>
      </dsp:nvSpPr>
      <dsp:spPr>
        <a:xfrm>
          <a:off x="1482483" y="682554"/>
          <a:ext cx="480528" cy="24026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Arial"/>
            </a:rPr>
            <a:t>Пряма відрядна</a:t>
          </a:r>
          <a:endParaRPr lang="ru-RU" sz="500" kern="1200" smtClean="0"/>
        </a:p>
      </dsp:txBody>
      <dsp:txXfrm>
        <a:off x="1482483" y="682554"/>
        <a:ext cx="480528" cy="240264"/>
      </dsp:txXfrm>
    </dsp:sp>
    <dsp:sp modelId="{12AF708B-4653-4A97-86F0-217E55F947EC}">
      <dsp:nvSpPr>
        <dsp:cNvPr id="0" name=""/>
        <dsp:cNvSpPr/>
      </dsp:nvSpPr>
      <dsp:spPr>
        <a:xfrm>
          <a:off x="1482483" y="1023730"/>
          <a:ext cx="480528" cy="24026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Arial"/>
            </a:rPr>
            <a:t>Опосередковано -відрядна</a:t>
          </a:r>
          <a:endParaRPr lang="ru-RU" sz="500" kern="1200" smtClean="0"/>
        </a:p>
      </dsp:txBody>
      <dsp:txXfrm>
        <a:off x="1482483" y="1023730"/>
        <a:ext cx="480528" cy="240264"/>
      </dsp:txXfrm>
    </dsp:sp>
    <dsp:sp modelId="{C03F4878-EA36-4EE1-86F9-EB9D5A99FCEF}">
      <dsp:nvSpPr>
        <dsp:cNvPr id="0" name=""/>
        <dsp:cNvSpPr/>
      </dsp:nvSpPr>
      <dsp:spPr>
        <a:xfrm>
          <a:off x="1482483" y="1364905"/>
          <a:ext cx="480528" cy="24026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Arial"/>
            </a:rPr>
            <a:t>Відрядно-преміальна</a:t>
          </a:r>
          <a:endParaRPr lang="ru-RU" sz="500" kern="1200" smtClean="0"/>
        </a:p>
      </dsp:txBody>
      <dsp:txXfrm>
        <a:off x="1482483" y="1364905"/>
        <a:ext cx="480528" cy="240264"/>
      </dsp:txXfrm>
    </dsp:sp>
    <dsp:sp modelId="{BDB6BFE9-20C3-4CF9-8EA7-DD29CB0195CD}">
      <dsp:nvSpPr>
        <dsp:cNvPr id="0" name=""/>
        <dsp:cNvSpPr/>
      </dsp:nvSpPr>
      <dsp:spPr>
        <a:xfrm>
          <a:off x="1482483" y="1706080"/>
          <a:ext cx="480528" cy="24026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Arial"/>
            </a:rPr>
            <a:t>Відрядно-прогресивна</a:t>
          </a:r>
          <a:endParaRPr lang="ru-RU" sz="500" kern="1200" smtClean="0"/>
        </a:p>
      </dsp:txBody>
      <dsp:txXfrm>
        <a:off x="1482483" y="1706080"/>
        <a:ext cx="480528" cy="240264"/>
      </dsp:txXfrm>
    </dsp:sp>
    <dsp:sp modelId="{40ECAC5D-9C3B-488B-ADEB-E080CC40F0EA}">
      <dsp:nvSpPr>
        <dsp:cNvPr id="0" name=""/>
        <dsp:cNvSpPr/>
      </dsp:nvSpPr>
      <dsp:spPr>
        <a:xfrm>
          <a:off x="1482483" y="2047256"/>
          <a:ext cx="480528" cy="24026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Arial"/>
            </a:rPr>
            <a:t>Акордна </a:t>
          </a:r>
          <a:endParaRPr lang="ru-RU" sz="500" kern="1200" smtClean="0"/>
        </a:p>
      </dsp:txBody>
      <dsp:txXfrm>
        <a:off x="1482483" y="2047256"/>
        <a:ext cx="480528" cy="240264"/>
      </dsp:txXfrm>
    </dsp:sp>
    <dsp:sp modelId="{F6EB4412-AA94-4297-9902-35FBEFC267E0}">
      <dsp:nvSpPr>
        <dsp:cNvPr id="0" name=""/>
        <dsp:cNvSpPr/>
      </dsp:nvSpPr>
      <dsp:spPr>
        <a:xfrm>
          <a:off x="1482483" y="2388431"/>
          <a:ext cx="480528" cy="24026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Arial"/>
            </a:rPr>
            <a:t>Бригадна </a:t>
          </a:r>
          <a:endParaRPr lang="ru-RU" sz="500" kern="1200" smtClean="0"/>
        </a:p>
      </dsp:txBody>
      <dsp:txXfrm>
        <a:off x="1482483" y="2388431"/>
        <a:ext cx="480528" cy="240264"/>
      </dsp:txXfrm>
    </dsp:sp>
    <dsp:sp modelId="{CC2F39A4-DA88-4DD5-BD2F-05193E003815}">
      <dsp:nvSpPr>
        <dsp:cNvPr id="0" name=""/>
        <dsp:cNvSpPr/>
      </dsp:nvSpPr>
      <dsp:spPr>
        <a:xfrm>
          <a:off x="2184055" y="341379"/>
          <a:ext cx="480528" cy="24026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Arial"/>
            </a:rPr>
            <a:t>Погодинна </a:t>
          </a:r>
          <a:endParaRPr lang="ru-RU" sz="500" kern="1200" smtClean="0"/>
        </a:p>
      </dsp:txBody>
      <dsp:txXfrm>
        <a:off x="2184055" y="341379"/>
        <a:ext cx="480528" cy="240264"/>
      </dsp:txXfrm>
    </dsp:sp>
    <dsp:sp modelId="{2029045F-00A6-462D-9F39-40ECCC4DF4B0}">
      <dsp:nvSpPr>
        <dsp:cNvPr id="0" name=""/>
        <dsp:cNvSpPr/>
      </dsp:nvSpPr>
      <dsp:spPr>
        <a:xfrm>
          <a:off x="2304187" y="682554"/>
          <a:ext cx="480528" cy="24026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Arial"/>
            </a:rPr>
            <a:t>Проста погодинна</a:t>
          </a:r>
          <a:endParaRPr lang="ru-RU" sz="500" kern="1200" smtClean="0"/>
        </a:p>
      </dsp:txBody>
      <dsp:txXfrm>
        <a:off x="2304187" y="682554"/>
        <a:ext cx="480528" cy="240264"/>
      </dsp:txXfrm>
    </dsp:sp>
    <dsp:sp modelId="{099AA2E5-2E40-422D-B2F1-2475E5737444}">
      <dsp:nvSpPr>
        <dsp:cNvPr id="0" name=""/>
        <dsp:cNvSpPr/>
      </dsp:nvSpPr>
      <dsp:spPr>
        <a:xfrm>
          <a:off x="2304187" y="1023730"/>
          <a:ext cx="480528" cy="24026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Arial"/>
            </a:rPr>
            <a:t>Погодинно-преміальна</a:t>
          </a:r>
          <a:endParaRPr lang="ru-RU" sz="500" kern="1200" smtClean="0"/>
        </a:p>
      </dsp:txBody>
      <dsp:txXfrm>
        <a:off x="2304187" y="1023730"/>
        <a:ext cx="480528" cy="240264"/>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180CC3-99DB-4ED5-BB14-82DE3AEDB4DD}">
      <dsp:nvSpPr>
        <dsp:cNvPr id="0" name=""/>
        <dsp:cNvSpPr/>
      </dsp:nvSpPr>
      <dsp:spPr>
        <a:xfrm>
          <a:off x="2302201" y="1717450"/>
          <a:ext cx="1686018" cy="117045"/>
        </a:xfrm>
        <a:custGeom>
          <a:avLst/>
          <a:gdLst/>
          <a:ahLst/>
          <a:cxnLst/>
          <a:rect l="0" t="0" r="0" b="0"/>
          <a:pathLst>
            <a:path>
              <a:moveTo>
                <a:pt x="0" y="0"/>
              </a:moveTo>
              <a:lnTo>
                <a:pt x="0" y="58522"/>
              </a:lnTo>
              <a:lnTo>
                <a:pt x="1686018" y="58522"/>
              </a:lnTo>
              <a:lnTo>
                <a:pt x="1686018" y="11704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66B6ABD-399D-4EE2-A5E0-D7F0622A3150}">
      <dsp:nvSpPr>
        <dsp:cNvPr id="0" name=""/>
        <dsp:cNvSpPr/>
      </dsp:nvSpPr>
      <dsp:spPr>
        <a:xfrm>
          <a:off x="2302201" y="1717450"/>
          <a:ext cx="1011610" cy="117045"/>
        </a:xfrm>
        <a:custGeom>
          <a:avLst/>
          <a:gdLst/>
          <a:ahLst/>
          <a:cxnLst/>
          <a:rect l="0" t="0" r="0" b="0"/>
          <a:pathLst>
            <a:path>
              <a:moveTo>
                <a:pt x="0" y="0"/>
              </a:moveTo>
              <a:lnTo>
                <a:pt x="0" y="58522"/>
              </a:lnTo>
              <a:lnTo>
                <a:pt x="1011610" y="58522"/>
              </a:lnTo>
              <a:lnTo>
                <a:pt x="1011610" y="11704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BA75E66-ECB2-43A2-967C-6D6325CCEFD0}">
      <dsp:nvSpPr>
        <dsp:cNvPr id="0" name=""/>
        <dsp:cNvSpPr/>
      </dsp:nvSpPr>
      <dsp:spPr>
        <a:xfrm>
          <a:off x="2593685" y="2113177"/>
          <a:ext cx="91440" cy="652112"/>
        </a:xfrm>
        <a:custGeom>
          <a:avLst/>
          <a:gdLst/>
          <a:ahLst/>
          <a:cxnLst/>
          <a:rect l="0" t="0" r="0" b="0"/>
          <a:pathLst>
            <a:path>
              <a:moveTo>
                <a:pt x="45720" y="0"/>
              </a:moveTo>
              <a:lnTo>
                <a:pt x="45720" y="652112"/>
              </a:lnTo>
              <a:lnTo>
                <a:pt x="104242" y="65211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76EA9C3-BCFC-4288-AE46-E9E4874A677E}">
      <dsp:nvSpPr>
        <dsp:cNvPr id="0" name=""/>
        <dsp:cNvSpPr/>
      </dsp:nvSpPr>
      <dsp:spPr>
        <a:xfrm>
          <a:off x="2535162" y="2113177"/>
          <a:ext cx="91440" cy="652112"/>
        </a:xfrm>
        <a:custGeom>
          <a:avLst/>
          <a:gdLst/>
          <a:ahLst/>
          <a:cxnLst/>
          <a:rect l="0" t="0" r="0" b="0"/>
          <a:pathLst>
            <a:path>
              <a:moveTo>
                <a:pt x="104242" y="0"/>
              </a:moveTo>
              <a:lnTo>
                <a:pt x="104242" y="652112"/>
              </a:lnTo>
              <a:lnTo>
                <a:pt x="45720" y="65211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73E9FE0-EB35-4E98-A0ED-7A4BE11DFC1C}">
      <dsp:nvSpPr>
        <dsp:cNvPr id="0" name=""/>
        <dsp:cNvSpPr/>
      </dsp:nvSpPr>
      <dsp:spPr>
        <a:xfrm>
          <a:off x="2593685" y="2113177"/>
          <a:ext cx="91440" cy="256386"/>
        </a:xfrm>
        <a:custGeom>
          <a:avLst/>
          <a:gdLst/>
          <a:ahLst/>
          <a:cxnLst/>
          <a:rect l="0" t="0" r="0" b="0"/>
          <a:pathLst>
            <a:path>
              <a:moveTo>
                <a:pt x="45720" y="0"/>
              </a:moveTo>
              <a:lnTo>
                <a:pt x="45720" y="256386"/>
              </a:lnTo>
              <a:lnTo>
                <a:pt x="104242" y="25638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72CF9F3-8AF0-444D-BA7D-6ADA11A0F1AF}">
      <dsp:nvSpPr>
        <dsp:cNvPr id="0" name=""/>
        <dsp:cNvSpPr/>
      </dsp:nvSpPr>
      <dsp:spPr>
        <a:xfrm>
          <a:off x="2535162" y="2113177"/>
          <a:ext cx="91440" cy="256386"/>
        </a:xfrm>
        <a:custGeom>
          <a:avLst/>
          <a:gdLst/>
          <a:ahLst/>
          <a:cxnLst/>
          <a:rect l="0" t="0" r="0" b="0"/>
          <a:pathLst>
            <a:path>
              <a:moveTo>
                <a:pt x="104242" y="0"/>
              </a:moveTo>
              <a:lnTo>
                <a:pt x="104242" y="256386"/>
              </a:lnTo>
              <a:lnTo>
                <a:pt x="45720" y="25638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F77FD38-E692-417F-881D-EB4CB6CB660E}">
      <dsp:nvSpPr>
        <dsp:cNvPr id="0" name=""/>
        <dsp:cNvSpPr/>
      </dsp:nvSpPr>
      <dsp:spPr>
        <a:xfrm>
          <a:off x="2302201" y="1717450"/>
          <a:ext cx="337203" cy="117045"/>
        </a:xfrm>
        <a:custGeom>
          <a:avLst/>
          <a:gdLst/>
          <a:ahLst/>
          <a:cxnLst/>
          <a:rect l="0" t="0" r="0" b="0"/>
          <a:pathLst>
            <a:path>
              <a:moveTo>
                <a:pt x="0" y="0"/>
              </a:moveTo>
              <a:lnTo>
                <a:pt x="0" y="58522"/>
              </a:lnTo>
              <a:lnTo>
                <a:pt x="337203" y="58522"/>
              </a:lnTo>
              <a:lnTo>
                <a:pt x="337203" y="11704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35F458F-5084-41FA-BAE8-3D383B7AEAD5}">
      <dsp:nvSpPr>
        <dsp:cNvPr id="0" name=""/>
        <dsp:cNvSpPr/>
      </dsp:nvSpPr>
      <dsp:spPr>
        <a:xfrm>
          <a:off x="1964998" y="1717450"/>
          <a:ext cx="337203" cy="117045"/>
        </a:xfrm>
        <a:custGeom>
          <a:avLst/>
          <a:gdLst/>
          <a:ahLst/>
          <a:cxnLst/>
          <a:rect l="0" t="0" r="0" b="0"/>
          <a:pathLst>
            <a:path>
              <a:moveTo>
                <a:pt x="337203" y="0"/>
              </a:moveTo>
              <a:lnTo>
                <a:pt x="337203" y="58522"/>
              </a:lnTo>
              <a:lnTo>
                <a:pt x="0" y="58522"/>
              </a:lnTo>
              <a:lnTo>
                <a:pt x="0" y="11704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3F6ED0-BC07-43F4-8317-66A749C928CF}">
      <dsp:nvSpPr>
        <dsp:cNvPr id="0" name=""/>
        <dsp:cNvSpPr/>
      </dsp:nvSpPr>
      <dsp:spPr>
        <a:xfrm>
          <a:off x="1290590" y="1717450"/>
          <a:ext cx="1011610" cy="117045"/>
        </a:xfrm>
        <a:custGeom>
          <a:avLst/>
          <a:gdLst/>
          <a:ahLst/>
          <a:cxnLst/>
          <a:rect l="0" t="0" r="0" b="0"/>
          <a:pathLst>
            <a:path>
              <a:moveTo>
                <a:pt x="1011610" y="0"/>
              </a:moveTo>
              <a:lnTo>
                <a:pt x="1011610" y="58522"/>
              </a:lnTo>
              <a:lnTo>
                <a:pt x="0" y="58522"/>
              </a:lnTo>
              <a:lnTo>
                <a:pt x="0" y="11704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4550F90-BD9B-4412-8DE1-C02C2DD3B533}">
      <dsp:nvSpPr>
        <dsp:cNvPr id="0" name=""/>
        <dsp:cNvSpPr/>
      </dsp:nvSpPr>
      <dsp:spPr>
        <a:xfrm>
          <a:off x="511940" y="2113177"/>
          <a:ext cx="91440" cy="652112"/>
        </a:xfrm>
        <a:custGeom>
          <a:avLst/>
          <a:gdLst/>
          <a:ahLst/>
          <a:cxnLst/>
          <a:rect l="0" t="0" r="0" b="0"/>
          <a:pathLst>
            <a:path>
              <a:moveTo>
                <a:pt x="104242" y="0"/>
              </a:moveTo>
              <a:lnTo>
                <a:pt x="104242" y="652112"/>
              </a:lnTo>
              <a:lnTo>
                <a:pt x="45720" y="65211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E6FB47-0529-4A54-9D3E-0E3410A6B82D}">
      <dsp:nvSpPr>
        <dsp:cNvPr id="0" name=""/>
        <dsp:cNvSpPr/>
      </dsp:nvSpPr>
      <dsp:spPr>
        <a:xfrm>
          <a:off x="570463" y="2113177"/>
          <a:ext cx="91440" cy="256386"/>
        </a:xfrm>
        <a:custGeom>
          <a:avLst/>
          <a:gdLst/>
          <a:ahLst/>
          <a:cxnLst/>
          <a:rect l="0" t="0" r="0" b="0"/>
          <a:pathLst>
            <a:path>
              <a:moveTo>
                <a:pt x="45720" y="0"/>
              </a:moveTo>
              <a:lnTo>
                <a:pt x="45720" y="256386"/>
              </a:lnTo>
              <a:lnTo>
                <a:pt x="104242" y="25638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BD98DE0-2C10-4812-8221-6CC97265FDF4}">
      <dsp:nvSpPr>
        <dsp:cNvPr id="0" name=""/>
        <dsp:cNvSpPr/>
      </dsp:nvSpPr>
      <dsp:spPr>
        <a:xfrm>
          <a:off x="511940" y="2113177"/>
          <a:ext cx="91440" cy="256386"/>
        </a:xfrm>
        <a:custGeom>
          <a:avLst/>
          <a:gdLst/>
          <a:ahLst/>
          <a:cxnLst/>
          <a:rect l="0" t="0" r="0" b="0"/>
          <a:pathLst>
            <a:path>
              <a:moveTo>
                <a:pt x="104242" y="0"/>
              </a:moveTo>
              <a:lnTo>
                <a:pt x="104242" y="256386"/>
              </a:lnTo>
              <a:lnTo>
                <a:pt x="45720" y="25638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AFB9822-E8A1-4EDB-AB0E-80BF8EDB9690}">
      <dsp:nvSpPr>
        <dsp:cNvPr id="0" name=""/>
        <dsp:cNvSpPr/>
      </dsp:nvSpPr>
      <dsp:spPr>
        <a:xfrm>
          <a:off x="616183" y="1717450"/>
          <a:ext cx="1686018" cy="117045"/>
        </a:xfrm>
        <a:custGeom>
          <a:avLst/>
          <a:gdLst/>
          <a:ahLst/>
          <a:cxnLst/>
          <a:rect l="0" t="0" r="0" b="0"/>
          <a:pathLst>
            <a:path>
              <a:moveTo>
                <a:pt x="1686018" y="0"/>
              </a:moveTo>
              <a:lnTo>
                <a:pt x="1686018" y="58522"/>
              </a:lnTo>
              <a:lnTo>
                <a:pt x="0" y="58522"/>
              </a:lnTo>
              <a:lnTo>
                <a:pt x="0" y="11704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F632D1-433B-42E1-87BD-0517FDF66FDD}">
      <dsp:nvSpPr>
        <dsp:cNvPr id="0" name=""/>
        <dsp:cNvSpPr/>
      </dsp:nvSpPr>
      <dsp:spPr>
        <a:xfrm>
          <a:off x="2023521" y="1438769"/>
          <a:ext cx="557361" cy="27868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Arial"/>
            </a:rPr>
            <a:t>Види відпусток</a:t>
          </a:r>
          <a:endParaRPr lang="ru-RU" sz="500" kern="1200" smtClean="0"/>
        </a:p>
      </dsp:txBody>
      <dsp:txXfrm>
        <a:off x="2023521" y="1438769"/>
        <a:ext cx="557361" cy="278680"/>
      </dsp:txXfrm>
    </dsp:sp>
    <dsp:sp modelId="{329A9A31-0746-4E46-89D8-EBCE33C27E48}">
      <dsp:nvSpPr>
        <dsp:cNvPr id="0" name=""/>
        <dsp:cNvSpPr/>
      </dsp:nvSpPr>
      <dsp:spPr>
        <a:xfrm>
          <a:off x="337503" y="1834496"/>
          <a:ext cx="557361" cy="27868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Arial"/>
            </a:rPr>
            <a:t>Щорічні  відпустки</a:t>
          </a:r>
          <a:endParaRPr lang="ru-RU" sz="500" kern="1200" smtClean="0"/>
        </a:p>
      </dsp:txBody>
      <dsp:txXfrm>
        <a:off x="337503" y="1834496"/>
        <a:ext cx="557361" cy="278680"/>
      </dsp:txXfrm>
    </dsp:sp>
    <dsp:sp modelId="{7AF45408-1A34-4D27-8ACC-7401C8E23917}">
      <dsp:nvSpPr>
        <dsp:cNvPr id="0" name=""/>
        <dsp:cNvSpPr/>
      </dsp:nvSpPr>
      <dsp:spPr>
        <a:xfrm>
          <a:off x="299" y="2230222"/>
          <a:ext cx="557361" cy="27868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Arial"/>
            </a:rPr>
            <a:t>основна відпустка</a:t>
          </a:r>
          <a:endParaRPr lang="ru-RU" sz="500" kern="1200" smtClean="0"/>
        </a:p>
      </dsp:txBody>
      <dsp:txXfrm>
        <a:off x="299" y="2230222"/>
        <a:ext cx="557361" cy="278680"/>
      </dsp:txXfrm>
    </dsp:sp>
    <dsp:sp modelId="{A4F06B5E-52FD-4D0E-815D-C18D089825FF}">
      <dsp:nvSpPr>
        <dsp:cNvPr id="0" name=""/>
        <dsp:cNvSpPr/>
      </dsp:nvSpPr>
      <dsp:spPr>
        <a:xfrm>
          <a:off x="674706" y="2230222"/>
          <a:ext cx="557361" cy="27868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Arial"/>
            </a:rPr>
            <a:t>додаткова відпустка  за  роботу з  шкідливими  та   важки-ми умовами праці</a:t>
          </a:r>
          <a:endParaRPr lang="ru-RU" sz="500" kern="1200" smtClean="0"/>
        </a:p>
      </dsp:txBody>
      <dsp:txXfrm>
        <a:off x="674706" y="2230222"/>
        <a:ext cx="557361" cy="278680"/>
      </dsp:txXfrm>
    </dsp:sp>
    <dsp:sp modelId="{A6B75E81-C18D-4EA0-9901-B12588D7EA48}">
      <dsp:nvSpPr>
        <dsp:cNvPr id="0" name=""/>
        <dsp:cNvSpPr/>
      </dsp:nvSpPr>
      <dsp:spPr>
        <a:xfrm>
          <a:off x="299" y="2625949"/>
          <a:ext cx="557361" cy="27868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Arial"/>
            </a:rPr>
            <a:t>інші додаткові відпустки, передба-чені зако-нодавством</a:t>
          </a:r>
          <a:endParaRPr lang="ru-RU" sz="500" kern="1200" smtClean="0"/>
        </a:p>
      </dsp:txBody>
      <dsp:txXfrm>
        <a:off x="299" y="2625949"/>
        <a:ext cx="557361" cy="278680"/>
      </dsp:txXfrm>
    </dsp:sp>
    <dsp:sp modelId="{344C6332-1DC8-47D5-B54A-D0E685117FD0}">
      <dsp:nvSpPr>
        <dsp:cNvPr id="0" name=""/>
        <dsp:cNvSpPr/>
      </dsp:nvSpPr>
      <dsp:spPr>
        <a:xfrm>
          <a:off x="1011910" y="1834496"/>
          <a:ext cx="557361" cy="27868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Arial"/>
            </a:rPr>
            <a:t>Додаткові  відпустки у зв'язку з навчанням</a:t>
          </a:r>
          <a:endParaRPr lang="ru-RU" sz="500" kern="1200" smtClean="0"/>
        </a:p>
      </dsp:txBody>
      <dsp:txXfrm>
        <a:off x="1011910" y="1834496"/>
        <a:ext cx="557361" cy="278680"/>
      </dsp:txXfrm>
    </dsp:sp>
    <dsp:sp modelId="{A656A0B4-496A-4B19-AB25-8B94E26C3D69}">
      <dsp:nvSpPr>
        <dsp:cNvPr id="0" name=""/>
        <dsp:cNvSpPr/>
      </dsp:nvSpPr>
      <dsp:spPr>
        <a:xfrm>
          <a:off x="1686317" y="1834496"/>
          <a:ext cx="557361" cy="27868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Arial"/>
            </a:rPr>
            <a:t>Творча  відпустка</a:t>
          </a:r>
          <a:endParaRPr lang="ru-RU" sz="500" kern="1200" smtClean="0"/>
        </a:p>
      </dsp:txBody>
      <dsp:txXfrm>
        <a:off x="1686317" y="1834496"/>
        <a:ext cx="557361" cy="278680"/>
      </dsp:txXfrm>
    </dsp:sp>
    <dsp:sp modelId="{D9480634-8959-41AB-97B4-8E0C688B07F6}">
      <dsp:nvSpPr>
        <dsp:cNvPr id="0" name=""/>
        <dsp:cNvSpPr/>
      </dsp:nvSpPr>
      <dsp:spPr>
        <a:xfrm>
          <a:off x="2360724" y="1834496"/>
          <a:ext cx="557361" cy="27868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Arial"/>
            </a:rPr>
            <a:t>Соціальні  відпустки</a:t>
          </a:r>
          <a:endParaRPr lang="ru-RU" sz="500" kern="1200" smtClean="0"/>
        </a:p>
      </dsp:txBody>
      <dsp:txXfrm>
        <a:off x="2360724" y="1834496"/>
        <a:ext cx="557361" cy="278680"/>
      </dsp:txXfrm>
    </dsp:sp>
    <dsp:sp modelId="{91E94318-426E-4B66-811D-ADF2D731E665}">
      <dsp:nvSpPr>
        <dsp:cNvPr id="0" name=""/>
        <dsp:cNvSpPr/>
      </dsp:nvSpPr>
      <dsp:spPr>
        <a:xfrm>
          <a:off x="2023521" y="2230222"/>
          <a:ext cx="557361" cy="27868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Arial"/>
            </a:rPr>
            <a:t>відпустка у зв'язку з вагітністю та пологами</a:t>
          </a:r>
          <a:endParaRPr lang="ru-RU" sz="500" kern="1200" smtClean="0"/>
        </a:p>
      </dsp:txBody>
      <dsp:txXfrm>
        <a:off x="2023521" y="2230222"/>
        <a:ext cx="557361" cy="278680"/>
      </dsp:txXfrm>
    </dsp:sp>
    <dsp:sp modelId="{D9FF2B50-318F-4A26-A787-7D0167CC9538}">
      <dsp:nvSpPr>
        <dsp:cNvPr id="0" name=""/>
        <dsp:cNvSpPr/>
      </dsp:nvSpPr>
      <dsp:spPr>
        <a:xfrm>
          <a:off x="2697928" y="2230222"/>
          <a:ext cx="557361" cy="27868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Arial"/>
            </a:rPr>
            <a:t>відпустка для догляду за дитиною до досягнення нею трирічного </a:t>
          </a:r>
          <a:br>
            <a:rPr lang="ru-RU" sz="500" b="0" i="0" u="none" strike="noStrike" kern="1200" baseline="0" smtClean="0">
              <a:latin typeface="Arial"/>
            </a:rPr>
          </a:br>
          <a:r>
            <a:rPr lang="ru-RU" sz="500" b="0" i="0" u="none" strike="noStrike" kern="1200" baseline="0" smtClean="0">
              <a:latin typeface="Arial"/>
            </a:rPr>
            <a:t>віку</a:t>
          </a:r>
          <a:endParaRPr lang="ru-RU" sz="500" kern="1200" smtClean="0"/>
        </a:p>
      </dsp:txBody>
      <dsp:txXfrm>
        <a:off x="2697928" y="2230222"/>
        <a:ext cx="557361" cy="278680"/>
      </dsp:txXfrm>
    </dsp:sp>
    <dsp:sp modelId="{DB2128F1-619D-4E18-9492-D6875825A19A}">
      <dsp:nvSpPr>
        <dsp:cNvPr id="0" name=""/>
        <dsp:cNvSpPr/>
      </dsp:nvSpPr>
      <dsp:spPr>
        <a:xfrm>
          <a:off x="2023521" y="2625949"/>
          <a:ext cx="557361" cy="27868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Arial"/>
            </a:rPr>
            <a:t> відпустка  у зв'язку з усиновленням дитини</a:t>
          </a:r>
          <a:endParaRPr lang="ru-RU" sz="500" kern="1200" smtClean="0"/>
        </a:p>
      </dsp:txBody>
      <dsp:txXfrm>
        <a:off x="2023521" y="2625949"/>
        <a:ext cx="557361" cy="278680"/>
      </dsp:txXfrm>
    </dsp:sp>
    <dsp:sp modelId="{9470733E-B89C-48AC-AD15-B9187B956750}">
      <dsp:nvSpPr>
        <dsp:cNvPr id="0" name=""/>
        <dsp:cNvSpPr/>
      </dsp:nvSpPr>
      <dsp:spPr>
        <a:xfrm>
          <a:off x="2697928" y="2625949"/>
          <a:ext cx="557361" cy="27868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Arial"/>
            </a:rPr>
            <a:t>додаткова відпустка  працівни-кам,  які мають дітей</a:t>
          </a:r>
          <a:endParaRPr lang="ru-RU" sz="500" kern="1200" smtClean="0"/>
        </a:p>
      </dsp:txBody>
      <dsp:txXfrm>
        <a:off x="2697928" y="2625949"/>
        <a:ext cx="557361" cy="278680"/>
      </dsp:txXfrm>
    </dsp:sp>
    <dsp:sp modelId="{43430F86-3D83-4D91-95CF-5CB86FA4AA41}">
      <dsp:nvSpPr>
        <dsp:cNvPr id="0" name=""/>
        <dsp:cNvSpPr/>
      </dsp:nvSpPr>
      <dsp:spPr>
        <a:xfrm>
          <a:off x="3035131" y="1834496"/>
          <a:ext cx="557361" cy="27868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Arial"/>
            </a:rPr>
            <a:t>Відпустки без збере-ження за-робітної плати</a:t>
          </a:r>
          <a:endParaRPr lang="ru-RU" sz="500" kern="1200" smtClean="0"/>
        </a:p>
      </dsp:txBody>
      <dsp:txXfrm>
        <a:off x="3035131" y="1834496"/>
        <a:ext cx="557361" cy="278680"/>
      </dsp:txXfrm>
    </dsp:sp>
    <dsp:sp modelId="{1EA07D6C-9A5D-40A8-B009-DD0EFD68CF95}">
      <dsp:nvSpPr>
        <dsp:cNvPr id="0" name=""/>
        <dsp:cNvSpPr/>
      </dsp:nvSpPr>
      <dsp:spPr>
        <a:xfrm>
          <a:off x="3709539" y="1834496"/>
          <a:ext cx="557361" cy="27868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Arial"/>
            </a:rPr>
            <a:t>Інші види відпусток</a:t>
          </a:r>
          <a:endParaRPr lang="ru-RU" sz="500" kern="1200" smtClean="0"/>
        </a:p>
      </dsp:txBody>
      <dsp:txXfrm>
        <a:off x="3709539" y="1834496"/>
        <a:ext cx="557361" cy="27868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46D281-5349-4362-B5FD-51F1FCB432C9}">
      <dsp:nvSpPr>
        <dsp:cNvPr id="0" name=""/>
        <dsp:cNvSpPr/>
      </dsp:nvSpPr>
      <dsp:spPr>
        <a:xfrm>
          <a:off x="2645044" y="1466288"/>
          <a:ext cx="1271604" cy="147127"/>
        </a:xfrm>
        <a:custGeom>
          <a:avLst/>
          <a:gdLst/>
          <a:ahLst/>
          <a:cxnLst/>
          <a:rect l="0" t="0" r="0" b="0"/>
          <a:pathLst>
            <a:path>
              <a:moveTo>
                <a:pt x="0" y="0"/>
              </a:moveTo>
              <a:lnTo>
                <a:pt x="0" y="73563"/>
              </a:lnTo>
              <a:lnTo>
                <a:pt x="1271604" y="73563"/>
              </a:lnTo>
              <a:lnTo>
                <a:pt x="1271604" y="14712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200C721-3DD5-4D46-B0A2-80C0D9A274E7}">
      <dsp:nvSpPr>
        <dsp:cNvPr id="0" name=""/>
        <dsp:cNvSpPr/>
      </dsp:nvSpPr>
      <dsp:spPr>
        <a:xfrm>
          <a:off x="2645044" y="1466288"/>
          <a:ext cx="423868" cy="147127"/>
        </a:xfrm>
        <a:custGeom>
          <a:avLst/>
          <a:gdLst/>
          <a:ahLst/>
          <a:cxnLst/>
          <a:rect l="0" t="0" r="0" b="0"/>
          <a:pathLst>
            <a:path>
              <a:moveTo>
                <a:pt x="0" y="0"/>
              </a:moveTo>
              <a:lnTo>
                <a:pt x="0" y="73563"/>
              </a:lnTo>
              <a:lnTo>
                <a:pt x="423868" y="73563"/>
              </a:lnTo>
              <a:lnTo>
                <a:pt x="423868" y="14712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8BF2368-DA0A-4728-B830-FEF733031FF3}">
      <dsp:nvSpPr>
        <dsp:cNvPr id="0" name=""/>
        <dsp:cNvSpPr/>
      </dsp:nvSpPr>
      <dsp:spPr>
        <a:xfrm>
          <a:off x="1940932" y="1963720"/>
          <a:ext cx="105091" cy="1814575"/>
        </a:xfrm>
        <a:custGeom>
          <a:avLst/>
          <a:gdLst/>
          <a:ahLst/>
          <a:cxnLst/>
          <a:rect l="0" t="0" r="0" b="0"/>
          <a:pathLst>
            <a:path>
              <a:moveTo>
                <a:pt x="0" y="0"/>
              </a:moveTo>
              <a:lnTo>
                <a:pt x="0" y="1814575"/>
              </a:lnTo>
              <a:lnTo>
                <a:pt x="105091" y="181457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2FF5AC0-2463-4805-9EC3-F43F4C4D0702}">
      <dsp:nvSpPr>
        <dsp:cNvPr id="0" name=""/>
        <dsp:cNvSpPr/>
      </dsp:nvSpPr>
      <dsp:spPr>
        <a:xfrm>
          <a:off x="1940932" y="1963720"/>
          <a:ext cx="105091" cy="1317143"/>
        </a:xfrm>
        <a:custGeom>
          <a:avLst/>
          <a:gdLst/>
          <a:ahLst/>
          <a:cxnLst/>
          <a:rect l="0" t="0" r="0" b="0"/>
          <a:pathLst>
            <a:path>
              <a:moveTo>
                <a:pt x="0" y="0"/>
              </a:moveTo>
              <a:lnTo>
                <a:pt x="0" y="1317143"/>
              </a:lnTo>
              <a:lnTo>
                <a:pt x="105091" y="131714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1984895-14CC-4EA3-B78A-58939747E538}">
      <dsp:nvSpPr>
        <dsp:cNvPr id="0" name=""/>
        <dsp:cNvSpPr/>
      </dsp:nvSpPr>
      <dsp:spPr>
        <a:xfrm>
          <a:off x="1940932" y="1963720"/>
          <a:ext cx="105091" cy="819711"/>
        </a:xfrm>
        <a:custGeom>
          <a:avLst/>
          <a:gdLst/>
          <a:ahLst/>
          <a:cxnLst/>
          <a:rect l="0" t="0" r="0" b="0"/>
          <a:pathLst>
            <a:path>
              <a:moveTo>
                <a:pt x="0" y="0"/>
              </a:moveTo>
              <a:lnTo>
                <a:pt x="0" y="819711"/>
              </a:lnTo>
              <a:lnTo>
                <a:pt x="105091" y="81971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C434201-FDA0-4B1E-9A8A-7C95D639C6C7}">
      <dsp:nvSpPr>
        <dsp:cNvPr id="0" name=""/>
        <dsp:cNvSpPr/>
      </dsp:nvSpPr>
      <dsp:spPr>
        <a:xfrm>
          <a:off x="1940932" y="1963720"/>
          <a:ext cx="105091" cy="322279"/>
        </a:xfrm>
        <a:custGeom>
          <a:avLst/>
          <a:gdLst/>
          <a:ahLst/>
          <a:cxnLst/>
          <a:rect l="0" t="0" r="0" b="0"/>
          <a:pathLst>
            <a:path>
              <a:moveTo>
                <a:pt x="0" y="0"/>
              </a:moveTo>
              <a:lnTo>
                <a:pt x="0" y="322279"/>
              </a:lnTo>
              <a:lnTo>
                <a:pt x="105091" y="32227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8DD6ABD-2F49-4DE8-B827-00F95EA9AB6E}">
      <dsp:nvSpPr>
        <dsp:cNvPr id="0" name=""/>
        <dsp:cNvSpPr/>
      </dsp:nvSpPr>
      <dsp:spPr>
        <a:xfrm>
          <a:off x="2221176" y="1466288"/>
          <a:ext cx="423868" cy="147127"/>
        </a:xfrm>
        <a:custGeom>
          <a:avLst/>
          <a:gdLst/>
          <a:ahLst/>
          <a:cxnLst/>
          <a:rect l="0" t="0" r="0" b="0"/>
          <a:pathLst>
            <a:path>
              <a:moveTo>
                <a:pt x="423868" y="0"/>
              </a:moveTo>
              <a:lnTo>
                <a:pt x="423868" y="73563"/>
              </a:lnTo>
              <a:lnTo>
                <a:pt x="0" y="73563"/>
              </a:lnTo>
              <a:lnTo>
                <a:pt x="0" y="14712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E24E4C-8253-4C13-A50F-72B44ED7FC26}">
      <dsp:nvSpPr>
        <dsp:cNvPr id="0" name=""/>
        <dsp:cNvSpPr/>
      </dsp:nvSpPr>
      <dsp:spPr>
        <a:xfrm>
          <a:off x="1548591" y="1963720"/>
          <a:ext cx="105091" cy="1317143"/>
        </a:xfrm>
        <a:custGeom>
          <a:avLst/>
          <a:gdLst/>
          <a:ahLst/>
          <a:cxnLst/>
          <a:rect l="0" t="0" r="0" b="0"/>
          <a:pathLst>
            <a:path>
              <a:moveTo>
                <a:pt x="105091" y="0"/>
              </a:moveTo>
              <a:lnTo>
                <a:pt x="105091" y="1317143"/>
              </a:lnTo>
              <a:lnTo>
                <a:pt x="0" y="131714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027052C-C0AF-4430-8055-A296D2FFBBB7}">
      <dsp:nvSpPr>
        <dsp:cNvPr id="0" name=""/>
        <dsp:cNvSpPr/>
      </dsp:nvSpPr>
      <dsp:spPr>
        <a:xfrm>
          <a:off x="1548591" y="1963720"/>
          <a:ext cx="105091" cy="819711"/>
        </a:xfrm>
        <a:custGeom>
          <a:avLst/>
          <a:gdLst/>
          <a:ahLst/>
          <a:cxnLst/>
          <a:rect l="0" t="0" r="0" b="0"/>
          <a:pathLst>
            <a:path>
              <a:moveTo>
                <a:pt x="105091" y="0"/>
              </a:moveTo>
              <a:lnTo>
                <a:pt x="105091" y="819711"/>
              </a:lnTo>
              <a:lnTo>
                <a:pt x="0" y="81971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9E91A08-D7C7-46B0-99DD-14318FBA35CC}">
      <dsp:nvSpPr>
        <dsp:cNvPr id="0" name=""/>
        <dsp:cNvSpPr/>
      </dsp:nvSpPr>
      <dsp:spPr>
        <a:xfrm>
          <a:off x="1548591" y="1963720"/>
          <a:ext cx="105091" cy="322279"/>
        </a:xfrm>
        <a:custGeom>
          <a:avLst/>
          <a:gdLst/>
          <a:ahLst/>
          <a:cxnLst/>
          <a:rect l="0" t="0" r="0" b="0"/>
          <a:pathLst>
            <a:path>
              <a:moveTo>
                <a:pt x="105091" y="0"/>
              </a:moveTo>
              <a:lnTo>
                <a:pt x="105091" y="322279"/>
              </a:lnTo>
              <a:lnTo>
                <a:pt x="0" y="32227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C0FDDAB-B1B3-418A-8BCA-1A58EA9A06E4}">
      <dsp:nvSpPr>
        <dsp:cNvPr id="0" name=""/>
        <dsp:cNvSpPr/>
      </dsp:nvSpPr>
      <dsp:spPr>
        <a:xfrm>
          <a:off x="1373439" y="1466288"/>
          <a:ext cx="1271604" cy="147127"/>
        </a:xfrm>
        <a:custGeom>
          <a:avLst/>
          <a:gdLst/>
          <a:ahLst/>
          <a:cxnLst/>
          <a:rect l="0" t="0" r="0" b="0"/>
          <a:pathLst>
            <a:path>
              <a:moveTo>
                <a:pt x="1271604" y="0"/>
              </a:moveTo>
              <a:lnTo>
                <a:pt x="1271604" y="73563"/>
              </a:lnTo>
              <a:lnTo>
                <a:pt x="0" y="73563"/>
              </a:lnTo>
              <a:lnTo>
                <a:pt x="0" y="14712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2BB66DF-A592-42BE-8760-1B16EA40EDE1}">
      <dsp:nvSpPr>
        <dsp:cNvPr id="0" name=""/>
        <dsp:cNvSpPr/>
      </dsp:nvSpPr>
      <dsp:spPr>
        <a:xfrm>
          <a:off x="1585373" y="968856"/>
          <a:ext cx="1059670" cy="147127"/>
        </a:xfrm>
        <a:custGeom>
          <a:avLst/>
          <a:gdLst/>
          <a:ahLst/>
          <a:cxnLst/>
          <a:rect l="0" t="0" r="0" b="0"/>
          <a:pathLst>
            <a:path>
              <a:moveTo>
                <a:pt x="0" y="0"/>
              </a:moveTo>
              <a:lnTo>
                <a:pt x="0" y="73563"/>
              </a:lnTo>
              <a:lnTo>
                <a:pt x="1059670" y="73563"/>
              </a:lnTo>
              <a:lnTo>
                <a:pt x="1059670" y="14712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DC3FD75-18A3-45CA-BF06-C01807CCF861}">
      <dsp:nvSpPr>
        <dsp:cNvPr id="0" name=""/>
        <dsp:cNvSpPr/>
      </dsp:nvSpPr>
      <dsp:spPr>
        <a:xfrm>
          <a:off x="700855" y="1466288"/>
          <a:ext cx="105091" cy="1317143"/>
        </a:xfrm>
        <a:custGeom>
          <a:avLst/>
          <a:gdLst/>
          <a:ahLst/>
          <a:cxnLst/>
          <a:rect l="0" t="0" r="0" b="0"/>
          <a:pathLst>
            <a:path>
              <a:moveTo>
                <a:pt x="105091" y="0"/>
              </a:moveTo>
              <a:lnTo>
                <a:pt x="105091" y="1317143"/>
              </a:lnTo>
              <a:lnTo>
                <a:pt x="0" y="131714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59A22F-DB0A-4120-8397-273BC9B366F4}">
      <dsp:nvSpPr>
        <dsp:cNvPr id="0" name=""/>
        <dsp:cNvSpPr/>
      </dsp:nvSpPr>
      <dsp:spPr>
        <a:xfrm>
          <a:off x="700855" y="1466288"/>
          <a:ext cx="105091" cy="819711"/>
        </a:xfrm>
        <a:custGeom>
          <a:avLst/>
          <a:gdLst/>
          <a:ahLst/>
          <a:cxnLst/>
          <a:rect l="0" t="0" r="0" b="0"/>
          <a:pathLst>
            <a:path>
              <a:moveTo>
                <a:pt x="105091" y="0"/>
              </a:moveTo>
              <a:lnTo>
                <a:pt x="105091" y="819711"/>
              </a:lnTo>
              <a:lnTo>
                <a:pt x="0" y="81971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49795C8-EB1D-4BEB-BFC8-DCC5ACDFE469}">
      <dsp:nvSpPr>
        <dsp:cNvPr id="0" name=""/>
        <dsp:cNvSpPr/>
      </dsp:nvSpPr>
      <dsp:spPr>
        <a:xfrm>
          <a:off x="700855" y="1466288"/>
          <a:ext cx="105091" cy="322279"/>
        </a:xfrm>
        <a:custGeom>
          <a:avLst/>
          <a:gdLst/>
          <a:ahLst/>
          <a:cxnLst/>
          <a:rect l="0" t="0" r="0" b="0"/>
          <a:pathLst>
            <a:path>
              <a:moveTo>
                <a:pt x="105091" y="0"/>
              </a:moveTo>
              <a:lnTo>
                <a:pt x="105091" y="322279"/>
              </a:lnTo>
              <a:lnTo>
                <a:pt x="0" y="32227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90F352-A4F8-4512-93BE-8802C58BE5EC}">
      <dsp:nvSpPr>
        <dsp:cNvPr id="0" name=""/>
        <dsp:cNvSpPr/>
      </dsp:nvSpPr>
      <dsp:spPr>
        <a:xfrm>
          <a:off x="525703" y="968856"/>
          <a:ext cx="1059670" cy="147127"/>
        </a:xfrm>
        <a:custGeom>
          <a:avLst/>
          <a:gdLst/>
          <a:ahLst/>
          <a:cxnLst/>
          <a:rect l="0" t="0" r="0" b="0"/>
          <a:pathLst>
            <a:path>
              <a:moveTo>
                <a:pt x="1059670" y="0"/>
              </a:moveTo>
              <a:lnTo>
                <a:pt x="1059670" y="73563"/>
              </a:lnTo>
              <a:lnTo>
                <a:pt x="0" y="73563"/>
              </a:lnTo>
              <a:lnTo>
                <a:pt x="0" y="14712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7D0DE8F-C012-400A-9FF1-5462B1D7BF20}">
      <dsp:nvSpPr>
        <dsp:cNvPr id="0" name=""/>
        <dsp:cNvSpPr/>
      </dsp:nvSpPr>
      <dsp:spPr>
        <a:xfrm>
          <a:off x="1235069" y="618552"/>
          <a:ext cx="700608" cy="35030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0" i="0" u="none" strike="noStrike" kern="1200" baseline="0" smtClean="0">
              <a:latin typeface="Arial"/>
            </a:rPr>
            <a:t>Користувачі облікової інформації</a:t>
          </a:r>
          <a:endParaRPr lang="ru-RU" sz="600" kern="1200" smtClean="0"/>
        </a:p>
      </dsp:txBody>
      <dsp:txXfrm>
        <a:off x="1235069" y="618552"/>
        <a:ext cx="700608" cy="350304"/>
      </dsp:txXfrm>
    </dsp:sp>
    <dsp:sp modelId="{713ACE00-DFE2-4766-9047-6145B8F5E9B3}">
      <dsp:nvSpPr>
        <dsp:cNvPr id="0" name=""/>
        <dsp:cNvSpPr/>
      </dsp:nvSpPr>
      <dsp:spPr>
        <a:xfrm>
          <a:off x="175399" y="1115983"/>
          <a:ext cx="700608" cy="35030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0" i="0" u="none" strike="noStrike" kern="1200" baseline="0" smtClean="0">
              <a:latin typeface="Arial"/>
            </a:rPr>
            <a:t>Внутрішні відносно підприємства</a:t>
          </a:r>
          <a:endParaRPr lang="ru-RU" sz="600" kern="1200" smtClean="0"/>
        </a:p>
      </dsp:txBody>
      <dsp:txXfrm>
        <a:off x="175399" y="1115983"/>
        <a:ext cx="700608" cy="350304"/>
      </dsp:txXfrm>
    </dsp:sp>
    <dsp:sp modelId="{C19554F7-D733-48F2-A91B-28110A205C12}">
      <dsp:nvSpPr>
        <dsp:cNvPr id="0" name=""/>
        <dsp:cNvSpPr/>
      </dsp:nvSpPr>
      <dsp:spPr>
        <a:xfrm>
          <a:off x="247" y="1613415"/>
          <a:ext cx="700608" cy="35030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0" i="0" u="none" strike="noStrike" kern="1200" baseline="0" smtClean="0">
              <a:latin typeface="Arial"/>
            </a:rPr>
            <a:t>Власники підпри-ємства</a:t>
          </a:r>
          <a:endParaRPr lang="ru-RU" sz="600" kern="1200" smtClean="0"/>
        </a:p>
      </dsp:txBody>
      <dsp:txXfrm>
        <a:off x="247" y="1613415"/>
        <a:ext cx="700608" cy="350304"/>
      </dsp:txXfrm>
    </dsp:sp>
    <dsp:sp modelId="{6BBF83E7-A4AB-4D27-B5BB-703ADDAB5FF4}">
      <dsp:nvSpPr>
        <dsp:cNvPr id="0" name=""/>
        <dsp:cNvSpPr/>
      </dsp:nvSpPr>
      <dsp:spPr>
        <a:xfrm>
          <a:off x="247" y="2110847"/>
          <a:ext cx="700608" cy="35030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0" i="0" u="none" strike="noStrike" kern="1200" baseline="0" smtClean="0">
              <a:latin typeface="Arial"/>
            </a:rPr>
            <a:t>Управлінсь-кий персонал підприємства </a:t>
          </a:r>
          <a:endParaRPr lang="ru-RU" sz="600" kern="1200" smtClean="0"/>
        </a:p>
      </dsp:txBody>
      <dsp:txXfrm>
        <a:off x="247" y="2110847"/>
        <a:ext cx="700608" cy="350304"/>
      </dsp:txXfrm>
    </dsp:sp>
    <dsp:sp modelId="{A4FDB628-3C58-457F-85E3-B415C96D9082}">
      <dsp:nvSpPr>
        <dsp:cNvPr id="0" name=""/>
        <dsp:cNvSpPr/>
      </dsp:nvSpPr>
      <dsp:spPr>
        <a:xfrm>
          <a:off x="247" y="2608279"/>
          <a:ext cx="700608" cy="35030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0" i="0" u="none" strike="noStrike" kern="1200" baseline="0" smtClean="0">
              <a:latin typeface="Arial"/>
            </a:rPr>
            <a:t>Робітники і службовці підприємства</a:t>
          </a:r>
          <a:endParaRPr lang="ru-RU" sz="600" kern="1200" smtClean="0"/>
        </a:p>
      </dsp:txBody>
      <dsp:txXfrm>
        <a:off x="247" y="2608279"/>
        <a:ext cx="700608" cy="350304"/>
      </dsp:txXfrm>
    </dsp:sp>
    <dsp:sp modelId="{BA769A28-367A-4394-90FB-73580536603A}">
      <dsp:nvSpPr>
        <dsp:cNvPr id="0" name=""/>
        <dsp:cNvSpPr/>
      </dsp:nvSpPr>
      <dsp:spPr>
        <a:xfrm>
          <a:off x="2294739" y="1115983"/>
          <a:ext cx="700608" cy="35030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0" i="0" u="none" strike="noStrike" kern="1200" baseline="0" smtClean="0">
              <a:latin typeface="Arial"/>
            </a:rPr>
            <a:t>Зовнішні відносно підприємства</a:t>
          </a:r>
          <a:endParaRPr lang="ru-RU" sz="600" kern="1200" smtClean="0"/>
        </a:p>
      </dsp:txBody>
      <dsp:txXfrm>
        <a:off x="2294739" y="1115983"/>
        <a:ext cx="700608" cy="350304"/>
      </dsp:txXfrm>
    </dsp:sp>
    <dsp:sp modelId="{5949606C-ADC9-40E1-8BB7-5938B5B815C6}">
      <dsp:nvSpPr>
        <dsp:cNvPr id="0" name=""/>
        <dsp:cNvSpPr/>
      </dsp:nvSpPr>
      <dsp:spPr>
        <a:xfrm>
          <a:off x="1023135" y="1613415"/>
          <a:ext cx="700608" cy="35030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0" i="0" u="none" strike="noStrike" kern="1200" baseline="0" smtClean="0">
              <a:latin typeface="Arial"/>
            </a:rPr>
            <a:t>Ділові партнери підприємства</a:t>
          </a:r>
          <a:endParaRPr lang="ru-RU" sz="600" kern="1200" smtClean="0"/>
        </a:p>
      </dsp:txBody>
      <dsp:txXfrm>
        <a:off x="1023135" y="1613415"/>
        <a:ext cx="700608" cy="350304"/>
      </dsp:txXfrm>
    </dsp:sp>
    <dsp:sp modelId="{65FFEB80-AFD4-4063-8CB1-67BFF6DC7D40}">
      <dsp:nvSpPr>
        <dsp:cNvPr id="0" name=""/>
        <dsp:cNvSpPr/>
      </dsp:nvSpPr>
      <dsp:spPr>
        <a:xfrm>
          <a:off x="847983" y="2110847"/>
          <a:ext cx="700608" cy="35030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0" i="0" u="none" strike="noStrike" kern="1200" baseline="0" smtClean="0">
              <a:latin typeface="Arial"/>
            </a:rPr>
            <a:t>Інвестори </a:t>
          </a:r>
          <a:endParaRPr lang="ru-RU" sz="600" kern="1200" smtClean="0"/>
        </a:p>
      </dsp:txBody>
      <dsp:txXfrm>
        <a:off x="847983" y="2110847"/>
        <a:ext cx="700608" cy="350304"/>
      </dsp:txXfrm>
    </dsp:sp>
    <dsp:sp modelId="{8B299C45-85C3-4DF4-8AB3-659658BD528F}">
      <dsp:nvSpPr>
        <dsp:cNvPr id="0" name=""/>
        <dsp:cNvSpPr/>
      </dsp:nvSpPr>
      <dsp:spPr>
        <a:xfrm>
          <a:off x="847983" y="2608279"/>
          <a:ext cx="700608" cy="35030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0" i="0" u="none" strike="noStrike" kern="1200" baseline="0" smtClean="0">
              <a:latin typeface="Arial"/>
            </a:rPr>
            <a:t>Покупці, замовники, постачаль-ники</a:t>
          </a:r>
          <a:endParaRPr lang="ru-RU" sz="600" kern="1200" smtClean="0"/>
        </a:p>
      </dsp:txBody>
      <dsp:txXfrm>
        <a:off x="847983" y="2608279"/>
        <a:ext cx="700608" cy="350304"/>
      </dsp:txXfrm>
    </dsp:sp>
    <dsp:sp modelId="{11CC0D1F-9B78-4B5C-9177-70942DFB03BF}">
      <dsp:nvSpPr>
        <dsp:cNvPr id="0" name=""/>
        <dsp:cNvSpPr/>
      </dsp:nvSpPr>
      <dsp:spPr>
        <a:xfrm>
          <a:off x="847983" y="3105711"/>
          <a:ext cx="700608" cy="35030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0" i="0" u="none" strike="noStrike" kern="1200" baseline="0" smtClean="0">
              <a:latin typeface="Arial"/>
            </a:rPr>
            <a:t>Кредитні установи</a:t>
          </a:r>
          <a:endParaRPr lang="ru-RU" sz="600" kern="1200" smtClean="0"/>
        </a:p>
      </dsp:txBody>
      <dsp:txXfrm>
        <a:off x="847983" y="3105711"/>
        <a:ext cx="700608" cy="350304"/>
      </dsp:txXfrm>
    </dsp:sp>
    <dsp:sp modelId="{AC72421E-149E-4837-B870-84B9AAE40DF6}">
      <dsp:nvSpPr>
        <dsp:cNvPr id="0" name=""/>
        <dsp:cNvSpPr/>
      </dsp:nvSpPr>
      <dsp:spPr>
        <a:xfrm>
          <a:off x="1870871" y="1613415"/>
          <a:ext cx="700608" cy="35030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0" i="0" u="none" strike="noStrike" kern="1200" baseline="0" smtClean="0">
              <a:latin typeface="Arial"/>
            </a:rPr>
            <a:t>Органи держ. і міжнар. регу-лювання і контролю</a:t>
          </a:r>
          <a:endParaRPr lang="ru-RU" sz="600" kern="1200" smtClean="0"/>
        </a:p>
      </dsp:txBody>
      <dsp:txXfrm>
        <a:off x="1870871" y="1613415"/>
        <a:ext cx="700608" cy="350304"/>
      </dsp:txXfrm>
    </dsp:sp>
    <dsp:sp modelId="{05B05DE4-7070-4B26-B160-32C698AF3950}">
      <dsp:nvSpPr>
        <dsp:cNvPr id="0" name=""/>
        <dsp:cNvSpPr/>
      </dsp:nvSpPr>
      <dsp:spPr>
        <a:xfrm>
          <a:off x="2046023" y="2110847"/>
          <a:ext cx="700608" cy="35030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0" i="0" u="none" strike="noStrike" kern="1200" baseline="0" smtClean="0">
              <a:latin typeface="Calibri"/>
            </a:rPr>
            <a:t>Органи податкової служби</a:t>
          </a:r>
          <a:endParaRPr lang="ru-RU" sz="600" kern="1200" smtClean="0"/>
        </a:p>
      </dsp:txBody>
      <dsp:txXfrm>
        <a:off x="2046023" y="2110847"/>
        <a:ext cx="700608" cy="350304"/>
      </dsp:txXfrm>
    </dsp:sp>
    <dsp:sp modelId="{8C391413-1AB7-4D73-B552-D4650195E0A1}">
      <dsp:nvSpPr>
        <dsp:cNvPr id="0" name=""/>
        <dsp:cNvSpPr/>
      </dsp:nvSpPr>
      <dsp:spPr>
        <a:xfrm>
          <a:off x="2046023" y="2608279"/>
          <a:ext cx="700608" cy="35030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0" i="0" u="none" strike="noStrike" kern="1200" baseline="0" smtClean="0">
              <a:latin typeface="Calibri"/>
            </a:rPr>
            <a:t>Органи державної статистики</a:t>
          </a:r>
          <a:endParaRPr lang="ru-RU" sz="600" kern="1200" smtClean="0"/>
        </a:p>
      </dsp:txBody>
      <dsp:txXfrm>
        <a:off x="2046023" y="2608279"/>
        <a:ext cx="700608" cy="350304"/>
      </dsp:txXfrm>
    </dsp:sp>
    <dsp:sp modelId="{B6258D9D-2C63-451C-B0A1-C0873C333E4E}">
      <dsp:nvSpPr>
        <dsp:cNvPr id="0" name=""/>
        <dsp:cNvSpPr/>
      </dsp:nvSpPr>
      <dsp:spPr>
        <a:xfrm>
          <a:off x="2046023" y="3105711"/>
          <a:ext cx="700608" cy="35030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0" i="0" u="none" strike="noStrike" kern="1200" baseline="0" smtClean="0">
              <a:latin typeface="Calibri"/>
            </a:rPr>
            <a:t>Органи цільових фондів</a:t>
          </a:r>
          <a:endParaRPr lang="ru-RU" sz="600" kern="1200" smtClean="0"/>
        </a:p>
      </dsp:txBody>
      <dsp:txXfrm>
        <a:off x="2046023" y="3105711"/>
        <a:ext cx="700608" cy="350304"/>
      </dsp:txXfrm>
    </dsp:sp>
    <dsp:sp modelId="{DA3E7BB7-8E04-4A2E-9FC3-B0B5553CE08E}">
      <dsp:nvSpPr>
        <dsp:cNvPr id="0" name=""/>
        <dsp:cNvSpPr/>
      </dsp:nvSpPr>
      <dsp:spPr>
        <a:xfrm>
          <a:off x="2046023" y="3603143"/>
          <a:ext cx="700608" cy="35030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0" i="0" u="none" strike="noStrike" kern="1200" baseline="0" smtClean="0">
              <a:latin typeface="Calibri"/>
            </a:rPr>
            <a:t>Органи держ.і між нар.комі-сій і комітетів</a:t>
          </a:r>
          <a:endParaRPr lang="ru-RU" sz="600" kern="1200" smtClean="0"/>
        </a:p>
      </dsp:txBody>
      <dsp:txXfrm>
        <a:off x="2046023" y="3603143"/>
        <a:ext cx="700608" cy="350304"/>
      </dsp:txXfrm>
    </dsp:sp>
    <dsp:sp modelId="{5D1695E6-09FB-4F33-B896-3F5D4064A9B0}">
      <dsp:nvSpPr>
        <dsp:cNvPr id="0" name=""/>
        <dsp:cNvSpPr/>
      </dsp:nvSpPr>
      <dsp:spPr>
        <a:xfrm>
          <a:off x="2718608" y="1613415"/>
          <a:ext cx="700608" cy="35030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0" i="0" u="none" strike="noStrike" kern="1200" baseline="0" smtClean="0">
              <a:latin typeface="Arial"/>
            </a:rPr>
            <a:t>Фінансові аналітики та радники</a:t>
          </a:r>
          <a:endParaRPr lang="ru-RU" sz="600" kern="1200" smtClean="0"/>
        </a:p>
      </dsp:txBody>
      <dsp:txXfrm>
        <a:off x="2718608" y="1613415"/>
        <a:ext cx="700608" cy="350304"/>
      </dsp:txXfrm>
    </dsp:sp>
    <dsp:sp modelId="{2EA545BC-B0E2-41F7-8C69-BF91CD18D7DA}">
      <dsp:nvSpPr>
        <dsp:cNvPr id="0" name=""/>
        <dsp:cNvSpPr/>
      </dsp:nvSpPr>
      <dsp:spPr>
        <a:xfrm>
          <a:off x="3566344" y="1613415"/>
          <a:ext cx="700608" cy="35030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0" i="0" u="none" strike="noStrike" kern="1200" baseline="0" smtClean="0">
              <a:latin typeface="Arial"/>
            </a:rPr>
            <a:t>Громадські організації</a:t>
          </a:r>
          <a:endParaRPr lang="ru-RU" sz="600" kern="1200" smtClean="0"/>
        </a:p>
      </dsp:txBody>
      <dsp:txXfrm>
        <a:off x="3566344" y="1613415"/>
        <a:ext cx="700608" cy="350304"/>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6A82F7-99B4-48CE-8BB8-0DD3EB34F02A}">
      <dsp:nvSpPr>
        <dsp:cNvPr id="0" name=""/>
        <dsp:cNvSpPr/>
      </dsp:nvSpPr>
      <dsp:spPr>
        <a:xfrm>
          <a:off x="2542222" y="27019"/>
          <a:ext cx="933152" cy="9331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R="0" lvl="0" algn="ctr" defTabSz="355600" rtl="0">
            <a:lnSpc>
              <a:spcPct val="90000"/>
            </a:lnSpc>
            <a:spcBef>
              <a:spcPct val="0"/>
            </a:spcBef>
            <a:spcAft>
              <a:spcPct val="35000"/>
            </a:spcAft>
          </a:pPr>
          <a:r>
            <a:rPr lang="ru-RU" sz="800" b="0" i="0" u="none" strike="noStrike" kern="1200" baseline="0" smtClean="0">
              <a:latin typeface="Arial"/>
            </a:rPr>
            <a:t>2. </a:t>
          </a:r>
          <a:r>
            <a:rPr lang="ru-RU" sz="800" b="1" i="0" u="none" strike="noStrike" kern="1200" baseline="0" smtClean="0">
              <a:latin typeface="Arial"/>
            </a:rPr>
            <a:t>Товар</a:t>
          </a:r>
          <a:r>
            <a:rPr lang="ru-RU" sz="800" b="0" i="0" u="none" strike="noStrike" kern="1200" baseline="0" smtClean="0">
              <a:latin typeface="Arial"/>
            </a:rPr>
            <a:t> (підприємство забезпечене матеріальними і трудовими ресурсами )</a:t>
          </a:r>
          <a:endParaRPr lang="ru-RU" sz="800" kern="1200" smtClean="0"/>
        </a:p>
      </dsp:txBody>
      <dsp:txXfrm>
        <a:off x="2542222" y="27019"/>
        <a:ext cx="933152" cy="933152"/>
      </dsp:txXfrm>
    </dsp:sp>
    <dsp:sp modelId="{8E0A2898-A2D8-45BC-A8BA-E0BA8AA28E13}">
      <dsp:nvSpPr>
        <dsp:cNvPr id="0" name=""/>
        <dsp:cNvSpPr/>
      </dsp:nvSpPr>
      <dsp:spPr>
        <a:xfrm>
          <a:off x="344575" y="-281"/>
          <a:ext cx="3501848" cy="3501848"/>
        </a:xfrm>
        <a:prstGeom prst="circularArrow">
          <a:avLst>
            <a:gd name="adj1" fmla="val 5196"/>
            <a:gd name="adj2" fmla="val 335628"/>
            <a:gd name="adj3" fmla="val 21294403"/>
            <a:gd name="adj4" fmla="val 19765222"/>
            <a:gd name="adj5" fmla="val 6062"/>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210B0C4-990B-4345-9986-50D15BA59A85}">
      <dsp:nvSpPr>
        <dsp:cNvPr id="0" name=""/>
        <dsp:cNvSpPr/>
      </dsp:nvSpPr>
      <dsp:spPr>
        <a:xfrm>
          <a:off x="3106671" y="1764216"/>
          <a:ext cx="933152" cy="9331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R="0" lvl="0" algn="ctr" defTabSz="355600" rtl="0">
            <a:lnSpc>
              <a:spcPct val="90000"/>
            </a:lnSpc>
            <a:spcBef>
              <a:spcPct val="0"/>
            </a:spcBef>
            <a:spcAft>
              <a:spcPct val="35000"/>
            </a:spcAft>
          </a:pPr>
          <a:r>
            <a:rPr lang="ru-RU" sz="800" b="0" i="0" u="none" strike="noStrike" kern="1200" baseline="0" smtClean="0">
              <a:latin typeface="Arial"/>
            </a:rPr>
            <a:t>3. </a:t>
          </a:r>
          <a:r>
            <a:rPr lang="ru-RU" sz="800" b="1" i="0" u="none" strike="noStrike" kern="1200" baseline="0" smtClean="0">
              <a:latin typeface="Arial"/>
            </a:rPr>
            <a:t>Виробництво</a:t>
          </a:r>
          <a:r>
            <a:rPr lang="ru-RU" sz="800" b="0" i="0" u="none" strike="noStrike" kern="1200" baseline="0" smtClean="0">
              <a:latin typeface="Arial"/>
            </a:rPr>
            <a:t>  продукції, надання послуг, виконання робіт (поєднують-ся засоби вироб-ництва з робочою силою) </a:t>
          </a:r>
          <a:endParaRPr lang="ru-RU" sz="800" kern="1200" smtClean="0"/>
        </a:p>
      </dsp:txBody>
      <dsp:txXfrm>
        <a:off x="3106671" y="1764216"/>
        <a:ext cx="933152" cy="933152"/>
      </dsp:txXfrm>
    </dsp:sp>
    <dsp:sp modelId="{EC16B4D9-C2F8-47BE-8E40-0C39BF0922C6}">
      <dsp:nvSpPr>
        <dsp:cNvPr id="0" name=""/>
        <dsp:cNvSpPr/>
      </dsp:nvSpPr>
      <dsp:spPr>
        <a:xfrm>
          <a:off x="344575" y="-281"/>
          <a:ext cx="3501848" cy="3501848"/>
        </a:xfrm>
        <a:prstGeom prst="circularArrow">
          <a:avLst>
            <a:gd name="adj1" fmla="val 5196"/>
            <a:gd name="adj2" fmla="val 335628"/>
            <a:gd name="adj3" fmla="val 4015901"/>
            <a:gd name="adj4" fmla="val 2252328"/>
            <a:gd name="adj5" fmla="val 6062"/>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98B932E-7CF7-466A-9751-C007E85C8CFC}">
      <dsp:nvSpPr>
        <dsp:cNvPr id="0" name=""/>
        <dsp:cNvSpPr/>
      </dsp:nvSpPr>
      <dsp:spPr>
        <a:xfrm>
          <a:off x="1628923" y="2837862"/>
          <a:ext cx="933152" cy="9331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R="0" lvl="0" algn="ctr" defTabSz="355600" rtl="0">
            <a:lnSpc>
              <a:spcPct val="90000"/>
            </a:lnSpc>
            <a:spcBef>
              <a:spcPct val="0"/>
            </a:spcBef>
            <a:spcAft>
              <a:spcPct val="35000"/>
            </a:spcAft>
          </a:pPr>
          <a:r>
            <a:rPr lang="ru-RU" sz="800" b="0" i="0" u="none" strike="noStrike" kern="1200" baseline="0" smtClean="0">
              <a:latin typeface="Arial"/>
            </a:rPr>
            <a:t>4. </a:t>
          </a:r>
          <a:r>
            <a:rPr lang="ru-RU" sz="800" b="1" i="0" u="none" strike="noStrike" kern="1200" baseline="0" smtClean="0">
              <a:latin typeface="Arial"/>
            </a:rPr>
            <a:t>Товар</a:t>
          </a:r>
          <a:r>
            <a:rPr lang="ru-RU" sz="800" b="0" i="0" u="none" strike="noStrike" kern="1200" baseline="0" smtClean="0">
              <a:latin typeface="Arial"/>
            </a:rPr>
            <a:t> (в результаті процесу виробництва створюється новий товар)</a:t>
          </a:r>
          <a:endParaRPr lang="ru-RU" sz="800" kern="1200" smtClean="0"/>
        </a:p>
      </dsp:txBody>
      <dsp:txXfrm>
        <a:off x="1628923" y="2837862"/>
        <a:ext cx="933152" cy="933152"/>
      </dsp:txXfrm>
    </dsp:sp>
    <dsp:sp modelId="{0470AC33-B936-490B-80D4-2E6AEFCECB20}">
      <dsp:nvSpPr>
        <dsp:cNvPr id="0" name=""/>
        <dsp:cNvSpPr/>
      </dsp:nvSpPr>
      <dsp:spPr>
        <a:xfrm>
          <a:off x="344575" y="-281"/>
          <a:ext cx="3501848" cy="3501848"/>
        </a:xfrm>
        <a:prstGeom prst="circularArrow">
          <a:avLst>
            <a:gd name="adj1" fmla="val 5196"/>
            <a:gd name="adj2" fmla="val 335628"/>
            <a:gd name="adj3" fmla="val 8212044"/>
            <a:gd name="adj4" fmla="val 6448471"/>
            <a:gd name="adj5" fmla="val 6062"/>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F111982-95F1-493C-962B-0D3533ADC31B}">
      <dsp:nvSpPr>
        <dsp:cNvPr id="0" name=""/>
        <dsp:cNvSpPr/>
      </dsp:nvSpPr>
      <dsp:spPr>
        <a:xfrm>
          <a:off x="151176" y="1764216"/>
          <a:ext cx="933152" cy="9331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R="0" lvl="0" algn="ctr" defTabSz="355600" rtl="0">
            <a:lnSpc>
              <a:spcPct val="90000"/>
            </a:lnSpc>
            <a:spcBef>
              <a:spcPct val="0"/>
            </a:spcBef>
            <a:spcAft>
              <a:spcPct val="35000"/>
            </a:spcAft>
          </a:pPr>
          <a:r>
            <a:rPr lang="ru-RU" sz="800" b="0" i="0" u="none" strike="noStrike" kern="1200" baseline="0" smtClean="0">
              <a:latin typeface="Arial"/>
            </a:rPr>
            <a:t>5. </a:t>
          </a:r>
          <a:r>
            <a:rPr lang="ru-RU" sz="800" b="1" i="0" u="none" strike="noStrike" kern="1200" baseline="0" smtClean="0">
              <a:latin typeface="Arial"/>
            </a:rPr>
            <a:t>Реалізація</a:t>
          </a:r>
          <a:r>
            <a:rPr lang="ru-RU" sz="800" b="0" i="0" u="none" strike="noStrike" kern="1200" baseline="0" smtClean="0">
              <a:latin typeface="Arial"/>
            </a:rPr>
            <a:t> виготовленої продукції, товарів, робіт, послуг</a:t>
          </a:r>
          <a:endParaRPr lang="ru-RU" sz="800" kern="1200" smtClean="0"/>
        </a:p>
      </dsp:txBody>
      <dsp:txXfrm>
        <a:off x="151176" y="1764216"/>
        <a:ext cx="933152" cy="933152"/>
      </dsp:txXfrm>
    </dsp:sp>
    <dsp:sp modelId="{83307385-CA2B-40A2-AFFC-20F04F63D3FB}">
      <dsp:nvSpPr>
        <dsp:cNvPr id="0" name=""/>
        <dsp:cNvSpPr/>
      </dsp:nvSpPr>
      <dsp:spPr>
        <a:xfrm>
          <a:off x="344575" y="-281"/>
          <a:ext cx="3501848" cy="3501848"/>
        </a:xfrm>
        <a:prstGeom prst="circularArrow">
          <a:avLst>
            <a:gd name="adj1" fmla="val 5196"/>
            <a:gd name="adj2" fmla="val 335628"/>
            <a:gd name="adj3" fmla="val 12299150"/>
            <a:gd name="adj4" fmla="val 10769969"/>
            <a:gd name="adj5" fmla="val 6062"/>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EFA495B-6880-4955-99C2-81872CC88A04}">
      <dsp:nvSpPr>
        <dsp:cNvPr id="0" name=""/>
        <dsp:cNvSpPr/>
      </dsp:nvSpPr>
      <dsp:spPr>
        <a:xfrm>
          <a:off x="715625" y="27019"/>
          <a:ext cx="933152" cy="9331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R="0" lvl="0" algn="ctr" defTabSz="355600" rtl="0">
            <a:lnSpc>
              <a:spcPct val="90000"/>
            </a:lnSpc>
            <a:spcBef>
              <a:spcPct val="0"/>
            </a:spcBef>
            <a:spcAft>
              <a:spcPct val="35000"/>
            </a:spcAft>
          </a:pPr>
          <a:r>
            <a:rPr lang="ru-RU" sz="800" b="0" i="0" u="none" strike="noStrike" kern="1200" baseline="0" smtClean="0">
              <a:latin typeface="Arial"/>
            </a:rPr>
            <a:t>1. </a:t>
          </a:r>
          <a:r>
            <a:rPr lang="ru-RU" sz="800" b="1" i="0" u="none" strike="noStrike" kern="1200" baseline="0" smtClean="0">
              <a:latin typeface="Arial"/>
            </a:rPr>
            <a:t>Гроші</a:t>
          </a:r>
          <a:r>
            <a:rPr lang="ru-RU" sz="800" b="0" i="0" u="none" strike="noStrike" kern="1200" baseline="0" smtClean="0">
              <a:latin typeface="Arial"/>
            </a:rPr>
            <a:t> (витрачаються на придбання засобів і предметів праці, оплату робочої сили)</a:t>
          </a:r>
          <a:endParaRPr lang="ru-RU" sz="800" kern="1200" smtClean="0"/>
        </a:p>
      </dsp:txBody>
      <dsp:txXfrm>
        <a:off x="715625" y="27019"/>
        <a:ext cx="933152" cy="933152"/>
      </dsp:txXfrm>
    </dsp:sp>
    <dsp:sp modelId="{9C937E91-6AAD-4B2E-9A7D-2C478D3BF678}">
      <dsp:nvSpPr>
        <dsp:cNvPr id="0" name=""/>
        <dsp:cNvSpPr/>
      </dsp:nvSpPr>
      <dsp:spPr>
        <a:xfrm>
          <a:off x="344575" y="-281"/>
          <a:ext cx="3501848" cy="3501848"/>
        </a:xfrm>
        <a:prstGeom prst="circularArrow">
          <a:avLst>
            <a:gd name="adj1" fmla="val 5196"/>
            <a:gd name="adj2" fmla="val 335628"/>
            <a:gd name="adj3" fmla="val 16866886"/>
            <a:gd name="adj4" fmla="val 15197486"/>
            <a:gd name="adj5" fmla="val 6062"/>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9C232C-4D03-4EC9-8268-3FA7D79367A7}">
      <dsp:nvSpPr>
        <dsp:cNvPr id="0" name=""/>
        <dsp:cNvSpPr/>
      </dsp:nvSpPr>
      <dsp:spPr>
        <a:xfrm>
          <a:off x="2133600" y="666241"/>
          <a:ext cx="1767955" cy="153417"/>
        </a:xfrm>
        <a:custGeom>
          <a:avLst/>
          <a:gdLst/>
          <a:ahLst/>
          <a:cxnLst/>
          <a:rect l="0" t="0" r="0" b="0"/>
          <a:pathLst>
            <a:path>
              <a:moveTo>
                <a:pt x="0" y="0"/>
              </a:moveTo>
              <a:lnTo>
                <a:pt x="0" y="76708"/>
              </a:lnTo>
              <a:lnTo>
                <a:pt x="1767955" y="76708"/>
              </a:lnTo>
              <a:lnTo>
                <a:pt x="1767955" y="15341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CDD61BF-BC90-41ED-B5F8-330338CD2D21}">
      <dsp:nvSpPr>
        <dsp:cNvPr id="0" name=""/>
        <dsp:cNvSpPr/>
      </dsp:nvSpPr>
      <dsp:spPr>
        <a:xfrm>
          <a:off x="2133600" y="666241"/>
          <a:ext cx="883977" cy="153417"/>
        </a:xfrm>
        <a:custGeom>
          <a:avLst/>
          <a:gdLst/>
          <a:ahLst/>
          <a:cxnLst/>
          <a:rect l="0" t="0" r="0" b="0"/>
          <a:pathLst>
            <a:path>
              <a:moveTo>
                <a:pt x="0" y="0"/>
              </a:moveTo>
              <a:lnTo>
                <a:pt x="0" y="76708"/>
              </a:lnTo>
              <a:lnTo>
                <a:pt x="883977" y="76708"/>
              </a:lnTo>
              <a:lnTo>
                <a:pt x="883977" y="15341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D5B85EE-1BFA-42A1-BC53-2E0709F2BDF4}">
      <dsp:nvSpPr>
        <dsp:cNvPr id="0" name=""/>
        <dsp:cNvSpPr/>
      </dsp:nvSpPr>
      <dsp:spPr>
        <a:xfrm>
          <a:off x="2087880" y="666241"/>
          <a:ext cx="91440" cy="153417"/>
        </a:xfrm>
        <a:custGeom>
          <a:avLst/>
          <a:gdLst/>
          <a:ahLst/>
          <a:cxnLst/>
          <a:rect l="0" t="0" r="0" b="0"/>
          <a:pathLst>
            <a:path>
              <a:moveTo>
                <a:pt x="45720" y="0"/>
              </a:moveTo>
              <a:lnTo>
                <a:pt x="45720" y="15341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4BF857D-5E0B-4BB9-BB47-3968CB35CD3F}">
      <dsp:nvSpPr>
        <dsp:cNvPr id="0" name=""/>
        <dsp:cNvSpPr/>
      </dsp:nvSpPr>
      <dsp:spPr>
        <a:xfrm>
          <a:off x="1249622" y="666241"/>
          <a:ext cx="883977" cy="153417"/>
        </a:xfrm>
        <a:custGeom>
          <a:avLst/>
          <a:gdLst/>
          <a:ahLst/>
          <a:cxnLst/>
          <a:rect l="0" t="0" r="0" b="0"/>
          <a:pathLst>
            <a:path>
              <a:moveTo>
                <a:pt x="883977" y="0"/>
              </a:moveTo>
              <a:lnTo>
                <a:pt x="883977" y="76708"/>
              </a:lnTo>
              <a:lnTo>
                <a:pt x="0" y="76708"/>
              </a:lnTo>
              <a:lnTo>
                <a:pt x="0" y="15341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37B4B2-D1D1-4C67-8DFF-262B884B7618}">
      <dsp:nvSpPr>
        <dsp:cNvPr id="0" name=""/>
        <dsp:cNvSpPr/>
      </dsp:nvSpPr>
      <dsp:spPr>
        <a:xfrm>
          <a:off x="365644" y="666241"/>
          <a:ext cx="1767955" cy="153417"/>
        </a:xfrm>
        <a:custGeom>
          <a:avLst/>
          <a:gdLst/>
          <a:ahLst/>
          <a:cxnLst/>
          <a:rect l="0" t="0" r="0" b="0"/>
          <a:pathLst>
            <a:path>
              <a:moveTo>
                <a:pt x="1767955" y="0"/>
              </a:moveTo>
              <a:lnTo>
                <a:pt x="1767955" y="76708"/>
              </a:lnTo>
              <a:lnTo>
                <a:pt x="0" y="76708"/>
              </a:lnTo>
              <a:lnTo>
                <a:pt x="0" y="15341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D480E1D-5F25-4F0F-8966-C1530836DA1A}">
      <dsp:nvSpPr>
        <dsp:cNvPr id="0" name=""/>
        <dsp:cNvSpPr/>
      </dsp:nvSpPr>
      <dsp:spPr>
        <a:xfrm>
          <a:off x="1768319" y="300961"/>
          <a:ext cx="730560" cy="36528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0" i="0" u="none" strike="noStrike" kern="1200" baseline="0" smtClean="0">
              <a:latin typeface="Arial"/>
            </a:rPr>
            <a:t>Виробнича собівартість продукції (робіт, послуг)</a:t>
          </a:r>
          <a:endParaRPr lang="ru-RU" sz="600" kern="1200" smtClean="0"/>
        </a:p>
      </dsp:txBody>
      <dsp:txXfrm>
        <a:off x="1768319" y="300961"/>
        <a:ext cx="730560" cy="365280"/>
      </dsp:txXfrm>
    </dsp:sp>
    <dsp:sp modelId="{9602D9EF-7136-4150-BE8B-C4BD9ED8F334}">
      <dsp:nvSpPr>
        <dsp:cNvPr id="0" name=""/>
        <dsp:cNvSpPr/>
      </dsp:nvSpPr>
      <dsp:spPr>
        <a:xfrm>
          <a:off x="364" y="819658"/>
          <a:ext cx="730560" cy="36528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0" i="0" u="none" strike="noStrike" kern="1200" baseline="0" smtClean="0">
              <a:solidFill>
                <a:srgbClr val="000000"/>
              </a:solidFill>
              <a:latin typeface="Arial"/>
            </a:rPr>
            <a:t>прямі матеріальні витрати</a:t>
          </a:r>
          <a:endParaRPr lang="ru-RU" sz="600" kern="1200" smtClean="0"/>
        </a:p>
      </dsp:txBody>
      <dsp:txXfrm>
        <a:off x="364" y="819658"/>
        <a:ext cx="730560" cy="365280"/>
      </dsp:txXfrm>
    </dsp:sp>
    <dsp:sp modelId="{6BE233CD-CECD-40AA-946A-9F27747007E8}">
      <dsp:nvSpPr>
        <dsp:cNvPr id="0" name=""/>
        <dsp:cNvSpPr/>
      </dsp:nvSpPr>
      <dsp:spPr>
        <a:xfrm>
          <a:off x="884342" y="819658"/>
          <a:ext cx="730560" cy="36528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0" i="0" u="none" strike="noStrike" kern="1200" baseline="0" smtClean="0">
              <a:solidFill>
                <a:srgbClr val="000000"/>
              </a:solidFill>
              <a:latin typeface="Arial"/>
            </a:rPr>
            <a:t>прямі витрати на оплату праці</a:t>
          </a:r>
          <a:endParaRPr lang="ru-RU" sz="600" kern="1200" smtClean="0"/>
        </a:p>
      </dsp:txBody>
      <dsp:txXfrm>
        <a:off x="884342" y="819658"/>
        <a:ext cx="730560" cy="365280"/>
      </dsp:txXfrm>
    </dsp:sp>
    <dsp:sp modelId="{5B53A78E-93FE-4B7D-8B90-53FFCEB2312D}">
      <dsp:nvSpPr>
        <dsp:cNvPr id="0" name=""/>
        <dsp:cNvSpPr/>
      </dsp:nvSpPr>
      <dsp:spPr>
        <a:xfrm>
          <a:off x="1768319" y="819658"/>
          <a:ext cx="730560" cy="36528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uk-UA" sz="600" b="0" i="0" u="none" strike="noStrike" kern="1200" baseline="0" smtClean="0">
              <a:solidFill>
                <a:srgbClr val="000000"/>
              </a:solidFill>
              <a:latin typeface="Arial"/>
            </a:rPr>
            <a:t>інші прямі витрати</a:t>
          </a:r>
        </a:p>
      </dsp:txBody>
      <dsp:txXfrm>
        <a:off x="1768319" y="819658"/>
        <a:ext cx="730560" cy="365280"/>
      </dsp:txXfrm>
    </dsp:sp>
    <dsp:sp modelId="{B38F561C-F24F-4F8F-9767-223AED5AF0A3}">
      <dsp:nvSpPr>
        <dsp:cNvPr id="0" name=""/>
        <dsp:cNvSpPr/>
      </dsp:nvSpPr>
      <dsp:spPr>
        <a:xfrm>
          <a:off x="2652297" y="819658"/>
          <a:ext cx="730560" cy="36528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0" i="0" u="none" strike="noStrike" kern="1200" baseline="0" smtClean="0">
              <a:solidFill>
                <a:srgbClr val="000000"/>
              </a:solidFill>
              <a:latin typeface="Arial"/>
            </a:rPr>
            <a:t>змінні загально-виробничі витрати</a:t>
          </a:r>
          <a:endParaRPr lang="ru-RU" sz="600" kern="1200" smtClean="0"/>
        </a:p>
      </dsp:txBody>
      <dsp:txXfrm>
        <a:off x="2652297" y="819658"/>
        <a:ext cx="730560" cy="365280"/>
      </dsp:txXfrm>
    </dsp:sp>
    <dsp:sp modelId="{682EB65F-2543-48CA-8B13-0CE694360F5E}">
      <dsp:nvSpPr>
        <dsp:cNvPr id="0" name=""/>
        <dsp:cNvSpPr/>
      </dsp:nvSpPr>
      <dsp:spPr>
        <a:xfrm>
          <a:off x="3536275" y="819658"/>
          <a:ext cx="730560" cy="36528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uk-UA" sz="600" b="0" i="0" u="none" strike="noStrike" kern="1200" baseline="0" smtClean="0">
              <a:solidFill>
                <a:srgbClr val="000000"/>
              </a:solidFill>
              <a:latin typeface="Arial"/>
            </a:rPr>
            <a:t>постійні розподілені загальнови-робничі витрати</a:t>
          </a:r>
        </a:p>
      </dsp:txBody>
      <dsp:txXfrm>
        <a:off x="3536275" y="819658"/>
        <a:ext cx="730560" cy="365280"/>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ABE15F-822B-4ED2-A565-4AFBF5C9D6C3}">
      <dsp:nvSpPr>
        <dsp:cNvPr id="0" name=""/>
        <dsp:cNvSpPr/>
      </dsp:nvSpPr>
      <dsp:spPr>
        <a:xfrm>
          <a:off x="2095500" y="327421"/>
          <a:ext cx="792360" cy="137517"/>
        </a:xfrm>
        <a:custGeom>
          <a:avLst/>
          <a:gdLst/>
          <a:ahLst/>
          <a:cxnLst/>
          <a:rect l="0" t="0" r="0" b="0"/>
          <a:pathLst>
            <a:path>
              <a:moveTo>
                <a:pt x="0" y="0"/>
              </a:moveTo>
              <a:lnTo>
                <a:pt x="0" y="68758"/>
              </a:lnTo>
              <a:lnTo>
                <a:pt x="792360" y="68758"/>
              </a:lnTo>
              <a:lnTo>
                <a:pt x="792360" y="13751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9A7FBF5-1EDD-451F-98B2-B131FAAAE396}">
      <dsp:nvSpPr>
        <dsp:cNvPr id="0" name=""/>
        <dsp:cNvSpPr/>
      </dsp:nvSpPr>
      <dsp:spPr>
        <a:xfrm>
          <a:off x="2095499" y="792360"/>
          <a:ext cx="396180" cy="137517"/>
        </a:xfrm>
        <a:custGeom>
          <a:avLst/>
          <a:gdLst/>
          <a:ahLst/>
          <a:cxnLst/>
          <a:rect l="0" t="0" r="0" b="0"/>
          <a:pathLst>
            <a:path>
              <a:moveTo>
                <a:pt x="0" y="0"/>
              </a:moveTo>
              <a:lnTo>
                <a:pt x="0" y="68758"/>
              </a:lnTo>
              <a:lnTo>
                <a:pt x="396180" y="68758"/>
              </a:lnTo>
              <a:lnTo>
                <a:pt x="396180" y="13751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6891542-39FA-4798-A2AB-BAFB2425F3ED}">
      <dsp:nvSpPr>
        <dsp:cNvPr id="0" name=""/>
        <dsp:cNvSpPr/>
      </dsp:nvSpPr>
      <dsp:spPr>
        <a:xfrm>
          <a:off x="1699319" y="792360"/>
          <a:ext cx="396180" cy="137517"/>
        </a:xfrm>
        <a:custGeom>
          <a:avLst/>
          <a:gdLst/>
          <a:ahLst/>
          <a:cxnLst/>
          <a:rect l="0" t="0" r="0" b="0"/>
          <a:pathLst>
            <a:path>
              <a:moveTo>
                <a:pt x="396180" y="0"/>
              </a:moveTo>
              <a:lnTo>
                <a:pt x="396180" y="68758"/>
              </a:lnTo>
              <a:lnTo>
                <a:pt x="0" y="68758"/>
              </a:lnTo>
              <a:lnTo>
                <a:pt x="0" y="13751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B5513E6-6C4B-458F-9044-2D18DC1AE832}">
      <dsp:nvSpPr>
        <dsp:cNvPr id="0" name=""/>
        <dsp:cNvSpPr/>
      </dsp:nvSpPr>
      <dsp:spPr>
        <a:xfrm>
          <a:off x="2049779" y="327421"/>
          <a:ext cx="91440" cy="137517"/>
        </a:xfrm>
        <a:custGeom>
          <a:avLst/>
          <a:gdLst/>
          <a:ahLst/>
          <a:cxnLst/>
          <a:rect l="0" t="0" r="0" b="0"/>
          <a:pathLst>
            <a:path>
              <a:moveTo>
                <a:pt x="45720" y="0"/>
              </a:moveTo>
              <a:lnTo>
                <a:pt x="45720" y="13751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7C78F27-CCA4-414E-86F1-F79A7762867A}">
      <dsp:nvSpPr>
        <dsp:cNvPr id="0" name=""/>
        <dsp:cNvSpPr/>
      </dsp:nvSpPr>
      <dsp:spPr>
        <a:xfrm>
          <a:off x="1303139" y="327421"/>
          <a:ext cx="792360" cy="137517"/>
        </a:xfrm>
        <a:custGeom>
          <a:avLst/>
          <a:gdLst/>
          <a:ahLst/>
          <a:cxnLst/>
          <a:rect l="0" t="0" r="0" b="0"/>
          <a:pathLst>
            <a:path>
              <a:moveTo>
                <a:pt x="792360" y="0"/>
              </a:moveTo>
              <a:lnTo>
                <a:pt x="792360" y="68758"/>
              </a:lnTo>
              <a:lnTo>
                <a:pt x="0" y="68758"/>
              </a:lnTo>
              <a:lnTo>
                <a:pt x="0" y="13751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AAFA0F3-1CB0-44BE-9860-9A1AC7CE84B8}">
      <dsp:nvSpPr>
        <dsp:cNvPr id="0" name=""/>
        <dsp:cNvSpPr/>
      </dsp:nvSpPr>
      <dsp:spPr>
        <a:xfrm>
          <a:off x="1768078" y="0"/>
          <a:ext cx="654843" cy="32742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Arial"/>
            </a:rPr>
            <a:t>Методи калькулювання</a:t>
          </a:r>
          <a:endParaRPr lang="ru-RU" sz="500" kern="1200" smtClean="0"/>
        </a:p>
      </dsp:txBody>
      <dsp:txXfrm>
        <a:off x="1768078" y="0"/>
        <a:ext cx="654843" cy="327421"/>
      </dsp:txXfrm>
    </dsp:sp>
    <dsp:sp modelId="{B57FB85E-3AC5-4828-ADB4-A3E97DFE9214}">
      <dsp:nvSpPr>
        <dsp:cNvPr id="0" name=""/>
        <dsp:cNvSpPr/>
      </dsp:nvSpPr>
      <dsp:spPr>
        <a:xfrm>
          <a:off x="975717" y="464939"/>
          <a:ext cx="654843" cy="32742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Arial"/>
            </a:rPr>
            <a:t>Позамовний</a:t>
          </a:r>
          <a:endParaRPr lang="ru-RU" sz="500" kern="1200" smtClean="0"/>
        </a:p>
      </dsp:txBody>
      <dsp:txXfrm>
        <a:off x="975717" y="464939"/>
        <a:ext cx="654843" cy="327421"/>
      </dsp:txXfrm>
    </dsp:sp>
    <dsp:sp modelId="{D673AE30-7E20-418A-8C6B-10E4E39D7E1B}">
      <dsp:nvSpPr>
        <dsp:cNvPr id="0" name=""/>
        <dsp:cNvSpPr/>
      </dsp:nvSpPr>
      <dsp:spPr>
        <a:xfrm>
          <a:off x="1768078" y="464939"/>
          <a:ext cx="654843" cy="32742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Arial"/>
            </a:rPr>
            <a:t>Попередільний (попроцесний)</a:t>
          </a:r>
        </a:p>
      </dsp:txBody>
      <dsp:txXfrm>
        <a:off x="1768078" y="464939"/>
        <a:ext cx="654843" cy="327421"/>
      </dsp:txXfrm>
    </dsp:sp>
    <dsp:sp modelId="{9E74BC5F-426F-40DC-BCF4-25C827203555}">
      <dsp:nvSpPr>
        <dsp:cNvPr id="0" name=""/>
        <dsp:cNvSpPr/>
      </dsp:nvSpPr>
      <dsp:spPr>
        <a:xfrm>
          <a:off x="1371897" y="929878"/>
          <a:ext cx="654843" cy="32742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Arial"/>
            </a:rPr>
            <a:t>Однопередільний </a:t>
          </a:r>
          <a:endParaRPr lang="ru-RU" sz="500" kern="1200" smtClean="0"/>
        </a:p>
      </dsp:txBody>
      <dsp:txXfrm>
        <a:off x="1371897" y="929878"/>
        <a:ext cx="654843" cy="327421"/>
      </dsp:txXfrm>
    </dsp:sp>
    <dsp:sp modelId="{26E80AF2-11AF-4CB8-8681-43BB598954CF}">
      <dsp:nvSpPr>
        <dsp:cNvPr id="0" name=""/>
        <dsp:cNvSpPr/>
      </dsp:nvSpPr>
      <dsp:spPr>
        <a:xfrm>
          <a:off x="2164258" y="929878"/>
          <a:ext cx="654843" cy="32742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Arial"/>
            </a:rPr>
            <a:t>Багатопередільний </a:t>
          </a:r>
          <a:endParaRPr lang="ru-RU" sz="500" kern="1200" smtClean="0"/>
        </a:p>
      </dsp:txBody>
      <dsp:txXfrm>
        <a:off x="2164258" y="929878"/>
        <a:ext cx="654843" cy="327421"/>
      </dsp:txXfrm>
    </dsp:sp>
    <dsp:sp modelId="{FF9D811D-D643-482A-A428-A55EB84C3227}">
      <dsp:nvSpPr>
        <dsp:cNvPr id="0" name=""/>
        <dsp:cNvSpPr/>
      </dsp:nvSpPr>
      <dsp:spPr>
        <a:xfrm>
          <a:off x="2560439" y="464939"/>
          <a:ext cx="654843" cy="32742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Arial"/>
            </a:rPr>
            <a:t>Нормативний </a:t>
          </a:r>
          <a:endParaRPr lang="ru-RU" sz="500" kern="1200" smtClean="0"/>
        </a:p>
      </dsp:txBody>
      <dsp:txXfrm>
        <a:off x="2560439" y="464939"/>
        <a:ext cx="654843" cy="327421"/>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4BB4A5-5144-4623-8A40-BDB15C5EEEE4}">
      <dsp:nvSpPr>
        <dsp:cNvPr id="0" name=""/>
        <dsp:cNvSpPr/>
      </dsp:nvSpPr>
      <dsp:spPr>
        <a:xfrm>
          <a:off x="2125980" y="411632"/>
          <a:ext cx="91440" cy="2125055"/>
        </a:xfrm>
        <a:custGeom>
          <a:avLst/>
          <a:gdLst/>
          <a:ahLst/>
          <a:cxnLst/>
          <a:rect l="0" t="0" r="0" b="0"/>
          <a:pathLst>
            <a:path>
              <a:moveTo>
                <a:pt x="45720" y="0"/>
              </a:moveTo>
              <a:lnTo>
                <a:pt x="45720" y="2125055"/>
              </a:lnTo>
              <a:lnTo>
                <a:pt x="131870" y="212505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4262BCE-1A58-4FE8-8F14-46B35F01C8C4}">
      <dsp:nvSpPr>
        <dsp:cNvPr id="0" name=""/>
        <dsp:cNvSpPr/>
      </dsp:nvSpPr>
      <dsp:spPr>
        <a:xfrm>
          <a:off x="2039829" y="411632"/>
          <a:ext cx="91440" cy="2125055"/>
        </a:xfrm>
        <a:custGeom>
          <a:avLst/>
          <a:gdLst/>
          <a:ahLst/>
          <a:cxnLst/>
          <a:rect l="0" t="0" r="0" b="0"/>
          <a:pathLst>
            <a:path>
              <a:moveTo>
                <a:pt x="131870" y="0"/>
              </a:moveTo>
              <a:lnTo>
                <a:pt x="131870" y="2125055"/>
              </a:lnTo>
              <a:lnTo>
                <a:pt x="45720" y="212505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DFFBDC-3F66-4462-B3E0-2D041DE416C5}">
      <dsp:nvSpPr>
        <dsp:cNvPr id="0" name=""/>
        <dsp:cNvSpPr/>
      </dsp:nvSpPr>
      <dsp:spPr>
        <a:xfrm>
          <a:off x="2125980" y="411632"/>
          <a:ext cx="91440" cy="1542511"/>
        </a:xfrm>
        <a:custGeom>
          <a:avLst/>
          <a:gdLst/>
          <a:ahLst/>
          <a:cxnLst/>
          <a:rect l="0" t="0" r="0" b="0"/>
          <a:pathLst>
            <a:path>
              <a:moveTo>
                <a:pt x="45720" y="0"/>
              </a:moveTo>
              <a:lnTo>
                <a:pt x="45720" y="1542511"/>
              </a:lnTo>
              <a:lnTo>
                <a:pt x="131870" y="154251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E4A5DFD-F08B-4CAE-8133-EAF1AFF0E774}">
      <dsp:nvSpPr>
        <dsp:cNvPr id="0" name=""/>
        <dsp:cNvSpPr/>
      </dsp:nvSpPr>
      <dsp:spPr>
        <a:xfrm>
          <a:off x="2039829" y="411632"/>
          <a:ext cx="91440" cy="1542511"/>
        </a:xfrm>
        <a:custGeom>
          <a:avLst/>
          <a:gdLst/>
          <a:ahLst/>
          <a:cxnLst/>
          <a:rect l="0" t="0" r="0" b="0"/>
          <a:pathLst>
            <a:path>
              <a:moveTo>
                <a:pt x="131870" y="0"/>
              </a:moveTo>
              <a:lnTo>
                <a:pt x="131870" y="1542511"/>
              </a:lnTo>
              <a:lnTo>
                <a:pt x="45720" y="154251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09E7805-82ED-4027-B016-7A4DB9A33F7D}">
      <dsp:nvSpPr>
        <dsp:cNvPr id="0" name=""/>
        <dsp:cNvSpPr/>
      </dsp:nvSpPr>
      <dsp:spPr>
        <a:xfrm>
          <a:off x="2125980" y="411632"/>
          <a:ext cx="91440" cy="959967"/>
        </a:xfrm>
        <a:custGeom>
          <a:avLst/>
          <a:gdLst/>
          <a:ahLst/>
          <a:cxnLst/>
          <a:rect l="0" t="0" r="0" b="0"/>
          <a:pathLst>
            <a:path>
              <a:moveTo>
                <a:pt x="45720" y="0"/>
              </a:moveTo>
              <a:lnTo>
                <a:pt x="45720" y="959967"/>
              </a:lnTo>
              <a:lnTo>
                <a:pt x="131870" y="95996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971FE85-EDDB-4CB6-A626-8BC1DC3B5861}">
      <dsp:nvSpPr>
        <dsp:cNvPr id="0" name=""/>
        <dsp:cNvSpPr/>
      </dsp:nvSpPr>
      <dsp:spPr>
        <a:xfrm>
          <a:off x="2039829" y="411632"/>
          <a:ext cx="91440" cy="959967"/>
        </a:xfrm>
        <a:custGeom>
          <a:avLst/>
          <a:gdLst/>
          <a:ahLst/>
          <a:cxnLst/>
          <a:rect l="0" t="0" r="0" b="0"/>
          <a:pathLst>
            <a:path>
              <a:moveTo>
                <a:pt x="131870" y="0"/>
              </a:moveTo>
              <a:lnTo>
                <a:pt x="131870" y="959967"/>
              </a:lnTo>
              <a:lnTo>
                <a:pt x="45720" y="95996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39F137-4861-4422-8F8B-29B226075B60}">
      <dsp:nvSpPr>
        <dsp:cNvPr id="0" name=""/>
        <dsp:cNvSpPr/>
      </dsp:nvSpPr>
      <dsp:spPr>
        <a:xfrm>
          <a:off x="2125980" y="411632"/>
          <a:ext cx="91440" cy="377423"/>
        </a:xfrm>
        <a:custGeom>
          <a:avLst/>
          <a:gdLst/>
          <a:ahLst/>
          <a:cxnLst/>
          <a:rect l="0" t="0" r="0" b="0"/>
          <a:pathLst>
            <a:path>
              <a:moveTo>
                <a:pt x="45720" y="0"/>
              </a:moveTo>
              <a:lnTo>
                <a:pt x="45720" y="377423"/>
              </a:lnTo>
              <a:lnTo>
                <a:pt x="131870" y="3774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6C769E6-0C44-4C73-AF11-0A08CCF55083}">
      <dsp:nvSpPr>
        <dsp:cNvPr id="0" name=""/>
        <dsp:cNvSpPr/>
      </dsp:nvSpPr>
      <dsp:spPr>
        <a:xfrm>
          <a:off x="2039829" y="411632"/>
          <a:ext cx="91440" cy="377423"/>
        </a:xfrm>
        <a:custGeom>
          <a:avLst/>
          <a:gdLst/>
          <a:ahLst/>
          <a:cxnLst/>
          <a:rect l="0" t="0" r="0" b="0"/>
          <a:pathLst>
            <a:path>
              <a:moveTo>
                <a:pt x="131870" y="0"/>
              </a:moveTo>
              <a:lnTo>
                <a:pt x="131870" y="377423"/>
              </a:lnTo>
              <a:lnTo>
                <a:pt x="45720" y="3774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C0B41D-11D8-43F9-8075-6BD840AE51E3}">
      <dsp:nvSpPr>
        <dsp:cNvPr id="0" name=""/>
        <dsp:cNvSpPr/>
      </dsp:nvSpPr>
      <dsp:spPr>
        <a:xfrm>
          <a:off x="1761457" y="1390"/>
          <a:ext cx="820484" cy="41024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endParaRPr lang="ru-RU" sz="600" b="0" i="0" u="none" strike="noStrike" kern="1200" baseline="0" smtClean="0">
            <a:latin typeface="Arial"/>
          </a:endParaRPr>
        </a:p>
        <a:p>
          <a:pPr marR="0" lvl="0" algn="ctr" defTabSz="266700" rtl="0">
            <a:lnSpc>
              <a:spcPct val="90000"/>
            </a:lnSpc>
            <a:spcBef>
              <a:spcPct val="0"/>
            </a:spcBef>
            <a:spcAft>
              <a:spcPct val="35000"/>
            </a:spcAft>
          </a:pPr>
          <a:r>
            <a:rPr lang="ru-RU" sz="600" b="0" i="0" u="none" strike="noStrike" kern="1200" baseline="0" smtClean="0">
              <a:latin typeface="Arial"/>
            </a:rPr>
            <a:t>Запаси</a:t>
          </a:r>
          <a:endParaRPr lang="ru-RU" sz="600" kern="1200" smtClean="0"/>
        </a:p>
      </dsp:txBody>
      <dsp:txXfrm>
        <a:off x="1761457" y="1390"/>
        <a:ext cx="820484" cy="410242"/>
      </dsp:txXfrm>
    </dsp:sp>
    <dsp:sp modelId="{A38E307F-F25A-43F2-B672-6B127B8A8A66}">
      <dsp:nvSpPr>
        <dsp:cNvPr id="0" name=""/>
        <dsp:cNvSpPr/>
      </dsp:nvSpPr>
      <dsp:spPr>
        <a:xfrm>
          <a:off x="1265064" y="583934"/>
          <a:ext cx="820484" cy="41024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uk-UA" sz="600" b="0" i="0" u="none" strike="noStrike" kern="1200" baseline="0" smtClean="0">
              <a:latin typeface="Arial"/>
            </a:rPr>
            <a:t>сировина, основні й допоміжні матеріали, комплектуючі вироби та інші матеріальні цінності</a:t>
          </a:r>
          <a:endParaRPr lang="ru-RU" sz="600" kern="1200" smtClean="0"/>
        </a:p>
      </dsp:txBody>
      <dsp:txXfrm>
        <a:off x="1265064" y="583934"/>
        <a:ext cx="820484" cy="410242"/>
      </dsp:txXfrm>
    </dsp:sp>
    <dsp:sp modelId="{4703F552-7A2F-490E-9F17-0A4021AF47D9}">
      <dsp:nvSpPr>
        <dsp:cNvPr id="0" name=""/>
        <dsp:cNvSpPr/>
      </dsp:nvSpPr>
      <dsp:spPr>
        <a:xfrm>
          <a:off x="2257850" y="583934"/>
          <a:ext cx="820484" cy="41024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uk-UA" sz="600" b="0" i="0" u="none" strike="noStrike" kern="1200" baseline="0" smtClean="0">
              <a:solidFill>
                <a:srgbClr val="000000"/>
              </a:solidFill>
              <a:latin typeface="Arial"/>
            </a:rPr>
            <a:t>незавершене виробництво</a:t>
          </a:r>
        </a:p>
      </dsp:txBody>
      <dsp:txXfrm>
        <a:off x="2257850" y="583934"/>
        <a:ext cx="820484" cy="410242"/>
      </dsp:txXfrm>
    </dsp:sp>
    <dsp:sp modelId="{00725733-BC5D-49A7-824B-1C03C209E1DC}">
      <dsp:nvSpPr>
        <dsp:cNvPr id="0" name=""/>
        <dsp:cNvSpPr/>
      </dsp:nvSpPr>
      <dsp:spPr>
        <a:xfrm>
          <a:off x="1265064" y="1166478"/>
          <a:ext cx="820484" cy="41024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0" i="0" u="none" strike="noStrike" kern="1200" baseline="0" smtClean="0">
              <a:latin typeface="Arial"/>
            </a:rPr>
            <a:t>готов</a:t>
          </a:r>
          <a:r>
            <a:rPr lang="uk-UA" sz="600" b="0" i="0" u="none" strike="noStrike" kern="1200" baseline="0" smtClean="0">
              <a:latin typeface="Arial"/>
            </a:rPr>
            <a:t>а</a:t>
          </a:r>
          <a:r>
            <a:rPr lang="ru-RU" sz="600" b="0" i="0" u="none" strike="noStrike" kern="1200" baseline="0" smtClean="0">
              <a:latin typeface="Arial"/>
            </a:rPr>
            <a:t> </a:t>
          </a:r>
          <a:r>
            <a:rPr lang="uk-UA" sz="600" b="0" i="0" u="none" strike="noStrike" kern="1200" baseline="0" smtClean="0">
              <a:latin typeface="Arial"/>
            </a:rPr>
            <a:t>продукція</a:t>
          </a:r>
          <a:endParaRPr lang="ru-RU" sz="600" kern="1200" smtClean="0"/>
        </a:p>
      </dsp:txBody>
      <dsp:txXfrm>
        <a:off x="1265064" y="1166478"/>
        <a:ext cx="820484" cy="410242"/>
      </dsp:txXfrm>
    </dsp:sp>
    <dsp:sp modelId="{E3045CBF-8893-4262-958D-C9EC9B338539}">
      <dsp:nvSpPr>
        <dsp:cNvPr id="0" name=""/>
        <dsp:cNvSpPr/>
      </dsp:nvSpPr>
      <dsp:spPr>
        <a:xfrm>
          <a:off x="2257850" y="1166478"/>
          <a:ext cx="820484" cy="41024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uk-UA" sz="600" b="0" i="0" u="none" strike="noStrike" kern="1200" baseline="0" smtClean="0">
              <a:solidFill>
                <a:srgbClr val="000000"/>
              </a:solidFill>
              <a:latin typeface="Arial"/>
            </a:rPr>
            <a:t>товари</a:t>
          </a:r>
        </a:p>
      </dsp:txBody>
      <dsp:txXfrm>
        <a:off x="2257850" y="1166478"/>
        <a:ext cx="820484" cy="410242"/>
      </dsp:txXfrm>
    </dsp:sp>
    <dsp:sp modelId="{5C92498F-8EC4-45BB-89F7-55CC59EA3B51}">
      <dsp:nvSpPr>
        <dsp:cNvPr id="0" name=""/>
        <dsp:cNvSpPr/>
      </dsp:nvSpPr>
      <dsp:spPr>
        <a:xfrm>
          <a:off x="1265064" y="1749023"/>
          <a:ext cx="820484" cy="41024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uk-UA" sz="600" b="0" i="0" u="none" strike="noStrike" kern="1200" baseline="0" smtClean="0">
              <a:solidFill>
                <a:srgbClr val="000000"/>
              </a:solidFill>
              <a:latin typeface="Arial"/>
            </a:rPr>
            <a:t>МШП</a:t>
          </a:r>
          <a:endParaRPr lang="ru-RU" sz="600" b="0" i="0" u="none" strike="noStrike" kern="1200" baseline="0" smtClean="0">
            <a:solidFill>
              <a:srgbClr val="000000"/>
            </a:solidFill>
            <a:latin typeface="Arial"/>
          </a:endParaRPr>
        </a:p>
      </dsp:txBody>
      <dsp:txXfrm>
        <a:off x="1265064" y="1749023"/>
        <a:ext cx="820484" cy="410242"/>
      </dsp:txXfrm>
    </dsp:sp>
    <dsp:sp modelId="{C8070661-7A9F-4F4E-B6EE-32951B3BCE78}">
      <dsp:nvSpPr>
        <dsp:cNvPr id="0" name=""/>
        <dsp:cNvSpPr/>
      </dsp:nvSpPr>
      <dsp:spPr>
        <a:xfrm>
          <a:off x="2257850" y="1749023"/>
          <a:ext cx="820484" cy="41024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uk-UA" sz="600" b="0" i="0" u="none" strike="noStrike" kern="1200" baseline="0" smtClean="0">
              <a:solidFill>
                <a:srgbClr val="000000"/>
              </a:solidFill>
              <a:latin typeface="Arial"/>
            </a:rPr>
            <a:t>поточні біологічні активи</a:t>
          </a:r>
        </a:p>
      </dsp:txBody>
      <dsp:txXfrm>
        <a:off x="2257850" y="1749023"/>
        <a:ext cx="820484" cy="410242"/>
      </dsp:txXfrm>
    </dsp:sp>
    <dsp:sp modelId="{A8E25FDC-7D70-4930-A66E-D129CC622C3E}">
      <dsp:nvSpPr>
        <dsp:cNvPr id="0" name=""/>
        <dsp:cNvSpPr/>
      </dsp:nvSpPr>
      <dsp:spPr>
        <a:xfrm>
          <a:off x="1265064" y="2331567"/>
          <a:ext cx="820484" cy="41024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0" i="0" u="none" strike="noStrike" kern="1200" baseline="0" smtClean="0">
              <a:solidFill>
                <a:srgbClr val="000000"/>
              </a:solidFill>
              <a:latin typeface="Arial"/>
            </a:rPr>
            <a:t>сільськогосподарська продукція і продукція лісового господарства після її первісного визнання</a:t>
          </a:r>
          <a:endParaRPr lang="ru-RU" sz="600" kern="1200" smtClean="0"/>
        </a:p>
      </dsp:txBody>
      <dsp:txXfrm>
        <a:off x="1265064" y="2331567"/>
        <a:ext cx="820484" cy="410242"/>
      </dsp:txXfrm>
    </dsp:sp>
    <dsp:sp modelId="{2307FECF-2D72-4007-8D39-1228F401DEB7}">
      <dsp:nvSpPr>
        <dsp:cNvPr id="0" name=""/>
        <dsp:cNvSpPr/>
      </dsp:nvSpPr>
      <dsp:spPr>
        <a:xfrm>
          <a:off x="2257850" y="2331567"/>
          <a:ext cx="820484" cy="41024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0" i="0" u="none" strike="noStrike" kern="1200" baseline="0" smtClean="0">
              <a:latin typeface="Arial"/>
            </a:rPr>
            <a:t>інші запаси</a:t>
          </a:r>
          <a:endParaRPr lang="ru-RU" sz="600" kern="1200" smtClean="0"/>
        </a:p>
      </dsp:txBody>
      <dsp:txXfrm>
        <a:off x="2257850" y="2331567"/>
        <a:ext cx="820484" cy="410242"/>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9FC3EA-7528-4020-AD99-11BF60CEA0EF}">
      <dsp:nvSpPr>
        <dsp:cNvPr id="0" name=""/>
        <dsp:cNvSpPr/>
      </dsp:nvSpPr>
      <dsp:spPr>
        <a:xfrm>
          <a:off x="2007513" y="2052385"/>
          <a:ext cx="91440" cy="809880"/>
        </a:xfrm>
        <a:custGeom>
          <a:avLst/>
          <a:gdLst/>
          <a:ahLst/>
          <a:cxnLst/>
          <a:rect l="0" t="0" r="0" b="0"/>
          <a:pathLst>
            <a:path>
              <a:moveTo>
                <a:pt x="45720" y="0"/>
              </a:moveTo>
              <a:lnTo>
                <a:pt x="45720" y="809880"/>
              </a:lnTo>
              <a:lnTo>
                <a:pt x="110338" y="80988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405EDF-3327-4DF5-99D5-FA38AA55A793}">
      <dsp:nvSpPr>
        <dsp:cNvPr id="0" name=""/>
        <dsp:cNvSpPr/>
      </dsp:nvSpPr>
      <dsp:spPr>
        <a:xfrm>
          <a:off x="2007513" y="2052385"/>
          <a:ext cx="91440" cy="504021"/>
        </a:xfrm>
        <a:custGeom>
          <a:avLst/>
          <a:gdLst/>
          <a:ahLst/>
          <a:cxnLst/>
          <a:rect l="0" t="0" r="0" b="0"/>
          <a:pathLst>
            <a:path>
              <a:moveTo>
                <a:pt x="45720" y="0"/>
              </a:moveTo>
              <a:lnTo>
                <a:pt x="45720" y="504021"/>
              </a:lnTo>
              <a:lnTo>
                <a:pt x="110338" y="5040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3202D6-2334-4086-93A3-0CF9471AA7CC}">
      <dsp:nvSpPr>
        <dsp:cNvPr id="0" name=""/>
        <dsp:cNvSpPr/>
      </dsp:nvSpPr>
      <dsp:spPr>
        <a:xfrm>
          <a:off x="2007513" y="2052385"/>
          <a:ext cx="91440" cy="198162"/>
        </a:xfrm>
        <a:custGeom>
          <a:avLst/>
          <a:gdLst/>
          <a:ahLst/>
          <a:cxnLst/>
          <a:rect l="0" t="0" r="0" b="0"/>
          <a:pathLst>
            <a:path>
              <a:moveTo>
                <a:pt x="45720" y="0"/>
              </a:moveTo>
              <a:lnTo>
                <a:pt x="45720" y="198162"/>
              </a:lnTo>
              <a:lnTo>
                <a:pt x="110338" y="19816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24DBDA3-8069-4A00-A905-61D2EBCBD232}">
      <dsp:nvSpPr>
        <dsp:cNvPr id="0" name=""/>
        <dsp:cNvSpPr/>
      </dsp:nvSpPr>
      <dsp:spPr>
        <a:xfrm>
          <a:off x="1964921" y="1700806"/>
          <a:ext cx="260626" cy="91440"/>
        </a:xfrm>
        <a:custGeom>
          <a:avLst/>
          <a:gdLst/>
          <a:ahLst/>
          <a:cxnLst/>
          <a:rect l="0" t="0" r="0" b="0"/>
          <a:pathLst>
            <a:path>
              <a:moveTo>
                <a:pt x="0" y="45720"/>
              </a:moveTo>
              <a:lnTo>
                <a:pt x="0" y="90952"/>
              </a:lnTo>
              <a:lnTo>
                <a:pt x="260626" y="90952"/>
              </a:lnTo>
              <a:lnTo>
                <a:pt x="260626" y="13618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A255EBA-8D7C-4A81-A39E-24443069A4D0}">
      <dsp:nvSpPr>
        <dsp:cNvPr id="0" name=""/>
        <dsp:cNvSpPr/>
      </dsp:nvSpPr>
      <dsp:spPr>
        <a:xfrm>
          <a:off x="1704295" y="1700806"/>
          <a:ext cx="260626" cy="91440"/>
        </a:xfrm>
        <a:custGeom>
          <a:avLst/>
          <a:gdLst/>
          <a:ahLst/>
          <a:cxnLst/>
          <a:rect l="0" t="0" r="0" b="0"/>
          <a:pathLst>
            <a:path>
              <a:moveTo>
                <a:pt x="260626" y="45720"/>
              </a:moveTo>
              <a:lnTo>
                <a:pt x="260626" y="90952"/>
              </a:lnTo>
              <a:lnTo>
                <a:pt x="0" y="90952"/>
              </a:lnTo>
              <a:lnTo>
                <a:pt x="0" y="13618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E01EB41-8AA4-47F3-B544-94B988DCC230}">
      <dsp:nvSpPr>
        <dsp:cNvPr id="0" name=""/>
        <dsp:cNvSpPr/>
      </dsp:nvSpPr>
      <dsp:spPr>
        <a:xfrm>
          <a:off x="1424283" y="217230"/>
          <a:ext cx="325244" cy="1421599"/>
        </a:xfrm>
        <a:custGeom>
          <a:avLst/>
          <a:gdLst/>
          <a:ahLst/>
          <a:cxnLst/>
          <a:rect l="0" t="0" r="0" b="0"/>
          <a:pathLst>
            <a:path>
              <a:moveTo>
                <a:pt x="0" y="0"/>
              </a:moveTo>
              <a:lnTo>
                <a:pt x="0" y="1421599"/>
              </a:lnTo>
              <a:lnTo>
                <a:pt x="325244" y="142159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DF368F7-3542-45E8-AB38-3EAE65309EF6}">
      <dsp:nvSpPr>
        <dsp:cNvPr id="0" name=""/>
        <dsp:cNvSpPr/>
      </dsp:nvSpPr>
      <dsp:spPr>
        <a:xfrm>
          <a:off x="2225548" y="1089088"/>
          <a:ext cx="521253" cy="91440"/>
        </a:xfrm>
        <a:custGeom>
          <a:avLst/>
          <a:gdLst/>
          <a:ahLst/>
          <a:cxnLst/>
          <a:rect l="0" t="0" r="0" b="0"/>
          <a:pathLst>
            <a:path>
              <a:moveTo>
                <a:pt x="0" y="45720"/>
              </a:moveTo>
              <a:lnTo>
                <a:pt x="0" y="90952"/>
              </a:lnTo>
              <a:lnTo>
                <a:pt x="521253" y="90952"/>
              </a:lnTo>
              <a:lnTo>
                <a:pt x="521253" y="13618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8998C9D-D8BB-4E1B-ACF0-7CDA8DCE4ADD}">
      <dsp:nvSpPr>
        <dsp:cNvPr id="0" name=""/>
        <dsp:cNvSpPr/>
      </dsp:nvSpPr>
      <dsp:spPr>
        <a:xfrm>
          <a:off x="2179828" y="1089088"/>
          <a:ext cx="91440" cy="91440"/>
        </a:xfrm>
        <a:custGeom>
          <a:avLst/>
          <a:gdLst/>
          <a:ahLst/>
          <a:cxnLst/>
          <a:rect l="0" t="0" r="0" b="0"/>
          <a:pathLst>
            <a:path>
              <a:moveTo>
                <a:pt x="45720" y="45720"/>
              </a:moveTo>
              <a:lnTo>
                <a:pt x="45720" y="13618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BFCB2A8-C080-4A78-962B-BE9FDF87D2B1}">
      <dsp:nvSpPr>
        <dsp:cNvPr id="0" name=""/>
        <dsp:cNvSpPr/>
      </dsp:nvSpPr>
      <dsp:spPr>
        <a:xfrm>
          <a:off x="1704295" y="1089088"/>
          <a:ext cx="521253" cy="91440"/>
        </a:xfrm>
        <a:custGeom>
          <a:avLst/>
          <a:gdLst/>
          <a:ahLst/>
          <a:cxnLst/>
          <a:rect l="0" t="0" r="0" b="0"/>
          <a:pathLst>
            <a:path>
              <a:moveTo>
                <a:pt x="521253" y="45720"/>
              </a:moveTo>
              <a:lnTo>
                <a:pt x="521253" y="90952"/>
              </a:lnTo>
              <a:lnTo>
                <a:pt x="0" y="90952"/>
              </a:lnTo>
              <a:lnTo>
                <a:pt x="0" y="13618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AB41A39-1CA2-4670-AE0B-A0CE4AC13EC6}">
      <dsp:nvSpPr>
        <dsp:cNvPr id="0" name=""/>
        <dsp:cNvSpPr/>
      </dsp:nvSpPr>
      <dsp:spPr>
        <a:xfrm>
          <a:off x="1424283" y="217230"/>
          <a:ext cx="585871" cy="809880"/>
        </a:xfrm>
        <a:custGeom>
          <a:avLst/>
          <a:gdLst/>
          <a:ahLst/>
          <a:cxnLst/>
          <a:rect l="0" t="0" r="0" b="0"/>
          <a:pathLst>
            <a:path>
              <a:moveTo>
                <a:pt x="0" y="0"/>
              </a:moveTo>
              <a:lnTo>
                <a:pt x="0" y="809880"/>
              </a:lnTo>
              <a:lnTo>
                <a:pt x="585871" y="8098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CD57C2A-C88F-40A9-9354-405F8CA1EFD4}">
      <dsp:nvSpPr>
        <dsp:cNvPr id="0" name=""/>
        <dsp:cNvSpPr/>
      </dsp:nvSpPr>
      <dsp:spPr>
        <a:xfrm>
          <a:off x="1964921" y="477369"/>
          <a:ext cx="260626" cy="91440"/>
        </a:xfrm>
        <a:custGeom>
          <a:avLst/>
          <a:gdLst/>
          <a:ahLst/>
          <a:cxnLst/>
          <a:rect l="0" t="0" r="0" b="0"/>
          <a:pathLst>
            <a:path>
              <a:moveTo>
                <a:pt x="0" y="45720"/>
              </a:moveTo>
              <a:lnTo>
                <a:pt x="0" y="90952"/>
              </a:lnTo>
              <a:lnTo>
                <a:pt x="260626" y="90952"/>
              </a:lnTo>
              <a:lnTo>
                <a:pt x="260626" y="13618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0F8218D-C273-4F10-B8A5-F1236ECAE6E5}">
      <dsp:nvSpPr>
        <dsp:cNvPr id="0" name=""/>
        <dsp:cNvSpPr/>
      </dsp:nvSpPr>
      <dsp:spPr>
        <a:xfrm>
          <a:off x="1704295" y="477369"/>
          <a:ext cx="260626" cy="91440"/>
        </a:xfrm>
        <a:custGeom>
          <a:avLst/>
          <a:gdLst/>
          <a:ahLst/>
          <a:cxnLst/>
          <a:rect l="0" t="0" r="0" b="0"/>
          <a:pathLst>
            <a:path>
              <a:moveTo>
                <a:pt x="260626" y="45720"/>
              </a:moveTo>
              <a:lnTo>
                <a:pt x="260626" y="90952"/>
              </a:lnTo>
              <a:lnTo>
                <a:pt x="0" y="90952"/>
              </a:lnTo>
              <a:lnTo>
                <a:pt x="0" y="13618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2F205F-4608-4300-AA27-6AF5A242C6DF}">
      <dsp:nvSpPr>
        <dsp:cNvPr id="0" name=""/>
        <dsp:cNvSpPr/>
      </dsp:nvSpPr>
      <dsp:spPr>
        <a:xfrm>
          <a:off x="1424283" y="217230"/>
          <a:ext cx="325244" cy="198162"/>
        </a:xfrm>
        <a:custGeom>
          <a:avLst/>
          <a:gdLst/>
          <a:ahLst/>
          <a:cxnLst/>
          <a:rect l="0" t="0" r="0" b="0"/>
          <a:pathLst>
            <a:path>
              <a:moveTo>
                <a:pt x="0" y="0"/>
              </a:moveTo>
              <a:lnTo>
                <a:pt x="0" y="198162"/>
              </a:lnTo>
              <a:lnTo>
                <a:pt x="325244" y="19816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B102FD8-CB99-47D4-9677-4A8F35843243}">
      <dsp:nvSpPr>
        <dsp:cNvPr id="0" name=""/>
        <dsp:cNvSpPr/>
      </dsp:nvSpPr>
      <dsp:spPr>
        <a:xfrm>
          <a:off x="1381204" y="1836"/>
          <a:ext cx="430787" cy="2153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Arial"/>
            </a:rPr>
            <a:t>Готова продукція</a:t>
          </a:r>
          <a:endParaRPr lang="ru-RU" sz="500" kern="1200" smtClean="0"/>
        </a:p>
      </dsp:txBody>
      <dsp:txXfrm>
        <a:off x="1381204" y="1836"/>
        <a:ext cx="430787" cy="215393"/>
      </dsp:txXfrm>
    </dsp:sp>
    <dsp:sp modelId="{8068AA34-997C-4F39-9E98-41FCA0AD4F35}">
      <dsp:nvSpPr>
        <dsp:cNvPr id="0" name=""/>
        <dsp:cNvSpPr/>
      </dsp:nvSpPr>
      <dsp:spPr>
        <a:xfrm>
          <a:off x="1749528" y="307695"/>
          <a:ext cx="430787" cy="2153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Arial"/>
            </a:rPr>
            <a:t>За формою</a:t>
          </a:r>
          <a:endParaRPr lang="ru-RU" sz="500" kern="1200" smtClean="0"/>
        </a:p>
      </dsp:txBody>
      <dsp:txXfrm>
        <a:off x="1749528" y="307695"/>
        <a:ext cx="430787" cy="215393"/>
      </dsp:txXfrm>
    </dsp:sp>
    <dsp:sp modelId="{202A1DC1-FCF2-4C63-8219-155BDAC52435}">
      <dsp:nvSpPr>
        <dsp:cNvPr id="0" name=""/>
        <dsp:cNvSpPr/>
      </dsp:nvSpPr>
      <dsp:spPr>
        <a:xfrm>
          <a:off x="1488901" y="613554"/>
          <a:ext cx="430787" cy="2153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Arial"/>
            </a:rPr>
            <a:t>Уречевлена форма </a:t>
          </a:r>
          <a:endParaRPr lang="ru-RU" sz="500" kern="1200" smtClean="0"/>
        </a:p>
      </dsp:txBody>
      <dsp:txXfrm>
        <a:off x="1488901" y="613554"/>
        <a:ext cx="430787" cy="215393"/>
      </dsp:txXfrm>
    </dsp:sp>
    <dsp:sp modelId="{9B4B82B1-8B46-45F4-B57C-736596C73A2F}">
      <dsp:nvSpPr>
        <dsp:cNvPr id="0" name=""/>
        <dsp:cNvSpPr/>
      </dsp:nvSpPr>
      <dsp:spPr>
        <a:xfrm>
          <a:off x="2010154" y="613554"/>
          <a:ext cx="430787" cy="2153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Arial"/>
            </a:rPr>
            <a:t>Форма результату робіт і послуг</a:t>
          </a:r>
          <a:endParaRPr lang="ru-RU" sz="500" kern="1200" smtClean="0"/>
        </a:p>
      </dsp:txBody>
      <dsp:txXfrm>
        <a:off x="2010154" y="613554"/>
        <a:ext cx="430787" cy="215393"/>
      </dsp:txXfrm>
    </dsp:sp>
    <dsp:sp modelId="{42454965-960D-428F-9B6D-D0F394357480}">
      <dsp:nvSpPr>
        <dsp:cNvPr id="0" name=""/>
        <dsp:cNvSpPr/>
      </dsp:nvSpPr>
      <dsp:spPr>
        <a:xfrm>
          <a:off x="2010154" y="919414"/>
          <a:ext cx="430787" cy="2153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Arial"/>
            </a:rPr>
            <a:t>За ступенем готовності</a:t>
          </a:r>
          <a:endParaRPr lang="ru-RU" sz="500" kern="1200" smtClean="0"/>
        </a:p>
      </dsp:txBody>
      <dsp:txXfrm>
        <a:off x="2010154" y="919414"/>
        <a:ext cx="430787" cy="215393"/>
      </dsp:txXfrm>
    </dsp:sp>
    <dsp:sp modelId="{A60A9EBD-84E3-411A-A63F-3DF8F4C7CFEA}">
      <dsp:nvSpPr>
        <dsp:cNvPr id="0" name=""/>
        <dsp:cNvSpPr/>
      </dsp:nvSpPr>
      <dsp:spPr>
        <a:xfrm>
          <a:off x="1488901" y="1225273"/>
          <a:ext cx="430787" cy="2153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Arial"/>
            </a:rPr>
            <a:t>Готова продукція</a:t>
          </a:r>
          <a:endParaRPr lang="ru-RU" sz="500" kern="1200" smtClean="0"/>
        </a:p>
      </dsp:txBody>
      <dsp:txXfrm>
        <a:off x="1488901" y="1225273"/>
        <a:ext cx="430787" cy="215393"/>
      </dsp:txXfrm>
    </dsp:sp>
    <dsp:sp modelId="{82CB885D-676B-4AF6-BD75-56DA0E74CF02}">
      <dsp:nvSpPr>
        <dsp:cNvPr id="0" name=""/>
        <dsp:cNvSpPr/>
      </dsp:nvSpPr>
      <dsp:spPr>
        <a:xfrm>
          <a:off x="2010154" y="1225273"/>
          <a:ext cx="430787" cy="2153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Arial"/>
            </a:rPr>
            <a:t>Напівфабрикати </a:t>
          </a:r>
          <a:endParaRPr lang="ru-RU" sz="500" kern="1200" smtClean="0"/>
        </a:p>
      </dsp:txBody>
      <dsp:txXfrm>
        <a:off x="2010154" y="1225273"/>
        <a:ext cx="430787" cy="215393"/>
      </dsp:txXfrm>
    </dsp:sp>
    <dsp:sp modelId="{FF9FCD62-C4D6-45FF-AC83-E9B0EF224BE6}">
      <dsp:nvSpPr>
        <dsp:cNvPr id="0" name=""/>
        <dsp:cNvSpPr/>
      </dsp:nvSpPr>
      <dsp:spPr>
        <a:xfrm>
          <a:off x="2531407" y="1225273"/>
          <a:ext cx="430787" cy="2153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Arial"/>
            </a:rPr>
            <a:t>Неготова (незавершене виробництво)</a:t>
          </a:r>
          <a:endParaRPr lang="ru-RU" sz="500" kern="1200" smtClean="0"/>
        </a:p>
      </dsp:txBody>
      <dsp:txXfrm>
        <a:off x="2531407" y="1225273"/>
        <a:ext cx="430787" cy="215393"/>
      </dsp:txXfrm>
    </dsp:sp>
    <dsp:sp modelId="{3E419770-975C-48F8-AF9F-52016E32986C}">
      <dsp:nvSpPr>
        <dsp:cNvPr id="0" name=""/>
        <dsp:cNvSpPr/>
      </dsp:nvSpPr>
      <dsp:spPr>
        <a:xfrm>
          <a:off x="1749528" y="1531132"/>
          <a:ext cx="430787" cy="2153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Arial"/>
            </a:rPr>
            <a:t>За технологічною складністю</a:t>
          </a:r>
          <a:endParaRPr lang="ru-RU" sz="500" kern="1200" smtClean="0"/>
        </a:p>
      </dsp:txBody>
      <dsp:txXfrm>
        <a:off x="1749528" y="1531132"/>
        <a:ext cx="430787" cy="215393"/>
      </dsp:txXfrm>
    </dsp:sp>
    <dsp:sp modelId="{EE4F6A05-6627-4C0A-BDC6-D705FD310D3C}">
      <dsp:nvSpPr>
        <dsp:cNvPr id="0" name=""/>
        <dsp:cNvSpPr/>
      </dsp:nvSpPr>
      <dsp:spPr>
        <a:xfrm>
          <a:off x="1488901" y="1836991"/>
          <a:ext cx="430787" cy="2153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Arial"/>
            </a:rPr>
            <a:t>Проста </a:t>
          </a:r>
          <a:endParaRPr lang="ru-RU" sz="500" kern="1200" smtClean="0"/>
        </a:p>
      </dsp:txBody>
      <dsp:txXfrm>
        <a:off x="1488901" y="1836991"/>
        <a:ext cx="430787" cy="215393"/>
      </dsp:txXfrm>
    </dsp:sp>
    <dsp:sp modelId="{498E06B8-9A39-42CC-8C36-77C056EF7E81}">
      <dsp:nvSpPr>
        <dsp:cNvPr id="0" name=""/>
        <dsp:cNvSpPr/>
      </dsp:nvSpPr>
      <dsp:spPr>
        <a:xfrm>
          <a:off x="2010154" y="1836991"/>
          <a:ext cx="430787" cy="2153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Arial"/>
            </a:rPr>
            <a:t>Складна </a:t>
          </a:r>
          <a:endParaRPr lang="ru-RU" sz="500" kern="1200" smtClean="0"/>
        </a:p>
      </dsp:txBody>
      <dsp:txXfrm>
        <a:off x="2010154" y="1836991"/>
        <a:ext cx="430787" cy="215393"/>
      </dsp:txXfrm>
    </dsp:sp>
    <dsp:sp modelId="{69B611DA-5A26-494F-8304-D4747615A41E}">
      <dsp:nvSpPr>
        <dsp:cNvPr id="0" name=""/>
        <dsp:cNvSpPr/>
      </dsp:nvSpPr>
      <dsp:spPr>
        <a:xfrm>
          <a:off x="2117851" y="2142851"/>
          <a:ext cx="430787" cy="2153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Arial"/>
            </a:rPr>
            <a:t>Основна </a:t>
          </a:r>
          <a:endParaRPr lang="ru-RU" sz="500" kern="1200" smtClean="0"/>
        </a:p>
      </dsp:txBody>
      <dsp:txXfrm>
        <a:off x="2117851" y="2142851"/>
        <a:ext cx="430787" cy="215393"/>
      </dsp:txXfrm>
    </dsp:sp>
    <dsp:sp modelId="{3DEFFA67-F5AC-42F0-9B22-1D1CC3179543}">
      <dsp:nvSpPr>
        <dsp:cNvPr id="0" name=""/>
        <dsp:cNvSpPr/>
      </dsp:nvSpPr>
      <dsp:spPr>
        <a:xfrm>
          <a:off x="2117851" y="2448710"/>
          <a:ext cx="430787" cy="2153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Arial"/>
            </a:rPr>
            <a:t>Побічна </a:t>
          </a:r>
          <a:endParaRPr lang="ru-RU" sz="500" kern="1200" smtClean="0"/>
        </a:p>
      </dsp:txBody>
      <dsp:txXfrm>
        <a:off x="2117851" y="2448710"/>
        <a:ext cx="430787" cy="215393"/>
      </dsp:txXfrm>
    </dsp:sp>
    <dsp:sp modelId="{40D33E90-042F-47F4-9DF9-252F150FC82C}">
      <dsp:nvSpPr>
        <dsp:cNvPr id="0" name=""/>
        <dsp:cNvSpPr/>
      </dsp:nvSpPr>
      <dsp:spPr>
        <a:xfrm>
          <a:off x="2117851" y="2754569"/>
          <a:ext cx="430787" cy="2153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Arial"/>
            </a:rPr>
            <a:t>Супутня </a:t>
          </a:r>
          <a:endParaRPr lang="ru-RU" sz="500" kern="1200" smtClean="0"/>
        </a:p>
      </dsp:txBody>
      <dsp:txXfrm>
        <a:off x="2117851" y="2754569"/>
        <a:ext cx="430787" cy="215393"/>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87503E-B983-4400-8029-A0A193B07F75}">
      <dsp:nvSpPr>
        <dsp:cNvPr id="0" name=""/>
        <dsp:cNvSpPr/>
      </dsp:nvSpPr>
      <dsp:spPr>
        <a:xfrm>
          <a:off x="2411075" y="398261"/>
          <a:ext cx="1436252" cy="166177"/>
        </a:xfrm>
        <a:custGeom>
          <a:avLst/>
          <a:gdLst/>
          <a:ahLst/>
          <a:cxnLst/>
          <a:rect l="0" t="0" r="0" b="0"/>
          <a:pathLst>
            <a:path>
              <a:moveTo>
                <a:pt x="0" y="0"/>
              </a:moveTo>
              <a:lnTo>
                <a:pt x="0" y="83088"/>
              </a:lnTo>
              <a:lnTo>
                <a:pt x="1436252" y="83088"/>
              </a:lnTo>
              <a:lnTo>
                <a:pt x="1436252" y="16617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F47E484-5ECE-402B-84DD-D369CF8B6AEC}">
      <dsp:nvSpPr>
        <dsp:cNvPr id="0" name=""/>
        <dsp:cNvSpPr/>
      </dsp:nvSpPr>
      <dsp:spPr>
        <a:xfrm>
          <a:off x="2761017" y="960101"/>
          <a:ext cx="91440" cy="2049528"/>
        </a:xfrm>
        <a:custGeom>
          <a:avLst/>
          <a:gdLst/>
          <a:ahLst/>
          <a:cxnLst/>
          <a:rect l="0" t="0" r="0" b="0"/>
          <a:pathLst>
            <a:path>
              <a:moveTo>
                <a:pt x="128808" y="0"/>
              </a:moveTo>
              <a:lnTo>
                <a:pt x="128808" y="2049528"/>
              </a:lnTo>
              <a:lnTo>
                <a:pt x="45720" y="20495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A83A917-384B-4C6A-94A7-978E1E566D07}">
      <dsp:nvSpPr>
        <dsp:cNvPr id="0" name=""/>
        <dsp:cNvSpPr/>
      </dsp:nvSpPr>
      <dsp:spPr>
        <a:xfrm>
          <a:off x="2844106" y="960101"/>
          <a:ext cx="91440" cy="1487688"/>
        </a:xfrm>
        <a:custGeom>
          <a:avLst/>
          <a:gdLst/>
          <a:ahLst/>
          <a:cxnLst/>
          <a:rect l="0" t="0" r="0" b="0"/>
          <a:pathLst>
            <a:path>
              <a:moveTo>
                <a:pt x="45720" y="0"/>
              </a:moveTo>
              <a:lnTo>
                <a:pt x="45720" y="1487688"/>
              </a:lnTo>
              <a:lnTo>
                <a:pt x="128808" y="148768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4E146FA-75AB-40E4-AF5C-EE45DC89BE3C}">
      <dsp:nvSpPr>
        <dsp:cNvPr id="0" name=""/>
        <dsp:cNvSpPr/>
      </dsp:nvSpPr>
      <dsp:spPr>
        <a:xfrm>
          <a:off x="2761017" y="960101"/>
          <a:ext cx="91440" cy="1487688"/>
        </a:xfrm>
        <a:custGeom>
          <a:avLst/>
          <a:gdLst/>
          <a:ahLst/>
          <a:cxnLst/>
          <a:rect l="0" t="0" r="0" b="0"/>
          <a:pathLst>
            <a:path>
              <a:moveTo>
                <a:pt x="128808" y="0"/>
              </a:moveTo>
              <a:lnTo>
                <a:pt x="128808" y="1487688"/>
              </a:lnTo>
              <a:lnTo>
                <a:pt x="45720" y="148768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3991ABA-CA26-45BE-A2A2-C37CB9B267B8}">
      <dsp:nvSpPr>
        <dsp:cNvPr id="0" name=""/>
        <dsp:cNvSpPr/>
      </dsp:nvSpPr>
      <dsp:spPr>
        <a:xfrm>
          <a:off x="2844106" y="960101"/>
          <a:ext cx="91440" cy="925848"/>
        </a:xfrm>
        <a:custGeom>
          <a:avLst/>
          <a:gdLst/>
          <a:ahLst/>
          <a:cxnLst/>
          <a:rect l="0" t="0" r="0" b="0"/>
          <a:pathLst>
            <a:path>
              <a:moveTo>
                <a:pt x="45720" y="0"/>
              </a:moveTo>
              <a:lnTo>
                <a:pt x="45720" y="925848"/>
              </a:lnTo>
              <a:lnTo>
                <a:pt x="128808" y="92584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977E472-9B2D-4ADB-81D7-58308FA32068}">
      <dsp:nvSpPr>
        <dsp:cNvPr id="0" name=""/>
        <dsp:cNvSpPr/>
      </dsp:nvSpPr>
      <dsp:spPr>
        <a:xfrm>
          <a:off x="2761017" y="960101"/>
          <a:ext cx="91440" cy="925848"/>
        </a:xfrm>
        <a:custGeom>
          <a:avLst/>
          <a:gdLst/>
          <a:ahLst/>
          <a:cxnLst/>
          <a:rect l="0" t="0" r="0" b="0"/>
          <a:pathLst>
            <a:path>
              <a:moveTo>
                <a:pt x="128808" y="0"/>
              </a:moveTo>
              <a:lnTo>
                <a:pt x="128808" y="925848"/>
              </a:lnTo>
              <a:lnTo>
                <a:pt x="45720" y="92584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8006B2A-1354-45B8-B1C9-C1731066DDE5}">
      <dsp:nvSpPr>
        <dsp:cNvPr id="0" name=""/>
        <dsp:cNvSpPr/>
      </dsp:nvSpPr>
      <dsp:spPr>
        <a:xfrm>
          <a:off x="2844106" y="960101"/>
          <a:ext cx="91440" cy="364008"/>
        </a:xfrm>
        <a:custGeom>
          <a:avLst/>
          <a:gdLst/>
          <a:ahLst/>
          <a:cxnLst/>
          <a:rect l="0" t="0" r="0" b="0"/>
          <a:pathLst>
            <a:path>
              <a:moveTo>
                <a:pt x="45720" y="0"/>
              </a:moveTo>
              <a:lnTo>
                <a:pt x="45720" y="364008"/>
              </a:lnTo>
              <a:lnTo>
                <a:pt x="128808" y="36400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86C2ABF-4FEE-4DF2-AE58-0A80810B5A1A}">
      <dsp:nvSpPr>
        <dsp:cNvPr id="0" name=""/>
        <dsp:cNvSpPr/>
      </dsp:nvSpPr>
      <dsp:spPr>
        <a:xfrm>
          <a:off x="2761017" y="960101"/>
          <a:ext cx="91440" cy="364008"/>
        </a:xfrm>
        <a:custGeom>
          <a:avLst/>
          <a:gdLst/>
          <a:ahLst/>
          <a:cxnLst/>
          <a:rect l="0" t="0" r="0" b="0"/>
          <a:pathLst>
            <a:path>
              <a:moveTo>
                <a:pt x="128808" y="0"/>
              </a:moveTo>
              <a:lnTo>
                <a:pt x="128808" y="364008"/>
              </a:lnTo>
              <a:lnTo>
                <a:pt x="45720" y="36400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7137C44-A84B-45A3-92FF-4C9EEF8F0330}">
      <dsp:nvSpPr>
        <dsp:cNvPr id="0" name=""/>
        <dsp:cNvSpPr/>
      </dsp:nvSpPr>
      <dsp:spPr>
        <a:xfrm>
          <a:off x="2411075" y="398261"/>
          <a:ext cx="478750" cy="166177"/>
        </a:xfrm>
        <a:custGeom>
          <a:avLst/>
          <a:gdLst/>
          <a:ahLst/>
          <a:cxnLst/>
          <a:rect l="0" t="0" r="0" b="0"/>
          <a:pathLst>
            <a:path>
              <a:moveTo>
                <a:pt x="0" y="0"/>
              </a:moveTo>
              <a:lnTo>
                <a:pt x="0" y="83088"/>
              </a:lnTo>
              <a:lnTo>
                <a:pt x="478750" y="83088"/>
              </a:lnTo>
              <a:lnTo>
                <a:pt x="478750" y="16617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AB93A0C-A17A-451C-A669-4CFB08EE53FB}">
      <dsp:nvSpPr>
        <dsp:cNvPr id="0" name=""/>
        <dsp:cNvSpPr/>
      </dsp:nvSpPr>
      <dsp:spPr>
        <a:xfrm>
          <a:off x="846013" y="960101"/>
          <a:ext cx="91440" cy="2611368"/>
        </a:xfrm>
        <a:custGeom>
          <a:avLst/>
          <a:gdLst/>
          <a:ahLst/>
          <a:cxnLst/>
          <a:rect l="0" t="0" r="0" b="0"/>
          <a:pathLst>
            <a:path>
              <a:moveTo>
                <a:pt x="128808" y="0"/>
              </a:moveTo>
              <a:lnTo>
                <a:pt x="128808" y="2611368"/>
              </a:lnTo>
              <a:lnTo>
                <a:pt x="45720" y="261136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961AA3-F553-4CF1-8277-11BA4FC2E08F}">
      <dsp:nvSpPr>
        <dsp:cNvPr id="0" name=""/>
        <dsp:cNvSpPr/>
      </dsp:nvSpPr>
      <dsp:spPr>
        <a:xfrm>
          <a:off x="929102" y="960101"/>
          <a:ext cx="91440" cy="2049528"/>
        </a:xfrm>
        <a:custGeom>
          <a:avLst/>
          <a:gdLst/>
          <a:ahLst/>
          <a:cxnLst/>
          <a:rect l="0" t="0" r="0" b="0"/>
          <a:pathLst>
            <a:path>
              <a:moveTo>
                <a:pt x="45720" y="0"/>
              </a:moveTo>
              <a:lnTo>
                <a:pt x="45720" y="2049528"/>
              </a:lnTo>
              <a:lnTo>
                <a:pt x="128808" y="20495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DDC0F21-D51E-4C78-B688-076017D7425B}">
      <dsp:nvSpPr>
        <dsp:cNvPr id="0" name=""/>
        <dsp:cNvSpPr/>
      </dsp:nvSpPr>
      <dsp:spPr>
        <a:xfrm>
          <a:off x="846013" y="960101"/>
          <a:ext cx="91440" cy="2049528"/>
        </a:xfrm>
        <a:custGeom>
          <a:avLst/>
          <a:gdLst/>
          <a:ahLst/>
          <a:cxnLst/>
          <a:rect l="0" t="0" r="0" b="0"/>
          <a:pathLst>
            <a:path>
              <a:moveTo>
                <a:pt x="128808" y="0"/>
              </a:moveTo>
              <a:lnTo>
                <a:pt x="128808" y="2049528"/>
              </a:lnTo>
              <a:lnTo>
                <a:pt x="45720" y="20495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24612ED-3A4D-4888-9088-D853CC00A352}">
      <dsp:nvSpPr>
        <dsp:cNvPr id="0" name=""/>
        <dsp:cNvSpPr/>
      </dsp:nvSpPr>
      <dsp:spPr>
        <a:xfrm>
          <a:off x="929102" y="960101"/>
          <a:ext cx="91440" cy="1487688"/>
        </a:xfrm>
        <a:custGeom>
          <a:avLst/>
          <a:gdLst/>
          <a:ahLst/>
          <a:cxnLst/>
          <a:rect l="0" t="0" r="0" b="0"/>
          <a:pathLst>
            <a:path>
              <a:moveTo>
                <a:pt x="45720" y="0"/>
              </a:moveTo>
              <a:lnTo>
                <a:pt x="45720" y="1487688"/>
              </a:lnTo>
              <a:lnTo>
                <a:pt x="128808" y="148768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A00F228-3575-49DE-A034-8D197A2283FB}">
      <dsp:nvSpPr>
        <dsp:cNvPr id="0" name=""/>
        <dsp:cNvSpPr/>
      </dsp:nvSpPr>
      <dsp:spPr>
        <a:xfrm>
          <a:off x="846013" y="960101"/>
          <a:ext cx="91440" cy="1487688"/>
        </a:xfrm>
        <a:custGeom>
          <a:avLst/>
          <a:gdLst/>
          <a:ahLst/>
          <a:cxnLst/>
          <a:rect l="0" t="0" r="0" b="0"/>
          <a:pathLst>
            <a:path>
              <a:moveTo>
                <a:pt x="128808" y="0"/>
              </a:moveTo>
              <a:lnTo>
                <a:pt x="128808" y="1487688"/>
              </a:lnTo>
              <a:lnTo>
                <a:pt x="45720" y="148768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A6A503D-5F0C-4C61-9C30-746D8FE9B009}">
      <dsp:nvSpPr>
        <dsp:cNvPr id="0" name=""/>
        <dsp:cNvSpPr/>
      </dsp:nvSpPr>
      <dsp:spPr>
        <a:xfrm>
          <a:off x="929102" y="960101"/>
          <a:ext cx="91440" cy="925848"/>
        </a:xfrm>
        <a:custGeom>
          <a:avLst/>
          <a:gdLst/>
          <a:ahLst/>
          <a:cxnLst/>
          <a:rect l="0" t="0" r="0" b="0"/>
          <a:pathLst>
            <a:path>
              <a:moveTo>
                <a:pt x="45720" y="0"/>
              </a:moveTo>
              <a:lnTo>
                <a:pt x="45720" y="925848"/>
              </a:lnTo>
              <a:lnTo>
                <a:pt x="128808" y="92584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8B15D77-699A-4B40-8ACE-6FBE97612F5D}">
      <dsp:nvSpPr>
        <dsp:cNvPr id="0" name=""/>
        <dsp:cNvSpPr/>
      </dsp:nvSpPr>
      <dsp:spPr>
        <a:xfrm>
          <a:off x="846013" y="960101"/>
          <a:ext cx="91440" cy="925848"/>
        </a:xfrm>
        <a:custGeom>
          <a:avLst/>
          <a:gdLst/>
          <a:ahLst/>
          <a:cxnLst/>
          <a:rect l="0" t="0" r="0" b="0"/>
          <a:pathLst>
            <a:path>
              <a:moveTo>
                <a:pt x="128808" y="0"/>
              </a:moveTo>
              <a:lnTo>
                <a:pt x="128808" y="925848"/>
              </a:lnTo>
              <a:lnTo>
                <a:pt x="45720" y="92584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4E5C0B-5B67-4B39-A2CE-786FCE7FF805}">
      <dsp:nvSpPr>
        <dsp:cNvPr id="0" name=""/>
        <dsp:cNvSpPr/>
      </dsp:nvSpPr>
      <dsp:spPr>
        <a:xfrm>
          <a:off x="929102" y="960101"/>
          <a:ext cx="91440" cy="364008"/>
        </a:xfrm>
        <a:custGeom>
          <a:avLst/>
          <a:gdLst/>
          <a:ahLst/>
          <a:cxnLst/>
          <a:rect l="0" t="0" r="0" b="0"/>
          <a:pathLst>
            <a:path>
              <a:moveTo>
                <a:pt x="45720" y="0"/>
              </a:moveTo>
              <a:lnTo>
                <a:pt x="45720" y="364008"/>
              </a:lnTo>
              <a:lnTo>
                <a:pt x="128808" y="36400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433B944-872A-4A9D-9203-BDB1BF62229B}">
      <dsp:nvSpPr>
        <dsp:cNvPr id="0" name=""/>
        <dsp:cNvSpPr/>
      </dsp:nvSpPr>
      <dsp:spPr>
        <a:xfrm>
          <a:off x="846013" y="960101"/>
          <a:ext cx="91440" cy="364008"/>
        </a:xfrm>
        <a:custGeom>
          <a:avLst/>
          <a:gdLst/>
          <a:ahLst/>
          <a:cxnLst/>
          <a:rect l="0" t="0" r="0" b="0"/>
          <a:pathLst>
            <a:path>
              <a:moveTo>
                <a:pt x="128808" y="0"/>
              </a:moveTo>
              <a:lnTo>
                <a:pt x="128808" y="364008"/>
              </a:lnTo>
              <a:lnTo>
                <a:pt x="45720" y="36400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9E6688-04CC-4206-B303-800B2764A8FF}">
      <dsp:nvSpPr>
        <dsp:cNvPr id="0" name=""/>
        <dsp:cNvSpPr/>
      </dsp:nvSpPr>
      <dsp:spPr>
        <a:xfrm>
          <a:off x="974822" y="398261"/>
          <a:ext cx="1436252" cy="166177"/>
        </a:xfrm>
        <a:custGeom>
          <a:avLst/>
          <a:gdLst/>
          <a:ahLst/>
          <a:cxnLst/>
          <a:rect l="0" t="0" r="0" b="0"/>
          <a:pathLst>
            <a:path>
              <a:moveTo>
                <a:pt x="1436252" y="0"/>
              </a:moveTo>
              <a:lnTo>
                <a:pt x="1436252" y="83088"/>
              </a:lnTo>
              <a:lnTo>
                <a:pt x="0" y="83088"/>
              </a:lnTo>
              <a:lnTo>
                <a:pt x="0" y="16617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2DF39E-CE91-44E7-8B10-38D612498A50}">
      <dsp:nvSpPr>
        <dsp:cNvPr id="0" name=""/>
        <dsp:cNvSpPr/>
      </dsp:nvSpPr>
      <dsp:spPr>
        <a:xfrm>
          <a:off x="2015413" y="2599"/>
          <a:ext cx="791323" cy="39566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b="0" i="0" u="none" strike="noStrike" kern="1200" baseline="0" smtClean="0">
              <a:latin typeface="Arial"/>
            </a:rPr>
            <a:t>Групи основних засобів</a:t>
          </a:r>
          <a:endParaRPr lang="ru-RU" sz="700" kern="1200" smtClean="0"/>
        </a:p>
      </dsp:txBody>
      <dsp:txXfrm>
        <a:off x="2015413" y="2599"/>
        <a:ext cx="791323" cy="395661"/>
      </dsp:txXfrm>
    </dsp:sp>
    <dsp:sp modelId="{76735A60-5FC9-40A9-9F22-797DDFAEF209}">
      <dsp:nvSpPr>
        <dsp:cNvPr id="0" name=""/>
        <dsp:cNvSpPr/>
      </dsp:nvSpPr>
      <dsp:spPr>
        <a:xfrm>
          <a:off x="579160" y="564439"/>
          <a:ext cx="791323" cy="39566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b="0" i="0" u="none" strike="noStrike" kern="1200" baseline="0" smtClean="0">
              <a:latin typeface="Arial"/>
            </a:rPr>
            <a:t>Основні засоби</a:t>
          </a:r>
          <a:endParaRPr lang="ru-RU" sz="700" kern="1200" smtClean="0"/>
        </a:p>
      </dsp:txBody>
      <dsp:txXfrm>
        <a:off x="579160" y="564439"/>
        <a:ext cx="791323" cy="395661"/>
      </dsp:txXfrm>
    </dsp:sp>
    <dsp:sp modelId="{EE7CF9EE-405F-4FAB-BAF9-ADA5DD7EE87E}">
      <dsp:nvSpPr>
        <dsp:cNvPr id="0" name=""/>
        <dsp:cNvSpPr/>
      </dsp:nvSpPr>
      <dsp:spPr>
        <a:xfrm>
          <a:off x="100409" y="1126279"/>
          <a:ext cx="791323" cy="39566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b="0" i="0" u="none" strike="noStrike" kern="1200" baseline="0" smtClean="0">
              <a:latin typeface="Arial"/>
            </a:rPr>
            <a:t>Земельні ділянки</a:t>
          </a:r>
          <a:endParaRPr lang="ru-RU" sz="700" kern="1200" smtClean="0"/>
        </a:p>
      </dsp:txBody>
      <dsp:txXfrm>
        <a:off x="100409" y="1126279"/>
        <a:ext cx="791323" cy="395661"/>
      </dsp:txXfrm>
    </dsp:sp>
    <dsp:sp modelId="{74DFA7D3-B1D0-482E-9F48-26B5574A1735}">
      <dsp:nvSpPr>
        <dsp:cNvPr id="0" name=""/>
        <dsp:cNvSpPr/>
      </dsp:nvSpPr>
      <dsp:spPr>
        <a:xfrm>
          <a:off x="1057911" y="1126279"/>
          <a:ext cx="791323" cy="39566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b="0" i="0" u="none" strike="noStrike" kern="1200" baseline="0" smtClean="0">
              <a:latin typeface="Arial"/>
            </a:rPr>
            <a:t>Капітальні вит-рати на поліп-шення земель</a:t>
          </a:r>
          <a:endParaRPr lang="ru-RU" sz="700" kern="1200" smtClean="0"/>
        </a:p>
      </dsp:txBody>
      <dsp:txXfrm>
        <a:off x="1057911" y="1126279"/>
        <a:ext cx="791323" cy="395661"/>
      </dsp:txXfrm>
    </dsp:sp>
    <dsp:sp modelId="{F620D050-60E4-4A7F-8F6F-BB11CBB7FB93}">
      <dsp:nvSpPr>
        <dsp:cNvPr id="0" name=""/>
        <dsp:cNvSpPr/>
      </dsp:nvSpPr>
      <dsp:spPr>
        <a:xfrm>
          <a:off x="100409" y="1688119"/>
          <a:ext cx="791323" cy="39566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b="0" i="0" u="none" strike="noStrike" kern="1200" baseline="0" smtClean="0">
              <a:latin typeface="Arial"/>
            </a:rPr>
            <a:t> Будинки, споруди та передавальні пристрої</a:t>
          </a:r>
          <a:endParaRPr lang="ru-RU" sz="700" kern="1200" smtClean="0"/>
        </a:p>
      </dsp:txBody>
      <dsp:txXfrm>
        <a:off x="100409" y="1688119"/>
        <a:ext cx="791323" cy="395661"/>
      </dsp:txXfrm>
    </dsp:sp>
    <dsp:sp modelId="{0F9912E4-5E84-45A5-B724-3C2FEA61F4E2}">
      <dsp:nvSpPr>
        <dsp:cNvPr id="0" name=""/>
        <dsp:cNvSpPr/>
      </dsp:nvSpPr>
      <dsp:spPr>
        <a:xfrm>
          <a:off x="1057911" y="1688119"/>
          <a:ext cx="791323" cy="39566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b="0" i="0" u="none" strike="noStrike" kern="1200" baseline="0" smtClean="0">
              <a:latin typeface="Arial"/>
            </a:rPr>
            <a:t>Машини та обладнання</a:t>
          </a:r>
          <a:endParaRPr lang="ru-RU" sz="700" kern="1200" smtClean="0"/>
        </a:p>
      </dsp:txBody>
      <dsp:txXfrm>
        <a:off x="1057911" y="1688119"/>
        <a:ext cx="791323" cy="395661"/>
      </dsp:txXfrm>
    </dsp:sp>
    <dsp:sp modelId="{CE0E7898-7C4B-47BC-92E4-E5BCD56351A2}">
      <dsp:nvSpPr>
        <dsp:cNvPr id="0" name=""/>
        <dsp:cNvSpPr/>
      </dsp:nvSpPr>
      <dsp:spPr>
        <a:xfrm>
          <a:off x="100409" y="2249958"/>
          <a:ext cx="791323" cy="39566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b="0" i="0" u="none" strike="noStrike" kern="1200" baseline="0" smtClean="0">
              <a:latin typeface="Arial"/>
            </a:rPr>
            <a:t>Транспортні засоби</a:t>
          </a:r>
          <a:endParaRPr lang="ru-RU" sz="700" kern="1200" smtClean="0"/>
        </a:p>
      </dsp:txBody>
      <dsp:txXfrm>
        <a:off x="100409" y="2249958"/>
        <a:ext cx="791323" cy="395661"/>
      </dsp:txXfrm>
    </dsp:sp>
    <dsp:sp modelId="{B88ACD1A-9438-4D89-9CD5-316ADA7DC476}">
      <dsp:nvSpPr>
        <dsp:cNvPr id="0" name=""/>
        <dsp:cNvSpPr/>
      </dsp:nvSpPr>
      <dsp:spPr>
        <a:xfrm>
          <a:off x="1057911" y="2249958"/>
          <a:ext cx="791323" cy="39566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b="0" i="0" u="none" strike="noStrike" kern="1200" baseline="0" smtClean="0">
              <a:latin typeface="Arial"/>
            </a:rPr>
            <a:t>Інструменти, прилади, інвентар (меблі)</a:t>
          </a:r>
          <a:endParaRPr lang="ru-RU" sz="700" kern="1200" smtClean="0"/>
        </a:p>
      </dsp:txBody>
      <dsp:txXfrm>
        <a:off x="1057911" y="2249958"/>
        <a:ext cx="791323" cy="395661"/>
      </dsp:txXfrm>
    </dsp:sp>
    <dsp:sp modelId="{5655F9E9-47D2-46D5-90CC-BEDB40704DF1}">
      <dsp:nvSpPr>
        <dsp:cNvPr id="0" name=""/>
        <dsp:cNvSpPr/>
      </dsp:nvSpPr>
      <dsp:spPr>
        <a:xfrm>
          <a:off x="100409" y="2811798"/>
          <a:ext cx="791323" cy="39566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b="0" i="0" u="none" strike="noStrike" kern="1200" baseline="0" smtClean="0">
              <a:latin typeface="Arial"/>
            </a:rPr>
            <a:t>Робоча і продуктивна худоба</a:t>
          </a:r>
          <a:endParaRPr lang="ru-RU" sz="700" kern="1200" smtClean="0"/>
        </a:p>
      </dsp:txBody>
      <dsp:txXfrm>
        <a:off x="100409" y="2811798"/>
        <a:ext cx="791323" cy="395661"/>
      </dsp:txXfrm>
    </dsp:sp>
    <dsp:sp modelId="{6B91B412-2778-43FB-A989-A7D18FE6F2D6}">
      <dsp:nvSpPr>
        <dsp:cNvPr id="0" name=""/>
        <dsp:cNvSpPr/>
      </dsp:nvSpPr>
      <dsp:spPr>
        <a:xfrm>
          <a:off x="1057911" y="2811798"/>
          <a:ext cx="791323" cy="39566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b="0" i="0" u="none" strike="noStrike" kern="1200" baseline="0" smtClean="0">
              <a:latin typeface="Arial"/>
            </a:rPr>
            <a:t>Багаторічні насадження</a:t>
          </a:r>
          <a:endParaRPr lang="ru-RU" sz="700" kern="1200" smtClean="0"/>
        </a:p>
      </dsp:txBody>
      <dsp:txXfrm>
        <a:off x="1057911" y="2811798"/>
        <a:ext cx="791323" cy="395661"/>
      </dsp:txXfrm>
    </dsp:sp>
    <dsp:sp modelId="{68EA5989-90AB-418F-9487-BCC4E7ADC0DB}">
      <dsp:nvSpPr>
        <dsp:cNvPr id="0" name=""/>
        <dsp:cNvSpPr/>
      </dsp:nvSpPr>
      <dsp:spPr>
        <a:xfrm>
          <a:off x="100409" y="3373638"/>
          <a:ext cx="791323" cy="39566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uk-UA" sz="700" b="0" i="0" u="none" strike="noStrike" kern="1200" baseline="0" smtClean="0">
              <a:latin typeface="Arial"/>
            </a:rPr>
            <a:t>Інші основні засоби</a:t>
          </a:r>
        </a:p>
      </dsp:txBody>
      <dsp:txXfrm>
        <a:off x="100409" y="3373638"/>
        <a:ext cx="791323" cy="395661"/>
      </dsp:txXfrm>
    </dsp:sp>
    <dsp:sp modelId="{67EA36DB-5CD8-4961-88BF-F20A633EB0BB}">
      <dsp:nvSpPr>
        <dsp:cNvPr id="0" name=""/>
        <dsp:cNvSpPr/>
      </dsp:nvSpPr>
      <dsp:spPr>
        <a:xfrm>
          <a:off x="2494164" y="564439"/>
          <a:ext cx="791323" cy="39566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b="0" i="0" u="none" strike="noStrike" kern="1200" baseline="0" smtClean="0">
              <a:latin typeface="Arial"/>
            </a:rPr>
            <a:t>Інші необоротні матеріальні активи</a:t>
          </a:r>
          <a:endParaRPr lang="ru-RU" sz="700" kern="1200" smtClean="0"/>
        </a:p>
      </dsp:txBody>
      <dsp:txXfrm>
        <a:off x="2494164" y="564439"/>
        <a:ext cx="791323" cy="395661"/>
      </dsp:txXfrm>
    </dsp:sp>
    <dsp:sp modelId="{58E9486C-DCA3-4158-AC2B-6C7AAD361423}">
      <dsp:nvSpPr>
        <dsp:cNvPr id="0" name=""/>
        <dsp:cNvSpPr/>
      </dsp:nvSpPr>
      <dsp:spPr>
        <a:xfrm>
          <a:off x="2015413" y="1126279"/>
          <a:ext cx="791323" cy="39566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b="0" i="0" u="none" strike="noStrike" kern="1200" baseline="0" smtClean="0">
              <a:latin typeface="Arial"/>
            </a:rPr>
            <a:t>Бібліотечні фонди</a:t>
          </a:r>
          <a:endParaRPr lang="ru-RU" sz="700" kern="1200" smtClean="0"/>
        </a:p>
      </dsp:txBody>
      <dsp:txXfrm>
        <a:off x="2015413" y="1126279"/>
        <a:ext cx="791323" cy="395661"/>
      </dsp:txXfrm>
    </dsp:sp>
    <dsp:sp modelId="{5618DC55-5F3C-4F07-9547-1250E6ABCDD0}">
      <dsp:nvSpPr>
        <dsp:cNvPr id="0" name=""/>
        <dsp:cNvSpPr/>
      </dsp:nvSpPr>
      <dsp:spPr>
        <a:xfrm>
          <a:off x="2972915" y="1126279"/>
          <a:ext cx="791323" cy="39566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b="0" i="0" u="none" strike="noStrike" kern="1200" baseline="0" smtClean="0">
              <a:latin typeface="Arial"/>
            </a:rPr>
            <a:t>Малоцінні не-оборотні матері-альні активи</a:t>
          </a:r>
          <a:endParaRPr lang="ru-RU" sz="700" kern="1200" smtClean="0"/>
        </a:p>
      </dsp:txBody>
      <dsp:txXfrm>
        <a:off x="2972915" y="1126279"/>
        <a:ext cx="791323" cy="395661"/>
      </dsp:txXfrm>
    </dsp:sp>
    <dsp:sp modelId="{FD4ECA89-46A5-4D63-82D6-1D747397DFF1}">
      <dsp:nvSpPr>
        <dsp:cNvPr id="0" name=""/>
        <dsp:cNvSpPr/>
      </dsp:nvSpPr>
      <dsp:spPr>
        <a:xfrm>
          <a:off x="2015413" y="1688119"/>
          <a:ext cx="791323" cy="39566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b="0" i="0" u="none" strike="noStrike" kern="1200" baseline="0" smtClean="0">
              <a:latin typeface="Arial"/>
            </a:rPr>
            <a:t>Тимчасові (нетитульні) споруди</a:t>
          </a:r>
          <a:endParaRPr lang="ru-RU" sz="700" kern="1200" smtClean="0"/>
        </a:p>
      </dsp:txBody>
      <dsp:txXfrm>
        <a:off x="2015413" y="1688119"/>
        <a:ext cx="791323" cy="395661"/>
      </dsp:txXfrm>
    </dsp:sp>
    <dsp:sp modelId="{34C698D8-FB9E-4C30-80A5-D2890F2B02D0}">
      <dsp:nvSpPr>
        <dsp:cNvPr id="0" name=""/>
        <dsp:cNvSpPr/>
      </dsp:nvSpPr>
      <dsp:spPr>
        <a:xfrm>
          <a:off x="2972915" y="1688119"/>
          <a:ext cx="791323" cy="39566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b="0" i="0" u="none" strike="noStrike" kern="1200" baseline="0" smtClean="0">
              <a:latin typeface="Arial"/>
            </a:rPr>
            <a:t>Природні ресурси</a:t>
          </a:r>
          <a:endParaRPr lang="ru-RU" sz="700" kern="1200" smtClean="0"/>
        </a:p>
      </dsp:txBody>
      <dsp:txXfrm>
        <a:off x="2972915" y="1688119"/>
        <a:ext cx="791323" cy="395661"/>
      </dsp:txXfrm>
    </dsp:sp>
    <dsp:sp modelId="{3493B1D9-7FAC-4230-8CAF-E6C785700E01}">
      <dsp:nvSpPr>
        <dsp:cNvPr id="0" name=""/>
        <dsp:cNvSpPr/>
      </dsp:nvSpPr>
      <dsp:spPr>
        <a:xfrm>
          <a:off x="2015413" y="2249958"/>
          <a:ext cx="791323" cy="39566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b="0" i="0" u="none" strike="noStrike" kern="1200" baseline="0" smtClean="0">
              <a:latin typeface="Arial"/>
            </a:rPr>
            <a:t> Інвентарна тара</a:t>
          </a:r>
          <a:endParaRPr lang="ru-RU" sz="700" kern="1200" smtClean="0"/>
        </a:p>
      </dsp:txBody>
      <dsp:txXfrm>
        <a:off x="2015413" y="2249958"/>
        <a:ext cx="791323" cy="395661"/>
      </dsp:txXfrm>
    </dsp:sp>
    <dsp:sp modelId="{6146232C-3BA5-4611-9A35-A07AC03C7726}">
      <dsp:nvSpPr>
        <dsp:cNvPr id="0" name=""/>
        <dsp:cNvSpPr/>
      </dsp:nvSpPr>
      <dsp:spPr>
        <a:xfrm>
          <a:off x="2972915" y="2249958"/>
          <a:ext cx="791323" cy="39566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b="0" i="0" u="none" strike="noStrike" kern="1200" baseline="0" smtClean="0">
              <a:latin typeface="Arial"/>
            </a:rPr>
            <a:t>Предмети прокату</a:t>
          </a:r>
          <a:endParaRPr lang="ru-RU" sz="700" kern="1200" smtClean="0"/>
        </a:p>
      </dsp:txBody>
      <dsp:txXfrm>
        <a:off x="2972915" y="2249958"/>
        <a:ext cx="791323" cy="395661"/>
      </dsp:txXfrm>
    </dsp:sp>
    <dsp:sp modelId="{12574325-5CA5-4624-BE04-8A3FA6DE2E75}">
      <dsp:nvSpPr>
        <dsp:cNvPr id="0" name=""/>
        <dsp:cNvSpPr/>
      </dsp:nvSpPr>
      <dsp:spPr>
        <a:xfrm>
          <a:off x="2015413" y="2811798"/>
          <a:ext cx="791323" cy="39566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b="0" i="0" u="none" strike="noStrike" kern="1200" baseline="0" smtClean="0">
              <a:latin typeface="Arial"/>
            </a:rPr>
            <a:t>Інші необоротні матеріальні активи</a:t>
          </a:r>
          <a:endParaRPr lang="ru-RU" sz="700" kern="1200" smtClean="0"/>
        </a:p>
      </dsp:txBody>
      <dsp:txXfrm>
        <a:off x="2015413" y="2811798"/>
        <a:ext cx="791323" cy="395661"/>
      </dsp:txXfrm>
    </dsp:sp>
    <dsp:sp modelId="{2259A169-DD02-4772-B2A6-EBF1CE6E5ED8}">
      <dsp:nvSpPr>
        <dsp:cNvPr id="0" name=""/>
        <dsp:cNvSpPr/>
      </dsp:nvSpPr>
      <dsp:spPr>
        <a:xfrm>
          <a:off x="3451666" y="564439"/>
          <a:ext cx="791323" cy="39566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b="0" i="0" u="none" strike="noStrike" kern="1200" baseline="0" smtClean="0">
              <a:latin typeface="Arial"/>
            </a:rPr>
            <a:t>Незавершені капітальні інвестиції</a:t>
          </a:r>
          <a:endParaRPr lang="ru-RU" sz="700" kern="1200" smtClean="0"/>
        </a:p>
      </dsp:txBody>
      <dsp:txXfrm>
        <a:off x="3451666" y="564439"/>
        <a:ext cx="791323" cy="395661"/>
      </dsp:txXfrm>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DE825E-04CC-4F95-BC1E-375BE61A5F8D}">
      <dsp:nvSpPr>
        <dsp:cNvPr id="0" name=""/>
        <dsp:cNvSpPr/>
      </dsp:nvSpPr>
      <dsp:spPr>
        <a:xfrm>
          <a:off x="3017553" y="929859"/>
          <a:ext cx="91440" cy="2535473"/>
        </a:xfrm>
        <a:custGeom>
          <a:avLst/>
          <a:gdLst/>
          <a:ahLst/>
          <a:cxnLst/>
          <a:rect l="0" t="0" r="0" b="0"/>
          <a:pathLst>
            <a:path>
              <a:moveTo>
                <a:pt x="45720" y="0"/>
              </a:moveTo>
              <a:lnTo>
                <a:pt x="45720" y="2535473"/>
              </a:lnTo>
              <a:lnTo>
                <a:pt x="126394" y="25354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D2F57A-11CF-42D6-9E1B-9B18E5EAE7D9}">
      <dsp:nvSpPr>
        <dsp:cNvPr id="0" name=""/>
        <dsp:cNvSpPr/>
      </dsp:nvSpPr>
      <dsp:spPr>
        <a:xfrm>
          <a:off x="2936879" y="929859"/>
          <a:ext cx="91440" cy="2535473"/>
        </a:xfrm>
        <a:custGeom>
          <a:avLst/>
          <a:gdLst/>
          <a:ahLst/>
          <a:cxnLst/>
          <a:rect l="0" t="0" r="0" b="0"/>
          <a:pathLst>
            <a:path>
              <a:moveTo>
                <a:pt x="126394" y="0"/>
              </a:moveTo>
              <a:lnTo>
                <a:pt x="126394" y="2535473"/>
              </a:lnTo>
              <a:lnTo>
                <a:pt x="45720" y="25354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59B8436-2AEC-4B1C-81B6-912FD82DBA9D}">
      <dsp:nvSpPr>
        <dsp:cNvPr id="0" name=""/>
        <dsp:cNvSpPr/>
      </dsp:nvSpPr>
      <dsp:spPr>
        <a:xfrm>
          <a:off x="3017553" y="929859"/>
          <a:ext cx="91440" cy="1989962"/>
        </a:xfrm>
        <a:custGeom>
          <a:avLst/>
          <a:gdLst/>
          <a:ahLst/>
          <a:cxnLst/>
          <a:rect l="0" t="0" r="0" b="0"/>
          <a:pathLst>
            <a:path>
              <a:moveTo>
                <a:pt x="45720" y="0"/>
              </a:moveTo>
              <a:lnTo>
                <a:pt x="45720" y="1989962"/>
              </a:lnTo>
              <a:lnTo>
                <a:pt x="126394" y="198996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5EA48FB-9B58-44FB-B187-FB17C61D8980}">
      <dsp:nvSpPr>
        <dsp:cNvPr id="0" name=""/>
        <dsp:cNvSpPr/>
      </dsp:nvSpPr>
      <dsp:spPr>
        <a:xfrm>
          <a:off x="2936879" y="929859"/>
          <a:ext cx="91440" cy="1989962"/>
        </a:xfrm>
        <a:custGeom>
          <a:avLst/>
          <a:gdLst/>
          <a:ahLst/>
          <a:cxnLst/>
          <a:rect l="0" t="0" r="0" b="0"/>
          <a:pathLst>
            <a:path>
              <a:moveTo>
                <a:pt x="126394" y="0"/>
              </a:moveTo>
              <a:lnTo>
                <a:pt x="126394" y="1989962"/>
              </a:lnTo>
              <a:lnTo>
                <a:pt x="45720" y="198996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997F682-EB1C-4801-A67B-43CDD2081DF1}">
      <dsp:nvSpPr>
        <dsp:cNvPr id="0" name=""/>
        <dsp:cNvSpPr/>
      </dsp:nvSpPr>
      <dsp:spPr>
        <a:xfrm>
          <a:off x="3017553" y="929859"/>
          <a:ext cx="91440" cy="1444451"/>
        </a:xfrm>
        <a:custGeom>
          <a:avLst/>
          <a:gdLst/>
          <a:ahLst/>
          <a:cxnLst/>
          <a:rect l="0" t="0" r="0" b="0"/>
          <a:pathLst>
            <a:path>
              <a:moveTo>
                <a:pt x="45720" y="0"/>
              </a:moveTo>
              <a:lnTo>
                <a:pt x="45720" y="1444451"/>
              </a:lnTo>
              <a:lnTo>
                <a:pt x="126394" y="14444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3E2B3A-C0CB-468D-9D52-0F3B36D5AB8A}">
      <dsp:nvSpPr>
        <dsp:cNvPr id="0" name=""/>
        <dsp:cNvSpPr/>
      </dsp:nvSpPr>
      <dsp:spPr>
        <a:xfrm>
          <a:off x="2936879" y="929859"/>
          <a:ext cx="91440" cy="1444451"/>
        </a:xfrm>
        <a:custGeom>
          <a:avLst/>
          <a:gdLst/>
          <a:ahLst/>
          <a:cxnLst/>
          <a:rect l="0" t="0" r="0" b="0"/>
          <a:pathLst>
            <a:path>
              <a:moveTo>
                <a:pt x="126394" y="0"/>
              </a:moveTo>
              <a:lnTo>
                <a:pt x="126394" y="1444451"/>
              </a:lnTo>
              <a:lnTo>
                <a:pt x="45720" y="14444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CDFBADA-A699-41F8-A9C0-FCDF0788A9B3}">
      <dsp:nvSpPr>
        <dsp:cNvPr id="0" name=""/>
        <dsp:cNvSpPr/>
      </dsp:nvSpPr>
      <dsp:spPr>
        <a:xfrm>
          <a:off x="3017553" y="929859"/>
          <a:ext cx="91440" cy="898940"/>
        </a:xfrm>
        <a:custGeom>
          <a:avLst/>
          <a:gdLst/>
          <a:ahLst/>
          <a:cxnLst/>
          <a:rect l="0" t="0" r="0" b="0"/>
          <a:pathLst>
            <a:path>
              <a:moveTo>
                <a:pt x="45720" y="0"/>
              </a:moveTo>
              <a:lnTo>
                <a:pt x="45720" y="898940"/>
              </a:lnTo>
              <a:lnTo>
                <a:pt x="126394" y="8989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090D25A-0984-4E98-9F71-5B5B528AAED5}">
      <dsp:nvSpPr>
        <dsp:cNvPr id="0" name=""/>
        <dsp:cNvSpPr/>
      </dsp:nvSpPr>
      <dsp:spPr>
        <a:xfrm>
          <a:off x="2936879" y="929859"/>
          <a:ext cx="91440" cy="898940"/>
        </a:xfrm>
        <a:custGeom>
          <a:avLst/>
          <a:gdLst/>
          <a:ahLst/>
          <a:cxnLst/>
          <a:rect l="0" t="0" r="0" b="0"/>
          <a:pathLst>
            <a:path>
              <a:moveTo>
                <a:pt x="126394" y="0"/>
              </a:moveTo>
              <a:lnTo>
                <a:pt x="126394" y="898940"/>
              </a:lnTo>
              <a:lnTo>
                <a:pt x="45720" y="8989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0964ADE-23CE-4218-9E65-4463C02293A5}">
      <dsp:nvSpPr>
        <dsp:cNvPr id="0" name=""/>
        <dsp:cNvSpPr/>
      </dsp:nvSpPr>
      <dsp:spPr>
        <a:xfrm>
          <a:off x="3017553" y="929859"/>
          <a:ext cx="91440" cy="353429"/>
        </a:xfrm>
        <a:custGeom>
          <a:avLst/>
          <a:gdLst/>
          <a:ahLst/>
          <a:cxnLst/>
          <a:rect l="0" t="0" r="0" b="0"/>
          <a:pathLst>
            <a:path>
              <a:moveTo>
                <a:pt x="45720" y="0"/>
              </a:moveTo>
              <a:lnTo>
                <a:pt x="45720" y="353429"/>
              </a:lnTo>
              <a:lnTo>
                <a:pt x="126394" y="35342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17651BD-881B-482A-9090-2C18D77DFB22}">
      <dsp:nvSpPr>
        <dsp:cNvPr id="0" name=""/>
        <dsp:cNvSpPr/>
      </dsp:nvSpPr>
      <dsp:spPr>
        <a:xfrm>
          <a:off x="2936879" y="929859"/>
          <a:ext cx="91440" cy="353429"/>
        </a:xfrm>
        <a:custGeom>
          <a:avLst/>
          <a:gdLst/>
          <a:ahLst/>
          <a:cxnLst/>
          <a:rect l="0" t="0" r="0" b="0"/>
          <a:pathLst>
            <a:path>
              <a:moveTo>
                <a:pt x="126394" y="0"/>
              </a:moveTo>
              <a:lnTo>
                <a:pt x="126394" y="353429"/>
              </a:lnTo>
              <a:lnTo>
                <a:pt x="45720" y="35342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854E9D9-4C5F-4A5C-91B1-0E9395BD747B}">
      <dsp:nvSpPr>
        <dsp:cNvPr id="0" name=""/>
        <dsp:cNvSpPr/>
      </dsp:nvSpPr>
      <dsp:spPr>
        <a:xfrm>
          <a:off x="2133599" y="384348"/>
          <a:ext cx="929673" cy="161348"/>
        </a:xfrm>
        <a:custGeom>
          <a:avLst/>
          <a:gdLst/>
          <a:ahLst/>
          <a:cxnLst/>
          <a:rect l="0" t="0" r="0" b="0"/>
          <a:pathLst>
            <a:path>
              <a:moveTo>
                <a:pt x="0" y="0"/>
              </a:moveTo>
              <a:lnTo>
                <a:pt x="0" y="80674"/>
              </a:lnTo>
              <a:lnTo>
                <a:pt x="929673" y="80674"/>
              </a:lnTo>
              <a:lnTo>
                <a:pt x="929673" y="16134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A1700C-E763-4C37-BFF4-2A4A2BCE3081}">
      <dsp:nvSpPr>
        <dsp:cNvPr id="0" name=""/>
        <dsp:cNvSpPr/>
      </dsp:nvSpPr>
      <dsp:spPr>
        <a:xfrm>
          <a:off x="1158206" y="929859"/>
          <a:ext cx="91440" cy="1444451"/>
        </a:xfrm>
        <a:custGeom>
          <a:avLst/>
          <a:gdLst/>
          <a:ahLst/>
          <a:cxnLst/>
          <a:rect l="0" t="0" r="0" b="0"/>
          <a:pathLst>
            <a:path>
              <a:moveTo>
                <a:pt x="45720" y="0"/>
              </a:moveTo>
              <a:lnTo>
                <a:pt x="45720" y="1444451"/>
              </a:lnTo>
              <a:lnTo>
                <a:pt x="126394" y="14444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CD47359-BF57-4548-B3DB-53B779151E26}">
      <dsp:nvSpPr>
        <dsp:cNvPr id="0" name=""/>
        <dsp:cNvSpPr/>
      </dsp:nvSpPr>
      <dsp:spPr>
        <a:xfrm>
          <a:off x="1077532" y="929859"/>
          <a:ext cx="91440" cy="1444451"/>
        </a:xfrm>
        <a:custGeom>
          <a:avLst/>
          <a:gdLst/>
          <a:ahLst/>
          <a:cxnLst/>
          <a:rect l="0" t="0" r="0" b="0"/>
          <a:pathLst>
            <a:path>
              <a:moveTo>
                <a:pt x="126394" y="0"/>
              </a:moveTo>
              <a:lnTo>
                <a:pt x="126394" y="1444451"/>
              </a:lnTo>
              <a:lnTo>
                <a:pt x="45720" y="14444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54422D8-EFB6-49E3-9C62-8015C0960A54}">
      <dsp:nvSpPr>
        <dsp:cNvPr id="0" name=""/>
        <dsp:cNvSpPr/>
      </dsp:nvSpPr>
      <dsp:spPr>
        <a:xfrm>
          <a:off x="1158206" y="929859"/>
          <a:ext cx="91440" cy="898940"/>
        </a:xfrm>
        <a:custGeom>
          <a:avLst/>
          <a:gdLst/>
          <a:ahLst/>
          <a:cxnLst/>
          <a:rect l="0" t="0" r="0" b="0"/>
          <a:pathLst>
            <a:path>
              <a:moveTo>
                <a:pt x="45720" y="0"/>
              </a:moveTo>
              <a:lnTo>
                <a:pt x="45720" y="898940"/>
              </a:lnTo>
              <a:lnTo>
                <a:pt x="126394" y="8989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314DFD-E720-4E47-9139-0FA80961FB26}">
      <dsp:nvSpPr>
        <dsp:cNvPr id="0" name=""/>
        <dsp:cNvSpPr/>
      </dsp:nvSpPr>
      <dsp:spPr>
        <a:xfrm>
          <a:off x="1077532" y="929859"/>
          <a:ext cx="91440" cy="898940"/>
        </a:xfrm>
        <a:custGeom>
          <a:avLst/>
          <a:gdLst/>
          <a:ahLst/>
          <a:cxnLst/>
          <a:rect l="0" t="0" r="0" b="0"/>
          <a:pathLst>
            <a:path>
              <a:moveTo>
                <a:pt x="126394" y="0"/>
              </a:moveTo>
              <a:lnTo>
                <a:pt x="126394" y="898940"/>
              </a:lnTo>
              <a:lnTo>
                <a:pt x="45720" y="8989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183067F-D6BC-4DF7-A352-DDAC7BC0037D}">
      <dsp:nvSpPr>
        <dsp:cNvPr id="0" name=""/>
        <dsp:cNvSpPr/>
      </dsp:nvSpPr>
      <dsp:spPr>
        <a:xfrm>
          <a:off x="1158206" y="929859"/>
          <a:ext cx="91440" cy="353429"/>
        </a:xfrm>
        <a:custGeom>
          <a:avLst/>
          <a:gdLst/>
          <a:ahLst/>
          <a:cxnLst/>
          <a:rect l="0" t="0" r="0" b="0"/>
          <a:pathLst>
            <a:path>
              <a:moveTo>
                <a:pt x="45720" y="0"/>
              </a:moveTo>
              <a:lnTo>
                <a:pt x="45720" y="353429"/>
              </a:lnTo>
              <a:lnTo>
                <a:pt x="126394" y="35342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A13A2D6-1512-47EB-BCAA-CEF12BD12754}">
      <dsp:nvSpPr>
        <dsp:cNvPr id="0" name=""/>
        <dsp:cNvSpPr/>
      </dsp:nvSpPr>
      <dsp:spPr>
        <a:xfrm>
          <a:off x="1077532" y="929859"/>
          <a:ext cx="91440" cy="353429"/>
        </a:xfrm>
        <a:custGeom>
          <a:avLst/>
          <a:gdLst/>
          <a:ahLst/>
          <a:cxnLst/>
          <a:rect l="0" t="0" r="0" b="0"/>
          <a:pathLst>
            <a:path>
              <a:moveTo>
                <a:pt x="126394" y="0"/>
              </a:moveTo>
              <a:lnTo>
                <a:pt x="126394" y="353429"/>
              </a:lnTo>
              <a:lnTo>
                <a:pt x="45720" y="35342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27E72B-19F8-4ACD-BA2E-FC7BC6623709}">
      <dsp:nvSpPr>
        <dsp:cNvPr id="0" name=""/>
        <dsp:cNvSpPr/>
      </dsp:nvSpPr>
      <dsp:spPr>
        <a:xfrm>
          <a:off x="1203926" y="384348"/>
          <a:ext cx="929673" cy="161348"/>
        </a:xfrm>
        <a:custGeom>
          <a:avLst/>
          <a:gdLst/>
          <a:ahLst/>
          <a:cxnLst/>
          <a:rect l="0" t="0" r="0" b="0"/>
          <a:pathLst>
            <a:path>
              <a:moveTo>
                <a:pt x="929673" y="0"/>
              </a:moveTo>
              <a:lnTo>
                <a:pt x="929673" y="80674"/>
              </a:lnTo>
              <a:lnTo>
                <a:pt x="0" y="80674"/>
              </a:lnTo>
              <a:lnTo>
                <a:pt x="0" y="16134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CD8BA91-4006-4A4A-92BB-39D517E703DB}">
      <dsp:nvSpPr>
        <dsp:cNvPr id="0" name=""/>
        <dsp:cNvSpPr/>
      </dsp:nvSpPr>
      <dsp:spPr>
        <a:xfrm>
          <a:off x="1749437" y="186"/>
          <a:ext cx="768325" cy="38416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b="0" i="0" u="none" strike="noStrike" kern="1200" baseline="0" smtClean="0">
              <a:latin typeface="Arial"/>
            </a:rPr>
            <a:t>Витрати</a:t>
          </a:r>
          <a:endParaRPr lang="ru-RU" sz="700" kern="1200" smtClean="0"/>
        </a:p>
      </dsp:txBody>
      <dsp:txXfrm>
        <a:off x="1749437" y="186"/>
        <a:ext cx="768325" cy="384162"/>
      </dsp:txXfrm>
    </dsp:sp>
    <dsp:sp modelId="{A9A48C00-1F44-4853-8AC7-844126AEED3F}">
      <dsp:nvSpPr>
        <dsp:cNvPr id="0" name=""/>
        <dsp:cNvSpPr/>
      </dsp:nvSpPr>
      <dsp:spPr>
        <a:xfrm>
          <a:off x="819763" y="545696"/>
          <a:ext cx="768325" cy="38416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b="0" i="0" u="none" strike="noStrike" kern="1200" baseline="0" smtClean="0">
              <a:latin typeface="Arial"/>
            </a:rPr>
            <a:t>Клас 8 </a:t>
          </a:r>
        </a:p>
        <a:p>
          <a:pPr marR="0" lvl="0" algn="ctr" defTabSz="311150" rtl="0">
            <a:lnSpc>
              <a:spcPct val="90000"/>
            </a:lnSpc>
            <a:spcBef>
              <a:spcPct val="0"/>
            </a:spcBef>
            <a:spcAft>
              <a:spcPct val="35000"/>
            </a:spcAft>
          </a:pPr>
          <a:r>
            <a:rPr lang="ru-RU" sz="700" b="0" i="0" u="none" strike="noStrike" kern="1200" baseline="0" smtClean="0">
              <a:latin typeface="Arial"/>
            </a:rPr>
            <a:t>«Витрати за елементами»</a:t>
          </a:r>
          <a:endParaRPr lang="ru-RU" sz="700" kern="1200" smtClean="0"/>
        </a:p>
      </dsp:txBody>
      <dsp:txXfrm>
        <a:off x="819763" y="545696"/>
        <a:ext cx="768325" cy="384162"/>
      </dsp:txXfrm>
    </dsp:sp>
    <dsp:sp modelId="{82DB1CA3-0130-45CD-ABF6-5A8D5BD9253A}">
      <dsp:nvSpPr>
        <dsp:cNvPr id="0" name=""/>
        <dsp:cNvSpPr/>
      </dsp:nvSpPr>
      <dsp:spPr>
        <a:xfrm>
          <a:off x="354927" y="1091207"/>
          <a:ext cx="768325" cy="38416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b="0" i="0" u="none" strike="noStrike" kern="1200" baseline="0" smtClean="0">
              <a:latin typeface="Arial"/>
            </a:rPr>
            <a:t>Матеріальні витрати (рах.80)</a:t>
          </a:r>
          <a:endParaRPr lang="ru-RU" sz="700" kern="1200" smtClean="0"/>
        </a:p>
      </dsp:txBody>
      <dsp:txXfrm>
        <a:off x="354927" y="1091207"/>
        <a:ext cx="768325" cy="384162"/>
      </dsp:txXfrm>
    </dsp:sp>
    <dsp:sp modelId="{DC09F28B-7B39-4CEE-99C5-FC1AD6F935E4}">
      <dsp:nvSpPr>
        <dsp:cNvPr id="0" name=""/>
        <dsp:cNvSpPr/>
      </dsp:nvSpPr>
      <dsp:spPr>
        <a:xfrm>
          <a:off x="1284600" y="1091207"/>
          <a:ext cx="768325" cy="38416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b="0" i="0" u="none" strike="noStrike" kern="1200" baseline="0" smtClean="0">
              <a:latin typeface="Arial"/>
            </a:rPr>
            <a:t>Витрати на оплату праці (рах.81)</a:t>
          </a:r>
        </a:p>
      </dsp:txBody>
      <dsp:txXfrm>
        <a:off x="1284600" y="1091207"/>
        <a:ext cx="768325" cy="384162"/>
      </dsp:txXfrm>
    </dsp:sp>
    <dsp:sp modelId="{8AE23D43-17AB-4585-96AC-99E25E17F60F}">
      <dsp:nvSpPr>
        <dsp:cNvPr id="0" name=""/>
        <dsp:cNvSpPr/>
      </dsp:nvSpPr>
      <dsp:spPr>
        <a:xfrm>
          <a:off x="354927" y="1636718"/>
          <a:ext cx="768325" cy="38416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b="0" i="0" u="none" strike="noStrike" kern="1200" baseline="0" smtClean="0">
              <a:latin typeface="Arial"/>
            </a:rPr>
            <a:t>Відрахування на соціальні заходи (рах.82)</a:t>
          </a:r>
          <a:endParaRPr lang="ru-RU" sz="700" kern="1200" smtClean="0"/>
        </a:p>
      </dsp:txBody>
      <dsp:txXfrm>
        <a:off x="354927" y="1636718"/>
        <a:ext cx="768325" cy="384162"/>
      </dsp:txXfrm>
    </dsp:sp>
    <dsp:sp modelId="{84275DB8-44FF-4240-87EF-7D4A3787D449}">
      <dsp:nvSpPr>
        <dsp:cNvPr id="0" name=""/>
        <dsp:cNvSpPr/>
      </dsp:nvSpPr>
      <dsp:spPr>
        <a:xfrm>
          <a:off x="1284600" y="1636718"/>
          <a:ext cx="768325" cy="38416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b="0" i="0" u="none" strike="noStrike" kern="1200" baseline="0" smtClean="0">
              <a:latin typeface="Arial"/>
            </a:rPr>
            <a:t>Амортизація (рах.83)</a:t>
          </a:r>
          <a:endParaRPr lang="ru-RU" sz="700" kern="1200" smtClean="0"/>
        </a:p>
      </dsp:txBody>
      <dsp:txXfrm>
        <a:off x="1284600" y="1636718"/>
        <a:ext cx="768325" cy="384162"/>
      </dsp:txXfrm>
    </dsp:sp>
    <dsp:sp modelId="{58F56145-0CE8-4A3F-8BFC-C37D356C8718}">
      <dsp:nvSpPr>
        <dsp:cNvPr id="0" name=""/>
        <dsp:cNvSpPr/>
      </dsp:nvSpPr>
      <dsp:spPr>
        <a:xfrm>
          <a:off x="354927" y="2182229"/>
          <a:ext cx="768325" cy="38416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b="0" i="0" u="none" strike="noStrike" kern="1200" baseline="0" smtClean="0">
              <a:latin typeface="Arial"/>
            </a:rPr>
            <a:t>Інші операційні витрати (рах.84)</a:t>
          </a:r>
          <a:endParaRPr lang="ru-RU" sz="700" kern="1200" smtClean="0"/>
        </a:p>
      </dsp:txBody>
      <dsp:txXfrm>
        <a:off x="354927" y="2182229"/>
        <a:ext cx="768325" cy="384162"/>
      </dsp:txXfrm>
    </dsp:sp>
    <dsp:sp modelId="{A6DD837A-A699-4975-A37A-02F03D799750}">
      <dsp:nvSpPr>
        <dsp:cNvPr id="0" name=""/>
        <dsp:cNvSpPr/>
      </dsp:nvSpPr>
      <dsp:spPr>
        <a:xfrm>
          <a:off x="1284600" y="2182229"/>
          <a:ext cx="768325" cy="38416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b="0" i="0" u="none" strike="noStrike" kern="1200" baseline="0" smtClean="0">
              <a:latin typeface="Arial"/>
            </a:rPr>
            <a:t>Інші затрати (рах.85)</a:t>
          </a:r>
          <a:endParaRPr lang="ru-RU" sz="700" kern="1200" smtClean="0"/>
        </a:p>
      </dsp:txBody>
      <dsp:txXfrm>
        <a:off x="1284600" y="2182229"/>
        <a:ext cx="768325" cy="384162"/>
      </dsp:txXfrm>
    </dsp:sp>
    <dsp:sp modelId="{B3B1107E-7D28-4BDD-80A4-0E49EC060550}">
      <dsp:nvSpPr>
        <dsp:cNvPr id="0" name=""/>
        <dsp:cNvSpPr/>
      </dsp:nvSpPr>
      <dsp:spPr>
        <a:xfrm>
          <a:off x="2679110" y="545696"/>
          <a:ext cx="768325" cy="38416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b="0" i="0" u="none" strike="noStrike" kern="1200" baseline="0" smtClean="0">
              <a:latin typeface="Arial"/>
            </a:rPr>
            <a:t>Клас 9 </a:t>
          </a:r>
        </a:p>
        <a:p>
          <a:pPr marR="0" lvl="0" algn="ctr" defTabSz="311150" rtl="0">
            <a:lnSpc>
              <a:spcPct val="90000"/>
            </a:lnSpc>
            <a:spcBef>
              <a:spcPct val="0"/>
            </a:spcBef>
            <a:spcAft>
              <a:spcPct val="35000"/>
            </a:spcAft>
          </a:pPr>
          <a:r>
            <a:rPr lang="ru-RU" sz="700" b="0" i="0" u="none" strike="noStrike" kern="1200" baseline="0" smtClean="0">
              <a:latin typeface="Arial"/>
            </a:rPr>
            <a:t>«Витрати діяльності»</a:t>
          </a:r>
          <a:endParaRPr lang="ru-RU" sz="700" kern="1200" smtClean="0"/>
        </a:p>
      </dsp:txBody>
      <dsp:txXfrm>
        <a:off x="2679110" y="545696"/>
        <a:ext cx="768325" cy="384162"/>
      </dsp:txXfrm>
    </dsp:sp>
    <dsp:sp modelId="{8BB76EFB-BF9D-4261-9D0C-BD35C1CFC86B}">
      <dsp:nvSpPr>
        <dsp:cNvPr id="0" name=""/>
        <dsp:cNvSpPr/>
      </dsp:nvSpPr>
      <dsp:spPr>
        <a:xfrm>
          <a:off x="2214274" y="1091207"/>
          <a:ext cx="768325" cy="38416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b="0" i="0" u="none" strike="noStrike" kern="1200" baseline="0" smtClean="0">
              <a:latin typeface="Arial"/>
            </a:rPr>
            <a:t>Собівартість реалізації (рах.90)</a:t>
          </a:r>
          <a:endParaRPr lang="ru-RU" sz="700" kern="1200" smtClean="0"/>
        </a:p>
      </dsp:txBody>
      <dsp:txXfrm>
        <a:off x="2214274" y="1091207"/>
        <a:ext cx="768325" cy="384162"/>
      </dsp:txXfrm>
    </dsp:sp>
    <dsp:sp modelId="{CDFF98B2-FF29-4539-9858-D03008298827}">
      <dsp:nvSpPr>
        <dsp:cNvPr id="0" name=""/>
        <dsp:cNvSpPr/>
      </dsp:nvSpPr>
      <dsp:spPr>
        <a:xfrm>
          <a:off x="3143947" y="1091207"/>
          <a:ext cx="768325" cy="38416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b="0" i="0" u="none" strike="noStrike" kern="1200" baseline="0" smtClean="0">
              <a:latin typeface="Arial"/>
            </a:rPr>
            <a:t>Загальновироб-ничі витрати (рах.91)</a:t>
          </a:r>
          <a:endParaRPr lang="ru-RU" sz="700" kern="1200" smtClean="0"/>
        </a:p>
      </dsp:txBody>
      <dsp:txXfrm>
        <a:off x="3143947" y="1091207"/>
        <a:ext cx="768325" cy="384162"/>
      </dsp:txXfrm>
    </dsp:sp>
    <dsp:sp modelId="{8949AC64-A6D9-4EA0-98F3-FBDF88AAAC2E}">
      <dsp:nvSpPr>
        <dsp:cNvPr id="0" name=""/>
        <dsp:cNvSpPr/>
      </dsp:nvSpPr>
      <dsp:spPr>
        <a:xfrm>
          <a:off x="2214274" y="1636718"/>
          <a:ext cx="768325" cy="38416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b="0" i="0" u="none" strike="noStrike" kern="1200" baseline="0" smtClean="0">
              <a:latin typeface="Arial"/>
            </a:rPr>
            <a:t>Адміністративні витрати (рах.92)</a:t>
          </a:r>
          <a:endParaRPr lang="ru-RU" sz="700" kern="1200" smtClean="0"/>
        </a:p>
      </dsp:txBody>
      <dsp:txXfrm>
        <a:off x="2214274" y="1636718"/>
        <a:ext cx="768325" cy="384162"/>
      </dsp:txXfrm>
    </dsp:sp>
    <dsp:sp modelId="{E1E1B1B9-DC54-41BB-96BF-EE3AF7660DDF}">
      <dsp:nvSpPr>
        <dsp:cNvPr id="0" name=""/>
        <dsp:cNvSpPr/>
      </dsp:nvSpPr>
      <dsp:spPr>
        <a:xfrm>
          <a:off x="3143947" y="1636718"/>
          <a:ext cx="768325" cy="38416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b="0" i="0" u="none" strike="noStrike" kern="1200" baseline="0" smtClean="0">
              <a:latin typeface="Arial"/>
            </a:rPr>
            <a:t>Витрати на збут (рах.93)</a:t>
          </a:r>
          <a:endParaRPr lang="ru-RU" sz="700" kern="1200" smtClean="0"/>
        </a:p>
      </dsp:txBody>
      <dsp:txXfrm>
        <a:off x="3143947" y="1636718"/>
        <a:ext cx="768325" cy="384162"/>
      </dsp:txXfrm>
    </dsp:sp>
    <dsp:sp modelId="{557566DD-3977-46EF-B0BC-491EE0D8AB97}">
      <dsp:nvSpPr>
        <dsp:cNvPr id="0" name=""/>
        <dsp:cNvSpPr/>
      </dsp:nvSpPr>
      <dsp:spPr>
        <a:xfrm>
          <a:off x="2214274" y="2182229"/>
          <a:ext cx="768325" cy="38416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b="0" i="0" u="none" strike="noStrike" kern="1200" baseline="0" smtClean="0">
              <a:latin typeface="Arial"/>
            </a:rPr>
            <a:t>Інші витрати операційної діяльності (рах.94)</a:t>
          </a:r>
          <a:endParaRPr lang="ru-RU" sz="700" kern="1200" smtClean="0"/>
        </a:p>
      </dsp:txBody>
      <dsp:txXfrm>
        <a:off x="2214274" y="2182229"/>
        <a:ext cx="768325" cy="384162"/>
      </dsp:txXfrm>
    </dsp:sp>
    <dsp:sp modelId="{E291D3AF-1424-49AF-8364-B17EE0E83AE9}">
      <dsp:nvSpPr>
        <dsp:cNvPr id="0" name=""/>
        <dsp:cNvSpPr/>
      </dsp:nvSpPr>
      <dsp:spPr>
        <a:xfrm>
          <a:off x="3143947" y="2182229"/>
          <a:ext cx="768325" cy="38416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b="0" i="0" u="none" strike="noStrike" kern="1200" baseline="0" smtClean="0">
              <a:latin typeface="Arial"/>
            </a:rPr>
            <a:t>Фінансові витрати (рах.95)</a:t>
          </a:r>
          <a:endParaRPr lang="ru-RU" sz="700" kern="1200" smtClean="0"/>
        </a:p>
      </dsp:txBody>
      <dsp:txXfrm>
        <a:off x="3143947" y="2182229"/>
        <a:ext cx="768325" cy="384162"/>
      </dsp:txXfrm>
    </dsp:sp>
    <dsp:sp modelId="{C75316A1-FA11-425F-9607-EA5EFF04D6BA}">
      <dsp:nvSpPr>
        <dsp:cNvPr id="0" name=""/>
        <dsp:cNvSpPr/>
      </dsp:nvSpPr>
      <dsp:spPr>
        <a:xfrm>
          <a:off x="2214274" y="2727740"/>
          <a:ext cx="768325" cy="38416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b="0" i="0" u="none" strike="noStrike" kern="1200" baseline="0" smtClean="0">
              <a:latin typeface="Arial"/>
            </a:rPr>
            <a:t>Втрати від участі в капіталі (рах.96)</a:t>
          </a:r>
          <a:endParaRPr lang="ru-RU" sz="700" kern="1200" smtClean="0"/>
        </a:p>
      </dsp:txBody>
      <dsp:txXfrm>
        <a:off x="2214274" y="2727740"/>
        <a:ext cx="768325" cy="384162"/>
      </dsp:txXfrm>
    </dsp:sp>
    <dsp:sp modelId="{DDDAF578-EA3D-4CD1-B86B-0F888809BE66}">
      <dsp:nvSpPr>
        <dsp:cNvPr id="0" name=""/>
        <dsp:cNvSpPr/>
      </dsp:nvSpPr>
      <dsp:spPr>
        <a:xfrm>
          <a:off x="3143947" y="2727740"/>
          <a:ext cx="768325" cy="38416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b="0" i="0" u="none" strike="noStrike" kern="1200" baseline="0" smtClean="0">
              <a:latin typeface="Arial"/>
            </a:rPr>
            <a:t>Інші витрати (рах.97)</a:t>
          </a:r>
          <a:endParaRPr lang="ru-RU" sz="700" kern="1200" smtClean="0"/>
        </a:p>
      </dsp:txBody>
      <dsp:txXfrm>
        <a:off x="3143947" y="2727740"/>
        <a:ext cx="768325" cy="384162"/>
      </dsp:txXfrm>
    </dsp:sp>
    <dsp:sp modelId="{9B49ED86-414B-407E-BB03-9722A926E669}">
      <dsp:nvSpPr>
        <dsp:cNvPr id="0" name=""/>
        <dsp:cNvSpPr/>
      </dsp:nvSpPr>
      <dsp:spPr>
        <a:xfrm>
          <a:off x="2214274" y="3273251"/>
          <a:ext cx="768325" cy="38416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b="0" i="0" u="none" strike="noStrike" kern="1200" baseline="0" smtClean="0">
              <a:latin typeface="Arial"/>
            </a:rPr>
            <a:t>Податок на прибуток (рах.98)</a:t>
          </a:r>
          <a:endParaRPr lang="ru-RU" sz="700" kern="1200" smtClean="0"/>
        </a:p>
      </dsp:txBody>
      <dsp:txXfrm>
        <a:off x="2214274" y="3273251"/>
        <a:ext cx="768325" cy="384162"/>
      </dsp:txXfrm>
    </dsp:sp>
    <dsp:sp modelId="{CEBB1F76-6575-4E34-87CC-912E6D0BB058}">
      <dsp:nvSpPr>
        <dsp:cNvPr id="0" name=""/>
        <dsp:cNvSpPr/>
      </dsp:nvSpPr>
      <dsp:spPr>
        <a:xfrm>
          <a:off x="3143947" y="3273251"/>
          <a:ext cx="768325" cy="38416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b="0" i="0" u="none" strike="noStrike" kern="1200" baseline="0" smtClean="0">
              <a:latin typeface="Arial"/>
            </a:rPr>
            <a:t>Надзвичайні витрати (рах.99)</a:t>
          </a:r>
          <a:endParaRPr lang="ru-RU" sz="700" kern="1200" smtClean="0"/>
        </a:p>
      </dsp:txBody>
      <dsp:txXfrm>
        <a:off x="3143947" y="3273251"/>
        <a:ext cx="768325" cy="38416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576945-8899-4FD6-A6AA-720C4E22F924}">
      <dsp:nvSpPr>
        <dsp:cNvPr id="0" name=""/>
        <dsp:cNvSpPr/>
      </dsp:nvSpPr>
      <dsp:spPr>
        <a:xfrm>
          <a:off x="1670638" y="1118188"/>
          <a:ext cx="849722" cy="84972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b="0" i="0" u="none" strike="noStrike" kern="1200" baseline="0" smtClean="0">
              <a:latin typeface="Arial"/>
            </a:rPr>
            <a:t>Форми ор-ганізації ве-дення бухгал-терського об-ліку</a:t>
          </a:r>
          <a:endParaRPr lang="ru-RU" sz="700" kern="1200" smtClean="0"/>
        </a:p>
      </dsp:txBody>
      <dsp:txXfrm>
        <a:off x="1795077" y="1242627"/>
        <a:ext cx="600844" cy="600844"/>
      </dsp:txXfrm>
    </dsp:sp>
    <dsp:sp modelId="{20F52BEF-F112-4AAF-B522-C698B2F2B323}">
      <dsp:nvSpPr>
        <dsp:cNvPr id="0" name=""/>
        <dsp:cNvSpPr/>
      </dsp:nvSpPr>
      <dsp:spPr>
        <a:xfrm rot="16200000">
          <a:off x="1967311" y="971753"/>
          <a:ext cx="256376" cy="36494"/>
        </a:xfrm>
        <a:custGeom>
          <a:avLst/>
          <a:gdLst/>
          <a:ahLst/>
          <a:cxnLst/>
          <a:rect l="0" t="0" r="0" b="0"/>
          <a:pathLst>
            <a:path>
              <a:moveTo>
                <a:pt x="0" y="18247"/>
              </a:moveTo>
              <a:lnTo>
                <a:pt x="256376" y="182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089090" y="983591"/>
        <a:ext cx="12818" cy="12818"/>
      </dsp:txXfrm>
    </dsp:sp>
    <dsp:sp modelId="{7BA9866D-6FDF-46B3-8F33-C31C4248778D}">
      <dsp:nvSpPr>
        <dsp:cNvPr id="0" name=""/>
        <dsp:cNvSpPr/>
      </dsp:nvSpPr>
      <dsp:spPr>
        <a:xfrm>
          <a:off x="1670638" y="12089"/>
          <a:ext cx="849722" cy="84972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0" i="0" u="none" strike="noStrike" kern="1200" baseline="0" smtClean="0">
              <a:latin typeface="Arial"/>
            </a:rPr>
            <a:t>Штатний працівник - бухгалтер</a:t>
          </a:r>
          <a:endParaRPr lang="ru-RU" sz="600" kern="1200" smtClean="0"/>
        </a:p>
      </dsp:txBody>
      <dsp:txXfrm>
        <a:off x="1795077" y="136528"/>
        <a:ext cx="600844" cy="600844"/>
      </dsp:txXfrm>
    </dsp:sp>
    <dsp:sp modelId="{0F9890B8-A10C-4C34-A198-2D592D81599B}">
      <dsp:nvSpPr>
        <dsp:cNvPr id="0" name=""/>
        <dsp:cNvSpPr/>
      </dsp:nvSpPr>
      <dsp:spPr>
        <a:xfrm rot="19800000">
          <a:off x="2446266" y="1248277"/>
          <a:ext cx="256376" cy="36494"/>
        </a:xfrm>
        <a:custGeom>
          <a:avLst/>
          <a:gdLst/>
          <a:ahLst/>
          <a:cxnLst/>
          <a:rect l="0" t="0" r="0" b="0"/>
          <a:pathLst>
            <a:path>
              <a:moveTo>
                <a:pt x="0" y="18247"/>
              </a:moveTo>
              <a:lnTo>
                <a:pt x="256376" y="182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568045" y="1260115"/>
        <a:ext cx="12818" cy="12818"/>
      </dsp:txXfrm>
    </dsp:sp>
    <dsp:sp modelId="{8800C057-6998-472D-BB8D-487C4BBDCD2E}">
      <dsp:nvSpPr>
        <dsp:cNvPr id="0" name=""/>
        <dsp:cNvSpPr/>
      </dsp:nvSpPr>
      <dsp:spPr>
        <a:xfrm>
          <a:off x="2628548" y="565139"/>
          <a:ext cx="849722" cy="84972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0" i="0" u="none" strike="noStrike" kern="1200" baseline="0" smtClean="0">
              <a:latin typeface="Arial"/>
            </a:rPr>
            <a:t>Бухгалтерська служба на чолі з головним бухгалтером </a:t>
          </a:r>
          <a:endParaRPr lang="ru-RU" sz="600" kern="1200" smtClean="0"/>
        </a:p>
      </dsp:txBody>
      <dsp:txXfrm>
        <a:off x="2752987" y="689578"/>
        <a:ext cx="600844" cy="600844"/>
      </dsp:txXfrm>
    </dsp:sp>
    <dsp:sp modelId="{70B43A0A-6922-4076-80AE-FE72CE138286}">
      <dsp:nvSpPr>
        <dsp:cNvPr id="0" name=""/>
        <dsp:cNvSpPr/>
      </dsp:nvSpPr>
      <dsp:spPr>
        <a:xfrm rot="1800000">
          <a:off x="2446266" y="1801327"/>
          <a:ext cx="256376" cy="36494"/>
        </a:xfrm>
        <a:custGeom>
          <a:avLst/>
          <a:gdLst/>
          <a:ahLst/>
          <a:cxnLst/>
          <a:rect l="0" t="0" r="0" b="0"/>
          <a:pathLst>
            <a:path>
              <a:moveTo>
                <a:pt x="0" y="18247"/>
              </a:moveTo>
              <a:lnTo>
                <a:pt x="256376" y="182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568045" y="1813165"/>
        <a:ext cx="12818" cy="12818"/>
      </dsp:txXfrm>
    </dsp:sp>
    <dsp:sp modelId="{CF64D92A-E29F-437F-A0E5-7BD0D6C98645}">
      <dsp:nvSpPr>
        <dsp:cNvPr id="0" name=""/>
        <dsp:cNvSpPr/>
      </dsp:nvSpPr>
      <dsp:spPr>
        <a:xfrm>
          <a:off x="2628548" y="1671238"/>
          <a:ext cx="849722" cy="84972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0" i="0" u="none" strike="noStrike" kern="1200" baseline="0" smtClean="0">
              <a:latin typeface="Arial"/>
            </a:rPr>
            <a:t>Аудиторська фірма (на підставі договору)</a:t>
          </a:r>
          <a:endParaRPr lang="ru-RU" sz="600" kern="1200" smtClean="0"/>
        </a:p>
      </dsp:txBody>
      <dsp:txXfrm>
        <a:off x="2752987" y="1795677"/>
        <a:ext cx="600844" cy="600844"/>
      </dsp:txXfrm>
    </dsp:sp>
    <dsp:sp modelId="{6FC2247D-4F0D-4D02-B30D-7103F277EADD}">
      <dsp:nvSpPr>
        <dsp:cNvPr id="0" name=""/>
        <dsp:cNvSpPr/>
      </dsp:nvSpPr>
      <dsp:spPr>
        <a:xfrm rot="5400000">
          <a:off x="1967311" y="2077852"/>
          <a:ext cx="256376" cy="36494"/>
        </a:xfrm>
        <a:custGeom>
          <a:avLst/>
          <a:gdLst/>
          <a:ahLst/>
          <a:cxnLst/>
          <a:rect l="0" t="0" r="0" b="0"/>
          <a:pathLst>
            <a:path>
              <a:moveTo>
                <a:pt x="0" y="18247"/>
              </a:moveTo>
              <a:lnTo>
                <a:pt x="256376" y="182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089090" y="2089690"/>
        <a:ext cx="12818" cy="12818"/>
      </dsp:txXfrm>
    </dsp:sp>
    <dsp:sp modelId="{788B49A7-F408-42E7-8246-3A2AB1D5AFF0}">
      <dsp:nvSpPr>
        <dsp:cNvPr id="0" name=""/>
        <dsp:cNvSpPr/>
      </dsp:nvSpPr>
      <dsp:spPr>
        <a:xfrm>
          <a:off x="1670638" y="2224287"/>
          <a:ext cx="849722" cy="84972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0" i="0" u="none" strike="noStrike" kern="1200" baseline="0" smtClean="0">
              <a:latin typeface="Arial"/>
            </a:rPr>
            <a:t>Централізо-вана бухгал-терія (на під-ставі договору)</a:t>
          </a:r>
          <a:endParaRPr lang="ru-RU" sz="600" kern="1200" smtClean="0"/>
        </a:p>
      </dsp:txBody>
      <dsp:txXfrm>
        <a:off x="1795077" y="2348726"/>
        <a:ext cx="600844" cy="600844"/>
      </dsp:txXfrm>
    </dsp:sp>
    <dsp:sp modelId="{57584FA0-51FC-43B1-A4BD-CF6865E9C3E7}">
      <dsp:nvSpPr>
        <dsp:cNvPr id="0" name=""/>
        <dsp:cNvSpPr/>
      </dsp:nvSpPr>
      <dsp:spPr>
        <a:xfrm rot="9000000">
          <a:off x="1488356" y="1801327"/>
          <a:ext cx="256376" cy="36494"/>
        </a:xfrm>
        <a:custGeom>
          <a:avLst/>
          <a:gdLst/>
          <a:ahLst/>
          <a:cxnLst/>
          <a:rect l="0" t="0" r="0" b="0"/>
          <a:pathLst>
            <a:path>
              <a:moveTo>
                <a:pt x="0" y="18247"/>
              </a:moveTo>
              <a:lnTo>
                <a:pt x="256376" y="182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1610135" y="1813165"/>
        <a:ext cx="12818" cy="12818"/>
      </dsp:txXfrm>
    </dsp:sp>
    <dsp:sp modelId="{8AA01436-72DA-412C-BE49-2D235780FDC4}">
      <dsp:nvSpPr>
        <dsp:cNvPr id="0" name=""/>
        <dsp:cNvSpPr/>
      </dsp:nvSpPr>
      <dsp:spPr>
        <a:xfrm>
          <a:off x="712729" y="1671238"/>
          <a:ext cx="849722" cy="84972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0" i="0" u="none" strike="noStrike" kern="1200" baseline="0" smtClean="0">
              <a:latin typeface="Arial"/>
            </a:rPr>
            <a:t>Сторонній спеціаліст (підприємець)</a:t>
          </a:r>
          <a:endParaRPr lang="ru-RU" sz="600" kern="1200" smtClean="0"/>
        </a:p>
      </dsp:txBody>
      <dsp:txXfrm>
        <a:off x="837168" y="1795677"/>
        <a:ext cx="600844" cy="600844"/>
      </dsp:txXfrm>
    </dsp:sp>
    <dsp:sp modelId="{69D6FC2C-8AA2-49A3-886F-B96156E4132B}">
      <dsp:nvSpPr>
        <dsp:cNvPr id="0" name=""/>
        <dsp:cNvSpPr/>
      </dsp:nvSpPr>
      <dsp:spPr>
        <a:xfrm rot="12600000">
          <a:off x="1488356" y="1248277"/>
          <a:ext cx="256376" cy="36494"/>
        </a:xfrm>
        <a:custGeom>
          <a:avLst/>
          <a:gdLst/>
          <a:ahLst/>
          <a:cxnLst/>
          <a:rect l="0" t="0" r="0" b="0"/>
          <a:pathLst>
            <a:path>
              <a:moveTo>
                <a:pt x="0" y="18247"/>
              </a:moveTo>
              <a:lnTo>
                <a:pt x="256376" y="182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1610135" y="1260115"/>
        <a:ext cx="12818" cy="12818"/>
      </dsp:txXfrm>
    </dsp:sp>
    <dsp:sp modelId="{FD2E92E6-2BF0-4967-9E07-7F866C469F0F}">
      <dsp:nvSpPr>
        <dsp:cNvPr id="0" name=""/>
        <dsp:cNvSpPr/>
      </dsp:nvSpPr>
      <dsp:spPr>
        <a:xfrm>
          <a:off x="712729" y="565139"/>
          <a:ext cx="849722" cy="84972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0" i="0" u="none" strike="noStrike" kern="1200" baseline="0" smtClean="0">
              <a:latin typeface="Arial"/>
            </a:rPr>
            <a:t>Самостійне ведення влас-ником або ке-рівником під-приємства</a:t>
          </a:r>
          <a:endParaRPr lang="ru-RU" sz="600" kern="1200" smtClean="0"/>
        </a:p>
      </dsp:txBody>
      <dsp:txXfrm>
        <a:off x="837168" y="689578"/>
        <a:ext cx="600844" cy="60084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CB7C63-CF5E-4058-BC00-65DAE745C17D}">
      <dsp:nvSpPr>
        <dsp:cNvPr id="0" name=""/>
        <dsp:cNvSpPr/>
      </dsp:nvSpPr>
      <dsp:spPr>
        <a:xfrm>
          <a:off x="3490957" y="1805448"/>
          <a:ext cx="100793" cy="786192"/>
        </a:xfrm>
        <a:custGeom>
          <a:avLst/>
          <a:gdLst/>
          <a:ahLst/>
          <a:cxnLst/>
          <a:rect l="0" t="0" r="0" b="0"/>
          <a:pathLst>
            <a:path>
              <a:moveTo>
                <a:pt x="0" y="0"/>
              </a:moveTo>
              <a:lnTo>
                <a:pt x="0" y="786192"/>
              </a:lnTo>
              <a:lnTo>
                <a:pt x="100793" y="78619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2DE3102-8C60-4A9C-A06A-0A4EC1AF0D91}">
      <dsp:nvSpPr>
        <dsp:cNvPr id="0" name=""/>
        <dsp:cNvSpPr/>
      </dsp:nvSpPr>
      <dsp:spPr>
        <a:xfrm>
          <a:off x="3490957" y="1805448"/>
          <a:ext cx="100793" cy="309101"/>
        </a:xfrm>
        <a:custGeom>
          <a:avLst/>
          <a:gdLst/>
          <a:ahLst/>
          <a:cxnLst/>
          <a:rect l="0" t="0" r="0" b="0"/>
          <a:pathLst>
            <a:path>
              <a:moveTo>
                <a:pt x="0" y="0"/>
              </a:moveTo>
              <a:lnTo>
                <a:pt x="0" y="309101"/>
              </a:lnTo>
              <a:lnTo>
                <a:pt x="100793" y="30910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281026C-1EA3-4C74-BE23-B997E80C586D}">
      <dsp:nvSpPr>
        <dsp:cNvPr id="0" name=""/>
        <dsp:cNvSpPr/>
      </dsp:nvSpPr>
      <dsp:spPr>
        <a:xfrm>
          <a:off x="2133599" y="1328357"/>
          <a:ext cx="1626140" cy="141111"/>
        </a:xfrm>
        <a:custGeom>
          <a:avLst/>
          <a:gdLst/>
          <a:ahLst/>
          <a:cxnLst/>
          <a:rect l="0" t="0" r="0" b="0"/>
          <a:pathLst>
            <a:path>
              <a:moveTo>
                <a:pt x="0" y="0"/>
              </a:moveTo>
              <a:lnTo>
                <a:pt x="0" y="70555"/>
              </a:lnTo>
              <a:lnTo>
                <a:pt x="1626140" y="70555"/>
              </a:lnTo>
              <a:lnTo>
                <a:pt x="1626140" y="14111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7393E9B-FAF8-49C0-9911-7E08A4F6D964}">
      <dsp:nvSpPr>
        <dsp:cNvPr id="0" name=""/>
        <dsp:cNvSpPr/>
      </dsp:nvSpPr>
      <dsp:spPr>
        <a:xfrm>
          <a:off x="2677886" y="1805448"/>
          <a:ext cx="100793" cy="1263282"/>
        </a:xfrm>
        <a:custGeom>
          <a:avLst/>
          <a:gdLst/>
          <a:ahLst/>
          <a:cxnLst/>
          <a:rect l="0" t="0" r="0" b="0"/>
          <a:pathLst>
            <a:path>
              <a:moveTo>
                <a:pt x="0" y="0"/>
              </a:moveTo>
              <a:lnTo>
                <a:pt x="0" y="1263282"/>
              </a:lnTo>
              <a:lnTo>
                <a:pt x="100793" y="12632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6F3A130-66DD-4A68-9C32-C8D22B24D485}">
      <dsp:nvSpPr>
        <dsp:cNvPr id="0" name=""/>
        <dsp:cNvSpPr/>
      </dsp:nvSpPr>
      <dsp:spPr>
        <a:xfrm>
          <a:off x="2677886" y="1805448"/>
          <a:ext cx="100793" cy="786192"/>
        </a:xfrm>
        <a:custGeom>
          <a:avLst/>
          <a:gdLst/>
          <a:ahLst/>
          <a:cxnLst/>
          <a:rect l="0" t="0" r="0" b="0"/>
          <a:pathLst>
            <a:path>
              <a:moveTo>
                <a:pt x="0" y="0"/>
              </a:moveTo>
              <a:lnTo>
                <a:pt x="0" y="786192"/>
              </a:lnTo>
              <a:lnTo>
                <a:pt x="100793" y="78619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0072196-F7C2-413A-9AA0-E6D9D8C46A7E}">
      <dsp:nvSpPr>
        <dsp:cNvPr id="0" name=""/>
        <dsp:cNvSpPr/>
      </dsp:nvSpPr>
      <dsp:spPr>
        <a:xfrm>
          <a:off x="2677886" y="1805448"/>
          <a:ext cx="100793" cy="309101"/>
        </a:xfrm>
        <a:custGeom>
          <a:avLst/>
          <a:gdLst/>
          <a:ahLst/>
          <a:cxnLst/>
          <a:rect l="0" t="0" r="0" b="0"/>
          <a:pathLst>
            <a:path>
              <a:moveTo>
                <a:pt x="0" y="0"/>
              </a:moveTo>
              <a:lnTo>
                <a:pt x="0" y="309101"/>
              </a:lnTo>
              <a:lnTo>
                <a:pt x="100793" y="30910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431A5E1-7ECA-46A3-B29C-09B8C8F6DB14}">
      <dsp:nvSpPr>
        <dsp:cNvPr id="0" name=""/>
        <dsp:cNvSpPr/>
      </dsp:nvSpPr>
      <dsp:spPr>
        <a:xfrm>
          <a:off x="2133599" y="1328357"/>
          <a:ext cx="813070" cy="141111"/>
        </a:xfrm>
        <a:custGeom>
          <a:avLst/>
          <a:gdLst/>
          <a:ahLst/>
          <a:cxnLst/>
          <a:rect l="0" t="0" r="0" b="0"/>
          <a:pathLst>
            <a:path>
              <a:moveTo>
                <a:pt x="0" y="0"/>
              </a:moveTo>
              <a:lnTo>
                <a:pt x="0" y="70555"/>
              </a:lnTo>
              <a:lnTo>
                <a:pt x="813070" y="70555"/>
              </a:lnTo>
              <a:lnTo>
                <a:pt x="813070" y="14111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C0D07BE-A8A1-4C58-A719-0B87E18A04C2}">
      <dsp:nvSpPr>
        <dsp:cNvPr id="0" name=""/>
        <dsp:cNvSpPr/>
      </dsp:nvSpPr>
      <dsp:spPr>
        <a:xfrm>
          <a:off x="2301589" y="1805448"/>
          <a:ext cx="100793" cy="786192"/>
        </a:xfrm>
        <a:custGeom>
          <a:avLst/>
          <a:gdLst/>
          <a:ahLst/>
          <a:cxnLst/>
          <a:rect l="0" t="0" r="0" b="0"/>
          <a:pathLst>
            <a:path>
              <a:moveTo>
                <a:pt x="100793" y="0"/>
              </a:moveTo>
              <a:lnTo>
                <a:pt x="100793" y="786192"/>
              </a:lnTo>
              <a:lnTo>
                <a:pt x="0" y="78619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F5899BB-2554-421C-BBD2-B878A22FE33B}">
      <dsp:nvSpPr>
        <dsp:cNvPr id="0" name=""/>
        <dsp:cNvSpPr/>
      </dsp:nvSpPr>
      <dsp:spPr>
        <a:xfrm>
          <a:off x="2301589" y="1805448"/>
          <a:ext cx="100793" cy="309101"/>
        </a:xfrm>
        <a:custGeom>
          <a:avLst/>
          <a:gdLst/>
          <a:ahLst/>
          <a:cxnLst/>
          <a:rect l="0" t="0" r="0" b="0"/>
          <a:pathLst>
            <a:path>
              <a:moveTo>
                <a:pt x="100793" y="0"/>
              </a:moveTo>
              <a:lnTo>
                <a:pt x="100793" y="309101"/>
              </a:lnTo>
              <a:lnTo>
                <a:pt x="0" y="30910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D1078DC-3005-4953-92F7-ACC879CA8FBB}">
      <dsp:nvSpPr>
        <dsp:cNvPr id="0" name=""/>
        <dsp:cNvSpPr/>
      </dsp:nvSpPr>
      <dsp:spPr>
        <a:xfrm>
          <a:off x="2087879" y="1328357"/>
          <a:ext cx="91440" cy="141111"/>
        </a:xfrm>
        <a:custGeom>
          <a:avLst/>
          <a:gdLst/>
          <a:ahLst/>
          <a:cxnLst/>
          <a:rect l="0" t="0" r="0" b="0"/>
          <a:pathLst>
            <a:path>
              <a:moveTo>
                <a:pt x="45720" y="0"/>
              </a:moveTo>
              <a:lnTo>
                <a:pt x="45720" y="14111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540C488-D828-4495-9F3F-CFEF4FF18B19}">
      <dsp:nvSpPr>
        <dsp:cNvPr id="0" name=""/>
        <dsp:cNvSpPr/>
      </dsp:nvSpPr>
      <dsp:spPr>
        <a:xfrm>
          <a:off x="1488519" y="1805448"/>
          <a:ext cx="100793" cy="786192"/>
        </a:xfrm>
        <a:custGeom>
          <a:avLst/>
          <a:gdLst/>
          <a:ahLst/>
          <a:cxnLst/>
          <a:rect l="0" t="0" r="0" b="0"/>
          <a:pathLst>
            <a:path>
              <a:moveTo>
                <a:pt x="100793" y="0"/>
              </a:moveTo>
              <a:lnTo>
                <a:pt x="100793" y="786192"/>
              </a:lnTo>
              <a:lnTo>
                <a:pt x="0" y="78619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42FC150-8AA3-437A-9AA6-8B477FE455B7}">
      <dsp:nvSpPr>
        <dsp:cNvPr id="0" name=""/>
        <dsp:cNvSpPr/>
      </dsp:nvSpPr>
      <dsp:spPr>
        <a:xfrm>
          <a:off x="1488519" y="1805448"/>
          <a:ext cx="100793" cy="309101"/>
        </a:xfrm>
        <a:custGeom>
          <a:avLst/>
          <a:gdLst/>
          <a:ahLst/>
          <a:cxnLst/>
          <a:rect l="0" t="0" r="0" b="0"/>
          <a:pathLst>
            <a:path>
              <a:moveTo>
                <a:pt x="100793" y="0"/>
              </a:moveTo>
              <a:lnTo>
                <a:pt x="100793" y="309101"/>
              </a:lnTo>
              <a:lnTo>
                <a:pt x="0" y="30910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02DAFF-BF70-4116-8496-30E5C0F77E05}">
      <dsp:nvSpPr>
        <dsp:cNvPr id="0" name=""/>
        <dsp:cNvSpPr/>
      </dsp:nvSpPr>
      <dsp:spPr>
        <a:xfrm>
          <a:off x="1320529" y="1328357"/>
          <a:ext cx="813070" cy="141111"/>
        </a:xfrm>
        <a:custGeom>
          <a:avLst/>
          <a:gdLst/>
          <a:ahLst/>
          <a:cxnLst/>
          <a:rect l="0" t="0" r="0" b="0"/>
          <a:pathLst>
            <a:path>
              <a:moveTo>
                <a:pt x="813070" y="0"/>
              </a:moveTo>
              <a:lnTo>
                <a:pt x="813070" y="70555"/>
              </a:lnTo>
              <a:lnTo>
                <a:pt x="0" y="70555"/>
              </a:lnTo>
              <a:lnTo>
                <a:pt x="0" y="14111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A8C5EA-6EB6-4751-A69C-D417D00CB032}">
      <dsp:nvSpPr>
        <dsp:cNvPr id="0" name=""/>
        <dsp:cNvSpPr/>
      </dsp:nvSpPr>
      <dsp:spPr>
        <a:xfrm>
          <a:off x="675449" y="1805448"/>
          <a:ext cx="100793" cy="1263282"/>
        </a:xfrm>
        <a:custGeom>
          <a:avLst/>
          <a:gdLst/>
          <a:ahLst/>
          <a:cxnLst/>
          <a:rect l="0" t="0" r="0" b="0"/>
          <a:pathLst>
            <a:path>
              <a:moveTo>
                <a:pt x="100793" y="0"/>
              </a:moveTo>
              <a:lnTo>
                <a:pt x="100793" y="1263282"/>
              </a:lnTo>
              <a:lnTo>
                <a:pt x="0" y="12632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C14CD88-71F8-4E86-9293-65DCD80C7773}">
      <dsp:nvSpPr>
        <dsp:cNvPr id="0" name=""/>
        <dsp:cNvSpPr/>
      </dsp:nvSpPr>
      <dsp:spPr>
        <a:xfrm>
          <a:off x="675449" y="1805448"/>
          <a:ext cx="100793" cy="786192"/>
        </a:xfrm>
        <a:custGeom>
          <a:avLst/>
          <a:gdLst/>
          <a:ahLst/>
          <a:cxnLst/>
          <a:rect l="0" t="0" r="0" b="0"/>
          <a:pathLst>
            <a:path>
              <a:moveTo>
                <a:pt x="100793" y="0"/>
              </a:moveTo>
              <a:lnTo>
                <a:pt x="100793" y="786192"/>
              </a:lnTo>
              <a:lnTo>
                <a:pt x="0" y="78619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7F0222D-8D61-4A93-B17C-B69EE9671CD2}">
      <dsp:nvSpPr>
        <dsp:cNvPr id="0" name=""/>
        <dsp:cNvSpPr/>
      </dsp:nvSpPr>
      <dsp:spPr>
        <a:xfrm>
          <a:off x="675449" y="1805448"/>
          <a:ext cx="100793" cy="309101"/>
        </a:xfrm>
        <a:custGeom>
          <a:avLst/>
          <a:gdLst/>
          <a:ahLst/>
          <a:cxnLst/>
          <a:rect l="0" t="0" r="0" b="0"/>
          <a:pathLst>
            <a:path>
              <a:moveTo>
                <a:pt x="100793" y="0"/>
              </a:moveTo>
              <a:lnTo>
                <a:pt x="100793" y="309101"/>
              </a:lnTo>
              <a:lnTo>
                <a:pt x="0" y="30910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163DAB-356C-4F02-9712-717A59C3BD75}">
      <dsp:nvSpPr>
        <dsp:cNvPr id="0" name=""/>
        <dsp:cNvSpPr/>
      </dsp:nvSpPr>
      <dsp:spPr>
        <a:xfrm>
          <a:off x="507459" y="1328357"/>
          <a:ext cx="1626140" cy="141111"/>
        </a:xfrm>
        <a:custGeom>
          <a:avLst/>
          <a:gdLst/>
          <a:ahLst/>
          <a:cxnLst/>
          <a:rect l="0" t="0" r="0" b="0"/>
          <a:pathLst>
            <a:path>
              <a:moveTo>
                <a:pt x="1626140" y="0"/>
              </a:moveTo>
              <a:lnTo>
                <a:pt x="1626140" y="70555"/>
              </a:lnTo>
              <a:lnTo>
                <a:pt x="0" y="70555"/>
              </a:lnTo>
              <a:lnTo>
                <a:pt x="0" y="14111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1FD72A-979F-469C-A04A-CD544239CFFC}">
      <dsp:nvSpPr>
        <dsp:cNvPr id="0" name=""/>
        <dsp:cNvSpPr/>
      </dsp:nvSpPr>
      <dsp:spPr>
        <a:xfrm>
          <a:off x="1797620" y="992378"/>
          <a:ext cx="671958" cy="3359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Calibri"/>
            </a:rPr>
            <a:t>Напрями групування господарських засобів</a:t>
          </a:r>
          <a:endParaRPr lang="ru-RU" sz="500" kern="1200" smtClean="0"/>
        </a:p>
      </dsp:txBody>
      <dsp:txXfrm>
        <a:off x="1797620" y="992378"/>
        <a:ext cx="671958" cy="335979"/>
      </dsp:txXfrm>
    </dsp:sp>
    <dsp:sp modelId="{355605A9-8F54-47F1-B2DA-A3F41BFC1A0C}">
      <dsp:nvSpPr>
        <dsp:cNvPr id="0" name=""/>
        <dsp:cNvSpPr/>
      </dsp:nvSpPr>
      <dsp:spPr>
        <a:xfrm>
          <a:off x="171479" y="1469469"/>
          <a:ext cx="671958" cy="3359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Calibri"/>
            </a:rPr>
            <a:t>За формами функціону-вання</a:t>
          </a:r>
          <a:endParaRPr lang="ru-RU" sz="500" kern="1200" smtClean="0"/>
        </a:p>
      </dsp:txBody>
      <dsp:txXfrm>
        <a:off x="171479" y="1469469"/>
        <a:ext cx="671958" cy="335979"/>
      </dsp:txXfrm>
    </dsp:sp>
    <dsp:sp modelId="{19A82197-378A-4198-8024-E07A4937DF65}">
      <dsp:nvSpPr>
        <dsp:cNvPr id="0" name=""/>
        <dsp:cNvSpPr/>
      </dsp:nvSpPr>
      <dsp:spPr>
        <a:xfrm>
          <a:off x="3490" y="1946560"/>
          <a:ext cx="671958" cy="3359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Calibri"/>
            </a:rPr>
            <a:t>Матері</a:t>
          </a:r>
          <a:r>
            <a:rPr lang="ru-RU" sz="500" b="0" i="0" u="none" strike="noStrike" kern="1200" baseline="0" smtClean="0">
              <a:latin typeface="Times New Roman"/>
            </a:rPr>
            <a:t>-</a:t>
          </a:r>
          <a:r>
            <a:rPr lang="ru-RU" sz="500" b="0" i="0" u="none" strike="noStrike" kern="1200" baseline="0" smtClean="0">
              <a:latin typeface="Calibri"/>
            </a:rPr>
            <a:t>альні </a:t>
          </a:r>
          <a:endParaRPr lang="ru-RU" sz="500" kern="1200" smtClean="0"/>
        </a:p>
      </dsp:txBody>
      <dsp:txXfrm>
        <a:off x="3490" y="1946560"/>
        <a:ext cx="671958" cy="335979"/>
      </dsp:txXfrm>
    </dsp:sp>
    <dsp:sp modelId="{C4B99BE4-4ED5-4032-86F8-F714D58F22F9}">
      <dsp:nvSpPr>
        <dsp:cNvPr id="0" name=""/>
        <dsp:cNvSpPr/>
      </dsp:nvSpPr>
      <dsp:spPr>
        <a:xfrm>
          <a:off x="3490" y="2423651"/>
          <a:ext cx="671958" cy="3359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Calibri"/>
            </a:rPr>
            <a:t>Немате</a:t>
          </a:r>
          <a:r>
            <a:rPr lang="ru-RU" sz="500" b="0" i="0" u="none" strike="noStrike" kern="1200" baseline="0" smtClean="0">
              <a:latin typeface="Times New Roman"/>
            </a:rPr>
            <a:t>-</a:t>
          </a:r>
          <a:r>
            <a:rPr lang="ru-RU" sz="500" b="0" i="0" u="none" strike="noStrike" kern="1200" baseline="0" smtClean="0">
              <a:latin typeface="Calibri"/>
            </a:rPr>
            <a:t>ріальні </a:t>
          </a:r>
          <a:endParaRPr lang="ru-RU" sz="500" kern="1200" smtClean="0"/>
        </a:p>
      </dsp:txBody>
      <dsp:txXfrm>
        <a:off x="3490" y="2423651"/>
        <a:ext cx="671958" cy="335979"/>
      </dsp:txXfrm>
    </dsp:sp>
    <dsp:sp modelId="{F138D128-BAE4-410F-8C68-AFBE32E26189}">
      <dsp:nvSpPr>
        <dsp:cNvPr id="0" name=""/>
        <dsp:cNvSpPr/>
      </dsp:nvSpPr>
      <dsp:spPr>
        <a:xfrm>
          <a:off x="3490" y="2900742"/>
          <a:ext cx="671958" cy="3359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Calibri"/>
            </a:rPr>
            <a:t>Фінан</a:t>
          </a:r>
          <a:r>
            <a:rPr lang="ru-RU" sz="500" b="0" i="0" u="none" strike="noStrike" kern="1200" baseline="0" smtClean="0">
              <a:latin typeface="Times New Roman"/>
            </a:rPr>
            <a:t>-</a:t>
          </a:r>
          <a:r>
            <a:rPr lang="ru-RU" sz="500" b="0" i="0" u="none" strike="noStrike" kern="1200" baseline="0" smtClean="0">
              <a:latin typeface="Calibri"/>
            </a:rPr>
            <a:t>сові </a:t>
          </a:r>
          <a:endParaRPr lang="ru-RU" sz="500" kern="1200" smtClean="0"/>
        </a:p>
      </dsp:txBody>
      <dsp:txXfrm>
        <a:off x="3490" y="2900742"/>
        <a:ext cx="671958" cy="335979"/>
      </dsp:txXfrm>
    </dsp:sp>
    <dsp:sp modelId="{799A591A-FB8B-4BA9-B43F-539A67D47CF9}">
      <dsp:nvSpPr>
        <dsp:cNvPr id="0" name=""/>
        <dsp:cNvSpPr/>
      </dsp:nvSpPr>
      <dsp:spPr>
        <a:xfrm>
          <a:off x="984550" y="1469469"/>
          <a:ext cx="671958" cy="3359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Calibri"/>
            </a:rPr>
            <a:t>За монетарною ознакою</a:t>
          </a:r>
          <a:endParaRPr lang="ru-RU" sz="500" kern="1200" smtClean="0"/>
        </a:p>
      </dsp:txBody>
      <dsp:txXfrm>
        <a:off x="984550" y="1469469"/>
        <a:ext cx="671958" cy="335979"/>
      </dsp:txXfrm>
    </dsp:sp>
    <dsp:sp modelId="{339D4F55-46AE-4979-ABF4-29E441A735BC}">
      <dsp:nvSpPr>
        <dsp:cNvPr id="0" name=""/>
        <dsp:cNvSpPr/>
      </dsp:nvSpPr>
      <dsp:spPr>
        <a:xfrm>
          <a:off x="816560" y="1946560"/>
          <a:ext cx="671958" cy="3359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Calibri"/>
            </a:rPr>
            <a:t>Моне</a:t>
          </a:r>
          <a:r>
            <a:rPr lang="ru-RU" sz="500" b="0" i="0" u="none" strike="noStrike" kern="1200" baseline="0" smtClean="0">
              <a:latin typeface="Times New Roman"/>
            </a:rPr>
            <a:t>-</a:t>
          </a:r>
          <a:r>
            <a:rPr lang="ru-RU" sz="500" b="0" i="0" u="none" strike="noStrike" kern="1200" baseline="0" smtClean="0">
              <a:latin typeface="Calibri"/>
            </a:rPr>
            <a:t>тарні </a:t>
          </a:r>
          <a:endParaRPr lang="ru-RU" sz="500" kern="1200" smtClean="0"/>
        </a:p>
      </dsp:txBody>
      <dsp:txXfrm>
        <a:off x="816560" y="1946560"/>
        <a:ext cx="671958" cy="335979"/>
      </dsp:txXfrm>
    </dsp:sp>
    <dsp:sp modelId="{E67649BC-B09D-41FA-8514-F29B21E48DB7}">
      <dsp:nvSpPr>
        <dsp:cNvPr id="0" name=""/>
        <dsp:cNvSpPr/>
      </dsp:nvSpPr>
      <dsp:spPr>
        <a:xfrm>
          <a:off x="816560" y="2423651"/>
          <a:ext cx="671958" cy="3359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Calibri"/>
            </a:rPr>
            <a:t>Немо</a:t>
          </a:r>
          <a:r>
            <a:rPr lang="ru-RU" sz="500" b="0" i="0" u="none" strike="noStrike" kern="1200" baseline="0" smtClean="0">
              <a:latin typeface="Times New Roman"/>
            </a:rPr>
            <a:t>-</a:t>
          </a:r>
          <a:r>
            <a:rPr lang="ru-RU" sz="500" b="0" i="0" u="none" strike="noStrike" kern="1200" baseline="0" smtClean="0">
              <a:latin typeface="Calibri"/>
            </a:rPr>
            <a:t>нетарні </a:t>
          </a:r>
          <a:endParaRPr lang="ru-RU" sz="500" kern="1200" smtClean="0"/>
        </a:p>
      </dsp:txBody>
      <dsp:txXfrm>
        <a:off x="816560" y="2423651"/>
        <a:ext cx="671958" cy="335979"/>
      </dsp:txXfrm>
    </dsp:sp>
    <dsp:sp modelId="{937ACA74-0105-4F60-9C81-E9C4405DEE69}">
      <dsp:nvSpPr>
        <dsp:cNvPr id="0" name=""/>
        <dsp:cNvSpPr/>
      </dsp:nvSpPr>
      <dsp:spPr>
        <a:xfrm>
          <a:off x="1797620" y="1469469"/>
          <a:ext cx="671958" cy="3359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Calibri"/>
            </a:rPr>
            <a:t>За харак-тером участі у господар</a:t>
          </a:r>
          <a:r>
            <a:rPr lang="ru-RU" sz="500" b="0" i="0" u="none" strike="noStrike" kern="1200" baseline="0" smtClean="0">
              <a:latin typeface="Times New Roman"/>
            </a:rPr>
            <a:t>-</a:t>
          </a:r>
          <a:r>
            <a:rPr lang="ru-RU" sz="500" b="0" i="0" u="none" strike="noStrike" kern="1200" baseline="0" smtClean="0">
              <a:latin typeface="Calibri"/>
            </a:rPr>
            <a:t>ському процесі</a:t>
          </a:r>
          <a:endParaRPr lang="ru-RU" sz="500" kern="1200" smtClean="0"/>
        </a:p>
      </dsp:txBody>
      <dsp:txXfrm>
        <a:off x="1797620" y="1469469"/>
        <a:ext cx="671958" cy="335979"/>
      </dsp:txXfrm>
    </dsp:sp>
    <dsp:sp modelId="{ADE9D345-D863-493E-8718-5605B7A924CE}">
      <dsp:nvSpPr>
        <dsp:cNvPr id="0" name=""/>
        <dsp:cNvSpPr/>
      </dsp:nvSpPr>
      <dsp:spPr>
        <a:xfrm>
          <a:off x="1629630" y="1946560"/>
          <a:ext cx="671958" cy="3359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Calibri"/>
            </a:rPr>
            <a:t>Оборот</a:t>
          </a:r>
          <a:r>
            <a:rPr lang="ru-RU" sz="500" b="0" i="0" u="none" strike="noStrike" kern="1200" baseline="0" smtClean="0">
              <a:latin typeface="Times New Roman"/>
            </a:rPr>
            <a:t>-</a:t>
          </a:r>
          <a:r>
            <a:rPr lang="ru-RU" sz="500" b="0" i="0" u="none" strike="noStrike" kern="1200" baseline="0" smtClean="0">
              <a:latin typeface="Calibri"/>
            </a:rPr>
            <a:t>ні </a:t>
          </a:r>
          <a:endParaRPr lang="ru-RU" sz="500" kern="1200" smtClean="0"/>
        </a:p>
      </dsp:txBody>
      <dsp:txXfrm>
        <a:off x="1629630" y="1946560"/>
        <a:ext cx="671958" cy="335979"/>
      </dsp:txXfrm>
    </dsp:sp>
    <dsp:sp modelId="{8A414AB1-AF1E-4512-B3E3-5CDC7C1A4C98}">
      <dsp:nvSpPr>
        <dsp:cNvPr id="0" name=""/>
        <dsp:cNvSpPr/>
      </dsp:nvSpPr>
      <dsp:spPr>
        <a:xfrm>
          <a:off x="1629630" y="2423651"/>
          <a:ext cx="671958" cy="3359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Calibri"/>
            </a:rPr>
            <a:t>Необо</a:t>
          </a:r>
          <a:r>
            <a:rPr lang="ru-RU" sz="500" b="0" i="0" u="none" strike="noStrike" kern="1200" baseline="0" smtClean="0">
              <a:latin typeface="Times New Roman"/>
            </a:rPr>
            <a:t>-</a:t>
          </a:r>
          <a:r>
            <a:rPr lang="ru-RU" sz="500" b="0" i="0" u="none" strike="noStrike" kern="1200" baseline="0" smtClean="0">
              <a:latin typeface="Calibri"/>
            </a:rPr>
            <a:t>ротні </a:t>
          </a:r>
          <a:endParaRPr lang="ru-RU" sz="500" kern="1200" smtClean="0"/>
        </a:p>
      </dsp:txBody>
      <dsp:txXfrm>
        <a:off x="1629630" y="2423651"/>
        <a:ext cx="671958" cy="335979"/>
      </dsp:txXfrm>
    </dsp:sp>
    <dsp:sp modelId="{36612323-1146-4C93-8E21-255CA0D93D24}">
      <dsp:nvSpPr>
        <dsp:cNvPr id="0" name=""/>
        <dsp:cNvSpPr/>
      </dsp:nvSpPr>
      <dsp:spPr>
        <a:xfrm>
          <a:off x="2610690" y="1469469"/>
          <a:ext cx="671958" cy="3359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Calibri"/>
            </a:rPr>
            <a:t>За участю у виробничому процесі</a:t>
          </a:r>
          <a:endParaRPr lang="ru-RU" sz="500" kern="1200" smtClean="0"/>
        </a:p>
      </dsp:txBody>
      <dsp:txXfrm>
        <a:off x="2610690" y="1469469"/>
        <a:ext cx="671958" cy="335979"/>
      </dsp:txXfrm>
    </dsp:sp>
    <dsp:sp modelId="{A65B8A05-8604-440B-93B2-DDDA10B968D3}">
      <dsp:nvSpPr>
        <dsp:cNvPr id="0" name=""/>
        <dsp:cNvSpPr/>
      </dsp:nvSpPr>
      <dsp:spPr>
        <a:xfrm>
          <a:off x="2778680" y="1946560"/>
          <a:ext cx="671958" cy="3359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Calibri"/>
            </a:rPr>
            <a:t>У сфері вироб</a:t>
          </a:r>
          <a:r>
            <a:rPr lang="ru-RU" sz="500" b="0" i="0" u="none" strike="noStrike" kern="1200" baseline="0" smtClean="0">
              <a:latin typeface="Times New Roman"/>
            </a:rPr>
            <a:t>-</a:t>
          </a:r>
          <a:r>
            <a:rPr lang="ru-RU" sz="500" b="0" i="0" u="none" strike="noStrike" kern="1200" baseline="0" smtClean="0">
              <a:latin typeface="Calibri"/>
            </a:rPr>
            <a:t>ництва</a:t>
          </a:r>
          <a:endParaRPr lang="ru-RU" sz="500" kern="1200" smtClean="0"/>
        </a:p>
      </dsp:txBody>
      <dsp:txXfrm>
        <a:off x="2778680" y="1946560"/>
        <a:ext cx="671958" cy="335979"/>
      </dsp:txXfrm>
    </dsp:sp>
    <dsp:sp modelId="{99F2B75B-676F-4675-A7A7-E587AB76A87E}">
      <dsp:nvSpPr>
        <dsp:cNvPr id="0" name=""/>
        <dsp:cNvSpPr/>
      </dsp:nvSpPr>
      <dsp:spPr>
        <a:xfrm>
          <a:off x="2778680" y="2423651"/>
          <a:ext cx="671958" cy="3359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Calibri"/>
            </a:rPr>
            <a:t>У сфері облігу</a:t>
          </a:r>
          <a:endParaRPr lang="ru-RU" sz="500" kern="1200" smtClean="0"/>
        </a:p>
      </dsp:txBody>
      <dsp:txXfrm>
        <a:off x="2778680" y="2423651"/>
        <a:ext cx="671958" cy="335979"/>
      </dsp:txXfrm>
    </dsp:sp>
    <dsp:sp modelId="{03CBC0D3-097E-4384-B4A3-CCEC7D1F42B5}">
      <dsp:nvSpPr>
        <dsp:cNvPr id="0" name=""/>
        <dsp:cNvSpPr/>
      </dsp:nvSpPr>
      <dsp:spPr>
        <a:xfrm>
          <a:off x="2778680" y="2900742"/>
          <a:ext cx="671958" cy="3359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Calibri"/>
            </a:rPr>
            <a:t>Неви</a:t>
          </a:r>
          <a:r>
            <a:rPr lang="ru-RU" sz="500" b="0" i="0" u="none" strike="noStrike" kern="1200" baseline="0" smtClean="0">
              <a:latin typeface="Times New Roman"/>
            </a:rPr>
            <a:t>-</a:t>
          </a:r>
          <a:r>
            <a:rPr lang="ru-RU" sz="500" b="0" i="0" u="none" strike="noStrike" kern="1200" baseline="0" smtClean="0">
              <a:latin typeface="Calibri"/>
            </a:rPr>
            <a:t>робничі </a:t>
          </a:r>
          <a:endParaRPr lang="ru-RU" sz="500" kern="1200" smtClean="0"/>
        </a:p>
      </dsp:txBody>
      <dsp:txXfrm>
        <a:off x="2778680" y="2900742"/>
        <a:ext cx="671958" cy="335979"/>
      </dsp:txXfrm>
    </dsp:sp>
    <dsp:sp modelId="{B6A38150-9873-4CF9-81DA-21A4AFCF4A8C}">
      <dsp:nvSpPr>
        <dsp:cNvPr id="0" name=""/>
        <dsp:cNvSpPr/>
      </dsp:nvSpPr>
      <dsp:spPr>
        <a:xfrm>
          <a:off x="3423761" y="1469469"/>
          <a:ext cx="671958" cy="3359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Calibri"/>
            </a:rPr>
            <a:t>За ступенем ліквідності</a:t>
          </a:r>
          <a:endParaRPr lang="ru-RU" sz="500" kern="1200" smtClean="0"/>
        </a:p>
      </dsp:txBody>
      <dsp:txXfrm>
        <a:off x="3423761" y="1469469"/>
        <a:ext cx="671958" cy="335979"/>
      </dsp:txXfrm>
    </dsp:sp>
    <dsp:sp modelId="{BAFE3A28-F93B-4D4E-9CBE-1F0E94308E19}">
      <dsp:nvSpPr>
        <dsp:cNvPr id="0" name=""/>
        <dsp:cNvSpPr/>
      </dsp:nvSpPr>
      <dsp:spPr>
        <a:xfrm>
          <a:off x="3591750" y="1946560"/>
          <a:ext cx="671958" cy="3359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Calibri"/>
            </a:rPr>
            <a:t>Ліквідні </a:t>
          </a:r>
          <a:endParaRPr lang="ru-RU" sz="500" kern="1200" smtClean="0"/>
        </a:p>
      </dsp:txBody>
      <dsp:txXfrm>
        <a:off x="3591750" y="1946560"/>
        <a:ext cx="671958" cy="335979"/>
      </dsp:txXfrm>
    </dsp:sp>
    <dsp:sp modelId="{1F09A9CB-F211-4855-9262-3513F3AE0138}">
      <dsp:nvSpPr>
        <dsp:cNvPr id="0" name=""/>
        <dsp:cNvSpPr/>
      </dsp:nvSpPr>
      <dsp:spPr>
        <a:xfrm>
          <a:off x="3591750" y="2423651"/>
          <a:ext cx="671958" cy="3359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Calibri"/>
            </a:rPr>
            <a:t>Нелік</a:t>
          </a:r>
          <a:r>
            <a:rPr lang="ru-RU" sz="500" b="0" i="0" u="none" strike="noStrike" kern="1200" baseline="0" smtClean="0">
              <a:latin typeface="Times New Roman"/>
            </a:rPr>
            <a:t>-</a:t>
          </a:r>
          <a:r>
            <a:rPr lang="ru-RU" sz="500" b="0" i="0" u="none" strike="noStrike" kern="1200" baseline="0" smtClean="0">
              <a:latin typeface="Calibri"/>
            </a:rPr>
            <a:t>відні </a:t>
          </a:r>
          <a:endParaRPr lang="ru-RU" sz="500" kern="1200" smtClean="0"/>
        </a:p>
      </dsp:txBody>
      <dsp:txXfrm>
        <a:off x="3591750" y="2423651"/>
        <a:ext cx="671958" cy="33597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08E89B-B0E1-439F-BBC7-A15CACF5A326}">
      <dsp:nvSpPr>
        <dsp:cNvPr id="0" name=""/>
        <dsp:cNvSpPr/>
      </dsp:nvSpPr>
      <dsp:spPr>
        <a:xfrm>
          <a:off x="2266546" y="785907"/>
          <a:ext cx="97277" cy="1219214"/>
        </a:xfrm>
        <a:custGeom>
          <a:avLst/>
          <a:gdLst/>
          <a:ahLst/>
          <a:cxnLst/>
          <a:rect l="0" t="0" r="0" b="0"/>
          <a:pathLst>
            <a:path>
              <a:moveTo>
                <a:pt x="0" y="0"/>
              </a:moveTo>
              <a:lnTo>
                <a:pt x="0" y="1219214"/>
              </a:lnTo>
              <a:lnTo>
                <a:pt x="97277" y="12192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7EECAFA-057C-47FF-9B9D-F10BCB162131}">
      <dsp:nvSpPr>
        <dsp:cNvPr id="0" name=""/>
        <dsp:cNvSpPr/>
      </dsp:nvSpPr>
      <dsp:spPr>
        <a:xfrm>
          <a:off x="2266546" y="785907"/>
          <a:ext cx="97277" cy="758766"/>
        </a:xfrm>
        <a:custGeom>
          <a:avLst/>
          <a:gdLst/>
          <a:ahLst/>
          <a:cxnLst/>
          <a:rect l="0" t="0" r="0" b="0"/>
          <a:pathLst>
            <a:path>
              <a:moveTo>
                <a:pt x="0" y="0"/>
              </a:moveTo>
              <a:lnTo>
                <a:pt x="0" y="758766"/>
              </a:lnTo>
              <a:lnTo>
                <a:pt x="97277" y="7587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1C297F6-B6E5-488B-8DF2-455C2D34EB64}">
      <dsp:nvSpPr>
        <dsp:cNvPr id="0" name=""/>
        <dsp:cNvSpPr/>
      </dsp:nvSpPr>
      <dsp:spPr>
        <a:xfrm>
          <a:off x="2266546" y="785907"/>
          <a:ext cx="97277" cy="298318"/>
        </a:xfrm>
        <a:custGeom>
          <a:avLst/>
          <a:gdLst/>
          <a:ahLst/>
          <a:cxnLst/>
          <a:rect l="0" t="0" r="0" b="0"/>
          <a:pathLst>
            <a:path>
              <a:moveTo>
                <a:pt x="0" y="0"/>
              </a:moveTo>
              <a:lnTo>
                <a:pt x="0" y="298318"/>
              </a:lnTo>
              <a:lnTo>
                <a:pt x="97277" y="29831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E5871DE-3867-4928-8BDC-938572D07125}">
      <dsp:nvSpPr>
        <dsp:cNvPr id="0" name=""/>
        <dsp:cNvSpPr/>
      </dsp:nvSpPr>
      <dsp:spPr>
        <a:xfrm>
          <a:off x="2133599" y="325459"/>
          <a:ext cx="392353" cy="136188"/>
        </a:xfrm>
        <a:custGeom>
          <a:avLst/>
          <a:gdLst/>
          <a:ahLst/>
          <a:cxnLst/>
          <a:rect l="0" t="0" r="0" b="0"/>
          <a:pathLst>
            <a:path>
              <a:moveTo>
                <a:pt x="0" y="0"/>
              </a:moveTo>
              <a:lnTo>
                <a:pt x="0" y="68094"/>
              </a:lnTo>
              <a:lnTo>
                <a:pt x="392353" y="68094"/>
              </a:lnTo>
              <a:lnTo>
                <a:pt x="392353" y="1361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1AEA85E-E9B0-4583-AAAF-F6259ED36AA5}">
      <dsp:nvSpPr>
        <dsp:cNvPr id="0" name=""/>
        <dsp:cNvSpPr/>
      </dsp:nvSpPr>
      <dsp:spPr>
        <a:xfrm>
          <a:off x="1903375" y="785907"/>
          <a:ext cx="97277" cy="1679663"/>
        </a:xfrm>
        <a:custGeom>
          <a:avLst/>
          <a:gdLst/>
          <a:ahLst/>
          <a:cxnLst/>
          <a:rect l="0" t="0" r="0" b="0"/>
          <a:pathLst>
            <a:path>
              <a:moveTo>
                <a:pt x="97277" y="0"/>
              </a:moveTo>
              <a:lnTo>
                <a:pt x="97277" y="1679663"/>
              </a:lnTo>
              <a:lnTo>
                <a:pt x="0" y="16796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ED3D29A-7D8C-4001-A468-07208702137D}">
      <dsp:nvSpPr>
        <dsp:cNvPr id="0" name=""/>
        <dsp:cNvSpPr/>
      </dsp:nvSpPr>
      <dsp:spPr>
        <a:xfrm>
          <a:off x="1903375" y="785907"/>
          <a:ext cx="97277" cy="1219214"/>
        </a:xfrm>
        <a:custGeom>
          <a:avLst/>
          <a:gdLst/>
          <a:ahLst/>
          <a:cxnLst/>
          <a:rect l="0" t="0" r="0" b="0"/>
          <a:pathLst>
            <a:path>
              <a:moveTo>
                <a:pt x="97277" y="0"/>
              </a:moveTo>
              <a:lnTo>
                <a:pt x="97277" y="1219214"/>
              </a:lnTo>
              <a:lnTo>
                <a:pt x="0" y="12192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CE99DA-EADA-440C-AAE7-B6AAA82329D4}">
      <dsp:nvSpPr>
        <dsp:cNvPr id="0" name=""/>
        <dsp:cNvSpPr/>
      </dsp:nvSpPr>
      <dsp:spPr>
        <a:xfrm>
          <a:off x="1903375" y="785907"/>
          <a:ext cx="97277" cy="758766"/>
        </a:xfrm>
        <a:custGeom>
          <a:avLst/>
          <a:gdLst/>
          <a:ahLst/>
          <a:cxnLst/>
          <a:rect l="0" t="0" r="0" b="0"/>
          <a:pathLst>
            <a:path>
              <a:moveTo>
                <a:pt x="97277" y="0"/>
              </a:moveTo>
              <a:lnTo>
                <a:pt x="97277" y="758766"/>
              </a:lnTo>
              <a:lnTo>
                <a:pt x="0" y="7587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17E44D8-9647-4FC9-8EDD-DAF5922D9B89}">
      <dsp:nvSpPr>
        <dsp:cNvPr id="0" name=""/>
        <dsp:cNvSpPr/>
      </dsp:nvSpPr>
      <dsp:spPr>
        <a:xfrm>
          <a:off x="1903375" y="785907"/>
          <a:ext cx="97277" cy="298318"/>
        </a:xfrm>
        <a:custGeom>
          <a:avLst/>
          <a:gdLst/>
          <a:ahLst/>
          <a:cxnLst/>
          <a:rect l="0" t="0" r="0" b="0"/>
          <a:pathLst>
            <a:path>
              <a:moveTo>
                <a:pt x="97277" y="0"/>
              </a:moveTo>
              <a:lnTo>
                <a:pt x="97277" y="298318"/>
              </a:lnTo>
              <a:lnTo>
                <a:pt x="0" y="29831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F3CCC65-E155-4404-9525-F8AA627A5C01}">
      <dsp:nvSpPr>
        <dsp:cNvPr id="0" name=""/>
        <dsp:cNvSpPr/>
      </dsp:nvSpPr>
      <dsp:spPr>
        <a:xfrm>
          <a:off x="1741246" y="325459"/>
          <a:ext cx="392353" cy="136188"/>
        </a:xfrm>
        <a:custGeom>
          <a:avLst/>
          <a:gdLst/>
          <a:ahLst/>
          <a:cxnLst/>
          <a:rect l="0" t="0" r="0" b="0"/>
          <a:pathLst>
            <a:path>
              <a:moveTo>
                <a:pt x="392353" y="0"/>
              </a:moveTo>
              <a:lnTo>
                <a:pt x="392353" y="68094"/>
              </a:lnTo>
              <a:lnTo>
                <a:pt x="0" y="68094"/>
              </a:lnTo>
              <a:lnTo>
                <a:pt x="0" y="1361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EEB9FD3-D0E9-455F-8CE0-546AD0C084CB}">
      <dsp:nvSpPr>
        <dsp:cNvPr id="0" name=""/>
        <dsp:cNvSpPr/>
      </dsp:nvSpPr>
      <dsp:spPr>
        <a:xfrm>
          <a:off x="1809340" y="1199"/>
          <a:ext cx="648518" cy="32425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0" i="0" u="none" strike="noStrike" kern="1200" baseline="0" smtClean="0">
              <a:latin typeface="Calibri"/>
            </a:rPr>
            <a:t>Джерела формування активів</a:t>
          </a:r>
          <a:endParaRPr lang="ru-RU" sz="600" kern="1200" smtClean="0"/>
        </a:p>
      </dsp:txBody>
      <dsp:txXfrm>
        <a:off x="1809340" y="1199"/>
        <a:ext cx="648518" cy="324259"/>
      </dsp:txXfrm>
    </dsp:sp>
    <dsp:sp modelId="{633D5C4F-183A-4B44-BBDE-939C34296648}">
      <dsp:nvSpPr>
        <dsp:cNvPr id="0" name=""/>
        <dsp:cNvSpPr/>
      </dsp:nvSpPr>
      <dsp:spPr>
        <a:xfrm>
          <a:off x="1416986" y="461648"/>
          <a:ext cx="648518" cy="32425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0" i="0" u="none" strike="noStrike" kern="1200" baseline="0" smtClean="0">
              <a:latin typeface="Calibri"/>
            </a:rPr>
            <a:t>Власні</a:t>
          </a:r>
          <a:endParaRPr lang="ru-RU" sz="600" kern="1200" smtClean="0"/>
        </a:p>
      </dsp:txBody>
      <dsp:txXfrm>
        <a:off x="1416986" y="461648"/>
        <a:ext cx="648518" cy="324259"/>
      </dsp:txXfrm>
    </dsp:sp>
    <dsp:sp modelId="{4CEFE59A-3915-40EE-A92A-819BF328ADEF}">
      <dsp:nvSpPr>
        <dsp:cNvPr id="0" name=""/>
        <dsp:cNvSpPr/>
      </dsp:nvSpPr>
      <dsp:spPr>
        <a:xfrm>
          <a:off x="1254857" y="922096"/>
          <a:ext cx="648518" cy="32425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0" i="0" u="none" strike="noStrike" kern="1200" baseline="0" smtClean="0">
              <a:latin typeface="Calibri"/>
            </a:rPr>
            <a:t>Капітал </a:t>
          </a:r>
          <a:endParaRPr lang="ru-RU" sz="600" kern="1200" smtClean="0"/>
        </a:p>
      </dsp:txBody>
      <dsp:txXfrm>
        <a:off x="1254857" y="922096"/>
        <a:ext cx="648518" cy="324259"/>
      </dsp:txXfrm>
    </dsp:sp>
    <dsp:sp modelId="{5B08148F-830E-4A3F-B226-548CA97019C7}">
      <dsp:nvSpPr>
        <dsp:cNvPr id="0" name=""/>
        <dsp:cNvSpPr/>
      </dsp:nvSpPr>
      <dsp:spPr>
        <a:xfrm>
          <a:off x="1254857" y="1382544"/>
          <a:ext cx="648518" cy="32425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0" i="0" u="none" strike="noStrike" kern="1200" baseline="0" smtClean="0">
              <a:latin typeface="Calibri"/>
            </a:rPr>
            <a:t>Резерви </a:t>
          </a:r>
          <a:endParaRPr lang="ru-RU" sz="600" kern="1200" smtClean="0"/>
        </a:p>
      </dsp:txBody>
      <dsp:txXfrm>
        <a:off x="1254857" y="1382544"/>
        <a:ext cx="648518" cy="324259"/>
      </dsp:txXfrm>
    </dsp:sp>
    <dsp:sp modelId="{940DFE93-23A2-475D-906C-0CBC69D83443}">
      <dsp:nvSpPr>
        <dsp:cNvPr id="0" name=""/>
        <dsp:cNvSpPr/>
      </dsp:nvSpPr>
      <dsp:spPr>
        <a:xfrm>
          <a:off x="1254857" y="1842992"/>
          <a:ext cx="648518" cy="32425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0" i="0" u="none" strike="noStrike" kern="1200" baseline="0" smtClean="0">
              <a:latin typeface="Calibri"/>
            </a:rPr>
            <a:t>Прибуток </a:t>
          </a:r>
          <a:endParaRPr lang="ru-RU" sz="600" kern="1200" smtClean="0"/>
        </a:p>
      </dsp:txBody>
      <dsp:txXfrm>
        <a:off x="1254857" y="1842992"/>
        <a:ext cx="648518" cy="324259"/>
      </dsp:txXfrm>
    </dsp:sp>
    <dsp:sp modelId="{EC4750AE-52EF-4629-A548-10BC74DFD11C}">
      <dsp:nvSpPr>
        <dsp:cNvPr id="0" name=""/>
        <dsp:cNvSpPr/>
      </dsp:nvSpPr>
      <dsp:spPr>
        <a:xfrm>
          <a:off x="1254857" y="2303440"/>
          <a:ext cx="648518" cy="32425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0" i="0" u="none" strike="noStrike" kern="1200" baseline="0" smtClean="0">
              <a:latin typeface="Calibri"/>
            </a:rPr>
            <a:t>Забезпечення наступних витрат і платежів</a:t>
          </a:r>
          <a:endParaRPr lang="ru-RU" sz="600" kern="1200" smtClean="0"/>
        </a:p>
      </dsp:txBody>
      <dsp:txXfrm>
        <a:off x="1254857" y="2303440"/>
        <a:ext cx="648518" cy="324259"/>
      </dsp:txXfrm>
    </dsp:sp>
    <dsp:sp modelId="{C33423C4-8FC7-4565-BD0E-5C589CF4725A}">
      <dsp:nvSpPr>
        <dsp:cNvPr id="0" name=""/>
        <dsp:cNvSpPr/>
      </dsp:nvSpPr>
      <dsp:spPr>
        <a:xfrm>
          <a:off x="2201694" y="461648"/>
          <a:ext cx="648518" cy="32425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0" i="0" u="none" strike="noStrike" kern="1200" baseline="0" smtClean="0">
              <a:latin typeface="Calibri"/>
            </a:rPr>
            <a:t>Залучені</a:t>
          </a:r>
          <a:endParaRPr lang="ru-RU" sz="600" kern="1200" smtClean="0"/>
        </a:p>
      </dsp:txBody>
      <dsp:txXfrm>
        <a:off x="2201694" y="461648"/>
        <a:ext cx="648518" cy="324259"/>
      </dsp:txXfrm>
    </dsp:sp>
    <dsp:sp modelId="{8641A469-8772-4607-8E00-ADAF61EE378C}">
      <dsp:nvSpPr>
        <dsp:cNvPr id="0" name=""/>
        <dsp:cNvSpPr/>
      </dsp:nvSpPr>
      <dsp:spPr>
        <a:xfrm>
          <a:off x="2363824" y="922096"/>
          <a:ext cx="648518" cy="32425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0" i="0" u="none" strike="noStrike" kern="1200" baseline="0" smtClean="0">
              <a:latin typeface="Calibri"/>
            </a:rPr>
            <a:t>Довгострокові зобов’язання</a:t>
          </a:r>
          <a:endParaRPr lang="ru-RU" sz="600" kern="1200" smtClean="0"/>
        </a:p>
      </dsp:txBody>
      <dsp:txXfrm>
        <a:off x="2363824" y="922096"/>
        <a:ext cx="648518" cy="324259"/>
      </dsp:txXfrm>
    </dsp:sp>
    <dsp:sp modelId="{47B8518C-0C4C-423B-BABA-50BB3D6AE624}">
      <dsp:nvSpPr>
        <dsp:cNvPr id="0" name=""/>
        <dsp:cNvSpPr/>
      </dsp:nvSpPr>
      <dsp:spPr>
        <a:xfrm>
          <a:off x="2363824" y="1382544"/>
          <a:ext cx="648518" cy="32425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0" i="0" u="none" strike="noStrike" kern="1200" baseline="0" smtClean="0">
              <a:latin typeface="Calibri"/>
            </a:rPr>
            <a:t>Поточні зобов’язання</a:t>
          </a:r>
          <a:endParaRPr lang="ru-RU" sz="600" kern="1200" smtClean="0"/>
        </a:p>
      </dsp:txBody>
      <dsp:txXfrm>
        <a:off x="2363824" y="1382544"/>
        <a:ext cx="648518" cy="324259"/>
      </dsp:txXfrm>
    </dsp:sp>
    <dsp:sp modelId="{CD424EEB-1E1D-419E-9A47-4000D19E53CD}">
      <dsp:nvSpPr>
        <dsp:cNvPr id="0" name=""/>
        <dsp:cNvSpPr/>
      </dsp:nvSpPr>
      <dsp:spPr>
        <a:xfrm>
          <a:off x="2363824" y="1842992"/>
          <a:ext cx="648518" cy="32425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0" i="0" u="none" strike="noStrike" kern="1200" baseline="0" smtClean="0">
              <a:latin typeface="Calibri"/>
            </a:rPr>
            <a:t>Доходи майбутніх періодів</a:t>
          </a:r>
          <a:endParaRPr lang="ru-RU" sz="600" kern="1200" smtClean="0"/>
        </a:p>
      </dsp:txBody>
      <dsp:txXfrm>
        <a:off x="2363824" y="1842992"/>
        <a:ext cx="648518" cy="324259"/>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5ACA3B-75D3-4A47-9853-27C3B9454207}">
      <dsp:nvSpPr>
        <dsp:cNvPr id="0" name=""/>
        <dsp:cNvSpPr/>
      </dsp:nvSpPr>
      <dsp:spPr>
        <a:xfrm>
          <a:off x="1848147" y="971847"/>
          <a:ext cx="570904" cy="57090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0" i="0" u="none" strike="noStrike" kern="1200" baseline="0" smtClean="0">
              <a:latin typeface="Arial"/>
            </a:rPr>
            <a:t>Елементи методу бухобліку</a:t>
          </a:r>
          <a:endParaRPr lang="ru-RU" sz="600" kern="1200" smtClean="0"/>
        </a:p>
      </dsp:txBody>
      <dsp:txXfrm>
        <a:off x="1931754" y="1055454"/>
        <a:ext cx="403690" cy="403690"/>
      </dsp:txXfrm>
    </dsp:sp>
    <dsp:sp modelId="{54B77ED0-F0D1-4191-ACBC-11C7357BAB07}">
      <dsp:nvSpPr>
        <dsp:cNvPr id="0" name=""/>
        <dsp:cNvSpPr/>
      </dsp:nvSpPr>
      <dsp:spPr>
        <a:xfrm rot="16200000">
          <a:off x="1933875" y="760082"/>
          <a:ext cx="399449" cy="24082"/>
        </a:xfrm>
        <a:custGeom>
          <a:avLst/>
          <a:gdLst/>
          <a:ahLst/>
          <a:cxnLst/>
          <a:rect l="0" t="0" r="0" b="0"/>
          <a:pathLst>
            <a:path>
              <a:moveTo>
                <a:pt x="0" y="12041"/>
              </a:moveTo>
              <a:lnTo>
                <a:pt x="399449" y="1204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123613" y="762136"/>
        <a:ext cx="19972" cy="19972"/>
      </dsp:txXfrm>
    </dsp:sp>
    <dsp:sp modelId="{0E8EB609-6951-42E4-A974-983D1C0DCB75}">
      <dsp:nvSpPr>
        <dsp:cNvPr id="0" name=""/>
        <dsp:cNvSpPr/>
      </dsp:nvSpPr>
      <dsp:spPr>
        <a:xfrm>
          <a:off x="1848147" y="1493"/>
          <a:ext cx="570904" cy="57090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0" i="0" u="none" strike="noStrike" kern="1200" baseline="0" smtClean="0">
              <a:latin typeface="Arial"/>
            </a:rPr>
            <a:t>Докумен-тування </a:t>
          </a:r>
          <a:endParaRPr lang="ru-RU" sz="600" kern="1200" smtClean="0"/>
        </a:p>
      </dsp:txBody>
      <dsp:txXfrm>
        <a:off x="1931754" y="85100"/>
        <a:ext cx="403690" cy="403690"/>
      </dsp:txXfrm>
    </dsp:sp>
    <dsp:sp modelId="{065A51C3-61B4-4173-BCF9-9D2835A5D89F}">
      <dsp:nvSpPr>
        <dsp:cNvPr id="0" name=""/>
        <dsp:cNvSpPr/>
      </dsp:nvSpPr>
      <dsp:spPr>
        <a:xfrm rot="18900000">
          <a:off x="2276947" y="902187"/>
          <a:ext cx="399449" cy="24082"/>
        </a:xfrm>
        <a:custGeom>
          <a:avLst/>
          <a:gdLst/>
          <a:ahLst/>
          <a:cxnLst/>
          <a:rect l="0" t="0" r="0" b="0"/>
          <a:pathLst>
            <a:path>
              <a:moveTo>
                <a:pt x="0" y="12041"/>
              </a:moveTo>
              <a:lnTo>
                <a:pt x="399449" y="1204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466685" y="904241"/>
        <a:ext cx="19972" cy="19972"/>
      </dsp:txXfrm>
    </dsp:sp>
    <dsp:sp modelId="{49896019-D7A2-4563-B0D3-B4C2B83D2A5F}">
      <dsp:nvSpPr>
        <dsp:cNvPr id="0" name=""/>
        <dsp:cNvSpPr/>
      </dsp:nvSpPr>
      <dsp:spPr>
        <a:xfrm>
          <a:off x="2534291" y="285703"/>
          <a:ext cx="570904" cy="57090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0" i="0" u="none" strike="noStrike" kern="1200" baseline="0" smtClean="0">
              <a:latin typeface="Arial"/>
            </a:rPr>
            <a:t>Інвента-ризація </a:t>
          </a:r>
          <a:endParaRPr lang="ru-RU" sz="600" kern="1200" smtClean="0"/>
        </a:p>
      </dsp:txBody>
      <dsp:txXfrm>
        <a:off x="2617898" y="369310"/>
        <a:ext cx="403690" cy="403690"/>
      </dsp:txXfrm>
    </dsp:sp>
    <dsp:sp modelId="{1C7C268F-2DDA-456A-A0C7-F69BF0435E7B}">
      <dsp:nvSpPr>
        <dsp:cNvPr id="0" name=""/>
        <dsp:cNvSpPr/>
      </dsp:nvSpPr>
      <dsp:spPr>
        <a:xfrm>
          <a:off x="2419052" y="1245258"/>
          <a:ext cx="399449" cy="24082"/>
        </a:xfrm>
        <a:custGeom>
          <a:avLst/>
          <a:gdLst/>
          <a:ahLst/>
          <a:cxnLst/>
          <a:rect l="0" t="0" r="0" b="0"/>
          <a:pathLst>
            <a:path>
              <a:moveTo>
                <a:pt x="0" y="12041"/>
              </a:moveTo>
              <a:lnTo>
                <a:pt x="399449" y="1204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608790" y="1247313"/>
        <a:ext cx="19972" cy="19972"/>
      </dsp:txXfrm>
    </dsp:sp>
    <dsp:sp modelId="{A7E42F91-1A18-47FB-81B6-7F438D1C2D93}">
      <dsp:nvSpPr>
        <dsp:cNvPr id="0" name=""/>
        <dsp:cNvSpPr/>
      </dsp:nvSpPr>
      <dsp:spPr>
        <a:xfrm>
          <a:off x="2818501" y="971847"/>
          <a:ext cx="570904" cy="57090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0" i="0" u="none" strike="noStrike" kern="1200" baseline="0" smtClean="0">
              <a:latin typeface="Arial"/>
            </a:rPr>
            <a:t>Рахунки </a:t>
          </a:r>
          <a:endParaRPr lang="ru-RU" sz="600" kern="1200" smtClean="0"/>
        </a:p>
      </dsp:txBody>
      <dsp:txXfrm>
        <a:off x="2902108" y="1055454"/>
        <a:ext cx="403690" cy="403690"/>
      </dsp:txXfrm>
    </dsp:sp>
    <dsp:sp modelId="{39769BED-E4AD-4ABF-8222-38BE34E312AB}">
      <dsp:nvSpPr>
        <dsp:cNvPr id="0" name=""/>
        <dsp:cNvSpPr/>
      </dsp:nvSpPr>
      <dsp:spPr>
        <a:xfrm rot="2700000">
          <a:off x="2276947" y="1588330"/>
          <a:ext cx="399449" cy="24082"/>
        </a:xfrm>
        <a:custGeom>
          <a:avLst/>
          <a:gdLst/>
          <a:ahLst/>
          <a:cxnLst/>
          <a:rect l="0" t="0" r="0" b="0"/>
          <a:pathLst>
            <a:path>
              <a:moveTo>
                <a:pt x="0" y="12041"/>
              </a:moveTo>
              <a:lnTo>
                <a:pt x="399449" y="1204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466685" y="1590385"/>
        <a:ext cx="19972" cy="19972"/>
      </dsp:txXfrm>
    </dsp:sp>
    <dsp:sp modelId="{BD48589D-17E8-4EE0-AD59-C4FA7CAF703C}">
      <dsp:nvSpPr>
        <dsp:cNvPr id="0" name=""/>
        <dsp:cNvSpPr/>
      </dsp:nvSpPr>
      <dsp:spPr>
        <a:xfrm>
          <a:off x="2534291" y="1657991"/>
          <a:ext cx="570904" cy="57090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0" i="0" u="none" strike="noStrike" kern="1200" baseline="0" smtClean="0">
              <a:latin typeface="Arial"/>
            </a:rPr>
            <a:t>Подвійний запис</a:t>
          </a:r>
          <a:endParaRPr lang="ru-RU" sz="600" kern="1200" smtClean="0"/>
        </a:p>
      </dsp:txBody>
      <dsp:txXfrm>
        <a:off x="2617898" y="1741598"/>
        <a:ext cx="403690" cy="403690"/>
      </dsp:txXfrm>
    </dsp:sp>
    <dsp:sp modelId="{AC8A9F3F-BF1D-461A-85B1-54F7306103EA}">
      <dsp:nvSpPr>
        <dsp:cNvPr id="0" name=""/>
        <dsp:cNvSpPr/>
      </dsp:nvSpPr>
      <dsp:spPr>
        <a:xfrm rot="5400000">
          <a:off x="1933875" y="1730435"/>
          <a:ext cx="399449" cy="24082"/>
        </a:xfrm>
        <a:custGeom>
          <a:avLst/>
          <a:gdLst/>
          <a:ahLst/>
          <a:cxnLst/>
          <a:rect l="0" t="0" r="0" b="0"/>
          <a:pathLst>
            <a:path>
              <a:moveTo>
                <a:pt x="0" y="12041"/>
              </a:moveTo>
              <a:lnTo>
                <a:pt x="399449" y="1204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123613" y="1732490"/>
        <a:ext cx="19972" cy="19972"/>
      </dsp:txXfrm>
    </dsp:sp>
    <dsp:sp modelId="{3C0B50CC-12A8-4F46-AECF-D54C69D6B5B5}">
      <dsp:nvSpPr>
        <dsp:cNvPr id="0" name=""/>
        <dsp:cNvSpPr/>
      </dsp:nvSpPr>
      <dsp:spPr>
        <a:xfrm>
          <a:off x="1848147" y="1942201"/>
          <a:ext cx="570904" cy="57090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0" i="0" u="none" strike="noStrike" kern="1200" baseline="0" smtClean="0">
              <a:latin typeface="Arial"/>
            </a:rPr>
            <a:t>Оцінка </a:t>
          </a:r>
          <a:endParaRPr lang="ru-RU" sz="600" kern="1200" smtClean="0"/>
        </a:p>
      </dsp:txBody>
      <dsp:txXfrm>
        <a:off x="1931754" y="2025808"/>
        <a:ext cx="403690" cy="403690"/>
      </dsp:txXfrm>
    </dsp:sp>
    <dsp:sp modelId="{104DB704-2AF1-4E39-88A9-8E6532F4ADE9}">
      <dsp:nvSpPr>
        <dsp:cNvPr id="0" name=""/>
        <dsp:cNvSpPr/>
      </dsp:nvSpPr>
      <dsp:spPr>
        <a:xfrm rot="8100000">
          <a:off x="1590803" y="1588330"/>
          <a:ext cx="399449" cy="24082"/>
        </a:xfrm>
        <a:custGeom>
          <a:avLst/>
          <a:gdLst/>
          <a:ahLst/>
          <a:cxnLst/>
          <a:rect l="0" t="0" r="0" b="0"/>
          <a:pathLst>
            <a:path>
              <a:moveTo>
                <a:pt x="0" y="12041"/>
              </a:moveTo>
              <a:lnTo>
                <a:pt x="399449" y="1204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1780541" y="1590385"/>
        <a:ext cx="19972" cy="19972"/>
      </dsp:txXfrm>
    </dsp:sp>
    <dsp:sp modelId="{ADB0728B-00F9-430B-ABCF-A955C08E87E9}">
      <dsp:nvSpPr>
        <dsp:cNvPr id="0" name=""/>
        <dsp:cNvSpPr/>
      </dsp:nvSpPr>
      <dsp:spPr>
        <a:xfrm>
          <a:off x="1162003" y="1657991"/>
          <a:ext cx="570904" cy="57090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0" i="0" u="none" strike="noStrike" kern="1200" baseline="0" smtClean="0">
              <a:latin typeface="Arial"/>
            </a:rPr>
            <a:t>Калькулю-вання </a:t>
          </a:r>
          <a:endParaRPr lang="ru-RU" sz="600" kern="1200" smtClean="0"/>
        </a:p>
      </dsp:txBody>
      <dsp:txXfrm>
        <a:off x="1245610" y="1741598"/>
        <a:ext cx="403690" cy="403690"/>
      </dsp:txXfrm>
    </dsp:sp>
    <dsp:sp modelId="{E5CF9E27-15C2-4F23-8604-8287F00F531C}">
      <dsp:nvSpPr>
        <dsp:cNvPr id="0" name=""/>
        <dsp:cNvSpPr/>
      </dsp:nvSpPr>
      <dsp:spPr>
        <a:xfrm rot="10800000">
          <a:off x="1448698" y="1245258"/>
          <a:ext cx="399449" cy="24082"/>
        </a:xfrm>
        <a:custGeom>
          <a:avLst/>
          <a:gdLst/>
          <a:ahLst/>
          <a:cxnLst/>
          <a:rect l="0" t="0" r="0" b="0"/>
          <a:pathLst>
            <a:path>
              <a:moveTo>
                <a:pt x="0" y="12041"/>
              </a:moveTo>
              <a:lnTo>
                <a:pt x="399449" y="1204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1638436" y="1247313"/>
        <a:ext cx="19972" cy="19972"/>
      </dsp:txXfrm>
    </dsp:sp>
    <dsp:sp modelId="{EAD3EB3D-CC4C-46E7-A834-A180694FDC2B}">
      <dsp:nvSpPr>
        <dsp:cNvPr id="0" name=""/>
        <dsp:cNvSpPr/>
      </dsp:nvSpPr>
      <dsp:spPr>
        <a:xfrm>
          <a:off x="877793" y="971847"/>
          <a:ext cx="570904" cy="57090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0" i="0" u="none" strike="noStrike" kern="1200" baseline="0" smtClean="0">
              <a:latin typeface="Arial"/>
            </a:rPr>
            <a:t>Бухгалтер-ський баланс</a:t>
          </a:r>
          <a:endParaRPr lang="ru-RU" sz="600" kern="1200" smtClean="0"/>
        </a:p>
      </dsp:txBody>
      <dsp:txXfrm>
        <a:off x="961400" y="1055454"/>
        <a:ext cx="403690" cy="403690"/>
      </dsp:txXfrm>
    </dsp:sp>
    <dsp:sp modelId="{420AB28C-D4D8-4F3D-8405-0633EE6E839F}">
      <dsp:nvSpPr>
        <dsp:cNvPr id="0" name=""/>
        <dsp:cNvSpPr/>
      </dsp:nvSpPr>
      <dsp:spPr>
        <a:xfrm rot="13500000">
          <a:off x="1590803" y="902187"/>
          <a:ext cx="399449" cy="24082"/>
        </a:xfrm>
        <a:custGeom>
          <a:avLst/>
          <a:gdLst/>
          <a:ahLst/>
          <a:cxnLst/>
          <a:rect l="0" t="0" r="0" b="0"/>
          <a:pathLst>
            <a:path>
              <a:moveTo>
                <a:pt x="0" y="12041"/>
              </a:moveTo>
              <a:lnTo>
                <a:pt x="399449" y="1204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1780541" y="904241"/>
        <a:ext cx="19972" cy="19972"/>
      </dsp:txXfrm>
    </dsp:sp>
    <dsp:sp modelId="{9A8AAFA8-1058-4F43-83D3-E5917A11718D}">
      <dsp:nvSpPr>
        <dsp:cNvPr id="0" name=""/>
        <dsp:cNvSpPr/>
      </dsp:nvSpPr>
      <dsp:spPr>
        <a:xfrm>
          <a:off x="1162003" y="285703"/>
          <a:ext cx="570904" cy="57090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0" i="0" u="none" strike="noStrike" kern="1200" baseline="0" smtClean="0">
              <a:latin typeface="Arial"/>
            </a:rPr>
            <a:t>Звітність </a:t>
          </a:r>
          <a:endParaRPr lang="ru-RU" sz="600" kern="1200" smtClean="0"/>
        </a:p>
      </dsp:txBody>
      <dsp:txXfrm>
        <a:off x="1245610" y="369310"/>
        <a:ext cx="403690" cy="40369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CA4038-151A-4CC1-82D4-B536341A028C}">
      <dsp:nvSpPr>
        <dsp:cNvPr id="0" name=""/>
        <dsp:cNvSpPr/>
      </dsp:nvSpPr>
      <dsp:spPr>
        <a:xfrm>
          <a:off x="1981200" y="1224278"/>
          <a:ext cx="1223207" cy="212292"/>
        </a:xfrm>
        <a:custGeom>
          <a:avLst/>
          <a:gdLst/>
          <a:ahLst/>
          <a:cxnLst/>
          <a:rect l="0" t="0" r="0" b="0"/>
          <a:pathLst>
            <a:path>
              <a:moveTo>
                <a:pt x="0" y="0"/>
              </a:moveTo>
              <a:lnTo>
                <a:pt x="0" y="106146"/>
              </a:lnTo>
              <a:lnTo>
                <a:pt x="1223207" y="106146"/>
              </a:lnTo>
              <a:lnTo>
                <a:pt x="1223207" y="21229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56B3B55-40D4-4566-8FC6-2BDCB7CFC081}">
      <dsp:nvSpPr>
        <dsp:cNvPr id="0" name=""/>
        <dsp:cNvSpPr/>
      </dsp:nvSpPr>
      <dsp:spPr>
        <a:xfrm>
          <a:off x="1935480" y="1224278"/>
          <a:ext cx="91440" cy="212292"/>
        </a:xfrm>
        <a:custGeom>
          <a:avLst/>
          <a:gdLst/>
          <a:ahLst/>
          <a:cxnLst/>
          <a:rect l="0" t="0" r="0" b="0"/>
          <a:pathLst>
            <a:path>
              <a:moveTo>
                <a:pt x="45720" y="0"/>
              </a:moveTo>
              <a:lnTo>
                <a:pt x="45720" y="21229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1129F6E-F0EF-4313-A84B-F5331DE17D69}">
      <dsp:nvSpPr>
        <dsp:cNvPr id="0" name=""/>
        <dsp:cNvSpPr/>
      </dsp:nvSpPr>
      <dsp:spPr>
        <a:xfrm>
          <a:off x="757992" y="1224278"/>
          <a:ext cx="1223207" cy="212292"/>
        </a:xfrm>
        <a:custGeom>
          <a:avLst/>
          <a:gdLst/>
          <a:ahLst/>
          <a:cxnLst/>
          <a:rect l="0" t="0" r="0" b="0"/>
          <a:pathLst>
            <a:path>
              <a:moveTo>
                <a:pt x="1223207" y="0"/>
              </a:moveTo>
              <a:lnTo>
                <a:pt x="1223207" y="106146"/>
              </a:lnTo>
              <a:lnTo>
                <a:pt x="0" y="106146"/>
              </a:lnTo>
              <a:lnTo>
                <a:pt x="0" y="21229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D5BD37A-ABAD-4D64-A8A5-BEBBCD3654AD}">
      <dsp:nvSpPr>
        <dsp:cNvPr id="0" name=""/>
        <dsp:cNvSpPr/>
      </dsp:nvSpPr>
      <dsp:spPr>
        <a:xfrm>
          <a:off x="1935479" y="506529"/>
          <a:ext cx="91440" cy="212292"/>
        </a:xfrm>
        <a:custGeom>
          <a:avLst/>
          <a:gdLst/>
          <a:ahLst/>
          <a:cxnLst/>
          <a:rect l="0" t="0" r="0" b="0"/>
          <a:pathLst>
            <a:path>
              <a:moveTo>
                <a:pt x="45720" y="0"/>
              </a:moveTo>
              <a:lnTo>
                <a:pt x="45720" y="21229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EF667E-5B24-4DFD-843F-E731D1E495D0}">
      <dsp:nvSpPr>
        <dsp:cNvPr id="0" name=""/>
        <dsp:cNvSpPr/>
      </dsp:nvSpPr>
      <dsp:spPr>
        <a:xfrm>
          <a:off x="1475742" y="1071"/>
          <a:ext cx="1010915" cy="50545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ru-RU" sz="800" b="0" i="0" u="none" strike="noStrike" kern="1200" baseline="0" smtClean="0">
              <a:latin typeface="Calibri"/>
            </a:rPr>
            <a:t>Синтетичний рахунок 37 «Розрахунки з різними дебіторами»</a:t>
          </a:r>
          <a:endParaRPr lang="ru-RU" sz="800" kern="1200" smtClean="0"/>
        </a:p>
      </dsp:txBody>
      <dsp:txXfrm>
        <a:off x="1475742" y="1071"/>
        <a:ext cx="1010915" cy="505457"/>
      </dsp:txXfrm>
    </dsp:sp>
    <dsp:sp modelId="{B1B60B78-5280-4DBA-A9A7-3D82464295AE}">
      <dsp:nvSpPr>
        <dsp:cNvPr id="0" name=""/>
        <dsp:cNvSpPr/>
      </dsp:nvSpPr>
      <dsp:spPr>
        <a:xfrm>
          <a:off x="1475742" y="718821"/>
          <a:ext cx="1010915" cy="50545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ru-RU" sz="800" b="0" i="0" u="none" strike="noStrike" kern="1200" baseline="0" smtClean="0">
              <a:latin typeface="Calibri"/>
            </a:rPr>
            <a:t>Субрахунок 372 «Розрахунки з підзвітними особами»</a:t>
          </a:r>
          <a:endParaRPr lang="ru-RU" sz="800" kern="1200" smtClean="0"/>
        </a:p>
      </dsp:txBody>
      <dsp:txXfrm>
        <a:off x="1475742" y="718821"/>
        <a:ext cx="1010915" cy="505457"/>
      </dsp:txXfrm>
    </dsp:sp>
    <dsp:sp modelId="{25891A2E-FEB4-4162-94FA-497C9BB6D5CA}">
      <dsp:nvSpPr>
        <dsp:cNvPr id="0" name=""/>
        <dsp:cNvSpPr/>
      </dsp:nvSpPr>
      <dsp:spPr>
        <a:xfrm>
          <a:off x="252535" y="1436570"/>
          <a:ext cx="1010915" cy="50545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ru-RU" sz="800" b="0" i="0" u="none" strike="noStrike" kern="1200" baseline="0" smtClean="0">
              <a:latin typeface="Calibri"/>
            </a:rPr>
            <a:t>Аналітичний рахунок 372.1 «Петрова Марія Олексіївна»</a:t>
          </a:r>
          <a:endParaRPr lang="ru-RU" sz="800" kern="1200" smtClean="0"/>
        </a:p>
      </dsp:txBody>
      <dsp:txXfrm>
        <a:off x="252535" y="1436570"/>
        <a:ext cx="1010915" cy="505457"/>
      </dsp:txXfrm>
    </dsp:sp>
    <dsp:sp modelId="{A12224B6-C2C0-4FA2-8B57-D783C76464C6}">
      <dsp:nvSpPr>
        <dsp:cNvPr id="0" name=""/>
        <dsp:cNvSpPr/>
      </dsp:nvSpPr>
      <dsp:spPr>
        <a:xfrm>
          <a:off x="1475742" y="1436570"/>
          <a:ext cx="1010915" cy="50545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ru-RU" sz="800" b="0" i="0" u="none" strike="noStrike" kern="1200" baseline="0" smtClean="0">
              <a:latin typeface="Calibri"/>
            </a:rPr>
            <a:t>Аналітичний рахунок 372.2 «Марченко Зоя Іванівна»</a:t>
          </a:r>
        </a:p>
      </dsp:txBody>
      <dsp:txXfrm>
        <a:off x="1475742" y="1436570"/>
        <a:ext cx="1010915" cy="505457"/>
      </dsp:txXfrm>
    </dsp:sp>
    <dsp:sp modelId="{C5A57D05-A277-4546-B727-8A59D045A010}">
      <dsp:nvSpPr>
        <dsp:cNvPr id="0" name=""/>
        <dsp:cNvSpPr/>
      </dsp:nvSpPr>
      <dsp:spPr>
        <a:xfrm>
          <a:off x="2698949" y="1436570"/>
          <a:ext cx="1010915" cy="50545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ru-RU" sz="800" b="0" i="0" u="none" strike="noStrike" kern="1200" baseline="0" smtClean="0">
              <a:latin typeface="Calibri"/>
            </a:rPr>
            <a:t>Аналітичний рахунок 372.3 «Шустова Наталія Петрівна»</a:t>
          </a:r>
        </a:p>
      </dsp:txBody>
      <dsp:txXfrm>
        <a:off x="2698949" y="1436570"/>
        <a:ext cx="1010915" cy="505457"/>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E3FAAB-1643-4D3B-864A-569ADD764B3F}">
      <dsp:nvSpPr>
        <dsp:cNvPr id="0" name=""/>
        <dsp:cNvSpPr/>
      </dsp:nvSpPr>
      <dsp:spPr>
        <a:xfrm>
          <a:off x="1970365" y="1341715"/>
          <a:ext cx="631269" cy="63126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ru-RU" sz="800" b="0" i="0" u="none" strike="noStrike" kern="1200" baseline="0" smtClean="0">
              <a:latin typeface="Arial"/>
            </a:rPr>
            <a:t>Класи Плану рахунків</a:t>
          </a:r>
          <a:endParaRPr lang="ru-RU" sz="800" kern="1200" smtClean="0"/>
        </a:p>
      </dsp:txBody>
      <dsp:txXfrm>
        <a:off x="2062812" y="1434162"/>
        <a:ext cx="446375" cy="446375"/>
      </dsp:txXfrm>
    </dsp:sp>
    <dsp:sp modelId="{BFF1104E-1686-4E3B-BF61-61328C12A762}">
      <dsp:nvSpPr>
        <dsp:cNvPr id="0" name=""/>
        <dsp:cNvSpPr/>
      </dsp:nvSpPr>
      <dsp:spPr>
        <a:xfrm rot="16200000">
          <a:off x="1936712" y="980000"/>
          <a:ext cx="698575" cy="24853"/>
        </a:xfrm>
        <a:custGeom>
          <a:avLst/>
          <a:gdLst/>
          <a:ahLst/>
          <a:cxnLst/>
          <a:rect l="0" t="0" r="0" b="0"/>
          <a:pathLst>
            <a:path>
              <a:moveTo>
                <a:pt x="0" y="12426"/>
              </a:moveTo>
              <a:lnTo>
                <a:pt x="698575" y="1242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268535" y="974963"/>
        <a:ext cx="34928" cy="34928"/>
      </dsp:txXfrm>
    </dsp:sp>
    <dsp:sp modelId="{15FD3E90-AC77-48EF-97DF-9BD6E94039CF}">
      <dsp:nvSpPr>
        <dsp:cNvPr id="0" name=""/>
        <dsp:cNvSpPr/>
      </dsp:nvSpPr>
      <dsp:spPr>
        <a:xfrm>
          <a:off x="1970365" y="11870"/>
          <a:ext cx="631269" cy="63126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Arial"/>
            </a:rPr>
            <a:t>Клас 1 «Необоротні активи»</a:t>
          </a:r>
          <a:endParaRPr lang="ru-RU" sz="500" kern="1200" smtClean="0"/>
        </a:p>
      </dsp:txBody>
      <dsp:txXfrm>
        <a:off x="2062812" y="104317"/>
        <a:ext cx="446375" cy="446375"/>
      </dsp:txXfrm>
    </dsp:sp>
    <dsp:sp modelId="{7238F337-3054-4559-A475-19FB1ADEE3DF}">
      <dsp:nvSpPr>
        <dsp:cNvPr id="0" name=""/>
        <dsp:cNvSpPr/>
      </dsp:nvSpPr>
      <dsp:spPr>
        <a:xfrm rot="18360000">
          <a:off x="2327543" y="1106989"/>
          <a:ext cx="698575" cy="24853"/>
        </a:xfrm>
        <a:custGeom>
          <a:avLst/>
          <a:gdLst/>
          <a:ahLst/>
          <a:cxnLst/>
          <a:rect l="0" t="0" r="0" b="0"/>
          <a:pathLst>
            <a:path>
              <a:moveTo>
                <a:pt x="0" y="12426"/>
              </a:moveTo>
              <a:lnTo>
                <a:pt x="698575" y="1242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659367" y="1101951"/>
        <a:ext cx="34928" cy="34928"/>
      </dsp:txXfrm>
    </dsp:sp>
    <dsp:sp modelId="{C0AB74B5-2A6D-4CF4-A084-78E145FD164F}">
      <dsp:nvSpPr>
        <dsp:cNvPr id="0" name=""/>
        <dsp:cNvSpPr/>
      </dsp:nvSpPr>
      <dsp:spPr>
        <a:xfrm>
          <a:off x="2752028" y="265847"/>
          <a:ext cx="631269" cy="63126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Arial"/>
            </a:rPr>
            <a:t>Клас 2 «Запаси»</a:t>
          </a:r>
          <a:endParaRPr lang="ru-RU" sz="500" kern="1200" smtClean="0"/>
        </a:p>
      </dsp:txBody>
      <dsp:txXfrm>
        <a:off x="2844475" y="358294"/>
        <a:ext cx="446375" cy="446375"/>
      </dsp:txXfrm>
    </dsp:sp>
    <dsp:sp modelId="{B9137E0B-6179-464B-8AF0-6605B0F7B5D7}">
      <dsp:nvSpPr>
        <dsp:cNvPr id="0" name=""/>
        <dsp:cNvSpPr/>
      </dsp:nvSpPr>
      <dsp:spPr>
        <a:xfrm rot="20520000">
          <a:off x="2569091" y="1439451"/>
          <a:ext cx="698575" cy="24853"/>
        </a:xfrm>
        <a:custGeom>
          <a:avLst/>
          <a:gdLst/>
          <a:ahLst/>
          <a:cxnLst/>
          <a:rect l="0" t="0" r="0" b="0"/>
          <a:pathLst>
            <a:path>
              <a:moveTo>
                <a:pt x="0" y="12426"/>
              </a:moveTo>
              <a:lnTo>
                <a:pt x="698575" y="1242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900914" y="1434413"/>
        <a:ext cx="34928" cy="34928"/>
      </dsp:txXfrm>
    </dsp:sp>
    <dsp:sp modelId="{FA106234-4B19-41F2-8910-55A049C62030}">
      <dsp:nvSpPr>
        <dsp:cNvPr id="0" name=""/>
        <dsp:cNvSpPr/>
      </dsp:nvSpPr>
      <dsp:spPr>
        <a:xfrm>
          <a:off x="3235123" y="930770"/>
          <a:ext cx="631269" cy="63126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Arial"/>
            </a:rPr>
            <a:t>Клас 3 «Кошти, роз-рахунки та інші активи»</a:t>
          </a:r>
          <a:endParaRPr lang="ru-RU" sz="500" kern="1200" smtClean="0"/>
        </a:p>
      </dsp:txBody>
      <dsp:txXfrm>
        <a:off x="3327570" y="1023217"/>
        <a:ext cx="446375" cy="446375"/>
      </dsp:txXfrm>
    </dsp:sp>
    <dsp:sp modelId="{83CE226F-3E33-49C0-A89F-5E0D4983F3B0}">
      <dsp:nvSpPr>
        <dsp:cNvPr id="0" name=""/>
        <dsp:cNvSpPr/>
      </dsp:nvSpPr>
      <dsp:spPr>
        <a:xfrm rot="1080000">
          <a:off x="2569091" y="1850395"/>
          <a:ext cx="698575" cy="24853"/>
        </a:xfrm>
        <a:custGeom>
          <a:avLst/>
          <a:gdLst/>
          <a:ahLst/>
          <a:cxnLst/>
          <a:rect l="0" t="0" r="0" b="0"/>
          <a:pathLst>
            <a:path>
              <a:moveTo>
                <a:pt x="0" y="12426"/>
              </a:moveTo>
              <a:lnTo>
                <a:pt x="698575" y="1242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900914" y="1845357"/>
        <a:ext cx="34928" cy="34928"/>
      </dsp:txXfrm>
    </dsp:sp>
    <dsp:sp modelId="{3B0CC376-468A-411F-92FD-7E95A4566E0E}">
      <dsp:nvSpPr>
        <dsp:cNvPr id="0" name=""/>
        <dsp:cNvSpPr/>
      </dsp:nvSpPr>
      <dsp:spPr>
        <a:xfrm>
          <a:off x="3235123" y="1752659"/>
          <a:ext cx="631269" cy="63126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Arial"/>
            </a:rPr>
            <a:t>Клас 4 «Власний капітал та забезпечення зобов’язань»</a:t>
          </a:r>
          <a:endParaRPr lang="ru-RU" sz="500" kern="1200" smtClean="0"/>
        </a:p>
      </dsp:txBody>
      <dsp:txXfrm>
        <a:off x="3327570" y="1845106"/>
        <a:ext cx="446375" cy="446375"/>
      </dsp:txXfrm>
    </dsp:sp>
    <dsp:sp modelId="{8CFF5103-FC6D-4003-8714-505CEDE8DEFB}">
      <dsp:nvSpPr>
        <dsp:cNvPr id="0" name=""/>
        <dsp:cNvSpPr/>
      </dsp:nvSpPr>
      <dsp:spPr>
        <a:xfrm rot="3240000">
          <a:off x="2327543" y="2182857"/>
          <a:ext cx="698575" cy="24853"/>
        </a:xfrm>
        <a:custGeom>
          <a:avLst/>
          <a:gdLst/>
          <a:ahLst/>
          <a:cxnLst/>
          <a:rect l="0" t="0" r="0" b="0"/>
          <a:pathLst>
            <a:path>
              <a:moveTo>
                <a:pt x="0" y="12426"/>
              </a:moveTo>
              <a:lnTo>
                <a:pt x="698575" y="1242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659367" y="2177819"/>
        <a:ext cx="34928" cy="34928"/>
      </dsp:txXfrm>
    </dsp:sp>
    <dsp:sp modelId="{51897BCC-D676-4720-803D-6E30F322617A}">
      <dsp:nvSpPr>
        <dsp:cNvPr id="0" name=""/>
        <dsp:cNvSpPr/>
      </dsp:nvSpPr>
      <dsp:spPr>
        <a:xfrm>
          <a:off x="2752028" y="2417582"/>
          <a:ext cx="631269" cy="63126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Arial"/>
            </a:rPr>
            <a:t>Клас 5 «Довгостро-кові зобов’я-зання»</a:t>
          </a:r>
          <a:endParaRPr lang="ru-RU" sz="500" kern="1200" smtClean="0"/>
        </a:p>
      </dsp:txBody>
      <dsp:txXfrm>
        <a:off x="2844475" y="2510029"/>
        <a:ext cx="446375" cy="446375"/>
      </dsp:txXfrm>
    </dsp:sp>
    <dsp:sp modelId="{84A1134B-0690-4399-A396-95223802E81A}">
      <dsp:nvSpPr>
        <dsp:cNvPr id="0" name=""/>
        <dsp:cNvSpPr/>
      </dsp:nvSpPr>
      <dsp:spPr>
        <a:xfrm rot="5400000">
          <a:off x="1936712" y="2309846"/>
          <a:ext cx="698575" cy="24853"/>
        </a:xfrm>
        <a:custGeom>
          <a:avLst/>
          <a:gdLst/>
          <a:ahLst/>
          <a:cxnLst/>
          <a:rect l="0" t="0" r="0" b="0"/>
          <a:pathLst>
            <a:path>
              <a:moveTo>
                <a:pt x="0" y="12426"/>
              </a:moveTo>
              <a:lnTo>
                <a:pt x="698575" y="1242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268535" y="2304808"/>
        <a:ext cx="34928" cy="34928"/>
      </dsp:txXfrm>
    </dsp:sp>
    <dsp:sp modelId="{CA41A464-C6B7-410F-8E77-DEA00E09FD74}">
      <dsp:nvSpPr>
        <dsp:cNvPr id="0" name=""/>
        <dsp:cNvSpPr/>
      </dsp:nvSpPr>
      <dsp:spPr>
        <a:xfrm>
          <a:off x="1970365" y="2671560"/>
          <a:ext cx="631269" cy="63126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Arial"/>
            </a:rPr>
            <a:t>Клас 6 «Поточні зобов’я-зання»</a:t>
          </a:r>
          <a:endParaRPr lang="ru-RU" sz="500" kern="1200" smtClean="0"/>
        </a:p>
      </dsp:txBody>
      <dsp:txXfrm>
        <a:off x="2062812" y="2764007"/>
        <a:ext cx="446375" cy="446375"/>
      </dsp:txXfrm>
    </dsp:sp>
    <dsp:sp modelId="{76254B29-E974-4F79-B429-223E272BE539}">
      <dsp:nvSpPr>
        <dsp:cNvPr id="0" name=""/>
        <dsp:cNvSpPr/>
      </dsp:nvSpPr>
      <dsp:spPr>
        <a:xfrm rot="7560000">
          <a:off x="1545880" y="2182857"/>
          <a:ext cx="698575" cy="24853"/>
        </a:xfrm>
        <a:custGeom>
          <a:avLst/>
          <a:gdLst/>
          <a:ahLst/>
          <a:cxnLst/>
          <a:rect l="0" t="0" r="0" b="0"/>
          <a:pathLst>
            <a:path>
              <a:moveTo>
                <a:pt x="0" y="12426"/>
              </a:moveTo>
              <a:lnTo>
                <a:pt x="698575" y="1242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1877703" y="2177819"/>
        <a:ext cx="34928" cy="34928"/>
      </dsp:txXfrm>
    </dsp:sp>
    <dsp:sp modelId="{97448C97-4904-490F-8058-EAC5E75DC021}">
      <dsp:nvSpPr>
        <dsp:cNvPr id="0" name=""/>
        <dsp:cNvSpPr/>
      </dsp:nvSpPr>
      <dsp:spPr>
        <a:xfrm>
          <a:off x="1188701" y="2417582"/>
          <a:ext cx="631269" cy="63126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Arial"/>
            </a:rPr>
            <a:t>Клас 7 «Доходи і результати діяльності»</a:t>
          </a:r>
          <a:endParaRPr lang="ru-RU" sz="500" kern="1200" smtClean="0"/>
        </a:p>
      </dsp:txBody>
      <dsp:txXfrm>
        <a:off x="1281148" y="2510029"/>
        <a:ext cx="446375" cy="446375"/>
      </dsp:txXfrm>
    </dsp:sp>
    <dsp:sp modelId="{8DABA290-6FB2-45D3-ABFE-C981CF1F6A15}">
      <dsp:nvSpPr>
        <dsp:cNvPr id="0" name=""/>
        <dsp:cNvSpPr/>
      </dsp:nvSpPr>
      <dsp:spPr>
        <a:xfrm rot="9720000">
          <a:off x="1304333" y="1850395"/>
          <a:ext cx="698575" cy="24853"/>
        </a:xfrm>
        <a:custGeom>
          <a:avLst/>
          <a:gdLst/>
          <a:ahLst/>
          <a:cxnLst/>
          <a:rect l="0" t="0" r="0" b="0"/>
          <a:pathLst>
            <a:path>
              <a:moveTo>
                <a:pt x="0" y="12426"/>
              </a:moveTo>
              <a:lnTo>
                <a:pt x="698575" y="1242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1636156" y="1845357"/>
        <a:ext cx="34928" cy="34928"/>
      </dsp:txXfrm>
    </dsp:sp>
    <dsp:sp modelId="{B217A99B-B0F9-405D-A1B8-DCD538A58138}">
      <dsp:nvSpPr>
        <dsp:cNvPr id="0" name=""/>
        <dsp:cNvSpPr/>
      </dsp:nvSpPr>
      <dsp:spPr>
        <a:xfrm>
          <a:off x="705607" y="1752659"/>
          <a:ext cx="631269" cy="63126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Arial"/>
            </a:rPr>
            <a:t>Клас 8 «Витрати за елемен-тами»</a:t>
          </a:r>
          <a:endParaRPr lang="ru-RU" sz="500" kern="1200" smtClean="0"/>
        </a:p>
      </dsp:txBody>
      <dsp:txXfrm>
        <a:off x="798054" y="1845106"/>
        <a:ext cx="446375" cy="446375"/>
      </dsp:txXfrm>
    </dsp:sp>
    <dsp:sp modelId="{1E9708E0-D895-4F79-9E87-2CEF7F6A1163}">
      <dsp:nvSpPr>
        <dsp:cNvPr id="0" name=""/>
        <dsp:cNvSpPr/>
      </dsp:nvSpPr>
      <dsp:spPr>
        <a:xfrm rot="11880000">
          <a:off x="1304333" y="1439451"/>
          <a:ext cx="698575" cy="24853"/>
        </a:xfrm>
        <a:custGeom>
          <a:avLst/>
          <a:gdLst/>
          <a:ahLst/>
          <a:cxnLst/>
          <a:rect l="0" t="0" r="0" b="0"/>
          <a:pathLst>
            <a:path>
              <a:moveTo>
                <a:pt x="0" y="12426"/>
              </a:moveTo>
              <a:lnTo>
                <a:pt x="698575" y="1242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1636156" y="1434413"/>
        <a:ext cx="34928" cy="34928"/>
      </dsp:txXfrm>
    </dsp:sp>
    <dsp:sp modelId="{901830E0-12D3-4EB7-954C-64B741BD485B}">
      <dsp:nvSpPr>
        <dsp:cNvPr id="0" name=""/>
        <dsp:cNvSpPr/>
      </dsp:nvSpPr>
      <dsp:spPr>
        <a:xfrm>
          <a:off x="705607" y="930770"/>
          <a:ext cx="631269" cy="63126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Arial"/>
            </a:rPr>
            <a:t>Клас 9 «Витрати діяльності»</a:t>
          </a:r>
          <a:endParaRPr lang="ru-RU" sz="500" kern="1200" smtClean="0"/>
        </a:p>
      </dsp:txBody>
      <dsp:txXfrm>
        <a:off x="798054" y="1023217"/>
        <a:ext cx="446375" cy="446375"/>
      </dsp:txXfrm>
    </dsp:sp>
    <dsp:sp modelId="{6D6583D2-ED0F-40CE-A210-1870016B4CEF}">
      <dsp:nvSpPr>
        <dsp:cNvPr id="0" name=""/>
        <dsp:cNvSpPr/>
      </dsp:nvSpPr>
      <dsp:spPr>
        <a:xfrm rot="14040000">
          <a:off x="1545880" y="1106989"/>
          <a:ext cx="698575" cy="24853"/>
        </a:xfrm>
        <a:custGeom>
          <a:avLst/>
          <a:gdLst/>
          <a:ahLst/>
          <a:cxnLst/>
          <a:rect l="0" t="0" r="0" b="0"/>
          <a:pathLst>
            <a:path>
              <a:moveTo>
                <a:pt x="0" y="12426"/>
              </a:moveTo>
              <a:lnTo>
                <a:pt x="698575" y="1242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1877703" y="1101951"/>
        <a:ext cx="34928" cy="34928"/>
      </dsp:txXfrm>
    </dsp:sp>
    <dsp:sp modelId="{ED54EC49-E28B-40C9-98B8-68BEC5F4CE53}">
      <dsp:nvSpPr>
        <dsp:cNvPr id="0" name=""/>
        <dsp:cNvSpPr/>
      </dsp:nvSpPr>
      <dsp:spPr>
        <a:xfrm>
          <a:off x="1188701" y="265847"/>
          <a:ext cx="631269" cy="63126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Arial"/>
            </a:rPr>
            <a:t>Клас 0 «Позаба-лансові рахунки»</a:t>
          </a:r>
          <a:endParaRPr lang="ru-RU" sz="500" kern="1200" smtClean="0"/>
        </a:p>
      </dsp:txBody>
      <dsp:txXfrm>
        <a:off x="1281148" y="358294"/>
        <a:ext cx="446375" cy="44637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408DFB-D5F6-401E-B716-7F660863BE4D}">
      <dsp:nvSpPr>
        <dsp:cNvPr id="0" name=""/>
        <dsp:cNvSpPr/>
      </dsp:nvSpPr>
      <dsp:spPr>
        <a:xfrm>
          <a:off x="1727745" y="660945"/>
          <a:ext cx="506908" cy="50690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Arial"/>
            </a:rPr>
            <a:t>Ознаки класифікації рахунків</a:t>
          </a:r>
          <a:endParaRPr lang="ru-RU" sz="500" kern="1200" smtClean="0"/>
        </a:p>
      </dsp:txBody>
      <dsp:txXfrm>
        <a:off x="1801980" y="735180"/>
        <a:ext cx="358438" cy="358438"/>
      </dsp:txXfrm>
    </dsp:sp>
    <dsp:sp modelId="{2F25F512-BBD0-4907-991A-3F538A5C2D00}">
      <dsp:nvSpPr>
        <dsp:cNvPr id="0" name=""/>
        <dsp:cNvSpPr/>
      </dsp:nvSpPr>
      <dsp:spPr>
        <a:xfrm rot="16200000">
          <a:off x="1905143" y="573375"/>
          <a:ext cx="152113" cy="23027"/>
        </a:xfrm>
        <a:custGeom>
          <a:avLst/>
          <a:gdLst/>
          <a:ahLst/>
          <a:cxnLst/>
          <a:rect l="0" t="0" r="0" b="0"/>
          <a:pathLst>
            <a:path>
              <a:moveTo>
                <a:pt x="0" y="11513"/>
              </a:moveTo>
              <a:lnTo>
                <a:pt x="152113" y="115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ru-RU" sz="400" kern="1200"/>
        </a:p>
      </dsp:txBody>
      <dsp:txXfrm>
        <a:off x="1977397" y="581086"/>
        <a:ext cx="7605" cy="7605"/>
      </dsp:txXfrm>
    </dsp:sp>
    <dsp:sp modelId="{C5827FA5-7C47-4CCA-B778-755FF3D20AC6}">
      <dsp:nvSpPr>
        <dsp:cNvPr id="0" name=""/>
        <dsp:cNvSpPr/>
      </dsp:nvSpPr>
      <dsp:spPr>
        <a:xfrm>
          <a:off x="1727745" y="1923"/>
          <a:ext cx="506908" cy="50690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Arial"/>
            </a:rPr>
            <a:t>За об’єктами відображення</a:t>
          </a:r>
          <a:endParaRPr lang="ru-RU" sz="500" kern="1200" smtClean="0"/>
        </a:p>
      </dsp:txBody>
      <dsp:txXfrm>
        <a:off x="1801980" y="76158"/>
        <a:ext cx="358438" cy="358438"/>
      </dsp:txXfrm>
    </dsp:sp>
    <dsp:sp modelId="{AE32A4B8-83F8-4583-BFFE-7D92028638C7}">
      <dsp:nvSpPr>
        <dsp:cNvPr id="0" name=""/>
        <dsp:cNvSpPr/>
      </dsp:nvSpPr>
      <dsp:spPr>
        <a:xfrm rot="19800000">
          <a:off x="2190508" y="738130"/>
          <a:ext cx="152113" cy="23027"/>
        </a:xfrm>
        <a:custGeom>
          <a:avLst/>
          <a:gdLst/>
          <a:ahLst/>
          <a:cxnLst/>
          <a:rect l="0" t="0" r="0" b="0"/>
          <a:pathLst>
            <a:path>
              <a:moveTo>
                <a:pt x="0" y="11513"/>
              </a:moveTo>
              <a:lnTo>
                <a:pt x="152113" y="115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ru-RU" sz="400" kern="1200"/>
        </a:p>
      </dsp:txBody>
      <dsp:txXfrm>
        <a:off x="2262762" y="745841"/>
        <a:ext cx="7605" cy="7605"/>
      </dsp:txXfrm>
    </dsp:sp>
    <dsp:sp modelId="{9BD02D2B-3B57-429C-BE7D-8CDD8783CF48}">
      <dsp:nvSpPr>
        <dsp:cNvPr id="0" name=""/>
        <dsp:cNvSpPr/>
      </dsp:nvSpPr>
      <dsp:spPr>
        <a:xfrm>
          <a:off x="2298475" y="331434"/>
          <a:ext cx="506908" cy="50690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Arial"/>
            </a:rPr>
            <a:t>За рівнем узагальнення   даних</a:t>
          </a:r>
          <a:endParaRPr lang="ru-RU" sz="500" kern="1200" smtClean="0"/>
        </a:p>
      </dsp:txBody>
      <dsp:txXfrm>
        <a:off x="2372710" y="405669"/>
        <a:ext cx="358438" cy="358438"/>
      </dsp:txXfrm>
    </dsp:sp>
    <dsp:sp modelId="{C27F6A3C-82CD-406E-8080-8DF1444FF0EA}">
      <dsp:nvSpPr>
        <dsp:cNvPr id="0" name=""/>
        <dsp:cNvSpPr/>
      </dsp:nvSpPr>
      <dsp:spPr>
        <a:xfrm rot="1800000">
          <a:off x="2190508" y="1067641"/>
          <a:ext cx="152113" cy="23027"/>
        </a:xfrm>
        <a:custGeom>
          <a:avLst/>
          <a:gdLst/>
          <a:ahLst/>
          <a:cxnLst/>
          <a:rect l="0" t="0" r="0" b="0"/>
          <a:pathLst>
            <a:path>
              <a:moveTo>
                <a:pt x="0" y="11513"/>
              </a:moveTo>
              <a:lnTo>
                <a:pt x="152113" y="115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ru-RU" sz="400" kern="1200"/>
        </a:p>
      </dsp:txBody>
      <dsp:txXfrm>
        <a:off x="2262762" y="1075352"/>
        <a:ext cx="7605" cy="7605"/>
      </dsp:txXfrm>
    </dsp:sp>
    <dsp:sp modelId="{B6165324-FDCD-42B2-AFF0-621C6D440D26}">
      <dsp:nvSpPr>
        <dsp:cNvPr id="0" name=""/>
        <dsp:cNvSpPr/>
      </dsp:nvSpPr>
      <dsp:spPr>
        <a:xfrm>
          <a:off x="2298475" y="990456"/>
          <a:ext cx="506908" cy="50690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Arial"/>
            </a:rPr>
            <a:t>Стосовно бухгалтерсь-кого балансу</a:t>
          </a:r>
          <a:endParaRPr lang="ru-RU" sz="500" kern="1200" smtClean="0"/>
        </a:p>
      </dsp:txBody>
      <dsp:txXfrm>
        <a:off x="2372710" y="1064691"/>
        <a:ext cx="358438" cy="358438"/>
      </dsp:txXfrm>
    </dsp:sp>
    <dsp:sp modelId="{FA2B6DBB-F389-48E0-A4C8-F29E762EA9FD}">
      <dsp:nvSpPr>
        <dsp:cNvPr id="0" name=""/>
        <dsp:cNvSpPr/>
      </dsp:nvSpPr>
      <dsp:spPr>
        <a:xfrm rot="5400000">
          <a:off x="1905143" y="1232397"/>
          <a:ext cx="152113" cy="23027"/>
        </a:xfrm>
        <a:custGeom>
          <a:avLst/>
          <a:gdLst/>
          <a:ahLst/>
          <a:cxnLst/>
          <a:rect l="0" t="0" r="0" b="0"/>
          <a:pathLst>
            <a:path>
              <a:moveTo>
                <a:pt x="0" y="11513"/>
              </a:moveTo>
              <a:lnTo>
                <a:pt x="152113" y="115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ru-RU" sz="400" kern="1200"/>
        </a:p>
      </dsp:txBody>
      <dsp:txXfrm>
        <a:off x="1977397" y="1240108"/>
        <a:ext cx="7605" cy="7605"/>
      </dsp:txXfrm>
    </dsp:sp>
    <dsp:sp modelId="{7421DB1C-DCAE-4788-9C61-D7225553BA1C}">
      <dsp:nvSpPr>
        <dsp:cNvPr id="0" name=""/>
        <dsp:cNvSpPr/>
      </dsp:nvSpPr>
      <dsp:spPr>
        <a:xfrm>
          <a:off x="1727745" y="1319967"/>
          <a:ext cx="506908" cy="50690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Arial"/>
            </a:rPr>
            <a:t>По відношен-ню до інших рахунків</a:t>
          </a:r>
          <a:endParaRPr lang="ru-RU" sz="500" kern="1200" smtClean="0"/>
        </a:p>
      </dsp:txBody>
      <dsp:txXfrm>
        <a:off x="1801980" y="1394202"/>
        <a:ext cx="358438" cy="358438"/>
      </dsp:txXfrm>
    </dsp:sp>
    <dsp:sp modelId="{48644583-6018-43F1-A7E3-BFED32D5F811}">
      <dsp:nvSpPr>
        <dsp:cNvPr id="0" name=""/>
        <dsp:cNvSpPr/>
      </dsp:nvSpPr>
      <dsp:spPr>
        <a:xfrm rot="9000000">
          <a:off x="1619778" y="1067641"/>
          <a:ext cx="152113" cy="23027"/>
        </a:xfrm>
        <a:custGeom>
          <a:avLst/>
          <a:gdLst/>
          <a:ahLst/>
          <a:cxnLst/>
          <a:rect l="0" t="0" r="0" b="0"/>
          <a:pathLst>
            <a:path>
              <a:moveTo>
                <a:pt x="0" y="11513"/>
              </a:moveTo>
              <a:lnTo>
                <a:pt x="152113" y="115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ru-RU" sz="400" kern="1200"/>
        </a:p>
      </dsp:txBody>
      <dsp:txXfrm rot="10800000">
        <a:off x="1692032" y="1075352"/>
        <a:ext cx="7605" cy="7605"/>
      </dsp:txXfrm>
    </dsp:sp>
    <dsp:sp modelId="{9DF91D60-E17B-4B57-828E-DA0FDB30D1C0}">
      <dsp:nvSpPr>
        <dsp:cNvPr id="0" name=""/>
        <dsp:cNvSpPr/>
      </dsp:nvSpPr>
      <dsp:spPr>
        <a:xfrm>
          <a:off x="1157015" y="990456"/>
          <a:ext cx="506908" cy="50690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Arial"/>
            </a:rPr>
            <a:t>За економічним змістом</a:t>
          </a:r>
          <a:endParaRPr lang="ru-RU" sz="500" kern="1200" smtClean="0"/>
        </a:p>
      </dsp:txBody>
      <dsp:txXfrm>
        <a:off x="1231250" y="1064691"/>
        <a:ext cx="358438" cy="358438"/>
      </dsp:txXfrm>
    </dsp:sp>
    <dsp:sp modelId="{DEB257D5-3911-4C9F-B50F-354DEA3769FA}">
      <dsp:nvSpPr>
        <dsp:cNvPr id="0" name=""/>
        <dsp:cNvSpPr/>
      </dsp:nvSpPr>
      <dsp:spPr>
        <a:xfrm rot="12600000">
          <a:off x="1619778" y="738130"/>
          <a:ext cx="152113" cy="23027"/>
        </a:xfrm>
        <a:custGeom>
          <a:avLst/>
          <a:gdLst/>
          <a:ahLst/>
          <a:cxnLst/>
          <a:rect l="0" t="0" r="0" b="0"/>
          <a:pathLst>
            <a:path>
              <a:moveTo>
                <a:pt x="0" y="11513"/>
              </a:moveTo>
              <a:lnTo>
                <a:pt x="152113" y="115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ru-RU" sz="400" kern="1200"/>
        </a:p>
      </dsp:txBody>
      <dsp:txXfrm rot="10800000">
        <a:off x="1692032" y="745841"/>
        <a:ext cx="7605" cy="7605"/>
      </dsp:txXfrm>
    </dsp:sp>
    <dsp:sp modelId="{3649F913-62EA-4D14-8E06-82E8DE155E91}">
      <dsp:nvSpPr>
        <dsp:cNvPr id="0" name=""/>
        <dsp:cNvSpPr/>
      </dsp:nvSpPr>
      <dsp:spPr>
        <a:xfrm>
          <a:off x="1157015" y="331434"/>
          <a:ext cx="506908" cy="50690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0" i="0" u="none" strike="noStrike" kern="1200" baseline="0" smtClean="0">
              <a:latin typeface="Arial"/>
            </a:rPr>
            <a:t>За призначенням і структурою</a:t>
          </a:r>
          <a:endParaRPr lang="ru-RU" sz="500" kern="1200" smtClean="0"/>
        </a:p>
      </dsp:txBody>
      <dsp:txXfrm>
        <a:off x="1231250" y="405669"/>
        <a:ext cx="358438" cy="35843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2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33</Pages>
  <Words>53856</Words>
  <Characters>306982</Characters>
  <Application>Microsoft Office Word</Application>
  <DocSecurity>0</DocSecurity>
  <Lines>2558</Lines>
  <Paragraphs>720</Paragraphs>
  <ScaleCrop>false</ScaleCrop>
  <HeadingPairs>
    <vt:vector size="2" baseType="variant">
      <vt:variant>
        <vt:lpstr>Название</vt:lpstr>
      </vt:variant>
      <vt:variant>
        <vt:i4>1</vt:i4>
      </vt:variant>
    </vt:vector>
  </HeadingPairs>
  <TitlesOfParts>
    <vt:vector size="1" baseType="lpstr">
      <vt:lpstr>Опорний конспект з бухгалтерського обліку</vt:lpstr>
    </vt:vector>
  </TitlesOfParts>
  <Company>Test</Company>
  <LinksUpToDate>false</LinksUpToDate>
  <CharactersWithSpaces>360118</CharactersWithSpaces>
  <SharedDoc>false</SharedDoc>
  <HLinks>
    <vt:vector size="48" baseType="variant">
      <vt:variant>
        <vt:i4>65658</vt:i4>
      </vt:variant>
      <vt:variant>
        <vt:i4>624</vt:i4>
      </vt:variant>
      <vt:variant>
        <vt:i4>0</vt:i4>
      </vt:variant>
      <vt:variant>
        <vt:i4>5</vt:i4>
      </vt:variant>
      <vt:variant>
        <vt:lpwstr>http://buklib.net/index.php?option=com_jbook&amp;catid=83</vt:lpwstr>
      </vt:variant>
      <vt:variant>
        <vt:lpwstr/>
      </vt:variant>
      <vt:variant>
        <vt:i4>3604517</vt:i4>
      </vt:variant>
      <vt:variant>
        <vt:i4>441</vt:i4>
      </vt:variant>
      <vt:variant>
        <vt:i4>0</vt:i4>
      </vt:variant>
      <vt:variant>
        <vt:i4>5</vt:i4>
      </vt:variant>
      <vt:variant>
        <vt:lpwstr>http://pro-u4ot.info/index.php?section=browse&amp;CatID=196</vt:lpwstr>
      </vt:variant>
      <vt:variant>
        <vt:lpwstr/>
      </vt:variant>
      <vt:variant>
        <vt:i4>3604517</vt:i4>
      </vt:variant>
      <vt:variant>
        <vt:i4>438</vt:i4>
      </vt:variant>
      <vt:variant>
        <vt:i4>0</vt:i4>
      </vt:variant>
      <vt:variant>
        <vt:i4>5</vt:i4>
      </vt:variant>
      <vt:variant>
        <vt:lpwstr>http://pro-u4ot.info/index.php?section=browse&amp;CatID=196</vt:lpwstr>
      </vt:variant>
      <vt:variant>
        <vt:lpwstr/>
      </vt:variant>
      <vt:variant>
        <vt:i4>3604517</vt:i4>
      </vt:variant>
      <vt:variant>
        <vt:i4>435</vt:i4>
      </vt:variant>
      <vt:variant>
        <vt:i4>0</vt:i4>
      </vt:variant>
      <vt:variant>
        <vt:i4>5</vt:i4>
      </vt:variant>
      <vt:variant>
        <vt:lpwstr>http://pro-u4ot.info/index.php?section=browse&amp;CatID=196</vt:lpwstr>
      </vt:variant>
      <vt:variant>
        <vt:lpwstr/>
      </vt:variant>
      <vt:variant>
        <vt:i4>3604517</vt:i4>
      </vt:variant>
      <vt:variant>
        <vt:i4>432</vt:i4>
      </vt:variant>
      <vt:variant>
        <vt:i4>0</vt:i4>
      </vt:variant>
      <vt:variant>
        <vt:i4>5</vt:i4>
      </vt:variant>
      <vt:variant>
        <vt:lpwstr>http://pro-u4ot.info/index.php?section=browse&amp;CatID=196</vt:lpwstr>
      </vt:variant>
      <vt:variant>
        <vt:lpwstr/>
      </vt:variant>
      <vt:variant>
        <vt:i4>3604517</vt:i4>
      </vt:variant>
      <vt:variant>
        <vt:i4>429</vt:i4>
      </vt:variant>
      <vt:variant>
        <vt:i4>0</vt:i4>
      </vt:variant>
      <vt:variant>
        <vt:i4>5</vt:i4>
      </vt:variant>
      <vt:variant>
        <vt:lpwstr>http://pro-u4ot.info/index.php?section=browse&amp;CatID=196</vt:lpwstr>
      </vt:variant>
      <vt:variant>
        <vt:lpwstr/>
      </vt:variant>
      <vt:variant>
        <vt:i4>3604517</vt:i4>
      </vt:variant>
      <vt:variant>
        <vt:i4>426</vt:i4>
      </vt:variant>
      <vt:variant>
        <vt:i4>0</vt:i4>
      </vt:variant>
      <vt:variant>
        <vt:i4>5</vt:i4>
      </vt:variant>
      <vt:variant>
        <vt:lpwstr>http://pro-u4ot.info/index.php?section=browse&amp;CatID=196</vt:lpwstr>
      </vt:variant>
      <vt:variant>
        <vt:lpwstr/>
      </vt:variant>
      <vt:variant>
        <vt:i4>3604517</vt:i4>
      </vt:variant>
      <vt:variant>
        <vt:i4>423</vt:i4>
      </vt:variant>
      <vt:variant>
        <vt:i4>0</vt:i4>
      </vt:variant>
      <vt:variant>
        <vt:i4>5</vt:i4>
      </vt:variant>
      <vt:variant>
        <vt:lpwstr>http://pro-u4ot.info/index.php?section=browse&amp;CatID=196</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Опорний конспект з бухгалтерського обліку</dc:title>
  <dc:creator>Demo</dc:creator>
  <cp:lastModifiedBy>Biblios</cp:lastModifiedBy>
  <cp:revision>3</cp:revision>
  <cp:lastPrinted>2016-01-09T13:09:00Z</cp:lastPrinted>
  <dcterms:created xsi:type="dcterms:W3CDTF">2023-11-09T07:31:00Z</dcterms:created>
  <dcterms:modified xsi:type="dcterms:W3CDTF">2023-11-09T08:38:00Z</dcterms:modified>
</cp:coreProperties>
</file>